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8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04"/>
        <w:gridCol w:w="5850"/>
      </w:tblGrid>
      <w:tr>
        <w:trPr>
          <w:trHeight w:val="747" w:hRule="atLeast"/>
        </w:trPr>
        <w:tc>
          <w:tcPr>
            <w:tcW w:w="2904" w:type="dxa"/>
          </w:tcPr>
          <w:p>
            <w:pPr>
              <w:pStyle w:val="TableParagraph"/>
              <w:spacing w:line="218" w:lineRule="exact"/>
              <w:ind w:left="392" w:right="1038"/>
              <w:jc w:val="center"/>
              <w:rPr>
                <w:b/>
                <w:sz w:val="20"/>
              </w:rPr>
            </w:pPr>
            <w:r>
              <w:rPr>
                <w:b/>
                <w:sz w:val="20"/>
              </w:rPr>
              <w:t>BỘ XÂY DỰNG</w:t>
            </w:r>
          </w:p>
          <w:p>
            <w:pPr>
              <w:pStyle w:val="TableParagraph"/>
              <w:ind w:left="392" w:right="1036"/>
              <w:jc w:val="center"/>
              <w:rPr>
                <w:b/>
                <w:sz w:val="20"/>
              </w:rPr>
            </w:pPr>
            <w:r>
              <w:rPr>
                <w:b/>
                <w:sz w:val="20"/>
              </w:rPr>
              <w:t>--------</w:t>
            </w:r>
          </w:p>
        </w:tc>
        <w:tc>
          <w:tcPr>
            <w:tcW w:w="5850" w:type="dxa"/>
          </w:tcPr>
          <w:p>
            <w:pPr>
              <w:pStyle w:val="TableParagraph"/>
              <w:spacing w:line="218" w:lineRule="exact"/>
              <w:ind w:left="827" w:right="937"/>
              <w:jc w:val="center"/>
              <w:rPr>
                <w:b/>
                <w:sz w:val="20"/>
              </w:rPr>
            </w:pPr>
            <w:r>
              <w:rPr>
                <w:b/>
                <w:sz w:val="20"/>
              </w:rPr>
              <w:t>CỘNG HÒA XÃ HỘI CHỦ NGHĨA VIỆT NAM</w:t>
            </w:r>
          </w:p>
          <w:p>
            <w:pPr>
              <w:pStyle w:val="TableParagraph"/>
              <w:ind w:left="827" w:right="935"/>
              <w:jc w:val="center"/>
              <w:rPr>
                <w:b/>
                <w:sz w:val="20"/>
              </w:rPr>
            </w:pPr>
            <w:r>
              <w:rPr>
                <w:b/>
                <w:sz w:val="20"/>
              </w:rPr>
              <w:t>Độc lập - Tự do - Hạnh phúc</w:t>
            </w:r>
          </w:p>
          <w:p>
            <w:pPr>
              <w:pStyle w:val="TableParagraph"/>
              <w:spacing w:before="1"/>
              <w:ind w:left="827" w:right="937"/>
              <w:jc w:val="center"/>
              <w:rPr>
                <w:b/>
                <w:sz w:val="20"/>
              </w:rPr>
            </w:pPr>
            <w:r>
              <w:rPr>
                <w:b/>
                <w:sz w:val="20"/>
              </w:rPr>
              <w:t>---------------</w:t>
            </w:r>
          </w:p>
        </w:tc>
      </w:tr>
      <w:tr>
        <w:trPr>
          <w:trHeight w:val="286" w:hRule="atLeast"/>
        </w:trPr>
        <w:tc>
          <w:tcPr>
            <w:tcW w:w="2904" w:type="dxa"/>
          </w:tcPr>
          <w:p>
            <w:pPr>
              <w:pStyle w:val="TableParagraph"/>
              <w:spacing w:line="215" w:lineRule="exact" w:before="51"/>
              <w:ind w:left="200"/>
              <w:rPr>
                <w:sz w:val="20"/>
              </w:rPr>
            </w:pPr>
            <w:r>
              <w:rPr>
                <w:sz w:val="20"/>
              </w:rPr>
              <w:t>Số: 06/2022/TT-BXD</w:t>
            </w:r>
          </w:p>
        </w:tc>
        <w:tc>
          <w:tcPr>
            <w:tcW w:w="5850" w:type="dxa"/>
          </w:tcPr>
          <w:p>
            <w:pPr>
              <w:pStyle w:val="TableParagraph"/>
              <w:spacing w:line="215" w:lineRule="exact" w:before="51"/>
              <w:ind w:left="2437"/>
              <w:rPr>
                <w:i/>
                <w:sz w:val="20"/>
              </w:rPr>
            </w:pPr>
            <w:r>
              <w:rPr>
                <w:i/>
                <w:sz w:val="20"/>
              </w:rPr>
              <w:t>Hà Nội, ngày 30 tháng 11 năm 2022</w:t>
            </w:r>
          </w:p>
        </w:tc>
      </w:tr>
    </w:tbl>
    <w:p>
      <w:pPr>
        <w:pStyle w:val="BodyText"/>
        <w:spacing w:before="0"/>
        <w:ind w:left="0"/>
        <w:rPr>
          <w:rFonts w:ascii="Times New Roman"/>
        </w:rPr>
      </w:pPr>
    </w:p>
    <w:p>
      <w:pPr>
        <w:pStyle w:val="BodyText"/>
        <w:spacing w:before="4"/>
        <w:ind w:left="0"/>
        <w:rPr>
          <w:rFonts w:ascii="Times New Roman"/>
        </w:rPr>
      </w:pPr>
    </w:p>
    <w:p>
      <w:pPr>
        <w:pStyle w:val="Title"/>
      </w:pPr>
      <w:r>
        <w:rPr/>
        <w:t>THÔNG TƯ</w:t>
      </w:r>
    </w:p>
    <w:p>
      <w:pPr>
        <w:pStyle w:val="BodyText"/>
        <w:spacing w:before="119"/>
        <w:ind w:left="0" w:right="811"/>
        <w:jc w:val="center"/>
      </w:pPr>
      <w:r>
        <w:rPr/>
        <w:t>BAN HÀNH QCVN 06:2022/BXD</w:t>
      </w:r>
    </w:p>
    <w:p>
      <w:pPr>
        <w:pStyle w:val="BodyText"/>
        <w:ind w:left="0" w:right="809"/>
        <w:jc w:val="center"/>
      </w:pPr>
      <w:r>
        <w:rPr/>
        <w:t>QUY CHUẨN KỸ THUẬT QUỐC GIA VỀ AN TOÀN CHÁY CHO NHÀ VÀ CÔNG TRÌNH</w:t>
      </w:r>
    </w:p>
    <w:p>
      <w:pPr>
        <w:spacing w:before="120"/>
        <w:ind w:left="322" w:right="0" w:firstLine="0"/>
        <w:jc w:val="left"/>
        <w:rPr>
          <w:i/>
          <w:sz w:val="20"/>
        </w:rPr>
      </w:pPr>
      <w:r>
        <w:rPr>
          <w:i/>
          <w:sz w:val="20"/>
        </w:rPr>
        <w:t>Căn cứ Luật Tiêu chuẩn và quy chuẩn kỹ thuật ngày 29/6/2006;</w:t>
      </w:r>
    </w:p>
    <w:p>
      <w:pPr>
        <w:spacing w:before="120"/>
        <w:ind w:left="322" w:right="1133" w:firstLine="0"/>
        <w:jc w:val="left"/>
        <w:rPr>
          <w:i/>
          <w:sz w:val="20"/>
        </w:rPr>
      </w:pPr>
      <w:r>
        <w:rPr>
          <w:i/>
          <w:sz w:val="20"/>
        </w:rPr>
        <w:t>Căn cứ Nghị định số 127/2007/NĐ-CP ngày 01/8/2007 của Chính phủ quy định chi tiết thi hành một số </w:t>
      </w:r>
      <w:r>
        <w:rPr>
          <w:i/>
          <w:sz w:val="20"/>
        </w:rPr>
        <w:t>điều của Luật Tiêu chuẩn và quy chuẩn kỹ thuật và Nghị định số 78/2018/NĐ-CP ngày 16/5/2018 của Chính phủ sửa đổi, bổ sung một số điều của Nghị định số 127/2007/NĐ-CP;</w:t>
      </w:r>
    </w:p>
    <w:p>
      <w:pPr>
        <w:spacing w:before="119"/>
        <w:ind w:left="322" w:right="1328" w:firstLine="0"/>
        <w:jc w:val="left"/>
        <w:rPr>
          <w:i/>
          <w:sz w:val="20"/>
        </w:rPr>
      </w:pPr>
      <w:r>
        <w:rPr>
          <w:i/>
          <w:sz w:val="20"/>
        </w:rPr>
        <w:t>Căn cứ Nghị định số 52/2022/NĐ-CP ngày 08/8/2022 của Chính phủ quy định chức năng, nhiệm vụ, </w:t>
      </w:r>
      <w:r>
        <w:rPr>
          <w:i/>
          <w:sz w:val="20"/>
        </w:rPr>
        <w:t>quyền hạn và cơ cấu tổ chức của Bộ Xây dựng;</w:t>
      </w:r>
    </w:p>
    <w:p>
      <w:pPr>
        <w:spacing w:before="122"/>
        <w:ind w:left="322" w:right="0" w:firstLine="0"/>
        <w:jc w:val="left"/>
        <w:rPr>
          <w:i/>
          <w:sz w:val="20"/>
        </w:rPr>
      </w:pPr>
      <w:r>
        <w:rPr>
          <w:i/>
          <w:sz w:val="20"/>
        </w:rPr>
        <w:t>Theo đề nghị của Vụ trưởng Vụ Khoa học công nghệ và môi trường;</w:t>
      </w:r>
    </w:p>
    <w:p>
      <w:pPr>
        <w:spacing w:before="120"/>
        <w:ind w:left="322" w:right="1133" w:firstLine="0"/>
        <w:jc w:val="left"/>
        <w:rPr>
          <w:i/>
          <w:sz w:val="20"/>
        </w:rPr>
      </w:pPr>
      <w:r>
        <w:rPr>
          <w:i/>
          <w:sz w:val="20"/>
        </w:rPr>
        <w:t>Bộ trưởng Bộ Xây dựng ban hành Thông tư ban hành quy chuẩn kỹ thuật quốc gia về An toàn cháy </w:t>
      </w:r>
      <w:r>
        <w:rPr>
          <w:i/>
          <w:sz w:val="20"/>
        </w:rPr>
        <w:t>cho nhà và công trình.</w:t>
      </w:r>
    </w:p>
    <w:p>
      <w:pPr>
        <w:pStyle w:val="BodyText"/>
        <w:spacing w:before="119"/>
        <w:ind w:right="1460"/>
      </w:pPr>
      <w:r>
        <w:rPr>
          <w:b/>
        </w:rPr>
        <w:t>Điều 1. </w:t>
      </w:r>
      <w:r>
        <w:rPr/>
        <w:t>Ban hành kèm theo Thông tư này QCVN 06:2022/BXD Quy chuẩn kỹ thuật quốc gia về An toàn cháy cho nhà và công trình.</w:t>
      </w:r>
    </w:p>
    <w:p>
      <w:pPr>
        <w:pStyle w:val="BodyText"/>
        <w:spacing w:before="120"/>
        <w:ind w:right="1469"/>
      </w:pPr>
      <w:r>
        <w:rPr>
          <w:b/>
        </w:rPr>
        <w:t>Điều 2. </w:t>
      </w:r>
      <w:r>
        <w:rPr/>
        <w:t>Thông tư này có hiệu lực kể từ ngày 16/01/2023 và thay thế Thông tư số 02/2021/TT-BXD ngày 19/05/2021 của Bộ trưởng Bộ Xây dựng ban hành QCVN 06:2021/BXD Quy chuẩn kỹ thuật quốc gia về An toàn cháy cho nhà và công trình.</w:t>
      </w:r>
    </w:p>
    <w:p>
      <w:pPr>
        <w:pStyle w:val="BodyText"/>
        <w:spacing w:before="119"/>
        <w:ind w:right="1119"/>
      </w:pPr>
      <w:r>
        <w:rPr>
          <w:b/>
        </w:rPr>
        <w:t>Điều 3. </w:t>
      </w:r>
      <w:r>
        <w:rPr/>
        <w:t>Các Bộ, cơ quan ngang Bộ, cơ quan thuộc Chính phủ, Ủy ban nhân dân các tỉnh, thành phố trực thuộc Trung ương và các tổ chức, cá nhân có liên quan chịu trách nhiệm thi hành Thông tư này./.</w:t>
      </w:r>
    </w:p>
    <w:p>
      <w:pPr>
        <w:pStyle w:val="BodyText"/>
        <w:spacing w:before="0"/>
        <w:ind w:left="0"/>
      </w:pPr>
    </w:p>
    <w:p>
      <w:pPr>
        <w:pStyle w:val="BodyText"/>
        <w:spacing w:before="7"/>
        <w:ind w:left="0"/>
        <w:rPr>
          <w:sz w:val="21"/>
        </w:rPr>
      </w:pPr>
    </w:p>
    <w:tbl>
      <w:tblPr>
        <w:tblW w:w="0" w:type="auto"/>
        <w:jc w:val="left"/>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37"/>
        <w:gridCol w:w="2611"/>
      </w:tblGrid>
      <w:tr>
        <w:trPr>
          <w:trHeight w:val="2965" w:hRule="atLeast"/>
        </w:trPr>
        <w:tc>
          <w:tcPr>
            <w:tcW w:w="5137" w:type="dxa"/>
          </w:tcPr>
          <w:p>
            <w:pPr>
              <w:pStyle w:val="TableParagraph"/>
              <w:spacing w:before="10"/>
              <w:rPr>
                <w:sz w:val="29"/>
              </w:rPr>
            </w:pPr>
          </w:p>
          <w:p>
            <w:pPr>
              <w:pStyle w:val="TableParagraph"/>
              <w:spacing w:line="230" w:lineRule="exact"/>
              <w:ind w:left="200"/>
              <w:rPr>
                <w:b/>
                <w:i/>
                <w:sz w:val="20"/>
              </w:rPr>
            </w:pPr>
            <w:r>
              <w:rPr>
                <w:b/>
                <w:i/>
                <w:sz w:val="20"/>
              </w:rPr>
              <w:t>Nơi nhận:</w:t>
            </w:r>
          </w:p>
          <w:p>
            <w:pPr>
              <w:pStyle w:val="TableParagraph"/>
              <w:numPr>
                <w:ilvl w:val="0"/>
                <w:numId w:val="1"/>
              </w:numPr>
              <w:tabs>
                <w:tab w:pos="299" w:val="left" w:leader="none"/>
              </w:tabs>
              <w:spacing w:line="184" w:lineRule="exact" w:before="0" w:after="0"/>
              <w:ind w:left="298" w:right="0" w:hanging="99"/>
              <w:jc w:val="left"/>
              <w:rPr>
                <w:sz w:val="16"/>
              </w:rPr>
            </w:pPr>
            <w:r>
              <w:rPr>
                <w:sz w:val="16"/>
              </w:rPr>
              <w:t>Văn phòng Quốc hội; Văn phòng Chủ tịch</w:t>
            </w:r>
            <w:r>
              <w:rPr>
                <w:spacing w:val="-6"/>
                <w:sz w:val="16"/>
              </w:rPr>
              <w:t> </w:t>
            </w:r>
            <w:r>
              <w:rPr>
                <w:sz w:val="16"/>
              </w:rPr>
              <w:t>nước;</w:t>
            </w:r>
          </w:p>
          <w:p>
            <w:pPr>
              <w:pStyle w:val="TableParagraph"/>
              <w:numPr>
                <w:ilvl w:val="0"/>
                <w:numId w:val="1"/>
              </w:numPr>
              <w:tabs>
                <w:tab w:pos="299" w:val="left" w:leader="none"/>
              </w:tabs>
              <w:spacing w:line="240" w:lineRule="auto" w:before="1" w:after="0"/>
              <w:ind w:left="298" w:right="0" w:hanging="99"/>
              <w:jc w:val="left"/>
              <w:rPr>
                <w:sz w:val="16"/>
              </w:rPr>
            </w:pPr>
            <w:r>
              <w:rPr>
                <w:sz w:val="16"/>
              </w:rPr>
              <w:t>Văn phòng Chính</w:t>
            </w:r>
            <w:r>
              <w:rPr>
                <w:spacing w:val="-4"/>
                <w:sz w:val="16"/>
              </w:rPr>
              <w:t> </w:t>
            </w:r>
            <w:r>
              <w:rPr>
                <w:sz w:val="16"/>
              </w:rPr>
              <w:t>phủ;</w:t>
            </w:r>
          </w:p>
          <w:p>
            <w:pPr>
              <w:pStyle w:val="TableParagraph"/>
              <w:numPr>
                <w:ilvl w:val="0"/>
                <w:numId w:val="1"/>
              </w:numPr>
              <w:tabs>
                <w:tab w:pos="299" w:val="left" w:leader="none"/>
              </w:tabs>
              <w:spacing w:line="183" w:lineRule="exact" w:before="0" w:after="0"/>
              <w:ind w:left="298" w:right="0" w:hanging="99"/>
              <w:jc w:val="left"/>
              <w:rPr>
                <w:sz w:val="16"/>
              </w:rPr>
            </w:pPr>
            <w:r>
              <w:rPr>
                <w:sz w:val="16"/>
              </w:rPr>
              <w:t>Các bộ, cơ quan ngang bộ, cơ quan thuộc</w:t>
            </w:r>
            <w:r>
              <w:rPr>
                <w:spacing w:val="-8"/>
                <w:sz w:val="16"/>
              </w:rPr>
              <w:t> </w:t>
            </w:r>
            <w:r>
              <w:rPr>
                <w:sz w:val="16"/>
              </w:rPr>
              <w:t>CP;</w:t>
            </w:r>
          </w:p>
          <w:p>
            <w:pPr>
              <w:pStyle w:val="TableParagraph"/>
              <w:numPr>
                <w:ilvl w:val="0"/>
                <w:numId w:val="1"/>
              </w:numPr>
              <w:tabs>
                <w:tab w:pos="299" w:val="left" w:leader="none"/>
              </w:tabs>
              <w:spacing w:line="183" w:lineRule="exact" w:before="0" w:after="0"/>
              <w:ind w:left="298" w:right="0" w:hanging="99"/>
              <w:jc w:val="left"/>
              <w:rPr>
                <w:sz w:val="16"/>
              </w:rPr>
            </w:pPr>
            <w:r>
              <w:rPr>
                <w:sz w:val="16"/>
              </w:rPr>
              <w:t>Ủy ban Trung ương Mặt trận Tổ quốc Việt</w:t>
            </w:r>
            <w:r>
              <w:rPr>
                <w:spacing w:val="-7"/>
                <w:sz w:val="16"/>
              </w:rPr>
              <w:t> </w:t>
            </w:r>
            <w:r>
              <w:rPr>
                <w:sz w:val="16"/>
              </w:rPr>
              <w:t>Nam;</w:t>
            </w:r>
          </w:p>
          <w:p>
            <w:pPr>
              <w:pStyle w:val="TableParagraph"/>
              <w:numPr>
                <w:ilvl w:val="0"/>
                <w:numId w:val="1"/>
              </w:numPr>
              <w:tabs>
                <w:tab w:pos="299" w:val="left" w:leader="none"/>
              </w:tabs>
              <w:spacing w:line="240" w:lineRule="auto" w:before="1" w:after="0"/>
              <w:ind w:left="298" w:right="0" w:hanging="99"/>
              <w:jc w:val="left"/>
              <w:rPr>
                <w:sz w:val="16"/>
              </w:rPr>
            </w:pPr>
            <w:r>
              <w:rPr>
                <w:sz w:val="16"/>
              </w:rPr>
              <w:t>UBND các tỉnh, thành phố trực thuộc</w:t>
            </w:r>
            <w:r>
              <w:rPr>
                <w:spacing w:val="-19"/>
                <w:sz w:val="16"/>
              </w:rPr>
              <w:t> </w:t>
            </w:r>
            <w:r>
              <w:rPr>
                <w:sz w:val="16"/>
              </w:rPr>
              <w:t>TW;</w:t>
            </w:r>
          </w:p>
          <w:p>
            <w:pPr>
              <w:pStyle w:val="TableParagraph"/>
              <w:numPr>
                <w:ilvl w:val="0"/>
                <w:numId w:val="1"/>
              </w:numPr>
              <w:tabs>
                <w:tab w:pos="299" w:val="left" w:leader="none"/>
              </w:tabs>
              <w:spacing w:line="183" w:lineRule="exact" w:before="1" w:after="0"/>
              <w:ind w:left="298" w:right="0" w:hanging="99"/>
              <w:jc w:val="left"/>
              <w:rPr>
                <w:sz w:val="16"/>
              </w:rPr>
            </w:pPr>
            <w:r>
              <w:rPr>
                <w:sz w:val="16"/>
              </w:rPr>
              <w:t>Bộ Khoa học và Công nghệ (để đăng</w:t>
            </w:r>
            <w:r>
              <w:rPr>
                <w:spacing w:val="-14"/>
                <w:sz w:val="16"/>
              </w:rPr>
              <w:t> </w:t>
            </w:r>
            <w:r>
              <w:rPr>
                <w:sz w:val="16"/>
              </w:rPr>
              <w:t>ký);</w:t>
            </w:r>
          </w:p>
          <w:p>
            <w:pPr>
              <w:pStyle w:val="TableParagraph"/>
              <w:numPr>
                <w:ilvl w:val="0"/>
                <w:numId w:val="1"/>
              </w:numPr>
              <w:tabs>
                <w:tab w:pos="299" w:val="left" w:leader="none"/>
              </w:tabs>
              <w:spacing w:line="183" w:lineRule="exact" w:before="0" w:after="0"/>
              <w:ind w:left="298" w:right="0" w:hanging="99"/>
              <w:jc w:val="left"/>
              <w:rPr>
                <w:sz w:val="16"/>
              </w:rPr>
            </w:pPr>
            <w:r>
              <w:rPr>
                <w:sz w:val="16"/>
              </w:rPr>
              <w:t>Cục Kiểm tra văn bản QPPL - Bộ Tư</w:t>
            </w:r>
            <w:r>
              <w:rPr>
                <w:spacing w:val="-13"/>
                <w:sz w:val="16"/>
              </w:rPr>
              <w:t> </w:t>
            </w:r>
            <w:r>
              <w:rPr>
                <w:sz w:val="16"/>
              </w:rPr>
              <w:t>pháp;</w:t>
            </w:r>
          </w:p>
          <w:p>
            <w:pPr>
              <w:pStyle w:val="TableParagraph"/>
              <w:numPr>
                <w:ilvl w:val="0"/>
                <w:numId w:val="1"/>
              </w:numPr>
              <w:tabs>
                <w:tab w:pos="299" w:val="left" w:leader="none"/>
              </w:tabs>
              <w:spacing w:line="240" w:lineRule="auto" w:before="1" w:after="0"/>
              <w:ind w:left="200" w:right="776" w:firstLine="0"/>
              <w:jc w:val="left"/>
              <w:rPr>
                <w:sz w:val="16"/>
              </w:rPr>
            </w:pPr>
            <w:r>
              <w:rPr>
                <w:sz w:val="16"/>
              </w:rPr>
              <w:t>Các Sở: XD, GTVT, NN&amp;PTNT các tỉnh, thành trực</w:t>
            </w:r>
            <w:r>
              <w:rPr>
                <w:spacing w:val="-21"/>
                <w:sz w:val="16"/>
              </w:rPr>
              <w:t> </w:t>
            </w:r>
            <w:r>
              <w:rPr>
                <w:sz w:val="16"/>
              </w:rPr>
              <w:t>thuộc TW;</w:t>
            </w:r>
          </w:p>
          <w:p>
            <w:pPr>
              <w:pStyle w:val="TableParagraph"/>
              <w:numPr>
                <w:ilvl w:val="0"/>
                <w:numId w:val="1"/>
              </w:numPr>
              <w:tabs>
                <w:tab w:pos="299" w:val="left" w:leader="none"/>
              </w:tabs>
              <w:spacing w:line="183" w:lineRule="exact" w:before="0" w:after="0"/>
              <w:ind w:left="298" w:right="0" w:hanging="99"/>
              <w:jc w:val="left"/>
              <w:rPr>
                <w:sz w:val="16"/>
              </w:rPr>
            </w:pPr>
            <w:r>
              <w:rPr>
                <w:sz w:val="16"/>
              </w:rPr>
              <w:t>Công báo, Cổng thông tin điện tử Chính</w:t>
            </w:r>
            <w:r>
              <w:rPr>
                <w:spacing w:val="-8"/>
                <w:sz w:val="16"/>
              </w:rPr>
              <w:t> </w:t>
            </w:r>
            <w:r>
              <w:rPr>
                <w:sz w:val="16"/>
              </w:rPr>
              <w:t>phủ;</w:t>
            </w:r>
          </w:p>
          <w:p>
            <w:pPr>
              <w:pStyle w:val="TableParagraph"/>
              <w:numPr>
                <w:ilvl w:val="0"/>
                <w:numId w:val="1"/>
              </w:numPr>
              <w:tabs>
                <w:tab w:pos="299" w:val="left" w:leader="none"/>
              </w:tabs>
              <w:spacing w:line="240" w:lineRule="auto" w:before="1" w:after="0"/>
              <w:ind w:left="298" w:right="0" w:hanging="99"/>
              <w:jc w:val="left"/>
              <w:rPr>
                <w:sz w:val="16"/>
              </w:rPr>
            </w:pPr>
            <w:r>
              <w:rPr>
                <w:sz w:val="16"/>
              </w:rPr>
              <w:t>Cổng thông tin điện tử Bộ Xây</w:t>
            </w:r>
            <w:r>
              <w:rPr>
                <w:spacing w:val="-7"/>
                <w:sz w:val="16"/>
              </w:rPr>
              <w:t> </w:t>
            </w:r>
            <w:r>
              <w:rPr>
                <w:sz w:val="16"/>
              </w:rPr>
              <w:t>dựng;</w:t>
            </w:r>
          </w:p>
          <w:p>
            <w:pPr>
              <w:pStyle w:val="TableParagraph"/>
              <w:numPr>
                <w:ilvl w:val="0"/>
                <w:numId w:val="1"/>
              </w:numPr>
              <w:tabs>
                <w:tab w:pos="299" w:val="left" w:leader="none"/>
              </w:tabs>
              <w:spacing w:line="183" w:lineRule="exact" w:before="0" w:after="0"/>
              <w:ind w:left="298" w:right="0" w:hanging="99"/>
              <w:jc w:val="left"/>
              <w:rPr>
                <w:sz w:val="16"/>
              </w:rPr>
            </w:pPr>
            <w:r>
              <w:rPr>
                <w:sz w:val="16"/>
              </w:rPr>
              <w:t>Các cơ quan, đơn vị thuộc Bộ Xây</w:t>
            </w:r>
            <w:r>
              <w:rPr>
                <w:spacing w:val="-9"/>
                <w:sz w:val="16"/>
              </w:rPr>
              <w:t> </w:t>
            </w:r>
            <w:r>
              <w:rPr>
                <w:sz w:val="16"/>
              </w:rPr>
              <w:t>dựng;</w:t>
            </w:r>
          </w:p>
          <w:p>
            <w:pPr>
              <w:pStyle w:val="TableParagraph"/>
              <w:numPr>
                <w:ilvl w:val="0"/>
                <w:numId w:val="1"/>
              </w:numPr>
              <w:tabs>
                <w:tab w:pos="299" w:val="left" w:leader="none"/>
              </w:tabs>
              <w:spacing w:line="163" w:lineRule="exact" w:before="0" w:after="0"/>
              <w:ind w:left="298" w:right="0" w:hanging="99"/>
              <w:jc w:val="left"/>
              <w:rPr>
                <w:sz w:val="16"/>
              </w:rPr>
            </w:pPr>
            <w:r>
              <w:rPr>
                <w:sz w:val="16"/>
              </w:rPr>
              <w:t>Lưu: VT, Vụ</w:t>
            </w:r>
            <w:r>
              <w:rPr>
                <w:spacing w:val="-5"/>
                <w:sz w:val="16"/>
              </w:rPr>
              <w:t> </w:t>
            </w:r>
            <w:r>
              <w:rPr>
                <w:sz w:val="16"/>
              </w:rPr>
              <w:t>KHCN&amp;MT.</w:t>
            </w:r>
          </w:p>
        </w:tc>
        <w:tc>
          <w:tcPr>
            <w:tcW w:w="2611" w:type="dxa"/>
          </w:tcPr>
          <w:p>
            <w:pPr>
              <w:pStyle w:val="TableParagraph"/>
              <w:ind w:left="900" w:hanging="123"/>
              <w:rPr>
                <w:b/>
                <w:sz w:val="20"/>
              </w:rPr>
            </w:pPr>
            <w:r>
              <w:rPr>
                <w:b/>
                <w:sz w:val="20"/>
              </w:rPr>
              <w:t>KT. BỘ TRƯỞNG THỨ TRƯỞNG</w:t>
            </w:r>
          </w:p>
          <w:p>
            <w:pPr>
              <w:pStyle w:val="TableParagraph"/>
              <w:rPr>
                <w:sz w:val="22"/>
              </w:rPr>
            </w:pPr>
          </w:p>
          <w:p>
            <w:pPr>
              <w:pStyle w:val="TableParagraph"/>
              <w:rPr>
                <w:sz w:val="22"/>
              </w:rPr>
            </w:pPr>
          </w:p>
          <w:p>
            <w:pPr>
              <w:pStyle w:val="TableParagraph"/>
              <w:rPr>
                <w:sz w:val="22"/>
              </w:rPr>
            </w:pPr>
          </w:p>
          <w:p>
            <w:pPr>
              <w:pStyle w:val="TableParagraph"/>
              <w:spacing w:before="154"/>
              <w:ind w:left="852"/>
              <w:rPr>
                <w:b/>
                <w:sz w:val="20"/>
              </w:rPr>
            </w:pPr>
            <w:r>
              <w:rPr>
                <w:b/>
                <w:sz w:val="20"/>
              </w:rPr>
              <w:t>Lê Quang Hùng</w:t>
            </w:r>
          </w:p>
        </w:tc>
      </w:tr>
    </w:tbl>
    <w:p>
      <w:pPr>
        <w:pStyle w:val="BodyText"/>
        <w:spacing w:before="0"/>
        <w:ind w:left="0"/>
      </w:pPr>
    </w:p>
    <w:p>
      <w:pPr>
        <w:pStyle w:val="BodyText"/>
        <w:spacing w:before="10"/>
        <w:ind w:left="0"/>
      </w:pPr>
    </w:p>
    <w:p>
      <w:pPr>
        <w:pStyle w:val="Title"/>
        <w:ind w:right="810"/>
      </w:pPr>
      <w:r>
        <w:rPr/>
        <w:t>QCVN 06:2022/BXD</w:t>
      </w:r>
    </w:p>
    <w:p>
      <w:pPr>
        <w:pStyle w:val="BodyText"/>
        <w:spacing w:before="120"/>
        <w:ind w:left="0" w:right="810"/>
        <w:jc w:val="center"/>
      </w:pPr>
      <w:r>
        <w:rPr/>
        <w:t>QUY CHUẨN KỸ THUẬT QUỐC GIA</w:t>
      </w:r>
    </w:p>
    <w:p>
      <w:pPr>
        <w:pStyle w:val="BodyText"/>
        <w:spacing w:before="120"/>
        <w:ind w:left="0" w:right="812"/>
        <w:jc w:val="center"/>
      </w:pPr>
      <w:r>
        <w:rPr/>
        <w:t>VỀ AN TOÀN CHÁY CHO NHÀ VÀ CÔNG TRÌNH</w:t>
      </w:r>
    </w:p>
    <w:p>
      <w:pPr>
        <w:spacing w:before="121"/>
        <w:ind w:left="0" w:right="811" w:firstLine="0"/>
        <w:jc w:val="center"/>
        <w:rPr>
          <w:i/>
          <w:sz w:val="20"/>
        </w:rPr>
      </w:pPr>
      <w:r>
        <w:rPr>
          <w:i/>
          <w:sz w:val="20"/>
        </w:rPr>
        <w:t>National Technical Regulation</w:t>
      </w:r>
    </w:p>
    <w:p>
      <w:pPr>
        <w:spacing w:before="118"/>
        <w:ind w:left="0" w:right="814" w:firstLine="0"/>
        <w:jc w:val="center"/>
        <w:rPr>
          <w:i/>
          <w:sz w:val="20"/>
        </w:rPr>
      </w:pPr>
      <w:r>
        <w:rPr>
          <w:i/>
          <w:sz w:val="20"/>
        </w:rPr>
        <w:t>on Fire safety of Buildings and Constructions</w:t>
      </w:r>
    </w:p>
    <w:p>
      <w:pPr>
        <w:pStyle w:val="BodyText"/>
        <w:spacing w:before="0"/>
        <w:ind w:left="0"/>
        <w:rPr>
          <w:i/>
        </w:rPr>
      </w:pPr>
    </w:p>
    <w:p>
      <w:pPr>
        <w:pStyle w:val="BodyText"/>
        <w:spacing w:before="10"/>
        <w:ind w:left="0"/>
        <w:rPr>
          <w:i/>
        </w:rPr>
      </w:pPr>
    </w:p>
    <w:p>
      <w:pPr>
        <w:pStyle w:val="Heading1"/>
        <w:spacing w:before="1"/>
        <w:ind w:left="0" w:right="808"/>
        <w:jc w:val="center"/>
      </w:pPr>
      <w:r>
        <w:rPr/>
        <w:t>MỤC LỤC</w:t>
      </w:r>
    </w:p>
    <w:p>
      <w:pPr>
        <w:pStyle w:val="ListParagraph"/>
        <w:numPr>
          <w:ilvl w:val="0"/>
          <w:numId w:val="2"/>
        </w:numPr>
        <w:tabs>
          <w:tab w:pos="543" w:val="left" w:leader="none"/>
        </w:tabs>
        <w:spacing w:line="240" w:lineRule="auto" w:before="120" w:after="0"/>
        <w:ind w:left="542" w:right="0" w:hanging="221"/>
        <w:jc w:val="left"/>
        <w:rPr>
          <w:sz w:val="20"/>
        </w:rPr>
      </w:pPr>
      <w:r>
        <w:rPr>
          <w:sz w:val="20"/>
        </w:rPr>
        <w:t>QUY ĐỊNH</w:t>
      </w:r>
      <w:r>
        <w:rPr>
          <w:spacing w:val="-1"/>
          <w:sz w:val="20"/>
        </w:rPr>
        <w:t> </w:t>
      </w:r>
      <w:r>
        <w:rPr>
          <w:sz w:val="20"/>
        </w:rPr>
        <w:t>CHUNG</w:t>
      </w:r>
    </w:p>
    <w:p>
      <w:pPr>
        <w:pStyle w:val="ListParagraph"/>
        <w:numPr>
          <w:ilvl w:val="0"/>
          <w:numId w:val="2"/>
        </w:numPr>
        <w:tabs>
          <w:tab w:pos="543" w:val="left" w:leader="none"/>
        </w:tabs>
        <w:spacing w:line="240" w:lineRule="auto" w:before="120" w:after="0"/>
        <w:ind w:left="542" w:right="0" w:hanging="221"/>
        <w:jc w:val="left"/>
        <w:rPr>
          <w:sz w:val="20"/>
        </w:rPr>
      </w:pPr>
      <w:r>
        <w:rPr>
          <w:sz w:val="20"/>
        </w:rPr>
        <w:t>PHÂN LOẠI KỸ THUẬT VỀ</w:t>
      </w:r>
      <w:r>
        <w:rPr>
          <w:spacing w:val="3"/>
          <w:sz w:val="20"/>
        </w:rPr>
        <w:t> </w:t>
      </w:r>
      <w:r>
        <w:rPr>
          <w:sz w:val="20"/>
        </w:rPr>
        <w:t>CHÁY</w:t>
      </w:r>
    </w:p>
    <w:p>
      <w:pPr>
        <w:pStyle w:val="ListParagraph"/>
        <w:numPr>
          <w:ilvl w:val="0"/>
          <w:numId w:val="2"/>
        </w:numPr>
        <w:tabs>
          <w:tab w:pos="543" w:val="left" w:leader="none"/>
        </w:tabs>
        <w:spacing w:line="240" w:lineRule="auto" w:before="121" w:after="0"/>
        <w:ind w:left="542" w:right="0" w:hanging="221"/>
        <w:jc w:val="left"/>
        <w:rPr>
          <w:sz w:val="20"/>
        </w:rPr>
      </w:pPr>
      <w:r>
        <w:rPr>
          <w:sz w:val="20"/>
        </w:rPr>
        <w:t>BẢO ĐẢM AN TOÀN CHO</w:t>
      </w:r>
      <w:r>
        <w:rPr>
          <w:spacing w:val="-2"/>
          <w:sz w:val="20"/>
        </w:rPr>
        <w:t> </w:t>
      </w:r>
      <w:r>
        <w:rPr>
          <w:sz w:val="20"/>
        </w:rPr>
        <w:t>NGƯỜI</w:t>
      </w:r>
    </w:p>
    <w:p>
      <w:pPr>
        <w:pStyle w:val="ListParagraph"/>
        <w:numPr>
          <w:ilvl w:val="0"/>
          <w:numId w:val="2"/>
        </w:numPr>
        <w:tabs>
          <w:tab w:pos="543" w:val="left" w:leader="none"/>
        </w:tabs>
        <w:spacing w:line="240" w:lineRule="auto" w:before="118" w:after="0"/>
        <w:ind w:left="542" w:right="0" w:hanging="221"/>
        <w:jc w:val="left"/>
        <w:rPr>
          <w:sz w:val="20"/>
        </w:rPr>
      </w:pPr>
      <w:r>
        <w:rPr>
          <w:sz w:val="20"/>
        </w:rPr>
        <w:t>NGĂN CHẶN CHÁY</w:t>
      </w:r>
      <w:r>
        <w:rPr>
          <w:spacing w:val="1"/>
          <w:sz w:val="20"/>
        </w:rPr>
        <w:t> </w:t>
      </w:r>
      <w:r>
        <w:rPr>
          <w:sz w:val="20"/>
        </w:rPr>
        <w:t>LAN</w:t>
      </w:r>
    </w:p>
    <w:p>
      <w:pPr>
        <w:pStyle w:val="ListParagraph"/>
        <w:numPr>
          <w:ilvl w:val="0"/>
          <w:numId w:val="2"/>
        </w:numPr>
        <w:tabs>
          <w:tab w:pos="543" w:val="left" w:leader="none"/>
        </w:tabs>
        <w:spacing w:line="240" w:lineRule="auto" w:before="121" w:after="0"/>
        <w:ind w:left="542" w:right="0" w:hanging="221"/>
        <w:jc w:val="left"/>
        <w:rPr>
          <w:sz w:val="20"/>
        </w:rPr>
      </w:pPr>
      <w:r>
        <w:rPr>
          <w:sz w:val="20"/>
        </w:rPr>
        <w:t>CẤP NƯỚC CHỮA</w:t>
      </w:r>
      <w:r>
        <w:rPr>
          <w:spacing w:val="1"/>
          <w:sz w:val="20"/>
        </w:rPr>
        <w:t> </w:t>
      </w:r>
      <w:r>
        <w:rPr>
          <w:sz w:val="20"/>
        </w:rPr>
        <w:t>CHÁY</w:t>
      </w:r>
    </w:p>
    <w:p>
      <w:pPr>
        <w:pStyle w:val="ListParagraph"/>
        <w:numPr>
          <w:ilvl w:val="0"/>
          <w:numId w:val="2"/>
        </w:numPr>
        <w:tabs>
          <w:tab w:pos="543" w:val="left" w:leader="none"/>
        </w:tabs>
        <w:spacing w:line="240" w:lineRule="auto" w:before="120" w:after="0"/>
        <w:ind w:left="542" w:right="0" w:hanging="221"/>
        <w:jc w:val="left"/>
        <w:rPr>
          <w:sz w:val="20"/>
        </w:rPr>
      </w:pPr>
      <w:r>
        <w:rPr>
          <w:sz w:val="20"/>
        </w:rPr>
        <w:t>CHỮA CHÁY VÀ CỨU</w:t>
      </w:r>
      <w:r>
        <w:rPr>
          <w:spacing w:val="-1"/>
          <w:sz w:val="20"/>
        </w:rPr>
        <w:t> </w:t>
      </w:r>
      <w:r>
        <w:rPr>
          <w:sz w:val="20"/>
        </w:rPr>
        <w:t>NẠN</w:t>
      </w:r>
    </w:p>
    <w:p>
      <w:pPr>
        <w:spacing w:after="0" w:line="240" w:lineRule="auto"/>
        <w:jc w:val="left"/>
        <w:rPr>
          <w:sz w:val="20"/>
        </w:rPr>
        <w:sectPr>
          <w:type w:val="continuous"/>
          <w:pgSz w:w="11910" w:h="16840"/>
          <w:pgMar w:top="680" w:bottom="280" w:left="1380" w:right="0"/>
        </w:sectPr>
      </w:pPr>
    </w:p>
    <w:p>
      <w:pPr>
        <w:pStyle w:val="ListParagraph"/>
        <w:numPr>
          <w:ilvl w:val="0"/>
          <w:numId w:val="2"/>
        </w:numPr>
        <w:tabs>
          <w:tab w:pos="543" w:val="left" w:leader="none"/>
        </w:tabs>
        <w:spacing w:line="240" w:lineRule="auto" w:before="67" w:after="0"/>
        <w:ind w:left="542" w:right="0" w:hanging="221"/>
        <w:jc w:val="left"/>
        <w:rPr>
          <w:sz w:val="20"/>
        </w:rPr>
      </w:pPr>
      <w:r>
        <w:rPr>
          <w:sz w:val="20"/>
        </w:rPr>
        <w:t>TỔ CHỨC THỰC</w:t>
      </w:r>
      <w:r>
        <w:rPr>
          <w:spacing w:val="-1"/>
          <w:sz w:val="20"/>
        </w:rPr>
        <w:t> </w:t>
      </w:r>
      <w:r>
        <w:rPr>
          <w:sz w:val="20"/>
        </w:rPr>
        <w:t>HIỆN</w:t>
      </w:r>
    </w:p>
    <w:p>
      <w:pPr>
        <w:pStyle w:val="BodyText"/>
      </w:pPr>
      <w:r>
        <w:rPr/>
        <w:t>PHỤ LỤC A (quy định) QUY ĐỊNH BỔ SUNG ĐỐI VỚI MỘT SỐ NHÓM NHÀ CỤ THỂ</w:t>
      </w:r>
    </w:p>
    <w:p>
      <w:pPr>
        <w:pStyle w:val="BodyText"/>
        <w:spacing w:before="120"/>
        <w:ind w:right="1393"/>
      </w:pPr>
      <w:r>
        <w:rPr/>
        <w:t>PHỤ LỤC B (quy định) PHÂN LOẠI VẬT LIỆU XÂY DỰNG THEO ĐẶC TÍNH KỸ THUẬT VỀ CHÁY VÀ YÊU CẦU VỀ AN TOÀN CHÁY ĐỐI VỚI VẬT LIỆU</w:t>
      </w:r>
    </w:p>
    <w:p>
      <w:pPr>
        <w:pStyle w:val="BodyText"/>
        <w:spacing w:before="119"/>
        <w:ind w:right="1133"/>
      </w:pPr>
      <w:r>
        <w:rPr/>
        <w:t>PHỤ LỤC C (quy định) HẠNG NGUY HIỂM CHÁY VÀ CHÁY NỔ CỦA NHÀ, CÔNG TRÌNH VÀ CÁC GIAN PHÒNG CÓ CÔNG NĂNG SẢN XUẤT VÀ KHO</w:t>
      </w:r>
    </w:p>
    <w:p>
      <w:pPr>
        <w:pStyle w:val="BodyText"/>
      </w:pPr>
      <w:r>
        <w:rPr/>
        <w:t>PHỤ LỤC D (quy định) BẢO VỆ CHỐNG KHÓI</w:t>
      </w:r>
    </w:p>
    <w:p>
      <w:pPr>
        <w:pStyle w:val="BodyText"/>
        <w:spacing w:before="120"/>
      </w:pPr>
      <w:r>
        <w:rPr/>
        <w:t>PHỤ LỤC E (quy định) KHOẢNG CÁCH PHÒNG CHÁY CHỐNG CHÁY</w:t>
      </w:r>
    </w:p>
    <w:p>
      <w:pPr>
        <w:pStyle w:val="BodyText"/>
      </w:pPr>
      <w:r>
        <w:rPr/>
        <w:t>PHỤ LỤC F (quy định) GIỚI HẠN CHỊU LỬA DANH ĐỊNH CỦA MỘT SỐ CẤU KIỆN</w:t>
      </w:r>
    </w:p>
    <w:p>
      <w:pPr>
        <w:pStyle w:val="BodyText"/>
        <w:spacing w:before="120"/>
        <w:ind w:right="1133"/>
      </w:pPr>
      <w:r>
        <w:rPr/>
        <w:t>PHỤ LỤC G (quy định) KHOẢNG CÁCH ĐẾN CÁC LỐI RA THOÁT NẠN VÀ CHIỀU RỘNG LỐI RA THOÁT NẠN</w:t>
      </w:r>
    </w:p>
    <w:p>
      <w:pPr>
        <w:pStyle w:val="BodyText"/>
        <w:spacing w:before="119"/>
        <w:ind w:right="1133"/>
      </w:pPr>
      <w:r>
        <w:rPr/>
        <w:t>PHỤ LỤC H (quy định) BẬC CHỊU LỬA VÀ CÁC YÊU CẦU BẢO ĐẢM AN TOÀN CHÁY CHO NHÀ, CÔNG TRÌNH, KHOANG CHÁY</w:t>
      </w:r>
    </w:p>
    <w:p>
      <w:pPr>
        <w:pStyle w:val="BodyText"/>
        <w:spacing w:before="120"/>
      </w:pPr>
      <w:r>
        <w:rPr/>
        <w:t>PHỤ LỤC I (tham khảo) CÁC HÌNH MINH HỌA</w:t>
      </w:r>
    </w:p>
    <w:p>
      <w:pPr>
        <w:pStyle w:val="BodyText"/>
        <w:spacing w:before="0"/>
        <w:ind w:left="0"/>
        <w:rPr>
          <w:sz w:val="22"/>
        </w:rPr>
      </w:pPr>
    </w:p>
    <w:p>
      <w:pPr>
        <w:pStyle w:val="BodyText"/>
        <w:spacing w:before="9"/>
        <w:ind w:left="0"/>
        <w:rPr>
          <w:sz w:val="18"/>
        </w:rPr>
      </w:pPr>
    </w:p>
    <w:p>
      <w:pPr>
        <w:pStyle w:val="Heading1"/>
        <w:spacing w:before="0"/>
        <w:ind w:left="322"/>
      </w:pPr>
      <w:r>
        <w:rPr/>
        <w:t>Lời nói đầu</w:t>
      </w:r>
    </w:p>
    <w:p>
      <w:pPr>
        <w:pStyle w:val="BodyText"/>
        <w:ind w:right="1133"/>
      </w:pPr>
      <w:r>
        <w:rPr/>
        <w:t>QCVN 06:2022/BXD do Viện Khoa học công nghệ xây dựng (Bộ Xây dựng) chủ trì, Cục Cảnh sát phòng cháy chữa cháy và cứu nạn cứu hộ (Bộ Công an) phối hợp biên soạn, Vụ Khoa học công nghệ và môi trường (Bộ Xây dựng) trình duyệt, Bộ Khoa học và Công nghệ thẩm định, Bộ Xây dựng ban hành kèm theo Thông tư số 06/2022/TT-BXD ngày 30 tháng 11 năm 2022 của Bộ trưởng Bộ Xây dựng.</w:t>
      </w:r>
    </w:p>
    <w:p>
      <w:pPr>
        <w:pStyle w:val="BodyText"/>
        <w:spacing w:before="120"/>
        <w:ind w:right="1260"/>
        <w:rPr>
          <w:i/>
        </w:rPr>
      </w:pPr>
      <w:r>
        <w:rPr/>
        <w:t>QCVN 06:2022/BXD thay thế QCVN 06:2021/BXD ban hành kèm theo Thông tư số 02/2021/TT-BXD ngày 19 tháng 5 năm 2021 của Bộ trưởng Bộ Xây dựng</w:t>
      </w:r>
      <w:r>
        <w:rPr>
          <w:i/>
        </w:rPr>
        <w:t>.</w:t>
      </w:r>
    </w:p>
    <w:p>
      <w:pPr>
        <w:pStyle w:val="BodyText"/>
        <w:spacing w:before="0"/>
        <w:ind w:left="0"/>
        <w:rPr>
          <w:i/>
        </w:rPr>
      </w:pPr>
    </w:p>
    <w:p>
      <w:pPr>
        <w:spacing w:after="0"/>
        <w:sectPr>
          <w:pgSz w:w="11910" w:h="16840"/>
          <w:pgMar w:top="480" w:bottom="280" w:left="1380" w:right="0"/>
        </w:sectPr>
      </w:pPr>
    </w:p>
    <w:p>
      <w:pPr>
        <w:pStyle w:val="BodyText"/>
        <w:spacing w:before="0"/>
        <w:ind w:left="0"/>
        <w:rPr>
          <w:i/>
          <w:sz w:val="22"/>
        </w:rPr>
      </w:pPr>
    </w:p>
    <w:p>
      <w:pPr>
        <w:pStyle w:val="BodyText"/>
        <w:spacing w:before="0"/>
        <w:ind w:left="0"/>
        <w:rPr>
          <w:i/>
          <w:sz w:val="22"/>
        </w:rPr>
      </w:pPr>
    </w:p>
    <w:p>
      <w:pPr>
        <w:pStyle w:val="BodyText"/>
        <w:spacing w:before="0"/>
        <w:ind w:left="0"/>
        <w:rPr>
          <w:i/>
          <w:sz w:val="22"/>
        </w:rPr>
      </w:pPr>
    </w:p>
    <w:p>
      <w:pPr>
        <w:pStyle w:val="BodyText"/>
        <w:spacing w:before="0"/>
        <w:ind w:left="0"/>
        <w:rPr>
          <w:i/>
          <w:sz w:val="22"/>
        </w:rPr>
      </w:pPr>
    </w:p>
    <w:p>
      <w:pPr>
        <w:pStyle w:val="BodyText"/>
        <w:spacing w:before="0"/>
        <w:ind w:left="0"/>
        <w:rPr>
          <w:i/>
          <w:sz w:val="22"/>
        </w:rPr>
      </w:pPr>
    </w:p>
    <w:p>
      <w:pPr>
        <w:pStyle w:val="BodyText"/>
        <w:spacing w:before="7"/>
        <w:ind w:left="0"/>
        <w:rPr>
          <w:i/>
          <w:sz w:val="32"/>
        </w:rPr>
      </w:pPr>
    </w:p>
    <w:p>
      <w:pPr>
        <w:pStyle w:val="Heading1"/>
        <w:numPr>
          <w:ilvl w:val="0"/>
          <w:numId w:val="3"/>
        </w:numPr>
        <w:tabs>
          <w:tab w:pos="489" w:val="left" w:leader="none"/>
        </w:tabs>
        <w:spacing w:line="240" w:lineRule="auto" w:before="1" w:after="0"/>
        <w:ind w:left="488" w:right="0" w:hanging="167"/>
        <w:jc w:val="left"/>
      </w:pPr>
      <w:r>
        <w:rPr/>
        <w:t>QUY ĐỊNH</w:t>
      </w:r>
      <w:r>
        <w:rPr>
          <w:spacing w:val="-5"/>
        </w:rPr>
        <w:t> </w:t>
      </w:r>
      <w:r>
        <w:rPr/>
        <w:t>CHUNG</w:t>
      </w:r>
    </w:p>
    <w:p>
      <w:pPr>
        <w:pStyle w:val="ListParagraph"/>
        <w:numPr>
          <w:ilvl w:val="1"/>
          <w:numId w:val="3"/>
        </w:numPr>
        <w:tabs>
          <w:tab w:pos="656" w:val="left" w:leader="none"/>
        </w:tabs>
        <w:spacing w:line="240" w:lineRule="auto" w:before="120" w:after="0"/>
        <w:ind w:left="655" w:right="0" w:hanging="334"/>
        <w:jc w:val="left"/>
        <w:rPr>
          <w:b/>
          <w:sz w:val="20"/>
        </w:rPr>
      </w:pPr>
      <w:r>
        <w:rPr>
          <w:b/>
          <w:sz w:val="20"/>
        </w:rPr>
        <w:t>Phạm vi điều</w:t>
      </w:r>
      <w:r>
        <w:rPr>
          <w:b/>
          <w:spacing w:val="-11"/>
          <w:sz w:val="20"/>
        </w:rPr>
        <w:t> </w:t>
      </w:r>
      <w:r>
        <w:rPr>
          <w:b/>
          <w:sz w:val="20"/>
        </w:rPr>
        <w:t>chỉnh</w:t>
      </w:r>
    </w:p>
    <w:p>
      <w:pPr>
        <w:pStyle w:val="BodyText"/>
        <w:spacing w:before="11"/>
        <w:ind w:left="0"/>
        <w:rPr>
          <w:b/>
        </w:rPr>
      </w:pPr>
      <w:r>
        <w:rPr/>
        <w:br w:type="column"/>
      </w:r>
      <w:r>
        <w:rPr>
          <w:b/>
        </w:rPr>
      </w:r>
    </w:p>
    <w:p>
      <w:pPr>
        <w:spacing w:before="0"/>
        <w:ind w:left="71" w:right="3398" w:firstLine="0"/>
        <w:jc w:val="center"/>
        <w:rPr>
          <w:b/>
          <w:sz w:val="20"/>
        </w:rPr>
      </w:pPr>
      <w:r>
        <w:rPr>
          <w:b/>
          <w:sz w:val="20"/>
        </w:rPr>
        <w:t>QUY CHUẨN KỸ THUẬT QUỐC GIA</w:t>
      </w:r>
    </w:p>
    <w:p>
      <w:pPr>
        <w:spacing w:before="120"/>
        <w:ind w:left="71" w:right="3401" w:firstLine="0"/>
        <w:jc w:val="center"/>
        <w:rPr>
          <w:b/>
          <w:sz w:val="20"/>
        </w:rPr>
      </w:pPr>
      <w:r>
        <w:rPr>
          <w:b/>
          <w:sz w:val="20"/>
        </w:rPr>
        <w:t>VỀ AN TOÀN CHÁY CHO NHÀ VÀ CÔNG TRÌNH</w:t>
      </w:r>
    </w:p>
    <w:p>
      <w:pPr>
        <w:spacing w:before="121"/>
        <w:ind w:left="71" w:right="3396" w:firstLine="0"/>
        <w:jc w:val="center"/>
        <w:rPr>
          <w:b/>
          <w:i/>
          <w:sz w:val="20"/>
        </w:rPr>
      </w:pPr>
      <w:r>
        <w:rPr>
          <w:b/>
          <w:i/>
          <w:sz w:val="20"/>
        </w:rPr>
        <w:t>National Technical Regulation</w:t>
      </w:r>
    </w:p>
    <w:p>
      <w:pPr>
        <w:spacing w:before="118"/>
        <w:ind w:left="71" w:right="3399" w:firstLine="0"/>
        <w:jc w:val="center"/>
        <w:rPr>
          <w:b/>
          <w:i/>
          <w:sz w:val="20"/>
        </w:rPr>
      </w:pPr>
      <w:r>
        <w:rPr>
          <w:b/>
          <w:i/>
          <w:sz w:val="20"/>
        </w:rPr>
        <w:t>on Fire safety of Buildings and Constructions</w:t>
      </w:r>
    </w:p>
    <w:p>
      <w:pPr>
        <w:spacing w:after="0"/>
        <w:jc w:val="center"/>
        <w:rPr>
          <w:sz w:val="20"/>
        </w:rPr>
        <w:sectPr>
          <w:type w:val="continuous"/>
          <w:pgSz w:w="11910" w:h="16840"/>
          <w:pgMar w:top="680" w:bottom="280" w:left="1380" w:right="0"/>
          <w:cols w:num="2" w:equalWidth="0">
            <w:col w:w="2476" w:space="40"/>
            <w:col w:w="8014"/>
          </w:cols>
        </w:sectPr>
      </w:pPr>
    </w:p>
    <w:p>
      <w:pPr>
        <w:pStyle w:val="ListParagraph"/>
        <w:numPr>
          <w:ilvl w:val="2"/>
          <w:numId w:val="3"/>
        </w:numPr>
        <w:tabs>
          <w:tab w:pos="824" w:val="left" w:leader="none"/>
        </w:tabs>
        <w:spacing w:line="240" w:lineRule="auto" w:before="120" w:after="0"/>
        <w:ind w:left="823" w:right="0" w:hanging="502"/>
        <w:jc w:val="left"/>
        <w:rPr>
          <w:sz w:val="20"/>
        </w:rPr>
      </w:pPr>
      <w:r>
        <w:rPr>
          <w:sz w:val="20"/>
        </w:rPr>
        <w:t>Quy chuẩn này quy</w:t>
      </w:r>
      <w:r>
        <w:rPr>
          <w:spacing w:val="1"/>
          <w:sz w:val="20"/>
        </w:rPr>
        <w:t> </w:t>
      </w:r>
      <w:r>
        <w:rPr>
          <w:sz w:val="20"/>
        </w:rPr>
        <w:t>định:</w:t>
      </w:r>
    </w:p>
    <w:p>
      <w:pPr>
        <w:pStyle w:val="ListParagraph"/>
        <w:numPr>
          <w:ilvl w:val="0"/>
          <w:numId w:val="4"/>
        </w:numPr>
        <w:tabs>
          <w:tab w:pos="555" w:val="left" w:leader="none"/>
        </w:tabs>
        <w:spacing w:line="240" w:lineRule="auto" w:before="121" w:after="0"/>
        <w:ind w:left="322" w:right="1216" w:firstLine="0"/>
        <w:jc w:val="left"/>
        <w:rPr>
          <w:sz w:val="20"/>
        </w:rPr>
      </w:pPr>
      <w:r>
        <w:rPr>
          <w:sz w:val="20"/>
        </w:rPr>
        <w:t>Các</w:t>
      </w:r>
      <w:r>
        <w:rPr>
          <w:spacing w:val="-3"/>
          <w:sz w:val="20"/>
        </w:rPr>
        <w:t> </w:t>
      </w:r>
      <w:r>
        <w:rPr>
          <w:sz w:val="20"/>
        </w:rPr>
        <w:t>yêu</w:t>
      </w:r>
      <w:r>
        <w:rPr>
          <w:spacing w:val="-4"/>
          <w:sz w:val="20"/>
        </w:rPr>
        <w:t> </w:t>
      </w:r>
      <w:r>
        <w:rPr>
          <w:sz w:val="20"/>
        </w:rPr>
        <w:t>cầu</w:t>
      </w:r>
      <w:r>
        <w:rPr>
          <w:spacing w:val="-3"/>
          <w:sz w:val="20"/>
        </w:rPr>
        <w:t> </w:t>
      </w:r>
      <w:r>
        <w:rPr>
          <w:sz w:val="20"/>
        </w:rPr>
        <w:t>chung</w:t>
      </w:r>
      <w:r>
        <w:rPr>
          <w:spacing w:val="-3"/>
          <w:sz w:val="20"/>
        </w:rPr>
        <w:t> </w:t>
      </w:r>
      <w:r>
        <w:rPr>
          <w:sz w:val="20"/>
        </w:rPr>
        <w:t>về</w:t>
      </w:r>
      <w:r>
        <w:rPr>
          <w:spacing w:val="-4"/>
          <w:sz w:val="20"/>
        </w:rPr>
        <w:t> </w:t>
      </w:r>
      <w:r>
        <w:rPr>
          <w:sz w:val="20"/>
        </w:rPr>
        <w:t>an</w:t>
      </w:r>
      <w:r>
        <w:rPr>
          <w:spacing w:val="-3"/>
          <w:sz w:val="20"/>
        </w:rPr>
        <w:t> </w:t>
      </w:r>
      <w:r>
        <w:rPr>
          <w:sz w:val="20"/>
        </w:rPr>
        <w:t>toàn</w:t>
      </w:r>
      <w:r>
        <w:rPr>
          <w:spacing w:val="-3"/>
          <w:sz w:val="20"/>
        </w:rPr>
        <w:t> </w:t>
      </w:r>
      <w:r>
        <w:rPr>
          <w:sz w:val="20"/>
        </w:rPr>
        <w:t>cháy</w:t>
      </w:r>
      <w:r>
        <w:rPr>
          <w:spacing w:val="-2"/>
          <w:sz w:val="20"/>
        </w:rPr>
        <w:t> </w:t>
      </w:r>
      <w:r>
        <w:rPr>
          <w:sz w:val="20"/>
        </w:rPr>
        <w:t>cho</w:t>
      </w:r>
      <w:r>
        <w:rPr>
          <w:spacing w:val="-2"/>
          <w:sz w:val="20"/>
        </w:rPr>
        <w:t> </w:t>
      </w:r>
      <w:r>
        <w:rPr>
          <w:sz w:val="20"/>
        </w:rPr>
        <w:t>gian</w:t>
      </w:r>
      <w:r>
        <w:rPr>
          <w:spacing w:val="-2"/>
          <w:sz w:val="20"/>
        </w:rPr>
        <w:t> </w:t>
      </w:r>
      <w:r>
        <w:rPr>
          <w:sz w:val="20"/>
        </w:rPr>
        <w:t>phòng,</w:t>
      </w:r>
      <w:r>
        <w:rPr>
          <w:spacing w:val="-4"/>
          <w:sz w:val="20"/>
        </w:rPr>
        <w:t> </w:t>
      </w:r>
      <w:r>
        <w:rPr>
          <w:sz w:val="20"/>
        </w:rPr>
        <w:t>khoang</w:t>
      </w:r>
      <w:r>
        <w:rPr>
          <w:spacing w:val="-4"/>
          <w:sz w:val="20"/>
        </w:rPr>
        <w:t> </w:t>
      </w:r>
      <w:r>
        <w:rPr>
          <w:sz w:val="20"/>
        </w:rPr>
        <w:t>cháy,</w:t>
      </w:r>
      <w:r>
        <w:rPr>
          <w:spacing w:val="-4"/>
          <w:sz w:val="20"/>
        </w:rPr>
        <w:t> </w:t>
      </w:r>
      <w:r>
        <w:rPr>
          <w:sz w:val="20"/>
        </w:rPr>
        <w:t>nhà</w:t>
      </w:r>
      <w:r>
        <w:rPr>
          <w:spacing w:val="-3"/>
          <w:sz w:val="20"/>
        </w:rPr>
        <w:t> </w:t>
      </w:r>
      <w:r>
        <w:rPr>
          <w:sz w:val="20"/>
        </w:rPr>
        <w:t>và</w:t>
      </w:r>
      <w:r>
        <w:rPr>
          <w:spacing w:val="-3"/>
          <w:sz w:val="20"/>
        </w:rPr>
        <w:t> </w:t>
      </w:r>
      <w:r>
        <w:rPr>
          <w:sz w:val="20"/>
        </w:rPr>
        <w:t>các công</w:t>
      </w:r>
      <w:r>
        <w:rPr>
          <w:spacing w:val="-4"/>
          <w:sz w:val="20"/>
        </w:rPr>
        <w:t> </w:t>
      </w:r>
      <w:r>
        <w:rPr>
          <w:sz w:val="20"/>
        </w:rPr>
        <w:t>trình</w:t>
      </w:r>
      <w:r>
        <w:rPr>
          <w:spacing w:val="-3"/>
          <w:sz w:val="20"/>
        </w:rPr>
        <w:t> </w:t>
      </w:r>
      <w:r>
        <w:rPr>
          <w:sz w:val="20"/>
        </w:rPr>
        <w:t>xây</w:t>
      </w:r>
      <w:r>
        <w:rPr>
          <w:spacing w:val="-2"/>
          <w:sz w:val="20"/>
        </w:rPr>
        <w:t> </w:t>
      </w:r>
      <w:r>
        <w:rPr>
          <w:sz w:val="20"/>
        </w:rPr>
        <w:t>dựng (khoang cháy, nhà và các công trình xây dựng sau đây gọi chung là</w:t>
      </w:r>
      <w:r>
        <w:rPr>
          <w:spacing w:val="-16"/>
          <w:sz w:val="20"/>
        </w:rPr>
        <w:t> </w:t>
      </w:r>
      <w:r>
        <w:rPr>
          <w:sz w:val="20"/>
        </w:rPr>
        <w:t>nhà);</w:t>
      </w:r>
    </w:p>
    <w:p>
      <w:pPr>
        <w:pStyle w:val="ListParagraph"/>
        <w:numPr>
          <w:ilvl w:val="0"/>
          <w:numId w:val="4"/>
        </w:numPr>
        <w:tabs>
          <w:tab w:pos="555" w:val="left" w:leader="none"/>
        </w:tabs>
        <w:spacing w:line="240" w:lineRule="auto" w:before="118" w:after="0"/>
        <w:ind w:left="322" w:right="1148" w:firstLine="0"/>
        <w:jc w:val="left"/>
        <w:rPr>
          <w:sz w:val="20"/>
        </w:rPr>
      </w:pPr>
      <w:r>
        <w:rPr>
          <w:sz w:val="20"/>
        </w:rPr>
        <w:t>Phân</w:t>
      </w:r>
      <w:r>
        <w:rPr>
          <w:spacing w:val="-3"/>
          <w:sz w:val="20"/>
        </w:rPr>
        <w:t> </w:t>
      </w:r>
      <w:r>
        <w:rPr>
          <w:sz w:val="20"/>
        </w:rPr>
        <w:t>loại</w:t>
      </w:r>
      <w:r>
        <w:rPr>
          <w:spacing w:val="-4"/>
          <w:sz w:val="20"/>
        </w:rPr>
        <w:t> </w:t>
      </w:r>
      <w:r>
        <w:rPr>
          <w:sz w:val="20"/>
        </w:rPr>
        <w:t>kỹ</w:t>
      </w:r>
      <w:r>
        <w:rPr>
          <w:spacing w:val="-2"/>
          <w:sz w:val="20"/>
        </w:rPr>
        <w:t> </w:t>
      </w:r>
      <w:r>
        <w:rPr>
          <w:sz w:val="20"/>
        </w:rPr>
        <w:t>thuật</w:t>
      </w:r>
      <w:r>
        <w:rPr>
          <w:spacing w:val="-4"/>
          <w:sz w:val="20"/>
        </w:rPr>
        <w:t> </w:t>
      </w:r>
      <w:r>
        <w:rPr>
          <w:sz w:val="20"/>
        </w:rPr>
        <w:t>về</w:t>
      </w:r>
      <w:r>
        <w:rPr>
          <w:spacing w:val="-3"/>
          <w:sz w:val="20"/>
        </w:rPr>
        <w:t> </w:t>
      </w:r>
      <w:r>
        <w:rPr>
          <w:sz w:val="20"/>
        </w:rPr>
        <w:t>cháy</w:t>
      </w:r>
      <w:r>
        <w:rPr>
          <w:spacing w:val="-2"/>
          <w:sz w:val="20"/>
        </w:rPr>
        <w:t> </w:t>
      </w:r>
      <w:r>
        <w:rPr>
          <w:sz w:val="20"/>
        </w:rPr>
        <w:t>cho</w:t>
      </w:r>
      <w:r>
        <w:rPr>
          <w:spacing w:val="-4"/>
          <w:sz w:val="20"/>
        </w:rPr>
        <w:t> </w:t>
      </w:r>
      <w:r>
        <w:rPr>
          <w:sz w:val="20"/>
        </w:rPr>
        <w:t>vật</w:t>
      </w:r>
      <w:r>
        <w:rPr>
          <w:spacing w:val="-1"/>
          <w:sz w:val="20"/>
        </w:rPr>
        <w:t> </w:t>
      </w:r>
      <w:r>
        <w:rPr>
          <w:sz w:val="20"/>
        </w:rPr>
        <w:t>liệu</w:t>
      </w:r>
      <w:r>
        <w:rPr>
          <w:spacing w:val="-3"/>
          <w:sz w:val="20"/>
        </w:rPr>
        <w:t> </w:t>
      </w:r>
      <w:r>
        <w:rPr>
          <w:sz w:val="20"/>
        </w:rPr>
        <w:t>xây</w:t>
      </w:r>
      <w:r>
        <w:rPr>
          <w:spacing w:val="-2"/>
          <w:sz w:val="20"/>
        </w:rPr>
        <w:t> </w:t>
      </w:r>
      <w:r>
        <w:rPr>
          <w:sz w:val="20"/>
        </w:rPr>
        <w:t>dựng,</w:t>
      </w:r>
      <w:r>
        <w:rPr>
          <w:spacing w:val="-4"/>
          <w:sz w:val="20"/>
        </w:rPr>
        <w:t> </w:t>
      </w:r>
      <w:r>
        <w:rPr>
          <w:sz w:val="20"/>
        </w:rPr>
        <w:t>cấu</w:t>
      </w:r>
      <w:r>
        <w:rPr>
          <w:spacing w:val="-4"/>
          <w:sz w:val="20"/>
        </w:rPr>
        <w:t> </w:t>
      </w:r>
      <w:r>
        <w:rPr>
          <w:sz w:val="20"/>
        </w:rPr>
        <w:t>kiện</w:t>
      </w:r>
      <w:r>
        <w:rPr>
          <w:spacing w:val="-3"/>
          <w:sz w:val="20"/>
        </w:rPr>
        <w:t> </w:t>
      </w:r>
      <w:r>
        <w:rPr>
          <w:sz w:val="20"/>
        </w:rPr>
        <w:t>xây</w:t>
      </w:r>
      <w:r>
        <w:rPr>
          <w:spacing w:val="-2"/>
          <w:sz w:val="20"/>
        </w:rPr>
        <w:t> </w:t>
      </w:r>
      <w:r>
        <w:rPr>
          <w:sz w:val="20"/>
        </w:rPr>
        <w:t>dựng,</w:t>
      </w:r>
      <w:r>
        <w:rPr>
          <w:spacing w:val="-4"/>
          <w:sz w:val="20"/>
        </w:rPr>
        <w:t> </w:t>
      </w:r>
      <w:r>
        <w:rPr>
          <w:sz w:val="20"/>
        </w:rPr>
        <w:t>các</w:t>
      </w:r>
      <w:r>
        <w:rPr>
          <w:spacing w:val="-2"/>
          <w:sz w:val="20"/>
        </w:rPr>
        <w:t> </w:t>
      </w:r>
      <w:r>
        <w:rPr>
          <w:sz w:val="20"/>
        </w:rPr>
        <w:t>phần</w:t>
      </w:r>
      <w:r>
        <w:rPr>
          <w:spacing w:val="-3"/>
          <w:sz w:val="20"/>
        </w:rPr>
        <w:t> </w:t>
      </w:r>
      <w:r>
        <w:rPr>
          <w:sz w:val="20"/>
        </w:rPr>
        <w:t>và</w:t>
      </w:r>
      <w:r>
        <w:rPr>
          <w:spacing w:val="-3"/>
          <w:sz w:val="20"/>
        </w:rPr>
        <w:t> </w:t>
      </w:r>
      <w:r>
        <w:rPr>
          <w:sz w:val="20"/>
        </w:rPr>
        <w:t>bộ</w:t>
      </w:r>
      <w:r>
        <w:rPr>
          <w:spacing w:val="-1"/>
          <w:sz w:val="20"/>
        </w:rPr>
        <w:t> </w:t>
      </w:r>
      <w:r>
        <w:rPr>
          <w:sz w:val="20"/>
        </w:rPr>
        <w:t>phận</w:t>
      </w:r>
      <w:r>
        <w:rPr>
          <w:spacing w:val="-4"/>
          <w:sz w:val="20"/>
        </w:rPr>
        <w:t> </w:t>
      </w:r>
      <w:r>
        <w:rPr>
          <w:sz w:val="20"/>
        </w:rPr>
        <w:t>của</w:t>
      </w:r>
      <w:r>
        <w:rPr>
          <w:spacing w:val="-1"/>
          <w:sz w:val="20"/>
        </w:rPr>
        <w:t> </w:t>
      </w:r>
      <w:r>
        <w:rPr>
          <w:sz w:val="20"/>
        </w:rPr>
        <w:t>nhà, và</w:t>
      </w:r>
      <w:r>
        <w:rPr>
          <w:spacing w:val="-2"/>
          <w:sz w:val="20"/>
        </w:rPr>
        <w:t> </w:t>
      </w:r>
      <w:r>
        <w:rPr>
          <w:sz w:val="20"/>
        </w:rPr>
        <w:t>nhà.</w:t>
      </w:r>
    </w:p>
    <w:p>
      <w:pPr>
        <w:pStyle w:val="ListParagraph"/>
        <w:numPr>
          <w:ilvl w:val="2"/>
          <w:numId w:val="3"/>
        </w:numPr>
        <w:tabs>
          <w:tab w:pos="824" w:val="left" w:leader="none"/>
        </w:tabs>
        <w:spacing w:line="240" w:lineRule="auto" w:before="121" w:after="0"/>
        <w:ind w:left="823" w:right="0" w:hanging="502"/>
        <w:jc w:val="left"/>
        <w:rPr>
          <w:sz w:val="20"/>
        </w:rPr>
      </w:pPr>
      <w:r>
        <w:rPr>
          <w:strike/>
          <w:sz w:val="20"/>
        </w:rPr>
        <w:t>Quy chuẩn này áp dụng đối với các nhà và công trình</w:t>
      </w:r>
      <w:r>
        <w:rPr>
          <w:strike/>
          <w:spacing w:val="-12"/>
          <w:sz w:val="20"/>
        </w:rPr>
        <w:t> </w:t>
      </w:r>
      <w:r>
        <w:rPr>
          <w:strike/>
          <w:sz w:val="20"/>
        </w:rPr>
        <w:t>sau:</w:t>
      </w:r>
    </w:p>
    <w:p>
      <w:pPr>
        <w:pStyle w:val="BodyText"/>
        <w:spacing w:before="120"/>
        <w:ind w:right="1133"/>
      </w:pPr>
      <w:r>
        <w:rPr>
          <w:strike/>
        </w:rPr>
        <w:t>a) Nhà ở: chung cư và nhà ở tập thể có chiều cao PCCC đến 150 m và không quá 3 tầng hầm; nhà ở riêng lẻ có chiều cao từ 7 tầng trở lên hoặc có nhiều hơn 1 tầng hầm đến 3 tầng hầm; nhà ở riêng lẻ kết hợp sản xuất, kinh doanh với diện tích sàn dành cho mục đích sản xuất, kinh doanh chiếm trên 30% tổng diện tích sàn;</w:t>
      </w:r>
    </w:p>
    <w:p>
      <w:pPr>
        <w:pStyle w:val="BodyText"/>
        <w:spacing w:before="120"/>
        <w:ind w:right="1133"/>
      </w:pPr>
      <w:r>
        <w:rPr>
          <w:strike/>
        </w:rPr>
        <w:t>CHÚ THÍCH: Trường hợp chuyển đổi nhà ở riêng lẻ sang mục đích khác thì phải tuân thủ theo quy</w:t>
      </w:r>
      <w:r>
        <w:rPr>
          <w:strike w:val="0"/>
        </w:rPr>
        <w:t> </w:t>
      </w:r>
      <w:r>
        <w:rPr>
          <w:strike/>
        </w:rPr>
        <w:t>định của quy chuẩn này và các quy định pháp luật hiện hành có liên quan.</w:t>
      </w:r>
    </w:p>
    <w:p>
      <w:pPr>
        <w:pStyle w:val="BodyText"/>
      </w:pPr>
      <w:r>
        <w:rPr>
          <w:b/>
          <w:shd w:fill="FFFF00" w:color="auto" w:val="clear"/>
        </w:rPr>
        <w:t>1.1.2 </w:t>
      </w:r>
      <w:r>
        <w:rPr>
          <w:shd w:fill="FFFF00" w:color="auto" w:val="clear"/>
        </w:rPr>
        <w:t>Quy chuẩn này áp dụng đối với các nhà sau:</w:t>
      </w:r>
    </w:p>
    <w:p>
      <w:pPr>
        <w:pStyle w:val="BodyText"/>
        <w:spacing w:before="7"/>
        <w:ind w:left="0"/>
        <w:rPr>
          <w:sz w:val="11"/>
        </w:rPr>
      </w:pPr>
    </w:p>
    <w:p>
      <w:pPr>
        <w:pStyle w:val="ListParagraph"/>
        <w:numPr>
          <w:ilvl w:val="0"/>
          <w:numId w:val="5"/>
        </w:numPr>
        <w:tabs>
          <w:tab w:pos="555" w:val="left" w:leader="none"/>
        </w:tabs>
        <w:spacing w:line="240" w:lineRule="auto" w:before="93" w:after="0"/>
        <w:ind w:left="554" w:right="0" w:hanging="233"/>
        <w:jc w:val="left"/>
        <w:rPr>
          <w:sz w:val="20"/>
        </w:rPr>
      </w:pPr>
      <w:r>
        <w:rPr>
          <w:sz w:val="20"/>
          <w:shd w:fill="FFFF00" w:color="auto" w:val="clear"/>
        </w:rPr>
        <w:t>Nhà ở:</w:t>
      </w:r>
    </w:p>
    <w:p>
      <w:pPr>
        <w:pStyle w:val="BodyText"/>
        <w:spacing w:before="6"/>
        <w:ind w:left="0"/>
        <w:rPr>
          <w:sz w:val="11"/>
        </w:rPr>
      </w:pPr>
    </w:p>
    <w:p>
      <w:pPr>
        <w:pStyle w:val="ListParagraph"/>
        <w:numPr>
          <w:ilvl w:val="1"/>
          <w:numId w:val="5"/>
        </w:numPr>
        <w:tabs>
          <w:tab w:pos="555" w:val="left" w:leader="none"/>
        </w:tabs>
        <w:spacing w:line="240" w:lineRule="auto" w:before="93" w:after="0"/>
        <w:ind w:left="554" w:right="0" w:hanging="233"/>
        <w:jc w:val="left"/>
        <w:rPr>
          <w:sz w:val="20"/>
        </w:rPr>
      </w:pPr>
      <w:r>
        <w:rPr>
          <w:sz w:val="20"/>
          <w:shd w:fill="FFFF00" w:color="auto" w:val="clear"/>
        </w:rPr>
        <w:t>Chung cư và nhà ở tập thể có chiều cao PCCC không quá 150 m và không quá 3 tầng</w:t>
      </w:r>
      <w:r>
        <w:rPr>
          <w:spacing w:val="-30"/>
          <w:sz w:val="20"/>
          <w:shd w:fill="FFFF00" w:color="auto" w:val="clear"/>
        </w:rPr>
        <w:t> </w:t>
      </w:r>
      <w:r>
        <w:rPr>
          <w:sz w:val="20"/>
          <w:shd w:fill="FFFF00" w:color="auto" w:val="clear"/>
        </w:rPr>
        <w:t>hầm;</w:t>
      </w:r>
    </w:p>
    <w:p>
      <w:pPr>
        <w:pStyle w:val="BodyText"/>
        <w:spacing w:before="7"/>
        <w:ind w:left="0"/>
        <w:rPr>
          <w:sz w:val="11"/>
        </w:rPr>
      </w:pPr>
    </w:p>
    <w:p>
      <w:pPr>
        <w:pStyle w:val="ListParagraph"/>
        <w:numPr>
          <w:ilvl w:val="1"/>
          <w:numId w:val="5"/>
        </w:numPr>
        <w:tabs>
          <w:tab w:pos="570" w:val="left" w:leader="none"/>
        </w:tabs>
        <w:spacing w:line="288" w:lineRule="auto" w:before="93" w:after="0"/>
        <w:ind w:left="322" w:right="1141" w:firstLine="0"/>
        <w:jc w:val="left"/>
        <w:rPr>
          <w:sz w:val="20"/>
        </w:rPr>
      </w:pPr>
      <w:r>
        <w:rPr>
          <w:sz w:val="20"/>
          <w:shd w:fill="FFFF00" w:color="auto" w:val="clear"/>
        </w:rPr>
        <w:t>Nhà ở riêng lẻ, nhà ở riêng lẻ có kết hợp mục đích sử dụng khác và nhà ở riêng lẻ được chuyển đổi sang mục đích sử dụng khác có quy mô như</w:t>
      </w:r>
      <w:r>
        <w:rPr>
          <w:spacing w:val="-6"/>
          <w:sz w:val="20"/>
          <w:shd w:fill="FFFF00" w:color="auto" w:val="clear"/>
        </w:rPr>
        <w:t> </w:t>
      </w:r>
      <w:r>
        <w:rPr>
          <w:sz w:val="20"/>
          <w:shd w:fill="FFFF00" w:color="auto" w:val="clear"/>
        </w:rPr>
        <w:t>sau:</w:t>
      </w:r>
    </w:p>
    <w:p>
      <w:pPr>
        <w:pStyle w:val="ListParagraph"/>
        <w:numPr>
          <w:ilvl w:val="0"/>
          <w:numId w:val="6"/>
        </w:numPr>
        <w:tabs>
          <w:tab w:pos="445" w:val="left" w:leader="none"/>
        </w:tabs>
        <w:spacing w:line="240" w:lineRule="auto" w:before="180" w:after="0"/>
        <w:ind w:left="444" w:right="0" w:hanging="123"/>
        <w:jc w:val="left"/>
        <w:rPr>
          <w:sz w:val="20"/>
        </w:rPr>
      </w:pPr>
      <w:r>
        <w:rPr>
          <w:sz w:val="20"/>
          <w:shd w:fill="FFFF00" w:color="auto" w:val="clear"/>
        </w:rPr>
        <w:t>cao từ 7 tầng trở lên (hoặc có chiều cao PCCC từ 25 m trờ</w:t>
      </w:r>
      <w:r>
        <w:rPr>
          <w:spacing w:val="-12"/>
          <w:sz w:val="20"/>
          <w:shd w:fill="FFFF00" w:color="auto" w:val="clear"/>
        </w:rPr>
        <w:t> </w:t>
      </w:r>
      <w:r>
        <w:rPr>
          <w:sz w:val="20"/>
          <w:shd w:fill="FFFF00" w:color="auto" w:val="clear"/>
        </w:rPr>
        <w:t>lên);</w:t>
      </w:r>
    </w:p>
    <w:p>
      <w:pPr>
        <w:pStyle w:val="BodyText"/>
        <w:spacing w:before="7"/>
        <w:ind w:left="0"/>
        <w:rPr>
          <w:sz w:val="11"/>
        </w:rPr>
      </w:pPr>
    </w:p>
    <w:p>
      <w:pPr>
        <w:pStyle w:val="ListParagraph"/>
        <w:numPr>
          <w:ilvl w:val="0"/>
          <w:numId w:val="6"/>
        </w:numPr>
        <w:tabs>
          <w:tab w:pos="445" w:val="left" w:leader="none"/>
        </w:tabs>
        <w:spacing w:line="240" w:lineRule="auto" w:before="93" w:after="0"/>
        <w:ind w:left="444" w:right="0" w:hanging="123"/>
        <w:jc w:val="left"/>
        <w:rPr>
          <w:sz w:val="20"/>
        </w:rPr>
      </w:pPr>
      <w:r>
        <w:rPr>
          <w:sz w:val="20"/>
          <w:shd w:fill="FFFF00" w:color="auto" w:val="clear"/>
        </w:rPr>
        <w:t>hoặc có khối tích từ 5 000 m3 trở</w:t>
      </w:r>
      <w:r>
        <w:rPr>
          <w:spacing w:val="-7"/>
          <w:sz w:val="20"/>
          <w:shd w:fill="FFFF00" w:color="auto" w:val="clear"/>
        </w:rPr>
        <w:t> </w:t>
      </w:r>
      <w:r>
        <w:rPr>
          <w:sz w:val="20"/>
          <w:shd w:fill="FFFF00" w:color="auto" w:val="clear"/>
        </w:rPr>
        <w:t>lên;</w:t>
      </w:r>
    </w:p>
    <w:p>
      <w:pPr>
        <w:spacing w:after="0" w:line="240" w:lineRule="auto"/>
        <w:jc w:val="left"/>
        <w:rPr>
          <w:sz w:val="20"/>
        </w:rPr>
        <w:sectPr>
          <w:type w:val="continuous"/>
          <w:pgSz w:w="11910" w:h="16840"/>
          <w:pgMar w:top="680" w:bottom="280" w:left="1380" w:right="0"/>
        </w:sectPr>
      </w:pPr>
    </w:p>
    <w:p>
      <w:pPr>
        <w:pStyle w:val="ListParagraph"/>
        <w:numPr>
          <w:ilvl w:val="0"/>
          <w:numId w:val="6"/>
        </w:numPr>
        <w:tabs>
          <w:tab w:pos="445" w:val="left" w:leader="none"/>
        </w:tabs>
        <w:spacing w:line="240" w:lineRule="auto" w:before="67" w:after="0"/>
        <w:ind w:left="444" w:right="0" w:hanging="123"/>
        <w:jc w:val="left"/>
        <w:rPr>
          <w:sz w:val="20"/>
        </w:rPr>
      </w:pPr>
      <w:r>
        <w:rPr>
          <w:sz w:val="20"/>
          <w:shd w:fill="FFFF00" w:color="auto" w:val="clear"/>
        </w:rPr>
        <w:t>hoặc có nhiều hơn 1 tầng hầm đến 3 tầng</w:t>
      </w:r>
      <w:r>
        <w:rPr>
          <w:spacing w:val="-5"/>
          <w:sz w:val="20"/>
          <w:shd w:fill="FFFF00" w:color="auto" w:val="clear"/>
        </w:rPr>
        <w:t> </w:t>
      </w:r>
      <w:r>
        <w:rPr>
          <w:sz w:val="20"/>
          <w:shd w:fill="FFFF00" w:color="auto" w:val="clear"/>
        </w:rPr>
        <w:t>hầm.</w:t>
      </w:r>
    </w:p>
    <w:p>
      <w:pPr>
        <w:pStyle w:val="BodyText"/>
        <w:spacing w:before="7"/>
        <w:ind w:left="0"/>
        <w:rPr>
          <w:sz w:val="17"/>
        </w:rPr>
      </w:pPr>
      <w:r>
        <w:rPr/>
        <w:pict>
          <v:shapetype id="_x0000_t202" o:spt="202" coordsize="21600,21600" path="m,l,21600r21600,l21600,xe">
            <v:stroke joinstyle="miter"/>
            <v:path gradientshapeok="t" o:connecttype="rect"/>
          </v:shapetype>
          <v:shape style="position:absolute;margin-left:85.103996pt;margin-top:11.350977pt;width:453.7pt;height:46.1pt;mso-position-horizontal-relative:page;mso-position-vertical-relative:paragraph;z-index:-251658240;mso-wrap-distance-left:0;mso-wrap-distance-right:0" type="#_x0000_t202" filled="true" fillcolor="#ffff00" stroked="false">
            <v:textbox inset="0,0,0,0">
              <w:txbxContent>
                <w:p>
                  <w:pPr>
                    <w:pStyle w:val="BodyText"/>
                    <w:spacing w:before="0"/>
                    <w:ind w:left="0" w:right="10"/>
                    <w:jc w:val="both"/>
                  </w:pPr>
                  <w:r>
                    <w:rPr/>
                    <w:t>CHÚ THÍCH: Đối với nhà ở riêng lẻ, nhà ở riêng lẻ có kết hợp các mục đích sử dụng khác, nhà ở riêng lẻ được chuyển đổi sang mục đích sử dụng khác có quy mô khác với quy mô đã nêu tại đoạn 2) điểm 1.1.2 thì có thể áp dụng các yêu cầu an toàn cháy nêu trong tiêu chuẩn về nhà ở riêng lẻ, các tài liệu chuẩn khác để thiết kẻ an toàn cháy và tuân thủ các quy định pháp luật có liên</w:t>
                  </w:r>
                  <w:r>
                    <w:rPr>
                      <w:spacing w:val="-36"/>
                    </w:rPr>
                    <w:t> </w:t>
                  </w:r>
                  <w:r>
                    <w:rPr/>
                    <w:t>quan.".</w:t>
                  </w:r>
                </w:p>
              </w:txbxContent>
            </v:textbox>
            <v:fill type="solid"/>
            <w10:wrap type="topAndBottom"/>
          </v:shape>
        </w:pict>
      </w:r>
    </w:p>
    <w:p>
      <w:pPr>
        <w:pStyle w:val="ListParagraph"/>
        <w:numPr>
          <w:ilvl w:val="0"/>
          <w:numId w:val="5"/>
        </w:numPr>
        <w:tabs>
          <w:tab w:pos="555" w:val="left" w:leader="none"/>
        </w:tabs>
        <w:spacing w:line="240" w:lineRule="auto" w:before="102" w:after="0"/>
        <w:ind w:left="322" w:right="1158" w:firstLine="0"/>
        <w:jc w:val="left"/>
        <w:rPr>
          <w:sz w:val="20"/>
        </w:rPr>
      </w:pPr>
      <w:r>
        <w:rPr>
          <w:sz w:val="20"/>
        </w:rPr>
        <w:t>Các nhà công cộng có chiều cao PCCC đến 150 m và không quá 3 tầng hầm (trừ các công trình trực</w:t>
      </w:r>
      <w:r>
        <w:rPr>
          <w:spacing w:val="-2"/>
          <w:sz w:val="20"/>
        </w:rPr>
        <w:t> </w:t>
      </w:r>
      <w:r>
        <w:rPr>
          <w:sz w:val="20"/>
        </w:rPr>
        <w:t>tiếp</w:t>
      </w:r>
      <w:r>
        <w:rPr>
          <w:spacing w:val="-4"/>
          <w:sz w:val="20"/>
        </w:rPr>
        <w:t> </w:t>
      </w:r>
      <w:r>
        <w:rPr>
          <w:sz w:val="20"/>
        </w:rPr>
        <w:t>sử</w:t>
      </w:r>
      <w:r>
        <w:rPr>
          <w:spacing w:val="-2"/>
          <w:sz w:val="20"/>
        </w:rPr>
        <w:t> </w:t>
      </w:r>
      <w:r>
        <w:rPr>
          <w:sz w:val="20"/>
        </w:rPr>
        <w:t>dụng</w:t>
      </w:r>
      <w:r>
        <w:rPr>
          <w:spacing w:val="-2"/>
          <w:sz w:val="20"/>
        </w:rPr>
        <w:t> </w:t>
      </w:r>
      <w:r>
        <w:rPr>
          <w:sz w:val="20"/>
        </w:rPr>
        <w:t>làm</w:t>
      </w:r>
      <w:r>
        <w:rPr>
          <w:spacing w:val="-3"/>
          <w:sz w:val="20"/>
        </w:rPr>
        <w:t> </w:t>
      </w:r>
      <w:r>
        <w:rPr>
          <w:sz w:val="20"/>
        </w:rPr>
        <w:t>nơi</w:t>
      </w:r>
      <w:r>
        <w:rPr>
          <w:spacing w:val="-3"/>
          <w:sz w:val="20"/>
        </w:rPr>
        <w:t> </w:t>
      </w:r>
      <w:r>
        <w:rPr>
          <w:sz w:val="20"/>
        </w:rPr>
        <w:t>thờ</w:t>
      </w:r>
      <w:r>
        <w:rPr>
          <w:spacing w:val="-4"/>
          <w:sz w:val="20"/>
        </w:rPr>
        <w:t> </w:t>
      </w:r>
      <w:r>
        <w:rPr>
          <w:sz w:val="20"/>
        </w:rPr>
        <w:t>cúng,</w:t>
      </w:r>
      <w:r>
        <w:rPr>
          <w:spacing w:val="-3"/>
          <w:sz w:val="20"/>
        </w:rPr>
        <w:t> </w:t>
      </w:r>
      <w:r>
        <w:rPr>
          <w:sz w:val="20"/>
        </w:rPr>
        <w:t>tín</w:t>
      </w:r>
      <w:r>
        <w:rPr>
          <w:spacing w:val="-3"/>
          <w:sz w:val="20"/>
        </w:rPr>
        <w:t> </w:t>
      </w:r>
      <w:r>
        <w:rPr>
          <w:sz w:val="20"/>
        </w:rPr>
        <w:t>ngưỡng;</w:t>
      </w:r>
      <w:r>
        <w:rPr>
          <w:spacing w:val="-3"/>
          <w:sz w:val="20"/>
        </w:rPr>
        <w:t> </w:t>
      </w:r>
      <w:r>
        <w:rPr>
          <w:sz w:val="20"/>
        </w:rPr>
        <w:t>các</w:t>
      </w:r>
      <w:r>
        <w:rPr>
          <w:spacing w:val="-2"/>
          <w:sz w:val="20"/>
        </w:rPr>
        <w:t> </w:t>
      </w:r>
      <w:r>
        <w:rPr>
          <w:sz w:val="20"/>
        </w:rPr>
        <w:t>công</w:t>
      </w:r>
      <w:r>
        <w:rPr>
          <w:spacing w:val="-3"/>
          <w:sz w:val="20"/>
        </w:rPr>
        <w:t> </w:t>
      </w:r>
      <w:r>
        <w:rPr>
          <w:sz w:val="20"/>
        </w:rPr>
        <w:t>trình</w:t>
      </w:r>
      <w:r>
        <w:rPr>
          <w:spacing w:val="-4"/>
          <w:sz w:val="20"/>
        </w:rPr>
        <w:t> </w:t>
      </w:r>
      <w:r>
        <w:rPr>
          <w:sz w:val="20"/>
        </w:rPr>
        <w:t>di</w:t>
      </w:r>
      <w:r>
        <w:rPr>
          <w:spacing w:val="-4"/>
          <w:sz w:val="20"/>
        </w:rPr>
        <w:t> </w:t>
      </w:r>
      <w:r>
        <w:rPr>
          <w:sz w:val="20"/>
        </w:rPr>
        <w:t>tích);</w:t>
      </w:r>
      <w:r>
        <w:rPr>
          <w:spacing w:val="1"/>
          <w:sz w:val="20"/>
        </w:rPr>
        <w:t> </w:t>
      </w:r>
      <w:r>
        <w:rPr>
          <w:sz w:val="20"/>
        </w:rPr>
        <w:t>các</w:t>
      </w:r>
      <w:r>
        <w:rPr>
          <w:spacing w:val="-2"/>
          <w:sz w:val="20"/>
        </w:rPr>
        <w:t> </w:t>
      </w:r>
      <w:r>
        <w:rPr>
          <w:sz w:val="20"/>
        </w:rPr>
        <w:t>loại</w:t>
      </w:r>
      <w:r>
        <w:rPr>
          <w:spacing w:val="-4"/>
          <w:sz w:val="20"/>
        </w:rPr>
        <w:t> </w:t>
      </w:r>
      <w:r>
        <w:rPr>
          <w:sz w:val="20"/>
        </w:rPr>
        <w:t>sân</w:t>
      </w:r>
      <w:r>
        <w:rPr>
          <w:spacing w:val="-4"/>
          <w:sz w:val="20"/>
        </w:rPr>
        <w:t> </w:t>
      </w:r>
      <w:r>
        <w:rPr>
          <w:sz w:val="20"/>
        </w:rPr>
        <w:t>thể</w:t>
      </w:r>
      <w:r>
        <w:rPr>
          <w:spacing w:val="-3"/>
          <w:sz w:val="20"/>
        </w:rPr>
        <w:t> </w:t>
      </w:r>
      <w:r>
        <w:rPr>
          <w:sz w:val="20"/>
        </w:rPr>
        <w:t>thao</w:t>
      </w:r>
      <w:r>
        <w:rPr>
          <w:spacing w:val="-1"/>
          <w:sz w:val="20"/>
        </w:rPr>
        <w:t> </w:t>
      </w:r>
      <w:r>
        <w:rPr>
          <w:sz w:val="20"/>
        </w:rPr>
        <w:t>ngoài</w:t>
      </w:r>
      <w:r>
        <w:rPr>
          <w:spacing w:val="-4"/>
          <w:sz w:val="20"/>
        </w:rPr>
        <w:t> </w:t>
      </w:r>
      <w:r>
        <w:rPr>
          <w:sz w:val="20"/>
        </w:rPr>
        <w:t>trời có khán đài (sân vận động, sân tập luyện, thi đấu thể thao và tương</w:t>
      </w:r>
      <w:r>
        <w:rPr>
          <w:spacing w:val="-15"/>
          <w:sz w:val="20"/>
        </w:rPr>
        <w:t> </w:t>
      </w:r>
      <w:r>
        <w:rPr>
          <w:sz w:val="20"/>
        </w:rPr>
        <w:t>tự);</w:t>
      </w:r>
    </w:p>
    <w:p>
      <w:pPr>
        <w:pStyle w:val="ListParagraph"/>
        <w:numPr>
          <w:ilvl w:val="0"/>
          <w:numId w:val="5"/>
        </w:numPr>
        <w:tabs>
          <w:tab w:pos="545" w:val="left" w:leader="none"/>
        </w:tabs>
        <w:spacing w:line="240" w:lineRule="auto" w:before="121" w:after="0"/>
        <w:ind w:left="544" w:right="0" w:hanging="223"/>
        <w:jc w:val="left"/>
        <w:rPr>
          <w:sz w:val="20"/>
        </w:rPr>
      </w:pPr>
      <w:r>
        <w:rPr>
          <w:sz w:val="20"/>
        </w:rPr>
        <w:t>Các nhà sản xuất, nhà kho có chiều cao PCCC đến 50 m và không quá 1 tầng</w:t>
      </w:r>
      <w:r>
        <w:rPr>
          <w:spacing w:val="-19"/>
          <w:sz w:val="20"/>
        </w:rPr>
        <w:t> </w:t>
      </w:r>
      <w:r>
        <w:rPr>
          <w:sz w:val="20"/>
        </w:rPr>
        <w:t>hầm;</w:t>
      </w:r>
    </w:p>
    <w:p>
      <w:pPr>
        <w:pStyle w:val="ListParagraph"/>
        <w:numPr>
          <w:ilvl w:val="0"/>
          <w:numId w:val="5"/>
        </w:numPr>
        <w:tabs>
          <w:tab w:pos="555" w:val="left" w:leader="none"/>
        </w:tabs>
        <w:spacing w:line="240" w:lineRule="auto" w:before="121" w:after="0"/>
        <w:ind w:left="322" w:right="1442" w:firstLine="0"/>
        <w:jc w:val="left"/>
        <w:rPr>
          <w:sz w:val="20"/>
        </w:rPr>
      </w:pPr>
      <w:r>
        <w:rPr>
          <w:sz w:val="20"/>
        </w:rPr>
        <w:t>Các</w:t>
      </w:r>
      <w:r>
        <w:rPr>
          <w:spacing w:val="-2"/>
          <w:sz w:val="20"/>
        </w:rPr>
        <w:t> </w:t>
      </w:r>
      <w:r>
        <w:rPr>
          <w:sz w:val="20"/>
        </w:rPr>
        <w:t>nhà</w:t>
      </w:r>
      <w:r>
        <w:rPr>
          <w:spacing w:val="-2"/>
          <w:sz w:val="20"/>
        </w:rPr>
        <w:t> </w:t>
      </w:r>
      <w:r>
        <w:rPr>
          <w:sz w:val="20"/>
        </w:rPr>
        <w:t>cung</w:t>
      </w:r>
      <w:r>
        <w:rPr>
          <w:spacing w:val="-3"/>
          <w:sz w:val="20"/>
        </w:rPr>
        <w:t> </w:t>
      </w:r>
      <w:r>
        <w:rPr>
          <w:sz w:val="20"/>
        </w:rPr>
        <w:t>cấp</w:t>
      </w:r>
      <w:r>
        <w:rPr>
          <w:spacing w:val="-3"/>
          <w:sz w:val="20"/>
        </w:rPr>
        <w:t> </w:t>
      </w:r>
      <w:r>
        <w:rPr>
          <w:sz w:val="20"/>
        </w:rPr>
        <w:t>cơ</w:t>
      </w:r>
      <w:r>
        <w:rPr>
          <w:spacing w:val="-4"/>
          <w:sz w:val="20"/>
        </w:rPr>
        <w:t> </w:t>
      </w:r>
      <w:r>
        <w:rPr>
          <w:sz w:val="20"/>
        </w:rPr>
        <w:t>sở,</w:t>
      </w:r>
      <w:r>
        <w:rPr>
          <w:spacing w:val="-2"/>
          <w:sz w:val="20"/>
        </w:rPr>
        <w:t> </w:t>
      </w:r>
      <w:r>
        <w:rPr>
          <w:sz w:val="20"/>
        </w:rPr>
        <w:t>tiện</w:t>
      </w:r>
      <w:r>
        <w:rPr>
          <w:spacing w:val="-3"/>
          <w:sz w:val="20"/>
        </w:rPr>
        <w:t> </w:t>
      </w:r>
      <w:r>
        <w:rPr>
          <w:sz w:val="20"/>
        </w:rPr>
        <w:t>ích hạ</w:t>
      </w:r>
      <w:r>
        <w:rPr>
          <w:spacing w:val="-3"/>
          <w:sz w:val="20"/>
        </w:rPr>
        <w:t> </w:t>
      </w:r>
      <w:r>
        <w:rPr>
          <w:sz w:val="20"/>
        </w:rPr>
        <w:t>tầng</w:t>
      </w:r>
      <w:r>
        <w:rPr>
          <w:spacing w:val="-3"/>
          <w:sz w:val="20"/>
        </w:rPr>
        <w:t> </w:t>
      </w:r>
      <w:r>
        <w:rPr>
          <w:sz w:val="20"/>
        </w:rPr>
        <w:t>kỹ</w:t>
      </w:r>
      <w:r>
        <w:rPr>
          <w:spacing w:val="-1"/>
          <w:sz w:val="20"/>
        </w:rPr>
        <w:t> </w:t>
      </w:r>
      <w:r>
        <w:rPr>
          <w:sz w:val="20"/>
        </w:rPr>
        <w:t>thuật</w:t>
      </w:r>
      <w:r>
        <w:rPr>
          <w:spacing w:val="-3"/>
          <w:sz w:val="20"/>
        </w:rPr>
        <w:t> </w:t>
      </w:r>
      <w:r>
        <w:rPr>
          <w:sz w:val="20"/>
        </w:rPr>
        <w:t>có</w:t>
      </w:r>
      <w:r>
        <w:rPr>
          <w:spacing w:val="-2"/>
          <w:sz w:val="20"/>
        </w:rPr>
        <w:t> </w:t>
      </w:r>
      <w:r>
        <w:rPr>
          <w:sz w:val="20"/>
        </w:rPr>
        <w:t>chiều</w:t>
      </w:r>
      <w:r>
        <w:rPr>
          <w:spacing w:val="-3"/>
          <w:sz w:val="20"/>
        </w:rPr>
        <w:t> </w:t>
      </w:r>
      <w:r>
        <w:rPr>
          <w:sz w:val="20"/>
        </w:rPr>
        <w:t>cao</w:t>
      </w:r>
      <w:r>
        <w:rPr>
          <w:spacing w:val="-1"/>
          <w:sz w:val="20"/>
        </w:rPr>
        <w:t> </w:t>
      </w:r>
      <w:r>
        <w:rPr>
          <w:sz w:val="20"/>
        </w:rPr>
        <w:t>PCCC</w:t>
      </w:r>
      <w:r>
        <w:rPr>
          <w:spacing w:val="-3"/>
          <w:sz w:val="20"/>
        </w:rPr>
        <w:t> </w:t>
      </w:r>
      <w:r>
        <w:rPr>
          <w:sz w:val="20"/>
        </w:rPr>
        <w:t>đến</w:t>
      </w:r>
      <w:r>
        <w:rPr>
          <w:spacing w:val="-2"/>
          <w:sz w:val="20"/>
        </w:rPr>
        <w:t> </w:t>
      </w:r>
      <w:r>
        <w:rPr>
          <w:sz w:val="20"/>
        </w:rPr>
        <w:t>50</w:t>
      </w:r>
      <w:r>
        <w:rPr>
          <w:spacing w:val="-1"/>
          <w:sz w:val="20"/>
        </w:rPr>
        <w:t> </w:t>
      </w:r>
      <w:r>
        <w:rPr>
          <w:sz w:val="20"/>
        </w:rPr>
        <w:t>m</w:t>
      </w:r>
      <w:r>
        <w:rPr>
          <w:spacing w:val="-2"/>
          <w:sz w:val="20"/>
        </w:rPr>
        <w:t> </w:t>
      </w:r>
      <w:r>
        <w:rPr>
          <w:sz w:val="20"/>
        </w:rPr>
        <w:t>và</w:t>
      </w:r>
      <w:r>
        <w:rPr>
          <w:spacing w:val="-2"/>
          <w:sz w:val="20"/>
        </w:rPr>
        <w:t> </w:t>
      </w:r>
      <w:r>
        <w:rPr>
          <w:sz w:val="20"/>
        </w:rPr>
        <w:t>không</w:t>
      </w:r>
      <w:r>
        <w:rPr>
          <w:spacing w:val="-3"/>
          <w:sz w:val="20"/>
        </w:rPr>
        <w:t> </w:t>
      </w:r>
      <w:r>
        <w:rPr>
          <w:sz w:val="20"/>
        </w:rPr>
        <w:t>quá</w:t>
      </w:r>
      <w:r>
        <w:rPr>
          <w:spacing w:val="-1"/>
          <w:sz w:val="20"/>
        </w:rPr>
        <w:t> </w:t>
      </w:r>
      <w:r>
        <w:rPr>
          <w:sz w:val="20"/>
        </w:rPr>
        <w:t>1 tầng hầm;</w:t>
      </w:r>
    </w:p>
    <w:p>
      <w:pPr>
        <w:pStyle w:val="ListParagraph"/>
        <w:numPr>
          <w:ilvl w:val="0"/>
          <w:numId w:val="5"/>
        </w:numPr>
        <w:tabs>
          <w:tab w:pos="555" w:val="left" w:leader="none"/>
        </w:tabs>
        <w:spacing w:line="240" w:lineRule="auto" w:before="118" w:after="0"/>
        <w:ind w:left="554" w:right="0" w:hanging="233"/>
        <w:jc w:val="left"/>
        <w:rPr>
          <w:sz w:val="20"/>
        </w:rPr>
      </w:pPr>
      <w:r>
        <w:rPr>
          <w:sz w:val="20"/>
        </w:rPr>
        <w:t>Các nhà phục vụ giao thông vận tải có chiều cao PCCC đến 50 m và không quá 3 tầng</w:t>
      </w:r>
      <w:r>
        <w:rPr>
          <w:spacing w:val="-26"/>
          <w:sz w:val="20"/>
        </w:rPr>
        <w:t> </w:t>
      </w:r>
      <w:r>
        <w:rPr>
          <w:sz w:val="20"/>
        </w:rPr>
        <w:t>hầm;</w:t>
      </w:r>
    </w:p>
    <w:p>
      <w:pPr>
        <w:pStyle w:val="ListParagraph"/>
        <w:numPr>
          <w:ilvl w:val="0"/>
          <w:numId w:val="5"/>
        </w:numPr>
        <w:tabs>
          <w:tab w:pos="500" w:val="left" w:leader="none"/>
        </w:tabs>
        <w:spacing w:line="240" w:lineRule="auto" w:before="120" w:after="0"/>
        <w:ind w:left="322" w:right="1396" w:firstLine="0"/>
        <w:jc w:val="left"/>
        <w:rPr>
          <w:sz w:val="20"/>
        </w:rPr>
      </w:pPr>
      <w:r>
        <w:rPr>
          <w:sz w:val="20"/>
        </w:rPr>
        <w:t>Các</w:t>
      </w:r>
      <w:r>
        <w:rPr>
          <w:spacing w:val="-3"/>
          <w:sz w:val="20"/>
        </w:rPr>
        <w:t> </w:t>
      </w:r>
      <w:r>
        <w:rPr>
          <w:sz w:val="20"/>
        </w:rPr>
        <w:t>nhà</w:t>
      </w:r>
      <w:r>
        <w:rPr>
          <w:spacing w:val="-1"/>
          <w:sz w:val="20"/>
        </w:rPr>
        <w:t> </w:t>
      </w:r>
      <w:r>
        <w:rPr>
          <w:sz w:val="20"/>
        </w:rPr>
        <w:t>phục</w:t>
      </w:r>
      <w:r>
        <w:rPr>
          <w:spacing w:val="-2"/>
          <w:sz w:val="20"/>
        </w:rPr>
        <w:t> </w:t>
      </w:r>
      <w:r>
        <w:rPr>
          <w:sz w:val="20"/>
        </w:rPr>
        <w:t>vụ</w:t>
      </w:r>
      <w:r>
        <w:rPr>
          <w:spacing w:val="-3"/>
          <w:sz w:val="20"/>
        </w:rPr>
        <w:t> </w:t>
      </w:r>
      <w:r>
        <w:rPr>
          <w:sz w:val="20"/>
        </w:rPr>
        <w:t>nông</w:t>
      </w:r>
      <w:r>
        <w:rPr>
          <w:spacing w:val="-2"/>
          <w:sz w:val="20"/>
        </w:rPr>
        <w:t> </w:t>
      </w:r>
      <w:r>
        <w:rPr>
          <w:sz w:val="20"/>
        </w:rPr>
        <w:t>nghiệp</w:t>
      </w:r>
      <w:r>
        <w:rPr>
          <w:spacing w:val="-4"/>
          <w:sz w:val="20"/>
        </w:rPr>
        <w:t> </w:t>
      </w:r>
      <w:r>
        <w:rPr>
          <w:sz w:val="20"/>
        </w:rPr>
        <w:t>và</w:t>
      </w:r>
      <w:r>
        <w:rPr>
          <w:spacing w:val="-1"/>
          <w:sz w:val="20"/>
        </w:rPr>
        <w:t> </w:t>
      </w:r>
      <w:r>
        <w:rPr>
          <w:sz w:val="20"/>
        </w:rPr>
        <w:t>phát</w:t>
      </w:r>
      <w:r>
        <w:rPr>
          <w:spacing w:val="-2"/>
          <w:sz w:val="20"/>
        </w:rPr>
        <w:t> </w:t>
      </w:r>
      <w:r>
        <w:rPr>
          <w:sz w:val="20"/>
        </w:rPr>
        <w:t>triển</w:t>
      </w:r>
      <w:r>
        <w:rPr>
          <w:spacing w:val="-3"/>
          <w:sz w:val="20"/>
        </w:rPr>
        <w:t> </w:t>
      </w:r>
      <w:r>
        <w:rPr>
          <w:sz w:val="20"/>
        </w:rPr>
        <w:t>nông</w:t>
      </w:r>
      <w:r>
        <w:rPr>
          <w:spacing w:val="-1"/>
          <w:sz w:val="20"/>
        </w:rPr>
        <w:t> </w:t>
      </w:r>
      <w:r>
        <w:rPr>
          <w:sz w:val="20"/>
        </w:rPr>
        <w:t>thôn</w:t>
      </w:r>
      <w:r>
        <w:rPr>
          <w:spacing w:val="-4"/>
          <w:sz w:val="20"/>
        </w:rPr>
        <w:t> </w:t>
      </w:r>
      <w:r>
        <w:rPr>
          <w:sz w:val="20"/>
        </w:rPr>
        <w:t>(trừ</w:t>
      </w:r>
      <w:r>
        <w:rPr>
          <w:spacing w:val="-2"/>
          <w:sz w:val="20"/>
        </w:rPr>
        <w:t> </w:t>
      </w:r>
      <w:r>
        <w:rPr>
          <w:sz w:val="20"/>
        </w:rPr>
        <w:t>nhà</w:t>
      </w:r>
      <w:r>
        <w:rPr>
          <w:spacing w:val="-3"/>
          <w:sz w:val="20"/>
        </w:rPr>
        <w:t> </w:t>
      </w:r>
      <w:r>
        <w:rPr>
          <w:sz w:val="20"/>
        </w:rPr>
        <w:t>ươm,</w:t>
      </w:r>
      <w:r>
        <w:rPr>
          <w:spacing w:val="-3"/>
          <w:sz w:val="20"/>
        </w:rPr>
        <w:t> </w:t>
      </w:r>
      <w:r>
        <w:rPr>
          <w:sz w:val="20"/>
        </w:rPr>
        <w:t>nhà</w:t>
      </w:r>
      <w:r>
        <w:rPr>
          <w:spacing w:val="-4"/>
          <w:sz w:val="20"/>
        </w:rPr>
        <w:t> </w:t>
      </w:r>
      <w:r>
        <w:rPr>
          <w:sz w:val="20"/>
        </w:rPr>
        <w:t>kính</w:t>
      </w:r>
      <w:r>
        <w:rPr>
          <w:spacing w:val="-2"/>
          <w:sz w:val="20"/>
        </w:rPr>
        <w:t> </w:t>
      </w:r>
      <w:r>
        <w:rPr>
          <w:sz w:val="20"/>
        </w:rPr>
        <w:t>trồng</w:t>
      </w:r>
      <w:r>
        <w:rPr>
          <w:spacing w:val="-3"/>
          <w:sz w:val="20"/>
        </w:rPr>
        <w:t> </w:t>
      </w:r>
      <w:r>
        <w:rPr>
          <w:sz w:val="20"/>
        </w:rPr>
        <w:t>cây</w:t>
      </w:r>
      <w:r>
        <w:rPr>
          <w:spacing w:val="-2"/>
          <w:sz w:val="20"/>
        </w:rPr>
        <w:t> </w:t>
      </w:r>
      <w:r>
        <w:rPr>
          <w:sz w:val="20"/>
        </w:rPr>
        <w:t>và</w:t>
      </w:r>
      <w:r>
        <w:rPr>
          <w:spacing w:val="-3"/>
          <w:sz w:val="20"/>
        </w:rPr>
        <w:t> </w:t>
      </w:r>
      <w:r>
        <w:rPr>
          <w:sz w:val="20"/>
        </w:rPr>
        <w:t>tương tự).</w:t>
      </w:r>
    </w:p>
    <w:p>
      <w:pPr>
        <w:pStyle w:val="BodyText"/>
      </w:pPr>
      <w:r>
        <w:rPr/>
        <w:t>CHÚ THÍCH: Phân loại công trình theo quy định pháp luật liên quan. Các công trình cụ thể nêu tại</w:t>
      </w:r>
    </w:p>
    <w:p>
      <w:pPr>
        <w:pStyle w:val="ListParagraph"/>
        <w:numPr>
          <w:ilvl w:val="2"/>
          <w:numId w:val="7"/>
        </w:numPr>
        <w:tabs>
          <w:tab w:pos="822" w:val="left" w:leader="none"/>
        </w:tabs>
        <w:spacing w:line="240" w:lineRule="auto" w:before="1" w:after="0"/>
        <w:ind w:left="821" w:right="0" w:hanging="500"/>
        <w:jc w:val="left"/>
        <w:rPr>
          <w:sz w:val="20"/>
        </w:rPr>
      </w:pPr>
      <w:r>
        <w:rPr>
          <w:sz w:val="20"/>
        </w:rPr>
        <w:t>xem Bảng</w:t>
      </w:r>
      <w:r>
        <w:rPr>
          <w:spacing w:val="-1"/>
          <w:sz w:val="20"/>
        </w:rPr>
        <w:t> </w:t>
      </w:r>
      <w:r>
        <w:rPr>
          <w:sz w:val="20"/>
        </w:rPr>
        <w:t>6.</w:t>
      </w:r>
    </w:p>
    <w:p>
      <w:pPr>
        <w:pStyle w:val="BodyText"/>
        <w:spacing w:line="288" w:lineRule="auto"/>
        <w:ind w:right="1133"/>
      </w:pPr>
      <w:r>
        <w:rPr>
          <w:shd w:fill="FFFF00" w:color="auto" w:val="clear"/>
        </w:rPr>
        <w:t>Quy chuẩn này cũng có thể được xem xét áp dụng đối với các nhà không thuộc phạm vi điều chỉnh</w:t>
      </w:r>
      <w:r>
        <w:rPr/>
        <w:t> </w:t>
      </w:r>
      <w:r>
        <w:rPr>
          <w:shd w:fill="FFFF00" w:color="auto" w:val="clear"/>
        </w:rPr>
        <w:t>của quy chuẩn này nếu các yêu cầu trong quy chuẩn này phù hợp với nhà đó.</w:t>
      </w:r>
    </w:p>
    <w:p>
      <w:pPr>
        <w:pStyle w:val="BodyText"/>
        <w:spacing w:before="177"/>
        <w:ind w:right="1135"/>
        <w:jc w:val="both"/>
      </w:pPr>
      <w:r>
        <w:rPr/>
        <w:pict>
          <v:shape style="position:absolute;margin-left:85.104004pt;margin-top:8.989833pt;width:453.7pt;height:46pt;mso-position-horizontal-relative:page;mso-position-vertical-relative:paragraph;z-index:-276859904" coordorigin="1702,180" coordsize="9074,920" path="m10776,408l1702,408,1702,638,1702,869,1702,1099,10776,1099,10776,869,10776,638,10776,408m10776,180l1702,180,1702,408,10776,408,10776,180e" filled="true" fillcolor="#ffff00" stroked="false">
            <v:path arrowok="t"/>
            <v:fill type="solid"/>
            <w10:wrap type="none"/>
          </v:shape>
        </w:pict>
      </w:r>
      <w:r>
        <w:rPr/>
        <w:t>Đối với các nhà đứng độc lập (trừ các nhà thuộc nhỏm F5 và các nhà đã nêu tại CHÚ THÍCH của đoạn 2) điểm 1.1.2) có chiều cao dưới 7 tầng, chiều cao PCCC dưới 25 m và khối tích dưới 5 000 m3), nếu không thể tuân thủ các quy định cúa quy chuẩn này thì căn </w:t>
      </w:r>
      <w:r>
        <w:rPr>
          <w:spacing w:val="5"/>
        </w:rPr>
        <w:t>cứ </w:t>
      </w:r>
      <w:r>
        <w:rPr/>
        <w:t>trên công năng cụ thể của nhà cũng có thể áp dụng các tài liệu chuẩn để thiết kế an toàn cháy và tuân thủ các quy định pháp </w:t>
      </w:r>
      <w:r>
        <w:rPr>
          <w:shd w:fill="FFFF00" w:color="auto" w:val="clear"/>
        </w:rPr>
        <w:t>luật có liên quan.</w:t>
      </w:r>
    </w:p>
    <w:p>
      <w:pPr>
        <w:pStyle w:val="ListParagraph"/>
        <w:numPr>
          <w:ilvl w:val="2"/>
          <w:numId w:val="7"/>
        </w:numPr>
        <w:tabs>
          <w:tab w:pos="824" w:val="left" w:leader="none"/>
        </w:tabs>
        <w:spacing w:line="240" w:lineRule="auto" w:before="122" w:after="0"/>
        <w:ind w:left="322" w:right="1179" w:firstLine="0"/>
        <w:jc w:val="left"/>
        <w:rPr>
          <w:sz w:val="20"/>
        </w:rPr>
      </w:pPr>
      <w:r>
        <w:rPr>
          <w:sz w:val="20"/>
        </w:rPr>
        <w:t>Đối với các nhà thuộc nhóm nguy hiểm cháy theo công năng F1.2, F1.3, F4.2, F4.3 và nhà hỗn hợp có chiều cao PCCC lớn hơn 150 m hoặc có từ 4 tầng hầm trở lên, các nhà có các đặc điểm riêng về phòng chống cháy khác với các nhóm nhà trong Bảng 6, thì ngoài việc tuân thủ quy chuẩn này còn phải</w:t>
      </w:r>
      <w:r>
        <w:rPr>
          <w:spacing w:val="-4"/>
          <w:sz w:val="20"/>
        </w:rPr>
        <w:t> </w:t>
      </w:r>
      <w:r>
        <w:rPr>
          <w:sz w:val="20"/>
        </w:rPr>
        <w:t>bổ</w:t>
      </w:r>
      <w:r>
        <w:rPr>
          <w:spacing w:val="-1"/>
          <w:sz w:val="20"/>
        </w:rPr>
        <w:t> </w:t>
      </w:r>
      <w:r>
        <w:rPr>
          <w:sz w:val="20"/>
        </w:rPr>
        <w:t>sung</w:t>
      </w:r>
      <w:r>
        <w:rPr>
          <w:spacing w:val="-3"/>
          <w:sz w:val="20"/>
        </w:rPr>
        <w:t> </w:t>
      </w:r>
      <w:r>
        <w:rPr>
          <w:sz w:val="20"/>
        </w:rPr>
        <w:t>các</w:t>
      </w:r>
      <w:r>
        <w:rPr>
          <w:spacing w:val="-2"/>
          <w:sz w:val="20"/>
        </w:rPr>
        <w:t> </w:t>
      </w:r>
      <w:r>
        <w:rPr>
          <w:sz w:val="20"/>
        </w:rPr>
        <w:t>yêu</w:t>
      </w:r>
      <w:r>
        <w:rPr>
          <w:spacing w:val="-3"/>
          <w:sz w:val="20"/>
        </w:rPr>
        <w:t> </w:t>
      </w:r>
      <w:r>
        <w:rPr>
          <w:sz w:val="20"/>
        </w:rPr>
        <w:t>cầu</w:t>
      </w:r>
      <w:r>
        <w:rPr>
          <w:spacing w:val="-4"/>
          <w:sz w:val="20"/>
        </w:rPr>
        <w:t> </w:t>
      </w:r>
      <w:r>
        <w:rPr>
          <w:sz w:val="20"/>
        </w:rPr>
        <w:t>kỹ</w:t>
      </w:r>
      <w:r>
        <w:rPr>
          <w:spacing w:val="-2"/>
          <w:sz w:val="20"/>
        </w:rPr>
        <w:t> </w:t>
      </w:r>
      <w:r>
        <w:rPr>
          <w:sz w:val="20"/>
        </w:rPr>
        <w:t>thuật</w:t>
      </w:r>
      <w:r>
        <w:rPr>
          <w:spacing w:val="-3"/>
          <w:sz w:val="20"/>
        </w:rPr>
        <w:t> </w:t>
      </w:r>
      <w:r>
        <w:rPr>
          <w:sz w:val="20"/>
        </w:rPr>
        <w:t>và</w:t>
      </w:r>
      <w:r>
        <w:rPr>
          <w:spacing w:val="-1"/>
          <w:sz w:val="20"/>
        </w:rPr>
        <w:t> </w:t>
      </w:r>
      <w:r>
        <w:rPr>
          <w:sz w:val="20"/>
        </w:rPr>
        <w:t>các</w:t>
      </w:r>
      <w:r>
        <w:rPr>
          <w:spacing w:val="-2"/>
          <w:sz w:val="20"/>
        </w:rPr>
        <w:t> </w:t>
      </w:r>
      <w:r>
        <w:rPr>
          <w:sz w:val="20"/>
        </w:rPr>
        <w:t>giải</w:t>
      </w:r>
      <w:r>
        <w:rPr>
          <w:spacing w:val="-2"/>
          <w:sz w:val="20"/>
        </w:rPr>
        <w:t> </w:t>
      </w:r>
      <w:r>
        <w:rPr>
          <w:sz w:val="20"/>
        </w:rPr>
        <w:t>pháp</w:t>
      </w:r>
      <w:r>
        <w:rPr>
          <w:spacing w:val="-3"/>
          <w:sz w:val="20"/>
        </w:rPr>
        <w:t> </w:t>
      </w:r>
      <w:r>
        <w:rPr>
          <w:sz w:val="20"/>
        </w:rPr>
        <w:t>về</w:t>
      </w:r>
      <w:r>
        <w:rPr>
          <w:spacing w:val="-1"/>
          <w:sz w:val="20"/>
        </w:rPr>
        <w:t> </w:t>
      </w:r>
      <w:r>
        <w:rPr>
          <w:sz w:val="20"/>
        </w:rPr>
        <w:t>tổ</w:t>
      </w:r>
      <w:r>
        <w:rPr>
          <w:spacing w:val="-2"/>
          <w:sz w:val="20"/>
        </w:rPr>
        <w:t> </w:t>
      </w:r>
      <w:r>
        <w:rPr>
          <w:sz w:val="20"/>
        </w:rPr>
        <w:t>chức,</w:t>
      </w:r>
      <w:r>
        <w:rPr>
          <w:spacing w:val="-3"/>
          <w:sz w:val="20"/>
        </w:rPr>
        <w:t> </w:t>
      </w:r>
      <w:r>
        <w:rPr>
          <w:sz w:val="20"/>
        </w:rPr>
        <w:t>về</w:t>
      </w:r>
      <w:r>
        <w:rPr>
          <w:spacing w:val="-3"/>
          <w:sz w:val="20"/>
        </w:rPr>
        <w:t> </w:t>
      </w:r>
      <w:r>
        <w:rPr>
          <w:sz w:val="20"/>
        </w:rPr>
        <w:t>kỹ</w:t>
      </w:r>
      <w:r>
        <w:rPr>
          <w:spacing w:val="-2"/>
          <w:sz w:val="20"/>
        </w:rPr>
        <w:t> </w:t>
      </w:r>
      <w:r>
        <w:rPr>
          <w:sz w:val="20"/>
        </w:rPr>
        <w:t>thuật</w:t>
      </w:r>
      <w:r>
        <w:rPr>
          <w:spacing w:val="-1"/>
          <w:sz w:val="20"/>
        </w:rPr>
        <w:t> </w:t>
      </w:r>
      <w:r>
        <w:rPr>
          <w:sz w:val="20"/>
        </w:rPr>
        <w:t>công</w:t>
      </w:r>
      <w:r>
        <w:rPr>
          <w:spacing w:val="-1"/>
          <w:sz w:val="20"/>
        </w:rPr>
        <w:t> </w:t>
      </w:r>
      <w:r>
        <w:rPr>
          <w:sz w:val="20"/>
        </w:rPr>
        <w:t>trình</w:t>
      </w:r>
      <w:r>
        <w:rPr>
          <w:spacing w:val="-3"/>
          <w:sz w:val="20"/>
        </w:rPr>
        <w:t> </w:t>
      </w:r>
      <w:r>
        <w:rPr>
          <w:sz w:val="20"/>
        </w:rPr>
        <w:t>phù</w:t>
      </w:r>
      <w:r>
        <w:rPr>
          <w:spacing w:val="-2"/>
          <w:sz w:val="20"/>
        </w:rPr>
        <w:t> </w:t>
      </w:r>
      <w:r>
        <w:rPr>
          <w:sz w:val="20"/>
        </w:rPr>
        <w:t>hợp</w:t>
      </w:r>
      <w:r>
        <w:rPr>
          <w:spacing w:val="-3"/>
          <w:sz w:val="20"/>
        </w:rPr>
        <w:t> </w:t>
      </w:r>
      <w:r>
        <w:rPr>
          <w:sz w:val="20"/>
        </w:rPr>
        <w:t>với</w:t>
      </w:r>
      <w:r>
        <w:rPr>
          <w:spacing w:val="-4"/>
          <w:sz w:val="20"/>
        </w:rPr>
        <w:t> </w:t>
      </w:r>
      <w:r>
        <w:rPr>
          <w:sz w:val="20"/>
        </w:rPr>
        <w:t>các đặc</w:t>
      </w:r>
      <w:r>
        <w:rPr>
          <w:spacing w:val="-2"/>
          <w:sz w:val="20"/>
        </w:rPr>
        <w:t> </w:t>
      </w:r>
      <w:r>
        <w:rPr>
          <w:sz w:val="20"/>
        </w:rPr>
        <w:t>điểm</w:t>
      </w:r>
      <w:r>
        <w:rPr>
          <w:spacing w:val="-3"/>
          <w:sz w:val="20"/>
        </w:rPr>
        <w:t> </w:t>
      </w:r>
      <w:r>
        <w:rPr>
          <w:sz w:val="20"/>
        </w:rPr>
        <w:t>riêng</w:t>
      </w:r>
      <w:r>
        <w:rPr>
          <w:spacing w:val="-2"/>
          <w:sz w:val="20"/>
        </w:rPr>
        <w:t> </w:t>
      </w:r>
      <w:r>
        <w:rPr>
          <w:sz w:val="20"/>
        </w:rPr>
        <w:t>về</w:t>
      </w:r>
      <w:r>
        <w:rPr>
          <w:spacing w:val="-3"/>
          <w:sz w:val="20"/>
        </w:rPr>
        <w:t> </w:t>
      </w:r>
      <w:r>
        <w:rPr>
          <w:sz w:val="20"/>
        </w:rPr>
        <w:t>phòng</w:t>
      </w:r>
      <w:r>
        <w:rPr>
          <w:spacing w:val="-3"/>
          <w:sz w:val="20"/>
        </w:rPr>
        <w:t> </w:t>
      </w:r>
      <w:r>
        <w:rPr>
          <w:sz w:val="20"/>
        </w:rPr>
        <w:t>chống cháy</w:t>
      </w:r>
      <w:r>
        <w:rPr>
          <w:spacing w:val="-2"/>
          <w:sz w:val="20"/>
        </w:rPr>
        <w:t> </w:t>
      </w:r>
      <w:r>
        <w:rPr>
          <w:sz w:val="20"/>
        </w:rPr>
        <w:t>của</w:t>
      </w:r>
      <w:r>
        <w:rPr>
          <w:spacing w:val="-3"/>
          <w:sz w:val="20"/>
        </w:rPr>
        <w:t> </w:t>
      </w:r>
      <w:r>
        <w:rPr>
          <w:sz w:val="20"/>
        </w:rPr>
        <w:t>các</w:t>
      </w:r>
      <w:r>
        <w:rPr>
          <w:spacing w:val="-2"/>
          <w:sz w:val="20"/>
        </w:rPr>
        <w:t> </w:t>
      </w:r>
      <w:r>
        <w:rPr>
          <w:sz w:val="20"/>
        </w:rPr>
        <w:t>nhà</w:t>
      </w:r>
      <w:r>
        <w:rPr>
          <w:spacing w:val="-2"/>
          <w:sz w:val="20"/>
        </w:rPr>
        <w:t> </w:t>
      </w:r>
      <w:r>
        <w:rPr>
          <w:sz w:val="20"/>
        </w:rPr>
        <w:t>đó, trên</w:t>
      </w:r>
      <w:r>
        <w:rPr>
          <w:spacing w:val="-4"/>
          <w:sz w:val="20"/>
        </w:rPr>
        <w:t> </w:t>
      </w:r>
      <w:r>
        <w:rPr>
          <w:sz w:val="20"/>
        </w:rPr>
        <w:t>cơ</w:t>
      </w:r>
      <w:r>
        <w:rPr>
          <w:spacing w:val="-3"/>
          <w:sz w:val="20"/>
        </w:rPr>
        <w:t> </w:t>
      </w:r>
      <w:r>
        <w:rPr>
          <w:sz w:val="20"/>
        </w:rPr>
        <w:t>sở</w:t>
      </w:r>
      <w:r>
        <w:rPr>
          <w:spacing w:val="-4"/>
          <w:sz w:val="20"/>
        </w:rPr>
        <w:t> </w:t>
      </w:r>
      <w:r>
        <w:rPr>
          <w:sz w:val="20"/>
        </w:rPr>
        <w:t>các</w:t>
      </w:r>
      <w:r>
        <w:rPr>
          <w:spacing w:val="-2"/>
          <w:sz w:val="20"/>
        </w:rPr>
        <w:t> </w:t>
      </w:r>
      <w:r>
        <w:rPr>
          <w:sz w:val="20"/>
        </w:rPr>
        <w:t>tài</w:t>
      </w:r>
      <w:r>
        <w:rPr>
          <w:spacing w:val="-3"/>
          <w:sz w:val="20"/>
        </w:rPr>
        <w:t> </w:t>
      </w:r>
      <w:r>
        <w:rPr>
          <w:sz w:val="20"/>
        </w:rPr>
        <w:t>liệu</w:t>
      </w:r>
      <w:r>
        <w:rPr>
          <w:spacing w:val="-1"/>
          <w:sz w:val="20"/>
        </w:rPr>
        <w:t> </w:t>
      </w:r>
      <w:r>
        <w:rPr>
          <w:sz w:val="20"/>
        </w:rPr>
        <w:t>chuẩn</w:t>
      </w:r>
      <w:r>
        <w:rPr>
          <w:spacing w:val="-3"/>
          <w:sz w:val="20"/>
        </w:rPr>
        <w:t> </w:t>
      </w:r>
      <w:r>
        <w:rPr>
          <w:sz w:val="20"/>
        </w:rPr>
        <w:t>được</w:t>
      </w:r>
      <w:r>
        <w:rPr>
          <w:spacing w:val="-1"/>
          <w:sz w:val="20"/>
        </w:rPr>
        <w:t> </w:t>
      </w:r>
      <w:r>
        <w:rPr>
          <w:sz w:val="20"/>
        </w:rPr>
        <w:t>áp</w:t>
      </w:r>
      <w:r>
        <w:rPr>
          <w:spacing w:val="-3"/>
          <w:sz w:val="20"/>
        </w:rPr>
        <w:t> </w:t>
      </w:r>
      <w:r>
        <w:rPr>
          <w:sz w:val="20"/>
        </w:rPr>
        <w:t>dụng.</w:t>
      </w:r>
    </w:p>
    <w:p>
      <w:pPr>
        <w:pStyle w:val="BodyText"/>
        <w:ind w:right="1206"/>
        <w:jc w:val="both"/>
      </w:pPr>
      <w:r>
        <w:rPr/>
        <w:t>CHÚ</w:t>
      </w:r>
      <w:r>
        <w:rPr>
          <w:spacing w:val="-3"/>
        </w:rPr>
        <w:t> </w:t>
      </w:r>
      <w:r>
        <w:rPr/>
        <w:t>THÍCH:</w:t>
      </w:r>
      <w:r>
        <w:rPr>
          <w:spacing w:val="2"/>
        </w:rPr>
        <w:t> </w:t>
      </w:r>
      <w:r>
        <w:rPr/>
        <w:t>Đối</w:t>
      </w:r>
      <w:r>
        <w:rPr>
          <w:spacing w:val="-4"/>
        </w:rPr>
        <w:t> </w:t>
      </w:r>
      <w:r>
        <w:rPr/>
        <w:t>với</w:t>
      </w:r>
      <w:r>
        <w:rPr>
          <w:spacing w:val="-4"/>
        </w:rPr>
        <w:t> </w:t>
      </w:r>
      <w:r>
        <w:rPr/>
        <w:t>các</w:t>
      </w:r>
      <w:r>
        <w:rPr>
          <w:spacing w:val="-2"/>
        </w:rPr>
        <w:t> </w:t>
      </w:r>
      <w:r>
        <w:rPr/>
        <w:t>nhà</w:t>
      </w:r>
      <w:r>
        <w:rPr>
          <w:spacing w:val="-3"/>
        </w:rPr>
        <w:t> </w:t>
      </w:r>
      <w:r>
        <w:rPr/>
        <w:t>có</w:t>
      </w:r>
      <w:r>
        <w:rPr>
          <w:spacing w:val="-1"/>
        </w:rPr>
        <w:t> </w:t>
      </w:r>
      <w:r>
        <w:rPr/>
        <w:t>tầng</w:t>
      </w:r>
      <w:r>
        <w:rPr>
          <w:spacing w:val="-3"/>
        </w:rPr>
        <w:t> </w:t>
      </w:r>
      <w:r>
        <w:rPr/>
        <w:t>hầm</w:t>
      </w:r>
      <w:r>
        <w:rPr>
          <w:spacing w:val="-3"/>
        </w:rPr>
        <w:t> </w:t>
      </w:r>
      <w:r>
        <w:rPr/>
        <w:t>4,</w:t>
      </w:r>
      <w:r>
        <w:rPr>
          <w:spacing w:val="-1"/>
        </w:rPr>
        <w:t> </w:t>
      </w:r>
      <w:r>
        <w:rPr/>
        <w:t>5</w:t>
      </w:r>
      <w:r>
        <w:rPr>
          <w:spacing w:val="-3"/>
        </w:rPr>
        <w:t> </w:t>
      </w:r>
      <w:r>
        <w:rPr/>
        <w:t>bố</w:t>
      </w:r>
      <w:r>
        <w:rPr>
          <w:spacing w:val="-1"/>
        </w:rPr>
        <w:t> </w:t>
      </w:r>
      <w:r>
        <w:rPr/>
        <w:t>trí</w:t>
      </w:r>
      <w:r>
        <w:rPr>
          <w:spacing w:val="-2"/>
        </w:rPr>
        <w:t> </w:t>
      </w:r>
      <w:r>
        <w:rPr/>
        <w:t>để</w:t>
      </w:r>
      <w:r>
        <w:rPr>
          <w:spacing w:val="-3"/>
        </w:rPr>
        <w:t> </w:t>
      </w:r>
      <w:r>
        <w:rPr/>
        <w:t>xe</w:t>
      </w:r>
      <w:r>
        <w:rPr>
          <w:spacing w:val="-3"/>
        </w:rPr>
        <w:t> </w:t>
      </w:r>
      <w:r>
        <w:rPr/>
        <w:t>thì</w:t>
      </w:r>
      <w:r>
        <w:rPr>
          <w:spacing w:val="-1"/>
        </w:rPr>
        <w:t> </w:t>
      </w:r>
      <w:r>
        <w:rPr/>
        <w:t>ngoài</w:t>
      </w:r>
      <w:r>
        <w:rPr>
          <w:spacing w:val="-2"/>
        </w:rPr>
        <w:t> </w:t>
      </w:r>
      <w:r>
        <w:rPr/>
        <w:t>việc</w:t>
      </w:r>
      <w:r>
        <w:rPr>
          <w:spacing w:val="-2"/>
        </w:rPr>
        <w:t> </w:t>
      </w:r>
      <w:r>
        <w:rPr/>
        <w:t>áp</w:t>
      </w:r>
      <w:r>
        <w:rPr>
          <w:spacing w:val="-1"/>
        </w:rPr>
        <w:t> </w:t>
      </w:r>
      <w:r>
        <w:rPr/>
        <w:t>dụng</w:t>
      </w:r>
      <w:r>
        <w:rPr>
          <w:spacing w:val="-3"/>
        </w:rPr>
        <w:t> </w:t>
      </w:r>
      <w:r>
        <w:rPr/>
        <w:t>quy</w:t>
      </w:r>
      <w:r>
        <w:rPr>
          <w:spacing w:val="-2"/>
        </w:rPr>
        <w:t> </w:t>
      </w:r>
      <w:r>
        <w:rPr/>
        <w:t>chuẩn</w:t>
      </w:r>
      <w:r>
        <w:rPr>
          <w:spacing w:val="-3"/>
        </w:rPr>
        <w:t> </w:t>
      </w:r>
      <w:r>
        <w:rPr/>
        <w:t>này</w:t>
      </w:r>
      <w:r>
        <w:rPr>
          <w:spacing w:val="-2"/>
        </w:rPr>
        <w:t> </w:t>
      </w:r>
      <w:r>
        <w:rPr/>
        <w:t>phải áp dụng bổ sung quy chuẩn liên quan đến gara</w:t>
      </w:r>
      <w:r>
        <w:rPr>
          <w:spacing w:val="-13"/>
        </w:rPr>
        <w:t> </w:t>
      </w:r>
      <w:r>
        <w:rPr/>
        <w:t>ngầm.</w:t>
      </w:r>
    </w:p>
    <w:p>
      <w:pPr>
        <w:pStyle w:val="ListParagraph"/>
        <w:numPr>
          <w:ilvl w:val="2"/>
          <w:numId w:val="7"/>
        </w:numPr>
        <w:tabs>
          <w:tab w:pos="824" w:val="left" w:leader="none"/>
        </w:tabs>
        <w:spacing w:line="240" w:lineRule="auto" w:before="118" w:after="0"/>
        <w:ind w:left="322" w:right="1248" w:firstLine="0"/>
        <w:jc w:val="left"/>
        <w:rPr>
          <w:sz w:val="20"/>
        </w:rPr>
      </w:pPr>
      <w:r>
        <w:rPr>
          <w:strike/>
          <w:sz w:val="20"/>
        </w:rPr>
        <w:t>Quy</w:t>
      </w:r>
      <w:r>
        <w:rPr>
          <w:strike/>
          <w:spacing w:val="-3"/>
          <w:sz w:val="20"/>
        </w:rPr>
        <w:t> </w:t>
      </w:r>
      <w:r>
        <w:rPr>
          <w:strike/>
          <w:sz w:val="20"/>
        </w:rPr>
        <w:t>chuẩn</w:t>
      </w:r>
      <w:r>
        <w:rPr>
          <w:strike/>
          <w:spacing w:val="-2"/>
          <w:sz w:val="20"/>
        </w:rPr>
        <w:t> </w:t>
      </w:r>
      <w:r>
        <w:rPr>
          <w:strike/>
          <w:sz w:val="20"/>
        </w:rPr>
        <w:t>này</w:t>
      </w:r>
      <w:r>
        <w:rPr>
          <w:strike/>
          <w:spacing w:val="-2"/>
          <w:sz w:val="20"/>
        </w:rPr>
        <w:t> </w:t>
      </w:r>
      <w:r>
        <w:rPr>
          <w:strike/>
          <w:sz w:val="20"/>
        </w:rPr>
        <w:t>áp</w:t>
      </w:r>
      <w:r>
        <w:rPr>
          <w:strike/>
          <w:spacing w:val="-1"/>
          <w:sz w:val="20"/>
        </w:rPr>
        <w:t> </w:t>
      </w:r>
      <w:r>
        <w:rPr>
          <w:strike/>
          <w:sz w:val="20"/>
        </w:rPr>
        <w:t>dụng</w:t>
      </w:r>
      <w:r>
        <w:rPr>
          <w:strike/>
          <w:spacing w:val="-4"/>
          <w:sz w:val="20"/>
        </w:rPr>
        <w:t> </w:t>
      </w:r>
      <w:r>
        <w:rPr>
          <w:strike/>
          <w:sz w:val="20"/>
        </w:rPr>
        <w:t>khi</w:t>
      </w:r>
      <w:r>
        <w:rPr>
          <w:strike/>
          <w:spacing w:val="-2"/>
          <w:sz w:val="20"/>
        </w:rPr>
        <w:t> </w:t>
      </w:r>
      <w:r>
        <w:rPr>
          <w:strike/>
          <w:sz w:val="20"/>
        </w:rPr>
        <w:t>xây</w:t>
      </w:r>
      <w:r>
        <w:rPr>
          <w:strike/>
          <w:spacing w:val="-2"/>
          <w:sz w:val="20"/>
        </w:rPr>
        <w:t> </w:t>
      </w:r>
      <w:r>
        <w:rPr>
          <w:strike/>
          <w:sz w:val="20"/>
        </w:rPr>
        <w:t>dựng</w:t>
      </w:r>
      <w:r>
        <w:rPr>
          <w:strike/>
          <w:spacing w:val="-4"/>
          <w:sz w:val="20"/>
        </w:rPr>
        <w:t> </w:t>
      </w:r>
      <w:r>
        <w:rPr>
          <w:strike/>
          <w:sz w:val="20"/>
        </w:rPr>
        <w:t>mới</w:t>
      </w:r>
      <w:r>
        <w:rPr>
          <w:strike/>
          <w:spacing w:val="-4"/>
          <w:sz w:val="20"/>
        </w:rPr>
        <w:t> </w:t>
      </w:r>
      <w:r>
        <w:rPr>
          <w:strike/>
          <w:sz w:val="20"/>
        </w:rPr>
        <w:t>các</w:t>
      </w:r>
      <w:r>
        <w:rPr>
          <w:strike/>
          <w:spacing w:val="-2"/>
          <w:sz w:val="20"/>
        </w:rPr>
        <w:t> </w:t>
      </w:r>
      <w:r>
        <w:rPr>
          <w:strike/>
          <w:sz w:val="20"/>
        </w:rPr>
        <w:t>nhà</w:t>
      </w:r>
      <w:r>
        <w:rPr>
          <w:strike/>
          <w:spacing w:val="-3"/>
          <w:sz w:val="20"/>
        </w:rPr>
        <w:t> </w:t>
      </w:r>
      <w:r>
        <w:rPr>
          <w:strike/>
          <w:sz w:val="20"/>
        </w:rPr>
        <w:t>và</w:t>
      </w:r>
      <w:r>
        <w:rPr>
          <w:strike/>
          <w:spacing w:val="-2"/>
          <w:sz w:val="20"/>
        </w:rPr>
        <w:t> </w:t>
      </w:r>
      <w:r>
        <w:rPr>
          <w:strike/>
          <w:sz w:val="20"/>
        </w:rPr>
        <w:t>công</w:t>
      </w:r>
      <w:r>
        <w:rPr>
          <w:strike/>
          <w:spacing w:val="-3"/>
          <w:sz w:val="20"/>
        </w:rPr>
        <w:t> </w:t>
      </w:r>
      <w:r>
        <w:rPr>
          <w:strike/>
          <w:sz w:val="20"/>
        </w:rPr>
        <w:t>trình</w:t>
      </w:r>
      <w:r>
        <w:rPr>
          <w:strike/>
          <w:spacing w:val="-3"/>
          <w:sz w:val="20"/>
        </w:rPr>
        <w:t> </w:t>
      </w:r>
      <w:r>
        <w:rPr>
          <w:strike/>
          <w:sz w:val="20"/>
        </w:rPr>
        <w:t>nêu</w:t>
      </w:r>
      <w:r>
        <w:rPr>
          <w:strike/>
          <w:spacing w:val="-3"/>
          <w:sz w:val="20"/>
        </w:rPr>
        <w:t> </w:t>
      </w:r>
      <w:r>
        <w:rPr>
          <w:strike/>
          <w:sz w:val="20"/>
        </w:rPr>
        <w:t>tại</w:t>
      </w:r>
      <w:r>
        <w:rPr>
          <w:strike/>
          <w:spacing w:val="-2"/>
          <w:sz w:val="20"/>
        </w:rPr>
        <w:t> </w:t>
      </w:r>
      <w:r>
        <w:rPr>
          <w:strike/>
          <w:sz w:val="20"/>
        </w:rPr>
        <w:t>1.1.2,</w:t>
      </w:r>
      <w:r>
        <w:rPr>
          <w:strike/>
          <w:spacing w:val="-4"/>
          <w:sz w:val="20"/>
        </w:rPr>
        <w:t> </w:t>
      </w:r>
      <w:r>
        <w:rPr>
          <w:strike/>
          <w:sz w:val="20"/>
        </w:rPr>
        <w:t>hoặc</w:t>
      </w:r>
      <w:r>
        <w:rPr>
          <w:strike/>
          <w:spacing w:val="-2"/>
          <w:sz w:val="20"/>
        </w:rPr>
        <w:t> </w:t>
      </w:r>
      <w:r>
        <w:rPr>
          <w:strike/>
          <w:sz w:val="20"/>
        </w:rPr>
        <w:t>trong</w:t>
      </w:r>
      <w:r>
        <w:rPr>
          <w:strike/>
          <w:spacing w:val="-1"/>
          <w:sz w:val="20"/>
        </w:rPr>
        <w:t> </w:t>
      </w:r>
      <w:r>
        <w:rPr>
          <w:strike/>
          <w:sz w:val="20"/>
        </w:rPr>
        <w:t>phạm vi những thay đổi</w:t>
      </w:r>
      <w:r>
        <w:rPr>
          <w:strike/>
          <w:spacing w:val="-6"/>
          <w:sz w:val="20"/>
        </w:rPr>
        <w:t> </w:t>
      </w:r>
      <w:r>
        <w:rPr>
          <w:strike/>
          <w:sz w:val="20"/>
        </w:rPr>
        <w:t>sau:</w:t>
      </w:r>
    </w:p>
    <w:p>
      <w:pPr>
        <w:pStyle w:val="ListParagraph"/>
        <w:numPr>
          <w:ilvl w:val="0"/>
          <w:numId w:val="8"/>
        </w:numPr>
        <w:tabs>
          <w:tab w:pos="555" w:val="left" w:leader="none"/>
        </w:tabs>
        <w:spacing w:line="240" w:lineRule="auto" w:before="121" w:after="0"/>
        <w:ind w:left="554" w:right="0" w:hanging="233"/>
        <w:jc w:val="left"/>
        <w:rPr>
          <w:sz w:val="20"/>
        </w:rPr>
      </w:pPr>
      <w:r>
        <w:rPr>
          <w:strike/>
          <w:sz w:val="20"/>
        </w:rPr>
        <w:t>Cải tạo, sửa chữa làm thay đổi công năng của gian phòng, khoang cháy hoặc</w:t>
      </w:r>
      <w:r>
        <w:rPr>
          <w:strike/>
          <w:spacing w:val="-11"/>
          <w:sz w:val="20"/>
        </w:rPr>
        <w:t> </w:t>
      </w:r>
      <w:r>
        <w:rPr>
          <w:strike/>
          <w:sz w:val="20"/>
        </w:rPr>
        <w:t>nhà;</w:t>
      </w:r>
    </w:p>
    <w:p>
      <w:pPr>
        <w:pStyle w:val="ListParagraph"/>
        <w:numPr>
          <w:ilvl w:val="0"/>
          <w:numId w:val="8"/>
        </w:numPr>
        <w:tabs>
          <w:tab w:pos="555" w:val="left" w:leader="none"/>
        </w:tabs>
        <w:spacing w:line="240" w:lineRule="auto" w:before="120" w:after="0"/>
        <w:ind w:left="554" w:right="0" w:hanging="233"/>
        <w:jc w:val="left"/>
        <w:rPr>
          <w:sz w:val="20"/>
        </w:rPr>
      </w:pPr>
      <w:r>
        <w:rPr>
          <w:strike/>
          <w:sz w:val="20"/>
        </w:rPr>
        <w:t>Cải tạo, sửa chữa làm thay đổi các giải pháp thoát nạn của gian phòng, khoang cháy hoặc</w:t>
      </w:r>
      <w:r>
        <w:rPr>
          <w:strike/>
          <w:spacing w:val="-25"/>
          <w:sz w:val="20"/>
        </w:rPr>
        <w:t> </w:t>
      </w:r>
      <w:r>
        <w:rPr>
          <w:strike/>
          <w:sz w:val="20"/>
        </w:rPr>
        <w:t>nhà;</w:t>
      </w:r>
    </w:p>
    <w:p>
      <w:pPr>
        <w:pStyle w:val="ListParagraph"/>
        <w:numPr>
          <w:ilvl w:val="0"/>
          <w:numId w:val="8"/>
        </w:numPr>
        <w:tabs>
          <w:tab w:pos="545" w:val="left" w:leader="none"/>
        </w:tabs>
        <w:spacing w:line="240" w:lineRule="auto" w:before="121" w:after="0"/>
        <w:ind w:left="322" w:right="1153" w:firstLine="0"/>
        <w:jc w:val="left"/>
        <w:rPr>
          <w:sz w:val="20"/>
        </w:rPr>
      </w:pPr>
      <w:r>
        <w:rPr>
          <w:strike/>
          <w:sz w:val="20"/>
        </w:rPr>
        <w:t>Cải</w:t>
      </w:r>
      <w:r>
        <w:rPr>
          <w:strike/>
          <w:spacing w:val="-5"/>
          <w:sz w:val="20"/>
        </w:rPr>
        <w:t> </w:t>
      </w:r>
      <w:r>
        <w:rPr>
          <w:strike/>
          <w:sz w:val="20"/>
        </w:rPr>
        <w:t>tạo,</w:t>
      </w:r>
      <w:r>
        <w:rPr>
          <w:strike/>
          <w:spacing w:val="-4"/>
          <w:sz w:val="20"/>
        </w:rPr>
        <w:t> </w:t>
      </w:r>
      <w:r>
        <w:rPr>
          <w:strike/>
          <w:sz w:val="20"/>
        </w:rPr>
        <w:t>sửa</w:t>
      </w:r>
      <w:r>
        <w:rPr>
          <w:strike/>
          <w:spacing w:val="-4"/>
          <w:sz w:val="20"/>
        </w:rPr>
        <w:t> </w:t>
      </w:r>
      <w:r>
        <w:rPr>
          <w:strike/>
          <w:sz w:val="20"/>
        </w:rPr>
        <w:t>chữa</w:t>
      </w:r>
      <w:r>
        <w:rPr>
          <w:strike/>
          <w:spacing w:val="-2"/>
          <w:sz w:val="20"/>
        </w:rPr>
        <w:t> </w:t>
      </w:r>
      <w:r>
        <w:rPr>
          <w:strike/>
          <w:sz w:val="20"/>
        </w:rPr>
        <w:t>làm</w:t>
      </w:r>
      <w:r>
        <w:rPr>
          <w:strike/>
          <w:spacing w:val="-3"/>
          <w:sz w:val="20"/>
        </w:rPr>
        <w:t> </w:t>
      </w:r>
      <w:r>
        <w:rPr>
          <w:strike/>
          <w:sz w:val="20"/>
        </w:rPr>
        <w:t>tăng</w:t>
      </w:r>
      <w:r>
        <w:rPr>
          <w:strike/>
          <w:spacing w:val="-5"/>
          <w:sz w:val="20"/>
        </w:rPr>
        <w:t> </w:t>
      </w:r>
      <w:r>
        <w:rPr>
          <w:strike/>
          <w:sz w:val="20"/>
        </w:rPr>
        <w:t>tính</w:t>
      </w:r>
      <w:r>
        <w:rPr>
          <w:strike/>
          <w:spacing w:val="-4"/>
          <w:sz w:val="20"/>
        </w:rPr>
        <w:t> </w:t>
      </w:r>
      <w:r>
        <w:rPr>
          <w:strike/>
          <w:sz w:val="20"/>
        </w:rPr>
        <w:t>nguy</w:t>
      </w:r>
      <w:r>
        <w:rPr>
          <w:strike/>
          <w:spacing w:val="-3"/>
          <w:sz w:val="20"/>
        </w:rPr>
        <w:t> </w:t>
      </w:r>
      <w:r>
        <w:rPr>
          <w:strike/>
          <w:sz w:val="20"/>
        </w:rPr>
        <w:t>hiểm</w:t>
      </w:r>
      <w:r>
        <w:rPr>
          <w:strike/>
          <w:spacing w:val="-3"/>
          <w:sz w:val="20"/>
        </w:rPr>
        <w:t> </w:t>
      </w:r>
      <w:r>
        <w:rPr>
          <w:strike/>
          <w:sz w:val="20"/>
        </w:rPr>
        <w:t>cháy</w:t>
      </w:r>
      <w:r>
        <w:rPr>
          <w:strike/>
          <w:spacing w:val="-3"/>
          <w:sz w:val="20"/>
        </w:rPr>
        <w:t> </w:t>
      </w:r>
      <w:r>
        <w:rPr>
          <w:strike/>
          <w:sz w:val="20"/>
        </w:rPr>
        <w:t>của</w:t>
      </w:r>
      <w:r>
        <w:rPr>
          <w:strike/>
          <w:spacing w:val="-1"/>
          <w:sz w:val="20"/>
        </w:rPr>
        <w:t> </w:t>
      </w:r>
      <w:r>
        <w:rPr>
          <w:strike/>
          <w:sz w:val="20"/>
        </w:rPr>
        <w:t>vật</w:t>
      </w:r>
      <w:r>
        <w:rPr>
          <w:strike/>
          <w:spacing w:val="-5"/>
          <w:sz w:val="20"/>
        </w:rPr>
        <w:t> </w:t>
      </w:r>
      <w:r>
        <w:rPr>
          <w:strike/>
          <w:sz w:val="20"/>
        </w:rPr>
        <w:t>liệu</w:t>
      </w:r>
      <w:r>
        <w:rPr>
          <w:strike/>
          <w:spacing w:val="-4"/>
          <w:sz w:val="20"/>
        </w:rPr>
        <w:t> </w:t>
      </w:r>
      <w:r>
        <w:rPr>
          <w:strike/>
          <w:sz w:val="20"/>
        </w:rPr>
        <w:t>xây</w:t>
      </w:r>
      <w:r>
        <w:rPr>
          <w:strike/>
          <w:spacing w:val="-1"/>
          <w:sz w:val="20"/>
        </w:rPr>
        <w:t> </w:t>
      </w:r>
      <w:r>
        <w:rPr>
          <w:strike/>
          <w:sz w:val="20"/>
        </w:rPr>
        <w:t>dựng,</w:t>
      </w:r>
      <w:r>
        <w:rPr>
          <w:strike/>
          <w:spacing w:val="-2"/>
          <w:sz w:val="20"/>
        </w:rPr>
        <w:t> </w:t>
      </w:r>
      <w:r>
        <w:rPr>
          <w:strike/>
          <w:sz w:val="20"/>
        </w:rPr>
        <w:t>hoặc làm</w:t>
      </w:r>
      <w:r>
        <w:rPr>
          <w:strike/>
          <w:spacing w:val="-4"/>
          <w:sz w:val="20"/>
        </w:rPr>
        <w:t> </w:t>
      </w:r>
      <w:r>
        <w:rPr>
          <w:strike/>
          <w:sz w:val="20"/>
        </w:rPr>
        <w:t>giảm</w:t>
      </w:r>
      <w:r>
        <w:rPr>
          <w:strike/>
          <w:spacing w:val="-2"/>
          <w:sz w:val="20"/>
        </w:rPr>
        <w:t> </w:t>
      </w:r>
      <w:r>
        <w:rPr>
          <w:strike/>
          <w:sz w:val="20"/>
        </w:rPr>
        <w:t>giới</w:t>
      </w:r>
      <w:r>
        <w:rPr>
          <w:strike/>
          <w:spacing w:val="-2"/>
          <w:sz w:val="20"/>
        </w:rPr>
        <w:t> </w:t>
      </w:r>
      <w:r>
        <w:rPr>
          <w:strike/>
          <w:sz w:val="20"/>
        </w:rPr>
        <w:t>hạn</w:t>
      </w:r>
      <w:r>
        <w:rPr>
          <w:strike/>
          <w:spacing w:val="-4"/>
          <w:sz w:val="20"/>
        </w:rPr>
        <w:t> </w:t>
      </w:r>
      <w:r>
        <w:rPr>
          <w:strike/>
          <w:sz w:val="20"/>
        </w:rPr>
        <w:t>chịu lửa của kết cấu, cấu</w:t>
      </w:r>
      <w:r>
        <w:rPr>
          <w:strike/>
          <w:spacing w:val="-7"/>
          <w:sz w:val="20"/>
        </w:rPr>
        <w:t> </w:t>
      </w:r>
      <w:r>
        <w:rPr>
          <w:strike/>
          <w:sz w:val="20"/>
        </w:rPr>
        <w:t>kiện;</w:t>
      </w:r>
    </w:p>
    <w:p>
      <w:pPr>
        <w:pStyle w:val="ListParagraph"/>
        <w:numPr>
          <w:ilvl w:val="0"/>
          <w:numId w:val="8"/>
        </w:numPr>
        <w:tabs>
          <w:tab w:pos="555" w:val="left" w:leader="none"/>
        </w:tabs>
        <w:spacing w:line="240" w:lineRule="auto" w:before="118" w:after="0"/>
        <w:ind w:left="322" w:right="1325" w:firstLine="0"/>
        <w:jc w:val="left"/>
        <w:rPr>
          <w:sz w:val="20"/>
        </w:rPr>
      </w:pPr>
      <w:r>
        <w:rPr>
          <w:strike/>
          <w:sz w:val="20"/>
        </w:rPr>
        <w:t>Cải</w:t>
      </w:r>
      <w:r>
        <w:rPr>
          <w:strike/>
          <w:spacing w:val="-3"/>
          <w:sz w:val="20"/>
        </w:rPr>
        <w:t> </w:t>
      </w:r>
      <w:r>
        <w:rPr>
          <w:strike/>
          <w:sz w:val="20"/>
        </w:rPr>
        <w:t>tạo,</w:t>
      </w:r>
      <w:r>
        <w:rPr>
          <w:strike/>
          <w:spacing w:val="-1"/>
          <w:sz w:val="20"/>
        </w:rPr>
        <w:t> </w:t>
      </w:r>
      <w:r>
        <w:rPr>
          <w:strike/>
          <w:sz w:val="20"/>
        </w:rPr>
        <w:t>sửa</w:t>
      </w:r>
      <w:r>
        <w:rPr>
          <w:strike/>
          <w:spacing w:val="-4"/>
          <w:sz w:val="20"/>
        </w:rPr>
        <w:t> </w:t>
      </w:r>
      <w:r>
        <w:rPr>
          <w:strike/>
          <w:sz w:val="20"/>
        </w:rPr>
        <w:t>chữa</w:t>
      </w:r>
      <w:r>
        <w:rPr>
          <w:strike/>
          <w:spacing w:val="-3"/>
          <w:sz w:val="20"/>
        </w:rPr>
        <w:t> </w:t>
      </w:r>
      <w:r>
        <w:rPr>
          <w:strike/>
          <w:sz w:val="20"/>
        </w:rPr>
        <w:t>làm</w:t>
      </w:r>
      <w:r>
        <w:rPr>
          <w:strike/>
          <w:spacing w:val="-1"/>
          <w:sz w:val="20"/>
        </w:rPr>
        <w:t> </w:t>
      </w:r>
      <w:r>
        <w:rPr>
          <w:strike/>
          <w:sz w:val="20"/>
        </w:rPr>
        <w:t>thay</w:t>
      </w:r>
      <w:r>
        <w:rPr>
          <w:strike/>
          <w:spacing w:val="-3"/>
          <w:sz w:val="20"/>
        </w:rPr>
        <w:t> </w:t>
      </w:r>
      <w:r>
        <w:rPr>
          <w:strike/>
          <w:sz w:val="20"/>
        </w:rPr>
        <w:t>đổi</w:t>
      </w:r>
      <w:r>
        <w:rPr>
          <w:strike/>
          <w:spacing w:val="-2"/>
          <w:sz w:val="20"/>
        </w:rPr>
        <w:t> </w:t>
      </w:r>
      <w:r>
        <w:rPr>
          <w:strike/>
          <w:sz w:val="20"/>
        </w:rPr>
        <w:t>hạng</w:t>
      </w:r>
      <w:r>
        <w:rPr>
          <w:strike/>
          <w:spacing w:val="-4"/>
          <w:sz w:val="20"/>
        </w:rPr>
        <w:t> </w:t>
      </w:r>
      <w:r>
        <w:rPr>
          <w:strike/>
          <w:sz w:val="20"/>
        </w:rPr>
        <w:t>nguy</w:t>
      </w:r>
      <w:r>
        <w:rPr>
          <w:strike/>
          <w:spacing w:val="-3"/>
          <w:sz w:val="20"/>
        </w:rPr>
        <w:t> </w:t>
      </w:r>
      <w:r>
        <w:rPr>
          <w:strike/>
          <w:sz w:val="20"/>
        </w:rPr>
        <w:t>hiểm</w:t>
      </w:r>
      <w:r>
        <w:rPr>
          <w:strike/>
          <w:spacing w:val="-3"/>
          <w:sz w:val="20"/>
        </w:rPr>
        <w:t> </w:t>
      </w:r>
      <w:r>
        <w:rPr>
          <w:strike/>
          <w:sz w:val="20"/>
        </w:rPr>
        <w:t>cháy</w:t>
      </w:r>
      <w:r>
        <w:rPr>
          <w:strike/>
          <w:spacing w:val="-3"/>
          <w:sz w:val="20"/>
        </w:rPr>
        <w:t> </w:t>
      </w:r>
      <w:r>
        <w:rPr>
          <w:strike/>
          <w:sz w:val="20"/>
        </w:rPr>
        <w:t>và</w:t>
      </w:r>
      <w:r>
        <w:rPr>
          <w:strike/>
          <w:spacing w:val="-3"/>
          <w:sz w:val="20"/>
        </w:rPr>
        <w:t> </w:t>
      </w:r>
      <w:r>
        <w:rPr>
          <w:strike/>
          <w:sz w:val="20"/>
        </w:rPr>
        <w:t>cháy</w:t>
      </w:r>
      <w:r>
        <w:rPr>
          <w:strike/>
          <w:spacing w:val="-2"/>
          <w:sz w:val="20"/>
        </w:rPr>
        <w:t> </w:t>
      </w:r>
      <w:r>
        <w:rPr>
          <w:strike/>
          <w:sz w:val="20"/>
        </w:rPr>
        <w:t>nổ</w:t>
      </w:r>
      <w:r>
        <w:rPr>
          <w:strike/>
          <w:spacing w:val="-5"/>
          <w:sz w:val="20"/>
        </w:rPr>
        <w:t> </w:t>
      </w:r>
      <w:r>
        <w:rPr>
          <w:strike/>
          <w:sz w:val="20"/>
        </w:rPr>
        <w:t>của</w:t>
      </w:r>
      <w:r>
        <w:rPr>
          <w:strike/>
          <w:spacing w:val="-1"/>
          <w:sz w:val="20"/>
        </w:rPr>
        <w:t> </w:t>
      </w:r>
      <w:r>
        <w:rPr>
          <w:strike/>
          <w:sz w:val="20"/>
        </w:rPr>
        <w:t>gian</w:t>
      </w:r>
      <w:r>
        <w:rPr>
          <w:strike/>
          <w:spacing w:val="-2"/>
          <w:sz w:val="20"/>
        </w:rPr>
        <w:t> </w:t>
      </w:r>
      <w:r>
        <w:rPr>
          <w:strike/>
          <w:sz w:val="20"/>
        </w:rPr>
        <w:t>phòng,</w:t>
      </w:r>
      <w:r>
        <w:rPr>
          <w:strike/>
          <w:spacing w:val="-5"/>
          <w:sz w:val="20"/>
        </w:rPr>
        <w:t> </w:t>
      </w:r>
      <w:r>
        <w:rPr>
          <w:strike/>
          <w:sz w:val="20"/>
        </w:rPr>
        <w:t>khoang</w:t>
      </w:r>
      <w:r>
        <w:rPr>
          <w:strike/>
          <w:spacing w:val="-4"/>
          <w:sz w:val="20"/>
        </w:rPr>
        <w:t> </w:t>
      </w:r>
      <w:r>
        <w:rPr>
          <w:strike/>
          <w:sz w:val="20"/>
        </w:rPr>
        <w:t>cháy</w:t>
      </w:r>
      <w:r>
        <w:rPr>
          <w:strike/>
          <w:spacing w:val="-2"/>
          <w:sz w:val="20"/>
        </w:rPr>
        <w:t> </w:t>
      </w:r>
      <w:r>
        <w:rPr>
          <w:strike/>
          <w:sz w:val="20"/>
        </w:rPr>
        <w:t>và nhà theo hướng tăng tính nguy hiểm</w:t>
      </w:r>
      <w:r>
        <w:rPr>
          <w:strike/>
          <w:spacing w:val="-5"/>
          <w:sz w:val="20"/>
        </w:rPr>
        <w:t> </w:t>
      </w:r>
      <w:r>
        <w:rPr>
          <w:strike/>
          <w:sz w:val="20"/>
        </w:rPr>
        <w:t>cháy;</w:t>
      </w:r>
    </w:p>
    <w:p>
      <w:pPr>
        <w:pStyle w:val="ListParagraph"/>
        <w:numPr>
          <w:ilvl w:val="0"/>
          <w:numId w:val="8"/>
        </w:numPr>
        <w:tabs>
          <w:tab w:pos="555" w:val="left" w:leader="none"/>
        </w:tabs>
        <w:spacing w:line="240" w:lineRule="auto" w:before="121" w:after="0"/>
        <w:ind w:left="322" w:right="1584" w:firstLine="0"/>
        <w:jc w:val="left"/>
        <w:rPr>
          <w:sz w:val="20"/>
        </w:rPr>
      </w:pPr>
      <w:r>
        <w:rPr>
          <w:strike/>
          <w:sz w:val="20"/>
        </w:rPr>
        <w:t>Cải</w:t>
      </w:r>
      <w:r>
        <w:rPr>
          <w:strike/>
          <w:spacing w:val="-3"/>
          <w:sz w:val="20"/>
        </w:rPr>
        <w:t> </w:t>
      </w:r>
      <w:r>
        <w:rPr>
          <w:strike/>
          <w:sz w:val="20"/>
        </w:rPr>
        <w:t>tạo,</w:t>
      </w:r>
      <w:r>
        <w:rPr>
          <w:strike/>
          <w:spacing w:val="-1"/>
          <w:sz w:val="20"/>
        </w:rPr>
        <w:t> </w:t>
      </w:r>
      <w:r>
        <w:rPr>
          <w:strike/>
          <w:sz w:val="20"/>
        </w:rPr>
        <w:t>sửa</w:t>
      </w:r>
      <w:r>
        <w:rPr>
          <w:strike/>
          <w:spacing w:val="-3"/>
          <w:sz w:val="20"/>
        </w:rPr>
        <w:t> </w:t>
      </w:r>
      <w:r>
        <w:rPr>
          <w:strike/>
          <w:sz w:val="20"/>
        </w:rPr>
        <w:t>chữa</w:t>
      </w:r>
      <w:r>
        <w:rPr>
          <w:strike/>
          <w:spacing w:val="-3"/>
          <w:sz w:val="20"/>
        </w:rPr>
        <w:t> </w:t>
      </w:r>
      <w:r>
        <w:rPr>
          <w:strike/>
          <w:sz w:val="20"/>
        </w:rPr>
        <w:t>làm</w:t>
      </w:r>
      <w:r>
        <w:rPr>
          <w:strike/>
          <w:spacing w:val="-2"/>
          <w:sz w:val="20"/>
        </w:rPr>
        <w:t> </w:t>
      </w:r>
      <w:r>
        <w:rPr>
          <w:strike/>
          <w:sz w:val="20"/>
        </w:rPr>
        <w:t>nâng</w:t>
      </w:r>
      <w:r>
        <w:rPr>
          <w:strike/>
          <w:spacing w:val="-3"/>
          <w:sz w:val="20"/>
        </w:rPr>
        <w:t> </w:t>
      </w:r>
      <w:r>
        <w:rPr>
          <w:strike/>
          <w:sz w:val="20"/>
        </w:rPr>
        <w:t>cao</w:t>
      </w:r>
      <w:r>
        <w:rPr>
          <w:strike/>
          <w:spacing w:val="-3"/>
          <w:sz w:val="20"/>
        </w:rPr>
        <w:t> </w:t>
      </w:r>
      <w:r>
        <w:rPr>
          <w:strike/>
          <w:sz w:val="20"/>
        </w:rPr>
        <w:t>các</w:t>
      </w:r>
      <w:r>
        <w:rPr>
          <w:strike/>
          <w:spacing w:val="-2"/>
          <w:sz w:val="20"/>
        </w:rPr>
        <w:t> </w:t>
      </w:r>
      <w:r>
        <w:rPr>
          <w:strike/>
          <w:sz w:val="20"/>
        </w:rPr>
        <w:t>yêu</w:t>
      </w:r>
      <w:r>
        <w:rPr>
          <w:strike/>
          <w:spacing w:val="-5"/>
          <w:sz w:val="20"/>
        </w:rPr>
        <w:t> </w:t>
      </w:r>
      <w:r>
        <w:rPr>
          <w:strike/>
          <w:sz w:val="20"/>
        </w:rPr>
        <w:t>cầu</w:t>
      </w:r>
      <w:r>
        <w:rPr>
          <w:strike/>
          <w:spacing w:val="-1"/>
          <w:sz w:val="20"/>
        </w:rPr>
        <w:t> </w:t>
      </w:r>
      <w:r>
        <w:rPr>
          <w:strike/>
          <w:sz w:val="20"/>
        </w:rPr>
        <w:t>an</w:t>
      </w:r>
      <w:r>
        <w:rPr>
          <w:strike/>
          <w:spacing w:val="-2"/>
          <w:sz w:val="20"/>
        </w:rPr>
        <w:t> </w:t>
      </w:r>
      <w:r>
        <w:rPr>
          <w:strike/>
          <w:sz w:val="20"/>
        </w:rPr>
        <w:t>toàn</w:t>
      </w:r>
      <w:r>
        <w:rPr>
          <w:strike/>
          <w:spacing w:val="-3"/>
          <w:sz w:val="20"/>
        </w:rPr>
        <w:t> </w:t>
      </w:r>
      <w:r>
        <w:rPr>
          <w:strike/>
          <w:sz w:val="20"/>
        </w:rPr>
        <w:t>cháy</w:t>
      </w:r>
      <w:r>
        <w:rPr>
          <w:strike/>
          <w:spacing w:val="-2"/>
          <w:sz w:val="20"/>
        </w:rPr>
        <w:t> </w:t>
      </w:r>
      <w:r>
        <w:rPr>
          <w:strike/>
          <w:sz w:val="20"/>
        </w:rPr>
        <w:t>đối</w:t>
      </w:r>
      <w:r>
        <w:rPr>
          <w:strike/>
          <w:spacing w:val="-5"/>
          <w:sz w:val="20"/>
        </w:rPr>
        <w:t> </w:t>
      </w:r>
      <w:r>
        <w:rPr>
          <w:strike/>
          <w:sz w:val="20"/>
        </w:rPr>
        <w:t>với</w:t>
      </w:r>
      <w:r>
        <w:rPr>
          <w:strike/>
          <w:spacing w:val="-4"/>
          <w:sz w:val="20"/>
        </w:rPr>
        <w:t> </w:t>
      </w:r>
      <w:r>
        <w:rPr>
          <w:strike/>
          <w:sz w:val="20"/>
        </w:rPr>
        <w:t>gian</w:t>
      </w:r>
      <w:r>
        <w:rPr>
          <w:strike/>
          <w:spacing w:val="-3"/>
          <w:sz w:val="20"/>
        </w:rPr>
        <w:t> </w:t>
      </w:r>
      <w:r>
        <w:rPr>
          <w:strike/>
          <w:sz w:val="20"/>
        </w:rPr>
        <w:t>phòng,</w:t>
      </w:r>
      <w:r>
        <w:rPr>
          <w:strike/>
          <w:spacing w:val="-1"/>
          <w:sz w:val="20"/>
        </w:rPr>
        <w:t> </w:t>
      </w:r>
      <w:r>
        <w:rPr>
          <w:strike/>
          <w:sz w:val="20"/>
        </w:rPr>
        <w:t>khoang</w:t>
      </w:r>
      <w:r>
        <w:rPr>
          <w:strike/>
          <w:spacing w:val="-2"/>
          <w:sz w:val="20"/>
        </w:rPr>
        <w:t> </w:t>
      </w:r>
      <w:r>
        <w:rPr>
          <w:strike/>
          <w:sz w:val="20"/>
        </w:rPr>
        <w:t>cháy</w:t>
      </w:r>
      <w:r>
        <w:rPr>
          <w:strike/>
          <w:spacing w:val="-2"/>
          <w:sz w:val="20"/>
        </w:rPr>
        <w:t> </w:t>
      </w:r>
      <w:r>
        <w:rPr>
          <w:strike/>
          <w:sz w:val="20"/>
        </w:rPr>
        <w:t>và nhà;</w:t>
      </w:r>
    </w:p>
    <w:p>
      <w:pPr>
        <w:pStyle w:val="ListParagraph"/>
        <w:numPr>
          <w:ilvl w:val="0"/>
          <w:numId w:val="8"/>
        </w:numPr>
        <w:tabs>
          <w:tab w:pos="500" w:val="left" w:leader="none"/>
        </w:tabs>
        <w:spacing w:line="240" w:lineRule="auto" w:before="121" w:after="0"/>
        <w:ind w:left="499" w:right="0" w:hanging="178"/>
        <w:jc w:val="left"/>
        <w:rPr>
          <w:sz w:val="20"/>
        </w:rPr>
      </w:pPr>
      <w:r>
        <w:rPr>
          <w:strike/>
          <w:sz w:val="20"/>
        </w:rPr>
        <w:t>Cải tạo, sửa chữa hệ thống bảo vệ chống cháy của gian phòng, khoang cháy và</w:t>
      </w:r>
      <w:r>
        <w:rPr>
          <w:strike/>
          <w:spacing w:val="-26"/>
          <w:sz w:val="20"/>
        </w:rPr>
        <w:t> </w:t>
      </w:r>
      <w:r>
        <w:rPr>
          <w:strike/>
          <w:sz w:val="20"/>
        </w:rPr>
        <w:t>nhà;</w:t>
      </w:r>
    </w:p>
    <w:p>
      <w:pPr>
        <w:pStyle w:val="ListParagraph"/>
        <w:numPr>
          <w:ilvl w:val="0"/>
          <w:numId w:val="8"/>
        </w:numPr>
        <w:tabs>
          <w:tab w:pos="555" w:val="left" w:leader="none"/>
        </w:tabs>
        <w:spacing w:line="240" w:lineRule="auto" w:before="118" w:after="0"/>
        <w:ind w:left="322" w:right="1324" w:firstLine="0"/>
        <w:jc w:val="both"/>
        <w:rPr>
          <w:sz w:val="20"/>
        </w:rPr>
      </w:pPr>
      <w:r>
        <w:rPr>
          <w:strike/>
          <w:sz w:val="20"/>
        </w:rPr>
        <w:t>Các</w:t>
      </w:r>
      <w:r>
        <w:rPr>
          <w:strike/>
          <w:spacing w:val="-3"/>
          <w:sz w:val="20"/>
        </w:rPr>
        <w:t> </w:t>
      </w:r>
      <w:r>
        <w:rPr>
          <w:strike/>
          <w:sz w:val="20"/>
        </w:rPr>
        <w:t>trường</w:t>
      </w:r>
      <w:r>
        <w:rPr>
          <w:strike/>
          <w:spacing w:val="-3"/>
          <w:sz w:val="20"/>
        </w:rPr>
        <w:t> </w:t>
      </w:r>
      <w:r>
        <w:rPr>
          <w:strike/>
          <w:sz w:val="20"/>
        </w:rPr>
        <w:t>hợp</w:t>
      </w:r>
      <w:r>
        <w:rPr>
          <w:strike/>
          <w:spacing w:val="-3"/>
          <w:sz w:val="20"/>
        </w:rPr>
        <w:t> </w:t>
      </w:r>
      <w:r>
        <w:rPr>
          <w:strike/>
          <w:sz w:val="20"/>
        </w:rPr>
        <w:t>cải</w:t>
      </w:r>
      <w:r>
        <w:rPr>
          <w:strike/>
          <w:spacing w:val="-4"/>
          <w:sz w:val="20"/>
        </w:rPr>
        <w:t> </w:t>
      </w:r>
      <w:r>
        <w:rPr>
          <w:strike/>
          <w:sz w:val="20"/>
        </w:rPr>
        <w:t>tạo,</w:t>
      </w:r>
      <w:r>
        <w:rPr>
          <w:strike/>
          <w:spacing w:val="-1"/>
          <w:sz w:val="20"/>
        </w:rPr>
        <w:t> </w:t>
      </w:r>
      <w:r>
        <w:rPr>
          <w:strike/>
          <w:sz w:val="20"/>
        </w:rPr>
        <w:t>sửa</w:t>
      </w:r>
      <w:r>
        <w:rPr>
          <w:strike/>
          <w:spacing w:val="-3"/>
          <w:sz w:val="20"/>
        </w:rPr>
        <w:t> </w:t>
      </w:r>
      <w:r>
        <w:rPr>
          <w:strike/>
          <w:sz w:val="20"/>
        </w:rPr>
        <w:t>chữa</w:t>
      </w:r>
      <w:r>
        <w:rPr>
          <w:strike/>
          <w:spacing w:val="-4"/>
          <w:sz w:val="20"/>
        </w:rPr>
        <w:t> </w:t>
      </w:r>
      <w:r>
        <w:rPr>
          <w:strike/>
          <w:sz w:val="20"/>
        </w:rPr>
        <w:t>khác</w:t>
      </w:r>
      <w:r>
        <w:rPr>
          <w:strike/>
          <w:spacing w:val="-2"/>
          <w:sz w:val="20"/>
        </w:rPr>
        <w:t> </w:t>
      </w:r>
      <w:r>
        <w:rPr>
          <w:strike/>
          <w:sz w:val="20"/>
        </w:rPr>
        <w:t>theo</w:t>
      </w:r>
      <w:r>
        <w:rPr>
          <w:strike/>
          <w:spacing w:val="-3"/>
          <w:sz w:val="20"/>
        </w:rPr>
        <w:t> </w:t>
      </w:r>
      <w:r>
        <w:rPr>
          <w:strike/>
          <w:sz w:val="20"/>
        </w:rPr>
        <w:t>hướng</w:t>
      </w:r>
      <w:r>
        <w:rPr>
          <w:strike/>
          <w:spacing w:val="-1"/>
          <w:sz w:val="20"/>
        </w:rPr>
        <w:t> </w:t>
      </w:r>
      <w:r>
        <w:rPr>
          <w:strike/>
          <w:sz w:val="20"/>
        </w:rPr>
        <w:t>dẫn</w:t>
      </w:r>
      <w:r>
        <w:rPr>
          <w:strike/>
          <w:spacing w:val="-3"/>
          <w:sz w:val="20"/>
        </w:rPr>
        <w:t> </w:t>
      </w:r>
      <w:r>
        <w:rPr>
          <w:strike/>
          <w:sz w:val="20"/>
        </w:rPr>
        <w:t>của</w:t>
      </w:r>
      <w:r>
        <w:rPr>
          <w:strike/>
          <w:spacing w:val="-3"/>
          <w:sz w:val="20"/>
        </w:rPr>
        <w:t> </w:t>
      </w:r>
      <w:r>
        <w:rPr>
          <w:strike/>
          <w:sz w:val="20"/>
        </w:rPr>
        <w:t>cơ</w:t>
      </w:r>
      <w:r>
        <w:rPr>
          <w:strike/>
          <w:spacing w:val="-2"/>
          <w:sz w:val="20"/>
        </w:rPr>
        <w:t> </w:t>
      </w:r>
      <w:r>
        <w:rPr>
          <w:strike/>
          <w:sz w:val="20"/>
        </w:rPr>
        <w:t>quan</w:t>
      </w:r>
      <w:r>
        <w:rPr>
          <w:strike/>
          <w:spacing w:val="-4"/>
          <w:sz w:val="20"/>
        </w:rPr>
        <w:t> </w:t>
      </w:r>
      <w:r>
        <w:rPr>
          <w:strike/>
          <w:sz w:val="20"/>
        </w:rPr>
        <w:t>Cảnh</w:t>
      </w:r>
      <w:r>
        <w:rPr>
          <w:strike/>
          <w:spacing w:val="-4"/>
          <w:sz w:val="20"/>
        </w:rPr>
        <w:t> </w:t>
      </w:r>
      <w:r>
        <w:rPr>
          <w:strike/>
          <w:sz w:val="20"/>
        </w:rPr>
        <w:t>sát</w:t>
      </w:r>
      <w:r>
        <w:rPr>
          <w:strike/>
          <w:spacing w:val="-1"/>
          <w:sz w:val="20"/>
        </w:rPr>
        <w:t> </w:t>
      </w:r>
      <w:r>
        <w:rPr>
          <w:strike/>
          <w:sz w:val="20"/>
        </w:rPr>
        <w:t>Phòng</w:t>
      </w:r>
      <w:r>
        <w:rPr>
          <w:strike/>
          <w:spacing w:val="-4"/>
          <w:sz w:val="20"/>
        </w:rPr>
        <w:t> </w:t>
      </w:r>
      <w:r>
        <w:rPr>
          <w:strike/>
          <w:sz w:val="20"/>
        </w:rPr>
        <w:t>cháy</w:t>
      </w:r>
      <w:r>
        <w:rPr>
          <w:strike/>
          <w:spacing w:val="-2"/>
          <w:sz w:val="20"/>
        </w:rPr>
        <w:t> </w:t>
      </w:r>
      <w:r>
        <w:rPr>
          <w:strike/>
          <w:sz w:val="20"/>
        </w:rPr>
        <w:t>chữa cháy và Cứu nạn cứu hộ (Cảnh sát PCCC và CNCH) có thẩm</w:t>
      </w:r>
      <w:r>
        <w:rPr>
          <w:strike/>
          <w:spacing w:val="-15"/>
          <w:sz w:val="20"/>
        </w:rPr>
        <w:t> </w:t>
      </w:r>
      <w:r>
        <w:rPr>
          <w:strike/>
          <w:sz w:val="20"/>
        </w:rPr>
        <w:t>quyền.</w:t>
      </w:r>
    </w:p>
    <w:p>
      <w:pPr>
        <w:pStyle w:val="ListParagraph"/>
        <w:numPr>
          <w:ilvl w:val="2"/>
          <w:numId w:val="9"/>
        </w:numPr>
        <w:tabs>
          <w:tab w:pos="822" w:val="left" w:leader="none"/>
        </w:tabs>
        <w:spacing w:line="240" w:lineRule="auto" w:before="1" w:after="0"/>
        <w:ind w:left="322" w:right="1177" w:firstLine="0"/>
        <w:jc w:val="both"/>
        <w:rPr>
          <w:sz w:val="20"/>
        </w:rPr>
      </w:pPr>
      <w:r>
        <w:rPr>
          <w:sz w:val="20"/>
          <w:shd w:fill="FFFF00" w:color="auto" w:val="clear"/>
        </w:rPr>
        <w:t>Quy</w:t>
      </w:r>
      <w:r>
        <w:rPr>
          <w:spacing w:val="-3"/>
          <w:sz w:val="20"/>
          <w:shd w:fill="FFFF00" w:color="auto" w:val="clear"/>
        </w:rPr>
        <w:t> </w:t>
      </w:r>
      <w:r>
        <w:rPr>
          <w:sz w:val="20"/>
          <w:shd w:fill="FFFF00" w:color="auto" w:val="clear"/>
        </w:rPr>
        <w:t>chuẩn</w:t>
      </w:r>
      <w:r>
        <w:rPr>
          <w:spacing w:val="-3"/>
          <w:sz w:val="20"/>
          <w:shd w:fill="FFFF00" w:color="auto" w:val="clear"/>
        </w:rPr>
        <w:t> </w:t>
      </w:r>
      <w:r>
        <w:rPr>
          <w:sz w:val="20"/>
          <w:shd w:fill="FFFF00" w:color="auto" w:val="clear"/>
        </w:rPr>
        <w:t>này</w:t>
      </w:r>
      <w:r>
        <w:rPr>
          <w:spacing w:val="-1"/>
          <w:sz w:val="20"/>
          <w:shd w:fill="FFFF00" w:color="auto" w:val="clear"/>
        </w:rPr>
        <w:t> </w:t>
      </w:r>
      <w:r>
        <w:rPr>
          <w:sz w:val="20"/>
          <w:shd w:fill="FFFF00" w:color="auto" w:val="clear"/>
        </w:rPr>
        <w:t>áp</w:t>
      </w:r>
      <w:r>
        <w:rPr>
          <w:spacing w:val="-4"/>
          <w:sz w:val="20"/>
          <w:shd w:fill="FFFF00" w:color="auto" w:val="clear"/>
        </w:rPr>
        <w:t> </w:t>
      </w:r>
      <w:r>
        <w:rPr>
          <w:sz w:val="20"/>
          <w:shd w:fill="FFFF00" w:color="auto" w:val="clear"/>
        </w:rPr>
        <w:t>dụng</w:t>
      </w:r>
      <w:r>
        <w:rPr>
          <w:spacing w:val="-5"/>
          <w:sz w:val="20"/>
          <w:shd w:fill="FFFF00" w:color="auto" w:val="clear"/>
        </w:rPr>
        <w:t> </w:t>
      </w:r>
      <w:r>
        <w:rPr>
          <w:sz w:val="20"/>
          <w:shd w:fill="FFFF00" w:color="auto" w:val="clear"/>
        </w:rPr>
        <w:t>khi</w:t>
      </w:r>
      <w:r>
        <w:rPr>
          <w:spacing w:val="-2"/>
          <w:sz w:val="20"/>
          <w:shd w:fill="FFFF00" w:color="auto" w:val="clear"/>
        </w:rPr>
        <w:t> </w:t>
      </w:r>
      <w:r>
        <w:rPr>
          <w:sz w:val="20"/>
          <w:shd w:fill="FFFF00" w:color="auto" w:val="clear"/>
        </w:rPr>
        <w:t>xây</w:t>
      </w:r>
      <w:r>
        <w:rPr>
          <w:spacing w:val="-3"/>
          <w:sz w:val="20"/>
          <w:shd w:fill="FFFF00" w:color="auto" w:val="clear"/>
        </w:rPr>
        <w:t> </w:t>
      </w:r>
      <w:r>
        <w:rPr>
          <w:sz w:val="20"/>
          <w:shd w:fill="FFFF00" w:color="auto" w:val="clear"/>
        </w:rPr>
        <w:t>dựng</w:t>
      </w:r>
      <w:r>
        <w:rPr>
          <w:spacing w:val="-2"/>
          <w:sz w:val="20"/>
          <w:shd w:fill="FFFF00" w:color="auto" w:val="clear"/>
        </w:rPr>
        <w:t> </w:t>
      </w:r>
      <w:r>
        <w:rPr>
          <w:sz w:val="20"/>
          <w:shd w:fill="FFFF00" w:color="auto" w:val="clear"/>
        </w:rPr>
        <w:t>mới</w:t>
      </w:r>
      <w:r>
        <w:rPr>
          <w:spacing w:val="-5"/>
          <w:sz w:val="20"/>
          <w:shd w:fill="FFFF00" w:color="auto" w:val="clear"/>
        </w:rPr>
        <w:t> </w:t>
      </w:r>
      <w:r>
        <w:rPr>
          <w:sz w:val="20"/>
          <w:shd w:fill="FFFF00" w:color="auto" w:val="clear"/>
        </w:rPr>
        <w:t>các</w:t>
      </w:r>
      <w:r>
        <w:rPr>
          <w:spacing w:val="-2"/>
          <w:sz w:val="20"/>
          <w:shd w:fill="FFFF00" w:color="auto" w:val="clear"/>
        </w:rPr>
        <w:t> </w:t>
      </w:r>
      <w:r>
        <w:rPr>
          <w:sz w:val="20"/>
          <w:shd w:fill="FFFF00" w:color="auto" w:val="clear"/>
        </w:rPr>
        <w:t>nhà</w:t>
      </w:r>
      <w:r>
        <w:rPr>
          <w:spacing w:val="-4"/>
          <w:sz w:val="20"/>
          <w:shd w:fill="FFFF00" w:color="auto" w:val="clear"/>
        </w:rPr>
        <w:t> </w:t>
      </w:r>
      <w:r>
        <w:rPr>
          <w:sz w:val="20"/>
          <w:shd w:fill="FFFF00" w:color="auto" w:val="clear"/>
        </w:rPr>
        <w:t>thuộc</w:t>
      </w:r>
      <w:r>
        <w:rPr>
          <w:spacing w:val="-3"/>
          <w:sz w:val="20"/>
          <w:shd w:fill="FFFF00" w:color="auto" w:val="clear"/>
        </w:rPr>
        <w:t> </w:t>
      </w:r>
      <w:r>
        <w:rPr>
          <w:sz w:val="20"/>
          <w:shd w:fill="FFFF00" w:color="auto" w:val="clear"/>
        </w:rPr>
        <w:t>phạm</w:t>
      </w:r>
      <w:r>
        <w:rPr>
          <w:spacing w:val="-1"/>
          <w:sz w:val="20"/>
          <w:shd w:fill="FFFF00" w:color="auto" w:val="clear"/>
        </w:rPr>
        <w:t> </w:t>
      </w:r>
      <w:r>
        <w:rPr>
          <w:sz w:val="20"/>
          <w:shd w:fill="FFFF00" w:color="auto" w:val="clear"/>
        </w:rPr>
        <w:t>vi</w:t>
      </w:r>
      <w:r>
        <w:rPr>
          <w:spacing w:val="-5"/>
          <w:sz w:val="20"/>
          <w:shd w:fill="FFFF00" w:color="auto" w:val="clear"/>
        </w:rPr>
        <w:t> </w:t>
      </w:r>
      <w:r>
        <w:rPr>
          <w:sz w:val="20"/>
          <w:shd w:fill="FFFF00" w:color="auto" w:val="clear"/>
        </w:rPr>
        <w:t>điều</w:t>
      </w:r>
      <w:r>
        <w:rPr>
          <w:spacing w:val="-1"/>
          <w:sz w:val="20"/>
          <w:shd w:fill="FFFF00" w:color="auto" w:val="clear"/>
        </w:rPr>
        <w:t> </w:t>
      </w:r>
      <w:r>
        <w:rPr>
          <w:sz w:val="20"/>
          <w:shd w:fill="FFFF00" w:color="auto" w:val="clear"/>
        </w:rPr>
        <w:t>chỉnh</w:t>
      </w:r>
      <w:r>
        <w:rPr>
          <w:spacing w:val="-4"/>
          <w:sz w:val="20"/>
          <w:shd w:fill="FFFF00" w:color="auto" w:val="clear"/>
        </w:rPr>
        <w:t> </w:t>
      </w:r>
      <w:r>
        <w:rPr>
          <w:sz w:val="20"/>
          <w:shd w:fill="FFFF00" w:color="auto" w:val="clear"/>
        </w:rPr>
        <w:t>cùa</w:t>
      </w:r>
      <w:r>
        <w:rPr>
          <w:spacing w:val="-4"/>
          <w:sz w:val="20"/>
          <w:shd w:fill="FFFF00" w:color="auto" w:val="clear"/>
        </w:rPr>
        <w:t> </w:t>
      </w:r>
      <w:r>
        <w:rPr>
          <w:sz w:val="20"/>
          <w:shd w:fill="FFFF00" w:color="auto" w:val="clear"/>
        </w:rPr>
        <w:t>quy</w:t>
      </w:r>
      <w:r>
        <w:rPr>
          <w:spacing w:val="-3"/>
          <w:sz w:val="20"/>
          <w:shd w:fill="FFFF00" w:color="auto" w:val="clear"/>
        </w:rPr>
        <w:t> </w:t>
      </w:r>
      <w:r>
        <w:rPr>
          <w:sz w:val="20"/>
          <w:shd w:fill="FFFF00" w:color="auto" w:val="clear"/>
        </w:rPr>
        <w:t>chuẩn</w:t>
      </w:r>
      <w:r>
        <w:rPr>
          <w:spacing w:val="-3"/>
          <w:sz w:val="20"/>
          <w:shd w:fill="FFFF00" w:color="auto" w:val="clear"/>
        </w:rPr>
        <w:t> </w:t>
      </w:r>
      <w:r>
        <w:rPr>
          <w:sz w:val="20"/>
          <w:shd w:fill="FFFF00" w:color="auto" w:val="clear"/>
        </w:rPr>
        <w:t>này; hoặc</w:t>
      </w:r>
      <w:r>
        <w:rPr>
          <w:spacing w:val="-2"/>
          <w:sz w:val="20"/>
          <w:shd w:fill="FFFF00" w:color="auto" w:val="clear"/>
        </w:rPr>
        <w:t> </w:t>
      </w:r>
      <w:r>
        <w:rPr>
          <w:sz w:val="20"/>
          <w:shd w:fill="FFFF00" w:color="auto" w:val="clear"/>
        </w:rPr>
        <w:t>chỉ</w:t>
      </w:r>
      <w:r>
        <w:rPr>
          <w:spacing w:val="-2"/>
          <w:sz w:val="20"/>
          <w:shd w:fill="FFFF00" w:color="auto" w:val="clear"/>
        </w:rPr>
        <w:t> </w:t>
      </w:r>
      <w:r>
        <w:rPr>
          <w:sz w:val="20"/>
          <w:shd w:fill="FFFF00" w:color="auto" w:val="clear"/>
        </w:rPr>
        <w:t>áp</w:t>
      </w:r>
      <w:r>
        <w:rPr>
          <w:spacing w:val="-2"/>
          <w:sz w:val="20"/>
          <w:shd w:fill="FFFF00" w:color="auto" w:val="clear"/>
        </w:rPr>
        <w:t> </w:t>
      </w:r>
      <w:r>
        <w:rPr>
          <w:sz w:val="20"/>
          <w:shd w:fill="FFFF00" w:color="auto" w:val="clear"/>
        </w:rPr>
        <w:t>dụng</w:t>
      </w:r>
      <w:r>
        <w:rPr>
          <w:spacing w:val="-3"/>
          <w:sz w:val="20"/>
          <w:shd w:fill="FFFF00" w:color="auto" w:val="clear"/>
        </w:rPr>
        <w:t> </w:t>
      </w:r>
      <w:r>
        <w:rPr>
          <w:sz w:val="20"/>
          <w:shd w:fill="FFFF00" w:color="auto" w:val="clear"/>
        </w:rPr>
        <w:t>đổi</w:t>
      </w:r>
      <w:r>
        <w:rPr>
          <w:spacing w:val="-3"/>
          <w:sz w:val="20"/>
          <w:shd w:fill="FFFF00" w:color="auto" w:val="clear"/>
        </w:rPr>
        <w:t> </w:t>
      </w:r>
      <w:r>
        <w:rPr>
          <w:sz w:val="20"/>
          <w:shd w:fill="FFFF00" w:color="auto" w:val="clear"/>
        </w:rPr>
        <w:t>với</w:t>
      </w:r>
      <w:r>
        <w:rPr>
          <w:spacing w:val="-4"/>
          <w:sz w:val="20"/>
          <w:shd w:fill="FFFF00" w:color="auto" w:val="clear"/>
        </w:rPr>
        <w:t> </w:t>
      </w:r>
      <w:r>
        <w:rPr>
          <w:sz w:val="20"/>
          <w:shd w:fill="FFFF00" w:color="auto" w:val="clear"/>
        </w:rPr>
        <w:t>các</w:t>
      </w:r>
      <w:r>
        <w:rPr>
          <w:spacing w:val="-2"/>
          <w:sz w:val="20"/>
          <w:shd w:fill="FFFF00" w:color="auto" w:val="clear"/>
        </w:rPr>
        <w:t> </w:t>
      </w:r>
      <w:r>
        <w:rPr>
          <w:sz w:val="20"/>
          <w:shd w:fill="FFFF00" w:color="auto" w:val="clear"/>
        </w:rPr>
        <w:t>bộ</w:t>
      </w:r>
      <w:r>
        <w:rPr>
          <w:spacing w:val="-3"/>
          <w:sz w:val="20"/>
          <w:shd w:fill="FFFF00" w:color="auto" w:val="clear"/>
        </w:rPr>
        <w:t> </w:t>
      </w:r>
      <w:r>
        <w:rPr>
          <w:sz w:val="20"/>
          <w:shd w:fill="FFFF00" w:color="auto" w:val="clear"/>
        </w:rPr>
        <w:t>phận,</w:t>
      </w:r>
      <w:r>
        <w:rPr>
          <w:spacing w:val="-3"/>
          <w:sz w:val="20"/>
          <w:shd w:fill="FFFF00" w:color="auto" w:val="clear"/>
        </w:rPr>
        <w:t> </w:t>
      </w:r>
      <w:r>
        <w:rPr>
          <w:sz w:val="20"/>
          <w:shd w:fill="FFFF00" w:color="auto" w:val="clear"/>
        </w:rPr>
        <w:t>khu</w:t>
      </w:r>
      <w:r>
        <w:rPr>
          <w:spacing w:val="-3"/>
          <w:sz w:val="20"/>
          <w:shd w:fill="FFFF00" w:color="auto" w:val="clear"/>
        </w:rPr>
        <w:t> </w:t>
      </w:r>
      <w:r>
        <w:rPr>
          <w:sz w:val="20"/>
          <w:shd w:fill="FFFF00" w:color="auto" w:val="clear"/>
        </w:rPr>
        <w:t>vực</w:t>
      </w:r>
      <w:r>
        <w:rPr>
          <w:spacing w:val="-2"/>
          <w:sz w:val="20"/>
          <w:shd w:fill="FFFF00" w:color="auto" w:val="clear"/>
        </w:rPr>
        <w:t> </w:t>
      </w:r>
      <w:r>
        <w:rPr>
          <w:sz w:val="20"/>
          <w:shd w:fill="FFFF00" w:color="auto" w:val="clear"/>
        </w:rPr>
        <w:t>trực</w:t>
      </w:r>
      <w:r>
        <w:rPr>
          <w:spacing w:val="-2"/>
          <w:sz w:val="20"/>
          <w:shd w:fill="FFFF00" w:color="auto" w:val="clear"/>
        </w:rPr>
        <w:t> </w:t>
      </w:r>
      <w:r>
        <w:rPr>
          <w:sz w:val="20"/>
          <w:shd w:fill="FFFF00" w:color="auto" w:val="clear"/>
        </w:rPr>
        <w:t>tiếp</w:t>
      </w:r>
      <w:r>
        <w:rPr>
          <w:spacing w:val="-2"/>
          <w:sz w:val="20"/>
          <w:shd w:fill="FFFF00" w:color="auto" w:val="clear"/>
        </w:rPr>
        <w:t> </w:t>
      </w:r>
      <w:r>
        <w:rPr>
          <w:sz w:val="20"/>
          <w:shd w:fill="FFFF00" w:color="auto" w:val="clear"/>
        </w:rPr>
        <w:t>được</w:t>
      </w:r>
      <w:r>
        <w:rPr>
          <w:spacing w:val="-2"/>
          <w:sz w:val="20"/>
          <w:shd w:fill="FFFF00" w:color="auto" w:val="clear"/>
        </w:rPr>
        <w:t> </w:t>
      </w:r>
      <w:r>
        <w:rPr>
          <w:sz w:val="20"/>
          <w:shd w:fill="FFFF00" w:color="auto" w:val="clear"/>
        </w:rPr>
        <w:t>cải</w:t>
      </w:r>
      <w:r>
        <w:rPr>
          <w:spacing w:val="-4"/>
          <w:sz w:val="20"/>
          <w:shd w:fill="FFFF00" w:color="auto" w:val="clear"/>
        </w:rPr>
        <w:t> </w:t>
      </w:r>
      <w:r>
        <w:rPr>
          <w:sz w:val="20"/>
          <w:shd w:fill="FFFF00" w:color="auto" w:val="clear"/>
        </w:rPr>
        <w:t>tạo</w:t>
      </w:r>
      <w:r>
        <w:rPr>
          <w:spacing w:val="-2"/>
          <w:sz w:val="20"/>
          <w:shd w:fill="FFFF00" w:color="auto" w:val="clear"/>
        </w:rPr>
        <w:t> </w:t>
      </w:r>
      <w:r>
        <w:rPr>
          <w:sz w:val="20"/>
          <w:shd w:fill="FFFF00" w:color="auto" w:val="clear"/>
        </w:rPr>
        <w:t>sửa</w:t>
      </w:r>
      <w:r>
        <w:rPr>
          <w:spacing w:val="-3"/>
          <w:sz w:val="20"/>
          <w:shd w:fill="FFFF00" w:color="auto" w:val="clear"/>
        </w:rPr>
        <w:t> </w:t>
      </w:r>
      <w:r>
        <w:rPr>
          <w:sz w:val="20"/>
          <w:shd w:fill="FFFF00" w:color="auto" w:val="clear"/>
        </w:rPr>
        <w:t>chữa,</w:t>
      </w:r>
      <w:r>
        <w:rPr>
          <w:spacing w:val="-4"/>
          <w:sz w:val="20"/>
          <w:shd w:fill="FFFF00" w:color="auto" w:val="clear"/>
        </w:rPr>
        <w:t> </w:t>
      </w:r>
      <w:r>
        <w:rPr>
          <w:sz w:val="20"/>
          <w:shd w:fill="FFFF00" w:color="auto" w:val="clear"/>
        </w:rPr>
        <w:t>trong</w:t>
      </w:r>
      <w:r>
        <w:rPr>
          <w:spacing w:val="-3"/>
          <w:sz w:val="20"/>
          <w:shd w:fill="FFFF00" w:color="auto" w:val="clear"/>
        </w:rPr>
        <w:t> </w:t>
      </w:r>
      <w:r>
        <w:rPr>
          <w:sz w:val="20"/>
          <w:shd w:fill="FFFF00" w:color="auto" w:val="clear"/>
        </w:rPr>
        <w:t>các</w:t>
      </w:r>
      <w:r>
        <w:rPr>
          <w:spacing w:val="-1"/>
          <w:sz w:val="20"/>
          <w:shd w:fill="FFFF00" w:color="auto" w:val="clear"/>
        </w:rPr>
        <w:t> </w:t>
      </w:r>
      <w:r>
        <w:rPr>
          <w:sz w:val="20"/>
          <w:shd w:fill="FFFF00" w:color="auto" w:val="clear"/>
        </w:rPr>
        <w:t>trường</w:t>
      </w:r>
      <w:r>
        <w:rPr>
          <w:spacing w:val="-2"/>
          <w:sz w:val="20"/>
          <w:shd w:fill="FFFF00" w:color="auto" w:val="clear"/>
        </w:rPr>
        <w:t> </w:t>
      </w:r>
      <w:r>
        <w:rPr>
          <w:sz w:val="20"/>
          <w:shd w:fill="FFFF00" w:color="auto" w:val="clear"/>
        </w:rPr>
        <w:t>hợp sau:</w:t>
      </w:r>
    </w:p>
    <w:p>
      <w:pPr>
        <w:pStyle w:val="ListParagraph"/>
        <w:numPr>
          <w:ilvl w:val="0"/>
          <w:numId w:val="10"/>
        </w:numPr>
        <w:tabs>
          <w:tab w:pos="555" w:val="left" w:leader="none"/>
        </w:tabs>
        <w:spacing w:line="240" w:lineRule="auto" w:before="2" w:after="0"/>
        <w:ind w:left="322" w:right="1273" w:firstLine="0"/>
        <w:jc w:val="both"/>
        <w:rPr>
          <w:sz w:val="20"/>
        </w:rPr>
      </w:pPr>
      <w:r>
        <w:rPr>
          <w:sz w:val="20"/>
          <w:shd w:fill="FFFF00" w:color="auto" w:val="clear"/>
        </w:rPr>
        <w:t>Cải</w:t>
      </w:r>
      <w:r>
        <w:rPr>
          <w:spacing w:val="-3"/>
          <w:sz w:val="20"/>
          <w:shd w:fill="FFFF00" w:color="auto" w:val="clear"/>
        </w:rPr>
        <w:t> </w:t>
      </w:r>
      <w:r>
        <w:rPr>
          <w:sz w:val="20"/>
          <w:shd w:fill="FFFF00" w:color="auto" w:val="clear"/>
        </w:rPr>
        <w:t>tạo,</w:t>
      </w:r>
      <w:r>
        <w:rPr>
          <w:spacing w:val="-2"/>
          <w:sz w:val="20"/>
          <w:shd w:fill="FFFF00" w:color="auto" w:val="clear"/>
        </w:rPr>
        <w:t> </w:t>
      </w:r>
      <w:r>
        <w:rPr>
          <w:sz w:val="20"/>
          <w:shd w:fill="FFFF00" w:color="auto" w:val="clear"/>
        </w:rPr>
        <w:t>sửa</w:t>
      </w:r>
      <w:r>
        <w:rPr>
          <w:spacing w:val="-4"/>
          <w:sz w:val="20"/>
          <w:shd w:fill="FFFF00" w:color="auto" w:val="clear"/>
        </w:rPr>
        <w:t> </w:t>
      </w:r>
      <w:r>
        <w:rPr>
          <w:sz w:val="20"/>
          <w:shd w:fill="FFFF00" w:color="auto" w:val="clear"/>
        </w:rPr>
        <w:t>chữa</w:t>
      </w:r>
      <w:r>
        <w:rPr>
          <w:spacing w:val="-3"/>
          <w:sz w:val="20"/>
          <w:shd w:fill="FFFF00" w:color="auto" w:val="clear"/>
        </w:rPr>
        <w:t> </w:t>
      </w:r>
      <w:r>
        <w:rPr>
          <w:sz w:val="20"/>
          <w:shd w:fill="FFFF00" w:color="auto" w:val="clear"/>
        </w:rPr>
        <w:t>thay</w:t>
      </w:r>
      <w:r>
        <w:rPr>
          <w:spacing w:val="-3"/>
          <w:sz w:val="20"/>
          <w:shd w:fill="FFFF00" w:color="auto" w:val="clear"/>
        </w:rPr>
        <w:t> </w:t>
      </w:r>
      <w:r>
        <w:rPr>
          <w:sz w:val="20"/>
          <w:shd w:fill="FFFF00" w:color="auto" w:val="clear"/>
        </w:rPr>
        <w:t>đổi</w:t>
      </w:r>
      <w:r>
        <w:rPr>
          <w:spacing w:val="-3"/>
          <w:sz w:val="20"/>
          <w:shd w:fill="FFFF00" w:color="auto" w:val="clear"/>
        </w:rPr>
        <w:t> </w:t>
      </w:r>
      <w:r>
        <w:rPr>
          <w:sz w:val="20"/>
          <w:shd w:fill="FFFF00" w:color="auto" w:val="clear"/>
        </w:rPr>
        <w:t>công</w:t>
      </w:r>
      <w:r>
        <w:rPr>
          <w:spacing w:val="-3"/>
          <w:sz w:val="20"/>
          <w:shd w:fill="FFFF00" w:color="auto" w:val="clear"/>
        </w:rPr>
        <w:t> </w:t>
      </w:r>
      <w:r>
        <w:rPr>
          <w:sz w:val="20"/>
          <w:shd w:fill="FFFF00" w:color="auto" w:val="clear"/>
        </w:rPr>
        <w:t>năng</w:t>
      </w:r>
      <w:r>
        <w:rPr>
          <w:spacing w:val="-2"/>
          <w:sz w:val="20"/>
          <w:shd w:fill="FFFF00" w:color="auto" w:val="clear"/>
        </w:rPr>
        <w:t> </w:t>
      </w:r>
      <w:r>
        <w:rPr>
          <w:sz w:val="20"/>
          <w:shd w:fill="FFFF00" w:color="auto" w:val="clear"/>
        </w:rPr>
        <w:t>của</w:t>
      </w:r>
      <w:r>
        <w:rPr>
          <w:spacing w:val="-5"/>
          <w:sz w:val="20"/>
          <w:shd w:fill="FFFF00" w:color="auto" w:val="clear"/>
        </w:rPr>
        <w:t> </w:t>
      </w:r>
      <w:r>
        <w:rPr>
          <w:sz w:val="20"/>
          <w:shd w:fill="FFFF00" w:color="auto" w:val="clear"/>
        </w:rPr>
        <w:t>tầng</w:t>
      </w:r>
      <w:r>
        <w:rPr>
          <w:spacing w:val="-1"/>
          <w:sz w:val="20"/>
          <w:shd w:fill="FFFF00" w:color="auto" w:val="clear"/>
        </w:rPr>
        <w:t> </w:t>
      </w:r>
      <w:r>
        <w:rPr>
          <w:sz w:val="20"/>
          <w:shd w:fill="FFFF00" w:color="auto" w:val="clear"/>
        </w:rPr>
        <w:t>nhà,</w:t>
      </w:r>
      <w:r>
        <w:rPr>
          <w:spacing w:val="-5"/>
          <w:sz w:val="20"/>
          <w:shd w:fill="FFFF00" w:color="auto" w:val="clear"/>
        </w:rPr>
        <w:t> </w:t>
      </w:r>
      <w:r>
        <w:rPr>
          <w:sz w:val="20"/>
          <w:shd w:fill="FFFF00" w:color="auto" w:val="clear"/>
        </w:rPr>
        <w:t>khoang</w:t>
      </w:r>
      <w:r>
        <w:rPr>
          <w:spacing w:val="-4"/>
          <w:sz w:val="20"/>
          <w:shd w:fill="FFFF00" w:color="auto" w:val="clear"/>
        </w:rPr>
        <w:t> </w:t>
      </w:r>
      <w:r>
        <w:rPr>
          <w:sz w:val="20"/>
          <w:shd w:fill="FFFF00" w:color="auto" w:val="clear"/>
        </w:rPr>
        <w:t>cháy</w:t>
      </w:r>
      <w:r>
        <w:rPr>
          <w:spacing w:val="-2"/>
          <w:sz w:val="20"/>
          <w:shd w:fill="FFFF00" w:color="auto" w:val="clear"/>
        </w:rPr>
        <w:t> </w:t>
      </w:r>
      <w:r>
        <w:rPr>
          <w:sz w:val="20"/>
          <w:shd w:fill="FFFF00" w:color="auto" w:val="clear"/>
        </w:rPr>
        <w:t>hoặc</w:t>
      </w:r>
      <w:r>
        <w:rPr>
          <w:spacing w:val="-3"/>
          <w:sz w:val="20"/>
          <w:shd w:fill="FFFF00" w:color="auto" w:val="clear"/>
        </w:rPr>
        <w:t> </w:t>
      </w:r>
      <w:r>
        <w:rPr>
          <w:sz w:val="20"/>
          <w:shd w:fill="FFFF00" w:color="auto" w:val="clear"/>
        </w:rPr>
        <w:t>nhà</w:t>
      </w:r>
      <w:r>
        <w:rPr>
          <w:spacing w:val="-3"/>
          <w:sz w:val="20"/>
          <w:shd w:fill="FFFF00" w:color="auto" w:val="clear"/>
        </w:rPr>
        <w:t> </w:t>
      </w:r>
      <w:r>
        <w:rPr>
          <w:sz w:val="20"/>
          <w:shd w:fill="FFFF00" w:color="auto" w:val="clear"/>
        </w:rPr>
        <w:t>dẫn</w:t>
      </w:r>
      <w:r>
        <w:rPr>
          <w:spacing w:val="-1"/>
          <w:sz w:val="20"/>
          <w:shd w:fill="FFFF00" w:color="auto" w:val="clear"/>
        </w:rPr>
        <w:t> </w:t>
      </w:r>
      <w:r>
        <w:rPr>
          <w:sz w:val="20"/>
          <w:shd w:fill="FFFF00" w:color="auto" w:val="clear"/>
        </w:rPr>
        <w:t>đến</w:t>
      </w:r>
      <w:r>
        <w:rPr>
          <w:spacing w:val="-2"/>
          <w:sz w:val="20"/>
          <w:shd w:fill="FFFF00" w:color="auto" w:val="clear"/>
        </w:rPr>
        <w:t> </w:t>
      </w:r>
      <w:r>
        <w:rPr>
          <w:sz w:val="20"/>
          <w:shd w:fill="FFFF00" w:color="auto" w:val="clear"/>
        </w:rPr>
        <w:t>nâng</w:t>
      </w:r>
      <w:r>
        <w:rPr>
          <w:spacing w:val="-4"/>
          <w:sz w:val="20"/>
          <w:shd w:fill="FFFF00" w:color="auto" w:val="clear"/>
        </w:rPr>
        <w:t> </w:t>
      </w:r>
      <w:r>
        <w:rPr>
          <w:sz w:val="20"/>
          <w:shd w:fill="FFFF00" w:color="auto" w:val="clear"/>
        </w:rPr>
        <w:t>cao</w:t>
      </w:r>
      <w:r>
        <w:rPr>
          <w:spacing w:val="-4"/>
          <w:sz w:val="20"/>
          <w:shd w:fill="FFFF00" w:color="auto" w:val="clear"/>
        </w:rPr>
        <w:t> </w:t>
      </w:r>
      <w:r>
        <w:rPr>
          <w:sz w:val="20"/>
          <w:shd w:fill="FFFF00" w:color="auto" w:val="clear"/>
        </w:rPr>
        <w:t>các yêu cầu an toàn cháy đối với tầng nhà, khoang cháy và</w:t>
      </w:r>
      <w:r>
        <w:rPr>
          <w:spacing w:val="-18"/>
          <w:sz w:val="20"/>
          <w:shd w:fill="FFFF00" w:color="auto" w:val="clear"/>
        </w:rPr>
        <w:t> </w:t>
      </w:r>
      <w:r>
        <w:rPr>
          <w:sz w:val="20"/>
          <w:shd w:fill="FFFF00" w:color="auto" w:val="clear"/>
        </w:rPr>
        <w:t>nhà;</w:t>
      </w:r>
    </w:p>
    <w:p>
      <w:pPr>
        <w:pStyle w:val="ListParagraph"/>
        <w:numPr>
          <w:ilvl w:val="0"/>
          <w:numId w:val="10"/>
        </w:numPr>
        <w:tabs>
          <w:tab w:pos="555" w:val="left" w:leader="none"/>
        </w:tabs>
        <w:spacing w:line="240" w:lineRule="auto" w:before="0" w:after="0"/>
        <w:ind w:left="322" w:right="1339" w:firstLine="0"/>
        <w:jc w:val="left"/>
        <w:rPr>
          <w:sz w:val="20"/>
        </w:rPr>
      </w:pPr>
      <w:r>
        <w:rPr>
          <w:sz w:val="20"/>
          <w:shd w:fill="FFFF00" w:color="auto" w:val="clear"/>
        </w:rPr>
        <w:t>Cải</w:t>
      </w:r>
      <w:r>
        <w:rPr>
          <w:spacing w:val="-3"/>
          <w:sz w:val="20"/>
          <w:shd w:fill="FFFF00" w:color="auto" w:val="clear"/>
        </w:rPr>
        <w:t> </w:t>
      </w:r>
      <w:r>
        <w:rPr>
          <w:sz w:val="20"/>
          <w:shd w:fill="FFFF00" w:color="auto" w:val="clear"/>
        </w:rPr>
        <w:t>tạo,</w:t>
      </w:r>
      <w:r>
        <w:rPr>
          <w:spacing w:val="-1"/>
          <w:sz w:val="20"/>
          <w:shd w:fill="FFFF00" w:color="auto" w:val="clear"/>
        </w:rPr>
        <w:t> </w:t>
      </w:r>
      <w:r>
        <w:rPr>
          <w:sz w:val="20"/>
          <w:shd w:fill="FFFF00" w:color="auto" w:val="clear"/>
        </w:rPr>
        <w:t>sửa</w:t>
      </w:r>
      <w:r>
        <w:rPr>
          <w:spacing w:val="-3"/>
          <w:sz w:val="20"/>
          <w:shd w:fill="FFFF00" w:color="auto" w:val="clear"/>
        </w:rPr>
        <w:t> </w:t>
      </w:r>
      <w:r>
        <w:rPr>
          <w:sz w:val="20"/>
          <w:shd w:fill="FFFF00" w:color="auto" w:val="clear"/>
        </w:rPr>
        <w:t>chữa</w:t>
      </w:r>
      <w:r>
        <w:rPr>
          <w:spacing w:val="-4"/>
          <w:sz w:val="20"/>
          <w:shd w:fill="FFFF00" w:color="auto" w:val="clear"/>
        </w:rPr>
        <w:t> </w:t>
      </w:r>
      <w:r>
        <w:rPr>
          <w:sz w:val="20"/>
          <w:shd w:fill="FFFF00" w:color="auto" w:val="clear"/>
        </w:rPr>
        <w:t>làm</w:t>
      </w:r>
      <w:r>
        <w:rPr>
          <w:spacing w:val="-3"/>
          <w:sz w:val="20"/>
          <w:shd w:fill="FFFF00" w:color="auto" w:val="clear"/>
        </w:rPr>
        <w:t> </w:t>
      </w:r>
      <w:r>
        <w:rPr>
          <w:sz w:val="20"/>
          <w:shd w:fill="FFFF00" w:color="auto" w:val="clear"/>
        </w:rPr>
        <w:t>thay</w:t>
      </w:r>
      <w:r>
        <w:rPr>
          <w:spacing w:val="-2"/>
          <w:sz w:val="20"/>
          <w:shd w:fill="FFFF00" w:color="auto" w:val="clear"/>
        </w:rPr>
        <w:t> </w:t>
      </w:r>
      <w:r>
        <w:rPr>
          <w:sz w:val="20"/>
          <w:shd w:fill="FFFF00" w:color="auto" w:val="clear"/>
        </w:rPr>
        <w:t>đỗi</w:t>
      </w:r>
      <w:r>
        <w:rPr>
          <w:spacing w:val="-4"/>
          <w:sz w:val="20"/>
          <w:shd w:fill="FFFF00" w:color="auto" w:val="clear"/>
        </w:rPr>
        <w:t> </w:t>
      </w:r>
      <w:r>
        <w:rPr>
          <w:sz w:val="20"/>
          <w:shd w:fill="FFFF00" w:color="auto" w:val="clear"/>
        </w:rPr>
        <w:t>các</w:t>
      </w:r>
      <w:r>
        <w:rPr>
          <w:spacing w:val="-3"/>
          <w:sz w:val="20"/>
          <w:shd w:fill="FFFF00" w:color="auto" w:val="clear"/>
        </w:rPr>
        <w:t> </w:t>
      </w:r>
      <w:r>
        <w:rPr>
          <w:sz w:val="20"/>
          <w:shd w:fill="FFFF00" w:color="auto" w:val="clear"/>
        </w:rPr>
        <w:t>giải</w:t>
      </w:r>
      <w:r>
        <w:rPr>
          <w:spacing w:val="-4"/>
          <w:sz w:val="20"/>
          <w:shd w:fill="FFFF00" w:color="auto" w:val="clear"/>
        </w:rPr>
        <w:t> </w:t>
      </w:r>
      <w:r>
        <w:rPr>
          <w:sz w:val="20"/>
          <w:shd w:fill="FFFF00" w:color="auto" w:val="clear"/>
        </w:rPr>
        <w:t>pháp</w:t>
      </w:r>
      <w:r>
        <w:rPr>
          <w:spacing w:val="-1"/>
          <w:sz w:val="20"/>
          <w:shd w:fill="FFFF00" w:color="auto" w:val="clear"/>
        </w:rPr>
        <w:t> </w:t>
      </w:r>
      <w:r>
        <w:rPr>
          <w:sz w:val="20"/>
          <w:shd w:fill="FFFF00" w:color="auto" w:val="clear"/>
        </w:rPr>
        <w:t>thoát</w:t>
      </w:r>
      <w:r>
        <w:rPr>
          <w:spacing w:val="-4"/>
          <w:sz w:val="20"/>
          <w:shd w:fill="FFFF00" w:color="auto" w:val="clear"/>
        </w:rPr>
        <w:t> </w:t>
      </w:r>
      <w:r>
        <w:rPr>
          <w:sz w:val="20"/>
          <w:shd w:fill="FFFF00" w:color="auto" w:val="clear"/>
        </w:rPr>
        <w:t>nạn</w:t>
      </w:r>
      <w:r>
        <w:rPr>
          <w:spacing w:val="-4"/>
          <w:sz w:val="20"/>
          <w:shd w:fill="FFFF00" w:color="auto" w:val="clear"/>
        </w:rPr>
        <w:t> </w:t>
      </w:r>
      <w:r>
        <w:rPr>
          <w:sz w:val="20"/>
          <w:shd w:fill="FFFF00" w:color="auto" w:val="clear"/>
        </w:rPr>
        <w:t>của</w:t>
      </w:r>
      <w:r>
        <w:rPr>
          <w:spacing w:val="-4"/>
          <w:sz w:val="20"/>
          <w:shd w:fill="FFFF00" w:color="auto" w:val="clear"/>
        </w:rPr>
        <w:t> </w:t>
      </w:r>
      <w:r>
        <w:rPr>
          <w:sz w:val="20"/>
          <w:shd w:fill="FFFF00" w:color="auto" w:val="clear"/>
        </w:rPr>
        <w:t>tầng</w:t>
      </w:r>
      <w:r>
        <w:rPr>
          <w:spacing w:val="-1"/>
          <w:sz w:val="20"/>
          <w:shd w:fill="FFFF00" w:color="auto" w:val="clear"/>
        </w:rPr>
        <w:t> </w:t>
      </w:r>
      <w:r>
        <w:rPr>
          <w:sz w:val="20"/>
          <w:shd w:fill="FFFF00" w:color="auto" w:val="clear"/>
        </w:rPr>
        <w:t>nhà,</w:t>
      </w:r>
      <w:r>
        <w:rPr>
          <w:spacing w:val="-4"/>
          <w:sz w:val="20"/>
          <w:shd w:fill="FFFF00" w:color="auto" w:val="clear"/>
        </w:rPr>
        <w:t> </w:t>
      </w:r>
      <w:r>
        <w:rPr>
          <w:sz w:val="20"/>
          <w:shd w:fill="FFFF00" w:color="auto" w:val="clear"/>
        </w:rPr>
        <w:t>khoang</w:t>
      </w:r>
      <w:r>
        <w:rPr>
          <w:spacing w:val="-4"/>
          <w:sz w:val="20"/>
          <w:shd w:fill="FFFF00" w:color="auto" w:val="clear"/>
        </w:rPr>
        <w:t> </w:t>
      </w:r>
      <w:r>
        <w:rPr>
          <w:sz w:val="20"/>
          <w:shd w:fill="FFFF00" w:color="auto" w:val="clear"/>
        </w:rPr>
        <w:t>cháy</w:t>
      </w:r>
      <w:r>
        <w:rPr>
          <w:spacing w:val="-2"/>
          <w:sz w:val="20"/>
          <w:shd w:fill="FFFF00" w:color="auto" w:val="clear"/>
        </w:rPr>
        <w:t> </w:t>
      </w:r>
      <w:r>
        <w:rPr>
          <w:sz w:val="20"/>
          <w:shd w:fill="FFFF00" w:color="auto" w:val="clear"/>
        </w:rPr>
        <w:t>hoặc</w:t>
      </w:r>
      <w:r>
        <w:rPr>
          <w:spacing w:val="-2"/>
          <w:sz w:val="20"/>
          <w:shd w:fill="FFFF00" w:color="auto" w:val="clear"/>
        </w:rPr>
        <w:t> </w:t>
      </w:r>
      <w:r>
        <w:rPr>
          <w:sz w:val="20"/>
          <w:shd w:fill="FFFF00" w:color="auto" w:val="clear"/>
        </w:rPr>
        <w:t>nhà</w:t>
      </w:r>
      <w:r>
        <w:rPr>
          <w:spacing w:val="-5"/>
          <w:sz w:val="20"/>
          <w:shd w:fill="FFFF00" w:color="auto" w:val="clear"/>
        </w:rPr>
        <w:t> </w:t>
      </w:r>
      <w:r>
        <w:rPr>
          <w:sz w:val="20"/>
          <w:shd w:fill="FFFF00" w:color="auto" w:val="clear"/>
        </w:rPr>
        <w:t>theo hướng làm giám số lượng lối thoát nạn hoặc cầu thang thoát</w:t>
      </w:r>
      <w:r>
        <w:rPr>
          <w:spacing w:val="-15"/>
          <w:sz w:val="20"/>
          <w:shd w:fill="FFFF00" w:color="auto" w:val="clear"/>
        </w:rPr>
        <w:t> </w:t>
      </w:r>
      <w:r>
        <w:rPr>
          <w:sz w:val="20"/>
          <w:shd w:fill="FFFF00" w:color="auto" w:val="clear"/>
        </w:rPr>
        <w:t>nạn;</w:t>
      </w:r>
    </w:p>
    <w:p>
      <w:pPr>
        <w:pStyle w:val="ListParagraph"/>
        <w:numPr>
          <w:ilvl w:val="0"/>
          <w:numId w:val="10"/>
        </w:numPr>
        <w:tabs>
          <w:tab w:pos="546" w:val="left" w:leader="none"/>
        </w:tabs>
        <w:spacing w:line="240" w:lineRule="auto" w:before="0" w:after="0"/>
        <w:ind w:left="322" w:right="1174" w:firstLine="0"/>
        <w:jc w:val="left"/>
        <w:rPr>
          <w:sz w:val="20"/>
        </w:rPr>
      </w:pPr>
      <w:r>
        <w:rPr>
          <w:sz w:val="20"/>
          <w:shd w:fill="FFFF00" w:color="auto" w:val="clear"/>
        </w:rPr>
        <w:t>Cải</w:t>
      </w:r>
      <w:r>
        <w:rPr>
          <w:spacing w:val="-5"/>
          <w:sz w:val="20"/>
          <w:shd w:fill="FFFF00" w:color="auto" w:val="clear"/>
        </w:rPr>
        <w:t> </w:t>
      </w:r>
      <w:r>
        <w:rPr>
          <w:sz w:val="20"/>
          <w:shd w:fill="FFFF00" w:color="auto" w:val="clear"/>
        </w:rPr>
        <w:t>tạo,</w:t>
      </w:r>
      <w:r>
        <w:rPr>
          <w:spacing w:val="-4"/>
          <w:sz w:val="20"/>
          <w:shd w:fill="FFFF00" w:color="auto" w:val="clear"/>
        </w:rPr>
        <w:t> </w:t>
      </w:r>
      <w:r>
        <w:rPr>
          <w:sz w:val="20"/>
          <w:shd w:fill="FFFF00" w:color="auto" w:val="clear"/>
        </w:rPr>
        <w:t>sửa</w:t>
      </w:r>
      <w:r>
        <w:rPr>
          <w:spacing w:val="-3"/>
          <w:sz w:val="20"/>
          <w:shd w:fill="FFFF00" w:color="auto" w:val="clear"/>
        </w:rPr>
        <w:t> </w:t>
      </w:r>
      <w:r>
        <w:rPr>
          <w:sz w:val="20"/>
          <w:shd w:fill="FFFF00" w:color="auto" w:val="clear"/>
        </w:rPr>
        <w:t>chũ’a</w:t>
      </w:r>
      <w:r>
        <w:rPr>
          <w:spacing w:val="-4"/>
          <w:sz w:val="20"/>
          <w:shd w:fill="FFFF00" w:color="auto" w:val="clear"/>
        </w:rPr>
        <w:t> </w:t>
      </w:r>
      <w:r>
        <w:rPr>
          <w:sz w:val="20"/>
          <w:shd w:fill="FFFF00" w:color="auto" w:val="clear"/>
        </w:rPr>
        <w:t>làm</w:t>
      </w:r>
      <w:r>
        <w:rPr>
          <w:spacing w:val="-3"/>
          <w:sz w:val="20"/>
          <w:shd w:fill="FFFF00" w:color="auto" w:val="clear"/>
        </w:rPr>
        <w:t> </w:t>
      </w:r>
      <w:r>
        <w:rPr>
          <w:sz w:val="20"/>
          <w:shd w:fill="FFFF00" w:color="auto" w:val="clear"/>
        </w:rPr>
        <w:t>tăng</w:t>
      </w:r>
      <w:r>
        <w:rPr>
          <w:spacing w:val="-2"/>
          <w:sz w:val="20"/>
          <w:shd w:fill="FFFF00" w:color="auto" w:val="clear"/>
        </w:rPr>
        <w:t> </w:t>
      </w:r>
      <w:r>
        <w:rPr>
          <w:sz w:val="20"/>
          <w:shd w:fill="FFFF00" w:color="auto" w:val="clear"/>
        </w:rPr>
        <w:t>hạng</w:t>
      </w:r>
      <w:r>
        <w:rPr>
          <w:spacing w:val="-4"/>
          <w:sz w:val="20"/>
          <w:shd w:fill="FFFF00" w:color="auto" w:val="clear"/>
        </w:rPr>
        <w:t> </w:t>
      </w:r>
      <w:r>
        <w:rPr>
          <w:sz w:val="20"/>
          <w:shd w:fill="FFFF00" w:color="auto" w:val="clear"/>
        </w:rPr>
        <w:t>nguy</w:t>
      </w:r>
      <w:r>
        <w:rPr>
          <w:spacing w:val="-2"/>
          <w:sz w:val="20"/>
          <w:shd w:fill="FFFF00" w:color="auto" w:val="clear"/>
        </w:rPr>
        <w:t> </w:t>
      </w:r>
      <w:r>
        <w:rPr>
          <w:sz w:val="20"/>
          <w:shd w:fill="FFFF00" w:color="auto" w:val="clear"/>
        </w:rPr>
        <w:t>hiểm</w:t>
      </w:r>
      <w:r>
        <w:rPr>
          <w:spacing w:val="-4"/>
          <w:sz w:val="20"/>
          <w:shd w:fill="FFFF00" w:color="auto" w:val="clear"/>
        </w:rPr>
        <w:t> </w:t>
      </w:r>
      <w:r>
        <w:rPr>
          <w:sz w:val="20"/>
          <w:shd w:fill="FFFF00" w:color="auto" w:val="clear"/>
        </w:rPr>
        <w:t>cháy</w:t>
      </w:r>
      <w:r>
        <w:rPr>
          <w:spacing w:val="-2"/>
          <w:sz w:val="20"/>
          <w:shd w:fill="FFFF00" w:color="auto" w:val="clear"/>
        </w:rPr>
        <w:t> </w:t>
      </w:r>
      <w:r>
        <w:rPr>
          <w:sz w:val="20"/>
          <w:shd w:fill="FFFF00" w:color="auto" w:val="clear"/>
        </w:rPr>
        <w:t>và</w:t>
      </w:r>
      <w:r>
        <w:rPr>
          <w:spacing w:val="-4"/>
          <w:sz w:val="20"/>
          <w:shd w:fill="FFFF00" w:color="auto" w:val="clear"/>
        </w:rPr>
        <w:t> </w:t>
      </w:r>
      <w:r>
        <w:rPr>
          <w:sz w:val="20"/>
          <w:shd w:fill="FFFF00" w:color="auto" w:val="clear"/>
        </w:rPr>
        <w:t>cháy</w:t>
      </w:r>
      <w:r>
        <w:rPr>
          <w:spacing w:val="-3"/>
          <w:sz w:val="20"/>
          <w:shd w:fill="FFFF00" w:color="auto" w:val="clear"/>
        </w:rPr>
        <w:t> </w:t>
      </w:r>
      <w:r>
        <w:rPr>
          <w:sz w:val="20"/>
          <w:shd w:fill="FFFF00" w:color="auto" w:val="clear"/>
        </w:rPr>
        <w:t>nỗ</w:t>
      </w:r>
      <w:r>
        <w:rPr>
          <w:spacing w:val="-4"/>
          <w:sz w:val="20"/>
          <w:shd w:fill="FFFF00" w:color="auto" w:val="clear"/>
        </w:rPr>
        <w:t> </w:t>
      </w:r>
      <w:r>
        <w:rPr>
          <w:sz w:val="20"/>
          <w:shd w:fill="FFFF00" w:color="auto" w:val="clear"/>
        </w:rPr>
        <w:t>của</w:t>
      </w:r>
      <w:r>
        <w:rPr>
          <w:spacing w:val="-4"/>
          <w:sz w:val="20"/>
          <w:shd w:fill="FFFF00" w:color="auto" w:val="clear"/>
        </w:rPr>
        <w:t> </w:t>
      </w:r>
      <w:r>
        <w:rPr>
          <w:sz w:val="20"/>
          <w:shd w:fill="FFFF00" w:color="auto" w:val="clear"/>
        </w:rPr>
        <w:t>tầng</w:t>
      </w:r>
      <w:r>
        <w:rPr>
          <w:spacing w:val="-2"/>
          <w:sz w:val="20"/>
          <w:shd w:fill="FFFF00" w:color="auto" w:val="clear"/>
        </w:rPr>
        <w:t> </w:t>
      </w:r>
      <w:r>
        <w:rPr>
          <w:sz w:val="20"/>
          <w:shd w:fill="FFFF00" w:color="auto" w:val="clear"/>
        </w:rPr>
        <w:t>nhà,</w:t>
      </w:r>
      <w:r>
        <w:rPr>
          <w:spacing w:val="-2"/>
          <w:sz w:val="20"/>
          <w:shd w:fill="FFFF00" w:color="auto" w:val="clear"/>
        </w:rPr>
        <w:t> </w:t>
      </w:r>
      <w:r>
        <w:rPr>
          <w:sz w:val="20"/>
          <w:shd w:fill="FFFF00" w:color="auto" w:val="clear"/>
        </w:rPr>
        <w:t>khoang</w:t>
      </w:r>
      <w:r>
        <w:rPr>
          <w:spacing w:val="-5"/>
          <w:sz w:val="20"/>
          <w:shd w:fill="FFFF00" w:color="auto" w:val="clear"/>
        </w:rPr>
        <w:t> </w:t>
      </w:r>
      <w:r>
        <w:rPr>
          <w:sz w:val="20"/>
          <w:shd w:fill="FFFF00" w:color="auto" w:val="clear"/>
        </w:rPr>
        <w:t>cháy</w:t>
      </w:r>
      <w:r>
        <w:rPr>
          <w:spacing w:val="-2"/>
          <w:sz w:val="20"/>
          <w:shd w:fill="FFFF00" w:color="auto" w:val="clear"/>
        </w:rPr>
        <w:t> </w:t>
      </w:r>
      <w:r>
        <w:rPr>
          <w:sz w:val="20"/>
          <w:shd w:fill="FFFF00" w:color="auto" w:val="clear"/>
        </w:rPr>
        <w:t>hoặc</w:t>
      </w:r>
      <w:r>
        <w:rPr>
          <w:spacing w:val="-3"/>
          <w:sz w:val="20"/>
          <w:shd w:fill="FFFF00" w:color="auto" w:val="clear"/>
        </w:rPr>
        <w:t> </w:t>
      </w:r>
      <w:r>
        <w:rPr>
          <w:sz w:val="20"/>
          <w:shd w:fill="FFFF00" w:color="auto" w:val="clear"/>
        </w:rPr>
        <w:t>nhà; d) Cải tạo, sửa chũ’a tăng quy mô dẫn đến nâng cao các yêu cầu an toàn cháy đối với tầng nhà, khoang cháy và</w:t>
      </w:r>
      <w:r>
        <w:rPr>
          <w:spacing w:val="-1"/>
          <w:sz w:val="20"/>
          <w:shd w:fill="FFFF00" w:color="auto" w:val="clear"/>
        </w:rPr>
        <w:t> </w:t>
      </w:r>
      <w:r>
        <w:rPr>
          <w:sz w:val="20"/>
          <w:shd w:fill="FFFF00" w:color="auto" w:val="clear"/>
        </w:rPr>
        <w:t>nhà.</w:t>
      </w:r>
    </w:p>
    <w:p>
      <w:pPr>
        <w:pStyle w:val="BodyText"/>
        <w:spacing w:before="0"/>
        <w:ind w:right="1119"/>
      </w:pPr>
      <w:r>
        <w:rPr>
          <w:shd w:fill="FFFF00" w:color="auto" w:val="clear"/>
        </w:rPr>
        <w:t>Trường hợp nhà, khoang cháy hoặc tầng nhà được cải tạo, sửa chữa không thể đáp ứng các yêu cầu</w:t>
      </w:r>
      <w:r>
        <w:rPr/>
        <w:t> </w:t>
      </w:r>
      <w:r>
        <w:rPr>
          <w:shd w:fill="FFFF00" w:color="auto" w:val="clear"/>
        </w:rPr>
        <w:t>của quy chuẩn này thì áp dụng 1.1.10.".</w:t>
      </w:r>
    </w:p>
    <w:p>
      <w:pPr>
        <w:spacing w:after="0"/>
        <w:sectPr>
          <w:pgSz w:w="11910" w:h="16840"/>
          <w:pgMar w:top="480" w:bottom="280" w:left="1380" w:right="0"/>
        </w:sectPr>
      </w:pPr>
    </w:p>
    <w:p>
      <w:pPr>
        <w:pStyle w:val="ListParagraph"/>
        <w:numPr>
          <w:ilvl w:val="2"/>
          <w:numId w:val="9"/>
        </w:numPr>
        <w:tabs>
          <w:tab w:pos="824" w:val="left" w:leader="none"/>
        </w:tabs>
        <w:spacing w:line="240" w:lineRule="auto" w:before="67" w:after="0"/>
        <w:ind w:left="322" w:right="1221" w:firstLine="0"/>
        <w:jc w:val="left"/>
        <w:rPr>
          <w:sz w:val="20"/>
        </w:rPr>
      </w:pPr>
      <w:r>
        <w:rPr>
          <w:strike/>
          <w:sz w:val="20"/>
        </w:rPr>
        <w:t>Các phần 2, 3, 4, 5 và 6</w:t>
      </w:r>
      <w:r>
        <w:rPr>
          <w:strike w:val="0"/>
          <w:sz w:val="20"/>
        </w:rPr>
        <w:t> </w:t>
      </w:r>
      <w:r>
        <w:rPr>
          <w:strike w:val="0"/>
          <w:sz w:val="20"/>
          <w:shd w:fill="FFFF00" w:color="auto" w:val="clear"/>
        </w:rPr>
        <w:t>Quy chuẩn này</w:t>
      </w:r>
      <w:r>
        <w:rPr>
          <w:strike w:val="0"/>
          <w:sz w:val="20"/>
        </w:rPr>
        <w:t> không áp dụng cho các nhà có công năng đặc biệt (các nhà và công trình thuộc dây chuyền công nghệ của các cơ sở năng lượng: nhà máy thủy điện, nhiệt điện, điện nguyên tử; điện gió, điện mặt trời, điện địa nhiệt, điện thủy triều, điện rác, điện sinh khối; điện khí biogas; điện đồng phát; tháp kiểm soát không lưu; </w:t>
      </w:r>
      <w:r>
        <w:rPr>
          <w:strike w:val="0"/>
          <w:sz w:val="20"/>
          <w:shd w:fill="FFFF00" w:color="auto" w:val="clear"/>
        </w:rPr>
        <w:t>công trình hầm giao thông; tháp đèn biển</w:t>
      </w:r>
      <w:r>
        <w:rPr>
          <w:strike w:val="0"/>
          <w:sz w:val="20"/>
        </w:rPr>
        <w:t>; nhà sản xuất hoặc bảo quản các chất và vật liệu nổ; các kho chứa dầu mỏ và sản phẩm dầu mỏ, khí đốt tự nhiên, các loại khí dễ cháy, cũng như các chất tự cháy; cửa hàng kinh doanh xăng dầu, chất lỏng dễ cháy, khí đốt; nhà sản xuất hoặc kho hóa chất độc hại; công trình quốc phòng, an ninh; phần ngầm của công trình tầu điện ngầm; công trình hầm mỏ; và các nhà có đặc điểm tương</w:t>
      </w:r>
      <w:r>
        <w:rPr>
          <w:strike w:val="0"/>
          <w:spacing w:val="-25"/>
          <w:sz w:val="20"/>
        </w:rPr>
        <w:t> </w:t>
      </w:r>
      <w:r>
        <w:rPr>
          <w:strike w:val="0"/>
          <w:sz w:val="20"/>
        </w:rPr>
        <w:t>tự).</w:t>
      </w:r>
    </w:p>
    <w:p>
      <w:pPr>
        <w:pStyle w:val="ListParagraph"/>
        <w:numPr>
          <w:ilvl w:val="2"/>
          <w:numId w:val="9"/>
        </w:numPr>
        <w:tabs>
          <w:tab w:pos="824" w:val="left" w:leader="none"/>
        </w:tabs>
        <w:spacing w:line="240" w:lineRule="auto" w:before="122" w:after="0"/>
        <w:ind w:left="823" w:right="0" w:hanging="502"/>
        <w:jc w:val="left"/>
        <w:rPr>
          <w:sz w:val="20"/>
        </w:rPr>
      </w:pPr>
      <w:r>
        <w:rPr>
          <w:sz w:val="20"/>
        </w:rPr>
        <w:t>Phần 5 cũng không áp dụng cho các đối tượng</w:t>
      </w:r>
      <w:r>
        <w:rPr>
          <w:spacing w:val="-13"/>
          <w:sz w:val="20"/>
        </w:rPr>
        <w:t> </w:t>
      </w:r>
      <w:r>
        <w:rPr>
          <w:sz w:val="20"/>
        </w:rPr>
        <w:t>sau:</w:t>
      </w:r>
    </w:p>
    <w:p>
      <w:pPr>
        <w:pStyle w:val="ListParagraph"/>
        <w:numPr>
          <w:ilvl w:val="0"/>
          <w:numId w:val="11"/>
        </w:numPr>
        <w:tabs>
          <w:tab w:pos="555" w:val="left" w:leader="none"/>
        </w:tabs>
        <w:spacing w:line="240" w:lineRule="auto" w:before="120" w:after="0"/>
        <w:ind w:left="554" w:right="0" w:hanging="233"/>
        <w:jc w:val="left"/>
        <w:rPr>
          <w:sz w:val="20"/>
        </w:rPr>
      </w:pPr>
      <w:r>
        <w:rPr>
          <w:sz w:val="20"/>
        </w:rPr>
        <w:t>Cơ sở, nhà và công trình bảo quản và chế biến các hạt lương</w:t>
      </w:r>
      <w:r>
        <w:rPr>
          <w:spacing w:val="-12"/>
          <w:sz w:val="20"/>
        </w:rPr>
        <w:t> </w:t>
      </w:r>
      <w:r>
        <w:rPr>
          <w:sz w:val="20"/>
        </w:rPr>
        <w:t>thực;</w:t>
      </w:r>
    </w:p>
    <w:p>
      <w:pPr>
        <w:pStyle w:val="ListParagraph"/>
        <w:numPr>
          <w:ilvl w:val="0"/>
          <w:numId w:val="11"/>
        </w:numPr>
        <w:tabs>
          <w:tab w:pos="555" w:val="left" w:leader="none"/>
        </w:tabs>
        <w:spacing w:line="240" w:lineRule="auto" w:before="118" w:after="0"/>
        <w:ind w:left="554" w:right="0" w:hanging="233"/>
        <w:jc w:val="left"/>
        <w:rPr>
          <w:sz w:val="20"/>
        </w:rPr>
      </w:pPr>
      <w:r>
        <w:rPr>
          <w:sz w:val="20"/>
        </w:rPr>
        <w:t>Cơ sở lò hơi cung cấp nhiệt; cơ sở điện</w:t>
      </w:r>
      <w:r>
        <w:rPr>
          <w:spacing w:val="-14"/>
          <w:sz w:val="20"/>
        </w:rPr>
        <w:t> </w:t>
      </w:r>
      <w:r>
        <w:rPr>
          <w:sz w:val="20"/>
        </w:rPr>
        <w:t>lưới;</w:t>
      </w:r>
    </w:p>
    <w:p>
      <w:pPr>
        <w:pStyle w:val="ListParagraph"/>
        <w:numPr>
          <w:ilvl w:val="0"/>
          <w:numId w:val="11"/>
        </w:numPr>
        <w:tabs>
          <w:tab w:pos="546" w:val="left" w:leader="none"/>
        </w:tabs>
        <w:spacing w:line="240" w:lineRule="auto" w:before="121" w:after="0"/>
        <w:ind w:left="322" w:right="1558" w:firstLine="0"/>
        <w:jc w:val="left"/>
        <w:rPr>
          <w:sz w:val="20"/>
        </w:rPr>
      </w:pPr>
      <w:r>
        <w:rPr>
          <w:sz w:val="20"/>
        </w:rPr>
        <w:t>Các hệ thống chữa cháy cho các đám cháy do kim loại, các chất và vật liệu hoạt động hóa học mạnh</w:t>
      </w:r>
      <w:r>
        <w:rPr>
          <w:spacing w:val="-1"/>
          <w:sz w:val="20"/>
        </w:rPr>
        <w:t> </w:t>
      </w:r>
      <w:r>
        <w:rPr>
          <w:sz w:val="20"/>
        </w:rPr>
        <w:t>phản</w:t>
      </w:r>
      <w:r>
        <w:rPr>
          <w:spacing w:val="-4"/>
          <w:sz w:val="20"/>
        </w:rPr>
        <w:t> </w:t>
      </w:r>
      <w:r>
        <w:rPr>
          <w:sz w:val="20"/>
        </w:rPr>
        <w:t>ứng</w:t>
      </w:r>
      <w:r>
        <w:rPr>
          <w:spacing w:val="-3"/>
          <w:sz w:val="20"/>
        </w:rPr>
        <w:t> </w:t>
      </w:r>
      <w:r>
        <w:rPr>
          <w:sz w:val="20"/>
        </w:rPr>
        <w:t>với</w:t>
      </w:r>
      <w:r>
        <w:rPr>
          <w:spacing w:val="-4"/>
          <w:sz w:val="20"/>
        </w:rPr>
        <w:t> </w:t>
      </w:r>
      <w:r>
        <w:rPr>
          <w:sz w:val="20"/>
        </w:rPr>
        <w:t>nước</w:t>
      </w:r>
      <w:r>
        <w:rPr>
          <w:spacing w:val="-2"/>
          <w:sz w:val="20"/>
        </w:rPr>
        <w:t> </w:t>
      </w:r>
      <w:r>
        <w:rPr>
          <w:sz w:val="20"/>
        </w:rPr>
        <w:t>sẽ</w:t>
      </w:r>
      <w:r>
        <w:rPr>
          <w:spacing w:val="-2"/>
          <w:sz w:val="20"/>
        </w:rPr>
        <w:t> </w:t>
      </w:r>
      <w:r>
        <w:rPr>
          <w:sz w:val="20"/>
        </w:rPr>
        <w:t>gây</w:t>
      </w:r>
      <w:r>
        <w:rPr>
          <w:spacing w:val="-2"/>
          <w:sz w:val="20"/>
        </w:rPr>
        <w:t> </w:t>
      </w:r>
      <w:r>
        <w:rPr>
          <w:sz w:val="20"/>
        </w:rPr>
        <w:t>nổ,</w:t>
      </w:r>
      <w:r>
        <w:rPr>
          <w:spacing w:val="-4"/>
          <w:sz w:val="20"/>
        </w:rPr>
        <w:t> </w:t>
      </w:r>
      <w:r>
        <w:rPr>
          <w:sz w:val="20"/>
        </w:rPr>
        <w:t>tạo</w:t>
      </w:r>
      <w:r>
        <w:rPr>
          <w:spacing w:val="-4"/>
          <w:sz w:val="20"/>
        </w:rPr>
        <w:t> </w:t>
      </w:r>
      <w:r>
        <w:rPr>
          <w:sz w:val="20"/>
        </w:rPr>
        <w:t>ra</w:t>
      </w:r>
      <w:r>
        <w:rPr>
          <w:spacing w:val="-3"/>
          <w:sz w:val="20"/>
        </w:rPr>
        <w:t> </w:t>
      </w:r>
      <w:r>
        <w:rPr>
          <w:sz w:val="20"/>
        </w:rPr>
        <w:t>khí</w:t>
      </w:r>
      <w:r>
        <w:rPr>
          <w:spacing w:val="-1"/>
          <w:sz w:val="20"/>
        </w:rPr>
        <w:t> </w:t>
      </w:r>
      <w:r>
        <w:rPr>
          <w:sz w:val="20"/>
        </w:rPr>
        <w:t>cháy,</w:t>
      </w:r>
      <w:r>
        <w:rPr>
          <w:spacing w:val="-2"/>
          <w:sz w:val="20"/>
        </w:rPr>
        <w:t> </w:t>
      </w:r>
      <w:r>
        <w:rPr>
          <w:sz w:val="20"/>
        </w:rPr>
        <w:t>gây</w:t>
      </w:r>
      <w:r>
        <w:rPr>
          <w:spacing w:val="-2"/>
          <w:sz w:val="20"/>
        </w:rPr>
        <w:t> </w:t>
      </w:r>
      <w:r>
        <w:rPr>
          <w:sz w:val="20"/>
        </w:rPr>
        <w:t>tỏa</w:t>
      </w:r>
      <w:r>
        <w:rPr>
          <w:spacing w:val="-1"/>
          <w:sz w:val="20"/>
        </w:rPr>
        <w:t> </w:t>
      </w:r>
      <w:r>
        <w:rPr>
          <w:sz w:val="20"/>
        </w:rPr>
        <w:t>nhiệt</w:t>
      </w:r>
      <w:r>
        <w:rPr>
          <w:spacing w:val="-4"/>
          <w:sz w:val="20"/>
        </w:rPr>
        <w:t> </w:t>
      </w:r>
      <w:r>
        <w:rPr>
          <w:sz w:val="20"/>
        </w:rPr>
        <w:t>mạnh,</w:t>
      </w:r>
      <w:r>
        <w:rPr>
          <w:spacing w:val="-4"/>
          <w:sz w:val="20"/>
        </w:rPr>
        <w:t> </w:t>
      </w:r>
      <w:r>
        <w:rPr>
          <w:sz w:val="20"/>
        </w:rPr>
        <w:t>ví</w:t>
      </w:r>
      <w:r>
        <w:rPr>
          <w:spacing w:val="-2"/>
          <w:sz w:val="20"/>
        </w:rPr>
        <w:t> </w:t>
      </w:r>
      <w:r>
        <w:rPr>
          <w:sz w:val="20"/>
        </w:rPr>
        <w:t>dụ</w:t>
      </w:r>
      <w:r>
        <w:rPr>
          <w:spacing w:val="-3"/>
          <w:sz w:val="20"/>
        </w:rPr>
        <w:t> </w:t>
      </w:r>
      <w:r>
        <w:rPr>
          <w:sz w:val="20"/>
        </w:rPr>
        <w:t>như:</w:t>
      </w:r>
      <w:r>
        <w:rPr>
          <w:spacing w:val="-3"/>
          <w:sz w:val="20"/>
        </w:rPr>
        <w:t> </w:t>
      </w:r>
      <w:r>
        <w:rPr>
          <w:sz w:val="20"/>
        </w:rPr>
        <w:t>các</w:t>
      </w:r>
      <w:r>
        <w:rPr>
          <w:spacing w:val="-2"/>
          <w:sz w:val="20"/>
        </w:rPr>
        <w:t> </w:t>
      </w:r>
      <w:r>
        <w:rPr>
          <w:sz w:val="20"/>
        </w:rPr>
        <w:t>hợp</w:t>
      </w:r>
      <w:r>
        <w:rPr>
          <w:spacing w:val="-3"/>
          <w:sz w:val="20"/>
        </w:rPr>
        <w:t> </w:t>
      </w:r>
      <w:r>
        <w:rPr>
          <w:sz w:val="20"/>
        </w:rPr>
        <w:t>chất nhôm - chất hữu cơ, các kim loại kiềm, các hợp chất lithium - chất hữu cơ, chì azua, các hydride nhôm, kẽm, magiê, axít sunfuric, titan clorua, nhiệt</w:t>
      </w:r>
      <w:r>
        <w:rPr>
          <w:spacing w:val="-13"/>
          <w:sz w:val="20"/>
        </w:rPr>
        <w:t> </w:t>
      </w:r>
      <w:r>
        <w:rPr>
          <w:sz w:val="20"/>
        </w:rPr>
        <w:t>nhôm.</w:t>
      </w:r>
    </w:p>
    <w:p>
      <w:pPr>
        <w:pStyle w:val="ListParagraph"/>
        <w:numPr>
          <w:ilvl w:val="2"/>
          <w:numId w:val="9"/>
        </w:numPr>
        <w:tabs>
          <w:tab w:pos="824" w:val="left" w:leader="none"/>
        </w:tabs>
        <w:spacing w:line="240" w:lineRule="auto" w:before="119" w:after="0"/>
        <w:ind w:left="322" w:right="1481" w:firstLine="0"/>
        <w:jc w:val="left"/>
        <w:rPr>
          <w:sz w:val="20"/>
        </w:rPr>
      </w:pPr>
      <w:r>
        <w:rPr>
          <w:strike/>
          <w:sz w:val="20"/>
        </w:rPr>
        <w:t>Các</w:t>
      </w:r>
      <w:r>
        <w:rPr>
          <w:strike/>
          <w:spacing w:val="-3"/>
          <w:sz w:val="20"/>
        </w:rPr>
        <w:t> </w:t>
      </w:r>
      <w:r>
        <w:rPr>
          <w:strike/>
          <w:sz w:val="20"/>
        </w:rPr>
        <w:t>yêu</w:t>
      </w:r>
      <w:r>
        <w:rPr>
          <w:strike/>
          <w:spacing w:val="-4"/>
          <w:sz w:val="20"/>
        </w:rPr>
        <w:t> </w:t>
      </w:r>
      <w:r>
        <w:rPr>
          <w:strike/>
          <w:sz w:val="20"/>
        </w:rPr>
        <w:t>cầu</w:t>
      </w:r>
      <w:r>
        <w:rPr>
          <w:strike/>
          <w:spacing w:val="-4"/>
          <w:sz w:val="20"/>
        </w:rPr>
        <w:t> </w:t>
      </w:r>
      <w:r>
        <w:rPr>
          <w:strike/>
          <w:sz w:val="20"/>
        </w:rPr>
        <w:t>về</w:t>
      </w:r>
      <w:r>
        <w:rPr>
          <w:strike/>
          <w:spacing w:val="-1"/>
          <w:sz w:val="20"/>
        </w:rPr>
        <w:t> </w:t>
      </w:r>
      <w:r>
        <w:rPr>
          <w:strike/>
          <w:sz w:val="20"/>
        </w:rPr>
        <w:t>phòng</w:t>
      </w:r>
      <w:r>
        <w:rPr>
          <w:strike/>
          <w:spacing w:val="-3"/>
          <w:sz w:val="20"/>
        </w:rPr>
        <w:t> </w:t>
      </w:r>
      <w:r>
        <w:rPr>
          <w:strike/>
          <w:sz w:val="20"/>
        </w:rPr>
        <w:t>cháy,</w:t>
      </w:r>
      <w:r>
        <w:rPr>
          <w:strike/>
          <w:spacing w:val="-3"/>
          <w:sz w:val="20"/>
        </w:rPr>
        <w:t> </w:t>
      </w:r>
      <w:r>
        <w:rPr>
          <w:strike/>
          <w:sz w:val="20"/>
        </w:rPr>
        <w:t>chống</w:t>
      </w:r>
      <w:r>
        <w:rPr>
          <w:strike/>
          <w:spacing w:val="-4"/>
          <w:sz w:val="20"/>
        </w:rPr>
        <w:t> </w:t>
      </w:r>
      <w:r>
        <w:rPr>
          <w:strike/>
          <w:sz w:val="20"/>
        </w:rPr>
        <w:t>cháy</w:t>
      </w:r>
      <w:r>
        <w:rPr>
          <w:strike/>
          <w:spacing w:val="-2"/>
          <w:sz w:val="20"/>
        </w:rPr>
        <w:t> </w:t>
      </w:r>
      <w:r>
        <w:rPr>
          <w:strike/>
          <w:sz w:val="20"/>
        </w:rPr>
        <w:t>của</w:t>
      </w:r>
      <w:r>
        <w:rPr>
          <w:strike/>
          <w:spacing w:val="-4"/>
          <w:sz w:val="20"/>
        </w:rPr>
        <w:t> </w:t>
      </w:r>
      <w:r>
        <w:rPr>
          <w:strike/>
          <w:sz w:val="20"/>
        </w:rPr>
        <w:t>các</w:t>
      </w:r>
      <w:r>
        <w:rPr>
          <w:strike/>
          <w:spacing w:val="-2"/>
          <w:sz w:val="20"/>
        </w:rPr>
        <w:t> </w:t>
      </w:r>
      <w:r>
        <w:rPr>
          <w:strike/>
          <w:sz w:val="20"/>
        </w:rPr>
        <w:t>tài</w:t>
      </w:r>
      <w:r>
        <w:rPr>
          <w:strike/>
          <w:spacing w:val="-4"/>
          <w:sz w:val="20"/>
        </w:rPr>
        <w:t> </w:t>
      </w:r>
      <w:r>
        <w:rPr>
          <w:strike/>
          <w:sz w:val="20"/>
        </w:rPr>
        <w:t>liệu</w:t>
      </w:r>
      <w:r>
        <w:rPr>
          <w:strike/>
          <w:spacing w:val="-4"/>
          <w:sz w:val="20"/>
        </w:rPr>
        <w:t> </w:t>
      </w:r>
      <w:r>
        <w:rPr>
          <w:strike/>
          <w:sz w:val="20"/>
        </w:rPr>
        <w:t>chuẩn</w:t>
      </w:r>
      <w:r>
        <w:rPr>
          <w:strike/>
          <w:spacing w:val="-4"/>
          <w:sz w:val="20"/>
        </w:rPr>
        <w:t> </w:t>
      </w:r>
      <w:r>
        <w:rPr>
          <w:strike/>
          <w:sz w:val="20"/>
        </w:rPr>
        <w:t>trong</w:t>
      </w:r>
      <w:r>
        <w:rPr>
          <w:strike/>
          <w:spacing w:val="-4"/>
          <w:sz w:val="20"/>
        </w:rPr>
        <w:t> </w:t>
      </w:r>
      <w:r>
        <w:rPr>
          <w:strike/>
          <w:sz w:val="20"/>
        </w:rPr>
        <w:t>xây</w:t>
      </w:r>
      <w:r>
        <w:rPr>
          <w:strike/>
          <w:spacing w:val="-2"/>
          <w:sz w:val="20"/>
        </w:rPr>
        <w:t> </w:t>
      </w:r>
      <w:r>
        <w:rPr>
          <w:strike/>
          <w:sz w:val="20"/>
        </w:rPr>
        <w:t>dựng</w:t>
      </w:r>
      <w:r>
        <w:rPr>
          <w:strike/>
          <w:spacing w:val="-4"/>
          <w:sz w:val="20"/>
        </w:rPr>
        <w:t> </w:t>
      </w:r>
      <w:r>
        <w:rPr>
          <w:strike/>
          <w:sz w:val="20"/>
        </w:rPr>
        <w:t>phải</w:t>
      </w:r>
      <w:r>
        <w:rPr>
          <w:strike/>
          <w:spacing w:val="-2"/>
          <w:sz w:val="20"/>
        </w:rPr>
        <w:t> </w:t>
      </w:r>
      <w:r>
        <w:rPr>
          <w:strike/>
          <w:sz w:val="20"/>
        </w:rPr>
        <w:t>dựa</w:t>
      </w:r>
      <w:r>
        <w:rPr>
          <w:strike/>
          <w:spacing w:val="-3"/>
          <w:sz w:val="20"/>
        </w:rPr>
        <w:t> </w:t>
      </w:r>
      <w:r>
        <w:rPr>
          <w:strike/>
          <w:sz w:val="20"/>
        </w:rPr>
        <w:t>trên yêu cầu của quy chuẩn</w:t>
      </w:r>
      <w:r>
        <w:rPr>
          <w:strike/>
          <w:spacing w:val="-4"/>
          <w:sz w:val="20"/>
        </w:rPr>
        <w:t> </w:t>
      </w:r>
      <w:r>
        <w:rPr>
          <w:strike/>
          <w:sz w:val="20"/>
        </w:rPr>
        <w:t>này.</w:t>
      </w:r>
    </w:p>
    <w:p>
      <w:pPr>
        <w:pStyle w:val="BodyText"/>
        <w:ind w:right="1149"/>
      </w:pPr>
      <w:r>
        <w:rPr/>
        <w:pict>
          <v:line style="position:absolute;mso-position-horizontal-relative:page;mso-position-vertical-relative:paragraph;z-index:-276857856" from="85.103996pt,24.669914pt" to="535.803996pt,24.669914pt" stroked="true" strokeweight=".47998pt" strokecolor="#000000">
            <v:stroke dashstyle="solid"/>
            <w10:wrap type="none"/>
          </v:line>
        </w:pict>
      </w:r>
      <w:r>
        <w:rPr/>
        <w:pict>
          <v:line style="position:absolute;mso-position-horizontal-relative:page;mso-position-vertical-relative:paragraph;z-index:-276856832" from="85.103996pt,47.709915pt" to="537.123996pt,47.709915pt" stroked="true" strokeweight=".47998pt" strokecolor="#000000">
            <v:stroke dashstyle="solid"/>
            <w10:wrap type="none"/>
          </v:line>
        </w:pict>
      </w:r>
      <w:r>
        <w:rPr/>
        <w:pict>
          <v:line style="position:absolute;mso-position-horizontal-relative:page;mso-position-vertical-relative:paragraph;z-index:-276855808" from="85.103996pt,82.149902pt" to="537.003996pt,82.149902pt" stroked="true" strokeweight=".48001pt" strokecolor="#000000">
            <v:stroke dashstyle="solid"/>
            <w10:wrap type="none"/>
          </v:line>
        </w:pict>
      </w:r>
      <w:r>
        <w:rPr>
          <w:strike/>
        </w:rPr>
        <w:t>Cùng với việc áp dụng quy chuẩn này, còn phải tuân theo các yêu cầu phòng cháy chữa cháy quy</w:t>
      </w:r>
      <w:r>
        <w:rPr>
          <w:strike w:val="0"/>
        </w:rPr>
        <w:t> định cụ thể hơn trong các tài liệu chuẩn khác được quy định áp dụng cho từng đối tượng nhà và công </w:t>
      </w:r>
      <w:r>
        <w:rPr>
          <w:strike/>
        </w:rPr>
        <w:t>trình. Khi chưa có các tài liệu chuẩn quy định cụ thể theo các yêu cầu của quy chuẩn này thì vẫn cho</w:t>
      </w:r>
      <w:r>
        <w:rPr>
          <w:strike w:val="0"/>
        </w:rPr>
        <w:t> phép sử dụng các quy định cụ thể trong các tiêu chuẩn hiện hành cho đến khi các tiêu chuẩn đó được </w:t>
      </w:r>
      <w:r>
        <w:rPr>
          <w:strike/>
        </w:rPr>
        <w:t>soát xét lại, cũng như cho phép sử dụng các tiêu chuẩn hiện hành của nước ngoài trên nguyên tắc</w:t>
      </w:r>
      <w:r>
        <w:rPr>
          <w:strike w:val="0"/>
        </w:rPr>
        <w:t> </w:t>
      </w:r>
      <w:r>
        <w:rPr>
          <w:strike/>
        </w:rPr>
        <w:t>bảo đảm yêu cầu của quy chuẩn này và các quy định pháp luật của Việt Nam về phòng cháy, chữa</w:t>
      </w:r>
      <w:r>
        <w:rPr>
          <w:strike w:val="0"/>
        </w:rPr>
        <w:t> cháy cùng các quy định về áp dụng tiêu chuẩn của nước ngoài trong hoạt động xây dựng ở Việt Nam.</w:t>
      </w:r>
    </w:p>
    <w:p>
      <w:pPr>
        <w:pStyle w:val="BodyText"/>
        <w:ind w:right="1181"/>
      </w:pPr>
      <w:r>
        <w:rPr/>
        <w:pict>
          <v:shape style="position:absolute;margin-left:85.103996pt;margin-top:46.509884pt;width:443.4pt;height:34.6pt;mso-position-horizontal-relative:page;mso-position-vertical-relative:paragraph;z-index:-251656192;mso-wrap-distance-left:0;mso-wrap-distance-right:0" type="#_x0000_t202" filled="true" fillcolor="#ffff00" stroked="false">
            <v:textbox inset="0,0,0,0">
              <w:txbxContent>
                <w:p>
                  <w:pPr>
                    <w:pStyle w:val="BodyText"/>
                    <w:spacing w:before="0"/>
                    <w:ind w:left="0" w:right="-19"/>
                  </w:pPr>
                  <w:r>
                    <w:rPr>
                      <w:b/>
                    </w:rPr>
                    <w:t>1.1.7 </w:t>
                  </w:r>
                  <w:r>
                    <w:rPr/>
                    <w:t>Cho phép sử dụng các tài liệu chuẩn của nước ngoài trên cơ sở bảo đảm nguyên tắc quy định tại 1.5 của quy chuẩn này và các quy định pháp luật của Việt Nam về phòng cháy, chữa cháy cùng các quy định về áp dụng tiêu chuẩn của nước ngoài trong hoạt động xây dựng ờ Việt Nam.</w:t>
                  </w:r>
                </w:p>
              </w:txbxContent>
            </v:textbox>
            <v:fill type="solid"/>
            <w10:wrap type="topAndBottom"/>
          </v:shape>
        </w:pict>
      </w:r>
      <w:r>
        <w:rPr/>
        <w:pict>
          <v:line style="position:absolute;mso-position-horizontal-relative:page;mso-position-vertical-relative:paragraph;z-index:-276854784" from="85.103996pt,13.149896pt" to="534.843996pt,13.149896pt" stroked="true" strokeweight=".47998pt" strokecolor="#000000">
            <v:stroke dashstyle="solid"/>
            <w10:wrap type="none"/>
          </v:line>
        </w:pict>
      </w:r>
      <w:r>
        <w:rPr/>
        <w:t>Trong các tài liệu chuẩn hiện hành có liên quan về phòng cháy, chống cháy cho nhà và công trình mà </w:t>
      </w:r>
      <w:r>
        <w:rPr>
          <w:strike/>
        </w:rPr>
        <w:t>có các quy định, yêu cầu kỹ thuật cụ thể kém an toàn hơn quy định của quy chuẩn này thì áp dụng</w:t>
      </w:r>
      <w:r>
        <w:rPr>
          <w:strike w:val="0"/>
        </w:rPr>
        <w:t> </w:t>
      </w:r>
      <w:r>
        <w:rPr>
          <w:strike/>
        </w:rPr>
        <w:t>quy chuẩn này.</w:t>
      </w:r>
    </w:p>
    <w:p>
      <w:pPr>
        <w:pStyle w:val="ListParagraph"/>
        <w:numPr>
          <w:ilvl w:val="2"/>
          <w:numId w:val="9"/>
        </w:numPr>
        <w:tabs>
          <w:tab w:pos="824" w:val="left" w:leader="none"/>
        </w:tabs>
        <w:spacing w:line="240" w:lineRule="auto" w:before="105" w:after="0"/>
        <w:ind w:left="322" w:right="1318" w:firstLine="0"/>
        <w:jc w:val="left"/>
        <w:rPr>
          <w:sz w:val="20"/>
        </w:rPr>
      </w:pPr>
      <w:r>
        <w:rPr>
          <w:sz w:val="20"/>
        </w:rPr>
        <w:t>Các tài liệu thiết kế về an toàn cháy và tài liệu kỹ thuật về an toàn cháy của nhà, kết cấu, cấu kiện</w:t>
      </w:r>
      <w:r>
        <w:rPr>
          <w:spacing w:val="-5"/>
          <w:sz w:val="20"/>
        </w:rPr>
        <w:t> </w:t>
      </w:r>
      <w:r>
        <w:rPr>
          <w:sz w:val="20"/>
        </w:rPr>
        <w:t>và</w:t>
      </w:r>
      <w:r>
        <w:rPr>
          <w:spacing w:val="-3"/>
          <w:sz w:val="20"/>
        </w:rPr>
        <w:t> </w:t>
      </w:r>
      <w:r>
        <w:rPr>
          <w:sz w:val="20"/>
        </w:rPr>
        <w:t>vật</w:t>
      </w:r>
      <w:r>
        <w:rPr>
          <w:spacing w:val="-1"/>
          <w:sz w:val="20"/>
        </w:rPr>
        <w:t> </w:t>
      </w:r>
      <w:r>
        <w:rPr>
          <w:sz w:val="20"/>
        </w:rPr>
        <w:t>liệu</w:t>
      </w:r>
      <w:r>
        <w:rPr>
          <w:spacing w:val="-5"/>
          <w:sz w:val="20"/>
        </w:rPr>
        <w:t> </w:t>
      </w:r>
      <w:r>
        <w:rPr>
          <w:sz w:val="20"/>
        </w:rPr>
        <w:t>xây dựng</w:t>
      </w:r>
      <w:r>
        <w:rPr>
          <w:spacing w:val="-2"/>
          <w:sz w:val="20"/>
        </w:rPr>
        <w:t> </w:t>
      </w:r>
      <w:r>
        <w:rPr>
          <w:sz w:val="20"/>
        </w:rPr>
        <w:t>phải</w:t>
      </w:r>
      <w:r>
        <w:rPr>
          <w:spacing w:val="-3"/>
          <w:sz w:val="20"/>
        </w:rPr>
        <w:t> </w:t>
      </w:r>
      <w:r>
        <w:rPr>
          <w:sz w:val="20"/>
        </w:rPr>
        <w:t>nêu</w:t>
      </w:r>
      <w:r>
        <w:rPr>
          <w:spacing w:val="-1"/>
          <w:sz w:val="20"/>
        </w:rPr>
        <w:t> </w:t>
      </w:r>
      <w:r>
        <w:rPr>
          <w:sz w:val="20"/>
        </w:rPr>
        <w:t>rõ</w:t>
      </w:r>
      <w:r>
        <w:rPr>
          <w:spacing w:val="-4"/>
          <w:sz w:val="20"/>
        </w:rPr>
        <w:t> </w:t>
      </w:r>
      <w:r>
        <w:rPr>
          <w:sz w:val="20"/>
        </w:rPr>
        <w:t>các</w:t>
      </w:r>
      <w:r>
        <w:rPr>
          <w:spacing w:val="-2"/>
          <w:sz w:val="20"/>
        </w:rPr>
        <w:t> </w:t>
      </w:r>
      <w:r>
        <w:rPr>
          <w:sz w:val="20"/>
        </w:rPr>
        <w:t>đặc</w:t>
      </w:r>
      <w:r>
        <w:rPr>
          <w:spacing w:val="-2"/>
          <w:sz w:val="20"/>
        </w:rPr>
        <w:t> </w:t>
      </w:r>
      <w:r>
        <w:rPr>
          <w:sz w:val="20"/>
        </w:rPr>
        <w:t>tính</w:t>
      </w:r>
      <w:r>
        <w:rPr>
          <w:spacing w:val="-4"/>
          <w:sz w:val="20"/>
        </w:rPr>
        <w:t> </w:t>
      </w:r>
      <w:r>
        <w:rPr>
          <w:sz w:val="20"/>
        </w:rPr>
        <w:t>kỹ</w:t>
      </w:r>
      <w:r>
        <w:rPr>
          <w:spacing w:val="-2"/>
          <w:sz w:val="20"/>
        </w:rPr>
        <w:t> </w:t>
      </w:r>
      <w:r>
        <w:rPr>
          <w:sz w:val="20"/>
        </w:rPr>
        <w:t>thuật</w:t>
      </w:r>
      <w:r>
        <w:rPr>
          <w:spacing w:val="-4"/>
          <w:sz w:val="20"/>
        </w:rPr>
        <w:t> </w:t>
      </w:r>
      <w:r>
        <w:rPr>
          <w:sz w:val="20"/>
        </w:rPr>
        <w:t>về</w:t>
      </w:r>
      <w:r>
        <w:rPr>
          <w:spacing w:val="-2"/>
          <w:sz w:val="20"/>
        </w:rPr>
        <w:t> </w:t>
      </w:r>
      <w:r>
        <w:rPr>
          <w:sz w:val="20"/>
        </w:rPr>
        <w:t>cháy</w:t>
      </w:r>
      <w:r>
        <w:rPr>
          <w:spacing w:val="-2"/>
          <w:sz w:val="20"/>
        </w:rPr>
        <w:t> </w:t>
      </w:r>
      <w:r>
        <w:rPr>
          <w:sz w:val="20"/>
        </w:rPr>
        <w:t>của</w:t>
      </w:r>
      <w:r>
        <w:rPr>
          <w:spacing w:val="-4"/>
          <w:sz w:val="20"/>
        </w:rPr>
        <w:t> </w:t>
      </w:r>
      <w:r>
        <w:rPr>
          <w:sz w:val="20"/>
        </w:rPr>
        <w:t>chúng</w:t>
      </w:r>
      <w:r>
        <w:rPr>
          <w:spacing w:val="-2"/>
          <w:sz w:val="20"/>
        </w:rPr>
        <w:t> </w:t>
      </w:r>
      <w:r>
        <w:rPr>
          <w:sz w:val="20"/>
        </w:rPr>
        <w:t>theo</w:t>
      </w:r>
      <w:r>
        <w:rPr>
          <w:spacing w:val="-3"/>
          <w:sz w:val="20"/>
        </w:rPr>
        <w:t> </w:t>
      </w:r>
      <w:r>
        <w:rPr>
          <w:sz w:val="20"/>
        </w:rPr>
        <w:t>quy</w:t>
      </w:r>
      <w:r>
        <w:rPr>
          <w:spacing w:val="-2"/>
          <w:sz w:val="20"/>
        </w:rPr>
        <w:t> </w:t>
      </w:r>
      <w:r>
        <w:rPr>
          <w:sz w:val="20"/>
        </w:rPr>
        <w:t>định</w:t>
      </w:r>
      <w:r>
        <w:rPr>
          <w:spacing w:val="-3"/>
          <w:sz w:val="20"/>
        </w:rPr>
        <w:t> </w:t>
      </w:r>
      <w:r>
        <w:rPr>
          <w:sz w:val="20"/>
        </w:rPr>
        <w:t>của</w:t>
      </w:r>
      <w:r>
        <w:rPr>
          <w:spacing w:val="-3"/>
          <w:sz w:val="20"/>
        </w:rPr>
        <w:t> </w:t>
      </w:r>
      <w:r>
        <w:rPr>
          <w:sz w:val="20"/>
        </w:rPr>
        <w:t>quy chuẩn</w:t>
      </w:r>
      <w:r>
        <w:rPr>
          <w:spacing w:val="-1"/>
          <w:sz w:val="20"/>
        </w:rPr>
        <w:t> </w:t>
      </w:r>
      <w:r>
        <w:rPr>
          <w:sz w:val="20"/>
        </w:rPr>
        <w:t>này.</w:t>
      </w:r>
    </w:p>
    <w:p>
      <w:pPr>
        <w:pStyle w:val="ListParagraph"/>
        <w:numPr>
          <w:ilvl w:val="2"/>
          <w:numId w:val="9"/>
        </w:numPr>
        <w:tabs>
          <w:tab w:pos="824" w:val="left" w:leader="none"/>
        </w:tabs>
        <w:spacing w:line="240" w:lineRule="auto" w:before="119" w:after="0"/>
        <w:ind w:left="322" w:right="1171" w:firstLine="0"/>
        <w:jc w:val="left"/>
        <w:rPr>
          <w:sz w:val="20"/>
        </w:rPr>
      </w:pPr>
      <w:r>
        <w:rPr>
          <w:sz w:val="20"/>
        </w:rPr>
        <w:t>Khi</w:t>
      </w:r>
      <w:r>
        <w:rPr>
          <w:spacing w:val="-3"/>
          <w:sz w:val="20"/>
        </w:rPr>
        <w:t> </w:t>
      </w:r>
      <w:r>
        <w:rPr>
          <w:sz w:val="20"/>
        </w:rPr>
        <w:t>thiết</w:t>
      </w:r>
      <w:r>
        <w:rPr>
          <w:spacing w:val="-4"/>
          <w:sz w:val="20"/>
        </w:rPr>
        <w:t> </w:t>
      </w:r>
      <w:r>
        <w:rPr>
          <w:sz w:val="20"/>
        </w:rPr>
        <w:t>kế</w:t>
      </w:r>
      <w:r>
        <w:rPr>
          <w:spacing w:val="-3"/>
          <w:sz w:val="20"/>
        </w:rPr>
        <w:t> </w:t>
      </w:r>
      <w:r>
        <w:rPr>
          <w:sz w:val="20"/>
        </w:rPr>
        <w:t>và</w:t>
      </w:r>
      <w:r>
        <w:rPr>
          <w:spacing w:val="-1"/>
          <w:sz w:val="20"/>
        </w:rPr>
        <w:t> </w:t>
      </w:r>
      <w:r>
        <w:rPr>
          <w:sz w:val="20"/>
        </w:rPr>
        <w:t>xây</w:t>
      </w:r>
      <w:r>
        <w:rPr>
          <w:spacing w:val="-3"/>
          <w:sz w:val="20"/>
        </w:rPr>
        <w:t> </w:t>
      </w:r>
      <w:r>
        <w:rPr>
          <w:sz w:val="20"/>
        </w:rPr>
        <w:t>dựng</w:t>
      </w:r>
      <w:r>
        <w:rPr>
          <w:spacing w:val="-2"/>
          <w:sz w:val="20"/>
        </w:rPr>
        <w:t> </w:t>
      </w:r>
      <w:r>
        <w:rPr>
          <w:sz w:val="20"/>
        </w:rPr>
        <w:t>nhà</w:t>
      </w:r>
      <w:r>
        <w:rPr>
          <w:spacing w:val="-3"/>
          <w:sz w:val="20"/>
        </w:rPr>
        <w:t> </w:t>
      </w:r>
      <w:r>
        <w:rPr>
          <w:sz w:val="20"/>
        </w:rPr>
        <w:t>và</w:t>
      </w:r>
      <w:r>
        <w:rPr>
          <w:spacing w:val="-3"/>
          <w:sz w:val="20"/>
        </w:rPr>
        <w:t> </w:t>
      </w:r>
      <w:r>
        <w:rPr>
          <w:sz w:val="20"/>
        </w:rPr>
        <w:t>công</w:t>
      </w:r>
      <w:r>
        <w:rPr>
          <w:spacing w:val="-2"/>
          <w:sz w:val="20"/>
        </w:rPr>
        <w:t> </w:t>
      </w:r>
      <w:r>
        <w:rPr>
          <w:sz w:val="20"/>
        </w:rPr>
        <w:t>trình,</w:t>
      </w:r>
      <w:r>
        <w:rPr>
          <w:spacing w:val="-1"/>
          <w:sz w:val="20"/>
        </w:rPr>
        <w:t> </w:t>
      </w:r>
      <w:r>
        <w:rPr>
          <w:sz w:val="20"/>
        </w:rPr>
        <w:t>ngoài</w:t>
      </w:r>
      <w:r>
        <w:rPr>
          <w:spacing w:val="-4"/>
          <w:sz w:val="20"/>
        </w:rPr>
        <w:t> </w:t>
      </w:r>
      <w:r>
        <w:rPr>
          <w:sz w:val="20"/>
        </w:rPr>
        <w:t>việc</w:t>
      </w:r>
      <w:r>
        <w:rPr>
          <w:spacing w:val="-2"/>
          <w:sz w:val="20"/>
        </w:rPr>
        <w:t> </w:t>
      </w:r>
      <w:r>
        <w:rPr>
          <w:sz w:val="20"/>
        </w:rPr>
        <w:t>tuân</w:t>
      </w:r>
      <w:r>
        <w:rPr>
          <w:spacing w:val="-4"/>
          <w:sz w:val="20"/>
        </w:rPr>
        <w:t> </w:t>
      </w:r>
      <w:r>
        <w:rPr>
          <w:sz w:val="20"/>
        </w:rPr>
        <w:t>thủ</w:t>
      </w:r>
      <w:r>
        <w:rPr>
          <w:spacing w:val="-2"/>
          <w:sz w:val="20"/>
        </w:rPr>
        <w:t> </w:t>
      </w:r>
      <w:r>
        <w:rPr>
          <w:sz w:val="20"/>
        </w:rPr>
        <w:t>quy</w:t>
      </w:r>
      <w:r>
        <w:rPr>
          <w:spacing w:val="-2"/>
          <w:sz w:val="20"/>
        </w:rPr>
        <w:t> </w:t>
      </w:r>
      <w:r>
        <w:rPr>
          <w:sz w:val="20"/>
        </w:rPr>
        <w:t>chuẩn</w:t>
      </w:r>
      <w:r>
        <w:rPr>
          <w:spacing w:val="-3"/>
          <w:sz w:val="20"/>
        </w:rPr>
        <w:t> </w:t>
      </w:r>
      <w:r>
        <w:rPr>
          <w:sz w:val="20"/>
        </w:rPr>
        <w:t>này,</w:t>
      </w:r>
      <w:r>
        <w:rPr>
          <w:spacing w:val="-3"/>
          <w:sz w:val="20"/>
        </w:rPr>
        <w:t> </w:t>
      </w:r>
      <w:r>
        <w:rPr>
          <w:sz w:val="20"/>
        </w:rPr>
        <w:t>còn</w:t>
      </w:r>
      <w:r>
        <w:rPr>
          <w:spacing w:val="-4"/>
          <w:sz w:val="20"/>
        </w:rPr>
        <w:t> </w:t>
      </w:r>
      <w:r>
        <w:rPr>
          <w:sz w:val="20"/>
        </w:rPr>
        <w:t>phải</w:t>
      </w:r>
      <w:r>
        <w:rPr>
          <w:spacing w:val="-4"/>
          <w:sz w:val="20"/>
        </w:rPr>
        <w:t> </w:t>
      </w:r>
      <w:r>
        <w:rPr>
          <w:sz w:val="20"/>
        </w:rPr>
        <w:t>tuân</w:t>
      </w:r>
      <w:r>
        <w:rPr>
          <w:spacing w:val="-1"/>
          <w:sz w:val="20"/>
        </w:rPr>
        <w:t> </w:t>
      </w:r>
      <w:r>
        <w:rPr>
          <w:sz w:val="20"/>
        </w:rPr>
        <w:t>thủ các quy chuẩn và bảo đảm các yêu cầu kỹ thuật bắt buộc khác theo quy định của pháp luật hiện hành, như: quy hoạch, kiến trúc, kết cấu, hệ thống cấp thoát nước, hệ thống điện, thiết bị điện, chống sét, hệ thống cấp nhiên liệu, tiết kiệm năng lượng, hệ thống thông gió, điều </w:t>
      </w:r>
      <w:r>
        <w:rPr>
          <w:spacing w:val="3"/>
          <w:sz w:val="20"/>
        </w:rPr>
        <w:t>hòa </w:t>
      </w:r>
      <w:r>
        <w:rPr>
          <w:sz w:val="20"/>
        </w:rPr>
        <w:t>không khí, cơ khí, an toàn sử dụng kính, tránh rơi ngã, va</w:t>
      </w:r>
      <w:r>
        <w:rPr>
          <w:spacing w:val="-5"/>
          <w:sz w:val="20"/>
        </w:rPr>
        <w:t> </w:t>
      </w:r>
      <w:r>
        <w:rPr>
          <w:sz w:val="20"/>
        </w:rPr>
        <w:t>đập.</w:t>
      </w:r>
    </w:p>
    <w:p>
      <w:pPr>
        <w:pStyle w:val="ListParagraph"/>
        <w:numPr>
          <w:ilvl w:val="2"/>
          <w:numId w:val="9"/>
        </w:numPr>
        <w:tabs>
          <w:tab w:pos="932" w:val="left" w:leader="none"/>
        </w:tabs>
        <w:spacing w:line="240" w:lineRule="auto" w:before="119" w:after="0"/>
        <w:ind w:left="322" w:right="1144" w:firstLine="0"/>
        <w:jc w:val="left"/>
        <w:rPr>
          <w:sz w:val="20"/>
        </w:rPr>
      </w:pPr>
      <w:r>
        <w:rPr/>
        <w:pict>
          <v:line style="position:absolute;mso-position-horizontal-relative:page;mso-position-vertical-relative:paragraph;z-index:-276853760" from="85.103996pt,36.089893pt" to="535.203996pt,36.089893pt" stroked="true" strokeweight=".47998pt" strokecolor="#000000">
            <v:stroke dashstyle="solid"/>
            <w10:wrap type="none"/>
          </v:line>
        </w:pict>
      </w:r>
      <w:r>
        <w:rPr>
          <w:strike/>
          <w:sz w:val="20"/>
        </w:rPr>
        <w:t>Trong</w:t>
      </w:r>
      <w:r>
        <w:rPr>
          <w:strike/>
          <w:spacing w:val="-3"/>
          <w:sz w:val="20"/>
        </w:rPr>
        <w:t> </w:t>
      </w:r>
      <w:r>
        <w:rPr>
          <w:strike/>
          <w:sz w:val="20"/>
        </w:rPr>
        <w:t>một</w:t>
      </w:r>
      <w:r>
        <w:rPr>
          <w:strike/>
          <w:spacing w:val="-3"/>
          <w:sz w:val="20"/>
        </w:rPr>
        <w:t> </w:t>
      </w:r>
      <w:r>
        <w:rPr>
          <w:strike/>
          <w:sz w:val="20"/>
        </w:rPr>
        <w:t>số</w:t>
      </w:r>
      <w:r>
        <w:rPr>
          <w:strike/>
          <w:spacing w:val="-3"/>
          <w:sz w:val="20"/>
        </w:rPr>
        <w:t> </w:t>
      </w:r>
      <w:r>
        <w:rPr>
          <w:strike/>
          <w:sz w:val="20"/>
        </w:rPr>
        <w:t>trường</w:t>
      </w:r>
      <w:r>
        <w:rPr>
          <w:strike/>
          <w:spacing w:val="-1"/>
          <w:sz w:val="20"/>
        </w:rPr>
        <w:t> </w:t>
      </w:r>
      <w:r>
        <w:rPr>
          <w:strike/>
          <w:sz w:val="20"/>
        </w:rPr>
        <w:t>hợp</w:t>
      </w:r>
      <w:r>
        <w:rPr>
          <w:strike/>
          <w:spacing w:val="-3"/>
          <w:sz w:val="20"/>
        </w:rPr>
        <w:t> </w:t>
      </w:r>
      <w:r>
        <w:rPr>
          <w:strike/>
          <w:sz w:val="20"/>
        </w:rPr>
        <w:t>riêng</w:t>
      </w:r>
      <w:r>
        <w:rPr>
          <w:strike/>
          <w:spacing w:val="-4"/>
          <w:sz w:val="20"/>
        </w:rPr>
        <w:t> </w:t>
      </w:r>
      <w:r>
        <w:rPr>
          <w:strike/>
          <w:sz w:val="20"/>
        </w:rPr>
        <w:t>biệt,</w:t>
      </w:r>
      <w:r>
        <w:rPr>
          <w:strike/>
          <w:spacing w:val="-3"/>
          <w:sz w:val="20"/>
        </w:rPr>
        <w:t> </w:t>
      </w:r>
      <w:r>
        <w:rPr>
          <w:strike/>
          <w:sz w:val="20"/>
        </w:rPr>
        <w:t>có</w:t>
      </w:r>
      <w:r>
        <w:rPr>
          <w:strike/>
          <w:spacing w:val="-2"/>
          <w:sz w:val="20"/>
        </w:rPr>
        <w:t> </w:t>
      </w:r>
      <w:r>
        <w:rPr>
          <w:strike/>
          <w:sz w:val="20"/>
        </w:rPr>
        <w:t>thể</w:t>
      </w:r>
      <w:r>
        <w:rPr>
          <w:strike/>
          <w:spacing w:val="-3"/>
          <w:sz w:val="20"/>
        </w:rPr>
        <w:t> </w:t>
      </w:r>
      <w:r>
        <w:rPr>
          <w:strike/>
          <w:sz w:val="20"/>
        </w:rPr>
        <w:t>xem</w:t>
      </w:r>
      <w:r>
        <w:rPr>
          <w:strike/>
          <w:spacing w:val="1"/>
          <w:sz w:val="20"/>
        </w:rPr>
        <w:t> </w:t>
      </w:r>
      <w:r>
        <w:rPr>
          <w:strike/>
          <w:sz w:val="20"/>
        </w:rPr>
        <w:t>xét</w:t>
      </w:r>
      <w:r>
        <w:rPr>
          <w:strike/>
          <w:spacing w:val="-4"/>
          <w:sz w:val="20"/>
        </w:rPr>
        <w:t> </w:t>
      </w:r>
      <w:r>
        <w:rPr>
          <w:strike/>
          <w:sz w:val="20"/>
        </w:rPr>
        <w:t>thay</w:t>
      </w:r>
      <w:r>
        <w:rPr>
          <w:strike/>
          <w:spacing w:val="-2"/>
          <w:sz w:val="20"/>
        </w:rPr>
        <w:t> </w:t>
      </w:r>
      <w:r>
        <w:rPr>
          <w:strike/>
          <w:sz w:val="20"/>
        </w:rPr>
        <w:t>thế</w:t>
      </w:r>
      <w:r>
        <w:rPr>
          <w:strike/>
          <w:spacing w:val="-4"/>
          <w:sz w:val="20"/>
        </w:rPr>
        <w:t> </w:t>
      </w:r>
      <w:r>
        <w:rPr>
          <w:strike/>
          <w:sz w:val="20"/>
        </w:rPr>
        <w:t>một</w:t>
      </w:r>
      <w:r>
        <w:rPr>
          <w:strike/>
          <w:spacing w:val="-4"/>
          <w:sz w:val="20"/>
        </w:rPr>
        <w:t> </w:t>
      </w:r>
      <w:r>
        <w:rPr>
          <w:strike/>
          <w:sz w:val="20"/>
        </w:rPr>
        <w:t>số</w:t>
      </w:r>
      <w:r>
        <w:rPr>
          <w:strike/>
          <w:spacing w:val="-3"/>
          <w:sz w:val="20"/>
        </w:rPr>
        <w:t> </w:t>
      </w:r>
      <w:r>
        <w:rPr>
          <w:strike/>
          <w:sz w:val="20"/>
        </w:rPr>
        <w:t>yêu</w:t>
      </w:r>
      <w:r>
        <w:rPr>
          <w:strike/>
          <w:spacing w:val="-3"/>
          <w:sz w:val="20"/>
        </w:rPr>
        <w:t> </w:t>
      </w:r>
      <w:r>
        <w:rPr>
          <w:strike/>
          <w:sz w:val="20"/>
        </w:rPr>
        <w:t>cầu của</w:t>
      </w:r>
      <w:r>
        <w:rPr>
          <w:strike/>
          <w:spacing w:val="-4"/>
          <w:sz w:val="20"/>
        </w:rPr>
        <w:t> </w:t>
      </w:r>
      <w:r>
        <w:rPr>
          <w:strike/>
          <w:sz w:val="20"/>
        </w:rPr>
        <w:t>quy</w:t>
      </w:r>
      <w:r>
        <w:rPr>
          <w:strike/>
          <w:spacing w:val="-2"/>
          <w:sz w:val="20"/>
        </w:rPr>
        <w:t> </w:t>
      </w:r>
      <w:r>
        <w:rPr>
          <w:strike/>
          <w:sz w:val="20"/>
        </w:rPr>
        <w:t>chuẩn</w:t>
      </w:r>
      <w:r>
        <w:rPr>
          <w:strike/>
          <w:spacing w:val="-1"/>
          <w:sz w:val="20"/>
        </w:rPr>
        <w:t> </w:t>
      </w:r>
      <w:r>
        <w:rPr>
          <w:strike/>
          <w:sz w:val="20"/>
        </w:rPr>
        <w:t>này đối với công trình cụ thể khi có luận chứng kỹ thuật gửi Bộ Xây dựng nêu rõ các giải pháp bổ sung,</w:t>
      </w:r>
      <w:r>
        <w:rPr>
          <w:strike w:val="0"/>
          <w:sz w:val="20"/>
        </w:rPr>
        <w:t> thay thế và cơ sở của những giải pháp này để bảo đảm an toàn cháy cho công trình. Luận chứng này</w:t>
      </w:r>
      <w:r>
        <w:rPr>
          <w:strike/>
          <w:sz w:val="20"/>
        </w:rPr>
        <w:t> phải được Bộ Xây dựng cho ý kiến thống nhất và hồ sơ thiết kế xây dựng phải được cơ quan Cảnh sát PCCC và CNCH có thẩm quyền thẩm duyệt theo quy định pháp luật</w:t>
      </w:r>
      <w:r>
        <w:rPr>
          <w:strike/>
          <w:spacing w:val="-40"/>
          <w:sz w:val="20"/>
        </w:rPr>
        <w:t> </w:t>
      </w:r>
      <w:r>
        <w:rPr>
          <w:strike/>
          <w:sz w:val="20"/>
        </w:rPr>
        <w:t>về phòng cháy chữa cháy.</w:t>
      </w:r>
    </w:p>
    <w:p>
      <w:pPr>
        <w:pStyle w:val="ListParagraph"/>
        <w:numPr>
          <w:ilvl w:val="2"/>
          <w:numId w:val="12"/>
        </w:numPr>
        <w:tabs>
          <w:tab w:pos="932" w:val="left" w:leader="none"/>
        </w:tabs>
        <w:spacing w:line="240" w:lineRule="auto" w:before="122" w:after="0"/>
        <w:ind w:left="322" w:right="1292" w:firstLine="0"/>
        <w:jc w:val="both"/>
        <w:rPr>
          <w:sz w:val="20"/>
        </w:rPr>
      </w:pPr>
      <w:r>
        <w:rPr>
          <w:sz w:val="20"/>
          <w:shd w:fill="FFFF00" w:color="auto" w:val="clear"/>
        </w:rPr>
        <w:t>Trong một số trường hợp riêng biệt, có thể xem xét bổ sung, thay thế một số yêu cầu của quy chuẩn này đối với công trình cụ thể bằng các yêu cầu an toàn cháy phù hợp khác theo tài liệu chuẩn hoặc có luận chứng kỹ thuật phù</w:t>
      </w:r>
      <w:r>
        <w:rPr>
          <w:spacing w:val="-7"/>
          <w:sz w:val="20"/>
          <w:shd w:fill="FFFF00" w:color="auto" w:val="clear"/>
        </w:rPr>
        <w:t> </w:t>
      </w:r>
      <w:r>
        <w:rPr>
          <w:sz w:val="20"/>
          <w:shd w:fill="FFFF00" w:color="auto" w:val="clear"/>
        </w:rPr>
        <w:t>hợp.</w:t>
      </w:r>
    </w:p>
    <w:p>
      <w:pPr>
        <w:pStyle w:val="ListParagraph"/>
        <w:numPr>
          <w:ilvl w:val="2"/>
          <w:numId w:val="12"/>
        </w:numPr>
        <w:tabs>
          <w:tab w:pos="932" w:val="left" w:leader="none"/>
        </w:tabs>
        <w:spacing w:line="240" w:lineRule="auto" w:before="120" w:after="0"/>
        <w:ind w:left="322" w:right="1318" w:firstLine="0"/>
        <w:jc w:val="left"/>
        <w:rPr>
          <w:sz w:val="20"/>
        </w:rPr>
      </w:pPr>
      <w:r>
        <w:rPr>
          <w:sz w:val="20"/>
          <w:shd w:fill="FFFF00" w:color="auto" w:val="clear"/>
        </w:rPr>
        <w:t>Các địa phương được ban hành quy chuẩn kỹ thuật địa phương để thay thế, sửa đổi hoặc bổ sung một sổ quy định tại các phần 3, 4, 5, 6 và các phụ lục của quy chuẩn này cho phù hợp với điều kiện đặc thù của địa phương, trên cơ sở tuân thủ quy định pháp luật về tiêu chuẩn, quy chuẩn kỹ thuật và pháp luật về phòng cháy chữa</w:t>
      </w:r>
      <w:r>
        <w:rPr>
          <w:spacing w:val="-6"/>
          <w:sz w:val="20"/>
          <w:shd w:fill="FFFF00" w:color="auto" w:val="clear"/>
        </w:rPr>
        <w:t> </w:t>
      </w:r>
      <w:r>
        <w:rPr>
          <w:sz w:val="20"/>
          <w:shd w:fill="FFFF00" w:color="auto" w:val="clear"/>
        </w:rPr>
        <w:t>cháy.</w:t>
      </w:r>
    </w:p>
    <w:p>
      <w:pPr>
        <w:pStyle w:val="Heading1"/>
        <w:numPr>
          <w:ilvl w:val="1"/>
          <w:numId w:val="3"/>
        </w:numPr>
        <w:tabs>
          <w:tab w:pos="656" w:val="left" w:leader="none"/>
        </w:tabs>
        <w:spacing w:line="240" w:lineRule="auto" w:before="119" w:after="0"/>
        <w:ind w:left="655" w:right="0" w:hanging="334"/>
        <w:jc w:val="left"/>
      </w:pPr>
      <w:r>
        <w:rPr/>
        <w:t>Đối tượng áp</w:t>
      </w:r>
      <w:r>
        <w:rPr>
          <w:spacing w:val="-3"/>
        </w:rPr>
        <w:t> </w:t>
      </w:r>
      <w:r>
        <w:rPr/>
        <w:t>dụng</w:t>
      </w:r>
    </w:p>
    <w:p>
      <w:pPr>
        <w:pStyle w:val="BodyText"/>
        <w:ind w:right="1328"/>
      </w:pPr>
      <w:r>
        <w:rPr/>
        <w:t>Quy chuẩn này áp dụng đối với các tổ chức, cá nhân có liên quan đến hoạt động đầu tư xây dựng trên lãnh thổ Việt Nam.</w:t>
      </w:r>
    </w:p>
    <w:p>
      <w:pPr>
        <w:pStyle w:val="Heading1"/>
        <w:numPr>
          <w:ilvl w:val="1"/>
          <w:numId w:val="3"/>
        </w:numPr>
        <w:tabs>
          <w:tab w:pos="656" w:val="left" w:leader="none"/>
        </w:tabs>
        <w:spacing w:line="240" w:lineRule="auto" w:before="120" w:after="0"/>
        <w:ind w:left="655" w:right="0" w:hanging="334"/>
        <w:jc w:val="both"/>
      </w:pPr>
      <w:r>
        <w:rPr>
          <w:strike/>
        </w:rPr>
        <w:t>Tài liệu viện</w:t>
      </w:r>
      <w:r>
        <w:rPr>
          <w:strike/>
          <w:spacing w:val="-1"/>
        </w:rPr>
        <w:t> </w:t>
      </w:r>
      <w:r>
        <w:rPr>
          <w:strike/>
        </w:rPr>
        <w:t>dẫn</w:t>
      </w:r>
    </w:p>
    <w:p>
      <w:pPr>
        <w:pStyle w:val="BodyText"/>
        <w:ind w:right="1328"/>
      </w:pPr>
      <w:r>
        <w:rPr>
          <w:strike/>
        </w:rPr>
        <w:t>Các tài liệu viện dẫn sau là cần thiết cho việc áp dụng quy chuẩn này. Trường hợp các tài liệu viện</w:t>
      </w:r>
      <w:r>
        <w:rPr>
          <w:strike w:val="0"/>
        </w:rPr>
        <w:t> </w:t>
      </w:r>
      <w:r>
        <w:rPr>
          <w:strike/>
        </w:rPr>
        <w:t>dẫn được sửa đổi, bổ sung hoặc thay thế thì áp dụng phiên bản mới nhất.</w:t>
      </w:r>
    </w:p>
    <w:p>
      <w:pPr>
        <w:spacing w:before="119"/>
        <w:ind w:left="322" w:right="0" w:firstLine="0"/>
        <w:jc w:val="left"/>
        <w:rPr>
          <w:i/>
          <w:sz w:val="20"/>
        </w:rPr>
      </w:pPr>
      <w:r>
        <w:rPr>
          <w:strike/>
          <w:sz w:val="20"/>
        </w:rPr>
        <w:t>QCVN 17:2018/BXD, </w:t>
      </w:r>
      <w:r>
        <w:rPr>
          <w:i/>
          <w:strike/>
          <w:sz w:val="20"/>
        </w:rPr>
        <w:t>Quy chuẩn kỹ thuật quốc gia về Xây dựng và lắp đặt phương tiện quảng cáo</w:t>
      </w:r>
    </w:p>
    <w:p>
      <w:pPr>
        <w:spacing w:before="0"/>
        <w:ind w:left="322" w:right="0" w:firstLine="0"/>
        <w:jc w:val="left"/>
        <w:rPr>
          <w:i/>
          <w:sz w:val="20"/>
        </w:rPr>
      </w:pPr>
      <w:r>
        <w:rPr>
          <w:rFonts w:ascii="Times New Roman" w:hAnsi="Times New Roman"/>
          <w:strike/>
          <w:w w:val="99"/>
          <w:sz w:val="20"/>
        </w:rPr>
        <w:t> </w:t>
      </w:r>
      <w:r>
        <w:rPr>
          <w:i/>
          <w:strike/>
          <w:sz w:val="20"/>
        </w:rPr>
        <w:t>ngoài trời.</w:t>
      </w:r>
    </w:p>
    <w:p>
      <w:pPr>
        <w:spacing w:after="0"/>
        <w:jc w:val="left"/>
        <w:rPr>
          <w:sz w:val="20"/>
        </w:rPr>
        <w:sectPr>
          <w:pgSz w:w="11910" w:h="16840"/>
          <w:pgMar w:top="480" w:bottom="280" w:left="1380" w:right="0"/>
        </w:sectPr>
      </w:pPr>
    </w:p>
    <w:p>
      <w:pPr>
        <w:spacing w:before="67"/>
        <w:ind w:left="322" w:right="0" w:firstLine="0"/>
        <w:jc w:val="left"/>
        <w:rPr>
          <w:i/>
          <w:sz w:val="20"/>
        </w:rPr>
      </w:pPr>
      <w:r>
        <w:rPr>
          <w:strike/>
          <w:sz w:val="20"/>
        </w:rPr>
        <w:t>TCVN 3890, </w:t>
      </w:r>
      <w:r>
        <w:rPr>
          <w:i/>
          <w:strike/>
          <w:sz w:val="20"/>
        </w:rPr>
        <w:t>Phương tiện phòng cháy và chữa cháy cho nhà và công trình - Trang bị, bố trí, kiểm tra,</w:t>
      </w:r>
    </w:p>
    <w:p>
      <w:pPr>
        <w:spacing w:before="1"/>
        <w:ind w:left="322" w:right="0" w:firstLine="0"/>
        <w:jc w:val="left"/>
        <w:rPr>
          <w:sz w:val="20"/>
        </w:rPr>
      </w:pPr>
      <w:r>
        <w:rPr>
          <w:rFonts w:ascii="Times New Roman" w:hAnsi="Times New Roman"/>
          <w:strike/>
          <w:w w:val="99"/>
          <w:sz w:val="20"/>
        </w:rPr>
        <w:t> </w:t>
      </w:r>
      <w:r>
        <w:rPr>
          <w:i/>
          <w:strike/>
          <w:sz w:val="20"/>
        </w:rPr>
        <w:t>bảo dưỡng</w:t>
      </w:r>
      <w:r>
        <w:rPr>
          <w:strike/>
          <w:sz w:val="20"/>
        </w:rPr>
        <w:t>.</w:t>
      </w:r>
    </w:p>
    <w:p>
      <w:pPr>
        <w:spacing w:before="120"/>
        <w:ind w:left="322" w:right="0" w:firstLine="0"/>
        <w:jc w:val="left"/>
        <w:rPr>
          <w:sz w:val="20"/>
        </w:rPr>
      </w:pPr>
      <w:r>
        <w:rPr>
          <w:strike/>
          <w:sz w:val="20"/>
        </w:rPr>
        <w:t>TCVN 5738, </w:t>
      </w:r>
      <w:r>
        <w:rPr>
          <w:i/>
          <w:strike/>
          <w:sz w:val="20"/>
        </w:rPr>
        <w:t>Phòng cháy chữa cháy - Hệ thống báo cháy - Yêu cầu kỹ thuật</w:t>
      </w:r>
      <w:r>
        <w:rPr>
          <w:strike/>
          <w:sz w:val="20"/>
        </w:rPr>
        <w:t>.</w:t>
      </w:r>
    </w:p>
    <w:p>
      <w:pPr>
        <w:spacing w:line="229" w:lineRule="exact" w:before="121"/>
        <w:ind w:left="322" w:right="0" w:firstLine="0"/>
        <w:jc w:val="left"/>
        <w:rPr>
          <w:i/>
          <w:sz w:val="20"/>
        </w:rPr>
      </w:pPr>
      <w:r>
        <w:rPr>
          <w:strike/>
          <w:sz w:val="20"/>
        </w:rPr>
        <w:t>TCVN 7336, </w:t>
      </w:r>
      <w:r>
        <w:rPr>
          <w:i/>
          <w:strike/>
          <w:sz w:val="20"/>
        </w:rPr>
        <w:t>Phòng cháy chữa cháy - Hệ thống chữa cháy tự động bằng nước, bọt - Yêu cầu thiết kế</w:t>
      </w:r>
    </w:p>
    <w:p>
      <w:pPr>
        <w:spacing w:line="229" w:lineRule="exact" w:before="0"/>
        <w:ind w:left="322" w:right="0" w:firstLine="0"/>
        <w:jc w:val="left"/>
        <w:rPr>
          <w:sz w:val="20"/>
        </w:rPr>
      </w:pPr>
      <w:r>
        <w:rPr>
          <w:rFonts w:ascii="Times New Roman" w:hAnsi="Times New Roman"/>
          <w:strike/>
          <w:w w:val="99"/>
          <w:sz w:val="20"/>
        </w:rPr>
        <w:t> </w:t>
      </w:r>
      <w:r>
        <w:rPr>
          <w:i/>
          <w:strike/>
          <w:sz w:val="20"/>
        </w:rPr>
        <w:t>và lắp đặt</w:t>
      </w:r>
      <w:r>
        <w:rPr>
          <w:strike/>
          <w:sz w:val="20"/>
        </w:rPr>
        <w:t>.</w:t>
      </w:r>
    </w:p>
    <w:p>
      <w:pPr>
        <w:spacing w:before="120"/>
        <w:ind w:left="322" w:right="0" w:firstLine="0"/>
        <w:jc w:val="left"/>
        <w:rPr>
          <w:sz w:val="20"/>
        </w:rPr>
      </w:pPr>
      <w:r>
        <w:rPr>
          <w:strike/>
          <w:sz w:val="20"/>
        </w:rPr>
        <w:t>TCVN 9310-4, </w:t>
      </w:r>
      <w:r>
        <w:rPr>
          <w:i/>
          <w:strike/>
          <w:sz w:val="20"/>
        </w:rPr>
        <w:t>Phòng cháy chữa cháy - Từ vựng - Phần 4: Phương tiện chữa cháy</w:t>
      </w:r>
      <w:r>
        <w:rPr>
          <w:strike/>
          <w:sz w:val="20"/>
        </w:rPr>
        <w:t>.</w:t>
      </w:r>
    </w:p>
    <w:p>
      <w:pPr>
        <w:spacing w:before="121"/>
        <w:ind w:left="322" w:right="0" w:firstLine="0"/>
        <w:jc w:val="left"/>
        <w:rPr>
          <w:i/>
          <w:sz w:val="20"/>
        </w:rPr>
      </w:pPr>
      <w:r>
        <w:rPr>
          <w:strike/>
          <w:sz w:val="20"/>
        </w:rPr>
        <w:t>TCVN 9310-8, </w:t>
      </w:r>
      <w:r>
        <w:rPr>
          <w:i/>
          <w:strike/>
          <w:sz w:val="20"/>
        </w:rPr>
        <w:t>Phòng cháy chữa cháy - Từ vựng - Phần 8: Thuật ngữ chuyên dùng cho chữa cháy,</w:t>
      </w:r>
    </w:p>
    <w:p>
      <w:pPr>
        <w:spacing w:before="0"/>
        <w:ind w:left="322" w:right="0" w:firstLine="0"/>
        <w:jc w:val="left"/>
        <w:rPr>
          <w:sz w:val="20"/>
        </w:rPr>
      </w:pPr>
      <w:r>
        <w:rPr>
          <w:rFonts w:ascii="Times New Roman" w:hAnsi="Times New Roman"/>
          <w:strike/>
          <w:w w:val="99"/>
          <w:sz w:val="20"/>
        </w:rPr>
        <w:t> </w:t>
      </w:r>
      <w:r>
        <w:rPr>
          <w:i/>
          <w:strike/>
          <w:sz w:val="20"/>
        </w:rPr>
        <w:t>cứu nạn và xử lý vật liệu nguy hiểm</w:t>
      </w:r>
      <w:r>
        <w:rPr>
          <w:strike/>
          <w:sz w:val="20"/>
        </w:rPr>
        <w:t>.</w:t>
      </w:r>
    </w:p>
    <w:p>
      <w:pPr>
        <w:spacing w:line="350" w:lineRule="atLeast" w:before="1"/>
        <w:ind w:left="322" w:right="1325" w:firstLine="0"/>
        <w:jc w:val="left"/>
        <w:rPr>
          <w:i/>
          <w:sz w:val="20"/>
        </w:rPr>
      </w:pPr>
      <w:r>
        <w:rPr>
          <w:strike/>
          <w:sz w:val="20"/>
        </w:rPr>
        <w:t>TCVN 9311-1, </w:t>
      </w:r>
      <w:r>
        <w:rPr>
          <w:i/>
          <w:strike/>
          <w:sz w:val="20"/>
        </w:rPr>
        <w:t>Thử nghiệm chịu lửa - Các bộ phận kết cấu của tòa nhà - Phần 1: Yêu cầu chung</w:t>
      </w:r>
      <w:r>
        <w:rPr>
          <w:strike/>
          <w:sz w:val="20"/>
        </w:rPr>
        <w:t>.</w:t>
      </w:r>
      <w:r>
        <w:rPr>
          <w:strike w:val="0"/>
          <w:sz w:val="20"/>
        </w:rPr>
        <w:t> </w:t>
      </w:r>
      <w:r>
        <w:rPr>
          <w:strike/>
          <w:sz w:val="20"/>
        </w:rPr>
        <w:t>TCVN 9311-3, </w:t>
      </w:r>
      <w:r>
        <w:rPr>
          <w:i/>
          <w:strike/>
          <w:sz w:val="20"/>
        </w:rPr>
        <w:t>Thử nghiệm chịu lửa các bộ phận kết cấu tòa nhà - Phần 3: Chỉ dẫn về phương pháp</w:t>
      </w:r>
    </w:p>
    <w:p>
      <w:pPr>
        <w:spacing w:line="228" w:lineRule="exact" w:before="0"/>
        <w:ind w:left="322" w:right="0" w:firstLine="0"/>
        <w:jc w:val="left"/>
        <w:rPr>
          <w:sz w:val="20"/>
        </w:rPr>
      </w:pPr>
      <w:r>
        <w:rPr>
          <w:rFonts w:ascii="Times New Roman" w:hAnsi="Times New Roman"/>
          <w:strike/>
          <w:w w:val="99"/>
          <w:sz w:val="20"/>
        </w:rPr>
        <w:t> </w:t>
      </w:r>
      <w:r>
        <w:rPr>
          <w:i/>
          <w:strike/>
          <w:sz w:val="20"/>
        </w:rPr>
        <w:t>thử và áp dụng số liệu thử nghiệm</w:t>
      </w:r>
      <w:r>
        <w:rPr>
          <w:strike/>
          <w:sz w:val="20"/>
        </w:rPr>
        <w:t>.</w:t>
      </w:r>
    </w:p>
    <w:p>
      <w:pPr>
        <w:spacing w:before="120"/>
        <w:ind w:left="322" w:right="0" w:firstLine="0"/>
        <w:jc w:val="left"/>
        <w:rPr>
          <w:i/>
          <w:sz w:val="20"/>
        </w:rPr>
      </w:pPr>
      <w:r>
        <w:rPr>
          <w:strike/>
          <w:sz w:val="20"/>
        </w:rPr>
        <w:t>TCVN 9311-4, </w:t>
      </w:r>
      <w:r>
        <w:rPr>
          <w:i/>
          <w:strike/>
          <w:sz w:val="20"/>
        </w:rPr>
        <w:t>Thử nghiệm chịu lửa các bộ phận kết cấu tòa nhà - Phần 4: Các yêu cầu riêng đối với</w:t>
      </w:r>
    </w:p>
    <w:p>
      <w:pPr>
        <w:spacing w:before="0"/>
        <w:ind w:left="322" w:right="0" w:firstLine="0"/>
        <w:jc w:val="left"/>
        <w:rPr>
          <w:sz w:val="20"/>
        </w:rPr>
      </w:pPr>
      <w:r>
        <w:rPr>
          <w:rFonts w:ascii="Times New Roman" w:hAnsi="Times New Roman"/>
          <w:strike/>
          <w:w w:val="99"/>
          <w:sz w:val="20"/>
        </w:rPr>
        <w:t> </w:t>
      </w:r>
      <w:r>
        <w:rPr>
          <w:i/>
          <w:strike/>
          <w:sz w:val="20"/>
        </w:rPr>
        <w:t>bộ phận ngăn cách đứng chịu tải</w:t>
      </w:r>
      <w:r>
        <w:rPr>
          <w:strike/>
          <w:sz w:val="20"/>
        </w:rPr>
        <w:t>.</w:t>
      </w:r>
    </w:p>
    <w:p>
      <w:pPr>
        <w:spacing w:before="121"/>
        <w:ind w:left="322" w:right="0" w:firstLine="0"/>
        <w:jc w:val="left"/>
        <w:rPr>
          <w:i/>
          <w:sz w:val="20"/>
        </w:rPr>
      </w:pPr>
      <w:r>
        <w:rPr>
          <w:strike/>
          <w:sz w:val="20"/>
        </w:rPr>
        <w:t>TCVN 9311-5, </w:t>
      </w:r>
      <w:r>
        <w:rPr>
          <w:i/>
          <w:strike/>
          <w:sz w:val="20"/>
        </w:rPr>
        <w:t>Thử nghiệm chịu lửa các bộ phận kết cấu tòa nhà - Phần 5: Các yêu cầu riêng đối với</w:t>
      </w:r>
    </w:p>
    <w:p>
      <w:pPr>
        <w:spacing w:before="0"/>
        <w:ind w:left="322" w:right="0" w:firstLine="0"/>
        <w:jc w:val="left"/>
        <w:rPr>
          <w:sz w:val="20"/>
        </w:rPr>
      </w:pPr>
      <w:r>
        <w:rPr>
          <w:rFonts w:ascii="Times New Roman" w:hAnsi="Times New Roman"/>
          <w:strike/>
          <w:w w:val="99"/>
          <w:sz w:val="20"/>
        </w:rPr>
        <w:t> </w:t>
      </w:r>
      <w:r>
        <w:rPr>
          <w:i/>
          <w:strike/>
          <w:sz w:val="20"/>
        </w:rPr>
        <w:t>bộ phận ngăn cách nằm ngang chịu tải</w:t>
      </w:r>
      <w:r>
        <w:rPr>
          <w:strike/>
          <w:sz w:val="20"/>
        </w:rPr>
        <w:t>.</w:t>
      </w:r>
    </w:p>
    <w:p>
      <w:pPr>
        <w:spacing w:before="119"/>
        <w:ind w:left="322" w:right="0" w:firstLine="0"/>
        <w:jc w:val="left"/>
        <w:rPr>
          <w:i/>
          <w:sz w:val="20"/>
        </w:rPr>
      </w:pPr>
      <w:r>
        <w:rPr>
          <w:strike/>
          <w:sz w:val="20"/>
        </w:rPr>
        <w:t>TCVN 9311-6, </w:t>
      </w:r>
      <w:r>
        <w:rPr>
          <w:i/>
          <w:strike/>
          <w:sz w:val="20"/>
        </w:rPr>
        <w:t>Thử nghiệm chịu lửa các bộ phận kết cấu tòa nhà - Phần 6: Các yêu cầu riêng đối với</w:t>
      </w:r>
    </w:p>
    <w:p>
      <w:pPr>
        <w:spacing w:before="0"/>
        <w:ind w:left="322" w:right="0" w:firstLine="0"/>
        <w:jc w:val="left"/>
        <w:rPr>
          <w:sz w:val="20"/>
        </w:rPr>
      </w:pPr>
      <w:r>
        <w:rPr>
          <w:rFonts w:ascii="Times New Roman" w:hAnsi="Times New Roman"/>
          <w:strike/>
          <w:w w:val="99"/>
          <w:sz w:val="20"/>
        </w:rPr>
        <w:t> </w:t>
      </w:r>
      <w:r>
        <w:rPr>
          <w:i/>
          <w:strike/>
          <w:sz w:val="20"/>
        </w:rPr>
        <w:t>dầm</w:t>
      </w:r>
      <w:r>
        <w:rPr>
          <w:strike/>
          <w:sz w:val="20"/>
        </w:rPr>
        <w:t>.</w:t>
      </w:r>
    </w:p>
    <w:p>
      <w:pPr>
        <w:spacing w:before="121"/>
        <w:ind w:left="322" w:right="0" w:firstLine="0"/>
        <w:jc w:val="left"/>
        <w:rPr>
          <w:i/>
          <w:sz w:val="20"/>
        </w:rPr>
      </w:pPr>
      <w:r>
        <w:rPr>
          <w:strike/>
          <w:sz w:val="20"/>
        </w:rPr>
        <w:t>TCVN 9311-7, </w:t>
      </w:r>
      <w:r>
        <w:rPr>
          <w:i/>
          <w:strike/>
          <w:sz w:val="20"/>
        </w:rPr>
        <w:t>Thử nghiệm chịu lửa các bộ phận kết cấu tòa nhà - Phần 7: Các yêu cầu riêng đối với</w:t>
      </w:r>
    </w:p>
    <w:p>
      <w:pPr>
        <w:spacing w:before="0"/>
        <w:ind w:left="322" w:right="0" w:firstLine="0"/>
        <w:jc w:val="left"/>
        <w:rPr>
          <w:sz w:val="20"/>
        </w:rPr>
      </w:pPr>
      <w:r>
        <w:rPr>
          <w:rFonts w:ascii="Times New Roman" w:hAnsi="Times New Roman"/>
          <w:strike/>
          <w:w w:val="99"/>
          <w:sz w:val="20"/>
        </w:rPr>
        <w:t> </w:t>
      </w:r>
      <w:r>
        <w:rPr>
          <w:i/>
          <w:strike/>
          <w:sz w:val="20"/>
        </w:rPr>
        <w:t>cột</w:t>
      </w:r>
      <w:r>
        <w:rPr>
          <w:strike/>
          <w:sz w:val="20"/>
        </w:rPr>
        <w:t>.</w:t>
      </w:r>
    </w:p>
    <w:p>
      <w:pPr>
        <w:spacing w:before="121"/>
        <w:ind w:left="322" w:right="0" w:firstLine="0"/>
        <w:jc w:val="left"/>
        <w:rPr>
          <w:i/>
          <w:sz w:val="20"/>
        </w:rPr>
      </w:pPr>
      <w:r>
        <w:rPr>
          <w:strike/>
          <w:sz w:val="20"/>
        </w:rPr>
        <w:t>TCVN 9311-8, </w:t>
      </w:r>
      <w:r>
        <w:rPr>
          <w:i/>
          <w:strike/>
          <w:sz w:val="20"/>
        </w:rPr>
        <w:t>Thử nghiệm chịu lửa các bộ phận kết cấu tòa nhà - Phần 8: Các yêu cầu riêng đối với</w:t>
      </w:r>
    </w:p>
    <w:p>
      <w:pPr>
        <w:spacing w:before="0"/>
        <w:ind w:left="322" w:right="0" w:firstLine="0"/>
        <w:jc w:val="left"/>
        <w:rPr>
          <w:sz w:val="20"/>
        </w:rPr>
      </w:pPr>
      <w:r>
        <w:rPr>
          <w:rFonts w:ascii="Times New Roman" w:hAnsi="Times New Roman"/>
          <w:strike/>
          <w:w w:val="99"/>
          <w:sz w:val="20"/>
        </w:rPr>
        <w:t> </w:t>
      </w:r>
      <w:r>
        <w:rPr>
          <w:i/>
          <w:strike/>
          <w:sz w:val="20"/>
        </w:rPr>
        <w:t>bộ phận ngăn cách đứng không chịu tải</w:t>
      </w:r>
      <w:r>
        <w:rPr>
          <w:strike/>
          <w:sz w:val="20"/>
        </w:rPr>
        <w:t>.</w:t>
      </w:r>
    </w:p>
    <w:p>
      <w:pPr>
        <w:spacing w:before="118"/>
        <w:ind w:left="322" w:right="0" w:firstLine="0"/>
        <w:jc w:val="left"/>
        <w:rPr>
          <w:sz w:val="20"/>
        </w:rPr>
      </w:pPr>
      <w:r>
        <w:rPr>
          <w:strike/>
          <w:sz w:val="20"/>
        </w:rPr>
        <w:t>TCVN 9383, </w:t>
      </w:r>
      <w:r>
        <w:rPr>
          <w:i/>
          <w:strike/>
          <w:sz w:val="20"/>
        </w:rPr>
        <w:t>Thử nghiệm khả năng chịu lửa - Cửa đi và cửa chắn ngăn cháy</w:t>
      </w:r>
      <w:r>
        <w:rPr>
          <w:strike/>
          <w:sz w:val="20"/>
        </w:rPr>
        <w:t>.</w:t>
      </w:r>
    </w:p>
    <w:p>
      <w:pPr>
        <w:spacing w:before="120"/>
        <w:ind w:left="322" w:right="1592" w:firstLine="0"/>
        <w:jc w:val="left"/>
        <w:rPr>
          <w:i/>
          <w:sz w:val="20"/>
        </w:rPr>
      </w:pPr>
      <w:r>
        <w:rPr>
          <w:strike/>
          <w:sz w:val="20"/>
        </w:rPr>
        <w:t>TCVN 12695, </w:t>
      </w:r>
      <w:r>
        <w:rPr>
          <w:i/>
          <w:strike/>
          <w:sz w:val="20"/>
        </w:rPr>
        <w:t>Thử nghiệm phản ứng với lửa cho các sản phẩm xây dựng - Phương pháp thử tính</w:t>
      </w:r>
      <w:r>
        <w:rPr>
          <w:i/>
          <w:strike w:val="0"/>
          <w:sz w:val="20"/>
        </w:rPr>
        <w:t> </w:t>
      </w:r>
      <w:r>
        <w:rPr>
          <w:i/>
          <w:strike/>
          <w:sz w:val="20"/>
        </w:rPr>
        <w:t>không cháy.</w:t>
      </w:r>
    </w:p>
    <w:p>
      <w:pPr>
        <w:spacing w:before="121"/>
        <w:ind w:left="322" w:right="0" w:firstLine="0"/>
        <w:jc w:val="left"/>
        <w:rPr>
          <w:i/>
          <w:sz w:val="20"/>
        </w:rPr>
      </w:pPr>
      <w:r>
        <w:rPr>
          <w:strike/>
          <w:sz w:val="20"/>
        </w:rPr>
        <w:t>TCVN 13456, </w:t>
      </w:r>
      <w:r>
        <w:rPr>
          <w:i/>
          <w:strike/>
          <w:sz w:val="20"/>
        </w:rPr>
        <w:t>Phòng cháy chữa cháy - Phương tiện chiếu sáng sự cố và chỉ dẫn thoát nạn - Yêu cầu</w:t>
      </w:r>
    </w:p>
    <w:p>
      <w:pPr>
        <w:spacing w:before="1"/>
        <w:ind w:left="322" w:right="0" w:firstLine="0"/>
        <w:jc w:val="left"/>
        <w:rPr>
          <w:sz w:val="20"/>
        </w:rPr>
      </w:pPr>
      <w:r>
        <w:rPr>
          <w:rFonts w:ascii="Times New Roman" w:hAnsi="Times New Roman"/>
          <w:strike/>
          <w:w w:val="99"/>
          <w:sz w:val="20"/>
        </w:rPr>
        <w:t> </w:t>
      </w:r>
      <w:r>
        <w:rPr>
          <w:i/>
          <w:strike/>
          <w:sz w:val="20"/>
        </w:rPr>
        <w:t>thiết kế, lắp đặt</w:t>
      </w:r>
      <w:r>
        <w:rPr>
          <w:strike/>
          <w:sz w:val="20"/>
        </w:rPr>
        <w:t>.</w:t>
      </w:r>
    </w:p>
    <w:p>
      <w:pPr>
        <w:pStyle w:val="Heading1"/>
        <w:numPr>
          <w:ilvl w:val="1"/>
          <w:numId w:val="3"/>
        </w:numPr>
        <w:tabs>
          <w:tab w:pos="656" w:val="left" w:leader="none"/>
        </w:tabs>
        <w:spacing w:line="240" w:lineRule="auto" w:before="120" w:after="0"/>
        <w:ind w:left="655" w:right="0" w:hanging="334"/>
        <w:jc w:val="left"/>
      </w:pPr>
      <w:r>
        <w:rPr/>
        <w:t>Giải thích từ</w:t>
      </w:r>
      <w:r>
        <w:rPr>
          <w:spacing w:val="-4"/>
        </w:rPr>
        <w:t> </w:t>
      </w:r>
      <w:r>
        <w:rPr/>
        <w:t>ngữ</w:t>
      </w:r>
    </w:p>
    <w:p>
      <w:pPr>
        <w:pStyle w:val="BodyText"/>
        <w:spacing w:before="119"/>
      </w:pPr>
      <w:r>
        <w:rPr/>
        <w:t>Trong quy chuẩn này, các từ ngữ dưới đây được hiểu như sau:</w:t>
      </w:r>
    </w:p>
    <w:p>
      <w:pPr>
        <w:pStyle w:val="Heading1"/>
        <w:numPr>
          <w:ilvl w:val="2"/>
          <w:numId w:val="3"/>
        </w:numPr>
        <w:tabs>
          <w:tab w:pos="822" w:val="left" w:leader="none"/>
        </w:tabs>
        <w:spacing w:line="240" w:lineRule="auto" w:before="120" w:after="0"/>
        <w:ind w:left="821" w:right="0" w:hanging="500"/>
        <w:jc w:val="left"/>
      </w:pPr>
      <w:r>
        <w:rPr/>
        <w:t>An toàn cháy cho nhà, công trình (hoặc các phần công</w:t>
      </w:r>
      <w:r>
        <w:rPr>
          <w:spacing w:val="-7"/>
        </w:rPr>
        <w:t> </w:t>
      </w:r>
      <w:r>
        <w:rPr/>
        <w:t>trình)</w:t>
      </w:r>
    </w:p>
    <w:p>
      <w:pPr>
        <w:pStyle w:val="BodyText"/>
        <w:spacing w:before="120"/>
        <w:ind w:right="1163"/>
      </w:pPr>
      <w:r>
        <w:rPr/>
        <w:t>Sự bảo đảm các yêu cầu về tính chất vật liệu và cấu tạo kết cấu xây dựng, về các giải pháp kiến trúc, quy hoạch, các giải pháp kỹ thuật và công nghệ phù hợp với đặc điểm sử dụng của công trình nhằm ngăn ngừa cháy (phòng cháy), hạn chế lan truyền, bảo đảm dập tắt đám cháy (chống cháy), ngăn chặn các yếu tố nguy hiểm có hại đối với con người, hạn chế đến mức thấp nhất thiệt hại về tài sản khi có cháy xảy ra.</w:t>
      </w:r>
    </w:p>
    <w:p>
      <w:pPr>
        <w:pStyle w:val="Heading1"/>
        <w:numPr>
          <w:ilvl w:val="2"/>
          <w:numId w:val="3"/>
        </w:numPr>
        <w:tabs>
          <w:tab w:pos="822" w:val="left" w:leader="none"/>
        </w:tabs>
        <w:spacing w:line="240" w:lineRule="auto" w:before="120" w:after="0"/>
        <w:ind w:left="821" w:right="0" w:hanging="500"/>
        <w:jc w:val="left"/>
      </w:pPr>
      <w:r>
        <w:rPr/>
        <w:t>Bãi đỗ xe chữa cháy</w:t>
      </w:r>
    </w:p>
    <w:p>
      <w:pPr>
        <w:pStyle w:val="BodyText"/>
        <w:ind w:right="1133"/>
      </w:pPr>
      <w:r>
        <w:rPr/>
        <w:t>Đoạn đường có mặt hoàn thiện chịu được tải trọng tính toán, được bố trí dọc theo chu vi hoặc một phần chu vi của nhà, cho phép phương tiện chữa cháy triển khai các hoạt động chữa cháy.</w:t>
      </w:r>
    </w:p>
    <w:p>
      <w:pPr>
        <w:pStyle w:val="BodyText"/>
        <w:spacing w:before="120"/>
        <w:ind w:right="1133"/>
      </w:pPr>
      <w:r>
        <w:rPr/>
        <w:t>CHÚ THÍCH: So với đường cho xe chữa cháy thì bãi đỗ cho xe chữa cháy được thiết kế để chịu tải trọng lớn hơn và có chiều rộng lớn hơn để triển khai các phương tiện chữa cháy trong quá trình hoạt động.</w:t>
      </w:r>
    </w:p>
    <w:p>
      <w:pPr>
        <w:pStyle w:val="Heading1"/>
        <w:numPr>
          <w:ilvl w:val="2"/>
          <w:numId w:val="3"/>
        </w:numPr>
        <w:tabs>
          <w:tab w:pos="822" w:val="left" w:leader="none"/>
        </w:tabs>
        <w:spacing w:line="240" w:lineRule="auto" w:before="120" w:after="0"/>
        <w:ind w:left="821" w:right="0" w:hanging="500"/>
        <w:jc w:val="left"/>
      </w:pPr>
      <w:r>
        <w:rPr/>
        <w:t>Bảo vệ chống</w:t>
      </w:r>
      <w:r>
        <w:rPr>
          <w:spacing w:val="-3"/>
        </w:rPr>
        <w:t> </w:t>
      </w:r>
      <w:r>
        <w:rPr/>
        <w:t>cháy</w:t>
      </w:r>
    </w:p>
    <w:p>
      <w:pPr>
        <w:pStyle w:val="BodyText"/>
        <w:spacing w:before="120"/>
        <w:ind w:right="1133"/>
      </w:pPr>
      <w:r>
        <w:rPr/>
        <w:t>Tổng hợp các biện pháp tổ chức và các giải pháp kỹ thuật nhằm ngăn ngừa tác động của các yếu tố nguy hiểm cháy lên con người và hạn chế thiệt hại vật chất do cháy gây ra.</w:t>
      </w:r>
    </w:p>
    <w:p>
      <w:pPr>
        <w:pStyle w:val="Heading1"/>
        <w:numPr>
          <w:ilvl w:val="2"/>
          <w:numId w:val="3"/>
        </w:numPr>
        <w:tabs>
          <w:tab w:pos="822" w:val="left" w:leader="none"/>
        </w:tabs>
        <w:spacing w:line="240" w:lineRule="auto" w:before="121" w:after="0"/>
        <w:ind w:left="821" w:right="0" w:hanging="500"/>
        <w:jc w:val="left"/>
      </w:pPr>
      <w:r>
        <w:rPr/>
        <w:t>Bậc chịu lửa của nhà, công trình, khoang</w:t>
      </w:r>
      <w:r>
        <w:rPr>
          <w:spacing w:val="-4"/>
        </w:rPr>
        <w:t> </w:t>
      </w:r>
      <w:r>
        <w:rPr/>
        <w:t>cháy</w:t>
      </w:r>
    </w:p>
    <w:p>
      <w:pPr>
        <w:pStyle w:val="BodyText"/>
        <w:spacing w:before="118"/>
        <w:ind w:right="1133"/>
      </w:pPr>
      <w:r>
        <w:rPr/>
        <w:t>Đặc trưng phân bậc của nhà, công trình và khoang cháy, được xác định bởi giới hạn chịu lửa của các kết cấu/cấu kiện sử dụng để xây dựng nhà, công trình và khoang cháy đó.</w:t>
      </w:r>
    </w:p>
    <w:p>
      <w:pPr>
        <w:pStyle w:val="Heading1"/>
        <w:numPr>
          <w:ilvl w:val="2"/>
          <w:numId w:val="3"/>
        </w:numPr>
        <w:tabs>
          <w:tab w:pos="822" w:val="left" w:leader="none"/>
        </w:tabs>
        <w:spacing w:line="240" w:lineRule="auto" w:before="121" w:after="0"/>
        <w:ind w:left="821" w:right="0" w:hanging="500"/>
        <w:jc w:val="left"/>
      </w:pPr>
      <w:r>
        <w:rPr/>
        <w:t>Bộ phận ngăn cháy</w:t>
      </w:r>
    </w:p>
    <w:p>
      <w:pPr>
        <w:pStyle w:val="BodyText"/>
        <w:spacing w:before="120"/>
        <w:ind w:right="1193"/>
        <w:jc w:val="both"/>
      </w:pPr>
      <w:r>
        <w:rPr/>
        <w:t>Được</w:t>
      </w:r>
      <w:r>
        <w:rPr>
          <w:spacing w:val="-2"/>
        </w:rPr>
        <w:t> </w:t>
      </w:r>
      <w:r>
        <w:rPr/>
        <w:t>dùng</w:t>
      </w:r>
      <w:r>
        <w:rPr>
          <w:spacing w:val="-4"/>
        </w:rPr>
        <w:t> </w:t>
      </w:r>
      <w:r>
        <w:rPr/>
        <w:t>để</w:t>
      </w:r>
      <w:r>
        <w:rPr>
          <w:spacing w:val="-3"/>
        </w:rPr>
        <w:t> </w:t>
      </w:r>
      <w:r>
        <w:rPr/>
        <w:t>ngăn</w:t>
      </w:r>
      <w:r>
        <w:rPr>
          <w:spacing w:val="-3"/>
        </w:rPr>
        <w:t> </w:t>
      </w:r>
      <w:r>
        <w:rPr/>
        <w:t>cản</w:t>
      </w:r>
      <w:r>
        <w:rPr>
          <w:spacing w:val="-3"/>
        </w:rPr>
        <w:t> </w:t>
      </w:r>
      <w:r>
        <w:rPr/>
        <w:t>đám</w:t>
      </w:r>
      <w:r>
        <w:rPr>
          <w:spacing w:val="-3"/>
        </w:rPr>
        <w:t> </w:t>
      </w:r>
      <w:r>
        <w:rPr/>
        <w:t>cháy</w:t>
      </w:r>
      <w:r>
        <w:rPr>
          <w:spacing w:val="-2"/>
        </w:rPr>
        <w:t> </w:t>
      </w:r>
      <w:r>
        <w:rPr/>
        <w:t>và</w:t>
      </w:r>
      <w:r>
        <w:rPr>
          <w:spacing w:val="-3"/>
        </w:rPr>
        <w:t> </w:t>
      </w:r>
      <w:r>
        <w:rPr/>
        <w:t>các</w:t>
      </w:r>
      <w:r>
        <w:rPr>
          <w:spacing w:val="-2"/>
        </w:rPr>
        <w:t> </w:t>
      </w:r>
      <w:r>
        <w:rPr/>
        <w:t>sản</w:t>
      </w:r>
      <w:r>
        <w:rPr>
          <w:spacing w:val="-2"/>
        </w:rPr>
        <w:t> </w:t>
      </w:r>
      <w:r>
        <w:rPr/>
        <w:t>phẩm</w:t>
      </w:r>
      <w:r>
        <w:rPr>
          <w:spacing w:val="-3"/>
        </w:rPr>
        <w:t> </w:t>
      </w:r>
      <w:r>
        <w:rPr/>
        <w:t>cháy</w:t>
      </w:r>
      <w:r>
        <w:rPr>
          <w:spacing w:val="-2"/>
        </w:rPr>
        <w:t> </w:t>
      </w:r>
      <w:r>
        <w:rPr/>
        <w:t>lan</w:t>
      </w:r>
      <w:r>
        <w:rPr>
          <w:spacing w:val="-3"/>
        </w:rPr>
        <w:t> </w:t>
      </w:r>
      <w:r>
        <w:rPr/>
        <w:t>truyền</w:t>
      </w:r>
      <w:r>
        <w:rPr>
          <w:spacing w:val="-3"/>
        </w:rPr>
        <w:t> </w:t>
      </w:r>
      <w:r>
        <w:rPr/>
        <w:t>từ</w:t>
      </w:r>
      <w:r>
        <w:rPr>
          <w:spacing w:val="-2"/>
        </w:rPr>
        <w:t> </w:t>
      </w:r>
      <w:r>
        <w:rPr/>
        <w:t>một</w:t>
      </w:r>
      <w:r>
        <w:rPr>
          <w:spacing w:val="-4"/>
        </w:rPr>
        <w:t> </w:t>
      </w:r>
      <w:r>
        <w:rPr/>
        <w:t>khoang</w:t>
      </w:r>
      <w:r>
        <w:rPr>
          <w:spacing w:val="-4"/>
        </w:rPr>
        <w:t> </w:t>
      </w:r>
      <w:r>
        <w:rPr/>
        <w:t>cháy</w:t>
      </w:r>
      <w:r>
        <w:rPr>
          <w:spacing w:val="-2"/>
        </w:rPr>
        <w:t> </w:t>
      </w:r>
      <w:r>
        <w:rPr/>
        <w:t>hoặc</w:t>
      </w:r>
      <w:r>
        <w:rPr>
          <w:spacing w:val="-2"/>
        </w:rPr>
        <w:t> </w:t>
      </w:r>
      <w:r>
        <w:rPr/>
        <w:t>từ</w:t>
      </w:r>
      <w:r>
        <w:rPr>
          <w:spacing w:val="-2"/>
        </w:rPr>
        <w:t> </w:t>
      </w:r>
      <w:r>
        <w:rPr/>
        <w:t>một gian phòng có đám cháy tới các gian phòng khác. Bao gồm tường ngăn cháy, vách ngăn cháy và sàn ngăn cháy </w:t>
      </w:r>
      <w:r>
        <w:rPr>
          <w:shd w:fill="FFFF00" w:color="auto" w:val="clear"/>
        </w:rPr>
        <w:t>hoặc các bộ phận khác có chức năng ngăn</w:t>
      </w:r>
      <w:r>
        <w:rPr>
          <w:spacing w:val="2"/>
          <w:shd w:fill="FFFF00" w:color="auto" w:val="clear"/>
        </w:rPr>
        <w:t> </w:t>
      </w:r>
      <w:r>
        <w:rPr>
          <w:shd w:fill="FFFF00" w:color="auto" w:val="clear"/>
        </w:rPr>
        <w:t>cháy</w:t>
      </w:r>
      <w:r>
        <w:rPr/>
        <w:t>.</w:t>
      </w:r>
    </w:p>
    <w:p>
      <w:pPr>
        <w:pStyle w:val="Heading1"/>
        <w:numPr>
          <w:ilvl w:val="2"/>
          <w:numId w:val="3"/>
        </w:numPr>
        <w:tabs>
          <w:tab w:pos="822" w:val="left" w:leader="none"/>
        </w:tabs>
        <w:spacing w:line="240" w:lineRule="auto" w:before="119" w:after="0"/>
        <w:ind w:left="821" w:right="0" w:hanging="500"/>
        <w:jc w:val="left"/>
      </w:pPr>
      <w:r>
        <w:rPr/>
        <w:t>Bộ phận ngăn khói</w:t>
      </w:r>
    </w:p>
    <w:p>
      <w:pPr>
        <w:pStyle w:val="BodyText"/>
        <w:ind w:right="1328"/>
      </w:pPr>
      <w:r>
        <w:rPr/>
        <w:t>Bộ phận được dùng để định luồng, chứa và (hoặc) ngăn cản sự lan truyền của khói (sản phẩm khí của đám cháy).</w:t>
      </w:r>
    </w:p>
    <w:p>
      <w:pPr>
        <w:spacing w:after="0"/>
        <w:sectPr>
          <w:pgSz w:w="11910" w:h="16840"/>
          <w:pgMar w:top="480" w:bottom="280" w:left="1380" w:right="0"/>
        </w:sectPr>
      </w:pPr>
    </w:p>
    <w:p>
      <w:pPr>
        <w:pStyle w:val="Heading1"/>
        <w:numPr>
          <w:ilvl w:val="2"/>
          <w:numId w:val="3"/>
        </w:numPr>
        <w:tabs>
          <w:tab w:pos="822" w:val="left" w:leader="none"/>
        </w:tabs>
        <w:spacing w:line="240" w:lineRule="auto" w:before="67" w:after="0"/>
        <w:ind w:left="821" w:right="0" w:hanging="500"/>
        <w:jc w:val="left"/>
      </w:pPr>
      <w:r>
        <w:rPr/>
        <w:t>Cấp nguy hiểm cháy của cấu kiện xây</w:t>
      </w:r>
      <w:r>
        <w:rPr>
          <w:spacing w:val="-8"/>
        </w:rPr>
        <w:t> </w:t>
      </w:r>
      <w:r>
        <w:rPr/>
        <w:t>dựng</w:t>
      </w:r>
    </w:p>
    <w:p>
      <w:pPr>
        <w:pStyle w:val="BodyText"/>
        <w:ind w:right="1133"/>
      </w:pPr>
      <w:r>
        <w:rPr/>
        <w:t>Đặc trưng phân nhóm của cấu kiện xây dựng, dựa trên các mức khác nhau của thông số kết quả thử nghiệm gây cháy cho vật liệu cấu thành của cấu kiện xây dựng theo các tiêu chuẩn quy định.</w:t>
      </w:r>
    </w:p>
    <w:p>
      <w:pPr>
        <w:pStyle w:val="Heading1"/>
        <w:numPr>
          <w:ilvl w:val="2"/>
          <w:numId w:val="3"/>
        </w:numPr>
        <w:tabs>
          <w:tab w:pos="822" w:val="left" w:leader="none"/>
        </w:tabs>
        <w:spacing w:line="240" w:lineRule="auto" w:before="121" w:after="0"/>
        <w:ind w:left="821" w:right="0" w:hanging="500"/>
        <w:jc w:val="left"/>
      </w:pPr>
      <w:r>
        <w:rPr/>
        <w:t>Cấp nguy hiểm cháy kết cấu của</w:t>
      </w:r>
      <w:r>
        <w:rPr>
          <w:spacing w:val="-3"/>
        </w:rPr>
        <w:t> </w:t>
      </w:r>
      <w:r>
        <w:rPr/>
        <w:t>nhà</w:t>
      </w:r>
    </w:p>
    <w:p>
      <w:pPr>
        <w:pStyle w:val="BodyText"/>
        <w:spacing w:before="118"/>
        <w:ind w:right="1133"/>
      </w:pPr>
      <w:r>
        <w:rPr/>
        <w:t>Đặc trưng phân cấp của nhà, công trình và khoang cháy, được xác định bởi mức độ tham gia của kết cấu xây dựng vào sự phát triển đám cháy và hình thành các yếu tố nguy hiểm của đám cháy.</w:t>
      </w:r>
    </w:p>
    <w:p>
      <w:pPr>
        <w:pStyle w:val="Heading1"/>
        <w:numPr>
          <w:ilvl w:val="2"/>
          <w:numId w:val="3"/>
        </w:numPr>
        <w:tabs>
          <w:tab w:pos="822" w:val="left" w:leader="none"/>
        </w:tabs>
        <w:spacing w:line="240" w:lineRule="auto" w:before="121" w:after="0"/>
        <w:ind w:left="821" w:right="0" w:hanging="500"/>
        <w:jc w:val="left"/>
      </w:pPr>
      <w:r>
        <w:rPr/>
        <w:t>Chiều cao phòng cháy chữa cháy (chiều cao</w:t>
      </w:r>
      <w:r>
        <w:rPr>
          <w:spacing w:val="-6"/>
        </w:rPr>
        <w:t> </w:t>
      </w:r>
      <w:r>
        <w:rPr/>
        <w:t>PCCC)</w:t>
      </w:r>
    </w:p>
    <w:p>
      <w:pPr>
        <w:pStyle w:val="BodyText"/>
        <w:spacing w:before="120"/>
      </w:pPr>
      <w:r>
        <w:rPr/>
        <w:t>Chiều cao PCCC của nhà (không tính tầng kỹ thuật trên cùng) được xác định như sau:</w:t>
      </w:r>
    </w:p>
    <w:p>
      <w:pPr>
        <w:pStyle w:val="ListParagraph"/>
        <w:numPr>
          <w:ilvl w:val="0"/>
          <w:numId w:val="6"/>
        </w:numPr>
        <w:tabs>
          <w:tab w:pos="445" w:val="left" w:leader="none"/>
        </w:tabs>
        <w:spacing w:line="240" w:lineRule="auto" w:before="121" w:after="0"/>
        <w:ind w:left="322" w:right="1277" w:firstLine="0"/>
        <w:jc w:val="left"/>
        <w:rPr>
          <w:sz w:val="20"/>
        </w:rPr>
      </w:pPr>
      <w:r>
        <w:rPr>
          <w:sz w:val="20"/>
        </w:rPr>
        <w:t>Bằng</w:t>
      </w:r>
      <w:r>
        <w:rPr>
          <w:spacing w:val="-4"/>
          <w:sz w:val="20"/>
        </w:rPr>
        <w:t> </w:t>
      </w:r>
      <w:r>
        <w:rPr>
          <w:sz w:val="20"/>
        </w:rPr>
        <w:t>khoảng</w:t>
      </w:r>
      <w:r>
        <w:rPr>
          <w:spacing w:val="-4"/>
          <w:sz w:val="20"/>
        </w:rPr>
        <w:t> </w:t>
      </w:r>
      <w:r>
        <w:rPr>
          <w:sz w:val="20"/>
        </w:rPr>
        <w:t>cách</w:t>
      </w:r>
      <w:r>
        <w:rPr>
          <w:spacing w:val="-1"/>
          <w:sz w:val="20"/>
        </w:rPr>
        <w:t> </w:t>
      </w:r>
      <w:r>
        <w:rPr>
          <w:sz w:val="20"/>
        </w:rPr>
        <w:t>lớn</w:t>
      </w:r>
      <w:r>
        <w:rPr>
          <w:spacing w:val="-3"/>
          <w:sz w:val="20"/>
        </w:rPr>
        <w:t> </w:t>
      </w:r>
      <w:r>
        <w:rPr>
          <w:sz w:val="20"/>
        </w:rPr>
        <w:t>nhất</w:t>
      </w:r>
      <w:r>
        <w:rPr>
          <w:spacing w:val="-4"/>
          <w:sz w:val="20"/>
        </w:rPr>
        <w:t> </w:t>
      </w:r>
      <w:r>
        <w:rPr>
          <w:sz w:val="20"/>
        </w:rPr>
        <w:t>tính</w:t>
      </w:r>
      <w:r>
        <w:rPr>
          <w:spacing w:val="-3"/>
          <w:sz w:val="20"/>
        </w:rPr>
        <w:t> </w:t>
      </w:r>
      <w:r>
        <w:rPr>
          <w:sz w:val="20"/>
        </w:rPr>
        <w:t>từ</w:t>
      </w:r>
      <w:r>
        <w:rPr>
          <w:spacing w:val="-2"/>
          <w:sz w:val="20"/>
        </w:rPr>
        <w:t> </w:t>
      </w:r>
      <w:r>
        <w:rPr>
          <w:sz w:val="20"/>
        </w:rPr>
        <w:t>mặt</w:t>
      </w:r>
      <w:r>
        <w:rPr>
          <w:spacing w:val="-4"/>
          <w:sz w:val="20"/>
        </w:rPr>
        <w:t> </w:t>
      </w:r>
      <w:r>
        <w:rPr>
          <w:sz w:val="20"/>
        </w:rPr>
        <w:t>đường</w:t>
      </w:r>
      <w:r>
        <w:rPr>
          <w:spacing w:val="-1"/>
          <w:sz w:val="20"/>
        </w:rPr>
        <w:t> </w:t>
      </w:r>
      <w:r>
        <w:rPr>
          <w:sz w:val="20"/>
        </w:rPr>
        <w:t>cho</w:t>
      </w:r>
      <w:r>
        <w:rPr>
          <w:spacing w:val="-4"/>
          <w:sz w:val="20"/>
        </w:rPr>
        <w:t> </w:t>
      </w:r>
      <w:r>
        <w:rPr>
          <w:sz w:val="20"/>
        </w:rPr>
        <w:t>xe</w:t>
      </w:r>
      <w:r>
        <w:rPr>
          <w:spacing w:val="-3"/>
          <w:sz w:val="20"/>
        </w:rPr>
        <w:t> </w:t>
      </w:r>
      <w:r>
        <w:rPr>
          <w:sz w:val="20"/>
        </w:rPr>
        <w:t>chữa</w:t>
      </w:r>
      <w:r>
        <w:rPr>
          <w:spacing w:val="-3"/>
          <w:sz w:val="20"/>
        </w:rPr>
        <w:t> </w:t>
      </w:r>
      <w:r>
        <w:rPr>
          <w:sz w:val="20"/>
        </w:rPr>
        <w:t>cháy</w:t>
      </w:r>
      <w:r>
        <w:rPr>
          <w:spacing w:val="-2"/>
          <w:sz w:val="20"/>
        </w:rPr>
        <w:t> </w:t>
      </w:r>
      <w:r>
        <w:rPr>
          <w:sz w:val="20"/>
        </w:rPr>
        <w:t>tiếp</w:t>
      </w:r>
      <w:r>
        <w:rPr>
          <w:spacing w:val="-1"/>
          <w:sz w:val="20"/>
        </w:rPr>
        <w:t> </w:t>
      </w:r>
      <w:r>
        <w:rPr>
          <w:sz w:val="20"/>
        </w:rPr>
        <w:t>cận</w:t>
      </w:r>
      <w:r>
        <w:rPr>
          <w:spacing w:val="-4"/>
          <w:sz w:val="20"/>
        </w:rPr>
        <w:t> </w:t>
      </w:r>
      <w:r>
        <w:rPr>
          <w:sz w:val="20"/>
        </w:rPr>
        <w:t>đến</w:t>
      </w:r>
      <w:r>
        <w:rPr>
          <w:spacing w:val="-2"/>
          <w:sz w:val="20"/>
        </w:rPr>
        <w:t> </w:t>
      </w:r>
      <w:r>
        <w:rPr>
          <w:sz w:val="20"/>
        </w:rPr>
        <w:t>mép</w:t>
      </w:r>
      <w:r>
        <w:rPr>
          <w:spacing w:val="-1"/>
          <w:sz w:val="20"/>
        </w:rPr>
        <w:t> </w:t>
      </w:r>
      <w:r>
        <w:rPr>
          <w:sz w:val="20"/>
        </w:rPr>
        <w:t>dưới</w:t>
      </w:r>
      <w:r>
        <w:rPr>
          <w:spacing w:val="-4"/>
          <w:sz w:val="20"/>
        </w:rPr>
        <w:t> </w:t>
      </w:r>
      <w:r>
        <w:rPr>
          <w:sz w:val="20"/>
        </w:rPr>
        <w:t>của</w:t>
      </w:r>
      <w:r>
        <w:rPr>
          <w:spacing w:val="-2"/>
          <w:sz w:val="20"/>
        </w:rPr>
        <w:t> </w:t>
      </w:r>
      <w:r>
        <w:rPr>
          <w:sz w:val="20"/>
        </w:rPr>
        <w:t>lỗ</w:t>
      </w:r>
      <w:r>
        <w:rPr>
          <w:spacing w:val="-3"/>
          <w:sz w:val="20"/>
        </w:rPr>
        <w:t> </w:t>
      </w:r>
      <w:r>
        <w:rPr>
          <w:sz w:val="20"/>
        </w:rPr>
        <w:t>cửa (cửa sổ) mở trên tường ngoài của tầng trên</w:t>
      </w:r>
      <w:r>
        <w:rPr>
          <w:spacing w:val="-14"/>
          <w:sz w:val="20"/>
        </w:rPr>
        <w:t> </w:t>
      </w:r>
      <w:r>
        <w:rPr>
          <w:sz w:val="20"/>
        </w:rPr>
        <w:t>cùng;</w:t>
      </w:r>
    </w:p>
    <w:p>
      <w:pPr>
        <w:pStyle w:val="ListParagraph"/>
        <w:numPr>
          <w:ilvl w:val="0"/>
          <w:numId w:val="6"/>
        </w:numPr>
        <w:tabs>
          <w:tab w:pos="445" w:val="left" w:leader="none"/>
        </w:tabs>
        <w:spacing w:line="240" w:lineRule="auto" w:before="118" w:after="0"/>
        <w:ind w:left="322" w:right="1306" w:firstLine="0"/>
        <w:jc w:val="left"/>
        <w:rPr>
          <w:sz w:val="20"/>
        </w:rPr>
      </w:pPr>
      <w:r>
        <w:rPr>
          <w:sz w:val="20"/>
        </w:rPr>
        <w:t>Bằng</w:t>
      </w:r>
      <w:r>
        <w:rPr>
          <w:spacing w:val="-3"/>
          <w:sz w:val="20"/>
        </w:rPr>
        <w:t> </w:t>
      </w:r>
      <w:r>
        <w:rPr>
          <w:sz w:val="20"/>
        </w:rPr>
        <w:t>một</w:t>
      </w:r>
      <w:r>
        <w:rPr>
          <w:spacing w:val="-3"/>
          <w:sz w:val="20"/>
        </w:rPr>
        <w:t> </w:t>
      </w:r>
      <w:r>
        <w:rPr>
          <w:sz w:val="20"/>
        </w:rPr>
        <w:t>nửa</w:t>
      </w:r>
      <w:r>
        <w:rPr>
          <w:spacing w:val="-1"/>
          <w:sz w:val="20"/>
        </w:rPr>
        <w:t> </w:t>
      </w:r>
      <w:r>
        <w:rPr>
          <w:sz w:val="20"/>
        </w:rPr>
        <w:t>tổng</w:t>
      </w:r>
      <w:r>
        <w:rPr>
          <w:spacing w:val="-3"/>
          <w:sz w:val="20"/>
        </w:rPr>
        <w:t> </w:t>
      </w:r>
      <w:r>
        <w:rPr>
          <w:sz w:val="20"/>
        </w:rPr>
        <w:t>khoảng</w:t>
      </w:r>
      <w:r>
        <w:rPr>
          <w:spacing w:val="-2"/>
          <w:sz w:val="20"/>
        </w:rPr>
        <w:t> </w:t>
      </w:r>
      <w:r>
        <w:rPr>
          <w:sz w:val="20"/>
        </w:rPr>
        <w:t>cách</w:t>
      </w:r>
      <w:r>
        <w:rPr>
          <w:spacing w:val="-3"/>
          <w:sz w:val="20"/>
        </w:rPr>
        <w:t> </w:t>
      </w:r>
      <w:r>
        <w:rPr>
          <w:sz w:val="20"/>
        </w:rPr>
        <w:t>tính</w:t>
      </w:r>
      <w:r>
        <w:rPr>
          <w:spacing w:val="-3"/>
          <w:sz w:val="20"/>
        </w:rPr>
        <w:t> </w:t>
      </w:r>
      <w:r>
        <w:rPr>
          <w:sz w:val="20"/>
        </w:rPr>
        <w:t>từ</w:t>
      </w:r>
      <w:r>
        <w:rPr>
          <w:spacing w:val="-2"/>
          <w:sz w:val="20"/>
        </w:rPr>
        <w:t> </w:t>
      </w:r>
      <w:r>
        <w:rPr>
          <w:sz w:val="20"/>
        </w:rPr>
        <w:t>mặt</w:t>
      </w:r>
      <w:r>
        <w:rPr>
          <w:spacing w:val="-3"/>
          <w:sz w:val="20"/>
        </w:rPr>
        <w:t> </w:t>
      </w:r>
      <w:r>
        <w:rPr>
          <w:sz w:val="20"/>
        </w:rPr>
        <w:t>đường</w:t>
      </w:r>
      <w:r>
        <w:rPr>
          <w:spacing w:val="-3"/>
          <w:sz w:val="20"/>
        </w:rPr>
        <w:t> </w:t>
      </w:r>
      <w:r>
        <w:rPr>
          <w:sz w:val="20"/>
        </w:rPr>
        <w:t>cho</w:t>
      </w:r>
      <w:r>
        <w:rPr>
          <w:spacing w:val="-4"/>
          <w:sz w:val="20"/>
        </w:rPr>
        <w:t> </w:t>
      </w:r>
      <w:r>
        <w:rPr>
          <w:sz w:val="20"/>
        </w:rPr>
        <w:t>xe</w:t>
      </w:r>
      <w:r>
        <w:rPr>
          <w:spacing w:val="-3"/>
          <w:sz w:val="20"/>
        </w:rPr>
        <w:t> </w:t>
      </w:r>
      <w:r>
        <w:rPr>
          <w:sz w:val="20"/>
        </w:rPr>
        <w:t>chữa</w:t>
      </w:r>
      <w:r>
        <w:rPr>
          <w:spacing w:val="-2"/>
          <w:sz w:val="20"/>
        </w:rPr>
        <w:t> </w:t>
      </w:r>
      <w:r>
        <w:rPr>
          <w:sz w:val="20"/>
        </w:rPr>
        <w:t>cháy</w:t>
      </w:r>
      <w:r>
        <w:rPr>
          <w:spacing w:val="-2"/>
          <w:sz w:val="20"/>
        </w:rPr>
        <w:t> </w:t>
      </w:r>
      <w:r>
        <w:rPr>
          <w:sz w:val="20"/>
        </w:rPr>
        <w:t>tiếp</w:t>
      </w:r>
      <w:r>
        <w:rPr>
          <w:spacing w:val="-4"/>
          <w:sz w:val="20"/>
        </w:rPr>
        <w:t> </w:t>
      </w:r>
      <w:r>
        <w:rPr>
          <w:sz w:val="20"/>
        </w:rPr>
        <w:t>cận</w:t>
      </w:r>
      <w:r>
        <w:rPr>
          <w:spacing w:val="-1"/>
          <w:sz w:val="20"/>
        </w:rPr>
        <w:t> </w:t>
      </w:r>
      <w:r>
        <w:rPr>
          <w:sz w:val="20"/>
        </w:rPr>
        <w:t>đến</w:t>
      </w:r>
      <w:r>
        <w:rPr>
          <w:spacing w:val="-3"/>
          <w:sz w:val="20"/>
        </w:rPr>
        <w:t> </w:t>
      </w:r>
      <w:r>
        <w:rPr>
          <w:sz w:val="20"/>
        </w:rPr>
        <w:t>mặt</w:t>
      </w:r>
      <w:r>
        <w:rPr>
          <w:spacing w:val="-4"/>
          <w:sz w:val="20"/>
        </w:rPr>
        <w:t> </w:t>
      </w:r>
      <w:r>
        <w:rPr>
          <w:sz w:val="20"/>
        </w:rPr>
        <w:t>sàn</w:t>
      </w:r>
      <w:r>
        <w:rPr>
          <w:spacing w:val="-4"/>
          <w:sz w:val="20"/>
        </w:rPr>
        <w:t> </w:t>
      </w:r>
      <w:r>
        <w:rPr>
          <w:sz w:val="20"/>
        </w:rPr>
        <w:t>và</w:t>
      </w:r>
      <w:r>
        <w:rPr>
          <w:spacing w:val="-1"/>
          <w:sz w:val="20"/>
        </w:rPr>
        <w:t> </w:t>
      </w:r>
      <w:r>
        <w:rPr>
          <w:sz w:val="20"/>
        </w:rPr>
        <w:t>đến trần của tầng trên cùng - khi không có lỗ cửa (cửa</w:t>
      </w:r>
      <w:r>
        <w:rPr>
          <w:spacing w:val="-13"/>
          <w:sz w:val="20"/>
        </w:rPr>
        <w:t> </w:t>
      </w:r>
      <w:r>
        <w:rPr>
          <w:sz w:val="20"/>
        </w:rPr>
        <w:t>sổ).</w:t>
      </w:r>
    </w:p>
    <w:p>
      <w:pPr>
        <w:pStyle w:val="BodyText"/>
        <w:ind w:right="1133"/>
      </w:pPr>
      <w:r>
        <w:rPr/>
        <w:t>CHÚ THÍCH 1: Khi mái nhà được khai thác sử dụng thì chiều cao PCCC của nhà được xác định bằng khoảng cách lớn nhất từ mặt đường cho xe chữa cháy tiếp cận đến mép trên tường bao của mái.</w:t>
      </w:r>
    </w:p>
    <w:p>
      <w:pPr>
        <w:pStyle w:val="BodyText"/>
        <w:ind w:right="1328"/>
      </w:pPr>
      <w:r>
        <w:rPr/>
        <w:t>CHÚ THÍCH 2: Khi xác định chiều cao PCCC thì mái nhà không được tính là có khai thác sử dụng nếu con người không có mặt thường xuyên trên mái.</w:t>
      </w:r>
    </w:p>
    <w:p>
      <w:pPr>
        <w:pStyle w:val="BodyText"/>
        <w:spacing w:before="119"/>
        <w:ind w:right="1133"/>
      </w:pPr>
      <w:r>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pPr>
        <w:pStyle w:val="BodyText"/>
        <w:ind w:right="1222"/>
      </w:pPr>
      <w:r>
        <w:rPr>
          <w:shd w:fill="FFFF00" w:color="auto" w:val="clear"/>
        </w:rPr>
        <w:t>CHÚ THÍCH 4: Trong trường hợp các mặt đường tiếp cận nhà có cao độ khác nhau thì nhà có thể có</w:t>
      </w:r>
      <w:r>
        <w:rPr/>
        <w:t> </w:t>
      </w:r>
      <w:r>
        <w:rPr>
          <w:shd w:fill="FFFF00" w:color="auto" w:val="clear"/>
        </w:rPr>
        <w:t>các chiều cao PCCC khác nhau tùy thuộc vào phương án thiết kế an toàn cháy cụ thể.</w:t>
      </w:r>
    </w:p>
    <w:p>
      <w:pPr>
        <w:pStyle w:val="Heading1"/>
        <w:numPr>
          <w:ilvl w:val="2"/>
          <w:numId w:val="3"/>
        </w:numPr>
        <w:tabs>
          <w:tab w:pos="932" w:val="left" w:leader="none"/>
        </w:tabs>
        <w:spacing w:line="240" w:lineRule="auto" w:before="119" w:after="0"/>
        <w:ind w:left="931" w:right="0" w:hanging="610"/>
        <w:jc w:val="left"/>
      </w:pPr>
      <w:r>
        <w:rPr/>
        <w:t>Chiều cao tia nước</w:t>
      </w:r>
      <w:r>
        <w:rPr>
          <w:spacing w:val="1"/>
        </w:rPr>
        <w:t> </w:t>
      </w:r>
      <w:r>
        <w:rPr/>
        <w:t>đặc</w:t>
      </w:r>
    </w:p>
    <w:p>
      <w:pPr>
        <w:pStyle w:val="BodyText"/>
        <w:spacing w:before="120"/>
      </w:pPr>
      <w:r>
        <w:rPr/>
        <w:t>Lấy bằng 0,8 lần chiều cao tia nước phun theo phương thẳng đứng.</w:t>
      </w:r>
    </w:p>
    <w:p>
      <w:pPr>
        <w:pStyle w:val="Heading1"/>
        <w:numPr>
          <w:ilvl w:val="2"/>
          <w:numId w:val="3"/>
        </w:numPr>
        <w:tabs>
          <w:tab w:pos="932" w:val="left" w:leader="none"/>
        </w:tabs>
        <w:spacing w:line="240" w:lineRule="auto" w:before="120" w:after="0"/>
        <w:ind w:left="931" w:right="0" w:hanging="610"/>
        <w:jc w:val="left"/>
      </w:pPr>
      <w:r>
        <w:rPr>
          <w:strike/>
        </w:rPr>
        <w:t>Cửa nắp thu khói (cửa trời hoặc cửa</w:t>
      </w:r>
      <w:r>
        <w:rPr>
          <w:strike/>
          <w:spacing w:val="-7"/>
        </w:rPr>
        <w:t> </w:t>
      </w:r>
      <w:r>
        <w:rPr>
          <w:strike/>
        </w:rPr>
        <w:t>chớp)</w:t>
      </w:r>
    </w:p>
    <w:p>
      <w:pPr>
        <w:pStyle w:val="BodyText"/>
        <w:ind w:right="1328"/>
      </w:pPr>
      <w:r>
        <w:rPr>
          <w:strike/>
        </w:rPr>
        <w:t>Phương tiện (thiết bị) được điều khiển tự động từ xa, đậy các lỗ mở trên tường ngoài nhà bao che</w:t>
      </w:r>
      <w:r>
        <w:rPr>
          <w:strike w:val="0"/>
        </w:rPr>
        <w:t> </w:t>
      </w:r>
      <w:r>
        <w:rPr>
          <w:strike/>
        </w:rPr>
        <w:t>gian phòng được bảo vệ bằng hệ thống hút xả khói theo cơ chế tự nhiên.</w:t>
      </w:r>
    </w:p>
    <w:p>
      <w:pPr>
        <w:pStyle w:val="Heading1"/>
        <w:numPr>
          <w:ilvl w:val="2"/>
          <w:numId w:val="13"/>
        </w:numPr>
        <w:tabs>
          <w:tab w:pos="932" w:val="left" w:leader="none"/>
        </w:tabs>
        <w:spacing w:line="240" w:lineRule="auto" w:before="121" w:after="0"/>
        <w:ind w:left="931" w:right="0" w:hanging="610"/>
        <w:jc w:val="left"/>
      </w:pPr>
      <w:r>
        <w:rPr>
          <w:shd w:fill="FFFF00" w:color="auto" w:val="clear"/>
        </w:rPr>
        <w:t>Cửa nắp hút khói (cửa trời hoặc cửa</w:t>
      </w:r>
      <w:r>
        <w:rPr>
          <w:spacing w:val="-7"/>
          <w:shd w:fill="FFFF00" w:color="auto" w:val="clear"/>
        </w:rPr>
        <w:t> </w:t>
      </w:r>
      <w:r>
        <w:rPr>
          <w:shd w:fill="FFFF00" w:color="auto" w:val="clear"/>
        </w:rPr>
        <w:t>chớp)</w:t>
      </w:r>
    </w:p>
    <w:p>
      <w:pPr>
        <w:pStyle w:val="BodyText"/>
        <w:spacing w:before="118"/>
        <w:ind w:right="1328"/>
        <w:jc w:val="both"/>
      </w:pPr>
      <w:r>
        <w:rPr>
          <w:shd w:fill="FFFF00" w:color="auto" w:val="clear"/>
        </w:rPr>
        <w:t>Bộ phận (mở được khi có cháy) được điều khiển tự động và từ xa hoặc luôn mở sẵn, che các lỗ mở</w:t>
      </w:r>
      <w:r>
        <w:rPr/>
        <w:t> </w:t>
      </w:r>
      <w:r>
        <w:rPr>
          <w:shd w:fill="FFFF00" w:color="auto" w:val="clear"/>
        </w:rPr>
        <w:t>trên</w:t>
      </w:r>
      <w:r>
        <w:rPr>
          <w:spacing w:val="-5"/>
          <w:shd w:fill="FFFF00" w:color="auto" w:val="clear"/>
        </w:rPr>
        <w:t> </w:t>
      </w:r>
      <w:r>
        <w:rPr>
          <w:shd w:fill="FFFF00" w:color="auto" w:val="clear"/>
        </w:rPr>
        <w:t>các</w:t>
      </w:r>
      <w:r>
        <w:rPr>
          <w:spacing w:val="-2"/>
          <w:shd w:fill="FFFF00" w:color="auto" w:val="clear"/>
        </w:rPr>
        <w:t> </w:t>
      </w:r>
      <w:r>
        <w:rPr>
          <w:shd w:fill="FFFF00" w:color="auto" w:val="clear"/>
        </w:rPr>
        <w:t>kết</w:t>
      </w:r>
      <w:r>
        <w:rPr>
          <w:spacing w:val="-4"/>
          <w:shd w:fill="FFFF00" w:color="auto" w:val="clear"/>
        </w:rPr>
        <w:t> </w:t>
      </w:r>
      <w:r>
        <w:rPr>
          <w:shd w:fill="FFFF00" w:color="auto" w:val="clear"/>
        </w:rPr>
        <w:t>cấu</w:t>
      </w:r>
      <w:r>
        <w:rPr>
          <w:spacing w:val="-2"/>
          <w:shd w:fill="FFFF00" w:color="auto" w:val="clear"/>
        </w:rPr>
        <w:t> </w:t>
      </w:r>
      <w:r>
        <w:rPr>
          <w:shd w:fill="FFFF00" w:color="auto" w:val="clear"/>
        </w:rPr>
        <w:t>bao</w:t>
      </w:r>
      <w:r>
        <w:rPr>
          <w:spacing w:val="-4"/>
          <w:shd w:fill="FFFF00" w:color="auto" w:val="clear"/>
        </w:rPr>
        <w:t> </w:t>
      </w:r>
      <w:r>
        <w:rPr>
          <w:shd w:fill="FFFF00" w:color="auto" w:val="clear"/>
        </w:rPr>
        <w:t>che</w:t>
      </w:r>
      <w:r>
        <w:rPr>
          <w:spacing w:val="-2"/>
          <w:shd w:fill="FFFF00" w:color="auto" w:val="clear"/>
        </w:rPr>
        <w:t> </w:t>
      </w:r>
      <w:r>
        <w:rPr>
          <w:shd w:fill="FFFF00" w:color="auto" w:val="clear"/>
        </w:rPr>
        <w:t>bên</w:t>
      </w:r>
      <w:r>
        <w:rPr>
          <w:spacing w:val="-4"/>
          <w:shd w:fill="FFFF00" w:color="auto" w:val="clear"/>
        </w:rPr>
        <w:t> </w:t>
      </w:r>
      <w:r>
        <w:rPr>
          <w:shd w:fill="FFFF00" w:color="auto" w:val="clear"/>
        </w:rPr>
        <w:t>ngoài</w:t>
      </w:r>
      <w:r>
        <w:rPr>
          <w:spacing w:val="-4"/>
          <w:shd w:fill="FFFF00" w:color="auto" w:val="clear"/>
        </w:rPr>
        <w:t> </w:t>
      </w:r>
      <w:r>
        <w:rPr>
          <w:shd w:fill="FFFF00" w:color="auto" w:val="clear"/>
        </w:rPr>
        <w:t>của</w:t>
      </w:r>
      <w:r>
        <w:rPr>
          <w:spacing w:val="-4"/>
          <w:shd w:fill="FFFF00" w:color="auto" w:val="clear"/>
        </w:rPr>
        <w:t> </w:t>
      </w:r>
      <w:r>
        <w:rPr>
          <w:shd w:fill="FFFF00" w:color="auto" w:val="clear"/>
        </w:rPr>
        <w:t>không</w:t>
      </w:r>
      <w:r>
        <w:rPr>
          <w:spacing w:val="-4"/>
          <w:shd w:fill="FFFF00" w:color="auto" w:val="clear"/>
        </w:rPr>
        <w:t> </w:t>
      </w:r>
      <w:r>
        <w:rPr>
          <w:shd w:fill="FFFF00" w:color="auto" w:val="clear"/>
        </w:rPr>
        <w:t>gian</w:t>
      </w:r>
      <w:r>
        <w:rPr>
          <w:spacing w:val="-2"/>
          <w:shd w:fill="FFFF00" w:color="auto" w:val="clear"/>
        </w:rPr>
        <w:t> </w:t>
      </w:r>
      <w:r>
        <w:rPr>
          <w:shd w:fill="FFFF00" w:color="auto" w:val="clear"/>
        </w:rPr>
        <w:t>nhà</w:t>
      </w:r>
      <w:r>
        <w:rPr>
          <w:spacing w:val="-4"/>
          <w:shd w:fill="FFFF00" w:color="auto" w:val="clear"/>
        </w:rPr>
        <w:t> </w:t>
      </w:r>
      <w:r>
        <w:rPr>
          <w:shd w:fill="FFFF00" w:color="auto" w:val="clear"/>
        </w:rPr>
        <w:t>(hoặc</w:t>
      </w:r>
      <w:r>
        <w:rPr>
          <w:spacing w:val="-2"/>
          <w:shd w:fill="FFFF00" w:color="auto" w:val="clear"/>
        </w:rPr>
        <w:t> </w:t>
      </w:r>
      <w:r>
        <w:rPr>
          <w:shd w:fill="FFFF00" w:color="auto" w:val="clear"/>
        </w:rPr>
        <w:t>gian</w:t>
      </w:r>
      <w:r>
        <w:rPr>
          <w:spacing w:val="-3"/>
          <w:shd w:fill="FFFF00" w:color="auto" w:val="clear"/>
        </w:rPr>
        <w:t> </w:t>
      </w:r>
      <w:r>
        <w:rPr>
          <w:shd w:fill="FFFF00" w:color="auto" w:val="clear"/>
        </w:rPr>
        <w:t>phòng)</w:t>
      </w:r>
      <w:r>
        <w:rPr>
          <w:spacing w:val="-2"/>
          <w:shd w:fill="FFFF00" w:color="auto" w:val="clear"/>
        </w:rPr>
        <w:t> </w:t>
      </w:r>
      <w:r>
        <w:rPr>
          <w:shd w:fill="FFFF00" w:color="auto" w:val="clear"/>
        </w:rPr>
        <w:t>mà</w:t>
      </w:r>
      <w:r>
        <w:rPr>
          <w:spacing w:val="-3"/>
          <w:shd w:fill="FFFF00" w:color="auto" w:val="clear"/>
        </w:rPr>
        <w:t> </w:t>
      </w:r>
      <w:r>
        <w:rPr>
          <w:shd w:fill="FFFF00" w:color="auto" w:val="clear"/>
        </w:rPr>
        <w:t>được</w:t>
      </w:r>
      <w:r>
        <w:rPr>
          <w:spacing w:val="-2"/>
          <w:shd w:fill="FFFF00" w:color="auto" w:val="clear"/>
        </w:rPr>
        <w:t> </w:t>
      </w:r>
      <w:r>
        <w:rPr>
          <w:shd w:fill="FFFF00" w:color="auto" w:val="clear"/>
        </w:rPr>
        <w:t>bảo</w:t>
      </w:r>
      <w:r>
        <w:rPr>
          <w:spacing w:val="-4"/>
          <w:shd w:fill="FFFF00" w:color="auto" w:val="clear"/>
        </w:rPr>
        <w:t> </w:t>
      </w:r>
      <w:r>
        <w:rPr>
          <w:shd w:fill="FFFF00" w:color="auto" w:val="clear"/>
        </w:rPr>
        <w:t>vệ</w:t>
      </w:r>
      <w:r>
        <w:rPr>
          <w:spacing w:val="-1"/>
          <w:shd w:fill="FFFF00" w:color="auto" w:val="clear"/>
        </w:rPr>
        <w:t> </w:t>
      </w:r>
      <w:r>
        <w:rPr>
          <w:shd w:fill="FFFF00" w:color="auto" w:val="clear"/>
        </w:rPr>
        <w:t>bằng</w:t>
      </w:r>
      <w:r>
        <w:rPr>
          <w:spacing w:val="-2"/>
          <w:shd w:fill="FFFF00" w:color="auto" w:val="clear"/>
        </w:rPr>
        <w:t> </w:t>
      </w:r>
      <w:r>
        <w:rPr>
          <w:shd w:fill="FFFF00" w:color="auto" w:val="clear"/>
        </w:rPr>
        <w:t>hệ</w:t>
      </w:r>
      <w:r>
        <w:rPr/>
        <w:t> </w:t>
      </w:r>
      <w:r>
        <w:rPr>
          <w:shd w:fill="FFFF00" w:color="auto" w:val="clear"/>
        </w:rPr>
        <w:t>thống thông gió hút xả khói theo cơ chế tự</w:t>
      </w:r>
      <w:r>
        <w:rPr>
          <w:spacing w:val="-6"/>
          <w:shd w:fill="FFFF00" w:color="auto" w:val="clear"/>
        </w:rPr>
        <w:t> </w:t>
      </w:r>
      <w:r>
        <w:rPr>
          <w:shd w:fill="FFFF00" w:color="auto" w:val="clear"/>
        </w:rPr>
        <w:t>nhiên.</w:t>
      </w:r>
    </w:p>
    <w:p>
      <w:pPr>
        <w:pStyle w:val="Heading1"/>
        <w:numPr>
          <w:ilvl w:val="2"/>
          <w:numId w:val="13"/>
        </w:numPr>
        <w:tabs>
          <w:tab w:pos="932" w:val="left" w:leader="none"/>
        </w:tabs>
        <w:spacing w:line="240" w:lineRule="auto" w:before="121" w:after="0"/>
        <w:ind w:left="931" w:right="0" w:hanging="610"/>
        <w:jc w:val="left"/>
      </w:pPr>
      <w:r>
        <w:rPr/>
        <w:t>Cửa giếng thang</w:t>
      </w:r>
      <w:r>
        <w:rPr>
          <w:spacing w:val="-2"/>
        </w:rPr>
        <w:t> </w:t>
      </w:r>
      <w:r>
        <w:rPr/>
        <w:t>máy</w:t>
      </w:r>
    </w:p>
    <w:p>
      <w:pPr>
        <w:pStyle w:val="BodyText"/>
        <w:ind w:right="1341"/>
        <w:jc w:val="both"/>
      </w:pPr>
      <w:r>
        <w:rPr/>
        <w:t>Cửa</w:t>
      </w:r>
      <w:r>
        <w:rPr>
          <w:spacing w:val="-3"/>
        </w:rPr>
        <w:t> </w:t>
      </w:r>
      <w:r>
        <w:rPr/>
        <w:t>ra</w:t>
      </w:r>
      <w:r>
        <w:rPr>
          <w:spacing w:val="-3"/>
        </w:rPr>
        <w:t> </w:t>
      </w:r>
      <w:r>
        <w:rPr/>
        <w:t>vào</w:t>
      </w:r>
      <w:r>
        <w:rPr>
          <w:spacing w:val="-2"/>
        </w:rPr>
        <w:t> </w:t>
      </w:r>
      <w:r>
        <w:rPr/>
        <w:t>được</w:t>
      </w:r>
      <w:r>
        <w:rPr>
          <w:spacing w:val="-1"/>
        </w:rPr>
        <w:t> </w:t>
      </w:r>
      <w:r>
        <w:rPr/>
        <w:t>thiết</w:t>
      </w:r>
      <w:r>
        <w:rPr>
          <w:spacing w:val="-1"/>
        </w:rPr>
        <w:t> </w:t>
      </w:r>
      <w:r>
        <w:rPr/>
        <w:t>kế</w:t>
      </w:r>
      <w:r>
        <w:rPr>
          <w:spacing w:val="-3"/>
        </w:rPr>
        <w:t> </w:t>
      </w:r>
      <w:r>
        <w:rPr/>
        <w:t>để</w:t>
      </w:r>
      <w:r>
        <w:rPr>
          <w:spacing w:val="-3"/>
        </w:rPr>
        <w:t> </w:t>
      </w:r>
      <w:r>
        <w:rPr/>
        <w:t>lắp</w:t>
      </w:r>
      <w:r>
        <w:rPr>
          <w:spacing w:val="-2"/>
        </w:rPr>
        <w:t> </w:t>
      </w:r>
      <w:r>
        <w:rPr/>
        <w:t>đặt</w:t>
      </w:r>
      <w:r>
        <w:rPr>
          <w:spacing w:val="-4"/>
        </w:rPr>
        <w:t> </w:t>
      </w:r>
      <w:r>
        <w:rPr/>
        <w:t>trong</w:t>
      </w:r>
      <w:r>
        <w:rPr>
          <w:spacing w:val="-3"/>
        </w:rPr>
        <w:t> </w:t>
      </w:r>
      <w:r>
        <w:rPr/>
        <w:t>giếng</w:t>
      </w:r>
      <w:r>
        <w:rPr>
          <w:spacing w:val="-3"/>
        </w:rPr>
        <w:t> </w:t>
      </w:r>
      <w:r>
        <w:rPr/>
        <w:t>thang</w:t>
      </w:r>
      <w:r>
        <w:rPr>
          <w:spacing w:val="-1"/>
        </w:rPr>
        <w:t> </w:t>
      </w:r>
      <w:r>
        <w:rPr/>
        <w:t>tại</w:t>
      </w:r>
      <w:r>
        <w:rPr>
          <w:spacing w:val="-2"/>
        </w:rPr>
        <w:t> </w:t>
      </w:r>
      <w:r>
        <w:rPr/>
        <w:t>nơi</w:t>
      </w:r>
      <w:r>
        <w:rPr>
          <w:spacing w:val="-4"/>
        </w:rPr>
        <w:t> </w:t>
      </w:r>
      <w:r>
        <w:rPr/>
        <w:t>đỗ</w:t>
      </w:r>
      <w:r>
        <w:rPr>
          <w:spacing w:val="-2"/>
        </w:rPr>
        <w:t> </w:t>
      </w:r>
      <w:r>
        <w:rPr/>
        <w:t>để</w:t>
      </w:r>
      <w:r>
        <w:rPr>
          <w:spacing w:val="-1"/>
        </w:rPr>
        <w:t> </w:t>
      </w:r>
      <w:r>
        <w:rPr/>
        <w:t>cho</w:t>
      </w:r>
      <w:r>
        <w:rPr>
          <w:spacing w:val="-4"/>
        </w:rPr>
        <w:t> </w:t>
      </w:r>
      <w:r>
        <w:rPr/>
        <w:t>phép</w:t>
      </w:r>
      <w:r>
        <w:rPr>
          <w:spacing w:val="-1"/>
        </w:rPr>
        <w:t> </w:t>
      </w:r>
      <w:r>
        <w:rPr/>
        <w:t>đi</w:t>
      </w:r>
      <w:r>
        <w:rPr>
          <w:spacing w:val="-1"/>
        </w:rPr>
        <w:t> </w:t>
      </w:r>
      <w:r>
        <w:rPr/>
        <w:t>vào</w:t>
      </w:r>
      <w:r>
        <w:rPr>
          <w:spacing w:val="-4"/>
        </w:rPr>
        <w:t> </w:t>
      </w:r>
      <w:r>
        <w:rPr/>
        <w:t>và</w:t>
      </w:r>
      <w:r>
        <w:rPr>
          <w:spacing w:val="-3"/>
        </w:rPr>
        <w:t> </w:t>
      </w:r>
      <w:r>
        <w:rPr/>
        <w:t>ra</w:t>
      </w:r>
      <w:r>
        <w:rPr>
          <w:spacing w:val="-2"/>
        </w:rPr>
        <w:t> </w:t>
      </w:r>
      <w:r>
        <w:rPr/>
        <w:t>khỏi</w:t>
      </w:r>
      <w:r>
        <w:rPr>
          <w:spacing w:val="-4"/>
        </w:rPr>
        <w:t> </w:t>
      </w:r>
      <w:r>
        <w:rPr/>
        <w:t>cabin thang</w:t>
      </w:r>
      <w:r>
        <w:rPr>
          <w:spacing w:val="-2"/>
        </w:rPr>
        <w:t> </w:t>
      </w:r>
      <w:r>
        <w:rPr/>
        <w:t>máy.</w:t>
      </w:r>
    </w:p>
    <w:p>
      <w:pPr>
        <w:pStyle w:val="Heading1"/>
        <w:numPr>
          <w:ilvl w:val="2"/>
          <w:numId w:val="13"/>
        </w:numPr>
        <w:tabs>
          <w:tab w:pos="932" w:val="left" w:leader="none"/>
        </w:tabs>
        <w:spacing w:line="240" w:lineRule="auto" w:before="118" w:after="0"/>
        <w:ind w:left="931" w:right="0" w:hanging="610"/>
        <w:jc w:val="left"/>
      </w:pPr>
      <w:r>
        <w:rPr/>
        <w:t>Cửa thu</w:t>
      </w:r>
      <w:r>
        <w:rPr>
          <w:spacing w:val="-2"/>
        </w:rPr>
        <w:t> </w:t>
      </w:r>
      <w:r>
        <w:rPr/>
        <w:t>khói</w:t>
      </w:r>
    </w:p>
    <w:p>
      <w:pPr>
        <w:pStyle w:val="BodyText"/>
        <w:ind w:right="1133"/>
      </w:pPr>
      <w:r>
        <w:rPr/>
        <w:t>Lỗ mở trong kênh (ống) của hệ thống hút xả khói, được đặt lưới, song chắn hoặc cửa nắp hút khói hoặc các van ngăn cháy thường đóng.</w:t>
      </w:r>
    </w:p>
    <w:p>
      <w:pPr>
        <w:pStyle w:val="Heading1"/>
        <w:numPr>
          <w:ilvl w:val="2"/>
          <w:numId w:val="13"/>
        </w:numPr>
        <w:tabs>
          <w:tab w:pos="932" w:val="left" w:leader="none"/>
        </w:tabs>
        <w:spacing w:line="240" w:lineRule="auto" w:before="120" w:after="0"/>
        <w:ind w:left="931" w:right="0" w:hanging="610"/>
        <w:jc w:val="left"/>
      </w:pPr>
      <w:r>
        <w:rPr/>
        <w:t>Diện tích sàn cho phép tiếp</w:t>
      </w:r>
      <w:r>
        <w:rPr>
          <w:spacing w:val="-6"/>
        </w:rPr>
        <w:t> </w:t>
      </w:r>
      <w:r>
        <w:rPr/>
        <w:t>cận</w:t>
      </w:r>
    </w:p>
    <w:p>
      <w:pPr>
        <w:pStyle w:val="BodyText"/>
        <w:ind w:right="1119"/>
      </w:pPr>
      <w:r>
        <w:rPr/>
        <w:t>Diện tích mặt sàn của tất cả các khu vực được bao che trong một nhà hoặc phần nhà, bao gồm cả diện tích các kênh dẫn, sàn giếng thang máy, nhà vệ sinh, buồng thang bộ, diện tích chiếm chỗ bởi đồ dùng, máy móc, thiết bị cố định hoặc di động và cả các diện tích sinh hoạt hở ngoài trời ở phía trên hoặc phía dưới tầng 1 của nhà.</w:t>
      </w:r>
    </w:p>
    <w:p>
      <w:pPr>
        <w:pStyle w:val="Heading1"/>
        <w:numPr>
          <w:ilvl w:val="2"/>
          <w:numId w:val="13"/>
        </w:numPr>
        <w:tabs>
          <w:tab w:pos="932" w:val="left" w:leader="none"/>
        </w:tabs>
        <w:spacing w:line="240" w:lineRule="auto" w:before="120" w:after="0"/>
        <w:ind w:left="931" w:right="0" w:hanging="610"/>
        <w:jc w:val="left"/>
      </w:pPr>
      <w:r>
        <w:rPr/>
        <w:t>Đường cho xe chữa</w:t>
      </w:r>
      <w:r>
        <w:rPr>
          <w:spacing w:val="-3"/>
        </w:rPr>
        <w:t> </w:t>
      </w:r>
      <w:r>
        <w:rPr/>
        <w:t>cháy</w:t>
      </w:r>
    </w:p>
    <w:p>
      <w:pPr>
        <w:pStyle w:val="BodyText"/>
        <w:spacing w:before="120"/>
        <w:ind w:right="1367"/>
        <w:jc w:val="both"/>
      </w:pPr>
      <w:r>
        <w:rPr/>
        <w:t>Đường</w:t>
      </w:r>
      <w:r>
        <w:rPr>
          <w:spacing w:val="-3"/>
        </w:rPr>
        <w:t> </w:t>
      </w:r>
      <w:r>
        <w:rPr/>
        <w:t>được</w:t>
      </w:r>
      <w:r>
        <w:rPr>
          <w:spacing w:val="-2"/>
        </w:rPr>
        <w:t> </w:t>
      </w:r>
      <w:r>
        <w:rPr/>
        <w:t>thiết</w:t>
      </w:r>
      <w:r>
        <w:rPr>
          <w:spacing w:val="-3"/>
        </w:rPr>
        <w:t> </w:t>
      </w:r>
      <w:r>
        <w:rPr/>
        <w:t>kế</w:t>
      </w:r>
      <w:r>
        <w:rPr>
          <w:spacing w:val="-3"/>
        </w:rPr>
        <w:t> </w:t>
      </w:r>
      <w:r>
        <w:rPr/>
        <w:t>cho</w:t>
      </w:r>
      <w:r>
        <w:rPr>
          <w:spacing w:val="-4"/>
        </w:rPr>
        <w:t> </w:t>
      </w:r>
      <w:r>
        <w:rPr/>
        <w:t>các</w:t>
      </w:r>
      <w:r>
        <w:rPr>
          <w:spacing w:val="-2"/>
        </w:rPr>
        <w:t> </w:t>
      </w:r>
      <w:r>
        <w:rPr/>
        <w:t>phương</w:t>
      </w:r>
      <w:r>
        <w:rPr>
          <w:spacing w:val="-4"/>
        </w:rPr>
        <w:t> </w:t>
      </w:r>
      <w:r>
        <w:rPr/>
        <w:t>tiện</w:t>
      </w:r>
      <w:r>
        <w:rPr>
          <w:spacing w:val="-3"/>
        </w:rPr>
        <w:t> </w:t>
      </w:r>
      <w:r>
        <w:rPr/>
        <w:t>chữa</w:t>
      </w:r>
      <w:r>
        <w:rPr>
          <w:spacing w:val="-3"/>
        </w:rPr>
        <w:t> </w:t>
      </w:r>
      <w:r>
        <w:rPr/>
        <w:t>cháy đi</w:t>
      </w:r>
      <w:r>
        <w:rPr>
          <w:spacing w:val="-4"/>
        </w:rPr>
        <w:t> </w:t>
      </w:r>
      <w:r>
        <w:rPr/>
        <w:t>đến</w:t>
      </w:r>
      <w:r>
        <w:rPr>
          <w:spacing w:val="-4"/>
        </w:rPr>
        <w:t> </w:t>
      </w:r>
      <w:r>
        <w:rPr/>
        <w:t>và</w:t>
      </w:r>
      <w:r>
        <w:rPr>
          <w:spacing w:val="-2"/>
        </w:rPr>
        <w:t> </w:t>
      </w:r>
      <w:r>
        <w:rPr/>
        <w:t>di</w:t>
      </w:r>
      <w:r>
        <w:rPr>
          <w:spacing w:val="-4"/>
        </w:rPr>
        <w:t> </w:t>
      </w:r>
      <w:r>
        <w:rPr/>
        <w:t>chuyển</w:t>
      </w:r>
      <w:r>
        <w:rPr>
          <w:spacing w:val="-4"/>
        </w:rPr>
        <w:t> </w:t>
      </w:r>
      <w:r>
        <w:rPr/>
        <w:t>trong</w:t>
      </w:r>
      <w:r>
        <w:rPr>
          <w:spacing w:val="-1"/>
        </w:rPr>
        <w:t> </w:t>
      </w:r>
      <w:r>
        <w:rPr/>
        <w:t>phạm</w:t>
      </w:r>
      <w:r>
        <w:rPr>
          <w:spacing w:val="-3"/>
        </w:rPr>
        <w:t> </w:t>
      </w:r>
      <w:r>
        <w:rPr/>
        <w:t>vi</w:t>
      </w:r>
      <w:r>
        <w:rPr>
          <w:spacing w:val="-2"/>
        </w:rPr>
        <w:t> </w:t>
      </w:r>
      <w:r>
        <w:rPr/>
        <w:t>của</w:t>
      </w:r>
      <w:r>
        <w:rPr>
          <w:spacing w:val="-2"/>
        </w:rPr>
        <w:t> </w:t>
      </w:r>
      <w:r>
        <w:rPr/>
        <w:t>một</w:t>
      </w:r>
      <w:r>
        <w:rPr>
          <w:spacing w:val="-3"/>
        </w:rPr>
        <w:t> </w:t>
      </w:r>
      <w:r>
        <w:rPr/>
        <w:t>cơ sở để thực hiện các hoạt động chữa cháy và cứu nạn cứu</w:t>
      </w:r>
      <w:r>
        <w:rPr>
          <w:spacing w:val="-14"/>
        </w:rPr>
        <w:t> </w:t>
      </w:r>
      <w:r>
        <w:rPr/>
        <w:t>hộ.</w:t>
      </w:r>
    </w:p>
    <w:p>
      <w:pPr>
        <w:pStyle w:val="Heading1"/>
        <w:numPr>
          <w:ilvl w:val="2"/>
          <w:numId w:val="13"/>
        </w:numPr>
        <w:tabs>
          <w:tab w:pos="932" w:val="left" w:leader="none"/>
        </w:tabs>
        <w:spacing w:line="240" w:lineRule="auto" w:before="119" w:after="0"/>
        <w:ind w:left="931" w:right="0" w:hanging="610"/>
        <w:jc w:val="left"/>
      </w:pPr>
      <w:r>
        <w:rPr/>
        <w:t>Đường thoát</w:t>
      </w:r>
      <w:r>
        <w:rPr>
          <w:spacing w:val="-2"/>
        </w:rPr>
        <w:t> </w:t>
      </w:r>
      <w:r>
        <w:rPr/>
        <w:t>nạn</w:t>
      </w:r>
    </w:p>
    <w:p>
      <w:pPr>
        <w:pStyle w:val="BodyText"/>
        <w:spacing w:before="120"/>
        <w:ind w:right="1410"/>
        <w:jc w:val="both"/>
      </w:pPr>
      <w:r>
        <w:rPr/>
        <w:t>Đường</w:t>
      </w:r>
      <w:r>
        <w:rPr>
          <w:spacing w:val="-3"/>
        </w:rPr>
        <w:t> </w:t>
      </w:r>
      <w:r>
        <w:rPr/>
        <w:t>di</w:t>
      </w:r>
      <w:r>
        <w:rPr>
          <w:spacing w:val="-3"/>
        </w:rPr>
        <w:t> </w:t>
      </w:r>
      <w:r>
        <w:rPr/>
        <w:t>chuyển</w:t>
      </w:r>
      <w:r>
        <w:rPr>
          <w:spacing w:val="-4"/>
        </w:rPr>
        <w:t> </w:t>
      </w:r>
      <w:r>
        <w:rPr/>
        <w:t>của</w:t>
      </w:r>
      <w:r>
        <w:rPr>
          <w:spacing w:val="-3"/>
        </w:rPr>
        <w:t> </w:t>
      </w:r>
      <w:r>
        <w:rPr/>
        <w:t>người,</w:t>
      </w:r>
      <w:r>
        <w:rPr>
          <w:spacing w:val="-2"/>
        </w:rPr>
        <w:t> </w:t>
      </w:r>
      <w:r>
        <w:rPr/>
        <w:t>dẫn</w:t>
      </w:r>
      <w:r>
        <w:rPr>
          <w:spacing w:val="-3"/>
        </w:rPr>
        <w:t> </w:t>
      </w:r>
      <w:r>
        <w:rPr/>
        <w:t>trực</w:t>
      </w:r>
      <w:r>
        <w:rPr>
          <w:spacing w:val="-3"/>
        </w:rPr>
        <w:t> </w:t>
      </w:r>
      <w:r>
        <w:rPr/>
        <w:t>tiếp</w:t>
      </w:r>
      <w:r>
        <w:rPr>
          <w:spacing w:val="-4"/>
        </w:rPr>
        <w:t> </w:t>
      </w:r>
      <w:r>
        <w:rPr/>
        <w:t>ra</w:t>
      </w:r>
      <w:r>
        <w:rPr>
          <w:spacing w:val="-3"/>
        </w:rPr>
        <w:t> </w:t>
      </w:r>
      <w:r>
        <w:rPr/>
        <w:t>ngoài</w:t>
      </w:r>
      <w:r>
        <w:rPr>
          <w:spacing w:val="-4"/>
        </w:rPr>
        <w:t> </w:t>
      </w:r>
      <w:r>
        <w:rPr/>
        <w:t>hoặc</w:t>
      </w:r>
      <w:r>
        <w:rPr>
          <w:spacing w:val="-3"/>
        </w:rPr>
        <w:t> </w:t>
      </w:r>
      <w:r>
        <w:rPr/>
        <w:t>dẫn</w:t>
      </w:r>
      <w:r>
        <w:rPr>
          <w:spacing w:val="-3"/>
        </w:rPr>
        <w:t> </w:t>
      </w:r>
      <w:r>
        <w:rPr/>
        <w:t>vào</w:t>
      </w:r>
      <w:r>
        <w:rPr>
          <w:spacing w:val="-5"/>
        </w:rPr>
        <w:t> </w:t>
      </w:r>
      <w:r>
        <w:rPr/>
        <w:t>vùng</w:t>
      </w:r>
      <w:r>
        <w:rPr>
          <w:spacing w:val="-4"/>
        </w:rPr>
        <w:t> </w:t>
      </w:r>
      <w:r>
        <w:rPr/>
        <w:t>an</w:t>
      </w:r>
      <w:r>
        <w:rPr>
          <w:spacing w:val="-4"/>
        </w:rPr>
        <w:t> </w:t>
      </w:r>
      <w:r>
        <w:rPr/>
        <w:t>toàn,</w:t>
      </w:r>
      <w:r>
        <w:rPr>
          <w:spacing w:val="-1"/>
        </w:rPr>
        <w:t> </w:t>
      </w:r>
      <w:r>
        <w:rPr/>
        <w:t>tầng</w:t>
      </w:r>
      <w:r>
        <w:rPr>
          <w:spacing w:val="-2"/>
        </w:rPr>
        <w:t> </w:t>
      </w:r>
      <w:r>
        <w:rPr/>
        <w:t>lánh</w:t>
      </w:r>
      <w:r>
        <w:rPr>
          <w:spacing w:val="-4"/>
        </w:rPr>
        <w:t> </w:t>
      </w:r>
      <w:r>
        <w:rPr/>
        <w:t>nạn,</w:t>
      </w:r>
      <w:r>
        <w:rPr>
          <w:spacing w:val="-2"/>
        </w:rPr>
        <w:t> </w:t>
      </w:r>
      <w:r>
        <w:rPr/>
        <w:t>gian lánh nạn và đáp ứng các yêu cầu thoát nạn an toàn của người khi có</w:t>
      </w:r>
      <w:r>
        <w:rPr>
          <w:spacing w:val="-26"/>
        </w:rPr>
        <w:t> </w:t>
      </w:r>
      <w:r>
        <w:rPr/>
        <w:t>cháy.</w:t>
      </w:r>
    </w:p>
    <w:p>
      <w:pPr>
        <w:pStyle w:val="Heading1"/>
        <w:numPr>
          <w:ilvl w:val="2"/>
          <w:numId w:val="13"/>
        </w:numPr>
        <w:tabs>
          <w:tab w:pos="932" w:val="left" w:leader="none"/>
        </w:tabs>
        <w:spacing w:line="240" w:lineRule="auto" w:before="121" w:after="0"/>
        <w:ind w:left="931" w:right="0" w:hanging="610"/>
        <w:jc w:val="left"/>
      </w:pPr>
      <w:r>
        <w:rPr/>
        <w:t>Đường thoát nạn độc</w:t>
      </w:r>
      <w:r>
        <w:rPr>
          <w:spacing w:val="-4"/>
        </w:rPr>
        <w:t> </w:t>
      </w:r>
      <w:r>
        <w:rPr/>
        <w:t>lập</w:t>
      </w:r>
    </w:p>
    <w:p>
      <w:pPr>
        <w:pStyle w:val="BodyText"/>
        <w:spacing w:before="120"/>
        <w:ind w:right="1119"/>
      </w:pPr>
      <w:r>
        <w:rPr/>
        <w:t>Đường thoát nạn được sử dụng riêng cho một phần nhà (các phần nhà khác không có lối ra thoát nạn dẫn vào đường thoát nạn này).</w:t>
      </w:r>
    </w:p>
    <w:p>
      <w:pPr>
        <w:pStyle w:val="Heading1"/>
        <w:numPr>
          <w:ilvl w:val="2"/>
          <w:numId w:val="13"/>
        </w:numPr>
        <w:tabs>
          <w:tab w:pos="932" w:val="left" w:leader="none"/>
        </w:tabs>
        <w:spacing w:line="240" w:lineRule="auto" w:before="119" w:after="0"/>
        <w:ind w:left="931" w:right="0" w:hanging="610"/>
        <w:jc w:val="left"/>
      </w:pPr>
      <w:r>
        <w:rPr/>
        <w:t>Giới hạn chịu</w:t>
      </w:r>
      <w:r>
        <w:rPr>
          <w:spacing w:val="-3"/>
        </w:rPr>
        <w:t> </w:t>
      </w:r>
      <w:r>
        <w:rPr/>
        <w:t>lửa</w:t>
      </w:r>
    </w:p>
    <w:p>
      <w:pPr>
        <w:spacing w:after="0" w:line="240" w:lineRule="auto"/>
        <w:jc w:val="left"/>
        <w:sectPr>
          <w:pgSz w:w="11910" w:h="16840"/>
          <w:pgMar w:top="480" w:bottom="280" w:left="1380" w:right="0"/>
        </w:sectPr>
      </w:pPr>
    </w:p>
    <w:p>
      <w:pPr>
        <w:pStyle w:val="BodyText"/>
        <w:spacing w:before="67"/>
        <w:ind w:right="1133"/>
      </w:pPr>
      <w:r>
        <w:rPr/>
        <w:t>Thời gian (tính bằng giờ hoặc bằng phút) từ khi bắt đầu thử chịu lửa theo chế độ nhiệt tiêu chuẩn các mẫu cho tới khi xuất hiện một trong các trạng thái giới hạn của kết cấu và cấu kiện.</w:t>
      </w:r>
    </w:p>
    <w:p>
      <w:pPr>
        <w:pStyle w:val="Heading1"/>
        <w:numPr>
          <w:ilvl w:val="2"/>
          <w:numId w:val="13"/>
        </w:numPr>
        <w:tabs>
          <w:tab w:pos="987" w:val="left" w:leader="none"/>
        </w:tabs>
        <w:spacing w:line="240" w:lineRule="auto" w:before="121" w:after="0"/>
        <w:ind w:left="986" w:right="0" w:hanging="665"/>
        <w:jc w:val="left"/>
      </w:pPr>
      <w:r>
        <w:rPr/>
        <w:t>Gian lánh</w:t>
      </w:r>
      <w:r>
        <w:rPr>
          <w:spacing w:val="1"/>
        </w:rPr>
        <w:t> </w:t>
      </w:r>
      <w:r>
        <w:rPr/>
        <w:t>nạn</w:t>
      </w:r>
    </w:p>
    <w:p>
      <w:pPr>
        <w:pStyle w:val="BodyText"/>
      </w:pPr>
      <w:r>
        <w:rPr/>
        <w:t>Khu vực bố trí trong tầng lánh nạn dùng để sơ tán tạm thời khi xảy ra sự cố cháy.</w:t>
      </w:r>
    </w:p>
    <w:p>
      <w:pPr>
        <w:pStyle w:val="Heading1"/>
        <w:numPr>
          <w:ilvl w:val="2"/>
          <w:numId w:val="13"/>
        </w:numPr>
        <w:tabs>
          <w:tab w:pos="932" w:val="left" w:leader="none"/>
        </w:tabs>
        <w:spacing w:line="240" w:lineRule="auto" w:before="118" w:after="0"/>
        <w:ind w:left="931" w:right="0" w:hanging="610"/>
        <w:jc w:val="left"/>
      </w:pPr>
      <w:r>
        <w:rPr/>
        <w:t>Gian kỹ</w:t>
      </w:r>
      <w:r>
        <w:rPr>
          <w:spacing w:val="-1"/>
        </w:rPr>
        <w:t> </w:t>
      </w:r>
      <w:r>
        <w:rPr/>
        <w:t>thuật</w:t>
      </w:r>
    </w:p>
    <w:p>
      <w:pPr>
        <w:pStyle w:val="BodyText"/>
        <w:spacing w:before="120"/>
        <w:ind w:right="1133"/>
      </w:pPr>
      <w:r>
        <w:rPr/>
        <w:t>Gian phòng bố trí các thiết bị kỹ thuật của tòa nhà hoặc tầng nhà. Các gian kỹ thuật có thể bố trí trên toàn bộ hoặc một phần của tầng kỹ thuật.</w:t>
      </w:r>
    </w:p>
    <w:p>
      <w:pPr>
        <w:pStyle w:val="Heading1"/>
        <w:numPr>
          <w:ilvl w:val="2"/>
          <w:numId w:val="13"/>
        </w:numPr>
        <w:tabs>
          <w:tab w:pos="932" w:val="left" w:leader="none"/>
        </w:tabs>
        <w:spacing w:line="240" w:lineRule="auto" w:before="121" w:after="0"/>
        <w:ind w:left="931" w:right="0" w:hanging="610"/>
        <w:jc w:val="left"/>
      </w:pPr>
      <w:r>
        <w:rPr/>
        <w:t>Gian</w:t>
      </w:r>
      <w:r>
        <w:rPr>
          <w:spacing w:val="-2"/>
        </w:rPr>
        <w:t> </w:t>
      </w:r>
      <w:r>
        <w:rPr/>
        <w:t>phòng</w:t>
      </w:r>
    </w:p>
    <w:p>
      <w:pPr>
        <w:pStyle w:val="BodyText"/>
      </w:pPr>
      <w:r>
        <w:rPr/>
        <w:t>Không gian bên trong nhà có công năng nhất định và được giới hạn bởi các kết cấu xây dựng.</w:t>
      </w:r>
    </w:p>
    <w:p>
      <w:pPr>
        <w:pStyle w:val="Heading1"/>
        <w:numPr>
          <w:ilvl w:val="2"/>
          <w:numId w:val="14"/>
        </w:numPr>
        <w:tabs>
          <w:tab w:pos="878" w:val="left" w:leader="none"/>
        </w:tabs>
        <w:spacing w:line="240" w:lineRule="auto" w:before="120" w:after="0"/>
        <w:ind w:left="877" w:right="0" w:hanging="556"/>
        <w:jc w:val="left"/>
      </w:pPr>
      <w:r>
        <w:rPr/>
        <w:pict>
          <v:group style="position:absolute;margin-left:85.103996pt;margin-top:23.419855pt;width:452.3pt;height:69.05pt;mso-position-horizontal-relative:page;mso-position-vertical-relative:paragraph;z-index:-251649024;mso-wrap-distance-left:0;mso-wrap-distance-right:0" coordorigin="1702,468" coordsize="9046,1381">
            <v:rect style="position:absolute;left:1702;top:468;width:8698;height:231" filled="true" fillcolor="#ffff00" stroked="false">
              <v:fill type="solid"/>
            </v:rect>
            <v:rect style="position:absolute;left:1702;top:698;width:9043;height:231" filled="true" fillcolor="#ffff00" stroked="false">
              <v:fill type="solid"/>
            </v:rect>
            <v:rect style="position:absolute;left:1702;top:929;width:8986;height:231" filled="true" fillcolor="#ffff00" stroked="false">
              <v:fill type="solid"/>
            </v:rect>
            <v:rect style="position:absolute;left:1702;top:1159;width:8686;height:231" filled="true" fillcolor="#ffff00" stroked="false">
              <v:fill type="solid"/>
            </v:rect>
            <v:rect style="position:absolute;left:1702;top:1390;width:9046;height:231" filled="true" fillcolor="#ffff00" stroked="false">
              <v:fill type="solid"/>
            </v:rect>
            <v:rect style="position:absolute;left:1702;top:1620;width:7396;height:229" filled="true" fillcolor="#ffff00" stroked="false">
              <v:fill type="solid"/>
            </v:rect>
            <v:shape style="position:absolute;left:1702;top:468;width:9046;height:1381" type="#_x0000_t202" filled="false" stroked="false">
              <v:textbox inset="0,0,0,0">
                <w:txbxContent>
                  <w:p>
                    <w:pPr>
                      <w:spacing w:before="0"/>
                      <w:ind w:left="0" w:right="-20" w:firstLine="0"/>
                      <w:jc w:val="left"/>
                      <w:rPr>
                        <w:sz w:val="20"/>
                      </w:rPr>
                    </w:pPr>
                    <w:r>
                      <w:rPr>
                        <w:sz w:val="20"/>
                      </w:rPr>
                      <w:t>Gian phòng có công năng dùng để tố chức sự kiện (ví dụ: hội họp, hội thảo, trình diễn, thể thao và tương tự), có sự tập trung cùng lúc một nhóm người, trong một khoảng thời gian được ấn định cụ thể. Nhóm người này có đặc điểm chung là không quen thuộc với địa điểm được tập trung (không thường xuyên hoặc không định kỳ có mặt). Các văn phòng, gian phòng sản xuất, các gian phòng khác mà được sử dụng chủ yếu cho người trong nội bộ tòa nhà thì không được coi là các gian phòng chung (ví dụ: phòng họp nội bộ, phòng ăn nội bộ, phòng sinh hoạt chung nội bộ và tương tự).</w:t>
                    </w:r>
                  </w:p>
                </w:txbxContent>
              </v:textbox>
              <w10:wrap type="none"/>
            </v:shape>
            <w10:wrap type="topAndBottom"/>
          </v:group>
        </w:pict>
      </w:r>
      <w:r>
        <w:rPr>
          <w:shd w:fill="FFFF00" w:color="auto" w:val="clear"/>
        </w:rPr>
        <w:t>a. Gian phòng</w:t>
      </w:r>
      <w:r>
        <w:rPr>
          <w:spacing w:val="-3"/>
          <w:shd w:fill="FFFF00" w:color="auto" w:val="clear"/>
        </w:rPr>
        <w:t> </w:t>
      </w:r>
      <w:r>
        <w:rPr>
          <w:shd w:fill="FFFF00" w:color="auto" w:val="clear"/>
        </w:rPr>
        <w:t>chung</w:t>
      </w:r>
    </w:p>
    <w:p>
      <w:pPr>
        <w:pStyle w:val="ListParagraph"/>
        <w:numPr>
          <w:ilvl w:val="2"/>
          <w:numId w:val="14"/>
        </w:numPr>
        <w:tabs>
          <w:tab w:pos="932" w:val="left" w:leader="none"/>
        </w:tabs>
        <w:spacing w:line="240" w:lineRule="auto" w:before="90" w:after="0"/>
        <w:ind w:left="931" w:right="0" w:hanging="610"/>
        <w:jc w:val="left"/>
        <w:rPr>
          <w:b/>
          <w:sz w:val="20"/>
        </w:rPr>
      </w:pPr>
      <w:r>
        <w:rPr>
          <w:b/>
          <w:sz w:val="20"/>
        </w:rPr>
        <w:t>Gian phòng có người làm việc thường xuyên</w:t>
      </w:r>
      <w:r>
        <w:rPr>
          <w:b/>
          <w:sz w:val="20"/>
          <w:shd w:fill="FFFF00" w:color="auto" w:val="clear"/>
        </w:rPr>
        <w:t> Gian phòng có người làm việc</w:t>
      </w:r>
      <w:r>
        <w:rPr>
          <w:b/>
          <w:spacing w:val="-14"/>
          <w:sz w:val="20"/>
          <w:shd w:fill="FFFF00" w:color="auto" w:val="clear"/>
        </w:rPr>
        <w:t> </w:t>
      </w:r>
      <w:r>
        <w:rPr>
          <w:b/>
          <w:sz w:val="20"/>
          <w:shd w:fill="FFFF00" w:color="auto" w:val="clear"/>
        </w:rPr>
        <w:t>thường</w:t>
      </w:r>
    </w:p>
    <w:p>
      <w:pPr>
        <w:spacing w:before="1"/>
        <w:ind w:left="322" w:right="0" w:firstLine="0"/>
        <w:jc w:val="left"/>
        <w:rPr>
          <w:b/>
          <w:sz w:val="20"/>
        </w:rPr>
      </w:pPr>
      <w:r>
        <w:rPr/>
        <w:pict>
          <v:line style="position:absolute;mso-position-horizontal-relative:page;mso-position-vertical-relative:paragraph;z-index:-276850688" from="115.580002pt,-4.3701pt" to="333.310002pt,-4.3701pt" stroked="true" strokeweight=".48001pt" strokecolor="#000000">
            <v:stroke dashstyle="solid"/>
            <w10:wrap type="none"/>
          </v:line>
        </w:pict>
      </w:r>
      <w:r>
        <w:rPr>
          <w:rFonts w:ascii="Times New Roman" w:hAnsi="Times New Roman"/>
          <w:w w:val="99"/>
          <w:sz w:val="20"/>
          <w:shd w:fill="FFFF00" w:color="auto" w:val="clear"/>
        </w:rPr>
        <w:t> </w:t>
      </w:r>
      <w:r>
        <w:rPr>
          <w:b/>
          <w:sz w:val="20"/>
          <w:shd w:fill="FFFF00" w:color="auto" w:val="clear"/>
        </w:rPr>
        <w:t>xuyên (hoặc thường xuyên có người)</w:t>
      </w:r>
    </w:p>
    <w:p>
      <w:pPr>
        <w:pStyle w:val="BodyText"/>
        <w:spacing w:before="120"/>
        <w:ind w:right="1133"/>
      </w:pPr>
      <w:r>
        <w:rPr/>
        <w:t>Gian phòng mà con người có mặt ở đó không ít hơn 2 giờ liên tục hoặc có mặt tổng cộng 6 giờ trong một ngày đêm.</w:t>
      </w:r>
    </w:p>
    <w:p>
      <w:pPr>
        <w:pStyle w:val="Heading1"/>
        <w:numPr>
          <w:ilvl w:val="2"/>
          <w:numId w:val="14"/>
        </w:numPr>
        <w:tabs>
          <w:tab w:pos="932" w:val="left" w:leader="none"/>
        </w:tabs>
        <w:spacing w:line="240" w:lineRule="auto" w:before="121" w:after="0"/>
        <w:ind w:left="931" w:right="0" w:hanging="610"/>
        <w:jc w:val="left"/>
      </w:pPr>
      <w:r>
        <w:rPr>
          <w:strike/>
        </w:rPr>
        <w:t>Hành lang</w:t>
      </w:r>
      <w:r>
        <w:rPr>
          <w:strike/>
          <w:spacing w:val="1"/>
        </w:rPr>
        <w:t> </w:t>
      </w:r>
      <w:r>
        <w:rPr>
          <w:strike/>
        </w:rPr>
        <w:t>bên</w:t>
      </w:r>
    </w:p>
    <w:p>
      <w:pPr>
        <w:pStyle w:val="BodyText"/>
        <w:spacing w:before="118"/>
        <w:ind w:right="1133"/>
      </w:pPr>
      <w:r>
        <w:rPr>
          <w:strike/>
        </w:rPr>
        <w:t>Hành lang mà ở một phía có thông gió với bên ngoài, không bị chắn, liên tục theo chiều dài, với chiều</w:t>
      </w:r>
      <w:r>
        <w:rPr>
          <w:strike w:val="0"/>
        </w:rPr>
        <w:t> </w:t>
      </w:r>
      <w:r>
        <w:rPr>
          <w:strike/>
        </w:rPr>
        <w:t>cao thông thủy tính từ đỉnh của tường chắn ở mép hành lang lên phía trên không nhỏ hơn 1,2 m.</w:t>
      </w:r>
    </w:p>
    <w:p>
      <w:pPr>
        <w:pStyle w:val="Heading1"/>
        <w:ind w:left="322"/>
      </w:pPr>
      <w:r>
        <w:rPr>
          <w:shd w:fill="FFFF00" w:color="auto" w:val="clear"/>
        </w:rPr>
        <w:t>1.4.23</w:t>
      </w:r>
    </w:p>
    <w:p>
      <w:pPr>
        <w:spacing w:before="120"/>
        <w:ind w:left="322" w:right="0" w:firstLine="0"/>
        <w:jc w:val="left"/>
        <w:rPr>
          <w:b/>
          <w:sz w:val="20"/>
        </w:rPr>
      </w:pPr>
      <w:r>
        <w:rPr>
          <w:b/>
          <w:sz w:val="20"/>
          <w:shd w:fill="FFFF00" w:color="auto" w:val="clear"/>
        </w:rPr>
        <w:t>Hành lang</w:t>
      </w:r>
      <w:r>
        <w:rPr>
          <w:b/>
          <w:spacing w:val="-6"/>
          <w:sz w:val="20"/>
          <w:shd w:fill="FFFF00" w:color="auto" w:val="clear"/>
        </w:rPr>
        <w:t> </w:t>
      </w:r>
      <w:r>
        <w:rPr>
          <w:b/>
          <w:sz w:val="20"/>
          <w:shd w:fill="FFFF00" w:color="auto" w:val="clear"/>
        </w:rPr>
        <w:t>bên</w:t>
      </w:r>
    </w:p>
    <w:p>
      <w:pPr>
        <w:pStyle w:val="BodyText"/>
        <w:ind w:right="1142"/>
        <w:jc w:val="both"/>
      </w:pPr>
      <w:r>
        <w:rPr>
          <w:shd w:fill="FFFF00" w:color="auto" w:val="clear"/>
        </w:rPr>
        <w:t>Hành lang mà ở một phía có thông gió với bên ngoài qua các lỗ mở thông với không khí bên ngoài khi</w:t>
      </w:r>
      <w:r>
        <w:rPr/>
        <w:t> </w:t>
      </w:r>
      <w:r>
        <w:rPr>
          <w:shd w:fill="FFFF00" w:color="auto" w:val="clear"/>
        </w:rPr>
        <w:t>có cháy, với chiều cao thông thủy tính tù’ đỉnh của tường chắn ở mép hành lang lên phía trên không</w:t>
      </w:r>
      <w:r>
        <w:rPr/>
        <w:t> </w:t>
      </w:r>
      <w:r>
        <w:rPr>
          <w:shd w:fill="FFFF00" w:color="auto" w:val="clear"/>
        </w:rPr>
        <w:t>nhỏ hơn 1,2</w:t>
      </w:r>
      <w:r>
        <w:rPr>
          <w:spacing w:val="-2"/>
          <w:shd w:fill="FFFF00" w:color="auto" w:val="clear"/>
        </w:rPr>
        <w:t> </w:t>
      </w:r>
      <w:r>
        <w:rPr>
          <w:shd w:fill="FFFF00" w:color="auto" w:val="clear"/>
        </w:rPr>
        <w:t>m.</w:t>
      </w:r>
    </w:p>
    <w:p>
      <w:pPr>
        <w:pStyle w:val="BodyText"/>
        <w:spacing w:before="119"/>
        <w:ind w:right="1142"/>
        <w:jc w:val="both"/>
      </w:pPr>
      <w:r>
        <w:rPr>
          <w:shd w:fill="FFFF00" w:color="auto" w:val="clear"/>
        </w:rPr>
        <w:t>CHÚ THÍCH: Kích thước các lỗ mở trên tường ngoài của hành lang bên bảo đảm một trong các yêu</w:t>
      </w:r>
      <w:r>
        <w:rPr/>
        <w:t> </w:t>
      </w:r>
      <w:r>
        <w:rPr>
          <w:shd w:fill="FFFF00" w:color="auto" w:val="clear"/>
        </w:rPr>
        <w:t>cầu sau:</w:t>
      </w:r>
    </w:p>
    <w:p>
      <w:pPr>
        <w:pStyle w:val="ListParagraph"/>
        <w:numPr>
          <w:ilvl w:val="0"/>
          <w:numId w:val="6"/>
        </w:numPr>
        <w:tabs>
          <w:tab w:pos="445" w:val="left" w:leader="none"/>
        </w:tabs>
        <w:spacing w:line="240" w:lineRule="auto" w:before="121" w:after="0"/>
        <w:ind w:left="322" w:right="1131" w:firstLine="0"/>
        <w:jc w:val="both"/>
        <w:rPr>
          <w:sz w:val="20"/>
        </w:rPr>
      </w:pPr>
      <w:r>
        <w:rPr/>
        <w:pict>
          <v:shape style="position:absolute;margin-left:85.104004pt;margin-top:6.069879pt;width:453.7pt;height:34.450pt;mso-position-horizontal-relative:page;mso-position-vertical-relative:paragraph;z-index:-276849664" coordorigin="1702,121" coordsize="9074,689" path="m10776,582l1702,582,1702,810,10776,810,10776,582m10776,121l1702,121,1702,352,1702,582,10776,582,10776,352,10776,121e" filled="true" fillcolor="#ffff00" stroked="false">
            <v:path arrowok="t"/>
            <v:fill type="solid"/>
            <w10:wrap type="none"/>
          </v:shape>
        </w:pict>
      </w:r>
      <w:r>
        <w:rPr>
          <w:sz w:val="20"/>
        </w:rPr>
        <w:t>Khi hành lang bên được ngăn cách với các gian phòng liền kề bằng các bộ phận ngăn cháy theo quy định của quy chuẩn thì tổng diện tích các lỗ mở không được nhỏ hơn 15 % diện tích sàn của hành lang bên và khoảng cách từ một điềm bất kỳ trên hành lang bên đến mép gần </w:t>
      </w:r>
      <w:r>
        <w:rPr>
          <w:spacing w:val="2"/>
          <w:sz w:val="20"/>
        </w:rPr>
        <w:t>nhất </w:t>
      </w:r>
      <w:r>
        <w:rPr>
          <w:sz w:val="20"/>
        </w:rPr>
        <w:t>của lỗ mở bắt kỳ</w:t>
      </w:r>
      <w:r>
        <w:rPr>
          <w:sz w:val="20"/>
          <w:shd w:fill="FFFF00" w:color="auto" w:val="clear"/>
        </w:rPr>
        <w:t> không được lớn hơn 9 m, đo theo phương</w:t>
      </w:r>
      <w:r>
        <w:rPr>
          <w:spacing w:val="-4"/>
          <w:sz w:val="20"/>
          <w:shd w:fill="FFFF00" w:color="auto" w:val="clear"/>
        </w:rPr>
        <w:t> </w:t>
      </w:r>
      <w:r>
        <w:rPr>
          <w:sz w:val="20"/>
          <w:shd w:fill="FFFF00" w:color="auto" w:val="clear"/>
        </w:rPr>
        <w:t>ngang.</w:t>
      </w:r>
    </w:p>
    <w:p>
      <w:pPr>
        <w:pStyle w:val="ListParagraph"/>
        <w:numPr>
          <w:ilvl w:val="0"/>
          <w:numId w:val="6"/>
        </w:numPr>
        <w:tabs>
          <w:tab w:pos="445" w:val="left" w:leader="none"/>
        </w:tabs>
        <w:spacing w:line="240" w:lineRule="auto" w:before="119" w:after="0"/>
        <w:ind w:left="322" w:right="1133" w:firstLine="0"/>
        <w:jc w:val="both"/>
        <w:rPr>
          <w:sz w:val="20"/>
        </w:rPr>
      </w:pPr>
      <w:r>
        <w:rPr>
          <w:sz w:val="20"/>
          <w:shd w:fill="FFFF00" w:color="auto" w:val="clear"/>
        </w:rPr>
        <w:t>Khi hành lang bên không được ngăn cách với các gian phòng liền kề bằng các bộ phận ngăn cháy thì tổng diện tích các lỗ </w:t>
      </w:r>
      <w:r>
        <w:rPr>
          <w:spacing w:val="2"/>
          <w:sz w:val="20"/>
          <w:shd w:fill="FFFF00" w:color="auto" w:val="clear"/>
        </w:rPr>
        <w:t>mở </w:t>
      </w:r>
      <w:r>
        <w:rPr>
          <w:sz w:val="20"/>
          <w:shd w:fill="FFFF00" w:color="auto" w:val="clear"/>
        </w:rPr>
        <w:t>không được nhỏ hơn 50 % diện tích sàn của hành lang bên và khoảng cách từ một điểm bất kỳ trên hành lang bên đến mép gần nhất cùa lỗ mở bất kỳ không được lớn hơn 9</w:t>
      </w:r>
      <w:r>
        <w:rPr>
          <w:spacing w:val="-2"/>
          <w:sz w:val="20"/>
          <w:shd w:fill="FFFF00" w:color="auto" w:val="clear"/>
        </w:rPr>
        <w:t> </w:t>
      </w:r>
      <w:r>
        <w:rPr>
          <w:sz w:val="20"/>
          <w:shd w:fill="FFFF00" w:color="auto" w:val="clear"/>
        </w:rPr>
        <w:t>m</w:t>
      </w:r>
      <w:r>
        <w:rPr>
          <w:sz w:val="20"/>
        </w:rPr>
        <w:t>.</w:t>
      </w:r>
    </w:p>
    <w:p>
      <w:pPr>
        <w:pStyle w:val="Heading1"/>
        <w:numPr>
          <w:ilvl w:val="2"/>
          <w:numId w:val="14"/>
        </w:numPr>
        <w:tabs>
          <w:tab w:pos="932" w:val="left" w:leader="none"/>
        </w:tabs>
        <w:spacing w:line="240" w:lineRule="auto" w:before="119" w:after="0"/>
        <w:ind w:left="931" w:right="0" w:hanging="610"/>
        <w:jc w:val="left"/>
      </w:pPr>
      <w:r>
        <w:rPr/>
        <w:t>Hệ thống bảo vệ chống cháy</w:t>
      </w:r>
    </w:p>
    <w:p>
      <w:pPr>
        <w:pStyle w:val="BodyText"/>
        <w:ind w:right="1192"/>
      </w:pPr>
      <w:r>
        <w:rPr/>
        <w:t>Hệ thống bảo vệ chống cháy bao gồm: hệ thống bảo vệ chống nhiễm khói, hệ thống họng nước chữa cháy bên trong, hệ thống cấp nước chữa cháy ngoài nhà, các hệ thống chữa cháy tự động, hệ thống báo cháy và âm thanh công cộng, hệ thống đèn chiếu sáng sự cố và đèn chỉ dẫn thoát nạn, thang máy chữa cháy, phương tiện cứu nạn cứu hộ, giải pháp kết cấu, giải pháp thoát nạn, giải pháp ngăn khói, ngăn cháy lan.</w:t>
      </w:r>
    </w:p>
    <w:p>
      <w:pPr>
        <w:pStyle w:val="Heading1"/>
        <w:numPr>
          <w:ilvl w:val="2"/>
          <w:numId w:val="14"/>
        </w:numPr>
        <w:tabs>
          <w:tab w:pos="932" w:val="left" w:leader="none"/>
        </w:tabs>
        <w:spacing w:line="240" w:lineRule="auto" w:before="120" w:after="0"/>
        <w:ind w:left="931" w:right="0" w:hanging="610"/>
        <w:jc w:val="left"/>
      </w:pPr>
      <w:r>
        <w:rPr/>
        <w:t>Hệ thống cấp không khí chống</w:t>
      </w:r>
      <w:r>
        <w:rPr>
          <w:spacing w:val="-2"/>
        </w:rPr>
        <w:t> </w:t>
      </w:r>
      <w:r>
        <w:rPr/>
        <w:t>khói</w:t>
      </w:r>
    </w:p>
    <w:p>
      <w:pPr>
        <w:pStyle w:val="BodyText"/>
        <w:spacing w:before="120"/>
        <w:ind w:right="1181"/>
      </w:pPr>
      <w:r>
        <w:rPr/>
        <w:t>Hệ thống được điều khiển tự động từ xa, có tác dụng ngăn chặn nhiễm khói khi có cháy đối với các gian phòng thuộc vùng an toàn, các buồng thang bộ, các giếng thang máy, các khoang đệm ngăn cháy bằng cách cấp không khí từ ngoài vào và tạo ra áp suất dư trong các khu vực trên, cũng như có tác dụng ngăn chặn việc lan truyền các sản phẩm cháy và cấp không khí bù lại thể tích sản phẩm cháy đã bị đẩy ra ngoài.</w:t>
      </w:r>
    </w:p>
    <w:p>
      <w:pPr>
        <w:pStyle w:val="Heading1"/>
        <w:numPr>
          <w:ilvl w:val="2"/>
          <w:numId w:val="14"/>
        </w:numPr>
        <w:tabs>
          <w:tab w:pos="932" w:val="left" w:leader="none"/>
        </w:tabs>
        <w:spacing w:line="240" w:lineRule="auto" w:before="120" w:after="0"/>
        <w:ind w:left="931" w:right="0" w:hanging="610"/>
        <w:jc w:val="both"/>
      </w:pPr>
      <w:r>
        <w:rPr>
          <w:strike/>
        </w:rPr>
        <w:t>Hệ thống hút xả</w:t>
      </w:r>
      <w:r>
        <w:rPr>
          <w:strike/>
          <w:spacing w:val="-2"/>
        </w:rPr>
        <w:t> </w:t>
      </w:r>
      <w:r>
        <w:rPr>
          <w:strike/>
        </w:rPr>
        <w:t>khói</w:t>
      </w:r>
    </w:p>
    <w:p>
      <w:pPr>
        <w:pStyle w:val="BodyText"/>
        <w:ind w:right="1211"/>
        <w:jc w:val="both"/>
      </w:pPr>
      <w:r>
        <w:rPr>
          <w:strike/>
        </w:rPr>
        <w:t>Hệ thống được điều khiển tự động từ xa, có tác dụng xả khói và các sản phẩm cháy qua cửa thu khói</w:t>
      </w:r>
      <w:r>
        <w:rPr>
          <w:strike w:val="0"/>
        </w:rPr>
        <w:t> </w:t>
      </w:r>
      <w:r>
        <w:rPr>
          <w:strike/>
        </w:rPr>
        <w:t>ra ngoài trời.</w:t>
      </w:r>
    </w:p>
    <w:p>
      <w:pPr>
        <w:pStyle w:val="Heading1"/>
        <w:ind w:left="322"/>
      </w:pPr>
      <w:r>
        <w:rPr>
          <w:shd w:fill="FFFF00" w:color="auto" w:val="clear"/>
        </w:rPr>
        <w:t>1.4.26</w:t>
      </w:r>
    </w:p>
    <w:p>
      <w:pPr>
        <w:spacing w:after="0"/>
        <w:sectPr>
          <w:pgSz w:w="11910" w:h="16840"/>
          <w:pgMar w:top="480" w:bottom="280" w:left="1380" w:right="0"/>
        </w:sectPr>
      </w:pPr>
    </w:p>
    <w:p>
      <w:pPr>
        <w:spacing w:before="67"/>
        <w:ind w:left="322" w:right="0" w:firstLine="0"/>
        <w:jc w:val="left"/>
        <w:rPr>
          <w:b/>
          <w:sz w:val="20"/>
        </w:rPr>
      </w:pPr>
      <w:r>
        <w:rPr>
          <w:rFonts w:ascii="Times New Roman" w:hAnsi="Times New Roman"/>
          <w:w w:val="99"/>
          <w:sz w:val="20"/>
          <w:shd w:fill="FFFF00" w:color="auto" w:val="clear"/>
        </w:rPr>
        <w:t> </w:t>
      </w:r>
      <w:r>
        <w:rPr>
          <w:b/>
          <w:sz w:val="20"/>
          <w:shd w:fill="FFFF00" w:color="auto" w:val="clear"/>
        </w:rPr>
        <w:t>Hệ thống hút xả khói</w:t>
      </w:r>
    </w:p>
    <w:p>
      <w:pPr>
        <w:pStyle w:val="BodyText"/>
        <w:ind w:right="1328"/>
      </w:pPr>
      <w:r>
        <w:rPr>
          <w:shd w:fill="FFFF00" w:color="auto" w:val="clear"/>
        </w:rPr>
        <w:t>Hệ thống được điều khiển tự động và từ xa, hoặc luôn sẵn sàng hoạt động khi có cháy, có tác dụng</w:t>
      </w:r>
      <w:r>
        <w:rPr/>
        <w:t> </w:t>
      </w:r>
      <w:r>
        <w:rPr>
          <w:shd w:fill="FFFF00" w:color="auto" w:val="clear"/>
        </w:rPr>
        <w:t>xả khói và các sản phẩm cháy qua cửa thu khói ra ngoài trời</w:t>
      </w:r>
      <w:r>
        <w:rPr/>
        <w:t>.</w:t>
      </w:r>
    </w:p>
    <w:p>
      <w:pPr>
        <w:pStyle w:val="Heading1"/>
        <w:numPr>
          <w:ilvl w:val="2"/>
          <w:numId w:val="14"/>
        </w:numPr>
        <w:tabs>
          <w:tab w:pos="932" w:val="left" w:leader="none"/>
        </w:tabs>
        <w:spacing w:line="240" w:lineRule="auto" w:before="121" w:after="0"/>
        <w:ind w:left="931" w:right="0" w:hanging="610"/>
        <w:jc w:val="left"/>
      </w:pPr>
      <w:r>
        <w:rPr/>
        <w:t>Họng nước chữa</w:t>
      </w:r>
      <w:r>
        <w:rPr>
          <w:spacing w:val="-4"/>
        </w:rPr>
        <w:t> </w:t>
      </w:r>
      <w:r>
        <w:rPr/>
        <w:t>cháy</w:t>
      </w:r>
    </w:p>
    <w:p>
      <w:pPr>
        <w:pStyle w:val="BodyText"/>
        <w:spacing w:before="118"/>
        <w:ind w:right="1133"/>
      </w:pPr>
      <w:r>
        <w:rPr/>
        <w:t>Tổng hợp các thiết bị chuyên dùng gồm van khóa, vòi, lăng phun được lắp đặt sẵn để triển khai đưa nước đến đám cháy.</w:t>
      </w:r>
    </w:p>
    <w:p>
      <w:pPr>
        <w:pStyle w:val="Heading1"/>
        <w:numPr>
          <w:ilvl w:val="2"/>
          <w:numId w:val="14"/>
        </w:numPr>
        <w:tabs>
          <w:tab w:pos="932" w:val="left" w:leader="none"/>
        </w:tabs>
        <w:spacing w:line="240" w:lineRule="auto" w:before="121" w:after="0"/>
        <w:ind w:left="931" w:right="0" w:hanging="610"/>
        <w:jc w:val="left"/>
      </w:pPr>
      <w:r>
        <w:rPr/>
        <w:t>Khoảng cách phòng cháy chống cháy</w:t>
      </w:r>
    </w:p>
    <w:p>
      <w:pPr>
        <w:pStyle w:val="BodyText"/>
        <w:spacing w:before="120"/>
      </w:pPr>
      <w:r>
        <w:rPr/>
        <w:t>Khoảng cách quy định giữa các nhà và công trình với mục đích ngăn cản cháy lan.</w:t>
      </w:r>
    </w:p>
    <w:p>
      <w:pPr>
        <w:pStyle w:val="Heading1"/>
        <w:numPr>
          <w:ilvl w:val="2"/>
          <w:numId w:val="14"/>
        </w:numPr>
        <w:tabs>
          <w:tab w:pos="932" w:val="left" w:leader="none"/>
        </w:tabs>
        <w:spacing w:line="240" w:lineRule="auto" w:before="121" w:after="0"/>
        <w:ind w:left="931" w:right="0" w:hanging="610"/>
        <w:jc w:val="left"/>
      </w:pPr>
      <w:r>
        <w:rPr/>
        <w:t>Khoang</w:t>
      </w:r>
      <w:r>
        <w:rPr>
          <w:spacing w:val="1"/>
        </w:rPr>
        <w:t> </w:t>
      </w:r>
      <w:r>
        <w:rPr/>
        <w:t>cháy</w:t>
      </w:r>
    </w:p>
    <w:p>
      <w:pPr>
        <w:pStyle w:val="BodyText"/>
        <w:spacing w:before="120"/>
        <w:ind w:right="1088"/>
      </w:pPr>
      <w:r>
        <w:rPr/>
        <w:t>Một phần của nhà, được ngăn cách bởi các tường ngăn cháy và (hoặc) sàn ngăn cháy hoặc mái ngăn cháy, với giới hạn chịu lửa của các kết cấu ngăn chia bảo đảm việc đám cháy không lan ra ngoài khoang cháy trong suốt thời gian đám cháy.</w:t>
      </w:r>
    </w:p>
    <w:p>
      <w:pPr>
        <w:pStyle w:val="Heading1"/>
        <w:numPr>
          <w:ilvl w:val="2"/>
          <w:numId w:val="14"/>
        </w:numPr>
        <w:tabs>
          <w:tab w:pos="932" w:val="left" w:leader="none"/>
        </w:tabs>
        <w:spacing w:line="240" w:lineRule="auto" w:before="119" w:after="0"/>
        <w:ind w:left="931" w:right="0" w:hanging="610"/>
        <w:jc w:val="left"/>
      </w:pPr>
      <w:r>
        <w:rPr/>
        <w:t>Khoang</w:t>
      </w:r>
      <w:r>
        <w:rPr>
          <w:spacing w:val="-1"/>
        </w:rPr>
        <w:t> </w:t>
      </w:r>
      <w:r>
        <w:rPr/>
        <w:t>đệm</w:t>
      </w:r>
    </w:p>
    <w:p>
      <w:pPr>
        <w:pStyle w:val="BodyText"/>
        <w:spacing w:before="120"/>
        <w:ind w:right="1133"/>
      </w:pPr>
      <w:r>
        <w:rPr/>
        <w:t>Không gian chuyển tiếp giữa hai cửa đi, dùng để bảo vệ tránh sự xâm nhập của khói và của các khí khác khi đi vào nhà, vào buồng thang bộ, hoặc vào các gian phòng khác của nhà.</w:t>
      </w:r>
    </w:p>
    <w:p>
      <w:pPr>
        <w:pStyle w:val="Heading1"/>
        <w:numPr>
          <w:ilvl w:val="2"/>
          <w:numId w:val="14"/>
        </w:numPr>
        <w:tabs>
          <w:tab w:pos="932" w:val="left" w:leader="none"/>
        </w:tabs>
        <w:spacing w:line="240" w:lineRule="auto" w:before="119" w:after="0"/>
        <w:ind w:left="931" w:right="0" w:hanging="610"/>
        <w:jc w:val="left"/>
      </w:pPr>
      <w:r>
        <w:rPr/>
        <w:t>Khoang đệm ngăn cháy</w:t>
      </w:r>
    </w:p>
    <w:p>
      <w:pPr>
        <w:pStyle w:val="BodyText"/>
        <w:ind w:right="1181"/>
      </w:pPr>
      <w:r>
        <w:rPr/>
        <w:t>Khoang đệm bảo vệ lỗ mở trên bộ phận ngăn cháy, được bao che bằng các sàn ngăn cháy và vách ngăn cháy, có hai lỗ mở đặt kế tiếp nhau với bộ phận chèn bịt ngăn cháy hoặc nhiều hơn hai lỗ mở với bộ phận chèn bịt ngăn cháy khi được cung cấp cưỡng bức không khí bên ngoài vào khoang đệm sao cho đủ để khoang đệm không bị nhiễm khói khi có cháy.</w:t>
      </w:r>
    </w:p>
    <w:p>
      <w:pPr>
        <w:pStyle w:val="Heading1"/>
        <w:numPr>
          <w:ilvl w:val="2"/>
          <w:numId w:val="14"/>
        </w:numPr>
        <w:tabs>
          <w:tab w:pos="932" w:val="left" w:leader="none"/>
        </w:tabs>
        <w:spacing w:line="240" w:lineRule="auto" w:before="121" w:after="0"/>
        <w:ind w:left="931" w:right="0" w:hanging="610"/>
        <w:jc w:val="left"/>
      </w:pPr>
      <w:r>
        <w:rPr/>
        <w:t>Khói</w:t>
      </w:r>
    </w:p>
    <w:p>
      <w:pPr>
        <w:pStyle w:val="BodyText"/>
        <w:spacing w:before="119"/>
      </w:pPr>
      <w:r>
        <w:rPr/>
        <w:t>Bụi khí hình thành bởi sản phẩm cháy không hoàn toàn của vật liệu dưới dạng lỏng và (hoặc) rắn.</w:t>
      </w:r>
    </w:p>
    <w:p>
      <w:pPr>
        <w:pStyle w:val="Heading1"/>
        <w:numPr>
          <w:ilvl w:val="2"/>
          <w:numId w:val="15"/>
        </w:numPr>
        <w:tabs>
          <w:tab w:pos="878" w:val="left" w:leader="none"/>
        </w:tabs>
        <w:spacing w:line="240" w:lineRule="auto" w:before="120" w:after="0"/>
        <w:ind w:left="877" w:right="0" w:hanging="556"/>
        <w:jc w:val="left"/>
        <w:rPr>
          <w:b w:val="0"/>
        </w:rPr>
      </w:pPr>
      <w:r>
        <w:rPr>
          <w:w w:val="99"/>
          <w:shd w:fill="FFFF00" w:color="auto" w:val="clear"/>
        </w:rPr>
        <w:t>a</w:t>
      </w:r>
      <w:r>
        <w:rPr>
          <w:w w:val="99"/>
        </w:rPr>
      </w:r>
      <w:r>
        <w:rPr>
          <w:b w:val="0"/>
        </w:rPr>
      </w:r>
    </w:p>
    <w:p>
      <w:pPr>
        <w:spacing w:before="120"/>
        <w:ind w:left="322" w:right="0" w:firstLine="0"/>
        <w:jc w:val="left"/>
        <w:rPr>
          <w:b/>
          <w:sz w:val="20"/>
        </w:rPr>
      </w:pPr>
      <w:r>
        <w:rPr>
          <w:rFonts w:ascii="Times New Roman" w:hAnsi="Times New Roman"/>
          <w:w w:val="99"/>
          <w:sz w:val="20"/>
          <w:shd w:fill="FFFF00" w:color="auto" w:val="clear"/>
        </w:rPr>
        <w:t> </w:t>
      </w:r>
      <w:r>
        <w:rPr>
          <w:b/>
          <w:sz w:val="20"/>
          <w:shd w:fill="FFFF00" w:color="auto" w:val="clear"/>
        </w:rPr>
        <w:t>Khối đế</w:t>
      </w:r>
    </w:p>
    <w:p>
      <w:pPr>
        <w:pStyle w:val="BodyText"/>
        <w:ind w:right="1260"/>
      </w:pPr>
      <w:r>
        <w:rPr>
          <w:shd w:fill="FFFF00" w:color="auto" w:val="clear"/>
        </w:rPr>
        <w:t>Phần dưới của nhà (có thể bao gồm một số tầng dưới cùng của nhà), thường được thiết kế vươn ra</w:t>
      </w:r>
      <w:r>
        <w:rPr/>
        <w:t> </w:t>
      </w:r>
      <w:r>
        <w:rPr>
          <w:shd w:fill="FFFF00" w:color="auto" w:val="clear"/>
        </w:rPr>
        <w:t>so với kết cấu chịu lực của khối tháp bên trên và thường được sử dụng vào các mục đích thương</w:t>
      </w:r>
      <w:r>
        <w:rPr/>
        <w:t> </w:t>
      </w:r>
      <w:r>
        <w:rPr>
          <w:shd w:fill="FFFF00" w:color="auto" w:val="clear"/>
        </w:rPr>
        <w:t>mại, dịch vụ</w:t>
      </w:r>
      <w:r>
        <w:rPr/>
        <w:t>.</w:t>
      </w:r>
    </w:p>
    <w:p>
      <w:pPr>
        <w:pStyle w:val="Heading1"/>
        <w:numPr>
          <w:ilvl w:val="2"/>
          <w:numId w:val="15"/>
        </w:numPr>
        <w:tabs>
          <w:tab w:pos="932" w:val="left" w:leader="none"/>
        </w:tabs>
        <w:spacing w:line="240" w:lineRule="auto" w:before="119" w:after="0"/>
        <w:ind w:left="931" w:right="0" w:hanging="610"/>
        <w:jc w:val="left"/>
      </w:pPr>
      <w:r>
        <w:rPr/>
        <w:t>Lối ra thoát nạn (lối thoát nạn, cửa thoát</w:t>
      </w:r>
      <w:r>
        <w:rPr>
          <w:spacing w:val="-11"/>
        </w:rPr>
        <w:t> </w:t>
      </w:r>
      <w:r>
        <w:rPr/>
        <w:t>nạn)</w:t>
      </w:r>
    </w:p>
    <w:p>
      <w:pPr>
        <w:pStyle w:val="BodyText"/>
        <w:spacing w:before="120"/>
        <w:ind w:right="1133"/>
      </w:pPr>
      <w:r>
        <w:rPr/>
        <w:t>Lối hoặc cửa dẫn vào đường thoát nạn, dẫn ra ngoài trực tiếp hoặc dẫn vào vùng an toàn, tầng lánh nạn, gian lánh nạn.</w:t>
      </w:r>
    </w:p>
    <w:p>
      <w:pPr>
        <w:pStyle w:val="Heading1"/>
        <w:numPr>
          <w:ilvl w:val="2"/>
          <w:numId w:val="16"/>
        </w:numPr>
        <w:tabs>
          <w:tab w:pos="878" w:val="left" w:leader="none"/>
        </w:tabs>
        <w:spacing w:line="240" w:lineRule="auto" w:before="121" w:after="0"/>
        <w:ind w:left="877" w:right="0" w:hanging="556"/>
        <w:jc w:val="left"/>
        <w:rPr>
          <w:b w:val="0"/>
        </w:rPr>
      </w:pPr>
      <w:r>
        <w:rPr>
          <w:w w:val="99"/>
          <w:shd w:fill="FFFF00" w:color="auto" w:val="clear"/>
        </w:rPr>
        <w:t>a</w:t>
      </w:r>
      <w:r>
        <w:rPr>
          <w:w w:val="99"/>
        </w:rPr>
      </w:r>
      <w:r>
        <w:rPr>
          <w:b w:val="0"/>
        </w:rPr>
      </w:r>
    </w:p>
    <w:p>
      <w:pPr>
        <w:spacing w:before="121"/>
        <w:ind w:left="322" w:right="0" w:firstLine="0"/>
        <w:jc w:val="left"/>
        <w:rPr>
          <w:b/>
          <w:sz w:val="20"/>
        </w:rPr>
      </w:pPr>
      <w:r>
        <w:rPr>
          <w:rFonts w:ascii="Times New Roman" w:hAnsi="Times New Roman"/>
          <w:w w:val="99"/>
          <w:sz w:val="20"/>
          <w:shd w:fill="FFFF00" w:color="auto" w:val="clear"/>
        </w:rPr>
        <w:t> </w:t>
      </w:r>
      <w:r>
        <w:rPr>
          <w:b/>
          <w:sz w:val="20"/>
          <w:shd w:fill="FFFF00" w:color="auto" w:val="clear"/>
        </w:rPr>
        <w:t>Lối ra ngoài trực tiếp</w:t>
      </w:r>
    </w:p>
    <w:p>
      <w:pPr>
        <w:pStyle w:val="BodyText"/>
        <w:tabs>
          <w:tab w:pos="9206" w:val="left" w:leader="none"/>
        </w:tabs>
        <w:spacing w:before="118"/>
        <w:ind w:right="1317"/>
      </w:pPr>
      <w:r>
        <w:rPr>
          <w:shd w:fill="FFFF00" w:color="auto" w:val="clear"/>
        </w:rPr>
        <w:t>Cửa hoặc lối đi qua các vùng an toàn trong nhà (cùng tầng với lối ra ngoài trực tiếp) để dẫn ra ngoài</w:t>
      </w:r>
      <w:r>
        <w:rPr/>
        <w:t> </w:t>
      </w:r>
      <w:r>
        <w:rPr>
          <w:shd w:fill="FFFF00" w:color="auto" w:val="clear"/>
        </w:rPr>
        <w:t>nhà</w:t>
      </w:r>
      <w:r>
        <w:rPr>
          <w:spacing w:val="-3"/>
          <w:shd w:fill="FFFF00" w:color="auto" w:val="clear"/>
        </w:rPr>
        <w:t> </w:t>
      </w:r>
      <w:r>
        <w:rPr>
          <w:shd w:fill="FFFF00" w:color="auto" w:val="clear"/>
        </w:rPr>
        <w:t>(ra</w:t>
      </w:r>
      <w:r>
        <w:rPr>
          <w:spacing w:val="-3"/>
          <w:shd w:fill="FFFF00" w:color="auto" w:val="clear"/>
        </w:rPr>
        <w:t> </w:t>
      </w:r>
      <w:r>
        <w:rPr>
          <w:shd w:fill="FFFF00" w:color="auto" w:val="clear"/>
        </w:rPr>
        <w:t>khỏi</w:t>
      </w:r>
      <w:r>
        <w:rPr>
          <w:spacing w:val="-4"/>
          <w:shd w:fill="FFFF00" w:color="auto" w:val="clear"/>
        </w:rPr>
        <w:t> </w:t>
      </w:r>
      <w:r>
        <w:rPr>
          <w:shd w:fill="FFFF00" w:color="auto" w:val="clear"/>
        </w:rPr>
        <w:t>các</w:t>
      </w:r>
      <w:r>
        <w:rPr>
          <w:spacing w:val="-2"/>
          <w:shd w:fill="FFFF00" w:color="auto" w:val="clear"/>
        </w:rPr>
        <w:t> </w:t>
      </w:r>
      <w:r>
        <w:rPr>
          <w:shd w:fill="FFFF00" w:color="auto" w:val="clear"/>
        </w:rPr>
        <w:t>tường</w:t>
      </w:r>
      <w:r>
        <w:rPr>
          <w:spacing w:val="-1"/>
          <w:shd w:fill="FFFF00" w:color="auto" w:val="clear"/>
        </w:rPr>
        <w:t> </w:t>
      </w:r>
      <w:r>
        <w:rPr>
          <w:shd w:fill="FFFF00" w:color="auto" w:val="clear"/>
        </w:rPr>
        <w:t>bao</w:t>
      </w:r>
      <w:r>
        <w:rPr>
          <w:spacing w:val="-1"/>
          <w:shd w:fill="FFFF00" w:color="auto" w:val="clear"/>
        </w:rPr>
        <w:t> </w:t>
      </w:r>
      <w:r>
        <w:rPr>
          <w:shd w:fill="FFFF00" w:color="auto" w:val="clear"/>
        </w:rPr>
        <w:t>che</w:t>
      </w:r>
      <w:r>
        <w:rPr>
          <w:spacing w:val="-4"/>
          <w:shd w:fill="FFFF00" w:color="auto" w:val="clear"/>
        </w:rPr>
        <w:t> </w:t>
      </w:r>
      <w:r>
        <w:rPr>
          <w:shd w:fill="FFFF00" w:color="auto" w:val="clear"/>
        </w:rPr>
        <w:t>của</w:t>
      </w:r>
      <w:r>
        <w:rPr>
          <w:spacing w:val="-2"/>
          <w:shd w:fill="FFFF00" w:color="auto" w:val="clear"/>
        </w:rPr>
        <w:t> </w:t>
      </w:r>
      <w:r>
        <w:rPr>
          <w:shd w:fill="FFFF00" w:color="auto" w:val="clear"/>
        </w:rPr>
        <w:t>nhà) đến</w:t>
      </w:r>
      <w:r>
        <w:rPr>
          <w:spacing w:val="-3"/>
          <w:shd w:fill="FFFF00" w:color="auto" w:val="clear"/>
        </w:rPr>
        <w:t> </w:t>
      </w:r>
      <w:r>
        <w:rPr>
          <w:shd w:fill="FFFF00" w:color="auto" w:val="clear"/>
        </w:rPr>
        <w:t>khu</w:t>
      </w:r>
      <w:r>
        <w:rPr>
          <w:spacing w:val="-3"/>
          <w:shd w:fill="FFFF00" w:color="auto" w:val="clear"/>
        </w:rPr>
        <w:t> </w:t>
      </w:r>
      <w:r>
        <w:rPr>
          <w:shd w:fill="FFFF00" w:color="auto" w:val="clear"/>
        </w:rPr>
        <w:t>vực</w:t>
      </w:r>
      <w:r>
        <w:rPr>
          <w:spacing w:val="-2"/>
          <w:shd w:fill="FFFF00" w:color="auto" w:val="clear"/>
        </w:rPr>
        <w:t> </w:t>
      </w:r>
      <w:r>
        <w:rPr>
          <w:shd w:fill="FFFF00" w:color="auto" w:val="clear"/>
        </w:rPr>
        <w:t>thoáng</w:t>
      </w:r>
      <w:r>
        <w:rPr>
          <w:spacing w:val="-4"/>
          <w:shd w:fill="FFFF00" w:color="auto" w:val="clear"/>
        </w:rPr>
        <w:t> </w:t>
      </w:r>
      <w:r>
        <w:rPr>
          <w:shd w:fill="FFFF00" w:color="auto" w:val="clear"/>
        </w:rPr>
        <w:t>mà</w:t>
      </w:r>
      <w:r>
        <w:rPr>
          <w:spacing w:val="-3"/>
          <w:shd w:fill="FFFF00" w:color="auto" w:val="clear"/>
        </w:rPr>
        <w:t> </w:t>
      </w:r>
      <w:r>
        <w:rPr>
          <w:shd w:fill="FFFF00" w:color="auto" w:val="clear"/>
        </w:rPr>
        <w:t>con</w:t>
      </w:r>
      <w:r>
        <w:rPr>
          <w:spacing w:val="-1"/>
          <w:shd w:fill="FFFF00" w:color="auto" w:val="clear"/>
        </w:rPr>
        <w:t> </w:t>
      </w:r>
      <w:r>
        <w:rPr>
          <w:shd w:fill="FFFF00" w:color="auto" w:val="clear"/>
        </w:rPr>
        <w:t>người</w:t>
      </w:r>
      <w:r>
        <w:rPr>
          <w:spacing w:val="-4"/>
          <w:shd w:fill="FFFF00" w:color="auto" w:val="clear"/>
        </w:rPr>
        <w:t> </w:t>
      </w:r>
      <w:r>
        <w:rPr>
          <w:shd w:fill="FFFF00" w:color="auto" w:val="clear"/>
        </w:rPr>
        <w:t>có</w:t>
      </w:r>
      <w:r>
        <w:rPr>
          <w:spacing w:val="-1"/>
          <w:shd w:fill="FFFF00" w:color="auto" w:val="clear"/>
        </w:rPr>
        <w:t> </w:t>
      </w:r>
      <w:r>
        <w:rPr>
          <w:shd w:fill="FFFF00" w:color="auto" w:val="clear"/>
        </w:rPr>
        <w:t>thể</w:t>
      </w:r>
      <w:r>
        <w:rPr>
          <w:spacing w:val="-3"/>
          <w:shd w:fill="FFFF00" w:color="auto" w:val="clear"/>
        </w:rPr>
        <w:t> </w:t>
      </w:r>
      <w:r>
        <w:rPr>
          <w:shd w:fill="FFFF00" w:color="auto" w:val="clear"/>
        </w:rPr>
        <w:t>di</w:t>
      </w:r>
      <w:r>
        <w:rPr>
          <w:spacing w:val="-2"/>
          <w:shd w:fill="FFFF00" w:color="auto" w:val="clear"/>
        </w:rPr>
        <w:t> </w:t>
      </w:r>
      <w:r>
        <w:rPr>
          <w:shd w:fill="FFFF00" w:color="auto" w:val="clear"/>
        </w:rPr>
        <w:t>tản</w:t>
      </w:r>
      <w:r>
        <w:rPr>
          <w:spacing w:val="-1"/>
          <w:shd w:fill="FFFF00" w:color="auto" w:val="clear"/>
        </w:rPr>
        <w:t> </w:t>
      </w:r>
      <w:r>
        <w:rPr>
          <w:shd w:fill="FFFF00" w:color="auto" w:val="clear"/>
        </w:rPr>
        <w:t>an</w:t>
      </w:r>
      <w:r>
        <w:rPr>
          <w:spacing w:val="-1"/>
          <w:shd w:fill="FFFF00" w:color="auto" w:val="clear"/>
        </w:rPr>
        <w:t> </w:t>
      </w:r>
      <w:r>
        <w:rPr>
          <w:shd w:fill="FFFF00" w:color="auto" w:val="clear"/>
        </w:rPr>
        <w:t>toàn.</w:t>
        <w:tab/>
      </w:r>
    </w:p>
    <w:p>
      <w:pPr>
        <w:pStyle w:val="BodyText"/>
        <w:ind w:right="1133"/>
      </w:pPr>
      <w:r>
        <w:rPr>
          <w:shd w:fill="FFFF00" w:color="auto" w:val="clear"/>
        </w:rPr>
        <w:t>CHÚ THÍCH: Một số trường hợp có thể được coi là lối đi qua các vùng an toàn trong nhà để dẫn ra</w:t>
      </w:r>
      <w:r>
        <w:rPr/>
        <w:t> </w:t>
      </w:r>
      <w:r>
        <w:rPr>
          <w:shd w:fill="FFFF00" w:color="auto" w:val="clear"/>
        </w:rPr>
        <w:t>ngoài nhà như sau:</w:t>
      </w:r>
    </w:p>
    <w:p>
      <w:pPr>
        <w:pStyle w:val="ListParagraph"/>
        <w:numPr>
          <w:ilvl w:val="0"/>
          <w:numId w:val="17"/>
        </w:numPr>
        <w:tabs>
          <w:tab w:pos="555" w:val="left" w:leader="none"/>
        </w:tabs>
        <w:spacing w:line="240" w:lineRule="auto" w:before="120" w:after="0"/>
        <w:ind w:left="322" w:right="1140" w:firstLine="0"/>
        <w:jc w:val="left"/>
        <w:rPr>
          <w:sz w:val="20"/>
        </w:rPr>
      </w:pPr>
      <w:r>
        <w:rPr>
          <w:sz w:val="20"/>
          <w:shd w:fill="FFFF00" w:color="auto" w:val="clear"/>
        </w:rPr>
        <w:t>Đi qua khu vực không có tải trọng cháy hoặc có nguy cơ cháy thấp (ví dụ khu vực này có </w:t>
      </w:r>
      <w:r>
        <w:rPr>
          <w:spacing w:val="3"/>
          <w:sz w:val="20"/>
          <w:shd w:fill="FFFF00" w:color="auto" w:val="clear"/>
        </w:rPr>
        <w:t>thể </w:t>
      </w:r>
      <w:r>
        <w:rPr>
          <w:sz w:val="20"/>
          <w:shd w:fill="FFFF00" w:color="auto" w:val="clear"/>
        </w:rPr>
        <w:t>có quầy lễ tàn, bàn ghế gỗ, kim loại, quạt cây, hoặc các đồ vật tương tự với số lượng hạn chế), khu vực này</w:t>
      </w:r>
      <w:r>
        <w:rPr>
          <w:spacing w:val="-3"/>
          <w:sz w:val="20"/>
          <w:shd w:fill="FFFF00" w:color="auto" w:val="clear"/>
        </w:rPr>
        <w:t> </w:t>
      </w:r>
      <w:r>
        <w:rPr>
          <w:sz w:val="20"/>
          <w:shd w:fill="FFFF00" w:color="auto" w:val="clear"/>
        </w:rPr>
        <w:t>được</w:t>
      </w:r>
      <w:r>
        <w:rPr>
          <w:spacing w:val="-2"/>
          <w:sz w:val="20"/>
          <w:shd w:fill="FFFF00" w:color="auto" w:val="clear"/>
        </w:rPr>
        <w:t> </w:t>
      </w:r>
      <w:r>
        <w:rPr>
          <w:sz w:val="20"/>
          <w:shd w:fill="FFFF00" w:color="auto" w:val="clear"/>
        </w:rPr>
        <w:t>ngăn</w:t>
      </w:r>
      <w:r>
        <w:rPr>
          <w:spacing w:val="-4"/>
          <w:sz w:val="20"/>
          <w:shd w:fill="FFFF00" w:color="auto" w:val="clear"/>
        </w:rPr>
        <w:t> </w:t>
      </w:r>
      <w:r>
        <w:rPr>
          <w:sz w:val="20"/>
          <w:shd w:fill="FFFF00" w:color="auto" w:val="clear"/>
        </w:rPr>
        <w:t>cách</w:t>
      </w:r>
      <w:r>
        <w:rPr>
          <w:spacing w:val="-3"/>
          <w:sz w:val="20"/>
          <w:shd w:fill="FFFF00" w:color="auto" w:val="clear"/>
        </w:rPr>
        <w:t> </w:t>
      </w:r>
      <w:r>
        <w:rPr>
          <w:sz w:val="20"/>
          <w:shd w:fill="FFFF00" w:color="auto" w:val="clear"/>
        </w:rPr>
        <w:t>với</w:t>
      </w:r>
      <w:r>
        <w:rPr>
          <w:spacing w:val="-4"/>
          <w:sz w:val="20"/>
          <w:shd w:fill="FFFF00" w:color="auto" w:val="clear"/>
        </w:rPr>
        <w:t> </w:t>
      </w:r>
      <w:r>
        <w:rPr>
          <w:sz w:val="20"/>
          <w:shd w:fill="FFFF00" w:color="auto" w:val="clear"/>
        </w:rPr>
        <w:t>các</w:t>
      </w:r>
      <w:r>
        <w:rPr>
          <w:spacing w:val="-3"/>
          <w:sz w:val="20"/>
          <w:shd w:fill="FFFF00" w:color="auto" w:val="clear"/>
        </w:rPr>
        <w:t> </w:t>
      </w:r>
      <w:r>
        <w:rPr>
          <w:sz w:val="20"/>
          <w:shd w:fill="FFFF00" w:color="auto" w:val="clear"/>
        </w:rPr>
        <w:t>hành</w:t>
      </w:r>
      <w:r>
        <w:rPr>
          <w:spacing w:val="-2"/>
          <w:sz w:val="20"/>
          <w:shd w:fill="FFFF00" w:color="auto" w:val="clear"/>
        </w:rPr>
        <w:t> </w:t>
      </w:r>
      <w:r>
        <w:rPr>
          <w:sz w:val="20"/>
          <w:shd w:fill="FFFF00" w:color="auto" w:val="clear"/>
        </w:rPr>
        <w:t>lang</w:t>
      </w:r>
      <w:r>
        <w:rPr>
          <w:spacing w:val="-4"/>
          <w:sz w:val="20"/>
          <w:shd w:fill="FFFF00" w:color="auto" w:val="clear"/>
        </w:rPr>
        <w:t> </w:t>
      </w:r>
      <w:r>
        <w:rPr>
          <w:sz w:val="20"/>
          <w:shd w:fill="FFFF00" w:color="auto" w:val="clear"/>
        </w:rPr>
        <w:t>và</w:t>
      </w:r>
      <w:r>
        <w:rPr>
          <w:spacing w:val="-4"/>
          <w:sz w:val="20"/>
          <w:shd w:fill="FFFF00" w:color="auto" w:val="clear"/>
        </w:rPr>
        <w:t> </w:t>
      </w:r>
      <w:r>
        <w:rPr>
          <w:sz w:val="20"/>
          <w:shd w:fill="FFFF00" w:color="auto" w:val="clear"/>
        </w:rPr>
        <w:t>các</w:t>
      </w:r>
      <w:r>
        <w:rPr>
          <w:spacing w:val="-2"/>
          <w:sz w:val="20"/>
          <w:shd w:fill="FFFF00" w:color="auto" w:val="clear"/>
        </w:rPr>
        <w:t> </w:t>
      </w:r>
      <w:r>
        <w:rPr>
          <w:sz w:val="20"/>
          <w:shd w:fill="FFFF00" w:color="auto" w:val="clear"/>
        </w:rPr>
        <w:t>gian</w:t>
      </w:r>
      <w:r>
        <w:rPr>
          <w:spacing w:val="-3"/>
          <w:sz w:val="20"/>
          <w:shd w:fill="FFFF00" w:color="auto" w:val="clear"/>
        </w:rPr>
        <w:t> </w:t>
      </w:r>
      <w:r>
        <w:rPr>
          <w:sz w:val="20"/>
          <w:shd w:fill="FFFF00" w:color="auto" w:val="clear"/>
        </w:rPr>
        <w:t>phòng</w:t>
      </w:r>
      <w:r>
        <w:rPr>
          <w:spacing w:val="-4"/>
          <w:sz w:val="20"/>
          <w:shd w:fill="FFFF00" w:color="auto" w:val="clear"/>
        </w:rPr>
        <w:t> </w:t>
      </w:r>
      <w:r>
        <w:rPr>
          <w:sz w:val="20"/>
          <w:shd w:fill="FFFF00" w:color="auto" w:val="clear"/>
        </w:rPr>
        <w:t>tiếp</w:t>
      </w:r>
      <w:r>
        <w:rPr>
          <w:spacing w:val="-3"/>
          <w:sz w:val="20"/>
          <w:shd w:fill="FFFF00" w:color="auto" w:val="clear"/>
        </w:rPr>
        <w:t> </w:t>
      </w:r>
      <w:r>
        <w:rPr>
          <w:sz w:val="20"/>
          <w:shd w:fill="FFFF00" w:color="auto" w:val="clear"/>
        </w:rPr>
        <w:t>giáp</w:t>
      </w:r>
      <w:r>
        <w:rPr>
          <w:spacing w:val="-4"/>
          <w:sz w:val="20"/>
          <w:shd w:fill="FFFF00" w:color="auto" w:val="clear"/>
        </w:rPr>
        <w:t> </w:t>
      </w:r>
      <w:r>
        <w:rPr>
          <w:sz w:val="20"/>
          <w:shd w:fill="FFFF00" w:color="auto" w:val="clear"/>
        </w:rPr>
        <w:t>(nếu</w:t>
      </w:r>
      <w:r>
        <w:rPr>
          <w:spacing w:val="-4"/>
          <w:sz w:val="20"/>
          <w:shd w:fill="FFFF00" w:color="auto" w:val="clear"/>
        </w:rPr>
        <w:t> </w:t>
      </w:r>
      <w:r>
        <w:rPr>
          <w:sz w:val="20"/>
          <w:shd w:fill="FFFF00" w:color="auto" w:val="clear"/>
        </w:rPr>
        <w:t>có) bằng</w:t>
      </w:r>
      <w:r>
        <w:rPr>
          <w:spacing w:val="-2"/>
          <w:sz w:val="20"/>
          <w:shd w:fill="FFFF00" w:color="auto" w:val="clear"/>
        </w:rPr>
        <w:t> </w:t>
      </w:r>
      <w:r>
        <w:rPr>
          <w:sz w:val="20"/>
          <w:shd w:fill="FFFF00" w:color="auto" w:val="clear"/>
        </w:rPr>
        <w:t>vách</w:t>
      </w:r>
      <w:r>
        <w:rPr>
          <w:spacing w:val="-3"/>
          <w:sz w:val="20"/>
          <w:shd w:fill="FFFF00" w:color="auto" w:val="clear"/>
        </w:rPr>
        <w:t> </w:t>
      </w:r>
      <w:r>
        <w:rPr>
          <w:sz w:val="20"/>
          <w:shd w:fill="FFFF00" w:color="auto" w:val="clear"/>
        </w:rPr>
        <w:t>ngăn</w:t>
      </w:r>
      <w:r>
        <w:rPr>
          <w:spacing w:val="-3"/>
          <w:sz w:val="20"/>
          <w:shd w:fill="FFFF00" w:color="auto" w:val="clear"/>
        </w:rPr>
        <w:t> </w:t>
      </w:r>
      <w:r>
        <w:rPr>
          <w:sz w:val="20"/>
          <w:shd w:fill="FFFF00" w:color="auto" w:val="clear"/>
        </w:rPr>
        <w:t>cháy</w:t>
      </w:r>
      <w:r>
        <w:rPr>
          <w:spacing w:val="-1"/>
          <w:sz w:val="20"/>
          <w:shd w:fill="FFFF00" w:color="auto" w:val="clear"/>
        </w:rPr>
        <w:t> </w:t>
      </w:r>
      <w:r>
        <w:rPr>
          <w:sz w:val="20"/>
          <w:shd w:fill="FFFF00" w:color="auto" w:val="clear"/>
        </w:rPr>
        <w:t>loại 1 có cửa đi với cơ cấu tự đóng và khe cửa được chèn kín, hoặc ngăn cách bằng giải pháp khác tương đương (ví dụ: giải pháp nêu tại đoạn b) của 4.35, hoặc dùng màn ngăn</w:t>
      </w:r>
      <w:r>
        <w:rPr>
          <w:spacing w:val="-23"/>
          <w:sz w:val="20"/>
          <w:shd w:fill="FFFF00" w:color="auto" w:val="clear"/>
        </w:rPr>
        <w:t> </w:t>
      </w:r>
      <w:r>
        <w:rPr>
          <w:sz w:val="20"/>
          <w:shd w:fill="FFFF00" w:color="auto" w:val="clear"/>
        </w:rPr>
        <w:t>cháy);</w:t>
      </w:r>
    </w:p>
    <w:p>
      <w:pPr>
        <w:pStyle w:val="ListParagraph"/>
        <w:numPr>
          <w:ilvl w:val="0"/>
          <w:numId w:val="17"/>
        </w:numPr>
        <w:tabs>
          <w:tab w:pos="555" w:val="left" w:leader="none"/>
        </w:tabs>
        <w:spacing w:line="240" w:lineRule="auto" w:before="121" w:after="0"/>
        <w:ind w:left="322" w:right="1135" w:firstLine="0"/>
        <w:jc w:val="left"/>
        <w:rPr>
          <w:sz w:val="20"/>
        </w:rPr>
      </w:pPr>
      <w:r>
        <w:rPr>
          <w:sz w:val="20"/>
          <w:shd w:fill="FFFF00" w:color="auto" w:val="clear"/>
        </w:rPr>
        <w:t>Đi qua lối đi hở, có thông khí với ngoài trời (ví dụ hành lang bên, ram dốc), được ngăn cách với các gian</w:t>
      </w:r>
      <w:r>
        <w:rPr>
          <w:spacing w:val="-4"/>
          <w:sz w:val="20"/>
          <w:shd w:fill="FFFF00" w:color="auto" w:val="clear"/>
        </w:rPr>
        <w:t> </w:t>
      </w:r>
      <w:r>
        <w:rPr>
          <w:sz w:val="20"/>
          <w:shd w:fill="FFFF00" w:color="auto" w:val="clear"/>
        </w:rPr>
        <w:t>phòng,</w:t>
      </w:r>
      <w:r>
        <w:rPr>
          <w:spacing w:val="-3"/>
          <w:sz w:val="20"/>
          <w:shd w:fill="FFFF00" w:color="auto" w:val="clear"/>
        </w:rPr>
        <w:t> </w:t>
      </w:r>
      <w:r>
        <w:rPr>
          <w:sz w:val="20"/>
          <w:shd w:fill="FFFF00" w:color="auto" w:val="clear"/>
        </w:rPr>
        <w:t>khu</w:t>
      </w:r>
      <w:r>
        <w:rPr>
          <w:spacing w:val="-4"/>
          <w:sz w:val="20"/>
          <w:shd w:fill="FFFF00" w:color="auto" w:val="clear"/>
        </w:rPr>
        <w:t> </w:t>
      </w:r>
      <w:r>
        <w:rPr>
          <w:sz w:val="20"/>
          <w:shd w:fill="FFFF00" w:color="auto" w:val="clear"/>
        </w:rPr>
        <w:t>vực</w:t>
      </w:r>
      <w:r>
        <w:rPr>
          <w:spacing w:val="-2"/>
          <w:sz w:val="20"/>
          <w:shd w:fill="FFFF00" w:color="auto" w:val="clear"/>
        </w:rPr>
        <w:t> </w:t>
      </w:r>
      <w:r>
        <w:rPr>
          <w:sz w:val="20"/>
          <w:shd w:fill="FFFF00" w:color="auto" w:val="clear"/>
        </w:rPr>
        <w:t>liền</w:t>
      </w:r>
      <w:r>
        <w:rPr>
          <w:spacing w:val="-5"/>
          <w:sz w:val="20"/>
          <w:shd w:fill="FFFF00" w:color="auto" w:val="clear"/>
        </w:rPr>
        <w:t> </w:t>
      </w:r>
      <w:r>
        <w:rPr>
          <w:sz w:val="20"/>
          <w:shd w:fill="FFFF00" w:color="auto" w:val="clear"/>
        </w:rPr>
        <w:t>kề</w:t>
      </w:r>
      <w:r>
        <w:rPr>
          <w:spacing w:val="-1"/>
          <w:sz w:val="20"/>
          <w:shd w:fill="FFFF00" w:color="auto" w:val="clear"/>
        </w:rPr>
        <w:t> </w:t>
      </w:r>
      <w:r>
        <w:rPr>
          <w:sz w:val="20"/>
          <w:shd w:fill="FFFF00" w:color="auto" w:val="clear"/>
        </w:rPr>
        <w:t>bởi</w:t>
      </w:r>
      <w:r>
        <w:rPr>
          <w:spacing w:val="-4"/>
          <w:sz w:val="20"/>
          <w:shd w:fill="FFFF00" w:color="auto" w:val="clear"/>
        </w:rPr>
        <w:t> </w:t>
      </w:r>
      <w:r>
        <w:rPr>
          <w:sz w:val="20"/>
          <w:shd w:fill="FFFF00" w:color="auto" w:val="clear"/>
        </w:rPr>
        <w:t>bộ</w:t>
      </w:r>
      <w:r>
        <w:rPr>
          <w:spacing w:val="-3"/>
          <w:sz w:val="20"/>
          <w:shd w:fill="FFFF00" w:color="auto" w:val="clear"/>
        </w:rPr>
        <w:t> </w:t>
      </w:r>
      <w:r>
        <w:rPr>
          <w:sz w:val="20"/>
          <w:shd w:fill="FFFF00" w:color="auto" w:val="clear"/>
        </w:rPr>
        <w:t>phận</w:t>
      </w:r>
      <w:r>
        <w:rPr>
          <w:spacing w:val="-3"/>
          <w:sz w:val="20"/>
          <w:shd w:fill="FFFF00" w:color="auto" w:val="clear"/>
        </w:rPr>
        <w:t> </w:t>
      </w:r>
      <w:r>
        <w:rPr>
          <w:sz w:val="20"/>
          <w:shd w:fill="FFFF00" w:color="auto" w:val="clear"/>
        </w:rPr>
        <w:t>ngăn</w:t>
      </w:r>
      <w:r>
        <w:rPr>
          <w:spacing w:val="-3"/>
          <w:sz w:val="20"/>
          <w:shd w:fill="FFFF00" w:color="auto" w:val="clear"/>
        </w:rPr>
        <w:t> </w:t>
      </w:r>
      <w:r>
        <w:rPr>
          <w:sz w:val="20"/>
          <w:shd w:fill="FFFF00" w:color="auto" w:val="clear"/>
        </w:rPr>
        <w:t>cháy</w:t>
      </w:r>
      <w:r>
        <w:rPr>
          <w:spacing w:val="-2"/>
          <w:sz w:val="20"/>
          <w:shd w:fill="FFFF00" w:color="auto" w:val="clear"/>
        </w:rPr>
        <w:t> </w:t>
      </w:r>
      <w:r>
        <w:rPr>
          <w:sz w:val="20"/>
          <w:shd w:fill="FFFF00" w:color="auto" w:val="clear"/>
        </w:rPr>
        <w:t>làm</w:t>
      </w:r>
      <w:r>
        <w:rPr>
          <w:spacing w:val="-3"/>
          <w:sz w:val="20"/>
          <w:shd w:fill="FFFF00" w:color="auto" w:val="clear"/>
        </w:rPr>
        <w:t> </w:t>
      </w:r>
      <w:r>
        <w:rPr>
          <w:sz w:val="20"/>
          <w:shd w:fill="FFFF00" w:color="auto" w:val="clear"/>
        </w:rPr>
        <w:t>bằng</w:t>
      </w:r>
      <w:r>
        <w:rPr>
          <w:spacing w:val="-4"/>
          <w:sz w:val="20"/>
          <w:shd w:fill="FFFF00" w:color="auto" w:val="clear"/>
        </w:rPr>
        <w:t> </w:t>
      </w:r>
      <w:r>
        <w:rPr>
          <w:sz w:val="20"/>
          <w:shd w:fill="FFFF00" w:color="auto" w:val="clear"/>
        </w:rPr>
        <w:t>vật</w:t>
      </w:r>
      <w:r>
        <w:rPr>
          <w:spacing w:val="-2"/>
          <w:sz w:val="20"/>
          <w:shd w:fill="FFFF00" w:color="auto" w:val="clear"/>
        </w:rPr>
        <w:t> </w:t>
      </w:r>
      <w:r>
        <w:rPr>
          <w:sz w:val="20"/>
          <w:shd w:fill="FFFF00" w:color="auto" w:val="clear"/>
        </w:rPr>
        <w:t>liệu</w:t>
      </w:r>
      <w:r>
        <w:rPr>
          <w:spacing w:val="-4"/>
          <w:sz w:val="20"/>
          <w:shd w:fill="FFFF00" w:color="auto" w:val="clear"/>
        </w:rPr>
        <w:t> </w:t>
      </w:r>
      <w:r>
        <w:rPr>
          <w:sz w:val="20"/>
          <w:shd w:fill="FFFF00" w:color="auto" w:val="clear"/>
        </w:rPr>
        <w:t>không</w:t>
      </w:r>
      <w:r>
        <w:rPr>
          <w:spacing w:val="-1"/>
          <w:sz w:val="20"/>
          <w:shd w:fill="FFFF00" w:color="auto" w:val="clear"/>
        </w:rPr>
        <w:t> </w:t>
      </w:r>
      <w:r>
        <w:rPr>
          <w:sz w:val="20"/>
          <w:shd w:fill="FFFF00" w:color="auto" w:val="clear"/>
        </w:rPr>
        <w:t>cháy với</w:t>
      </w:r>
      <w:r>
        <w:rPr>
          <w:spacing w:val="-4"/>
          <w:sz w:val="20"/>
          <w:shd w:fill="FFFF00" w:color="auto" w:val="clear"/>
        </w:rPr>
        <w:t> </w:t>
      </w:r>
      <w:r>
        <w:rPr>
          <w:sz w:val="20"/>
          <w:shd w:fill="FFFF00" w:color="auto" w:val="clear"/>
        </w:rPr>
        <w:t>giới</w:t>
      </w:r>
      <w:r>
        <w:rPr>
          <w:spacing w:val="-2"/>
          <w:sz w:val="20"/>
          <w:shd w:fill="FFFF00" w:color="auto" w:val="clear"/>
        </w:rPr>
        <w:t> </w:t>
      </w:r>
      <w:r>
        <w:rPr>
          <w:sz w:val="20"/>
          <w:shd w:fill="FFFF00" w:color="auto" w:val="clear"/>
        </w:rPr>
        <w:t>hạn</w:t>
      </w:r>
      <w:r>
        <w:rPr>
          <w:spacing w:val="-1"/>
          <w:sz w:val="20"/>
          <w:shd w:fill="FFFF00" w:color="auto" w:val="clear"/>
        </w:rPr>
        <w:t> </w:t>
      </w:r>
      <w:r>
        <w:rPr>
          <w:sz w:val="20"/>
          <w:shd w:fill="FFFF00" w:color="auto" w:val="clear"/>
        </w:rPr>
        <w:t>chịu</w:t>
      </w:r>
      <w:r>
        <w:rPr>
          <w:spacing w:val="-2"/>
          <w:sz w:val="20"/>
          <w:shd w:fill="FFFF00" w:color="auto" w:val="clear"/>
        </w:rPr>
        <w:t> </w:t>
      </w:r>
      <w:r>
        <w:rPr>
          <w:spacing w:val="2"/>
          <w:sz w:val="20"/>
          <w:shd w:fill="FFFF00" w:color="auto" w:val="clear"/>
        </w:rPr>
        <w:t>lửa </w:t>
      </w:r>
      <w:r>
        <w:rPr>
          <w:sz w:val="20"/>
          <w:shd w:fill="FFFF00" w:color="auto" w:val="clear"/>
        </w:rPr>
        <w:t>ít nhất El 30 đối với nhà có bậc chịu lửa I, và phải làm bằng vật liệu không cháy hoặc cháy yếu (Ch1) với giới hạn chịu lửa ít nhất El 15 đối với nhà </w:t>
      </w:r>
      <w:r>
        <w:rPr>
          <w:spacing w:val="2"/>
          <w:sz w:val="20"/>
          <w:shd w:fill="FFFF00" w:color="auto" w:val="clear"/>
        </w:rPr>
        <w:t>có </w:t>
      </w:r>
      <w:r>
        <w:rPr>
          <w:sz w:val="20"/>
          <w:shd w:fill="FFFF00" w:color="auto" w:val="clear"/>
        </w:rPr>
        <w:t>bậc chịu lửa II, III,</w:t>
      </w:r>
      <w:r>
        <w:rPr>
          <w:spacing w:val="-17"/>
          <w:sz w:val="20"/>
          <w:shd w:fill="FFFF00" w:color="auto" w:val="clear"/>
        </w:rPr>
        <w:t> </w:t>
      </w:r>
      <w:r>
        <w:rPr>
          <w:sz w:val="20"/>
          <w:shd w:fill="FFFF00" w:color="auto" w:val="clear"/>
        </w:rPr>
        <w:t>IV;</w:t>
      </w:r>
    </w:p>
    <w:p>
      <w:pPr>
        <w:pStyle w:val="ListParagraph"/>
        <w:numPr>
          <w:ilvl w:val="0"/>
          <w:numId w:val="17"/>
        </w:numPr>
        <w:tabs>
          <w:tab w:pos="546" w:val="left" w:leader="none"/>
        </w:tabs>
        <w:spacing w:line="240" w:lineRule="auto" w:before="119" w:after="0"/>
        <w:ind w:left="545" w:right="0" w:hanging="224"/>
        <w:jc w:val="left"/>
        <w:rPr>
          <w:sz w:val="20"/>
        </w:rPr>
      </w:pPr>
      <w:r>
        <w:rPr>
          <w:sz w:val="20"/>
          <w:shd w:fill="FFFF00" w:color="auto" w:val="clear"/>
        </w:rPr>
        <w:t>Đi</w:t>
      </w:r>
      <w:r>
        <w:rPr>
          <w:spacing w:val="-5"/>
          <w:sz w:val="20"/>
          <w:shd w:fill="FFFF00" w:color="auto" w:val="clear"/>
        </w:rPr>
        <w:t> </w:t>
      </w:r>
      <w:r>
        <w:rPr>
          <w:sz w:val="20"/>
          <w:shd w:fill="FFFF00" w:color="auto" w:val="clear"/>
        </w:rPr>
        <w:t>qua</w:t>
      </w:r>
      <w:r>
        <w:rPr>
          <w:spacing w:val="-4"/>
          <w:sz w:val="20"/>
          <w:shd w:fill="FFFF00" w:color="auto" w:val="clear"/>
        </w:rPr>
        <w:t> </w:t>
      </w:r>
      <w:r>
        <w:rPr>
          <w:sz w:val="20"/>
          <w:shd w:fill="FFFF00" w:color="auto" w:val="clear"/>
        </w:rPr>
        <w:t>các</w:t>
      </w:r>
      <w:r>
        <w:rPr>
          <w:spacing w:val="-2"/>
          <w:sz w:val="20"/>
          <w:shd w:fill="FFFF00" w:color="auto" w:val="clear"/>
        </w:rPr>
        <w:t> </w:t>
      </w:r>
      <w:r>
        <w:rPr>
          <w:sz w:val="20"/>
          <w:shd w:fill="FFFF00" w:color="auto" w:val="clear"/>
        </w:rPr>
        <w:t>khu</w:t>
      </w:r>
      <w:r>
        <w:rPr>
          <w:spacing w:val="-4"/>
          <w:sz w:val="20"/>
          <w:shd w:fill="FFFF00" w:color="auto" w:val="clear"/>
        </w:rPr>
        <w:t> </w:t>
      </w:r>
      <w:r>
        <w:rPr>
          <w:sz w:val="20"/>
          <w:shd w:fill="FFFF00" w:color="auto" w:val="clear"/>
        </w:rPr>
        <w:t>vực</w:t>
      </w:r>
      <w:r>
        <w:rPr>
          <w:spacing w:val="-2"/>
          <w:sz w:val="20"/>
          <w:shd w:fill="FFFF00" w:color="auto" w:val="clear"/>
        </w:rPr>
        <w:t> </w:t>
      </w:r>
      <w:r>
        <w:rPr>
          <w:sz w:val="20"/>
          <w:shd w:fill="FFFF00" w:color="auto" w:val="clear"/>
        </w:rPr>
        <w:t>khác</w:t>
      </w:r>
      <w:r>
        <w:rPr>
          <w:spacing w:val="-3"/>
          <w:sz w:val="20"/>
          <w:shd w:fill="FFFF00" w:color="auto" w:val="clear"/>
        </w:rPr>
        <w:t> </w:t>
      </w:r>
      <w:r>
        <w:rPr>
          <w:sz w:val="20"/>
          <w:shd w:fill="FFFF00" w:color="auto" w:val="clear"/>
        </w:rPr>
        <w:t>được</w:t>
      </w:r>
      <w:r>
        <w:rPr>
          <w:spacing w:val="-2"/>
          <w:sz w:val="20"/>
          <w:shd w:fill="FFFF00" w:color="auto" w:val="clear"/>
        </w:rPr>
        <w:t> </w:t>
      </w:r>
      <w:r>
        <w:rPr>
          <w:sz w:val="20"/>
          <w:shd w:fill="FFFF00" w:color="auto" w:val="clear"/>
        </w:rPr>
        <w:t>coi</w:t>
      </w:r>
      <w:r>
        <w:rPr>
          <w:spacing w:val="-4"/>
          <w:sz w:val="20"/>
          <w:shd w:fill="FFFF00" w:color="auto" w:val="clear"/>
        </w:rPr>
        <w:t> </w:t>
      </w:r>
      <w:r>
        <w:rPr>
          <w:sz w:val="20"/>
          <w:shd w:fill="FFFF00" w:color="auto" w:val="clear"/>
        </w:rPr>
        <w:t>là</w:t>
      </w:r>
      <w:r>
        <w:rPr>
          <w:spacing w:val="-3"/>
          <w:sz w:val="20"/>
          <w:shd w:fill="FFFF00" w:color="auto" w:val="clear"/>
        </w:rPr>
        <w:t> </w:t>
      </w:r>
      <w:r>
        <w:rPr>
          <w:sz w:val="20"/>
          <w:shd w:fill="FFFF00" w:color="auto" w:val="clear"/>
        </w:rPr>
        <w:t>an</w:t>
      </w:r>
      <w:r>
        <w:rPr>
          <w:spacing w:val="-3"/>
          <w:sz w:val="20"/>
          <w:shd w:fill="FFFF00" w:color="auto" w:val="clear"/>
        </w:rPr>
        <w:t> </w:t>
      </w:r>
      <w:r>
        <w:rPr>
          <w:sz w:val="20"/>
          <w:shd w:fill="FFFF00" w:color="auto" w:val="clear"/>
        </w:rPr>
        <w:t>toàn</w:t>
      </w:r>
      <w:r>
        <w:rPr>
          <w:spacing w:val="-2"/>
          <w:sz w:val="20"/>
          <w:shd w:fill="FFFF00" w:color="auto" w:val="clear"/>
        </w:rPr>
        <w:t> </w:t>
      </w:r>
      <w:r>
        <w:rPr>
          <w:sz w:val="20"/>
          <w:shd w:fill="FFFF00" w:color="auto" w:val="clear"/>
        </w:rPr>
        <w:t>đối</w:t>
      </w:r>
      <w:r>
        <w:rPr>
          <w:spacing w:val="-3"/>
          <w:sz w:val="20"/>
          <w:shd w:fill="FFFF00" w:color="auto" w:val="clear"/>
        </w:rPr>
        <w:t> </w:t>
      </w:r>
      <w:r>
        <w:rPr>
          <w:sz w:val="20"/>
          <w:shd w:fill="FFFF00" w:color="auto" w:val="clear"/>
        </w:rPr>
        <w:t>với</w:t>
      </w:r>
      <w:r>
        <w:rPr>
          <w:spacing w:val="-2"/>
          <w:sz w:val="20"/>
          <w:shd w:fill="FFFF00" w:color="auto" w:val="clear"/>
        </w:rPr>
        <w:t> </w:t>
      </w:r>
      <w:r>
        <w:rPr>
          <w:sz w:val="20"/>
          <w:shd w:fill="FFFF00" w:color="auto" w:val="clear"/>
        </w:rPr>
        <w:t>con</w:t>
      </w:r>
      <w:r>
        <w:rPr>
          <w:spacing w:val="-4"/>
          <w:sz w:val="20"/>
          <w:shd w:fill="FFFF00" w:color="auto" w:val="clear"/>
        </w:rPr>
        <w:t> </w:t>
      </w:r>
      <w:r>
        <w:rPr>
          <w:sz w:val="20"/>
          <w:shd w:fill="FFFF00" w:color="auto" w:val="clear"/>
        </w:rPr>
        <w:t>người.</w:t>
      </w:r>
    </w:p>
    <w:p>
      <w:pPr>
        <w:pStyle w:val="Heading1"/>
        <w:numPr>
          <w:ilvl w:val="2"/>
          <w:numId w:val="16"/>
        </w:numPr>
        <w:tabs>
          <w:tab w:pos="932" w:val="left" w:leader="none"/>
        </w:tabs>
        <w:spacing w:line="240" w:lineRule="auto" w:before="120" w:after="0"/>
        <w:ind w:left="931" w:right="0" w:hanging="610"/>
        <w:jc w:val="left"/>
      </w:pPr>
      <w:r>
        <w:rPr/>
        <w:t>Lối ra thoát nạn độc</w:t>
      </w:r>
      <w:r>
        <w:rPr>
          <w:spacing w:val="-6"/>
        </w:rPr>
        <w:t> </w:t>
      </w:r>
      <w:r>
        <w:rPr/>
        <w:t>lập</w:t>
      </w:r>
    </w:p>
    <w:p>
      <w:pPr>
        <w:pStyle w:val="BodyText"/>
        <w:ind w:right="1133"/>
      </w:pPr>
      <w:r>
        <w:rPr/>
        <w:t>Lối ra thoát nạn dẫn vào đường thoát nạn và không qua các phần nhà (gian phòng) có công năng khác.</w:t>
      </w:r>
    </w:p>
    <w:p>
      <w:pPr>
        <w:pStyle w:val="Heading1"/>
        <w:numPr>
          <w:ilvl w:val="2"/>
          <w:numId w:val="16"/>
        </w:numPr>
        <w:tabs>
          <w:tab w:pos="932" w:val="left" w:leader="none"/>
        </w:tabs>
        <w:spacing w:line="240" w:lineRule="auto" w:before="121" w:after="0"/>
        <w:ind w:left="931" w:right="0" w:hanging="610"/>
        <w:jc w:val="left"/>
      </w:pPr>
      <w:r>
        <w:rPr/>
        <w:t>Lối ra thoát nạn</w:t>
      </w:r>
      <w:r>
        <w:rPr>
          <w:spacing w:val="-5"/>
        </w:rPr>
        <w:t> </w:t>
      </w:r>
      <w:r>
        <w:rPr/>
        <w:t>riêng</w:t>
      </w:r>
    </w:p>
    <w:p>
      <w:pPr>
        <w:pStyle w:val="BodyText"/>
        <w:spacing w:before="118"/>
        <w:ind w:right="1133"/>
      </w:pPr>
      <w:r>
        <w:rPr/>
        <w:t>Lối ra thoát nạn từ phần nhà (gian phòng) dẫn vào đường thoát nạn độc lập, hoặc dẫn ra ngoài trực tiếp, hoặc dẫn trực tiếp vào vùng an toàn, tầng lánh nạn, gian lánh nạn.</w:t>
      </w:r>
    </w:p>
    <w:p>
      <w:pPr>
        <w:spacing w:after="0"/>
        <w:sectPr>
          <w:pgSz w:w="11910" w:h="16840"/>
          <w:pgMar w:top="480" w:bottom="280" w:left="1380" w:right="0"/>
        </w:sectPr>
      </w:pPr>
    </w:p>
    <w:p>
      <w:pPr>
        <w:pStyle w:val="Heading1"/>
        <w:numPr>
          <w:ilvl w:val="2"/>
          <w:numId w:val="16"/>
        </w:numPr>
        <w:tabs>
          <w:tab w:pos="932" w:val="left" w:leader="none"/>
        </w:tabs>
        <w:spacing w:line="240" w:lineRule="auto" w:before="67" w:after="0"/>
        <w:ind w:left="931" w:right="0" w:hanging="610"/>
        <w:jc w:val="left"/>
      </w:pPr>
      <w:r>
        <w:rPr/>
        <w:t>Lớp bê tông bảo vệ, chiều dày lớp bê tông bảo</w:t>
      </w:r>
      <w:r>
        <w:rPr>
          <w:spacing w:val="-5"/>
        </w:rPr>
        <w:t> </w:t>
      </w:r>
      <w:r>
        <w:rPr/>
        <w:t>vệ</w:t>
      </w:r>
    </w:p>
    <w:p>
      <w:pPr>
        <w:pStyle w:val="ListParagraph"/>
        <w:numPr>
          <w:ilvl w:val="0"/>
          <w:numId w:val="6"/>
        </w:numPr>
        <w:tabs>
          <w:tab w:pos="445" w:val="left" w:leader="none"/>
        </w:tabs>
        <w:spacing w:line="240" w:lineRule="auto" w:before="121" w:after="0"/>
        <w:ind w:left="444" w:right="0" w:hanging="123"/>
        <w:jc w:val="left"/>
        <w:rPr>
          <w:sz w:val="20"/>
        </w:rPr>
      </w:pPr>
      <w:r>
        <w:rPr>
          <w:sz w:val="20"/>
        </w:rPr>
        <w:t>Lớp bê tông tính từ biên (mép) cấu kiện đến bề mặt gần nhất của cốt</w:t>
      </w:r>
      <w:r>
        <w:rPr>
          <w:spacing w:val="-6"/>
          <w:sz w:val="20"/>
        </w:rPr>
        <w:t> </w:t>
      </w:r>
      <w:r>
        <w:rPr>
          <w:sz w:val="20"/>
        </w:rPr>
        <w:t>thép.</w:t>
      </w:r>
    </w:p>
    <w:p>
      <w:pPr>
        <w:pStyle w:val="ListParagraph"/>
        <w:numPr>
          <w:ilvl w:val="0"/>
          <w:numId w:val="6"/>
        </w:numPr>
        <w:tabs>
          <w:tab w:pos="445" w:val="left" w:leader="none"/>
        </w:tabs>
        <w:spacing w:line="240" w:lineRule="auto" w:before="120" w:after="0"/>
        <w:ind w:left="322" w:right="1308" w:firstLine="0"/>
        <w:jc w:val="left"/>
        <w:rPr>
          <w:sz w:val="20"/>
        </w:rPr>
      </w:pPr>
      <w:r>
        <w:rPr>
          <w:sz w:val="20"/>
        </w:rPr>
        <w:t>Chiều</w:t>
      </w:r>
      <w:r>
        <w:rPr>
          <w:spacing w:val="-3"/>
          <w:sz w:val="20"/>
        </w:rPr>
        <w:t> </w:t>
      </w:r>
      <w:r>
        <w:rPr>
          <w:sz w:val="20"/>
        </w:rPr>
        <w:t>dày</w:t>
      </w:r>
      <w:r>
        <w:rPr>
          <w:spacing w:val="-2"/>
          <w:sz w:val="20"/>
        </w:rPr>
        <w:t> </w:t>
      </w:r>
      <w:r>
        <w:rPr>
          <w:sz w:val="20"/>
        </w:rPr>
        <w:t>lớp</w:t>
      </w:r>
      <w:r>
        <w:rPr>
          <w:spacing w:val="-3"/>
          <w:sz w:val="20"/>
        </w:rPr>
        <w:t> </w:t>
      </w:r>
      <w:r>
        <w:rPr>
          <w:sz w:val="20"/>
        </w:rPr>
        <w:t>bê</w:t>
      </w:r>
      <w:r>
        <w:rPr>
          <w:spacing w:val="-3"/>
          <w:sz w:val="20"/>
        </w:rPr>
        <w:t> </w:t>
      </w:r>
      <w:r>
        <w:rPr>
          <w:sz w:val="20"/>
        </w:rPr>
        <w:t>tông</w:t>
      </w:r>
      <w:r>
        <w:rPr>
          <w:spacing w:val="-2"/>
          <w:sz w:val="20"/>
        </w:rPr>
        <w:t> </w:t>
      </w:r>
      <w:r>
        <w:rPr>
          <w:sz w:val="20"/>
        </w:rPr>
        <w:t>bảo</w:t>
      </w:r>
      <w:r>
        <w:rPr>
          <w:spacing w:val="-3"/>
          <w:sz w:val="20"/>
        </w:rPr>
        <w:t> </w:t>
      </w:r>
      <w:r>
        <w:rPr>
          <w:sz w:val="20"/>
        </w:rPr>
        <w:t>vệ</w:t>
      </w:r>
      <w:r>
        <w:rPr>
          <w:spacing w:val="-3"/>
          <w:sz w:val="20"/>
        </w:rPr>
        <w:t> </w:t>
      </w:r>
      <w:r>
        <w:rPr>
          <w:sz w:val="20"/>
        </w:rPr>
        <w:t>là</w:t>
      </w:r>
      <w:r>
        <w:rPr>
          <w:spacing w:val="-3"/>
          <w:sz w:val="20"/>
        </w:rPr>
        <w:t> </w:t>
      </w:r>
      <w:r>
        <w:rPr>
          <w:sz w:val="20"/>
        </w:rPr>
        <w:t>chiều</w:t>
      </w:r>
      <w:r>
        <w:rPr>
          <w:spacing w:val="-4"/>
          <w:sz w:val="20"/>
        </w:rPr>
        <w:t> </w:t>
      </w:r>
      <w:r>
        <w:rPr>
          <w:sz w:val="20"/>
        </w:rPr>
        <w:t>dày</w:t>
      </w:r>
      <w:r>
        <w:rPr>
          <w:spacing w:val="-2"/>
          <w:sz w:val="20"/>
        </w:rPr>
        <w:t> </w:t>
      </w:r>
      <w:r>
        <w:rPr>
          <w:sz w:val="20"/>
        </w:rPr>
        <w:t>tính</w:t>
      </w:r>
      <w:r>
        <w:rPr>
          <w:spacing w:val="-3"/>
          <w:sz w:val="20"/>
        </w:rPr>
        <w:t> </w:t>
      </w:r>
      <w:r>
        <w:rPr>
          <w:sz w:val="20"/>
        </w:rPr>
        <w:t>từ</w:t>
      </w:r>
      <w:r>
        <w:rPr>
          <w:spacing w:val="-2"/>
          <w:sz w:val="20"/>
        </w:rPr>
        <w:t> </w:t>
      </w:r>
      <w:r>
        <w:rPr>
          <w:sz w:val="20"/>
        </w:rPr>
        <w:t>biên</w:t>
      </w:r>
      <w:r>
        <w:rPr>
          <w:spacing w:val="-4"/>
          <w:sz w:val="20"/>
        </w:rPr>
        <w:t> </w:t>
      </w:r>
      <w:r>
        <w:rPr>
          <w:sz w:val="20"/>
        </w:rPr>
        <w:t>(mép)</w:t>
      </w:r>
      <w:r>
        <w:rPr>
          <w:spacing w:val="-3"/>
          <w:sz w:val="20"/>
        </w:rPr>
        <w:t> </w:t>
      </w:r>
      <w:r>
        <w:rPr>
          <w:sz w:val="20"/>
        </w:rPr>
        <w:t>cấu</w:t>
      </w:r>
      <w:r>
        <w:rPr>
          <w:spacing w:val="-4"/>
          <w:sz w:val="20"/>
        </w:rPr>
        <w:t> </w:t>
      </w:r>
      <w:r>
        <w:rPr>
          <w:sz w:val="20"/>
        </w:rPr>
        <w:t>kiện</w:t>
      </w:r>
      <w:r>
        <w:rPr>
          <w:spacing w:val="-2"/>
          <w:sz w:val="20"/>
        </w:rPr>
        <w:t> </w:t>
      </w:r>
      <w:r>
        <w:rPr>
          <w:sz w:val="20"/>
        </w:rPr>
        <w:t>đến</w:t>
      </w:r>
      <w:r>
        <w:rPr>
          <w:spacing w:val="-1"/>
          <w:sz w:val="20"/>
        </w:rPr>
        <w:t> </w:t>
      </w:r>
      <w:r>
        <w:rPr>
          <w:sz w:val="20"/>
        </w:rPr>
        <w:t>bề</w:t>
      </w:r>
      <w:r>
        <w:rPr>
          <w:spacing w:val="-2"/>
          <w:sz w:val="20"/>
        </w:rPr>
        <w:t> </w:t>
      </w:r>
      <w:r>
        <w:rPr>
          <w:sz w:val="20"/>
        </w:rPr>
        <w:t>mặt</w:t>
      </w:r>
      <w:r>
        <w:rPr>
          <w:spacing w:val="-3"/>
          <w:sz w:val="20"/>
        </w:rPr>
        <w:t> </w:t>
      </w:r>
      <w:r>
        <w:rPr>
          <w:sz w:val="20"/>
        </w:rPr>
        <w:t>gần</w:t>
      </w:r>
      <w:r>
        <w:rPr>
          <w:spacing w:val="-2"/>
          <w:sz w:val="20"/>
        </w:rPr>
        <w:t> </w:t>
      </w:r>
      <w:r>
        <w:rPr>
          <w:sz w:val="20"/>
        </w:rPr>
        <w:t>nhất</w:t>
      </w:r>
      <w:r>
        <w:rPr>
          <w:spacing w:val="-1"/>
          <w:sz w:val="20"/>
        </w:rPr>
        <w:t> </w:t>
      </w:r>
      <w:r>
        <w:rPr>
          <w:sz w:val="20"/>
        </w:rPr>
        <w:t>của</w:t>
      </w:r>
      <w:r>
        <w:rPr>
          <w:spacing w:val="-4"/>
          <w:sz w:val="20"/>
        </w:rPr>
        <w:t> </w:t>
      </w:r>
      <w:r>
        <w:rPr>
          <w:sz w:val="20"/>
        </w:rPr>
        <w:t>cốt thép.</w:t>
      </w:r>
    </w:p>
    <w:p>
      <w:pPr>
        <w:pStyle w:val="Heading1"/>
        <w:numPr>
          <w:ilvl w:val="2"/>
          <w:numId w:val="16"/>
        </w:numPr>
        <w:tabs>
          <w:tab w:pos="932" w:val="left" w:leader="none"/>
        </w:tabs>
        <w:spacing w:line="240" w:lineRule="auto" w:before="119" w:after="0"/>
        <w:ind w:left="931" w:right="0" w:hanging="610"/>
        <w:jc w:val="left"/>
      </w:pPr>
      <w:r>
        <w:rPr/>
        <w:t>Mái có khai thác sử</w:t>
      </w:r>
      <w:r>
        <w:rPr>
          <w:spacing w:val="-4"/>
        </w:rPr>
        <w:t> </w:t>
      </w:r>
      <w:r>
        <w:rPr/>
        <w:t>dụng</w:t>
      </w:r>
    </w:p>
    <w:p>
      <w:pPr>
        <w:pStyle w:val="BodyText"/>
        <w:spacing w:before="120"/>
        <w:ind w:right="1133"/>
      </w:pPr>
      <w:r>
        <w:rPr/>
        <w:t>Mái nhà có sự có mặt thường xuyên của con người (không ít hơn 2 giờ liên tục hoặc tổng thời gian không ít hơn 6 giờ trong vòng một ngày đêm).</w:t>
      </w:r>
    </w:p>
    <w:p>
      <w:pPr>
        <w:pStyle w:val="Heading1"/>
        <w:numPr>
          <w:ilvl w:val="2"/>
          <w:numId w:val="16"/>
        </w:numPr>
        <w:tabs>
          <w:tab w:pos="932" w:val="left" w:leader="none"/>
        </w:tabs>
        <w:spacing w:line="240" w:lineRule="auto" w:before="121" w:after="0"/>
        <w:ind w:left="931" w:right="0" w:hanging="610"/>
        <w:jc w:val="left"/>
      </w:pPr>
      <w:r>
        <w:rPr/>
        <w:t>Ngọn</w:t>
      </w:r>
      <w:r>
        <w:rPr>
          <w:spacing w:val="-1"/>
        </w:rPr>
        <w:t> </w:t>
      </w:r>
      <w:r>
        <w:rPr/>
        <w:t>lửa</w:t>
      </w:r>
    </w:p>
    <w:p>
      <w:pPr>
        <w:pStyle w:val="BodyText"/>
      </w:pPr>
      <w:r>
        <w:rPr/>
        <w:t>Vùng cháy ở pha khí với bức xạ nhìn thấy được.</w:t>
      </w:r>
    </w:p>
    <w:p>
      <w:pPr>
        <w:pStyle w:val="Heading1"/>
        <w:numPr>
          <w:ilvl w:val="2"/>
          <w:numId w:val="16"/>
        </w:numPr>
        <w:tabs>
          <w:tab w:pos="932" w:val="left" w:leader="none"/>
        </w:tabs>
        <w:spacing w:line="240" w:lineRule="auto" w:before="120" w:after="0"/>
        <w:ind w:left="931" w:right="0" w:hanging="610"/>
        <w:jc w:val="left"/>
      </w:pPr>
      <w:r>
        <w:rPr/>
        <w:t>Nhà</w:t>
      </w:r>
    </w:p>
    <w:p>
      <w:pPr>
        <w:pStyle w:val="BodyText"/>
        <w:spacing w:before="118"/>
        <w:ind w:right="1133"/>
      </w:pPr>
      <w:r>
        <w:rPr/>
        <w:t>Công trình xây dựng có chức năng chính là bảo vệ, che chắn cho người hoặc vật chứa bên trong, thông thường được bao che một phần hoặc toàn bộ và được xây dựng ở một vị trí cố định.</w:t>
      </w:r>
    </w:p>
    <w:p>
      <w:pPr>
        <w:pStyle w:val="Heading1"/>
        <w:numPr>
          <w:ilvl w:val="2"/>
          <w:numId w:val="16"/>
        </w:numPr>
        <w:tabs>
          <w:tab w:pos="932" w:val="left" w:leader="none"/>
        </w:tabs>
        <w:spacing w:line="240" w:lineRule="auto" w:before="121" w:after="0"/>
        <w:ind w:left="931" w:right="0" w:hanging="610"/>
        <w:jc w:val="left"/>
      </w:pPr>
      <w:r>
        <w:rPr/>
        <w:t>Nhà chung cư</w:t>
      </w:r>
    </w:p>
    <w:p>
      <w:pPr>
        <w:pStyle w:val="BodyText"/>
        <w:spacing w:before="120"/>
        <w:ind w:right="1149"/>
      </w:pPr>
      <w:r>
        <w:rPr/>
        <w:t>Nhà có từ 2 tầng trở lên, có nhiều căn hộ, có lối đi, cầu thang chung, có phần sở hữu riêng, phần sở hữu chung và hệ thống công trình hạ tầng sử dụng chung cho các hộ gia đình, cá nhân, tổ chức, bao gồm nhà chung cư được xây dựng với mục đích để ở và nhà chung cư được xây dựng có mục đích sử dụng hỗn hợp để ở và kinh doanh (còn gọi là nhà chung cư hỗn hợp).</w:t>
      </w:r>
    </w:p>
    <w:p>
      <w:pPr>
        <w:pStyle w:val="Heading1"/>
        <w:numPr>
          <w:ilvl w:val="2"/>
          <w:numId w:val="16"/>
        </w:numPr>
        <w:tabs>
          <w:tab w:pos="932" w:val="left" w:leader="none"/>
        </w:tabs>
        <w:spacing w:line="240" w:lineRule="auto" w:before="120" w:after="0"/>
        <w:ind w:left="931" w:right="0" w:hanging="610"/>
        <w:jc w:val="left"/>
      </w:pPr>
      <w:r>
        <w:rPr/>
        <w:t>Nhà hỗn</w:t>
      </w:r>
      <w:r>
        <w:rPr>
          <w:spacing w:val="-2"/>
        </w:rPr>
        <w:t> </w:t>
      </w:r>
      <w:r>
        <w:rPr/>
        <w:t>hợp</w:t>
      </w:r>
    </w:p>
    <w:p>
      <w:pPr>
        <w:pStyle w:val="BodyText"/>
        <w:ind w:right="1133"/>
      </w:pPr>
      <w:r>
        <w:rPr/>
        <w:t>Nhà có nhiều công năng sử dụng khác nhau (ví dụ: một nhà được thiết kế sử dụng làm văn phòng, dịch vụ thương mại, hoạt động công cộng và có thể có các phòng ở).</w:t>
      </w:r>
    </w:p>
    <w:p>
      <w:pPr>
        <w:pStyle w:val="BodyText"/>
        <w:spacing w:before="120"/>
        <w:ind w:right="1119"/>
      </w:pPr>
      <w:r>
        <w:rPr/>
        <w:t>CHÚ THÍCH: Nhà hỗn hợp phải áp dụng các quy định về an toàn cháy đối với nhà hỗn hợp khi diện tích sàn xây dựng dùng cho mỗi công năng của nhà không vượt quá 70% tổng diện tích sàn xây dựng của nhà (không bao gồm các diện tích sàn dùng cho hệ thống kỹ thuật, phòng cháy chữa cháy, gian lánh nạn và đỗ xe).</w:t>
      </w:r>
    </w:p>
    <w:p>
      <w:pPr>
        <w:pStyle w:val="Heading1"/>
        <w:numPr>
          <w:ilvl w:val="2"/>
          <w:numId w:val="16"/>
        </w:numPr>
        <w:tabs>
          <w:tab w:pos="932" w:val="left" w:leader="none"/>
        </w:tabs>
        <w:spacing w:line="240" w:lineRule="auto" w:before="120" w:after="0"/>
        <w:ind w:left="931" w:right="0" w:hanging="610"/>
        <w:jc w:val="left"/>
      </w:pPr>
      <w:r>
        <w:rPr/>
        <w:t>Nhà sản</w:t>
      </w:r>
      <w:r>
        <w:rPr>
          <w:spacing w:val="2"/>
        </w:rPr>
        <w:t> </w:t>
      </w:r>
      <w:r>
        <w:rPr/>
        <w:t>xuất</w:t>
      </w:r>
    </w:p>
    <w:p>
      <w:pPr>
        <w:pStyle w:val="BodyText"/>
        <w:spacing w:before="120"/>
        <w:ind w:right="1133"/>
      </w:pPr>
      <w:r>
        <w:rPr/>
        <w:t>Nhà mà bên trong có các hoạt động sản xuất công nghiệp và bảo đảm các điều kiện cần thiết cho con người làm việc và vận hành các thiết bị công nghệ.</w:t>
      </w:r>
    </w:p>
    <w:p>
      <w:pPr>
        <w:pStyle w:val="Heading1"/>
        <w:numPr>
          <w:ilvl w:val="2"/>
          <w:numId w:val="16"/>
        </w:numPr>
        <w:tabs>
          <w:tab w:pos="932" w:val="left" w:leader="none"/>
        </w:tabs>
        <w:spacing w:line="240" w:lineRule="auto" w:before="119" w:after="0"/>
        <w:ind w:left="931" w:right="0" w:hanging="610"/>
        <w:jc w:val="left"/>
      </w:pPr>
      <w:r>
        <w:rPr/>
        <w:t>Nhóm nguy hiểm cháy theo công năng của nhà, công trình, khoang cháy và gian</w:t>
      </w:r>
      <w:r>
        <w:rPr>
          <w:spacing w:val="-9"/>
        </w:rPr>
        <w:t> </w:t>
      </w:r>
      <w:r>
        <w:rPr/>
        <w:t>phòng</w:t>
      </w:r>
    </w:p>
    <w:p>
      <w:pPr>
        <w:pStyle w:val="BodyText"/>
        <w:spacing w:before="120"/>
        <w:ind w:right="1119"/>
      </w:pPr>
      <w:r>
        <w:rPr/>
        <w:t>Đặc trưng phân nhóm của nhà, công trình, khoang cháy và gian phòng, được xác định bởi công năng và các đặc điểm sử dụng riêng của nhà, công trình, khoang cháy và gian phòng vừa nêu, kể cả các đặc điểm của các quá trình công nghệ của sản xuất trong nhà, công trình, khoang cháy và gian phòng đó.</w:t>
      </w:r>
    </w:p>
    <w:p>
      <w:pPr>
        <w:pStyle w:val="Heading1"/>
        <w:numPr>
          <w:ilvl w:val="2"/>
          <w:numId w:val="16"/>
        </w:numPr>
        <w:tabs>
          <w:tab w:pos="932" w:val="left" w:leader="none"/>
        </w:tabs>
        <w:spacing w:line="240" w:lineRule="auto" w:before="120" w:after="0"/>
        <w:ind w:left="931" w:right="0" w:hanging="610"/>
        <w:jc w:val="left"/>
      </w:pPr>
      <w:r>
        <w:rPr/>
        <w:t>Nhóm của vật liệu xây dựng theo tính nguy hiểm</w:t>
      </w:r>
      <w:r>
        <w:rPr>
          <w:spacing w:val="-4"/>
        </w:rPr>
        <w:t> </w:t>
      </w:r>
      <w:r>
        <w:rPr/>
        <w:t>cháy</w:t>
      </w:r>
    </w:p>
    <w:p>
      <w:pPr>
        <w:pStyle w:val="BodyText"/>
        <w:spacing w:before="120"/>
        <w:ind w:right="1133"/>
      </w:pPr>
      <w:r>
        <w:rPr/>
        <w:t>Đặc trưng phân nhóm của vật liệu xây dựng, dựa trên các mức khác nhau của thông số kết quả thử nghiệm gây cháy cho vật liệu theo các tiêu chuẩn quy định.</w:t>
      </w:r>
    </w:p>
    <w:p>
      <w:pPr>
        <w:pStyle w:val="Heading1"/>
        <w:numPr>
          <w:ilvl w:val="2"/>
          <w:numId w:val="16"/>
        </w:numPr>
        <w:tabs>
          <w:tab w:pos="932" w:val="left" w:leader="none"/>
        </w:tabs>
        <w:spacing w:line="240" w:lineRule="auto" w:before="121" w:after="0"/>
        <w:ind w:left="931" w:right="0" w:hanging="610"/>
        <w:jc w:val="left"/>
      </w:pPr>
      <w:r>
        <w:rPr/>
        <w:t>Phân khoang cháy</w:t>
      </w:r>
    </w:p>
    <w:p>
      <w:pPr>
        <w:pStyle w:val="BodyText"/>
        <w:spacing w:before="120"/>
        <w:ind w:right="1133"/>
      </w:pPr>
      <w:r>
        <w:rPr/>
        <w:t>Một phần của khoang cháy được ngăn bởi các bộ phận ngăn cháy và (hoặc) khu vực không có tải trọng cháy.</w:t>
      </w:r>
    </w:p>
    <w:p>
      <w:pPr>
        <w:pStyle w:val="Heading1"/>
        <w:numPr>
          <w:ilvl w:val="2"/>
          <w:numId w:val="16"/>
        </w:numPr>
        <w:tabs>
          <w:tab w:pos="932" w:val="left" w:leader="none"/>
        </w:tabs>
        <w:spacing w:line="240" w:lineRule="auto" w:before="119" w:after="0"/>
        <w:ind w:left="931" w:right="0" w:hanging="610"/>
        <w:jc w:val="left"/>
      </w:pPr>
      <w:r>
        <w:rPr/>
        <w:t>Phòng</w:t>
      </w:r>
      <w:r>
        <w:rPr>
          <w:spacing w:val="1"/>
        </w:rPr>
        <w:t> </w:t>
      </w:r>
      <w:r>
        <w:rPr/>
        <w:t>cháy</w:t>
      </w:r>
    </w:p>
    <w:p>
      <w:pPr>
        <w:pStyle w:val="BodyText"/>
        <w:ind w:right="1133"/>
      </w:pPr>
      <w:r>
        <w:rPr/>
        <w:t>Tổ hợp các giải pháp tổ chức và kỹ thuật nhằm bảo đảm an toàn cho con người, ngăn ngừa sự cố cháy, hạn chế lan truyền cháy cũng như tạo ra các điều kiện để dập cháy hiệu quả.</w:t>
      </w:r>
    </w:p>
    <w:p>
      <w:pPr>
        <w:pStyle w:val="Heading1"/>
        <w:numPr>
          <w:ilvl w:val="2"/>
          <w:numId w:val="16"/>
        </w:numPr>
        <w:tabs>
          <w:tab w:pos="932" w:val="left" w:leader="none"/>
        </w:tabs>
        <w:spacing w:line="240" w:lineRule="auto" w:before="121" w:after="0"/>
        <w:ind w:left="931" w:right="0" w:hanging="610"/>
        <w:jc w:val="left"/>
      </w:pPr>
      <w:r>
        <w:rPr/>
        <w:t>Quy mô khối</w:t>
      </w:r>
      <w:r>
        <w:rPr>
          <w:spacing w:val="-1"/>
        </w:rPr>
        <w:t> </w:t>
      </w:r>
      <w:r>
        <w:rPr/>
        <w:t>tích</w:t>
      </w:r>
    </w:p>
    <w:p>
      <w:pPr>
        <w:pStyle w:val="BodyText"/>
        <w:spacing w:before="120"/>
        <w:ind w:right="1133"/>
      </w:pPr>
      <w:r>
        <w:rPr/>
        <w:t>Khối tích của một không gian trong phạm vi một nhà hoặc khoang cháy. Khối tích này không bao gồm các tường của thang máy được bảo vệ, buồng thang bộ thoát nạn và các không gian khác (ví dụ: khu vệ sinh và các buồng để đồ) được bao che bằng các tường có giới hạn chịu lửa không thấp hơn 60 phút, đồng thời các lối đi qua tường được bảo vệ bằng cửa ngăn cháy loại 2 có lắp cơ cấu tự đóng. Quy mô khối tích được tính dựa vào các kích thước sau:</w:t>
      </w:r>
    </w:p>
    <w:p>
      <w:pPr>
        <w:pStyle w:val="ListParagraph"/>
        <w:numPr>
          <w:ilvl w:val="0"/>
          <w:numId w:val="18"/>
        </w:numPr>
        <w:tabs>
          <w:tab w:pos="555" w:val="left" w:leader="none"/>
        </w:tabs>
        <w:spacing w:line="240" w:lineRule="auto" w:before="120" w:after="0"/>
        <w:ind w:left="322" w:right="1293" w:firstLine="0"/>
        <w:jc w:val="left"/>
        <w:rPr>
          <w:sz w:val="20"/>
        </w:rPr>
      </w:pPr>
      <w:r>
        <w:rPr>
          <w:sz w:val="20"/>
        </w:rPr>
        <w:t>Kích thước mặt bằng lấy theo khoảng cách giữa các bề mặt hoàn thiện phía trong của tường bao, hoặc ở tất cả các mặt không có tường bao thì tính đến một mặt phẳng thẳng đứng kéo đến cạnh ngoài trên cùng của</w:t>
      </w:r>
      <w:r>
        <w:rPr>
          <w:spacing w:val="-7"/>
          <w:sz w:val="20"/>
        </w:rPr>
        <w:t> </w:t>
      </w:r>
      <w:r>
        <w:rPr>
          <w:sz w:val="20"/>
        </w:rPr>
        <w:t>sàn;</w:t>
      </w:r>
    </w:p>
    <w:p>
      <w:pPr>
        <w:pStyle w:val="ListParagraph"/>
        <w:numPr>
          <w:ilvl w:val="0"/>
          <w:numId w:val="18"/>
        </w:numPr>
        <w:tabs>
          <w:tab w:pos="555" w:val="left" w:leader="none"/>
        </w:tabs>
        <w:spacing w:line="240" w:lineRule="auto" w:before="119" w:after="0"/>
        <w:ind w:left="322" w:right="1467" w:firstLine="0"/>
        <w:jc w:val="left"/>
        <w:rPr>
          <w:sz w:val="20"/>
        </w:rPr>
      </w:pPr>
      <w:r>
        <w:rPr>
          <w:sz w:val="20"/>
        </w:rPr>
        <w:t>Chiều</w:t>
      </w:r>
      <w:r>
        <w:rPr>
          <w:spacing w:val="-4"/>
          <w:sz w:val="20"/>
        </w:rPr>
        <w:t> </w:t>
      </w:r>
      <w:r>
        <w:rPr>
          <w:sz w:val="20"/>
        </w:rPr>
        <w:t>cao</w:t>
      </w:r>
      <w:r>
        <w:rPr>
          <w:spacing w:val="-3"/>
          <w:sz w:val="20"/>
        </w:rPr>
        <w:t> </w:t>
      </w:r>
      <w:r>
        <w:rPr>
          <w:sz w:val="20"/>
        </w:rPr>
        <w:t>lấy</w:t>
      </w:r>
      <w:r>
        <w:rPr>
          <w:spacing w:val="-2"/>
          <w:sz w:val="20"/>
        </w:rPr>
        <w:t> </w:t>
      </w:r>
      <w:r>
        <w:rPr>
          <w:sz w:val="20"/>
        </w:rPr>
        <w:t>theo</w:t>
      </w:r>
      <w:r>
        <w:rPr>
          <w:spacing w:val="-3"/>
          <w:sz w:val="20"/>
        </w:rPr>
        <w:t> </w:t>
      </w:r>
      <w:r>
        <w:rPr>
          <w:sz w:val="20"/>
        </w:rPr>
        <w:t>khoảng</w:t>
      </w:r>
      <w:r>
        <w:rPr>
          <w:spacing w:val="-4"/>
          <w:sz w:val="20"/>
        </w:rPr>
        <w:t> </w:t>
      </w:r>
      <w:r>
        <w:rPr>
          <w:sz w:val="20"/>
        </w:rPr>
        <w:t>cách</w:t>
      </w:r>
      <w:r>
        <w:rPr>
          <w:spacing w:val="-3"/>
          <w:sz w:val="20"/>
        </w:rPr>
        <w:t> </w:t>
      </w:r>
      <w:r>
        <w:rPr>
          <w:sz w:val="20"/>
        </w:rPr>
        <w:t>từ</w:t>
      </w:r>
      <w:r>
        <w:rPr>
          <w:spacing w:val="-2"/>
          <w:sz w:val="20"/>
        </w:rPr>
        <w:t> </w:t>
      </w:r>
      <w:r>
        <w:rPr>
          <w:sz w:val="20"/>
        </w:rPr>
        <w:t>bề</w:t>
      </w:r>
      <w:r>
        <w:rPr>
          <w:spacing w:val="-3"/>
          <w:sz w:val="20"/>
        </w:rPr>
        <w:t> </w:t>
      </w:r>
      <w:r>
        <w:rPr>
          <w:sz w:val="20"/>
        </w:rPr>
        <w:t>mặt</w:t>
      </w:r>
      <w:r>
        <w:rPr>
          <w:spacing w:val="-4"/>
          <w:sz w:val="20"/>
        </w:rPr>
        <w:t> </w:t>
      </w:r>
      <w:r>
        <w:rPr>
          <w:sz w:val="20"/>
        </w:rPr>
        <w:t>trên</w:t>
      </w:r>
      <w:r>
        <w:rPr>
          <w:spacing w:val="-3"/>
          <w:sz w:val="20"/>
        </w:rPr>
        <w:t> </w:t>
      </w:r>
      <w:r>
        <w:rPr>
          <w:sz w:val="20"/>
        </w:rPr>
        <w:t>của</w:t>
      </w:r>
      <w:r>
        <w:rPr>
          <w:spacing w:val="-2"/>
          <w:sz w:val="20"/>
        </w:rPr>
        <w:t> </w:t>
      </w:r>
      <w:r>
        <w:rPr>
          <w:sz w:val="20"/>
        </w:rPr>
        <w:t>sàn</w:t>
      </w:r>
      <w:r>
        <w:rPr>
          <w:spacing w:val="-4"/>
          <w:sz w:val="20"/>
        </w:rPr>
        <w:t> </w:t>
      </w:r>
      <w:r>
        <w:rPr>
          <w:sz w:val="20"/>
        </w:rPr>
        <w:t>phía</w:t>
      </w:r>
      <w:r>
        <w:rPr>
          <w:spacing w:val="-3"/>
          <w:sz w:val="20"/>
        </w:rPr>
        <w:t> </w:t>
      </w:r>
      <w:r>
        <w:rPr>
          <w:sz w:val="20"/>
        </w:rPr>
        <w:t>dưới</w:t>
      </w:r>
      <w:r>
        <w:rPr>
          <w:spacing w:val="-2"/>
          <w:sz w:val="20"/>
        </w:rPr>
        <w:t> </w:t>
      </w:r>
      <w:r>
        <w:rPr>
          <w:sz w:val="20"/>
        </w:rPr>
        <w:t>đến</w:t>
      </w:r>
      <w:r>
        <w:rPr>
          <w:spacing w:val="-1"/>
          <w:sz w:val="20"/>
        </w:rPr>
        <w:t> </w:t>
      </w:r>
      <w:r>
        <w:rPr>
          <w:sz w:val="20"/>
        </w:rPr>
        <w:t>mặt</w:t>
      </w:r>
      <w:r>
        <w:rPr>
          <w:spacing w:val="-1"/>
          <w:sz w:val="20"/>
        </w:rPr>
        <w:t> </w:t>
      </w:r>
      <w:r>
        <w:rPr>
          <w:sz w:val="20"/>
        </w:rPr>
        <w:t>bề</w:t>
      </w:r>
      <w:r>
        <w:rPr>
          <w:spacing w:val="-1"/>
          <w:sz w:val="20"/>
        </w:rPr>
        <w:t> </w:t>
      </w:r>
      <w:r>
        <w:rPr>
          <w:sz w:val="20"/>
        </w:rPr>
        <w:t>mặt</w:t>
      </w:r>
      <w:r>
        <w:rPr>
          <w:spacing w:val="-3"/>
          <w:sz w:val="20"/>
        </w:rPr>
        <w:t> </w:t>
      </w:r>
      <w:r>
        <w:rPr>
          <w:sz w:val="20"/>
        </w:rPr>
        <w:t>dưới</w:t>
      </w:r>
      <w:r>
        <w:rPr>
          <w:spacing w:val="-2"/>
          <w:sz w:val="20"/>
        </w:rPr>
        <w:t> </w:t>
      </w:r>
      <w:r>
        <w:rPr>
          <w:sz w:val="20"/>
        </w:rPr>
        <w:t>của</w:t>
      </w:r>
      <w:r>
        <w:rPr>
          <w:spacing w:val="-4"/>
          <w:sz w:val="20"/>
        </w:rPr>
        <w:t> </w:t>
      </w:r>
      <w:r>
        <w:rPr>
          <w:sz w:val="20"/>
        </w:rPr>
        <w:t>sàn phía trên của không</w:t>
      </w:r>
      <w:r>
        <w:rPr>
          <w:spacing w:val="-2"/>
          <w:sz w:val="20"/>
        </w:rPr>
        <w:t> </w:t>
      </w:r>
      <w:r>
        <w:rPr>
          <w:sz w:val="20"/>
        </w:rPr>
        <w:t>gian;</w:t>
      </w:r>
    </w:p>
    <w:p>
      <w:pPr>
        <w:spacing w:after="0" w:line="240" w:lineRule="auto"/>
        <w:jc w:val="left"/>
        <w:rPr>
          <w:sz w:val="20"/>
        </w:rPr>
        <w:sectPr>
          <w:pgSz w:w="11910" w:h="16840"/>
          <w:pgMar w:top="480" w:bottom="280" w:left="1380" w:right="0"/>
        </w:sectPr>
      </w:pPr>
    </w:p>
    <w:p>
      <w:pPr>
        <w:pStyle w:val="ListParagraph"/>
        <w:numPr>
          <w:ilvl w:val="0"/>
          <w:numId w:val="18"/>
        </w:numPr>
        <w:tabs>
          <w:tab w:pos="545" w:val="left" w:leader="none"/>
        </w:tabs>
        <w:spacing w:line="240" w:lineRule="auto" w:before="67" w:after="0"/>
        <w:ind w:left="322" w:right="1143" w:firstLine="0"/>
        <w:jc w:val="left"/>
        <w:rPr>
          <w:sz w:val="20"/>
        </w:rPr>
      </w:pPr>
      <w:r>
        <w:rPr>
          <w:sz w:val="20"/>
        </w:rPr>
        <w:t>Đối với một nhà hoặc khoang cháy kéo lên đến mái thì lấy theo khoảng cách đến bề mặt dưới của mái</w:t>
      </w:r>
      <w:r>
        <w:rPr>
          <w:spacing w:val="-3"/>
          <w:sz w:val="20"/>
        </w:rPr>
        <w:t> </w:t>
      </w:r>
      <w:r>
        <w:rPr>
          <w:sz w:val="20"/>
        </w:rPr>
        <w:t>hoặc</w:t>
      </w:r>
      <w:r>
        <w:rPr>
          <w:spacing w:val="-1"/>
          <w:sz w:val="20"/>
        </w:rPr>
        <w:t> </w:t>
      </w:r>
      <w:r>
        <w:rPr>
          <w:sz w:val="20"/>
        </w:rPr>
        <w:t>bề</w:t>
      </w:r>
      <w:r>
        <w:rPr>
          <w:spacing w:val="-2"/>
          <w:sz w:val="20"/>
        </w:rPr>
        <w:t> </w:t>
      </w:r>
      <w:r>
        <w:rPr>
          <w:sz w:val="20"/>
        </w:rPr>
        <w:t>mặt</w:t>
      </w:r>
      <w:r>
        <w:rPr>
          <w:spacing w:val="-2"/>
          <w:sz w:val="20"/>
        </w:rPr>
        <w:t> </w:t>
      </w:r>
      <w:r>
        <w:rPr>
          <w:sz w:val="20"/>
        </w:rPr>
        <w:t>dưới</w:t>
      </w:r>
      <w:r>
        <w:rPr>
          <w:spacing w:val="-4"/>
          <w:sz w:val="20"/>
        </w:rPr>
        <w:t> </w:t>
      </w:r>
      <w:r>
        <w:rPr>
          <w:sz w:val="20"/>
        </w:rPr>
        <w:t>của</w:t>
      </w:r>
      <w:r>
        <w:rPr>
          <w:spacing w:val="-5"/>
          <w:sz w:val="20"/>
        </w:rPr>
        <w:t> </w:t>
      </w:r>
      <w:r>
        <w:rPr>
          <w:sz w:val="20"/>
        </w:rPr>
        <w:t>trần</w:t>
      </w:r>
      <w:r>
        <w:rPr>
          <w:spacing w:val="-4"/>
          <w:sz w:val="20"/>
        </w:rPr>
        <w:t> </w:t>
      </w:r>
      <w:r>
        <w:rPr>
          <w:sz w:val="20"/>
        </w:rPr>
        <w:t>của</w:t>
      </w:r>
      <w:r>
        <w:rPr>
          <w:spacing w:val="-5"/>
          <w:sz w:val="20"/>
        </w:rPr>
        <w:t> </w:t>
      </w:r>
      <w:r>
        <w:rPr>
          <w:sz w:val="20"/>
        </w:rPr>
        <w:t>tầng</w:t>
      </w:r>
      <w:r>
        <w:rPr>
          <w:spacing w:val="-3"/>
          <w:sz w:val="20"/>
        </w:rPr>
        <w:t> </w:t>
      </w:r>
      <w:r>
        <w:rPr>
          <w:sz w:val="20"/>
        </w:rPr>
        <w:t>cao</w:t>
      </w:r>
      <w:r>
        <w:rPr>
          <w:spacing w:val="-5"/>
          <w:sz w:val="20"/>
        </w:rPr>
        <w:t> </w:t>
      </w:r>
      <w:r>
        <w:rPr>
          <w:sz w:val="20"/>
        </w:rPr>
        <w:t>nhất</w:t>
      </w:r>
      <w:r>
        <w:rPr>
          <w:spacing w:val="-2"/>
          <w:sz w:val="20"/>
        </w:rPr>
        <w:t> </w:t>
      </w:r>
      <w:r>
        <w:rPr>
          <w:sz w:val="20"/>
        </w:rPr>
        <w:t>trong</w:t>
      </w:r>
      <w:r>
        <w:rPr>
          <w:spacing w:val="-1"/>
          <w:sz w:val="20"/>
        </w:rPr>
        <w:t> </w:t>
      </w:r>
      <w:r>
        <w:rPr>
          <w:sz w:val="20"/>
        </w:rPr>
        <w:t>khoang</w:t>
      </w:r>
      <w:r>
        <w:rPr>
          <w:spacing w:val="-4"/>
          <w:sz w:val="20"/>
        </w:rPr>
        <w:t> </w:t>
      </w:r>
      <w:r>
        <w:rPr>
          <w:sz w:val="20"/>
        </w:rPr>
        <w:t>cháy,</w:t>
      </w:r>
      <w:r>
        <w:rPr>
          <w:spacing w:val="-3"/>
          <w:sz w:val="20"/>
        </w:rPr>
        <w:t> </w:t>
      </w:r>
      <w:r>
        <w:rPr>
          <w:sz w:val="20"/>
        </w:rPr>
        <w:t>bao</w:t>
      </w:r>
      <w:r>
        <w:rPr>
          <w:spacing w:val="-3"/>
          <w:sz w:val="20"/>
        </w:rPr>
        <w:t> </w:t>
      </w:r>
      <w:r>
        <w:rPr>
          <w:sz w:val="20"/>
        </w:rPr>
        <w:t>gồm</w:t>
      </w:r>
      <w:r>
        <w:rPr>
          <w:spacing w:val="-1"/>
          <w:sz w:val="20"/>
        </w:rPr>
        <w:t> </w:t>
      </w:r>
      <w:r>
        <w:rPr>
          <w:sz w:val="20"/>
        </w:rPr>
        <w:t>cả</w:t>
      </w:r>
      <w:r>
        <w:rPr>
          <w:spacing w:val="-2"/>
          <w:sz w:val="20"/>
        </w:rPr>
        <w:t> </w:t>
      </w:r>
      <w:r>
        <w:rPr>
          <w:sz w:val="20"/>
        </w:rPr>
        <w:t>không</w:t>
      </w:r>
      <w:r>
        <w:rPr>
          <w:spacing w:val="-3"/>
          <w:sz w:val="20"/>
        </w:rPr>
        <w:t> </w:t>
      </w:r>
      <w:r>
        <w:rPr>
          <w:sz w:val="20"/>
        </w:rPr>
        <w:t>gian</w:t>
      </w:r>
      <w:r>
        <w:rPr>
          <w:spacing w:val="-3"/>
          <w:sz w:val="20"/>
        </w:rPr>
        <w:t> </w:t>
      </w:r>
      <w:r>
        <w:rPr>
          <w:sz w:val="20"/>
        </w:rPr>
        <w:t>bị</w:t>
      </w:r>
      <w:r>
        <w:rPr>
          <w:spacing w:val="-5"/>
          <w:sz w:val="20"/>
        </w:rPr>
        <w:t> </w:t>
      </w:r>
      <w:r>
        <w:rPr>
          <w:sz w:val="20"/>
        </w:rPr>
        <w:t>chiếm chỗ bởi tất cả các tường, hoặc giếng đứng, kênh dẫn không được bảo vệ, hoặc kết cấu nằm trong không gian đang</w:t>
      </w:r>
      <w:r>
        <w:rPr>
          <w:spacing w:val="-3"/>
          <w:sz w:val="20"/>
        </w:rPr>
        <w:t> </w:t>
      </w:r>
      <w:r>
        <w:rPr>
          <w:sz w:val="20"/>
        </w:rPr>
        <w:t>xét.</w:t>
      </w:r>
    </w:p>
    <w:p>
      <w:pPr>
        <w:pStyle w:val="Heading1"/>
        <w:numPr>
          <w:ilvl w:val="2"/>
          <w:numId w:val="16"/>
        </w:numPr>
        <w:tabs>
          <w:tab w:pos="932" w:val="left" w:leader="none"/>
        </w:tabs>
        <w:spacing w:line="240" w:lineRule="auto" w:before="120" w:after="0"/>
        <w:ind w:left="931" w:right="0" w:hanging="610"/>
        <w:jc w:val="left"/>
      </w:pPr>
      <w:r>
        <w:rPr/>
        <w:t>Sảnh ngăn</w:t>
      </w:r>
      <w:r>
        <w:rPr>
          <w:spacing w:val="-2"/>
        </w:rPr>
        <w:t> </w:t>
      </w:r>
      <w:r>
        <w:rPr/>
        <w:t>khói</w:t>
      </w:r>
    </w:p>
    <w:p>
      <w:pPr>
        <w:pStyle w:val="BodyText"/>
        <w:spacing w:before="120"/>
        <w:ind w:right="1133"/>
      </w:pPr>
      <w:r>
        <w:rPr/>
        <w:t>Sảnh được bố trí ở phía ngoài lối vào một buồng thang bộ thoát nạn. Thiết kế của sảnh này phải bảo đảm ngăn chặn hoặc giảm thiểu sự xâm nhập của khói vào các buồng thang bộ.</w:t>
      </w:r>
    </w:p>
    <w:p>
      <w:pPr>
        <w:pStyle w:val="Heading1"/>
        <w:numPr>
          <w:ilvl w:val="2"/>
          <w:numId w:val="16"/>
        </w:numPr>
        <w:tabs>
          <w:tab w:pos="932" w:val="left" w:leader="none"/>
        </w:tabs>
        <w:spacing w:line="240" w:lineRule="auto" w:before="121" w:after="0"/>
        <w:ind w:left="931" w:right="0" w:hanging="610"/>
        <w:jc w:val="left"/>
      </w:pPr>
      <w:r>
        <w:rPr/>
        <w:t>Sảnh thang</w:t>
      </w:r>
      <w:r>
        <w:rPr>
          <w:spacing w:val="-1"/>
        </w:rPr>
        <w:t> </w:t>
      </w:r>
      <w:r>
        <w:rPr/>
        <w:t>máy</w:t>
      </w:r>
    </w:p>
    <w:p>
      <w:pPr>
        <w:pStyle w:val="BodyText"/>
      </w:pPr>
      <w:r>
        <w:rPr/>
        <w:t>Không gian trống trước cửa ra vào của thang máy.</w:t>
      </w:r>
    </w:p>
    <w:p>
      <w:pPr>
        <w:pStyle w:val="Heading1"/>
        <w:numPr>
          <w:ilvl w:val="2"/>
          <w:numId w:val="19"/>
        </w:numPr>
        <w:tabs>
          <w:tab w:pos="878" w:val="left" w:leader="none"/>
        </w:tabs>
        <w:spacing w:line="240" w:lineRule="auto" w:before="120" w:after="0"/>
        <w:ind w:left="877" w:right="0" w:hanging="556"/>
        <w:jc w:val="left"/>
        <w:rPr>
          <w:b w:val="0"/>
        </w:rPr>
      </w:pPr>
      <w:r>
        <w:rPr>
          <w:w w:val="99"/>
          <w:shd w:fill="FFFF00" w:color="auto" w:val="clear"/>
        </w:rPr>
        <w:t>a</w:t>
      </w:r>
      <w:r>
        <w:rPr>
          <w:w w:val="99"/>
        </w:rPr>
      </w:r>
      <w:r>
        <w:rPr>
          <w:b w:val="0"/>
        </w:rPr>
      </w:r>
    </w:p>
    <w:p>
      <w:pPr>
        <w:spacing w:before="118"/>
        <w:ind w:left="322" w:right="0" w:firstLine="0"/>
        <w:jc w:val="left"/>
        <w:rPr>
          <w:b/>
          <w:sz w:val="20"/>
        </w:rPr>
      </w:pPr>
      <w:r>
        <w:rPr>
          <w:rFonts w:ascii="Times New Roman" w:hAnsi="Times New Roman"/>
          <w:w w:val="99"/>
          <w:sz w:val="20"/>
          <w:shd w:fill="FFFF00" w:color="auto" w:val="clear"/>
        </w:rPr>
        <w:t> </w:t>
      </w:r>
      <w:r>
        <w:rPr>
          <w:b/>
          <w:sz w:val="20"/>
          <w:shd w:fill="FFFF00" w:color="auto" w:val="clear"/>
        </w:rPr>
        <w:t>Sành thông tầng</w:t>
      </w:r>
    </w:p>
    <w:p>
      <w:pPr>
        <w:pStyle w:val="BodyText"/>
        <w:ind w:right="1133"/>
      </w:pPr>
      <w:r>
        <w:rPr>
          <w:shd w:fill="FFFF00" w:color="auto" w:val="clear"/>
        </w:rPr>
        <w:t>Không gian trống nối thông từ hai tầng trở lên trong nhà dân dụng và được bao che ở trên đỉnh không</w:t>
      </w:r>
      <w:r>
        <w:rPr/>
        <w:t> </w:t>
      </w:r>
      <w:r>
        <w:rPr>
          <w:shd w:fill="FFFF00" w:color="auto" w:val="clear"/>
        </w:rPr>
        <w:t>gian này (thường là không gian rộng lớn, sử dụng vì mục đích kiến trúc hoặc tạo không gian thương</w:t>
      </w:r>
      <w:r>
        <w:rPr/>
        <w:t> </w:t>
      </w:r>
      <w:r>
        <w:rPr>
          <w:shd w:fill="FFFF00" w:color="auto" w:val="clear"/>
        </w:rPr>
        <w:t>mại, dịch vụ, kinh doanh, trưng bày và tương tự. Các lỗ mở trên sàn nối thông chỉ vì mục đích làm</w:t>
      </w:r>
      <w:r>
        <w:rPr/>
        <w:t> </w:t>
      </w:r>
      <w:r>
        <w:rPr>
          <w:shd w:fill="FFFF00" w:color="auto" w:val="clear"/>
        </w:rPr>
        <w:t>thang bộ, thang cuốn, giếng thang máy, hoặc các giếng, kênh kỹ thuật không được coi là sảnh thông</w:t>
      </w:r>
      <w:r>
        <w:rPr/>
        <w:t> </w:t>
      </w:r>
      <w:r>
        <w:rPr>
          <w:shd w:fill="FFFF00" w:color="auto" w:val="clear"/>
        </w:rPr>
        <w:t>tầng). Không gian này có thể thông với các phần nhà tại mỗi tầng được nối thông (hành lang, gian</w:t>
      </w:r>
      <w:r>
        <w:rPr/>
        <w:t> </w:t>
      </w:r>
      <w:r>
        <w:rPr>
          <w:shd w:fill="FFFF00" w:color="auto" w:val="clear"/>
        </w:rPr>
        <w:t>phòng và tương tự).</w:t>
      </w:r>
    </w:p>
    <w:p>
      <w:pPr>
        <w:pStyle w:val="Heading1"/>
        <w:numPr>
          <w:ilvl w:val="2"/>
          <w:numId w:val="19"/>
        </w:numPr>
        <w:tabs>
          <w:tab w:pos="932" w:val="left" w:leader="none"/>
        </w:tabs>
        <w:spacing w:line="240" w:lineRule="auto" w:before="120" w:after="0"/>
        <w:ind w:left="931" w:right="0" w:hanging="610"/>
        <w:jc w:val="left"/>
      </w:pPr>
      <w:r>
        <w:rPr/>
        <w:t>Số tầng</w:t>
      </w:r>
      <w:r>
        <w:rPr>
          <w:spacing w:val="1"/>
        </w:rPr>
        <w:t> </w:t>
      </w:r>
      <w:r>
        <w:rPr/>
        <w:t>nhà</w:t>
      </w:r>
    </w:p>
    <w:p>
      <w:pPr>
        <w:pStyle w:val="BodyText"/>
        <w:ind w:right="1133"/>
      </w:pPr>
      <w:r>
        <w:rPr/>
        <w:t>Số tầng của tòa nhà bao gồm toàn bộ các tầng trên mặt đất (kể cả tầng kỹ thuật, tầng tum) và tầng bán/nửa hầm, không bao gồm tầng áp mái.</w:t>
      </w:r>
    </w:p>
    <w:p>
      <w:pPr>
        <w:pStyle w:val="BodyText"/>
        <w:spacing w:before="120"/>
        <w:ind w:right="1133"/>
      </w:pPr>
      <w:r>
        <w:rPr/>
        <w:pict>
          <v:rect style="position:absolute;margin-left:85.103996pt;margin-top:51.979908pt;width:452.02pt;height:11.52pt;mso-position-horizontal-relative:page;mso-position-vertical-relative:paragraph;z-index:-276848640" filled="true" fillcolor="#ffff00" stroked="false">
            <v:fill type="solid"/>
            <w10:wrap type="none"/>
          </v:rect>
        </w:pict>
      </w:r>
      <w:r>
        <w:rPr/>
        <w:t>CHÚ THÍCH: 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diện tích sàn mái. </w:t>
      </w:r>
      <w:r>
        <w:rPr>
          <w:shd w:fill="FFFF00" w:color="auto" w:val="clear"/>
        </w:rPr>
        <w:t>Đối với nhà nhóm F1 đến F4, tầng lửng</w:t>
      </w:r>
      <w:r>
        <w:rPr/>
        <w:t> </w:t>
      </w:r>
      <w:r>
        <w:rPr>
          <w:shd w:fill="FFFF00" w:color="auto" w:val="clear"/>
        </w:rPr>
        <w:t>không tính vào số tầng nhà của công trình khi được sử dụng làm khu kỹ thuật và có diện tích sàn xây</w:t>
      </w:r>
      <w:r>
        <w:rPr/>
        <w:t> dựng không vượt quá 10 % diện tích sàn ngay bên dưới và không vượt quá 300 m</w:t>
      </w:r>
      <w:r>
        <w:rPr>
          <w:position w:val="6"/>
          <w:sz w:val="13"/>
        </w:rPr>
        <w:t>2 </w:t>
      </w:r>
      <w:r>
        <w:rPr/>
        <w:t>(chỉ được 01 tầng </w:t>
      </w:r>
      <w:r>
        <w:rPr>
          <w:shd w:fill="FFFF00" w:color="auto" w:val="clear"/>
        </w:rPr>
        <w:t>lửng không tính vào số tầng nhà)</w:t>
      </w:r>
      <w:r>
        <w:rPr/>
        <w:t>.</w:t>
      </w:r>
    </w:p>
    <w:p>
      <w:pPr>
        <w:pStyle w:val="Heading1"/>
        <w:numPr>
          <w:ilvl w:val="2"/>
          <w:numId w:val="19"/>
        </w:numPr>
        <w:tabs>
          <w:tab w:pos="932" w:val="left" w:leader="none"/>
        </w:tabs>
        <w:spacing w:line="240" w:lineRule="auto" w:before="121" w:after="0"/>
        <w:ind w:left="931" w:right="0" w:hanging="610"/>
        <w:jc w:val="left"/>
      </w:pPr>
      <w:r>
        <w:rPr/>
        <w:t>Đám</w:t>
      </w:r>
      <w:r>
        <w:rPr>
          <w:spacing w:val="1"/>
        </w:rPr>
        <w:t> </w:t>
      </w:r>
      <w:r>
        <w:rPr/>
        <w:t>cháy</w:t>
      </w:r>
    </w:p>
    <w:p>
      <w:pPr>
        <w:pStyle w:val="BodyText"/>
        <w:spacing w:before="118"/>
      </w:pPr>
      <w:r>
        <w:rPr/>
        <w:t>Sự cháy không được kiểm soát dẫn đến các thiệt hại về người và (hoặc) tài sản.</w:t>
      </w:r>
    </w:p>
    <w:p>
      <w:pPr>
        <w:pStyle w:val="Heading1"/>
        <w:numPr>
          <w:ilvl w:val="2"/>
          <w:numId w:val="19"/>
        </w:numPr>
        <w:tabs>
          <w:tab w:pos="932" w:val="left" w:leader="none"/>
        </w:tabs>
        <w:spacing w:line="240" w:lineRule="auto" w:before="120" w:after="0"/>
        <w:ind w:left="931" w:right="0" w:hanging="610"/>
        <w:jc w:val="left"/>
      </w:pPr>
      <w:r>
        <w:rPr/>
        <w:t>Sự</w:t>
      </w:r>
      <w:r>
        <w:rPr>
          <w:spacing w:val="-2"/>
        </w:rPr>
        <w:t> </w:t>
      </w:r>
      <w:r>
        <w:rPr/>
        <w:t>cháy</w:t>
      </w:r>
    </w:p>
    <w:p>
      <w:pPr>
        <w:pStyle w:val="BodyText"/>
        <w:ind w:right="1328"/>
      </w:pPr>
      <w:r>
        <w:rPr/>
        <w:t>Phản ứng ôxy hóa tỏa nhiệt của một chất có kèm theo ít nhất một trong ba yếu tố: ngọn lửa, phát sáng, sinh khói.</w:t>
      </w:r>
    </w:p>
    <w:p>
      <w:pPr>
        <w:pStyle w:val="Heading1"/>
        <w:numPr>
          <w:ilvl w:val="2"/>
          <w:numId w:val="19"/>
        </w:numPr>
        <w:tabs>
          <w:tab w:pos="932" w:val="left" w:leader="none"/>
        </w:tabs>
        <w:spacing w:line="240" w:lineRule="auto" w:before="121" w:after="0"/>
        <w:ind w:left="931" w:right="0" w:hanging="610"/>
        <w:jc w:val="left"/>
      </w:pPr>
      <w:r>
        <w:rPr/>
        <w:t>Tài liệu chuẩn</w:t>
      </w:r>
    </w:p>
    <w:p>
      <w:pPr>
        <w:pStyle w:val="BodyText"/>
        <w:spacing w:before="118"/>
        <w:ind w:right="1150"/>
      </w:pPr>
      <w:r>
        <w:rPr/>
        <w:t>Bao gồm các tài liệu như các tiêu chuẩn (standard), quy định kỹ thuật (technical specifications), quy phạm thực hành (code of practice) và quy chuẩn kỹ thuật (technical regulation) </w:t>
      </w:r>
      <w:r>
        <w:rPr>
          <w:shd w:fill="FFFF00" w:color="auto" w:val="clear"/>
        </w:rPr>
        <w:t>và hướng dẫn kỹ thuật</w:t>
      </w:r>
      <w:r>
        <w:rPr/>
        <w:t> </w:t>
      </w:r>
      <w:r>
        <w:rPr>
          <w:shd w:fill="FFFF00" w:color="auto" w:val="clear"/>
        </w:rPr>
        <w:t>(guidelines, handbook)</w:t>
      </w:r>
      <w:r>
        <w:rPr/>
        <w:t> trong và ngoài nước được các cơ quan, tổ chức có thẩm quyền ban hành.</w:t>
      </w:r>
    </w:p>
    <w:p>
      <w:pPr>
        <w:pStyle w:val="Heading1"/>
        <w:numPr>
          <w:ilvl w:val="2"/>
          <w:numId w:val="19"/>
        </w:numPr>
        <w:tabs>
          <w:tab w:pos="932" w:val="left" w:leader="none"/>
        </w:tabs>
        <w:spacing w:line="240" w:lineRule="auto" w:before="121" w:after="0"/>
        <w:ind w:left="931" w:right="0" w:hanging="610"/>
        <w:jc w:val="left"/>
      </w:pPr>
      <w:r>
        <w:rPr/>
        <w:t>Tải trọng</w:t>
      </w:r>
      <w:r>
        <w:rPr>
          <w:spacing w:val="-3"/>
        </w:rPr>
        <w:t> </w:t>
      </w:r>
      <w:r>
        <w:rPr/>
        <w:t>cháy</w:t>
      </w:r>
    </w:p>
    <w:p>
      <w:pPr>
        <w:pStyle w:val="BodyText"/>
        <w:spacing w:before="120"/>
        <w:ind w:right="1133"/>
      </w:pPr>
      <w:r>
        <w:rPr/>
        <w:t>Tổng năng lượng nhiệt được giải phóng bởi sự cháy của tất cả các vật liệu có thể cháy trong một không gian công trình.</w:t>
      </w:r>
    </w:p>
    <w:p>
      <w:pPr>
        <w:pStyle w:val="Heading1"/>
        <w:numPr>
          <w:ilvl w:val="2"/>
          <w:numId w:val="19"/>
        </w:numPr>
        <w:tabs>
          <w:tab w:pos="932" w:val="left" w:leader="none"/>
        </w:tabs>
        <w:spacing w:line="240" w:lineRule="auto" w:before="119" w:after="0"/>
        <w:ind w:left="931" w:right="0" w:hanging="610"/>
        <w:jc w:val="left"/>
      </w:pPr>
      <w:r>
        <w:rPr/>
        <w:t>Tầng áp mái</w:t>
      </w:r>
    </w:p>
    <w:p>
      <w:pPr>
        <w:pStyle w:val="BodyText"/>
        <w:spacing w:before="120"/>
        <w:ind w:right="1133"/>
      </w:pPr>
      <w:r>
        <w:rPr/>
        <w:t>Tầng nằm bên trong không gian của mái dốc mà toàn bộ hoặc một phần mặt đứng của nó được tạo bởi bề mặt mái nghiêng hoặc mái gấp, trong đó tường bao (nếu có) không cao quá mặt sàn 1,5 m.</w:t>
      </w:r>
    </w:p>
    <w:p>
      <w:pPr>
        <w:pStyle w:val="Heading1"/>
        <w:numPr>
          <w:ilvl w:val="2"/>
          <w:numId w:val="19"/>
        </w:numPr>
        <w:tabs>
          <w:tab w:pos="932" w:val="left" w:leader="none"/>
        </w:tabs>
        <w:spacing w:line="240" w:lineRule="auto" w:before="122" w:after="0"/>
        <w:ind w:left="931" w:right="0" w:hanging="610"/>
        <w:jc w:val="left"/>
      </w:pPr>
      <w:r>
        <w:rPr/>
        <w:t>Tầng dừng chính (của thang máy)</w:t>
      </w:r>
    </w:p>
    <w:p>
      <w:pPr>
        <w:pStyle w:val="BodyText"/>
        <w:spacing w:before="120"/>
      </w:pPr>
      <w:r>
        <w:rPr/>
        <w:t>Tầng có cửa chính của nhà (thường là tầng 1).</w:t>
      </w:r>
    </w:p>
    <w:p>
      <w:pPr>
        <w:pStyle w:val="Heading1"/>
        <w:numPr>
          <w:ilvl w:val="2"/>
          <w:numId w:val="19"/>
        </w:numPr>
        <w:tabs>
          <w:tab w:pos="932" w:val="left" w:leader="none"/>
        </w:tabs>
        <w:spacing w:line="240" w:lineRule="auto" w:before="121" w:after="0"/>
        <w:ind w:left="931" w:right="0" w:hanging="610"/>
        <w:jc w:val="left"/>
      </w:pPr>
      <w:r>
        <w:rPr/>
        <w:t>Tầng hầm</w:t>
      </w:r>
    </w:p>
    <w:p>
      <w:pPr>
        <w:pStyle w:val="BodyText"/>
        <w:spacing w:before="118"/>
        <w:ind w:right="1328"/>
      </w:pPr>
      <w:r>
        <w:rPr/>
        <w:t>Tầng mà quá một nửa chiều cao của nó nằm dưới cao độ mặt đất đặt công trình theo quy hoạch được duyệt.</w:t>
      </w:r>
    </w:p>
    <w:p>
      <w:pPr>
        <w:pStyle w:val="BodyText"/>
        <w:spacing w:before="120"/>
        <w:ind w:right="1328"/>
      </w:pPr>
      <w:r>
        <w:rPr/>
        <w:t>CHÚ THÍCH: Khi xem xét các yêu cầu về an toàn cháy đối với nhà có cao độ mặt đất xung quanh khác nhau, không xác định tầng nằm dưới cao độ mặt đất theo quy hoạch được duyệt là tầng hầm nếu đường thoát nạn từ tầng đó không di chuyển theo hướng từ dưới lên trên.</w:t>
      </w:r>
    </w:p>
    <w:p>
      <w:pPr>
        <w:pStyle w:val="Heading1"/>
        <w:numPr>
          <w:ilvl w:val="2"/>
          <w:numId w:val="19"/>
        </w:numPr>
        <w:tabs>
          <w:tab w:pos="932" w:val="left" w:leader="none"/>
        </w:tabs>
        <w:spacing w:line="240" w:lineRule="auto" w:before="122" w:after="0"/>
        <w:ind w:left="931" w:right="0" w:hanging="610"/>
        <w:jc w:val="left"/>
      </w:pPr>
      <w:r>
        <w:rPr/>
        <w:t>Tầng lánh</w:t>
      </w:r>
      <w:r>
        <w:rPr>
          <w:spacing w:val="-1"/>
        </w:rPr>
        <w:t> </w:t>
      </w:r>
      <w:r>
        <w:rPr/>
        <w:t>nạn</w:t>
      </w:r>
    </w:p>
    <w:p>
      <w:pPr>
        <w:pStyle w:val="BodyText"/>
        <w:spacing w:before="118"/>
        <w:ind w:right="1328"/>
      </w:pPr>
      <w:r>
        <w:rPr/>
        <w:t>Tầng dùng để sơ tán tạm thời, được bố trí trong tòa nhà có chiều cao PCCC lớn hơn 100 m. Tầng lánh nạn có bố trí một hoặc nhiều gian lánh nạn.</w:t>
      </w:r>
    </w:p>
    <w:p>
      <w:pPr>
        <w:pStyle w:val="Heading1"/>
        <w:numPr>
          <w:ilvl w:val="2"/>
          <w:numId w:val="19"/>
        </w:numPr>
        <w:tabs>
          <w:tab w:pos="932" w:val="left" w:leader="none"/>
        </w:tabs>
        <w:spacing w:line="240" w:lineRule="auto" w:before="121" w:after="0"/>
        <w:ind w:left="931" w:right="0" w:hanging="610"/>
        <w:jc w:val="left"/>
      </w:pPr>
      <w:r>
        <w:rPr/>
        <w:t>Tầng nửa/bán</w:t>
      </w:r>
      <w:r>
        <w:rPr>
          <w:spacing w:val="-2"/>
        </w:rPr>
        <w:t> </w:t>
      </w:r>
      <w:r>
        <w:rPr/>
        <w:t>hầm</w:t>
      </w:r>
    </w:p>
    <w:p>
      <w:pPr>
        <w:spacing w:after="0" w:line="240" w:lineRule="auto"/>
        <w:jc w:val="left"/>
        <w:sectPr>
          <w:pgSz w:w="11910" w:h="16840"/>
          <w:pgMar w:top="480" w:bottom="280" w:left="1380" w:right="0"/>
        </w:sectPr>
      </w:pPr>
    </w:p>
    <w:p>
      <w:pPr>
        <w:pStyle w:val="BodyText"/>
        <w:spacing w:before="67"/>
        <w:ind w:right="1133"/>
      </w:pPr>
      <w:r>
        <w:rPr/>
        <w:t>Tầng mà một nửa chiều cao của nó nằm trên hoặc ngang cao độ mặt đất đặt công trình theo quy hoạch được duyệt.</w:t>
      </w:r>
    </w:p>
    <w:p>
      <w:pPr>
        <w:pStyle w:val="Heading1"/>
        <w:numPr>
          <w:ilvl w:val="2"/>
          <w:numId w:val="19"/>
        </w:numPr>
        <w:tabs>
          <w:tab w:pos="932" w:val="left" w:leader="none"/>
        </w:tabs>
        <w:spacing w:line="240" w:lineRule="auto" w:before="121" w:after="0"/>
        <w:ind w:left="931" w:right="0" w:hanging="610"/>
        <w:jc w:val="left"/>
      </w:pPr>
      <w:r>
        <w:rPr/>
        <w:t>Tầng kỹ</w:t>
      </w:r>
      <w:r>
        <w:rPr>
          <w:spacing w:val="-2"/>
        </w:rPr>
        <w:t> </w:t>
      </w:r>
      <w:r>
        <w:rPr/>
        <w:t>thuật</w:t>
      </w:r>
    </w:p>
    <w:p>
      <w:pPr>
        <w:pStyle w:val="BodyText"/>
        <w:ind w:right="1149"/>
      </w:pPr>
      <w:r>
        <w:rPr/>
        <w:t>Tầng hoặc một phần tầng bố trí các gian kỹ thuật hoặc các thiết bị kỹ thuật của tòa nhà. Tầng kỹ thuật có thể là tầng hầm, tầng nửa hầm, tầng áp mái, tầng trên cùng hoặc tầng thuộc phần giữa của tòa nhà.</w:t>
      </w:r>
    </w:p>
    <w:p>
      <w:pPr>
        <w:pStyle w:val="Heading1"/>
        <w:numPr>
          <w:ilvl w:val="2"/>
          <w:numId w:val="19"/>
        </w:numPr>
        <w:tabs>
          <w:tab w:pos="932" w:val="left" w:leader="none"/>
        </w:tabs>
        <w:spacing w:line="240" w:lineRule="auto" w:before="119" w:after="0"/>
        <w:ind w:left="931" w:right="0" w:hanging="610"/>
        <w:jc w:val="left"/>
      </w:pPr>
      <w:r>
        <w:rPr/>
        <w:t>Tầng trên mặt</w:t>
      </w:r>
      <w:r>
        <w:rPr>
          <w:spacing w:val="-3"/>
        </w:rPr>
        <w:t> </w:t>
      </w:r>
      <w:r>
        <w:rPr/>
        <w:t>đất</w:t>
      </w:r>
    </w:p>
    <w:p>
      <w:pPr>
        <w:pStyle w:val="BodyText"/>
        <w:spacing w:before="120"/>
        <w:ind w:right="1133"/>
      </w:pPr>
      <w:r>
        <w:rPr/>
        <w:t>Tầng mà cao độ sàn của nó cao hơn hoặc bằng cao độ mặt đất đặt công trình theo quy hoạch được duyệt.</w:t>
      </w:r>
    </w:p>
    <w:p>
      <w:pPr>
        <w:pStyle w:val="Heading1"/>
        <w:numPr>
          <w:ilvl w:val="2"/>
          <w:numId w:val="19"/>
        </w:numPr>
        <w:tabs>
          <w:tab w:pos="932" w:val="left" w:leader="none"/>
        </w:tabs>
        <w:spacing w:line="240" w:lineRule="auto" w:before="121" w:after="0"/>
        <w:ind w:left="931" w:right="0" w:hanging="610"/>
        <w:jc w:val="left"/>
      </w:pPr>
      <w:r>
        <w:rPr/>
        <w:t>Thang máy chữa</w:t>
      </w:r>
      <w:r>
        <w:rPr>
          <w:spacing w:val="-4"/>
        </w:rPr>
        <w:t> </w:t>
      </w:r>
      <w:r>
        <w:rPr/>
        <w:t>cháy</w:t>
      </w:r>
    </w:p>
    <w:p>
      <w:pPr>
        <w:pStyle w:val="BodyText"/>
        <w:spacing w:before="118"/>
        <w:ind w:right="1133"/>
      </w:pPr>
      <w:r>
        <w:rPr/>
        <w:t>Thang máy được lắp đặt chủ yếu để vận chuyển người nhưng được trang bị thêm các hệ thống điều khiển bảo vệ, thông tin liên lạc và các dấu hiệu để cho phép những thang máy đó được sử dụng dưới sự điều khiển trực tiếp của lực lượng chữa cháy đến được các tầng của nhà khi có cháy xảy ra.</w:t>
      </w:r>
    </w:p>
    <w:p>
      <w:pPr>
        <w:pStyle w:val="Heading1"/>
        <w:numPr>
          <w:ilvl w:val="2"/>
          <w:numId w:val="19"/>
        </w:numPr>
        <w:tabs>
          <w:tab w:pos="932" w:val="left" w:leader="none"/>
        </w:tabs>
        <w:spacing w:line="240" w:lineRule="auto" w:before="121" w:after="0"/>
        <w:ind w:left="931" w:right="0" w:hanging="610"/>
        <w:jc w:val="left"/>
      </w:pPr>
      <w:r>
        <w:rPr/>
        <w:t>Thông gió thoát</w:t>
      </w:r>
      <w:r>
        <w:rPr>
          <w:spacing w:val="-2"/>
        </w:rPr>
        <w:t> </w:t>
      </w:r>
      <w:r>
        <w:rPr/>
        <w:t>khói</w:t>
      </w:r>
    </w:p>
    <w:p>
      <w:pPr>
        <w:pStyle w:val="BodyText"/>
        <w:ind w:right="1181"/>
      </w:pPr>
      <w:r>
        <w:rPr/>
        <w:t>Quá trình trao đổi khí được điều khiển, diễn ra bên trong nhà khi có cháy ở một trong những gian phòng của nhà, có tác dụng ngăn chặn các tác động có hại của các sản phẩm cháy (gia tăng nồng độ các chất độc, gia tăng nhiệt độ và thay đổi mật độ quang học của không khí) đến con người và tài sản.</w:t>
      </w:r>
    </w:p>
    <w:p>
      <w:pPr>
        <w:pStyle w:val="Heading1"/>
        <w:numPr>
          <w:ilvl w:val="2"/>
          <w:numId w:val="19"/>
        </w:numPr>
        <w:tabs>
          <w:tab w:pos="932" w:val="left" w:leader="none"/>
        </w:tabs>
        <w:spacing w:line="240" w:lineRule="auto" w:before="120" w:after="0"/>
        <w:ind w:left="931" w:right="0" w:hanging="610"/>
        <w:jc w:val="left"/>
      </w:pPr>
      <w:r>
        <w:rPr/>
        <w:t>Tính nguy hiểm cháy của chất, vật liệu xây</w:t>
      </w:r>
      <w:r>
        <w:rPr>
          <w:spacing w:val="-5"/>
        </w:rPr>
        <w:t> </w:t>
      </w:r>
      <w:r>
        <w:rPr/>
        <w:t>dựng</w:t>
      </w:r>
    </w:p>
    <w:p>
      <w:pPr>
        <w:pStyle w:val="BodyText"/>
        <w:spacing w:before="120"/>
        <w:ind w:right="1133"/>
      </w:pPr>
      <w:r>
        <w:rPr/>
        <w:t>Trạng thái của chất và vật liệu và được đặc trưng bởi khả năng làm phát sinh sự cháy hoặc nổ của chất và vật liệu.</w:t>
      </w:r>
    </w:p>
    <w:p>
      <w:pPr>
        <w:pStyle w:val="Heading1"/>
        <w:numPr>
          <w:ilvl w:val="2"/>
          <w:numId w:val="19"/>
        </w:numPr>
        <w:tabs>
          <w:tab w:pos="932" w:val="left" w:leader="none"/>
        </w:tabs>
        <w:spacing w:line="240" w:lineRule="auto" w:before="119" w:after="0"/>
        <w:ind w:left="931" w:right="0" w:hanging="610"/>
        <w:jc w:val="left"/>
      </w:pPr>
      <w:r>
        <w:rPr/>
        <w:t>Tính nguy hiểm cháy của đối tượng bảo</w:t>
      </w:r>
      <w:r>
        <w:rPr>
          <w:spacing w:val="-4"/>
        </w:rPr>
        <w:t> </w:t>
      </w:r>
      <w:r>
        <w:rPr/>
        <w:t>vệ</w:t>
      </w:r>
    </w:p>
    <w:p>
      <w:pPr>
        <w:pStyle w:val="BodyText"/>
        <w:spacing w:before="120"/>
        <w:ind w:right="1133"/>
      </w:pPr>
      <w:r>
        <w:rPr/>
        <w:t>Trạng thái của đối tượng bảo vệ và được đặc trưng bởi khả năng làm phát sinh và phát triển đám cháy, cũng như sự tác động của các yếu tố nguy hiểm cháy đối với người và tài sản.</w:t>
      </w:r>
    </w:p>
    <w:p>
      <w:pPr>
        <w:pStyle w:val="Heading1"/>
        <w:numPr>
          <w:ilvl w:val="2"/>
          <w:numId w:val="19"/>
        </w:numPr>
        <w:tabs>
          <w:tab w:pos="932" w:val="left" w:leader="none"/>
        </w:tabs>
        <w:spacing w:line="240" w:lineRule="auto" w:before="121" w:after="0"/>
        <w:ind w:left="931" w:right="0" w:hanging="610"/>
        <w:jc w:val="left"/>
      </w:pPr>
      <w:r>
        <w:rPr/>
        <w:t>Tính chịu</w:t>
      </w:r>
      <w:r>
        <w:rPr>
          <w:spacing w:val="1"/>
        </w:rPr>
        <w:t> </w:t>
      </w:r>
      <w:r>
        <w:rPr/>
        <w:t>lửa</w:t>
      </w:r>
    </w:p>
    <w:p>
      <w:pPr>
        <w:pStyle w:val="BodyText"/>
        <w:spacing w:before="120"/>
        <w:ind w:right="1119"/>
      </w:pPr>
      <w:r>
        <w:rPr/>
        <w:t>Tính chất chống lại các tác động của đám cháy và chống sự lan truyền các yếu tố nguy hiểm của đám cháy.</w:t>
      </w:r>
    </w:p>
    <w:p>
      <w:pPr>
        <w:pStyle w:val="Heading1"/>
        <w:numPr>
          <w:ilvl w:val="2"/>
          <w:numId w:val="19"/>
        </w:numPr>
        <w:tabs>
          <w:tab w:pos="932" w:val="left" w:leader="none"/>
        </w:tabs>
        <w:spacing w:line="240" w:lineRule="auto" w:before="119" w:after="0"/>
        <w:ind w:left="931" w:right="0" w:hanging="610"/>
        <w:jc w:val="left"/>
      </w:pPr>
      <w:r>
        <w:rPr/>
        <w:t>Van</w:t>
      </w:r>
      <w:r>
        <w:rPr>
          <w:spacing w:val="-1"/>
        </w:rPr>
        <w:t> </w:t>
      </w:r>
      <w:r>
        <w:rPr/>
        <w:t>khói</w:t>
      </w:r>
    </w:p>
    <w:p>
      <w:pPr>
        <w:pStyle w:val="BodyText"/>
        <w:spacing w:before="120"/>
        <w:ind w:right="1133"/>
      </w:pPr>
      <w:r>
        <w:rPr/>
        <w:t>Van ngăn cháy thường đóng, chỉ yêu cầu giới hạn chịu lửa E và được lắp đặt trực tiếp trên lỗ mở của các giếng hút khói trong các hành lang và sảnh được bảo vệ chống khói (tiếp theo gọi là hành lang).</w:t>
      </w:r>
    </w:p>
    <w:p>
      <w:pPr>
        <w:pStyle w:val="Heading1"/>
        <w:numPr>
          <w:ilvl w:val="2"/>
          <w:numId w:val="19"/>
        </w:numPr>
        <w:tabs>
          <w:tab w:pos="932" w:val="left" w:leader="none"/>
        </w:tabs>
        <w:spacing w:line="240" w:lineRule="auto" w:before="121" w:after="0"/>
        <w:ind w:left="931" w:right="0" w:hanging="610"/>
        <w:jc w:val="left"/>
      </w:pPr>
      <w:r>
        <w:rPr/>
        <w:t>Van ngăn</w:t>
      </w:r>
      <w:r>
        <w:rPr>
          <w:spacing w:val="-3"/>
        </w:rPr>
        <w:t> </w:t>
      </w:r>
      <w:r>
        <w:rPr/>
        <w:t>cháy</w:t>
      </w:r>
    </w:p>
    <w:p>
      <w:pPr>
        <w:pStyle w:val="BodyText"/>
        <w:ind w:right="1133"/>
      </w:pPr>
      <w:r>
        <w:rPr/>
        <w:t>Thiết bị được điều khiển tự động từ xa, dùng để che chắn các kênh thông gió hoặc các lỗ mở trên kết cấu bao che của nhà, có giới hạn chịu lửa đánh giá theo tiêu chí EI. Van ngăn cháy gồm các loại sau:</w:t>
      </w:r>
    </w:p>
    <w:p>
      <w:pPr>
        <w:pStyle w:val="ListParagraph"/>
        <w:numPr>
          <w:ilvl w:val="0"/>
          <w:numId w:val="6"/>
        </w:numPr>
        <w:tabs>
          <w:tab w:pos="445" w:val="left" w:leader="none"/>
        </w:tabs>
        <w:spacing w:line="240" w:lineRule="auto" w:before="118" w:after="0"/>
        <w:ind w:left="444" w:right="0" w:hanging="123"/>
        <w:jc w:val="left"/>
        <w:rPr>
          <w:sz w:val="20"/>
        </w:rPr>
      </w:pPr>
      <w:r>
        <w:rPr>
          <w:sz w:val="20"/>
        </w:rPr>
        <w:t>Van ngăn cháy thường mở (đóng khi có</w:t>
      </w:r>
      <w:r>
        <w:rPr>
          <w:spacing w:val="-9"/>
          <w:sz w:val="20"/>
        </w:rPr>
        <w:t> </w:t>
      </w:r>
      <w:r>
        <w:rPr>
          <w:sz w:val="20"/>
        </w:rPr>
        <w:t>cháy);</w:t>
      </w:r>
    </w:p>
    <w:p>
      <w:pPr>
        <w:pStyle w:val="ListParagraph"/>
        <w:numPr>
          <w:ilvl w:val="0"/>
          <w:numId w:val="6"/>
        </w:numPr>
        <w:tabs>
          <w:tab w:pos="445" w:val="left" w:leader="none"/>
        </w:tabs>
        <w:spacing w:line="240" w:lineRule="auto" w:before="121" w:after="0"/>
        <w:ind w:left="444" w:right="0" w:hanging="123"/>
        <w:jc w:val="left"/>
        <w:rPr>
          <w:sz w:val="20"/>
        </w:rPr>
      </w:pPr>
      <w:r>
        <w:rPr>
          <w:sz w:val="20"/>
        </w:rPr>
        <w:t>Van ngăn cháy thường đóng (mở khi có cháy hoặc sau</w:t>
      </w:r>
      <w:r>
        <w:rPr>
          <w:spacing w:val="-10"/>
          <w:sz w:val="20"/>
        </w:rPr>
        <w:t> </w:t>
      </w:r>
      <w:r>
        <w:rPr>
          <w:sz w:val="20"/>
        </w:rPr>
        <w:t>cháy);</w:t>
      </w:r>
    </w:p>
    <w:p>
      <w:pPr>
        <w:pStyle w:val="ListParagraph"/>
        <w:numPr>
          <w:ilvl w:val="0"/>
          <w:numId w:val="6"/>
        </w:numPr>
        <w:tabs>
          <w:tab w:pos="445" w:val="left" w:leader="none"/>
        </w:tabs>
        <w:spacing w:line="240" w:lineRule="auto" w:before="120" w:after="0"/>
        <w:ind w:left="444" w:right="0" w:hanging="123"/>
        <w:jc w:val="left"/>
        <w:rPr>
          <w:sz w:val="20"/>
        </w:rPr>
      </w:pPr>
      <w:r>
        <w:rPr>
          <w:sz w:val="20"/>
        </w:rPr>
        <w:t>Van ngăn cháy kép (đóng khi có cháy và mở sau</w:t>
      </w:r>
      <w:r>
        <w:rPr>
          <w:spacing w:val="-14"/>
          <w:sz w:val="20"/>
        </w:rPr>
        <w:t> </w:t>
      </w:r>
      <w:r>
        <w:rPr>
          <w:sz w:val="20"/>
        </w:rPr>
        <w:t>cháy).</w:t>
      </w:r>
    </w:p>
    <w:p>
      <w:pPr>
        <w:pStyle w:val="Heading1"/>
        <w:numPr>
          <w:ilvl w:val="2"/>
          <w:numId w:val="20"/>
        </w:numPr>
        <w:tabs>
          <w:tab w:pos="878" w:val="left" w:leader="none"/>
        </w:tabs>
        <w:spacing w:line="240" w:lineRule="auto" w:before="120" w:after="0"/>
        <w:ind w:left="877" w:right="0" w:hanging="556"/>
        <w:jc w:val="left"/>
        <w:rPr>
          <w:b w:val="0"/>
        </w:rPr>
      </w:pPr>
      <w:r>
        <w:rPr>
          <w:w w:val="99"/>
          <w:shd w:fill="FFFF00" w:color="auto" w:val="clear"/>
        </w:rPr>
        <w:t>a</w:t>
      </w:r>
      <w:r>
        <w:rPr>
          <w:w w:val="99"/>
        </w:rPr>
      </w:r>
      <w:r>
        <w:rPr>
          <w:b w:val="0"/>
        </w:rPr>
      </w:r>
    </w:p>
    <w:p>
      <w:pPr>
        <w:spacing w:before="121"/>
        <w:ind w:left="322" w:right="0" w:firstLine="0"/>
        <w:jc w:val="left"/>
        <w:rPr>
          <w:b/>
          <w:sz w:val="20"/>
        </w:rPr>
      </w:pPr>
      <w:r>
        <w:rPr>
          <w:rFonts w:ascii="Times New Roman" w:hAnsi="Times New Roman"/>
          <w:w w:val="99"/>
          <w:sz w:val="20"/>
          <w:shd w:fill="FFFF00" w:color="auto" w:val="clear"/>
        </w:rPr>
        <w:t> </w:t>
      </w:r>
      <w:r>
        <w:rPr>
          <w:b/>
          <w:sz w:val="20"/>
          <w:shd w:fill="FFFF00" w:color="auto" w:val="clear"/>
        </w:rPr>
        <w:t>Vật liệu hoàn thiện, trang trí</w:t>
      </w:r>
    </w:p>
    <w:p>
      <w:pPr>
        <w:pStyle w:val="BodyText"/>
        <w:spacing w:before="118"/>
        <w:ind w:right="1328"/>
      </w:pPr>
      <w:r>
        <w:rPr>
          <w:shd w:fill="FFFF00" w:color="auto" w:val="clear"/>
        </w:rPr>
        <w:t>Lớp hoàn thiện (có thể kết hợp mục đích trang trí), che phủ và được cố định trên bề mặt ngoài của</w:t>
      </w:r>
      <w:r>
        <w:rPr/>
        <w:t> </w:t>
      </w:r>
      <w:r>
        <w:rPr>
          <w:shd w:fill="FFFF00" w:color="auto" w:val="clear"/>
        </w:rPr>
        <w:t>các kết cấu/bộ phận bao che trong nhà.</w:t>
      </w:r>
    </w:p>
    <w:p>
      <w:pPr>
        <w:pStyle w:val="BodyText"/>
        <w:ind w:right="1149"/>
      </w:pPr>
      <w:r>
        <w:rPr>
          <w:shd w:fill="FFFF00" w:color="auto" w:val="clear"/>
        </w:rPr>
        <w:t>CHÚ THÍCH: Vật liệu hoàn thiện, trang trí có thể là các lớp vôi, vữa, thạch cao và tương tự; các tấm</w:t>
      </w:r>
      <w:r>
        <w:rPr/>
        <w:t> </w:t>
      </w:r>
      <w:r>
        <w:rPr>
          <w:shd w:fill="FFFF00" w:color="auto" w:val="clear"/>
        </w:rPr>
        <w:t>ốp hoàn thiện hoặc cách âm bằng gạch, gỗ, nhựa, mút xốp và tương tự cố định trên bề mặt ngoài của</w:t>
      </w:r>
      <w:r>
        <w:rPr/>
        <w:t> </w:t>
      </w:r>
      <w:r>
        <w:rPr>
          <w:shd w:fill="FFFF00" w:color="auto" w:val="clear"/>
        </w:rPr>
        <w:t>tường, trần. Các đồ vật treo trên tường, trần chỉ nhằm mục đích trang trí nội thất (như tranh, ảnh, các</w:t>
      </w:r>
      <w:r>
        <w:rPr/>
        <w:t> </w:t>
      </w:r>
      <w:r>
        <w:rPr>
          <w:shd w:fill="FFFF00" w:color="auto" w:val="clear"/>
        </w:rPr>
        <w:t>đồ trang trí và tương tự) không phải là vật liệu hoàn thiện, trang trí.</w:t>
      </w:r>
    </w:p>
    <w:p>
      <w:pPr>
        <w:pStyle w:val="Heading1"/>
        <w:numPr>
          <w:ilvl w:val="2"/>
          <w:numId w:val="20"/>
        </w:numPr>
        <w:tabs>
          <w:tab w:pos="932" w:val="left" w:leader="none"/>
        </w:tabs>
        <w:spacing w:line="240" w:lineRule="auto" w:before="120" w:after="0"/>
        <w:ind w:left="931" w:right="0" w:hanging="610"/>
        <w:jc w:val="left"/>
      </w:pPr>
      <w:r>
        <w:rPr/>
        <w:t>Vùng an toàn</w:t>
      </w:r>
    </w:p>
    <w:p>
      <w:pPr>
        <w:pStyle w:val="BodyText"/>
        <w:spacing w:before="120"/>
        <w:ind w:right="1133"/>
      </w:pPr>
      <w:r>
        <w:rPr/>
        <w:t>Vùng mà trong đó con người được bảo vệ khỏi tác động từ các yếu tố nguy hiểm của đám cháy, hoặc trong đó không có các yếu tố nguy hiểm của đám cháy, hoặc các yếu tố nguy hiểm của đám cháy không vượt quá các giá trị cho phép.</w:t>
      </w:r>
    </w:p>
    <w:p>
      <w:pPr>
        <w:pStyle w:val="Heading1"/>
        <w:numPr>
          <w:ilvl w:val="2"/>
          <w:numId w:val="20"/>
        </w:numPr>
        <w:tabs>
          <w:tab w:pos="932" w:val="left" w:leader="none"/>
        </w:tabs>
        <w:spacing w:line="240" w:lineRule="auto" w:before="121" w:after="0"/>
        <w:ind w:left="931" w:right="0" w:hanging="610"/>
        <w:jc w:val="left"/>
      </w:pPr>
      <w:r>
        <w:rPr/>
        <w:t>Vùng</w:t>
      </w:r>
      <w:r>
        <w:rPr>
          <w:spacing w:val="1"/>
        </w:rPr>
        <w:t> </w:t>
      </w:r>
      <w:r>
        <w:rPr/>
        <w:t>khói</w:t>
      </w:r>
    </w:p>
    <w:p>
      <w:pPr>
        <w:pStyle w:val="BodyText"/>
        <w:ind w:right="1119"/>
      </w:pPr>
      <w:r>
        <w:rPr/>
        <w:t>Vùng bên trong một công trình được giới hạn hoặc bao xung quanh bằng các bộ phận ngăn khói hoặc cấu kiện kết cấu để ngăn cản sự lan truyền của lớp khói bốc lên do nhiệt trong các đám cháy.</w:t>
      </w:r>
    </w:p>
    <w:p>
      <w:pPr>
        <w:pStyle w:val="Heading1"/>
        <w:numPr>
          <w:ilvl w:val="2"/>
          <w:numId w:val="20"/>
        </w:numPr>
        <w:tabs>
          <w:tab w:pos="932" w:val="left" w:leader="none"/>
        </w:tabs>
        <w:spacing w:line="240" w:lineRule="auto" w:before="118" w:after="0"/>
        <w:ind w:left="931" w:right="0" w:hanging="610"/>
        <w:jc w:val="left"/>
      </w:pPr>
      <w:r>
        <w:rPr/>
        <w:t>Xử lý chống cháy cho kết</w:t>
      </w:r>
      <w:r>
        <w:rPr>
          <w:spacing w:val="-2"/>
        </w:rPr>
        <w:t> </w:t>
      </w:r>
      <w:r>
        <w:rPr/>
        <w:t>cấu</w:t>
      </w:r>
    </w:p>
    <w:p>
      <w:pPr>
        <w:spacing w:after="0" w:line="240" w:lineRule="auto"/>
        <w:jc w:val="left"/>
        <w:sectPr>
          <w:pgSz w:w="11910" w:h="16840"/>
          <w:pgMar w:top="480" w:bottom="280" w:left="1380" w:right="0"/>
        </w:sectPr>
      </w:pPr>
    </w:p>
    <w:p>
      <w:pPr>
        <w:pStyle w:val="BodyText"/>
        <w:spacing w:before="67"/>
        <w:ind w:right="1328"/>
      </w:pPr>
      <w:r>
        <w:rPr/>
        <w:t>Dùng biện pháp ngâm tẩm hoặc bọc, phủ các lớp bảo vệ lên kết cấu nhằm làm tăng khả năng chịu lửa và (hoặc) làm giảm tính nguy hiểm cháy của kết cấu đó.</w:t>
      </w:r>
    </w:p>
    <w:p>
      <w:pPr>
        <w:pStyle w:val="Heading1"/>
        <w:numPr>
          <w:ilvl w:val="2"/>
          <w:numId w:val="20"/>
        </w:numPr>
        <w:tabs>
          <w:tab w:pos="932" w:val="left" w:leader="none"/>
        </w:tabs>
        <w:spacing w:line="240" w:lineRule="auto" w:before="121" w:after="0"/>
        <w:ind w:left="931" w:right="0" w:hanging="610"/>
        <w:jc w:val="left"/>
      </w:pPr>
      <w:r>
        <w:rPr/>
        <w:t>Yếu tố nguy hiểm của đám</w:t>
      </w:r>
      <w:r>
        <w:rPr>
          <w:spacing w:val="-3"/>
        </w:rPr>
        <w:t> </w:t>
      </w:r>
      <w:r>
        <w:rPr/>
        <w:t>cháy</w:t>
      </w:r>
    </w:p>
    <w:p>
      <w:pPr>
        <w:pStyle w:val="BodyText"/>
        <w:ind w:right="1133"/>
      </w:pPr>
      <w:r>
        <w:rPr/>
        <w:t>Các yếu tố của đám cháy mà tác động của chúng có thể dẫn đến chấn thương, ngộ độc, hoặc nguy hiểm tính mạng và (hoặc) thiệt hại tài sản.</w:t>
      </w:r>
    </w:p>
    <w:p>
      <w:pPr>
        <w:pStyle w:val="BodyText"/>
        <w:spacing w:before="118"/>
        <w:ind w:right="1163"/>
      </w:pPr>
      <w:r>
        <w:rPr/>
        <w:t>CHÚ</w:t>
      </w:r>
      <w:r>
        <w:rPr>
          <w:spacing w:val="-4"/>
        </w:rPr>
        <w:t> </w:t>
      </w:r>
      <w:r>
        <w:rPr/>
        <w:t>THÍCH:</w:t>
      </w:r>
      <w:r>
        <w:rPr>
          <w:spacing w:val="1"/>
        </w:rPr>
        <w:t> </w:t>
      </w:r>
      <w:r>
        <w:rPr/>
        <w:t>Các</w:t>
      </w:r>
      <w:r>
        <w:rPr>
          <w:spacing w:val="-2"/>
        </w:rPr>
        <w:t> </w:t>
      </w:r>
      <w:r>
        <w:rPr/>
        <w:t>yếu</w:t>
      </w:r>
      <w:r>
        <w:rPr>
          <w:spacing w:val="-5"/>
        </w:rPr>
        <w:t> </w:t>
      </w:r>
      <w:r>
        <w:rPr/>
        <w:t>tố</w:t>
      </w:r>
      <w:r>
        <w:rPr>
          <w:spacing w:val="-2"/>
        </w:rPr>
        <w:t> </w:t>
      </w:r>
      <w:r>
        <w:rPr/>
        <w:t>nguy</w:t>
      </w:r>
      <w:r>
        <w:rPr>
          <w:spacing w:val="-2"/>
        </w:rPr>
        <w:t> </w:t>
      </w:r>
      <w:r>
        <w:rPr/>
        <w:t>hiểm</w:t>
      </w:r>
      <w:r>
        <w:rPr>
          <w:spacing w:val="-4"/>
        </w:rPr>
        <w:t> </w:t>
      </w:r>
      <w:r>
        <w:rPr/>
        <w:t>cháy:</w:t>
      </w:r>
      <w:r>
        <w:rPr>
          <w:spacing w:val="-3"/>
        </w:rPr>
        <w:t> </w:t>
      </w:r>
      <w:r>
        <w:rPr/>
        <w:t>1)</w:t>
      </w:r>
      <w:r>
        <w:rPr>
          <w:spacing w:val="-3"/>
        </w:rPr>
        <w:t> </w:t>
      </w:r>
      <w:r>
        <w:rPr/>
        <w:t>ngọn</w:t>
      </w:r>
      <w:r>
        <w:rPr>
          <w:spacing w:val="-3"/>
        </w:rPr>
        <w:t> </w:t>
      </w:r>
      <w:r>
        <w:rPr/>
        <w:t>lửa</w:t>
      </w:r>
      <w:r>
        <w:rPr>
          <w:spacing w:val="-3"/>
        </w:rPr>
        <w:t> </w:t>
      </w:r>
      <w:r>
        <w:rPr/>
        <w:t>và</w:t>
      </w:r>
      <w:r>
        <w:rPr>
          <w:spacing w:val="-4"/>
        </w:rPr>
        <w:t> </w:t>
      </w:r>
      <w:r>
        <w:rPr/>
        <w:t>tia</w:t>
      </w:r>
      <w:r>
        <w:rPr>
          <w:spacing w:val="-2"/>
        </w:rPr>
        <w:t> </w:t>
      </w:r>
      <w:r>
        <w:rPr/>
        <w:t>lửa;</w:t>
      </w:r>
      <w:r>
        <w:rPr>
          <w:spacing w:val="-1"/>
        </w:rPr>
        <w:t> </w:t>
      </w:r>
      <w:r>
        <w:rPr/>
        <w:t>2)</w:t>
      </w:r>
      <w:r>
        <w:rPr>
          <w:spacing w:val="-4"/>
        </w:rPr>
        <w:t> </w:t>
      </w:r>
      <w:r>
        <w:rPr/>
        <w:t>luồng</w:t>
      </w:r>
      <w:r>
        <w:rPr>
          <w:spacing w:val="-1"/>
        </w:rPr>
        <w:t> </w:t>
      </w:r>
      <w:r>
        <w:rPr/>
        <w:t>nhiệt;</w:t>
      </w:r>
      <w:r>
        <w:rPr>
          <w:spacing w:val="-2"/>
        </w:rPr>
        <w:t> </w:t>
      </w:r>
      <w:r>
        <w:rPr/>
        <w:t>3)</w:t>
      </w:r>
      <w:r>
        <w:rPr>
          <w:spacing w:val="-4"/>
        </w:rPr>
        <w:t> </w:t>
      </w:r>
      <w:r>
        <w:rPr/>
        <w:t>nhiệt</w:t>
      </w:r>
      <w:r>
        <w:rPr>
          <w:spacing w:val="-3"/>
        </w:rPr>
        <w:t> </w:t>
      </w:r>
      <w:r>
        <w:rPr/>
        <w:t>độ</w:t>
      </w:r>
      <w:r>
        <w:rPr>
          <w:spacing w:val="-2"/>
        </w:rPr>
        <w:t> </w:t>
      </w:r>
      <w:r>
        <w:rPr/>
        <w:t>môi</w:t>
      </w:r>
      <w:r>
        <w:rPr>
          <w:spacing w:val="-3"/>
        </w:rPr>
        <w:t> </w:t>
      </w:r>
      <w:r>
        <w:rPr/>
        <w:t>trường tăng cao; 4) nồng độ chất độc tăng cao của các sản phẩm cháy và phân rã nhiệt; 5) nồng độ ô xy thấp; 6) tầm nhìn giảm trong</w:t>
      </w:r>
      <w:r>
        <w:rPr>
          <w:spacing w:val="-4"/>
        </w:rPr>
        <w:t> </w:t>
      </w:r>
      <w:r>
        <w:rPr/>
        <w:t>khói.</w:t>
      </w:r>
    </w:p>
    <w:p>
      <w:pPr>
        <w:pStyle w:val="Heading1"/>
        <w:numPr>
          <w:ilvl w:val="1"/>
          <w:numId w:val="3"/>
        </w:numPr>
        <w:tabs>
          <w:tab w:pos="656" w:val="left" w:leader="none"/>
        </w:tabs>
        <w:spacing w:line="240" w:lineRule="auto" w:before="122" w:after="0"/>
        <w:ind w:left="655" w:right="0" w:hanging="334"/>
        <w:jc w:val="left"/>
      </w:pPr>
      <w:r>
        <w:rPr/>
        <w:t>Quy định</w:t>
      </w:r>
      <w:r>
        <w:rPr>
          <w:spacing w:val="-1"/>
        </w:rPr>
        <w:t> </w:t>
      </w:r>
      <w:r>
        <w:rPr/>
        <w:t>chung</w:t>
      </w:r>
    </w:p>
    <w:p>
      <w:pPr>
        <w:pStyle w:val="ListParagraph"/>
        <w:numPr>
          <w:ilvl w:val="2"/>
          <w:numId w:val="3"/>
        </w:numPr>
        <w:tabs>
          <w:tab w:pos="824" w:val="left" w:leader="none"/>
        </w:tabs>
        <w:spacing w:line="240" w:lineRule="auto" w:before="120" w:after="0"/>
        <w:ind w:left="322" w:right="1585" w:firstLine="0"/>
        <w:jc w:val="left"/>
        <w:rPr>
          <w:sz w:val="20"/>
        </w:rPr>
      </w:pPr>
      <w:r>
        <w:rPr>
          <w:sz w:val="20"/>
        </w:rPr>
        <w:t>Trong các nhà, khi thiết kế phải có các giải pháp kết cấu, bố trí mặt bằng - không gian và kỹ thuật công trình để bảo đảm khi xảy ra cháy</w:t>
      </w:r>
      <w:r>
        <w:rPr>
          <w:spacing w:val="-3"/>
          <w:sz w:val="20"/>
        </w:rPr>
        <w:t> </w:t>
      </w:r>
      <w:r>
        <w:rPr>
          <w:sz w:val="20"/>
        </w:rPr>
        <w:t>thì:</w:t>
      </w:r>
    </w:p>
    <w:p>
      <w:pPr>
        <w:pStyle w:val="ListParagraph"/>
        <w:numPr>
          <w:ilvl w:val="0"/>
          <w:numId w:val="6"/>
        </w:numPr>
        <w:tabs>
          <w:tab w:pos="445" w:val="left" w:leader="none"/>
        </w:tabs>
        <w:spacing w:line="240" w:lineRule="auto" w:before="119" w:after="0"/>
        <w:ind w:left="322" w:right="1566" w:firstLine="0"/>
        <w:jc w:val="left"/>
        <w:rPr>
          <w:sz w:val="20"/>
        </w:rPr>
      </w:pPr>
      <w:r>
        <w:rPr>
          <w:sz w:val="20"/>
        </w:rPr>
        <w:t>Nhà</w:t>
      </w:r>
      <w:r>
        <w:rPr>
          <w:spacing w:val="-5"/>
          <w:sz w:val="20"/>
        </w:rPr>
        <w:t> </w:t>
      </w:r>
      <w:r>
        <w:rPr>
          <w:sz w:val="20"/>
        </w:rPr>
        <w:t>vẫn</w:t>
      </w:r>
      <w:r>
        <w:rPr>
          <w:spacing w:val="-2"/>
          <w:sz w:val="20"/>
        </w:rPr>
        <w:t> </w:t>
      </w:r>
      <w:r>
        <w:rPr>
          <w:sz w:val="20"/>
        </w:rPr>
        <w:t>duy</w:t>
      </w:r>
      <w:r>
        <w:rPr>
          <w:spacing w:val="-2"/>
          <w:sz w:val="20"/>
        </w:rPr>
        <w:t> </w:t>
      </w:r>
      <w:r>
        <w:rPr>
          <w:sz w:val="20"/>
        </w:rPr>
        <w:t>trì được</w:t>
      </w:r>
      <w:r>
        <w:rPr>
          <w:spacing w:val="-2"/>
          <w:sz w:val="20"/>
        </w:rPr>
        <w:t> </w:t>
      </w:r>
      <w:r>
        <w:rPr>
          <w:sz w:val="20"/>
        </w:rPr>
        <w:t>tính</w:t>
      </w:r>
      <w:r>
        <w:rPr>
          <w:spacing w:val="-2"/>
          <w:sz w:val="20"/>
        </w:rPr>
        <w:t> </w:t>
      </w:r>
      <w:r>
        <w:rPr>
          <w:sz w:val="20"/>
        </w:rPr>
        <w:t>ổn</w:t>
      </w:r>
      <w:r>
        <w:rPr>
          <w:spacing w:val="-4"/>
          <w:sz w:val="20"/>
        </w:rPr>
        <w:t> </w:t>
      </w:r>
      <w:r>
        <w:rPr>
          <w:sz w:val="20"/>
        </w:rPr>
        <w:t>định</w:t>
      </w:r>
      <w:r>
        <w:rPr>
          <w:spacing w:val="-1"/>
          <w:sz w:val="20"/>
        </w:rPr>
        <w:t> </w:t>
      </w:r>
      <w:r>
        <w:rPr>
          <w:sz w:val="20"/>
        </w:rPr>
        <w:t>tổng</w:t>
      </w:r>
      <w:r>
        <w:rPr>
          <w:spacing w:val="-3"/>
          <w:sz w:val="20"/>
        </w:rPr>
        <w:t> </w:t>
      </w:r>
      <w:r>
        <w:rPr>
          <w:sz w:val="20"/>
        </w:rPr>
        <w:t>thể</w:t>
      </w:r>
      <w:r>
        <w:rPr>
          <w:spacing w:val="-3"/>
          <w:sz w:val="20"/>
        </w:rPr>
        <w:t> </w:t>
      </w:r>
      <w:r>
        <w:rPr>
          <w:sz w:val="20"/>
        </w:rPr>
        <w:t>và</w:t>
      </w:r>
      <w:r>
        <w:rPr>
          <w:spacing w:val="-4"/>
          <w:sz w:val="20"/>
        </w:rPr>
        <w:t> </w:t>
      </w:r>
      <w:r>
        <w:rPr>
          <w:sz w:val="20"/>
        </w:rPr>
        <w:t>tính</w:t>
      </w:r>
      <w:r>
        <w:rPr>
          <w:spacing w:val="-2"/>
          <w:sz w:val="20"/>
        </w:rPr>
        <w:t> </w:t>
      </w:r>
      <w:r>
        <w:rPr>
          <w:sz w:val="20"/>
        </w:rPr>
        <w:t>bất</w:t>
      </w:r>
      <w:r>
        <w:rPr>
          <w:spacing w:val="-1"/>
          <w:sz w:val="20"/>
        </w:rPr>
        <w:t> </w:t>
      </w:r>
      <w:r>
        <w:rPr>
          <w:sz w:val="20"/>
        </w:rPr>
        <w:t>biến</w:t>
      </w:r>
      <w:r>
        <w:rPr>
          <w:spacing w:val="-3"/>
          <w:sz w:val="20"/>
        </w:rPr>
        <w:t> </w:t>
      </w:r>
      <w:r>
        <w:rPr>
          <w:sz w:val="20"/>
        </w:rPr>
        <w:t>hình</w:t>
      </w:r>
      <w:r>
        <w:rPr>
          <w:spacing w:val="-4"/>
          <w:sz w:val="20"/>
        </w:rPr>
        <w:t> </w:t>
      </w:r>
      <w:r>
        <w:rPr>
          <w:sz w:val="20"/>
        </w:rPr>
        <w:t>trong</w:t>
      </w:r>
      <w:r>
        <w:rPr>
          <w:spacing w:val="-2"/>
          <w:sz w:val="20"/>
        </w:rPr>
        <w:t> </w:t>
      </w:r>
      <w:r>
        <w:rPr>
          <w:sz w:val="20"/>
        </w:rPr>
        <w:t>một</w:t>
      </w:r>
      <w:r>
        <w:rPr>
          <w:spacing w:val="-4"/>
          <w:sz w:val="20"/>
        </w:rPr>
        <w:t> </w:t>
      </w:r>
      <w:r>
        <w:rPr>
          <w:sz w:val="20"/>
        </w:rPr>
        <w:t>khoảng</w:t>
      </w:r>
      <w:r>
        <w:rPr>
          <w:spacing w:val="-3"/>
          <w:sz w:val="20"/>
        </w:rPr>
        <w:t> </w:t>
      </w:r>
      <w:r>
        <w:rPr>
          <w:sz w:val="20"/>
        </w:rPr>
        <w:t>thời</w:t>
      </w:r>
      <w:r>
        <w:rPr>
          <w:spacing w:val="-2"/>
          <w:sz w:val="20"/>
        </w:rPr>
        <w:t> </w:t>
      </w:r>
      <w:r>
        <w:rPr>
          <w:sz w:val="20"/>
        </w:rPr>
        <w:t>gian</w:t>
      </w:r>
      <w:r>
        <w:rPr>
          <w:spacing w:val="-4"/>
          <w:sz w:val="20"/>
        </w:rPr>
        <w:t> </w:t>
      </w:r>
      <w:r>
        <w:rPr>
          <w:sz w:val="20"/>
        </w:rPr>
        <w:t>nhất định, được quy định bằng bậc chịu lửa của</w:t>
      </w:r>
      <w:r>
        <w:rPr>
          <w:spacing w:val="-5"/>
          <w:sz w:val="20"/>
        </w:rPr>
        <w:t> </w:t>
      </w:r>
      <w:r>
        <w:rPr>
          <w:sz w:val="20"/>
        </w:rPr>
        <w:t>nhà;</w:t>
      </w:r>
    </w:p>
    <w:p>
      <w:pPr>
        <w:pStyle w:val="ListParagraph"/>
        <w:numPr>
          <w:ilvl w:val="0"/>
          <w:numId w:val="6"/>
        </w:numPr>
        <w:tabs>
          <w:tab w:pos="445" w:val="left" w:leader="none"/>
        </w:tabs>
        <w:spacing w:line="240" w:lineRule="auto" w:before="120" w:after="0"/>
        <w:ind w:left="322" w:right="1203" w:firstLine="0"/>
        <w:jc w:val="left"/>
        <w:rPr>
          <w:sz w:val="20"/>
        </w:rPr>
      </w:pPr>
      <w:r>
        <w:rPr>
          <w:sz w:val="20"/>
        </w:rPr>
        <w:t>Mọi người trong nhà (không phụ thuộc vào tuổi tác và tình trạng sức khỏe) có thể sơ tán ra bên ngoài</w:t>
      </w:r>
      <w:r>
        <w:rPr>
          <w:spacing w:val="-5"/>
          <w:sz w:val="20"/>
        </w:rPr>
        <w:t> </w:t>
      </w:r>
      <w:r>
        <w:rPr>
          <w:sz w:val="20"/>
        </w:rPr>
        <w:t>tới</w:t>
      </w:r>
      <w:r>
        <w:rPr>
          <w:spacing w:val="-2"/>
          <w:sz w:val="20"/>
        </w:rPr>
        <w:t> </w:t>
      </w:r>
      <w:r>
        <w:rPr>
          <w:sz w:val="20"/>
        </w:rPr>
        <w:t>khu</w:t>
      </w:r>
      <w:r>
        <w:rPr>
          <w:spacing w:val="-4"/>
          <w:sz w:val="20"/>
        </w:rPr>
        <w:t> </w:t>
      </w:r>
      <w:r>
        <w:rPr>
          <w:sz w:val="20"/>
        </w:rPr>
        <w:t>vực</w:t>
      </w:r>
      <w:r>
        <w:rPr>
          <w:spacing w:val="-2"/>
          <w:sz w:val="20"/>
        </w:rPr>
        <w:t> </w:t>
      </w:r>
      <w:r>
        <w:rPr>
          <w:sz w:val="20"/>
        </w:rPr>
        <w:t>an</w:t>
      </w:r>
      <w:r>
        <w:rPr>
          <w:spacing w:val="-4"/>
          <w:sz w:val="20"/>
        </w:rPr>
        <w:t> </w:t>
      </w:r>
      <w:r>
        <w:rPr>
          <w:sz w:val="20"/>
        </w:rPr>
        <w:t>toàn</w:t>
      </w:r>
      <w:r>
        <w:rPr>
          <w:spacing w:val="-1"/>
          <w:sz w:val="20"/>
        </w:rPr>
        <w:t> </w:t>
      </w:r>
      <w:r>
        <w:rPr>
          <w:sz w:val="20"/>
        </w:rPr>
        <w:t>(sau</w:t>
      </w:r>
      <w:r>
        <w:rPr>
          <w:spacing w:val="-5"/>
          <w:sz w:val="20"/>
        </w:rPr>
        <w:t> </w:t>
      </w:r>
      <w:r>
        <w:rPr>
          <w:sz w:val="20"/>
        </w:rPr>
        <w:t>đây</w:t>
      </w:r>
      <w:r>
        <w:rPr>
          <w:spacing w:val="-2"/>
          <w:sz w:val="20"/>
        </w:rPr>
        <w:t> </w:t>
      </w:r>
      <w:r>
        <w:rPr>
          <w:sz w:val="20"/>
        </w:rPr>
        <w:t>gọi</w:t>
      </w:r>
      <w:r>
        <w:rPr>
          <w:spacing w:val="-2"/>
          <w:sz w:val="20"/>
        </w:rPr>
        <w:t> </w:t>
      </w:r>
      <w:r>
        <w:rPr>
          <w:sz w:val="20"/>
        </w:rPr>
        <w:t>là</w:t>
      </w:r>
      <w:r>
        <w:rPr>
          <w:spacing w:val="-1"/>
          <w:sz w:val="20"/>
        </w:rPr>
        <w:t> </w:t>
      </w:r>
      <w:r>
        <w:rPr>
          <w:sz w:val="20"/>
        </w:rPr>
        <w:t>bên</w:t>
      </w:r>
      <w:r>
        <w:rPr>
          <w:spacing w:val="-1"/>
          <w:sz w:val="20"/>
        </w:rPr>
        <w:t> </w:t>
      </w:r>
      <w:r>
        <w:rPr>
          <w:sz w:val="20"/>
        </w:rPr>
        <w:t>ngoài)</w:t>
      </w:r>
      <w:r>
        <w:rPr>
          <w:spacing w:val="-3"/>
          <w:sz w:val="20"/>
        </w:rPr>
        <w:t> </w:t>
      </w:r>
      <w:r>
        <w:rPr>
          <w:sz w:val="20"/>
        </w:rPr>
        <w:t>trước</w:t>
      </w:r>
      <w:r>
        <w:rPr>
          <w:spacing w:val="-2"/>
          <w:sz w:val="20"/>
        </w:rPr>
        <w:t> </w:t>
      </w:r>
      <w:r>
        <w:rPr>
          <w:sz w:val="20"/>
        </w:rPr>
        <w:t>khi</w:t>
      </w:r>
      <w:r>
        <w:rPr>
          <w:spacing w:val="-4"/>
          <w:sz w:val="20"/>
        </w:rPr>
        <w:t> </w:t>
      </w:r>
      <w:r>
        <w:rPr>
          <w:sz w:val="20"/>
        </w:rPr>
        <w:t>xuất</w:t>
      </w:r>
      <w:r>
        <w:rPr>
          <w:spacing w:val="-1"/>
          <w:sz w:val="20"/>
        </w:rPr>
        <w:t> </w:t>
      </w:r>
      <w:r>
        <w:rPr>
          <w:sz w:val="20"/>
        </w:rPr>
        <w:t>hiện</w:t>
      </w:r>
      <w:r>
        <w:rPr>
          <w:spacing w:val="-2"/>
          <w:sz w:val="20"/>
        </w:rPr>
        <w:t> </w:t>
      </w:r>
      <w:r>
        <w:rPr>
          <w:sz w:val="20"/>
        </w:rPr>
        <w:t>nguy</w:t>
      </w:r>
      <w:r>
        <w:rPr>
          <w:spacing w:val="-3"/>
          <w:sz w:val="20"/>
        </w:rPr>
        <w:t> </w:t>
      </w:r>
      <w:r>
        <w:rPr>
          <w:sz w:val="20"/>
        </w:rPr>
        <w:t>cơ</w:t>
      </w:r>
      <w:r>
        <w:rPr>
          <w:spacing w:val="-2"/>
          <w:sz w:val="20"/>
        </w:rPr>
        <w:t> </w:t>
      </w:r>
      <w:r>
        <w:rPr>
          <w:sz w:val="20"/>
        </w:rPr>
        <w:t>đe</w:t>
      </w:r>
      <w:r>
        <w:rPr>
          <w:spacing w:val="-4"/>
          <w:sz w:val="20"/>
        </w:rPr>
        <w:t> </w:t>
      </w:r>
      <w:r>
        <w:rPr>
          <w:spacing w:val="3"/>
          <w:sz w:val="20"/>
        </w:rPr>
        <w:t>dọa</w:t>
      </w:r>
      <w:r>
        <w:rPr>
          <w:spacing w:val="-3"/>
          <w:sz w:val="20"/>
        </w:rPr>
        <w:t> </w:t>
      </w:r>
      <w:r>
        <w:rPr>
          <w:sz w:val="20"/>
        </w:rPr>
        <w:t>tính</w:t>
      </w:r>
      <w:r>
        <w:rPr>
          <w:spacing w:val="-2"/>
          <w:sz w:val="20"/>
        </w:rPr>
        <w:t> </w:t>
      </w:r>
      <w:r>
        <w:rPr>
          <w:sz w:val="20"/>
        </w:rPr>
        <w:t>mạng</w:t>
      </w:r>
      <w:r>
        <w:rPr>
          <w:spacing w:val="-3"/>
          <w:sz w:val="20"/>
        </w:rPr>
        <w:t> </w:t>
      </w:r>
      <w:r>
        <w:rPr>
          <w:sz w:val="20"/>
        </w:rPr>
        <w:t>và sức khỏe do tác động của các yếu tố nguy hiểm của đám</w:t>
      </w:r>
      <w:r>
        <w:rPr>
          <w:spacing w:val="-14"/>
          <w:sz w:val="20"/>
        </w:rPr>
        <w:t> </w:t>
      </w:r>
      <w:r>
        <w:rPr>
          <w:sz w:val="20"/>
        </w:rPr>
        <w:t>cháy;</w:t>
      </w:r>
    </w:p>
    <w:p>
      <w:pPr>
        <w:pStyle w:val="ListParagraph"/>
        <w:numPr>
          <w:ilvl w:val="0"/>
          <w:numId w:val="6"/>
        </w:numPr>
        <w:tabs>
          <w:tab w:pos="445" w:val="left" w:leader="none"/>
        </w:tabs>
        <w:spacing w:line="240" w:lineRule="auto" w:before="120" w:after="0"/>
        <w:ind w:left="444" w:right="0" w:hanging="123"/>
        <w:jc w:val="left"/>
        <w:rPr>
          <w:sz w:val="20"/>
        </w:rPr>
      </w:pPr>
      <w:r>
        <w:rPr>
          <w:sz w:val="20"/>
        </w:rPr>
        <w:t>Có khả năng cứu</w:t>
      </w:r>
      <w:r>
        <w:rPr>
          <w:spacing w:val="-6"/>
          <w:sz w:val="20"/>
        </w:rPr>
        <w:t> </w:t>
      </w:r>
      <w:r>
        <w:rPr>
          <w:sz w:val="20"/>
        </w:rPr>
        <w:t>người;</w:t>
      </w:r>
    </w:p>
    <w:p>
      <w:pPr>
        <w:pStyle w:val="ListParagraph"/>
        <w:numPr>
          <w:ilvl w:val="0"/>
          <w:numId w:val="6"/>
        </w:numPr>
        <w:tabs>
          <w:tab w:pos="445" w:val="left" w:leader="none"/>
        </w:tabs>
        <w:spacing w:line="240" w:lineRule="auto" w:before="120" w:after="0"/>
        <w:ind w:left="322" w:right="1505" w:firstLine="0"/>
        <w:jc w:val="left"/>
        <w:rPr>
          <w:sz w:val="20"/>
        </w:rPr>
      </w:pPr>
      <w:r>
        <w:rPr>
          <w:sz w:val="20"/>
        </w:rPr>
        <w:t>Lực</w:t>
      </w:r>
      <w:r>
        <w:rPr>
          <w:spacing w:val="-3"/>
          <w:sz w:val="20"/>
        </w:rPr>
        <w:t> </w:t>
      </w:r>
      <w:r>
        <w:rPr>
          <w:sz w:val="20"/>
        </w:rPr>
        <w:t>lượng</w:t>
      </w:r>
      <w:r>
        <w:rPr>
          <w:spacing w:val="-3"/>
          <w:sz w:val="20"/>
        </w:rPr>
        <w:t> </w:t>
      </w:r>
      <w:r>
        <w:rPr>
          <w:sz w:val="20"/>
        </w:rPr>
        <w:t>và</w:t>
      </w:r>
      <w:r>
        <w:rPr>
          <w:spacing w:val="-3"/>
          <w:sz w:val="20"/>
        </w:rPr>
        <w:t> </w:t>
      </w:r>
      <w:r>
        <w:rPr>
          <w:sz w:val="20"/>
        </w:rPr>
        <w:t>phương</w:t>
      </w:r>
      <w:r>
        <w:rPr>
          <w:spacing w:val="-3"/>
          <w:sz w:val="20"/>
        </w:rPr>
        <w:t> </w:t>
      </w:r>
      <w:r>
        <w:rPr>
          <w:sz w:val="20"/>
        </w:rPr>
        <w:t>tiện</w:t>
      </w:r>
      <w:r>
        <w:rPr>
          <w:spacing w:val="-3"/>
          <w:sz w:val="20"/>
        </w:rPr>
        <w:t> </w:t>
      </w:r>
      <w:r>
        <w:rPr>
          <w:sz w:val="20"/>
        </w:rPr>
        <w:t>chữa</w:t>
      </w:r>
      <w:r>
        <w:rPr>
          <w:spacing w:val="-3"/>
          <w:sz w:val="20"/>
        </w:rPr>
        <w:t> </w:t>
      </w:r>
      <w:r>
        <w:rPr>
          <w:sz w:val="20"/>
        </w:rPr>
        <w:t>cháy</w:t>
      </w:r>
      <w:r>
        <w:rPr>
          <w:spacing w:val="-2"/>
          <w:sz w:val="20"/>
        </w:rPr>
        <w:t> </w:t>
      </w:r>
      <w:r>
        <w:rPr>
          <w:sz w:val="20"/>
        </w:rPr>
        <w:t>có</w:t>
      </w:r>
      <w:r>
        <w:rPr>
          <w:spacing w:val="-3"/>
          <w:sz w:val="20"/>
        </w:rPr>
        <w:t> </w:t>
      </w:r>
      <w:r>
        <w:rPr>
          <w:sz w:val="20"/>
        </w:rPr>
        <w:t>thể</w:t>
      </w:r>
      <w:r>
        <w:rPr>
          <w:spacing w:val="-4"/>
          <w:sz w:val="20"/>
        </w:rPr>
        <w:t> </w:t>
      </w:r>
      <w:r>
        <w:rPr>
          <w:sz w:val="20"/>
        </w:rPr>
        <w:t>tiếp</w:t>
      </w:r>
      <w:r>
        <w:rPr>
          <w:spacing w:val="-3"/>
          <w:sz w:val="20"/>
        </w:rPr>
        <w:t> </w:t>
      </w:r>
      <w:r>
        <w:rPr>
          <w:sz w:val="20"/>
        </w:rPr>
        <w:t>cận</w:t>
      </w:r>
      <w:r>
        <w:rPr>
          <w:spacing w:val="-3"/>
          <w:sz w:val="20"/>
        </w:rPr>
        <w:t> </w:t>
      </w:r>
      <w:r>
        <w:rPr>
          <w:sz w:val="20"/>
        </w:rPr>
        <w:t>đám</w:t>
      </w:r>
      <w:r>
        <w:rPr>
          <w:spacing w:val="-3"/>
          <w:sz w:val="20"/>
        </w:rPr>
        <w:t> </w:t>
      </w:r>
      <w:r>
        <w:rPr>
          <w:sz w:val="20"/>
        </w:rPr>
        <w:t>cháy</w:t>
      </w:r>
      <w:r>
        <w:rPr>
          <w:spacing w:val="-2"/>
          <w:sz w:val="20"/>
        </w:rPr>
        <w:t> </w:t>
      </w:r>
      <w:r>
        <w:rPr>
          <w:sz w:val="20"/>
        </w:rPr>
        <w:t>và</w:t>
      </w:r>
      <w:r>
        <w:rPr>
          <w:spacing w:val="-3"/>
          <w:sz w:val="20"/>
        </w:rPr>
        <w:t> </w:t>
      </w:r>
      <w:r>
        <w:rPr>
          <w:sz w:val="20"/>
        </w:rPr>
        <w:t>thực</w:t>
      </w:r>
      <w:r>
        <w:rPr>
          <w:spacing w:val="-2"/>
          <w:sz w:val="20"/>
        </w:rPr>
        <w:t> </w:t>
      </w:r>
      <w:r>
        <w:rPr>
          <w:sz w:val="20"/>
        </w:rPr>
        <w:t>hiện</w:t>
      </w:r>
      <w:r>
        <w:rPr>
          <w:spacing w:val="-3"/>
          <w:sz w:val="20"/>
        </w:rPr>
        <w:t> </w:t>
      </w:r>
      <w:r>
        <w:rPr>
          <w:sz w:val="20"/>
        </w:rPr>
        <w:t>các</w:t>
      </w:r>
      <w:r>
        <w:rPr>
          <w:spacing w:val="-2"/>
          <w:sz w:val="20"/>
        </w:rPr>
        <w:t> </w:t>
      </w:r>
      <w:r>
        <w:rPr>
          <w:sz w:val="20"/>
        </w:rPr>
        <w:t>biện</w:t>
      </w:r>
      <w:r>
        <w:rPr>
          <w:spacing w:val="-3"/>
          <w:sz w:val="20"/>
        </w:rPr>
        <w:t> </w:t>
      </w:r>
      <w:r>
        <w:rPr>
          <w:sz w:val="20"/>
        </w:rPr>
        <w:t>pháp</w:t>
      </w:r>
      <w:r>
        <w:rPr>
          <w:spacing w:val="-3"/>
          <w:sz w:val="20"/>
        </w:rPr>
        <w:t> </w:t>
      </w:r>
      <w:r>
        <w:rPr>
          <w:sz w:val="20"/>
        </w:rPr>
        <w:t>chữa cháy, cứu người và tài</w:t>
      </w:r>
      <w:r>
        <w:rPr>
          <w:spacing w:val="-8"/>
          <w:sz w:val="20"/>
        </w:rPr>
        <w:t> </w:t>
      </w:r>
      <w:r>
        <w:rPr>
          <w:sz w:val="20"/>
        </w:rPr>
        <w:t>sản;</w:t>
      </w:r>
    </w:p>
    <w:p>
      <w:pPr>
        <w:pStyle w:val="ListParagraph"/>
        <w:numPr>
          <w:ilvl w:val="0"/>
          <w:numId w:val="6"/>
        </w:numPr>
        <w:tabs>
          <w:tab w:pos="445" w:val="left" w:leader="none"/>
        </w:tabs>
        <w:spacing w:line="240" w:lineRule="auto" w:before="121" w:after="0"/>
        <w:ind w:left="444" w:right="0" w:hanging="123"/>
        <w:jc w:val="left"/>
        <w:rPr>
          <w:sz w:val="20"/>
        </w:rPr>
      </w:pPr>
      <w:r>
        <w:rPr>
          <w:sz w:val="20"/>
        </w:rPr>
        <w:t>Không để cháy lan sang các nhà bên cạnh, kể cả trong trường hợp nhà đang cháy bị sập</w:t>
      </w:r>
      <w:r>
        <w:rPr>
          <w:spacing w:val="-28"/>
          <w:sz w:val="20"/>
        </w:rPr>
        <w:t> </w:t>
      </w:r>
      <w:r>
        <w:rPr>
          <w:spacing w:val="3"/>
          <w:sz w:val="20"/>
        </w:rPr>
        <w:t>đổ;</w:t>
      </w:r>
    </w:p>
    <w:p>
      <w:pPr>
        <w:pStyle w:val="ListParagraph"/>
        <w:numPr>
          <w:ilvl w:val="0"/>
          <w:numId w:val="6"/>
        </w:numPr>
        <w:tabs>
          <w:tab w:pos="445" w:val="left" w:leader="none"/>
        </w:tabs>
        <w:spacing w:line="240" w:lineRule="auto" w:before="120" w:after="0"/>
        <w:ind w:left="322" w:right="1412" w:firstLine="0"/>
        <w:jc w:val="left"/>
        <w:rPr>
          <w:sz w:val="20"/>
        </w:rPr>
      </w:pPr>
      <w:r>
        <w:rPr>
          <w:sz w:val="20"/>
        </w:rPr>
        <w:t>Hạn chế các thiệt hại trực tiếp và gián tiếp về vật chất, bao gồm bản thân nhà và các tài sản bên trong</w:t>
      </w:r>
      <w:r>
        <w:rPr>
          <w:spacing w:val="-4"/>
          <w:sz w:val="20"/>
        </w:rPr>
        <w:t> </w:t>
      </w:r>
      <w:r>
        <w:rPr>
          <w:sz w:val="20"/>
        </w:rPr>
        <w:t>nhà,</w:t>
      </w:r>
      <w:r>
        <w:rPr>
          <w:spacing w:val="-3"/>
          <w:sz w:val="20"/>
        </w:rPr>
        <w:t> </w:t>
      </w:r>
      <w:r>
        <w:rPr>
          <w:sz w:val="20"/>
        </w:rPr>
        <w:t>có</w:t>
      </w:r>
      <w:r>
        <w:rPr>
          <w:spacing w:val="-1"/>
          <w:sz w:val="20"/>
        </w:rPr>
        <w:t> </w:t>
      </w:r>
      <w:r>
        <w:rPr>
          <w:sz w:val="20"/>
        </w:rPr>
        <w:t>xét</w:t>
      </w:r>
      <w:r>
        <w:rPr>
          <w:spacing w:val="-5"/>
          <w:sz w:val="20"/>
        </w:rPr>
        <w:t> </w:t>
      </w:r>
      <w:r>
        <w:rPr>
          <w:sz w:val="20"/>
        </w:rPr>
        <w:t>tới</w:t>
      </w:r>
      <w:r>
        <w:rPr>
          <w:spacing w:val="-2"/>
          <w:sz w:val="20"/>
        </w:rPr>
        <w:t> </w:t>
      </w:r>
      <w:r>
        <w:rPr>
          <w:sz w:val="20"/>
        </w:rPr>
        <w:t>tương</w:t>
      </w:r>
      <w:r>
        <w:rPr>
          <w:spacing w:val="-1"/>
          <w:sz w:val="20"/>
        </w:rPr>
        <w:t> </w:t>
      </w:r>
      <w:r>
        <w:rPr>
          <w:sz w:val="20"/>
        </w:rPr>
        <w:t>quan</w:t>
      </w:r>
      <w:r>
        <w:rPr>
          <w:spacing w:val="-1"/>
          <w:sz w:val="20"/>
        </w:rPr>
        <w:t> </w:t>
      </w:r>
      <w:r>
        <w:rPr>
          <w:sz w:val="20"/>
        </w:rPr>
        <w:t>kinh</w:t>
      </w:r>
      <w:r>
        <w:rPr>
          <w:spacing w:val="-2"/>
          <w:sz w:val="20"/>
        </w:rPr>
        <w:t> </w:t>
      </w:r>
      <w:r>
        <w:rPr>
          <w:sz w:val="20"/>
        </w:rPr>
        <w:t>tế</w:t>
      </w:r>
      <w:r>
        <w:rPr>
          <w:spacing w:val="-1"/>
          <w:sz w:val="20"/>
        </w:rPr>
        <w:t> </w:t>
      </w:r>
      <w:r>
        <w:rPr>
          <w:sz w:val="20"/>
        </w:rPr>
        <w:t>giữa</w:t>
      </w:r>
      <w:r>
        <w:rPr>
          <w:spacing w:val="-1"/>
          <w:sz w:val="20"/>
        </w:rPr>
        <w:t> </w:t>
      </w:r>
      <w:r>
        <w:rPr>
          <w:sz w:val="20"/>
        </w:rPr>
        <w:t>giá</w:t>
      </w:r>
      <w:r>
        <w:rPr>
          <w:spacing w:val="-4"/>
          <w:sz w:val="20"/>
        </w:rPr>
        <w:t> </w:t>
      </w:r>
      <w:r>
        <w:rPr>
          <w:sz w:val="20"/>
        </w:rPr>
        <w:t>trị</w:t>
      </w:r>
      <w:r>
        <w:rPr>
          <w:spacing w:val="-2"/>
          <w:sz w:val="20"/>
        </w:rPr>
        <w:t> </w:t>
      </w:r>
      <w:r>
        <w:rPr>
          <w:sz w:val="20"/>
        </w:rPr>
        <w:t>thiệt</w:t>
      </w:r>
      <w:r>
        <w:rPr>
          <w:spacing w:val="-4"/>
          <w:sz w:val="20"/>
        </w:rPr>
        <w:t> </w:t>
      </w:r>
      <w:r>
        <w:rPr>
          <w:sz w:val="20"/>
        </w:rPr>
        <w:t>hại</w:t>
      </w:r>
      <w:r>
        <w:rPr>
          <w:spacing w:val="-4"/>
          <w:sz w:val="20"/>
        </w:rPr>
        <w:t> </w:t>
      </w:r>
      <w:r>
        <w:rPr>
          <w:sz w:val="20"/>
        </w:rPr>
        <w:t>và</w:t>
      </w:r>
      <w:r>
        <w:rPr>
          <w:spacing w:val="-4"/>
          <w:sz w:val="20"/>
        </w:rPr>
        <w:t> </w:t>
      </w:r>
      <w:r>
        <w:rPr>
          <w:sz w:val="20"/>
        </w:rPr>
        <w:t>chi</w:t>
      </w:r>
      <w:r>
        <w:rPr>
          <w:spacing w:val="-4"/>
          <w:sz w:val="20"/>
        </w:rPr>
        <w:t> </w:t>
      </w:r>
      <w:r>
        <w:rPr>
          <w:sz w:val="20"/>
        </w:rPr>
        <w:t>phí</w:t>
      </w:r>
      <w:r>
        <w:rPr>
          <w:spacing w:val="-4"/>
          <w:sz w:val="20"/>
        </w:rPr>
        <w:t> </w:t>
      </w:r>
      <w:r>
        <w:rPr>
          <w:sz w:val="20"/>
        </w:rPr>
        <w:t>cho</w:t>
      </w:r>
      <w:r>
        <w:rPr>
          <w:spacing w:val="-4"/>
          <w:sz w:val="20"/>
        </w:rPr>
        <w:t> </w:t>
      </w:r>
      <w:r>
        <w:rPr>
          <w:sz w:val="20"/>
        </w:rPr>
        <w:t>các</w:t>
      </w:r>
      <w:r>
        <w:rPr>
          <w:spacing w:val="-1"/>
          <w:sz w:val="20"/>
        </w:rPr>
        <w:t> </w:t>
      </w:r>
      <w:r>
        <w:rPr>
          <w:sz w:val="20"/>
        </w:rPr>
        <w:t>giải</w:t>
      </w:r>
      <w:r>
        <w:rPr>
          <w:spacing w:val="-4"/>
          <w:sz w:val="20"/>
        </w:rPr>
        <w:t> </w:t>
      </w:r>
      <w:r>
        <w:rPr>
          <w:sz w:val="20"/>
        </w:rPr>
        <w:t>pháp</w:t>
      </w:r>
      <w:r>
        <w:rPr>
          <w:spacing w:val="-1"/>
          <w:sz w:val="20"/>
        </w:rPr>
        <w:t> </w:t>
      </w:r>
      <w:r>
        <w:rPr>
          <w:sz w:val="20"/>
        </w:rPr>
        <w:t>cùng</w:t>
      </w:r>
      <w:r>
        <w:rPr>
          <w:spacing w:val="-2"/>
          <w:sz w:val="20"/>
        </w:rPr>
        <w:t> </w:t>
      </w:r>
      <w:r>
        <w:rPr>
          <w:sz w:val="20"/>
        </w:rPr>
        <w:t>trang thiết bị kỹ thuật phòng cháy chữa</w:t>
      </w:r>
      <w:r>
        <w:rPr>
          <w:spacing w:val="-3"/>
          <w:sz w:val="20"/>
        </w:rPr>
        <w:t> </w:t>
      </w:r>
      <w:r>
        <w:rPr>
          <w:sz w:val="20"/>
        </w:rPr>
        <w:t>cháy.</w:t>
      </w:r>
    </w:p>
    <w:p>
      <w:pPr>
        <w:pStyle w:val="ListParagraph"/>
        <w:numPr>
          <w:ilvl w:val="2"/>
          <w:numId w:val="3"/>
        </w:numPr>
        <w:tabs>
          <w:tab w:pos="824" w:val="left" w:leader="none"/>
        </w:tabs>
        <w:spacing w:line="240" w:lineRule="auto" w:before="119" w:after="0"/>
        <w:ind w:left="823" w:right="0" w:hanging="502"/>
        <w:jc w:val="left"/>
        <w:rPr>
          <w:sz w:val="20"/>
        </w:rPr>
      </w:pPr>
      <w:r>
        <w:rPr>
          <w:sz w:val="20"/>
        </w:rPr>
        <w:t>Trong quá trình xây dựng phải bảo</w:t>
      </w:r>
      <w:r>
        <w:rPr>
          <w:spacing w:val="-5"/>
          <w:sz w:val="20"/>
        </w:rPr>
        <w:t> </w:t>
      </w:r>
      <w:r>
        <w:rPr>
          <w:sz w:val="20"/>
        </w:rPr>
        <w:t>đảm:</w:t>
      </w:r>
    </w:p>
    <w:p>
      <w:pPr>
        <w:pStyle w:val="ListParagraph"/>
        <w:numPr>
          <w:ilvl w:val="0"/>
          <w:numId w:val="6"/>
        </w:numPr>
        <w:tabs>
          <w:tab w:pos="445" w:val="left" w:leader="none"/>
        </w:tabs>
        <w:spacing w:line="240" w:lineRule="auto" w:before="121" w:after="0"/>
        <w:ind w:left="322" w:right="1543" w:firstLine="0"/>
        <w:jc w:val="left"/>
        <w:rPr>
          <w:sz w:val="20"/>
        </w:rPr>
      </w:pPr>
      <w:r>
        <w:rPr>
          <w:sz w:val="20"/>
        </w:rPr>
        <w:t>Thực</w:t>
      </w:r>
      <w:r>
        <w:rPr>
          <w:spacing w:val="-3"/>
          <w:sz w:val="20"/>
        </w:rPr>
        <w:t> </w:t>
      </w:r>
      <w:r>
        <w:rPr>
          <w:sz w:val="20"/>
        </w:rPr>
        <w:t>hiện</w:t>
      </w:r>
      <w:r>
        <w:rPr>
          <w:spacing w:val="-5"/>
          <w:sz w:val="20"/>
        </w:rPr>
        <w:t> </w:t>
      </w:r>
      <w:r>
        <w:rPr>
          <w:sz w:val="20"/>
        </w:rPr>
        <w:t>các</w:t>
      </w:r>
      <w:r>
        <w:rPr>
          <w:spacing w:val="-2"/>
          <w:sz w:val="20"/>
        </w:rPr>
        <w:t> </w:t>
      </w:r>
      <w:r>
        <w:rPr>
          <w:sz w:val="20"/>
        </w:rPr>
        <w:t>giải</w:t>
      </w:r>
      <w:r>
        <w:rPr>
          <w:spacing w:val="-3"/>
          <w:sz w:val="20"/>
        </w:rPr>
        <w:t> </w:t>
      </w:r>
      <w:r>
        <w:rPr>
          <w:sz w:val="20"/>
        </w:rPr>
        <w:t>pháp</w:t>
      </w:r>
      <w:r>
        <w:rPr>
          <w:spacing w:val="-4"/>
          <w:sz w:val="20"/>
        </w:rPr>
        <w:t> </w:t>
      </w:r>
      <w:r>
        <w:rPr>
          <w:sz w:val="20"/>
        </w:rPr>
        <w:t>phòng</w:t>
      </w:r>
      <w:r>
        <w:rPr>
          <w:spacing w:val="-1"/>
          <w:sz w:val="20"/>
        </w:rPr>
        <w:t> </w:t>
      </w:r>
      <w:r>
        <w:rPr>
          <w:sz w:val="20"/>
        </w:rPr>
        <w:t>chống</w:t>
      </w:r>
      <w:r>
        <w:rPr>
          <w:spacing w:val="-4"/>
          <w:sz w:val="20"/>
        </w:rPr>
        <w:t> </w:t>
      </w:r>
      <w:r>
        <w:rPr>
          <w:sz w:val="20"/>
        </w:rPr>
        <w:t>cháy</w:t>
      </w:r>
      <w:r>
        <w:rPr>
          <w:spacing w:val="-3"/>
          <w:sz w:val="20"/>
        </w:rPr>
        <w:t> </w:t>
      </w:r>
      <w:r>
        <w:rPr>
          <w:sz w:val="20"/>
        </w:rPr>
        <w:t>theo</w:t>
      </w:r>
      <w:r>
        <w:rPr>
          <w:spacing w:val="-4"/>
          <w:sz w:val="20"/>
        </w:rPr>
        <w:t> </w:t>
      </w:r>
      <w:r>
        <w:rPr>
          <w:sz w:val="20"/>
        </w:rPr>
        <w:t>thiết</w:t>
      </w:r>
      <w:r>
        <w:rPr>
          <w:spacing w:val="-2"/>
          <w:sz w:val="20"/>
        </w:rPr>
        <w:t> </w:t>
      </w:r>
      <w:r>
        <w:rPr>
          <w:sz w:val="20"/>
        </w:rPr>
        <w:t>kế</w:t>
      </w:r>
      <w:r>
        <w:rPr>
          <w:spacing w:val="-4"/>
          <w:sz w:val="20"/>
        </w:rPr>
        <w:t> </w:t>
      </w:r>
      <w:r>
        <w:rPr>
          <w:sz w:val="20"/>
        </w:rPr>
        <w:t>phù</w:t>
      </w:r>
      <w:r>
        <w:rPr>
          <w:spacing w:val="-1"/>
          <w:sz w:val="20"/>
        </w:rPr>
        <w:t> </w:t>
      </w:r>
      <w:r>
        <w:rPr>
          <w:sz w:val="20"/>
        </w:rPr>
        <w:t>hợp</w:t>
      </w:r>
      <w:r>
        <w:rPr>
          <w:spacing w:val="-4"/>
          <w:sz w:val="20"/>
        </w:rPr>
        <w:t> </w:t>
      </w:r>
      <w:r>
        <w:rPr>
          <w:sz w:val="20"/>
        </w:rPr>
        <w:t>với</w:t>
      </w:r>
      <w:r>
        <w:rPr>
          <w:spacing w:val="-4"/>
          <w:sz w:val="20"/>
        </w:rPr>
        <w:t> </w:t>
      </w:r>
      <w:r>
        <w:rPr>
          <w:sz w:val="20"/>
        </w:rPr>
        <w:t>quy</w:t>
      </w:r>
      <w:r>
        <w:rPr>
          <w:spacing w:val="-3"/>
          <w:sz w:val="20"/>
        </w:rPr>
        <w:t> </w:t>
      </w:r>
      <w:r>
        <w:rPr>
          <w:sz w:val="20"/>
        </w:rPr>
        <w:t>chuẩn,</w:t>
      </w:r>
      <w:r>
        <w:rPr>
          <w:spacing w:val="-2"/>
          <w:sz w:val="20"/>
        </w:rPr>
        <w:t> </w:t>
      </w:r>
      <w:r>
        <w:rPr>
          <w:sz w:val="20"/>
        </w:rPr>
        <w:t>tiêu</w:t>
      </w:r>
      <w:r>
        <w:rPr>
          <w:spacing w:val="-3"/>
          <w:sz w:val="20"/>
        </w:rPr>
        <w:t> </w:t>
      </w:r>
      <w:r>
        <w:rPr>
          <w:sz w:val="20"/>
        </w:rPr>
        <w:t>chuẩn</w:t>
      </w:r>
      <w:r>
        <w:rPr>
          <w:spacing w:val="-4"/>
          <w:sz w:val="20"/>
        </w:rPr>
        <w:t> </w:t>
      </w:r>
      <w:r>
        <w:rPr>
          <w:sz w:val="20"/>
        </w:rPr>
        <w:t>hiện hành và đã được thẩm duyệt theo quy</w:t>
      </w:r>
      <w:r>
        <w:rPr>
          <w:spacing w:val="-4"/>
          <w:sz w:val="20"/>
        </w:rPr>
        <w:t> </w:t>
      </w:r>
      <w:r>
        <w:rPr>
          <w:sz w:val="20"/>
        </w:rPr>
        <w:t>định;</w:t>
      </w:r>
    </w:p>
    <w:p>
      <w:pPr>
        <w:pStyle w:val="ListParagraph"/>
        <w:numPr>
          <w:ilvl w:val="0"/>
          <w:numId w:val="6"/>
        </w:numPr>
        <w:tabs>
          <w:tab w:pos="445" w:val="left" w:leader="none"/>
        </w:tabs>
        <w:spacing w:line="240" w:lineRule="auto" w:before="121" w:after="0"/>
        <w:ind w:left="322" w:right="1150" w:firstLine="0"/>
        <w:jc w:val="left"/>
        <w:rPr>
          <w:sz w:val="20"/>
        </w:rPr>
      </w:pPr>
      <w:r>
        <w:rPr>
          <w:sz w:val="20"/>
        </w:rPr>
        <w:t>Thực</w:t>
      </w:r>
      <w:r>
        <w:rPr>
          <w:spacing w:val="-3"/>
          <w:sz w:val="20"/>
        </w:rPr>
        <w:t> </w:t>
      </w:r>
      <w:r>
        <w:rPr>
          <w:sz w:val="20"/>
        </w:rPr>
        <w:t>hiện</w:t>
      </w:r>
      <w:r>
        <w:rPr>
          <w:spacing w:val="-4"/>
          <w:sz w:val="20"/>
        </w:rPr>
        <w:t> </w:t>
      </w:r>
      <w:r>
        <w:rPr>
          <w:sz w:val="20"/>
        </w:rPr>
        <w:t>các</w:t>
      </w:r>
      <w:r>
        <w:rPr>
          <w:spacing w:val="-3"/>
          <w:sz w:val="20"/>
        </w:rPr>
        <w:t> </w:t>
      </w:r>
      <w:r>
        <w:rPr>
          <w:sz w:val="20"/>
        </w:rPr>
        <w:t>yêu</w:t>
      </w:r>
      <w:r>
        <w:rPr>
          <w:spacing w:val="-4"/>
          <w:sz w:val="20"/>
        </w:rPr>
        <w:t> </w:t>
      </w:r>
      <w:r>
        <w:rPr>
          <w:sz w:val="20"/>
        </w:rPr>
        <w:t>cầu</w:t>
      </w:r>
      <w:r>
        <w:rPr>
          <w:spacing w:val="-3"/>
          <w:sz w:val="20"/>
        </w:rPr>
        <w:t> </w:t>
      </w:r>
      <w:r>
        <w:rPr>
          <w:sz w:val="20"/>
        </w:rPr>
        <w:t>phòng</w:t>
      </w:r>
      <w:r>
        <w:rPr>
          <w:spacing w:val="-3"/>
          <w:sz w:val="20"/>
        </w:rPr>
        <w:t> </w:t>
      </w:r>
      <w:r>
        <w:rPr>
          <w:sz w:val="20"/>
        </w:rPr>
        <w:t>cháy</w:t>
      </w:r>
      <w:r>
        <w:rPr>
          <w:spacing w:val="-3"/>
          <w:sz w:val="20"/>
        </w:rPr>
        <w:t> </w:t>
      </w:r>
      <w:r>
        <w:rPr>
          <w:sz w:val="20"/>
        </w:rPr>
        <w:t>chữa</w:t>
      </w:r>
      <w:r>
        <w:rPr>
          <w:spacing w:val="-3"/>
          <w:sz w:val="20"/>
        </w:rPr>
        <w:t> </w:t>
      </w:r>
      <w:r>
        <w:rPr>
          <w:sz w:val="20"/>
        </w:rPr>
        <w:t>cháy</w:t>
      </w:r>
      <w:r>
        <w:rPr>
          <w:spacing w:val="-3"/>
          <w:sz w:val="20"/>
        </w:rPr>
        <w:t> </w:t>
      </w:r>
      <w:r>
        <w:rPr>
          <w:sz w:val="20"/>
        </w:rPr>
        <w:t>cho</w:t>
      </w:r>
      <w:r>
        <w:rPr>
          <w:spacing w:val="-4"/>
          <w:sz w:val="20"/>
        </w:rPr>
        <w:t> </w:t>
      </w:r>
      <w:r>
        <w:rPr>
          <w:sz w:val="20"/>
        </w:rPr>
        <w:t>các</w:t>
      </w:r>
      <w:r>
        <w:rPr>
          <w:spacing w:val="-3"/>
          <w:sz w:val="20"/>
        </w:rPr>
        <w:t> </w:t>
      </w:r>
      <w:r>
        <w:rPr>
          <w:sz w:val="20"/>
        </w:rPr>
        <w:t>công</w:t>
      </w:r>
      <w:r>
        <w:rPr>
          <w:spacing w:val="-3"/>
          <w:sz w:val="20"/>
        </w:rPr>
        <w:t> </w:t>
      </w:r>
      <w:r>
        <w:rPr>
          <w:sz w:val="20"/>
        </w:rPr>
        <w:t>trình</w:t>
      </w:r>
      <w:r>
        <w:rPr>
          <w:spacing w:val="-2"/>
          <w:sz w:val="20"/>
        </w:rPr>
        <w:t> </w:t>
      </w:r>
      <w:r>
        <w:rPr>
          <w:sz w:val="20"/>
        </w:rPr>
        <w:t>đang</w:t>
      </w:r>
      <w:r>
        <w:rPr>
          <w:spacing w:val="-4"/>
          <w:sz w:val="20"/>
        </w:rPr>
        <w:t> </w:t>
      </w:r>
      <w:r>
        <w:rPr>
          <w:sz w:val="20"/>
        </w:rPr>
        <w:t>xây</w:t>
      </w:r>
      <w:r>
        <w:rPr>
          <w:spacing w:val="-3"/>
          <w:sz w:val="20"/>
        </w:rPr>
        <w:t> </w:t>
      </w:r>
      <w:r>
        <w:rPr>
          <w:sz w:val="20"/>
        </w:rPr>
        <w:t>dựng,</w:t>
      </w:r>
      <w:r>
        <w:rPr>
          <w:spacing w:val="-3"/>
          <w:sz w:val="20"/>
        </w:rPr>
        <w:t> </w:t>
      </w:r>
      <w:r>
        <w:rPr>
          <w:sz w:val="20"/>
        </w:rPr>
        <w:t>các</w:t>
      </w:r>
      <w:r>
        <w:rPr>
          <w:spacing w:val="-3"/>
          <w:sz w:val="20"/>
        </w:rPr>
        <w:t> </w:t>
      </w:r>
      <w:r>
        <w:rPr>
          <w:sz w:val="20"/>
        </w:rPr>
        <w:t>công</w:t>
      </w:r>
      <w:r>
        <w:rPr>
          <w:spacing w:val="-3"/>
          <w:sz w:val="20"/>
        </w:rPr>
        <w:t> </w:t>
      </w:r>
      <w:r>
        <w:rPr>
          <w:sz w:val="20"/>
        </w:rPr>
        <w:t>trình</w:t>
      </w:r>
      <w:r>
        <w:rPr>
          <w:spacing w:val="-3"/>
          <w:sz w:val="20"/>
        </w:rPr>
        <w:t> </w:t>
      </w:r>
      <w:r>
        <w:rPr>
          <w:sz w:val="20"/>
        </w:rPr>
        <w:t>phụ trợ và các quy định phòng cháy chữa cháy trong thi công xây lắp theo pháp luật về phòng cháy chữa cháy hiện</w:t>
      </w:r>
      <w:r>
        <w:rPr>
          <w:spacing w:val="-2"/>
          <w:sz w:val="20"/>
        </w:rPr>
        <w:t> </w:t>
      </w:r>
      <w:r>
        <w:rPr>
          <w:sz w:val="20"/>
        </w:rPr>
        <w:t>hành;</w:t>
      </w:r>
    </w:p>
    <w:p>
      <w:pPr>
        <w:pStyle w:val="ListParagraph"/>
        <w:numPr>
          <w:ilvl w:val="0"/>
          <w:numId w:val="6"/>
        </w:numPr>
        <w:tabs>
          <w:tab w:pos="445" w:val="left" w:leader="none"/>
        </w:tabs>
        <w:spacing w:line="240" w:lineRule="auto" w:before="119" w:after="0"/>
        <w:ind w:left="444" w:right="0" w:hanging="123"/>
        <w:jc w:val="left"/>
        <w:rPr>
          <w:sz w:val="20"/>
        </w:rPr>
      </w:pPr>
      <w:r>
        <w:rPr>
          <w:sz w:val="20"/>
        </w:rPr>
        <w:t>Trang bị các phương tiện chữa cháy theo quy định và trong trạng thái sẵn sàng hoạt</w:t>
      </w:r>
      <w:r>
        <w:rPr>
          <w:spacing w:val="-20"/>
          <w:sz w:val="20"/>
        </w:rPr>
        <w:t> </w:t>
      </w:r>
      <w:r>
        <w:rPr>
          <w:sz w:val="20"/>
        </w:rPr>
        <w:t>động;</w:t>
      </w:r>
    </w:p>
    <w:p>
      <w:pPr>
        <w:pStyle w:val="ListParagraph"/>
        <w:numPr>
          <w:ilvl w:val="0"/>
          <w:numId w:val="6"/>
        </w:numPr>
        <w:tabs>
          <w:tab w:pos="445" w:val="left" w:leader="none"/>
        </w:tabs>
        <w:spacing w:line="240" w:lineRule="auto" w:before="120" w:after="0"/>
        <w:ind w:left="322" w:right="1261" w:firstLine="0"/>
        <w:jc w:val="left"/>
        <w:rPr>
          <w:sz w:val="20"/>
        </w:rPr>
      </w:pPr>
      <w:r>
        <w:rPr>
          <w:sz w:val="20"/>
        </w:rPr>
        <w:t>Khả</w:t>
      </w:r>
      <w:r>
        <w:rPr>
          <w:spacing w:val="-2"/>
          <w:sz w:val="20"/>
        </w:rPr>
        <w:t> </w:t>
      </w:r>
      <w:r>
        <w:rPr>
          <w:sz w:val="20"/>
        </w:rPr>
        <w:t>năng</w:t>
      </w:r>
      <w:r>
        <w:rPr>
          <w:spacing w:val="-3"/>
          <w:sz w:val="20"/>
        </w:rPr>
        <w:t> </w:t>
      </w:r>
      <w:r>
        <w:rPr>
          <w:sz w:val="20"/>
        </w:rPr>
        <w:t>thoát</w:t>
      </w:r>
      <w:r>
        <w:rPr>
          <w:spacing w:val="-2"/>
          <w:sz w:val="20"/>
        </w:rPr>
        <w:t> </w:t>
      </w:r>
      <w:r>
        <w:rPr>
          <w:sz w:val="20"/>
        </w:rPr>
        <w:t>nạn</w:t>
      </w:r>
      <w:r>
        <w:rPr>
          <w:spacing w:val="-1"/>
          <w:sz w:val="20"/>
        </w:rPr>
        <w:t> </w:t>
      </w:r>
      <w:r>
        <w:rPr>
          <w:sz w:val="20"/>
        </w:rPr>
        <w:t>an</w:t>
      </w:r>
      <w:r>
        <w:rPr>
          <w:spacing w:val="-2"/>
          <w:sz w:val="20"/>
        </w:rPr>
        <w:t> </w:t>
      </w:r>
      <w:r>
        <w:rPr>
          <w:sz w:val="20"/>
        </w:rPr>
        <w:t>toàn</w:t>
      </w:r>
      <w:r>
        <w:rPr>
          <w:spacing w:val="-3"/>
          <w:sz w:val="20"/>
        </w:rPr>
        <w:t> </w:t>
      </w:r>
      <w:r>
        <w:rPr>
          <w:sz w:val="20"/>
        </w:rPr>
        <w:t>và</w:t>
      </w:r>
      <w:r>
        <w:rPr>
          <w:spacing w:val="-3"/>
          <w:sz w:val="20"/>
        </w:rPr>
        <w:t> </w:t>
      </w:r>
      <w:r>
        <w:rPr>
          <w:sz w:val="20"/>
        </w:rPr>
        <w:t>cứu</w:t>
      </w:r>
      <w:r>
        <w:rPr>
          <w:spacing w:val="-3"/>
          <w:sz w:val="20"/>
        </w:rPr>
        <w:t> </w:t>
      </w:r>
      <w:r>
        <w:rPr>
          <w:sz w:val="20"/>
        </w:rPr>
        <w:t>người,</w:t>
      </w:r>
      <w:r>
        <w:rPr>
          <w:spacing w:val="-3"/>
          <w:sz w:val="20"/>
        </w:rPr>
        <w:t> </w:t>
      </w:r>
      <w:r>
        <w:rPr>
          <w:sz w:val="20"/>
        </w:rPr>
        <w:t>cũng</w:t>
      </w:r>
      <w:r>
        <w:rPr>
          <w:spacing w:val="-3"/>
          <w:sz w:val="20"/>
        </w:rPr>
        <w:t> </w:t>
      </w:r>
      <w:r>
        <w:rPr>
          <w:sz w:val="20"/>
        </w:rPr>
        <w:t>như</w:t>
      </w:r>
      <w:r>
        <w:rPr>
          <w:spacing w:val="-2"/>
          <w:sz w:val="20"/>
        </w:rPr>
        <w:t> </w:t>
      </w:r>
      <w:r>
        <w:rPr>
          <w:sz w:val="20"/>
        </w:rPr>
        <w:t>bảo</w:t>
      </w:r>
      <w:r>
        <w:rPr>
          <w:spacing w:val="-3"/>
          <w:sz w:val="20"/>
        </w:rPr>
        <w:t> </w:t>
      </w:r>
      <w:r>
        <w:rPr>
          <w:sz w:val="20"/>
        </w:rPr>
        <w:t>vệ</w:t>
      </w:r>
      <w:r>
        <w:rPr>
          <w:spacing w:val="-1"/>
          <w:sz w:val="20"/>
        </w:rPr>
        <w:t> </w:t>
      </w:r>
      <w:r>
        <w:rPr>
          <w:sz w:val="20"/>
        </w:rPr>
        <w:t>tài</w:t>
      </w:r>
      <w:r>
        <w:rPr>
          <w:spacing w:val="-4"/>
          <w:sz w:val="20"/>
        </w:rPr>
        <w:t> </w:t>
      </w:r>
      <w:r>
        <w:rPr>
          <w:sz w:val="20"/>
        </w:rPr>
        <w:t>sản</w:t>
      </w:r>
      <w:r>
        <w:rPr>
          <w:spacing w:val="-4"/>
          <w:sz w:val="20"/>
        </w:rPr>
        <w:t> </w:t>
      </w:r>
      <w:r>
        <w:rPr>
          <w:sz w:val="20"/>
        </w:rPr>
        <w:t>khi</w:t>
      </w:r>
      <w:r>
        <w:rPr>
          <w:spacing w:val="-4"/>
          <w:sz w:val="20"/>
        </w:rPr>
        <w:t> </w:t>
      </w:r>
      <w:r>
        <w:rPr>
          <w:sz w:val="20"/>
        </w:rPr>
        <w:t>xảy</w:t>
      </w:r>
      <w:r>
        <w:rPr>
          <w:spacing w:val="-2"/>
          <w:sz w:val="20"/>
        </w:rPr>
        <w:t> </w:t>
      </w:r>
      <w:r>
        <w:rPr>
          <w:sz w:val="20"/>
        </w:rPr>
        <w:t>ra</w:t>
      </w:r>
      <w:r>
        <w:rPr>
          <w:spacing w:val="-3"/>
          <w:sz w:val="20"/>
        </w:rPr>
        <w:t> </w:t>
      </w:r>
      <w:r>
        <w:rPr>
          <w:sz w:val="20"/>
        </w:rPr>
        <w:t>cháy</w:t>
      </w:r>
      <w:r>
        <w:rPr>
          <w:spacing w:val="-2"/>
          <w:sz w:val="20"/>
        </w:rPr>
        <w:t> </w:t>
      </w:r>
      <w:r>
        <w:rPr>
          <w:sz w:val="20"/>
        </w:rPr>
        <w:t>trong</w:t>
      </w:r>
      <w:r>
        <w:rPr>
          <w:spacing w:val="-1"/>
          <w:sz w:val="20"/>
        </w:rPr>
        <w:t> </w:t>
      </w:r>
      <w:r>
        <w:rPr>
          <w:sz w:val="20"/>
        </w:rPr>
        <w:t>công</w:t>
      </w:r>
      <w:r>
        <w:rPr>
          <w:spacing w:val="-1"/>
          <w:sz w:val="20"/>
        </w:rPr>
        <w:t> </w:t>
      </w:r>
      <w:r>
        <w:rPr>
          <w:sz w:val="20"/>
        </w:rPr>
        <w:t>trình đang xây dựng và trên công</w:t>
      </w:r>
      <w:r>
        <w:rPr>
          <w:spacing w:val="-3"/>
          <w:sz w:val="20"/>
        </w:rPr>
        <w:t> </w:t>
      </w:r>
      <w:r>
        <w:rPr>
          <w:sz w:val="20"/>
        </w:rPr>
        <w:t>trường.</w:t>
      </w:r>
    </w:p>
    <w:p>
      <w:pPr>
        <w:pStyle w:val="ListParagraph"/>
        <w:numPr>
          <w:ilvl w:val="2"/>
          <w:numId w:val="3"/>
        </w:numPr>
        <w:tabs>
          <w:tab w:pos="824" w:val="left" w:leader="none"/>
        </w:tabs>
        <w:spacing w:line="240" w:lineRule="auto" w:before="119" w:after="0"/>
        <w:ind w:left="823" w:right="0" w:hanging="502"/>
        <w:jc w:val="left"/>
        <w:rPr>
          <w:sz w:val="20"/>
        </w:rPr>
      </w:pPr>
      <w:r>
        <w:rPr>
          <w:sz w:val="20"/>
        </w:rPr>
        <w:t>Trong quá trình khai thác sử dụng</w:t>
      </w:r>
      <w:r>
        <w:rPr>
          <w:spacing w:val="-8"/>
          <w:sz w:val="20"/>
        </w:rPr>
        <w:t> </w:t>
      </w:r>
      <w:r>
        <w:rPr>
          <w:sz w:val="20"/>
        </w:rPr>
        <w:t>phải:</w:t>
      </w:r>
    </w:p>
    <w:p>
      <w:pPr>
        <w:pStyle w:val="ListParagraph"/>
        <w:numPr>
          <w:ilvl w:val="0"/>
          <w:numId w:val="6"/>
        </w:numPr>
        <w:tabs>
          <w:tab w:pos="445" w:val="left" w:leader="none"/>
        </w:tabs>
        <w:spacing w:line="240" w:lineRule="auto" w:before="120" w:after="0"/>
        <w:ind w:left="322" w:right="1332" w:firstLine="0"/>
        <w:jc w:val="left"/>
        <w:rPr>
          <w:sz w:val="20"/>
        </w:rPr>
      </w:pPr>
      <w:r>
        <w:rPr>
          <w:sz w:val="20"/>
        </w:rPr>
        <w:t>Bảo</w:t>
      </w:r>
      <w:r>
        <w:rPr>
          <w:spacing w:val="-3"/>
          <w:sz w:val="20"/>
        </w:rPr>
        <w:t> </w:t>
      </w:r>
      <w:r>
        <w:rPr>
          <w:sz w:val="20"/>
        </w:rPr>
        <w:t>đảm</w:t>
      </w:r>
      <w:r>
        <w:rPr>
          <w:spacing w:val="-1"/>
          <w:sz w:val="20"/>
        </w:rPr>
        <w:t> </w:t>
      </w:r>
      <w:r>
        <w:rPr>
          <w:sz w:val="20"/>
        </w:rPr>
        <w:t>các</w:t>
      </w:r>
      <w:r>
        <w:rPr>
          <w:spacing w:val="-2"/>
          <w:sz w:val="20"/>
        </w:rPr>
        <w:t> </w:t>
      </w:r>
      <w:r>
        <w:rPr>
          <w:sz w:val="20"/>
        </w:rPr>
        <w:t>bộ</w:t>
      </w:r>
      <w:r>
        <w:rPr>
          <w:spacing w:val="-3"/>
          <w:sz w:val="20"/>
        </w:rPr>
        <w:t> </w:t>
      </w:r>
      <w:r>
        <w:rPr>
          <w:sz w:val="20"/>
        </w:rPr>
        <w:t>phận</w:t>
      </w:r>
      <w:r>
        <w:rPr>
          <w:spacing w:val="-3"/>
          <w:sz w:val="20"/>
        </w:rPr>
        <w:t> </w:t>
      </w:r>
      <w:r>
        <w:rPr>
          <w:sz w:val="20"/>
        </w:rPr>
        <w:t>của</w:t>
      </w:r>
      <w:r>
        <w:rPr>
          <w:spacing w:val="-1"/>
          <w:sz w:val="20"/>
        </w:rPr>
        <w:t> </w:t>
      </w:r>
      <w:r>
        <w:rPr>
          <w:sz w:val="20"/>
        </w:rPr>
        <w:t>nhà</w:t>
      </w:r>
      <w:r>
        <w:rPr>
          <w:spacing w:val="-3"/>
          <w:sz w:val="20"/>
        </w:rPr>
        <w:t> </w:t>
      </w:r>
      <w:r>
        <w:rPr>
          <w:sz w:val="20"/>
        </w:rPr>
        <w:t>và</w:t>
      </w:r>
      <w:r>
        <w:rPr>
          <w:spacing w:val="-2"/>
          <w:sz w:val="20"/>
        </w:rPr>
        <w:t> </w:t>
      </w:r>
      <w:r>
        <w:rPr>
          <w:sz w:val="20"/>
        </w:rPr>
        <w:t>khả</w:t>
      </w:r>
      <w:r>
        <w:rPr>
          <w:spacing w:val="-4"/>
          <w:sz w:val="20"/>
        </w:rPr>
        <w:t> </w:t>
      </w:r>
      <w:r>
        <w:rPr>
          <w:sz w:val="20"/>
        </w:rPr>
        <w:t>năng</w:t>
      </w:r>
      <w:r>
        <w:rPr>
          <w:spacing w:val="-1"/>
          <w:sz w:val="20"/>
        </w:rPr>
        <w:t> </w:t>
      </w:r>
      <w:r>
        <w:rPr>
          <w:sz w:val="20"/>
        </w:rPr>
        <w:t>làm</w:t>
      </w:r>
      <w:r>
        <w:rPr>
          <w:spacing w:val="-3"/>
          <w:sz w:val="20"/>
        </w:rPr>
        <w:t> </w:t>
      </w:r>
      <w:r>
        <w:rPr>
          <w:sz w:val="20"/>
        </w:rPr>
        <w:t>việc</w:t>
      </w:r>
      <w:r>
        <w:rPr>
          <w:spacing w:val="-3"/>
          <w:sz w:val="20"/>
        </w:rPr>
        <w:t> </w:t>
      </w:r>
      <w:r>
        <w:rPr>
          <w:sz w:val="20"/>
        </w:rPr>
        <w:t>của</w:t>
      </w:r>
      <w:r>
        <w:rPr>
          <w:spacing w:val="-4"/>
          <w:sz w:val="20"/>
        </w:rPr>
        <w:t> </w:t>
      </w:r>
      <w:r>
        <w:rPr>
          <w:sz w:val="20"/>
        </w:rPr>
        <w:t>các</w:t>
      </w:r>
      <w:r>
        <w:rPr>
          <w:spacing w:val="-2"/>
          <w:sz w:val="20"/>
        </w:rPr>
        <w:t> </w:t>
      </w:r>
      <w:r>
        <w:rPr>
          <w:sz w:val="20"/>
        </w:rPr>
        <w:t>hệ</w:t>
      </w:r>
      <w:r>
        <w:rPr>
          <w:spacing w:val="-4"/>
          <w:sz w:val="20"/>
        </w:rPr>
        <w:t> </w:t>
      </w:r>
      <w:r>
        <w:rPr>
          <w:sz w:val="20"/>
        </w:rPr>
        <w:t>thống</w:t>
      </w:r>
      <w:r>
        <w:rPr>
          <w:spacing w:val="-3"/>
          <w:sz w:val="20"/>
        </w:rPr>
        <w:t> </w:t>
      </w:r>
      <w:r>
        <w:rPr>
          <w:sz w:val="20"/>
        </w:rPr>
        <w:t>bảo</w:t>
      </w:r>
      <w:r>
        <w:rPr>
          <w:spacing w:val="-5"/>
          <w:sz w:val="20"/>
        </w:rPr>
        <w:t> </w:t>
      </w:r>
      <w:r>
        <w:rPr>
          <w:sz w:val="20"/>
        </w:rPr>
        <w:t>vệ</w:t>
      </w:r>
      <w:r>
        <w:rPr>
          <w:spacing w:val="-3"/>
          <w:sz w:val="20"/>
        </w:rPr>
        <w:t> </w:t>
      </w:r>
      <w:r>
        <w:rPr>
          <w:sz w:val="20"/>
        </w:rPr>
        <w:t>chống</w:t>
      </w:r>
      <w:r>
        <w:rPr>
          <w:spacing w:val="-3"/>
          <w:sz w:val="20"/>
        </w:rPr>
        <w:t> </w:t>
      </w:r>
      <w:r>
        <w:rPr>
          <w:sz w:val="20"/>
        </w:rPr>
        <w:t>cháy</w:t>
      </w:r>
      <w:r>
        <w:rPr>
          <w:spacing w:val="-2"/>
          <w:sz w:val="20"/>
        </w:rPr>
        <w:t> </w:t>
      </w:r>
      <w:r>
        <w:rPr>
          <w:sz w:val="20"/>
        </w:rPr>
        <w:t>phù</w:t>
      </w:r>
      <w:r>
        <w:rPr>
          <w:spacing w:val="-2"/>
          <w:sz w:val="20"/>
        </w:rPr>
        <w:t> </w:t>
      </w:r>
      <w:r>
        <w:rPr>
          <w:sz w:val="20"/>
        </w:rPr>
        <w:t>hợp với yêu cầu thiết kế và các tài liệu kỹ thuật của</w:t>
      </w:r>
      <w:r>
        <w:rPr>
          <w:spacing w:val="-11"/>
          <w:sz w:val="20"/>
        </w:rPr>
        <w:t> </w:t>
      </w:r>
      <w:r>
        <w:rPr>
          <w:sz w:val="20"/>
        </w:rPr>
        <w:t>chúng;</w:t>
      </w:r>
    </w:p>
    <w:p>
      <w:pPr>
        <w:pStyle w:val="ListParagraph"/>
        <w:numPr>
          <w:ilvl w:val="0"/>
          <w:numId w:val="6"/>
        </w:numPr>
        <w:tabs>
          <w:tab w:pos="445" w:val="left" w:leader="none"/>
        </w:tabs>
        <w:spacing w:line="240" w:lineRule="auto" w:before="121" w:after="0"/>
        <w:ind w:left="444" w:right="0" w:hanging="123"/>
        <w:jc w:val="left"/>
        <w:rPr>
          <w:sz w:val="20"/>
        </w:rPr>
      </w:pPr>
      <w:r>
        <w:rPr>
          <w:sz w:val="20"/>
        </w:rPr>
        <w:t>Thực hiện các quy định về phòng cháy chữa cháy theo pháp luật hiện</w:t>
      </w:r>
      <w:r>
        <w:rPr>
          <w:spacing w:val="-14"/>
          <w:sz w:val="20"/>
        </w:rPr>
        <w:t> </w:t>
      </w:r>
      <w:r>
        <w:rPr>
          <w:sz w:val="20"/>
        </w:rPr>
        <w:t>hành;</w:t>
      </w:r>
    </w:p>
    <w:p>
      <w:pPr>
        <w:pStyle w:val="ListParagraph"/>
        <w:numPr>
          <w:ilvl w:val="0"/>
          <w:numId w:val="6"/>
        </w:numPr>
        <w:tabs>
          <w:tab w:pos="445" w:val="left" w:leader="none"/>
        </w:tabs>
        <w:spacing w:line="240" w:lineRule="auto" w:before="120" w:after="0"/>
        <w:ind w:left="322" w:right="1334" w:firstLine="0"/>
        <w:jc w:val="left"/>
        <w:rPr>
          <w:sz w:val="20"/>
        </w:rPr>
      </w:pPr>
      <w:r>
        <w:rPr>
          <w:sz w:val="20"/>
        </w:rPr>
        <w:t>Không được phép thay đổi kết cấu hay các giải pháp bố trí mặt bằng - không gian và kỹ thuật công trình mà không có thiết kế được phê duyệt theo quy</w:t>
      </w:r>
      <w:r>
        <w:rPr>
          <w:spacing w:val="-13"/>
          <w:sz w:val="20"/>
        </w:rPr>
        <w:t> </w:t>
      </w:r>
      <w:r>
        <w:rPr>
          <w:sz w:val="20"/>
        </w:rPr>
        <w:t>định;</w:t>
      </w:r>
    </w:p>
    <w:p>
      <w:pPr>
        <w:pStyle w:val="ListParagraph"/>
        <w:numPr>
          <w:ilvl w:val="0"/>
          <w:numId w:val="6"/>
        </w:numPr>
        <w:tabs>
          <w:tab w:pos="445" w:val="left" w:leader="none"/>
        </w:tabs>
        <w:spacing w:line="240" w:lineRule="auto" w:before="119" w:after="0"/>
        <w:ind w:left="322" w:right="1414" w:firstLine="0"/>
        <w:jc w:val="left"/>
        <w:rPr>
          <w:sz w:val="20"/>
        </w:rPr>
      </w:pPr>
      <w:r>
        <w:rPr>
          <w:sz w:val="20"/>
        </w:rPr>
        <w:t>Khi</w:t>
      </w:r>
      <w:r>
        <w:rPr>
          <w:spacing w:val="-3"/>
          <w:sz w:val="20"/>
        </w:rPr>
        <w:t> </w:t>
      </w:r>
      <w:r>
        <w:rPr>
          <w:sz w:val="20"/>
        </w:rPr>
        <w:t>tiến</w:t>
      </w:r>
      <w:r>
        <w:rPr>
          <w:spacing w:val="-4"/>
          <w:sz w:val="20"/>
        </w:rPr>
        <w:t> </w:t>
      </w:r>
      <w:r>
        <w:rPr>
          <w:sz w:val="20"/>
        </w:rPr>
        <w:t>hành</w:t>
      </w:r>
      <w:r>
        <w:rPr>
          <w:spacing w:val="-1"/>
          <w:sz w:val="20"/>
        </w:rPr>
        <w:t> </w:t>
      </w:r>
      <w:r>
        <w:rPr>
          <w:sz w:val="20"/>
        </w:rPr>
        <w:t>sửa</w:t>
      </w:r>
      <w:r>
        <w:rPr>
          <w:spacing w:val="-3"/>
          <w:sz w:val="20"/>
        </w:rPr>
        <w:t> </w:t>
      </w:r>
      <w:r>
        <w:rPr>
          <w:sz w:val="20"/>
        </w:rPr>
        <w:t>chữa,</w:t>
      </w:r>
      <w:r>
        <w:rPr>
          <w:spacing w:val="-4"/>
          <w:sz w:val="20"/>
        </w:rPr>
        <w:t> </w:t>
      </w:r>
      <w:r>
        <w:rPr>
          <w:sz w:val="20"/>
        </w:rPr>
        <w:t>không</w:t>
      </w:r>
      <w:r>
        <w:rPr>
          <w:spacing w:val="-1"/>
          <w:sz w:val="20"/>
        </w:rPr>
        <w:t> </w:t>
      </w:r>
      <w:r>
        <w:rPr>
          <w:sz w:val="20"/>
        </w:rPr>
        <w:t>cho</w:t>
      </w:r>
      <w:r>
        <w:rPr>
          <w:spacing w:val="-5"/>
          <w:sz w:val="20"/>
        </w:rPr>
        <w:t> </w:t>
      </w:r>
      <w:r>
        <w:rPr>
          <w:sz w:val="20"/>
        </w:rPr>
        <w:t>phép</w:t>
      </w:r>
      <w:r>
        <w:rPr>
          <w:spacing w:val="-1"/>
          <w:sz w:val="20"/>
        </w:rPr>
        <w:t> </w:t>
      </w:r>
      <w:r>
        <w:rPr>
          <w:sz w:val="20"/>
        </w:rPr>
        <w:t>sử</w:t>
      </w:r>
      <w:r>
        <w:rPr>
          <w:spacing w:val="-2"/>
          <w:sz w:val="20"/>
        </w:rPr>
        <w:t> </w:t>
      </w:r>
      <w:r>
        <w:rPr>
          <w:sz w:val="20"/>
        </w:rPr>
        <w:t>dụng</w:t>
      </w:r>
      <w:r>
        <w:rPr>
          <w:spacing w:val="-3"/>
          <w:sz w:val="20"/>
        </w:rPr>
        <w:t> </w:t>
      </w:r>
      <w:r>
        <w:rPr>
          <w:sz w:val="20"/>
        </w:rPr>
        <w:t>các</w:t>
      </w:r>
      <w:r>
        <w:rPr>
          <w:spacing w:val="-2"/>
          <w:sz w:val="20"/>
        </w:rPr>
        <w:t> </w:t>
      </w:r>
      <w:r>
        <w:rPr>
          <w:sz w:val="20"/>
        </w:rPr>
        <w:t>cấu</w:t>
      </w:r>
      <w:r>
        <w:rPr>
          <w:spacing w:val="-4"/>
          <w:sz w:val="20"/>
        </w:rPr>
        <w:t> </w:t>
      </w:r>
      <w:r>
        <w:rPr>
          <w:sz w:val="20"/>
        </w:rPr>
        <w:t>kiện</w:t>
      </w:r>
      <w:r>
        <w:rPr>
          <w:spacing w:val="-4"/>
          <w:sz w:val="20"/>
        </w:rPr>
        <w:t> </w:t>
      </w:r>
      <w:r>
        <w:rPr>
          <w:sz w:val="20"/>
        </w:rPr>
        <w:t>và</w:t>
      </w:r>
      <w:r>
        <w:rPr>
          <w:spacing w:val="-2"/>
          <w:sz w:val="20"/>
        </w:rPr>
        <w:t> </w:t>
      </w:r>
      <w:r>
        <w:rPr>
          <w:sz w:val="20"/>
        </w:rPr>
        <w:t>vật</w:t>
      </w:r>
      <w:r>
        <w:rPr>
          <w:spacing w:val="-4"/>
          <w:sz w:val="20"/>
        </w:rPr>
        <w:t> </w:t>
      </w:r>
      <w:r>
        <w:rPr>
          <w:sz w:val="20"/>
        </w:rPr>
        <w:t>liệu</w:t>
      </w:r>
      <w:r>
        <w:rPr>
          <w:spacing w:val="-3"/>
          <w:sz w:val="20"/>
        </w:rPr>
        <w:t> </w:t>
      </w:r>
      <w:r>
        <w:rPr>
          <w:sz w:val="20"/>
        </w:rPr>
        <w:t>không</w:t>
      </w:r>
      <w:r>
        <w:rPr>
          <w:spacing w:val="-3"/>
          <w:sz w:val="20"/>
        </w:rPr>
        <w:t> </w:t>
      </w:r>
      <w:r>
        <w:rPr>
          <w:sz w:val="20"/>
        </w:rPr>
        <w:t>đáp</w:t>
      </w:r>
      <w:r>
        <w:rPr>
          <w:spacing w:val="-3"/>
          <w:sz w:val="20"/>
        </w:rPr>
        <w:t> </w:t>
      </w:r>
      <w:r>
        <w:rPr>
          <w:sz w:val="20"/>
        </w:rPr>
        <w:t>ứng</w:t>
      </w:r>
      <w:r>
        <w:rPr>
          <w:spacing w:val="-4"/>
          <w:sz w:val="20"/>
        </w:rPr>
        <w:t> </w:t>
      </w:r>
      <w:r>
        <w:rPr>
          <w:sz w:val="20"/>
        </w:rPr>
        <w:t>các</w:t>
      </w:r>
      <w:r>
        <w:rPr>
          <w:spacing w:val="-2"/>
          <w:sz w:val="20"/>
        </w:rPr>
        <w:t> </w:t>
      </w:r>
      <w:r>
        <w:rPr>
          <w:sz w:val="20"/>
        </w:rPr>
        <w:t>yêu cầu của các quy chuẩn, tiêu chuẩn hiện</w:t>
      </w:r>
      <w:r>
        <w:rPr>
          <w:spacing w:val="-9"/>
          <w:sz w:val="20"/>
        </w:rPr>
        <w:t> </w:t>
      </w:r>
      <w:r>
        <w:rPr>
          <w:sz w:val="20"/>
        </w:rPr>
        <w:t>hành.</w:t>
      </w:r>
    </w:p>
    <w:p>
      <w:pPr>
        <w:pStyle w:val="BodyText"/>
        <w:ind w:right="1133"/>
      </w:pPr>
      <w:r>
        <w:rPr/>
        <w:t>Khi nhà được cấp phép ở điều kiện phải hạn chế về tải trọng cháy, về số người trong nhà hoặc trong bất kỳ phần nào của nhà, thì bên trong nhà phải đặt thông báo về những hạn chế này ở những nơi dễ thấy, còn bộ phận quản lý nhà phải thiết lập các biện pháp tổ chức riêng về phòng cháy chữa cháy và sơ tán người khi xảy ra cháy.</w:t>
      </w:r>
    </w:p>
    <w:p>
      <w:pPr>
        <w:pStyle w:val="ListParagraph"/>
        <w:numPr>
          <w:ilvl w:val="2"/>
          <w:numId w:val="3"/>
        </w:numPr>
        <w:tabs>
          <w:tab w:pos="824" w:val="left" w:leader="none"/>
        </w:tabs>
        <w:spacing w:line="240" w:lineRule="auto" w:before="120" w:after="0"/>
        <w:ind w:left="322" w:right="1372" w:firstLine="0"/>
        <w:jc w:val="left"/>
        <w:rPr>
          <w:sz w:val="20"/>
        </w:rPr>
      </w:pPr>
      <w:r>
        <w:rPr>
          <w:strike/>
          <w:sz w:val="20"/>
        </w:rPr>
        <w:t>Khi phân tích tính nguy hiểm cháy của nhà, có thể sử dụng các tình huống tính toán dựa trên tương</w:t>
      </w:r>
      <w:r>
        <w:rPr>
          <w:strike/>
          <w:spacing w:val="-3"/>
          <w:sz w:val="20"/>
        </w:rPr>
        <w:t> </w:t>
      </w:r>
      <w:r>
        <w:rPr>
          <w:strike/>
          <w:sz w:val="20"/>
        </w:rPr>
        <w:t>quan</w:t>
      </w:r>
      <w:r>
        <w:rPr>
          <w:strike/>
          <w:spacing w:val="-3"/>
          <w:sz w:val="20"/>
        </w:rPr>
        <w:t> </w:t>
      </w:r>
      <w:r>
        <w:rPr>
          <w:strike/>
          <w:sz w:val="20"/>
        </w:rPr>
        <w:t>giữa</w:t>
      </w:r>
      <w:r>
        <w:rPr>
          <w:strike/>
          <w:spacing w:val="-3"/>
          <w:sz w:val="20"/>
        </w:rPr>
        <w:t> </w:t>
      </w:r>
      <w:r>
        <w:rPr>
          <w:strike/>
          <w:sz w:val="20"/>
        </w:rPr>
        <w:t>các</w:t>
      </w:r>
      <w:r>
        <w:rPr>
          <w:strike/>
          <w:spacing w:val="-2"/>
          <w:sz w:val="20"/>
        </w:rPr>
        <w:t> </w:t>
      </w:r>
      <w:r>
        <w:rPr>
          <w:strike/>
          <w:sz w:val="20"/>
        </w:rPr>
        <w:t>thông</w:t>
      </w:r>
      <w:r>
        <w:rPr>
          <w:strike/>
          <w:spacing w:val="-1"/>
          <w:sz w:val="20"/>
        </w:rPr>
        <w:t> </w:t>
      </w:r>
      <w:r>
        <w:rPr>
          <w:strike/>
          <w:sz w:val="20"/>
        </w:rPr>
        <w:t>số:</w:t>
      </w:r>
      <w:r>
        <w:rPr>
          <w:strike/>
          <w:spacing w:val="-4"/>
          <w:sz w:val="20"/>
        </w:rPr>
        <w:t> </w:t>
      </w:r>
      <w:r>
        <w:rPr>
          <w:strike/>
          <w:sz w:val="20"/>
        </w:rPr>
        <w:t>sự</w:t>
      </w:r>
      <w:r>
        <w:rPr>
          <w:strike/>
          <w:spacing w:val="-2"/>
          <w:sz w:val="20"/>
        </w:rPr>
        <w:t> </w:t>
      </w:r>
      <w:r>
        <w:rPr>
          <w:strike/>
          <w:sz w:val="20"/>
        </w:rPr>
        <w:t>phát</w:t>
      </w:r>
      <w:r>
        <w:rPr>
          <w:strike/>
          <w:spacing w:val="-1"/>
          <w:sz w:val="20"/>
        </w:rPr>
        <w:t> </w:t>
      </w:r>
      <w:r>
        <w:rPr>
          <w:strike/>
          <w:sz w:val="20"/>
        </w:rPr>
        <w:t>triển</w:t>
      </w:r>
      <w:r>
        <w:rPr>
          <w:strike/>
          <w:spacing w:val="-3"/>
          <w:sz w:val="20"/>
        </w:rPr>
        <w:t> </w:t>
      </w:r>
      <w:r>
        <w:rPr>
          <w:strike/>
          <w:sz w:val="20"/>
        </w:rPr>
        <w:t>và</w:t>
      </w:r>
      <w:r>
        <w:rPr>
          <w:strike/>
          <w:spacing w:val="-3"/>
          <w:sz w:val="20"/>
        </w:rPr>
        <w:t> </w:t>
      </w:r>
      <w:r>
        <w:rPr>
          <w:strike/>
          <w:sz w:val="20"/>
        </w:rPr>
        <w:t>lan</w:t>
      </w:r>
      <w:r>
        <w:rPr>
          <w:strike/>
          <w:spacing w:val="-5"/>
          <w:sz w:val="20"/>
        </w:rPr>
        <w:t> </w:t>
      </w:r>
      <w:r>
        <w:rPr>
          <w:strike/>
          <w:sz w:val="20"/>
        </w:rPr>
        <w:t>truyền</w:t>
      </w:r>
      <w:r>
        <w:rPr>
          <w:strike/>
          <w:spacing w:val="-4"/>
          <w:sz w:val="20"/>
        </w:rPr>
        <w:t> </w:t>
      </w:r>
      <w:r>
        <w:rPr>
          <w:strike/>
          <w:sz w:val="20"/>
        </w:rPr>
        <w:t>các</w:t>
      </w:r>
      <w:r>
        <w:rPr>
          <w:strike/>
          <w:spacing w:val="-2"/>
          <w:sz w:val="20"/>
        </w:rPr>
        <w:t> </w:t>
      </w:r>
      <w:r>
        <w:rPr>
          <w:strike/>
          <w:sz w:val="20"/>
        </w:rPr>
        <w:t>yếu</w:t>
      </w:r>
      <w:r>
        <w:rPr>
          <w:strike/>
          <w:spacing w:val="-4"/>
          <w:sz w:val="20"/>
        </w:rPr>
        <w:t> </w:t>
      </w:r>
      <w:r>
        <w:rPr>
          <w:strike/>
          <w:sz w:val="20"/>
        </w:rPr>
        <w:t>tố</w:t>
      </w:r>
      <w:r>
        <w:rPr>
          <w:strike/>
          <w:spacing w:val="-1"/>
          <w:sz w:val="20"/>
        </w:rPr>
        <w:t> </w:t>
      </w:r>
      <w:r>
        <w:rPr>
          <w:strike/>
          <w:sz w:val="20"/>
        </w:rPr>
        <w:t>nguy</w:t>
      </w:r>
      <w:r>
        <w:rPr>
          <w:strike/>
          <w:spacing w:val="-2"/>
          <w:sz w:val="20"/>
        </w:rPr>
        <w:t> </w:t>
      </w:r>
      <w:r>
        <w:rPr>
          <w:strike/>
          <w:sz w:val="20"/>
        </w:rPr>
        <w:t>hiểm</w:t>
      </w:r>
      <w:r>
        <w:rPr>
          <w:strike/>
          <w:spacing w:val="-3"/>
          <w:sz w:val="20"/>
        </w:rPr>
        <w:t> </w:t>
      </w:r>
      <w:r>
        <w:rPr>
          <w:strike/>
          <w:sz w:val="20"/>
        </w:rPr>
        <w:t>của</w:t>
      </w:r>
      <w:r>
        <w:rPr>
          <w:strike/>
          <w:spacing w:val="-4"/>
          <w:sz w:val="20"/>
        </w:rPr>
        <w:t> </w:t>
      </w:r>
      <w:r>
        <w:rPr>
          <w:strike/>
          <w:sz w:val="20"/>
        </w:rPr>
        <w:t>đám</w:t>
      </w:r>
      <w:r>
        <w:rPr>
          <w:strike/>
          <w:spacing w:val="-3"/>
          <w:sz w:val="20"/>
        </w:rPr>
        <w:t> </w:t>
      </w:r>
      <w:r>
        <w:rPr>
          <w:strike/>
          <w:sz w:val="20"/>
        </w:rPr>
        <w:t>cháy,</w:t>
      </w:r>
      <w:r>
        <w:rPr>
          <w:strike/>
          <w:spacing w:val="-3"/>
          <w:sz w:val="20"/>
        </w:rPr>
        <w:t> </w:t>
      </w:r>
      <w:r>
        <w:rPr>
          <w:strike/>
          <w:sz w:val="20"/>
        </w:rPr>
        <w:t>việc sơ tán người và tổ chức chữa</w:t>
      </w:r>
      <w:r>
        <w:rPr>
          <w:strike/>
          <w:spacing w:val="-5"/>
          <w:sz w:val="20"/>
        </w:rPr>
        <w:t> </w:t>
      </w:r>
      <w:r>
        <w:rPr>
          <w:strike/>
          <w:sz w:val="20"/>
        </w:rPr>
        <w:t>cháy.</w:t>
      </w:r>
    </w:p>
    <w:p>
      <w:pPr>
        <w:pStyle w:val="ListParagraph"/>
        <w:numPr>
          <w:ilvl w:val="2"/>
          <w:numId w:val="21"/>
        </w:numPr>
        <w:tabs>
          <w:tab w:pos="822" w:val="left" w:leader="none"/>
        </w:tabs>
        <w:spacing w:line="240" w:lineRule="auto" w:before="1" w:after="0"/>
        <w:ind w:left="322" w:right="1146" w:firstLine="0"/>
        <w:jc w:val="left"/>
        <w:rPr>
          <w:sz w:val="20"/>
        </w:rPr>
      </w:pPr>
      <w:r>
        <w:rPr>
          <w:sz w:val="20"/>
          <w:shd w:fill="FFFF00" w:color="auto" w:val="clear"/>
        </w:rPr>
        <w:t>Khi cần có luận chứng kỹ thuật (theo 1.1.10) thì luận chứng này được coi là một trong những nội dung của hồ sơ thiết kế về PCCC. Trong luận chứng cần trình bày các giải pháp kỹ thuật để thay thế, bổ sung một số yêu cầu an toàn cháy của quy chuẩn này và cơ sở của các giải pháp kỹ thuật đó, trên nguyên tắc: đáp ứng các quy định nêu tại 1.5, phù hợp vói mục đích của các yêu cầu an toàn cháy cần</w:t>
      </w:r>
      <w:r>
        <w:rPr>
          <w:spacing w:val="-4"/>
          <w:sz w:val="20"/>
          <w:shd w:fill="FFFF00" w:color="auto" w:val="clear"/>
        </w:rPr>
        <w:t> </w:t>
      </w:r>
      <w:r>
        <w:rPr>
          <w:sz w:val="20"/>
          <w:shd w:fill="FFFF00" w:color="auto" w:val="clear"/>
        </w:rPr>
        <w:t>thay</w:t>
      </w:r>
      <w:r>
        <w:rPr>
          <w:spacing w:val="-2"/>
          <w:sz w:val="20"/>
          <w:shd w:fill="FFFF00" w:color="auto" w:val="clear"/>
        </w:rPr>
        <w:t> </w:t>
      </w:r>
      <w:r>
        <w:rPr>
          <w:sz w:val="20"/>
          <w:shd w:fill="FFFF00" w:color="auto" w:val="clear"/>
        </w:rPr>
        <w:t>thế, bổ</w:t>
      </w:r>
      <w:r>
        <w:rPr>
          <w:spacing w:val="-4"/>
          <w:sz w:val="20"/>
          <w:shd w:fill="FFFF00" w:color="auto" w:val="clear"/>
        </w:rPr>
        <w:t> </w:t>
      </w:r>
      <w:r>
        <w:rPr>
          <w:sz w:val="20"/>
          <w:shd w:fill="FFFF00" w:color="auto" w:val="clear"/>
        </w:rPr>
        <w:t>sung</w:t>
      </w:r>
      <w:r>
        <w:rPr>
          <w:spacing w:val="-4"/>
          <w:sz w:val="20"/>
          <w:shd w:fill="FFFF00" w:color="auto" w:val="clear"/>
        </w:rPr>
        <w:t> </w:t>
      </w:r>
      <w:r>
        <w:rPr>
          <w:sz w:val="20"/>
          <w:shd w:fill="FFFF00" w:color="auto" w:val="clear"/>
        </w:rPr>
        <w:t>và phù</w:t>
      </w:r>
      <w:r>
        <w:rPr>
          <w:spacing w:val="-4"/>
          <w:sz w:val="20"/>
          <w:shd w:fill="FFFF00" w:color="auto" w:val="clear"/>
        </w:rPr>
        <w:t> </w:t>
      </w:r>
      <w:r>
        <w:rPr>
          <w:sz w:val="20"/>
          <w:shd w:fill="FFFF00" w:color="auto" w:val="clear"/>
        </w:rPr>
        <w:t>hợp</w:t>
      </w:r>
      <w:r>
        <w:rPr>
          <w:spacing w:val="-2"/>
          <w:sz w:val="20"/>
          <w:shd w:fill="FFFF00" w:color="auto" w:val="clear"/>
        </w:rPr>
        <w:t> </w:t>
      </w:r>
      <w:r>
        <w:rPr>
          <w:sz w:val="20"/>
          <w:shd w:fill="FFFF00" w:color="auto" w:val="clear"/>
        </w:rPr>
        <w:t>với</w:t>
      </w:r>
      <w:r>
        <w:rPr>
          <w:spacing w:val="-4"/>
          <w:sz w:val="20"/>
          <w:shd w:fill="FFFF00" w:color="auto" w:val="clear"/>
        </w:rPr>
        <w:t> </w:t>
      </w:r>
      <w:r>
        <w:rPr>
          <w:sz w:val="20"/>
          <w:shd w:fill="FFFF00" w:color="auto" w:val="clear"/>
        </w:rPr>
        <w:t>các</w:t>
      </w:r>
      <w:r>
        <w:rPr>
          <w:spacing w:val="-2"/>
          <w:sz w:val="20"/>
          <w:shd w:fill="FFFF00" w:color="auto" w:val="clear"/>
        </w:rPr>
        <w:t> </w:t>
      </w:r>
      <w:r>
        <w:rPr>
          <w:sz w:val="20"/>
          <w:shd w:fill="FFFF00" w:color="auto" w:val="clear"/>
        </w:rPr>
        <w:t>tài</w:t>
      </w:r>
      <w:r>
        <w:rPr>
          <w:spacing w:val="-1"/>
          <w:sz w:val="20"/>
          <w:shd w:fill="FFFF00" w:color="auto" w:val="clear"/>
        </w:rPr>
        <w:t> </w:t>
      </w:r>
      <w:r>
        <w:rPr>
          <w:sz w:val="20"/>
          <w:shd w:fill="FFFF00" w:color="auto" w:val="clear"/>
        </w:rPr>
        <w:t>liệu</w:t>
      </w:r>
      <w:r>
        <w:rPr>
          <w:spacing w:val="-4"/>
          <w:sz w:val="20"/>
          <w:shd w:fill="FFFF00" w:color="auto" w:val="clear"/>
        </w:rPr>
        <w:t> </w:t>
      </w:r>
      <w:r>
        <w:rPr>
          <w:sz w:val="20"/>
          <w:shd w:fill="FFFF00" w:color="auto" w:val="clear"/>
        </w:rPr>
        <w:t>chuẩn</w:t>
      </w:r>
      <w:r>
        <w:rPr>
          <w:spacing w:val="-3"/>
          <w:sz w:val="20"/>
          <w:shd w:fill="FFFF00" w:color="auto" w:val="clear"/>
        </w:rPr>
        <w:t> </w:t>
      </w:r>
      <w:r>
        <w:rPr>
          <w:sz w:val="20"/>
          <w:shd w:fill="FFFF00" w:color="auto" w:val="clear"/>
        </w:rPr>
        <w:t>về</w:t>
      </w:r>
      <w:r>
        <w:rPr>
          <w:spacing w:val="-2"/>
          <w:sz w:val="20"/>
          <w:shd w:fill="FFFF00" w:color="auto" w:val="clear"/>
        </w:rPr>
        <w:t> </w:t>
      </w:r>
      <w:r>
        <w:rPr>
          <w:sz w:val="20"/>
          <w:shd w:fill="FFFF00" w:color="auto" w:val="clear"/>
        </w:rPr>
        <w:t>thiết</w:t>
      </w:r>
      <w:r>
        <w:rPr>
          <w:spacing w:val="-4"/>
          <w:sz w:val="20"/>
          <w:shd w:fill="FFFF00" w:color="auto" w:val="clear"/>
        </w:rPr>
        <w:t> </w:t>
      </w:r>
      <w:r>
        <w:rPr>
          <w:sz w:val="20"/>
          <w:shd w:fill="FFFF00" w:color="auto" w:val="clear"/>
        </w:rPr>
        <w:t>kế an</w:t>
      </w:r>
      <w:r>
        <w:rPr>
          <w:spacing w:val="-2"/>
          <w:sz w:val="20"/>
          <w:shd w:fill="FFFF00" w:color="auto" w:val="clear"/>
        </w:rPr>
        <w:t> </w:t>
      </w:r>
      <w:r>
        <w:rPr>
          <w:sz w:val="20"/>
          <w:shd w:fill="FFFF00" w:color="auto" w:val="clear"/>
        </w:rPr>
        <w:t>toàn</w:t>
      </w:r>
      <w:r>
        <w:rPr>
          <w:spacing w:val="-3"/>
          <w:sz w:val="20"/>
          <w:shd w:fill="FFFF00" w:color="auto" w:val="clear"/>
        </w:rPr>
        <w:t> </w:t>
      </w:r>
      <w:r>
        <w:rPr>
          <w:sz w:val="20"/>
          <w:shd w:fill="FFFF00" w:color="auto" w:val="clear"/>
        </w:rPr>
        <w:t>cháy</w:t>
      </w:r>
      <w:r>
        <w:rPr>
          <w:spacing w:val="-1"/>
          <w:sz w:val="20"/>
          <w:shd w:fill="FFFF00" w:color="auto" w:val="clear"/>
        </w:rPr>
        <w:t> </w:t>
      </w:r>
      <w:r>
        <w:rPr>
          <w:sz w:val="20"/>
          <w:shd w:fill="FFFF00" w:color="auto" w:val="clear"/>
        </w:rPr>
        <w:t>được</w:t>
      </w:r>
      <w:r>
        <w:rPr>
          <w:spacing w:val="-2"/>
          <w:sz w:val="20"/>
          <w:shd w:fill="FFFF00" w:color="auto" w:val="clear"/>
        </w:rPr>
        <w:t> </w:t>
      </w:r>
      <w:r>
        <w:rPr>
          <w:sz w:val="20"/>
          <w:shd w:fill="FFFF00" w:color="auto" w:val="clear"/>
        </w:rPr>
        <w:t>áp</w:t>
      </w:r>
      <w:r>
        <w:rPr>
          <w:spacing w:val="-4"/>
          <w:sz w:val="20"/>
          <w:shd w:fill="FFFF00" w:color="auto" w:val="clear"/>
        </w:rPr>
        <w:t> </w:t>
      </w:r>
      <w:r>
        <w:rPr>
          <w:sz w:val="20"/>
          <w:shd w:fill="FFFF00" w:color="auto" w:val="clear"/>
        </w:rPr>
        <w:t>dụng.</w:t>
      </w:r>
      <w:r>
        <w:rPr>
          <w:spacing w:val="-3"/>
          <w:sz w:val="20"/>
          <w:shd w:fill="FFFF00" w:color="auto" w:val="clear"/>
        </w:rPr>
        <w:t> </w:t>
      </w:r>
      <w:r>
        <w:rPr>
          <w:sz w:val="20"/>
          <w:shd w:fill="FFFF00" w:color="auto" w:val="clear"/>
        </w:rPr>
        <w:t>Cơ</w:t>
      </w:r>
      <w:r>
        <w:rPr>
          <w:spacing w:val="-4"/>
          <w:sz w:val="20"/>
          <w:shd w:fill="FFFF00" w:color="auto" w:val="clear"/>
        </w:rPr>
        <w:t> </w:t>
      </w:r>
      <w:r>
        <w:rPr>
          <w:sz w:val="20"/>
          <w:shd w:fill="FFFF00" w:color="auto" w:val="clear"/>
        </w:rPr>
        <w:t>sở của các giải pháp kỹ thuật thay thế có thể là: tính toán, mô phỏng cháy dựa trên kỹ thuật an toàn cháy (fire engineering); các tài liệu chuẩn về thiết kế an toàn cháy được áp dụng; hoặc các giải pháp kỹ thuật phù hợp</w:t>
      </w:r>
      <w:r>
        <w:rPr>
          <w:spacing w:val="-2"/>
          <w:sz w:val="20"/>
          <w:shd w:fill="FFFF00" w:color="auto" w:val="clear"/>
        </w:rPr>
        <w:t> </w:t>
      </w:r>
      <w:r>
        <w:rPr>
          <w:sz w:val="20"/>
          <w:shd w:fill="FFFF00" w:color="auto" w:val="clear"/>
        </w:rPr>
        <w:t>khác.</w:t>
      </w:r>
    </w:p>
    <w:p>
      <w:pPr>
        <w:spacing w:after="0" w:line="240" w:lineRule="auto"/>
        <w:jc w:val="left"/>
        <w:rPr>
          <w:sz w:val="20"/>
        </w:rPr>
        <w:sectPr>
          <w:pgSz w:w="11910" w:h="16840"/>
          <w:pgMar w:top="480" w:bottom="280" w:left="1380" w:right="0"/>
        </w:sectPr>
      </w:pPr>
    </w:p>
    <w:p>
      <w:pPr>
        <w:pStyle w:val="BodyText"/>
        <w:spacing w:before="67"/>
        <w:ind w:right="1150"/>
        <w:jc w:val="both"/>
      </w:pPr>
      <w:r>
        <w:rPr>
          <w:shd w:fill="FFFF00" w:color="auto" w:val="clear"/>
        </w:rPr>
        <w:t>Khi trong luận chứng kỹ thuật mà có sử dụng kỹ thuật an toàn cháy thì cần xem xét các kịch bản cháy</w:t>
      </w:r>
      <w:r>
        <w:rPr/>
        <w:t> </w:t>
      </w:r>
      <w:r>
        <w:rPr>
          <w:shd w:fill="FFFF00" w:color="auto" w:val="clear"/>
        </w:rPr>
        <w:t>(các</w:t>
      </w:r>
      <w:r>
        <w:rPr>
          <w:spacing w:val="-3"/>
          <w:shd w:fill="FFFF00" w:color="auto" w:val="clear"/>
        </w:rPr>
        <w:t> </w:t>
      </w:r>
      <w:r>
        <w:rPr>
          <w:shd w:fill="FFFF00" w:color="auto" w:val="clear"/>
        </w:rPr>
        <w:t>tình</w:t>
      </w:r>
      <w:r>
        <w:rPr>
          <w:spacing w:val="-3"/>
          <w:shd w:fill="FFFF00" w:color="auto" w:val="clear"/>
        </w:rPr>
        <w:t> </w:t>
      </w:r>
      <w:r>
        <w:rPr>
          <w:shd w:fill="FFFF00" w:color="auto" w:val="clear"/>
        </w:rPr>
        <w:t>huống</w:t>
      </w:r>
      <w:r>
        <w:rPr>
          <w:spacing w:val="-3"/>
          <w:shd w:fill="FFFF00" w:color="auto" w:val="clear"/>
        </w:rPr>
        <w:t> </w:t>
      </w:r>
      <w:r>
        <w:rPr>
          <w:shd w:fill="FFFF00" w:color="auto" w:val="clear"/>
        </w:rPr>
        <w:t>có</w:t>
      </w:r>
      <w:r>
        <w:rPr>
          <w:spacing w:val="-3"/>
          <w:shd w:fill="FFFF00" w:color="auto" w:val="clear"/>
        </w:rPr>
        <w:t> </w:t>
      </w:r>
      <w:r>
        <w:rPr>
          <w:shd w:fill="FFFF00" w:color="auto" w:val="clear"/>
        </w:rPr>
        <w:t>thể</w:t>
      </w:r>
      <w:r>
        <w:rPr>
          <w:spacing w:val="-3"/>
          <w:shd w:fill="FFFF00" w:color="auto" w:val="clear"/>
        </w:rPr>
        <w:t> </w:t>
      </w:r>
      <w:r>
        <w:rPr>
          <w:shd w:fill="FFFF00" w:color="auto" w:val="clear"/>
        </w:rPr>
        <w:t>xảy ra</w:t>
      </w:r>
      <w:r>
        <w:rPr>
          <w:spacing w:val="-3"/>
          <w:shd w:fill="FFFF00" w:color="auto" w:val="clear"/>
        </w:rPr>
        <w:t> </w:t>
      </w:r>
      <w:r>
        <w:rPr>
          <w:shd w:fill="FFFF00" w:color="auto" w:val="clear"/>
        </w:rPr>
        <w:t>đám</w:t>
      </w:r>
      <w:r>
        <w:rPr>
          <w:spacing w:val="-2"/>
          <w:shd w:fill="FFFF00" w:color="auto" w:val="clear"/>
        </w:rPr>
        <w:t> </w:t>
      </w:r>
      <w:r>
        <w:rPr>
          <w:shd w:fill="FFFF00" w:color="auto" w:val="clear"/>
        </w:rPr>
        <w:t>cháy)</w:t>
      </w:r>
      <w:r>
        <w:rPr>
          <w:spacing w:val="-2"/>
          <w:shd w:fill="FFFF00" w:color="auto" w:val="clear"/>
        </w:rPr>
        <w:t> </w:t>
      </w:r>
      <w:r>
        <w:rPr>
          <w:shd w:fill="FFFF00" w:color="auto" w:val="clear"/>
        </w:rPr>
        <w:t>dựa</w:t>
      </w:r>
      <w:r>
        <w:rPr>
          <w:spacing w:val="-3"/>
          <w:shd w:fill="FFFF00" w:color="auto" w:val="clear"/>
        </w:rPr>
        <w:t> </w:t>
      </w:r>
      <w:r>
        <w:rPr>
          <w:shd w:fill="FFFF00" w:color="auto" w:val="clear"/>
        </w:rPr>
        <w:t>trên</w:t>
      </w:r>
      <w:r>
        <w:rPr>
          <w:spacing w:val="-3"/>
          <w:shd w:fill="FFFF00" w:color="auto" w:val="clear"/>
        </w:rPr>
        <w:t> </w:t>
      </w:r>
      <w:r>
        <w:rPr>
          <w:shd w:fill="FFFF00" w:color="auto" w:val="clear"/>
        </w:rPr>
        <w:t>tương</w:t>
      </w:r>
      <w:r>
        <w:rPr>
          <w:spacing w:val="-4"/>
          <w:shd w:fill="FFFF00" w:color="auto" w:val="clear"/>
        </w:rPr>
        <w:t> </w:t>
      </w:r>
      <w:r>
        <w:rPr>
          <w:shd w:fill="FFFF00" w:color="auto" w:val="clear"/>
        </w:rPr>
        <w:t>quan</w:t>
      </w:r>
      <w:r>
        <w:rPr>
          <w:spacing w:val="-1"/>
          <w:shd w:fill="FFFF00" w:color="auto" w:val="clear"/>
        </w:rPr>
        <w:t> </w:t>
      </w:r>
      <w:r>
        <w:rPr>
          <w:shd w:fill="FFFF00" w:color="auto" w:val="clear"/>
        </w:rPr>
        <w:t>giữa</w:t>
      </w:r>
      <w:r>
        <w:rPr>
          <w:spacing w:val="-1"/>
          <w:shd w:fill="FFFF00" w:color="auto" w:val="clear"/>
        </w:rPr>
        <w:t> </w:t>
      </w:r>
      <w:r>
        <w:rPr>
          <w:shd w:fill="FFFF00" w:color="auto" w:val="clear"/>
        </w:rPr>
        <w:t>sự</w:t>
      </w:r>
      <w:r>
        <w:rPr>
          <w:spacing w:val="-2"/>
          <w:shd w:fill="FFFF00" w:color="auto" w:val="clear"/>
        </w:rPr>
        <w:t> </w:t>
      </w:r>
      <w:r>
        <w:rPr>
          <w:shd w:fill="FFFF00" w:color="auto" w:val="clear"/>
        </w:rPr>
        <w:t>phát</w:t>
      </w:r>
      <w:r>
        <w:rPr>
          <w:spacing w:val="-2"/>
          <w:shd w:fill="FFFF00" w:color="auto" w:val="clear"/>
        </w:rPr>
        <w:t> </w:t>
      </w:r>
      <w:r>
        <w:rPr>
          <w:shd w:fill="FFFF00" w:color="auto" w:val="clear"/>
        </w:rPr>
        <w:t>triển</w:t>
      </w:r>
      <w:r>
        <w:rPr>
          <w:spacing w:val="-1"/>
          <w:shd w:fill="FFFF00" w:color="auto" w:val="clear"/>
        </w:rPr>
        <w:t> </w:t>
      </w:r>
      <w:r>
        <w:rPr>
          <w:shd w:fill="FFFF00" w:color="auto" w:val="clear"/>
        </w:rPr>
        <w:t>và</w:t>
      </w:r>
      <w:r>
        <w:rPr>
          <w:spacing w:val="-3"/>
          <w:shd w:fill="FFFF00" w:color="auto" w:val="clear"/>
        </w:rPr>
        <w:t> </w:t>
      </w:r>
      <w:r>
        <w:rPr>
          <w:shd w:fill="FFFF00" w:color="auto" w:val="clear"/>
        </w:rPr>
        <w:t>lan</w:t>
      </w:r>
      <w:r>
        <w:rPr>
          <w:spacing w:val="-1"/>
          <w:shd w:fill="FFFF00" w:color="auto" w:val="clear"/>
        </w:rPr>
        <w:t> </w:t>
      </w:r>
      <w:r>
        <w:rPr>
          <w:shd w:fill="FFFF00" w:color="auto" w:val="clear"/>
        </w:rPr>
        <w:t>truyền</w:t>
      </w:r>
      <w:r>
        <w:rPr>
          <w:spacing w:val="-4"/>
          <w:shd w:fill="FFFF00" w:color="auto" w:val="clear"/>
        </w:rPr>
        <w:t> </w:t>
      </w:r>
      <w:r>
        <w:rPr>
          <w:shd w:fill="FFFF00" w:color="auto" w:val="clear"/>
        </w:rPr>
        <w:t>các</w:t>
      </w:r>
      <w:r>
        <w:rPr>
          <w:spacing w:val="-2"/>
          <w:shd w:fill="FFFF00" w:color="auto" w:val="clear"/>
        </w:rPr>
        <w:t> </w:t>
      </w:r>
      <w:r>
        <w:rPr>
          <w:shd w:fill="FFFF00" w:color="auto" w:val="clear"/>
        </w:rPr>
        <w:t>yếu</w:t>
      </w:r>
      <w:r>
        <w:rPr/>
        <w:t> </w:t>
      </w:r>
      <w:r>
        <w:rPr>
          <w:shd w:fill="FFFF00" w:color="auto" w:val="clear"/>
        </w:rPr>
        <w:t>tố nguy hiểm của đám cháy, việc thoát nạn của người và việc </w:t>
      </w:r>
      <w:r>
        <w:rPr>
          <w:spacing w:val="2"/>
          <w:shd w:fill="FFFF00" w:color="auto" w:val="clear"/>
        </w:rPr>
        <w:t>tổ </w:t>
      </w:r>
      <w:r>
        <w:rPr>
          <w:shd w:fill="FFFF00" w:color="auto" w:val="clear"/>
        </w:rPr>
        <w:t>chức chữa</w:t>
      </w:r>
      <w:r>
        <w:rPr>
          <w:spacing w:val="-21"/>
          <w:shd w:fill="FFFF00" w:color="auto" w:val="clear"/>
        </w:rPr>
        <w:t> </w:t>
      </w:r>
      <w:r>
        <w:rPr>
          <w:shd w:fill="FFFF00" w:color="auto" w:val="clear"/>
        </w:rPr>
        <w:t>cháy.</w:t>
      </w:r>
    </w:p>
    <w:p>
      <w:pPr>
        <w:pStyle w:val="BodyText"/>
        <w:spacing w:before="2"/>
        <w:ind w:right="1260"/>
      </w:pPr>
      <w:r>
        <w:rPr>
          <w:shd w:fill="FFFF00" w:color="auto" w:val="clear"/>
        </w:rPr>
        <w:t>Việc tiếp cận đám cháy và thực hiện các biện pháp chữa cháy, cứu người của lực lượng chữa cháy</w:t>
      </w:r>
      <w:r>
        <w:rPr/>
        <w:t> </w:t>
      </w:r>
      <w:r>
        <w:rPr>
          <w:shd w:fill="FFFF00" w:color="auto" w:val="clear"/>
        </w:rPr>
        <w:t>và phương tiện chữa cháy phải theo phương án chữa cháy được phê duyệt phù hợp với thiết kế</w:t>
      </w:r>
      <w:r>
        <w:rPr/>
        <w:t> </w:t>
      </w:r>
      <w:r>
        <w:rPr>
          <w:shd w:fill="FFFF00" w:color="auto" w:val="clear"/>
        </w:rPr>
        <w:t>PCCC của nhà.</w:t>
      </w:r>
    </w:p>
    <w:p>
      <w:pPr>
        <w:pStyle w:val="BodyText"/>
        <w:spacing w:before="0"/>
        <w:ind w:right="1174"/>
      </w:pPr>
      <w:r>
        <w:rPr>
          <w:shd w:fill="FFFF00" w:color="auto" w:val="clear"/>
        </w:rPr>
        <w:t>Khi mô phỏng cháy thì đám cháy được coi là phát triển tự do cho đến khi bị kiềm chế bởi các yếu tố</w:t>
      </w:r>
      <w:r>
        <w:rPr/>
        <w:t> </w:t>
      </w:r>
      <w:r>
        <w:rPr>
          <w:shd w:fill="FFFF00" w:color="auto" w:val="clear"/>
        </w:rPr>
        <w:t>khác (ví dụ: thời điểm lực lượng chữa cháy tiếp cận và bắt đầu chữa cháy; khả năng cháy lan; các bộ</w:t>
      </w:r>
      <w:r>
        <w:rPr/>
        <w:t> </w:t>
      </w:r>
      <w:r>
        <w:rPr>
          <w:shd w:fill="FFFF00" w:color="auto" w:val="clear"/>
        </w:rPr>
        <w:t>phận ngăn cháy, ngăn khói; hệ thống chữa cháy trong nhà; bảo vệ chống khói; và các yếu tố có tác</w:t>
      </w:r>
      <w:r>
        <w:rPr/>
        <w:t> </w:t>
      </w:r>
      <w:r>
        <w:rPr>
          <w:shd w:fill="FFFF00" w:color="auto" w:val="clear"/>
        </w:rPr>
        <w:t>dụng tương tự). Khi đó, trường hợp chủ công trình/cơ sở không có nhu cầu bảo vệ tài sản hoặc hạn</w:t>
      </w:r>
      <w:r>
        <w:rPr/>
        <w:t> </w:t>
      </w:r>
      <w:r>
        <w:rPr>
          <w:shd w:fill="FFFF00" w:color="auto" w:val="clear"/>
        </w:rPr>
        <w:t>chế</w:t>
      </w:r>
      <w:r>
        <w:rPr>
          <w:spacing w:val="-5"/>
          <w:shd w:fill="FFFF00" w:color="auto" w:val="clear"/>
        </w:rPr>
        <w:t> </w:t>
      </w:r>
      <w:r>
        <w:rPr>
          <w:shd w:fill="FFFF00" w:color="auto" w:val="clear"/>
        </w:rPr>
        <w:t>thiệt</w:t>
      </w:r>
      <w:r>
        <w:rPr>
          <w:spacing w:val="-1"/>
          <w:shd w:fill="FFFF00" w:color="auto" w:val="clear"/>
        </w:rPr>
        <w:t> </w:t>
      </w:r>
      <w:r>
        <w:rPr>
          <w:shd w:fill="FFFF00" w:color="auto" w:val="clear"/>
        </w:rPr>
        <w:t>hại</w:t>
      </w:r>
      <w:r>
        <w:rPr>
          <w:spacing w:val="-2"/>
          <w:shd w:fill="FFFF00" w:color="auto" w:val="clear"/>
        </w:rPr>
        <w:t> </w:t>
      </w:r>
      <w:r>
        <w:rPr>
          <w:shd w:fill="FFFF00" w:color="auto" w:val="clear"/>
        </w:rPr>
        <w:t>về</w:t>
      </w:r>
      <w:r>
        <w:rPr>
          <w:spacing w:val="-3"/>
          <w:shd w:fill="FFFF00" w:color="auto" w:val="clear"/>
        </w:rPr>
        <w:t> </w:t>
      </w:r>
      <w:r>
        <w:rPr>
          <w:shd w:fill="FFFF00" w:color="auto" w:val="clear"/>
        </w:rPr>
        <w:t>tài</w:t>
      </w:r>
      <w:r>
        <w:rPr>
          <w:spacing w:val="-4"/>
          <w:shd w:fill="FFFF00" w:color="auto" w:val="clear"/>
        </w:rPr>
        <w:t> </w:t>
      </w:r>
      <w:r>
        <w:rPr>
          <w:shd w:fill="FFFF00" w:color="auto" w:val="clear"/>
        </w:rPr>
        <w:t>sản</w:t>
      </w:r>
      <w:r>
        <w:rPr>
          <w:spacing w:val="-2"/>
          <w:shd w:fill="FFFF00" w:color="auto" w:val="clear"/>
        </w:rPr>
        <w:t> </w:t>
      </w:r>
      <w:r>
        <w:rPr>
          <w:shd w:fill="FFFF00" w:color="auto" w:val="clear"/>
        </w:rPr>
        <w:t>thì</w:t>
      </w:r>
      <w:r>
        <w:rPr>
          <w:spacing w:val="-4"/>
          <w:shd w:fill="FFFF00" w:color="auto" w:val="clear"/>
        </w:rPr>
        <w:t> </w:t>
      </w:r>
      <w:r>
        <w:rPr>
          <w:shd w:fill="FFFF00" w:color="auto" w:val="clear"/>
        </w:rPr>
        <w:t>thiết</w:t>
      </w:r>
      <w:r>
        <w:rPr>
          <w:spacing w:val="-1"/>
          <w:shd w:fill="FFFF00" w:color="auto" w:val="clear"/>
        </w:rPr>
        <w:t> </w:t>
      </w:r>
      <w:r>
        <w:rPr>
          <w:shd w:fill="FFFF00" w:color="auto" w:val="clear"/>
        </w:rPr>
        <w:t>kế</w:t>
      </w:r>
      <w:r>
        <w:rPr>
          <w:spacing w:val="-3"/>
          <w:shd w:fill="FFFF00" w:color="auto" w:val="clear"/>
        </w:rPr>
        <w:t> </w:t>
      </w:r>
      <w:r>
        <w:rPr>
          <w:shd w:fill="FFFF00" w:color="auto" w:val="clear"/>
        </w:rPr>
        <w:t>cần</w:t>
      </w:r>
      <w:r>
        <w:rPr>
          <w:spacing w:val="-2"/>
          <w:shd w:fill="FFFF00" w:color="auto" w:val="clear"/>
        </w:rPr>
        <w:t> </w:t>
      </w:r>
      <w:r>
        <w:rPr>
          <w:shd w:fill="FFFF00" w:color="auto" w:val="clear"/>
        </w:rPr>
        <w:t>bảo</w:t>
      </w:r>
      <w:r>
        <w:rPr>
          <w:spacing w:val="-1"/>
          <w:shd w:fill="FFFF00" w:color="auto" w:val="clear"/>
        </w:rPr>
        <w:t> </w:t>
      </w:r>
      <w:r>
        <w:rPr>
          <w:shd w:fill="FFFF00" w:color="auto" w:val="clear"/>
        </w:rPr>
        <w:t>đảm</w:t>
      </w:r>
      <w:r>
        <w:rPr>
          <w:spacing w:val="-3"/>
          <w:shd w:fill="FFFF00" w:color="auto" w:val="clear"/>
        </w:rPr>
        <w:t> </w:t>
      </w:r>
      <w:r>
        <w:rPr>
          <w:shd w:fill="FFFF00" w:color="auto" w:val="clear"/>
        </w:rPr>
        <w:t>các</w:t>
      </w:r>
      <w:r>
        <w:rPr>
          <w:spacing w:val="-3"/>
          <w:shd w:fill="FFFF00" w:color="auto" w:val="clear"/>
        </w:rPr>
        <w:t> </w:t>
      </w:r>
      <w:r>
        <w:rPr>
          <w:shd w:fill="FFFF00" w:color="auto" w:val="clear"/>
        </w:rPr>
        <w:t>điều</w:t>
      </w:r>
      <w:r>
        <w:rPr>
          <w:spacing w:val="-4"/>
          <w:shd w:fill="FFFF00" w:color="auto" w:val="clear"/>
        </w:rPr>
        <w:t> </w:t>
      </w:r>
      <w:r>
        <w:rPr>
          <w:shd w:fill="FFFF00" w:color="auto" w:val="clear"/>
        </w:rPr>
        <w:t>kiện</w:t>
      </w:r>
      <w:r>
        <w:rPr>
          <w:spacing w:val="-3"/>
          <w:shd w:fill="FFFF00" w:color="auto" w:val="clear"/>
        </w:rPr>
        <w:t> </w:t>
      </w:r>
      <w:r>
        <w:rPr>
          <w:shd w:fill="FFFF00" w:color="auto" w:val="clear"/>
        </w:rPr>
        <w:t>sau:</w:t>
      </w:r>
      <w:r>
        <w:rPr>
          <w:spacing w:val="-1"/>
          <w:shd w:fill="FFFF00" w:color="auto" w:val="clear"/>
        </w:rPr>
        <w:t> </w:t>
      </w:r>
      <w:r>
        <w:rPr>
          <w:shd w:fill="FFFF00" w:color="auto" w:val="clear"/>
        </w:rPr>
        <w:t>1)</w:t>
      </w:r>
      <w:r>
        <w:rPr>
          <w:spacing w:val="-3"/>
          <w:shd w:fill="FFFF00" w:color="auto" w:val="clear"/>
        </w:rPr>
        <w:t> </w:t>
      </w:r>
      <w:r>
        <w:rPr>
          <w:shd w:fill="FFFF00" w:color="auto" w:val="clear"/>
        </w:rPr>
        <w:t>con</w:t>
      </w:r>
      <w:r>
        <w:rPr>
          <w:spacing w:val="-2"/>
          <w:shd w:fill="FFFF00" w:color="auto" w:val="clear"/>
        </w:rPr>
        <w:t> </w:t>
      </w:r>
      <w:r>
        <w:rPr>
          <w:shd w:fill="FFFF00" w:color="auto" w:val="clear"/>
        </w:rPr>
        <w:t>người</w:t>
      </w:r>
      <w:r>
        <w:rPr>
          <w:spacing w:val="-4"/>
          <w:shd w:fill="FFFF00" w:color="auto" w:val="clear"/>
        </w:rPr>
        <w:t> </w:t>
      </w:r>
      <w:r>
        <w:rPr>
          <w:shd w:fill="FFFF00" w:color="auto" w:val="clear"/>
        </w:rPr>
        <w:t>trong</w:t>
      </w:r>
      <w:r>
        <w:rPr>
          <w:spacing w:val="-2"/>
          <w:shd w:fill="FFFF00" w:color="auto" w:val="clear"/>
        </w:rPr>
        <w:t> </w:t>
      </w:r>
      <w:r>
        <w:rPr>
          <w:shd w:fill="FFFF00" w:color="auto" w:val="clear"/>
        </w:rPr>
        <w:t>nhà</w:t>
      </w:r>
      <w:r>
        <w:rPr>
          <w:spacing w:val="-3"/>
          <w:shd w:fill="FFFF00" w:color="auto" w:val="clear"/>
        </w:rPr>
        <w:t> </w:t>
      </w:r>
      <w:r>
        <w:rPr>
          <w:shd w:fill="FFFF00" w:color="auto" w:val="clear"/>
        </w:rPr>
        <w:t>có</w:t>
      </w:r>
      <w:r>
        <w:rPr>
          <w:spacing w:val="-1"/>
          <w:shd w:fill="FFFF00" w:color="auto" w:val="clear"/>
        </w:rPr>
        <w:t> </w:t>
      </w:r>
      <w:r>
        <w:rPr>
          <w:shd w:fill="FFFF00" w:color="auto" w:val="clear"/>
        </w:rPr>
        <w:t>thể</w:t>
      </w:r>
      <w:r>
        <w:rPr>
          <w:spacing w:val="-1"/>
          <w:shd w:fill="FFFF00" w:color="auto" w:val="clear"/>
        </w:rPr>
        <w:t> </w:t>
      </w:r>
      <w:r>
        <w:rPr>
          <w:shd w:fill="FFFF00" w:color="auto" w:val="clear"/>
        </w:rPr>
        <w:t>thoát</w:t>
      </w:r>
      <w:r>
        <w:rPr/>
        <w:t> </w:t>
      </w:r>
      <w:r>
        <w:rPr>
          <w:shd w:fill="FFFF00" w:color="auto" w:val="clear"/>
        </w:rPr>
        <w:t>nạn an toàn trước khi bị nguy cơ đe dọa tính mạng và sức khoẻ do tác động của các yếu tố nguy</w:t>
      </w:r>
      <w:r>
        <w:rPr/>
        <w:t> </w:t>
      </w:r>
      <w:r>
        <w:rPr>
          <w:shd w:fill="FFFF00" w:color="auto" w:val="clear"/>
        </w:rPr>
        <w:t>hiểm của đám cháy; 2) nhà vẫn duy trì được tính ổn định tổng thể (không sập đổ) trong một khoảng</w:t>
      </w:r>
      <w:r>
        <w:rPr/>
        <w:t> </w:t>
      </w:r>
      <w:r>
        <w:rPr>
          <w:shd w:fill="FFFF00" w:color="auto" w:val="clear"/>
        </w:rPr>
        <w:t>thời gian tương ứng với giới hạn chịu lửa của kết cấu chịu lực của nhà theo bậc chịu lửa của nhà</w:t>
      </w:r>
      <w:r>
        <w:rPr/>
        <w:t> </w:t>
      </w:r>
      <w:r>
        <w:rPr>
          <w:shd w:fill="FFFF00" w:color="auto" w:val="clear"/>
        </w:rPr>
        <w:t>(xem CHÚ THÍCH 7 của Bảng 4); và 3) ngăn chặn cháy lan sang các công trình lân</w:t>
      </w:r>
      <w:r>
        <w:rPr>
          <w:spacing w:val="-35"/>
          <w:shd w:fill="FFFF00" w:color="auto" w:val="clear"/>
        </w:rPr>
        <w:t> </w:t>
      </w:r>
      <w:r>
        <w:rPr>
          <w:shd w:fill="FFFF00" w:color="auto" w:val="clear"/>
        </w:rPr>
        <w:t>cận.</w:t>
      </w:r>
    </w:p>
    <w:p>
      <w:pPr>
        <w:pStyle w:val="ListParagraph"/>
        <w:numPr>
          <w:ilvl w:val="2"/>
          <w:numId w:val="21"/>
        </w:numPr>
        <w:tabs>
          <w:tab w:pos="822" w:val="left" w:leader="none"/>
        </w:tabs>
        <w:spacing w:line="240" w:lineRule="auto" w:before="118" w:after="0"/>
        <w:ind w:left="322" w:right="1263" w:firstLine="0"/>
        <w:jc w:val="left"/>
        <w:rPr>
          <w:sz w:val="20"/>
        </w:rPr>
      </w:pPr>
      <w:r>
        <w:rPr>
          <w:sz w:val="20"/>
          <w:shd w:fill="FFFF00" w:color="auto" w:val="clear"/>
        </w:rPr>
        <w:t>Cho</w:t>
      </w:r>
      <w:r>
        <w:rPr>
          <w:spacing w:val="-2"/>
          <w:sz w:val="20"/>
          <w:shd w:fill="FFFF00" w:color="auto" w:val="clear"/>
        </w:rPr>
        <w:t> </w:t>
      </w:r>
      <w:r>
        <w:rPr>
          <w:sz w:val="20"/>
          <w:shd w:fill="FFFF00" w:color="auto" w:val="clear"/>
        </w:rPr>
        <w:t>phép</w:t>
      </w:r>
      <w:r>
        <w:rPr>
          <w:spacing w:val="-4"/>
          <w:sz w:val="20"/>
          <w:shd w:fill="FFFF00" w:color="auto" w:val="clear"/>
        </w:rPr>
        <w:t> </w:t>
      </w:r>
      <w:r>
        <w:rPr>
          <w:sz w:val="20"/>
          <w:shd w:fill="FFFF00" w:color="auto" w:val="clear"/>
        </w:rPr>
        <w:t>áp</w:t>
      </w:r>
      <w:r>
        <w:rPr>
          <w:spacing w:val="-3"/>
          <w:sz w:val="20"/>
          <w:shd w:fill="FFFF00" w:color="auto" w:val="clear"/>
        </w:rPr>
        <w:t> </w:t>
      </w:r>
      <w:r>
        <w:rPr>
          <w:sz w:val="20"/>
          <w:shd w:fill="FFFF00" w:color="auto" w:val="clear"/>
        </w:rPr>
        <w:t>dụng</w:t>
      </w:r>
      <w:r>
        <w:rPr>
          <w:spacing w:val="-2"/>
          <w:sz w:val="20"/>
          <w:shd w:fill="FFFF00" w:color="auto" w:val="clear"/>
        </w:rPr>
        <w:t> </w:t>
      </w:r>
      <w:r>
        <w:rPr>
          <w:sz w:val="20"/>
          <w:shd w:fill="FFFF00" w:color="auto" w:val="clear"/>
        </w:rPr>
        <w:t>các</w:t>
      </w:r>
      <w:r>
        <w:rPr>
          <w:spacing w:val="-2"/>
          <w:sz w:val="20"/>
          <w:shd w:fill="FFFF00" w:color="auto" w:val="clear"/>
        </w:rPr>
        <w:t> </w:t>
      </w:r>
      <w:r>
        <w:rPr>
          <w:sz w:val="20"/>
          <w:shd w:fill="FFFF00" w:color="auto" w:val="clear"/>
        </w:rPr>
        <w:t>giải</w:t>
      </w:r>
      <w:r>
        <w:rPr>
          <w:spacing w:val="-4"/>
          <w:sz w:val="20"/>
          <w:shd w:fill="FFFF00" w:color="auto" w:val="clear"/>
        </w:rPr>
        <w:t> </w:t>
      </w:r>
      <w:r>
        <w:rPr>
          <w:sz w:val="20"/>
          <w:shd w:fill="FFFF00" w:color="auto" w:val="clear"/>
        </w:rPr>
        <w:t>pháp</w:t>
      </w:r>
      <w:r>
        <w:rPr>
          <w:spacing w:val="-5"/>
          <w:sz w:val="20"/>
          <w:shd w:fill="FFFF00" w:color="auto" w:val="clear"/>
        </w:rPr>
        <w:t> </w:t>
      </w:r>
      <w:r>
        <w:rPr>
          <w:sz w:val="20"/>
          <w:shd w:fill="FFFF00" w:color="auto" w:val="clear"/>
        </w:rPr>
        <w:t>và</w:t>
      </w:r>
      <w:r>
        <w:rPr>
          <w:spacing w:val="-1"/>
          <w:sz w:val="20"/>
          <w:shd w:fill="FFFF00" w:color="auto" w:val="clear"/>
        </w:rPr>
        <w:t> </w:t>
      </w:r>
      <w:r>
        <w:rPr>
          <w:sz w:val="20"/>
          <w:shd w:fill="FFFF00" w:color="auto" w:val="clear"/>
        </w:rPr>
        <w:t>phương</w:t>
      </w:r>
      <w:r>
        <w:rPr>
          <w:spacing w:val="-2"/>
          <w:sz w:val="20"/>
          <w:shd w:fill="FFFF00" w:color="auto" w:val="clear"/>
        </w:rPr>
        <w:t> </w:t>
      </w:r>
      <w:r>
        <w:rPr>
          <w:sz w:val="20"/>
          <w:shd w:fill="FFFF00" w:color="auto" w:val="clear"/>
        </w:rPr>
        <w:t>án</w:t>
      </w:r>
      <w:r>
        <w:rPr>
          <w:spacing w:val="-3"/>
          <w:sz w:val="20"/>
          <w:shd w:fill="FFFF00" w:color="auto" w:val="clear"/>
        </w:rPr>
        <w:t> </w:t>
      </w:r>
      <w:r>
        <w:rPr>
          <w:sz w:val="20"/>
          <w:shd w:fill="FFFF00" w:color="auto" w:val="clear"/>
        </w:rPr>
        <w:t>PCCC</w:t>
      </w:r>
      <w:r>
        <w:rPr>
          <w:spacing w:val="-3"/>
          <w:sz w:val="20"/>
          <w:shd w:fill="FFFF00" w:color="auto" w:val="clear"/>
        </w:rPr>
        <w:t> </w:t>
      </w:r>
      <w:r>
        <w:rPr>
          <w:sz w:val="20"/>
          <w:shd w:fill="FFFF00" w:color="auto" w:val="clear"/>
        </w:rPr>
        <w:t>khác</w:t>
      </w:r>
      <w:r>
        <w:rPr>
          <w:spacing w:val="-2"/>
          <w:sz w:val="20"/>
          <w:shd w:fill="FFFF00" w:color="auto" w:val="clear"/>
        </w:rPr>
        <w:t> </w:t>
      </w:r>
      <w:r>
        <w:rPr>
          <w:sz w:val="20"/>
          <w:shd w:fill="FFFF00" w:color="auto" w:val="clear"/>
        </w:rPr>
        <w:t>nhau</w:t>
      </w:r>
      <w:r>
        <w:rPr>
          <w:spacing w:val="-5"/>
          <w:sz w:val="20"/>
          <w:shd w:fill="FFFF00" w:color="auto" w:val="clear"/>
        </w:rPr>
        <w:t> </w:t>
      </w:r>
      <w:r>
        <w:rPr>
          <w:sz w:val="20"/>
          <w:shd w:fill="FFFF00" w:color="auto" w:val="clear"/>
        </w:rPr>
        <w:t>(kể</w:t>
      </w:r>
      <w:r>
        <w:rPr>
          <w:spacing w:val="-3"/>
          <w:sz w:val="20"/>
          <w:shd w:fill="FFFF00" w:color="auto" w:val="clear"/>
        </w:rPr>
        <w:t> </w:t>
      </w:r>
      <w:r>
        <w:rPr>
          <w:sz w:val="20"/>
          <w:shd w:fill="FFFF00" w:color="auto" w:val="clear"/>
        </w:rPr>
        <w:t>cả</w:t>
      </w:r>
      <w:r>
        <w:rPr>
          <w:spacing w:val="-3"/>
          <w:sz w:val="20"/>
          <w:shd w:fill="FFFF00" w:color="auto" w:val="clear"/>
        </w:rPr>
        <w:t> </w:t>
      </w:r>
      <w:r>
        <w:rPr>
          <w:sz w:val="20"/>
          <w:shd w:fill="FFFF00" w:color="auto" w:val="clear"/>
        </w:rPr>
        <w:t>các</w:t>
      </w:r>
      <w:r>
        <w:rPr>
          <w:spacing w:val="-2"/>
          <w:sz w:val="20"/>
          <w:shd w:fill="FFFF00" w:color="auto" w:val="clear"/>
        </w:rPr>
        <w:t> </w:t>
      </w:r>
      <w:r>
        <w:rPr>
          <w:sz w:val="20"/>
          <w:shd w:fill="FFFF00" w:color="auto" w:val="clear"/>
        </w:rPr>
        <w:t>giải</w:t>
      </w:r>
      <w:r>
        <w:rPr>
          <w:spacing w:val="-5"/>
          <w:sz w:val="20"/>
          <w:shd w:fill="FFFF00" w:color="auto" w:val="clear"/>
        </w:rPr>
        <w:t> </w:t>
      </w:r>
      <w:r>
        <w:rPr>
          <w:sz w:val="20"/>
          <w:shd w:fill="FFFF00" w:color="auto" w:val="clear"/>
        </w:rPr>
        <w:t>pháp,</w:t>
      </w:r>
      <w:r>
        <w:rPr>
          <w:spacing w:val="-1"/>
          <w:sz w:val="20"/>
          <w:shd w:fill="FFFF00" w:color="auto" w:val="clear"/>
        </w:rPr>
        <w:t> </w:t>
      </w:r>
      <w:r>
        <w:rPr>
          <w:sz w:val="20"/>
          <w:shd w:fill="FFFF00" w:color="auto" w:val="clear"/>
        </w:rPr>
        <w:t>phương án không nêu trong quy chuẩn này) để thực hiện các yêu cầu an toàn cháy của quy chuẩn này, trên nguyên tắc bảo đảm mục đích của các yêu cầu</w:t>
      </w:r>
      <w:r>
        <w:rPr>
          <w:spacing w:val="-9"/>
          <w:sz w:val="20"/>
          <w:shd w:fill="FFFF00" w:color="auto" w:val="clear"/>
        </w:rPr>
        <w:t> </w:t>
      </w:r>
      <w:r>
        <w:rPr>
          <w:sz w:val="20"/>
          <w:shd w:fill="FFFF00" w:color="auto" w:val="clear"/>
        </w:rPr>
        <w:t>đó.</w:t>
      </w:r>
    </w:p>
    <w:p>
      <w:pPr>
        <w:pStyle w:val="BodyText"/>
        <w:ind w:right="1181"/>
      </w:pPr>
      <w:r>
        <w:rPr>
          <w:shd w:fill="FFFF00" w:color="auto" w:val="clear"/>
        </w:rPr>
        <w:t>Có thể chấp thuận các sai số thi công khi áp dụng các quy định về kích thước, khoảng cách của quy</w:t>
      </w:r>
      <w:r>
        <w:rPr/>
        <w:t> </w:t>
      </w:r>
      <w:r>
        <w:rPr>
          <w:shd w:fill="FFFF00" w:color="auto" w:val="clear"/>
        </w:rPr>
        <w:t>chuẩn này theo tiêu chuẩn thi công và nghiệm thu tương ứng. Đối với các kích thước chiều rộng,</w:t>
      </w:r>
      <w:r>
        <w:rPr/>
        <w:t> </w:t>
      </w:r>
      <w:r>
        <w:rPr>
          <w:shd w:fill="FFFF00" w:color="auto" w:val="clear"/>
        </w:rPr>
        <w:t>chiều cao của lối ra thoát nạn, lỗ cửa, hành lang, thang bộ, thang máy, đường thoát nạn và tương tự</w:t>
      </w:r>
      <w:r>
        <w:rPr/>
        <w:t> </w:t>
      </w:r>
      <w:r>
        <w:rPr>
          <w:shd w:fill="FFFF00" w:color="auto" w:val="clear"/>
        </w:rPr>
        <w:t>thì được áp dụng sai số thi công là ± 5 %.</w:t>
      </w:r>
    </w:p>
    <w:p>
      <w:pPr>
        <w:pStyle w:val="ListParagraph"/>
        <w:numPr>
          <w:ilvl w:val="2"/>
          <w:numId w:val="21"/>
        </w:numPr>
        <w:tabs>
          <w:tab w:pos="822" w:val="left" w:leader="none"/>
        </w:tabs>
        <w:spacing w:line="240" w:lineRule="auto" w:before="120" w:after="0"/>
        <w:ind w:left="322" w:right="1225" w:firstLine="0"/>
        <w:jc w:val="left"/>
        <w:rPr>
          <w:sz w:val="20"/>
        </w:rPr>
      </w:pPr>
      <w:r>
        <w:rPr>
          <w:sz w:val="20"/>
          <w:shd w:fill="FFFF00" w:color="auto" w:val="clear"/>
        </w:rPr>
        <w:t>Các yêu cầu an toàn cháy phải được xác định và tuân thủ căn cứ vào công năng sử dụng thực tế của gian phòng, phần nhà và nhà. Trường hợp nhà (phần nhà) có từ hai công năng khác nhau trở lên</w:t>
      </w:r>
      <w:r>
        <w:rPr>
          <w:spacing w:val="-3"/>
          <w:sz w:val="20"/>
          <w:shd w:fill="FFFF00" w:color="auto" w:val="clear"/>
        </w:rPr>
        <w:t> </w:t>
      </w:r>
      <w:r>
        <w:rPr>
          <w:sz w:val="20"/>
          <w:shd w:fill="FFFF00" w:color="auto" w:val="clear"/>
        </w:rPr>
        <w:t>thì</w:t>
      </w:r>
      <w:r>
        <w:rPr>
          <w:spacing w:val="-3"/>
          <w:sz w:val="20"/>
          <w:shd w:fill="FFFF00" w:color="auto" w:val="clear"/>
        </w:rPr>
        <w:t> </w:t>
      </w:r>
      <w:r>
        <w:rPr>
          <w:sz w:val="20"/>
          <w:shd w:fill="FFFF00" w:color="auto" w:val="clear"/>
        </w:rPr>
        <w:t>cần</w:t>
      </w:r>
      <w:r>
        <w:rPr>
          <w:spacing w:val="-3"/>
          <w:sz w:val="20"/>
          <w:shd w:fill="FFFF00" w:color="auto" w:val="clear"/>
        </w:rPr>
        <w:t> </w:t>
      </w:r>
      <w:r>
        <w:rPr>
          <w:sz w:val="20"/>
          <w:shd w:fill="FFFF00" w:color="auto" w:val="clear"/>
        </w:rPr>
        <w:t>căn</w:t>
      </w:r>
      <w:r>
        <w:rPr>
          <w:spacing w:val="-3"/>
          <w:sz w:val="20"/>
          <w:shd w:fill="FFFF00" w:color="auto" w:val="clear"/>
        </w:rPr>
        <w:t> </w:t>
      </w:r>
      <w:r>
        <w:rPr>
          <w:sz w:val="20"/>
          <w:shd w:fill="FFFF00" w:color="auto" w:val="clear"/>
        </w:rPr>
        <w:t>cứ</w:t>
      </w:r>
      <w:r>
        <w:rPr>
          <w:spacing w:val="-3"/>
          <w:sz w:val="20"/>
          <w:shd w:fill="FFFF00" w:color="auto" w:val="clear"/>
        </w:rPr>
        <w:t> </w:t>
      </w:r>
      <w:r>
        <w:rPr>
          <w:sz w:val="20"/>
          <w:shd w:fill="FFFF00" w:color="auto" w:val="clear"/>
        </w:rPr>
        <w:t>thêm</w:t>
      </w:r>
      <w:r>
        <w:rPr>
          <w:spacing w:val="-3"/>
          <w:sz w:val="20"/>
          <w:shd w:fill="FFFF00" w:color="auto" w:val="clear"/>
        </w:rPr>
        <w:t> </w:t>
      </w:r>
      <w:r>
        <w:rPr>
          <w:sz w:val="20"/>
          <w:shd w:fill="FFFF00" w:color="auto" w:val="clear"/>
        </w:rPr>
        <w:t>vào</w:t>
      </w:r>
      <w:r>
        <w:rPr>
          <w:spacing w:val="-3"/>
          <w:sz w:val="20"/>
          <w:shd w:fill="FFFF00" w:color="auto" w:val="clear"/>
        </w:rPr>
        <w:t> </w:t>
      </w:r>
      <w:r>
        <w:rPr>
          <w:sz w:val="20"/>
          <w:shd w:fill="FFFF00" w:color="auto" w:val="clear"/>
        </w:rPr>
        <w:t>giải</w:t>
      </w:r>
      <w:r>
        <w:rPr>
          <w:spacing w:val="-2"/>
          <w:sz w:val="20"/>
          <w:shd w:fill="FFFF00" w:color="auto" w:val="clear"/>
        </w:rPr>
        <w:t> </w:t>
      </w:r>
      <w:r>
        <w:rPr>
          <w:sz w:val="20"/>
          <w:shd w:fill="FFFF00" w:color="auto" w:val="clear"/>
        </w:rPr>
        <w:t>pháp</w:t>
      </w:r>
      <w:r>
        <w:rPr>
          <w:spacing w:val="-3"/>
          <w:sz w:val="20"/>
          <w:shd w:fill="FFFF00" w:color="auto" w:val="clear"/>
        </w:rPr>
        <w:t> </w:t>
      </w:r>
      <w:r>
        <w:rPr>
          <w:sz w:val="20"/>
          <w:shd w:fill="FFFF00" w:color="auto" w:val="clear"/>
        </w:rPr>
        <w:t>ngăn</w:t>
      </w:r>
      <w:r>
        <w:rPr>
          <w:spacing w:val="-3"/>
          <w:sz w:val="20"/>
          <w:shd w:fill="FFFF00" w:color="auto" w:val="clear"/>
        </w:rPr>
        <w:t> </w:t>
      </w:r>
      <w:r>
        <w:rPr>
          <w:sz w:val="20"/>
          <w:shd w:fill="FFFF00" w:color="auto" w:val="clear"/>
        </w:rPr>
        <w:t>chặn</w:t>
      </w:r>
      <w:r>
        <w:rPr>
          <w:spacing w:val="-3"/>
          <w:sz w:val="20"/>
          <w:shd w:fill="FFFF00" w:color="auto" w:val="clear"/>
        </w:rPr>
        <w:t> </w:t>
      </w:r>
      <w:r>
        <w:rPr>
          <w:sz w:val="20"/>
          <w:shd w:fill="FFFF00" w:color="auto" w:val="clear"/>
        </w:rPr>
        <w:t>cháy</w:t>
      </w:r>
      <w:r>
        <w:rPr>
          <w:spacing w:val="-2"/>
          <w:sz w:val="20"/>
          <w:shd w:fill="FFFF00" w:color="auto" w:val="clear"/>
        </w:rPr>
        <w:t> </w:t>
      </w:r>
      <w:r>
        <w:rPr>
          <w:sz w:val="20"/>
          <w:shd w:fill="FFFF00" w:color="auto" w:val="clear"/>
        </w:rPr>
        <w:t>lan</w:t>
      </w:r>
      <w:r>
        <w:rPr>
          <w:spacing w:val="-1"/>
          <w:sz w:val="20"/>
          <w:shd w:fill="FFFF00" w:color="auto" w:val="clear"/>
        </w:rPr>
        <w:t> </w:t>
      </w:r>
      <w:r>
        <w:rPr>
          <w:sz w:val="20"/>
          <w:shd w:fill="FFFF00" w:color="auto" w:val="clear"/>
        </w:rPr>
        <w:t>giữa</w:t>
      </w:r>
      <w:r>
        <w:rPr>
          <w:spacing w:val="-3"/>
          <w:sz w:val="20"/>
          <w:shd w:fill="FFFF00" w:color="auto" w:val="clear"/>
        </w:rPr>
        <w:t> </w:t>
      </w:r>
      <w:r>
        <w:rPr>
          <w:sz w:val="20"/>
          <w:shd w:fill="FFFF00" w:color="auto" w:val="clear"/>
        </w:rPr>
        <w:t>các</w:t>
      </w:r>
      <w:r>
        <w:rPr>
          <w:spacing w:val="-2"/>
          <w:sz w:val="20"/>
          <w:shd w:fill="FFFF00" w:color="auto" w:val="clear"/>
        </w:rPr>
        <w:t> </w:t>
      </w:r>
      <w:r>
        <w:rPr>
          <w:sz w:val="20"/>
          <w:shd w:fill="FFFF00" w:color="auto" w:val="clear"/>
        </w:rPr>
        <w:t>công</w:t>
      </w:r>
      <w:r>
        <w:rPr>
          <w:spacing w:val="-1"/>
          <w:sz w:val="20"/>
          <w:shd w:fill="FFFF00" w:color="auto" w:val="clear"/>
        </w:rPr>
        <w:t> </w:t>
      </w:r>
      <w:r>
        <w:rPr>
          <w:sz w:val="20"/>
          <w:shd w:fill="FFFF00" w:color="auto" w:val="clear"/>
        </w:rPr>
        <w:t>năng</w:t>
      </w:r>
      <w:r>
        <w:rPr>
          <w:spacing w:val="-3"/>
          <w:sz w:val="20"/>
          <w:shd w:fill="FFFF00" w:color="auto" w:val="clear"/>
        </w:rPr>
        <w:t> </w:t>
      </w:r>
      <w:r>
        <w:rPr>
          <w:sz w:val="20"/>
          <w:shd w:fill="FFFF00" w:color="auto" w:val="clear"/>
        </w:rPr>
        <w:t>này</w:t>
      </w:r>
      <w:r>
        <w:rPr>
          <w:spacing w:val="-2"/>
          <w:sz w:val="20"/>
          <w:shd w:fill="FFFF00" w:color="auto" w:val="clear"/>
        </w:rPr>
        <w:t> </w:t>
      </w:r>
      <w:r>
        <w:rPr>
          <w:sz w:val="20"/>
          <w:shd w:fill="FFFF00" w:color="auto" w:val="clear"/>
        </w:rPr>
        <w:t>(quy</w:t>
      </w:r>
      <w:r>
        <w:rPr>
          <w:spacing w:val="-2"/>
          <w:sz w:val="20"/>
          <w:shd w:fill="FFFF00" w:color="auto" w:val="clear"/>
        </w:rPr>
        <w:t> </w:t>
      </w:r>
      <w:r>
        <w:rPr>
          <w:sz w:val="20"/>
          <w:shd w:fill="FFFF00" w:color="auto" w:val="clear"/>
        </w:rPr>
        <w:t>định</w:t>
      </w:r>
      <w:r>
        <w:rPr>
          <w:spacing w:val="-3"/>
          <w:sz w:val="20"/>
          <w:shd w:fill="FFFF00" w:color="auto" w:val="clear"/>
        </w:rPr>
        <w:t> </w:t>
      </w:r>
      <w:r>
        <w:rPr>
          <w:sz w:val="20"/>
          <w:shd w:fill="FFFF00" w:color="auto" w:val="clear"/>
        </w:rPr>
        <w:t>tại</w:t>
      </w:r>
      <w:r>
        <w:rPr>
          <w:spacing w:val="-2"/>
          <w:sz w:val="20"/>
          <w:shd w:fill="FFFF00" w:color="auto" w:val="clear"/>
        </w:rPr>
        <w:t> </w:t>
      </w:r>
      <w:r>
        <w:rPr>
          <w:sz w:val="20"/>
          <w:shd w:fill="FFFF00" w:color="auto" w:val="clear"/>
        </w:rPr>
        <w:t>Phần 4) để xác định các yêu cầu an toàn cháy tương</w:t>
      </w:r>
      <w:r>
        <w:rPr>
          <w:spacing w:val="-10"/>
          <w:sz w:val="20"/>
          <w:shd w:fill="FFFF00" w:color="auto" w:val="clear"/>
        </w:rPr>
        <w:t> </w:t>
      </w:r>
      <w:r>
        <w:rPr>
          <w:sz w:val="20"/>
          <w:shd w:fill="FFFF00" w:color="auto" w:val="clear"/>
        </w:rPr>
        <w:t>ứng.</w:t>
      </w:r>
    </w:p>
    <w:p>
      <w:pPr>
        <w:pStyle w:val="Heading1"/>
        <w:numPr>
          <w:ilvl w:val="0"/>
          <w:numId w:val="3"/>
        </w:numPr>
        <w:tabs>
          <w:tab w:pos="489" w:val="left" w:leader="none"/>
        </w:tabs>
        <w:spacing w:line="240" w:lineRule="auto" w:before="122" w:after="0"/>
        <w:ind w:left="488" w:right="0" w:hanging="167"/>
        <w:jc w:val="left"/>
      </w:pPr>
      <w:r>
        <w:rPr/>
        <w:t>PHÂN LOẠI KỸ THUẬT VỀ</w:t>
      </w:r>
      <w:r>
        <w:rPr>
          <w:spacing w:val="1"/>
        </w:rPr>
        <w:t> </w:t>
      </w:r>
      <w:r>
        <w:rPr/>
        <w:t>CHÁY</w:t>
      </w:r>
    </w:p>
    <w:p>
      <w:pPr>
        <w:pStyle w:val="ListParagraph"/>
        <w:numPr>
          <w:ilvl w:val="1"/>
          <w:numId w:val="3"/>
        </w:numPr>
        <w:tabs>
          <w:tab w:pos="656" w:val="left" w:leader="none"/>
        </w:tabs>
        <w:spacing w:line="240" w:lineRule="auto" w:before="118" w:after="0"/>
        <w:ind w:left="655" w:right="0" w:hanging="334"/>
        <w:jc w:val="left"/>
        <w:rPr>
          <w:b/>
          <w:sz w:val="20"/>
        </w:rPr>
      </w:pPr>
      <w:r>
        <w:rPr>
          <w:b/>
          <w:sz w:val="20"/>
        </w:rPr>
        <w:t>Phân nhóm vật liệu xây dựng theo tính nguy hiểm</w:t>
      </w:r>
      <w:r>
        <w:rPr>
          <w:b/>
          <w:spacing w:val="-5"/>
          <w:sz w:val="20"/>
        </w:rPr>
        <w:t> </w:t>
      </w:r>
      <w:r>
        <w:rPr>
          <w:b/>
          <w:sz w:val="20"/>
        </w:rPr>
        <w:t>cháy</w:t>
      </w:r>
    </w:p>
    <w:p>
      <w:pPr>
        <w:pStyle w:val="ListParagraph"/>
        <w:numPr>
          <w:ilvl w:val="2"/>
          <w:numId w:val="3"/>
        </w:numPr>
        <w:tabs>
          <w:tab w:pos="824" w:val="left" w:leader="none"/>
        </w:tabs>
        <w:spacing w:line="240" w:lineRule="auto" w:before="120" w:after="0"/>
        <w:ind w:left="823" w:right="0" w:hanging="502"/>
        <w:jc w:val="left"/>
        <w:rPr>
          <w:b/>
          <w:sz w:val="20"/>
        </w:rPr>
      </w:pPr>
      <w:r>
        <w:rPr>
          <w:b/>
          <w:sz w:val="20"/>
        </w:rPr>
        <w:t>Mục đích phân nhóm</w:t>
      </w:r>
    </w:p>
    <w:p>
      <w:pPr>
        <w:pStyle w:val="ListParagraph"/>
        <w:numPr>
          <w:ilvl w:val="3"/>
          <w:numId w:val="3"/>
        </w:numPr>
        <w:tabs>
          <w:tab w:pos="990" w:val="left" w:leader="none"/>
        </w:tabs>
        <w:spacing w:line="240" w:lineRule="auto" w:before="120" w:after="0"/>
        <w:ind w:left="322" w:right="1549" w:firstLine="0"/>
        <w:jc w:val="left"/>
        <w:rPr>
          <w:sz w:val="20"/>
        </w:rPr>
      </w:pPr>
      <w:r>
        <w:rPr>
          <w:sz w:val="20"/>
        </w:rPr>
        <w:t>Việc</w:t>
      </w:r>
      <w:r>
        <w:rPr>
          <w:spacing w:val="-3"/>
          <w:sz w:val="20"/>
        </w:rPr>
        <w:t> </w:t>
      </w:r>
      <w:r>
        <w:rPr>
          <w:sz w:val="20"/>
        </w:rPr>
        <w:t>phân</w:t>
      </w:r>
      <w:r>
        <w:rPr>
          <w:spacing w:val="-3"/>
          <w:sz w:val="20"/>
        </w:rPr>
        <w:t> </w:t>
      </w:r>
      <w:r>
        <w:rPr>
          <w:sz w:val="20"/>
        </w:rPr>
        <w:t>nhóm</w:t>
      </w:r>
      <w:r>
        <w:rPr>
          <w:spacing w:val="-2"/>
          <w:sz w:val="20"/>
        </w:rPr>
        <w:t> </w:t>
      </w:r>
      <w:r>
        <w:rPr>
          <w:sz w:val="20"/>
        </w:rPr>
        <w:t>chất</w:t>
      </w:r>
      <w:r>
        <w:rPr>
          <w:spacing w:val="-3"/>
          <w:sz w:val="20"/>
        </w:rPr>
        <w:t> </w:t>
      </w:r>
      <w:r>
        <w:rPr>
          <w:sz w:val="20"/>
        </w:rPr>
        <w:t>và</w:t>
      </w:r>
      <w:r>
        <w:rPr>
          <w:spacing w:val="-4"/>
          <w:sz w:val="20"/>
        </w:rPr>
        <w:t> </w:t>
      </w:r>
      <w:r>
        <w:rPr>
          <w:sz w:val="20"/>
        </w:rPr>
        <w:t>vật</w:t>
      </w:r>
      <w:r>
        <w:rPr>
          <w:spacing w:val="-4"/>
          <w:sz w:val="20"/>
        </w:rPr>
        <w:t> </w:t>
      </w:r>
      <w:r>
        <w:rPr>
          <w:sz w:val="20"/>
        </w:rPr>
        <w:t>liệu</w:t>
      </w:r>
      <w:r>
        <w:rPr>
          <w:spacing w:val="-2"/>
          <w:sz w:val="20"/>
        </w:rPr>
        <w:t> </w:t>
      </w:r>
      <w:r>
        <w:rPr>
          <w:sz w:val="20"/>
        </w:rPr>
        <w:t>xây</w:t>
      </w:r>
      <w:r>
        <w:rPr>
          <w:spacing w:val="-2"/>
          <w:sz w:val="20"/>
        </w:rPr>
        <w:t> </w:t>
      </w:r>
      <w:r>
        <w:rPr>
          <w:sz w:val="20"/>
        </w:rPr>
        <w:t>dựng</w:t>
      </w:r>
      <w:r>
        <w:rPr>
          <w:spacing w:val="-3"/>
          <w:sz w:val="20"/>
        </w:rPr>
        <w:t> </w:t>
      </w:r>
      <w:r>
        <w:rPr>
          <w:sz w:val="20"/>
        </w:rPr>
        <w:t>theo</w:t>
      </w:r>
      <w:r>
        <w:rPr>
          <w:spacing w:val="-3"/>
          <w:sz w:val="20"/>
        </w:rPr>
        <w:t> </w:t>
      </w:r>
      <w:r>
        <w:rPr>
          <w:sz w:val="20"/>
        </w:rPr>
        <w:t>tính</w:t>
      </w:r>
      <w:r>
        <w:rPr>
          <w:spacing w:val="-4"/>
          <w:sz w:val="20"/>
        </w:rPr>
        <w:t> </w:t>
      </w:r>
      <w:r>
        <w:rPr>
          <w:sz w:val="20"/>
        </w:rPr>
        <w:t>nguy</w:t>
      </w:r>
      <w:r>
        <w:rPr>
          <w:spacing w:val="-2"/>
          <w:sz w:val="20"/>
        </w:rPr>
        <w:t> </w:t>
      </w:r>
      <w:r>
        <w:rPr>
          <w:sz w:val="20"/>
        </w:rPr>
        <w:t>hiểm</w:t>
      </w:r>
      <w:r>
        <w:rPr>
          <w:spacing w:val="-4"/>
          <w:sz w:val="20"/>
        </w:rPr>
        <w:t> </w:t>
      </w:r>
      <w:r>
        <w:rPr>
          <w:sz w:val="20"/>
        </w:rPr>
        <w:t>cháy</w:t>
      </w:r>
      <w:r>
        <w:rPr>
          <w:spacing w:val="-2"/>
          <w:sz w:val="20"/>
        </w:rPr>
        <w:t> </w:t>
      </w:r>
      <w:r>
        <w:rPr>
          <w:sz w:val="20"/>
        </w:rPr>
        <w:t>được</w:t>
      </w:r>
      <w:r>
        <w:rPr>
          <w:spacing w:val="-3"/>
          <w:sz w:val="20"/>
        </w:rPr>
        <w:t> </w:t>
      </w:r>
      <w:r>
        <w:rPr>
          <w:sz w:val="20"/>
        </w:rPr>
        <w:t>thực</w:t>
      </w:r>
      <w:r>
        <w:rPr>
          <w:spacing w:val="-2"/>
          <w:sz w:val="20"/>
        </w:rPr>
        <w:t> </w:t>
      </w:r>
      <w:r>
        <w:rPr>
          <w:sz w:val="20"/>
        </w:rPr>
        <w:t>hiện</w:t>
      </w:r>
      <w:r>
        <w:rPr>
          <w:spacing w:val="-2"/>
          <w:sz w:val="20"/>
        </w:rPr>
        <w:t> </w:t>
      </w:r>
      <w:r>
        <w:rPr>
          <w:sz w:val="20"/>
        </w:rPr>
        <w:t>nhằm mục đích thiết lập các yêu cầu về an toàn cháy khi có chất và vật liệu, sử dụng, bảo quản và vận chuyển, chế biến và tiêu</w:t>
      </w:r>
      <w:r>
        <w:rPr>
          <w:spacing w:val="-3"/>
          <w:sz w:val="20"/>
        </w:rPr>
        <w:t> </w:t>
      </w:r>
      <w:r>
        <w:rPr>
          <w:sz w:val="20"/>
        </w:rPr>
        <w:t>hủy.</w:t>
      </w:r>
    </w:p>
    <w:p>
      <w:pPr>
        <w:pStyle w:val="ListParagraph"/>
        <w:numPr>
          <w:ilvl w:val="3"/>
          <w:numId w:val="3"/>
        </w:numPr>
        <w:tabs>
          <w:tab w:pos="990" w:val="left" w:leader="none"/>
        </w:tabs>
        <w:spacing w:line="240" w:lineRule="auto" w:before="120" w:after="0"/>
        <w:ind w:left="322" w:right="1343" w:firstLine="0"/>
        <w:jc w:val="left"/>
        <w:rPr>
          <w:sz w:val="20"/>
        </w:rPr>
      </w:pPr>
      <w:r>
        <w:rPr>
          <w:sz w:val="20"/>
        </w:rPr>
        <w:t>Để</w:t>
      </w:r>
      <w:r>
        <w:rPr>
          <w:spacing w:val="-3"/>
          <w:sz w:val="20"/>
        </w:rPr>
        <w:t> </w:t>
      </w:r>
      <w:r>
        <w:rPr>
          <w:sz w:val="20"/>
        </w:rPr>
        <w:t>thiết</w:t>
      </w:r>
      <w:r>
        <w:rPr>
          <w:spacing w:val="-1"/>
          <w:sz w:val="20"/>
        </w:rPr>
        <w:t> </w:t>
      </w:r>
      <w:r>
        <w:rPr>
          <w:sz w:val="20"/>
        </w:rPr>
        <w:t>lập</w:t>
      </w:r>
      <w:r>
        <w:rPr>
          <w:spacing w:val="-3"/>
          <w:sz w:val="20"/>
        </w:rPr>
        <w:t> </w:t>
      </w:r>
      <w:r>
        <w:rPr>
          <w:sz w:val="20"/>
        </w:rPr>
        <w:t>các</w:t>
      </w:r>
      <w:r>
        <w:rPr>
          <w:spacing w:val="-2"/>
          <w:sz w:val="20"/>
        </w:rPr>
        <w:t> </w:t>
      </w:r>
      <w:r>
        <w:rPr>
          <w:sz w:val="20"/>
        </w:rPr>
        <w:t>yêu</w:t>
      </w:r>
      <w:r>
        <w:rPr>
          <w:spacing w:val="-3"/>
          <w:sz w:val="20"/>
        </w:rPr>
        <w:t> </w:t>
      </w:r>
      <w:r>
        <w:rPr>
          <w:sz w:val="20"/>
        </w:rPr>
        <w:t>cầu</w:t>
      </w:r>
      <w:r>
        <w:rPr>
          <w:spacing w:val="-3"/>
          <w:sz w:val="20"/>
        </w:rPr>
        <w:t> </w:t>
      </w:r>
      <w:r>
        <w:rPr>
          <w:sz w:val="20"/>
        </w:rPr>
        <w:t>về</w:t>
      </w:r>
      <w:r>
        <w:rPr>
          <w:spacing w:val="-3"/>
          <w:sz w:val="20"/>
        </w:rPr>
        <w:t> </w:t>
      </w:r>
      <w:r>
        <w:rPr>
          <w:sz w:val="20"/>
        </w:rPr>
        <w:t>an toàn</w:t>
      </w:r>
      <w:r>
        <w:rPr>
          <w:spacing w:val="-3"/>
          <w:sz w:val="20"/>
        </w:rPr>
        <w:t> </w:t>
      </w:r>
      <w:r>
        <w:rPr>
          <w:sz w:val="20"/>
        </w:rPr>
        <w:t>cháy</w:t>
      </w:r>
      <w:r>
        <w:rPr>
          <w:spacing w:val="-2"/>
          <w:sz w:val="20"/>
        </w:rPr>
        <w:t> </w:t>
      </w:r>
      <w:r>
        <w:rPr>
          <w:sz w:val="20"/>
        </w:rPr>
        <w:t>đối</w:t>
      </w:r>
      <w:r>
        <w:rPr>
          <w:spacing w:val="-4"/>
          <w:sz w:val="20"/>
        </w:rPr>
        <w:t> </w:t>
      </w:r>
      <w:r>
        <w:rPr>
          <w:sz w:val="20"/>
        </w:rPr>
        <w:t>với</w:t>
      </w:r>
      <w:r>
        <w:rPr>
          <w:spacing w:val="-3"/>
          <w:sz w:val="20"/>
        </w:rPr>
        <w:t> </w:t>
      </w:r>
      <w:r>
        <w:rPr>
          <w:sz w:val="20"/>
        </w:rPr>
        <w:t>kết</w:t>
      </w:r>
      <w:r>
        <w:rPr>
          <w:spacing w:val="-1"/>
          <w:sz w:val="20"/>
        </w:rPr>
        <w:t> </w:t>
      </w:r>
      <w:r>
        <w:rPr>
          <w:sz w:val="20"/>
        </w:rPr>
        <w:t>cấu</w:t>
      </w:r>
      <w:r>
        <w:rPr>
          <w:spacing w:val="-4"/>
          <w:sz w:val="20"/>
        </w:rPr>
        <w:t> </w:t>
      </w:r>
      <w:r>
        <w:rPr>
          <w:sz w:val="20"/>
        </w:rPr>
        <w:t>nhà,</w:t>
      </w:r>
      <w:r>
        <w:rPr>
          <w:spacing w:val="-3"/>
          <w:sz w:val="20"/>
        </w:rPr>
        <w:t> </w:t>
      </w:r>
      <w:r>
        <w:rPr>
          <w:sz w:val="20"/>
        </w:rPr>
        <w:t>công</w:t>
      </w:r>
      <w:r>
        <w:rPr>
          <w:spacing w:val="-3"/>
          <w:sz w:val="20"/>
        </w:rPr>
        <w:t> </w:t>
      </w:r>
      <w:r>
        <w:rPr>
          <w:sz w:val="20"/>
        </w:rPr>
        <w:t>trình</w:t>
      </w:r>
      <w:r>
        <w:rPr>
          <w:spacing w:val="-3"/>
          <w:sz w:val="20"/>
        </w:rPr>
        <w:t> </w:t>
      </w:r>
      <w:r>
        <w:rPr>
          <w:sz w:val="20"/>
        </w:rPr>
        <w:t>và</w:t>
      </w:r>
      <w:r>
        <w:rPr>
          <w:spacing w:val="-3"/>
          <w:sz w:val="20"/>
        </w:rPr>
        <w:t> </w:t>
      </w:r>
      <w:r>
        <w:rPr>
          <w:sz w:val="20"/>
        </w:rPr>
        <w:t>các</w:t>
      </w:r>
      <w:r>
        <w:rPr>
          <w:spacing w:val="-2"/>
          <w:sz w:val="20"/>
        </w:rPr>
        <w:t> </w:t>
      </w:r>
      <w:r>
        <w:rPr>
          <w:sz w:val="20"/>
        </w:rPr>
        <w:t>hệ</w:t>
      </w:r>
      <w:r>
        <w:rPr>
          <w:spacing w:val="-2"/>
          <w:sz w:val="20"/>
        </w:rPr>
        <w:t> </w:t>
      </w:r>
      <w:r>
        <w:rPr>
          <w:sz w:val="20"/>
        </w:rPr>
        <w:t>thống</w:t>
      </w:r>
      <w:r>
        <w:rPr>
          <w:spacing w:val="-2"/>
          <w:sz w:val="20"/>
        </w:rPr>
        <w:t> </w:t>
      </w:r>
      <w:r>
        <w:rPr>
          <w:sz w:val="20"/>
        </w:rPr>
        <w:t>bảo vệ chống cháy vật liệu xây dựng được phân nhóm theo tính nguy hiểm</w:t>
      </w:r>
      <w:r>
        <w:rPr>
          <w:spacing w:val="-20"/>
          <w:sz w:val="20"/>
        </w:rPr>
        <w:t> </w:t>
      </w:r>
      <w:r>
        <w:rPr>
          <w:sz w:val="20"/>
        </w:rPr>
        <w:t>cháy.</w:t>
      </w:r>
    </w:p>
    <w:p>
      <w:pPr>
        <w:pStyle w:val="Heading1"/>
        <w:numPr>
          <w:ilvl w:val="2"/>
          <w:numId w:val="3"/>
        </w:numPr>
        <w:tabs>
          <w:tab w:pos="824" w:val="left" w:leader="none"/>
        </w:tabs>
        <w:spacing w:line="240" w:lineRule="auto" w:before="121" w:after="0"/>
        <w:ind w:left="823" w:right="0" w:hanging="502"/>
        <w:jc w:val="left"/>
      </w:pPr>
      <w:r>
        <w:rPr/>
        <w:t>Tiêu chí phân</w:t>
      </w:r>
      <w:r>
        <w:rPr>
          <w:spacing w:val="-4"/>
        </w:rPr>
        <w:t> </w:t>
      </w:r>
      <w:r>
        <w:rPr/>
        <w:t>nhóm</w:t>
      </w:r>
    </w:p>
    <w:p>
      <w:pPr>
        <w:pStyle w:val="BodyText"/>
        <w:spacing w:before="120"/>
      </w:pPr>
      <w:r>
        <w:rPr/>
        <w:t>Tính nguy hiểm cháy của vật liệu xây dựng được xác định theo các đặc tính kỹ thuật về cháy:</w:t>
      </w:r>
    </w:p>
    <w:p>
      <w:pPr>
        <w:pStyle w:val="ListParagraph"/>
        <w:numPr>
          <w:ilvl w:val="0"/>
          <w:numId w:val="6"/>
        </w:numPr>
        <w:tabs>
          <w:tab w:pos="445" w:val="left" w:leader="none"/>
        </w:tabs>
        <w:spacing w:line="240" w:lineRule="auto" w:before="120" w:after="0"/>
        <w:ind w:left="444" w:right="0" w:hanging="123"/>
        <w:jc w:val="left"/>
        <w:rPr>
          <w:sz w:val="20"/>
        </w:rPr>
      </w:pPr>
      <w:r>
        <w:rPr>
          <w:sz w:val="20"/>
        </w:rPr>
        <w:t>Tính</w:t>
      </w:r>
      <w:r>
        <w:rPr>
          <w:spacing w:val="-2"/>
          <w:sz w:val="20"/>
        </w:rPr>
        <w:t> </w:t>
      </w:r>
      <w:r>
        <w:rPr>
          <w:sz w:val="20"/>
        </w:rPr>
        <w:t>cháy;</w:t>
      </w:r>
    </w:p>
    <w:p>
      <w:pPr>
        <w:pStyle w:val="ListParagraph"/>
        <w:numPr>
          <w:ilvl w:val="0"/>
          <w:numId w:val="6"/>
        </w:numPr>
        <w:tabs>
          <w:tab w:pos="445" w:val="left" w:leader="none"/>
        </w:tabs>
        <w:spacing w:line="240" w:lineRule="auto" w:before="121" w:after="0"/>
        <w:ind w:left="444" w:right="0" w:hanging="123"/>
        <w:jc w:val="left"/>
        <w:rPr>
          <w:sz w:val="20"/>
        </w:rPr>
      </w:pPr>
      <w:r>
        <w:rPr>
          <w:sz w:val="20"/>
        </w:rPr>
        <w:t>Tính bắt</w:t>
      </w:r>
      <w:r>
        <w:rPr>
          <w:spacing w:val="-4"/>
          <w:sz w:val="20"/>
        </w:rPr>
        <w:t> </w:t>
      </w:r>
      <w:r>
        <w:rPr>
          <w:sz w:val="20"/>
        </w:rPr>
        <w:t>cháy;</w:t>
      </w:r>
    </w:p>
    <w:p>
      <w:pPr>
        <w:pStyle w:val="ListParagraph"/>
        <w:numPr>
          <w:ilvl w:val="0"/>
          <w:numId w:val="6"/>
        </w:numPr>
        <w:tabs>
          <w:tab w:pos="445" w:val="left" w:leader="none"/>
        </w:tabs>
        <w:spacing w:line="240" w:lineRule="auto" w:before="118" w:after="0"/>
        <w:ind w:left="444" w:right="0" w:hanging="123"/>
        <w:jc w:val="left"/>
        <w:rPr>
          <w:sz w:val="20"/>
        </w:rPr>
      </w:pPr>
      <w:r>
        <w:rPr>
          <w:sz w:val="20"/>
        </w:rPr>
        <w:t>Tính lan truyền lửa trên bề</w:t>
      </w:r>
      <w:r>
        <w:rPr>
          <w:spacing w:val="-6"/>
          <w:sz w:val="20"/>
        </w:rPr>
        <w:t> </w:t>
      </w:r>
      <w:r>
        <w:rPr>
          <w:sz w:val="20"/>
        </w:rPr>
        <w:t>mặt;</w:t>
      </w:r>
    </w:p>
    <w:p>
      <w:pPr>
        <w:pStyle w:val="ListParagraph"/>
        <w:numPr>
          <w:ilvl w:val="0"/>
          <w:numId w:val="6"/>
        </w:numPr>
        <w:tabs>
          <w:tab w:pos="445" w:val="left" w:leader="none"/>
        </w:tabs>
        <w:spacing w:line="240" w:lineRule="auto" w:before="120" w:after="0"/>
        <w:ind w:left="444" w:right="0" w:hanging="123"/>
        <w:jc w:val="left"/>
        <w:rPr>
          <w:sz w:val="20"/>
        </w:rPr>
      </w:pPr>
      <w:r>
        <w:rPr>
          <w:sz w:val="20"/>
        </w:rPr>
        <w:t>Khả năng sinh</w:t>
      </w:r>
      <w:r>
        <w:rPr>
          <w:spacing w:val="-3"/>
          <w:sz w:val="20"/>
        </w:rPr>
        <w:t> </w:t>
      </w:r>
      <w:r>
        <w:rPr>
          <w:sz w:val="20"/>
        </w:rPr>
        <w:t>khói;</w:t>
      </w:r>
    </w:p>
    <w:p>
      <w:pPr>
        <w:pStyle w:val="ListParagraph"/>
        <w:numPr>
          <w:ilvl w:val="0"/>
          <w:numId w:val="6"/>
        </w:numPr>
        <w:tabs>
          <w:tab w:pos="445" w:val="left" w:leader="none"/>
        </w:tabs>
        <w:spacing w:line="240" w:lineRule="auto" w:before="121" w:after="0"/>
        <w:ind w:left="444" w:right="0" w:hanging="123"/>
        <w:jc w:val="left"/>
        <w:rPr>
          <w:sz w:val="20"/>
        </w:rPr>
      </w:pPr>
      <w:r>
        <w:rPr>
          <w:sz w:val="20"/>
        </w:rPr>
        <w:t>Độc</w:t>
      </w:r>
      <w:r>
        <w:rPr>
          <w:spacing w:val="-1"/>
          <w:sz w:val="20"/>
        </w:rPr>
        <w:t> </w:t>
      </w:r>
      <w:r>
        <w:rPr>
          <w:sz w:val="20"/>
        </w:rPr>
        <w:t>tính.</w:t>
      </w:r>
    </w:p>
    <w:p>
      <w:pPr>
        <w:pStyle w:val="Heading1"/>
        <w:numPr>
          <w:ilvl w:val="2"/>
          <w:numId w:val="3"/>
        </w:numPr>
        <w:tabs>
          <w:tab w:pos="824" w:val="left" w:leader="none"/>
        </w:tabs>
        <w:spacing w:line="240" w:lineRule="auto" w:before="120" w:after="0"/>
        <w:ind w:left="823" w:right="0" w:hanging="502"/>
        <w:jc w:val="left"/>
      </w:pPr>
      <w:r>
        <w:rPr/>
        <w:t>Phân nhóm theo tính</w:t>
      </w:r>
      <w:r>
        <w:rPr>
          <w:spacing w:val="-4"/>
        </w:rPr>
        <w:t> </w:t>
      </w:r>
      <w:r>
        <w:rPr/>
        <w:t>cháy</w:t>
      </w:r>
    </w:p>
    <w:p>
      <w:pPr>
        <w:pStyle w:val="ListParagraph"/>
        <w:numPr>
          <w:ilvl w:val="3"/>
          <w:numId w:val="3"/>
        </w:numPr>
        <w:tabs>
          <w:tab w:pos="990" w:val="left" w:leader="none"/>
        </w:tabs>
        <w:spacing w:line="240" w:lineRule="auto" w:before="121" w:after="0"/>
        <w:ind w:left="989" w:right="0" w:hanging="668"/>
        <w:jc w:val="left"/>
        <w:rPr>
          <w:sz w:val="20"/>
        </w:rPr>
      </w:pPr>
      <w:r>
        <w:rPr>
          <w:sz w:val="20"/>
        </w:rPr>
        <w:t>Theo</w:t>
      </w:r>
      <w:r>
        <w:rPr>
          <w:spacing w:val="-4"/>
          <w:sz w:val="20"/>
        </w:rPr>
        <w:t> </w:t>
      </w:r>
      <w:r>
        <w:rPr>
          <w:sz w:val="20"/>
        </w:rPr>
        <w:t>tính</w:t>
      </w:r>
      <w:r>
        <w:rPr>
          <w:spacing w:val="-4"/>
          <w:sz w:val="20"/>
        </w:rPr>
        <w:t> </w:t>
      </w:r>
      <w:r>
        <w:rPr>
          <w:sz w:val="20"/>
        </w:rPr>
        <w:t>cháy,</w:t>
      </w:r>
      <w:r>
        <w:rPr>
          <w:spacing w:val="-3"/>
          <w:sz w:val="20"/>
        </w:rPr>
        <w:t> </w:t>
      </w:r>
      <w:r>
        <w:rPr>
          <w:sz w:val="20"/>
        </w:rPr>
        <w:t>vật</w:t>
      </w:r>
      <w:r>
        <w:rPr>
          <w:spacing w:val="-2"/>
          <w:sz w:val="20"/>
        </w:rPr>
        <w:t> </w:t>
      </w:r>
      <w:r>
        <w:rPr>
          <w:sz w:val="20"/>
        </w:rPr>
        <w:t>liệu</w:t>
      </w:r>
      <w:r>
        <w:rPr>
          <w:spacing w:val="-4"/>
          <w:sz w:val="20"/>
        </w:rPr>
        <w:t> </w:t>
      </w:r>
      <w:r>
        <w:rPr>
          <w:sz w:val="20"/>
        </w:rPr>
        <w:t>xây</w:t>
      </w:r>
      <w:r>
        <w:rPr>
          <w:spacing w:val="-2"/>
          <w:sz w:val="20"/>
        </w:rPr>
        <w:t> </w:t>
      </w:r>
      <w:r>
        <w:rPr>
          <w:sz w:val="20"/>
        </w:rPr>
        <w:t>dựng</w:t>
      </w:r>
      <w:r>
        <w:rPr>
          <w:spacing w:val="-5"/>
          <w:sz w:val="20"/>
        </w:rPr>
        <w:t> </w:t>
      </w:r>
      <w:r>
        <w:rPr>
          <w:sz w:val="20"/>
        </w:rPr>
        <w:t>được</w:t>
      </w:r>
      <w:r>
        <w:rPr>
          <w:spacing w:val="-2"/>
          <w:sz w:val="20"/>
        </w:rPr>
        <w:t> </w:t>
      </w:r>
      <w:r>
        <w:rPr>
          <w:sz w:val="20"/>
        </w:rPr>
        <w:t>phân</w:t>
      </w:r>
      <w:r>
        <w:rPr>
          <w:spacing w:val="-4"/>
          <w:sz w:val="20"/>
        </w:rPr>
        <w:t> </w:t>
      </w:r>
      <w:r>
        <w:rPr>
          <w:sz w:val="20"/>
        </w:rPr>
        <w:t>thành</w:t>
      </w:r>
      <w:r>
        <w:rPr>
          <w:spacing w:val="-4"/>
          <w:sz w:val="20"/>
        </w:rPr>
        <w:t> </w:t>
      </w:r>
      <w:r>
        <w:rPr>
          <w:sz w:val="20"/>
        </w:rPr>
        <w:t>vật</w:t>
      </w:r>
      <w:r>
        <w:rPr>
          <w:spacing w:val="-4"/>
          <w:sz w:val="20"/>
        </w:rPr>
        <w:t> </w:t>
      </w:r>
      <w:r>
        <w:rPr>
          <w:sz w:val="20"/>
        </w:rPr>
        <w:t>liệu</w:t>
      </w:r>
      <w:r>
        <w:rPr>
          <w:spacing w:val="-2"/>
          <w:sz w:val="20"/>
        </w:rPr>
        <w:t> </w:t>
      </w:r>
      <w:r>
        <w:rPr>
          <w:sz w:val="20"/>
        </w:rPr>
        <w:t>không</w:t>
      </w:r>
      <w:r>
        <w:rPr>
          <w:spacing w:val="-3"/>
          <w:sz w:val="20"/>
        </w:rPr>
        <w:t> </w:t>
      </w:r>
      <w:r>
        <w:rPr>
          <w:sz w:val="20"/>
        </w:rPr>
        <w:t>cháy</w:t>
      </w:r>
      <w:r>
        <w:rPr>
          <w:spacing w:val="-3"/>
          <w:sz w:val="20"/>
        </w:rPr>
        <w:t> </w:t>
      </w:r>
      <w:r>
        <w:rPr>
          <w:sz w:val="20"/>
        </w:rPr>
        <w:t>và</w:t>
      </w:r>
      <w:r>
        <w:rPr>
          <w:spacing w:val="-4"/>
          <w:sz w:val="20"/>
        </w:rPr>
        <w:t> </w:t>
      </w:r>
      <w:r>
        <w:rPr>
          <w:sz w:val="20"/>
        </w:rPr>
        <w:t>vật</w:t>
      </w:r>
      <w:r>
        <w:rPr>
          <w:spacing w:val="-1"/>
          <w:sz w:val="20"/>
        </w:rPr>
        <w:t> </w:t>
      </w:r>
      <w:r>
        <w:rPr>
          <w:sz w:val="20"/>
        </w:rPr>
        <w:t>liệu</w:t>
      </w:r>
      <w:r>
        <w:rPr>
          <w:spacing w:val="-5"/>
          <w:sz w:val="20"/>
        </w:rPr>
        <w:t> </w:t>
      </w:r>
      <w:r>
        <w:rPr>
          <w:sz w:val="20"/>
        </w:rPr>
        <w:t>cháy.</w:t>
      </w:r>
    </w:p>
    <w:p>
      <w:pPr>
        <w:pStyle w:val="ListParagraph"/>
        <w:numPr>
          <w:ilvl w:val="3"/>
          <w:numId w:val="3"/>
        </w:numPr>
        <w:tabs>
          <w:tab w:pos="990" w:val="left" w:leader="none"/>
        </w:tabs>
        <w:spacing w:line="240" w:lineRule="auto" w:before="121" w:after="0"/>
        <w:ind w:left="322" w:right="1184" w:firstLine="0"/>
        <w:jc w:val="left"/>
        <w:rPr>
          <w:sz w:val="20"/>
        </w:rPr>
      </w:pPr>
      <w:r>
        <w:rPr>
          <w:sz w:val="20"/>
        </w:rPr>
        <w:t>Vật liệu xây dựng không cháy là vật liệu có các chỉ tiêu về tính cháy (mức gia tăng nhiệt độ, mất</w:t>
      </w:r>
      <w:r>
        <w:rPr>
          <w:spacing w:val="-4"/>
          <w:sz w:val="20"/>
        </w:rPr>
        <w:t> </w:t>
      </w:r>
      <w:r>
        <w:rPr>
          <w:sz w:val="20"/>
        </w:rPr>
        <w:t>khối</w:t>
      </w:r>
      <w:r>
        <w:rPr>
          <w:spacing w:val="-2"/>
          <w:sz w:val="20"/>
        </w:rPr>
        <w:t> </w:t>
      </w:r>
      <w:r>
        <w:rPr>
          <w:sz w:val="20"/>
        </w:rPr>
        <w:t>lượng</w:t>
      </w:r>
      <w:r>
        <w:rPr>
          <w:spacing w:val="-4"/>
          <w:sz w:val="20"/>
        </w:rPr>
        <w:t> </w:t>
      </w:r>
      <w:r>
        <w:rPr>
          <w:sz w:val="20"/>
        </w:rPr>
        <w:t>mẫu</w:t>
      </w:r>
      <w:r>
        <w:rPr>
          <w:spacing w:val="-4"/>
          <w:sz w:val="20"/>
        </w:rPr>
        <w:t> </w:t>
      </w:r>
      <w:r>
        <w:rPr>
          <w:sz w:val="20"/>
        </w:rPr>
        <w:t>thử,</w:t>
      </w:r>
      <w:r>
        <w:rPr>
          <w:spacing w:val="-3"/>
          <w:sz w:val="20"/>
        </w:rPr>
        <w:t> </w:t>
      </w:r>
      <w:r>
        <w:rPr>
          <w:sz w:val="20"/>
        </w:rPr>
        <w:t>thời</w:t>
      </w:r>
      <w:r>
        <w:rPr>
          <w:spacing w:val="-3"/>
          <w:sz w:val="20"/>
        </w:rPr>
        <w:t> </w:t>
      </w:r>
      <w:r>
        <w:rPr>
          <w:sz w:val="20"/>
        </w:rPr>
        <w:t>gian</w:t>
      </w:r>
      <w:r>
        <w:rPr>
          <w:spacing w:val="-4"/>
          <w:sz w:val="20"/>
        </w:rPr>
        <w:t> </w:t>
      </w:r>
      <w:r>
        <w:rPr>
          <w:sz w:val="20"/>
        </w:rPr>
        <w:t>kéo</w:t>
      </w:r>
      <w:r>
        <w:rPr>
          <w:spacing w:val="-1"/>
          <w:sz w:val="20"/>
        </w:rPr>
        <w:t> </w:t>
      </w:r>
      <w:r>
        <w:rPr>
          <w:sz w:val="20"/>
        </w:rPr>
        <w:t>dài</w:t>
      </w:r>
      <w:r>
        <w:rPr>
          <w:spacing w:val="-5"/>
          <w:sz w:val="20"/>
        </w:rPr>
        <w:t> </w:t>
      </w:r>
      <w:r>
        <w:rPr>
          <w:sz w:val="20"/>
        </w:rPr>
        <w:t>của</w:t>
      </w:r>
      <w:r>
        <w:rPr>
          <w:spacing w:val="-2"/>
          <w:sz w:val="20"/>
        </w:rPr>
        <w:t> </w:t>
      </w:r>
      <w:r>
        <w:rPr>
          <w:sz w:val="20"/>
        </w:rPr>
        <w:t>ngọn</w:t>
      </w:r>
      <w:r>
        <w:rPr>
          <w:spacing w:val="-2"/>
          <w:sz w:val="20"/>
        </w:rPr>
        <w:t> </w:t>
      </w:r>
      <w:r>
        <w:rPr>
          <w:sz w:val="20"/>
        </w:rPr>
        <w:t>lửa</w:t>
      </w:r>
      <w:r>
        <w:rPr>
          <w:spacing w:val="-4"/>
          <w:sz w:val="20"/>
        </w:rPr>
        <w:t> </w:t>
      </w:r>
      <w:r>
        <w:rPr>
          <w:sz w:val="20"/>
        </w:rPr>
        <w:t>ổn</w:t>
      </w:r>
      <w:r>
        <w:rPr>
          <w:spacing w:val="-1"/>
          <w:sz w:val="20"/>
        </w:rPr>
        <w:t> </w:t>
      </w:r>
      <w:r>
        <w:rPr>
          <w:sz w:val="20"/>
        </w:rPr>
        <w:t>định)</w:t>
      </w:r>
      <w:r>
        <w:rPr>
          <w:spacing w:val="-2"/>
          <w:sz w:val="20"/>
        </w:rPr>
        <w:t> </w:t>
      </w:r>
      <w:r>
        <w:rPr>
          <w:sz w:val="20"/>
        </w:rPr>
        <w:t>khi</w:t>
      </w:r>
      <w:r>
        <w:rPr>
          <w:spacing w:val="-3"/>
          <w:sz w:val="20"/>
        </w:rPr>
        <w:t> </w:t>
      </w:r>
      <w:r>
        <w:rPr>
          <w:sz w:val="20"/>
        </w:rPr>
        <w:t>thử</w:t>
      </w:r>
      <w:r>
        <w:rPr>
          <w:spacing w:val="-2"/>
          <w:sz w:val="20"/>
        </w:rPr>
        <w:t> </w:t>
      </w:r>
      <w:r>
        <w:rPr>
          <w:sz w:val="20"/>
        </w:rPr>
        <w:t>nghiệm</w:t>
      </w:r>
      <w:r>
        <w:rPr>
          <w:spacing w:val="-2"/>
          <w:sz w:val="20"/>
        </w:rPr>
        <w:t> </w:t>
      </w:r>
      <w:r>
        <w:rPr>
          <w:sz w:val="20"/>
        </w:rPr>
        <w:t>như</w:t>
      </w:r>
      <w:r>
        <w:rPr>
          <w:spacing w:val="-2"/>
          <w:sz w:val="20"/>
        </w:rPr>
        <w:t> </w:t>
      </w:r>
      <w:r>
        <w:rPr>
          <w:sz w:val="20"/>
        </w:rPr>
        <w:t>trong</w:t>
      </w:r>
      <w:r>
        <w:rPr>
          <w:spacing w:val="-1"/>
          <w:sz w:val="20"/>
        </w:rPr>
        <w:t> </w:t>
      </w:r>
      <w:r>
        <w:rPr>
          <w:sz w:val="20"/>
        </w:rPr>
        <w:t>B.1.1,</w:t>
      </w:r>
      <w:r>
        <w:rPr>
          <w:spacing w:val="-2"/>
          <w:sz w:val="20"/>
        </w:rPr>
        <w:t> </w:t>
      </w:r>
      <w:r>
        <w:rPr>
          <w:sz w:val="20"/>
        </w:rPr>
        <w:t>Phụ lục</w:t>
      </w:r>
      <w:r>
        <w:rPr>
          <w:spacing w:val="-1"/>
          <w:sz w:val="20"/>
        </w:rPr>
        <w:t> </w:t>
      </w:r>
      <w:r>
        <w:rPr>
          <w:sz w:val="20"/>
        </w:rPr>
        <w:t>B.</w:t>
      </w:r>
    </w:p>
    <w:p>
      <w:pPr>
        <w:pStyle w:val="BodyText"/>
        <w:spacing w:before="118"/>
        <w:ind w:right="1133"/>
      </w:pPr>
      <w:r>
        <w:rPr/>
        <w:t>Vật liệu xây dựng không cháy thì không quy định về tính nguy hiểm cháy và không xác định các chỉ tiêu khác (xem B.1.1, Phụ lục B).</w:t>
      </w:r>
    </w:p>
    <w:p>
      <w:pPr>
        <w:pStyle w:val="Heading1"/>
        <w:numPr>
          <w:ilvl w:val="3"/>
          <w:numId w:val="3"/>
        </w:numPr>
        <w:tabs>
          <w:tab w:pos="990" w:val="left" w:leader="none"/>
        </w:tabs>
        <w:spacing w:line="240" w:lineRule="auto" w:before="121" w:after="0"/>
        <w:ind w:left="989" w:right="0" w:hanging="668"/>
        <w:jc w:val="left"/>
      </w:pPr>
      <w:r>
        <w:rPr/>
        <w:t>Vật liệu xây dựng cháy được phân thành 4</w:t>
      </w:r>
      <w:r>
        <w:rPr>
          <w:spacing w:val="-9"/>
        </w:rPr>
        <w:t> </w:t>
      </w:r>
      <w:r>
        <w:rPr/>
        <w:t>nhóm:</w:t>
      </w:r>
    </w:p>
    <w:p>
      <w:pPr>
        <w:pStyle w:val="ListParagraph"/>
        <w:numPr>
          <w:ilvl w:val="0"/>
          <w:numId w:val="6"/>
        </w:numPr>
        <w:tabs>
          <w:tab w:pos="445" w:val="left" w:leader="none"/>
        </w:tabs>
        <w:spacing w:line="240" w:lineRule="auto" w:before="121" w:after="0"/>
        <w:ind w:left="444" w:right="0" w:hanging="123"/>
        <w:jc w:val="left"/>
        <w:rPr>
          <w:sz w:val="20"/>
        </w:rPr>
      </w:pPr>
      <w:r>
        <w:rPr>
          <w:sz w:val="20"/>
        </w:rPr>
        <w:t>Ch1 (cháy</w:t>
      </w:r>
      <w:r>
        <w:rPr>
          <w:spacing w:val="-3"/>
          <w:sz w:val="20"/>
        </w:rPr>
        <w:t> </w:t>
      </w:r>
      <w:r>
        <w:rPr>
          <w:sz w:val="20"/>
        </w:rPr>
        <w:t>yếu);</w:t>
      </w:r>
    </w:p>
    <w:p>
      <w:pPr>
        <w:pStyle w:val="ListParagraph"/>
        <w:numPr>
          <w:ilvl w:val="0"/>
          <w:numId w:val="6"/>
        </w:numPr>
        <w:tabs>
          <w:tab w:pos="445" w:val="left" w:leader="none"/>
        </w:tabs>
        <w:spacing w:line="240" w:lineRule="auto" w:before="118" w:after="0"/>
        <w:ind w:left="444" w:right="0" w:hanging="123"/>
        <w:jc w:val="left"/>
        <w:rPr>
          <w:sz w:val="20"/>
        </w:rPr>
      </w:pPr>
      <w:r>
        <w:rPr>
          <w:sz w:val="20"/>
        </w:rPr>
        <w:t>Ch2 (cháy vừa</w:t>
      </w:r>
      <w:r>
        <w:rPr>
          <w:spacing w:val="-4"/>
          <w:sz w:val="20"/>
        </w:rPr>
        <w:t> </w:t>
      </w:r>
      <w:r>
        <w:rPr>
          <w:sz w:val="20"/>
        </w:rPr>
        <w:t>phải);</w:t>
      </w:r>
    </w:p>
    <w:p>
      <w:pPr>
        <w:pStyle w:val="ListParagraph"/>
        <w:numPr>
          <w:ilvl w:val="0"/>
          <w:numId w:val="6"/>
        </w:numPr>
        <w:tabs>
          <w:tab w:pos="445" w:val="left" w:leader="none"/>
        </w:tabs>
        <w:spacing w:line="240" w:lineRule="auto" w:before="120" w:after="0"/>
        <w:ind w:left="444" w:right="0" w:hanging="123"/>
        <w:jc w:val="left"/>
        <w:rPr>
          <w:sz w:val="20"/>
        </w:rPr>
      </w:pPr>
      <w:r>
        <w:rPr>
          <w:sz w:val="20"/>
        </w:rPr>
        <w:t>Ch3 (cháy mạnh</w:t>
      </w:r>
      <w:r>
        <w:rPr>
          <w:spacing w:val="-2"/>
          <w:sz w:val="20"/>
        </w:rPr>
        <w:t> </w:t>
      </w:r>
      <w:r>
        <w:rPr>
          <w:sz w:val="20"/>
        </w:rPr>
        <w:t>vừa);</w:t>
      </w:r>
    </w:p>
    <w:p>
      <w:pPr>
        <w:pStyle w:val="ListParagraph"/>
        <w:numPr>
          <w:ilvl w:val="0"/>
          <w:numId w:val="6"/>
        </w:numPr>
        <w:tabs>
          <w:tab w:pos="445" w:val="left" w:leader="none"/>
        </w:tabs>
        <w:spacing w:line="240" w:lineRule="auto" w:before="120" w:after="0"/>
        <w:ind w:left="444" w:right="0" w:hanging="123"/>
        <w:jc w:val="left"/>
        <w:rPr>
          <w:sz w:val="20"/>
        </w:rPr>
      </w:pPr>
      <w:r>
        <w:rPr>
          <w:sz w:val="20"/>
        </w:rPr>
        <w:t>Ch4 (cháy</w:t>
      </w:r>
      <w:r>
        <w:rPr>
          <w:spacing w:val="-3"/>
          <w:sz w:val="20"/>
        </w:rPr>
        <w:t> </w:t>
      </w:r>
      <w:r>
        <w:rPr>
          <w:sz w:val="20"/>
        </w:rPr>
        <w:t>mạnh).</w:t>
      </w:r>
    </w:p>
    <w:p>
      <w:pPr>
        <w:pStyle w:val="BodyText"/>
      </w:pPr>
      <w:r>
        <w:rPr/>
        <w:t>Tính cháy và các nhóm của vật liệu xây dựng theo tính cháy được xác định theo B.1.2, Phụ lục B.</w:t>
      </w:r>
    </w:p>
    <w:p>
      <w:pPr>
        <w:spacing w:after="0"/>
        <w:sectPr>
          <w:pgSz w:w="11910" w:h="16840"/>
          <w:pgMar w:top="480" w:bottom="280" w:left="1380" w:right="0"/>
        </w:sectPr>
      </w:pPr>
    </w:p>
    <w:p>
      <w:pPr>
        <w:pStyle w:val="Heading1"/>
        <w:numPr>
          <w:ilvl w:val="2"/>
          <w:numId w:val="3"/>
        </w:numPr>
        <w:tabs>
          <w:tab w:pos="824" w:val="left" w:leader="none"/>
        </w:tabs>
        <w:spacing w:line="240" w:lineRule="auto" w:before="67" w:after="0"/>
        <w:ind w:left="823" w:right="0" w:hanging="502"/>
        <w:jc w:val="left"/>
      </w:pPr>
      <w:r>
        <w:rPr/>
        <w:t>Phân nhóm theo tính bắt</w:t>
      </w:r>
      <w:r>
        <w:rPr>
          <w:spacing w:val="-2"/>
        </w:rPr>
        <w:t> </w:t>
      </w:r>
      <w:r>
        <w:rPr/>
        <w:t>cháy</w:t>
      </w:r>
    </w:p>
    <w:p>
      <w:pPr>
        <w:pStyle w:val="BodyText"/>
      </w:pPr>
      <w:r>
        <w:rPr/>
        <w:t>Theo tính bắt cháy, vật liệu xây dựng cháy được phân thành 3 nhóm:</w:t>
      </w:r>
    </w:p>
    <w:p>
      <w:pPr>
        <w:pStyle w:val="ListParagraph"/>
        <w:numPr>
          <w:ilvl w:val="0"/>
          <w:numId w:val="6"/>
        </w:numPr>
        <w:tabs>
          <w:tab w:pos="445" w:val="left" w:leader="none"/>
        </w:tabs>
        <w:spacing w:line="240" w:lineRule="auto" w:before="120" w:after="0"/>
        <w:ind w:left="444" w:right="0" w:hanging="123"/>
        <w:jc w:val="left"/>
        <w:rPr>
          <w:sz w:val="20"/>
        </w:rPr>
      </w:pPr>
      <w:r>
        <w:rPr>
          <w:sz w:val="20"/>
        </w:rPr>
        <w:t>BC1 (khó bắt</w:t>
      </w:r>
      <w:r>
        <w:rPr>
          <w:spacing w:val="-3"/>
          <w:sz w:val="20"/>
        </w:rPr>
        <w:t> </w:t>
      </w:r>
      <w:r>
        <w:rPr>
          <w:sz w:val="20"/>
        </w:rPr>
        <w:t>cháy);</w:t>
      </w:r>
    </w:p>
    <w:p>
      <w:pPr>
        <w:pStyle w:val="ListParagraph"/>
        <w:numPr>
          <w:ilvl w:val="0"/>
          <w:numId w:val="6"/>
        </w:numPr>
        <w:tabs>
          <w:tab w:pos="445" w:val="left" w:leader="none"/>
        </w:tabs>
        <w:spacing w:line="240" w:lineRule="auto" w:before="121" w:after="0"/>
        <w:ind w:left="444" w:right="0" w:hanging="123"/>
        <w:jc w:val="left"/>
        <w:rPr>
          <w:sz w:val="20"/>
        </w:rPr>
      </w:pPr>
      <w:r>
        <w:rPr>
          <w:sz w:val="20"/>
        </w:rPr>
        <w:t>BC2 (bắt cháy vừa</w:t>
      </w:r>
      <w:r>
        <w:rPr>
          <w:spacing w:val="-5"/>
          <w:sz w:val="20"/>
        </w:rPr>
        <w:t> </w:t>
      </w:r>
      <w:r>
        <w:rPr>
          <w:sz w:val="20"/>
        </w:rPr>
        <w:t>phải);</w:t>
      </w:r>
    </w:p>
    <w:p>
      <w:pPr>
        <w:pStyle w:val="ListParagraph"/>
        <w:numPr>
          <w:ilvl w:val="0"/>
          <w:numId w:val="6"/>
        </w:numPr>
        <w:tabs>
          <w:tab w:pos="445" w:val="left" w:leader="none"/>
        </w:tabs>
        <w:spacing w:line="240" w:lineRule="auto" w:before="118" w:after="0"/>
        <w:ind w:left="444" w:right="0" w:hanging="123"/>
        <w:jc w:val="left"/>
        <w:rPr>
          <w:sz w:val="20"/>
        </w:rPr>
      </w:pPr>
      <w:r>
        <w:rPr>
          <w:sz w:val="20"/>
        </w:rPr>
        <w:t>BC3 (dễ bắt</w:t>
      </w:r>
      <w:r>
        <w:rPr>
          <w:spacing w:val="-4"/>
          <w:sz w:val="20"/>
        </w:rPr>
        <w:t> </w:t>
      </w:r>
      <w:r>
        <w:rPr>
          <w:sz w:val="20"/>
        </w:rPr>
        <w:t>cháy).</w:t>
      </w:r>
    </w:p>
    <w:p>
      <w:pPr>
        <w:pStyle w:val="BodyText"/>
        <w:spacing w:before="120"/>
      </w:pPr>
      <w:r>
        <w:rPr/>
        <w:t>Nhóm vật liệu xây dựng theo tính bắt cháy được xác định theo B.1.3, Phụ lục B.</w:t>
      </w:r>
    </w:p>
    <w:p>
      <w:pPr>
        <w:pStyle w:val="Heading1"/>
        <w:numPr>
          <w:ilvl w:val="2"/>
          <w:numId w:val="3"/>
        </w:numPr>
        <w:tabs>
          <w:tab w:pos="824" w:val="left" w:leader="none"/>
        </w:tabs>
        <w:spacing w:line="240" w:lineRule="auto" w:before="121" w:after="0"/>
        <w:ind w:left="823" w:right="0" w:hanging="502"/>
        <w:jc w:val="left"/>
      </w:pPr>
      <w:r>
        <w:rPr/>
        <w:t>Phân nhóm theo tính lan truyền</w:t>
      </w:r>
      <w:r>
        <w:rPr>
          <w:spacing w:val="-4"/>
        </w:rPr>
        <w:t> </w:t>
      </w:r>
      <w:r>
        <w:rPr/>
        <w:t>lửa</w:t>
      </w:r>
    </w:p>
    <w:p>
      <w:pPr>
        <w:pStyle w:val="BodyText"/>
        <w:spacing w:before="120"/>
      </w:pPr>
      <w:r>
        <w:rPr/>
        <w:t>Theo tính lan truyền lửa trên bề mặt, vật liệu xây dựng cháy được phân thành 4 nhóm:</w:t>
      </w:r>
    </w:p>
    <w:p>
      <w:pPr>
        <w:pStyle w:val="ListParagraph"/>
        <w:numPr>
          <w:ilvl w:val="0"/>
          <w:numId w:val="6"/>
        </w:numPr>
        <w:tabs>
          <w:tab w:pos="445" w:val="left" w:leader="none"/>
        </w:tabs>
        <w:spacing w:line="240" w:lineRule="auto" w:before="121" w:after="0"/>
        <w:ind w:left="444" w:right="0" w:hanging="123"/>
        <w:jc w:val="left"/>
        <w:rPr>
          <w:sz w:val="20"/>
        </w:rPr>
      </w:pPr>
      <w:r>
        <w:rPr>
          <w:sz w:val="20"/>
        </w:rPr>
        <w:t>LT1 (không lan</w:t>
      </w:r>
      <w:r>
        <w:rPr>
          <w:spacing w:val="-3"/>
          <w:sz w:val="20"/>
        </w:rPr>
        <w:t> </w:t>
      </w:r>
      <w:r>
        <w:rPr>
          <w:sz w:val="20"/>
        </w:rPr>
        <w:t>truyền);</w:t>
      </w:r>
    </w:p>
    <w:p>
      <w:pPr>
        <w:pStyle w:val="ListParagraph"/>
        <w:numPr>
          <w:ilvl w:val="0"/>
          <w:numId w:val="6"/>
        </w:numPr>
        <w:tabs>
          <w:tab w:pos="445" w:val="left" w:leader="none"/>
        </w:tabs>
        <w:spacing w:line="240" w:lineRule="auto" w:before="120" w:after="0"/>
        <w:ind w:left="444" w:right="0" w:hanging="123"/>
        <w:jc w:val="left"/>
        <w:rPr>
          <w:sz w:val="20"/>
        </w:rPr>
      </w:pPr>
      <w:r>
        <w:rPr>
          <w:sz w:val="20"/>
        </w:rPr>
        <w:t>LT2 (lan truyền</w:t>
      </w:r>
      <w:r>
        <w:rPr>
          <w:spacing w:val="-2"/>
          <w:sz w:val="20"/>
        </w:rPr>
        <w:t> </w:t>
      </w:r>
      <w:r>
        <w:rPr>
          <w:sz w:val="20"/>
        </w:rPr>
        <w:t>yếu);</w:t>
      </w:r>
    </w:p>
    <w:p>
      <w:pPr>
        <w:pStyle w:val="ListParagraph"/>
        <w:numPr>
          <w:ilvl w:val="0"/>
          <w:numId w:val="6"/>
        </w:numPr>
        <w:tabs>
          <w:tab w:pos="445" w:val="left" w:leader="none"/>
        </w:tabs>
        <w:spacing w:line="240" w:lineRule="auto" w:before="118" w:after="0"/>
        <w:ind w:left="444" w:right="0" w:hanging="123"/>
        <w:jc w:val="left"/>
        <w:rPr>
          <w:sz w:val="20"/>
        </w:rPr>
      </w:pPr>
      <w:r>
        <w:rPr>
          <w:sz w:val="20"/>
        </w:rPr>
        <w:t>LT3 (lan truyền vừa</w:t>
      </w:r>
      <w:r>
        <w:rPr>
          <w:spacing w:val="-3"/>
          <w:sz w:val="20"/>
        </w:rPr>
        <w:t> </w:t>
      </w:r>
      <w:r>
        <w:rPr>
          <w:sz w:val="20"/>
        </w:rPr>
        <w:t>phải);</w:t>
      </w:r>
    </w:p>
    <w:p>
      <w:pPr>
        <w:pStyle w:val="ListParagraph"/>
        <w:numPr>
          <w:ilvl w:val="0"/>
          <w:numId w:val="6"/>
        </w:numPr>
        <w:tabs>
          <w:tab w:pos="445" w:val="left" w:leader="none"/>
        </w:tabs>
        <w:spacing w:line="240" w:lineRule="auto" w:before="121" w:after="0"/>
        <w:ind w:left="444" w:right="0" w:hanging="123"/>
        <w:jc w:val="left"/>
        <w:rPr>
          <w:sz w:val="20"/>
        </w:rPr>
      </w:pPr>
      <w:r>
        <w:rPr>
          <w:sz w:val="20"/>
        </w:rPr>
        <w:t>LT4 (lan truyền</w:t>
      </w:r>
      <w:r>
        <w:rPr>
          <w:spacing w:val="-2"/>
          <w:sz w:val="20"/>
        </w:rPr>
        <w:t> </w:t>
      </w:r>
      <w:r>
        <w:rPr>
          <w:sz w:val="20"/>
        </w:rPr>
        <w:t>mạnh).</w:t>
      </w:r>
    </w:p>
    <w:p>
      <w:pPr>
        <w:pStyle w:val="BodyText"/>
        <w:spacing w:before="120"/>
        <w:ind w:right="1328"/>
      </w:pPr>
      <w:r>
        <w:rPr/>
        <w:t>Nhóm vật liệu xây dựng theo tính lan truyền lửa trên bề mặt được quy định cho lớp vật liệu bề mặt của mái và sàn, kể cả lớp thảm trải sàn, theo B.1.4, Phụ lục B.</w:t>
      </w:r>
    </w:p>
    <w:p>
      <w:pPr>
        <w:pStyle w:val="BodyText"/>
        <w:ind w:right="1133"/>
      </w:pPr>
      <w:r>
        <w:rPr/>
        <w:t>Đối với các vật liệu xây dựng khác, không xác định và không quy định việc phân nhóm về lan truyền lửa trên bề mặt.</w:t>
      </w:r>
    </w:p>
    <w:p>
      <w:pPr>
        <w:pStyle w:val="Heading1"/>
        <w:numPr>
          <w:ilvl w:val="2"/>
          <w:numId w:val="3"/>
        </w:numPr>
        <w:tabs>
          <w:tab w:pos="824" w:val="left" w:leader="none"/>
        </w:tabs>
        <w:spacing w:line="240" w:lineRule="auto" w:before="119" w:after="0"/>
        <w:ind w:left="823" w:right="0" w:hanging="502"/>
        <w:jc w:val="left"/>
      </w:pPr>
      <w:r>
        <w:rPr/>
        <w:t>Phân nhóm theo khả năng sinh</w:t>
      </w:r>
      <w:r>
        <w:rPr>
          <w:spacing w:val="-5"/>
        </w:rPr>
        <w:t> </w:t>
      </w:r>
      <w:r>
        <w:rPr/>
        <w:t>khói</w:t>
      </w:r>
    </w:p>
    <w:p>
      <w:pPr>
        <w:pStyle w:val="BodyText"/>
        <w:spacing w:before="120"/>
      </w:pPr>
      <w:r>
        <w:rPr/>
        <w:t>Theo khả năng sinh khói, vật liệu xây dựng cháy được phân thành 3 nhóm:</w:t>
      </w:r>
    </w:p>
    <w:p>
      <w:pPr>
        <w:pStyle w:val="ListParagraph"/>
        <w:numPr>
          <w:ilvl w:val="0"/>
          <w:numId w:val="6"/>
        </w:numPr>
        <w:tabs>
          <w:tab w:pos="445" w:val="left" w:leader="none"/>
        </w:tabs>
        <w:spacing w:line="240" w:lineRule="auto" w:before="121" w:after="0"/>
        <w:ind w:left="444" w:right="0" w:hanging="123"/>
        <w:jc w:val="left"/>
        <w:rPr>
          <w:sz w:val="20"/>
        </w:rPr>
      </w:pPr>
      <w:r>
        <w:rPr>
          <w:sz w:val="20"/>
        </w:rPr>
        <w:t>SK1 (khả năng sinh khói</w:t>
      </w:r>
      <w:r>
        <w:rPr>
          <w:spacing w:val="-5"/>
          <w:sz w:val="20"/>
        </w:rPr>
        <w:t> </w:t>
      </w:r>
      <w:r>
        <w:rPr>
          <w:sz w:val="20"/>
        </w:rPr>
        <w:t>thấp);</w:t>
      </w:r>
    </w:p>
    <w:p>
      <w:pPr>
        <w:pStyle w:val="ListParagraph"/>
        <w:numPr>
          <w:ilvl w:val="0"/>
          <w:numId w:val="6"/>
        </w:numPr>
        <w:tabs>
          <w:tab w:pos="445" w:val="left" w:leader="none"/>
        </w:tabs>
        <w:spacing w:line="240" w:lineRule="auto" w:before="120" w:after="0"/>
        <w:ind w:left="444" w:right="0" w:hanging="123"/>
        <w:jc w:val="left"/>
        <w:rPr>
          <w:sz w:val="20"/>
        </w:rPr>
      </w:pPr>
      <w:r>
        <w:rPr>
          <w:sz w:val="20"/>
        </w:rPr>
        <w:t>SK2 (khả năng sinh khói vừa</w:t>
      </w:r>
      <w:r>
        <w:rPr>
          <w:spacing w:val="-8"/>
          <w:sz w:val="20"/>
        </w:rPr>
        <w:t> </w:t>
      </w:r>
      <w:r>
        <w:rPr>
          <w:sz w:val="20"/>
        </w:rPr>
        <w:t>phải);</w:t>
      </w:r>
    </w:p>
    <w:p>
      <w:pPr>
        <w:pStyle w:val="ListParagraph"/>
        <w:numPr>
          <w:ilvl w:val="0"/>
          <w:numId w:val="6"/>
        </w:numPr>
        <w:tabs>
          <w:tab w:pos="445" w:val="left" w:leader="none"/>
        </w:tabs>
        <w:spacing w:line="240" w:lineRule="auto" w:before="120" w:after="0"/>
        <w:ind w:left="444" w:right="0" w:hanging="123"/>
        <w:jc w:val="left"/>
        <w:rPr>
          <w:sz w:val="20"/>
        </w:rPr>
      </w:pPr>
      <w:r>
        <w:rPr>
          <w:sz w:val="20"/>
        </w:rPr>
        <w:t>SK3 (khả năng sinh khói</w:t>
      </w:r>
      <w:r>
        <w:rPr>
          <w:spacing w:val="-7"/>
          <w:sz w:val="20"/>
        </w:rPr>
        <w:t> </w:t>
      </w:r>
      <w:r>
        <w:rPr>
          <w:sz w:val="20"/>
        </w:rPr>
        <w:t>cao).</w:t>
      </w:r>
    </w:p>
    <w:p>
      <w:pPr>
        <w:pStyle w:val="BodyText"/>
        <w:spacing w:before="119"/>
      </w:pPr>
      <w:r>
        <w:rPr/>
        <w:t>Nhóm vật liệu xây dựng theo khả năng sinh khói được xác định theo B.1.5, Phụ lục B.</w:t>
      </w:r>
    </w:p>
    <w:p>
      <w:pPr>
        <w:pStyle w:val="Heading1"/>
        <w:numPr>
          <w:ilvl w:val="2"/>
          <w:numId w:val="3"/>
        </w:numPr>
        <w:tabs>
          <w:tab w:pos="824" w:val="left" w:leader="none"/>
        </w:tabs>
        <w:spacing w:line="240" w:lineRule="auto" w:before="120" w:after="0"/>
        <w:ind w:left="823" w:right="0" w:hanging="502"/>
        <w:jc w:val="left"/>
      </w:pPr>
      <w:r>
        <w:rPr/>
        <w:t>Phân nhóm theo độc</w:t>
      </w:r>
      <w:r>
        <w:rPr>
          <w:spacing w:val="-5"/>
        </w:rPr>
        <w:t> </w:t>
      </w:r>
      <w:r>
        <w:rPr/>
        <w:t>tính</w:t>
      </w:r>
    </w:p>
    <w:p>
      <w:pPr>
        <w:pStyle w:val="BodyText"/>
        <w:spacing w:before="120"/>
      </w:pPr>
      <w:r>
        <w:rPr/>
        <w:t>Theo độc tính của các sản phẩm cháy, vật liệu xây dựng cháy được phân thành 4 nhóm:</w:t>
      </w:r>
    </w:p>
    <w:p>
      <w:pPr>
        <w:pStyle w:val="ListParagraph"/>
        <w:numPr>
          <w:ilvl w:val="0"/>
          <w:numId w:val="6"/>
        </w:numPr>
        <w:tabs>
          <w:tab w:pos="445" w:val="left" w:leader="none"/>
        </w:tabs>
        <w:spacing w:line="240" w:lineRule="auto" w:before="121" w:after="0"/>
        <w:ind w:left="444" w:right="0" w:hanging="123"/>
        <w:jc w:val="left"/>
        <w:rPr>
          <w:sz w:val="20"/>
        </w:rPr>
      </w:pPr>
      <w:r>
        <w:rPr>
          <w:sz w:val="20"/>
        </w:rPr>
        <w:t>ĐT1 (độc tính</w:t>
      </w:r>
      <w:r>
        <w:rPr>
          <w:spacing w:val="-3"/>
          <w:sz w:val="20"/>
        </w:rPr>
        <w:t> </w:t>
      </w:r>
      <w:r>
        <w:rPr>
          <w:sz w:val="20"/>
        </w:rPr>
        <w:t>thấp);</w:t>
      </w:r>
    </w:p>
    <w:p>
      <w:pPr>
        <w:pStyle w:val="ListParagraph"/>
        <w:numPr>
          <w:ilvl w:val="0"/>
          <w:numId w:val="6"/>
        </w:numPr>
        <w:tabs>
          <w:tab w:pos="445" w:val="left" w:leader="none"/>
        </w:tabs>
        <w:spacing w:line="240" w:lineRule="auto" w:before="121" w:after="0"/>
        <w:ind w:left="444" w:right="0" w:hanging="123"/>
        <w:jc w:val="left"/>
        <w:rPr>
          <w:sz w:val="20"/>
        </w:rPr>
      </w:pPr>
      <w:r>
        <w:rPr>
          <w:sz w:val="20"/>
        </w:rPr>
        <w:t>ĐT2 (độc tính vừa</w:t>
      </w:r>
      <w:r>
        <w:rPr>
          <w:spacing w:val="-4"/>
          <w:sz w:val="20"/>
        </w:rPr>
        <w:t> </w:t>
      </w:r>
      <w:r>
        <w:rPr>
          <w:sz w:val="20"/>
        </w:rPr>
        <w:t>phải);</w:t>
      </w:r>
    </w:p>
    <w:p>
      <w:pPr>
        <w:pStyle w:val="ListParagraph"/>
        <w:numPr>
          <w:ilvl w:val="0"/>
          <w:numId w:val="6"/>
        </w:numPr>
        <w:tabs>
          <w:tab w:pos="445" w:val="left" w:leader="none"/>
        </w:tabs>
        <w:spacing w:line="240" w:lineRule="auto" w:before="120" w:after="0"/>
        <w:ind w:left="444" w:right="0" w:hanging="123"/>
        <w:jc w:val="left"/>
        <w:rPr>
          <w:sz w:val="20"/>
        </w:rPr>
      </w:pPr>
      <w:r>
        <w:rPr>
          <w:sz w:val="20"/>
        </w:rPr>
        <w:t>ĐT3 (độc tính</w:t>
      </w:r>
      <w:r>
        <w:rPr>
          <w:spacing w:val="-3"/>
          <w:sz w:val="20"/>
        </w:rPr>
        <w:t> </w:t>
      </w:r>
      <w:r>
        <w:rPr>
          <w:sz w:val="20"/>
        </w:rPr>
        <w:t>cao);</w:t>
      </w:r>
    </w:p>
    <w:p>
      <w:pPr>
        <w:pStyle w:val="ListParagraph"/>
        <w:numPr>
          <w:ilvl w:val="0"/>
          <w:numId w:val="6"/>
        </w:numPr>
        <w:tabs>
          <w:tab w:pos="445" w:val="left" w:leader="none"/>
        </w:tabs>
        <w:spacing w:line="240" w:lineRule="auto" w:before="118" w:after="0"/>
        <w:ind w:left="444" w:right="0" w:hanging="123"/>
        <w:jc w:val="left"/>
        <w:rPr>
          <w:sz w:val="20"/>
        </w:rPr>
      </w:pPr>
      <w:r>
        <w:rPr>
          <w:sz w:val="20"/>
        </w:rPr>
        <w:t>ĐT4 (độc tính đặc biệt</w:t>
      </w:r>
      <w:r>
        <w:rPr>
          <w:spacing w:val="-5"/>
          <w:sz w:val="20"/>
        </w:rPr>
        <w:t> </w:t>
      </w:r>
      <w:r>
        <w:rPr>
          <w:sz w:val="20"/>
        </w:rPr>
        <w:t>cao).</w:t>
      </w:r>
    </w:p>
    <w:p>
      <w:pPr>
        <w:pStyle w:val="BodyText"/>
        <w:spacing w:before="120"/>
      </w:pPr>
      <w:r>
        <w:rPr/>
        <w:t>Nhóm vật liệu xây dựng theo độc tính của các sản phẩm cháy được xác định theo B.1.6, Phụ lục B.</w:t>
      </w:r>
    </w:p>
    <w:p>
      <w:pPr>
        <w:pStyle w:val="Heading1"/>
        <w:numPr>
          <w:ilvl w:val="2"/>
          <w:numId w:val="3"/>
        </w:numPr>
        <w:tabs>
          <w:tab w:pos="824" w:val="left" w:leader="none"/>
        </w:tabs>
        <w:spacing w:line="240" w:lineRule="auto" w:before="121" w:after="0"/>
        <w:ind w:left="823" w:right="0" w:hanging="502"/>
        <w:jc w:val="left"/>
      </w:pPr>
      <w:r>
        <w:rPr/>
        <w:t>Phân cấp theo tính nguy hiểm</w:t>
      </w:r>
      <w:r>
        <w:rPr>
          <w:spacing w:val="-4"/>
        </w:rPr>
        <w:t> </w:t>
      </w:r>
      <w:r>
        <w:rPr/>
        <w:t>cháy</w:t>
      </w:r>
    </w:p>
    <w:p>
      <w:pPr>
        <w:pStyle w:val="ListParagraph"/>
        <w:numPr>
          <w:ilvl w:val="3"/>
          <w:numId w:val="3"/>
        </w:numPr>
        <w:tabs>
          <w:tab w:pos="990" w:val="left" w:leader="none"/>
        </w:tabs>
        <w:spacing w:line="240" w:lineRule="auto" w:before="120" w:after="0"/>
        <w:ind w:left="322" w:right="1374" w:firstLine="0"/>
        <w:jc w:val="left"/>
        <w:rPr>
          <w:sz w:val="20"/>
        </w:rPr>
      </w:pPr>
      <w:r>
        <w:rPr>
          <w:sz w:val="20"/>
        </w:rPr>
        <w:t>Theo</w:t>
      </w:r>
      <w:r>
        <w:rPr>
          <w:spacing w:val="-4"/>
          <w:sz w:val="20"/>
        </w:rPr>
        <w:t> </w:t>
      </w:r>
      <w:r>
        <w:rPr>
          <w:sz w:val="20"/>
        </w:rPr>
        <w:t>tính</w:t>
      </w:r>
      <w:r>
        <w:rPr>
          <w:spacing w:val="-3"/>
          <w:sz w:val="20"/>
        </w:rPr>
        <w:t> </w:t>
      </w:r>
      <w:r>
        <w:rPr>
          <w:sz w:val="20"/>
        </w:rPr>
        <w:t>nguy</w:t>
      </w:r>
      <w:r>
        <w:rPr>
          <w:spacing w:val="-3"/>
          <w:sz w:val="20"/>
        </w:rPr>
        <w:t> </w:t>
      </w:r>
      <w:r>
        <w:rPr>
          <w:sz w:val="20"/>
        </w:rPr>
        <w:t>hiểm</w:t>
      </w:r>
      <w:r>
        <w:rPr>
          <w:spacing w:val="-3"/>
          <w:sz w:val="20"/>
        </w:rPr>
        <w:t> </w:t>
      </w:r>
      <w:r>
        <w:rPr>
          <w:sz w:val="20"/>
        </w:rPr>
        <w:t>cháy,</w:t>
      </w:r>
      <w:r>
        <w:rPr>
          <w:spacing w:val="-2"/>
          <w:sz w:val="20"/>
        </w:rPr>
        <w:t> </w:t>
      </w:r>
      <w:r>
        <w:rPr>
          <w:sz w:val="20"/>
        </w:rPr>
        <w:t>vật</w:t>
      </w:r>
      <w:r>
        <w:rPr>
          <w:spacing w:val="-4"/>
          <w:sz w:val="20"/>
        </w:rPr>
        <w:t> </w:t>
      </w:r>
      <w:r>
        <w:rPr>
          <w:sz w:val="20"/>
        </w:rPr>
        <w:t>liệu</w:t>
      </w:r>
      <w:r>
        <w:rPr>
          <w:spacing w:val="-5"/>
          <w:sz w:val="20"/>
        </w:rPr>
        <w:t> </w:t>
      </w:r>
      <w:r>
        <w:rPr>
          <w:sz w:val="20"/>
        </w:rPr>
        <w:t>xây</w:t>
      </w:r>
      <w:r>
        <w:rPr>
          <w:spacing w:val="-3"/>
          <w:sz w:val="20"/>
        </w:rPr>
        <w:t> </w:t>
      </w:r>
      <w:r>
        <w:rPr>
          <w:sz w:val="20"/>
        </w:rPr>
        <w:t>dựng</w:t>
      </w:r>
      <w:r>
        <w:rPr>
          <w:spacing w:val="-4"/>
          <w:sz w:val="20"/>
        </w:rPr>
        <w:t> </w:t>
      </w:r>
      <w:r>
        <w:rPr>
          <w:sz w:val="20"/>
        </w:rPr>
        <w:t>được</w:t>
      </w:r>
      <w:r>
        <w:rPr>
          <w:spacing w:val="-3"/>
          <w:sz w:val="20"/>
        </w:rPr>
        <w:t> </w:t>
      </w:r>
      <w:r>
        <w:rPr>
          <w:sz w:val="20"/>
        </w:rPr>
        <w:t>phân</w:t>
      </w:r>
      <w:r>
        <w:rPr>
          <w:spacing w:val="-4"/>
          <w:sz w:val="20"/>
        </w:rPr>
        <w:t> </w:t>
      </w:r>
      <w:r>
        <w:rPr>
          <w:sz w:val="20"/>
        </w:rPr>
        <w:t>thành</w:t>
      </w:r>
      <w:r>
        <w:rPr>
          <w:spacing w:val="-4"/>
          <w:sz w:val="20"/>
        </w:rPr>
        <w:t> </w:t>
      </w:r>
      <w:r>
        <w:rPr>
          <w:sz w:val="20"/>
        </w:rPr>
        <w:t>các</w:t>
      </w:r>
      <w:r>
        <w:rPr>
          <w:spacing w:val="-3"/>
          <w:sz w:val="20"/>
        </w:rPr>
        <w:t> </w:t>
      </w:r>
      <w:r>
        <w:rPr>
          <w:sz w:val="20"/>
        </w:rPr>
        <w:t>cấp</w:t>
      </w:r>
      <w:r>
        <w:rPr>
          <w:spacing w:val="-2"/>
          <w:sz w:val="20"/>
        </w:rPr>
        <w:t> </w:t>
      </w:r>
      <w:r>
        <w:rPr>
          <w:sz w:val="20"/>
        </w:rPr>
        <w:t>nguy</w:t>
      </w:r>
      <w:r>
        <w:rPr>
          <w:spacing w:val="-2"/>
          <w:sz w:val="20"/>
        </w:rPr>
        <w:t> </w:t>
      </w:r>
      <w:r>
        <w:rPr>
          <w:sz w:val="20"/>
        </w:rPr>
        <w:t>hiểm</w:t>
      </w:r>
      <w:r>
        <w:rPr>
          <w:spacing w:val="-2"/>
          <w:sz w:val="20"/>
        </w:rPr>
        <w:t> </w:t>
      </w:r>
      <w:r>
        <w:rPr>
          <w:sz w:val="20"/>
        </w:rPr>
        <w:t>cháy</w:t>
      </w:r>
      <w:r>
        <w:rPr>
          <w:spacing w:val="-3"/>
          <w:sz w:val="20"/>
        </w:rPr>
        <w:t> </w:t>
      </w:r>
      <w:r>
        <w:rPr>
          <w:sz w:val="20"/>
        </w:rPr>
        <w:t>tăng dần từ CV0, CV1, CV2, CV3, CV4 đến</w:t>
      </w:r>
      <w:r>
        <w:rPr>
          <w:spacing w:val="-10"/>
          <w:sz w:val="20"/>
        </w:rPr>
        <w:t> </w:t>
      </w:r>
      <w:r>
        <w:rPr>
          <w:sz w:val="20"/>
        </w:rPr>
        <w:t>CV5.</w:t>
      </w:r>
    </w:p>
    <w:p>
      <w:pPr>
        <w:pStyle w:val="BodyText"/>
        <w:spacing w:before="119"/>
        <w:ind w:right="1133"/>
      </w:pPr>
      <w:r>
        <w:rPr/>
        <w:t>CHÚ THÍCH: Cấp nguy hiểm cháy của vật liệu xây dựng là chỉ tiêu tổng hợp của các nhóm nguy hiểm cháy của vật liệu nêu tại 2.1.2.</w:t>
      </w:r>
    </w:p>
    <w:p>
      <w:pPr>
        <w:pStyle w:val="ListParagraph"/>
        <w:numPr>
          <w:ilvl w:val="3"/>
          <w:numId w:val="3"/>
        </w:numPr>
        <w:tabs>
          <w:tab w:pos="990" w:val="left" w:leader="none"/>
        </w:tabs>
        <w:spacing w:line="240" w:lineRule="auto" w:before="121" w:after="0"/>
        <w:ind w:left="989" w:right="0" w:hanging="668"/>
        <w:jc w:val="left"/>
        <w:rPr>
          <w:sz w:val="20"/>
        </w:rPr>
      </w:pPr>
      <w:r>
        <w:rPr>
          <w:sz w:val="20"/>
        </w:rPr>
        <w:t>Cấp nguy hiểm cháy của vật liệu xây dựng được xác định theo B.1.7, Phụ lục</w:t>
      </w:r>
      <w:r>
        <w:rPr>
          <w:spacing w:val="-10"/>
          <w:sz w:val="20"/>
        </w:rPr>
        <w:t> </w:t>
      </w:r>
      <w:r>
        <w:rPr>
          <w:sz w:val="20"/>
        </w:rPr>
        <w:t>B.</w:t>
      </w:r>
    </w:p>
    <w:p>
      <w:pPr>
        <w:pStyle w:val="Heading1"/>
        <w:numPr>
          <w:ilvl w:val="1"/>
          <w:numId w:val="3"/>
        </w:numPr>
        <w:tabs>
          <w:tab w:pos="656" w:val="left" w:leader="none"/>
        </w:tabs>
        <w:spacing w:line="240" w:lineRule="auto" w:before="121" w:after="0"/>
        <w:ind w:left="655" w:right="0" w:hanging="334"/>
        <w:jc w:val="left"/>
      </w:pPr>
      <w:r>
        <w:rPr/>
        <w:t>Cấu kiện xây</w:t>
      </w:r>
      <w:r>
        <w:rPr>
          <w:spacing w:val="-1"/>
        </w:rPr>
        <w:t> </w:t>
      </w:r>
      <w:r>
        <w:rPr/>
        <w:t>dựng</w:t>
      </w:r>
    </w:p>
    <w:p>
      <w:pPr>
        <w:pStyle w:val="ListParagraph"/>
        <w:numPr>
          <w:ilvl w:val="2"/>
          <w:numId w:val="3"/>
        </w:numPr>
        <w:tabs>
          <w:tab w:pos="824" w:val="left" w:leader="none"/>
        </w:tabs>
        <w:spacing w:line="240" w:lineRule="auto" w:before="120" w:after="0"/>
        <w:ind w:left="823" w:right="0" w:hanging="502"/>
        <w:jc w:val="left"/>
        <w:rPr>
          <w:b/>
          <w:sz w:val="20"/>
        </w:rPr>
      </w:pPr>
      <w:r>
        <w:rPr>
          <w:b/>
          <w:sz w:val="20"/>
        </w:rPr>
        <w:t>Mục đích phân loại</w:t>
      </w:r>
    </w:p>
    <w:p>
      <w:pPr>
        <w:pStyle w:val="ListParagraph"/>
        <w:numPr>
          <w:ilvl w:val="3"/>
          <w:numId w:val="3"/>
        </w:numPr>
        <w:tabs>
          <w:tab w:pos="990" w:val="left" w:leader="none"/>
        </w:tabs>
        <w:spacing w:line="240" w:lineRule="auto" w:before="120" w:after="0"/>
        <w:ind w:left="989" w:right="0" w:hanging="668"/>
        <w:jc w:val="left"/>
        <w:rPr>
          <w:sz w:val="20"/>
        </w:rPr>
      </w:pPr>
      <w:r>
        <w:rPr>
          <w:sz w:val="20"/>
        </w:rPr>
        <w:t>Cấu kiện xây dựng được phân loại theo tính chịu lửa và tính nguy hiểm</w:t>
      </w:r>
      <w:r>
        <w:rPr>
          <w:spacing w:val="-12"/>
          <w:sz w:val="20"/>
        </w:rPr>
        <w:t> </w:t>
      </w:r>
      <w:r>
        <w:rPr>
          <w:sz w:val="20"/>
        </w:rPr>
        <w:t>cháy.</w:t>
      </w:r>
    </w:p>
    <w:p>
      <w:pPr>
        <w:pStyle w:val="ListParagraph"/>
        <w:numPr>
          <w:ilvl w:val="3"/>
          <w:numId w:val="3"/>
        </w:numPr>
        <w:tabs>
          <w:tab w:pos="990" w:val="left" w:leader="none"/>
        </w:tabs>
        <w:spacing w:line="240" w:lineRule="auto" w:before="118" w:after="0"/>
        <w:ind w:left="322" w:right="1519" w:firstLine="0"/>
        <w:jc w:val="both"/>
        <w:rPr>
          <w:sz w:val="20"/>
        </w:rPr>
      </w:pPr>
      <w:r>
        <w:rPr>
          <w:sz w:val="20"/>
        </w:rPr>
        <w:t>Cấu</w:t>
      </w:r>
      <w:r>
        <w:rPr>
          <w:spacing w:val="-5"/>
          <w:sz w:val="20"/>
        </w:rPr>
        <w:t> </w:t>
      </w:r>
      <w:r>
        <w:rPr>
          <w:sz w:val="20"/>
        </w:rPr>
        <w:t>kiện</w:t>
      </w:r>
      <w:r>
        <w:rPr>
          <w:spacing w:val="-4"/>
          <w:sz w:val="20"/>
        </w:rPr>
        <w:t> </w:t>
      </w:r>
      <w:r>
        <w:rPr>
          <w:sz w:val="20"/>
        </w:rPr>
        <w:t>xây</w:t>
      </w:r>
      <w:r>
        <w:rPr>
          <w:spacing w:val="-3"/>
          <w:sz w:val="20"/>
        </w:rPr>
        <w:t> </w:t>
      </w:r>
      <w:r>
        <w:rPr>
          <w:sz w:val="20"/>
        </w:rPr>
        <w:t>dựng</w:t>
      </w:r>
      <w:r>
        <w:rPr>
          <w:spacing w:val="-3"/>
          <w:sz w:val="20"/>
        </w:rPr>
        <w:t> </w:t>
      </w:r>
      <w:r>
        <w:rPr>
          <w:sz w:val="20"/>
        </w:rPr>
        <w:t>được</w:t>
      </w:r>
      <w:r>
        <w:rPr>
          <w:spacing w:val="-2"/>
          <w:sz w:val="20"/>
        </w:rPr>
        <w:t> </w:t>
      </w:r>
      <w:r>
        <w:rPr>
          <w:sz w:val="20"/>
        </w:rPr>
        <w:t>phân</w:t>
      </w:r>
      <w:r>
        <w:rPr>
          <w:spacing w:val="-2"/>
          <w:sz w:val="20"/>
        </w:rPr>
        <w:t> </w:t>
      </w:r>
      <w:r>
        <w:rPr>
          <w:sz w:val="20"/>
        </w:rPr>
        <w:t>loại</w:t>
      </w:r>
      <w:r>
        <w:rPr>
          <w:spacing w:val="-4"/>
          <w:sz w:val="20"/>
        </w:rPr>
        <w:t> </w:t>
      </w:r>
      <w:r>
        <w:rPr>
          <w:sz w:val="20"/>
        </w:rPr>
        <w:t>theo</w:t>
      </w:r>
      <w:r>
        <w:rPr>
          <w:spacing w:val="-2"/>
          <w:sz w:val="20"/>
        </w:rPr>
        <w:t> </w:t>
      </w:r>
      <w:r>
        <w:rPr>
          <w:sz w:val="20"/>
        </w:rPr>
        <w:t>tính</w:t>
      </w:r>
      <w:r>
        <w:rPr>
          <w:spacing w:val="-1"/>
          <w:sz w:val="20"/>
        </w:rPr>
        <w:t> </w:t>
      </w:r>
      <w:r>
        <w:rPr>
          <w:sz w:val="20"/>
        </w:rPr>
        <w:t>chịu</w:t>
      </w:r>
      <w:r>
        <w:rPr>
          <w:spacing w:val="-1"/>
          <w:sz w:val="20"/>
        </w:rPr>
        <w:t> </w:t>
      </w:r>
      <w:r>
        <w:rPr>
          <w:sz w:val="20"/>
        </w:rPr>
        <w:t>lửa</w:t>
      </w:r>
      <w:r>
        <w:rPr>
          <w:spacing w:val="-2"/>
          <w:sz w:val="20"/>
        </w:rPr>
        <w:t> </w:t>
      </w:r>
      <w:r>
        <w:rPr>
          <w:sz w:val="20"/>
        </w:rPr>
        <w:t>để</w:t>
      </w:r>
      <w:r>
        <w:rPr>
          <w:spacing w:val="-4"/>
          <w:sz w:val="20"/>
        </w:rPr>
        <w:t> </w:t>
      </w:r>
      <w:r>
        <w:rPr>
          <w:sz w:val="20"/>
        </w:rPr>
        <w:t>xác</w:t>
      </w:r>
      <w:r>
        <w:rPr>
          <w:spacing w:val="-3"/>
          <w:sz w:val="20"/>
        </w:rPr>
        <w:t> </w:t>
      </w:r>
      <w:r>
        <w:rPr>
          <w:sz w:val="20"/>
        </w:rPr>
        <w:t>định</w:t>
      </w:r>
      <w:r>
        <w:rPr>
          <w:spacing w:val="-4"/>
          <w:sz w:val="20"/>
        </w:rPr>
        <w:t> </w:t>
      </w:r>
      <w:r>
        <w:rPr>
          <w:sz w:val="20"/>
        </w:rPr>
        <w:t>khả</w:t>
      </w:r>
      <w:r>
        <w:rPr>
          <w:spacing w:val="-3"/>
          <w:sz w:val="20"/>
        </w:rPr>
        <w:t> </w:t>
      </w:r>
      <w:r>
        <w:rPr>
          <w:sz w:val="20"/>
        </w:rPr>
        <w:t>năng</w:t>
      </w:r>
      <w:r>
        <w:rPr>
          <w:spacing w:val="-4"/>
          <w:sz w:val="20"/>
        </w:rPr>
        <w:t> </w:t>
      </w:r>
      <w:r>
        <w:rPr>
          <w:sz w:val="20"/>
        </w:rPr>
        <w:t>sử</w:t>
      </w:r>
      <w:r>
        <w:rPr>
          <w:spacing w:val="-2"/>
          <w:sz w:val="20"/>
        </w:rPr>
        <w:t> </w:t>
      </w:r>
      <w:r>
        <w:rPr>
          <w:sz w:val="20"/>
        </w:rPr>
        <w:t>dụng</w:t>
      </w:r>
      <w:r>
        <w:rPr>
          <w:spacing w:val="-3"/>
          <w:sz w:val="20"/>
        </w:rPr>
        <w:t> </w:t>
      </w:r>
      <w:r>
        <w:rPr>
          <w:sz w:val="20"/>
        </w:rPr>
        <w:t>chúng trong nhà, công trình và khoang cháy có bậc chịu lửa nhất định hoặc để xác định bậc chịu lửa của nhà, công trình và khoang</w:t>
      </w:r>
      <w:r>
        <w:rPr>
          <w:spacing w:val="-4"/>
          <w:sz w:val="20"/>
        </w:rPr>
        <w:t> </w:t>
      </w:r>
      <w:r>
        <w:rPr>
          <w:sz w:val="20"/>
        </w:rPr>
        <w:t>cháy.</w:t>
      </w:r>
    </w:p>
    <w:p>
      <w:pPr>
        <w:pStyle w:val="ListParagraph"/>
        <w:numPr>
          <w:ilvl w:val="3"/>
          <w:numId w:val="3"/>
        </w:numPr>
        <w:tabs>
          <w:tab w:pos="990" w:val="left" w:leader="none"/>
        </w:tabs>
        <w:spacing w:line="240" w:lineRule="auto" w:before="122" w:after="0"/>
        <w:ind w:left="322" w:right="1159" w:firstLine="0"/>
        <w:jc w:val="left"/>
        <w:rPr>
          <w:sz w:val="20"/>
        </w:rPr>
      </w:pPr>
      <w:r>
        <w:rPr>
          <w:sz w:val="20"/>
        </w:rPr>
        <w:t>Cấu</w:t>
      </w:r>
      <w:r>
        <w:rPr>
          <w:spacing w:val="-5"/>
          <w:sz w:val="20"/>
        </w:rPr>
        <w:t> </w:t>
      </w:r>
      <w:r>
        <w:rPr>
          <w:sz w:val="20"/>
        </w:rPr>
        <w:t>kiện</w:t>
      </w:r>
      <w:r>
        <w:rPr>
          <w:spacing w:val="-4"/>
          <w:sz w:val="20"/>
        </w:rPr>
        <w:t> </w:t>
      </w:r>
      <w:r>
        <w:rPr>
          <w:sz w:val="20"/>
        </w:rPr>
        <w:t>xây</w:t>
      </w:r>
      <w:r>
        <w:rPr>
          <w:spacing w:val="-2"/>
          <w:sz w:val="20"/>
        </w:rPr>
        <w:t> </w:t>
      </w:r>
      <w:r>
        <w:rPr>
          <w:sz w:val="20"/>
        </w:rPr>
        <w:t>dựng</w:t>
      </w:r>
      <w:r>
        <w:rPr>
          <w:spacing w:val="-4"/>
          <w:sz w:val="20"/>
        </w:rPr>
        <w:t> </w:t>
      </w:r>
      <w:r>
        <w:rPr>
          <w:sz w:val="20"/>
        </w:rPr>
        <w:t>được</w:t>
      </w:r>
      <w:r>
        <w:rPr>
          <w:spacing w:val="-2"/>
          <w:sz w:val="20"/>
        </w:rPr>
        <w:t> </w:t>
      </w:r>
      <w:r>
        <w:rPr>
          <w:sz w:val="20"/>
        </w:rPr>
        <w:t>phân</w:t>
      </w:r>
      <w:r>
        <w:rPr>
          <w:spacing w:val="-1"/>
          <w:sz w:val="20"/>
        </w:rPr>
        <w:t> </w:t>
      </w:r>
      <w:r>
        <w:rPr>
          <w:sz w:val="20"/>
        </w:rPr>
        <w:t>loại</w:t>
      </w:r>
      <w:r>
        <w:rPr>
          <w:spacing w:val="-5"/>
          <w:sz w:val="20"/>
        </w:rPr>
        <w:t> </w:t>
      </w:r>
      <w:r>
        <w:rPr>
          <w:sz w:val="20"/>
        </w:rPr>
        <w:t>theo</w:t>
      </w:r>
      <w:r>
        <w:rPr>
          <w:spacing w:val="-1"/>
          <w:sz w:val="20"/>
        </w:rPr>
        <w:t> </w:t>
      </w:r>
      <w:r>
        <w:rPr>
          <w:sz w:val="20"/>
        </w:rPr>
        <w:t>tính</w:t>
      </w:r>
      <w:r>
        <w:rPr>
          <w:spacing w:val="-1"/>
          <w:sz w:val="20"/>
        </w:rPr>
        <w:t> </w:t>
      </w:r>
      <w:r>
        <w:rPr>
          <w:sz w:val="20"/>
        </w:rPr>
        <w:t>nguy</w:t>
      </w:r>
      <w:r>
        <w:rPr>
          <w:spacing w:val="-2"/>
          <w:sz w:val="20"/>
        </w:rPr>
        <w:t> </w:t>
      </w:r>
      <w:r>
        <w:rPr>
          <w:sz w:val="20"/>
        </w:rPr>
        <w:t>hiểm</w:t>
      </w:r>
      <w:r>
        <w:rPr>
          <w:spacing w:val="-3"/>
          <w:sz w:val="20"/>
        </w:rPr>
        <w:t> </w:t>
      </w:r>
      <w:r>
        <w:rPr>
          <w:sz w:val="20"/>
        </w:rPr>
        <w:t>cháy</w:t>
      </w:r>
      <w:r>
        <w:rPr>
          <w:spacing w:val="-3"/>
          <w:sz w:val="20"/>
        </w:rPr>
        <w:t> </w:t>
      </w:r>
      <w:r>
        <w:rPr>
          <w:sz w:val="20"/>
        </w:rPr>
        <w:t>để</w:t>
      </w:r>
      <w:r>
        <w:rPr>
          <w:spacing w:val="-1"/>
          <w:sz w:val="20"/>
        </w:rPr>
        <w:t> </w:t>
      </w:r>
      <w:r>
        <w:rPr>
          <w:sz w:val="20"/>
        </w:rPr>
        <w:t>xác</w:t>
      </w:r>
      <w:r>
        <w:rPr>
          <w:spacing w:val="-2"/>
          <w:sz w:val="20"/>
        </w:rPr>
        <w:t> </w:t>
      </w:r>
      <w:r>
        <w:rPr>
          <w:sz w:val="20"/>
        </w:rPr>
        <w:t>định</w:t>
      </w:r>
      <w:r>
        <w:rPr>
          <w:spacing w:val="-2"/>
          <w:sz w:val="20"/>
        </w:rPr>
        <w:t> </w:t>
      </w:r>
      <w:r>
        <w:rPr>
          <w:sz w:val="20"/>
        </w:rPr>
        <w:t>mức</w:t>
      </w:r>
      <w:r>
        <w:rPr>
          <w:spacing w:val="-2"/>
          <w:sz w:val="20"/>
        </w:rPr>
        <w:t> </w:t>
      </w:r>
      <w:r>
        <w:rPr>
          <w:sz w:val="20"/>
        </w:rPr>
        <w:t>độ</w:t>
      </w:r>
      <w:r>
        <w:rPr>
          <w:spacing w:val="-3"/>
          <w:sz w:val="20"/>
        </w:rPr>
        <w:t> </w:t>
      </w:r>
      <w:r>
        <w:rPr>
          <w:sz w:val="20"/>
        </w:rPr>
        <w:t>tham</w:t>
      </w:r>
      <w:r>
        <w:rPr>
          <w:spacing w:val="-4"/>
          <w:sz w:val="20"/>
        </w:rPr>
        <w:t> </w:t>
      </w:r>
      <w:r>
        <w:rPr>
          <w:sz w:val="20"/>
        </w:rPr>
        <w:t>gia</w:t>
      </w:r>
      <w:r>
        <w:rPr>
          <w:spacing w:val="-3"/>
          <w:sz w:val="20"/>
        </w:rPr>
        <w:t> </w:t>
      </w:r>
      <w:r>
        <w:rPr>
          <w:sz w:val="20"/>
        </w:rPr>
        <w:t>của chúng vào sự phát triển đám cháy và khả năng hình thành các yếu tố nguy hiểm của đám</w:t>
      </w:r>
      <w:r>
        <w:rPr>
          <w:spacing w:val="-35"/>
          <w:sz w:val="20"/>
        </w:rPr>
        <w:t> </w:t>
      </w:r>
      <w:r>
        <w:rPr>
          <w:sz w:val="20"/>
        </w:rPr>
        <w:t>cháy.</w:t>
      </w:r>
    </w:p>
    <w:p>
      <w:pPr>
        <w:pStyle w:val="Heading1"/>
        <w:numPr>
          <w:ilvl w:val="2"/>
          <w:numId w:val="3"/>
        </w:numPr>
        <w:tabs>
          <w:tab w:pos="824" w:val="left" w:leader="none"/>
        </w:tabs>
        <w:spacing w:line="240" w:lineRule="auto" w:before="120" w:after="0"/>
        <w:ind w:left="823" w:right="0" w:hanging="502"/>
        <w:jc w:val="both"/>
      </w:pPr>
      <w:r>
        <w:rPr/>
        <w:t>Phân loại cấu kiện xây dựng theo tính chịu</w:t>
      </w:r>
      <w:r>
        <w:rPr>
          <w:spacing w:val="1"/>
        </w:rPr>
        <w:t> </w:t>
      </w:r>
      <w:r>
        <w:rPr/>
        <w:t>lửa</w:t>
      </w:r>
    </w:p>
    <w:p>
      <w:pPr>
        <w:pStyle w:val="ListParagraph"/>
        <w:numPr>
          <w:ilvl w:val="3"/>
          <w:numId w:val="3"/>
        </w:numPr>
        <w:tabs>
          <w:tab w:pos="990" w:val="left" w:leader="none"/>
        </w:tabs>
        <w:spacing w:line="240" w:lineRule="auto" w:before="118" w:after="0"/>
        <w:ind w:left="322" w:right="1208" w:firstLine="0"/>
        <w:jc w:val="left"/>
        <w:rPr>
          <w:sz w:val="20"/>
        </w:rPr>
      </w:pPr>
      <w:r>
        <w:rPr>
          <w:sz w:val="20"/>
        </w:rPr>
        <w:t>Các cấu kiện xây dựng của nhà và công trình, phụ thuộc vào khả năng của chúng chống lại tác</w:t>
      </w:r>
      <w:r>
        <w:rPr>
          <w:spacing w:val="-3"/>
          <w:sz w:val="20"/>
        </w:rPr>
        <w:t> </w:t>
      </w:r>
      <w:r>
        <w:rPr>
          <w:sz w:val="20"/>
        </w:rPr>
        <w:t>động</w:t>
      </w:r>
      <w:r>
        <w:rPr>
          <w:spacing w:val="-3"/>
          <w:sz w:val="20"/>
        </w:rPr>
        <w:t> </w:t>
      </w:r>
      <w:r>
        <w:rPr>
          <w:sz w:val="20"/>
        </w:rPr>
        <w:t>của</w:t>
      </w:r>
      <w:r>
        <w:rPr>
          <w:spacing w:val="-2"/>
          <w:sz w:val="20"/>
        </w:rPr>
        <w:t> </w:t>
      </w:r>
      <w:r>
        <w:rPr>
          <w:sz w:val="20"/>
        </w:rPr>
        <w:t>đám</w:t>
      </w:r>
      <w:r>
        <w:rPr>
          <w:spacing w:val="-3"/>
          <w:sz w:val="20"/>
        </w:rPr>
        <w:t> </w:t>
      </w:r>
      <w:r>
        <w:rPr>
          <w:sz w:val="20"/>
        </w:rPr>
        <w:t>cháy</w:t>
      </w:r>
      <w:r>
        <w:rPr>
          <w:spacing w:val="-2"/>
          <w:sz w:val="20"/>
        </w:rPr>
        <w:t> </w:t>
      </w:r>
      <w:r>
        <w:rPr>
          <w:sz w:val="20"/>
        </w:rPr>
        <w:t>và</w:t>
      </w:r>
      <w:r>
        <w:rPr>
          <w:spacing w:val="-1"/>
          <w:sz w:val="20"/>
        </w:rPr>
        <w:t> </w:t>
      </w:r>
      <w:r>
        <w:rPr>
          <w:sz w:val="20"/>
        </w:rPr>
        <w:t>sự</w:t>
      </w:r>
      <w:r>
        <w:rPr>
          <w:spacing w:val="-2"/>
          <w:sz w:val="20"/>
        </w:rPr>
        <w:t> </w:t>
      </w:r>
      <w:r>
        <w:rPr>
          <w:sz w:val="20"/>
        </w:rPr>
        <w:t>lan</w:t>
      </w:r>
      <w:r>
        <w:rPr>
          <w:spacing w:val="-4"/>
          <w:sz w:val="20"/>
        </w:rPr>
        <w:t> </w:t>
      </w:r>
      <w:r>
        <w:rPr>
          <w:sz w:val="20"/>
        </w:rPr>
        <w:t>truyền</w:t>
      </w:r>
      <w:r>
        <w:rPr>
          <w:spacing w:val="-4"/>
          <w:sz w:val="20"/>
        </w:rPr>
        <w:t> </w:t>
      </w:r>
      <w:r>
        <w:rPr>
          <w:sz w:val="20"/>
        </w:rPr>
        <w:t>các</w:t>
      </w:r>
      <w:r>
        <w:rPr>
          <w:spacing w:val="-2"/>
          <w:sz w:val="20"/>
        </w:rPr>
        <w:t> </w:t>
      </w:r>
      <w:r>
        <w:rPr>
          <w:sz w:val="20"/>
        </w:rPr>
        <w:t>yếu</w:t>
      </w:r>
      <w:r>
        <w:rPr>
          <w:spacing w:val="-4"/>
          <w:sz w:val="20"/>
        </w:rPr>
        <w:t> </w:t>
      </w:r>
      <w:r>
        <w:rPr>
          <w:sz w:val="20"/>
        </w:rPr>
        <w:t>tố</w:t>
      </w:r>
      <w:r>
        <w:rPr>
          <w:spacing w:val="-3"/>
          <w:sz w:val="20"/>
        </w:rPr>
        <w:t> </w:t>
      </w:r>
      <w:r>
        <w:rPr>
          <w:sz w:val="20"/>
        </w:rPr>
        <w:t>nguy</w:t>
      </w:r>
      <w:r>
        <w:rPr>
          <w:spacing w:val="-2"/>
          <w:sz w:val="20"/>
        </w:rPr>
        <w:t> </w:t>
      </w:r>
      <w:r>
        <w:rPr>
          <w:sz w:val="20"/>
        </w:rPr>
        <w:t>hiểm</w:t>
      </w:r>
      <w:r>
        <w:rPr>
          <w:spacing w:val="-3"/>
          <w:sz w:val="20"/>
        </w:rPr>
        <w:t> </w:t>
      </w:r>
      <w:r>
        <w:rPr>
          <w:sz w:val="20"/>
        </w:rPr>
        <w:t>cháy</w:t>
      </w:r>
      <w:r>
        <w:rPr>
          <w:spacing w:val="-2"/>
          <w:sz w:val="20"/>
        </w:rPr>
        <w:t> </w:t>
      </w:r>
      <w:r>
        <w:rPr>
          <w:sz w:val="20"/>
        </w:rPr>
        <w:t>của</w:t>
      </w:r>
      <w:r>
        <w:rPr>
          <w:spacing w:val="-3"/>
          <w:sz w:val="20"/>
        </w:rPr>
        <w:t> </w:t>
      </w:r>
      <w:r>
        <w:rPr>
          <w:sz w:val="20"/>
        </w:rPr>
        <w:t>đám</w:t>
      </w:r>
      <w:r>
        <w:rPr>
          <w:spacing w:val="-3"/>
          <w:sz w:val="20"/>
        </w:rPr>
        <w:t> </w:t>
      </w:r>
      <w:r>
        <w:rPr>
          <w:sz w:val="20"/>
        </w:rPr>
        <w:t>cháy</w:t>
      </w:r>
      <w:r>
        <w:rPr>
          <w:spacing w:val="-3"/>
          <w:sz w:val="20"/>
        </w:rPr>
        <w:t> </w:t>
      </w:r>
      <w:r>
        <w:rPr>
          <w:sz w:val="20"/>
        </w:rPr>
        <w:t>trong</w:t>
      </w:r>
      <w:r>
        <w:rPr>
          <w:spacing w:val="-3"/>
          <w:sz w:val="20"/>
        </w:rPr>
        <w:t> </w:t>
      </w:r>
      <w:r>
        <w:rPr>
          <w:sz w:val="20"/>
        </w:rPr>
        <w:t>điều</w:t>
      </w:r>
      <w:r>
        <w:rPr>
          <w:spacing w:val="-1"/>
          <w:sz w:val="20"/>
        </w:rPr>
        <w:t> </w:t>
      </w:r>
      <w:r>
        <w:rPr>
          <w:sz w:val="20"/>
        </w:rPr>
        <w:t>kiện</w:t>
      </w:r>
      <w:r>
        <w:rPr>
          <w:spacing w:val="-3"/>
          <w:sz w:val="20"/>
        </w:rPr>
        <w:t> </w:t>
      </w:r>
      <w:r>
        <w:rPr>
          <w:sz w:val="20"/>
        </w:rPr>
        <w:t>thử nghiệm tiêu chuẩn, được phân thành các cấu kiện xây dựng với</w:t>
      </w:r>
      <w:r>
        <w:rPr>
          <w:spacing w:val="-40"/>
          <w:sz w:val="20"/>
        </w:rPr>
        <w:t> </w:t>
      </w:r>
      <w:r>
        <w:rPr>
          <w:sz w:val="20"/>
        </w:rPr>
        <w:t>các giới hạn chịu lửa như sau:</w:t>
      </w:r>
    </w:p>
    <w:p>
      <w:pPr>
        <w:pStyle w:val="ListParagraph"/>
        <w:numPr>
          <w:ilvl w:val="0"/>
          <w:numId w:val="6"/>
        </w:numPr>
        <w:tabs>
          <w:tab w:pos="445" w:val="left" w:leader="none"/>
        </w:tabs>
        <w:spacing w:line="240" w:lineRule="auto" w:before="122" w:after="0"/>
        <w:ind w:left="444" w:right="0" w:hanging="123"/>
        <w:jc w:val="both"/>
        <w:rPr>
          <w:sz w:val="20"/>
        </w:rPr>
      </w:pPr>
      <w:r>
        <w:rPr>
          <w:sz w:val="20"/>
        </w:rPr>
        <w:t>Không quy</w:t>
      </w:r>
      <w:r>
        <w:rPr>
          <w:spacing w:val="-3"/>
          <w:sz w:val="20"/>
        </w:rPr>
        <w:t> </w:t>
      </w:r>
      <w:r>
        <w:rPr>
          <w:sz w:val="20"/>
        </w:rPr>
        <w:t>định;</w:t>
      </w:r>
    </w:p>
    <w:p>
      <w:pPr>
        <w:spacing w:after="0" w:line="240" w:lineRule="auto"/>
        <w:jc w:val="both"/>
        <w:rPr>
          <w:sz w:val="20"/>
        </w:rPr>
        <w:sectPr>
          <w:pgSz w:w="11910" w:h="16840"/>
          <w:pgMar w:top="480" w:bottom="280" w:left="1380" w:right="0"/>
        </w:sectPr>
      </w:pPr>
    </w:p>
    <w:p>
      <w:pPr>
        <w:pStyle w:val="ListParagraph"/>
        <w:numPr>
          <w:ilvl w:val="0"/>
          <w:numId w:val="6"/>
        </w:numPr>
        <w:tabs>
          <w:tab w:pos="445" w:val="left" w:leader="none"/>
        </w:tabs>
        <w:spacing w:line="240" w:lineRule="auto" w:before="67" w:after="0"/>
        <w:ind w:left="444" w:right="0" w:hanging="123"/>
        <w:jc w:val="left"/>
        <w:rPr>
          <w:sz w:val="20"/>
        </w:rPr>
      </w:pPr>
      <w:r>
        <w:rPr>
          <w:sz w:val="20"/>
        </w:rPr>
        <w:t>Không nhỏ hơn 15</w:t>
      </w:r>
      <w:r>
        <w:rPr>
          <w:spacing w:val="-17"/>
          <w:sz w:val="20"/>
        </w:rPr>
        <w:t> </w:t>
      </w:r>
      <w:r>
        <w:rPr>
          <w:sz w:val="20"/>
        </w:rPr>
        <w:t>min;</w:t>
      </w:r>
    </w:p>
    <w:p>
      <w:pPr>
        <w:pStyle w:val="ListParagraph"/>
        <w:numPr>
          <w:ilvl w:val="0"/>
          <w:numId w:val="6"/>
        </w:numPr>
        <w:tabs>
          <w:tab w:pos="445" w:val="left" w:leader="none"/>
        </w:tabs>
        <w:spacing w:line="240" w:lineRule="auto" w:before="121" w:after="0"/>
        <w:ind w:left="444" w:right="0" w:hanging="123"/>
        <w:jc w:val="left"/>
        <w:rPr>
          <w:sz w:val="20"/>
        </w:rPr>
      </w:pPr>
      <w:r>
        <w:rPr>
          <w:sz w:val="20"/>
        </w:rPr>
        <w:t>Không nhỏ hơn 30</w:t>
      </w:r>
      <w:r>
        <w:rPr>
          <w:spacing w:val="-17"/>
          <w:sz w:val="20"/>
        </w:rPr>
        <w:t> </w:t>
      </w:r>
      <w:r>
        <w:rPr>
          <w:sz w:val="20"/>
        </w:rPr>
        <w:t>min;</w:t>
      </w:r>
    </w:p>
    <w:p>
      <w:pPr>
        <w:pStyle w:val="ListParagraph"/>
        <w:numPr>
          <w:ilvl w:val="0"/>
          <w:numId w:val="6"/>
        </w:numPr>
        <w:tabs>
          <w:tab w:pos="445" w:val="left" w:leader="none"/>
        </w:tabs>
        <w:spacing w:line="240" w:lineRule="auto" w:before="120" w:after="0"/>
        <w:ind w:left="444" w:right="0" w:hanging="123"/>
        <w:jc w:val="left"/>
        <w:rPr>
          <w:sz w:val="20"/>
        </w:rPr>
      </w:pPr>
      <w:r>
        <w:rPr>
          <w:sz w:val="20"/>
        </w:rPr>
        <w:t>Không nhỏ hơn 45</w:t>
      </w:r>
      <w:r>
        <w:rPr>
          <w:spacing w:val="-17"/>
          <w:sz w:val="20"/>
        </w:rPr>
        <w:t> </w:t>
      </w:r>
      <w:r>
        <w:rPr>
          <w:sz w:val="20"/>
        </w:rPr>
        <w:t>min;</w:t>
      </w:r>
    </w:p>
    <w:p>
      <w:pPr>
        <w:pStyle w:val="ListParagraph"/>
        <w:numPr>
          <w:ilvl w:val="0"/>
          <w:numId w:val="6"/>
        </w:numPr>
        <w:tabs>
          <w:tab w:pos="445" w:val="left" w:leader="none"/>
        </w:tabs>
        <w:spacing w:line="240" w:lineRule="auto" w:before="121" w:after="0"/>
        <w:ind w:left="444" w:right="0" w:hanging="123"/>
        <w:jc w:val="left"/>
        <w:rPr>
          <w:sz w:val="20"/>
        </w:rPr>
      </w:pPr>
      <w:r>
        <w:rPr>
          <w:sz w:val="20"/>
        </w:rPr>
        <w:t>Không nhỏ hơn 60</w:t>
      </w:r>
      <w:r>
        <w:rPr>
          <w:spacing w:val="-17"/>
          <w:sz w:val="20"/>
        </w:rPr>
        <w:t> </w:t>
      </w:r>
      <w:r>
        <w:rPr>
          <w:sz w:val="20"/>
        </w:rPr>
        <w:t>min;</w:t>
      </w:r>
    </w:p>
    <w:p>
      <w:pPr>
        <w:pStyle w:val="ListParagraph"/>
        <w:numPr>
          <w:ilvl w:val="0"/>
          <w:numId w:val="6"/>
        </w:numPr>
        <w:tabs>
          <w:tab w:pos="445" w:val="left" w:leader="none"/>
        </w:tabs>
        <w:spacing w:line="240" w:lineRule="auto" w:before="118" w:after="0"/>
        <w:ind w:left="444" w:right="0" w:hanging="123"/>
        <w:jc w:val="left"/>
        <w:rPr>
          <w:sz w:val="20"/>
        </w:rPr>
      </w:pPr>
      <w:r>
        <w:rPr>
          <w:sz w:val="20"/>
        </w:rPr>
        <w:t>Không nhỏ hơn 90</w:t>
      </w:r>
      <w:r>
        <w:rPr>
          <w:spacing w:val="-17"/>
          <w:sz w:val="20"/>
        </w:rPr>
        <w:t> </w:t>
      </w:r>
      <w:r>
        <w:rPr>
          <w:sz w:val="20"/>
        </w:rPr>
        <w:t>min;</w:t>
      </w:r>
    </w:p>
    <w:p>
      <w:pPr>
        <w:pStyle w:val="ListParagraph"/>
        <w:numPr>
          <w:ilvl w:val="0"/>
          <w:numId w:val="6"/>
        </w:numPr>
        <w:tabs>
          <w:tab w:pos="445" w:val="left" w:leader="none"/>
        </w:tabs>
        <w:spacing w:line="240" w:lineRule="auto" w:before="120" w:after="0"/>
        <w:ind w:left="444" w:right="0" w:hanging="123"/>
        <w:jc w:val="left"/>
        <w:rPr>
          <w:sz w:val="20"/>
        </w:rPr>
      </w:pPr>
      <w:r>
        <w:rPr>
          <w:sz w:val="20"/>
        </w:rPr>
        <w:t>Không nhỏ hơn 120</w:t>
      </w:r>
      <w:r>
        <w:rPr>
          <w:spacing w:val="-18"/>
          <w:sz w:val="20"/>
        </w:rPr>
        <w:t> </w:t>
      </w:r>
      <w:r>
        <w:rPr>
          <w:sz w:val="20"/>
        </w:rPr>
        <w:t>min;</w:t>
      </w:r>
    </w:p>
    <w:p>
      <w:pPr>
        <w:pStyle w:val="ListParagraph"/>
        <w:numPr>
          <w:ilvl w:val="0"/>
          <w:numId w:val="6"/>
        </w:numPr>
        <w:tabs>
          <w:tab w:pos="445" w:val="left" w:leader="none"/>
        </w:tabs>
        <w:spacing w:line="240" w:lineRule="auto" w:before="121" w:after="0"/>
        <w:ind w:left="444" w:right="0" w:hanging="123"/>
        <w:jc w:val="left"/>
        <w:rPr>
          <w:sz w:val="20"/>
        </w:rPr>
      </w:pPr>
      <w:r>
        <w:rPr>
          <w:sz w:val="20"/>
        </w:rPr>
        <w:t>Không nhỏ hơn 150</w:t>
      </w:r>
      <w:r>
        <w:rPr>
          <w:spacing w:val="-18"/>
          <w:sz w:val="20"/>
        </w:rPr>
        <w:t> </w:t>
      </w:r>
      <w:r>
        <w:rPr>
          <w:sz w:val="20"/>
        </w:rPr>
        <w:t>min;</w:t>
      </w:r>
    </w:p>
    <w:p>
      <w:pPr>
        <w:pStyle w:val="ListParagraph"/>
        <w:numPr>
          <w:ilvl w:val="0"/>
          <w:numId w:val="6"/>
        </w:numPr>
        <w:tabs>
          <w:tab w:pos="445" w:val="left" w:leader="none"/>
        </w:tabs>
        <w:spacing w:line="240" w:lineRule="auto" w:before="120" w:after="0"/>
        <w:ind w:left="444" w:right="0" w:hanging="123"/>
        <w:jc w:val="left"/>
        <w:rPr>
          <w:sz w:val="20"/>
        </w:rPr>
      </w:pPr>
      <w:r>
        <w:rPr>
          <w:sz w:val="20"/>
        </w:rPr>
        <w:t>Không nhỏ hơn 180</w:t>
      </w:r>
      <w:r>
        <w:rPr>
          <w:spacing w:val="-18"/>
          <w:sz w:val="20"/>
        </w:rPr>
        <w:t> </w:t>
      </w:r>
      <w:r>
        <w:rPr>
          <w:sz w:val="20"/>
        </w:rPr>
        <w:t>min;</w:t>
      </w:r>
    </w:p>
    <w:p>
      <w:pPr>
        <w:pStyle w:val="ListParagraph"/>
        <w:numPr>
          <w:ilvl w:val="0"/>
          <w:numId w:val="6"/>
        </w:numPr>
        <w:tabs>
          <w:tab w:pos="445" w:val="left" w:leader="none"/>
        </w:tabs>
        <w:spacing w:line="240" w:lineRule="auto" w:before="121" w:after="0"/>
        <w:ind w:left="444" w:right="0" w:hanging="123"/>
        <w:jc w:val="left"/>
        <w:rPr>
          <w:sz w:val="20"/>
        </w:rPr>
      </w:pPr>
      <w:r>
        <w:rPr>
          <w:sz w:val="20"/>
        </w:rPr>
        <w:t>Không nhỏ hơn 240</w:t>
      </w:r>
      <w:r>
        <w:rPr>
          <w:spacing w:val="-18"/>
          <w:sz w:val="20"/>
        </w:rPr>
        <w:t> </w:t>
      </w:r>
      <w:r>
        <w:rPr>
          <w:sz w:val="20"/>
        </w:rPr>
        <w:t>min.</w:t>
      </w:r>
    </w:p>
    <w:p>
      <w:pPr>
        <w:pStyle w:val="ListParagraph"/>
        <w:numPr>
          <w:ilvl w:val="3"/>
          <w:numId w:val="3"/>
        </w:numPr>
        <w:tabs>
          <w:tab w:pos="990" w:val="left" w:leader="none"/>
        </w:tabs>
        <w:spacing w:line="240" w:lineRule="auto" w:before="120" w:after="0"/>
        <w:ind w:left="322" w:right="1140" w:firstLine="0"/>
        <w:jc w:val="left"/>
        <w:rPr>
          <w:sz w:val="20"/>
        </w:rPr>
      </w:pPr>
      <w:r>
        <w:rPr>
          <w:sz w:val="20"/>
        </w:rPr>
        <w:t>Giới</w:t>
      </w:r>
      <w:r>
        <w:rPr>
          <w:spacing w:val="-5"/>
          <w:sz w:val="20"/>
        </w:rPr>
        <w:t> </w:t>
      </w:r>
      <w:r>
        <w:rPr>
          <w:sz w:val="20"/>
        </w:rPr>
        <w:t>hạn</w:t>
      </w:r>
      <w:r>
        <w:rPr>
          <w:spacing w:val="-4"/>
          <w:sz w:val="20"/>
        </w:rPr>
        <w:t> </w:t>
      </w:r>
      <w:r>
        <w:rPr>
          <w:sz w:val="20"/>
        </w:rPr>
        <w:t>chịu</w:t>
      </w:r>
      <w:r>
        <w:rPr>
          <w:spacing w:val="-1"/>
          <w:sz w:val="20"/>
        </w:rPr>
        <w:t> </w:t>
      </w:r>
      <w:r>
        <w:rPr>
          <w:sz w:val="20"/>
        </w:rPr>
        <w:t>lửa</w:t>
      </w:r>
      <w:r>
        <w:rPr>
          <w:spacing w:val="-4"/>
          <w:sz w:val="20"/>
        </w:rPr>
        <w:t> </w:t>
      </w:r>
      <w:r>
        <w:rPr>
          <w:sz w:val="20"/>
        </w:rPr>
        <w:t>của</w:t>
      </w:r>
      <w:r>
        <w:rPr>
          <w:spacing w:val="-4"/>
          <w:sz w:val="20"/>
        </w:rPr>
        <w:t> </w:t>
      </w:r>
      <w:r>
        <w:rPr>
          <w:sz w:val="20"/>
        </w:rPr>
        <w:t>cấu</w:t>
      </w:r>
      <w:r>
        <w:rPr>
          <w:spacing w:val="-1"/>
          <w:sz w:val="20"/>
        </w:rPr>
        <w:t> </w:t>
      </w:r>
      <w:r>
        <w:rPr>
          <w:sz w:val="20"/>
        </w:rPr>
        <w:t>kiện</w:t>
      </w:r>
      <w:r>
        <w:rPr>
          <w:spacing w:val="-4"/>
          <w:sz w:val="20"/>
        </w:rPr>
        <w:t> </w:t>
      </w:r>
      <w:r>
        <w:rPr>
          <w:sz w:val="20"/>
        </w:rPr>
        <w:t>xây</w:t>
      </w:r>
      <w:r>
        <w:rPr>
          <w:spacing w:val="-3"/>
          <w:sz w:val="20"/>
        </w:rPr>
        <w:t> </w:t>
      </w:r>
      <w:r>
        <w:rPr>
          <w:sz w:val="20"/>
        </w:rPr>
        <w:t>dựng</w:t>
      </w:r>
      <w:r>
        <w:rPr>
          <w:spacing w:val="-3"/>
          <w:sz w:val="20"/>
        </w:rPr>
        <w:t> </w:t>
      </w:r>
      <w:r>
        <w:rPr>
          <w:sz w:val="20"/>
        </w:rPr>
        <w:t>được</w:t>
      </w:r>
      <w:r>
        <w:rPr>
          <w:spacing w:val="-2"/>
          <w:sz w:val="20"/>
        </w:rPr>
        <w:t> </w:t>
      </w:r>
      <w:r>
        <w:rPr>
          <w:sz w:val="20"/>
        </w:rPr>
        <w:t>xác</w:t>
      </w:r>
      <w:r>
        <w:rPr>
          <w:spacing w:val="-3"/>
          <w:sz w:val="20"/>
        </w:rPr>
        <w:t> </w:t>
      </w:r>
      <w:r>
        <w:rPr>
          <w:sz w:val="20"/>
        </w:rPr>
        <w:t>định</w:t>
      </w:r>
      <w:r>
        <w:rPr>
          <w:spacing w:val="-4"/>
          <w:sz w:val="20"/>
        </w:rPr>
        <w:t> </w:t>
      </w:r>
      <w:r>
        <w:rPr>
          <w:sz w:val="20"/>
        </w:rPr>
        <w:t>trong</w:t>
      </w:r>
      <w:r>
        <w:rPr>
          <w:spacing w:val="-3"/>
          <w:sz w:val="20"/>
        </w:rPr>
        <w:t> </w:t>
      </w:r>
      <w:r>
        <w:rPr>
          <w:sz w:val="20"/>
        </w:rPr>
        <w:t>điều</w:t>
      </w:r>
      <w:r>
        <w:rPr>
          <w:spacing w:val="-4"/>
          <w:sz w:val="20"/>
        </w:rPr>
        <w:t> </w:t>
      </w:r>
      <w:r>
        <w:rPr>
          <w:sz w:val="20"/>
        </w:rPr>
        <w:t>kiện</w:t>
      </w:r>
      <w:r>
        <w:rPr>
          <w:spacing w:val="-3"/>
          <w:sz w:val="20"/>
        </w:rPr>
        <w:t> </w:t>
      </w:r>
      <w:r>
        <w:rPr>
          <w:sz w:val="20"/>
        </w:rPr>
        <w:t>thử nghiệm</w:t>
      </w:r>
      <w:r>
        <w:rPr>
          <w:spacing w:val="-4"/>
          <w:sz w:val="20"/>
        </w:rPr>
        <w:t> </w:t>
      </w:r>
      <w:r>
        <w:rPr>
          <w:sz w:val="20"/>
        </w:rPr>
        <w:t>tiêu</w:t>
      </w:r>
      <w:r>
        <w:rPr>
          <w:spacing w:val="-4"/>
          <w:sz w:val="20"/>
        </w:rPr>
        <w:t> </w:t>
      </w:r>
      <w:r>
        <w:rPr>
          <w:sz w:val="20"/>
        </w:rPr>
        <w:t>chuẩn. Thời điểm đạt tới giới hạn chịu lửa của các cấu kiện chịu lực và bao che trong điều kiện thử nghiệm tiêu chuẩn hoặc theo kết quả tính toán được xác định theo thời gian đạt tới một hoặc một số dấu hiệu nối tiếp nhau của các trạng thái giới</w:t>
      </w:r>
      <w:r>
        <w:rPr>
          <w:spacing w:val="-8"/>
          <w:sz w:val="20"/>
        </w:rPr>
        <w:t> </w:t>
      </w:r>
      <w:r>
        <w:rPr>
          <w:sz w:val="20"/>
        </w:rPr>
        <w:t>hạn:</w:t>
      </w:r>
    </w:p>
    <w:p>
      <w:pPr>
        <w:pStyle w:val="ListParagraph"/>
        <w:numPr>
          <w:ilvl w:val="0"/>
          <w:numId w:val="6"/>
        </w:numPr>
        <w:tabs>
          <w:tab w:pos="445" w:val="left" w:leader="none"/>
        </w:tabs>
        <w:spacing w:line="240" w:lineRule="auto" w:before="119" w:after="0"/>
        <w:ind w:left="444" w:right="0" w:hanging="123"/>
        <w:jc w:val="left"/>
        <w:rPr>
          <w:sz w:val="20"/>
        </w:rPr>
      </w:pPr>
      <w:r>
        <w:rPr>
          <w:sz w:val="20"/>
        </w:rPr>
        <w:t>Mất khả năng chịu lực (ký hiệu bằng chữ</w:t>
      </w:r>
      <w:r>
        <w:rPr>
          <w:spacing w:val="-4"/>
          <w:sz w:val="20"/>
        </w:rPr>
        <w:t> </w:t>
      </w:r>
      <w:r>
        <w:rPr>
          <w:sz w:val="20"/>
        </w:rPr>
        <w:t>R);</w:t>
      </w:r>
    </w:p>
    <w:p>
      <w:pPr>
        <w:pStyle w:val="ListParagraph"/>
        <w:numPr>
          <w:ilvl w:val="0"/>
          <w:numId w:val="6"/>
        </w:numPr>
        <w:tabs>
          <w:tab w:pos="445" w:val="left" w:leader="none"/>
        </w:tabs>
        <w:spacing w:line="240" w:lineRule="auto" w:before="121" w:after="0"/>
        <w:ind w:left="444" w:right="0" w:hanging="123"/>
        <w:jc w:val="left"/>
        <w:rPr>
          <w:sz w:val="20"/>
        </w:rPr>
      </w:pPr>
      <w:r>
        <w:rPr>
          <w:sz w:val="20"/>
        </w:rPr>
        <w:t>Mất tính toàn vẹn (ký hiệu bằng chữ</w:t>
      </w:r>
      <w:r>
        <w:rPr>
          <w:spacing w:val="-6"/>
          <w:sz w:val="20"/>
        </w:rPr>
        <w:t> </w:t>
      </w:r>
      <w:r>
        <w:rPr>
          <w:sz w:val="20"/>
        </w:rPr>
        <w:t>E);</w:t>
      </w:r>
    </w:p>
    <w:p>
      <w:pPr>
        <w:pStyle w:val="ListParagraph"/>
        <w:numPr>
          <w:ilvl w:val="0"/>
          <w:numId w:val="6"/>
        </w:numPr>
        <w:tabs>
          <w:tab w:pos="445" w:val="left" w:leader="none"/>
        </w:tabs>
        <w:spacing w:line="240" w:lineRule="auto" w:before="118" w:after="0"/>
        <w:ind w:left="322" w:right="1363" w:firstLine="0"/>
        <w:jc w:val="left"/>
        <w:rPr>
          <w:sz w:val="20"/>
        </w:rPr>
      </w:pPr>
      <w:r>
        <w:rPr>
          <w:sz w:val="20"/>
        </w:rPr>
        <w:t>Mất</w:t>
      </w:r>
      <w:r>
        <w:rPr>
          <w:spacing w:val="-3"/>
          <w:sz w:val="20"/>
        </w:rPr>
        <w:t> </w:t>
      </w:r>
      <w:r>
        <w:rPr>
          <w:sz w:val="20"/>
        </w:rPr>
        <w:t>khả</w:t>
      </w:r>
      <w:r>
        <w:rPr>
          <w:spacing w:val="-1"/>
          <w:sz w:val="20"/>
        </w:rPr>
        <w:t> </w:t>
      </w:r>
      <w:r>
        <w:rPr>
          <w:sz w:val="20"/>
        </w:rPr>
        <w:t>năng</w:t>
      </w:r>
      <w:r>
        <w:rPr>
          <w:spacing w:val="-4"/>
          <w:sz w:val="20"/>
        </w:rPr>
        <w:t> </w:t>
      </w:r>
      <w:r>
        <w:rPr>
          <w:sz w:val="20"/>
        </w:rPr>
        <w:t>cách</w:t>
      </w:r>
      <w:r>
        <w:rPr>
          <w:spacing w:val="-1"/>
          <w:sz w:val="20"/>
        </w:rPr>
        <w:t> </w:t>
      </w:r>
      <w:r>
        <w:rPr>
          <w:sz w:val="20"/>
        </w:rPr>
        <w:t>nhiệt</w:t>
      </w:r>
      <w:r>
        <w:rPr>
          <w:spacing w:val="-4"/>
          <w:sz w:val="20"/>
        </w:rPr>
        <w:t> </w:t>
      </w:r>
      <w:r>
        <w:rPr>
          <w:sz w:val="20"/>
        </w:rPr>
        <w:t>(ký</w:t>
      </w:r>
      <w:r>
        <w:rPr>
          <w:spacing w:val="-2"/>
          <w:sz w:val="20"/>
        </w:rPr>
        <w:t> </w:t>
      </w:r>
      <w:r>
        <w:rPr>
          <w:sz w:val="20"/>
        </w:rPr>
        <w:t>hiệu</w:t>
      </w:r>
      <w:r>
        <w:rPr>
          <w:spacing w:val="-2"/>
          <w:sz w:val="20"/>
        </w:rPr>
        <w:t> </w:t>
      </w:r>
      <w:r>
        <w:rPr>
          <w:sz w:val="20"/>
        </w:rPr>
        <w:t>bằng</w:t>
      </w:r>
      <w:r>
        <w:rPr>
          <w:spacing w:val="-3"/>
          <w:sz w:val="20"/>
        </w:rPr>
        <w:t> </w:t>
      </w:r>
      <w:r>
        <w:rPr>
          <w:sz w:val="20"/>
        </w:rPr>
        <w:t>chữ</w:t>
      </w:r>
      <w:r>
        <w:rPr>
          <w:spacing w:val="-2"/>
          <w:sz w:val="20"/>
        </w:rPr>
        <w:t> </w:t>
      </w:r>
      <w:r>
        <w:rPr>
          <w:sz w:val="20"/>
        </w:rPr>
        <w:t>I)</w:t>
      </w:r>
      <w:r>
        <w:rPr>
          <w:spacing w:val="-3"/>
          <w:sz w:val="20"/>
        </w:rPr>
        <w:t> </w:t>
      </w:r>
      <w:r>
        <w:rPr>
          <w:sz w:val="20"/>
        </w:rPr>
        <w:t>do</w:t>
      </w:r>
      <w:r>
        <w:rPr>
          <w:spacing w:val="-1"/>
          <w:sz w:val="20"/>
        </w:rPr>
        <w:t> </w:t>
      </w:r>
      <w:r>
        <w:rPr>
          <w:sz w:val="20"/>
        </w:rPr>
        <w:t>nhiệt</w:t>
      </w:r>
      <w:r>
        <w:rPr>
          <w:spacing w:val="-3"/>
          <w:sz w:val="20"/>
        </w:rPr>
        <w:t> </w:t>
      </w:r>
      <w:r>
        <w:rPr>
          <w:sz w:val="20"/>
        </w:rPr>
        <w:t>độ</w:t>
      </w:r>
      <w:r>
        <w:rPr>
          <w:spacing w:val="-1"/>
          <w:sz w:val="20"/>
        </w:rPr>
        <w:t> </w:t>
      </w:r>
      <w:r>
        <w:rPr>
          <w:sz w:val="20"/>
        </w:rPr>
        <w:t>ở</w:t>
      </w:r>
      <w:r>
        <w:rPr>
          <w:spacing w:val="-3"/>
          <w:sz w:val="20"/>
        </w:rPr>
        <w:t> </w:t>
      </w:r>
      <w:r>
        <w:rPr>
          <w:sz w:val="20"/>
        </w:rPr>
        <w:t>bề</w:t>
      </w:r>
      <w:r>
        <w:rPr>
          <w:spacing w:val="-3"/>
          <w:sz w:val="20"/>
        </w:rPr>
        <w:t> </w:t>
      </w:r>
      <w:r>
        <w:rPr>
          <w:sz w:val="20"/>
        </w:rPr>
        <w:t>mặt</w:t>
      </w:r>
      <w:r>
        <w:rPr>
          <w:spacing w:val="-4"/>
          <w:sz w:val="20"/>
        </w:rPr>
        <w:t> </w:t>
      </w:r>
      <w:r>
        <w:rPr>
          <w:sz w:val="20"/>
        </w:rPr>
        <w:t>không</w:t>
      </w:r>
      <w:r>
        <w:rPr>
          <w:spacing w:val="-4"/>
          <w:sz w:val="20"/>
        </w:rPr>
        <w:t> </w:t>
      </w:r>
      <w:r>
        <w:rPr>
          <w:sz w:val="20"/>
        </w:rPr>
        <w:t>đốt</w:t>
      </w:r>
      <w:r>
        <w:rPr>
          <w:spacing w:val="-4"/>
          <w:sz w:val="20"/>
        </w:rPr>
        <w:t> </w:t>
      </w:r>
      <w:r>
        <w:rPr>
          <w:sz w:val="20"/>
        </w:rPr>
        <w:t>nóng</w:t>
      </w:r>
      <w:r>
        <w:rPr>
          <w:spacing w:val="-4"/>
          <w:sz w:val="20"/>
        </w:rPr>
        <w:t> </w:t>
      </w:r>
      <w:r>
        <w:rPr>
          <w:sz w:val="20"/>
        </w:rPr>
        <w:t>tăng</w:t>
      </w:r>
      <w:r>
        <w:rPr>
          <w:spacing w:val="-2"/>
          <w:sz w:val="20"/>
        </w:rPr>
        <w:t> </w:t>
      </w:r>
      <w:r>
        <w:rPr>
          <w:sz w:val="20"/>
        </w:rPr>
        <w:t>đến</w:t>
      </w:r>
      <w:r>
        <w:rPr>
          <w:spacing w:val="-1"/>
          <w:sz w:val="20"/>
        </w:rPr>
        <w:t> </w:t>
      </w:r>
      <w:r>
        <w:rPr>
          <w:sz w:val="20"/>
        </w:rPr>
        <w:t>giá</w:t>
      </w:r>
      <w:r>
        <w:rPr>
          <w:spacing w:val="-3"/>
          <w:sz w:val="20"/>
        </w:rPr>
        <w:t> </w:t>
      </w:r>
      <w:r>
        <w:rPr>
          <w:sz w:val="20"/>
        </w:rPr>
        <w:t>trị giới</w:t>
      </w:r>
      <w:r>
        <w:rPr>
          <w:spacing w:val="-1"/>
          <w:sz w:val="20"/>
        </w:rPr>
        <w:t> </w:t>
      </w:r>
      <w:r>
        <w:rPr>
          <w:sz w:val="20"/>
        </w:rPr>
        <w:t>hạn;</w:t>
      </w:r>
    </w:p>
    <w:p>
      <w:pPr>
        <w:pStyle w:val="ListParagraph"/>
        <w:numPr>
          <w:ilvl w:val="0"/>
          <w:numId w:val="6"/>
        </w:numPr>
        <w:tabs>
          <w:tab w:pos="445" w:val="left" w:leader="none"/>
        </w:tabs>
        <w:spacing w:line="240" w:lineRule="auto" w:before="121" w:after="0"/>
        <w:ind w:left="322" w:right="1321" w:firstLine="0"/>
        <w:jc w:val="left"/>
        <w:rPr>
          <w:sz w:val="20"/>
        </w:rPr>
      </w:pPr>
      <w:r>
        <w:rPr>
          <w:sz w:val="20"/>
        </w:rPr>
        <w:t>Mất</w:t>
      </w:r>
      <w:r>
        <w:rPr>
          <w:spacing w:val="-4"/>
          <w:sz w:val="20"/>
        </w:rPr>
        <w:t> </w:t>
      </w:r>
      <w:r>
        <w:rPr>
          <w:sz w:val="20"/>
        </w:rPr>
        <w:t>khả</w:t>
      </w:r>
      <w:r>
        <w:rPr>
          <w:spacing w:val="-1"/>
          <w:sz w:val="20"/>
        </w:rPr>
        <w:t> </w:t>
      </w:r>
      <w:r>
        <w:rPr>
          <w:sz w:val="20"/>
        </w:rPr>
        <w:t>năng</w:t>
      </w:r>
      <w:r>
        <w:rPr>
          <w:spacing w:val="-4"/>
          <w:sz w:val="20"/>
        </w:rPr>
        <w:t> </w:t>
      </w:r>
      <w:r>
        <w:rPr>
          <w:sz w:val="20"/>
        </w:rPr>
        <w:t>hạn</w:t>
      </w:r>
      <w:r>
        <w:rPr>
          <w:spacing w:val="-4"/>
          <w:sz w:val="20"/>
        </w:rPr>
        <w:t> </w:t>
      </w:r>
      <w:r>
        <w:rPr>
          <w:sz w:val="20"/>
        </w:rPr>
        <w:t>chế</w:t>
      </w:r>
      <w:r>
        <w:rPr>
          <w:spacing w:val="-3"/>
          <w:sz w:val="20"/>
        </w:rPr>
        <w:t> </w:t>
      </w:r>
      <w:r>
        <w:rPr>
          <w:sz w:val="20"/>
        </w:rPr>
        <w:t>bức</w:t>
      </w:r>
      <w:r>
        <w:rPr>
          <w:spacing w:val="-2"/>
          <w:sz w:val="20"/>
        </w:rPr>
        <w:t> </w:t>
      </w:r>
      <w:r>
        <w:rPr>
          <w:sz w:val="20"/>
        </w:rPr>
        <w:t>xạ</w:t>
      </w:r>
      <w:r>
        <w:rPr>
          <w:spacing w:val="-3"/>
          <w:sz w:val="20"/>
        </w:rPr>
        <w:t> </w:t>
      </w:r>
      <w:r>
        <w:rPr>
          <w:sz w:val="20"/>
        </w:rPr>
        <w:t>nhiệt</w:t>
      </w:r>
      <w:r>
        <w:rPr>
          <w:spacing w:val="-4"/>
          <w:sz w:val="20"/>
        </w:rPr>
        <w:t> </w:t>
      </w:r>
      <w:r>
        <w:rPr>
          <w:sz w:val="20"/>
        </w:rPr>
        <w:t>(ký</w:t>
      </w:r>
      <w:r>
        <w:rPr>
          <w:spacing w:val="-3"/>
          <w:sz w:val="20"/>
        </w:rPr>
        <w:t> </w:t>
      </w:r>
      <w:r>
        <w:rPr>
          <w:sz w:val="20"/>
        </w:rPr>
        <w:t>hiệu</w:t>
      </w:r>
      <w:r>
        <w:rPr>
          <w:spacing w:val="-3"/>
          <w:sz w:val="20"/>
        </w:rPr>
        <w:t> </w:t>
      </w:r>
      <w:r>
        <w:rPr>
          <w:sz w:val="20"/>
        </w:rPr>
        <w:t>bằng</w:t>
      </w:r>
      <w:r>
        <w:rPr>
          <w:spacing w:val="-3"/>
          <w:sz w:val="20"/>
        </w:rPr>
        <w:t> </w:t>
      </w:r>
      <w:r>
        <w:rPr>
          <w:sz w:val="20"/>
        </w:rPr>
        <w:t>chữ</w:t>
      </w:r>
      <w:r>
        <w:rPr>
          <w:spacing w:val="-2"/>
          <w:sz w:val="20"/>
        </w:rPr>
        <w:t> </w:t>
      </w:r>
      <w:r>
        <w:rPr>
          <w:sz w:val="20"/>
        </w:rPr>
        <w:t>W)</w:t>
      </w:r>
      <w:r>
        <w:rPr>
          <w:spacing w:val="-2"/>
          <w:sz w:val="20"/>
        </w:rPr>
        <w:t> </w:t>
      </w:r>
      <w:r>
        <w:rPr>
          <w:sz w:val="20"/>
        </w:rPr>
        <w:t>do</w:t>
      </w:r>
      <w:r>
        <w:rPr>
          <w:spacing w:val="-2"/>
          <w:sz w:val="20"/>
        </w:rPr>
        <w:t> </w:t>
      </w:r>
      <w:r>
        <w:rPr>
          <w:sz w:val="20"/>
        </w:rPr>
        <w:t>thông</w:t>
      </w:r>
      <w:r>
        <w:rPr>
          <w:spacing w:val="-2"/>
          <w:sz w:val="20"/>
        </w:rPr>
        <w:t> </w:t>
      </w:r>
      <w:r>
        <w:rPr>
          <w:sz w:val="20"/>
        </w:rPr>
        <w:t>lượng</w:t>
      </w:r>
      <w:r>
        <w:rPr>
          <w:spacing w:val="-4"/>
          <w:sz w:val="20"/>
        </w:rPr>
        <w:t> </w:t>
      </w:r>
      <w:r>
        <w:rPr>
          <w:sz w:val="20"/>
        </w:rPr>
        <w:t>nhiệt</w:t>
      </w:r>
      <w:r>
        <w:rPr>
          <w:spacing w:val="-1"/>
          <w:sz w:val="20"/>
        </w:rPr>
        <w:t> </w:t>
      </w:r>
      <w:r>
        <w:rPr>
          <w:sz w:val="20"/>
        </w:rPr>
        <w:t>ở</w:t>
      </w:r>
      <w:r>
        <w:rPr>
          <w:spacing w:val="-4"/>
          <w:sz w:val="20"/>
        </w:rPr>
        <w:t> </w:t>
      </w:r>
      <w:r>
        <w:rPr>
          <w:sz w:val="20"/>
        </w:rPr>
        <w:t>khoảng</w:t>
      </w:r>
      <w:r>
        <w:rPr>
          <w:spacing w:val="-3"/>
          <w:sz w:val="20"/>
        </w:rPr>
        <w:t> </w:t>
      </w:r>
      <w:r>
        <w:rPr>
          <w:sz w:val="20"/>
        </w:rPr>
        <w:t>cách</w:t>
      </w:r>
      <w:r>
        <w:rPr>
          <w:spacing w:val="-1"/>
          <w:sz w:val="20"/>
        </w:rPr>
        <w:t> </w:t>
      </w:r>
      <w:r>
        <w:rPr>
          <w:sz w:val="20"/>
        </w:rPr>
        <w:t>quy định từ bề mặt không bị đốt nóng của cấu kiện/kết cấu đạt tới giá trị giới</w:t>
      </w:r>
      <w:r>
        <w:rPr>
          <w:spacing w:val="-22"/>
          <w:sz w:val="20"/>
        </w:rPr>
        <w:t> </w:t>
      </w:r>
      <w:r>
        <w:rPr>
          <w:sz w:val="20"/>
        </w:rPr>
        <w:t>hạn.</w:t>
      </w:r>
    </w:p>
    <w:p>
      <w:pPr>
        <w:pStyle w:val="BodyText"/>
        <w:ind w:right="1151"/>
      </w:pPr>
      <w:r>
        <w:rPr/>
        <w:t>CHÚ THÍCH 1: Giới hạn chịu lửa của cấu kiện xây dựng được xác định bằng thử nghiệm chịu lửa theo</w:t>
      </w:r>
      <w:r>
        <w:rPr>
          <w:spacing w:val="-4"/>
        </w:rPr>
        <w:t> </w:t>
      </w:r>
      <w:r>
        <w:rPr/>
        <w:t>TCVN 9311-1</w:t>
      </w:r>
      <w:r>
        <w:rPr>
          <w:spacing w:val="-4"/>
        </w:rPr>
        <w:t> </w:t>
      </w:r>
      <w:r>
        <w:rPr/>
        <w:t>đến</w:t>
      </w:r>
      <w:r>
        <w:rPr>
          <w:spacing w:val="-4"/>
        </w:rPr>
        <w:t> </w:t>
      </w:r>
      <w:r>
        <w:rPr/>
        <w:t>TCVN</w:t>
      </w:r>
      <w:r>
        <w:rPr>
          <w:spacing w:val="-3"/>
        </w:rPr>
        <w:t> </w:t>
      </w:r>
      <w:r>
        <w:rPr/>
        <w:t>9311-8</w:t>
      </w:r>
      <w:r>
        <w:rPr>
          <w:spacing w:val="-2"/>
        </w:rPr>
        <w:t> </w:t>
      </w:r>
      <w:r>
        <w:rPr/>
        <w:t>hoặc</w:t>
      </w:r>
      <w:r>
        <w:rPr>
          <w:spacing w:val="-2"/>
        </w:rPr>
        <w:t> </w:t>
      </w:r>
      <w:r>
        <w:rPr/>
        <w:t>các</w:t>
      </w:r>
      <w:r>
        <w:rPr>
          <w:spacing w:val="-2"/>
        </w:rPr>
        <w:t> </w:t>
      </w:r>
      <w:r>
        <w:rPr/>
        <w:t>tiêu</w:t>
      </w:r>
      <w:r>
        <w:rPr>
          <w:spacing w:val="-4"/>
        </w:rPr>
        <w:t> </w:t>
      </w:r>
      <w:r>
        <w:rPr/>
        <w:t>chuẩn</w:t>
      </w:r>
      <w:r>
        <w:rPr>
          <w:spacing w:val="-1"/>
        </w:rPr>
        <w:t> </w:t>
      </w:r>
      <w:r>
        <w:rPr/>
        <w:t>tương</w:t>
      </w:r>
      <w:r>
        <w:rPr>
          <w:spacing w:val="-3"/>
        </w:rPr>
        <w:t> </w:t>
      </w:r>
      <w:r>
        <w:rPr/>
        <w:t>đương</w:t>
      </w:r>
      <w:r>
        <w:rPr>
          <w:spacing w:val="-2"/>
        </w:rPr>
        <w:t> </w:t>
      </w:r>
      <w:r>
        <w:rPr/>
        <w:t>hoặc</w:t>
      </w:r>
      <w:r>
        <w:rPr>
          <w:spacing w:val="-2"/>
        </w:rPr>
        <w:t> </w:t>
      </w:r>
      <w:r>
        <w:rPr/>
        <w:t>bằng</w:t>
      </w:r>
      <w:r>
        <w:rPr>
          <w:spacing w:val="-3"/>
        </w:rPr>
        <w:t> </w:t>
      </w:r>
      <w:r>
        <w:rPr/>
        <w:t>tính</w:t>
      </w:r>
      <w:r>
        <w:rPr>
          <w:spacing w:val="-2"/>
        </w:rPr>
        <w:t> </w:t>
      </w:r>
      <w:r>
        <w:rPr/>
        <w:t>toán</w:t>
      </w:r>
      <w:r>
        <w:rPr>
          <w:spacing w:val="-3"/>
        </w:rPr>
        <w:t> </w:t>
      </w:r>
      <w:r>
        <w:rPr/>
        <w:t>theo</w:t>
      </w:r>
      <w:r>
        <w:rPr>
          <w:spacing w:val="-4"/>
        </w:rPr>
        <w:t> </w:t>
      </w:r>
      <w:r>
        <w:rPr/>
        <w:t>tiêu chuẩn thiết kế chịu lửa được áp</w:t>
      </w:r>
      <w:r>
        <w:rPr>
          <w:spacing w:val="-9"/>
        </w:rPr>
        <w:t> </w:t>
      </w:r>
      <w:r>
        <w:rPr/>
        <w:t>dụng.</w:t>
      </w:r>
    </w:p>
    <w:p>
      <w:pPr>
        <w:pStyle w:val="BodyText"/>
        <w:spacing w:before="119"/>
        <w:ind w:right="1133"/>
      </w:pPr>
      <w:r>
        <w:rPr/>
        <w:t>Giới hạn chịu lửa của các ống dẫn khói, không khí được xác định theo tiêu chuẩn ISO 6944 hoặc các tiêu chuẩn tương đương.</w:t>
      </w:r>
    </w:p>
    <w:p>
      <w:pPr>
        <w:pStyle w:val="BodyText"/>
        <w:ind w:right="1150"/>
      </w:pPr>
      <w:r>
        <w:rPr/>
        <w:t>CHÚ THÍCH 2: Giới hạn chịu lửa yêu cầu của các cấu kiện xây dựng cụ thể được quy định trong quy chuẩn này và trong các quy chuẩn kỹ thuật cho từng loại công trình. Giới hạn chịu lửa yêu cầu của cấu kiện xây dựng được ký hiệu bằng REI, REW, EI, EW, EIW, RE hoặc R kèm theo các chỉ số tương ứng về thời gian chịu tác động của lửa tính bằng phút. Ví dụ: cấu kiện có giới hạn chịu lửa yêu cầu là REI 120 nghĩa là cấu kiện phải duy trì được đồng thời cả ba khả năng: chịu lực, toàn vẹn và cách nhiệt trong khoảng thời gian chịu tác động của lửa là 120 phút; Cấu kiện có giới hạn chịu lửa yêu cầu là R 60, thì cấu kiện chỉ phải duy trì khả năng chịu lực trong thời gian 60 phút, không yêu cầu về khả năng cách nhiệt và tính toàn</w:t>
      </w:r>
      <w:r>
        <w:rPr>
          <w:spacing w:val="-3"/>
        </w:rPr>
        <w:t> </w:t>
      </w:r>
      <w:r>
        <w:rPr/>
        <w:t>vẹn.</w:t>
      </w:r>
    </w:p>
    <w:p>
      <w:pPr>
        <w:pStyle w:val="BodyText"/>
        <w:spacing w:before="119"/>
        <w:ind w:right="1133"/>
      </w:pPr>
      <w:r>
        <w:rPr/>
        <w:t>CHÚ</w:t>
      </w:r>
      <w:r>
        <w:rPr>
          <w:spacing w:val="-4"/>
        </w:rPr>
        <w:t> </w:t>
      </w:r>
      <w:r>
        <w:rPr/>
        <w:t>THÍCH 3:</w:t>
      </w:r>
      <w:r>
        <w:rPr>
          <w:spacing w:val="-1"/>
        </w:rPr>
        <w:t> </w:t>
      </w:r>
      <w:r>
        <w:rPr/>
        <w:t>Một</w:t>
      </w:r>
      <w:r>
        <w:rPr>
          <w:spacing w:val="-3"/>
        </w:rPr>
        <w:t> </w:t>
      </w:r>
      <w:r>
        <w:rPr/>
        <w:t>cấu</w:t>
      </w:r>
      <w:r>
        <w:rPr>
          <w:spacing w:val="-3"/>
        </w:rPr>
        <w:t> </w:t>
      </w:r>
      <w:r>
        <w:rPr/>
        <w:t>kiện</w:t>
      </w:r>
      <w:r>
        <w:rPr>
          <w:spacing w:val="-3"/>
        </w:rPr>
        <w:t> </w:t>
      </w:r>
      <w:r>
        <w:rPr/>
        <w:t>xây</w:t>
      </w:r>
      <w:r>
        <w:rPr>
          <w:spacing w:val="-2"/>
        </w:rPr>
        <w:t> </w:t>
      </w:r>
      <w:r>
        <w:rPr/>
        <w:t>dựng</w:t>
      </w:r>
      <w:r>
        <w:rPr>
          <w:spacing w:val="-2"/>
        </w:rPr>
        <w:t> </w:t>
      </w:r>
      <w:r>
        <w:rPr/>
        <w:t>được</w:t>
      </w:r>
      <w:r>
        <w:rPr>
          <w:spacing w:val="-2"/>
        </w:rPr>
        <w:t> </w:t>
      </w:r>
      <w:r>
        <w:rPr/>
        <w:t>cho</w:t>
      </w:r>
      <w:r>
        <w:rPr>
          <w:spacing w:val="-2"/>
        </w:rPr>
        <w:t> </w:t>
      </w:r>
      <w:r>
        <w:rPr/>
        <w:t>là</w:t>
      </w:r>
      <w:r>
        <w:rPr>
          <w:spacing w:val="-2"/>
        </w:rPr>
        <w:t> </w:t>
      </w:r>
      <w:r>
        <w:rPr/>
        <w:t>bảo</w:t>
      </w:r>
      <w:r>
        <w:rPr>
          <w:spacing w:val="-3"/>
        </w:rPr>
        <w:t> </w:t>
      </w:r>
      <w:r>
        <w:rPr/>
        <w:t>đảm</w:t>
      </w:r>
      <w:r>
        <w:rPr>
          <w:spacing w:val="-3"/>
        </w:rPr>
        <w:t> </w:t>
      </w:r>
      <w:r>
        <w:rPr/>
        <w:t>yêu</w:t>
      </w:r>
      <w:r>
        <w:rPr>
          <w:spacing w:val="-4"/>
        </w:rPr>
        <w:t> </w:t>
      </w:r>
      <w:r>
        <w:rPr/>
        <w:t>cầu</w:t>
      </w:r>
      <w:r>
        <w:rPr>
          <w:spacing w:val="-3"/>
        </w:rPr>
        <w:t> </w:t>
      </w:r>
      <w:r>
        <w:rPr/>
        <w:t>về</w:t>
      </w:r>
      <w:r>
        <w:rPr>
          <w:spacing w:val="-3"/>
        </w:rPr>
        <w:t> </w:t>
      </w:r>
      <w:r>
        <w:rPr/>
        <w:t>giới</w:t>
      </w:r>
      <w:r>
        <w:rPr>
          <w:spacing w:val="-2"/>
        </w:rPr>
        <w:t> </w:t>
      </w:r>
      <w:r>
        <w:rPr/>
        <w:t>hạn</w:t>
      </w:r>
      <w:r>
        <w:rPr>
          <w:spacing w:val="-1"/>
        </w:rPr>
        <w:t> </w:t>
      </w:r>
      <w:r>
        <w:rPr/>
        <w:t>chịu</w:t>
      </w:r>
      <w:r>
        <w:rPr>
          <w:spacing w:val="-1"/>
        </w:rPr>
        <w:t> </w:t>
      </w:r>
      <w:r>
        <w:rPr/>
        <w:t>lửa</w:t>
      </w:r>
      <w:r>
        <w:rPr>
          <w:spacing w:val="-3"/>
        </w:rPr>
        <w:t> </w:t>
      </w:r>
      <w:r>
        <w:rPr/>
        <w:t>nếu</w:t>
      </w:r>
      <w:r>
        <w:rPr>
          <w:spacing w:val="-4"/>
        </w:rPr>
        <w:t> </w:t>
      </w:r>
      <w:r>
        <w:rPr/>
        <w:t>thỏa mãn một trong các điều kiện</w:t>
      </w:r>
      <w:r>
        <w:rPr>
          <w:spacing w:val="-1"/>
        </w:rPr>
        <w:t> </w:t>
      </w:r>
      <w:r>
        <w:rPr/>
        <w:t>sau:</w:t>
      </w:r>
    </w:p>
    <w:p>
      <w:pPr>
        <w:pStyle w:val="ListParagraph"/>
        <w:numPr>
          <w:ilvl w:val="0"/>
          <w:numId w:val="22"/>
        </w:numPr>
        <w:tabs>
          <w:tab w:pos="555" w:val="left" w:leader="none"/>
        </w:tabs>
        <w:spacing w:line="240" w:lineRule="auto" w:before="121" w:after="0"/>
        <w:ind w:left="322" w:right="1263" w:firstLine="0"/>
        <w:jc w:val="left"/>
        <w:rPr>
          <w:sz w:val="20"/>
        </w:rPr>
      </w:pPr>
      <w:r>
        <w:rPr>
          <w:sz w:val="20"/>
        </w:rPr>
        <w:t>Cấu</w:t>
      </w:r>
      <w:r>
        <w:rPr>
          <w:spacing w:val="-4"/>
          <w:sz w:val="20"/>
        </w:rPr>
        <w:t> </w:t>
      </w:r>
      <w:r>
        <w:rPr>
          <w:sz w:val="20"/>
        </w:rPr>
        <w:t>kiện</w:t>
      </w:r>
      <w:r>
        <w:rPr>
          <w:spacing w:val="-4"/>
          <w:sz w:val="20"/>
        </w:rPr>
        <w:t> </w:t>
      </w:r>
      <w:r>
        <w:rPr>
          <w:sz w:val="20"/>
        </w:rPr>
        <w:t>có</w:t>
      </w:r>
      <w:r>
        <w:rPr>
          <w:spacing w:val="-1"/>
          <w:sz w:val="20"/>
        </w:rPr>
        <w:t> </w:t>
      </w:r>
      <w:r>
        <w:rPr>
          <w:sz w:val="20"/>
        </w:rPr>
        <w:t>cấu</w:t>
      </w:r>
      <w:r>
        <w:rPr>
          <w:spacing w:val="-5"/>
          <w:sz w:val="20"/>
        </w:rPr>
        <w:t> </w:t>
      </w:r>
      <w:r>
        <w:rPr>
          <w:sz w:val="20"/>
        </w:rPr>
        <w:t>tạo</w:t>
      </w:r>
      <w:r>
        <w:rPr>
          <w:spacing w:val="-4"/>
          <w:sz w:val="20"/>
        </w:rPr>
        <w:t> </w:t>
      </w:r>
      <w:r>
        <w:rPr>
          <w:sz w:val="20"/>
        </w:rPr>
        <w:t>với</w:t>
      </w:r>
      <w:r>
        <w:rPr>
          <w:spacing w:val="-2"/>
          <w:sz w:val="20"/>
        </w:rPr>
        <w:t> </w:t>
      </w:r>
      <w:r>
        <w:rPr>
          <w:sz w:val="20"/>
        </w:rPr>
        <w:t>đặc</w:t>
      </w:r>
      <w:r>
        <w:rPr>
          <w:spacing w:val="-2"/>
          <w:sz w:val="20"/>
        </w:rPr>
        <w:t> </w:t>
      </w:r>
      <w:r>
        <w:rPr>
          <w:sz w:val="20"/>
        </w:rPr>
        <w:t>điểm</w:t>
      </w:r>
      <w:r>
        <w:rPr>
          <w:spacing w:val="-4"/>
          <w:sz w:val="20"/>
        </w:rPr>
        <w:t> </w:t>
      </w:r>
      <w:r>
        <w:rPr>
          <w:sz w:val="20"/>
        </w:rPr>
        <w:t>kỹ</w:t>
      </w:r>
      <w:r>
        <w:rPr>
          <w:spacing w:val="-2"/>
          <w:sz w:val="20"/>
        </w:rPr>
        <w:t> </w:t>
      </w:r>
      <w:r>
        <w:rPr>
          <w:sz w:val="20"/>
        </w:rPr>
        <w:t>thuật</w:t>
      </w:r>
      <w:r>
        <w:rPr>
          <w:spacing w:val="-1"/>
          <w:sz w:val="20"/>
        </w:rPr>
        <w:t> </w:t>
      </w:r>
      <w:r>
        <w:rPr>
          <w:sz w:val="20"/>
        </w:rPr>
        <w:t>giống</w:t>
      </w:r>
      <w:r>
        <w:rPr>
          <w:spacing w:val="-2"/>
          <w:sz w:val="20"/>
        </w:rPr>
        <w:t> </w:t>
      </w:r>
      <w:r>
        <w:rPr>
          <w:sz w:val="20"/>
        </w:rPr>
        <w:t>như</w:t>
      </w:r>
      <w:r>
        <w:rPr>
          <w:spacing w:val="-2"/>
          <w:sz w:val="20"/>
        </w:rPr>
        <w:t> </w:t>
      </w:r>
      <w:r>
        <w:rPr>
          <w:sz w:val="20"/>
        </w:rPr>
        <w:t>mẫu</w:t>
      </w:r>
      <w:r>
        <w:rPr>
          <w:spacing w:val="-3"/>
          <w:sz w:val="20"/>
        </w:rPr>
        <w:t> </w:t>
      </w:r>
      <w:r>
        <w:rPr>
          <w:sz w:val="20"/>
        </w:rPr>
        <w:t>thử</w:t>
      </w:r>
      <w:r>
        <w:rPr>
          <w:spacing w:val="-2"/>
          <w:sz w:val="20"/>
        </w:rPr>
        <w:t> </w:t>
      </w:r>
      <w:r>
        <w:rPr>
          <w:sz w:val="20"/>
        </w:rPr>
        <w:t>nghiệm</w:t>
      </w:r>
      <w:r>
        <w:rPr>
          <w:spacing w:val="-4"/>
          <w:sz w:val="20"/>
        </w:rPr>
        <w:t> </w:t>
      </w:r>
      <w:r>
        <w:rPr>
          <w:sz w:val="20"/>
        </w:rPr>
        <w:t>chịu</w:t>
      </w:r>
      <w:r>
        <w:rPr>
          <w:spacing w:val="-1"/>
          <w:sz w:val="20"/>
        </w:rPr>
        <w:t> </w:t>
      </w:r>
      <w:r>
        <w:rPr>
          <w:sz w:val="20"/>
        </w:rPr>
        <w:t>lửa</w:t>
      </w:r>
      <w:r>
        <w:rPr>
          <w:spacing w:val="-1"/>
          <w:sz w:val="20"/>
        </w:rPr>
        <w:t> </w:t>
      </w:r>
      <w:r>
        <w:rPr>
          <w:sz w:val="20"/>
        </w:rPr>
        <w:t>và</w:t>
      </w:r>
      <w:r>
        <w:rPr>
          <w:spacing w:val="-4"/>
          <w:sz w:val="20"/>
        </w:rPr>
        <w:t> </w:t>
      </w:r>
      <w:r>
        <w:rPr>
          <w:sz w:val="20"/>
        </w:rPr>
        <w:t>mẫu</w:t>
      </w:r>
      <w:r>
        <w:rPr>
          <w:spacing w:val="-1"/>
          <w:sz w:val="20"/>
        </w:rPr>
        <w:t> </w:t>
      </w:r>
      <w:r>
        <w:rPr>
          <w:sz w:val="20"/>
        </w:rPr>
        <w:t>này</w:t>
      </w:r>
      <w:r>
        <w:rPr>
          <w:spacing w:val="-2"/>
          <w:sz w:val="20"/>
        </w:rPr>
        <w:t> </w:t>
      </w:r>
      <w:r>
        <w:rPr>
          <w:sz w:val="20"/>
        </w:rPr>
        <w:t>khi</w:t>
      </w:r>
      <w:r>
        <w:rPr>
          <w:spacing w:val="-4"/>
          <w:sz w:val="20"/>
        </w:rPr>
        <w:t> </w:t>
      </w:r>
      <w:r>
        <w:rPr>
          <w:sz w:val="20"/>
        </w:rPr>
        <w:t>thử nghiệm có giới hạn chịu lửa không nhỏ hơn giới hạn chịu lửa yêu cầu của cấu kiện</w:t>
      </w:r>
      <w:r>
        <w:rPr>
          <w:spacing w:val="-32"/>
          <w:sz w:val="20"/>
        </w:rPr>
        <w:t> </w:t>
      </w:r>
      <w:r>
        <w:rPr>
          <w:sz w:val="20"/>
        </w:rPr>
        <w:t>đó.</w:t>
      </w:r>
    </w:p>
    <w:p>
      <w:pPr>
        <w:pStyle w:val="ListParagraph"/>
        <w:numPr>
          <w:ilvl w:val="0"/>
          <w:numId w:val="22"/>
        </w:numPr>
        <w:tabs>
          <w:tab w:pos="555" w:val="left" w:leader="none"/>
        </w:tabs>
        <w:spacing w:line="240" w:lineRule="auto" w:before="120" w:after="0"/>
        <w:ind w:left="322" w:right="1427" w:firstLine="0"/>
        <w:jc w:val="left"/>
        <w:rPr>
          <w:sz w:val="20"/>
        </w:rPr>
      </w:pPr>
      <w:r>
        <w:rPr>
          <w:sz w:val="20"/>
        </w:rPr>
        <w:t>Giới</w:t>
      </w:r>
      <w:r>
        <w:rPr>
          <w:spacing w:val="-5"/>
          <w:sz w:val="20"/>
        </w:rPr>
        <w:t> </w:t>
      </w:r>
      <w:r>
        <w:rPr>
          <w:sz w:val="20"/>
        </w:rPr>
        <w:t>hạn</w:t>
      </w:r>
      <w:r>
        <w:rPr>
          <w:spacing w:val="-3"/>
          <w:sz w:val="20"/>
        </w:rPr>
        <w:t> </w:t>
      </w:r>
      <w:r>
        <w:rPr>
          <w:sz w:val="20"/>
        </w:rPr>
        <w:t>chịu</w:t>
      </w:r>
      <w:r>
        <w:rPr>
          <w:spacing w:val="-1"/>
          <w:sz w:val="20"/>
        </w:rPr>
        <w:t> </w:t>
      </w:r>
      <w:r>
        <w:rPr>
          <w:sz w:val="20"/>
        </w:rPr>
        <w:t>lửa</w:t>
      </w:r>
      <w:r>
        <w:rPr>
          <w:spacing w:val="-3"/>
          <w:sz w:val="20"/>
        </w:rPr>
        <w:t> </w:t>
      </w:r>
      <w:r>
        <w:rPr>
          <w:sz w:val="20"/>
        </w:rPr>
        <w:t>của</w:t>
      </w:r>
      <w:r>
        <w:rPr>
          <w:spacing w:val="-3"/>
          <w:sz w:val="20"/>
        </w:rPr>
        <w:t> </w:t>
      </w:r>
      <w:r>
        <w:rPr>
          <w:sz w:val="20"/>
        </w:rPr>
        <w:t>cấu</w:t>
      </w:r>
      <w:r>
        <w:rPr>
          <w:spacing w:val="-3"/>
          <w:sz w:val="20"/>
        </w:rPr>
        <w:t> </w:t>
      </w:r>
      <w:r>
        <w:rPr>
          <w:sz w:val="20"/>
        </w:rPr>
        <w:t>kiện</w:t>
      </w:r>
      <w:r>
        <w:rPr>
          <w:spacing w:val="-1"/>
          <w:sz w:val="20"/>
        </w:rPr>
        <w:t> </w:t>
      </w:r>
      <w:r>
        <w:rPr>
          <w:sz w:val="20"/>
        </w:rPr>
        <w:t>được</w:t>
      </w:r>
      <w:r>
        <w:rPr>
          <w:spacing w:val="-2"/>
          <w:sz w:val="20"/>
        </w:rPr>
        <w:t> </w:t>
      </w:r>
      <w:r>
        <w:rPr>
          <w:sz w:val="20"/>
        </w:rPr>
        <w:t>xác</w:t>
      </w:r>
      <w:r>
        <w:rPr>
          <w:spacing w:val="-2"/>
          <w:sz w:val="20"/>
        </w:rPr>
        <w:t> </w:t>
      </w:r>
      <w:r>
        <w:rPr>
          <w:sz w:val="20"/>
        </w:rPr>
        <w:t>định</w:t>
      </w:r>
      <w:r>
        <w:rPr>
          <w:spacing w:val="-3"/>
          <w:sz w:val="20"/>
        </w:rPr>
        <w:t> </w:t>
      </w:r>
      <w:r>
        <w:rPr>
          <w:sz w:val="20"/>
        </w:rPr>
        <w:t>bằng</w:t>
      </w:r>
      <w:r>
        <w:rPr>
          <w:spacing w:val="-3"/>
          <w:sz w:val="20"/>
        </w:rPr>
        <w:t> </w:t>
      </w:r>
      <w:r>
        <w:rPr>
          <w:sz w:val="20"/>
        </w:rPr>
        <w:t>tính</w:t>
      </w:r>
      <w:r>
        <w:rPr>
          <w:spacing w:val="-3"/>
          <w:sz w:val="20"/>
        </w:rPr>
        <w:t> </w:t>
      </w:r>
      <w:r>
        <w:rPr>
          <w:sz w:val="20"/>
        </w:rPr>
        <w:t>toán</w:t>
      </w:r>
      <w:r>
        <w:rPr>
          <w:spacing w:val="-1"/>
          <w:sz w:val="20"/>
        </w:rPr>
        <w:t> </w:t>
      </w:r>
      <w:r>
        <w:rPr>
          <w:sz w:val="20"/>
        </w:rPr>
        <w:t>theo</w:t>
      </w:r>
      <w:r>
        <w:rPr>
          <w:spacing w:val="-3"/>
          <w:sz w:val="20"/>
        </w:rPr>
        <w:t> </w:t>
      </w:r>
      <w:r>
        <w:rPr>
          <w:sz w:val="20"/>
        </w:rPr>
        <w:t>tiêu</w:t>
      </w:r>
      <w:r>
        <w:rPr>
          <w:spacing w:val="-4"/>
          <w:sz w:val="20"/>
        </w:rPr>
        <w:t> </w:t>
      </w:r>
      <w:r>
        <w:rPr>
          <w:sz w:val="20"/>
        </w:rPr>
        <w:t>chuẩn</w:t>
      </w:r>
      <w:r>
        <w:rPr>
          <w:spacing w:val="-1"/>
          <w:sz w:val="20"/>
        </w:rPr>
        <w:t> </w:t>
      </w:r>
      <w:r>
        <w:rPr>
          <w:sz w:val="20"/>
        </w:rPr>
        <w:t>thiết</w:t>
      </w:r>
      <w:r>
        <w:rPr>
          <w:spacing w:val="-4"/>
          <w:sz w:val="20"/>
        </w:rPr>
        <w:t> </w:t>
      </w:r>
      <w:r>
        <w:rPr>
          <w:sz w:val="20"/>
        </w:rPr>
        <w:t>kế</w:t>
      </w:r>
      <w:r>
        <w:rPr>
          <w:spacing w:val="-3"/>
          <w:sz w:val="20"/>
        </w:rPr>
        <w:t> </w:t>
      </w:r>
      <w:r>
        <w:rPr>
          <w:sz w:val="20"/>
        </w:rPr>
        <w:t>chịu</w:t>
      </w:r>
      <w:r>
        <w:rPr>
          <w:spacing w:val="-1"/>
          <w:sz w:val="20"/>
        </w:rPr>
        <w:t> </w:t>
      </w:r>
      <w:r>
        <w:rPr>
          <w:sz w:val="20"/>
        </w:rPr>
        <w:t>lửa</w:t>
      </w:r>
      <w:r>
        <w:rPr>
          <w:spacing w:val="-1"/>
          <w:sz w:val="20"/>
        </w:rPr>
        <w:t> </w:t>
      </w:r>
      <w:r>
        <w:rPr>
          <w:sz w:val="20"/>
        </w:rPr>
        <w:t>áp dụng không nhỏ hơn giới hạn chịu lửa yêu cầu của cấu kiện</w:t>
      </w:r>
      <w:r>
        <w:rPr>
          <w:spacing w:val="-17"/>
          <w:sz w:val="20"/>
        </w:rPr>
        <w:t> </w:t>
      </w:r>
      <w:r>
        <w:rPr>
          <w:sz w:val="20"/>
        </w:rPr>
        <w:t>đó.</w:t>
      </w:r>
    </w:p>
    <w:p>
      <w:pPr>
        <w:pStyle w:val="ListParagraph"/>
        <w:numPr>
          <w:ilvl w:val="0"/>
          <w:numId w:val="22"/>
        </w:numPr>
        <w:tabs>
          <w:tab w:pos="545" w:val="left" w:leader="none"/>
        </w:tabs>
        <w:spacing w:line="240" w:lineRule="auto" w:before="119" w:after="0"/>
        <w:ind w:left="322" w:right="1427" w:firstLine="0"/>
        <w:jc w:val="left"/>
        <w:rPr>
          <w:sz w:val="20"/>
        </w:rPr>
      </w:pPr>
      <w:r>
        <w:rPr>
          <w:sz w:val="20"/>
        </w:rPr>
        <w:t>Cấu</w:t>
      </w:r>
      <w:r>
        <w:rPr>
          <w:spacing w:val="-4"/>
          <w:sz w:val="20"/>
        </w:rPr>
        <w:t> </w:t>
      </w:r>
      <w:r>
        <w:rPr>
          <w:sz w:val="20"/>
        </w:rPr>
        <w:t>kiện</w:t>
      </w:r>
      <w:r>
        <w:rPr>
          <w:spacing w:val="-3"/>
          <w:sz w:val="20"/>
        </w:rPr>
        <w:t> </w:t>
      </w:r>
      <w:r>
        <w:rPr>
          <w:sz w:val="20"/>
        </w:rPr>
        <w:t>có</w:t>
      </w:r>
      <w:r>
        <w:rPr>
          <w:spacing w:val="-3"/>
          <w:sz w:val="20"/>
        </w:rPr>
        <w:t> </w:t>
      </w:r>
      <w:r>
        <w:rPr>
          <w:sz w:val="20"/>
        </w:rPr>
        <w:t>cấu</w:t>
      </w:r>
      <w:r>
        <w:rPr>
          <w:spacing w:val="-2"/>
          <w:sz w:val="20"/>
        </w:rPr>
        <w:t> </w:t>
      </w:r>
      <w:r>
        <w:rPr>
          <w:sz w:val="20"/>
        </w:rPr>
        <w:t>tạo</w:t>
      </w:r>
      <w:r>
        <w:rPr>
          <w:spacing w:val="-3"/>
          <w:sz w:val="20"/>
        </w:rPr>
        <w:t> </w:t>
      </w:r>
      <w:r>
        <w:rPr>
          <w:sz w:val="20"/>
        </w:rPr>
        <w:t>với</w:t>
      </w:r>
      <w:r>
        <w:rPr>
          <w:spacing w:val="-3"/>
          <w:sz w:val="20"/>
        </w:rPr>
        <w:t> </w:t>
      </w:r>
      <w:r>
        <w:rPr>
          <w:sz w:val="20"/>
        </w:rPr>
        <w:t>đặc</w:t>
      </w:r>
      <w:r>
        <w:rPr>
          <w:spacing w:val="-2"/>
          <w:sz w:val="20"/>
        </w:rPr>
        <w:t> </w:t>
      </w:r>
      <w:r>
        <w:rPr>
          <w:sz w:val="20"/>
        </w:rPr>
        <w:t>điểm</w:t>
      </w:r>
      <w:r>
        <w:rPr>
          <w:spacing w:val="-3"/>
          <w:sz w:val="20"/>
        </w:rPr>
        <w:t> </w:t>
      </w:r>
      <w:r>
        <w:rPr>
          <w:sz w:val="20"/>
        </w:rPr>
        <w:t>kỹ</w:t>
      </w:r>
      <w:r>
        <w:rPr>
          <w:spacing w:val="-2"/>
          <w:sz w:val="20"/>
        </w:rPr>
        <w:t> </w:t>
      </w:r>
      <w:r>
        <w:rPr>
          <w:sz w:val="20"/>
        </w:rPr>
        <w:t>thuật</w:t>
      </w:r>
      <w:r>
        <w:rPr>
          <w:spacing w:val="-1"/>
          <w:sz w:val="20"/>
        </w:rPr>
        <w:t> </w:t>
      </w:r>
      <w:r>
        <w:rPr>
          <w:sz w:val="20"/>
        </w:rPr>
        <w:t>phù</w:t>
      </w:r>
      <w:r>
        <w:rPr>
          <w:spacing w:val="-1"/>
          <w:sz w:val="20"/>
        </w:rPr>
        <w:t> </w:t>
      </w:r>
      <w:r>
        <w:rPr>
          <w:sz w:val="20"/>
        </w:rPr>
        <w:t>hợp</w:t>
      </w:r>
      <w:r>
        <w:rPr>
          <w:spacing w:val="-1"/>
          <w:sz w:val="20"/>
        </w:rPr>
        <w:t> </w:t>
      </w:r>
      <w:r>
        <w:rPr>
          <w:sz w:val="20"/>
        </w:rPr>
        <w:t>với</w:t>
      </w:r>
      <w:r>
        <w:rPr>
          <w:spacing w:val="-4"/>
          <w:sz w:val="20"/>
        </w:rPr>
        <w:t> </w:t>
      </w:r>
      <w:r>
        <w:rPr>
          <w:sz w:val="20"/>
        </w:rPr>
        <w:t>cấu</w:t>
      </w:r>
      <w:r>
        <w:rPr>
          <w:spacing w:val="-1"/>
          <w:sz w:val="20"/>
        </w:rPr>
        <w:t> </w:t>
      </w:r>
      <w:r>
        <w:rPr>
          <w:sz w:val="20"/>
        </w:rPr>
        <w:t>kiện</w:t>
      </w:r>
      <w:r>
        <w:rPr>
          <w:spacing w:val="-1"/>
          <w:sz w:val="20"/>
        </w:rPr>
        <w:t> </w:t>
      </w:r>
      <w:r>
        <w:rPr>
          <w:sz w:val="20"/>
        </w:rPr>
        <w:t>nêu</w:t>
      </w:r>
      <w:r>
        <w:rPr>
          <w:spacing w:val="-3"/>
          <w:sz w:val="20"/>
        </w:rPr>
        <w:t> </w:t>
      </w:r>
      <w:r>
        <w:rPr>
          <w:sz w:val="20"/>
        </w:rPr>
        <w:t>trong</w:t>
      </w:r>
      <w:r>
        <w:rPr>
          <w:spacing w:val="-3"/>
          <w:sz w:val="20"/>
        </w:rPr>
        <w:t> </w:t>
      </w:r>
      <w:r>
        <w:rPr>
          <w:sz w:val="20"/>
        </w:rPr>
        <w:t>Phụ</w:t>
      </w:r>
      <w:r>
        <w:rPr>
          <w:spacing w:val="-2"/>
          <w:sz w:val="20"/>
        </w:rPr>
        <w:t> </w:t>
      </w:r>
      <w:r>
        <w:rPr>
          <w:sz w:val="20"/>
        </w:rPr>
        <w:t>lục</w:t>
      </w:r>
      <w:r>
        <w:rPr>
          <w:spacing w:val="-2"/>
          <w:sz w:val="20"/>
        </w:rPr>
        <w:t> </w:t>
      </w:r>
      <w:r>
        <w:rPr>
          <w:sz w:val="20"/>
        </w:rPr>
        <w:t>F</w:t>
      </w:r>
      <w:r>
        <w:rPr>
          <w:spacing w:val="-3"/>
          <w:sz w:val="20"/>
        </w:rPr>
        <w:t> </w:t>
      </w:r>
      <w:r>
        <w:rPr>
          <w:sz w:val="20"/>
        </w:rPr>
        <w:t>mà</w:t>
      </w:r>
      <w:r>
        <w:rPr>
          <w:spacing w:val="-3"/>
          <w:sz w:val="20"/>
        </w:rPr>
        <w:t> </w:t>
      </w:r>
      <w:r>
        <w:rPr>
          <w:sz w:val="20"/>
        </w:rPr>
        <w:t>giới</w:t>
      </w:r>
      <w:r>
        <w:rPr>
          <w:spacing w:val="-4"/>
          <w:sz w:val="20"/>
        </w:rPr>
        <w:t> </w:t>
      </w:r>
      <w:r>
        <w:rPr>
          <w:sz w:val="20"/>
        </w:rPr>
        <w:t>hạn chịu lửa danh định tương ứng cho trong phụ lục này không nhỏ hơn giới hạn chịu lửa yêu cầu của cấu kiện</w:t>
      </w:r>
      <w:r>
        <w:rPr>
          <w:spacing w:val="-2"/>
          <w:sz w:val="20"/>
        </w:rPr>
        <w:t> </w:t>
      </w:r>
      <w:r>
        <w:rPr>
          <w:sz w:val="20"/>
        </w:rPr>
        <w:t>đó.</w:t>
      </w:r>
    </w:p>
    <w:p>
      <w:pPr>
        <w:pStyle w:val="Heading1"/>
        <w:numPr>
          <w:ilvl w:val="2"/>
          <w:numId w:val="3"/>
        </w:numPr>
        <w:tabs>
          <w:tab w:pos="824" w:val="left" w:leader="none"/>
        </w:tabs>
        <w:spacing w:line="240" w:lineRule="auto" w:before="122" w:after="0"/>
        <w:ind w:left="823" w:right="0" w:hanging="502"/>
        <w:jc w:val="left"/>
      </w:pPr>
      <w:r>
        <w:rPr/>
        <w:t>Phân cấp cấu kiện xây dựng theo tính nguy hiểm</w:t>
      </w:r>
      <w:r>
        <w:rPr>
          <w:spacing w:val="-2"/>
        </w:rPr>
        <w:t> </w:t>
      </w:r>
      <w:r>
        <w:rPr/>
        <w:t>cháy</w:t>
      </w:r>
    </w:p>
    <w:p>
      <w:pPr>
        <w:pStyle w:val="ListParagraph"/>
        <w:numPr>
          <w:ilvl w:val="3"/>
          <w:numId w:val="3"/>
        </w:numPr>
        <w:tabs>
          <w:tab w:pos="990" w:val="left" w:leader="none"/>
        </w:tabs>
        <w:spacing w:line="240" w:lineRule="auto" w:before="120" w:after="0"/>
        <w:ind w:left="989" w:right="0" w:hanging="668"/>
        <w:jc w:val="left"/>
        <w:rPr>
          <w:sz w:val="20"/>
        </w:rPr>
      </w:pPr>
      <w:r>
        <w:rPr>
          <w:sz w:val="20"/>
        </w:rPr>
        <w:t>Theo tính nguy hiểm cháy, cấu kiện xây dựng được phân thành 4</w:t>
      </w:r>
      <w:r>
        <w:rPr>
          <w:spacing w:val="-9"/>
          <w:sz w:val="20"/>
        </w:rPr>
        <w:t> </w:t>
      </w:r>
      <w:r>
        <w:rPr>
          <w:sz w:val="20"/>
        </w:rPr>
        <w:t>cấp:</w:t>
      </w:r>
    </w:p>
    <w:p>
      <w:pPr>
        <w:pStyle w:val="ListParagraph"/>
        <w:numPr>
          <w:ilvl w:val="0"/>
          <w:numId w:val="6"/>
        </w:numPr>
        <w:tabs>
          <w:tab w:pos="445" w:val="left" w:leader="none"/>
        </w:tabs>
        <w:spacing w:line="240" w:lineRule="auto" w:before="121" w:after="0"/>
        <w:ind w:left="444" w:right="0" w:hanging="123"/>
        <w:jc w:val="left"/>
        <w:rPr>
          <w:sz w:val="20"/>
        </w:rPr>
      </w:pPr>
      <w:r>
        <w:rPr>
          <w:sz w:val="20"/>
        </w:rPr>
        <w:t>K0 (không nguy hiểm</w:t>
      </w:r>
      <w:r>
        <w:rPr>
          <w:spacing w:val="-2"/>
          <w:sz w:val="20"/>
        </w:rPr>
        <w:t> </w:t>
      </w:r>
      <w:r>
        <w:rPr>
          <w:sz w:val="20"/>
        </w:rPr>
        <w:t>cháy);</w:t>
      </w:r>
    </w:p>
    <w:p>
      <w:pPr>
        <w:pStyle w:val="ListParagraph"/>
        <w:numPr>
          <w:ilvl w:val="0"/>
          <w:numId w:val="6"/>
        </w:numPr>
        <w:tabs>
          <w:tab w:pos="445" w:val="left" w:leader="none"/>
        </w:tabs>
        <w:spacing w:line="240" w:lineRule="auto" w:before="118" w:after="0"/>
        <w:ind w:left="444" w:right="0" w:hanging="123"/>
        <w:jc w:val="left"/>
        <w:rPr>
          <w:sz w:val="20"/>
        </w:rPr>
      </w:pPr>
      <w:r>
        <w:rPr>
          <w:sz w:val="20"/>
        </w:rPr>
        <w:t>K1 (ít nguy hiểm</w:t>
      </w:r>
      <w:r>
        <w:rPr>
          <w:spacing w:val="-2"/>
          <w:sz w:val="20"/>
        </w:rPr>
        <w:t> </w:t>
      </w:r>
      <w:r>
        <w:rPr>
          <w:sz w:val="20"/>
        </w:rPr>
        <w:t>cháy);</w:t>
      </w:r>
    </w:p>
    <w:p>
      <w:pPr>
        <w:pStyle w:val="ListParagraph"/>
        <w:numPr>
          <w:ilvl w:val="0"/>
          <w:numId w:val="6"/>
        </w:numPr>
        <w:tabs>
          <w:tab w:pos="445" w:val="left" w:leader="none"/>
        </w:tabs>
        <w:spacing w:line="240" w:lineRule="auto" w:before="120" w:after="0"/>
        <w:ind w:left="444" w:right="0" w:hanging="123"/>
        <w:jc w:val="left"/>
        <w:rPr>
          <w:sz w:val="20"/>
        </w:rPr>
      </w:pPr>
      <w:r>
        <w:rPr>
          <w:sz w:val="20"/>
        </w:rPr>
        <w:t>K2 (nguy hiểm cháy vừa</w:t>
      </w:r>
      <w:r>
        <w:rPr>
          <w:spacing w:val="-2"/>
          <w:sz w:val="20"/>
        </w:rPr>
        <w:t> </w:t>
      </w:r>
      <w:r>
        <w:rPr>
          <w:sz w:val="20"/>
        </w:rPr>
        <w:t>phải);</w:t>
      </w:r>
    </w:p>
    <w:p>
      <w:pPr>
        <w:pStyle w:val="ListParagraph"/>
        <w:numPr>
          <w:ilvl w:val="0"/>
          <w:numId w:val="6"/>
        </w:numPr>
        <w:tabs>
          <w:tab w:pos="445" w:val="left" w:leader="none"/>
        </w:tabs>
        <w:spacing w:line="240" w:lineRule="auto" w:before="120" w:after="0"/>
        <w:ind w:left="444" w:right="0" w:hanging="123"/>
        <w:jc w:val="left"/>
        <w:rPr>
          <w:sz w:val="20"/>
        </w:rPr>
      </w:pPr>
      <w:r>
        <w:rPr>
          <w:sz w:val="20"/>
        </w:rPr>
        <w:t>K3 (nguy hiểm</w:t>
      </w:r>
      <w:r>
        <w:rPr>
          <w:spacing w:val="-3"/>
          <w:sz w:val="20"/>
        </w:rPr>
        <w:t> </w:t>
      </w:r>
      <w:r>
        <w:rPr>
          <w:sz w:val="20"/>
        </w:rPr>
        <w:t>cháy).</w:t>
      </w:r>
    </w:p>
    <w:p>
      <w:pPr>
        <w:pStyle w:val="ListParagraph"/>
        <w:numPr>
          <w:ilvl w:val="3"/>
          <w:numId w:val="3"/>
        </w:numPr>
        <w:tabs>
          <w:tab w:pos="990" w:val="left" w:leader="none"/>
        </w:tabs>
        <w:spacing w:line="240" w:lineRule="auto" w:before="121" w:after="0"/>
        <w:ind w:left="322" w:right="1218" w:firstLine="0"/>
        <w:jc w:val="left"/>
        <w:rPr>
          <w:sz w:val="20"/>
        </w:rPr>
      </w:pPr>
      <w:r>
        <w:rPr>
          <w:sz w:val="20"/>
        </w:rPr>
        <w:t>Giá</w:t>
      </w:r>
      <w:r>
        <w:rPr>
          <w:spacing w:val="-3"/>
          <w:sz w:val="20"/>
        </w:rPr>
        <w:t> </w:t>
      </w:r>
      <w:r>
        <w:rPr>
          <w:sz w:val="20"/>
        </w:rPr>
        <w:t>trị</w:t>
      </w:r>
      <w:r>
        <w:rPr>
          <w:spacing w:val="-4"/>
          <w:sz w:val="20"/>
        </w:rPr>
        <w:t> </w:t>
      </w:r>
      <w:r>
        <w:rPr>
          <w:sz w:val="20"/>
        </w:rPr>
        <w:t>các</w:t>
      </w:r>
      <w:r>
        <w:rPr>
          <w:spacing w:val="-2"/>
          <w:sz w:val="20"/>
        </w:rPr>
        <w:t> </w:t>
      </w:r>
      <w:r>
        <w:rPr>
          <w:sz w:val="20"/>
        </w:rPr>
        <w:t>tiêu</w:t>
      </w:r>
      <w:r>
        <w:rPr>
          <w:spacing w:val="-3"/>
          <w:sz w:val="20"/>
        </w:rPr>
        <w:t> </w:t>
      </w:r>
      <w:r>
        <w:rPr>
          <w:sz w:val="20"/>
        </w:rPr>
        <w:t>chí</w:t>
      </w:r>
      <w:r>
        <w:rPr>
          <w:spacing w:val="-4"/>
          <w:sz w:val="20"/>
        </w:rPr>
        <w:t> </w:t>
      </w:r>
      <w:r>
        <w:rPr>
          <w:sz w:val="20"/>
        </w:rPr>
        <w:t>để</w:t>
      </w:r>
      <w:r>
        <w:rPr>
          <w:spacing w:val="-3"/>
          <w:sz w:val="20"/>
        </w:rPr>
        <w:t> </w:t>
      </w:r>
      <w:r>
        <w:rPr>
          <w:sz w:val="20"/>
        </w:rPr>
        <w:t>xếp</w:t>
      </w:r>
      <w:r>
        <w:rPr>
          <w:spacing w:val="-4"/>
          <w:sz w:val="20"/>
        </w:rPr>
        <w:t> </w:t>
      </w:r>
      <w:r>
        <w:rPr>
          <w:sz w:val="20"/>
        </w:rPr>
        <w:t>cấu</w:t>
      </w:r>
      <w:r>
        <w:rPr>
          <w:spacing w:val="-4"/>
          <w:sz w:val="20"/>
        </w:rPr>
        <w:t> </w:t>
      </w:r>
      <w:r>
        <w:rPr>
          <w:sz w:val="20"/>
        </w:rPr>
        <w:t>kiện</w:t>
      </w:r>
      <w:r>
        <w:rPr>
          <w:spacing w:val="-3"/>
          <w:sz w:val="20"/>
        </w:rPr>
        <w:t> </w:t>
      </w:r>
      <w:r>
        <w:rPr>
          <w:sz w:val="20"/>
        </w:rPr>
        <w:t>xây</w:t>
      </w:r>
      <w:r>
        <w:rPr>
          <w:spacing w:val="-2"/>
          <w:sz w:val="20"/>
        </w:rPr>
        <w:t> </w:t>
      </w:r>
      <w:r>
        <w:rPr>
          <w:sz w:val="20"/>
        </w:rPr>
        <w:t>dựng</w:t>
      </w:r>
      <w:r>
        <w:rPr>
          <w:spacing w:val="-3"/>
          <w:sz w:val="20"/>
        </w:rPr>
        <w:t> </w:t>
      </w:r>
      <w:r>
        <w:rPr>
          <w:sz w:val="20"/>
        </w:rPr>
        <w:t>vào</w:t>
      </w:r>
      <w:r>
        <w:rPr>
          <w:spacing w:val="-2"/>
          <w:sz w:val="20"/>
        </w:rPr>
        <w:t> </w:t>
      </w:r>
      <w:r>
        <w:rPr>
          <w:sz w:val="20"/>
        </w:rPr>
        <w:t>một</w:t>
      </w:r>
      <w:r>
        <w:rPr>
          <w:spacing w:val="-1"/>
          <w:sz w:val="20"/>
        </w:rPr>
        <w:t> </w:t>
      </w:r>
      <w:r>
        <w:rPr>
          <w:sz w:val="20"/>
        </w:rPr>
        <w:t>cấp</w:t>
      </w:r>
      <w:r>
        <w:rPr>
          <w:spacing w:val="-4"/>
          <w:sz w:val="20"/>
        </w:rPr>
        <w:t> </w:t>
      </w:r>
      <w:r>
        <w:rPr>
          <w:sz w:val="20"/>
        </w:rPr>
        <w:t>nguy</w:t>
      </w:r>
      <w:r>
        <w:rPr>
          <w:spacing w:val="-2"/>
          <w:sz w:val="20"/>
        </w:rPr>
        <w:t> </w:t>
      </w:r>
      <w:r>
        <w:rPr>
          <w:sz w:val="20"/>
        </w:rPr>
        <w:t>hiểm</w:t>
      </w:r>
      <w:r>
        <w:rPr>
          <w:spacing w:val="-3"/>
          <w:sz w:val="20"/>
        </w:rPr>
        <w:t> </w:t>
      </w:r>
      <w:r>
        <w:rPr>
          <w:sz w:val="20"/>
        </w:rPr>
        <w:t>cháy</w:t>
      </w:r>
      <w:r>
        <w:rPr>
          <w:spacing w:val="-2"/>
          <w:sz w:val="20"/>
        </w:rPr>
        <w:t> </w:t>
      </w:r>
      <w:r>
        <w:rPr>
          <w:sz w:val="20"/>
        </w:rPr>
        <w:t>nhất</w:t>
      </w:r>
      <w:r>
        <w:rPr>
          <w:spacing w:val="-2"/>
          <w:sz w:val="20"/>
        </w:rPr>
        <w:t> </w:t>
      </w:r>
      <w:r>
        <w:rPr>
          <w:sz w:val="20"/>
        </w:rPr>
        <w:t>định</w:t>
      </w:r>
      <w:r>
        <w:rPr>
          <w:spacing w:val="-4"/>
          <w:sz w:val="20"/>
        </w:rPr>
        <w:t> </w:t>
      </w:r>
      <w:r>
        <w:rPr>
          <w:sz w:val="20"/>
        </w:rPr>
        <w:t>được</w:t>
      </w:r>
      <w:r>
        <w:rPr>
          <w:spacing w:val="-2"/>
          <w:sz w:val="20"/>
        </w:rPr>
        <w:t> </w:t>
      </w:r>
      <w:r>
        <w:rPr>
          <w:sz w:val="20"/>
        </w:rPr>
        <w:t>xác định phù hợp với các phương pháp nêu trong các tiêu chuẩn quốc gia (hoặc tương đương) về thử nghiệm an toàn</w:t>
      </w:r>
      <w:r>
        <w:rPr>
          <w:spacing w:val="-3"/>
          <w:sz w:val="20"/>
        </w:rPr>
        <w:t> </w:t>
      </w:r>
      <w:r>
        <w:rPr>
          <w:sz w:val="20"/>
        </w:rPr>
        <w:t>cháy.</w:t>
      </w:r>
    </w:p>
    <w:p>
      <w:pPr>
        <w:pStyle w:val="BodyText"/>
        <w:spacing w:before="119"/>
        <w:ind w:right="1133"/>
      </w:pPr>
      <w:r>
        <w:rPr/>
        <w:t>CHÚ THÍCH 1: Cho phép xếp cấu kiện xây dựng vào cấp nguy hiểm cháy mà không cần thử nghiệm như sau:</w:t>
      </w:r>
    </w:p>
    <w:p>
      <w:pPr>
        <w:pStyle w:val="ListParagraph"/>
        <w:numPr>
          <w:ilvl w:val="0"/>
          <w:numId w:val="23"/>
        </w:numPr>
        <w:tabs>
          <w:tab w:pos="555" w:val="left" w:leader="none"/>
        </w:tabs>
        <w:spacing w:line="240" w:lineRule="auto" w:before="121" w:after="0"/>
        <w:ind w:left="554" w:right="0" w:hanging="233"/>
        <w:jc w:val="left"/>
        <w:rPr>
          <w:sz w:val="20"/>
        </w:rPr>
      </w:pPr>
      <w:r>
        <w:rPr>
          <w:sz w:val="20"/>
        </w:rPr>
        <w:t>Cấp K0 - nếu cấu kiện được chế tạo chỉ từ vật liệu không</w:t>
      </w:r>
      <w:r>
        <w:rPr>
          <w:spacing w:val="-14"/>
          <w:sz w:val="20"/>
        </w:rPr>
        <w:t> </w:t>
      </w:r>
      <w:r>
        <w:rPr>
          <w:sz w:val="20"/>
        </w:rPr>
        <w:t>cháy;</w:t>
      </w:r>
    </w:p>
    <w:p>
      <w:pPr>
        <w:spacing w:after="0" w:line="240" w:lineRule="auto"/>
        <w:jc w:val="left"/>
        <w:rPr>
          <w:sz w:val="20"/>
        </w:rPr>
        <w:sectPr>
          <w:pgSz w:w="11910" w:h="16840"/>
          <w:pgMar w:top="480" w:bottom="280" w:left="1380" w:right="0"/>
        </w:sectPr>
      </w:pPr>
    </w:p>
    <w:p>
      <w:pPr>
        <w:pStyle w:val="ListParagraph"/>
        <w:numPr>
          <w:ilvl w:val="0"/>
          <w:numId w:val="23"/>
        </w:numPr>
        <w:tabs>
          <w:tab w:pos="555" w:val="left" w:leader="none"/>
        </w:tabs>
        <w:spacing w:line="240" w:lineRule="auto" w:before="67" w:after="0"/>
        <w:ind w:left="322" w:right="1252" w:firstLine="0"/>
        <w:jc w:val="left"/>
        <w:rPr>
          <w:sz w:val="20"/>
        </w:rPr>
      </w:pPr>
      <w:r>
        <w:rPr>
          <w:sz w:val="20"/>
        </w:rPr>
        <w:t>Cấp</w:t>
      </w:r>
      <w:r>
        <w:rPr>
          <w:spacing w:val="-2"/>
          <w:sz w:val="20"/>
        </w:rPr>
        <w:t> </w:t>
      </w:r>
      <w:r>
        <w:rPr>
          <w:sz w:val="20"/>
        </w:rPr>
        <w:t>K1</w:t>
      </w:r>
      <w:r>
        <w:rPr>
          <w:spacing w:val="-3"/>
          <w:sz w:val="20"/>
        </w:rPr>
        <w:t> </w:t>
      </w:r>
      <w:r>
        <w:rPr>
          <w:sz w:val="20"/>
        </w:rPr>
        <w:t>- nếu</w:t>
      </w:r>
      <w:r>
        <w:rPr>
          <w:spacing w:val="-1"/>
          <w:sz w:val="20"/>
        </w:rPr>
        <w:t> </w:t>
      </w:r>
      <w:r>
        <w:rPr>
          <w:sz w:val="20"/>
        </w:rPr>
        <w:t>bề</w:t>
      </w:r>
      <w:r>
        <w:rPr>
          <w:spacing w:val="-2"/>
          <w:sz w:val="20"/>
        </w:rPr>
        <w:t> </w:t>
      </w:r>
      <w:r>
        <w:rPr>
          <w:sz w:val="20"/>
        </w:rPr>
        <w:t>mặt</w:t>
      </w:r>
      <w:r>
        <w:rPr>
          <w:spacing w:val="-1"/>
          <w:sz w:val="20"/>
        </w:rPr>
        <w:t> </w:t>
      </w:r>
      <w:r>
        <w:rPr>
          <w:sz w:val="20"/>
        </w:rPr>
        <w:t>ngoài</w:t>
      </w:r>
      <w:r>
        <w:rPr>
          <w:spacing w:val="-4"/>
          <w:sz w:val="20"/>
        </w:rPr>
        <w:t> </w:t>
      </w:r>
      <w:r>
        <w:rPr>
          <w:sz w:val="20"/>
        </w:rPr>
        <w:t>của</w:t>
      </w:r>
      <w:r>
        <w:rPr>
          <w:spacing w:val="-3"/>
          <w:sz w:val="20"/>
        </w:rPr>
        <w:t> </w:t>
      </w:r>
      <w:r>
        <w:rPr>
          <w:sz w:val="20"/>
        </w:rPr>
        <w:t>cấu</w:t>
      </w:r>
      <w:r>
        <w:rPr>
          <w:spacing w:val="-4"/>
          <w:sz w:val="20"/>
        </w:rPr>
        <w:t> </w:t>
      </w:r>
      <w:r>
        <w:rPr>
          <w:sz w:val="20"/>
        </w:rPr>
        <w:t>kiện</w:t>
      </w:r>
      <w:r>
        <w:rPr>
          <w:spacing w:val="-2"/>
          <w:sz w:val="20"/>
        </w:rPr>
        <w:t> </w:t>
      </w:r>
      <w:r>
        <w:rPr>
          <w:sz w:val="20"/>
        </w:rPr>
        <w:t>được</w:t>
      </w:r>
      <w:r>
        <w:rPr>
          <w:spacing w:val="-2"/>
          <w:sz w:val="20"/>
        </w:rPr>
        <w:t> </w:t>
      </w:r>
      <w:r>
        <w:rPr>
          <w:sz w:val="20"/>
        </w:rPr>
        <w:t>cấu tạo</w:t>
      </w:r>
      <w:r>
        <w:rPr>
          <w:spacing w:val="-3"/>
          <w:sz w:val="20"/>
        </w:rPr>
        <w:t> </w:t>
      </w:r>
      <w:r>
        <w:rPr>
          <w:sz w:val="20"/>
        </w:rPr>
        <w:t>từ</w:t>
      </w:r>
      <w:r>
        <w:rPr>
          <w:spacing w:val="-2"/>
          <w:sz w:val="20"/>
        </w:rPr>
        <w:t> </w:t>
      </w:r>
      <w:r>
        <w:rPr>
          <w:sz w:val="20"/>
        </w:rPr>
        <w:t>vật</w:t>
      </w:r>
      <w:r>
        <w:rPr>
          <w:spacing w:val="-1"/>
          <w:sz w:val="20"/>
        </w:rPr>
        <w:t> </w:t>
      </w:r>
      <w:r>
        <w:rPr>
          <w:sz w:val="20"/>
        </w:rPr>
        <w:t>liệu</w:t>
      </w:r>
      <w:r>
        <w:rPr>
          <w:spacing w:val="-4"/>
          <w:sz w:val="20"/>
        </w:rPr>
        <w:t> </w:t>
      </w:r>
      <w:r>
        <w:rPr>
          <w:sz w:val="20"/>
        </w:rPr>
        <w:t>có</w:t>
      </w:r>
      <w:r>
        <w:rPr>
          <w:spacing w:val="-1"/>
          <w:sz w:val="20"/>
        </w:rPr>
        <w:t> </w:t>
      </w:r>
      <w:r>
        <w:rPr>
          <w:sz w:val="20"/>
        </w:rPr>
        <w:t>đồng</w:t>
      </w:r>
      <w:r>
        <w:rPr>
          <w:spacing w:val="-4"/>
          <w:sz w:val="20"/>
        </w:rPr>
        <w:t> </w:t>
      </w:r>
      <w:r>
        <w:rPr>
          <w:sz w:val="20"/>
        </w:rPr>
        <w:t>thời</w:t>
      </w:r>
      <w:r>
        <w:rPr>
          <w:spacing w:val="-2"/>
          <w:sz w:val="20"/>
        </w:rPr>
        <w:t> </w:t>
      </w:r>
      <w:r>
        <w:rPr>
          <w:sz w:val="20"/>
        </w:rPr>
        <w:t>các</w:t>
      </w:r>
      <w:r>
        <w:rPr>
          <w:spacing w:val="-2"/>
          <w:sz w:val="20"/>
        </w:rPr>
        <w:t> </w:t>
      </w:r>
      <w:r>
        <w:rPr>
          <w:sz w:val="20"/>
        </w:rPr>
        <w:t>chỉ</w:t>
      </w:r>
      <w:r>
        <w:rPr>
          <w:spacing w:val="-4"/>
          <w:sz w:val="20"/>
        </w:rPr>
        <w:t> </w:t>
      </w:r>
      <w:r>
        <w:rPr>
          <w:sz w:val="20"/>
        </w:rPr>
        <w:t>tiêu</w:t>
      </w:r>
      <w:r>
        <w:rPr>
          <w:spacing w:val="-4"/>
          <w:sz w:val="20"/>
        </w:rPr>
        <w:t> </w:t>
      </w:r>
      <w:r>
        <w:rPr>
          <w:sz w:val="20"/>
        </w:rPr>
        <w:t>kỹ</w:t>
      </w:r>
      <w:r>
        <w:rPr>
          <w:spacing w:val="-2"/>
          <w:sz w:val="20"/>
        </w:rPr>
        <w:t> </w:t>
      </w:r>
      <w:r>
        <w:rPr>
          <w:sz w:val="20"/>
        </w:rPr>
        <w:t>thuật về cháy không nguy hiểm hơn Ch1, BC1,</w:t>
      </w:r>
      <w:r>
        <w:rPr>
          <w:spacing w:val="-3"/>
          <w:sz w:val="20"/>
        </w:rPr>
        <w:t> </w:t>
      </w:r>
      <w:r>
        <w:rPr>
          <w:sz w:val="20"/>
        </w:rPr>
        <w:t>SK1;</w:t>
      </w:r>
    </w:p>
    <w:p>
      <w:pPr>
        <w:pStyle w:val="ListParagraph"/>
        <w:numPr>
          <w:ilvl w:val="0"/>
          <w:numId w:val="23"/>
        </w:numPr>
        <w:tabs>
          <w:tab w:pos="545" w:val="left" w:leader="none"/>
        </w:tabs>
        <w:spacing w:line="240" w:lineRule="auto" w:before="121" w:after="0"/>
        <w:ind w:left="322" w:right="1264" w:firstLine="0"/>
        <w:jc w:val="left"/>
        <w:rPr>
          <w:sz w:val="20"/>
        </w:rPr>
      </w:pPr>
      <w:r>
        <w:rPr>
          <w:sz w:val="20"/>
        </w:rPr>
        <w:t>Cấp</w:t>
      </w:r>
      <w:r>
        <w:rPr>
          <w:spacing w:val="-4"/>
          <w:sz w:val="20"/>
        </w:rPr>
        <w:t> </w:t>
      </w:r>
      <w:r>
        <w:rPr>
          <w:sz w:val="20"/>
        </w:rPr>
        <w:t>K2</w:t>
      </w:r>
      <w:r>
        <w:rPr>
          <w:spacing w:val="-3"/>
          <w:sz w:val="20"/>
        </w:rPr>
        <w:t> </w:t>
      </w:r>
      <w:r>
        <w:rPr>
          <w:sz w:val="20"/>
        </w:rPr>
        <w:t>-</w:t>
      </w:r>
      <w:r>
        <w:rPr>
          <w:spacing w:val="-2"/>
          <w:sz w:val="20"/>
        </w:rPr>
        <w:t> </w:t>
      </w:r>
      <w:r>
        <w:rPr>
          <w:sz w:val="20"/>
        </w:rPr>
        <w:t>nếu</w:t>
      </w:r>
      <w:r>
        <w:rPr>
          <w:spacing w:val="-3"/>
          <w:sz w:val="20"/>
        </w:rPr>
        <w:t> </w:t>
      </w:r>
      <w:r>
        <w:rPr>
          <w:sz w:val="20"/>
        </w:rPr>
        <w:t>bề</w:t>
      </w:r>
      <w:r>
        <w:rPr>
          <w:spacing w:val="-2"/>
          <w:sz w:val="20"/>
        </w:rPr>
        <w:t> </w:t>
      </w:r>
      <w:r>
        <w:rPr>
          <w:sz w:val="20"/>
        </w:rPr>
        <w:t>mặt</w:t>
      </w:r>
      <w:r>
        <w:rPr>
          <w:spacing w:val="-3"/>
          <w:sz w:val="20"/>
        </w:rPr>
        <w:t> </w:t>
      </w:r>
      <w:r>
        <w:rPr>
          <w:sz w:val="20"/>
        </w:rPr>
        <w:t>ngoài</w:t>
      </w:r>
      <w:r>
        <w:rPr>
          <w:spacing w:val="-4"/>
          <w:sz w:val="20"/>
        </w:rPr>
        <w:t> </w:t>
      </w:r>
      <w:r>
        <w:rPr>
          <w:sz w:val="20"/>
        </w:rPr>
        <w:t>của</w:t>
      </w:r>
      <w:r>
        <w:rPr>
          <w:spacing w:val="-3"/>
          <w:sz w:val="20"/>
        </w:rPr>
        <w:t> </w:t>
      </w:r>
      <w:r>
        <w:rPr>
          <w:sz w:val="20"/>
        </w:rPr>
        <w:t>cấu</w:t>
      </w:r>
      <w:r>
        <w:rPr>
          <w:spacing w:val="-3"/>
          <w:sz w:val="20"/>
        </w:rPr>
        <w:t> </w:t>
      </w:r>
      <w:r>
        <w:rPr>
          <w:sz w:val="20"/>
        </w:rPr>
        <w:t>kiện</w:t>
      </w:r>
      <w:r>
        <w:rPr>
          <w:spacing w:val="-2"/>
          <w:sz w:val="20"/>
        </w:rPr>
        <w:t> </w:t>
      </w:r>
      <w:r>
        <w:rPr>
          <w:sz w:val="20"/>
        </w:rPr>
        <w:t>được</w:t>
      </w:r>
      <w:r>
        <w:rPr>
          <w:spacing w:val="-2"/>
          <w:sz w:val="20"/>
        </w:rPr>
        <w:t> </w:t>
      </w:r>
      <w:r>
        <w:rPr>
          <w:sz w:val="20"/>
        </w:rPr>
        <w:t>cấu</w:t>
      </w:r>
      <w:r>
        <w:rPr>
          <w:spacing w:val="1"/>
          <w:sz w:val="20"/>
        </w:rPr>
        <w:t> </w:t>
      </w:r>
      <w:r>
        <w:rPr>
          <w:sz w:val="20"/>
        </w:rPr>
        <w:t>tạo</w:t>
      </w:r>
      <w:r>
        <w:rPr>
          <w:spacing w:val="-3"/>
          <w:sz w:val="20"/>
        </w:rPr>
        <w:t> </w:t>
      </w:r>
      <w:r>
        <w:rPr>
          <w:sz w:val="20"/>
        </w:rPr>
        <w:t>từ</w:t>
      </w:r>
      <w:r>
        <w:rPr>
          <w:spacing w:val="-1"/>
          <w:sz w:val="20"/>
        </w:rPr>
        <w:t> </w:t>
      </w:r>
      <w:r>
        <w:rPr>
          <w:sz w:val="20"/>
        </w:rPr>
        <w:t>vật</w:t>
      </w:r>
      <w:r>
        <w:rPr>
          <w:spacing w:val="-1"/>
          <w:sz w:val="20"/>
        </w:rPr>
        <w:t> </w:t>
      </w:r>
      <w:r>
        <w:rPr>
          <w:sz w:val="20"/>
        </w:rPr>
        <w:t>liệu</w:t>
      </w:r>
      <w:r>
        <w:rPr>
          <w:spacing w:val="-4"/>
          <w:sz w:val="20"/>
        </w:rPr>
        <w:t> </w:t>
      </w:r>
      <w:r>
        <w:rPr>
          <w:sz w:val="20"/>
        </w:rPr>
        <w:t>có</w:t>
      </w:r>
      <w:r>
        <w:rPr>
          <w:spacing w:val="-1"/>
          <w:sz w:val="20"/>
        </w:rPr>
        <w:t> </w:t>
      </w:r>
      <w:r>
        <w:rPr>
          <w:sz w:val="20"/>
        </w:rPr>
        <w:t>đồng</w:t>
      </w:r>
      <w:r>
        <w:rPr>
          <w:spacing w:val="-4"/>
          <w:sz w:val="20"/>
        </w:rPr>
        <w:t> </w:t>
      </w:r>
      <w:r>
        <w:rPr>
          <w:sz w:val="20"/>
        </w:rPr>
        <w:t>thời</w:t>
      </w:r>
      <w:r>
        <w:rPr>
          <w:spacing w:val="-1"/>
          <w:sz w:val="20"/>
        </w:rPr>
        <w:t> </w:t>
      </w:r>
      <w:r>
        <w:rPr>
          <w:sz w:val="20"/>
        </w:rPr>
        <w:t>các</w:t>
      </w:r>
      <w:r>
        <w:rPr>
          <w:spacing w:val="-2"/>
          <w:sz w:val="20"/>
        </w:rPr>
        <w:t> </w:t>
      </w:r>
      <w:r>
        <w:rPr>
          <w:sz w:val="20"/>
        </w:rPr>
        <w:t>chỉ</w:t>
      </w:r>
      <w:r>
        <w:rPr>
          <w:spacing w:val="-4"/>
          <w:sz w:val="20"/>
        </w:rPr>
        <w:t> </w:t>
      </w:r>
      <w:r>
        <w:rPr>
          <w:sz w:val="20"/>
        </w:rPr>
        <w:t>tiêu</w:t>
      </w:r>
      <w:r>
        <w:rPr>
          <w:spacing w:val="-4"/>
          <w:sz w:val="20"/>
        </w:rPr>
        <w:t> </w:t>
      </w:r>
      <w:r>
        <w:rPr>
          <w:sz w:val="20"/>
        </w:rPr>
        <w:t>kỹ</w:t>
      </w:r>
      <w:r>
        <w:rPr>
          <w:spacing w:val="-1"/>
          <w:sz w:val="20"/>
        </w:rPr>
        <w:t> </w:t>
      </w:r>
      <w:r>
        <w:rPr>
          <w:sz w:val="20"/>
        </w:rPr>
        <w:t>thuật về cháy không nguy hiểm hơn Ch2, BC2,</w:t>
      </w:r>
      <w:r>
        <w:rPr>
          <w:spacing w:val="-3"/>
          <w:sz w:val="20"/>
        </w:rPr>
        <w:t> </w:t>
      </w:r>
      <w:r>
        <w:rPr>
          <w:sz w:val="20"/>
        </w:rPr>
        <w:t>SK2;</w:t>
      </w:r>
    </w:p>
    <w:p>
      <w:pPr>
        <w:pStyle w:val="ListParagraph"/>
        <w:numPr>
          <w:ilvl w:val="0"/>
          <w:numId w:val="23"/>
        </w:numPr>
        <w:tabs>
          <w:tab w:pos="555" w:val="left" w:leader="none"/>
        </w:tabs>
        <w:spacing w:line="240" w:lineRule="auto" w:before="119" w:after="0"/>
        <w:ind w:left="322" w:right="1329" w:firstLine="0"/>
        <w:jc w:val="left"/>
        <w:rPr>
          <w:sz w:val="20"/>
        </w:rPr>
      </w:pPr>
      <w:r>
        <w:rPr>
          <w:sz w:val="20"/>
        </w:rPr>
        <w:t>Cấp</w:t>
      </w:r>
      <w:r>
        <w:rPr>
          <w:spacing w:val="-1"/>
          <w:sz w:val="20"/>
        </w:rPr>
        <w:t> </w:t>
      </w:r>
      <w:r>
        <w:rPr>
          <w:sz w:val="20"/>
        </w:rPr>
        <w:t>K3</w:t>
      </w:r>
      <w:r>
        <w:rPr>
          <w:spacing w:val="-3"/>
          <w:sz w:val="20"/>
        </w:rPr>
        <w:t> </w:t>
      </w:r>
      <w:r>
        <w:rPr>
          <w:sz w:val="20"/>
        </w:rPr>
        <w:t>- nếu</w:t>
      </w:r>
      <w:r>
        <w:rPr>
          <w:spacing w:val="-1"/>
          <w:sz w:val="20"/>
        </w:rPr>
        <w:t> </w:t>
      </w:r>
      <w:r>
        <w:rPr>
          <w:sz w:val="20"/>
        </w:rPr>
        <w:t>bề</w:t>
      </w:r>
      <w:r>
        <w:rPr>
          <w:spacing w:val="-2"/>
          <w:sz w:val="20"/>
        </w:rPr>
        <w:t> </w:t>
      </w:r>
      <w:r>
        <w:rPr>
          <w:sz w:val="20"/>
        </w:rPr>
        <w:t>mặt</w:t>
      </w:r>
      <w:r>
        <w:rPr>
          <w:spacing w:val="-1"/>
          <w:sz w:val="20"/>
        </w:rPr>
        <w:t> </w:t>
      </w:r>
      <w:r>
        <w:rPr>
          <w:sz w:val="20"/>
        </w:rPr>
        <w:t>ngoài</w:t>
      </w:r>
      <w:r>
        <w:rPr>
          <w:spacing w:val="-4"/>
          <w:sz w:val="20"/>
        </w:rPr>
        <w:t> </w:t>
      </w:r>
      <w:r>
        <w:rPr>
          <w:sz w:val="20"/>
        </w:rPr>
        <w:t>của</w:t>
      </w:r>
      <w:r>
        <w:rPr>
          <w:spacing w:val="-2"/>
          <w:sz w:val="20"/>
        </w:rPr>
        <w:t> </w:t>
      </w:r>
      <w:r>
        <w:rPr>
          <w:sz w:val="20"/>
        </w:rPr>
        <w:t>cấu</w:t>
      </w:r>
      <w:r>
        <w:rPr>
          <w:spacing w:val="-4"/>
          <w:sz w:val="20"/>
        </w:rPr>
        <w:t> </w:t>
      </w:r>
      <w:r>
        <w:rPr>
          <w:sz w:val="20"/>
        </w:rPr>
        <w:t>kiện</w:t>
      </w:r>
      <w:r>
        <w:rPr>
          <w:spacing w:val="-2"/>
          <w:sz w:val="20"/>
        </w:rPr>
        <w:t> </w:t>
      </w:r>
      <w:r>
        <w:rPr>
          <w:sz w:val="20"/>
        </w:rPr>
        <w:t>được</w:t>
      </w:r>
      <w:r>
        <w:rPr>
          <w:spacing w:val="-2"/>
          <w:sz w:val="20"/>
        </w:rPr>
        <w:t> </w:t>
      </w:r>
      <w:r>
        <w:rPr>
          <w:sz w:val="20"/>
        </w:rPr>
        <w:t>cấu</w:t>
      </w:r>
      <w:r>
        <w:rPr>
          <w:spacing w:val="1"/>
          <w:sz w:val="20"/>
        </w:rPr>
        <w:t> </w:t>
      </w:r>
      <w:r>
        <w:rPr>
          <w:sz w:val="20"/>
        </w:rPr>
        <w:t>tạo</w:t>
      </w:r>
      <w:r>
        <w:rPr>
          <w:spacing w:val="-3"/>
          <w:sz w:val="20"/>
        </w:rPr>
        <w:t> </w:t>
      </w:r>
      <w:r>
        <w:rPr>
          <w:sz w:val="20"/>
        </w:rPr>
        <w:t>chỉ</w:t>
      </w:r>
      <w:r>
        <w:rPr>
          <w:spacing w:val="-4"/>
          <w:sz w:val="20"/>
        </w:rPr>
        <w:t> </w:t>
      </w:r>
      <w:r>
        <w:rPr>
          <w:sz w:val="20"/>
        </w:rPr>
        <w:t>từ</w:t>
      </w:r>
      <w:r>
        <w:rPr>
          <w:spacing w:val="-2"/>
          <w:sz w:val="20"/>
        </w:rPr>
        <w:t> </w:t>
      </w:r>
      <w:r>
        <w:rPr>
          <w:sz w:val="20"/>
        </w:rPr>
        <w:t>các</w:t>
      </w:r>
      <w:r>
        <w:rPr>
          <w:spacing w:val="-1"/>
          <w:sz w:val="20"/>
        </w:rPr>
        <w:t> </w:t>
      </w:r>
      <w:r>
        <w:rPr>
          <w:sz w:val="20"/>
        </w:rPr>
        <w:t>vật</w:t>
      </w:r>
      <w:r>
        <w:rPr>
          <w:spacing w:val="-4"/>
          <w:sz w:val="20"/>
        </w:rPr>
        <w:t> </w:t>
      </w:r>
      <w:r>
        <w:rPr>
          <w:sz w:val="20"/>
        </w:rPr>
        <w:t>liệu</w:t>
      </w:r>
      <w:r>
        <w:rPr>
          <w:spacing w:val="-3"/>
          <w:sz w:val="20"/>
        </w:rPr>
        <w:t> </w:t>
      </w:r>
      <w:r>
        <w:rPr>
          <w:sz w:val="20"/>
        </w:rPr>
        <w:t>có</w:t>
      </w:r>
      <w:r>
        <w:rPr>
          <w:spacing w:val="-3"/>
          <w:sz w:val="20"/>
        </w:rPr>
        <w:t> </w:t>
      </w:r>
      <w:r>
        <w:rPr>
          <w:sz w:val="20"/>
        </w:rPr>
        <w:t>một</w:t>
      </w:r>
      <w:r>
        <w:rPr>
          <w:spacing w:val="-4"/>
          <w:sz w:val="20"/>
        </w:rPr>
        <w:t> </w:t>
      </w:r>
      <w:r>
        <w:rPr>
          <w:sz w:val="20"/>
        </w:rPr>
        <w:t>trong</w:t>
      </w:r>
      <w:r>
        <w:rPr>
          <w:spacing w:val="-2"/>
          <w:sz w:val="20"/>
        </w:rPr>
        <w:t> </w:t>
      </w:r>
      <w:r>
        <w:rPr>
          <w:sz w:val="20"/>
        </w:rPr>
        <w:t>các</w:t>
      </w:r>
      <w:r>
        <w:rPr>
          <w:spacing w:val="-2"/>
          <w:sz w:val="20"/>
        </w:rPr>
        <w:t> </w:t>
      </w:r>
      <w:r>
        <w:rPr>
          <w:sz w:val="20"/>
        </w:rPr>
        <w:t>chỉ</w:t>
      </w:r>
      <w:r>
        <w:rPr>
          <w:spacing w:val="-4"/>
          <w:sz w:val="20"/>
        </w:rPr>
        <w:t> </w:t>
      </w:r>
      <w:r>
        <w:rPr>
          <w:sz w:val="20"/>
        </w:rPr>
        <w:t>tiêu kỹ thuật về cháy là Ch3, BC3,</w:t>
      </w:r>
      <w:r>
        <w:rPr>
          <w:spacing w:val="-3"/>
          <w:sz w:val="20"/>
        </w:rPr>
        <w:t> </w:t>
      </w:r>
      <w:r>
        <w:rPr>
          <w:sz w:val="20"/>
        </w:rPr>
        <w:t>SK3;</w:t>
      </w:r>
    </w:p>
    <w:p>
      <w:pPr>
        <w:pStyle w:val="BodyText"/>
        <w:ind w:right="1253"/>
        <w:jc w:val="both"/>
      </w:pPr>
      <w:r>
        <w:rPr/>
        <w:t>CHÚ</w:t>
      </w:r>
      <w:r>
        <w:rPr>
          <w:spacing w:val="-3"/>
        </w:rPr>
        <w:t> </w:t>
      </w:r>
      <w:r>
        <w:rPr/>
        <w:t>THÍCH 2:</w:t>
      </w:r>
      <w:r>
        <w:rPr>
          <w:spacing w:val="-3"/>
        </w:rPr>
        <w:t> </w:t>
      </w:r>
      <w:r>
        <w:rPr/>
        <w:t>Cấu</w:t>
      </w:r>
      <w:r>
        <w:rPr>
          <w:spacing w:val="-4"/>
        </w:rPr>
        <w:t> </w:t>
      </w:r>
      <w:r>
        <w:rPr/>
        <w:t>kiện</w:t>
      </w:r>
      <w:r>
        <w:rPr>
          <w:spacing w:val="-4"/>
        </w:rPr>
        <w:t> </w:t>
      </w:r>
      <w:r>
        <w:rPr/>
        <w:t>tường</w:t>
      </w:r>
      <w:r>
        <w:rPr>
          <w:spacing w:val="-1"/>
        </w:rPr>
        <w:t> </w:t>
      </w:r>
      <w:r>
        <w:rPr/>
        <w:t>kính bao</w:t>
      </w:r>
      <w:r>
        <w:rPr>
          <w:spacing w:val="-3"/>
        </w:rPr>
        <w:t> </w:t>
      </w:r>
      <w:r>
        <w:rPr/>
        <w:t>che</w:t>
      </w:r>
      <w:r>
        <w:rPr>
          <w:spacing w:val="-3"/>
        </w:rPr>
        <w:t> </w:t>
      </w:r>
      <w:r>
        <w:rPr/>
        <w:t>(facad)</w:t>
      </w:r>
      <w:r>
        <w:rPr>
          <w:spacing w:val="-3"/>
        </w:rPr>
        <w:t> </w:t>
      </w:r>
      <w:r>
        <w:rPr/>
        <w:t>được</w:t>
      </w:r>
      <w:r>
        <w:rPr>
          <w:spacing w:val="-2"/>
        </w:rPr>
        <w:t> </w:t>
      </w:r>
      <w:r>
        <w:rPr/>
        <w:t>coi</w:t>
      </w:r>
      <w:r>
        <w:rPr>
          <w:spacing w:val="-4"/>
        </w:rPr>
        <w:t> </w:t>
      </w:r>
      <w:r>
        <w:rPr/>
        <w:t>là</w:t>
      </w:r>
      <w:r>
        <w:rPr>
          <w:spacing w:val="-2"/>
        </w:rPr>
        <w:t> </w:t>
      </w:r>
      <w:r>
        <w:rPr/>
        <w:t>cấu</w:t>
      </w:r>
      <w:r>
        <w:rPr>
          <w:spacing w:val="-4"/>
        </w:rPr>
        <w:t> </w:t>
      </w:r>
      <w:r>
        <w:rPr/>
        <w:t>kiện</w:t>
      </w:r>
      <w:r>
        <w:rPr>
          <w:spacing w:val="-1"/>
        </w:rPr>
        <w:t> </w:t>
      </w:r>
      <w:r>
        <w:rPr/>
        <w:t>có</w:t>
      </w:r>
      <w:r>
        <w:rPr>
          <w:spacing w:val="-3"/>
        </w:rPr>
        <w:t> </w:t>
      </w:r>
      <w:r>
        <w:rPr/>
        <w:t>cấp</w:t>
      </w:r>
      <w:r>
        <w:rPr>
          <w:spacing w:val="-2"/>
        </w:rPr>
        <w:t> </w:t>
      </w:r>
      <w:r>
        <w:rPr/>
        <w:t>nguy</w:t>
      </w:r>
      <w:r>
        <w:rPr>
          <w:spacing w:val="-2"/>
        </w:rPr>
        <w:t> </w:t>
      </w:r>
      <w:r>
        <w:rPr/>
        <w:t>hiểm</w:t>
      </w:r>
      <w:r>
        <w:rPr>
          <w:spacing w:val="-3"/>
        </w:rPr>
        <w:t> </w:t>
      </w:r>
      <w:r>
        <w:rPr/>
        <w:t>cháy</w:t>
      </w:r>
      <w:r>
        <w:rPr>
          <w:spacing w:val="-1"/>
        </w:rPr>
        <w:t> </w:t>
      </w:r>
      <w:r>
        <w:rPr/>
        <w:t>K0, nếu</w:t>
      </w:r>
      <w:r>
        <w:rPr>
          <w:spacing w:val="-3"/>
        </w:rPr>
        <w:t> </w:t>
      </w:r>
      <w:r>
        <w:rPr/>
        <w:t>các</w:t>
      </w:r>
      <w:r>
        <w:rPr>
          <w:spacing w:val="-2"/>
        </w:rPr>
        <w:t> </w:t>
      </w:r>
      <w:r>
        <w:rPr/>
        <w:t>bộ</w:t>
      </w:r>
      <w:r>
        <w:rPr>
          <w:spacing w:val="-3"/>
        </w:rPr>
        <w:t> </w:t>
      </w:r>
      <w:r>
        <w:rPr/>
        <w:t>phận</w:t>
      </w:r>
      <w:r>
        <w:rPr>
          <w:spacing w:val="-3"/>
        </w:rPr>
        <w:t> </w:t>
      </w:r>
      <w:r>
        <w:rPr/>
        <w:t>của</w:t>
      </w:r>
      <w:r>
        <w:rPr>
          <w:spacing w:val="-3"/>
        </w:rPr>
        <w:t> </w:t>
      </w:r>
      <w:r>
        <w:rPr/>
        <w:t>nó</w:t>
      </w:r>
      <w:r>
        <w:rPr>
          <w:spacing w:val="-3"/>
        </w:rPr>
        <w:t> </w:t>
      </w:r>
      <w:r>
        <w:rPr/>
        <w:t>(bao</w:t>
      </w:r>
      <w:r>
        <w:rPr>
          <w:spacing w:val="-4"/>
        </w:rPr>
        <w:t> </w:t>
      </w:r>
      <w:r>
        <w:rPr/>
        <w:t>gồm</w:t>
      </w:r>
      <w:r>
        <w:rPr>
          <w:spacing w:val="-3"/>
        </w:rPr>
        <w:t> </w:t>
      </w:r>
      <w:r>
        <w:rPr/>
        <w:t>cả</w:t>
      </w:r>
      <w:r>
        <w:rPr>
          <w:spacing w:val="-1"/>
        </w:rPr>
        <w:t> </w:t>
      </w:r>
      <w:r>
        <w:rPr/>
        <w:t>bộ</w:t>
      </w:r>
      <w:r>
        <w:rPr>
          <w:spacing w:val="-2"/>
        </w:rPr>
        <w:t> </w:t>
      </w:r>
      <w:r>
        <w:rPr/>
        <w:t>phận</w:t>
      </w:r>
      <w:r>
        <w:rPr>
          <w:spacing w:val="-3"/>
        </w:rPr>
        <w:t> </w:t>
      </w:r>
      <w:r>
        <w:rPr/>
        <w:t>liên</w:t>
      </w:r>
      <w:r>
        <w:rPr>
          <w:spacing w:val="-1"/>
        </w:rPr>
        <w:t> </w:t>
      </w:r>
      <w:r>
        <w:rPr/>
        <w:t>kết</w:t>
      </w:r>
      <w:r>
        <w:rPr>
          <w:spacing w:val="-1"/>
        </w:rPr>
        <w:t> </w:t>
      </w:r>
      <w:r>
        <w:rPr/>
        <w:t>với</w:t>
      </w:r>
      <w:r>
        <w:rPr>
          <w:spacing w:val="-4"/>
        </w:rPr>
        <w:t> </w:t>
      </w:r>
      <w:r>
        <w:rPr/>
        <w:t>nhà)</w:t>
      </w:r>
      <w:r>
        <w:rPr>
          <w:spacing w:val="-2"/>
        </w:rPr>
        <w:t> </w:t>
      </w:r>
      <w:r>
        <w:rPr/>
        <w:t>được</w:t>
      </w:r>
      <w:r>
        <w:rPr>
          <w:spacing w:val="-2"/>
        </w:rPr>
        <w:t> </w:t>
      </w:r>
      <w:r>
        <w:rPr/>
        <w:t>làm</w:t>
      </w:r>
      <w:r>
        <w:rPr>
          <w:spacing w:val="-3"/>
        </w:rPr>
        <w:t> </w:t>
      </w:r>
      <w:r>
        <w:rPr/>
        <w:t>từ</w:t>
      </w:r>
      <w:r>
        <w:rPr>
          <w:spacing w:val="-2"/>
        </w:rPr>
        <w:t> </w:t>
      </w:r>
      <w:r>
        <w:rPr/>
        <w:t>vật</w:t>
      </w:r>
      <w:r>
        <w:rPr>
          <w:spacing w:val="-2"/>
        </w:rPr>
        <w:t> </w:t>
      </w:r>
      <w:r>
        <w:rPr/>
        <w:t>liệu</w:t>
      </w:r>
      <w:r>
        <w:rPr>
          <w:spacing w:val="-3"/>
        </w:rPr>
        <w:t> </w:t>
      </w:r>
      <w:r>
        <w:rPr/>
        <w:t>không</w:t>
      </w:r>
      <w:r>
        <w:rPr>
          <w:spacing w:val="-4"/>
        </w:rPr>
        <w:t> </w:t>
      </w:r>
      <w:r>
        <w:rPr/>
        <w:t>cháy.</w:t>
      </w:r>
      <w:r>
        <w:rPr>
          <w:spacing w:val="-1"/>
        </w:rPr>
        <w:t> </w:t>
      </w:r>
      <w:r>
        <w:rPr/>
        <w:t>Cho phép</w:t>
      </w:r>
      <w:r>
        <w:rPr>
          <w:spacing w:val="-2"/>
        </w:rPr>
        <w:t> </w:t>
      </w:r>
      <w:r>
        <w:rPr/>
        <w:t>không</w:t>
      </w:r>
      <w:r>
        <w:rPr>
          <w:spacing w:val="-3"/>
        </w:rPr>
        <w:t> </w:t>
      </w:r>
      <w:r>
        <w:rPr/>
        <w:t>xét</w:t>
      </w:r>
      <w:r>
        <w:rPr>
          <w:spacing w:val="-4"/>
        </w:rPr>
        <w:t> </w:t>
      </w:r>
      <w:r>
        <w:rPr/>
        <w:t>đến</w:t>
      </w:r>
      <w:r>
        <w:rPr>
          <w:spacing w:val="-5"/>
        </w:rPr>
        <w:t> </w:t>
      </w:r>
      <w:r>
        <w:rPr/>
        <w:t>các mạch</w:t>
      </w:r>
      <w:r>
        <w:rPr>
          <w:spacing w:val="-3"/>
        </w:rPr>
        <w:t> </w:t>
      </w:r>
      <w:r>
        <w:rPr/>
        <w:t>chèn</w:t>
      </w:r>
      <w:r>
        <w:rPr>
          <w:spacing w:val="-2"/>
        </w:rPr>
        <w:t> </w:t>
      </w:r>
      <w:r>
        <w:rPr/>
        <w:t>bịt</w:t>
      </w:r>
      <w:r>
        <w:rPr>
          <w:spacing w:val="-1"/>
        </w:rPr>
        <w:t> </w:t>
      </w:r>
      <w:r>
        <w:rPr/>
        <w:t>và</w:t>
      </w:r>
      <w:r>
        <w:rPr>
          <w:spacing w:val="-3"/>
        </w:rPr>
        <w:t> </w:t>
      </w:r>
      <w:r>
        <w:rPr/>
        <w:t>lớp</w:t>
      </w:r>
      <w:r>
        <w:rPr>
          <w:spacing w:val="-2"/>
        </w:rPr>
        <w:t> </w:t>
      </w:r>
      <w:r>
        <w:rPr/>
        <w:t>phủ</w:t>
      </w:r>
      <w:r>
        <w:rPr>
          <w:spacing w:val="-1"/>
        </w:rPr>
        <w:t> </w:t>
      </w:r>
      <w:r>
        <w:rPr/>
        <w:t>mặt</w:t>
      </w:r>
      <w:r>
        <w:rPr>
          <w:spacing w:val="-3"/>
        </w:rPr>
        <w:t> </w:t>
      </w:r>
      <w:r>
        <w:rPr/>
        <w:t>ngoài</w:t>
      </w:r>
      <w:r>
        <w:rPr>
          <w:spacing w:val="-4"/>
        </w:rPr>
        <w:t> </w:t>
      </w:r>
      <w:r>
        <w:rPr/>
        <w:t>có</w:t>
      </w:r>
      <w:r>
        <w:rPr>
          <w:spacing w:val="-2"/>
        </w:rPr>
        <w:t> </w:t>
      </w:r>
      <w:r>
        <w:rPr/>
        <w:t>chiều</w:t>
      </w:r>
      <w:r>
        <w:rPr>
          <w:spacing w:val="-3"/>
        </w:rPr>
        <w:t> </w:t>
      </w:r>
      <w:r>
        <w:rPr/>
        <w:t>dày</w:t>
      </w:r>
      <w:r>
        <w:rPr>
          <w:spacing w:val="-2"/>
        </w:rPr>
        <w:t> </w:t>
      </w:r>
      <w:r>
        <w:rPr/>
        <w:t>nhỏ</w:t>
      </w:r>
      <w:r>
        <w:rPr>
          <w:spacing w:val="-4"/>
        </w:rPr>
        <w:t> </w:t>
      </w:r>
      <w:r>
        <w:rPr/>
        <w:t>hơn</w:t>
      </w:r>
      <w:r>
        <w:rPr>
          <w:spacing w:val="-1"/>
        </w:rPr>
        <w:t> </w:t>
      </w:r>
      <w:r>
        <w:rPr/>
        <w:t>0,3</w:t>
      </w:r>
      <w:r>
        <w:rPr>
          <w:spacing w:val="-2"/>
        </w:rPr>
        <w:t> </w:t>
      </w:r>
      <w:r>
        <w:rPr/>
        <w:t>mm</w:t>
      </w:r>
      <w:r>
        <w:rPr>
          <w:spacing w:val="-4"/>
        </w:rPr>
        <w:t> </w:t>
      </w:r>
      <w:r>
        <w:rPr/>
        <w:t>(nếu</w:t>
      </w:r>
      <w:r>
        <w:rPr>
          <w:spacing w:val="-4"/>
        </w:rPr>
        <w:t> </w:t>
      </w:r>
      <w:r>
        <w:rPr/>
        <w:t>có).</w:t>
      </w:r>
    </w:p>
    <w:p>
      <w:pPr>
        <w:pStyle w:val="Heading1"/>
        <w:numPr>
          <w:ilvl w:val="1"/>
          <w:numId w:val="24"/>
        </w:numPr>
        <w:tabs>
          <w:tab w:pos="656" w:val="left" w:leader="none"/>
        </w:tabs>
        <w:spacing w:line="240" w:lineRule="auto" w:before="121" w:after="0"/>
        <w:ind w:left="655" w:right="0" w:hanging="334"/>
        <w:jc w:val="left"/>
      </w:pPr>
      <w:r>
        <w:rPr/>
        <w:t>Bộ phận ngăn</w:t>
      </w:r>
      <w:r>
        <w:rPr>
          <w:spacing w:val="-3"/>
        </w:rPr>
        <w:t> </w:t>
      </w:r>
      <w:r>
        <w:rPr/>
        <w:t>cháy</w:t>
      </w:r>
    </w:p>
    <w:p>
      <w:pPr>
        <w:pStyle w:val="ListParagraph"/>
        <w:numPr>
          <w:ilvl w:val="2"/>
          <w:numId w:val="24"/>
        </w:numPr>
        <w:tabs>
          <w:tab w:pos="824" w:val="left" w:leader="none"/>
        </w:tabs>
        <w:spacing w:line="240" w:lineRule="auto" w:before="118" w:after="0"/>
        <w:ind w:left="823" w:right="0" w:hanging="502"/>
        <w:jc w:val="left"/>
        <w:rPr>
          <w:b/>
          <w:sz w:val="20"/>
        </w:rPr>
      </w:pPr>
      <w:r>
        <w:rPr>
          <w:b/>
          <w:sz w:val="20"/>
        </w:rPr>
        <w:t>Mục đích phân loại</w:t>
      </w:r>
    </w:p>
    <w:p>
      <w:pPr>
        <w:pStyle w:val="BodyText"/>
        <w:ind w:right="1133"/>
      </w:pPr>
      <w:r>
        <w:rPr/>
        <w:t>Bộ phận ngăn cháy được phân loại theo biện pháp ngăn chặn lan truyền các yếu tố nguy hiểm cháy, cũng như theo tính chịu lửa để lựa chọn kết cấu xây dựng và bộ phận chèn bịt lỗ mở của bộ phận ngăn cháy với giới hạn chịu lửa cần thiết và cấp nguy hiểm cháy.</w:t>
      </w:r>
    </w:p>
    <w:p>
      <w:pPr>
        <w:pStyle w:val="Heading1"/>
        <w:numPr>
          <w:ilvl w:val="2"/>
          <w:numId w:val="24"/>
        </w:numPr>
        <w:tabs>
          <w:tab w:pos="824" w:val="left" w:leader="none"/>
        </w:tabs>
        <w:spacing w:line="240" w:lineRule="auto" w:before="121" w:after="0"/>
        <w:ind w:left="823" w:right="0" w:hanging="502"/>
        <w:jc w:val="left"/>
      </w:pPr>
      <w:r>
        <w:rPr/>
        <w:t>Phân loại bộ phận ngăn</w:t>
      </w:r>
      <w:r>
        <w:rPr>
          <w:spacing w:val="-3"/>
        </w:rPr>
        <w:t> </w:t>
      </w:r>
      <w:r>
        <w:rPr/>
        <w:t>cháy</w:t>
      </w:r>
    </w:p>
    <w:p>
      <w:pPr>
        <w:pStyle w:val="ListParagraph"/>
        <w:numPr>
          <w:ilvl w:val="3"/>
          <w:numId w:val="24"/>
        </w:numPr>
        <w:tabs>
          <w:tab w:pos="990" w:val="left" w:leader="none"/>
        </w:tabs>
        <w:spacing w:line="240" w:lineRule="auto" w:before="118" w:after="0"/>
        <w:ind w:left="322" w:right="1187" w:firstLine="0"/>
        <w:jc w:val="left"/>
        <w:rPr>
          <w:sz w:val="20"/>
        </w:rPr>
      </w:pPr>
      <w:r>
        <w:rPr>
          <w:sz w:val="20"/>
        </w:rPr>
        <w:t>Các</w:t>
      </w:r>
      <w:r>
        <w:rPr>
          <w:spacing w:val="-3"/>
          <w:sz w:val="20"/>
        </w:rPr>
        <w:t> </w:t>
      </w:r>
      <w:r>
        <w:rPr>
          <w:sz w:val="20"/>
        </w:rPr>
        <w:t>bộ</w:t>
      </w:r>
      <w:r>
        <w:rPr>
          <w:spacing w:val="-2"/>
          <w:sz w:val="20"/>
        </w:rPr>
        <w:t> </w:t>
      </w:r>
      <w:r>
        <w:rPr>
          <w:sz w:val="20"/>
        </w:rPr>
        <w:t>phận</w:t>
      </w:r>
      <w:r>
        <w:rPr>
          <w:spacing w:val="-4"/>
          <w:sz w:val="20"/>
        </w:rPr>
        <w:t> </w:t>
      </w:r>
      <w:r>
        <w:rPr>
          <w:sz w:val="20"/>
        </w:rPr>
        <w:t>ngăn</w:t>
      </w:r>
      <w:r>
        <w:rPr>
          <w:spacing w:val="-3"/>
          <w:sz w:val="20"/>
        </w:rPr>
        <w:t> </w:t>
      </w:r>
      <w:r>
        <w:rPr>
          <w:sz w:val="20"/>
        </w:rPr>
        <w:t>cháy</w:t>
      </w:r>
      <w:r>
        <w:rPr>
          <w:spacing w:val="-3"/>
          <w:sz w:val="20"/>
        </w:rPr>
        <w:t> </w:t>
      </w:r>
      <w:r>
        <w:rPr>
          <w:sz w:val="20"/>
        </w:rPr>
        <w:t>gồm</w:t>
      </w:r>
      <w:r>
        <w:rPr>
          <w:spacing w:val="-3"/>
          <w:sz w:val="20"/>
        </w:rPr>
        <w:t> </w:t>
      </w:r>
      <w:r>
        <w:rPr>
          <w:sz w:val="20"/>
        </w:rPr>
        <w:t>tường</w:t>
      </w:r>
      <w:r>
        <w:rPr>
          <w:spacing w:val="-5"/>
          <w:sz w:val="20"/>
        </w:rPr>
        <w:t> </w:t>
      </w:r>
      <w:r>
        <w:rPr>
          <w:sz w:val="20"/>
        </w:rPr>
        <w:t>ngăn</w:t>
      </w:r>
      <w:r>
        <w:rPr>
          <w:spacing w:val="-1"/>
          <w:sz w:val="20"/>
        </w:rPr>
        <w:t> </w:t>
      </w:r>
      <w:r>
        <w:rPr>
          <w:sz w:val="20"/>
        </w:rPr>
        <w:t>cháy,</w:t>
      </w:r>
      <w:r>
        <w:rPr>
          <w:spacing w:val="-3"/>
          <w:sz w:val="20"/>
        </w:rPr>
        <w:t> </w:t>
      </w:r>
      <w:r>
        <w:rPr>
          <w:sz w:val="20"/>
        </w:rPr>
        <w:t>vách</w:t>
      </w:r>
      <w:r>
        <w:rPr>
          <w:spacing w:val="-4"/>
          <w:sz w:val="20"/>
        </w:rPr>
        <w:t> </w:t>
      </w:r>
      <w:r>
        <w:rPr>
          <w:sz w:val="20"/>
        </w:rPr>
        <w:t>ngăn</w:t>
      </w:r>
      <w:r>
        <w:rPr>
          <w:spacing w:val="-3"/>
          <w:sz w:val="20"/>
        </w:rPr>
        <w:t> </w:t>
      </w:r>
      <w:r>
        <w:rPr>
          <w:sz w:val="20"/>
        </w:rPr>
        <w:t>cháy</w:t>
      </w:r>
      <w:r>
        <w:rPr>
          <w:spacing w:val="-3"/>
          <w:sz w:val="20"/>
        </w:rPr>
        <w:t> </w:t>
      </w:r>
      <w:r>
        <w:rPr>
          <w:sz w:val="20"/>
        </w:rPr>
        <w:t>và</w:t>
      </w:r>
      <w:r>
        <w:rPr>
          <w:spacing w:val="-3"/>
          <w:sz w:val="20"/>
        </w:rPr>
        <w:t> </w:t>
      </w:r>
      <w:r>
        <w:rPr>
          <w:sz w:val="20"/>
        </w:rPr>
        <w:t>sàn</w:t>
      </w:r>
      <w:r>
        <w:rPr>
          <w:spacing w:val="-5"/>
          <w:sz w:val="20"/>
        </w:rPr>
        <w:t> </w:t>
      </w:r>
      <w:r>
        <w:rPr>
          <w:sz w:val="20"/>
        </w:rPr>
        <w:t>ngăn</w:t>
      </w:r>
      <w:r>
        <w:rPr>
          <w:spacing w:val="-1"/>
          <w:sz w:val="20"/>
        </w:rPr>
        <w:t> </w:t>
      </w:r>
      <w:r>
        <w:rPr>
          <w:sz w:val="20"/>
        </w:rPr>
        <w:t>cháy,</w:t>
      </w:r>
      <w:r>
        <w:rPr>
          <w:spacing w:val="-3"/>
          <w:sz w:val="20"/>
        </w:rPr>
        <w:t> </w:t>
      </w:r>
      <w:r>
        <w:rPr>
          <w:sz w:val="20"/>
        </w:rPr>
        <w:t>được</w:t>
      </w:r>
      <w:r>
        <w:rPr>
          <w:spacing w:val="-3"/>
          <w:sz w:val="20"/>
        </w:rPr>
        <w:t> </w:t>
      </w:r>
      <w:r>
        <w:rPr>
          <w:sz w:val="20"/>
        </w:rPr>
        <w:t>phân thành các loại như Bảng</w:t>
      </w:r>
      <w:r>
        <w:rPr>
          <w:spacing w:val="-1"/>
          <w:sz w:val="20"/>
        </w:rPr>
        <w:t> </w:t>
      </w:r>
      <w:r>
        <w:rPr>
          <w:sz w:val="20"/>
        </w:rPr>
        <w:t>1.</w:t>
      </w:r>
    </w:p>
    <w:p>
      <w:pPr>
        <w:pStyle w:val="BodyText"/>
        <w:ind w:right="1119"/>
      </w:pPr>
      <w:r>
        <w:rPr/>
        <w:t>CHÚ THÍCH: Ngoài các bộ phận ngăn cháy đó, để ngăn chặn sự lan truyền đám cháy còn có các biện pháp dùng: màn ngăn cháy; màn nước ngăn cháy; khoảng cách phòng cháy chống cháy; khoảng không gian không có tải trọng cháy.</w:t>
      </w:r>
    </w:p>
    <w:p>
      <w:pPr>
        <w:pStyle w:val="ListParagraph"/>
        <w:numPr>
          <w:ilvl w:val="3"/>
          <w:numId w:val="24"/>
        </w:numPr>
        <w:tabs>
          <w:tab w:pos="990" w:val="left" w:leader="none"/>
        </w:tabs>
        <w:spacing w:line="240" w:lineRule="auto" w:before="121" w:after="0"/>
        <w:ind w:left="322" w:right="1300" w:firstLine="0"/>
        <w:jc w:val="left"/>
        <w:rPr>
          <w:sz w:val="20"/>
        </w:rPr>
      </w:pPr>
      <w:r>
        <w:rPr>
          <w:sz w:val="20"/>
        </w:rPr>
        <w:t>Các bộ phận chèn bịt lỗ mở của bộ phận ngăn cháy (cửa đi ngăn cháy, cửa nắp, van ngăn cháy,</w:t>
      </w:r>
      <w:r>
        <w:rPr>
          <w:spacing w:val="-4"/>
          <w:sz w:val="20"/>
        </w:rPr>
        <w:t> </w:t>
      </w:r>
      <w:r>
        <w:rPr>
          <w:sz w:val="20"/>
        </w:rPr>
        <w:t>cửa</w:t>
      </w:r>
      <w:r>
        <w:rPr>
          <w:spacing w:val="-3"/>
          <w:sz w:val="20"/>
        </w:rPr>
        <w:t> </w:t>
      </w:r>
      <w:r>
        <w:rPr>
          <w:sz w:val="20"/>
        </w:rPr>
        <w:t>sổ,</w:t>
      </w:r>
      <w:r>
        <w:rPr>
          <w:spacing w:val="-4"/>
          <w:sz w:val="20"/>
        </w:rPr>
        <w:t> </w:t>
      </w:r>
      <w:r>
        <w:rPr>
          <w:sz w:val="20"/>
        </w:rPr>
        <w:t>màn</w:t>
      </w:r>
      <w:r>
        <w:rPr>
          <w:spacing w:val="-3"/>
          <w:sz w:val="20"/>
        </w:rPr>
        <w:t> </w:t>
      </w:r>
      <w:r>
        <w:rPr>
          <w:sz w:val="20"/>
        </w:rPr>
        <w:t>ngăn</w:t>
      </w:r>
      <w:r>
        <w:rPr>
          <w:spacing w:val="-3"/>
          <w:sz w:val="20"/>
        </w:rPr>
        <w:t> </w:t>
      </w:r>
      <w:r>
        <w:rPr>
          <w:sz w:val="20"/>
        </w:rPr>
        <w:t>cháy)</w:t>
      </w:r>
      <w:r>
        <w:rPr>
          <w:spacing w:val="-2"/>
          <w:sz w:val="20"/>
        </w:rPr>
        <w:t> </w:t>
      </w:r>
      <w:r>
        <w:rPr>
          <w:sz w:val="20"/>
        </w:rPr>
        <w:t>phụ</w:t>
      </w:r>
      <w:r>
        <w:rPr>
          <w:spacing w:val="-3"/>
          <w:sz w:val="20"/>
        </w:rPr>
        <w:t> </w:t>
      </w:r>
      <w:r>
        <w:rPr>
          <w:sz w:val="20"/>
        </w:rPr>
        <w:t>thuộc</w:t>
      </w:r>
      <w:r>
        <w:rPr>
          <w:spacing w:val="-2"/>
          <w:sz w:val="20"/>
        </w:rPr>
        <w:t> </w:t>
      </w:r>
      <w:r>
        <w:rPr>
          <w:sz w:val="20"/>
        </w:rPr>
        <w:t>vào</w:t>
      </w:r>
      <w:r>
        <w:rPr>
          <w:spacing w:val="-3"/>
          <w:sz w:val="20"/>
        </w:rPr>
        <w:t> </w:t>
      </w:r>
      <w:r>
        <w:rPr>
          <w:sz w:val="20"/>
        </w:rPr>
        <w:t>giới</w:t>
      </w:r>
      <w:r>
        <w:rPr>
          <w:spacing w:val="-4"/>
          <w:sz w:val="20"/>
        </w:rPr>
        <w:t> </w:t>
      </w:r>
      <w:r>
        <w:rPr>
          <w:sz w:val="20"/>
        </w:rPr>
        <w:t>hạn</w:t>
      </w:r>
      <w:r>
        <w:rPr>
          <w:spacing w:val="-2"/>
          <w:sz w:val="20"/>
        </w:rPr>
        <w:t> </w:t>
      </w:r>
      <w:r>
        <w:rPr>
          <w:sz w:val="20"/>
        </w:rPr>
        <w:t>chịu</w:t>
      </w:r>
      <w:r>
        <w:rPr>
          <w:spacing w:val="-1"/>
          <w:sz w:val="20"/>
        </w:rPr>
        <w:t> </w:t>
      </w:r>
      <w:r>
        <w:rPr>
          <w:sz w:val="20"/>
        </w:rPr>
        <w:t>lửa</w:t>
      </w:r>
      <w:r>
        <w:rPr>
          <w:spacing w:val="-4"/>
          <w:sz w:val="20"/>
        </w:rPr>
        <w:t> </w:t>
      </w:r>
      <w:r>
        <w:rPr>
          <w:sz w:val="20"/>
        </w:rPr>
        <w:t>của</w:t>
      </w:r>
      <w:r>
        <w:rPr>
          <w:spacing w:val="-2"/>
          <w:sz w:val="20"/>
        </w:rPr>
        <w:t> </w:t>
      </w:r>
      <w:r>
        <w:rPr>
          <w:sz w:val="20"/>
        </w:rPr>
        <w:t>phần</w:t>
      </w:r>
      <w:r>
        <w:rPr>
          <w:spacing w:val="-3"/>
          <w:sz w:val="20"/>
        </w:rPr>
        <w:t> </w:t>
      </w:r>
      <w:r>
        <w:rPr>
          <w:sz w:val="20"/>
        </w:rPr>
        <w:t>ngăn</w:t>
      </w:r>
      <w:r>
        <w:rPr>
          <w:spacing w:val="-3"/>
          <w:sz w:val="20"/>
        </w:rPr>
        <w:t> </w:t>
      </w:r>
      <w:r>
        <w:rPr>
          <w:sz w:val="20"/>
        </w:rPr>
        <w:t>cách</w:t>
      </w:r>
      <w:r>
        <w:rPr>
          <w:spacing w:val="-3"/>
          <w:sz w:val="20"/>
        </w:rPr>
        <w:t> </w:t>
      </w:r>
      <w:r>
        <w:rPr>
          <w:sz w:val="20"/>
        </w:rPr>
        <w:t>của</w:t>
      </w:r>
      <w:r>
        <w:rPr>
          <w:spacing w:val="-4"/>
          <w:sz w:val="20"/>
        </w:rPr>
        <w:t> </w:t>
      </w:r>
      <w:r>
        <w:rPr>
          <w:sz w:val="20"/>
        </w:rPr>
        <w:t>chúng</w:t>
      </w:r>
      <w:r>
        <w:rPr>
          <w:spacing w:val="-3"/>
          <w:sz w:val="20"/>
        </w:rPr>
        <w:t> </w:t>
      </w:r>
      <w:r>
        <w:rPr>
          <w:sz w:val="20"/>
        </w:rPr>
        <w:t>được phân thành các loại như Bảng</w:t>
      </w:r>
      <w:r>
        <w:rPr>
          <w:spacing w:val="-4"/>
          <w:sz w:val="20"/>
        </w:rPr>
        <w:t> </w:t>
      </w:r>
      <w:r>
        <w:rPr>
          <w:sz w:val="20"/>
        </w:rPr>
        <w:t>2.</w:t>
      </w:r>
    </w:p>
    <w:p>
      <w:pPr>
        <w:pStyle w:val="BodyText"/>
        <w:spacing w:before="119"/>
        <w:ind w:right="1182"/>
      </w:pPr>
      <w:r>
        <w:rPr/>
        <w:t>CHÚ THÍCH: Giới hạn chịu lửa của các van ngăn cháy của các hệ thống phân phối không khí xác định theo </w:t>
      </w:r>
      <w:r>
        <w:rPr>
          <w:strike/>
        </w:rPr>
        <w:t>ISO 10294</w:t>
      </w:r>
      <w:r>
        <w:rPr>
          <w:strike w:val="0"/>
        </w:rPr>
        <w:t> </w:t>
      </w:r>
      <w:r>
        <w:rPr>
          <w:strike w:val="0"/>
          <w:shd w:fill="FFFF00" w:color="auto" w:val="clear"/>
        </w:rPr>
        <w:t>ISO 21925</w:t>
      </w:r>
      <w:r>
        <w:rPr>
          <w:strike w:val="0"/>
        </w:rPr>
        <w:t> hoặc các tiêu chuẩn tương đương. Giới hạn chịu lửa của cửa đi, cửa sổ và cửa chắn xác định theo TCVN 9383 hoặc các tiêu chuẩn tương đương.</w:t>
      </w:r>
    </w:p>
    <w:p>
      <w:pPr>
        <w:pStyle w:val="ListParagraph"/>
        <w:numPr>
          <w:ilvl w:val="3"/>
          <w:numId w:val="24"/>
        </w:numPr>
        <w:tabs>
          <w:tab w:pos="990" w:val="left" w:leader="none"/>
        </w:tabs>
        <w:spacing w:line="240" w:lineRule="auto" w:before="122" w:after="0"/>
        <w:ind w:left="322" w:right="1372" w:firstLine="0"/>
        <w:jc w:val="left"/>
        <w:rPr>
          <w:sz w:val="20"/>
        </w:rPr>
      </w:pPr>
      <w:r>
        <w:rPr>
          <w:sz w:val="20"/>
        </w:rPr>
        <w:t>Các</w:t>
      </w:r>
      <w:r>
        <w:rPr>
          <w:spacing w:val="-3"/>
          <w:sz w:val="20"/>
        </w:rPr>
        <w:t> </w:t>
      </w:r>
      <w:r>
        <w:rPr>
          <w:sz w:val="20"/>
        </w:rPr>
        <w:t>khoang</w:t>
      </w:r>
      <w:r>
        <w:rPr>
          <w:spacing w:val="-4"/>
          <w:sz w:val="20"/>
        </w:rPr>
        <w:t> </w:t>
      </w:r>
      <w:r>
        <w:rPr>
          <w:sz w:val="20"/>
        </w:rPr>
        <w:t>đệm</w:t>
      </w:r>
      <w:r>
        <w:rPr>
          <w:spacing w:val="-2"/>
          <w:sz w:val="20"/>
        </w:rPr>
        <w:t> </w:t>
      </w:r>
      <w:r>
        <w:rPr>
          <w:sz w:val="20"/>
        </w:rPr>
        <w:t>ngăn</w:t>
      </w:r>
      <w:r>
        <w:rPr>
          <w:spacing w:val="-3"/>
          <w:sz w:val="20"/>
        </w:rPr>
        <w:t> </w:t>
      </w:r>
      <w:r>
        <w:rPr>
          <w:sz w:val="20"/>
        </w:rPr>
        <w:t>cháy</w:t>
      </w:r>
      <w:r>
        <w:rPr>
          <w:spacing w:val="-3"/>
          <w:sz w:val="20"/>
        </w:rPr>
        <w:t> </w:t>
      </w:r>
      <w:r>
        <w:rPr>
          <w:sz w:val="20"/>
        </w:rPr>
        <w:t>bố</w:t>
      </w:r>
      <w:r>
        <w:rPr>
          <w:spacing w:val="-4"/>
          <w:sz w:val="20"/>
        </w:rPr>
        <w:t> </w:t>
      </w:r>
      <w:r>
        <w:rPr>
          <w:sz w:val="20"/>
        </w:rPr>
        <w:t>trí</w:t>
      </w:r>
      <w:r>
        <w:rPr>
          <w:spacing w:val="-3"/>
          <w:sz w:val="20"/>
        </w:rPr>
        <w:t> </w:t>
      </w:r>
      <w:r>
        <w:rPr>
          <w:sz w:val="20"/>
        </w:rPr>
        <w:t>trong</w:t>
      </w:r>
      <w:r>
        <w:rPr>
          <w:spacing w:val="-3"/>
          <w:sz w:val="20"/>
        </w:rPr>
        <w:t> </w:t>
      </w:r>
      <w:r>
        <w:rPr>
          <w:sz w:val="20"/>
        </w:rPr>
        <w:t>lỗ</w:t>
      </w:r>
      <w:r>
        <w:rPr>
          <w:spacing w:val="-3"/>
          <w:sz w:val="20"/>
        </w:rPr>
        <w:t> </w:t>
      </w:r>
      <w:r>
        <w:rPr>
          <w:sz w:val="20"/>
        </w:rPr>
        <w:t>mở</w:t>
      </w:r>
      <w:r>
        <w:rPr>
          <w:spacing w:val="-5"/>
          <w:sz w:val="20"/>
        </w:rPr>
        <w:t> </w:t>
      </w:r>
      <w:r>
        <w:rPr>
          <w:sz w:val="20"/>
        </w:rPr>
        <w:t>của</w:t>
      </w:r>
      <w:r>
        <w:rPr>
          <w:spacing w:val="-3"/>
          <w:sz w:val="20"/>
        </w:rPr>
        <w:t> </w:t>
      </w:r>
      <w:r>
        <w:rPr>
          <w:sz w:val="20"/>
        </w:rPr>
        <w:t>bộ phận</w:t>
      </w:r>
      <w:r>
        <w:rPr>
          <w:spacing w:val="-1"/>
          <w:sz w:val="20"/>
        </w:rPr>
        <w:t> </w:t>
      </w:r>
      <w:r>
        <w:rPr>
          <w:sz w:val="20"/>
        </w:rPr>
        <w:t>ngăn</w:t>
      </w:r>
      <w:r>
        <w:rPr>
          <w:spacing w:val="-4"/>
          <w:sz w:val="20"/>
        </w:rPr>
        <w:t> </w:t>
      </w:r>
      <w:r>
        <w:rPr>
          <w:sz w:val="20"/>
        </w:rPr>
        <w:t>cháy</w:t>
      </w:r>
      <w:r>
        <w:rPr>
          <w:spacing w:val="-1"/>
          <w:sz w:val="20"/>
        </w:rPr>
        <w:t> </w:t>
      </w:r>
      <w:r>
        <w:rPr>
          <w:sz w:val="20"/>
        </w:rPr>
        <w:t>phụ</w:t>
      </w:r>
      <w:r>
        <w:rPr>
          <w:spacing w:val="-1"/>
          <w:sz w:val="20"/>
        </w:rPr>
        <w:t> </w:t>
      </w:r>
      <w:r>
        <w:rPr>
          <w:sz w:val="20"/>
        </w:rPr>
        <w:t>thuộc</w:t>
      </w:r>
      <w:r>
        <w:rPr>
          <w:spacing w:val="-1"/>
          <w:sz w:val="20"/>
        </w:rPr>
        <w:t> </w:t>
      </w:r>
      <w:r>
        <w:rPr>
          <w:sz w:val="20"/>
        </w:rPr>
        <w:t>vào</w:t>
      </w:r>
      <w:r>
        <w:rPr>
          <w:spacing w:val="-4"/>
          <w:sz w:val="20"/>
        </w:rPr>
        <w:t> </w:t>
      </w:r>
      <w:r>
        <w:rPr>
          <w:sz w:val="20"/>
        </w:rPr>
        <w:t>loại</w:t>
      </w:r>
      <w:r>
        <w:rPr>
          <w:spacing w:val="-3"/>
          <w:sz w:val="20"/>
        </w:rPr>
        <w:t> </w:t>
      </w:r>
      <w:r>
        <w:rPr>
          <w:sz w:val="20"/>
        </w:rPr>
        <w:t>bộ phận</w:t>
      </w:r>
      <w:r>
        <w:rPr>
          <w:spacing w:val="-2"/>
          <w:sz w:val="20"/>
        </w:rPr>
        <w:t> </w:t>
      </w:r>
      <w:r>
        <w:rPr>
          <w:sz w:val="20"/>
        </w:rPr>
        <w:t>cấu</w:t>
      </w:r>
      <w:r>
        <w:rPr>
          <w:spacing w:val="-4"/>
          <w:sz w:val="20"/>
        </w:rPr>
        <w:t> </w:t>
      </w:r>
      <w:r>
        <w:rPr>
          <w:sz w:val="20"/>
        </w:rPr>
        <w:t>thành</w:t>
      </w:r>
      <w:r>
        <w:rPr>
          <w:spacing w:val="-3"/>
          <w:sz w:val="20"/>
        </w:rPr>
        <w:t> </w:t>
      </w:r>
      <w:r>
        <w:rPr>
          <w:sz w:val="20"/>
        </w:rPr>
        <w:t>khoang</w:t>
      </w:r>
      <w:r>
        <w:rPr>
          <w:spacing w:val="-1"/>
          <w:sz w:val="20"/>
        </w:rPr>
        <w:t> </w:t>
      </w:r>
      <w:r>
        <w:rPr>
          <w:sz w:val="20"/>
        </w:rPr>
        <w:t>đệm</w:t>
      </w:r>
      <w:r>
        <w:rPr>
          <w:spacing w:val="-3"/>
          <w:sz w:val="20"/>
        </w:rPr>
        <w:t> </w:t>
      </w:r>
      <w:r>
        <w:rPr>
          <w:sz w:val="20"/>
        </w:rPr>
        <w:t>ngăn</w:t>
      </w:r>
      <w:r>
        <w:rPr>
          <w:spacing w:val="-4"/>
          <w:sz w:val="20"/>
        </w:rPr>
        <w:t> </w:t>
      </w:r>
      <w:r>
        <w:rPr>
          <w:sz w:val="20"/>
        </w:rPr>
        <w:t>cháy</w:t>
      </w:r>
      <w:r>
        <w:rPr>
          <w:spacing w:val="-1"/>
          <w:sz w:val="20"/>
        </w:rPr>
        <w:t> </w:t>
      </w:r>
      <w:r>
        <w:rPr>
          <w:sz w:val="20"/>
        </w:rPr>
        <w:t>được</w:t>
      </w:r>
      <w:r>
        <w:rPr>
          <w:spacing w:val="-2"/>
          <w:sz w:val="20"/>
        </w:rPr>
        <w:t> </w:t>
      </w:r>
      <w:r>
        <w:rPr>
          <w:sz w:val="20"/>
        </w:rPr>
        <w:t>phân</w:t>
      </w:r>
      <w:r>
        <w:rPr>
          <w:spacing w:val="-1"/>
          <w:sz w:val="20"/>
        </w:rPr>
        <w:t> </w:t>
      </w:r>
      <w:r>
        <w:rPr>
          <w:sz w:val="20"/>
        </w:rPr>
        <w:t>thành</w:t>
      </w:r>
      <w:r>
        <w:rPr>
          <w:spacing w:val="-3"/>
          <w:sz w:val="20"/>
        </w:rPr>
        <w:t> </w:t>
      </w:r>
      <w:r>
        <w:rPr>
          <w:sz w:val="20"/>
        </w:rPr>
        <w:t>khoang</w:t>
      </w:r>
      <w:r>
        <w:rPr>
          <w:spacing w:val="-3"/>
          <w:sz w:val="20"/>
        </w:rPr>
        <w:t> </w:t>
      </w:r>
      <w:r>
        <w:rPr>
          <w:sz w:val="20"/>
        </w:rPr>
        <w:t>đệm</w:t>
      </w:r>
      <w:r>
        <w:rPr>
          <w:spacing w:val="-4"/>
          <w:sz w:val="20"/>
        </w:rPr>
        <w:t> </w:t>
      </w:r>
      <w:r>
        <w:rPr>
          <w:sz w:val="20"/>
        </w:rPr>
        <w:t>ngăn</w:t>
      </w:r>
      <w:r>
        <w:rPr>
          <w:spacing w:val="-1"/>
          <w:sz w:val="20"/>
        </w:rPr>
        <w:t> </w:t>
      </w:r>
      <w:r>
        <w:rPr>
          <w:sz w:val="20"/>
        </w:rPr>
        <w:t>cháy</w:t>
      </w:r>
      <w:r>
        <w:rPr>
          <w:spacing w:val="-2"/>
          <w:sz w:val="20"/>
        </w:rPr>
        <w:t> </w:t>
      </w:r>
      <w:r>
        <w:rPr>
          <w:sz w:val="20"/>
        </w:rPr>
        <w:t>loại</w:t>
      </w:r>
      <w:r>
        <w:rPr>
          <w:spacing w:val="-4"/>
          <w:sz w:val="20"/>
        </w:rPr>
        <w:t> </w:t>
      </w:r>
      <w:r>
        <w:rPr>
          <w:sz w:val="20"/>
        </w:rPr>
        <w:t>1</w:t>
      </w:r>
      <w:r>
        <w:rPr>
          <w:spacing w:val="-4"/>
          <w:sz w:val="20"/>
        </w:rPr>
        <w:t> </w:t>
      </w:r>
      <w:r>
        <w:rPr>
          <w:sz w:val="20"/>
        </w:rPr>
        <w:t>và</w:t>
      </w:r>
      <w:r>
        <w:rPr>
          <w:spacing w:val="-1"/>
          <w:sz w:val="20"/>
        </w:rPr>
        <w:t> </w:t>
      </w:r>
      <w:r>
        <w:rPr>
          <w:sz w:val="20"/>
        </w:rPr>
        <w:t>loại</w:t>
      </w:r>
      <w:r>
        <w:rPr>
          <w:spacing w:val="-3"/>
          <w:sz w:val="20"/>
        </w:rPr>
        <w:t> </w:t>
      </w:r>
      <w:r>
        <w:rPr>
          <w:sz w:val="20"/>
        </w:rPr>
        <w:t>2.</w:t>
      </w:r>
    </w:p>
    <w:p>
      <w:pPr>
        <w:pStyle w:val="Heading1"/>
        <w:numPr>
          <w:ilvl w:val="2"/>
          <w:numId w:val="24"/>
        </w:numPr>
        <w:tabs>
          <w:tab w:pos="824" w:val="left" w:leader="none"/>
        </w:tabs>
        <w:spacing w:line="240" w:lineRule="auto" w:before="118" w:after="0"/>
        <w:ind w:left="823" w:right="0" w:hanging="502"/>
        <w:jc w:val="left"/>
      </w:pPr>
      <w:r>
        <w:rPr/>
        <w:t>Yêu cầu đối với bộ phận ngăn</w:t>
      </w:r>
      <w:r>
        <w:rPr>
          <w:spacing w:val="-5"/>
        </w:rPr>
        <w:t> </w:t>
      </w:r>
      <w:r>
        <w:rPr/>
        <w:t>cháy</w:t>
      </w:r>
    </w:p>
    <w:p>
      <w:pPr>
        <w:pStyle w:val="ListParagraph"/>
        <w:numPr>
          <w:ilvl w:val="3"/>
          <w:numId w:val="24"/>
        </w:numPr>
        <w:tabs>
          <w:tab w:pos="990" w:val="left" w:leader="none"/>
        </w:tabs>
        <w:spacing w:line="240" w:lineRule="auto" w:before="121" w:after="0"/>
        <w:ind w:left="322" w:right="1486" w:firstLine="0"/>
        <w:jc w:val="left"/>
        <w:rPr>
          <w:sz w:val="20"/>
        </w:rPr>
      </w:pPr>
      <w:r>
        <w:rPr>
          <w:sz w:val="20"/>
        </w:rPr>
        <w:t>Bộ</w:t>
      </w:r>
      <w:r>
        <w:rPr>
          <w:spacing w:val="-2"/>
          <w:sz w:val="20"/>
        </w:rPr>
        <w:t> </w:t>
      </w:r>
      <w:r>
        <w:rPr>
          <w:sz w:val="20"/>
        </w:rPr>
        <w:t>phận</w:t>
      </w:r>
      <w:r>
        <w:rPr>
          <w:spacing w:val="-4"/>
          <w:sz w:val="20"/>
        </w:rPr>
        <w:t> </w:t>
      </w:r>
      <w:r>
        <w:rPr>
          <w:sz w:val="20"/>
        </w:rPr>
        <w:t>ngăn</w:t>
      </w:r>
      <w:r>
        <w:rPr>
          <w:spacing w:val="-4"/>
          <w:sz w:val="20"/>
        </w:rPr>
        <w:t> </w:t>
      </w:r>
      <w:r>
        <w:rPr>
          <w:sz w:val="20"/>
        </w:rPr>
        <w:t>cháy</w:t>
      </w:r>
      <w:r>
        <w:rPr>
          <w:spacing w:val="-3"/>
          <w:sz w:val="20"/>
        </w:rPr>
        <w:t> </w:t>
      </w:r>
      <w:r>
        <w:rPr>
          <w:sz w:val="20"/>
        </w:rPr>
        <w:t>được dùng</w:t>
      </w:r>
      <w:r>
        <w:rPr>
          <w:spacing w:val="-2"/>
          <w:sz w:val="20"/>
        </w:rPr>
        <w:t> </w:t>
      </w:r>
      <w:r>
        <w:rPr>
          <w:sz w:val="20"/>
        </w:rPr>
        <w:t>để</w:t>
      </w:r>
      <w:r>
        <w:rPr>
          <w:spacing w:val="-3"/>
          <w:sz w:val="20"/>
        </w:rPr>
        <w:t> </w:t>
      </w:r>
      <w:r>
        <w:rPr>
          <w:sz w:val="20"/>
        </w:rPr>
        <w:t>ngăn</w:t>
      </w:r>
      <w:r>
        <w:rPr>
          <w:spacing w:val="-3"/>
          <w:sz w:val="20"/>
        </w:rPr>
        <w:t> </w:t>
      </w:r>
      <w:r>
        <w:rPr>
          <w:sz w:val="20"/>
        </w:rPr>
        <w:t>cản</w:t>
      </w:r>
      <w:r>
        <w:rPr>
          <w:spacing w:val="-3"/>
          <w:sz w:val="20"/>
        </w:rPr>
        <w:t> </w:t>
      </w:r>
      <w:r>
        <w:rPr>
          <w:sz w:val="20"/>
        </w:rPr>
        <w:t>đám</w:t>
      </w:r>
      <w:r>
        <w:rPr>
          <w:spacing w:val="-3"/>
          <w:sz w:val="20"/>
        </w:rPr>
        <w:t> </w:t>
      </w:r>
      <w:r>
        <w:rPr>
          <w:sz w:val="20"/>
        </w:rPr>
        <w:t>cháy</w:t>
      </w:r>
      <w:r>
        <w:rPr>
          <w:spacing w:val="-3"/>
          <w:sz w:val="20"/>
        </w:rPr>
        <w:t> </w:t>
      </w:r>
      <w:r>
        <w:rPr>
          <w:sz w:val="20"/>
        </w:rPr>
        <w:t>và</w:t>
      </w:r>
      <w:r>
        <w:rPr>
          <w:spacing w:val="-3"/>
          <w:sz w:val="20"/>
        </w:rPr>
        <w:t> </w:t>
      </w:r>
      <w:r>
        <w:rPr>
          <w:sz w:val="20"/>
        </w:rPr>
        <w:t>các</w:t>
      </w:r>
      <w:r>
        <w:rPr>
          <w:spacing w:val="-3"/>
          <w:sz w:val="20"/>
        </w:rPr>
        <w:t> </w:t>
      </w:r>
      <w:r>
        <w:rPr>
          <w:sz w:val="20"/>
        </w:rPr>
        <w:t>sản</w:t>
      </w:r>
      <w:r>
        <w:rPr>
          <w:spacing w:val="-4"/>
          <w:sz w:val="20"/>
        </w:rPr>
        <w:t> </w:t>
      </w:r>
      <w:r>
        <w:rPr>
          <w:sz w:val="20"/>
        </w:rPr>
        <w:t>phẩm</w:t>
      </w:r>
      <w:r>
        <w:rPr>
          <w:spacing w:val="-4"/>
          <w:sz w:val="20"/>
        </w:rPr>
        <w:t> </w:t>
      </w:r>
      <w:r>
        <w:rPr>
          <w:sz w:val="20"/>
        </w:rPr>
        <w:t>cháy lan</w:t>
      </w:r>
      <w:r>
        <w:rPr>
          <w:spacing w:val="-4"/>
          <w:sz w:val="20"/>
        </w:rPr>
        <w:t> </w:t>
      </w:r>
      <w:r>
        <w:rPr>
          <w:sz w:val="20"/>
        </w:rPr>
        <w:t>truyền</w:t>
      </w:r>
      <w:r>
        <w:rPr>
          <w:spacing w:val="-4"/>
          <w:sz w:val="20"/>
        </w:rPr>
        <w:t> </w:t>
      </w:r>
      <w:r>
        <w:rPr>
          <w:sz w:val="20"/>
        </w:rPr>
        <w:t>từ một khoang cháy hoặc từ một gian phòng có đám cháy tới các gian phòng</w:t>
      </w:r>
      <w:r>
        <w:rPr>
          <w:spacing w:val="-19"/>
          <w:sz w:val="20"/>
        </w:rPr>
        <w:t> </w:t>
      </w:r>
      <w:r>
        <w:rPr>
          <w:sz w:val="20"/>
        </w:rPr>
        <w:t>khác.</w:t>
      </w:r>
    </w:p>
    <w:p>
      <w:pPr>
        <w:pStyle w:val="ListParagraph"/>
        <w:numPr>
          <w:ilvl w:val="3"/>
          <w:numId w:val="24"/>
        </w:numPr>
        <w:tabs>
          <w:tab w:pos="990" w:val="left" w:leader="none"/>
        </w:tabs>
        <w:spacing w:line="240" w:lineRule="auto" w:before="121" w:after="0"/>
        <w:ind w:left="989" w:right="0" w:hanging="668"/>
        <w:jc w:val="left"/>
        <w:rPr>
          <w:sz w:val="20"/>
        </w:rPr>
      </w:pPr>
      <w:r>
        <w:rPr>
          <w:sz w:val="20"/>
        </w:rPr>
        <w:t>Bộ phận ngăn cháy được đặc trưng bằng tính chịu lửa và tính nguy hiểm</w:t>
      </w:r>
      <w:r>
        <w:rPr>
          <w:spacing w:val="-14"/>
          <w:sz w:val="20"/>
        </w:rPr>
        <w:t> </w:t>
      </w:r>
      <w:r>
        <w:rPr>
          <w:sz w:val="20"/>
        </w:rPr>
        <w:t>cháy.</w:t>
      </w:r>
    </w:p>
    <w:p>
      <w:pPr>
        <w:pStyle w:val="BodyText"/>
        <w:spacing w:before="118"/>
        <w:ind w:right="1328"/>
      </w:pPr>
      <w:r>
        <w:rPr/>
        <w:t>Tính chịu lửa của một bộ phận ngăn cháy được xác định bằng tính chịu lửa của các bộ phận cấu thành ra nó, bao gồm:</w:t>
      </w:r>
    </w:p>
    <w:p>
      <w:pPr>
        <w:pStyle w:val="ListParagraph"/>
        <w:numPr>
          <w:ilvl w:val="0"/>
          <w:numId w:val="6"/>
        </w:numPr>
        <w:tabs>
          <w:tab w:pos="445" w:val="left" w:leader="none"/>
        </w:tabs>
        <w:spacing w:line="240" w:lineRule="auto" w:before="121" w:after="0"/>
        <w:ind w:left="444" w:right="0" w:hanging="123"/>
        <w:jc w:val="left"/>
        <w:rPr>
          <w:sz w:val="20"/>
        </w:rPr>
      </w:pPr>
      <w:r>
        <w:rPr>
          <w:sz w:val="20"/>
        </w:rPr>
        <w:t>Phần ngăn cách (tấm vách, tấm tường, tấm sàn và các bộ phận tương</w:t>
      </w:r>
      <w:r>
        <w:rPr>
          <w:spacing w:val="-20"/>
          <w:sz w:val="20"/>
        </w:rPr>
        <w:t> </w:t>
      </w:r>
      <w:r>
        <w:rPr>
          <w:sz w:val="20"/>
        </w:rPr>
        <w:t>tự);</w:t>
      </w:r>
    </w:p>
    <w:p>
      <w:pPr>
        <w:pStyle w:val="ListParagraph"/>
        <w:numPr>
          <w:ilvl w:val="0"/>
          <w:numId w:val="6"/>
        </w:numPr>
        <w:tabs>
          <w:tab w:pos="445" w:val="left" w:leader="none"/>
        </w:tabs>
        <w:spacing w:line="240" w:lineRule="auto" w:before="120" w:after="0"/>
        <w:ind w:left="444" w:right="0" w:hanging="123"/>
        <w:jc w:val="left"/>
        <w:rPr>
          <w:sz w:val="20"/>
        </w:rPr>
      </w:pPr>
      <w:r>
        <w:rPr>
          <w:sz w:val="20"/>
        </w:rPr>
        <w:t>Cấu kiện giữ ổn định cho phần ngăn cách (khung, giằng và các cấu kiện tương</w:t>
      </w:r>
      <w:r>
        <w:rPr>
          <w:spacing w:val="-19"/>
          <w:sz w:val="20"/>
        </w:rPr>
        <w:t> </w:t>
      </w:r>
      <w:r>
        <w:rPr>
          <w:sz w:val="20"/>
        </w:rPr>
        <w:t>tự);</w:t>
      </w:r>
    </w:p>
    <w:p>
      <w:pPr>
        <w:pStyle w:val="ListParagraph"/>
        <w:numPr>
          <w:ilvl w:val="0"/>
          <w:numId w:val="6"/>
        </w:numPr>
        <w:tabs>
          <w:tab w:pos="445" w:val="left" w:leader="none"/>
        </w:tabs>
        <w:spacing w:line="240" w:lineRule="auto" w:before="120" w:after="0"/>
        <w:ind w:left="444" w:right="0" w:hanging="123"/>
        <w:jc w:val="left"/>
        <w:rPr>
          <w:sz w:val="20"/>
        </w:rPr>
      </w:pPr>
      <w:r>
        <w:rPr>
          <w:sz w:val="20"/>
        </w:rPr>
        <w:t>Cấu kiện đỡ phần ngăn cách (dầm đỡ, sườn đỡ, tường đỡ và các bộ phận tương</w:t>
      </w:r>
      <w:r>
        <w:rPr>
          <w:spacing w:val="-21"/>
          <w:sz w:val="20"/>
        </w:rPr>
        <w:t> </w:t>
      </w:r>
      <w:r>
        <w:rPr>
          <w:sz w:val="20"/>
        </w:rPr>
        <w:t>tự);</w:t>
      </w:r>
    </w:p>
    <w:p>
      <w:pPr>
        <w:pStyle w:val="ListParagraph"/>
        <w:numPr>
          <w:ilvl w:val="0"/>
          <w:numId w:val="6"/>
        </w:numPr>
        <w:tabs>
          <w:tab w:pos="445" w:val="left" w:leader="none"/>
        </w:tabs>
        <w:spacing w:line="240" w:lineRule="auto" w:before="121" w:after="0"/>
        <w:ind w:left="444" w:right="0" w:hanging="123"/>
        <w:jc w:val="left"/>
        <w:rPr>
          <w:sz w:val="20"/>
        </w:rPr>
      </w:pPr>
      <w:r>
        <w:rPr>
          <w:sz w:val="20"/>
        </w:rPr>
        <w:t>Các nút liên kết giữa chúng.</w:t>
      </w:r>
    </w:p>
    <w:p>
      <w:pPr>
        <w:pStyle w:val="BodyText"/>
        <w:spacing w:before="118"/>
        <w:ind w:right="1133"/>
      </w:pPr>
      <w:r>
        <w:rPr/>
        <w:t>Giới hạn chịu lửa theo trạng thái mất khả năng chịu lực (R) của cấu kiện giữ ổn định cho phần ngăn cách, của cấu kiện đỡ phần ngăn cách và của các nút liên kết giữa chúng không được thấp hơn giới hạn chịu lửa yêu cầu đối với phần ngăn cách.</w:t>
      </w:r>
    </w:p>
    <w:p>
      <w:pPr>
        <w:pStyle w:val="BodyText"/>
        <w:spacing w:before="122"/>
        <w:ind w:right="1119"/>
      </w:pPr>
      <w:r>
        <w:rPr/>
        <w:t>Tính nguy hiểm cháy của bộ phận ngăn cháy được xác định bằng tính nguy hiểm cháy của phần ngăn cách cùng với các chi tiết liên kết và của các cấu kiện giữ ổn định cho phần ngăn cách.</w:t>
      </w:r>
    </w:p>
    <w:p>
      <w:pPr>
        <w:pStyle w:val="ListParagraph"/>
        <w:numPr>
          <w:ilvl w:val="3"/>
          <w:numId w:val="24"/>
        </w:numPr>
        <w:tabs>
          <w:tab w:pos="990" w:val="left" w:leader="none"/>
        </w:tabs>
        <w:spacing w:line="240" w:lineRule="auto" w:before="121" w:after="0"/>
        <w:ind w:left="322" w:right="1249" w:firstLine="0"/>
        <w:jc w:val="left"/>
        <w:rPr>
          <w:sz w:val="20"/>
        </w:rPr>
      </w:pPr>
      <w:r>
        <w:rPr>
          <w:sz w:val="20"/>
        </w:rPr>
        <w:t>Giới</w:t>
      </w:r>
      <w:r>
        <w:rPr>
          <w:spacing w:val="-5"/>
          <w:sz w:val="20"/>
        </w:rPr>
        <w:t> </w:t>
      </w:r>
      <w:r>
        <w:rPr>
          <w:sz w:val="20"/>
        </w:rPr>
        <w:t>hạn</w:t>
      </w:r>
      <w:r>
        <w:rPr>
          <w:spacing w:val="-4"/>
          <w:sz w:val="20"/>
        </w:rPr>
        <w:t> </w:t>
      </w:r>
      <w:r>
        <w:rPr>
          <w:sz w:val="20"/>
        </w:rPr>
        <w:t>chịu</w:t>
      </w:r>
      <w:r>
        <w:rPr>
          <w:spacing w:val="-2"/>
          <w:sz w:val="20"/>
        </w:rPr>
        <w:t> </w:t>
      </w:r>
      <w:r>
        <w:rPr>
          <w:sz w:val="20"/>
        </w:rPr>
        <w:t>lửa</w:t>
      </w:r>
      <w:r>
        <w:rPr>
          <w:spacing w:val="-3"/>
          <w:sz w:val="20"/>
        </w:rPr>
        <w:t> </w:t>
      </w:r>
      <w:r>
        <w:rPr>
          <w:sz w:val="20"/>
        </w:rPr>
        <w:t>và</w:t>
      </w:r>
      <w:r>
        <w:rPr>
          <w:spacing w:val="-1"/>
          <w:sz w:val="20"/>
        </w:rPr>
        <w:t> </w:t>
      </w:r>
      <w:r>
        <w:rPr>
          <w:sz w:val="20"/>
        </w:rPr>
        <w:t>loại</w:t>
      </w:r>
      <w:r>
        <w:rPr>
          <w:spacing w:val="-5"/>
          <w:sz w:val="20"/>
        </w:rPr>
        <w:t> </w:t>
      </w:r>
      <w:r>
        <w:rPr>
          <w:sz w:val="20"/>
        </w:rPr>
        <w:t>cấu</w:t>
      </w:r>
      <w:r>
        <w:rPr>
          <w:spacing w:val="-4"/>
          <w:sz w:val="20"/>
        </w:rPr>
        <w:t> </w:t>
      </w:r>
      <w:r>
        <w:rPr>
          <w:sz w:val="20"/>
        </w:rPr>
        <w:t>kiện</w:t>
      </w:r>
      <w:r>
        <w:rPr>
          <w:spacing w:val="-3"/>
          <w:sz w:val="20"/>
        </w:rPr>
        <w:t> </w:t>
      </w:r>
      <w:r>
        <w:rPr>
          <w:sz w:val="20"/>
        </w:rPr>
        <w:t>xây</w:t>
      </w:r>
      <w:r>
        <w:rPr>
          <w:spacing w:val="-3"/>
          <w:sz w:val="20"/>
        </w:rPr>
        <w:t> </w:t>
      </w:r>
      <w:r>
        <w:rPr>
          <w:sz w:val="20"/>
        </w:rPr>
        <w:t>dựng</w:t>
      </w:r>
      <w:r>
        <w:rPr>
          <w:spacing w:val="-3"/>
          <w:sz w:val="20"/>
        </w:rPr>
        <w:t> </w:t>
      </w:r>
      <w:r>
        <w:rPr>
          <w:sz w:val="20"/>
        </w:rPr>
        <w:t>thực</w:t>
      </w:r>
      <w:r>
        <w:rPr>
          <w:spacing w:val="-3"/>
          <w:sz w:val="20"/>
        </w:rPr>
        <w:t> </w:t>
      </w:r>
      <w:r>
        <w:rPr>
          <w:sz w:val="20"/>
        </w:rPr>
        <w:t>hiện</w:t>
      </w:r>
      <w:r>
        <w:rPr>
          <w:spacing w:val="-1"/>
          <w:sz w:val="20"/>
        </w:rPr>
        <w:t> </w:t>
      </w:r>
      <w:r>
        <w:rPr>
          <w:sz w:val="20"/>
        </w:rPr>
        <w:t>chức</w:t>
      </w:r>
      <w:r>
        <w:rPr>
          <w:spacing w:val="-3"/>
          <w:sz w:val="20"/>
        </w:rPr>
        <w:t> </w:t>
      </w:r>
      <w:r>
        <w:rPr>
          <w:sz w:val="20"/>
        </w:rPr>
        <w:t>năng</w:t>
      </w:r>
      <w:r>
        <w:rPr>
          <w:spacing w:val="-2"/>
          <w:sz w:val="20"/>
        </w:rPr>
        <w:t> </w:t>
      </w:r>
      <w:r>
        <w:rPr>
          <w:sz w:val="20"/>
        </w:rPr>
        <w:t>bộ</w:t>
      </w:r>
      <w:r>
        <w:rPr>
          <w:spacing w:val="-2"/>
          <w:sz w:val="20"/>
        </w:rPr>
        <w:t> </w:t>
      </w:r>
      <w:r>
        <w:rPr>
          <w:sz w:val="20"/>
        </w:rPr>
        <w:t>phận</w:t>
      </w:r>
      <w:r>
        <w:rPr>
          <w:spacing w:val="-4"/>
          <w:sz w:val="20"/>
        </w:rPr>
        <w:t> </w:t>
      </w:r>
      <w:r>
        <w:rPr>
          <w:sz w:val="20"/>
        </w:rPr>
        <w:t>ngăn</w:t>
      </w:r>
      <w:r>
        <w:rPr>
          <w:spacing w:val="-4"/>
          <w:sz w:val="20"/>
        </w:rPr>
        <w:t> </w:t>
      </w:r>
      <w:r>
        <w:rPr>
          <w:sz w:val="20"/>
        </w:rPr>
        <w:t>cháy,</w:t>
      </w:r>
      <w:r>
        <w:rPr>
          <w:spacing w:val="-3"/>
          <w:sz w:val="20"/>
        </w:rPr>
        <w:t> </w:t>
      </w:r>
      <w:r>
        <w:rPr>
          <w:sz w:val="20"/>
        </w:rPr>
        <w:t>các</w:t>
      </w:r>
      <w:r>
        <w:rPr>
          <w:spacing w:val="-3"/>
          <w:sz w:val="20"/>
        </w:rPr>
        <w:t> </w:t>
      </w:r>
      <w:r>
        <w:rPr>
          <w:sz w:val="20"/>
        </w:rPr>
        <w:t>loại bộ phận chèn bịt tương ứng với chúng và các khoang đệm ngăn cháy được quy định tại Bảng</w:t>
      </w:r>
      <w:r>
        <w:rPr>
          <w:spacing w:val="-40"/>
          <w:sz w:val="20"/>
        </w:rPr>
        <w:t> </w:t>
      </w:r>
      <w:r>
        <w:rPr>
          <w:sz w:val="20"/>
        </w:rPr>
        <w:t>1.</w:t>
      </w:r>
    </w:p>
    <w:p>
      <w:pPr>
        <w:pStyle w:val="ListParagraph"/>
        <w:numPr>
          <w:ilvl w:val="3"/>
          <w:numId w:val="24"/>
        </w:numPr>
        <w:tabs>
          <w:tab w:pos="990" w:val="left" w:leader="none"/>
        </w:tabs>
        <w:spacing w:line="240" w:lineRule="auto" w:before="118" w:after="0"/>
        <w:ind w:left="322" w:right="1444" w:firstLine="0"/>
        <w:jc w:val="left"/>
        <w:rPr>
          <w:sz w:val="20"/>
        </w:rPr>
      </w:pPr>
      <w:r>
        <w:rPr>
          <w:sz w:val="20"/>
        </w:rPr>
        <w:t>Bộ</w:t>
      </w:r>
      <w:r>
        <w:rPr>
          <w:spacing w:val="-3"/>
          <w:sz w:val="20"/>
        </w:rPr>
        <w:t> </w:t>
      </w:r>
      <w:r>
        <w:rPr>
          <w:sz w:val="20"/>
        </w:rPr>
        <w:t>phận</w:t>
      </w:r>
      <w:r>
        <w:rPr>
          <w:spacing w:val="-3"/>
          <w:sz w:val="20"/>
        </w:rPr>
        <w:t> </w:t>
      </w:r>
      <w:r>
        <w:rPr>
          <w:sz w:val="20"/>
        </w:rPr>
        <w:t>ngăn</w:t>
      </w:r>
      <w:r>
        <w:rPr>
          <w:spacing w:val="-4"/>
          <w:sz w:val="20"/>
        </w:rPr>
        <w:t> </w:t>
      </w:r>
      <w:r>
        <w:rPr>
          <w:sz w:val="20"/>
        </w:rPr>
        <w:t>cháy</w:t>
      </w:r>
      <w:r>
        <w:rPr>
          <w:spacing w:val="-2"/>
          <w:sz w:val="20"/>
        </w:rPr>
        <w:t> </w:t>
      </w:r>
      <w:r>
        <w:rPr>
          <w:sz w:val="20"/>
        </w:rPr>
        <w:t>loại</w:t>
      </w:r>
      <w:r>
        <w:rPr>
          <w:spacing w:val="-4"/>
          <w:sz w:val="20"/>
        </w:rPr>
        <w:t> </w:t>
      </w:r>
      <w:r>
        <w:rPr>
          <w:sz w:val="20"/>
        </w:rPr>
        <w:t>1</w:t>
      </w:r>
      <w:r>
        <w:rPr>
          <w:spacing w:val="-1"/>
          <w:sz w:val="20"/>
        </w:rPr>
        <w:t> </w:t>
      </w:r>
      <w:r>
        <w:rPr>
          <w:sz w:val="20"/>
        </w:rPr>
        <w:t>phải</w:t>
      </w:r>
      <w:r>
        <w:rPr>
          <w:spacing w:val="-4"/>
          <w:sz w:val="20"/>
        </w:rPr>
        <w:t> </w:t>
      </w:r>
      <w:r>
        <w:rPr>
          <w:sz w:val="20"/>
        </w:rPr>
        <w:t>có</w:t>
      </w:r>
      <w:r>
        <w:rPr>
          <w:spacing w:val="-3"/>
          <w:sz w:val="20"/>
        </w:rPr>
        <w:t> </w:t>
      </w:r>
      <w:r>
        <w:rPr>
          <w:sz w:val="20"/>
        </w:rPr>
        <w:t>cấp</w:t>
      </w:r>
      <w:r>
        <w:rPr>
          <w:spacing w:val="-3"/>
          <w:sz w:val="20"/>
        </w:rPr>
        <w:t> </w:t>
      </w:r>
      <w:r>
        <w:rPr>
          <w:sz w:val="20"/>
        </w:rPr>
        <w:t>nguy</w:t>
      </w:r>
      <w:r>
        <w:rPr>
          <w:spacing w:val="-2"/>
          <w:sz w:val="20"/>
        </w:rPr>
        <w:t> </w:t>
      </w:r>
      <w:r>
        <w:rPr>
          <w:sz w:val="20"/>
        </w:rPr>
        <w:t>hiểm</w:t>
      </w:r>
      <w:r>
        <w:rPr>
          <w:spacing w:val="-3"/>
          <w:sz w:val="20"/>
        </w:rPr>
        <w:t> </w:t>
      </w:r>
      <w:r>
        <w:rPr>
          <w:sz w:val="20"/>
        </w:rPr>
        <w:t>cháy</w:t>
      </w:r>
      <w:r>
        <w:rPr>
          <w:spacing w:val="-2"/>
          <w:sz w:val="20"/>
        </w:rPr>
        <w:t> </w:t>
      </w:r>
      <w:r>
        <w:rPr>
          <w:sz w:val="20"/>
        </w:rPr>
        <w:t>K0.</w:t>
      </w:r>
      <w:r>
        <w:rPr>
          <w:spacing w:val="-4"/>
          <w:sz w:val="20"/>
        </w:rPr>
        <w:t> </w:t>
      </w:r>
      <w:r>
        <w:rPr>
          <w:sz w:val="20"/>
        </w:rPr>
        <w:t>Trong</w:t>
      </w:r>
      <w:r>
        <w:rPr>
          <w:spacing w:val="-2"/>
          <w:sz w:val="20"/>
        </w:rPr>
        <w:t> </w:t>
      </w:r>
      <w:r>
        <w:rPr>
          <w:sz w:val="20"/>
        </w:rPr>
        <w:t>các</w:t>
      </w:r>
      <w:r>
        <w:rPr>
          <w:spacing w:val="-2"/>
          <w:sz w:val="20"/>
        </w:rPr>
        <w:t> </w:t>
      </w:r>
      <w:r>
        <w:rPr>
          <w:sz w:val="20"/>
        </w:rPr>
        <w:t>trường</w:t>
      </w:r>
      <w:r>
        <w:rPr>
          <w:spacing w:val="-4"/>
          <w:sz w:val="20"/>
        </w:rPr>
        <w:t> </w:t>
      </w:r>
      <w:r>
        <w:rPr>
          <w:sz w:val="20"/>
        </w:rPr>
        <w:t>hợp</w:t>
      </w:r>
      <w:r>
        <w:rPr>
          <w:spacing w:val="-3"/>
          <w:sz w:val="20"/>
        </w:rPr>
        <w:t> </w:t>
      </w:r>
      <w:r>
        <w:rPr>
          <w:sz w:val="20"/>
        </w:rPr>
        <w:t>riêng,</w:t>
      </w:r>
      <w:r>
        <w:rPr>
          <w:spacing w:val="-4"/>
          <w:sz w:val="20"/>
        </w:rPr>
        <w:t> </w:t>
      </w:r>
      <w:r>
        <w:rPr>
          <w:sz w:val="20"/>
        </w:rPr>
        <w:t>cho phép sử dụng cấp nguy hiểm cháy K1 trong các bộ phận ngăn cháy loại 2 đến loại</w:t>
      </w:r>
      <w:r>
        <w:rPr>
          <w:spacing w:val="-30"/>
          <w:sz w:val="20"/>
        </w:rPr>
        <w:t> </w:t>
      </w:r>
      <w:r>
        <w:rPr>
          <w:sz w:val="20"/>
        </w:rPr>
        <w:t>4.</w:t>
      </w:r>
    </w:p>
    <w:p>
      <w:pPr>
        <w:pStyle w:val="ListParagraph"/>
        <w:numPr>
          <w:ilvl w:val="3"/>
          <w:numId w:val="24"/>
        </w:numPr>
        <w:tabs>
          <w:tab w:pos="990" w:val="left" w:leader="none"/>
        </w:tabs>
        <w:spacing w:line="240" w:lineRule="auto" w:before="121" w:after="0"/>
        <w:ind w:left="322" w:right="1378" w:firstLine="0"/>
        <w:jc w:val="left"/>
        <w:rPr>
          <w:sz w:val="20"/>
        </w:rPr>
      </w:pPr>
      <w:r>
        <w:rPr>
          <w:sz w:val="20"/>
        </w:rPr>
        <w:t>Giới</w:t>
      </w:r>
      <w:r>
        <w:rPr>
          <w:spacing w:val="-4"/>
          <w:sz w:val="20"/>
        </w:rPr>
        <w:t> </w:t>
      </w:r>
      <w:r>
        <w:rPr>
          <w:sz w:val="20"/>
        </w:rPr>
        <w:t>hạn</w:t>
      </w:r>
      <w:r>
        <w:rPr>
          <w:spacing w:val="-3"/>
          <w:sz w:val="20"/>
        </w:rPr>
        <w:t> </w:t>
      </w:r>
      <w:r>
        <w:rPr>
          <w:sz w:val="20"/>
        </w:rPr>
        <w:t>chịu</w:t>
      </w:r>
      <w:r>
        <w:rPr>
          <w:spacing w:val="-3"/>
          <w:sz w:val="20"/>
        </w:rPr>
        <w:t> </w:t>
      </w:r>
      <w:r>
        <w:rPr>
          <w:sz w:val="20"/>
        </w:rPr>
        <w:t>lửa</w:t>
      </w:r>
      <w:r>
        <w:rPr>
          <w:spacing w:val="-3"/>
          <w:sz w:val="20"/>
        </w:rPr>
        <w:t> </w:t>
      </w:r>
      <w:r>
        <w:rPr>
          <w:sz w:val="20"/>
        </w:rPr>
        <w:t>đối</w:t>
      </w:r>
      <w:r>
        <w:rPr>
          <w:spacing w:val="-4"/>
          <w:sz w:val="20"/>
        </w:rPr>
        <w:t> </w:t>
      </w:r>
      <w:r>
        <w:rPr>
          <w:sz w:val="20"/>
        </w:rPr>
        <w:t>với</w:t>
      </w:r>
      <w:r>
        <w:rPr>
          <w:spacing w:val="-4"/>
          <w:sz w:val="20"/>
        </w:rPr>
        <w:t> </w:t>
      </w:r>
      <w:r>
        <w:rPr>
          <w:sz w:val="20"/>
        </w:rPr>
        <w:t>các</w:t>
      </w:r>
      <w:r>
        <w:rPr>
          <w:spacing w:val="-2"/>
          <w:sz w:val="20"/>
        </w:rPr>
        <w:t> </w:t>
      </w:r>
      <w:r>
        <w:rPr>
          <w:sz w:val="20"/>
        </w:rPr>
        <w:t>loại</w:t>
      </w:r>
      <w:r>
        <w:rPr>
          <w:spacing w:val="-4"/>
          <w:sz w:val="20"/>
        </w:rPr>
        <w:t> </w:t>
      </w:r>
      <w:r>
        <w:rPr>
          <w:sz w:val="20"/>
        </w:rPr>
        <w:t>bộ</w:t>
      </w:r>
      <w:r>
        <w:rPr>
          <w:spacing w:val="-1"/>
          <w:sz w:val="20"/>
        </w:rPr>
        <w:t> </w:t>
      </w:r>
      <w:r>
        <w:rPr>
          <w:sz w:val="20"/>
        </w:rPr>
        <w:t>phận</w:t>
      </w:r>
      <w:r>
        <w:rPr>
          <w:spacing w:val="-3"/>
          <w:sz w:val="20"/>
        </w:rPr>
        <w:t> </w:t>
      </w:r>
      <w:r>
        <w:rPr>
          <w:sz w:val="20"/>
        </w:rPr>
        <w:t>chèn</w:t>
      </w:r>
      <w:r>
        <w:rPr>
          <w:spacing w:val="-3"/>
          <w:sz w:val="20"/>
        </w:rPr>
        <w:t> </w:t>
      </w:r>
      <w:r>
        <w:rPr>
          <w:sz w:val="20"/>
        </w:rPr>
        <w:t>bịt</w:t>
      </w:r>
      <w:r>
        <w:rPr>
          <w:spacing w:val="-1"/>
          <w:sz w:val="20"/>
        </w:rPr>
        <w:t> </w:t>
      </w:r>
      <w:r>
        <w:rPr>
          <w:sz w:val="20"/>
        </w:rPr>
        <w:t>lỗ</w:t>
      </w:r>
      <w:r>
        <w:rPr>
          <w:spacing w:val="-1"/>
          <w:sz w:val="20"/>
        </w:rPr>
        <w:t> </w:t>
      </w:r>
      <w:r>
        <w:rPr>
          <w:sz w:val="20"/>
        </w:rPr>
        <w:t>mở</w:t>
      </w:r>
      <w:r>
        <w:rPr>
          <w:spacing w:val="-4"/>
          <w:sz w:val="20"/>
        </w:rPr>
        <w:t> </w:t>
      </w:r>
      <w:r>
        <w:rPr>
          <w:sz w:val="20"/>
        </w:rPr>
        <w:t>tương</w:t>
      </w:r>
      <w:r>
        <w:rPr>
          <w:spacing w:val="-4"/>
          <w:sz w:val="20"/>
        </w:rPr>
        <w:t> </w:t>
      </w:r>
      <w:r>
        <w:rPr>
          <w:sz w:val="20"/>
        </w:rPr>
        <w:t>ứng</w:t>
      </w:r>
      <w:r>
        <w:rPr>
          <w:spacing w:val="-3"/>
          <w:sz w:val="20"/>
        </w:rPr>
        <w:t> </w:t>
      </w:r>
      <w:r>
        <w:rPr>
          <w:sz w:val="20"/>
        </w:rPr>
        <w:t>của</w:t>
      </w:r>
      <w:r>
        <w:rPr>
          <w:spacing w:val="-2"/>
          <w:sz w:val="20"/>
        </w:rPr>
        <w:t> </w:t>
      </w:r>
      <w:r>
        <w:rPr>
          <w:sz w:val="20"/>
        </w:rPr>
        <w:t>bộ</w:t>
      </w:r>
      <w:r>
        <w:rPr>
          <w:spacing w:val="-2"/>
          <w:sz w:val="20"/>
        </w:rPr>
        <w:t> </w:t>
      </w:r>
      <w:r>
        <w:rPr>
          <w:sz w:val="20"/>
        </w:rPr>
        <w:t>phận</w:t>
      </w:r>
      <w:r>
        <w:rPr>
          <w:spacing w:val="-1"/>
          <w:sz w:val="20"/>
        </w:rPr>
        <w:t> </w:t>
      </w:r>
      <w:r>
        <w:rPr>
          <w:sz w:val="20"/>
        </w:rPr>
        <w:t>ngăn</w:t>
      </w:r>
      <w:r>
        <w:rPr>
          <w:spacing w:val="-1"/>
          <w:sz w:val="20"/>
        </w:rPr>
        <w:t> </w:t>
      </w:r>
      <w:r>
        <w:rPr>
          <w:sz w:val="20"/>
        </w:rPr>
        <w:t>cháy được quy định tại Bảng</w:t>
      </w:r>
      <w:r>
        <w:rPr>
          <w:spacing w:val="-3"/>
          <w:sz w:val="20"/>
        </w:rPr>
        <w:t> </w:t>
      </w:r>
      <w:r>
        <w:rPr>
          <w:sz w:val="20"/>
        </w:rPr>
        <w:t>2.</w:t>
      </w:r>
    </w:p>
    <w:p>
      <w:pPr>
        <w:pStyle w:val="Heading1"/>
        <w:ind w:left="1128" w:right="1133" w:hanging="754"/>
      </w:pPr>
      <w:r>
        <w:rPr/>
        <w:t>Bảng 1 - Giới hạn chịu lửa và loại cấu kiện xây dựng thực hiện chức năng bộ phận ngăn cháy, các loại bộ phận chèn bịt tương ứng với chúng và các khoang đệm ngăn cháy</w:t>
      </w:r>
    </w:p>
    <w:tbl>
      <w:tblPr>
        <w:tblW w:w="0" w:type="auto"/>
        <w:jc w:val="left"/>
        <w:tblInd w:w="3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05"/>
        <w:gridCol w:w="1287"/>
        <w:gridCol w:w="1746"/>
        <w:gridCol w:w="2015"/>
        <w:gridCol w:w="1480"/>
      </w:tblGrid>
      <w:tr>
        <w:trPr>
          <w:trHeight w:val="810" w:hRule="atLeast"/>
        </w:trPr>
        <w:tc>
          <w:tcPr>
            <w:tcW w:w="2605" w:type="dxa"/>
          </w:tcPr>
          <w:p>
            <w:pPr>
              <w:pStyle w:val="TableParagraph"/>
              <w:spacing w:before="5"/>
              <w:rPr>
                <w:b/>
                <w:sz w:val="30"/>
              </w:rPr>
            </w:pPr>
          </w:p>
          <w:p>
            <w:pPr>
              <w:pStyle w:val="TableParagraph"/>
              <w:ind w:left="378"/>
              <w:rPr>
                <w:b/>
                <w:sz w:val="20"/>
              </w:rPr>
            </w:pPr>
            <w:r>
              <w:rPr>
                <w:b/>
                <w:sz w:val="20"/>
              </w:rPr>
              <w:t>Bộ phận ngăn cháy</w:t>
            </w:r>
          </w:p>
        </w:tc>
        <w:tc>
          <w:tcPr>
            <w:tcW w:w="1287" w:type="dxa"/>
          </w:tcPr>
          <w:p>
            <w:pPr>
              <w:pStyle w:val="TableParagraph"/>
              <w:spacing w:line="230" w:lineRule="atLeast" w:before="119"/>
              <w:ind w:left="135" w:right="120" w:hanging="1"/>
              <w:jc w:val="center"/>
              <w:rPr>
                <w:b/>
                <w:sz w:val="20"/>
              </w:rPr>
            </w:pPr>
            <w:r>
              <w:rPr>
                <w:b/>
                <w:sz w:val="20"/>
              </w:rPr>
              <w:t>Loại bộ phận ngăn cháy</w:t>
            </w:r>
          </w:p>
        </w:tc>
        <w:tc>
          <w:tcPr>
            <w:tcW w:w="1746" w:type="dxa"/>
          </w:tcPr>
          <w:p>
            <w:pPr>
              <w:pStyle w:val="TableParagraph"/>
              <w:spacing w:line="230" w:lineRule="atLeast" w:before="119"/>
              <w:ind w:left="44" w:right="28"/>
              <w:jc w:val="center"/>
              <w:rPr>
                <w:b/>
                <w:sz w:val="20"/>
              </w:rPr>
            </w:pPr>
            <w:r>
              <w:rPr>
                <w:b/>
                <w:sz w:val="20"/>
              </w:rPr>
              <w:t>Giới hạn chịu lửa của bộ phận ngăn cháy</w:t>
            </w:r>
          </w:p>
        </w:tc>
        <w:tc>
          <w:tcPr>
            <w:tcW w:w="2015" w:type="dxa"/>
          </w:tcPr>
          <w:p>
            <w:pPr>
              <w:pStyle w:val="TableParagraph"/>
              <w:spacing w:line="230" w:lineRule="atLeast" w:before="119"/>
              <w:ind w:left="228" w:hanging="108"/>
              <w:rPr>
                <w:b/>
                <w:sz w:val="20"/>
              </w:rPr>
            </w:pPr>
            <w:r>
              <w:rPr>
                <w:b/>
                <w:sz w:val="20"/>
              </w:rPr>
              <w:t>Loại bộ phận chèn bịt lỗ mở của bộ phận ngăn cháy</w:t>
            </w:r>
          </w:p>
        </w:tc>
        <w:tc>
          <w:tcPr>
            <w:tcW w:w="1480" w:type="dxa"/>
          </w:tcPr>
          <w:p>
            <w:pPr>
              <w:pStyle w:val="TableParagraph"/>
              <w:spacing w:line="230" w:lineRule="atLeast" w:before="119"/>
              <w:ind w:left="124" w:right="117"/>
              <w:jc w:val="center"/>
              <w:rPr>
                <w:b/>
                <w:sz w:val="20"/>
              </w:rPr>
            </w:pPr>
            <w:r>
              <w:rPr>
                <w:b/>
                <w:sz w:val="20"/>
              </w:rPr>
              <w:t>Loại khoang đệm ngăn cháy</w:t>
            </w:r>
          </w:p>
        </w:tc>
      </w:tr>
    </w:tbl>
    <w:p>
      <w:pPr>
        <w:spacing w:after="0" w:line="230" w:lineRule="atLeast"/>
        <w:jc w:val="center"/>
        <w:rPr>
          <w:sz w:val="20"/>
        </w:rPr>
        <w:sectPr>
          <w:pgSz w:w="11910" w:h="16840"/>
          <w:pgMar w:top="480" w:bottom="280" w:left="1380" w:right="0"/>
        </w:sectPr>
      </w:pPr>
    </w:p>
    <w:tbl>
      <w:tblPr>
        <w:tblW w:w="0" w:type="auto"/>
        <w:jc w:val="left"/>
        <w:tblInd w:w="3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05"/>
        <w:gridCol w:w="1287"/>
        <w:gridCol w:w="1746"/>
        <w:gridCol w:w="2015"/>
        <w:gridCol w:w="1480"/>
      </w:tblGrid>
      <w:tr>
        <w:trPr>
          <w:trHeight w:val="810" w:hRule="atLeast"/>
        </w:trPr>
        <w:tc>
          <w:tcPr>
            <w:tcW w:w="2605" w:type="dxa"/>
          </w:tcPr>
          <w:p>
            <w:pPr>
              <w:pStyle w:val="TableParagraph"/>
              <w:spacing w:before="4"/>
              <w:rPr>
                <w:b/>
                <w:sz w:val="30"/>
              </w:rPr>
            </w:pPr>
          </w:p>
          <w:p>
            <w:pPr>
              <w:pStyle w:val="TableParagraph"/>
              <w:ind w:left="378"/>
              <w:rPr>
                <w:b/>
                <w:sz w:val="20"/>
              </w:rPr>
            </w:pPr>
            <w:r>
              <w:rPr>
                <w:b/>
                <w:sz w:val="20"/>
              </w:rPr>
              <w:t>Bộ phận ngăn cháy</w:t>
            </w:r>
          </w:p>
        </w:tc>
        <w:tc>
          <w:tcPr>
            <w:tcW w:w="1287" w:type="dxa"/>
          </w:tcPr>
          <w:p>
            <w:pPr>
              <w:pStyle w:val="TableParagraph"/>
              <w:spacing w:line="230" w:lineRule="atLeast" w:before="119"/>
              <w:ind w:left="135" w:right="120" w:hanging="1"/>
              <w:jc w:val="center"/>
              <w:rPr>
                <w:b/>
                <w:sz w:val="20"/>
              </w:rPr>
            </w:pPr>
            <w:r>
              <w:rPr>
                <w:b/>
                <w:sz w:val="20"/>
              </w:rPr>
              <w:t>Loại bộ phận ngăn cháy</w:t>
            </w:r>
          </w:p>
        </w:tc>
        <w:tc>
          <w:tcPr>
            <w:tcW w:w="1746" w:type="dxa"/>
          </w:tcPr>
          <w:p>
            <w:pPr>
              <w:pStyle w:val="TableParagraph"/>
              <w:spacing w:line="230" w:lineRule="atLeast" w:before="119"/>
              <w:ind w:left="44" w:right="28"/>
              <w:jc w:val="center"/>
              <w:rPr>
                <w:b/>
                <w:sz w:val="20"/>
              </w:rPr>
            </w:pPr>
            <w:r>
              <w:rPr>
                <w:b/>
                <w:sz w:val="20"/>
              </w:rPr>
              <w:t>Giới hạn chịu lửa của bộ phận ngăn cháy</w:t>
            </w:r>
          </w:p>
        </w:tc>
        <w:tc>
          <w:tcPr>
            <w:tcW w:w="2015" w:type="dxa"/>
          </w:tcPr>
          <w:p>
            <w:pPr>
              <w:pStyle w:val="TableParagraph"/>
              <w:spacing w:line="230" w:lineRule="atLeast" w:before="119"/>
              <w:ind w:left="228" w:hanging="108"/>
              <w:rPr>
                <w:b/>
                <w:sz w:val="20"/>
              </w:rPr>
            </w:pPr>
            <w:r>
              <w:rPr>
                <w:b/>
                <w:sz w:val="20"/>
              </w:rPr>
              <w:t>Loại bộ phận chèn bịt lỗ mở của bộ phận ngăn cháy</w:t>
            </w:r>
          </w:p>
        </w:tc>
        <w:tc>
          <w:tcPr>
            <w:tcW w:w="1480" w:type="dxa"/>
          </w:tcPr>
          <w:p>
            <w:pPr>
              <w:pStyle w:val="TableParagraph"/>
              <w:spacing w:line="230" w:lineRule="atLeast" w:before="119"/>
              <w:ind w:left="124" w:right="117"/>
              <w:jc w:val="center"/>
              <w:rPr>
                <w:b/>
                <w:sz w:val="20"/>
              </w:rPr>
            </w:pPr>
            <w:r>
              <w:rPr>
                <w:b/>
                <w:sz w:val="20"/>
              </w:rPr>
              <w:t>Loại khoang đệm ngăn cháy</w:t>
            </w:r>
          </w:p>
        </w:tc>
      </w:tr>
      <w:tr>
        <w:trPr>
          <w:trHeight w:val="350" w:hRule="atLeast"/>
        </w:trPr>
        <w:tc>
          <w:tcPr>
            <w:tcW w:w="2605" w:type="dxa"/>
            <w:vMerge w:val="restart"/>
          </w:tcPr>
          <w:p>
            <w:pPr>
              <w:pStyle w:val="TableParagraph"/>
              <w:spacing w:before="119"/>
              <w:ind w:left="28"/>
              <w:rPr>
                <w:sz w:val="20"/>
              </w:rPr>
            </w:pPr>
            <w:r>
              <w:rPr>
                <w:sz w:val="20"/>
              </w:rPr>
              <w:t>1. Tường ngăn cháy</w:t>
            </w:r>
          </w:p>
        </w:tc>
        <w:tc>
          <w:tcPr>
            <w:tcW w:w="1287" w:type="dxa"/>
          </w:tcPr>
          <w:p>
            <w:pPr>
              <w:pStyle w:val="TableParagraph"/>
              <w:spacing w:line="210" w:lineRule="exact" w:before="119"/>
              <w:ind w:left="13"/>
              <w:jc w:val="center"/>
              <w:rPr>
                <w:sz w:val="20"/>
              </w:rPr>
            </w:pPr>
            <w:r>
              <w:rPr>
                <w:w w:val="99"/>
                <w:sz w:val="20"/>
              </w:rPr>
              <w:t>1</w:t>
            </w:r>
          </w:p>
        </w:tc>
        <w:tc>
          <w:tcPr>
            <w:tcW w:w="1746" w:type="dxa"/>
          </w:tcPr>
          <w:p>
            <w:pPr>
              <w:pStyle w:val="TableParagraph"/>
              <w:spacing w:line="210" w:lineRule="exact" w:before="119"/>
              <w:ind w:left="42" w:right="28"/>
              <w:jc w:val="center"/>
              <w:rPr>
                <w:sz w:val="20"/>
              </w:rPr>
            </w:pPr>
            <w:r>
              <w:rPr>
                <w:sz w:val="20"/>
              </w:rPr>
              <w:t>RЕI 150</w:t>
            </w:r>
          </w:p>
        </w:tc>
        <w:tc>
          <w:tcPr>
            <w:tcW w:w="2015" w:type="dxa"/>
          </w:tcPr>
          <w:p>
            <w:pPr>
              <w:pStyle w:val="TableParagraph"/>
              <w:spacing w:line="210" w:lineRule="exact" w:before="119"/>
              <w:ind w:left="13"/>
              <w:jc w:val="center"/>
              <w:rPr>
                <w:sz w:val="20"/>
              </w:rPr>
            </w:pPr>
            <w:r>
              <w:rPr>
                <w:w w:val="99"/>
                <w:sz w:val="20"/>
              </w:rPr>
              <w:t>1</w:t>
            </w:r>
          </w:p>
        </w:tc>
        <w:tc>
          <w:tcPr>
            <w:tcW w:w="1480" w:type="dxa"/>
          </w:tcPr>
          <w:p>
            <w:pPr>
              <w:pStyle w:val="TableParagraph"/>
              <w:spacing w:line="210" w:lineRule="exact" w:before="119"/>
              <w:ind w:left="678"/>
              <w:rPr>
                <w:sz w:val="20"/>
              </w:rPr>
            </w:pPr>
            <w:r>
              <w:rPr>
                <w:w w:val="99"/>
                <w:sz w:val="20"/>
              </w:rPr>
              <w:t>1</w:t>
            </w:r>
          </w:p>
        </w:tc>
      </w:tr>
      <w:tr>
        <w:trPr>
          <w:trHeight w:val="349" w:hRule="atLeast"/>
        </w:trPr>
        <w:tc>
          <w:tcPr>
            <w:tcW w:w="2605" w:type="dxa"/>
            <w:vMerge/>
            <w:tcBorders>
              <w:top w:val="nil"/>
            </w:tcBorders>
          </w:tcPr>
          <w:p>
            <w:pPr>
              <w:rPr>
                <w:sz w:val="2"/>
                <w:szCs w:val="2"/>
              </w:rPr>
            </w:pPr>
          </w:p>
        </w:tc>
        <w:tc>
          <w:tcPr>
            <w:tcW w:w="1287" w:type="dxa"/>
          </w:tcPr>
          <w:p>
            <w:pPr>
              <w:pStyle w:val="TableParagraph"/>
              <w:spacing w:line="210" w:lineRule="exact" w:before="119"/>
              <w:ind w:left="13"/>
              <w:jc w:val="center"/>
              <w:rPr>
                <w:sz w:val="20"/>
              </w:rPr>
            </w:pPr>
            <w:r>
              <w:rPr>
                <w:w w:val="99"/>
                <w:sz w:val="20"/>
              </w:rPr>
              <w:t>2</w:t>
            </w:r>
          </w:p>
        </w:tc>
        <w:tc>
          <w:tcPr>
            <w:tcW w:w="1746" w:type="dxa"/>
          </w:tcPr>
          <w:p>
            <w:pPr>
              <w:pStyle w:val="TableParagraph"/>
              <w:spacing w:line="210" w:lineRule="exact" w:before="119"/>
              <w:ind w:left="42" w:right="28"/>
              <w:jc w:val="center"/>
              <w:rPr>
                <w:sz w:val="20"/>
              </w:rPr>
            </w:pPr>
            <w:r>
              <w:rPr>
                <w:sz w:val="20"/>
              </w:rPr>
              <w:t>RЕI 45</w:t>
            </w:r>
          </w:p>
        </w:tc>
        <w:tc>
          <w:tcPr>
            <w:tcW w:w="2015" w:type="dxa"/>
          </w:tcPr>
          <w:p>
            <w:pPr>
              <w:pStyle w:val="TableParagraph"/>
              <w:spacing w:line="210" w:lineRule="exact" w:before="119"/>
              <w:ind w:left="13"/>
              <w:jc w:val="center"/>
              <w:rPr>
                <w:sz w:val="20"/>
              </w:rPr>
            </w:pPr>
            <w:r>
              <w:rPr>
                <w:w w:val="99"/>
                <w:sz w:val="20"/>
              </w:rPr>
              <w:t>2</w:t>
            </w:r>
          </w:p>
        </w:tc>
        <w:tc>
          <w:tcPr>
            <w:tcW w:w="1480" w:type="dxa"/>
          </w:tcPr>
          <w:p>
            <w:pPr>
              <w:pStyle w:val="TableParagraph"/>
              <w:spacing w:line="210" w:lineRule="exact" w:before="119"/>
              <w:ind w:left="678"/>
              <w:rPr>
                <w:sz w:val="20"/>
              </w:rPr>
            </w:pPr>
            <w:r>
              <w:rPr>
                <w:w w:val="99"/>
                <w:sz w:val="20"/>
              </w:rPr>
              <w:t>2</w:t>
            </w:r>
          </w:p>
        </w:tc>
      </w:tr>
      <w:tr>
        <w:trPr>
          <w:trHeight w:val="352" w:hRule="atLeast"/>
        </w:trPr>
        <w:tc>
          <w:tcPr>
            <w:tcW w:w="2605" w:type="dxa"/>
            <w:vMerge w:val="restart"/>
          </w:tcPr>
          <w:p>
            <w:pPr>
              <w:pStyle w:val="TableParagraph"/>
              <w:spacing w:before="121"/>
              <w:ind w:left="28"/>
              <w:rPr>
                <w:sz w:val="20"/>
              </w:rPr>
            </w:pPr>
            <w:r>
              <w:rPr>
                <w:sz w:val="20"/>
              </w:rPr>
              <w:t>2. Vách ngăn cháy</w:t>
            </w:r>
          </w:p>
        </w:tc>
        <w:tc>
          <w:tcPr>
            <w:tcW w:w="1287" w:type="dxa"/>
          </w:tcPr>
          <w:p>
            <w:pPr>
              <w:pStyle w:val="TableParagraph"/>
              <w:spacing w:line="210" w:lineRule="exact" w:before="121"/>
              <w:ind w:left="13"/>
              <w:jc w:val="center"/>
              <w:rPr>
                <w:sz w:val="20"/>
              </w:rPr>
            </w:pPr>
            <w:r>
              <w:rPr>
                <w:w w:val="99"/>
                <w:sz w:val="20"/>
              </w:rPr>
              <w:t>1</w:t>
            </w:r>
          </w:p>
        </w:tc>
        <w:tc>
          <w:tcPr>
            <w:tcW w:w="1746" w:type="dxa"/>
          </w:tcPr>
          <w:p>
            <w:pPr>
              <w:pStyle w:val="TableParagraph"/>
              <w:spacing w:line="210" w:lineRule="exact" w:before="121"/>
              <w:ind w:left="42" w:right="28"/>
              <w:jc w:val="center"/>
              <w:rPr>
                <w:sz w:val="20"/>
              </w:rPr>
            </w:pPr>
            <w:r>
              <w:rPr>
                <w:sz w:val="20"/>
              </w:rPr>
              <w:t>ЕI 45</w:t>
            </w:r>
          </w:p>
        </w:tc>
        <w:tc>
          <w:tcPr>
            <w:tcW w:w="2015" w:type="dxa"/>
          </w:tcPr>
          <w:p>
            <w:pPr>
              <w:pStyle w:val="TableParagraph"/>
              <w:spacing w:line="210" w:lineRule="exact" w:before="121"/>
              <w:ind w:left="13"/>
              <w:jc w:val="center"/>
              <w:rPr>
                <w:sz w:val="20"/>
              </w:rPr>
            </w:pPr>
            <w:r>
              <w:rPr>
                <w:w w:val="99"/>
                <w:sz w:val="20"/>
              </w:rPr>
              <w:t>2</w:t>
            </w:r>
          </w:p>
        </w:tc>
        <w:tc>
          <w:tcPr>
            <w:tcW w:w="1480" w:type="dxa"/>
          </w:tcPr>
          <w:p>
            <w:pPr>
              <w:pStyle w:val="TableParagraph"/>
              <w:spacing w:line="210" w:lineRule="exact" w:before="121"/>
              <w:ind w:left="678"/>
              <w:rPr>
                <w:sz w:val="20"/>
              </w:rPr>
            </w:pPr>
            <w:r>
              <w:rPr>
                <w:w w:val="99"/>
                <w:sz w:val="20"/>
              </w:rPr>
              <w:t>1</w:t>
            </w:r>
          </w:p>
        </w:tc>
      </w:tr>
      <w:tr>
        <w:trPr>
          <w:trHeight w:val="349" w:hRule="atLeast"/>
        </w:trPr>
        <w:tc>
          <w:tcPr>
            <w:tcW w:w="2605" w:type="dxa"/>
            <w:vMerge/>
            <w:tcBorders>
              <w:top w:val="nil"/>
            </w:tcBorders>
          </w:tcPr>
          <w:p>
            <w:pPr>
              <w:rPr>
                <w:sz w:val="2"/>
                <w:szCs w:val="2"/>
              </w:rPr>
            </w:pPr>
          </w:p>
        </w:tc>
        <w:tc>
          <w:tcPr>
            <w:tcW w:w="1287" w:type="dxa"/>
          </w:tcPr>
          <w:p>
            <w:pPr>
              <w:pStyle w:val="TableParagraph"/>
              <w:spacing w:line="210" w:lineRule="exact" w:before="119"/>
              <w:ind w:left="13"/>
              <w:jc w:val="center"/>
              <w:rPr>
                <w:sz w:val="20"/>
              </w:rPr>
            </w:pPr>
            <w:r>
              <w:rPr>
                <w:w w:val="99"/>
                <w:sz w:val="20"/>
              </w:rPr>
              <w:t>2</w:t>
            </w:r>
          </w:p>
        </w:tc>
        <w:tc>
          <w:tcPr>
            <w:tcW w:w="1746" w:type="dxa"/>
          </w:tcPr>
          <w:p>
            <w:pPr>
              <w:pStyle w:val="TableParagraph"/>
              <w:spacing w:line="210" w:lineRule="exact" w:before="119"/>
              <w:ind w:left="42" w:right="28"/>
              <w:jc w:val="center"/>
              <w:rPr>
                <w:sz w:val="20"/>
              </w:rPr>
            </w:pPr>
            <w:r>
              <w:rPr>
                <w:sz w:val="20"/>
              </w:rPr>
              <w:t>ЕI 15</w:t>
            </w:r>
          </w:p>
        </w:tc>
        <w:tc>
          <w:tcPr>
            <w:tcW w:w="2015" w:type="dxa"/>
          </w:tcPr>
          <w:p>
            <w:pPr>
              <w:pStyle w:val="TableParagraph"/>
              <w:spacing w:line="210" w:lineRule="exact" w:before="119"/>
              <w:ind w:left="13"/>
              <w:jc w:val="center"/>
              <w:rPr>
                <w:sz w:val="20"/>
              </w:rPr>
            </w:pPr>
            <w:r>
              <w:rPr>
                <w:w w:val="99"/>
                <w:sz w:val="20"/>
              </w:rPr>
              <w:t>3</w:t>
            </w:r>
          </w:p>
        </w:tc>
        <w:tc>
          <w:tcPr>
            <w:tcW w:w="1480" w:type="dxa"/>
          </w:tcPr>
          <w:p>
            <w:pPr>
              <w:pStyle w:val="TableParagraph"/>
              <w:spacing w:line="210" w:lineRule="exact" w:before="119"/>
              <w:ind w:left="678"/>
              <w:rPr>
                <w:sz w:val="20"/>
              </w:rPr>
            </w:pPr>
            <w:r>
              <w:rPr>
                <w:w w:val="99"/>
                <w:sz w:val="20"/>
              </w:rPr>
              <w:t>2</w:t>
            </w:r>
          </w:p>
        </w:tc>
      </w:tr>
      <w:tr>
        <w:trPr>
          <w:trHeight w:val="349" w:hRule="atLeast"/>
        </w:trPr>
        <w:tc>
          <w:tcPr>
            <w:tcW w:w="2605" w:type="dxa"/>
            <w:vMerge w:val="restart"/>
          </w:tcPr>
          <w:p>
            <w:pPr>
              <w:pStyle w:val="TableParagraph"/>
              <w:spacing w:line="230" w:lineRule="atLeast" w:before="119"/>
              <w:ind w:left="28" w:right="160"/>
              <w:jc w:val="both"/>
              <w:rPr>
                <w:sz w:val="20"/>
              </w:rPr>
            </w:pPr>
            <w:r>
              <w:rPr>
                <w:sz w:val="20"/>
              </w:rPr>
              <w:t>3. Vách ngăn cháy có diện tích kính lớn hơn 25%</w:t>
            </w:r>
            <w:r>
              <w:rPr>
                <w:spacing w:val="-12"/>
                <w:sz w:val="20"/>
              </w:rPr>
              <w:t> </w:t>
            </w:r>
            <w:r>
              <w:rPr>
                <w:sz w:val="20"/>
              </w:rPr>
              <w:t>diện tích</w:t>
            </w:r>
            <w:r>
              <w:rPr>
                <w:spacing w:val="-2"/>
                <w:sz w:val="20"/>
              </w:rPr>
              <w:t> </w:t>
            </w:r>
            <w:r>
              <w:rPr>
                <w:sz w:val="20"/>
              </w:rPr>
              <w:t>vách</w:t>
            </w:r>
          </w:p>
        </w:tc>
        <w:tc>
          <w:tcPr>
            <w:tcW w:w="1287" w:type="dxa"/>
          </w:tcPr>
          <w:p>
            <w:pPr>
              <w:pStyle w:val="TableParagraph"/>
              <w:spacing w:line="210" w:lineRule="exact" w:before="119"/>
              <w:ind w:left="13"/>
              <w:jc w:val="center"/>
              <w:rPr>
                <w:sz w:val="20"/>
              </w:rPr>
            </w:pPr>
            <w:r>
              <w:rPr>
                <w:w w:val="99"/>
                <w:sz w:val="20"/>
              </w:rPr>
              <w:t>1</w:t>
            </w:r>
          </w:p>
        </w:tc>
        <w:tc>
          <w:tcPr>
            <w:tcW w:w="1746" w:type="dxa"/>
          </w:tcPr>
          <w:p>
            <w:pPr>
              <w:pStyle w:val="TableParagraph"/>
              <w:spacing w:line="210" w:lineRule="exact" w:before="119"/>
              <w:ind w:left="42" w:right="28"/>
              <w:jc w:val="center"/>
              <w:rPr>
                <w:sz w:val="13"/>
              </w:rPr>
            </w:pPr>
            <w:r>
              <w:rPr>
                <w:sz w:val="20"/>
              </w:rPr>
              <w:t>ЕIW 45 </w:t>
            </w:r>
            <w:r>
              <w:rPr>
                <w:position w:val="6"/>
                <w:sz w:val="13"/>
              </w:rPr>
              <w:t>1)</w:t>
            </w:r>
          </w:p>
        </w:tc>
        <w:tc>
          <w:tcPr>
            <w:tcW w:w="2015" w:type="dxa"/>
          </w:tcPr>
          <w:p>
            <w:pPr>
              <w:pStyle w:val="TableParagraph"/>
              <w:spacing w:line="210" w:lineRule="exact" w:before="119"/>
              <w:ind w:left="13"/>
              <w:jc w:val="center"/>
              <w:rPr>
                <w:sz w:val="20"/>
              </w:rPr>
            </w:pPr>
            <w:r>
              <w:rPr>
                <w:w w:val="99"/>
                <w:sz w:val="20"/>
              </w:rPr>
              <w:t>2</w:t>
            </w:r>
          </w:p>
        </w:tc>
        <w:tc>
          <w:tcPr>
            <w:tcW w:w="1480" w:type="dxa"/>
          </w:tcPr>
          <w:p>
            <w:pPr>
              <w:pStyle w:val="TableParagraph"/>
              <w:spacing w:line="210" w:lineRule="exact" w:before="119"/>
              <w:ind w:left="678"/>
              <w:rPr>
                <w:sz w:val="20"/>
              </w:rPr>
            </w:pPr>
            <w:r>
              <w:rPr>
                <w:w w:val="99"/>
                <w:sz w:val="20"/>
              </w:rPr>
              <w:t>1</w:t>
            </w:r>
          </w:p>
        </w:tc>
      </w:tr>
      <w:tr>
        <w:trPr>
          <w:trHeight w:val="440" w:hRule="atLeast"/>
        </w:trPr>
        <w:tc>
          <w:tcPr>
            <w:tcW w:w="2605" w:type="dxa"/>
            <w:vMerge/>
            <w:tcBorders>
              <w:top w:val="nil"/>
            </w:tcBorders>
          </w:tcPr>
          <w:p>
            <w:pPr>
              <w:rPr>
                <w:sz w:val="2"/>
                <w:szCs w:val="2"/>
              </w:rPr>
            </w:pPr>
          </w:p>
        </w:tc>
        <w:tc>
          <w:tcPr>
            <w:tcW w:w="1287" w:type="dxa"/>
          </w:tcPr>
          <w:p>
            <w:pPr>
              <w:pStyle w:val="TableParagraph"/>
              <w:spacing w:before="119"/>
              <w:ind w:left="13"/>
              <w:jc w:val="center"/>
              <w:rPr>
                <w:sz w:val="20"/>
              </w:rPr>
            </w:pPr>
            <w:r>
              <w:rPr>
                <w:w w:val="99"/>
                <w:sz w:val="20"/>
              </w:rPr>
              <w:t>2</w:t>
            </w:r>
          </w:p>
        </w:tc>
        <w:tc>
          <w:tcPr>
            <w:tcW w:w="1746" w:type="dxa"/>
          </w:tcPr>
          <w:p>
            <w:pPr>
              <w:pStyle w:val="TableParagraph"/>
              <w:spacing w:before="119"/>
              <w:ind w:left="42" w:right="28"/>
              <w:jc w:val="center"/>
              <w:rPr>
                <w:sz w:val="13"/>
              </w:rPr>
            </w:pPr>
            <w:r>
              <w:rPr>
                <w:sz w:val="20"/>
              </w:rPr>
              <w:t>ЕIW 15 </w:t>
            </w:r>
            <w:r>
              <w:rPr>
                <w:position w:val="6"/>
                <w:sz w:val="13"/>
              </w:rPr>
              <w:t>1)</w:t>
            </w:r>
          </w:p>
        </w:tc>
        <w:tc>
          <w:tcPr>
            <w:tcW w:w="2015" w:type="dxa"/>
          </w:tcPr>
          <w:p>
            <w:pPr>
              <w:pStyle w:val="TableParagraph"/>
              <w:spacing w:before="119"/>
              <w:ind w:left="13"/>
              <w:jc w:val="center"/>
              <w:rPr>
                <w:sz w:val="20"/>
              </w:rPr>
            </w:pPr>
            <w:r>
              <w:rPr>
                <w:w w:val="99"/>
                <w:sz w:val="20"/>
              </w:rPr>
              <w:t>3</w:t>
            </w:r>
          </w:p>
        </w:tc>
        <w:tc>
          <w:tcPr>
            <w:tcW w:w="1480" w:type="dxa"/>
          </w:tcPr>
          <w:p>
            <w:pPr>
              <w:pStyle w:val="TableParagraph"/>
              <w:spacing w:before="119"/>
              <w:ind w:left="678"/>
              <w:rPr>
                <w:sz w:val="20"/>
              </w:rPr>
            </w:pPr>
            <w:r>
              <w:rPr>
                <w:w w:val="99"/>
                <w:sz w:val="20"/>
              </w:rPr>
              <w:t>2</w:t>
            </w:r>
          </w:p>
        </w:tc>
      </w:tr>
      <w:tr>
        <w:trPr>
          <w:trHeight w:val="349" w:hRule="atLeast"/>
        </w:trPr>
        <w:tc>
          <w:tcPr>
            <w:tcW w:w="2605" w:type="dxa"/>
            <w:vMerge w:val="restart"/>
          </w:tcPr>
          <w:p>
            <w:pPr>
              <w:pStyle w:val="TableParagraph"/>
              <w:spacing w:before="119"/>
              <w:ind w:left="28"/>
              <w:rPr>
                <w:sz w:val="20"/>
              </w:rPr>
            </w:pPr>
            <w:r>
              <w:rPr>
                <w:sz w:val="20"/>
              </w:rPr>
              <w:t>4. Sàn ngăn cháy</w:t>
            </w:r>
          </w:p>
        </w:tc>
        <w:tc>
          <w:tcPr>
            <w:tcW w:w="1287" w:type="dxa"/>
          </w:tcPr>
          <w:p>
            <w:pPr>
              <w:pStyle w:val="TableParagraph"/>
              <w:spacing w:line="210" w:lineRule="exact" w:before="119"/>
              <w:ind w:left="13"/>
              <w:jc w:val="center"/>
              <w:rPr>
                <w:sz w:val="20"/>
              </w:rPr>
            </w:pPr>
            <w:r>
              <w:rPr>
                <w:w w:val="99"/>
                <w:sz w:val="20"/>
              </w:rPr>
              <w:t>1</w:t>
            </w:r>
          </w:p>
        </w:tc>
        <w:tc>
          <w:tcPr>
            <w:tcW w:w="1746" w:type="dxa"/>
          </w:tcPr>
          <w:p>
            <w:pPr>
              <w:pStyle w:val="TableParagraph"/>
              <w:spacing w:line="210" w:lineRule="exact" w:before="119"/>
              <w:ind w:left="42" w:right="28"/>
              <w:jc w:val="center"/>
              <w:rPr>
                <w:sz w:val="20"/>
              </w:rPr>
            </w:pPr>
            <w:r>
              <w:rPr>
                <w:sz w:val="20"/>
              </w:rPr>
              <w:t>RЕI 150</w:t>
            </w:r>
          </w:p>
        </w:tc>
        <w:tc>
          <w:tcPr>
            <w:tcW w:w="2015" w:type="dxa"/>
          </w:tcPr>
          <w:p>
            <w:pPr>
              <w:pStyle w:val="TableParagraph"/>
              <w:spacing w:line="210" w:lineRule="exact" w:before="119"/>
              <w:ind w:left="13"/>
              <w:jc w:val="center"/>
              <w:rPr>
                <w:sz w:val="20"/>
              </w:rPr>
            </w:pPr>
            <w:r>
              <w:rPr>
                <w:w w:val="99"/>
                <w:sz w:val="20"/>
              </w:rPr>
              <w:t>1</w:t>
            </w:r>
          </w:p>
        </w:tc>
        <w:tc>
          <w:tcPr>
            <w:tcW w:w="1480" w:type="dxa"/>
          </w:tcPr>
          <w:p>
            <w:pPr>
              <w:pStyle w:val="TableParagraph"/>
              <w:spacing w:line="210" w:lineRule="exact" w:before="119"/>
              <w:ind w:left="678"/>
              <w:rPr>
                <w:sz w:val="20"/>
              </w:rPr>
            </w:pPr>
            <w:r>
              <w:rPr>
                <w:w w:val="99"/>
                <w:sz w:val="20"/>
              </w:rPr>
              <w:t>1</w:t>
            </w:r>
          </w:p>
        </w:tc>
      </w:tr>
      <w:tr>
        <w:trPr>
          <w:trHeight w:val="349" w:hRule="atLeast"/>
        </w:trPr>
        <w:tc>
          <w:tcPr>
            <w:tcW w:w="2605" w:type="dxa"/>
            <w:vMerge/>
            <w:tcBorders>
              <w:top w:val="nil"/>
            </w:tcBorders>
          </w:tcPr>
          <w:p>
            <w:pPr>
              <w:rPr>
                <w:sz w:val="2"/>
                <w:szCs w:val="2"/>
              </w:rPr>
            </w:pPr>
          </w:p>
        </w:tc>
        <w:tc>
          <w:tcPr>
            <w:tcW w:w="1287" w:type="dxa"/>
          </w:tcPr>
          <w:p>
            <w:pPr>
              <w:pStyle w:val="TableParagraph"/>
              <w:spacing w:line="210" w:lineRule="exact" w:before="119"/>
              <w:ind w:left="13"/>
              <w:jc w:val="center"/>
              <w:rPr>
                <w:sz w:val="20"/>
              </w:rPr>
            </w:pPr>
            <w:r>
              <w:rPr>
                <w:w w:val="99"/>
                <w:sz w:val="20"/>
              </w:rPr>
              <w:t>2</w:t>
            </w:r>
          </w:p>
        </w:tc>
        <w:tc>
          <w:tcPr>
            <w:tcW w:w="1746" w:type="dxa"/>
          </w:tcPr>
          <w:p>
            <w:pPr>
              <w:pStyle w:val="TableParagraph"/>
              <w:spacing w:line="210" w:lineRule="exact" w:before="119"/>
              <w:ind w:left="42" w:right="28"/>
              <w:jc w:val="center"/>
              <w:rPr>
                <w:sz w:val="20"/>
              </w:rPr>
            </w:pPr>
            <w:r>
              <w:rPr>
                <w:sz w:val="20"/>
              </w:rPr>
              <w:t>RЕI 60</w:t>
            </w:r>
          </w:p>
        </w:tc>
        <w:tc>
          <w:tcPr>
            <w:tcW w:w="2015" w:type="dxa"/>
          </w:tcPr>
          <w:p>
            <w:pPr>
              <w:pStyle w:val="TableParagraph"/>
              <w:spacing w:line="210" w:lineRule="exact" w:before="119"/>
              <w:ind w:left="13"/>
              <w:jc w:val="center"/>
              <w:rPr>
                <w:sz w:val="20"/>
              </w:rPr>
            </w:pPr>
            <w:r>
              <w:rPr>
                <w:w w:val="99"/>
                <w:sz w:val="20"/>
              </w:rPr>
              <w:t>2</w:t>
            </w:r>
          </w:p>
        </w:tc>
        <w:tc>
          <w:tcPr>
            <w:tcW w:w="1480" w:type="dxa"/>
          </w:tcPr>
          <w:p>
            <w:pPr>
              <w:pStyle w:val="TableParagraph"/>
              <w:spacing w:line="210" w:lineRule="exact" w:before="119"/>
              <w:ind w:left="678"/>
              <w:rPr>
                <w:sz w:val="20"/>
              </w:rPr>
            </w:pPr>
            <w:r>
              <w:rPr>
                <w:w w:val="99"/>
                <w:sz w:val="20"/>
              </w:rPr>
              <w:t>1</w:t>
            </w:r>
          </w:p>
        </w:tc>
      </w:tr>
      <w:tr>
        <w:trPr>
          <w:trHeight w:val="349" w:hRule="atLeast"/>
        </w:trPr>
        <w:tc>
          <w:tcPr>
            <w:tcW w:w="2605" w:type="dxa"/>
            <w:vMerge/>
            <w:tcBorders>
              <w:top w:val="nil"/>
            </w:tcBorders>
          </w:tcPr>
          <w:p>
            <w:pPr>
              <w:rPr>
                <w:sz w:val="2"/>
                <w:szCs w:val="2"/>
              </w:rPr>
            </w:pPr>
          </w:p>
        </w:tc>
        <w:tc>
          <w:tcPr>
            <w:tcW w:w="1287" w:type="dxa"/>
          </w:tcPr>
          <w:p>
            <w:pPr>
              <w:pStyle w:val="TableParagraph"/>
              <w:spacing w:line="210" w:lineRule="exact" w:before="119"/>
              <w:ind w:left="13"/>
              <w:jc w:val="center"/>
              <w:rPr>
                <w:sz w:val="20"/>
              </w:rPr>
            </w:pPr>
            <w:r>
              <w:rPr>
                <w:w w:val="99"/>
                <w:sz w:val="20"/>
              </w:rPr>
              <w:t>3</w:t>
            </w:r>
          </w:p>
        </w:tc>
        <w:tc>
          <w:tcPr>
            <w:tcW w:w="1746" w:type="dxa"/>
          </w:tcPr>
          <w:p>
            <w:pPr>
              <w:pStyle w:val="TableParagraph"/>
              <w:spacing w:line="210" w:lineRule="exact" w:before="119"/>
              <w:ind w:left="42" w:right="28"/>
              <w:jc w:val="center"/>
              <w:rPr>
                <w:sz w:val="20"/>
              </w:rPr>
            </w:pPr>
            <w:r>
              <w:rPr>
                <w:sz w:val="20"/>
              </w:rPr>
              <w:t>RЕI 45</w:t>
            </w:r>
          </w:p>
        </w:tc>
        <w:tc>
          <w:tcPr>
            <w:tcW w:w="2015" w:type="dxa"/>
          </w:tcPr>
          <w:p>
            <w:pPr>
              <w:pStyle w:val="TableParagraph"/>
              <w:spacing w:line="210" w:lineRule="exact" w:before="119"/>
              <w:ind w:left="13"/>
              <w:jc w:val="center"/>
              <w:rPr>
                <w:sz w:val="20"/>
              </w:rPr>
            </w:pPr>
            <w:r>
              <w:rPr>
                <w:w w:val="99"/>
                <w:sz w:val="20"/>
              </w:rPr>
              <w:t>2</w:t>
            </w:r>
          </w:p>
        </w:tc>
        <w:tc>
          <w:tcPr>
            <w:tcW w:w="1480" w:type="dxa"/>
          </w:tcPr>
          <w:p>
            <w:pPr>
              <w:pStyle w:val="TableParagraph"/>
              <w:spacing w:line="210" w:lineRule="exact" w:before="119"/>
              <w:ind w:left="678"/>
              <w:rPr>
                <w:sz w:val="20"/>
              </w:rPr>
            </w:pPr>
            <w:r>
              <w:rPr>
                <w:w w:val="99"/>
                <w:sz w:val="20"/>
              </w:rPr>
              <w:t>1</w:t>
            </w:r>
          </w:p>
        </w:tc>
      </w:tr>
      <w:tr>
        <w:trPr>
          <w:trHeight w:val="350" w:hRule="atLeast"/>
        </w:trPr>
        <w:tc>
          <w:tcPr>
            <w:tcW w:w="2605" w:type="dxa"/>
            <w:vMerge/>
            <w:tcBorders>
              <w:top w:val="nil"/>
            </w:tcBorders>
          </w:tcPr>
          <w:p>
            <w:pPr>
              <w:rPr>
                <w:sz w:val="2"/>
                <w:szCs w:val="2"/>
              </w:rPr>
            </w:pPr>
          </w:p>
        </w:tc>
        <w:tc>
          <w:tcPr>
            <w:tcW w:w="1287" w:type="dxa"/>
          </w:tcPr>
          <w:p>
            <w:pPr>
              <w:pStyle w:val="TableParagraph"/>
              <w:spacing w:line="210" w:lineRule="exact" w:before="120"/>
              <w:ind w:left="13"/>
              <w:jc w:val="center"/>
              <w:rPr>
                <w:sz w:val="20"/>
              </w:rPr>
            </w:pPr>
            <w:r>
              <w:rPr>
                <w:w w:val="99"/>
                <w:sz w:val="20"/>
              </w:rPr>
              <w:t>4</w:t>
            </w:r>
          </w:p>
        </w:tc>
        <w:tc>
          <w:tcPr>
            <w:tcW w:w="1746" w:type="dxa"/>
          </w:tcPr>
          <w:p>
            <w:pPr>
              <w:pStyle w:val="TableParagraph"/>
              <w:spacing w:line="210" w:lineRule="exact" w:before="120"/>
              <w:ind w:left="42" w:right="28"/>
              <w:jc w:val="center"/>
              <w:rPr>
                <w:sz w:val="20"/>
              </w:rPr>
            </w:pPr>
            <w:r>
              <w:rPr>
                <w:sz w:val="20"/>
              </w:rPr>
              <w:t>RЕI 15</w:t>
            </w:r>
          </w:p>
        </w:tc>
        <w:tc>
          <w:tcPr>
            <w:tcW w:w="2015" w:type="dxa"/>
          </w:tcPr>
          <w:p>
            <w:pPr>
              <w:pStyle w:val="TableParagraph"/>
              <w:spacing w:line="210" w:lineRule="exact" w:before="120"/>
              <w:ind w:left="13"/>
              <w:jc w:val="center"/>
              <w:rPr>
                <w:sz w:val="20"/>
              </w:rPr>
            </w:pPr>
            <w:r>
              <w:rPr>
                <w:w w:val="99"/>
                <w:sz w:val="20"/>
              </w:rPr>
              <w:t>3</w:t>
            </w:r>
          </w:p>
        </w:tc>
        <w:tc>
          <w:tcPr>
            <w:tcW w:w="1480" w:type="dxa"/>
          </w:tcPr>
          <w:p>
            <w:pPr>
              <w:pStyle w:val="TableParagraph"/>
              <w:spacing w:line="210" w:lineRule="exact" w:before="120"/>
              <w:ind w:left="678"/>
              <w:rPr>
                <w:sz w:val="20"/>
              </w:rPr>
            </w:pPr>
            <w:r>
              <w:rPr>
                <w:w w:val="99"/>
                <w:sz w:val="20"/>
              </w:rPr>
              <w:t>2</w:t>
            </w:r>
          </w:p>
        </w:tc>
      </w:tr>
      <w:tr>
        <w:trPr>
          <w:trHeight w:val="580" w:hRule="atLeast"/>
        </w:trPr>
        <w:tc>
          <w:tcPr>
            <w:tcW w:w="9133" w:type="dxa"/>
            <w:gridSpan w:val="5"/>
          </w:tcPr>
          <w:p>
            <w:pPr>
              <w:pStyle w:val="TableParagraph"/>
              <w:spacing w:line="230" w:lineRule="atLeast" w:before="119"/>
              <w:ind w:left="28" w:right="34"/>
              <w:rPr>
                <w:sz w:val="20"/>
              </w:rPr>
            </w:pPr>
            <w:r>
              <w:rPr>
                <w:position w:val="6"/>
                <w:sz w:val="13"/>
              </w:rPr>
              <w:t>1) </w:t>
            </w:r>
            <w:r>
              <w:rPr>
                <w:sz w:val="20"/>
              </w:rPr>
              <w:t>Đối với phần vật liệu khác kính áp dụng chỉ tiêu EI, đối với phần kính áp dụng chỉ tiêu EW. Các vách ngăn cháy đã thử nghiệm đạt chỉ tiêu EI đối với cả phần kính được xem là đạt chỉ tiêu EW.</w:t>
            </w:r>
          </w:p>
        </w:tc>
      </w:tr>
    </w:tbl>
    <w:p>
      <w:pPr>
        <w:pStyle w:val="BodyText"/>
        <w:spacing w:before="0"/>
        <w:ind w:left="0"/>
        <w:rPr>
          <w:b/>
        </w:rPr>
      </w:pPr>
    </w:p>
    <w:p>
      <w:pPr>
        <w:pStyle w:val="BodyText"/>
        <w:spacing w:before="6"/>
        <w:ind w:left="0"/>
        <w:rPr>
          <w:b/>
          <w:sz w:val="21"/>
        </w:rPr>
      </w:pPr>
    </w:p>
    <w:p>
      <w:pPr>
        <w:spacing w:before="0"/>
        <w:ind w:left="1246" w:right="0" w:firstLine="0"/>
        <w:jc w:val="left"/>
        <w:rPr>
          <w:b/>
          <w:sz w:val="20"/>
        </w:rPr>
      </w:pPr>
      <w:r>
        <w:rPr>
          <w:b/>
          <w:sz w:val="20"/>
        </w:rPr>
        <w:t>Bảng 2 </w:t>
      </w:r>
      <w:r>
        <w:rPr>
          <w:sz w:val="20"/>
        </w:rPr>
        <w:t>- </w:t>
      </w:r>
      <w:r>
        <w:rPr>
          <w:b/>
          <w:sz w:val="20"/>
        </w:rPr>
        <w:t>Giới hạn chịu lửa của các bộ phận chèn bịt của bộ phận ngăn cháy</w:t>
      </w:r>
    </w:p>
    <w:tbl>
      <w:tblPr>
        <w:tblW w:w="0" w:type="auto"/>
        <w:jc w:val="left"/>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32"/>
        <w:gridCol w:w="3133"/>
        <w:gridCol w:w="2364"/>
      </w:tblGrid>
      <w:tr>
        <w:trPr>
          <w:trHeight w:val="580" w:hRule="atLeast"/>
        </w:trPr>
        <w:tc>
          <w:tcPr>
            <w:tcW w:w="3632" w:type="dxa"/>
            <w:tcBorders>
              <w:right w:val="single" w:sz="6" w:space="0" w:color="000000"/>
            </w:tcBorders>
          </w:tcPr>
          <w:p>
            <w:pPr>
              <w:pStyle w:val="TableParagraph"/>
              <w:spacing w:line="230" w:lineRule="atLeast" w:before="119"/>
              <w:ind w:left="1050" w:right="64" w:hanging="903"/>
              <w:rPr>
                <w:b/>
                <w:sz w:val="20"/>
              </w:rPr>
            </w:pPr>
            <w:r>
              <w:rPr>
                <w:b/>
                <w:sz w:val="20"/>
              </w:rPr>
              <w:t>Các bộ phận chèn bịt lỗ mở của bộ phận ngăn cháy</w:t>
            </w:r>
          </w:p>
        </w:tc>
        <w:tc>
          <w:tcPr>
            <w:tcW w:w="3133" w:type="dxa"/>
            <w:tcBorders>
              <w:left w:val="single" w:sz="6" w:space="0" w:color="000000"/>
              <w:right w:val="single" w:sz="6" w:space="0" w:color="000000"/>
            </w:tcBorders>
          </w:tcPr>
          <w:p>
            <w:pPr>
              <w:pStyle w:val="TableParagraph"/>
              <w:spacing w:line="230" w:lineRule="atLeast" w:before="119"/>
              <w:ind w:left="801" w:right="155" w:hanging="625"/>
              <w:rPr>
                <w:b/>
                <w:sz w:val="20"/>
              </w:rPr>
            </w:pPr>
            <w:r>
              <w:rPr>
                <w:b/>
                <w:sz w:val="20"/>
              </w:rPr>
              <w:t>Loại bộ phận chèn bịt của bộ phận ngăn cháy</w:t>
            </w:r>
          </w:p>
        </w:tc>
        <w:tc>
          <w:tcPr>
            <w:tcW w:w="2364" w:type="dxa"/>
            <w:tcBorders>
              <w:left w:val="single" w:sz="6" w:space="0" w:color="000000"/>
            </w:tcBorders>
          </w:tcPr>
          <w:p>
            <w:pPr>
              <w:pStyle w:val="TableParagraph"/>
              <w:spacing w:before="4"/>
              <w:rPr>
                <w:b/>
                <w:sz w:val="20"/>
              </w:rPr>
            </w:pPr>
          </w:p>
          <w:p>
            <w:pPr>
              <w:pStyle w:val="TableParagraph"/>
              <w:ind w:left="330" w:right="326"/>
              <w:jc w:val="center"/>
              <w:rPr>
                <w:b/>
                <w:sz w:val="20"/>
              </w:rPr>
            </w:pPr>
            <w:r>
              <w:rPr>
                <w:b/>
                <w:sz w:val="20"/>
              </w:rPr>
              <w:t>Giới hạn chịu lửa</w:t>
            </w:r>
          </w:p>
        </w:tc>
      </w:tr>
      <w:tr>
        <w:trPr>
          <w:trHeight w:val="347" w:hRule="atLeast"/>
        </w:trPr>
        <w:tc>
          <w:tcPr>
            <w:tcW w:w="3632" w:type="dxa"/>
            <w:vMerge w:val="restart"/>
            <w:tcBorders>
              <w:bottom w:val="single" w:sz="6" w:space="0" w:color="000000"/>
              <w:right w:val="single" w:sz="6" w:space="0" w:color="000000"/>
            </w:tcBorders>
          </w:tcPr>
          <w:p>
            <w:pPr>
              <w:pStyle w:val="TableParagraph"/>
              <w:spacing w:before="119"/>
              <w:ind w:left="26" w:right="64"/>
              <w:rPr>
                <w:sz w:val="20"/>
              </w:rPr>
            </w:pPr>
            <w:r>
              <w:rPr>
                <w:sz w:val="20"/>
              </w:rPr>
              <w:t>1. Cửa đi (trừ: cửa đi có tỷ lệ diện tích kính lớn hơn 25% diện tích cửa đi; cửa kín khói), cửa nắp, van ngăn cháy </w:t>
            </w:r>
            <w:r>
              <w:rPr>
                <w:position w:val="6"/>
                <w:sz w:val="13"/>
              </w:rPr>
              <w:t>1)</w:t>
            </w:r>
            <w:r>
              <w:rPr>
                <w:sz w:val="20"/>
              </w:rPr>
              <w:t>, màn ngăn cháy</w:t>
            </w:r>
          </w:p>
        </w:tc>
        <w:tc>
          <w:tcPr>
            <w:tcW w:w="3133" w:type="dxa"/>
            <w:tcBorders>
              <w:left w:val="single" w:sz="6" w:space="0" w:color="000000"/>
              <w:right w:val="single" w:sz="6" w:space="0" w:color="000000"/>
            </w:tcBorders>
          </w:tcPr>
          <w:p>
            <w:pPr>
              <w:pStyle w:val="TableParagraph"/>
              <w:spacing w:line="208" w:lineRule="exact" w:before="119"/>
              <w:ind w:left="6"/>
              <w:jc w:val="center"/>
              <w:rPr>
                <w:sz w:val="20"/>
              </w:rPr>
            </w:pPr>
            <w:r>
              <w:rPr>
                <w:w w:val="99"/>
                <w:sz w:val="20"/>
              </w:rPr>
              <w:t>1</w:t>
            </w:r>
          </w:p>
        </w:tc>
        <w:tc>
          <w:tcPr>
            <w:tcW w:w="2364" w:type="dxa"/>
            <w:tcBorders>
              <w:left w:val="single" w:sz="6" w:space="0" w:color="000000"/>
            </w:tcBorders>
          </w:tcPr>
          <w:p>
            <w:pPr>
              <w:pStyle w:val="TableParagraph"/>
              <w:spacing w:line="208" w:lineRule="exact" w:before="119"/>
              <w:ind w:left="330" w:right="326"/>
              <w:jc w:val="center"/>
              <w:rPr>
                <w:sz w:val="20"/>
              </w:rPr>
            </w:pPr>
            <w:r>
              <w:rPr>
                <w:sz w:val="20"/>
              </w:rPr>
              <w:t>ЕI 60</w:t>
            </w:r>
          </w:p>
        </w:tc>
      </w:tr>
      <w:tr>
        <w:trPr>
          <w:trHeight w:val="345" w:hRule="atLeast"/>
        </w:trPr>
        <w:tc>
          <w:tcPr>
            <w:tcW w:w="3632" w:type="dxa"/>
            <w:vMerge/>
            <w:tcBorders>
              <w:top w:val="nil"/>
              <w:bottom w:val="single" w:sz="6" w:space="0" w:color="000000"/>
              <w:right w:val="single" w:sz="6" w:space="0" w:color="000000"/>
            </w:tcBorders>
          </w:tcPr>
          <w:p>
            <w:pPr>
              <w:rPr>
                <w:sz w:val="2"/>
                <w:szCs w:val="2"/>
              </w:rPr>
            </w:pPr>
          </w:p>
        </w:tc>
        <w:tc>
          <w:tcPr>
            <w:tcW w:w="3133" w:type="dxa"/>
            <w:tcBorders>
              <w:left w:val="single" w:sz="6" w:space="0" w:color="000000"/>
              <w:right w:val="single" w:sz="6" w:space="0" w:color="000000"/>
            </w:tcBorders>
          </w:tcPr>
          <w:p>
            <w:pPr>
              <w:pStyle w:val="TableParagraph"/>
              <w:spacing w:line="208" w:lineRule="exact" w:before="117"/>
              <w:ind w:left="6"/>
              <w:jc w:val="center"/>
              <w:rPr>
                <w:sz w:val="20"/>
              </w:rPr>
            </w:pPr>
            <w:r>
              <w:rPr>
                <w:w w:val="99"/>
                <w:sz w:val="20"/>
              </w:rPr>
              <w:t>2</w:t>
            </w:r>
          </w:p>
        </w:tc>
        <w:tc>
          <w:tcPr>
            <w:tcW w:w="2364" w:type="dxa"/>
            <w:tcBorders>
              <w:left w:val="single" w:sz="6" w:space="0" w:color="000000"/>
            </w:tcBorders>
          </w:tcPr>
          <w:p>
            <w:pPr>
              <w:pStyle w:val="TableParagraph"/>
              <w:spacing w:line="208" w:lineRule="exact" w:before="117"/>
              <w:ind w:left="330" w:right="326"/>
              <w:jc w:val="center"/>
              <w:rPr>
                <w:sz w:val="20"/>
              </w:rPr>
            </w:pPr>
            <w:r>
              <w:rPr>
                <w:sz w:val="20"/>
              </w:rPr>
              <w:t>ЕI 30</w:t>
            </w:r>
          </w:p>
        </w:tc>
      </w:tr>
      <w:tr>
        <w:trPr>
          <w:trHeight w:val="347" w:hRule="atLeast"/>
        </w:trPr>
        <w:tc>
          <w:tcPr>
            <w:tcW w:w="3632" w:type="dxa"/>
            <w:vMerge/>
            <w:tcBorders>
              <w:top w:val="nil"/>
              <w:bottom w:val="single" w:sz="6" w:space="0" w:color="000000"/>
              <w:right w:val="single" w:sz="6" w:space="0" w:color="000000"/>
            </w:tcBorders>
          </w:tcPr>
          <w:p>
            <w:pPr>
              <w:rPr>
                <w:sz w:val="2"/>
                <w:szCs w:val="2"/>
              </w:rPr>
            </w:pPr>
          </w:p>
        </w:tc>
        <w:tc>
          <w:tcPr>
            <w:tcW w:w="3133" w:type="dxa"/>
            <w:tcBorders>
              <w:left w:val="single" w:sz="6" w:space="0" w:color="000000"/>
              <w:bottom w:val="single" w:sz="6" w:space="0" w:color="000000"/>
              <w:right w:val="single" w:sz="6" w:space="0" w:color="000000"/>
            </w:tcBorders>
          </w:tcPr>
          <w:p>
            <w:pPr>
              <w:pStyle w:val="TableParagraph"/>
              <w:spacing w:line="210" w:lineRule="exact" w:before="117"/>
              <w:ind w:left="6"/>
              <w:jc w:val="center"/>
              <w:rPr>
                <w:sz w:val="20"/>
              </w:rPr>
            </w:pPr>
            <w:r>
              <w:rPr>
                <w:w w:val="99"/>
                <w:sz w:val="20"/>
              </w:rPr>
              <w:t>3</w:t>
            </w:r>
          </w:p>
        </w:tc>
        <w:tc>
          <w:tcPr>
            <w:tcW w:w="2364" w:type="dxa"/>
            <w:tcBorders>
              <w:left w:val="single" w:sz="6" w:space="0" w:color="000000"/>
              <w:bottom w:val="single" w:sz="6" w:space="0" w:color="000000"/>
            </w:tcBorders>
          </w:tcPr>
          <w:p>
            <w:pPr>
              <w:pStyle w:val="TableParagraph"/>
              <w:spacing w:line="210" w:lineRule="exact" w:before="117"/>
              <w:ind w:left="330" w:right="326"/>
              <w:jc w:val="center"/>
              <w:rPr>
                <w:sz w:val="20"/>
              </w:rPr>
            </w:pPr>
            <w:r>
              <w:rPr>
                <w:sz w:val="20"/>
              </w:rPr>
              <w:t>ЕI 15</w:t>
            </w:r>
          </w:p>
        </w:tc>
      </w:tr>
      <w:tr>
        <w:trPr>
          <w:trHeight w:val="426" w:hRule="atLeast"/>
        </w:trPr>
        <w:tc>
          <w:tcPr>
            <w:tcW w:w="3632" w:type="dxa"/>
            <w:vMerge w:val="restart"/>
            <w:tcBorders>
              <w:top w:val="single" w:sz="6" w:space="0" w:color="000000"/>
              <w:bottom w:val="single" w:sz="6" w:space="0" w:color="000000"/>
              <w:right w:val="single" w:sz="6" w:space="0" w:color="000000"/>
            </w:tcBorders>
          </w:tcPr>
          <w:p>
            <w:pPr>
              <w:pStyle w:val="TableParagraph"/>
              <w:spacing w:before="119"/>
              <w:ind w:left="26" w:right="64"/>
              <w:rPr>
                <w:sz w:val="20"/>
              </w:rPr>
            </w:pPr>
            <w:r>
              <w:rPr>
                <w:sz w:val="20"/>
              </w:rPr>
              <w:t>2. Cửa đi có tỷ lệ diện tích kính lớn hơn 25% diện tích cửa đi</w:t>
            </w:r>
          </w:p>
        </w:tc>
        <w:tc>
          <w:tcPr>
            <w:tcW w:w="3133" w:type="dxa"/>
            <w:tcBorders>
              <w:top w:val="single" w:sz="6" w:space="0" w:color="000000"/>
              <w:left w:val="single" w:sz="6" w:space="0" w:color="000000"/>
              <w:right w:val="single" w:sz="6" w:space="0" w:color="000000"/>
            </w:tcBorders>
          </w:tcPr>
          <w:p>
            <w:pPr>
              <w:pStyle w:val="TableParagraph"/>
              <w:spacing w:before="157"/>
              <w:ind w:left="6"/>
              <w:jc w:val="center"/>
              <w:rPr>
                <w:sz w:val="20"/>
              </w:rPr>
            </w:pPr>
            <w:r>
              <w:rPr>
                <w:w w:val="99"/>
                <w:sz w:val="20"/>
              </w:rPr>
              <w:t>1</w:t>
            </w:r>
          </w:p>
        </w:tc>
        <w:tc>
          <w:tcPr>
            <w:tcW w:w="2364" w:type="dxa"/>
            <w:tcBorders>
              <w:top w:val="single" w:sz="6" w:space="0" w:color="000000"/>
              <w:left w:val="single" w:sz="6" w:space="0" w:color="000000"/>
            </w:tcBorders>
          </w:tcPr>
          <w:p>
            <w:pPr>
              <w:pStyle w:val="TableParagraph"/>
              <w:spacing w:before="157"/>
              <w:ind w:left="330" w:right="326"/>
              <w:jc w:val="center"/>
              <w:rPr>
                <w:sz w:val="13"/>
              </w:rPr>
            </w:pPr>
            <w:r>
              <w:rPr>
                <w:sz w:val="20"/>
              </w:rPr>
              <w:t>ЕIW 60 </w:t>
            </w:r>
            <w:r>
              <w:rPr>
                <w:position w:val="6"/>
                <w:sz w:val="13"/>
              </w:rPr>
              <w:t>2)</w:t>
            </w:r>
          </w:p>
        </w:tc>
      </w:tr>
      <w:tr>
        <w:trPr>
          <w:trHeight w:val="345" w:hRule="atLeast"/>
        </w:trPr>
        <w:tc>
          <w:tcPr>
            <w:tcW w:w="3632" w:type="dxa"/>
            <w:vMerge/>
            <w:tcBorders>
              <w:top w:val="nil"/>
              <w:bottom w:val="single" w:sz="6" w:space="0" w:color="000000"/>
              <w:right w:val="single" w:sz="6" w:space="0" w:color="000000"/>
            </w:tcBorders>
          </w:tcPr>
          <w:p>
            <w:pPr>
              <w:rPr>
                <w:sz w:val="2"/>
                <w:szCs w:val="2"/>
              </w:rPr>
            </w:pPr>
          </w:p>
        </w:tc>
        <w:tc>
          <w:tcPr>
            <w:tcW w:w="3133" w:type="dxa"/>
            <w:tcBorders>
              <w:left w:val="single" w:sz="6" w:space="0" w:color="000000"/>
              <w:right w:val="single" w:sz="6" w:space="0" w:color="000000"/>
            </w:tcBorders>
          </w:tcPr>
          <w:p>
            <w:pPr>
              <w:pStyle w:val="TableParagraph"/>
              <w:spacing w:line="208" w:lineRule="exact" w:before="117"/>
              <w:ind w:left="6"/>
              <w:jc w:val="center"/>
              <w:rPr>
                <w:sz w:val="20"/>
              </w:rPr>
            </w:pPr>
            <w:r>
              <w:rPr>
                <w:w w:val="99"/>
                <w:sz w:val="20"/>
              </w:rPr>
              <w:t>2</w:t>
            </w:r>
          </w:p>
        </w:tc>
        <w:tc>
          <w:tcPr>
            <w:tcW w:w="2364" w:type="dxa"/>
            <w:tcBorders>
              <w:left w:val="single" w:sz="6" w:space="0" w:color="000000"/>
            </w:tcBorders>
          </w:tcPr>
          <w:p>
            <w:pPr>
              <w:pStyle w:val="TableParagraph"/>
              <w:spacing w:line="208" w:lineRule="exact" w:before="117"/>
              <w:ind w:left="330" w:right="326"/>
              <w:jc w:val="center"/>
              <w:rPr>
                <w:sz w:val="13"/>
              </w:rPr>
            </w:pPr>
            <w:r>
              <w:rPr>
                <w:sz w:val="20"/>
              </w:rPr>
              <w:t>ЕIW 30 </w:t>
            </w:r>
            <w:r>
              <w:rPr>
                <w:position w:val="6"/>
                <w:sz w:val="13"/>
              </w:rPr>
              <w:t>2)</w:t>
            </w:r>
          </w:p>
        </w:tc>
      </w:tr>
      <w:tr>
        <w:trPr>
          <w:trHeight w:val="347" w:hRule="atLeast"/>
        </w:trPr>
        <w:tc>
          <w:tcPr>
            <w:tcW w:w="3632" w:type="dxa"/>
            <w:vMerge/>
            <w:tcBorders>
              <w:top w:val="nil"/>
              <w:bottom w:val="single" w:sz="6" w:space="0" w:color="000000"/>
              <w:right w:val="single" w:sz="6" w:space="0" w:color="000000"/>
            </w:tcBorders>
          </w:tcPr>
          <w:p>
            <w:pPr>
              <w:rPr>
                <w:sz w:val="2"/>
                <w:szCs w:val="2"/>
              </w:rPr>
            </w:pPr>
          </w:p>
        </w:tc>
        <w:tc>
          <w:tcPr>
            <w:tcW w:w="3133" w:type="dxa"/>
            <w:tcBorders>
              <w:left w:val="single" w:sz="6" w:space="0" w:color="000000"/>
              <w:bottom w:val="single" w:sz="6" w:space="0" w:color="000000"/>
              <w:right w:val="single" w:sz="6" w:space="0" w:color="000000"/>
            </w:tcBorders>
          </w:tcPr>
          <w:p>
            <w:pPr>
              <w:pStyle w:val="TableParagraph"/>
              <w:spacing w:line="210" w:lineRule="exact" w:before="117"/>
              <w:ind w:left="6"/>
              <w:jc w:val="center"/>
              <w:rPr>
                <w:sz w:val="20"/>
              </w:rPr>
            </w:pPr>
            <w:r>
              <w:rPr>
                <w:w w:val="99"/>
                <w:sz w:val="20"/>
              </w:rPr>
              <w:t>3</w:t>
            </w:r>
          </w:p>
        </w:tc>
        <w:tc>
          <w:tcPr>
            <w:tcW w:w="2364" w:type="dxa"/>
            <w:tcBorders>
              <w:left w:val="single" w:sz="6" w:space="0" w:color="000000"/>
              <w:bottom w:val="single" w:sz="6" w:space="0" w:color="000000"/>
            </w:tcBorders>
          </w:tcPr>
          <w:p>
            <w:pPr>
              <w:pStyle w:val="TableParagraph"/>
              <w:spacing w:line="210" w:lineRule="exact" w:before="117"/>
              <w:ind w:left="330" w:right="326"/>
              <w:jc w:val="center"/>
              <w:rPr>
                <w:sz w:val="13"/>
              </w:rPr>
            </w:pPr>
            <w:r>
              <w:rPr>
                <w:sz w:val="20"/>
              </w:rPr>
              <w:t>ЕIW 15 </w:t>
            </w:r>
            <w:r>
              <w:rPr>
                <w:position w:val="6"/>
                <w:sz w:val="13"/>
              </w:rPr>
              <w:t>2)</w:t>
            </w:r>
          </w:p>
        </w:tc>
      </w:tr>
      <w:tr>
        <w:trPr>
          <w:trHeight w:val="580" w:hRule="atLeast"/>
        </w:trPr>
        <w:tc>
          <w:tcPr>
            <w:tcW w:w="3632" w:type="dxa"/>
            <w:tcBorders>
              <w:top w:val="single" w:sz="6" w:space="0" w:color="000000"/>
              <w:bottom w:val="single" w:sz="6" w:space="0" w:color="000000"/>
              <w:right w:val="single" w:sz="6" w:space="0" w:color="000000"/>
            </w:tcBorders>
          </w:tcPr>
          <w:p>
            <w:pPr>
              <w:pStyle w:val="TableParagraph"/>
              <w:spacing w:line="230" w:lineRule="atLeast" w:before="119"/>
              <w:ind w:left="26"/>
              <w:rPr>
                <w:sz w:val="20"/>
              </w:rPr>
            </w:pPr>
            <w:r>
              <w:rPr>
                <w:sz w:val="20"/>
              </w:rPr>
              <w:t>3. Cửa giếng thang máy (khi có yêu cầu về giới hạn chịu lửa)</w:t>
            </w:r>
          </w:p>
        </w:tc>
        <w:tc>
          <w:tcPr>
            <w:tcW w:w="3133" w:type="dxa"/>
            <w:tcBorders>
              <w:top w:val="single" w:sz="6" w:space="0" w:color="000000"/>
              <w:left w:val="single" w:sz="6" w:space="0" w:color="000000"/>
              <w:bottom w:val="single" w:sz="6" w:space="0" w:color="000000"/>
              <w:right w:val="single" w:sz="6" w:space="0" w:color="000000"/>
            </w:tcBorders>
          </w:tcPr>
          <w:p>
            <w:pPr>
              <w:pStyle w:val="TableParagraph"/>
              <w:spacing w:before="4"/>
              <w:rPr>
                <w:b/>
                <w:sz w:val="20"/>
              </w:rPr>
            </w:pPr>
          </w:p>
          <w:p>
            <w:pPr>
              <w:pStyle w:val="TableParagraph"/>
              <w:ind w:left="6"/>
              <w:jc w:val="center"/>
              <w:rPr>
                <w:sz w:val="20"/>
              </w:rPr>
            </w:pPr>
            <w:r>
              <w:rPr>
                <w:w w:val="99"/>
                <w:sz w:val="20"/>
              </w:rPr>
              <w:t>2</w:t>
            </w:r>
          </w:p>
        </w:tc>
        <w:tc>
          <w:tcPr>
            <w:tcW w:w="2364" w:type="dxa"/>
            <w:tcBorders>
              <w:top w:val="single" w:sz="6" w:space="0" w:color="000000"/>
              <w:left w:val="single" w:sz="6" w:space="0" w:color="000000"/>
              <w:bottom w:val="single" w:sz="6" w:space="0" w:color="000000"/>
            </w:tcBorders>
          </w:tcPr>
          <w:p>
            <w:pPr>
              <w:pStyle w:val="TableParagraph"/>
              <w:spacing w:before="4"/>
              <w:rPr>
                <w:b/>
                <w:sz w:val="20"/>
              </w:rPr>
            </w:pPr>
          </w:p>
          <w:p>
            <w:pPr>
              <w:pStyle w:val="TableParagraph"/>
              <w:ind w:left="330" w:right="325"/>
              <w:jc w:val="center"/>
              <w:rPr>
                <w:sz w:val="20"/>
              </w:rPr>
            </w:pPr>
            <w:r>
              <w:rPr>
                <w:sz w:val="20"/>
              </w:rPr>
              <w:t>E 30</w:t>
            </w:r>
          </w:p>
        </w:tc>
      </w:tr>
      <w:tr>
        <w:trPr>
          <w:trHeight w:val="347" w:hRule="atLeast"/>
        </w:trPr>
        <w:tc>
          <w:tcPr>
            <w:tcW w:w="3632" w:type="dxa"/>
            <w:vMerge w:val="restart"/>
            <w:tcBorders>
              <w:top w:val="single" w:sz="6" w:space="0" w:color="000000"/>
              <w:bottom w:val="single" w:sz="6" w:space="0" w:color="000000"/>
              <w:right w:val="single" w:sz="6" w:space="0" w:color="000000"/>
            </w:tcBorders>
          </w:tcPr>
          <w:p>
            <w:pPr>
              <w:pStyle w:val="TableParagraph"/>
              <w:spacing w:before="119"/>
              <w:ind w:left="26"/>
              <w:rPr>
                <w:sz w:val="20"/>
              </w:rPr>
            </w:pPr>
            <w:r>
              <w:rPr>
                <w:sz w:val="20"/>
              </w:rPr>
              <w:t>4. Cửa sổ</w:t>
            </w:r>
          </w:p>
        </w:tc>
        <w:tc>
          <w:tcPr>
            <w:tcW w:w="3133" w:type="dxa"/>
            <w:tcBorders>
              <w:top w:val="single" w:sz="6" w:space="0" w:color="000000"/>
              <w:left w:val="single" w:sz="6" w:space="0" w:color="000000"/>
              <w:right w:val="single" w:sz="6" w:space="0" w:color="000000"/>
            </w:tcBorders>
          </w:tcPr>
          <w:p>
            <w:pPr>
              <w:pStyle w:val="TableParagraph"/>
              <w:spacing w:line="208" w:lineRule="exact" w:before="119"/>
              <w:ind w:left="6"/>
              <w:jc w:val="center"/>
              <w:rPr>
                <w:sz w:val="20"/>
              </w:rPr>
            </w:pPr>
            <w:r>
              <w:rPr>
                <w:w w:val="99"/>
                <w:sz w:val="20"/>
              </w:rPr>
              <w:t>1</w:t>
            </w:r>
          </w:p>
        </w:tc>
        <w:tc>
          <w:tcPr>
            <w:tcW w:w="2364" w:type="dxa"/>
            <w:tcBorders>
              <w:top w:val="single" w:sz="6" w:space="0" w:color="000000"/>
              <w:left w:val="single" w:sz="6" w:space="0" w:color="000000"/>
            </w:tcBorders>
          </w:tcPr>
          <w:p>
            <w:pPr>
              <w:pStyle w:val="TableParagraph"/>
              <w:spacing w:line="208" w:lineRule="exact" w:before="119"/>
              <w:ind w:left="330" w:right="325"/>
              <w:jc w:val="center"/>
              <w:rPr>
                <w:sz w:val="20"/>
              </w:rPr>
            </w:pPr>
            <w:r>
              <w:rPr>
                <w:sz w:val="20"/>
              </w:rPr>
              <w:t>Е 60</w:t>
            </w:r>
          </w:p>
        </w:tc>
      </w:tr>
      <w:tr>
        <w:trPr>
          <w:trHeight w:val="345" w:hRule="atLeast"/>
        </w:trPr>
        <w:tc>
          <w:tcPr>
            <w:tcW w:w="3632" w:type="dxa"/>
            <w:vMerge/>
            <w:tcBorders>
              <w:top w:val="nil"/>
              <w:bottom w:val="single" w:sz="6" w:space="0" w:color="000000"/>
              <w:right w:val="single" w:sz="6" w:space="0" w:color="000000"/>
            </w:tcBorders>
          </w:tcPr>
          <w:p>
            <w:pPr>
              <w:rPr>
                <w:sz w:val="2"/>
                <w:szCs w:val="2"/>
              </w:rPr>
            </w:pPr>
          </w:p>
        </w:tc>
        <w:tc>
          <w:tcPr>
            <w:tcW w:w="3133" w:type="dxa"/>
            <w:tcBorders>
              <w:left w:val="single" w:sz="6" w:space="0" w:color="000000"/>
              <w:right w:val="single" w:sz="6" w:space="0" w:color="000000"/>
            </w:tcBorders>
          </w:tcPr>
          <w:p>
            <w:pPr>
              <w:pStyle w:val="TableParagraph"/>
              <w:spacing w:line="208" w:lineRule="exact" w:before="117"/>
              <w:ind w:left="6"/>
              <w:jc w:val="center"/>
              <w:rPr>
                <w:sz w:val="20"/>
              </w:rPr>
            </w:pPr>
            <w:r>
              <w:rPr>
                <w:w w:val="99"/>
                <w:sz w:val="20"/>
              </w:rPr>
              <w:t>2</w:t>
            </w:r>
          </w:p>
        </w:tc>
        <w:tc>
          <w:tcPr>
            <w:tcW w:w="2364" w:type="dxa"/>
            <w:tcBorders>
              <w:left w:val="single" w:sz="6" w:space="0" w:color="000000"/>
            </w:tcBorders>
          </w:tcPr>
          <w:p>
            <w:pPr>
              <w:pStyle w:val="TableParagraph"/>
              <w:spacing w:line="208" w:lineRule="exact" w:before="117"/>
              <w:ind w:left="330" w:right="325"/>
              <w:jc w:val="center"/>
              <w:rPr>
                <w:sz w:val="20"/>
              </w:rPr>
            </w:pPr>
            <w:r>
              <w:rPr>
                <w:sz w:val="20"/>
              </w:rPr>
              <w:t>Е 30</w:t>
            </w:r>
          </w:p>
        </w:tc>
      </w:tr>
      <w:tr>
        <w:trPr>
          <w:trHeight w:val="347" w:hRule="atLeast"/>
        </w:trPr>
        <w:tc>
          <w:tcPr>
            <w:tcW w:w="3632" w:type="dxa"/>
            <w:vMerge/>
            <w:tcBorders>
              <w:top w:val="nil"/>
              <w:bottom w:val="single" w:sz="6" w:space="0" w:color="000000"/>
              <w:right w:val="single" w:sz="6" w:space="0" w:color="000000"/>
            </w:tcBorders>
          </w:tcPr>
          <w:p>
            <w:pPr>
              <w:rPr>
                <w:sz w:val="2"/>
                <w:szCs w:val="2"/>
              </w:rPr>
            </w:pPr>
          </w:p>
        </w:tc>
        <w:tc>
          <w:tcPr>
            <w:tcW w:w="3133" w:type="dxa"/>
            <w:tcBorders>
              <w:left w:val="single" w:sz="6" w:space="0" w:color="000000"/>
              <w:bottom w:val="single" w:sz="6" w:space="0" w:color="000000"/>
              <w:right w:val="single" w:sz="6" w:space="0" w:color="000000"/>
            </w:tcBorders>
          </w:tcPr>
          <w:p>
            <w:pPr>
              <w:pStyle w:val="TableParagraph"/>
              <w:spacing w:line="210" w:lineRule="exact" w:before="117"/>
              <w:ind w:left="6"/>
              <w:jc w:val="center"/>
              <w:rPr>
                <w:sz w:val="20"/>
              </w:rPr>
            </w:pPr>
            <w:r>
              <w:rPr>
                <w:w w:val="99"/>
                <w:sz w:val="20"/>
              </w:rPr>
              <w:t>3</w:t>
            </w:r>
          </w:p>
        </w:tc>
        <w:tc>
          <w:tcPr>
            <w:tcW w:w="2364" w:type="dxa"/>
            <w:tcBorders>
              <w:left w:val="single" w:sz="6" w:space="0" w:color="000000"/>
              <w:bottom w:val="single" w:sz="6" w:space="0" w:color="000000"/>
            </w:tcBorders>
          </w:tcPr>
          <w:p>
            <w:pPr>
              <w:pStyle w:val="TableParagraph"/>
              <w:spacing w:line="210" w:lineRule="exact" w:before="117"/>
              <w:ind w:left="330" w:right="325"/>
              <w:jc w:val="center"/>
              <w:rPr>
                <w:sz w:val="20"/>
              </w:rPr>
            </w:pPr>
            <w:r>
              <w:rPr>
                <w:sz w:val="20"/>
              </w:rPr>
              <w:t>Е 15</w:t>
            </w:r>
          </w:p>
        </w:tc>
      </w:tr>
      <w:tr>
        <w:trPr>
          <w:trHeight w:val="1389" w:hRule="atLeast"/>
        </w:trPr>
        <w:tc>
          <w:tcPr>
            <w:tcW w:w="9129" w:type="dxa"/>
            <w:gridSpan w:val="3"/>
            <w:tcBorders>
              <w:top w:val="single" w:sz="6" w:space="0" w:color="000000"/>
            </w:tcBorders>
          </w:tcPr>
          <w:p>
            <w:pPr>
              <w:pStyle w:val="TableParagraph"/>
              <w:spacing w:before="119"/>
              <w:ind w:left="26" w:right="240"/>
              <w:rPr>
                <w:sz w:val="20"/>
              </w:rPr>
            </w:pPr>
            <w:r>
              <w:rPr>
                <w:position w:val="6"/>
                <w:sz w:val="13"/>
              </w:rPr>
              <w:t>1) </w:t>
            </w:r>
            <w:r>
              <w:rPr>
                <w:sz w:val="20"/>
              </w:rPr>
              <w:t>Giới hạn chịu lửa của van ngăn cháy được phép chỉ lấy theo tính toàn vẹn (E) nếu những van này lắp đặt bên trong các kênh, giếng và đường ống dẫn mà bảo đảm được khả năng chịu lửa yêu cầu đối với cả tính toàn vẹn (E) và tính cách nhiệt (I).</w:t>
            </w:r>
          </w:p>
          <w:p>
            <w:pPr>
              <w:pStyle w:val="TableParagraph"/>
              <w:spacing w:line="230" w:lineRule="atLeast" w:before="119"/>
              <w:ind w:left="26" w:right="120"/>
              <w:rPr>
                <w:sz w:val="20"/>
              </w:rPr>
            </w:pPr>
            <w:r>
              <w:rPr>
                <w:position w:val="6"/>
                <w:sz w:val="13"/>
              </w:rPr>
              <w:t>2) </w:t>
            </w:r>
            <w:r>
              <w:rPr>
                <w:sz w:val="20"/>
              </w:rPr>
              <w:t>Đối với phần vật liệu khác kính áp dụng chỉ tiêu EI, đối với phần kính áp dụng chỉ tiêu EW. Các cửa đi đã thử nghiệm đạt chỉ tiêu EI đối với cả phần kính được xem là đạt chỉ tiêu EW.</w:t>
            </w:r>
          </w:p>
        </w:tc>
      </w:tr>
    </w:tbl>
    <w:p>
      <w:pPr>
        <w:pStyle w:val="BodyText"/>
        <w:spacing w:before="119"/>
      </w:pPr>
      <w:r>
        <w:rPr>
          <w:b/>
        </w:rPr>
        <w:t>2.3.3.6. </w:t>
      </w:r>
      <w:r>
        <w:rPr/>
        <w:t>Yêu cầu đối với các bộ phận của khoang đệm ngăn cháy các loại được quy định tại Bảng 3.</w:t>
      </w:r>
    </w:p>
    <w:p>
      <w:pPr>
        <w:pStyle w:val="BodyText"/>
        <w:ind w:right="1149"/>
      </w:pPr>
      <w:r>
        <w:rPr/>
        <w:t>CHÚ THÍCH: Khi trong bộ phận ngăn cháy có các cửa đi, cửa nắp, van, cửa sổ, màn chắn, hay khi ở vị trí các cửa đó có bố trí khoang đệm ngăn cháy thì cửa, van ngăn cháy và khoang đệm ngăn cháy phải được chọn loại cũng có khả năng ngăn cháy phù hợp với loại của bộ phận ngăn cháy theo quy định tại Bảng 1.</w:t>
      </w:r>
    </w:p>
    <w:p>
      <w:pPr>
        <w:pStyle w:val="Heading1"/>
        <w:spacing w:before="119"/>
        <w:ind w:left="1740"/>
      </w:pPr>
      <w:r>
        <w:rPr/>
        <w:t>Bảng 3 - Yêu cầu đối với các bộ phận của khoang đệm ngăn cháy</w:t>
      </w:r>
    </w:p>
    <w:tbl>
      <w:tblPr>
        <w:tblW w:w="0" w:type="auto"/>
        <w:jc w:val="left"/>
        <w:tblInd w:w="3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47"/>
        <w:gridCol w:w="2648"/>
        <w:gridCol w:w="2646"/>
        <w:gridCol w:w="1914"/>
      </w:tblGrid>
      <w:tr>
        <w:trPr>
          <w:trHeight w:val="349" w:hRule="atLeast"/>
        </w:trPr>
        <w:tc>
          <w:tcPr>
            <w:tcW w:w="1947" w:type="dxa"/>
            <w:vMerge w:val="restart"/>
          </w:tcPr>
          <w:p>
            <w:pPr>
              <w:pStyle w:val="TableParagraph"/>
              <w:spacing w:before="9"/>
              <w:rPr>
                <w:b/>
                <w:sz w:val="26"/>
              </w:rPr>
            </w:pPr>
          </w:p>
          <w:p>
            <w:pPr>
              <w:pStyle w:val="TableParagraph"/>
              <w:spacing w:line="237" w:lineRule="auto"/>
              <w:ind w:left="477" w:hanging="327"/>
              <w:rPr>
                <w:b/>
                <w:sz w:val="20"/>
              </w:rPr>
            </w:pPr>
            <w:r>
              <w:rPr>
                <w:b/>
                <w:sz w:val="20"/>
              </w:rPr>
              <w:t>Loại khoang đệm ngăn cháy</w:t>
            </w:r>
          </w:p>
        </w:tc>
        <w:tc>
          <w:tcPr>
            <w:tcW w:w="7208" w:type="dxa"/>
            <w:gridSpan w:val="3"/>
          </w:tcPr>
          <w:p>
            <w:pPr>
              <w:pStyle w:val="TableParagraph"/>
              <w:spacing w:line="210" w:lineRule="exact" w:before="119"/>
              <w:ind w:left="1638"/>
              <w:rPr>
                <w:b/>
                <w:sz w:val="20"/>
              </w:rPr>
            </w:pPr>
            <w:r>
              <w:rPr>
                <w:b/>
                <w:sz w:val="20"/>
              </w:rPr>
              <w:t>Loại bộ phận của khoang đệm ngăn cháy</w:t>
            </w:r>
          </w:p>
        </w:tc>
      </w:tr>
      <w:tr>
        <w:trPr>
          <w:trHeight w:val="579" w:hRule="atLeast"/>
        </w:trPr>
        <w:tc>
          <w:tcPr>
            <w:tcW w:w="1947" w:type="dxa"/>
            <w:vMerge/>
            <w:tcBorders>
              <w:top w:val="nil"/>
            </w:tcBorders>
          </w:tcPr>
          <w:p>
            <w:pPr>
              <w:rPr>
                <w:sz w:val="2"/>
                <w:szCs w:val="2"/>
              </w:rPr>
            </w:pPr>
          </w:p>
        </w:tc>
        <w:tc>
          <w:tcPr>
            <w:tcW w:w="2648" w:type="dxa"/>
          </w:tcPr>
          <w:p>
            <w:pPr>
              <w:pStyle w:val="TableParagraph"/>
              <w:spacing w:before="6"/>
              <w:rPr>
                <w:b/>
                <w:sz w:val="20"/>
              </w:rPr>
            </w:pPr>
          </w:p>
          <w:p>
            <w:pPr>
              <w:pStyle w:val="TableParagraph"/>
              <w:ind w:left="796" w:right="779"/>
              <w:jc w:val="center"/>
              <w:rPr>
                <w:b/>
                <w:sz w:val="20"/>
              </w:rPr>
            </w:pPr>
            <w:r>
              <w:rPr>
                <w:b/>
                <w:sz w:val="20"/>
              </w:rPr>
              <w:t>Vách ngăn</w:t>
            </w:r>
          </w:p>
        </w:tc>
        <w:tc>
          <w:tcPr>
            <w:tcW w:w="2646" w:type="dxa"/>
          </w:tcPr>
          <w:p>
            <w:pPr>
              <w:pStyle w:val="TableParagraph"/>
              <w:spacing w:before="6"/>
              <w:rPr>
                <w:b/>
                <w:sz w:val="20"/>
              </w:rPr>
            </w:pPr>
          </w:p>
          <w:p>
            <w:pPr>
              <w:pStyle w:val="TableParagraph"/>
              <w:ind w:left="1115" w:right="1104"/>
              <w:jc w:val="center"/>
              <w:rPr>
                <w:b/>
                <w:sz w:val="20"/>
              </w:rPr>
            </w:pPr>
            <w:r>
              <w:rPr>
                <w:b/>
                <w:sz w:val="20"/>
              </w:rPr>
              <w:t>Sàn</w:t>
            </w:r>
          </w:p>
        </w:tc>
        <w:tc>
          <w:tcPr>
            <w:tcW w:w="1914" w:type="dxa"/>
          </w:tcPr>
          <w:p>
            <w:pPr>
              <w:pStyle w:val="TableParagraph"/>
              <w:spacing w:line="228" w:lineRule="exact" w:before="126"/>
              <w:ind w:left="677" w:hanging="533"/>
              <w:rPr>
                <w:b/>
                <w:sz w:val="20"/>
              </w:rPr>
            </w:pPr>
            <w:r>
              <w:rPr>
                <w:b/>
                <w:sz w:val="20"/>
              </w:rPr>
              <w:t>Bộ phận chèn bịt lỗ mở</w:t>
            </w:r>
          </w:p>
        </w:tc>
      </w:tr>
      <w:tr>
        <w:trPr>
          <w:trHeight w:val="349" w:hRule="atLeast"/>
        </w:trPr>
        <w:tc>
          <w:tcPr>
            <w:tcW w:w="1947" w:type="dxa"/>
          </w:tcPr>
          <w:p>
            <w:pPr>
              <w:pStyle w:val="TableParagraph"/>
              <w:spacing w:line="210" w:lineRule="exact" w:before="119"/>
              <w:ind w:left="16"/>
              <w:jc w:val="center"/>
              <w:rPr>
                <w:sz w:val="20"/>
              </w:rPr>
            </w:pPr>
            <w:r>
              <w:rPr>
                <w:w w:val="99"/>
                <w:sz w:val="20"/>
              </w:rPr>
              <w:t>1</w:t>
            </w:r>
          </w:p>
        </w:tc>
        <w:tc>
          <w:tcPr>
            <w:tcW w:w="2648" w:type="dxa"/>
          </w:tcPr>
          <w:p>
            <w:pPr>
              <w:pStyle w:val="TableParagraph"/>
              <w:spacing w:line="210" w:lineRule="exact" w:before="119"/>
              <w:ind w:left="16"/>
              <w:jc w:val="center"/>
              <w:rPr>
                <w:sz w:val="20"/>
              </w:rPr>
            </w:pPr>
            <w:r>
              <w:rPr>
                <w:w w:val="99"/>
                <w:sz w:val="20"/>
              </w:rPr>
              <w:t>1</w:t>
            </w:r>
          </w:p>
        </w:tc>
        <w:tc>
          <w:tcPr>
            <w:tcW w:w="2646" w:type="dxa"/>
          </w:tcPr>
          <w:p>
            <w:pPr>
              <w:pStyle w:val="TableParagraph"/>
              <w:spacing w:line="210" w:lineRule="exact" w:before="119"/>
              <w:ind w:left="12"/>
              <w:jc w:val="center"/>
              <w:rPr>
                <w:sz w:val="20"/>
              </w:rPr>
            </w:pPr>
            <w:r>
              <w:rPr>
                <w:w w:val="99"/>
                <w:sz w:val="20"/>
              </w:rPr>
              <w:t>3</w:t>
            </w:r>
          </w:p>
        </w:tc>
        <w:tc>
          <w:tcPr>
            <w:tcW w:w="1914" w:type="dxa"/>
          </w:tcPr>
          <w:p>
            <w:pPr>
              <w:pStyle w:val="TableParagraph"/>
              <w:spacing w:line="210" w:lineRule="exact" w:before="119"/>
              <w:ind w:left="898"/>
              <w:rPr>
                <w:sz w:val="20"/>
              </w:rPr>
            </w:pPr>
            <w:r>
              <w:rPr>
                <w:w w:val="99"/>
                <w:sz w:val="20"/>
              </w:rPr>
              <w:t>2</w:t>
            </w:r>
          </w:p>
        </w:tc>
      </w:tr>
      <w:tr>
        <w:trPr>
          <w:trHeight w:val="350" w:hRule="atLeast"/>
        </w:trPr>
        <w:tc>
          <w:tcPr>
            <w:tcW w:w="1947" w:type="dxa"/>
          </w:tcPr>
          <w:p>
            <w:pPr>
              <w:pStyle w:val="TableParagraph"/>
              <w:spacing w:line="210" w:lineRule="exact" w:before="119"/>
              <w:ind w:left="16"/>
              <w:jc w:val="center"/>
              <w:rPr>
                <w:sz w:val="20"/>
              </w:rPr>
            </w:pPr>
            <w:r>
              <w:rPr>
                <w:w w:val="99"/>
                <w:sz w:val="20"/>
              </w:rPr>
              <w:t>2</w:t>
            </w:r>
          </w:p>
        </w:tc>
        <w:tc>
          <w:tcPr>
            <w:tcW w:w="2648" w:type="dxa"/>
          </w:tcPr>
          <w:p>
            <w:pPr>
              <w:pStyle w:val="TableParagraph"/>
              <w:spacing w:line="210" w:lineRule="exact" w:before="119"/>
              <w:ind w:left="16"/>
              <w:jc w:val="center"/>
              <w:rPr>
                <w:sz w:val="20"/>
              </w:rPr>
            </w:pPr>
            <w:r>
              <w:rPr>
                <w:w w:val="99"/>
                <w:sz w:val="20"/>
              </w:rPr>
              <w:t>2</w:t>
            </w:r>
          </w:p>
        </w:tc>
        <w:tc>
          <w:tcPr>
            <w:tcW w:w="2646" w:type="dxa"/>
          </w:tcPr>
          <w:p>
            <w:pPr>
              <w:pStyle w:val="TableParagraph"/>
              <w:spacing w:line="210" w:lineRule="exact" w:before="119"/>
              <w:ind w:left="12"/>
              <w:jc w:val="center"/>
              <w:rPr>
                <w:sz w:val="20"/>
              </w:rPr>
            </w:pPr>
            <w:r>
              <w:rPr>
                <w:w w:val="99"/>
                <w:sz w:val="20"/>
              </w:rPr>
              <w:t>4</w:t>
            </w:r>
          </w:p>
        </w:tc>
        <w:tc>
          <w:tcPr>
            <w:tcW w:w="1914" w:type="dxa"/>
          </w:tcPr>
          <w:p>
            <w:pPr>
              <w:pStyle w:val="TableParagraph"/>
              <w:spacing w:line="210" w:lineRule="exact" w:before="119"/>
              <w:ind w:left="898"/>
              <w:rPr>
                <w:sz w:val="20"/>
              </w:rPr>
            </w:pPr>
            <w:r>
              <w:rPr>
                <w:w w:val="99"/>
                <w:sz w:val="20"/>
              </w:rPr>
              <w:t>3</w:t>
            </w:r>
          </w:p>
        </w:tc>
      </w:tr>
    </w:tbl>
    <w:p>
      <w:pPr>
        <w:pStyle w:val="ListParagraph"/>
        <w:numPr>
          <w:ilvl w:val="1"/>
          <w:numId w:val="24"/>
        </w:numPr>
        <w:tabs>
          <w:tab w:pos="654" w:val="left" w:leader="none"/>
        </w:tabs>
        <w:spacing w:line="240" w:lineRule="auto" w:before="119" w:after="0"/>
        <w:ind w:left="653" w:right="0" w:hanging="332"/>
        <w:jc w:val="left"/>
        <w:rPr>
          <w:b/>
          <w:sz w:val="20"/>
        </w:rPr>
      </w:pPr>
      <w:r>
        <w:rPr>
          <w:b/>
          <w:sz w:val="20"/>
        </w:rPr>
        <w:t>Cầu thang bộ và buồng thang</w:t>
      </w:r>
      <w:r>
        <w:rPr>
          <w:b/>
          <w:spacing w:val="-4"/>
          <w:sz w:val="20"/>
        </w:rPr>
        <w:t> </w:t>
      </w:r>
      <w:r>
        <w:rPr>
          <w:b/>
          <w:sz w:val="20"/>
        </w:rPr>
        <w:t>bộ</w:t>
      </w:r>
    </w:p>
    <w:p>
      <w:pPr>
        <w:spacing w:after="0" w:line="240" w:lineRule="auto"/>
        <w:jc w:val="left"/>
        <w:rPr>
          <w:sz w:val="20"/>
        </w:rPr>
        <w:sectPr>
          <w:pgSz w:w="11910" w:h="16840"/>
          <w:pgMar w:top="540" w:bottom="280" w:left="1380" w:right="0"/>
        </w:sectPr>
      </w:pPr>
    </w:p>
    <w:p>
      <w:pPr>
        <w:pStyle w:val="ListParagraph"/>
        <w:numPr>
          <w:ilvl w:val="2"/>
          <w:numId w:val="24"/>
        </w:numPr>
        <w:tabs>
          <w:tab w:pos="822" w:val="left" w:leader="none"/>
        </w:tabs>
        <w:spacing w:line="240" w:lineRule="auto" w:before="67" w:after="0"/>
        <w:ind w:left="821" w:right="0" w:hanging="500"/>
        <w:jc w:val="left"/>
        <w:rPr>
          <w:b/>
          <w:sz w:val="20"/>
        </w:rPr>
      </w:pPr>
      <w:r>
        <w:rPr>
          <w:b/>
          <w:sz w:val="20"/>
        </w:rPr>
        <w:t>Mục đích phân</w:t>
      </w:r>
      <w:r>
        <w:rPr>
          <w:b/>
          <w:spacing w:val="-4"/>
          <w:sz w:val="20"/>
        </w:rPr>
        <w:t> </w:t>
      </w:r>
      <w:r>
        <w:rPr>
          <w:b/>
          <w:sz w:val="20"/>
        </w:rPr>
        <w:t>loại</w:t>
      </w:r>
    </w:p>
    <w:p>
      <w:pPr>
        <w:pStyle w:val="BodyText"/>
        <w:ind w:right="1192"/>
      </w:pPr>
      <w:r>
        <w:rPr/>
        <w:t>Cầu thang bộ và buồng thang bộ được phân loại nhằm mục đích để xác định các yêu cầu đối với chúng về giải pháp mặt bằng - không gian và giải pháp kết cấu, cũng như để thiết lập các yêu cầu đối với việc sử dụng chúng trên đường thoát nạn cho người.</w:t>
      </w:r>
    </w:p>
    <w:p>
      <w:pPr>
        <w:pStyle w:val="Heading1"/>
        <w:numPr>
          <w:ilvl w:val="2"/>
          <w:numId w:val="24"/>
        </w:numPr>
        <w:tabs>
          <w:tab w:pos="822" w:val="left" w:leader="none"/>
        </w:tabs>
        <w:spacing w:line="240" w:lineRule="auto" w:before="119" w:after="0"/>
        <w:ind w:left="821" w:right="0" w:hanging="500"/>
        <w:jc w:val="left"/>
      </w:pPr>
      <w:r>
        <w:rPr/>
        <w:t>Phân loại cầu thang</w:t>
      </w:r>
      <w:r>
        <w:rPr>
          <w:spacing w:val="1"/>
        </w:rPr>
        <w:t> </w:t>
      </w:r>
      <w:r>
        <w:rPr/>
        <w:t>bộ</w:t>
      </w:r>
    </w:p>
    <w:p>
      <w:pPr>
        <w:pStyle w:val="ListParagraph"/>
        <w:numPr>
          <w:ilvl w:val="3"/>
          <w:numId w:val="24"/>
        </w:numPr>
        <w:tabs>
          <w:tab w:pos="990" w:val="left" w:leader="none"/>
        </w:tabs>
        <w:spacing w:line="240" w:lineRule="auto" w:before="120" w:after="0"/>
        <w:ind w:left="322" w:right="1371" w:firstLine="0"/>
        <w:jc w:val="left"/>
        <w:rPr>
          <w:sz w:val="20"/>
        </w:rPr>
      </w:pPr>
      <w:r>
        <w:rPr>
          <w:sz w:val="20"/>
        </w:rPr>
        <w:t>Cầu</w:t>
      </w:r>
      <w:r>
        <w:rPr>
          <w:spacing w:val="-4"/>
          <w:sz w:val="20"/>
        </w:rPr>
        <w:t> </w:t>
      </w:r>
      <w:r>
        <w:rPr>
          <w:sz w:val="20"/>
        </w:rPr>
        <w:t>thang</w:t>
      </w:r>
      <w:r>
        <w:rPr>
          <w:spacing w:val="-3"/>
          <w:sz w:val="20"/>
        </w:rPr>
        <w:t> </w:t>
      </w:r>
      <w:r>
        <w:rPr>
          <w:sz w:val="20"/>
        </w:rPr>
        <w:t>và</w:t>
      </w:r>
      <w:r>
        <w:rPr>
          <w:spacing w:val="-2"/>
          <w:sz w:val="20"/>
        </w:rPr>
        <w:t> </w:t>
      </w:r>
      <w:r>
        <w:rPr>
          <w:sz w:val="20"/>
        </w:rPr>
        <w:t>buồng</w:t>
      </w:r>
      <w:r>
        <w:rPr>
          <w:spacing w:val="-3"/>
          <w:sz w:val="20"/>
        </w:rPr>
        <w:t> </w:t>
      </w:r>
      <w:r>
        <w:rPr>
          <w:sz w:val="20"/>
        </w:rPr>
        <w:t>thang</w:t>
      </w:r>
      <w:r>
        <w:rPr>
          <w:spacing w:val="-1"/>
          <w:sz w:val="20"/>
        </w:rPr>
        <w:t> </w:t>
      </w:r>
      <w:r>
        <w:rPr>
          <w:sz w:val="20"/>
        </w:rPr>
        <w:t>bộ</w:t>
      </w:r>
      <w:r>
        <w:rPr>
          <w:spacing w:val="-4"/>
          <w:sz w:val="20"/>
        </w:rPr>
        <w:t> </w:t>
      </w:r>
      <w:r>
        <w:rPr>
          <w:sz w:val="20"/>
        </w:rPr>
        <w:t>dùng để</w:t>
      </w:r>
      <w:r>
        <w:rPr>
          <w:spacing w:val="-2"/>
          <w:sz w:val="20"/>
        </w:rPr>
        <w:t> </w:t>
      </w:r>
      <w:r>
        <w:rPr>
          <w:sz w:val="20"/>
        </w:rPr>
        <w:t>thoát</w:t>
      </w:r>
      <w:r>
        <w:rPr>
          <w:spacing w:val="-4"/>
          <w:sz w:val="20"/>
        </w:rPr>
        <w:t> </w:t>
      </w:r>
      <w:r>
        <w:rPr>
          <w:sz w:val="20"/>
        </w:rPr>
        <w:t>nạn</w:t>
      </w:r>
      <w:r>
        <w:rPr>
          <w:spacing w:val="-3"/>
          <w:sz w:val="20"/>
        </w:rPr>
        <w:t> </w:t>
      </w:r>
      <w:r>
        <w:rPr>
          <w:sz w:val="20"/>
        </w:rPr>
        <w:t>cho</w:t>
      </w:r>
      <w:r>
        <w:rPr>
          <w:spacing w:val="-1"/>
          <w:sz w:val="20"/>
        </w:rPr>
        <w:t> </w:t>
      </w:r>
      <w:r>
        <w:rPr>
          <w:sz w:val="20"/>
        </w:rPr>
        <w:t>người</w:t>
      </w:r>
      <w:r>
        <w:rPr>
          <w:spacing w:val="-4"/>
          <w:sz w:val="20"/>
        </w:rPr>
        <w:t> </w:t>
      </w:r>
      <w:r>
        <w:rPr>
          <w:sz w:val="20"/>
        </w:rPr>
        <w:t>từ</w:t>
      </w:r>
      <w:r>
        <w:rPr>
          <w:spacing w:val="-1"/>
          <w:sz w:val="20"/>
        </w:rPr>
        <w:t> </w:t>
      </w:r>
      <w:r>
        <w:rPr>
          <w:sz w:val="20"/>
        </w:rPr>
        <w:t>nhà</w:t>
      </w:r>
      <w:r>
        <w:rPr>
          <w:spacing w:val="-4"/>
          <w:sz w:val="20"/>
        </w:rPr>
        <w:t> </w:t>
      </w:r>
      <w:r>
        <w:rPr>
          <w:sz w:val="20"/>
        </w:rPr>
        <w:t>và</w:t>
      </w:r>
      <w:r>
        <w:rPr>
          <w:spacing w:val="-3"/>
          <w:sz w:val="20"/>
        </w:rPr>
        <w:t> </w:t>
      </w:r>
      <w:r>
        <w:rPr>
          <w:sz w:val="20"/>
        </w:rPr>
        <w:t>công</w:t>
      </w:r>
      <w:r>
        <w:rPr>
          <w:spacing w:val="-3"/>
          <w:sz w:val="20"/>
        </w:rPr>
        <w:t> </w:t>
      </w:r>
      <w:r>
        <w:rPr>
          <w:sz w:val="20"/>
        </w:rPr>
        <w:t>trình</w:t>
      </w:r>
      <w:r>
        <w:rPr>
          <w:spacing w:val="-2"/>
          <w:sz w:val="20"/>
        </w:rPr>
        <w:t> </w:t>
      </w:r>
      <w:r>
        <w:rPr>
          <w:sz w:val="20"/>
        </w:rPr>
        <w:t>khi</w:t>
      </w:r>
      <w:r>
        <w:rPr>
          <w:spacing w:val="-4"/>
          <w:sz w:val="20"/>
        </w:rPr>
        <w:t> </w:t>
      </w:r>
      <w:r>
        <w:rPr>
          <w:sz w:val="20"/>
        </w:rPr>
        <w:t>có</w:t>
      </w:r>
      <w:r>
        <w:rPr>
          <w:spacing w:val="-2"/>
          <w:sz w:val="20"/>
        </w:rPr>
        <w:t> </w:t>
      </w:r>
      <w:r>
        <w:rPr>
          <w:sz w:val="20"/>
        </w:rPr>
        <w:t>cháy được phân thành các loại</w:t>
      </w:r>
      <w:r>
        <w:rPr>
          <w:spacing w:val="-4"/>
          <w:sz w:val="20"/>
        </w:rPr>
        <w:t> </w:t>
      </w:r>
      <w:r>
        <w:rPr>
          <w:sz w:val="20"/>
        </w:rPr>
        <w:t>sau:</w:t>
      </w:r>
    </w:p>
    <w:p>
      <w:pPr>
        <w:pStyle w:val="ListParagraph"/>
        <w:numPr>
          <w:ilvl w:val="0"/>
          <w:numId w:val="6"/>
        </w:numPr>
        <w:tabs>
          <w:tab w:pos="445" w:val="left" w:leader="none"/>
        </w:tabs>
        <w:spacing w:line="240" w:lineRule="auto" w:before="121" w:after="0"/>
        <w:ind w:left="444" w:right="0" w:hanging="123"/>
        <w:jc w:val="left"/>
        <w:rPr>
          <w:sz w:val="20"/>
        </w:rPr>
      </w:pPr>
      <w:r>
        <w:rPr>
          <w:sz w:val="20"/>
        </w:rPr>
        <w:t>Loại 1 - cầu thang bên trong nhà, được đặt trong buồng</w:t>
      </w:r>
      <w:r>
        <w:rPr>
          <w:spacing w:val="-9"/>
          <w:sz w:val="20"/>
        </w:rPr>
        <w:t> </w:t>
      </w:r>
      <w:r>
        <w:rPr>
          <w:sz w:val="20"/>
        </w:rPr>
        <w:t>thang;</w:t>
      </w:r>
    </w:p>
    <w:p>
      <w:pPr>
        <w:pStyle w:val="ListParagraph"/>
        <w:numPr>
          <w:ilvl w:val="0"/>
          <w:numId w:val="6"/>
        </w:numPr>
        <w:tabs>
          <w:tab w:pos="445" w:val="left" w:leader="none"/>
        </w:tabs>
        <w:spacing w:line="240" w:lineRule="auto" w:before="121" w:after="0"/>
        <w:ind w:left="444" w:right="0" w:hanging="123"/>
        <w:jc w:val="left"/>
        <w:rPr>
          <w:sz w:val="20"/>
        </w:rPr>
      </w:pPr>
      <w:r>
        <w:rPr>
          <w:sz w:val="20"/>
        </w:rPr>
        <w:t>Loại 2 - cầu thang bên trong nhà, để</w:t>
      </w:r>
      <w:r>
        <w:rPr>
          <w:spacing w:val="-23"/>
          <w:sz w:val="20"/>
        </w:rPr>
        <w:t> </w:t>
      </w:r>
      <w:r>
        <w:rPr>
          <w:sz w:val="20"/>
        </w:rPr>
        <w:t>hở;</w:t>
      </w:r>
    </w:p>
    <w:p>
      <w:pPr>
        <w:pStyle w:val="ListParagraph"/>
        <w:numPr>
          <w:ilvl w:val="0"/>
          <w:numId w:val="6"/>
        </w:numPr>
        <w:tabs>
          <w:tab w:pos="445" w:val="left" w:leader="none"/>
        </w:tabs>
        <w:spacing w:line="240" w:lineRule="auto" w:before="120" w:after="0"/>
        <w:ind w:left="444" w:right="0" w:hanging="123"/>
        <w:jc w:val="left"/>
        <w:rPr>
          <w:sz w:val="20"/>
        </w:rPr>
      </w:pPr>
      <w:r>
        <w:rPr>
          <w:sz w:val="20"/>
        </w:rPr>
        <w:t>Loại 3 - cầu thang bên ngoài nhà, để</w:t>
      </w:r>
      <w:r>
        <w:rPr>
          <w:spacing w:val="-22"/>
          <w:sz w:val="20"/>
        </w:rPr>
        <w:t> </w:t>
      </w:r>
      <w:r>
        <w:rPr>
          <w:sz w:val="20"/>
        </w:rPr>
        <w:t>hở.</w:t>
      </w:r>
    </w:p>
    <w:p>
      <w:pPr>
        <w:pStyle w:val="BodyText"/>
        <w:spacing w:before="118"/>
      </w:pPr>
      <w:r>
        <w:rPr/>
        <w:t>CHÚ THÍCH 1: “Để hở” nghĩa là không được đặt trong buồng thang bộ.</w:t>
      </w:r>
    </w:p>
    <w:p>
      <w:pPr>
        <w:pStyle w:val="BodyText"/>
      </w:pPr>
      <w:r>
        <w:rPr/>
        <w:t>CHÚ THÍCH 2: Một số hình minh họa về các loại cầu thang bộ được thể hiện tại Phụ lục I.</w:t>
      </w:r>
    </w:p>
    <w:p>
      <w:pPr>
        <w:pStyle w:val="ListParagraph"/>
        <w:numPr>
          <w:ilvl w:val="3"/>
          <w:numId w:val="24"/>
        </w:numPr>
        <w:tabs>
          <w:tab w:pos="990" w:val="left" w:leader="none"/>
        </w:tabs>
        <w:spacing w:line="240" w:lineRule="auto" w:before="120" w:after="0"/>
        <w:ind w:left="989" w:right="0" w:hanging="668"/>
        <w:jc w:val="left"/>
        <w:rPr>
          <w:sz w:val="20"/>
        </w:rPr>
      </w:pPr>
      <w:r>
        <w:rPr>
          <w:sz w:val="20"/>
        </w:rPr>
        <w:t>Thang chữa cháy để phục vụ cho việc chữa cháy và cứu nạn được phân thành 2 loại</w:t>
      </w:r>
      <w:r>
        <w:rPr>
          <w:spacing w:val="-27"/>
          <w:sz w:val="20"/>
        </w:rPr>
        <w:t> </w:t>
      </w:r>
      <w:r>
        <w:rPr>
          <w:sz w:val="20"/>
        </w:rPr>
        <w:t>sau:</w:t>
      </w:r>
    </w:p>
    <w:p>
      <w:pPr>
        <w:pStyle w:val="ListParagraph"/>
        <w:numPr>
          <w:ilvl w:val="0"/>
          <w:numId w:val="6"/>
        </w:numPr>
        <w:tabs>
          <w:tab w:pos="445" w:val="left" w:leader="none"/>
        </w:tabs>
        <w:spacing w:line="240" w:lineRule="auto" w:before="120" w:after="0"/>
        <w:ind w:left="444" w:right="0" w:hanging="123"/>
        <w:jc w:val="left"/>
        <w:rPr>
          <w:sz w:val="20"/>
        </w:rPr>
      </w:pPr>
      <w:r>
        <w:rPr>
          <w:sz w:val="20"/>
        </w:rPr>
        <w:t>P1 - thang</w:t>
      </w:r>
      <w:r>
        <w:rPr>
          <w:spacing w:val="-1"/>
          <w:sz w:val="20"/>
        </w:rPr>
        <w:t> </w:t>
      </w:r>
      <w:r>
        <w:rPr>
          <w:sz w:val="20"/>
        </w:rPr>
        <w:t>đứng;</w:t>
      </w:r>
    </w:p>
    <w:p>
      <w:pPr>
        <w:pStyle w:val="ListParagraph"/>
        <w:numPr>
          <w:ilvl w:val="0"/>
          <w:numId w:val="6"/>
        </w:numPr>
        <w:tabs>
          <w:tab w:pos="445" w:val="left" w:leader="none"/>
        </w:tabs>
        <w:spacing w:line="240" w:lineRule="auto" w:before="121" w:after="0"/>
        <w:ind w:left="444" w:right="0" w:hanging="123"/>
        <w:jc w:val="left"/>
        <w:rPr>
          <w:sz w:val="20"/>
        </w:rPr>
      </w:pPr>
      <w:r>
        <w:rPr>
          <w:sz w:val="20"/>
        </w:rPr>
        <w:t>P2 - thang bậc với độ nghiêng không quá 6:1 (không quá</w:t>
      </w:r>
      <w:r>
        <w:rPr>
          <w:spacing w:val="-10"/>
          <w:sz w:val="20"/>
        </w:rPr>
        <w:t> </w:t>
      </w:r>
      <w:r>
        <w:rPr>
          <w:sz w:val="20"/>
        </w:rPr>
        <w:t>80</w:t>
      </w:r>
      <w:r>
        <w:rPr>
          <w:position w:val="6"/>
          <w:sz w:val="13"/>
        </w:rPr>
        <w:t>o</w:t>
      </w:r>
      <w:r>
        <w:rPr>
          <w:sz w:val="20"/>
        </w:rPr>
        <w:t>).</w:t>
      </w:r>
    </w:p>
    <w:p>
      <w:pPr>
        <w:pStyle w:val="Heading1"/>
        <w:numPr>
          <w:ilvl w:val="2"/>
          <w:numId w:val="24"/>
        </w:numPr>
        <w:tabs>
          <w:tab w:pos="824" w:val="left" w:leader="none"/>
        </w:tabs>
        <w:spacing w:line="240" w:lineRule="auto" w:before="118" w:after="0"/>
        <w:ind w:left="823" w:right="0" w:hanging="502"/>
        <w:jc w:val="left"/>
      </w:pPr>
      <w:r>
        <w:rPr/>
        <w:t>Phân loại buồng thang</w:t>
      </w:r>
      <w:r>
        <w:rPr>
          <w:spacing w:val="-1"/>
        </w:rPr>
        <w:t> </w:t>
      </w:r>
      <w:r>
        <w:rPr/>
        <w:t>bộ</w:t>
      </w:r>
    </w:p>
    <w:p>
      <w:pPr>
        <w:pStyle w:val="ListParagraph"/>
        <w:numPr>
          <w:ilvl w:val="3"/>
          <w:numId w:val="24"/>
        </w:numPr>
        <w:tabs>
          <w:tab w:pos="990" w:val="left" w:leader="none"/>
        </w:tabs>
        <w:spacing w:line="240" w:lineRule="auto" w:before="121" w:after="0"/>
        <w:ind w:left="322" w:right="1184" w:firstLine="0"/>
        <w:jc w:val="left"/>
        <w:rPr>
          <w:sz w:val="20"/>
        </w:rPr>
      </w:pPr>
      <w:r>
        <w:rPr>
          <w:sz w:val="20"/>
        </w:rPr>
        <w:t>Các</w:t>
      </w:r>
      <w:r>
        <w:rPr>
          <w:spacing w:val="-3"/>
          <w:sz w:val="20"/>
        </w:rPr>
        <w:t> </w:t>
      </w:r>
      <w:r>
        <w:rPr>
          <w:sz w:val="20"/>
        </w:rPr>
        <w:t>buồng</w:t>
      </w:r>
      <w:r>
        <w:rPr>
          <w:spacing w:val="-1"/>
          <w:sz w:val="20"/>
        </w:rPr>
        <w:t> </w:t>
      </w:r>
      <w:r>
        <w:rPr>
          <w:sz w:val="20"/>
        </w:rPr>
        <w:t>thang</w:t>
      </w:r>
      <w:r>
        <w:rPr>
          <w:spacing w:val="-5"/>
          <w:sz w:val="20"/>
        </w:rPr>
        <w:t> </w:t>
      </w:r>
      <w:r>
        <w:rPr>
          <w:sz w:val="20"/>
        </w:rPr>
        <w:t>bộ</w:t>
      </w:r>
      <w:r>
        <w:rPr>
          <w:spacing w:val="-3"/>
          <w:sz w:val="20"/>
        </w:rPr>
        <w:t> </w:t>
      </w:r>
      <w:r>
        <w:rPr>
          <w:sz w:val="20"/>
        </w:rPr>
        <w:t>thoát</w:t>
      </w:r>
      <w:r>
        <w:rPr>
          <w:spacing w:val="-2"/>
          <w:sz w:val="20"/>
        </w:rPr>
        <w:t> </w:t>
      </w:r>
      <w:r>
        <w:rPr>
          <w:sz w:val="20"/>
        </w:rPr>
        <w:t>nạn</w:t>
      </w:r>
      <w:r>
        <w:rPr>
          <w:spacing w:val="-1"/>
          <w:sz w:val="20"/>
        </w:rPr>
        <w:t> </w:t>
      </w:r>
      <w:r>
        <w:rPr>
          <w:sz w:val="20"/>
        </w:rPr>
        <w:t>được</w:t>
      </w:r>
      <w:r>
        <w:rPr>
          <w:spacing w:val="-2"/>
          <w:sz w:val="20"/>
        </w:rPr>
        <w:t> </w:t>
      </w:r>
      <w:r>
        <w:rPr>
          <w:sz w:val="20"/>
        </w:rPr>
        <w:t>phân</w:t>
      </w:r>
      <w:r>
        <w:rPr>
          <w:spacing w:val="-2"/>
          <w:sz w:val="20"/>
        </w:rPr>
        <w:t> </w:t>
      </w:r>
      <w:r>
        <w:rPr>
          <w:sz w:val="20"/>
        </w:rPr>
        <w:t>thành</w:t>
      </w:r>
      <w:r>
        <w:rPr>
          <w:spacing w:val="-4"/>
          <w:sz w:val="20"/>
        </w:rPr>
        <w:t> </w:t>
      </w:r>
      <w:r>
        <w:rPr>
          <w:sz w:val="20"/>
        </w:rPr>
        <w:t>các</w:t>
      </w:r>
      <w:r>
        <w:rPr>
          <w:spacing w:val="-3"/>
          <w:sz w:val="20"/>
        </w:rPr>
        <w:t> </w:t>
      </w:r>
      <w:r>
        <w:rPr>
          <w:sz w:val="20"/>
        </w:rPr>
        <w:t>loại</w:t>
      </w:r>
      <w:r>
        <w:rPr>
          <w:spacing w:val="-4"/>
          <w:sz w:val="20"/>
        </w:rPr>
        <w:t> </w:t>
      </w:r>
      <w:r>
        <w:rPr>
          <w:sz w:val="20"/>
        </w:rPr>
        <w:t>sau</w:t>
      </w:r>
      <w:r>
        <w:rPr>
          <w:spacing w:val="-3"/>
          <w:sz w:val="20"/>
        </w:rPr>
        <w:t> </w:t>
      </w:r>
      <w:r>
        <w:rPr>
          <w:sz w:val="20"/>
        </w:rPr>
        <w:t>phụ</w:t>
      </w:r>
      <w:r>
        <w:rPr>
          <w:spacing w:val="-5"/>
          <w:sz w:val="20"/>
        </w:rPr>
        <w:t> </w:t>
      </w:r>
      <w:r>
        <w:rPr>
          <w:sz w:val="20"/>
        </w:rPr>
        <w:t>thuộc</w:t>
      </w:r>
      <w:r>
        <w:rPr>
          <w:spacing w:val="-2"/>
          <w:sz w:val="20"/>
        </w:rPr>
        <w:t> </w:t>
      </w:r>
      <w:r>
        <w:rPr>
          <w:sz w:val="20"/>
        </w:rPr>
        <w:t>vào</w:t>
      </w:r>
      <w:r>
        <w:rPr>
          <w:spacing w:val="-2"/>
          <w:sz w:val="20"/>
        </w:rPr>
        <w:t> </w:t>
      </w:r>
      <w:r>
        <w:rPr>
          <w:sz w:val="20"/>
        </w:rPr>
        <w:t>mức</w:t>
      </w:r>
      <w:r>
        <w:rPr>
          <w:spacing w:val="1"/>
          <w:sz w:val="20"/>
        </w:rPr>
        <w:t> </w:t>
      </w:r>
      <w:r>
        <w:rPr>
          <w:sz w:val="20"/>
        </w:rPr>
        <w:t>độ</w:t>
      </w:r>
      <w:r>
        <w:rPr>
          <w:spacing w:val="-4"/>
          <w:sz w:val="20"/>
        </w:rPr>
        <w:t> </w:t>
      </w:r>
      <w:r>
        <w:rPr>
          <w:sz w:val="20"/>
        </w:rPr>
        <w:t>được</w:t>
      </w:r>
      <w:r>
        <w:rPr>
          <w:spacing w:val="-3"/>
          <w:sz w:val="20"/>
        </w:rPr>
        <w:t> </w:t>
      </w:r>
      <w:r>
        <w:rPr>
          <w:sz w:val="20"/>
        </w:rPr>
        <w:t>bảo vệ chống nhiễm khói khi có</w:t>
      </w:r>
      <w:r>
        <w:rPr>
          <w:spacing w:val="-2"/>
          <w:sz w:val="20"/>
        </w:rPr>
        <w:t> </w:t>
      </w:r>
      <w:r>
        <w:rPr>
          <w:sz w:val="20"/>
        </w:rPr>
        <w:t>cháy:</w:t>
      </w:r>
    </w:p>
    <w:p>
      <w:pPr>
        <w:pStyle w:val="ListParagraph"/>
        <w:numPr>
          <w:ilvl w:val="0"/>
          <w:numId w:val="6"/>
        </w:numPr>
        <w:tabs>
          <w:tab w:pos="445" w:val="left" w:leader="none"/>
        </w:tabs>
        <w:spacing w:line="240" w:lineRule="auto" w:before="121" w:after="0"/>
        <w:ind w:left="444" w:right="0" w:hanging="123"/>
        <w:jc w:val="left"/>
        <w:rPr>
          <w:sz w:val="20"/>
        </w:rPr>
      </w:pPr>
      <w:r>
        <w:rPr>
          <w:sz w:val="20"/>
        </w:rPr>
        <w:t>Buồng thang bộ thông</w:t>
      </w:r>
      <w:r>
        <w:rPr>
          <w:spacing w:val="-5"/>
          <w:sz w:val="20"/>
        </w:rPr>
        <w:t> </w:t>
      </w:r>
      <w:r>
        <w:rPr>
          <w:sz w:val="20"/>
        </w:rPr>
        <w:t>thường;</w:t>
      </w:r>
    </w:p>
    <w:p>
      <w:pPr>
        <w:pStyle w:val="ListParagraph"/>
        <w:numPr>
          <w:ilvl w:val="0"/>
          <w:numId w:val="6"/>
        </w:numPr>
        <w:tabs>
          <w:tab w:pos="445" w:val="left" w:leader="none"/>
        </w:tabs>
        <w:spacing w:line="240" w:lineRule="auto" w:before="120" w:after="0"/>
        <w:ind w:left="444" w:right="0" w:hanging="123"/>
        <w:jc w:val="left"/>
        <w:rPr>
          <w:sz w:val="20"/>
        </w:rPr>
      </w:pPr>
      <w:r>
        <w:rPr>
          <w:sz w:val="20"/>
        </w:rPr>
        <w:t>Buồng thang bộ không nhiễm</w:t>
      </w:r>
      <w:r>
        <w:rPr>
          <w:spacing w:val="-5"/>
          <w:sz w:val="20"/>
        </w:rPr>
        <w:t> </w:t>
      </w:r>
      <w:r>
        <w:rPr>
          <w:sz w:val="20"/>
        </w:rPr>
        <w:t>khói.</w:t>
      </w:r>
    </w:p>
    <w:p>
      <w:pPr>
        <w:pStyle w:val="BodyText"/>
        <w:spacing w:before="120"/>
      </w:pPr>
      <w:r>
        <w:rPr/>
        <w:t>CHÚ THÍCH: Một số hình minh họa về các loại buồng thang bộ được thể hiện tại Phụ lục I.</w:t>
      </w:r>
    </w:p>
    <w:p>
      <w:pPr>
        <w:pStyle w:val="ListParagraph"/>
        <w:numPr>
          <w:ilvl w:val="3"/>
          <w:numId w:val="24"/>
        </w:numPr>
        <w:tabs>
          <w:tab w:pos="987" w:val="left" w:leader="none"/>
        </w:tabs>
        <w:spacing w:line="240" w:lineRule="auto" w:before="119" w:after="0"/>
        <w:ind w:left="986" w:right="0" w:hanging="665"/>
        <w:jc w:val="left"/>
        <w:rPr>
          <w:sz w:val="20"/>
        </w:rPr>
      </w:pPr>
      <w:r>
        <w:rPr>
          <w:sz w:val="20"/>
        </w:rPr>
        <w:t>Các loại buồng thang bộ thông thường được phân thành các</w:t>
      </w:r>
      <w:r>
        <w:rPr>
          <w:spacing w:val="-11"/>
          <w:sz w:val="20"/>
        </w:rPr>
        <w:t> </w:t>
      </w:r>
      <w:r>
        <w:rPr>
          <w:sz w:val="20"/>
        </w:rPr>
        <w:t>loại:</w:t>
      </w:r>
    </w:p>
    <w:p>
      <w:pPr>
        <w:pStyle w:val="ListParagraph"/>
        <w:numPr>
          <w:ilvl w:val="0"/>
          <w:numId w:val="6"/>
        </w:numPr>
        <w:tabs>
          <w:tab w:pos="445" w:val="left" w:leader="none"/>
        </w:tabs>
        <w:spacing w:line="240" w:lineRule="auto" w:before="120" w:after="0"/>
        <w:ind w:left="322" w:right="1402" w:firstLine="0"/>
        <w:jc w:val="left"/>
        <w:rPr>
          <w:sz w:val="20"/>
        </w:rPr>
      </w:pPr>
      <w:r>
        <w:rPr>
          <w:sz w:val="20"/>
        </w:rPr>
        <w:t>L1 - được chiếu sáng tự nhiên qua các lỗ cửa (để hở hoặc lắp kính) ở tường ngoài trên mỗi tầng hoặc</w:t>
      </w:r>
      <w:r>
        <w:rPr>
          <w:spacing w:val="-3"/>
          <w:sz w:val="20"/>
        </w:rPr>
        <w:t> </w:t>
      </w:r>
      <w:r>
        <w:rPr>
          <w:sz w:val="20"/>
        </w:rPr>
        <w:t>không</w:t>
      </w:r>
      <w:r>
        <w:rPr>
          <w:spacing w:val="-4"/>
          <w:sz w:val="20"/>
        </w:rPr>
        <w:t> </w:t>
      </w:r>
      <w:r>
        <w:rPr>
          <w:sz w:val="20"/>
        </w:rPr>
        <w:t>được</w:t>
      </w:r>
      <w:r>
        <w:rPr>
          <w:spacing w:val="-3"/>
          <w:sz w:val="20"/>
        </w:rPr>
        <w:t> </w:t>
      </w:r>
      <w:r>
        <w:rPr>
          <w:sz w:val="20"/>
        </w:rPr>
        <w:t>chiếu</w:t>
      </w:r>
      <w:r>
        <w:rPr>
          <w:spacing w:val="-4"/>
          <w:sz w:val="20"/>
        </w:rPr>
        <w:t> </w:t>
      </w:r>
      <w:r>
        <w:rPr>
          <w:sz w:val="20"/>
        </w:rPr>
        <w:t>sáng</w:t>
      </w:r>
      <w:r>
        <w:rPr>
          <w:spacing w:val="-5"/>
          <w:sz w:val="20"/>
        </w:rPr>
        <w:t> </w:t>
      </w:r>
      <w:r>
        <w:rPr>
          <w:sz w:val="20"/>
        </w:rPr>
        <w:t>tự</w:t>
      </w:r>
      <w:r>
        <w:rPr>
          <w:spacing w:val="-2"/>
          <w:sz w:val="20"/>
        </w:rPr>
        <w:t> </w:t>
      </w:r>
      <w:r>
        <w:rPr>
          <w:sz w:val="20"/>
        </w:rPr>
        <w:t>nhiên</w:t>
      </w:r>
      <w:r>
        <w:rPr>
          <w:spacing w:val="-5"/>
          <w:sz w:val="20"/>
        </w:rPr>
        <w:t> </w:t>
      </w:r>
      <w:r>
        <w:rPr>
          <w:sz w:val="20"/>
        </w:rPr>
        <w:t>trong</w:t>
      </w:r>
      <w:r>
        <w:rPr>
          <w:spacing w:val="-4"/>
          <w:sz w:val="20"/>
        </w:rPr>
        <w:t> </w:t>
      </w:r>
      <w:r>
        <w:rPr>
          <w:sz w:val="20"/>
        </w:rPr>
        <w:t>trường</w:t>
      </w:r>
      <w:r>
        <w:rPr>
          <w:spacing w:val="-3"/>
          <w:sz w:val="20"/>
        </w:rPr>
        <w:t> </w:t>
      </w:r>
      <w:r>
        <w:rPr>
          <w:sz w:val="20"/>
        </w:rPr>
        <w:t>hợp</w:t>
      </w:r>
      <w:r>
        <w:rPr>
          <w:spacing w:val="-1"/>
          <w:sz w:val="20"/>
        </w:rPr>
        <w:t> </w:t>
      </w:r>
      <w:r>
        <w:rPr>
          <w:sz w:val="20"/>
        </w:rPr>
        <w:t>nếu</w:t>
      </w:r>
      <w:r>
        <w:rPr>
          <w:spacing w:val="-4"/>
          <w:sz w:val="20"/>
        </w:rPr>
        <w:t> </w:t>
      </w:r>
      <w:r>
        <w:rPr>
          <w:sz w:val="20"/>
        </w:rPr>
        <w:t>chúng</w:t>
      </w:r>
      <w:r>
        <w:rPr>
          <w:spacing w:val="-1"/>
          <w:sz w:val="20"/>
        </w:rPr>
        <w:t> </w:t>
      </w:r>
      <w:r>
        <w:rPr>
          <w:sz w:val="20"/>
        </w:rPr>
        <w:t>được</w:t>
      </w:r>
      <w:r>
        <w:rPr>
          <w:spacing w:val="-1"/>
          <w:sz w:val="20"/>
        </w:rPr>
        <w:t> </w:t>
      </w:r>
      <w:r>
        <w:rPr>
          <w:sz w:val="20"/>
        </w:rPr>
        <w:t>dành</w:t>
      </w:r>
      <w:r>
        <w:rPr>
          <w:spacing w:val="-3"/>
          <w:sz w:val="20"/>
        </w:rPr>
        <w:t> </w:t>
      </w:r>
      <w:r>
        <w:rPr>
          <w:sz w:val="20"/>
        </w:rPr>
        <w:t>cho</w:t>
      </w:r>
      <w:r>
        <w:rPr>
          <w:spacing w:val="-5"/>
          <w:sz w:val="20"/>
        </w:rPr>
        <w:t> </w:t>
      </w:r>
      <w:r>
        <w:rPr>
          <w:sz w:val="20"/>
        </w:rPr>
        <w:t>thoát</w:t>
      </w:r>
      <w:r>
        <w:rPr>
          <w:spacing w:val="-1"/>
          <w:sz w:val="20"/>
        </w:rPr>
        <w:t> </w:t>
      </w:r>
      <w:r>
        <w:rPr>
          <w:sz w:val="20"/>
        </w:rPr>
        <w:t>nạn</w:t>
      </w:r>
      <w:r>
        <w:rPr>
          <w:spacing w:val="-2"/>
          <w:sz w:val="20"/>
        </w:rPr>
        <w:t> </w:t>
      </w:r>
      <w:r>
        <w:rPr>
          <w:sz w:val="20"/>
        </w:rPr>
        <w:t>chỉ</w:t>
      </w:r>
      <w:r>
        <w:rPr>
          <w:spacing w:val="-4"/>
          <w:sz w:val="20"/>
        </w:rPr>
        <w:t> </w:t>
      </w:r>
      <w:r>
        <w:rPr>
          <w:sz w:val="20"/>
        </w:rPr>
        <w:t>từ các gian phòng của tầng nửa</w:t>
      </w:r>
      <w:r>
        <w:rPr>
          <w:spacing w:val="-3"/>
          <w:sz w:val="20"/>
        </w:rPr>
        <w:t> </w:t>
      </w:r>
      <w:r>
        <w:rPr>
          <w:sz w:val="20"/>
        </w:rPr>
        <w:t>hầm;</w:t>
      </w:r>
    </w:p>
    <w:p>
      <w:pPr>
        <w:pStyle w:val="ListParagraph"/>
        <w:numPr>
          <w:ilvl w:val="0"/>
          <w:numId w:val="6"/>
        </w:numPr>
        <w:tabs>
          <w:tab w:pos="445" w:val="left" w:leader="none"/>
        </w:tabs>
        <w:spacing w:line="240" w:lineRule="auto" w:before="122" w:after="0"/>
        <w:ind w:left="444" w:right="0" w:hanging="123"/>
        <w:jc w:val="left"/>
        <w:rPr>
          <w:sz w:val="20"/>
        </w:rPr>
      </w:pPr>
      <w:r>
        <w:rPr>
          <w:sz w:val="20"/>
        </w:rPr>
        <w:t>L2 - được chiếu sáng tự nhiên qua các lỗ (để hở hoặc lắp kính) ở trên</w:t>
      </w:r>
      <w:r>
        <w:rPr>
          <w:spacing w:val="-13"/>
          <w:sz w:val="20"/>
        </w:rPr>
        <w:t> </w:t>
      </w:r>
      <w:r>
        <w:rPr>
          <w:sz w:val="20"/>
        </w:rPr>
        <w:t>mái.</w:t>
      </w:r>
    </w:p>
    <w:p>
      <w:pPr>
        <w:pStyle w:val="ListParagraph"/>
        <w:numPr>
          <w:ilvl w:val="3"/>
          <w:numId w:val="24"/>
        </w:numPr>
        <w:tabs>
          <w:tab w:pos="990" w:val="left" w:leader="none"/>
        </w:tabs>
        <w:spacing w:line="240" w:lineRule="auto" w:before="120" w:after="0"/>
        <w:ind w:left="322" w:right="1616" w:firstLine="0"/>
        <w:jc w:val="left"/>
        <w:rPr>
          <w:sz w:val="20"/>
        </w:rPr>
      </w:pPr>
      <w:r>
        <w:rPr>
          <w:sz w:val="20"/>
        </w:rPr>
        <w:t>Các</w:t>
      </w:r>
      <w:r>
        <w:rPr>
          <w:spacing w:val="-3"/>
          <w:sz w:val="20"/>
        </w:rPr>
        <w:t> </w:t>
      </w:r>
      <w:r>
        <w:rPr>
          <w:sz w:val="20"/>
        </w:rPr>
        <w:t>buồng</w:t>
      </w:r>
      <w:r>
        <w:rPr>
          <w:spacing w:val="-2"/>
          <w:sz w:val="20"/>
        </w:rPr>
        <w:t> </w:t>
      </w:r>
      <w:r>
        <w:rPr>
          <w:sz w:val="20"/>
        </w:rPr>
        <w:t>thang</w:t>
      </w:r>
      <w:r>
        <w:rPr>
          <w:spacing w:val="-5"/>
          <w:sz w:val="20"/>
        </w:rPr>
        <w:t> </w:t>
      </w:r>
      <w:r>
        <w:rPr>
          <w:sz w:val="20"/>
        </w:rPr>
        <w:t>bộ</w:t>
      </w:r>
      <w:r>
        <w:rPr>
          <w:spacing w:val="-4"/>
          <w:sz w:val="20"/>
        </w:rPr>
        <w:t> </w:t>
      </w:r>
      <w:r>
        <w:rPr>
          <w:sz w:val="20"/>
        </w:rPr>
        <w:t>không</w:t>
      </w:r>
      <w:r>
        <w:rPr>
          <w:spacing w:val="-4"/>
          <w:sz w:val="20"/>
        </w:rPr>
        <w:t> </w:t>
      </w:r>
      <w:r>
        <w:rPr>
          <w:sz w:val="20"/>
        </w:rPr>
        <w:t>nhiễm</w:t>
      </w:r>
      <w:r>
        <w:rPr>
          <w:spacing w:val="-2"/>
          <w:sz w:val="20"/>
        </w:rPr>
        <w:t> </w:t>
      </w:r>
      <w:r>
        <w:rPr>
          <w:sz w:val="20"/>
        </w:rPr>
        <w:t>khói</w:t>
      </w:r>
      <w:r>
        <w:rPr>
          <w:spacing w:val="-5"/>
          <w:sz w:val="20"/>
        </w:rPr>
        <w:t> </w:t>
      </w:r>
      <w:r>
        <w:rPr>
          <w:sz w:val="20"/>
        </w:rPr>
        <w:t>được</w:t>
      </w:r>
      <w:r>
        <w:rPr>
          <w:spacing w:val="-1"/>
          <w:sz w:val="20"/>
        </w:rPr>
        <w:t> </w:t>
      </w:r>
      <w:r>
        <w:rPr>
          <w:sz w:val="20"/>
        </w:rPr>
        <w:t>phân</w:t>
      </w:r>
      <w:r>
        <w:rPr>
          <w:spacing w:val="-4"/>
          <w:sz w:val="20"/>
        </w:rPr>
        <w:t> </w:t>
      </w:r>
      <w:r>
        <w:rPr>
          <w:sz w:val="20"/>
        </w:rPr>
        <w:t>thành</w:t>
      </w:r>
      <w:r>
        <w:rPr>
          <w:spacing w:val="-3"/>
          <w:sz w:val="20"/>
        </w:rPr>
        <w:t> </w:t>
      </w:r>
      <w:r>
        <w:rPr>
          <w:sz w:val="20"/>
        </w:rPr>
        <w:t>các</w:t>
      </w:r>
      <w:r>
        <w:rPr>
          <w:spacing w:val="-1"/>
          <w:sz w:val="20"/>
        </w:rPr>
        <w:t> </w:t>
      </w:r>
      <w:r>
        <w:rPr>
          <w:sz w:val="20"/>
        </w:rPr>
        <w:t>loại</w:t>
      </w:r>
      <w:r>
        <w:rPr>
          <w:spacing w:val="-5"/>
          <w:sz w:val="20"/>
        </w:rPr>
        <w:t> </w:t>
      </w:r>
      <w:r>
        <w:rPr>
          <w:sz w:val="20"/>
        </w:rPr>
        <w:t>sau,</w:t>
      </w:r>
      <w:r>
        <w:rPr>
          <w:spacing w:val="-2"/>
          <w:sz w:val="20"/>
        </w:rPr>
        <w:t> </w:t>
      </w:r>
      <w:r>
        <w:rPr>
          <w:sz w:val="20"/>
        </w:rPr>
        <w:t>phụ</w:t>
      </w:r>
      <w:r>
        <w:rPr>
          <w:spacing w:val="-4"/>
          <w:sz w:val="20"/>
        </w:rPr>
        <w:t> </w:t>
      </w:r>
      <w:r>
        <w:rPr>
          <w:sz w:val="20"/>
        </w:rPr>
        <w:t>thuộc vào</w:t>
      </w:r>
      <w:r>
        <w:rPr>
          <w:spacing w:val="-5"/>
          <w:sz w:val="20"/>
        </w:rPr>
        <w:t> </w:t>
      </w:r>
      <w:r>
        <w:rPr>
          <w:sz w:val="20"/>
        </w:rPr>
        <w:t>biện pháp bảo vệ chống nhiễm khói khi có</w:t>
      </w:r>
      <w:r>
        <w:rPr>
          <w:spacing w:val="-7"/>
          <w:sz w:val="20"/>
        </w:rPr>
        <w:t> </w:t>
      </w:r>
      <w:r>
        <w:rPr>
          <w:sz w:val="20"/>
        </w:rPr>
        <w:t>cháy:</w:t>
      </w:r>
    </w:p>
    <w:p>
      <w:pPr>
        <w:pStyle w:val="ListParagraph"/>
        <w:numPr>
          <w:ilvl w:val="0"/>
          <w:numId w:val="6"/>
        </w:numPr>
        <w:tabs>
          <w:tab w:pos="445" w:val="left" w:leader="none"/>
        </w:tabs>
        <w:spacing w:line="240" w:lineRule="auto" w:before="118" w:after="0"/>
        <w:ind w:left="322" w:right="1292" w:firstLine="0"/>
        <w:jc w:val="left"/>
        <w:rPr>
          <w:sz w:val="20"/>
        </w:rPr>
      </w:pPr>
      <w:r>
        <w:rPr>
          <w:sz w:val="20"/>
        </w:rPr>
        <w:t>N1</w:t>
      </w:r>
      <w:r>
        <w:rPr>
          <w:spacing w:val="-3"/>
          <w:sz w:val="20"/>
        </w:rPr>
        <w:t> </w:t>
      </w:r>
      <w:r>
        <w:rPr>
          <w:sz w:val="20"/>
        </w:rPr>
        <w:t>-</w:t>
      </w:r>
      <w:r>
        <w:rPr>
          <w:spacing w:val="-2"/>
          <w:sz w:val="20"/>
        </w:rPr>
        <w:t> </w:t>
      </w:r>
      <w:r>
        <w:rPr>
          <w:sz w:val="20"/>
        </w:rPr>
        <w:t>buồng</w:t>
      </w:r>
      <w:r>
        <w:rPr>
          <w:spacing w:val="-1"/>
          <w:sz w:val="20"/>
        </w:rPr>
        <w:t> </w:t>
      </w:r>
      <w:r>
        <w:rPr>
          <w:sz w:val="20"/>
        </w:rPr>
        <w:t>thang</w:t>
      </w:r>
      <w:r>
        <w:rPr>
          <w:spacing w:val="-3"/>
          <w:sz w:val="20"/>
        </w:rPr>
        <w:t> </w:t>
      </w:r>
      <w:r>
        <w:rPr>
          <w:sz w:val="20"/>
        </w:rPr>
        <w:t>bộ</w:t>
      </w:r>
      <w:r>
        <w:rPr>
          <w:spacing w:val="-3"/>
          <w:sz w:val="20"/>
        </w:rPr>
        <w:t> </w:t>
      </w:r>
      <w:r>
        <w:rPr>
          <w:sz w:val="20"/>
        </w:rPr>
        <w:t>có</w:t>
      </w:r>
      <w:r>
        <w:rPr>
          <w:spacing w:val="-1"/>
          <w:sz w:val="20"/>
        </w:rPr>
        <w:t> </w:t>
      </w:r>
      <w:r>
        <w:rPr>
          <w:sz w:val="20"/>
        </w:rPr>
        <w:t>lối</w:t>
      </w:r>
      <w:r>
        <w:rPr>
          <w:spacing w:val="-3"/>
          <w:sz w:val="20"/>
        </w:rPr>
        <w:t> </w:t>
      </w:r>
      <w:r>
        <w:rPr>
          <w:sz w:val="20"/>
        </w:rPr>
        <w:t>vào</w:t>
      </w:r>
      <w:r>
        <w:rPr>
          <w:spacing w:val="-2"/>
          <w:sz w:val="20"/>
        </w:rPr>
        <w:t> </w:t>
      </w:r>
      <w:r>
        <w:rPr>
          <w:sz w:val="20"/>
        </w:rPr>
        <w:t>buồng</w:t>
      </w:r>
      <w:r>
        <w:rPr>
          <w:spacing w:val="-4"/>
          <w:sz w:val="20"/>
        </w:rPr>
        <w:t> </w:t>
      </w:r>
      <w:r>
        <w:rPr>
          <w:sz w:val="20"/>
        </w:rPr>
        <w:t>thang</w:t>
      </w:r>
      <w:r>
        <w:rPr>
          <w:spacing w:val="-2"/>
          <w:sz w:val="20"/>
        </w:rPr>
        <w:t> </w:t>
      </w:r>
      <w:r>
        <w:rPr>
          <w:sz w:val="20"/>
        </w:rPr>
        <w:t>từ</w:t>
      </w:r>
      <w:r>
        <w:rPr>
          <w:spacing w:val="-2"/>
          <w:sz w:val="20"/>
        </w:rPr>
        <w:t> </w:t>
      </w:r>
      <w:r>
        <w:rPr>
          <w:sz w:val="20"/>
        </w:rPr>
        <w:t>mỗi</w:t>
      </w:r>
      <w:r>
        <w:rPr>
          <w:spacing w:val="-2"/>
          <w:sz w:val="20"/>
        </w:rPr>
        <w:t> </w:t>
      </w:r>
      <w:r>
        <w:rPr>
          <w:sz w:val="20"/>
        </w:rPr>
        <w:t>tầng</w:t>
      </w:r>
      <w:r>
        <w:rPr>
          <w:spacing w:val="-3"/>
          <w:sz w:val="20"/>
        </w:rPr>
        <w:t> </w:t>
      </w:r>
      <w:r>
        <w:rPr>
          <w:sz w:val="20"/>
        </w:rPr>
        <w:t>qua</w:t>
      </w:r>
      <w:r>
        <w:rPr>
          <w:spacing w:val="-4"/>
          <w:sz w:val="20"/>
        </w:rPr>
        <w:t> </w:t>
      </w:r>
      <w:r>
        <w:rPr>
          <w:sz w:val="20"/>
        </w:rPr>
        <w:t>một</w:t>
      </w:r>
      <w:r>
        <w:rPr>
          <w:spacing w:val="-3"/>
          <w:sz w:val="20"/>
        </w:rPr>
        <w:t> </w:t>
      </w:r>
      <w:r>
        <w:rPr>
          <w:sz w:val="20"/>
        </w:rPr>
        <w:t>vùng</w:t>
      </w:r>
      <w:r>
        <w:rPr>
          <w:spacing w:val="-4"/>
          <w:sz w:val="20"/>
        </w:rPr>
        <w:t> </w:t>
      </w:r>
      <w:r>
        <w:rPr>
          <w:sz w:val="20"/>
        </w:rPr>
        <w:t>đệm</w:t>
      </w:r>
      <w:r>
        <w:rPr>
          <w:spacing w:val="-3"/>
          <w:sz w:val="20"/>
        </w:rPr>
        <w:t> </w:t>
      </w:r>
      <w:r>
        <w:rPr>
          <w:sz w:val="20"/>
        </w:rPr>
        <w:t>không</w:t>
      </w:r>
      <w:r>
        <w:rPr>
          <w:spacing w:val="-2"/>
          <w:sz w:val="20"/>
        </w:rPr>
        <w:t> </w:t>
      </w:r>
      <w:r>
        <w:rPr>
          <w:sz w:val="20"/>
        </w:rPr>
        <w:t>khí</w:t>
      </w:r>
      <w:r>
        <w:rPr>
          <w:spacing w:val="-4"/>
          <w:sz w:val="20"/>
        </w:rPr>
        <w:t> </w:t>
      </w:r>
      <w:r>
        <w:rPr>
          <w:sz w:val="20"/>
        </w:rPr>
        <w:t>không</w:t>
      </w:r>
      <w:r>
        <w:rPr>
          <w:spacing w:val="-4"/>
          <w:sz w:val="20"/>
        </w:rPr>
        <w:t> </w:t>
      </w:r>
      <w:r>
        <w:rPr>
          <w:sz w:val="20"/>
        </w:rPr>
        <w:t>nhiễm khói</w:t>
      </w:r>
      <w:r>
        <w:rPr>
          <w:spacing w:val="-4"/>
          <w:sz w:val="20"/>
        </w:rPr>
        <w:t> </w:t>
      </w:r>
      <w:r>
        <w:rPr>
          <w:sz w:val="20"/>
        </w:rPr>
        <w:t>theo</w:t>
      </w:r>
      <w:r>
        <w:rPr>
          <w:spacing w:val="-3"/>
          <w:sz w:val="20"/>
        </w:rPr>
        <w:t> </w:t>
      </w:r>
      <w:r>
        <w:rPr>
          <w:sz w:val="20"/>
        </w:rPr>
        <w:t>các</w:t>
      </w:r>
      <w:r>
        <w:rPr>
          <w:spacing w:val="1"/>
          <w:sz w:val="20"/>
        </w:rPr>
        <w:t> </w:t>
      </w:r>
      <w:r>
        <w:rPr>
          <w:sz w:val="20"/>
        </w:rPr>
        <w:t>đường</w:t>
      </w:r>
      <w:r>
        <w:rPr>
          <w:spacing w:val="-3"/>
          <w:sz w:val="20"/>
        </w:rPr>
        <w:t> </w:t>
      </w:r>
      <w:r>
        <w:rPr>
          <w:sz w:val="20"/>
        </w:rPr>
        <w:t>đi</w:t>
      </w:r>
      <w:r>
        <w:rPr>
          <w:spacing w:val="-4"/>
          <w:sz w:val="20"/>
        </w:rPr>
        <w:t> </w:t>
      </w:r>
      <w:r>
        <w:rPr>
          <w:sz w:val="20"/>
        </w:rPr>
        <w:t>chuyển</w:t>
      </w:r>
      <w:r>
        <w:rPr>
          <w:spacing w:val="-3"/>
          <w:sz w:val="20"/>
        </w:rPr>
        <w:t> </w:t>
      </w:r>
      <w:r>
        <w:rPr>
          <w:sz w:val="20"/>
        </w:rPr>
        <w:t>tiếp</w:t>
      </w:r>
      <w:r>
        <w:rPr>
          <w:spacing w:val="-4"/>
          <w:sz w:val="20"/>
        </w:rPr>
        <w:t> </w:t>
      </w:r>
      <w:r>
        <w:rPr>
          <w:sz w:val="20"/>
        </w:rPr>
        <w:t>hở</w:t>
      </w:r>
      <w:r>
        <w:rPr>
          <w:spacing w:val="-3"/>
          <w:sz w:val="20"/>
        </w:rPr>
        <w:t> </w:t>
      </w:r>
      <w:r>
        <w:rPr>
          <w:sz w:val="20"/>
        </w:rPr>
        <w:t>(xem</w:t>
      </w:r>
      <w:r>
        <w:rPr>
          <w:spacing w:val="-1"/>
          <w:sz w:val="20"/>
        </w:rPr>
        <w:t> </w:t>
      </w:r>
      <w:r>
        <w:rPr>
          <w:sz w:val="20"/>
        </w:rPr>
        <w:t>phần</w:t>
      </w:r>
      <w:r>
        <w:rPr>
          <w:spacing w:val="-4"/>
          <w:sz w:val="20"/>
        </w:rPr>
        <w:t> </w:t>
      </w:r>
      <w:r>
        <w:rPr>
          <w:sz w:val="20"/>
        </w:rPr>
        <w:t>3 về</w:t>
      </w:r>
      <w:r>
        <w:rPr>
          <w:spacing w:val="-1"/>
          <w:sz w:val="20"/>
        </w:rPr>
        <w:t> </w:t>
      </w:r>
      <w:r>
        <w:rPr>
          <w:sz w:val="20"/>
        </w:rPr>
        <w:t>một</w:t>
      </w:r>
      <w:r>
        <w:rPr>
          <w:spacing w:val="-2"/>
          <w:sz w:val="20"/>
        </w:rPr>
        <w:t> </w:t>
      </w:r>
      <w:r>
        <w:rPr>
          <w:sz w:val="20"/>
        </w:rPr>
        <w:t>số</w:t>
      </w:r>
      <w:r>
        <w:rPr>
          <w:spacing w:val="-1"/>
          <w:sz w:val="20"/>
        </w:rPr>
        <w:t> </w:t>
      </w:r>
      <w:r>
        <w:rPr>
          <w:sz w:val="20"/>
        </w:rPr>
        <w:t>trường</w:t>
      </w:r>
      <w:r>
        <w:rPr>
          <w:spacing w:val="-1"/>
          <w:sz w:val="20"/>
        </w:rPr>
        <w:t> </w:t>
      </w:r>
      <w:r>
        <w:rPr>
          <w:sz w:val="20"/>
        </w:rPr>
        <w:t>hợp</w:t>
      </w:r>
      <w:r>
        <w:rPr>
          <w:spacing w:val="-2"/>
          <w:sz w:val="20"/>
        </w:rPr>
        <w:t> </w:t>
      </w:r>
      <w:r>
        <w:rPr>
          <w:sz w:val="20"/>
        </w:rPr>
        <w:t>buồng</w:t>
      </w:r>
      <w:r>
        <w:rPr>
          <w:spacing w:val="-4"/>
          <w:sz w:val="20"/>
        </w:rPr>
        <w:t> </w:t>
      </w:r>
      <w:r>
        <w:rPr>
          <w:sz w:val="20"/>
        </w:rPr>
        <w:t>thang</w:t>
      </w:r>
      <w:r>
        <w:rPr>
          <w:spacing w:val="-1"/>
          <w:sz w:val="20"/>
        </w:rPr>
        <w:t> </w:t>
      </w:r>
      <w:r>
        <w:rPr>
          <w:sz w:val="20"/>
        </w:rPr>
        <w:t>loại</w:t>
      </w:r>
      <w:r>
        <w:rPr>
          <w:spacing w:val="-1"/>
          <w:sz w:val="20"/>
        </w:rPr>
        <w:t> </w:t>
      </w:r>
      <w:r>
        <w:rPr>
          <w:sz w:val="20"/>
        </w:rPr>
        <w:t>N1);</w:t>
      </w:r>
    </w:p>
    <w:p>
      <w:pPr>
        <w:pStyle w:val="BodyText"/>
        <w:ind w:right="1127"/>
      </w:pPr>
      <w:r>
        <w:rPr/>
        <w:t>CHÚ THÍCH: Cho phép thay thế buồng thang bộ N1 bằng buồng thang bộ có lối vào buồng thang từ mỗi tầng đi qua khoang đệm. Cả khoang đệm và buồng thang bộ phải có áp suất không khí dương khi có cháy. Việc cấp không khí vào khoang đệm và vào buồng thang bộ là độc lập với nhau.</w:t>
      </w:r>
    </w:p>
    <w:p>
      <w:pPr>
        <w:pStyle w:val="ListParagraph"/>
        <w:numPr>
          <w:ilvl w:val="0"/>
          <w:numId w:val="6"/>
        </w:numPr>
        <w:tabs>
          <w:tab w:pos="445" w:val="left" w:leader="none"/>
        </w:tabs>
        <w:spacing w:line="240" w:lineRule="auto" w:before="119" w:after="0"/>
        <w:ind w:left="322" w:right="1152" w:firstLine="0"/>
        <w:jc w:val="left"/>
        <w:rPr>
          <w:sz w:val="20"/>
        </w:rPr>
      </w:pPr>
      <w:r>
        <w:rPr>
          <w:sz w:val="20"/>
        </w:rPr>
        <w:t>N2</w:t>
      </w:r>
      <w:r>
        <w:rPr>
          <w:spacing w:val="-3"/>
          <w:sz w:val="20"/>
        </w:rPr>
        <w:t> </w:t>
      </w:r>
      <w:r>
        <w:rPr>
          <w:sz w:val="20"/>
        </w:rPr>
        <w:t>-</w:t>
      </w:r>
      <w:r>
        <w:rPr>
          <w:spacing w:val="-2"/>
          <w:sz w:val="20"/>
        </w:rPr>
        <w:t> </w:t>
      </w:r>
      <w:r>
        <w:rPr>
          <w:sz w:val="20"/>
        </w:rPr>
        <w:t>buồng thang</w:t>
      </w:r>
      <w:r>
        <w:rPr>
          <w:spacing w:val="-4"/>
          <w:sz w:val="20"/>
        </w:rPr>
        <w:t> </w:t>
      </w:r>
      <w:r>
        <w:rPr>
          <w:sz w:val="20"/>
        </w:rPr>
        <w:t>bộ</w:t>
      </w:r>
      <w:r>
        <w:rPr>
          <w:spacing w:val="-2"/>
          <w:sz w:val="20"/>
        </w:rPr>
        <w:t> </w:t>
      </w:r>
      <w:r>
        <w:rPr>
          <w:sz w:val="20"/>
        </w:rPr>
        <w:t>có</w:t>
      </w:r>
      <w:r>
        <w:rPr>
          <w:spacing w:val="-2"/>
          <w:sz w:val="20"/>
        </w:rPr>
        <w:t> </w:t>
      </w:r>
      <w:r>
        <w:rPr>
          <w:sz w:val="20"/>
        </w:rPr>
        <w:t>áp</w:t>
      </w:r>
      <w:r>
        <w:rPr>
          <w:spacing w:val="-3"/>
          <w:sz w:val="20"/>
        </w:rPr>
        <w:t> </w:t>
      </w:r>
      <w:r>
        <w:rPr>
          <w:sz w:val="20"/>
        </w:rPr>
        <w:t>suất</w:t>
      </w:r>
      <w:r>
        <w:rPr>
          <w:spacing w:val="-3"/>
          <w:sz w:val="20"/>
        </w:rPr>
        <w:t> </w:t>
      </w:r>
      <w:r>
        <w:rPr>
          <w:sz w:val="20"/>
        </w:rPr>
        <w:t>không</w:t>
      </w:r>
      <w:r>
        <w:rPr>
          <w:spacing w:val="-2"/>
          <w:sz w:val="20"/>
        </w:rPr>
        <w:t> </w:t>
      </w:r>
      <w:r>
        <w:rPr>
          <w:sz w:val="20"/>
        </w:rPr>
        <w:t>khí</w:t>
      </w:r>
      <w:r>
        <w:rPr>
          <w:spacing w:val="-3"/>
          <w:sz w:val="20"/>
        </w:rPr>
        <w:t> </w:t>
      </w:r>
      <w:r>
        <w:rPr>
          <w:sz w:val="20"/>
        </w:rPr>
        <w:t>dương</w:t>
      </w:r>
      <w:r>
        <w:rPr>
          <w:spacing w:val="-4"/>
          <w:sz w:val="20"/>
        </w:rPr>
        <w:t> </w:t>
      </w:r>
      <w:r>
        <w:rPr>
          <w:sz w:val="20"/>
        </w:rPr>
        <w:t>(áp</w:t>
      </w:r>
      <w:r>
        <w:rPr>
          <w:spacing w:val="-2"/>
          <w:sz w:val="20"/>
        </w:rPr>
        <w:t> </w:t>
      </w:r>
      <w:r>
        <w:rPr>
          <w:sz w:val="20"/>
        </w:rPr>
        <w:t>suất</w:t>
      </w:r>
      <w:r>
        <w:rPr>
          <w:spacing w:val="-3"/>
          <w:sz w:val="20"/>
        </w:rPr>
        <w:t> </w:t>
      </w:r>
      <w:r>
        <w:rPr>
          <w:sz w:val="20"/>
        </w:rPr>
        <w:t>không</w:t>
      </w:r>
      <w:r>
        <w:rPr>
          <w:spacing w:val="-2"/>
          <w:sz w:val="20"/>
        </w:rPr>
        <w:t> </w:t>
      </w:r>
      <w:r>
        <w:rPr>
          <w:sz w:val="20"/>
        </w:rPr>
        <w:t>khí</w:t>
      </w:r>
      <w:r>
        <w:rPr>
          <w:spacing w:val="-3"/>
          <w:sz w:val="20"/>
        </w:rPr>
        <w:t> </w:t>
      </w:r>
      <w:r>
        <w:rPr>
          <w:sz w:val="20"/>
        </w:rPr>
        <w:t>trong</w:t>
      </w:r>
      <w:r>
        <w:rPr>
          <w:spacing w:val="-3"/>
          <w:sz w:val="20"/>
        </w:rPr>
        <w:t> </w:t>
      </w:r>
      <w:r>
        <w:rPr>
          <w:sz w:val="20"/>
        </w:rPr>
        <w:t>buồng</w:t>
      </w:r>
      <w:r>
        <w:rPr>
          <w:spacing w:val="-3"/>
          <w:sz w:val="20"/>
        </w:rPr>
        <w:t> </w:t>
      </w:r>
      <w:r>
        <w:rPr>
          <w:sz w:val="20"/>
        </w:rPr>
        <w:t>thang</w:t>
      </w:r>
      <w:r>
        <w:rPr>
          <w:spacing w:val="-1"/>
          <w:sz w:val="20"/>
        </w:rPr>
        <w:t> </w:t>
      </w:r>
      <w:r>
        <w:rPr>
          <w:sz w:val="20"/>
        </w:rPr>
        <w:t>cao</w:t>
      </w:r>
      <w:r>
        <w:rPr>
          <w:spacing w:val="-4"/>
          <w:sz w:val="20"/>
        </w:rPr>
        <w:t> </w:t>
      </w:r>
      <w:r>
        <w:rPr>
          <w:sz w:val="20"/>
        </w:rPr>
        <w:t>hơn bên ngoài buồng thang) trong buồng thang bộ khi có</w:t>
      </w:r>
      <w:r>
        <w:rPr>
          <w:spacing w:val="-9"/>
          <w:sz w:val="20"/>
        </w:rPr>
        <w:t> </w:t>
      </w:r>
      <w:r>
        <w:rPr>
          <w:sz w:val="20"/>
        </w:rPr>
        <w:t>cháy;</w:t>
      </w:r>
    </w:p>
    <w:p>
      <w:pPr>
        <w:pStyle w:val="ListParagraph"/>
        <w:numPr>
          <w:ilvl w:val="0"/>
          <w:numId w:val="6"/>
        </w:numPr>
        <w:tabs>
          <w:tab w:pos="445" w:val="left" w:leader="none"/>
        </w:tabs>
        <w:spacing w:line="240" w:lineRule="auto" w:before="121" w:after="0"/>
        <w:ind w:left="322" w:right="1256" w:firstLine="0"/>
        <w:jc w:val="left"/>
        <w:rPr>
          <w:sz w:val="20"/>
        </w:rPr>
      </w:pPr>
      <w:r>
        <w:rPr>
          <w:sz w:val="20"/>
        </w:rPr>
        <w:t>N3 - buồng thang bộ có lối vào buồng thang bộ từ mỗi tầng qua khoang đệm ngăn cháy luôn có áp suất</w:t>
      </w:r>
      <w:r>
        <w:rPr>
          <w:spacing w:val="-4"/>
          <w:sz w:val="20"/>
        </w:rPr>
        <w:t> </w:t>
      </w:r>
      <w:r>
        <w:rPr>
          <w:sz w:val="20"/>
        </w:rPr>
        <w:t>không</w:t>
      </w:r>
      <w:r>
        <w:rPr>
          <w:spacing w:val="-4"/>
          <w:sz w:val="20"/>
        </w:rPr>
        <w:t> </w:t>
      </w:r>
      <w:r>
        <w:rPr>
          <w:sz w:val="20"/>
        </w:rPr>
        <w:t>khí</w:t>
      </w:r>
      <w:r>
        <w:rPr>
          <w:spacing w:val="-2"/>
          <w:sz w:val="20"/>
        </w:rPr>
        <w:t> </w:t>
      </w:r>
      <w:r>
        <w:rPr>
          <w:sz w:val="20"/>
        </w:rPr>
        <w:t>dương</w:t>
      </w:r>
      <w:r>
        <w:rPr>
          <w:spacing w:val="-4"/>
          <w:sz w:val="20"/>
        </w:rPr>
        <w:t> </w:t>
      </w:r>
      <w:r>
        <w:rPr>
          <w:sz w:val="20"/>
        </w:rPr>
        <w:t>(áp</w:t>
      </w:r>
      <w:r>
        <w:rPr>
          <w:spacing w:val="-4"/>
          <w:sz w:val="20"/>
        </w:rPr>
        <w:t> </w:t>
      </w:r>
      <w:r>
        <w:rPr>
          <w:sz w:val="20"/>
        </w:rPr>
        <w:t>suất</w:t>
      </w:r>
      <w:r>
        <w:rPr>
          <w:spacing w:val="-4"/>
          <w:sz w:val="20"/>
        </w:rPr>
        <w:t> </w:t>
      </w:r>
      <w:r>
        <w:rPr>
          <w:sz w:val="20"/>
        </w:rPr>
        <w:t>không</w:t>
      </w:r>
      <w:r>
        <w:rPr>
          <w:spacing w:val="-5"/>
          <w:sz w:val="20"/>
        </w:rPr>
        <w:t> </w:t>
      </w:r>
      <w:r>
        <w:rPr>
          <w:sz w:val="20"/>
        </w:rPr>
        <w:t>khí</w:t>
      </w:r>
      <w:r>
        <w:rPr>
          <w:spacing w:val="-2"/>
          <w:sz w:val="20"/>
        </w:rPr>
        <w:t> </w:t>
      </w:r>
      <w:r>
        <w:rPr>
          <w:sz w:val="20"/>
        </w:rPr>
        <w:t>dương</w:t>
      </w:r>
      <w:r>
        <w:rPr>
          <w:spacing w:val="-4"/>
          <w:sz w:val="20"/>
        </w:rPr>
        <w:t> </w:t>
      </w:r>
      <w:r>
        <w:rPr>
          <w:sz w:val="20"/>
        </w:rPr>
        <w:t>trong</w:t>
      </w:r>
      <w:r>
        <w:rPr>
          <w:spacing w:val="-3"/>
          <w:sz w:val="20"/>
        </w:rPr>
        <w:t> </w:t>
      </w:r>
      <w:r>
        <w:rPr>
          <w:sz w:val="20"/>
        </w:rPr>
        <w:t>khoang</w:t>
      </w:r>
      <w:r>
        <w:rPr>
          <w:spacing w:val="-2"/>
          <w:sz w:val="20"/>
        </w:rPr>
        <w:t> </w:t>
      </w:r>
      <w:r>
        <w:rPr>
          <w:sz w:val="20"/>
        </w:rPr>
        <w:t>đệm</w:t>
      </w:r>
      <w:r>
        <w:rPr>
          <w:spacing w:val="-4"/>
          <w:sz w:val="20"/>
        </w:rPr>
        <w:t> </w:t>
      </w:r>
      <w:r>
        <w:rPr>
          <w:sz w:val="20"/>
        </w:rPr>
        <w:t>ngăn</w:t>
      </w:r>
      <w:r>
        <w:rPr>
          <w:spacing w:val="-4"/>
          <w:sz w:val="20"/>
        </w:rPr>
        <w:t> </w:t>
      </w:r>
      <w:r>
        <w:rPr>
          <w:sz w:val="20"/>
        </w:rPr>
        <w:t>cháy</w:t>
      </w:r>
      <w:r>
        <w:rPr>
          <w:spacing w:val="-3"/>
          <w:sz w:val="20"/>
        </w:rPr>
        <w:t> </w:t>
      </w:r>
      <w:r>
        <w:rPr>
          <w:sz w:val="20"/>
        </w:rPr>
        <w:t>là</w:t>
      </w:r>
      <w:r>
        <w:rPr>
          <w:spacing w:val="-2"/>
          <w:sz w:val="20"/>
        </w:rPr>
        <w:t> </w:t>
      </w:r>
      <w:r>
        <w:rPr>
          <w:sz w:val="20"/>
        </w:rPr>
        <w:t>thường</w:t>
      </w:r>
      <w:r>
        <w:rPr>
          <w:spacing w:val="-2"/>
          <w:sz w:val="20"/>
        </w:rPr>
        <w:t> </w:t>
      </w:r>
      <w:r>
        <w:rPr>
          <w:sz w:val="20"/>
        </w:rPr>
        <w:t>xuyên</w:t>
      </w:r>
      <w:r>
        <w:rPr>
          <w:spacing w:val="-3"/>
          <w:sz w:val="20"/>
        </w:rPr>
        <w:t> </w:t>
      </w:r>
      <w:r>
        <w:rPr>
          <w:sz w:val="20"/>
        </w:rPr>
        <w:t>hoặc khi có</w:t>
      </w:r>
      <w:r>
        <w:rPr>
          <w:spacing w:val="-4"/>
          <w:sz w:val="20"/>
        </w:rPr>
        <w:t> </w:t>
      </w:r>
      <w:r>
        <w:rPr>
          <w:sz w:val="20"/>
        </w:rPr>
        <w:t>cháy).</w:t>
      </w:r>
    </w:p>
    <w:p>
      <w:pPr>
        <w:pStyle w:val="Heading1"/>
        <w:numPr>
          <w:ilvl w:val="1"/>
          <w:numId w:val="24"/>
        </w:numPr>
        <w:tabs>
          <w:tab w:pos="656" w:val="left" w:leader="none"/>
        </w:tabs>
        <w:spacing w:line="240" w:lineRule="auto" w:before="119" w:after="0"/>
        <w:ind w:left="655" w:right="0" w:hanging="334"/>
        <w:jc w:val="left"/>
      </w:pPr>
      <w:r>
        <w:rPr/>
        <w:t>Nhà, công trình, khoang</w:t>
      </w:r>
      <w:r>
        <w:rPr>
          <w:spacing w:val="-1"/>
        </w:rPr>
        <w:t> </w:t>
      </w:r>
      <w:r>
        <w:rPr/>
        <w:t>cháy</w:t>
      </w:r>
    </w:p>
    <w:p>
      <w:pPr>
        <w:pStyle w:val="ListParagraph"/>
        <w:numPr>
          <w:ilvl w:val="2"/>
          <w:numId w:val="24"/>
        </w:numPr>
        <w:tabs>
          <w:tab w:pos="824" w:val="left" w:leader="none"/>
        </w:tabs>
        <w:spacing w:line="240" w:lineRule="auto" w:before="121" w:after="0"/>
        <w:ind w:left="823" w:right="0" w:hanging="502"/>
        <w:jc w:val="left"/>
        <w:rPr>
          <w:b/>
          <w:sz w:val="20"/>
        </w:rPr>
      </w:pPr>
      <w:r>
        <w:rPr>
          <w:b/>
          <w:sz w:val="20"/>
        </w:rPr>
        <w:t>Mục đích phân loại</w:t>
      </w:r>
    </w:p>
    <w:p>
      <w:pPr>
        <w:pStyle w:val="BodyText"/>
        <w:spacing w:before="120"/>
        <w:ind w:right="1149"/>
      </w:pPr>
      <w:r>
        <w:rPr/>
        <w:t>Việc phân loại kỹ thuật về cháy cho nhà, công trình và khoang cháy nhằm thiết lập các yêu cầu an toàn cháy đối với các hệ thống phòng cháy chống cháy cho nhà, công trình phụ thuộc vào công năng (mục đích sử dụng) và tính nguy hiểm cháy của chúng.</w:t>
      </w:r>
    </w:p>
    <w:p>
      <w:pPr>
        <w:pStyle w:val="Heading1"/>
        <w:numPr>
          <w:ilvl w:val="2"/>
          <w:numId w:val="24"/>
        </w:numPr>
        <w:tabs>
          <w:tab w:pos="824" w:val="left" w:leader="none"/>
        </w:tabs>
        <w:spacing w:line="240" w:lineRule="auto" w:before="122" w:after="0"/>
        <w:ind w:left="823" w:right="0" w:hanging="502"/>
        <w:jc w:val="left"/>
      </w:pPr>
      <w:r>
        <w:rPr/>
        <w:t>Tiêu chí phân</w:t>
      </w:r>
      <w:r>
        <w:rPr>
          <w:spacing w:val="-4"/>
        </w:rPr>
        <w:t> </w:t>
      </w:r>
      <w:r>
        <w:rPr/>
        <w:t>loại</w:t>
      </w:r>
    </w:p>
    <w:p>
      <w:pPr>
        <w:pStyle w:val="BodyText"/>
        <w:spacing w:before="118"/>
        <w:ind w:right="1133"/>
      </w:pPr>
      <w:r>
        <w:rPr/>
        <w:t>Việc phân loại kỹ thuật về cháy cho nhà, công trình, khoang cháy được thực hiện có kể đến các tiêu chí sau:</w:t>
      </w:r>
    </w:p>
    <w:p>
      <w:pPr>
        <w:pStyle w:val="ListParagraph"/>
        <w:numPr>
          <w:ilvl w:val="0"/>
          <w:numId w:val="6"/>
        </w:numPr>
        <w:tabs>
          <w:tab w:pos="445" w:val="left" w:leader="none"/>
        </w:tabs>
        <w:spacing w:line="240" w:lineRule="auto" w:before="120" w:after="0"/>
        <w:ind w:left="444" w:right="0" w:hanging="123"/>
        <w:jc w:val="left"/>
        <w:rPr>
          <w:sz w:val="20"/>
        </w:rPr>
      </w:pPr>
      <w:r>
        <w:rPr>
          <w:sz w:val="20"/>
        </w:rPr>
        <w:t>Bậc chịu</w:t>
      </w:r>
      <w:r>
        <w:rPr>
          <w:spacing w:val="-2"/>
          <w:sz w:val="20"/>
        </w:rPr>
        <w:t> </w:t>
      </w:r>
      <w:r>
        <w:rPr>
          <w:sz w:val="20"/>
        </w:rPr>
        <w:t>lửa;</w:t>
      </w:r>
    </w:p>
    <w:p>
      <w:pPr>
        <w:pStyle w:val="ListParagraph"/>
        <w:numPr>
          <w:ilvl w:val="0"/>
          <w:numId w:val="6"/>
        </w:numPr>
        <w:tabs>
          <w:tab w:pos="445" w:val="left" w:leader="none"/>
        </w:tabs>
        <w:spacing w:line="240" w:lineRule="auto" w:before="121" w:after="0"/>
        <w:ind w:left="444" w:right="0" w:hanging="123"/>
        <w:jc w:val="left"/>
        <w:rPr>
          <w:sz w:val="20"/>
        </w:rPr>
      </w:pPr>
      <w:r>
        <w:rPr>
          <w:sz w:val="20"/>
        </w:rPr>
        <w:t>Cấp nguy hiểm cháy kết</w:t>
      </w:r>
      <w:r>
        <w:rPr>
          <w:spacing w:val="-4"/>
          <w:sz w:val="20"/>
        </w:rPr>
        <w:t> </w:t>
      </w:r>
      <w:r>
        <w:rPr>
          <w:sz w:val="20"/>
        </w:rPr>
        <w:t>cấu;</w:t>
      </w:r>
    </w:p>
    <w:p>
      <w:pPr>
        <w:pStyle w:val="ListParagraph"/>
        <w:numPr>
          <w:ilvl w:val="0"/>
          <w:numId w:val="6"/>
        </w:numPr>
        <w:tabs>
          <w:tab w:pos="445" w:val="left" w:leader="none"/>
        </w:tabs>
        <w:spacing w:line="240" w:lineRule="auto" w:before="120" w:after="0"/>
        <w:ind w:left="444" w:right="0" w:hanging="123"/>
        <w:jc w:val="left"/>
        <w:rPr>
          <w:sz w:val="20"/>
        </w:rPr>
      </w:pPr>
      <w:r>
        <w:rPr>
          <w:sz w:val="20"/>
        </w:rPr>
        <w:t>Nhóm nguy hiểm cháy theo công năng.</w:t>
      </w:r>
    </w:p>
    <w:p>
      <w:pPr>
        <w:pStyle w:val="Heading1"/>
        <w:numPr>
          <w:ilvl w:val="2"/>
          <w:numId w:val="24"/>
        </w:numPr>
        <w:tabs>
          <w:tab w:pos="824" w:val="left" w:leader="none"/>
        </w:tabs>
        <w:spacing w:line="240" w:lineRule="auto" w:before="121" w:after="0"/>
        <w:ind w:left="823" w:right="0" w:hanging="502"/>
        <w:jc w:val="left"/>
      </w:pPr>
      <w:r>
        <w:rPr/>
        <w:t>Phân bậc chịu lửa của nhà, công trình, khoang</w:t>
      </w:r>
      <w:r>
        <w:rPr>
          <w:spacing w:val="-10"/>
        </w:rPr>
        <w:t> </w:t>
      </w:r>
      <w:r>
        <w:rPr/>
        <w:t>cháy</w:t>
      </w:r>
    </w:p>
    <w:p>
      <w:pPr>
        <w:spacing w:after="0" w:line="240" w:lineRule="auto"/>
        <w:jc w:val="left"/>
        <w:sectPr>
          <w:pgSz w:w="11910" w:h="16840"/>
          <w:pgMar w:top="480" w:bottom="280" w:left="1380" w:right="0"/>
        </w:sectPr>
      </w:pPr>
    </w:p>
    <w:p>
      <w:pPr>
        <w:pStyle w:val="ListParagraph"/>
        <w:numPr>
          <w:ilvl w:val="3"/>
          <w:numId w:val="24"/>
        </w:numPr>
        <w:tabs>
          <w:tab w:pos="990" w:val="left" w:leader="none"/>
        </w:tabs>
        <w:spacing w:line="240" w:lineRule="auto" w:before="67" w:after="0"/>
        <w:ind w:left="989" w:right="0" w:hanging="668"/>
        <w:jc w:val="left"/>
        <w:rPr>
          <w:sz w:val="20"/>
        </w:rPr>
      </w:pPr>
      <w:r>
        <w:rPr/>
        <w:pict>
          <v:rect style="position:absolute;margin-left:88.823997pt;margin-top:715.419983pt;width:446.98pt;height:11.52pt;mso-position-horizontal-relative:page;mso-position-vertical-relative:page;z-index:-276847616" filled="true" fillcolor="#ffff00" stroked="false">
            <v:fill type="solid"/>
            <w10:wrap type="none"/>
          </v:rect>
        </w:pict>
      </w:r>
      <w:r>
        <w:rPr>
          <w:sz w:val="20"/>
        </w:rPr>
        <w:t>Nhà, công trình, khoang cháy được phân thành 5 bậc chịu lửa I, II, III, IV,</w:t>
      </w:r>
      <w:r>
        <w:rPr>
          <w:spacing w:val="-17"/>
          <w:sz w:val="20"/>
        </w:rPr>
        <w:t> </w:t>
      </w:r>
      <w:r>
        <w:rPr>
          <w:sz w:val="20"/>
        </w:rPr>
        <w:t>V.</w:t>
      </w:r>
    </w:p>
    <w:p>
      <w:pPr>
        <w:pStyle w:val="ListParagraph"/>
        <w:numPr>
          <w:ilvl w:val="3"/>
          <w:numId w:val="24"/>
        </w:numPr>
        <w:tabs>
          <w:tab w:pos="990" w:val="left" w:leader="none"/>
        </w:tabs>
        <w:spacing w:line="240" w:lineRule="auto" w:before="121" w:after="0"/>
        <w:ind w:left="989" w:right="0" w:hanging="668"/>
        <w:jc w:val="left"/>
        <w:rPr>
          <w:sz w:val="20"/>
        </w:rPr>
      </w:pPr>
      <w:r>
        <w:rPr>
          <w:sz w:val="20"/>
        </w:rPr>
        <w:t>Thiết lập bậc chịu lửa của nhà, công trình, khoang</w:t>
      </w:r>
      <w:r>
        <w:rPr>
          <w:spacing w:val="-9"/>
          <w:sz w:val="20"/>
        </w:rPr>
        <w:t> </w:t>
      </w:r>
      <w:r>
        <w:rPr>
          <w:sz w:val="20"/>
        </w:rPr>
        <w:t>cháy</w:t>
      </w:r>
    </w:p>
    <w:p>
      <w:pPr>
        <w:pStyle w:val="BodyText"/>
        <w:spacing w:before="120"/>
        <w:ind w:right="1260"/>
      </w:pPr>
      <w:r>
        <w:rPr/>
        <w:t>Bậc chịu lửa của nhà, công trình, khoang cháy được thiết lập phụ thuộc vào số tầng (hoặc chiều cao PCCC của nhà), nhóm nguy hiểm cháy theo công năng, diện tích khoang cháy (xem Phụ lục H) và tính nguy hiểm cháy của các quá trình công nghệ diễn ra trong nhà, công trình, khoang cháy.</w:t>
      </w:r>
    </w:p>
    <w:p>
      <w:pPr>
        <w:pStyle w:val="ListParagraph"/>
        <w:numPr>
          <w:ilvl w:val="3"/>
          <w:numId w:val="24"/>
        </w:numPr>
        <w:tabs>
          <w:tab w:pos="990" w:val="left" w:leader="none"/>
        </w:tabs>
        <w:spacing w:line="240" w:lineRule="auto" w:before="119" w:after="0"/>
        <w:ind w:left="322" w:right="1157" w:firstLine="0"/>
        <w:jc w:val="left"/>
        <w:rPr>
          <w:sz w:val="20"/>
        </w:rPr>
      </w:pPr>
      <w:r>
        <w:rPr>
          <w:sz w:val="20"/>
        </w:rPr>
        <w:t>Giới</w:t>
      </w:r>
      <w:r>
        <w:rPr>
          <w:spacing w:val="-5"/>
          <w:sz w:val="20"/>
        </w:rPr>
        <w:t> </w:t>
      </w:r>
      <w:r>
        <w:rPr>
          <w:sz w:val="20"/>
        </w:rPr>
        <w:t>hạn</w:t>
      </w:r>
      <w:r>
        <w:rPr>
          <w:spacing w:val="-4"/>
          <w:sz w:val="20"/>
        </w:rPr>
        <w:t> </w:t>
      </w:r>
      <w:r>
        <w:rPr>
          <w:sz w:val="20"/>
        </w:rPr>
        <w:t>chịu</w:t>
      </w:r>
      <w:r>
        <w:rPr>
          <w:spacing w:val="-2"/>
          <w:sz w:val="20"/>
        </w:rPr>
        <w:t> </w:t>
      </w:r>
      <w:r>
        <w:rPr>
          <w:sz w:val="20"/>
        </w:rPr>
        <w:t>lửa</w:t>
      </w:r>
      <w:r>
        <w:rPr>
          <w:spacing w:val="-3"/>
          <w:sz w:val="20"/>
        </w:rPr>
        <w:t> </w:t>
      </w:r>
      <w:r>
        <w:rPr>
          <w:sz w:val="20"/>
        </w:rPr>
        <w:t>cần</w:t>
      </w:r>
      <w:r>
        <w:rPr>
          <w:spacing w:val="-2"/>
          <w:sz w:val="20"/>
        </w:rPr>
        <w:t> </w:t>
      </w:r>
      <w:r>
        <w:rPr>
          <w:sz w:val="20"/>
        </w:rPr>
        <w:t>thiết</w:t>
      </w:r>
      <w:r>
        <w:rPr>
          <w:spacing w:val="-2"/>
          <w:sz w:val="20"/>
        </w:rPr>
        <w:t> </w:t>
      </w:r>
      <w:r>
        <w:rPr>
          <w:sz w:val="20"/>
        </w:rPr>
        <w:t>của</w:t>
      </w:r>
      <w:r>
        <w:rPr>
          <w:spacing w:val="-4"/>
          <w:sz w:val="20"/>
        </w:rPr>
        <w:t> </w:t>
      </w:r>
      <w:r>
        <w:rPr>
          <w:sz w:val="20"/>
        </w:rPr>
        <w:t>kết</w:t>
      </w:r>
      <w:r>
        <w:rPr>
          <w:spacing w:val="-4"/>
          <w:sz w:val="20"/>
        </w:rPr>
        <w:t> </w:t>
      </w:r>
      <w:r>
        <w:rPr>
          <w:sz w:val="20"/>
        </w:rPr>
        <w:t>cấu</w:t>
      </w:r>
      <w:r>
        <w:rPr>
          <w:spacing w:val="-5"/>
          <w:sz w:val="20"/>
        </w:rPr>
        <w:t> </w:t>
      </w:r>
      <w:r>
        <w:rPr>
          <w:sz w:val="20"/>
        </w:rPr>
        <w:t>xây dựng</w:t>
      </w:r>
      <w:r>
        <w:rPr>
          <w:spacing w:val="-3"/>
          <w:sz w:val="20"/>
        </w:rPr>
        <w:t> </w:t>
      </w:r>
      <w:r>
        <w:rPr>
          <w:sz w:val="20"/>
        </w:rPr>
        <w:t>phải</w:t>
      </w:r>
      <w:r>
        <w:rPr>
          <w:spacing w:val="-2"/>
          <w:sz w:val="20"/>
        </w:rPr>
        <w:t> </w:t>
      </w:r>
      <w:r>
        <w:rPr>
          <w:sz w:val="20"/>
        </w:rPr>
        <w:t>được</w:t>
      </w:r>
      <w:r>
        <w:rPr>
          <w:spacing w:val="-2"/>
          <w:sz w:val="20"/>
        </w:rPr>
        <w:t> </w:t>
      </w:r>
      <w:r>
        <w:rPr>
          <w:sz w:val="20"/>
        </w:rPr>
        <w:t>lựa</w:t>
      </w:r>
      <w:r>
        <w:rPr>
          <w:spacing w:val="-4"/>
          <w:sz w:val="20"/>
        </w:rPr>
        <w:t> </w:t>
      </w:r>
      <w:r>
        <w:rPr>
          <w:sz w:val="20"/>
        </w:rPr>
        <w:t>chọn</w:t>
      </w:r>
      <w:r>
        <w:rPr>
          <w:spacing w:val="-2"/>
          <w:sz w:val="20"/>
        </w:rPr>
        <w:t> </w:t>
      </w:r>
      <w:r>
        <w:rPr>
          <w:sz w:val="20"/>
        </w:rPr>
        <w:t>phù</w:t>
      </w:r>
      <w:r>
        <w:rPr>
          <w:spacing w:val="-2"/>
          <w:sz w:val="20"/>
        </w:rPr>
        <w:t> </w:t>
      </w:r>
      <w:r>
        <w:rPr>
          <w:sz w:val="20"/>
        </w:rPr>
        <w:t>hợp</w:t>
      </w:r>
      <w:r>
        <w:rPr>
          <w:spacing w:val="-3"/>
          <w:sz w:val="20"/>
        </w:rPr>
        <w:t> </w:t>
      </w:r>
      <w:r>
        <w:rPr>
          <w:sz w:val="20"/>
        </w:rPr>
        <w:t>với</w:t>
      </w:r>
      <w:r>
        <w:rPr>
          <w:spacing w:val="-2"/>
          <w:sz w:val="20"/>
        </w:rPr>
        <w:t> </w:t>
      </w:r>
      <w:r>
        <w:rPr>
          <w:sz w:val="20"/>
        </w:rPr>
        <w:t>bậc</w:t>
      </w:r>
      <w:r>
        <w:rPr>
          <w:spacing w:val="-3"/>
          <w:sz w:val="20"/>
        </w:rPr>
        <w:t> </w:t>
      </w:r>
      <w:r>
        <w:rPr>
          <w:sz w:val="20"/>
        </w:rPr>
        <w:t>chịu</w:t>
      </w:r>
      <w:r>
        <w:rPr>
          <w:spacing w:val="-3"/>
          <w:sz w:val="20"/>
        </w:rPr>
        <w:t> </w:t>
      </w:r>
      <w:r>
        <w:rPr>
          <w:sz w:val="20"/>
        </w:rPr>
        <w:t>lửa đã chọn của nhà, công trình và khoang cháy. Trừ những trường hợp được quy định riêng trong quy chuẩn này, sự phù hợp giữa bậc chịu lửa của nhà, công trình và khoang cháy với giới hạn chịu lửa của kết cấu xây dựng của chúng được quy định tại Bảng</w:t>
      </w:r>
      <w:r>
        <w:rPr>
          <w:spacing w:val="-11"/>
          <w:sz w:val="20"/>
        </w:rPr>
        <w:t> </w:t>
      </w:r>
      <w:r>
        <w:rPr>
          <w:sz w:val="20"/>
        </w:rPr>
        <w:t>4.</w:t>
      </w:r>
    </w:p>
    <w:p>
      <w:pPr>
        <w:pStyle w:val="Heading1"/>
        <w:spacing w:before="122"/>
        <w:ind w:left="1867" w:right="1133" w:hanging="1428"/>
      </w:pPr>
      <w:r>
        <w:rPr/>
        <w:t>Bảng 4 </w:t>
      </w:r>
      <w:r>
        <w:rPr>
          <w:b w:val="0"/>
        </w:rPr>
        <w:t>- </w:t>
      </w:r>
      <w:r>
        <w:rPr/>
        <w:t>Sự phù hợp giữa bậc chịu lửa của nhà, công trình và khoang cháy với giới hạn chịu lửa của cấu kiện xây dựng của nhà, công trình và khoang cháy</w:t>
      </w:r>
    </w:p>
    <w:tbl>
      <w:tblPr>
        <w:tblW w:w="0" w:type="auto"/>
        <w:jc w:val="left"/>
        <w:tblInd w:w="3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68"/>
        <w:gridCol w:w="1145"/>
        <w:gridCol w:w="1070"/>
        <w:gridCol w:w="1610"/>
        <w:gridCol w:w="1476"/>
        <w:gridCol w:w="724"/>
        <w:gridCol w:w="1010"/>
        <w:gridCol w:w="1080"/>
      </w:tblGrid>
      <w:tr>
        <w:trPr>
          <w:trHeight w:val="349" w:hRule="atLeast"/>
        </w:trPr>
        <w:tc>
          <w:tcPr>
            <w:tcW w:w="1068" w:type="dxa"/>
            <w:vMerge w:val="restart"/>
          </w:tcPr>
          <w:p>
            <w:pPr>
              <w:pStyle w:val="TableParagraph"/>
              <w:rPr>
                <w:b/>
                <w:sz w:val="22"/>
              </w:rPr>
            </w:pPr>
          </w:p>
          <w:p>
            <w:pPr>
              <w:pStyle w:val="TableParagraph"/>
              <w:spacing w:before="8"/>
              <w:rPr>
                <w:b/>
                <w:sz w:val="20"/>
              </w:rPr>
            </w:pPr>
          </w:p>
          <w:p>
            <w:pPr>
              <w:pStyle w:val="TableParagraph"/>
              <w:ind w:left="59" w:right="44" w:firstLine="55"/>
              <w:jc w:val="right"/>
              <w:rPr>
                <w:b/>
                <w:sz w:val="20"/>
              </w:rPr>
            </w:pPr>
            <w:r>
              <w:rPr>
                <w:b/>
                <w:sz w:val="20"/>
              </w:rPr>
              <w:t>Bậc chịu</w:t>
            </w:r>
            <w:r>
              <w:rPr>
                <w:b/>
                <w:w w:val="99"/>
                <w:sz w:val="20"/>
              </w:rPr>
              <w:t> </w:t>
            </w:r>
            <w:r>
              <w:rPr>
                <w:b/>
                <w:sz w:val="20"/>
              </w:rPr>
              <w:t>lửa của</w:t>
            </w:r>
            <w:r>
              <w:rPr>
                <w:b/>
                <w:w w:val="99"/>
                <w:sz w:val="20"/>
              </w:rPr>
              <w:t> </w:t>
            </w:r>
            <w:r>
              <w:rPr>
                <w:b/>
                <w:sz w:val="20"/>
              </w:rPr>
              <w:t>nhà, công</w:t>
            </w:r>
          </w:p>
          <w:p>
            <w:pPr>
              <w:pStyle w:val="TableParagraph"/>
              <w:ind w:left="172" w:right="153"/>
              <w:jc w:val="center"/>
              <w:rPr>
                <w:b/>
                <w:sz w:val="20"/>
              </w:rPr>
            </w:pPr>
            <w:r>
              <w:rPr>
                <w:b/>
                <w:sz w:val="20"/>
              </w:rPr>
              <w:t>trình và khoang cháy</w:t>
            </w:r>
          </w:p>
        </w:tc>
        <w:tc>
          <w:tcPr>
            <w:tcW w:w="8115" w:type="dxa"/>
            <w:gridSpan w:val="7"/>
          </w:tcPr>
          <w:p>
            <w:pPr>
              <w:pStyle w:val="TableParagraph"/>
              <w:spacing w:line="210" w:lineRule="exact" w:before="119"/>
              <w:ind w:left="1789" w:right="1779"/>
              <w:jc w:val="center"/>
              <w:rPr>
                <w:b/>
                <w:sz w:val="20"/>
              </w:rPr>
            </w:pPr>
            <w:r>
              <w:rPr>
                <w:b/>
                <w:sz w:val="20"/>
              </w:rPr>
              <w:t>Giới hạn chịu lửa của cấu kiện, không nhỏ hơn</w:t>
            </w:r>
          </w:p>
        </w:tc>
      </w:tr>
      <w:tr>
        <w:trPr>
          <w:trHeight w:val="810" w:hRule="atLeast"/>
        </w:trPr>
        <w:tc>
          <w:tcPr>
            <w:tcW w:w="1068" w:type="dxa"/>
            <w:vMerge/>
            <w:tcBorders>
              <w:top w:val="nil"/>
            </w:tcBorders>
          </w:tcPr>
          <w:p>
            <w:pPr>
              <w:rPr>
                <w:sz w:val="2"/>
                <w:szCs w:val="2"/>
              </w:rPr>
            </w:pPr>
          </w:p>
        </w:tc>
        <w:tc>
          <w:tcPr>
            <w:tcW w:w="1145" w:type="dxa"/>
            <w:vMerge w:val="restart"/>
          </w:tcPr>
          <w:p>
            <w:pPr>
              <w:pStyle w:val="TableParagraph"/>
              <w:spacing w:before="191"/>
              <w:ind w:left="153" w:right="139" w:hanging="2"/>
              <w:jc w:val="center"/>
              <w:rPr>
                <w:b/>
                <w:sz w:val="20"/>
              </w:rPr>
            </w:pPr>
            <w:r>
              <w:rPr>
                <w:b/>
                <w:sz w:val="20"/>
              </w:rPr>
              <w:t>Tường chịu </w:t>
            </w:r>
            <w:r>
              <w:rPr>
                <w:b/>
                <w:spacing w:val="-5"/>
                <w:sz w:val="20"/>
              </w:rPr>
              <w:t>lực, </w:t>
            </w:r>
            <w:r>
              <w:rPr>
                <w:b/>
                <w:sz w:val="20"/>
              </w:rPr>
              <w:t>cột chịu</w:t>
            </w:r>
          </w:p>
          <w:p>
            <w:pPr>
              <w:pStyle w:val="TableParagraph"/>
              <w:ind w:left="81" w:right="64"/>
              <w:jc w:val="center"/>
              <w:rPr>
                <w:b/>
                <w:sz w:val="20"/>
              </w:rPr>
            </w:pPr>
            <w:r>
              <w:rPr>
                <w:b/>
                <w:sz w:val="20"/>
              </w:rPr>
              <w:t>lực và các bộ phận chịu lực khác</w:t>
            </w:r>
          </w:p>
        </w:tc>
        <w:tc>
          <w:tcPr>
            <w:tcW w:w="1070" w:type="dxa"/>
            <w:vMerge w:val="restart"/>
          </w:tcPr>
          <w:p>
            <w:pPr>
              <w:pStyle w:val="TableParagraph"/>
              <w:rPr>
                <w:b/>
                <w:sz w:val="22"/>
              </w:rPr>
            </w:pPr>
          </w:p>
          <w:p>
            <w:pPr>
              <w:pStyle w:val="TableParagraph"/>
              <w:spacing w:before="7"/>
              <w:rPr>
                <w:b/>
                <w:sz w:val="24"/>
              </w:rPr>
            </w:pPr>
          </w:p>
          <w:p>
            <w:pPr>
              <w:pStyle w:val="TableParagraph"/>
              <w:spacing w:before="1"/>
              <w:ind w:left="143" w:right="128"/>
              <w:jc w:val="center"/>
              <w:rPr>
                <w:b/>
                <w:sz w:val="20"/>
              </w:rPr>
            </w:pPr>
            <w:r>
              <w:rPr>
                <w:b/>
                <w:sz w:val="20"/>
              </w:rPr>
              <w:t>Tường ngoài không chịu lực</w:t>
            </w:r>
          </w:p>
        </w:tc>
        <w:tc>
          <w:tcPr>
            <w:tcW w:w="1610" w:type="dxa"/>
            <w:vMerge w:val="restart"/>
          </w:tcPr>
          <w:p>
            <w:pPr>
              <w:pStyle w:val="TableParagraph"/>
              <w:rPr>
                <w:b/>
                <w:sz w:val="22"/>
              </w:rPr>
            </w:pPr>
          </w:p>
          <w:p>
            <w:pPr>
              <w:pStyle w:val="TableParagraph"/>
              <w:spacing w:before="168"/>
              <w:ind w:left="110" w:right="90" w:hanging="2"/>
              <w:jc w:val="center"/>
              <w:rPr>
                <w:b/>
                <w:sz w:val="20"/>
              </w:rPr>
            </w:pPr>
            <w:r>
              <w:rPr>
                <w:b/>
                <w:sz w:val="20"/>
              </w:rPr>
              <w:t>Sàn tầng (bao gồm cả sàn tầng áp mái và sàn trên tầng hầm)</w:t>
            </w:r>
          </w:p>
        </w:tc>
        <w:tc>
          <w:tcPr>
            <w:tcW w:w="2200" w:type="dxa"/>
            <w:gridSpan w:val="2"/>
          </w:tcPr>
          <w:p>
            <w:pPr>
              <w:pStyle w:val="TableParagraph"/>
              <w:spacing w:before="6"/>
              <w:rPr>
                <w:b/>
                <w:sz w:val="20"/>
              </w:rPr>
            </w:pPr>
          </w:p>
          <w:p>
            <w:pPr>
              <w:pStyle w:val="TableParagraph"/>
              <w:spacing w:before="1"/>
              <w:ind w:left="545" w:hanging="478"/>
              <w:rPr>
                <w:b/>
                <w:sz w:val="20"/>
              </w:rPr>
            </w:pPr>
            <w:r>
              <w:rPr>
                <w:b/>
                <w:sz w:val="20"/>
              </w:rPr>
              <w:t>Kết cấu mái không có tầng áp mái</w:t>
            </w:r>
          </w:p>
        </w:tc>
        <w:tc>
          <w:tcPr>
            <w:tcW w:w="2090" w:type="dxa"/>
            <w:gridSpan w:val="2"/>
          </w:tcPr>
          <w:p>
            <w:pPr>
              <w:pStyle w:val="TableParagraph"/>
              <w:spacing w:before="121"/>
              <w:ind w:left="242" w:right="215"/>
              <w:jc w:val="center"/>
              <w:rPr>
                <w:b/>
                <w:sz w:val="20"/>
              </w:rPr>
            </w:pPr>
            <w:r>
              <w:rPr>
                <w:b/>
                <w:sz w:val="20"/>
              </w:rPr>
              <w:t>Các cấu kiện xây dựng của buồng</w:t>
            </w:r>
          </w:p>
          <w:p>
            <w:pPr>
              <w:pStyle w:val="TableParagraph"/>
              <w:spacing w:line="209" w:lineRule="exact"/>
              <w:ind w:left="235" w:right="215"/>
              <w:jc w:val="center"/>
              <w:rPr>
                <w:b/>
                <w:sz w:val="20"/>
              </w:rPr>
            </w:pPr>
            <w:r>
              <w:rPr>
                <w:b/>
                <w:sz w:val="20"/>
              </w:rPr>
              <w:t>thang bộ</w:t>
            </w:r>
          </w:p>
        </w:tc>
      </w:tr>
      <w:tr>
        <w:trPr>
          <w:trHeight w:val="1041" w:hRule="atLeast"/>
        </w:trPr>
        <w:tc>
          <w:tcPr>
            <w:tcW w:w="1068" w:type="dxa"/>
            <w:vMerge/>
            <w:tcBorders>
              <w:top w:val="nil"/>
            </w:tcBorders>
          </w:tcPr>
          <w:p>
            <w:pPr>
              <w:rPr>
                <w:sz w:val="2"/>
                <w:szCs w:val="2"/>
              </w:rPr>
            </w:pPr>
          </w:p>
        </w:tc>
        <w:tc>
          <w:tcPr>
            <w:tcW w:w="1145" w:type="dxa"/>
            <w:vMerge/>
            <w:tcBorders>
              <w:top w:val="nil"/>
            </w:tcBorders>
          </w:tcPr>
          <w:p>
            <w:pPr>
              <w:rPr>
                <w:sz w:val="2"/>
                <w:szCs w:val="2"/>
              </w:rPr>
            </w:pPr>
          </w:p>
        </w:tc>
        <w:tc>
          <w:tcPr>
            <w:tcW w:w="1070" w:type="dxa"/>
            <w:vMerge/>
            <w:tcBorders>
              <w:top w:val="nil"/>
            </w:tcBorders>
          </w:tcPr>
          <w:p>
            <w:pPr>
              <w:rPr>
                <w:sz w:val="2"/>
                <w:szCs w:val="2"/>
              </w:rPr>
            </w:pPr>
          </w:p>
        </w:tc>
        <w:tc>
          <w:tcPr>
            <w:tcW w:w="1610" w:type="dxa"/>
            <w:vMerge/>
            <w:tcBorders>
              <w:top w:val="nil"/>
            </w:tcBorders>
          </w:tcPr>
          <w:p>
            <w:pPr>
              <w:rPr>
                <w:sz w:val="2"/>
                <w:szCs w:val="2"/>
              </w:rPr>
            </w:pPr>
          </w:p>
        </w:tc>
        <w:tc>
          <w:tcPr>
            <w:tcW w:w="1476" w:type="dxa"/>
          </w:tcPr>
          <w:p>
            <w:pPr>
              <w:pStyle w:val="TableParagraph"/>
              <w:spacing w:before="119"/>
              <w:ind w:left="89" w:right="69" w:firstLine="1"/>
              <w:jc w:val="center"/>
              <w:rPr>
                <w:b/>
                <w:sz w:val="20"/>
              </w:rPr>
            </w:pPr>
            <w:r>
              <w:rPr>
                <w:b/>
                <w:sz w:val="20"/>
              </w:rPr>
              <w:t>Tấm lợp (kể cả tấm lợp </w:t>
            </w:r>
            <w:r>
              <w:rPr>
                <w:b/>
                <w:spacing w:val="-7"/>
                <w:sz w:val="20"/>
              </w:rPr>
              <w:t>có </w:t>
            </w:r>
            <w:r>
              <w:rPr>
                <w:b/>
                <w:sz w:val="20"/>
              </w:rPr>
              <w:t>lớp cách</w:t>
            </w:r>
          </w:p>
          <w:p>
            <w:pPr>
              <w:pStyle w:val="TableParagraph"/>
              <w:spacing w:line="210" w:lineRule="exact" w:before="2"/>
              <w:ind w:left="445" w:right="425"/>
              <w:jc w:val="center"/>
              <w:rPr>
                <w:b/>
                <w:sz w:val="20"/>
              </w:rPr>
            </w:pPr>
            <w:r>
              <w:rPr>
                <w:b/>
                <w:sz w:val="20"/>
              </w:rPr>
              <w:t>nhiệt)</w:t>
            </w:r>
          </w:p>
        </w:tc>
        <w:tc>
          <w:tcPr>
            <w:tcW w:w="724" w:type="dxa"/>
          </w:tcPr>
          <w:p>
            <w:pPr>
              <w:pStyle w:val="TableParagraph"/>
              <w:spacing w:before="5"/>
              <w:rPr>
                <w:b/>
                <w:sz w:val="20"/>
              </w:rPr>
            </w:pPr>
          </w:p>
          <w:p>
            <w:pPr>
              <w:pStyle w:val="TableParagraph"/>
              <w:ind w:left="100" w:right="82" w:firstLine="12"/>
              <w:jc w:val="both"/>
              <w:rPr>
                <w:b/>
                <w:sz w:val="20"/>
              </w:rPr>
            </w:pPr>
            <w:r>
              <w:rPr>
                <w:b/>
                <w:sz w:val="20"/>
              </w:rPr>
              <w:t>Giàn, dầm, xà </w:t>
            </w:r>
            <w:r>
              <w:rPr>
                <w:b/>
                <w:spacing w:val="-8"/>
                <w:sz w:val="20"/>
              </w:rPr>
              <w:t>gồ</w:t>
            </w:r>
          </w:p>
        </w:tc>
        <w:tc>
          <w:tcPr>
            <w:tcW w:w="1010" w:type="dxa"/>
          </w:tcPr>
          <w:p>
            <w:pPr>
              <w:pStyle w:val="TableParagraph"/>
              <w:spacing w:before="5"/>
              <w:rPr>
                <w:b/>
                <w:sz w:val="30"/>
              </w:rPr>
            </w:pPr>
          </w:p>
          <w:p>
            <w:pPr>
              <w:pStyle w:val="TableParagraph"/>
              <w:ind w:left="252" w:hanging="72"/>
              <w:rPr>
                <w:b/>
                <w:sz w:val="20"/>
              </w:rPr>
            </w:pPr>
            <w:r>
              <w:rPr>
                <w:b/>
                <w:w w:val="95"/>
                <w:sz w:val="20"/>
              </w:rPr>
              <w:t>Tường </w:t>
            </w:r>
            <w:r>
              <w:rPr>
                <w:b/>
                <w:sz w:val="20"/>
              </w:rPr>
              <w:t>trong</w:t>
            </w:r>
          </w:p>
        </w:tc>
        <w:tc>
          <w:tcPr>
            <w:tcW w:w="1080" w:type="dxa"/>
          </w:tcPr>
          <w:p>
            <w:pPr>
              <w:pStyle w:val="TableParagraph"/>
              <w:spacing w:before="119"/>
              <w:ind w:left="130" w:right="106" w:firstLine="1"/>
              <w:jc w:val="center"/>
              <w:rPr>
                <w:b/>
                <w:sz w:val="20"/>
              </w:rPr>
            </w:pPr>
            <w:r>
              <w:rPr>
                <w:b/>
                <w:sz w:val="20"/>
              </w:rPr>
              <w:t>Bản thang và</w:t>
            </w:r>
          </w:p>
          <w:p>
            <w:pPr>
              <w:pStyle w:val="TableParagraph"/>
              <w:spacing w:line="230" w:lineRule="atLeast" w:before="1"/>
              <w:ind w:left="269" w:right="245"/>
              <w:jc w:val="center"/>
              <w:rPr>
                <w:b/>
                <w:sz w:val="20"/>
              </w:rPr>
            </w:pPr>
            <w:r>
              <w:rPr>
                <w:b/>
                <w:sz w:val="20"/>
              </w:rPr>
              <w:t>chiếu </w:t>
            </w:r>
            <w:r>
              <w:rPr>
                <w:b/>
                <w:w w:val="95"/>
                <w:sz w:val="20"/>
              </w:rPr>
              <w:t>thang</w:t>
            </w:r>
          </w:p>
        </w:tc>
      </w:tr>
      <w:tr>
        <w:trPr>
          <w:trHeight w:val="349" w:hRule="atLeast"/>
        </w:trPr>
        <w:tc>
          <w:tcPr>
            <w:tcW w:w="1068" w:type="dxa"/>
          </w:tcPr>
          <w:p>
            <w:pPr>
              <w:pStyle w:val="TableParagraph"/>
              <w:spacing w:line="210" w:lineRule="exact" w:before="119"/>
              <w:ind w:left="503"/>
              <w:rPr>
                <w:sz w:val="20"/>
              </w:rPr>
            </w:pPr>
            <w:r>
              <w:rPr>
                <w:w w:val="99"/>
                <w:sz w:val="20"/>
              </w:rPr>
              <w:t>I</w:t>
            </w:r>
          </w:p>
        </w:tc>
        <w:tc>
          <w:tcPr>
            <w:tcW w:w="1145" w:type="dxa"/>
          </w:tcPr>
          <w:p>
            <w:pPr>
              <w:pStyle w:val="TableParagraph"/>
              <w:spacing w:line="210" w:lineRule="exact" w:before="119"/>
              <w:ind w:left="73" w:right="64"/>
              <w:jc w:val="center"/>
              <w:rPr>
                <w:sz w:val="20"/>
              </w:rPr>
            </w:pPr>
            <w:r>
              <w:rPr>
                <w:sz w:val="20"/>
              </w:rPr>
              <w:t>R 120</w:t>
            </w:r>
          </w:p>
        </w:tc>
        <w:tc>
          <w:tcPr>
            <w:tcW w:w="1070" w:type="dxa"/>
          </w:tcPr>
          <w:p>
            <w:pPr>
              <w:pStyle w:val="TableParagraph"/>
              <w:spacing w:line="210" w:lineRule="exact" w:before="119"/>
              <w:ind w:left="328"/>
              <w:rPr>
                <w:sz w:val="20"/>
              </w:rPr>
            </w:pPr>
            <w:r>
              <w:rPr>
                <w:sz w:val="20"/>
              </w:rPr>
              <w:t>Е 30</w:t>
            </w:r>
          </w:p>
        </w:tc>
        <w:tc>
          <w:tcPr>
            <w:tcW w:w="1610" w:type="dxa"/>
          </w:tcPr>
          <w:p>
            <w:pPr>
              <w:pStyle w:val="TableParagraph"/>
              <w:spacing w:line="210" w:lineRule="exact" w:before="119"/>
              <w:ind w:left="497"/>
              <w:rPr>
                <w:sz w:val="20"/>
              </w:rPr>
            </w:pPr>
            <w:r>
              <w:rPr>
                <w:sz w:val="20"/>
              </w:rPr>
              <w:t>RЕI 60</w:t>
            </w:r>
          </w:p>
        </w:tc>
        <w:tc>
          <w:tcPr>
            <w:tcW w:w="1476" w:type="dxa"/>
          </w:tcPr>
          <w:p>
            <w:pPr>
              <w:pStyle w:val="TableParagraph"/>
              <w:spacing w:line="210" w:lineRule="exact" w:before="119"/>
              <w:ind w:left="459"/>
              <w:rPr>
                <w:sz w:val="20"/>
              </w:rPr>
            </w:pPr>
            <w:r>
              <w:rPr>
                <w:sz w:val="20"/>
              </w:rPr>
              <w:t>RЕ 30</w:t>
            </w:r>
          </w:p>
        </w:tc>
        <w:tc>
          <w:tcPr>
            <w:tcW w:w="724" w:type="dxa"/>
          </w:tcPr>
          <w:p>
            <w:pPr>
              <w:pStyle w:val="TableParagraph"/>
              <w:spacing w:line="210" w:lineRule="exact" w:before="119"/>
              <w:ind w:left="129" w:right="112"/>
              <w:jc w:val="center"/>
              <w:rPr>
                <w:sz w:val="20"/>
              </w:rPr>
            </w:pPr>
            <w:r>
              <w:rPr>
                <w:sz w:val="20"/>
              </w:rPr>
              <w:t>R 30</w:t>
            </w:r>
          </w:p>
        </w:tc>
        <w:tc>
          <w:tcPr>
            <w:tcW w:w="1010" w:type="dxa"/>
          </w:tcPr>
          <w:p>
            <w:pPr>
              <w:pStyle w:val="TableParagraph"/>
              <w:spacing w:line="210" w:lineRule="exact" w:before="119"/>
              <w:ind w:left="125" w:right="102"/>
              <w:jc w:val="center"/>
              <w:rPr>
                <w:sz w:val="20"/>
              </w:rPr>
            </w:pPr>
            <w:r>
              <w:rPr>
                <w:sz w:val="20"/>
              </w:rPr>
              <w:t>RЕI 120</w:t>
            </w:r>
          </w:p>
        </w:tc>
        <w:tc>
          <w:tcPr>
            <w:tcW w:w="1080" w:type="dxa"/>
          </w:tcPr>
          <w:p>
            <w:pPr>
              <w:pStyle w:val="TableParagraph"/>
              <w:spacing w:line="210" w:lineRule="exact" w:before="119"/>
              <w:ind w:left="264" w:right="245"/>
              <w:jc w:val="center"/>
              <w:rPr>
                <w:sz w:val="20"/>
              </w:rPr>
            </w:pPr>
            <w:r>
              <w:rPr>
                <w:sz w:val="20"/>
              </w:rPr>
              <w:t>R 60</w:t>
            </w:r>
          </w:p>
        </w:tc>
      </w:tr>
      <w:tr>
        <w:trPr>
          <w:trHeight w:val="349" w:hRule="atLeast"/>
        </w:trPr>
        <w:tc>
          <w:tcPr>
            <w:tcW w:w="1068" w:type="dxa"/>
          </w:tcPr>
          <w:p>
            <w:pPr>
              <w:pStyle w:val="TableParagraph"/>
              <w:spacing w:line="210" w:lineRule="exact" w:before="119"/>
              <w:ind w:left="477"/>
              <w:rPr>
                <w:sz w:val="20"/>
              </w:rPr>
            </w:pPr>
            <w:r>
              <w:rPr>
                <w:sz w:val="20"/>
              </w:rPr>
              <w:t>II</w:t>
            </w:r>
          </w:p>
        </w:tc>
        <w:tc>
          <w:tcPr>
            <w:tcW w:w="1145" w:type="dxa"/>
          </w:tcPr>
          <w:p>
            <w:pPr>
              <w:pStyle w:val="TableParagraph"/>
              <w:spacing w:line="210" w:lineRule="exact" w:before="119"/>
              <w:ind w:left="73" w:right="64"/>
              <w:jc w:val="center"/>
              <w:rPr>
                <w:sz w:val="20"/>
              </w:rPr>
            </w:pPr>
            <w:r>
              <w:rPr>
                <w:sz w:val="20"/>
              </w:rPr>
              <w:t>R 90</w:t>
            </w:r>
          </w:p>
        </w:tc>
        <w:tc>
          <w:tcPr>
            <w:tcW w:w="1070" w:type="dxa"/>
          </w:tcPr>
          <w:p>
            <w:pPr>
              <w:pStyle w:val="TableParagraph"/>
              <w:spacing w:line="210" w:lineRule="exact" w:before="119"/>
              <w:ind w:left="328"/>
              <w:rPr>
                <w:sz w:val="20"/>
              </w:rPr>
            </w:pPr>
            <w:r>
              <w:rPr>
                <w:sz w:val="20"/>
              </w:rPr>
              <w:t>Е 15</w:t>
            </w:r>
          </w:p>
        </w:tc>
        <w:tc>
          <w:tcPr>
            <w:tcW w:w="1610" w:type="dxa"/>
          </w:tcPr>
          <w:p>
            <w:pPr>
              <w:pStyle w:val="TableParagraph"/>
              <w:spacing w:line="210" w:lineRule="exact" w:before="119"/>
              <w:ind w:left="497"/>
              <w:rPr>
                <w:sz w:val="20"/>
              </w:rPr>
            </w:pPr>
            <w:r>
              <w:rPr>
                <w:sz w:val="20"/>
              </w:rPr>
              <w:t>RЕI 45</w:t>
            </w:r>
          </w:p>
        </w:tc>
        <w:tc>
          <w:tcPr>
            <w:tcW w:w="1476" w:type="dxa"/>
          </w:tcPr>
          <w:p>
            <w:pPr>
              <w:pStyle w:val="TableParagraph"/>
              <w:spacing w:line="210" w:lineRule="exact" w:before="119"/>
              <w:ind w:left="459"/>
              <w:rPr>
                <w:sz w:val="20"/>
              </w:rPr>
            </w:pPr>
            <w:r>
              <w:rPr>
                <w:sz w:val="20"/>
              </w:rPr>
              <w:t>RЕ 15</w:t>
            </w:r>
          </w:p>
        </w:tc>
        <w:tc>
          <w:tcPr>
            <w:tcW w:w="724" w:type="dxa"/>
          </w:tcPr>
          <w:p>
            <w:pPr>
              <w:pStyle w:val="TableParagraph"/>
              <w:spacing w:line="210" w:lineRule="exact" w:before="119"/>
              <w:ind w:left="129" w:right="112"/>
              <w:jc w:val="center"/>
              <w:rPr>
                <w:sz w:val="20"/>
              </w:rPr>
            </w:pPr>
            <w:r>
              <w:rPr>
                <w:sz w:val="20"/>
              </w:rPr>
              <w:t>R 15</w:t>
            </w:r>
          </w:p>
        </w:tc>
        <w:tc>
          <w:tcPr>
            <w:tcW w:w="1010" w:type="dxa"/>
          </w:tcPr>
          <w:p>
            <w:pPr>
              <w:pStyle w:val="TableParagraph"/>
              <w:spacing w:line="210" w:lineRule="exact" w:before="119"/>
              <w:ind w:left="125" w:right="102"/>
              <w:jc w:val="center"/>
              <w:rPr>
                <w:sz w:val="20"/>
              </w:rPr>
            </w:pPr>
            <w:r>
              <w:rPr>
                <w:sz w:val="20"/>
              </w:rPr>
              <w:t>RЕI 90</w:t>
            </w:r>
          </w:p>
        </w:tc>
        <w:tc>
          <w:tcPr>
            <w:tcW w:w="1080" w:type="dxa"/>
          </w:tcPr>
          <w:p>
            <w:pPr>
              <w:pStyle w:val="TableParagraph"/>
              <w:spacing w:line="210" w:lineRule="exact" w:before="119"/>
              <w:ind w:left="264" w:right="245"/>
              <w:jc w:val="center"/>
              <w:rPr>
                <w:sz w:val="20"/>
              </w:rPr>
            </w:pPr>
            <w:r>
              <w:rPr>
                <w:sz w:val="20"/>
              </w:rPr>
              <w:t>R 60</w:t>
            </w:r>
          </w:p>
        </w:tc>
      </w:tr>
      <w:tr>
        <w:trPr>
          <w:trHeight w:val="349" w:hRule="atLeast"/>
        </w:trPr>
        <w:tc>
          <w:tcPr>
            <w:tcW w:w="1068" w:type="dxa"/>
          </w:tcPr>
          <w:p>
            <w:pPr>
              <w:pStyle w:val="TableParagraph"/>
              <w:spacing w:line="210" w:lineRule="exact" w:before="119"/>
              <w:ind w:left="448"/>
              <w:rPr>
                <w:sz w:val="20"/>
              </w:rPr>
            </w:pPr>
            <w:r>
              <w:rPr>
                <w:sz w:val="20"/>
              </w:rPr>
              <w:t>III</w:t>
            </w:r>
          </w:p>
        </w:tc>
        <w:tc>
          <w:tcPr>
            <w:tcW w:w="1145" w:type="dxa"/>
          </w:tcPr>
          <w:p>
            <w:pPr>
              <w:pStyle w:val="TableParagraph"/>
              <w:spacing w:line="210" w:lineRule="exact" w:before="119"/>
              <w:ind w:left="73" w:right="64"/>
              <w:jc w:val="center"/>
              <w:rPr>
                <w:sz w:val="20"/>
              </w:rPr>
            </w:pPr>
            <w:r>
              <w:rPr>
                <w:sz w:val="20"/>
              </w:rPr>
              <w:t>R 45</w:t>
            </w:r>
          </w:p>
        </w:tc>
        <w:tc>
          <w:tcPr>
            <w:tcW w:w="1070" w:type="dxa"/>
          </w:tcPr>
          <w:p>
            <w:pPr>
              <w:pStyle w:val="TableParagraph"/>
              <w:spacing w:line="210" w:lineRule="exact" w:before="119"/>
              <w:ind w:left="328"/>
              <w:rPr>
                <w:sz w:val="20"/>
              </w:rPr>
            </w:pPr>
            <w:r>
              <w:rPr>
                <w:sz w:val="20"/>
              </w:rPr>
              <w:t>Е 15</w:t>
            </w:r>
          </w:p>
        </w:tc>
        <w:tc>
          <w:tcPr>
            <w:tcW w:w="1610" w:type="dxa"/>
          </w:tcPr>
          <w:p>
            <w:pPr>
              <w:pStyle w:val="TableParagraph"/>
              <w:spacing w:line="210" w:lineRule="exact" w:before="119"/>
              <w:ind w:left="497"/>
              <w:rPr>
                <w:sz w:val="20"/>
              </w:rPr>
            </w:pPr>
            <w:r>
              <w:rPr>
                <w:sz w:val="20"/>
              </w:rPr>
              <w:t>RЕI 45</w:t>
            </w:r>
          </w:p>
        </w:tc>
        <w:tc>
          <w:tcPr>
            <w:tcW w:w="1476" w:type="dxa"/>
          </w:tcPr>
          <w:p>
            <w:pPr>
              <w:pStyle w:val="TableParagraph"/>
              <w:spacing w:line="210" w:lineRule="exact" w:before="119"/>
              <w:ind w:left="459"/>
              <w:rPr>
                <w:sz w:val="20"/>
              </w:rPr>
            </w:pPr>
            <w:r>
              <w:rPr>
                <w:sz w:val="20"/>
              </w:rPr>
              <w:t>RЕ 15</w:t>
            </w:r>
          </w:p>
        </w:tc>
        <w:tc>
          <w:tcPr>
            <w:tcW w:w="724" w:type="dxa"/>
          </w:tcPr>
          <w:p>
            <w:pPr>
              <w:pStyle w:val="TableParagraph"/>
              <w:spacing w:line="210" w:lineRule="exact" w:before="119"/>
              <w:ind w:left="129" w:right="112"/>
              <w:jc w:val="center"/>
              <w:rPr>
                <w:sz w:val="20"/>
              </w:rPr>
            </w:pPr>
            <w:r>
              <w:rPr>
                <w:sz w:val="20"/>
              </w:rPr>
              <w:t>R 15</w:t>
            </w:r>
          </w:p>
        </w:tc>
        <w:tc>
          <w:tcPr>
            <w:tcW w:w="1010" w:type="dxa"/>
          </w:tcPr>
          <w:p>
            <w:pPr>
              <w:pStyle w:val="TableParagraph"/>
              <w:spacing w:line="210" w:lineRule="exact" w:before="119"/>
              <w:ind w:left="125" w:right="102"/>
              <w:jc w:val="center"/>
              <w:rPr>
                <w:sz w:val="20"/>
              </w:rPr>
            </w:pPr>
            <w:r>
              <w:rPr>
                <w:sz w:val="20"/>
              </w:rPr>
              <w:t>RЕI 60</w:t>
            </w:r>
          </w:p>
        </w:tc>
        <w:tc>
          <w:tcPr>
            <w:tcW w:w="1080" w:type="dxa"/>
          </w:tcPr>
          <w:p>
            <w:pPr>
              <w:pStyle w:val="TableParagraph"/>
              <w:spacing w:line="210" w:lineRule="exact" w:before="119"/>
              <w:ind w:left="264" w:right="245"/>
              <w:jc w:val="center"/>
              <w:rPr>
                <w:sz w:val="20"/>
              </w:rPr>
            </w:pPr>
            <w:r>
              <w:rPr>
                <w:sz w:val="20"/>
              </w:rPr>
              <w:t>R 45</w:t>
            </w:r>
          </w:p>
        </w:tc>
      </w:tr>
      <w:tr>
        <w:trPr>
          <w:trHeight w:val="352" w:hRule="atLeast"/>
        </w:trPr>
        <w:tc>
          <w:tcPr>
            <w:tcW w:w="1068" w:type="dxa"/>
          </w:tcPr>
          <w:p>
            <w:pPr>
              <w:pStyle w:val="TableParagraph"/>
              <w:spacing w:line="210" w:lineRule="exact" w:before="121"/>
              <w:ind w:left="436"/>
              <w:rPr>
                <w:sz w:val="20"/>
              </w:rPr>
            </w:pPr>
            <w:r>
              <w:rPr>
                <w:sz w:val="20"/>
              </w:rPr>
              <w:t>IV</w:t>
            </w:r>
          </w:p>
        </w:tc>
        <w:tc>
          <w:tcPr>
            <w:tcW w:w="1145" w:type="dxa"/>
          </w:tcPr>
          <w:p>
            <w:pPr>
              <w:pStyle w:val="TableParagraph"/>
              <w:spacing w:line="210" w:lineRule="exact" w:before="121"/>
              <w:ind w:left="73" w:right="64"/>
              <w:jc w:val="center"/>
              <w:rPr>
                <w:sz w:val="20"/>
              </w:rPr>
            </w:pPr>
            <w:r>
              <w:rPr>
                <w:sz w:val="20"/>
              </w:rPr>
              <w:t>R 15</w:t>
            </w:r>
          </w:p>
        </w:tc>
        <w:tc>
          <w:tcPr>
            <w:tcW w:w="1070" w:type="dxa"/>
          </w:tcPr>
          <w:p>
            <w:pPr>
              <w:pStyle w:val="TableParagraph"/>
              <w:spacing w:line="210" w:lineRule="exact" w:before="121"/>
              <w:ind w:left="328"/>
              <w:rPr>
                <w:sz w:val="20"/>
              </w:rPr>
            </w:pPr>
            <w:r>
              <w:rPr>
                <w:sz w:val="20"/>
              </w:rPr>
              <w:t>E 15</w:t>
            </w:r>
          </w:p>
        </w:tc>
        <w:tc>
          <w:tcPr>
            <w:tcW w:w="1610" w:type="dxa"/>
          </w:tcPr>
          <w:p>
            <w:pPr>
              <w:pStyle w:val="TableParagraph"/>
              <w:spacing w:line="210" w:lineRule="exact" w:before="121"/>
              <w:ind w:left="497"/>
              <w:rPr>
                <w:sz w:val="20"/>
              </w:rPr>
            </w:pPr>
            <w:r>
              <w:rPr>
                <w:sz w:val="20"/>
              </w:rPr>
              <w:t>RЕI 15</w:t>
            </w:r>
          </w:p>
        </w:tc>
        <w:tc>
          <w:tcPr>
            <w:tcW w:w="1476" w:type="dxa"/>
          </w:tcPr>
          <w:p>
            <w:pPr>
              <w:pStyle w:val="TableParagraph"/>
              <w:spacing w:line="210" w:lineRule="exact" w:before="121"/>
              <w:ind w:left="459"/>
              <w:rPr>
                <w:sz w:val="20"/>
              </w:rPr>
            </w:pPr>
            <w:r>
              <w:rPr>
                <w:sz w:val="20"/>
              </w:rPr>
              <w:t>RЕ 15</w:t>
            </w:r>
          </w:p>
        </w:tc>
        <w:tc>
          <w:tcPr>
            <w:tcW w:w="724" w:type="dxa"/>
          </w:tcPr>
          <w:p>
            <w:pPr>
              <w:pStyle w:val="TableParagraph"/>
              <w:spacing w:line="210" w:lineRule="exact" w:before="121"/>
              <w:ind w:left="129" w:right="112"/>
              <w:jc w:val="center"/>
              <w:rPr>
                <w:sz w:val="20"/>
              </w:rPr>
            </w:pPr>
            <w:r>
              <w:rPr>
                <w:sz w:val="20"/>
              </w:rPr>
              <w:t>R 15</w:t>
            </w:r>
          </w:p>
        </w:tc>
        <w:tc>
          <w:tcPr>
            <w:tcW w:w="1010" w:type="dxa"/>
          </w:tcPr>
          <w:p>
            <w:pPr>
              <w:pStyle w:val="TableParagraph"/>
              <w:spacing w:line="210" w:lineRule="exact" w:before="121"/>
              <w:ind w:left="125" w:right="102"/>
              <w:jc w:val="center"/>
              <w:rPr>
                <w:sz w:val="20"/>
              </w:rPr>
            </w:pPr>
            <w:r>
              <w:rPr>
                <w:sz w:val="20"/>
              </w:rPr>
              <w:t>RЕI 45</w:t>
            </w:r>
          </w:p>
        </w:tc>
        <w:tc>
          <w:tcPr>
            <w:tcW w:w="1080" w:type="dxa"/>
          </w:tcPr>
          <w:p>
            <w:pPr>
              <w:pStyle w:val="TableParagraph"/>
              <w:spacing w:line="210" w:lineRule="exact" w:before="121"/>
              <w:ind w:left="264" w:right="245"/>
              <w:jc w:val="center"/>
              <w:rPr>
                <w:sz w:val="20"/>
              </w:rPr>
            </w:pPr>
            <w:r>
              <w:rPr>
                <w:sz w:val="20"/>
              </w:rPr>
              <w:t>R 15</w:t>
            </w:r>
          </w:p>
        </w:tc>
      </w:tr>
      <w:tr>
        <w:trPr>
          <w:trHeight w:val="349" w:hRule="atLeast"/>
        </w:trPr>
        <w:tc>
          <w:tcPr>
            <w:tcW w:w="1068" w:type="dxa"/>
          </w:tcPr>
          <w:p>
            <w:pPr>
              <w:pStyle w:val="TableParagraph"/>
              <w:spacing w:line="210" w:lineRule="exact" w:before="119"/>
              <w:ind w:left="465"/>
              <w:rPr>
                <w:sz w:val="20"/>
              </w:rPr>
            </w:pPr>
            <w:r>
              <w:rPr>
                <w:w w:val="99"/>
                <w:sz w:val="20"/>
              </w:rPr>
              <w:t>V</w:t>
            </w:r>
          </w:p>
        </w:tc>
        <w:tc>
          <w:tcPr>
            <w:tcW w:w="8115" w:type="dxa"/>
            <w:gridSpan w:val="7"/>
          </w:tcPr>
          <w:p>
            <w:pPr>
              <w:pStyle w:val="TableParagraph"/>
              <w:spacing w:line="210" w:lineRule="exact" w:before="119"/>
              <w:ind w:left="1789" w:right="1777"/>
              <w:jc w:val="center"/>
              <w:rPr>
                <w:sz w:val="20"/>
              </w:rPr>
            </w:pPr>
            <w:r>
              <w:rPr>
                <w:sz w:val="20"/>
              </w:rPr>
              <w:t>Không quy định</w:t>
            </w:r>
          </w:p>
        </w:tc>
      </w:tr>
      <w:tr>
        <w:trPr>
          <w:trHeight w:val="8220" w:hRule="atLeast"/>
        </w:trPr>
        <w:tc>
          <w:tcPr>
            <w:tcW w:w="9183" w:type="dxa"/>
            <w:gridSpan w:val="8"/>
          </w:tcPr>
          <w:p>
            <w:pPr>
              <w:pStyle w:val="TableParagraph"/>
              <w:spacing w:before="119"/>
              <w:ind w:left="54"/>
              <w:rPr>
                <w:sz w:val="20"/>
              </w:rPr>
            </w:pPr>
            <w:r>
              <w:rPr>
                <w:sz w:val="20"/>
              </w:rPr>
              <w:t>CHÚ THÍCH 1: Trong các nhà có bậc chịu lửa I, II, III thì sàn và trần của tầng hầm, tầng nửa hầm phải làm bằng vật liệu không cháy và có giới hạn chịu lửa ít nhất REI 90. Sàn tầng 1 và tầng trên cùng phải làm bằng vật liệu có tính cháy không thấp hơn Ch1. Trong các nhà có bậc chịu lửa IV, V thì sàn của tầng hầm hoặc tầng nửa hầm phải làm bằng vật liệu có tính cháy không thấp hơn Ch1 và có giới hạn chịu lửa không dưới REI 45.</w:t>
            </w:r>
          </w:p>
          <w:p>
            <w:pPr>
              <w:pStyle w:val="TableParagraph"/>
              <w:spacing w:before="120"/>
              <w:ind w:left="54"/>
              <w:rPr>
                <w:sz w:val="20"/>
              </w:rPr>
            </w:pPr>
            <w:r>
              <w:rPr>
                <w:strike/>
                <w:sz w:val="20"/>
              </w:rPr>
              <w:t>CHÚ THÍCH 2: Không quy định giới hạn chịu lửa của các tấm lợp (kể cả tấm lợp có lớp cách nhiệt) và</w:t>
            </w:r>
            <w:r>
              <w:rPr>
                <w:strike w:val="0"/>
                <w:sz w:val="20"/>
              </w:rPr>
              <w:t> </w:t>
            </w:r>
            <w:r>
              <w:rPr>
                <w:strike/>
                <w:sz w:val="20"/>
              </w:rPr>
              <w:t>xà gồ đỡ tấm lợp (trừ các nhà, khoang cháy, gian phòng thuộc nhóm nguy hiểm cháy theo công năng</w:t>
            </w:r>
            <w:r>
              <w:rPr>
                <w:strike w:val="0"/>
                <w:sz w:val="20"/>
              </w:rPr>
              <w:t> </w:t>
            </w:r>
            <w:r>
              <w:rPr>
                <w:strike/>
                <w:sz w:val="20"/>
              </w:rPr>
              <w:t>F3.1, F3.2, nhà sản xuất, nhà kho nhóm F5 và các nhà, gian phòng, khoang cháy khác thuộc hạng A,</w:t>
            </w:r>
            <w:r>
              <w:rPr>
                <w:strike w:val="0"/>
                <w:sz w:val="20"/>
              </w:rPr>
              <w:t> </w:t>
            </w:r>
            <w:r>
              <w:rPr>
                <w:strike/>
                <w:sz w:val="20"/>
              </w:rPr>
              <w:t>B, C) khi thỏa mãn đồng thời các điều kiện sau:</w:t>
            </w:r>
          </w:p>
          <w:p>
            <w:pPr>
              <w:pStyle w:val="TableParagraph"/>
              <w:numPr>
                <w:ilvl w:val="0"/>
                <w:numId w:val="25"/>
              </w:numPr>
              <w:tabs>
                <w:tab w:pos="178" w:val="left" w:leader="none"/>
              </w:tabs>
              <w:spacing w:line="240" w:lineRule="auto" w:before="119" w:after="0"/>
              <w:ind w:left="177" w:right="0" w:hanging="124"/>
              <w:jc w:val="left"/>
              <w:rPr>
                <w:sz w:val="20"/>
              </w:rPr>
            </w:pPr>
            <w:r>
              <w:rPr>
                <w:strike/>
                <w:sz w:val="20"/>
              </w:rPr>
              <w:t>Mặt dưới xà gồ nằm cách sàn ngay dưới chúng một khoảng cách tối thiểu 6,1</w:t>
            </w:r>
            <w:r>
              <w:rPr>
                <w:strike/>
                <w:spacing w:val="-22"/>
                <w:sz w:val="20"/>
              </w:rPr>
              <w:t> </w:t>
            </w:r>
            <w:r>
              <w:rPr>
                <w:strike/>
                <w:sz w:val="20"/>
              </w:rPr>
              <w:t>m;</w:t>
            </w:r>
          </w:p>
          <w:p>
            <w:pPr>
              <w:pStyle w:val="TableParagraph"/>
              <w:numPr>
                <w:ilvl w:val="0"/>
                <w:numId w:val="25"/>
              </w:numPr>
              <w:tabs>
                <w:tab w:pos="178" w:val="left" w:leader="none"/>
              </w:tabs>
              <w:spacing w:line="240" w:lineRule="auto" w:before="121" w:after="0"/>
              <w:ind w:left="177" w:right="0" w:hanging="124"/>
              <w:jc w:val="both"/>
              <w:rPr>
                <w:sz w:val="20"/>
              </w:rPr>
            </w:pPr>
            <w:r>
              <w:rPr>
                <w:strike/>
                <w:sz w:val="20"/>
              </w:rPr>
              <w:t>Tấm lợp và xà gồ được làm từ các vật liệu không cháy hoặc cháy yếu</w:t>
            </w:r>
            <w:r>
              <w:rPr>
                <w:strike/>
                <w:spacing w:val="-18"/>
                <w:sz w:val="20"/>
              </w:rPr>
              <w:t> </w:t>
            </w:r>
            <w:r>
              <w:rPr>
                <w:strike/>
                <w:sz w:val="20"/>
              </w:rPr>
              <w:t>(Ch1).</w:t>
            </w:r>
          </w:p>
          <w:p>
            <w:pPr>
              <w:pStyle w:val="TableParagraph"/>
              <w:spacing w:line="264" w:lineRule="auto" w:before="120"/>
              <w:ind w:left="54" w:right="38"/>
              <w:jc w:val="both"/>
              <w:rPr>
                <w:sz w:val="20"/>
              </w:rPr>
            </w:pPr>
            <w:r>
              <w:rPr>
                <w:sz w:val="20"/>
                <w:shd w:fill="FFFF00" w:color="auto" w:val="clear"/>
              </w:rPr>
              <w:t>CHÚ THÍCH 2: Không quy định giới hạn chịu lửa cúa các tấm lợp (kể cả các tấm lợp có cách nhiệt)</w:t>
            </w:r>
            <w:r>
              <w:rPr>
                <w:sz w:val="20"/>
              </w:rPr>
              <w:t> </w:t>
            </w:r>
            <w:r>
              <w:rPr>
                <w:sz w:val="20"/>
                <w:shd w:fill="FFFF00" w:color="auto" w:val="clear"/>
              </w:rPr>
              <w:t>nếu chúng được làm từ vật liệu không cháy, hoặc cháy yếu (Ch1) và lan truyền yếu (LT2) (trừ nhà F5</w:t>
            </w:r>
            <w:r>
              <w:rPr>
                <w:sz w:val="20"/>
              </w:rPr>
              <w:t> </w:t>
            </w:r>
            <w:r>
              <w:rPr>
                <w:sz w:val="20"/>
                <w:shd w:fill="FFFF00" w:color="auto" w:val="clear"/>
              </w:rPr>
              <w:t>hạng A, B).</w:t>
            </w:r>
          </w:p>
          <w:p>
            <w:pPr>
              <w:pStyle w:val="TableParagraph"/>
              <w:spacing w:line="264" w:lineRule="auto" w:before="120"/>
              <w:ind w:left="54" w:right="44"/>
              <w:jc w:val="both"/>
              <w:rPr>
                <w:sz w:val="20"/>
              </w:rPr>
            </w:pPr>
            <w:r>
              <w:rPr>
                <w:sz w:val="20"/>
                <w:shd w:fill="FFFF00" w:color="auto" w:val="clear"/>
              </w:rPr>
              <w:t>Không quy định giới hạn chịu lửa của các xà gồ đỡ tấm lợp (trừ xà gồ của các nhà, khoang cháy, gian</w:t>
            </w:r>
            <w:r>
              <w:rPr>
                <w:sz w:val="20"/>
              </w:rPr>
              <w:t> </w:t>
            </w:r>
            <w:r>
              <w:rPr>
                <w:sz w:val="20"/>
                <w:shd w:fill="FFFF00" w:color="auto" w:val="clear"/>
              </w:rPr>
              <w:t>phòng nhóm F3.1, F3.2; nhà nhóm F5.1, F5.2 hang A, B và các nhà, gian phòng, khoang cháy khác</w:t>
            </w:r>
            <w:r>
              <w:rPr>
                <w:sz w:val="20"/>
              </w:rPr>
              <w:t> </w:t>
            </w:r>
            <w:r>
              <w:rPr>
                <w:sz w:val="20"/>
                <w:shd w:fill="FFFF00" w:color="auto" w:val="clear"/>
              </w:rPr>
              <w:t>thuộc hạng A, B) khi thỏa măn đồng thời các điều kiện sau:</w:t>
            </w:r>
          </w:p>
          <w:p>
            <w:pPr>
              <w:pStyle w:val="TableParagraph"/>
              <w:numPr>
                <w:ilvl w:val="0"/>
                <w:numId w:val="25"/>
              </w:numPr>
              <w:tabs>
                <w:tab w:pos="185" w:val="left" w:leader="none"/>
              </w:tabs>
              <w:spacing w:line="264" w:lineRule="auto" w:before="122" w:after="0"/>
              <w:ind w:left="54" w:right="34" w:firstLine="0"/>
              <w:jc w:val="both"/>
              <w:rPr>
                <w:sz w:val="20"/>
              </w:rPr>
            </w:pPr>
            <w:r>
              <w:rPr>
                <w:sz w:val="20"/>
                <w:shd w:fill="FFFF00" w:color="auto" w:val="clear"/>
              </w:rPr>
              <w:t>Mặt dưới xà gồ nằm cách sàn ngay duới chúng một khoảng cách tối thiểu 10 m đối với nhà hạng C và 6,1 m đối với các nhà còn</w:t>
            </w:r>
            <w:r>
              <w:rPr>
                <w:spacing w:val="-9"/>
                <w:sz w:val="20"/>
                <w:shd w:fill="FFFF00" w:color="auto" w:val="clear"/>
              </w:rPr>
              <w:t> </w:t>
            </w:r>
            <w:r>
              <w:rPr>
                <w:sz w:val="20"/>
                <w:shd w:fill="FFFF00" w:color="auto" w:val="clear"/>
              </w:rPr>
              <w:t>lại;</w:t>
            </w:r>
          </w:p>
          <w:p>
            <w:pPr>
              <w:pStyle w:val="TableParagraph"/>
              <w:numPr>
                <w:ilvl w:val="0"/>
                <w:numId w:val="25"/>
              </w:numPr>
              <w:tabs>
                <w:tab w:pos="187" w:val="left" w:leader="none"/>
              </w:tabs>
              <w:spacing w:line="266" w:lineRule="auto" w:before="118" w:after="0"/>
              <w:ind w:left="54" w:right="33" w:firstLine="0"/>
              <w:jc w:val="both"/>
              <w:rPr>
                <w:sz w:val="20"/>
              </w:rPr>
            </w:pPr>
            <w:r>
              <w:rPr>
                <w:sz w:val="20"/>
                <w:shd w:fill="FFFF00" w:color="auto" w:val="clear"/>
              </w:rPr>
              <w:t>Xà gồ được làm từ các vật liệu không cháy đối với nhà hạng C hoặc tối thiểu là cháy yếu (Ch1) đối với các nhà còn</w:t>
            </w:r>
            <w:r>
              <w:rPr>
                <w:spacing w:val="-4"/>
                <w:sz w:val="20"/>
                <w:shd w:fill="FFFF00" w:color="auto" w:val="clear"/>
              </w:rPr>
              <w:t> </w:t>
            </w:r>
            <w:r>
              <w:rPr>
                <w:sz w:val="20"/>
                <w:shd w:fill="FFFF00" w:color="auto" w:val="clear"/>
              </w:rPr>
              <w:t>lại.</w:t>
            </w:r>
          </w:p>
          <w:p>
            <w:pPr>
              <w:pStyle w:val="TableParagraph"/>
              <w:numPr>
                <w:ilvl w:val="0"/>
                <w:numId w:val="25"/>
              </w:numPr>
              <w:tabs>
                <w:tab w:pos="178" w:val="left" w:leader="none"/>
              </w:tabs>
              <w:spacing w:line="240" w:lineRule="auto" w:before="116" w:after="0"/>
              <w:ind w:left="54" w:right="72" w:firstLine="0"/>
              <w:jc w:val="left"/>
              <w:rPr>
                <w:sz w:val="20"/>
              </w:rPr>
            </w:pPr>
            <w:r>
              <w:rPr>
                <w:sz w:val="20"/>
                <w:shd w:fill="FFFF00" w:color="auto" w:val="clear"/>
              </w:rPr>
              <w:t>Riêng</w:t>
            </w:r>
            <w:r>
              <w:rPr>
                <w:spacing w:val="-3"/>
                <w:sz w:val="20"/>
                <w:shd w:fill="FFFF00" w:color="auto" w:val="clear"/>
              </w:rPr>
              <w:t> </w:t>
            </w:r>
            <w:r>
              <w:rPr>
                <w:sz w:val="20"/>
                <w:shd w:fill="FFFF00" w:color="auto" w:val="clear"/>
              </w:rPr>
              <w:t>đối</w:t>
            </w:r>
            <w:r>
              <w:rPr>
                <w:spacing w:val="-4"/>
                <w:sz w:val="20"/>
                <w:shd w:fill="FFFF00" w:color="auto" w:val="clear"/>
              </w:rPr>
              <w:t> </w:t>
            </w:r>
            <w:r>
              <w:rPr>
                <w:sz w:val="20"/>
                <w:shd w:fill="FFFF00" w:color="auto" w:val="clear"/>
              </w:rPr>
              <w:t>với</w:t>
            </w:r>
            <w:r>
              <w:rPr>
                <w:spacing w:val="-2"/>
                <w:sz w:val="20"/>
                <w:shd w:fill="FFFF00" w:color="auto" w:val="clear"/>
              </w:rPr>
              <w:t> </w:t>
            </w:r>
            <w:r>
              <w:rPr>
                <w:sz w:val="20"/>
                <w:shd w:fill="FFFF00" w:color="auto" w:val="clear"/>
              </w:rPr>
              <w:t>nhà</w:t>
            </w:r>
            <w:r>
              <w:rPr>
                <w:spacing w:val="-1"/>
                <w:sz w:val="20"/>
                <w:shd w:fill="FFFF00" w:color="auto" w:val="clear"/>
              </w:rPr>
              <w:t> </w:t>
            </w:r>
            <w:r>
              <w:rPr>
                <w:sz w:val="20"/>
                <w:shd w:fill="FFFF00" w:color="auto" w:val="clear"/>
              </w:rPr>
              <w:t>hạng</w:t>
            </w:r>
            <w:r>
              <w:rPr>
                <w:spacing w:val="-1"/>
                <w:sz w:val="20"/>
                <w:shd w:fill="FFFF00" w:color="auto" w:val="clear"/>
              </w:rPr>
              <w:t> </w:t>
            </w:r>
            <w:r>
              <w:rPr>
                <w:sz w:val="20"/>
                <w:shd w:fill="FFFF00" w:color="auto" w:val="clear"/>
              </w:rPr>
              <w:t>C phải</w:t>
            </w:r>
            <w:r>
              <w:rPr>
                <w:spacing w:val="-4"/>
                <w:sz w:val="20"/>
                <w:shd w:fill="FFFF00" w:color="auto" w:val="clear"/>
              </w:rPr>
              <w:t> </w:t>
            </w:r>
            <w:r>
              <w:rPr>
                <w:sz w:val="20"/>
                <w:shd w:fill="FFFF00" w:color="auto" w:val="clear"/>
              </w:rPr>
              <w:t>tuân</w:t>
            </w:r>
            <w:r>
              <w:rPr>
                <w:spacing w:val="-3"/>
                <w:sz w:val="20"/>
                <w:shd w:fill="FFFF00" w:color="auto" w:val="clear"/>
              </w:rPr>
              <w:t> </w:t>
            </w:r>
            <w:r>
              <w:rPr>
                <w:sz w:val="20"/>
                <w:shd w:fill="FFFF00" w:color="auto" w:val="clear"/>
              </w:rPr>
              <w:t>thủ</w:t>
            </w:r>
            <w:r>
              <w:rPr>
                <w:spacing w:val="-2"/>
                <w:sz w:val="20"/>
                <w:shd w:fill="FFFF00" w:color="auto" w:val="clear"/>
              </w:rPr>
              <w:t> </w:t>
            </w:r>
            <w:r>
              <w:rPr>
                <w:sz w:val="20"/>
                <w:shd w:fill="FFFF00" w:color="auto" w:val="clear"/>
              </w:rPr>
              <w:t>thêm</w:t>
            </w:r>
            <w:r>
              <w:rPr>
                <w:spacing w:val="-1"/>
                <w:sz w:val="20"/>
                <w:shd w:fill="FFFF00" w:color="auto" w:val="clear"/>
              </w:rPr>
              <w:t> </w:t>
            </w:r>
            <w:r>
              <w:rPr>
                <w:sz w:val="20"/>
                <w:shd w:fill="FFFF00" w:color="auto" w:val="clear"/>
              </w:rPr>
              <w:t>các</w:t>
            </w:r>
            <w:r>
              <w:rPr>
                <w:spacing w:val="-2"/>
                <w:sz w:val="20"/>
                <w:shd w:fill="FFFF00" w:color="auto" w:val="clear"/>
              </w:rPr>
              <w:t> </w:t>
            </w:r>
            <w:r>
              <w:rPr>
                <w:sz w:val="20"/>
                <w:shd w:fill="FFFF00" w:color="auto" w:val="clear"/>
              </w:rPr>
              <w:t>điều</w:t>
            </w:r>
            <w:r>
              <w:rPr>
                <w:spacing w:val="-3"/>
                <w:sz w:val="20"/>
                <w:shd w:fill="FFFF00" w:color="auto" w:val="clear"/>
              </w:rPr>
              <w:t> </w:t>
            </w:r>
            <w:r>
              <w:rPr>
                <w:sz w:val="20"/>
                <w:shd w:fill="FFFF00" w:color="auto" w:val="clear"/>
              </w:rPr>
              <w:t>kiện</w:t>
            </w:r>
            <w:r>
              <w:rPr>
                <w:spacing w:val="-1"/>
                <w:sz w:val="20"/>
                <w:shd w:fill="FFFF00" w:color="auto" w:val="clear"/>
              </w:rPr>
              <w:t> </w:t>
            </w:r>
            <w:r>
              <w:rPr>
                <w:sz w:val="20"/>
                <w:shd w:fill="FFFF00" w:color="auto" w:val="clear"/>
              </w:rPr>
              <w:t>sau:</w:t>
            </w:r>
            <w:r>
              <w:rPr>
                <w:spacing w:val="-1"/>
                <w:sz w:val="20"/>
                <w:shd w:fill="FFFF00" w:color="auto" w:val="clear"/>
              </w:rPr>
              <w:t> </w:t>
            </w:r>
            <w:r>
              <w:rPr>
                <w:sz w:val="20"/>
                <w:shd w:fill="FFFF00" w:color="auto" w:val="clear"/>
              </w:rPr>
              <w:t>1)</w:t>
            </w:r>
            <w:r>
              <w:rPr>
                <w:spacing w:val="-3"/>
                <w:sz w:val="20"/>
                <w:shd w:fill="FFFF00" w:color="auto" w:val="clear"/>
              </w:rPr>
              <w:t> </w:t>
            </w:r>
            <w:r>
              <w:rPr>
                <w:sz w:val="20"/>
                <w:shd w:fill="FFFF00" w:color="auto" w:val="clear"/>
              </w:rPr>
              <w:t>được</w:t>
            </w:r>
            <w:r>
              <w:rPr>
                <w:spacing w:val="-2"/>
                <w:sz w:val="20"/>
                <w:shd w:fill="FFFF00" w:color="auto" w:val="clear"/>
              </w:rPr>
              <w:t> </w:t>
            </w:r>
            <w:r>
              <w:rPr>
                <w:sz w:val="20"/>
                <w:shd w:fill="FFFF00" w:color="auto" w:val="clear"/>
              </w:rPr>
              <w:t>trang</w:t>
            </w:r>
            <w:r>
              <w:rPr>
                <w:spacing w:val="-2"/>
                <w:sz w:val="20"/>
                <w:shd w:fill="FFFF00" w:color="auto" w:val="clear"/>
              </w:rPr>
              <w:t> </w:t>
            </w:r>
            <w:r>
              <w:rPr>
                <w:sz w:val="20"/>
                <w:shd w:fill="FFFF00" w:color="auto" w:val="clear"/>
              </w:rPr>
              <w:t>bị</w:t>
            </w:r>
            <w:r>
              <w:rPr>
                <w:spacing w:val="-1"/>
                <w:sz w:val="20"/>
                <w:shd w:fill="FFFF00" w:color="auto" w:val="clear"/>
              </w:rPr>
              <w:t> </w:t>
            </w:r>
            <w:r>
              <w:rPr>
                <w:sz w:val="20"/>
                <w:shd w:fill="FFFF00" w:color="auto" w:val="clear"/>
              </w:rPr>
              <w:t>chữa</w:t>
            </w:r>
            <w:r>
              <w:rPr>
                <w:spacing w:val="-3"/>
                <w:sz w:val="20"/>
                <w:shd w:fill="FFFF00" w:color="auto" w:val="clear"/>
              </w:rPr>
              <w:t> </w:t>
            </w:r>
            <w:r>
              <w:rPr>
                <w:sz w:val="20"/>
                <w:shd w:fill="FFFF00" w:color="auto" w:val="clear"/>
              </w:rPr>
              <w:t>cháy</w:t>
            </w:r>
            <w:r>
              <w:rPr>
                <w:spacing w:val="-2"/>
                <w:sz w:val="20"/>
                <w:shd w:fill="FFFF00" w:color="auto" w:val="clear"/>
              </w:rPr>
              <w:t> </w:t>
            </w:r>
            <w:r>
              <w:rPr>
                <w:sz w:val="20"/>
                <w:shd w:fill="FFFF00" w:color="auto" w:val="clear"/>
              </w:rPr>
              <w:t>tự</w:t>
            </w:r>
            <w:r>
              <w:rPr>
                <w:spacing w:val="-2"/>
                <w:sz w:val="20"/>
                <w:shd w:fill="FFFF00" w:color="auto" w:val="clear"/>
              </w:rPr>
              <w:t> </w:t>
            </w:r>
            <w:r>
              <w:rPr>
                <w:sz w:val="20"/>
                <w:shd w:fill="FFFF00" w:color="auto" w:val="clear"/>
              </w:rPr>
              <w:t>động; 2) xà gồ chỉ được mang thêm phụ tải như đường ống chữa cháy, máng điện, dây điện hoặc các phụ</w:t>
            </w:r>
            <w:r>
              <w:rPr>
                <w:sz w:val="20"/>
              </w:rPr>
              <w:t> tải khác với tổng tải trọng phụ thêm (trừ trọng lượng bản thân xà gồ và tấm lợp) không quá 10 kg/m</w:t>
            </w:r>
            <w:r>
              <w:rPr>
                <w:position w:val="6"/>
                <w:sz w:val="13"/>
              </w:rPr>
              <w:t>2</w:t>
            </w:r>
            <w:r>
              <w:rPr>
                <w:sz w:val="20"/>
              </w:rPr>
              <w:t>,</w:t>
            </w:r>
            <w:r>
              <w:rPr>
                <w:sz w:val="20"/>
                <w:shd w:fill="FFFF00" w:color="auto" w:val="clear"/>
              </w:rPr>
              <w:t> tính trên phần diện tích mái được đỡ bởi xà gồ đang</w:t>
            </w:r>
            <w:r>
              <w:rPr>
                <w:spacing w:val="-11"/>
                <w:sz w:val="20"/>
                <w:shd w:fill="FFFF00" w:color="auto" w:val="clear"/>
              </w:rPr>
              <w:t> </w:t>
            </w:r>
            <w:r>
              <w:rPr>
                <w:sz w:val="20"/>
                <w:shd w:fill="FFFF00" w:color="auto" w:val="clear"/>
              </w:rPr>
              <w:t>xét</w:t>
            </w:r>
            <w:r>
              <w:rPr>
                <w:sz w:val="20"/>
              </w:rPr>
              <w:t>.</w:t>
            </w:r>
          </w:p>
          <w:p>
            <w:pPr>
              <w:pStyle w:val="TableParagraph"/>
              <w:spacing w:before="119"/>
              <w:ind w:left="54" w:right="236"/>
              <w:jc w:val="both"/>
              <w:rPr>
                <w:sz w:val="20"/>
              </w:rPr>
            </w:pPr>
            <w:r>
              <w:rPr>
                <w:sz w:val="20"/>
              </w:rPr>
              <w:t>CHÚ THÍCH 3: Đối với nhà (nhà nhóm F1.3 và nhà hỗn hợp) có 2 hoặc 3 tầng hầm thì các cấu kiện, kết cấu chịu lực ở tầng hầm phải có giới hạn chịu lửa tối thiểu R 120.</w:t>
            </w:r>
          </w:p>
          <w:p>
            <w:pPr>
              <w:pStyle w:val="TableParagraph"/>
              <w:spacing w:line="230" w:lineRule="atLeast" w:before="121"/>
              <w:ind w:left="54" w:right="69"/>
              <w:jc w:val="both"/>
              <w:rPr>
                <w:sz w:val="20"/>
              </w:rPr>
            </w:pPr>
            <w:r>
              <w:rPr>
                <w:sz w:val="20"/>
              </w:rPr>
              <w:t>CHÚ</w:t>
            </w:r>
            <w:r>
              <w:rPr>
                <w:spacing w:val="-4"/>
                <w:sz w:val="20"/>
              </w:rPr>
              <w:t> </w:t>
            </w:r>
            <w:r>
              <w:rPr>
                <w:sz w:val="20"/>
              </w:rPr>
              <w:t>THÍCH</w:t>
            </w:r>
            <w:r>
              <w:rPr>
                <w:spacing w:val="-1"/>
                <w:sz w:val="20"/>
              </w:rPr>
              <w:t> </w:t>
            </w:r>
            <w:r>
              <w:rPr>
                <w:sz w:val="20"/>
              </w:rPr>
              <w:t>4:</w:t>
            </w:r>
            <w:r>
              <w:rPr>
                <w:spacing w:val="-4"/>
                <w:sz w:val="20"/>
              </w:rPr>
              <w:t> </w:t>
            </w:r>
            <w:r>
              <w:rPr>
                <w:sz w:val="20"/>
              </w:rPr>
              <w:t>Trong</w:t>
            </w:r>
            <w:r>
              <w:rPr>
                <w:spacing w:val="-5"/>
                <w:sz w:val="20"/>
              </w:rPr>
              <w:t> </w:t>
            </w:r>
            <w:r>
              <w:rPr>
                <w:sz w:val="20"/>
              </w:rPr>
              <w:t>các</w:t>
            </w:r>
            <w:r>
              <w:rPr>
                <w:spacing w:val="-2"/>
                <w:sz w:val="20"/>
              </w:rPr>
              <w:t> </w:t>
            </w:r>
            <w:r>
              <w:rPr>
                <w:sz w:val="20"/>
              </w:rPr>
              <w:t>phòng</w:t>
            </w:r>
            <w:r>
              <w:rPr>
                <w:spacing w:val="-2"/>
                <w:sz w:val="20"/>
              </w:rPr>
              <w:t> </w:t>
            </w:r>
            <w:r>
              <w:rPr>
                <w:sz w:val="20"/>
              </w:rPr>
              <w:t>có</w:t>
            </w:r>
            <w:r>
              <w:rPr>
                <w:spacing w:val="-4"/>
                <w:sz w:val="20"/>
              </w:rPr>
              <w:t> </w:t>
            </w:r>
            <w:r>
              <w:rPr>
                <w:sz w:val="20"/>
              </w:rPr>
              <w:t>sản</w:t>
            </w:r>
            <w:r>
              <w:rPr>
                <w:spacing w:val="-4"/>
                <w:sz w:val="20"/>
              </w:rPr>
              <w:t> </w:t>
            </w:r>
            <w:r>
              <w:rPr>
                <w:sz w:val="20"/>
              </w:rPr>
              <w:t>xuất</w:t>
            </w:r>
            <w:r>
              <w:rPr>
                <w:spacing w:val="-5"/>
                <w:sz w:val="20"/>
              </w:rPr>
              <w:t> </w:t>
            </w:r>
            <w:r>
              <w:rPr>
                <w:sz w:val="20"/>
              </w:rPr>
              <w:t>hoặc</w:t>
            </w:r>
            <w:r>
              <w:rPr>
                <w:spacing w:val="-2"/>
                <w:sz w:val="20"/>
              </w:rPr>
              <w:t> </w:t>
            </w:r>
            <w:r>
              <w:rPr>
                <w:sz w:val="20"/>
              </w:rPr>
              <w:t>bảo</w:t>
            </w:r>
            <w:r>
              <w:rPr>
                <w:spacing w:val="-2"/>
                <w:sz w:val="20"/>
              </w:rPr>
              <w:t> </w:t>
            </w:r>
            <w:r>
              <w:rPr>
                <w:sz w:val="20"/>
              </w:rPr>
              <w:t>quản</w:t>
            </w:r>
            <w:r>
              <w:rPr>
                <w:spacing w:val="-4"/>
                <w:sz w:val="20"/>
              </w:rPr>
              <w:t> </w:t>
            </w:r>
            <w:r>
              <w:rPr>
                <w:sz w:val="20"/>
              </w:rPr>
              <w:t>các</w:t>
            </w:r>
            <w:r>
              <w:rPr>
                <w:spacing w:val="-2"/>
                <w:sz w:val="20"/>
              </w:rPr>
              <w:t> </w:t>
            </w:r>
            <w:r>
              <w:rPr>
                <w:sz w:val="20"/>
              </w:rPr>
              <w:t>chất</w:t>
            </w:r>
            <w:r>
              <w:rPr>
                <w:spacing w:val="-2"/>
                <w:sz w:val="20"/>
              </w:rPr>
              <w:t> </w:t>
            </w:r>
            <w:r>
              <w:rPr>
                <w:sz w:val="20"/>
              </w:rPr>
              <w:t>lỏng</w:t>
            </w:r>
            <w:r>
              <w:rPr>
                <w:spacing w:val="-4"/>
                <w:sz w:val="20"/>
              </w:rPr>
              <w:t> </w:t>
            </w:r>
            <w:r>
              <w:rPr>
                <w:sz w:val="20"/>
              </w:rPr>
              <w:t>cháy</w:t>
            </w:r>
            <w:r>
              <w:rPr>
                <w:spacing w:val="-2"/>
                <w:sz w:val="20"/>
              </w:rPr>
              <w:t> </w:t>
            </w:r>
            <w:r>
              <w:rPr>
                <w:sz w:val="20"/>
              </w:rPr>
              <w:t>được</w:t>
            </w:r>
            <w:r>
              <w:rPr>
                <w:spacing w:val="-3"/>
                <w:sz w:val="20"/>
              </w:rPr>
              <w:t> </w:t>
            </w:r>
            <w:r>
              <w:rPr>
                <w:sz w:val="20"/>
              </w:rPr>
              <w:t>thì</w:t>
            </w:r>
            <w:r>
              <w:rPr>
                <w:spacing w:val="-3"/>
                <w:sz w:val="20"/>
              </w:rPr>
              <w:t> </w:t>
            </w:r>
            <w:r>
              <w:rPr>
                <w:sz w:val="20"/>
              </w:rPr>
              <w:t>sàn</w:t>
            </w:r>
            <w:r>
              <w:rPr>
                <w:spacing w:val="-2"/>
                <w:sz w:val="20"/>
              </w:rPr>
              <w:t> </w:t>
            </w:r>
            <w:r>
              <w:rPr>
                <w:sz w:val="20"/>
              </w:rPr>
              <w:t>phải</w:t>
            </w:r>
            <w:r>
              <w:rPr>
                <w:spacing w:val="-3"/>
                <w:sz w:val="20"/>
              </w:rPr>
              <w:t> </w:t>
            </w:r>
            <w:r>
              <w:rPr>
                <w:sz w:val="20"/>
              </w:rPr>
              <w:t>làm bằng vật liệu không</w:t>
            </w:r>
            <w:r>
              <w:rPr>
                <w:spacing w:val="-4"/>
                <w:sz w:val="20"/>
              </w:rPr>
              <w:t> </w:t>
            </w:r>
            <w:r>
              <w:rPr>
                <w:sz w:val="20"/>
              </w:rPr>
              <w:t>cháy.</w:t>
            </w:r>
          </w:p>
        </w:tc>
      </w:tr>
    </w:tbl>
    <w:p>
      <w:pPr>
        <w:spacing w:after="0" w:line="230" w:lineRule="atLeast"/>
        <w:jc w:val="both"/>
        <w:rPr>
          <w:sz w:val="20"/>
        </w:rPr>
        <w:sectPr>
          <w:pgSz w:w="11910" w:h="16840"/>
          <w:pgMar w:top="480" w:bottom="280" w:left="1380" w:right="0"/>
        </w:sectPr>
      </w:pPr>
    </w:p>
    <w:p>
      <w:pPr>
        <w:pStyle w:val="BodyText"/>
        <w:spacing w:before="0"/>
        <w:ind w:left="331"/>
      </w:pPr>
      <w:r>
        <w:rPr/>
        <w:pict>
          <v:group style="width:460.3pt;height:303.05pt;mso-position-horizontal-relative:char;mso-position-vertical-relative:line" coordorigin="0,0" coordsize="9206,6061">
            <v:rect style="position:absolute;left:64;top:3850;width:8978;height:231" filled="true" fillcolor="#ffff00" stroked="false">
              <v:fill type="solid"/>
            </v:rect>
            <v:rect style="position:absolute;left:64;top:4080;width:8551;height:231" filled="true" fillcolor="#ffff00" stroked="false">
              <v:fill type="solid"/>
            </v:rect>
            <v:rect style="position:absolute;left:64;top:4310;width:9010;height:231" filled="true" fillcolor="#ffff00" stroked="false">
              <v:fill type="solid"/>
            </v:rect>
            <v:rect style="position:absolute;left:64;top:4541;width:9074;height:231" filled="true" fillcolor="#ffff00" stroked="false">
              <v:fill type="solid"/>
            </v:rect>
            <v:rect style="position:absolute;left:64;top:4772;width:8210;height:228" filled="true" fillcolor="#ffff00" stroked="false">
              <v:fill type="solid"/>
            </v:rect>
            <v:shape style="position:absolute;left:9;top:9;width:9187;height:6042" type="#_x0000_t202" filled="false" stroked="true" strokeweight=".96002pt" strokecolor="#000000">
              <v:textbox inset="0,0,0,0">
                <w:txbxContent>
                  <w:p>
                    <w:pPr>
                      <w:spacing w:before="119"/>
                      <w:ind w:left="45" w:right="139" w:firstLine="0"/>
                      <w:jc w:val="left"/>
                      <w:rPr>
                        <w:sz w:val="20"/>
                      </w:rPr>
                    </w:pPr>
                    <w:r>
                      <w:rPr>
                        <w:sz w:val="20"/>
                      </w:rPr>
                      <w:t>CHÚ</w:t>
                    </w:r>
                    <w:r>
                      <w:rPr>
                        <w:spacing w:val="-4"/>
                        <w:sz w:val="20"/>
                      </w:rPr>
                      <w:t> </w:t>
                    </w:r>
                    <w:r>
                      <w:rPr>
                        <w:sz w:val="20"/>
                      </w:rPr>
                      <w:t>THÍCH 5:</w:t>
                    </w:r>
                    <w:r>
                      <w:rPr>
                        <w:spacing w:val="-4"/>
                        <w:sz w:val="20"/>
                      </w:rPr>
                      <w:t> </w:t>
                    </w:r>
                    <w:r>
                      <w:rPr>
                        <w:sz w:val="20"/>
                      </w:rPr>
                      <w:t>Cho</w:t>
                    </w:r>
                    <w:r>
                      <w:rPr>
                        <w:spacing w:val="-3"/>
                        <w:sz w:val="20"/>
                      </w:rPr>
                      <w:t> </w:t>
                    </w:r>
                    <w:r>
                      <w:rPr>
                        <w:sz w:val="20"/>
                      </w:rPr>
                      <w:t>phép</w:t>
                    </w:r>
                    <w:r>
                      <w:rPr>
                        <w:spacing w:val="-1"/>
                        <w:sz w:val="20"/>
                      </w:rPr>
                      <w:t> </w:t>
                    </w:r>
                    <w:r>
                      <w:rPr>
                        <w:sz w:val="20"/>
                      </w:rPr>
                      <w:t>một</w:t>
                    </w:r>
                    <w:r>
                      <w:rPr>
                        <w:spacing w:val="-3"/>
                        <w:sz w:val="20"/>
                      </w:rPr>
                      <w:t> </w:t>
                    </w:r>
                    <w:r>
                      <w:rPr>
                        <w:sz w:val="20"/>
                      </w:rPr>
                      <w:t>phần</w:t>
                    </w:r>
                    <w:r>
                      <w:rPr>
                        <w:spacing w:val="-2"/>
                        <w:sz w:val="20"/>
                      </w:rPr>
                      <w:t> </w:t>
                    </w:r>
                    <w:r>
                      <w:rPr>
                        <w:sz w:val="20"/>
                      </w:rPr>
                      <w:t>tường</w:t>
                    </w:r>
                    <w:r>
                      <w:rPr>
                        <w:spacing w:val="-4"/>
                        <w:sz w:val="20"/>
                      </w:rPr>
                      <w:t> </w:t>
                    </w:r>
                    <w:r>
                      <w:rPr>
                        <w:sz w:val="20"/>
                      </w:rPr>
                      <w:t>ngoài</w:t>
                    </w:r>
                    <w:r>
                      <w:rPr>
                        <w:spacing w:val="-4"/>
                        <w:sz w:val="20"/>
                      </w:rPr>
                      <w:t> </w:t>
                    </w:r>
                    <w:r>
                      <w:rPr>
                        <w:sz w:val="20"/>
                      </w:rPr>
                      <w:t>không</w:t>
                    </w:r>
                    <w:r>
                      <w:rPr>
                        <w:spacing w:val="-5"/>
                        <w:sz w:val="20"/>
                      </w:rPr>
                      <w:t> </w:t>
                    </w:r>
                    <w:r>
                      <w:rPr>
                        <w:sz w:val="20"/>
                      </w:rPr>
                      <w:t>chịu</w:t>
                    </w:r>
                    <w:r>
                      <w:rPr>
                        <w:spacing w:val="-3"/>
                        <w:sz w:val="20"/>
                      </w:rPr>
                      <w:t> </w:t>
                    </w:r>
                    <w:r>
                      <w:rPr>
                        <w:sz w:val="20"/>
                      </w:rPr>
                      <w:t>lực</w:t>
                    </w:r>
                    <w:r>
                      <w:rPr>
                        <w:spacing w:val="-2"/>
                        <w:sz w:val="20"/>
                      </w:rPr>
                      <w:t> </w:t>
                    </w:r>
                    <w:r>
                      <w:rPr>
                        <w:sz w:val="20"/>
                      </w:rPr>
                      <w:t>không</w:t>
                    </w:r>
                    <w:r>
                      <w:rPr>
                        <w:spacing w:val="-4"/>
                        <w:sz w:val="20"/>
                      </w:rPr>
                      <w:t> </w:t>
                    </w:r>
                    <w:r>
                      <w:rPr>
                        <w:sz w:val="20"/>
                      </w:rPr>
                      <w:t>cần</w:t>
                    </w:r>
                    <w:r>
                      <w:rPr>
                        <w:spacing w:val="-4"/>
                        <w:sz w:val="20"/>
                      </w:rPr>
                      <w:t> </w:t>
                    </w:r>
                    <w:r>
                      <w:rPr>
                        <w:sz w:val="20"/>
                      </w:rPr>
                      <w:t>bảo</w:t>
                    </w:r>
                    <w:r>
                      <w:rPr>
                        <w:spacing w:val="-1"/>
                        <w:sz w:val="20"/>
                      </w:rPr>
                      <w:t> </w:t>
                    </w:r>
                    <w:r>
                      <w:rPr>
                        <w:sz w:val="20"/>
                      </w:rPr>
                      <w:t>vệ</w:t>
                    </w:r>
                    <w:r>
                      <w:rPr>
                        <w:spacing w:val="-3"/>
                        <w:sz w:val="20"/>
                      </w:rPr>
                      <w:t> </w:t>
                    </w:r>
                    <w:r>
                      <w:rPr>
                        <w:sz w:val="20"/>
                      </w:rPr>
                      <w:t>chống</w:t>
                    </w:r>
                    <w:r>
                      <w:rPr>
                        <w:spacing w:val="-5"/>
                        <w:sz w:val="20"/>
                      </w:rPr>
                      <w:t> </w:t>
                    </w:r>
                    <w:r>
                      <w:rPr>
                        <w:sz w:val="20"/>
                      </w:rPr>
                      <w:t>cháy</w:t>
                    </w:r>
                    <w:r>
                      <w:rPr>
                        <w:spacing w:val="-2"/>
                        <w:sz w:val="20"/>
                      </w:rPr>
                      <w:t> </w:t>
                    </w:r>
                    <w:r>
                      <w:rPr>
                        <w:sz w:val="20"/>
                      </w:rPr>
                      <w:t>với diện tích xác định theo E.3, Phụ lục</w:t>
                    </w:r>
                    <w:r>
                      <w:rPr>
                        <w:spacing w:val="-1"/>
                        <w:sz w:val="20"/>
                      </w:rPr>
                      <w:t> </w:t>
                    </w:r>
                    <w:r>
                      <w:rPr>
                        <w:sz w:val="20"/>
                      </w:rPr>
                      <w:t>E.</w:t>
                    </w:r>
                  </w:p>
                  <w:p>
                    <w:pPr>
                      <w:spacing w:before="121"/>
                      <w:ind w:left="45" w:right="139" w:firstLine="0"/>
                      <w:jc w:val="left"/>
                      <w:rPr>
                        <w:sz w:val="20"/>
                      </w:rPr>
                    </w:pPr>
                    <w:r>
                      <w:rPr>
                        <w:strike/>
                        <w:sz w:val="20"/>
                      </w:rPr>
                      <w:t>CHÚ</w:t>
                    </w:r>
                    <w:r>
                      <w:rPr>
                        <w:strike/>
                        <w:spacing w:val="-4"/>
                        <w:sz w:val="20"/>
                      </w:rPr>
                      <w:t> </w:t>
                    </w:r>
                    <w:r>
                      <w:rPr>
                        <w:strike/>
                        <w:sz w:val="20"/>
                      </w:rPr>
                      <w:t>THÍCH</w:t>
                    </w:r>
                    <w:r>
                      <w:rPr>
                        <w:strike/>
                        <w:spacing w:val="-1"/>
                        <w:sz w:val="20"/>
                      </w:rPr>
                      <w:t> </w:t>
                    </w:r>
                    <w:r>
                      <w:rPr>
                        <w:strike/>
                        <w:sz w:val="20"/>
                      </w:rPr>
                      <w:t>6:</w:t>
                    </w:r>
                    <w:r>
                      <w:rPr>
                        <w:strike/>
                        <w:spacing w:val="-2"/>
                        <w:sz w:val="20"/>
                      </w:rPr>
                      <w:t> </w:t>
                    </w:r>
                    <w:r>
                      <w:rPr>
                        <w:strike/>
                        <w:sz w:val="20"/>
                      </w:rPr>
                      <w:t>Không</w:t>
                    </w:r>
                    <w:r>
                      <w:rPr>
                        <w:strike/>
                        <w:spacing w:val="-3"/>
                        <w:sz w:val="20"/>
                      </w:rPr>
                      <w:t> </w:t>
                    </w:r>
                    <w:r>
                      <w:rPr>
                        <w:strike/>
                        <w:sz w:val="20"/>
                      </w:rPr>
                      <w:t>quy</w:t>
                    </w:r>
                    <w:r>
                      <w:rPr>
                        <w:strike/>
                        <w:spacing w:val="-1"/>
                        <w:sz w:val="20"/>
                      </w:rPr>
                      <w:t> </w:t>
                    </w:r>
                    <w:r>
                      <w:rPr>
                        <w:strike/>
                        <w:sz w:val="20"/>
                      </w:rPr>
                      <w:t>định</w:t>
                    </w:r>
                    <w:r>
                      <w:rPr>
                        <w:strike/>
                        <w:spacing w:val="-4"/>
                        <w:sz w:val="20"/>
                      </w:rPr>
                      <w:t> </w:t>
                    </w:r>
                    <w:r>
                      <w:rPr>
                        <w:strike/>
                        <w:sz w:val="20"/>
                      </w:rPr>
                      <w:t>giới</w:t>
                    </w:r>
                    <w:r>
                      <w:rPr>
                        <w:strike/>
                        <w:spacing w:val="-4"/>
                        <w:sz w:val="20"/>
                      </w:rPr>
                      <w:t> </w:t>
                    </w:r>
                    <w:r>
                      <w:rPr>
                        <w:strike/>
                        <w:sz w:val="20"/>
                      </w:rPr>
                      <w:t>hạn</w:t>
                    </w:r>
                    <w:r>
                      <w:rPr>
                        <w:strike/>
                        <w:spacing w:val="-5"/>
                        <w:sz w:val="20"/>
                      </w:rPr>
                      <w:t> </w:t>
                    </w:r>
                    <w:r>
                      <w:rPr>
                        <w:strike/>
                        <w:sz w:val="20"/>
                      </w:rPr>
                      <w:t>chịu</w:t>
                    </w:r>
                    <w:r>
                      <w:rPr>
                        <w:strike/>
                        <w:spacing w:val="-2"/>
                        <w:sz w:val="20"/>
                      </w:rPr>
                      <w:t> </w:t>
                    </w:r>
                    <w:r>
                      <w:rPr>
                        <w:strike/>
                        <w:sz w:val="20"/>
                      </w:rPr>
                      <w:t>lửa</w:t>
                    </w:r>
                    <w:r>
                      <w:rPr>
                        <w:strike/>
                        <w:spacing w:val="-4"/>
                        <w:sz w:val="20"/>
                      </w:rPr>
                      <w:t> </w:t>
                    </w:r>
                    <w:r>
                      <w:rPr>
                        <w:strike/>
                        <w:sz w:val="20"/>
                      </w:rPr>
                      <w:t>của</w:t>
                    </w:r>
                    <w:r>
                      <w:rPr>
                        <w:strike/>
                        <w:spacing w:val="-3"/>
                        <w:sz w:val="20"/>
                      </w:rPr>
                      <w:t> </w:t>
                    </w:r>
                    <w:r>
                      <w:rPr>
                        <w:strike/>
                        <w:sz w:val="20"/>
                      </w:rPr>
                      <w:t>tường</w:t>
                    </w:r>
                    <w:r>
                      <w:rPr>
                        <w:strike/>
                        <w:spacing w:val="-2"/>
                        <w:sz w:val="20"/>
                      </w:rPr>
                      <w:t> </w:t>
                    </w:r>
                    <w:r>
                      <w:rPr>
                        <w:strike/>
                        <w:sz w:val="20"/>
                      </w:rPr>
                      <w:t>ngoài</w:t>
                    </w:r>
                    <w:r>
                      <w:rPr>
                        <w:strike/>
                        <w:spacing w:val="-5"/>
                        <w:sz w:val="20"/>
                      </w:rPr>
                      <w:t> </w:t>
                    </w:r>
                    <w:r>
                      <w:rPr>
                        <w:strike/>
                        <w:sz w:val="20"/>
                      </w:rPr>
                      <w:t>không</w:t>
                    </w:r>
                    <w:r>
                      <w:rPr>
                        <w:strike/>
                        <w:spacing w:val="-2"/>
                        <w:sz w:val="20"/>
                      </w:rPr>
                      <w:t> </w:t>
                    </w:r>
                    <w:r>
                      <w:rPr>
                        <w:strike/>
                        <w:sz w:val="20"/>
                      </w:rPr>
                      <w:t>chịu</w:t>
                    </w:r>
                    <w:r>
                      <w:rPr>
                        <w:strike/>
                        <w:spacing w:val="-2"/>
                        <w:sz w:val="20"/>
                      </w:rPr>
                      <w:t> </w:t>
                    </w:r>
                    <w:r>
                      <w:rPr>
                        <w:strike/>
                        <w:sz w:val="20"/>
                      </w:rPr>
                      <w:t>lực</w:t>
                    </w:r>
                    <w:r>
                      <w:rPr>
                        <w:strike/>
                        <w:spacing w:val="-1"/>
                        <w:sz w:val="20"/>
                      </w:rPr>
                      <w:t> </w:t>
                    </w:r>
                    <w:r>
                      <w:rPr>
                        <w:strike/>
                        <w:sz w:val="20"/>
                      </w:rPr>
                      <w:t>đối</w:t>
                    </w:r>
                    <w:r>
                      <w:rPr>
                        <w:strike/>
                        <w:spacing w:val="-5"/>
                        <w:sz w:val="20"/>
                      </w:rPr>
                      <w:t> </w:t>
                    </w:r>
                    <w:r>
                      <w:rPr>
                        <w:strike/>
                        <w:sz w:val="20"/>
                      </w:rPr>
                      <w:t>với</w:t>
                    </w:r>
                    <w:r>
                      <w:rPr>
                        <w:strike/>
                        <w:spacing w:val="-4"/>
                        <w:sz w:val="20"/>
                      </w:rPr>
                      <w:t> </w:t>
                    </w:r>
                    <w:r>
                      <w:rPr>
                        <w:strike/>
                        <w:sz w:val="20"/>
                      </w:rPr>
                      <w:t>các</w:t>
                    </w:r>
                    <w:r>
                      <w:rPr>
                        <w:strike/>
                        <w:spacing w:val="-1"/>
                        <w:sz w:val="20"/>
                      </w:rPr>
                      <w:t> </w:t>
                    </w:r>
                    <w:r>
                      <w:rPr>
                        <w:strike/>
                        <w:sz w:val="20"/>
                      </w:rPr>
                      <w:t>mặt</w:t>
                    </w:r>
                    <w:r>
                      <w:rPr>
                        <w:strike/>
                        <w:spacing w:val="-2"/>
                        <w:sz w:val="20"/>
                      </w:rPr>
                      <w:t> </w:t>
                    </w:r>
                    <w:r>
                      <w:rPr>
                        <w:strike/>
                        <w:sz w:val="20"/>
                      </w:rPr>
                      <w:t>nhà</w:t>
                    </w:r>
                    <w:r>
                      <w:rPr>
                        <w:strike w:val="0"/>
                        <w:sz w:val="20"/>
                      </w:rPr>
                      <w:t> </w:t>
                    </w:r>
                    <w:r>
                      <w:rPr>
                        <w:strike/>
                        <w:sz w:val="20"/>
                      </w:rPr>
                      <w:t>đồng thời thỏa mãn các điều kiện</w:t>
                    </w:r>
                    <w:r>
                      <w:rPr>
                        <w:strike/>
                        <w:spacing w:val="-4"/>
                        <w:sz w:val="20"/>
                      </w:rPr>
                      <w:t> </w:t>
                    </w:r>
                    <w:r>
                      <w:rPr>
                        <w:strike/>
                        <w:sz w:val="20"/>
                      </w:rPr>
                      <w:t>sau:</w:t>
                    </w:r>
                  </w:p>
                  <w:p>
                    <w:pPr>
                      <w:numPr>
                        <w:ilvl w:val="0"/>
                        <w:numId w:val="26"/>
                      </w:numPr>
                      <w:tabs>
                        <w:tab w:pos="168" w:val="left" w:leader="none"/>
                      </w:tabs>
                      <w:spacing w:before="121"/>
                      <w:ind w:left="168" w:right="0" w:hanging="123"/>
                      <w:jc w:val="left"/>
                      <w:rPr>
                        <w:sz w:val="20"/>
                      </w:rPr>
                    </w:pPr>
                    <w:r>
                      <w:rPr>
                        <w:strike/>
                        <w:sz w:val="20"/>
                      </w:rPr>
                      <w:t>Toàn nhà được trang bị chữa cháy tự động sprinkler theo TCVN</w:t>
                    </w:r>
                    <w:r>
                      <w:rPr>
                        <w:strike/>
                        <w:spacing w:val="-10"/>
                        <w:sz w:val="20"/>
                      </w:rPr>
                      <w:t> </w:t>
                    </w:r>
                    <w:r>
                      <w:rPr>
                        <w:strike/>
                        <w:sz w:val="20"/>
                      </w:rPr>
                      <w:t>7336;</w:t>
                    </w:r>
                  </w:p>
                  <w:p>
                    <w:pPr>
                      <w:numPr>
                        <w:ilvl w:val="0"/>
                        <w:numId w:val="26"/>
                      </w:numPr>
                      <w:tabs>
                        <w:tab w:pos="168" w:val="left" w:leader="none"/>
                      </w:tabs>
                      <w:spacing w:before="121"/>
                      <w:ind w:left="45" w:right="229" w:firstLine="0"/>
                      <w:jc w:val="left"/>
                      <w:rPr>
                        <w:sz w:val="20"/>
                      </w:rPr>
                    </w:pPr>
                    <w:r>
                      <w:rPr>
                        <w:strike/>
                        <w:sz w:val="20"/>
                      </w:rPr>
                      <w:t>Bảo</w:t>
                    </w:r>
                    <w:r>
                      <w:rPr>
                        <w:strike/>
                        <w:spacing w:val="-3"/>
                        <w:sz w:val="20"/>
                      </w:rPr>
                      <w:t> </w:t>
                    </w:r>
                    <w:r>
                      <w:rPr>
                        <w:strike/>
                        <w:sz w:val="20"/>
                      </w:rPr>
                      <w:t>đảm</w:t>
                    </w:r>
                    <w:r>
                      <w:rPr>
                        <w:strike/>
                        <w:spacing w:val="-2"/>
                        <w:sz w:val="20"/>
                      </w:rPr>
                      <w:t> </w:t>
                    </w:r>
                    <w:r>
                      <w:rPr>
                        <w:strike/>
                        <w:sz w:val="20"/>
                      </w:rPr>
                      <w:t>khoảng</w:t>
                    </w:r>
                    <w:r>
                      <w:rPr>
                        <w:strike/>
                        <w:spacing w:val="-5"/>
                        <w:sz w:val="20"/>
                      </w:rPr>
                      <w:t> </w:t>
                    </w:r>
                    <w:r>
                      <w:rPr>
                        <w:strike/>
                        <w:sz w:val="20"/>
                      </w:rPr>
                      <w:t>cách</w:t>
                    </w:r>
                    <w:r>
                      <w:rPr>
                        <w:strike/>
                        <w:spacing w:val="-1"/>
                        <w:sz w:val="20"/>
                      </w:rPr>
                      <w:t> </w:t>
                    </w:r>
                    <w:r>
                      <w:rPr>
                        <w:strike/>
                        <w:sz w:val="20"/>
                      </w:rPr>
                      <w:t>phòng</w:t>
                    </w:r>
                    <w:r>
                      <w:rPr>
                        <w:strike/>
                        <w:spacing w:val="-4"/>
                        <w:sz w:val="20"/>
                      </w:rPr>
                      <w:t> </w:t>
                    </w:r>
                    <w:r>
                      <w:rPr>
                        <w:strike/>
                        <w:sz w:val="20"/>
                      </w:rPr>
                      <w:t>cháy</w:t>
                    </w:r>
                    <w:r>
                      <w:rPr>
                        <w:strike/>
                        <w:spacing w:val="-3"/>
                        <w:sz w:val="20"/>
                      </w:rPr>
                      <w:t> </w:t>
                    </w:r>
                    <w:r>
                      <w:rPr>
                        <w:strike/>
                        <w:sz w:val="20"/>
                      </w:rPr>
                      <w:t>chống</w:t>
                    </w:r>
                    <w:r>
                      <w:rPr>
                        <w:strike/>
                        <w:spacing w:val="-2"/>
                        <w:sz w:val="20"/>
                      </w:rPr>
                      <w:t> </w:t>
                    </w:r>
                    <w:r>
                      <w:rPr>
                        <w:strike/>
                        <w:sz w:val="20"/>
                      </w:rPr>
                      <w:t>cháy</w:t>
                    </w:r>
                    <w:r>
                      <w:rPr>
                        <w:strike/>
                        <w:spacing w:val="-2"/>
                        <w:sz w:val="20"/>
                      </w:rPr>
                      <w:t> </w:t>
                    </w:r>
                    <w:r>
                      <w:rPr>
                        <w:strike/>
                        <w:sz w:val="20"/>
                      </w:rPr>
                      <w:t>tối</w:t>
                    </w:r>
                    <w:r>
                      <w:rPr>
                        <w:strike/>
                        <w:spacing w:val="-5"/>
                        <w:sz w:val="20"/>
                      </w:rPr>
                      <w:t> </w:t>
                    </w:r>
                    <w:r>
                      <w:rPr>
                        <w:strike/>
                        <w:sz w:val="20"/>
                      </w:rPr>
                      <w:t>thiểu</w:t>
                    </w:r>
                    <w:r>
                      <w:rPr>
                        <w:strike/>
                        <w:spacing w:val="-5"/>
                        <w:sz w:val="20"/>
                      </w:rPr>
                      <w:t> </w:t>
                    </w:r>
                    <w:r>
                      <w:rPr>
                        <w:strike/>
                        <w:sz w:val="20"/>
                      </w:rPr>
                      <w:t>tương</w:t>
                    </w:r>
                    <w:r>
                      <w:rPr>
                        <w:strike/>
                        <w:spacing w:val="-4"/>
                        <w:sz w:val="20"/>
                      </w:rPr>
                      <w:t> </w:t>
                    </w:r>
                    <w:r>
                      <w:rPr>
                        <w:strike/>
                        <w:sz w:val="20"/>
                      </w:rPr>
                      <w:t>ứng</w:t>
                    </w:r>
                    <w:r>
                      <w:rPr>
                        <w:strike/>
                        <w:spacing w:val="-4"/>
                        <w:sz w:val="20"/>
                      </w:rPr>
                      <w:t> </w:t>
                    </w:r>
                    <w:r>
                      <w:rPr>
                        <w:strike/>
                        <w:sz w:val="20"/>
                      </w:rPr>
                      <w:t>với</w:t>
                    </w:r>
                    <w:r>
                      <w:rPr>
                        <w:strike/>
                        <w:spacing w:val="-4"/>
                        <w:sz w:val="20"/>
                      </w:rPr>
                      <w:t> </w:t>
                    </w:r>
                    <w:r>
                      <w:rPr>
                        <w:strike/>
                        <w:sz w:val="20"/>
                      </w:rPr>
                      <w:t>100%</w:t>
                    </w:r>
                    <w:r>
                      <w:rPr>
                        <w:strike/>
                        <w:spacing w:val="-1"/>
                        <w:sz w:val="20"/>
                      </w:rPr>
                      <w:t> </w:t>
                    </w:r>
                    <w:r>
                      <w:rPr>
                        <w:strike/>
                        <w:sz w:val="20"/>
                      </w:rPr>
                      <w:t>diện</w:t>
                    </w:r>
                    <w:r>
                      <w:rPr>
                        <w:strike/>
                        <w:spacing w:val="-4"/>
                        <w:sz w:val="20"/>
                      </w:rPr>
                      <w:t> </w:t>
                    </w:r>
                    <w:r>
                      <w:rPr>
                        <w:strike/>
                        <w:sz w:val="20"/>
                      </w:rPr>
                      <w:t>tích</w:t>
                    </w:r>
                    <w:r>
                      <w:rPr>
                        <w:strike/>
                        <w:spacing w:val="-4"/>
                        <w:sz w:val="20"/>
                      </w:rPr>
                      <w:t> </w:t>
                    </w:r>
                    <w:r>
                      <w:rPr>
                        <w:strike/>
                        <w:sz w:val="20"/>
                      </w:rPr>
                      <w:t>tường</w:t>
                    </w:r>
                    <w:r>
                      <w:rPr>
                        <w:strike/>
                        <w:spacing w:val="-2"/>
                        <w:sz w:val="20"/>
                      </w:rPr>
                      <w:t> </w:t>
                    </w:r>
                    <w:r>
                      <w:rPr>
                        <w:strike/>
                        <w:sz w:val="20"/>
                      </w:rPr>
                      <w:t>ngoài không cần bảo vệ chống cháy tại E.3, Phụ lục</w:t>
                    </w:r>
                    <w:r>
                      <w:rPr>
                        <w:strike/>
                        <w:spacing w:val="-11"/>
                        <w:sz w:val="20"/>
                      </w:rPr>
                      <w:t> </w:t>
                    </w:r>
                    <w:r>
                      <w:rPr>
                        <w:strike/>
                        <w:sz w:val="20"/>
                      </w:rPr>
                      <w:t>E;</w:t>
                    </w:r>
                  </w:p>
                  <w:p>
                    <w:pPr>
                      <w:numPr>
                        <w:ilvl w:val="0"/>
                        <w:numId w:val="26"/>
                      </w:numPr>
                      <w:tabs>
                        <w:tab w:pos="168" w:val="left" w:leader="none"/>
                      </w:tabs>
                      <w:spacing w:before="118"/>
                      <w:ind w:left="45" w:right="248" w:firstLine="0"/>
                      <w:jc w:val="left"/>
                      <w:rPr>
                        <w:sz w:val="20"/>
                      </w:rPr>
                    </w:pPr>
                    <w:r>
                      <w:rPr>
                        <w:strike/>
                        <w:sz w:val="20"/>
                      </w:rPr>
                      <w:t>Tường ngoài không chịu lực của nhà có cấp nguy hiểm cháy K0. Vật liệu hoàn thiện tường ngoài (nếu</w:t>
                    </w:r>
                    <w:r>
                      <w:rPr>
                        <w:strike/>
                        <w:spacing w:val="-4"/>
                        <w:sz w:val="20"/>
                      </w:rPr>
                      <w:t> </w:t>
                    </w:r>
                    <w:r>
                      <w:rPr>
                        <w:strike/>
                        <w:sz w:val="20"/>
                      </w:rPr>
                      <w:t>có)</w:t>
                    </w:r>
                    <w:r>
                      <w:rPr>
                        <w:strike/>
                        <w:spacing w:val="-3"/>
                        <w:sz w:val="20"/>
                      </w:rPr>
                      <w:t> </w:t>
                    </w:r>
                    <w:r>
                      <w:rPr>
                        <w:strike/>
                        <w:sz w:val="20"/>
                      </w:rPr>
                      <w:t>là</w:t>
                    </w:r>
                    <w:r>
                      <w:rPr>
                        <w:strike/>
                        <w:spacing w:val="-3"/>
                        <w:sz w:val="20"/>
                      </w:rPr>
                      <w:t> </w:t>
                    </w:r>
                    <w:r>
                      <w:rPr>
                        <w:strike/>
                        <w:sz w:val="20"/>
                      </w:rPr>
                      <w:t>vật</w:t>
                    </w:r>
                    <w:r>
                      <w:rPr>
                        <w:strike/>
                        <w:spacing w:val="-1"/>
                        <w:sz w:val="20"/>
                      </w:rPr>
                      <w:t> </w:t>
                    </w:r>
                    <w:r>
                      <w:rPr>
                        <w:strike/>
                        <w:sz w:val="20"/>
                      </w:rPr>
                      <w:t>liệu</w:t>
                    </w:r>
                    <w:r>
                      <w:rPr>
                        <w:strike/>
                        <w:spacing w:val="-4"/>
                        <w:sz w:val="20"/>
                      </w:rPr>
                      <w:t> </w:t>
                    </w:r>
                    <w:r>
                      <w:rPr>
                        <w:strike/>
                        <w:sz w:val="20"/>
                      </w:rPr>
                      <w:t>không</w:t>
                    </w:r>
                    <w:r>
                      <w:rPr>
                        <w:strike/>
                        <w:spacing w:val="-5"/>
                        <w:sz w:val="20"/>
                      </w:rPr>
                      <w:t> </w:t>
                    </w:r>
                    <w:r>
                      <w:rPr>
                        <w:strike/>
                        <w:sz w:val="20"/>
                      </w:rPr>
                      <w:t>cháy</w:t>
                    </w:r>
                    <w:r>
                      <w:rPr>
                        <w:strike/>
                        <w:spacing w:val="-2"/>
                        <w:sz w:val="20"/>
                      </w:rPr>
                      <w:t> </w:t>
                    </w:r>
                    <w:r>
                      <w:rPr>
                        <w:strike/>
                        <w:sz w:val="20"/>
                      </w:rPr>
                      <w:t>hoặc</w:t>
                    </w:r>
                    <w:r>
                      <w:rPr>
                        <w:strike/>
                        <w:spacing w:val="-2"/>
                        <w:sz w:val="20"/>
                      </w:rPr>
                      <w:t> </w:t>
                    </w:r>
                    <w:r>
                      <w:rPr>
                        <w:strike/>
                        <w:sz w:val="20"/>
                      </w:rPr>
                      <w:t>có</w:t>
                    </w:r>
                    <w:r>
                      <w:rPr>
                        <w:strike/>
                        <w:spacing w:val="-3"/>
                        <w:sz w:val="20"/>
                      </w:rPr>
                      <w:t> </w:t>
                    </w:r>
                    <w:r>
                      <w:rPr>
                        <w:strike/>
                        <w:sz w:val="20"/>
                      </w:rPr>
                      <w:t>tính</w:t>
                    </w:r>
                    <w:r>
                      <w:rPr>
                        <w:strike/>
                        <w:spacing w:val="-3"/>
                        <w:sz w:val="20"/>
                      </w:rPr>
                      <w:t> </w:t>
                    </w:r>
                    <w:r>
                      <w:rPr>
                        <w:strike/>
                        <w:sz w:val="20"/>
                      </w:rPr>
                      <w:t>cháy</w:t>
                    </w:r>
                    <w:r>
                      <w:rPr>
                        <w:strike/>
                        <w:spacing w:val="-3"/>
                        <w:sz w:val="20"/>
                      </w:rPr>
                      <w:t> </w:t>
                    </w:r>
                    <w:r>
                      <w:rPr>
                        <w:strike/>
                        <w:sz w:val="20"/>
                      </w:rPr>
                      <w:t>không</w:t>
                    </w:r>
                    <w:r>
                      <w:rPr>
                        <w:strike/>
                        <w:spacing w:val="-3"/>
                        <w:sz w:val="20"/>
                      </w:rPr>
                      <w:t> </w:t>
                    </w:r>
                    <w:r>
                      <w:rPr>
                        <w:strike/>
                        <w:sz w:val="20"/>
                      </w:rPr>
                      <w:t>thấp</w:t>
                    </w:r>
                    <w:r>
                      <w:rPr>
                        <w:strike/>
                        <w:spacing w:val="-3"/>
                        <w:sz w:val="20"/>
                      </w:rPr>
                      <w:t> </w:t>
                    </w:r>
                    <w:r>
                      <w:rPr>
                        <w:strike/>
                        <w:sz w:val="20"/>
                      </w:rPr>
                      <w:t>hơn</w:t>
                    </w:r>
                    <w:r>
                      <w:rPr>
                        <w:strike/>
                        <w:spacing w:val="-1"/>
                        <w:sz w:val="20"/>
                      </w:rPr>
                      <w:t> </w:t>
                    </w:r>
                    <w:r>
                      <w:rPr>
                        <w:strike/>
                        <w:sz w:val="20"/>
                      </w:rPr>
                      <w:t>Ch1</w:t>
                    </w:r>
                    <w:r>
                      <w:rPr>
                        <w:strike/>
                        <w:spacing w:val="-4"/>
                        <w:sz w:val="20"/>
                      </w:rPr>
                      <w:t> </w:t>
                    </w:r>
                    <w:r>
                      <w:rPr>
                        <w:strike/>
                        <w:sz w:val="20"/>
                      </w:rPr>
                      <w:t>và</w:t>
                    </w:r>
                    <w:r>
                      <w:rPr>
                        <w:strike/>
                        <w:spacing w:val="-2"/>
                        <w:sz w:val="20"/>
                      </w:rPr>
                      <w:t> </w:t>
                    </w:r>
                    <w:r>
                      <w:rPr>
                        <w:strike/>
                        <w:sz w:val="20"/>
                      </w:rPr>
                      <w:t>tính</w:t>
                    </w:r>
                    <w:r>
                      <w:rPr>
                        <w:strike/>
                        <w:spacing w:val="-3"/>
                        <w:sz w:val="20"/>
                      </w:rPr>
                      <w:t> </w:t>
                    </w:r>
                    <w:r>
                      <w:rPr>
                        <w:strike/>
                        <w:sz w:val="20"/>
                      </w:rPr>
                      <w:t>lan</w:t>
                    </w:r>
                    <w:r>
                      <w:rPr>
                        <w:strike/>
                        <w:spacing w:val="-2"/>
                        <w:sz w:val="20"/>
                      </w:rPr>
                      <w:t> </w:t>
                    </w:r>
                    <w:r>
                      <w:rPr>
                        <w:strike/>
                        <w:sz w:val="20"/>
                      </w:rPr>
                      <w:t>truyền</w:t>
                    </w:r>
                    <w:r>
                      <w:rPr>
                        <w:strike/>
                        <w:spacing w:val="-4"/>
                        <w:sz w:val="20"/>
                      </w:rPr>
                      <w:t> </w:t>
                    </w:r>
                    <w:r>
                      <w:rPr>
                        <w:strike/>
                        <w:sz w:val="20"/>
                      </w:rPr>
                      <w:t>cháy</w:t>
                    </w:r>
                    <w:r>
                      <w:rPr>
                        <w:strike/>
                        <w:spacing w:val="-2"/>
                        <w:sz w:val="20"/>
                      </w:rPr>
                      <w:t> </w:t>
                    </w:r>
                    <w:r>
                      <w:rPr>
                        <w:strike/>
                        <w:sz w:val="20"/>
                      </w:rPr>
                      <w:t>không thấp hơn</w:t>
                    </w:r>
                    <w:r>
                      <w:rPr>
                        <w:strike/>
                        <w:spacing w:val="-1"/>
                        <w:sz w:val="20"/>
                      </w:rPr>
                      <w:t> </w:t>
                    </w:r>
                    <w:r>
                      <w:rPr>
                        <w:strike/>
                        <w:sz w:val="20"/>
                      </w:rPr>
                      <w:t>LT1.</w:t>
                    </w:r>
                  </w:p>
                  <w:p>
                    <w:pPr>
                      <w:spacing w:before="121"/>
                      <w:ind w:left="45" w:right="391" w:firstLine="0"/>
                      <w:jc w:val="both"/>
                      <w:rPr>
                        <w:sz w:val="20"/>
                      </w:rPr>
                    </w:pPr>
                    <w:r>
                      <w:rPr>
                        <w:sz w:val="20"/>
                        <w:shd w:fill="FFFF00" w:color="auto" w:val="clear"/>
                      </w:rPr>
                      <w:t>CHÚ</w:t>
                    </w:r>
                    <w:r>
                      <w:rPr>
                        <w:spacing w:val="-3"/>
                        <w:sz w:val="20"/>
                        <w:shd w:fill="FFFF00" w:color="auto" w:val="clear"/>
                      </w:rPr>
                      <w:t> </w:t>
                    </w:r>
                    <w:r>
                      <w:rPr>
                        <w:sz w:val="20"/>
                        <w:shd w:fill="FFFF00" w:color="auto" w:val="clear"/>
                      </w:rPr>
                      <w:t>THÍCH 6:</w:t>
                    </w:r>
                    <w:r>
                      <w:rPr>
                        <w:spacing w:val="-3"/>
                        <w:sz w:val="20"/>
                        <w:shd w:fill="FFFF00" w:color="auto" w:val="clear"/>
                      </w:rPr>
                      <w:t> </w:t>
                    </w:r>
                    <w:r>
                      <w:rPr>
                        <w:sz w:val="20"/>
                        <w:shd w:fill="FFFF00" w:color="auto" w:val="clear"/>
                      </w:rPr>
                      <w:t>Giới</w:t>
                    </w:r>
                    <w:r>
                      <w:rPr>
                        <w:spacing w:val="-4"/>
                        <w:sz w:val="20"/>
                        <w:shd w:fill="FFFF00" w:color="auto" w:val="clear"/>
                      </w:rPr>
                      <w:t> </w:t>
                    </w:r>
                    <w:r>
                      <w:rPr>
                        <w:sz w:val="20"/>
                        <w:shd w:fill="FFFF00" w:color="auto" w:val="clear"/>
                      </w:rPr>
                      <w:t>hạn</w:t>
                    </w:r>
                    <w:r>
                      <w:rPr>
                        <w:spacing w:val="-3"/>
                        <w:sz w:val="20"/>
                        <w:shd w:fill="FFFF00" w:color="auto" w:val="clear"/>
                      </w:rPr>
                      <w:t> </w:t>
                    </w:r>
                    <w:r>
                      <w:rPr>
                        <w:sz w:val="20"/>
                        <w:shd w:fill="FFFF00" w:color="auto" w:val="clear"/>
                      </w:rPr>
                      <w:t>chịu</w:t>
                    </w:r>
                    <w:r>
                      <w:rPr>
                        <w:spacing w:val="-3"/>
                        <w:sz w:val="20"/>
                        <w:shd w:fill="FFFF00" w:color="auto" w:val="clear"/>
                      </w:rPr>
                      <w:t> </w:t>
                    </w:r>
                    <w:r>
                      <w:rPr>
                        <w:sz w:val="20"/>
                        <w:shd w:fill="FFFF00" w:color="auto" w:val="clear"/>
                      </w:rPr>
                      <w:t>lửa</w:t>
                    </w:r>
                    <w:r>
                      <w:rPr>
                        <w:spacing w:val="-2"/>
                        <w:sz w:val="20"/>
                        <w:shd w:fill="FFFF00" w:color="auto" w:val="clear"/>
                      </w:rPr>
                      <w:t> </w:t>
                    </w:r>
                    <w:r>
                      <w:rPr>
                        <w:sz w:val="20"/>
                        <w:shd w:fill="FFFF00" w:color="auto" w:val="clear"/>
                      </w:rPr>
                      <w:t>của</w:t>
                    </w:r>
                    <w:r>
                      <w:rPr>
                        <w:spacing w:val="-3"/>
                        <w:sz w:val="20"/>
                        <w:shd w:fill="FFFF00" w:color="auto" w:val="clear"/>
                      </w:rPr>
                      <w:t> </w:t>
                    </w:r>
                    <w:r>
                      <w:rPr>
                        <w:sz w:val="20"/>
                        <w:shd w:fill="FFFF00" w:color="auto" w:val="clear"/>
                      </w:rPr>
                      <w:t>tường</w:t>
                    </w:r>
                    <w:r>
                      <w:rPr>
                        <w:spacing w:val="-1"/>
                        <w:sz w:val="20"/>
                        <w:shd w:fill="FFFF00" w:color="auto" w:val="clear"/>
                      </w:rPr>
                      <w:t> </w:t>
                    </w:r>
                    <w:r>
                      <w:rPr>
                        <w:sz w:val="20"/>
                        <w:shd w:fill="FFFF00" w:color="auto" w:val="clear"/>
                      </w:rPr>
                      <w:t>ngoài</w:t>
                    </w:r>
                    <w:r>
                      <w:rPr>
                        <w:spacing w:val="-4"/>
                        <w:sz w:val="20"/>
                        <w:shd w:fill="FFFF00" w:color="auto" w:val="clear"/>
                      </w:rPr>
                      <w:t> </w:t>
                    </w:r>
                    <w:r>
                      <w:rPr>
                        <w:sz w:val="20"/>
                        <w:shd w:fill="FFFF00" w:color="auto" w:val="clear"/>
                      </w:rPr>
                      <w:t>không</w:t>
                    </w:r>
                    <w:r>
                      <w:rPr>
                        <w:spacing w:val="-4"/>
                        <w:sz w:val="20"/>
                        <w:shd w:fill="FFFF00" w:color="auto" w:val="clear"/>
                      </w:rPr>
                      <w:t> </w:t>
                    </w:r>
                    <w:r>
                      <w:rPr>
                        <w:sz w:val="20"/>
                        <w:shd w:fill="FFFF00" w:color="auto" w:val="clear"/>
                      </w:rPr>
                      <w:t>chịu</w:t>
                    </w:r>
                    <w:r>
                      <w:rPr>
                        <w:spacing w:val="-2"/>
                        <w:sz w:val="20"/>
                        <w:shd w:fill="FFFF00" w:color="auto" w:val="clear"/>
                      </w:rPr>
                      <w:t> </w:t>
                    </w:r>
                    <w:r>
                      <w:rPr>
                        <w:sz w:val="20"/>
                        <w:shd w:fill="FFFF00" w:color="auto" w:val="clear"/>
                      </w:rPr>
                      <w:t>lực</w:t>
                    </w:r>
                    <w:r>
                      <w:rPr>
                        <w:spacing w:val="-2"/>
                        <w:sz w:val="20"/>
                        <w:shd w:fill="FFFF00" w:color="auto" w:val="clear"/>
                      </w:rPr>
                      <w:t> </w:t>
                    </w:r>
                    <w:r>
                      <w:rPr>
                        <w:sz w:val="20"/>
                        <w:shd w:fill="FFFF00" w:color="auto" w:val="clear"/>
                      </w:rPr>
                      <w:t>trong</w:t>
                    </w:r>
                    <w:r>
                      <w:rPr>
                        <w:spacing w:val="-1"/>
                        <w:sz w:val="20"/>
                        <w:shd w:fill="FFFF00" w:color="auto" w:val="clear"/>
                      </w:rPr>
                      <w:t> </w:t>
                    </w:r>
                    <w:r>
                      <w:rPr>
                        <w:sz w:val="20"/>
                        <w:shd w:fill="FFFF00" w:color="auto" w:val="clear"/>
                      </w:rPr>
                      <w:t>Bảng</w:t>
                    </w:r>
                    <w:r>
                      <w:rPr>
                        <w:spacing w:val="-3"/>
                        <w:sz w:val="20"/>
                        <w:shd w:fill="FFFF00" w:color="auto" w:val="clear"/>
                      </w:rPr>
                      <w:t> </w:t>
                    </w:r>
                    <w:r>
                      <w:rPr>
                        <w:sz w:val="20"/>
                        <w:shd w:fill="FFFF00" w:color="auto" w:val="clear"/>
                      </w:rPr>
                      <w:t>4</w:t>
                    </w:r>
                    <w:r>
                      <w:rPr>
                        <w:spacing w:val="-3"/>
                        <w:sz w:val="20"/>
                        <w:shd w:fill="FFFF00" w:color="auto" w:val="clear"/>
                      </w:rPr>
                      <w:t> </w:t>
                    </w:r>
                    <w:r>
                      <w:rPr>
                        <w:sz w:val="20"/>
                        <w:shd w:fill="FFFF00" w:color="auto" w:val="clear"/>
                      </w:rPr>
                      <w:t>chỉ</w:t>
                    </w:r>
                    <w:r>
                      <w:rPr>
                        <w:spacing w:val="-4"/>
                        <w:sz w:val="20"/>
                        <w:shd w:fill="FFFF00" w:color="auto" w:val="clear"/>
                      </w:rPr>
                      <w:t> </w:t>
                    </w:r>
                    <w:r>
                      <w:rPr>
                        <w:sz w:val="20"/>
                        <w:shd w:fill="FFFF00" w:color="auto" w:val="clear"/>
                      </w:rPr>
                      <w:t>áp dụng</w:t>
                    </w:r>
                    <w:r>
                      <w:rPr>
                        <w:spacing w:val="-4"/>
                        <w:sz w:val="20"/>
                        <w:shd w:fill="FFFF00" w:color="auto" w:val="clear"/>
                      </w:rPr>
                      <w:t> </w:t>
                    </w:r>
                    <w:r>
                      <w:rPr>
                        <w:sz w:val="20"/>
                        <w:shd w:fill="FFFF00" w:color="auto" w:val="clear"/>
                      </w:rPr>
                      <w:t>đối</w:t>
                    </w:r>
                    <w:r>
                      <w:rPr>
                        <w:spacing w:val="-3"/>
                        <w:sz w:val="20"/>
                        <w:shd w:fill="FFFF00" w:color="auto" w:val="clear"/>
                      </w:rPr>
                      <w:t> </w:t>
                    </w:r>
                    <w:r>
                      <w:rPr>
                        <w:sz w:val="20"/>
                        <w:shd w:fill="FFFF00" w:color="auto" w:val="clear"/>
                      </w:rPr>
                      <w:t>với</w:t>
                    </w:r>
                    <w:r>
                      <w:rPr>
                        <w:sz w:val="20"/>
                      </w:rPr>
                      <w:t> </w:t>
                    </w:r>
                    <w:r>
                      <w:rPr>
                        <w:sz w:val="20"/>
                        <w:shd w:fill="FFFF00" w:color="auto" w:val="clear"/>
                      </w:rPr>
                      <w:t>các mảng tường sử dụng làm đai hoặc dải ngăn cháy theo phương đứng hoặc phương ngang quy</w:t>
                    </w:r>
                    <w:r>
                      <w:rPr>
                        <w:sz w:val="20"/>
                      </w:rPr>
                      <w:t> </w:t>
                    </w:r>
                    <w:r>
                      <w:rPr>
                        <w:sz w:val="20"/>
                        <w:shd w:fill="FFFF00" w:color="auto" w:val="clear"/>
                      </w:rPr>
                      <w:t>định tại 4.32 vã</w:t>
                    </w:r>
                    <w:r>
                      <w:rPr>
                        <w:spacing w:val="-5"/>
                        <w:sz w:val="20"/>
                        <w:shd w:fill="FFFF00" w:color="auto" w:val="clear"/>
                      </w:rPr>
                      <w:t> </w:t>
                    </w:r>
                    <w:r>
                      <w:rPr>
                        <w:sz w:val="20"/>
                        <w:shd w:fill="FFFF00" w:color="auto" w:val="clear"/>
                      </w:rPr>
                      <w:t>4.33</w:t>
                    </w:r>
                    <w:r>
                      <w:rPr>
                        <w:sz w:val="20"/>
                      </w:rPr>
                      <w:t>.</w:t>
                    </w:r>
                  </w:p>
                  <w:p>
                    <w:pPr>
                      <w:spacing w:before="119"/>
                      <w:ind w:left="45" w:right="55" w:firstLine="0"/>
                      <w:jc w:val="left"/>
                      <w:rPr>
                        <w:sz w:val="20"/>
                      </w:rPr>
                    </w:pPr>
                    <w:r>
                      <w:rPr>
                        <w:sz w:val="20"/>
                      </w:rPr>
                      <w:t>CHÚ THÍCH 7: Trường hợp áp dụng mô phỏng cháy cần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w:t>
                    </w:r>
                    <w:r>
                      <w:rPr>
                        <w:spacing w:val="-3"/>
                        <w:sz w:val="20"/>
                      </w:rPr>
                      <w:t> </w:t>
                    </w:r>
                    <w:r>
                      <w:rPr>
                        <w:sz w:val="20"/>
                      </w:rPr>
                      <w:t>(khối</w:t>
                    </w:r>
                    <w:r>
                      <w:rPr>
                        <w:spacing w:val="-2"/>
                        <w:sz w:val="20"/>
                      </w:rPr>
                      <w:t> </w:t>
                    </w:r>
                    <w:r>
                      <w:rPr>
                        <w:sz w:val="20"/>
                      </w:rPr>
                      <w:t>lượng,</w:t>
                    </w:r>
                    <w:r>
                      <w:rPr>
                        <w:spacing w:val="-4"/>
                        <w:sz w:val="20"/>
                      </w:rPr>
                      <w:t> </w:t>
                    </w:r>
                    <w:r>
                      <w:rPr>
                        <w:sz w:val="20"/>
                      </w:rPr>
                      <w:t>phân</w:t>
                    </w:r>
                    <w:r>
                      <w:rPr>
                        <w:spacing w:val="-1"/>
                        <w:sz w:val="20"/>
                      </w:rPr>
                      <w:t> </w:t>
                    </w:r>
                    <w:r>
                      <w:rPr>
                        <w:sz w:val="20"/>
                      </w:rPr>
                      <w:t>bố, nhiệt</w:t>
                    </w:r>
                    <w:r>
                      <w:rPr>
                        <w:spacing w:val="-4"/>
                        <w:sz w:val="20"/>
                      </w:rPr>
                      <w:t> </w:t>
                    </w:r>
                    <w:r>
                      <w:rPr>
                        <w:sz w:val="20"/>
                      </w:rPr>
                      <w:t>lượng</w:t>
                    </w:r>
                    <w:r>
                      <w:rPr>
                        <w:spacing w:val="-3"/>
                        <w:sz w:val="20"/>
                      </w:rPr>
                      <w:t> </w:t>
                    </w:r>
                    <w:r>
                      <w:rPr>
                        <w:sz w:val="20"/>
                      </w:rPr>
                      <w:t>cháy</w:t>
                    </w:r>
                    <w:r>
                      <w:rPr>
                        <w:spacing w:val="-2"/>
                        <w:sz w:val="20"/>
                      </w:rPr>
                      <w:t> </w:t>
                    </w:r>
                    <w:r>
                      <w:rPr>
                        <w:sz w:val="20"/>
                      </w:rPr>
                      <w:t>tháp,</w:t>
                    </w:r>
                    <w:r>
                      <w:rPr>
                        <w:spacing w:val="-1"/>
                        <w:sz w:val="20"/>
                      </w:rPr>
                      <w:t> </w:t>
                    </w:r>
                    <w:r>
                      <w:rPr>
                        <w:sz w:val="20"/>
                      </w:rPr>
                      <w:t>tốc</w:t>
                    </w:r>
                    <w:r>
                      <w:rPr>
                        <w:spacing w:val="-1"/>
                        <w:sz w:val="20"/>
                      </w:rPr>
                      <w:t> </w:t>
                    </w:r>
                    <w:r>
                      <w:rPr>
                        <w:sz w:val="20"/>
                      </w:rPr>
                      <w:t>độ</w:t>
                    </w:r>
                    <w:r>
                      <w:rPr>
                        <w:spacing w:val="-4"/>
                        <w:sz w:val="20"/>
                      </w:rPr>
                      <w:t> </w:t>
                    </w:r>
                    <w:r>
                      <w:rPr>
                        <w:sz w:val="20"/>
                      </w:rPr>
                      <w:t>lan</w:t>
                    </w:r>
                    <w:r>
                      <w:rPr>
                        <w:spacing w:val="-4"/>
                        <w:sz w:val="20"/>
                      </w:rPr>
                      <w:t> </w:t>
                    </w:r>
                    <w:r>
                      <w:rPr>
                        <w:sz w:val="20"/>
                      </w:rPr>
                      <w:t>truyền</w:t>
                    </w:r>
                    <w:r>
                      <w:rPr>
                        <w:spacing w:val="-1"/>
                        <w:sz w:val="20"/>
                      </w:rPr>
                      <w:t> </w:t>
                    </w:r>
                    <w:r>
                      <w:rPr>
                        <w:sz w:val="20"/>
                      </w:rPr>
                      <w:t>lửa,</w:t>
                    </w:r>
                    <w:r>
                      <w:rPr>
                        <w:spacing w:val="-4"/>
                        <w:sz w:val="20"/>
                      </w:rPr>
                      <w:t> </w:t>
                    </w:r>
                    <w:r>
                      <w:rPr>
                        <w:spacing w:val="4"/>
                        <w:sz w:val="20"/>
                      </w:rPr>
                      <w:t>mô</w:t>
                    </w:r>
                    <w:r>
                      <w:rPr>
                        <w:spacing w:val="-3"/>
                        <w:sz w:val="20"/>
                      </w:rPr>
                      <w:t> </w:t>
                    </w:r>
                    <w:r>
                      <w:rPr>
                        <w:sz w:val="20"/>
                      </w:rPr>
                      <w:t>hình</w:t>
                    </w:r>
                    <w:r>
                      <w:rPr>
                        <w:spacing w:val="-3"/>
                        <w:sz w:val="20"/>
                      </w:rPr>
                      <w:t> </w:t>
                    </w:r>
                    <w:r>
                      <w:rPr>
                        <w:sz w:val="20"/>
                      </w:rPr>
                      <w:t>lan</w:t>
                    </w:r>
                    <w:r>
                      <w:rPr>
                        <w:spacing w:val="-4"/>
                        <w:sz w:val="20"/>
                      </w:rPr>
                      <w:t> </w:t>
                    </w:r>
                    <w:r>
                      <w:rPr>
                        <w:sz w:val="20"/>
                      </w:rPr>
                      <w:t>truyền</w:t>
                    </w:r>
                    <w:r>
                      <w:rPr>
                        <w:spacing w:val="-1"/>
                        <w:sz w:val="20"/>
                      </w:rPr>
                      <w:t> </w:t>
                    </w:r>
                    <w:r>
                      <w:rPr>
                        <w:sz w:val="20"/>
                      </w:rPr>
                      <w:t>lửa</w:t>
                    </w:r>
                    <w:r>
                      <w:rPr>
                        <w:spacing w:val="-3"/>
                        <w:sz w:val="20"/>
                      </w:rPr>
                      <w:t> </w:t>
                    </w:r>
                    <w:r>
                      <w:rPr>
                        <w:sz w:val="20"/>
                      </w:rPr>
                      <w:t>và</w:t>
                    </w:r>
                    <w:r>
                      <w:rPr>
                        <w:spacing w:val="-2"/>
                        <w:sz w:val="20"/>
                      </w:rPr>
                      <w:t> </w:t>
                    </w:r>
                    <w:r>
                      <w:rPr>
                        <w:sz w:val="20"/>
                      </w:rPr>
                      <w:t>các thông số tương tự) được xác định căn cứ trên hồ sơ thiết kế và tài liệu chuẩn được áp</w:t>
                    </w:r>
                    <w:r>
                      <w:rPr>
                        <w:spacing w:val="-30"/>
                        <w:sz w:val="20"/>
                      </w:rPr>
                      <w:t> </w:t>
                    </w:r>
                    <w:r>
                      <w:rPr>
                        <w:sz w:val="20"/>
                      </w:rPr>
                      <w:t>dụng.</w:t>
                    </w:r>
                  </w:p>
                  <w:p>
                    <w:pPr>
                      <w:spacing w:before="121"/>
                      <w:ind w:left="45" w:right="91" w:firstLine="0"/>
                      <w:jc w:val="left"/>
                      <w:rPr>
                        <w:sz w:val="20"/>
                      </w:rPr>
                    </w:pPr>
                    <w:r>
                      <w:rPr>
                        <w:sz w:val="20"/>
                        <w:shd w:fill="FFFF00" w:color="auto" w:val="clear"/>
                      </w:rPr>
                      <w:t>CHÚ THÍCH 8: Không quy định giới hạn chịu lửa của bản thang và chiếu thang trong buồng thang bộ</w:t>
                    </w:r>
                    <w:r>
                      <w:rPr>
                        <w:sz w:val="20"/>
                      </w:rPr>
                      <w:t> </w:t>
                    </w:r>
                    <w:r>
                      <w:rPr>
                        <w:sz w:val="20"/>
                        <w:shd w:fill="FFFF00" w:color="auto" w:val="clear"/>
                      </w:rPr>
                      <w:t>được bảo vệ bởi các tường trong có giới hạn chịu lửa đáp ứng yêu cầu của Bảng 4 tương ứng với</w:t>
                    </w:r>
                    <w:r>
                      <w:rPr>
                        <w:sz w:val="20"/>
                      </w:rPr>
                      <w:t> </w:t>
                    </w:r>
                    <w:r>
                      <w:rPr>
                        <w:sz w:val="20"/>
                        <w:shd w:fill="FFFF00" w:color="auto" w:val="clear"/>
                      </w:rPr>
                      <w:t>bậc chịu lửa của nhà. Khi đó các bản thang và chiếu thang, cũng như vật liệu hoàn thiện bên trong</w:t>
                    </w:r>
                    <w:r>
                      <w:rPr>
                        <w:sz w:val="20"/>
                      </w:rPr>
                      <w:t> </w:t>
                    </w:r>
                    <w:r>
                      <w:rPr>
                        <w:sz w:val="20"/>
                        <w:shd w:fill="FFFF00" w:color="auto" w:val="clear"/>
                      </w:rPr>
                      <w:t>buồng thang (nếu có) phải là vật liệu không cháy hoặc bảo đảm Ch1, BC1.</w:t>
                    </w:r>
                  </w:p>
                </w:txbxContent>
              </v:textbox>
              <v:stroke dashstyle="solid"/>
              <w10:wrap type="none"/>
            </v:shape>
          </v:group>
        </w:pict>
      </w:r>
      <w:r>
        <w:rPr/>
      </w:r>
    </w:p>
    <w:p>
      <w:pPr>
        <w:pStyle w:val="BodyText"/>
        <w:spacing w:before="98"/>
        <w:ind w:right="1262"/>
      </w:pPr>
      <w:r>
        <w:rPr/>
        <w:t>Tường chịu lực, cột chịu lực, hệ giằng, vách cứng, giàn, các bộ phận của sàn giữa các tầng và của mái không có tầng áp mái (dầm, vì kèo, xà, tấm sàn, tấm lợp) được coi là các bộ phận chịu lực của nhà nếu chúng bảo đảm độ bền tổng thể và sự ổn định không gian cho nhà khi có cháy. </w:t>
      </w:r>
      <w:r>
        <w:rPr>
          <w:shd w:fill="FFFF00" w:color="auto" w:val="clear"/>
        </w:rPr>
        <w:t>Trường hợp</w:t>
      </w:r>
      <w:r>
        <w:rPr/>
        <w:t> </w:t>
      </w:r>
      <w:r>
        <w:rPr>
          <w:shd w:fill="FFFF00" w:color="auto" w:val="clear"/>
        </w:rPr>
        <w:t>kết cấu giàn, dầm, xà gồ của kết cấu mái của nhà không có tầng áp mái không tham gia vào sự bảo</w:t>
      </w:r>
      <w:r>
        <w:rPr/>
        <w:t> </w:t>
      </w:r>
      <w:r>
        <w:rPr>
          <w:shd w:fill="FFFF00" w:color="auto" w:val="clear"/>
        </w:rPr>
        <w:t>đảm độ bền tổng thể và sự ổn định không gian cho nhà khi có cháy thì giới hạn chịu lửa yêu cầu của</w:t>
      </w:r>
      <w:r>
        <w:rPr/>
        <w:t> </w:t>
      </w:r>
      <w:r>
        <w:rPr>
          <w:shd w:fill="FFFF00" w:color="auto" w:val="clear"/>
        </w:rPr>
        <w:t>các kết cấu này được xác định theo cột 6 của Bảng 4.</w:t>
      </w:r>
    </w:p>
    <w:p>
      <w:pPr>
        <w:pStyle w:val="BodyText"/>
        <w:spacing w:before="120"/>
        <w:ind w:right="1133"/>
      </w:pPr>
      <w:r>
        <w:rPr/>
        <w:t>Thông tin về các bộ phận chịu lực nêu trên của nhà phải được đơn vị thiết kế chỉ rõ trong tài liệu kỹ thuật của nhà.</w:t>
      </w:r>
    </w:p>
    <w:p>
      <w:pPr>
        <w:pStyle w:val="BodyText"/>
        <w:spacing w:before="118"/>
        <w:ind w:right="1088"/>
      </w:pPr>
      <w:r>
        <w:rPr/>
        <w:t>Không quy định giới hạn chịu lửa và cấp nguy hiểm cháy của các cấu kiện kết cấu mái có tầng áp mái trong các nhà với mọi bậc chịu lửa. Không quy định giới hạn chịu lửa của kết cấu đầu hồi tầng áp mái, trong trường hợp này thì đầu hồi tầng áp mái phải có cấp nguy hiểm cháy tương đương với cấp nguy hiểm cháy của tường bao che nhà. Các cấu kiện, kết cấu thuộc các bộ phận của mái có tầng áp mái phải được đơn vị thiết kế chỉ dẫn trong tài liệu kỹ thuật của nhà.</w:t>
      </w:r>
    </w:p>
    <w:p>
      <w:pPr>
        <w:pStyle w:val="BodyText"/>
        <w:spacing w:before="123"/>
        <w:ind w:right="1189"/>
      </w:pPr>
      <w:r>
        <w:rPr/>
        <w:t>Không quy định giới hạn chịu lửa đối với bộ phận chèn bịt lỗ mở (cửa, cửa sổ, cửa nắp), cửa trời trên mái, cửa lấy sáng trên mái, và các tấm lợp mái lấy sáng, ngoại trừ các bộ phận chèn bịt lỗ mở trên các bộ phận ngăn cháy và các trường hợp được nói riêng.</w:t>
      </w:r>
    </w:p>
    <w:p>
      <w:pPr>
        <w:pStyle w:val="BodyText"/>
        <w:spacing w:before="118"/>
        <w:ind w:right="1133"/>
      </w:pPr>
      <w:r>
        <w:rPr/>
        <w:t>Khi giới hạn chịu lửa tối thiểu của các cấu kiện được yêu cầu là R 15 (RE 15, REI 15) thì cho phép sử dụng các kết cấu thép không bọc bảo vệ nếu giới hạn chịu lửa của chúng theo kết quả thử nghiệm </w:t>
      </w:r>
      <w:r>
        <w:rPr>
          <w:position w:val="1"/>
        </w:rPr>
        <w:t>hoặc theo tính toán từ R 8 trở lên, hoặc hệ số tiết diện A</w:t>
      </w:r>
      <w:r>
        <w:rPr>
          <w:sz w:val="13"/>
        </w:rPr>
        <w:t>m</w:t>
      </w:r>
      <w:r>
        <w:rPr>
          <w:position w:val="1"/>
        </w:rPr>
        <w:t>/V nhỏ hơn hoặc bằng 250 m</w:t>
      </w:r>
      <w:r>
        <w:rPr>
          <w:position w:val="1"/>
          <w:vertAlign w:val="superscript"/>
        </w:rPr>
        <w:t>-1</w:t>
      </w:r>
      <w:r>
        <w:rPr>
          <w:position w:val="1"/>
          <w:vertAlign w:val="baseline"/>
        </w:rPr>
        <w:t>.</w:t>
      </w:r>
    </w:p>
    <w:p>
      <w:pPr>
        <w:pStyle w:val="BodyText"/>
        <w:spacing w:before="111"/>
      </w:pPr>
      <w:r>
        <w:rPr>
          <w:position w:val="1"/>
        </w:rPr>
        <w:t>CHÚ THÍCH: Hệ số tiết diện A</w:t>
      </w:r>
      <w:r>
        <w:rPr>
          <w:sz w:val="13"/>
        </w:rPr>
        <w:t>m</w:t>
      </w:r>
      <w:r>
        <w:rPr>
          <w:position w:val="1"/>
        </w:rPr>
        <w:t>/V xác định theo ISO 834-10 hoặc các tiêu chuẩn tương đương.</w:t>
      </w:r>
    </w:p>
    <w:p>
      <w:pPr>
        <w:pStyle w:val="BodyText"/>
        <w:spacing w:before="119"/>
        <w:ind w:right="1133"/>
      </w:pPr>
      <w:r>
        <w:rPr/>
        <w:t>Trong các buồng thang bộ không nhiễm khói loại N1 được phép sử dụng các bản thang và các chiếu thang với giới hạn chịu lửa R 15 và có cấp nguy hiểm cháy K0.</w:t>
      </w:r>
    </w:p>
    <w:p>
      <w:pPr>
        <w:pStyle w:val="BodyText"/>
        <w:ind w:right="1165"/>
      </w:pPr>
      <w:r>
        <w:rPr/>
        <w:t>Các khoang cháy được ngăn chia bởi các tường ngăn cháy loại 1 và (hoặc) sàn ngăn cháy loại 1. Cho</w:t>
      </w:r>
      <w:r>
        <w:rPr>
          <w:spacing w:val="-5"/>
        </w:rPr>
        <w:t> </w:t>
      </w:r>
      <w:r>
        <w:rPr/>
        <w:t>phép</w:t>
      </w:r>
      <w:r>
        <w:rPr>
          <w:spacing w:val="-1"/>
        </w:rPr>
        <w:t> </w:t>
      </w:r>
      <w:r>
        <w:rPr/>
        <w:t>ngăn</w:t>
      </w:r>
      <w:r>
        <w:rPr>
          <w:spacing w:val="-5"/>
        </w:rPr>
        <w:t> </w:t>
      </w:r>
      <w:r>
        <w:rPr/>
        <w:t>chia</w:t>
      </w:r>
      <w:r>
        <w:rPr>
          <w:spacing w:val="-3"/>
        </w:rPr>
        <w:t> </w:t>
      </w:r>
      <w:r>
        <w:rPr/>
        <w:t>khoang</w:t>
      </w:r>
      <w:r>
        <w:rPr>
          <w:spacing w:val="-4"/>
        </w:rPr>
        <w:t> </w:t>
      </w:r>
      <w:r>
        <w:rPr/>
        <w:t>cháy</w:t>
      </w:r>
      <w:r>
        <w:rPr>
          <w:spacing w:val="-2"/>
        </w:rPr>
        <w:t> </w:t>
      </w:r>
      <w:r>
        <w:rPr/>
        <w:t>theo</w:t>
      </w:r>
      <w:r>
        <w:rPr>
          <w:spacing w:val="-4"/>
        </w:rPr>
        <w:t> </w:t>
      </w:r>
      <w:r>
        <w:rPr/>
        <w:t>phương</w:t>
      </w:r>
      <w:r>
        <w:rPr>
          <w:spacing w:val="-5"/>
        </w:rPr>
        <w:t> </w:t>
      </w:r>
      <w:r>
        <w:rPr/>
        <w:t>đứng</w:t>
      </w:r>
      <w:r>
        <w:rPr>
          <w:spacing w:val="-2"/>
        </w:rPr>
        <w:t> </w:t>
      </w:r>
      <w:r>
        <w:rPr/>
        <w:t>bằng</w:t>
      </w:r>
      <w:r>
        <w:rPr>
          <w:spacing w:val="-2"/>
        </w:rPr>
        <w:t> </w:t>
      </w:r>
      <w:r>
        <w:rPr/>
        <w:t>tầng</w:t>
      </w:r>
      <w:r>
        <w:rPr>
          <w:spacing w:val="-3"/>
        </w:rPr>
        <w:t> </w:t>
      </w:r>
      <w:r>
        <w:rPr/>
        <w:t>kỹ</w:t>
      </w:r>
      <w:r>
        <w:rPr>
          <w:spacing w:val="-3"/>
        </w:rPr>
        <w:t> </w:t>
      </w:r>
      <w:r>
        <w:rPr/>
        <w:t>thuật</w:t>
      </w:r>
      <w:r>
        <w:rPr>
          <w:spacing w:val="-4"/>
        </w:rPr>
        <w:t> </w:t>
      </w:r>
      <w:r>
        <w:rPr/>
        <w:t>được</w:t>
      </w:r>
      <w:r>
        <w:rPr>
          <w:spacing w:val="-3"/>
        </w:rPr>
        <w:t> </w:t>
      </w:r>
      <w:r>
        <w:rPr/>
        <w:t>ngăn</w:t>
      </w:r>
      <w:r>
        <w:rPr>
          <w:spacing w:val="-4"/>
        </w:rPr>
        <w:t> </w:t>
      </w:r>
      <w:r>
        <w:rPr/>
        <w:t>cách</w:t>
      </w:r>
      <w:r>
        <w:rPr>
          <w:spacing w:val="-3"/>
        </w:rPr>
        <w:t> </w:t>
      </w:r>
      <w:r>
        <w:rPr/>
        <w:t>với</w:t>
      </w:r>
      <w:r>
        <w:rPr>
          <w:spacing w:val="-5"/>
        </w:rPr>
        <w:t> </w:t>
      </w:r>
      <w:r>
        <w:rPr/>
        <w:t>các</w:t>
      </w:r>
      <w:r>
        <w:rPr>
          <w:spacing w:val="-2"/>
        </w:rPr>
        <w:t> </w:t>
      </w:r>
      <w:r>
        <w:rPr/>
        <w:t>tầng liền</w:t>
      </w:r>
      <w:r>
        <w:rPr>
          <w:spacing w:val="-3"/>
        </w:rPr>
        <w:t> </w:t>
      </w:r>
      <w:r>
        <w:rPr/>
        <w:t>kề</w:t>
      </w:r>
      <w:r>
        <w:rPr>
          <w:spacing w:val="-3"/>
        </w:rPr>
        <w:t> </w:t>
      </w:r>
      <w:r>
        <w:rPr/>
        <w:t>bằng</w:t>
      </w:r>
      <w:r>
        <w:rPr>
          <w:spacing w:val="-1"/>
        </w:rPr>
        <w:t> </w:t>
      </w:r>
      <w:r>
        <w:rPr/>
        <w:t>các</w:t>
      </w:r>
      <w:r>
        <w:rPr>
          <w:spacing w:val="-2"/>
        </w:rPr>
        <w:t> </w:t>
      </w:r>
      <w:r>
        <w:rPr/>
        <w:t>sàn</w:t>
      </w:r>
      <w:r>
        <w:rPr>
          <w:spacing w:val="-4"/>
        </w:rPr>
        <w:t> </w:t>
      </w:r>
      <w:r>
        <w:rPr/>
        <w:t>ngăn</w:t>
      </w:r>
      <w:r>
        <w:rPr>
          <w:spacing w:val="1"/>
        </w:rPr>
        <w:t> </w:t>
      </w:r>
      <w:r>
        <w:rPr/>
        <w:t>cháy</w:t>
      </w:r>
      <w:r>
        <w:rPr>
          <w:spacing w:val="-2"/>
        </w:rPr>
        <w:t> </w:t>
      </w:r>
      <w:r>
        <w:rPr/>
        <w:t>loại</w:t>
      </w:r>
      <w:r>
        <w:rPr>
          <w:spacing w:val="-4"/>
        </w:rPr>
        <w:t> </w:t>
      </w:r>
      <w:r>
        <w:rPr/>
        <w:t>2,</w:t>
      </w:r>
      <w:r>
        <w:rPr>
          <w:spacing w:val="-2"/>
        </w:rPr>
        <w:t> </w:t>
      </w:r>
      <w:r>
        <w:rPr/>
        <w:t>nếu</w:t>
      </w:r>
      <w:r>
        <w:rPr>
          <w:spacing w:val="-3"/>
        </w:rPr>
        <w:t> </w:t>
      </w:r>
      <w:r>
        <w:rPr/>
        <w:t>các</w:t>
      </w:r>
      <w:r>
        <w:rPr>
          <w:spacing w:val="-2"/>
        </w:rPr>
        <w:t> </w:t>
      </w:r>
      <w:r>
        <w:rPr/>
        <w:t>tường</w:t>
      </w:r>
      <w:r>
        <w:rPr>
          <w:spacing w:val="-2"/>
        </w:rPr>
        <w:t> </w:t>
      </w:r>
      <w:r>
        <w:rPr/>
        <w:t>ngăn</w:t>
      </w:r>
      <w:r>
        <w:rPr>
          <w:spacing w:val="-1"/>
        </w:rPr>
        <w:t> </w:t>
      </w:r>
      <w:r>
        <w:rPr/>
        <w:t>cháy</w:t>
      </w:r>
      <w:r>
        <w:rPr>
          <w:spacing w:val="-2"/>
        </w:rPr>
        <w:t> </w:t>
      </w:r>
      <w:r>
        <w:rPr/>
        <w:t>loại</w:t>
      </w:r>
      <w:r>
        <w:rPr>
          <w:spacing w:val="-2"/>
        </w:rPr>
        <w:t> </w:t>
      </w:r>
      <w:r>
        <w:rPr/>
        <w:t>1</w:t>
      </w:r>
      <w:r>
        <w:rPr>
          <w:spacing w:val="-4"/>
        </w:rPr>
        <w:t> </w:t>
      </w:r>
      <w:r>
        <w:rPr/>
        <w:t>không</w:t>
      </w:r>
      <w:r>
        <w:rPr>
          <w:spacing w:val="-1"/>
        </w:rPr>
        <w:t> </w:t>
      </w:r>
      <w:r>
        <w:rPr/>
        <w:t>lệch</w:t>
      </w:r>
      <w:r>
        <w:rPr>
          <w:spacing w:val="-2"/>
        </w:rPr>
        <w:t> </w:t>
      </w:r>
      <w:r>
        <w:rPr/>
        <w:t>khỏi</w:t>
      </w:r>
      <w:r>
        <w:rPr>
          <w:spacing w:val="-2"/>
        </w:rPr>
        <w:t> </w:t>
      </w:r>
      <w:r>
        <w:rPr/>
        <w:t>trục</w:t>
      </w:r>
      <w:r>
        <w:rPr>
          <w:spacing w:val="-1"/>
        </w:rPr>
        <w:t> </w:t>
      </w:r>
      <w:r>
        <w:rPr/>
        <w:t>chính.</w:t>
      </w:r>
    </w:p>
    <w:p>
      <w:pPr>
        <w:pStyle w:val="BodyText"/>
        <w:spacing w:before="1"/>
        <w:ind w:right="1133"/>
      </w:pPr>
      <w:r>
        <w:rPr/>
        <w:t>Cho phép phân chia khoang cháy trong các nhà có bậc chịu lửa IV và V bằng các tường ngăn cháy loại 2.</w:t>
      </w:r>
    </w:p>
    <w:p>
      <w:pPr>
        <w:pStyle w:val="Heading1"/>
        <w:numPr>
          <w:ilvl w:val="2"/>
          <w:numId w:val="24"/>
        </w:numPr>
        <w:tabs>
          <w:tab w:pos="824" w:val="left" w:leader="none"/>
        </w:tabs>
        <w:spacing w:line="240" w:lineRule="auto" w:before="119" w:after="0"/>
        <w:ind w:left="823" w:right="0" w:hanging="502"/>
        <w:jc w:val="left"/>
      </w:pPr>
      <w:r>
        <w:rPr/>
        <w:t>Phân cấp nguy hiểm cháy kết cấu của nhà, công trình và khoang</w:t>
      </w:r>
      <w:r>
        <w:rPr>
          <w:spacing w:val="-11"/>
        </w:rPr>
        <w:t> </w:t>
      </w:r>
      <w:r>
        <w:rPr/>
        <w:t>cháy</w:t>
      </w:r>
    </w:p>
    <w:p>
      <w:pPr>
        <w:pStyle w:val="ListParagraph"/>
        <w:numPr>
          <w:ilvl w:val="3"/>
          <w:numId w:val="24"/>
        </w:numPr>
        <w:tabs>
          <w:tab w:pos="990" w:val="left" w:leader="none"/>
        </w:tabs>
        <w:spacing w:line="240" w:lineRule="auto" w:before="120" w:after="0"/>
        <w:ind w:left="322" w:right="1150" w:firstLine="0"/>
        <w:jc w:val="left"/>
        <w:rPr>
          <w:sz w:val="20"/>
        </w:rPr>
      </w:pPr>
      <w:r>
        <w:rPr>
          <w:sz w:val="20"/>
        </w:rPr>
        <w:t>Nhà,</w:t>
      </w:r>
      <w:r>
        <w:rPr>
          <w:spacing w:val="-5"/>
          <w:sz w:val="20"/>
        </w:rPr>
        <w:t> </w:t>
      </w:r>
      <w:r>
        <w:rPr>
          <w:sz w:val="20"/>
        </w:rPr>
        <w:t>công</w:t>
      </w:r>
      <w:r>
        <w:rPr>
          <w:spacing w:val="-4"/>
          <w:sz w:val="20"/>
        </w:rPr>
        <w:t> </w:t>
      </w:r>
      <w:r>
        <w:rPr>
          <w:sz w:val="20"/>
        </w:rPr>
        <w:t>trình</w:t>
      </w:r>
      <w:r>
        <w:rPr>
          <w:spacing w:val="-3"/>
          <w:sz w:val="20"/>
        </w:rPr>
        <w:t> </w:t>
      </w:r>
      <w:r>
        <w:rPr>
          <w:sz w:val="20"/>
        </w:rPr>
        <w:t>và</w:t>
      </w:r>
      <w:r>
        <w:rPr>
          <w:spacing w:val="-3"/>
          <w:sz w:val="20"/>
        </w:rPr>
        <w:t> </w:t>
      </w:r>
      <w:r>
        <w:rPr>
          <w:sz w:val="20"/>
        </w:rPr>
        <w:t>khoang</w:t>
      </w:r>
      <w:r>
        <w:rPr>
          <w:spacing w:val="-1"/>
          <w:sz w:val="20"/>
        </w:rPr>
        <w:t> </w:t>
      </w:r>
      <w:r>
        <w:rPr>
          <w:sz w:val="20"/>
        </w:rPr>
        <w:t>cháy</w:t>
      </w:r>
      <w:r>
        <w:rPr>
          <w:spacing w:val="-2"/>
          <w:sz w:val="20"/>
        </w:rPr>
        <w:t> </w:t>
      </w:r>
      <w:r>
        <w:rPr>
          <w:sz w:val="20"/>
        </w:rPr>
        <w:t>được</w:t>
      </w:r>
      <w:r>
        <w:rPr>
          <w:spacing w:val="-2"/>
          <w:sz w:val="20"/>
        </w:rPr>
        <w:t> </w:t>
      </w:r>
      <w:r>
        <w:rPr>
          <w:sz w:val="20"/>
        </w:rPr>
        <w:t>phân</w:t>
      </w:r>
      <w:r>
        <w:rPr>
          <w:spacing w:val="-2"/>
          <w:sz w:val="20"/>
        </w:rPr>
        <w:t> </w:t>
      </w:r>
      <w:r>
        <w:rPr>
          <w:sz w:val="20"/>
        </w:rPr>
        <w:t>thành</w:t>
      </w:r>
      <w:r>
        <w:rPr>
          <w:spacing w:val="-4"/>
          <w:sz w:val="20"/>
        </w:rPr>
        <w:t> </w:t>
      </w:r>
      <w:r>
        <w:rPr>
          <w:sz w:val="20"/>
        </w:rPr>
        <w:t>4</w:t>
      </w:r>
      <w:r>
        <w:rPr>
          <w:spacing w:val="-1"/>
          <w:sz w:val="20"/>
        </w:rPr>
        <w:t> </w:t>
      </w:r>
      <w:r>
        <w:rPr>
          <w:sz w:val="20"/>
        </w:rPr>
        <w:t>cấp</w:t>
      </w:r>
      <w:r>
        <w:rPr>
          <w:spacing w:val="-3"/>
          <w:sz w:val="20"/>
        </w:rPr>
        <w:t> </w:t>
      </w:r>
      <w:r>
        <w:rPr>
          <w:sz w:val="20"/>
        </w:rPr>
        <w:t>nguy</w:t>
      </w:r>
      <w:r>
        <w:rPr>
          <w:spacing w:val="-2"/>
          <w:sz w:val="20"/>
        </w:rPr>
        <w:t> </w:t>
      </w:r>
      <w:r>
        <w:rPr>
          <w:sz w:val="20"/>
        </w:rPr>
        <w:t>hiểm</w:t>
      </w:r>
      <w:r>
        <w:rPr>
          <w:spacing w:val="-3"/>
          <w:sz w:val="20"/>
        </w:rPr>
        <w:t> </w:t>
      </w:r>
      <w:r>
        <w:rPr>
          <w:sz w:val="20"/>
        </w:rPr>
        <w:t>cháy</w:t>
      </w:r>
      <w:r>
        <w:rPr>
          <w:spacing w:val="-2"/>
          <w:sz w:val="20"/>
        </w:rPr>
        <w:t> </w:t>
      </w:r>
      <w:r>
        <w:rPr>
          <w:sz w:val="20"/>
        </w:rPr>
        <w:t>kết</w:t>
      </w:r>
      <w:r>
        <w:rPr>
          <w:spacing w:val="-4"/>
          <w:sz w:val="20"/>
        </w:rPr>
        <w:t> </w:t>
      </w:r>
      <w:r>
        <w:rPr>
          <w:sz w:val="20"/>
        </w:rPr>
        <w:t>cấu</w:t>
      </w:r>
      <w:r>
        <w:rPr>
          <w:spacing w:val="-2"/>
          <w:sz w:val="20"/>
        </w:rPr>
        <w:t> </w:t>
      </w:r>
      <w:r>
        <w:rPr>
          <w:sz w:val="20"/>
        </w:rPr>
        <w:t>S0,</w:t>
      </w:r>
      <w:r>
        <w:rPr>
          <w:spacing w:val="-2"/>
          <w:sz w:val="20"/>
        </w:rPr>
        <w:t> </w:t>
      </w:r>
      <w:r>
        <w:rPr>
          <w:sz w:val="20"/>
        </w:rPr>
        <w:t>S1,</w:t>
      </w:r>
      <w:r>
        <w:rPr>
          <w:spacing w:val="-1"/>
          <w:sz w:val="20"/>
        </w:rPr>
        <w:t> </w:t>
      </w:r>
      <w:r>
        <w:rPr>
          <w:sz w:val="20"/>
        </w:rPr>
        <w:t>S2</w:t>
      </w:r>
      <w:r>
        <w:rPr>
          <w:spacing w:val="-1"/>
          <w:sz w:val="20"/>
        </w:rPr>
        <w:t> </w:t>
      </w:r>
      <w:r>
        <w:rPr>
          <w:sz w:val="20"/>
        </w:rPr>
        <w:t>và S3 theo tính nguy hiểm cháy của cấu kiện xây</w:t>
      </w:r>
      <w:r>
        <w:rPr>
          <w:spacing w:val="-8"/>
          <w:sz w:val="20"/>
        </w:rPr>
        <w:t> </w:t>
      </w:r>
      <w:r>
        <w:rPr>
          <w:sz w:val="20"/>
        </w:rPr>
        <w:t>dựng.</w:t>
      </w:r>
    </w:p>
    <w:p>
      <w:pPr>
        <w:pStyle w:val="ListParagraph"/>
        <w:numPr>
          <w:ilvl w:val="3"/>
          <w:numId w:val="24"/>
        </w:numPr>
        <w:tabs>
          <w:tab w:pos="990" w:val="left" w:leader="none"/>
        </w:tabs>
        <w:spacing w:line="240" w:lineRule="auto" w:before="121" w:after="0"/>
        <w:ind w:left="989" w:right="0" w:hanging="668"/>
        <w:jc w:val="left"/>
        <w:rPr>
          <w:sz w:val="20"/>
        </w:rPr>
      </w:pPr>
      <w:r>
        <w:rPr>
          <w:sz w:val="20"/>
        </w:rPr>
        <w:t>Thiết lập cấp nguy hiểm cháy kết cấu của nhà, công trình và khoang</w:t>
      </w:r>
      <w:r>
        <w:rPr>
          <w:spacing w:val="-18"/>
          <w:sz w:val="20"/>
        </w:rPr>
        <w:t> </w:t>
      </w:r>
      <w:r>
        <w:rPr>
          <w:sz w:val="20"/>
        </w:rPr>
        <w:t>cháy</w:t>
      </w:r>
    </w:p>
    <w:p>
      <w:pPr>
        <w:pStyle w:val="BodyText"/>
        <w:spacing w:before="118"/>
        <w:ind w:right="1328"/>
      </w:pPr>
      <w:r>
        <w:rPr/>
        <w:t>Cấp nguy hiểm cháy kết cấu của nhà, công trình và khoang cháy được thiết lập phụ thuộc vào số tầng, nhóm nguy hiểm cháy theo công năng, diện tích khoang cháy và tính nguy hiểm cháy của các quá trình công nghệ diễn ra trong nhà, công trình và khoang cháy đó.</w:t>
      </w:r>
    </w:p>
    <w:p>
      <w:pPr>
        <w:spacing w:after="0"/>
        <w:sectPr>
          <w:pgSz w:w="11910" w:h="16840"/>
          <w:pgMar w:top="540" w:bottom="280" w:left="1380" w:right="0"/>
        </w:sectPr>
      </w:pPr>
    </w:p>
    <w:p>
      <w:pPr>
        <w:pStyle w:val="ListParagraph"/>
        <w:numPr>
          <w:ilvl w:val="3"/>
          <w:numId w:val="24"/>
        </w:numPr>
        <w:tabs>
          <w:tab w:pos="990" w:val="left" w:leader="none"/>
        </w:tabs>
        <w:spacing w:line="240" w:lineRule="auto" w:before="67" w:after="0"/>
        <w:ind w:left="322" w:right="1437" w:firstLine="0"/>
        <w:jc w:val="left"/>
        <w:rPr>
          <w:sz w:val="20"/>
        </w:rPr>
      </w:pPr>
      <w:r>
        <w:rPr>
          <w:sz w:val="20"/>
        </w:rPr>
        <w:t>Sự</w:t>
      </w:r>
      <w:r>
        <w:rPr>
          <w:spacing w:val="-3"/>
          <w:sz w:val="20"/>
        </w:rPr>
        <w:t> </w:t>
      </w:r>
      <w:r>
        <w:rPr>
          <w:sz w:val="20"/>
        </w:rPr>
        <w:t>phù</w:t>
      </w:r>
      <w:r>
        <w:rPr>
          <w:spacing w:val="-3"/>
          <w:sz w:val="20"/>
        </w:rPr>
        <w:t> </w:t>
      </w:r>
      <w:r>
        <w:rPr>
          <w:sz w:val="20"/>
        </w:rPr>
        <w:t>hợp</w:t>
      </w:r>
      <w:r>
        <w:rPr>
          <w:spacing w:val="-1"/>
          <w:sz w:val="20"/>
        </w:rPr>
        <w:t> </w:t>
      </w:r>
      <w:r>
        <w:rPr>
          <w:sz w:val="20"/>
        </w:rPr>
        <w:t>giữa</w:t>
      </w:r>
      <w:r>
        <w:rPr>
          <w:spacing w:val="-2"/>
          <w:sz w:val="20"/>
        </w:rPr>
        <w:t> </w:t>
      </w:r>
      <w:r>
        <w:rPr>
          <w:sz w:val="20"/>
        </w:rPr>
        <w:t>cấp</w:t>
      </w:r>
      <w:r>
        <w:rPr>
          <w:spacing w:val="-4"/>
          <w:sz w:val="20"/>
        </w:rPr>
        <w:t> </w:t>
      </w:r>
      <w:r>
        <w:rPr>
          <w:sz w:val="20"/>
        </w:rPr>
        <w:t>nguy</w:t>
      </w:r>
      <w:r>
        <w:rPr>
          <w:spacing w:val="1"/>
          <w:sz w:val="20"/>
        </w:rPr>
        <w:t> </w:t>
      </w:r>
      <w:r>
        <w:rPr>
          <w:sz w:val="20"/>
        </w:rPr>
        <w:t>hiểm</w:t>
      </w:r>
      <w:r>
        <w:rPr>
          <w:spacing w:val="-3"/>
          <w:sz w:val="20"/>
        </w:rPr>
        <w:t> </w:t>
      </w:r>
      <w:r>
        <w:rPr>
          <w:sz w:val="20"/>
        </w:rPr>
        <w:t>cháy</w:t>
      </w:r>
      <w:r>
        <w:rPr>
          <w:spacing w:val="-3"/>
          <w:sz w:val="20"/>
        </w:rPr>
        <w:t> </w:t>
      </w:r>
      <w:r>
        <w:rPr>
          <w:sz w:val="20"/>
        </w:rPr>
        <w:t>kết</w:t>
      </w:r>
      <w:r>
        <w:rPr>
          <w:spacing w:val="-4"/>
          <w:sz w:val="20"/>
        </w:rPr>
        <w:t> </w:t>
      </w:r>
      <w:r>
        <w:rPr>
          <w:sz w:val="20"/>
        </w:rPr>
        <w:t>cấu</w:t>
      </w:r>
      <w:r>
        <w:rPr>
          <w:spacing w:val="-3"/>
          <w:sz w:val="20"/>
        </w:rPr>
        <w:t> </w:t>
      </w:r>
      <w:r>
        <w:rPr>
          <w:sz w:val="20"/>
        </w:rPr>
        <w:t>của</w:t>
      </w:r>
      <w:r>
        <w:rPr>
          <w:spacing w:val="-2"/>
          <w:sz w:val="20"/>
        </w:rPr>
        <w:t> </w:t>
      </w:r>
      <w:r>
        <w:rPr>
          <w:sz w:val="20"/>
        </w:rPr>
        <w:t>nhà</w:t>
      </w:r>
      <w:r>
        <w:rPr>
          <w:spacing w:val="-1"/>
          <w:sz w:val="20"/>
        </w:rPr>
        <w:t> </w:t>
      </w:r>
      <w:r>
        <w:rPr>
          <w:sz w:val="20"/>
        </w:rPr>
        <w:t>và</w:t>
      </w:r>
      <w:r>
        <w:rPr>
          <w:spacing w:val="-3"/>
          <w:sz w:val="20"/>
        </w:rPr>
        <w:t> </w:t>
      </w:r>
      <w:r>
        <w:rPr>
          <w:sz w:val="20"/>
        </w:rPr>
        <w:t>cấp</w:t>
      </w:r>
      <w:r>
        <w:rPr>
          <w:spacing w:val="-4"/>
          <w:sz w:val="20"/>
        </w:rPr>
        <w:t> </w:t>
      </w:r>
      <w:r>
        <w:rPr>
          <w:sz w:val="20"/>
        </w:rPr>
        <w:t>nguy</w:t>
      </w:r>
      <w:r>
        <w:rPr>
          <w:spacing w:val="-3"/>
          <w:sz w:val="20"/>
        </w:rPr>
        <w:t> </w:t>
      </w:r>
      <w:r>
        <w:rPr>
          <w:sz w:val="20"/>
        </w:rPr>
        <w:t>hiểm</w:t>
      </w:r>
      <w:r>
        <w:rPr>
          <w:spacing w:val="-1"/>
          <w:sz w:val="20"/>
        </w:rPr>
        <w:t> </w:t>
      </w:r>
      <w:r>
        <w:rPr>
          <w:sz w:val="20"/>
        </w:rPr>
        <w:t>cháy</w:t>
      </w:r>
      <w:r>
        <w:rPr>
          <w:spacing w:val="-2"/>
          <w:sz w:val="20"/>
        </w:rPr>
        <w:t> </w:t>
      </w:r>
      <w:r>
        <w:rPr>
          <w:sz w:val="20"/>
        </w:rPr>
        <w:t>của</w:t>
      </w:r>
      <w:r>
        <w:rPr>
          <w:spacing w:val="-3"/>
          <w:sz w:val="20"/>
        </w:rPr>
        <w:t> </w:t>
      </w:r>
      <w:r>
        <w:rPr>
          <w:sz w:val="20"/>
        </w:rPr>
        <w:t>cấu</w:t>
      </w:r>
      <w:r>
        <w:rPr>
          <w:spacing w:val="-5"/>
          <w:sz w:val="20"/>
        </w:rPr>
        <w:t> </w:t>
      </w:r>
      <w:r>
        <w:rPr>
          <w:sz w:val="20"/>
        </w:rPr>
        <w:t>kiện xây</w:t>
      </w:r>
      <w:r>
        <w:rPr>
          <w:spacing w:val="-1"/>
          <w:sz w:val="20"/>
        </w:rPr>
        <w:t> </w:t>
      </w:r>
      <w:r>
        <w:rPr>
          <w:sz w:val="20"/>
        </w:rPr>
        <w:t>dựng</w:t>
      </w:r>
    </w:p>
    <w:p>
      <w:pPr>
        <w:pStyle w:val="BodyText"/>
        <w:ind w:right="1133"/>
      </w:pPr>
      <w:r>
        <w:rPr/>
        <w:t>Cấp nguy hiểm cháy của cấu kiện xây dựng phải phù hợp với cấp nguy hiểm cháy kết cấu của nhà, công trình và khoang cháy. Sự phù hợp giữa cấp nguy hiểm cháy kết cấu của nhà, công trình và khoang cháy với cấp nguy hiểm cháy đã lựa chọn của kết cấu xây dựng của chúng được quy định tại Bảng 5.</w:t>
      </w:r>
    </w:p>
    <w:p>
      <w:pPr>
        <w:pStyle w:val="ListParagraph"/>
        <w:numPr>
          <w:ilvl w:val="3"/>
          <w:numId w:val="24"/>
        </w:numPr>
        <w:tabs>
          <w:tab w:pos="990" w:val="left" w:leader="none"/>
        </w:tabs>
        <w:spacing w:line="240" w:lineRule="auto" w:before="120" w:after="0"/>
        <w:ind w:left="322" w:right="1242" w:firstLine="0"/>
        <w:jc w:val="left"/>
        <w:rPr>
          <w:sz w:val="20"/>
        </w:rPr>
      </w:pPr>
      <w:r>
        <w:rPr>
          <w:sz w:val="20"/>
        </w:rPr>
        <w:t>Không</w:t>
      </w:r>
      <w:r>
        <w:rPr>
          <w:spacing w:val="-3"/>
          <w:sz w:val="20"/>
        </w:rPr>
        <w:t> </w:t>
      </w:r>
      <w:r>
        <w:rPr>
          <w:sz w:val="20"/>
        </w:rPr>
        <w:t>quy</w:t>
      </w:r>
      <w:r>
        <w:rPr>
          <w:spacing w:val="-2"/>
          <w:sz w:val="20"/>
        </w:rPr>
        <w:t> </w:t>
      </w:r>
      <w:r>
        <w:rPr>
          <w:sz w:val="20"/>
        </w:rPr>
        <w:t>định</w:t>
      </w:r>
      <w:r>
        <w:rPr>
          <w:spacing w:val="-2"/>
          <w:sz w:val="20"/>
        </w:rPr>
        <w:t> </w:t>
      </w:r>
      <w:r>
        <w:rPr>
          <w:sz w:val="20"/>
        </w:rPr>
        <w:t>về</w:t>
      </w:r>
      <w:r>
        <w:rPr>
          <w:spacing w:val="-3"/>
          <w:sz w:val="20"/>
        </w:rPr>
        <w:t> </w:t>
      </w:r>
      <w:r>
        <w:rPr>
          <w:sz w:val="20"/>
        </w:rPr>
        <w:t>cấp</w:t>
      </w:r>
      <w:r>
        <w:rPr>
          <w:spacing w:val="-3"/>
          <w:sz w:val="20"/>
        </w:rPr>
        <w:t> </w:t>
      </w:r>
      <w:r>
        <w:rPr>
          <w:sz w:val="20"/>
        </w:rPr>
        <w:t>nguy</w:t>
      </w:r>
      <w:r>
        <w:rPr>
          <w:spacing w:val="-2"/>
          <w:sz w:val="20"/>
        </w:rPr>
        <w:t> </w:t>
      </w:r>
      <w:r>
        <w:rPr>
          <w:sz w:val="20"/>
        </w:rPr>
        <w:t>hiểm</w:t>
      </w:r>
      <w:r>
        <w:rPr>
          <w:spacing w:val="-4"/>
          <w:sz w:val="20"/>
        </w:rPr>
        <w:t> </w:t>
      </w:r>
      <w:r>
        <w:rPr>
          <w:sz w:val="20"/>
        </w:rPr>
        <w:t>cháy đối</w:t>
      </w:r>
      <w:r>
        <w:rPr>
          <w:spacing w:val="-2"/>
          <w:sz w:val="20"/>
        </w:rPr>
        <w:t> </w:t>
      </w:r>
      <w:r>
        <w:rPr>
          <w:sz w:val="20"/>
        </w:rPr>
        <w:t>các</w:t>
      </w:r>
      <w:r>
        <w:rPr>
          <w:spacing w:val="-3"/>
          <w:sz w:val="20"/>
        </w:rPr>
        <w:t> </w:t>
      </w:r>
      <w:r>
        <w:rPr>
          <w:sz w:val="20"/>
        </w:rPr>
        <w:t>với</w:t>
      </w:r>
      <w:r>
        <w:rPr>
          <w:spacing w:val="-2"/>
          <w:sz w:val="20"/>
        </w:rPr>
        <w:t> </w:t>
      </w:r>
      <w:r>
        <w:rPr>
          <w:sz w:val="20"/>
        </w:rPr>
        <w:t>bộ</w:t>
      </w:r>
      <w:r>
        <w:rPr>
          <w:spacing w:val="-4"/>
          <w:sz w:val="20"/>
        </w:rPr>
        <w:t> </w:t>
      </w:r>
      <w:r>
        <w:rPr>
          <w:sz w:val="20"/>
        </w:rPr>
        <w:t>phận</w:t>
      </w:r>
      <w:r>
        <w:rPr>
          <w:spacing w:val="-4"/>
          <w:sz w:val="20"/>
        </w:rPr>
        <w:t> </w:t>
      </w:r>
      <w:r>
        <w:rPr>
          <w:sz w:val="20"/>
        </w:rPr>
        <w:t>chèn</w:t>
      </w:r>
      <w:r>
        <w:rPr>
          <w:spacing w:val="-3"/>
          <w:sz w:val="20"/>
        </w:rPr>
        <w:t> </w:t>
      </w:r>
      <w:r>
        <w:rPr>
          <w:sz w:val="20"/>
        </w:rPr>
        <w:t>bịt</w:t>
      </w:r>
      <w:r>
        <w:rPr>
          <w:spacing w:val="-2"/>
          <w:sz w:val="20"/>
        </w:rPr>
        <w:t> </w:t>
      </w:r>
      <w:r>
        <w:rPr>
          <w:sz w:val="20"/>
        </w:rPr>
        <w:t>lỗ</w:t>
      </w:r>
      <w:r>
        <w:rPr>
          <w:spacing w:val="-3"/>
          <w:sz w:val="20"/>
        </w:rPr>
        <w:t> </w:t>
      </w:r>
      <w:r>
        <w:rPr>
          <w:sz w:val="20"/>
        </w:rPr>
        <w:t>thông</w:t>
      </w:r>
      <w:r>
        <w:rPr>
          <w:spacing w:val="-4"/>
          <w:sz w:val="20"/>
        </w:rPr>
        <w:t> </w:t>
      </w:r>
      <w:r>
        <w:rPr>
          <w:sz w:val="20"/>
        </w:rPr>
        <w:t>trên</w:t>
      </w:r>
      <w:r>
        <w:rPr>
          <w:spacing w:val="-3"/>
          <w:sz w:val="20"/>
        </w:rPr>
        <w:t> </w:t>
      </w:r>
      <w:r>
        <w:rPr>
          <w:sz w:val="20"/>
        </w:rPr>
        <w:t>kết</w:t>
      </w:r>
      <w:r>
        <w:rPr>
          <w:spacing w:val="-4"/>
          <w:sz w:val="20"/>
        </w:rPr>
        <w:t> </w:t>
      </w:r>
      <w:r>
        <w:rPr>
          <w:sz w:val="20"/>
        </w:rPr>
        <w:t>cấu</w:t>
      </w:r>
      <w:r>
        <w:rPr>
          <w:spacing w:val="-3"/>
          <w:sz w:val="20"/>
        </w:rPr>
        <w:t> </w:t>
      </w:r>
      <w:r>
        <w:rPr>
          <w:sz w:val="20"/>
        </w:rPr>
        <w:t>bao che của nhà (cửa, cửa sổ, cửa nắp), cửa trời trên mái, cửa lấy sáng trên mái, trừ các bộ phận chèn bịt lỗ mở trong bộ phận ngăn</w:t>
      </w:r>
      <w:r>
        <w:rPr>
          <w:spacing w:val="-1"/>
          <w:sz w:val="20"/>
        </w:rPr>
        <w:t> </w:t>
      </w:r>
      <w:r>
        <w:rPr>
          <w:sz w:val="20"/>
        </w:rPr>
        <w:t>cháy.</w:t>
      </w:r>
    </w:p>
    <w:p>
      <w:pPr>
        <w:pStyle w:val="BodyText"/>
        <w:ind w:right="1260"/>
      </w:pPr>
      <w:r>
        <w:rPr/>
        <w:t>CHÚ THÍCH: Khi áp dụng vào thực tế xây dựng các kết cấu hoặc hệ kết cấu mà không thể xác định được giới hạn chịu lửa hoặc cấp nguy hiểm cháy của chúng trên cơ sở các thử nghiệm chịu lửa tiêu chuẩn hoặc theo tính toán thì cần tiến hành thử nghiệm chịu lửa trên các bộ phận của kết cấu hoặc hệ kết cấu đó theo tài liệu chuẩn được lựa chọn áp dụng.</w:t>
      </w:r>
    </w:p>
    <w:p>
      <w:pPr>
        <w:pStyle w:val="Heading1"/>
        <w:spacing w:before="119"/>
        <w:ind w:left="2794" w:right="1148" w:hanging="2442"/>
      </w:pPr>
      <w:r>
        <w:rPr/>
        <w:t>Bảng 5 </w:t>
      </w:r>
      <w:r>
        <w:rPr>
          <w:b w:val="0"/>
        </w:rPr>
        <w:t>- </w:t>
      </w:r>
      <w:r>
        <w:rPr/>
        <w:t>Sự phù hợp giữa cấp nguy hiểm cháy kết cấu của nhà, công trình và khoang cháy với cấp nguy hiểm cháy của cấu kiện xây dựng</w:t>
      </w:r>
    </w:p>
    <w:tbl>
      <w:tblPr>
        <w:tblW w:w="0" w:type="auto"/>
        <w:jc w:val="left"/>
        <w:tblInd w:w="3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58"/>
        <w:gridCol w:w="1844"/>
        <w:gridCol w:w="1035"/>
        <w:gridCol w:w="1798"/>
        <w:gridCol w:w="1369"/>
        <w:gridCol w:w="1527"/>
      </w:tblGrid>
      <w:tr>
        <w:trPr>
          <w:trHeight w:val="349" w:hRule="atLeast"/>
        </w:trPr>
        <w:tc>
          <w:tcPr>
            <w:tcW w:w="1558" w:type="dxa"/>
            <w:vMerge w:val="restart"/>
          </w:tcPr>
          <w:p>
            <w:pPr>
              <w:pStyle w:val="TableParagraph"/>
              <w:spacing w:before="5"/>
              <w:rPr>
                <w:b/>
                <w:sz w:val="26"/>
              </w:rPr>
            </w:pPr>
          </w:p>
          <w:p>
            <w:pPr>
              <w:pStyle w:val="TableParagraph"/>
              <w:ind w:left="24" w:right="7"/>
              <w:jc w:val="center"/>
              <w:rPr>
                <w:b/>
                <w:sz w:val="20"/>
              </w:rPr>
            </w:pPr>
            <w:r>
              <w:rPr>
                <w:b/>
                <w:sz w:val="20"/>
              </w:rPr>
              <w:t>Cấp nguy hiểm cháy kết cấu của nhà, công trình và khoang cháy</w:t>
            </w:r>
          </w:p>
        </w:tc>
        <w:tc>
          <w:tcPr>
            <w:tcW w:w="7573" w:type="dxa"/>
            <w:gridSpan w:val="5"/>
          </w:tcPr>
          <w:p>
            <w:pPr>
              <w:pStyle w:val="TableParagraph"/>
              <w:spacing w:line="210" w:lineRule="exact" w:before="119"/>
              <w:ind w:left="1680" w:right="1675"/>
              <w:jc w:val="center"/>
              <w:rPr>
                <w:b/>
                <w:sz w:val="20"/>
              </w:rPr>
            </w:pPr>
            <w:r>
              <w:rPr>
                <w:b/>
                <w:sz w:val="20"/>
              </w:rPr>
              <w:t>Cấp nguy hiểm cháy của cấu kiện xây dựng</w:t>
            </w:r>
          </w:p>
        </w:tc>
      </w:tr>
      <w:tr>
        <w:trPr>
          <w:trHeight w:val="1269" w:hRule="atLeast"/>
        </w:trPr>
        <w:tc>
          <w:tcPr>
            <w:tcW w:w="1558" w:type="dxa"/>
            <w:vMerge/>
            <w:tcBorders>
              <w:top w:val="nil"/>
            </w:tcBorders>
          </w:tcPr>
          <w:p>
            <w:pPr>
              <w:rPr>
                <w:sz w:val="2"/>
                <w:szCs w:val="2"/>
              </w:rPr>
            </w:pPr>
          </w:p>
        </w:tc>
        <w:tc>
          <w:tcPr>
            <w:tcW w:w="1844" w:type="dxa"/>
          </w:tcPr>
          <w:p>
            <w:pPr>
              <w:pStyle w:val="TableParagraph"/>
              <w:spacing w:before="5"/>
              <w:rPr>
                <w:b/>
                <w:sz w:val="20"/>
              </w:rPr>
            </w:pPr>
          </w:p>
          <w:p>
            <w:pPr>
              <w:pStyle w:val="TableParagraph"/>
              <w:ind w:left="64" w:right="52"/>
              <w:jc w:val="center"/>
              <w:rPr>
                <w:b/>
                <w:sz w:val="20"/>
              </w:rPr>
            </w:pPr>
            <w:r>
              <w:rPr>
                <w:b/>
                <w:sz w:val="20"/>
              </w:rPr>
              <w:t>Các bộ phận chịu lực dạng thanh (cột, xà, giàn và tương tự)</w:t>
            </w:r>
          </w:p>
        </w:tc>
        <w:tc>
          <w:tcPr>
            <w:tcW w:w="1035" w:type="dxa"/>
          </w:tcPr>
          <w:p>
            <w:pPr>
              <w:pStyle w:val="TableParagraph"/>
              <w:spacing w:before="5"/>
              <w:rPr>
                <w:b/>
                <w:sz w:val="20"/>
              </w:rPr>
            </w:pPr>
          </w:p>
          <w:p>
            <w:pPr>
              <w:pStyle w:val="TableParagraph"/>
              <w:ind w:left="116" w:right="98" w:hanging="3"/>
              <w:jc w:val="center"/>
              <w:rPr>
                <w:b/>
                <w:sz w:val="20"/>
              </w:rPr>
            </w:pPr>
            <w:r>
              <w:rPr>
                <w:b/>
                <w:sz w:val="20"/>
              </w:rPr>
              <w:t>Tường ngoài từ phía ngoài</w:t>
            </w:r>
          </w:p>
        </w:tc>
        <w:tc>
          <w:tcPr>
            <w:tcW w:w="1798" w:type="dxa"/>
          </w:tcPr>
          <w:p>
            <w:pPr>
              <w:pStyle w:val="TableParagraph"/>
              <w:spacing w:before="120"/>
              <w:ind w:left="68" w:right="56" w:firstLine="3"/>
              <w:jc w:val="center"/>
              <w:rPr>
                <w:b/>
                <w:sz w:val="20"/>
              </w:rPr>
            </w:pPr>
            <w:r>
              <w:rPr>
                <w:b/>
                <w:sz w:val="20"/>
              </w:rPr>
              <w:t>Tường, vách ngăn, sàn giữa các tầng, và mái không có tầng</w:t>
            </w:r>
            <w:r>
              <w:rPr>
                <w:b/>
                <w:spacing w:val="-14"/>
                <w:sz w:val="20"/>
              </w:rPr>
              <w:t> </w:t>
            </w:r>
            <w:r>
              <w:rPr>
                <w:b/>
                <w:sz w:val="20"/>
              </w:rPr>
              <w:t>áp</w:t>
            </w:r>
          </w:p>
          <w:p>
            <w:pPr>
              <w:pStyle w:val="TableParagraph"/>
              <w:spacing w:line="210" w:lineRule="exact"/>
              <w:ind w:left="598" w:right="586"/>
              <w:jc w:val="center"/>
              <w:rPr>
                <w:b/>
                <w:sz w:val="20"/>
              </w:rPr>
            </w:pPr>
            <w:r>
              <w:rPr>
                <w:b/>
                <w:sz w:val="20"/>
              </w:rPr>
              <w:t>mái</w:t>
            </w:r>
          </w:p>
        </w:tc>
        <w:tc>
          <w:tcPr>
            <w:tcW w:w="1369" w:type="dxa"/>
          </w:tcPr>
          <w:p>
            <w:pPr>
              <w:pStyle w:val="TableParagraph"/>
              <w:spacing w:before="5"/>
              <w:rPr>
                <w:b/>
                <w:sz w:val="20"/>
              </w:rPr>
            </w:pPr>
          </w:p>
          <w:p>
            <w:pPr>
              <w:pStyle w:val="TableParagraph"/>
              <w:ind w:left="73" w:right="64" w:firstLine="5"/>
              <w:jc w:val="center"/>
              <w:rPr>
                <w:b/>
                <w:sz w:val="20"/>
              </w:rPr>
            </w:pPr>
            <w:r>
              <w:rPr>
                <w:b/>
                <w:sz w:val="20"/>
              </w:rPr>
              <w:t>Tường của buồng thang bộ; bộ phận ngăn cháy</w:t>
            </w:r>
          </w:p>
        </w:tc>
        <w:tc>
          <w:tcPr>
            <w:tcW w:w="1527" w:type="dxa"/>
          </w:tcPr>
          <w:p>
            <w:pPr>
              <w:pStyle w:val="TableParagraph"/>
              <w:spacing w:before="5"/>
              <w:rPr>
                <w:b/>
                <w:sz w:val="20"/>
              </w:rPr>
            </w:pPr>
          </w:p>
          <w:p>
            <w:pPr>
              <w:pStyle w:val="TableParagraph"/>
              <w:ind w:left="111" w:right="99"/>
              <w:jc w:val="center"/>
              <w:rPr>
                <w:b/>
                <w:sz w:val="20"/>
              </w:rPr>
            </w:pPr>
            <w:r>
              <w:rPr>
                <w:b/>
                <w:sz w:val="20"/>
              </w:rPr>
              <w:t>Bản thang và chiếu thang trong buồng thang bộ</w:t>
            </w:r>
          </w:p>
        </w:tc>
      </w:tr>
      <w:tr>
        <w:trPr>
          <w:trHeight w:val="349" w:hRule="atLeast"/>
        </w:trPr>
        <w:tc>
          <w:tcPr>
            <w:tcW w:w="1558" w:type="dxa"/>
          </w:tcPr>
          <w:p>
            <w:pPr>
              <w:pStyle w:val="TableParagraph"/>
              <w:spacing w:line="210" w:lineRule="exact" w:before="119"/>
              <w:ind w:left="20" w:right="7"/>
              <w:jc w:val="center"/>
              <w:rPr>
                <w:sz w:val="20"/>
              </w:rPr>
            </w:pPr>
            <w:r>
              <w:rPr>
                <w:sz w:val="20"/>
              </w:rPr>
              <w:t>S0</w:t>
            </w:r>
          </w:p>
        </w:tc>
        <w:tc>
          <w:tcPr>
            <w:tcW w:w="1844" w:type="dxa"/>
          </w:tcPr>
          <w:p>
            <w:pPr>
              <w:pStyle w:val="TableParagraph"/>
              <w:spacing w:line="210" w:lineRule="exact" w:before="119"/>
              <w:ind w:left="62" w:right="52"/>
              <w:jc w:val="center"/>
              <w:rPr>
                <w:sz w:val="20"/>
              </w:rPr>
            </w:pPr>
            <w:r>
              <w:rPr>
                <w:sz w:val="20"/>
              </w:rPr>
              <w:t>K0</w:t>
            </w:r>
          </w:p>
        </w:tc>
        <w:tc>
          <w:tcPr>
            <w:tcW w:w="1035" w:type="dxa"/>
          </w:tcPr>
          <w:p>
            <w:pPr>
              <w:pStyle w:val="TableParagraph"/>
              <w:spacing w:line="210" w:lineRule="exact" w:before="119"/>
              <w:ind w:left="370" w:right="359"/>
              <w:jc w:val="center"/>
              <w:rPr>
                <w:sz w:val="20"/>
              </w:rPr>
            </w:pPr>
            <w:r>
              <w:rPr>
                <w:sz w:val="20"/>
              </w:rPr>
              <w:t>K0</w:t>
            </w:r>
          </w:p>
        </w:tc>
        <w:tc>
          <w:tcPr>
            <w:tcW w:w="1798" w:type="dxa"/>
          </w:tcPr>
          <w:p>
            <w:pPr>
              <w:pStyle w:val="TableParagraph"/>
              <w:spacing w:line="210" w:lineRule="exact" w:before="119"/>
              <w:ind w:left="598" w:right="587"/>
              <w:jc w:val="center"/>
              <w:rPr>
                <w:sz w:val="20"/>
              </w:rPr>
            </w:pPr>
            <w:r>
              <w:rPr>
                <w:sz w:val="20"/>
              </w:rPr>
              <w:t>K0</w:t>
            </w:r>
          </w:p>
        </w:tc>
        <w:tc>
          <w:tcPr>
            <w:tcW w:w="1369" w:type="dxa"/>
          </w:tcPr>
          <w:p>
            <w:pPr>
              <w:pStyle w:val="TableParagraph"/>
              <w:spacing w:line="210" w:lineRule="exact" w:before="119"/>
              <w:ind w:left="536" w:right="527"/>
              <w:jc w:val="center"/>
              <w:rPr>
                <w:sz w:val="20"/>
              </w:rPr>
            </w:pPr>
            <w:r>
              <w:rPr>
                <w:sz w:val="20"/>
              </w:rPr>
              <w:t>K0</w:t>
            </w:r>
          </w:p>
        </w:tc>
        <w:tc>
          <w:tcPr>
            <w:tcW w:w="1527" w:type="dxa"/>
          </w:tcPr>
          <w:p>
            <w:pPr>
              <w:pStyle w:val="TableParagraph"/>
              <w:spacing w:line="210" w:lineRule="exact" w:before="119"/>
              <w:ind w:left="106" w:right="99"/>
              <w:jc w:val="center"/>
              <w:rPr>
                <w:sz w:val="20"/>
              </w:rPr>
            </w:pPr>
            <w:r>
              <w:rPr>
                <w:sz w:val="20"/>
              </w:rPr>
              <w:t>K0</w:t>
            </w:r>
          </w:p>
        </w:tc>
      </w:tr>
      <w:tr>
        <w:trPr>
          <w:trHeight w:val="352" w:hRule="atLeast"/>
        </w:trPr>
        <w:tc>
          <w:tcPr>
            <w:tcW w:w="1558" w:type="dxa"/>
          </w:tcPr>
          <w:p>
            <w:pPr>
              <w:pStyle w:val="TableParagraph"/>
              <w:spacing w:line="210" w:lineRule="exact" w:before="121"/>
              <w:ind w:left="20" w:right="7"/>
              <w:jc w:val="center"/>
              <w:rPr>
                <w:sz w:val="20"/>
              </w:rPr>
            </w:pPr>
            <w:r>
              <w:rPr>
                <w:sz w:val="20"/>
              </w:rPr>
              <w:t>S1</w:t>
            </w:r>
          </w:p>
        </w:tc>
        <w:tc>
          <w:tcPr>
            <w:tcW w:w="1844" w:type="dxa"/>
          </w:tcPr>
          <w:p>
            <w:pPr>
              <w:pStyle w:val="TableParagraph"/>
              <w:spacing w:line="210" w:lineRule="exact" w:before="121"/>
              <w:ind w:left="62" w:right="52"/>
              <w:jc w:val="center"/>
              <w:rPr>
                <w:sz w:val="20"/>
              </w:rPr>
            </w:pPr>
            <w:r>
              <w:rPr>
                <w:sz w:val="20"/>
              </w:rPr>
              <w:t>K1</w:t>
            </w:r>
          </w:p>
        </w:tc>
        <w:tc>
          <w:tcPr>
            <w:tcW w:w="1035" w:type="dxa"/>
          </w:tcPr>
          <w:p>
            <w:pPr>
              <w:pStyle w:val="TableParagraph"/>
              <w:spacing w:line="210" w:lineRule="exact" w:before="121"/>
              <w:ind w:left="370" w:right="359"/>
              <w:jc w:val="center"/>
              <w:rPr>
                <w:sz w:val="20"/>
              </w:rPr>
            </w:pPr>
            <w:r>
              <w:rPr>
                <w:sz w:val="20"/>
              </w:rPr>
              <w:t>K2</w:t>
            </w:r>
          </w:p>
        </w:tc>
        <w:tc>
          <w:tcPr>
            <w:tcW w:w="1798" w:type="dxa"/>
          </w:tcPr>
          <w:p>
            <w:pPr>
              <w:pStyle w:val="TableParagraph"/>
              <w:spacing w:line="210" w:lineRule="exact" w:before="121"/>
              <w:ind w:left="598" w:right="587"/>
              <w:jc w:val="center"/>
              <w:rPr>
                <w:sz w:val="20"/>
              </w:rPr>
            </w:pPr>
            <w:r>
              <w:rPr>
                <w:sz w:val="20"/>
              </w:rPr>
              <w:t>K1</w:t>
            </w:r>
          </w:p>
        </w:tc>
        <w:tc>
          <w:tcPr>
            <w:tcW w:w="1369" w:type="dxa"/>
          </w:tcPr>
          <w:p>
            <w:pPr>
              <w:pStyle w:val="TableParagraph"/>
              <w:spacing w:line="210" w:lineRule="exact" w:before="121"/>
              <w:ind w:left="536" w:right="527"/>
              <w:jc w:val="center"/>
              <w:rPr>
                <w:sz w:val="20"/>
              </w:rPr>
            </w:pPr>
            <w:r>
              <w:rPr>
                <w:sz w:val="20"/>
              </w:rPr>
              <w:t>K0</w:t>
            </w:r>
          </w:p>
        </w:tc>
        <w:tc>
          <w:tcPr>
            <w:tcW w:w="1527" w:type="dxa"/>
          </w:tcPr>
          <w:p>
            <w:pPr>
              <w:pStyle w:val="TableParagraph"/>
              <w:spacing w:line="210" w:lineRule="exact" w:before="121"/>
              <w:ind w:left="106" w:right="99"/>
              <w:jc w:val="center"/>
              <w:rPr>
                <w:sz w:val="20"/>
              </w:rPr>
            </w:pPr>
            <w:r>
              <w:rPr>
                <w:sz w:val="20"/>
              </w:rPr>
              <w:t>K0</w:t>
            </w:r>
          </w:p>
        </w:tc>
      </w:tr>
      <w:tr>
        <w:trPr>
          <w:trHeight w:val="349" w:hRule="atLeast"/>
        </w:trPr>
        <w:tc>
          <w:tcPr>
            <w:tcW w:w="1558" w:type="dxa"/>
          </w:tcPr>
          <w:p>
            <w:pPr>
              <w:pStyle w:val="TableParagraph"/>
              <w:spacing w:line="210" w:lineRule="exact" w:before="119"/>
              <w:ind w:left="20" w:right="7"/>
              <w:jc w:val="center"/>
              <w:rPr>
                <w:sz w:val="20"/>
              </w:rPr>
            </w:pPr>
            <w:r>
              <w:rPr>
                <w:sz w:val="20"/>
              </w:rPr>
              <w:t>S2</w:t>
            </w:r>
          </w:p>
        </w:tc>
        <w:tc>
          <w:tcPr>
            <w:tcW w:w="1844" w:type="dxa"/>
          </w:tcPr>
          <w:p>
            <w:pPr>
              <w:pStyle w:val="TableParagraph"/>
              <w:spacing w:line="210" w:lineRule="exact" w:before="119"/>
              <w:ind w:left="62" w:right="52"/>
              <w:jc w:val="center"/>
              <w:rPr>
                <w:sz w:val="20"/>
              </w:rPr>
            </w:pPr>
            <w:r>
              <w:rPr>
                <w:sz w:val="20"/>
              </w:rPr>
              <w:t>K3</w:t>
            </w:r>
          </w:p>
        </w:tc>
        <w:tc>
          <w:tcPr>
            <w:tcW w:w="1035" w:type="dxa"/>
          </w:tcPr>
          <w:p>
            <w:pPr>
              <w:pStyle w:val="TableParagraph"/>
              <w:spacing w:line="210" w:lineRule="exact" w:before="119"/>
              <w:ind w:left="370" w:right="359"/>
              <w:jc w:val="center"/>
              <w:rPr>
                <w:sz w:val="20"/>
              </w:rPr>
            </w:pPr>
            <w:r>
              <w:rPr>
                <w:sz w:val="20"/>
              </w:rPr>
              <w:t>K3</w:t>
            </w:r>
          </w:p>
        </w:tc>
        <w:tc>
          <w:tcPr>
            <w:tcW w:w="1798" w:type="dxa"/>
          </w:tcPr>
          <w:p>
            <w:pPr>
              <w:pStyle w:val="TableParagraph"/>
              <w:spacing w:line="210" w:lineRule="exact" w:before="119"/>
              <w:ind w:left="598" w:right="587"/>
              <w:jc w:val="center"/>
              <w:rPr>
                <w:sz w:val="20"/>
              </w:rPr>
            </w:pPr>
            <w:r>
              <w:rPr>
                <w:sz w:val="20"/>
              </w:rPr>
              <w:t>K2</w:t>
            </w:r>
          </w:p>
        </w:tc>
        <w:tc>
          <w:tcPr>
            <w:tcW w:w="1369" w:type="dxa"/>
          </w:tcPr>
          <w:p>
            <w:pPr>
              <w:pStyle w:val="TableParagraph"/>
              <w:spacing w:line="210" w:lineRule="exact" w:before="119"/>
              <w:ind w:left="536" w:right="527"/>
              <w:jc w:val="center"/>
              <w:rPr>
                <w:sz w:val="20"/>
              </w:rPr>
            </w:pPr>
            <w:r>
              <w:rPr>
                <w:sz w:val="20"/>
              </w:rPr>
              <w:t>K1</w:t>
            </w:r>
          </w:p>
        </w:tc>
        <w:tc>
          <w:tcPr>
            <w:tcW w:w="1527" w:type="dxa"/>
          </w:tcPr>
          <w:p>
            <w:pPr>
              <w:pStyle w:val="TableParagraph"/>
              <w:spacing w:line="210" w:lineRule="exact" w:before="119"/>
              <w:ind w:left="106" w:right="99"/>
              <w:jc w:val="center"/>
              <w:rPr>
                <w:sz w:val="20"/>
              </w:rPr>
            </w:pPr>
            <w:r>
              <w:rPr>
                <w:sz w:val="20"/>
              </w:rPr>
              <w:t>K1</w:t>
            </w:r>
          </w:p>
        </w:tc>
      </w:tr>
      <w:tr>
        <w:trPr>
          <w:trHeight w:val="349" w:hRule="atLeast"/>
        </w:trPr>
        <w:tc>
          <w:tcPr>
            <w:tcW w:w="1558" w:type="dxa"/>
          </w:tcPr>
          <w:p>
            <w:pPr>
              <w:pStyle w:val="TableParagraph"/>
              <w:spacing w:line="210" w:lineRule="exact" w:before="119"/>
              <w:ind w:left="20" w:right="7"/>
              <w:jc w:val="center"/>
              <w:rPr>
                <w:sz w:val="20"/>
              </w:rPr>
            </w:pPr>
            <w:r>
              <w:rPr>
                <w:sz w:val="20"/>
              </w:rPr>
              <w:t>SЗ</w:t>
            </w:r>
          </w:p>
        </w:tc>
        <w:tc>
          <w:tcPr>
            <w:tcW w:w="4677" w:type="dxa"/>
            <w:gridSpan w:val="3"/>
          </w:tcPr>
          <w:p>
            <w:pPr>
              <w:pStyle w:val="TableParagraph"/>
              <w:spacing w:line="210" w:lineRule="exact" w:before="119"/>
              <w:ind w:left="182" w:right="170"/>
              <w:jc w:val="center"/>
              <w:rPr>
                <w:sz w:val="20"/>
              </w:rPr>
            </w:pPr>
            <w:r>
              <w:rPr>
                <w:sz w:val="20"/>
              </w:rPr>
              <w:t>Không quy định</w:t>
            </w:r>
          </w:p>
        </w:tc>
        <w:tc>
          <w:tcPr>
            <w:tcW w:w="1369" w:type="dxa"/>
          </w:tcPr>
          <w:p>
            <w:pPr>
              <w:pStyle w:val="TableParagraph"/>
              <w:spacing w:line="210" w:lineRule="exact" w:before="119"/>
              <w:ind w:left="536" w:right="527"/>
              <w:jc w:val="center"/>
              <w:rPr>
                <w:sz w:val="20"/>
              </w:rPr>
            </w:pPr>
            <w:r>
              <w:rPr>
                <w:sz w:val="20"/>
              </w:rPr>
              <w:t>K1</w:t>
            </w:r>
          </w:p>
        </w:tc>
        <w:tc>
          <w:tcPr>
            <w:tcW w:w="1527" w:type="dxa"/>
          </w:tcPr>
          <w:p>
            <w:pPr>
              <w:pStyle w:val="TableParagraph"/>
              <w:spacing w:line="210" w:lineRule="exact" w:before="119"/>
              <w:ind w:left="106" w:right="99"/>
              <w:jc w:val="center"/>
              <w:rPr>
                <w:sz w:val="20"/>
              </w:rPr>
            </w:pPr>
            <w:r>
              <w:rPr>
                <w:sz w:val="20"/>
              </w:rPr>
              <w:t>K3</w:t>
            </w:r>
          </w:p>
        </w:tc>
      </w:tr>
    </w:tbl>
    <w:p>
      <w:pPr>
        <w:pStyle w:val="ListParagraph"/>
        <w:numPr>
          <w:ilvl w:val="2"/>
          <w:numId w:val="24"/>
        </w:numPr>
        <w:tabs>
          <w:tab w:pos="822" w:val="left" w:leader="none"/>
        </w:tabs>
        <w:spacing w:line="240" w:lineRule="auto" w:before="119" w:after="0"/>
        <w:ind w:left="322" w:right="1211" w:firstLine="0"/>
        <w:jc w:val="left"/>
        <w:rPr>
          <w:b/>
          <w:sz w:val="20"/>
        </w:rPr>
      </w:pPr>
      <w:r>
        <w:rPr>
          <w:b/>
          <w:sz w:val="20"/>
        </w:rPr>
        <w:t>Phân</w:t>
      </w:r>
      <w:r>
        <w:rPr>
          <w:b/>
          <w:spacing w:val="-4"/>
          <w:sz w:val="20"/>
        </w:rPr>
        <w:t> </w:t>
      </w:r>
      <w:r>
        <w:rPr>
          <w:b/>
          <w:sz w:val="20"/>
        </w:rPr>
        <w:t>nhóm</w:t>
      </w:r>
      <w:r>
        <w:rPr>
          <w:b/>
          <w:spacing w:val="-4"/>
          <w:sz w:val="20"/>
        </w:rPr>
        <w:t> </w:t>
      </w:r>
      <w:r>
        <w:rPr>
          <w:b/>
          <w:sz w:val="20"/>
        </w:rPr>
        <w:t>nguy</w:t>
      </w:r>
      <w:r>
        <w:rPr>
          <w:b/>
          <w:spacing w:val="-1"/>
          <w:sz w:val="20"/>
        </w:rPr>
        <w:t> </w:t>
      </w:r>
      <w:r>
        <w:rPr>
          <w:b/>
          <w:sz w:val="20"/>
        </w:rPr>
        <w:t>hiểm</w:t>
      </w:r>
      <w:r>
        <w:rPr>
          <w:b/>
          <w:spacing w:val="-4"/>
          <w:sz w:val="20"/>
        </w:rPr>
        <w:t> </w:t>
      </w:r>
      <w:r>
        <w:rPr>
          <w:b/>
          <w:sz w:val="20"/>
        </w:rPr>
        <w:t>cháy</w:t>
      </w:r>
      <w:r>
        <w:rPr>
          <w:b/>
          <w:spacing w:val="-3"/>
          <w:sz w:val="20"/>
        </w:rPr>
        <w:t> </w:t>
      </w:r>
      <w:r>
        <w:rPr>
          <w:b/>
          <w:sz w:val="20"/>
        </w:rPr>
        <w:t>theo</w:t>
      </w:r>
      <w:r>
        <w:rPr>
          <w:b/>
          <w:spacing w:val="-4"/>
          <w:sz w:val="20"/>
        </w:rPr>
        <w:t> </w:t>
      </w:r>
      <w:r>
        <w:rPr>
          <w:b/>
          <w:sz w:val="20"/>
        </w:rPr>
        <w:t>công</w:t>
      </w:r>
      <w:r>
        <w:rPr>
          <w:b/>
          <w:spacing w:val="-2"/>
          <w:sz w:val="20"/>
        </w:rPr>
        <w:t> </w:t>
      </w:r>
      <w:r>
        <w:rPr>
          <w:b/>
          <w:sz w:val="20"/>
        </w:rPr>
        <w:t>năng</w:t>
      </w:r>
      <w:r>
        <w:rPr>
          <w:b/>
          <w:spacing w:val="-1"/>
          <w:sz w:val="20"/>
        </w:rPr>
        <w:t> </w:t>
      </w:r>
      <w:r>
        <w:rPr>
          <w:b/>
          <w:sz w:val="20"/>
        </w:rPr>
        <w:t>đối</w:t>
      </w:r>
      <w:r>
        <w:rPr>
          <w:b/>
          <w:spacing w:val="-4"/>
          <w:sz w:val="20"/>
        </w:rPr>
        <w:t> </w:t>
      </w:r>
      <w:r>
        <w:rPr>
          <w:b/>
          <w:sz w:val="20"/>
        </w:rPr>
        <w:t>với</w:t>
      </w:r>
      <w:r>
        <w:rPr>
          <w:b/>
          <w:spacing w:val="-3"/>
          <w:sz w:val="20"/>
        </w:rPr>
        <w:t> </w:t>
      </w:r>
      <w:r>
        <w:rPr>
          <w:b/>
          <w:sz w:val="20"/>
        </w:rPr>
        <w:t>nhà,</w:t>
      </w:r>
      <w:r>
        <w:rPr>
          <w:b/>
          <w:spacing w:val="-2"/>
          <w:sz w:val="20"/>
        </w:rPr>
        <w:t> </w:t>
      </w:r>
      <w:r>
        <w:rPr>
          <w:b/>
          <w:sz w:val="20"/>
        </w:rPr>
        <w:t>công</w:t>
      </w:r>
      <w:r>
        <w:rPr>
          <w:b/>
          <w:spacing w:val="-2"/>
          <w:sz w:val="20"/>
        </w:rPr>
        <w:t> </w:t>
      </w:r>
      <w:r>
        <w:rPr>
          <w:b/>
          <w:sz w:val="20"/>
        </w:rPr>
        <w:t>trình,</w:t>
      </w:r>
      <w:r>
        <w:rPr>
          <w:b/>
          <w:spacing w:val="-2"/>
          <w:sz w:val="20"/>
        </w:rPr>
        <w:t> </w:t>
      </w:r>
      <w:r>
        <w:rPr>
          <w:b/>
          <w:sz w:val="20"/>
        </w:rPr>
        <w:t>khoang</w:t>
      </w:r>
      <w:r>
        <w:rPr>
          <w:b/>
          <w:spacing w:val="-3"/>
          <w:sz w:val="20"/>
        </w:rPr>
        <w:t> </w:t>
      </w:r>
      <w:r>
        <w:rPr>
          <w:b/>
          <w:sz w:val="20"/>
        </w:rPr>
        <w:t>cháy</w:t>
      </w:r>
      <w:r>
        <w:rPr>
          <w:b/>
          <w:spacing w:val="-1"/>
          <w:sz w:val="20"/>
        </w:rPr>
        <w:t> </w:t>
      </w:r>
      <w:r>
        <w:rPr>
          <w:b/>
          <w:sz w:val="20"/>
        </w:rPr>
        <w:t>và</w:t>
      </w:r>
      <w:r>
        <w:rPr>
          <w:b/>
          <w:spacing w:val="-5"/>
          <w:sz w:val="20"/>
        </w:rPr>
        <w:t> </w:t>
      </w:r>
      <w:r>
        <w:rPr>
          <w:b/>
          <w:sz w:val="20"/>
        </w:rPr>
        <w:t>gian phòng</w:t>
      </w:r>
    </w:p>
    <w:p>
      <w:pPr>
        <w:pStyle w:val="ListParagraph"/>
        <w:numPr>
          <w:ilvl w:val="3"/>
          <w:numId w:val="24"/>
        </w:numPr>
        <w:tabs>
          <w:tab w:pos="990" w:val="left" w:leader="none"/>
        </w:tabs>
        <w:spacing w:line="240" w:lineRule="auto" w:before="121" w:after="0"/>
        <w:ind w:left="322" w:right="1139" w:firstLine="0"/>
        <w:jc w:val="left"/>
        <w:rPr>
          <w:sz w:val="20"/>
        </w:rPr>
      </w:pPr>
      <w:r>
        <w:rPr>
          <w:sz w:val="20"/>
        </w:rPr>
        <w:t>Nhà và các phần của nhà (khoang cháy, các gian phòng hoặc nhóm các gian phòng có công năng liên quan với nhau) được phân thành các nhóm nguy hiểm cháy theo công năng tùy thuộc vào đặc điểm sử dụng chúng, vào mức đe dọa tới sự an toàn của người trong trường hợp xảy ra đám cháy</w:t>
      </w:r>
      <w:r>
        <w:rPr>
          <w:spacing w:val="-2"/>
          <w:sz w:val="20"/>
        </w:rPr>
        <w:t> </w:t>
      </w:r>
      <w:r>
        <w:rPr>
          <w:sz w:val="20"/>
        </w:rPr>
        <w:t>có</w:t>
      </w:r>
      <w:r>
        <w:rPr>
          <w:spacing w:val="-3"/>
          <w:sz w:val="20"/>
        </w:rPr>
        <w:t> </w:t>
      </w:r>
      <w:r>
        <w:rPr>
          <w:sz w:val="20"/>
        </w:rPr>
        <w:t>tính</w:t>
      </w:r>
      <w:r>
        <w:rPr>
          <w:spacing w:val="-1"/>
          <w:sz w:val="20"/>
        </w:rPr>
        <w:t> </w:t>
      </w:r>
      <w:r>
        <w:rPr>
          <w:sz w:val="20"/>
        </w:rPr>
        <w:t>đến:</w:t>
      </w:r>
      <w:r>
        <w:rPr>
          <w:spacing w:val="-4"/>
          <w:sz w:val="20"/>
        </w:rPr>
        <w:t> </w:t>
      </w:r>
      <w:r>
        <w:rPr>
          <w:sz w:val="20"/>
        </w:rPr>
        <w:t>lứa</w:t>
      </w:r>
      <w:r>
        <w:rPr>
          <w:spacing w:val="-3"/>
          <w:sz w:val="20"/>
        </w:rPr>
        <w:t> </w:t>
      </w:r>
      <w:r>
        <w:rPr>
          <w:sz w:val="20"/>
        </w:rPr>
        <w:t>tuổi,</w:t>
      </w:r>
      <w:r>
        <w:rPr>
          <w:spacing w:val="-1"/>
          <w:sz w:val="20"/>
        </w:rPr>
        <w:t> </w:t>
      </w:r>
      <w:r>
        <w:rPr>
          <w:sz w:val="20"/>
        </w:rPr>
        <w:t>trạng</w:t>
      </w:r>
      <w:r>
        <w:rPr>
          <w:spacing w:val="-3"/>
          <w:sz w:val="20"/>
        </w:rPr>
        <w:t> </w:t>
      </w:r>
      <w:r>
        <w:rPr>
          <w:sz w:val="20"/>
        </w:rPr>
        <w:t>thái</w:t>
      </w:r>
      <w:r>
        <w:rPr>
          <w:spacing w:val="-2"/>
          <w:sz w:val="20"/>
        </w:rPr>
        <w:t> </w:t>
      </w:r>
      <w:r>
        <w:rPr>
          <w:sz w:val="20"/>
        </w:rPr>
        <w:t>thể</w:t>
      </w:r>
      <w:r>
        <w:rPr>
          <w:spacing w:val="-3"/>
          <w:sz w:val="20"/>
        </w:rPr>
        <w:t> </w:t>
      </w:r>
      <w:r>
        <w:rPr>
          <w:sz w:val="20"/>
        </w:rPr>
        <w:t>chất,</w:t>
      </w:r>
      <w:r>
        <w:rPr>
          <w:spacing w:val="-3"/>
          <w:sz w:val="20"/>
        </w:rPr>
        <w:t> </w:t>
      </w:r>
      <w:r>
        <w:rPr>
          <w:sz w:val="20"/>
        </w:rPr>
        <w:t>khả</w:t>
      </w:r>
      <w:r>
        <w:rPr>
          <w:spacing w:val="-3"/>
          <w:sz w:val="20"/>
        </w:rPr>
        <w:t> </w:t>
      </w:r>
      <w:r>
        <w:rPr>
          <w:sz w:val="20"/>
        </w:rPr>
        <w:t>năng</w:t>
      </w:r>
      <w:r>
        <w:rPr>
          <w:spacing w:val="-3"/>
          <w:sz w:val="20"/>
        </w:rPr>
        <w:t> </w:t>
      </w:r>
      <w:r>
        <w:rPr>
          <w:sz w:val="20"/>
        </w:rPr>
        <w:t>có</w:t>
      </w:r>
      <w:r>
        <w:rPr>
          <w:spacing w:val="-3"/>
          <w:sz w:val="20"/>
        </w:rPr>
        <w:t> </w:t>
      </w:r>
      <w:r>
        <w:rPr>
          <w:sz w:val="20"/>
        </w:rPr>
        <w:t>người</w:t>
      </w:r>
      <w:r>
        <w:rPr>
          <w:spacing w:val="-2"/>
          <w:sz w:val="20"/>
        </w:rPr>
        <w:t> </w:t>
      </w:r>
      <w:r>
        <w:rPr>
          <w:sz w:val="20"/>
        </w:rPr>
        <w:t>đang</w:t>
      </w:r>
      <w:r>
        <w:rPr>
          <w:spacing w:val="-4"/>
          <w:sz w:val="20"/>
        </w:rPr>
        <w:t> </w:t>
      </w:r>
      <w:r>
        <w:rPr>
          <w:sz w:val="20"/>
        </w:rPr>
        <w:t>ngủ,</w:t>
      </w:r>
      <w:r>
        <w:rPr>
          <w:spacing w:val="-1"/>
          <w:sz w:val="20"/>
        </w:rPr>
        <w:t> </w:t>
      </w:r>
      <w:r>
        <w:rPr>
          <w:sz w:val="20"/>
        </w:rPr>
        <w:t>nhóm</w:t>
      </w:r>
      <w:r>
        <w:rPr>
          <w:spacing w:val="-3"/>
          <w:sz w:val="20"/>
        </w:rPr>
        <w:t> </w:t>
      </w:r>
      <w:r>
        <w:rPr>
          <w:sz w:val="20"/>
        </w:rPr>
        <w:t>người</w:t>
      </w:r>
      <w:r>
        <w:rPr>
          <w:spacing w:val="-4"/>
          <w:sz w:val="20"/>
        </w:rPr>
        <w:t> </w:t>
      </w:r>
      <w:r>
        <w:rPr>
          <w:sz w:val="20"/>
        </w:rPr>
        <w:t>sử</w:t>
      </w:r>
      <w:r>
        <w:rPr>
          <w:spacing w:val="-2"/>
          <w:sz w:val="20"/>
        </w:rPr>
        <w:t> </w:t>
      </w:r>
      <w:r>
        <w:rPr>
          <w:sz w:val="20"/>
        </w:rPr>
        <w:t>dụng</w:t>
      </w:r>
      <w:r>
        <w:rPr>
          <w:spacing w:val="-1"/>
          <w:sz w:val="20"/>
        </w:rPr>
        <w:t> </w:t>
      </w:r>
      <w:r>
        <w:rPr>
          <w:sz w:val="20"/>
        </w:rPr>
        <w:t>theo công năng chính và số người của nhóm đó. Phân nhóm nguy hiểm cháy theo công năng được quy định tại Bảng</w:t>
      </w:r>
      <w:r>
        <w:rPr>
          <w:spacing w:val="-5"/>
          <w:sz w:val="20"/>
        </w:rPr>
        <w:t> </w:t>
      </w:r>
      <w:r>
        <w:rPr>
          <w:sz w:val="20"/>
        </w:rPr>
        <w:t>6.</w:t>
      </w:r>
    </w:p>
    <w:p>
      <w:pPr>
        <w:pStyle w:val="ListParagraph"/>
        <w:numPr>
          <w:ilvl w:val="3"/>
          <w:numId w:val="24"/>
        </w:numPr>
        <w:tabs>
          <w:tab w:pos="990" w:val="left" w:leader="none"/>
        </w:tabs>
        <w:spacing w:line="240" w:lineRule="auto" w:before="121" w:after="0"/>
        <w:ind w:left="322" w:right="1152" w:firstLine="0"/>
        <w:jc w:val="left"/>
        <w:rPr>
          <w:sz w:val="20"/>
        </w:rPr>
      </w:pPr>
      <w:r>
        <w:rPr>
          <w:sz w:val="20"/>
        </w:rPr>
        <w:t>Các</w:t>
      </w:r>
      <w:r>
        <w:rPr>
          <w:spacing w:val="-3"/>
          <w:sz w:val="20"/>
        </w:rPr>
        <w:t> </w:t>
      </w:r>
      <w:r>
        <w:rPr>
          <w:sz w:val="20"/>
        </w:rPr>
        <w:t>gian</w:t>
      </w:r>
      <w:r>
        <w:rPr>
          <w:spacing w:val="-4"/>
          <w:sz w:val="20"/>
        </w:rPr>
        <w:t> </w:t>
      </w:r>
      <w:r>
        <w:rPr>
          <w:sz w:val="20"/>
        </w:rPr>
        <w:t>phòng</w:t>
      </w:r>
      <w:r>
        <w:rPr>
          <w:spacing w:val="-3"/>
          <w:sz w:val="20"/>
        </w:rPr>
        <w:t> </w:t>
      </w:r>
      <w:r>
        <w:rPr>
          <w:sz w:val="20"/>
        </w:rPr>
        <w:t>sản</w:t>
      </w:r>
      <w:r>
        <w:rPr>
          <w:spacing w:val="-2"/>
          <w:sz w:val="20"/>
        </w:rPr>
        <w:t> </w:t>
      </w:r>
      <w:r>
        <w:rPr>
          <w:sz w:val="20"/>
        </w:rPr>
        <w:t>xuất</w:t>
      </w:r>
      <w:r>
        <w:rPr>
          <w:spacing w:val="-3"/>
          <w:sz w:val="20"/>
        </w:rPr>
        <w:t> </w:t>
      </w:r>
      <w:r>
        <w:rPr>
          <w:sz w:val="20"/>
        </w:rPr>
        <w:t>và</w:t>
      </w:r>
      <w:r>
        <w:rPr>
          <w:spacing w:val="-3"/>
          <w:sz w:val="20"/>
        </w:rPr>
        <w:t> </w:t>
      </w:r>
      <w:r>
        <w:rPr>
          <w:sz w:val="20"/>
        </w:rPr>
        <w:t>các</w:t>
      </w:r>
      <w:r>
        <w:rPr>
          <w:spacing w:val="-3"/>
          <w:sz w:val="20"/>
        </w:rPr>
        <w:t> </w:t>
      </w:r>
      <w:r>
        <w:rPr>
          <w:sz w:val="20"/>
        </w:rPr>
        <w:t>gian</w:t>
      </w:r>
      <w:r>
        <w:rPr>
          <w:spacing w:val="-4"/>
          <w:sz w:val="20"/>
        </w:rPr>
        <w:t> </w:t>
      </w:r>
      <w:r>
        <w:rPr>
          <w:sz w:val="20"/>
        </w:rPr>
        <w:t>phòng</w:t>
      </w:r>
      <w:r>
        <w:rPr>
          <w:spacing w:val="-3"/>
          <w:sz w:val="20"/>
        </w:rPr>
        <w:t> </w:t>
      </w:r>
      <w:r>
        <w:rPr>
          <w:sz w:val="20"/>
        </w:rPr>
        <w:t>kho,</w:t>
      </w:r>
      <w:r>
        <w:rPr>
          <w:spacing w:val="-2"/>
          <w:sz w:val="20"/>
        </w:rPr>
        <w:t> </w:t>
      </w:r>
      <w:r>
        <w:rPr>
          <w:sz w:val="20"/>
        </w:rPr>
        <w:t>kể</w:t>
      </w:r>
      <w:r>
        <w:rPr>
          <w:spacing w:val="-3"/>
          <w:sz w:val="20"/>
        </w:rPr>
        <w:t> </w:t>
      </w:r>
      <w:r>
        <w:rPr>
          <w:sz w:val="20"/>
        </w:rPr>
        <w:t>cả</w:t>
      </w:r>
      <w:r>
        <w:rPr>
          <w:spacing w:val="-3"/>
          <w:sz w:val="20"/>
        </w:rPr>
        <w:t> </w:t>
      </w:r>
      <w:r>
        <w:rPr>
          <w:sz w:val="20"/>
        </w:rPr>
        <w:t>các</w:t>
      </w:r>
      <w:r>
        <w:rPr>
          <w:spacing w:val="-3"/>
          <w:sz w:val="20"/>
        </w:rPr>
        <w:t> </w:t>
      </w:r>
      <w:r>
        <w:rPr>
          <w:sz w:val="20"/>
        </w:rPr>
        <w:t>phòng</w:t>
      </w:r>
      <w:r>
        <w:rPr>
          <w:spacing w:val="-4"/>
          <w:sz w:val="20"/>
        </w:rPr>
        <w:t> </w:t>
      </w:r>
      <w:r>
        <w:rPr>
          <w:sz w:val="20"/>
        </w:rPr>
        <w:t>thí</w:t>
      </w:r>
      <w:r>
        <w:rPr>
          <w:spacing w:val="-4"/>
          <w:sz w:val="20"/>
        </w:rPr>
        <w:t> </w:t>
      </w:r>
      <w:r>
        <w:rPr>
          <w:sz w:val="20"/>
        </w:rPr>
        <w:t>nghiệm</w:t>
      </w:r>
      <w:r>
        <w:rPr>
          <w:spacing w:val="-2"/>
          <w:sz w:val="20"/>
        </w:rPr>
        <w:t> </w:t>
      </w:r>
      <w:r>
        <w:rPr>
          <w:sz w:val="20"/>
        </w:rPr>
        <w:t>và</w:t>
      </w:r>
      <w:r>
        <w:rPr>
          <w:spacing w:val="-1"/>
          <w:sz w:val="20"/>
        </w:rPr>
        <w:t> </w:t>
      </w:r>
      <w:r>
        <w:rPr>
          <w:sz w:val="20"/>
        </w:rPr>
        <w:t>nhà</w:t>
      </w:r>
      <w:r>
        <w:rPr>
          <w:spacing w:val="-3"/>
          <w:sz w:val="20"/>
        </w:rPr>
        <w:t> </w:t>
      </w:r>
      <w:r>
        <w:rPr>
          <w:sz w:val="20"/>
        </w:rPr>
        <w:t>xưởng</w:t>
      </w:r>
      <w:r>
        <w:rPr>
          <w:spacing w:val="-4"/>
          <w:sz w:val="20"/>
        </w:rPr>
        <w:t> </w:t>
      </w:r>
      <w:r>
        <w:rPr>
          <w:sz w:val="20"/>
        </w:rPr>
        <w:t>có diện tích trên 50 m</w:t>
      </w:r>
      <w:r>
        <w:rPr>
          <w:position w:val="6"/>
          <w:sz w:val="13"/>
        </w:rPr>
        <w:t>2</w:t>
      </w:r>
      <w:r>
        <w:rPr>
          <w:sz w:val="20"/>
        </w:rPr>
        <w:t>, các gian phòng chuẩn bị đồ ăn có thiết bị đun nấu có công suất trên 10 kW trong các nhà thuộc nhóm F1, F2, F3 và F4, được xếp vào nhóm</w:t>
      </w:r>
      <w:r>
        <w:rPr>
          <w:spacing w:val="-12"/>
          <w:sz w:val="20"/>
        </w:rPr>
        <w:t> </w:t>
      </w:r>
      <w:r>
        <w:rPr>
          <w:sz w:val="20"/>
        </w:rPr>
        <w:t>F5.</w:t>
      </w:r>
    </w:p>
    <w:p>
      <w:pPr>
        <w:pStyle w:val="ListParagraph"/>
        <w:numPr>
          <w:ilvl w:val="3"/>
          <w:numId w:val="24"/>
        </w:numPr>
        <w:tabs>
          <w:tab w:pos="990" w:val="left" w:leader="none"/>
        </w:tabs>
        <w:spacing w:line="240" w:lineRule="auto" w:before="119" w:after="0"/>
        <w:ind w:left="322" w:right="1150" w:firstLine="0"/>
        <w:jc w:val="left"/>
        <w:rPr>
          <w:sz w:val="20"/>
        </w:rPr>
      </w:pPr>
      <w:r>
        <w:rPr>
          <w:sz w:val="20"/>
        </w:rPr>
        <w:t>Trong các nhà có nhóm nguy hiểm cháy theo công năng nhất định, mà trong trường hợp chung cho phép bố trí nhóm các gian phòng và các gian phòng có nhóm nguy hiểm cháy theo công năng</w:t>
      </w:r>
      <w:r>
        <w:rPr>
          <w:spacing w:val="-2"/>
          <w:sz w:val="20"/>
        </w:rPr>
        <w:t> </w:t>
      </w:r>
      <w:r>
        <w:rPr>
          <w:sz w:val="20"/>
        </w:rPr>
        <w:t>khác,</w:t>
      </w:r>
      <w:r>
        <w:rPr>
          <w:spacing w:val="-3"/>
          <w:sz w:val="20"/>
        </w:rPr>
        <w:t> </w:t>
      </w:r>
      <w:r>
        <w:rPr>
          <w:sz w:val="20"/>
        </w:rPr>
        <w:t>thì</w:t>
      </w:r>
      <w:r>
        <w:rPr>
          <w:spacing w:val="-4"/>
          <w:sz w:val="20"/>
        </w:rPr>
        <w:t> </w:t>
      </w:r>
      <w:r>
        <w:rPr>
          <w:sz w:val="20"/>
        </w:rPr>
        <w:t>ngoài</w:t>
      </w:r>
      <w:r>
        <w:rPr>
          <w:spacing w:val="-4"/>
          <w:sz w:val="20"/>
        </w:rPr>
        <w:t> </w:t>
      </w:r>
      <w:r>
        <w:rPr>
          <w:sz w:val="20"/>
        </w:rPr>
        <w:t>việc</w:t>
      </w:r>
      <w:r>
        <w:rPr>
          <w:spacing w:val="-3"/>
          <w:sz w:val="20"/>
        </w:rPr>
        <w:t> </w:t>
      </w:r>
      <w:r>
        <w:rPr>
          <w:sz w:val="20"/>
        </w:rPr>
        <w:t>tuân</w:t>
      </w:r>
      <w:r>
        <w:rPr>
          <w:spacing w:val="-4"/>
          <w:sz w:val="20"/>
        </w:rPr>
        <w:t> </w:t>
      </w:r>
      <w:r>
        <w:rPr>
          <w:sz w:val="20"/>
        </w:rPr>
        <w:t>theo</w:t>
      </w:r>
      <w:r>
        <w:rPr>
          <w:spacing w:val="-4"/>
          <w:sz w:val="20"/>
        </w:rPr>
        <w:t> </w:t>
      </w:r>
      <w:r>
        <w:rPr>
          <w:sz w:val="20"/>
        </w:rPr>
        <w:t>các</w:t>
      </w:r>
      <w:r>
        <w:rPr>
          <w:spacing w:val="-3"/>
          <w:sz w:val="20"/>
        </w:rPr>
        <w:t> </w:t>
      </w:r>
      <w:r>
        <w:rPr>
          <w:sz w:val="20"/>
        </w:rPr>
        <w:t>yêu</w:t>
      </w:r>
      <w:r>
        <w:rPr>
          <w:spacing w:val="-1"/>
          <w:sz w:val="20"/>
        </w:rPr>
        <w:t> </w:t>
      </w:r>
      <w:r>
        <w:rPr>
          <w:sz w:val="20"/>
        </w:rPr>
        <w:t>cầu</w:t>
      </w:r>
      <w:r>
        <w:rPr>
          <w:spacing w:val="-5"/>
          <w:sz w:val="20"/>
        </w:rPr>
        <w:t> </w:t>
      </w:r>
      <w:r>
        <w:rPr>
          <w:sz w:val="20"/>
        </w:rPr>
        <w:t>chung</w:t>
      </w:r>
      <w:r>
        <w:rPr>
          <w:spacing w:val="-2"/>
          <w:sz w:val="20"/>
        </w:rPr>
        <w:t> </w:t>
      </w:r>
      <w:r>
        <w:rPr>
          <w:sz w:val="20"/>
        </w:rPr>
        <w:t>của</w:t>
      </w:r>
      <w:r>
        <w:rPr>
          <w:spacing w:val="-4"/>
          <w:sz w:val="20"/>
        </w:rPr>
        <w:t> </w:t>
      </w:r>
      <w:r>
        <w:rPr>
          <w:sz w:val="20"/>
        </w:rPr>
        <w:t>quy</w:t>
      </w:r>
      <w:r>
        <w:rPr>
          <w:spacing w:val="-3"/>
          <w:sz w:val="20"/>
        </w:rPr>
        <w:t> </w:t>
      </w:r>
      <w:r>
        <w:rPr>
          <w:sz w:val="20"/>
        </w:rPr>
        <w:t>chuẩn</w:t>
      </w:r>
      <w:r>
        <w:rPr>
          <w:spacing w:val="-2"/>
          <w:sz w:val="20"/>
        </w:rPr>
        <w:t> </w:t>
      </w:r>
      <w:r>
        <w:rPr>
          <w:sz w:val="20"/>
        </w:rPr>
        <w:t>này,</w:t>
      </w:r>
      <w:r>
        <w:rPr>
          <w:spacing w:val="-4"/>
          <w:sz w:val="20"/>
        </w:rPr>
        <w:t> </w:t>
      </w:r>
      <w:r>
        <w:rPr>
          <w:sz w:val="20"/>
        </w:rPr>
        <w:t>còn</w:t>
      </w:r>
      <w:r>
        <w:rPr>
          <w:spacing w:val="-2"/>
          <w:sz w:val="20"/>
        </w:rPr>
        <w:t> </w:t>
      </w:r>
      <w:r>
        <w:rPr>
          <w:sz w:val="20"/>
        </w:rPr>
        <w:t>phải</w:t>
      </w:r>
      <w:r>
        <w:rPr>
          <w:spacing w:val="-4"/>
          <w:sz w:val="20"/>
        </w:rPr>
        <w:t> </w:t>
      </w:r>
      <w:r>
        <w:rPr>
          <w:sz w:val="20"/>
        </w:rPr>
        <w:t>bảo</w:t>
      </w:r>
      <w:r>
        <w:rPr>
          <w:spacing w:val="-3"/>
          <w:sz w:val="20"/>
        </w:rPr>
        <w:t> </w:t>
      </w:r>
      <w:r>
        <w:rPr>
          <w:sz w:val="20"/>
        </w:rPr>
        <w:t>đảm</w:t>
      </w:r>
      <w:r>
        <w:rPr>
          <w:spacing w:val="-3"/>
          <w:sz w:val="20"/>
        </w:rPr>
        <w:t> </w:t>
      </w:r>
      <w:r>
        <w:rPr>
          <w:sz w:val="20"/>
        </w:rPr>
        <w:t>các</w:t>
      </w:r>
      <w:r>
        <w:rPr>
          <w:spacing w:val="-3"/>
          <w:sz w:val="20"/>
        </w:rPr>
        <w:t> </w:t>
      </w:r>
      <w:r>
        <w:rPr>
          <w:sz w:val="20"/>
        </w:rPr>
        <w:t>điều kiện bổ sung theo các tiêu chuẩn thiết kế các dạng cụ thể của nhà và các thiết bị kỹ thuật tương ứng đó.</w:t>
      </w:r>
    </w:p>
    <w:p>
      <w:pPr>
        <w:pStyle w:val="Heading1"/>
        <w:spacing w:before="119"/>
        <w:ind w:left="1399"/>
      </w:pPr>
      <w:r>
        <w:rPr/>
        <w:t>Bảng 6 </w:t>
      </w:r>
      <w:r>
        <w:rPr>
          <w:b w:val="0"/>
        </w:rPr>
        <w:t>- </w:t>
      </w:r>
      <w:r>
        <w:rPr/>
        <w:t>Phân nhóm nhà </w:t>
      </w:r>
      <w:r>
        <w:rPr>
          <w:b w:val="0"/>
          <w:position w:val="6"/>
          <w:sz w:val="13"/>
        </w:rPr>
        <w:t>1) </w:t>
      </w:r>
      <w:r>
        <w:rPr/>
        <w:t>dựa trên tính nguy hiểm cháy theo công</w:t>
      </w:r>
      <w:r>
        <w:rPr>
          <w:spacing w:val="-16"/>
        </w:rPr>
        <w:t> </w:t>
      </w:r>
      <w:r>
        <w:rPr/>
        <w:t>năng</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72"/>
        <w:gridCol w:w="5637"/>
        <w:gridCol w:w="2681"/>
      </w:tblGrid>
      <w:tr>
        <w:trPr>
          <w:trHeight w:val="350" w:hRule="atLeast"/>
        </w:trPr>
        <w:tc>
          <w:tcPr>
            <w:tcW w:w="972" w:type="dxa"/>
          </w:tcPr>
          <w:p>
            <w:pPr>
              <w:pStyle w:val="TableParagraph"/>
              <w:spacing w:line="211" w:lineRule="exact" w:before="119"/>
              <w:ind w:left="180" w:right="179"/>
              <w:jc w:val="center"/>
              <w:rPr>
                <w:b/>
                <w:sz w:val="20"/>
              </w:rPr>
            </w:pPr>
            <w:r>
              <w:rPr>
                <w:b/>
                <w:sz w:val="20"/>
              </w:rPr>
              <w:t>Nhóm</w:t>
            </w:r>
          </w:p>
        </w:tc>
        <w:tc>
          <w:tcPr>
            <w:tcW w:w="5637" w:type="dxa"/>
          </w:tcPr>
          <w:p>
            <w:pPr>
              <w:pStyle w:val="TableParagraph"/>
              <w:spacing w:line="211" w:lineRule="exact" w:before="119"/>
              <w:ind w:left="1934" w:right="1934"/>
              <w:jc w:val="center"/>
              <w:rPr>
                <w:b/>
                <w:sz w:val="20"/>
              </w:rPr>
            </w:pPr>
            <w:r>
              <w:rPr>
                <w:b/>
                <w:sz w:val="20"/>
              </w:rPr>
              <w:t>Mục đích sử dụng</w:t>
            </w:r>
          </w:p>
        </w:tc>
        <w:tc>
          <w:tcPr>
            <w:tcW w:w="2681" w:type="dxa"/>
          </w:tcPr>
          <w:p>
            <w:pPr>
              <w:pStyle w:val="TableParagraph"/>
              <w:spacing w:line="211" w:lineRule="exact" w:before="119"/>
              <w:ind w:left="467"/>
              <w:rPr>
                <w:b/>
                <w:sz w:val="20"/>
              </w:rPr>
            </w:pPr>
            <w:r>
              <w:rPr>
                <w:b/>
                <w:sz w:val="20"/>
              </w:rPr>
              <w:t>Đặc điểm sử dụng</w:t>
            </w:r>
          </w:p>
        </w:tc>
      </w:tr>
      <w:tr>
        <w:trPr>
          <w:trHeight w:val="580" w:hRule="atLeast"/>
        </w:trPr>
        <w:tc>
          <w:tcPr>
            <w:tcW w:w="972" w:type="dxa"/>
          </w:tcPr>
          <w:p>
            <w:pPr>
              <w:pStyle w:val="TableParagraph"/>
              <w:spacing w:before="119"/>
              <w:ind w:left="180" w:right="175"/>
              <w:jc w:val="center"/>
              <w:rPr>
                <w:b/>
                <w:sz w:val="20"/>
              </w:rPr>
            </w:pPr>
            <w:r>
              <w:rPr>
                <w:b/>
                <w:sz w:val="20"/>
              </w:rPr>
              <w:t>F1</w:t>
            </w:r>
          </w:p>
        </w:tc>
        <w:tc>
          <w:tcPr>
            <w:tcW w:w="5637" w:type="dxa"/>
          </w:tcPr>
          <w:p>
            <w:pPr>
              <w:pStyle w:val="TableParagraph"/>
              <w:spacing w:line="230" w:lineRule="atLeast" w:before="119"/>
              <w:ind w:left="107" w:right="162"/>
              <w:rPr>
                <w:b/>
                <w:sz w:val="20"/>
              </w:rPr>
            </w:pPr>
            <w:r>
              <w:rPr>
                <w:b/>
                <w:sz w:val="20"/>
              </w:rPr>
              <w:t>Nhà để ở thường xuyên hoặc tạm thời (trong đó có cả để ở suốt ngày đêm)</w:t>
            </w:r>
          </w:p>
        </w:tc>
        <w:tc>
          <w:tcPr>
            <w:tcW w:w="2681" w:type="dxa"/>
            <w:vMerge w:val="restart"/>
          </w:tcPr>
          <w:p>
            <w:pPr>
              <w:pStyle w:val="TableParagraph"/>
              <w:spacing w:before="119"/>
              <w:ind w:left="107" w:right="180"/>
              <w:rPr>
                <w:sz w:val="20"/>
              </w:rPr>
            </w:pPr>
            <w:r>
              <w:rPr>
                <w:sz w:val="20"/>
              </w:rPr>
              <w:t>Các gian phòng trong nhà này thường được sử dụng cả ngày và đêm. Nhóm người trong đó có thể gồm nhiều lứa tuổi và trạng thái thể chất khác nhau. Đặc trưng của các nhà này là có các phòng ngủ.</w:t>
            </w:r>
          </w:p>
        </w:tc>
      </w:tr>
      <w:tr>
        <w:trPr>
          <w:trHeight w:val="1785" w:hRule="atLeast"/>
        </w:trPr>
        <w:tc>
          <w:tcPr>
            <w:tcW w:w="972" w:type="dxa"/>
          </w:tcPr>
          <w:p>
            <w:pPr>
              <w:pStyle w:val="TableParagraph"/>
              <w:spacing w:before="146"/>
              <w:ind w:left="180" w:right="178"/>
              <w:jc w:val="center"/>
              <w:rPr>
                <w:sz w:val="20"/>
              </w:rPr>
            </w:pPr>
            <w:r>
              <w:rPr>
                <w:sz w:val="20"/>
              </w:rPr>
              <w:t>F1.1</w:t>
            </w:r>
          </w:p>
        </w:tc>
        <w:tc>
          <w:tcPr>
            <w:tcW w:w="5637" w:type="dxa"/>
          </w:tcPr>
          <w:p>
            <w:pPr>
              <w:pStyle w:val="TableParagraph"/>
              <w:spacing w:before="146"/>
              <w:ind w:left="107"/>
              <w:rPr>
                <w:sz w:val="20"/>
              </w:rPr>
            </w:pPr>
            <w:r>
              <w:rPr>
                <w:sz w:val="20"/>
              </w:rPr>
              <w:t>Nhà trẻ, trường mẫu giáo, mầm non; bệnh viện (không bao gồm bệnh viện dã chiến), khối nhà điều trị nội trú của cơ sở phòng chống dịch bệnh, phòng khám đa khoa, chuyên khoa, nhà hộ sinh; nhà chuyên dùng cho người cao tuổi và người khuyết tật (không phải nhà căn hộ), nhà dưỡng lão; khối nhà ngủ của các trường nội trú và của các cơ sở cho trẻ em; và các nhà có đặc điểm sử dụng tương tự.</w:t>
            </w:r>
          </w:p>
        </w:tc>
        <w:tc>
          <w:tcPr>
            <w:tcW w:w="2681" w:type="dxa"/>
            <w:vMerge/>
            <w:tcBorders>
              <w:top w:val="nil"/>
            </w:tcBorders>
          </w:tcPr>
          <w:p>
            <w:pPr>
              <w:rPr>
                <w:sz w:val="2"/>
                <w:szCs w:val="2"/>
              </w:rPr>
            </w:pPr>
          </w:p>
        </w:tc>
      </w:tr>
      <w:tr>
        <w:trPr>
          <w:trHeight w:val="1041" w:hRule="atLeast"/>
        </w:trPr>
        <w:tc>
          <w:tcPr>
            <w:tcW w:w="972" w:type="dxa"/>
          </w:tcPr>
          <w:p>
            <w:pPr>
              <w:pStyle w:val="TableParagraph"/>
              <w:spacing w:before="119"/>
              <w:ind w:left="180" w:right="178"/>
              <w:jc w:val="center"/>
              <w:rPr>
                <w:sz w:val="20"/>
              </w:rPr>
            </w:pPr>
            <w:r>
              <w:rPr>
                <w:sz w:val="20"/>
              </w:rPr>
              <w:t>F1.2</w:t>
            </w:r>
          </w:p>
        </w:tc>
        <w:tc>
          <w:tcPr>
            <w:tcW w:w="5637" w:type="dxa"/>
          </w:tcPr>
          <w:p>
            <w:pPr>
              <w:pStyle w:val="TableParagraph"/>
              <w:spacing w:before="119"/>
              <w:ind w:left="107" w:right="162"/>
              <w:rPr>
                <w:sz w:val="20"/>
              </w:rPr>
            </w:pPr>
            <w:r>
              <w:rPr>
                <w:sz w:val="20"/>
              </w:rPr>
              <w:t>Khách sạn, nhà khách, nhà nghỉ, nhà trọ; ký túc xá, nhà ở tập thể; khối nhà ngủ của các cơ sở điều dưỡng, nghỉ</w:t>
            </w:r>
          </w:p>
          <w:p>
            <w:pPr>
              <w:pStyle w:val="TableParagraph"/>
              <w:spacing w:line="228" w:lineRule="exact" w:before="7"/>
              <w:ind w:left="107"/>
              <w:rPr>
                <w:sz w:val="20"/>
              </w:rPr>
            </w:pPr>
            <w:r>
              <w:rPr>
                <w:sz w:val="20"/>
              </w:rPr>
              <w:t>dưỡng, phục hồi chức năng, chỉnh hình; và các cơ sở lưu trú khác có đặc điểm sử dụng tương tự.</w:t>
            </w:r>
          </w:p>
        </w:tc>
        <w:tc>
          <w:tcPr>
            <w:tcW w:w="2681" w:type="dxa"/>
          </w:tcPr>
          <w:p>
            <w:pPr>
              <w:pStyle w:val="TableParagraph"/>
              <w:rPr>
                <w:rFonts w:ascii="Times New Roman"/>
                <w:sz w:val="18"/>
              </w:rPr>
            </w:pPr>
          </w:p>
        </w:tc>
      </w:tr>
    </w:tbl>
    <w:p>
      <w:pPr>
        <w:spacing w:after="0"/>
        <w:rPr>
          <w:rFonts w:ascii="Times New Roman"/>
          <w:sz w:val="18"/>
        </w:rPr>
        <w:sectPr>
          <w:pgSz w:w="11910" w:h="16840"/>
          <w:pgMar w:top="480" w:bottom="280" w:left="1380" w:right="0"/>
        </w:sectPr>
      </w:pP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55"/>
        <w:gridCol w:w="5653"/>
        <w:gridCol w:w="2681"/>
      </w:tblGrid>
      <w:tr>
        <w:trPr>
          <w:trHeight w:val="350" w:hRule="atLeast"/>
        </w:trPr>
        <w:tc>
          <w:tcPr>
            <w:tcW w:w="955" w:type="dxa"/>
          </w:tcPr>
          <w:p>
            <w:pPr>
              <w:pStyle w:val="TableParagraph"/>
              <w:spacing w:line="211" w:lineRule="exact" w:before="119"/>
              <w:ind w:left="203" w:right="184"/>
              <w:jc w:val="center"/>
              <w:rPr>
                <w:sz w:val="20"/>
              </w:rPr>
            </w:pPr>
            <w:r>
              <w:rPr>
                <w:sz w:val="20"/>
              </w:rPr>
              <w:t>F1.3</w:t>
            </w:r>
          </w:p>
        </w:tc>
        <w:tc>
          <w:tcPr>
            <w:tcW w:w="5653" w:type="dxa"/>
          </w:tcPr>
          <w:p>
            <w:pPr>
              <w:pStyle w:val="TableParagraph"/>
              <w:spacing w:line="211" w:lineRule="exact" w:before="119"/>
              <w:ind w:left="124"/>
              <w:rPr>
                <w:sz w:val="20"/>
              </w:rPr>
            </w:pPr>
            <w:r>
              <w:rPr>
                <w:sz w:val="20"/>
              </w:rPr>
              <w:t>Nhà chung cư; và các nhà có đặc điểm sử dụng tương tự.</w:t>
            </w:r>
          </w:p>
        </w:tc>
        <w:tc>
          <w:tcPr>
            <w:tcW w:w="2681" w:type="dxa"/>
          </w:tcPr>
          <w:p>
            <w:pPr>
              <w:pStyle w:val="TableParagraph"/>
              <w:rPr>
                <w:rFonts w:ascii="Times New Roman"/>
                <w:sz w:val="18"/>
              </w:rPr>
            </w:pPr>
          </w:p>
        </w:tc>
      </w:tr>
      <w:tr>
        <w:trPr>
          <w:trHeight w:val="350" w:hRule="atLeast"/>
        </w:trPr>
        <w:tc>
          <w:tcPr>
            <w:tcW w:w="955" w:type="dxa"/>
          </w:tcPr>
          <w:p>
            <w:pPr>
              <w:pStyle w:val="TableParagraph"/>
              <w:spacing w:line="211" w:lineRule="exact" w:before="119"/>
              <w:ind w:left="203" w:right="184"/>
              <w:jc w:val="center"/>
              <w:rPr>
                <w:sz w:val="20"/>
              </w:rPr>
            </w:pPr>
            <w:r>
              <w:rPr>
                <w:sz w:val="20"/>
              </w:rPr>
              <w:t>F1.4</w:t>
            </w:r>
          </w:p>
        </w:tc>
        <w:tc>
          <w:tcPr>
            <w:tcW w:w="5653" w:type="dxa"/>
          </w:tcPr>
          <w:p>
            <w:pPr>
              <w:pStyle w:val="TableParagraph"/>
              <w:spacing w:line="211" w:lineRule="exact" w:before="119"/>
              <w:ind w:left="124"/>
              <w:rPr>
                <w:sz w:val="20"/>
              </w:rPr>
            </w:pPr>
            <w:r>
              <w:rPr>
                <w:sz w:val="20"/>
              </w:rPr>
              <w:t>Nhà ở riêng lẻ; và các nhà có đặc điểm tương tự.</w:t>
            </w:r>
          </w:p>
        </w:tc>
        <w:tc>
          <w:tcPr>
            <w:tcW w:w="2681" w:type="dxa"/>
          </w:tcPr>
          <w:p>
            <w:pPr>
              <w:pStyle w:val="TableParagraph"/>
              <w:rPr>
                <w:rFonts w:ascii="Times New Roman"/>
                <w:sz w:val="18"/>
              </w:rPr>
            </w:pPr>
          </w:p>
        </w:tc>
      </w:tr>
      <w:tr>
        <w:trPr>
          <w:trHeight w:val="350" w:hRule="atLeast"/>
        </w:trPr>
        <w:tc>
          <w:tcPr>
            <w:tcW w:w="955" w:type="dxa"/>
          </w:tcPr>
          <w:p>
            <w:pPr>
              <w:pStyle w:val="TableParagraph"/>
              <w:spacing w:line="211" w:lineRule="exact" w:before="119"/>
              <w:ind w:left="202" w:right="199"/>
              <w:jc w:val="center"/>
              <w:rPr>
                <w:b/>
                <w:sz w:val="20"/>
              </w:rPr>
            </w:pPr>
            <w:r>
              <w:rPr>
                <w:b/>
                <w:sz w:val="20"/>
              </w:rPr>
              <w:t>F2</w:t>
            </w:r>
          </w:p>
        </w:tc>
        <w:tc>
          <w:tcPr>
            <w:tcW w:w="5653" w:type="dxa"/>
          </w:tcPr>
          <w:p>
            <w:pPr>
              <w:pStyle w:val="TableParagraph"/>
              <w:spacing w:line="211" w:lineRule="exact" w:before="119"/>
              <w:ind w:left="1080"/>
              <w:rPr>
                <w:b/>
                <w:sz w:val="20"/>
              </w:rPr>
            </w:pPr>
            <w:r>
              <w:rPr>
                <w:b/>
                <w:sz w:val="20"/>
              </w:rPr>
              <w:t>Nhà của các cơ sở văn hóa, thể thao</w:t>
            </w:r>
          </w:p>
        </w:tc>
        <w:tc>
          <w:tcPr>
            <w:tcW w:w="2681" w:type="dxa"/>
            <w:vMerge w:val="restart"/>
          </w:tcPr>
          <w:p>
            <w:pPr>
              <w:pStyle w:val="TableParagraph"/>
              <w:spacing w:before="119"/>
              <w:ind w:left="108" w:right="101"/>
              <w:rPr>
                <w:sz w:val="20"/>
              </w:rPr>
            </w:pPr>
            <w:r>
              <w:rPr>
                <w:sz w:val="20"/>
              </w:rPr>
              <w:t>Các gian phòng chính trong các nhà này được đặc trưng bởi số lượng lớn khách lưu lại trong một khoảng thời gian nhất định.</w:t>
            </w:r>
          </w:p>
        </w:tc>
      </w:tr>
      <w:tr>
        <w:trPr>
          <w:trHeight w:val="2016" w:hRule="atLeast"/>
        </w:trPr>
        <w:tc>
          <w:tcPr>
            <w:tcW w:w="955" w:type="dxa"/>
          </w:tcPr>
          <w:p>
            <w:pPr>
              <w:pStyle w:val="TableParagraph"/>
              <w:spacing w:before="148"/>
              <w:ind w:left="199" w:right="199"/>
              <w:jc w:val="center"/>
              <w:rPr>
                <w:sz w:val="20"/>
              </w:rPr>
            </w:pPr>
            <w:r>
              <w:rPr>
                <w:sz w:val="20"/>
              </w:rPr>
              <w:t>F2.1</w:t>
            </w:r>
          </w:p>
        </w:tc>
        <w:tc>
          <w:tcPr>
            <w:tcW w:w="5653" w:type="dxa"/>
          </w:tcPr>
          <w:p>
            <w:pPr>
              <w:pStyle w:val="TableParagraph"/>
              <w:spacing w:before="148"/>
              <w:ind w:left="194" w:right="199" w:firstLine="3"/>
              <w:jc w:val="center"/>
              <w:rPr>
                <w:sz w:val="20"/>
              </w:rPr>
            </w:pPr>
            <w:r>
              <w:rPr>
                <w:sz w:val="20"/>
              </w:rPr>
              <w:t>Nhà hát, rạp chiếu phim, rạp xiếc, phòng hòa nhạc; câu</w:t>
            </w:r>
            <w:r>
              <w:rPr>
                <w:spacing w:val="-35"/>
                <w:sz w:val="20"/>
              </w:rPr>
              <w:t> </w:t>
            </w:r>
            <w:r>
              <w:rPr>
                <w:sz w:val="20"/>
              </w:rPr>
              <w:t>lạc bộ, hộp đêm, vũ trường, quán bar, phòng hát, nhà kinh doanh karaoke và các cơ sở tương tự khác trong các gian phòng kín; các công trình thể thao có khán đài, nhà thi</w:t>
            </w:r>
            <w:r>
              <w:rPr>
                <w:spacing w:val="-38"/>
                <w:sz w:val="20"/>
              </w:rPr>
              <w:t> </w:t>
            </w:r>
            <w:r>
              <w:rPr>
                <w:sz w:val="20"/>
              </w:rPr>
              <w:t>đấu, cung thể thao trong nhà; thư viện; trung tâm hội nghị, tổ chức sự kiện không bao gồm dịch vụ ăn uống; và các nhà khác có đặc điểm sử dụng tương tự với số lượng chỗ ngồi tính toán cho người trong các gian phòng</w:t>
            </w:r>
            <w:r>
              <w:rPr>
                <w:spacing w:val="-14"/>
                <w:sz w:val="20"/>
              </w:rPr>
              <w:t> </w:t>
            </w:r>
            <w:r>
              <w:rPr>
                <w:sz w:val="20"/>
              </w:rPr>
              <w:t>kín.</w:t>
            </w:r>
          </w:p>
        </w:tc>
        <w:tc>
          <w:tcPr>
            <w:tcW w:w="2681" w:type="dxa"/>
            <w:vMerge/>
            <w:tcBorders>
              <w:top w:val="nil"/>
            </w:tcBorders>
          </w:tcPr>
          <w:p>
            <w:pPr>
              <w:rPr>
                <w:sz w:val="2"/>
                <w:szCs w:val="2"/>
              </w:rPr>
            </w:pPr>
          </w:p>
        </w:tc>
      </w:tr>
      <w:tr>
        <w:trPr>
          <w:trHeight w:val="811" w:hRule="atLeast"/>
        </w:trPr>
        <w:tc>
          <w:tcPr>
            <w:tcW w:w="955" w:type="dxa"/>
          </w:tcPr>
          <w:p>
            <w:pPr>
              <w:pStyle w:val="TableParagraph"/>
              <w:spacing w:before="119"/>
              <w:ind w:left="199" w:right="199"/>
              <w:jc w:val="center"/>
              <w:rPr>
                <w:sz w:val="20"/>
              </w:rPr>
            </w:pPr>
            <w:r>
              <w:rPr>
                <w:sz w:val="20"/>
              </w:rPr>
              <w:t>F2.2</w:t>
            </w:r>
          </w:p>
        </w:tc>
        <w:tc>
          <w:tcPr>
            <w:tcW w:w="5653" w:type="dxa"/>
          </w:tcPr>
          <w:p>
            <w:pPr>
              <w:pStyle w:val="TableParagraph"/>
              <w:spacing w:line="230" w:lineRule="atLeast" w:before="119"/>
              <w:ind w:left="88" w:right="91"/>
              <w:jc w:val="center"/>
              <w:rPr>
                <w:sz w:val="20"/>
              </w:rPr>
            </w:pPr>
            <w:r>
              <w:rPr>
                <w:sz w:val="20"/>
              </w:rPr>
              <w:t>Nhà bảo tàng, triển lãm; phòng nhảy; khối nhà của các công trình vui chơi giải trí, thủy cung; và các nhà có đặc điểm sử dụng tương tự.</w:t>
            </w:r>
          </w:p>
        </w:tc>
        <w:tc>
          <w:tcPr>
            <w:tcW w:w="2681" w:type="dxa"/>
          </w:tcPr>
          <w:p>
            <w:pPr>
              <w:pStyle w:val="TableParagraph"/>
              <w:rPr>
                <w:rFonts w:ascii="Times New Roman"/>
                <w:sz w:val="18"/>
              </w:rPr>
            </w:pPr>
          </w:p>
        </w:tc>
      </w:tr>
      <w:tr>
        <w:trPr>
          <w:trHeight w:val="809" w:hRule="atLeast"/>
        </w:trPr>
        <w:tc>
          <w:tcPr>
            <w:tcW w:w="955" w:type="dxa"/>
          </w:tcPr>
          <w:p>
            <w:pPr>
              <w:pStyle w:val="TableParagraph"/>
              <w:spacing w:before="117"/>
              <w:ind w:left="199" w:right="199"/>
              <w:jc w:val="center"/>
              <w:rPr>
                <w:sz w:val="20"/>
              </w:rPr>
            </w:pPr>
            <w:r>
              <w:rPr>
                <w:sz w:val="20"/>
              </w:rPr>
              <w:t>F2.3</w:t>
            </w:r>
          </w:p>
        </w:tc>
        <w:tc>
          <w:tcPr>
            <w:tcW w:w="5653" w:type="dxa"/>
          </w:tcPr>
          <w:p>
            <w:pPr>
              <w:pStyle w:val="TableParagraph"/>
              <w:spacing w:before="117"/>
              <w:ind w:left="88" w:right="90"/>
              <w:jc w:val="center"/>
              <w:rPr>
                <w:sz w:val="20"/>
              </w:rPr>
            </w:pPr>
            <w:r>
              <w:rPr>
                <w:sz w:val="20"/>
              </w:rPr>
              <w:t>Nhà của các cơ sở được đề cập ở F2.1 nhưng hở ra ngoài trời, công viên giải trí; và các nhà có đặc điểm sử dụng</w:t>
            </w:r>
          </w:p>
          <w:p>
            <w:pPr>
              <w:pStyle w:val="TableParagraph"/>
              <w:spacing w:line="211" w:lineRule="exact" w:before="1"/>
              <w:ind w:left="88" w:right="90"/>
              <w:jc w:val="center"/>
              <w:rPr>
                <w:sz w:val="20"/>
              </w:rPr>
            </w:pPr>
            <w:r>
              <w:rPr>
                <w:sz w:val="20"/>
              </w:rPr>
              <w:t>tương tự.</w:t>
            </w:r>
          </w:p>
        </w:tc>
        <w:tc>
          <w:tcPr>
            <w:tcW w:w="2681" w:type="dxa"/>
          </w:tcPr>
          <w:p>
            <w:pPr>
              <w:pStyle w:val="TableParagraph"/>
              <w:rPr>
                <w:rFonts w:ascii="Times New Roman"/>
                <w:sz w:val="18"/>
              </w:rPr>
            </w:pPr>
          </w:p>
        </w:tc>
      </w:tr>
      <w:tr>
        <w:trPr>
          <w:trHeight w:val="580" w:hRule="atLeast"/>
        </w:trPr>
        <w:tc>
          <w:tcPr>
            <w:tcW w:w="955" w:type="dxa"/>
          </w:tcPr>
          <w:p>
            <w:pPr>
              <w:pStyle w:val="TableParagraph"/>
              <w:spacing w:before="119"/>
              <w:ind w:left="199" w:right="199"/>
              <w:jc w:val="center"/>
              <w:rPr>
                <w:sz w:val="20"/>
              </w:rPr>
            </w:pPr>
            <w:r>
              <w:rPr>
                <w:sz w:val="20"/>
              </w:rPr>
              <w:t>F2.4</w:t>
            </w:r>
          </w:p>
        </w:tc>
        <w:tc>
          <w:tcPr>
            <w:tcW w:w="5653" w:type="dxa"/>
          </w:tcPr>
          <w:p>
            <w:pPr>
              <w:pStyle w:val="TableParagraph"/>
              <w:spacing w:line="230" w:lineRule="atLeast" w:before="119"/>
              <w:ind w:left="2647" w:hanging="2437"/>
              <w:rPr>
                <w:sz w:val="20"/>
              </w:rPr>
            </w:pPr>
            <w:r>
              <w:rPr>
                <w:sz w:val="20"/>
              </w:rPr>
              <w:t>Nhà của các cơ sở được đề cập ở F2.2 nhưng hở ra ngoài trời.</w:t>
            </w:r>
          </w:p>
        </w:tc>
        <w:tc>
          <w:tcPr>
            <w:tcW w:w="2681" w:type="dxa"/>
          </w:tcPr>
          <w:p>
            <w:pPr>
              <w:pStyle w:val="TableParagraph"/>
              <w:rPr>
                <w:rFonts w:ascii="Times New Roman"/>
                <w:sz w:val="18"/>
              </w:rPr>
            </w:pPr>
          </w:p>
        </w:tc>
      </w:tr>
      <w:tr>
        <w:trPr>
          <w:trHeight w:val="580" w:hRule="atLeast"/>
        </w:trPr>
        <w:tc>
          <w:tcPr>
            <w:tcW w:w="955" w:type="dxa"/>
          </w:tcPr>
          <w:p>
            <w:pPr>
              <w:pStyle w:val="TableParagraph"/>
              <w:spacing w:before="119"/>
              <w:ind w:left="202" w:right="199"/>
              <w:jc w:val="center"/>
              <w:rPr>
                <w:b/>
                <w:sz w:val="20"/>
              </w:rPr>
            </w:pPr>
            <w:r>
              <w:rPr>
                <w:b/>
                <w:sz w:val="20"/>
              </w:rPr>
              <w:t>F3</w:t>
            </w:r>
          </w:p>
        </w:tc>
        <w:tc>
          <w:tcPr>
            <w:tcW w:w="5653" w:type="dxa"/>
          </w:tcPr>
          <w:p>
            <w:pPr>
              <w:pStyle w:val="TableParagraph"/>
              <w:spacing w:line="230" w:lineRule="atLeast" w:before="119"/>
              <w:ind w:left="2489" w:right="218" w:hanging="2252"/>
              <w:rPr>
                <w:b/>
                <w:sz w:val="20"/>
              </w:rPr>
            </w:pPr>
            <w:r>
              <w:rPr>
                <w:b/>
                <w:sz w:val="20"/>
              </w:rPr>
              <w:t>Nhà của các cơ sở thương mại, kinh doanh và dịch vụ dân cư</w:t>
            </w:r>
          </w:p>
        </w:tc>
        <w:tc>
          <w:tcPr>
            <w:tcW w:w="2681" w:type="dxa"/>
            <w:vMerge w:val="restart"/>
          </w:tcPr>
          <w:p>
            <w:pPr>
              <w:pStyle w:val="TableParagraph"/>
              <w:spacing w:before="119"/>
              <w:ind w:left="108" w:right="161"/>
              <w:rPr>
                <w:sz w:val="20"/>
              </w:rPr>
            </w:pPr>
            <w:r>
              <w:rPr>
                <w:sz w:val="20"/>
              </w:rPr>
              <w:t>Các gian phòng của các nhà này được đặc trưng bởi số lượng khách lớn hơn so với nhân viên phục vụ.</w:t>
            </w:r>
          </w:p>
        </w:tc>
      </w:tr>
      <w:tr>
        <w:trPr>
          <w:trHeight w:val="1324" w:hRule="atLeast"/>
        </w:trPr>
        <w:tc>
          <w:tcPr>
            <w:tcW w:w="955" w:type="dxa"/>
          </w:tcPr>
          <w:p>
            <w:pPr>
              <w:pStyle w:val="TableParagraph"/>
              <w:spacing w:before="146"/>
              <w:ind w:left="199" w:right="199"/>
              <w:jc w:val="center"/>
              <w:rPr>
                <w:sz w:val="20"/>
              </w:rPr>
            </w:pPr>
            <w:r>
              <w:rPr>
                <w:sz w:val="20"/>
              </w:rPr>
              <w:t>F3.1</w:t>
            </w:r>
          </w:p>
        </w:tc>
        <w:tc>
          <w:tcPr>
            <w:tcW w:w="5653" w:type="dxa"/>
          </w:tcPr>
          <w:p>
            <w:pPr>
              <w:pStyle w:val="TableParagraph"/>
              <w:spacing w:before="146"/>
              <w:ind w:left="168" w:right="169" w:hanging="4"/>
              <w:jc w:val="center"/>
              <w:rPr>
                <w:sz w:val="20"/>
              </w:rPr>
            </w:pPr>
            <w:r>
              <w:rPr>
                <w:sz w:val="20"/>
              </w:rPr>
              <w:t>Nhà của cơ sở bán hàng, phòng trưng bày các sản phẩm hàng hóa, nhà hội chợ, trung tâm thương mại, điện máy, siêu thị, cửa hàng bách hóa, cửa hàng tiện ích; nhà sách; cửa hàng kinh doanh mô-tô, xe gắn máy; và các nhà có</w:t>
            </w:r>
            <w:r>
              <w:rPr>
                <w:spacing w:val="-32"/>
                <w:sz w:val="20"/>
              </w:rPr>
              <w:t> </w:t>
            </w:r>
            <w:r>
              <w:rPr>
                <w:sz w:val="20"/>
              </w:rPr>
              <w:t>đặc điểm sử dụng tương</w:t>
            </w:r>
            <w:r>
              <w:rPr>
                <w:spacing w:val="-4"/>
                <w:sz w:val="20"/>
              </w:rPr>
              <w:t> </w:t>
            </w:r>
            <w:r>
              <w:rPr>
                <w:sz w:val="20"/>
              </w:rPr>
              <w:t>tự.</w:t>
            </w:r>
          </w:p>
        </w:tc>
        <w:tc>
          <w:tcPr>
            <w:tcW w:w="2681" w:type="dxa"/>
            <w:vMerge/>
            <w:tcBorders>
              <w:top w:val="nil"/>
            </w:tcBorders>
          </w:tcPr>
          <w:p>
            <w:pPr>
              <w:rPr>
                <w:sz w:val="2"/>
                <w:szCs w:val="2"/>
              </w:rPr>
            </w:pPr>
          </w:p>
        </w:tc>
      </w:tr>
      <w:tr>
        <w:trPr>
          <w:trHeight w:val="866" w:hRule="atLeast"/>
        </w:trPr>
        <w:tc>
          <w:tcPr>
            <w:tcW w:w="955" w:type="dxa"/>
          </w:tcPr>
          <w:p>
            <w:pPr>
              <w:pStyle w:val="TableParagraph"/>
              <w:spacing w:before="148"/>
              <w:ind w:left="199" w:right="199"/>
              <w:jc w:val="center"/>
              <w:rPr>
                <w:sz w:val="20"/>
              </w:rPr>
            </w:pPr>
            <w:r>
              <w:rPr>
                <w:sz w:val="20"/>
              </w:rPr>
              <w:t>F3.2</w:t>
            </w:r>
          </w:p>
        </w:tc>
        <w:tc>
          <w:tcPr>
            <w:tcW w:w="5653" w:type="dxa"/>
          </w:tcPr>
          <w:p>
            <w:pPr>
              <w:pStyle w:val="TableParagraph"/>
              <w:spacing w:before="148"/>
              <w:ind w:left="244" w:right="247" w:hanging="1"/>
              <w:jc w:val="center"/>
              <w:rPr>
                <w:sz w:val="20"/>
              </w:rPr>
            </w:pPr>
            <w:r>
              <w:rPr>
                <w:sz w:val="20"/>
              </w:rPr>
              <w:t>Nhà hàng, cửa hàng ăn uống, giải khát, trạm dừng nghỉ; trung tâm hội nghị, tổ chức sự kiện có bao gồm dịch vụ</w:t>
            </w:r>
            <w:r>
              <w:rPr>
                <w:spacing w:val="-33"/>
                <w:sz w:val="20"/>
              </w:rPr>
              <w:t> </w:t>
            </w:r>
            <w:r>
              <w:rPr>
                <w:sz w:val="20"/>
              </w:rPr>
              <w:t>ăn uống; và các nhà có đặc điểm sử dụng tương</w:t>
            </w:r>
            <w:r>
              <w:rPr>
                <w:spacing w:val="-18"/>
                <w:sz w:val="20"/>
              </w:rPr>
              <w:t> </w:t>
            </w:r>
            <w:r>
              <w:rPr>
                <w:sz w:val="20"/>
              </w:rPr>
              <w:t>tự.</w:t>
            </w:r>
          </w:p>
        </w:tc>
        <w:tc>
          <w:tcPr>
            <w:tcW w:w="2681" w:type="dxa"/>
            <w:vMerge/>
            <w:tcBorders>
              <w:top w:val="nil"/>
            </w:tcBorders>
          </w:tcPr>
          <w:p>
            <w:pPr>
              <w:rPr>
                <w:sz w:val="2"/>
                <w:szCs w:val="2"/>
              </w:rPr>
            </w:pPr>
          </w:p>
        </w:tc>
      </w:tr>
      <w:tr>
        <w:trPr>
          <w:trHeight w:val="866" w:hRule="atLeast"/>
        </w:trPr>
        <w:tc>
          <w:tcPr>
            <w:tcW w:w="955" w:type="dxa"/>
          </w:tcPr>
          <w:p>
            <w:pPr>
              <w:pStyle w:val="TableParagraph"/>
              <w:spacing w:before="148"/>
              <w:ind w:left="199" w:right="199"/>
              <w:jc w:val="center"/>
              <w:rPr>
                <w:sz w:val="20"/>
              </w:rPr>
            </w:pPr>
            <w:r>
              <w:rPr>
                <w:sz w:val="20"/>
              </w:rPr>
              <w:t>F3.3</w:t>
            </w:r>
          </w:p>
        </w:tc>
        <w:tc>
          <w:tcPr>
            <w:tcW w:w="5653" w:type="dxa"/>
          </w:tcPr>
          <w:p>
            <w:pPr>
              <w:pStyle w:val="TableParagraph"/>
              <w:spacing w:before="148"/>
              <w:ind w:left="173" w:right="178"/>
              <w:jc w:val="center"/>
              <w:rPr>
                <w:sz w:val="20"/>
              </w:rPr>
            </w:pPr>
            <w:r>
              <w:rPr>
                <w:sz w:val="20"/>
              </w:rPr>
              <w:t>Nhà ga đường sắt, nhà ga hàng không; nhà chờ cáp treo vận chuyển người, bến phà, bến xe khách; và các nhà có đặc điểm sử dụng tương tự.</w:t>
            </w:r>
          </w:p>
        </w:tc>
        <w:tc>
          <w:tcPr>
            <w:tcW w:w="2681" w:type="dxa"/>
            <w:vMerge w:val="restart"/>
          </w:tcPr>
          <w:p>
            <w:pPr>
              <w:pStyle w:val="TableParagraph"/>
              <w:rPr>
                <w:rFonts w:ascii="Times New Roman"/>
                <w:sz w:val="18"/>
              </w:rPr>
            </w:pPr>
          </w:p>
        </w:tc>
      </w:tr>
      <w:tr>
        <w:trPr>
          <w:trHeight w:val="1324" w:hRule="atLeast"/>
        </w:trPr>
        <w:tc>
          <w:tcPr>
            <w:tcW w:w="955" w:type="dxa"/>
          </w:tcPr>
          <w:p>
            <w:pPr>
              <w:pStyle w:val="TableParagraph"/>
              <w:spacing w:before="146"/>
              <w:ind w:left="199" w:right="199"/>
              <w:jc w:val="center"/>
              <w:rPr>
                <w:sz w:val="20"/>
              </w:rPr>
            </w:pPr>
            <w:r>
              <w:rPr>
                <w:sz w:val="20"/>
              </w:rPr>
              <w:t>F3.4</w:t>
            </w:r>
          </w:p>
        </w:tc>
        <w:tc>
          <w:tcPr>
            <w:tcW w:w="5653" w:type="dxa"/>
          </w:tcPr>
          <w:p>
            <w:pPr>
              <w:pStyle w:val="TableParagraph"/>
              <w:spacing w:before="146"/>
              <w:ind w:left="110" w:right="115" w:firstLine="2"/>
              <w:jc w:val="center"/>
              <w:rPr>
                <w:sz w:val="20"/>
              </w:rPr>
            </w:pPr>
            <w:r>
              <w:rPr>
                <w:sz w:val="20"/>
              </w:rPr>
              <w:t>Phòng khám chữa bệnh (ngoại trú) đa khoa, chuyên khoa và cấp cứu; khối nhà điều trị ngoại trú của cơ sở y tế khác như trạm y tế, chỉnh hình, thẩm mỹ viện, phục hồi chức năng;</w:t>
            </w:r>
            <w:r>
              <w:rPr>
                <w:spacing w:val="-33"/>
                <w:sz w:val="20"/>
              </w:rPr>
              <w:t> </w:t>
            </w:r>
            <w:r>
              <w:rPr>
                <w:sz w:val="20"/>
              </w:rPr>
              <w:t>nhà có kinh doanh dịch vụ xoa bóp; và các nhà có đặc điểm sử dụng tương</w:t>
            </w:r>
            <w:r>
              <w:rPr>
                <w:spacing w:val="-1"/>
                <w:sz w:val="20"/>
              </w:rPr>
              <w:t> </w:t>
            </w:r>
            <w:r>
              <w:rPr>
                <w:sz w:val="20"/>
              </w:rPr>
              <w:t>tự.</w:t>
            </w:r>
          </w:p>
        </w:tc>
        <w:tc>
          <w:tcPr>
            <w:tcW w:w="2681" w:type="dxa"/>
            <w:vMerge/>
            <w:tcBorders>
              <w:top w:val="nil"/>
            </w:tcBorders>
          </w:tcPr>
          <w:p>
            <w:pPr>
              <w:rPr>
                <w:sz w:val="2"/>
                <w:szCs w:val="2"/>
              </w:rPr>
            </w:pPr>
          </w:p>
        </w:tc>
      </w:tr>
      <w:tr>
        <w:trPr>
          <w:trHeight w:val="1500" w:hRule="atLeast"/>
        </w:trPr>
        <w:tc>
          <w:tcPr>
            <w:tcW w:w="955" w:type="dxa"/>
          </w:tcPr>
          <w:p>
            <w:pPr>
              <w:pStyle w:val="TableParagraph"/>
              <w:spacing w:before="119"/>
              <w:ind w:left="199" w:right="199"/>
              <w:jc w:val="center"/>
              <w:rPr>
                <w:sz w:val="20"/>
              </w:rPr>
            </w:pPr>
            <w:r>
              <w:rPr>
                <w:sz w:val="20"/>
              </w:rPr>
              <w:t>F3.5</w:t>
            </w:r>
          </w:p>
        </w:tc>
        <w:tc>
          <w:tcPr>
            <w:tcW w:w="5653" w:type="dxa"/>
          </w:tcPr>
          <w:p>
            <w:pPr>
              <w:pStyle w:val="TableParagraph"/>
              <w:spacing w:before="119"/>
              <w:ind w:left="88" w:right="91"/>
              <w:jc w:val="center"/>
              <w:rPr>
                <w:sz w:val="20"/>
              </w:rPr>
            </w:pPr>
            <w:r>
              <w:rPr>
                <w:sz w:val="20"/>
              </w:rPr>
              <w:t>Các gian phòng cho khách của các doanh nghiệp, cơ sở dịch vụ đời sống và công cộng có số lượng chỗ ngồi cho khách không được tính toán (bưu điện, bưu cục, quỹ tiết kiệm, phòng vé, văn phòng tư vấn luật, văn phòng công chứng,</w:t>
            </w:r>
          </w:p>
          <w:p>
            <w:pPr>
              <w:pStyle w:val="TableParagraph"/>
              <w:spacing w:line="228" w:lineRule="exact" w:before="7"/>
              <w:ind w:left="141" w:right="144" w:hanging="1"/>
              <w:jc w:val="center"/>
              <w:rPr>
                <w:sz w:val="20"/>
              </w:rPr>
            </w:pPr>
            <w:r>
              <w:rPr>
                <w:sz w:val="20"/>
              </w:rPr>
              <w:t>cửa hàng giặt là, nhà may, sửa chữa giày và quần áo, cửa hàng cắt tóc); cơ sở phục vụ lễ tang; và các cơ sở tương tự.</w:t>
            </w:r>
          </w:p>
        </w:tc>
        <w:tc>
          <w:tcPr>
            <w:tcW w:w="2681" w:type="dxa"/>
          </w:tcPr>
          <w:p>
            <w:pPr>
              <w:pStyle w:val="TableParagraph"/>
              <w:rPr>
                <w:rFonts w:ascii="Times New Roman"/>
                <w:sz w:val="18"/>
              </w:rPr>
            </w:pPr>
          </w:p>
        </w:tc>
      </w:tr>
      <w:tr>
        <w:trPr>
          <w:trHeight w:val="1039" w:hRule="atLeast"/>
        </w:trPr>
        <w:tc>
          <w:tcPr>
            <w:tcW w:w="955" w:type="dxa"/>
          </w:tcPr>
          <w:p>
            <w:pPr>
              <w:pStyle w:val="TableParagraph"/>
              <w:spacing w:before="118"/>
              <w:ind w:left="199" w:right="199"/>
              <w:jc w:val="center"/>
              <w:rPr>
                <w:sz w:val="20"/>
              </w:rPr>
            </w:pPr>
            <w:r>
              <w:rPr>
                <w:sz w:val="20"/>
              </w:rPr>
              <w:t>F3.6</w:t>
            </w:r>
          </w:p>
        </w:tc>
        <w:tc>
          <w:tcPr>
            <w:tcW w:w="5653" w:type="dxa"/>
          </w:tcPr>
          <w:p>
            <w:pPr>
              <w:pStyle w:val="TableParagraph"/>
              <w:spacing w:line="230" w:lineRule="atLeast" w:before="118"/>
              <w:ind w:left="132" w:right="138" w:firstLine="1"/>
              <w:jc w:val="center"/>
              <w:rPr>
                <w:sz w:val="20"/>
              </w:rPr>
            </w:pPr>
            <w:r>
              <w:rPr>
                <w:sz w:val="20"/>
              </w:rPr>
              <w:t>Các khu liên hợp thể dục thể thao và các khu tập luyện, thi đấu thể thao không có khán đài; các gian phòng dịch vụ;</w:t>
            </w:r>
            <w:r>
              <w:rPr>
                <w:spacing w:val="-36"/>
                <w:sz w:val="20"/>
              </w:rPr>
              <w:t> </w:t>
            </w:r>
            <w:r>
              <w:rPr>
                <w:sz w:val="20"/>
              </w:rPr>
              <w:t>sân vận động, trường đua, trường bắn; và các nhà có đặc điểm sử dụng tương</w:t>
            </w:r>
            <w:r>
              <w:rPr>
                <w:spacing w:val="-2"/>
                <w:sz w:val="20"/>
              </w:rPr>
              <w:t> </w:t>
            </w:r>
            <w:r>
              <w:rPr>
                <w:sz w:val="20"/>
              </w:rPr>
              <w:t>tự.</w:t>
            </w:r>
          </w:p>
        </w:tc>
        <w:tc>
          <w:tcPr>
            <w:tcW w:w="2681" w:type="dxa"/>
          </w:tcPr>
          <w:p>
            <w:pPr>
              <w:pStyle w:val="TableParagraph"/>
              <w:rPr>
                <w:rFonts w:ascii="Times New Roman"/>
                <w:sz w:val="18"/>
              </w:rPr>
            </w:pPr>
          </w:p>
        </w:tc>
      </w:tr>
      <w:tr>
        <w:trPr>
          <w:trHeight w:val="700" w:hRule="atLeast"/>
        </w:trPr>
        <w:tc>
          <w:tcPr>
            <w:tcW w:w="955" w:type="dxa"/>
          </w:tcPr>
          <w:p>
            <w:pPr>
              <w:pStyle w:val="TableParagraph"/>
              <w:spacing w:before="119"/>
              <w:ind w:left="202" w:right="199"/>
              <w:jc w:val="center"/>
              <w:rPr>
                <w:b/>
                <w:sz w:val="20"/>
              </w:rPr>
            </w:pPr>
            <w:r>
              <w:rPr>
                <w:b/>
                <w:sz w:val="20"/>
              </w:rPr>
              <w:t>F4</w:t>
            </w:r>
          </w:p>
        </w:tc>
        <w:tc>
          <w:tcPr>
            <w:tcW w:w="5653" w:type="dxa"/>
          </w:tcPr>
          <w:p>
            <w:pPr>
              <w:pStyle w:val="TableParagraph"/>
              <w:spacing w:before="119"/>
              <w:ind w:left="168" w:firstLine="187"/>
              <w:rPr>
                <w:b/>
                <w:sz w:val="20"/>
              </w:rPr>
            </w:pPr>
            <w:r>
              <w:rPr>
                <w:b/>
                <w:sz w:val="20"/>
              </w:rPr>
              <w:t>Các công trình giáo dục, đào tạo, trụ sở làm việc, tổ chức khoa học, nghiên cứu và thiết kế, cơ quan quản lý</w:t>
            </w:r>
          </w:p>
        </w:tc>
        <w:tc>
          <w:tcPr>
            <w:tcW w:w="2681" w:type="dxa"/>
            <w:vMerge w:val="restart"/>
          </w:tcPr>
          <w:p>
            <w:pPr>
              <w:pStyle w:val="TableParagraph"/>
              <w:spacing w:before="119"/>
              <w:ind w:left="108"/>
              <w:rPr>
                <w:sz w:val="20"/>
              </w:rPr>
            </w:pPr>
            <w:r>
              <w:rPr>
                <w:sz w:val="20"/>
              </w:rPr>
              <w:t>Các gian phòng trong các nhà này được sử dụng một số thời gian nhất định trong ngày, bên trong phòng thường có nhóm người cố định, quen với điều kiện tại chỗ, có độ tuổi và trạng thái thể chất xác định.</w:t>
            </w:r>
          </w:p>
        </w:tc>
      </w:tr>
      <w:tr>
        <w:trPr>
          <w:trHeight w:val="1555" w:hRule="atLeast"/>
        </w:trPr>
        <w:tc>
          <w:tcPr>
            <w:tcW w:w="955" w:type="dxa"/>
          </w:tcPr>
          <w:p>
            <w:pPr>
              <w:pStyle w:val="TableParagraph"/>
              <w:spacing w:before="146"/>
              <w:ind w:left="199" w:right="199"/>
              <w:jc w:val="center"/>
              <w:rPr>
                <w:sz w:val="20"/>
              </w:rPr>
            </w:pPr>
            <w:r>
              <w:rPr>
                <w:sz w:val="20"/>
              </w:rPr>
              <w:t>F4.1</w:t>
            </w:r>
          </w:p>
        </w:tc>
        <w:tc>
          <w:tcPr>
            <w:tcW w:w="5653" w:type="dxa"/>
          </w:tcPr>
          <w:p>
            <w:pPr>
              <w:pStyle w:val="TableParagraph"/>
              <w:spacing w:before="146"/>
              <w:ind w:left="144" w:right="150" w:firstLine="2"/>
              <w:jc w:val="center"/>
              <w:rPr>
                <w:sz w:val="20"/>
              </w:rPr>
            </w:pPr>
            <w:r>
              <w:rPr>
                <w:sz w:val="20"/>
              </w:rPr>
              <w:t>Các trường tiểu học, trung học cơ sở, cơ sở đào tạo phổ thông có nhiều cấp học (không bao gồm mầm non, mẫu giáo), trường trung học phổ thông, trung học chuyên</w:t>
            </w:r>
            <w:r>
              <w:rPr>
                <w:spacing w:val="-35"/>
                <w:sz w:val="20"/>
              </w:rPr>
              <w:t> </w:t>
            </w:r>
            <w:r>
              <w:rPr>
                <w:sz w:val="20"/>
              </w:rPr>
              <w:t>nghiệp, trường dạy nghề; trường đào tạo người chuyên hoạt động tôn giáo ở lứa tuổi thiếu niên; và các nhà có đặc điểm sử dụng tương</w:t>
            </w:r>
            <w:r>
              <w:rPr>
                <w:spacing w:val="-1"/>
                <w:sz w:val="20"/>
              </w:rPr>
              <w:t> </w:t>
            </w:r>
            <w:r>
              <w:rPr>
                <w:sz w:val="20"/>
              </w:rPr>
              <w:t>tự.</w:t>
            </w:r>
          </w:p>
        </w:tc>
        <w:tc>
          <w:tcPr>
            <w:tcW w:w="2681" w:type="dxa"/>
            <w:vMerge/>
            <w:tcBorders>
              <w:top w:val="nil"/>
            </w:tcBorders>
          </w:tcPr>
          <w:p>
            <w:pPr>
              <w:rPr>
                <w:sz w:val="2"/>
                <w:szCs w:val="2"/>
              </w:rPr>
            </w:pPr>
          </w:p>
        </w:tc>
      </w:tr>
      <w:tr>
        <w:trPr>
          <w:trHeight w:val="405" w:hRule="atLeast"/>
        </w:trPr>
        <w:tc>
          <w:tcPr>
            <w:tcW w:w="955" w:type="dxa"/>
          </w:tcPr>
          <w:p>
            <w:pPr>
              <w:pStyle w:val="TableParagraph"/>
              <w:spacing w:before="148"/>
              <w:ind w:left="199" w:right="199"/>
              <w:jc w:val="center"/>
              <w:rPr>
                <w:sz w:val="20"/>
              </w:rPr>
            </w:pPr>
            <w:r>
              <w:rPr>
                <w:sz w:val="20"/>
              </w:rPr>
              <w:t>F4.2</w:t>
            </w:r>
          </w:p>
        </w:tc>
        <w:tc>
          <w:tcPr>
            <w:tcW w:w="5653" w:type="dxa"/>
          </w:tcPr>
          <w:p>
            <w:pPr>
              <w:pStyle w:val="TableParagraph"/>
              <w:spacing w:before="148"/>
              <w:ind w:left="244"/>
              <w:rPr>
                <w:sz w:val="20"/>
              </w:rPr>
            </w:pPr>
            <w:r>
              <w:rPr>
                <w:sz w:val="20"/>
              </w:rPr>
              <w:t>Các trường đại học, cao đẳng, học viện, trung cấp chuyên</w:t>
            </w:r>
          </w:p>
        </w:tc>
        <w:tc>
          <w:tcPr>
            <w:tcW w:w="2681" w:type="dxa"/>
          </w:tcPr>
          <w:p>
            <w:pPr>
              <w:pStyle w:val="TableParagraph"/>
              <w:rPr>
                <w:rFonts w:ascii="Times New Roman"/>
                <w:sz w:val="18"/>
              </w:rPr>
            </w:pPr>
          </w:p>
        </w:tc>
      </w:tr>
    </w:tbl>
    <w:p>
      <w:pPr>
        <w:spacing w:after="0"/>
        <w:rPr>
          <w:rFonts w:ascii="Times New Roman"/>
          <w:sz w:val="18"/>
        </w:rPr>
        <w:sectPr>
          <w:pgSz w:w="11910" w:h="16840"/>
          <w:pgMar w:top="540" w:bottom="280" w:left="1380" w:right="0"/>
        </w:sectPr>
      </w:pP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55"/>
        <w:gridCol w:w="5653"/>
        <w:gridCol w:w="2681"/>
      </w:tblGrid>
      <w:tr>
        <w:trPr>
          <w:trHeight w:val="976" w:hRule="atLeast"/>
        </w:trPr>
        <w:tc>
          <w:tcPr>
            <w:tcW w:w="955" w:type="dxa"/>
          </w:tcPr>
          <w:p>
            <w:pPr>
              <w:pStyle w:val="TableParagraph"/>
              <w:rPr>
                <w:rFonts w:ascii="Times New Roman"/>
                <w:sz w:val="18"/>
              </w:rPr>
            </w:pPr>
          </w:p>
        </w:tc>
        <w:tc>
          <w:tcPr>
            <w:tcW w:w="5653" w:type="dxa"/>
          </w:tcPr>
          <w:p>
            <w:pPr>
              <w:pStyle w:val="TableParagraph"/>
              <w:spacing w:before="28"/>
              <w:ind w:left="147" w:right="152"/>
              <w:jc w:val="center"/>
              <w:rPr>
                <w:sz w:val="20"/>
              </w:rPr>
            </w:pPr>
            <w:r>
              <w:rPr>
                <w:sz w:val="20"/>
              </w:rPr>
              <w:t>nghiệp, trường bồi dưỡng nâng cao nghiệp vụ, trường công nhân kỹ thuật; trường đào tạo người chuyên hoạt động tôn giáo không thuộc nhóm F4.1; và các nhà có đặc điểm sử dụng tương tự.</w:t>
            </w:r>
          </w:p>
        </w:tc>
        <w:tc>
          <w:tcPr>
            <w:tcW w:w="2681" w:type="dxa"/>
          </w:tcPr>
          <w:p>
            <w:pPr>
              <w:pStyle w:val="TableParagraph"/>
              <w:rPr>
                <w:rFonts w:ascii="Times New Roman"/>
                <w:sz w:val="18"/>
              </w:rPr>
            </w:pPr>
          </w:p>
        </w:tc>
      </w:tr>
      <w:tr>
        <w:trPr>
          <w:trHeight w:val="2705" w:hRule="atLeast"/>
        </w:trPr>
        <w:tc>
          <w:tcPr>
            <w:tcW w:w="955" w:type="dxa"/>
          </w:tcPr>
          <w:p>
            <w:pPr>
              <w:pStyle w:val="TableParagraph"/>
              <w:spacing w:before="148"/>
              <w:ind w:left="199" w:right="199"/>
              <w:jc w:val="center"/>
              <w:rPr>
                <w:sz w:val="20"/>
              </w:rPr>
            </w:pPr>
            <w:r>
              <w:rPr>
                <w:sz w:val="20"/>
              </w:rPr>
              <w:t>F4.3</w:t>
            </w:r>
          </w:p>
        </w:tc>
        <w:tc>
          <w:tcPr>
            <w:tcW w:w="5653" w:type="dxa"/>
          </w:tcPr>
          <w:p>
            <w:pPr>
              <w:pStyle w:val="TableParagraph"/>
              <w:spacing w:before="148"/>
              <w:ind w:left="112" w:right="118" w:firstLine="1"/>
              <w:jc w:val="center"/>
              <w:rPr>
                <w:sz w:val="20"/>
              </w:rPr>
            </w:pPr>
            <w:r>
              <w:rPr>
                <w:sz w:val="20"/>
              </w:rPr>
              <w:t>Trụ sở của các cơ quan quản lý, cơ quan Nhà nước các</w:t>
            </w:r>
            <w:r>
              <w:rPr>
                <w:spacing w:val="-35"/>
                <w:sz w:val="20"/>
              </w:rPr>
              <w:t> </w:t>
            </w:r>
            <w:r>
              <w:rPr>
                <w:sz w:val="20"/>
              </w:rPr>
              <w:t>cấp, nhà làm việc của nhân viên văn phòng trong các doanh nghiệp; trụ sở của các tổ chức chính trị, tổ chức chính trị -</w:t>
            </w:r>
            <w:r>
              <w:rPr>
                <w:spacing w:val="-26"/>
                <w:sz w:val="20"/>
              </w:rPr>
              <w:t> </w:t>
            </w:r>
            <w:r>
              <w:rPr>
                <w:sz w:val="20"/>
              </w:rPr>
              <w:t>xã hội; văn phòng làm việc của các tổ chức xã hội - nghề nghiệp, đơn vị sự nghiệp, doanh nghiệp và các tổ chức, cá nhân khác; trụ sở của các tôn giáo; tổ chức thiết kế, tổ chức nghiên cứu khoa học, trạm nghiên cứu địa chấn, trạm khí tượng thủy văn, cơ sở nghiên cứu vũ trụ; tổ chức thông tin và nhà xuất bản; cơ sở truyền thanh, truyền hình, viễn</w:t>
            </w:r>
            <w:r>
              <w:rPr>
                <w:spacing w:val="-37"/>
                <w:sz w:val="20"/>
              </w:rPr>
              <w:t> </w:t>
            </w:r>
            <w:r>
              <w:rPr>
                <w:sz w:val="20"/>
              </w:rPr>
              <w:t>thông, nhà lắp đặt thiết bị thông tin; ngân hàng, cơ quan, văn phòng; và các nhà có đặc điểm sử dụng tương</w:t>
            </w:r>
            <w:r>
              <w:rPr>
                <w:spacing w:val="-19"/>
                <w:sz w:val="20"/>
              </w:rPr>
              <w:t> </w:t>
            </w:r>
            <w:r>
              <w:rPr>
                <w:sz w:val="20"/>
              </w:rPr>
              <w:t>tự.</w:t>
            </w:r>
          </w:p>
        </w:tc>
        <w:tc>
          <w:tcPr>
            <w:tcW w:w="2681" w:type="dxa"/>
            <w:vMerge w:val="restart"/>
          </w:tcPr>
          <w:p>
            <w:pPr>
              <w:pStyle w:val="TableParagraph"/>
              <w:rPr>
                <w:rFonts w:ascii="Times New Roman"/>
                <w:sz w:val="18"/>
              </w:rPr>
            </w:pPr>
          </w:p>
        </w:tc>
      </w:tr>
      <w:tr>
        <w:trPr>
          <w:trHeight w:val="407" w:hRule="atLeast"/>
        </w:trPr>
        <w:tc>
          <w:tcPr>
            <w:tcW w:w="955" w:type="dxa"/>
          </w:tcPr>
          <w:p>
            <w:pPr>
              <w:pStyle w:val="TableParagraph"/>
              <w:spacing w:before="148"/>
              <w:ind w:left="199" w:right="199"/>
              <w:jc w:val="center"/>
              <w:rPr>
                <w:sz w:val="20"/>
              </w:rPr>
            </w:pPr>
            <w:r>
              <w:rPr>
                <w:sz w:val="20"/>
              </w:rPr>
              <w:t>F4.4</w:t>
            </w:r>
          </w:p>
        </w:tc>
        <w:tc>
          <w:tcPr>
            <w:tcW w:w="5653" w:type="dxa"/>
          </w:tcPr>
          <w:p>
            <w:pPr>
              <w:pStyle w:val="TableParagraph"/>
              <w:spacing w:before="148"/>
              <w:ind w:left="88" w:right="90"/>
              <w:jc w:val="center"/>
              <w:rPr>
                <w:sz w:val="20"/>
              </w:rPr>
            </w:pPr>
            <w:r>
              <w:rPr>
                <w:sz w:val="20"/>
              </w:rPr>
              <w:t>Các trạm (đội) chữa cháy và cứu nạn, cứu hộ.</w:t>
            </w:r>
          </w:p>
        </w:tc>
        <w:tc>
          <w:tcPr>
            <w:tcW w:w="2681" w:type="dxa"/>
            <w:vMerge/>
            <w:tcBorders>
              <w:top w:val="nil"/>
            </w:tcBorders>
          </w:tcPr>
          <w:p>
            <w:pPr>
              <w:rPr>
                <w:sz w:val="2"/>
                <w:szCs w:val="2"/>
              </w:rPr>
            </w:pPr>
          </w:p>
        </w:tc>
      </w:tr>
      <w:tr>
        <w:trPr>
          <w:trHeight w:val="698" w:hRule="atLeast"/>
        </w:trPr>
        <w:tc>
          <w:tcPr>
            <w:tcW w:w="955" w:type="dxa"/>
          </w:tcPr>
          <w:p>
            <w:pPr>
              <w:pStyle w:val="TableParagraph"/>
              <w:spacing w:before="119"/>
              <w:ind w:left="202" w:right="199"/>
              <w:jc w:val="center"/>
              <w:rPr>
                <w:b/>
                <w:sz w:val="20"/>
              </w:rPr>
            </w:pPr>
            <w:r>
              <w:rPr>
                <w:b/>
                <w:sz w:val="20"/>
              </w:rPr>
              <w:t>F5</w:t>
            </w:r>
          </w:p>
        </w:tc>
        <w:tc>
          <w:tcPr>
            <w:tcW w:w="5653" w:type="dxa"/>
          </w:tcPr>
          <w:p>
            <w:pPr>
              <w:pStyle w:val="TableParagraph"/>
              <w:spacing w:before="119"/>
              <w:ind w:left="2506" w:hanging="2322"/>
              <w:rPr>
                <w:b/>
                <w:sz w:val="20"/>
              </w:rPr>
            </w:pPr>
            <w:r>
              <w:rPr>
                <w:b/>
                <w:sz w:val="20"/>
              </w:rPr>
              <w:t>Các nhà, công trình, gian phòng có công năng sản xuất và kho</w:t>
            </w:r>
          </w:p>
        </w:tc>
        <w:tc>
          <w:tcPr>
            <w:tcW w:w="2681" w:type="dxa"/>
            <w:vMerge w:val="restart"/>
          </w:tcPr>
          <w:p>
            <w:pPr>
              <w:pStyle w:val="TableParagraph"/>
              <w:spacing w:before="119"/>
              <w:ind w:left="108" w:right="125"/>
              <w:rPr>
                <w:sz w:val="20"/>
              </w:rPr>
            </w:pPr>
            <w:r>
              <w:rPr>
                <w:sz w:val="20"/>
              </w:rPr>
              <w:t>Các gian phòng trong các nhà này được đặc trưng bởi sự có mặt của nhóm người làm việc cố định, kể cả làm việc suốt ngày đêm.</w:t>
            </w:r>
          </w:p>
        </w:tc>
      </w:tr>
      <w:tr>
        <w:trPr>
          <w:trHeight w:val="866" w:hRule="atLeast"/>
        </w:trPr>
        <w:tc>
          <w:tcPr>
            <w:tcW w:w="955" w:type="dxa"/>
          </w:tcPr>
          <w:p>
            <w:pPr>
              <w:pStyle w:val="TableParagraph"/>
              <w:spacing w:before="148"/>
              <w:ind w:left="199" w:right="199"/>
              <w:jc w:val="center"/>
              <w:rPr>
                <w:sz w:val="20"/>
              </w:rPr>
            </w:pPr>
            <w:r>
              <w:rPr>
                <w:sz w:val="20"/>
              </w:rPr>
              <w:t>F5.1</w:t>
            </w:r>
          </w:p>
        </w:tc>
        <w:tc>
          <w:tcPr>
            <w:tcW w:w="5653" w:type="dxa"/>
          </w:tcPr>
          <w:p>
            <w:pPr>
              <w:pStyle w:val="TableParagraph"/>
              <w:spacing w:before="148"/>
              <w:ind w:left="177" w:right="177" w:hanging="6"/>
              <w:jc w:val="center"/>
              <w:rPr>
                <w:sz w:val="20"/>
              </w:rPr>
            </w:pPr>
            <w:r>
              <w:rPr>
                <w:sz w:val="20"/>
              </w:rPr>
              <w:t>Các nhà sản xuất, các gian phòng sản xuất và thí nghiệm, nhà xưởng, cửa hàng sửa chữa, bảo dưỡng ô-tô, mô-tô, xe gắn máy; và các nhà có đặc điểm sử dụng tương tự.</w:t>
            </w:r>
          </w:p>
        </w:tc>
        <w:tc>
          <w:tcPr>
            <w:tcW w:w="2681" w:type="dxa"/>
            <w:vMerge/>
            <w:tcBorders>
              <w:top w:val="nil"/>
            </w:tcBorders>
          </w:tcPr>
          <w:p>
            <w:pPr>
              <w:rPr>
                <w:sz w:val="2"/>
                <w:szCs w:val="2"/>
              </w:rPr>
            </w:pPr>
          </w:p>
        </w:tc>
      </w:tr>
      <w:tr>
        <w:trPr>
          <w:trHeight w:val="866" w:hRule="atLeast"/>
        </w:trPr>
        <w:tc>
          <w:tcPr>
            <w:tcW w:w="955" w:type="dxa"/>
          </w:tcPr>
          <w:p>
            <w:pPr>
              <w:pStyle w:val="TableParagraph"/>
              <w:spacing w:before="148"/>
              <w:ind w:left="199" w:right="199"/>
              <w:jc w:val="center"/>
              <w:rPr>
                <w:sz w:val="20"/>
              </w:rPr>
            </w:pPr>
            <w:r>
              <w:rPr>
                <w:sz w:val="20"/>
              </w:rPr>
              <w:t>F5.2</w:t>
            </w:r>
          </w:p>
        </w:tc>
        <w:tc>
          <w:tcPr>
            <w:tcW w:w="5653" w:type="dxa"/>
          </w:tcPr>
          <w:p>
            <w:pPr>
              <w:pStyle w:val="TableParagraph"/>
              <w:spacing w:before="148"/>
              <w:ind w:left="173" w:right="178"/>
              <w:jc w:val="center"/>
              <w:rPr>
                <w:sz w:val="20"/>
              </w:rPr>
            </w:pPr>
            <w:r>
              <w:rPr>
                <w:sz w:val="20"/>
              </w:rPr>
              <w:t>Các nhà và công trình kho; ga ra để xe không có dịch vụ kỹ thuật và sửa chữa; kho chứa sách, kho lưu trữ, trung tâm lưu trữ, trung tâm cơ sở dữ liệu</w:t>
            </w:r>
          </w:p>
        </w:tc>
        <w:tc>
          <w:tcPr>
            <w:tcW w:w="2681" w:type="dxa"/>
            <w:vMerge/>
            <w:tcBorders>
              <w:top w:val="nil"/>
            </w:tcBorders>
          </w:tcPr>
          <w:p>
            <w:pPr>
              <w:rPr>
                <w:sz w:val="2"/>
                <w:szCs w:val="2"/>
              </w:rPr>
            </w:pPr>
          </w:p>
        </w:tc>
      </w:tr>
      <w:tr>
        <w:trPr>
          <w:trHeight w:val="1041" w:hRule="atLeast"/>
        </w:trPr>
        <w:tc>
          <w:tcPr>
            <w:tcW w:w="955" w:type="dxa"/>
          </w:tcPr>
          <w:p>
            <w:pPr>
              <w:pStyle w:val="TableParagraph"/>
              <w:rPr>
                <w:rFonts w:ascii="Times New Roman"/>
                <w:sz w:val="18"/>
              </w:rPr>
            </w:pPr>
          </w:p>
        </w:tc>
        <w:tc>
          <w:tcPr>
            <w:tcW w:w="5653" w:type="dxa"/>
          </w:tcPr>
          <w:p>
            <w:pPr>
              <w:pStyle w:val="TableParagraph"/>
              <w:spacing w:line="230" w:lineRule="atLeast" w:before="119"/>
              <w:ind w:left="173" w:right="177"/>
              <w:jc w:val="center"/>
              <w:rPr>
                <w:sz w:val="20"/>
              </w:rPr>
            </w:pPr>
            <w:r>
              <w:rPr>
                <w:sz w:val="20"/>
              </w:rPr>
              <w:t>chuyên ngành, các gian phòng kho; khu vực lưu giữ hàng hóa của cảng cạn; kho hàng hóa, vật tư cháy được hoặc hàng hóa vật tư không cháy đựng trong các bao bì cháy được; và các nhà có đặc điểm sử dụng tương tự.</w:t>
            </w:r>
          </w:p>
        </w:tc>
        <w:tc>
          <w:tcPr>
            <w:tcW w:w="2681" w:type="dxa"/>
          </w:tcPr>
          <w:p>
            <w:pPr>
              <w:pStyle w:val="TableParagraph"/>
              <w:rPr>
                <w:rFonts w:ascii="Times New Roman"/>
                <w:sz w:val="18"/>
              </w:rPr>
            </w:pPr>
          </w:p>
        </w:tc>
      </w:tr>
      <w:tr>
        <w:trPr>
          <w:trHeight w:val="350" w:hRule="atLeast"/>
        </w:trPr>
        <w:tc>
          <w:tcPr>
            <w:tcW w:w="955" w:type="dxa"/>
          </w:tcPr>
          <w:p>
            <w:pPr>
              <w:pStyle w:val="TableParagraph"/>
              <w:spacing w:line="211" w:lineRule="exact" w:before="119"/>
              <w:ind w:left="199" w:right="199"/>
              <w:jc w:val="center"/>
              <w:rPr>
                <w:sz w:val="20"/>
              </w:rPr>
            </w:pPr>
            <w:r>
              <w:rPr>
                <w:sz w:val="20"/>
              </w:rPr>
              <w:t>F5.3</w:t>
            </w:r>
          </w:p>
        </w:tc>
        <w:tc>
          <w:tcPr>
            <w:tcW w:w="5653" w:type="dxa"/>
          </w:tcPr>
          <w:p>
            <w:pPr>
              <w:pStyle w:val="TableParagraph"/>
              <w:spacing w:line="211" w:lineRule="exact" w:before="119"/>
              <w:ind w:left="86" w:right="91"/>
              <w:jc w:val="center"/>
              <w:rPr>
                <w:sz w:val="20"/>
              </w:rPr>
            </w:pPr>
            <w:r>
              <w:rPr>
                <w:sz w:val="20"/>
              </w:rPr>
              <w:t>Các nhà phục vụ nông nghiệp và phát triển nông thôn.</w:t>
            </w:r>
          </w:p>
        </w:tc>
        <w:tc>
          <w:tcPr>
            <w:tcW w:w="2681" w:type="dxa"/>
          </w:tcPr>
          <w:p>
            <w:pPr>
              <w:pStyle w:val="TableParagraph"/>
              <w:rPr>
                <w:rFonts w:ascii="Times New Roman"/>
                <w:sz w:val="18"/>
              </w:rPr>
            </w:pPr>
          </w:p>
        </w:tc>
      </w:tr>
      <w:tr>
        <w:trPr>
          <w:trHeight w:val="578" w:hRule="atLeast"/>
        </w:trPr>
        <w:tc>
          <w:tcPr>
            <w:tcW w:w="9289" w:type="dxa"/>
            <w:gridSpan w:val="3"/>
          </w:tcPr>
          <w:p>
            <w:pPr>
              <w:pStyle w:val="TableParagraph"/>
              <w:spacing w:line="230" w:lineRule="atLeast" w:before="117"/>
              <w:ind w:left="3542" w:right="295" w:hanging="3243"/>
              <w:rPr>
                <w:sz w:val="20"/>
              </w:rPr>
            </w:pPr>
            <w:r>
              <w:rPr>
                <w:position w:val="6"/>
                <w:sz w:val="13"/>
              </w:rPr>
              <w:t>1) </w:t>
            </w:r>
            <w:r>
              <w:rPr>
                <w:sz w:val="20"/>
              </w:rPr>
              <w:t>Bảng này áp dụng cho nhà, công trình, khoang cháy, gian phòng hoặc nhóm các phòng có công năng liên quan với nhau.</w:t>
            </w:r>
          </w:p>
        </w:tc>
      </w:tr>
    </w:tbl>
    <w:p>
      <w:pPr>
        <w:pStyle w:val="ListParagraph"/>
        <w:numPr>
          <w:ilvl w:val="2"/>
          <w:numId w:val="24"/>
        </w:numPr>
        <w:tabs>
          <w:tab w:pos="824" w:val="left" w:leader="none"/>
        </w:tabs>
        <w:spacing w:line="240" w:lineRule="auto" w:before="127" w:after="0"/>
        <w:ind w:left="322" w:right="1429" w:firstLine="0"/>
        <w:jc w:val="left"/>
        <w:rPr>
          <w:b/>
          <w:sz w:val="20"/>
        </w:rPr>
      </w:pPr>
      <w:r>
        <w:rPr>
          <w:b/>
          <w:sz w:val="20"/>
        </w:rPr>
        <w:t>Phân hạng nhà, công trình và gian phòng có công năng sản xuất và kho theo tính</w:t>
      </w:r>
      <w:r>
        <w:rPr>
          <w:b/>
          <w:spacing w:val="-40"/>
          <w:sz w:val="20"/>
        </w:rPr>
        <w:t> </w:t>
      </w:r>
      <w:r>
        <w:rPr>
          <w:b/>
          <w:sz w:val="20"/>
        </w:rPr>
        <w:t>nguy hiểm cháy và cháy</w:t>
      </w:r>
      <w:r>
        <w:rPr>
          <w:b/>
          <w:spacing w:val="-3"/>
          <w:sz w:val="20"/>
        </w:rPr>
        <w:t> </w:t>
      </w:r>
      <w:r>
        <w:rPr>
          <w:b/>
          <w:sz w:val="20"/>
        </w:rPr>
        <w:t>nổ</w:t>
      </w:r>
    </w:p>
    <w:p>
      <w:pPr>
        <w:pStyle w:val="ListParagraph"/>
        <w:numPr>
          <w:ilvl w:val="3"/>
          <w:numId w:val="24"/>
        </w:numPr>
        <w:tabs>
          <w:tab w:pos="990" w:val="left" w:leader="none"/>
        </w:tabs>
        <w:spacing w:line="240" w:lineRule="auto" w:before="121" w:after="0"/>
        <w:ind w:left="989" w:right="0" w:hanging="668"/>
        <w:jc w:val="left"/>
        <w:rPr>
          <w:sz w:val="20"/>
        </w:rPr>
      </w:pPr>
      <w:r>
        <w:rPr>
          <w:sz w:val="20"/>
        </w:rPr>
        <w:t>Mục đích phân</w:t>
      </w:r>
      <w:r>
        <w:rPr>
          <w:spacing w:val="-1"/>
          <w:sz w:val="20"/>
        </w:rPr>
        <w:t> </w:t>
      </w:r>
      <w:r>
        <w:rPr>
          <w:sz w:val="20"/>
        </w:rPr>
        <w:t>hạng</w:t>
      </w:r>
    </w:p>
    <w:p>
      <w:pPr>
        <w:pStyle w:val="BodyText"/>
        <w:ind w:right="1192"/>
      </w:pPr>
      <w:r>
        <w:rPr/>
        <w:t>Việc phân hạng nhà, công trình và gian phòng có công năng sản xuất và kho theo tính nguy hiểm cháy và cháy nổ được thực hiện nhằm mục đích thiết lập các yêu cầu về an toàn cháy hướng tới việc ngăn ngừa khả năng xuất hiện đám cháy và bảo đảm việc bảo vệ chống cháy cho người và tài sản trong trường hợp xảy ra đám cháy trong nhà, công trình và gian phòng.</w:t>
      </w:r>
    </w:p>
    <w:p>
      <w:pPr>
        <w:pStyle w:val="ListParagraph"/>
        <w:numPr>
          <w:ilvl w:val="3"/>
          <w:numId w:val="24"/>
        </w:numPr>
        <w:tabs>
          <w:tab w:pos="990" w:val="left" w:leader="none"/>
        </w:tabs>
        <w:spacing w:line="240" w:lineRule="auto" w:before="119" w:after="0"/>
        <w:ind w:left="989" w:right="0" w:hanging="668"/>
        <w:jc w:val="left"/>
        <w:rPr>
          <w:sz w:val="20"/>
        </w:rPr>
      </w:pPr>
      <w:r>
        <w:rPr>
          <w:sz w:val="20"/>
        </w:rPr>
        <w:t>Phân hạng gian</w:t>
      </w:r>
      <w:r>
        <w:rPr>
          <w:spacing w:val="-1"/>
          <w:sz w:val="20"/>
        </w:rPr>
        <w:t> </w:t>
      </w:r>
      <w:r>
        <w:rPr>
          <w:sz w:val="20"/>
        </w:rPr>
        <w:t>phòng</w:t>
      </w:r>
    </w:p>
    <w:p>
      <w:pPr>
        <w:pStyle w:val="ListParagraph"/>
        <w:numPr>
          <w:ilvl w:val="4"/>
          <w:numId w:val="24"/>
        </w:numPr>
        <w:tabs>
          <w:tab w:pos="1155" w:val="left" w:leader="none"/>
        </w:tabs>
        <w:spacing w:line="240" w:lineRule="auto" w:before="120" w:after="0"/>
        <w:ind w:left="322" w:right="1339" w:firstLine="0"/>
        <w:jc w:val="left"/>
        <w:rPr>
          <w:sz w:val="20"/>
        </w:rPr>
      </w:pPr>
      <w:r>
        <w:rPr>
          <w:sz w:val="20"/>
        </w:rPr>
        <w:t>Theo</w:t>
      </w:r>
      <w:r>
        <w:rPr>
          <w:spacing w:val="-4"/>
          <w:sz w:val="20"/>
        </w:rPr>
        <w:t> </w:t>
      </w:r>
      <w:r>
        <w:rPr>
          <w:sz w:val="20"/>
        </w:rPr>
        <w:t>tính</w:t>
      </w:r>
      <w:r>
        <w:rPr>
          <w:spacing w:val="-1"/>
          <w:sz w:val="20"/>
        </w:rPr>
        <w:t> </w:t>
      </w:r>
      <w:r>
        <w:rPr>
          <w:sz w:val="20"/>
        </w:rPr>
        <w:t>nguy hiểm</w:t>
      </w:r>
      <w:r>
        <w:rPr>
          <w:spacing w:val="-4"/>
          <w:sz w:val="20"/>
        </w:rPr>
        <w:t> </w:t>
      </w:r>
      <w:r>
        <w:rPr>
          <w:sz w:val="20"/>
        </w:rPr>
        <w:t>cháy và</w:t>
      </w:r>
      <w:r>
        <w:rPr>
          <w:spacing w:val="-3"/>
          <w:sz w:val="20"/>
        </w:rPr>
        <w:t> </w:t>
      </w:r>
      <w:r>
        <w:rPr>
          <w:sz w:val="20"/>
        </w:rPr>
        <w:t>cháy</w:t>
      </w:r>
      <w:r>
        <w:rPr>
          <w:spacing w:val="-3"/>
          <w:sz w:val="20"/>
        </w:rPr>
        <w:t> </w:t>
      </w:r>
      <w:r>
        <w:rPr>
          <w:sz w:val="20"/>
        </w:rPr>
        <w:t>nổ,</w:t>
      </w:r>
      <w:r>
        <w:rPr>
          <w:spacing w:val="-3"/>
          <w:sz w:val="20"/>
        </w:rPr>
        <w:t> </w:t>
      </w:r>
      <w:r>
        <w:rPr>
          <w:sz w:val="20"/>
        </w:rPr>
        <w:t>các gian</w:t>
      </w:r>
      <w:r>
        <w:rPr>
          <w:spacing w:val="-4"/>
          <w:sz w:val="20"/>
        </w:rPr>
        <w:t> </w:t>
      </w:r>
      <w:r>
        <w:rPr>
          <w:sz w:val="20"/>
        </w:rPr>
        <w:t>phòng</w:t>
      </w:r>
      <w:r>
        <w:rPr>
          <w:spacing w:val="-1"/>
          <w:sz w:val="20"/>
        </w:rPr>
        <w:t> </w:t>
      </w:r>
      <w:r>
        <w:rPr>
          <w:sz w:val="20"/>
        </w:rPr>
        <w:t>có</w:t>
      </w:r>
      <w:r>
        <w:rPr>
          <w:spacing w:val="-3"/>
          <w:sz w:val="20"/>
        </w:rPr>
        <w:t> </w:t>
      </w:r>
      <w:r>
        <w:rPr>
          <w:sz w:val="20"/>
        </w:rPr>
        <w:t>công</w:t>
      </w:r>
      <w:r>
        <w:rPr>
          <w:spacing w:val="-1"/>
          <w:sz w:val="20"/>
        </w:rPr>
        <w:t> </w:t>
      </w:r>
      <w:r>
        <w:rPr>
          <w:sz w:val="20"/>
        </w:rPr>
        <w:t>năng</w:t>
      </w:r>
      <w:r>
        <w:rPr>
          <w:spacing w:val="-4"/>
          <w:sz w:val="20"/>
        </w:rPr>
        <w:t> </w:t>
      </w:r>
      <w:r>
        <w:rPr>
          <w:sz w:val="20"/>
        </w:rPr>
        <w:t>sản</w:t>
      </w:r>
      <w:r>
        <w:rPr>
          <w:spacing w:val="-4"/>
          <w:sz w:val="20"/>
        </w:rPr>
        <w:t> </w:t>
      </w:r>
      <w:r>
        <w:rPr>
          <w:sz w:val="20"/>
        </w:rPr>
        <w:t>xuất</w:t>
      </w:r>
      <w:r>
        <w:rPr>
          <w:spacing w:val="-4"/>
          <w:sz w:val="20"/>
        </w:rPr>
        <w:t> </w:t>
      </w:r>
      <w:r>
        <w:rPr>
          <w:sz w:val="20"/>
        </w:rPr>
        <w:t>và</w:t>
      </w:r>
      <w:r>
        <w:rPr>
          <w:spacing w:val="-2"/>
          <w:sz w:val="20"/>
        </w:rPr>
        <w:t> </w:t>
      </w:r>
      <w:r>
        <w:rPr>
          <w:sz w:val="20"/>
        </w:rPr>
        <w:t>kho</w:t>
      </w:r>
      <w:r>
        <w:rPr>
          <w:spacing w:val="-4"/>
          <w:sz w:val="20"/>
        </w:rPr>
        <w:t> </w:t>
      </w:r>
      <w:r>
        <w:rPr>
          <w:sz w:val="20"/>
        </w:rPr>
        <w:t>được phân thành các</w:t>
      </w:r>
      <w:r>
        <w:rPr>
          <w:spacing w:val="-2"/>
          <w:sz w:val="20"/>
        </w:rPr>
        <w:t> </w:t>
      </w:r>
      <w:r>
        <w:rPr>
          <w:sz w:val="20"/>
        </w:rPr>
        <w:t>hạng:</w:t>
      </w:r>
    </w:p>
    <w:p>
      <w:pPr>
        <w:pStyle w:val="ListParagraph"/>
        <w:numPr>
          <w:ilvl w:val="0"/>
          <w:numId w:val="6"/>
        </w:numPr>
        <w:tabs>
          <w:tab w:pos="445" w:val="left" w:leader="none"/>
        </w:tabs>
        <w:spacing w:line="240" w:lineRule="auto" w:before="119" w:after="0"/>
        <w:ind w:left="444" w:right="0" w:hanging="123"/>
        <w:jc w:val="left"/>
        <w:rPr>
          <w:sz w:val="20"/>
        </w:rPr>
      </w:pPr>
      <w:r>
        <w:rPr>
          <w:sz w:val="20"/>
        </w:rPr>
        <w:t>Nguy hiểm cháy nổ cao</w:t>
      </w:r>
      <w:r>
        <w:rPr>
          <w:spacing w:val="-5"/>
          <w:sz w:val="20"/>
        </w:rPr>
        <w:t> </w:t>
      </w:r>
      <w:r>
        <w:rPr>
          <w:sz w:val="20"/>
        </w:rPr>
        <w:t>(A);</w:t>
      </w:r>
    </w:p>
    <w:p>
      <w:pPr>
        <w:pStyle w:val="ListParagraph"/>
        <w:numPr>
          <w:ilvl w:val="0"/>
          <w:numId w:val="6"/>
        </w:numPr>
        <w:tabs>
          <w:tab w:pos="445" w:val="left" w:leader="none"/>
        </w:tabs>
        <w:spacing w:line="240" w:lineRule="auto" w:before="121" w:after="0"/>
        <w:ind w:left="444" w:right="0" w:hanging="123"/>
        <w:jc w:val="left"/>
        <w:rPr>
          <w:sz w:val="20"/>
        </w:rPr>
      </w:pPr>
      <w:r>
        <w:rPr>
          <w:sz w:val="20"/>
        </w:rPr>
        <w:t>Nguy hiểm cháy nổ</w:t>
      </w:r>
      <w:r>
        <w:rPr>
          <w:spacing w:val="-4"/>
          <w:sz w:val="20"/>
        </w:rPr>
        <w:t> </w:t>
      </w:r>
      <w:r>
        <w:rPr>
          <w:sz w:val="20"/>
        </w:rPr>
        <w:t>(B);</w:t>
      </w:r>
    </w:p>
    <w:p>
      <w:pPr>
        <w:pStyle w:val="ListParagraph"/>
        <w:numPr>
          <w:ilvl w:val="0"/>
          <w:numId w:val="6"/>
        </w:numPr>
        <w:tabs>
          <w:tab w:pos="445" w:val="left" w:leader="none"/>
        </w:tabs>
        <w:spacing w:line="240" w:lineRule="auto" w:before="120" w:after="0"/>
        <w:ind w:left="444" w:right="0" w:hanging="123"/>
        <w:jc w:val="left"/>
        <w:rPr>
          <w:sz w:val="20"/>
        </w:rPr>
      </w:pPr>
      <w:r>
        <w:rPr>
          <w:sz w:val="20"/>
        </w:rPr>
        <w:t>Nguy hiểm cháy (C1, C2, C3 và</w:t>
      </w:r>
      <w:r>
        <w:rPr>
          <w:spacing w:val="-5"/>
          <w:sz w:val="20"/>
        </w:rPr>
        <w:t> </w:t>
      </w:r>
      <w:r>
        <w:rPr>
          <w:sz w:val="20"/>
        </w:rPr>
        <w:t>C4)</w:t>
      </w:r>
    </w:p>
    <w:p>
      <w:pPr>
        <w:pStyle w:val="ListParagraph"/>
        <w:numPr>
          <w:ilvl w:val="0"/>
          <w:numId w:val="6"/>
        </w:numPr>
        <w:tabs>
          <w:tab w:pos="445" w:val="left" w:leader="none"/>
        </w:tabs>
        <w:spacing w:line="240" w:lineRule="auto" w:before="121" w:after="0"/>
        <w:ind w:left="444" w:right="0" w:hanging="123"/>
        <w:jc w:val="left"/>
        <w:rPr>
          <w:sz w:val="20"/>
        </w:rPr>
      </w:pPr>
      <w:r>
        <w:rPr>
          <w:sz w:val="20"/>
        </w:rPr>
        <w:t>Nguy hiểm cháy vừa phải</w:t>
      </w:r>
      <w:r>
        <w:rPr>
          <w:spacing w:val="-3"/>
          <w:sz w:val="20"/>
        </w:rPr>
        <w:t> </w:t>
      </w:r>
      <w:r>
        <w:rPr>
          <w:sz w:val="20"/>
        </w:rPr>
        <w:t>(D);</w:t>
      </w:r>
    </w:p>
    <w:p>
      <w:pPr>
        <w:pStyle w:val="ListParagraph"/>
        <w:numPr>
          <w:ilvl w:val="0"/>
          <w:numId w:val="6"/>
        </w:numPr>
        <w:tabs>
          <w:tab w:pos="445" w:val="left" w:leader="none"/>
        </w:tabs>
        <w:spacing w:line="240" w:lineRule="auto" w:before="120" w:after="0"/>
        <w:ind w:left="444" w:right="0" w:hanging="123"/>
        <w:jc w:val="left"/>
        <w:rPr>
          <w:sz w:val="20"/>
        </w:rPr>
      </w:pPr>
      <w:r>
        <w:rPr>
          <w:sz w:val="20"/>
        </w:rPr>
        <w:t>Nguy hiểm cháy thấp</w:t>
      </w:r>
      <w:r>
        <w:rPr>
          <w:spacing w:val="-3"/>
          <w:sz w:val="20"/>
        </w:rPr>
        <w:t> </w:t>
      </w:r>
      <w:r>
        <w:rPr>
          <w:sz w:val="20"/>
        </w:rPr>
        <w:t>(E).</w:t>
      </w:r>
    </w:p>
    <w:p>
      <w:pPr>
        <w:pStyle w:val="BodyText"/>
        <w:spacing w:before="120"/>
      </w:pPr>
      <w:r>
        <w:rPr/>
        <w:t>Các hạng gian phòng có công năng sản xuất và kho được quy định tại Phụ lục C.</w:t>
      </w:r>
    </w:p>
    <w:p>
      <w:pPr>
        <w:pStyle w:val="ListParagraph"/>
        <w:numPr>
          <w:ilvl w:val="4"/>
          <w:numId w:val="24"/>
        </w:numPr>
        <w:tabs>
          <w:tab w:pos="1155" w:val="left" w:leader="none"/>
        </w:tabs>
        <w:spacing w:line="240" w:lineRule="auto" w:before="118" w:after="0"/>
        <w:ind w:left="322" w:right="1550" w:firstLine="0"/>
        <w:jc w:val="left"/>
        <w:rPr>
          <w:sz w:val="20"/>
        </w:rPr>
      </w:pPr>
      <w:r>
        <w:rPr>
          <w:sz w:val="20"/>
        </w:rPr>
        <w:t>Nhà,</w:t>
      </w:r>
      <w:r>
        <w:rPr>
          <w:spacing w:val="-5"/>
          <w:sz w:val="20"/>
        </w:rPr>
        <w:t> </w:t>
      </w:r>
      <w:r>
        <w:rPr>
          <w:sz w:val="20"/>
        </w:rPr>
        <w:t>công</w:t>
      </w:r>
      <w:r>
        <w:rPr>
          <w:spacing w:val="-4"/>
          <w:sz w:val="20"/>
        </w:rPr>
        <w:t> </w:t>
      </w:r>
      <w:r>
        <w:rPr>
          <w:sz w:val="20"/>
        </w:rPr>
        <w:t>trình</w:t>
      </w:r>
      <w:r>
        <w:rPr>
          <w:spacing w:val="-5"/>
          <w:sz w:val="20"/>
        </w:rPr>
        <w:t> </w:t>
      </w:r>
      <w:r>
        <w:rPr>
          <w:sz w:val="20"/>
        </w:rPr>
        <w:t>và</w:t>
      </w:r>
      <w:r>
        <w:rPr>
          <w:spacing w:val="-1"/>
          <w:sz w:val="20"/>
        </w:rPr>
        <w:t> </w:t>
      </w:r>
      <w:r>
        <w:rPr>
          <w:sz w:val="20"/>
        </w:rPr>
        <w:t>gian</w:t>
      </w:r>
      <w:r>
        <w:rPr>
          <w:spacing w:val="-5"/>
          <w:sz w:val="20"/>
        </w:rPr>
        <w:t> </w:t>
      </w:r>
      <w:r>
        <w:rPr>
          <w:sz w:val="20"/>
        </w:rPr>
        <w:t>phòng</w:t>
      </w:r>
      <w:r>
        <w:rPr>
          <w:spacing w:val="-3"/>
          <w:sz w:val="20"/>
        </w:rPr>
        <w:t> </w:t>
      </w:r>
      <w:r>
        <w:rPr>
          <w:sz w:val="20"/>
        </w:rPr>
        <w:t>có</w:t>
      </w:r>
      <w:r>
        <w:rPr>
          <w:spacing w:val="-4"/>
          <w:sz w:val="20"/>
        </w:rPr>
        <w:t> </w:t>
      </w:r>
      <w:r>
        <w:rPr>
          <w:sz w:val="20"/>
        </w:rPr>
        <w:t>công</w:t>
      </w:r>
      <w:r>
        <w:rPr>
          <w:spacing w:val="-2"/>
          <w:sz w:val="20"/>
        </w:rPr>
        <w:t> </w:t>
      </w:r>
      <w:r>
        <w:rPr>
          <w:sz w:val="20"/>
        </w:rPr>
        <w:t>năng</w:t>
      </w:r>
      <w:r>
        <w:rPr>
          <w:spacing w:val="-4"/>
          <w:sz w:val="20"/>
        </w:rPr>
        <w:t> </w:t>
      </w:r>
      <w:r>
        <w:rPr>
          <w:sz w:val="20"/>
        </w:rPr>
        <w:t>khác</w:t>
      </w:r>
      <w:r>
        <w:rPr>
          <w:spacing w:val="-2"/>
          <w:sz w:val="20"/>
        </w:rPr>
        <w:t> </w:t>
      </w:r>
      <w:r>
        <w:rPr>
          <w:sz w:val="20"/>
        </w:rPr>
        <w:t>không</w:t>
      </w:r>
      <w:r>
        <w:rPr>
          <w:spacing w:val="-4"/>
          <w:sz w:val="20"/>
        </w:rPr>
        <w:t> </w:t>
      </w:r>
      <w:r>
        <w:rPr>
          <w:sz w:val="20"/>
        </w:rPr>
        <w:t>phân</w:t>
      </w:r>
      <w:r>
        <w:rPr>
          <w:spacing w:val="-2"/>
          <w:sz w:val="20"/>
        </w:rPr>
        <w:t> </w:t>
      </w:r>
      <w:r>
        <w:rPr>
          <w:sz w:val="20"/>
        </w:rPr>
        <w:t>hạng</w:t>
      </w:r>
      <w:r>
        <w:rPr>
          <w:spacing w:val="-3"/>
          <w:sz w:val="20"/>
        </w:rPr>
        <w:t> </w:t>
      </w:r>
      <w:r>
        <w:rPr>
          <w:sz w:val="20"/>
        </w:rPr>
        <w:t>theo</w:t>
      </w:r>
      <w:r>
        <w:rPr>
          <w:spacing w:val="-5"/>
          <w:sz w:val="20"/>
        </w:rPr>
        <w:t> </w:t>
      </w:r>
      <w:r>
        <w:rPr>
          <w:sz w:val="20"/>
        </w:rPr>
        <w:t>tính</w:t>
      </w:r>
      <w:r>
        <w:rPr>
          <w:spacing w:val="-1"/>
          <w:sz w:val="20"/>
        </w:rPr>
        <w:t> </w:t>
      </w:r>
      <w:r>
        <w:rPr>
          <w:sz w:val="20"/>
        </w:rPr>
        <w:t>nguy</w:t>
      </w:r>
      <w:r>
        <w:rPr>
          <w:spacing w:val="-3"/>
          <w:sz w:val="20"/>
        </w:rPr>
        <w:t> </w:t>
      </w:r>
      <w:r>
        <w:rPr>
          <w:sz w:val="20"/>
        </w:rPr>
        <w:t>hiểm cháy và cháy</w:t>
      </w:r>
      <w:r>
        <w:rPr>
          <w:spacing w:val="-2"/>
          <w:sz w:val="20"/>
        </w:rPr>
        <w:t> </w:t>
      </w:r>
      <w:r>
        <w:rPr>
          <w:sz w:val="20"/>
        </w:rPr>
        <w:t>nổ.</w:t>
      </w:r>
    </w:p>
    <w:p>
      <w:pPr>
        <w:pStyle w:val="ListParagraph"/>
        <w:numPr>
          <w:ilvl w:val="4"/>
          <w:numId w:val="24"/>
        </w:numPr>
        <w:tabs>
          <w:tab w:pos="1155" w:val="left" w:leader="none"/>
        </w:tabs>
        <w:spacing w:line="240" w:lineRule="auto" w:before="121" w:after="0"/>
        <w:ind w:left="322" w:right="1156" w:firstLine="0"/>
        <w:jc w:val="left"/>
        <w:rPr>
          <w:sz w:val="20"/>
        </w:rPr>
      </w:pPr>
      <w:r>
        <w:rPr>
          <w:sz w:val="20"/>
        </w:rPr>
        <w:t>Hạng gian phòng theo tính nguy hiểm cháy và cháy nổ được xác định căn cứ trên loại chất và vật liệu cháy có trong gian phòng, số lượng và tính chất nguy hiểm cháy của chúng, cũng như căn cứ</w:t>
      </w:r>
      <w:r>
        <w:rPr>
          <w:spacing w:val="-2"/>
          <w:sz w:val="20"/>
        </w:rPr>
        <w:t> </w:t>
      </w:r>
      <w:r>
        <w:rPr>
          <w:sz w:val="20"/>
        </w:rPr>
        <w:t>trên</w:t>
      </w:r>
      <w:r>
        <w:rPr>
          <w:spacing w:val="-3"/>
          <w:sz w:val="20"/>
        </w:rPr>
        <w:t> </w:t>
      </w:r>
      <w:r>
        <w:rPr>
          <w:sz w:val="20"/>
        </w:rPr>
        <w:t>các</w:t>
      </w:r>
      <w:r>
        <w:rPr>
          <w:spacing w:val="-2"/>
          <w:sz w:val="20"/>
        </w:rPr>
        <w:t> </w:t>
      </w:r>
      <w:r>
        <w:rPr>
          <w:sz w:val="20"/>
        </w:rPr>
        <w:t>giải</w:t>
      </w:r>
      <w:r>
        <w:rPr>
          <w:spacing w:val="-4"/>
          <w:sz w:val="20"/>
        </w:rPr>
        <w:t> </w:t>
      </w:r>
      <w:r>
        <w:rPr>
          <w:sz w:val="20"/>
        </w:rPr>
        <w:t>pháp</w:t>
      </w:r>
      <w:r>
        <w:rPr>
          <w:spacing w:val="-3"/>
          <w:sz w:val="20"/>
        </w:rPr>
        <w:t> </w:t>
      </w:r>
      <w:r>
        <w:rPr>
          <w:sz w:val="20"/>
        </w:rPr>
        <w:t>mặt</w:t>
      </w:r>
      <w:r>
        <w:rPr>
          <w:spacing w:val="-3"/>
          <w:sz w:val="20"/>
        </w:rPr>
        <w:t> </w:t>
      </w:r>
      <w:r>
        <w:rPr>
          <w:sz w:val="20"/>
        </w:rPr>
        <w:t>bằng</w:t>
      </w:r>
      <w:r>
        <w:rPr>
          <w:spacing w:val="-1"/>
          <w:sz w:val="20"/>
        </w:rPr>
        <w:t> </w:t>
      </w:r>
      <w:r>
        <w:rPr>
          <w:sz w:val="20"/>
        </w:rPr>
        <w:t>-</w:t>
      </w:r>
      <w:r>
        <w:rPr>
          <w:spacing w:val="-2"/>
          <w:sz w:val="20"/>
        </w:rPr>
        <w:t> </w:t>
      </w:r>
      <w:r>
        <w:rPr>
          <w:sz w:val="20"/>
        </w:rPr>
        <w:t>không</w:t>
      </w:r>
      <w:r>
        <w:rPr>
          <w:spacing w:val="-2"/>
          <w:sz w:val="20"/>
        </w:rPr>
        <w:t> </w:t>
      </w:r>
      <w:r>
        <w:rPr>
          <w:sz w:val="20"/>
        </w:rPr>
        <w:t>gian</w:t>
      </w:r>
      <w:r>
        <w:rPr>
          <w:spacing w:val="-4"/>
          <w:sz w:val="20"/>
        </w:rPr>
        <w:t> </w:t>
      </w:r>
      <w:r>
        <w:rPr>
          <w:sz w:val="20"/>
        </w:rPr>
        <w:t>của</w:t>
      </w:r>
      <w:r>
        <w:rPr>
          <w:spacing w:val="-1"/>
          <w:sz w:val="20"/>
        </w:rPr>
        <w:t> </w:t>
      </w:r>
      <w:r>
        <w:rPr>
          <w:sz w:val="20"/>
        </w:rPr>
        <w:t>gian</w:t>
      </w:r>
      <w:r>
        <w:rPr>
          <w:spacing w:val="-2"/>
          <w:sz w:val="20"/>
        </w:rPr>
        <w:t> </w:t>
      </w:r>
      <w:r>
        <w:rPr>
          <w:sz w:val="20"/>
        </w:rPr>
        <w:t>phòng</w:t>
      </w:r>
      <w:r>
        <w:rPr>
          <w:spacing w:val="-3"/>
          <w:sz w:val="20"/>
        </w:rPr>
        <w:t> </w:t>
      </w:r>
      <w:r>
        <w:rPr>
          <w:sz w:val="20"/>
        </w:rPr>
        <w:t>và</w:t>
      </w:r>
      <w:r>
        <w:rPr>
          <w:spacing w:val="-3"/>
          <w:sz w:val="20"/>
        </w:rPr>
        <w:t> </w:t>
      </w:r>
      <w:r>
        <w:rPr>
          <w:sz w:val="20"/>
        </w:rPr>
        <w:t>đặc</w:t>
      </w:r>
      <w:r>
        <w:rPr>
          <w:spacing w:val="-2"/>
          <w:sz w:val="20"/>
        </w:rPr>
        <w:t> </w:t>
      </w:r>
      <w:r>
        <w:rPr>
          <w:sz w:val="20"/>
        </w:rPr>
        <w:t>điểm</w:t>
      </w:r>
      <w:r>
        <w:rPr>
          <w:spacing w:val="-3"/>
          <w:sz w:val="20"/>
        </w:rPr>
        <w:t> </w:t>
      </w:r>
      <w:r>
        <w:rPr>
          <w:sz w:val="20"/>
        </w:rPr>
        <w:t>của</w:t>
      </w:r>
      <w:r>
        <w:rPr>
          <w:spacing w:val="-3"/>
          <w:sz w:val="20"/>
        </w:rPr>
        <w:t> </w:t>
      </w:r>
      <w:r>
        <w:rPr>
          <w:sz w:val="20"/>
        </w:rPr>
        <w:t>các quá</w:t>
      </w:r>
      <w:r>
        <w:rPr>
          <w:spacing w:val="-1"/>
          <w:sz w:val="20"/>
        </w:rPr>
        <w:t> </w:t>
      </w:r>
      <w:r>
        <w:rPr>
          <w:sz w:val="20"/>
        </w:rPr>
        <w:t>trình</w:t>
      </w:r>
      <w:r>
        <w:rPr>
          <w:spacing w:val="-3"/>
          <w:sz w:val="20"/>
        </w:rPr>
        <w:t> </w:t>
      </w:r>
      <w:r>
        <w:rPr>
          <w:sz w:val="20"/>
        </w:rPr>
        <w:t>công</w:t>
      </w:r>
      <w:r>
        <w:rPr>
          <w:spacing w:val="-4"/>
          <w:sz w:val="20"/>
        </w:rPr>
        <w:t> </w:t>
      </w:r>
      <w:r>
        <w:rPr>
          <w:sz w:val="20"/>
        </w:rPr>
        <w:t>nghệ diễn ra trong gian</w:t>
      </w:r>
      <w:r>
        <w:rPr>
          <w:spacing w:val="-6"/>
          <w:sz w:val="20"/>
        </w:rPr>
        <w:t> </w:t>
      </w:r>
      <w:r>
        <w:rPr>
          <w:sz w:val="20"/>
        </w:rPr>
        <w:t>phòng.</w:t>
      </w:r>
    </w:p>
    <w:p>
      <w:pPr>
        <w:spacing w:after="0" w:line="240" w:lineRule="auto"/>
        <w:jc w:val="left"/>
        <w:rPr>
          <w:sz w:val="20"/>
        </w:rPr>
        <w:sectPr>
          <w:pgSz w:w="11910" w:h="16840"/>
          <w:pgMar w:top="540" w:bottom="280" w:left="1380" w:right="0"/>
        </w:sectPr>
      </w:pPr>
    </w:p>
    <w:p>
      <w:pPr>
        <w:pStyle w:val="ListParagraph"/>
        <w:numPr>
          <w:ilvl w:val="4"/>
          <w:numId w:val="24"/>
        </w:numPr>
        <w:tabs>
          <w:tab w:pos="1158" w:val="left" w:leader="none"/>
        </w:tabs>
        <w:spacing w:line="240" w:lineRule="auto" w:before="67" w:after="0"/>
        <w:ind w:left="322" w:right="1138" w:firstLine="0"/>
        <w:jc w:val="left"/>
        <w:rPr>
          <w:sz w:val="20"/>
        </w:rPr>
      </w:pPr>
      <w:r>
        <w:rPr>
          <w:sz w:val="20"/>
        </w:rPr>
        <w:t>Việc</w:t>
      </w:r>
      <w:r>
        <w:rPr>
          <w:spacing w:val="-3"/>
          <w:sz w:val="20"/>
        </w:rPr>
        <w:t> </w:t>
      </w:r>
      <w:r>
        <w:rPr>
          <w:sz w:val="20"/>
        </w:rPr>
        <w:t>xác</w:t>
      </w:r>
      <w:r>
        <w:rPr>
          <w:spacing w:val="-2"/>
          <w:sz w:val="20"/>
        </w:rPr>
        <w:t> </w:t>
      </w:r>
      <w:r>
        <w:rPr>
          <w:sz w:val="20"/>
        </w:rPr>
        <w:t>định</w:t>
      </w:r>
      <w:r>
        <w:rPr>
          <w:spacing w:val="-4"/>
          <w:sz w:val="20"/>
        </w:rPr>
        <w:t> </w:t>
      </w:r>
      <w:r>
        <w:rPr>
          <w:sz w:val="20"/>
        </w:rPr>
        <w:t>hạng</w:t>
      </w:r>
      <w:r>
        <w:rPr>
          <w:spacing w:val="-1"/>
          <w:sz w:val="20"/>
        </w:rPr>
        <w:t> </w:t>
      </w:r>
      <w:r>
        <w:rPr>
          <w:sz w:val="20"/>
        </w:rPr>
        <w:t>gian</w:t>
      </w:r>
      <w:r>
        <w:rPr>
          <w:spacing w:val="-5"/>
          <w:sz w:val="20"/>
        </w:rPr>
        <w:t> </w:t>
      </w:r>
      <w:r>
        <w:rPr>
          <w:sz w:val="20"/>
        </w:rPr>
        <w:t>phòng</w:t>
      </w:r>
      <w:r>
        <w:rPr>
          <w:spacing w:val="-1"/>
          <w:sz w:val="20"/>
        </w:rPr>
        <w:t> </w:t>
      </w:r>
      <w:r>
        <w:rPr>
          <w:sz w:val="20"/>
        </w:rPr>
        <w:t>được</w:t>
      </w:r>
      <w:r>
        <w:rPr>
          <w:spacing w:val="-3"/>
          <w:sz w:val="20"/>
        </w:rPr>
        <w:t> </w:t>
      </w:r>
      <w:r>
        <w:rPr>
          <w:sz w:val="20"/>
        </w:rPr>
        <w:t>thực</w:t>
      </w:r>
      <w:r>
        <w:rPr>
          <w:spacing w:val="-2"/>
          <w:sz w:val="20"/>
        </w:rPr>
        <w:t> </w:t>
      </w:r>
      <w:r>
        <w:rPr>
          <w:sz w:val="20"/>
        </w:rPr>
        <w:t>hiện</w:t>
      </w:r>
      <w:r>
        <w:rPr>
          <w:spacing w:val="-4"/>
          <w:sz w:val="20"/>
        </w:rPr>
        <w:t> </w:t>
      </w:r>
      <w:r>
        <w:rPr>
          <w:sz w:val="20"/>
        </w:rPr>
        <w:t>bằng</w:t>
      </w:r>
      <w:r>
        <w:rPr>
          <w:spacing w:val="-4"/>
          <w:sz w:val="20"/>
        </w:rPr>
        <w:t> </w:t>
      </w:r>
      <w:r>
        <w:rPr>
          <w:sz w:val="20"/>
        </w:rPr>
        <w:t>cách</w:t>
      </w:r>
      <w:r>
        <w:rPr>
          <w:spacing w:val="-4"/>
          <w:sz w:val="20"/>
        </w:rPr>
        <w:t> </w:t>
      </w:r>
      <w:r>
        <w:rPr>
          <w:sz w:val="20"/>
        </w:rPr>
        <w:t>lần</w:t>
      </w:r>
      <w:r>
        <w:rPr>
          <w:spacing w:val="-3"/>
          <w:sz w:val="20"/>
        </w:rPr>
        <w:t> </w:t>
      </w:r>
      <w:r>
        <w:rPr>
          <w:sz w:val="20"/>
        </w:rPr>
        <w:t>lượt</w:t>
      </w:r>
      <w:r>
        <w:rPr>
          <w:spacing w:val="-3"/>
          <w:sz w:val="20"/>
        </w:rPr>
        <w:t> </w:t>
      </w:r>
      <w:r>
        <w:rPr>
          <w:sz w:val="20"/>
        </w:rPr>
        <w:t>kiểm</w:t>
      </w:r>
      <w:r>
        <w:rPr>
          <w:spacing w:val="-4"/>
          <w:sz w:val="20"/>
        </w:rPr>
        <w:t> </w:t>
      </w:r>
      <w:r>
        <w:rPr>
          <w:sz w:val="20"/>
        </w:rPr>
        <w:t>tra</w:t>
      </w:r>
      <w:r>
        <w:rPr>
          <w:spacing w:val="-3"/>
          <w:sz w:val="20"/>
        </w:rPr>
        <w:t> </w:t>
      </w:r>
      <w:r>
        <w:rPr>
          <w:sz w:val="20"/>
        </w:rPr>
        <w:t>gian</w:t>
      </w:r>
      <w:r>
        <w:rPr>
          <w:spacing w:val="-3"/>
          <w:sz w:val="20"/>
        </w:rPr>
        <w:t> </w:t>
      </w:r>
      <w:r>
        <w:rPr>
          <w:sz w:val="20"/>
        </w:rPr>
        <w:t>phòng</w:t>
      </w:r>
      <w:r>
        <w:rPr>
          <w:spacing w:val="-1"/>
          <w:sz w:val="20"/>
        </w:rPr>
        <w:t> </w:t>
      </w:r>
      <w:r>
        <w:rPr>
          <w:sz w:val="20"/>
        </w:rPr>
        <w:t>thuộc hạng nguy hiểm hơn (А) đến ít nguy hiểm hơn (E) theo Bảng C.1, Phụ lục</w:t>
      </w:r>
      <w:r>
        <w:rPr>
          <w:spacing w:val="-11"/>
          <w:sz w:val="20"/>
        </w:rPr>
        <w:t> </w:t>
      </w:r>
      <w:r>
        <w:rPr>
          <w:sz w:val="20"/>
        </w:rPr>
        <w:t>C.</w:t>
      </w:r>
    </w:p>
    <w:p>
      <w:pPr>
        <w:pStyle w:val="ListParagraph"/>
        <w:numPr>
          <w:ilvl w:val="3"/>
          <w:numId w:val="24"/>
        </w:numPr>
        <w:tabs>
          <w:tab w:pos="990" w:val="left" w:leader="none"/>
        </w:tabs>
        <w:spacing w:line="240" w:lineRule="auto" w:before="121" w:after="0"/>
        <w:ind w:left="989" w:right="0" w:hanging="668"/>
        <w:jc w:val="left"/>
        <w:rPr>
          <w:sz w:val="20"/>
        </w:rPr>
      </w:pPr>
      <w:r>
        <w:rPr>
          <w:sz w:val="20"/>
        </w:rPr>
        <w:t>Phân hạng nhà, công</w:t>
      </w:r>
      <w:r>
        <w:rPr>
          <w:spacing w:val="-2"/>
          <w:sz w:val="20"/>
        </w:rPr>
        <w:t> </w:t>
      </w:r>
      <w:r>
        <w:rPr>
          <w:sz w:val="20"/>
        </w:rPr>
        <w:t>trình</w:t>
      </w:r>
    </w:p>
    <w:p>
      <w:pPr>
        <w:pStyle w:val="ListParagraph"/>
        <w:numPr>
          <w:ilvl w:val="4"/>
          <w:numId w:val="24"/>
        </w:numPr>
        <w:tabs>
          <w:tab w:pos="1155" w:val="left" w:leader="none"/>
        </w:tabs>
        <w:spacing w:line="240" w:lineRule="auto" w:before="121" w:after="0"/>
        <w:ind w:left="322" w:right="1209" w:firstLine="0"/>
        <w:jc w:val="left"/>
        <w:rPr>
          <w:sz w:val="20"/>
        </w:rPr>
      </w:pPr>
      <w:r>
        <w:rPr>
          <w:sz w:val="20"/>
        </w:rPr>
        <w:t>Theo</w:t>
      </w:r>
      <w:r>
        <w:rPr>
          <w:spacing w:val="-4"/>
          <w:sz w:val="20"/>
        </w:rPr>
        <w:t> </w:t>
      </w:r>
      <w:r>
        <w:rPr>
          <w:sz w:val="20"/>
        </w:rPr>
        <w:t>tính</w:t>
      </w:r>
      <w:r>
        <w:rPr>
          <w:spacing w:val="-2"/>
          <w:sz w:val="20"/>
        </w:rPr>
        <w:t> </w:t>
      </w:r>
      <w:r>
        <w:rPr>
          <w:sz w:val="20"/>
        </w:rPr>
        <w:t>nguy hiểm</w:t>
      </w:r>
      <w:r>
        <w:rPr>
          <w:spacing w:val="-4"/>
          <w:sz w:val="20"/>
        </w:rPr>
        <w:t> </w:t>
      </w:r>
      <w:r>
        <w:rPr>
          <w:sz w:val="20"/>
        </w:rPr>
        <w:t>cháy và</w:t>
      </w:r>
      <w:r>
        <w:rPr>
          <w:spacing w:val="-4"/>
          <w:sz w:val="20"/>
        </w:rPr>
        <w:t> </w:t>
      </w:r>
      <w:r>
        <w:rPr>
          <w:sz w:val="20"/>
        </w:rPr>
        <w:t>cháy</w:t>
      </w:r>
      <w:r>
        <w:rPr>
          <w:spacing w:val="-2"/>
          <w:sz w:val="20"/>
        </w:rPr>
        <w:t> </w:t>
      </w:r>
      <w:r>
        <w:rPr>
          <w:sz w:val="20"/>
        </w:rPr>
        <w:t>nổ,</w:t>
      </w:r>
      <w:r>
        <w:rPr>
          <w:spacing w:val="-2"/>
          <w:sz w:val="20"/>
        </w:rPr>
        <w:t> </w:t>
      </w:r>
      <w:r>
        <w:rPr>
          <w:sz w:val="20"/>
        </w:rPr>
        <w:t>nhà,</w:t>
      </w:r>
      <w:r>
        <w:rPr>
          <w:spacing w:val="-3"/>
          <w:sz w:val="20"/>
        </w:rPr>
        <w:t> </w:t>
      </w:r>
      <w:r>
        <w:rPr>
          <w:sz w:val="20"/>
        </w:rPr>
        <w:t>công</w:t>
      </w:r>
      <w:r>
        <w:rPr>
          <w:spacing w:val="-2"/>
          <w:sz w:val="20"/>
        </w:rPr>
        <w:t> </w:t>
      </w:r>
      <w:r>
        <w:rPr>
          <w:sz w:val="20"/>
        </w:rPr>
        <w:t>trình</w:t>
      </w:r>
      <w:r>
        <w:rPr>
          <w:spacing w:val="-2"/>
          <w:sz w:val="20"/>
        </w:rPr>
        <w:t> </w:t>
      </w:r>
      <w:r>
        <w:rPr>
          <w:sz w:val="20"/>
        </w:rPr>
        <w:t>được</w:t>
      </w:r>
      <w:r>
        <w:rPr>
          <w:spacing w:val="-2"/>
          <w:sz w:val="20"/>
        </w:rPr>
        <w:t> </w:t>
      </w:r>
      <w:r>
        <w:rPr>
          <w:sz w:val="20"/>
        </w:rPr>
        <w:t>phân</w:t>
      </w:r>
      <w:r>
        <w:rPr>
          <w:spacing w:val="-5"/>
          <w:sz w:val="20"/>
        </w:rPr>
        <w:t> </w:t>
      </w:r>
      <w:r>
        <w:rPr>
          <w:sz w:val="20"/>
        </w:rPr>
        <w:t>thành</w:t>
      </w:r>
      <w:r>
        <w:rPr>
          <w:spacing w:val="-4"/>
          <w:sz w:val="20"/>
        </w:rPr>
        <w:t> </w:t>
      </w:r>
      <w:r>
        <w:rPr>
          <w:sz w:val="20"/>
        </w:rPr>
        <w:t>các</w:t>
      </w:r>
      <w:r>
        <w:rPr>
          <w:spacing w:val="-3"/>
          <w:sz w:val="20"/>
        </w:rPr>
        <w:t> </w:t>
      </w:r>
      <w:r>
        <w:rPr>
          <w:sz w:val="20"/>
        </w:rPr>
        <w:t>hạng</w:t>
      </w:r>
      <w:r>
        <w:rPr>
          <w:spacing w:val="-1"/>
          <w:sz w:val="20"/>
        </w:rPr>
        <w:t> </w:t>
      </w:r>
      <w:r>
        <w:rPr>
          <w:sz w:val="20"/>
        </w:rPr>
        <w:t>A,</w:t>
      </w:r>
      <w:r>
        <w:rPr>
          <w:spacing w:val="-2"/>
          <w:sz w:val="20"/>
        </w:rPr>
        <w:t> </w:t>
      </w:r>
      <w:r>
        <w:rPr>
          <w:sz w:val="20"/>
        </w:rPr>
        <w:t>B,</w:t>
      </w:r>
      <w:r>
        <w:rPr>
          <w:spacing w:val="-3"/>
          <w:sz w:val="20"/>
        </w:rPr>
        <w:t> </w:t>
      </w:r>
      <w:r>
        <w:rPr>
          <w:sz w:val="20"/>
        </w:rPr>
        <w:t>C,</w:t>
      </w:r>
      <w:r>
        <w:rPr>
          <w:spacing w:val="-2"/>
          <w:sz w:val="20"/>
        </w:rPr>
        <w:t> </w:t>
      </w:r>
      <w:r>
        <w:rPr>
          <w:sz w:val="20"/>
        </w:rPr>
        <w:t>D và</w:t>
      </w:r>
      <w:r>
        <w:rPr>
          <w:spacing w:val="-2"/>
          <w:sz w:val="20"/>
        </w:rPr>
        <w:t> </w:t>
      </w:r>
      <w:r>
        <w:rPr>
          <w:sz w:val="20"/>
        </w:rPr>
        <w:t>E.</w:t>
      </w:r>
    </w:p>
    <w:p>
      <w:pPr>
        <w:pStyle w:val="ListParagraph"/>
        <w:numPr>
          <w:ilvl w:val="4"/>
          <w:numId w:val="24"/>
        </w:numPr>
        <w:tabs>
          <w:tab w:pos="1155" w:val="left" w:leader="none"/>
        </w:tabs>
        <w:spacing w:line="240" w:lineRule="auto" w:before="118" w:after="0"/>
        <w:ind w:left="322" w:right="1204" w:firstLine="0"/>
        <w:jc w:val="left"/>
        <w:rPr>
          <w:sz w:val="20"/>
        </w:rPr>
      </w:pPr>
      <w:r>
        <w:rPr>
          <w:sz w:val="20"/>
        </w:rPr>
        <w:t>Hạng</w:t>
      </w:r>
      <w:r>
        <w:rPr>
          <w:spacing w:val="-2"/>
          <w:sz w:val="20"/>
        </w:rPr>
        <w:t> </w:t>
      </w:r>
      <w:r>
        <w:rPr>
          <w:sz w:val="20"/>
        </w:rPr>
        <w:t>của</w:t>
      </w:r>
      <w:r>
        <w:rPr>
          <w:spacing w:val="-4"/>
          <w:sz w:val="20"/>
        </w:rPr>
        <w:t> </w:t>
      </w:r>
      <w:r>
        <w:rPr>
          <w:sz w:val="20"/>
        </w:rPr>
        <w:t>nhà</w:t>
      </w:r>
      <w:r>
        <w:rPr>
          <w:spacing w:val="-4"/>
          <w:sz w:val="20"/>
        </w:rPr>
        <w:t> </w:t>
      </w:r>
      <w:r>
        <w:rPr>
          <w:sz w:val="20"/>
        </w:rPr>
        <w:t>và</w:t>
      </w:r>
      <w:r>
        <w:rPr>
          <w:spacing w:val="-3"/>
          <w:sz w:val="20"/>
        </w:rPr>
        <w:t> </w:t>
      </w:r>
      <w:r>
        <w:rPr>
          <w:sz w:val="20"/>
        </w:rPr>
        <w:t>công</w:t>
      </w:r>
      <w:r>
        <w:rPr>
          <w:spacing w:val="-4"/>
          <w:sz w:val="20"/>
        </w:rPr>
        <w:t> </w:t>
      </w:r>
      <w:r>
        <w:rPr>
          <w:sz w:val="20"/>
        </w:rPr>
        <w:t>trình</w:t>
      </w:r>
      <w:r>
        <w:rPr>
          <w:spacing w:val="-3"/>
          <w:sz w:val="20"/>
        </w:rPr>
        <w:t> </w:t>
      </w:r>
      <w:r>
        <w:rPr>
          <w:sz w:val="20"/>
        </w:rPr>
        <w:t>theo</w:t>
      </w:r>
      <w:r>
        <w:rPr>
          <w:spacing w:val="-3"/>
          <w:sz w:val="20"/>
        </w:rPr>
        <w:t> </w:t>
      </w:r>
      <w:r>
        <w:rPr>
          <w:sz w:val="20"/>
        </w:rPr>
        <w:t>tính</w:t>
      </w:r>
      <w:r>
        <w:rPr>
          <w:spacing w:val="-4"/>
          <w:sz w:val="20"/>
        </w:rPr>
        <w:t> </w:t>
      </w:r>
      <w:r>
        <w:rPr>
          <w:sz w:val="20"/>
        </w:rPr>
        <w:t>nguy</w:t>
      </w:r>
      <w:r>
        <w:rPr>
          <w:spacing w:val="-2"/>
          <w:sz w:val="20"/>
        </w:rPr>
        <w:t> </w:t>
      </w:r>
      <w:r>
        <w:rPr>
          <w:sz w:val="20"/>
        </w:rPr>
        <w:t>hiểm</w:t>
      </w:r>
      <w:r>
        <w:rPr>
          <w:spacing w:val="-3"/>
          <w:sz w:val="20"/>
        </w:rPr>
        <w:t> </w:t>
      </w:r>
      <w:r>
        <w:rPr>
          <w:sz w:val="20"/>
        </w:rPr>
        <w:t>cháy</w:t>
      </w:r>
      <w:r>
        <w:rPr>
          <w:spacing w:val="1"/>
          <w:sz w:val="20"/>
        </w:rPr>
        <w:t> </w:t>
      </w:r>
      <w:r>
        <w:rPr>
          <w:sz w:val="20"/>
        </w:rPr>
        <w:t>và</w:t>
      </w:r>
      <w:r>
        <w:rPr>
          <w:spacing w:val="-3"/>
          <w:sz w:val="20"/>
        </w:rPr>
        <w:t> </w:t>
      </w:r>
      <w:r>
        <w:rPr>
          <w:sz w:val="20"/>
        </w:rPr>
        <w:t>cháy</w:t>
      </w:r>
      <w:r>
        <w:rPr>
          <w:spacing w:val="-2"/>
          <w:sz w:val="20"/>
        </w:rPr>
        <w:t> </w:t>
      </w:r>
      <w:r>
        <w:rPr>
          <w:sz w:val="20"/>
        </w:rPr>
        <w:t>nổ</w:t>
      </w:r>
      <w:r>
        <w:rPr>
          <w:spacing w:val="-3"/>
          <w:sz w:val="20"/>
        </w:rPr>
        <w:t> </w:t>
      </w:r>
      <w:r>
        <w:rPr>
          <w:sz w:val="20"/>
        </w:rPr>
        <w:t>được</w:t>
      </w:r>
      <w:r>
        <w:rPr>
          <w:spacing w:val="-2"/>
          <w:sz w:val="20"/>
        </w:rPr>
        <w:t> </w:t>
      </w:r>
      <w:r>
        <w:rPr>
          <w:sz w:val="20"/>
        </w:rPr>
        <w:t>xác</w:t>
      </w:r>
      <w:r>
        <w:rPr>
          <w:spacing w:val="-2"/>
          <w:sz w:val="20"/>
        </w:rPr>
        <w:t> </w:t>
      </w:r>
      <w:r>
        <w:rPr>
          <w:sz w:val="20"/>
        </w:rPr>
        <w:t>định</w:t>
      </w:r>
      <w:r>
        <w:rPr>
          <w:spacing w:val="1"/>
          <w:sz w:val="20"/>
        </w:rPr>
        <w:t> </w:t>
      </w:r>
      <w:r>
        <w:rPr>
          <w:sz w:val="20"/>
        </w:rPr>
        <w:t>căn</w:t>
      </w:r>
      <w:r>
        <w:rPr>
          <w:spacing w:val="-4"/>
          <w:sz w:val="20"/>
        </w:rPr>
        <w:t> </w:t>
      </w:r>
      <w:r>
        <w:rPr>
          <w:sz w:val="20"/>
        </w:rPr>
        <w:t>cứ</w:t>
      </w:r>
      <w:r>
        <w:rPr>
          <w:spacing w:val="-2"/>
          <w:sz w:val="20"/>
        </w:rPr>
        <w:t> </w:t>
      </w:r>
      <w:r>
        <w:rPr>
          <w:sz w:val="20"/>
        </w:rPr>
        <w:t>trên tỷ</w:t>
      </w:r>
      <w:r>
        <w:rPr>
          <w:spacing w:val="-2"/>
          <w:sz w:val="20"/>
        </w:rPr>
        <w:t> </w:t>
      </w:r>
      <w:r>
        <w:rPr>
          <w:sz w:val="20"/>
        </w:rPr>
        <w:t>lệ</w:t>
      </w:r>
      <w:r>
        <w:rPr>
          <w:spacing w:val="-3"/>
          <w:sz w:val="20"/>
        </w:rPr>
        <w:t> </w:t>
      </w:r>
      <w:r>
        <w:rPr>
          <w:sz w:val="20"/>
        </w:rPr>
        <w:t>và</w:t>
      </w:r>
      <w:r>
        <w:rPr>
          <w:spacing w:val="-3"/>
          <w:sz w:val="20"/>
        </w:rPr>
        <w:t> </w:t>
      </w:r>
      <w:r>
        <w:rPr>
          <w:sz w:val="20"/>
        </w:rPr>
        <w:t>tổng</w:t>
      </w:r>
      <w:r>
        <w:rPr>
          <w:spacing w:val="-1"/>
          <w:sz w:val="20"/>
        </w:rPr>
        <w:t> </w:t>
      </w:r>
      <w:r>
        <w:rPr>
          <w:sz w:val="20"/>
        </w:rPr>
        <w:t>diện</w:t>
      </w:r>
      <w:r>
        <w:rPr>
          <w:spacing w:val="-3"/>
          <w:sz w:val="20"/>
        </w:rPr>
        <w:t> </w:t>
      </w:r>
      <w:r>
        <w:rPr>
          <w:sz w:val="20"/>
        </w:rPr>
        <w:t>tích</w:t>
      </w:r>
      <w:r>
        <w:rPr>
          <w:spacing w:val="-3"/>
          <w:sz w:val="20"/>
        </w:rPr>
        <w:t> </w:t>
      </w:r>
      <w:r>
        <w:rPr>
          <w:sz w:val="20"/>
        </w:rPr>
        <w:t>các</w:t>
      </w:r>
      <w:r>
        <w:rPr>
          <w:spacing w:val="-2"/>
          <w:sz w:val="20"/>
        </w:rPr>
        <w:t> </w:t>
      </w:r>
      <w:r>
        <w:rPr>
          <w:sz w:val="20"/>
        </w:rPr>
        <w:t>gian</w:t>
      </w:r>
      <w:r>
        <w:rPr>
          <w:spacing w:val="-2"/>
          <w:sz w:val="20"/>
        </w:rPr>
        <w:t> </w:t>
      </w:r>
      <w:r>
        <w:rPr>
          <w:sz w:val="20"/>
        </w:rPr>
        <w:t>phòng</w:t>
      </w:r>
      <w:r>
        <w:rPr>
          <w:spacing w:val="-4"/>
          <w:sz w:val="20"/>
        </w:rPr>
        <w:t> </w:t>
      </w:r>
      <w:r>
        <w:rPr>
          <w:sz w:val="20"/>
        </w:rPr>
        <w:t>thuộc hạng</w:t>
      </w:r>
      <w:r>
        <w:rPr>
          <w:spacing w:val="-2"/>
          <w:sz w:val="20"/>
        </w:rPr>
        <w:t> </w:t>
      </w:r>
      <w:r>
        <w:rPr>
          <w:sz w:val="20"/>
        </w:rPr>
        <w:t>này</w:t>
      </w:r>
      <w:r>
        <w:rPr>
          <w:spacing w:val="-2"/>
          <w:sz w:val="20"/>
        </w:rPr>
        <w:t> </w:t>
      </w:r>
      <w:r>
        <w:rPr>
          <w:sz w:val="20"/>
        </w:rPr>
        <w:t>hay</w:t>
      </w:r>
      <w:r>
        <w:rPr>
          <w:spacing w:val="-2"/>
          <w:sz w:val="20"/>
        </w:rPr>
        <w:t> </w:t>
      </w:r>
      <w:r>
        <w:rPr>
          <w:sz w:val="20"/>
        </w:rPr>
        <w:t>hạng</w:t>
      </w:r>
      <w:r>
        <w:rPr>
          <w:spacing w:val="-4"/>
          <w:sz w:val="20"/>
        </w:rPr>
        <w:t> </w:t>
      </w:r>
      <w:r>
        <w:rPr>
          <w:sz w:val="20"/>
        </w:rPr>
        <w:t>khác</w:t>
      </w:r>
      <w:r>
        <w:rPr>
          <w:spacing w:val="-2"/>
          <w:sz w:val="20"/>
        </w:rPr>
        <w:t> </w:t>
      </w:r>
      <w:r>
        <w:rPr>
          <w:sz w:val="20"/>
        </w:rPr>
        <w:t>trong nhà</w:t>
      </w:r>
      <w:r>
        <w:rPr>
          <w:spacing w:val="-1"/>
          <w:sz w:val="20"/>
        </w:rPr>
        <w:t> </w:t>
      </w:r>
      <w:r>
        <w:rPr>
          <w:sz w:val="20"/>
        </w:rPr>
        <w:t>và</w:t>
      </w:r>
      <w:r>
        <w:rPr>
          <w:spacing w:val="-3"/>
          <w:sz w:val="20"/>
        </w:rPr>
        <w:t> </w:t>
      </w:r>
      <w:r>
        <w:rPr>
          <w:sz w:val="20"/>
        </w:rPr>
        <w:t>công</w:t>
      </w:r>
      <w:r>
        <w:rPr>
          <w:spacing w:val="-1"/>
          <w:sz w:val="20"/>
        </w:rPr>
        <w:t> </w:t>
      </w:r>
      <w:r>
        <w:rPr>
          <w:sz w:val="20"/>
        </w:rPr>
        <w:t>trình</w:t>
      </w:r>
      <w:r>
        <w:rPr>
          <w:spacing w:val="-1"/>
          <w:sz w:val="20"/>
        </w:rPr>
        <w:t> </w:t>
      </w:r>
      <w:r>
        <w:rPr>
          <w:sz w:val="20"/>
        </w:rPr>
        <w:t>đó.</w:t>
      </w:r>
    </w:p>
    <w:p>
      <w:pPr>
        <w:pStyle w:val="ListParagraph"/>
        <w:numPr>
          <w:ilvl w:val="4"/>
          <w:numId w:val="24"/>
        </w:numPr>
        <w:tabs>
          <w:tab w:pos="1155" w:val="left" w:leader="none"/>
        </w:tabs>
        <w:spacing w:line="240" w:lineRule="auto" w:before="121" w:after="0"/>
        <w:ind w:left="1154" w:right="0" w:hanging="833"/>
        <w:jc w:val="left"/>
        <w:rPr>
          <w:sz w:val="20"/>
        </w:rPr>
      </w:pPr>
      <w:r>
        <w:rPr>
          <w:sz w:val="20"/>
        </w:rPr>
        <w:t>Việc xếp hạng nhà và công trình được quy định tại Phụ lục</w:t>
      </w:r>
      <w:r>
        <w:rPr>
          <w:spacing w:val="-12"/>
          <w:sz w:val="20"/>
        </w:rPr>
        <w:t> </w:t>
      </w:r>
      <w:r>
        <w:rPr>
          <w:sz w:val="20"/>
        </w:rPr>
        <w:t>C.</w:t>
      </w:r>
    </w:p>
    <w:p>
      <w:pPr>
        <w:pStyle w:val="Heading1"/>
        <w:numPr>
          <w:ilvl w:val="0"/>
          <w:numId w:val="3"/>
        </w:numPr>
        <w:tabs>
          <w:tab w:pos="489" w:val="left" w:leader="none"/>
        </w:tabs>
        <w:spacing w:line="240" w:lineRule="auto" w:before="121" w:after="0"/>
        <w:ind w:left="488" w:right="0" w:hanging="167"/>
        <w:jc w:val="left"/>
      </w:pPr>
      <w:r>
        <w:rPr/>
        <w:t>BẢO ĐẢM AN TOÀN CHO</w:t>
      </w:r>
      <w:r>
        <w:rPr>
          <w:spacing w:val="-1"/>
        </w:rPr>
        <w:t> </w:t>
      </w:r>
      <w:r>
        <w:rPr/>
        <w:t>NGƯỜI</w:t>
      </w:r>
    </w:p>
    <w:p>
      <w:pPr>
        <w:pStyle w:val="ListParagraph"/>
        <w:numPr>
          <w:ilvl w:val="1"/>
          <w:numId w:val="3"/>
        </w:numPr>
        <w:tabs>
          <w:tab w:pos="656" w:val="left" w:leader="none"/>
        </w:tabs>
        <w:spacing w:line="240" w:lineRule="auto" w:before="120" w:after="0"/>
        <w:ind w:left="655" w:right="0" w:hanging="334"/>
        <w:jc w:val="left"/>
        <w:rPr>
          <w:b/>
          <w:sz w:val="20"/>
        </w:rPr>
      </w:pPr>
      <w:r>
        <w:rPr>
          <w:b/>
          <w:sz w:val="20"/>
        </w:rPr>
        <w:t>Quy định</w:t>
      </w:r>
      <w:r>
        <w:rPr>
          <w:b/>
          <w:spacing w:val="-2"/>
          <w:sz w:val="20"/>
        </w:rPr>
        <w:t> </w:t>
      </w:r>
      <w:r>
        <w:rPr>
          <w:b/>
          <w:sz w:val="20"/>
        </w:rPr>
        <w:t>chung</w:t>
      </w:r>
    </w:p>
    <w:p>
      <w:pPr>
        <w:pStyle w:val="ListParagraph"/>
        <w:numPr>
          <w:ilvl w:val="2"/>
          <w:numId w:val="3"/>
        </w:numPr>
        <w:tabs>
          <w:tab w:pos="824" w:val="left" w:leader="none"/>
        </w:tabs>
        <w:spacing w:line="240" w:lineRule="auto" w:before="118" w:after="0"/>
        <w:ind w:left="823" w:right="0" w:hanging="502"/>
        <w:jc w:val="left"/>
        <w:rPr>
          <w:sz w:val="20"/>
        </w:rPr>
      </w:pPr>
      <w:r>
        <w:rPr>
          <w:sz w:val="20"/>
        </w:rPr>
        <w:t>Các yêu cầu trong phần này nhằm bảo</w:t>
      </w:r>
      <w:r>
        <w:rPr>
          <w:spacing w:val="-3"/>
          <w:sz w:val="20"/>
        </w:rPr>
        <w:t> </w:t>
      </w:r>
      <w:r>
        <w:rPr>
          <w:sz w:val="20"/>
        </w:rPr>
        <w:t>đảm:</w:t>
      </w:r>
    </w:p>
    <w:p>
      <w:pPr>
        <w:pStyle w:val="ListParagraph"/>
        <w:numPr>
          <w:ilvl w:val="0"/>
          <w:numId w:val="6"/>
        </w:numPr>
        <w:tabs>
          <w:tab w:pos="445" w:val="left" w:leader="none"/>
        </w:tabs>
        <w:spacing w:line="240" w:lineRule="auto" w:before="121" w:after="0"/>
        <w:ind w:left="444" w:right="0" w:hanging="123"/>
        <w:jc w:val="left"/>
        <w:rPr>
          <w:sz w:val="20"/>
        </w:rPr>
      </w:pPr>
      <w:r>
        <w:rPr>
          <w:sz w:val="20"/>
        </w:rPr>
        <w:t>Thoát nạn cho người kịp thời và không bị cản</w:t>
      </w:r>
      <w:r>
        <w:rPr>
          <w:spacing w:val="-10"/>
          <w:sz w:val="20"/>
        </w:rPr>
        <w:t> </w:t>
      </w:r>
      <w:r>
        <w:rPr>
          <w:sz w:val="20"/>
        </w:rPr>
        <w:t>trở;</w:t>
      </w:r>
    </w:p>
    <w:p>
      <w:pPr>
        <w:pStyle w:val="ListParagraph"/>
        <w:numPr>
          <w:ilvl w:val="0"/>
          <w:numId w:val="6"/>
        </w:numPr>
        <w:tabs>
          <w:tab w:pos="445" w:val="left" w:leader="none"/>
        </w:tabs>
        <w:spacing w:line="240" w:lineRule="auto" w:before="120" w:after="0"/>
        <w:ind w:left="444" w:right="0" w:hanging="123"/>
        <w:jc w:val="left"/>
        <w:rPr>
          <w:sz w:val="20"/>
        </w:rPr>
      </w:pPr>
      <w:r>
        <w:rPr>
          <w:sz w:val="20"/>
        </w:rPr>
        <w:t>Cứu người bị tác động của các yếu tố nguy hiểm của đám</w:t>
      </w:r>
      <w:r>
        <w:rPr>
          <w:spacing w:val="-12"/>
          <w:sz w:val="20"/>
        </w:rPr>
        <w:t> </w:t>
      </w:r>
      <w:r>
        <w:rPr>
          <w:sz w:val="20"/>
        </w:rPr>
        <w:t>cháy;</w:t>
      </w:r>
    </w:p>
    <w:p>
      <w:pPr>
        <w:pStyle w:val="ListParagraph"/>
        <w:numPr>
          <w:ilvl w:val="0"/>
          <w:numId w:val="6"/>
        </w:numPr>
        <w:tabs>
          <w:tab w:pos="445" w:val="left" w:leader="none"/>
        </w:tabs>
        <w:spacing w:line="240" w:lineRule="auto" w:before="120" w:after="0"/>
        <w:ind w:left="322" w:right="1396" w:firstLine="0"/>
        <w:jc w:val="left"/>
        <w:rPr>
          <w:sz w:val="20"/>
        </w:rPr>
      </w:pPr>
      <w:r>
        <w:rPr>
          <w:sz w:val="20"/>
        </w:rPr>
        <w:t>Bảo</w:t>
      </w:r>
      <w:r>
        <w:rPr>
          <w:spacing w:val="-5"/>
          <w:sz w:val="20"/>
        </w:rPr>
        <w:t> </w:t>
      </w:r>
      <w:r>
        <w:rPr>
          <w:sz w:val="20"/>
        </w:rPr>
        <w:t>vệ</w:t>
      </w:r>
      <w:r>
        <w:rPr>
          <w:spacing w:val="-1"/>
          <w:sz w:val="20"/>
        </w:rPr>
        <w:t> </w:t>
      </w:r>
      <w:r>
        <w:rPr>
          <w:sz w:val="20"/>
        </w:rPr>
        <w:t>người</w:t>
      </w:r>
      <w:r>
        <w:rPr>
          <w:spacing w:val="-4"/>
          <w:sz w:val="20"/>
        </w:rPr>
        <w:t> </w:t>
      </w:r>
      <w:r>
        <w:rPr>
          <w:sz w:val="20"/>
        </w:rPr>
        <w:t>trên</w:t>
      </w:r>
      <w:r>
        <w:rPr>
          <w:spacing w:val="-4"/>
          <w:sz w:val="20"/>
        </w:rPr>
        <w:t> </w:t>
      </w:r>
      <w:r>
        <w:rPr>
          <w:sz w:val="20"/>
        </w:rPr>
        <w:t>đường</w:t>
      </w:r>
      <w:r>
        <w:rPr>
          <w:spacing w:val="-1"/>
          <w:sz w:val="20"/>
        </w:rPr>
        <w:t> </w:t>
      </w:r>
      <w:r>
        <w:rPr>
          <w:sz w:val="20"/>
        </w:rPr>
        <w:t>thoát</w:t>
      </w:r>
      <w:r>
        <w:rPr>
          <w:spacing w:val="-2"/>
          <w:sz w:val="20"/>
        </w:rPr>
        <w:t> </w:t>
      </w:r>
      <w:r>
        <w:rPr>
          <w:sz w:val="20"/>
        </w:rPr>
        <w:t>nạn</w:t>
      </w:r>
      <w:r>
        <w:rPr>
          <w:spacing w:val="-3"/>
          <w:sz w:val="20"/>
        </w:rPr>
        <w:t> </w:t>
      </w:r>
      <w:r>
        <w:rPr>
          <w:sz w:val="20"/>
        </w:rPr>
        <w:t>tránh</w:t>
      </w:r>
      <w:r>
        <w:rPr>
          <w:spacing w:val="-3"/>
          <w:sz w:val="20"/>
        </w:rPr>
        <w:t> </w:t>
      </w:r>
      <w:r>
        <w:rPr>
          <w:sz w:val="20"/>
        </w:rPr>
        <w:t>khỏi</w:t>
      </w:r>
      <w:r>
        <w:rPr>
          <w:spacing w:val="-4"/>
          <w:sz w:val="20"/>
        </w:rPr>
        <w:t> </w:t>
      </w:r>
      <w:r>
        <w:rPr>
          <w:sz w:val="20"/>
        </w:rPr>
        <w:t>những</w:t>
      </w:r>
      <w:r>
        <w:rPr>
          <w:spacing w:val="-1"/>
          <w:sz w:val="20"/>
        </w:rPr>
        <w:t> </w:t>
      </w:r>
      <w:r>
        <w:rPr>
          <w:sz w:val="20"/>
        </w:rPr>
        <w:t>tác</w:t>
      </w:r>
      <w:r>
        <w:rPr>
          <w:spacing w:val="-2"/>
          <w:sz w:val="20"/>
        </w:rPr>
        <w:t> </w:t>
      </w:r>
      <w:r>
        <w:rPr>
          <w:sz w:val="20"/>
        </w:rPr>
        <w:t>động</w:t>
      </w:r>
      <w:r>
        <w:rPr>
          <w:spacing w:val="-5"/>
          <w:sz w:val="20"/>
        </w:rPr>
        <w:t> </w:t>
      </w:r>
      <w:r>
        <w:rPr>
          <w:sz w:val="20"/>
        </w:rPr>
        <w:t>của</w:t>
      </w:r>
      <w:r>
        <w:rPr>
          <w:spacing w:val="-1"/>
          <w:sz w:val="20"/>
        </w:rPr>
        <w:t> </w:t>
      </w:r>
      <w:r>
        <w:rPr>
          <w:sz w:val="20"/>
        </w:rPr>
        <w:t>các</w:t>
      </w:r>
      <w:r>
        <w:rPr>
          <w:spacing w:val="-2"/>
          <w:sz w:val="20"/>
        </w:rPr>
        <w:t> </w:t>
      </w:r>
      <w:r>
        <w:rPr>
          <w:sz w:val="20"/>
        </w:rPr>
        <w:t>yếu</w:t>
      </w:r>
      <w:r>
        <w:rPr>
          <w:spacing w:val="-4"/>
          <w:sz w:val="20"/>
        </w:rPr>
        <w:t> </w:t>
      </w:r>
      <w:r>
        <w:rPr>
          <w:sz w:val="20"/>
        </w:rPr>
        <w:t>tố</w:t>
      </w:r>
      <w:r>
        <w:rPr>
          <w:spacing w:val="-1"/>
          <w:sz w:val="20"/>
        </w:rPr>
        <w:t> </w:t>
      </w:r>
      <w:r>
        <w:rPr>
          <w:sz w:val="20"/>
        </w:rPr>
        <w:t>nguy</w:t>
      </w:r>
      <w:r>
        <w:rPr>
          <w:spacing w:val="-3"/>
          <w:sz w:val="20"/>
        </w:rPr>
        <w:t> </w:t>
      </w:r>
      <w:r>
        <w:rPr>
          <w:sz w:val="20"/>
        </w:rPr>
        <w:t>hiểm</w:t>
      </w:r>
      <w:r>
        <w:rPr>
          <w:spacing w:val="-3"/>
          <w:sz w:val="20"/>
        </w:rPr>
        <w:t> </w:t>
      </w:r>
      <w:r>
        <w:rPr>
          <w:sz w:val="20"/>
        </w:rPr>
        <w:t>của</w:t>
      </w:r>
      <w:r>
        <w:rPr>
          <w:spacing w:val="-2"/>
          <w:sz w:val="20"/>
        </w:rPr>
        <w:t> </w:t>
      </w:r>
      <w:r>
        <w:rPr>
          <w:sz w:val="20"/>
        </w:rPr>
        <w:t>đám cháy.</w:t>
      </w:r>
    </w:p>
    <w:p>
      <w:pPr>
        <w:pStyle w:val="ListParagraph"/>
        <w:numPr>
          <w:ilvl w:val="2"/>
          <w:numId w:val="3"/>
        </w:numPr>
        <w:tabs>
          <w:tab w:pos="824" w:val="left" w:leader="none"/>
        </w:tabs>
        <w:spacing w:line="240" w:lineRule="auto" w:before="119" w:after="0"/>
        <w:ind w:left="322" w:right="1350" w:firstLine="0"/>
        <w:jc w:val="left"/>
        <w:rPr>
          <w:sz w:val="20"/>
        </w:rPr>
      </w:pPr>
      <w:r>
        <w:rPr>
          <w:sz w:val="20"/>
        </w:rPr>
        <w:t>Thoát nạn là quá trình tự di chuyển có tổ chức của người ra bên ngoài từ các gian phòng, nơi các</w:t>
      </w:r>
      <w:r>
        <w:rPr>
          <w:spacing w:val="-3"/>
          <w:sz w:val="20"/>
        </w:rPr>
        <w:t> </w:t>
      </w:r>
      <w:r>
        <w:rPr>
          <w:sz w:val="20"/>
        </w:rPr>
        <w:t>yếu</w:t>
      </w:r>
      <w:r>
        <w:rPr>
          <w:spacing w:val="-4"/>
          <w:sz w:val="20"/>
        </w:rPr>
        <w:t> </w:t>
      </w:r>
      <w:r>
        <w:rPr>
          <w:sz w:val="20"/>
        </w:rPr>
        <w:t>tố</w:t>
      </w:r>
      <w:r>
        <w:rPr>
          <w:spacing w:val="-3"/>
          <w:sz w:val="20"/>
        </w:rPr>
        <w:t> </w:t>
      </w:r>
      <w:r>
        <w:rPr>
          <w:sz w:val="20"/>
        </w:rPr>
        <w:t>nguy</w:t>
      </w:r>
      <w:r>
        <w:rPr>
          <w:spacing w:val="-2"/>
          <w:sz w:val="20"/>
        </w:rPr>
        <w:t> </w:t>
      </w:r>
      <w:r>
        <w:rPr>
          <w:sz w:val="20"/>
        </w:rPr>
        <w:t>hiểm</w:t>
      </w:r>
      <w:r>
        <w:rPr>
          <w:spacing w:val="-3"/>
          <w:sz w:val="20"/>
        </w:rPr>
        <w:t> </w:t>
      </w:r>
      <w:r>
        <w:rPr>
          <w:sz w:val="20"/>
        </w:rPr>
        <w:t>của</w:t>
      </w:r>
      <w:r>
        <w:rPr>
          <w:spacing w:val="-2"/>
          <w:sz w:val="20"/>
        </w:rPr>
        <w:t> </w:t>
      </w:r>
      <w:r>
        <w:rPr>
          <w:sz w:val="20"/>
        </w:rPr>
        <w:t>đám</w:t>
      </w:r>
      <w:r>
        <w:rPr>
          <w:spacing w:val="-3"/>
          <w:sz w:val="20"/>
        </w:rPr>
        <w:t> </w:t>
      </w:r>
      <w:r>
        <w:rPr>
          <w:sz w:val="20"/>
        </w:rPr>
        <w:t>cháy</w:t>
      </w:r>
      <w:r>
        <w:rPr>
          <w:spacing w:val="-2"/>
          <w:sz w:val="20"/>
        </w:rPr>
        <w:t> </w:t>
      </w:r>
      <w:r>
        <w:rPr>
          <w:sz w:val="20"/>
        </w:rPr>
        <w:t>có</w:t>
      </w:r>
      <w:r>
        <w:rPr>
          <w:spacing w:val="-3"/>
          <w:sz w:val="20"/>
        </w:rPr>
        <w:t> </w:t>
      </w:r>
      <w:r>
        <w:rPr>
          <w:sz w:val="20"/>
        </w:rPr>
        <w:t>thể</w:t>
      </w:r>
      <w:r>
        <w:rPr>
          <w:spacing w:val="-4"/>
          <w:sz w:val="20"/>
        </w:rPr>
        <w:t> </w:t>
      </w:r>
      <w:r>
        <w:rPr>
          <w:sz w:val="20"/>
        </w:rPr>
        <w:t>tác</w:t>
      </w:r>
      <w:r>
        <w:rPr>
          <w:spacing w:val="-2"/>
          <w:sz w:val="20"/>
        </w:rPr>
        <w:t> </w:t>
      </w:r>
      <w:r>
        <w:rPr>
          <w:sz w:val="20"/>
        </w:rPr>
        <w:t>động</w:t>
      </w:r>
      <w:r>
        <w:rPr>
          <w:spacing w:val="-2"/>
          <w:sz w:val="20"/>
        </w:rPr>
        <w:t> </w:t>
      </w:r>
      <w:r>
        <w:rPr>
          <w:sz w:val="20"/>
        </w:rPr>
        <w:t>lên</w:t>
      </w:r>
      <w:r>
        <w:rPr>
          <w:spacing w:val="-3"/>
          <w:sz w:val="20"/>
        </w:rPr>
        <w:t> </w:t>
      </w:r>
      <w:r>
        <w:rPr>
          <w:sz w:val="20"/>
        </w:rPr>
        <w:t>họ.</w:t>
      </w:r>
      <w:r>
        <w:rPr>
          <w:spacing w:val="-1"/>
          <w:sz w:val="20"/>
        </w:rPr>
        <w:t> </w:t>
      </w:r>
      <w:r>
        <w:rPr>
          <w:sz w:val="20"/>
        </w:rPr>
        <w:t>Thoát</w:t>
      </w:r>
      <w:r>
        <w:rPr>
          <w:spacing w:val="-3"/>
          <w:sz w:val="20"/>
        </w:rPr>
        <w:t> </w:t>
      </w:r>
      <w:r>
        <w:rPr>
          <w:sz w:val="20"/>
        </w:rPr>
        <w:t>nạn</w:t>
      </w:r>
      <w:r>
        <w:rPr>
          <w:spacing w:val="-3"/>
          <w:sz w:val="20"/>
        </w:rPr>
        <w:t> </w:t>
      </w:r>
      <w:r>
        <w:rPr>
          <w:sz w:val="20"/>
        </w:rPr>
        <w:t>còn</w:t>
      </w:r>
      <w:r>
        <w:rPr>
          <w:spacing w:val="-1"/>
          <w:sz w:val="20"/>
        </w:rPr>
        <w:t> </w:t>
      </w:r>
      <w:r>
        <w:rPr>
          <w:sz w:val="20"/>
        </w:rPr>
        <w:t>là</w:t>
      </w:r>
      <w:r>
        <w:rPr>
          <w:spacing w:val="-1"/>
          <w:sz w:val="20"/>
        </w:rPr>
        <w:t> </w:t>
      </w:r>
      <w:r>
        <w:rPr>
          <w:sz w:val="20"/>
        </w:rPr>
        <w:t>sự</w:t>
      </w:r>
      <w:r>
        <w:rPr>
          <w:spacing w:val="-2"/>
          <w:sz w:val="20"/>
        </w:rPr>
        <w:t> </w:t>
      </w:r>
      <w:r>
        <w:rPr>
          <w:sz w:val="20"/>
        </w:rPr>
        <w:t>di</w:t>
      </w:r>
      <w:r>
        <w:rPr>
          <w:spacing w:val="-4"/>
          <w:sz w:val="20"/>
        </w:rPr>
        <w:t> </w:t>
      </w:r>
      <w:r>
        <w:rPr>
          <w:sz w:val="20"/>
        </w:rPr>
        <w:t>chuyển</w:t>
      </w:r>
      <w:r>
        <w:rPr>
          <w:spacing w:val="-1"/>
          <w:sz w:val="20"/>
        </w:rPr>
        <w:t> </w:t>
      </w:r>
      <w:r>
        <w:rPr>
          <w:sz w:val="20"/>
        </w:rPr>
        <w:t>không</w:t>
      </w:r>
      <w:r>
        <w:rPr>
          <w:spacing w:val="-3"/>
          <w:sz w:val="20"/>
        </w:rPr>
        <w:t> </w:t>
      </w:r>
      <w:r>
        <w:rPr>
          <w:sz w:val="20"/>
        </w:rPr>
        <w:t>tự chủ của nhóm người ít có khả năng vận động, do các nhân viên phục vụ thực hiện. Thoát nạn được thực hiện theo các đường thoát nạn qua các lối ra thoát</w:t>
      </w:r>
      <w:r>
        <w:rPr>
          <w:spacing w:val="-11"/>
          <w:sz w:val="20"/>
        </w:rPr>
        <w:t> </w:t>
      </w:r>
      <w:r>
        <w:rPr>
          <w:sz w:val="20"/>
        </w:rPr>
        <w:t>nạn.</w:t>
      </w:r>
    </w:p>
    <w:p>
      <w:pPr>
        <w:pStyle w:val="ListParagraph"/>
        <w:numPr>
          <w:ilvl w:val="2"/>
          <w:numId w:val="3"/>
        </w:numPr>
        <w:tabs>
          <w:tab w:pos="824" w:val="left" w:leader="none"/>
        </w:tabs>
        <w:spacing w:line="240" w:lineRule="auto" w:before="122" w:after="0"/>
        <w:ind w:left="322" w:right="1216" w:firstLine="0"/>
        <w:jc w:val="left"/>
        <w:rPr>
          <w:sz w:val="20"/>
        </w:rPr>
      </w:pPr>
      <w:r>
        <w:rPr>
          <w:sz w:val="20"/>
        </w:rPr>
        <w:t>Cứu</w:t>
      </w:r>
      <w:r>
        <w:rPr>
          <w:spacing w:val="-3"/>
          <w:sz w:val="20"/>
        </w:rPr>
        <w:t> </w:t>
      </w:r>
      <w:r>
        <w:rPr>
          <w:sz w:val="20"/>
        </w:rPr>
        <w:t>nạn</w:t>
      </w:r>
      <w:r>
        <w:rPr>
          <w:spacing w:val="-3"/>
          <w:sz w:val="20"/>
        </w:rPr>
        <w:t> </w:t>
      </w:r>
      <w:r>
        <w:rPr>
          <w:sz w:val="20"/>
        </w:rPr>
        <w:t>là</w:t>
      </w:r>
      <w:r>
        <w:rPr>
          <w:spacing w:val="-3"/>
          <w:sz w:val="20"/>
        </w:rPr>
        <w:t> </w:t>
      </w:r>
      <w:r>
        <w:rPr>
          <w:sz w:val="20"/>
        </w:rPr>
        <w:t>sự</w:t>
      </w:r>
      <w:r>
        <w:rPr>
          <w:spacing w:val="-2"/>
          <w:sz w:val="20"/>
        </w:rPr>
        <w:t> </w:t>
      </w:r>
      <w:r>
        <w:rPr>
          <w:sz w:val="20"/>
        </w:rPr>
        <w:t>di</w:t>
      </w:r>
      <w:r>
        <w:rPr>
          <w:spacing w:val="-4"/>
          <w:sz w:val="20"/>
        </w:rPr>
        <w:t> </w:t>
      </w:r>
      <w:r>
        <w:rPr>
          <w:sz w:val="20"/>
        </w:rPr>
        <w:t>chuyển</w:t>
      </w:r>
      <w:r>
        <w:rPr>
          <w:spacing w:val="-3"/>
          <w:sz w:val="20"/>
        </w:rPr>
        <w:t> </w:t>
      </w:r>
      <w:r>
        <w:rPr>
          <w:sz w:val="20"/>
        </w:rPr>
        <w:t>cưỡng</w:t>
      </w:r>
      <w:r>
        <w:rPr>
          <w:spacing w:val="-2"/>
          <w:sz w:val="20"/>
        </w:rPr>
        <w:t> </w:t>
      </w:r>
      <w:r>
        <w:rPr>
          <w:sz w:val="20"/>
        </w:rPr>
        <w:t>bức</w:t>
      </w:r>
      <w:r>
        <w:rPr>
          <w:spacing w:val="-2"/>
          <w:sz w:val="20"/>
        </w:rPr>
        <w:t> </w:t>
      </w:r>
      <w:r>
        <w:rPr>
          <w:sz w:val="20"/>
        </w:rPr>
        <w:t>của</w:t>
      </w:r>
      <w:r>
        <w:rPr>
          <w:spacing w:val="-4"/>
          <w:sz w:val="20"/>
        </w:rPr>
        <w:t> </w:t>
      </w:r>
      <w:r>
        <w:rPr>
          <w:sz w:val="20"/>
        </w:rPr>
        <w:t>người</w:t>
      </w:r>
      <w:r>
        <w:rPr>
          <w:spacing w:val="-2"/>
          <w:sz w:val="20"/>
        </w:rPr>
        <w:t> </w:t>
      </w:r>
      <w:r>
        <w:rPr>
          <w:sz w:val="20"/>
        </w:rPr>
        <w:t>ra</w:t>
      </w:r>
      <w:r>
        <w:rPr>
          <w:spacing w:val="-3"/>
          <w:sz w:val="20"/>
        </w:rPr>
        <w:t> </w:t>
      </w:r>
      <w:r>
        <w:rPr>
          <w:sz w:val="20"/>
        </w:rPr>
        <w:t>bên</w:t>
      </w:r>
      <w:r>
        <w:rPr>
          <w:spacing w:val="-2"/>
          <w:sz w:val="20"/>
        </w:rPr>
        <w:t> </w:t>
      </w:r>
      <w:r>
        <w:rPr>
          <w:sz w:val="20"/>
        </w:rPr>
        <w:t>ngoài</w:t>
      </w:r>
      <w:r>
        <w:rPr>
          <w:spacing w:val="-2"/>
          <w:sz w:val="20"/>
        </w:rPr>
        <w:t> </w:t>
      </w:r>
      <w:r>
        <w:rPr>
          <w:sz w:val="20"/>
        </w:rPr>
        <w:t>khi</w:t>
      </w:r>
      <w:r>
        <w:rPr>
          <w:spacing w:val="-2"/>
          <w:sz w:val="20"/>
        </w:rPr>
        <w:t> </w:t>
      </w:r>
      <w:r>
        <w:rPr>
          <w:sz w:val="20"/>
        </w:rPr>
        <w:t>họ</w:t>
      </w:r>
      <w:r>
        <w:rPr>
          <w:spacing w:val="-4"/>
          <w:sz w:val="20"/>
        </w:rPr>
        <w:t> </w:t>
      </w:r>
      <w:r>
        <w:rPr>
          <w:sz w:val="20"/>
        </w:rPr>
        <w:t>bị</w:t>
      </w:r>
      <w:r>
        <w:rPr>
          <w:spacing w:val="-4"/>
          <w:sz w:val="20"/>
        </w:rPr>
        <w:t> </w:t>
      </w:r>
      <w:r>
        <w:rPr>
          <w:sz w:val="20"/>
        </w:rPr>
        <w:t>các</w:t>
      </w:r>
      <w:r>
        <w:rPr>
          <w:spacing w:val="-2"/>
          <w:sz w:val="20"/>
        </w:rPr>
        <w:t> </w:t>
      </w:r>
      <w:r>
        <w:rPr>
          <w:sz w:val="20"/>
        </w:rPr>
        <w:t>yếu tố</w:t>
      </w:r>
      <w:r>
        <w:rPr>
          <w:spacing w:val="-1"/>
          <w:sz w:val="20"/>
        </w:rPr>
        <w:t> </w:t>
      </w:r>
      <w:r>
        <w:rPr>
          <w:sz w:val="20"/>
        </w:rPr>
        <w:t>nguy</w:t>
      </w:r>
      <w:r>
        <w:rPr>
          <w:spacing w:val="-2"/>
          <w:sz w:val="20"/>
        </w:rPr>
        <w:t> </w:t>
      </w:r>
      <w:r>
        <w:rPr>
          <w:sz w:val="20"/>
        </w:rPr>
        <w:t>hiểm</w:t>
      </w:r>
      <w:r>
        <w:rPr>
          <w:spacing w:val="-3"/>
          <w:sz w:val="20"/>
        </w:rPr>
        <w:t> </w:t>
      </w:r>
      <w:r>
        <w:rPr>
          <w:sz w:val="20"/>
        </w:rPr>
        <w:t>của đám cháy tác động hoặc khi xuất hiện nguy cơ trực tiếp của các tác động đó. Cứu nạn được thực hiện một cách tự chủ với sự trợ giúp của lực lượng chữa cháy hoặc nhân viên được huấn luyện chuyên nghiệp, bao gồm cả việc sử dụng các phương tiện cứu hộ, qua các lối ra thoát nạn và lối ra khẩn</w:t>
      </w:r>
      <w:r>
        <w:rPr>
          <w:spacing w:val="-2"/>
          <w:sz w:val="20"/>
        </w:rPr>
        <w:t> </w:t>
      </w:r>
      <w:r>
        <w:rPr>
          <w:sz w:val="20"/>
        </w:rPr>
        <w:t>cấp.</w:t>
      </w:r>
    </w:p>
    <w:p>
      <w:pPr>
        <w:pStyle w:val="ListParagraph"/>
        <w:numPr>
          <w:ilvl w:val="2"/>
          <w:numId w:val="3"/>
        </w:numPr>
        <w:tabs>
          <w:tab w:pos="824" w:val="left" w:leader="none"/>
        </w:tabs>
        <w:spacing w:line="240" w:lineRule="auto" w:before="120" w:after="0"/>
        <w:ind w:left="322" w:right="1321" w:firstLine="0"/>
        <w:jc w:val="left"/>
        <w:rPr>
          <w:sz w:val="20"/>
        </w:rPr>
      </w:pPr>
      <w:r>
        <w:rPr>
          <w:sz w:val="20"/>
        </w:rPr>
        <w:t>Việc</w:t>
      </w:r>
      <w:r>
        <w:rPr>
          <w:spacing w:val="-1"/>
          <w:sz w:val="20"/>
        </w:rPr>
        <w:t> </w:t>
      </w:r>
      <w:r>
        <w:rPr>
          <w:sz w:val="20"/>
        </w:rPr>
        <w:t>bảo</w:t>
      </w:r>
      <w:r>
        <w:rPr>
          <w:spacing w:val="-4"/>
          <w:sz w:val="20"/>
        </w:rPr>
        <w:t> </w:t>
      </w:r>
      <w:r>
        <w:rPr>
          <w:sz w:val="20"/>
        </w:rPr>
        <w:t>vệ</w:t>
      </w:r>
      <w:r>
        <w:rPr>
          <w:spacing w:val="-2"/>
          <w:sz w:val="20"/>
        </w:rPr>
        <w:t> </w:t>
      </w:r>
      <w:r>
        <w:rPr>
          <w:sz w:val="20"/>
        </w:rPr>
        <w:t>người</w:t>
      </w:r>
      <w:r>
        <w:rPr>
          <w:spacing w:val="-2"/>
          <w:sz w:val="20"/>
        </w:rPr>
        <w:t> </w:t>
      </w:r>
      <w:r>
        <w:rPr>
          <w:sz w:val="20"/>
        </w:rPr>
        <w:t>trên</w:t>
      </w:r>
      <w:r>
        <w:rPr>
          <w:spacing w:val="-5"/>
          <w:sz w:val="20"/>
        </w:rPr>
        <w:t> </w:t>
      </w:r>
      <w:r>
        <w:rPr>
          <w:sz w:val="20"/>
        </w:rPr>
        <w:t>các</w:t>
      </w:r>
      <w:r>
        <w:rPr>
          <w:spacing w:val="-1"/>
          <w:sz w:val="20"/>
        </w:rPr>
        <w:t> </w:t>
      </w:r>
      <w:r>
        <w:rPr>
          <w:sz w:val="20"/>
        </w:rPr>
        <w:t>đường</w:t>
      </w:r>
      <w:r>
        <w:rPr>
          <w:spacing w:val="-2"/>
          <w:sz w:val="20"/>
        </w:rPr>
        <w:t> </w:t>
      </w:r>
      <w:r>
        <w:rPr>
          <w:sz w:val="20"/>
        </w:rPr>
        <w:t>thoát</w:t>
      </w:r>
      <w:r>
        <w:rPr>
          <w:spacing w:val="-1"/>
          <w:sz w:val="20"/>
        </w:rPr>
        <w:t> </w:t>
      </w:r>
      <w:r>
        <w:rPr>
          <w:sz w:val="20"/>
        </w:rPr>
        <w:t>nạn</w:t>
      </w:r>
      <w:r>
        <w:rPr>
          <w:spacing w:val="-2"/>
          <w:sz w:val="20"/>
        </w:rPr>
        <w:t> </w:t>
      </w:r>
      <w:r>
        <w:rPr>
          <w:sz w:val="20"/>
        </w:rPr>
        <w:t>phải</w:t>
      </w:r>
      <w:r>
        <w:rPr>
          <w:spacing w:val="-5"/>
          <w:sz w:val="20"/>
        </w:rPr>
        <w:t> </w:t>
      </w:r>
      <w:r>
        <w:rPr>
          <w:sz w:val="20"/>
        </w:rPr>
        <w:t>được bảo</w:t>
      </w:r>
      <w:r>
        <w:rPr>
          <w:spacing w:val="-2"/>
          <w:sz w:val="20"/>
        </w:rPr>
        <w:t> </w:t>
      </w:r>
      <w:r>
        <w:rPr>
          <w:sz w:val="20"/>
        </w:rPr>
        <w:t>đảm</w:t>
      </w:r>
      <w:r>
        <w:rPr>
          <w:spacing w:val="-1"/>
          <w:sz w:val="20"/>
        </w:rPr>
        <w:t> </w:t>
      </w:r>
      <w:r>
        <w:rPr>
          <w:sz w:val="20"/>
        </w:rPr>
        <w:t>bằng</w:t>
      </w:r>
      <w:r>
        <w:rPr>
          <w:spacing w:val="-5"/>
          <w:sz w:val="20"/>
        </w:rPr>
        <w:t> </w:t>
      </w:r>
      <w:r>
        <w:rPr>
          <w:sz w:val="20"/>
        </w:rPr>
        <w:t>tổ</w:t>
      </w:r>
      <w:r>
        <w:rPr>
          <w:spacing w:val="-4"/>
          <w:sz w:val="20"/>
        </w:rPr>
        <w:t> </w:t>
      </w:r>
      <w:r>
        <w:rPr>
          <w:sz w:val="20"/>
        </w:rPr>
        <w:t>hợp</w:t>
      </w:r>
      <w:r>
        <w:rPr>
          <w:spacing w:val="-3"/>
          <w:sz w:val="20"/>
        </w:rPr>
        <w:t> </w:t>
      </w:r>
      <w:r>
        <w:rPr>
          <w:sz w:val="20"/>
        </w:rPr>
        <w:t>các</w:t>
      </w:r>
      <w:r>
        <w:rPr>
          <w:spacing w:val="-1"/>
          <w:sz w:val="20"/>
        </w:rPr>
        <w:t> </w:t>
      </w:r>
      <w:r>
        <w:rPr>
          <w:sz w:val="20"/>
        </w:rPr>
        <w:t>giải</w:t>
      </w:r>
      <w:r>
        <w:rPr>
          <w:spacing w:val="-5"/>
          <w:sz w:val="20"/>
        </w:rPr>
        <w:t> </w:t>
      </w:r>
      <w:r>
        <w:rPr>
          <w:sz w:val="20"/>
        </w:rPr>
        <w:t>pháp</w:t>
      </w:r>
      <w:r>
        <w:rPr>
          <w:spacing w:val="-1"/>
          <w:sz w:val="20"/>
        </w:rPr>
        <w:t> </w:t>
      </w:r>
      <w:r>
        <w:rPr>
          <w:sz w:val="20"/>
        </w:rPr>
        <w:t>bố trí mặt bằng - không gian, tiện nghi, kết cấu, kỹ thuật công trình và tổ</w:t>
      </w:r>
      <w:r>
        <w:rPr>
          <w:spacing w:val="-23"/>
          <w:sz w:val="20"/>
        </w:rPr>
        <w:t> </w:t>
      </w:r>
      <w:r>
        <w:rPr>
          <w:sz w:val="20"/>
        </w:rPr>
        <w:t>chức.</w:t>
      </w:r>
    </w:p>
    <w:p>
      <w:pPr>
        <w:pStyle w:val="BodyText"/>
        <w:ind w:right="1328"/>
      </w:pPr>
      <w:r>
        <w:rPr/>
        <w:t>Các đường thoát nạn trong phạm vi gian phòng phải bảo đảm sự thoát nạn an toàn qua các lối ra thoát nạn từ gian phòng đó mà không tính đến các phương tiện bảo vệ chống khói và chữa cháy có trong gian phòng này.</w:t>
      </w:r>
    </w:p>
    <w:p>
      <w:pPr>
        <w:pStyle w:val="BodyText"/>
        <w:spacing w:before="119"/>
        <w:ind w:right="1133"/>
      </w:pPr>
      <w:r>
        <w:rPr/>
        <w:t>Việc bảo vệ đường thoát nạn ngoài phạm vi gian phòng phải được tính đến theo điều kiện bảo đảm thoát nạn an toàn cho người có kể đến tính nguy hiểm cháy theo công năng của các gian phòng trên đường thoát nạn, số người thoát nạn, bậc chịu lửa và cấp nguy hiểm cháy kết cấu của nhà, số lối ra thoát nạn từ một tầng và từ toàn bộ nhà.</w:t>
      </w:r>
    </w:p>
    <w:p>
      <w:pPr>
        <w:pStyle w:val="BodyText"/>
        <w:spacing w:before="119"/>
        <w:ind w:right="1149"/>
      </w:pPr>
      <w:r>
        <w:rPr/>
        <w:t>Trong các gian phòng và trên các đường thoát nạn ngoài phạm vi gian phòng phải hạn chế tính nguy hiểm cháy của vật liệu xây dựng thuộc các lớp bề mặt kết cấu (lớp hoàn thiện và ốp mặt) tùy thuộc vào tính nguy hiểm cháy theo công năng của gian phòng và nhà, có tính đến các giải pháp khác về bảo vệ đường thoát nạn.</w:t>
      </w:r>
    </w:p>
    <w:p>
      <w:pPr>
        <w:pStyle w:val="ListParagraph"/>
        <w:numPr>
          <w:ilvl w:val="2"/>
          <w:numId w:val="3"/>
        </w:numPr>
        <w:tabs>
          <w:tab w:pos="824" w:val="left" w:leader="none"/>
        </w:tabs>
        <w:spacing w:line="240" w:lineRule="auto" w:before="122" w:after="0"/>
        <w:ind w:left="322" w:right="1184" w:firstLine="0"/>
        <w:jc w:val="left"/>
        <w:rPr>
          <w:sz w:val="20"/>
        </w:rPr>
      </w:pPr>
      <w:r>
        <w:rPr>
          <w:sz w:val="20"/>
        </w:rPr>
        <w:t>Khi</w:t>
      </w:r>
      <w:r>
        <w:rPr>
          <w:spacing w:val="-3"/>
          <w:sz w:val="20"/>
        </w:rPr>
        <w:t> </w:t>
      </w:r>
      <w:r>
        <w:rPr>
          <w:sz w:val="20"/>
        </w:rPr>
        <w:t>bố</w:t>
      </w:r>
      <w:r>
        <w:rPr>
          <w:spacing w:val="-2"/>
          <w:sz w:val="20"/>
        </w:rPr>
        <w:t> </w:t>
      </w:r>
      <w:r>
        <w:rPr>
          <w:sz w:val="20"/>
        </w:rPr>
        <w:t>trí</w:t>
      </w:r>
      <w:r>
        <w:rPr>
          <w:spacing w:val="-3"/>
          <w:sz w:val="20"/>
        </w:rPr>
        <w:t> </w:t>
      </w:r>
      <w:r>
        <w:rPr>
          <w:sz w:val="20"/>
        </w:rPr>
        <w:t>thoát</w:t>
      </w:r>
      <w:r>
        <w:rPr>
          <w:spacing w:val="-1"/>
          <w:sz w:val="20"/>
        </w:rPr>
        <w:t> </w:t>
      </w:r>
      <w:r>
        <w:rPr>
          <w:sz w:val="20"/>
        </w:rPr>
        <w:t>nạn</w:t>
      </w:r>
      <w:r>
        <w:rPr>
          <w:spacing w:val="-2"/>
          <w:sz w:val="20"/>
        </w:rPr>
        <w:t> </w:t>
      </w:r>
      <w:r>
        <w:rPr>
          <w:sz w:val="20"/>
        </w:rPr>
        <w:t>từ</w:t>
      </w:r>
      <w:r>
        <w:rPr>
          <w:spacing w:val="-2"/>
          <w:sz w:val="20"/>
        </w:rPr>
        <w:t> </w:t>
      </w:r>
      <w:r>
        <w:rPr>
          <w:sz w:val="20"/>
        </w:rPr>
        <w:t>các</w:t>
      </w:r>
      <w:r>
        <w:rPr>
          <w:spacing w:val="-2"/>
          <w:sz w:val="20"/>
        </w:rPr>
        <w:t> </w:t>
      </w:r>
      <w:r>
        <w:rPr>
          <w:sz w:val="20"/>
        </w:rPr>
        <w:t>gian</w:t>
      </w:r>
      <w:r>
        <w:rPr>
          <w:spacing w:val="-3"/>
          <w:sz w:val="20"/>
        </w:rPr>
        <w:t> </w:t>
      </w:r>
      <w:r>
        <w:rPr>
          <w:sz w:val="20"/>
        </w:rPr>
        <w:t>phòng</w:t>
      </w:r>
      <w:r>
        <w:rPr>
          <w:spacing w:val="-2"/>
          <w:sz w:val="20"/>
        </w:rPr>
        <w:t> </w:t>
      </w:r>
      <w:r>
        <w:rPr>
          <w:sz w:val="20"/>
        </w:rPr>
        <w:t>và</w:t>
      </w:r>
      <w:r>
        <w:rPr>
          <w:spacing w:val="-3"/>
          <w:sz w:val="20"/>
        </w:rPr>
        <w:t> </w:t>
      </w:r>
      <w:r>
        <w:rPr>
          <w:sz w:val="20"/>
        </w:rPr>
        <w:t>nhà</w:t>
      </w:r>
      <w:r>
        <w:rPr>
          <w:spacing w:val="-3"/>
          <w:sz w:val="20"/>
        </w:rPr>
        <w:t> </w:t>
      </w:r>
      <w:r>
        <w:rPr>
          <w:sz w:val="20"/>
        </w:rPr>
        <w:t>thì</w:t>
      </w:r>
      <w:r>
        <w:rPr>
          <w:spacing w:val="-4"/>
          <w:sz w:val="20"/>
        </w:rPr>
        <w:t> </w:t>
      </w:r>
      <w:r>
        <w:rPr>
          <w:sz w:val="20"/>
        </w:rPr>
        <w:t>không</w:t>
      </w:r>
      <w:r>
        <w:rPr>
          <w:spacing w:val="-3"/>
          <w:sz w:val="20"/>
        </w:rPr>
        <w:t> </w:t>
      </w:r>
      <w:r>
        <w:rPr>
          <w:sz w:val="20"/>
        </w:rPr>
        <w:t>được</w:t>
      </w:r>
      <w:r>
        <w:rPr>
          <w:spacing w:val="-3"/>
          <w:sz w:val="20"/>
        </w:rPr>
        <w:t> </w:t>
      </w:r>
      <w:r>
        <w:rPr>
          <w:sz w:val="20"/>
        </w:rPr>
        <w:t>tính</w:t>
      </w:r>
      <w:r>
        <w:rPr>
          <w:spacing w:val="-2"/>
          <w:sz w:val="20"/>
        </w:rPr>
        <w:t> </w:t>
      </w:r>
      <w:r>
        <w:rPr>
          <w:sz w:val="20"/>
        </w:rPr>
        <w:t>đến</w:t>
      </w:r>
      <w:r>
        <w:rPr>
          <w:spacing w:val="-3"/>
          <w:sz w:val="20"/>
        </w:rPr>
        <w:t> </w:t>
      </w:r>
      <w:r>
        <w:rPr>
          <w:sz w:val="20"/>
        </w:rPr>
        <w:t>các</w:t>
      </w:r>
      <w:r>
        <w:rPr>
          <w:spacing w:val="-2"/>
          <w:sz w:val="20"/>
        </w:rPr>
        <w:t> </w:t>
      </w:r>
      <w:r>
        <w:rPr>
          <w:sz w:val="20"/>
        </w:rPr>
        <w:t>biện</w:t>
      </w:r>
      <w:r>
        <w:rPr>
          <w:spacing w:val="-5"/>
          <w:sz w:val="20"/>
        </w:rPr>
        <w:t> </w:t>
      </w:r>
      <w:r>
        <w:rPr>
          <w:sz w:val="20"/>
        </w:rPr>
        <w:t>pháp</w:t>
      </w:r>
      <w:r>
        <w:rPr>
          <w:spacing w:val="-3"/>
          <w:sz w:val="20"/>
        </w:rPr>
        <w:t> </w:t>
      </w:r>
      <w:r>
        <w:rPr>
          <w:sz w:val="20"/>
        </w:rPr>
        <w:t>và</w:t>
      </w:r>
      <w:r>
        <w:rPr>
          <w:spacing w:val="-1"/>
          <w:sz w:val="20"/>
        </w:rPr>
        <w:t> </w:t>
      </w:r>
      <w:r>
        <w:rPr>
          <w:sz w:val="20"/>
        </w:rPr>
        <w:t>phương tiện dùng để cứu nạn, cũng như các lối ra không đáp ứng yêu cầu về lối ra thoát nạn quy định tại 3.2.1.</w:t>
      </w:r>
    </w:p>
    <w:p>
      <w:pPr>
        <w:pStyle w:val="ListParagraph"/>
        <w:numPr>
          <w:ilvl w:val="2"/>
          <w:numId w:val="3"/>
        </w:numPr>
        <w:tabs>
          <w:tab w:pos="824" w:val="left" w:leader="none"/>
        </w:tabs>
        <w:spacing w:line="240" w:lineRule="auto" w:before="119" w:after="0"/>
        <w:ind w:left="322" w:right="1215" w:firstLine="0"/>
        <w:jc w:val="both"/>
        <w:rPr>
          <w:sz w:val="20"/>
        </w:rPr>
      </w:pPr>
      <w:r>
        <w:rPr>
          <w:sz w:val="20"/>
        </w:rPr>
        <w:t>Không cho phép bố trí các gian phòng nhóm F5 hạng A hoặc hạng B dưới các gian phòng dùng cho hơn 50 người có mặt đồng thời; không bố trí các gian phòng nhóm F5 này trong các tầng hầm và tầng nửa</w:t>
      </w:r>
      <w:r>
        <w:rPr>
          <w:spacing w:val="-1"/>
          <w:sz w:val="20"/>
        </w:rPr>
        <w:t> </w:t>
      </w:r>
      <w:r>
        <w:rPr>
          <w:sz w:val="20"/>
        </w:rPr>
        <w:t>hầm.</w:t>
      </w:r>
    </w:p>
    <w:p>
      <w:pPr>
        <w:pStyle w:val="BodyText"/>
        <w:spacing w:before="122"/>
      </w:pPr>
      <w:r>
        <w:rPr/>
        <w:t>Không cho phép bố trí các gian phòng nhóm F1.1, F1.2 và F1.3 trong các tầng hầm và tầng nửa hầm.</w:t>
      </w:r>
    </w:p>
    <w:p>
      <w:pPr>
        <w:pStyle w:val="ListParagraph"/>
        <w:numPr>
          <w:ilvl w:val="2"/>
          <w:numId w:val="3"/>
        </w:numPr>
        <w:tabs>
          <w:tab w:pos="824" w:val="left" w:leader="none"/>
        </w:tabs>
        <w:spacing w:line="240" w:lineRule="auto" w:before="118" w:after="0"/>
        <w:ind w:left="322" w:right="1255" w:firstLine="0"/>
        <w:jc w:val="left"/>
        <w:rPr>
          <w:sz w:val="20"/>
        </w:rPr>
      </w:pPr>
      <w:r>
        <w:rPr>
          <w:strike/>
          <w:sz w:val="20"/>
        </w:rPr>
        <w:t>Trong các nhà có từ 2 đến 3 tầng hầm, chỉ được phép bố trí phòng hút thuốc, các siêu thị và trung tâm thương mại, quán ăn, quán giải khát và các gian phòng công cộng khác nằm sâu hơn tầng hầm</w:t>
      </w:r>
      <w:r>
        <w:rPr>
          <w:strike/>
          <w:spacing w:val="-2"/>
          <w:sz w:val="20"/>
        </w:rPr>
        <w:t> </w:t>
      </w:r>
      <w:r>
        <w:rPr>
          <w:strike/>
          <w:sz w:val="20"/>
        </w:rPr>
        <w:t>1</w:t>
      </w:r>
      <w:r>
        <w:rPr>
          <w:strike/>
          <w:spacing w:val="-3"/>
          <w:sz w:val="20"/>
        </w:rPr>
        <w:t> </w:t>
      </w:r>
      <w:r>
        <w:rPr>
          <w:strike/>
          <w:sz w:val="20"/>
        </w:rPr>
        <w:t>khi</w:t>
      </w:r>
      <w:r>
        <w:rPr>
          <w:strike/>
          <w:spacing w:val="-4"/>
          <w:sz w:val="20"/>
        </w:rPr>
        <w:t> </w:t>
      </w:r>
      <w:r>
        <w:rPr>
          <w:strike/>
          <w:sz w:val="20"/>
        </w:rPr>
        <w:t>có</w:t>
      </w:r>
      <w:r>
        <w:rPr>
          <w:strike/>
          <w:spacing w:val="-1"/>
          <w:sz w:val="20"/>
        </w:rPr>
        <w:t> </w:t>
      </w:r>
      <w:r>
        <w:rPr>
          <w:strike/>
          <w:sz w:val="20"/>
        </w:rPr>
        <w:t>các</w:t>
      </w:r>
      <w:r>
        <w:rPr>
          <w:strike/>
          <w:spacing w:val="-2"/>
          <w:sz w:val="20"/>
        </w:rPr>
        <w:t> </w:t>
      </w:r>
      <w:r>
        <w:rPr>
          <w:strike/>
          <w:sz w:val="20"/>
        </w:rPr>
        <w:t>giải</w:t>
      </w:r>
      <w:r>
        <w:rPr>
          <w:strike/>
          <w:spacing w:val="-3"/>
          <w:sz w:val="20"/>
        </w:rPr>
        <w:t> </w:t>
      </w:r>
      <w:r>
        <w:rPr>
          <w:strike/>
          <w:sz w:val="20"/>
        </w:rPr>
        <w:t>pháp</w:t>
      </w:r>
      <w:r>
        <w:rPr>
          <w:strike/>
          <w:spacing w:val="-1"/>
          <w:sz w:val="20"/>
        </w:rPr>
        <w:t> </w:t>
      </w:r>
      <w:r>
        <w:rPr>
          <w:strike/>
          <w:sz w:val="20"/>
        </w:rPr>
        <w:t>bảo</w:t>
      </w:r>
      <w:r>
        <w:rPr>
          <w:strike/>
          <w:spacing w:val="-1"/>
          <w:sz w:val="20"/>
        </w:rPr>
        <w:t> </w:t>
      </w:r>
      <w:r>
        <w:rPr>
          <w:strike/>
          <w:sz w:val="20"/>
        </w:rPr>
        <w:t>đảm</w:t>
      </w:r>
      <w:r>
        <w:rPr>
          <w:strike/>
          <w:spacing w:val="-1"/>
          <w:sz w:val="20"/>
        </w:rPr>
        <w:t> </w:t>
      </w:r>
      <w:r>
        <w:rPr>
          <w:strike/>
          <w:sz w:val="20"/>
        </w:rPr>
        <w:t>an</w:t>
      </w:r>
      <w:r>
        <w:rPr>
          <w:strike/>
          <w:spacing w:val="-4"/>
          <w:sz w:val="20"/>
        </w:rPr>
        <w:t> </w:t>
      </w:r>
      <w:r>
        <w:rPr>
          <w:strike/>
          <w:sz w:val="20"/>
        </w:rPr>
        <w:t>toàn</w:t>
      </w:r>
      <w:r>
        <w:rPr>
          <w:strike/>
          <w:spacing w:val="-4"/>
          <w:sz w:val="20"/>
        </w:rPr>
        <w:t> </w:t>
      </w:r>
      <w:r>
        <w:rPr>
          <w:strike/>
          <w:sz w:val="20"/>
        </w:rPr>
        <w:t>cháy</w:t>
      </w:r>
      <w:r>
        <w:rPr>
          <w:strike/>
          <w:spacing w:val="-2"/>
          <w:sz w:val="20"/>
        </w:rPr>
        <w:t> </w:t>
      </w:r>
      <w:r>
        <w:rPr>
          <w:strike/>
          <w:sz w:val="20"/>
        </w:rPr>
        <w:t>bổ</w:t>
      </w:r>
      <w:r>
        <w:rPr>
          <w:strike/>
          <w:spacing w:val="-3"/>
          <w:sz w:val="20"/>
        </w:rPr>
        <w:t> </w:t>
      </w:r>
      <w:r>
        <w:rPr>
          <w:strike/>
          <w:sz w:val="20"/>
        </w:rPr>
        <w:t>sung</w:t>
      </w:r>
      <w:r>
        <w:rPr>
          <w:strike/>
          <w:spacing w:val="-3"/>
          <w:sz w:val="20"/>
        </w:rPr>
        <w:t> </w:t>
      </w:r>
      <w:r>
        <w:rPr>
          <w:strike/>
          <w:sz w:val="20"/>
        </w:rPr>
        <w:t>theo</w:t>
      </w:r>
      <w:r>
        <w:rPr>
          <w:strike/>
          <w:spacing w:val="-1"/>
          <w:sz w:val="20"/>
        </w:rPr>
        <w:t> </w:t>
      </w:r>
      <w:r>
        <w:rPr>
          <w:strike/>
          <w:sz w:val="20"/>
        </w:rPr>
        <w:t>tài</w:t>
      </w:r>
      <w:r>
        <w:rPr>
          <w:strike/>
          <w:spacing w:val="-4"/>
          <w:sz w:val="20"/>
        </w:rPr>
        <w:t> </w:t>
      </w:r>
      <w:r>
        <w:rPr>
          <w:strike/>
          <w:sz w:val="20"/>
        </w:rPr>
        <w:t>liệu</w:t>
      </w:r>
      <w:r>
        <w:rPr>
          <w:strike/>
          <w:spacing w:val="-2"/>
          <w:sz w:val="20"/>
        </w:rPr>
        <w:t> </w:t>
      </w:r>
      <w:r>
        <w:rPr>
          <w:strike/>
          <w:sz w:val="20"/>
        </w:rPr>
        <w:t>chuẩn</w:t>
      </w:r>
      <w:r>
        <w:rPr>
          <w:strike/>
          <w:spacing w:val="-3"/>
          <w:sz w:val="20"/>
        </w:rPr>
        <w:t> </w:t>
      </w:r>
      <w:r>
        <w:rPr>
          <w:strike/>
          <w:sz w:val="20"/>
        </w:rPr>
        <w:t>được</w:t>
      </w:r>
      <w:r>
        <w:rPr>
          <w:strike/>
          <w:spacing w:val="-2"/>
          <w:sz w:val="20"/>
        </w:rPr>
        <w:t> </w:t>
      </w:r>
      <w:r>
        <w:rPr>
          <w:strike/>
          <w:sz w:val="20"/>
        </w:rPr>
        <w:t>áp</w:t>
      </w:r>
      <w:r>
        <w:rPr>
          <w:strike/>
          <w:spacing w:val="-4"/>
          <w:sz w:val="20"/>
        </w:rPr>
        <w:t> </w:t>
      </w:r>
      <w:r>
        <w:rPr>
          <w:strike/>
          <w:sz w:val="20"/>
        </w:rPr>
        <w:t>dụng</w:t>
      </w:r>
      <w:r>
        <w:rPr>
          <w:strike/>
          <w:spacing w:val="-4"/>
          <w:sz w:val="20"/>
        </w:rPr>
        <w:t> </w:t>
      </w:r>
      <w:r>
        <w:rPr>
          <w:strike/>
          <w:sz w:val="20"/>
        </w:rPr>
        <w:t>và</w:t>
      </w:r>
      <w:r>
        <w:rPr>
          <w:strike/>
          <w:spacing w:val="-1"/>
          <w:sz w:val="20"/>
        </w:rPr>
        <w:t> </w:t>
      </w:r>
      <w:r>
        <w:rPr>
          <w:strike/>
          <w:sz w:val="20"/>
        </w:rPr>
        <w:t>được cơ quan quản lý nhà nước có thẩm quyền chấp thuận theo quy định tại</w:t>
      </w:r>
      <w:r>
        <w:rPr>
          <w:strike/>
          <w:spacing w:val="-15"/>
          <w:sz w:val="20"/>
        </w:rPr>
        <w:t> </w:t>
      </w:r>
      <w:r>
        <w:rPr>
          <w:strike/>
          <w:sz w:val="20"/>
        </w:rPr>
        <w:t>1.1.10.</w:t>
      </w:r>
    </w:p>
    <w:p>
      <w:pPr>
        <w:pStyle w:val="BodyText"/>
        <w:ind w:right="1544"/>
        <w:jc w:val="both"/>
      </w:pPr>
      <w:r>
        <w:rPr>
          <w:strike/>
        </w:rPr>
        <w:t>Đối với bệnh viện và trường phổ thông, chỉ cho phép bố trí các công năng chính từ tầng bán hầm</w:t>
      </w:r>
      <w:r>
        <w:rPr>
          <w:strike w:val="0"/>
        </w:rPr>
        <w:t> </w:t>
      </w:r>
      <w:r>
        <w:rPr>
          <w:strike/>
        </w:rPr>
        <w:t>hoặc</w:t>
      </w:r>
      <w:r>
        <w:rPr>
          <w:strike/>
          <w:spacing w:val="-3"/>
        </w:rPr>
        <w:t> </w:t>
      </w:r>
      <w:r>
        <w:rPr>
          <w:strike/>
        </w:rPr>
        <w:t>tầng</w:t>
      </w:r>
      <w:r>
        <w:rPr>
          <w:strike/>
          <w:spacing w:val="-2"/>
        </w:rPr>
        <w:t> </w:t>
      </w:r>
      <w:r>
        <w:rPr>
          <w:strike/>
        </w:rPr>
        <w:t>hầm</w:t>
      </w:r>
      <w:r>
        <w:rPr>
          <w:strike/>
          <w:spacing w:val="-1"/>
        </w:rPr>
        <w:t> </w:t>
      </w:r>
      <w:r>
        <w:rPr>
          <w:strike/>
        </w:rPr>
        <w:t>1</w:t>
      </w:r>
      <w:r>
        <w:rPr>
          <w:strike/>
          <w:spacing w:val="-4"/>
        </w:rPr>
        <w:t> </w:t>
      </w:r>
      <w:r>
        <w:rPr>
          <w:strike/>
        </w:rPr>
        <w:t>(trong</w:t>
      </w:r>
      <w:r>
        <w:rPr>
          <w:strike/>
          <w:spacing w:val="-3"/>
        </w:rPr>
        <w:t> </w:t>
      </w:r>
      <w:r>
        <w:rPr>
          <w:strike/>
        </w:rPr>
        <w:t>trường</w:t>
      </w:r>
      <w:r>
        <w:rPr>
          <w:strike/>
          <w:spacing w:val="-1"/>
        </w:rPr>
        <w:t> </w:t>
      </w:r>
      <w:r>
        <w:rPr>
          <w:strike/>
        </w:rPr>
        <w:t>hợp</w:t>
      </w:r>
      <w:r>
        <w:rPr>
          <w:strike/>
          <w:spacing w:val="-3"/>
        </w:rPr>
        <w:t> </w:t>
      </w:r>
      <w:r>
        <w:rPr>
          <w:strike/>
        </w:rPr>
        <w:t>không</w:t>
      </w:r>
      <w:r>
        <w:rPr>
          <w:strike/>
          <w:spacing w:val="-4"/>
        </w:rPr>
        <w:t> </w:t>
      </w:r>
      <w:r>
        <w:rPr>
          <w:strike/>
        </w:rPr>
        <w:t>có</w:t>
      </w:r>
      <w:r>
        <w:rPr>
          <w:strike/>
          <w:spacing w:val="-1"/>
        </w:rPr>
        <w:t> </w:t>
      </w:r>
      <w:r>
        <w:rPr>
          <w:strike/>
        </w:rPr>
        <w:t>tầng</w:t>
      </w:r>
      <w:r>
        <w:rPr>
          <w:strike/>
          <w:spacing w:val="-3"/>
        </w:rPr>
        <w:t> </w:t>
      </w:r>
      <w:r>
        <w:rPr>
          <w:strike/>
        </w:rPr>
        <w:t>bán</w:t>
      </w:r>
      <w:r>
        <w:rPr>
          <w:strike/>
          <w:spacing w:val="-3"/>
        </w:rPr>
        <w:t> </w:t>
      </w:r>
      <w:r>
        <w:rPr>
          <w:strike/>
        </w:rPr>
        <w:t>hầm)</w:t>
      </w:r>
      <w:r>
        <w:rPr>
          <w:strike/>
          <w:spacing w:val="-3"/>
        </w:rPr>
        <w:t> </w:t>
      </w:r>
      <w:r>
        <w:rPr>
          <w:strike/>
        </w:rPr>
        <w:t>trở</w:t>
      </w:r>
      <w:r>
        <w:rPr>
          <w:strike/>
          <w:spacing w:val="-2"/>
        </w:rPr>
        <w:t> </w:t>
      </w:r>
      <w:r>
        <w:rPr>
          <w:strike/>
        </w:rPr>
        <w:t>lên.</w:t>
      </w:r>
      <w:r>
        <w:rPr>
          <w:strike/>
          <w:spacing w:val="-3"/>
        </w:rPr>
        <w:t> </w:t>
      </w:r>
      <w:r>
        <w:rPr>
          <w:strike/>
        </w:rPr>
        <w:t>Tầng</w:t>
      </w:r>
      <w:r>
        <w:rPr>
          <w:strike/>
          <w:spacing w:val="-3"/>
        </w:rPr>
        <w:t> </w:t>
      </w:r>
      <w:r>
        <w:rPr>
          <w:strike/>
        </w:rPr>
        <w:t>hầm</w:t>
      </w:r>
      <w:r>
        <w:rPr>
          <w:strike/>
          <w:spacing w:val="-1"/>
        </w:rPr>
        <w:t> </w:t>
      </w:r>
      <w:r>
        <w:rPr>
          <w:strike/>
        </w:rPr>
        <w:t>1</w:t>
      </w:r>
      <w:r>
        <w:rPr>
          <w:strike/>
          <w:spacing w:val="-1"/>
        </w:rPr>
        <w:t> </w:t>
      </w:r>
      <w:r>
        <w:rPr>
          <w:strike/>
        </w:rPr>
        <w:t>là</w:t>
      </w:r>
      <w:r>
        <w:rPr>
          <w:strike/>
          <w:spacing w:val="-3"/>
        </w:rPr>
        <w:t> </w:t>
      </w:r>
      <w:r>
        <w:rPr>
          <w:strike/>
        </w:rPr>
        <w:t>tầng</w:t>
      </w:r>
      <w:r>
        <w:rPr>
          <w:strike/>
          <w:spacing w:val="-1"/>
        </w:rPr>
        <w:t> </w:t>
      </w:r>
      <w:r>
        <w:rPr>
          <w:strike/>
        </w:rPr>
        <w:t>hầm</w:t>
      </w:r>
      <w:r>
        <w:rPr>
          <w:strike/>
          <w:spacing w:val="-3"/>
        </w:rPr>
        <w:t> </w:t>
      </w:r>
      <w:r>
        <w:rPr>
          <w:strike/>
        </w:rPr>
        <w:t>trên</w:t>
      </w:r>
      <w:r>
        <w:rPr>
          <w:strike w:val="0"/>
        </w:rPr>
        <w:t> </w:t>
      </w:r>
      <w:r>
        <w:rPr>
          <w:strike/>
        </w:rPr>
        <w:t>cùng hoặc ngay sát tầng bán</w:t>
      </w:r>
      <w:r>
        <w:rPr>
          <w:strike/>
          <w:spacing w:val="-6"/>
        </w:rPr>
        <w:t> </w:t>
      </w:r>
      <w:r>
        <w:rPr>
          <w:strike/>
        </w:rPr>
        <w:t>hầm.</w:t>
      </w:r>
    </w:p>
    <w:p>
      <w:pPr>
        <w:pStyle w:val="BodyText"/>
        <w:spacing w:before="119"/>
        <w:ind w:right="1223"/>
        <w:jc w:val="both"/>
      </w:pPr>
      <w:r>
        <w:rPr>
          <w:strike/>
        </w:rPr>
        <w:t>Tại tất cả các sàn tầng hầm, ít nhất phải có 1 lối vào buồng thang bộ thoát nạn đi qua sảnh ngăn khói</w:t>
      </w:r>
      <w:r>
        <w:rPr>
          <w:strike w:val="0"/>
        </w:rPr>
        <w:t> </w:t>
      </w:r>
      <w:r>
        <w:rPr>
          <w:strike/>
        </w:rPr>
        <w:t>được</w:t>
      </w:r>
      <w:r>
        <w:rPr>
          <w:strike/>
          <w:spacing w:val="-3"/>
        </w:rPr>
        <w:t> </w:t>
      </w:r>
      <w:r>
        <w:rPr>
          <w:strike/>
        </w:rPr>
        <w:t>ngăn</w:t>
      </w:r>
      <w:r>
        <w:rPr>
          <w:strike/>
          <w:spacing w:val="-4"/>
        </w:rPr>
        <w:t> </w:t>
      </w:r>
      <w:r>
        <w:rPr>
          <w:strike/>
        </w:rPr>
        <w:t>cách</w:t>
      </w:r>
      <w:r>
        <w:rPr>
          <w:strike/>
          <w:spacing w:val="-4"/>
        </w:rPr>
        <w:t> </w:t>
      </w:r>
      <w:r>
        <w:rPr>
          <w:strike/>
        </w:rPr>
        <w:t>với</w:t>
      </w:r>
      <w:r>
        <w:rPr>
          <w:strike/>
          <w:spacing w:val="-4"/>
        </w:rPr>
        <w:t> </w:t>
      </w:r>
      <w:r>
        <w:rPr>
          <w:strike/>
        </w:rPr>
        <w:t>các</w:t>
      </w:r>
      <w:r>
        <w:rPr>
          <w:strike/>
          <w:spacing w:val="-3"/>
        </w:rPr>
        <w:t> </w:t>
      </w:r>
      <w:r>
        <w:rPr>
          <w:strike/>
        </w:rPr>
        <w:t>không</w:t>
      </w:r>
      <w:r>
        <w:rPr>
          <w:strike/>
          <w:spacing w:val="-1"/>
        </w:rPr>
        <w:t> </w:t>
      </w:r>
      <w:r>
        <w:rPr>
          <w:strike/>
        </w:rPr>
        <w:t>gian</w:t>
      </w:r>
      <w:r>
        <w:rPr>
          <w:strike/>
          <w:spacing w:val="-4"/>
        </w:rPr>
        <w:t> </w:t>
      </w:r>
      <w:r>
        <w:rPr>
          <w:strike/>
        </w:rPr>
        <w:t>xung</w:t>
      </w:r>
      <w:r>
        <w:rPr>
          <w:strike/>
          <w:spacing w:val="-3"/>
        </w:rPr>
        <w:t> </w:t>
      </w:r>
      <w:r>
        <w:rPr>
          <w:strike/>
        </w:rPr>
        <w:t>quanh</w:t>
      </w:r>
      <w:r>
        <w:rPr>
          <w:strike/>
          <w:spacing w:val="-4"/>
        </w:rPr>
        <w:t> </w:t>
      </w:r>
      <w:r>
        <w:rPr>
          <w:strike/>
        </w:rPr>
        <w:t>bằng</w:t>
      </w:r>
      <w:r>
        <w:rPr>
          <w:strike/>
          <w:spacing w:val="-2"/>
        </w:rPr>
        <w:t> </w:t>
      </w:r>
      <w:r>
        <w:rPr>
          <w:strike/>
        </w:rPr>
        <w:t>tường</w:t>
      </w:r>
      <w:r>
        <w:rPr>
          <w:strike/>
          <w:spacing w:val="-3"/>
        </w:rPr>
        <w:t> </w:t>
      </w:r>
      <w:r>
        <w:rPr>
          <w:strike/>
        </w:rPr>
        <w:t>ngăn</w:t>
      </w:r>
      <w:r>
        <w:rPr>
          <w:strike/>
          <w:spacing w:val="-3"/>
        </w:rPr>
        <w:t> </w:t>
      </w:r>
      <w:r>
        <w:rPr>
          <w:strike/>
        </w:rPr>
        <w:t>cháy</w:t>
      </w:r>
      <w:r>
        <w:rPr>
          <w:strike/>
          <w:spacing w:val="-1"/>
        </w:rPr>
        <w:t> </w:t>
      </w:r>
      <w:r>
        <w:rPr>
          <w:strike/>
        </w:rPr>
        <w:t>loại</w:t>
      </w:r>
      <w:r>
        <w:rPr>
          <w:strike/>
          <w:spacing w:val="-4"/>
        </w:rPr>
        <w:t> </w:t>
      </w:r>
      <w:r>
        <w:rPr>
          <w:strike/>
        </w:rPr>
        <w:t>2.</w:t>
      </w:r>
      <w:r>
        <w:rPr>
          <w:strike/>
          <w:spacing w:val="-4"/>
        </w:rPr>
        <w:t> </w:t>
      </w:r>
      <w:r>
        <w:rPr>
          <w:strike/>
        </w:rPr>
        <w:t>Các</w:t>
      </w:r>
      <w:r>
        <w:rPr>
          <w:strike/>
          <w:spacing w:val="-2"/>
        </w:rPr>
        <w:t> </w:t>
      </w:r>
      <w:r>
        <w:rPr>
          <w:strike/>
        </w:rPr>
        <w:t>cửa</w:t>
      </w:r>
      <w:r>
        <w:rPr>
          <w:strike/>
          <w:spacing w:val="-4"/>
        </w:rPr>
        <w:t> </w:t>
      </w:r>
      <w:r>
        <w:rPr>
          <w:strike/>
        </w:rPr>
        <w:t>đi</w:t>
      </w:r>
      <w:r>
        <w:rPr>
          <w:strike/>
          <w:spacing w:val="-4"/>
        </w:rPr>
        <w:t> </w:t>
      </w:r>
      <w:r>
        <w:rPr>
          <w:strike/>
        </w:rPr>
        <w:t>phải</w:t>
      </w:r>
      <w:r>
        <w:rPr>
          <w:strike/>
          <w:spacing w:val="-3"/>
        </w:rPr>
        <w:t> </w:t>
      </w:r>
      <w:r>
        <w:rPr>
          <w:strike/>
        </w:rPr>
        <w:t>là</w:t>
      </w:r>
      <w:r>
        <w:rPr>
          <w:strike/>
          <w:spacing w:val="-1"/>
        </w:rPr>
        <w:t> </w:t>
      </w:r>
      <w:r>
        <w:rPr>
          <w:strike/>
        </w:rPr>
        <w:t>loại</w:t>
      </w:r>
      <w:r>
        <w:rPr>
          <w:strike w:val="0"/>
        </w:rPr>
        <w:t> </w:t>
      </w:r>
      <w:r>
        <w:rPr>
          <w:strike/>
        </w:rPr>
        <w:t>có cơ cấu tự</w:t>
      </w:r>
      <w:r>
        <w:rPr>
          <w:strike/>
          <w:spacing w:val="-4"/>
        </w:rPr>
        <w:t> </w:t>
      </w:r>
      <w:r>
        <w:rPr>
          <w:strike/>
        </w:rPr>
        <w:t>đóng.</w:t>
      </w:r>
    </w:p>
    <w:p>
      <w:pPr>
        <w:spacing w:after="0"/>
        <w:jc w:val="both"/>
        <w:sectPr>
          <w:pgSz w:w="11910" w:h="16840"/>
          <w:pgMar w:top="480" w:bottom="280" w:left="1380" w:right="0"/>
        </w:sectPr>
      </w:pPr>
    </w:p>
    <w:p>
      <w:pPr>
        <w:pStyle w:val="BodyText"/>
        <w:spacing w:before="0"/>
      </w:pPr>
      <w:r>
        <w:rPr/>
        <w:pict>
          <v:group style="width:451.9pt;height:34.6pt;mso-position-horizontal-relative:char;mso-position-vertical-relative:line" coordorigin="0,0" coordsize="9038,692">
            <v:rect style="position:absolute;left:0;top:0;width:8885;height:231" filled="true" fillcolor="#ffff00" stroked="false">
              <v:fill type="solid"/>
            </v:rect>
            <v:rect style="position:absolute;left:0;top:230;width:9038;height:231" filled="true" fillcolor="#ffff00" stroked="false">
              <v:fill type="solid"/>
            </v:rect>
            <v:rect style="position:absolute;left:0;top:460;width:8553;height:231" filled="true" fillcolor="#ffff00" stroked="false">
              <v:fill type="solid"/>
            </v:rect>
            <v:shape style="position:absolute;left:0;top:0;width:9038;height:692" type="#_x0000_t202" filled="false" stroked="false">
              <v:textbox inset="0,0,0,0">
                <w:txbxContent>
                  <w:p>
                    <w:pPr>
                      <w:spacing w:before="0"/>
                      <w:ind w:left="0" w:right="-18" w:firstLine="0"/>
                      <w:jc w:val="left"/>
                      <w:rPr>
                        <w:sz w:val="20"/>
                      </w:rPr>
                    </w:pPr>
                    <w:r>
                      <w:rPr>
                        <w:b/>
                        <w:sz w:val="20"/>
                      </w:rPr>
                      <w:t>3.1.7 </w:t>
                    </w:r>
                    <w:r>
                      <w:rPr>
                        <w:sz w:val="20"/>
                      </w:rPr>
                      <w:t>Trong các nhà có từ 2 đến 3 tầng hầm, được phép bố trí phòng hút thuốc, các siêu thị và trung tâm thương mại, quán ăn, quán giải khát và các gian phòng công cộng khác nằm sâu hơn tầng hầm 1 khi thiết kế theo các tài liệu chuẩn được phép áp dụng, hoặc có luận chứng kỹ thuật theo 1.1.10.</w:t>
                    </w:r>
                  </w:p>
                </w:txbxContent>
              </v:textbox>
              <w10:wrap type="none"/>
            </v:shape>
          </v:group>
        </w:pict>
      </w:r>
      <w:r>
        <w:rPr/>
      </w:r>
    </w:p>
    <w:p>
      <w:pPr>
        <w:pStyle w:val="BodyText"/>
        <w:spacing w:before="89"/>
        <w:ind w:right="1320"/>
        <w:jc w:val="both"/>
      </w:pPr>
      <w:r>
        <w:rPr>
          <w:shd w:fill="FFFF00" w:color="auto" w:val="clear"/>
        </w:rPr>
        <w:t>Đối</w:t>
      </w:r>
      <w:r>
        <w:rPr>
          <w:spacing w:val="-4"/>
          <w:shd w:fill="FFFF00" w:color="auto" w:val="clear"/>
        </w:rPr>
        <w:t> </w:t>
      </w:r>
      <w:r>
        <w:rPr>
          <w:shd w:fill="FFFF00" w:color="auto" w:val="clear"/>
        </w:rPr>
        <w:t>với</w:t>
      </w:r>
      <w:r>
        <w:rPr>
          <w:spacing w:val="-2"/>
          <w:shd w:fill="FFFF00" w:color="auto" w:val="clear"/>
        </w:rPr>
        <w:t> </w:t>
      </w:r>
      <w:r>
        <w:rPr>
          <w:shd w:fill="FFFF00" w:color="auto" w:val="clear"/>
        </w:rPr>
        <w:t>bệnh</w:t>
      </w:r>
      <w:r>
        <w:rPr>
          <w:spacing w:val="-3"/>
          <w:shd w:fill="FFFF00" w:color="auto" w:val="clear"/>
        </w:rPr>
        <w:t> </w:t>
      </w:r>
      <w:r>
        <w:rPr>
          <w:shd w:fill="FFFF00" w:color="auto" w:val="clear"/>
        </w:rPr>
        <w:t>viện</w:t>
      </w:r>
      <w:r>
        <w:rPr>
          <w:spacing w:val="-3"/>
          <w:shd w:fill="FFFF00" w:color="auto" w:val="clear"/>
        </w:rPr>
        <w:t> </w:t>
      </w:r>
      <w:r>
        <w:rPr>
          <w:shd w:fill="FFFF00" w:color="auto" w:val="clear"/>
        </w:rPr>
        <w:t>và</w:t>
      </w:r>
      <w:r>
        <w:rPr>
          <w:spacing w:val="-3"/>
          <w:shd w:fill="FFFF00" w:color="auto" w:val="clear"/>
        </w:rPr>
        <w:t> </w:t>
      </w:r>
      <w:r>
        <w:rPr>
          <w:shd w:fill="FFFF00" w:color="auto" w:val="clear"/>
        </w:rPr>
        <w:t>trường</w:t>
      </w:r>
      <w:r>
        <w:rPr>
          <w:spacing w:val="-3"/>
          <w:shd w:fill="FFFF00" w:color="auto" w:val="clear"/>
        </w:rPr>
        <w:t> </w:t>
      </w:r>
      <w:r>
        <w:rPr>
          <w:shd w:fill="FFFF00" w:color="auto" w:val="clear"/>
        </w:rPr>
        <w:t>phổ</w:t>
      </w:r>
      <w:r>
        <w:rPr>
          <w:spacing w:val="-3"/>
          <w:shd w:fill="FFFF00" w:color="auto" w:val="clear"/>
        </w:rPr>
        <w:t> </w:t>
      </w:r>
      <w:r>
        <w:rPr>
          <w:shd w:fill="FFFF00" w:color="auto" w:val="clear"/>
        </w:rPr>
        <w:t>thông,</w:t>
      </w:r>
      <w:r>
        <w:rPr>
          <w:spacing w:val="-2"/>
          <w:shd w:fill="FFFF00" w:color="auto" w:val="clear"/>
        </w:rPr>
        <w:t> </w:t>
      </w:r>
      <w:r>
        <w:rPr>
          <w:shd w:fill="FFFF00" w:color="auto" w:val="clear"/>
        </w:rPr>
        <w:t>chỉ</w:t>
      </w:r>
      <w:r>
        <w:rPr>
          <w:spacing w:val="-4"/>
          <w:shd w:fill="FFFF00" w:color="auto" w:val="clear"/>
        </w:rPr>
        <w:t> </w:t>
      </w:r>
      <w:r>
        <w:rPr>
          <w:shd w:fill="FFFF00" w:color="auto" w:val="clear"/>
        </w:rPr>
        <w:t>cho</w:t>
      </w:r>
      <w:r>
        <w:rPr>
          <w:spacing w:val="-3"/>
          <w:shd w:fill="FFFF00" w:color="auto" w:val="clear"/>
        </w:rPr>
        <w:t> </w:t>
      </w:r>
      <w:r>
        <w:rPr>
          <w:shd w:fill="FFFF00" w:color="auto" w:val="clear"/>
        </w:rPr>
        <w:t>phép</w:t>
      </w:r>
      <w:r>
        <w:rPr>
          <w:spacing w:val="-2"/>
          <w:shd w:fill="FFFF00" w:color="auto" w:val="clear"/>
        </w:rPr>
        <w:t> </w:t>
      </w:r>
      <w:r>
        <w:rPr>
          <w:shd w:fill="FFFF00" w:color="auto" w:val="clear"/>
        </w:rPr>
        <w:t>bố</w:t>
      </w:r>
      <w:r>
        <w:rPr>
          <w:spacing w:val="-3"/>
          <w:shd w:fill="FFFF00" w:color="auto" w:val="clear"/>
        </w:rPr>
        <w:t> </w:t>
      </w:r>
      <w:r>
        <w:rPr>
          <w:shd w:fill="FFFF00" w:color="auto" w:val="clear"/>
        </w:rPr>
        <w:t>trí</w:t>
      </w:r>
      <w:r>
        <w:rPr>
          <w:spacing w:val="-3"/>
          <w:shd w:fill="FFFF00" w:color="auto" w:val="clear"/>
        </w:rPr>
        <w:t> </w:t>
      </w:r>
      <w:r>
        <w:rPr>
          <w:shd w:fill="FFFF00" w:color="auto" w:val="clear"/>
        </w:rPr>
        <w:t>các</w:t>
      </w:r>
      <w:r>
        <w:rPr>
          <w:spacing w:val="-3"/>
          <w:shd w:fill="FFFF00" w:color="auto" w:val="clear"/>
        </w:rPr>
        <w:t> </w:t>
      </w:r>
      <w:r>
        <w:rPr>
          <w:shd w:fill="FFFF00" w:color="auto" w:val="clear"/>
        </w:rPr>
        <w:t>công</w:t>
      </w:r>
      <w:r>
        <w:rPr>
          <w:spacing w:val="-3"/>
          <w:shd w:fill="FFFF00" w:color="auto" w:val="clear"/>
        </w:rPr>
        <w:t> </w:t>
      </w:r>
      <w:r>
        <w:rPr>
          <w:shd w:fill="FFFF00" w:color="auto" w:val="clear"/>
        </w:rPr>
        <w:t>năng</w:t>
      </w:r>
      <w:r>
        <w:rPr>
          <w:spacing w:val="-3"/>
          <w:shd w:fill="FFFF00" w:color="auto" w:val="clear"/>
        </w:rPr>
        <w:t> </w:t>
      </w:r>
      <w:r>
        <w:rPr>
          <w:shd w:fill="FFFF00" w:color="auto" w:val="clear"/>
        </w:rPr>
        <w:t>khám</w:t>
      </w:r>
      <w:r>
        <w:rPr>
          <w:spacing w:val="-2"/>
          <w:shd w:fill="FFFF00" w:color="auto" w:val="clear"/>
        </w:rPr>
        <w:t> </w:t>
      </w:r>
      <w:r>
        <w:rPr>
          <w:shd w:fill="FFFF00" w:color="auto" w:val="clear"/>
        </w:rPr>
        <w:t>bệnh</w:t>
      </w:r>
      <w:r>
        <w:rPr>
          <w:spacing w:val="-1"/>
          <w:shd w:fill="FFFF00" w:color="auto" w:val="clear"/>
        </w:rPr>
        <w:t> </w:t>
      </w:r>
      <w:r>
        <w:rPr>
          <w:shd w:fill="FFFF00" w:color="auto" w:val="clear"/>
        </w:rPr>
        <w:t>không</w:t>
      </w:r>
      <w:r>
        <w:rPr>
          <w:spacing w:val="-3"/>
          <w:shd w:fill="FFFF00" w:color="auto" w:val="clear"/>
        </w:rPr>
        <w:t> </w:t>
      </w:r>
      <w:r>
        <w:rPr>
          <w:shd w:fill="FFFF00" w:color="auto" w:val="clear"/>
        </w:rPr>
        <w:t>có</w:t>
      </w:r>
      <w:r>
        <w:rPr>
          <w:spacing w:val="-3"/>
          <w:shd w:fill="FFFF00" w:color="auto" w:val="clear"/>
        </w:rPr>
        <w:t> </w:t>
      </w:r>
      <w:r>
        <w:rPr>
          <w:shd w:fill="FFFF00" w:color="auto" w:val="clear"/>
        </w:rPr>
        <w:t>điều</w:t>
      </w:r>
      <w:r>
        <w:rPr/>
        <w:t> </w:t>
      </w:r>
      <w:r>
        <w:rPr>
          <w:shd w:fill="FFFF00" w:color="auto" w:val="clear"/>
        </w:rPr>
        <w:t>trị nội trú (khi đó không áp dụng 3.1.6 đối với bệnh viện), các công năng văn phòng, phụ trợ khác từ</w:t>
      </w:r>
      <w:r>
        <w:rPr/>
        <w:t> </w:t>
      </w:r>
      <w:r>
        <w:rPr>
          <w:shd w:fill="FFFF00" w:color="auto" w:val="clear"/>
        </w:rPr>
        <w:t>tầng bán hầm hoặc tầng hầm 1 (trong trường hợp không có tầng bán hầm) trở</w:t>
      </w:r>
      <w:r>
        <w:rPr>
          <w:spacing w:val="-21"/>
          <w:shd w:fill="FFFF00" w:color="auto" w:val="clear"/>
        </w:rPr>
        <w:t> </w:t>
      </w:r>
      <w:r>
        <w:rPr>
          <w:shd w:fill="FFFF00" w:color="auto" w:val="clear"/>
        </w:rPr>
        <w:t>lên.</w:t>
      </w:r>
    </w:p>
    <w:p>
      <w:pPr>
        <w:pStyle w:val="BodyText"/>
        <w:spacing w:before="119"/>
        <w:ind w:right="1420"/>
        <w:jc w:val="both"/>
      </w:pPr>
      <w:r>
        <w:rPr>
          <w:shd w:fill="FFFF00" w:color="auto" w:val="clear"/>
        </w:rPr>
        <w:t>Tại tất cả các sàn tầng hầm, ít nhất phải có một lối vào buồng thang bộ thoát nạn đi qua sảnh ngăn</w:t>
      </w:r>
      <w:r>
        <w:rPr/>
        <w:t> </w:t>
      </w:r>
      <w:r>
        <w:rPr>
          <w:shd w:fill="FFFF00" w:color="auto" w:val="clear"/>
        </w:rPr>
        <w:t>khói</w:t>
      </w:r>
      <w:r>
        <w:rPr>
          <w:spacing w:val="-5"/>
          <w:shd w:fill="FFFF00" w:color="auto" w:val="clear"/>
        </w:rPr>
        <w:t> </w:t>
      </w:r>
      <w:r>
        <w:rPr>
          <w:shd w:fill="FFFF00" w:color="auto" w:val="clear"/>
        </w:rPr>
        <w:t>được</w:t>
      </w:r>
      <w:r>
        <w:rPr>
          <w:spacing w:val="-2"/>
          <w:shd w:fill="FFFF00" w:color="auto" w:val="clear"/>
        </w:rPr>
        <w:t> </w:t>
      </w:r>
      <w:r>
        <w:rPr>
          <w:shd w:fill="FFFF00" w:color="auto" w:val="clear"/>
        </w:rPr>
        <w:t>ngăn</w:t>
      </w:r>
      <w:r>
        <w:rPr>
          <w:spacing w:val="-4"/>
          <w:shd w:fill="FFFF00" w:color="auto" w:val="clear"/>
        </w:rPr>
        <w:t> </w:t>
      </w:r>
      <w:r>
        <w:rPr>
          <w:shd w:fill="FFFF00" w:color="auto" w:val="clear"/>
        </w:rPr>
        <w:t>cách</w:t>
      </w:r>
      <w:r>
        <w:rPr>
          <w:spacing w:val="-3"/>
          <w:shd w:fill="FFFF00" w:color="auto" w:val="clear"/>
        </w:rPr>
        <w:t> </w:t>
      </w:r>
      <w:r>
        <w:rPr>
          <w:shd w:fill="FFFF00" w:color="auto" w:val="clear"/>
        </w:rPr>
        <w:t>với</w:t>
      </w:r>
      <w:r>
        <w:rPr>
          <w:spacing w:val="-4"/>
          <w:shd w:fill="FFFF00" w:color="auto" w:val="clear"/>
        </w:rPr>
        <w:t> </w:t>
      </w:r>
      <w:r>
        <w:rPr>
          <w:shd w:fill="FFFF00" w:color="auto" w:val="clear"/>
        </w:rPr>
        <w:t>không</w:t>
      </w:r>
      <w:r>
        <w:rPr>
          <w:spacing w:val="-1"/>
          <w:shd w:fill="FFFF00" w:color="auto" w:val="clear"/>
        </w:rPr>
        <w:t> </w:t>
      </w:r>
      <w:r>
        <w:rPr>
          <w:shd w:fill="FFFF00" w:color="auto" w:val="clear"/>
        </w:rPr>
        <w:t>gian</w:t>
      </w:r>
      <w:r>
        <w:rPr>
          <w:spacing w:val="-5"/>
          <w:shd w:fill="FFFF00" w:color="auto" w:val="clear"/>
        </w:rPr>
        <w:t> </w:t>
      </w:r>
      <w:r>
        <w:rPr>
          <w:shd w:fill="FFFF00" w:color="auto" w:val="clear"/>
        </w:rPr>
        <w:t>xung</w:t>
      </w:r>
      <w:r>
        <w:rPr>
          <w:spacing w:val="-4"/>
          <w:shd w:fill="FFFF00" w:color="auto" w:val="clear"/>
        </w:rPr>
        <w:t> </w:t>
      </w:r>
      <w:r>
        <w:rPr>
          <w:shd w:fill="FFFF00" w:color="auto" w:val="clear"/>
        </w:rPr>
        <w:t>quanh</w:t>
      </w:r>
      <w:r>
        <w:rPr>
          <w:spacing w:val="-4"/>
          <w:shd w:fill="FFFF00" w:color="auto" w:val="clear"/>
        </w:rPr>
        <w:t> </w:t>
      </w:r>
      <w:r>
        <w:rPr>
          <w:shd w:fill="FFFF00" w:color="auto" w:val="clear"/>
        </w:rPr>
        <w:t>bằng</w:t>
      </w:r>
      <w:r>
        <w:rPr>
          <w:spacing w:val="-3"/>
          <w:shd w:fill="FFFF00" w:color="auto" w:val="clear"/>
        </w:rPr>
        <w:t> </w:t>
      </w:r>
      <w:r>
        <w:rPr>
          <w:shd w:fill="FFFF00" w:color="auto" w:val="clear"/>
        </w:rPr>
        <w:t>vách</w:t>
      </w:r>
      <w:r>
        <w:rPr>
          <w:spacing w:val="-3"/>
          <w:shd w:fill="FFFF00" w:color="auto" w:val="clear"/>
        </w:rPr>
        <w:t> </w:t>
      </w:r>
      <w:r>
        <w:rPr>
          <w:shd w:fill="FFFF00" w:color="auto" w:val="clear"/>
        </w:rPr>
        <w:t>ngăn</w:t>
      </w:r>
      <w:r>
        <w:rPr>
          <w:spacing w:val="-4"/>
          <w:shd w:fill="FFFF00" w:color="auto" w:val="clear"/>
        </w:rPr>
        <w:t> </w:t>
      </w:r>
      <w:r>
        <w:rPr>
          <w:shd w:fill="FFFF00" w:color="auto" w:val="clear"/>
        </w:rPr>
        <w:t>cháy</w:t>
      </w:r>
      <w:r>
        <w:rPr>
          <w:spacing w:val="-2"/>
          <w:shd w:fill="FFFF00" w:color="auto" w:val="clear"/>
        </w:rPr>
        <w:t> </w:t>
      </w:r>
      <w:r>
        <w:rPr>
          <w:shd w:fill="FFFF00" w:color="auto" w:val="clear"/>
        </w:rPr>
        <w:t>loại</w:t>
      </w:r>
      <w:r>
        <w:rPr>
          <w:spacing w:val="-3"/>
          <w:shd w:fill="FFFF00" w:color="auto" w:val="clear"/>
        </w:rPr>
        <w:t> </w:t>
      </w:r>
      <w:r>
        <w:rPr>
          <w:shd w:fill="FFFF00" w:color="auto" w:val="clear"/>
        </w:rPr>
        <w:t>1</w:t>
      </w:r>
      <w:r>
        <w:rPr>
          <w:spacing w:val="-3"/>
          <w:shd w:fill="FFFF00" w:color="auto" w:val="clear"/>
        </w:rPr>
        <w:t> </w:t>
      </w:r>
      <w:r>
        <w:rPr>
          <w:shd w:fill="FFFF00" w:color="auto" w:val="clear"/>
        </w:rPr>
        <w:t>hoặc</w:t>
      </w:r>
      <w:r>
        <w:rPr>
          <w:spacing w:val="-2"/>
          <w:shd w:fill="FFFF00" w:color="auto" w:val="clear"/>
        </w:rPr>
        <w:t> </w:t>
      </w:r>
      <w:r>
        <w:rPr>
          <w:shd w:fill="FFFF00" w:color="auto" w:val="clear"/>
        </w:rPr>
        <w:t>giải</w:t>
      </w:r>
      <w:r>
        <w:rPr>
          <w:spacing w:val="-4"/>
          <w:shd w:fill="FFFF00" w:color="auto" w:val="clear"/>
        </w:rPr>
        <w:t> </w:t>
      </w:r>
      <w:r>
        <w:rPr>
          <w:shd w:fill="FFFF00" w:color="auto" w:val="clear"/>
        </w:rPr>
        <w:t>pháp</w:t>
      </w:r>
      <w:r>
        <w:rPr>
          <w:spacing w:val="-1"/>
          <w:shd w:fill="FFFF00" w:color="auto" w:val="clear"/>
        </w:rPr>
        <w:t> </w:t>
      </w:r>
      <w:r>
        <w:rPr>
          <w:shd w:fill="FFFF00" w:color="auto" w:val="clear"/>
        </w:rPr>
        <w:t>tương</w:t>
      </w:r>
      <w:r>
        <w:rPr/>
        <w:t> </w:t>
      </w:r>
      <w:r>
        <w:rPr>
          <w:shd w:fill="FFFF00" w:color="auto" w:val="clear"/>
        </w:rPr>
        <w:t>đương khác. Các cửa đi phải là loại có cơ cấu tự</w:t>
      </w:r>
      <w:r>
        <w:rPr>
          <w:spacing w:val="-7"/>
          <w:shd w:fill="FFFF00" w:color="auto" w:val="clear"/>
        </w:rPr>
        <w:t> </w:t>
      </w:r>
      <w:r>
        <w:rPr>
          <w:shd w:fill="FFFF00" w:color="auto" w:val="clear"/>
        </w:rPr>
        <w:t>đóng.</w:t>
      </w:r>
    </w:p>
    <w:p>
      <w:pPr>
        <w:pStyle w:val="ListParagraph"/>
        <w:numPr>
          <w:ilvl w:val="2"/>
          <w:numId w:val="3"/>
        </w:numPr>
        <w:tabs>
          <w:tab w:pos="824" w:val="left" w:leader="none"/>
        </w:tabs>
        <w:spacing w:line="240" w:lineRule="auto" w:before="121" w:after="0"/>
        <w:ind w:left="823" w:right="0" w:hanging="502"/>
        <w:jc w:val="left"/>
        <w:rPr>
          <w:sz w:val="20"/>
        </w:rPr>
      </w:pPr>
      <w:r>
        <w:rPr>
          <w:sz w:val="20"/>
        </w:rPr>
        <w:t>Để bảo đảm thoát nạn an toàn, phải phát hiện cháy và báo cháy kịp</w:t>
      </w:r>
      <w:r>
        <w:rPr>
          <w:spacing w:val="-19"/>
          <w:sz w:val="20"/>
        </w:rPr>
        <w:t> </w:t>
      </w:r>
      <w:r>
        <w:rPr>
          <w:sz w:val="20"/>
        </w:rPr>
        <w:t>thời.</w:t>
      </w:r>
    </w:p>
    <w:p>
      <w:pPr>
        <w:pStyle w:val="ListParagraph"/>
        <w:numPr>
          <w:ilvl w:val="2"/>
          <w:numId w:val="3"/>
        </w:numPr>
        <w:tabs>
          <w:tab w:pos="824" w:val="left" w:leader="none"/>
        </w:tabs>
        <w:spacing w:line="240" w:lineRule="auto" w:before="118" w:after="0"/>
        <w:ind w:left="322" w:right="1272" w:firstLine="0"/>
        <w:jc w:val="left"/>
        <w:rPr>
          <w:sz w:val="20"/>
        </w:rPr>
      </w:pPr>
      <w:r>
        <w:rPr>
          <w:sz w:val="20"/>
        </w:rPr>
        <w:t>Để</w:t>
      </w:r>
      <w:r>
        <w:rPr>
          <w:spacing w:val="-3"/>
          <w:sz w:val="20"/>
        </w:rPr>
        <w:t> </w:t>
      </w:r>
      <w:r>
        <w:rPr>
          <w:sz w:val="20"/>
        </w:rPr>
        <w:t>bảo</w:t>
      </w:r>
      <w:r>
        <w:rPr>
          <w:spacing w:val="-3"/>
          <w:sz w:val="20"/>
        </w:rPr>
        <w:t> </w:t>
      </w:r>
      <w:r>
        <w:rPr>
          <w:sz w:val="20"/>
        </w:rPr>
        <w:t>vệ</w:t>
      </w:r>
      <w:r>
        <w:rPr>
          <w:spacing w:val="-3"/>
          <w:sz w:val="20"/>
        </w:rPr>
        <w:t> </w:t>
      </w:r>
      <w:r>
        <w:rPr>
          <w:sz w:val="20"/>
        </w:rPr>
        <w:t>người</w:t>
      </w:r>
      <w:r>
        <w:rPr>
          <w:spacing w:val="-4"/>
          <w:sz w:val="20"/>
        </w:rPr>
        <w:t> </w:t>
      </w:r>
      <w:r>
        <w:rPr>
          <w:sz w:val="20"/>
        </w:rPr>
        <w:t>thoát</w:t>
      </w:r>
      <w:r>
        <w:rPr>
          <w:spacing w:val="-1"/>
          <w:sz w:val="20"/>
        </w:rPr>
        <w:t> </w:t>
      </w:r>
      <w:r>
        <w:rPr>
          <w:sz w:val="20"/>
        </w:rPr>
        <w:t>nạn,</w:t>
      </w:r>
      <w:r>
        <w:rPr>
          <w:spacing w:val="-1"/>
          <w:sz w:val="20"/>
        </w:rPr>
        <w:t> </w:t>
      </w:r>
      <w:r>
        <w:rPr>
          <w:sz w:val="20"/>
        </w:rPr>
        <w:t>phải</w:t>
      </w:r>
      <w:r>
        <w:rPr>
          <w:spacing w:val="-4"/>
          <w:sz w:val="20"/>
        </w:rPr>
        <w:t> </w:t>
      </w:r>
      <w:r>
        <w:rPr>
          <w:sz w:val="20"/>
        </w:rPr>
        <w:t>bảo</w:t>
      </w:r>
      <w:r>
        <w:rPr>
          <w:spacing w:val="-4"/>
          <w:sz w:val="20"/>
        </w:rPr>
        <w:t> </w:t>
      </w:r>
      <w:r>
        <w:rPr>
          <w:sz w:val="20"/>
        </w:rPr>
        <w:t>vệ</w:t>
      </w:r>
      <w:r>
        <w:rPr>
          <w:spacing w:val="-3"/>
          <w:sz w:val="20"/>
        </w:rPr>
        <w:t> </w:t>
      </w:r>
      <w:r>
        <w:rPr>
          <w:sz w:val="20"/>
        </w:rPr>
        <w:t>chống</w:t>
      </w:r>
      <w:r>
        <w:rPr>
          <w:spacing w:val="-3"/>
          <w:sz w:val="20"/>
        </w:rPr>
        <w:t> </w:t>
      </w:r>
      <w:r>
        <w:rPr>
          <w:sz w:val="20"/>
        </w:rPr>
        <w:t>khói</w:t>
      </w:r>
      <w:r>
        <w:rPr>
          <w:spacing w:val="-2"/>
          <w:sz w:val="20"/>
        </w:rPr>
        <w:t> </w:t>
      </w:r>
      <w:r>
        <w:rPr>
          <w:sz w:val="20"/>
        </w:rPr>
        <w:t>xâm</w:t>
      </w:r>
      <w:r>
        <w:rPr>
          <w:spacing w:val="-3"/>
          <w:sz w:val="20"/>
        </w:rPr>
        <w:t> </w:t>
      </w:r>
      <w:r>
        <w:rPr>
          <w:sz w:val="20"/>
        </w:rPr>
        <w:t>nhập</w:t>
      </w:r>
      <w:r>
        <w:rPr>
          <w:spacing w:val="-4"/>
          <w:sz w:val="20"/>
        </w:rPr>
        <w:t> </w:t>
      </w:r>
      <w:r>
        <w:rPr>
          <w:sz w:val="20"/>
        </w:rPr>
        <w:t>các</w:t>
      </w:r>
      <w:r>
        <w:rPr>
          <w:spacing w:val="-2"/>
          <w:sz w:val="20"/>
        </w:rPr>
        <w:t> </w:t>
      </w:r>
      <w:r>
        <w:rPr>
          <w:sz w:val="20"/>
        </w:rPr>
        <w:t>đường</w:t>
      </w:r>
      <w:r>
        <w:rPr>
          <w:spacing w:val="-1"/>
          <w:sz w:val="20"/>
        </w:rPr>
        <w:t> </w:t>
      </w:r>
      <w:r>
        <w:rPr>
          <w:sz w:val="20"/>
        </w:rPr>
        <w:t>thoát</w:t>
      </w:r>
      <w:r>
        <w:rPr>
          <w:spacing w:val="-4"/>
          <w:sz w:val="20"/>
        </w:rPr>
        <w:t> </w:t>
      </w:r>
      <w:r>
        <w:rPr>
          <w:sz w:val="20"/>
        </w:rPr>
        <w:t>nạn</w:t>
      </w:r>
      <w:r>
        <w:rPr>
          <w:spacing w:val="-4"/>
          <w:sz w:val="20"/>
        </w:rPr>
        <w:t> </w:t>
      </w:r>
      <w:r>
        <w:rPr>
          <w:sz w:val="20"/>
        </w:rPr>
        <w:t>của</w:t>
      </w:r>
      <w:r>
        <w:rPr>
          <w:spacing w:val="-2"/>
          <w:sz w:val="20"/>
        </w:rPr>
        <w:t> </w:t>
      </w:r>
      <w:r>
        <w:rPr>
          <w:sz w:val="20"/>
        </w:rPr>
        <w:t>nhà</w:t>
      </w:r>
      <w:r>
        <w:rPr>
          <w:spacing w:val="-1"/>
          <w:sz w:val="20"/>
        </w:rPr>
        <w:t> </w:t>
      </w:r>
      <w:r>
        <w:rPr>
          <w:sz w:val="20"/>
        </w:rPr>
        <w:t>và các phần</w:t>
      </w:r>
      <w:r>
        <w:rPr>
          <w:spacing w:val="-1"/>
          <w:sz w:val="20"/>
        </w:rPr>
        <w:t> </w:t>
      </w:r>
      <w:r>
        <w:rPr>
          <w:sz w:val="20"/>
        </w:rPr>
        <w:t>nhà.</w:t>
      </w:r>
    </w:p>
    <w:p>
      <w:pPr>
        <w:pStyle w:val="BodyText"/>
        <w:jc w:val="both"/>
      </w:pPr>
      <w:r>
        <w:rPr/>
        <w:t>Các yêu cầu cơ bản về bảo vệ chống khói cho nhà được quy định tại Phụ lục D.</w:t>
      </w:r>
    </w:p>
    <w:p>
      <w:pPr>
        <w:pStyle w:val="ListParagraph"/>
        <w:numPr>
          <w:ilvl w:val="2"/>
          <w:numId w:val="3"/>
        </w:numPr>
        <w:tabs>
          <w:tab w:pos="934" w:val="left" w:leader="none"/>
        </w:tabs>
        <w:spacing w:line="240" w:lineRule="auto" w:before="120" w:after="0"/>
        <w:ind w:left="322" w:right="1427" w:firstLine="0"/>
        <w:jc w:val="left"/>
        <w:rPr>
          <w:sz w:val="20"/>
        </w:rPr>
      </w:pPr>
      <w:r>
        <w:rPr>
          <w:sz w:val="20"/>
        </w:rPr>
        <w:t>Các</w:t>
      </w:r>
      <w:r>
        <w:rPr>
          <w:spacing w:val="-2"/>
          <w:sz w:val="20"/>
        </w:rPr>
        <w:t> </w:t>
      </w:r>
      <w:r>
        <w:rPr>
          <w:sz w:val="20"/>
        </w:rPr>
        <w:t>thiết</w:t>
      </w:r>
      <w:r>
        <w:rPr>
          <w:spacing w:val="-4"/>
          <w:sz w:val="20"/>
        </w:rPr>
        <w:t> </w:t>
      </w:r>
      <w:r>
        <w:rPr>
          <w:sz w:val="20"/>
        </w:rPr>
        <w:t>bị</w:t>
      </w:r>
      <w:r>
        <w:rPr>
          <w:spacing w:val="-4"/>
          <w:sz w:val="20"/>
        </w:rPr>
        <w:t> </w:t>
      </w:r>
      <w:r>
        <w:rPr>
          <w:sz w:val="20"/>
        </w:rPr>
        <w:t>điện</w:t>
      </w:r>
      <w:r>
        <w:rPr>
          <w:spacing w:val="-3"/>
          <w:sz w:val="20"/>
        </w:rPr>
        <w:t> </w:t>
      </w:r>
      <w:r>
        <w:rPr>
          <w:sz w:val="20"/>
        </w:rPr>
        <w:t>của</w:t>
      </w:r>
      <w:r>
        <w:rPr>
          <w:spacing w:val="-2"/>
          <w:sz w:val="20"/>
        </w:rPr>
        <w:t> </w:t>
      </w:r>
      <w:r>
        <w:rPr>
          <w:sz w:val="20"/>
        </w:rPr>
        <w:t>hệ</w:t>
      </w:r>
      <w:r>
        <w:rPr>
          <w:spacing w:val="-4"/>
          <w:sz w:val="20"/>
        </w:rPr>
        <w:t> </w:t>
      </w:r>
      <w:r>
        <w:rPr>
          <w:sz w:val="20"/>
        </w:rPr>
        <w:t>thống</w:t>
      </w:r>
      <w:r>
        <w:rPr>
          <w:spacing w:val="-4"/>
          <w:sz w:val="20"/>
        </w:rPr>
        <w:t> </w:t>
      </w:r>
      <w:r>
        <w:rPr>
          <w:sz w:val="20"/>
        </w:rPr>
        <w:t>bảo</w:t>
      </w:r>
      <w:r>
        <w:rPr>
          <w:spacing w:val="-4"/>
          <w:sz w:val="20"/>
        </w:rPr>
        <w:t> </w:t>
      </w:r>
      <w:r>
        <w:rPr>
          <w:sz w:val="20"/>
        </w:rPr>
        <w:t>vệ</w:t>
      </w:r>
      <w:r>
        <w:rPr>
          <w:spacing w:val="-3"/>
          <w:sz w:val="20"/>
        </w:rPr>
        <w:t> </w:t>
      </w:r>
      <w:r>
        <w:rPr>
          <w:sz w:val="20"/>
        </w:rPr>
        <w:t>chống</w:t>
      </w:r>
      <w:r>
        <w:rPr>
          <w:spacing w:val="-2"/>
          <w:sz w:val="20"/>
        </w:rPr>
        <w:t> </w:t>
      </w:r>
      <w:r>
        <w:rPr>
          <w:sz w:val="20"/>
        </w:rPr>
        <w:t>cháy</w:t>
      </w:r>
      <w:r>
        <w:rPr>
          <w:spacing w:val="-2"/>
          <w:sz w:val="20"/>
        </w:rPr>
        <w:t> </w:t>
      </w:r>
      <w:r>
        <w:rPr>
          <w:sz w:val="20"/>
        </w:rPr>
        <w:t>của</w:t>
      </w:r>
      <w:r>
        <w:rPr>
          <w:spacing w:val="-2"/>
          <w:sz w:val="20"/>
        </w:rPr>
        <w:t> </w:t>
      </w:r>
      <w:r>
        <w:rPr>
          <w:sz w:val="20"/>
        </w:rPr>
        <w:t>nhà</w:t>
      </w:r>
      <w:r>
        <w:rPr>
          <w:spacing w:val="-1"/>
          <w:sz w:val="20"/>
        </w:rPr>
        <w:t> </w:t>
      </w:r>
      <w:r>
        <w:rPr>
          <w:sz w:val="20"/>
        </w:rPr>
        <w:t>phải</w:t>
      </w:r>
      <w:r>
        <w:rPr>
          <w:spacing w:val="-4"/>
          <w:sz w:val="20"/>
        </w:rPr>
        <w:t> </w:t>
      </w:r>
      <w:r>
        <w:rPr>
          <w:sz w:val="20"/>
        </w:rPr>
        <w:t>được</w:t>
      </w:r>
      <w:r>
        <w:rPr>
          <w:spacing w:val="-2"/>
          <w:sz w:val="20"/>
        </w:rPr>
        <w:t> </w:t>
      </w:r>
      <w:r>
        <w:rPr>
          <w:sz w:val="20"/>
        </w:rPr>
        <w:t>cấp</w:t>
      </w:r>
      <w:r>
        <w:rPr>
          <w:spacing w:val="-4"/>
          <w:sz w:val="20"/>
        </w:rPr>
        <w:t> </w:t>
      </w:r>
      <w:r>
        <w:rPr>
          <w:sz w:val="20"/>
        </w:rPr>
        <w:t>điện</w:t>
      </w:r>
      <w:r>
        <w:rPr>
          <w:spacing w:val="-3"/>
          <w:sz w:val="20"/>
        </w:rPr>
        <w:t> </w:t>
      </w:r>
      <w:r>
        <w:rPr>
          <w:sz w:val="20"/>
        </w:rPr>
        <w:t>ưu</w:t>
      </w:r>
      <w:r>
        <w:rPr>
          <w:spacing w:val="-1"/>
          <w:sz w:val="20"/>
        </w:rPr>
        <w:t> </w:t>
      </w:r>
      <w:r>
        <w:rPr>
          <w:sz w:val="20"/>
        </w:rPr>
        <w:t>tiên</w:t>
      </w:r>
      <w:r>
        <w:rPr>
          <w:spacing w:val="-3"/>
          <w:sz w:val="20"/>
        </w:rPr>
        <w:t> </w:t>
      </w:r>
      <w:r>
        <w:rPr>
          <w:sz w:val="20"/>
        </w:rPr>
        <w:t>từ</w:t>
      </w:r>
      <w:r>
        <w:rPr>
          <w:spacing w:val="-2"/>
          <w:sz w:val="20"/>
        </w:rPr>
        <w:t> </w:t>
      </w:r>
      <w:r>
        <w:rPr>
          <w:sz w:val="20"/>
        </w:rPr>
        <w:t>hai nguồn độc lập (một nguồn điện lưới và một nguồn máy phát điện dự</w:t>
      </w:r>
      <w:r>
        <w:rPr>
          <w:spacing w:val="-8"/>
          <w:sz w:val="20"/>
        </w:rPr>
        <w:t> </w:t>
      </w:r>
      <w:r>
        <w:rPr>
          <w:sz w:val="20"/>
        </w:rPr>
        <w:t>phòng).</w:t>
      </w:r>
    </w:p>
    <w:p>
      <w:pPr>
        <w:pStyle w:val="BodyText"/>
        <w:spacing w:before="119"/>
        <w:ind w:right="1320"/>
      </w:pPr>
      <w:r>
        <w:rPr/>
        <w:t>CHÚ THÍCH: 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p>
      <w:pPr>
        <w:pStyle w:val="ListParagraph"/>
        <w:numPr>
          <w:ilvl w:val="2"/>
          <w:numId w:val="3"/>
        </w:numPr>
        <w:tabs>
          <w:tab w:pos="934" w:val="left" w:leader="none"/>
        </w:tabs>
        <w:spacing w:line="240" w:lineRule="auto" w:before="122" w:after="0"/>
        <w:ind w:left="322" w:right="1417" w:firstLine="0"/>
        <w:jc w:val="left"/>
        <w:rPr>
          <w:sz w:val="20"/>
        </w:rPr>
      </w:pPr>
      <w:r>
        <w:rPr>
          <w:sz w:val="20"/>
        </w:rPr>
        <w:t>Hiệu</w:t>
      </w:r>
      <w:r>
        <w:rPr>
          <w:spacing w:val="-2"/>
          <w:sz w:val="20"/>
        </w:rPr>
        <w:t> </w:t>
      </w:r>
      <w:r>
        <w:rPr>
          <w:sz w:val="20"/>
        </w:rPr>
        <w:t>quả</w:t>
      </w:r>
      <w:r>
        <w:rPr>
          <w:spacing w:val="-3"/>
          <w:sz w:val="20"/>
        </w:rPr>
        <w:t> </w:t>
      </w:r>
      <w:r>
        <w:rPr>
          <w:sz w:val="20"/>
        </w:rPr>
        <w:t>của</w:t>
      </w:r>
      <w:r>
        <w:rPr>
          <w:spacing w:val="-4"/>
          <w:sz w:val="20"/>
        </w:rPr>
        <w:t> </w:t>
      </w:r>
      <w:r>
        <w:rPr>
          <w:sz w:val="20"/>
        </w:rPr>
        <w:t>các</w:t>
      </w:r>
      <w:r>
        <w:rPr>
          <w:spacing w:val="-2"/>
          <w:sz w:val="20"/>
        </w:rPr>
        <w:t> </w:t>
      </w:r>
      <w:r>
        <w:rPr>
          <w:sz w:val="20"/>
        </w:rPr>
        <w:t>giải</w:t>
      </w:r>
      <w:r>
        <w:rPr>
          <w:spacing w:val="-4"/>
          <w:sz w:val="20"/>
        </w:rPr>
        <w:t> </w:t>
      </w:r>
      <w:r>
        <w:rPr>
          <w:sz w:val="20"/>
        </w:rPr>
        <w:t>pháp</w:t>
      </w:r>
      <w:r>
        <w:rPr>
          <w:spacing w:val="-2"/>
          <w:sz w:val="20"/>
        </w:rPr>
        <w:t> </w:t>
      </w:r>
      <w:r>
        <w:rPr>
          <w:sz w:val="20"/>
        </w:rPr>
        <w:t>bảo</w:t>
      </w:r>
      <w:r>
        <w:rPr>
          <w:spacing w:val="-1"/>
          <w:sz w:val="20"/>
        </w:rPr>
        <w:t> </w:t>
      </w:r>
      <w:r>
        <w:rPr>
          <w:sz w:val="20"/>
        </w:rPr>
        <w:t>đảm</w:t>
      </w:r>
      <w:r>
        <w:rPr>
          <w:spacing w:val="-1"/>
          <w:sz w:val="20"/>
        </w:rPr>
        <w:t> </w:t>
      </w:r>
      <w:r>
        <w:rPr>
          <w:sz w:val="20"/>
        </w:rPr>
        <w:t>an</w:t>
      </w:r>
      <w:r>
        <w:rPr>
          <w:spacing w:val="-2"/>
          <w:sz w:val="20"/>
        </w:rPr>
        <w:t> </w:t>
      </w:r>
      <w:r>
        <w:rPr>
          <w:sz w:val="20"/>
        </w:rPr>
        <w:t>toàn</w:t>
      </w:r>
      <w:r>
        <w:rPr>
          <w:spacing w:val="-3"/>
          <w:sz w:val="20"/>
        </w:rPr>
        <w:t> </w:t>
      </w:r>
      <w:r>
        <w:rPr>
          <w:sz w:val="20"/>
        </w:rPr>
        <w:t>cho</w:t>
      </w:r>
      <w:r>
        <w:rPr>
          <w:spacing w:val="-3"/>
          <w:sz w:val="20"/>
        </w:rPr>
        <w:t> </w:t>
      </w:r>
      <w:r>
        <w:rPr>
          <w:sz w:val="20"/>
        </w:rPr>
        <w:t>người</w:t>
      </w:r>
      <w:r>
        <w:rPr>
          <w:spacing w:val="-4"/>
          <w:sz w:val="20"/>
        </w:rPr>
        <w:t> </w:t>
      </w:r>
      <w:r>
        <w:rPr>
          <w:sz w:val="20"/>
        </w:rPr>
        <w:t>khi</w:t>
      </w:r>
      <w:r>
        <w:rPr>
          <w:spacing w:val="-4"/>
          <w:sz w:val="20"/>
        </w:rPr>
        <w:t> </w:t>
      </w:r>
      <w:r>
        <w:rPr>
          <w:sz w:val="20"/>
        </w:rPr>
        <w:t>cháy</w:t>
      </w:r>
      <w:r>
        <w:rPr>
          <w:spacing w:val="-2"/>
          <w:sz w:val="20"/>
        </w:rPr>
        <w:t> </w:t>
      </w:r>
      <w:r>
        <w:rPr>
          <w:sz w:val="20"/>
        </w:rPr>
        <w:t>có</w:t>
      </w:r>
      <w:r>
        <w:rPr>
          <w:spacing w:val="-1"/>
          <w:sz w:val="20"/>
        </w:rPr>
        <w:t> </w:t>
      </w:r>
      <w:r>
        <w:rPr>
          <w:sz w:val="20"/>
        </w:rPr>
        <w:t>thể</w:t>
      </w:r>
      <w:r>
        <w:rPr>
          <w:spacing w:val="-2"/>
          <w:sz w:val="20"/>
        </w:rPr>
        <w:t> </w:t>
      </w:r>
      <w:r>
        <w:rPr>
          <w:sz w:val="20"/>
        </w:rPr>
        <w:t>được</w:t>
      </w:r>
      <w:r>
        <w:rPr>
          <w:spacing w:val="-2"/>
          <w:sz w:val="20"/>
        </w:rPr>
        <w:t> </w:t>
      </w:r>
      <w:r>
        <w:rPr>
          <w:sz w:val="20"/>
        </w:rPr>
        <w:t>đánh</w:t>
      </w:r>
      <w:r>
        <w:rPr>
          <w:spacing w:val="-4"/>
          <w:sz w:val="20"/>
        </w:rPr>
        <w:t> </w:t>
      </w:r>
      <w:r>
        <w:rPr>
          <w:sz w:val="20"/>
        </w:rPr>
        <w:t>giá</w:t>
      </w:r>
      <w:r>
        <w:rPr>
          <w:spacing w:val="-1"/>
          <w:sz w:val="20"/>
        </w:rPr>
        <w:t> </w:t>
      </w:r>
      <w:r>
        <w:rPr>
          <w:sz w:val="20"/>
        </w:rPr>
        <w:t>bằng tính</w:t>
      </w:r>
      <w:r>
        <w:rPr>
          <w:spacing w:val="-2"/>
          <w:sz w:val="20"/>
        </w:rPr>
        <w:t> </w:t>
      </w:r>
      <w:r>
        <w:rPr>
          <w:sz w:val="20"/>
        </w:rPr>
        <w:t>toán.</w:t>
      </w:r>
    </w:p>
    <w:p>
      <w:pPr>
        <w:pStyle w:val="Heading1"/>
        <w:numPr>
          <w:ilvl w:val="1"/>
          <w:numId w:val="3"/>
        </w:numPr>
        <w:tabs>
          <w:tab w:pos="656" w:val="left" w:leader="none"/>
        </w:tabs>
        <w:spacing w:line="240" w:lineRule="auto" w:before="120" w:after="0"/>
        <w:ind w:left="655" w:right="0" w:hanging="334"/>
        <w:jc w:val="left"/>
      </w:pPr>
      <w:r>
        <w:rPr/>
        <w:t>Lối ra thoát nạn và lối ra khẩn</w:t>
      </w:r>
      <w:r>
        <w:rPr>
          <w:spacing w:val="-2"/>
        </w:rPr>
        <w:t> </w:t>
      </w:r>
      <w:r>
        <w:rPr/>
        <w:t>cấp</w:t>
      </w:r>
    </w:p>
    <w:p>
      <w:pPr>
        <w:pStyle w:val="ListParagraph"/>
        <w:numPr>
          <w:ilvl w:val="2"/>
          <w:numId w:val="3"/>
        </w:numPr>
        <w:tabs>
          <w:tab w:pos="824" w:val="left" w:leader="none"/>
        </w:tabs>
        <w:spacing w:line="240" w:lineRule="auto" w:before="118" w:after="0"/>
        <w:ind w:left="823" w:right="0" w:hanging="502"/>
        <w:jc w:val="left"/>
        <w:rPr>
          <w:sz w:val="20"/>
        </w:rPr>
      </w:pPr>
      <w:r>
        <w:rPr>
          <w:sz w:val="20"/>
        </w:rPr>
        <w:t>Các lối ra được coi là lối ra thoát nạn nếu</w:t>
      </w:r>
      <w:r>
        <w:rPr>
          <w:spacing w:val="-5"/>
          <w:sz w:val="20"/>
        </w:rPr>
        <w:t> </w:t>
      </w:r>
      <w:r>
        <w:rPr>
          <w:sz w:val="20"/>
        </w:rPr>
        <w:t>chúng:</w:t>
      </w:r>
    </w:p>
    <w:p>
      <w:pPr>
        <w:pStyle w:val="ListParagraph"/>
        <w:numPr>
          <w:ilvl w:val="0"/>
          <w:numId w:val="27"/>
        </w:numPr>
        <w:tabs>
          <w:tab w:pos="555" w:val="left" w:leader="none"/>
        </w:tabs>
        <w:spacing w:line="240" w:lineRule="auto" w:before="121" w:after="0"/>
        <w:ind w:left="554" w:right="0" w:hanging="233"/>
        <w:jc w:val="left"/>
        <w:rPr>
          <w:sz w:val="20"/>
        </w:rPr>
      </w:pPr>
      <w:r>
        <w:rPr>
          <w:sz w:val="20"/>
        </w:rPr>
        <w:t>Dẫn từ các gian phòng ở tầng 1 ra ngoài theo một trong những cách</w:t>
      </w:r>
      <w:r>
        <w:rPr>
          <w:spacing w:val="-9"/>
          <w:sz w:val="20"/>
        </w:rPr>
        <w:t> </w:t>
      </w:r>
      <w:r>
        <w:rPr>
          <w:sz w:val="20"/>
        </w:rPr>
        <w:t>sau:</w:t>
      </w:r>
    </w:p>
    <w:p>
      <w:pPr>
        <w:pStyle w:val="ListParagraph"/>
        <w:numPr>
          <w:ilvl w:val="0"/>
          <w:numId w:val="6"/>
        </w:numPr>
        <w:tabs>
          <w:tab w:pos="445" w:val="left" w:leader="none"/>
        </w:tabs>
        <w:spacing w:line="240" w:lineRule="auto" w:before="120" w:after="0"/>
        <w:ind w:left="444" w:right="0" w:hanging="123"/>
        <w:jc w:val="left"/>
        <w:rPr>
          <w:sz w:val="20"/>
        </w:rPr>
      </w:pPr>
      <w:r>
        <w:rPr>
          <w:sz w:val="20"/>
        </w:rPr>
        <w:t>Ra ngoài trực</w:t>
      </w:r>
      <w:r>
        <w:rPr>
          <w:spacing w:val="-4"/>
          <w:sz w:val="20"/>
        </w:rPr>
        <w:t> </w:t>
      </w:r>
      <w:r>
        <w:rPr>
          <w:sz w:val="20"/>
        </w:rPr>
        <w:t>tiếp;</w:t>
      </w:r>
    </w:p>
    <w:p>
      <w:pPr>
        <w:pStyle w:val="ListParagraph"/>
        <w:numPr>
          <w:ilvl w:val="0"/>
          <w:numId w:val="6"/>
        </w:numPr>
        <w:tabs>
          <w:tab w:pos="445" w:val="left" w:leader="none"/>
        </w:tabs>
        <w:spacing w:line="240" w:lineRule="auto" w:before="121" w:after="0"/>
        <w:ind w:left="444" w:right="0" w:hanging="123"/>
        <w:jc w:val="left"/>
        <w:rPr>
          <w:sz w:val="20"/>
        </w:rPr>
      </w:pPr>
      <w:r>
        <w:rPr>
          <w:sz w:val="20"/>
        </w:rPr>
        <w:t>Qua hành</w:t>
      </w:r>
      <w:r>
        <w:rPr>
          <w:spacing w:val="-1"/>
          <w:sz w:val="20"/>
        </w:rPr>
        <w:t> </w:t>
      </w:r>
      <w:r>
        <w:rPr>
          <w:sz w:val="20"/>
        </w:rPr>
        <w:t>lang;</w:t>
      </w:r>
    </w:p>
    <w:p>
      <w:pPr>
        <w:pStyle w:val="ListParagraph"/>
        <w:numPr>
          <w:ilvl w:val="0"/>
          <w:numId w:val="6"/>
        </w:numPr>
        <w:tabs>
          <w:tab w:pos="445" w:val="left" w:leader="none"/>
        </w:tabs>
        <w:spacing w:line="240" w:lineRule="auto" w:before="120" w:after="0"/>
        <w:ind w:left="444" w:right="0" w:hanging="123"/>
        <w:jc w:val="left"/>
        <w:rPr>
          <w:sz w:val="20"/>
        </w:rPr>
      </w:pPr>
      <w:r>
        <w:rPr>
          <w:sz w:val="20"/>
        </w:rPr>
        <w:t>Qua tiền sảnh (hay phòng</w:t>
      </w:r>
      <w:r>
        <w:rPr>
          <w:spacing w:val="-3"/>
          <w:sz w:val="20"/>
        </w:rPr>
        <w:t> </w:t>
      </w:r>
      <w:r>
        <w:rPr>
          <w:sz w:val="20"/>
        </w:rPr>
        <w:t>chờ);</w:t>
      </w:r>
    </w:p>
    <w:p>
      <w:pPr>
        <w:pStyle w:val="ListParagraph"/>
        <w:numPr>
          <w:ilvl w:val="0"/>
          <w:numId w:val="6"/>
        </w:numPr>
        <w:tabs>
          <w:tab w:pos="445" w:val="left" w:leader="none"/>
        </w:tabs>
        <w:spacing w:line="240" w:lineRule="auto" w:before="121" w:after="0"/>
        <w:ind w:left="444" w:right="0" w:hanging="123"/>
        <w:jc w:val="left"/>
        <w:rPr>
          <w:sz w:val="20"/>
        </w:rPr>
      </w:pPr>
      <w:r>
        <w:rPr>
          <w:sz w:val="20"/>
        </w:rPr>
        <w:t>Qua buồng thang</w:t>
      </w:r>
      <w:r>
        <w:rPr>
          <w:spacing w:val="-2"/>
          <w:sz w:val="20"/>
        </w:rPr>
        <w:t> </w:t>
      </w:r>
      <w:r>
        <w:rPr>
          <w:sz w:val="20"/>
        </w:rPr>
        <w:t>bộ;</w:t>
      </w:r>
    </w:p>
    <w:p>
      <w:pPr>
        <w:pStyle w:val="ListParagraph"/>
        <w:numPr>
          <w:ilvl w:val="0"/>
          <w:numId w:val="6"/>
        </w:numPr>
        <w:tabs>
          <w:tab w:pos="445" w:val="left" w:leader="none"/>
        </w:tabs>
        <w:spacing w:line="240" w:lineRule="auto" w:before="118" w:after="0"/>
        <w:ind w:left="444" w:right="0" w:hanging="123"/>
        <w:jc w:val="left"/>
        <w:rPr>
          <w:sz w:val="20"/>
        </w:rPr>
      </w:pPr>
      <w:r>
        <w:rPr>
          <w:sz w:val="20"/>
        </w:rPr>
        <w:t>Qua hành lang và tiền sảnh (hay phòng</w:t>
      </w:r>
      <w:r>
        <w:rPr>
          <w:spacing w:val="-9"/>
          <w:sz w:val="20"/>
        </w:rPr>
        <w:t> </w:t>
      </w:r>
      <w:r>
        <w:rPr>
          <w:sz w:val="20"/>
        </w:rPr>
        <w:t>chờ);</w:t>
      </w:r>
    </w:p>
    <w:p>
      <w:pPr>
        <w:pStyle w:val="ListParagraph"/>
        <w:numPr>
          <w:ilvl w:val="0"/>
          <w:numId w:val="6"/>
        </w:numPr>
        <w:tabs>
          <w:tab w:pos="445" w:val="left" w:leader="none"/>
        </w:tabs>
        <w:spacing w:line="240" w:lineRule="auto" w:before="120" w:after="0"/>
        <w:ind w:left="444" w:right="0" w:hanging="123"/>
        <w:jc w:val="left"/>
        <w:rPr>
          <w:sz w:val="20"/>
        </w:rPr>
      </w:pPr>
      <w:r>
        <w:rPr>
          <w:sz w:val="20"/>
        </w:rPr>
        <w:t>Qua hành lang và buồng thang</w:t>
      </w:r>
      <w:r>
        <w:rPr>
          <w:spacing w:val="-5"/>
          <w:sz w:val="20"/>
        </w:rPr>
        <w:t> </w:t>
      </w:r>
      <w:r>
        <w:rPr>
          <w:sz w:val="20"/>
        </w:rPr>
        <w:t>bộ.</w:t>
      </w:r>
    </w:p>
    <w:p>
      <w:pPr>
        <w:pStyle w:val="ListParagraph"/>
        <w:numPr>
          <w:ilvl w:val="0"/>
          <w:numId w:val="27"/>
        </w:numPr>
        <w:tabs>
          <w:tab w:pos="555" w:val="left" w:leader="none"/>
        </w:tabs>
        <w:spacing w:line="240" w:lineRule="auto" w:before="121" w:after="0"/>
        <w:ind w:left="554" w:right="0" w:hanging="233"/>
        <w:jc w:val="left"/>
        <w:rPr>
          <w:sz w:val="20"/>
        </w:rPr>
      </w:pPr>
      <w:r>
        <w:rPr>
          <w:sz w:val="20"/>
        </w:rPr>
        <w:t>Dẫn từ các gian phòng của tầng bất kỳ, trừ tầng 1, vào một trong các nơi</w:t>
      </w:r>
      <w:r>
        <w:rPr>
          <w:spacing w:val="-22"/>
          <w:sz w:val="20"/>
        </w:rPr>
        <w:t> </w:t>
      </w:r>
      <w:r>
        <w:rPr>
          <w:sz w:val="20"/>
        </w:rPr>
        <w:t>sau:</w:t>
      </w:r>
    </w:p>
    <w:p>
      <w:pPr>
        <w:pStyle w:val="ListParagraph"/>
        <w:numPr>
          <w:ilvl w:val="0"/>
          <w:numId w:val="6"/>
        </w:numPr>
        <w:tabs>
          <w:tab w:pos="445" w:val="left" w:leader="none"/>
        </w:tabs>
        <w:spacing w:line="240" w:lineRule="auto" w:before="120" w:after="0"/>
        <w:ind w:left="444" w:right="0" w:hanging="123"/>
        <w:jc w:val="left"/>
        <w:rPr>
          <w:sz w:val="20"/>
        </w:rPr>
      </w:pPr>
      <w:r>
        <w:rPr>
          <w:sz w:val="20"/>
        </w:rPr>
        <w:t>Trực tiếp vào buồng thang bộ hay tới cầu thang bộ loại</w:t>
      </w:r>
      <w:r>
        <w:rPr>
          <w:spacing w:val="-10"/>
          <w:sz w:val="20"/>
        </w:rPr>
        <w:t> </w:t>
      </w:r>
      <w:r>
        <w:rPr>
          <w:sz w:val="20"/>
        </w:rPr>
        <w:t>3;</w:t>
      </w:r>
    </w:p>
    <w:p>
      <w:pPr>
        <w:pStyle w:val="ListParagraph"/>
        <w:numPr>
          <w:ilvl w:val="0"/>
          <w:numId w:val="6"/>
        </w:numPr>
        <w:tabs>
          <w:tab w:pos="445" w:val="left" w:leader="none"/>
        </w:tabs>
        <w:spacing w:line="240" w:lineRule="auto" w:before="121" w:after="0"/>
        <w:ind w:left="444" w:right="0" w:hanging="123"/>
        <w:jc w:val="left"/>
        <w:rPr>
          <w:sz w:val="20"/>
        </w:rPr>
      </w:pPr>
      <w:r>
        <w:rPr>
          <w:sz w:val="20"/>
        </w:rPr>
        <w:t>Vào hành lang dẫn trực tiếp vào buồng thang bộ hay tới cầu thang bộ loại</w:t>
      </w:r>
      <w:r>
        <w:rPr>
          <w:spacing w:val="-19"/>
          <w:sz w:val="20"/>
        </w:rPr>
        <w:t> </w:t>
      </w:r>
      <w:r>
        <w:rPr>
          <w:sz w:val="20"/>
        </w:rPr>
        <w:t>3;</w:t>
      </w:r>
    </w:p>
    <w:p>
      <w:pPr>
        <w:pStyle w:val="ListParagraph"/>
        <w:numPr>
          <w:ilvl w:val="0"/>
          <w:numId w:val="6"/>
        </w:numPr>
        <w:tabs>
          <w:tab w:pos="445" w:val="left" w:leader="none"/>
        </w:tabs>
        <w:spacing w:line="240" w:lineRule="auto" w:before="118" w:after="0"/>
        <w:ind w:left="322" w:right="1299" w:firstLine="0"/>
        <w:jc w:val="left"/>
        <w:rPr>
          <w:sz w:val="20"/>
        </w:rPr>
      </w:pPr>
      <w:r>
        <w:rPr>
          <w:sz w:val="20"/>
        </w:rPr>
        <w:t>Vào</w:t>
      </w:r>
      <w:r>
        <w:rPr>
          <w:spacing w:val="-3"/>
          <w:sz w:val="20"/>
        </w:rPr>
        <w:t> </w:t>
      </w:r>
      <w:r>
        <w:rPr>
          <w:sz w:val="20"/>
        </w:rPr>
        <w:t>phòng</w:t>
      </w:r>
      <w:r>
        <w:rPr>
          <w:spacing w:val="-4"/>
          <w:sz w:val="20"/>
        </w:rPr>
        <w:t> </w:t>
      </w:r>
      <w:r>
        <w:rPr>
          <w:sz w:val="20"/>
        </w:rPr>
        <w:t>sử</w:t>
      </w:r>
      <w:r>
        <w:rPr>
          <w:spacing w:val="-2"/>
          <w:sz w:val="20"/>
        </w:rPr>
        <w:t> </w:t>
      </w:r>
      <w:r>
        <w:rPr>
          <w:sz w:val="20"/>
        </w:rPr>
        <w:t>dụng</w:t>
      </w:r>
      <w:r>
        <w:rPr>
          <w:spacing w:val="-3"/>
          <w:sz w:val="20"/>
        </w:rPr>
        <w:t> </w:t>
      </w:r>
      <w:r>
        <w:rPr>
          <w:sz w:val="20"/>
        </w:rPr>
        <w:t>chung</w:t>
      </w:r>
      <w:r>
        <w:rPr>
          <w:spacing w:val="-3"/>
          <w:sz w:val="20"/>
        </w:rPr>
        <w:t> </w:t>
      </w:r>
      <w:r>
        <w:rPr>
          <w:sz w:val="20"/>
        </w:rPr>
        <w:t>(hay</w:t>
      </w:r>
      <w:r>
        <w:rPr>
          <w:spacing w:val="-2"/>
          <w:sz w:val="20"/>
        </w:rPr>
        <w:t> </w:t>
      </w:r>
      <w:r>
        <w:rPr>
          <w:sz w:val="20"/>
        </w:rPr>
        <w:t>phòng</w:t>
      </w:r>
      <w:r>
        <w:rPr>
          <w:spacing w:val="-3"/>
          <w:sz w:val="20"/>
        </w:rPr>
        <w:t> </w:t>
      </w:r>
      <w:r>
        <w:rPr>
          <w:sz w:val="20"/>
        </w:rPr>
        <w:t>chờ)</w:t>
      </w:r>
      <w:r>
        <w:rPr>
          <w:spacing w:val="-2"/>
          <w:sz w:val="20"/>
        </w:rPr>
        <w:t> </w:t>
      </w:r>
      <w:r>
        <w:rPr>
          <w:sz w:val="20"/>
        </w:rPr>
        <w:t>có</w:t>
      </w:r>
      <w:r>
        <w:rPr>
          <w:spacing w:val="-1"/>
          <w:sz w:val="20"/>
        </w:rPr>
        <w:t> </w:t>
      </w:r>
      <w:r>
        <w:rPr>
          <w:sz w:val="20"/>
        </w:rPr>
        <w:t>lối</w:t>
      </w:r>
      <w:r>
        <w:rPr>
          <w:spacing w:val="-4"/>
          <w:sz w:val="20"/>
        </w:rPr>
        <w:t> </w:t>
      </w:r>
      <w:r>
        <w:rPr>
          <w:sz w:val="20"/>
        </w:rPr>
        <w:t>ra</w:t>
      </w:r>
      <w:r>
        <w:rPr>
          <w:spacing w:val="-1"/>
          <w:sz w:val="20"/>
        </w:rPr>
        <w:t> </w:t>
      </w:r>
      <w:r>
        <w:rPr>
          <w:sz w:val="20"/>
        </w:rPr>
        <w:t>trực</w:t>
      </w:r>
      <w:r>
        <w:rPr>
          <w:spacing w:val="-2"/>
          <w:sz w:val="20"/>
        </w:rPr>
        <w:t> </w:t>
      </w:r>
      <w:r>
        <w:rPr>
          <w:sz w:val="20"/>
        </w:rPr>
        <w:t>tiếp</w:t>
      </w:r>
      <w:r>
        <w:rPr>
          <w:spacing w:val="-4"/>
          <w:sz w:val="20"/>
        </w:rPr>
        <w:t> </w:t>
      </w:r>
      <w:r>
        <w:rPr>
          <w:sz w:val="20"/>
        </w:rPr>
        <w:t>dẫn</w:t>
      </w:r>
      <w:r>
        <w:rPr>
          <w:spacing w:val="-4"/>
          <w:sz w:val="20"/>
        </w:rPr>
        <w:t> </w:t>
      </w:r>
      <w:r>
        <w:rPr>
          <w:sz w:val="20"/>
        </w:rPr>
        <w:t>vào</w:t>
      </w:r>
      <w:r>
        <w:rPr>
          <w:spacing w:val="-3"/>
          <w:sz w:val="20"/>
        </w:rPr>
        <w:t> </w:t>
      </w:r>
      <w:r>
        <w:rPr>
          <w:sz w:val="20"/>
        </w:rPr>
        <w:t>buồng</w:t>
      </w:r>
      <w:r>
        <w:rPr>
          <w:spacing w:val="-3"/>
          <w:sz w:val="20"/>
        </w:rPr>
        <w:t> </w:t>
      </w:r>
      <w:r>
        <w:rPr>
          <w:sz w:val="20"/>
        </w:rPr>
        <w:t>thang</w:t>
      </w:r>
      <w:r>
        <w:rPr>
          <w:spacing w:val="-4"/>
          <w:sz w:val="20"/>
        </w:rPr>
        <w:t> </w:t>
      </w:r>
      <w:r>
        <w:rPr>
          <w:sz w:val="20"/>
        </w:rPr>
        <w:t>bộ</w:t>
      </w:r>
      <w:r>
        <w:rPr>
          <w:spacing w:val="-3"/>
          <w:sz w:val="20"/>
        </w:rPr>
        <w:t> </w:t>
      </w:r>
      <w:r>
        <w:rPr>
          <w:sz w:val="20"/>
        </w:rPr>
        <w:t>hoặc</w:t>
      </w:r>
      <w:r>
        <w:rPr>
          <w:spacing w:val="-2"/>
          <w:sz w:val="20"/>
        </w:rPr>
        <w:t> </w:t>
      </w:r>
      <w:r>
        <w:rPr>
          <w:sz w:val="20"/>
        </w:rPr>
        <w:t>tới</w:t>
      </w:r>
      <w:r>
        <w:rPr>
          <w:spacing w:val="-4"/>
          <w:sz w:val="20"/>
        </w:rPr>
        <w:t> </w:t>
      </w:r>
      <w:r>
        <w:rPr>
          <w:sz w:val="20"/>
        </w:rPr>
        <w:t>cầu thang bộ loại</w:t>
      </w:r>
      <w:r>
        <w:rPr>
          <w:spacing w:val="-1"/>
          <w:sz w:val="20"/>
        </w:rPr>
        <w:t> </w:t>
      </w:r>
      <w:r>
        <w:rPr>
          <w:sz w:val="20"/>
        </w:rPr>
        <w:t>3;</w:t>
      </w:r>
    </w:p>
    <w:p>
      <w:pPr>
        <w:pStyle w:val="ListParagraph"/>
        <w:numPr>
          <w:ilvl w:val="0"/>
          <w:numId w:val="6"/>
        </w:numPr>
        <w:tabs>
          <w:tab w:pos="445" w:val="left" w:leader="none"/>
        </w:tabs>
        <w:spacing w:line="240" w:lineRule="auto" w:before="121" w:after="0"/>
        <w:ind w:left="444" w:right="0" w:hanging="123"/>
        <w:jc w:val="left"/>
        <w:rPr>
          <w:sz w:val="20"/>
        </w:rPr>
      </w:pPr>
      <w:r>
        <w:rPr>
          <w:sz w:val="20"/>
        </w:rPr>
        <w:t>Vào hành lang bên của nhà có chiều cao PCCC dưới 28 m dẫn trực tiếp vào cầu thang bộ loại</w:t>
      </w:r>
      <w:r>
        <w:rPr>
          <w:spacing w:val="-33"/>
          <w:sz w:val="20"/>
        </w:rPr>
        <w:t> </w:t>
      </w:r>
      <w:r>
        <w:rPr>
          <w:sz w:val="20"/>
        </w:rPr>
        <w:t>2;</w:t>
      </w:r>
    </w:p>
    <w:p>
      <w:pPr>
        <w:pStyle w:val="ListParagraph"/>
        <w:numPr>
          <w:ilvl w:val="0"/>
          <w:numId w:val="6"/>
        </w:numPr>
        <w:tabs>
          <w:tab w:pos="445" w:val="left" w:leader="none"/>
        </w:tabs>
        <w:spacing w:line="240" w:lineRule="auto" w:before="120" w:after="0"/>
        <w:ind w:left="444" w:right="0" w:hanging="123"/>
        <w:jc w:val="left"/>
        <w:rPr>
          <w:sz w:val="20"/>
        </w:rPr>
      </w:pPr>
      <w:r>
        <w:rPr>
          <w:sz w:val="20"/>
        </w:rPr>
        <w:t>Ra mái có khai thác sử dụng, hoặc ra một khu vực riêng của mái dẫn tới cầu thang bộ loại</w:t>
      </w:r>
      <w:r>
        <w:rPr>
          <w:spacing w:val="-35"/>
          <w:sz w:val="20"/>
        </w:rPr>
        <w:t> </w:t>
      </w:r>
      <w:r>
        <w:rPr>
          <w:sz w:val="20"/>
        </w:rPr>
        <w:t>3.</w:t>
      </w:r>
    </w:p>
    <w:p>
      <w:pPr>
        <w:pStyle w:val="ListParagraph"/>
        <w:numPr>
          <w:ilvl w:val="0"/>
          <w:numId w:val="27"/>
        </w:numPr>
        <w:tabs>
          <w:tab w:pos="546" w:val="left" w:leader="none"/>
        </w:tabs>
        <w:spacing w:line="240" w:lineRule="auto" w:before="120" w:after="0"/>
        <w:ind w:left="322" w:right="1217" w:firstLine="0"/>
        <w:jc w:val="left"/>
        <w:rPr>
          <w:sz w:val="20"/>
        </w:rPr>
      </w:pPr>
      <w:r>
        <w:rPr>
          <w:sz w:val="20"/>
        </w:rPr>
        <w:t>Dẫn vào gian phòng liền kề (trừ gian phòng nhóm F5 hạng A hoặc B) trên cùng tầng mà từ gian phòng này có các lối ra như được nêu tại 3.2.1 a, b). Lối ra dẫn vào gian phòng hạng A hoặc B được phép</w:t>
      </w:r>
      <w:r>
        <w:rPr>
          <w:spacing w:val="-2"/>
          <w:sz w:val="20"/>
        </w:rPr>
        <w:t> </w:t>
      </w:r>
      <w:r>
        <w:rPr>
          <w:sz w:val="20"/>
        </w:rPr>
        <w:t>coi</w:t>
      </w:r>
      <w:r>
        <w:rPr>
          <w:spacing w:val="-2"/>
          <w:sz w:val="20"/>
        </w:rPr>
        <w:t> </w:t>
      </w:r>
      <w:r>
        <w:rPr>
          <w:sz w:val="20"/>
        </w:rPr>
        <w:t>là</w:t>
      </w:r>
      <w:r>
        <w:rPr>
          <w:spacing w:val="-2"/>
          <w:sz w:val="20"/>
        </w:rPr>
        <w:t> </w:t>
      </w:r>
      <w:r>
        <w:rPr>
          <w:sz w:val="20"/>
        </w:rPr>
        <w:t>lối</w:t>
      </w:r>
      <w:r>
        <w:rPr>
          <w:spacing w:val="-4"/>
          <w:sz w:val="20"/>
        </w:rPr>
        <w:t> </w:t>
      </w:r>
      <w:r>
        <w:rPr>
          <w:sz w:val="20"/>
        </w:rPr>
        <w:t>ra</w:t>
      </w:r>
      <w:r>
        <w:rPr>
          <w:spacing w:val="-4"/>
          <w:sz w:val="20"/>
        </w:rPr>
        <w:t> </w:t>
      </w:r>
      <w:r>
        <w:rPr>
          <w:sz w:val="20"/>
        </w:rPr>
        <w:t>thoát</w:t>
      </w:r>
      <w:r>
        <w:rPr>
          <w:spacing w:val="-1"/>
          <w:sz w:val="20"/>
        </w:rPr>
        <w:t> </w:t>
      </w:r>
      <w:r>
        <w:rPr>
          <w:sz w:val="20"/>
        </w:rPr>
        <w:t>nạn</w:t>
      </w:r>
      <w:r>
        <w:rPr>
          <w:spacing w:val="-2"/>
          <w:sz w:val="20"/>
        </w:rPr>
        <w:t> </w:t>
      </w:r>
      <w:r>
        <w:rPr>
          <w:sz w:val="20"/>
        </w:rPr>
        <w:t>nếu</w:t>
      </w:r>
      <w:r>
        <w:rPr>
          <w:spacing w:val="-1"/>
          <w:sz w:val="20"/>
        </w:rPr>
        <w:t> </w:t>
      </w:r>
      <w:r>
        <w:rPr>
          <w:sz w:val="20"/>
        </w:rPr>
        <w:t>nó</w:t>
      </w:r>
      <w:r>
        <w:rPr>
          <w:spacing w:val="-4"/>
          <w:sz w:val="20"/>
        </w:rPr>
        <w:t> </w:t>
      </w:r>
      <w:r>
        <w:rPr>
          <w:sz w:val="20"/>
        </w:rPr>
        <w:t>dẫn</w:t>
      </w:r>
      <w:r>
        <w:rPr>
          <w:spacing w:val="-5"/>
          <w:sz w:val="20"/>
        </w:rPr>
        <w:t> </w:t>
      </w:r>
      <w:r>
        <w:rPr>
          <w:sz w:val="20"/>
        </w:rPr>
        <w:t>từ gian</w:t>
      </w:r>
      <w:r>
        <w:rPr>
          <w:spacing w:val="-5"/>
          <w:sz w:val="20"/>
        </w:rPr>
        <w:t> </w:t>
      </w:r>
      <w:r>
        <w:rPr>
          <w:sz w:val="20"/>
        </w:rPr>
        <w:t>phòng</w:t>
      </w:r>
      <w:r>
        <w:rPr>
          <w:spacing w:val="-3"/>
          <w:sz w:val="20"/>
        </w:rPr>
        <w:t> </w:t>
      </w:r>
      <w:r>
        <w:rPr>
          <w:sz w:val="20"/>
        </w:rPr>
        <w:t>kỹ</w:t>
      </w:r>
      <w:r>
        <w:rPr>
          <w:spacing w:val="-2"/>
          <w:sz w:val="20"/>
        </w:rPr>
        <w:t> </w:t>
      </w:r>
      <w:r>
        <w:rPr>
          <w:sz w:val="20"/>
        </w:rPr>
        <w:t>thuật</w:t>
      </w:r>
      <w:r>
        <w:rPr>
          <w:spacing w:val="-4"/>
          <w:sz w:val="20"/>
        </w:rPr>
        <w:t> </w:t>
      </w:r>
      <w:r>
        <w:rPr>
          <w:sz w:val="20"/>
        </w:rPr>
        <w:t>không</w:t>
      </w:r>
      <w:r>
        <w:rPr>
          <w:spacing w:val="-1"/>
          <w:sz w:val="20"/>
        </w:rPr>
        <w:t> </w:t>
      </w:r>
      <w:r>
        <w:rPr>
          <w:sz w:val="20"/>
        </w:rPr>
        <w:t>có</w:t>
      </w:r>
      <w:r>
        <w:rPr>
          <w:spacing w:val="-4"/>
          <w:sz w:val="20"/>
        </w:rPr>
        <w:t> </w:t>
      </w:r>
      <w:r>
        <w:rPr>
          <w:sz w:val="20"/>
        </w:rPr>
        <w:t>người</w:t>
      </w:r>
      <w:r>
        <w:rPr>
          <w:spacing w:val="-2"/>
          <w:sz w:val="20"/>
        </w:rPr>
        <w:t> </w:t>
      </w:r>
      <w:r>
        <w:rPr>
          <w:sz w:val="20"/>
        </w:rPr>
        <w:t>làm</w:t>
      </w:r>
      <w:r>
        <w:rPr>
          <w:spacing w:val="-2"/>
          <w:sz w:val="20"/>
        </w:rPr>
        <w:t> </w:t>
      </w:r>
      <w:r>
        <w:rPr>
          <w:sz w:val="20"/>
        </w:rPr>
        <w:t>việc</w:t>
      </w:r>
      <w:r>
        <w:rPr>
          <w:spacing w:val="-2"/>
          <w:sz w:val="20"/>
        </w:rPr>
        <w:t> </w:t>
      </w:r>
      <w:r>
        <w:rPr>
          <w:sz w:val="20"/>
        </w:rPr>
        <w:t>thường</w:t>
      </w:r>
      <w:r>
        <w:rPr>
          <w:spacing w:val="-4"/>
          <w:sz w:val="20"/>
        </w:rPr>
        <w:t> </w:t>
      </w:r>
      <w:r>
        <w:rPr>
          <w:sz w:val="20"/>
        </w:rPr>
        <w:t>xuyên mà chỉ dùng để phục vụ các gian phòng hạng A hoặc B nêu</w:t>
      </w:r>
      <w:r>
        <w:rPr>
          <w:spacing w:val="-9"/>
          <w:sz w:val="20"/>
        </w:rPr>
        <w:t> </w:t>
      </w:r>
      <w:r>
        <w:rPr>
          <w:sz w:val="20"/>
        </w:rPr>
        <w:t>trên.</w:t>
      </w:r>
    </w:p>
    <w:p>
      <w:pPr>
        <w:pStyle w:val="ListParagraph"/>
        <w:numPr>
          <w:ilvl w:val="0"/>
          <w:numId w:val="27"/>
        </w:numPr>
        <w:tabs>
          <w:tab w:pos="555" w:val="left" w:leader="none"/>
        </w:tabs>
        <w:spacing w:line="240" w:lineRule="auto" w:before="120" w:after="0"/>
        <w:ind w:left="322" w:right="1433" w:firstLine="0"/>
        <w:jc w:val="left"/>
        <w:rPr>
          <w:sz w:val="20"/>
        </w:rPr>
      </w:pPr>
      <w:r>
        <w:rPr>
          <w:sz w:val="20"/>
        </w:rPr>
        <w:t>Các</w:t>
      </w:r>
      <w:r>
        <w:rPr>
          <w:spacing w:val="-3"/>
          <w:sz w:val="20"/>
        </w:rPr>
        <w:t> </w:t>
      </w:r>
      <w:r>
        <w:rPr>
          <w:sz w:val="20"/>
        </w:rPr>
        <w:t>lối</w:t>
      </w:r>
      <w:r>
        <w:rPr>
          <w:spacing w:val="-4"/>
          <w:sz w:val="20"/>
        </w:rPr>
        <w:t> </w:t>
      </w:r>
      <w:r>
        <w:rPr>
          <w:sz w:val="20"/>
        </w:rPr>
        <w:t>ra</w:t>
      </w:r>
      <w:r>
        <w:rPr>
          <w:spacing w:val="-1"/>
          <w:sz w:val="20"/>
        </w:rPr>
        <w:t> </w:t>
      </w:r>
      <w:r>
        <w:rPr>
          <w:sz w:val="20"/>
        </w:rPr>
        <w:t>đáp</w:t>
      </w:r>
      <w:r>
        <w:rPr>
          <w:spacing w:val="-1"/>
          <w:sz w:val="20"/>
        </w:rPr>
        <w:t> </w:t>
      </w:r>
      <w:r>
        <w:rPr>
          <w:sz w:val="20"/>
        </w:rPr>
        <w:t>ứng</w:t>
      </w:r>
      <w:r>
        <w:rPr>
          <w:spacing w:val="-3"/>
          <w:sz w:val="20"/>
        </w:rPr>
        <w:t> </w:t>
      </w:r>
      <w:r>
        <w:rPr>
          <w:sz w:val="20"/>
        </w:rPr>
        <w:t>quy</w:t>
      </w:r>
      <w:r>
        <w:rPr>
          <w:spacing w:val="-2"/>
          <w:sz w:val="20"/>
        </w:rPr>
        <w:t> </w:t>
      </w:r>
      <w:r>
        <w:rPr>
          <w:sz w:val="20"/>
        </w:rPr>
        <w:t>định</w:t>
      </w:r>
      <w:r>
        <w:rPr>
          <w:spacing w:val="-2"/>
          <w:sz w:val="20"/>
        </w:rPr>
        <w:t> </w:t>
      </w:r>
      <w:r>
        <w:rPr>
          <w:sz w:val="20"/>
        </w:rPr>
        <w:t>tại</w:t>
      </w:r>
      <w:r>
        <w:rPr>
          <w:spacing w:val="-2"/>
          <w:sz w:val="20"/>
        </w:rPr>
        <w:t> </w:t>
      </w:r>
      <w:r>
        <w:rPr>
          <w:sz w:val="20"/>
        </w:rPr>
        <w:t>3.2.2</w:t>
      </w:r>
      <w:r>
        <w:rPr>
          <w:spacing w:val="-4"/>
          <w:sz w:val="20"/>
        </w:rPr>
        <w:t> </w:t>
      </w:r>
      <w:r>
        <w:rPr>
          <w:sz w:val="20"/>
        </w:rPr>
        <w:t>và</w:t>
      </w:r>
      <w:r>
        <w:rPr>
          <w:spacing w:val="-3"/>
          <w:sz w:val="20"/>
        </w:rPr>
        <w:t> </w:t>
      </w:r>
      <w:r>
        <w:rPr>
          <w:sz w:val="20"/>
        </w:rPr>
        <w:t>các lối</w:t>
      </w:r>
      <w:r>
        <w:rPr>
          <w:spacing w:val="-2"/>
          <w:sz w:val="20"/>
        </w:rPr>
        <w:t> </w:t>
      </w:r>
      <w:r>
        <w:rPr>
          <w:sz w:val="20"/>
        </w:rPr>
        <w:t>ra</w:t>
      </w:r>
      <w:r>
        <w:rPr>
          <w:spacing w:val="-4"/>
          <w:sz w:val="20"/>
        </w:rPr>
        <w:t> </w:t>
      </w:r>
      <w:r>
        <w:rPr>
          <w:sz w:val="20"/>
        </w:rPr>
        <w:t>thoát</w:t>
      </w:r>
      <w:r>
        <w:rPr>
          <w:spacing w:val="-3"/>
          <w:sz w:val="20"/>
        </w:rPr>
        <w:t> </w:t>
      </w:r>
      <w:r>
        <w:rPr>
          <w:sz w:val="20"/>
        </w:rPr>
        <w:t>nạn</w:t>
      </w:r>
      <w:r>
        <w:rPr>
          <w:spacing w:val="-4"/>
          <w:sz w:val="20"/>
        </w:rPr>
        <w:t> </w:t>
      </w:r>
      <w:r>
        <w:rPr>
          <w:sz w:val="20"/>
        </w:rPr>
        <w:t>khác</w:t>
      </w:r>
      <w:r>
        <w:rPr>
          <w:spacing w:val="-2"/>
          <w:sz w:val="20"/>
        </w:rPr>
        <w:t> </w:t>
      </w:r>
      <w:r>
        <w:rPr>
          <w:sz w:val="20"/>
        </w:rPr>
        <w:t>được</w:t>
      </w:r>
      <w:r>
        <w:rPr>
          <w:spacing w:val="-3"/>
          <w:sz w:val="20"/>
        </w:rPr>
        <w:t> </w:t>
      </w:r>
      <w:r>
        <w:rPr>
          <w:sz w:val="20"/>
        </w:rPr>
        <w:t>quy</w:t>
      </w:r>
      <w:r>
        <w:rPr>
          <w:spacing w:val="-2"/>
          <w:sz w:val="20"/>
        </w:rPr>
        <w:t> </w:t>
      </w:r>
      <w:r>
        <w:rPr>
          <w:sz w:val="20"/>
        </w:rPr>
        <w:t>định</w:t>
      </w:r>
      <w:r>
        <w:rPr>
          <w:spacing w:val="-3"/>
          <w:sz w:val="20"/>
        </w:rPr>
        <w:t> </w:t>
      </w:r>
      <w:r>
        <w:rPr>
          <w:sz w:val="20"/>
        </w:rPr>
        <w:t>cụ</w:t>
      </w:r>
      <w:r>
        <w:rPr>
          <w:spacing w:val="-3"/>
          <w:sz w:val="20"/>
        </w:rPr>
        <w:t> </w:t>
      </w:r>
      <w:r>
        <w:rPr>
          <w:sz w:val="20"/>
        </w:rPr>
        <w:t>thể</w:t>
      </w:r>
      <w:r>
        <w:rPr>
          <w:spacing w:val="-3"/>
          <w:sz w:val="20"/>
        </w:rPr>
        <w:t> </w:t>
      </w:r>
      <w:r>
        <w:rPr>
          <w:sz w:val="20"/>
        </w:rPr>
        <w:t>trong</w:t>
      </w:r>
      <w:r>
        <w:rPr>
          <w:spacing w:val="-4"/>
          <w:sz w:val="20"/>
        </w:rPr>
        <w:t> </w:t>
      </w:r>
      <w:r>
        <w:rPr>
          <w:sz w:val="20"/>
        </w:rPr>
        <w:t>quy chuẩn</w:t>
      </w:r>
      <w:r>
        <w:rPr>
          <w:spacing w:val="-1"/>
          <w:sz w:val="20"/>
        </w:rPr>
        <w:t> </w:t>
      </w:r>
      <w:r>
        <w:rPr>
          <w:sz w:val="20"/>
        </w:rPr>
        <w:t>này.</w:t>
      </w:r>
    </w:p>
    <w:p>
      <w:pPr>
        <w:pStyle w:val="BodyText"/>
        <w:ind w:right="1133"/>
      </w:pPr>
      <w:r>
        <w:rPr/>
        <w:t>CHÚ THÍCH: Trong trường hợp sử dụng cầu thang bộ loại 3 để thoát nạn cần có tính toán thoát nạn phù hợp với Phụ lục G.</w:t>
      </w:r>
    </w:p>
    <w:p>
      <w:pPr>
        <w:pStyle w:val="ListParagraph"/>
        <w:numPr>
          <w:ilvl w:val="2"/>
          <w:numId w:val="3"/>
        </w:numPr>
        <w:tabs>
          <w:tab w:pos="824" w:val="left" w:leader="none"/>
        </w:tabs>
        <w:spacing w:line="240" w:lineRule="auto" w:before="119" w:after="0"/>
        <w:ind w:left="322" w:right="1144" w:firstLine="0"/>
        <w:jc w:val="left"/>
        <w:rPr>
          <w:sz w:val="20"/>
        </w:rPr>
      </w:pPr>
      <w:r>
        <w:rPr>
          <w:sz w:val="20"/>
        </w:rPr>
        <w:t>Các lối ra từ các tầng hầm và tầng nửa hầm, về nguyên tắc, là lối ra thoát nạn khi chúng thoát trực</w:t>
      </w:r>
      <w:r>
        <w:rPr>
          <w:spacing w:val="-3"/>
          <w:sz w:val="20"/>
        </w:rPr>
        <w:t> </w:t>
      </w:r>
      <w:r>
        <w:rPr>
          <w:sz w:val="20"/>
        </w:rPr>
        <w:t>tiếp</w:t>
      </w:r>
      <w:r>
        <w:rPr>
          <w:spacing w:val="-4"/>
          <w:sz w:val="20"/>
        </w:rPr>
        <w:t> </w:t>
      </w:r>
      <w:r>
        <w:rPr>
          <w:sz w:val="20"/>
        </w:rPr>
        <w:t>ra</w:t>
      </w:r>
      <w:r>
        <w:rPr>
          <w:spacing w:val="-1"/>
          <w:sz w:val="20"/>
        </w:rPr>
        <w:t> </w:t>
      </w:r>
      <w:r>
        <w:rPr>
          <w:sz w:val="20"/>
        </w:rPr>
        <w:t>ngoài</w:t>
      </w:r>
      <w:r>
        <w:rPr>
          <w:spacing w:val="-4"/>
          <w:sz w:val="20"/>
        </w:rPr>
        <w:t> </w:t>
      </w:r>
      <w:r>
        <w:rPr>
          <w:sz w:val="20"/>
        </w:rPr>
        <w:t>và</w:t>
      </w:r>
      <w:r>
        <w:rPr>
          <w:spacing w:val="-2"/>
          <w:sz w:val="20"/>
        </w:rPr>
        <w:t> </w:t>
      </w:r>
      <w:r>
        <w:rPr>
          <w:sz w:val="20"/>
        </w:rPr>
        <w:t>được ngăn</w:t>
      </w:r>
      <w:r>
        <w:rPr>
          <w:spacing w:val="-1"/>
          <w:sz w:val="20"/>
        </w:rPr>
        <w:t> </w:t>
      </w:r>
      <w:r>
        <w:rPr>
          <w:sz w:val="20"/>
        </w:rPr>
        <w:t>cách</w:t>
      </w:r>
      <w:r>
        <w:rPr>
          <w:spacing w:val="-3"/>
          <w:sz w:val="20"/>
        </w:rPr>
        <w:t> </w:t>
      </w:r>
      <w:r>
        <w:rPr>
          <w:sz w:val="20"/>
        </w:rPr>
        <w:t>với</w:t>
      </w:r>
      <w:r>
        <w:rPr>
          <w:spacing w:val="-4"/>
          <w:sz w:val="20"/>
        </w:rPr>
        <w:t> </w:t>
      </w:r>
      <w:r>
        <w:rPr>
          <w:sz w:val="20"/>
        </w:rPr>
        <w:t>các</w:t>
      </w:r>
      <w:r>
        <w:rPr>
          <w:spacing w:val="-3"/>
          <w:sz w:val="20"/>
        </w:rPr>
        <w:t> </w:t>
      </w:r>
      <w:r>
        <w:rPr>
          <w:sz w:val="20"/>
        </w:rPr>
        <w:t>buồng</w:t>
      </w:r>
      <w:r>
        <w:rPr>
          <w:spacing w:val="-1"/>
          <w:sz w:val="20"/>
        </w:rPr>
        <w:t> </w:t>
      </w:r>
      <w:r>
        <w:rPr>
          <w:sz w:val="20"/>
        </w:rPr>
        <w:t>thang</w:t>
      </w:r>
      <w:r>
        <w:rPr>
          <w:spacing w:val="-1"/>
          <w:sz w:val="20"/>
        </w:rPr>
        <w:t> </w:t>
      </w:r>
      <w:r>
        <w:rPr>
          <w:sz w:val="20"/>
        </w:rPr>
        <w:t>bộ</w:t>
      </w:r>
      <w:r>
        <w:rPr>
          <w:spacing w:val="-4"/>
          <w:sz w:val="20"/>
        </w:rPr>
        <w:t> </w:t>
      </w:r>
      <w:r>
        <w:rPr>
          <w:sz w:val="20"/>
        </w:rPr>
        <w:t>chung</w:t>
      </w:r>
      <w:r>
        <w:rPr>
          <w:spacing w:val="-5"/>
          <w:sz w:val="20"/>
        </w:rPr>
        <w:t> </w:t>
      </w:r>
      <w:r>
        <w:rPr>
          <w:sz w:val="20"/>
        </w:rPr>
        <w:t>của</w:t>
      </w:r>
      <w:r>
        <w:rPr>
          <w:spacing w:val="-3"/>
          <w:sz w:val="20"/>
        </w:rPr>
        <w:t> </w:t>
      </w:r>
      <w:r>
        <w:rPr>
          <w:sz w:val="20"/>
        </w:rPr>
        <w:t>nhà</w:t>
      </w:r>
      <w:r>
        <w:rPr>
          <w:spacing w:val="-4"/>
          <w:sz w:val="20"/>
        </w:rPr>
        <w:t> </w:t>
      </w:r>
      <w:r>
        <w:rPr>
          <w:sz w:val="20"/>
        </w:rPr>
        <w:t>(xem</w:t>
      </w:r>
      <w:r>
        <w:rPr>
          <w:spacing w:val="-3"/>
          <w:sz w:val="20"/>
        </w:rPr>
        <w:t> </w:t>
      </w:r>
      <w:r>
        <w:rPr>
          <w:sz w:val="20"/>
        </w:rPr>
        <w:t>Hình</w:t>
      </w:r>
      <w:r>
        <w:rPr>
          <w:spacing w:val="-3"/>
          <w:sz w:val="20"/>
        </w:rPr>
        <w:t> </w:t>
      </w:r>
      <w:r>
        <w:rPr>
          <w:sz w:val="20"/>
        </w:rPr>
        <w:t>I.1,</w:t>
      </w:r>
      <w:r>
        <w:rPr>
          <w:spacing w:val="-3"/>
          <w:sz w:val="20"/>
        </w:rPr>
        <w:t> </w:t>
      </w:r>
      <w:r>
        <w:rPr>
          <w:sz w:val="20"/>
        </w:rPr>
        <w:t>Phụ</w:t>
      </w:r>
      <w:r>
        <w:rPr>
          <w:spacing w:val="-3"/>
          <w:sz w:val="20"/>
        </w:rPr>
        <w:t> </w:t>
      </w:r>
      <w:r>
        <w:rPr>
          <w:sz w:val="20"/>
        </w:rPr>
        <w:t>lục</w:t>
      </w:r>
      <w:r>
        <w:rPr>
          <w:spacing w:val="-2"/>
          <w:sz w:val="20"/>
        </w:rPr>
        <w:t> </w:t>
      </w:r>
      <w:r>
        <w:rPr>
          <w:sz w:val="20"/>
        </w:rPr>
        <w:t>I).</w:t>
      </w:r>
    </w:p>
    <w:p>
      <w:pPr>
        <w:pStyle w:val="BodyText"/>
        <w:spacing w:before="120"/>
      </w:pPr>
      <w:r>
        <w:rPr/>
        <w:t>Các lối ra sau đây cũng được coi là lối ra thoát nạn:</w:t>
      </w:r>
    </w:p>
    <w:p>
      <w:pPr>
        <w:pStyle w:val="ListParagraph"/>
        <w:numPr>
          <w:ilvl w:val="0"/>
          <w:numId w:val="28"/>
        </w:numPr>
        <w:tabs>
          <w:tab w:pos="555" w:val="left" w:leader="none"/>
        </w:tabs>
        <w:spacing w:line="240" w:lineRule="auto" w:before="121" w:after="0"/>
        <w:ind w:left="322" w:right="1186" w:firstLine="0"/>
        <w:jc w:val="left"/>
        <w:rPr>
          <w:sz w:val="20"/>
        </w:rPr>
      </w:pPr>
      <w:r>
        <w:rPr>
          <w:sz w:val="20"/>
        </w:rPr>
        <w:t>Các</w:t>
      </w:r>
      <w:r>
        <w:rPr>
          <w:spacing w:val="-3"/>
          <w:sz w:val="20"/>
        </w:rPr>
        <w:t> </w:t>
      </w:r>
      <w:r>
        <w:rPr>
          <w:sz w:val="20"/>
        </w:rPr>
        <w:t>lối</w:t>
      </w:r>
      <w:r>
        <w:rPr>
          <w:spacing w:val="-4"/>
          <w:sz w:val="20"/>
        </w:rPr>
        <w:t> </w:t>
      </w:r>
      <w:r>
        <w:rPr>
          <w:sz w:val="20"/>
        </w:rPr>
        <w:t>ra</w:t>
      </w:r>
      <w:r>
        <w:rPr>
          <w:spacing w:val="-1"/>
          <w:sz w:val="20"/>
        </w:rPr>
        <w:t> </w:t>
      </w:r>
      <w:r>
        <w:rPr>
          <w:sz w:val="20"/>
        </w:rPr>
        <w:t>từ</w:t>
      </w:r>
      <w:r>
        <w:rPr>
          <w:spacing w:val="-2"/>
          <w:sz w:val="20"/>
        </w:rPr>
        <w:t> </w:t>
      </w:r>
      <w:r>
        <w:rPr>
          <w:sz w:val="20"/>
        </w:rPr>
        <w:t>các</w:t>
      </w:r>
      <w:r>
        <w:rPr>
          <w:spacing w:val="-2"/>
          <w:sz w:val="20"/>
        </w:rPr>
        <w:t> </w:t>
      </w:r>
      <w:r>
        <w:rPr>
          <w:sz w:val="20"/>
        </w:rPr>
        <w:t>tầng</w:t>
      </w:r>
      <w:r>
        <w:rPr>
          <w:spacing w:val="-4"/>
          <w:sz w:val="20"/>
        </w:rPr>
        <w:t> </w:t>
      </w:r>
      <w:r>
        <w:rPr>
          <w:sz w:val="20"/>
        </w:rPr>
        <w:t>hầm</w:t>
      </w:r>
      <w:r>
        <w:rPr>
          <w:spacing w:val="-3"/>
          <w:sz w:val="20"/>
        </w:rPr>
        <w:t> </w:t>
      </w:r>
      <w:r>
        <w:rPr>
          <w:sz w:val="20"/>
        </w:rPr>
        <w:t>đi</w:t>
      </w:r>
      <w:r>
        <w:rPr>
          <w:spacing w:val="-2"/>
          <w:sz w:val="20"/>
        </w:rPr>
        <w:t> </w:t>
      </w:r>
      <w:r>
        <w:rPr>
          <w:sz w:val="20"/>
        </w:rPr>
        <w:t>qua</w:t>
      </w:r>
      <w:r>
        <w:rPr>
          <w:spacing w:val="-3"/>
          <w:sz w:val="20"/>
        </w:rPr>
        <w:t> </w:t>
      </w:r>
      <w:r>
        <w:rPr>
          <w:sz w:val="20"/>
        </w:rPr>
        <w:t>các</w:t>
      </w:r>
      <w:r>
        <w:rPr>
          <w:spacing w:val="-2"/>
          <w:sz w:val="20"/>
        </w:rPr>
        <w:t> </w:t>
      </w:r>
      <w:r>
        <w:rPr>
          <w:sz w:val="20"/>
        </w:rPr>
        <w:t>buồng</w:t>
      </w:r>
      <w:r>
        <w:rPr>
          <w:spacing w:val="-2"/>
          <w:sz w:val="20"/>
        </w:rPr>
        <w:t> </w:t>
      </w:r>
      <w:r>
        <w:rPr>
          <w:sz w:val="20"/>
        </w:rPr>
        <w:t>thang</w:t>
      </w:r>
      <w:r>
        <w:rPr>
          <w:spacing w:val="-2"/>
          <w:sz w:val="20"/>
        </w:rPr>
        <w:t> </w:t>
      </w:r>
      <w:r>
        <w:rPr>
          <w:sz w:val="20"/>
        </w:rPr>
        <w:t>bộ</w:t>
      </w:r>
      <w:r>
        <w:rPr>
          <w:spacing w:val="-4"/>
          <w:sz w:val="20"/>
        </w:rPr>
        <w:t> </w:t>
      </w:r>
      <w:r>
        <w:rPr>
          <w:sz w:val="20"/>
        </w:rPr>
        <w:t>chung</w:t>
      </w:r>
      <w:r>
        <w:rPr>
          <w:spacing w:val="-4"/>
          <w:sz w:val="20"/>
        </w:rPr>
        <w:t> </w:t>
      </w:r>
      <w:r>
        <w:rPr>
          <w:sz w:val="20"/>
        </w:rPr>
        <w:t>có</w:t>
      </w:r>
      <w:r>
        <w:rPr>
          <w:spacing w:val="-1"/>
          <w:sz w:val="20"/>
        </w:rPr>
        <w:t> </w:t>
      </w:r>
      <w:r>
        <w:rPr>
          <w:sz w:val="20"/>
        </w:rPr>
        <w:t>lối</w:t>
      </w:r>
      <w:r>
        <w:rPr>
          <w:spacing w:val="-4"/>
          <w:sz w:val="20"/>
        </w:rPr>
        <w:t> </w:t>
      </w:r>
      <w:r>
        <w:rPr>
          <w:sz w:val="20"/>
        </w:rPr>
        <w:t>đi</w:t>
      </w:r>
      <w:r>
        <w:rPr>
          <w:spacing w:val="-5"/>
          <w:sz w:val="20"/>
        </w:rPr>
        <w:t> </w:t>
      </w:r>
      <w:r>
        <w:rPr>
          <w:sz w:val="20"/>
        </w:rPr>
        <w:t>riêng</w:t>
      </w:r>
      <w:r>
        <w:rPr>
          <w:spacing w:val="-4"/>
          <w:sz w:val="20"/>
        </w:rPr>
        <w:t> </w:t>
      </w:r>
      <w:r>
        <w:rPr>
          <w:sz w:val="20"/>
        </w:rPr>
        <w:t>ra</w:t>
      </w:r>
      <w:r>
        <w:rPr>
          <w:spacing w:val="1"/>
          <w:sz w:val="20"/>
        </w:rPr>
        <w:t> </w:t>
      </w:r>
      <w:r>
        <w:rPr>
          <w:sz w:val="20"/>
        </w:rPr>
        <w:t>bên</w:t>
      </w:r>
      <w:r>
        <w:rPr>
          <w:spacing w:val="-1"/>
          <w:sz w:val="20"/>
        </w:rPr>
        <w:t> </w:t>
      </w:r>
      <w:r>
        <w:rPr>
          <w:sz w:val="20"/>
        </w:rPr>
        <w:t>ngoài</w:t>
      </w:r>
      <w:r>
        <w:rPr>
          <w:spacing w:val="-2"/>
          <w:sz w:val="20"/>
        </w:rPr>
        <w:t> </w:t>
      </w:r>
      <w:r>
        <w:rPr>
          <w:sz w:val="20"/>
        </w:rPr>
        <w:t>được</w:t>
      </w:r>
      <w:r>
        <w:rPr>
          <w:spacing w:val="-3"/>
          <w:sz w:val="20"/>
        </w:rPr>
        <w:t> </w:t>
      </w:r>
      <w:r>
        <w:rPr>
          <w:sz w:val="20"/>
        </w:rPr>
        <w:t>ngăn cách với phần còn lại của buồng thang bộ bằng vách đặc ngăn cháy loại 1 (xem Hình I.2, Phụ lục </w:t>
      </w:r>
      <w:r>
        <w:rPr>
          <w:spacing w:val="3"/>
          <w:sz w:val="20"/>
        </w:rPr>
        <w:t>I).</w:t>
      </w:r>
      <w:r>
        <w:rPr>
          <w:spacing w:val="3"/>
          <w:sz w:val="20"/>
          <w:shd w:fill="FFFF00" w:color="auto" w:val="clear"/>
        </w:rPr>
        <w:t> </w:t>
      </w:r>
      <w:r>
        <w:rPr>
          <w:sz w:val="20"/>
          <w:shd w:fill="FFFF00" w:color="auto" w:val="clear"/>
        </w:rPr>
        <w:t>Đối với nhà nhóm F1.2, F1.3, F2, F3, F4 có chiều cao PCCC dưới 28 m, trường hợp không thể bố trí được lối đi riêng ra bên ngoài mà phải đi qua sảnh chung thi lối vào buồng thang bộ chung từ các tầng hầm phải đi qua khoang đệm với giải pháp bao che giống như khoang đệm ngăn cháy loại 1, và phải có vách ngăn cháy loại 1 ngăn cách với phần còn lại của buồng thang</w:t>
      </w:r>
      <w:r>
        <w:rPr>
          <w:spacing w:val="-23"/>
          <w:sz w:val="20"/>
          <w:shd w:fill="FFFF00" w:color="auto" w:val="clear"/>
        </w:rPr>
        <w:t> </w:t>
      </w:r>
      <w:r>
        <w:rPr>
          <w:spacing w:val="3"/>
          <w:sz w:val="20"/>
          <w:shd w:fill="FFFF00" w:color="auto" w:val="clear"/>
        </w:rPr>
        <w:t>bộ.</w:t>
      </w:r>
    </w:p>
    <w:p>
      <w:pPr>
        <w:spacing w:after="0" w:line="240" w:lineRule="auto"/>
        <w:jc w:val="left"/>
        <w:rPr>
          <w:sz w:val="20"/>
        </w:rPr>
        <w:sectPr>
          <w:pgSz w:w="11910" w:h="16840"/>
          <w:pgMar w:top="540" w:bottom="280" w:left="1380" w:right="0"/>
        </w:sectPr>
      </w:pPr>
    </w:p>
    <w:p>
      <w:pPr>
        <w:pStyle w:val="ListParagraph"/>
        <w:numPr>
          <w:ilvl w:val="0"/>
          <w:numId w:val="28"/>
        </w:numPr>
        <w:tabs>
          <w:tab w:pos="555" w:val="left" w:leader="none"/>
        </w:tabs>
        <w:spacing w:line="240" w:lineRule="auto" w:before="67" w:after="0"/>
        <w:ind w:left="322" w:right="1217" w:firstLine="0"/>
        <w:jc w:val="left"/>
        <w:rPr>
          <w:sz w:val="20"/>
        </w:rPr>
      </w:pPr>
      <w:r>
        <w:rPr>
          <w:sz w:val="20"/>
        </w:rPr>
        <w:t>Các</w:t>
      </w:r>
      <w:r>
        <w:rPr>
          <w:spacing w:val="-2"/>
          <w:sz w:val="20"/>
        </w:rPr>
        <w:t> </w:t>
      </w:r>
      <w:r>
        <w:rPr>
          <w:sz w:val="20"/>
        </w:rPr>
        <w:t>lối</w:t>
      </w:r>
      <w:r>
        <w:rPr>
          <w:spacing w:val="-4"/>
          <w:sz w:val="20"/>
        </w:rPr>
        <w:t> </w:t>
      </w:r>
      <w:r>
        <w:rPr>
          <w:sz w:val="20"/>
        </w:rPr>
        <w:t>ra</w:t>
      </w:r>
      <w:r>
        <w:rPr>
          <w:spacing w:val="-1"/>
          <w:sz w:val="20"/>
        </w:rPr>
        <w:t> </w:t>
      </w:r>
      <w:r>
        <w:rPr>
          <w:sz w:val="20"/>
        </w:rPr>
        <w:t>từ</w:t>
      </w:r>
      <w:r>
        <w:rPr>
          <w:spacing w:val="-2"/>
          <w:sz w:val="20"/>
        </w:rPr>
        <w:t> </w:t>
      </w:r>
      <w:r>
        <w:rPr>
          <w:sz w:val="20"/>
        </w:rPr>
        <w:t>các</w:t>
      </w:r>
      <w:r>
        <w:rPr>
          <w:spacing w:val="-1"/>
          <w:sz w:val="20"/>
        </w:rPr>
        <w:t> </w:t>
      </w:r>
      <w:r>
        <w:rPr>
          <w:sz w:val="20"/>
        </w:rPr>
        <w:t>tầng</w:t>
      </w:r>
      <w:r>
        <w:rPr>
          <w:spacing w:val="-3"/>
          <w:sz w:val="20"/>
        </w:rPr>
        <w:t> </w:t>
      </w:r>
      <w:r>
        <w:rPr>
          <w:sz w:val="20"/>
        </w:rPr>
        <w:t>hầm</w:t>
      </w:r>
      <w:r>
        <w:rPr>
          <w:spacing w:val="-3"/>
          <w:sz w:val="20"/>
        </w:rPr>
        <w:t> </w:t>
      </w:r>
      <w:r>
        <w:rPr>
          <w:sz w:val="20"/>
        </w:rPr>
        <w:t>và</w:t>
      </w:r>
      <w:r>
        <w:rPr>
          <w:spacing w:val="-2"/>
          <w:sz w:val="20"/>
        </w:rPr>
        <w:t> </w:t>
      </w:r>
      <w:r>
        <w:rPr>
          <w:sz w:val="20"/>
        </w:rPr>
        <w:t>tầng</w:t>
      </w:r>
      <w:r>
        <w:rPr>
          <w:spacing w:val="-4"/>
          <w:sz w:val="20"/>
        </w:rPr>
        <w:t> </w:t>
      </w:r>
      <w:r>
        <w:rPr>
          <w:sz w:val="20"/>
        </w:rPr>
        <w:t>nửa</w:t>
      </w:r>
      <w:r>
        <w:rPr>
          <w:spacing w:val="-3"/>
          <w:sz w:val="20"/>
        </w:rPr>
        <w:t> </w:t>
      </w:r>
      <w:r>
        <w:rPr>
          <w:sz w:val="20"/>
        </w:rPr>
        <w:t>hầm</w:t>
      </w:r>
      <w:r>
        <w:rPr>
          <w:spacing w:val="-3"/>
          <w:sz w:val="20"/>
        </w:rPr>
        <w:t> </w:t>
      </w:r>
      <w:r>
        <w:rPr>
          <w:sz w:val="20"/>
        </w:rPr>
        <w:t>có bố</w:t>
      </w:r>
      <w:r>
        <w:rPr>
          <w:spacing w:val="-4"/>
          <w:sz w:val="20"/>
        </w:rPr>
        <w:t> </w:t>
      </w:r>
      <w:r>
        <w:rPr>
          <w:sz w:val="20"/>
        </w:rPr>
        <w:t>trí</w:t>
      </w:r>
      <w:r>
        <w:rPr>
          <w:spacing w:val="-3"/>
          <w:sz w:val="20"/>
        </w:rPr>
        <w:t> </w:t>
      </w:r>
      <w:r>
        <w:rPr>
          <w:sz w:val="20"/>
        </w:rPr>
        <w:t>các</w:t>
      </w:r>
      <w:r>
        <w:rPr>
          <w:spacing w:val="-2"/>
          <w:sz w:val="20"/>
        </w:rPr>
        <w:t> </w:t>
      </w:r>
      <w:r>
        <w:rPr>
          <w:sz w:val="20"/>
        </w:rPr>
        <w:t>gian phòng</w:t>
      </w:r>
      <w:r>
        <w:rPr>
          <w:spacing w:val="-1"/>
          <w:sz w:val="20"/>
        </w:rPr>
        <w:t> </w:t>
      </w:r>
      <w:r>
        <w:rPr>
          <w:sz w:val="20"/>
        </w:rPr>
        <w:t>hạng</w:t>
      </w:r>
      <w:r>
        <w:rPr>
          <w:spacing w:val="-4"/>
          <w:sz w:val="20"/>
        </w:rPr>
        <w:t> </w:t>
      </w:r>
      <w:r>
        <w:rPr>
          <w:sz w:val="20"/>
        </w:rPr>
        <w:t>C1</w:t>
      </w:r>
      <w:r>
        <w:rPr>
          <w:spacing w:val="-1"/>
          <w:sz w:val="20"/>
        </w:rPr>
        <w:t> </w:t>
      </w:r>
      <w:r>
        <w:rPr>
          <w:sz w:val="20"/>
        </w:rPr>
        <w:t>đến</w:t>
      </w:r>
      <w:r>
        <w:rPr>
          <w:spacing w:val="-3"/>
          <w:sz w:val="20"/>
        </w:rPr>
        <w:t> </w:t>
      </w:r>
      <w:r>
        <w:rPr>
          <w:sz w:val="20"/>
        </w:rPr>
        <w:t>C4,</w:t>
      </w:r>
      <w:r>
        <w:rPr>
          <w:spacing w:val="-3"/>
          <w:sz w:val="20"/>
        </w:rPr>
        <w:t> </w:t>
      </w:r>
      <w:r>
        <w:rPr>
          <w:sz w:val="20"/>
        </w:rPr>
        <w:t>D,</w:t>
      </w:r>
      <w:r>
        <w:rPr>
          <w:spacing w:val="-1"/>
          <w:sz w:val="20"/>
        </w:rPr>
        <w:t> </w:t>
      </w:r>
      <w:r>
        <w:rPr>
          <w:sz w:val="20"/>
        </w:rPr>
        <w:t>E,</w:t>
      </w:r>
      <w:r>
        <w:rPr>
          <w:spacing w:val="-1"/>
          <w:sz w:val="20"/>
        </w:rPr>
        <w:t> </w:t>
      </w:r>
      <w:r>
        <w:rPr>
          <w:sz w:val="20"/>
        </w:rPr>
        <w:t>đi</w:t>
      </w:r>
      <w:r>
        <w:rPr>
          <w:spacing w:val="-4"/>
          <w:sz w:val="20"/>
        </w:rPr>
        <w:t> </w:t>
      </w:r>
      <w:r>
        <w:rPr>
          <w:sz w:val="20"/>
        </w:rPr>
        <w:t>vào các gian phòng hạng C1 đến C4, D, E và vào tiền sảnh nằm trên tầng một của nhà nhóm</w:t>
      </w:r>
      <w:r>
        <w:rPr>
          <w:spacing w:val="-30"/>
          <w:sz w:val="20"/>
        </w:rPr>
        <w:t> </w:t>
      </w:r>
      <w:r>
        <w:rPr>
          <w:sz w:val="20"/>
        </w:rPr>
        <w:t>F5;</w:t>
      </w:r>
    </w:p>
    <w:p>
      <w:pPr>
        <w:pStyle w:val="ListParagraph"/>
        <w:numPr>
          <w:ilvl w:val="0"/>
          <w:numId w:val="28"/>
        </w:numPr>
        <w:tabs>
          <w:tab w:pos="545" w:val="left" w:leader="none"/>
        </w:tabs>
        <w:spacing w:line="240" w:lineRule="auto" w:before="121" w:after="0"/>
        <w:ind w:left="322" w:right="1481" w:firstLine="0"/>
        <w:jc w:val="left"/>
        <w:rPr>
          <w:sz w:val="20"/>
        </w:rPr>
      </w:pPr>
      <w:r>
        <w:rPr>
          <w:sz w:val="20"/>
        </w:rPr>
        <w:t>Các lối ra từ phòng chờ, phòng gửi đồ, phòng hút thuốc và phòng vệ sinh ở các tầng hầm hoặc tầng</w:t>
      </w:r>
      <w:r>
        <w:rPr>
          <w:spacing w:val="-1"/>
          <w:sz w:val="20"/>
        </w:rPr>
        <w:t> </w:t>
      </w:r>
      <w:r>
        <w:rPr>
          <w:sz w:val="20"/>
        </w:rPr>
        <w:t>nửa</w:t>
      </w:r>
      <w:r>
        <w:rPr>
          <w:spacing w:val="-3"/>
          <w:sz w:val="20"/>
        </w:rPr>
        <w:t> </w:t>
      </w:r>
      <w:r>
        <w:rPr>
          <w:sz w:val="20"/>
        </w:rPr>
        <w:t>hầm</w:t>
      </w:r>
      <w:r>
        <w:rPr>
          <w:spacing w:val="-2"/>
          <w:sz w:val="20"/>
        </w:rPr>
        <w:t> </w:t>
      </w:r>
      <w:r>
        <w:rPr>
          <w:sz w:val="20"/>
        </w:rPr>
        <w:t>của</w:t>
      </w:r>
      <w:r>
        <w:rPr>
          <w:spacing w:val="-3"/>
          <w:sz w:val="20"/>
        </w:rPr>
        <w:t> </w:t>
      </w:r>
      <w:r>
        <w:rPr>
          <w:sz w:val="20"/>
        </w:rPr>
        <w:t>nhà</w:t>
      </w:r>
      <w:r>
        <w:rPr>
          <w:spacing w:val="-3"/>
          <w:sz w:val="20"/>
        </w:rPr>
        <w:t> </w:t>
      </w:r>
      <w:r>
        <w:rPr>
          <w:sz w:val="20"/>
        </w:rPr>
        <w:t>nhóm</w:t>
      </w:r>
      <w:r>
        <w:rPr>
          <w:spacing w:val="-3"/>
          <w:sz w:val="20"/>
        </w:rPr>
        <w:t> </w:t>
      </w:r>
      <w:r>
        <w:rPr>
          <w:sz w:val="20"/>
        </w:rPr>
        <w:t>F2,</w:t>
      </w:r>
      <w:r>
        <w:rPr>
          <w:spacing w:val="-2"/>
          <w:sz w:val="20"/>
        </w:rPr>
        <w:t> </w:t>
      </w:r>
      <w:r>
        <w:rPr>
          <w:sz w:val="20"/>
        </w:rPr>
        <w:t>F3</w:t>
      </w:r>
      <w:r>
        <w:rPr>
          <w:spacing w:val="-1"/>
          <w:sz w:val="20"/>
        </w:rPr>
        <w:t> </w:t>
      </w:r>
      <w:r>
        <w:rPr>
          <w:sz w:val="20"/>
        </w:rPr>
        <w:t>và</w:t>
      </w:r>
      <w:r>
        <w:rPr>
          <w:spacing w:val="-2"/>
          <w:sz w:val="20"/>
        </w:rPr>
        <w:t> </w:t>
      </w:r>
      <w:r>
        <w:rPr>
          <w:sz w:val="20"/>
        </w:rPr>
        <w:t>F4</w:t>
      </w:r>
      <w:r>
        <w:rPr>
          <w:spacing w:val="-3"/>
          <w:sz w:val="20"/>
        </w:rPr>
        <w:t> </w:t>
      </w:r>
      <w:r>
        <w:rPr>
          <w:sz w:val="20"/>
        </w:rPr>
        <w:t>đi</w:t>
      </w:r>
      <w:r>
        <w:rPr>
          <w:spacing w:val="-3"/>
          <w:sz w:val="20"/>
        </w:rPr>
        <w:t> </w:t>
      </w:r>
      <w:r>
        <w:rPr>
          <w:sz w:val="20"/>
        </w:rPr>
        <w:t>vào</w:t>
      </w:r>
      <w:r>
        <w:rPr>
          <w:spacing w:val="-3"/>
          <w:sz w:val="20"/>
        </w:rPr>
        <w:t> </w:t>
      </w:r>
      <w:r>
        <w:rPr>
          <w:sz w:val="20"/>
        </w:rPr>
        <w:t>tiền</w:t>
      </w:r>
      <w:r>
        <w:rPr>
          <w:spacing w:val="-1"/>
          <w:sz w:val="20"/>
        </w:rPr>
        <w:t> </w:t>
      </w:r>
      <w:r>
        <w:rPr>
          <w:sz w:val="20"/>
        </w:rPr>
        <w:t>sảnh</w:t>
      </w:r>
      <w:r>
        <w:rPr>
          <w:spacing w:val="-3"/>
          <w:sz w:val="20"/>
        </w:rPr>
        <w:t> </w:t>
      </w:r>
      <w:r>
        <w:rPr>
          <w:sz w:val="20"/>
        </w:rPr>
        <w:t>của</w:t>
      </w:r>
      <w:r>
        <w:rPr>
          <w:spacing w:val="-1"/>
          <w:sz w:val="20"/>
        </w:rPr>
        <w:t> </w:t>
      </w:r>
      <w:r>
        <w:rPr>
          <w:sz w:val="20"/>
        </w:rPr>
        <w:t>tầng</w:t>
      </w:r>
      <w:r>
        <w:rPr>
          <w:spacing w:val="-3"/>
          <w:sz w:val="20"/>
        </w:rPr>
        <w:t> </w:t>
      </w:r>
      <w:r>
        <w:rPr>
          <w:sz w:val="20"/>
        </w:rPr>
        <w:t>1</w:t>
      </w:r>
      <w:r>
        <w:rPr>
          <w:spacing w:val="-3"/>
          <w:sz w:val="20"/>
        </w:rPr>
        <w:t> </w:t>
      </w:r>
      <w:r>
        <w:rPr>
          <w:sz w:val="20"/>
        </w:rPr>
        <w:t>theo</w:t>
      </w:r>
      <w:r>
        <w:rPr>
          <w:spacing w:val="-1"/>
          <w:sz w:val="20"/>
        </w:rPr>
        <w:t> </w:t>
      </w:r>
      <w:r>
        <w:rPr>
          <w:sz w:val="20"/>
        </w:rPr>
        <w:t>các</w:t>
      </w:r>
      <w:r>
        <w:rPr>
          <w:spacing w:val="-2"/>
          <w:sz w:val="20"/>
        </w:rPr>
        <w:t> </w:t>
      </w:r>
      <w:r>
        <w:rPr>
          <w:sz w:val="20"/>
        </w:rPr>
        <w:t>cầu</w:t>
      </w:r>
      <w:r>
        <w:rPr>
          <w:spacing w:val="-3"/>
          <w:sz w:val="20"/>
        </w:rPr>
        <w:t> </w:t>
      </w:r>
      <w:r>
        <w:rPr>
          <w:sz w:val="20"/>
        </w:rPr>
        <w:t>thang</w:t>
      </w:r>
      <w:r>
        <w:rPr>
          <w:spacing w:val="-1"/>
          <w:sz w:val="20"/>
        </w:rPr>
        <w:t> </w:t>
      </w:r>
      <w:r>
        <w:rPr>
          <w:sz w:val="20"/>
        </w:rPr>
        <w:t>bộ</w:t>
      </w:r>
      <w:r>
        <w:rPr>
          <w:spacing w:val="-3"/>
          <w:sz w:val="20"/>
        </w:rPr>
        <w:t> </w:t>
      </w:r>
      <w:r>
        <w:rPr>
          <w:sz w:val="20"/>
        </w:rPr>
        <w:t>riêng loại 2. Trong trường hợp này thì phải bảo đảm các yêu cầu</w:t>
      </w:r>
      <w:r>
        <w:rPr>
          <w:spacing w:val="-14"/>
          <w:sz w:val="20"/>
        </w:rPr>
        <w:t> </w:t>
      </w:r>
      <w:r>
        <w:rPr>
          <w:sz w:val="20"/>
        </w:rPr>
        <w:t>sau:</w:t>
      </w:r>
    </w:p>
    <w:p>
      <w:pPr>
        <w:pStyle w:val="ListParagraph"/>
        <w:numPr>
          <w:ilvl w:val="0"/>
          <w:numId w:val="6"/>
        </w:numPr>
        <w:tabs>
          <w:tab w:pos="445" w:val="left" w:leader="none"/>
        </w:tabs>
        <w:spacing w:line="240" w:lineRule="auto" w:before="119" w:after="0"/>
        <w:ind w:left="322" w:right="1300" w:firstLine="0"/>
        <w:jc w:val="left"/>
        <w:rPr>
          <w:sz w:val="20"/>
        </w:rPr>
      </w:pPr>
      <w:r>
        <w:rPr>
          <w:sz w:val="20"/>
        </w:rPr>
        <w:t>Tiền</w:t>
      </w:r>
      <w:r>
        <w:rPr>
          <w:spacing w:val="-5"/>
          <w:sz w:val="20"/>
        </w:rPr>
        <w:t> </w:t>
      </w:r>
      <w:r>
        <w:rPr>
          <w:sz w:val="20"/>
        </w:rPr>
        <w:t>sảnh</w:t>
      </w:r>
      <w:r>
        <w:rPr>
          <w:spacing w:val="-4"/>
          <w:sz w:val="20"/>
        </w:rPr>
        <w:t> </w:t>
      </w:r>
      <w:r>
        <w:rPr>
          <w:sz w:val="20"/>
        </w:rPr>
        <w:t>phải</w:t>
      </w:r>
      <w:r>
        <w:rPr>
          <w:spacing w:val="-5"/>
          <w:sz w:val="20"/>
        </w:rPr>
        <w:t> </w:t>
      </w:r>
      <w:r>
        <w:rPr>
          <w:sz w:val="20"/>
        </w:rPr>
        <w:t>được</w:t>
      </w:r>
      <w:r>
        <w:rPr>
          <w:spacing w:val="-2"/>
          <w:sz w:val="20"/>
        </w:rPr>
        <w:t> </w:t>
      </w:r>
      <w:r>
        <w:rPr>
          <w:sz w:val="20"/>
        </w:rPr>
        <w:t>ngăn</w:t>
      </w:r>
      <w:r>
        <w:rPr>
          <w:spacing w:val="-4"/>
          <w:sz w:val="20"/>
        </w:rPr>
        <w:t> </w:t>
      </w:r>
      <w:r>
        <w:rPr>
          <w:sz w:val="20"/>
        </w:rPr>
        <w:t>cách</w:t>
      </w:r>
      <w:r>
        <w:rPr>
          <w:spacing w:val="-3"/>
          <w:sz w:val="20"/>
        </w:rPr>
        <w:t> </w:t>
      </w:r>
      <w:r>
        <w:rPr>
          <w:sz w:val="20"/>
        </w:rPr>
        <w:t>với</w:t>
      </w:r>
      <w:r>
        <w:rPr>
          <w:spacing w:val="-4"/>
          <w:sz w:val="20"/>
        </w:rPr>
        <w:t> </w:t>
      </w:r>
      <w:r>
        <w:rPr>
          <w:sz w:val="20"/>
        </w:rPr>
        <w:t>các</w:t>
      </w:r>
      <w:r>
        <w:rPr>
          <w:spacing w:val="-3"/>
          <w:sz w:val="20"/>
        </w:rPr>
        <w:t> </w:t>
      </w:r>
      <w:r>
        <w:rPr>
          <w:sz w:val="20"/>
        </w:rPr>
        <w:t>hành</w:t>
      </w:r>
      <w:r>
        <w:rPr>
          <w:spacing w:val="-2"/>
          <w:sz w:val="20"/>
        </w:rPr>
        <w:t> </w:t>
      </w:r>
      <w:r>
        <w:rPr>
          <w:sz w:val="20"/>
        </w:rPr>
        <w:t>lang</w:t>
      </w:r>
      <w:r>
        <w:rPr>
          <w:spacing w:val="-4"/>
          <w:sz w:val="20"/>
        </w:rPr>
        <w:t> </w:t>
      </w:r>
      <w:r>
        <w:rPr>
          <w:sz w:val="20"/>
        </w:rPr>
        <w:t>và</w:t>
      </w:r>
      <w:r>
        <w:rPr>
          <w:spacing w:val="-3"/>
          <w:sz w:val="20"/>
        </w:rPr>
        <w:t> </w:t>
      </w:r>
      <w:r>
        <w:rPr>
          <w:sz w:val="20"/>
        </w:rPr>
        <w:t>gian</w:t>
      </w:r>
      <w:r>
        <w:rPr>
          <w:spacing w:val="-3"/>
          <w:sz w:val="20"/>
        </w:rPr>
        <w:t> </w:t>
      </w:r>
      <w:r>
        <w:rPr>
          <w:sz w:val="20"/>
        </w:rPr>
        <w:t>phòng</w:t>
      </w:r>
      <w:r>
        <w:rPr>
          <w:spacing w:val="-2"/>
          <w:sz w:val="20"/>
        </w:rPr>
        <w:t> </w:t>
      </w:r>
      <w:r>
        <w:rPr>
          <w:sz w:val="20"/>
        </w:rPr>
        <w:t>lân</w:t>
      </w:r>
      <w:r>
        <w:rPr>
          <w:spacing w:val="-4"/>
          <w:sz w:val="20"/>
        </w:rPr>
        <w:t> </w:t>
      </w:r>
      <w:r>
        <w:rPr>
          <w:sz w:val="20"/>
        </w:rPr>
        <w:t>cận</w:t>
      </w:r>
      <w:r>
        <w:rPr>
          <w:spacing w:val="-5"/>
          <w:sz w:val="20"/>
        </w:rPr>
        <w:t> </w:t>
      </w:r>
      <w:r>
        <w:rPr>
          <w:sz w:val="20"/>
        </w:rPr>
        <w:t>bằng</w:t>
      </w:r>
      <w:r>
        <w:rPr>
          <w:spacing w:val="1"/>
          <w:sz w:val="20"/>
        </w:rPr>
        <w:t> </w:t>
      </w:r>
      <w:r>
        <w:rPr>
          <w:sz w:val="20"/>
        </w:rPr>
        <w:t>các</w:t>
      </w:r>
      <w:r>
        <w:rPr>
          <w:spacing w:val="-3"/>
          <w:sz w:val="20"/>
        </w:rPr>
        <w:t> </w:t>
      </w:r>
      <w:r>
        <w:rPr>
          <w:sz w:val="20"/>
        </w:rPr>
        <w:t>vách</w:t>
      </w:r>
      <w:r>
        <w:rPr>
          <w:spacing w:val="-3"/>
          <w:sz w:val="20"/>
        </w:rPr>
        <w:t> </w:t>
      </w:r>
      <w:r>
        <w:rPr>
          <w:sz w:val="20"/>
        </w:rPr>
        <w:t>ngăn</w:t>
      </w:r>
      <w:r>
        <w:rPr>
          <w:spacing w:val="-2"/>
          <w:sz w:val="20"/>
        </w:rPr>
        <w:t> </w:t>
      </w:r>
      <w:r>
        <w:rPr>
          <w:sz w:val="20"/>
        </w:rPr>
        <w:t>cháy không nhỏ hơn loại</w:t>
      </w:r>
      <w:r>
        <w:rPr>
          <w:spacing w:val="-3"/>
          <w:sz w:val="20"/>
        </w:rPr>
        <w:t> </w:t>
      </w:r>
      <w:r>
        <w:rPr>
          <w:sz w:val="20"/>
        </w:rPr>
        <w:t>1;</w:t>
      </w:r>
    </w:p>
    <w:p>
      <w:pPr>
        <w:pStyle w:val="ListParagraph"/>
        <w:numPr>
          <w:ilvl w:val="0"/>
          <w:numId w:val="6"/>
        </w:numPr>
        <w:tabs>
          <w:tab w:pos="445" w:val="left" w:leader="none"/>
        </w:tabs>
        <w:spacing w:line="240" w:lineRule="auto" w:before="121" w:after="0"/>
        <w:ind w:left="322" w:right="1164" w:firstLine="0"/>
        <w:jc w:val="left"/>
        <w:rPr>
          <w:sz w:val="20"/>
        </w:rPr>
      </w:pPr>
      <w:r>
        <w:rPr>
          <w:sz w:val="20"/>
        </w:rPr>
        <w:t>Các</w:t>
      </w:r>
      <w:r>
        <w:rPr>
          <w:spacing w:val="-3"/>
          <w:sz w:val="20"/>
        </w:rPr>
        <w:t> </w:t>
      </w:r>
      <w:r>
        <w:rPr>
          <w:sz w:val="20"/>
        </w:rPr>
        <w:t>gian</w:t>
      </w:r>
      <w:r>
        <w:rPr>
          <w:spacing w:val="-3"/>
          <w:sz w:val="20"/>
        </w:rPr>
        <w:t> </w:t>
      </w:r>
      <w:r>
        <w:rPr>
          <w:sz w:val="20"/>
        </w:rPr>
        <w:t>phòng</w:t>
      </w:r>
      <w:r>
        <w:rPr>
          <w:spacing w:val="-3"/>
          <w:sz w:val="20"/>
        </w:rPr>
        <w:t> </w:t>
      </w:r>
      <w:r>
        <w:rPr>
          <w:sz w:val="20"/>
        </w:rPr>
        <w:t>tầng</w:t>
      </w:r>
      <w:r>
        <w:rPr>
          <w:spacing w:val="-2"/>
          <w:sz w:val="20"/>
        </w:rPr>
        <w:t> </w:t>
      </w:r>
      <w:r>
        <w:rPr>
          <w:sz w:val="20"/>
        </w:rPr>
        <w:t>1</w:t>
      </w:r>
      <w:r>
        <w:rPr>
          <w:spacing w:val="-3"/>
          <w:sz w:val="20"/>
        </w:rPr>
        <w:t> </w:t>
      </w:r>
      <w:r>
        <w:rPr>
          <w:sz w:val="20"/>
        </w:rPr>
        <w:t>và</w:t>
      </w:r>
      <w:r>
        <w:rPr>
          <w:spacing w:val="-1"/>
          <w:sz w:val="20"/>
        </w:rPr>
        <w:t> </w:t>
      </w:r>
      <w:r>
        <w:rPr>
          <w:sz w:val="20"/>
        </w:rPr>
        <w:t>các</w:t>
      </w:r>
      <w:r>
        <w:rPr>
          <w:spacing w:val="-2"/>
          <w:sz w:val="20"/>
        </w:rPr>
        <w:t> </w:t>
      </w:r>
      <w:r>
        <w:rPr>
          <w:sz w:val="20"/>
        </w:rPr>
        <w:t>tầng</w:t>
      </w:r>
      <w:r>
        <w:rPr>
          <w:spacing w:val="-2"/>
          <w:sz w:val="20"/>
        </w:rPr>
        <w:t> </w:t>
      </w:r>
      <w:r>
        <w:rPr>
          <w:sz w:val="20"/>
        </w:rPr>
        <w:t>trên</w:t>
      </w:r>
      <w:r>
        <w:rPr>
          <w:spacing w:val="-4"/>
          <w:sz w:val="20"/>
        </w:rPr>
        <w:t> </w:t>
      </w:r>
      <w:r>
        <w:rPr>
          <w:sz w:val="20"/>
        </w:rPr>
        <w:t>phải</w:t>
      </w:r>
      <w:r>
        <w:rPr>
          <w:spacing w:val="-4"/>
          <w:sz w:val="20"/>
        </w:rPr>
        <w:t> </w:t>
      </w:r>
      <w:r>
        <w:rPr>
          <w:sz w:val="20"/>
        </w:rPr>
        <w:t>có</w:t>
      </w:r>
      <w:r>
        <w:rPr>
          <w:spacing w:val="-4"/>
          <w:sz w:val="20"/>
        </w:rPr>
        <w:t> </w:t>
      </w:r>
      <w:r>
        <w:rPr>
          <w:sz w:val="20"/>
        </w:rPr>
        <w:t>đường</w:t>
      </w:r>
      <w:r>
        <w:rPr>
          <w:spacing w:val="-3"/>
          <w:sz w:val="20"/>
        </w:rPr>
        <w:t> </w:t>
      </w:r>
      <w:r>
        <w:rPr>
          <w:sz w:val="20"/>
        </w:rPr>
        <w:t>thoát</w:t>
      </w:r>
      <w:r>
        <w:rPr>
          <w:spacing w:val="-4"/>
          <w:sz w:val="20"/>
        </w:rPr>
        <w:t> </w:t>
      </w:r>
      <w:r>
        <w:rPr>
          <w:sz w:val="20"/>
        </w:rPr>
        <w:t>nạn</w:t>
      </w:r>
      <w:r>
        <w:rPr>
          <w:spacing w:val="-4"/>
          <w:sz w:val="20"/>
        </w:rPr>
        <w:t> </w:t>
      </w:r>
      <w:r>
        <w:rPr>
          <w:sz w:val="20"/>
        </w:rPr>
        <w:t>không</w:t>
      </w:r>
      <w:r>
        <w:rPr>
          <w:spacing w:val="-1"/>
          <w:sz w:val="20"/>
        </w:rPr>
        <w:t> </w:t>
      </w:r>
      <w:r>
        <w:rPr>
          <w:sz w:val="20"/>
        </w:rPr>
        <w:t>đi</w:t>
      </w:r>
      <w:r>
        <w:rPr>
          <w:spacing w:val="-2"/>
          <w:sz w:val="20"/>
        </w:rPr>
        <w:t> </w:t>
      </w:r>
      <w:r>
        <w:rPr>
          <w:sz w:val="20"/>
        </w:rPr>
        <w:t>qua</w:t>
      </w:r>
      <w:r>
        <w:rPr>
          <w:spacing w:val="-3"/>
          <w:sz w:val="20"/>
        </w:rPr>
        <w:t> </w:t>
      </w:r>
      <w:r>
        <w:rPr>
          <w:sz w:val="20"/>
        </w:rPr>
        <w:t>tiền</w:t>
      </w:r>
      <w:r>
        <w:rPr>
          <w:spacing w:val="-4"/>
          <w:sz w:val="20"/>
        </w:rPr>
        <w:t> </w:t>
      </w:r>
      <w:r>
        <w:rPr>
          <w:sz w:val="20"/>
        </w:rPr>
        <w:t>sảnh</w:t>
      </w:r>
      <w:r>
        <w:rPr>
          <w:spacing w:val="-3"/>
          <w:sz w:val="20"/>
        </w:rPr>
        <w:t> </w:t>
      </w:r>
      <w:r>
        <w:rPr>
          <w:sz w:val="20"/>
        </w:rPr>
        <w:t>này</w:t>
      </w:r>
      <w:r>
        <w:rPr>
          <w:spacing w:val="-2"/>
          <w:sz w:val="20"/>
        </w:rPr>
        <w:t> </w:t>
      </w:r>
      <w:r>
        <w:rPr>
          <w:sz w:val="20"/>
        </w:rPr>
        <w:t>(trừ</w:t>
      </w:r>
      <w:r>
        <w:rPr>
          <w:spacing w:val="-2"/>
          <w:sz w:val="20"/>
        </w:rPr>
        <w:t> </w:t>
      </w:r>
      <w:r>
        <w:rPr>
          <w:sz w:val="20"/>
        </w:rPr>
        <w:t>các gian phòng nằm trong tiền</w:t>
      </w:r>
      <w:r>
        <w:rPr>
          <w:spacing w:val="-1"/>
          <w:sz w:val="20"/>
        </w:rPr>
        <w:t> </w:t>
      </w:r>
      <w:r>
        <w:rPr>
          <w:sz w:val="20"/>
        </w:rPr>
        <w:t>sảnh);</w:t>
      </w:r>
    </w:p>
    <w:p>
      <w:pPr>
        <w:pStyle w:val="ListParagraph"/>
        <w:numPr>
          <w:ilvl w:val="0"/>
          <w:numId w:val="6"/>
        </w:numPr>
        <w:tabs>
          <w:tab w:pos="445" w:val="left" w:leader="none"/>
        </w:tabs>
        <w:spacing w:line="240" w:lineRule="auto" w:before="121" w:after="0"/>
        <w:ind w:left="322" w:right="1210" w:firstLine="0"/>
        <w:jc w:val="left"/>
        <w:rPr>
          <w:sz w:val="20"/>
        </w:rPr>
      </w:pPr>
      <w:r>
        <w:rPr>
          <w:sz w:val="20"/>
        </w:rPr>
        <w:t>Vật</w:t>
      </w:r>
      <w:r>
        <w:rPr>
          <w:spacing w:val="-2"/>
          <w:sz w:val="20"/>
        </w:rPr>
        <w:t> </w:t>
      </w:r>
      <w:r>
        <w:rPr>
          <w:sz w:val="20"/>
        </w:rPr>
        <w:t>liệu</w:t>
      </w:r>
      <w:r>
        <w:rPr>
          <w:spacing w:val="-4"/>
          <w:sz w:val="20"/>
        </w:rPr>
        <w:t> </w:t>
      </w:r>
      <w:r>
        <w:rPr>
          <w:sz w:val="20"/>
        </w:rPr>
        <w:t>hoàn</w:t>
      </w:r>
      <w:r>
        <w:rPr>
          <w:spacing w:val="-2"/>
          <w:sz w:val="20"/>
        </w:rPr>
        <w:t> </w:t>
      </w:r>
      <w:r>
        <w:rPr>
          <w:sz w:val="20"/>
        </w:rPr>
        <w:t>thiện</w:t>
      </w:r>
      <w:r>
        <w:rPr>
          <w:spacing w:val="-4"/>
          <w:sz w:val="20"/>
        </w:rPr>
        <w:t> </w:t>
      </w:r>
      <w:r>
        <w:rPr>
          <w:sz w:val="20"/>
        </w:rPr>
        <w:t>các</w:t>
      </w:r>
      <w:r>
        <w:rPr>
          <w:spacing w:val="-1"/>
          <w:sz w:val="20"/>
        </w:rPr>
        <w:t> </w:t>
      </w:r>
      <w:r>
        <w:rPr>
          <w:sz w:val="20"/>
        </w:rPr>
        <w:t>phòng</w:t>
      </w:r>
      <w:r>
        <w:rPr>
          <w:spacing w:val="-3"/>
          <w:sz w:val="20"/>
        </w:rPr>
        <w:t> </w:t>
      </w:r>
      <w:r>
        <w:rPr>
          <w:sz w:val="20"/>
        </w:rPr>
        <w:t>chờ,</w:t>
      </w:r>
      <w:r>
        <w:rPr>
          <w:spacing w:val="-2"/>
          <w:sz w:val="20"/>
        </w:rPr>
        <w:t> </w:t>
      </w:r>
      <w:r>
        <w:rPr>
          <w:sz w:val="20"/>
        </w:rPr>
        <w:t>phòng</w:t>
      </w:r>
      <w:r>
        <w:rPr>
          <w:spacing w:val="-4"/>
          <w:sz w:val="20"/>
        </w:rPr>
        <w:t> </w:t>
      </w:r>
      <w:r>
        <w:rPr>
          <w:sz w:val="20"/>
        </w:rPr>
        <w:t>gửi</w:t>
      </w:r>
      <w:r>
        <w:rPr>
          <w:spacing w:val="-5"/>
          <w:sz w:val="20"/>
        </w:rPr>
        <w:t> </w:t>
      </w:r>
      <w:r>
        <w:rPr>
          <w:sz w:val="20"/>
        </w:rPr>
        <w:t>đồ,</w:t>
      </w:r>
      <w:r>
        <w:rPr>
          <w:spacing w:val="-4"/>
          <w:sz w:val="20"/>
        </w:rPr>
        <w:t> </w:t>
      </w:r>
      <w:r>
        <w:rPr>
          <w:sz w:val="20"/>
        </w:rPr>
        <w:t>phòng</w:t>
      </w:r>
      <w:r>
        <w:rPr>
          <w:spacing w:val="-2"/>
          <w:sz w:val="20"/>
        </w:rPr>
        <w:t> </w:t>
      </w:r>
      <w:r>
        <w:rPr>
          <w:sz w:val="20"/>
        </w:rPr>
        <w:t>hút</w:t>
      </w:r>
      <w:r>
        <w:rPr>
          <w:spacing w:val="-3"/>
          <w:sz w:val="20"/>
        </w:rPr>
        <w:t> </w:t>
      </w:r>
      <w:r>
        <w:rPr>
          <w:sz w:val="20"/>
        </w:rPr>
        <w:t>thuốc</w:t>
      </w:r>
      <w:r>
        <w:rPr>
          <w:spacing w:val="-3"/>
          <w:sz w:val="20"/>
        </w:rPr>
        <w:t> </w:t>
      </w:r>
      <w:r>
        <w:rPr>
          <w:sz w:val="20"/>
        </w:rPr>
        <w:t>và</w:t>
      </w:r>
      <w:r>
        <w:rPr>
          <w:spacing w:val="-1"/>
          <w:sz w:val="20"/>
        </w:rPr>
        <w:t> </w:t>
      </w:r>
      <w:r>
        <w:rPr>
          <w:sz w:val="20"/>
        </w:rPr>
        <w:t>phòng</w:t>
      </w:r>
      <w:r>
        <w:rPr>
          <w:spacing w:val="-5"/>
          <w:sz w:val="20"/>
        </w:rPr>
        <w:t> </w:t>
      </w:r>
      <w:r>
        <w:rPr>
          <w:sz w:val="20"/>
        </w:rPr>
        <w:t>vệ</w:t>
      </w:r>
      <w:r>
        <w:rPr>
          <w:spacing w:val="-1"/>
          <w:sz w:val="20"/>
        </w:rPr>
        <w:t> </w:t>
      </w:r>
      <w:r>
        <w:rPr>
          <w:sz w:val="20"/>
        </w:rPr>
        <w:t>sinh</w:t>
      </w:r>
      <w:r>
        <w:rPr>
          <w:spacing w:val="-3"/>
          <w:sz w:val="20"/>
        </w:rPr>
        <w:t> </w:t>
      </w:r>
      <w:r>
        <w:rPr>
          <w:sz w:val="20"/>
        </w:rPr>
        <w:t>ở</w:t>
      </w:r>
      <w:r>
        <w:rPr>
          <w:spacing w:val="-4"/>
          <w:sz w:val="20"/>
        </w:rPr>
        <w:t> </w:t>
      </w:r>
      <w:r>
        <w:rPr>
          <w:sz w:val="20"/>
        </w:rPr>
        <w:t>các</w:t>
      </w:r>
      <w:r>
        <w:rPr>
          <w:spacing w:val="-3"/>
          <w:sz w:val="20"/>
        </w:rPr>
        <w:t> </w:t>
      </w:r>
      <w:r>
        <w:rPr>
          <w:sz w:val="20"/>
        </w:rPr>
        <w:t>tầng</w:t>
      </w:r>
      <w:r>
        <w:rPr>
          <w:spacing w:val="-4"/>
          <w:sz w:val="20"/>
        </w:rPr>
        <w:t> </w:t>
      </w:r>
      <w:r>
        <w:rPr>
          <w:sz w:val="20"/>
        </w:rPr>
        <w:t>hầm hoặc tầng nửa hầm phải thỏa mãn yêu cầu đối với các gian phòng chung theo Phụ lục</w:t>
      </w:r>
      <w:r>
        <w:rPr>
          <w:spacing w:val="-28"/>
          <w:sz w:val="20"/>
        </w:rPr>
        <w:t> </w:t>
      </w:r>
      <w:r>
        <w:rPr>
          <w:sz w:val="20"/>
        </w:rPr>
        <w:t>B;</w:t>
      </w:r>
    </w:p>
    <w:p>
      <w:pPr>
        <w:pStyle w:val="ListParagraph"/>
        <w:numPr>
          <w:ilvl w:val="0"/>
          <w:numId w:val="6"/>
        </w:numPr>
        <w:tabs>
          <w:tab w:pos="445" w:val="left" w:leader="none"/>
        </w:tabs>
        <w:spacing w:line="240" w:lineRule="auto" w:before="119" w:after="0"/>
        <w:ind w:left="322" w:right="1627" w:firstLine="0"/>
        <w:jc w:val="left"/>
        <w:rPr>
          <w:sz w:val="20"/>
        </w:rPr>
      </w:pPr>
      <w:r>
        <w:rPr>
          <w:sz w:val="20"/>
        </w:rPr>
        <w:t>Phòng</w:t>
      </w:r>
      <w:r>
        <w:rPr>
          <w:spacing w:val="-4"/>
          <w:sz w:val="20"/>
        </w:rPr>
        <w:t> </w:t>
      </w:r>
      <w:r>
        <w:rPr>
          <w:sz w:val="20"/>
        </w:rPr>
        <w:t>gửi</w:t>
      </w:r>
      <w:r>
        <w:rPr>
          <w:spacing w:val="-4"/>
          <w:sz w:val="20"/>
        </w:rPr>
        <w:t> </w:t>
      </w:r>
      <w:r>
        <w:rPr>
          <w:sz w:val="20"/>
        </w:rPr>
        <w:t>đồ</w:t>
      </w:r>
      <w:r>
        <w:rPr>
          <w:spacing w:val="-3"/>
          <w:sz w:val="20"/>
        </w:rPr>
        <w:t> </w:t>
      </w:r>
      <w:r>
        <w:rPr>
          <w:sz w:val="20"/>
        </w:rPr>
        <w:t>phải</w:t>
      </w:r>
      <w:r>
        <w:rPr>
          <w:spacing w:val="-3"/>
          <w:sz w:val="20"/>
        </w:rPr>
        <w:t> </w:t>
      </w:r>
      <w:r>
        <w:rPr>
          <w:sz w:val="20"/>
        </w:rPr>
        <w:t>có</w:t>
      </w:r>
      <w:r>
        <w:rPr>
          <w:spacing w:val="-1"/>
          <w:sz w:val="20"/>
        </w:rPr>
        <w:t> </w:t>
      </w:r>
      <w:r>
        <w:rPr>
          <w:sz w:val="20"/>
        </w:rPr>
        <w:t>số</w:t>
      </w:r>
      <w:r>
        <w:rPr>
          <w:spacing w:val="-3"/>
          <w:sz w:val="20"/>
        </w:rPr>
        <w:t> </w:t>
      </w:r>
      <w:r>
        <w:rPr>
          <w:sz w:val="20"/>
        </w:rPr>
        <w:t>lối</w:t>
      </w:r>
      <w:r>
        <w:rPr>
          <w:spacing w:val="-4"/>
          <w:sz w:val="20"/>
        </w:rPr>
        <w:t> </w:t>
      </w:r>
      <w:r>
        <w:rPr>
          <w:sz w:val="20"/>
        </w:rPr>
        <w:t>ra</w:t>
      </w:r>
      <w:r>
        <w:rPr>
          <w:spacing w:val="-3"/>
          <w:sz w:val="20"/>
        </w:rPr>
        <w:t> </w:t>
      </w:r>
      <w:r>
        <w:rPr>
          <w:sz w:val="20"/>
        </w:rPr>
        <w:t>thoát</w:t>
      </w:r>
      <w:r>
        <w:rPr>
          <w:spacing w:val="-2"/>
          <w:sz w:val="20"/>
        </w:rPr>
        <w:t> </w:t>
      </w:r>
      <w:r>
        <w:rPr>
          <w:sz w:val="20"/>
        </w:rPr>
        <w:t>nạn</w:t>
      </w:r>
      <w:r>
        <w:rPr>
          <w:spacing w:val="-3"/>
          <w:sz w:val="20"/>
        </w:rPr>
        <w:t> </w:t>
      </w:r>
      <w:r>
        <w:rPr>
          <w:sz w:val="20"/>
        </w:rPr>
        <w:t>thỏa</w:t>
      </w:r>
      <w:r>
        <w:rPr>
          <w:spacing w:val="-2"/>
          <w:sz w:val="20"/>
        </w:rPr>
        <w:t> </w:t>
      </w:r>
      <w:r>
        <w:rPr>
          <w:sz w:val="20"/>
        </w:rPr>
        <w:t>mãn</w:t>
      </w:r>
      <w:r>
        <w:rPr>
          <w:spacing w:val="-1"/>
          <w:sz w:val="20"/>
        </w:rPr>
        <w:t> </w:t>
      </w:r>
      <w:r>
        <w:rPr>
          <w:sz w:val="20"/>
        </w:rPr>
        <w:t>yêu</w:t>
      </w:r>
      <w:r>
        <w:rPr>
          <w:spacing w:val="-3"/>
          <w:sz w:val="20"/>
        </w:rPr>
        <w:t> </w:t>
      </w:r>
      <w:r>
        <w:rPr>
          <w:sz w:val="20"/>
        </w:rPr>
        <w:t>cầu</w:t>
      </w:r>
      <w:r>
        <w:rPr>
          <w:spacing w:val="-3"/>
          <w:sz w:val="20"/>
        </w:rPr>
        <w:t> </w:t>
      </w:r>
      <w:r>
        <w:rPr>
          <w:sz w:val="20"/>
        </w:rPr>
        <w:t>của</w:t>
      </w:r>
      <w:r>
        <w:rPr>
          <w:spacing w:val="-1"/>
          <w:sz w:val="20"/>
        </w:rPr>
        <w:t> </w:t>
      </w:r>
      <w:r>
        <w:rPr>
          <w:sz w:val="20"/>
        </w:rPr>
        <w:t>quy</w:t>
      </w:r>
      <w:r>
        <w:rPr>
          <w:spacing w:val="-2"/>
          <w:sz w:val="20"/>
        </w:rPr>
        <w:t> </w:t>
      </w:r>
      <w:r>
        <w:rPr>
          <w:sz w:val="20"/>
        </w:rPr>
        <w:t>chuẩn</w:t>
      </w:r>
      <w:r>
        <w:rPr>
          <w:spacing w:val="-2"/>
          <w:sz w:val="20"/>
        </w:rPr>
        <w:t> </w:t>
      </w:r>
      <w:r>
        <w:rPr>
          <w:sz w:val="20"/>
        </w:rPr>
        <w:t>này,</w:t>
      </w:r>
      <w:r>
        <w:rPr>
          <w:spacing w:val="-3"/>
          <w:sz w:val="20"/>
        </w:rPr>
        <w:t> </w:t>
      </w:r>
      <w:r>
        <w:rPr>
          <w:sz w:val="20"/>
        </w:rPr>
        <w:t>không tính</w:t>
      </w:r>
      <w:r>
        <w:rPr>
          <w:spacing w:val="-3"/>
          <w:sz w:val="20"/>
        </w:rPr>
        <w:t> </w:t>
      </w:r>
      <w:r>
        <w:rPr>
          <w:sz w:val="20"/>
        </w:rPr>
        <w:t>lối</w:t>
      </w:r>
      <w:r>
        <w:rPr>
          <w:spacing w:val="-4"/>
          <w:sz w:val="20"/>
        </w:rPr>
        <w:t> </w:t>
      </w:r>
      <w:r>
        <w:rPr>
          <w:sz w:val="20"/>
        </w:rPr>
        <w:t>ra thoát nạn theo cầu thang bộ loại 2 nêu</w:t>
      </w:r>
      <w:r>
        <w:rPr>
          <w:spacing w:val="-7"/>
          <w:sz w:val="20"/>
        </w:rPr>
        <w:t> </w:t>
      </w:r>
      <w:r>
        <w:rPr>
          <w:sz w:val="20"/>
        </w:rPr>
        <w:t>trên.</w:t>
      </w:r>
    </w:p>
    <w:p>
      <w:pPr>
        <w:pStyle w:val="ListParagraph"/>
        <w:numPr>
          <w:ilvl w:val="0"/>
          <w:numId w:val="28"/>
        </w:numPr>
        <w:tabs>
          <w:tab w:pos="555" w:val="left" w:leader="none"/>
        </w:tabs>
        <w:spacing w:line="240" w:lineRule="auto" w:before="120" w:after="0"/>
        <w:ind w:left="322" w:right="1310" w:firstLine="0"/>
        <w:jc w:val="left"/>
        <w:rPr>
          <w:sz w:val="20"/>
        </w:rPr>
      </w:pPr>
      <w:r>
        <w:rPr>
          <w:sz w:val="20"/>
        </w:rPr>
        <w:t>Các</w:t>
      </w:r>
      <w:r>
        <w:rPr>
          <w:spacing w:val="-2"/>
          <w:sz w:val="20"/>
        </w:rPr>
        <w:t> </w:t>
      </w:r>
      <w:r>
        <w:rPr>
          <w:sz w:val="20"/>
        </w:rPr>
        <w:t>cửa</w:t>
      </w:r>
      <w:r>
        <w:rPr>
          <w:spacing w:val="-3"/>
          <w:sz w:val="20"/>
        </w:rPr>
        <w:t> </w:t>
      </w:r>
      <w:r>
        <w:rPr>
          <w:sz w:val="20"/>
        </w:rPr>
        <w:t>mở</w:t>
      </w:r>
      <w:r>
        <w:rPr>
          <w:spacing w:val="-4"/>
          <w:sz w:val="20"/>
        </w:rPr>
        <w:t> </w:t>
      </w:r>
      <w:r>
        <w:rPr>
          <w:sz w:val="20"/>
        </w:rPr>
        <w:t>quay</w:t>
      </w:r>
      <w:r>
        <w:rPr>
          <w:spacing w:val="-2"/>
          <w:sz w:val="20"/>
        </w:rPr>
        <w:t> </w:t>
      </w:r>
      <w:r>
        <w:rPr>
          <w:sz w:val="20"/>
        </w:rPr>
        <w:t>có</w:t>
      </w:r>
      <w:r>
        <w:rPr>
          <w:spacing w:val="-3"/>
          <w:sz w:val="20"/>
        </w:rPr>
        <w:t> </w:t>
      </w:r>
      <w:r>
        <w:rPr>
          <w:sz w:val="20"/>
        </w:rPr>
        <w:t>bản</w:t>
      </w:r>
      <w:r>
        <w:rPr>
          <w:spacing w:val="-2"/>
          <w:sz w:val="20"/>
        </w:rPr>
        <w:t> </w:t>
      </w:r>
      <w:r>
        <w:rPr>
          <w:sz w:val="20"/>
        </w:rPr>
        <w:t>lề</w:t>
      </w:r>
      <w:r>
        <w:rPr>
          <w:spacing w:val="-1"/>
          <w:sz w:val="20"/>
        </w:rPr>
        <w:t> </w:t>
      </w:r>
      <w:r>
        <w:rPr>
          <w:sz w:val="20"/>
        </w:rPr>
        <w:t>trên</w:t>
      </w:r>
      <w:r>
        <w:rPr>
          <w:spacing w:val="-3"/>
          <w:sz w:val="20"/>
        </w:rPr>
        <w:t> </w:t>
      </w:r>
      <w:r>
        <w:rPr>
          <w:sz w:val="20"/>
        </w:rPr>
        <w:t>cửa</w:t>
      </w:r>
      <w:r>
        <w:rPr>
          <w:spacing w:val="-3"/>
          <w:sz w:val="20"/>
        </w:rPr>
        <w:t> </w:t>
      </w:r>
      <w:r>
        <w:rPr>
          <w:sz w:val="20"/>
        </w:rPr>
        <w:t>ra vào</w:t>
      </w:r>
      <w:r>
        <w:rPr>
          <w:spacing w:val="-4"/>
          <w:sz w:val="20"/>
        </w:rPr>
        <w:t> </w:t>
      </w:r>
      <w:r>
        <w:rPr>
          <w:sz w:val="20"/>
        </w:rPr>
        <w:t>dành cho</w:t>
      </w:r>
      <w:r>
        <w:rPr>
          <w:spacing w:val="-4"/>
          <w:sz w:val="20"/>
        </w:rPr>
        <w:t> </w:t>
      </w:r>
      <w:r>
        <w:rPr>
          <w:sz w:val="20"/>
        </w:rPr>
        <w:t>phương</w:t>
      </w:r>
      <w:r>
        <w:rPr>
          <w:spacing w:val="-3"/>
          <w:sz w:val="20"/>
        </w:rPr>
        <w:t> </w:t>
      </w:r>
      <w:r>
        <w:rPr>
          <w:sz w:val="20"/>
        </w:rPr>
        <w:t>tiện</w:t>
      </w:r>
      <w:r>
        <w:rPr>
          <w:spacing w:val="-4"/>
          <w:sz w:val="20"/>
        </w:rPr>
        <w:t> </w:t>
      </w:r>
      <w:r>
        <w:rPr>
          <w:sz w:val="20"/>
        </w:rPr>
        <w:t>vận</w:t>
      </w:r>
      <w:r>
        <w:rPr>
          <w:spacing w:val="-3"/>
          <w:sz w:val="20"/>
        </w:rPr>
        <w:t> </w:t>
      </w:r>
      <w:r>
        <w:rPr>
          <w:sz w:val="20"/>
        </w:rPr>
        <w:t>tải</w:t>
      </w:r>
      <w:r>
        <w:rPr>
          <w:spacing w:val="-3"/>
          <w:sz w:val="20"/>
        </w:rPr>
        <w:t> </w:t>
      </w:r>
      <w:r>
        <w:rPr>
          <w:sz w:val="20"/>
        </w:rPr>
        <w:t>đường</w:t>
      </w:r>
      <w:r>
        <w:rPr>
          <w:spacing w:val="-4"/>
          <w:sz w:val="20"/>
        </w:rPr>
        <w:t> </w:t>
      </w:r>
      <w:r>
        <w:rPr>
          <w:sz w:val="20"/>
        </w:rPr>
        <w:t>sắt</w:t>
      </w:r>
      <w:r>
        <w:rPr>
          <w:spacing w:val="-1"/>
          <w:sz w:val="20"/>
        </w:rPr>
        <w:t> </w:t>
      </w:r>
      <w:r>
        <w:rPr>
          <w:sz w:val="20"/>
        </w:rPr>
        <w:t>hoặc</w:t>
      </w:r>
      <w:r>
        <w:rPr>
          <w:spacing w:val="-2"/>
          <w:sz w:val="20"/>
        </w:rPr>
        <w:t> </w:t>
      </w:r>
      <w:r>
        <w:rPr>
          <w:sz w:val="20"/>
        </w:rPr>
        <w:t>đường bộ.</w:t>
      </w:r>
    </w:p>
    <w:p>
      <w:pPr>
        <w:pStyle w:val="BodyText"/>
        <w:spacing w:before="119"/>
      </w:pPr>
      <w:r>
        <w:rPr/>
        <w:t>Cho phép bố trí khoang đệm tại lối ra ngoài trực tiếp từ nhà, từ tầng hầm và tầng nửa hầm.</w:t>
      </w:r>
    </w:p>
    <w:p>
      <w:pPr>
        <w:pStyle w:val="ListParagraph"/>
        <w:numPr>
          <w:ilvl w:val="2"/>
          <w:numId w:val="3"/>
        </w:numPr>
        <w:tabs>
          <w:tab w:pos="824" w:val="left" w:leader="none"/>
        </w:tabs>
        <w:spacing w:line="240" w:lineRule="auto" w:before="121" w:after="0"/>
        <w:ind w:left="322" w:right="1148" w:firstLine="0"/>
        <w:jc w:val="left"/>
        <w:rPr>
          <w:sz w:val="20"/>
        </w:rPr>
      </w:pPr>
      <w:r>
        <w:rPr>
          <w:strike/>
          <w:sz w:val="20"/>
        </w:rPr>
        <w:t>Các</w:t>
      </w:r>
      <w:r>
        <w:rPr>
          <w:strike/>
          <w:spacing w:val="-2"/>
          <w:sz w:val="20"/>
        </w:rPr>
        <w:t> </w:t>
      </w:r>
      <w:r>
        <w:rPr>
          <w:strike/>
          <w:sz w:val="20"/>
        </w:rPr>
        <w:t>lối</w:t>
      </w:r>
      <w:r>
        <w:rPr>
          <w:strike/>
          <w:spacing w:val="-4"/>
          <w:sz w:val="20"/>
        </w:rPr>
        <w:t> </w:t>
      </w:r>
      <w:r>
        <w:rPr>
          <w:strike/>
          <w:sz w:val="20"/>
        </w:rPr>
        <w:t>ra</w:t>
      </w:r>
      <w:r>
        <w:rPr>
          <w:strike/>
          <w:spacing w:val="-2"/>
          <w:sz w:val="20"/>
        </w:rPr>
        <w:t> </w:t>
      </w:r>
      <w:r>
        <w:rPr>
          <w:strike/>
          <w:sz w:val="20"/>
        </w:rPr>
        <w:t>không</w:t>
      </w:r>
      <w:r>
        <w:rPr>
          <w:strike/>
          <w:spacing w:val="-1"/>
          <w:sz w:val="20"/>
        </w:rPr>
        <w:t> </w:t>
      </w:r>
      <w:r>
        <w:rPr>
          <w:strike/>
          <w:sz w:val="20"/>
        </w:rPr>
        <w:t>được</w:t>
      </w:r>
      <w:r>
        <w:rPr>
          <w:strike/>
          <w:spacing w:val="-1"/>
          <w:sz w:val="20"/>
        </w:rPr>
        <w:t> </w:t>
      </w:r>
      <w:r>
        <w:rPr>
          <w:strike/>
          <w:sz w:val="20"/>
        </w:rPr>
        <w:t>coi</w:t>
      </w:r>
      <w:r>
        <w:rPr>
          <w:strike/>
          <w:spacing w:val="-4"/>
          <w:sz w:val="20"/>
        </w:rPr>
        <w:t> </w:t>
      </w:r>
      <w:r>
        <w:rPr>
          <w:strike/>
          <w:sz w:val="20"/>
        </w:rPr>
        <w:t>là</w:t>
      </w:r>
      <w:r>
        <w:rPr>
          <w:strike/>
          <w:spacing w:val="-2"/>
          <w:sz w:val="20"/>
        </w:rPr>
        <w:t> </w:t>
      </w:r>
      <w:r>
        <w:rPr>
          <w:strike/>
          <w:sz w:val="20"/>
        </w:rPr>
        <w:t>lối</w:t>
      </w:r>
      <w:r>
        <w:rPr>
          <w:strike/>
          <w:spacing w:val="-4"/>
          <w:sz w:val="20"/>
        </w:rPr>
        <w:t> </w:t>
      </w:r>
      <w:r>
        <w:rPr>
          <w:strike/>
          <w:sz w:val="20"/>
        </w:rPr>
        <w:t>ra</w:t>
      </w:r>
      <w:r>
        <w:rPr>
          <w:strike/>
          <w:spacing w:val="-2"/>
          <w:sz w:val="20"/>
        </w:rPr>
        <w:t> </w:t>
      </w:r>
      <w:r>
        <w:rPr>
          <w:strike/>
          <w:sz w:val="20"/>
        </w:rPr>
        <w:t>thoát</w:t>
      </w:r>
      <w:r>
        <w:rPr>
          <w:strike/>
          <w:spacing w:val="-3"/>
          <w:sz w:val="20"/>
        </w:rPr>
        <w:t> </w:t>
      </w:r>
      <w:r>
        <w:rPr>
          <w:strike/>
          <w:sz w:val="20"/>
        </w:rPr>
        <w:t>nạn</w:t>
      </w:r>
      <w:r>
        <w:rPr>
          <w:strike/>
          <w:spacing w:val="-4"/>
          <w:sz w:val="20"/>
        </w:rPr>
        <w:t> </w:t>
      </w:r>
      <w:r>
        <w:rPr>
          <w:strike/>
          <w:sz w:val="20"/>
        </w:rPr>
        <w:t>nếu</w:t>
      </w:r>
      <w:r>
        <w:rPr>
          <w:strike/>
          <w:spacing w:val="-3"/>
          <w:sz w:val="20"/>
        </w:rPr>
        <w:t> </w:t>
      </w:r>
      <w:r>
        <w:rPr>
          <w:strike/>
          <w:sz w:val="20"/>
        </w:rPr>
        <w:t>trên</w:t>
      </w:r>
      <w:r>
        <w:rPr>
          <w:strike/>
          <w:spacing w:val="-3"/>
          <w:sz w:val="20"/>
        </w:rPr>
        <w:t> </w:t>
      </w:r>
      <w:r>
        <w:rPr>
          <w:strike/>
          <w:sz w:val="20"/>
        </w:rPr>
        <w:t>lối</w:t>
      </w:r>
      <w:r>
        <w:rPr>
          <w:strike/>
          <w:spacing w:val="-3"/>
          <w:sz w:val="20"/>
        </w:rPr>
        <w:t> </w:t>
      </w:r>
      <w:r>
        <w:rPr>
          <w:strike/>
          <w:sz w:val="20"/>
        </w:rPr>
        <w:t>ra</w:t>
      </w:r>
      <w:r>
        <w:rPr>
          <w:strike/>
          <w:spacing w:val="-1"/>
          <w:sz w:val="20"/>
        </w:rPr>
        <w:t> </w:t>
      </w:r>
      <w:r>
        <w:rPr>
          <w:strike/>
          <w:sz w:val="20"/>
        </w:rPr>
        <w:t>này</w:t>
      </w:r>
      <w:r>
        <w:rPr>
          <w:strike/>
          <w:spacing w:val="-1"/>
          <w:sz w:val="20"/>
        </w:rPr>
        <w:t> </w:t>
      </w:r>
      <w:r>
        <w:rPr>
          <w:strike/>
          <w:sz w:val="20"/>
        </w:rPr>
        <w:t>có</w:t>
      </w:r>
      <w:r>
        <w:rPr>
          <w:strike/>
          <w:spacing w:val="-3"/>
          <w:sz w:val="20"/>
        </w:rPr>
        <w:t> </w:t>
      </w:r>
      <w:r>
        <w:rPr>
          <w:strike/>
          <w:sz w:val="20"/>
        </w:rPr>
        <w:t>đặt</w:t>
      </w:r>
      <w:r>
        <w:rPr>
          <w:strike/>
          <w:spacing w:val="-3"/>
          <w:sz w:val="20"/>
        </w:rPr>
        <w:t> </w:t>
      </w:r>
      <w:r>
        <w:rPr>
          <w:strike/>
          <w:sz w:val="20"/>
        </w:rPr>
        <w:t>cửa</w:t>
      </w:r>
      <w:r>
        <w:rPr>
          <w:strike/>
          <w:spacing w:val="-3"/>
          <w:sz w:val="20"/>
        </w:rPr>
        <w:t> </w:t>
      </w:r>
      <w:r>
        <w:rPr>
          <w:strike/>
          <w:sz w:val="20"/>
        </w:rPr>
        <w:t>có</w:t>
      </w:r>
      <w:r>
        <w:rPr>
          <w:strike/>
          <w:spacing w:val="-2"/>
          <w:sz w:val="20"/>
        </w:rPr>
        <w:t> </w:t>
      </w:r>
      <w:r>
        <w:rPr>
          <w:strike/>
          <w:sz w:val="20"/>
        </w:rPr>
        <w:t>cánh</w:t>
      </w:r>
      <w:r>
        <w:rPr>
          <w:strike/>
          <w:spacing w:val="-3"/>
          <w:sz w:val="20"/>
        </w:rPr>
        <w:t> </w:t>
      </w:r>
      <w:r>
        <w:rPr>
          <w:strike/>
          <w:sz w:val="20"/>
        </w:rPr>
        <w:t>mở</w:t>
      </w:r>
      <w:r>
        <w:rPr>
          <w:strike/>
          <w:spacing w:val="-4"/>
          <w:sz w:val="20"/>
        </w:rPr>
        <w:t> </w:t>
      </w:r>
      <w:r>
        <w:rPr>
          <w:strike/>
          <w:sz w:val="20"/>
        </w:rPr>
        <w:t>kiểu</w:t>
      </w:r>
      <w:r>
        <w:rPr>
          <w:strike/>
          <w:spacing w:val="-2"/>
          <w:sz w:val="20"/>
        </w:rPr>
        <w:t> </w:t>
      </w:r>
      <w:r>
        <w:rPr>
          <w:strike/>
          <w:sz w:val="20"/>
        </w:rPr>
        <w:t>trượt hoặc xếp, cửa cuốn, cửa</w:t>
      </w:r>
      <w:r>
        <w:rPr>
          <w:strike/>
          <w:spacing w:val="-1"/>
          <w:sz w:val="20"/>
        </w:rPr>
        <w:t> </w:t>
      </w:r>
      <w:r>
        <w:rPr>
          <w:strike/>
          <w:sz w:val="20"/>
        </w:rPr>
        <w:t>quay.</w:t>
      </w:r>
    </w:p>
    <w:p>
      <w:pPr>
        <w:pStyle w:val="BodyText"/>
        <w:ind w:right="1133"/>
      </w:pPr>
      <w:r>
        <w:rPr>
          <w:strike/>
        </w:rPr>
        <w:t>Các cửa đi có cánh mở ra (cửa bản lề) nằm trong các cửa nói trên được coi là lối ra thoát nạn nếu</w:t>
      </w:r>
      <w:r>
        <w:rPr>
          <w:strike w:val="0"/>
        </w:rPr>
        <w:t> </w:t>
      </w:r>
      <w:r>
        <w:rPr>
          <w:strike/>
        </w:rPr>
        <w:t>được thiết kế theo đúng yêu cầu quy định.</w:t>
      </w:r>
    </w:p>
    <w:p>
      <w:pPr>
        <w:pStyle w:val="ListParagraph"/>
        <w:numPr>
          <w:ilvl w:val="2"/>
          <w:numId w:val="29"/>
        </w:numPr>
        <w:tabs>
          <w:tab w:pos="822" w:val="left" w:leader="none"/>
        </w:tabs>
        <w:spacing w:line="240" w:lineRule="auto" w:before="120" w:after="0"/>
        <w:ind w:left="821" w:right="0" w:hanging="500"/>
        <w:jc w:val="left"/>
        <w:rPr>
          <w:sz w:val="20"/>
        </w:rPr>
      </w:pPr>
      <w:r>
        <w:rPr/>
        <w:pict>
          <v:shape style="position:absolute;margin-left:85.103996pt;margin-top:23.419907pt;width:446.3pt;height:46.1pt;mso-position-horizontal-relative:page;mso-position-vertical-relative:paragraph;z-index:-251639808;mso-wrap-distance-left:0;mso-wrap-distance-right:0" type="#_x0000_t202" filled="true" fillcolor="#ffff00" stroked="false">
            <v:textbox inset="0,0,0,0">
              <w:txbxContent>
                <w:p>
                  <w:pPr>
                    <w:pStyle w:val="BodyText"/>
                    <w:spacing w:before="0"/>
                    <w:ind w:left="0" w:right="-16"/>
                  </w:pPr>
                  <w:r>
                    <w:rPr/>
                    <w:t>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xbxContent>
            </v:textbox>
            <v:fill type="solid"/>
            <w10:wrap type="topAndBottom"/>
          </v:shape>
        </w:pict>
      </w:r>
      <w:r>
        <w:rPr>
          <w:sz w:val="20"/>
          <w:shd w:fill="FFFF00" w:color="auto" w:val="clear"/>
        </w:rPr>
        <w:t>Các lối ra không được coi là lối ra thoát nạn nếu trên lối ra này có đặt cửa cuốn hoặc cửa</w:t>
      </w:r>
      <w:r>
        <w:rPr>
          <w:spacing w:val="-36"/>
          <w:sz w:val="20"/>
          <w:shd w:fill="FFFF00" w:color="auto" w:val="clear"/>
        </w:rPr>
        <w:t> </w:t>
      </w:r>
      <w:r>
        <w:rPr>
          <w:sz w:val="20"/>
          <w:shd w:fill="FFFF00" w:color="auto" w:val="clear"/>
        </w:rPr>
        <w:t>quay.</w:t>
      </w:r>
    </w:p>
    <w:p>
      <w:pPr>
        <w:pStyle w:val="ListParagraph"/>
        <w:numPr>
          <w:ilvl w:val="2"/>
          <w:numId w:val="29"/>
        </w:numPr>
        <w:tabs>
          <w:tab w:pos="824" w:val="left" w:leader="none"/>
        </w:tabs>
        <w:spacing w:line="240" w:lineRule="auto" w:before="104" w:after="0"/>
        <w:ind w:left="322" w:right="1420" w:firstLine="0"/>
        <w:jc w:val="left"/>
        <w:rPr>
          <w:sz w:val="20"/>
        </w:rPr>
      </w:pPr>
      <w:r>
        <w:rPr>
          <w:sz w:val="20"/>
        </w:rPr>
        <w:t>Số</w:t>
      </w:r>
      <w:r>
        <w:rPr>
          <w:spacing w:val="-2"/>
          <w:sz w:val="20"/>
        </w:rPr>
        <w:t> </w:t>
      </w:r>
      <w:r>
        <w:rPr>
          <w:sz w:val="20"/>
        </w:rPr>
        <w:t>lượng</w:t>
      </w:r>
      <w:r>
        <w:rPr>
          <w:spacing w:val="-3"/>
          <w:sz w:val="20"/>
        </w:rPr>
        <w:t> </w:t>
      </w:r>
      <w:r>
        <w:rPr>
          <w:sz w:val="20"/>
        </w:rPr>
        <w:t>và</w:t>
      </w:r>
      <w:r>
        <w:rPr>
          <w:spacing w:val="-3"/>
          <w:sz w:val="20"/>
        </w:rPr>
        <w:t> </w:t>
      </w:r>
      <w:r>
        <w:rPr>
          <w:sz w:val="20"/>
        </w:rPr>
        <w:t>chiều</w:t>
      </w:r>
      <w:r>
        <w:rPr>
          <w:spacing w:val="-5"/>
          <w:sz w:val="20"/>
        </w:rPr>
        <w:t> </w:t>
      </w:r>
      <w:r>
        <w:rPr>
          <w:sz w:val="20"/>
        </w:rPr>
        <w:t>rộng</w:t>
      </w:r>
      <w:r>
        <w:rPr>
          <w:spacing w:val="-3"/>
          <w:sz w:val="20"/>
        </w:rPr>
        <w:t> </w:t>
      </w:r>
      <w:r>
        <w:rPr>
          <w:sz w:val="20"/>
        </w:rPr>
        <w:t>của</w:t>
      </w:r>
      <w:r>
        <w:rPr>
          <w:spacing w:val="-3"/>
          <w:sz w:val="20"/>
        </w:rPr>
        <w:t> </w:t>
      </w:r>
      <w:r>
        <w:rPr>
          <w:sz w:val="20"/>
        </w:rPr>
        <w:t>các</w:t>
      </w:r>
      <w:r>
        <w:rPr>
          <w:spacing w:val="-2"/>
          <w:sz w:val="20"/>
        </w:rPr>
        <w:t> </w:t>
      </w:r>
      <w:r>
        <w:rPr>
          <w:sz w:val="20"/>
        </w:rPr>
        <w:t>lối</w:t>
      </w:r>
      <w:r>
        <w:rPr>
          <w:spacing w:val="-5"/>
          <w:sz w:val="20"/>
        </w:rPr>
        <w:t> </w:t>
      </w:r>
      <w:r>
        <w:rPr>
          <w:sz w:val="20"/>
        </w:rPr>
        <w:t>ra</w:t>
      </w:r>
      <w:r>
        <w:rPr>
          <w:spacing w:val="-3"/>
          <w:sz w:val="20"/>
        </w:rPr>
        <w:t> </w:t>
      </w:r>
      <w:r>
        <w:rPr>
          <w:sz w:val="20"/>
        </w:rPr>
        <w:t>thoát</w:t>
      </w:r>
      <w:r>
        <w:rPr>
          <w:spacing w:val="-1"/>
          <w:sz w:val="20"/>
        </w:rPr>
        <w:t> </w:t>
      </w:r>
      <w:r>
        <w:rPr>
          <w:sz w:val="20"/>
        </w:rPr>
        <w:t>nạn</w:t>
      </w:r>
      <w:r>
        <w:rPr>
          <w:spacing w:val="-3"/>
          <w:sz w:val="20"/>
        </w:rPr>
        <w:t> </w:t>
      </w:r>
      <w:r>
        <w:rPr>
          <w:sz w:val="20"/>
        </w:rPr>
        <w:t>từ</w:t>
      </w:r>
      <w:r>
        <w:rPr>
          <w:spacing w:val="-3"/>
          <w:sz w:val="20"/>
        </w:rPr>
        <w:t> </w:t>
      </w:r>
      <w:r>
        <w:rPr>
          <w:sz w:val="20"/>
        </w:rPr>
        <w:t>các</w:t>
      </w:r>
      <w:r>
        <w:rPr>
          <w:spacing w:val="-2"/>
          <w:sz w:val="20"/>
        </w:rPr>
        <w:t> </w:t>
      </w:r>
      <w:r>
        <w:rPr>
          <w:sz w:val="20"/>
        </w:rPr>
        <w:t>gian</w:t>
      </w:r>
      <w:r>
        <w:rPr>
          <w:spacing w:val="-1"/>
          <w:sz w:val="20"/>
        </w:rPr>
        <w:t> </w:t>
      </w:r>
      <w:r>
        <w:rPr>
          <w:sz w:val="20"/>
        </w:rPr>
        <w:t>phòng,</w:t>
      </w:r>
      <w:r>
        <w:rPr>
          <w:spacing w:val="-2"/>
          <w:sz w:val="20"/>
        </w:rPr>
        <w:t> </w:t>
      </w:r>
      <w:r>
        <w:rPr>
          <w:sz w:val="20"/>
        </w:rPr>
        <w:t>các</w:t>
      </w:r>
      <w:r>
        <w:rPr>
          <w:spacing w:val="-2"/>
          <w:sz w:val="20"/>
        </w:rPr>
        <w:t> </w:t>
      </w:r>
      <w:r>
        <w:rPr>
          <w:sz w:val="20"/>
        </w:rPr>
        <w:t>tầng</w:t>
      </w:r>
      <w:r>
        <w:rPr>
          <w:spacing w:val="-3"/>
          <w:sz w:val="20"/>
        </w:rPr>
        <w:t> </w:t>
      </w:r>
      <w:r>
        <w:rPr>
          <w:sz w:val="20"/>
        </w:rPr>
        <w:t>và</w:t>
      </w:r>
      <w:r>
        <w:rPr>
          <w:spacing w:val="-3"/>
          <w:sz w:val="20"/>
        </w:rPr>
        <w:t> </w:t>
      </w:r>
      <w:r>
        <w:rPr>
          <w:sz w:val="20"/>
        </w:rPr>
        <w:t>các</w:t>
      </w:r>
      <w:r>
        <w:rPr>
          <w:spacing w:val="-3"/>
          <w:sz w:val="20"/>
        </w:rPr>
        <w:t> </w:t>
      </w:r>
      <w:r>
        <w:rPr>
          <w:sz w:val="20"/>
        </w:rPr>
        <w:t>nhà</w:t>
      </w:r>
      <w:r>
        <w:rPr>
          <w:spacing w:val="-1"/>
          <w:sz w:val="20"/>
        </w:rPr>
        <w:t> </w:t>
      </w:r>
      <w:r>
        <w:rPr>
          <w:sz w:val="20"/>
        </w:rPr>
        <w:t>được xác định theo số lượng người thoát nạn lớn nhất có thể đi qua chúng và khoảng cách giới hạn cho phép từ chỗ xa nhất có thể có người (sinh hoạt, làm việc) tới lối ra thoát nạn gần</w:t>
      </w:r>
      <w:r>
        <w:rPr>
          <w:spacing w:val="-31"/>
          <w:sz w:val="20"/>
        </w:rPr>
        <w:t> </w:t>
      </w:r>
      <w:r>
        <w:rPr>
          <w:sz w:val="20"/>
        </w:rPr>
        <w:t>nhất.</w:t>
      </w:r>
    </w:p>
    <w:p>
      <w:pPr>
        <w:pStyle w:val="BodyText"/>
        <w:spacing w:before="120"/>
        <w:ind w:right="1355"/>
        <w:jc w:val="both"/>
      </w:pPr>
      <w:r>
        <w:rPr/>
        <w:t>CHÚ</w:t>
      </w:r>
      <w:r>
        <w:rPr>
          <w:spacing w:val="-4"/>
        </w:rPr>
        <w:t> </w:t>
      </w:r>
      <w:r>
        <w:rPr/>
        <w:t>THÍCH</w:t>
      </w:r>
      <w:r>
        <w:rPr>
          <w:spacing w:val="-1"/>
        </w:rPr>
        <w:t> </w:t>
      </w:r>
      <w:r>
        <w:rPr/>
        <w:t>1:</w:t>
      </w:r>
      <w:r>
        <w:rPr>
          <w:spacing w:val="-1"/>
        </w:rPr>
        <w:t> </w:t>
      </w:r>
      <w:r>
        <w:rPr/>
        <w:t>Số</w:t>
      </w:r>
      <w:r>
        <w:rPr>
          <w:spacing w:val="-2"/>
        </w:rPr>
        <w:t> </w:t>
      </w:r>
      <w:r>
        <w:rPr/>
        <w:t>lượng</w:t>
      </w:r>
      <w:r>
        <w:rPr>
          <w:spacing w:val="-3"/>
        </w:rPr>
        <w:t> </w:t>
      </w:r>
      <w:r>
        <w:rPr/>
        <w:t>người</w:t>
      </w:r>
      <w:r>
        <w:rPr>
          <w:spacing w:val="-5"/>
        </w:rPr>
        <w:t> </w:t>
      </w:r>
      <w:r>
        <w:rPr/>
        <w:t>thoát</w:t>
      </w:r>
      <w:r>
        <w:rPr>
          <w:spacing w:val="-1"/>
        </w:rPr>
        <w:t> </w:t>
      </w:r>
      <w:r>
        <w:rPr/>
        <w:t>nạn</w:t>
      </w:r>
      <w:r>
        <w:rPr>
          <w:spacing w:val="-2"/>
        </w:rPr>
        <w:t> </w:t>
      </w:r>
      <w:r>
        <w:rPr/>
        <w:t>lớn</w:t>
      </w:r>
      <w:r>
        <w:rPr>
          <w:spacing w:val="-1"/>
        </w:rPr>
        <w:t> </w:t>
      </w:r>
      <w:r>
        <w:rPr/>
        <w:t>nhất</w:t>
      </w:r>
      <w:r>
        <w:rPr>
          <w:spacing w:val="-2"/>
        </w:rPr>
        <w:t> </w:t>
      </w:r>
      <w:r>
        <w:rPr/>
        <w:t>từ</w:t>
      </w:r>
      <w:r>
        <w:rPr>
          <w:spacing w:val="-3"/>
        </w:rPr>
        <w:t> </w:t>
      </w:r>
      <w:r>
        <w:rPr/>
        <w:t>các</w:t>
      </w:r>
      <w:r>
        <w:rPr>
          <w:spacing w:val="-2"/>
        </w:rPr>
        <w:t> </w:t>
      </w:r>
      <w:r>
        <w:rPr/>
        <w:t>không</w:t>
      </w:r>
      <w:r>
        <w:rPr>
          <w:spacing w:val="-4"/>
        </w:rPr>
        <w:t> </w:t>
      </w:r>
      <w:r>
        <w:rPr/>
        <w:t>gian</w:t>
      </w:r>
      <w:r>
        <w:rPr>
          <w:spacing w:val="-2"/>
        </w:rPr>
        <w:t> </w:t>
      </w:r>
      <w:r>
        <w:rPr/>
        <w:t>khác</w:t>
      </w:r>
      <w:r>
        <w:rPr>
          <w:spacing w:val="-3"/>
        </w:rPr>
        <w:t> </w:t>
      </w:r>
      <w:r>
        <w:rPr/>
        <w:t>nhau</w:t>
      </w:r>
      <w:r>
        <w:rPr>
          <w:spacing w:val="-3"/>
        </w:rPr>
        <w:t> </w:t>
      </w:r>
      <w:r>
        <w:rPr/>
        <w:t>của</w:t>
      </w:r>
      <w:r>
        <w:rPr>
          <w:spacing w:val="-3"/>
        </w:rPr>
        <w:t> </w:t>
      </w:r>
      <w:r>
        <w:rPr/>
        <w:t>nhà</w:t>
      </w:r>
      <w:r>
        <w:rPr>
          <w:spacing w:val="-1"/>
        </w:rPr>
        <w:t> </w:t>
      </w:r>
      <w:r>
        <w:rPr/>
        <w:t>hoặc</w:t>
      </w:r>
      <w:r>
        <w:rPr>
          <w:spacing w:val="-3"/>
        </w:rPr>
        <w:t> </w:t>
      </w:r>
      <w:r>
        <w:rPr/>
        <w:t>phần nhà được xác định theo G.3, Phụ lục</w:t>
      </w:r>
      <w:r>
        <w:rPr>
          <w:spacing w:val="-4"/>
        </w:rPr>
        <w:t> </w:t>
      </w:r>
      <w:r>
        <w:rPr/>
        <w:t>G.</w:t>
      </w:r>
    </w:p>
    <w:p>
      <w:pPr>
        <w:pStyle w:val="BodyText"/>
        <w:spacing w:before="120"/>
        <w:ind w:right="1266"/>
        <w:jc w:val="both"/>
      </w:pPr>
      <w:r>
        <w:rPr/>
        <w:t>CHÚ</w:t>
      </w:r>
      <w:r>
        <w:rPr>
          <w:spacing w:val="-4"/>
        </w:rPr>
        <w:t> </w:t>
      </w:r>
      <w:r>
        <w:rPr/>
        <w:t>THÍCH 2:</w:t>
      </w:r>
      <w:r>
        <w:rPr>
          <w:spacing w:val="-1"/>
        </w:rPr>
        <w:t> </w:t>
      </w:r>
      <w:r>
        <w:rPr/>
        <w:t>Ngoài</w:t>
      </w:r>
      <w:r>
        <w:rPr>
          <w:spacing w:val="-5"/>
        </w:rPr>
        <w:t> </w:t>
      </w:r>
      <w:r>
        <w:rPr/>
        <w:t>các</w:t>
      </w:r>
      <w:r>
        <w:rPr>
          <w:spacing w:val="-2"/>
        </w:rPr>
        <w:t> </w:t>
      </w:r>
      <w:r>
        <w:rPr/>
        <w:t>yêu</w:t>
      </w:r>
      <w:r>
        <w:rPr>
          <w:spacing w:val="-4"/>
        </w:rPr>
        <w:t> </w:t>
      </w:r>
      <w:r>
        <w:rPr/>
        <w:t>cầu</w:t>
      </w:r>
      <w:r>
        <w:rPr>
          <w:spacing w:val="-3"/>
        </w:rPr>
        <w:t> </w:t>
      </w:r>
      <w:r>
        <w:rPr/>
        <w:t>chung</w:t>
      </w:r>
      <w:r>
        <w:rPr>
          <w:spacing w:val="-5"/>
        </w:rPr>
        <w:t> </w:t>
      </w:r>
      <w:r>
        <w:rPr/>
        <w:t>được</w:t>
      </w:r>
      <w:r>
        <w:rPr>
          <w:spacing w:val="-2"/>
        </w:rPr>
        <w:t> </w:t>
      </w:r>
      <w:r>
        <w:rPr/>
        <w:t>nêu</w:t>
      </w:r>
      <w:r>
        <w:rPr>
          <w:spacing w:val="-1"/>
        </w:rPr>
        <w:t> </w:t>
      </w:r>
      <w:r>
        <w:rPr/>
        <w:t>trong</w:t>
      </w:r>
      <w:r>
        <w:rPr>
          <w:spacing w:val="-1"/>
        </w:rPr>
        <w:t> </w:t>
      </w:r>
      <w:r>
        <w:rPr/>
        <w:t>quy</w:t>
      </w:r>
      <w:r>
        <w:rPr>
          <w:spacing w:val="-3"/>
        </w:rPr>
        <w:t> </w:t>
      </w:r>
      <w:r>
        <w:rPr/>
        <w:t>chuẩn</w:t>
      </w:r>
      <w:r>
        <w:rPr>
          <w:spacing w:val="-2"/>
        </w:rPr>
        <w:t> </w:t>
      </w:r>
      <w:r>
        <w:rPr/>
        <w:t>này,</w:t>
      </w:r>
      <w:r>
        <w:rPr>
          <w:spacing w:val="-3"/>
        </w:rPr>
        <w:t> </w:t>
      </w:r>
      <w:r>
        <w:rPr/>
        <w:t>yêu</w:t>
      </w:r>
      <w:r>
        <w:rPr>
          <w:spacing w:val="-5"/>
        </w:rPr>
        <w:t> </w:t>
      </w:r>
      <w:r>
        <w:rPr/>
        <w:t>cầu</w:t>
      </w:r>
      <w:r>
        <w:rPr>
          <w:spacing w:val="-4"/>
        </w:rPr>
        <w:t> </w:t>
      </w:r>
      <w:r>
        <w:rPr/>
        <w:t>cụ</w:t>
      </w:r>
      <w:r>
        <w:rPr>
          <w:spacing w:val="-1"/>
        </w:rPr>
        <w:t> </w:t>
      </w:r>
      <w:r>
        <w:rPr/>
        <w:t>thể</w:t>
      </w:r>
      <w:r>
        <w:rPr>
          <w:spacing w:val="-1"/>
        </w:rPr>
        <w:t> </w:t>
      </w:r>
      <w:r>
        <w:rPr/>
        <w:t>về</w:t>
      </w:r>
      <w:r>
        <w:rPr>
          <w:spacing w:val="-4"/>
        </w:rPr>
        <w:t> </w:t>
      </w:r>
      <w:r>
        <w:rPr/>
        <w:t>số</w:t>
      </w:r>
      <w:r>
        <w:rPr>
          <w:spacing w:val="-3"/>
        </w:rPr>
        <w:t> </w:t>
      </w:r>
      <w:r>
        <w:rPr/>
        <w:t>lượng và chiều rộng của các lối ra thoát nạn được nêu trong tài liệu chuẩn cho từng loại công trình. Phụ lục G nêu một số quy định cụ thể cho các nhóm nhà thường</w:t>
      </w:r>
      <w:r>
        <w:rPr>
          <w:spacing w:val="-13"/>
        </w:rPr>
        <w:t> </w:t>
      </w:r>
      <w:r>
        <w:rPr/>
        <w:t>gặp.</w:t>
      </w:r>
    </w:p>
    <w:p>
      <w:pPr>
        <w:pStyle w:val="BodyText"/>
        <w:spacing w:before="119"/>
        <w:ind w:right="1197"/>
        <w:jc w:val="both"/>
      </w:pPr>
      <w:r>
        <w:rPr/>
        <w:t>Các</w:t>
      </w:r>
      <w:r>
        <w:rPr>
          <w:spacing w:val="-3"/>
        </w:rPr>
        <w:t> </w:t>
      </w:r>
      <w:r>
        <w:rPr/>
        <w:t>phần</w:t>
      </w:r>
      <w:r>
        <w:rPr>
          <w:spacing w:val="-3"/>
        </w:rPr>
        <w:t> </w:t>
      </w:r>
      <w:r>
        <w:rPr/>
        <w:t>nhà</w:t>
      </w:r>
      <w:r>
        <w:rPr>
          <w:spacing w:val="-4"/>
        </w:rPr>
        <w:t> </w:t>
      </w:r>
      <w:r>
        <w:rPr/>
        <w:t>có</w:t>
      </w:r>
      <w:r>
        <w:rPr>
          <w:spacing w:val="-3"/>
        </w:rPr>
        <w:t> </w:t>
      </w:r>
      <w:r>
        <w:rPr/>
        <w:t>công</w:t>
      </w:r>
      <w:r>
        <w:rPr>
          <w:spacing w:val="-2"/>
        </w:rPr>
        <w:t> </w:t>
      </w:r>
      <w:r>
        <w:rPr/>
        <w:t>năng</w:t>
      </w:r>
      <w:r>
        <w:rPr>
          <w:spacing w:val="-4"/>
        </w:rPr>
        <w:t> </w:t>
      </w:r>
      <w:r>
        <w:rPr/>
        <w:t>khác</w:t>
      </w:r>
      <w:r>
        <w:rPr>
          <w:spacing w:val="-2"/>
        </w:rPr>
        <w:t> </w:t>
      </w:r>
      <w:r>
        <w:rPr/>
        <w:t>nhau</w:t>
      </w:r>
      <w:r>
        <w:rPr>
          <w:spacing w:val="-4"/>
        </w:rPr>
        <w:t> </w:t>
      </w:r>
      <w:r>
        <w:rPr/>
        <w:t>và</w:t>
      </w:r>
      <w:r>
        <w:rPr>
          <w:spacing w:val="-1"/>
        </w:rPr>
        <w:t> </w:t>
      </w:r>
      <w:r>
        <w:rPr/>
        <w:t>được</w:t>
      </w:r>
      <w:r>
        <w:rPr>
          <w:spacing w:val="-2"/>
        </w:rPr>
        <w:t> </w:t>
      </w:r>
      <w:r>
        <w:rPr/>
        <w:t>ngăn chia</w:t>
      </w:r>
      <w:r>
        <w:rPr>
          <w:spacing w:val="-3"/>
        </w:rPr>
        <w:t> </w:t>
      </w:r>
      <w:r>
        <w:rPr/>
        <w:t>bởi</w:t>
      </w:r>
      <w:r>
        <w:rPr>
          <w:spacing w:val="-4"/>
        </w:rPr>
        <w:t> </w:t>
      </w:r>
      <w:r>
        <w:rPr/>
        <w:t>các</w:t>
      </w:r>
      <w:r>
        <w:rPr>
          <w:spacing w:val="-2"/>
        </w:rPr>
        <w:t> </w:t>
      </w:r>
      <w:r>
        <w:rPr/>
        <w:t>bộ</w:t>
      </w:r>
      <w:r>
        <w:rPr>
          <w:spacing w:val="-3"/>
        </w:rPr>
        <w:t> </w:t>
      </w:r>
      <w:r>
        <w:rPr/>
        <w:t>phận</w:t>
      </w:r>
      <w:r>
        <w:rPr>
          <w:spacing w:val="-3"/>
        </w:rPr>
        <w:t> </w:t>
      </w:r>
      <w:r>
        <w:rPr/>
        <w:t>ngăn</w:t>
      </w:r>
      <w:r>
        <w:rPr>
          <w:spacing w:val="1"/>
        </w:rPr>
        <w:t> </w:t>
      </w:r>
      <w:r>
        <w:rPr/>
        <w:t>cháy</w:t>
      </w:r>
      <w:r>
        <w:rPr>
          <w:spacing w:val="-2"/>
        </w:rPr>
        <w:t> </w:t>
      </w:r>
      <w:r>
        <w:rPr/>
        <w:t>thì</w:t>
      </w:r>
      <w:r>
        <w:rPr>
          <w:spacing w:val="-3"/>
        </w:rPr>
        <w:t> </w:t>
      </w:r>
      <w:r>
        <w:rPr/>
        <w:t>phải</w:t>
      </w:r>
      <w:r>
        <w:rPr>
          <w:spacing w:val="-5"/>
        </w:rPr>
        <w:t> </w:t>
      </w:r>
      <w:r>
        <w:rPr/>
        <w:t>có</w:t>
      </w:r>
      <w:r>
        <w:rPr>
          <w:spacing w:val="-3"/>
        </w:rPr>
        <w:t> </w:t>
      </w:r>
      <w:r>
        <w:rPr/>
        <w:t>các lối ra thoát nạn độc lập, trừ các trường hợp được quy định cụ thể trong quy chuẩn</w:t>
      </w:r>
      <w:r>
        <w:rPr>
          <w:spacing w:val="-20"/>
        </w:rPr>
        <w:t> </w:t>
      </w:r>
      <w:r>
        <w:rPr/>
        <w:t>này.</w:t>
      </w:r>
    </w:p>
    <w:p>
      <w:pPr>
        <w:pStyle w:val="BodyText"/>
        <w:ind w:right="1328"/>
      </w:pPr>
      <w:r>
        <w:rPr/>
        <w:t>Các phần nhà có công năng khác nhau và được ngăn chia bởi các bộ phận ngăn cháy thành các khoang cháy trong nhà có nhiều công năng phải có các lối ra thoát nạn riêng từ mỗi tầng. Cho phép không quá 50% lối ra thoát nạn dẫn vào khoang cháy lân cận (trừ lối ra thoát nạn dẫn vào khoang cháy nhóm F5). Riêng phần nhà nhóm F5 phải có lối ra thoát nạn riêng.</w:t>
      </w:r>
    </w:p>
    <w:p>
      <w:pPr>
        <w:pStyle w:val="ListParagraph"/>
        <w:numPr>
          <w:ilvl w:val="2"/>
          <w:numId w:val="29"/>
        </w:numPr>
        <w:tabs>
          <w:tab w:pos="824" w:val="left" w:leader="none"/>
        </w:tabs>
        <w:spacing w:line="240" w:lineRule="auto" w:before="119" w:after="0"/>
        <w:ind w:left="823" w:right="0" w:hanging="502"/>
        <w:jc w:val="left"/>
        <w:rPr>
          <w:sz w:val="20"/>
        </w:rPr>
      </w:pPr>
      <w:r>
        <w:rPr>
          <w:sz w:val="20"/>
        </w:rPr>
        <w:t>Các gian phòng sau phải có không ít hơn hai lối ra thoát</w:t>
      </w:r>
      <w:r>
        <w:rPr>
          <w:spacing w:val="-14"/>
          <w:sz w:val="20"/>
        </w:rPr>
        <w:t> </w:t>
      </w:r>
      <w:r>
        <w:rPr>
          <w:sz w:val="20"/>
        </w:rPr>
        <w:t>nạn:</w:t>
      </w:r>
    </w:p>
    <w:p>
      <w:pPr>
        <w:pStyle w:val="ListParagraph"/>
        <w:numPr>
          <w:ilvl w:val="0"/>
          <w:numId w:val="30"/>
        </w:numPr>
        <w:tabs>
          <w:tab w:pos="555" w:val="left" w:leader="none"/>
        </w:tabs>
        <w:spacing w:line="240" w:lineRule="auto" w:before="121" w:after="0"/>
        <w:ind w:left="554" w:right="0" w:hanging="233"/>
        <w:jc w:val="left"/>
        <w:rPr>
          <w:sz w:val="20"/>
        </w:rPr>
      </w:pPr>
      <w:r>
        <w:rPr>
          <w:sz w:val="20"/>
        </w:rPr>
        <w:t>Các gian phòng nhóm F1.1 có mặt đồng thời hơn 15</w:t>
      </w:r>
      <w:r>
        <w:rPr>
          <w:spacing w:val="-8"/>
          <w:sz w:val="20"/>
        </w:rPr>
        <w:t> </w:t>
      </w:r>
      <w:r>
        <w:rPr>
          <w:sz w:val="20"/>
        </w:rPr>
        <w:t>người;</w:t>
      </w:r>
    </w:p>
    <w:p>
      <w:pPr>
        <w:pStyle w:val="ListParagraph"/>
        <w:numPr>
          <w:ilvl w:val="0"/>
          <w:numId w:val="30"/>
        </w:numPr>
        <w:tabs>
          <w:tab w:pos="555" w:val="left" w:leader="none"/>
        </w:tabs>
        <w:spacing w:line="240" w:lineRule="auto" w:before="121" w:after="0"/>
        <w:ind w:left="322" w:right="1220" w:firstLine="0"/>
        <w:jc w:val="left"/>
        <w:rPr>
          <w:sz w:val="20"/>
        </w:rPr>
      </w:pPr>
      <w:r>
        <w:rPr>
          <w:strike/>
          <w:sz w:val="20"/>
        </w:rPr>
        <w:t>Các gian phòng trong các tầng hầm và tầng nửa hầm có mặt đồng thời hơn 15 người; riêng các gian</w:t>
      </w:r>
      <w:r>
        <w:rPr>
          <w:strike/>
          <w:spacing w:val="-3"/>
          <w:sz w:val="20"/>
        </w:rPr>
        <w:t> </w:t>
      </w:r>
      <w:r>
        <w:rPr>
          <w:strike/>
          <w:sz w:val="20"/>
        </w:rPr>
        <w:t>phòng</w:t>
      </w:r>
      <w:r>
        <w:rPr>
          <w:strike/>
          <w:spacing w:val="-1"/>
          <w:sz w:val="20"/>
        </w:rPr>
        <w:t> </w:t>
      </w:r>
      <w:r>
        <w:rPr>
          <w:strike/>
          <w:sz w:val="20"/>
        </w:rPr>
        <w:t>trong</w:t>
      </w:r>
      <w:r>
        <w:rPr>
          <w:strike/>
          <w:spacing w:val="-3"/>
          <w:sz w:val="20"/>
        </w:rPr>
        <w:t> </w:t>
      </w:r>
      <w:r>
        <w:rPr>
          <w:strike/>
          <w:sz w:val="20"/>
        </w:rPr>
        <w:t>tầng</w:t>
      </w:r>
      <w:r>
        <w:rPr>
          <w:strike/>
          <w:spacing w:val="-4"/>
          <w:sz w:val="20"/>
        </w:rPr>
        <w:t> </w:t>
      </w:r>
      <w:r>
        <w:rPr>
          <w:strike/>
          <w:sz w:val="20"/>
        </w:rPr>
        <w:t>hầm</w:t>
      </w:r>
      <w:r>
        <w:rPr>
          <w:strike/>
          <w:spacing w:val="-1"/>
          <w:sz w:val="20"/>
        </w:rPr>
        <w:t> </w:t>
      </w:r>
      <w:r>
        <w:rPr>
          <w:strike/>
          <w:sz w:val="20"/>
        </w:rPr>
        <w:t>và</w:t>
      </w:r>
      <w:r>
        <w:rPr>
          <w:strike/>
          <w:spacing w:val="-3"/>
          <w:sz w:val="20"/>
        </w:rPr>
        <w:t> </w:t>
      </w:r>
      <w:r>
        <w:rPr>
          <w:strike/>
          <w:sz w:val="20"/>
        </w:rPr>
        <w:t>tầng nửa</w:t>
      </w:r>
      <w:r>
        <w:rPr>
          <w:strike/>
          <w:spacing w:val="-1"/>
          <w:sz w:val="20"/>
        </w:rPr>
        <w:t> </w:t>
      </w:r>
      <w:r>
        <w:rPr>
          <w:strike/>
          <w:sz w:val="20"/>
        </w:rPr>
        <w:t>hầm</w:t>
      </w:r>
      <w:r>
        <w:rPr>
          <w:strike/>
          <w:spacing w:val="-3"/>
          <w:sz w:val="20"/>
        </w:rPr>
        <w:t> </w:t>
      </w:r>
      <w:r>
        <w:rPr>
          <w:strike/>
          <w:sz w:val="20"/>
        </w:rPr>
        <w:t>có</w:t>
      </w:r>
      <w:r>
        <w:rPr>
          <w:strike/>
          <w:spacing w:val="-1"/>
          <w:sz w:val="20"/>
        </w:rPr>
        <w:t> </w:t>
      </w:r>
      <w:r>
        <w:rPr>
          <w:strike/>
          <w:sz w:val="20"/>
        </w:rPr>
        <w:t>từ</w:t>
      </w:r>
      <w:r>
        <w:rPr>
          <w:strike/>
          <w:spacing w:val="-2"/>
          <w:sz w:val="20"/>
        </w:rPr>
        <w:t> </w:t>
      </w:r>
      <w:r>
        <w:rPr>
          <w:strike/>
          <w:sz w:val="20"/>
        </w:rPr>
        <w:t>6</w:t>
      </w:r>
      <w:r>
        <w:rPr>
          <w:strike/>
          <w:spacing w:val="-1"/>
          <w:sz w:val="20"/>
        </w:rPr>
        <w:t> </w:t>
      </w:r>
      <w:r>
        <w:rPr>
          <w:strike/>
          <w:sz w:val="20"/>
        </w:rPr>
        <w:t>đến</w:t>
      </w:r>
      <w:r>
        <w:rPr>
          <w:strike/>
          <w:spacing w:val="-4"/>
          <w:sz w:val="20"/>
        </w:rPr>
        <w:t> </w:t>
      </w:r>
      <w:r>
        <w:rPr>
          <w:strike/>
          <w:sz w:val="20"/>
        </w:rPr>
        <w:t>15</w:t>
      </w:r>
      <w:r>
        <w:rPr>
          <w:strike/>
          <w:spacing w:val="-2"/>
          <w:sz w:val="20"/>
        </w:rPr>
        <w:t> </w:t>
      </w:r>
      <w:r>
        <w:rPr>
          <w:strike/>
          <w:sz w:val="20"/>
        </w:rPr>
        <w:t>người</w:t>
      </w:r>
      <w:r>
        <w:rPr>
          <w:strike/>
          <w:spacing w:val="-2"/>
          <w:sz w:val="20"/>
        </w:rPr>
        <w:t> </w:t>
      </w:r>
      <w:r>
        <w:rPr>
          <w:strike/>
          <w:sz w:val="20"/>
        </w:rPr>
        <w:t>có</w:t>
      </w:r>
      <w:r>
        <w:rPr>
          <w:strike/>
          <w:spacing w:val="-3"/>
          <w:sz w:val="20"/>
        </w:rPr>
        <w:t> </w:t>
      </w:r>
      <w:r>
        <w:rPr>
          <w:strike/>
          <w:sz w:val="20"/>
        </w:rPr>
        <w:t>mặt</w:t>
      </w:r>
      <w:r>
        <w:rPr>
          <w:strike/>
          <w:spacing w:val="-3"/>
          <w:sz w:val="20"/>
        </w:rPr>
        <w:t> </w:t>
      </w:r>
      <w:r>
        <w:rPr>
          <w:strike/>
          <w:sz w:val="20"/>
        </w:rPr>
        <w:t>đồng</w:t>
      </w:r>
      <w:r>
        <w:rPr>
          <w:strike/>
          <w:spacing w:val="-4"/>
          <w:sz w:val="20"/>
        </w:rPr>
        <w:t> </w:t>
      </w:r>
      <w:r>
        <w:rPr>
          <w:strike/>
          <w:sz w:val="20"/>
        </w:rPr>
        <w:t>thời</w:t>
      </w:r>
      <w:r>
        <w:rPr>
          <w:strike/>
          <w:spacing w:val="-3"/>
          <w:sz w:val="20"/>
        </w:rPr>
        <w:t> </w:t>
      </w:r>
      <w:r>
        <w:rPr>
          <w:strike/>
          <w:sz w:val="20"/>
        </w:rPr>
        <w:t>thì</w:t>
      </w:r>
      <w:r>
        <w:rPr>
          <w:strike/>
          <w:spacing w:val="-3"/>
          <w:sz w:val="20"/>
        </w:rPr>
        <w:t> </w:t>
      </w:r>
      <w:r>
        <w:rPr>
          <w:strike/>
          <w:sz w:val="20"/>
        </w:rPr>
        <w:t>cho</w:t>
      </w:r>
      <w:r>
        <w:rPr>
          <w:strike/>
          <w:spacing w:val="-4"/>
          <w:sz w:val="20"/>
        </w:rPr>
        <w:t> </w:t>
      </w:r>
      <w:r>
        <w:rPr>
          <w:strike/>
          <w:sz w:val="20"/>
        </w:rPr>
        <w:t>phép</w:t>
      </w:r>
      <w:r>
        <w:rPr>
          <w:strike/>
          <w:spacing w:val="-1"/>
          <w:sz w:val="20"/>
        </w:rPr>
        <w:t> </w:t>
      </w:r>
      <w:r>
        <w:rPr>
          <w:strike/>
          <w:sz w:val="20"/>
        </w:rPr>
        <w:t>một trong hai lối ra là lối ra khẩn cấp theo các yêu cầu tại đoạn d) của</w:t>
      </w:r>
      <w:r>
        <w:rPr>
          <w:strike/>
          <w:spacing w:val="-22"/>
          <w:sz w:val="20"/>
        </w:rPr>
        <w:t> </w:t>
      </w:r>
      <w:r>
        <w:rPr>
          <w:strike/>
          <w:sz w:val="20"/>
        </w:rPr>
        <w:t>3.2.13;</w:t>
      </w:r>
    </w:p>
    <w:p>
      <w:pPr>
        <w:pStyle w:val="ListParagraph"/>
        <w:numPr>
          <w:ilvl w:val="0"/>
          <w:numId w:val="31"/>
        </w:numPr>
        <w:tabs>
          <w:tab w:pos="555" w:val="left" w:leader="none"/>
        </w:tabs>
        <w:spacing w:line="240" w:lineRule="auto" w:before="119" w:after="0"/>
        <w:ind w:left="554" w:right="0" w:hanging="233"/>
        <w:jc w:val="left"/>
        <w:rPr>
          <w:sz w:val="20"/>
        </w:rPr>
      </w:pPr>
      <w:r>
        <w:rPr>
          <w:sz w:val="20"/>
          <w:shd w:fill="FFFF00" w:color="auto" w:val="clear"/>
        </w:rPr>
        <w:t>Các gian phòng trong các tầng hầm và tầng nửa hầm có mặt đồng thời hơn 15</w:t>
      </w:r>
      <w:r>
        <w:rPr>
          <w:spacing w:val="-19"/>
          <w:sz w:val="20"/>
          <w:shd w:fill="FFFF00" w:color="auto" w:val="clear"/>
        </w:rPr>
        <w:t> </w:t>
      </w:r>
      <w:r>
        <w:rPr>
          <w:sz w:val="20"/>
          <w:shd w:fill="FFFF00" w:color="auto" w:val="clear"/>
        </w:rPr>
        <w:t>người;</w:t>
      </w:r>
    </w:p>
    <w:p>
      <w:pPr>
        <w:pStyle w:val="ListParagraph"/>
        <w:numPr>
          <w:ilvl w:val="0"/>
          <w:numId w:val="31"/>
        </w:numPr>
        <w:tabs>
          <w:tab w:pos="545" w:val="left" w:leader="none"/>
        </w:tabs>
        <w:spacing w:line="240" w:lineRule="auto" w:before="120" w:after="0"/>
        <w:ind w:left="544" w:right="0" w:hanging="223"/>
        <w:jc w:val="left"/>
        <w:rPr>
          <w:sz w:val="20"/>
        </w:rPr>
      </w:pPr>
      <w:r>
        <w:rPr>
          <w:sz w:val="20"/>
        </w:rPr>
        <w:t>Các gian phòng có mặt đồng thời từ 50 người trở</w:t>
      </w:r>
      <w:r>
        <w:rPr>
          <w:spacing w:val="-11"/>
          <w:sz w:val="20"/>
        </w:rPr>
        <w:t> </w:t>
      </w:r>
      <w:r>
        <w:rPr>
          <w:sz w:val="20"/>
        </w:rPr>
        <w:t>lên;</w:t>
      </w:r>
    </w:p>
    <w:p>
      <w:pPr>
        <w:pStyle w:val="ListParagraph"/>
        <w:numPr>
          <w:ilvl w:val="0"/>
          <w:numId w:val="31"/>
        </w:numPr>
        <w:tabs>
          <w:tab w:pos="555" w:val="left" w:leader="none"/>
        </w:tabs>
        <w:spacing w:line="240" w:lineRule="auto" w:before="121" w:after="0"/>
        <w:ind w:left="322" w:right="1321" w:firstLine="0"/>
        <w:jc w:val="left"/>
        <w:rPr>
          <w:sz w:val="20"/>
        </w:rPr>
      </w:pPr>
      <w:r>
        <w:rPr>
          <w:sz w:val="20"/>
        </w:rPr>
        <w:t>Các gian phòng (trừ các gian phòng nhóm F5) có mặt đồng thời dưới 50 người (bao gồm cả tầng khán giả ở trên cao hoặc ban công khán phòng) với khoảng cách dọc theo lối đi từ chỗ xa nhất có người</w:t>
      </w:r>
      <w:r>
        <w:rPr>
          <w:spacing w:val="-5"/>
          <w:sz w:val="20"/>
        </w:rPr>
        <w:t> </w:t>
      </w:r>
      <w:r>
        <w:rPr>
          <w:sz w:val="20"/>
        </w:rPr>
        <w:t>đến</w:t>
      </w:r>
      <w:r>
        <w:rPr>
          <w:spacing w:val="-2"/>
          <w:sz w:val="20"/>
        </w:rPr>
        <w:t> </w:t>
      </w:r>
      <w:r>
        <w:rPr>
          <w:sz w:val="20"/>
        </w:rPr>
        <w:t>lối</w:t>
      </w:r>
      <w:r>
        <w:rPr>
          <w:spacing w:val="-2"/>
          <w:sz w:val="20"/>
        </w:rPr>
        <w:t> </w:t>
      </w:r>
      <w:r>
        <w:rPr>
          <w:sz w:val="20"/>
        </w:rPr>
        <w:t>ra</w:t>
      </w:r>
      <w:r>
        <w:rPr>
          <w:spacing w:val="-3"/>
          <w:sz w:val="20"/>
        </w:rPr>
        <w:t> </w:t>
      </w:r>
      <w:r>
        <w:rPr>
          <w:sz w:val="20"/>
        </w:rPr>
        <w:t>thoát</w:t>
      </w:r>
      <w:r>
        <w:rPr>
          <w:spacing w:val="-1"/>
          <w:sz w:val="20"/>
        </w:rPr>
        <w:t> </w:t>
      </w:r>
      <w:r>
        <w:rPr>
          <w:sz w:val="20"/>
        </w:rPr>
        <w:t>nạn</w:t>
      </w:r>
      <w:r>
        <w:rPr>
          <w:spacing w:val="-2"/>
          <w:sz w:val="20"/>
        </w:rPr>
        <w:t> </w:t>
      </w:r>
      <w:r>
        <w:rPr>
          <w:sz w:val="20"/>
        </w:rPr>
        <w:t>vượt</w:t>
      </w:r>
      <w:r>
        <w:rPr>
          <w:spacing w:val="-3"/>
          <w:sz w:val="20"/>
        </w:rPr>
        <w:t> </w:t>
      </w:r>
      <w:r>
        <w:rPr>
          <w:sz w:val="20"/>
        </w:rPr>
        <w:t>quá</w:t>
      </w:r>
      <w:r>
        <w:rPr>
          <w:spacing w:val="-3"/>
          <w:sz w:val="20"/>
        </w:rPr>
        <w:t> </w:t>
      </w:r>
      <w:r>
        <w:rPr>
          <w:sz w:val="20"/>
        </w:rPr>
        <w:t>25</w:t>
      </w:r>
      <w:r>
        <w:rPr>
          <w:spacing w:val="-3"/>
          <w:sz w:val="20"/>
        </w:rPr>
        <w:t> </w:t>
      </w:r>
      <w:r>
        <w:rPr>
          <w:sz w:val="20"/>
        </w:rPr>
        <w:t>m.</w:t>
      </w:r>
      <w:r>
        <w:rPr>
          <w:spacing w:val="-1"/>
          <w:sz w:val="20"/>
        </w:rPr>
        <w:t> </w:t>
      </w:r>
      <w:r>
        <w:rPr>
          <w:sz w:val="20"/>
        </w:rPr>
        <w:t>Khi</w:t>
      </w:r>
      <w:r>
        <w:rPr>
          <w:spacing w:val="-4"/>
          <w:sz w:val="20"/>
        </w:rPr>
        <w:t> </w:t>
      </w:r>
      <w:r>
        <w:rPr>
          <w:sz w:val="20"/>
        </w:rPr>
        <w:t>có</w:t>
      </w:r>
      <w:r>
        <w:rPr>
          <w:spacing w:val="-3"/>
          <w:sz w:val="20"/>
        </w:rPr>
        <w:t> </w:t>
      </w:r>
      <w:r>
        <w:rPr>
          <w:sz w:val="20"/>
        </w:rPr>
        <w:t>các</w:t>
      </w:r>
      <w:r>
        <w:rPr>
          <w:spacing w:val="-1"/>
          <w:sz w:val="20"/>
        </w:rPr>
        <w:t> </w:t>
      </w:r>
      <w:r>
        <w:rPr>
          <w:sz w:val="20"/>
        </w:rPr>
        <w:t>lối</w:t>
      </w:r>
      <w:r>
        <w:rPr>
          <w:spacing w:val="-4"/>
          <w:sz w:val="20"/>
        </w:rPr>
        <w:t> </w:t>
      </w:r>
      <w:r>
        <w:rPr>
          <w:sz w:val="20"/>
        </w:rPr>
        <w:t>thoát</w:t>
      </w:r>
      <w:r>
        <w:rPr>
          <w:spacing w:val="-1"/>
          <w:sz w:val="20"/>
        </w:rPr>
        <w:t> </w:t>
      </w:r>
      <w:r>
        <w:rPr>
          <w:sz w:val="20"/>
        </w:rPr>
        <w:t>nạn</w:t>
      </w:r>
      <w:r>
        <w:rPr>
          <w:spacing w:val="-1"/>
          <w:sz w:val="20"/>
        </w:rPr>
        <w:t> </w:t>
      </w:r>
      <w:r>
        <w:rPr>
          <w:sz w:val="20"/>
        </w:rPr>
        <w:t>thông</w:t>
      </w:r>
      <w:r>
        <w:rPr>
          <w:spacing w:val="-4"/>
          <w:sz w:val="20"/>
        </w:rPr>
        <w:t> </w:t>
      </w:r>
      <w:r>
        <w:rPr>
          <w:sz w:val="20"/>
        </w:rPr>
        <w:t>vào</w:t>
      </w:r>
      <w:r>
        <w:rPr>
          <w:spacing w:val="-2"/>
          <w:sz w:val="20"/>
        </w:rPr>
        <w:t> </w:t>
      </w:r>
      <w:r>
        <w:rPr>
          <w:sz w:val="20"/>
        </w:rPr>
        <w:t>gian</w:t>
      </w:r>
      <w:r>
        <w:rPr>
          <w:spacing w:val="-2"/>
          <w:sz w:val="20"/>
        </w:rPr>
        <w:t> </w:t>
      </w:r>
      <w:r>
        <w:rPr>
          <w:sz w:val="20"/>
        </w:rPr>
        <w:t>phòng</w:t>
      </w:r>
      <w:r>
        <w:rPr>
          <w:spacing w:val="-3"/>
          <w:sz w:val="20"/>
        </w:rPr>
        <w:t> </w:t>
      </w:r>
      <w:r>
        <w:rPr>
          <w:sz w:val="20"/>
        </w:rPr>
        <w:t>đang</w:t>
      </w:r>
      <w:r>
        <w:rPr>
          <w:spacing w:val="-3"/>
          <w:sz w:val="20"/>
        </w:rPr>
        <w:t> </w:t>
      </w:r>
      <w:r>
        <w:rPr>
          <w:sz w:val="20"/>
        </w:rPr>
        <w:t>xét</w:t>
      </w:r>
      <w:r>
        <w:rPr>
          <w:spacing w:val="-3"/>
          <w:sz w:val="20"/>
        </w:rPr>
        <w:t> </w:t>
      </w:r>
      <w:r>
        <w:rPr>
          <w:sz w:val="20"/>
        </w:rPr>
        <w:t>từ các gian phòng bên cạnh với số lượng trên 5 người có mặt ở mỗi phòng bên cạnh, thì khoảng cách trên phải bao gồm độ dài đường thoát nạn cho người từ các gian phòng bên cạnh</w:t>
      </w:r>
      <w:r>
        <w:rPr>
          <w:spacing w:val="-22"/>
          <w:sz w:val="20"/>
        </w:rPr>
        <w:t> </w:t>
      </w:r>
      <w:r>
        <w:rPr>
          <w:sz w:val="20"/>
        </w:rPr>
        <w:t>đó;</w:t>
      </w:r>
    </w:p>
    <w:p>
      <w:pPr>
        <w:pStyle w:val="ListParagraph"/>
        <w:numPr>
          <w:ilvl w:val="0"/>
          <w:numId w:val="31"/>
        </w:numPr>
        <w:tabs>
          <w:tab w:pos="555" w:val="left" w:leader="none"/>
        </w:tabs>
        <w:spacing w:line="240" w:lineRule="auto" w:before="119" w:after="0"/>
        <w:ind w:left="322" w:right="1417" w:firstLine="0"/>
        <w:jc w:val="left"/>
        <w:rPr>
          <w:sz w:val="20"/>
        </w:rPr>
      </w:pPr>
      <w:r>
        <w:rPr>
          <w:sz w:val="20"/>
        </w:rPr>
        <w:t>Các</w:t>
      </w:r>
      <w:r>
        <w:rPr>
          <w:spacing w:val="-2"/>
          <w:sz w:val="20"/>
        </w:rPr>
        <w:t> </w:t>
      </w:r>
      <w:r>
        <w:rPr>
          <w:sz w:val="20"/>
        </w:rPr>
        <w:t>gian</w:t>
      </w:r>
      <w:r>
        <w:rPr>
          <w:spacing w:val="-2"/>
          <w:sz w:val="20"/>
        </w:rPr>
        <w:t> </w:t>
      </w:r>
      <w:r>
        <w:rPr>
          <w:sz w:val="20"/>
        </w:rPr>
        <w:t>phòng</w:t>
      </w:r>
      <w:r>
        <w:rPr>
          <w:spacing w:val="-4"/>
          <w:sz w:val="20"/>
        </w:rPr>
        <w:t> </w:t>
      </w:r>
      <w:r>
        <w:rPr>
          <w:sz w:val="20"/>
        </w:rPr>
        <w:t>có</w:t>
      </w:r>
      <w:r>
        <w:rPr>
          <w:spacing w:val="-1"/>
          <w:sz w:val="20"/>
        </w:rPr>
        <w:t> </w:t>
      </w:r>
      <w:r>
        <w:rPr>
          <w:sz w:val="20"/>
        </w:rPr>
        <w:t>tổng</w:t>
      </w:r>
      <w:r>
        <w:rPr>
          <w:spacing w:val="-1"/>
          <w:sz w:val="20"/>
        </w:rPr>
        <w:t> </w:t>
      </w:r>
      <w:r>
        <w:rPr>
          <w:sz w:val="20"/>
        </w:rPr>
        <w:t>số</w:t>
      </w:r>
      <w:r>
        <w:rPr>
          <w:spacing w:val="-3"/>
          <w:sz w:val="20"/>
        </w:rPr>
        <w:t> </w:t>
      </w:r>
      <w:r>
        <w:rPr>
          <w:sz w:val="20"/>
        </w:rPr>
        <w:t>người</w:t>
      </w:r>
      <w:r>
        <w:rPr>
          <w:spacing w:val="-4"/>
          <w:sz w:val="20"/>
        </w:rPr>
        <w:t> </w:t>
      </w:r>
      <w:r>
        <w:rPr>
          <w:sz w:val="20"/>
        </w:rPr>
        <w:t>có</w:t>
      </w:r>
      <w:r>
        <w:rPr>
          <w:spacing w:val="-1"/>
          <w:sz w:val="20"/>
        </w:rPr>
        <w:t> </w:t>
      </w:r>
      <w:r>
        <w:rPr>
          <w:sz w:val="20"/>
        </w:rPr>
        <w:t>mặt</w:t>
      </w:r>
      <w:r>
        <w:rPr>
          <w:spacing w:val="-3"/>
          <w:sz w:val="20"/>
        </w:rPr>
        <w:t> </w:t>
      </w:r>
      <w:r>
        <w:rPr>
          <w:sz w:val="20"/>
        </w:rPr>
        <w:t>trong</w:t>
      </w:r>
      <w:r>
        <w:rPr>
          <w:spacing w:val="-2"/>
          <w:sz w:val="20"/>
        </w:rPr>
        <w:t> </w:t>
      </w:r>
      <w:r>
        <w:rPr>
          <w:sz w:val="20"/>
        </w:rPr>
        <w:t>đó</w:t>
      </w:r>
      <w:r>
        <w:rPr>
          <w:spacing w:val="-4"/>
          <w:sz w:val="20"/>
        </w:rPr>
        <w:t> </w:t>
      </w:r>
      <w:r>
        <w:rPr>
          <w:sz w:val="20"/>
        </w:rPr>
        <w:t>và</w:t>
      </w:r>
      <w:r>
        <w:rPr>
          <w:spacing w:val="-3"/>
          <w:sz w:val="20"/>
        </w:rPr>
        <w:t> </w:t>
      </w:r>
      <w:r>
        <w:rPr>
          <w:sz w:val="20"/>
        </w:rPr>
        <w:t>trong</w:t>
      </w:r>
      <w:r>
        <w:rPr>
          <w:spacing w:val="-1"/>
          <w:sz w:val="20"/>
        </w:rPr>
        <w:t> </w:t>
      </w:r>
      <w:r>
        <w:rPr>
          <w:sz w:val="20"/>
        </w:rPr>
        <w:t>các</w:t>
      </w:r>
      <w:r>
        <w:rPr>
          <w:spacing w:val="-2"/>
          <w:sz w:val="20"/>
        </w:rPr>
        <w:t> </w:t>
      </w:r>
      <w:r>
        <w:rPr>
          <w:sz w:val="20"/>
        </w:rPr>
        <w:t>gian</w:t>
      </w:r>
      <w:r>
        <w:rPr>
          <w:spacing w:val="-2"/>
          <w:sz w:val="20"/>
        </w:rPr>
        <w:t> </w:t>
      </w:r>
      <w:r>
        <w:rPr>
          <w:sz w:val="20"/>
        </w:rPr>
        <w:t>liền</w:t>
      </w:r>
      <w:r>
        <w:rPr>
          <w:spacing w:val="-4"/>
          <w:sz w:val="20"/>
        </w:rPr>
        <w:t> </w:t>
      </w:r>
      <w:r>
        <w:rPr>
          <w:sz w:val="20"/>
        </w:rPr>
        <w:t>kề</w:t>
      </w:r>
      <w:r>
        <w:rPr>
          <w:spacing w:val="-3"/>
          <w:sz w:val="20"/>
        </w:rPr>
        <w:t> </w:t>
      </w:r>
      <w:r>
        <w:rPr>
          <w:sz w:val="20"/>
        </w:rPr>
        <w:t>có</w:t>
      </w:r>
      <w:r>
        <w:rPr>
          <w:spacing w:val="-1"/>
          <w:sz w:val="20"/>
        </w:rPr>
        <w:t> </w:t>
      </w:r>
      <w:r>
        <w:rPr>
          <w:sz w:val="20"/>
        </w:rPr>
        <w:t>lối</w:t>
      </w:r>
      <w:r>
        <w:rPr>
          <w:spacing w:val="-4"/>
          <w:sz w:val="20"/>
        </w:rPr>
        <w:t> </w:t>
      </w:r>
      <w:r>
        <w:rPr>
          <w:sz w:val="20"/>
        </w:rPr>
        <w:t>thoát</w:t>
      </w:r>
      <w:r>
        <w:rPr>
          <w:spacing w:val="-1"/>
          <w:sz w:val="20"/>
        </w:rPr>
        <w:t> </w:t>
      </w:r>
      <w:r>
        <w:rPr>
          <w:sz w:val="20"/>
        </w:rPr>
        <w:t>nạn</w:t>
      </w:r>
      <w:r>
        <w:rPr>
          <w:spacing w:val="-3"/>
          <w:sz w:val="20"/>
        </w:rPr>
        <w:t> </w:t>
      </w:r>
      <w:r>
        <w:rPr>
          <w:sz w:val="20"/>
        </w:rPr>
        <w:t>chỉ</w:t>
      </w:r>
      <w:r>
        <w:rPr>
          <w:spacing w:val="-2"/>
          <w:sz w:val="20"/>
        </w:rPr>
        <w:t> </w:t>
      </w:r>
      <w:r>
        <w:rPr>
          <w:sz w:val="20"/>
        </w:rPr>
        <w:t>đi vào gian phòng đang xét từ 50 người trở</w:t>
      </w:r>
      <w:r>
        <w:rPr>
          <w:spacing w:val="-9"/>
          <w:sz w:val="20"/>
        </w:rPr>
        <w:t> </w:t>
      </w:r>
      <w:r>
        <w:rPr>
          <w:sz w:val="20"/>
        </w:rPr>
        <w:t>lên;</w:t>
      </w:r>
    </w:p>
    <w:p>
      <w:pPr>
        <w:spacing w:after="0" w:line="240" w:lineRule="auto"/>
        <w:jc w:val="left"/>
        <w:rPr>
          <w:sz w:val="20"/>
        </w:rPr>
        <w:sectPr>
          <w:pgSz w:w="11910" w:h="16840"/>
          <w:pgMar w:top="480" w:bottom="280" w:left="1380" w:right="0"/>
        </w:sectPr>
      </w:pPr>
    </w:p>
    <w:p>
      <w:pPr>
        <w:pStyle w:val="ListParagraph"/>
        <w:numPr>
          <w:ilvl w:val="0"/>
          <w:numId w:val="31"/>
        </w:numPr>
        <w:tabs>
          <w:tab w:pos="500" w:val="left" w:leader="none"/>
        </w:tabs>
        <w:spacing w:line="240" w:lineRule="auto" w:before="67" w:after="0"/>
        <w:ind w:left="322" w:right="1224" w:firstLine="0"/>
        <w:jc w:val="both"/>
        <w:rPr>
          <w:sz w:val="20"/>
        </w:rPr>
      </w:pPr>
      <w:r>
        <w:rPr>
          <w:sz w:val="20"/>
        </w:rPr>
        <w:t>Các</w:t>
      </w:r>
      <w:r>
        <w:rPr>
          <w:spacing w:val="-2"/>
          <w:sz w:val="20"/>
        </w:rPr>
        <w:t> </w:t>
      </w:r>
      <w:r>
        <w:rPr>
          <w:sz w:val="20"/>
        </w:rPr>
        <w:t>gian</w:t>
      </w:r>
      <w:r>
        <w:rPr>
          <w:spacing w:val="-4"/>
          <w:sz w:val="20"/>
        </w:rPr>
        <w:t> </w:t>
      </w:r>
      <w:r>
        <w:rPr>
          <w:sz w:val="20"/>
        </w:rPr>
        <w:t>phòng</w:t>
      </w:r>
      <w:r>
        <w:rPr>
          <w:spacing w:val="-4"/>
          <w:sz w:val="20"/>
        </w:rPr>
        <w:t> </w:t>
      </w:r>
      <w:r>
        <w:rPr>
          <w:sz w:val="20"/>
        </w:rPr>
        <w:t>nhóm</w:t>
      </w:r>
      <w:r>
        <w:rPr>
          <w:spacing w:val="-3"/>
          <w:sz w:val="20"/>
        </w:rPr>
        <w:t> </w:t>
      </w:r>
      <w:r>
        <w:rPr>
          <w:sz w:val="20"/>
        </w:rPr>
        <w:t>F5</w:t>
      </w:r>
      <w:r>
        <w:rPr>
          <w:spacing w:val="-1"/>
          <w:sz w:val="20"/>
        </w:rPr>
        <w:t> </w:t>
      </w:r>
      <w:r>
        <w:rPr>
          <w:sz w:val="20"/>
        </w:rPr>
        <w:t>hạng</w:t>
      </w:r>
      <w:r>
        <w:rPr>
          <w:spacing w:val="-3"/>
          <w:sz w:val="20"/>
        </w:rPr>
        <w:t> </w:t>
      </w:r>
      <w:r>
        <w:rPr>
          <w:sz w:val="20"/>
        </w:rPr>
        <w:t>A</w:t>
      </w:r>
      <w:r>
        <w:rPr>
          <w:spacing w:val="-2"/>
          <w:sz w:val="20"/>
        </w:rPr>
        <w:t> </w:t>
      </w:r>
      <w:r>
        <w:rPr>
          <w:sz w:val="20"/>
        </w:rPr>
        <w:t>hoặc B</w:t>
      </w:r>
      <w:r>
        <w:rPr>
          <w:spacing w:val="-3"/>
          <w:sz w:val="20"/>
        </w:rPr>
        <w:t> </w:t>
      </w:r>
      <w:r>
        <w:rPr>
          <w:sz w:val="20"/>
        </w:rPr>
        <w:t>có</w:t>
      </w:r>
      <w:r>
        <w:rPr>
          <w:spacing w:val="-3"/>
          <w:sz w:val="20"/>
        </w:rPr>
        <w:t> </w:t>
      </w:r>
      <w:r>
        <w:rPr>
          <w:sz w:val="20"/>
        </w:rPr>
        <w:t>số</w:t>
      </w:r>
      <w:r>
        <w:rPr>
          <w:spacing w:val="-1"/>
          <w:sz w:val="20"/>
        </w:rPr>
        <w:t> </w:t>
      </w:r>
      <w:r>
        <w:rPr>
          <w:sz w:val="20"/>
        </w:rPr>
        <w:t>người</w:t>
      </w:r>
      <w:r>
        <w:rPr>
          <w:spacing w:val="-4"/>
          <w:sz w:val="20"/>
        </w:rPr>
        <w:t> </w:t>
      </w:r>
      <w:r>
        <w:rPr>
          <w:sz w:val="20"/>
        </w:rPr>
        <w:t>làm</w:t>
      </w:r>
      <w:r>
        <w:rPr>
          <w:spacing w:val="-3"/>
          <w:sz w:val="20"/>
        </w:rPr>
        <w:t> </w:t>
      </w:r>
      <w:r>
        <w:rPr>
          <w:sz w:val="20"/>
        </w:rPr>
        <w:t>việc</w:t>
      </w:r>
      <w:r>
        <w:rPr>
          <w:spacing w:val="-2"/>
          <w:sz w:val="20"/>
        </w:rPr>
        <w:t> </w:t>
      </w:r>
      <w:r>
        <w:rPr>
          <w:sz w:val="20"/>
        </w:rPr>
        <w:t>trong</w:t>
      </w:r>
      <w:r>
        <w:rPr>
          <w:spacing w:val="-1"/>
          <w:sz w:val="20"/>
        </w:rPr>
        <w:t> </w:t>
      </w:r>
      <w:r>
        <w:rPr>
          <w:sz w:val="20"/>
        </w:rPr>
        <w:t>ca</w:t>
      </w:r>
      <w:r>
        <w:rPr>
          <w:spacing w:val="-3"/>
          <w:sz w:val="20"/>
        </w:rPr>
        <w:t> </w:t>
      </w:r>
      <w:r>
        <w:rPr>
          <w:sz w:val="20"/>
        </w:rPr>
        <w:t>đông</w:t>
      </w:r>
      <w:r>
        <w:rPr>
          <w:spacing w:val="-2"/>
          <w:sz w:val="20"/>
        </w:rPr>
        <w:t> </w:t>
      </w:r>
      <w:r>
        <w:rPr>
          <w:sz w:val="20"/>
        </w:rPr>
        <w:t>nhất</w:t>
      </w:r>
      <w:r>
        <w:rPr>
          <w:spacing w:val="-3"/>
          <w:sz w:val="20"/>
        </w:rPr>
        <w:t> </w:t>
      </w:r>
      <w:r>
        <w:rPr>
          <w:sz w:val="20"/>
        </w:rPr>
        <w:t>lớn</w:t>
      </w:r>
      <w:r>
        <w:rPr>
          <w:spacing w:val="-1"/>
          <w:sz w:val="20"/>
        </w:rPr>
        <w:t> </w:t>
      </w:r>
      <w:r>
        <w:rPr>
          <w:sz w:val="20"/>
        </w:rPr>
        <w:t>hơn</w:t>
      </w:r>
      <w:r>
        <w:rPr>
          <w:spacing w:val="-3"/>
          <w:sz w:val="20"/>
        </w:rPr>
        <w:t> </w:t>
      </w:r>
      <w:r>
        <w:rPr>
          <w:sz w:val="20"/>
        </w:rPr>
        <w:t>5</w:t>
      </w:r>
      <w:r>
        <w:rPr>
          <w:spacing w:val="-2"/>
          <w:sz w:val="20"/>
        </w:rPr>
        <w:t> </w:t>
      </w:r>
      <w:r>
        <w:rPr>
          <w:sz w:val="20"/>
        </w:rPr>
        <w:t>người, hạng C - khi số người làm việc trong ca đông nhất lớn hơn 25 người hoặc có diện tích lớn hơn 1 000 m</w:t>
      </w:r>
      <w:r>
        <w:rPr>
          <w:position w:val="6"/>
          <w:sz w:val="13"/>
        </w:rPr>
        <w:t>2</w:t>
      </w:r>
      <w:r>
        <w:rPr>
          <w:sz w:val="20"/>
        </w:rPr>
        <w:t>;</w:t>
      </w:r>
    </w:p>
    <w:p>
      <w:pPr>
        <w:pStyle w:val="ListParagraph"/>
        <w:numPr>
          <w:ilvl w:val="0"/>
          <w:numId w:val="31"/>
        </w:numPr>
        <w:tabs>
          <w:tab w:pos="555" w:val="left" w:leader="none"/>
        </w:tabs>
        <w:spacing w:line="240" w:lineRule="auto" w:before="122" w:after="0"/>
        <w:ind w:left="322" w:right="1171" w:firstLine="0"/>
        <w:jc w:val="left"/>
        <w:rPr>
          <w:sz w:val="20"/>
        </w:rPr>
      </w:pPr>
      <w:r>
        <w:rPr>
          <w:sz w:val="20"/>
        </w:rPr>
        <w:t>Các sàn công tác hở và các sàn dành cho người vận hành và bảo dưỡng thiết bị trong các gian phòng nhóm F5 có diện tích lớn hơn 100 m</w:t>
      </w:r>
      <w:r>
        <w:rPr>
          <w:position w:val="6"/>
          <w:sz w:val="13"/>
        </w:rPr>
        <w:t>2 </w:t>
      </w:r>
      <w:r>
        <w:rPr>
          <w:sz w:val="20"/>
        </w:rPr>
        <w:t>- đối với các gian phòng thuộc hạng A và B hoặc lớn hơn 400 m</w:t>
      </w:r>
      <w:r>
        <w:rPr>
          <w:position w:val="6"/>
          <w:sz w:val="13"/>
        </w:rPr>
        <w:t>2 </w:t>
      </w:r>
      <w:r>
        <w:rPr>
          <w:sz w:val="20"/>
        </w:rPr>
        <w:t>- đối với các gian phòng thuộc các hạng</w:t>
      </w:r>
      <w:r>
        <w:rPr>
          <w:spacing w:val="-25"/>
          <w:sz w:val="20"/>
        </w:rPr>
        <w:t> </w:t>
      </w:r>
      <w:r>
        <w:rPr>
          <w:sz w:val="20"/>
        </w:rPr>
        <w:t>khác.</w:t>
      </w:r>
    </w:p>
    <w:p>
      <w:pPr>
        <w:pStyle w:val="BodyText"/>
        <w:spacing w:before="119"/>
        <w:ind w:right="1119"/>
      </w:pPr>
      <w:r>
        <w:rPr/>
        <w:t>Nếu gian phòng phải có từ 2 lối ra thoát nạn trở lên thì cho phép bố trí không quá 50%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p>
      <w:pPr>
        <w:pStyle w:val="ListParagraph"/>
        <w:numPr>
          <w:ilvl w:val="2"/>
          <w:numId w:val="29"/>
        </w:numPr>
        <w:tabs>
          <w:tab w:pos="824" w:val="left" w:leader="none"/>
        </w:tabs>
        <w:spacing w:line="240" w:lineRule="auto" w:before="119" w:after="0"/>
        <w:ind w:left="823" w:right="0" w:hanging="502"/>
        <w:jc w:val="left"/>
        <w:rPr>
          <w:sz w:val="20"/>
        </w:rPr>
      </w:pPr>
      <w:r>
        <w:rPr>
          <w:sz w:val="20"/>
        </w:rPr>
        <w:t>Số lượng lối ra thoát nạn của tầng</w:t>
      </w:r>
      <w:r>
        <w:rPr>
          <w:spacing w:val="-7"/>
          <w:sz w:val="20"/>
        </w:rPr>
        <w:t> </w:t>
      </w:r>
      <w:r>
        <w:rPr>
          <w:sz w:val="20"/>
        </w:rPr>
        <w:t>nhà</w:t>
      </w:r>
    </w:p>
    <w:p>
      <w:pPr>
        <w:pStyle w:val="ListParagraph"/>
        <w:numPr>
          <w:ilvl w:val="3"/>
          <w:numId w:val="29"/>
        </w:numPr>
        <w:tabs>
          <w:tab w:pos="990" w:val="left" w:leader="none"/>
        </w:tabs>
        <w:spacing w:line="240" w:lineRule="auto" w:before="121" w:after="0"/>
        <w:ind w:left="989" w:right="0" w:hanging="668"/>
        <w:jc w:val="left"/>
        <w:rPr>
          <w:sz w:val="20"/>
        </w:rPr>
      </w:pPr>
      <w:r>
        <w:rPr>
          <w:sz w:val="20"/>
        </w:rPr>
        <w:t>Các tầng nhà sau đây phải có không ít hơn hai lối ra thoát</w:t>
      </w:r>
      <w:r>
        <w:rPr>
          <w:spacing w:val="-12"/>
          <w:sz w:val="20"/>
        </w:rPr>
        <w:t> </w:t>
      </w:r>
      <w:r>
        <w:rPr>
          <w:sz w:val="20"/>
        </w:rPr>
        <w:t>nạn:</w:t>
      </w:r>
    </w:p>
    <w:p>
      <w:pPr>
        <w:pStyle w:val="ListParagraph"/>
        <w:numPr>
          <w:ilvl w:val="0"/>
          <w:numId w:val="32"/>
        </w:numPr>
        <w:tabs>
          <w:tab w:pos="555" w:val="left" w:leader="none"/>
        </w:tabs>
        <w:spacing w:line="240" w:lineRule="auto" w:before="120" w:after="0"/>
        <w:ind w:left="554" w:right="0" w:hanging="233"/>
        <w:jc w:val="left"/>
        <w:rPr>
          <w:sz w:val="20"/>
        </w:rPr>
      </w:pPr>
      <w:r>
        <w:rPr>
          <w:sz w:val="20"/>
        </w:rPr>
        <w:t>Các tầng của nhà thuộc các nhóm F1.1; F1.2; F2.1; F2.2; F3;</w:t>
      </w:r>
      <w:r>
        <w:rPr>
          <w:spacing w:val="-4"/>
          <w:sz w:val="20"/>
        </w:rPr>
        <w:t> </w:t>
      </w:r>
      <w:r>
        <w:rPr>
          <w:sz w:val="20"/>
        </w:rPr>
        <w:t>F4;</w:t>
      </w:r>
    </w:p>
    <w:p>
      <w:pPr>
        <w:pStyle w:val="ListParagraph"/>
        <w:numPr>
          <w:ilvl w:val="0"/>
          <w:numId w:val="32"/>
        </w:numPr>
        <w:tabs>
          <w:tab w:pos="555" w:val="left" w:leader="none"/>
        </w:tabs>
        <w:spacing w:line="240" w:lineRule="auto" w:before="120" w:after="0"/>
        <w:ind w:left="554" w:right="0" w:hanging="233"/>
        <w:jc w:val="left"/>
        <w:rPr>
          <w:sz w:val="20"/>
        </w:rPr>
      </w:pPr>
      <w:r>
        <w:rPr>
          <w:sz w:val="20"/>
        </w:rPr>
        <w:t>Các tầng nhà với số lượng người từ 50 trở</w:t>
      </w:r>
      <w:r>
        <w:rPr>
          <w:spacing w:val="-8"/>
          <w:sz w:val="20"/>
        </w:rPr>
        <w:t> </w:t>
      </w:r>
      <w:r>
        <w:rPr>
          <w:sz w:val="20"/>
        </w:rPr>
        <w:t>lên;</w:t>
      </w:r>
    </w:p>
    <w:p>
      <w:pPr>
        <w:pStyle w:val="ListParagraph"/>
        <w:numPr>
          <w:ilvl w:val="0"/>
          <w:numId w:val="32"/>
        </w:numPr>
        <w:tabs>
          <w:tab w:pos="545" w:val="left" w:leader="none"/>
        </w:tabs>
        <w:spacing w:line="240" w:lineRule="auto" w:before="121" w:after="0"/>
        <w:ind w:left="322" w:right="1292" w:firstLine="0"/>
        <w:jc w:val="left"/>
        <w:rPr>
          <w:sz w:val="20"/>
        </w:rPr>
      </w:pPr>
      <w:r>
        <w:rPr>
          <w:sz w:val="20"/>
        </w:rPr>
        <w:t>Các tầng của nhà nhóm F1.3 khi tổng diện tích các căn hộ trên một tầng lớn hơn 500 </w:t>
      </w:r>
      <w:r>
        <w:rPr>
          <w:spacing w:val="4"/>
          <w:sz w:val="20"/>
        </w:rPr>
        <w:t>m</w:t>
      </w:r>
      <w:r>
        <w:rPr>
          <w:spacing w:val="4"/>
          <w:position w:val="6"/>
          <w:sz w:val="13"/>
        </w:rPr>
        <w:t>2 </w:t>
      </w:r>
      <w:r>
        <w:rPr>
          <w:sz w:val="20"/>
        </w:rPr>
        <w:t>(đối với các</w:t>
      </w:r>
      <w:r>
        <w:rPr>
          <w:spacing w:val="-3"/>
          <w:sz w:val="20"/>
        </w:rPr>
        <w:t> </w:t>
      </w:r>
      <w:r>
        <w:rPr>
          <w:sz w:val="20"/>
        </w:rPr>
        <w:t>nhà</w:t>
      </w:r>
      <w:r>
        <w:rPr>
          <w:spacing w:val="-3"/>
          <w:sz w:val="20"/>
        </w:rPr>
        <w:t> </w:t>
      </w:r>
      <w:r>
        <w:rPr>
          <w:sz w:val="20"/>
        </w:rPr>
        <w:t>đơn</w:t>
      </w:r>
      <w:r>
        <w:rPr>
          <w:spacing w:val="-1"/>
          <w:sz w:val="20"/>
        </w:rPr>
        <w:t> </w:t>
      </w:r>
      <w:r>
        <w:rPr>
          <w:sz w:val="20"/>
        </w:rPr>
        <w:t>nguyên</w:t>
      </w:r>
      <w:r>
        <w:rPr>
          <w:spacing w:val="-4"/>
          <w:sz w:val="20"/>
        </w:rPr>
        <w:t> </w:t>
      </w:r>
      <w:r>
        <w:rPr>
          <w:sz w:val="20"/>
        </w:rPr>
        <w:t>thì</w:t>
      </w:r>
      <w:r>
        <w:rPr>
          <w:spacing w:val="-4"/>
          <w:sz w:val="20"/>
        </w:rPr>
        <w:t> </w:t>
      </w:r>
      <w:r>
        <w:rPr>
          <w:sz w:val="20"/>
        </w:rPr>
        <w:t>tính</w:t>
      </w:r>
      <w:r>
        <w:rPr>
          <w:spacing w:val="-3"/>
          <w:sz w:val="20"/>
        </w:rPr>
        <w:t> </w:t>
      </w:r>
      <w:r>
        <w:rPr>
          <w:sz w:val="20"/>
        </w:rPr>
        <w:t>diện</w:t>
      </w:r>
      <w:r>
        <w:rPr>
          <w:spacing w:val="-4"/>
          <w:sz w:val="20"/>
        </w:rPr>
        <w:t> </w:t>
      </w:r>
      <w:r>
        <w:rPr>
          <w:sz w:val="20"/>
        </w:rPr>
        <w:t>tích</w:t>
      </w:r>
      <w:r>
        <w:rPr>
          <w:spacing w:val="-3"/>
          <w:sz w:val="20"/>
        </w:rPr>
        <w:t> </w:t>
      </w:r>
      <w:r>
        <w:rPr>
          <w:sz w:val="20"/>
        </w:rPr>
        <w:t>trên</w:t>
      </w:r>
      <w:r>
        <w:rPr>
          <w:spacing w:val="-2"/>
          <w:sz w:val="20"/>
        </w:rPr>
        <w:t> </w:t>
      </w:r>
      <w:r>
        <w:rPr>
          <w:sz w:val="20"/>
        </w:rPr>
        <w:t>một</w:t>
      </w:r>
      <w:r>
        <w:rPr>
          <w:spacing w:val="-1"/>
          <w:sz w:val="20"/>
        </w:rPr>
        <w:t> </w:t>
      </w:r>
      <w:r>
        <w:rPr>
          <w:sz w:val="20"/>
        </w:rPr>
        <w:t>tầng</w:t>
      </w:r>
      <w:r>
        <w:rPr>
          <w:spacing w:val="-3"/>
          <w:sz w:val="20"/>
        </w:rPr>
        <w:t> </w:t>
      </w:r>
      <w:r>
        <w:rPr>
          <w:sz w:val="20"/>
        </w:rPr>
        <w:t>của</w:t>
      </w:r>
      <w:r>
        <w:rPr>
          <w:spacing w:val="-3"/>
          <w:sz w:val="20"/>
        </w:rPr>
        <w:t> </w:t>
      </w:r>
      <w:r>
        <w:rPr>
          <w:sz w:val="20"/>
        </w:rPr>
        <w:t>đơn</w:t>
      </w:r>
      <w:r>
        <w:rPr>
          <w:spacing w:val="-3"/>
          <w:sz w:val="20"/>
        </w:rPr>
        <w:t> </w:t>
      </w:r>
      <w:r>
        <w:rPr>
          <w:sz w:val="20"/>
        </w:rPr>
        <w:t>nguyên).</w:t>
      </w:r>
      <w:r>
        <w:rPr>
          <w:spacing w:val="-4"/>
          <w:sz w:val="20"/>
        </w:rPr>
        <w:t> </w:t>
      </w:r>
      <w:r>
        <w:rPr>
          <w:sz w:val="20"/>
        </w:rPr>
        <w:t>Trường</w:t>
      </w:r>
      <w:r>
        <w:rPr>
          <w:spacing w:val="-2"/>
          <w:sz w:val="20"/>
        </w:rPr>
        <w:t> </w:t>
      </w:r>
      <w:r>
        <w:rPr>
          <w:sz w:val="20"/>
        </w:rPr>
        <w:t>hợp</w:t>
      </w:r>
      <w:r>
        <w:rPr>
          <w:spacing w:val="-3"/>
          <w:sz w:val="20"/>
        </w:rPr>
        <w:t> </w:t>
      </w:r>
      <w:r>
        <w:rPr>
          <w:sz w:val="20"/>
        </w:rPr>
        <w:t>tổng</w:t>
      </w:r>
      <w:r>
        <w:rPr>
          <w:spacing w:val="-3"/>
          <w:sz w:val="20"/>
        </w:rPr>
        <w:t> </w:t>
      </w:r>
      <w:r>
        <w:rPr>
          <w:sz w:val="20"/>
        </w:rPr>
        <w:t>diện</w:t>
      </w:r>
      <w:r>
        <w:rPr>
          <w:spacing w:val="-1"/>
          <w:sz w:val="20"/>
        </w:rPr>
        <w:t> </w:t>
      </w:r>
      <w:r>
        <w:rPr>
          <w:sz w:val="20"/>
        </w:rPr>
        <w:t>tích</w:t>
      </w:r>
      <w:r>
        <w:rPr>
          <w:spacing w:val="-3"/>
          <w:sz w:val="20"/>
        </w:rPr>
        <w:t> </w:t>
      </w:r>
      <w:r>
        <w:rPr>
          <w:sz w:val="20"/>
        </w:rPr>
        <w:t>các căn hộ trên một tầng nhỏ hơn hoặc bằng 500 m</w:t>
      </w:r>
      <w:r>
        <w:rPr>
          <w:position w:val="6"/>
          <w:sz w:val="13"/>
        </w:rPr>
        <w:t>2 </w:t>
      </w:r>
      <w:r>
        <w:rPr>
          <w:sz w:val="20"/>
        </w:rPr>
        <w:t>và khi chỉ có một lối ra thoát nạn từ một tầng, thì từ mỗi căn hộ ở độ cao lớn hơn 15 m, ngoài lối ra thoát nạn, phải có một lối ra khẩn cấp theo quy định tại</w:t>
      </w:r>
      <w:r>
        <w:rPr>
          <w:spacing w:val="-1"/>
          <w:sz w:val="20"/>
        </w:rPr>
        <w:t> </w:t>
      </w:r>
      <w:r>
        <w:rPr>
          <w:sz w:val="20"/>
        </w:rPr>
        <w:t>3.2.13;</w:t>
      </w:r>
    </w:p>
    <w:p>
      <w:pPr>
        <w:pStyle w:val="ListParagraph"/>
        <w:numPr>
          <w:ilvl w:val="0"/>
          <w:numId w:val="32"/>
        </w:numPr>
        <w:tabs>
          <w:tab w:pos="555" w:val="left" w:leader="none"/>
        </w:tabs>
        <w:spacing w:line="240" w:lineRule="auto" w:before="120" w:after="0"/>
        <w:ind w:left="322" w:right="1545" w:firstLine="0"/>
        <w:jc w:val="left"/>
        <w:rPr>
          <w:sz w:val="20"/>
        </w:rPr>
      </w:pPr>
      <w:r>
        <w:rPr>
          <w:sz w:val="20"/>
        </w:rPr>
        <w:t>Các</w:t>
      </w:r>
      <w:r>
        <w:rPr>
          <w:spacing w:val="-2"/>
          <w:sz w:val="20"/>
        </w:rPr>
        <w:t> </w:t>
      </w:r>
      <w:r>
        <w:rPr>
          <w:sz w:val="20"/>
        </w:rPr>
        <w:t>tầng</w:t>
      </w:r>
      <w:r>
        <w:rPr>
          <w:spacing w:val="-3"/>
          <w:sz w:val="20"/>
        </w:rPr>
        <w:t> </w:t>
      </w:r>
      <w:r>
        <w:rPr>
          <w:sz w:val="20"/>
        </w:rPr>
        <w:t>của</w:t>
      </w:r>
      <w:r>
        <w:rPr>
          <w:spacing w:val="-2"/>
          <w:sz w:val="20"/>
        </w:rPr>
        <w:t> </w:t>
      </w:r>
      <w:r>
        <w:rPr>
          <w:sz w:val="20"/>
        </w:rPr>
        <w:t>nhà</w:t>
      </w:r>
      <w:r>
        <w:rPr>
          <w:spacing w:val="-3"/>
          <w:sz w:val="20"/>
        </w:rPr>
        <w:t> </w:t>
      </w:r>
      <w:r>
        <w:rPr>
          <w:sz w:val="20"/>
        </w:rPr>
        <w:t>nhóm</w:t>
      </w:r>
      <w:r>
        <w:rPr>
          <w:spacing w:val="-1"/>
          <w:sz w:val="20"/>
        </w:rPr>
        <w:t> </w:t>
      </w:r>
      <w:r>
        <w:rPr>
          <w:sz w:val="20"/>
        </w:rPr>
        <w:t>F5,</w:t>
      </w:r>
      <w:r>
        <w:rPr>
          <w:spacing w:val="-3"/>
          <w:sz w:val="20"/>
        </w:rPr>
        <w:t> </w:t>
      </w:r>
      <w:r>
        <w:rPr>
          <w:sz w:val="20"/>
        </w:rPr>
        <w:t>hạng</w:t>
      </w:r>
      <w:r>
        <w:rPr>
          <w:spacing w:val="-2"/>
          <w:sz w:val="20"/>
        </w:rPr>
        <w:t> </w:t>
      </w:r>
      <w:r>
        <w:rPr>
          <w:sz w:val="20"/>
        </w:rPr>
        <w:t>A</w:t>
      </w:r>
      <w:r>
        <w:rPr>
          <w:spacing w:val="-3"/>
          <w:sz w:val="20"/>
        </w:rPr>
        <w:t> </w:t>
      </w:r>
      <w:r>
        <w:rPr>
          <w:sz w:val="20"/>
        </w:rPr>
        <w:t>hoặc</w:t>
      </w:r>
      <w:r>
        <w:rPr>
          <w:spacing w:val="-2"/>
          <w:sz w:val="20"/>
        </w:rPr>
        <w:t> </w:t>
      </w:r>
      <w:r>
        <w:rPr>
          <w:sz w:val="20"/>
        </w:rPr>
        <w:t>B</w:t>
      </w:r>
      <w:r>
        <w:rPr>
          <w:spacing w:val="-4"/>
          <w:sz w:val="20"/>
        </w:rPr>
        <w:t> </w:t>
      </w:r>
      <w:r>
        <w:rPr>
          <w:sz w:val="20"/>
        </w:rPr>
        <w:t>khi</w:t>
      </w:r>
      <w:r>
        <w:rPr>
          <w:spacing w:val="-4"/>
          <w:sz w:val="20"/>
        </w:rPr>
        <w:t> </w:t>
      </w:r>
      <w:r>
        <w:rPr>
          <w:sz w:val="20"/>
        </w:rPr>
        <w:t>số người</w:t>
      </w:r>
      <w:r>
        <w:rPr>
          <w:spacing w:val="-2"/>
          <w:sz w:val="20"/>
        </w:rPr>
        <w:t> </w:t>
      </w:r>
      <w:r>
        <w:rPr>
          <w:sz w:val="20"/>
        </w:rPr>
        <w:t>làm</w:t>
      </w:r>
      <w:r>
        <w:rPr>
          <w:spacing w:val="-3"/>
          <w:sz w:val="20"/>
        </w:rPr>
        <w:t> </w:t>
      </w:r>
      <w:r>
        <w:rPr>
          <w:sz w:val="20"/>
        </w:rPr>
        <w:t>việc</w:t>
      </w:r>
      <w:r>
        <w:rPr>
          <w:spacing w:val="-2"/>
          <w:sz w:val="20"/>
        </w:rPr>
        <w:t> </w:t>
      </w:r>
      <w:r>
        <w:rPr>
          <w:sz w:val="20"/>
        </w:rPr>
        <w:t>trong</w:t>
      </w:r>
      <w:r>
        <w:rPr>
          <w:spacing w:val="-3"/>
          <w:sz w:val="20"/>
        </w:rPr>
        <w:t> </w:t>
      </w:r>
      <w:r>
        <w:rPr>
          <w:sz w:val="20"/>
        </w:rPr>
        <w:t>ca</w:t>
      </w:r>
      <w:r>
        <w:rPr>
          <w:spacing w:val="-1"/>
          <w:sz w:val="20"/>
        </w:rPr>
        <w:t> </w:t>
      </w:r>
      <w:r>
        <w:rPr>
          <w:sz w:val="20"/>
        </w:rPr>
        <w:t>đông</w:t>
      </w:r>
      <w:r>
        <w:rPr>
          <w:spacing w:val="-2"/>
          <w:sz w:val="20"/>
        </w:rPr>
        <w:t> </w:t>
      </w:r>
      <w:r>
        <w:rPr>
          <w:sz w:val="20"/>
        </w:rPr>
        <w:t>nhất</w:t>
      </w:r>
      <w:r>
        <w:rPr>
          <w:spacing w:val="-4"/>
          <w:sz w:val="20"/>
        </w:rPr>
        <w:t> </w:t>
      </w:r>
      <w:r>
        <w:rPr>
          <w:sz w:val="20"/>
        </w:rPr>
        <w:t>lớn</w:t>
      </w:r>
      <w:r>
        <w:rPr>
          <w:spacing w:val="-1"/>
          <w:sz w:val="20"/>
        </w:rPr>
        <w:t> </w:t>
      </w:r>
      <w:r>
        <w:rPr>
          <w:sz w:val="20"/>
        </w:rPr>
        <w:t>hơn</w:t>
      </w:r>
      <w:r>
        <w:rPr>
          <w:spacing w:val="-3"/>
          <w:sz w:val="20"/>
        </w:rPr>
        <w:t> </w:t>
      </w:r>
      <w:r>
        <w:rPr>
          <w:sz w:val="20"/>
        </w:rPr>
        <w:t>5 người, hạng C khi số người làm việc trong ca đông nhất lớn hơn 25</w:t>
      </w:r>
      <w:r>
        <w:rPr>
          <w:spacing w:val="-18"/>
          <w:sz w:val="20"/>
        </w:rPr>
        <w:t> </w:t>
      </w:r>
      <w:r>
        <w:rPr>
          <w:sz w:val="20"/>
        </w:rPr>
        <w:t>người;</w:t>
      </w:r>
    </w:p>
    <w:p>
      <w:pPr>
        <w:pStyle w:val="ListParagraph"/>
        <w:numPr>
          <w:ilvl w:val="0"/>
          <w:numId w:val="32"/>
        </w:numPr>
        <w:tabs>
          <w:tab w:pos="555" w:val="left" w:leader="none"/>
        </w:tabs>
        <w:spacing w:line="240" w:lineRule="auto" w:before="119" w:after="0"/>
        <w:ind w:left="322" w:right="1293" w:firstLine="0"/>
        <w:jc w:val="left"/>
        <w:rPr>
          <w:sz w:val="20"/>
        </w:rPr>
      </w:pPr>
      <w:r>
        <w:rPr>
          <w:sz w:val="20"/>
        </w:rPr>
        <w:t>Các tầng hầm và nửa hầm có diện tích lớn hơn 300 m</w:t>
      </w:r>
      <w:r>
        <w:rPr>
          <w:position w:val="6"/>
          <w:sz w:val="13"/>
        </w:rPr>
        <w:t>2 </w:t>
      </w:r>
      <w:r>
        <w:rPr>
          <w:sz w:val="20"/>
        </w:rPr>
        <w:t>hoặc dùng cho hơn 15 người có mặt đồng thời.</w:t>
      </w:r>
    </w:p>
    <w:p>
      <w:pPr>
        <w:pStyle w:val="ListParagraph"/>
        <w:numPr>
          <w:ilvl w:val="3"/>
          <w:numId w:val="29"/>
        </w:numPr>
        <w:tabs>
          <w:tab w:pos="990" w:val="left" w:leader="none"/>
        </w:tabs>
        <w:spacing w:line="240" w:lineRule="auto" w:before="120" w:after="0"/>
        <w:ind w:left="989" w:right="0" w:hanging="668"/>
        <w:jc w:val="left"/>
        <w:rPr>
          <w:sz w:val="20"/>
        </w:rPr>
      </w:pPr>
      <w:r>
        <w:rPr>
          <w:sz w:val="20"/>
        </w:rPr>
        <w:t>Cho phép bố trí một lối ra thoát nạn trong các trường hợp sau (trừ các nhà có bậc chịu lửa</w:t>
      </w:r>
      <w:r>
        <w:rPr>
          <w:spacing w:val="-28"/>
          <w:sz w:val="20"/>
        </w:rPr>
        <w:t> </w:t>
      </w:r>
      <w:r>
        <w:rPr>
          <w:sz w:val="20"/>
        </w:rPr>
        <w:t>V):</w:t>
      </w:r>
    </w:p>
    <w:p>
      <w:pPr>
        <w:pStyle w:val="BodyText"/>
        <w:ind w:right="1171"/>
      </w:pPr>
      <w:r>
        <w:rPr>
          <w:strike/>
        </w:rPr>
        <w:t>a) Từ mỗi tầng (hoặc từ một phần của tầng được ngăn cách khỏi các phần khác của tầng bằng các bộ</w:t>
      </w:r>
      <w:r>
        <w:rPr>
          <w:strike/>
          <w:spacing w:val="-5"/>
        </w:rPr>
        <w:t> </w:t>
      </w:r>
      <w:r>
        <w:rPr>
          <w:strike/>
        </w:rPr>
        <w:t>phận</w:t>
      </w:r>
      <w:r>
        <w:rPr>
          <w:strike/>
          <w:spacing w:val="-1"/>
        </w:rPr>
        <w:t> </w:t>
      </w:r>
      <w:r>
        <w:rPr>
          <w:strike/>
        </w:rPr>
        <w:t>ngăn</w:t>
      </w:r>
      <w:r>
        <w:rPr>
          <w:strike/>
          <w:spacing w:val="-3"/>
        </w:rPr>
        <w:t> </w:t>
      </w:r>
      <w:r>
        <w:rPr>
          <w:strike/>
        </w:rPr>
        <w:t>cháy)</w:t>
      </w:r>
      <w:r>
        <w:rPr>
          <w:strike/>
          <w:spacing w:val="-2"/>
        </w:rPr>
        <w:t> </w:t>
      </w:r>
      <w:r>
        <w:rPr>
          <w:strike/>
        </w:rPr>
        <w:t>có</w:t>
      </w:r>
      <w:r>
        <w:rPr>
          <w:strike/>
          <w:spacing w:val="-3"/>
        </w:rPr>
        <w:t> </w:t>
      </w:r>
      <w:r>
        <w:rPr>
          <w:strike/>
        </w:rPr>
        <w:t>nhóm</w:t>
      </w:r>
      <w:r>
        <w:rPr>
          <w:strike/>
          <w:spacing w:val="-3"/>
        </w:rPr>
        <w:t> </w:t>
      </w:r>
      <w:r>
        <w:rPr>
          <w:strike/>
        </w:rPr>
        <w:t>nguy</w:t>
      </w:r>
      <w:r>
        <w:rPr>
          <w:strike/>
          <w:spacing w:val="-3"/>
        </w:rPr>
        <w:t> </w:t>
      </w:r>
      <w:r>
        <w:rPr>
          <w:strike/>
        </w:rPr>
        <w:t>hiểm</w:t>
      </w:r>
      <w:r>
        <w:rPr>
          <w:strike/>
          <w:spacing w:val="-3"/>
        </w:rPr>
        <w:t> </w:t>
      </w:r>
      <w:r>
        <w:rPr>
          <w:strike/>
        </w:rPr>
        <w:t>cháy</w:t>
      </w:r>
      <w:r>
        <w:rPr>
          <w:strike/>
          <w:spacing w:val="-2"/>
        </w:rPr>
        <w:t> </w:t>
      </w:r>
      <w:r>
        <w:rPr>
          <w:strike/>
        </w:rPr>
        <w:t>theo</w:t>
      </w:r>
      <w:r>
        <w:rPr>
          <w:strike/>
          <w:spacing w:val="-3"/>
        </w:rPr>
        <w:t> </w:t>
      </w:r>
      <w:r>
        <w:rPr>
          <w:strike/>
        </w:rPr>
        <w:t>công</w:t>
      </w:r>
      <w:r>
        <w:rPr>
          <w:strike/>
          <w:spacing w:val="-3"/>
        </w:rPr>
        <w:t> </w:t>
      </w:r>
      <w:r>
        <w:rPr>
          <w:strike/>
        </w:rPr>
        <w:t>năng</w:t>
      </w:r>
      <w:r>
        <w:rPr>
          <w:strike/>
          <w:spacing w:val="-4"/>
        </w:rPr>
        <w:t> </w:t>
      </w:r>
      <w:r>
        <w:rPr>
          <w:strike/>
        </w:rPr>
        <w:t>F1.2,</w:t>
      </w:r>
      <w:r>
        <w:rPr>
          <w:strike/>
          <w:spacing w:val="-4"/>
        </w:rPr>
        <w:t> </w:t>
      </w:r>
      <w:r>
        <w:rPr>
          <w:strike/>
        </w:rPr>
        <w:t>F1.4,</w:t>
      </w:r>
      <w:r>
        <w:rPr>
          <w:strike/>
          <w:spacing w:val="-4"/>
        </w:rPr>
        <w:t> </w:t>
      </w:r>
      <w:r>
        <w:rPr>
          <w:strike/>
        </w:rPr>
        <w:t>F2 (trừ</w:t>
      </w:r>
      <w:r>
        <w:rPr>
          <w:strike/>
          <w:spacing w:val="-2"/>
        </w:rPr>
        <w:t> </w:t>
      </w:r>
      <w:r>
        <w:rPr>
          <w:strike/>
        </w:rPr>
        <w:t>hộp</w:t>
      </w:r>
      <w:r>
        <w:rPr>
          <w:strike/>
          <w:spacing w:val="-1"/>
        </w:rPr>
        <w:t> </w:t>
      </w:r>
      <w:r>
        <w:rPr>
          <w:strike/>
        </w:rPr>
        <w:t>đêm,</w:t>
      </w:r>
      <w:r>
        <w:rPr>
          <w:strike/>
          <w:spacing w:val="-1"/>
        </w:rPr>
        <w:t> </w:t>
      </w:r>
      <w:r>
        <w:rPr>
          <w:strike/>
        </w:rPr>
        <w:t>vũ</w:t>
      </w:r>
      <w:r>
        <w:rPr>
          <w:strike/>
          <w:spacing w:val="-4"/>
        </w:rPr>
        <w:t> </w:t>
      </w:r>
      <w:r>
        <w:rPr>
          <w:strike/>
        </w:rPr>
        <w:t>trường, quán bar, phòng hát, nhà kinh doanh karaoke; và các nhà kinh doanh dịch vụ tương tự), F3, F4.2, F4.3 và F4.4, khi thỏa mãn đồng thời các điều kiện</w:t>
      </w:r>
      <w:r>
        <w:rPr>
          <w:strike/>
          <w:spacing w:val="-10"/>
        </w:rPr>
        <w:t> </w:t>
      </w:r>
      <w:r>
        <w:rPr>
          <w:strike/>
        </w:rPr>
        <w:t>sau:</w:t>
      </w:r>
    </w:p>
    <w:p>
      <w:pPr>
        <w:pStyle w:val="ListParagraph"/>
        <w:numPr>
          <w:ilvl w:val="0"/>
          <w:numId w:val="6"/>
        </w:numPr>
        <w:tabs>
          <w:tab w:pos="445" w:val="left" w:leader="none"/>
        </w:tabs>
        <w:spacing w:line="240" w:lineRule="auto" w:before="119" w:after="0"/>
        <w:ind w:left="322" w:right="1158" w:firstLine="0"/>
        <w:jc w:val="left"/>
        <w:rPr>
          <w:sz w:val="20"/>
        </w:rPr>
      </w:pPr>
      <w:r>
        <w:rPr/>
        <w:pict>
          <v:rect style="position:absolute;margin-left:112.82pt;margin-top:22.189875pt;width:3.6pt;height:.36002pt;mso-position-horizontal-relative:page;mso-position-vertical-relative:paragraph;z-index:-276841472" filled="true" fillcolor="#000000" stroked="false">
            <v:fill type="solid"/>
            <w10:wrap type="none"/>
          </v:rect>
        </w:pict>
      </w:r>
      <w:r>
        <w:rPr/>
        <w:pict>
          <v:shape style="position:absolute;margin-left:177.050003pt;margin-top:33.709877pt;width:6.5pt;height:2.65pt;mso-position-horizontal-relative:page;mso-position-vertical-relative:paragraph;z-index:-276840448" coordorigin="3541,674" coordsize="130,53" path="m3613,674l3541,674,3541,681,3613,681,3613,674m3671,717l3613,717,3613,727,3671,727,3671,717e" filled="true" fillcolor="#000000" stroked="false">
            <v:path arrowok="t"/>
            <v:fill type="solid"/>
            <w10:wrap type="none"/>
          </v:shape>
        </w:pict>
      </w:r>
      <w:r>
        <w:rPr>
          <w:strike/>
          <w:sz w:val="20"/>
        </w:rPr>
        <w:t>Đối</w:t>
      </w:r>
      <w:r>
        <w:rPr>
          <w:strike/>
          <w:spacing w:val="-5"/>
          <w:sz w:val="20"/>
        </w:rPr>
        <w:t> </w:t>
      </w:r>
      <w:r>
        <w:rPr>
          <w:strike/>
          <w:sz w:val="20"/>
        </w:rPr>
        <w:t>với</w:t>
      </w:r>
      <w:r>
        <w:rPr>
          <w:strike/>
          <w:spacing w:val="-4"/>
          <w:sz w:val="20"/>
        </w:rPr>
        <w:t> </w:t>
      </w:r>
      <w:r>
        <w:rPr>
          <w:strike/>
          <w:sz w:val="20"/>
        </w:rPr>
        <w:t>nhà</w:t>
      </w:r>
      <w:r>
        <w:rPr>
          <w:strike/>
          <w:spacing w:val="-4"/>
          <w:sz w:val="20"/>
        </w:rPr>
        <w:t> </w:t>
      </w:r>
      <w:r>
        <w:rPr>
          <w:strike/>
          <w:sz w:val="20"/>
        </w:rPr>
        <w:t>có</w:t>
      </w:r>
      <w:r>
        <w:rPr>
          <w:strike/>
          <w:spacing w:val="-3"/>
          <w:sz w:val="20"/>
        </w:rPr>
        <w:t> </w:t>
      </w:r>
      <w:r>
        <w:rPr>
          <w:strike/>
          <w:sz w:val="20"/>
        </w:rPr>
        <w:t>chiều</w:t>
      </w:r>
      <w:r>
        <w:rPr>
          <w:strike/>
          <w:spacing w:val="-3"/>
          <w:sz w:val="20"/>
        </w:rPr>
        <w:t> </w:t>
      </w:r>
      <w:r>
        <w:rPr>
          <w:strike/>
          <w:sz w:val="20"/>
        </w:rPr>
        <w:t>cao</w:t>
      </w:r>
      <w:r>
        <w:rPr>
          <w:strike/>
          <w:spacing w:val="-2"/>
          <w:sz w:val="20"/>
        </w:rPr>
        <w:t> </w:t>
      </w:r>
      <w:r>
        <w:rPr>
          <w:strike/>
          <w:sz w:val="20"/>
        </w:rPr>
        <w:t>PCCC</w:t>
      </w:r>
      <w:r>
        <w:rPr>
          <w:strike/>
          <w:spacing w:val="-3"/>
          <w:sz w:val="20"/>
        </w:rPr>
        <w:t> </w:t>
      </w:r>
      <w:r>
        <w:rPr>
          <w:strike/>
          <w:sz w:val="20"/>
        </w:rPr>
        <w:t>không</w:t>
      </w:r>
      <w:r>
        <w:rPr>
          <w:strike/>
          <w:spacing w:val="-1"/>
          <w:sz w:val="20"/>
        </w:rPr>
        <w:t> </w:t>
      </w:r>
      <w:r>
        <w:rPr>
          <w:strike/>
          <w:sz w:val="20"/>
        </w:rPr>
        <w:t>quá</w:t>
      </w:r>
      <w:r>
        <w:rPr>
          <w:strike/>
          <w:spacing w:val="-4"/>
          <w:sz w:val="20"/>
        </w:rPr>
        <w:t> </w:t>
      </w:r>
      <w:r>
        <w:rPr>
          <w:strike/>
          <w:sz w:val="20"/>
        </w:rPr>
        <w:t>15</w:t>
      </w:r>
      <w:r>
        <w:rPr>
          <w:strike/>
          <w:spacing w:val="-1"/>
          <w:sz w:val="20"/>
        </w:rPr>
        <w:t> </w:t>
      </w:r>
      <w:r>
        <w:rPr>
          <w:strike/>
          <w:sz w:val="20"/>
        </w:rPr>
        <w:t>m</w:t>
      </w:r>
      <w:r>
        <w:rPr>
          <w:strike/>
          <w:spacing w:val="-3"/>
          <w:sz w:val="20"/>
        </w:rPr>
        <w:t> </w:t>
      </w:r>
      <w:r>
        <w:rPr>
          <w:strike/>
          <w:sz w:val="20"/>
        </w:rPr>
        <w:t>thì</w:t>
      </w:r>
      <w:r>
        <w:rPr>
          <w:strike/>
          <w:spacing w:val="-1"/>
          <w:sz w:val="20"/>
        </w:rPr>
        <w:t> </w:t>
      </w:r>
      <w:r>
        <w:rPr>
          <w:strike/>
          <w:sz w:val="20"/>
        </w:rPr>
        <w:t>diện</w:t>
      </w:r>
      <w:r>
        <w:rPr>
          <w:strike/>
          <w:spacing w:val="-3"/>
          <w:sz w:val="20"/>
        </w:rPr>
        <w:t> </w:t>
      </w:r>
      <w:r>
        <w:rPr>
          <w:strike/>
          <w:sz w:val="20"/>
        </w:rPr>
        <w:t>tích</w:t>
      </w:r>
      <w:r>
        <w:rPr>
          <w:strike/>
          <w:spacing w:val="-1"/>
          <w:sz w:val="20"/>
        </w:rPr>
        <w:t> </w:t>
      </w:r>
      <w:r>
        <w:rPr>
          <w:strike/>
          <w:sz w:val="20"/>
        </w:rPr>
        <w:t>mỗi</w:t>
      </w:r>
      <w:r>
        <w:rPr>
          <w:strike/>
          <w:spacing w:val="-3"/>
          <w:sz w:val="20"/>
        </w:rPr>
        <w:t> </w:t>
      </w:r>
      <w:r>
        <w:rPr>
          <w:strike/>
          <w:sz w:val="20"/>
        </w:rPr>
        <w:t>tầng</w:t>
      </w:r>
      <w:r>
        <w:rPr>
          <w:strike/>
          <w:spacing w:val="-3"/>
          <w:sz w:val="20"/>
        </w:rPr>
        <w:t> </w:t>
      </w:r>
      <w:r>
        <w:rPr>
          <w:strike/>
          <w:sz w:val="20"/>
        </w:rPr>
        <w:t>đang</w:t>
      </w:r>
      <w:r>
        <w:rPr>
          <w:strike/>
          <w:spacing w:val="-1"/>
          <w:sz w:val="20"/>
        </w:rPr>
        <w:t> </w:t>
      </w:r>
      <w:r>
        <w:rPr>
          <w:strike/>
          <w:sz w:val="20"/>
        </w:rPr>
        <w:t>xét</w:t>
      </w:r>
      <w:r>
        <w:rPr>
          <w:strike/>
          <w:spacing w:val="-1"/>
          <w:sz w:val="20"/>
        </w:rPr>
        <w:t> </w:t>
      </w:r>
      <w:r>
        <w:rPr>
          <w:strike/>
          <w:sz w:val="20"/>
        </w:rPr>
        <w:t>không</w:t>
      </w:r>
      <w:r>
        <w:rPr>
          <w:strike/>
          <w:spacing w:val="-2"/>
          <w:sz w:val="20"/>
        </w:rPr>
        <w:t> </w:t>
      </w:r>
      <w:r>
        <w:rPr>
          <w:strike/>
          <w:sz w:val="20"/>
        </w:rPr>
        <w:t>được lớn</w:t>
      </w:r>
      <w:r>
        <w:rPr>
          <w:strike/>
          <w:spacing w:val="-4"/>
          <w:sz w:val="20"/>
        </w:rPr>
        <w:t> </w:t>
      </w:r>
      <w:r>
        <w:rPr>
          <w:strike/>
          <w:sz w:val="20"/>
        </w:rPr>
        <w:t>hơn 300 m</w:t>
      </w:r>
      <w:r>
        <w:rPr>
          <w:strike w:val="0"/>
          <w:position w:val="6"/>
          <w:sz w:val="13"/>
        </w:rPr>
        <w:t>2</w:t>
      </w:r>
      <w:r>
        <w:rPr>
          <w:strike/>
          <w:sz w:val="20"/>
        </w:rPr>
        <w:t>. Đối với nhà có chiều cao PCCC từ trên 15 m đến 21 m thì diện tích mỗi tầng đang xét không được lớn hơn 200</w:t>
      </w:r>
      <w:r>
        <w:rPr>
          <w:strike/>
          <w:spacing w:val="-2"/>
          <w:sz w:val="20"/>
        </w:rPr>
        <w:t> </w:t>
      </w:r>
      <w:r>
        <w:rPr>
          <w:strike/>
          <w:sz w:val="20"/>
        </w:rPr>
        <w:t>m</w:t>
      </w:r>
      <w:r>
        <w:rPr>
          <w:strike w:val="0"/>
          <w:position w:val="6"/>
          <w:sz w:val="13"/>
        </w:rPr>
        <w:t>2</w:t>
      </w:r>
      <w:r>
        <w:rPr>
          <w:strike w:val="0"/>
          <w:sz w:val="20"/>
        </w:rPr>
        <w:t>;</w:t>
      </w:r>
    </w:p>
    <w:p>
      <w:pPr>
        <w:pStyle w:val="ListParagraph"/>
        <w:numPr>
          <w:ilvl w:val="0"/>
          <w:numId w:val="6"/>
        </w:numPr>
        <w:tabs>
          <w:tab w:pos="445" w:val="left" w:leader="none"/>
        </w:tabs>
        <w:spacing w:line="240" w:lineRule="auto" w:before="122" w:after="0"/>
        <w:ind w:left="444" w:right="0" w:hanging="123"/>
        <w:jc w:val="left"/>
        <w:rPr>
          <w:sz w:val="20"/>
        </w:rPr>
      </w:pPr>
      <w:r>
        <w:rPr>
          <w:strike/>
          <w:sz w:val="20"/>
        </w:rPr>
        <w:t>Toàn bộ nhà được bảo vệ bằng hệ thống chữa cháy tự động</w:t>
      </w:r>
      <w:r>
        <w:rPr>
          <w:strike/>
          <w:spacing w:val="-13"/>
          <w:sz w:val="20"/>
        </w:rPr>
        <w:t> </w:t>
      </w:r>
      <w:r>
        <w:rPr>
          <w:strike/>
          <w:sz w:val="20"/>
        </w:rPr>
        <w:t>sprinkler;</w:t>
      </w:r>
    </w:p>
    <w:p>
      <w:pPr>
        <w:pStyle w:val="ListParagraph"/>
        <w:numPr>
          <w:ilvl w:val="0"/>
          <w:numId w:val="6"/>
        </w:numPr>
        <w:tabs>
          <w:tab w:pos="445" w:val="left" w:leader="none"/>
        </w:tabs>
        <w:spacing w:line="240" w:lineRule="auto" w:before="118" w:after="0"/>
        <w:ind w:left="444" w:right="0" w:hanging="123"/>
        <w:jc w:val="left"/>
        <w:rPr>
          <w:sz w:val="20"/>
        </w:rPr>
      </w:pPr>
      <w:r>
        <w:rPr>
          <w:strike/>
          <w:sz w:val="20"/>
        </w:rPr>
        <w:t>Số người lớn nhất trên mỗi tầng không vượt quá 20</w:t>
      </w:r>
      <w:r>
        <w:rPr>
          <w:strike/>
          <w:spacing w:val="-10"/>
          <w:sz w:val="20"/>
        </w:rPr>
        <w:t> </w:t>
      </w:r>
      <w:r>
        <w:rPr>
          <w:strike/>
          <w:sz w:val="20"/>
        </w:rPr>
        <w:t>người;</w:t>
      </w:r>
    </w:p>
    <w:p>
      <w:pPr>
        <w:pStyle w:val="ListParagraph"/>
        <w:numPr>
          <w:ilvl w:val="0"/>
          <w:numId w:val="6"/>
        </w:numPr>
        <w:tabs>
          <w:tab w:pos="445" w:val="left" w:leader="none"/>
        </w:tabs>
        <w:spacing w:line="240" w:lineRule="auto" w:before="120" w:after="0"/>
        <w:ind w:left="322" w:right="1456" w:firstLine="0"/>
        <w:jc w:val="left"/>
        <w:rPr>
          <w:sz w:val="20"/>
        </w:rPr>
      </w:pPr>
      <w:r>
        <w:rPr>
          <w:strike/>
          <w:sz w:val="20"/>
        </w:rPr>
        <w:t>Đối</w:t>
      </w:r>
      <w:r>
        <w:rPr>
          <w:strike/>
          <w:spacing w:val="-4"/>
          <w:sz w:val="20"/>
        </w:rPr>
        <w:t> </w:t>
      </w:r>
      <w:r>
        <w:rPr>
          <w:strike/>
          <w:sz w:val="20"/>
        </w:rPr>
        <w:t>với</w:t>
      </w:r>
      <w:r>
        <w:rPr>
          <w:strike/>
          <w:spacing w:val="-4"/>
          <w:sz w:val="20"/>
        </w:rPr>
        <w:t> </w:t>
      </w:r>
      <w:r>
        <w:rPr>
          <w:strike/>
          <w:sz w:val="20"/>
        </w:rPr>
        <w:t>nhà</w:t>
      </w:r>
      <w:r>
        <w:rPr>
          <w:strike/>
          <w:spacing w:val="-4"/>
          <w:sz w:val="20"/>
        </w:rPr>
        <w:t> </w:t>
      </w:r>
      <w:r>
        <w:rPr>
          <w:strike/>
          <w:sz w:val="20"/>
        </w:rPr>
        <w:t>trên</w:t>
      </w:r>
      <w:r>
        <w:rPr>
          <w:strike/>
          <w:spacing w:val="-3"/>
          <w:sz w:val="20"/>
        </w:rPr>
        <w:t> </w:t>
      </w:r>
      <w:r>
        <w:rPr>
          <w:strike/>
          <w:sz w:val="20"/>
        </w:rPr>
        <w:t>3</w:t>
      </w:r>
      <w:r>
        <w:rPr>
          <w:strike/>
          <w:spacing w:val="-1"/>
          <w:sz w:val="20"/>
        </w:rPr>
        <w:t> </w:t>
      </w:r>
      <w:r>
        <w:rPr>
          <w:strike/>
          <w:sz w:val="20"/>
        </w:rPr>
        <w:t>tầng</w:t>
      </w:r>
      <w:r>
        <w:rPr>
          <w:strike/>
          <w:spacing w:val="-3"/>
          <w:sz w:val="20"/>
        </w:rPr>
        <w:t> </w:t>
      </w:r>
      <w:r>
        <w:rPr>
          <w:strike/>
          <w:sz w:val="20"/>
        </w:rPr>
        <w:t>hoặc</w:t>
      </w:r>
      <w:r>
        <w:rPr>
          <w:strike/>
          <w:spacing w:val="-2"/>
          <w:sz w:val="20"/>
        </w:rPr>
        <w:t> </w:t>
      </w:r>
      <w:r>
        <w:rPr>
          <w:strike/>
          <w:sz w:val="20"/>
        </w:rPr>
        <w:t>có</w:t>
      </w:r>
      <w:r>
        <w:rPr>
          <w:strike/>
          <w:spacing w:val="-3"/>
          <w:sz w:val="20"/>
        </w:rPr>
        <w:t> </w:t>
      </w:r>
      <w:r>
        <w:rPr>
          <w:strike/>
          <w:sz w:val="20"/>
        </w:rPr>
        <w:t>chiều</w:t>
      </w:r>
      <w:r>
        <w:rPr>
          <w:strike/>
          <w:spacing w:val="-2"/>
          <w:sz w:val="20"/>
        </w:rPr>
        <w:t> </w:t>
      </w:r>
      <w:r>
        <w:rPr>
          <w:strike/>
          <w:sz w:val="20"/>
        </w:rPr>
        <w:t>cao</w:t>
      </w:r>
      <w:r>
        <w:rPr>
          <w:strike/>
          <w:spacing w:val="-2"/>
          <w:sz w:val="20"/>
        </w:rPr>
        <w:t> </w:t>
      </w:r>
      <w:r>
        <w:rPr>
          <w:strike/>
          <w:sz w:val="20"/>
        </w:rPr>
        <w:t>PCCC lớn</w:t>
      </w:r>
      <w:r>
        <w:rPr>
          <w:strike/>
          <w:spacing w:val="-1"/>
          <w:sz w:val="20"/>
        </w:rPr>
        <w:t> </w:t>
      </w:r>
      <w:r>
        <w:rPr>
          <w:strike/>
          <w:sz w:val="20"/>
        </w:rPr>
        <w:t>hơn</w:t>
      </w:r>
      <w:r>
        <w:rPr>
          <w:strike/>
          <w:spacing w:val="-1"/>
          <w:sz w:val="20"/>
        </w:rPr>
        <w:t> </w:t>
      </w:r>
      <w:r>
        <w:rPr>
          <w:strike/>
          <w:sz w:val="20"/>
        </w:rPr>
        <w:t>9</w:t>
      </w:r>
      <w:r>
        <w:rPr>
          <w:strike/>
          <w:spacing w:val="-3"/>
          <w:sz w:val="20"/>
        </w:rPr>
        <w:t> </w:t>
      </w:r>
      <w:r>
        <w:rPr>
          <w:strike/>
          <w:sz w:val="20"/>
        </w:rPr>
        <w:t>m:</w:t>
      </w:r>
      <w:r>
        <w:rPr>
          <w:strike/>
          <w:spacing w:val="-3"/>
          <w:sz w:val="20"/>
        </w:rPr>
        <w:t> </w:t>
      </w:r>
      <w:r>
        <w:rPr>
          <w:strike/>
          <w:sz w:val="20"/>
        </w:rPr>
        <w:t>có</w:t>
      </w:r>
      <w:r>
        <w:rPr>
          <w:strike/>
          <w:spacing w:val="-3"/>
          <w:sz w:val="20"/>
        </w:rPr>
        <w:t> </w:t>
      </w:r>
      <w:r>
        <w:rPr>
          <w:strike/>
          <w:sz w:val="20"/>
        </w:rPr>
        <w:t>trang</w:t>
      </w:r>
      <w:r>
        <w:rPr>
          <w:strike/>
          <w:spacing w:val="-3"/>
          <w:sz w:val="20"/>
        </w:rPr>
        <w:t> </w:t>
      </w:r>
      <w:r>
        <w:rPr>
          <w:strike/>
          <w:sz w:val="20"/>
        </w:rPr>
        <w:t>bị</w:t>
      </w:r>
      <w:r>
        <w:rPr>
          <w:strike/>
          <w:spacing w:val="-4"/>
          <w:sz w:val="20"/>
        </w:rPr>
        <w:t> </w:t>
      </w:r>
      <w:r>
        <w:rPr>
          <w:strike/>
          <w:sz w:val="20"/>
        </w:rPr>
        <w:t>cửa</w:t>
      </w:r>
      <w:r>
        <w:rPr>
          <w:strike/>
          <w:spacing w:val="-3"/>
          <w:sz w:val="20"/>
        </w:rPr>
        <w:t> </w:t>
      </w:r>
      <w:r>
        <w:rPr>
          <w:strike/>
          <w:sz w:val="20"/>
        </w:rPr>
        <w:t>đi</w:t>
      </w:r>
      <w:r>
        <w:rPr>
          <w:strike/>
          <w:spacing w:val="-2"/>
          <w:sz w:val="20"/>
        </w:rPr>
        <w:t> </w:t>
      </w:r>
      <w:r>
        <w:rPr>
          <w:strike/>
          <w:sz w:val="20"/>
        </w:rPr>
        <w:t>ngăn</w:t>
      </w:r>
      <w:r>
        <w:rPr>
          <w:strike/>
          <w:spacing w:val="-1"/>
          <w:sz w:val="20"/>
        </w:rPr>
        <w:t> </w:t>
      </w:r>
      <w:r>
        <w:rPr>
          <w:strike/>
          <w:sz w:val="20"/>
        </w:rPr>
        <w:t>cháy</w:t>
      </w:r>
      <w:r>
        <w:rPr>
          <w:strike/>
          <w:spacing w:val="-1"/>
          <w:sz w:val="20"/>
        </w:rPr>
        <w:t> </w:t>
      </w:r>
      <w:r>
        <w:rPr>
          <w:strike/>
          <w:sz w:val="20"/>
        </w:rPr>
        <w:t>loại</w:t>
      </w:r>
      <w:r>
        <w:rPr>
          <w:strike/>
          <w:spacing w:val="-2"/>
          <w:sz w:val="20"/>
        </w:rPr>
        <w:t> </w:t>
      </w:r>
      <w:r>
        <w:rPr>
          <w:strike/>
          <w:sz w:val="20"/>
        </w:rPr>
        <w:t>2 trên lối ra thoát nạn từ mỗi tầng đi vào buồng thang bộ thoát</w:t>
      </w:r>
      <w:r>
        <w:rPr>
          <w:strike/>
          <w:spacing w:val="-9"/>
          <w:sz w:val="20"/>
        </w:rPr>
        <w:t> </w:t>
      </w:r>
      <w:r>
        <w:rPr>
          <w:strike/>
          <w:sz w:val="20"/>
        </w:rPr>
        <w:t>nạn.</w:t>
      </w:r>
    </w:p>
    <w:p>
      <w:pPr>
        <w:pStyle w:val="ListParagraph"/>
        <w:numPr>
          <w:ilvl w:val="0"/>
          <w:numId w:val="6"/>
        </w:numPr>
        <w:tabs>
          <w:tab w:pos="445" w:val="left" w:leader="none"/>
        </w:tabs>
        <w:spacing w:line="240" w:lineRule="auto" w:before="121" w:after="0"/>
        <w:ind w:left="322" w:right="1156" w:firstLine="0"/>
        <w:jc w:val="left"/>
        <w:rPr>
          <w:sz w:val="20"/>
        </w:rPr>
      </w:pPr>
      <w:r>
        <w:rPr/>
        <w:pict>
          <v:line style="position:absolute;mso-position-horizontal-relative:page;mso-position-vertical-relative:paragraph;z-index:-276839424" from="85.103996pt,24.669895pt" to="533.163996pt,24.669895pt" stroked="true" strokeweight=".47998pt" strokecolor="#000000">
            <v:stroke dashstyle="solid"/>
            <w10:wrap type="none"/>
          </v:line>
        </w:pict>
      </w:r>
      <w:r>
        <w:rPr>
          <w:strike/>
          <w:sz w:val="20"/>
        </w:rPr>
        <w:t>Đối</w:t>
      </w:r>
      <w:r>
        <w:rPr>
          <w:strike/>
          <w:spacing w:val="-4"/>
          <w:sz w:val="20"/>
        </w:rPr>
        <w:t> </w:t>
      </w:r>
      <w:r>
        <w:rPr>
          <w:strike/>
          <w:sz w:val="20"/>
        </w:rPr>
        <w:t>với</w:t>
      </w:r>
      <w:r>
        <w:rPr>
          <w:strike/>
          <w:spacing w:val="-4"/>
          <w:sz w:val="20"/>
        </w:rPr>
        <w:t> </w:t>
      </w:r>
      <w:r>
        <w:rPr>
          <w:strike/>
          <w:sz w:val="20"/>
        </w:rPr>
        <w:t>nhà</w:t>
      </w:r>
      <w:r>
        <w:rPr>
          <w:strike/>
          <w:spacing w:val="-4"/>
          <w:sz w:val="20"/>
        </w:rPr>
        <w:t> </w:t>
      </w:r>
      <w:r>
        <w:rPr>
          <w:strike/>
          <w:sz w:val="20"/>
        </w:rPr>
        <w:t>từ 3</w:t>
      </w:r>
      <w:r>
        <w:rPr>
          <w:strike/>
          <w:spacing w:val="-3"/>
          <w:sz w:val="20"/>
        </w:rPr>
        <w:t> </w:t>
      </w:r>
      <w:r>
        <w:rPr>
          <w:strike/>
          <w:sz w:val="20"/>
        </w:rPr>
        <w:t>tầng</w:t>
      </w:r>
      <w:r>
        <w:rPr>
          <w:strike/>
          <w:spacing w:val="-4"/>
          <w:sz w:val="20"/>
        </w:rPr>
        <w:t> </w:t>
      </w:r>
      <w:r>
        <w:rPr>
          <w:strike/>
          <w:sz w:val="20"/>
        </w:rPr>
        <w:t>trở</w:t>
      </w:r>
      <w:r>
        <w:rPr>
          <w:strike/>
          <w:spacing w:val="-2"/>
          <w:sz w:val="20"/>
        </w:rPr>
        <w:t> </w:t>
      </w:r>
      <w:r>
        <w:rPr>
          <w:strike/>
          <w:sz w:val="20"/>
        </w:rPr>
        <w:t>xuống</w:t>
      </w:r>
      <w:r>
        <w:rPr>
          <w:strike/>
          <w:spacing w:val="-2"/>
          <w:sz w:val="20"/>
        </w:rPr>
        <w:t> </w:t>
      </w:r>
      <w:r>
        <w:rPr>
          <w:strike/>
          <w:sz w:val="20"/>
        </w:rPr>
        <w:t>hoặc</w:t>
      </w:r>
      <w:r>
        <w:rPr>
          <w:strike/>
          <w:spacing w:val="-2"/>
          <w:sz w:val="20"/>
        </w:rPr>
        <w:t> </w:t>
      </w:r>
      <w:r>
        <w:rPr>
          <w:strike/>
          <w:sz w:val="20"/>
        </w:rPr>
        <w:t>có</w:t>
      </w:r>
      <w:r>
        <w:rPr>
          <w:strike/>
          <w:spacing w:val="-2"/>
          <w:sz w:val="20"/>
        </w:rPr>
        <w:t> </w:t>
      </w:r>
      <w:r>
        <w:rPr>
          <w:strike/>
          <w:sz w:val="20"/>
        </w:rPr>
        <w:t>chiều</w:t>
      </w:r>
      <w:r>
        <w:rPr>
          <w:strike/>
          <w:spacing w:val="-3"/>
          <w:sz w:val="20"/>
        </w:rPr>
        <w:t> </w:t>
      </w:r>
      <w:r>
        <w:rPr>
          <w:strike/>
          <w:sz w:val="20"/>
        </w:rPr>
        <w:t>cao</w:t>
      </w:r>
      <w:r>
        <w:rPr>
          <w:strike/>
          <w:spacing w:val="-2"/>
          <w:sz w:val="20"/>
        </w:rPr>
        <w:t> </w:t>
      </w:r>
      <w:r>
        <w:rPr>
          <w:strike/>
          <w:sz w:val="20"/>
        </w:rPr>
        <w:t>PCCC</w:t>
      </w:r>
      <w:r>
        <w:rPr>
          <w:strike/>
          <w:spacing w:val="-3"/>
          <w:sz w:val="20"/>
        </w:rPr>
        <w:t> </w:t>
      </w:r>
      <w:r>
        <w:rPr>
          <w:strike/>
          <w:sz w:val="20"/>
        </w:rPr>
        <w:t>từ</w:t>
      </w:r>
      <w:r>
        <w:rPr>
          <w:strike/>
          <w:spacing w:val="-1"/>
          <w:sz w:val="20"/>
        </w:rPr>
        <w:t> </w:t>
      </w:r>
      <w:r>
        <w:rPr>
          <w:strike/>
          <w:sz w:val="20"/>
        </w:rPr>
        <w:t>9</w:t>
      </w:r>
      <w:r>
        <w:rPr>
          <w:strike/>
          <w:spacing w:val="-1"/>
          <w:sz w:val="20"/>
        </w:rPr>
        <w:t> </w:t>
      </w:r>
      <w:r>
        <w:rPr>
          <w:strike/>
          <w:sz w:val="20"/>
        </w:rPr>
        <w:t>m</w:t>
      </w:r>
      <w:r>
        <w:rPr>
          <w:strike/>
          <w:spacing w:val="-3"/>
          <w:sz w:val="20"/>
        </w:rPr>
        <w:t> </w:t>
      </w:r>
      <w:r>
        <w:rPr>
          <w:strike/>
          <w:sz w:val="20"/>
        </w:rPr>
        <w:t>trở</w:t>
      </w:r>
      <w:r>
        <w:rPr>
          <w:strike/>
          <w:spacing w:val="-1"/>
          <w:sz w:val="20"/>
        </w:rPr>
        <w:t> </w:t>
      </w:r>
      <w:r>
        <w:rPr>
          <w:strike/>
          <w:sz w:val="20"/>
        </w:rPr>
        <w:t>xuống:</w:t>
      </w:r>
      <w:r>
        <w:rPr>
          <w:strike/>
          <w:spacing w:val="-4"/>
          <w:sz w:val="20"/>
        </w:rPr>
        <w:t> </w:t>
      </w:r>
      <w:r>
        <w:rPr>
          <w:strike/>
          <w:sz w:val="20"/>
        </w:rPr>
        <w:t>được</w:t>
      </w:r>
      <w:r>
        <w:rPr>
          <w:strike/>
          <w:spacing w:val="-2"/>
          <w:sz w:val="20"/>
        </w:rPr>
        <w:t> </w:t>
      </w:r>
      <w:r>
        <w:rPr>
          <w:strike/>
          <w:sz w:val="20"/>
        </w:rPr>
        <w:t>sử</w:t>
      </w:r>
      <w:r>
        <w:rPr>
          <w:strike/>
          <w:spacing w:val="-2"/>
          <w:sz w:val="20"/>
        </w:rPr>
        <w:t> </w:t>
      </w:r>
      <w:r>
        <w:rPr>
          <w:strike/>
          <w:sz w:val="20"/>
        </w:rPr>
        <w:t>dụng</w:t>
      </w:r>
      <w:r>
        <w:rPr>
          <w:strike/>
          <w:spacing w:val="-1"/>
          <w:sz w:val="20"/>
        </w:rPr>
        <w:t> </w:t>
      </w:r>
      <w:r>
        <w:rPr>
          <w:strike/>
          <w:sz w:val="20"/>
        </w:rPr>
        <w:t>cầu</w:t>
      </w:r>
      <w:r>
        <w:rPr>
          <w:strike/>
          <w:spacing w:val="-3"/>
          <w:sz w:val="20"/>
        </w:rPr>
        <w:t> </w:t>
      </w:r>
      <w:r>
        <w:rPr>
          <w:strike/>
          <w:sz w:val="20"/>
        </w:rPr>
        <w:t>thang</w:t>
      </w:r>
      <w:r>
        <w:rPr>
          <w:strike w:val="0"/>
          <w:sz w:val="20"/>
        </w:rPr>
        <w:t> bộ loại 2 thay thế cho buồng thang bộ nêu trên khi đảm bảo điều kiện người trong nhà có thể thoát ra</w:t>
      </w:r>
      <w:r>
        <w:rPr>
          <w:strike/>
          <w:sz w:val="20"/>
        </w:rPr>
        <w:t> ban công thoáng hoặc sân thượng thoáng khi có cháy (trừ các biệt thự, villa, cơ sở nghỉ dưỡng theo quy định riêng dưới</w:t>
      </w:r>
      <w:r>
        <w:rPr>
          <w:strike/>
          <w:spacing w:val="-4"/>
          <w:sz w:val="20"/>
        </w:rPr>
        <w:t> </w:t>
      </w:r>
      <w:r>
        <w:rPr>
          <w:strike/>
          <w:sz w:val="20"/>
        </w:rPr>
        <w:t>đây).</w:t>
      </w:r>
    </w:p>
    <w:p>
      <w:pPr>
        <w:pStyle w:val="BodyText"/>
        <w:spacing w:before="119"/>
        <w:ind w:right="1133"/>
      </w:pPr>
      <w:r>
        <w:rPr/>
        <w:pict>
          <v:line style="position:absolute;mso-position-horizontal-relative:page;mso-position-vertical-relative:paragraph;z-index:-276838400" from="85.103996pt,13.049889pt" to="531.243996pt,13.049889pt" stroked="true" strokeweight=".47998pt" strokecolor="#000000">
            <v:stroke dashstyle="solid"/>
            <w10:wrap type="none"/>
          </v:line>
        </w:pict>
      </w:r>
      <w:r>
        <w:rPr/>
        <w:t>CHÚ THÍCH:Ban công thoáng hoặc sân thượng thoáng nghĩa là hở ra ngoài trời và bộ phận bao che </w:t>
      </w:r>
      <w:r>
        <w:rPr>
          <w:strike/>
        </w:rPr>
        <w:t>(nếu có) phải bảo đảm cho việc thoát nạn, cứu nạn dễ dàng khi lực lượng chữa cháy tiếp cận.</w:t>
      </w:r>
    </w:p>
    <w:p>
      <w:pPr>
        <w:pStyle w:val="BodyText"/>
        <w:spacing w:before="122"/>
        <w:ind w:right="1263"/>
      </w:pPr>
      <w:r>
        <w:rPr/>
        <w:pict>
          <v:line style="position:absolute;mso-position-horizontal-relative:page;mso-position-vertical-relative:paragraph;z-index:-276837376" from="85.103996pt,24.719866pt" to="531.363996pt,24.719866pt" stroked="true" strokeweight=".48004pt" strokecolor="#000000">
            <v:stroke dashstyle="solid"/>
            <w10:wrap type="none"/>
          </v:line>
        </w:pict>
      </w:r>
      <w:r>
        <w:rPr>
          <w:strike/>
        </w:rPr>
        <w:t>Đối với các biệt thự, villa, cơ sở nghỉ dưỡng không cao quá 3 tầng thuộc nhóm F1.2, cho phép thay</w:t>
      </w:r>
      <w:r>
        <w:rPr>
          <w:strike w:val="0"/>
        </w:rPr>
        <w:t> thế các loại buồng thang bộ nêu trên bằng cầu thang bộ loại 2, khi bảo đảm được đồng thời các điều </w:t>
      </w:r>
      <w:r>
        <w:rPr>
          <w:strike/>
        </w:rPr>
        <w:t>kiện sau:</w:t>
      </w:r>
    </w:p>
    <w:p>
      <w:pPr>
        <w:pStyle w:val="ListParagraph"/>
        <w:numPr>
          <w:ilvl w:val="0"/>
          <w:numId w:val="6"/>
        </w:numPr>
        <w:tabs>
          <w:tab w:pos="445" w:val="left" w:leader="none"/>
        </w:tabs>
        <w:spacing w:line="240" w:lineRule="auto" w:before="119" w:after="0"/>
        <w:ind w:left="322" w:right="1474" w:firstLine="0"/>
        <w:jc w:val="left"/>
        <w:rPr>
          <w:sz w:val="20"/>
        </w:rPr>
      </w:pPr>
      <w:r>
        <w:rPr/>
        <w:pict>
          <v:rect style="position:absolute;margin-left:251.809998pt;margin-top:10.649894pt;width:3.6pt;height:.35999pt;mso-position-horizontal-relative:page;mso-position-vertical-relative:paragraph;z-index:-276836352" filled="true" fillcolor="#000000" stroked="false">
            <v:fill type="solid"/>
            <w10:wrap type="none"/>
          </v:rect>
        </w:pict>
      </w:r>
      <w:r>
        <w:rPr>
          <w:strike/>
          <w:sz w:val="20"/>
        </w:rPr>
        <w:t>Diện tích mỗi tầng không quá 200 m</w:t>
      </w:r>
      <w:r>
        <w:rPr>
          <w:strike w:val="0"/>
          <w:position w:val="6"/>
          <w:sz w:val="13"/>
        </w:rPr>
        <w:t>2</w:t>
      </w:r>
      <w:r>
        <w:rPr>
          <w:strike/>
          <w:sz w:val="20"/>
        </w:rPr>
        <w:t>, chiều cao PCCC không quá 9 m và tổng số người sử dụng không quá 15 người;</w:t>
      </w:r>
    </w:p>
    <w:p>
      <w:pPr>
        <w:pStyle w:val="ListParagraph"/>
        <w:numPr>
          <w:ilvl w:val="0"/>
          <w:numId w:val="6"/>
        </w:numPr>
        <w:tabs>
          <w:tab w:pos="445" w:val="left" w:leader="none"/>
        </w:tabs>
        <w:spacing w:line="240" w:lineRule="auto" w:before="120" w:after="0"/>
        <w:ind w:left="444" w:right="0" w:hanging="123"/>
        <w:jc w:val="left"/>
        <w:rPr>
          <w:sz w:val="20"/>
        </w:rPr>
      </w:pPr>
      <w:r>
        <w:rPr>
          <w:strike/>
          <w:sz w:val="20"/>
        </w:rPr>
        <w:t>Nhà có tối thiểu một lối ra thoát nạn trực tiếp ra ngoài hoặc ra cầu thang bộ loại</w:t>
      </w:r>
      <w:r>
        <w:rPr>
          <w:strike/>
          <w:spacing w:val="-20"/>
          <w:sz w:val="20"/>
        </w:rPr>
        <w:t> </w:t>
      </w:r>
      <w:r>
        <w:rPr>
          <w:strike/>
          <w:sz w:val="20"/>
        </w:rPr>
        <w:t>3;</w:t>
      </w:r>
    </w:p>
    <w:p>
      <w:pPr>
        <w:pStyle w:val="ListParagraph"/>
        <w:numPr>
          <w:ilvl w:val="0"/>
          <w:numId w:val="6"/>
        </w:numPr>
        <w:tabs>
          <w:tab w:pos="445" w:val="left" w:leader="none"/>
        </w:tabs>
        <w:spacing w:line="240" w:lineRule="auto" w:before="121" w:after="0"/>
        <w:ind w:left="322" w:right="1257" w:firstLine="0"/>
        <w:jc w:val="left"/>
        <w:rPr>
          <w:sz w:val="20"/>
        </w:rPr>
      </w:pPr>
      <w:r>
        <w:rPr/>
        <w:pict>
          <v:line style="position:absolute;mso-position-horizontal-relative:page;mso-position-vertical-relative:paragraph;z-index:-276835328" from="85.103996pt,24.669867pt" to="532.803996pt,24.669867pt" stroked="true" strokeweight=".48004pt" strokecolor="#000000">
            <v:stroke dashstyle="solid"/>
            <w10:wrap type="none"/>
          </v:line>
        </w:pict>
      </w:r>
      <w:r>
        <w:rPr>
          <w:strike/>
          <w:sz w:val="20"/>
        </w:rPr>
        <w:t>Để thoát ra ngoài theo cầu thang bộ loại 2 chỉ cần lên hoặc xuống tối đa 1 tầng. Trường hợp phải</w:t>
      </w:r>
      <w:r>
        <w:rPr>
          <w:strike w:val="0"/>
          <w:sz w:val="20"/>
        </w:rPr>
        <w:t> xuống</w:t>
      </w:r>
      <w:r>
        <w:rPr>
          <w:strike w:val="0"/>
          <w:spacing w:val="-2"/>
          <w:sz w:val="20"/>
        </w:rPr>
        <w:t> </w:t>
      </w:r>
      <w:r>
        <w:rPr>
          <w:strike w:val="0"/>
          <w:sz w:val="20"/>
        </w:rPr>
        <w:t>2</w:t>
      </w:r>
      <w:r>
        <w:rPr>
          <w:strike w:val="0"/>
          <w:spacing w:val="-3"/>
          <w:sz w:val="20"/>
        </w:rPr>
        <w:t> </w:t>
      </w:r>
      <w:r>
        <w:rPr>
          <w:strike w:val="0"/>
          <w:sz w:val="20"/>
        </w:rPr>
        <w:t>tầng</w:t>
      </w:r>
      <w:r>
        <w:rPr>
          <w:strike w:val="0"/>
          <w:spacing w:val="-2"/>
          <w:sz w:val="20"/>
        </w:rPr>
        <w:t> </w:t>
      </w:r>
      <w:r>
        <w:rPr>
          <w:strike w:val="0"/>
          <w:sz w:val="20"/>
        </w:rPr>
        <w:t>mới</w:t>
      </w:r>
      <w:r>
        <w:rPr>
          <w:strike w:val="0"/>
          <w:spacing w:val="-4"/>
          <w:sz w:val="20"/>
        </w:rPr>
        <w:t> </w:t>
      </w:r>
      <w:r>
        <w:rPr>
          <w:strike w:val="0"/>
          <w:sz w:val="20"/>
        </w:rPr>
        <w:t>thoát</w:t>
      </w:r>
      <w:r>
        <w:rPr>
          <w:strike w:val="0"/>
          <w:spacing w:val="-1"/>
          <w:sz w:val="20"/>
        </w:rPr>
        <w:t> </w:t>
      </w:r>
      <w:r>
        <w:rPr>
          <w:strike w:val="0"/>
          <w:sz w:val="20"/>
        </w:rPr>
        <w:t>được</w:t>
      </w:r>
      <w:r>
        <w:rPr>
          <w:strike w:val="0"/>
          <w:spacing w:val="-2"/>
          <w:sz w:val="20"/>
        </w:rPr>
        <w:t> </w:t>
      </w:r>
      <w:r>
        <w:rPr>
          <w:strike w:val="0"/>
          <w:sz w:val="20"/>
        </w:rPr>
        <w:t>ra</w:t>
      </w:r>
      <w:r>
        <w:rPr>
          <w:strike w:val="0"/>
          <w:spacing w:val="-3"/>
          <w:sz w:val="20"/>
        </w:rPr>
        <w:t> </w:t>
      </w:r>
      <w:r>
        <w:rPr>
          <w:strike w:val="0"/>
          <w:sz w:val="20"/>
        </w:rPr>
        <w:t>ngoài</w:t>
      </w:r>
      <w:r>
        <w:rPr>
          <w:strike w:val="0"/>
          <w:spacing w:val="-3"/>
          <w:sz w:val="20"/>
        </w:rPr>
        <w:t> </w:t>
      </w:r>
      <w:r>
        <w:rPr>
          <w:strike w:val="0"/>
          <w:sz w:val="20"/>
        </w:rPr>
        <w:t>thì</w:t>
      </w:r>
      <w:r>
        <w:rPr>
          <w:strike w:val="0"/>
          <w:spacing w:val="-1"/>
          <w:sz w:val="20"/>
        </w:rPr>
        <w:t> </w:t>
      </w:r>
      <w:r>
        <w:rPr>
          <w:strike w:val="0"/>
          <w:sz w:val="20"/>
        </w:rPr>
        <w:t>mỗi</w:t>
      </w:r>
      <w:r>
        <w:rPr>
          <w:strike w:val="0"/>
          <w:spacing w:val="-4"/>
          <w:sz w:val="20"/>
        </w:rPr>
        <w:t> </w:t>
      </w:r>
      <w:r>
        <w:rPr>
          <w:strike w:val="0"/>
          <w:sz w:val="20"/>
        </w:rPr>
        <w:t>phòng</w:t>
      </w:r>
      <w:r>
        <w:rPr>
          <w:strike w:val="0"/>
          <w:spacing w:val="-3"/>
          <w:sz w:val="20"/>
        </w:rPr>
        <w:t> </w:t>
      </w:r>
      <w:r>
        <w:rPr>
          <w:strike w:val="0"/>
          <w:sz w:val="20"/>
        </w:rPr>
        <w:t>có</w:t>
      </w:r>
      <w:r>
        <w:rPr>
          <w:strike w:val="0"/>
          <w:spacing w:val="-3"/>
          <w:sz w:val="20"/>
        </w:rPr>
        <w:t> </w:t>
      </w:r>
      <w:r>
        <w:rPr>
          <w:strike w:val="0"/>
          <w:sz w:val="20"/>
        </w:rPr>
        <w:t>thể</w:t>
      </w:r>
      <w:r>
        <w:rPr>
          <w:strike w:val="0"/>
          <w:spacing w:val="-1"/>
          <w:sz w:val="20"/>
        </w:rPr>
        <w:t> </w:t>
      </w:r>
      <w:r>
        <w:rPr>
          <w:strike w:val="0"/>
          <w:sz w:val="20"/>
        </w:rPr>
        <w:t>sử</w:t>
      </w:r>
      <w:r>
        <w:rPr>
          <w:strike w:val="0"/>
          <w:spacing w:val="-2"/>
          <w:sz w:val="20"/>
        </w:rPr>
        <w:t> </w:t>
      </w:r>
      <w:r>
        <w:rPr>
          <w:strike w:val="0"/>
          <w:sz w:val="20"/>
        </w:rPr>
        <w:t>dụng</w:t>
      </w:r>
      <w:r>
        <w:rPr>
          <w:strike w:val="0"/>
          <w:spacing w:val="-3"/>
          <w:sz w:val="20"/>
        </w:rPr>
        <w:t> </w:t>
      </w:r>
      <w:r>
        <w:rPr>
          <w:strike w:val="0"/>
          <w:sz w:val="20"/>
        </w:rPr>
        <w:t>để</w:t>
      </w:r>
      <w:r>
        <w:rPr>
          <w:strike w:val="0"/>
          <w:spacing w:val="-1"/>
          <w:sz w:val="20"/>
        </w:rPr>
        <w:t> </w:t>
      </w:r>
      <w:r>
        <w:rPr>
          <w:strike w:val="0"/>
          <w:sz w:val="20"/>
        </w:rPr>
        <w:t>ngủ</w:t>
      </w:r>
      <w:r>
        <w:rPr>
          <w:strike w:val="0"/>
          <w:spacing w:val="-2"/>
          <w:sz w:val="20"/>
        </w:rPr>
        <w:t> </w:t>
      </w:r>
      <w:r>
        <w:rPr>
          <w:strike w:val="0"/>
          <w:sz w:val="20"/>
        </w:rPr>
        <w:t>phải</w:t>
      </w:r>
      <w:r>
        <w:rPr>
          <w:strike w:val="0"/>
          <w:spacing w:val="-2"/>
          <w:sz w:val="20"/>
        </w:rPr>
        <w:t> </w:t>
      </w:r>
      <w:r>
        <w:rPr>
          <w:strike w:val="0"/>
          <w:sz w:val="20"/>
        </w:rPr>
        <w:t>có</w:t>
      </w:r>
      <w:r>
        <w:rPr>
          <w:strike w:val="0"/>
          <w:spacing w:val="-3"/>
          <w:sz w:val="20"/>
        </w:rPr>
        <w:t> </w:t>
      </w:r>
      <w:r>
        <w:rPr>
          <w:strike w:val="0"/>
          <w:sz w:val="20"/>
        </w:rPr>
        <w:t>không</w:t>
      </w:r>
      <w:r>
        <w:rPr>
          <w:strike w:val="0"/>
          <w:spacing w:val="-2"/>
          <w:sz w:val="20"/>
        </w:rPr>
        <w:t> </w:t>
      </w:r>
      <w:r>
        <w:rPr>
          <w:strike w:val="0"/>
          <w:sz w:val="20"/>
        </w:rPr>
        <w:t>ít</w:t>
      </w:r>
      <w:r>
        <w:rPr>
          <w:strike w:val="0"/>
          <w:spacing w:val="-3"/>
          <w:sz w:val="20"/>
        </w:rPr>
        <w:t> </w:t>
      </w:r>
      <w:r>
        <w:rPr>
          <w:strike w:val="0"/>
          <w:sz w:val="20"/>
        </w:rPr>
        <w:t>hơn</w:t>
      </w:r>
      <w:r>
        <w:rPr>
          <w:strike w:val="0"/>
          <w:spacing w:val="-1"/>
          <w:sz w:val="20"/>
        </w:rPr>
        <w:t> </w:t>
      </w:r>
      <w:r>
        <w:rPr>
          <w:strike w:val="0"/>
          <w:sz w:val="20"/>
        </w:rPr>
        <w:t>một</w:t>
      </w:r>
      <w:r>
        <w:rPr>
          <w:strike/>
          <w:sz w:val="20"/>
        </w:rPr>
        <w:t> cửa sổ đặt ở cao độ không quá 1 m so với sàn và có lối thoát trực tiếp vào hành lang hoặc phòng chung có cửa ra ban công. Cao độ đặt các cửa sổ và ban công nêu trên không được quá 7 m so với mặt đất. Trường hợp các cửa sổ và ban công này đặt ở cao độ quá 7 m cho đến tối đa 9 m thì mỗi cửa sổ và ban công phải được trang bị thêm thiết bị thoát nạn khẩn cấp </w:t>
      </w:r>
      <w:r>
        <w:rPr>
          <w:strike/>
          <w:spacing w:val="3"/>
          <w:sz w:val="20"/>
        </w:rPr>
        <w:t>để </w:t>
      </w:r>
      <w:r>
        <w:rPr>
          <w:strike/>
          <w:sz w:val="20"/>
        </w:rPr>
        <w:t>bảo đảm việc thoát nạn cho người an toàn từ trên cao (ví dụ thang kim loại, thang</w:t>
      </w:r>
      <w:r>
        <w:rPr>
          <w:strike/>
          <w:spacing w:val="-14"/>
          <w:sz w:val="20"/>
        </w:rPr>
        <w:t> </w:t>
      </w:r>
      <w:r>
        <w:rPr>
          <w:strike/>
          <w:sz w:val="20"/>
        </w:rPr>
        <w:t>dây);</w:t>
      </w:r>
    </w:p>
    <w:p>
      <w:pPr>
        <w:spacing w:after="0" w:line="240" w:lineRule="auto"/>
        <w:jc w:val="left"/>
        <w:rPr>
          <w:sz w:val="20"/>
        </w:rPr>
        <w:sectPr>
          <w:pgSz w:w="11910" w:h="16840"/>
          <w:pgMar w:top="480" w:bottom="280" w:left="1380" w:right="0"/>
        </w:sectPr>
      </w:pPr>
    </w:p>
    <w:p>
      <w:pPr>
        <w:pStyle w:val="ListParagraph"/>
        <w:numPr>
          <w:ilvl w:val="0"/>
          <w:numId w:val="33"/>
        </w:numPr>
        <w:tabs>
          <w:tab w:pos="569" w:val="left" w:leader="none"/>
        </w:tabs>
        <w:spacing w:line="240" w:lineRule="auto" w:before="67" w:after="0"/>
        <w:ind w:left="322" w:right="1140" w:firstLine="0"/>
        <w:jc w:val="both"/>
        <w:rPr>
          <w:sz w:val="20"/>
        </w:rPr>
      </w:pPr>
      <w:r>
        <w:rPr/>
        <w:pict>
          <v:shape style="position:absolute;margin-left:85.104004pt;margin-top:3.369834pt;width:453.7pt;height:23.05pt;mso-position-horizontal-relative:page;mso-position-vertical-relative:paragraph;z-index:-276826112" coordorigin="1702,67" coordsize="9074,461" path="m10776,298l1702,298,1702,528,10776,528,10776,298m10776,67l1702,67,1702,298,10776,298,10776,67e" filled="true" fillcolor="#ffff00" stroked="false">
            <v:path arrowok="t"/>
            <v:fill type="solid"/>
            <w10:wrap type="none"/>
          </v:shape>
        </w:pict>
      </w:r>
      <w:r>
        <w:rPr>
          <w:sz w:val="20"/>
        </w:rPr>
        <w:t>Từ mỗi tầng (hoặc từ một phần của tầng được ngăn cách khỏi các phần khác của tầng bằng các bộ phận ngăn cháy) có nhóm nguy hiểm cháy theo công năng F1.2, F2, F3, F4.2, F4.3 và F4.4, khi</w:t>
      </w:r>
      <w:r>
        <w:rPr>
          <w:sz w:val="20"/>
          <w:shd w:fill="FFFF00" w:color="auto" w:val="clear"/>
        </w:rPr>
        <w:t> thỏa mãn đồng thời các điều kiện</w:t>
      </w:r>
      <w:r>
        <w:rPr>
          <w:spacing w:val="-4"/>
          <w:sz w:val="20"/>
          <w:shd w:fill="FFFF00" w:color="auto" w:val="clear"/>
        </w:rPr>
        <w:t> </w:t>
      </w:r>
      <w:r>
        <w:rPr>
          <w:sz w:val="20"/>
          <w:shd w:fill="FFFF00" w:color="auto" w:val="clear"/>
        </w:rPr>
        <w:t>sau:</w:t>
      </w:r>
    </w:p>
    <w:p>
      <w:pPr>
        <w:pStyle w:val="ListParagraph"/>
        <w:numPr>
          <w:ilvl w:val="0"/>
          <w:numId w:val="34"/>
        </w:numPr>
        <w:tabs>
          <w:tab w:pos="682" w:val="left" w:leader="none"/>
        </w:tabs>
        <w:spacing w:line="240" w:lineRule="auto" w:before="122" w:after="0"/>
        <w:ind w:left="682" w:right="0" w:hanging="360"/>
        <w:jc w:val="left"/>
        <w:rPr>
          <w:sz w:val="20"/>
        </w:rPr>
      </w:pPr>
      <w:r>
        <w:rPr/>
        <w:pict>
          <v:group style="position:absolute;margin-left:85.103996pt;margin-top:23.539875pt;width:259.1500pt;height:11.55pt;mso-position-horizontal-relative:page;mso-position-vertical-relative:paragraph;z-index:-251630592;mso-wrap-distance-left:0;mso-wrap-distance-right:0" coordorigin="1702,471" coordsize="5183,231">
            <v:rect style="position:absolute;left:1702;top:470;width:5183;height:231" filled="true" fillcolor="#ffff00" stroked="false">
              <v:fill type="solid"/>
            </v:rect>
            <v:shape style="position:absolute;left:1702;top:470;width:5183;height:231" type="#_x0000_t202" filled="false" stroked="false">
              <v:textbox inset="0,0,0,0">
                <w:txbxContent>
                  <w:p>
                    <w:pPr>
                      <w:spacing w:line="230" w:lineRule="exact" w:before="0"/>
                      <w:ind w:left="0" w:right="0" w:firstLine="0"/>
                      <w:jc w:val="left"/>
                      <w:rPr>
                        <w:sz w:val="20"/>
                      </w:rPr>
                    </w:pPr>
                    <w:r>
                      <w:rPr>
                        <w:sz w:val="20"/>
                      </w:rPr>
                      <w:t>- Diện tích mỗi tầng đang xét không được lớn hơn 300 m</w:t>
                    </w:r>
                    <w:r>
                      <w:rPr>
                        <w:position w:val="6"/>
                        <w:sz w:val="13"/>
                      </w:rPr>
                      <w:t>2</w:t>
                    </w:r>
                    <w:r>
                      <w:rPr>
                        <w:sz w:val="20"/>
                      </w:rPr>
                      <w:t>;</w:t>
                    </w:r>
                  </w:p>
                </w:txbxContent>
              </v:textbox>
              <w10:wrap type="none"/>
            </v:shape>
            <w10:wrap type="topAndBottom"/>
          </v:group>
        </w:pict>
      </w:r>
      <w:r>
        <w:rPr>
          <w:sz w:val="20"/>
          <w:shd w:fill="FFFF00" w:color="auto" w:val="clear"/>
        </w:rPr>
        <w:t>Đối với nhà có chiều cao PCCC không quá 15</w:t>
      </w:r>
      <w:r>
        <w:rPr>
          <w:spacing w:val="-10"/>
          <w:sz w:val="20"/>
          <w:shd w:fill="FFFF00" w:color="auto" w:val="clear"/>
        </w:rPr>
        <w:t> </w:t>
      </w:r>
      <w:r>
        <w:rPr>
          <w:sz w:val="20"/>
          <w:shd w:fill="FFFF00" w:color="auto" w:val="clear"/>
        </w:rPr>
        <w:t>m:</w:t>
      </w:r>
    </w:p>
    <w:p>
      <w:pPr>
        <w:pStyle w:val="ListParagraph"/>
        <w:numPr>
          <w:ilvl w:val="0"/>
          <w:numId w:val="6"/>
        </w:numPr>
        <w:tabs>
          <w:tab w:pos="445" w:val="left" w:leader="none"/>
        </w:tabs>
        <w:spacing w:line="240" w:lineRule="auto" w:before="90" w:after="0"/>
        <w:ind w:left="444" w:right="0" w:hanging="123"/>
        <w:jc w:val="both"/>
        <w:rPr>
          <w:sz w:val="20"/>
        </w:rPr>
      </w:pPr>
      <w:r>
        <w:rPr>
          <w:sz w:val="20"/>
          <w:shd w:fill="FFFF00" w:color="auto" w:val="clear"/>
        </w:rPr>
        <w:t>Số người lớn nhất trên mỗi tầng không vượt quá 20</w:t>
      </w:r>
      <w:r>
        <w:rPr>
          <w:spacing w:val="-10"/>
          <w:sz w:val="20"/>
          <w:shd w:fill="FFFF00" w:color="auto" w:val="clear"/>
        </w:rPr>
        <w:t> </w:t>
      </w:r>
      <w:r>
        <w:rPr>
          <w:sz w:val="20"/>
          <w:shd w:fill="FFFF00" w:color="auto" w:val="clear"/>
        </w:rPr>
        <w:t>người;</w:t>
      </w:r>
    </w:p>
    <w:p>
      <w:pPr>
        <w:pStyle w:val="ListParagraph"/>
        <w:numPr>
          <w:ilvl w:val="0"/>
          <w:numId w:val="6"/>
        </w:numPr>
        <w:tabs>
          <w:tab w:pos="445" w:val="left" w:leader="none"/>
        </w:tabs>
        <w:spacing w:line="240" w:lineRule="auto" w:before="121" w:after="0"/>
        <w:ind w:left="322" w:right="1134" w:firstLine="0"/>
        <w:jc w:val="both"/>
        <w:rPr>
          <w:sz w:val="20"/>
        </w:rPr>
      </w:pPr>
      <w:r>
        <w:rPr>
          <w:sz w:val="20"/>
          <w:shd w:fill="FFFF00" w:color="auto" w:val="clear"/>
        </w:rPr>
        <w:t>Không được để xe cơ giới, không được bố trí kho hạng A, B, C tại tầng có lối thoát nạn ra ngoài nhà, trừ khi các khu vực này được ngăn cách theo các quy định của quy chuẩn</w:t>
      </w:r>
      <w:r>
        <w:rPr>
          <w:spacing w:val="-18"/>
          <w:sz w:val="20"/>
          <w:shd w:fill="FFFF00" w:color="auto" w:val="clear"/>
        </w:rPr>
        <w:t> </w:t>
      </w:r>
      <w:r>
        <w:rPr>
          <w:sz w:val="20"/>
          <w:shd w:fill="FFFF00" w:color="auto" w:val="clear"/>
        </w:rPr>
        <w:t>này;</w:t>
      </w:r>
    </w:p>
    <w:p>
      <w:pPr>
        <w:pStyle w:val="ListParagraph"/>
        <w:numPr>
          <w:ilvl w:val="0"/>
          <w:numId w:val="6"/>
        </w:numPr>
        <w:tabs>
          <w:tab w:pos="467" w:val="left" w:leader="none"/>
        </w:tabs>
        <w:spacing w:line="240" w:lineRule="auto" w:before="121" w:after="0"/>
        <w:ind w:left="322" w:right="1142" w:firstLine="0"/>
        <w:jc w:val="both"/>
        <w:rPr>
          <w:sz w:val="20"/>
        </w:rPr>
      </w:pPr>
      <w:r>
        <w:rPr>
          <w:sz w:val="20"/>
          <w:shd w:fill="FFFF00" w:color="auto" w:val="clear"/>
        </w:rPr>
        <w:t>Đối với nhà trên 3 tầng hoặc có chiều cao PCCC lớn hơn 9 m: các lối ra thoát nạn của các gian phòng và từ mỗi tầng phải tuân thủ yêu cầu của quy chuẩn</w:t>
      </w:r>
      <w:r>
        <w:rPr>
          <w:spacing w:val="-14"/>
          <w:sz w:val="20"/>
          <w:shd w:fill="FFFF00" w:color="auto" w:val="clear"/>
        </w:rPr>
        <w:t> </w:t>
      </w:r>
      <w:r>
        <w:rPr>
          <w:sz w:val="20"/>
          <w:shd w:fill="FFFF00" w:color="auto" w:val="clear"/>
        </w:rPr>
        <w:t>này;</w:t>
      </w:r>
    </w:p>
    <w:p>
      <w:pPr>
        <w:pStyle w:val="ListParagraph"/>
        <w:numPr>
          <w:ilvl w:val="0"/>
          <w:numId w:val="6"/>
        </w:numPr>
        <w:tabs>
          <w:tab w:pos="445" w:val="left" w:leader="none"/>
        </w:tabs>
        <w:spacing w:line="240" w:lineRule="auto" w:before="118" w:after="0"/>
        <w:ind w:left="322" w:right="1135" w:firstLine="0"/>
        <w:jc w:val="both"/>
        <w:rPr>
          <w:sz w:val="20"/>
        </w:rPr>
      </w:pPr>
      <w:r>
        <w:rPr/>
        <w:pict>
          <v:group style="position:absolute;margin-left:85.103996pt;margin-top:69.399895pt;width:453.7pt;height:23.1pt;mso-position-horizontal-relative:page;mso-position-vertical-relative:paragraph;z-index:-251628544;mso-wrap-distance-left:0;mso-wrap-distance-right:0" coordorigin="1702,1388" coordsize="9074,462">
            <v:rect style="position:absolute;left:1702;top:1388;width:9074;height:231" filled="true" fillcolor="#ffff00" stroked="false">
              <v:fill type="solid"/>
            </v:rect>
            <v:rect style="position:absolute;left:1702;top:1618;width:8342;height:231" filled="true" fillcolor="#ffff00" stroked="false">
              <v:fill type="solid"/>
            </v:rect>
            <v:shape style="position:absolute;left:1702;top:1388;width:9074;height:462" type="#_x0000_t202" filled="false" stroked="false">
              <v:textbox inset="0,0,0,0">
                <w:txbxContent>
                  <w:p>
                    <w:pPr>
                      <w:spacing w:before="0"/>
                      <w:ind w:left="0" w:right="0" w:firstLine="0"/>
                      <w:jc w:val="left"/>
                      <w:rPr>
                        <w:sz w:val="20"/>
                      </w:rPr>
                    </w:pPr>
                    <w:r>
                      <w:rPr>
                        <w:sz w:val="20"/>
                      </w:rPr>
                      <w:t>CHÚ THÍCH: Ban công thoáng hoặc sân thượng thoáng nghĩa là hở ra ngoài trời và bộ phận bao che (nếu có) phải bảo đảm cho việc thoát nạn, cứu nạn dễ dàng khi lực lượng chữa cháy tiếp cận.</w:t>
                    </w:r>
                  </w:p>
                </w:txbxContent>
              </v:textbox>
              <w10:wrap type="none"/>
            </v:shape>
            <w10:wrap type="topAndBottom"/>
          </v:group>
        </w:pict>
      </w:r>
      <w:r>
        <w:rPr>
          <w:sz w:val="20"/>
          <w:shd w:fill="FFFF00" w:color="auto" w:val="clear"/>
        </w:rPr>
        <w:t>Đối với nhà từ 3 tầng trở xuống hoặc có chiều cao PCCC từ 9 m trở xuống: được sử dụng cầu thang bộ loại 2 để thoát nạn khi bảo đảm điều kiện người trong nhà có thể thoát ra lối thoát nạn khẩn cấp (ra ban công, lô gia thoáng, qua cửa sổ hoặc lối thoát nạn khấn cấp tương tự) hoặc lên được sân thượng thoáng khi có cháy, và thang bộ loại 2 phải được ngăn cách với khu vực tầng hầm (nếu có) bằng vách ngăn cháy loại 2;</w:t>
      </w:r>
    </w:p>
    <w:p>
      <w:pPr>
        <w:pStyle w:val="ListParagraph"/>
        <w:numPr>
          <w:ilvl w:val="0"/>
          <w:numId w:val="34"/>
        </w:numPr>
        <w:tabs>
          <w:tab w:pos="682" w:val="left" w:leader="none"/>
        </w:tabs>
        <w:spacing w:line="240" w:lineRule="auto" w:before="90" w:after="121"/>
        <w:ind w:left="682" w:right="0" w:hanging="360"/>
        <w:jc w:val="left"/>
        <w:rPr>
          <w:sz w:val="20"/>
        </w:rPr>
      </w:pPr>
      <w:r>
        <w:rPr>
          <w:sz w:val="20"/>
          <w:shd w:fill="FFFF00" w:color="auto" w:val="clear"/>
        </w:rPr>
        <w:t>Đối với nhà có chiều cao PCCC từ trên 15 m đến 21</w:t>
      </w:r>
      <w:r>
        <w:rPr>
          <w:spacing w:val="-6"/>
          <w:sz w:val="20"/>
          <w:shd w:fill="FFFF00" w:color="auto" w:val="clear"/>
        </w:rPr>
        <w:t> </w:t>
      </w:r>
      <w:r>
        <w:rPr>
          <w:sz w:val="20"/>
          <w:shd w:fill="FFFF00" w:color="auto" w:val="clear"/>
        </w:rPr>
        <w:t>m:</w:t>
      </w:r>
    </w:p>
    <w:p>
      <w:pPr>
        <w:pStyle w:val="BodyText"/>
        <w:spacing w:line="230" w:lineRule="exact" w:before="0"/>
      </w:pPr>
      <w:r>
        <w:rPr>
          <w:position w:val="-4"/>
        </w:rPr>
        <w:pict>
          <v:group style="width:259.1500pt;height:11.55pt;mso-position-horizontal-relative:char;mso-position-vertical-relative:line" coordorigin="0,0" coordsize="5183,231">
            <v:rect style="position:absolute;left:0;top:0;width:5183;height:231" filled="true" fillcolor="#ffff00" stroked="false">
              <v:fill type="solid"/>
            </v:rect>
            <v:shape style="position:absolute;left:0;top:0;width:5183;height:231" type="#_x0000_t202" filled="false" stroked="false">
              <v:textbox inset="0,0,0,0">
                <w:txbxContent>
                  <w:p>
                    <w:pPr>
                      <w:spacing w:line="230" w:lineRule="exact" w:before="0"/>
                      <w:ind w:left="0" w:right="0" w:firstLine="0"/>
                      <w:jc w:val="left"/>
                      <w:rPr>
                        <w:sz w:val="20"/>
                      </w:rPr>
                    </w:pPr>
                    <w:r>
                      <w:rPr>
                        <w:sz w:val="20"/>
                      </w:rPr>
                      <w:t>- Diện tích mỗi tầng đang xét không được lớn hơn 200 m</w:t>
                    </w:r>
                    <w:r>
                      <w:rPr>
                        <w:position w:val="6"/>
                        <w:sz w:val="13"/>
                      </w:rPr>
                      <w:t>2</w:t>
                    </w:r>
                    <w:r>
                      <w:rPr>
                        <w:sz w:val="20"/>
                      </w:rPr>
                      <w:t>;</w:t>
                    </w:r>
                  </w:p>
                </w:txbxContent>
              </v:textbox>
              <w10:wrap type="none"/>
            </v:shape>
          </v:group>
        </w:pict>
      </w:r>
      <w:r>
        <w:rPr>
          <w:position w:val="-4"/>
        </w:rPr>
      </w:r>
    </w:p>
    <w:p>
      <w:pPr>
        <w:pStyle w:val="ListParagraph"/>
        <w:numPr>
          <w:ilvl w:val="0"/>
          <w:numId w:val="6"/>
        </w:numPr>
        <w:tabs>
          <w:tab w:pos="445" w:val="left" w:leader="none"/>
        </w:tabs>
        <w:spacing w:line="240" w:lineRule="auto" w:before="120" w:after="0"/>
        <w:ind w:left="444" w:right="0" w:hanging="123"/>
        <w:jc w:val="both"/>
        <w:rPr>
          <w:sz w:val="20"/>
        </w:rPr>
      </w:pPr>
      <w:r>
        <w:rPr>
          <w:sz w:val="20"/>
          <w:shd w:fill="FFFF00" w:color="auto" w:val="clear"/>
        </w:rPr>
        <w:t>Số người lớn nhất trên mỗi tầng không vượt quá 20</w:t>
      </w:r>
      <w:r>
        <w:rPr>
          <w:spacing w:val="-10"/>
          <w:sz w:val="20"/>
          <w:shd w:fill="FFFF00" w:color="auto" w:val="clear"/>
        </w:rPr>
        <w:t> </w:t>
      </w:r>
      <w:r>
        <w:rPr>
          <w:sz w:val="20"/>
          <w:shd w:fill="FFFF00" w:color="auto" w:val="clear"/>
        </w:rPr>
        <w:t>người;</w:t>
      </w:r>
    </w:p>
    <w:p>
      <w:pPr>
        <w:pStyle w:val="ListParagraph"/>
        <w:numPr>
          <w:ilvl w:val="0"/>
          <w:numId w:val="6"/>
        </w:numPr>
        <w:tabs>
          <w:tab w:pos="445" w:val="left" w:leader="none"/>
        </w:tabs>
        <w:spacing w:line="240" w:lineRule="auto" w:before="120" w:after="0"/>
        <w:ind w:left="322" w:right="1132" w:firstLine="0"/>
        <w:jc w:val="both"/>
        <w:rPr>
          <w:sz w:val="20"/>
        </w:rPr>
      </w:pPr>
      <w:r>
        <w:rPr>
          <w:sz w:val="20"/>
          <w:shd w:fill="FFFF00" w:color="auto" w:val="clear"/>
        </w:rPr>
        <w:t>Không được để xe cơ giới, không được bố trí kho hạng A, B, C tại tầng có lối thoát nạn ra ngoài nhà, trừ khi các khu vực này được ngăn cách theo các quy định của quy chuẩn</w:t>
      </w:r>
      <w:r>
        <w:rPr>
          <w:spacing w:val="-8"/>
          <w:sz w:val="20"/>
          <w:shd w:fill="FFFF00" w:color="auto" w:val="clear"/>
        </w:rPr>
        <w:t> </w:t>
      </w:r>
      <w:r>
        <w:rPr>
          <w:sz w:val="20"/>
          <w:shd w:fill="FFFF00" w:color="auto" w:val="clear"/>
        </w:rPr>
        <w:t>này;</w:t>
      </w:r>
    </w:p>
    <w:p>
      <w:pPr>
        <w:pStyle w:val="ListParagraph"/>
        <w:numPr>
          <w:ilvl w:val="0"/>
          <w:numId w:val="6"/>
        </w:numPr>
        <w:tabs>
          <w:tab w:pos="445" w:val="left" w:leader="none"/>
        </w:tabs>
        <w:spacing w:line="240" w:lineRule="auto" w:before="119" w:after="0"/>
        <w:ind w:left="444" w:right="0" w:hanging="123"/>
        <w:jc w:val="both"/>
        <w:rPr>
          <w:sz w:val="20"/>
        </w:rPr>
      </w:pPr>
      <w:r>
        <w:rPr>
          <w:sz w:val="20"/>
          <w:shd w:fill="FFFF00" w:color="auto" w:val="clear"/>
        </w:rPr>
        <w:t>Các khu vực có công năng đang xét được bảo vệ bằng chữa cháy tự động. Trường hợp không</w:t>
      </w:r>
      <w:r>
        <w:rPr>
          <w:spacing w:val="-20"/>
          <w:sz w:val="20"/>
          <w:shd w:fill="FFFF00" w:color="auto" w:val="clear"/>
        </w:rPr>
        <w:t> </w:t>
      </w:r>
      <w:r>
        <w:rPr>
          <w:sz w:val="20"/>
          <w:shd w:fill="FFFF00" w:color="auto" w:val="clear"/>
        </w:rPr>
        <w:t>thể</w:t>
      </w:r>
    </w:p>
    <w:p>
      <w:pPr>
        <w:pStyle w:val="BodyText"/>
        <w:spacing w:before="120"/>
        <w:ind w:right="1146"/>
        <w:jc w:val="both"/>
      </w:pPr>
      <w:r>
        <w:rPr>
          <w:shd w:fill="FFFF00" w:color="auto" w:val="clear"/>
        </w:rPr>
        <w:t>trang bị chữa cháy tự động thì thay thế bằng hệ thống báo cháy tự động cho toàn bộ nhà (ưu tiên sử</w:t>
      </w:r>
      <w:r>
        <w:rPr/>
        <w:t> </w:t>
      </w:r>
      <w:r>
        <w:rPr>
          <w:shd w:fill="FFFF00" w:color="auto" w:val="clear"/>
        </w:rPr>
        <w:t>dụng đầu báo cháy khói);</w:t>
      </w:r>
    </w:p>
    <w:p>
      <w:pPr>
        <w:pStyle w:val="ListParagraph"/>
        <w:numPr>
          <w:ilvl w:val="0"/>
          <w:numId w:val="6"/>
        </w:numPr>
        <w:tabs>
          <w:tab w:pos="459" w:val="left" w:leader="none"/>
        </w:tabs>
        <w:spacing w:line="240" w:lineRule="auto" w:before="121" w:after="0"/>
        <w:ind w:left="322" w:right="1141" w:firstLine="0"/>
        <w:jc w:val="both"/>
        <w:rPr>
          <w:sz w:val="20"/>
        </w:rPr>
      </w:pPr>
      <w:r>
        <w:rPr>
          <w:sz w:val="20"/>
          <w:shd w:fill="FFFF00" w:color="auto" w:val="clear"/>
        </w:rPr>
        <w:t>Người trong nhà có thể thoát ra ngoài nhà qua lối thoát nạn khẩn cấp (ra ban công, lô gia thoáng, qua cửa sổ hoặc lối thoát nạn khẩn cấp tương tự) với các thiết bị hỗ trợ thoát nạn (ví dụ thang P1, P2, thang ngoài nhà, thang dây, ống tụt và các thiết bị hỗ trợ thoát nạn khác); hoặc lên được sân thượng thoáng khi có</w:t>
      </w:r>
      <w:r>
        <w:rPr>
          <w:spacing w:val="-5"/>
          <w:sz w:val="20"/>
          <w:shd w:fill="FFFF00" w:color="auto" w:val="clear"/>
        </w:rPr>
        <w:t> </w:t>
      </w:r>
      <w:r>
        <w:rPr>
          <w:sz w:val="20"/>
          <w:shd w:fill="FFFF00" w:color="auto" w:val="clear"/>
        </w:rPr>
        <w:t>cháy;</w:t>
      </w:r>
    </w:p>
    <w:p>
      <w:pPr>
        <w:pStyle w:val="ListParagraph"/>
        <w:numPr>
          <w:ilvl w:val="0"/>
          <w:numId w:val="6"/>
        </w:numPr>
        <w:tabs>
          <w:tab w:pos="445" w:val="left" w:leader="none"/>
        </w:tabs>
        <w:spacing w:line="364" w:lineRule="auto" w:before="119" w:after="3"/>
        <w:ind w:left="322" w:right="1467" w:firstLine="0"/>
        <w:jc w:val="both"/>
        <w:rPr>
          <w:sz w:val="20"/>
        </w:rPr>
      </w:pPr>
      <w:r>
        <w:rPr>
          <w:sz w:val="20"/>
          <w:shd w:fill="FFFF00" w:color="auto" w:val="clear"/>
        </w:rPr>
        <w:t>Các</w:t>
      </w:r>
      <w:r>
        <w:rPr>
          <w:spacing w:val="-2"/>
          <w:sz w:val="20"/>
          <w:shd w:fill="FFFF00" w:color="auto" w:val="clear"/>
        </w:rPr>
        <w:t> </w:t>
      </w:r>
      <w:r>
        <w:rPr>
          <w:sz w:val="20"/>
          <w:shd w:fill="FFFF00" w:color="auto" w:val="clear"/>
        </w:rPr>
        <w:t>lối</w:t>
      </w:r>
      <w:r>
        <w:rPr>
          <w:spacing w:val="-4"/>
          <w:sz w:val="20"/>
          <w:shd w:fill="FFFF00" w:color="auto" w:val="clear"/>
        </w:rPr>
        <w:t> </w:t>
      </w:r>
      <w:r>
        <w:rPr>
          <w:sz w:val="20"/>
          <w:shd w:fill="FFFF00" w:color="auto" w:val="clear"/>
        </w:rPr>
        <w:t>ra</w:t>
      </w:r>
      <w:r>
        <w:rPr>
          <w:spacing w:val="-2"/>
          <w:sz w:val="20"/>
          <w:shd w:fill="FFFF00" w:color="auto" w:val="clear"/>
        </w:rPr>
        <w:t> </w:t>
      </w:r>
      <w:r>
        <w:rPr>
          <w:sz w:val="20"/>
          <w:shd w:fill="FFFF00" w:color="auto" w:val="clear"/>
        </w:rPr>
        <w:t>thoát</w:t>
      </w:r>
      <w:r>
        <w:rPr>
          <w:spacing w:val="-1"/>
          <w:sz w:val="20"/>
          <w:shd w:fill="FFFF00" w:color="auto" w:val="clear"/>
        </w:rPr>
        <w:t> </w:t>
      </w:r>
      <w:r>
        <w:rPr>
          <w:sz w:val="20"/>
          <w:shd w:fill="FFFF00" w:color="auto" w:val="clear"/>
        </w:rPr>
        <w:t>nạn</w:t>
      </w:r>
      <w:r>
        <w:rPr>
          <w:spacing w:val="-3"/>
          <w:sz w:val="20"/>
          <w:shd w:fill="FFFF00" w:color="auto" w:val="clear"/>
        </w:rPr>
        <w:t> </w:t>
      </w:r>
      <w:r>
        <w:rPr>
          <w:sz w:val="20"/>
          <w:shd w:fill="FFFF00" w:color="auto" w:val="clear"/>
        </w:rPr>
        <w:t>của</w:t>
      </w:r>
      <w:r>
        <w:rPr>
          <w:spacing w:val="-3"/>
          <w:sz w:val="20"/>
          <w:shd w:fill="FFFF00" w:color="auto" w:val="clear"/>
        </w:rPr>
        <w:t> </w:t>
      </w:r>
      <w:r>
        <w:rPr>
          <w:sz w:val="20"/>
          <w:shd w:fill="FFFF00" w:color="auto" w:val="clear"/>
        </w:rPr>
        <w:t>các</w:t>
      </w:r>
      <w:r>
        <w:rPr>
          <w:spacing w:val="-2"/>
          <w:sz w:val="20"/>
          <w:shd w:fill="FFFF00" w:color="auto" w:val="clear"/>
        </w:rPr>
        <w:t> </w:t>
      </w:r>
      <w:r>
        <w:rPr>
          <w:sz w:val="20"/>
          <w:shd w:fill="FFFF00" w:color="auto" w:val="clear"/>
        </w:rPr>
        <w:t>gian</w:t>
      </w:r>
      <w:r>
        <w:rPr>
          <w:spacing w:val="-3"/>
          <w:sz w:val="20"/>
          <w:shd w:fill="FFFF00" w:color="auto" w:val="clear"/>
        </w:rPr>
        <w:t> </w:t>
      </w:r>
      <w:r>
        <w:rPr>
          <w:sz w:val="20"/>
          <w:shd w:fill="FFFF00" w:color="auto" w:val="clear"/>
        </w:rPr>
        <w:t>phòng</w:t>
      </w:r>
      <w:r>
        <w:rPr>
          <w:spacing w:val="-2"/>
          <w:sz w:val="20"/>
          <w:shd w:fill="FFFF00" w:color="auto" w:val="clear"/>
        </w:rPr>
        <w:t> </w:t>
      </w:r>
      <w:r>
        <w:rPr>
          <w:sz w:val="20"/>
          <w:shd w:fill="FFFF00" w:color="auto" w:val="clear"/>
        </w:rPr>
        <w:t>và</w:t>
      </w:r>
      <w:r>
        <w:rPr>
          <w:spacing w:val="-3"/>
          <w:sz w:val="20"/>
          <w:shd w:fill="FFFF00" w:color="auto" w:val="clear"/>
        </w:rPr>
        <w:t> </w:t>
      </w:r>
      <w:r>
        <w:rPr>
          <w:sz w:val="20"/>
          <w:shd w:fill="FFFF00" w:color="auto" w:val="clear"/>
        </w:rPr>
        <w:t>từ</w:t>
      </w:r>
      <w:r>
        <w:rPr>
          <w:spacing w:val="-1"/>
          <w:sz w:val="20"/>
          <w:shd w:fill="FFFF00" w:color="auto" w:val="clear"/>
        </w:rPr>
        <w:t> </w:t>
      </w:r>
      <w:r>
        <w:rPr>
          <w:sz w:val="20"/>
          <w:shd w:fill="FFFF00" w:color="auto" w:val="clear"/>
        </w:rPr>
        <w:t>mỗi</w:t>
      </w:r>
      <w:r>
        <w:rPr>
          <w:spacing w:val="-2"/>
          <w:sz w:val="20"/>
          <w:shd w:fill="FFFF00" w:color="auto" w:val="clear"/>
        </w:rPr>
        <w:t> </w:t>
      </w:r>
      <w:r>
        <w:rPr>
          <w:sz w:val="20"/>
          <w:shd w:fill="FFFF00" w:color="auto" w:val="clear"/>
        </w:rPr>
        <w:t>tầng</w:t>
      </w:r>
      <w:r>
        <w:rPr>
          <w:spacing w:val="-4"/>
          <w:sz w:val="20"/>
          <w:shd w:fill="FFFF00" w:color="auto" w:val="clear"/>
        </w:rPr>
        <w:t> </w:t>
      </w:r>
      <w:r>
        <w:rPr>
          <w:sz w:val="20"/>
          <w:shd w:fill="FFFF00" w:color="auto" w:val="clear"/>
        </w:rPr>
        <w:t>phải</w:t>
      </w:r>
      <w:r>
        <w:rPr>
          <w:spacing w:val="-1"/>
          <w:sz w:val="20"/>
          <w:shd w:fill="FFFF00" w:color="auto" w:val="clear"/>
        </w:rPr>
        <w:t> </w:t>
      </w:r>
      <w:r>
        <w:rPr>
          <w:sz w:val="20"/>
          <w:shd w:fill="FFFF00" w:color="auto" w:val="clear"/>
        </w:rPr>
        <w:t>tuân</w:t>
      </w:r>
      <w:r>
        <w:rPr>
          <w:spacing w:val="-3"/>
          <w:sz w:val="20"/>
          <w:shd w:fill="FFFF00" w:color="auto" w:val="clear"/>
        </w:rPr>
        <w:t> </w:t>
      </w:r>
      <w:r>
        <w:rPr>
          <w:sz w:val="20"/>
          <w:shd w:fill="FFFF00" w:color="auto" w:val="clear"/>
        </w:rPr>
        <w:t>thủ</w:t>
      </w:r>
      <w:r>
        <w:rPr>
          <w:spacing w:val="-3"/>
          <w:sz w:val="20"/>
          <w:shd w:fill="FFFF00" w:color="auto" w:val="clear"/>
        </w:rPr>
        <w:t> </w:t>
      </w:r>
      <w:r>
        <w:rPr>
          <w:sz w:val="20"/>
          <w:shd w:fill="FFFF00" w:color="auto" w:val="clear"/>
        </w:rPr>
        <w:t>yêu</w:t>
      </w:r>
      <w:r>
        <w:rPr>
          <w:spacing w:val="-3"/>
          <w:sz w:val="20"/>
          <w:shd w:fill="FFFF00" w:color="auto" w:val="clear"/>
        </w:rPr>
        <w:t> </w:t>
      </w:r>
      <w:r>
        <w:rPr>
          <w:sz w:val="20"/>
          <w:shd w:fill="FFFF00" w:color="auto" w:val="clear"/>
        </w:rPr>
        <w:t>cầu</w:t>
      </w:r>
      <w:r>
        <w:rPr>
          <w:spacing w:val="-3"/>
          <w:sz w:val="20"/>
          <w:shd w:fill="FFFF00" w:color="auto" w:val="clear"/>
        </w:rPr>
        <w:t> </w:t>
      </w:r>
      <w:r>
        <w:rPr>
          <w:sz w:val="20"/>
          <w:shd w:fill="FFFF00" w:color="auto" w:val="clear"/>
        </w:rPr>
        <w:t>của</w:t>
      </w:r>
      <w:r>
        <w:rPr>
          <w:spacing w:val="-3"/>
          <w:sz w:val="20"/>
          <w:shd w:fill="FFFF00" w:color="auto" w:val="clear"/>
        </w:rPr>
        <w:t> </w:t>
      </w:r>
      <w:r>
        <w:rPr>
          <w:sz w:val="20"/>
          <w:shd w:fill="FFFF00" w:color="auto" w:val="clear"/>
        </w:rPr>
        <w:t>quy</w:t>
      </w:r>
      <w:r>
        <w:rPr>
          <w:spacing w:val="-2"/>
          <w:sz w:val="20"/>
          <w:shd w:fill="FFFF00" w:color="auto" w:val="clear"/>
        </w:rPr>
        <w:t> </w:t>
      </w:r>
      <w:r>
        <w:rPr>
          <w:sz w:val="20"/>
          <w:shd w:fill="FFFF00" w:color="auto" w:val="clear"/>
        </w:rPr>
        <w:t>chuẩn</w:t>
      </w:r>
      <w:r>
        <w:rPr>
          <w:spacing w:val="-1"/>
          <w:sz w:val="20"/>
          <w:shd w:fill="FFFF00" w:color="auto" w:val="clear"/>
        </w:rPr>
        <w:t> </w:t>
      </w:r>
      <w:r>
        <w:rPr>
          <w:sz w:val="20"/>
          <w:shd w:fill="FFFF00" w:color="auto" w:val="clear"/>
        </w:rPr>
        <w:t>này; 3) Đối với nhà có chiều cao PCCC từ trên 21 m đến 25</w:t>
      </w:r>
      <w:r>
        <w:rPr>
          <w:spacing w:val="7"/>
          <w:sz w:val="20"/>
          <w:shd w:fill="FFFF00" w:color="auto" w:val="clear"/>
        </w:rPr>
        <w:t> </w:t>
      </w:r>
      <w:r>
        <w:rPr>
          <w:sz w:val="20"/>
          <w:shd w:fill="FFFF00" w:color="auto" w:val="clear"/>
        </w:rPr>
        <w:t>m:</w:t>
      </w:r>
    </w:p>
    <w:p>
      <w:pPr>
        <w:pStyle w:val="BodyText"/>
        <w:spacing w:line="230" w:lineRule="exact" w:before="0"/>
      </w:pPr>
      <w:r>
        <w:rPr>
          <w:position w:val="-4"/>
        </w:rPr>
        <w:pict>
          <v:group style="width:259.1500pt;height:11.55pt;mso-position-horizontal-relative:char;mso-position-vertical-relative:line" coordorigin="0,0" coordsize="5183,231">
            <v:rect style="position:absolute;left:0;top:0;width:5183;height:231" filled="true" fillcolor="#ffff00" stroked="false">
              <v:fill type="solid"/>
            </v:rect>
            <v:shape style="position:absolute;left:0;top:0;width:5183;height:231" type="#_x0000_t202" filled="false" stroked="false">
              <v:textbox inset="0,0,0,0">
                <w:txbxContent>
                  <w:p>
                    <w:pPr>
                      <w:spacing w:line="230" w:lineRule="exact" w:before="0"/>
                      <w:ind w:left="0" w:right="0" w:firstLine="0"/>
                      <w:jc w:val="left"/>
                      <w:rPr>
                        <w:sz w:val="20"/>
                      </w:rPr>
                    </w:pPr>
                    <w:r>
                      <w:rPr>
                        <w:sz w:val="20"/>
                      </w:rPr>
                      <w:t>- Diện tích mỗi tầng đang xét không được lớn hơn 150 m</w:t>
                    </w:r>
                    <w:r>
                      <w:rPr>
                        <w:position w:val="6"/>
                        <w:sz w:val="13"/>
                      </w:rPr>
                      <w:t>2</w:t>
                    </w:r>
                    <w:r>
                      <w:rPr>
                        <w:sz w:val="20"/>
                      </w:rPr>
                      <w:t>;</w:t>
                    </w:r>
                  </w:p>
                </w:txbxContent>
              </v:textbox>
              <w10:wrap type="none"/>
            </v:shape>
          </v:group>
        </w:pict>
      </w:r>
      <w:r>
        <w:rPr>
          <w:position w:val="-4"/>
        </w:rPr>
      </w:r>
    </w:p>
    <w:p>
      <w:pPr>
        <w:pStyle w:val="ListParagraph"/>
        <w:numPr>
          <w:ilvl w:val="0"/>
          <w:numId w:val="6"/>
        </w:numPr>
        <w:tabs>
          <w:tab w:pos="445" w:val="left" w:leader="none"/>
        </w:tabs>
        <w:spacing w:line="240" w:lineRule="auto" w:before="117" w:after="0"/>
        <w:ind w:left="444" w:right="0" w:hanging="123"/>
        <w:jc w:val="left"/>
        <w:rPr>
          <w:sz w:val="20"/>
        </w:rPr>
      </w:pPr>
      <w:r>
        <w:rPr>
          <w:sz w:val="20"/>
          <w:shd w:fill="FFFF00" w:color="auto" w:val="clear"/>
        </w:rPr>
        <w:t>Số người lớn nhất trên mỗi tầng không vượt quá 15</w:t>
      </w:r>
      <w:r>
        <w:rPr>
          <w:spacing w:val="-35"/>
          <w:sz w:val="20"/>
          <w:shd w:fill="FFFF00" w:color="auto" w:val="clear"/>
        </w:rPr>
        <w:t> </w:t>
      </w:r>
      <w:r>
        <w:rPr>
          <w:sz w:val="20"/>
          <w:shd w:fill="FFFF00" w:color="auto" w:val="clear"/>
        </w:rPr>
        <w:t>người;</w:t>
      </w:r>
    </w:p>
    <w:p>
      <w:pPr>
        <w:pStyle w:val="ListParagraph"/>
        <w:numPr>
          <w:ilvl w:val="0"/>
          <w:numId w:val="6"/>
        </w:numPr>
        <w:tabs>
          <w:tab w:pos="445" w:val="left" w:leader="none"/>
        </w:tabs>
        <w:spacing w:line="240" w:lineRule="auto" w:before="121" w:after="0"/>
        <w:ind w:left="322" w:right="1134" w:firstLine="0"/>
        <w:jc w:val="left"/>
        <w:rPr>
          <w:sz w:val="20"/>
        </w:rPr>
      </w:pPr>
      <w:r>
        <w:rPr>
          <w:sz w:val="20"/>
          <w:shd w:fill="FFFF00" w:color="auto" w:val="clear"/>
        </w:rPr>
        <w:t>Không được để xe cơ giới, không được bố trí kho hạng A, B, C tại tầng có lối thoát nạn ra ngoài nhà, trừ khi các khu vực này được ngăn cách theo các quy định của quy chuẩn</w:t>
      </w:r>
      <w:r>
        <w:rPr>
          <w:spacing w:val="-19"/>
          <w:sz w:val="20"/>
          <w:shd w:fill="FFFF00" w:color="auto" w:val="clear"/>
        </w:rPr>
        <w:t> </w:t>
      </w:r>
      <w:r>
        <w:rPr>
          <w:sz w:val="20"/>
          <w:shd w:fill="FFFF00" w:color="auto" w:val="clear"/>
        </w:rPr>
        <w:t>này;</w:t>
      </w:r>
    </w:p>
    <w:p>
      <w:pPr>
        <w:pStyle w:val="ListParagraph"/>
        <w:numPr>
          <w:ilvl w:val="0"/>
          <w:numId w:val="6"/>
        </w:numPr>
        <w:tabs>
          <w:tab w:pos="445" w:val="left" w:leader="none"/>
        </w:tabs>
        <w:spacing w:line="240" w:lineRule="auto" w:before="121" w:after="0"/>
        <w:ind w:left="444" w:right="0" w:hanging="123"/>
        <w:jc w:val="left"/>
        <w:rPr>
          <w:sz w:val="20"/>
        </w:rPr>
      </w:pPr>
      <w:r>
        <w:rPr>
          <w:sz w:val="20"/>
          <w:shd w:fill="FFFF00" w:color="auto" w:val="clear"/>
        </w:rPr>
        <w:t>Nhà được bảo vệ bằng hệ thống báo cháy và chữa cháy tự</w:t>
      </w:r>
      <w:r>
        <w:rPr>
          <w:spacing w:val="-12"/>
          <w:sz w:val="20"/>
          <w:shd w:fill="FFFF00" w:color="auto" w:val="clear"/>
        </w:rPr>
        <w:t> </w:t>
      </w:r>
      <w:r>
        <w:rPr>
          <w:sz w:val="20"/>
          <w:shd w:fill="FFFF00" w:color="auto" w:val="clear"/>
        </w:rPr>
        <w:t>động;</w:t>
      </w:r>
    </w:p>
    <w:p>
      <w:pPr>
        <w:pStyle w:val="ListParagraph"/>
        <w:numPr>
          <w:ilvl w:val="0"/>
          <w:numId w:val="6"/>
        </w:numPr>
        <w:tabs>
          <w:tab w:pos="459" w:val="left" w:leader="none"/>
        </w:tabs>
        <w:spacing w:line="240" w:lineRule="auto" w:before="120" w:after="0"/>
        <w:ind w:left="322" w:right="1142" w:firstLine="0"/>
        <w:jc w:val="both"/>
        <w:rPr>
          <w:sz w:val="20"/>
        </w:rPr>
      </w:pPr>
      <w:r>
        <w:rPr/>
        <w:pict>
          <v:shape style="position:absolute;margin-left:85.104004pt;margin-top:6.019883pt;width:453.7pt;height:34.450pt;mso-position-horizontal-relative:page;mso-position-vertical-relative:paragraph;z-index:-276825088" coordorigin="1702,120" coordsize="9074,689" path="m10776,120l1702,120,1702,351,1702,581,1702,809,10776,809,10776,581,10776,351,10776,120e" filled="true" fillcolor="#ffff00" stroked="false">
            <v:path arrowok="t"/>
            <v:fill type="solid"/>
            <w10:wrap type="none"/>
          </v:shape>
        </w:pict>
      </w:r>
      <w:r>
        <w:rPr>
          <w:sz w:val="20"/>
        </w:rPr>
        <w:t>Người trong nhà có thể thoát ra ngoài nhà qua lối thoát nạn khẩn cấp (ra ban công, lô gia thoáng, qua cửa sổ và các lối thoát nạn khẩn cấp tương tự) với các thiết bị hỗ trợ thoát nạn (ví dụ thang P1, P2, thang ngoài nhà, thang dây, ống tụt và các thiết bị hỗ trợ thoát nạn khác); hoặc lên được sân</w:t>
      </w:r>
      <w:r>
        <w:rPr>
          <w:sz w:val="20"/>
          <w:shd w:fill="FFFF00" w:color="auto" w:val="clear"/>
        </w:rPr>
        <w:t> thượng thoáng khi có</w:t>
      </w:r>
      <w:r>
        <w:rPr>
          <w:spacing w:val="-4"/>
          <w:sz w:val="20"/>
          <w:shd w:fill="FFFF00" w:color="auto" w:val="clear"/>
        </w:rPr>
        <w:t> </w:t>
      </w:r>
      <w:r>
        <w:rPr>
          <w:sz w:val="20"/>
          <w:shd w:fill="FFFF00" w:color="auto" w:val="clear"/>
        </w:rPr>
        <w:t>cháy;</w:t>
      </w:r>
    </w:p>
    <w:p>
      <w:pPr>
        <w:pStyle w:val="ListParagraph"/>
        <w:numPr>
          <w:ilvl w:val="0"/>
          <w:numId w:val="6"/>
        </w:numPr>
        <w:tabs>
          <w:tab w:pos="445" w:val="left" w:leader="none"/>
        </w:tabs>
        <w:spacing w:line="240" w:lineRule="auto" w:before="120" w:after="0"/>
        <w:ind w:left="444" w:right="0" w:hanging="123"/>
        <w:jc w:val="left"/>
        <w:rPr>
          <w:sz w:val="20"/>
        </w:rPr>
      </w:pPr>
      <w:r>
        <w:rPr>
          <w:sz w:val="20"/>
          <w:shd w:fill="FFFF00" w:color="auto" w:val="clear"/>
        </w:rPr>
        <w:t>Các lối ra thoát nạn của các gian phòng và từ mỗi tầng phải tuân thủ yêu cầu của quy chuẩn</w:t>
      </w:r>
      <w:r>
        <w:rPr>
          <w:spacing w:val="-33"/>
          <w:sz w:val="20"/>
          <w:shd w:fill="FFFF00" w:color="auto" w:val="clear"/>
        </w:rPr>
        <w:t> </w:t>
      </w:r>
      <w:r>
        <w:rPr>
          <w:spacing w:val="2"/>
          <w:sz w:val="20"/>
          <w:shd w:fill="FFFF00" w:color="auto" w:val="clear"/>
        </w:rPr>
        <w:t>này</w:t>
      </w:r>
      <w:r>
        <w:rPr>
          <w:spacing w:val="2"/>
          <w:sz w:val="20"/>
        </w:rPr>
        <w:t>.</w:t>
      </w:r>
    </w:p>
    <w:p>
      <w:pPr>
        <w:pStyle w:val="ListParagraph"/>
        <w:numPr>
          <w:ilvl w:val="0"/>
          <w:numId w:val="33"/>
        </w:numPr>
        <w:tabs>
          <w:tab w:pos="555" w:val="left" w:leader="none"/>
        </w:tabs>
        <w:spacing w:line="240" w:lineRule="auto" w:before="120" w:after="0"/>
        <w:ind w:left="322" w:right="1145" w:firstLine="0"/>
        <w:jc w:val="left"/>
        <w:rPr>
          <w:sz w:val="20"/>
        </w:rPr>
      </w:pPr>
      <w:r>
        <w:rPr>
          <w:sz w:val="20"/>
        </w:rPr>
        <w:t>Từ các tầng kỹ thuật hoặc khu vực để các thiết bị kỹ thuật có diện tích không quá 300 </w:t>
      </w:r>
      <w:r>
        <w:rPr>
          <w:spacing w:val="3"/>
          <w:sz w:val="20"/>
        </w:rPr>
        <w:t>m</w:t>
      </w:r>
      <w:r>
        <w:rPr>
          <w:spacing w:val="3"/>
          <w:position w:val="6"/>
          <w:sz w:val="13"/>
        </w:rPr>
        <w:t>2</w:t>
      </w:r>
      <w:r>
        <w:rPr>
          <w:spacing w:val="3"/>
          <w:sz w:val="20"/>
        </w:rPr>
        <w:t>. </w:t>
      </w:r>
      <w:r>
        <w:rPr>
          <w:sz w:val="20"/>
        </w:rPr>
        <w:t>Trường hợp tầng có khu vực kỹ thuật như trên, thì cứ mỗi 2 000 m</w:t>
      </w:r>
      <w:r>
        <w:rPr>
          <w:position w:val="6"/>
          <w:sz w:val="13"/>
        </w:rPr>
        <w:t>2 </w:t>
      </w:r>
      <w:r>
        <w:rPr>
          <w:sz w:val="20"/>
        </w:rPr>
        <w:t>diện tích còn lại phải bố trí thêm không ít hơn một lối ra thoát nạn (trường hợp diện tích còn lại nhỏ hơn 2 000 </w:t>
      </w:r>
      <w:r>
        <w:rPr>
          <w:spacing w:val="3"/>
          <w:sz w:val="20"/>
        </w:rPr>
        <w:t>m</w:t>
      </w:r>
      <w:r>
        <w:rPr>
          <w:spacing w:val="3"/>
          <w:position w:val="6"/>
          <w:sz w:val="13"/>
        </w:rPr>
        <w:t>2 </w:t>
      </w:r>
      <w:r>
        <w:rPr>
          <w:sz w:val="20"/>
        </w:rPr>
        <w:t>cũng phải bố trí thêm không ít hơn một 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w:t>
      </w:r>
      <w:r>
        <w:rPr>
          <w:spacing w:val="-20"/>
          <w:sz w:val="20"/>
        </w:rPr>
        <w:t> </w:t>
      </w:r>
      <w:r>
        <w:rPr>
          <w:sz w:val="20"/>
        </w:rPr>
        <w:t>N1;</w:t>
      </w:r>
    </w:p>
    <w:p>
      <w:pPr>
        <w:pStyle w:val="ListParagraph"/>
        <w:numPr>
          <w:ilvl w:val="0"/>
          <w:numId w:val="33"/>
        </w:numPr>
        <w:tabs>
          <w:tab w:pos="546" w:val="left" w:leader="none"/>
        </w:tabs>
        <w:spacing w:line="240" w:lineRule="auto" w:before="121" w:after="0"/>
        <w:ind w:left="322" w:right="1254" w:firstLine="0"/>
        <w:jc w:val="left"/>
        <w:rPr>
          <w:sz w:val="20"/>
        </w:rPr>
      </w:pPr>
      <w:r>
        <w:rPr>
          <w:sz w:val="20"/>
        </w:rPr>
        <w:t>Từ</w:t>
      </w:r>
      <w:r>
        <w:rPr>
          <w:spacing w:val="-1"/>
          <w:sz w:val="20"/>
        </w:rPr>
        <w:t> </w:t>
      </w:r>
      <w:r>
        <w:rPr>
          <w:sz w:val="20"/>
        </w:rPr>
        <w:t>các</w:t>
      </w:r>
      <w:r>
        <w:rPr>
          <w:spacing w:val="-2"/>
          <w:sz w:val="20"/>
        </w:rPr>
        <w:t> </w:t>
      </w:r>
      <w:r>
        <w:rPr>
          <w:sz w:val="20"/>
        </w:rPr>
        <w:t>tầng</w:t>
      </w:r>
      <w:r>
        <w:rPr>
          <w:spacing w:val="-4"/>
          <w:sz w:val="20"/>
        </w:rPr>
        <w:t> </w:t>
      </w:r>
      <w:r>
        <w:rPr>
          <w:sz w:val="20"/>
        </w:rPr>
        <w:t>của</w:t>
      </w:r>
      <w:r>
        <w:rPr>
          <w:spacing w:val="-2"/>
          <w:sz w:val="20"/>
        </w:rPr>
        <w:t> </w:t>
      </w:r>
      <w:r>
        <w:rPr>
          <w:sz w:val="20"/>
        </w:rPr>
        <w:t>nhà</w:t>
      </w:r>
      <w:r>
        <w:rPr>
          <w:spacing w:val="-1"/>
          <w:sz w:val="20"/>
        </w:rPr>
        <w:t> </w:t>
      </w:r>
      <w:r>
        <w:rPr>
          <w:sz w:val="20"/>
        </w:rPr>
        <w:t>nhóm</w:t>
      </w:r>
      <w:r>
        <w:rPr>
          <w:spacing w:val="-2"/>
          <w:sz w:val="20"/>
        </w:rPr>
        <w:t> </w:t>
      </w:r>
      <w:r>
        <w:rPr>
          <w:sz w:val="20"/>
        </w:rPr>
        <w:t>F1.3</w:t>
      </w:r>
      <w:r>
        <w:rPr>
          <w:spacing w:val="-3"/>
          <w:sz w:val="20"/>
        </w:rPr>
        <w:t> </w:t>
      </w:r>
      <w:r>
        <w:rPr>
          <w:sz w:val="20"/>
        </w:rPr>
        <w:t>với</w:t>
      </w:r>
      <w:r>
        <w:rPr>
          <w:spacing w:val="-2"/>
          <w:sz w:val="20"/>
        </w:rPr>
        <w:t> </w:t>
      </w:r>
      <w:r>
        <w:rPr>
          <w:sz w:val="20"/>
        </w:rPr>
        <w:t>tổng</w:t>
      </w:r>
      <w:r>
        <w:rPr>
          <w:spacing w:val="-3"/>
          <w:sz w:val="20"/>
        </w:rPr>
        <w:t> </w:t>
      </w:r>
      <w:r>
        <w:rPr>
          <w:sz w:val="20"/>
        </w:rPr>
        <w:t>diện tích</w:t>
      </w:r>
      <w:r>
        <w:rPr>
          <w:spacing w:val="-3"/>
          <w:sz w:val="20"/>
        </w:rPr>
        <w:t> </w:t>
      </w:r>
      <w:r>
        <w:rPr>
          <w:sz w:val="20"/>
        </w:rPr>
        <w:t>các</w:t>
      </w:r>
      <w:r>
        <w:rPr>
          <w:spacing w:val="-2"/>
          <w:sz w:val="20"/>
        </w:rPr>
        <w:t> </w:t>
      </w:r>
      <w:r>
        <w:rPr>
          <w:sz w:val="20"/>
        </w:rPr>
        <w:t>căn</w:t>
      </w:r>
      <w:r>
        <w:rPr>
          <w:spacing w:val="-4"/>
          <w:sz w:val="20"/>
        </w:rPr>
        <w:t> </w:t>
      </w:r>
      <w:r>
        <w:rPr>
          <w:sz w:val="20"/>
        </w:rPr>
        <w:t>hộ</w:t>
      </w:r>
      <w:r>
        <w:rPr>
          <w:spacing w:val="-1"/>
          <w:sz w:val="20"/>
        </w:rPr>
        <w:t> </w:t>
      </w:r>
      <w:r>
        <w:rPr>
          <w:sz w:val="20"/>
        </w:rPr>
        <w:t>trên</w:t>
      </w:r>
      <w:r>
        <w:rPr>
          <w:spacing w:val="-2"/>
          <w:sz w:val="20"/>
        </w:rPr>
        <w:t> </w:t>
      </w:r>
      <w:r>
        <w:rPr>
          <w:sz w:val="20"/>
        </w:rPr>
        <w:t>tầng</w:t>
      </w:r>
      <w:r>
        <w:rPr>
          <w:spacing w:val="-3"/>
          <w:sz w:val="20"/>
        </w:rPr>
        <w:t> </w:t>
      </w:r>
      <w:r>
        <w:rPr>
          <w:sz w:val="20"/>
        </w:rPr>
        <w:t>đó</w:t>
      </w:r>
      <w:r>
        <w:rPr>
          <w:spacing w:val="-1"/>
          <w:sz w:val="20"/>
        </w:rPr>
        <w:t> </w:t>
      </w:r>
      <w:r>
        <w:rPr>
          <w:sz w:val="20"/>
        </w:rPr>
        <w:t>(đối với</w:t>
      </w:r>
      <w:r>
        <w:rPr>
          <w:spacing w:val="-4"/>
          <w:sz w:val="20"/>
        </w:rPr>
        <w:t> </w:t>
      </w:r>
      <w:r>
        <w:rPr>
          <w:sz w:val="20"/>
        </w:rPr>
        <w:t>nhà</w:t>
      </w:r>
      <w:r>
        <w:rPr>
          <w:spacing w:val="-3"/>
          <w:sz w:val="20"/>
        </w:rPr>
        <w:t> </w:t>
      </w:r>
      <w:r>
        <w:rPr>
          <w:sz w:val="20"/>
        </w:rPr>
        <w:t>có</w:t>
      </w:r>
      <w:r>
        <w:rPr>
          <w:spacing w:val="-3"/>
          <w:sz w:val="20"/>
        </w:rPr>
        <w:t> </w:t>
      </w:r>
      <w:r>
        <w:rPr>
          <w:sz w:val="20"/>
        </w:rPr>
        <w:t>các đơn nguyên thì tính diện tích tầng trong đơn nguyên) từ trên 500 m</w:t>
      </w:r>
      <w:r>
        <w:rPr>
          <w:position w:val="6"/>
          <w:sz w:val="13"/>
        </w:rPr>
        <w:t>2 </w:t>
      </w:r>
      <w:r>
        <w:rPr>
          <w:sz w:val="20"/>
        </w:rPr>
        <w:t>đến 550 m</w:t>
      </w:r>
      <w:r>
        <w:rPr>
          <w:position w:val="6"/>
          <w:sz w:val="13"/>
        </w:rPr>
        <w:t>2</w:t>
      </w:r>
      <w:r>
        <w:rPr>
          <w:spacing w:val="-7"/>
          <w:position w:val="6"/>
          <w:sz w:val="13"/>
        </w:rPr>
        <w:t> </w:t>
      </w:r>
      <w:r>
        <w:rPr>
          <w:sz w:val="20"/>
        </w:rPr>
        <w:t>và:</w:t>
      </w:r>
    </w:p>
    <w:p>
      <w:pPr>
        <w:pStyle w:val="ListParagraph"/>
        <w:numPr>
          <w:ilvl w:val="0"/>
          <w:numId w:val="6"/>
        </w:numPr>
        <w:tabs>
          <w:tab w:pos="445" w:val="left" w:leader="none"/>
        </w:tabs>
        <w:spacing w:line="240" w:lineRule="auto" w:before="118" w:after="0"/>
        <w:ind w:left="322" w:right="1377" w:firstLine="0"/>
        <w:jc w:val="left"/>
        <w:rPr>
          <w:sz w:val="20"/>
        </w:rPr>
      </w:pPr>
      <w:r>
        <w:rPr>
          <w:sz w:val="20"/>
        </w:rPr>
        <w:t>Khi cao độ của tầng trên cùng không quá 28 m - lối ra thoát nạn từ tầng đang xét vào buồng thang bộ thông thường, với điều kiện mỗi căn hộ được trang bị đầu báo cháy địa</w:t>
      </w:r>
      <w:r>
        <w:rPr>
          <w:spacing w:val="-17"/>
          <w:sz w:val="20"/>
        </w:rPr>
        <w:t> </w:t>
      </w:r>
      <w:r>
        <w:rPr>
          <w:sz w:val="20"/>
        </w:rPr>
        <w:t>chỉ;</w:t>
      </w:r>
    </w:p>
    <w:p>
      <w:pPr>
        <w:spacing w:after="0" w:line="240" w:lineRule="auto"/>
        <w:jc w:val="left"/>
        <w:rPr>
          <w:sz w:val="20"/>
        </w:rPr>
        <w:sectPr>
          <w:pgSz w:w="11910" w:h="16840"/>
          <w:pgMar w:top="480" w:bottom="280" w:left="1380" w:right="0"/>
        </w:sectPr>
      </w:pPr>
    </w:p>
    <w:p>
      <w:pPr>
        <w:pStyle w:val="ListParagraph"/>
        <w:numPr>
          <w:ilvl w:val="0"/>
          <w:numId w:val="6"/>
        </w:numPr>
        <w:tabs>
          <w:tab w:pos="445" w:val="left" w:leader="none"/>
        </w:tabs>
        <w:spacing w:line="240" w:lineRule="auto" w:before="67" w:after="0"/>
        <w:ind w:left="322" w:right="1226" w:firstLine="0"/>
        <w:jc w:val="left"/>
        <w:rPr>
          <w:sz w:val="20"/>
        </w:rPr>
      </w:pPr>
      <w:r>
        <w:rPr>
          <w:sz w:val="20"/>
        </w:rPr>
        <w:t>Khi cao độ của tầng trên cùng lớn hơn 28 m - lối ra thoát nạn từ tầng đang xét vào một buồng thang bộ không nhiễm khói N1 với điều kiện tất cả các phòng trong căn hộ (trừ khu vệ sinh, phòng tắm và khu phụ) được trang bị đầu báo cháy địa chỉ hoặc thiết bị chữa cháy tự</w:t>
      </w:r>
      <w:r>
        <w:rPr>
          <w:spacing w:val="-18"/>
          <w:sz w:val="20"/>
        </w:rPr>
        <w:t> </w:t>
      </w:r>
      <w:r>
        <w:rPr>
          <w:sz w:val="20"/>
        </w:rPr>
        <w:t>động.</w:t>
      </w:r>
    </w:p>
    <w:p>
      <w:pPr>
        <w:pStyle w:val="BodyText"/>
        <w:spacing w:before="122"/>
        <w:ind w:right="1163"/>
      </w:pPr>
      <w:r>
        <w:rPr/>
        <w:t>Đối với nhà nhóm F1.3 có chiều cao PCCC từ trên 28 m đến 50 m và tổng diện tích các căn hộ trên mỗi tầng đến 500 m</w:t>
      </w:r>
      <w:r>
        <w:rPr>
          <w:position w:val="6"/>
          <w:sz w:val="13"/>
        </w:rPr>
        <w:t>2</w:t>
      </w:r>
      <w:r>
        <w:rPr/>
        <w:t>, cho phép thay buồng thang bộ loại N1 bằng buồng thang bộ loại N2, khi đáp ứng đồng thời các điều kiện sau: 1) Lối vào buồng thang bộ từ tất cả các tầng, bao gồm cả lối thông giữa buồng thang bộ và tiền sảnh, phải có khoang đệm ngăn cháy với áp suất dương khi có cháy; 2) Có một trong các thang máy của nhà được dành cho việc vận chuyển lực lượng chữa cháy; 3) Tất cả các phòng trong căn hộ (trừ khu vệ sinh, phòng tắm và khu phụ) được trang bị báo cháy địa chỉ hoặc hệ thống chữa cháy tự động; 4) Nhà được trang bị hệ thống âm thanh cảnh báo cháy (cho phép bố trí tại các hành lang chung giữa các căn hộ).</w:t>
      </w:r>
    </w:p>
    <w:p>
      <w:pPr>
        <w:pStyle w:val="BodyText"/>
        <w:spacing w:before="119"/>
      </w:pPr>
      <w:r>
        <w:rPr/>
        <w:t>CHÚ THÍCH: Diện tích căn hộ bao gồm cả diện tích ban công và (hoặc) lô gia.</w:t>
      </w:r>
    </w:p>
    <w:p>
      <w:pPr>
        <w:pStyle w:val="ListParagraph"/>
        <w:numPr>
          <w:ilvl w:val="0"/>
          <w:numId w:val="33"/>
        </w:numPr>
        <w:tabs>
          <w:tab w:pos="555" w:val="left" w:leader="none"/>
        </w:tabs>
        <w:spacing w:line="240" w:lineRule="auto" w:before="120" w:after="0"/>
        <w:ind w:left="322" w:right="1320" w:firstLine="0"/>
        <w:jc w:val="left"/>
        <w:rPr>
          <w:sz w:val="20"/>
        </w:rPr>
      </w:pPr>
      <w:r>
        <w:rPr>
          <w:strike/>
          <w:sz w:val="20"/>
        </w:rPr>
        <w:t>Từ các tầng (hoặc một phần của tầng được ngăn cách khỏi các phần khác của tầng bằng các bộ phận</w:t>
      </w:r>
      <w:r>
        <w:rPr>
          <w:strike/>
          <w:spacing w:val="-2"/>
          <w:sz w:val="20"/>
        </w:rPr>
        <w:t> </w:t>
      </w:r>
      <w:r>
        <w:rPr>
          <w:strike/>
          <w:sz w:val="20"/>
        </w:rPr>
        <w:t>ngăn</w:t>
      </w:r>
      <w:r>
        <w:rPr>
          <w:strike/>
          <w:spacing w:val="-4"/>
          <w:sz w:val="20"/>
        </w:rPr>
        <w:t> </w:t>
      </w:r>
      <w:r>
        <w:rPr>
          <w:strike/>
          <w:sz w:val="20"/>
        </w:rPr>
        <w:t>cháy)</w:t>
      </w:r>
      <w:r>
        <w:rPr>
          <w:strike/>
          <w:spacing w:val="-3"/>
          <w:sz w:val="20"/>
        </w:rPr>
        <w:t> </w:t>
      </w:r>
      <w:r>
        <w:rPr>
          <w:strike/>
          <w:sz w:val="20"/>
        </w:rPr>
        <w:t>thuộc</w:t>
      </w:r>
      <w:r>
        <w:rPr>
          <w:strike/>
          <w:spacing w:val="-2"/>
          <w:sz w:val="20"/>
        </w:rPr>
        <w:t> </w:t>
      </w:r>
      <w:r>
        <w:rPr>
          <w:strike/>
          <w:sz w:val="20"/>
        </w:rPr>
        <w:t>nhóm</w:t>
      </w:r>
      <w:r>
        <w:rPr>
          <w:strike/>
          <w:spacing w:val="-4"/>
          <w:sz w:val="20"/>
        </w:rPr>
        <w:t> </w:t>
      </w:r>
      <w:r>
        <w:rPr>
          <w:strike/>
          <w:sz w:val="20"/>
        </w:rPr>
        <w:t>nguy</w:t>
      </w:r>
      <w:r>
        <w:rPr>
          <w:strike/>
          <w:spacing w:val="-2"/>
          <w:sz w:val="20"/>
        </w:rPr>
        <w:t> </w:t>
      </w:r>
      <w:r>
        <w:rPr>
          <w:strike/>
          <w:sz w:val="20"/>
        </w:rPr>
        <w:t>hiểm</w:t>
      </w:r>
      <w:r>
        <w:rPr>
          <w:strike/>
          <w:spacing w:val="-3"/>
          <w:sz w:val="20"/>
        </w:rPr>
        <w:t> </w:t>
      </w:r>
      <w:r>
        <w:rPr>
          <w:strike/>
          <w:sz w:val="20"/>
        </w:rPr>
        <w:t>cháy</w:t>
      </w:r>
      <w:r>
        <w:rPr>
          <w:strike/>
          <w:spacing w:val="-3"/>
          <w:sz w:val="20"/>
        </w:rPr>
        <w:t> </w:t>
      </w:r>
      <w:r>
        <w:rPr>
          <w:strike/>
          <w:sz w:val="20"/>
        </w:rPr>
        <w:t>theo</w:t>
      </w:r>
      <w:r>
        <w:rPr>
          <w:strike/>
          <w:spacing w:val="-3"/>
          <w:sz w:val="20"/>
        </w:rPr>
        <w:t> </w:t>
      </w:r>
      <w:r>
        <w:rPr>
          <w:strike/>
          <w:sz w:val="20"/>
        </w:rPr>
        <w:t>công</w:t>
      </w:r>
      <w:r>
        <w:rPr>
          <w:strike/>
          <w:spacing w:val="-4"/>
          <w:sz w:val="20"/>
        </w:rPr>
        <w:t> </w:t>
      </w:r>
      <w:r>
        <w:rPr>
          <w:strike/>
          <w:sz w:val="20"/>
        </w:rPr>
        <w:t>năng</w:t>
      </w:r>
      <w:r>
        <w:rPr>
          <w:strike/>
          <w:spacing w:val="-4"/>
          <w:sz w:val="20"/>
        </w:rPr>
        <w:t> </w:t>
      </w:r>
      <w:r>
        <w:rPr>
          <w:strike/>
          <w:sz w:val="20"/>
        </w:rPr>
        <w:t>F4.1,</w:t>
      </w:r>
      <w:r>
        <w:rPr>
          <w:strike/>
          <w:spacing w:val="-4"/>
          <w:sz w:val="20"/>
        </w:rPr>
        <w:t> </w:t>
      </w:r>
      <w:r>
        <w:rPr>
          <w:strike/>
          <w:sz w:val="20"/>
        </w:rPr>
        <w:t>khi</w:t>
      </w:r>
      <w:r>
        <w:rPr>
          <w:strike/>
          <w:spacing w:val="-5"/>
          <w:sz w:val="20"/>
        </w:rPr>
        <w:t> </w:t>
      </w:r>
      <w:r>
        <w:rPr>
          <w:strike/>
          <w:sz w:val="20"/>
        </w:rPr>
        <w:t>thỏa</w:t>
      </w:r>
      <w:r>
        <w:rPr>
          <w:strike/>
          <w:spacing w:val="-2"/>
          <w:sz w:val="20"/>
        </w:rPr>
        <w:t> </w:t>
      </w:r>
      <w:r>
        <w:rPr>
          <w:strike/>
          <w:sz w:val="20"/>
        </w:rPr>
        <w:t>mãn</w:t>
      </w:r>
      <w:r>
        <w:rPr>
          <w:strike/>
          <w:spacing w:val="-2"/>
          <w:sz w:val="20"/>
        </w:rPr>
        <w:t> </w:t>
      </w:r>
      <w:r>
        <w:rPr>
          <w:strike/>
          <w:sz w:val="20"/>
        </w:rPr>
        <w:t>đồng</w:t>
      </w:r>
      <w:r>
        <w:rPr>
          <w:strike/>
          <w:spacing w:val="-1"/>
          <w:sz w:val="20"/>
        </w:rPr>
        <w:t> </w:t>
      </w:r>
      <w:r>
        <w:rPr>
          <w:strike/>
          <w:sz w:val="20"/>
        </w:rPr>
        <w:t>thời</w:t>
      </w:r>
      <w:r>
        <w:rPr>
          <w:strike/>
          <w:spacing w:val="-4"/>
          <w:sz w:val="20"/>
        </w:rPr>
        <w:t> </w:t>
      </w:r>
      <w:r>
        <w:rPr>
          <w:strike/>
          <w:sz w:val="20"/>
        </w:rPr>
        <w:t>các</w:t>
      </w:r>
      <w:r>
        <w:rPr>
          <w:strike/>
          <w:spacing w:val="-1"/>
          <w:sz w:val="20"/>
        </w:rPr>
        <w:t> </w:t>
      </w:r>
      <w:r>
        <w:rPr>
          <w:strike/>
          <w:sz w:val="20"/>
        </w:rPr>
        <w:t>điều kiện</w:t>
      </w:r>
      <w:r>
        <w:rPr>
          <w:strike/>
          <w:spacing w:val="-3"/>
          <w:sz w:val="20"/>
        </w:rPr>
        <w:t> </w:t>
      </w:r>
      <w:r>
        <w:rPr>
          <w:strike/>
          <w:sz w:val="20"/>
        </w:rPr>
        <w:t>sau:</w:t>
      </w:r>
    </w:p>
    <w:p>
      <w:pPr>
        <w:pStyle w:val="ListParagraph"/>
        <w:numPr>
          <w:ilvl w:val="0"/>
          <w:numId w:val="6"/>
        </w:numPr>
        <w:tabs>
          <w:tab w:pos="445" w:val="left" w:leader="none"/>
        </w:tabs>
        <w:spacing w:line="240" w:lineRule="auto" w:before="119" w:after="0"/>
        <w:ind w:left="444" w:right="0" w:hanging="123"/>
        <w:jc w:val="left"/>
        <w:rPr>
          <w:sz w:val="20"/>
        </w:rPr>
      </w:pPr>
      <w:r>
        <w:rPr/>
        <w:pict>
          <v:shape style="position:absolute;margin-left:455.380035pt;margin-top:10.649883pt;width:6.5pt;height:2.65pt;mso-position-horizontal-relative:page;mso-position-vertical-relative:paragraph;z-index:-276820992" coordorigin="9108,213" coordsize="130,53" path="m9180,213l9108,213,9108,220,9180,220,9180,213m9237,256l9180,256,9180,266,9237,266,9237,256e" filled="true" fillcolor="#000000" stroked="false">
            <v:path arrowok="t"/>
            <v:fill type="solid"/>
            <w10:wrap type="none"/>
          </v:shape>
        </w:pict>
      </w:r>
      <w:r>
        <w:rPr>
          <w:strike/>
          <w:sz w:val="20"/>
        </w:rPr>
        <w:t>Nhà có chiều cao PCCC không quá 9 m, diện tích tầng đang xét không quá 300</w:t>
      </w:r>
      <w:r>
        <w:rPr>
          <w:strike/>
          <w:spacing w:val="-19"/>
          <w:sz w:val="20"/>
        </w:rPr>
        <w:t> </w:t>
      </w:r>
      <w:r>
        <w:rPr>
          <w:strike/>
          <w:sz w:val="20"/>
        </w:rPr>
        <w:t>m</w:t>
      </w:r>
      <w:r>
        <w:rPr>
          <w:strike w:val="0"/>
          <w:position w:val="6"/>
          <w:sz w:val="13"/>
        </w:rPr>
        <w:t>2</w:t>
      </w:r>
      <w:r>
        <w:rPr>
          <w:strike w:val="0"/>
          <w:sz w:val="20"/>
        </w:rPr>
        <w:t>;</w:t>
      </w:r>
    </w:p>
    <w:p>
      <w:pPr>
        <w:pStyle w:val="ListParagraph"/>
        <w:numPr>
          <w:ilvl w:val="0"/>
          <w:numId w:val="6"/>
        </w:numPr>
        <w:tabs>
          <w:tab w:pos="445" w:val="left" w:leader="none"/>
        </w:tabs>
        <w:spacing w:line="240" w:lineRule="auto" w:before="120" w:after="0"/>
        <w:ind w:left="322" w:right="1286" w:firstLine="0"/>
        <w:jc w:val="left"/>
        <w:rPr>
          <w:sz w:val="20"/>
        </w:rPr>
      </w:pPr>
      <w:r>
        <w:rPr>
          <w:strike/>
          <w:sz w:val="20"/>
        </w:rPr>
        <w:t>Tầng</w:t>
      </w:r>
      <w:r>
        <w:rPr>
          <w:strike/>
          <w:spacing w:val="-4"/>
          <w:sz w:val="20"/>
        </w:rPr>
        <w:t> </w:t>
      </w:r>
      <w:r>
        <w:rPr>
          <w:strike/>
          <w:sz w:val="20"/>
        </w:rPr>
        <w:t>đang</w:t>
      </w:r>
      <w:r>
        <w:rPr>
          <w:strike/>
          <w:spacing w:val="-1"/>
          <w:sz w:val="20"/>
        </w:rPr>
        <w:t> </w:t>
      </w:r>
      <w:r>
        <w:rPr>
          <w:strike/>
          <w:sz w:val="20"/>
        </w:rPr>
        <w:t>xét</w:t>
      </w:r>
      <w:r>
        <w:rPr>
          <w:strike/>
          <w:spacing w:val="-4"/>
          <w:sz w:val="20"/>
        </w:rPr>
        <w:t> </w:t>
      </w:r>
      <w:r>
        <w:rPr>
          <w:strike/>
          <w:sz w:val="20"/>
        </w:rPr>
        <w:t>có</w:t>
      </w:r>
      <w:r>
        <w:rPr>
          <w:strike/>
          <w:spacing w:val="-4"/>
          <w:sz w:val="20"/>
        </w:rPr>
        <w:t> </w:t>
      </w:r>
      <w:r>
        <w:rPr>
          <w:strike/>
          <w:sz w:val="20"/>
        </w:rPr>
        <w:t>hành</w:t>
      </w:r>
      <w:r>
        <w:rPr>
          <w:strike/>
          <w:spacing w:val="-1"/>
          <w:sz w:val="20"/>
        </w:rPr>
        <w:t> </w:t>
      </w:r>
      <w:r>
        <w:rPr>
          <w:strike/>
          <w:sz w:val="20"/>
        </w:rPr>
        <w:t>lang</w:t>
      </w:r>
      <w:r>
        <w:rPr>
          <w:strike/>
          <w:spacing w:val="-4"/>
          <w:sz w:val="20"/>
        </w:rPr>
        <w:t> </w:t>
      </w:r>
      <w:r>
        <w:rPr>
          <w:strike/>
          <w:sz w:val="20"/>
        </w:rPr>
        <w:t>bên</w:t>
      </w:r>
      <w:r>
        <w:rPr>
          <w:strike/>
          <w:spacing w:val="-4"/>
          <w:sz w:val="20"/>
        </w:rPr>
        <w:t> </w:t>
      </w:r>
      <w:r>
        <w:rPr>
          <w:strike/>
          <w:sz w:val="20"/>
        </w:rPr>
        <w:t>dẫn</w:t>
      </w:r>
      <w:r>
        <w:rPr>
          <w:strike/>
          <w:spacing w:val="-5"/>
          <w:sz w:val="20"/>
        </w:rPr>
        <w:t> </w:t>
      </w:r>
      <w:r>
        <w:rPr>
          <w:strike/>
          <w:sz w:val="20"/>
        </w:rPr>
        <w:t>vào</w:t>
      </w:r>
      <w:r>
        <w:rPr>
          <w:strike/>
          <w:spacing w:val="-3"/>
          <w:sz w:val="20"/>
        </w:rPr>
        <w:t> </w:t>
      </w:r>
      <w:r>
        <w:rPr>
          <w:strike/>
          <w:sz w:val="20"/>
        </w:rPr>
        <w:t>cầu</w:t>
      </w:r>
      <w:r>
        <w:rPr>
          <w:strike/>
          <w:spacing w:val="-4"/>
          <w:sz w:val="20"/>
        </w:rPr>
        <w:t> </w:t>
      </w:r>
      <w:r>
        <w:rPr>
          <w:strike/>
          <w:sz w:val="20"/>
        </w:rPr>
        <w:t>thang</w:t>
      </w:r>
      <w:r>
        <w:rPr>
          <w:strike/>
          <w:spacing w:val="-2"/>
          <w:sz w:val="20"/>
        </w:rPr>
        <w:t> </w:t>
      </w:r>
      <w:r>
        <w:rPr>
          <w:strike/>
          <w:sz w:val="20"/>
        </w:rPr>
        <w:t>hở</w:t>
      </w:r>
      <w:r>
        <w:rPr>
          <w:strike/>
          <w:spacing w:val="-3"/>
          <w:sz w:val="20"/>
        </w:rPr>
        <w:t> </w:t>
      </w:r>
      <w:r>
        <w:rPr>
          <w:strike/>
          <w:sz w:val="20"/>
        </w:rPr>
        <w:t>loại</w:t>
      </w:r>
      <w:r>
        <w:rPr>
          <w:strike/>
          <w:spacing w:val="-4"/>
          <w:sz w:val="20"/>
        </w:rPr>
        <w:t> </w:t>
      </w:r>
      <w:r>
        <w:rPr>
          <w:strike/>
          <w:sz w:val="20"/>
        </w:rPr>
        <w:t>2</w:t>
      </w:r>
      <w:r>
        <w:rPr>
          <w:strike/>
          <w:spacing w:val="-1"/>
          <w:sz w:val="20"/>
        </w:rPr>
        <w:t> </w:t>
      </w:r>
      <w:r>
        <w:rPr>
          <w:strike/>
          <w:sz w:val="20"/>
        </w:rPr>
        <w:t>hoặc</w:t>
      </w:r>
      <w:r>
        <w:rPr>
          <w:strike/>
          <w:spacing w:val="-2"/>
          <w:sz w:val="20"/>
        </w:rPr>
        <w:t> </w:t>
      </w:r>
      <w:r>
        <w:rPr>
          <w:strike/>
          <w:sz w:val="20"/>
        </w:rPr>
        <w:t>buồng</w:t>
      </w:r>
      <w:r>
        <w:rPr>
          <w:strike/>
          <w:spacing w:val="-5"/>
          <w:sz w:val="20"/>
        </w:rPr>
        <w:t> </w:t>
      </w:r>
      <w:r>
        <w:rPr>
          <w:strike/>
          <w:sz w:val="20"/>
        </w:rPr>
        <w:t>thang</w:t>
      </w:r>
      <w:r>
        <w:rPr>
          <w:strike/>
          <w:spacing w:val="-1"/>
          <w:sz w:val="20"/>
        </w:rPr>
        <w:t> </w:t>
      </w:r>
      <w:r>
        <w:rPr>
          <w:strike/>
          <w:sz w:val="20"/>
        </w:rPr>
        <w:t>bộ,</w:t>
      </w:r>
      <w:r>
        <w:rPr>
          <w:strike/>
          <w:spacing w:val="-3"/>
          <w:sz w:val="20"/>
        </w:rPr>
        <w:t> </w:t>
      </w:r>
      <w:r>
        <w:rPr>
          <w:strike/>
          <w:sz w:val="20"/>
        </w:rPr>
        <w:t>các</w:t>
      </w:r>
      <w:r>
        <w:rPr>
          <w:strike/>
          <w:spacing w:val="-3"/>
          <w:sz w:val="20"/>
        </w:rPr>
        <w:t> </w:t>
      </w:r>
      <w:r>
        <w:rPr>
          <w:strike/>
          <w:sz w:val="20"/>
        </w:rPr>
        <w:t>gian</w:t>
      </w:r>
      <w:r>
        <w:rPr>
          <w:strike/>
          <w:spacing w:val="-3"/>
          <w:sz w:val="20"/>
        </w:rPr>
        <w:t> </w:t>
      </w:r>
      <w:r>
        <w:rPr>
          <w:strike/>
          <w:sz w:val="20"/>
        </w:rPr>
        <w:t>phòng nhóm F4.1 có cửa ra hàng lang bên</w:t>
      </w:r>
      <w:r>
        <w:rPr>
          <w:strike/>
          <w:spacing w:val="-4"/>
          <w:sz w:val="20"/>
        </w:rPr>
        <w:t> </w:t>
      </w:r>
      <w:r>
        <w:rPr>
          <w:strike/>
          <w:sz w:val="20"/>
        </w:rPr>
        <w:t>này.</w:t>
      </w:r>
    </w:p>
    <w:p>
      <w:pPr>
        <w:pStyle w:val="BodyText"/>
        <w:spacing w:before="122"/>
        <w:ind w:right="1140"/>
        <w:jc w:val="both"/>
      </w:pPr>
      <w:r>
        <w:rPr/>
        <w:pict>
          <v:shape style="position:absolute;margin-left:85.104004pt;margin-top:6.119858pt;width:453.7pt;height:23.05pt;mso-position-horizontal-relative:page;mso-position-vertical-relative:paragraph;z-index:-276819968" coordorigin="1702,122" coordsize="9074,461" path="m10776,122l1702,122,1702,353,1702,583,10776,583,10776,353,10776,122e" filled="true" fillcolor="#ffff00" stroked="false">
            <v:path arrowok="t"/>
            <v:fill type="solid"/>
            <w10:wrap type="none"/>
          </v:shape>
        </w:pict>
      </w:r>
      <w:r>
        <w:rPr/>
        <w:t>d) Từ các tầng (hoặc một phần của tầng được ngăn cách khỏi các phần khác của tầng bằng các bộ phận ngăn cháy) thuộc nhóm nguy hiểm cháy theo công năng F4.1, khi thỏa mãn các điều kiện tại</w:t>
      </w:r>
      <w:r>
        <w:rPr>
          <w:shd w:fill="FFFF00" w:color="auto" w:val="clear"/>
        </w:rPr>
        <w:t> đoạn a) điểm 3.2.6.2, hoặc thỏa mãn đồng thời các điều kiện sau:</w:t>
      </w:r>
    </w:p>
    <w:p>
      <w:pPr>
        <w:pStyle w:val="ListParagraph"/>
        <w:numPr>
          <w:ilvl w:val="0"/>
          <w:numId w:val="6"/>
        </w:numPr>
        <w:tabs>
          <w:tab w:pos="445" w:val="left" w:leader="none"/>
        </w:tabs>
        <w:spacing w:line="240" w:lineRule="auto" w:before="119" w:after="4"/>
        <w:ind w:left="444" w:right="0" w:hanging="123"/>
        <w:jc w:val="left"/>
        <w:rPr>
          <w:sz w:val="20"/>
        </w:rPr>
      </w:pPr>
      <w:r>
        <w:rPr>
          <w:sz w:val="20"/>
          <w:shd w:fill="FFFF00" w:color="auto" w:val="clear"/>
        </w:rPr>
        <w:t>Đối</w:t>
      </w:r>
      <w:r>
        <w:rPr>
          <w:spacing w:val="6"/>
          <w:sz w:val="20"/>
          <w:shd w:fill="FFFF00" w:color="auto" w:val="clear"/>
        </w:rPr>
        <w:t> </w:t>
      </w:r>
      <w:r>
        <w:rPr>
          <w:sz w:val="20"/>
          <w:shd w:fill="FFFF00" w:color="auto" w:val="clear"/>
        </w:rPr>
        <w:t>với</w:t>
      </w:r>
      <w:r>
        <w:rPr>
          <w:spacing w:val="6"/>
          <w:sz w:val="20"/>
          <w:shd w:fill="FFFF00" w:color="auto" w:val="clear"/>
        </w:rPr>
        <w:t> </w:t>
      </w:r>
      <w:r>
        <w:rPr>
          <w:sz w:val="20"/>
          <w:shd w:fill="FFFF00" w:color="auto" w:val="clear"/>
        </w:rPr>
        <w:t>cấp</w:t>
      </w:r>
      <w:r>
        <w:rPr>
          <w:spacing w:val="7"/>
          <w:sz w:val="20"/>
          <w:shd w:fill="FFFF00" w:color="auto" w:val="clear"/>
        </w:rPr>
        <w:t> </w:t>
      </w:r>
      <w:r>
        <w:rPr>
          <w:sz w:val="20"/>
          <w:shd w:fill="FFFF00" w:color="auto" w:val="clear"/>
        </w:rPr>
        <w:t>tiểu</w:t>
      </w:r>
      <w:r>
        <w:rPr>
          <w:spacing w:val="9"/>
          <w:sz w:val="20"/>
          <w:shd w:fill="FFFF00" w:color="auto" w:val="clear"/>
        </w:rPr>
        <w:t> </w:t>
      </w:r>
      <w:r>
        <w:rPr>
          <w:sz w:val="20"/>
          <w:shd w:fill="FFFF00" w:color="auto" w:val="clear"/>
        </w:rPr>
        <w:t>học</w:t>
      </w:r>
      <w:r>
        <w:rPr>
          <w:spacing w:val="8"/>
          <w:sz w:val="20"/>
          <w:shd w:fill="FFFF00" w:color="auto" w:val="clear"/>
        </w:rPr>
        <w:t> </w:t>
      </w:r>
      <w:r>
        <w:rPr>
          <w:sz w:val="20"/>
          <w:shd w:fill="FFFF00" w:color="auto" w:val="clear"/>
        </w:rPr>
        <w:t>và</w:t>
      </w:r>
      <w:r>
        <w:rPr>
          <w:spacing w:val="7"/>
          <w:sz w:val="20"/>
          <w:shd w:fill="FFFF00" w:color="auto" w:val="clear"/>
        </w:rPr>
        <w:t> </w:t>
      </w:r>
      <w:r>
        <w:rPr>
          <w:sz w:val="20"/>
          <w:shd w:fill="FFFF00" w:color="auto" w:val="clear"/>
        </w:rPr>
        <w:t>tương</w:t>
      </w:r>
      <w:r>
        <w:rPr>
          <w:spacing w:val="9"/>
          <w:sz w:val="20"/>
          <w:shd w:fill="FFFF00" w:color="auto" w:val="clear"/>
        </w:rPr>
        <w:t> </w:t>
      </w:r>
      <w:r>
        <w:rPr>
          <w:sz w:val="20"/>
          <w:shd w:fill="FFFF00" w:color="auto" w:val="clear"/>
        </w:rPr>
        <w:t>đương:</w:t>
      </w:r>
      <w:r>
        <w:rPr>
          <w:spacing w:val="10"/>
          <w:sz w:val="20"/>
          <w:shd w:fill="FFFF00" w:color="auto" w:val="clear"/>
        </w:rPr>
        <w:t> </w:t>
      </w:r>
      <w:r>
        <w:rPr>
          <w:sz w:val="20"/>
          <w:shd w:fill="FFFF00" w:color="auto" w:val="clear"/>
        </w:rPr>
        <w:t>Nhà</w:t>
      </w:r>
      <w:r>
        <w:rPr>
          <w:spacing w:val="7"/>
          <w:sz w:val="20"/>
          <w:shd w:fill="FFFF00" w:color="auto" w:val="clear"/>
        </w:rPr>
        <w:t> </w:t>
      </w:r>
      <w:r>
        <w:rPr>
          <w:sz w:val="20"/>
          <w:shd w:fill="FFFF00" w:color="auto" w:val="clear"/>
        </w:rPr>
        <w:t>có</w:t>
      </w:r>
      <w:r>
        <w:rPr>
          <w:spacing w:val="9"/>
          <w:sz w:val="20"/>
          <w:shd w:fill="FFFF00" w:color="auto" w:val="clear"/>
        </w:rPr>
        <w:t> </w:t>
      </w:r>
      <w:r>
        <w:rPr>
          <w:sz w:val="20"/>
          <w:shd w:fill="FFFF00" w:color="auto" w:val="clear"/>
        </w:rPr>
        <w:t>chiều</w:t>
      </w:r>
      <w:r>
        <w:rPr>
          <w:spacing w:val="9"/>
          <w:sz w:val="20"/>
          <w:shd w:fill="FFFF00" w:color="auto" w:val="clear"/>
        </w:rPr>
        <w:t> </w:t>
      </w:r>
      <w:r>
        <w:rPr>
          <w:sz w:val="20"/>
          <w:shd w:fill="FFFF00" w:color="auto" w:val="clear"/>
        </w:rPr>
        <w:t>cao</w:t>
      </w:r>
      <w:r>
        <w:rPr>
          <w:spacing w:val="7"/>
          <w:sz w:val="20"/>
          <w:shd w:fill="FFFF00" w:color="auto" w:val="clear"/>
        </w:rPr>
        <w:t> </w:t>
      </w:r>
      <w:r>
        <w:rPr>
          <w:sz w:val="20"/>
          <w:shd w:fill="FFFF00" w:color="auto" w:val="clear"/>
        </w:rPr>
        <w:t>PCCC</w:t>
      </w:r>
      <w:r>
        <w:rPr>
          <w:spacing w:val="8"/>
          <w:sz w:val="20"/>
          <w:shd w:fill="FFFF00" w:color="auto" w:val="clear"/>
        </w:rPr>
        <w:t> </w:t>
      </w:r>
      <w:r>
        <w:rPr>
          <w:sz w:val="20"/>
          <w:shd w:fill="FFFF00" w:color="auto" w:val="clear"/>
        </w:rPr>
        <w:t>không</w:t>
      </w:r>
      <w:r>
        <w:rPr>
          <w:spacing w:val="9"/>
          <w:sz w:val="20"/>
          <w:shd w:fill="FFFF00" w:color="auto" w:val="clear"/>
        </w:rPr>
        <w:t> </w:t>
      </w:r>
      <w:r>
        <w:rPr>
          <w:sz w:val="20"/>
          <w:shd w:fill="FFFF00" w:color="auto" w:val="clear"/>
        </w:rPr>
        <w:t>quá</w:t>
      </w:r>
      <w:r>
        <w:rPr>
          <w:spacing w:val="10"/>
          <w:sz w:val="20"/>
          <w:shd w:fill="FFFF00" w:color="auto" w:val="clear"/>
        </w:rPr>
        <w:t> </w:t>
      </w:r>
      <w:r>
        <w:rPr>
          <w:sz w:val="20"/>
          <w:shd w:fill="FFFF00" w:color="auto" w:val="clear"/>
        </w:rPr>
        <w:t>9</w:t>
      </w:r>
      <w:r>
        <w:rPr>
          <w:spacing w:val="7"/>
          <w:sz w:val="20"/>
          <w:shd w:fill="FFFF00" w:color="auto" w:val="clear"/>
        </w:rPr>
        <w:t> </w:t>
      </w:r>
      <w:r>
        <w:rPr>
          <w:sz w:val="20"/>
          <w:shd w:fill="FFFF00" w:color="auto" w:val="clear"/>
        </w:rPr>
        <w:t>m,</w:t>
      </w:r>
      <w:r>
        <w:rPr>
          <w:spacing w:val="10"/>
          <w:sz w:val="20"/>
          <w:shd w:fill="FFFF00" w:color="auto" w:val="clear"/>
        </w:rPr>
        <w:t> </w:t>
      </w:r>
      <w:r>
        <w:rPr>
          <w:sz w:val="20"/>
          <w:shd w:fill="FFFF00" w:color="auto" w:val="clear"/>
        </w:rPr>
        <w:t>diện</w:t>
      </w:r>
      <w:r>
        <w:rPr>
          <w:spacing w:val="7"/>
          <w:sz w:val="20"/>
          <w:shd w:fill="FFFF00" w:color="auto" w:val="clear"/>
        </w:rPr>
        <w:t> </w:t>
      </w:r>
      <w:r>
        <w:rPr>
          <w:sz w:val="20"/>
          <w:shd w:fill="FFFF00" w:color="auto" w:val="clear"/>
        </w:rPr>
        <w:t>tích</w:t>
      </w:r>
      <w:r>
        <w:rPr>
          <w:spacing w:val="10"/>
          <w:sz w:val="20"/>
          <w:shd w:fill="FFFF00" w:color="auto" w:val="clear"/>
        </w:rPr>
        <w:t> </w:t>
      </w:r>
      <w:r>
        <w:rPr>
          <w:sz w:val="20"/>
          <w:shd w:fill="FFFF00" w:color="auto" w:val="clear"/>
        </w:rPr>
        <w:t>tầng</w:t>
      </w:r>
      <w:r>
        <w:rPr>
          <w:spacing w:val="7"/>
          <w:sz w:val="20"/>
          <w:shd w:fill="FFFF00" w:color="auto" w:val="clear"/>
        </w:rPr>
        <w:t> </w:t>
      </w:r>
      <w:r>
        <w:rPr>
          <w:sz w:val="20"/>
          <w:shd w:fill="FFFF00" w:color="auto" w:val="clear"/>
        </w:rPr>
        <w:t>đang</w:t>
      </w:r>
    </w:p>
    <w:p>
      <w:pPr>
        <w:pStyle w:val="BodyText"/>
        <w:spacing w:before="0"/>
      </w:pPr>
      <w:r>
        <w:rPr/>
        <w:pict>
          <v:group style="width:453.7pt;height:22.9pt;mso-position-horizontal-relative:char;mso-position-vertical-relative:line" coordorigin="0,0" coordsize="9074,458">
            <v:shape style="position:absolute;left:0;top:227;width:4309;height:231" type="#_x0000_t202" filled="true" fillcolor="#ffff00" stroked="false">
              <v:textbox inset="0,0,0,0">
                <w:txbxContent>
                  <w:p>
                    <w:pPr>
                      <w:spacing w:line="230" w:lineRule="exact" w:before="0"/>
                      <w:ind w:left="0" w:right="0" w:firstLine="0"/>
                      <w:jc w:val="left"/>
                      <w:rPr>
                        <w:sz w:val="20"/>
                      </w:rPr>
                    </w:pPr>
                    <w:r>
                      <w:rPr>
                        <w:sz w:val="20"/>
                      </w:rPr>
                      <w:t>15 m, diện tích tầng đang xét không quá 500 m</w:t>
                    </w:r>
                    <w:r>
                      <w:rPr>
                        <w:position w:val="6"/>
                        <w:sz w:val="13"/>
                      </w:rPr>
                      <w:t>2</w:t>
                    </w:r>
                    <w:r>
                      <w:rPr>
                        <w:sz w:val="20"/>
                      </w:rPr>
                      <w:t>;</w:t>
                    </w:r>
                  </w:p>
                </w:txbxContent>
              </v:textbox>
              <v:fill type="solid"/>
              <w10:wrap type="none"/>
            </v:shape>
            <v:shape style="position:absolute;left:0;top:0;width:9074;height:228" type="#_x0000_t202" filled="true" fillcolor="#ffff00" stroked="false">
              <v:textbox inset="0,0,0,0">
                <w:txbxContent>
                  <w:p>
                    <w:pPr>
                      <w:spacing w:line="227" w:lineRule="exact" w:before="0"/>
                      <w:ind w:left="0" w:right="0" w:firstLine="0"/>
                      <w:jc w:val="left"/>
                      <w:rPr>
                        <w:sz w:val="20"/>
                      </w:rPr>
                    </w:pPr>
                    <w:r>
                      <w:rPr>
                        <w:sz w:val="20"/>
                      </w:rPr>
                      <w:t>xét không quá 300 m</w:t>
                    </w:r>
                    <w:r>
                      <w:rPr>
                        <w:position w:val="6"/>
                        <w:sz w:val="13"/>
                      </w:rPr>
                      <w:t>2</w:t>
                    </w:r>
                    <w:r>
                      <w:rPr>
                        <w:sz w:val="20"/>
                      </w:rPr>
                      <w:t>; Đối với các nhà còn lại thuộc nhóm F4.1: Nhà có chiều cao PCCC không quá</w:t>
                    </w:r>
                  </w:p>
                </w:txbxContent>
              </v:textbox>
              <v:fill type="solid"/>
              <w10:wrap type="none"/>
            </v:shape>
          </v:group>
        </w:pict>
      </w:r>
      <w:r>
        <w:rPr/>
      </w:r>
    </w:p>
    <w:p>
      <w:pPr>
        <w:pStyle w:val="ListParagraph"/>
        <w:numPr>
          <w:ilvl w:val="0"/>
          <w:numId w:val="6"/>
        </w:numPr>
        <w:tabs>
          <w:tab w:pos="445" w:val="left" w:leader="none"/>
        </w:tabs>
        <w:spacing w:line="240" w:lineRule="auto" w:before="109" w:after="0"/>
        <w:ind w:left="322" w:right="1132" w:firstLine="0"/>
        <w:jc w:val="both"/>
        <w:rPr>
          <w:sz w:val="20"/>
        </w:rPr>
      </w:pPr>
      <w:r>
        <w:rPr>
          <w:sz w:val="20"/>
          <w:shd w:fill="FFFF00" w:color="auto" w:val="clear"/>
        </w:rPr>
        <w:t>Không được để xe cơ giới, không được bố trí kho hạng A, B, C tại tầng có lối thoát nạn ra ngoài nhà, trừ khi các khu vực này được ngăn cách theo các quy định của quy chuẩn</w:t>
      </w:r>
      <w:r>
        <w:rPr>
          <w:spacing w:val="-16"/>
          <w:sz w:val="20"/>
          <w:shd w:fill="FFFF00" w:color="auto" w:val="clear"/>
        </w:rPr>
        <w:t> </w:t>
      </w:r>
      <w:r>
        <w:rPr>
          <w:sz w:val="20"/>
          <w:shd w:fill="FFFF00" w:color="auto" w:val="clear"/>
        </w:rPr>
        <w:t>này</w:t>
      </w:r>
      <w:r>
        <w:rPr>
          <w:sz w:val="20"/>
        </w:rPr>
        <w:t>.</w:t>
      </w:r>
    </w:p>
    <w:p>
      <w:pPr>
        <w:pStyle w:val="ListParagraph"/>
        <w:numPr>
          <w:ilvl w:val="2"/>
          <w:numId w:val="29"/>
        </w:numPr>
        <w:tabs>
          <w:tab w:pos="824" w:val="left" w:leader="none"/>
        </w:tabs>
        <w:spacing w:line="240" w:lineRule="auto" w:before="121" w:after="0"/>
        <w:ind w:left="322" w:right="1185" w:firstLine="0"/>
        <w:jc w:val="left"/>
        <w:rPr>
          <w:sz w:val="20"/>
        </w:rPr>
      </w:pPr>
      <w:r>
        <w:rPr>
          <w:sz w:val="20"/>
        </w:rPr>
        <w:t>Số</w:t>
      </w:r>
      <w:r>
        <w:rPr>
          <w:spacing w:val="-2"/>
          <w:sz w:val="20"/>
        </w:rPr>
        <w:t> </w:t>
      </w:r>
      <w:r>
        <w:rPr>
          <w:sz w:val="20"/>
        </w:rPr>
        <w:t>lối</w:t>
      </w:r>
      <w:r>
        <w:rPr>
          <w:spacing w:val="-2"/>
          <w:sz w:val="20"/>
        </w:rPr>
        <w:t> </w:t>
      </w:r>
      <w:r>
        <w:rPr>
          <w:sz w:val="20"/>
        </w:rPr>
        <w:t>ra</w:t>
      </w:r>
      <w:r>
        <w:rPr>
          <w:spacing w:val="-3"/>
          <w:sz w:val="20"/>
        </w:rPr>
        <w:t> </w:t>
      </w:r>
      <w:r>
        <w:rPr>
          <w:sz w:val="20"/>
        </w:rPr>
        <w:t>thoát</w:t>
      </w:r>
      <w:r>
        <w:rPr>
          <w:spacing w:val="-1"/>
          <w:sz w:val="20"/>
        </w:rPr>
        <w:t> </w:t>
      </w:r>
      <w:r>
        <w:rPr>
          <w:sz w:val="20"/>
        </w:rPr>
        <w:t>nạn</w:t>
      </w:r>
      <w:r>
        <w:rPr>
          <w:spacing w:val="-1"/>
          <w:sz w:val="20"/>
        </w:rPr>
        <w:t> </w:t>
      </w:r>
      <w:r>
        <w:rPr>
          <w:sz w:val="20"/>
        </w:rPr>
        <w:t>từ</w:t>
      </w:r>
      <w:r>
        <w:rPr>
          <w:spacing w:val="-2"/>
          <w:sz w:val="20"/>
        </w:rPr>
        <w:t> </w:t>
      </w:r>
      <w:r>
        <w:rPr>
          <w:sz w:val="20"/>
        </w:rPr>
        <w:t>một</w:t>
      </w:r>
      <w:r>
        <w:rPr>
          <w:spacing w:val="-3"/>
          <w:sz w:val="20"/>
        </w:rPr>
        <w:t> </w:t>
      </w:r>
      <w:r>
        <w:rPr>
          <w:sz w:val="20"/>
        </w:rPr>
        <w:t>tầng</w:t>
      </w:r>
      <w:r>
        <w:rPr>
          <w:spacing w:val="-3"/>
          <w:sz w:val="20"/>
        </w:rPr>
        <w:t> </w:t>
      </w:r>
      <w:r>
        <w:rPr>
          <w:sz w:val="20"/>
        </w:rPr>
        <w:t>không</w:t>
      </w:r>
      <w:r>
        <w:rPr>
          <w:spacing w:val="-2"/>
          <w:sz w:val="20"/>
        </w:rPr>
        <w:t> </w:t>
      </w:r>
      <w:r>
        <w:rPr>
          <w:sz w:val="20"/>
        </w:rPr>
        <w:t>được</w:t>
      </w:r>
      <w:r>
        <w:rPr>
          <w:spacing w:val="-2"/>
          <w:sz w:val="20"/>
        </w:rPr>
        <w:t> </w:t>
      </w:r>
      <w:r>
        <w:rPr>
          <w:sz w:val="20"/>
        </w:rPr>
        <w:t>ít</w:t>
      </w:r>
      <w:r>
        <w:rPr>
          <w:spacing w:val="-1"/>
          <w:sz w:val="20"/>
        </w:rPr>
        <w:t> </w:t>
      </w:r>
      <w:r>
        <w:rPr>
          <w:sz w:val="20"/>
        </w:rPr>
        <w:t>hơn</w:t>
      </w:r>
      <w:r>
        <w:rPr>
          <w:spacing w:val="-3"/>
          <w:sz w:val="20"/>
        </w:rPr>
        <w:t> </w:t>
      </w:r>
      <w:r>
        <w:rPr>
          <w:sz w:val="20"/>
        </w:rPr>
        <w:t>hai</w:t>
      </w:r>
      <w:r>
        <w:rPr>
          <w:spacing w:val="-2"/>
          <w:sz w:val="20"/>
        </w:rPr>
        <w:t> </w:t>
      </w:r>
      <w:r>
        <w:rPr>
          <w:sz w:val="20"/>
        </w:rPr>
        <w:t>nếu</w:t>
      </w:r>
      <w:r>
        <w:rPr>
          <w:spacing w:val="-3"/>
          <w:sz w:val="20"/>
        </w:rPr>
        <w:t> </w:t>
      </w:r>
      <w:r>
        <w:rPr>
          <w:sz w:val="20"/>
        </w:rPr>
        <w:t>tầng</w:t>
      </w:r>
      <w:r>
        <w:rPr>
          <w:spacing w:val="-1"/>
          <w:sz w:val="20"/>
        </w:rPr>
        <w:t> </w:t>
      </w:r>
      <w:r>
        <w:rPr>
          <w:sz w:val="20"/>
        </w:rPr>
        <w:t>này</w:t>
      </w:r>
      <w:r>
        <w:rPr>
          <w:spacing w:val="-2"/>
          <w:sz w:val="20"/>
        </w:rPr>
        <w:t> </w:t>
      </w:r>
      <w:r>
        <w:rPr>
          <w:sz w:val="20"/>
        </w:rPr>
        <w:t>có</w:t>
      </w:r>
      <w:r>
        <w:rPr>
          <w:spacing w:val="-3"/>
          <w:sz w:val="20"/>
        </w:rPr>
        <w:t> </w:t>
      </w:r>
      <w:r>
        <w:rPr>
          <w:sz w:val="20"/>
        </w:rPr>
        <w:t>ít</w:t>
      </w:r>
      <w:r>
        <w:rPr>
          <w:spacing w:val="-3"/>
          <w:sz w:val="20"/>
        </w:rPr>
        <w:t> </w:t>
      </w:r>
      <w:r>
        <w:rPr>
          <w:sz w:val="20"/>
        </w:rPr>
        <w:t>nhất</w:t>
      </w:r>
      <w:r>
        <w:rPr>
          <w:spacing w:val="-2"/>
          <w:sz w:val="20"/>
        </w:rPr>
        <w:t> </w:t>
      </w:r>
      <w:r>
        <w:rPr>
          <w:sz w:val="20"/>
        </w:rPr>
        <w:t>một</w:t>
      </w:r>
      <w:r>
        <w:rPr>
          <w:spacing w:val="-1"/>
          <w:sz w:val="20"/>
        </w:rPr>
        <w:t> </w:t>
      </w:r>
      <w:r>
        <w:rPr>
          <w:sz w:val="20"/>
        </w:rPr>
        <w:t>gian</w:t>
      </w:r>
      <w:r>
        <w:rPr>
          <w:spacing w:val="-3"/>
          <w:sz w:val="20"/>
        </w:rPr>
        <w:t> </w:t>
      </w:r>
      <w:r>
        <w:rPr>
          <w:sz w:val="20"/>
        </w:rPr>
        <w:t>phòng</w:t>
      </w:r>
      <w:r>
        <w:rPr>
          <w:spacing w:val="-3"/>
          <w:sz w:val="20"/>
        </w:rPr>
        <w:t> </w:t>
      </w:r>
      <w:r>
        <w:rPr>
          <w:sz w:val="20"/>
        </w:rPr>
        <w:t>có yêu cầu số lối ra thoát nạn không ít hơn</w:t>
      </w:r>
      <w:r>
        <w:rPr>
          <w:spacing w:val="-8"/>
          <w:sz w:val="20"/>
        </w:rPr>
        <w:t> </w:t>
      </w:r>
      <w:r>
        <w:rPr>
          <w:sz w:val="20"/>
        </w:rPr>
        <w:t>hai.</w:t>
      </w:r>
    </w:p>
    <w:p>
      <w:pPr>
        <w:pStyle w:val="BodyText"/>
        <w:spacing w:before="118"/>
        <w:jc w:val="both"/>
      </w:pPr>
      <w:r>
        <w:rPr/>
        <w:t>Số lối ra thoát nạn từ một nhà không được ít hơn số lối ra thoát nạn từ bất kỳ tầng nào của nhà đó.</w:t>
      </w:r>
    </w:p>
    <w:p>
      <w:pPr>
        <w:pStyle w:val="ListParagraph"/>
        <w:numPr>
          <w:ilvl w:val="2"/>
          <w:numId w:val="29"/>
        </w:numPr>
        <w:tabs>
          <w:tab w:pos="824" w:val="left" w:leader="none"/>
        </w:tabs>
        <w:spacing w:line="240" w:lineRule="auto" w:before="121" w:after="0"/>
        <w:ind w:left="322" w:right="1304" w:firstLine="0"/>
        <w:jc w:val="left"/>
        <w:rPr>
          <w:sz w:val="20"/>
        </w:rPr>
      </w:pPr>
      <w:r>
        <w:rPr>
          <w:sz w:val="20"/>
        </w:rPr>
        <w:t>Khi có từ hai lối ra thoát nạn trở lên, chúng phải được bố trí phân tán và khi tính toán khả năng thoát nạn của các lối ra cần giả thiết là đám cháy đã ngăn cản không cho người sử dụng thoát nạn qua</w:t>
      </w:r>
      <w:r>
        <w:rPr>
          <w:spacing w:val="-1"/>
          <w:sz w:val="20"/>
        </w:rPr>
        <w:t> </w:t>
      </w:r>
      <w:r>
        <w:rPr>
          <w:sz w:val="20"/>
        </w:rPr>
        <w:t>một</w:t>
      </w:r>
      <w:r>
        <w:rPr>
          <w:spacing w:val="-3"/>
          <w:sz w:val="20"/>
        </w:rPr>
        <w:t> </w:t>
      </w:r>
      <w:r>
        <w:rPr>
          <w:sz w:val="20"/>
        </w:rPr>
        <w:t>trong</w:t>
      </w:r>
      <w:r>
        <w:rPr>
          <w:spacing w:val="-1"/>
          <w:sz w:val="20"/>
        </w:rPr>
        <w:t> </w:t>
      </w:r>
      <w:r>
        <w:rPr>
          <w:sz w:val="20"/>
        </w:rPr>
        <w:t>những</w:t>
      </w:r>
      <w:r>
        <w:rPr>
          <w:spacing w:val="-3"/>
          <w:sz w:val="20"/>
        </w:rPr>
        <w:t> </w:t>
      </w:r>
      <w:r>
        <w:rPr>
          <w:sz w:val="20"/>
        </w:rPr>
        <w:t>lối</w:t>
      </w:r>
      <w:r>
        <w:rPr>
          <w:spacing w:val="-3"/>
          <w:sz w:val="20"/>
        </w:rPr>
        <w:t> </w:t>
      </w:r>
      <w:r>
        <w:rPr>
          <w:sz w:val="20"/>
        </w:rPr>
        <w:t>ra</w:t>
      </w:r>
      <w:r>
        <w:rPr>
          <w:spacing w:val="1"/>
          <w:sz w:val="20"/>
        </w:rPr>
        <w:t> </w:t>
      </w:r>
      <w:r>
        <w:rPr>
          <w:sz w:val="20"/>
        </w:rPr>
        <w:t>đó.</w:t>
      </w:r>
      <w:r>
        <w:rPr>
          <w:spacing w:val="-3"/>
          <w:sz w:val="20"/>
        </w:rPr>
        <w:t> </w:t>
      </w:r>
      <w:r>
        <w:rPr>
          <w:sz w:val="20"/>
        </w:rPr>
        <w:t>Các</w:t>
      </w:r>
      <w:r>
        <w:rPr>
          <w:spacing w:val="-2"/>
          <w:sz w:val="20"/>
        </w:rPr>
        <w:t> </w:t>
      </w:r>
      <w:r>
        <w:rPr>
          <w:sz w:val="20"/>
        </w:rPr>
        <w:t>lối</w:t>
      </w:r>
      <w:r>
        <w:rPr>
          <w:spacing w:val="-4"/>
          <w:sz w:val="20"/>
        </w:rPr>
        <w:t> </w:t>
      </w:r>
      <w:r>
        <w:rPr>
          <w:sz w:val="20"/>
        </w:rPr>
        <w:t>ra</w:t>
      </w:r>
      <w:r>
        <w:rPr>
          <w:spacing w:val="-2"/>
          <w:sz w:val="20"/>
        </w:rPr>
        <w:t> </w:t>
      </w:r>
      <w:r>
        <w:rPr>
          <w:sz w:val="20"/>
        </w:rPr>
        <w:t>còn</w:t>
      </w:r>
      <w:r>
        <w:rPr>
          <w:spacing w:val="-3"/>
          <w:sz w:val="20"/>
        </w:rPr>
        <w:t> </w:t>
      </w:r>
      <w:r>
        <w:rPr>
          <w:sz w:val="20"/>
        </w:rPr>
        <w:t>lại</w:t>
      </w:r>
      <w:r>
        <w:rPr>
          <w:spacing w:val="-2"/>
          <w:sz w:val="20"/>
        </w:rPr>
        <w:t> </w:t>
      </w:r>
      <w:r>
        <w:rPr>
          <w:sz w:val="20"/>
        </w:rPr>
        <w:t>phải</w:t>
      </w:r>
      <w:r>
        <w:rPr>
          <w:spacing w:val="-4"/>
          <w:sz w:val="20"/>
        </w:rPr>
        <w:t> </w:t>
      </w:r>
      <w:r>
        <w:rPr>
          <w:sz w:val="20"/>
        </w:rPr>
        <w:t>bảo</w:t>
      </w:r>
      <w:r>
        <w:rPr>
          <w:spacing w:val="-3"/>
          <w:sz w:val="20"/>
        </w:rPr>
        <w:t> </w:t>
      </w:r>
      <w:r>
        <w:rPr>
          <w:sz w:val="20"/>
        </w:rPr>
        <w:t>đảm</w:t>
      </w:r>
      <w:r>
        <w:rPr>
          <w:spacing w:val="-3"/>
          <w:sz w:val="20"/>
        </w:rPr>
        <w:t> </w:t>
      </w:r>
      <w:r>
        <w:rPr>
          <w:sz w:val="20"/>
        </w:rPr>
        <w:t>khả</w:t>
      </w:r>
      <w:r>
        <w:rPr>
          <w:spacing w:val="-1"/>
          <w:sz w:val="20"/>
        </w:rPr>
        <w:t> </w:t>
      </w:r>
      <w:r>
        <w:rPr>
          <w:sz w:val="20"/>
        </w:rPr>
        <w:t>năng</w:t>
      </w:r>
      <w:r>
        <w:rPr>
          <w:spacing w:val="-4"/>
          <w:sz w:val="20"/>
        </w:rPr>
        <w:t> </w:t>
      </w:r>
      <w:r>
        <w:rPr>
          <w:sz w:val="20"/>
        </w:rPr>
        <w:t>thoát</w:t>
      </w:r>
      <w:r>
        <w:rPr>
          <w:spacing w:val="-2"/>
          <w:sz w:val="20"/>
        </w:rPr>
        <w:t> </w:t>
      </w:r>
      <w:r>
        <w:rPr>
          <w:sz w:val="20"/>
        </w:rPr>
        <w:t>nạn</w:t>
      </w:r>
      <w:r>
        <w:rPr>
          <w:spacing w:val="-1"/>
          <w:sz w:val="20"/>
        </w:rPr>
        <w:t> </w:t>
      </w:r>
      <w:r>
        <w:rPr>
          <w:sz w:val="20"/>
        </w:rPr>
        <w:t>an</w:t>
      </w:r>
      <w:r>
        <w:rPr>
          <w:spacing w:val="-4"/>
          <w:sz w:val="20"/>
        </w:rPr>
        <w:t> </w:t>
      </w:r>
      <w:r>
        <w:rPr>
          <w:sz w:val="20"/>
        </w:rPr>
        <w:t>toàn</w:t>
      </w:r>
      <w:r>
        <w:rPr>
          <w:spacing w:val="-3"/>
          <w:sz w:val="20"/>
        </w:rPr>
        <w:t> </w:t>
      </w:r>
      <w:r>
        <w:rPr>
          <w:sz w:val="20"/>
        </w:rPr>
        <w:t>cho</w:t>
      </w:r>
      <w:r>
        <w:rPr>
          <w:spacing w:val="-2"/>
          <w:sz w:val="20"/>
        </w:rPr>
        <w:t> </w:t>
      </w:r>
      <w:r>
        <w:rPr>
          <w:sz w:val="20"/>
        </w:rPr>
        <w:t>tất</w:t>
      </w:r>
      <w:r>
        <w:rPr>
          <w:spacing w:val="-3"/>
          <w:sz w:val="20"/>
        </w:rPr>
        <w:t> </w:t>
      </w:r>
      <w:r>
        <w:rPr>
          <w:sz w:val="20"/>
        </w:rPr>
        <w:t>cả số người có trong gian phòng, trên tầng hoặc trong nhà đó (xem Hình</w:t>
      </w:r>
      <w:r>
        <w:rPr>
          <w:spacing w:val="-22"/>
          <w:sz w:val="20"/>
        </w:rPr>
        <w:t> </w:t>
      </w:r>
      <w:r>
        <w:rPr>
          <w:sz w:val="20"/>
        </w:rPr>
        <w:t>I.3).</w:t>
      </w:r>
    </w:p>
    <w:p>
      <w:pPr>
        <w:pStyle w:val="BodyText"/>
        <w:spacing w:before="120"/>
        <w:ind w:right="1133"/>
        <w:jc w:val="both"/>
      </w:pPr>
      <w:r>
        <w:rPr/>
        <w:t>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r>
        <w:rPr>
          <w:strike/>
        </w:rPr>
        <w:t>Khoảng cách giữa hai lối ra thoát nạn được đo theo đường thẳng nối giữa hai cạnh</w:t>
      </w:r>
    </w:p>
    <w:tbl>
      <w:tblPr>
        <w:tblW w:w="0" w:type="auto"/>
        <w:jc w:val="left"/>
        <w:tblInd w:w="3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42"/>
        <w:gridCol w:w="4833"/>
      </w:tblGrid>
      <w:tr>
        <w:trPr>
          <w:trHeight w:val="136" w:hRule="atLeast"/>
        </w:trPr>
        <w:tc>
          <w:tcPr>
            <w:tcW w:w="4242" w:type="dxa"/>
            <w:tcBorders>
              <w:bottom w:val="single" w:sz="4" w:space="0" w:color="000000"/>
            </w:tcBorders>
          </w:tcPr>
          <w:p>
            <w:pPr>
              <w:pStyle w:val="TableParagraph"/>
              <w:spacing w:line="117" w:lineRule="exact"/>
              <w:rPr>
                <w:sz w:val="20"/>
              </w:rPr>
            </w:pPr>
            <w:r>
              <w:rPr>
                <w:sz w:val="20"/>
              </w:rPr>
              <w:t>gần nhất của chúng (xem Hình I.4 a), b), c)).</w:t>
            </w:r>
          </w:p>
        </w:tc>
        <w:tc>
          <w:tcPr>
            <w:tcW w:w="4833" w:type="dxa"/>
            <w:vMerge w:val="restart"/>
            <w:shd w:val="clear" w:color="auto" w:fill="FFFF00"/>
          </w:tcPr>
          <w:p>
            <w:pPr>
              <w:pStyle w:val="TableParagraph"/>
              <w:spacing w:line="210" w:lineRule="exact"/>
              <w:ind w:left="-1"/>
              <w:rPr>
                <w:sz w:val="20"/>
              </w:rPr>
            </w:pPr>
            <w:r>
              <w:rPr>
                <w:sz w:val="20"/>
              </w:rPr>
              <w:t>Khoảng cách giữa hai lối ra thoát nạn được đo theo</w:t>
            </w:r>
          </w:p>
        </w:tc>
      </w:tr>
      <w:tr>
        <w:trPr>
          <w:trHeight w:val="83" w:hRule="atLeast"/>
        </w:trPr>
        <w:tc>
          <w:tcPr>
            <w:tcW w:w="4242" w:type="dxa"/>
            <w:tcBorders>
              <w:top w:val="single" w:sz="4" w:space="0" w:color="000000"/>
            </w:tcBorders>
            <w:shd w:val="clear" w:color="auto" w:fill="FFFF00"/>
          </w:tcPr>
          <w:p>
            <w:pPr>
              <w:pStyle w:val="TableParagraph"/>
              <w:rPr>
                <w:rFonts w:ascii="Times New Roman"/>
                <w:sz w:val="2"/>
              </w:rPr>
            </w:pPr>
          </w:p>
        </w:tc>
        <w:tc>
          <w:tcPr>
            <w:tcW w:w="4833" w:type="dxa"/>
            <w:vMerge/>
            <w:tcBorders>
              <w:top w:val="nil"/>
            </w:tcBorders>
            <w:shd w:val="clear" w:color="auto" w:fill="FFFF00"/>
          </w:tcPr>
          <w:p>
            <w:pPr>
              <w:rPr>
                <w:sz w:val="2"/>
                <w:szCs w:val="2"/>
              </w:rPr>
            </w:pPr>
          </w:p>
        </w:tc>
      </w:tr>
      <w:tr>
        <w:trPr>
          <w:trHeight w:val="458" w:hRule="atLeast"/>
        </w:trPr>
        <w:tc>
          <w:tcPr>
            <w:tcW w:w="9075" w:type="dxa"/>
            <w:gridSpan w:val="2"/>
            <w:shd w:val="clear" w:color="auto" w:fill="FFFF00"/>
          </w:tcPr>
          <w:p>
            <w:pPr>
              <w:pStyle w:val="TableParagraph"/>
              <w:spacing w:line="230" w:lineRule="exact" w:before="1"/>
              <w:rPr>
                <w:sz w:val="20"/>
              </w:rPr>
            </w:pPr>
            <w:r>
              <w:rPr>
                <w:sz w:val="20"/>
              </w:rPr>
              <w:t>đường thẳng nổi giữa hai cạnh xa nhất của chúng và phải lớn hơn hoặc bằng 7 m. Trường hợp khoảng cách này nhỏ hơn 7 m thì khoảng cách giữa hai lối ra thoát nạn được đo theo đường thẳng</w:t>
            </w:r>
          </w:p>
        </w:tc>
      </w:tr>
    </w:tbl>
    <w:p>
      <w:pPr>
        <w:pStyle w:val="BodyText"/>
        <w:spacing w:before="0"/>
        <w:jc w:val="both"/>
      </w:pPr>
      <w:r>
        <w:rPr>
          <w:shd w:fill="FFFF00" w:color="auto" w:val="clear"/>
        </w:rPr>
        <w:t>nối giữa hai cạnh gần nhất của chúng (xem Hình I.4 a), b), c))</w:t>
      </w:r>
    </w:p>
    <w:p>
      <w:pPr>
        <w:pStyle w:val="BodyText"/>
        <w:spacing w:before="120"/>
        <w:ind w:right="1207"/>
      </w:pPr>
      <w:r>
        <w:rPr/>
        <w:t>Nếu nhà được bảo vệ toàn bộ bằng hệ thống chữa cháy tự động Sprinkler, thì khoảng cách này có thể giảm xuống còn 1/3 chiều dài đường chéo lớn nhất của mặt bằng các gian phòng, </w:t>
      </w:r>
      <w:r>
        <w:rPr>
          <w:shd w:fill="FFFF00" w:color="auto" w:val="clear"/>
        </w:rPr>
        <w:t>phần nhà hoặc</w:t>
      </w:r>
      <w:r>
        <w:rPr/>
        <w:t> </w:t>
      </w:r>
      <w:r>
        <w:rPr>
          <w:shd w:fill="FFFF00" w:color="auto" w:val="clear"/>
        </w:rPr>
        <w:t>tầng nhà</w:t>
      </w:r>
      <w:r>
        <w:rPr/>
        <w:t> trên (xem Hình I.4 d)).</w:t>
      </w:r>
    </w:p>
    <w:p>
      <w:pPr>
        <w:pStyle w:val="BodyText"/>
        <w:spacing w:before="120"/>
        <w:ind w:right="1133"/>
      </w:pPr>
      <w:r>
        <w:rPr/>
        <w:t>Khi có hai buồng thang thoát nạn nối với nhau bằng một hành lang trong </w:t>
      </w:r>
      <w:r>
        <w:rPr>
          <w:shd w:fill="FFFF00" w:color="auto" w:val="clear"/>
        </w:rPr>
        <w:t>hoặc hành lang bên</w:t>
      </w:r>
      <w:r>
        <w:rPr/>
        <w:t> thì khoảng cách giữa hai lối ra thoát nạn (cửa vào buồng thang thoát nạn) được đo dọc theo đường di chuyển theo hành lang đó (xem Hình I.5). Hành lang này phải được bảo vệ theo quy định tại 3.3.5.</w:t>
      </w:r>
    </w:p>
    <w:p>
      <w:pPr>
        <w:pStyle w:val="ListParagraph"/>
        <w:numPr>
          <w:ilvl w:val="2"/>
          <w:numId w:val="29"/>
        </w:numPr>
        <w:tabs>
          <w:tab w:pos="824" w:val="left" w:leader="none"/>
        </w:tabs>
        <w:spacing w:line="240" w:lineRule="auto" w:before="121" w:after="0"/>
        <w:ind w:left="322" w:right="1637" w:firstLine="0"/>
        <w:jc w:val="left"/>
        <w:rPr>
          <w:sz w:val="20"/>
        </w:rPr>
      </w:pPr>
      <w:r>
        <w:rPr>
          <w:sz w:val="20"/>
        </w:rPr>
        <w:t>Chiều</w:t>
      </w:r>
      <w:r>
        <w:rPr>
          <w:spacing w:val="-4"/>
          <w:sz w:val="20"/>
        </w:rPr>
        <w:t> </w:t>
      </w:r>
      <w:r>
        <w:rPr>
          <w:sz w:val="20"/>
        </w:rPr>
        <w:t>cao</w:t>
      </w:r>
      <w:r>
        <w:rPr>
          <w:spacing w:val="-2"/>
          <w:sz w:val="20"/>
        </w:rPr>
        <w:t> </w:t>
      </w:r>
      <w:r>
        <w:rPr>
          <w:sz w:val="20"/>
        </w:rPr>
        <w:t>thông</w:t>
      </w:r>
      <w:r>
        <w:rPr>
          <w:spacing w:val="-4"/>
          <w:sz w:val="20"/>
        </w:rPr>
        <w:t> </w:t>
      </w:r>
      <w:r>
        <w:rPr>
          <w:sz w:val="20"/>
        </w:rPr>
        <w:t>thủy</w:t>
      </w:r>
      <w:r>
        <w:rPr>
          <w:spacing w:val="-2"/>
          <w:sz w:val="20"/>
        </w:rPr>
        <w:t> </w:t>
      </w:r>
      <w:r>
        <w:rPr>
          <w:sz w:val="20"/>
        </w:rPr>
        <w:t>của</w:t>
      </w:r>
      <w:r>
        <w:rPr>
          <w:spacing w:val="-2"/>
          <w:sz w:val="20"/>
        </w:rPr>
        <w:t> </w:t>
      </w:r>
      <w:r>
        <w:rPr>
          <w:sz w:val="20"/>
        </w:rPr>
        <w:t>lối</w:t>
      </w:r>
      <w:r>
        <w:rPr>
          <w:spacing w:val="-4"/>
          <w:sz w:val="20"/>
        </w:rPr>
        <w:t> </w:t>
      </w:r>
      <w:r>
        <w:rPr>
          <w:sz w:val="20"/>
        </w:rPr>
        <w:t>ra</w:t>
      </w:r>
      <w:r>
        <w:rPr>
          <w:spacing w:val="-3"/>
          <w:sz w:val="20"/>
        </w:rPr>
        <w:t> </w:t>
      </w:r>
      <w:r>
        <w:rPr>
          <w:sz w:val="20"/>
        </w:rPr>
        <w:t>thoát</w:t>
      </w:r>
      <w:r>
        <w:rPr>
          <w:spacing w:val="-3"/>
          <w:sz w:val="20"/>
        </w:rPr>
        <w:t> </w:t>
      </w:r>
      <w:r>
        <w:rPr>
          <w:sz w:val="20"/>
        </w:rPr>
        <w:t>nạn</w:t>
      </w:r>
      <w:r>
        <w:rPr>
          <w:spacing w:val="-3"/>
          <w:sz w:val="20"/>
        </w:rPr>
        <w:t> </w:t>
      </w:r>
      <w:r>
        <w:rPr>
          <w:sz w:val="20"/>
        </w:rPr>
        <w:t>phải</w:t>
      </w:r>
      <w:r>
        <w:rPr>
          <w:spacing w:val="-4"/>
          <w:sz w:val="20"/>
        </w:rPr>
        <w:t> </w:t>
      </w:r>
      <w:r>
        <w:rPr>
          <w:sz w:val="20"/>
        </w:rPr>
        <w:t>không</w:t>
      </w:r>
      <w:r>
        <w:rPr>
          <w:spacing w:val="-1"/>
          <w:sz w:val="20"/>
        </w:rPr>
        <w:t> </w:t>
      </w:r>
      <w:r>
        <w:rPr>
          <w:sz w:val="20"/>
        </w:rPr>
        <w:t>nhỏ</w:t>
      </w:r>
      <w:r>
        <w:rPr>
          <w:spacing w:val="-1"/>
          <w:sz w:val="20"/>
        </w:rPr>
        <w:t> </w:t>
      </w:r>
      <w:r>
        <w:rPr>
          <w:sz w:val="20"/>
        </w:rPr>
        <w:t>hơn</w:t>
      </w:r>
      <w:r>
        <w:rPr>
          <w:spacing w:val="-3"/>
          <w:sz w:val="20"/>
        </w:rPr>
        <w:t> </w:t>
      </w:r>
      <w:r>
        <w:rPr>
          <w:sz w:val="20"/>
        </w:rPr>
        <w:t>1,9</w:t>
      </w:r>
      <w:r>
        <w:rPr>
          <w:spacing w:val="-3"/>
          <w:sz w:val="20"/>
        </w:rPr>
        <w:t> </w:t>
      </w:r>
      <w:r>
        <w:rPr>
          <w:sz w:val="20"/>
        </w:rPr>
        <w:t>m,</w:t>
      </w:r>
      <w:r>
        <w:rPr>
          <w:spacing w:val="-3"/>
          <w:sz w:val="20"/>
        </w:rPr>
        <w:t> </w:t>
      </w:r>
      <w:r>
        <w:rPr>
          <w:sz w:val="20"/>
        </w:rPr>
        <w:t>chiều</w:t>
      </w:r>
      <w:r>
        <w:rPr>
          <w:spacing w:val="-3"/>
          <w:sz w:val="20"/>
        </w:rPr>
        <w:t> </w:t>
      </w:r>
      <w:r>
        <w:rPr>
          <w:sz w:val="20"/>
        </w:rPr>
        <w:t>rộng</w:t>
      </w:r>
      <w:r>
        <w:rPr>
          <w:spacing w:val="-3"/>
          <w:sz w:val="20"/>
        </w:rPr>
        <w:t> </w:t>
      </w:r>
      <w:r>
        <w:rPr>
          <w:sz w:val="20"/>
        </w:rPr>
        <w:t>thông</w:t>
      </w:r>
      <w:r>
        <w:rPr>
          <w:spacing w:val="-1"/>
          <w:sz w:val="20"/>
        </w:rPr>
        <w:t> </w:t>
      </w:r>
      <w:r>
        <w:rPr>
          <w:sz w:val="20"/>
        </w:rPr>
        <w:t>thủy không nhỏ hơn:</w:t>
      </w:r>
    </w:p>
    <w:p>
      <w:pPr>
        <w:pStyle w:val="ListParagraph"/>
        <w:numPr>
          <w:ilvl w:val="0"/>
          <w:numId w:val="6"/>
        </w:numPr>
        <w:tabs>
          <w:tab w:pos="445" w:val="left" w:leader="none"/>
        </w:tabs>
        <w:spacing w:line="240" w:lineRule="auto" w:before="121" w:after="0"/>
        <w:ind w:left="322" w:right="1146" w:firstLine="0"/>
        <w:jc w:val="both"/>
        <w:rPr>
          <w:sz w:val="20"/>
        </w:rPr>
      </w:pPr>
      <w:r>
        <w:rPr>
          <w:sz w:val="20"/>
        </w:rPr>
        <w:t>1,2</w:t>
      </w:r>
      <w:r>
        <w:rPr>
          <w:spacing w:val="-4"/>
          <w:sz w:val="20"/>
        </w:rPr>
        <w:t> </w:t>
      </w:r>
      <w:r>
        <w:rPr>
          <w:sz w:val="20"/>
        </w:rPr>
        <w:t>m</w:t>
      </w:r>
      <w:r>
        <w:rPr>
          <w:spacing w:val="-3"/>
          <w:sz w:val="20"/>
        </w:rPr>
        <w:t> </w:t>
      </w:r>
      <w:r>
        <w:rPr>
          <w:sz w:val="20"/>
        </w:rPr>
        <w:t>- từ</w:t>
      </w:r>
      <w:r>
        <w:rPr>
          <w:spacing w:val="-2"/>
          <w:sz w:val="20"/>
        </w:rPr>
        <w:t> </w:t>
      </w:r>
      <w:r>
        <w:rPr>
          <w:sz w:val="20"/>
        </w:rPr>
        <w:t>các</w:t>
      </w:r>
      <w:r>
        <w:rPr>
          <w:spacing w:val="-2"/>
          <w:sz w:val="20"/>
        </w:rPr>
        <w:t> </w:t>
      </w:r>
      <w:r>
        <w:rPr>
          <w:sz w:val="20"/>
        </w:rPr>
        <w:t>gian</w:t>
      </w:r>
      <w:r>
        <w:rPr>
          <w:spacing w:val="-4"/>
          <w:sz w:val="20"/>
        </w:rPr>
        <w:t> </w:t>
      </w:r>
      <w:r>
        <w:rPr>
          <w:sz w:val="20"/>
        </w:rPr>
        <w:t>phòng</w:t>
      </w:r>
      <w:r>
        <w:rPr>
          <w:spacing w:val="-1"/>
          <w:sz w:val="20"/>
        </w:rPr>
        <w:t> </w:t>
      </w:r>
      <w:r>
        <w:rPr>
          <w:sz w:val="20"/>
        </w:rPr>
        <w:t>nhóm</w:t>
      </w:r>
      <w:r>
        <w:rPr>
          <w:spacing w:val="-4"/>
          <w:sz w:val="20"/>
        </w:rPr>
        <w:t> </w:t>
      </w:r>
      <w:r>
        <w:rPr>
          <w:sz w:val="20"/>
        </w:rPr>
        <w:t>F1.1</w:t>
      </w:r>
      <w:r>
        <w:rPr>
          <w:spacing w:val="-3"/>
          <w:sz w:val="20"/>
        </w:rPr>
        <w:t> </w:t>
      </w:r>
      <w:r>
        <w:rPr>
          <w:sz w:val="20"/>
        </w:rPr>
        <w:t>khi</w:t>
      </w:r>
      <w:r>
        <w:rPr>
          <w:spacing w:val="-4"/>
          <w:sz w:val="20"/>
        </w:rPr>
        <w:t> </w:t>
      </w:r>
      <w:r>
        <w:rPr>
          <w:sz w:val="20"/>
        </w:rPr>
        <w:t>số</w:t>
      </w:r>
      <w:r>
        <w:rPr>
          <w:spacing w:val="-1"/>
          <w:sz w:val="20"/>
        </w:rPr>
        <w:t> </w:t>
      </w:r>
      <w:r>
        <w:rPr>
          <w:sz w:val="20"/>
        </w:rPr>
        <w:t>người</w:t>
      </w:r>
      <w:r>
        <w:rPr>
          <w:spacing w:val="-2"/>
          <w:sz w:val="20"/>
        </w:rPr>
        <w:t> </w:t>
      </w:r>
      <w:r>
        <w:rPr>
          <w:sz w:val="20"/>
        </w:rPr>
        <w:t>thoát</w:t>
      </w:r>
      <w:r>
        <w:rPr>
          <w:spacing w:val="-3"/>
          <w:sz w:val="20"/>
        </w:rPr>
        <w:t> </w:t>
      </w:r>
      <w:r>
        <w:rPr>
          <w:sz w:val="20"/>
        </w:rPr>
        <w:t>nạn</w:t>
      </w:r>
      <w:r>
        <w:rPr>
          <w:spacing w:val="-2"/>
          <w:sz w:val="20"/>
        </w:rPr>
        <w:t> </w:t>
      </w:r>
      <w:r>
        <w:rPr>
          <w:sz w:val="20"/>
        </w:rPr>
        <w:t>lớn</w:t>
      </w:r>
      <w:r>
        <w:rPr>
          <w:spacing w:val="-3"/>
          <w:sz w:val="20"/>
        </w:rPr>
        <w:t> </w:t>
      </w:r>
      <w:r>
        <w:rPr>
          <w:sz w:val="20"/>
        </w:rPr>
        <w:t>hơn</w:t>
      </w:r>
      <w:r>
        <w:rPr>
          <w:spacing w:val="-2"/>
          <w:sz w:val="20"/>
        </w:rPr>
        <w:t> </w:t>
      </w:r>
      <w:r>
        <w:rPr>
          <w:sz w:val="20"/>
        </w:rPr>
        <w:t>15</w:t>
      </w:r>
      <w:r>
        <w:rPr>
          <w:spacing w:val="-2"/>
          <w:sz w:val="20"/>
        </w:rPr>
        <w:t> </w:t>
      </w:r>
      <w:r>
        <w:rPr>
          <w:sz w:val="20"/>
        </w:rPr>
        <w:t>người,</w:t>
      </w:r>
      <w:r>
        <w:rPr>
          <w:spacing w:val="-3"/>
          <w:sz w:val="20"/>
        </w:rPr>
        <w:t> </w:t>
      </w:r>
      <w:r>
        <w:rPr>
          <w:sz w:val="20"/>
        </w:rPr>
        <w:t>từ</w:t>
      </w:r>
      <w:r>
        <w:rPr>
          <w:spacing w:val="-2"/>
          <w:sz w:val="20"/>
        </w:rPr>
        <w:t> </w:t>
      </w:r>
      <w:r>
        <w:rPr>
          <w:sz w:val="20"/>
        </w:rPr>
        <w:t>các</w:t>
      </w:r>
      <w:r>
        <w:rPr>
          <w:spacing w:val="-2"/>
          <w:sz w:val="20"/>
        </w:rPr>
        <w:t> </w:t>
      </w:r>
      <w:r>
        <w:rPr>
          <w:sz w:val="20"/>
        </w:rPr>
        <w:t>gian</w:t>
      </w:r>
      <w:r>
        <w:rPr>
          <w:spacing w:val="-1"/>
          <w:sz w:val="20"/>
        </w:rPr>
        <w:t> </w:t>
      </w:r>
      <w:r>
        <w:rPr>
          <w:sz w:val="20"/>
        </w:rPr>
        <w:t>phòng</w:t>
      </w:r>
      <w:r>
        <w:rPr>
          <w:spacing w:val="-3"/>
          <w:sz w:val="20"/>
        </w:rPr>
        <w:t> </w:t>
      </w:r>
      <w:r>
        <w:rPr>
          <w:sz w:val="20"/>
        </w:rPr>
        <w:t>và nhà thuộc nhóm nguy hiểm cháy theo công năng khác có số người thoát nạn lớn hơn 50 người, ngoại trừ nhóm</w:t>
      </w:r>
      <w:r>
        <w:rPr>
          <w:spacing w:val="-2"/>
          <w:sz w:val="20"/>
        </w:rPr>
        <w:t> </w:t>
      </w:r>
      <w:r>
        <w:rPr>
          <w:sz w:val="20"/>
        </w:rPr>
        <w:t>F1.3;</w:t>
      </w:r>
    </w:p>
    <w:p>
      <w:pPr>
        <w:pStyle w:val="ListParagraph"/>
        <w:numPr>
          <w:ilvl w:val="0"/>
          <w:numId w:val="6"/>
        </w:numPr>
        <w:tabs>
          <w:tab w:pos="445" w:val="left" w:leader="none"/>
        </w:tabs>
        <w:spacing w:line="240" w:lineRule="auto" w:before="119" w:after="0"/>
        <w:ind w:left="444" w:right="0" w:hanging="123"/>
        <w:jc w:val="left"/>
        <w:rPr>
          <w:sz w:val="20"/>
        </w:rPr>
      </w:pPr>
      <w:r>
        <w:rPr>
          <w:sz w:val="20"/>
        </w:rPr>
        <w:t>0,8 m - trong tất cả các trường hợp còn</w:t>
      </w:r>
      <w:r>
        <w:rPr>
          <w:spacing w:val="-4"/>
          <w:sz w:val="20"/>
        </w:rPr>
        <w:t> </w:t>
      </w:r>
      <w:r>
        <w:rPr>
          <w:sz w:val="20"/>
        </w:rPr>
        <w:t>lại.</w:t>
      </w:r>
    </w:p>
    <w:p>
      <w:pPr>
        <w:pStyle w:val="BodyText"/>
        <w:spacing w:before="120"/>
        <w:ind w:right="1133"/>
      </w:pPr>
      <w:r>
        <w:rPr/>
        <w:t>Chiều rộng của các cửa đi ra bên ngoài của buồng thang bộ cũng như của các cửa đi từ buồng thang bộ vào sảnh không được nhỏ hơn giá trị tính toán hoặc chiều rộng của bản thang được quy định tại 3.4.1.</w:t>
      </w:r>
    </w:p>
    <w:p>
      <w:pPr>
        <w:spacing w:after="0"/>
        <w:sectPr>
          <w:pgSz w:w="11910" w:h="16840"/>
          <w:pgMar w:top="480" w:bottom="280" w:left="1380" w:right="0"/>
        </w:sectPr>
      </w:pPr>
    </w:p>
    <w:p>
      <w:pPr>
        <w:pStyle w:val="BodyText"/>
        <w:spacing w:before="67"/>
        <w:ind w:right="1400"/>
        <w:jc w:val="both"/>
      </w:pPr>
      <w:r>
        <w:rPr/>
        <w:t>Trong</w:t>
      </w:r>
      <w:r>
        <w:rPr>
          <w:spacing w:val="-4"/>
        </w:rPr>
        <w:t> </w:t>
      </w:r>
      <w:r>
        <w:rPr/>
        <w:t>mọi</w:t>
      </w:r>
      <w:r>
        <w:rPr>
          <w:spacing w:val="-4"/>
        </w:rPr>
        <w:t> </w:t>
      </w:r>
      <w:r>
        <w:rPr/>
        <w:t>trường</w:t>
      </w:r>
      <w:r>
        <w:rPr>
          <w:spacing w:val="-1"/>
        </w:rPr>
        <w:t> </w:t>
      </w:r>
      <w:r>
        <w:rPr/>
        <w:t>hợp,</w:t>
      </w:r>
      <w:r>
        <w:rPr>
          <w:spacing w:val="-4"/>
        </w:rPr>
        <w:t> </w:t>
      </w:r>
      <w:r>
        <w:rPr/>
        <w:t>khi</w:t>
      </w:r>
      <w:r>
        <w:rPr>
          <w:spacing w:val="-2"/>
        </w:rPr>
        <w:t> </w:t>
      </w:r>
      <w:r>
        <w:rPr/>
        <w:t>xác</w:t>
      </w:r>
      <w:r>
        <w:rPr>
          <w:spacing w:val="-2"/>
        </w:rPr>
        <w:t> </w:t>
      </w:r>
      <w:r>
        <w:rPr/>
        <w:t>định</w:t>
      </w:r>
      <w:r>
        <w:rPr>
          <w:spacing w:val="-1"/>
        </w:rPr>
        <w:t> </w:t>
      </w:r>
      <w:r>
        <w:rPr/>
        <w:t>chiều</w:t>
      </w:r>
      <w:r>
        <w:rPr>
          <w:spacing w:val="-3"/>
        </w:rPr>
        <w:t> </w:t>
      </w:r>
      <w:r>
        <w:rPr/>
        <w:t>rộng</w:t>
      </w:r>
      <w:r>
        <w:rPr>
          <w:spacing w:val="-3"/>
        </w:rPr>
        <w:t> </w:t>
      </w:r>
      <w:r>
        <w:rPr/>
        <w:t>của</w:t>
      </w:r>
      <w:r>
        <w:rPr>
          <w:spacing w:val="-2"/>
        </w:rPr>
        <w:t> </w:t>
      </w:r>
      <w:r>
        <w:rPr/>
        <w:t>một</w:t>
      </w:r>
      <w:r>
        <w:rPr>
          <w:spacing w:val="-4"/>
        </w:rPr>
        <w:t> </w:t>
      </w:r>
      <w:r>
        <w:rPr/>
        <w:t>lối</w:t>
      </w:r>
      <w:r>
        <w:rPr>
          <w:spacing w:val="-4"/>
        </w:rPr>
        <w:t> </w:t>
      </w:r>
      <w:r>
        <w:rPr/>
        <w:t>ra</w:t>
      </w:r>
      <w:r>
        <w:rPr>
          <w:spacing w:val="-3"/>
        </w:rPr>
        <w:t> </w:t>
      </w:r>
      <w:r>
        <w:rPr/>
        <w:t>thoát</w:t>
      </w:r>
      <w:r>
        <w:rPr>
          <w:spacing w:val="-1"/>
        </w:rPr>
        <w:t> </w:t>
      </w:r>
      <w:r>
        <w:rPr/>
        <w:t>nạn</w:t>
      </w:r>
      <w:r>
        <w:rPr>
          <w:spacing w:val="-3"/>
        </w:rPr>
        <w:t> </w:t>
      </w:r>
      <w:r>
        <w:rPr/>
        <w:t>phải</w:t>
      </w:r>
      <w:r>
        <w:rPr>
          <w:spacing w:val="-2"/>
        </w:rPr>
        <w:t> </w:t>
      </w:r>
      <w:r>
        <w:rPr/>
        <w:t>tính</w:t>
      </w:r>
      <w:r>
        <w:rPr>
          <w:spacing w:val="-3"/>
        </w:rPr>
        <w:t> </w:t>
      </w:r>
      <w:r>
        <w:rPr/>
        <w:t>đến</w:t>
      </w:r>
      <w:r>
        <w:rPr>
          <w:spacing w:val="-4"/>
        </w:rPr>
        <w:t> </w:t>
      </w:r>
      <w:r>
        <w:rPr/>
        <w:t>dạng</w:t>
      </w:r>
      <w:r>
        <w:rPr>
          <w:spacing w:val="-1"/>
        </w:rPr>
        <w:t> </w:t>
      </w:r>
      <w:r>
        <w:rPr/>
        <w:t>hình</w:t>
      </w:r>
      <w:r>
        <w:rPr>
          <w:spacing w:val="-3"/>
        </w:rPr>
        <w:t> </w:t>
      </w:r>
      <w:r>
        <w:rPr/>
        <w:t>học của đường thoát nạn qua lỗ cửa hoặc cửa để bảo đảm không cản trở việc vận chuyển các cáng tải thương có người nằm</w:t>
      </w:r>
      <w:r>
        <w:rPr>
          <w:spacing w:val="-6"/>
        </w:rPr>
        <w:t> </w:t>
      </w:r>
      <w:r>
        <w:rPr/>
        <w:t>trên.</w:t>
      </w:r>
    </w:p>
    <w:p>
      <w:pPr>
        <w:pStyle w:val="BodyText"/>
        <w:spacing w:before="122"/>
        <w:ind w:right="1207"/>
      </w:pPr>
      <w:r>
        <w:rPr/>
        <w:pict>
          <v:line style="position:absolute;mso-position-horizontal-relative:page;mso-position-vertical-relative:paragraph;z-index:-276818944" from="85.103996pt,36.139877pt" to="416.613996pt,36.139877pt" stroked="true" strokeweight=".48pt" strokecolor="#000000">
            <v:stroke dashstyle="solid"/>
            <w10:wrap type="none"/>
          </v:line>
        </w:pict>
      </w:r>
      <w:r>
        <w:rPr/>
        <w:t>Nếu sử dụng cửa hai cánh trên lối ra thoát nạn thì chiều rộng của lối ra thoát nạn chỉ được lấy bằng chiều rộng lối đi qua bên cánh mở, không được phép tính bên cánh đóng hoặc cánh cố định. </w:t>
      </w:r>
      <w:r>
        <w:rPr>
          <w:strike/>
        </w:rPr>
        <w:t>Cửa hai</w:t>
      </w:r>
      <w:r>
        <w:rPr>
          <w:strike w:val="0"/>
        </w:rPr>
        <w:t> cánh phải được lắp cơ cấu tự đóng sao cho các cánh được đóng lần lượt. </w:t>
      </w:r>
      <w:r>
        <w:rPr>
          <w:strike w:val="0"/>
          <w:shd w:fill="FFFF00" w:color="auto" w:val="clear"/>
        </w:rPr>
        <w:t>Cửa hai cánh nếu có yêu</w:t>
      </w:r>
      <w:r>
        <w:rPr>
          <w:strike w:val="0"/>
        </w:rPr>
        <w:t> </w:t>
      </w:r>
      <w:r>
        <w:rPr>
          <w:strike w:val="0"/>
          <w:shd w:fill="FFFF00" w:color="auto" w:val="clear"/>
        </w:rPr>
        <w:t>cầu về giới hạn chịu lửa thì phải được lắp cơ cấu tự đóng sao cho các cánh được đóng lần lượt</w:t>
      </w:r>
      <w:r>
        <w:rPr>
          <w:strike w:val="0"/>
        </w:rPr>
        <w:t>.</w:t>
      </w:r>
    </w:p>
    <w:p>
      <w:pPr>
        <w:pStyle w:val="BodyText"/>
        <w:spacing w:before="119"/>
        <w:ind w:right="1357"/>
        <w:jc w:val="both"/>
      </w:pPr>
      <w:r>
        <w:rPr>
          <w:strike/>
        </w:rPr>
        <w:t>Trong</w:t>
      </w:r>
      <w:r>
        <w:rPr>
          <w:strike/>
          <w:spacing w:val="-3"/>
        </w:rPr>
        <w:t> </w:t>
      </w:r>
      <w:r>
        <w:rPr>
          <w:strike/>
        </w:rPr>
        <w:t>các</w:t>
      </w:r>
      <w:r>
        <w:rPr>
          <w:strike/>
          <w:spacing w:val="-2"/>
        </w:rPr>
        <w:t> </w:t>
      </w:r>
      <w:r>
        <w:rPr>
          <w:strike/>
        </w:rPr>
        <w:t>nhà</w:t>
      </w:r>
      <w:r>
        <w:rPr>
          <w:strike/>
          <w:spacing w:val="-3"/>
        </w:rPr>
        <w:t> </w:t>
      </w:r>
      <w:r>
        <w:rPr>
          <w:strike/>
        </w:rPr>
        <w:t>có</w:t>
      </w:r>
      <w:r>
        <w:rPr>
          <w:strike/>
          <w:spacing w:val="-3"/>
        </w:rPr>
        <w:t> </w:t>
      </w:r>
      <w:r>
        <w:rPr>
          <w:strike/>
        </w:rPr>
        <w:t>chiều</w:t>
      </w:r>
      <w:r>
        <w:rPr>
          <w:strike/>
          <w:spacing w:val="-4"/>
        </w:rPr>
        <w:t> </w:t>
      </w:r>
      <w:r>
        <w:rPr>
          <w:strike/>
        </w:rPr>
        <w:t>cao</w:t>
      </w:r>
      <w:r>
        <w:rPr>
          <w:strike/>
          <w:spacing w:val="-3"/>
        </w:rPr>
        <w:t> </w:t>
      </w:r>
      <w:r>
        <w:rPr>
          <w:strike/>
        </w:rPr>
        <w:t>PCCC</w:t>
      </w:r>
      <w:r>
        <w:rPr>
          <w:strike/>
          <w:spacing w:val="-3"/>
        </w:rPr>
        <w:t> </w:t>
      </w:r>
      <w:r>
        <w:rPr>
          <w:strike/>
        </w:rPr>
        <w:t>lớn</w:t>
      </w:r>
      <w:r>
        <w:rPr>
          <w:strike/>
          <w:spacing w:val="-1"/>
        </w:rPr>
        <w:t> </w:t>
      </w:r>
      <w:r>
        <w:rPr>
          <w:strike/>
        </w:rPr>
        <w:t>hơn</w:t>
      </w:r>
      <w:r>
        <w:rPr>
          <w:strike/>
          <w:spacing w:val="-3"/>
        </w:rPr>
        <w:t> </w:t>
      </w:r>
      <w:r>
        <w:rPr>
          <w:strike/>
        </w:rPr>
        <w:t>28</w:t>
      </w:r>
      <w:r>
        <w:rPr>
          <w:strike/>
          <w:spacing w:val="-3"/>
        </w:rPr>
        <w:t> </w:t>
      </w:r>
      <w:r>
        <w:rPr>
          <w:strike/>
        </w:rPr>
        <w:t>m</w:t>
      </w:r>
      <w:r>
        <w:rPr>
          <w:strike/>
          <w:spacing w:val="-3"/>
        </w:rPr>
        <w:t> </w:t>
      </w:r>
      <w:r>
        <w:rPr>
          <w:strike/>
        </w:rPr>
        <w:t>(trừ nhà</w:t>
      </w:r>
      <w:r>
        <w:rPr>
          <w:strike/>
          <w:spacing w:val="-2"/>
        </w:rPr>
        <w:t> </w:t>
      </w:r>
      <w:r>
        <w:rPr>
          <w:strike/>
        </w:rPr>
        <w:t>nhóm</w:t>
      </w:r>
      <w:r>
        <w:rPr>
          <w:strike/>
          <w:spacing w:val="-2"/>
        </w:rPr>
        <w:t> </w:t>
      </w:r>
      <w:r>
        <w:rPr>
          <w:strike/>
        </w:rPr>
        <w:t>F1.3</w:t>
      </w:r>
      <w:r>
        <w:rPr>
          <w:strike/>
          <w:spacing w:val="-3"/>
        </w:rPr>
        <w:t> </w:t>
      </w:r>
      <w:r>
        <w:rPr>
          <w:strike/>
        </w:rPr>
        <w:t>và</w:t>
      </w:r>
      <w:r>
        <w:rPr>
          <w:strike/>
          <w:spacing w:val="-3"/>
        </w:rPr>
        <w:t> </w:t>
      </w:r>
      <w:r>
        <w:rPr>
          <w:strike/>
        </w:rPr>
        <w:t>F1.4),</w:t>
      </w:r>
      <w:r>
        <w:rPr>
          <w:strike/>
          <w:spacing w:val="-3"/>
        </w:rPr>
        <w:t> </w:t>
      </w:r>
      <w:r>
        <w:rPr>
          <w:strike/>
        </w:rPr>
        <w:t>các</w:t>
      </w:r>
      <w:r>
        <w:rPr>
          <w:strike/>
          <w:spacing w:val="-2"/>
        </w:rPr>
        <w:t> </w:t>
      </w:r>
      <w:r>
        <w:rPr>
          <w:strike/>
        </w:rPr>
        <w:t>cửa</w:t>
      </w:r>
      <w:r>
        <w:rPr>
          <w:strike/>
          <w:spacing w:val="-3"/>
        </w:rPr>
        <w:t> </w:t>
      </w:r>
      <w:r>
        <w:rPr>
          <w:strike/>
        </w:rPr>
        <w:t>thoát</w:t>
      </w:r>
      <w:r>
        <w:rPr>
          <w:strike/>
          <w:spacing w:val="-1"/>
        </w:rPr>
        <w:t> </w:t>
      </w:r>
      <w:r>
        <w:rPr>
          <w:strike/>
        </w:rPr>
        <w:t>nạn</w:t>
      </w:r>
      <w:r>
        <w:rPr>
          <w:strike/>
          <w:spacing w:val="-3"/>
        </w:rPr>
        <w:t> </w:t>
      </w:r>
      <w:r>
        <w:rPr>
          <w:strike/>
        </w:rPr>
        <w:t>từ</w:t>
      </w:r>
      <w:r>
        <w:rPr>
          <w:strike w:val="0"/>
        </w:rPr>
        <w:t> </w:t>
      </w:r>
      <w:r>
        <w:rPr>
          <w:strike/>
        </w:rPr>
        <w:t>các hành lang chung mỗi tầng, từ sảnh chung, phòng chờ, tiền sảnh, buồng thang bộ (trừ cửa thoát</w:t>
      </w:r>
      <w:r>
        <w:rPr>
          <w:strike w:val="0"/>
        </w:rPr>
        <w:t> </w:t>
      </w:r>
      <w:r>
        <w:rPr>
          <w:strike/>
        </w:rPr>
        <w:t>nạn trực tiếp ra ngoài trời), phải là cửa chống cháy với giới hạn chịu lửa không thấp hơn EI</w:t>
      </w:r>
      <w:r>
        <w:rPr>
          <w:strike/>
          <w:spacing w:val="-40"/>
        </w:rPr>
        <w:t> </w:t>
      </w:r>
      <w:r>
        <w:rPr>
          <w:strike/>
          <w:spacing w:val="3"/>
        </w:rPr>
        <w:t>30</w:t>
      </w:r>
      <w:r>
        <w:rPr>
          <w:strike w:val="0"/>
          <w:spacing w:val="3"/>
        </w:rPr>
        <w:t>.</w:t>
      </w:r>
    </w:p>
    <w:p>
      <w:pPr>
        <w:pStyle w:val="BodyText"/>
        <w:spacing w:before="119"/>
      </w:pPr>
      <w:r>
        <w:rPr>
          <w:shd w:fill="FFFF00" w:color="auto" w:val="clear"/>
        </w:rPr>
        <w:t>Các cửa trên đường thoát nạn nếu có yêu cầu về giới hạn chịu lửa thì phải được lắp cơ cấu tự đóng.</w:t>
      </w:r>
    </w:p>
    <w:p>
      <w:pPr>
        <w:pStyle w:val="ListParagraph"/>
        <w:numPr>
          <w:ilvl w:val="2"/>
          <w:numId w:val="29"/>
        </w:numPr>
        <w:tabs>
          <w:tab w:pos="934" w:val="left" w:leader="none"/>
        </w:tabs>
        <w:spacing w:line="240" w:lineRule="auto" w:before="121" w:after="0"/>
        <w:ind w:left="322" w:right="1332" w:firstLine="0"/>
        <w:jc w:val="left"/>
        <w:rPr>
          <w:sz w:val="20"/>
        </w:rPr>
      </w:pPr>
      <w:r>
        <w:rPr>
          <w:sz w:val="20"/>
        </w:rPr>
        <w:t>Các</w:t>
      </w:r>
      <w:r>
        <w:rPr>
          <w:spacing w:val="-3"/>
          <w:sz w:val="20"/>
        </w:rPr>
        <w:t> </w:t>
      </w:r>
      <w:r>
        <w:rPr>
          <w:sz w:val="20"/>
        </w:rPr>
        <w:t>cửa</w:t>
      </w:r>
      <w:r>
        <w:rPr>
          <w:spacing w:val="-3"/>
          <w:sz w:val="20"/>
        </w:rPr>
        <w:t> </w:t>
      </w:r>
      <w:r>
        <w:rPr>
          <w:sz w:val="20"/>
        </w:rPr>
        <w:t>của</w:t>
      </w:r>
      <w:r>
        <w:rPr>
          <w:spacing w:val="-4"/>
          <w:sz w:val="20"/>
        </w:rPr>
        <w:t> </w:t>
      </w:r>
      <w:r>
        <w:rPr>
          <w:sz w:val="20"/>
        </w:rPr>
        <w:t>lối</w:t>
      </w:r>
      <w:r>
        <w:rPr>
          <w:spacing w:val="-5"/>
          <w:sz w:val="20"/>
        </w:rPr>
        <w:t> </w:t>
      </w:r>
      <w:r>
        <w:rPr>
          <w:sz w:val="20"/>
        </w:rPr>
        <w:t>ra</w:t>
      </w:r>
      <w:r>
        <w:rPr>
          <w:spacing w:val="-1"/>
          <w:sz w:val="20"/>
        </w:rPr>
        <w:t> </w:t>
      </w:r>
      <w:r>
        <w:rPr>
          <w:sz w:val="20"/>
        </w:rPr>
        <w:t>thoát</w:t>
      </w:r>
      <w:r>
        <w:rPr>
          <w:spacing w:val="-2"/>
          <w:sz w:val="20"/>
        </w:rPr>
        <w:t> </w:t>
      </w:r>
      <w:r>
        <w:rPr>
          <w:sz w:val="20"/>
        </w:rPr>
        <w:t>nạn</w:t>
      </w:r>
      <w:r>
        <w:rPr>
          <w:spacing w:val="-3"/>
          <w:sz w:val="20"/>
        </w:rPr>
        <w:t> </w:t>
      </w:r>
      <w:r>
        <w:rPr>
          <w:sz w:val="20"/>
        </w:rPr>
        <w:t>và</w:t>
      </w:r>
      <w:r>
        <w:rPr>
          <w:spacing w:val="-3"/>
          <w:sz w:val="20"/>
        </w:rPr>
        <w:t> </w:t>
      </w:r>
      <w:r>
        <w:rPr>
          <w:sz w:val="20"/>
        </w:rPr>
        <w:t>các</w:t>
      </w:r>
      <w:r>
        <w:rPr>
          <w:spacing w:val="-3"/>
          <w:sz w:val="20"/>
        </w:rPr>
        <w:t> </w:t>
      </w:r>
      <w:r>
        <w:rPr>
          <w:sz w:val="20"/>
        </w:rPr>
        <w:t>cửa</w:t>
      </w:r>
      <w:r>
        <w:rPr>
          <w:spacing w:val="-3"/>
          <w:sz w:val="20"/>
        </w:rPr>
        <w:t> </w:t>
      </w:r>
      <w:r>
        <w:rPr>
          <w:sz w:val="20"/>
        </w:rPr>
        <w:t>khác</w:t>
      </w:r>
      <w:r>
        <w:rPr>
          <w:spacing w:val="-2"/>
          <w:sz w:val="20"/>
        </w:rPr>
        <w:t> </w:t>
      </w:r>
      <w:r>
        <w:rPr>
          <w:sz w:val="20"/>
        </w:rPr>
        <w:t>trên</w:t>
      </w:r>
      <w:r>
        <w:rPr>
          <w:spacing w:val="-2"/>
          <w:sz w:val="20"/>
        </w:rPr>
        <w:t> </w:t>
      </w:r>
      <w:r>
        <w:rPr>
          <w:sz w:val="20"/>
        </w:rPr>
        <w:t>đường</w:t>
      </w:r>
      <w:r>
        <w:rPr>
          <w:spacing w:val="-4"/>
          <w:sz w:val="20"/>
        </w:rPr>
        <w:t> </w:t>
      </w:r>
      <w:r>
        <w:rPr>
          <w:sz w:val="20"/>
        </w:rPr>
        <w:t>thoát</w:t>
      </w:r>
      <w:r>
        <w:rPr>
          <w:spacing w:val="-1"/>
          <w:sz w:val="20"/>
        </w:rPr>
        <w:t> </w:t>
      </w:r>
      <w:r>
        <w:rPr>
          <w:sz w:val="20"/>
        </w:rPr>
        <w:t>nạn</w:t>
      </w:r>
      <w:r>
        <w:rPr>
          <w:spacing w:val="-2"/>
          <w:sz w:val="20"/>
        </w:rPr>
        <w:t> </w:t>
      </w:r>
      <w:r>
        <w:rPr>
          <w:sz w:val="20"/>
        </w:rPr>
        <w:t>phải</w:t>
      </w:r>
      <w:r>
        <w:rPr>
          <w:spacing w:val="-2"/>
          <w:sz w:val="20"/>
        </w:rPr>
        <w:t> </w:t>
      </w:r>
      <w:r>
        <w:rPr>
          <w:sz w:val="20"/>
        </w:rPr>
        <w:t>được</w:t>
      </w:r>
      <w:r>
        <w:rPr>
          <w:spacing w:val="-3"/>
          <w:sz w:val="20"/>
        </w:rPr>
        <w:t> </w:t>
      </w:r>
      <w:r>
        <w:rPr>
          <w:sz w:val="20"/>
        </w:rPr>
        <w:t>mở</w:t>
      </w:r>
      <w:r>
        <w:rPr>
          <w:spacing w:val="-1"/>
          <w:sz w:val="20"/>
        </w:rPr>
        <w:t> </w:t>
      </w:r>
      <w:r>
        <w:rPr>
          <w:sz w:val="20"/>
        </w:rPr>
        <w:t>theo</w:t>
      </w:r>
      <w:r>
        <w:rPr>
          <w:spacing w:val="-1"/>
          <w:sz w:val="20"/>
        </w:rPr>
        <w:t> </w:t>
      </w:r>
      <w:r>
        <w:rPr>
          <w:sz w:val="20"/>
        </w:rPr>
        <w:t>chiều lối thoát từ trong nhà ra</w:t>
      </w:r>
      <w:r>
        <w:rPr>
          <w:spacing w:val="-5"/>
          <w:sz w:val="20"/>
        </w:rPr>
        <w:t> </w:t>
      </w:r>
      <w:r>
        <w:rPr>
          <w:sz w:val="20"/>
        </w:rPr>
        <w:t>ngoài.</w:t>
      </w:r>
    </w:p>
    <w:p>
      <w:pPr>
        <w:pStyle w:val="BodyText"/>
        <w:spacing w:before="120"/>
      </w:pPr>
      <w:r>
        <w:rPr/>
        <w:t>Không quy định chiều mở của các cửa đối với:</w:t>
      </w:r>
    </w:p>
    <w:p>
      <w:pPr>
        <w:pStyle w:val="ListParagraph"/>
        <w:numPr>
          <w:ilvl w:val="0"/>
          <w:numId w:val="6"/>
        </w:numPr>
        <w:tabs>
          <w:tab w:pos="445" w:val="left" w:leader="none"/>
        </w:tabs>
        <w:spacing w:line="240" w:lineRule="auto" w:before="121" w:after="0"/>
        <w:ind w:left="444" w:right="0" w:hanging="123"/>
        <w:jc w:val="left"/>
        <w:rPr>
          <w:sz w:val="20"/>
        </w:rPr>
      </w:pPr>
      <w:r>
        <w:rPr>
          <w:sz w:val="20"/>
        </w:rPr>
        <w:t>Các gian phòng nhóm F1.3 và</w:t>
      </w:r>
      <w:r>
        <w:rPr>
          <w:spacing w:val="-4"/>
          <w:sz w:val="20"/>
        </w:rPr>
        <w:t> </w:t>
      </w:r>
      <w:r>
        <w:rPr>
          <w:sz w:val="20"/>
        </w:rPr>
        <w:t>F1.4;</w:t>
      </w:r>
    </w:p>
    <w:p>
      <w:pPr>
        <w:pStyle w:val="ListParagraph"/>
        <w:numPr>
          <w:ilvl w:val="0"/>
          <w:numId w:val="6"/>
        </w:numPr>
        <w:tabs>
          <w:tab w:pos="445" w:val="left" w:leader="none"/>
        </w:tabs>
        <w:spacing w:line="240" w:lineRule="auto" w:before="118" w:after="0"/>
        <w:ind w:left="444" w:right="0" w:hanging="123"/>
        <w:jc w:val="left"/>
        <w:rPr>
          <w:sz w:val="20"/>
        </w:rPr>
      </w:pPr>
      <w:r>
        <w:rPr>
          <w:sz w:val="20"/>
        </w:rPr>
        <w:t>Các gian phòng có mặt đồng thời không quá 15 người, ngoại trừ các gian phòng hạng A hoặc</w:t>
      </w:r>
      <w:r>
        <w:rPr>
          <w:spacing w:val="-28"/>
          <w:sz w:val="20"/>
        </w:rPr>
        <w:t> </w:t>
      </w:r>
      <w:r>
        <w:rPr>
          <w:sz w:val="20"/>
        </w:rPr>
        <w:t>B;</w:t>
      </w:r>
    </w:p>
    <w:p>
      <w:pPr>
        <w:pStyle w:val="ListParagraph"/>
        <w:numPr>
          <w:ilvl w:val="0"/>
          <w:numId w:val="6"/>
        </w:numPr>
        <w:tabs>
          <w:tab w:pos="445" w:val="left" w:leader="none"/>
        </w:tabs>
        <w:spacing w:line="240" w:lineRule="auto" w:before="121" w:after="0"/>
        <w:ind w:left="444" w:right="0" w:hanging="123"/>
        <w:jc w:val="left"/>
        <w:rPr>
          <w:sz w:val="20"/>
        </w:rPr>
      </w:pPr>
      <w:r>
        <w:rPr>
          <w:sz w:val="20"/>
        </w:rPr>
        <w:t>Các phòng kho có diện tích không lớn hơn 200 m</w:t>
      </w:r>
      <w:r>
        <w:rPr>
          <w:position w:val="6"/>
          <w:sz w:val="13"/>
        </w:rPr>
        <w:t>2 </w:t>
      </w:r>
      <w:r>
        <w:rPr>
          <w:sz w:val="20"/>
        </w:rPr>
        <w:t>và không có người làm việc thường</w:t>
      </w:r>
      <w:r>
        <w:rPr>
          <w:spacing w:val="-38"/>
          <w:sz w:val="20"/>
        </w:rPr>
        <w:t> </w:t>
      </w:r>
      <w:r>
        <w:rPr>
          <w:sz w:val="20"/>
        </w:rPr>
        <w:t>xuyên;</w:t>
      </w:r>
    </w:p>
    <w:p>
      <w:pPr>
        <w:pStyle w:val="ListParagraph"/>
        <w:numPr>
          <w:ilvl w:val="0"/>
          <w:numId w:val="6"/>
        </w:numPr>
        <w:tabs>
          <w:tab w:pos="445" w:val="left" w:leader="none"/>
        </w:tabs>
        <w:spacing w:line="240" w:lineRule="auto" w:before="120" w:after="0"/>
        <w:ind w:left="444" w:right="0" w:hanging="123"/>
        <w:jc w:val="left"/>
        <w:rPr>
          <w:sz w:val="20"/>
        </w:rPr>
      </w:pPr>
      <w:r>
        <w:rPr>
          <w:sz w:val="20"/>
        </w:rPr>
        <w:t>Các buồng vệ</w:t>
      </w:r>
      <w:r>
        <w:rPr>
          <w:spacing w:val="-4"/>
          <w:sz w:val="20"/>
        </w:rPr>
        <w:t> </w:t>
      </w:r>
      <w:r>
        <w:rPr>
          <w:sz w:val="20"/>
        </w:rPr>
        <w:t>sinh;</w:t>
      </w:r>
    </w:p>
    <w:p>
      <w:pPr>
        <w:pStyle w:val="ListParagraph"/>
        <w:numPr>
          <w:ilvl w:val="0"/>
          <w:numId w:val="6"/>
        </w:numPr>
        <w:tabs>
          <w:tab w:pos="445" w:val="left" w:leader="none"/>
        </w:tabs>
        <w:spacing w:line="240" w:lineRule="auto" w:before="121" w:after="0"/>
        <w:ind w:left="444" w:right="0" w:hanging="123"/>
        <w:jc w:val="left"/>
        <w:rPr>
          <w:sz w:val="20"/>
        </w:rPr>
      </w:pPr>
      <w:r>
        <w:rPr>
          <w:sz w:val="20"/>
        </w:rPr>
        <w:t>Các lối ra dẫn vào các chiếu thang của các cầu thang bộ loại</w:t>
      </w:r>
      <w:r>
        <w:rPr>
          <w:spacing w:val="-14"/>
          <w:sz w:val="20"/>
        </w:rPr>
        <w:t> </w:t>
      </w:r>
      <w:r>
        <w:rPr>
          <w:sz w:val="20"/>
        </w:rPr>
        <w:t>3.</w:t>
      </w:r>
    </w:p>
    <w:p>
      <w:pPr>
        <w:pStyle w:val="ListParagraph"/>
        <w:numPr>
          <w:ilvl w:val="2"/>
          <w:numId w:val="29"/>
        </w:numPr>
        <w:tabs>
          <w:tab w:pos="934" w:val="left" w:leader="none"/>
        </w:tabs>
        <w:spacing w:line="240" w:lineRule="auto" w:before="120" w:after="0"/>
        <w:ind w:left="322" w:right="1160" w:firstLine="0"/>
        <w:jc w:val="left"/>
        <w:rPr>
          <w:sz w:val="20"/>
        </w:rPr>
      </w:pPr>
      <w:r>
        <w:rPr>
          <w:sz w:val="20"/>
        </w:rPr>
        <w:t>Các</w:t>
      </w:r>
      <w:r>
        <w:rPr>
          <w:spacing w:val="-3"/>
          <w:sz w:val="20"/>
        </w:rPr>
        <w:t> </w:t>
      </w:r>
      <w:r>
        <w:rPr>
          <w:sz w:val="20"/>
        </w:rPr>
        <w:t>cửa</w:t>
      </w:r>
      <w:r>
        <w:rPr>
          <w:spacing w:val="-3"/>
          <w:sz w:val="20"/>
        </w:rPr>
        <w:t> </w:t>
      </w:r>
      <w:r>
        <w:rPr>
          <w:sz w:val="20"/>
        </w:rPr>
        <w:t>của</w:t>
      </w:r>
      <w:r>
        <w:rPr>
          <w:spacing w:val="-5"/>
          <w:sz w:val="20"/>
        </w:rPr>
        <w:t> </w:t>
      </w:r>
      <w:r>
        <w:rPr>
          <w:sz w:val="20"/>
        </w:rPr>
        <w:t>các</w:t>
      </w:r>
      <w:r>
        <w:rPr>
          <w:spacing w:val="-2"/>
          <w:sz w:val="20"/>
        </w:rPr>
        <w:t> </w:t>
      </w:r>
      <w:r>
        <w:rPr>
          <w:sz w:val="20"/>
        </w:rPr>
        <w:t>lối</w:t>
      </w:r>
      <w:r>
        <w:rPr>
          <w:spacing w:val="-5"/>
          <w:sz w:val="20"/>
        </w:rPr>
        <w:t> </w:t>
      </w:r>
      <w:r>
        <w:rPr>
          <w:sz w:val="20"/>
        </w:rPr>
        <w:t>ra</w:t>
      </w:r>
      <w:r>
        <w:rPr>
          <w:spacing w:val="-1"/>
          <w:sz w:val="20"/>
        </w:rPr>
        <w:t> </w:t>
      </w:r>
      <w:r>
        <w:rPr>
          <w:sz w:val="20"/>
        </w:rPr>
        <w:t>thoát</w:t>
      </w:r>
      <w:r>
        <w:rPr>
          <w:spacing w:val="-4"/>
          <w:sz w:val="20"/>
        </w:rPr>
        <w:t> </w:t>
      </w:r>
      <w:r>
        <w:rPr>
          <w:sz w:val="20"/>
        </w:rPr>
        <w:t>nạn</w:t>
      </w:r>
      <w:r>
        <w:rPr>
          <w:spacing w:val="-1"/>
          <w:sz w:val="20"/>
        </w:rPr>
        <w:t> </w:t>
      </w:r>
      <w:r>
        <w:rPr>
          <w:sz w:val="20"/>
        </w:rPr>
        <w:t>từ</w:t>
      </w:r>
      <w:r>
        <w:rPr>
          <w:spacing w:val="-3"/>
          <w:sz w:val="20"/>
        </w:rPr>
        <w:t> </w:t>
      </w:r>
      <w:r>
        <w:rPr>
          <w:sz w:val="20"/>
        </w:rPr>
        <w:t>các</w:t>
      </w:r>
      <w:r>
        <w:rPr>
          <w:spacing w:val="-2"/>
          <w:sz w:val="20"/>
        </w:rPr>
        <w:t> </w:t>
      </w:r>
      <w:r>
        <w:rPr>
          <w:sz w:val="20"/>
        </w:rPr>
        <w:t>hành</w:t>
      </w:r>
      <w:r>
        <w:rPr>
          <w:spacing w:val="-3"/>
          <w:sz w:val="20"/>
        </w:rPr>
        <w:t> </w:t>
      </w:r>
      <w:r>
        <w:rPr>
          <w:sz w:val="20"/>
        </w:rPr>
        <w:t>lang</w:t>
      </w:r>
      <w:r>
        <w:rPr>
          <w:spacing w:val="-3"/>
          <w:sz w:val="20"/>
        </w:rPr>
        <w:t> </w:t>
      </w:r>
      <w:r>
        <w:rPr>
          <w:sz w:val="20"/>
        </w:rPr>
        <w:t>tầng,</w:t>
      </w:r>
      <w:r>
        <w:rPr>
          <w:spacing w:val="-4"/>
          <w:sz w:val="20"/>
        </w:rPr>
        <w:t> </w:t>
      </w:r>
      <w:r>
        <w:rPr>
          <w:sz w:val="20"/>
        </w:rPr>
        <w:t>không</w:t>
      </w:r>
      <w:r>
        <w:rPr>
          <w:spacing w:val="-1"/>
          <w:sz w:val="20"/>
        </w:rPr>
        <w:t> </w:t>
      </w:r>
      <w:r>
        <w:rPr>
          <w:sz w:val="20"/>
        </w:rPr>
        <w:t>gian</w:t>
      </w:r>
      <w:r>
        <w:rPr>
          <w:spacing w:val="-5"/>
          <w:sz w:val="20"/>
        </w:rPr>
        <w:t> </w:t>
      </w:r>
      <w:r>
        <w:rPr>
          <w:sz w:val="20"/>
        </w:rPr>
        <w:t>chung,</w:t>
      </w:r>
      <w:r>
        <w:rPr>
          <w:spacing w:val="-1"/>
          <w:sz w:val="20"/>
        </w:rPr>
        <w:t> </w:t>
      </w:r>
      <w:r>
        <w:rPr>
          <w:sz w:val="20"/>
        </w:rPr>
        <w:t>phòng chờ,</w:t>
      </w:r>
      <w:r>
        <w:rPr>
          <w:spacing w:val="-3"/>
          <w:sz w:val="20"/>
        </w:rPr>
        <w:t> </w:t>
      </w:r>
      <w:r>
        <w:rPr>
          <w:sz w:val="20"/>
        </w:rPr>
        <w:t>sảnh</w:t>
      </w:r>
      <w:r>
        <w:rPr>
          <w:spacing w:val="-4"/>
          <w:sz w:val="20"/>
        </w:rPr>
        <w:t> </w:t>
      </w:r>
      <w:r>
        <w:rPr>
          <w:sz w:val="20"/>
        </w:rPr>
        <w:t>và buồng thang bộ phải mở được cửa tự do từ bên trong mà không cần chìa. </w:t>
      </w:r>
      <w:r>
        <w:rPr>
          <w:strike/>
          <w:sz w:val="20"/>
        </w:rPr>
        <w:t>Trong các nhà có chiều cao PCCC lớn hơn 15 m, các cánh cửa nói trên, ngoại trừ các cửa của căn hộ, phải là cửa đặc hoặc cửa với kính cường</w:t>
      </w:r>
      <w:r>
        <w:rPr>
          <w:strike/>
          <w:spacing w:val="-2"/>
          <w:sz w:val="20"/>
        </w:rPr>
        <w:t> </w:t>
      </w:r>
      <w:r>
        <w:rPr>
          <w:strike/>
          <w:sz w:val="20"/>
        </w:rPr>
        <w:t>lực.</w:t>
      </w:r>
    </w:p>
    <w:p>
      <w:pPr>
        <w:pStyle w:val="BodyText"/>
        <w:spacing w:before="119"/>
        <w:ind w:right="1149"/>
      </w:pPr>
      <w:r>
        <w:rPr/>
        <w:t>Các cửa của lối ra thoát nạn từ các khu vực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w:t>
      </w:r>
    </w:p>
    <w:p>
      <w:pPr>
        <w:pStyle w:val="BodyText"/>
        <w:spacing w:before="122"/>
        <w:ind w:right="1148"/>
      </w:pPr>
      <w:r>
        <w:rPr/>
        <w:t>Đối với các buồng thang bộ, các cửa ra vào phải có cơ cấu tự đóng và khe cửa phải được chèn kín. Các cửa trong buồng thang bộ mở trực tiếp ra ngoài cho phép không có cơ cấu tự đóng và không cần chèn kín khe cửa. Ngoại trừ những trường hợp được quy định riêng, cửa của buồng thang bộ phải bảo đảm là cửa ngăn cháy loại 1 đối với nhà có bậc chịu lửa I, II; loại 2 đối với nhà có bậc chịu lửa III, IV; và loại 3 đối với nhà có bậc chịu lửa V.</w:t>
      </w:r>
    </w:p>
    <w:p>
      <w:pPr>
        <w:pStyle w:val="BodyText"/>
        <w:spacing w:before="120"/>
        <w:ind w:right="1168"/>
      </w:pPr>
      <w:r>
        <w:rPr/>
        <w:t>Ngoài những quy định được nói riêng, các cửa của lối ra thoát nạn từ các hành lang tầng đi vào buồng thang bộ phục vụ từ 4 tầng nhà trở lên (ngoại trừ trong các nhà phục vụ mục đích giam giữ, cải tạo) phải bảo đảm:</w:t>
      </w:r>
    </w:p>
    <w:p>
      <w:pPr>
        <w:pStyle w:val="ListParagraph"/>
        <w:numPr>
          <w:ilvl w:val="0"/>
          <w:numId w:val="35"/>
        </w:numPr>
        <w:tabs>
          <w:tab w:pos="555" w:val="left" w:leader="none"/>
        </w:tabs>
        <w:spacing w:line="240" w:lineRule="auto" w:before="119" w:after="0"/>
        <w:ind w:left="322" w:right="1405" w:firstLine="0"/>
        <w:jc w:val="left"/>
        <w:rPr>
          <w:sz w:val="20"/>
        </w:rPr>
      </w:pPr>
      <w:r>
        <w:rPr>
          <w:sz w:val="20"/>
        </w:rPr>
        <w:t>Tất</w:t>
      </w:r>
      <w:r>
        <w:rPr>
          <w:spacing w:val="-4"/>
          <w:sz w:val="20"/>
        </w:rPr>
        <w:t> </w:t>
      </w:r>
      <w:r>
        <w:rPr>
          <w:sz w:val="20"/>
        </w:rPr>
        <w:t>cả</w:t>
      </w:r>
      <w:r>
        <w:rPr>
          <w:spacing w:val="-3"/>
          <w:sz w:val="20"/>
        </w:rPr>
        <w:t> </w:t>
      </w:r>
      <w:r>
        <w:rPr>
          <w:sz w:val="20"/>
        </w:rPr>
        <w:t>các</w:t>
      </w:r>
      <w:r>
        <w:rPr>
          <w:spacing w:val="-1"/>
          <w:sz w:val="20"/>
        </w:rPr>
        <w:t> </w:t>
      </w:r>
      <w:r>
        <w:rPr>
          <w:sz w:val="20"/>
        </w:rPr>
        <w:t>khóa</w:t>
      </w:r>
      <w:r>
        <w:rPr>
          <w:spacing w:val="-3"/>
          <w:sz w:val="20"/>
        </w:rPr>
        <w:t> </w:t>
      </w:r>
      <w:r>
        <w:rPr>
          <w:sz w:val="20"/>
        </w:rPr>
        <w:t>điện</w:t>
      </w:r>
      <w:r>
        <w:rPr>
          <w:spacing w:val="-2"/>
          <w:sz w:val="20"/>
        </w:rPr>
        <w:t> </w:t>
      </w:r>
      <w:r>
        <w:rPr>
          <w:sz w:val="20"/>
        </w:rPr>
        <w:t>lắp</w:t>
      </w:r>
      <w:r>
        <w:rPr>
          <w:spacing w:val="-1"/>
          <w:sz w:val="20"/>
        </w:rPr>
        <w:t> </w:t>
      </w:r>
      <w:r>
        <w:rPr>
          <w:sz w:val="20"/>
        </w:rPr>
        <w:t>trên</w:t>
      </w:r>
      <w:r>
        <w:rPr>
          <w:spacing w:val="-2"/>
          <w:sz w:val="20"/>
        </w:rPr>
        <w:t> </w:t>
      </w:r>
      <w:r>
        <w:rPr>
          <w:sz w:val="20"/>
        </w:rPr>
        <w:t>cửa</w:t>
      </w:r>
      <w:r>
        <w:rPr>
          <w:spacing w:val="-3"/>
          <w:sz w:val="20"/>
        </w:rPr>
        <w:t> </w:t>
      </w:r>
      <w:r>
        <w:rPr>
          <w:sz w:val="20"/>
        </w:rPr>
        <w:t>phải</w:t>
      </w:r>
      <w:r>
        <w:rPr>
          <w:spacing w:val="-2"/>
          <w:sz w:val="20"/>
        </w:rPr>
        <w:t> </w:t>
      </w:r>
      <w:r>
        <w:rPr>
          <w:sz w:val="20"/>
        </w:rPr>
        <w:t>tự</w:t>
      </w:r>
      <w:r>
        <w:rPr>
          <w:spacing w:val="-1"/>
          <w:sz w:val="20"/>
        </w:rPr>
        <w:t> </w:t>
      </w:r>
      <w:r>
        <w:rPr>
          <w:sz w:val="20"/>
        </w:rPr>
        <w:t>động</w:t>
      </w:r>
      <w:r>
        <w:rPr>
          <w:spacing w:val="-2"/>
          <w:sz w:val="20"/>
        </w:rPr>
        <w:t> </w:t>
      </w:r>
      <w:r>
        <w:rPr>
          <w:sz w:val="20"/>
        </w:rPr>
        <w:t>mở</w:t>
      </w:r>
      <w:r>
        <w:rPr>
          <w:spacing w:val="-2"/>
          <w:sz w:val="20"/>
        </w:rPr>
        <w:t> </w:t>
      </w:r>
      <w:r>
        <w:rPr>
          <w:sz w:val="20"/>
        </w:rPr>
        <w:t>khi</w:t>
      </w:r>
      <w:r>
        <w:rPr>
          <w:spacing w:val="-3"/>
          <w:sz w:val="20"/>
        </w:rPr>
        <w:t> </w:t>
      </w:r>
      <w:r>
        <w:rPr>
          <w:sz w:val="20"/>
        </w:rPr>
        <w:t>hệ</w:t>
      </w:r>
      <w:r>
        <w:rPr>
          <w:spacing w:val="-1"/>
          <w:sz w:val="20"/>
        </w:rPr>
        <w:t> </w:t>
      </w:r>
      <w:r>
        <w:rPr>
          <w:sz w:val="20"/>
        </w:rPr>
        <w:t>thống</w:t>
      </w:r>
      <w:r>
        <w:rPr>
          <w:spacing w:val="-2"/>
          <w:sz w:val="20"/>
        </w:rPr>
        <w:t> </w:t>
      </w:r>
      <w:r>
        <w:rPr>
          <w:sz w:val="20"/>
        </w:rPr>
        <w:t>báo</w:t>
      </w:r>
      <w:r>
        <w:rPr>
          <w:spacing w:val="-2"/>
          <w:sz w:val="20"/>
        </w:rPr>
        <w:t> </w:t>
      </w:r>
      <w:r>
        <w:rPr>
          <w:sz w:val="20"/>
        </w:rPr>
        <w:t>cháy</w:t>
      </w:r>
      <w:r>
        <w:rPr>
          <w:spacing w:val="-2"/>
          <w:sz w:val="20"/>
        </w:rPr>
        <w:t> </w:t>
      </w:r>
      <w:r>
        <w:rPr>
          <w:sz w:val="20"/>
        </w:rPr>
        <w:t>tự</w:t>
      </w:r>
      <w:r>
        <w:rPr>
          <w:spacing w:val="-2"/>
          <w:sz w:val="20"/>
        </w:rPr>
        <w:t> </w:t>
      </w:r>
      <w:r>
        <w:rPr>
          <w:sz w:val="20"/>
        </w:rPr>
        <w:t>động</w:t>
      </w:r>
      <w:r>
        <w:rPr>
          <w:spacing w:val="-2"/>
          <w:sz w:val="20"/>
        </w:rPr>
        <w:t> </w:t>
      </w:r>
      <w:r>
        <w:rPr>
          <w:sz w:val="20"/>
        </w:rPr>
        <w:t>của</w:t>
      </w:r>
      <w:r>
        <w:rPr>
          <w:spacing w:val="-3"/>
          <w:sz w:val="20"/>
        </w:rPr>
        <w:t> </w:t>
      </w:r>
      <w:r>
        <w:rPr>
          <w:sz w:val="20"/>
        </w:rPr>
        <w:t>tòa</w:t>
      </w:r>
      <w:r>
        <w:rPr>
          <w:spacing w:val="-3"/>
          <w:sz w:val="20"/>
        </w:rPr>
        <w:t> </w:t>
      </w:r>
      <w:r>
        <w:rPr>
          <w:sz w:val="20"/>
        </w:rPr>
        <w:t>nhà</w:t>
      </w:r>
      <w:r>
        <w:rPr>
          <w:spacing w:val="-2"/>
          <w:sz w:val="20"/>
        </w:rPr>
        <w:t> </w:t>
      </w:r>
      <w:r>
        <w:rPr>
          <w:sz w:val="20"/>
        </w:rPr>
        <w:t>bị kích hoạt. Ngay khi mất điện thì các khóa điện đó cũng phải tự động</w:t>
      </w:r>
      <w:r>
        <w:rPr>
          <w:spacing w:val="-18"/>
          <w:sz w:val="20"/>
        </w:rPr>
        <w:t> </w:t>
      </w:r>
      <w:r>
        <w:rPr>
          <w:sz w:val="20"/>
        </w:rPr>
        <w:t>mở;</w:t>
      </w:r>
    </w:p>
    <w:p>
      <w:pPr>
        <w:pStyle w:val="ListParagraph"/>
        <w:numPr>
          <w:ilvl w:val="0"/>
          <w:numId w:val="35"/>
        </w:numPr>
        <w:tabs>
          <w:tab w:pos="555" w:val="left" w:leader="none"/>
        </w:tabs>
        <w:spacing w:line="240" w:lineRule="auto" w:before="120" w:after="0"/>
        <w:ind w:left="322" w:right="1195" w:firstLine="0"/>
        <w:jc w:val="left"/>
        <w:rPr>
          <w:sz w:val="20"/>
        </w:rPr>
      </w:pPr>
      <w:r>
        <w:rPr>
          <w:sz w:val="20"/>
        </w:rPr>
        <w:t>Người</w:t>
      </w:r>
      <w:r>
        <w:rPr>
          <w:spacing w:val="-4"/>
          <w:sz w:val="20"/>
        </w:rPr>
        <w:t> </w:t>
      </w:r>
      <w:r>
        <w:rPr>
          <w:sz w:val="20"/>
        </w:rPr>
        <w:t>sử</w:t>
      </w:r>
      <w:r>
        <w:rPr>
          <w:spacing w:val="-2"/>
          <w:sz w:val="20"/>
        </w:rPr>
        <w:t> </w:t>
      </w:r>
      <w:r>
        <w:rPr>
          <w:sz w:val="20"/>
        </w:rPr>
        <w:t>dụng</w:t>
      </w:r>
      <w:r>
        <w:rPr>
          <w:spacing w:val="-4"/>
          <w:sz w:val="20"/>
        </w:rPr>
        <w:t> </w:t>
      </w:r>
      <w:r>
        <w:rPr>
          <w:sz w:val="20"/>
        </w:rPr>
        <w:t>buồng</w:t>
      </w:r>
      <w:r>
        <w:rPr>
          <w:spacing w:val="-3"/>
          <w:sz w:val="20"/>
        </w:rPr>
        <w:t> </w:t>
      </w:r>
      <w:r>
        <w:rPr>
          <w:sz w:val="20"/>
        </w:rPr>
        <w:t>thang</w:t>
      </w:r>
      <w:r>
        <w:rPr>
          <w:spacing w:val="-1"/>
          <w:sz w:val="20"/>
        </w:rPr>
        <w:t> </w:t>
      </w:r>
      <w:r>
        <w:rPr>
          <w:sz w:val="20"/>
        </w:rPr>
        <w:t>luôn</w:t>
      </w:r>
      <w:r>
        <w:rPr>
          <w:spacing w:val="-3"/>
          <w:sz w:val="20"/>
        </w:rPr>
        <w:t> </w:t>
      </w:r>
      <w:r>
        <w:rPr>
          <w:sz w:val="20"/>
        </w:rPr>
        <w:t>có</w:t>
      </w:r>
      <w:r>
        <w:rPr>
          <w:spacing w:val="-3"/>
          <w:sz w:val="20"/>
        </w:rPr>
        <w:t> </w:t>
      </w:r>
      <w:r>
        <w:rPr>
          <w:sz w:val="20"/>
        </w:rPr>
        <w:t>thể</w:t>
      </w:r>
      <w:r>
        <w:rPr>
          <w:spacing w:val="-4"/>
          <w:sz w:val="20"/>
        </w:rPr>
        <w:t> </w:t>
      </w:r>
      <w:r>
        <w:rPr>
          <w:sz w:val="20"/>
        </w:rPr>
        <w:t>quay</w:t>
      </w:r>
      <w:r>
        <w:rPr>
          <w:spacing w:val="-2"/>
          <w:sz w:val="20"/>
        </w:rPr>
        <w:t> </w:t>
      </w:r>
      <w:r>
        <w:rPr>
          <w:sz w:val="20"/>
        </w:rPr>
        <w:t>trở</w:t>
      </w:r>
      <w:r>
        <w:rPr>
          <w:spacing w:val="-4"/>
          <w:sz w:val="20"/>
        </w:rPr>
        <w:t> </w:t>
      </w:r>
      <w:r>
        <w:rPr>
          <w:sz w:val="20"/>
        </w:rPr>
        <w:t>lại</w:t>
      </w:r>
      <w:r>
        <w:rPr>
          <w:spacing w:val="-2"/>
          <w:sz w:val="20"/>
        </w:rPr>
        <w:t> </w:t>
      </w:r>
      <w:r>
        <w:rPr>
          <w:sz w:val="20"/>
        </w:rPr>
        <w:t>phía</w:t>
      </w:r>
      <w:r>
        <w:rPr>
          <w:spacing w:val="-1"/>
          <w:sz w:val="20"/>
        </w:rPr>
        <w:t> </w:t>
      </w:r>
      <w:r>
        <w:rPr>
          <w:sz w:val="20"/>
        </w:rPr>
        <w:t>trong</w:t>
      </w:r>
      <w:r>
        <w:rPr>
          <w:spacing w:val="-1"/>
          <w:sz w:val="20"/>
        </w:rPr>
        <w:t> </w:t>
      </w:r>
      <w:r>
        <w:rPr>
          <w:sz w:val="20"/>
        </w:rPr>
        <w:t>nhà</w:t>
      </w:r>
      <w:r>
        <w:rPr>
          <w:spacing w:val="-3"/>
          <w:sz w:val="20"/>
        </w:rPr>
        <w:t> </w:t>
      </w:r>
      <w:r>
        <w:rPr>
          <w:sz w:val="20"/>
        </w:rPr>
        <w:t>qua</w:t>
      </w:r>
      <w:r>
        <w:rPr>
          <w:spacing w:val="-4"/>
          <w:sz w:val="20"/>
        </w:rPr>
        <w:t> </w:t>
      </w:r>
      <w:r>
        <w:rPr>
          <w:sz w:val="20"/>
        </w:rPr>
        <w:t>chính</w:t>
      </w:r>
      <w:r>
        <w:rPr>
          <w:spacing w:val="-4"/>
          <w:sz w:val="20"/>
        </w:rPr>
        <w:t> </w:t>
      </w:r>
      <w:r>
        <w:rPr>
          <w:sz w:val="20"/>
        </w:rPr>
        <w:t>cửa</w:t>
      </w:r>
      <w:r>
        <w:rPr>
          <w:spacing w:val="-3"/>
          <w:sz w:val="20"/>
        </w:rPr>
        <w:t> </w:t>
      </w:r>
      <w:r>
        <w:rPr>
          <w:sz w:val="20"/>
        </w:rPr>
        <w:t>vừa</w:t>
      </w:r>
      <w:r>
        <w:rPr>
          <w:spacing w:val="-3"/>
          <w:sz w:val="20"/>
        </w:rPr>
        <w:t> </w:t>
      </w:r>
      <w:r>
        <w:rPr>
          <w:sz w:val="20"/>
        </w:rPr>
        <w:t>đi</w:t>
      </w:r>
      <w:r>
        <w:rPr>
          <w:spacing w:val="-2"/>
          <w:sz w:val="20"/>
        </w:rPr>
        <w:t> </w:t>
      </w:r>
      <w:r>
        <w:rPr>
          <w:sz w:val="20"/>
        </w:rPr>
        <w:t>qua</w:t>
      </w:r>
      <w:r>
        <w:rPr>
          <w:spacing w:val="-1"/>
          <w:sz w:val="20"/>
        </w:rPr>
        <w:t> </w:t>
      </w:r>
      <w:r>
        <w:rPr>
          <w:sz w:val="20"/>
        </w:rPr>
        <w:t>hoặc qua các điểm bố trí cửa quay trở lại phía trong</w:t>
      </w:r>
      <w:r>
        <w:rPr>
          <w:spacing w:val="-11"/>
          <w:sz w:val="20"/>
        </w:rPr>
        <w:t> </w:t>
      </w:r>
      <w:r>
        <w:rPr>
          <w:sz w:val="20"/>
        </w:rPr>
        <w:t>nhà;</w:t>
      </w:r>
    </w:p>
    <w:p>
      <w:pPr>
        <w:pStyle w:val="ListParagraph"/>
        <w:numPr>
          <w:ilvl w:val="0"/>
          <w:numId w:val="35"/>
        </w:numPr>
        <w:tabs>
          <w:tab w:pos="545" w:val="left" w:leader="none"/>
        </w:tabs>
        <w:spacing w:line="240" w:lineRule="auto" w:before="119" w:after="0"/>
        <w:ind w:left="322" w:right="1634" w:firstLine="0"/>
        <w:jc w:val="left"/>
        <w:rPr>
          <w:sz w:val="20"/>
        </w:rPr>
      </w:pPr>
      <w:r>
        <w:rPr>
          <w:sz w:val="20"/>
        </w:rPr>
        <w:t>Bố</w:t>
      </w:r>
      <w:r>
        <w:rPr>
          <w:spacing w:val="-4"/>
          <w:sz w:val="20"/>
        </w:rPr>
        <w:t> </w:t>
      </w:r>
      <w:r>
        <w:rPr>
          <w:sz w:val="20"/>
        </w:rPr>
        <w:t>trí</w:t>
      </w:r>
      <w:r>
        <w:rPr>
          <w:spacing w:val="-3"/>
          <w:sz w:val="20"/>
        </w:rPr>
        <w:t> </w:t>
      </w:r>
      <w:r>
        <w:rPr>
          <w:sz w:val="20"/>
        </w:rPr>
        <w:t>trước</w:t>
      </w:r>
      <w:r>
        <w:rPr>
          <w:spacing w:val="-2"/>
          <w:sz w:val="20"/>
        </w:rPr>
        <w:t> </w:t>
      </w:r>
      <w:r>
        <w:rPr>
          <w:sz w:val="20"/>
        </w:rPr>
        <w:t>các</w:t>
      </w:r>
      <w:r>
        <w:rPr>
          <w:spacing w:val="-2"/>
          <w:sz w:val="20"/>
        </w:rPr>
        <w:t> </w:t>
      </w:r>
      <w:r>
        <w:rPr>
          <w:sz w:val="20"/>
        </w:rPr>
        <w:t>điểm</w:t>
      </w:r>
      <w:r>
        <w:rPr>
          <w:spacing w:val="-3"/>
          <w:sz w:val="20"/>
        </w:rPr>
        <w:t> </w:t>
      </w:r>
      <w:r>
        <w:rPr>
          <w:sz w:val="20"/>
        </w:rPr>
        <w:t>quay</w:t>
      </w:r>
      <w:r>
        <w:rPr>
          <w:spacing w:val="-2"/>
          <w:sz w:val="20"/>
        </w:rPr>
        <w:t> </w:t>
      </w:r>
      <w:r>
        <w:rPr>
          <w:sz w:val="20"/>
        </w:rPr>
        <w:t>trở</w:t>
      </w:r>
      <w:r>
        <w:rPr>
          <w:spacing w:val="-3"/>
          <w:sz w:val="20"/>
        </w:rPr>
        <w:t> </w:t>
      </w:r>
      <w:r>
        <w:rPr>
          <w:sz w:val="20"/>
        </w:rPr>
        <w:t>lại</w:t>
      </w:r>
      <w:r>
        <w:rPr>
          <w:spacing w:val="-2"/>
          <w:sz w:val="20"/>
        </w:rPr>
        <w:t> </w:t>
      </w:r>
      <w:r>
        <w:rPr>
          <w:sz w:val="20"/>
        </w:rPr>
        <w:t>phía</w:t>
      </w:r>
      <w:r>
        <w:rPr>
          <w:spacing w:val="-3"/>
          <w:sz w:val="20"/>
        </w:rPr>
        <w:t> </w:t>
      </w:r>
      <w:r>
        <w:rPr>
          <w:sz w:val="20"/>
        </w:rPr>
        <w:t>trong</w:t>
      </w:r>
      <w:r>
        <w:rPr>
          <w:spacing w:val="-3"/>
          <w:sz w:val="20"/>
        </w:rPr>
        <w:t> </w:t>
      </w:r>
      <w:r>
        <w:rPr>
          <w:sz w:val="20"/>
        </w:rPr>
        <w:t>nhà</w:t>
      </w:r>
      <w:r>
        <w:rPr>
          <w:spacing w:val="-4"/>
          <w:sz w:val="20"/>
        </w:rPr>
        <w:t> </w:t>
      </w:r>
      <w:r>
        <w:rPr>
          <w:sz w:val="20"/>
        </w:rPr>
        <w:t>theo</w:t>
      </w:r>
      <w:r>
        <w:rPr>
          <w:spacing w:val="-3"/>
          <w:sz w:val="20"/>
        </w:rPr>
        <w:t> </w:t>
      </w:r>
      <w:r>
        <w:rPr>
          <w:sz w:val="20"/>
        </w:rPr>
        <w:t>nguyên</w:t>
      </w:r>
      <w:r>
        <w:rPr>
          <w:spacing w:val="-4"/>
          <w:sz w:val="20"/>
        </w:rPr>
        <w:t> </w:t>
      </w:r>
      <w:r>
        <w:rPr>
          <w:sz w:val="20"/>
        </w:rPr>
        <w:t>tắc</w:t>
      </w:r>
      <w:r>
        <w:rPr>
          <w:spacing w:val="-2"/>
          <w:sz w:val="20"/>
        </w:rPr>
        <w:t> </w:t>
      </w:r>
      <w:r>
        <w:rPr>
          <w:sz w:val="20"/>
        </w:rPr>
        <w:t>các</w:t>
      </w:r>
      <w:r>
        <w:rPr>
          <w:spacing w:val="-2"/>
          <w:sz w:val="20"/>
        </w:rPr>
        <w:t> </w:t>
      </w:r>
      <w:r>
        <w:rPr>
          <w:sz w:val="20"/>
        </w:rPr>
        <w:t>cánh</w:t>
      </w:r>
      <w:r>
        <w:rPr>
          <w:spacing w:val="-4"/>
          <w:sz w:val="20"/>
        </w:rPr>
        <w:t> </w:t>
      </w:r>
      <w:r>
        <w:rPr>
          <w:sz w:val="20"/>
        </w:rPr>
        <w:t>cửa</w:t>
      </w:r>
      <w:r>
        <w:rPr>
          <w:spacing w:val="-1"/>
          <w:sz w:val="20"/>
        </w:rPr>
        <w:t> </w:t>
      </w:r>
      <w:r>
        <w:rPr>
          <w:sz w:val="20"/>
        </w:rPr>
        <w:t>chỉ</w:t>
      </w:r>
      <w:r>
        <w:rPr>
          <w:spacing w:val="-4"/>
          <w:sz w:val="20"/>
        </w:rPr>
        <w:t> </w:t>
      </w:r>
      <w:r>
        <w:rPr>
          <w:sz w:val="20"/>
        </w:rPr>
        <w:t>được</w:t>
      </w:r>
      <w:r>
        <w:rPr>
          <w:spacing w:val="-2"/>
          <w:sz w:val="20"/>
        </w:rPr>
        <w:t> </w:t>
      </w:r>
      <w:r>
        <w:rPr>
          <w:sz w:val="20"/>
        </w:rPr>
        <w:t>phép ngăn cản việc quay trở lại phía trong nhà nếu đáp ứng tất cả các yêu cầu</w:t>
      </w:r>
      <w:r>
        <w:rPr>
          <w:spacing w:val="-24"/>
          <w:sz w:val="20"/>
        </w:rPr>
        <w:t> </w:t>
      </w:r>
      <w:r>
        <w:rPr>
          <w:sz w:val="20"/>
        </w:rPr>
        <w:t>sau:</w:t>
      </w:r>
    </w:p>
    <w:p>
      <w:pPr>
        <w:pStyle w:val="ListParagraph"/>
        <w:numPr>
          <w:ilvl w:val="0"/>
          <w:numId w:val="6"/>
        </w:numPr>
        <w:tabs>
          <w:tab w:pos="445" w:val="left" w:leader="none"/>
        </w:tabs>
        <w:spacing w:line="240" w:lineRule="auto" w:before="121" w:after="0"/>
        <w:ind w:left="444" w:right="0" w:hanging="123"/>
        <w:jc w:val="left"/>
        <w:rPr>
          <w:sz w:val="20"/>
        </w:rPr>
      </w:pPr>
      <w:r>
        <w:rPr>
          <w:sz w:val="20"/>
        </w:rPr>
        <w:t>Có không ít hơn hai tầng, nơi có thể đi ra khỏi buồng thang bộ để đến một lối ra thoát nạn</w:t>
      </w:r>
      <w:r>
        <w:rPr>
          <w:spacing w:val="-27"/>
          <w:sz w:val="20"/>
        </w:rPr>
        <w:t> </w:t>
      </w:r>
      <w:r>
        <w:rPr>
          <w:sz w:val="20"/>
        </w:rPr>
        <w:t>khác;</w:t>
      </w:r>
    </w:p>
    <w:p>
      <w:pPr>
        <w:pStyle w:val="ListParagraph"/>
        <w:numPr>
          <w:ilvl w:val="0"/>
          <w:numId w:val="6"/>
        </w:numPr>
        <w:tabs>
          <w:tab w:pos="445" w:val="left" w:leader="none"/>
        </w:tabs>
        <w:spacing w:line="240" w:lineRule="auto" w:before="121" w:after="0"/>
        <w:ind w:left="322" w:right="1171" w:firstLine="0"/>
        <w:jc w:val="left"/>
        <w:rPr>
          <w:sz w:val="20"/>
        </w:rPr>
      </w:pPr>
      <w:r>
        <w:rPr>
          <w:sz w:val="20"/>
        </w:rPr>
        <w:t>Có</w:t>
      </w:r>
      <w:r>
        <w:rPr>
          <w:spacing w:val="-3"/>
          <w:sz w:val="20"/>
        </w:rPr>
        <w:t> </w:t>
      </w:r>
      <w:r>
        <w:rPr>
          <w:sz w:val="20"/>
        </w:rPr>
        <w:t>không</w:t>
      </w:r>
      <w:r>
        <w:rPr>
          <w:spacing w:val="-3"/>
          <w:sz w:val="20"/>
        </w:rPr>
        <w:t> </w:t>
      </w:r>
      <w:r>
        <w:rPr>
          <w:sz w:val="20"/>
        </w:rPr>
        <w:t>quá</w:t>
      </w:r>
      <w:r>
        <w:rPr>
          <w:spacing w:val="-4"/>
          <w:sz w:val="20"/>
        </w:rPr>
        <w:t> </w:t>
      </w:r>
      <w:r>
        <w:rPr>
          <w:sz w:val="20"/>
        </w:rPr>
        <w:t>4</w:t>
      </w:r>
      <w:r>
        <w:rPr>
          <w:spacing w:val="-1"/>
          <w:sz w:val="20"/>
        </w:rPr>
        <w:t> </w:t>
      </w:r>
      <w:r>
        <w:rPr>
          <w:sz w:val="20"/>
        </w:rPr>
        <w:t>tầng</w:t>
      </w:r>
      <w:r>
        <w:rPr>
          <w:spacing w:val="-3"/>
          <w:sz w:val="20"/>
        </w:rPr>
        <w:t> </w:t>
      </w:r>
      <w:r>
        <w:rPr>
          <w:sz w:val="20"/>
        </w:rPr>
        <w:t>nằm giữa</w:t>
      </w:r>
      <w:r>
        <w:rPr>
          <w:spacing w:val="-3"/>
          <w:sz w:val="20"/>
        </w:rPr>
        <w:t> </w:t>
      </w:r>
      <w:r>
        <w:rPr>
          <w:sz w:val="20"/>
        </w:rPr>
        <w:t>các</w:t>
      </w:r>
      <w:r>
        <w:rPr>
          <w:spacing w:val="-2"/>
          <w:sz w:val="20"/>
        </w:rPr>
        <w:t> </w:t>
      </w:r>
      <w:r>
        <w:rPr>
          <w:sz w:val="20"/>
        </w:rPr>
        <w:t>tầng</w:t>
      </w:r>
      <w:r>
        <w:rPr>
          <w:spacing w:val="-1"/>
          <w:sz w:val="20"/>
        </w:rPr>
        <w:t> </w:t>
      </w:r>
      <w:r>
        <w:rPr>
          <w:sz w:val="20"/>
        </w:rPr>
        <w:t>nhà</w:t>
      </w:r>
      <w:r>
        <w:rPr>
          <w:spacing w:val="-3"/>
          <w:sz w:val="20"/>
        </w:rPr>
        <w:t> </w:t>
      </w:r>
      <w:r>
        <w:rPr>
          <w:sz w:val="20"/>
        </w:rPr>
        <w:t>có</w:t>
      </w:r>
      <w:r>
        <w:rPr>
          <w:spacing w:val="-3"/>
          <w:sz w:val="20"/>
        </w:rPr>
        <w:t> </w:t>
      </w:r>
      <w:r>
        <w:rPr>
          <w:sz w:val="20"/>
        </w:rPr>
        <w:t>thể</w:t>
      </w:r>
      <w:r>
        <w:rPr>
          <w:spacing w:val="-2"/>
          <w:sz w:val="20"/>
        </w:rPr>
        <w:t> </w:t>
      </w:r>
      <w:r>
        <w:rPr>
          <w:sz w:val="20"/>
        </w:rPr>
        <w:t>đi</w:t>
      </w:r>
      <w:r>
        <w:rPr>
          <w:spacing w:val="-4"/>
          <w:sz w:val="20"/>
        </w:rPr>
        <w:t> </w:t>
      </w:r>
      <w:r>
        <w:rPr>
          <w:sz w:val="20"/>
        </w:rPr>
        <w:t>ra</w:t>
      </w:r>
      <w:r>
        <w:rPr>
          <w:spacing w:val="-3"/>
          <w:sz w:val="20"/>
        </w:rPr>
        <w:t> </w:t>
      </w:r>
      <w:r>
        <w:rPr>
          <w:sz w:val="20"/>
        </w:rPr>
        <w:t>khỏi</w:t>
      </w:r>
      <w:r>
        <w:rPr>
          <w:spacing w:val="-4"/>
          <w:sz w:val="20"/>
        </w:rPr>
        <w:t> </w:t>
      </w:r>
      <w:r>
        <w:rPr>
          <w:sz w:val="20"/>
        </w:rPr>
        <w:t>buồng</w:t>
      </w:r>
      <w:r>
        <w:rPr>
          <w:spacing w:val="-2"/>
          <w:sz w:val="20"/>
        </w:rPr>
        <w:t> </w:t>
      </w:r>
      <w:r>
        <w:rPr>
          <w:sz w:val="20"/>
        </w:rPr>
        <w:t>thang</w:t>
      </w:r>
      <w:r>
        <w:rPr>
          <w:spacing w:val="-1"/>
          <w:sz w:val="20"/>
        </w:rPr>
        <w:t> </w:t>
      </w:r>
      <w:r>
        <w:rPr>
          <w:sz w:val="20"/>
        </w:rPr>
        <w:t>bộ</w:t>
      </w:r>
      <w:r>
        <w:rPr>
          <w:spacing w:val="-2"/>
          <w:sz w:val="20"/>
        </w:rPr>
        <w:t> </w:t>
      </w:r>
      <w:r>
        <w:rPr>
          <w:sz w:val="20"/>
        </w:rPr>
        <w:t>để</w:t>
      </w:r>
      <w:r>
        <w:rPr>
          <w:spacing w:val="-1"/>
          <w:sz w:val="20"/>
        </w:rPr>
        <w:t> </w:t>
      </w:r>
      <w:r>
        <w:rPr>
          <w:sz w:val="20"/>
        </w:rPr>
        <w:t>đến</w:t>
      </w:r>
      <w:r>
        <w:rPr>
          <w:spacing w:val="-1"/>
          <w:sz w:val="20"/>
        </w:rPr>
        <w:t> </w:t>
      </w:r>
      <w:r>
        <w:rPr>
          <w:sz w:val="20"/>
        </w:rPr>
        <w:t>một</w:t>
      </w:r>
      <w:r>
        <w:rPr>
          <w:spacing w:val="-1"/>
          <w:sz w:val="20"/>
        </w:rPr>
        <w:t> </w:t>
      </w:r>
      <w:r>
        <w:rPr>
          <w:sz w:val="20"/>
        </w:rPr>
        <w:t>lối</w:t>
      </w:r>
      <w:r>
        <w:rPr>
          <w:spacing w:val="-4"/>
          <w:sz w:val="20"/>
        </w:rPr>
        <w:t> </w:t>
      </w:r>
      <w:r>
        <w:rPr>
          <w:sz w:val="20"/>
        </w:rPr>
        <w:t>ra</w:t>
      </w:r>
      <w:r>
        <w:rPr>
          <w:spacing w:val="-2"/>
          <w:sz w:val="20"/>
        </w:rPr>
        <w:t> </w:t>
      </w:r>
      <w:r>
        <w:rPr>
          <w:sz w:val="20"/>
        </w:rPr>
        <w:t>thoát nạn</w:t>
      </w:r>
      <w:r>
        <w:rPr>
          <w:spacing w:val="-2"/>
          <w:sz w:val="20"/>
        </w:rPr>
        <w:t> </w:t>
      </w:r>
      <w:r>
        <w:rPr>
          <w:sz w:val="20"/>
        </w:rPr>
        <w:t>khác;</w:t>
      </w:r>
    </w:p>
    <w:p>
      <w:pPr>
        <w:pStyle w:val="ListParagraph"/>
        <w:numPr>
          <w:ilvl w:val="0"/>
          <w:numId w:val="6"/>
        </w:numPr>
        <w:tabs>
          <w:tab w:pos="445" w:val="left" w:leader="none"/>
        </w:tabs>
        <w:spacing w:line="240" w:lineRule="auto" w:before="121" w:after="0"/>
        <w:ind w:left="322" w:right="1200" w:firstLine="0"/>
        <w:jc w:val="left"/>
        <w:rPr>
          <w:sz w:val="20"/>
        </w:rPr>
      </w:pPr>
      <w:r>
        <w:rPr>
          <w:sz w:val="20"/>
        </w:rPr>
        <w:t>Việc</w:t>
      </w:r>
      <w:r>
        <w:rPr>
          <w:spacing w:val="-1"/>
          <w:sz w:val="20"/>
        </w:rPr>
        <w:t> </w:t>
      </w:r>
      <w:r>
        <w:rPr>
          <w:sz w:val="20"/>
        </w:rPr>
        <w:t>quay</w:t>
      </w:r>
      <w:r>
        <w:rPr>
          <w:spacing w:val="-2"/>
          <w:sz w:val="20"/>
        </w:rPr>
        <w:t> </w:t>
      </w:r>
      <w:r>
        <w:rPr>
          <w:sz w:val="20"/>
        </w:rPr>
        <w:t>trở</w:t>
      </w:r>
      <w:r>
        <w:rPr>
          <w:spacing w:val="-4"/>
          <w:sz w:val="20"/>
        </w:rPr>
        <w:t> </w:t>
      </w:r>
      <w:r>
        <w:rPr>
          <w:sz w:val="20"/>
        </w:rPr>
        <w:t>lại</w:t>
      </w:r>
      <w:r>
        <w:rPr>
          <w:spacing w:val="-2"/>
          <w:sz w:val="20"/>
        </w:rPr>
        <w:t> </w:t>
      </w:r>
      <w:r>
        <w:rPr>
          <w:sz w:val="20"/>
        </w:rPr>
        <w:t>phía</w:t>
      </w:r>
      <w:r>
        <w:rPr>
          <w:spacing w:val="-3"/>
          <w:sz w:val="20"/>
        </w:rPr>
        <w:t> </w:t>
      </w:r>
      <w:r>
        <w:rPr>
          <w:sz w:val="20"/>
        </w:rPr>
        <w:t>trong</w:t>
      </w:r>
      <w:r>
        <w:rPr>
          <w:spacing w:val="-3"/>
          <w:sz w:val="20"/>
        </w:rPr>
        <w:t> </w:t>
      </w:r>
      <w:r>
        <w:rPr>
          <w:sz w:val="20"/>
        </w:rPr>
        <w:t>nhà</w:t>
      </w:r>
      <w:r>
        <w:rPr>
          <w:spacing w:val="-3"/>
          <w:sz w:val="20"/>
        </w:rPr>
        <w:t> </w:t>
      </w:r>
      <w:r>
        <w:rPr>
          <w:sz w:val="20"/>
        </w:rPr>
        <w:t>phải</w:t>
      </w:r>
      <w:r>
        <w:rPr>
          <w:spacing w:val="-5"/>
          <w:sz w:val="20"/>
        </w:rPr>
        <w:t> </w:t>
      </w:r>
      <w:r>
        <w:rPr>
          <w:sz w:val="20"/>
        </w:rPr>
        <w:t>có</w:t>
      </w:r>
      <w:r>
        <w:rPr>
          <w:spacing w:val="-1"/>
          <w:sz w:val="20"/>
        </w:rPr>
        <w:t> </w:t>
      </w:r>
      <w:r>
        <w:rPr>
          <w:sz w:val="20"/>
        </w:rPr>
        <w:t>thể</w:t>
      </w:r>
      <w:r>
        <w:rPr>
          <w:spacing w:val="-1"/>
          <w:sz w:val="20"/>
        </w:rPr>
        <w:t> </w:t>
      </w:r>
      <w:r>
        <w:rPr>
          <w:sz w:val="20"/>
        </w:rPr>
        <w:t>thực</w:t>
      </w:r>
      <w:r>
        <w:rPr>
          <w:spacing w:val="-2"/>
          <w:sz w:val="20"/>
        </w:rPr>
        <w:t> </w:t>
      </w:r>
      <w:r>
        <w:rPr>
          <w:sz w:val="20"/>
        </w:rPr>
        <w:t>hiện</w:t>
      </w:r>
      <w:r>
        <w:rPr>
          <w:spacing w:val="-1"/>
          <w:sz w:val="20"/>
        </w:rPr>
        <w:t> </w:t>
      </w:r>
      <w:r>
        <w:rPr>
          <w:sz w:val="20"/>
        </w:rPr>
        <w:t>được</w:t>
      </w:r>
      <w:r>
        <w:rPr>
          <w:spacing w:val="-2"/>
          <w:sz w:val="20"/>
        </w:rPr>
        <w:t> </w:t>
      </w:r>
      <w:r>
        <w:rPr>
          <w:sz w:val="20"/>
        </w:rPr>
        <w:t>tại</w:t>
      </w:r>
      <w:r>
        <w:rPr>
          <w:spacing w:val="-4"/>
          <w:sz w:val="20"/>
        </w:rPr>
        <w:t> </w:t>
      </w:r>
      <w:r>
        <w:rPr>
          <w:sz w:val="20"/>
        </w:rPr>
        <w:t>tầng</w:t>
      </w:r>
      <w:r>
        <w:rPr>
          <w:spacing w:val="-5"/>
          <w:sz w:val="20"/>
        </w:rPr>
        <w:t> </w:t>
      </w:r>
      <w:r>
        <w:rPr>
          <w:sz w:val="20"/>
        </w:rPr>
        <w:t>trên</w:t>
      </w:r>
      <w:r>
        <w:rPr>
          <w:spacing w:val="-4"/>
          <w:sz w:val="20"/>
        </w:rPr>
        <w:t> </w:t>
      </w:r>
      <w:r>
        <w:rPr>
          <w:sz w:val="20"/>
        </w:rPr>
        <w:t>cùng</w:t>
      </w:r>
      <w:r>
        <w:rPr>
          <w:spacing w:val="-3"/>
          <w:sz w:val="20"/>
        </w:rPr>
        <w:t> </w:t>
      </w:r>
      <w:r>
        <w:rPr>
          <w:sz w:val="20"/>
        </w:rPr>
        <w:t>hoặc</w:t>
      </w:r>
      <w:r>
        <w:rPr>
          <w:spacing w:val="-2"/>
          <w:sz w:val="20"/>
        </w:rPr>
        <w:t> </w:t>
      </w:r>
      <w:r>
        <w:rPr>
          <w:sz w:val="20"/>
        </w:rPr>
        <w:t>tầng</w:t>
      </w:r>
      <w:r>
        <w:rPr>
          <w:spacing w:val="-1"/>
          <w:sz w:val="20"/>
        </w:rPr>
        <w:t> </w:t>
      </w:r>
      <w:r>
        <w:rPr>
          <w:sz w:val="20"/>
        </w:rPr>
        <w:t>dưới</w:t>
      </w:r>
      <w:r>
        <w:rPr>
          <w:spacing w:val="-2"/>
          <w:sz w:val="20"/>
        </w:rPr>
        <w:t> </w:t>
      </w:r>
      <w:r>
        <w:rPr>
          <w:sz w:val="20"/>
        </w:rPr>
        <w:t>liền</w:t>
      </w:r>
      <w:r>
        <w:rPr>
          <w:spacing w:val="-3"/>
          <w:sz w:val="20"/>
        </w:rPr>
        <w:t> </w:t>
      </w:r>
      <w:r>
        <w:rPr>
          <w:sz w:val="20"/>
        </w:rPr>
        <w:t>kề với tầng trên cùng được phục vụ bởi buồng thang bộ thoát nạn nếu tầng này cho phép đi đến một lối ra thoát nạn</w:t>
      </w:r>
      <w:r>
        <w:rPr>
          <w:spacing w:val="-3"/>
          <w:sz w:val="20"/>
        </w:rPr>
        <w:t> </w:t>
      </w:r>
      <w:r>
        <w:rPr>
          <w:sz w:val="20"/>
        </w:rPr>
        <w:t>khác;</w:t>
      </w:r>
    </w:p>
    <w:p>
      <w:pPr>
        <w:pStyle w:val="ListParagraph"/>
        <w:numPr>
          <w:ilvl w:val="0"/>
          <w:numId w:val="6"/>
        </w:numPr>
        <w:tabs>
          <w:tab w:pos="445" w:val="left" w:leader="none"/>
        </w:tabs>
        <w:spacing w:line="240" w:lineRule="auto" w:before="118" w:after="0"/>
        <w:ind w:left="322" w:right="1314" w:firstLine="0"/>
        <w:jc w:val="left"/>
        <w:rPr>
          <w:sz w:val="20"/>
        </w:rPr>
      </w:pPr>
      <w:r>
        <w:rPr>
          <w:sz w:val="20"/>
        </w:rPr>
        <w:t>Các cửa cho phép quay trở lại phía trong nhà phải được đánh dấu trên mặt cửa phía trong buồng thang</w:t>
      </w:r>
      <w:r>
        <w:rPr>
          <w:spacing w:val="-3"/>
          <w:sz w:val="20"/>
        </w:rPr>
        <w:t> </w:t>
      </w:r>
      <w:r>
        <w:rPr>
          <w:sz w:val="20"/>
        </w:rPr>
        <w:t>bằng</w:t>
      </w:r>
      <w:r>
        <w:rPr>
          <w:spacing w:val="-2"/>
          <w:sz w:val="20"/>
        </w:rPr>
        <w:t> </w:t>
      </w:r>
      <w:r>
        <w:rPr>
          <w:sz w:val="20"/>
        </w:rPr>
        <w:t>dòng</w:t>
      </w:r>
      <w:r>
        <w:rPr>
          <w:spacing w:val="-3"/>
          <w:sz w:val="20"/>
        </w:rPr>
        <w:t> </w:t>
      </w:r>
      <w:r>
        <w:rPr>
          <w:sz w:val="20"/>
        </w:rPr>
        <w:t>chữ</w:t>
      </w:r>
      <w:r>
        <w:rPr>
          <w:spacing w:val="-2"/>
          <w:sz w:val="20"/>
        </w:rPr>
        <w:t> </w:t>
      </w:r>
      <w:r>
        <w:rPr>
          <w:sz w:val="20"/>
        </w:rPr>
        <w:t>“CỬA</w:t>
      </w:r>
      <w:r>
        <w:rPr>
          <w:spacing w:val="-3"/>
          <w:sz w:val="20"/>
        </w:rPr>
        <w:t> </w:t>
      </w:r>
      <w:r>
        <w:rPr>
          <w:sz w:val="20"/>
        </w:rPr>
        <w:t>CÓ</w:t>
      </w:r>
      <w:r>
        <w:rPr>
          <w:spacing w:val="-2"/>
          <w:sz w:val="20"/>
        </w:rPr>
        <w:t> </w:t>
      </w:r>
      <w:r>
        <w:rPr>
          <w:sz w:val="20"/>
        </w:rPr>
        <w:t>THỂ</w:t>
      </w:r>
      <w:r>
        <w:rPr>
          <w:spacing w:val="-3"/>
          <w:sz w:val="20"/>
        </w:rPr>
        <w:t> </w:t>
      </w:r>
      <w:r>
        <w:rPr>
          <w:sz w:val="20"/>
        </w:rPr>
        <w:t>ĐI</w:t>
      </w:r>
      <w:r>
        <w:rPr>
          <w:spacing w:val="-1"/>
          <w:sz w:val="20"/>
        </w:rPr>
        <w:t> </w:t>
      </w:r>
      <w:r>
        <w:rPr>
          <w:sz w:val="20"/>
        </w:rPr>
        <w:t>VÀO</w:t>
      </w:r>
      <w:r>
        <w:rPr>
          <w:spacing w:val="-1"/>
          <w:sz w:val="20"/>
        </w:rPr>
        <w:t> </w:t>
      </w:r>
      <w:r>
        <w:rPr>
          <w:sz w:val="20"/>
        </w:rPr>
        <w:t>TRONG</w:t>
      </w:r>
      <w:r>
        <w:rPr>
          <w:spacing w:val="1"/>
          <w:sz w:val="20"/>
        </w:rPr>
        <w:t> </w:t>
      </w:r>
      <w:r>
        <w:rPr>
          <w:sz w:val="20"/>
        </w:rPr>
        <w:t>NHÀ”</w:t>
      </w:r>
      <w:r>
        <w:rPr>
          <w:spacing w:val="-2"/>
          <w:sz w:val="20"/>
        </w:rPr>
        <w:t> </w:t>
      </w:r>
      <w:r>
        <w:rPr>
          <w:sz w:val="20"/>
        </w:rPr>
        <w:t>với</w:t>
      </w:r>
      <w:r>
        <w:rPr>
          <w:spacing w:val="-4"/>
          <w:sz w:val="20"/>
        </w:rPr>
        <w:t> </w:t>
      </w:r>
      <w:r>
        <w:rPr>
          <w:sz w:val="20"/>
        </w:rPr>
        <w:t>chiều</w:t>
      </w:r>
      <w:r>
        <w:rPr>
          <w:spacing w:val="-4"/>
          <w:sz w:val="20"/>
        </w:rPr>
        <w:t> </w:t>
      </w:r>
      <w:r>
        <w:rPr>
          <w:sz w:val="20"/>
        </w:rPr>
        <w:t>cao</w:t>
      </w:r>
      <w:r>
        <w:rPr>
          <w:spacing w:val="-3"/>
          <w:sz w:val="20"/>
        </w:rPr>
        <w:t> </w:t>
      </w:r>
      <w:r>
        <w:rPr>
          <w:sz w:val="20"/>
        </w:rPr>
        <w:t>các</w:t>
      </w:r>
      <w:r>
        <w:rPr>
          <w:spacing w:val="-2"/>
          <w:sz w:val="20"/>
        </w:rPr>
        <w:t> </w:t>
      </w:r>
      <w:r>
        <w:rPr>
          <w:sz w:val="20"/>
        </w:rPr>
        <w:t>chữ</w:t>
      </w:r>
      <w:r>
        <w:rPr>
          <w:spacing w:val="-2"/>
          <w:sz w:val="20"/>
        </w:rPr>
        <w:t> </w:t>
      </w:r>
      <w:r>
        <w:rPr>
          <w:sz w:val="20"/>
        </w:rPr>
        <w:t>ít</w:t>
      </w:r>
      <w:r>
        <w:rPr>
          <w:spacing w:val="-2"/>
          <w:sz w:val="20"/>
        </w:rPr>
        <w:t> </w:t>
      </w:r>
      <w:r>
        <w:rPr>
          <w:sz w:val="20"/>
        </w:rPr>
        <w:t>nhất</w:t>
      </w:r>
      <w:r>
        <w:rPr>
          <w:spacing w:val="-3"/>
          <w:sz w:val="20"/>
        </w:rPr>
        <w:t> </w:t>
      </w:r>
      <w:r>
        <w:rPr>
          <w:sz w:val="20"/>
        </w:rPr>
        <w:t>là</w:t>
      </w:r>
      <w:r>
        <w:rPr>
          <w:spacing w:val="-3"/>
          <w:sz w:val="20"/>
        </w:rPr>
        <w:t> </w:t>
      </w:r>
      <w:r>
        <w:rPr>
          <w:sz w:val="20"/>
        </w:rPr>
        <w:t>50</w:t>
      </w:r>
      <w:r>
        <w:rPr>
          <w:spacing w:val="-1"/>
          <w:sz w:val="20"/>
        </w:rPr>
        <w:t> </w:t>
      </w:r>
      <w:r>
        <w:rPr>
          <w:sz w:val="20"/>
        </w:rPr>
        <w:t>mm, chiều cao bố trí không thấp hơn 1,2 m và không cao hơn 1,8</w:t>
      </w:r>
      <w:r>
        <w:rPr>
          <w:spacing w:val="-7"/>
          <w:sz w:val="20"/>
        </w:rPr>
        <w:t> </w:t>
      </w:r>
      <w:r>
        <w:rPr>
          <w:sz w:val="20"/>
        </w:rPr>
        <w:t>m;</w:t>
      </w:r>
    </w:p>
    <w:p>
      <w:pPr>
        <w:pStyle w:val="ListParagraph"/>
        <w:numPr>
          <w:ilvl w:val="0"/>
          <w:numId w:val="6"/>
        </w:numPr>
        <w:tabs>
          <w:tab w:pos="445" w:val="left" w:leader="none"/>
        </w:tabs>
        <w:spacing w:line="240" w:lineRule="auto" w:before="122" w:after="0"/>
        <w:ind w:left="322" w:right="1543" w:firstLine="0"/>
        <w:jc w:val="left"/>
        <w:rPr>
          <w:sz w:val="20"/>
        </w:rPr>
      </w:pPr>
      <w:r>
        <w:rPr>
          <w:sz w:val="20"/>
        </w:rPr>
        <w:t>Các cửa không cho phép quay trở lại phía trong nhà phải có thông báo trên mặt cửa phía trong buồng</w:t>
      </w:r>
      <w:r>
        <w:rPr>
          <w:spacing w:val="-4"/>
          <w:sz w:val="20"/>
        </w:rPr>
        <w:t> </w:t>
      </w:r>
      <w:r>
        <w:rPr>
          <w:sz w:val="20"/>
        </w:rPr>
        <w:t>thang</w:t>
      </w:r>
      <w:r>
        <w:rPr>
          <w:spacing w:val="-1"/>
          <w:sz w:val="20"/>
        </w:rPr>
        <w:t> </w:t>
      </w:r>
      <w:r>
        <w:rPr>
          <w:sz w:val="20"/>
        </w:rPr>
        <w:t>để</w:t>
      </w:r>
      <w:r>
        <w:rPr>
          <w:spacing w:val="-3"/>
          <w:sz w:val="20"/>
        </w:rPr>
        <w:t> </w:t>
      </w:r>
      <w:r>
        <w:rPr>
          <w:sz w:val="20"/>
        </w:rPr>
        <w:t>nhận</w:t>
      </w:r>
      <w:r>
        <w:rPr>
          <w:spacing w:val="-4"/>
          <w:sz w:val="20"/>
        </w:rPr>
        <w:t> </w:t>
      </w:r>
      <w:r>
        <w:rPr>
          <w:sz w:val="20"/>
        </w:rPr>
        <w:t>biết</w:t>
      </w:r>
      <w:r>
        <w:rPr>
          <w:spacing w:val="-2"/>
          <w:sz w:val="20"/>
        </w:rPr>
        <w:t> </w:t>
      </w:r>
      <w:r>
        <w:rPr>
          <w:sz w:val="20"/>
        </w:rPr>
        <w:t>được</w:t>
      </w:r>
      <w:r>
        <w:rPr>
          <w:spacing w:val="-2"/>
          <w:sz w:val="20"/>
        </w:rPr>
        <w:t> </w:t>
      </w:r>
      <w:r>
        <w:rPr>
          <w:sz w:val="20"/>
        </w:rPr>
        <w:t>vị</w:t>
      </w:r>
      <w:r>
        <w:rPr>
          <w:spacing w:val="-4"/>
          <w:sz w:val="20"/>
        </w:rPr>
        <w:t> </w:t>
      </w:r>
      <w:r>
        <w:rPr>
          <w:sz w:val="20"/>
        </w:rPr>
        <w:t>trí</w:t>
      </w:r>
      <w:r>
        <w:rPr>
          <w:spacing w:val="-4"/>
          <w:sz w:val="20"/>
        </w:rPr>
        <w:t> </w:t>
      </w:r>
      <w:r>
        <w:rPr>
          <w:sz w:val="20"/>
        </w:rPr>
        <w:t>của</w:t>
      </w:r>
      <w:r>
        <w:rPr>
          <w:spacing w:val="-4"/>
          <w:sz w:val="20"/>
        </w:rPr>
        <w:t> </w:t>
      </w:r>
      <w:r>
        <w:rPr>
          <w:sz w:val="20"/>
        </w:rPr>
        <w:t>cửa</w:t>
      </w:r>
      <w:r>
        <w:rPr>
          <w:spacing w:val="-1"/>
          <w:sz w:val="20"/>
        </w:rPr>
        <w:t> </w:t>
      </w:r>
      <w:r>
        <w:rPr>
          <w:sz w:val="20"/>
        </w:rPr>
        <w:t>quay</w:t>
      </w:r>
      <w:r>
        <w:rPr>
          <w:spacing w:val="-3"/>
          <w:sz w:val="20"/>
        </w:rPr>
        <w:t> </w:t>
      </w:r>
      <w:r>
        <w:rPr>
          <w:sz w:val="20"/>
        </w:rPr>
        <w:t>trở</w:t>
      </w:r>
      <w:r>
        <w:rPr>
          <w:spacing w:val="-2"/>
          <w:sz w:val="20"/>
        </w:rPr>
        <w:t> </w:t>
      </w:r>
      <w:r>
        <w:rPr>
          <w:sz w:val="20"/>
        </w:rPr>
        <w:t>lại</w:t>
      </w:r>
      <w:r>
        <w:rPr>
          <w:spacing w:val="-3"/>
          <w:sz w:val="20"/>
        </w:rPr>
        <w:t> </w:t>
      </w:r>
      <w:r>
        <w:rPr>
          <w:sz w:val="20"/>
        </w:rPr>
        <w:t>phía</w:t>
      </w:r>
      <w:r>
        <w:rPr>
          <w:spacing w:val="-3"/>
          <w:sz w:val="20"/>
        </w:rPr>
        <w:t> </w:t>
      </w:r>
      <w:r>
        <w:rPr>
          <w:sz w:val="20"/>
        </w:rPr>
        <w:t>trong</w:t>
      </w:r>
      <w:r>
        <w:rPr>
          <w:spacing w:val="-4"/>
          <w:sz w:val="20"/>
        </w:rPr>
        <w:t> </w:t>
      </w:r>
      <w:r>
        <w:rPr>
          <w:sz w:val="20"/>
        </w:rPr>
        <w:t>nhà</w:t>
      </w:r>
      <w:r>
        <w:rPr>
          <w:spacing w:val="-2"/>
          <w:sz w:val="20"/>
        </w:rPr>
        <w:t> </w:t>
      </w:r>
      <w:r>
        <w:rPr>
          <w:sz w:val="20"/>
        </w:rPr>
        <w:t>hoặc lối</w:t>
      </w:r>
      <w:r>
        <w:rPr>
          <w:spacing w:val="-3"/>
          <w:sz w:val="20"/>
        </w:rPr>
        <w:t> </w:t>
      </w:r>
      <w:r>
        <w:rPr>
          <w:sz w:val="20"/>
        </w:rPr>
        <w:t>ra</w:t>
      </w:r>
      <w:r>
        <w:rPr>
          <w:spacing w:val="-3"/>
          <w:sz w:val="20"/>
        </w:rPr>
        <w:t> </w:t>
      </w:r>
      <w:r>
        <w:rPr>
          <w:sz w:val="20"/>
        </w:rPr>
        <w:t>thoát</w:t>
      </w:r>
      <w:r>
        <w:rPr>
          <w:spacing w:val="-5"/>
          <w:sz w:val="20"/>
        </w:rPr>
        <w:t> </w:t>
      </w:r>
      <w:r>
        <w:rPr>
          <w:sz w:val="20"/>
        </w:rPr>
        <w:t>nạn</w:t>
      </w:r>
      <w:r>
        <w:rPr>
          <w:spacing w:val="-2"/>
          <w:sz w:val="20"/>
        </w:rPr>
        <w:t> </w:t>
      </w:r>
      <w:r>
        <w:rPr>
          <w:sz w:val="20"/>
        </w:rPr>
        <w:t>gần nhất theo từng hướng di</w:t>
      </w:r>
      <w:r>
        <w:rPr>
          <w:spacing w:val="-2"/>
          <w:sz w:val="20"/>
        </w:rPr>
        <w:t> </w:t>
      </w:r>
      <w:r>
        <w:rPr>
          <w:sz w:val="20"/>
        </w:rPr>
        <w:t>chuyển.</w:t>
      </w:r>
    </w:p>
    <w:p>
      <w:pPr>
        <w:pStyle w:val="BodyText"/>
        <w:spacing w:before="118"/>
        <w:ind w:right="1133"/>
      </w:pPr>
      <w:r>
        <w:rPr/>
        <w:t>CHÚ THÍCH: Đối với các cửa không cho phép quay trở lại phía trong nhà, ở mặt cửa phía hành lang trong nhà (ngoài buồng thang) nên có biển cảnh báo người sử dụng không thể quay trở lại phía trong nhà được khi họ đi qua cửa đó.</w:t>
      </w:r>
    </w:p>
    <w:p>
      <w:pPr>
        <w:spacing w:after="0"/>
        <w:sectPr>
          <w:pgSz w:w="11910" w:h="16840"/>
          <w:pgMar w:top="480" w:bottom="280" w:left="1380" w:right="0"/>
        </w:sectPr>
      </w:pPr>
    </w:p>
    <w:p>
      <w:pPr>
        <w:pStyle w:val="ListParagraph"/>
        <w:numPr>
          <w:ilvl w:val="2"/>
          <w:numId w:val="29"/>
        </w:numPr>
        <w:tabs>
          <w:tab w:pos="934" w:val="left" w:leader="none"/>
        </w:tabs>
        <w:spacing w:line="240" w:lineRule="auto" w:before="67" w:after="0"/>
        <w:ind w:left="322" w:right="1351" w:firstLine="0"/>
        <w:jc w:val="both"/>
        <w:rPr>
          <w:sz w:val="20"/>
        </w:rPr>
      </w:pPr>
      <w:r>
        <w:rPr>
          <w:sz w:val="20"/>
        </w:rPr>
        <w:t>Các</w:t>
      </w:r>
      <w:r>
        <w:rPr>
          <w:spacing w:val="-2"/>
          <w:sz w:val="20"/>
        </w:rPr>
        <w:t> </w:t>
      </w:r>
      <w:r>
        <w:rPr>
          <w:sz w:val="20"/>
        </w:rPr>
        <w:t>lối</w:t>
      </w:r>
      <w:r>
        <w:rPr>
          <w:spacing w:val="-4"/>
          <w:sz w:val="20"/>
        </w:rPr>
        <w:t> </w:t>
      </w:r>
      <w:r>
        <w:rPr>
          <w:sz w:val="20"/>
        </w:rPr>
        <w:t>ra</w:t>
      </w:r>
      <w:r>
        <w:rPr>
          <w:spacing w:val="-2"/>
          <w:sz w:val="20"/>
        </w:rPr>
        <w:t> </w:t>
      </w:r>
      <w:r>
        <w:rPr>
          <w:sz w:val="20"/>
        </w:rPr>
        <w:t>không</w:t>
      </w:r>
      <w:r>
        <w:rPr>
          <w:spacing w:val="-1"/>
          <w:sz w:val="20"/>
        </w:rPr>
        <w:t> </w:t>
      </w:r>
      <w:r>
        <w:rPr>
          <w:sz w:val="20"/>
        </w:rPr>
        <w:t>thỏa</w:t>
      </w:r>
      <w:r>
        <w:rPr>
          <w:spacing w:val="-2"/>
          <w:sz w:val="20"/>
        </w:rPr>
        <w:t> </w:t>
      </w:r>
      <w:r>
        <w:rPr>
          <w:sz w:val="20"/>
        </w:rPr>
        <w:t>mãn</w:t>
      </w:r>
      <w:r>
        <w:rPr>
          <w:spacing w:val="-2"/>
          <w:sz w:val="20"/>
        </w:rPr>
        <w:t> </w:t>
      </w:r>
      <w:r>
        <w:rPr>
          <w:sz w:val="20"/>
        </w:rPr>
        <w:t>các</w:t>
      </w:r>
      <w:r>
        <w:rPr>
          <w:spacing w:val="-2"/>
          <w:sz w:val="20"/>
        </w:rPr>
        <w:t> </w:t>
      </w:r>
      <w:r>
        <w:rPr>
          <w:sz w:val="20"/>
        </w:rPr>
        <w:t>yêu</w:t>
      </w:r>
      <w:r>
        <w:rPr>
          <w:spacing w:val="-3"/>
          <w:sz w:val="20"/>
        </w:rPr>
        <w:t> </w:t>
      </w:r>
      <w:r>
        <w:rPr>
          <w:sz w:val="20"/>
        </w:rPr>
        <w:t>cầu</w:t>
      </w:r>
      <w:r>
        <w:rPr>
          <w:spacing w:val="-4"/>
          <w:sz w:val="20"/>
        </w:rPr>
        <w:t> </w:t>
      </w:r>
      <w:r>
        <w:rPr>
          <w:sz w:val="20"/>
        </w:rPr>
        <w:t>đối</w:t>
      </w:r>
      <w:r>
        <w:rPr>
          <w:spacing w:val="-3"/>
          <w:sz w:val="20"/>
        </w:rPr>
        <w:t> </w:t>
      </w:r>
      <w:r>
        <w:rPr>
          <w:sz w:val="20"/>
        </w:rPr>
        <w:t>với</w:t>
      </w:r>
      <w:r>
        <w:rPr>
          <w:spacing w:val="-2"/>
          <w:sz w:val="20"/>
        </w:rPr>
        <w:t> </w:t>
      </w:r>
      <w:r>
        <w:rPr>
          <w:sz w:val="20"/>
        </w:rPr>
        <w:t>lối</w:t>
      </w:r>
      <w:r>
        <w:rPr>
          <w:spacing w:val="-3"/>
          <w:sz w:val="20"/>
        </w:rPr>
        <w:t> </w:t>
      </w:r>
      <w:r>
        <w:rPr>
          <w:sz w:val="20"/>
        </w:rPr>
        <w:t>ra</w:t>
      </w:r>
      <w:r>
        <w:rPr>
          <w:spacing w:val="-3"/>
          <w:sz w:val="20"/>
        </w:rPr>
        <w:t> </w:t>
      </w:r>
      <w:r>
        <w:rPr>
          <w:sz w:val="20"/>
        </w:rPr>
        <w:t>thoát</w:t>
      </w:r>
      <w:r>
        <w:rPr>
          <w:spacing w:val="-2"/>
          <w:sz w:val="20"/>
        </w:rPr>
        <w:t> </w:t>
      </w:r>
      <w:r>
        <w:rPr>
          <w:sz w:val="20"/>
        </w:rPr>
        <w:t>nạn</w:t>
      </w:r>
      <w:r>
        <w:rPr>
          <w:spacing w:val="-4"/>
          <w:sz w:val="20"/>
        </w:rPr>
        <w:t> </w:t>
      </w:r>
      <w:r>
        <w:rPr>
          <w:sz w:val="20"/>
        </w:rPr>
        <w:t>có</w:t>
      </w:r>
      <w:r>
        <w:rPr>
          <w:spacing w:val="-1"/>
          <w:sz w:val="20"/>
        </w:rPr>
        <w:t> </w:t>
      </w:r>
      <w:r>
        <w:rPr>
          <w:sz w:val="20"/>
        </w:rPr>
        <w:t>thể được</w:t>
      </w:r>
      <w:r>
        <w:rPr>
          <w:spacing w:val="-2"/>
          <w:sz w:val="20"/>
        </w:rPr>
        <w:t> </w:t>
      </w:r>
      <w:r>
        <w:rPr>
          <w:sz w:val="20"/>
        </w:rPr>
        <w:t>xem là</w:t>
      </w:r>
      <w:r>
        <w:rPr>
          <w:spacing w:val="-1"/>
          <w:sz w:val="20"/>
        </w:rPr>
        <w:t> </w:t>
      </w:r>
      <w:r>
        <w:rPr>
          <w:sz w:val="20"/>
        </w:rPr>
        <w:t>lối</w:t>
      </w:r>
      <w:r>
        <w:rPr>
          <w:spacing w:val="-4"/>
          <w:sz w:val="20"/>
        </w:rPr>
        <w:t> </w:t>
      </w:r>
      <w:r>
        <w:rPr>
          <w:sz w:val="20"/>
        </w:rPr>
        <w:t>ra</w:t>
      </w:r>
      <w:r>
        <w:rPr>
          <w:spacing w:val="-2"/>
          <w:sz w:val="20"/>
        </w:rPr>
        <w:t> </w:t>
      </w:r>
      <w:r>
        <w:rPr>
          <w:sz w:val="20"/>
        </w:rPr>
        <w:t>khẩn cấp để tăng thêm mức độ an toàn cho người khi có cháy. Mọi lối ra khẩn cấp, bao gồm cả các lối ra khẩn cấp tại 3.2.13, không được đưa vào tính toán thoát nạn khi</w:t>
      </w:r>
      <w:r>
        <w:rPr>
          <w:spacing w:val="-14"/>
          <w:sz w:val="20"/>
        </w:rPr>
        <w:t> </w:t>
      </w:r>
      <w:r>
        <w:rPr>
          <w:sz w:val="20"/>
        </w:rPr>
        <w:t>cháy.</w:t>
      </w:r>
    </w:p>
    <w:p>
      <w:pPr>
        <w:pStyle w:val="ListParagraph"/>
        <w:numPr>
          <w:ilvl w:val="2"/>
          <w:numId w:val="29"/>
        </w:numPr>
        <w:tabs>
          <w:tab w:pos="934" w:val="left" w:leader="none"/>
        </w:tabs>
        <w:spacing w:line="240" w:lineRule="auto" w:before="122" w:after="0"/>
        <w:ind w:left="934" w:right="0" w:hanging="612"/>
        <w:jc w:val="both"/>
        <w:rPr>
          <w:sz w:val="20"/>
        </w:rPr>
      </w:pPr>
      <w:r>
        <w:rPr>
          <w:sz w:val="20"/>
        </w:rPr>
        <w:t>Ngoài trường hợp đã nêu tại 3.2.12, các lối ra khẩn cấp còn gồm</w:t>
      </w:r>
      <w:r>
        <w:rPr>
          <w:spacing w:val="-19"/>
          <w:sz w:val="20"/>
        </w:rPr>
        <w:t> </w:t>
      </w:r>
      <w:r>
        <w:rPr>
          <w:sz w:val="20"/>
        </w:rPr>
        <w:t>có:</w:t>
      </w:r>
    </w:p>
    <w:p>
      <w:pPr>
        <w:pStyle w:val="ListParagraph"/>
        <w:numPr>
          <w:ilvl w:val="0"/>
          <w:numId w:val="36"/>
        </w:numPr>
        <w:tabs>
          <w:tab w:pos="555" w:val="left" w:leader="none"/>
        </w:tabs>
        <w:spacing w:line="240" w:lineRule="auto" w:before="118" w:after="0"/>
        <w:ind w:left="322" w:right="1159" w:firstLine="0"/>
        <w:jc w:val="left"/>
        <w:rPr>
          <w:sz w:val="20"/>
        </w:rPr>
      </w:pPr>
      <w:r>
        <w:rPr>
          <w:sz w:val="20"/>
        </w:rPr>
        <w:t>Lối</w:t>
      </w:r>
      <w:r>
        <w:rPr>
          <w:spacing w:val="-2"/>
          <w:sz w:val="20"/>
        </w:rPr>
        <w:t> </w:t>
      </w:r>
      <w:r>
        <w:rPr>
          <w:sz w:val="20"/>
        </w:rPr>
        <w:t>ra</w:t>
      </w:r>
      <w:r>
        <w:rPr>
          <w:spacing w:val="-3"/>
          <w:sz w:val="20"/>
        </w:rPr>
        <w:t> </w:t>
      </w:r>
      <w:r>
        <w:rPr>
          <w:sz w:val="20"/>
        </w:rPr>
        <w:t>ban</w:t>
      </w:r>
      <w:r>
        <w:rPr>
          <w:spacing w:val="-4"/>
          <w:sz w:val="20"/>
        </w:rPr>
        <w:t> </w:t>
      </w:r>
      <w:r>
        <w:rPr>
          <w:sz w:val="20"/>
        </w:rPr>
        <w:t>công</w:t>
      </w:r>
      <w:r>
        <w:rPr>
          <w:spacing w:val="-3"/>
          <w:sz w:val="20"/>
        </w:rPr>
        <w:t> </w:t>
      </w:r>
      <w:r>
        <w:rPr>
          <w:sz w:val="20"/>
        </w:rPr>
        <w:t>hoặc</w:t>
      </w:r>
      <w:r>
        <w:rPr>
          <w:spacing w:val="-2"/>
          <w:sz w:val="20"/>
        </w:rPr>
        <w:t> </w:t>
      </w:r>
      <w:r>
        <w:rPr>
          <w:sz w:val="20"/>
        </w:rPr>
        <w:t>lôgia,</w:t>
      </w:r>
      <w:r>
        <w:rPr>
          <w:spacing w:val="-1"/>
          <w:sz w:val="20"/>
        </w:rPr>
        <w:t> </w:t>
      </w:r>
      <w:r>
        <w:rPr>
          <w:sz w:val="20"/>
        </w:rPr>
        <w:t>mà</w:t>
      </w:r>
      <w:r>
        <w:rPr>
          <w:spacing w:val="-1"/>
          <w:sz w:val="20"/>
        </w:rPr>
        <w:t> </w:t>
      </w:r>
      <w:r>
        <w:rPr>
          <w:sz w:val="20"/>
        </w:rPr>
        <w:t>ở</w:t>
      </w:r>
      <w:r>
        <w:rPr>
          <w:spacing w:val="-3"/>
          <w:sz w:val="20"/>
        </w:rPr>
        <w:t> </w:t>
      </w:r>
      <w:r>
        <w:rPr>
          <w:sz w:val="20"/>
        </w:rPr>
        <w:t>đó</w:t>
      </w:r>
      <w:r>
        <w:rPr>
          <w:spacing w:val="-3"/>
          <w:sz w:val="20"/>
        </w:rPr>
        <w:t> </w:t>
      </w:r>
      <w:r>
        <w:rPr>
          <w:sz w:val="20"/>
        </w:rPr>
        <w:t>có</w:t>
      </w:r>
      <w:r>
        <w:rPr>
          <w:spacing w:val="-3"/>
          <w:sz w:val="20"/>
        </w:rPr>
        <w:t> </w:t>
      </w:r>
      <w:r>
        <w:rPr>
          <w:sz w:val="20"/>
        </w:rPr>
        <w:t>khoảng</w:t>
      </w:r>
      <w:r>
        <w:rPr>
          <w:spacing w:val="-1"/>
          <w:sz w:val="20"/>
        </w:rPr>
        <w:t> </w:t>
      </w:r>
      <w:r>
        <w:rPr>
          <w:sz w:val="20"/>
        </w:rPr>
        <w:t>tường</w:t>
      </w:r>
      <w:r>
        <w:rPr>
          <w:spacing w:val="-4"/>
          <w:sz w:val="20"/>
        </w:rPr>
        <w:t> </w:t>
      </w:r>
      <w:r>
        <w:rPr>
          <w:sz w:val="20"/>
        </w:rPr>
        <w:t>đặc</w:t>
      </w:r>
      <w:r>
        <w:rPr>
          <w:spacing w:val="-2"/>
          <w:sz w:val="20"/>
        </w:rPr>
        <w:t> </w:t>
      </w:r>
      <w:r>
        <w:rPr>
          <w:sz w:val="20"/>
        </w:rPr>
        <w:t>với</w:t>
      </w:r>
      <w:r>
        <w:rPr>
          <w:spacing w:val="-3"/>
          <w:sz w:val="20"/>
        </w:rPr>
        <w:t> </w:t>
      </w:r>
      <w:r>
        <w:rPr>
          <w:sz w:val="20"/>
        </w:rPr>
        <w:t>chiều</w:t>
      </w:r>
      <w:r>
        <w:rPr>
          <w:spacing w:val="-3"/>
          <w:sz w:val="20"/>
        </w:rPr>
        <w:t> </w:t>
      </w:r>
      <w:r>
        <w:rPr>
          <w:sz w:val="20"/>
        </w:rPr>
        <w:t>rộng</w:t>
      </w:r>
      <w:r>
        <w:rPr>
          <w:spacing w:val="-3"/>
          <w:sz w:val="20"/>
        </w:rPr>
        <w:t> </w:t>
      </w:r>
      <w:r>
        <w:rPr>
          <w:sz w:val="20"/>
        </w:rPr>
        <w:t>không</w:t>
      </w:r>
      <w:r>
        <w:rPr>
          <w:spacing w:val="-3"/>
          <w:sz w:val="20"/>
        </w:rPr>
        <w:t> </w:t>
      </w:r>
      <w:r>
        <w:rPr>
          <w:sz w:val="20"/>
        </w:rPr>
        <w:t>nhỏ</w:t>
      </w:r>
      <w:r>
        <w:rPr>
          <w:spacing w:val="-3"/>
          <w:sz w:val="20"/>
        </w:rPr>
        <w:t> </w:t>
      </w:r>
      <w:r>
        <w:rPr>
          <w:sz w:val="20"/>
        </w:rPr>
        <w:t>hơn</w:t>
      </w:r>
      <w:r>
        <w:rPr>
          <w:spacing w:val="-1"/>
          <w:sz w:val="20"/>
        </w:rPr>
        <w:t> </w:t>
      </w:r>
      <w:r>
        <w:rPr>
          <w:sz w:val="20"/>
        </w:rPr>
        <w:t>1,2</w:t>
      </w:r>
      <w:r>
        <w:rPr>
          <w:spacing w:val="-2"/>
          <w:sz w:val="20"/>
        </w:rPr>
        <w:t> </w:t>
      </w:r>
      <w:r>
        <w:rPr>
          <w:sz w:val="20"/>
        </w:rPr>
        <w:t>m</w:t>
      </w:r>
      <w:r>
        <w:rPr>
          <w:spacing w:val="-2"/>
          <w:sz w:val="20"/>
        </w:rPr>
        <w:t> </w:t>
      </w:r>
      <w:r>
        <w:rPr>
          <w:sz w:val="20"/>
        </w:rPr>
        <w:t>tính từ mép ban công (lôgia) tới ô cửa sổ (hay cửa đi lắp kính) hoặc không nhỏ hơn 1,6 m giữa các ô cửa kính mở ra ban công (lôgia). Ban công hoặc lôgia phải có chiều rộng không nhỏ hơn 0,6 m, bảo đảm có thông gió tự nhiên và được ngăn cách với gian phòng bằng vách ngăn (có các lỗ cửa) từ sàn đến trần. Cho phép thay các khoảng tường đặc nói trên bằng tường kính với giới hạn chịu lửa không thấp hơn EI 30 hoặc EI 15 tùy thuộc vào giới hạn chịu lửa của tường ngoài</w:t>
      </w:r>
      <w:r>
        <w:rPr>
          <w:spacing w:val="-14"/>
          <w:sz w:val="20"/>
        </w:rPr>
        <w:t> </w:t>
      </w:r>
      <w:r>
        <w:rPr>
          <w:sz w:val="20"/>
        </w:rPr>
        <w:t>nhà;</w:t>
      </w:r>
    </w:p>
    <w:p>
      <w:pPr>
        <w:pStyle w:val="ListParagraph"/>
        <w:numPr>
          <w:ilvl w:val="0"/>
          <w:numId w:val="36"/>
        </w:numPr>
        <w:tabs>
          <w:tab w:pos="555" w:val="left" w:leader="none"/>
        </w:tabs>
        <w:spacing w:line="240" w:lineRule="auto" w:before="120" w:after="0"/>
        <w:ind w:left="322" w:right="1304" w:firstLine="0"/>
        <w:jc w:val="left"/>
        <w:rPr>
          <w:sz w:val="20"/>
        </w:rPr>
      </w:pPr>
      <w:r>
        <w:rPr>
          <w:sz w:val="20"/>
        </w:rPr>
        <w:t>Lối ra dẫn vào một lối đi chuyển tiếp hở (cầu nối) bên ngoài, có chiều rộng không nhỏ hơn 0,6 m, dẫn</w:t>
      </w:r>
      <w:r>
        <w:rPr>
          <w:spacing w:val="-2"/>
          <w:sz w:val="20"/>
        </w:rPr>
        <w:t> </w:t>
      </w:r>
      <w:r>
        <w:rPr>
          <w:sz w:val="20"/>
        </w:rPr>
        <w:t>đến</w:t>
      </w:r>
      <w:r>
        <w:rPr>
          <w:spacing w:val="-2"/>
          <w:sz w:val="20"/>
        </w:rPr>
        <w:t> </w:t>
      </w:r>
      <w:r>
        <w:rPr>
          <w:sz w:val="20"/>
        </w:rPr>
        <w:t>phân</w:t>
      </w:r>
      <w:r>
        <w:rPr>
          <w:spacing w:val="-4"/>
          <w:sz w:val="20"/>
        </w:rPr>
        <w:t> </w:t>
      </w:r>
      <w:r>
        <w:rPr>
          <w:sz w:val="20"/>
        </w:rPr>
        <w:t>khoang</w:t>
      </w:r>
      <w:r>
        <w:rPr>
          <w:spacing w:val="-1"/>
          <w:sz w:val="20"/>
        </w:rPr>
        <w:t> </w:t>
      </w:r>
      <w:r>
        <w:rPr>
          <w:sz w:val="20"/>
        </w:rPr>
        <w:t>cháy liền</w:t>
      </w:r>
      <w:r>
        <w:rPr>
          <w:spacing w:val="-5"/>
          <w:sz w:val="20"/>
        </w:rPr>
        <w:t> </w:t>
      </w:r>
      <w:r>
        <w:rPr>
          <w:sz w:val="20"/>
        </w:rPr>
        <w:t>kề</w:t>
      </w:r>
      <w:r>
        <w:rPr>
          <w:spacing w:val="-2"/>
          <w:sz w:val="20"/>
        </w:rPr>
        <w:t> </w:t>
      </w:r>
      <w:r>
        <w:rPr>
          <w:sz w:val="20"/>
        </w:rPr>
        <w:t>hoặc</w:t>
      </w:r>
      <w:r>
        <w:rPr>
          <w:spacing w:val="-2"/>
          <w:sz w:val="20"/>
        </w:rPr>
        <w:t> </w:t>
      </w:r>
      <w:r>
        <w:rPr>
          <w:sz w:val="20"/>
        </w:rPr>
        <w:t>đến</w:t>
      </w:r>
      <w:r>
        <w:rPr>
          <w:spacing w:val="-3"/>
          <w:sz w:val="20"/>
        </w:rPr>
        <w:t> </w:t>
      </w:r>
      <w:r>
        <w:rPr>
          <w:sz w:val="20"/>
        </w:rPr>
        <w:t>một</w:t>
      </w:r>
      <w:r>
        <w:rPr>
          <w:spacing w:val="-4"/>
          <w:sz w:val="20"/>
        </w:rPr>
        <w:t> </w:t>
      </w:r>
      <w:r>
        <w:rPr>
          <w:sz w:val="20"/>
        </w:rPr>
        <w:t>khoang</w:t>
      </w:r>
      <w:r>
        <w:rPr>
          <w:spacing w:val="-5"/>
          <w:sz w:val="20"/>
        </w:rPr>
        <w:t> </w:t>
      </w:r>
      <w:r>
        <w:rPr>
          <w:sz w:val="20"/>
        </w:rPr>
        <w:t>cháy liền</w:t>
      </w:r>
      <w:r>
        <w:rPr>
          <w:spacing w:val="-4"/>
          <w:sz w:val="20"/>
        </w:rPr>
        <w:t> </w:t>
      </w:r>
      <w:r>
        <w:rPr>
          <w:sz w:val="20"/>
        </w:rPr>
        <w:t>kề.</w:t>
      </w:r>
      <w:r>
        <w:rPr>
          <w:spacing w:val="-2"/>
          <w:sz w:val="20"/>
        </w:rPr>
        <w:t> </w:t>
      </w:r>
      <w:r>
        <w:rPr>
          <w:sz w:val="20"/>
        </w:rPr>
        <w:t>Không</w:t>
      </w:r>
      <w:r>
        <w:rPr>
          <w:spacing w:val="-3"/>
          <w:sz w:val="20"/>
        </w:rPr>
        <w:t> </w:t>
      </w:r>
      <w:r>
        <w:rPr>
          <w:sz w:val="20"/>
        </w:rPr>
        <w:t>cho</w:t>
      </w:r>
      <w:r>
        <w:rPr>
          <w:spacing w:val="-2"/>
          <w:sz w:val="20"/>
        </w:rPr>
        <w:t> </w:t>
      </w:r>
      <w:r>
        <w:rPr>
          <w:sz w:val="20"/>
        </w:rPr>
        <w:t>phép</w:t>
      </w:r>
      <w:r>
        <w:rPr>
          <w:spacing w:val="-4"/>
          <w:sz w:val="20"/>
        </w:rPr>
        <w:t> </w:t>
      </w:r>
      <w:r>
        <w:rPr>
          <w:sz w:val="20"/>
        </w:rPr>
        <w:t>bố</w:t>
      </w:r>
      <w:r>
        <w:rPr>
          <w:spacing w:val="-2"/>
          <w:sz w:val="20"/>
        </w:rPr>
        <w:t> </w:t>
      </w:r>
      <w:r>
        <w:rPr>
          <w:sz w:val="20"/>
        </w:rPr>
        <w:t>trí</w:t>
      </w:r>
      <w:r>
        <w:rPr>
          <w:spacing w:val="-3"/>
          <w:sz w:val="20"/>
        </w:rPr>
        <w:t> </w:t>
      </w:r>
      <w:r>
        <w:rPr>
          <w:sz w:val="20"/>
        </w:rPr>
        <w:t>các</w:t>
      </w:r>
      <w:r>
        <w:rPr>
          <w:spacing w:val="-3"/>
          <w:sz w:val="20"/>
        </w:rPr>
        <w:t> </w:t>
      </w:r>
      <w:r>
        <w:rPr>
          <w:sz w:val="20"/>
        </w:rPr>
        <w:t>kết cấu/cấu kiện bao che cản trở di chuyển của</w:t>
      </w:r>
      <w:r>
        <w:rPr>
          <w:spacing w:val="-16"/>
          <w:sz w:val="20"/>
        </w:rPr>
        <w:t> </w:t>
      </w:r>
      <w:r>
        <w:rPr>
          <w:sz w:val="20"/>
        </w:rPr>
        <w:t>người;</w:t>
      </w:r>
    </w:p>
    <w:p>
      <w:pPr>
        <w:pStyle w:val="ListParagraph"/>
        <w:numPr>
          <w:ilvl w:val="0"/>
          <w:numId w:val="36"/>
        </w:numPr>
        <w:tabs>
          <w:tab w:pos="545" w:val="left" w:leader="none"/>
        </w:tabs>
        <w:spacing w:line="240" w:lineRule="auto" w:before="121" w:after="0"/>
        <w:ind w:left="322" w:right="1548" w:firstLine="0"/>
        <w:jc w:val="left"/>
        <w:rPr>
          <w:sz w:val="20"/>
        </w:rPr>
      </w:pPr>
      <w:r>
        <w:rPr>
          <w:sz w:val="20"/>
        </w:rPr>
        <w:t>Lối ra ban công hoặc lôgia có chiều rộng không nhỏ hơn 0,6 m, mà ở đó có trang bị thang bên ngoài</w:t>
      </w:r>
      <w:r>
        <w:rPr>
          <w:spacing w:val="-5"/>
          <w:sz w:val="20"/>
        </w:rPr>
        <w:t> </w:t>
      </w:r>
      <w:r>
        <w:rPr>
          <w:sz w:val="20"/>
        </w:rPr>
        <w:t>nối</w:t>
      </w:r>
      <w:r>
        <w:rPr>
          <w:spacing w:val="-4"/>
          <w:sz w:val="20"/>
        </w:rPr>
        <w:t> </w:t>
      </w:r>
      <w:r>
        <w:rPr>
          <w:sz w:val="20"/>
        </w:rPr>
        <w:t>các</w:t>
      </w:r>
      <w:r>
        <w:rPr>
          <w:spacing w:val="-1"/>
          <w:sz w:val="20"/>
        </w:rPr>
        <w:t> </w:t>
      </w:r>
      <w:r>
        <w:rPr>
          <w:sz w:val="20"/>
        </w:rPr>
        <w:t>ban</w:t>
      </w:r>
      <w:r>
        <w:rPr>
          <w:spacing w:val="-3"/>
          <w:sz w:val="20"/>
        </w:rPr>
        <w:t> </w:t>
      </w:r>
      <w:r>
        <w:rPr>
          <w:sz w:val="20"/>
        </w:rPr>
        <w:t>công</w:t>
      </w:r>
      <w:r>
        <w:rPr>
          <w:spacing w:val="-1"/>
          <w:sz w:val="20"/>
        </w:rPr>
        <w:t> </w:t>
      </w:r>
      <w:r>
        <w:rPr>
          <w:sz w:val="20"/>
        </w:rPr>
        <w:t>hoặc</w:t>
      </w:r>
      <w:r>
        <w:rPr>
          <w:spacing w:val="-3"/>
          <w:sz w:val="20"/>
        </w:rPr>
        <w:t> </w:t>
      </w:r>
      <w:r>
        <w:rPr>
          <w:sz w:val="20"/>
        </w:rPr>
        <w:t>lôgia</w:t>
      </w:r>
      <w:r>
        <w:rPr>
          <w:spacing w:val="-3"/>
          <w:sz w:val="20"/>
        </w:rPr>
        <w:t> </w:t>
      </w:r>
      <w:r>
        <w:rPr>
          <w:sz w:val="20"/>
        </w:rPr>
        <w:t>theo</w:t>
      </w:r>
      <w:r>
        <w:rPr>
          <w:spacing w:val="-2"/>
          <w:sz w:val="20"/>
        </w:rPr>
        <w:t> </w:t>
      </w:r>
      <w:r>
        <w:rPr>
          <w:sz w:val="20"/>
        </w:rPr>
        <w:t>từng</w:t>
      </w:r>
      <w:r>
        <w:rPr>
          <w:spacing w:val="-4"/>
          <w:sz w:val="20"/>
        </w:rPr>
        <w:t> </w:t>
      </w:r>
      <w:r>
        <w:rPr>
          <w:sz w:val="20"/>
        </w:rPr>
        <w:t>tầng,</w:t>
      </w:r>
      <w:r>
        <w:rPr>
          <w:spacing w:val="-3"/>
          <w:sz w:val="20"/>
        </w:rPr>
        <w:t> </w:t>
      </w:r>
      <w:r>
        <w:rPr>
          <w:sz w:val="20"/>
        </w:rPr>
        <w:t>hoặc</w:t>
      </w:r>
      <w:r>
        <w:rPr>
          <w:spacing w:val="-3"/>
          <w:sz w:val="20"/>
        </w:rPr>
        <w:t> </w:t>
      </w:r>
      <w:r>
        <w:rPr>
          <w:sz w:val="20"/>
        </w:rPr>
        <w:t>có</w:t>
      </w:r>
      <w:r>
        <w:rPr>
          <w:spacing w:val="-3"/>
          <w:sz w:val="20"/>
        </w:rPr>
        <w:t> </w:t>
      </w:r>
      <w:r>
        <w:rPr>
          <w:sz w:val="20"/>
        </w:rPr>
        <w:t>cửa</w:t>
      </w:r>
      <w:r>
        <w:rPr>
          <w:spacing w:val="-3"/>
          <w:sz w:val="20"/>
        </w:rPr>
        <w:t> </w:t>
      </w:r>
      <w:r>
        <w:rPr>
          <w:sz w:val="20"/>
        </w:rPr>
        <w:t>nắp</w:t>
      </w:r>
      <w:r>
        <w:rPr>
          <w:spacing w:val="-5"/>
          <w:sz w:val="20"/>
        </w:rPr>
        <w:t> </w:t>
      </w:r>
      <w:r>
        <w:rPr>
          <w:sz w:val="20"/>
        </w:rPr>
        <w:t>trên</w:t>
      </w:r>
      <w:r>
        <w:rPr>
          <w:spacing w:val="-3"/>
          <w:sz w:val="20"/>
        </w:rPr>
        <w:t> </w:t>
      </w:r>
      <w:r>
        <w:rPr>
          <w:sz w:val="20"/>
        </w:rPr>
        <w:t>sàn</w:t>
      </w:r>
      <w:r>
        <w:rPr>
          <w:spacing w:val="-2"/>
          <w:sz w:val="20"/>
        </w:rPr>
        <w:t> </w:t>
      </w:r>
      <w:r>
        <w:rPr>
          <w:sz w:val="20"/>
        </w:rPr>
        <w:t>ban</w:t>
      </w:r>
      <w:r>
        <w:rPr>
          <w:spacing w:val="-2"/>
          <w:sz w:val="20"/>
        </w:rPr>
        <w:t> </w:t>
      </w:r>
      <w:r>
        <w:rPr>
          <w:sz w:val="20"/>
        </w:rPr>
        <w:t>công</w:t>
      </w:r>
      <w:r>
        <w:rPr>
          <w:spacing w:val="-3"/>
          <w:sz w:val="20"/>
        </w:rPr>
        <w:t> </w:t>
      </w:r>
      <w:r>
        <w:rPr>
          <w:sz w:val="20"/>
        </w:rPr>
        <w:t>hoặc</w:t>
      </w:r>
      <w:r>
        <w:rPr>
          <w:spacing w:val="-3"/>
          <w:sz w:val="20"/>
        </w:rPr>
        <w:t> </w:t>
      </w:r>
      <w:r>
        <w:rPr>
          <w:sz w:val="20"/>
        </w:rPr>
        <w:t>lôgia, kích thước tối thiểu 0,6 x 0,8 m, có thể thông xuống ban công hoặc lôgia tầng</w:t>
      </w:r>
      <w:r>
        <w:rPr>
          <w:spacing w:val="-20"/>
          <w:sz w:val="20"/>
        </w:rPr>
        <w:t> </w:t>
      </w:r>
      <w:r>
        <w:rPr>
          <w:sz w:val="20"/>
        </w:rPr>
        <w:t>dưới;</w:t>
      </w:r>
    </w:p>
    <w:p>
      <w:pPr>
        <w:pStyle w:val="ListParagraph"/>
        <w:numPr>
          <w:ilvl w:val="0"/>
          <w:numId w:val="36"/>
        </w:numPr>
        <w:tabs>
          <w:tab w:pos="555" w:val="left" w:leader="none"/>
        </w:tabs>
        <w:spacing w:line="240" w:lineRule="auto" w:before="119" w:after="0"/>
        <w:ind w:left="322" w:right="1283" w:firstLine="0"/>
        <w:jc w:val="left"/>
        <w:rPr>
          <w:sz w:val="20"/>
        </w:rPr>
      </w:pPr>
      <w:r>
        <w:rPr>
          <w:sz w:val="20"/>
        </w:rPr>
        <w:t>Lối</w:t>
      </w:r>
      <w:r>
        <w:rPr>
          <w:spacing w:val="-2"/>
          <w:sz w:val="20"/>
        </w:rPr>
        <w:t> </w:t>
      </w:r>
      <w:r>
        <w:rPr>
          <w:sz w:val="20"/>
        </w:rPr>
        <w:t>ra</w:t>
      </w:r>
      <w:r>
        <w:rPr>
          <w:spacing w:val="-3"/>
          <w:sz w:val="20"/>
        </w:rPr>
        <w:t> </w:t>
      </w:r>
      <w:r>
        <w:rPr>
          <w:sz w:val="20"/>
        </w:rPr>
        <w:t>bên</w:t>
      </w:r>
      <w:r>
        <w:rPr>
          <w:spacing w:val="-4"/>
          <w:sz w:val="20"/>
        </w:rPr>
        <w:t> </w:t>
      </w:r>
      <w:r>
        <w:rPr>
          <w:sz w:val="20"/>
        </w:rPr>
        <w:t>ngoài</w:t>
      </w:r>
      <w:r>
        <w:rPr>
          <w:spacing w:val="-4"/>
          <w:sz w:val="20"/>
        </w:rPr>
        <w:t> </w:t>
      </w:r>
      <w:r>
        <w:rPr>
          <w:sz w:val="20"/>
        </w:rPr>
        <w:t>trực</w:t>
      </w:r>
      <w:r>
        <w:rPr>
          <w:spacing w:val="-1"/>
          <w:sz w:val="20"/>
        </w:rPr>
        <w:t> </w:t>
      </w:r>
      <w:r>
        <w:rPr>
          <w:sz w:val="20"/>
        </w:rPr>
        <w:t>tiếp</w:t>
      </w:r>
      <w:r>
        <w:rPr>
          <w:spacing w:val="-3"/>
          <w:sz w:val="20"/>
        </w:rPr>
        <w:t> </w:t>
      </w:r>
      <w:r>
        <w:rPr>
          <w:sz w:val="20"/>
        </w:rPr>
        <w:t>từ</w:t>
      </w:r>
      <w:r>
        <w:rPr>
          <w:spacing w:val="-2"/>
          <w:sz w:val="20"/>
        </w:rPr>
        <w:t> </w:t>
      </w:r>
      <w:r>
        <w:rPr>
          <w:sz w:val="20"/>
        </w:rPr>
        <w:t>các</w:t>
      </w:r>
      <w:r>
        <w:rPr>
          <w:spacing w:val="-2"/>
          <w:sz w:val="20"/>
        </w:rPr>
        <w:t> </w:t>
      </w:r>
      <w:r>
        <w:rPr>
          <w:sz w:val="20"/>
        </w:rPr>
        <w:t>gian</w:t>
      </w:r>
      <w:r>
        <w:rPr>
          <w:spacing w:val="-2"/>
          <w:sz w:val="20"/>
        </w:rPr>
        <w:t> </w:t>
      </w:r>
      <w:r>
        <w:rPr>
          <w:sz w:val="20"/>
        </w:rPr>
        <w:t>phòng</w:t>
      </w:r>
      <w:r>
        <w:rPr>
          <w:spacing w:val="-3"/>
          <w:sz w:val="20"/>
        </w:rPr>
        <w:t> </w:t>
      </w:r>
      <w:r>
        <w:rPr>
          <w:sz w:val="20"/>
        </w:rPr>
        <w:t>có</w:t>
      </w:r>
      <w:r>
        <w:rPr>
          <w:spacing w:val="-3"/>
          <w:sz w:val="20"/>
        </w:rPr>
        <w:t> </w:t>
      </w:r>
      <w:r>
        <w:rPr>
          <w:sz w:val="20"/>
        </w:rPr>
        <w:t>cao</w:t>
      </w:r>
      <w:r>
        <w:rPr>
          <w:spacing w:val="-1"/>
          <w:sz w:val="20"/>
        </w:rPr>
        <w:t> </w:t>
      </w:r>
      <w:r>
        <w:rPr>
          <w:sz w:val="20"/>
        </w:rPr>
        <w:t>trình</w:t>
      </w:r>
      <w:r>
        <w:rPr>
          <w:spacing w:val="-3"/>
          <w:sz w:val="20"/>
        </w:rPr>
        <w:t> </w:t>
      </w:r>
      <w:r>
        <w:rPr>
          <w:sz w:val="20"/>
        </w:rPr>
        <w:t>sàn hoàn</w:t>
      </w:r>
      <w:r>
        <w:rPr>
          <w:spacing w:val="-4"/>
          <w:sz w:val="20"/>
        </w:rPr>
        <w:t> </w:t>
      </w:r>
      <w:r>
        <w:rPr>
          <w:sz w:val="20"/>
        </w:rPr>
        <w:t>thiện</w:t>
      </w:r>
      <w:r>
        <w:rPr>
          <w:spacing w:val="-4"/>
          <w:sz w:val="20"/>
        </w:rPr>
        <w:t> </w:t>
      </w:r>
      <w:r>
        <w:rPr>
          <w:sz w:val="20"/>
        </w:rPr>
        <w:t>không</w:t>
      </w:r>
      <w:r>
        <w:rPr>
          <w:spacing w:val="-1"/>
          <w:sz w:val="20"/>
        </w:rPr>
        <w:t> </w:t>
      </w:r>
      <w:r>
        <w:rPr>
          <w:sz w:val="20"/>
        </w:rPr>
        <w:t>thấp</w:t>
      </w:r>
      <w:r>
        <w:rPr>
          <w:spacing w:val="-1"/>
          <w:sz w:val="20"/>
        </w:rPr>
        <w:t> </w:t>
      </w:r>
      <w:r>
        <w:rPr>
          <w:sz w:val="20"/>
        </w:rPr>
        <w:t>hơn</w:t>
      </w:r>
      <w:r>
        <w:rPr>
          <w:spacing w:val="-2"/>
          <w:sz w:val="20"/>
        </w:rPr>
        <w:t> </w:t>
      </w:r>
      <w:r>
        <w:rPr>
          <w:sz w:val="20"/>
        </w:rPr>
        <w:t>âm</w:t>
      </w:r>
      <w:r>
        <w:rPr>
          <w:spacing w:val="-3"/>
          <w:sz w:val="20"/>
        </w:rPr>
        <w:t> </w:t>
      </w:r>
      <w:r>
        <w:rPr>
          <w:sz w:val="20"/>
        </w:rPr>
        <w:t>4,5</w:t>
      </w:r>
      <w:r>
        <w:rPr>
          <w:spacing w:val="-3"/>
          <w:sz w:val="20"/>
        </w:rPr>
        <w:t> </w:t>
      </w:r>
      <w:r>
        <w:rPr>
          <w:sz w:val="20"/>
        </w:rPr>
        <w:t>m và</w:t>
      </w:r>
      <w:r>
        <w:rPr>
          <w:spacing w:val="-3"/>
          <w:sz w:val="20"/>
        </w:rPr>
        <w:t> </w:t>
      </w:r>
      <w:r>
        <w:rPr>
          <w:sz w:val="20"/>
        </w:rPr>
        <w:t>không</w:t>
      </w:r>
      <w:r>
        <w:rPr>
          <w:spacing w:val="-4"/>
          <w:sz w:val="20"/>
        </w:rPr>
        <w:t> </w:t>
      </w:r>
      <w:r>
        <w:rPr>
          <w:sz w:val="20"/>
        </w:rPr>
        <w:t>cao</w:t>
      </w:r>
      <w:r>
        <w:rPr>
          <w:spacing w:val="-3"/>
          <w:sz w:val="20"/>
        </w:rPr>
        <w:t> </w:t>
      </w:r>
      <w:r>
        <w:rPr>
          <w:sz w:val="20"/>
        </w:rPr>
        <w:t>hơn 5,0</w:t>
      </w:r>
      <w:r>
        <w:rPr>
          <w:spacing w:val="-2"/>
          <w:sz w:val="20"/>
        </w:rPr>
        <w:t> </w:t>
      </w:r>
      <w:r>
        <w:rPr>
          <w:sz w:val="20"/>
        </w:rPr>
        <w:t>m</w:t>
      </w:r>
      <w:r>
        <w:rPr>
          <w:spacing w:val="-3"/>
          <w:sz w:val="20"/>
        </w:rPr>
        <w:t> </w:t>
      </w:r>
      <w:r>
        <w:rPr>
          <w:sz w:val="20"/>
        </w:rPr>
        <w:t>qua</w:t>
      </w:r>
      <w:r>
        <w:rPr>
          <w:spacing w:val="-3"/>
          <w:sz w:val="20"/>
        </w:rPr>
        <w:t> </w:t>
      </w:r>
      <w:r>
        <w:rPr>
          <w:sz w:val="20"/>
        </w:rPr>
        <w:t>cửa</w:t>
      </w:r>
      <w:r>
        <w:rPr>
          <w:spacing w:val="-2"/>
          <w:sz w:val="20"/>
        </w:rPr>
        <w:t> </w:t>
      </w:r>
      <w:r>
        <w:rPr>
          <w:sz w:val="20"/>
        </w:rPr>
        <w:t>sổ</w:t>
      </w:r>
      <w:r>
        <w:rPr>
          <w:spacing w:val="-3"/>
          <w:sz w:val="20"/>
        </w:rPr>
        <w:t> </w:t>
      </w:r>
      <w:r>
        <w:rPr>
          <w:sz w:val="20"/>
        </w:rPr>
        <w:t>hoặc</w:t>
      </w:r>
      <w:r>
        <w:rPr>
          <w:spacing w:val="-2"/>
          <w:sz w:val="20"/>
        </w:rPr>
        <w:t> </w:t>
      </w:r>
      <w:r>
        <w:rPr>
          <w:sz w:val="20"/>
        </w:rPr>
        <w:t>cửa</w:t>
      </w:r>
      <w:r>
        <w:rPr>
          <w:spacing w:val="-3"/>
          <w:sz w:val="20"/>
        </w:rPr>
        <w:t> </w:t>
      </w:r>
      <w:r>
        <w:rPr>
          <w:sz w:val="20"/>
        </w:rPr>
        <w:t>đi</w:t>
      </w:r>
      <w:r>
        <w:rPr>
          <w:spacing w:val="-1"/>
          <w:sz w:val="20"/>
        </w:rPr>
        <w:t> </w:t>
      </w:r>
      <w:r>
        <w:rPr>
          <w:sz w:val="20"/>
        </w:rPr>
        <w:t>có</w:t>
      </w:r>
      <w:r>
        <w:rPr>
          <w:spacing w:val="-3"/>
          <w:sz w:val="20"/>
        </w:rPr>
        <w:t> </w:t>
      </w:r>
      <w:r>
        <w:rPr>
          <w:sz w:val="20"/>
        </w:rPr>
        <w:t>kích</w:t>
      </w:r>
      <w:r>
        <w:rPr>
          <w:spacing w:val="-3"/>
          <w:sz w:val="20"/>
        </w:rPr>
        <w:t> </w:t>
      </w:r>
      <w:r>
        <w:rPr>
          <w:sz w:val="20"/>
        </w:rPr>
        <w:t>thước</w:t>
      </w:r>
      <w:r>
        <w:rPr>
          <w:spacing w:val="-2"/>
          <w:sz w:val="20"/>
        </w:rPr>
        <w:t> </w:t>
      </w:r>
      <w:r>
        <w:rPr>
          <w:sz w:val="20"/>
        </w:rPr>
        <w:t>không</w:t>
      </w:r>
      <w:r>
        <w:rPr>
          <w:spacing w:val="-1"/>
          <w:sz w:val="20"/>
        </w:rPr>
        <w:t> </w:t>
      </w:r>
      <w:r>
        <w:rPr>
          <w:sz w:val="20"/>
        </w:rPr>
        <w:t>nhỏ</w:t>
      </w:r>
      <w:r>
        <w:rPr>
          <w:spacing w:val="-1"/>
          <w:sz w:val="20"/>
        </w:rPr>
        <w:t> </w:t>
      </w:r>
      <w:r>
        <w:rPr>
          <w:sz w:val="20"/>
        </w:rPr>
        <w:t>hơn</w:t>
      </w:r>
      <w:r>
        <w:rPr>
          <w:spacing w:val="-3"/>
          <w:sz w:val="20"/>
        </w:rPr>
        <w:t> </w:t>
      </w:r>
      <w:r>
        <w:rPr>
          <w:sz w:val="20"/>
        </w:rPr>
        <w:t>0,75</w:t>
      </w:r>
      <w:r>
        <w:rPr>
          <w:spacing w:val="-3"/>
          <w:sz w:val="20"/>
        </w:rPr>
        <w:t> </w:t>
      </w:r>
      <w:r>
        <w:rPr>
          <w:sz w:val="20"/>
        </w:rPr>
        <w:t>m</w:t>
      </w:r>
      <w:r>
        <w:rPr>
          <w:spacing w:val="-3"/>
          <w:sz w:val="20"/>
        </w:rPr>
        <w:t> </w:t>
      </w:r>
      <w:r>
        <w:rPr>
          <w:sz w:val="20"/>
        </w:rPr>
        <w:t>× 1,5</w:t>
      </w:r>
      <w:r>
        <w:rPr>
          <w:spacing w:val="-2"/>
          <w:sz w:val="20"/>
        </w:rPr>
        <w:t> </w:t>
      </w:r>
      <w:r>
        <w:rPr>
          <w:sz w:val="20"/>
        </w:rPr>
        <w:t>m,</w:t>
      </w:r>
      <w:r>
        <w:rPr>
          <w:spacing w:val="-2"/>
          <w:sz w:val="20"/>
        </w:rPr>
        <w:t> </w:t>
      </w:r>
      <w:r>
        <w:rPr>
          <w:sz w:val="20"/>
        </w:rPr>
        <w:t>cũng như qua cửa nắp có kích thước không nhỏ hơn 0,6 m × 0,8 m; khi đó tại các lối ra này phải được trang bị thang leo; độ dốc của các thang leo này không quy</w:t>
      </w:r>
      <w:r>
        <w:rPr>
          <w:spacing w:val="-11"/>
          <w:sz w:val="20"/>
        </w:rPr>
        <w:t> </w:t>
      </w:r>
      <w:r>
        <w:rPr>
          <w:sz w:val="20"/>
        </w:rPr>
        <w:t>định;</w:t>
      </w:r>
    </w:p>
    <w:p>
      <w:pPr>
        <w:pStyle w:val="ListParagraph"/>
        <w:numPr>
          <w:ilvl w:val="0"/>
          <w:numId w:val="36"/>
        </w:numPr>
        <w:tabs>
          <w:tab w:pos="555" w:val="left" w:leader="none"/>
        </w:tabs>
        <w:spacing w:line="240" w:lineRule="auto" w:before="122" w:after="0"/>
        <w:ind w:left="322" w:right="1306" w:firstLine="0"/>
        <w:jc w:val="left"/>
        <w:rPr>
          <w:sz w:val="20"/>
        </w:rPr>
      </w:pPr>
      <w:r>
        <w:rPr>
          <w:sz w:val="20"/>
        </w:rPr>
        <w:t>Lối</w:t>
      </w:r>
      <w:r>
        <w:rPr>
          <w:spacing w:val="-2"/>
          <w:sz w:val="20"/>
        </w:rPr>
        <w:t> </w:t>
      </w:r>
      <w:r>
        <w:rPr>
          <w:sz w:val="20"/>
        </w:rPr>
        <w:t>ra</w:t>
      </w:r>
      <w:r>
        <w:rPr>
          <w:spacing w:val="-3"/>
          <w:sz w:val="20"/>
        </w:rPr>
        <w:t> </w:t>
      </w:r>
      <w:r>
        <w:rPr>
          <w:sz w:val="20"/>
        </w:rPr>
        <w:t>mái</w:t>
      </w:r>
      <w:r>
        <w:rPr>
          <w:spacing w:val="-3"/>
          <w:sz w:val="20"/>
        </w:rPr>
        <w:t> </w:t>
      </w:r>
      <w:r>
        <w:rPr>
          <w:sz w:val="20"/>
        </w:rPr>
        <w:t>của</w:t>
      </w:r>
      <w:r>
        <w:rPr>
          <w:spacing w:val="-3"/>
          <w:sz w:val="20"/>
        </w:rPr>
        <w:t> </w:t>
      </w:r>
      <w:r>
        <w:rPr>
          <w:sz w:val="20"/>
        </w:rPr>
        <w:t>nhà</w:t>
      </w:r>
      <w:r>
        <w:rPr>
          <w:spacing w:val="-4"/>
          <w:sz w:val="20"/>
        </w:rPr>
        <w:t> </w:t>
      </w:r>
      <w:r>
        <w:rPr>
          <w:sz w:val="20"/>
        </w:rPr>
        <w:t>có bậc</w:t>
      </w:r>
      <w:r>
        <w:rPr>
          <w:spacing w:val="-2"/>
          <w:sz w:val="20"/>
        </w:rPr>
        <w:t> </w:t>
      </w:r>
      <w:r>
        <w:rPr>
          <w:sz w:val="20"/>
        </w:rPr>
        <w:t>chịu</w:t>
      </w:r>
      <w:r>
        <w:rPr>
          <w:spacing w:val="-2"/>
          <w:sz w:val="20"/>
        </w:rPr>
        <w:t> </w:t>
      </w:r>
      <w:r>
        <w:rPr>
          <w:sz w:val="20"/>
        </w:rPr>
        <w:t>lửa</w:t>
      </w:r>
      <w:r>
        <w:rPr>
          <w:spacing w:val="-3"/>
          <w:sz w:val="20"/>
        </w:rPr>
        <w:t> </w:t>
      </w:r>
      <w:r>
        <w:rPr>
          <w:sz w:val="20"/>
        </w:rPr>
        <w:t>I,</w:t>
      </w:r>
      <w:r>
        <w:rPr>
          <w:spacing w:val="-3"/>
          <w:sz w:val="20"/>
        </w:rPr>
        <w:t> </w:t>
      </w:r>
      <w:r>
        <w:rPr>
          <w:sz w:val="20"/>
        </w:rPr>
        <w:t>II và</w:t>
      </w:r>
      <w:r>
        <w:rPr>
          <w:spacing w:val="-3"/>
          <w:sz w:val="20"/>
        </w:rPr>
        <w:t> </w:t>
      </w:r>
      <w:r>
        <w:rPr>
          <w:sz w:val="20"/>
        </w:rPr>
        <w:t>III</w:t>
      </w:r>
      <w:r>
        <w:rPr>
          <w:spacing w:val="-1"/>
          <w:sz w:val="20"/>
        </w:rPr>
        <w:t> </w:t>
      </w:r>
      <w:r>
        <w:rPr>
          <w:sz w:val="20"/>
        </w:rPr>
        <w:t>thuộc</w:t>
      </w:r>
      <w:r>
        <w:rPr>
          <w:spacing w:val="-1"/>
          <w:sz w:val="20"/>
        </w:rPr>
        <w:t> </w:t>
      </w:r>
      <w:r>
        <w:rPr>
          <w:sz w:val="20"/>
        </w:rPr>
        <w:t>cấp</w:t>
      </w:r>
      <w:r>
        <w:rPr>
          <w:spacing w:val="-4"/>
          <w:sz w:val="20"/>
        </w:rPr>
        <w:t> </w:t>
      </w:r>
      <w:r>
        <w:rPr>
          <w:sz w:val="20"/>
        </w:rPr>
        <w:t>S0</w:t>
      </w:r>
      <w:r>
        <w:rPr>
          <w:spacing w:val="-2"/>
          <w:sz w:val="20"/>
        </w:rPr>
        <w:t> </w:t>
      </w:r>
      <w:r>
        <w:rPr>
          <w:sz w:val="20"/>
        </w:rPr>
        <w:t>và</w:t>
      </w:r>
      <w:r>
        <w:rPr>
          <w:spacing w:val="-1"/>
          <w:sz w:val="20"/>
        </w:rPr>
        <w:t> </w:t>
      </w:r>
      <w:r>
        <w:rPr>
          <w:sz w:val="20"/>
        </w:rPr>
        <w:t>S1</w:t>
      </w:r>
      <w:r>
        <w:rPr>
          <w:spacing w:val="-1"/>
          <w:sz w:val="20"/>
        </w:rPr>
        <w:t> </w:t>
      </w:r>
      <w:r>
        <w:rPr>
          <w:sz w:val="20"/>
        </w:rPr>
        <w:t>qua</w:t>
      </w:r>
      <w:r>
        <w:rPr>
          <w:spacing w:val="-2"/>
          <w:sz w:val="20"/>
        </w:rPr>
        <w:t> </w:t>
      </w:r>
      <w:r>
        <w:rPr>
          <w:sz w:val="20"/>
        </w:rPr>
        <w:t>cửa</w:t>
      </w:r>
      <w:r>
        <w:rPr>
          <w:spacing w:val="-3"/>
          <w:sz w:val="20"/>
        </w:rPr>
        <w:t> </w:t>
      </w:r>
      <w:r>
        <w:rPr>
          <w:sz w:val="20"/>
        </w:rPr>
        <w:t>sổ,</w:t>
      </w:r>
      <w:r>
        <w:rPr>
          <w:spacing w:val="-3"/>
          <w:sz w:val="20"/>
        </w:rPr>
        <w:t> </w:t>
      </w:r>
      <w:r>
        <w:rPr>
          <w:sz w:val="20"/>
        </w:rPr>
        <w:t>cửa</w:t>
      </w:r>
      <w:r>
        <w:rPr>
          <w:spacing w:val="-2"/>
          <w:sz w:val="20"/>
        </w:rPr>
        <w:t> </w:t>
      </w:r>
      <w:r>
        <w:rPr>
          <w:sz w:val="20"/>
        </w:rPr>
        <w:t>đi</w:t>
      </w:r>
      <w:r>
        <w:rPr>
          <w:spacing w:val="-2"/>
          <w:sz w:val="20"/>
        </w:rPr>
        <w:t> </w:t>
      </w:r>
      <w:r>
        <w:rPr>
          <w:sz w:val="20"/>
        </w:rPr>
        <w:t>hoặc</w:t>
      </w:r>
      <w:r>
        <w:rPr>
          <w:spacing w:val="-2"/>
          <w:sz w:val="20"/>
        </w:rPr>
        <w:t> </w:t>
      </w:r>
      <w:r>
        <w:rPr>
          <w:sz w:val="20"/>
        </w:rPr>
        <w:t>cửa nắp với kích thước và thang leo được quy định như tại đoạn d) của điều</w:t>
      </w:r>
      <w:r>
        <w:rPr>
          <w:spacing w:val="-15"/>
          <w:sz w:val="20"/>
        </w:rPr>
        <w:t> </w:t>
      </w:r>
      <w:r>
        <w:rPr>
          <w:sz w:val="20"/>
        </w:rPr>
        <w:t>này.</w:t>
      </w:r>
    </w:p>
    <w:p>
      <w:pPr>
        <w:pStyle w:val="ListParagraph"/>
        <w:numPr>
          <w:ilvl w:val="2"/>
          <w:numId w:val="29"/>
        </w:numPr>
        <w:tabs>
          <w:tab w:pos="934" w:val="left" w:leader="none"/>
        </w:tabs>
        <w:spacing w:line="240" w:lineRule="auto" w:before="119" w:after="0"/>
        <w:ind w:left="322" w:right="1400" w:firstLine="0"/>
        <w:jc w:val="left"/>
        <w:rPr>
          <w:sz w:val="20"/>
        </w:rPr>
      </w:pPr>
      <w:r>
        <w:rPr>
          <w:sz w:val="20"/>
        </w:rPr>
        <w:t>Trong</w:t>
      </w:r>
      <w:r>
        <w:rPr>
          <w:spacing w:val="-4"/>
          <w:sz w:val="20"/>
        </w:rPr>
        <w:t> </w:t>
      </w:r>
      <w:r>
        <w:rPr>
          <w:sz w:val="20"/>
        </w:rPr>
        <w:t>các</w:t>
      </w:r>
      <w:r>
        <w:rPr>
          <w:spacing w:val="-2"/>
          <w:sz w:val="20"/>
        </w:rPr>
        <w:t> </w:t>
      </w:r>
      <w:r>
        <w:rPr>
          <w:sz w:val="20"/>
        </w:rPr>
        <w:t>tầng</w:t>
      </w:r>
      <w:r>
        <w:rPr>
          <w:spacing w:val="-4"/>
          <w:sz w:val="20"/>
        </w:rPr>
        <w:t> </w:t>
      </w:r>
      <w:r>
        <w:rPr>
          <w:sz w:val="20"/>
        </w:rPr>
        <w:t>kỹ</w:t>
      </w:r>
      <w:r>
        <w:rPr>
          <w:spacing w:val="-2"/>
          <w:sz w:val="20"/>
        </w:rPr>
        <w:t> </w:t>
      </w:r>
      <w:r>
        <w:rPr>
          <w:sz w:val="20"/>
        </w:rPr>
        <w:t>thuật</w:t>
      </w:r>
      <w:r>
        <w:rPr>
          <w:spacing w:val="-4"/>
          <w:sz w:val="20"/>
        </w:rPr>
        <w:t> </w:t>
      </w:r>
      <w:r>
        <w:rPr>
          <w:sz w:val="20"/>
        </w:rPr>
        <w:t>cho</w:t>
      </w:r>
      <w:r>
        <w:rPr>
          <w:spacing w:val="-3"/>
          <w:sz w:val="20"/>
        </w:rPr>
        <w:t> </w:t>
      </w:r>
      <w:r>
        <w:rPr>
          <w:sz w:val="20"/>
        </w:rPr>
        <w:t>phép</w:t>
      </w:r>
      <w:r>
        <w:rPr>
          <w:spacing w:val="-4"/>
          <w:sz w:val="20"/>
        </w:rPr>
        <w:t> </w:t>
      </w:r>
      <w:r>
        <w:rPr>
          <w:sz w:val="20"/>
        </w:rPr>
        <w:t>bố</w:t>
      </w:r>
      <w:r>
        <w:rPr>
          <w:spacing w:val="-3"/>
          <w:sz w:val="20"/>
        </w:rPr>
        <w:t> </w:t>
      </w:r>
      <w:r>
        <w:rPr>
          <w:sz w:val="20"/>
        </w:rPr>
        <w:t>trí</w:t>
      </w:r>
      <w:r>
        <w:rPr>
          <w:spacing w:val="-3"/>
          <w:sz w:val="20"/>
        </w:rPr>
        <w:t> </w:t>
      </w:r>
      <w:r>
        <w:rPr>
          <w:sz w:val="20"/>
        </w:rPr>
        <w:t>các</w:t>
      </w:r>
      <w:r>
        <w:rPr>
          <w:spacing w:val="-2"/>
          <w:sz w:val="20"/>
        </w:rPr>
        <w:t> </w:t>
      </w:r>
      <w:r>
        <w:rPr>
          <w:sz w:val="20"/>
        </w:rPr>
        <w:t>lối</w:t>
      </w:r>
      <w:r>
        <w:rPr>
          <w:spacing w:val="-2"/>
          <w:sz w:val="20"/>
        </w:rPr>
        <w:t> </w:t>
      </w:r>
      <w:r>
        <w:rPr>
          <w:sz w:val="20"/>
        </w:rPr>
        <w:t>ra</w:t>
      </w:r>
      <w:r>
        <w:rPr>
          <w:spacing w:val="-3"/>
          <w:sz w:val="20"/>
        </w:rPr>
        <w:t> </w:t>
      </w:r>
      <w:r>
        <w:rPr>
          <w:sz w:val="20"/>
        </w:rPr>
        <w:t>thoát</w:t>
      </w:r>
      <w:r>
        <w:rPr>
          <w:spacing w:val="-3"/>
          <w:sz w:val="20"/>
        </w:rPr>
        <w:t> </w:t>
      </w:r>
      <w:r>
        <w:rPr>
          <w:sz w:val="20"/>
        </w:rPr>
        <w:t>nạn</w:t>
      </w:r>
      <w:r>
        <w:rPr>
          <w:spacing w:val="-1"/>
          <w:sz w:val="20"/>
        </w:rPr>
        <w:t> </w:t>
      </w:r>
      <w:r>
        <w:rPr>
          <w:sz w:val="20"/>
        </w:rPr>
        <w:t>với</w:t>
      </w:r>
      <w:r>
        <w:rPr>
          <w:spacing w:val="-3"/>
          <w:sz w:val="20"/>
        </w:rPr>
        <w:t> </w:t>
      </w:r>
      <w:r>
        <w:rPr>
          <w:sz w:val="20"/>
        </w:rPr>
        <w:t>chiều</w:t>
      </w:r>
      <w:r>
        <w:rPr>
          <w:spacing w:val="-3"/>
          <w:sz w:val="20"/>
        </w:rPr>
        <w:t> </w:t>
      </w:r>
      <w:r>
        <w:rPr>
          <w:sz w:val="20"/>
        </w:rPr>
        <w:t>cao</w:t>
      </w:r>
      <w:r>
        <w:rPr>
          <w:spacing w:val="-4"/>
          <w:sz w:val="20"/>
        </w:rPr>
        <w:t> </w:t>
      </w:r>
      <w:r>
        <w:rPr>
          <w:sz w:val="20"/>
        </w:rPr>
        <w:t>không</w:t>
      </w:r>
      <w:r>
        <w:rPr>
          <w:spacing w:val="-1"/>
          <w:sz w:val="20"/>
        </w:rPr>
        <w:t> </w:t>
      </w:r>
      <w:r>
        <w:rPr>
          <w:sz w:val="20"/>
        </w:rPr>
        <w:t>nhỏ</w:t>
      </w:r>
      <w:r>
        <w:rPr>
          <w:spacing w:val="-4"/>
          <w:sz w:val="20"/>
        </w:rPr>
        <w:t> </w:t>
      </w:r>
      <w:r>
        <w:rPr>
          <w:sz w:val="20"/>
        </w:rPr>
        <w:t>hơn</w:t>
      </w:r>
      <w:r>
        <w:rPr>
          <w:spacing w:val="-1"/>
          <w:sz w:val="20"/>
        </w:rPr>
        <w:t> </w:t>
      </w:r>
      <w:r>
        <w:rPr>
          <w:sz w:val="20"/>
        </w:rPr>
        <w:t>1,8 m.</w:t>
      </w:r>
    </w:p>
    <w:p>
      <w:pPr>
        <w:pStyle w:val="BodyText"/>
        <w:ind w:right="1163"/>
      </w:pPr>
      <w:r>
        <w:rPr/>
        <w:t>Từ các tầng kỹ thuật chỉ dùng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pPr>
        <w:pStyle w:val="BodyText"/>
        <w:spacing w:before="119"/>
        <w:ind w:right="1133"/>
      </w:pPr>
      <w:r>
        <w:rPr/>
        <w:t>Trong các tầng kỹ thuật hầm các lối ra này phải được ngăn cách với các lối ra khác của nhà và dẫn trực tiếp ra bên ngoài.</w:t>
      </w:r>
    </w:p>
    <w:p>
      <w:pPr>
        <w:pStyle w:val="Heading1"/>
        <w:numPr>
          <w:ilvl w:val="1"/>
          <w:numId w:val="3"/>
        </w:numPr>
        <w:tabs>
          <w:tab w:pos="656" w:val="left" w:leader="none"/>
        </w:tabs>
        <w:spacing w:line="240" w:lineRule="auto" w:before="121" w:after="0"/>
        <w:ind w:left="655" w:right="0" w:hanging="334"/>
        <w:jc w:val="left"/>
      </w:pPr>
      <w:r>
        <w:rPr/>
        <w:t>Đường thoát</w:t>
      </w:r>
      <w:r>
        <w:rPr>
          <w:spacing w:val="-2"/>
        </w:rPr>
        <w:t> </w:t>
      </w:r>
      <w:r>
        <w:rPr/>
        <w:t>nạn</w:t>
      </w:r>
    </w:p>
    <w:p>
      <w:pPr>
        <w:pStyle w:val="ListParagraph"/>
        <w:numPr>
          <w:ilvl w:val="2"/>
          <w:numId w:val="3"/>
        </w:numPr>
        <w:tabs>
          <w:tab w:pos="824" w:val="left" w:leader="none"/>
        </w:tabs>
        <w:spacing w:line="240" w:lineRule="auto" w:before="121" w:after="0"/>
        <w:ind w:left="322" w:right="1227" w:firstLine="0"/>
        <w:jc w:val="left"/>
        <w:rPr>
          <w:sz w:val="20"/>
        </w:rPr>
      </w:pPr>
      <w:r>
        <w:rPr>
          <w:sz w:val="20"/>
        </w:rPr>
        <w:t>Các đường thoát nạn phải được chiếu sáng và chỉ dẫn phù hợp với các yêu cầu tại </w:t>
      </w:r>
      <w:r>
        <w:rPr>
          <w:strike/>
          <w:sz w:val="20"/>
        </w:rPr>
        <w:t>TCVN 3890</w:t>
      </w:r>
      <w:r>
        <w:rPr>
          <w:strike w:val="0"/>
          <w:sz w:val="20"/>
          <w:shd w:fill="FFFF00" w:color="auto" w:val="clear"/>
        </w:rPr>
        <w:t> tài liệu</w:t>
      </w:r>
      <w:r>
        <w:rPr>
          <w:strike w:val="0"/>
          <w:spacing w:val="-3"/>
          <w:sz w:val="20"/>
          <w:shd w:fill="FFFF00" w:color="auto" w:val="clear"/>
        </w:rPr>
        <w:t> </w:t>
      </w:r>
      <w:r>
        <w:rPr>
          <w:strike w:val="0"/>
          <w:sz w:val="20"/>
          <w:shd w:fill="FFFF00" w:color="auto" w:val="clear"/>
        </w:rPr>
        <w:t>chuẩn</w:t>
      </w:r>
      <w:r>
        <w:rPr>
          <w:strike w:val="0"/>
          <w:sz w:val="20"/>
        </w:rPr>
        <w:t>.</w:t>
      </w:r>
    </w:p>
    <w:p>
      <w:pPr>
        <w:pStyle w:val="ListParagraph"/>
        <w:numPr>
          <w:ilvl w:val="2"/>
          <w:numId w:val="3"/>
        </w:numPr>
        <w:tabs>
          <w:tab w:pos="824" w:val="left" w:leader="none"/>
        </w:tabs>
        <w:spacing w:line="240" w:lineRule="auto" w:before="118" w:after="0"/>
        <w:ind w:left="322" w:right="1404" w:firstLine="0"/>
        <w:jc w:val="left"/>
        <w:rPr>
          <w:sz w:val="20"/>
        </w:rPr>
      </w:pPr>
      <w:r>
        <w:rPr>
          <w:strike/>
          <w:sz w:val="20"/>
        </w:rPr>
        <w:t>Khoảng</w:t>
      </w:r>
      <w:r>
        <w:rPr>
          <w:strike/>
          <w:spacing w:val="-4"/>
          <w:sz w:val="20"/>
        </w:rPr>
        <w:t> </w:t>
      </w:r>
      <w:r>
        <w:rPr>
          <w:strike/>
          <w:sz w:val="20"/>
        </w:rPr>
        <w:t>cách</w:t>
      </w:r>
      <w:r>
        <w:rPr>
          <w:strike/>
          <w:spacing w:val="-3"/>
          <w:sz w:val="20"/>
        </w:rPr>
        <w:t> </w:t>
      </w:r>
      <w:r>
        <w:rPr>
          <w:strike/>
          <w:sz w:val="20"/>
        </w:rPr>
        <w:t>giới</w:t>
      </w:r>
      <w:r>
        <w:rPr>
          <w:strike/>
          <w:spacing w:val="-4"/>
          <w:sz w:val="20"/>
        </w:rPr>
        <w:t> </w:t>
      </w:r>
      <w:r>
        <w:rPr>
          <w:strike/>
          <w:sz w:val="20"/>
        </w:rPr>
        <w:t>hạn</w:t>
      </w:r>
      <w:r>
        <w:rPr>
          <w:strike/>
          <w:spacing w:val="-4"/>
          <w:sz w:val="20"/>
        </w:rPr>
        <w:t> </w:t>
      </w:r>
      <w:r>
        <w:rPr>
          <w:strike/>
          <w:sz w:val="20"/>
        </w:rPr>
        <w:t>cho</w:t>
      </w:r>
      <w:r>
        <w:rPr>
          <w:strike/>
          <w:spacing w:val="1"/>
          <w:sz w:val="20"/>
        </w:rPr>
        <w:t> </w:t>
      </w:r>
      <w:r>
        <w:rPr>
          <w:strike/>
          <w:sz w:val="20"/>
        </w:rPr>
        <w:t>phép</w:t>
      </w:r>
      <w:r>
        <w:rPr>
          <w:strike/>
          <w:spacing w:val="-2"/>
          <w:sz w:val="20"/>
        </w:rPr>
        <w:t> </w:t>
      </w:r>
      <w:r>
        <w:rPr>
          <w:strike/>
          <w:sz w:val="20"/>
        </w:rPr>
        <w:t>từ</w:t>
      </w:r>
      <w:r>
        <w:rPr>
          <w:strike/>
          <w:spacing w:val="-2"/>
          <w:sz w:val="20"/>
        </w:rPr>
        <w:t> </w:t>
      </w:r>
      <w:r>
        <w:rPr>
          <w:strike/>
          <w:sz w:val="20"/>
        </w:rPr>
        <w:t>vị</w:t>
      </w:r>
      <w:r>
        <w:rPr>
          <w:strike/>
          <w:spacing w:val="-4"/>
          <w:sz w:val="20"/>
        </w:rPr>
        <w:t> </w:t>
      </w:r>
      <w:r>
        <w:rPr>
          <w:strike/>
          <w:sz w:val="20"/>
        </w:rPr>
        <w:t>trí</w:t>
      </w:r>
      <w:r>
        <w:rPr>
          <w:strike/>
          <w:spacing w:val="-3"/>
          <w:sz w:val="20"/>
        </w:rPr>
        <w:t> </w:t>
      </w:r>
      <w:r>
        <w:rPr>
          <w:strike/>
          <w:sz w:val="20"/>
        </w:rPr>
        <w:t>xa</w:t>
      </w:r>
      <w:r>
        <w:rPr>
          <w:strike/>
          <w:spacing w:val="-1"/>
          <w:sz w:val="20"/>
        </w:rPr>
        <w:t> </w:t>
      </w:r>
      <w:r>
        <w:rPr>
          <w:strike/>
          <w:sz w:val="20"/>
        </w:rPr>
        <w:t>nhất</w:t>
      </w:r>
      <w:r>
        <w:rPr>
          <w:strike/>
          <w:spacing w:val="-3"/>
          <w:sz w:val="20"/>
        </w:rPr>
        <w:t> </w:t>
      </w:r>
      <w:r>
        <w:rPr>
          <w:strike/>
          <w:sz w:val="20"/>
        </w:rPr>
        <w:t>của</w:t>
      </w:r>
      <w:r>
        <w:rPr>
          <w:strike/>
          <w:spacing w:val="-3"/>
          <w:sz w:val="20"/>
        </w:rPr>
        <w:t> </w:t>
      </w:r>
      <w:r>
        <w:rPr>
          <w:strike/>
          <w:sz w:val="20"/>
        </w:rPr>
        <w:t>gian</w:t>
      </w:r>
      <w:r>
        <w:rPr>
          <w:strike/>
          <w:spacing w:val="-4"/>
          <w:sz w:val="20"/>
        </w:rPr>
        <w:t> </w:t>
      </w:r>
      <w:r>
        <w:rPr>
          <w:strike/>
          <w:sz w:val="20"/>
        </w:rPr>
        <w:t>phòng,</w:t>
      </w:r>
      <w:r>
        <w:rPr>
          <w:strike/>
          <w:spacing w:val="-4"/>
          <w:sz w:val="20"/>
        </w:rPr>
        <w:t> </w:t>
      </w:r>
      <w:r>
        <w:rPr>
          <w:strike/>
          <w:sz w:val="20"/>
        </w:rPr>
        <w:t>hoặc</w:t>
      </w:r>
      <w:r>
        <w:rPr>
          <w:strike/>
          <w:spacing w:val="-2"/>
          <w:sz w:val="20"/>
        </w:rPr>
        <w:t> </w:t>
      </w:r>
      <w:r>
        <w:rPr>
          <w:strike/>
          <w:sz w:val="20"/>
        </w:rPr>
        <w:t>từ</w:t>
      </w:r>
      <w:r>
        <w:rPr>
          <w:strike/>
          <w:spacing w:val="-2"/>
          <w:sz w:val="20"/>
        </w:rPr>
        <w:t> </w:t>
      </w:r>
      <w:r>
        <w:rPr>
          <w:strike/>
          <w:sz w:val="20"/>
        </w:rPr>
        <w:t>chỗ</w:t>
      </w:r>
      <w:r>
        <w:rPr>
          <w:strike/>
          <w:spacing w:val="-3"/>
          <w:sz w:val="20"/>
        </w:rPr>
        <w:t> </w:t>
      </w:r>
      <w:r>
        <w:rPr>
          <w:strike/>
          <w:sz w:val="20"/>
        </w:rPr>
        <w:t>làm</w:t>
      </w:r>
      <w:r>
        <w:rPr>
          <w:strike/>
          <w:spacing w:val="-1"/>
          <w:sz w:val="20"/>
        </w:rPr>
        <w:t> </w:t>
      </w:r>
      <w:r>
        <w:rPr>
          <w:strike/>
          <w:sz w:val="20"/>
        </w:rPr>
        <w:t>việc</w:t>
      </w:r>
      <w:r>
        <w:rPr>
          <w:strike/>
          <w:spacing w:val="-2"/>
          <w:sz w:val="20"/>
        </w:rPr>
        <w:t> </w:t>
      </w:r>
      <w:r>
        <w:rPr>
          <w:strike/>
          <w:sz w:val="20"/>
        </w:rPr>
        <w:t>xa</w:t>
      </w:r>
      <w:r>
        <w:rPr>
          <w:strike/>
          <w:spacing w:val="-3"/>
          <w:sz w:val="20"/>
        </w:rPr>
        <w:t> </w:t>
      </w:r>
      <w:r>
        <w:rPr>
          <w:strike/>
          <w:sz w:val="20"/>
        </w:rPr>
        <w:t>nhất tới lối ra thoát nạn gần nhất, được đo theo trục của đường thoát nạn, phải được hạn chế tùy thuộc vào:</w:t>
      </w:r>
    </w:p>
    <w:p>
      <w:pPr>
        <w:pStyle w:val="BodyText"/>
        <w:ind w:right="1132"/>
        <w:jc w:val="both"/>
      </w:pPr>
      <w:r>
        <w:rPr/>
        <w:pict>
          <v:shape style="position:absolute;margin-left:85.104004pt;margin-top:6.069881pt;width:453.7pt;height:69pt;mso-position-horizontal-relative:page;mso-position-vertical-relative:paragraph;z-index:-276817920" coordorigin="1702,121" coordsize="9074,1380" path="m10776,582l1702,582,1702,810,1702,1041,1702,1271,1702,1501,10776,1501,10776,1271,10776,1041,10776,810,10776,582m10776,121l1702,121,1702,352,1702,582,10776,582,10776,352,10776,121e" filled="true" fillcolor="#ffff00" stroked="false">
            <v:path arrowok="t"/>
            <v:fill type="solid"/>
            <w10:wrap type="none"/>
          </v:shape>
        </w:pict>
      </w:r>
      <w:r>
        <w:rPr/>
        <w:t>Khoảng cách thoát nạn giới hạn cho phép (Phụ lục G) trên mỗi tầng được đo dọc theo tâm đường thoát nạn, bắt đầu từ tâm của cửa các gian phòng hoặc từ chỗ xa nhất có thể có người trong phòng (tùy thuộc vào việc có ngăn cháy giữa gian phòng và đường thoát nạn hay không) đến tâm của lối ra thoát nạn gần nhất của mỗi tầng (ví dụ: cửa ra ngoài nhà, cửa vào buồng thang bộ hoặc cửa ra cầu thang bộ loại 3, mép bậc đầu tiên của cầu thang bộ loại 2 trên tầng đó nếu cầu thang loại 2 là cầu thang thoát nạn, cửa vào khoang cháy lân cận, hoặc đến lối ra thoát nạn khác). Khoảng cách này phải </w:t>
      </w:r>
      <w:r>
        <w:rPr>
          <w:shd w:fill="FFFF00" w:color="auto" w:val="clear"/>
        </w:rPr>
        <w:t>được hạn chế tùy thuộc vào:</w:t>
      </w:r>
    </w:p>
    <w:p>
      <w:pPr>
        <w:pStyle w:val="ListParagraph"/>
        <w:numPr>
          <w:ilvl w:val="0"/>
          <w:numId w:val="6"/>
        </w:numPr>
        <w:tabs>
          <w:tab w:pos="445" w:val="left" w:leader="none"/>
        </w:tabs>
        <w:spacing w:line="240" w:lineRule="auto" w:before="122" w:after="0"/>
        <w:ind w:left="322" w:right="1251" w:firstLine="0"/>
        <w:jc w:val="left"/>
        <w:rPr>
          <w:sz w:val="20"/>
        </w:rPr>
      </w:pPr>
      <w:r>
        <w:rPr>
          <w:sz w:val="20"/>
        </w:rPr>
        <w:t>Nhóm</w:t>
      </w:r>
      <w:r>
        <w:rPr>
          <w:spacing w:val="-2"/>
          <w:sz w:val="20"/>
        </w:rPr>
        <w:t> </w:t>
      </w:r>
      <w:r>
        <w:rPr>
          <w:sz w:val="20"/>
        </w:rPr>
        <w:t>nguy</w:t>
      </w:r>
      <w:r>
        <w:rPr>
          <w:spacing w:val="-1"/>
          <w:sz w:val="20"/>
        </w:rPr>
        <w:t> </w:t>
      </w:r>
      <w:r>
        <w:rPr>
          <w:sz w:val="20"/>
        </w:rPr>
        <w:t>hiểm</w:t>
      </w:r>
      <w:r>
        <w:rPr>
          <w:spacing w:val="-4"/>
          <w:sz w:val="20"/>
        </w:rPr>
        <w:t> </w:t>
      </w:r>
      <w:r>
        <w:rPr>
          <w:sz w:val="20"/>
        </w:rPr>
        <w:t>cháy</w:t>
      </w:r>
      <w:r>
        <w:rPr>
          <w:spacing w:val="-3"/>
          <w:sz w:val="20"/>
        </w:rPr>
        <w:t> </w:t>
      </w:r>
      <w:r>
        <w:rPr>
          <w:sz w:val="20"/>
        </w:rPr>
        <w:t>theo</w:t>
      </w:r>
      <w:r>
        <w:rPr>
          <w:spacing w:val="-4"/>
          <w:sz w:val="20"/>
        </w:rPr>
        <w:t> </w:t>
      </w:r>
      <w:r>
        <w:rPr>
          <w:sz w:val="20"/>
        </w:rPr>
        <w:t>công</w:t>
      </w:r>
      <w:r>
        <w:rPr>
          <w:spacing w:val="-1"/>
          <w:sz w:val="20"/>
        </w:rPr>
        <w:t> </w:t>
      </w:r>
      <w:r>
        <w:rPr>
          <w:sz w:val="20"/>
        </w:rPr>
        <w:t>năng</w:t>
      </w:r>
      <w:r>
        <w:rPr>
          <w:spacing w:val="-4"/>
          <w:sz w:val="20"/>
        </w:rPr>
        <w:t> </w:t>
      </w:r>
      <w:r>
        <w:rPr>
          <w:sz w:val="20"/>
        </w:rPr>
        <w:t>và</w:t>
      </w:r>
      <w:r>
        <w:rPr>
          <w:spacing w:val="-4"/>
          <w:sz w:val="20"/>
        </w:rPr>
        <w:t> </w:t>
      </w:r>
      <w:r>
        <w:rPr>
          <w:sz w:val="20"/>
        </w:rPr>
        <w:t>hạng</w:t>
      </w:r>
      <w:r>
        <w:rPr>
          <w:spacing w:val="-4"/>
          <w:sz w:val="20"/>
        </w:rPr>
        <w:t> </w:t>
      </w:r>
      <w:r>
        <w:rPr>
          <w:sz w:val="20"/>
        </w:rPr>
        <w:t>nguy</w:t>
      </w:r>
      <w:r>
        <w:rPr>
          <w:spacing w:val="-1"/>
          <w:sz w:val="20"/>
        </w:rPr>
        <w:t> </w:t>
      </w:r>
      <w:r>
        <w:rPr>
          <w:sz w:val="20"/>
        </w:rPr>
        <w:t>hiểm</w:t>
      </w:r>
      <w:r>
        <w:rPr>
          <w:spacing w:val="-3"/>
          <w:sz w:val="20"/>
        </w:rPr>
        <w:t> </w:t>
      </w:r>
      <w:r>
        <w:rPr>
          <w:sz w:val="20"/>
        </w:rPr>
        <w:t>cháy</w:t>
      </w:r>
      <w:r>
        <w:rPr>
          <w:spacing w:val="-3"/>
          <w:sz w:val="20"/>
        </w:rPr>
        <w:t> </w:t>
      </w:r>
      <w:r>
        <w:rPr>
          <w:sz w:val="20"/>
        </w:rPr>
        <w:t>nổ</w:t>
      </w:r>
      <w:r>
        <w:rPr>
          <w:spacing w:val="-4"/>
          <w:sz w:val="20"/>
        </w:rPr>
        <w:t> </w:t>
      </w:r>
      <w:r>
        <w:rPr>
          <w:sz w:val="20"/>
        </w:rPr>
        <w:t>(xem</w:t>
      </w:r>
      <w:r>
        <w:rPr>
          <w:spacing w:val="-2"/>
          <w:sz w:val="20"/>
        </w:rPr>
        <w:t> </w:t>
      </w:r>
      <w:r>
        <w:rPr>
          <w:sz w:val="20"/>
        </w:rPr>
        <w:t>Phụ</w:t>
      </w:r>
      <w:r>
        <w:rPr>
          <w:spacing w:val="-2"/>
          <w:sz w:val="20"/>
        </w:rPr>
        <w:t> </w:t>
      </w:r>
      <w:r>
        <w:rPr>
          <w:sz w:val="20"/>
        </w:rPr>
        <w:t>lục</w:t>
      </w:r>
      <w:r>
        <w:rPr>
          <w:spacing w:val="-1"/>
          <w:sz w:val="20"/>
        </w:rPr>
        <w:t> </w:t>
      </w:r>
      <w:r>
        <w:rPr>
          <w:sz w:val="20"/>
        </w:rPr>
        <w:t>C)</w:t>
      </w:r>
      <w:r>
        <w:rPr>
          <w:spacing w:val="-3"/>
          <w:sz w:val="20"/>
        </w:rPr>
        <w:t> </w:t>
      </w:r>
      <w:r>
        <w:rPr>
          <w:sz w:val="20"/>
        </w:rPr>
        <w:t>của</w:t>
      </w:r>
      <w:r>
        <w:rPr>
          <w:spacing w:val="-4"/>
          <w:sz w:val="20"/>
        </w:rPr>
        <w:t> </w:t>
      </w:r>
      <w:r>
        <w:rPr>
          <w:sz w:val="20"/>
        </w:rPr>
        <w:t>gian</w:t>
      </w:r>
      <w:r>
        <w:rPr>
          <w:spacing w:val="-3"/>
          <w:sz w:val="20"/>
        </w:rPr>
        <w:t> </w:t>
      </w:r>
      <w:r>
        <w:rPr>
          <w:sz w:val="20"/>
        </w:rPr>
        <w:t>phòng và</w:t>
      </w:r>
      <w:r>
        <w:rPr>
          <w:spacing w:val="-2"/>
          <w:sz w:val="20"/>
        </w:rPr>
        <w:t> </w:t>
      </w:r>
      <w:r>
        <w:rPr>
          <w:sz w:val="20"/>
        </w:rPr>
        <w:t>nhà;</w:t>
      </w:r>
    </w:p>
    <w:p>
      <w:pPr>
        <w:pStyle w:val="ListParagraph"/>
        <w:numPr>
          <w:ilvl w:val="0"/>
          <w:numId w:val="6"/>
        </w:numPr>
        <w:tabs>
          <w:tab w:pos="445" w:val="left" w:leader="none"/>
        </w:tabs>
        <w:spacing w:line="240" w:lineRule="auto" w:before="118" w:after="0"/>
        <w:ind w:left="444" w:right="0" w:hanging="123"/>
        <w:jc w:val="both"/>
        <w:rPr>
          <w:sz w:val="20"/>
        </w:rPr>
      </w:pPr>
      <w:r>
        <w:rPr>
          <w:sz w:val="20"/>
        </w:rPr>
        <w:t>Số lượng người thoát</w:t>
      </w:r>
      <w:r>
        <w:rPr>
          <w:spacing w:val="-3"/>
          <w:sz w:val="20"/>
        </w:rPr>
        <w:t> </w:t>
      </w:r>
      <w:r>
        <w:rPr>
          <w:sz w:val="20"/>
        </w:rPr>
        <w:t>nạn;</w:t>
      </w:r>
    </w:p>
    <w:p>
      <w:pPr>
        <w:pStyle w:val="ListParagraph"/>
        <w:numPr>
          <w:ilvl w:val="0"/>
          <w:numId w:val="6"/>
        </w:numPr>
        <w:tabs>
          <w:tab w:pos="445" w:val="left" w:leader="none"/>
        </w:tabs>
        <w:spacing w:line="240" w:lineRule="auto" w:before="120" w:after="0"/>
        <w:ind w:left="444" w:right="0" w:hanging="123"/>
        <w:jc w:val="both"/>
        <w:rPr>
          <w:sz w:val="20"/>
        </w:rPr>
      </w:pPr>
      <w:r>
        <w:rPr>
          <w:sz w:val="20"/>
        </w:rPr>
        <w:t>Các thông số hình học của gian phòng và đường thoát</w:t>
      </w:r>
      <w:r>
        <w:rPr>
          <w:spacing w:val="-9"/>
          <w:sz w:val="20"/>
        </w:rPr>
        <w:t> </w:t>
      </w:r>
      <w:r>
        <w:rPr>
          <w:sz w:val="20"/>
        </w:rPr>
        <w:t>nạn;</w:t>
      </w:r>
    </w:p>
    <w:p>
      <w:pPr>
        <w:pStyle w:val="ListParagraph"/>
        <w:numPr>
          <w:ilvl w:val="0"/>
          <w:numId w:val="6"/>
        </w:numPr>
        <w:tabs>
          <w:tab w:pos="445" w:val="left" w:leader="none"/>
        </w:tabs>
        <w:spacing w:line="240" w:lineRule="auto" w:before="121" w:after="0"/>
        <w:ind w:left="444" w:right="0" w:hanging="123"/>
        <w:jc w:val="both"/>
        <w:rPr>
          <w:sz w:val="20"/>
        </w:rPr>
      </w:pPr>
      <w:r>
        <w:rPr>
          <w:sz w:val="20"/>
        </w:rPr>
        <w:t>Cấp nguy hiểm cháy kết cấu và bậc chịu lửa của</w:t>
      </w:r>
      <w:r>
        <w:rPr>
          <w:spacing w:val="-10"/>
          <w:sz w:val="20"/>
        </w:rPr>
        <w:t> </w:t>
      </w:r>
      <w:r>
        <w:rPr>
          <w:sz w:val="20"/>
        </w:rPr>
        <w:t>nhà.</w:t>
      </w:r>
    </w:p>
    <w:p>
      <w:pPr>
        <w:pStyle w:val="BodyText"/>
        <w:spacing w:before="120"/>
        <w:jc w:val="both"/>
      </w:pPr>
      <w:r>
        <w:rPr/>
        <w:t>Chiều dài của đường thoát nạn theo cầu thang bộ loại 2 lấy bằng ba lần chiều cao của thang đó.</w:t>
      </w:r>
    </w:p>
    <w:p>
      <w:pPr>
        <w:pStyle w:val="BodyText"/>
        <w:ind w:right="1133"/>
      </w:pPr>
      <w:r>
        <w:rPr/>
        <w:t>CHÚ THÍCH: Các yêu cầu cụ thể về khoảng cách giới hạn cho phép từ vị trí xa nhất đến lối ra thoát nạn gần nhất được nêu trong các quy chuẩn cho từng loại công trình. Một số quy định cụ thể cho các nhóm nhà thường gặp nêu tại Phụ lục G.</w:t>
      </w:r>
    </w:p>
    <w:p>
      <w:pPr>
        <w:pStyle w:val="ListParagraph"/>
        <w:numPr>
          <w:ilvl w:val="2"/>
          <w:numId w:val="3"/>
        </w:numPr>
        <w:tabs>
          <w:tab w:pos="824" w:val="left" w:leader="none"/>
        </w:tabs>
        <w:spacing w:line="240" w:lineRule="auto" w:before="118" w:after="0"/>
        <w:ind w:left="322" w:right="1607" w:firstLine="0"/>
        <w:jc w:val="left"/>
        <w:rPr>
          <w:sz w:val="20"/>
        </w:rPr>
      </w:pPr>
      <w:r>
        <w:rPr>
          <w:sz w:val="20"/>
        </w:rPr>
        <w:t>Khi</w:t>
      </w:r>
      <w:r>
        <w:rPr>
          <w:spacing w:val="-3"/>
          <w:sz w:val="20"/>
        </w:rPr>
        <w:t> </w:t>
      </w:r>
      <w:r>
        <w:rPr>
          <w:sz w:val="20"/>
        </w:rPr>
        <w:t>bố</w:t>
      </w:r>
      <w:r>
        <w:rPr>
          <w:spacing w:val="-2"/>
          <w:sz w:val="20"/>
        </w:rPr>
        <w:t> </w:t>
      </w:r>
      <w:r>
        <w:rPr>
          <w:sz w:val="20"/>
        </w:rPr>
        <w:t>trí,</w:t>
      </w:r>
      <w:r>
        <w:rPr>
          <w:spacing w:val="-3"/>
          <w:sz w:val="20"/>
        </w:rPr>
        <w:t> </w:t>
      </w:r>
      <w:r>
        <w:rPr>
          <w:sz w:val="20"/>
        </w:rPr>
        <w:t>thiết</w:t>
      </w:r>
      <w:r>
        <w:rPr>
          <w:spacing w:val="-1"/>
          <w:sz w:val="20"/>
        </w:rPr>
        <w:t> </w:t>
      </w:r>
      <w:r>
        <w:rPr>
          <w:sz w:val="20"/>
        </w:rPr>
        <w:t>kế</w:t>
      </w:r>
      <w:r>
        <w:rPr>
          <w:spacing w:val="-3"/>
          <w:sz w:val="20"/>
        </w:rPr>
        <w:t> </w:t>
      </w:r>
      <w:r>
        <w:rPr>
          <w:sz w:val="20"/>
        </w:rPr>
        <w:t>các</w:t>
      </w:r>
      <w:r>
        <w:rPr>
          <w:spacing w:val="-2"/>
          <w:sz w:val="20"/>
        </w:rPr>
        <w:t> </w:t>
      </w:r>
      <w:r>
        <w:rPr>
          <w:sz w:val="20"/>
        </w:rPr>
        <w:t>đường</w:t>
      </w:r>
      <w:r>
        <w:rPr>
          <w:spacing w:val="-4"/>
          <w:sz w:val="20"/>
        </w:rPr>
        <w:t> </w:t>
      </w:r>
      <w:r>
        <w:rPr>
          <w:sz w:val="20"/>
        </w:rPr>
        <w:t>thoát</w:t>
      </w:r>
      <w:r>
        <w:rPr>
          <w:spacing w:val="-1"/>
          <w:sz w:val="20"/>
        </w:rPr>
        <w:t> </w:t>
      </w:r>
      <w:r>
        <w:rPr>
          <w:sz w:val="20"/>
        </w:rPr>
        <w:t>nạn</w:t>
      </w:r>
      <w:r>
        <w:rPr>
          <w:spacing w:val="-1"/>
          <w:sz w:val="20"/>
        </w:rPr>
        <w:t> </w:t>
      </w:r>
      <w:r>
        <w:rPr>
          <w:sz w:val="20"/>
        </w:rPr>
        <w:t>phải</w:t>
      </w:r>
      <w:r>
        <w:rPr>
          <w:spacing w:val="-4"/>
          <w:sz w:val="20"/>
        </w:rPr>
        <w:t> </w:t>
      </w:r>
      <w:r>
        <w:rPr>
          <w:sz w:val="20"/>
        </w:rPr>
        <w:t>căn</w:t>
      </w:r>
      <w:r>
        <w:rPr>
          <w:spacing w:val="-3"/>
          <w:sz w:val="20"/>
        </w:rPr>
        <w:t> </w:t>
      </w:r>
      <w:r>
        <w:rPr>
          <w:sz w:val="20"/>
        </w:rPr>
        <w:t>cứ</w:t>
      </w:r>
      <w:r>
        <w:rPr>
          <w:spacing w:val="-2"/>
          <w:sz w:val="20"/>
        </w:rPr>
        <w:t> </w:t>
      </w:r>
      <w:r>
        <w:rPr>
          <w:sz w:val="20"/>
        </w:rPr>
        <w:t>vào</w:t>
      </w:r>
      <w:r>
        <w:rPr>
          <w:spacing w:val="-4"/>
          <w:sz w:val="20"/>
        </w:rPr>
        <w:t> </w:t>
      </w:r>
      <w:r>
        <w:rPr>
          <w:sz w:val="20"/>
        </w:rPr>
        <w:t>yêu</w:t>
      </w:r>
      <w:r>
        <w:rPr>
          <w:spacing w:val="-4"/>
          <w:sz w:val="20"/>
        </w:rPr>
        <w:t> </w:t>
      </w:r>
      <w:r>
        <w:rPr>
          <w:sz w:val="20"/>
        </w:rPr>
        <w:t>cầu</w:t>
      </w:r>
      <w:r>
        <w:rPr>
          <w:spacing w:val="-4"/>
          <w:sz w:val="20"/>
        </w:rPr>
        <w:t> </w:t>
      </w:r>
      <w:r>
        <w:rPr>
          <w:sz w:val="20"/>
        </w:rPr>
        <w:t>tại</w:t>
      </w:r>
      <w:r>
        <w:rPr>
          <w:spacing w:val="-4"/>
          <w:sz w:val="20"/>
        </w:rPr>
        <w:t> </w:t>
      </w:r>
      <w:r>
        <w:rPr>
          <w:sz w:val="20"/>
        </w:rPr>
        <w:t>3.2.1.</w:t>
      </w:r>
      <w:r>
        <w:rPr>
          <w:spacing w:val="-3"/>
          <w:sz w:val="20"/>
        </w:rPr>
        <w:t> </w:t>
      </w:r>
      <w:r>
        <w:rPr>
          <w:sz w:val="20"/>
        </w:rPr>
        <w:t>Đường</w:t>
      </w:r>
      <w:r>
        <w:rPr>
          <w:spacing w:val="-3"/>
          <w:sz w:val="20"/>
        </w:rPr>
        <w:t> </w:t>
      </w:r>
      <w:r>
        <w:rPr>
          <w:sz w:val="20"/>
        </w:rPr>
        <w:t>thoát</w:t>
      </w:r>
      <w:r>
        <w:rPr>
          <w:spacing w:val="-4"/>
          <w:sz w:val="20"/>
        </w:rPr>
        <w:t> </w:t>
      </w:r>
      <w:r>
        <w:rPr>
          <w:sz w:val="20"/>
        </w:rPr>
        <w:t>nạn không bao gồm các thang máy, thang cuốn và các đoạn đường được nêu dưới</w:t>
      </w:r>
      <w:r>
        <w:rPr>
          <w:spacing w:val="-23"/>
          <w:sz w:val="20"/>
        </w:rPr>
        <w:t> </w:t>
      </w:r>
      <w:r>
        <w:rPr>
          <w:sz w:val="20"/>
        </w:rPr>
        <w:t>đây:</w:t>
      </w:r>
    </w:p>
    <w:p>
      <w:pPr>
        <w:pStyle w:val="ListParagraph"/>
        <w:numPr>
          <w:ilvl w:val="0"/>
          <w:numId w:val="6"/>
        </w:numPr>
        <w:tabs>
          <w:tab w:pos="445" w:val="left" w:leader="none"/>
        </w:tabs>
        <w:spacing w:line="240" w:lineRule="auto" w:before="122" w:after="0"/>
        <w:ind w:left="322" w:right="1585" w:firstLine="0"/>
        <w:jc w:val="left"/>
        <w:rPr>
          <w:sz w:val="20"/>
        </w:rPr>
      </w:pPr>
      <w:r>
        <w:rPr>
          <w:sz w:val="20"/>
        </w:rPr>
        <w:t>Đường</w:t>
      </w:r>
      <w:r>
        <w:rPr>
          <w:spacing w:val="-3"/>
          <w:sz w:val="20"/>
        </w:rPr>
        <w:t> </w:t>
      </w:r>
      <w:r>
        <w:rPr>
          <w:sz w:val="20"/>
        </w:rPr>
        <w:t>đi</w:t>
      </w:r>
      <w:r>
        <w:rPr>
          <w:spacing w:val="-2"/>
          <w:sz w:val="20"/>
        </w:rPr>
        <w:t> </w:t>
      </w:r>
      <w:r>
        <w:rPr>
          <w:sz w:val="20"/>
        </w:rPr>
        <w:t>qua</w:t>
      </w:r>
      <w:r>
        <w:rPr>
          <w:spacing w:val="-2"/>
          <w:sz w:val="20"/>
        </w:rPr>
        <w:t> </w:t>
      </w:r>
      <w:r>
        <w:rPr>
          <w:sz w:val="20"/>
        </w:rPr>
        <w:t>các</w:t>
      </w:r>
      <w:r>
        <w:rPr>
          <w:spacing w:val="-2"/>
          <w:sz w:val="20"/>
        </w:rPr>
        <w:t> </w:t>
      </w:r>
      <w:r>
        <w:rPr>
          <w:sz w:val="20"/>
        </w:rPr>
        <w:t>hành</w:t>
      </w:r>
      <w:r>
        <w:rPr>
          <w:spacing w:val="-2"/>
          <w:sz w:val="20"/>
        </w:rPr>
        <w:t> </w:t>
      </w:r>
      <w:r>
        <w:rPr>
          <w:sz w:val="20"/>
        </w:rPr>
        <w:t>lang</w:t>
      </w:r>
      <w:r>
        <w:rPr>
          <w:spacing w:val="-5"/>
          <w:sz w:val="20"/>
        </w:rPr>
        <w:t> </w:t>
      </w:r>
      <w:r>
        <w:rPr>
          <w:sz w:val="20"/>
        </w:rPr>
        <w:t>trong</w:t>
      </w:r>
      <w:r>
        <w:rPr>
          <w:spacing w:val="-3"/>
          <w:sz w:val="20"/>
        </w:rPr>
        <w:t> </w:t>
      </w:r>
      <w:r>
        <w:rPr>
          <w:sz w:val="20"/>
        </w:rPr>
        <w:t>có</w:t>
      </w:r>
      <w:r>
        <w:rPr>
          <w:spacing w:val="-1"/>
          <w:sz w:val="20"/>
        </w:rPr>
        <w:t> </w:t>
      </w:r>
      <w:r>
        <w:rPr>
          <w:sz w:val="20"/>
        </w:rPr>
        <w:t>lối</w:t>
      </w:r>
      <w:r>
        <w:rPr>
          <w:spacing w:val="-5"/>
          <w:sz w:val="20"/>
        </w:rPr>
        <w:t> </w:t>
      </w:r>
      <w:r>
        <w:rPr>
          <w:sz w:val="20"/>
        </w:rPr>
        <w:t>ra</w:t>
      </w:r>
      <w:r>
        <w:rPr>
          <w:spacing w:val="-3"/>
          <w:sz w:val="20"/>
        </w:rPr>
        <w:t> </w:t>
      </w:r>
      <w:r>
        <w:rPr>
          <w:sz w:val="20"/>
        </w:rPr>
        <w:t>từ</w:t>
      </w:r>
      <w:r>
        <w:rPr>
          <w:spacing w:val="-2"/>
          <w:sz w:val="20"/>
        </w:rPr>
        <w:t> </w:t>
      </w:r>
      <w:r>
        <w:rPr>
          <w:sz w:val="20"/>
        </w:rPr>
        <w:t>giếng</w:t>
      </w:r>
      <w:r>
        <w:rPr>
          <w:spacing w:val="-5"/>
          <w:sz w:val="20"/>
        </w:rPr>
        <w:t> </w:t>
      </w:r>
      <w:r>
        <w:rPr>
          <w:sz w:val="20"/>
        </w:rPr>
        <w:t>thang</w:t>
      </w:r>
      <w:r>
        <w:rPr>
          <w:spacing w:val="-1"/>
          <w:sz w:val="20"/>
        </w:rPr>
        <w:t> </w:t>
      </w:r>
      <w:r>
        <w:rPr>
          <w:sz w:val="20"/>
        </w:rPr>
        <w:t>máy,</w:t>
      </w:r>
      <w:r>
        <w:rPr>
          <w:spacing w:val="-2"/>
          <w:sz w:val="20"/>
        </w:rPr>
        <w:t> </w:t>
      </w:r>
      <w:r>
        <w:rPr>
          <w:sz w:val="20"/>
        </w:rPr>
        <w:t>qua</w:t>
      </w:r>
      <w:r>
        <w:rPr>
          <w:spacing w:val="-1"/>
          <w:sz w:val="20"/>
        </w:rPr>
        <w:t> </w:t>
      </w:r>
      <w:r>
        <w:rPr>
          <w:sz w:val="20"/>
        </w:rPr>
        <w:t>các</w:t>
      </w:r>
      <w:r>
        <w:rPr>
          <w:spacing w:val="-2"/>
          <w:sz w:val="20"/>
        </w:rPr>
        <w:t> </w:t>
      </w:r>
      <w:r>
        <w:rPr>
          <w:sz w:val="20"/>
        </w:rPr>
        <w:t>sảnh</w:t>
      </w:r>
      <w:r>
        <w:rPr>
          <w:spacing w:val="-4"/>
          <w:sz w:val="20"/>
        </w:rPr>
        <w:t> </w:t>
      </w:r>
      <w:r>
        <w:rPr>
          <w:sz w:val="20"/>
        </w:rPr>
        <w:t>thang</w:t>
      </w:r>
      <w:r>
        <w:rPr>
          <w:spacing w:val="-1"/>
          <w:sz w:val="20"/>
        </w:rPr>
        <w:t> </w:t>
      </w:r>
      <w:r>
        <w:rPr>
          <w:sz w:val="20"/>
        </w:rPr>
        <w:t>máy</w:t>
      </w:r>
      <w:r>
        <w:rPr>
          <w:spacing w:val="-3"/>
          <w:sz w:val="20"/>
        </w:rPr>
        <w:t> </w:t>
      </w:r>
      <w:r>
        <w:rPr>
          <w:sz w:val="20"/>
        </w:rPr>
        <w:t>và</w:t>
      </w:r>
      <w:r>
        <w:rPr>
          <w:spacing w:val="-3"/>
          <w:sz w:val="20"/>
        </w:rPr>
        <w:t> </w:t>
      </w:r>
      <w:r>
        <w:rPr>
          <w:sz w:val="20"/>
        </w:rPr>
        <w:t>các khoang đệm trước thang máy, nếu các kết cấu bao che giếng thang máy, bao gồm cả cửa giếng thang máy, không đáp ứng các yêu cầu như đối với bộ phận ngăn</w:t>
      </w:r>
      <w:r>
        <w:rPr>
          <w:spacing w:val="-18"/>
          <w:sz w:val="20"/>
        </w:rPr>
        <w:t> </w:t>
      </w:r>
      <w:r>
        <w:rPr>
          <w:sz w:val="20"/>
        </w:rPr>
        <w:t>cháy;</w:t>
      </w:r>
    </w:p>
    <w:p>
      <w:pPr>
        <w:spacing w:after="0" w:line="240" w:lineRule="auto"/>
        <w:jc w:val="left"/>
        <w:rPr>
          <w:sz w:val="20"/>
        </w:rPr>
        <w:sectPr>
          <w:pgSz w:w="11910" w:h="16840"/>
          <w:pgMar w:top="480" w:bottom="280" w:left="1380" w:right="0"/>
        </w:sectPr>
      </w:pPr>
    </w:p>
    <w:p>
      <w:pPr>
        <w:pStyle w:val="ListParagraph"/>
        <w:numPr>
          <w:ilvl w:val="0"/>
          <w:numId w:val="6"/>
        </w:numPr>
        <w:tabs>
          <w:tab w:pos="445" w:val="left" w:leader="none"/>
        </w:tabs>
        <w:spacing w:line="240" w:lineRule="auto" w:before="67" w:after="0"/>
        <w:ind w:left="322" w:right="1517" w:firstLine="0"/>
        <w:jc w:val="both"/>
        <w:rPr>
          <w:sz w:val="20"/>
        </w:rPr>
      </w:pPr>
      <w:r>
        <w:rPr>
          <w:sz w:val="20"/>
        </w:rPr>
        <w:t>Đường đi qua các buồng thang bộ khi có lối đi xuyên chiếu tới của buồng thang là một phần của hành</w:t>
      </w:r>
      <w:r>
        <w:rPr>
          <w:spacing w:val="-2"/>
          <w:sz w:val="20"/>
        </w:rPr>
        <w:t> </w:t>
      </w:r>
      <w:r>
        <w:rPr>
          <w:sz w:val="20"/>
        </w:rPr>
        <w:t>lang</w:t>
      </w:r>
      <w:r>
        <w:rPr>
          <w:spacing w:val="-5"/>
          <w:sz w:val="20"/>
        </w:rPr>
        <w:t> </w:t>
      </w:r>
      <w:r>
        <w:rPr>
          <w:sz w:val="20"/>
        </w:rPr>
        <w:t>trong,</w:t>
      </w:r>
      <w:r>
        <w:rPr>
          <w:spacing w:val="-1"/>
          <w:sz w:val="20"/>
        </w:rPr>
        <w:t> </w:t>
      </w:r>
      <w:r>
        <w:rPr>
          <w:sz w:val="20"/>
        </w:rPr>
        <w:t>cũng</w:t>
      </w:r>
      <w:r>
        <w:rPr>
          <w:spacing w:val="-2"/>
          <w:sz w:val="20"/>
        </w:rPr>
        <w:t> </w:t>
      </w:r>
      <w:r>
        <w:rPr>
          <w:sz w:val="20"/>
        </w:rPr>
        <w:t>như</w:t>
      </w:r>
      <w:r>
        <w:rPr>
          <w:spacing w:val="-1"/>
          <w:sz w:val="20"/>
        </w:rPr>
        <w:t> </w:t>
      </w:r>
      <w:r>
        <w:rPr>
          <w:sz w:val="20"/>
        </w:rPr>
        <w:t>đường</w:t>
      </w:r>
      <w:r>
        <w:rPr>
          <w:spacing w:val="-1"/>
          <w:sz w:val="20"/>
        </w:rPr>
        <w:t> </w:t>
      </w:r>
      <w:r>
        <w:rPr>
          <w:sz w:val="20"/>
        </w:rPr>
        <w:t>đi</w:t>
      </w:r>
      <w:r>
        <w:rPr>
          <w:spacing w:val="-5"/>
          <w:sz w:val="20"/>
        </w:rPr>
        <w:t> </w:t>
      </w:r>
      <w:r>
        <w:rPr>
          <w:sz w:val="20"/>
        </w:rPr>
        <w:t>qua</w:t>
      </w:r>
      <w:r>
        <w:rPr>
          <w:spacing w:val="-3"/>
          <w:sz w:val="20"/>
        </w:rPr>
        <w:t> </w:t>
      </w:r>
      <w:r>
        <w:rPr>
          <w:sz w:val="20"/>
        </w:rPr>
        <w:t>gian</w:t>
      </w:r>
      <w:r>
        <w:rPr>
          <w:spacing w:val="-2"/>
          <w:sz w:val="20"/>
        </w:rPr>
        <w:t> </w:t>
      </w:r>
      <w:r>
        <w:rPr>
          <w:sz w:val="20"/>
        </w:rPr>
        <w:t>phòng</w:t>
      </w:r>
      <w:r>
        <w:rPr>
          <w:spacing w:val="-4"/>
          <w:sz w:val="20"/>
        </w:rPr>
        <w:t> </w:t>
      </w:r>
      <w:r>
        <w:rPr>
          <w:sz w:val="20"/>
        </w:rPr>
        <w:t>có</w:t>
      </w:r>
      <w:r>
        <w:rPr>
          <w:spacing w:val="-3"/>
          <w:sz w:val="20"/>
        </w:rPr>
        <w:t> </w:t>
      </w:r>
      <w:r>
        <w:rPr>
          <w:sz w:val="20"/>
        </w:rPr>
        <w:t>đặt</w:t>
      </w:r>
      <w:r>
        <w:rPr>
          <w:spacing w:val="-2"/>
          <w:sz w:val="20"/>
        </w:rPr>
        <w:t> </w:t>
      </w:r>
      <w:r>
        <w:rPr>
          <w:sz w:val="20"/>
        </w:rPr>
        <w:t>cầu</w:t>
      </w:r>
      <w:r>
        <w:rPr>
          <w:spacing w:val="-4"/>
          <w:sz w:val="20"/>
        </w:rPr>
        <w:t> </w:t>
      </w:r>
      <w:r>
        <w:rPr>
          <w:sz w:val="20"/>
        </w:rPr>
        <w:t>thang</w:t>
      </w:r>
      <w:r>
        <w:rPr>
          <w:spacing w:val="-4"/>
          <w:sz w:val="20"/>
        </w:rPr>
        <w:t> </w:t>
      </w:r>
      <w:r>
        <w:rPr>
          <w:sz w:val="20"/>
        </w:rPr>
        <w:t>bộ</w:t>
      </w:r>
      <w:r>
        <w:rPr>
          <w:spacing w:val="-1"/>
          <w:sz w:val="20"/>
        </w:rPr>
        <w:t> </w:t>
      </w:r>
      <w:r>
        <w:rPr>
          <w:sz w:val="20"/>
        </w:rPr>
        <w:t>loại</w:t>
      </w:r>
      <w:r>
        <w:rPr>
          <w:spacing w:val="-3"/>
          <w:sz w:val="20"/>
        </w:rPr>
        <w:t> </w:t>
      </w:r>
      <w:r>
        <w:rPr>
          <w:sz w:val="20"/>
        </w:rPr>
        <w:t>2,</w:t>
      </w:r>
      <w:r>
        <w:rPr>
          <w:spacing w:val="-2"/>
          <w:sz w:val="20"/>
        </w:rPr>
        <w:t> </w:t>
      </w:r>
      <w:r>
        <w:rPr>
          <w:sz w:val="20"/>
        </w:rPr>
        <w:t>mà</w:t>
      </w:r>
      <w:r>
        <w:rPr>
          <w:spacing w:val="-3"/>
          <w:sz w:val="20"/>
        </w:rPr>
        <w:t> </w:t>
      </w:r>
      <w:r>
        <w:rPr>
          <w:sz w:val="20"/>
        </w:rPr>
        <w:t>cầu</w:t>
      </w:r>
      <w:r>
        <w:rPr>
          <w:spacing w:val="-3"/>
          <w:sz w:val="20"/>
        </w:rPr>
        <w:t> </w:t>
      </w:r>
      <w:r>
        <w:rPr>
          <w:sz w:val="20"/>
        </w:rPr>
        <w:t>thang</w:t>
      </w:r>
      <w:r>
        <w:rPr>
          <w:spacing w:val="-2"/>
          <w:sz w:val="20"/>
        </w:rPr>
        <w:t> </w:t>
      </w:r>
      <w:r>
        <w:rPr>
          <w:sz w:val="20"/>
        </w:rPr>
        <w:t>này không phải là cầu thang để thoát</w:t>
      </w:r>
      <w:r>
        <w:rPr>
          <w:spacing w:val="-5"/>
          <w:sz w:val="20"/>
        </w:rPr>
        <w:t> </w:t>
      </w:r>
      <w:r>
        <w:rPr>
          <w:sz w:val="20"/>
        </w:rPr>
        <w:t>nạn;</w:t>
      </w:r>
    </w:p>
    <w:p>
      <w:pPr>
        <w:pStyle w:val="ListParagraph"/>
        <w:numPr>
          <w:ilvl w:val="0"/>
          <w:numId w:val="6"/>
        </w:numPr>
        <w:tabs>
          <w:tab w:pos="445" w:val="left" w:leader="none"/>
        </w:tabs>
        <w:spacing w:line="240" w:lineRule="auto" w:before="122" w:after="0"/>
        <w:ind w:left="322" w:right="1266" w:firstLine="0"/>
        <w:jc w:val="left"/>
        <w:rPr>
          <w:sz w:val="20"/>
        </w:rPr>
      </w:pPr>
      <w:r>
        <w:rPr>
          <w:sz w:val="20"/>
        </w:rPr>
        <w:t>Đường</w:t>
      </w:r>
      <w:r>
        <w:rPr>
          <w:spacing w:val="-3"/>
          <w:sz w:val="20"/>
        </w:rPr>
        <w:t> </w:t>
      </w:r>
      <w:r>
        <w:rPr>
          <w:sz w:val="20"/>
        </w:rPr>
        <w:t>đi</w:t>
      </w:r>
      <w:r>
        <w:rPr>
          <w:spacing w:val="-2"/>
          <w:sz w:val="20"/>
        </w:rPr>
        <w:t> </w:t>
      </w:r>
      <w:r>
        <w:rPr>
          <w:sz w:val="20"/>
        </w:rPr>
        <w:t>theo</w:t>
      </w:r>
      <w:r>
        <w:rPr>
          <w:spacing w:val="-3"/>
          <w:sz w:val="20"/>
        </w:rPr>
        <w:t> </w:t>
      </w:r>
      <w:r>
        <w:rPr>
          <w:sz w:val="20"/>
        </w:rPr>
        <w:t>mái</w:t>
      </w:r>
      <w:r>
        <w:rPr>
          <w:spacing w:val="-3"/>
          <w:sz w:val="20"/>
        </w:rPr>
        <w:t> </w:t>
      </w:r>
      <w:r>
        <w:rPr>
          <w:sz w:val="20"/>
        </w:rPr>
        <w:t>nhà,</w:t>
      </w:r>
      <w:r>
        <w:rPr>
          <w:spacing w:val="-1"/>
          <w:sz w:val="20"/>
        </w:rPr>
        <w:t> </w:t>
      </w:r>
      <w:r>
        <w:rPr>
          <w:sz w:val="20"/>
        </w:rPr>
        <w:t>ngoại</w:t>
      </w:r>
      <w:r>
        <w:rPr>
          <w:spacing w:val="-4"/>
          <w:sz w:val="20"/>
        </w:rPr>
        <w:t> </w:t>
      </w:r>
      <w:r>
        <w:rPr>
          <w:sz w:val="20"/>
        </w:rPr>
        <w:t>trừ</w:t>
      </w:r>
      <w:r>
        <w:rPr>
          <w:spacing w:val="-1"/>
          <w:sz w:val="20"/>
        </w:rPr>
        <w:t> </w:t>
      </w:r>
      <w:r>
        <w:rPr>
          <w:sz w:val="20"/>
        </w:rPr>
        <w:t>mái</w:t>
      </w:r>
      <w:r>
        <w:rPr>
          <w:spacing w:val="-5"/>
          <w:sz w:val="20"/>
        </w:rPr>
        <w:t> </w:t>
      </w:r>
      <w:r>
        <w:rPr>
          <w:sz w:val="20"/>
        </w:rPr>
        <w:t>đang</w:t>
      </w:r>
      <w:r>
        <w:rPr>
          <w:spacing w:val="-1"/>
          <w:sz w:val="20"/>
        </w:rPr>
        <w:t> </w:t>
      </w:r>
      <w:r>
        <w:rPr>
          <w:sz w:val="20"/>
        </w:rPr>
        <w:t>được</w:t>
      </w:r>
      <w:r>
        <w:rPr>
          <w:spacing w:val="-2"/>
          <w:sz w:val="20"/>
        </w:rPr>
        <w:t> </w:t>
      </w:r>
      <w:r>
        <w:rPr>
          <w:sz w:val="20"/>
        </w:rPr>
        <w:t>khai</w:t>
      </w:r>
      <w:r>
        <w:rPr>
          <w:spacing w:val="-4"/>
          <w:sz w:val="20"/>
        </w:rPr>
        <w:t> </w:t>
      </w:r>
      <w:r>
        <w:rPr>
          <w:sz w:val="20"/>
        </w:rPr>
        <w:t>thác</w:t>
      </w:r>
      <w:r>
        <w:rPr>
          <w:spacing w:val="-3"/>
          <w:sz w:val="20"/>
        </w:rPr>
        <w:t> </w:t>
      </w:r>
      <w:r>
        <w:rPr>
          <w:sz w:val="20"/>
        </w:rPr>
        <w:t>sử</w:t>
      </w:r>
      <w:r>
        <w:rPr>
          <w:spacing w:val="-2"/>
          <w:sz w:val="20"/>
        </w:rPr>
        <w:t> </w:t>
      </w:r>
      <w:r>
        <w:rPr>
          <w:sz w:val="20"/>
        </w:rPr>
        <w:t>dụng</w:t>
      </w:r>
      <w:r>
        <w:rPr>
          <w:spacing w:val="-3"/>
          <w:sz w:val="20"/>
        </w:rPr>
        <w:t> </w:t>
      </w:r>
      <w:r>
        <w:rPr>
          <w:sz w:val="20"/>
        </w:rPr>
        <w:t>hoặc</w:t>
      </w:r>
      <w:r>
        <w:rPr>
          <w:spacing w:val="-3"/>
          <w:sz w:val="20"/>
        </w:rPr>
        <w:t> </w:t>
      </w:r>
      <w:r>
        <w:rPr>
          <w:sz w:val="20"/>
        </w:rPr>
        <w:t>một</w:t>
      </w:r>
      <w:r>
        <w:rPr>
          <w:spacing w:val="-4"/>
          <w:sz w:val="20"/>
        </w:rPr>
        <w:t> </w:t>
      </w:r>
      <w:r>
        <w:rPr>
          <w:sz w:val="20"/>
        </w:rPr>
        <w:t>phần</w:t>
      </w:r>
      <w:r>
        <w:rPr>
          <w:spacing w:val="-1"/>
          <w:sz w:val="20"/>
        </w:rPr>
        <w:t> </w:t>
      </w:r>
      <w:r>
        <w:rPr>
          <w:sz w:val="20"/>
        </w:rPr>
        <w:t>mái</w:t>
      </w:r>
      <w:r>
        <w:rPr>
          <w:spacing w:val="-2"/>
          <w:sz w:val="20"/>
        </w:rPr>
        <w:t> </w:t>
      </w:r>
      <w:r>
        <w:rPr>
          <w:sz w:val="20"/>
        </w:rPr>
        <w:t>được</w:t>
      </w:r>
      <w:r>
        <w:rPr>
          <w:spacing w:val="-3"/>
          <w:sz w:val="20"/>
        </w:rPr>
        <w:t> </w:t>
      </w:r>
      <w:r>
        <w:rPr>
          <w:sz w:val="20"/>
        </w:rPr>
        <w:t>trang bị riêng cho mục đích thoát</w:t>
      </w:r>
      <w:r>
        <w:rPr>
          <w:spacing w:val="-6"/>
          <w:sz w:val="20"/>
        </w:rPr>
        <w:t> </w:t>
      </w:r>
      <w:r>
        <w:rPr>
          <w:sz w:val="20"/>
        </w:rPr>
        <w:t>nạn;</w:t>
      </w:r>
    </w:p>
    <w:p>
      <w:pPr>
        <w:pStyle w:val="ListParagraph"/>
        <w:numPr>
          <w:ilvl w:val="0"/>
          <w:numId w:val="6"/>
        </w:numPr>
        <w:tabs>
          <w:tab w:pos="445" w:val="left" w:leader="none"/>
        </w:tabs>
        <w:spacing w:line="240" w:lineRule="auto" w:before="118" w:after="0"/>
        <w:ind w:left="322" w:right="1188" w:firstLine="0"/>
        <w:jc w:val="left"/>
        <w:rPr>
          <w:sz w:val="20"/>
        </w:rPr>
      </w:pPr>
      <w:r>
        <w:rPr>
          <w:sz w:val="20"/>
        </w:rPr>
        <w:t>Đường đi theo các cầu thang bộ loại 2, nối thông từ 3 tầng (sàn) trở lên, cũng như dẫn từ tầng hầm và</w:t>
      </w:r>
      <w:r>
        <w:rPr>
          <w:spacing w:val="-4"/>
          <w:sz w:val="20"/>
        </w:rPr>
        <w:t> </w:t>
      </w:r>
      <w:r>
        <w:rPr>
          <w:sz w:val="20"/>
        </w:rPr>
        <w:t>tầng</w:t>
      </w:r>
      <w:r>
        <w:rPr>
          <w:spacing w:val="-1"/>
          <w:sz w:val="20"/>
        </w:rPr>
        <w:t> </w:t>
      </w:r>
      <w:r>
        <w:rPr>
          <w:sz w:val="20"/>
        </w:rPr>
        <w:t>nửa</w:t>
      </w:r>
      <w:r>
        <w:rPr>
          <w:spacing w:val="-1"/>
          <w:sz w:val="20"/>
        </w:rPr>
        <w:t> </w:t>
      </w:r>
      <w:r>
        <w:rPr>
          <w:sz w:val="20"/>
        </w:rPr>
        <w:t>hầm,</w:t>
      </w:r>
      <w:r>
        <w:rPr>
          <w:spacing w:val="-1"/>
          <w:sz w:val="20"/>
        </w:rPr>
        <w:t> </w:t>
      </w:r>
      <w:r>
        <w:rPr>
          <w:sz w:val="20"/>
        </w:rPr>
        <w:t>ngoại</w:t>
      </w:r>
      <w:r>
        <w:rPr>
          <w:spacing w:val="-4"/>
          <w:sz w:val="20"/>
        </w:rPr>
        <w:t> </w:t>
      </w:r>
      <w:r>
        <w:rPr>
          <w:sz w:val="20"/>
        </w:rPr>
        <w:t>trừ</w:t>
      </w:r>
      <w:r>
        <w:rPr>
          <w:spacing w:val="-2"/>
          <w:sz w:val="20"/>
        </w:rPr>
        <w:t> </w:t>
      </w:r>
      <w:r>
        <w:rPr>
          <w:sz w:val="20"/>
        </w:rPr>
        <w:t>các</w:t>
      </w:r>
      <w:r>
        <w:rPr>
          <w:spacing w:val="-2"/>
          <w:sz w:val="20"/>
        </w:rPr>
        <w:t> </w:t>
      </w:r>
      <w:r>
        <w:rPr>
          <w:sz w:val="20"/>
        </w:rPr>
        <w:t>trường</w:t>
      </w:r>
      <w:r>
        <w:rPr>
          <w:spacing w:val="-2"/>
          <w:sz w:val="20"/>
        </w:rPr>
        <w:t> </w:t>
      </w:r>
      <w:r>
        <w:rPr>
          <w:sz w:val="20"/>
        </w:rPr>
        <w:t>hợp</w:t>
      </w:r>
      <w:r>
        <w:rPr>
          <w:spacing w:val="-3"/>
          <w:sz w:val="20"/>
        </w:rPr>
        <w:t> </w:t>
      </w:r>
      <w:r>
        <w:rPr>
          <w:sz w:val="20"/>
        </w:rPr>
        <w:t>cụ</w:t>
      </w:r>
      <w:r>
        <w:rPr>
          <w:spacing w:val="-3"/>
          <w:sz w:val="20"/>
        </w:rPr>
        <w:t> </w:t>
      </w:r>
      <w:r>
        <w:rPr>
          <w:sz w:val="20"/>
        </w:rPr>
        <w:t>thể</w:t>
      </w:r>
      <w:r>
        <w:rPr>
          <w:spacing w:val="-4"/>
          <w:sz w:val="20"/>
        </w:rPr>
        <w:t> </w:t>
      </w:r>
      <w:r>
        <w:rPr>
          <w:sz w:val="20"/>
        </w:rPr>
        <w:t>về</w:t>
      </w:r>
      <w:r>
        <w:rPr>
          <w:spacing w:val="-3"/>
          <w:sz w:val="20"/>
        </w:rPr>
        <w:t> </w:t>
      </w:r>
      <w:r>
        <w:rPr>
          <w:sz w:val="20"/>
        </w:rPr>
        <w:t>thoát</w:t>
      </w:r>
      <w:r>
        <w:rPr>
          <w:spacing w:val="-1"/>
          <w:sz w:val="20"/>
        </w:rPr>
        <w:t> </w:t>
      </w:r>
      <w:r>
        <w:rPr>
          <w:sz w:val="20"/>
        </w:rPr>
        <w:t>nạn</w:t>
      </w:r>
      <w:r>
        <w:rPr>
          <w:spacing w:val="-1"/>
          <w:sz w:val="20"/>
        </w:rPr>
        <w:t> </w:t>
      </w:r>
      <w:r>
        <w:rPr>
          <w:sz w:val="20"/>
        </w:rPr>
        <w:t>theo</w:t>
      </w:r>
      <w:r>
        <w:rPr>
          <w:spacing w:val="-3"/>
          <w:sz w:val="20"/>
        </w:rPr>
        <w:t> </w:t>
      </w:r>
      <w:r>
        <w:rPr>
          <w:sz w:val="20"/>
        </w:rPr>
        <w:t>cầu</w:t>
      </w:r>
      <w:r>
        <w:rPr>
          <w:spacing w:val="-3"/>
          <w:sz w:val="20"/>
        </w:rPr>
        <w:t> </w:t>
      </w:r>
      <w:r>
        <w:rPr>
          <w:sz w:val="20"/>
        </w:rPr>
        <w:t>thang</w:t>
      </w:r>
      <w:r>
        <w:rPr>
          <w:spacing w:val="-2"/>
          <w:sz w:val="20"/>
        </w:rPr>
        <w:t> </w:t>
      </w:r>
      <w:r>
        <w:rPr>
          <w:sz w:val="20"/>
        </w:rPr>
        <w:t>bộ</w:t>
      </w:r>
      <w:r>
        <w:rPr>
          <w:spacing w:val="-1"/>
          <w:sz w:val="20"/>
        </w:rPr>
        <w:t> </w:t>
      </w:r>
      <w:r>
        <w:rPr>
          <w:sz w:val="20"/>
        </w:rPr>
        <w:t>loại</w:t>
      </w:r>
      <w:r>
        <w:rPr>
          <w:spacing w:val="-4"/>
          <w:sz w:val="20"/>
        </w:rPr>
        <w:t> </w:t>
      </w:r>
      <w:r>
        <w:rPr>
          <w:sz w:val="20"/>
        </w:rPr>
        <w:t>2</w:t>
      </w:r>
      <w:r>
        <w:rPr>
          <w:spacing w:val="-1"/>
          <w:sz w:val="20"/>
        </w:rPr>
        <w:t> </w:t>
      </w:r>
      <w:r>
        <w:rPr>
          <w:sz w:val="20"/>
        </w:rPr>
        <w:t>nêu</w:t>
      </w:r>
      <w:r>
        <w:rPr>
          <w:spacing w:val="-4"/>
          <w:sz w:val="20"/>
        </w:rPr>
        <w:t> </w:t>
      </w:r>
      <w:r>
        <w:rPr>
          <w:sz w:val="20"/>
        </w:rPr>
        <w:t>tại</w:t>
      </w:r>
      <w:r>
        <w:rPr>
          <w:spacing w:val="-4"/>
          <w:sz w:val="20"/>
        </w:rPr>
        <w:t> </w:t>
      </w:r>
      <w:r>
        <w:rPr>
          <w:sz w:val="20"/>
        </w:rPr>
        <w:t>3.2.1, 3.2.2,</w:t>
      </w:r>
      <w:r>
        <w:rPr>
          <w:spacing w:val="-2"/>
          <w:sz w:val="20"/>
        </w:rPr>
        <w:t> </w:t>
      </w:r>
      <w:r>
        <w:rPr>
          <w:sz w:val="20"/>
        </w:rPr>
        <w:t>3.2.6.</w:t>
      </w:r>
    </w:p>
    <w:p>
      <w:pPr>
        <w:pStyle w:val="ListParagraph"/>
        <w:numPr>
          <w:ilvl w:val="2"/>
          <w:numId w:val="3"/>
        </w:numPr>
        <w:tabs>
          <w:tab w:pos="824" w:val="left" w:leader="none"/>
        </w:tabs>
        <w:spacing w:line="240" w:lineRule="auto" w:before="122" w:after="0"/>
        <w:ind w:left="322" w:right="1237" w:firstLine="0"/>
        <w:jc w:val="left"/>
        <w:rPr>
          <w:sz w:val="20"/>
        </w:rPr>
      </w:pPr>
      <w:r>
        <w:rPr>
          <w:sz w:val="20"/>
        </w:rPr>
        <w:t>Vật</w:t>
      </w:r>
      <w:r>
        <w:rPr>
          <w:spacing w:val="-1"/>
          <w:sz w:val="20"/>
        </w:rPr>
        <w:t> </w:t>
      </w:r>
      <w:r>
        <w:rPr>
          <w:sz w:val="20"/>
        </w:rPr>
        <w:t>liệu</w:t>
      </w:r>
      <w:r>
        <w:rPr>
          <w:spacing w:val="-4"/>
          <w:sz w:val="20"/>
        </w:rPr>
        <w:t> </w:t>
      </w:r>
      <w:r>
        <w:rPr>
          <w:sz w:val="20"/>
        </w:rPr>
        <w:t>hoàn</w:t>
      </w:r>
      <w:r>
        <w:rPr>
          <w:spacing w:val="-3"/>
          <w:sz w:val="20"/>
        </w:rPr>
        <w:t> </w:t>
      </w:r>
      <w:r>
        <w:rPr>
          <w:sz w:val="20"/>
        </w:rPr>
        <w:t>thiện,</w:t>
      </w:r>
      <w:r>
        <w:rPr>
          <w:spacing w:val="-2"/>
          <w:sz w:val="20"/>
        </w:rPr>
        <w:t> </w:t>
      </w:r>
      <w:r>
        <w:rPr>
          <w:sz w:val="20"/>
        </w:rPr>
        <w:t>trang</w:t>
      </w:r>
      <w:r>
        <w:rPr>
          <w:spacing w:val="-3"/>
          <w:sz w:val="20"/>
        </w:rPr>
        <w:t> </w:t>
      </w:r>
      <w:r>
        <w:rPr>
          <w:sz w:val="20"/>
        </w:rPr>
        <w:t>trí</w:t>
      </w:r>
      <w:r>
        <w:rPr>
          <w:spacing w:val="-3"/>
          <w:sz w:val="20"/>
        </w:rPr>
        <w:t> </w:t>
      </w:r>
      <w:r>
        <w:rPr>
          <w:sz w:val="20"/>
        </w:rPr>
        <w:t>tường</w:t>
      </w:r>
      <w:r>
        <w:rPr>
          <w:spacing w:val="-3"/>
          <w:sz w:val="20"/>
        </w:rPr>
        <w:t> </w:t>
      </w:r>
      <w:r>
        <w:rPr>
          <w:sz w:val="20"/>
        </w:rPr>
        <w:t>và</w:t>
      </w:r>
      <w:r>
        <w:rPr>
          <w:spacing w:val="-2"/>
          <w:sz w:val="20"/>
        </w:rPr>
        <w:t> </w:t>
      </w:r>
      <w:r>
        <w:rPr>
          <w:sz w:val="20"/>
        </w:rPr>
        <w:t>trần</w:t>
      </w:r>
      <w:r>
        <w:rPr>
          <w:spacing w:val="-3"/>
          <w:sz w:val="20"/>
        </w:rPr>
        <w:t> </w:t>
      </w:r>
      <w:r>
        <w:rPr>
          <w:sz w:val="20"/>
        </w:rPr>
        <w:t>(bao</w:t>
      </w:r>
      <w:r>
        <w:rPr>
          <w:spacing w:val="-1"/>
          <w:sz w:val="20"/>
        </w:rPr>
        <w:t> </w:t>
      </w:r>
      <w:r>
        <w:rPr>
          <w:sz w:val="20"/>
        </w:rPr>
        <w:t>gồm</w:t>
      </w:r>
      <w:r>
        <w:rPr>
          <w:spacing w:val="-3"/>
          <w:sz w:val="20"/>
        </w:rPr>
        <w:t> </w:t>
      </w:r>
      <w:r>
        <w:rPr>
          <w:sz w:val="20"/>
        </w:rPr>
        <w:t>cả</w:t>
      </w:r>
      <w:r>
        <w:rPr>
          <w:spacing w:val="-2"/>
          <w:sz w:val="20"/>
        </w:rPr>
        <w:t> </w:t>
      </w:r>
      <w:r>
        <w:rPr>
          <w:sz w:val="20"/>
        </w:rPr>
        <w:t>tấm</w:t>
      </w:r>
      <w:r>
        <w:rPr>
          <w:spacing w:val="-1"/>
          <w:sz w:val="20"/>
        </w:rPr>
        <w:t> </w:t>
      </w:r>
      <w:r>
        <w:rPr>
          <w:sz w:val="20"/>
        </w:rPr>
        <w:t>trần</w:t>
      </w:r>
      <w:r>
        <w:rPr>
          <w:spacing w:val="-1"/>
          <w:sz w:val="20"/>
        </w:rPr>
        <w:t> </w:t>
      </w:r>
      <w:r>
        <w:rPr>
          <w:sz w:val="20"/>
        </w:rPr>
        <w:t>treo</w:t>
      </w:r>
      <w:r>
        <w:rPr>
          <w:spacing w:val="-4"/>
          <w:sz w:val="20"/>
        </w:rPr>
        <w:t> </w:t>
      </w:r>
      <w:r>
        <w:rPr>
          <w:sz w:val="20"/>
        </w:rPr>
        <w:t>nếu</w:t>
      </w:r>
      <w:r>
        <w:rPr>
          <w:spacing w:val="-3"/>
          <w:sz w:val="20"/>
        </w:rPr>
        <w:t> </w:t>
      </w:r>
      <w:r>
        <w:rPr>
          <w:sz w:val="20"/>
        </w:rPr>
        <w:t>có),</w:t>
      </w:r>
      <w:r>
        <w:rPr>
          <w:spacing w:val="-3"/>
          <w:sz w:val="20"/>
        </w:rPr>
        <w:t> </w:t>
      </w:r>
      <w:r>
        <w:rPr>
          <w:sz w:val="20"/>
        </w:rPr>
        <w:t>vật</w:t>
      </w:r>
      <w:r>
        <w:rPr>
          <w:spacing w:val="-1"/>
          <w:sz w:val="20"/>
        </w:rPr>
        <w:t> </w:t>
      </w:r>
      <w:r>
        <w:rPr>
          <w:sz w:val="20"/>
        </w:rPr>
        <w:t>liệu</w:t>
      </w:r>
      <w:r>
        <w:rPr>
          <w:spacing w:val="-4"/>
          <w:sz w:val="20"/>
        </w:rPr>
        <w:t> </w:t>
      </w:r>
      <w:r>
        <w:rPr>
          <w:sz w:val="20"/>
        </w:rPr>
        <w:t>ốp</w:t>
      </w:r>
      <w:r>
        <w:rPr>
          <w:spacing w:val="-2"/>
          <w:sz w:val="20"/>
        </w:rPr>
        <w:t> </w:t>
      </w:r>
      <w:r>
        <w:rPr>
          <w:sz w:val="20"/>
        </w:rPr>
        <w:t>lát,</w:t>
      </w:r>
      <w:r>
        <w:rPr>
          <w:spacing w:val="-4"/>
          <w:sz w:val="20"/>
        </w:rPr>
        <w:t> </w:t>
      </w:r>
      <w:r>
        <w:rPr>
          <w:sz w:val="20"/>
        </w:rPr>
        <w:t>vật liệu phủ sàn trên đường thoát nạn tuân thủ yêu cầu tại Bảng B.8, Phụ lục</w:t>
      </w:r>
      <w:r>
        <w:rPr>
          <w:spacing w:val="-17"/>
          <w:sz w:val="20"/>
        </w:rPr>
        <w:t> </w:t>
      </w:r>
      <w:r>
        <w:rPr>
          <w:sz w:val="20"/>
        </w:rPr>
        <w:t>B.</w:t>
      </w:r>
    </w:p>
    <w:p>
      <w:pPr>
        <w:pStyle w:val="ListParagraph"/>
        <w:numPr>
          <w:ilvl w:val="2"/>
          <w:numId w:val="3"/>
        </w:numPr>
        <w:tabs>
          <w:tab w:pos="824" w:val="left" w:leader="none"/>
        </w:tabs>
        <w:spacing w:line="240" w:lineRule="auto" w:before="118" w:after="0"/>
        <w:ind w:left="322" w:right="1155" w:firstLine="0"/>
        <w:jc w:val="left"/>
        <w:rPr>
          <w:sz w:val="20"/>
        </w:rPr>
      </w:pPr>
      <w:r>
        <w:rPr>
          <w:sz w:val="20"/>
        </w:rPr>
        <w:t>Trong các hành lang trên lối ra thoát nạn nêu tại 3.2.1, ngoại trừ những trường hợp nói riêng trong</w:t>
      </w:r>
      <w:r>
        <w:rPr>
          <w:spacing w:val="-4"/>
          <w:sz w:val="20"/>
        </w:rPr>
        <w:t> </w:t>
      </w:r>
      <w:r>
        <w:rPr>
          <w:sz w:val="20"/>
        </w:rPr>
        <w:t>quy</w:t>
      </w:r>
      <w:r>
        <w:rPr>
          <w:spacing w:val="-2"/>
          <w:sz w:val="20"/>
        </w:rPr>
        <w:t> </w:t>
      </w:r>
      <w:r>
        <w:rPr>
          <w:sz w:val="20"/>
        </w:rPr>
        <w:t>chuẩn,</w:t>
      </w:r>
      <w:r>
        <w:rPr>
          <w:spacing w:val="-4"/>
          <w:sz w:val="20"/>
        </w:rPr>
        <w:t> </w:t>
      </w:r>
      <w:r>
        <w:rPr>
          <w:sz w:val="20"/>
        </w:rPr>
        <w:t>không</w:t>
      </w:r>
      <w:r>
        <w:rPr>
          <w:spacing w:val="-4"/>
          <w:sz w:val="20"/>
        </w:rPr>
        <w:t> </w:t>
      </w:r>
      <w:r>
        <w:rPr>
          <w:sz w:val="20"/>
        </w:rPr>
        <w:t>cho</w:t>
      </w:r>
      <w:r>
        <w:rPr>
          <w:spacing w:val="-3"/>
          <w:sz w:val="20"/>
        </w:rPr>
        <w:t> </w:t>
      </w:r>
      <w:r>
        <w:rPr>
          <w:sz w:val="20"/>
        </w:rPr>
        <w:t>phép</w:t>
      </w:r>
      <w:r>
        <w:rPr>
          <w:spacing w:val="-4"/>
          <w:sz w:val="20"/>
        </w:rPr>
        <w:t> </w:t>
      </w:r>
      <w:r>
        <w:rPr>
          <w:sz w:val="20"/>
        </w:rPr>
        <w:t>bố</w:t>
      </w:r>
      <w:r>
        <w:rPr>
          <w:spacing w:val="-3"/>
          <w:sz w:val="20"/>
        </w:rPr>
        <w:t> </w:t>
      </w:r>
      <w:r>
        <w:rPr>
          <w:sz w:val="20"/>
        </w:rPr>
        <w:t>trí:</w:t>
      </w:r>
      <w:r>
        <w:rPr>
          <w:spacing w:val="-3"/>
          <w:sz w:val="20"/>
        </w:rPr>
        <w:t> </w:t>
      </w:r>
      <w:r>
        <w:rPr>
          <w:sz w:val="20"/>
        </w:rPr>
        <w:t>thiết</w:t>
      </w:r>
      <w:r>
        <w:rPr>
          <w:spacing w:val="-4"/>
          <w:sz w:val="20"/>
        </w:rPr>
        <w:t> </w:t>
      </w:r>
      <w:r>
        <w:rPr>
          <w:sz w:val="20"/>
        </w:rPr>
        <w:t>bị</w:t>
      </w:r>
      <w:r>
        <w:rPr>
          <w:spacing w:val="-3"/>
          <w:sz w:val="20"/>
        </w:rPr>
        <w:t> </w:t>
      </w:r>
      <w:r>
        <w:rPr>
          <w:sz w:val="20"/>
        </w:rPr>
        <w:t>nhô</w:t>
      </w:r>
      <w:r>
        <w:rPr>
          <w:spacing w:val="-4"/>
          <w:sz w:val="20"/>
        </w:rPr>
        <w:t> </w:t>
      </w:r>
      <w:r>
        <w:rPr>
          <w:sz w:val="20"/>
        </w:rPr>
        <w:t>ra</w:t>
      </w:r>
      <w:r>
        <w:rPr>
          <w:spacing w:val="-2"/>
          <w:sz w:val="20"/>
        </w:rPr>
        <w:t> </w:t>
      </w:r>
      <w:r>
        <w:rPr>
          <w:sz w:val="20"/>
        </w:rPr>
        <w:t>khỏi</w:t>
      </w:r>
      <w:r>
        <w:rPr>
          <w:spacing w:val="-2"/>
          <w:sz w:val="20"/>
        </w:rPr>
        <w:t> </w:t>
      </w:r>
      <w:r>
        <w:rPr>
          <w:sz w:val="20"/>
        </w:rPr>
        <w:t>mặt</w:t>
      </w:r>
      <w:r>
        <w:rPr>
          <w:spacing w:val="-1"/>
          <w:sz w:val="20"/>
        </w:rPr>
        <w:t> </w:t>
      </w:r>
      <w:r>
        <w:rPr>
          <w:sz w:val="20"/>
        </w:rPr>
        <w:t>phẳng</w:t>
      </w:r>
      <w:r>
        <w:rPr>
          <w:spacing w:val="-4"/>
          <w:sz w:val="20"/>
        </w:rPr>
        <w:t> </w:t>
      </w:r>
      <w:r>
        <w:rPr>
          <w:sz w:val="20"/>
        </w:rPr>
        <w:t>của</w:t>
      </w:r>
      <w:r>
        <w:rPr>
          <w:spacing w:val="-3"/>
          <w:sz w:val="20"/>
        </w:rPr>
        <w:t> </w:t>
      </w:r>
      <w:r>
        <w:rPr>
          <w:sz w:val="20"/>
        </w:rPr>
        <w:t>tường</w:t>
      </w:r>
      <w:r>
        <w:rPr>
          <w:spacing w:val="-2"/>
          <w:sz w:val="20"/>
        </w:rPr>
        <w:t> </w:t>
      </w:r>
      <w:r>
        <w:rPr>
          <w:sz w:val="20"/>
        </w:rPr>
        <w:t>trên</w:t>
      </w:r>
      <w:r>
        <w:rPr>
          <w:spacing w:val="-4"/>
          <w:sz w:val="20"/>
        </w:rPr>
        <w:t> </w:t>
      </w:r>
      <w:r>
        <w:rPr>
          <w:sz w:val="20"/>
        </w:rPr>
        <w:t>độ</w:t>
      </w:r>
      <w:r>
        <w:rPr>
          <w:spacing w:val="-1"/>
          <w:sz w:val="20"/>
        </w:rPr>
        <w:t> </w:t>
      </w:r>
      <w:r>
        <w:rPr>
          <w:sz w:val="20"/>
        </w:rPr>
        <w:t>cao</w:t>
      </w:r>
      <w:r>
        <w:rPr>
          <w:spacing w:val="-4"/>
          <w:sz w:val="20"/>
        </w:rPr>
        <w:t> </w:t>
      </w:r>
      <w:r>
        <w:rPr>
          <w:sz w:val="20"/>
        </w:rPr>
        <w:t>nhỏ</w:t>
      </w:r>
      <w:r>
        <w:rPr>
          <w:spacing w:val="-2"/>
          <w:sz w:val="20"/>
        </w:rPr>
        <w:t> </w:t>
      </w:r>
      <w:r>
        <w:rPr>
          <w:sz w:val="20"/>
        </w:rPr>
        <w:t>hơn 2 m; các ống dẫn khí cháy và ống dẫn các chất lỏng cháy được, cũng như các tủ tường, trừ các tủ thông tin liên lạc và tủ đặt họng nước chữa</w:t>
      </w:r>
      <w:r>
        <w:rPr>
          <w:spacing w:val="-4"/>
          <w:sz w:val="20"/>
        </w:rPr>
        <w:t> </w:t>
      </w:r>
      <w:r>
        <w:rPr>
          <w:sz w:val="20"/>
        </w:rPr>
        <w:t>cháy.</w:t>
      </w:r>
    </w:p>
    <w:p>
      <w:pPr>
        <w:pStyle w:val="BodyText"/>
        <w:tabs>
          <w:tab w:pos="9249" w:val="left" w:leader="none"/>
        </w:tabs>
        <w:spacing w:before="122"/>
        <w:ind w:right="1202"/>
      </w:pPr>
      <w:r>
        <w:rPr/>
        <w:t>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 </w:t>
      </w:r>
      <w:r>
        <w:rPr>
          <w:strike/>
        </w:rPr>
        <w:t>Riêng nhà có bậc chịu lửa II của hạng nguy hiểm cháy và</w:t>
      </w:r>
      <w:r>
        <w:rPr>
          <w:strike w:val="0"/>
        </w:rPr>
        <w:t> </w:t>
      </w:r>
      <w:r>
        <w:rPr>
          <w:strike/>
        </w:rPr>
        <w:t>cháy nổ D, E (xem Phụ lục C) có thể bao che hành lang bằng tường kính</w:t>
      </w:r>
      <w:r>
        <w:rPr>
          <w:strike w:val="0"/>
        </w:rPr>
        <w:t>. Các cửa mở vào hành lang phải là cửa ngăn cháy có giới hạn chịu lửa không thấp hơn giới hạn chịu lửa của bộ phận ngăn cháy. </w:t>
      </w:r>
      <w:r>
        <w:rPr>
          <w:strike w:val="0"/>
          <w:shd w:fill="FFFF00" w:color="auto" w:val="clear"/>
        </w:rPr>
        <w:t>Riêng nhà có hạng nguy hiểm cháy và cháy nổ D, E có thể bao che hành lang bằng tường kính hoặc</w:t>
      </w:r>
      <w:r>
        <w:rPr>
          <w:strike w:val="0"/>
        </w:rPr>
        <w:t> </w:t>
      </w:r>
      <w:r>
        <w:rPr>
          <w:strike w:val="0"/>
          <w:shd w:fill="FFFF00" w:color="auto" w:val="clear"/>
        </w:rPr>
        <w:t>bộ phận bao che từ vật liệu không cháy. Không yêu cầu giói hạn chịu lửa của tường ngăn và các ô</w:t>
      </w:r>
      <w:r>
        <w:rPr>
          <w:strike w:val="0"/>
        </w:rPr>
        <w:t> </w:t>
      </w:r>
      <w:r>
        <w:rPr>
          <w:strike w:val="0"/>
          <w:shd w:fill="FFFF00" w:color="auto" w:val="clear"/>
        </w:rPr>
        <w:t>cửa</w:t>
      </w:r>
      <w:r>
        <w:rPr>
          <w:strike w:val="0"/>
          <w:spacing w:val="-4"/>
          <w:shd w:fill="FFFF00" w:color="auto" w:val="clear"/>
        </w:rPr>
        <w:t> </w:t>
      </w:r>
      <w:r>
        <w:rPr>
          <w:strike w:val="0"/>
          <w:shd w:fill="FFFF00" w:color="auto" w:val="clear"/>
        </w:rPr>
        <w:t>giữa</w:t>
      </w:r>
      <w:r>
        <w:rPr>
          <w:strike w:val="0"/>
          <w:spacing w:val="-3"/>
          <w:shd w:fill="FFFF00" w:color="auto" w:val="clear"/>
        </w:rPr>
        <w:t> </w:t>
      </w:r>
      <w:r>
        <w:rPr>
          <w:strike w:val="0"/>
          <w:shd w:fill="FFFF00" w:color="auto" w:val="clear"/>
        </w:rPr>
        <w:t>các</w:t>
      </w:r>
      <w:r>
        <w:rPr>
          <w:strike w:val="0"/>
          <w:spacing w:val="-3"/>
          <w:shd w:fill="FFFF00" w:color="auto" w:val="clear"/>
        </w:rPr>
        <w:t> </w:t>
      </w:r>
      <w:r>
        <w:rPr>
          <w:strike w:val="0"/>
          <w:shd w:fill="FFFF00" w:color="auto" w:val="clear"/>
        </w:rPr>
        <w:t>gian</w:t>
      </w:r>
      <w:r>
        <w:rPr>
          <w:strike w:val="0"/>
          <w:spacing w:val="-3"/>
          <w:shd w:fill="FFFF00" w:color="auto" w:val="clear"/>
        </w:rPr>
        <w:t> </w:t>
      </w:r>
      <w:r>
        <w:rPr>
          <w:strike w:val="0"/>
          <w:shd w:fill="FFFF00" w:color="auto" w:val="clear"/>
        </w:rPr>
        <w:t>phòng</w:t>
      </w:r>
      <w:r>
        <w:rPr>
          <w:strike w:val="0"/>
          <w:spacing w:val="-2"/>
          <w:shd w:fill="FFFF00" w:color="auto" w:val="clear"/>
        </w:rPr>
        <w:t> </w:t>
      </w:r>
      <w:r>
        <w:rPr>
          <w:strike w:val="0"/>
          <w:shd w:fill="FFFF00" w:color="auto" w:val="clear"/>
        </w:rPr>
        <w:t>và</w:t>
      </w:r>
      <w:r>
        <w:rPr>
          <w:strike w:val="0"/>
          <w:spacing w:val="-3"/>
          <w:shd w:fill="FFFF00" w:color="auto" w:val="clear"/>
        </w:rPr>
        <w:t> </w:t>
      </w:r>
      <w:r>
        <w:rPr>
          <w:strike w:val="0"/>
          <w:shd w:fill="FFFF00" w:color="auto" w:val="clear"/>
        </w:rPr>
        <w:t>hành</w:t>
      </w:r>
      <w:r>
        <w:rPr>
          <w:strike w:val="0"/>
          <w:spacing w:val="-3"/>
          <w:shd w:fill="FFFF00" w:color="auto" w:val="clear"/>
        </w:rPr>
        <w:t> </w:t>
      </w:r>
      <w:r>
        <w:rPr>
          <w:strike w:val="0"/>
          <w:shd w:fill="FFFF00" w:color="auto" w:val="clear"/>
        </w:rPr>
        <w:t>lang</w:t>
      </w:r>
      <w:r>
        <w:rPr>
          <w:strike w:val="0"/>
          <w:spacing w:val="-3"/>
          <w:shd w:fill="FFFF00" w:color="auto" w:val="clear"/>
        </w:rPr>
        <w:t> </w:t>
      </w:r>
      <w:r>
        <w:rPr>
          <w:strike w:val="0"/>
          <w:shd w:fill="FFFF00" w:color="auto" w:val="clear"/>
        </w:rPr>
        <w:t>bên</w:t>
      </w:r>
      <w:r>
        <w:rPr>
          <w:strike w:val="0"/>
          <w:spacing w:val="-4"/>
          <w:shd w:fill="FFFF00" w:color="auto" w:val="clear"/>
        </w:rPr>
        <w:t> </w:t>
      </w:r>
      <w:r>
        <w:rPr>
          <w:strike w:val="0"/>
          <w:shd w:fill="FFFF00" w:color="auto" w:val="clear"/>
        </w:rPr>
        <w:t>(trừ</w:t>
      </w:r>
      <w:r>
        <w:rPr>
          <w:strike w:val="0"/>
          <w:spacing w:val="-2"/>
          <w:shd w:fill="FFFF00" w:color="auto" w:val="clear"/>
        </w:rPr>
        <w:t> </w:t>
      </w:r>
      <w:r>
        <w:rPr>
          <w:strike w:val="0"/>
          <w:shd w:fill="FFFF00" w:color="auto" w:val="clear"/>
        </w:rPr>
        <w:t>các</w:t>
      </w:r>
      <w:r>
        <w:rPr>
          <w:strike w:val="0"/>
          <w:spacing w:val="-3"/>
          <w:shd w:fill="FFFF00" w:color="auto" w:val="clear"/>
        </w:rPr>
        <w:t> </w:t>
      </w:r>
      <w:r>
        <w:rPr>
          <w:strike w:val="0"/>
          <w:shd w:fill="FFFF00" w:color="auto" w:val="clear"/>
        </w:rPr>
        <w:t>gian</w:t>
      </w:r>
      <w:r>
        <w:rPr>
          <w:strike w:val="0"/>
          <w:spacing w:val="-4"/>
          <w:shd w:fill="FFFF00" w:color="auto" w:val="clear"/>
        </w:rPr>
        <w:t> </w:t>
      </w:r>
      <w:r>
        <w:rPr>
          <w:strike w:val="0"/>
          <w:shd w:fill="FFFF00" w:color="auto" w:val="clear"/>
        </w:rPr>
        <w:t>phòng</w:t>
      </w:r>
      <w:r>
        <w:rPr>
          <w:strike w:val="0"/>
          <w:spacing w:val="-4"/>
          <w:shd w:fill="FFFF00" w:color="auto" w:val="clear"/>
        </w:rPr>
        <w:t> </w:t>
      </w:r>
      <w:r>
        <w:rPr>
          <w:strike w:val="0"/>
          <w:shd w:fill="FFFF00" w:color="auto" w:val="clear"/>
        </w:rPr>
        <w:t>nhóm</w:t>
      </w:r>
      <w:r>
        <w:rPr>
          <w:strike w:val="0"/>
          <w:spacing w:val="-3"/>
          <w:shd w:fill="FFFF00" w:color="auto" w:val="clear"/>
        </w:rPr>
        <w:t> </w:t>
      </w:r>
      <w:r>
        <w:rPr>
          <w:strike w:val="0"/>
          <w:shd w:fill="FFFF00" w:color="auto" w:val="clear"/>
        </w:rPr>
        <w:t>F5</w:t>
      </w:r>
      <w:r>
        <w:rPr>
          <w:strike w:val="0"/>
          <w:spacing w:val="-4"/>
          <w:shd w:fill="FFFF00" w:color="auto" w:val="clear"/>
        </w:rPr>
        <w:t> </w:t>
      </w:r>
      <w:r>
        <w:rPr>
          <w:strike w:val="0"/>
          <w:shd w:fill="FFFF00" w:color="auto" w:val="clear"/>
        </w:rPr>
        <w:t>hạng</w:t>
      </w:r>
      <w:r>
        <w:rPr>
          <w:strike w:val="0"/>
          <w:spacing w:val="-2"/>
          <w:shd w:fill="FFFF00" w:color="auto" w:val="clear"/>
        </w:rPr>
        <w:t> </w:t>
      </w:r>
      <w:r>
        <w:rPr>
          <w:strike w:val="0"/>
          <w:shd w:fill="FFFF00" w:color="auto" w:val="clear"/>
        </w:rPr>
        <w:t>A,</w:t>
      </w:r>
      <w:r>
        <w:rPr>
          <w:strike w:val="0"/>
          <w:spacing w:val="-2"/>
          <w:shd w:fill="FFFF00" w:color="auto" w:val="clear"/>
        </w:rPr>
        <w:t> </w:t>
      </w:r>
      <w:r>
        <w:rPr>
          <w:strike w:val="0"/>
          <w:shd w:fill="FFFF00" w:color="auto" w:val="clear"/>
        </w:rPr>
        <w:t>B,</w:t>
      </w:r>
      <w:r>
        <w:rPr>
          <w:strike w:val="0"/>
          <w:spacing w:val="4"/>
          <w:shd w:fill="FFFF00" w:color="auto" w:val="clear"/>
        </w:rPr>
        <w:t> </w:t>
      </w:r>
      <w:r>
        <w:rPr>
          <w:strike w:val="0"/>
          <w:shd w:fill="FFFF00" w:color="auto" w:val="clear"/>
        </w:rPr>
        <w:t>C</w:t>
      </w:r>
      <w:r>
        <w:rPr>
          <w:strike w:val="0"/>
          <w:spacing w:val="-1"/>
          <w:shd w:fill="FFFF00" w:color="auto" w:val="clear"/>
        </w:rPr>
        <w:t> </w:t>
      </w:r>
      <w:r>
        <w:rPr>
          <w:strike w:val="0"/>
          <w:shd w:fill="FFFF00" w:color="auto" w:val="clear"/>
        </w:rPr>
        <w:t>hoặc</w:t>
      </w:r>
      <w:r>
        <w:rPr>
          <w:strike w:val="0"/>
          <w:spacing w:val="-1"/>
          <w:shd w:fill="FFFF00" w:color="auto" w:val="clear"/>
        </w:rPr>
        <w:t> </w:t>
      </w:r>
      <w:r>
        <w:rPr>
          <w:strike w:val="0"/>
          <w:shd w:fill="FFFF00" w:color="auto" w:val="clear"/>
        </w:rPr>
        <w:t>bếp).</w:t>
        <w:tab/>
      </w:r>
    </w:p>
    <w:p>
      <w:pPr>
        <w:pStyle w:val="BodyText"/>
        <w:spacing w:before="120"/>
        <w:ind w:right="1181"/>
      </w:pPr>
      <w:r>
        <w:rPr>
          <w:shd w:fill="FFFF00" w:color="auto" w:val="clear"/>
        </w:rPr>
        <w:t>Đối với các tầng nhả có hành lang, gian phòng không được bao che bằng các bộ phận ngăn cháy</w:t>
      </w:r>
      <w:r>
        <w:rPr/>
        <w:t> </w:t>
      </w:r>
      <w:r>
        <w:rPr>
          <w:shd w:fill="FFFF00" w:color="auto" w:val="clear"/>
        </w:rPr>
        <w:t>theo quy định tại điểm 3.3.5 hoặc không tuân thủ yêu cầu tại 3.3.4 thì khoảng cách giới hạn cho phép</w:t>
      </w:r>
      <w:r>
        <w:rPr/>
        <w:t> </w:t>
      </w:r>
      <w:r>
        <w:rPr>
          <w:shd w:fill="FFFF00" w:color="auto" w:val="clear"/>
        </w:rPr>
        <w:t>của đường thoát nạn (Phụ lục G) phải tính từ điểm xa nhất có thể có người của gian phòng trên tầng</w:t>
      </w:r>
      <w:r>
        <w:rPr/>
        <w:t> </w:t>
      </w:r>
      <w:r>
        <w:rPr>
          <w:shd w:fill="FFFF00" w:color="auto" w:val="clear"/>
        </w:rPr>
        <w:t>nhà đó. Riêng các nhà kinh doanh dịch vụ karaoke, vũ trường phải bảo đảm việc ngăn cách hành</w:t>
      </w:r>
      <w:r>
        <w:rPr/>
        <w:t> </w:t>
      </w:r>
      <w:r>
        <w:rPr>
          <w:shd w:fill="FFFF00" w:color="auto" w:val="clear"/>
        </w:rPr>
        <w:t>lang, gian phòng trên đường thoát nạn bằng các bộ phận ngăn cháy như quy định ở trên. Các nhà</w:t>
      </w:r>
      <w:r>
        <w:rPr/>
        <w:t> </w:t>
      </w:r>
      <w:r>
        <w:rPr>
          <w:shd w:fill="FFFF00" w:color="auto" w:val="clear"/>
        </w:rPr>
        <w:t>nhóm F1.3 phải tuân thủ quy định tại 4.5.</w:t>
      </w:r>
    </w:p>
    <w:p>
      <w:pPr>
        <w:pStyle w:val="BodyText"/>
        <w:spacing w:before="120"/>
        <w:ind w:right="1133"/>
      </w:pPr>
      <w:r>
        <w:rPr/>
        <w:t>Các hành lang dài hơn 60 m phải được phân chia bằng các vách ngăn cháy loại 2 </w:t>
      </w:r>
      <w:r>
        <w:rPr>
          <w:shd w:fill="FFFF00" w:color="auto" w:val="clear"/>
        </w:rPr>
        <w:t>(hoặc bằng các</w:t>
      </w:r>
      <w:r>
        <w:rPr/>
        <w:t> </w:t>
      </w:r>
      <w:r>
        <w:rPr>
          <w:shd w:fill="FFFF00" w:color="auto" w:val="clear"/>
        </w:rPr>
        <w:t>vách ngăn khói, màn ngăn khói, có mép dưới cách sàn hành lang tối đa 2,5 m)</w:t>
      </w:r>
      <w:r>
        <w:rPr/>
        <w:t> thành các đoạn có chiều dài được xác định theo yêu cầu bảo vệ chống khói nêu tại Phụ lục D, nhưng không được vượt quá 60 m. Các cửa đi trong các vách ngăn cháy này phải phù hợp với các yêu cầu tại 3.2.11.</w:t>
      </w:r>
    </w:p>
    <w:p>
      <w:pPr>
        <w:pStyle w:val="BodyText"/>
        <w:spacing w:before="120"/>
        <w:ind w:right="1133"/>
      </w:pPr>
      <w:r>
        <w:rPr/>
        <w:t>Khi các cánh cửa đi của gian phòng mở nhô ra hành lang, thì chiều rộng của đường thoát nạn theo hành lang được lấy bằng chiều rộng thông thủy của hành lang trừ đi:</w:t>
      </w:r>
    </w:p>
    <w:p>
      <w:pPr>
        <w:pStyle w:val="ListParagraph"/>
        <w:numPr>
          <w:ilvl w:val="0"/>
          <w:numId w:val="6"/>
        </w:numPr>
        <w:tabs>
          <w:tab w:pos="445" w:val="left" w:leader="none"/>
        </w:tabs>
        <w:spacing w:line="240" w:lineRule="auto" w:before="120" w:after="0"/>
        <w:ind w:left="322" w:right="1165" w:firstLine="0"/>
        <w:jc w:val="left"/>
        <w:rPr>
          <w:sz w:val="20"/>
        </w:rPr>
      </w:pPr>
      <w:r>
        <w:rPr>
          <w:sz w:val="20"/>
        </w:rPr>
        <w:t>Một nửa chiều rộng phần nhô ra của cánh cửa (tính cho cửa nhô ra nhiều nhất) - khi cửa được bố trí một bên hành</w:t>
      </w:r>
      <w:r>
        <w:rPr>
          <w:spacing w:val="-3"/>
          <w:sz w:val="20"/>
        </w:rPr>
        <w:t> </w:t>
      </w:r>
      <w:r>
        <w:rPr>
          <w:sz w:val="20"/>
        </w:rPr>
        <w:t>lang;</w:t>
      </w:r>
    </w:p>
    <w:p>
      <w:pPr>
        <w:pStyle w:val="ListParagraph"/>
        <w:numPr>
          <w:ilvl w:val="0"/>
          <w:numId w:val="6"/>
        </w:numPr>
        <w:tabs>
          <w:tab w:pos="445" w:val="left" w:leader="none"/>
        </w:tabs>
        <w:spacing w:line="240" w:lineRule="auto" w:before="119" w:after="0"/>
        <w:ind w:left="322" w:right="1256" w:firstLine="0"/>
        <w:jc w:val="both"/>
        <w:rPr>
          <w:sz w:val="20"/>
        </w:rPr>
      </w:pPr>
      <w:r>
        <w:rPr>
          <w:sz w:val="20"/>
        </w:rPr>
        <w:t>Cả chiều rộng phần nhô ra của cánh cửa (tính cho cửa nhô ra nhiều nhất) - khi các cửa được bố trí hai</w:t>
      </w:r>
      <w:r>
        <w:rPr>
          <w:spacing w:val="-3"/>
          <w:sz w:val="20"/>
        </w:rPr>
        <w:t> </w:t>
      </w:r>
      <w:r>
        <w:rPr>
          <w:sz w:val="20"/>
        </w:rPr>
        <w:t>bên</w:t>
      </w:r>
      <w:r>
        <w:rPr>
          <w:spacing w:val="-1"/>
          <w:sz w:val="20"/>
        </w:rPr>
        <w:t> </w:t>
      </w:r>
      <w:r>
        <w:rPr>
          <w:sz w:val="20"/>
        </w:rPr>
        <w:t>hành</w:t>
      </w:r>
      <w:r>
        <w:rPr>
          <w:spacing w:val="-3"/>
          <w:sz w:val="20"/>
        </w:rPr>
        <w:t> </w:t>
      </w:r>
      <w:r>
        <w:rPr>
          <w:sz w:val="20"/>
        </w:rPr>
        <w:t>lang.</w:t>
      </w:r>
      <w:r>
        <w:rPr>
          <w:spacing w:val="-1"/>
          <w:sz w:val="20"/>
        </w:rPr>
        <w:t> </w:t>
      </w:r>
      <w:r>
        <w:rPr>
          <w:sz w:val="20"/>
        </w:rPr>
        <w:t>Yêu</w:t>
      </w:r>
      <w:r>
        <w:rPr>
          <w:spacing w:val="-5"/>
          <w:sz w:val="20"/>
        </w:rPr>
        <w:t> </w:t>
      </w:r>
      <w:r>
        <w:rPr>
          <w:sz w:val="20"/>
        </w:rPr>
        <w:t>cầu</w:t>
      </w:r>
      <w:r>
        <w:rPr>
          <w:spacing w:val="-1"/>
          <w:sz w:val="20"/>
        </w:rPr>
        <w:t> </w:t>
      </w:r>
      <w:r>
        <w:rPr>
          <w:sz w:val="20"/>
        </w:rPr>
        <w:t>này</w:t>
      </w:r>
      <w:r>
        <w:rPr>
          <w:spacing w:val="-2"/>
          <w:sz w:val="20"/>
        </w:rPr>
        <w:t> </w:t>
      </w:r>
      <w:r>
        <w:rPr>
          <w:sz w:val="20"/>
        </w:rPr>
        <w:t>không</w:t>
      </w:r>
      <w:r>
        <w:rPr>
          <w:spacing w:val="-4"/>
          <w:sz w:val="20"/>
        </w:rPr>
        <w:t> </w:t>
      </w:r>
      <w:r>
        <w:rPr>
          <w:sz w:val="20"/>
        </w:rPr>
        <w:t>áp</w:t>
      </w:r>
      <w:r>
        <w:rPr>
          <w:spacing w:val="-3"/>
          <w:sz w:val="20"/>
        </w:rPr>
        <w:t> </w:t>
      </w:r>
      <w:r>
        <w:rPr>
          <w:sz w:val="20"/>
        </w:rPr>
        <w:t>dụng</w:t>
      </w:r>
      <w:r>
        <w:rPr>
          <w:spacing w:val="-4"/>
          <w:sz w:val="20"/>
        </w:rPr>
        <w:t> </w:t>
      </w:r>
      <w:r>
        <w:rPr>
          <w:sz w:val="20"/>
        </w:rPr>
        <w:t>cho</w:t>
      </w:r>
      <w:r>
        <w:rPr>
          <w:spacing w:val="-4"/>
          <w:sz w:val="20"/>
        </w:rPr>
        <w:t> </w:t>
      </w:r>
      <w:r>
        <w:rPr>
          <w:sz w:val="20"/>
        </w:rPr>
        <w:t>hành</w:t>
      </w:r>
      <w:r>
        <w:rPr>
          <w:spacing w:val="-4"/>
          <w:sz w:val="20"/>
        </w:rPr>
        <w:t> </w:t>
      </w:r>
      <w:r>
        <w:rPr>
          <w:sz w:val="20"/>
        </w:rPr>
        <w:t>lang</w:t>
      </w:r>
      <w:r>
        <w:rPr>
          <w:spacing w:val="-2"/>
          <w:sz w:val="20"/>
        </w:rPr>
        <w:t> </w:t>
      </w:r>
      <w:r>
        <w:rPr>
          <w:sz w:val="20"/>
        </w:rPr>
        <w:t>tầng</w:t>
      </w:r>
      <w:r>
        <w:rPr>
          <w:spacing w:val="-3"/>
          <w:sz w:val="20"/>
        </w:rPr>
        <w:t> </w:t>
      </w:r>
      <w:r>
        <w:rPr>
          <w:sz w:val="20"/>
        </w:rPr>
        <w:t>(sảnh</w:t>
      </w:r>
      <w:r>
        <w:rPr>
          <w:spacing w:val="-1"/>
          <w:sz w:val="20"/>
        </w:rPr>
        <w:t> </w:t>
      </w:r>
      <w:r>
        <w:rPr>
          <w:sz w:val="20"/>
        </w:rPr>
        <w:t>chung)</w:t>
      </w:r>
      <w:r>
        <w:rPr>
          <w:spacing w:val="-1"/>
          <w:sz w:val="20"/>
        </w:rPr>
        <w:t> </w:t>
      </w:r>
      <w:r>
        <w:rPr>
          <w:sz w:val="20"/>
        </w:rPr>
        <w:t>nằm</w:t>
      </w:r>
      <w:r>
        <w:rPr>
          <w:spacing w:val="-1"/>
          <w:sz w:val="20"/>
        </w:rPr>
        <w:t> </w:t>
      </w:r>
      <w:r>
        <w:rPr>
          <w:sz w:val="20"/>
        </w:rPr>
        <w:t>giữa</w:t>
      </w:r>
      <w:r>
        <w:rPr>
          <w:spacing w:val="-4"/>
          <w:sz w:val="20"/>
        </w:rPr>
        <w:t> </w:t>
      </w:r>
      <w:r>
        <w:rPr>
          <w:sz w:val="20"/>
        </w:rPr>
        <w:t>cửa</w:t>
      </w:r>
      <w:r>
        <w:rPr>
          <w:spacing w:val="-3"/>
          <w:sz w:val="20"/>
        </w:rPr>
        <w:t> </w:t>
      </w:r>
      <w:r>
        <w:rPr>
          <w:sz w:val="20"/>
        </w:rPr>
        <w:t>ra</w:t>
      </w:r>
      <w:r>
        <w:rPr>
          <w:spacing w:val="-3"/>
          <w:sz w:val="20"/>
        </w:rPr>
        <w:t> </w:t>
      </w:r>
      <w:r>
        <w:rPr>
          <w:sz w:val="20"/>
        </w:rPr>
        <w:t>từ căn hộ và cửa ra dẫn vào buồng thang bộ trong các đơn nguyên nhà nhóm</w:t>
      </w:r>
      <w:r>
        <w:rPr>
          <w:spacing w:val="-23"/>
          <w:sz w:val="20"/>
        </w:rPr>
        <w:t> </w:t>
      </w:r>
      <w:r>
        <w:rPr>
          <w:sz w:val="20"/>
        </w:rPr>
        <w:t>F1.3.</w:t>
      </w:r>
    </w:p>
    <w:p>
      <w:pPr>
        <w:pStyle w:val="ListParagraph"/>
        <w:numPr>
          <w:ilvl w:val="2"/>
          <w:numId w:val="3"/>
        </w:numPr>
        <w:tabs>
          <w:tab w:pos="824" w:val="left" w:leader="none"/>
        </w:tabs>
        <w:spacing w:line="240" w:lineRule="auto" w:before="121" w:after="0"/>
        <w:ind w:left="322" w:right="1409" w:firstLine="0"/>
        <w:jc w:val="left"/>
        <w:rPr>
          <w:sz w:val="20"/>
        </w:rPr>
      </w:pPr>
      <w:r>
        <w:rPr>
          <w:sz w:val="20"/>
        </w:rPr>
        <w:t>Chiều cao thông thủy các đoạn nằm ngang của đường thoát nạn không được nhỏ hơn 2 m, chiều</w:t>
      </w:r>
      <w:r>
        <w:rPr>
          <w:spacing w:val="-5"/>
          <w:sz w:val="20"/>
        </w:rPr>
        <w:t> </w:t>
      </w:r>
      <w:r>
        <w:rPr>
          <w:sz w:val="20"/>
        </w:rPr>
        <w:t>rộng</w:t>
      </w:r>
      <w:r>
        <w:rPr>
          <w:spacing w:val="-4"/>
          <w:sz w:val="20"/>
        </w:rPr>
        <w:t> </w:t>
      </w:r>
      <w:r>
        <w:rPr>
          <w:sz w:val="20"/>
        </w:rPr>
        <w:t>thông</w:t>
      </w:r>
      <w:r>
        <w:rPr>
          <w:spacing w:val="-5"/>
          <w:sz w:val="20"/>
        </w:rPr>
        <w:t> </w:t>
      </w:r>
      <w:r>
        <w:rPr>
          <w:sz w:val="20"/>
        </w:rPr>
        <w:t>thủy</w:t>
      </w:r>
      <w:r>
        <w:rPr>
          <w:spacing w:val="-2"/>
          <w:sz w:val="20"/>
        </w:rPr>
        <w:t> </w:t>
      </w:r>
      <w:r>
        <w:rPr>
          <w:sz w:val="20"/>
        </w:rPr>
        <w:t>các</w:t>
      </w:r>
      <w:r>
        <w:rPr>
          <w:spacing w:val="-1"/>
          <w:sz w:val="20"/>
        </w:rPr>
        <w:t> </w:t>
      </w:r>
      <w:r>
        <w:rPr>
          <w:sz w:val="20"/>
        </w:rPr>
        <w:t>đoạn</w:t>
      </w:r>
      <w:r>
        <w:rPr>
          <w:spacing w:val="-2"/>
          <w:sz w:val="20"/>
        </w:rPr>
        <w:t> </w:t>
      </w:r>
      <w:r>
        <w:rPr>
          <w:sz w:val="20"/>
        </w:rPr>
        <w:t>nằm</w:t>
      </w:r>
      <w:r>
        <w:rPr>
          <w:spacing w:val="-3"/>
          <w:sz w:val="20"/>
        </w:rPr>
        <w:t> </w:t>
      </w:r>
      <w:r>
        <w:rPr>
          <w:sz w:val="20"/>
        </w:rPr>
        <w:t>ngang</w:t>
      </w:r>
      <w:r>
        <w:rPr>
          <w:spacing w:val="-4"/>
          <w:sz w:val="20"/>
        </w:rPr>
        <w:t> </w:t>
      </w:r>
      <w:r>
        <w:rPr>
          <w:sz w:val="20"/>
        </w:rPr>
        <w:t>của</w:t>
      </w:r>
      <w:r>
        <w:rPr>
          <w:spacing w:val="-2"/>
          <w:sz w:val="20"/>
        </w:rPr>
        <w:t> </w:t>
      </w:r>
      <w:r>
        <w:rPr>
          <w:sz w:val="20"/>
        </w:rPr>
        <w:t>đường</w:t>
      </w:r>
      <w:r>
        <w:rPr>
          <w:spacing w:val="-4"/>
          <w:sz w:val="20"/>
        </w:rPr>
        <w:t> </w:t>
      </w:r>
      <w:r>
        <w:rPr>
          <w:sz w:val="20"/>
        </w:rPr>
        <w:t>thoát</w:t>
      </w:r>
      <w:r>
        <w:rPr>
          <w:spacing w:val="-4"/>
          <w:sz w:val="20"/>
        </w:rPr>
        <w:t> </w:t>
      </w:r>
      <w:r>
        <w:rPr>
          <w:sz w:val="20"/>
        </w:rPr>
        <w:t>nạn</w:t>
      </w:r>
      <w:r>
        <w:rPr>
          <w:spacing w:val="-5"/>
          <w:sz w:val="20"/>
        </w:rPr>
        <w:t> </w:t>
      </w:r>
      <w:r>
        <w:rPr>
          <w:sz w:val="20"/>
        </w:rPr>
        <w:t>và</w:t>
      </w:r>
      <w:r>
        <w:rPr>
          <w:spacing w:val="-3"/>
          <w:sz w:val="20"/>
        </w:rPr>
        <w:t> </w:t>
      </w:r>
      <w:r>
        <w:rPr>
          <w:sz w:val="20"/>
        </w:rPr>
        <w:t>các</w:t>
      </w:r>
      <w:r>
        <w:rPr>
          <w:spacing w:val="-1"/>
          <w:sz w:val="20"/>
        </w:rPr>
        <w:t> </w:t>
      </w:r>
      <w:r>
        <w:rPr>
          <w:sz w:val="20"/>
        </w:rPr>
        <w:t>đoạn</w:t>
      </w:r>
      <w:r>
        <w:rPr>
          <w:spacing w:val="-4"/>
          <w:sz w:val="20"/>
        </w:rPr>
        <w:t> </w:t>
      </w:r>
      <w:r>
        <w:rPr>
          <w:sz w:val="20"/>
        </w:rPr>
        <w:t>dốc</w:t>
      </w:r>
      <w:r>
        <w:rPr>
          <w:spacing w:val="-2"/>
          <w:sz w:val="20"/>
        </w:rPr>
        <w:t> </w:t>
      </w:r>
      <w:r>
        <w:rPr>
          <w:sz w:val="20"/>
        </w:rPr>
        <w:t>không</w:t>
      </w:r>
      <w:r>
        <w:rPr>
          <w:spacing w:val="-5"/>
          <w:sz w:val="20"/>
        </w:rPr>
        <w:t> </w:t>
      </w:r>
      <w:r>
        <w:rPr>
          <w:sz w:val="20"/>
        </w:rPr>
        <w:t>được</w:t>
      </w:r>
      <w:r>
        <w:rPr>
          <w:spacing w:val="-2"/>
          <w:sz w:val="20"/>
        </w:rPr>
        <w:t> </w:t>
      </w:r>
      <w:r>
        <w:rPr>
          <w:sz w:val="20"/>
        </w:rPr>
        <w:t>nhỏ hơn:</w:t>
      </w:r>
    </w:p>
    <w:p>
      <w:pPr>
        <w:pStyle w:val="ListParagraph"/>
        <w:numPr>
          <w:ilvl w:val="0"/>
          <w:numId w:val="6"/>
        </w:numPr>
        <w:tabs>
          <w:tab w:pos="445" w:val="left" w:leader="none"/>
        </w:tabs>
        <w:spacing w:line="240" w:lineRule="auto" w:before="120" w:after="0"/>
        <w:ind w:left="322" w:right="1400" w:firstLine="0"/>
        <w:jc w:val="left"/>
        <w:rPr>
          <w:sz w:val="20"/>
        </w:rPr>
      </w:pPr>
      <w:r>
        <w:rPr>
          <w:sz w:val="20"/>
        </w:rPr>
        <w:t>1,2</w:t>
      </w:r>
      <w:r>
        <w:rPr>
          <w:spacing w:val="-3"/>
          <w:sz w:val="20"/>
        </w:rPr>
        <w:t> </w:t>
      </w:r>
      <w:r>
        <w:rPr>
          <w:sz w:val="20"/>
        </w:rPr>
        <w:t>m</w:t>
      </w:r>
      <w:r>
        <w:rPr>
          <w:spacing w:val="-3"/>
          <w:sz w:val="20"/>
        </w:rPr>
        <w:t> </w:t>
      </w:r>
      <w:r>
        <w:rPr>
          <w:sz w:val="20"/>
        </w:rPr>
        <w:t>- đối</w:t>
      </w:r>
      <w:r>
        <w:rPr>
          <w:spacing w:val="-4"/>
          <w:sz w:val="20"/>
        </w:rPr>
        <w:t> </w:t>
      </w:r>
      <w:r>
        <w:rPr>
          <w:sz w:val="20"/>
        </w:rPr>
        <w:t>với</w:t>
      </w:r>
      <w:r>
        <w:rPr>
          <w:spacing w:val="-4"/>
          <w:sz w:val="20"/>
        </w:rPr>
        <w:t> </w:t>
      </w:r>
      <w:r>
        <w:rPr>
          <w:sz w:val="20"/>
        </w:rPr>
        <w:t>hành</w:t>
      </w:r>
      <w:r>
        <w:rPr>
          <w:spacing w:val="-2"/>
          <w:sz w:val="20"/>
        </w:rPr>
        <w:t> </w:t>
      </w:r>
      <w:r>
        <w:rPr>
          <w:sz w:val="20"/>
        </w:rPr>
        <w:t>lang</w:t>
      </w:r>
      <w:r>
        <w:rPr>
          <w:spacing w:val="-2"/>
          <w:sz w:val="20"/>
        </w:rPr>
        <w:t> </w:t>
      </w:r>
      <w:r>
        <w:rPr>
          <w:sz w:val="20"/>
        </w:rPr>
        <w:t>chung</w:t>
      </w:r>
      <w:r>
        <w:rPr>
          <w:spacing w:val="-2"/>
          <w:sz w:val="20"/>
        </w:rPr>
        <w:t> </w:t>
      </w:r>
      <w:r>
        <w:rPr>
          <w:sz w:val="20"/>
        </w:rPr>
        <w:t>dùng</w:t>
      </w:r>
      <w:r>
        <w:rPr>
          <w:spacing w:val="-3"/>
          <w:sz w:val="20"/>
        </w:rPr>
        <w:t> </w:t>
      </w:r>
      <w:r>
        <w:rPr>
          <w:sz w:val="20"/>
        </w:rPr>
        <w:t>để</w:t>
      </w:r>
      <w:r>
        <w:rPr>
          <w:spacing w:val="-1"/>
          <w:sz w:val="20"/>
        </w:rPr>
        <w:t> </w:t>
      </w:r>
      <w:r>
        <w:rPr>
          <w:sz w:val="20"/>
        </w:rPr>
        <w:t>thoát</w:t>
      </w:r>
      <w:r>
        <w:rPr>
          <w:spacing w:val="-4"/>
          <w:sz w:val="20"/>
        </w:rPr>
        <w:t> </w:t>
      </w:r>
      <w:r>
        <w:rPr>
          <w:sz w:val="20"/>
        </w:rPr>
        <w:t>nạn</w:t>
      </w:r>
      <w:r>
        <w:rPr>
          <w:spacing w:val="-4"/>
          <w:sz w:val="20"/>
        </w:rPr>
        <w:t> </w:t>
      </w:r>
      <w:r>
        <w:rPr>
          <w:sz w:val="20"/>
        </w:rPr>
        <w:t>cho</w:t>
      </w:r>
      <w:r>
        <w:rPr>
          <w:spacing w:val="-4"/>
          <w:sz w:val="20"/>
        </w:rPr>
        <w:t> </w:t>
      </w:r>
      <w:r>
        <w:rPr>
          <w:sz w:val="20"/>
        </w:rPr>
        <w:t>hơn</w:t>
      </w:r>
      <w:r>
        <w:rPr>
          <w:spacing w:val="-1"/>
          <w:sz w:val="20"/>
        </w:rPr>
        <w:t> </w:t>
      </w:r>
      <w:r>
        <w:rPr>
          <w:sz w:val="20"/>
        </w:rPr>
        <w:t>15</w:t>
      </w:r>
      <w:r>
        <w:rPr>
          <w:spacing w:val="-2"/>
          <w:sz w:val="20"/>
        </w:rPr>
        <w:t> </w:t>
      </w:r>
      <w:r>
        <w:rPr>
          <w:sz w:val="20"/>
        </w:rPr>
        <w:t>người</w:t>
      </w:r>
      <w:r>
        <w:rPr>
          <w:spacing w:val="-4"/>
          <w:sz w:val="20"/>
        </w:rPr>
        <w:t> </w:t>
      </w:r>
      <w:r>
        <w:rPr>
          <w:sz w:val="20"/>
        </w:rPr>
        <w:t>từ</w:t>
      </w:r>
      <w:r>
        <w:rPr>
          <w:spacing w:val="-2"/>
          <w:sz w:val="20"/>
        </w:rPr>
        <w:t> </w:t>
      </w:r>
      <w:r>
        <w:rPr>
          <w:sz w:val="20"/>
        </w:rPr>
        <w:t>các</w:t>
      </w:r>
      <w:r>
        <w:rPr>
          <w:spacing w:val="-2"/>
          <w:sz w:val="20"/>
        </w:rPr>
        <w:t> </w:t>
      </w:r>
      <w:r>
        <w:rPr>
          <w:sz w:val="20"/>
        </w:rPr>
        <w:t>gian</w:t>
      </w:r>
      <w:r>
        <w:rPr>
          <w:spacing w:val="-3"/>
          <w:sz w:val="20"/>
        </w:rPr>
        <w:t> </w:t>
      </w:r>
      <w:r>
        <w:rPr>
          <w:sz w:val="20"/>
        </w:rPr>
        <w:t>phòng</w:t>
      </w:r>
      <w:r>
        <w:rPr>
          <w:spacing w:val="-1"/>
          <w:sz w:val="20"/>
        </w:rPr>
        <w:t> </w:t>
      </w:r>
      <w:r>
        <w:rPr>
          <w:sz w:val="20"/>
        </w:rPr>
        <w:t>nhóm</w:t>
      </w:r>
      <w:r>
        <w:rPr>
          <w:spacing w:val="-3"/>
          <w:sz w:val="20"/>
        </w:rPr>
        <w:t> </w:t>
      </w:r>
      <w:r>
        <w:rPr>
          <w:sz w:val="20"/>
        </w:rPr>
        <w:t>F1, hơn 50 người - từ các gian phòng thuộc nhóm nguy hiểm cháy theo công năng</w:t>
      </w:r>
      <w:r>
        <w:rPr>
          <w:spacing w:val="-20"/>
          <w:sz w:val="20"/>
        </w:rPr>
        <w:t> </w:t>
      </w:r>
      <w:r>
        <w:rPr>
          <w:sz w:val="20"/>
        </w:rPr>
        <w:t>khác.</w:t>
      </w:r>
    </w:p>
    <w:p>
      <w:pPr>
        <w:pStyle w:val="ListParagraph"/>
        <w:numPr>
          <w:ilvl w:val="0"/>
          <w:numId w:val="6"/>
        </w:numPr>
        <w:tabs>
          <w:tab w:pos="445" w:val="left" w:leader="none"/>
        </w:tabs>
        <w:spacing w:line="240" w:lineRule="auto" w:before="120" w:after="0"/>
        <w:ind w:left="444" w:right="0" w:hanging="123"/>
        <w:jc w:val="both"/>
        <w:rPr>
          <w:sz w:val="20"/>
        </w:rPr>
      </w:pPr>
      <w:r>
        <w:rPr>
          <w:sz w:val="20"/>
        </w:rPr>
        <w:t>0,7 m - đối với các lối đi đến các chỗ làm việc đơn</w:t>
      </w:r>
      <w:r>
        <w:rPr>
          <w:spacing w:val="-11"/>
          <w:sz w:val="20"/>
        </w:rPr>
        <w:t> </w:t>
      </w:r>
      <w:r>
        <w:rPr>
          <w:sz w:val="20"/>
        </w:rPr>
        <w:t>lẻ.</w:t>
      </w:r>
    </w:p>
    <w:p>
      <w:pPr>
        <w:pStyle w:val="ListParagraph"/>
        <w:numPr>
          <w:ilvl w:val="0"/>
          <w:numId w:val="6"/>
        </w:numPr>
        <w:tabs>
          <w:tab w:pos="445" w:val="left" w:leader="none"/>
        </w:tabs>
        <w:spacing w:line="240" w:lineRule="auto" w:before="121" w:after="0"/>
        <w:ind w:left="444" w:right="0" w:hanging="123"/>
        <w:jc w:val="both"/>
        <w:rPr>
          <w:sz w:val="20"/>
        </w:rPr>
      </w:pPr>
      <w:r>
        <w:rPr>
          <w:sz w:val="20"/>
        </w:rPr>
        <w:t>1,0 m - trong tất cả các trường hợp còn</w:t>
      </w:r>
      <w:r>
        <w:rPr>
          <w:spacing w:val="-4"/>
          <w:sz w:val="20"/>
        </w:rPr>
        <w:t> </w:t>
      </w:r>
      <w:r>
        <w:rPr>
          <w:sz w:val="20"/>
        </w:rPr>
        <w:t>lại.</w:t>
      </w:r>
    </w:p>
    <w:p>
      <w:pPr>
        <w:pStyle w:val="BodyText"/>
        <w:spacing w:before="120"/>
        <w:ind w:right="1133"/>
      </w:pPr>
      <w:r>
        <w:rPr/>
        <w:t>Trong bất kỳ trường hợp nào, các đường thoát nạn phải đủ rộng, có tính đến dạng hình học của chúng, để không cản trở việc vận chuyển các cáng tải thương có người nằm trên.</w:t>
      </w:r>
    </w:p>
    <w:p>
      <w:pPr>
        <w:pStyle w:val="ListParagraph"/>
        <w:numPr>
          <w:ilvl w:val="2"/>
          <w:numId w:val="3"/>
        </w:numPr>
        <w:tabs>
          <w:tab w:pos="824" w:val="left" w:leader="none"/>
        </w:tabs>
        <w:spacing w:line="240" w:lineRule="auto" w:before="119" w:after="0"/>
        <w:ind w:left="322" w:right="1169" w:firstLine="0"/>
        <w:jc w:val="left"/>
        <w:rPr>
          <w:sz w:val="20"/>
        </w:rPr>
      </w:pPr>
      <w:r>
        <w:rPr>
          <w:sz w:val="20"/>
        </w:rPr>
        <w:t>Trên sàn của đường thoát nạn không được có các giật cấp với chiều cao chênh lệch nhỏ hơn 45 cm hoặc có gờ nhô lên, ngoại trừ các ngưỡng trong các ô cửa đi. Tại các chỗ có giật cấp phải bố trí bậc thang với số bậc không nhỏ hơn 3 hoặc làm đường dốc với độ dốc không được lớn hơn 1:6 (độ</w:t>
      </w:r>
      <w:r>
        <w:rPr>
          <w:spacing w:val="-5"/>
          <w:sz w:val="20"/>
        </w:rPr>
        <w:t> </w:t>
      </w:r>
      <w:r>
        <w:rPr>
          <w:sz w:val="20"/>
        </w:rPr>
        <w:t>chênh</w:t>
      </w:r>
      <w:r>
        <w:rPr>
          <w:spacing w:val="-3"/>
          <w:sz w:val="20"/>
        </w:rPr>
        <w:t> </w:t>
      </w:r>
      <w:r>
        <w:rPr>
          <w:sz w:val="20"/>
        </w:rPr>
        <w:t>cao</w:t>
      </w:r>
      <w:r>
        <w:rPr>
          <w:spacing w:val="-4"/>
          <w:sz w:val="20"/>
        </w:rPr>
        <w:t> </w:t>
      </w:r>
      <w:r>
        <w:rPr>
          <w:sz w:val="20"/>
        </w:rPr>
        <w:t>không</w:t>
      </w:r>
      <w:r>
        <w:rPr>
          <w:spacing w:val="-1"/>
          <w:sz w:val="20"/>
        </w:rPr>
        <w:t> </w:t>
      </w:r>
      <w:r>
        <w:rPr>
          <w:sz w:val="20"/>
        </w:rPr>
        <w:t>được quá</w:t>
      </w:r>
      <w:r>
        <w:rPr>
          <w:spacing w:val="-2"/>
          <w:sz w:val="20"/>
        </w:rPr>
        <w:t> </w:t>
      </w:r>
      <w:r>
        <w:rPr>
          <w:sz w:val="20"/>
        </w:rPr>
        <w:t>10</w:t>
      </w:r>
      <w:r>
        <w:rPr>
          <w:spacing w:val="-4"/>
          <w:sz w:val="20"/>
        </w:rPr>
        <w:t> </w:t>
      </w:r>
      <w:r>
        <w:rPr>
          <w:sz w:val="20"/>
        </w:rPr>
        <w:t>cm</w:t>
      </w:r>
      <w:r>
        <w:rPr>
          <w:spacing w:val="-3"/>
          <w:sz w:val="20"/>
        </w:rPr>
        <w:t> </w:t>
      </w:r>
      <w:r>
        <w:rPr>
          <w:sz w:val="20"/>
        </w:rPr>
        <w:t>trên</w:t>
      </w:r>
      <w:r>
        <w:rPr>
          <w:spacing w:val="-4"/>
          <w:sz w:val="20"/>
        </w:rPr>
        <w:t> </w:t>
      </w:r>
      <w:r>
        <w:rPr>
          <w:sz w:val="20"/>
        </w:rPr>
        <w:t>chiều</w:t>
      </w:r>
      <w:r>
        <w:rPr>
          <w:spacing w:val="-2"/>
          <w:sz w:val="20"/>
        </w:rPr>
        <w:t> </w:t>
      </w:r>
      <w:r>
        <w:rPr>
          <w:sz w:val="20"/>
        </w:rPr>
        <w:t>dài</w:t>
      </w:r>
      <w:r>
        <w:rPr>
          <w:spacing w:val="-4"/>
          <w:sz w:val="20"/>
        </w:rPr>
        <w:t> </w:t>
      </w:r>
      <w:r>
        <w:rPr>
          <w:sz w:val="20"/>
        </w:rPr>
        <w:t>60</w:t>
      </w:r>
      <w:r>
        <w:rPr>
          <w:spacing w:val="-3"/>
          <w:sz w:val="20"/>
        </w:rPr>
        <w:t> </w:t>
      </w:r>
      <w:r>
        <w:rPr>
          <w:sz w:val="20"/>
        </w:rPr>
        <w:t>cm</w:t>
      </w:r>
      <w:r>
        <w:rPr>
          <w:spacing w:val="-3"/>
          <w:sz w:val="20"/>
        </w:rPr>
        <w:t> </w:t>
      </w:r>
      <w:r>
        <w:rPr>
          <w:sz w:val="20"/>
        </w:rPr>
        <w:t>hoặc</w:t>
      </w:r>
      <w:r>
        <w:rPr>
          <w:spacing w:val="-3"/>
          <w:sz w:val="20"/>
        </w:rPr>
        <w:t> </w:t>
      </w:r>
      <w:r>
        <w:rPr>
          <w:sz w:val="20"/>
        </w:rPr>
        <w:t>góc</w:t>
      </w:r>
      <w:r>
        <w:rPr>
          <w:spacing w:val="-2"/>
          <w:sz w:val="20"/>
        </w:rPr>
        <w:t> </w:t>
      </w:r>
      <w:r>
        <w:rPr>
          <w:sz w:val="20"/>
        </w:rPr>
        <w:t>tạo</w:t>
      </w:r>
      <w:r>
        <w:rPr>
          <w:spacing w:val="-2"/>
          <w:sz w:val="20"/>
        </w:rPr>
        <w:t> </w:t>
      </w:r>
      <w:r>
        <w:rPr>
          <w:sz w:val="20"/>
        </w:rPr>
        <w:t>bởi</w:t>
      </w:r>
      <w:r>
        <w:rPr>
          <w:spacing w:val="-4"/>
          <w:sz w:val="20"/>
        </w:rPr>
        <w:t> </w:t>
      </w:r>
      <w:r>
        <w:rPr>
          <w:sz w:val="20"/>
        </w:rPr>
        <w:t>đường</w:t>
      </w:r>
      <w:r>
        <w:rPr>
          <w:spacing w:val="-4"/>
          <w:sz w:val="20"/>
        </w:rPr>
        <w:t> </w:t>
      </w:r>
      <w:r>
        <w:rPr>
          <w:sz w:val="20"/>
        </w:rPr>
        <w:t>dốc</w:t>
      </w:r>
      <w:r>
        <w:rPr>
          <w:spacing w:val="-2"/>
          <w:sz w:val="20"/>
        </w:rPr>
        <w:t> </w:t>
      </w:r>
      <w:r>
        <w:rPr>
          <w:sz w:val="20"/>
        </w:rPr>
        <w:t>với</w:t>
      </w:r>
      <w:r>
        <w:rPr>
          <w:spacing w:val="-3"/>
          <w:sz w:val="20"/>
        </w:rPr>
        <w:t> </w:t>
      </w:r>
      <w:r>
        <w:rPr>
          <w:sz w:val="20"/>
        </w:rPr>
        <w:t>mặt</w:t>
      </w:r>
      <w:r>
        <w:rPr>
          <w:spacing w:val="-1"/>
          <w:sz w:val="20"/>
        </w:rPr>
        <w:t> </w:t>
      </w:r>
      <w:r>
        <w:rPr>
          <w:sz w:val="20"/>
        </w:rPr>
        <w:t>bằng không lớn hơn</w:t>
      </w:r>
      <w:r>
        <w:rPr>
          <w:spacing w:val="-1"/>
          <w:sz w:val="20"/>
        </w:rPr>
        <w:t> </w:t>
      </w:r>
      <w:r>
        <w:rPr>
          <w:sz w:val="20"/>
        </w:rPr>
        <w:t>9,5°).</w:t>
      </w:r>
    </w:p>
    <w:p>
      <w:pPr>
        <w:pStyle w:val="BodyText"/>
        <w:spacing w:before="119"/>
        <w:jc w:val="both"/>
      </w:pPr>
      <w:r>
        <w:rPr/>
        <w:t>Khi làm bậc thang ở những nơi có chiều cao chênh lệch lớn hơn 45 cm phải bố trí lan can tay vịn.</w:t>
      </w:r>
    </w:p>
    <w:p>
      <w:pPr>
        <w:pStyle w:val="BodyText"/>
        <w:ind w:right="1204"/>
        <w:jc w:val="both"/>
      </w:pPr>
      <w:r>
        <w:rPr/>
        <w:t>Ngoại trừ những trường hợp được quy định riêng tại 3.4.4, trên đường thoát nạn không cho phép bố trí</w:t>
      </w:r>
      <w:r>
        <w:rPr>
          <w:spacing w:val="-4"/>
        </w:rPr>
        <w:t> </w:t>
      </w:r>
      <w:r>
        <w:rPr/>
        <w:t>cầu</w:t>
      </w:r>
      <w:r>
        <w:rPr>
          <w:spacing w:val="-4"/>
        </w:rPr>
        <w:t> </w:t>
      </w:r>
      <w:r>
        <w:rPr/>
        <w:t>thang</w:t>
      </w:r>
      <w:r>
        <w:rPr>
          <w:spacing w:val="-3"/>
        </w:rPr>
        <w:t> </w:t>
      </w:r>
      <w:r>
        <w:rPr/>
        <w:t>xoắn</w:t>
      </w:r>
      <w:r>
        <w:rPr>
          <w:spacing w:val="-2"/>
        </w:rPr>
        <w:t> </w:t>
      </w:r>
      <w:r>
        <w:rPr/>
        <w:t>ốc,</w:t>
      </w:r>
      <w:r>
        <w:rPr>
          <w:spacing w:val="-3"/>
        </w:rPr>
        <w:t> </w:t>
      </w:r>
      <w:r>
        <w:rPr/>
        <w:t>cầu</w:t>
      </w:r>
      <w:r>
        <w:rPr>
          <w:spacing w:val="-4"/>
        </w:rPr>
        <w:t> </w:t>
      </w:r>
      <w:r>
        <w:rPr/>
        <w:t>thang</w:t>
      </w:r>
      <w:r>
        <w:rPr>
          <w:spacing w:val="-1"/>
        </w:rPr>
        <w:t> </w:t>
      </w:r>
      <w:r>
        <w:rPr/>
        <w:t>cong</w:t>
      </w:r>
      <w:r>
        <w:rPr>
          <w:spacing w:val="-1"/>
        </w:rPr>
        <w:t> </w:t>
      </w:r>
      <w:r>
        <w:rPr/>
        <w:t>toàn</w:t>
      </w:r>
      <w:r>
        <w:rPr>
          <w:spacing w:val="-4"/>
        </w:rPr>
        <w:t> </w:t>
      </w:r>
      <w:r>
        <w:rPr/>
        <w:t>phần</w:t>
      </w:r>
      <w:r>
        <w:rPr>
          <w:spacing w:val="-2"/>
        </w:rPr>
        <w:t> </w:t>
      </w:r>
      <w:r>
        <w:rPr/>
        <w:t>hoặc từng</w:t>
      </w:r>
      <w:r>
        <w:rPr>
          <w:spacing w:val="-4"/>
        </w:rPr>
        <w:t> </w:t>
      </w:r>
      <w:r>
        <w:rPr/>
        <w:t>phần</w:t>
      </w:r>
      <w:r>
        <w:rPr>
          <w:spacing w:val="-2"/>
        </w:rPr>
        <w:t> </w:t>
      </w:r>
      <w:r>
        <w:rPr/>
        <w:t>theo</w:t>
      </w:r>
      <w:r>
        <w:rPr>
          <w:spacing w:val="-3"/>
        </w:rPr>
        <w:t> </w:t>
      </w:r>
      <w:r>
        <w:rPr/>
        <w:t>mặt</w:t>
      </w:r>
      <w:r>
        <w:rPr>
          <w:spacing w:val="-3"/>
        </w:rPr>
        <w:t> </w:t>
      </w:r>
      <w:r>
        <w:rPr/>
        <w:t>bằng</w:t>
      </w:r>
      <w:r>
        <w:rPr>
          <w:spacing w:val="-4"/>
        </w:rPr>
        <w:t> </w:t>
      </w:r>
      <w:r>
        <w:rPr/>
        <w:t>và</w:t>
      </w:r>
      <w:r>
        <w:rPr>
          <w:spacing w:val="-4"/>
        </w:rPr>
        <w:t> </w:t>
      </w:r>
      <w:r>
        <w:rPr/>
        <w:t>trong</w:t>
      </w:r>
      <w:r>
        <w:rPr>
          <w:spacing w:val="-1"/>
        </w:rPr>
        <w:t> </w:t>
      </w:r>
      <w:r>
        <w:rPr/>
        <w:t>phạm</w:t>
      </w:r>
      <w:r>
        <w:rPr>
          <w:spacing w:val="-3"/>
        </w:rPr>
        <w:t> </w:t>
      </w:r>
      <w:r>
        <w:rPr/>
        <w:t>vi</w:t>
      </w:r>
      <w:r>
        <w:rPr>
          <w:spacing w:val="-2"/>
        </w:rPr>
        <w:t> </w:t>
      </w:r>
      <w:r>
        <w:rPr/>
        <w:t>một</w:t>
      </w:r>
    </w:p>
    <w:p>
      <w:pPr>
        <w:spacing w:after="0"/>
        <w:jc w:val="both"/>
        <w:sectPr>
          <w:pgSz w:w="11910" w:h="16840"/>
          <w:pgMar w:top="480" w:bottom="280" w:left="1380" w:right="0"/>
        </w:sectPr>
      </w:pPr>
    </w:p>
    <w:p>
      <w:pPr>
        <w:pStyle w:val="BodyText"/>
        <w:spacing w:before="67"/>
        <w:ind w:right="1260"/>
      </w:pPr>
      <w:r>
        <w:rPr/>
        <w:t>bản thang và một buồng thang bộ không cho phép bố trí các bậc có chiều cao khác nhau và chiều rộng mặt bậc khác nhau. Trên đường thoát nạn không được bố trí gương soi gây ra sự nhầm lẫn về đường thoát nạn.</w:t>
      </w:r>
    </w:p>
    <w:p>
      <w:pPr>
        <w:pStyle w:val="Heading1"/>
        <w:numPr>
          <w:ilvl w:val="1"/>
          <w:numId w:val="3"/>
        </w:numPr>
        <w:tabs>
          <w:tab w:pos="656" w:val="left" w:leader="none"/>
        </w:tabs>
        <w:spacing w:line="240" w:lineRule="auto" w:before="122" w:after="0"/>
        <w:ind w:left="655" w:right="0" w:hanging="334"/>
        <w:jc w:val="left"/>
      </w:pPr>
      <w:r>
        <w:rPr/>
        <w:t>Cầu thang bộ và buồng thang bộ trên đường thoát</w:t>
      </w:r>
      <w:r>
        <w:rPr>
          <w:spacing w:val="-7"/>
        </w:rPr>
        <w:t> </w:t>
      </w:r>
      <w:r>
        <w:rPr/>
        <w:t>nạn</w:t>
      </w:r>
    </w:p>
    <w:p>
      <w:pPr>
        <w:pStyle w:val="ListParagraph"/>
        <w:numPr>
          <w:ilvl w:val="2"/>
          <w:numId w:val="3"/>
        </w:numPr>
        <w:tabs>
          <w:tab w:pos="824" w:val="left" w:leader="none"/>
        </w:tabs>
        <w:spacing w:line="240" w:lineRule="auto" w:before="118" w:after="0"/>
        <w:ind w:left="322" w:right="1330" w:firstLine="0"/>
        <w:jc w:val="left"/>
        <w:rPr>
          <w:sz w:val="20"/>
        </w:rPr>
      </w:pPr>
      <w:r>
        <w:rPr>
          <w:sz w:val="20"/>
        </w:rPr>
        <w:t>Chiều rộng của bản thang bộ dùng để thoát người, trong đó kể cả bản thang đặt trong buồng thang</w:t>
      </w:r>
      <w:r>
        <w:rPr>
          <w:spacing w:val="-4"/>
          <w:sz w:val="20"/>
        </w:rPr>
        <w:t> </w:t>
      </w:r>
      <w:r>
        <w:rPr>
          <w:sz w:val="20"/>
        </w:rPr>
        <w:t>bộ,</w:t>
      </w:r>
      <w:r>
        <w:rPr>
          <w:spacing w:val="-3"/>
          <w:sz w:val="20"/>
        </w:rPr>
        <w:t> </w:t>
      </w:r>
      <w:r>
        <w:rPr>
          <w:sz w:val="20"/>
        </w:rPr>
        <w:t>không</w:t>
      </w:r>
      <w:r>
        <w:rPr>
          <w:spacing w:val="-3"/>
          <w:sz w:val="20"/>
        </w:rPr>
        <w:t> </w:t>
      </w:r>
      <w:r>
        <w:rPr>
          <w:sz w:val="20"/>
        </w:rPr>
        <w:t>được</w:t>
      </w:r>
      <w:r>
        <w:rPr>
          <w:spacing w:val="-2"/>
          <w:sz w:val="20"/>
        </w:rPr>
        <w:t> </w:t>
      </w:r>
      <w:r>
        <w:rPr>
          <w:sz w:val="20"/>
        </w:rPr>
        <w:t>nhỏ</w:t>
      </w:r>
      <w:r>
        <w:rPr>
          <w:spacing w:val="-1"/>
          <w:sz w:val="20"/>
        </w:rPr>
        <w:t> </w:t>
      </w:r>
      <w:r>
        <w:rPr>
          <w:sz w:val="20"/>
        </w:rPr>
        <w:t>hơn</w:t>
      </w:r>
      <w:r>
        <w:rPr>
          <w:spacing w:val="-1"/>
          <w:sz w:val="20"/>
        </w:rPr>
        <w:t> </w:t>
      </w:r>
      <w:r>
        <w:rPr>
          <w:sz w:val="20"/>
        </w:rPr>
        <w:t>chiều</w:t>
      </w:r>
      <w:r>
        <w:rPr>
          <w:spacing w:val="-4"/>
          <w:sz w:val="20"/>
        </w:rPr>
        <w:t> </w:t>
      </w:r>
      <w:r>
        <w:rPr>
          <w:sz w:val="20"/>
        </w:rPr>
        <w:t>rộng</w:t>
      </w:r>
      <w:r>
        <w:rPr>
          <w:spacing w:val="-3"/>
          <w:sz w:val="20"/>
        </w:rPr>
        <w:t> </w:t>
      </w:r>
      <w:r>
        <w:rPr>
          <w:sz w:val="20"/>
        </w:rPr>
        <w:t>tính</w:t>
      </w:r>
      <w:r>
        <w:rPr>
          <w:spacing w:val="-4"/>
          <w:sz w:val="20"/>
        </w:rPr>
        <w:t> </w:t>
      </w:r>
      <w:r>
        <w:rPr>
          <w:sz w:val="20"/>
        </w:rPr>
        <w:t>toán</w:t>
      </w:r>
      <w:r>
        <w:rPr>
          <w:spacing w:val="-1"/>
          <w:sz w:val="20"/>
        </w:rPr>
        <w:t> </w:t>
      </w:r>
      <w:r>
        <w:rPr>
          <w:sz w:val="20"/>
        </w:rPr>
        <w:t>hoặc</w:t>
      </w:r>
      <w:r>
        <w:rPr>
          <w:spacing w:val="-2"/>
          <w:sz w:val="20"/>
        </w:rPr>
        <w:t> </w:t>
      </w:r>
      <w:r>
        <w:rPr>
          <w:sz w:val="20"/>
        </w:rPr>
        <w:t>chiều</w:t>
      </w:r>
      <w:r>
        <w:rPr>
          <w:spacing w:val="-1"/>
          <w:sz w:val="20"/>
        </w:rPr>
        <w:t> </w:t>
      </w:r>
      <w:r>
        <w:rPr>
          <w:sz w:val="20"/>
        </w:rPr>
        <w:t>rộng</w:t>
      </w:r>
      <w:r>
        <w:rPr>
          <w:spacing w:val="-2"/>
          <w:sz w:val="20"/>
        </w:rPr>
        <w:t> </w:t>
      </w:r>
      <w:r>
        <w:rPr>
          <w:sz w:val="20"/>
        </w:rPr>
        <w:t>của</w:t>
      </w:r>
      <w:r>
        <w:rPr>
          <w:spacing w:val="-4"/>
          <w:sz w:val="20"/>
        </w:rPr>
        <w:t> </w:t>
      </w:r>
      <w:r>
        <w:rPr>
          <w:sz w:val="20"/>
        </w:rPr>
        <w:t>bất</w:t>
      </w:r>
      <w:r>
        <w:rPr>
          <w:spacing w:val="-4"/>
          <w:sz w:val="20"/>
        </w:rPr>
        <w:t> </w:t>
      </w:r>
      <w:r>
        <w:rPr>
          <w:sz w:val="20"/>
        </w:rPr>
        <w:t>kỳ</w:t>
      </w:r>
      <w:r>
        <w:rPr>
          <w:spacing w:val="-2"/>
          <w:sz w:val="20"/>
        </w:rPr>
        <w:t> </w:t>
      </w:r>
      <w:r>
        <w:rPr>
          <w:sz w:val="20"/>
        </w:rPr>
        <w:t>lối</w:t>
      </w:r>
      <w:r>
        <w:rPr>
          <w:spacing w:val="-2"/>
          <w:sz w:val="20"/>
        </w:rPr>
        <w:t> </w:t>
      </w:r>
      <w:r>
        <w:rPr>
          <w:sz w:val="20"/>
        </w:rPr>
        <w:t>ra</w:t>
      </w:r>
      <w:r>
        <w:rPr>
          <w:spacing w:val="-3"/>
          <w:sz w:val="20"/>
        </w:rPr>
        <w:t> </w:t>
      </w:r>
      <w:r>
        <w:rPr>
          <w:sz w:val="20"/>
        </w:rPr>
        <w:t>thoát</w:t>
      </w:r>
      <w:r>
        <w:rPr>
          <w:spacing w:val="-4"/>
          <w:sz w:val="20"/>
        </w:rPr>
        <w:t> </w:t>
      </w:r>
      <w:r>
        <w:rPr>
          <w:sz w:val="20"/>
        </w:rPr>
        <w:t>nạn</w:t>
      </w:r>
      <w:r>
        <w:rPr>
          <w:spacing w:val="-4"/>
          <w:sz w:val="20"/>
        </w:rPr>
        <w:t> </w:t>
      </w:r>
      <w:r>
        <w:rPr>
          <w:sz w:val="20"/>
        </w:rPr>
        <w:t>(cửa đi) nào trên nó, đồng thời không được nhỏ</w:t>
      </w:r>
      <w:r>
        <w:rPr>
          <w:spacing w:val="-6"/>
          <w:sz w:val="20"/>
        </w:rPr>
        <w:t> </w:t>
      </w:r>
      <w:r>
        <w:rPr>
          <w:sz w:val="20"/>
        </w:rPr>
        <w:t>hơn:</w:t>
      </w:r>
    </w:p>
    <w:p>
      <w:pPr>
        <w:pStyle w:val="ListParagraph"/>
        <w:numPr>
          <w:ilvl w:val="0"/>
          <w:numId w:val="6"/>
        </w:numPr>
        <w:tabs>
          <w:tab w:pos="459" w:val="left" w:leader="none"/>
        </w:tabs>
        <w:spacing w:line="240" w:lineRule="auto" w:before="121" w:after="0"/>
        <w:ind w:left="322" w:right="1135" w:firstLine="0"/>
        <w:jc w:val="both"/>
        <w:rPr>
          <w:sz w:val="20"/>
        </w:rPr>
      </w:pPr>
      <w:r>
        <w:rPr/>
        <w:pict>
          <v:line style="position:absolute;mso-position-horizontal-relative:page;mso-position-vertical-relative:paragraph;z-index:-276816896" from="91.944pt,13.14989pt" to="236.564pt,13.14989pt" stroked="true" strokeweight=".48001pt" strokecolor="#000000">
            <v:stroke dashstyle="solid"/>
            <w10:wrap type="none"/>
          </v:line>
        </w:pict>
      </w:r>
      <w:r>
        <w:rPr>
          <w:sz w:val="20"/>
        </w:rPr>
        <w:t>1,35 m - đối với nhà nhóm F1.1</w:t>
      </w:r>
      <w:r>
        <w:rPr>
          <w:sz w:val="20"/>
          <w:shd w:fill="FFFF00" w:color="auto" w:val="clear"/>
        </w:rPr>
        <w:t>; - 1,2 m – đối với nhà nhóm F1.1 có tổng số người thoát nạn qua thang này lớn hơn 15 người từ mỗi tầng; 1 m - đối với nhà nhóm F1.1 có tổng số người thoát nạn qua thang này từ 15 người trở xuống từ mỗi</w:t>
      </w:r>
      <w:r>
        <w:rPr>
          <w:spacing w:val="-6"/>
          <w:sz w:val="20"/>
          <w:shd w:fill="FFFF00" w:color="auto" w:val="clear"/>
        </w:rPr>
        <w:t> </w:t>
      </w:r>
      <w:r>
        <w:rPr>
          <w:sz w:val="20"/>
          <w:shd w:fill="FFFF00" w:color="auto" w:val="clear"/>
        </w:rPr>
        <w:t>tầng;</w:t>
      </w:r>
    </w:p>
    <w:p>
      <w:pPr>
        <w:pStyle w:val="ListParagraph"/>
        <w:numPr>
          <w:ilvl w:val="0"/>
          <w:numId w:val="6"/>
        </w:numPr>
        <w:tabs>
          <w:tab w:pos="445" w:val="left" w:leader="none"/>
        </w:tabs>
        <w:spacing w:line="240" w:lineRule="auto" w:before="119" w:after="0"/>
        <w:ind w:left="444" w:right="0" w:hanging="123"/>
        <w:jc w:val="both"/>
        <w:rPr>
          <w:sz w:val="20"/>
        </w:rPr>
      </w:pPr>
      <w:r>
        <w:rPr>
          <w:sz w:val="20"/>
        </w:rPr>
        <w:t>1,2 m - đối với nhà có số người trên tầng bất kỳ, trừ tầng một, lớn hơn 200</w:t>
      </w:r>
      <w:r>
        <w:rPr>
          <w:spacing w:val="-17"/>
          <w:sz w:val="20"/>
        </w:rPr>
        <w:t> </w:t>
      </w:r>
      <w:r>
        <w:rPr>
          <w:sz w:val="20"/>
        </w:rPr>
        <w:t>người;</w:t>
      </w:r>
    </w:p>
    <w:p>
      <w:pPr>
        <w:pStyle w:val="ListParagraph"/>
        <w:numPr>
          <w:ilvl w:val="0"/>
          <w:numId w:val="6"/>
        </w:numPr>
        <w:tabs>
          <w:tab w:pos="445" w:val="left" w:leader="none"/>
        </w:tabs>
        <w:spacing w:line="240" w:lineRule="auto" w:before="121" w:after="0"/>
        <w:ind w:left="322" w:right="1451" w:firstLine="0"/>
        <w:jc w:val="left"/>
        <w:rPr>
          <w:sz w:val="20"/>
        </w:rPr>
      </w:pPr>
      <w:r>
        <w:rPr>
          <w:strike/>
          <w:sz w:val="20"/>
        </w:rPr>
        <w:t>0,7 m - đối với cầu thang bộ dẫn đến các chỗ làm việc đơn lẻ;</w:t>
      </w:r>
      <w:r>
        <w:rPr>
          <w:strike w:val="0"/>
          <w:sz w:val="20"/>
        </w:rPr>
        <w:t> </w:t>
      </w:r>
      <w:r>
        <w:rPr>
          <w:strike w:val="0"/>
          <w:sz w:val="20"/>
          <w:shd w:fill="FFFF00" w:color="auto" w:val="clear"/>
        </w:rPr>
        <w:t>0,7 m - đối với nhà có chiều cao PCCC</w:t>
      </w:r>
      <w:r>
        <w:rPr>
          <w:strike w:val="0"/>
          <w:spacing w:val="-4"/>
          <w:sz w:val="20"/>
          <w:shd w:fill="FFFF00" w:color="auto" w:val="clear"/>
        </w:rPr>
        <w:t> </w:t>
      </w:r>
      <w:r>
        <w:rPr>
          <w:strike w:val="0"/>
          <w:sz w:val="20"/>
          <w:shd w:fill="FFFF00" w:color="auto" w:val="clear"/>
        </w:rPr>
        <w:t>không</w:t>
      </w:r>
      <w:r>
        <w:rPr>
          <w:strike w:val="0"/>
          <w:spacing w:val="-1"/>
          <w:sz w:val="20"/>
          <w:shd w:fill="FFFF00" w:color="auto" w:val="clear"/>
        </w:rPr>
        <w:t> </w:t>
      </w:r>
      <w:r>
        <w:rPr>
          <w:strike w:val="0"/>
          <w:sz w:val="20"/>
          <w:shd w:fill="FFFF00" w:color="auto" w:val="clear"/>
        </w:rPr>
        <w:t>quá</w:t>
      </w:r>
      <w:r>
        <w:rPr>
          <w:strike w:val="0"/>
          <w:spacing w:val="-3"/>
          <w:sz w:val="20"/>
          <w:shd w:fill="FFFF00" w:color="auto" w:val="clear"/>
        </w:rPr>
        <w:t> </w:t>
      </w:r>
      <w:r>
        <w:rPr>
          <w:strike w:val="0"/>
          <w:sz w:val="20"/>
          <w:shd w:fill="FFFF00" w:color="auto" w:val="clear"/>
        </w:rPr>
        <w:t>15</w:t>
      </w:r>
      <w:r>
        <w:rPr>
          <w:strike w:val="0"/>
          <w:spacing w:val="-1"/>
          <w:sz w:val="20"/>
          <w:shd w:fill="FFFF00" w:color="auto" w:val="clear"/>
        </w:rPr>
        <w:t> </w:t>
      </w:r>
      <w:r>
        <w:rPr>
          <w:strike w:val="0"/>
          <w:sz w:val="20"/>
          <w:shd w:fill="FFFF00" w:color="auto" w:val="clear"/>
        </w:rPr>
        <w:t>m</w:t>
      </w:r>
      <w:r>
        <w:rPr>
          <w:strike w:val="0"/>
          <w:spacing w:val="-3"/>
          <w:sz w:val="20"/>
          <w:shd w:fill="FFFF00" w:color="auto" w:val="clear"/>
        </w:rPr>
        <w:t> </w:t>
      </w:r>
      <w:r>
        <w:rPr>
          <w:strike w:val="0"/>
          <w:sz w:val="20"/>
          <w:shd w:fill="FFFF00" w:color="auto" w:val="clear"/>
        </w:rPr>
        <w:t>và</w:t>
      </w:r>
      <w:r>
        <w:rPr>
          <w:strike w:val="0"/>
          <w:spacing w:val="-3"/>
          <w:sz w:val="20"/>
          <w:shd w:fill="FFFF00" w:color="auto" w:val="clear"/>
        </w:rPr>
        <w:t> </w:t>
      </w:r>
      <w:r>
        <w:rPr>
          <w:strike w:val="0"/>
          <w:sz w:val="20"/>
          <w:shd w:fill="FFFF00" w:color="auto" w:val="clear"/>
        </w:rPr>
        <w:t>tổng</w:t>
      </w:r>
      <w:r>
        <w:rPr>
          <w:strike w:val="0"/>
          <w:spacing w:val="-3"/>
          <w:sz w:val="20"/>
          <w:shd w:fill="FFFF00" w:color="auto" w:val="clear"/>
        </w:rPr>
        <w:t> </w:t>
      </w:r>
      <w:r>
        <w:rPr>
          <w:strike w:val="0"/>
          <w:sz w:val="20"/>
          <w:shd w:fill="FFFF00" w:color="auto" w:val="clear"/>
        </w:rPr>
        <w:t>số</w:t>
      </w:r>
      <w:r>
        <w:rPr>
          <w:strike w:val="0"/>
          <w:spacing w:val="-1"/>
          <w:sz w:val="20"/>
          <w:shd w:fill="FFFF00" w:color="auto" w:val="clear"/>
        </w:rPr>
        <w:t> </w:t>
      </w:r>
      <w:r>
        <w:rPr>
          <w:strike w:val="0"/>
          <w:sz w:val="20"/>
          <w:shd w:fill="FFFF00" w:color="auto" w:val="clear"/>
        </w:rPr>
        <w:t>người</w:t>
      </w:r>
      <w:r>
        <w:rPr>
          <w:strike w:val="0"/>
          <w:spacing w:val="-4"/>
          <w:sz w:val="20"/>
          <w:shd w:fill="FFFF00" w:color="auto" w:val="clear"/>
        </w:rPr>
        <w:t> </w:t>
      </w:r>
      <w:r>
        <w:rPr>
          <w:strike w:val="0"/>
          <w:sz w:val="20"/>
          <w:shd w:fill="FFFF00" w:color="auto" w:val="clear"/>
        </w:rPr>
        <w:t>thoát</w:t>
      </w:r>
      <w:r>
        <w:rPr>
          <w:strike w:val="0"/>
          <w:spacing w:val="-3"/>
          <w:sz w:val="20"/>
          <w:shd w:fill="FFFF00" w:color="auto" w:val="clear"/>
        </w:rPr>
        <w:t> </w:t>
      </w:r>
      <w:r>
        <w:rPr>
          <w:strike w:val="0"/>
          <w:sz w:val="20"/>
          <w:shd w:fill="FFFF00" w:color="auto" w:val="clear"/>
        </w:rPr>
        <w:t>nạn</w:t>
      </w:r>
      <w:r>
        <w:rPr>
          <w:strike w:val="0"/>
          <w:spacing w:val="-3"/>
          <w:sz w:val="20"/>
          <w:shd w:fill="FFFF00" w:color="auto" w:val="clear"/>
        </w:rPr>
        <w:t> </w:t>
      </w:r>
      <w:r>
        <w:rPr>
          <w:strike w:val="0"/>
          <w:sz w:val="20"/>
          <w:shd w:fill="FFFF00" w:color="auto" w:val="clear"/>
        </w:rPr>
        <w:t>qua</w:t>
      </w:r>
      <w:r>
        <w:rPr>
          <w:strike w:val="0"/>
          <w:spacing w:val="-3"/>
          <w:sz w:val="20"/>
          <w:shd w:fill="FFFF00" w:color="auto" w:val="clear"/>
        </w:rPr>
        <w:t> </w:t>
      </w:r>
      <w:r>
        <w:rPr>
          <w:strike w:val="0"/>
          <w:sz w:val="20"/>
          <w:shd w:fill="FFFF00" w:color="auto" w:val="clear"/>
        </w:rPr>
        <w:t>thang</w:t>
      </w:r>
      <w:r>
        <w:rPr>
          <w:strike w:val="0"/>
          <w:spacing w:val="-2"/>
          <w:sz w:val="20"/>
          <w:shd w:fill="FFFF00" w:color="auto" w:val="clear"/>
        </w:rPr>
        <w:t> </w:t>
      </w:r>
      <w:r>
        <w:rPr>
          <w:strike w:val="0"/>
          <w:sz w:val="20"/>
          <w:shd w:fill="FFFF00" w:color="auto" w:val="clear"/>
        </w:rPr>
        <w:t>này</w:t>
      </w:r>
      <w:r>
        <w:rPr>
          <w:strike w:val="0"/>
          <w:spacing w:val="-2"/>
          <w:sz w:val="20"/>
          <w:shd w:fill="FFFF00" w:color="auto" w:val="clear"/>
        </w:rPr>
        <w:t> </w:t>
      </w:r>
      <w:r>
        <w:rPr>
          <w:strike w:val="0"/>
          <w:sz w:val="20"/>
          <w:shd w:fill="FFFF00" w:color="auto" w:val="clear"/>
        </w:rPr>
        <w:t>từ</w:t>
      </w:r>
      <w:r>
        <w:rPr>
          <w:strike w:val="0"/>
          <w:spacing w:val="-2"/>
          <w:sz w:val="20"/>
          <w:shd w:fill="FFFF00" w:color="auto" w:val="clear"/>
        </w:rPr>
        <w:t> </w:t>
      </w:r>
      <w:r>
        <w:rPr>
          <w:strike w:val="0"/>
          <w:sz w:val="20"/>
          <w:shd w:fill="FFFF00" w:color="auto" w:val="clear"/>
        </w:rPr>
        <w:t>mỗi</w:t>
      </w:r>
      <w:r>
        <w:rPr>
          <w:strike w:val="0"/>
          <w:spacing w:val="-4"/>
          <w:sz w:val="20"/>
          <w:shd w:fill="FFFF00" w:color="auto" w:val="clear"/>
        </w:rPr>
        <w:t> </w:t>
      </w:r>
      <w:r>
        <w:rPr>
          <w:strike w:val="0"/>
          <w:sz w:val="20"/>
          <w:shd w:fill="FFFF00" w:color="auto" w:val="clear"/>
        </w:rPr>
        <w:t>tầng</w:t>
      </w:r>
      <w:r>
        <w:rPr>
          <w:strike w:val="0"/>
          <w:spacing w:val="-1"/>
          <w:sz w:val="20"/>
          <w:shd w:fill="FFFF00" w:color="auto" w:val="clear"/>
        </w:rPr>
        <w:t> </w:t>
      </w:r>
      <w:r>
        <w:rPr>
          <w:strike w:val="0"/>
          <w:sz w:val="20"/>
          <w:shd w:fill="FFFF00" w:color="auto" w:val="clear"/>
        </w:rPr>
        <w:t>không</w:t>
      </w:r>
      <w:r>
        <w:rPr>
          <w:strike w:val="0"/>
          <w:spacing w:val="-1"/>
          <w:sz w:val="20"/>
          <w:shd w:fill="FFFF00" w:color="auto" w:val="clear"/>
        </w:rPr>
        <w:t> </w:t>
      </w:r>
      <w:r>
        <w:rPr>
          <w:strike w:val="0"/>
          <w:sz w:val="20"/>
          <w:shd w:fill="FFFF00" w:color="auto" w:val="clear"/>
        </w:rPr>
        <w:t>quá</w:t>
      </w:r>
      <w:r>
        <w:rPr>
          <w:strike w:val="0"/>
          <w:spacing w:val="-1"/>
          <w:sz w:val="20"/>
          <w:shd w:fill="FFFF00" w:color="auto" w:val="clear"/>
        </w:rPr>
        <w:t> </w:t>
      </w:r>
      <w:r>
        <w:rPr>
          <w:strike w:val="0"/>
          <w:sz w:val="20"/>
          <w:shd w:fill="FFFF00" w:color="auto" w:val="clear"/>
        </w:rPr>
        <w:t>15</w:t>
      </w:r>
      <w:r>
        <w:rPr>
          <w:strike w:val="0"/>
          <w:spacing w:val="-2"/>
          <w:sz w:val="20"/>
          <w:shd w:fill="FFFF00" w:color="auto" w:val="clear"/>
        </w:rPr>
        <w:t> </w:t>
      </w:r>
      <w:r>
        <w:rPr>
          <w:strike w:val="0"/>
          <w:sz w:val="20"/>
          <w:shd w:fill="FFFF00" w:color="auto" w:val="clear"/>
        </w:rPr>
        <w:t>người (trường hợp này chấp nhận bản thang có thể nhỏ hơn chiều rộng cửa thoát nạn của</w:t>
      </w:r>
      <w:r>
        <w:rPr>
          <w:strike w:val="0"/>
          <w:spacing w:val="-36"/>
          <w:sz w:val="20"/>
          <w:shd w:fill="FFFF00" w:color="auto" w:val="clear"/>
        </w:rPr>
        <w:t> </w:t>
      </w:r>
      <w:r>
        <w:rPr>
          <w:strike w:val="0"/>
          <w:sz w:val="20"/>
          <w:shd w:fill="FFFF00" w:color="auto" w:val="clear"/>
        </w:rPr>
        <w:t>thang)</w:t>
      </w:r>
    </w:p>
    <w:p>
      <w:pPr>
        <w:pStyle w:val="ListParagraph"/>
        <w:numPr>
          <w:ilvl w:val="0"/>
          <w:numId w:val="6"/>
        </w:numPr>
        <w:tabs>
          <w:tab w:pos="445" w:val="left" w:leader="none"/>
        </w:tabs>
        <w:spacing w:line="240" w:lineRule="auto" w:before="121" w:after="0"/>
        <w:ind w:left="444" w:right="0" w:hanging="123"/>
        <w:jc w:val="both"/>
        <w:rPr>
          <w:sz w:val="20"/>
        </w:rPr>
      </w:pPr>
      <w:r>
        <w:rPr>
          <w:sz w:val="20"/>
        </w:rPr>
        <w:t>0,9 m - đối với tất cả các trường hợp còn</w:t>
      </w:r>
      <w:r>
        <w:rPr>
          <w:spacing w:val="-9"/>
          <w:sz w:val="20"/>
        </w:rPr>
        <w:t> </w:t>
      </w:r>
      <w:r>
        <w:rPr>
          <w:sz w:val="20"/>
        </w:rPr>
        <w:t>lại.</w:t>
      </w:r>
    </w:p>
    <w:p>
      <w:pPr>
        <w:pStyle w:val="BodyText"/>
        <w:spacing w:before="118"/>
        <w:ind w:right="1133"/>
      </w:pPr>
      <w:r>
        <w:rPr>
          <w:shd w:fill="FFFF00" w:color="auto" w:val="clear"/>
        </w:rPr>
        <w:t>Trong trường hợp không thể báo đảm được các kích thước trên, có thể sử dụng tài liệu chuẩn để tính</w:t>
      </w:r>
      <w:r>
        <w:rPr/>
        <w:t> </w:t>
      </w:r>
      <w:r>
        <w:rPr>
          <w:shd w:fill="FFFF00" w:color="auto" w:val="clear"/>
        </w:rPr>
        <w:t>toán thoát nạn cho người và xác định kích thước cần thiết của bản thang, lối thoát nạn, đường thoát</w:t>
      </w:r>
      <w:r>
        <w:rPr/>
        <w:t> </w:t>
      </w:r>
      <w:r>
        <w:rPr>
          <w:shd w:fill="FFFF00" w:color="auto" w:val="clear"/>
        </w:rPr>
        <w:t>nạn căn cứ trên điều kiện cụ thể của công trình</w:t>
      </w:r>
      <w:r>
        <w:rPr/>
        <w:t>.</w:t>
      </w:r>
    </w:p>
    <w:p>
      <w:pPr>
        <w:pStyle w:val="ListParagraph"/>
        <w:numPr>
          <w:ilvl w:val="2"/>
          <w:numId w:val="3"/>
        </w:numPr>
        <w:tabs>
          <w:tab w:pos="824" w:val="left" w:leader="none"/>
        </w:tabs>
        <w:spacing w:line="240" w:lineRule="auto" w:before="122" w:after="0"/>
        <w:ind w:left="322" w:right="1145" w:firstLine="0"/>
        <w:jc w:val="left"/>
        <w:rPr>
          <w:sz w:val="20"/>
        </w:rPr>
      </w:pPr>
      <w:r>
        <w:rPr>
          <w:sz w:val="20"/>
        </w:rPr>
        <w:t>Độ</w:t>
      </w:r>
      <w:r>
        <w:rPr>
          <w:spacing w:val="-4"/>
          <w:sz w:val="20"/>
        </w:rPr>
        <w:t> </w:t>
      </w:r>
      <w:r>
        <w:rPr>
          <w:sz w:val="20"/>
        </w:rPr>
        <w:t>dốc</w:t>
      </w:r>
      <w:r>
        <w:rPr>
          <w:spacing w:val="-2"/>
          <w:sz w:val="20"/>
        </w:rPr>
        <w:t> </w:t>
      </w:r>
      <w:r>
        <w:rPr>
          <w:sz w:val="20"/>
        </w:rPr>
        <w:t>(góc</w:t>
      </w:r>
      <w:r>
        <w:rPr>
          <w:spacing w:val="-3"/>
          <w:sz w:val="20"/>
        </w:rPr>
        <w:t> </w:t>
      </w:r>
      <w:r>
        <w:rPr>
          <w:sz w:val="20"/>
        </w:rPr>
        <w:t>nghiêng)</w:t>
      </w:r>
      <w:r>
        <w:rPr>
          <w:spacing w:val="-2"/>
          <w:sz w:val="20"/>
        </w:rPr>
        <w:t> </w:t>
      </w:r>
      <w:r>
        <w:rPr>
          <w:sz w:val="20"/>
        </w:rPr>
        <w:t>của</w:t>
      </w:r>
      <w:r>
        <w:rPr>
          <w:spacing w:val="-2"/>
          <w:sz w:val="20"/>
        </w:rPr>
        <w:t> </w:t>
      </w:r>
      <w:r>
        <w:rPr>
          <w:sz w:val="20"/>
        </w:rPr>
        <w:t>các</w:t>
      </w:r>
      <w:r>
        <w:rPr>
          <w:spacing w:val="-2"/>
          <w:sz w:val="20"/>
        </w:rPr>
        <w:t> </w:t>
      </w:r>
      <w:r>
        <w:rPr>
          <w:sz w:val="20"/>
        </w:rPr>
        <w:t>thang</w:t>
      </w:r>
      <w:r>
        <w:rPr>
          <w:spacing w:val="-3"/>
          <w:sz w:val="20"/>
        </w:rPr>
        <w:t> </w:t>
      </w:r>
      <w:r>
        <w:rPr>
          <w:sz w:val="20"/>
        </w:rPr>
        <w:t>bộ</w:t>
      </w:r>
      <w:r>
        <w:rPr>
          <w:spacing w:val="-4"/>
          <w:sz w:val="20"/>
        </w:rPr>
        <w:t> </w:t>
      </w:r>
      <w:r>
        <w:rPr>
          <w:sz w:val="20"/>
        </w:rPr>
        <w:t>trên</w:t>
      </w:r>
      <w:r>
        <w:rPr>
          <w:spacing w:val="-4"/>
          <w:sz w:val="20"/>
        </w:rPr>
        <w:t> </w:t>
      </w:r>
      <w:r>
        <w:rPr>
          <w:sz w:val="20"/>
        </w:rPr>
        <w:t>các</w:t>
      </w:r>
      <w:r>
        <w:rPr>
          <w:spacing w:val="-2"/>
          <w:sz w:val="20"/>
        </w:rPr>
        <w:t> </w:t>
      </w:r>
      <w:r>
        <w:rPr>
          <w:sz w:val="20"/>
        </w:rPr>
        <w:t>đường</w:t>
      </w:r>
      <w:r>
        <w:rPr>
          <w:spacing w:val="-4"/>
          <w:sz w:val="20"/>
        </w:rPr>
        <w:t> </w:t>
      </w:r>
      <w:r>
        <w:rPr>
          <w:sz w:val="20"/>
        </w:rPr>
        <w:t>thoát</w:t>
      </w:r>
      <w:r>
        <w:rPr>
          <w:spacing w:val="-4"/>
          <w:sz w:val="20"/>
        </w:rPr>
        <w:t> </w:t>
      </w:r>
      <w:r>
        <w:rPr>
          <w:sz w:val="20"/>
        </w:rPr>
        <w:t>nạn</w:t>
      </w:r>
      <w:r>
        <w:rPr>
          <w:spacing w:val="-5"/>
          <w:sz w:val="20"/>
        </w:rPr>
        <w:t> </w:t>
      </w:r>
      <w:r>
        <w:rPr>
          <w:sz w:val="20"/>
        </w:rPr>
        <w:t>không</w:t>
      </w:r>
      <w:r>
        <w:rPr>
          <w:spacing w:val="-1"/>
          <w:sz w:val="20"/>
        </w:rPr>
        <w:t> </w:t>
      </w:r>
      <w:r>
        <w:rPr>
          <w:sz w:val="20"/>
        </w:rPr>
        <w:t>được lớn</w:t>
      </w:r>
      <w:r>
        <w:rPr>
          <w:spacing w:val="-4"/>
          <w:sz w:val="20"/>
        </w:rPr>
        <w:t> </w:t>
      </w:r>
      <w:r>
        <w:rPr>
          <w:sz w:val="20"/>
        </w:rPr>
        <w:t>hơn</w:t>
      </w:r>
      <w:r>
        <w:rPr>
          <w:spacing w:val="-3"/>
          <w:sz w:val="20"/>
        </w:rPr>
        <w:t> </w:t>
      </w:r>
      <w:r>
        <w:rPr>
          <w:sz w:val="20"/>
        </w:rPr>
        <w:t>1:1</w:t>
      </w:r>
      <w:r>
        <w:rPr>
          <w:spacing w:val="-4"/>
          <w:sz w:val="20"/>
        </w:rPr>
        <w:t> </w:t>
      </w:r>
      <w:r>
        <w:rPr>
          <w:sz w:val="20"/>
        </w:rPr>
        <w:t>(45°); chiều rộng mặt bậc không được nhỏ hơn 25 cm trừ các cầu thang ngoài nhà, còn chiều cao bậc không được lớn hơn 22 cm và không nhỏ hơn 5 cm.</w:t>
      </w:r>
    </w:p>
    <w:p>
      <w:pPr>
        <w:pStyle w:val="BodyText"/>
        <w:spacing w:before="119"/>
        <w:ind w:right="1133"/>
      </w:pPr>
      <w:r>
        <w:rPr/>
        <w:t>Độ dốc (góc nghiêng) của các cầu thang bộ hở đi tới các chỗ làm việc đơn lẻ cho phép tăng đến 2:1 (63,5°).</w:t>
      </w:r>
    </w:p>
    <w:p>
      <w:pPr>
        <w:pStyle w:val="BodyText"/>
        <w:spacing w:before="120"/>
        <w:ind w:right="1177"/>
      </w:pPr>
      <w:r>
        <w:rPr/>
        <w:t>Cho phép giảm chiều rộng mặt bậc của cầu thang cong đón tiếp (thường bố trí ở sảnh tầng 1) ở phần thu hẹp tới 22 cm; Cho phép giảm chiều rộng mặt bậc tới 12 cm đối với các cầu thang bộ dẫn tới các tầng kỹ thuật, tầng áp mái, mái nhà không khai thác sử dụng, cũng như chỉ dùng cho các gian phòng có tổng số chỗ làm việc không lớn hơn 5 người (trừ các gian phòng nhóm F5 hạng A hoặc B).</w:t>
      </w:r>
    </w:p>
    <w:p>
      <w:pPr>
        <w:pStyle w:val="BodyText"/>
        <w:spacing w:before="120"/>
        <w:ind w:right="1119"/>
      </w:pPr>
      <w:r>
        <w:rPr/>
        <w:t>Các cầu thang bộ loại 3 phải được làm bằng vật liệu không cháy (trừ đối với nhà có bậc chịu lửa V) và được đặt ở sát các phần đặc (không có ô cửa sổ hay lỗ ánh sáng) của tường có cấp nguy hiểm cháy không thấp hơn K1 và có giới hạn chịu lửa không thấp hơn REI 30 hoặc EI 30 (không quy định giới hạn chịu lửa của phần đặc này của tường đối với nhà có bậc chịu lửa V). Các cầu thang bộ này phải có chiếu thang nằm cùng cao trình với lối ra thoát nạn, có lan can cao 1,2 m và bố trí cách lỗ cửa sổ không nhỏ hơn 1,0 m. Cho phép thay thế các phần đặc của tường bằng tường kính có giới hạn chịu lửa không thấp hơn EI 30. Không quy định giới hạn chịu lửa của các lỗ cửa dẫn từ hành lang ra chiếu tới của thang, cũng như dẫn từ các gian phòng mà cầu thang bộ loại 3 này chỉ sử dụng để thoát nạn cho các gian phòng đó.</w:t>
      </w:r>
    </w:p>
    <w:p>
      <w:pPr>
        <w:pStyle w:val="BodyText"/>
        <w:ind w:right="1142"/>
        <w:jc w:val="both"/>
      </w:pPr>
      <w:r>
        <w:rPr/>
        <w:t>Cầu</w:t>
      </w:r>
      <w:r>
        <w:rPr>
          <w:spacing w:val="-4"/>
        </w:rPr>
        <w:t> </w:t>
      </w:r>
      <w:r>
        <w:rPr/>
        <w:t>thang</w:t>
      </w:r>
      <w:r>
        <w:rPr>
          <w:spacing w:val="-3"/>
        </w:rPr>
        <w:t> </w:t>
      </w:r>
      <w:r>
        <w:rPr/>
        <w:t>bộ</w:t>
      </w:r>
      <w:r>
        <w:rPr>
          <w:spacing w:val="-1"/>
        </w:rPr>
        <w:t> </w:t>
      </w:r>
      <w:r>
        <w:rPr/>
        <w:t>loại</w:t>
      </w:r>
      <w:r>
        <w:rPr>
          <w:spacing w:val="-1"/>
        </w:rPr>
        <w:t> </w:t>
      </w:r>
      <w:r>
        <w:rPr/>
        <w:t>2</w:t>
      </w:r>
      <w:r>
        <w:rPr>
          <w:spacing w:val="-3"/>
        </w:rPr>
        <w:t> </w:t>
      </w:r>
      <w:r>
        <w:rPr/>
        <w:t>phải</w:t>
      </w:r>
      <w:r>
        <w:rPr>
          <w:spacing w:val="-4"/>
        </w:rPr>
        <w:t> </w:t>
      </w:r>
      <w:r>
        <w:rPr/>
        <w:t>thỏa</w:t>
      </w:r>
      <w:r>
        <w:rPr>
          <w:spacing w:val="-3"/>
        </w:rPr>
        <w:t> </w:t>
      </w:r>
      <w:r>
        <w:rPr/>
        <w:t>mãn</w:t>
      </w:r>
      <w:r>
        <w:rPr>
          <w:spacing w:val="-4"/>
        </w:rPr>
        <w:t> </w:t>
      </w:r>
      <w:r>
        <w:rPr/>
        <w:t>các</w:t>
      </w:r>
      <w:r>
        <w:rPr>
          <w:spacing w:val="-1"/>
        </w:rPr>
        <w:t> </w:t>
      </w:r>
      <w:r>
        <w:rPr/>
        <w:t>yêu</w:t>
      </w:r>
      <w:r>
        <w:rPr>
          <w:spacing w:val="-4"/>
        </w:rPr>
        <w:t> </w:t>
      </w:r>
      <w:r>
        <w:rPr/>
        <w:t>cầu</w:t>
      </w:r>
      <w:r>
        <w:rPr>
          <w:spacing w:val="-4"/>
        </w:rPr>
        <w:t> </w:t>
      </w:r>
      <w:r>
        <w:rPr/>
        <w:t>quy</w:t>
      </w:r>
      <w:r>
        <w:rPr>
          <w:spacing w:val="-1"/>
        </w:rPr>
        <w:t> </w:t>
      </w:r>
      <w:r>
        <w:rPr/>
        <w:t>định</w:t>
      </w:r>
      <w:r>
        <w:rPr>
          <w:spacing w:val="-4"/>
        </w:rPr>
        <w:t> </w:t>
      </w:r>
      <w:r>
        <w:rPr/>
        <w:t>đối</w:t>
      </w:r>
      <w:r>
        <w:rPr>
          <w:spacing w:val="-4"/>
        </w:rPr>
        <w:t> </w:t>
      </w:r>
      <w:r>
        <w:rPr/>
        <w:t>với</w:t>
      </w:r>
      <w:r>
        <w:rPr>
          <w:spacing w:val="-1"/>
        </w:rPr>
        <w:t> </w:t>
      </w:r>
      <w:r>
        <w:rPr/>
        <w:t>bản</w:t>
      </w:r>
      <w:r>
        <w:rPr>
          <w:spacing w:val="-1"/>
        </w:rPr>
        <w:t> </w:t>
      </w:r>
      <w:r>
        <w:rPr/>
        <w:t>thang</w:t>
      </w:r>
      <w:r>
        <w:rPr>
          <w:spacing w:val="-4"/>
        </w:rPr>
        <w:t> </w:t>
      </w:r>
      <w:r>
        <w:rPr/>
        <w:t>và</w:t>
      </w:r>
      <w:r>
        <w:rPr>
          <w:spacing w:val="-2"/>
        </w:rPr>
        <w:t> </w:t>
      </w:r>
      <w:r>
        <w:rPr/>
        <w:t>chiếu</w:t>
      </w:r>
      <w:r>
        <w:rPr>
          <w:spacing w:val="-4"/>
        </w:rPr>
        <w:t> </w:t>
      </w:r>
      <w:r>
        <w:rPr/>
        <w:t>thang</w:t>
      </w:r>
      <w:r>
        <w:rPr>
          <w:spacing w:val="-1"/>
        </w:rPr>
        <w:t> </w:t>
      </w:r>
      <w:r>
        <w:rPr/>
        <w:t>trong</w:t>
      </w:r>
      <w:r>
        <w:rPr>
          <w:spacing w:val="-2"/>
        </w:rPr>
        <w:t> </w:t>
      </w:r>
      <w:r>
        <w:rPr/>
        <w:t>buồng thang</w:t>
      </w:r>
      <w:r>
        <w:rPr>
          <w:spacing w:val="-2"/>
        </w:rPr>
        <w:t> </w:t>
      </w:r>
      <w:r>
        <w:rPr/>
        <w:t>bộ.</w:t>
      </w:r>
    </w:p>
    <w:p>
      <w:pPr>
        <w:pStyle w:val="ListParagraph"/>
        <w:numPr>
          <w:ilvl w:val="2"/>
          <w:numId w:val="3"/>
        </w:numPr>
        <w:tabs>
          <w:tab w:pos="824" w:val="left" w:leader="none"/>
        </w:tabs>
        <w:spacing w:line="240" w:lineRule="auto" w:before="119" w:after="0"/>
        <w:ind w:left="322" w:right="1372" w:firstLine="0"/>
        <w:jc w:val="left"/>
        <w:rPr>
          <w:sz w:val="20"/>
        </w:rPr>
      </w:pPr>
      <w:r>
        <w:rPr>
          <w:sz w:val="20"/>
        </w:rPr>
        <w:t>Chiều</w:t>
      </w:r>
      <w:r>
        <w:rPr>
          <w:spacing w:val="-4"/>
          <w:sz w:val="20"/>
        </w:rPr>
        <w:t> </w:t>
      </w:r>
      <w:r>
        <w:rPr>
          <w:sz w:val="20"/>
        </w:rPr>
        <w:t>rộng</w:t>
      </w:r>
      <w:r>
        <w:rPr>
          <w:spacing w:val="-3"/>
          <w:sz w:val="20"/>
        </w:rPr>
        <w:t> </w:t>
      </w:r>
      <w:r>
        <w:rPr>
          <w:sz w:val="20"/>
        </w:rPr>
        <w:t>của</w:t>
      </w:r>
      <w:r>
        <w:rPr>
          <w:spacing w:val="-5"/>
          <w:sz w:val="20"/>
        </w:rPr>
        <w:t> </w:t>
      </w:r>
      <w:r>
        <w:rPr>
          <w:sz w:val="20"/>
        </w:rPr>
        <w:t>chiếu</w:t>
      </w:r>
      <w:r>
        <w:rPr>
          <w:spacing w:val="-3"/>
          <w:sz w:val="20"/>
        </w:rPr>
        <w:t> </w:t>
      </w:r>
      <w:r>
        <w:rPr>
          <w:sz w:val="20"/>
        </w:rPr>
        <w:t>thang</w:t>
      </w:r>
      <w:r>
        <w:rPr>
          <w:spacing w:val="-2"/>
          <w:sz w:val="20"/>
        </w:rPr>
        <w:t> </w:t>
      </w:r>
      <w:r>
        <w:rPr>
          <w:sz w:val="20"/>
        </w:rPr>
        <w:t>bộ</w:t>
      </w:r>
      <w:r>
        <w:rPr>
          <w:spacing w:val="-4"/>
          <w:sz w:val="20"/>
        </w:rPr>
        <w:t> </w:t>
      </w:r>
      <w:r>
        <w:rPr>
          <w:sz w:val="20"/>
        </w:rPr>
        <w:t>phải</w:t>
      </w:r>
      <w:r>
        <w:rPr>
          <w:spacing w:val="-5"/>
          <w:sz w:val="20"/>
        </w:rPr>
        <w:t> </w:t>
      </w:r>
      <w:r>
        <w:rPr>
          <w:sz w:val="20"/>
        </w:rPr>
        <w:t>không</w:t>
      </w:r>
      <w:r>
        <w:rPr>
          <w:spacing w:val="-3"/>
          <w:sz w:val="20"/>
        </w:rPr>
        <w:t> </w:t>
      </w:r>
      <w:r>
        <w:rPr>
          <w:sz w:val="20"/>
        </w:rPr>
        <w:t>nhỏ</w:t>
      </w:r>
      <w:r>
        <w:rPr>
          <w:spacing w:val="-3"/>
          <w:sz w:val="20"/>
        </w:rPr>
        <w:t> </w:t>
      </w:r>
      <w:r>
        <w:rPr>
          <w:sz w:val="20"/>
        </w:rPr>
        <w:t>hơn</w:t>
      </w:r>
      <w:r>
        <w:rPr>
          <w:spacing w:val="-3"/>
          <w:sz w:val="20"/>
        </w:rPr>
        <w:t> </w:t>
      </w:r>
      <w:r>
        <w:rPr>
          <w:sz w:val="20"/>
        </w:rPr>
        <w:t>chiều</w:t>
      </w:r>
      <w:r>
        <w:rPr>
          <w:spacing w:val="-5"/>
          <w:sz w:val="20"/>
        </w:rPr>
        <w:t> </w:t>
      </w:r>
      <w:r>
        <w:rPr>
          <w:sz w:val="20"/>
        </w:rPr>
        <w:t>rộng</w:t>
      </w:r>
      <w:r>
        <w:rPr>
          <w:spacing w:val="-3"/>
          <w:sz w:val="20"/>
        </w:rPr>
        <w:t> </w:t>
      </w:r>
      <w:r>
        <w:rPr>
          <w:sz w:val="20"/>
        </w:rPr>
        <w:t>của</w:t>
      </w:r>
      <w:r>
        <w:rPr>
          <w:spacing w:val="-3"/>
          <w:sz w:val="20"/>
        </w:rPr>
        <w:t> </w:t>
      </w:r>
      <w:r>
        <w:rPr>
          <w:sz w:val="20"/>
        </w:rPr>
        <w:t>bản</w:t>
      </w:r>
      <w:r>
        <w:rPr>
          <w:spacing w:val="-1"/>
          <w:sz w:val="20"/>
        </w:rPr>
        <w:t> </w:t>
      </w:r>
      <w:r>
        <w:rPr>
          <w:sz w:val="20"/>
        </w:rPr>
        <w:t>thang.</w:t>
      </w:r>
      <w:r>
        <w:rPr>
          <w:spacing w:val="-2"/>
          <w:sz w:val="20"/>
        </w:rPr>
        <w:t> </w:t>
      </w:r>
      <w:r>
        <w:rPr>
          <w:sz w:val="20"/>
        </w:rPr>
        <w:t>Còn</w:t>
      </w:r>
      <w:r>
        <w:rPr>
          <w:spacing w:val="-3"/>
          <w:sz w:val="20"/>
        </w:rPr>
        <w:t> </w:t>
      </w:r>
      <w:r>
        <w:rPr>
          <w:sz w:val="20"/>
        </w:rPr>
        <w:t>chiều</w:t>
      </w:r>
      <w:r>
        <w:rPr>
          <w:spacing w:val="-4"/>
          <w:sz w:val="20"/>
        </w:rPr>
        <w:t> </w:t>
      </w:r>
      <w:r>
        <w:rPr>
          <w:sz w:val="20"/>
        </w:rPr>
        <w:t>rộng của chiếu thang ở trước lối vào thang máy (chiếu thang đồng thời là sảnh của thang máy) đối với thang máy có cánh cửa bản lề mở ra, phải không nhỏ hơn tổng chiều rộng bản thang và một nửa chiều rộng cánh cửa của thang máy, nhưng không nhỏ hơn 1,6</w:t>
      </w:r>
      <w:r>
        <w:rPr>
          <w:spacing w:val="-16"/>
          <w:sz w:val="20"/>
        </w:rPr>
        <w:t> </w:t>
      </w:r>
      <w:r>
        <w:rPr>
          <w:sz w:val="20"/>
        </w:rPr>
        <w:t>m.</w:t>
      </w:r>
    </w:p>
    <w:p>
      <w:pPr>
        <w:pStyle w:val="BodyText"/>
        <w:spacing w:before="122"/>
        <w:jc w:val="both"/>
      </w:pPr>
      <w:r>
        <w:rPr/>
        <w:t>Các chiếu nghỉ trung gian trong bản thang bộ thẳng phải có chiều dài không nhỏ hơn 1,0 m.</w:t>
      </w:r>
    </w:p>
    <w:p>
      <w:pPr>
        <w:pStyle w:val="BodyText"/>
        <w:ind w:right="1133"/>
      </w:pPr>
      <w:r>
        <w:rPr/>
        <w:t>Các cửa đi có cánh cửa mở vào buồng thang bộ thì khi mở, cánh cửa không được làm giảm chiều rộng tính toán của các chiếu thang và bản thang.</w:t>
      </w:r>
    </w:p>
    <w:p>
      <w:pPr>
        <w:pStyle w:val="ListParagraph"/>
        <w:numPr>
          <w:ilvl w:val="2"/>
          <w:numId w:val="3"/>
        </w:numPr>
        <w:tabs>
          <w:tab w:pos="824" w:val="left" w:leader="none"/>
        </w:tabs>
        <w:spacing w:line="240" w:lineRule="auto" w:before="118" w:after="0"/>
        <w:ind w:left="322" w:right="1194" w:firstLine="0"/>
        <w:jc w:val="left"/>
        <w:rPr>
          <w:sz w:val="20"/>
        </w:rPr>
      </w:pPr>
      <w:r>
        <w:rPr>
          <w:sz w:val="20"/>
          <w:shd w:fill="FFFF00" w:color="auto" w:val="clear"/>
        </w:rPr>
        <w:t>Được</w:t>
      </w:r>
      <w:r>
        <w:rPr>
          <w:spacing w:val="-3"/>
          <w:sz w:val="20"/>
          <w:shd w:fill="FFFF00" w:color="auto" w:val="clear"/>
        </w:rPr>
        <w:t> </w:t>
      </w:r>
      <w:r>
        <w:rPr>
          <w:sz w:val="20"/>
          <w:shd w:fill="FFFF00" w:color="auto" w:val="clear"/>
        </w:rPr>
        <w:t>sử</w:t>
      </w:r>
      <w:r>
        <w:rPr>
          <w:spacing w:val="-3"/>
          <w:sz w:val="20"/>
          <w:shd w:fill="FFFF00" w:color="auto" w:val="clear"/>
        </w:rPr>
        <w:t> </w:t>
      </w:r>
      <w:r>
        <w:rPr>
          <w:sz w:val="20"/>
          <w:shd w:fill="FFFF00" w:color="auto" w:val="clear"/>
        </w:rPr>
        <w:t>dụng</w:t>
      </w:r>
      <w:r>
        <w:rPr>
          <w:spacing w:val="-1"/>
          <w:sz w:val="20"/>
          <w:shd w:fill="FFFF00" w:color="auto" w:val="clear"/>
        </w:rPr>
        <w:t> </w:t>
      </w:r>
      <w:r>
        <w:rPr>
          <w:sz w:val="20"/>
          <w:shd w:fill="FFFF00" w:color="auto" w:val="clear"/>
        </w:rPr>
        <w:t>thang</w:t>
      </w:r>
      <w:r>
        <w:rPr>
          <w:spacing w:val="-5"/>
          <w:sz w:val="20"/>
          <w:shd w:fill="FFFF00" w:color="auto" w:val="clear"/>
        </w:rPr>
        <w:t> </w:t>
      </w:r>
      <w:r>
        <w:rPr>
          <w:sz w:val="20"/>
          <w:shd w:fill="FFFF00" w:color="auto" w:val="clear"/>
        </w:rPr>
        <w:t>cong</w:t>
      </w:r>
      <w:r>
        <w:rPr>
          <w:spacing w:val="-4"/>
          <w:sz w:val="20"/>
          <w:shd w:fill="FFFF00" w:color="auto" w:val="clear"/>
        </w:rPr>
        <w:t> </w:t>
      </w:r>
      <w:r>
        <w:rPr>
          <w:sz w:val="20"/>
          <w:shd w:fill="FFFF00" w:color="auto" w:val="clear"/>
        </w:rPr>
        <w:t>toàn</w:t>
      </w:r>
      <w:r>
        <w:rPr>
          <w:spacing w:val="-2"/>
          <w:sz w:val="20"/>
          <w:shd w:fill="FFFF00" w:color="auto" w:val="clear"/>
        </w:rPr>
        <w:t> </w:t>
      </w:r>
      <w:r>
        <w:rPr>
          <w:sz w:val="20"/>
          <w:shd w:fill="FFFF00" w:color="auto" w:val="clear"/>
        </w:rPr>
        <w:t>phần</w:t>
      </w:r>
      <w:r>
        <w:rPr>
          <w:spacing w:val="-3"/>
          <w:sz w:val="20"/>
          <w:shd w:fill="FFFF00" w:color="auto" w:val="clear"/>
        </w:rPr>
        <w:t> </w:t>
      </w:r>
      <w:r>
        <w:rPr>
          <w:sz w:val="20"/>
          <w:shd w:fill="FFFF00" w:color="auto" w:val="clear"/>
        </w:rPr>
        <w:t>hoặc</w:t>
      </w:r>
      <w:r>
        <w:rPr>
          <w:spacing w:val="-3"/>
          <w:sz w:val="20"/>
          <w:shd w:fill="FFFF00" w:color="auto" w:val="clear"/>
        </w:rPr>
        <w:t> </w:t>
      </w:r>
      <w:r>
        <w:rPr>
          <w:sz w:val="20"/>
          <w:shd w:fill="FFFF00" w:color="auto" w:val="clear"/>
        </w:rPr>
        <w:t>một</w:t>
      </w:r>
      <w:r>
        <w:rPr>
          <w:spacing w:val="-3"/>
          <w:sz w:val="20"/>
          <w:shd w:fill="FFFF00" w:color="auto" w:val="clear"/>
        </w:rPr>
        <w:t> </w:t>
      </w:r>
      <w:r>
        <w:rPr>
          <w:sz w:val="20"/>
          <w:shd w:fill="FFFF00" w:color="auto" w:val="clear"/>
        </w:rPr>
        <w:t>phần,</w:t>
      </w:r>
      <w:r>
        <w:rPr>
          <w:spacing w:val="-2"/>
          <w:sz w:val="20"/>
          <w:shd w:fill="FFFF00" w:color="auto" w:val="clear"/>
        </w:rPr>
        <w:t> </w:t>
      </w:r>
      <w:r>
        <w:rPr>
          <w:sz w:val="20"/>
          <w:shd w:fill="FFFF00" w:color="auto" w:val="clear"/>
        </w:rPr>
        <w:t>thang</w:t>
      </w:r>
      <w:r>
        <w:rPr>
          <w:spacing w:val="-1"/>
          <w:sz w:val="20"/>
          <w:shd w:fill="FFFF00" w:color="auto" w:val="clear"/>
        </w:rPr>
        <w:t> </w:t>
      </w:r>
      <w:r>
        <w:rPr>
          <w:sz w:val="20"/>
          <w:shd w:fill="FFFF00" w:color="auto" w:val="clear"/>
        </w:rPr>
        <w:t>với</w:t>
      </w:r>
      <w:r>
        <w:rPr>
          <w:spacing w:val="-3"/>
          <w:sz w:val="20"/>
          <w:shd w:fill="FFFF00" w:color="auto" w:val="clear"/>
        </w:rPr>
        <w:t> </w:t>
      </w:r>
      <w:r>
        <w:rPr>
          <w:sz w:val="20"/>
          <w:shd w:fill="FFFF00" w:color="auto" w:val="clear"/>
        </w:rPr>
        <w:t>các</w:t>
      </w:r>
      <w:r>
        <w:rPr>
          <w:spacing w:val="-3"/>
          <w:sz w:val="20"/>
          <w:shd w:fill="FFFF00" w:color="auto" w:val="clear"/>
        </w:rPr>
        <w:t> </w:t>
      </w:r>
      <w:r>
        <w:rPr>
          <w:sz w:val="20"/>
          <w:shd w:fill="FFFF00" w:color="auto" w:val="clear"/>
        </w:rPr>
        <w:t>bậc</w:t>
      </w:r>
      <w:r>
        <w:rPr>
          <w:spacing w:val="-2"/>
          <w:sz w:val="20"/>
          <w:shd w:fill="FFFF00" w:color="auto" w:val="clear"/>
        </w:rPr>
        <w:t> </w:t>
      </w:r>
      <w:r>
        <w:rPr>
          <w:sz w:val="20"/>
          <w:shd w:fill="FFFF00" w:color="auto" w:val="clear"/>
        </w:rPr>
        <w:t>thang</w:t>
      </w:r>
      <w:r>
        <w:rPr>
          <w:spacing w:val="-2"/>
          <w:sz w:val="20"/>
          <w:shd w:fill="FFFF00" w:color="auto" w:val="clear"/>
        </w:rPr>
        <w:t> </w:t>
      </w:r>
      <w:r>
        <w:rPr>
          <w:sz w:val="20"/>
          <w:shd w:fill="FFFF00" w:color="auto" w:val="clear"/>
        </w:rPr>
        <w:t>chéo</w:t>
      </w:r>
      <w:r>
        <w:rPr>
          <w:spacing w:val="-3"/>
          <w:sz w:val="20"/>
          <w:shd w:fill="FFFF00" w:color="auto" w:val="clear"/>
        </w:rPr>
        <w:t> </w:t>
      </w:r>
      <w:r>
        <w:rPr>
          <w:sz w:val="20"/>
          <w:shd w:fill="FFFF00" w:color="auto" w:val="clear"/>
        </w:rPr>
        <w:t>khi</w:t>
      </w:r>
      <w:r>
        <w:rPr>
          <w:spacing w:val="-3"/>
          <w:sz w:val="20"/>
          <w:shd w:fill="FFFF00" w:color="auto" w:val="clear"/>
        </w:rPr>
        <w:t> </w:t>
      </w:r>
      <w:r>
        <w:rPr>
          <w:sz w:val="20"/>
          <w:shd w:fill="FFFF00" w:color="auto" w:val="clear"/>
        </w:rPr>
        <w:t>đáp</w:t>
      </w:r>
      <w:r>
        <w:rPr>
          <w:spacing w:val="-3"/>
          <w:sz w:val="20"/>
          <w:shd w:fill="FFFF00" w:color="auto" w:val="clear"/>
        </w:rPr>
        <w:t> </w:t>
      </w:r>
      <w:r>
        <w:rPr>
          <w:sz w:val="20"/>
          <w:shd w:fill="FFFF00" w:color="auto" w:val="clear"/>
        </w:rPr>
        <w:t>ứng một trong hai điều kiện sau: 1) mỗi bậc thang có một phần mặt bậc thỏa mãn các điều kiện nêu tại 3.4.1 và 3.4.2; hoặc 2) thỏa mãn các điều kiện nêu dưới đây đối với nhóm nhà cụ thề. Đối với nhà nhóm F1.4, không áp dụng quy định tại 3.3.7</w:t>
      </w:r>
      <w:r>
        <w:rPr>
          <w:sz w:val="20"/>
        </w:rPr>
        <w:t>. Trong các nhà thuộc nhóm nguy hiểm cháy theo công năng </w:t>
      </w:r>
      <w:r>
        <w:rPr>
          <w:strike/>
          <w:sz w:val="20"/>
        </w:rPr>
        <w:t>F4</w:t>
      </w:r>
      <w:r>
        <w:rPr>
          <w:strike w:val="0"/>
          <w:sz w:val="20"/>
        </w:rPr>
        <w:t> </w:t>
      </w:r>
      <w:r>
        <w:rPr>
          <w:strike w:val="0"/>
          <w:sz w:val="20"/>
          <w:shd w:fill="FFFF00" w:color="auto" w:val="clear"/>
        </w:rPr>
        <w:t>F1.2, F1.3, F2, F3, F4, F5</w:t>
      </w:r>
      <w:r>
        <w:rPr>
          <w:strike w:val="0"/>
          <w:sz w:val="20"/>
        </w:rPr>
        <w:t> cho phép bố trí cầu thang cong trên đường thoát nạn khi bảo đảm tất cả những điều kiện</w:t>
      </w:r>
      <w:r>
        <w:rPr>
          <w:strike w:val="0"/>
          <w:spacing w:val="-7"/>
          <w:sz w:val="20"/>
        </w:rPr>
        <w:t> </w:t>
      </w:r>
      <w:r>
        <w:rPr>
          <w:strike w:val="0"/>
          <w:sz w:val="20"/>
        </w:rPr>
        <w:t>sau:</w:t>
      </w:r>
    </w:p>
    <w:p>
      <w:pPr>
        <w:pStyle w:val="ListParagraph"/>
        <w:numPr>
          <w:ilvl w:val="0"/>
          <w:numId w:val="6"/>
        </w:numPr>
        <w:tabs>
          <w:tab w:pos="445" w:val="left" w:leader="none"/>
        </w:tabs>
        <w:spacing w:line="240" w:lineRule="auto" w:before="120" w:after="0"/>
        <w:ind w:left="444" w:right="0" w:hanging="123"/>
        <w:jc w:val="both"/>
        <w:rPr>
          <w:sz w:val="20"/>
        </w:rPr>
      </w:pPr>
      <w:r>
        <w:rPr>
          <w:sz w:val="20"/>
        </w:rPr>
        <w:t>Chiều cao của thang không quá 9,0</w:t>
      </w:r>
      <w:r>
        <w:rPr>
          <w:spacing w:val="-7"/>
          <w:sz w:val="20"/>
        </w:rPr>
        <w:t> </w:t>
      </w:r>
      <w:r>
        <w:rPr>
          <w:sz w:val="20"/>
        </w:rPr>
        <w:t>m;</w:t>
      </w:r>
    </w:p>
    <w:p>
      <w:pPr>
        <w:pStyle w:val="ListParagraph"/>
        <w:numPr>
          <w:ilvl w:val="0"/>
          <w:numId w:val="6"/>
        </w:numPr>
        <w:tabs>
          <w:tab w:pos="445" w:val="left" w:leader="none"/>
        </w:tabs>
        <w:spacing w:line="240" w:lineRule="auto" w:before="120" w:after="0"/>
        <w:ind w:left="444" w:right="0" w:hanging="123"/>
        <w:jc w:val="both"/>
        <w:rPr>
          <w:sz w:val="20"/>
        </w:rPr>
      </w:pPr>
      <w:r>
        <w:rPr>
          <w:sz w:val="20"/>
        </w:rPr>
        <w:t>Chiều rộng của vế thang phù hợp với các quy định trong quy chuẩn</w:t>
      </w:r>
      <w:r>
        <w:rPr>
          <w:spacing w:val="-12"/>
          <w:sz w:val="20"/>
        </w:rPr>
        <w:t> </w:t>
      </w:r>
      <w:r>
        <w:rPr>
          <w:sz w:val="20"/>
        </w:rPr>
        <w:t>này;</w:t>
      </w:r>
    </w:p>
    <w:p>
      <w:pPr>
        <w:pStyle w:val="ListParagraph"/>
        <w:numPr>
          <w:ilvl w:val="0"/>
          <w:numId w:val="6"/>
        </w:numPr>
        <w:tabs>
          <w:tab w:pos="445" w:val="left" w:leader="none"/>
        </w:tabs>
        <w:spacing w:line="240" w:lineRule="auto" w:before="121" w:after="0"/>
        <w:ind w:left="444" w:right="0" w:hanging="123"/>
        <w:jc w:val="both"/>
        <w:rPr>
          <w:sz w:val="20"/>
        </w:rPr>
      </w:pPr>
      <w:r>
        <w:rPr>
          <w:sz w:val="20"/>
        </w:rPr>
        <w:t>Bán kính cong nhỏ nhất không nhỏ hơn 2 lần chiều rộng vế</w:t>
      </w:r>
      <w:r>
        <w:rPr>
          <w:spacing w:val="-14"/>
          <w:sz w:val="20"/>
        </w:rPr>
        <w:t> </w:t>
      </w:r>
      <w:r>
        <w:rPr>
          <w:sz w:val="20"/>
        </w:rPr>
        <w:t>thang;</w:t>
      </w:r>
    </w:p>
    <w:p>
      <w:pPr>
        <w:pStyle w:val="ListParagraph"/>
        <w:numPr>
          <w:ilvl w:val="0"/>
          <w:numId w:val="6"/>
        </w:numPr>
        <w:tabs>
          <w:tab w:pos="445" w:val="left" w:leader="none"/>
        </w:tabs>
        <w:spacing w:line="240" w:lineRule="auto" w:before="120" w:after="0"/>
        <w:ind w:left="444" w:right="0" w:hanging="123"/>
        <w:jc w:val="both"/>
        <w:rPr>
          <w:sz w:val="20"/>
        </w:rPr>
      </w:pPr>
      <w:r>
        <w:rPr>
          <w:sz w:val="20"/>
        </w:rPr>
        <w:t>Chiều cao cổ bậc nằm trong khoảng từ 150 mm đến 190</w:t>
      </w:r>
      <w:r>
        <w:rPr>
          <w:spacing w:val="-8"/>
          <w:sz w:val="20"/>
        </w:rPr>
        <w:t> </w:t>
      </w:r>
      <w:r>
        <w:rPr>
          <w:sz w:val="20"/>
        </w:rPr>
        <w:t>mm;</w:t>
      </w:r>
    </w:p>
    <w:p>
      <w:pPr>
        <w:pStyle w:val="ListParagraph"/>
        <w:numPr>
          <w:ilvl w:val="0"/>
          <w:numId w:val="6"/>
        </w:numPr>
        <w:tabs>
          <w:tab w:pos="445" w:val="left" w:leader="none"/>
        </w:tabs>
        <w:spacing w:line="240" w:lineRule="auto" w:before="119" w:after="0"/>
        <w:ind w:left="322" w:right="1571" w:firstLine="0"/>
        <w:jc w:val="left"/>
        <w:rPr>
          <w:sz w:val="20"/>
        </w:rPr>
      </w:pPr>
      <w:r>
        <w:rPr>
          <w:sz w:val="20"/>
        </w:rPr>
        <w:t>Chiều</w:t>
      </w:r>
      <w:r>
        <w:rPr>
          <w:spacing w:val="-3"/>
          <w:sz w:val="20"/>
        </w:rPr>
        <w:t> </w:t>
      </w:r>
      <w:r>
        <w:rPr>
          <w:sz w:val="20"/>
        </w:rPr>
        <w:t>rộng</w:t>
      </w:r>
      <w:r>
        <w:rPr>
          <w:spacing w:val="-3"/>
          <w:sz w:val="20"/>
        </w:rPr>
        <w:t> </w:t>
      </w:r>
      <w:r>
        <w:rPr>
          <w:sz w:val="20"/>
        </w:rPr>
        <w:t>phía</w:t>
      </w:r>
      <w:r>
        <w:rPr>
          <w:spacing w:val="-3"/>
          <w:sz w:val="20"/>
        </w:rPr>
        <w:t> </w:t>
      </w:r>
      <w:r>
        <w:rPr>
          <w:sz w:val="20"/>
        </w:rPr>
        <w:t>trong</w:t>
      </w:r>
      <w:r>
        <w:rPr>
          <w:spacing w:val="-4"/>
          <w:sz w:val="20"/>
        </w:rPr>
        <w:t> </w:t>
      </w:r>
      <w:r>
        <w:rPr>
          <w:sz w:val="20"/>
        </w:rPr>
        <w:t>của</w:t>
      </w:r>
      <w:r>
        <w:rPr>
          <w:spacing w:val="-1"/>
          <w:sz w:val="20"/>
        </w:rPr>
        <w:t> </w:t>
      </w:r>
      <w:r>
        <w:rPr>
          <w:sz w:val="20"/>
        </w:rPr>
        <w:t>mặt</w:t>
      </w:r>
      <w:r>
        <w:rPr>
          <w:spacing w:val="-1"/>
          <w:sz w:val="20"/>
        </w:rPr>
        <w:t> </w:t>
      </w:r>
      <w:r>
        <w:rPr>
          <w:sz w:val="20"/>
        </w:rPr>
        <w:t>bậc</w:t>
      </w:r>
      <w:r>
        <w:rPr>
          <w:spacing w:val="-2"/>
          <w:sz w:val="20"/>
        </w:rPr>
        <w:t> </w:t>
      </w:r>
      <w:r>
        <w:rPr>
          <w:sz w:val="20"/>
        </w:rPr>
        <w:t>(đo</w:t>
      </w:r>
      <w:r>
        <w:rPr>
          <w:spacing w:val="-4"/>
          <w:sz w:val="20"/>
        </w:rPr>
        <w:t> </w:t>
      </w:r>
      <w:r>
        <w:rPr>
          <w:sz w:val="20"/>
        </w:rPr>
        <w:t>cách</w:t>
      </w:r>
      <w:r>
        <w:rPr>
          <w:spacing w:val="-1"/>
          <w:sz w:val="20"/>
        </w:rPr>
        <w:t> </w:t>
      </w:r>
      <w:r>
        <w:rPr>
          <w:sz w:val="20"/>
        </w:rPr>
        <w:t>đầu</w:t>
      </w:r>
      <w:r>
        <w:rPr>
          <w:spacing w:val="-3"/>
          <w:sz w:val="20"/>
        </w:rPr>
        <w:t> </w:t>
      </w:r>
      <w:r>
        <w:rPr>
          <w:sz w:val="20"/>
        </w:rPr>
        <w:t>nhỏ</w:t>
      </w:r>
      <w:r>
        <w:rPr>
          <w:spacing w:val="-1"/>
          <w:sz w:val="20"/>
        </w:rPr>
        <w:t> </w:t>
      </w:r>
      <w:r>
        <w:rPr>
          <w:sz w:val="20"/>
        </w:rPr>
        <w:t>nhất</w:t>
      </w:r>
      <w:r>
        <w:rPr>
          <w:spacing w:val="-3"/>
          <w:sz w:val="20"/>
        </w:rPr>
        <w:t> </w:t>
      </w:r>
      <w:r>
        <w:rPr>
          <w:sz w:val="20"/>
        </w:rPr>
        <w:t>của</w:t>
      </w:r>
      <w:r>
        <w:rPr>
          <w:spacing w:val="-3"/>
          <w:sz w:val="20"/>
        </w:rPr>
        <w:t> </w:t>
      </w:r>
      <w:r>
        <w:rPr>
          <w:sz w:val="20"/>
        </w:rPr>
        <w:t>bậc</w:t>
      </w:r>
      <w:r>
        <w:rPr>
          <w:spacing w:val="-2"/>
          <w:sz w:val="20"/>
        </w:rPr>
        <w:t> </w:t>
      </w:r>
      <w:r>
        <w:rPr>
          <w:sz w:val="20"/>
        </w:rPr>
        <w:t>270</w:t>
      </w:r>
      <w:r>
        <w:rPr>
          <w:spacing w:val="-1"/>
          <w:sz w:val="20"/>
        </w:rPr>
        <w:t> </w:t>
      </w:r>
      <w:r>
        <w:rPr>
          <w:sz w:val="20"/>
        </w:rPr>
        <w:t>mm)</w:t>
      </w:r>
      <w:r>
        <w:rPr>
          <w:spacing w:val="-2"/>
          <w:sz w:val="20"/>
        </w:rPr>
        <w:t> </w:t>
      </w:r>
      <w:r>
        <w:rPr>
          <w:sz w:val="20"/>
        </w:rPr>
        <w:t>không</w:t>
      </w:r>
      <w:r>
        <w:rPr>
          <w:spacing w:val="-4"/>
          <w:sz w:val="20"/>
        </w:rPr>
        <w:t> </w:t>
      </w:r>
      <w:r>
        <w:rPr>
          <w:sz w:val="20"/>
        </w:rPr>
        <w:t>nhỏ</w:t>
      </w:r>
      <w:r>
        <w:rPr>
          <w:spacing w:val="-4"/>
          <w:sz w:val="20"/>
        </w:rPr>
        <w:t> </w:t>
      </w:r>
      <w:r>
        <w:rPr>
          <w:sz w:val="20"/>
        </w:rPr>
        <w:t>hơn</w:t>
      </w:r>
      <w:r>
        <w:rPr>
          <w:spacing w:val="-1"/>
          <w:sz w:val="20"/>
        </w:rPr>
        <w:t> </w:t>
      </w:r>
      <w:r>
        <w:rPr>
          <w:sz w:val="20"/>
        </w:rPr>
        <w:t>220 mm;</w:t>
      </w:r>
    </w:p>
    <w:p>
      <w:pPr>
        <w:spacing w:after="0" w:line="240" w:lineRule="auto"/>
        <w:jc w:val="left"/>
        <w:rPr>
          <w:sz w:val="20"/>
        </w:rPr>
        <w:sectPr>
          <w:pgSz w:w="11910" w:h="16840"/>
          <w:pgMar w:top="480" w:bottom="280" w:left="1380" w:right="0"/>
        </w:sectPr>
      </w:pPr>
    </w:p>
    <w:p>
      <w:pPr>
        <w:pStyle w:val="ListParagraph"/>
        <w:numPr>
          <w:ilvl w:val="0"/>
          <w:numId w:val="6"/>
        </w:numPr>
        <w:tabs>
          <w:tab w:pos="445" w:val="left" w:leader="none"/>
        </w:tabs>
        <w:spacing w:line="240" w:lineRule="auto" w:before="67" w:after="0"/>
        <w:ind w:left="444" w:right="0" w:hanging="123"/>
        <w:jc w:val="left"/>
        <w:rPr>
          <w:sz w:val="20"/>
        </w:rPr>
      </w:pPr>
      <w:r>
        <w:rPr>
          <w:sz w:val="20"/>
        </w:rPr>
        <w:t>Chiều rộng đo tại giữa chiều dài của mặt bậc không nhỏ hơn 250</w:t>
      </w:r>
      <w:r>
        <w:rPr>
          <w:spacing w:val="-14"/>
          <w:sz w:val="20"/>
        </w:rPr>
        <w:t> </w:t>
      </w:r>
      <w:r>
        <w:rPr>
          <w:sz w:val="20"/>
        </w:rPr>
        <w:t>mm;</w:t>
      </w:r>
    </w:p>
    <w:p>
      <w:pPr>
        <w:pStyle w:val="ListParagraph"/>
        <w:numPr>
          <w:ilvl w:val="0"/>
          <w:numId w:val="6"/>
        </w:numPr>
        <w:tabs>
          <w:tab w:pos="445" w:val="left" w:leader="none"/>
        </w:tabs>
        <w:spacing w:line="240" w:lineRule="auto" w:before="121" w:after="0"/>
        <w:ind w:left="444" w:right="0" w:hanging="123"/>
        <w:jc w:val="left"/>
        <w:rPr>
          <w:sz w:val="20"/>
        </w:rPr>
      </w:pPr>
      <w:r>
        <w:rPr>
          <w:sz w:val="20"/>
        </w:rPr>
        <w:t>Chiều rộng phía ngoài của mặt bậc (đo cách đầu to nhất của bậc 270 mm) không quá 450</w:t>
      </w:r>
      <w:r>
        <w:rPr>
          <w:spacing w:val="-28"/>
          <w:sz w:val="20"/>
        </w:rPr>
        <w:t> </w:t>
      </w:r>
      <w:r>
        <w:rPr>
          <w:sz w:val="20"/>
        </w:rPr>
        <w:t>mm;</w:t>
      </w:r>
    </w:p>
    <w:p>
      <w:pPr>
        <w:pStyle w:val="ListParagraph"/>
        <w:numPr>
          <w:ilvl w:val="0"/>
          <w:numId w:val="6"/>
        </w:numPr>
        <w:tabs>
          <w:tab w:pos="445" w:val="left" w:leader="none"/>
        </w:tabs>
        <w:spacing w:line="240" w:lineRule="auto" w:before="120" w:after="0"/>
        <w:ind w:left="322" w:right="1394" w:firstLine="0"/>
        <w:jc w:val="left"/>
        <w:rPr>
          <w:sz w:val="20"/>
        </w:rPr>
      </w:pPr>
      <w:r>
        <w:rPr>
          <w:sz w:val="20"/>
        </w:rPr>
        <w:t>Tổng</w:t>
      </w:r>
      <w:r>
        <w:rPr>
          <w:spacing w:val="-4"/>
          <w:sz w:val="20"/>
        </w:rPr>
        <w:t> </w:t>
      </w:r>
      <w:r>
        <w:rPr>
          <w:sz w:val="20"/>
        </w:rPr>
        <w:t>của</w:t>
      </w:r>
      <w:r>
        <w:rPr>
          <w:spacing w:val="-1"/>
          <w:sz w:val="20"/>
        </w:rPr>
        <w:t> </w:t>
      </w:r>
      <w:r>
        <w:rPr>
          <w:sz w:val="20"/>
        </w:rPr>
        <w:t>2</w:t>
      </w:r>
      <w:r>
        <w:rPr>
          <w:spacing w:val="-1"/>
          <w:sz w:val="20"/>
        </w:rPr>
        <w:t> </w:t>
      </w:r>
      <w:r>
        <w:rPr>
          <w:sz w:val="20"/>
        </w:rPr>
        <w:t>lần</w:t>
      </w:r>
      <w:r>
        <w:rPr>
          <w:spacing w:val="-4"/>
          <w:sz w:val="20"/>
        </w:rPr>
        <w:t> </w:t>
      </w:r>
      <w:r>
        <w:rPr>
          <w:sz w:val="20"/>
        </w:rPr>
        <w:t>chiều</w:t>
      </w:r>
      <w:r>
        <w:rPr>
          <w:spacing w:val="-4"/>
          <w:sz w:val="20"/>
        </w:rPr>
        <w:t> </w:t>
      </w:r>
      <w:r>
        <w:rPr>
          <w:sz w:val="20"/>
        </w:rPr>
        <w:t>cao</w:t>
      </w:r>
      <w:r>
        <w:rPr>
          <w:spacing w:val="-2"/>
          <w:sz w:val="20"/>
        </w:rPr>
        <w:t> </w:t>
      </w:r>
      <w:r>
        <w:rPr>
          <w:sz w:val="20"/>
        </w:rPr>
        <w:t>cổ</w:t>
      </w:r>
      <w:r>
        <w:rPr>
          <w:spacing w:val="-3"/>
          <w:sz w:val="20"/>
        </w:rPr>
        <w:t> </w:t>
      </w:r>
      <w:r>
        <w:rPr>
          <w:sz w:val="20"/>
        </w:rPr>
        <w:t>bậc</w:t>
      </w:r>
      <w:r>
        <w:rPr>
          <w:spacing w:val="-2"/>
          <w:sz w:val="20"/>
        </w:rPr>
        <w:t> </w:t>
      </w:r>
      <w:r>
        <w:rPr>
          <w:sz w:val="20"/>
        </w:rPr>
        <w:t>với</w:t>
      </w:r>
      <w:r>
        <w:rPr>
          <w:spacing w:val="-5"/>
          <w:sz w:val="20"/>
        </w:rPr>
        <w:t> </w:t>
      </w:r>
      <w:r>
        <w:rPr>
          <w:sz w:val="20"/>
        </w:rPr>
        <w:t>chiều</w:t>
      </w:r>
      <w:r>
        <w:rPr>
          <w:spacing w:val="-4"/>
          <w:sz w:val="20"/>
        </w:rPr>
        <w:t> </w:t>
      </w:r>
      <w:r>
        <w:rPr>
          <w:sz w:val="20"/>
        </w:rPr>
        <w:t>rộng</w:t>
      </w:r>
      <w:r>
        <w:rPr>
          <w:spacing w:val="-4"/>
          <w:sz w:val="20"/>
        </w:rPr>
        <w:t> </w:t>
      </w:r>
      <w:r>
        <w:rPr>
          <w:sz w:val="20"/>
        </w:rPr>
        <w:t>phía</w:t>
      </w:r>
      <w:r>
        <w:rPr>
          <w:spacing w:val="-2"/>
          <w:sz w:val="20"/>
        </w:rPr>
        <w:t> </w:t>
      </w:r>
      <w:r>
        <w:rPr>
          <w:sz w:val="20"/>
        </w:rPr>
        <w:t>trong</w:t>
      </w:r>
      <w:r>
        <w:rPr>
          <w:spacing w:val="-1"/>
          <w:sz w:val="20"/>
        </w:rPr>
        <w:t> </w:t>
      </w:r>
      <w:r>
        <w:rPr>
          <w:sz w:val="20"/>
        </w:rPr>
        <w:t>mặt</w:t>
      </w:r>
      <w:r>
        <w:rPr>
          <w:spacing w:val="-2"/>
          <w:sz w:val="20"/>
        </w:rPr>
        <w:t> </w:t>
      </w:r>
      <w:r>
        <w:rPr>
          <w:sz w:val="20"/>
        </w:rPr>
        <w:t>bậc</w:t>
      </w:r>
      <w:r>
        <w:rPr>
          <w:spacing w:val="-2"/>
          <w:sz w:val="20"/>
        </w:rPr>
        <w:t> </w:t>
      </w:r>
      <w:r>
        <w:rPr>
          <w:sz w:val="20"/>
        </w:rPr>
        <w:t>không</w:t>
      </w:r>
      <w:r>
        <w:rPr>
          <w:spacing w:val="-3"/>
          <w:sz w:val="20"/>
        </w:rPr>
        <w:t> </w:t>
      </w:r>
      <w:r>
        <w:rPr>
          <w:sz w:val="20"/>
        </w:rPr>
        <w:t>nhỏ</w:t>
      </w:r>
      <w:r>
        <w:rPr>
          <w:spacing w:val="-4"/>
          <w:sz w:val="20"/>
        </w:rPr>
        <w:t> </w:t>
      </w:r>
      <w:r>
        <w:rPr>
          <w:sz w:val="20"/>
        </w:rPr>
        <w:t>hơn</w:t>
      </w:r>
      <w:r>
        <w:rPr>
          <w:spacing w:val="-2"/>
          <w:sz w:val="20"/>
        </w:rPr>
        <w:t> </w:t>
      </w:r>
      <w:r>
        <w:rPr>
          <w:sz w:val="20"/>
        </w:rPr>
        <w:t>480</w:t>
      </w:r>
      <w:r>
        <w:rPr>
          <w:spacing w:val="-1"/>
          <w:sz w:val="20"/>
        </w:rPr>
        <w:t> </w:t>
      </w:r>
      <w:r>
        <w:rPr>
          <w:sz w:val="20"/>
        </w:rPr>
        <w:t>mm</w:t>
      </w:r>
      <w:r>
        <w:rPr>
          <w:spacing w:val="-3"/>
          <w:sz w:val="20"/>
        </w:rPr>
        <w:t> </w:t>
      </w:r>
      <w:r>
        <w:rPr>
          <w:sz w:val="20"/>
        </w:rPr>
        <w:t>và</w:t>
      </w:r>
      <w:r>
        <w:rPr>
          <w:spacing w:val="-2"/>
          <w:sz w:val="20"/>
        </w:rPr>
        <w:t> </w:t>
      </w:r>
      <w:r>
        <w:rPr>
          <w:sz w:val="20"/>
        </w:rPr>
        <w:t>với chiều rộng phía ngoài của mặt bậc không lớn hơn 800</w:t>
      </w:r>
      <w:r>
        <w:rPr>
          <w:spacing w:val="-10"/>
          <w:sz w:val="20"/>
        </w:rPr>
        <w:t> </w:t>
      </w:r>
      <w:r>
        <w:rPr>
          <w:sz w:val="20"/>
        </w:rPr>
        <w:t>mm.</w:t>
      </w:r>
    </w:p>
    <w:p>
      <w:pPr>
        <w:pStyle w:val="BodyText"/>
        <w:spacing w:before="119"/>
        <w:ind w:right="1133"/>
      </w:pPr>
      <w:r>
        <w:rPr>
          <w:shd w:fill="FFFF00" w:color="auto" w:val="clear"/>
        </w:rPr>
        <w:t>Trong các nhà nhóm F1.2, F1.3, F2, F3, F4, F5 với chiều cao PCCC không quá 15 m và số người tối</w:t>
      </w:r>
      <w:r>
        <w:rPr/>
        <w:t> </w:t>
      </w:r>
      <w:r>
        <w:rPr>
          <w:shd w:fill="FFFF00" w:color="auto" w:val="clear"/>
        </w:rPr>
        <w:t>đa trên mỗi tầng không quá 15 người, tại mỗi chiếu nghỉ hoặc góc xoay bản thang không quá 90° cho</w:t>
      </w:r>
      <w:r>
        <w:rPr/>
        <w:t> </w:t>
      </w:r>
      <w:r>
        <w:rPr>
          <w:shd w:fill="FFFF00" w:color="auto" w:val="clear"/>
        </w:rPr>
        <w:t>phép bố trí tối đa 3 bậc thang chéo (rẻ quạt)</w:t>
      </w:r>
      <w:r>
        <w:rPr/>
        <w:t>.</w:t>
      </w:r>
    </w:p>
    <w:p>
      <w:pPr>
        <w:pStyle w:val="ListParagraph"/>
        <w:numPr>
          <w:ilvl w:val="2"/>
          <w:numId w:val="3"/>
        </w:numPr>
        <w:tabs>
          <w:tab w:pos="824" w:val="left" w:leader="none"/>
        </w:tabs>
        <w:spacing w:line="240" w:lineRule="auto" w:before="121" w:after="0"/>
        <w:ind w:left="823" w:right="0" w:hanging="502"/>
        <w:jc w:val="left"/>
        <w:rPr>
          <w:sz w:val="20"/>
        </w:rPr>
      </w:pPr>
      <w:r>
        <w:rPr>
          <w:sz w:val="20"/>
        </w:rPr>
        <w:t>Trong các buồng thang bộ và khoang đệm (nếu có) không cho phép bố</w:t>
      </w:r>
      <w:r>
        <w:rPr>
          <w:spacing w:val="-16"/>
          <w:sz w:val="20"/>
        </w:rPr>
        <w:t> </w:t>
      </w:r>
      <w:r>
        <w:rPr>
          <w:sz w:val="20"/>
        </w:rPr>
        <w:t>trí:</w:t>
      </w:r>
    </w:p>
    <w:p>
      <w:pPr>
        <w:pStyle w:val="ListParagraph"/>
        <w:numPr>
          <w:ilvl w:val="0"/>
          <w:numId w:val="6"/>
        </w:numPr>
        <w:tabs>
          <w:tab w:pos="445" w:val="left" w:leader="none"/>
        </w:tabs>
        <w:spacing w:line="240" w:lineRule="auto" w:before="121" w:after="0"/>
        <w:ind w:left="444" w:right="0" w:hanging="123"/>
        <w:jc w:val="left"/>
        <w:rPr>
          <w:sz w:val="20"/>
        </w:rPr>
      </w:pPr>
      <w:r>
        <w:rPr>
          <w:sz w:val="20"/>
        </w:rPr>
        <w:t>Các ống dẫn khí cháy và chất lỏng cháy</w:t>
      </w:r>
      <w:r>
        <w:rPr>
          <w:spacing w:val="-5"/>
          <w:sz w:val="20"/>
        </w:rPr>
        <w:t> </w:t>
      </w:r>
      <w:r>
        <w:rPr>
          <w:sz w:val="20"/>
        </w:rPr>
        <w:t>được;</w:t>
      </w:r>
    </w:p>
    <w:p>
      <w:pPr>
        <w:pStyle w:val="ListParagraph"/>
        <w:numPr>
          <w:ilvl w:val="0"/>
          <w:numId w:val="6"/>
        </w:numPr>
        <w:tabs>
          <w:tab w:pos="445" w:val="left" w:leader="none"/>
        </w:tabs>
        <w:spacing w:line="240" w:lineRule="auto" w:before="120" w:after="0"/>
        <w:ind w:left="444" w:right="0" w:hanging="123"/>
        <w:jc w:val="left"/>
        <w:rPr>
          <w:sz w:val="20"/>
        </w:rPr>
      </w:pPr>
      <w:r>
        <w:rPr>
          <w:sz w:val="20"/>
        </w:rPr>
        <w:t>Các tủ tường, trừ các tủ thông tin liên lạc và tủ chứa các họng nước chữa</w:t>
      </w:r>
      <w:r>
        <w:rPr>
          <w:spacing w:val="-9"/>
          <w:sz w:val="20"/>
        </w:rPr>
        <w:t> </w:t>
      </w:r>
      <w:r>
        <w:rPr>
          <w:sz w:val="20"/>
        </w:rPr>
        <w:t>cháy;</w:t>
      </w:r>
    </w:p>
    <w:p>
      <w:pPr>
        <w:pStyle w:val="ListParagraph"/>
        <w:numPr>
          <w:ilvl w:val="0"/>
          <w:numId w:val="6"/>
        </w:numPr>
        <w:tabs>
          <w:tab w:pos="445" w:val="left" w:leader="none"/>
        </w:tabs>
        <w:spacing w:line="240" w:lineRule="auto" w:before="118" w:after="0"/>
        <w:ind w:left="322" w:right="1196" w:firstLine="0"/>
        <w:jc w:val="left"/>
        <w:rPr>
          <w:sz w:val="20"/>
        </w:rPr>
      </w:pPr>
      <w:r>
        <w:rPr>
          <w:sz w:val="20"/>
        </w:rPr>
        <w:t>Các</w:t>
      </w:r>
      <w:r>
        <w:rPr>
          <w:spacing w:val="-3"/>
          <w:sz w:val="20"/>
        </w:rPr>
        <w:t> </w:t>
      </w:r>
      <w:r>
        <w:rPr>
          <w:sz w:val="20"/>
        </w:rPr>
        <w:t>cáp</w:t>
      </w:r>
      <w:r>
        <w:rPr>
          <w:spacing w:val="-4"/>
          <w:sz w:val="20"/>
        </w:rPr>
        <w:t> </w:t>
      </w:r>
      <w:r>
        <w:rPr>
          <w:sz w:val="20"/>
        </w:rPr>
        <w:t>và</w:t>
      </w:r>
      <w:r>
        <w:rPr>
          <w:spacing w:val="-3"/>
          <w:sz w:val="20"/>
        </w:rPr>
        <w:t> </w:t>
      </w:r>
      <w:r>
        <w:rPr>
          <w:sz w:val="20"/>
        </w:rPr>
        <w:t>dây</w:t>
      </w:r>
      <w:r>
        <w:rPr>
          <w:spacing w:val="-2"/>
          <w:sz w:val="20"/>
        </w:rPr>
        <w:t> </w:t>
      </w:r>
      <w:r>
        <w:rPr>
          <w:sz w:val="20"/>
        </w:rPr>
        <w:t>điện</w:t>
      </w:r>
      <w:r>
        <w:rPr>
          <w:spacing w:val="-2"/>
          <w:sz w:val="20"/>
        </w:rPr>
        <w:t> </w:t>
      </w:r>
      <w:r>
        <w:rPr>
          <w:sz w:val="20"/>
        </w:rPr>
        <w:t>đi</w:t>
      </w:r>
      <w:r>
        <w:rPr>
          <w:spacing w:val="-2"/>
          <w:sz w:val="20"/>
        </w:rPr>
        <w:t> </w:t>
      </w:r>
      <w:r>
        <w:rPr>
          <w:sz w:val="20"/>
        </w:rPr>
        <w:t>hở</w:t>
      </w:r>
      <w:r>
        <w:rPr>
          <w:spacing w:val="-2"/>
          <w:sz w:val="20"/>
        </w:rPr>
        <w:t> </w:t>
      </w:r>
      <w:r>
        <w:rPr>
          <w:sz w:val="20"/>
        </w:rPr>
        <w:t>(trừ</w:t>
      </w:r>
      <w:r>
        <w:rPr>
          <w:spacing w:val="-2"/>
          <w:sz w:val="20"/>
        </w:rPr>
        <w:t> </w:t>
      </w:r>
      <w:r>
        <w:rPr>
          <w:sz w:val="20"/>
        </w:rPr>
        <w:t>dây</w:t>
      </w:r>
      <w:r>
        <w:rPr>
          <w:spacing w:val="-2"/>
          <w:sz w:val="20"/>
        </w:rPr>
        <w:t> </w:t>
      </w:r>
      <w:r>
        <w:rPr>
          <w:sz w:val="20"/>
        </w:rPr>
        <w:t>điện</w:t>
      </w:r>
      <w:r>
        <w:rPr>
          <w:spacing w:val="-3"/>
          <w:sz w:val="20"/>
        </w:rPr>
        <w:t> </w:t>
      </w:r>
      <w:r>
        <w:rPr>
          <w:sz w:val="20"/>
        </w:rPr>
        <w:t>cho</w:t>
      </w:r>
      <w:r>
        <w:rPr>
          <w:spacing w:val="-1"/>
          <w:sz w:val="20"/>
        </w:rPr>
        <w:t> </w:t>
      </w:r>
      <w:r>
        <w:rPr>
          <w:sz w:val="20"/>
        </w:rPr>
        <w:t>thiết</w:t>
      </w:r>
      <w:r>
        <w:rPr>
          <w:spacing w:val="-2"/>
          <w:sz w:val="20"/>
        </w:rPr>
        <w:t> </w:t>
      </w:r>
      <w:r>
        <w:rPr>
          <w:sz w:val="20"/>
        </w:rPr>
        <w:t>bị</w:t>
      </w:r>
      <w:r>
        <w:rPr>
          <w:spacing w:val="-2"/>
          <w:sz w:val="20"/>
        </w:rPr>
        <w:t> </w:t>
      </w:r>
      <w:r>
        <w:rPr>
          <w:sz w:val="20"/>
        </w:rPr>
        <w:t>điện</w:t>
      </w:r>
      <w:r>
        <w:rPr>
          <w:spacing w:val="-4"/>
          <w:sz w:val="20"/>
        </w:rPr>
        <w:t> </w:t>
      </w:r>
      <w:r>
        <w:rPr>
          <w:sz w:val="20"/>
        </w:rPr>
        <w:t>dòng</w:t>
      </w:r>
      <w:r>
        <w:rPr>
          <w:spacing w:val="-1"/>
          <w:sz w:val="20"/>
        </w:rPr>
        <w:t> </w:t>
      </w:r>
      <w:r>
        <w:rPr>
          <w:sz w:val="20"/>
        </w:rPr>
        <w:t>thấp</w:t>
      </w:r>
      <w:r>
        <w:rPr>
          <w:spacing w:val="-3"/>
          <w:sz w:val="20"/>
        </w:rPr>
        <w:t> </w:t>
      </w:r>
      <w:r>
        <w:rPr>
          <w:sz w:val="20"/>
        </w:rPr>
        <w:t>và</w:t>
      </w:r>
      <w:r>
        <w:rPr>
          <w:spacing w:val="-3"/>
          <w:sz w:val="20"/>
        </w:rPr>
        <w:t> </w:t>
      </w:r>
      <w:r>
        <w:rPr>
          <w:sz w:val="20"/>
        </w:rPr>
        <w:t>dây</w:t>
      </w:r>
      <w:r>
        <w:rPr>
          <w:spacing w:val="-2"/>
          <w:sz w:val="20"/>
        </w:rPr>
        <w:t> </w:t>
      </w:r>
      <w:r>
        <w:rPr>
          <w:sz w:val="20"/>
        </w:rPr>
        <w:t>điện</w:t>
      </w:r>
      <w:r>
        <w:rPr>
          <w:spacing w:val="-4"/>
          <w:sz w:val="20"/>
        </w:rPr>
        <w:t> </w:t>
      </w:r>
      <w:r>
        <w:rPr>
          <w:sz w:val="20"/>
        </w:rPr>
        <w:t>cho</w:t>
      </w:r>
      <w:r>
        <w:rPr>
          <w:spacing w:val="-4"/>
          <w:sz w:val="20"/>
        </w:rPr>
        <w:t> </w:t>
      </w:r>
      <w:r>
        <w:rPr>
          <w:sz w:val="20"/>
        </w:rPr>
        <w:t>chiếu</w:t>
      </w:r>
      <w:r>
        <w:rPr>
          <w:spacing w:val="-4"/>
          <w:sz w:val="20"/>
        </w:rPr>
        <w:t> </w:t>
      </w:r>
      <w:r>
        <w:rPr>
          <w:sz w:val="20"/>
        </w:rPr>
        <w:t>sáng</w:t>
      </w:r>
      <w:r>
        <w:rPr>
          <w:spacing w:val="-4"/>
          <w:sz w:val="20"/>
        </w:rPr>
        <w:t> </w:t>
      </w:r>
      <w:r>
        <w:rPr>
          <w:sz w:val="20"/>
        </w:rPr>
        <w:t>hành lang và buồng thang</w:t>
      </w:r>
      <w:r>
        <w:rPr>
          <w:spacing w:val="-3"/>
          <w:sz w:val="20"/>
        </w:rPr>
        <w:t> </w:t>
      </w:r>
      <w:r>
        <w:rPr>
          <w:sz w:val="20"/>
        </w:rPr>
        <w:t>bộ);</w:t>
      </w:r>
    </w:p>
    <w:p>
      <w:pPr>
        <w:pStyle w:val="ListParagraph"/>
        <w:numPr>
          <w:ilvl w:val="0"/>
          <w:numId w:val="6"/>
        </w:numPr>
        <w:tabs>
          <w:tab w:pos="445" w:val="left" w:leader="none"/>
        </w:tabs>
        <w:spacing w:line="240" w:lineRule="auto" w:before="121" w:after="0"/>
        <w:ind w:left="444" w:right="0" w:hanging="123"/>
        <w:jc w:val="left"/>
        <w:rPr>
          <w:sz w:val="20"/>
        </w:rPr>
      </w:pPr>
      <w:r>
        <w:rPr>
          <w:sz w:val="20"/>
        </w:rPr>
        <w:t>Các lối ra từ thang tải và thiết bị nâng</w:t>
      </w:r>
      <w:r>
        <w:rPr>
          <w:spacing w:val="-10"/>
          <w:sz w:val="20"/>
        </w:rPr>
        <w:t> </w:t>
      </w:r>
      <w:r>
        <w:rPr>
          <w:sz w:val="20"/>
        </w:rPr>
        <w:t>hàng;</w:t>
      </w:r>
    </w:p>
    <w:p>
      <w:pPr>
        <w:pStyle w:val="ListParagraph"/>
        <w:numPr>
          <w:ilvl w:val="0"/>
          <w:numId w:val="6"/>
        </w:numPr>
        <w:tabs>
          <w:tab w:pos="445" w:val="left" w:leader="none"/>
        </w:tabs>
        <w:spacing w:line="240" w:lineRule="auto" w:before="120" w:after="0"/>
        <w:ind w:left="444" w:right="0" w:hanging="123"/>
        <w:jc w:val="left"/>
        <w:rPr>
          <w:sz w:val="20"/>
        </w:rPr>
      </w:pPr>
      <w:r>
        <w:rPr>
          <w:sz w:val="20"/>
        </w:rPr>
        <w:t>Các lối ra gian phòng kho hoặc phòng kỹ</w:t>
      </w:r>
      <w:r>
        <w:rPr>
          <w:spacing w:val="-8"/>
          <w:sz w:val="20"/>
        </w:rPr>
        <w:t> </w:t>
      </w:r>
      <w:r>
        <w:rPr>
          <w:sz w:val="20"/>
        </w:rPr>
        <w:t>thuật;</w:t>
      </w:r>
    </w:p>
    <w:p>
      <w:pPr>
        <w:pStyle w:val="ListParagraph"/>
        <w:numPr>
          <w:ilvl w:val="0"/>
          <w:numId w:val="6"/>
        </w:numPr>
        <w:tabs>
          <w:tab w:pos="445" w:val="left" w:leader="none"/>
        </w:tabs>
        <w:spacing w:line="240" w:lineRule="auto" w:before="121" w:after="0"/>
        <w:ind w:left="444" w:right="0" w:hanging="123"/>
        <w:jc w:val="both"/>
        <w:rPr>
          <w:sz w:val="20"/>
        </w:rPr>
      </w:pPr>
      <w:r>
        <w:rPr>
          <w:sz w:val="20"/>
        </w:rPr>
        <w:t>Các thiết bị nhô ra khỏi mặt tường ở độ cao dưới 2,2 m tính từ bề mặt của các bậc và chiếu</w:t>
      </w:r>
      <w:r>
        <w:rPr>
          <w:spacing w:val="-33"/>
          <w:sz w:val="20"/>
        </w:rPr>
        <w:t> </w:t>
      </w:r>
      <w:r>
        <w:rPr>
          <w:sz w:val="20"/>
        </w:rPr>
        <w:t>thang.</w:t>
      </w:r>
    </w:p>
    <w:p>
      <w:pPr>
        <w:pStyle w:val="BodyText"/>
        <w:spacing w:before="118"/>
        <w:ind w:right="1129"/>
        <w:jc w:val="both"/>
      </w:pPr>
      <w:r>
        <w:rPr/>
        <w:t>Trong không gian của các buồng thang bộ thoát nạn và khoang đệm ngăn cháy có áp suất không khí dương khi có cháy, không cho phép bố trí bất kỳ </w:t>
      </w:r>
      <w:r>
        <w:rPr>
          <w:rFonts w:ascii=".VnTimeH" w:hAnsi=".VnTimeH"/>
          <w:b/>
          <w:sz w:val="24"/>
        </w:rPr>
        <w:t>(</w:t>
      </w:r>
      <w:r>
        <w:rPr>
          <w:shd w:fill="FFFF00" w:color="auto" w:val="clear"/>
        </w:rPr>
        <w:t>trừ các phòng vệ sinh và phòng kỹ thuật nước</w:t>
      </w:r>
      <w:r>
        <w:rPr/>
        <w:t>) phòng công năng nào.</w:t>
      </w:r>
    </w:p>
    <w:p>
      <w:pPr>
        <w:pStyle w:val="ListParagraph"/>
        <w:numPr>
          <w:ilvl w:val="2"/>
          <w:numId w:val="3"/>
        </w:numPr>
        <w:tabs>
          <w:tab w:pos="824" w:val="left" w:leader="none"/>
        </w:tabs>
        <w:spacing w:line="240" w:lineRule="auto" w:before="122" w:after="0"/>
        <w:ind w:left="322" w:right="1226" w:firstLine="0"/>
        <w:jc w:val="left"/>
        <w:rPr>
          <w:sz w:val="20"/>
        </w:rPr>
      </w:pPr>
      <w:r>
        <w:rPr>
          <w:sz w:val="20"/>
        </w:rPr>
        <w:t>Trong</w:t>
      </w:r>
      <w:r>
        <w:rPr>
          <w:spacing w:val="-4"/>
          <w:sz w:val="20"/>
        </w:rPr>
        <w:t> </w:t>
      </w:r>
      <w:r>
        <w:rPr>
          <w:sz w:val="20"/>
        </w:rPr>
        <w:t>không</w:t>
      </w:r>
      <w:r>
        <w:rPr>
          <w:spacing w:val="-5"/>
          <w:sz w:val="20"/>
        </w:rPr>
        <w:t> </w:t>
      </w:r>
      <w:r>
        <w:rPr>
          <w:sz w:val="20"/>
        </w:rPr>
        <w:t>gian</w:t>
      </w:r>
      <w:r>
        <w:rPr>
          <w:spacing w:val="-4"/>
          <w:sz w:val="20"/>
        </w:rPr>
        <w:t> </w:t>
      </w:r>
      <w:r>
        <w:rPr>
          <w:sz w:val="20"/>
        </w:rPr>
        <w:t>của</w:t>
      </w:r>
      <w:r>
        <w:rPr>
          <w:spacing w:val="-4"/>
          <w:sz w:val="20"/>
        </w:rPr>
        <w:t> </w:t>
      </w:r>
      <w:r>
        <w:rPr>
          <w:sz w:val="20"/>
        </w:rPr>
        <w:t>các</w:t>
      </w:r>
      <w:r>
        <w:rPr>
          <w:spacing w:val="-1"/>
          <w:sz w:val="20"/>
        </w:rPr>
        <w:t> </w:t>
      </w:r>
      <w:r>
        <w:rPr>
          <w:sz w:val="20"/>
        </w:rPr>
        <w:t>buồng</w:t>
      </w:r>
      <w:r>
        <w:rPr>
          <w:spacing w:val="-4"/>
          <w:sz w:val="20"/>
        </w:rPr>
        <w:t> </w:t>
      </w:r>
      <w:r>
        <w:rPr>
          <w:sz w:val="20"/>
        </w:rPr>
        <w:t>thang</w:t>
      </w:r>
      <w:r>
        <w:rPr>
          <w:spacing w:val="-2"/>
          <w:sz w:val="20"/>
        </w:rPr>
        <w:t> </w:t>
      </w:r>
      <w:r>
        <w:rPr>
          <w:sz w:val="20"/>
        </w:rPr>
        <w:t>bộ,</w:t>
      </w:r>
      <w:r>
        <w:rPr>
          <w:spacing w:val="-2"/>
          <w:sz w:val="20"/>
        </w:rPr>
        <w:t> </w:t>
      </w:r>
      <w:r>
        <w:rPr>
          <w:sz w:val="20"/>
        </w:rPr>
        <w:t>trừ</w:t>
      </w:r>
      <w:r>
        <w:rPr>
          <w:spacing w:val="-2"/>
          <w:sz w:val="20"/>
        </w:rPr>
        <w:t> </w:t>
      </w:r>
      <w:r>
        <w:rPr>
          <w:sz w:val="20"/>
        </w:rPr>
        <w:t>các</w:t>
      </w:r>
      <w:r>
        <w:rPr>
          <w:spacing w:val="-3"/>
          <w:sz w:val="20"/>
        </w:rPr>
        <w:t> </w:t>
      </w:r>
      <w:r>
        <w:rPr>
          <w:sz w:val="20"/>
        </w:rPr>
        <w:t>buồng</w:t>
      </w:r>
      <w:r>
        <w:rPr>
          <w:spacing w:val="-3"/>
          <w:sz w:val="20"/>
        </w:rPr>
        <w:t> </w:t>
      </w:r>
      <w:r>
        <w:rPr>
          <w:sz w:val="20"/>
        </w:rPr>
        <w:t>thang</w:t>
      </w:r>
      <w:r>
        <w:rPr>
          <w:spacing w:val="-4"/>
          <w:sz w:val="20"/>
        </w:rPr>
        <w:t> </w:t>
      </w:r>
      <w:r>
        <w:rPr>
          <w:sz w:val="20"/>
        </w:rPr>
        <w:t>không</w:t>
      </w:r>
      <w:r>
        <w:rPr>
          <w:spacing w:val="-5"/>
          <w:sz w:val="20"/>
        </w:rPr>
        <w:t> </w:t>
      </w:r>
      <w:r>
        <w:rPr>
          <w:sz w:val="20"/>
        </w:rPr>
        <w:t>nhiễm</w:t>
      </w:r>
      <w:r>
        <w:rPr>
          <w:spacing w:val="-3"/>
          <w:sz w:val="20"/>
        </w:rPr>
        <w:t> </w:t>
      </w:r>
      <w:r>
        <w:rPr>
          <w:sz w:val="20"/>
        </w:rPr>
        <w:t>khói,</w:t>
      </w:r>
      <w:r>
        <w:rPr>
          <w:spacing w:val="-4"/>
          <w:sz w:val="20"/>
        </w:rPr>
        <w:t> </w:t>
      </w:r>
      <w:r>
        <w:rPr>
          <w:sz w:val="20"/>
        </w:rPr>
        <w:t>cho</w:t>
      </w:r>
      <w:r>
        <w:rPr>
          <w:spacing w:val="-4"/>
          <w:sz w:val="20"/>
        </w:rPr>
        <w:t> </w:t>
      </w:r>
      <w:r>
        <w:rPr>
          <w:sz w:val="20"/>
        </w:rPr>
        <w:t>phép</w:t>
      </w:r>
      <w:r>
        <w:rPr>
          <w:spacing w:val="-3"/>
          <w:sz w:val="20"/>
        </w:rPr>
        <w:t> </w:t>
      </w:r>
      <w:r>
        <w:rPr>
          <w:sz w:val="20"/>
        </w:rPr>
        <w:t>bố trí không quá hai thang máy chở người hạ xuống chỉ đến tầng 1 với các kết cấu bao che giếng thang làm từ các vật liệu không</w:t>
      </w:r>
      <w:r>
        <w:rPr>
          <w:spacing w:val="-2"/>
          <w:sz w:val="20"/>
        </w:rPr>
        <w:t> </w:t>
      </w:r>
      <w:r>
        <w:rPr>
          <w:sz w:val="20"/>
        </w:rPr>
        <w:t>cháy.</w:t>
      </w:r>
    </w:p>
    <w:p>
      <w:pPr>
        <w:pStyle w:val="BodyText"/>
        <w:spacing w:before="118"/>
        <w:ind w:right="1133"/>
      </w:pPr>
      <w:r>
        <w:rPr/>
        <w:t>Các giếng thang máy nằm ngoài nhà, nếu cần bao che thì phải sử dụng các kết cấu làm từ vật liệu không cháy.</w:t>
      </w:r>
    </w:p>
    <w:p>
      <w:pPr>
        <w:pStyle w:val="ListParagraph"/>
        <w:numPr>
          <w:ilvl w:val="2"/>
          <w:numId w:val="3"/>
        </w:numPr>
        <w:tabs>
          <w:tab w:pos="824" w:val="left" w:leader="none"/>
        </w:tabs>
        <w:spacing w:line="240" w:lineRule="auto" w:before="121" w:after="0"/>
        <w:ind w:left="322" w:right="1138" w:firstLine="0"/>
        <w:jc w:val="left"/>
        <w:rPr>
          <w:sz w:val="20"/>
        </w:rPr>
      </w:pPr>
      <w:r>
        <w:rPr>
          <w:sz w:val="20"/>
        </w:rPr>
        <w:t>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w:t>
      </w:r>
      <w:r>
        <w:rPr>
          <w:spacing w:val="-2"/>
          <w:sz w:val="20"/>
        </w:rPr>
        <w:t> </w:t>
      </w:r>
      <w:r>
        <w:rPr>
          <w:sz w:val="20"/>
        </w:rPr>
        <w:t>kín.</w:t>
      </w:r>
    </w:p>
    <w:p>
      <w:pPr>
        <w:pStyle w:val="BodyText"/>
        <w:spacing w:before="120"/>
        <w:ind w:right="1149"/>
      </w:pPr>
      <w:r>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pPr>
        <w:pStyle w:val="BodyText"/>
        <w:ind w:right="1119"/>
      </w:pPr>
      <w:r>
        <w:rPr/>
        <w:t>Cho phép bố trí các lối ra thoát nạn từ hai buồng thang bộ qua tiền sảnh chung đối với các nhà có chiều cao PCCC dưới 28 m, diện tích mỗi tầng không quá 300 m</w:t>
      </w:r>
      <w:r>
        <w:rPr>
          <w:position w:val="6"/>
          <w:sz w:val="13"/>
        </w:rPr>
        <w:t>2</w:t>
      </w:r>
      <w:r>
        <w:rPr/>
        <w:t>, có số người sử dụng ở mỗi tầng tính lớn nhất theo thiết kế được duyệt, khi thiết kế không chỉ rõ giá trị này, số lượng người lớn nhất được tính bằng tỷ số giữa diện tích sàn của phòng, của tầng hoặc của nhà chia cho hệ số không gian sàn (m</w:t>
      </w:r>
      <w:r>
        <w:rPr>
          <w:position w:val="6"/>
          <w:sz w:val="13"/>
        </w:rPr>
        <w:t>2</w:t>
      </w:r>
      <w:r>
        <w:rPr/>
        <w:t>/người) quy định tại Bảng G.9 không vượt quá 50 người và toàn bộ nhà được bảo vệ hệ thống chữa cháy tự động phù hợp với quy định hiện hành.</w:t>
      </w:r>
    </w:p>
    <w:p>
      <w:pPr>
        <w:pStyle w:val="BodyText"/>
        <w:spacing w:before="120"/>
        <w:ind w:right="1260"/>
      </w:pPr>
      <w:r>
        <w:rPr/>
        <w:t>Đối với các nhà ga hành khách và các sảnh rộng lớn có đặc điểm sử dụng tương tự, có thể coi là lối ra thoát nạn đối với các lối ra từ 50% số buồng thang bộ (hoặc từ các hành lang) vào sảnh hành khách chung có lối thoát nạn trực tiếp ra ngoài, ra cầu vượt hở bên ngoài, hoặc ra sân ga.</w:t>
      </w:r>
    </w:p>
    <w:p>
      <w:pPr>
        <w:pStyle w:val="BodyText"/>
        <w:spacing w:before="119"/>
        <w:jc w:val="both"/>
      </w:pPr>
      <w:r>
        <w:rPr/>
        <w:t>Các buồng thang bộ loại N1 phải có lối ra ngoài trực tiếp.</w:t>
      </w:r>
    </w:p>
    <w:p>
      <w:pPr>
        <w:pStyle w:val="ListParagraph"/>
        <w:numPr>
          <w:ilvl w:val="2"/>
          <w:numId w:val="3"/>
        </w:numPr>
        <w:tabs>
          <w:tab w:pos="824" w:val="left" w:leader="none"/>
        </w:tabs>
        <w:spacing w:line="240" w:lineRule="auto" w:before="121" w:after="0"/>
        <w:ind w:left="823" w:right="0" w:hanging="502"/>
        <w:jc w:val="left"/>
        <w:rPr>
          <w:sz w:val="20"/>
        </w:rPr>
      </w:pPr>
      <w:r>
        <w:rPr>
          <w:sz w:val="20"/>
        </w:rPr>
        <w:t>Các buồng thang bộ phải được bảo đảm chiếu sáng tự nhiên hoặc nhân</w:t>
      </w:r>
      <w:r>
        <w:rPr>
          <w:spacing w:val="-17"/>
          <w:sz w:val="20"/>
        </w:rPr>
        <w:t> </w:t>
      </w:r>
      <w:r>
        <w:rPr>
          <w:sz w:val="20"/>
        </w:rPr>
        <w:t>tạo.</w:t>
      </w:r>
    </w:p>
    <w:p>
      <w:pPr>
        <w:pStyle w:val="ListParagraph"/>
        <w:numPr>
          <w:ilvl w:val="0"/>
          <w:numId w:val="37"/>
        </w:numPr>
        <w:tabs>
          <w:tab w:pos="555" w:val="left" w:leader="none"/>
        </w:tabs>
        <w:spacing w:line="240" w:lineRule="auto" w:before="121" w:after="0"/>
        <w:ind w:left="554" w:right="0" w:hanging="233"/>
        <w:jc w:val="left"/>
        <w:rPr>
          <w:sz w:val="20"/>
        </w:rPr>
      </w:pPr>
      <w:r>
        <w:rPr>
          <w:sz w:val="20"/>
        </w:rPr>
        <w:t>Trường hợp chiếu sáng tự</w:t>
      </w:r>
      <w:r>
        <w:rPr>
          <w:spacing w:val="-5"/>
          <w:sz w:val="20"/>
        </w:rPr>
        <w:t> </w:t>
      </w:r>
      <w:r>
        <w:rPr>
          <w:sz w:val="20"/>
        </w:rPr>
        <w:t>nhiên:</w:t>
      </w:r>
    </w:p>
    <w:p>
      <w:pPr>
        <w:pStyle w:val="BodyText"/>
        <w:spacing w:before="120"/>
        <w:ind w:right="1259"/>
      </w:pPr>
      <w:r>
        <w:rPr/>
        <w:t>Trừ buồng thang bộ loại L2 </w:t>
      </w:r>
      <w:r>
        <w:rPr>
          <w:shd w:fill="FFFF00" w:color="auto" w:val="clear"/>
        </w:rPr>
        <w:t>và phần cầu thang tại tầng hầm, tầng bán hầm</w:t>
      </w:r>
      <w:r>
        <w:rPr/>
        <w:t>, việc bảo đảm chiếu sáng có thể được thực hiện bằng các lỗ lấy ánh sáng với diện tích không nhỏ hơn 1,2 m</w:t>
      </w:r>
      <w:r>
        <w:rPr>
          <w:position w:val="6"/>
          <w:sz w:val="13"/>
        </w:rPr>
        <w:t>2 </w:t>
      </w:r>
      <w:r>
        <w:rPr/>
        <w:t>trên các tường ngoài ở mỗi tầng.</w:t>
      </w:r>
    </w:p>
    <w:p>
      <w:pPr>
        <w:pStyle w:val="BodyText"/>
        <w:spacing w:before="119"/>
        <w:ind w:right="1088"/>
      </w:pPr>
      <w:r>
        <w:rPr/>
        <w:t>Các buồng thang bộ loại L2 phải có lỗ lấy ánh sáng trên mái có diện tích không nhỏ hơn 4 m</w:t>
      </w:r>
      <w:r>
        <w:rPr>
          <w:position w:val="6"/>
          <w:sz w:val="13"/>
        </w:rPr>
        <w:t>2 </w:t>
      </w:r>
      <w:r>
        <w:rPr/>
        <w:t>với khoảng hở giữa các vế thang có chiều rộng không nhỏ hơn 0,7 m hoặc giếng lấy sáng theo suốt chiều cao của buồng thang bộ với diện tích mặt cắt ngang không nhỏ hơn 2 m</w:t>
      </w:r>
      <w:r>
        <w:rPr>
          <w:position w:val="6"/>
          <w:sz w:val="13"/>
        </w:rPr>
        <w:t>2</w:t>
      </w:r>
      <w:r>
        <w:rPr/>
        <w:t>.</w:t>
      </w:r>
    </w:p>
    <w:p>
      <w:pPr>
        <w:pStyle w:val="BodyText"/>
        <w:ind w:right="1328"/>
      </w:pPr>
      <w:r>
        <w:rPr/>
        <w:t>Cho phép bố trí không quá 50% buồng thang bộ bên trong không có các lỗ lấy ánh sáng, dùng để thoát nạn, trong các trường hợp sau:</w:t>
      </w:r>
    </w:p>
    <w:p>
      <w:pPr>
        <w:pStyle w:val="ListParagraph"/>
        <w:numPr>
          <w:ilvl w:val="0"/>
          <w:numId w:val="6"/>
        </w:numPr>
        <w:tabs>
          <w:tab w:pos="445" w:val="left" w:leader="none"/>
        </w:tabs>
        <w:spacing w:line="240" w:lineRule="auto" w:before="118" w:after="0"/>
        <w:ind w:left="322" w:right="1141" w:firstLine="0"/>
        <w:jc w:val="both"/>
        <w:rPr>
          <w:sz w:val="20"/>
        </w:rPr>
      </w:pPr>
      <w:r>
        <w:rPr>
          <w:sz w:val="20"/>
        </w:rPr>
        <w:t>Các</w:t>
      </w:r>
      <w:r>
        <w:rPr>
          <w:spacing w:val="-3"/>
          <w:sz w:val="20"/>
        </w:rPr>
        <w:t> </w:t>
      </w:r>
      <w:r>
        <w:rPr>
          <w:sz w:val="20"/>
        </w:rPr>
        <w:t>nhà</w:t>
      </w:r>
      <w:r>
        <w:rPr>
          <w:spacing w:val="-1"/>
          <w:sz w:val="20"/>
        </w:rPr>
        <w:t> </w:t>
      </w:r>
      <w:r>
        <w:rPr>
          <w:sz w:val="20"/>
        </w:rPr>
        <w:t>thuộc</w:t>
      </w:r>
      <w:r>
        <w:rPr>
          <w:spacing w:val="-2"/>
          <w:sz w:val="20"/>
        </w:rPr>
        <w:t> </w:t>
      </w:r>
      <w:r>
        <w:rPr>
          <w:sz w:val="20"/>
        </w:rPr>
        <w:t>nhóm</w:t>
      </w:r>
      <w:r>
        <w:rPr>
          <w:spacing w:val="-3"/>
          <w:sz w:val="20"/>
        </w:rPr>
        <w:t> </w:t>
      </w:r>
      <w:r>
        <w:rPr>
          <w:sz w:val="20"/>
        </w:rPr>
        <w:t>F2,</w:t>
      </w:r>
      <w:r>
        <w:rPr>
          <w:spacing w:val="-1"/>
          <w:sz w:val="20"/>
        </w:rPr>
        <w:t> </w:t>
      </w:r>
      <w:r>
        <w:rPr>
          <w:sz w:val="20"/>
        </w:rPr>
        <w:t>F3</w:t>
      </w:r>
      <w:r>
        <w:rPr>
          <w:spacing w:val="-3"/>
          <w:sz w:val="20"/>
        </w:rPr>
        <w:t> </w:t>
      </w:r>
      <w:r>
        <w:rPr>
          <w:sz w:val="20"/>
        </w:rPr>
        <w:t>và</w:t>
      </w:r>
      <w:r>
        <w:rPr>
          <w:spacing w:val="-3"/>
          <w:sz w:val="20"/>
        </w:rPr>
        <w:t> </w:t>
      </w:r>
      <w:r>
        <w:rPr>
          <w:sz w:val="20"/>
        </w:rPr>
        <w:t>F4:</w:t>
      </w:r>
      <w:r>
        <w:rPr>
          <w:spacing w:val="-1"/>
          <w:sz w:val="20"/>
        </w:rPr>
        <w:t> </w:t>
      </w:r>
      <w:r>
        <w:rPr>
          <w:sz w:val="20"/>
        </w:rPr>
        <w:t>đối</w:t>
      </w:r>
      <w:r>
        <w:rPr>
          <w:spacing w:val="-2"/>
          <w:sz w:val="20"/>
        </w:rPr>
        <w:t> </w:t>
      </w:r>
      <w:r>
        <w:rPr>
          <w:sz w:val="20"/>
        </w:rPr>
        <w:t>với</w:t>
      </w:r>
      <w:r>
        <w:rPr>
          <w:spacing w:val="-2"/>
          <w:sz w:val="20"/>
        </w:rPr>
        <w:t> </w:t>
      </w:r>
      <w:r>
        <w:rPr>
          <w:sz w:val="20"/>
        </w:rPr>
        <w:t>buồng</w:t>
      </w:r>
      <w:r>
        <w:rPr>
          <w:spacing w:val="-1"/>
          <w:sz w:val="20"/>
        </w:rPr>
        <w:t> </w:t>
      </w:r>
      <w:r>
        <w:rPr>
          <w:sz w:val="20"/>
        </w:rPr>
        <w:t>thang</w:t>
      </w:r>
      <w:r>
        <w:rPr>
          <w:spacing w:val="-4"/>
          <w:sz w:val="20"/>
        </w:rPr>
        <w:t> </w:t>
      </w:r>
      <w:r>
        <w:rPr>
          <w:sz w:val="20"/>
        </w:rPr>
        <w:t>loại</w:t>
      </w:r>
      <w:r>
        <w:rPr>
          <w:spacing w:val="-4"/>
          <w:sz w:val="20"/>
        </w:rPr>
        <w:t> </w:t>
      </w:r>
      <w:r>
        <w:rPr>
          <w:sz w:val="20"/>
        </w:rPr>
        <w:t>N2</w:t>
      </w:r>
      <w:r>
        <w:rPr>
          <w:spacing w:val="-1"/>
          <w:sz w:val="20"/>
        </w:rPr>
        <w:t> </w:t>
      </w:r>
      <w:r>
        <w:rPr>
          <w:sz w:val="20"/>
        </w:rPr>
        <w:t>hoặc</w:t>
      </w:r>
      <w:r>
        <w:rPr>
          <w:spacing w:val="-2"/>
          <w:sz w:val="20"/>
        </w:rPr>
        <w:t> </w:t>
      </w:r>
      <w:r>
        <w:rPr>
          <w:sz w:val="20"/>
        </w:rPr>
        <w:t>N3</w:t>
      </w:r>
      <w:r>
        <w:rPr>
          <w:spacing w:val="-3"/>
          <w:sz w:val="20"/>
        </w:rPr>
        <w:t> </w:t>
      </w:r>
      <w:r>
        <w:rPr>
          <w:sz w:val="20"/>
        </w:rPr>
        <w:t>có</w:t>
      </w:r>
      <w:r>
        <w:rPr>
          <w:spacing w:val="-1"/>
          <w:sz w:val="20"/>
        </w:rPr>
        <w:t> </w:t>
      </w:r>
      <w:r>
        <w:rPr>
          <w:sz w:val="20"/>
        </w:rPr>
        <w:t>áp</w:t>
      </w:r>
      <w:r>
        <w:rPr>
          <w:spacing w:val="-4"/>
          <w:sz w:val="20"/>
        </w:rPr>
        <w:t> </w:t>
      </w:r>
      <w:r>
        <w:rPr>
          <w:sz w:val="20"/>
        </w:rPr>
        <w:t>suất</w:t>
      </w:r>
      <w:r>
        <w:rPr>
          <w:spacing w:val="-3"/>
          <w:sz w:val="20"/>
        </w:rPr>
        <w:t> </w:t>
      </w:r>
      <w:r>
        <w:rPr>
          <w:sz w:val="20"/>
        </w:rPr>
        <w:t>không</w:t>
      </w:r>
      <w:r>
        <w:rPr>
          <w:spacing w:val="-4"/>
          <w:sz w:val="20"/>
        </w:rPr>
        <w:t> </w:t>
      </w:r>
      <w:r>
        <w:rPr>
          <w:sz w:val="20"/>
        </w:rPr>
        <w:t>khí</w:t>
      </w:r>
      <w:r>
        <w:rPr>
          <w:spacing w:val="-1"/>
          <w:sz w:val="20"/>
        </w:rPr>
        <w:t> </w:t>
      </w:r>
      <w:r>
        <w:rPr>
          <w:sz w:val="20"/>
        </w:rPr>
        <w:t>dương khi</w:t>
      </w:r>
      <w:r>
        <w:rPr>
          <w:spacing w:val="-3"/>
          <w:sz w:val="20"/>
        </w:rPr>
        <w:t> </w:t>
      </w:r>
      <w:r>
        <w:rPr>
          <w:sz w:val="20"/>
        </w:rPr>
        <w:t>cháy;</w:t>
      </w:r>
    </w:p>
    <w:p>
      <w:pPr>
        <w:pStyle w:val="ListParagraph"/>
        <w:numPr>
          <w:ilvl w:val="0"/>
          <w:numId w:val="6"/>
        </w:numPr>
        <w:tabs>
          <w:tab w:pos="445" w:val="left" w:leader="none"/>
        </w:tabs>
        <w:spacing w:line="240" w:lineRule="auto" w:before="122" w:after="0"/>
        <w:ind w:left="322" w:right="1541" w:firstLine="0"/>
        <w:jc w:val="left"/>
        <w:rPr>
          <w:sz w:val="20"/>
        </w:rPr>
      </w:pPr>
      <w:r>
        <w:rPr>
          <w:sz w:val="20"/>
        </w:rPr>
        <w:t>Các</w:t>
      </w:r>
      <w:r>
        <w:rPr>
          <w:spacing w:val="-2"/>
          <w:sz w:val="20"/>
        </w:rPr>
        <w:t> </w:t>
      </w:r>
      <w:r>
        <w:rPr>
          <w:sz w:val="20"/>
        </w:rPr>
        <w:t>nhà</w:t>
      </w:r>
      <w:r>
        <w:rPr>
          <w:spacing w:val="-1"/>
          <w:sz w:val="20"/>
        </w:rPr>
        <w:t> </w:t>
      </w:r>
      <w:r>
        <w:rPr>
          <w:sz w:val="20"/>
        </w:rPr>
        <w:t>thuộc</w:t>
      </w:r>
      <w:r>
        <w:rPr>
          <w:spacing w:val="-2"/>
          <w:sz w:val="20"/>
        </w:rPr>
        <w:t> </w:t>
      </w:r>
      <w:r>
        <w:rPr>
          <w:sz w:val="20"/>
        </w:rPr>
        <w:t>nhóm</w:t>
      </w:r>
      <w:r>
        <w:rPr>
          <w:spacing w:val="-3"/>
          <w:sz w:val="20"/>
        </w:rPr>
        <w:t> </w:t>
      </w:r>
      <w:r>
        <w:rPr>
          <w:sz w:val="20"/>
        </w:rPr>
        <w:t>F5 hạng</w:t>
      </w:r>
      <w:r>
        <w:rPr>
          <w:spacing w:val="-3"/>
          <w:sz w:val="20"/>
        </w:rPr>
        <w:t> </w:t>
      </w:r>
      <w:r>
        <w:rPr>
          <w:sz w:val="20"/>
        </w:rPr>
        <w:t>C</w:t>
      </w:r>
      <w:r>
        <w:rPr>
          <w:spacing w:val="-1"/>
          <w:sz w:val="20"/>
        </w:rPr>
        <w:t> </w:t>
      </w:r>
      <w:r>
        <w:rPr>
          <w:sz w:val="20"/>
        </w:rPr>
        <w:t>có</w:t>
      </w:r>
      <w:r>
        <w:rPr>
          <w:spacing w:val="-2"/>
          <w:sz w:val="20"/>
        </w:rPr>
        <w:t> </w:t>
      </w:r>
      <w:r>
        <w:rPr>
          <w:sz w:val="20"/>
        </w:rPr>
        <w:t>chiều</w:t>
      </w:r>
      <w:r>
        <w:rPr>
          <w:spacing w:val="-4"/>
          <w:sz w:val="20"/>
        </w:rPr>
        <w:t> </w:t>
      </w:r>
      <w:r>
        <w:rPr>
          <w:sz w:val="20"/>
        </w:rPr>
        <w:t>cao</w:t>
      </w:r>
      <w:r>
        <w:rPr>
          <w:spacing w:val="-1"/>
          <w:sz w:val="20"/>
        </w:rPr>
        <w:t> </w:t>
      </w:r>
      <w:r>
        <w:rPr>
          <w:sz w:val="20"/>
        </w:rPr>
        <w:t>PCCC</w:t>
      </w:r>
      <w:r>
        <w:rPr>
          <w:spacing w:val="-3"/>
          <w:sz w:val="20"/>
        </w:rPr>
        <w:t> </w:t>
      </w:r>
      <w:r>
        <w:rPr>
          <w:sz w:val="20"/>
        </w:rPr>
        <w:t>tới</w:t>
      </w:r>
      <w:r>
        <w:rPr>
          <w:spacing w:val="-2"/>
          <w:sz w:val="20"/>
        </w:rPr>
        <w:t> </w:t>
      </w:r>
      <w:r>
        <w:rPr>
          <w:sz w:val="20"/>
        </w:rPr>
        <w:t>28</w:t>
      </w:r>
      <w:r>
        <w:rPr>
          <w:spacing w:val="-2"/>
          <w:sz w:val="20"/>
        </w:rPr>
        <w:t> </w:t>
      </w:r>
      <w:r>
        <w:rPr>
          <w:sz w:val="20"/>
        </w:rPr>
        <w:t>m,</w:t>
      </w:r>
      <w:r>
        <w:rPr>
          <w:spacing w:val="-3"/>
          <w:sz w:val="20"/>
        </w:rPr>
        <w:t> </w:t>
      </w:r>
      <w:r>
        <w:rPr>
          <w:sz w:val="20"/>
        </w:rPr>
        <w:t>còn</w:t>
      </w:r>
      <w:r>
        <w:rPr>
          <w:spacing w:val="-1"/>
          <w:sz w:val="20"/>
        </w:rPr>
        <w:t> </w:t>
      </w:r>
      <w:r>
        <w:rPr>
          <w:sz w:val="20"/>
        </w:rPr>
        <w:t>hạng</w:t>
      </w:r>
      <w:r>
        <w:rPr>
          <w:spacing w:val="-3"/>
          <w:sz w:val="20"/>
        </w:rPr>
        <w:t> </w:t>
      </w:r>
      <w:r>
        <w:rPr>
          <w:sz w:val="20"/>
        </w:rPr>
        <w:t>D</w:t>
      </w:r>
      <w:r>
        <w:rPr>
          <w:spacing w:val="-3"/>
          <w:sz w:val="20"/>
        </w:rPr>
        <w:t> </w:t>
      </w:r>
      <w:r>
        <w:rPr>
          <w:sz w:val="20"/>
        </w:rPr>
        <w:t>và</w:t>
      </w:r>
      <w:r>
        <w:rPr>
          <w:spacing w:val="-1"/>
          <w:sz w:val="20"/>
        </w:rPr>
        <w:t> </w:t>
      </w:r>
      <w:r>
        <w:rPr>
          <w:sz w:val="20"/>
        </w:rPr>
        <w:t>E</w:t>
      </w:r>
      <w:r>
        <w:rPr>
          <w:spacing w:val="-3"/>
          <w:sz w:val="20"/>
        </w:rPr>
        <w:t> </w:t>
      </w:r>
      <w:r>
        <w:rPr>
          <w:sz w:val="20"/>
        </w:rPr>
        <w:t>không</w:t>
      </w:r>
      <w:r>
        <w:rPr>
          <w:spacing w:val="-1"/>
          <w:sz w:val="20"/>
        </w:rPr>
        <w:t> </w:t>
      </w:r>
      <w:r>
        <w:rPr>
          <w:sz w:val="20"/>
        </w:rPr>
        <w:t>phụ</w:t>
      </w:r>
      <w:r>
        <w:rPr>
          <w:spacing w:val="-3"/>
          <w:sz w:val="20"/>
        </w:rPr>
        <w:t> </w:t>
      </w:r>
      <w:r>
        <w:rPr>
          <w:sz w:val="20"/>
        </w:rPr>
        <w:t>thuộc chiều</w:t>
      </w:r>
      <w:r>
        <w:rPr>
          <w:spacing w:val="-4"/>
          <w:sz w:val="20"/>
        </w:rPr>
        <w:t> </w:t>
      </w:r>
      <w:r>
        <w:rPr>
          <w:sz w:val="20"/>
        </w:rPr>
        <w:t>cao</w:t>
      </w:r>
      <w:r>
        <w:rPr>
          <w:spacing w:val="-2"/>
          <w:sz w:val="20"/>
        </w:rPr>
        <w:t> </w:t>
      </w:r>
      <w:r>
        <w:rPr>
          <w:sz w:val="20"/>
        </w:rPr>
        <w:t>PCCC</w:t>
      </w:r>
      <w:r>
        <w:rPr>
          <w:spacing w:val="-2"/>
          <w:sz w:val="20"/>
        </w:rPr>
        <w:t> </w:t>
      </w:r>
      <w:r>
        <w:rPr>
          <w:sz w:val="20"/>
        </w:rPr>
        <w:t>của</w:t>
      </w:r>
      <w:r>
        <w:rPr>
          <w:spacing w:val="-3"/>
          <w:sz w:val="20"/>
        </w:rPr>
        <w:t> </w:t>
      </w:r>
      <w:r>
        <w:rPr>
          <w:sz w:val="20"/>
        </w:rPr>
        <w:t>nhà: đối</w:t>
      </w:r>
      <w:r>
        <w:rPr>
          <w:spacing w:val="-4"/>
          <w:sz w:val="20"/>
        </w:rPr>
        <w:t> </w:t>
      </w:r>
      <w:r>
        <w:rPr>
          <w:sz w:val="20"/>
        </w:rPr>
        <w:t>với</w:t>
      </w:r>
      <w:r>
        <w:rPr>
          <w:spacing w:val="-1"/>
          <w:sz w:val="20"/>
        </w:rPr>
        <w:t> </w:t>
      </w:r>
      <w:r>
        <w:rPr>
          <w:sz w:val="20"/>
        </w:rPr>
        <w:t>buồng</w:t>
      </w:r>
      <w:r>
        <w:rPr>
          <w:spacing w:val="-3"/>
          <w:sz w:val="20"/>
        </w:rPr>
        <w:t> </w:t>
      </w:r>
      <w:r>
        <w:rPr>
          <w:sz w:val="20"/>
        </w:rPr>
        <w:t>thang</w:t>
      </w:r>
      <w:r>
        <w:rPr>
          <w:spacing w:val="-3"/>
          <w:sz w:val="20"/>
        </w:rPr>
        <w:t> </w:t>
      </w:r>
      <w:r>
        <w:rPr>
          <w:sz w:val="20"/>
        </w:rPr>
        <w:t>loại</w:t>
      </w:r>
      <w:r>
        <w:rPr>
          <w:spacing w:val="-3"/>
          <w:sz w:val="20"/>
        </w:rPr>
        <w:t> </w:t>
      </w:r>
      <w:r>
        <w:rPr>
          <w:sz w:val="20"/>
        </w:rPr>
        <w:t>N3 có</w:t>
      </w:r>
      <w:r>
        <w:rPr>
          <w:spacing w:val="-3"/>
          <w:sz w:val="20"/>
        </w:rPr>
        <w:t> </w:t>
      </w:r>
      <w:r>
        <w:rPr>
          <w:sz w:val="20"/>
        </w:rPr>
        <w:t>áp</w:t>
      </w:r>
      <w:r>
        <w:rPr>
          <w:spacing w:val="-2"/>
          <w:sz w:val="20"/>
        </w:rPr>
        <w:t> </w:t>
      </w:r>
      <w:r>
        <w:rPr>
          <w:sz w:val="20"/>
        </w:rPr>
        <w:t>suất</w:t>
      </w:r>
      <w:r>
        <w:rPr>
          <w:spacing w:val="-3"/>
          <w:sz w:val="20"/>
        </w:rPr>
        <w:t> </w:t>
      </w:r>
      <w:r>
        <w:rPr>
          <w:sz w:val="20"/>
        </w:rPr>
        <w:t>không</w:t>
      </w:r>
      <w:r>
        <w:rPr>
          <w:spacing w:val="-4"/>
          <w:sz w:val="20"/>
        </w:rPr>
        <w:t> </w:t>
      </w:r>
      <w:r>
        <w:rPr>
          <w:sz w:val="20"/>
        </w:rPr>
        <w:t>khí dương</w:t>
      </w:r>
      <w:r>
        <w:rPr>
          <w:spacing w:val="-2"/>
          <w:sz w:val="20"/>
        </w:rPr>
        <w:t> </w:t>
      </w:r>
      <w:r>
        <w:rPr>
          <w:sz w:val="20"/>
        </w:rPr>
        <w:t>khi</w:t>
      </w:r>
      <w:r>
        <w:rPr>
          <w:spacing w:val="-4"/>
          <w:sz w:val="20"/>
        </w:rPr>
        <w:t> </w:t>
      </w:r>
      <w:r>
        <w:rPr>
          <w:sz w:val="20"/>
        </w:rPr>
        <w:t>cháy.</w:t>
      </w:r>
    </w:p>
    <w:p>
      <w:pPr>
        <w:spacing w:after="0" w:line="240" w:lineRule="auto"/>
        <w:jc w:val="left"/>
        <w:rPr>
          <w:sz w:val="20"/>
        </w:rPr>
        <w:sectPr>
          <w:pgSz w:w="11910" w:h="16840"/>
          <w:pgMar w:top="480" w:bottom="280" w:left="1380" w:right="0"/>
        </w:sectPr>
      </w:pPr>
    </w:p>
    <w:p>
      <w:pPr>
        <w:pStyle w:val="ListParagraph"/>
        <w:numPr>
          <w:ilvl w:val="0"/>
          <w:numId w:val="37"/>
        </w:numPr>
        <w:tabs>
          <w:tab w:pos="555" w:val="left" w:leader="none"/>
        </w:tabs>
        <w:spacing w:line="240" w:lineRule="auto" w:before="67" w:after="0"/>
        <w:ind w:left="554" w:right="0" w:hanging="233"/>
        <w:jc w:val="both"/>
        <w:rPr>
          <w:sz w:val="20"/>
        </w:rPr>
      </w:pPr>
      <w:r>
        <w:rPr>
          <w:sz w:val="20"/>
        </w:rPr>
        <w:t>Trường hợp chiếu sáng nhân</w:t>
      </w:r>
      <w:r>
        <w:rPr>
          <w:spacing w:val="-2"/>
          <w:sz w:val="20"/>
        </w:rPr>
        <w:t> </w:t>
      </w:r>
      <w:r>
        <w:rPr>
          <w:sz w:val="20"/>
        </w:rPr>
        <w:t>tạo:</w:t>
      </w:r>
    </w:p>
    <w:p>
      <w:pPr>
        <w:pStyle w:val="BodyText"/>
        <w:ind w:right="1131"/>
        <w:jc w:val="both"/>
      </w:pPr>
      <w:r>
        <w:rPr/>
        <w:t>Trường hợp không bố trí được các lỗ cửa như quy định tại đoạn a) của 3.4.8 thì các buồng thang bộ thoát nạn phải </w:t>
      </w:r>
      <w:r>
        <w:rPr>
          <w:strike/>
        </w:rPr>
        <w:t>là buồng thang bộ không nhiễm khói và</w:t>
      </w:r>
      <w:r>
        <w:rPr>
          <w:strike w:val="0"/>
        </w:rPr>
        <w:t>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Pr>
          <w:strike w:val="0"/>
          <w:shd w:fill="FFFF00" w:color="auto" w:val="clear"/>
        </w:rPr>
        <w:t>. Nếu là buồng thang bộ thông thường</w:t>
      </w:r>
      <w:r>
        <w:rPr>
          <w:strike w:val="0"/>
        </w:rPr>
        <w:t> </w:t>
      </w:r>
      <w:r>
        <w:rPr>
          <w:strike w:val="0"/>
          <w:shd w:fill="FFFF00" w:color="auto" w:val="clear"/>
        </w:rPr>
        <w:t>thì phải bố trí các lỗ thoát khói trên turn thang với tống diện tích tối thiểu bằng 10 % diện tích phủ bì</w:t>
      </w:r>
      <w:r>
        <w:rPr>
          <w:strike w:val="0"/>
        </w:rPr>
        <w:t> </w:t>
      </w:r>
      <w:r>
        <w:rPr>
          <w:strike w:val="0"/>
          <w:shd w:fill="FFFF00" w:color="auto" w:val="clear"/>
        </w:rPr>
        <w:t>(tính cả tường bao che) của sàn buồng thang (không yêu cầu bố trí lỗ thoát khói nếu nhà có tổi thiểu</w:t>
      </w:r>
      <w:r>
        <w:rPr>
          <w:strike w:val="0"/>
        </w:rPr>
        <w:t> </w:t>
      </w:r>
      <w:r>
        <w:rPr>
          <w:strike w:val="0"/>
          <w:shd w:fill="FFFF00" w:color="auto" w:val="clear"/>
        </w:rPr>
        <w:t>hai cầu thang thoát nạn hoặc một cầu thang thoát nạn nhưng có các lối thoát nạn khẩn cấp khác như</w:t>
      </w:r>
      <w:r>
        <w:rPr>
          <w:strike w:val="0"/>
        </w:rPr>
        <w:t> </w:t>
      </w:r>
      <w:r>
        <w:rPr>
          <w:strike w:val="0"/>
          <w:shd w:fill="FFFF00" w:color="auto" w:val="clear"/>
        </w:rPr>
        <w:t>quy định tại 3.2.6.2)</w:t>
      </w:r>
      <w:r>
        <w:rPr>
          <w:strike w:val="0"/>
        </w:rPr>
        <w:t>.</w:t>
      </w:r>
    </w:p>
    <w:p>
      <w:pPr>
        <w:pStyle w:val="ListParagraph"/>
        <w:numPr>
          <w:ilvl w:val="2"/>
          <w:numId w:val="3"/>
        </w:numPr>
        <w:tabs>
          <w:tab w:pos="824" w:val="left" w:leader="none"/>
        </w:tabs>
        <w:spacing w:line="240" w:lineRule="auto" w:before="119" w:after="0"/>
        <w:ind w:left="322" w:right="1549" w:firstLine="0"/>
        <w:jc w:val="both"/>
        <w:rPr>
          <w:sz w:val="20"/>
        </w:rPr>
      </w:pPr>
      <w:r>
        <w:rPr>
          <w:sz w:val="20"/>
        </w:rPr>
        <w:t>Việc</w:t>
      </w:r>
      <w:r>
        <w:rPr>
          <w:spacing w:val="-1"/>
          <w:sz w:val="20"/>
        </w:rPr>
        <w:t> </w:t>
      </w:r>
      <w:r>
        <w:rPr>
          <w:sz w:val="20"/>
        </w:rPr>
        <w:t>bảo</w:t>
      </w:r>
      <w:r>
        <w:rPr>
          <w:spacing w:val="-4"/>
          <w:sz w:val="20"/>
        </w:rPr>
        <w:t> </w:t>
      </w:r>
      <w:r>
        <w:rPr>
          <w:sz w:val="20"/>
        </w:rPr>
        <w:t>vệ</w:t>
      </w:r>
      <w:r>
        <w:rPr>
          <w:spacing w:val="-1"/>
          <w:sz w:val="20"/>
        </w:rPr>
        <w:t> </w:t>
      </w:r>
      <w:r>
        <w:rPr>
          <w:sz w:val="20"/>
        </w:rPr>
        <w:t>chống</w:t>
      </w:r>
      <w:r>
        <w:rPr>
          <w:spacing w:val="-4"/>
          <w:sz w:val="20"/>
        </w:rPr>
        <w:t> </w:t>
      </w:r>
      <w:r>
        <w:rPr>
          <w:sz w:val="20"/>
        </w:rPr>
        <w:t>khói</w:t>
      </w:r>
      <w:r>
        <w:rPr>
          <w:spacing w:val="-4"/>
          <w:sz w:val="20"/>
        </w:rPr>
        <w:t> </w:t>
      </w:r>
      <w:r>
        <w:rPr>
          <w:sz w:val="20"/>
        </w:rPr>
        <w:t>các</w:t>
      </w:r>
      <w:r>
        <w:rPr>
          <w:spacing w:val="-1"/>
          <w:sz w:val="20"/>
        </w:rPr>
        <w:t> </w:t>
      </w:r>
      <w:r>
        <w:rPr>
          <w:sz w:val="20"/>
        </w:rPr>
        <w:t>buồng</w:t>
      </w:r>
      <w:r>
        <w:rPr>
          <w:spacing w:val="-4"/>
          <w:sz w:val="20"/>
        </w:rPr>
        <w:t> </w:t>
      </w:r>
      <w:r>
        <w:rPr>
          <w:sz w:val="20"/>
        </w:rPr>
        <w:t>thang</w:t>
      </w:r>
      <w:r>
        <w:rPr>
          <w:spacing w:val="-3"/>
          <w:sz w:val="20"/>
        </w:rPr>
        <w:t> </w:t>
      </w:r>
      <w:r>
        <w:rPr>
          <w:sz w:val="20"/>
        </w:rPr>
        <w:t>bộ</w:t>
      </w:r>
      <w:r>
        <w:rPr>
          <w:spacing w:val="-2"/>
          <w:sz w:val="20"/>
        </w:rPr>
        <w:t> </w:t>
      </w:r>
      <w:r>
        <w:rPr>
          <w:sz w:val="20"/>
        </w:rPr>
        <w:t>loại</w:t>
      </w:r>
      <w:r>
        <w:rPr>
          <w:spacing w:val="-2"/>
          <w:sz w:val="20"/>
        </w:rPr>
        <w:t> </w:t>
      </w:r>
      <w:r>
        <w:rPr>
          <w:sz w:val="20"/>
        </w:rPr>
        <w:t>N2</w:t>
      </w:r>
      <w:r>
        <w:rPr>
          <w:spacing w:val="-4"/>
          <w:sz w:val="20"/>
        </w:rPr>
        <w:t> </w:t>
      </w:r>
      <w:r>
        <w:rPr>
          <w:sz w:val="20"/>
        </w:rPr>
        <w:t>và</w:t>
      </w:r>
      <w:r>
        <w:rPr>
          <w:spacing w:val="-1"/>
          <w:sz w:val="20"/>
        </w:rPr>
        <w:t> </w:t>
      </w:r>
      <w:r>
        <w:rPr>
          <w:sz w:val="20"/>
        </w:rPr>
        <w:t>N3</w:t>
      </w:r>
      <w:r>
        <w:rPr>
          <w:spacing w:val="-4"/>
          <w:sz w:val="20"/>
        </w:rPr>
        <w:t> </w:t>
      </w:r>
      <w:r>
        <w:rPr>
          <w:sz w:val="20"/>
        </w:rPr>
        <w:t>phải</w:t>
      </w:r>
      <w:r>
        <w:rPr>
          <w:spacing w:val="-2"/>
          <w:sz w:val="20"/>
        </w:rPr>
        <w:t> </w:t>
      </w:r>
      <w:r>
        <w:rPr>
          <w:sz w:val="20"/>
        </w:rPr>
        <w:t>tuân</w:t>
      </w:r>
      <w:r>
        <w:rPr>
          <w:spacing w:val="-4"/>
          <w:sz w:val="20"/>
        </w:rPr>
        <w:t> </w:t>
      </w:r>
      <w:r>
        <w:rPr>
          <w:sz w:val="20"/>
        </w:rPr>
        <w:t>theo</w:t>
      </w:r>
      <w:r>
        <w:rPr>
          <w:spacing w:val="-2"/>
          <w:sz w:val="20"/>
        </w:rPr>
        <w:t> </w:t>
      </w:r>
      <w:r>
        <w:rPr>
          <w:sz w:val="20"/>
        </w:rPr>
        <w:t>Phụ</w:t>
      </w:r>
      <w:r>
        <w:rPr>
          <w:spacing w:val="-2"/>
          <w:sz w:val="20"/>
        </w:rPr>
        <w:t> </w:t>
      </w:r>
      <w:r>
        <w:rPr>
          <w:sz w:val="20"/>
        </w:rPr>
        <w:t>lục D.</w:t>
      </w:r>
      <w:r>
        <w:rPr>
          <w:spacing w:val="-4"/>
          <w:sz w:val="20"/>
        </w:rPr>
        <w:t> </w:t>
      </w:r>
      <w:r>
        <w:rPr>
          <w:sz w:val="20"/>
        </w:rPr>
        <w:t>Khi</w:t>
      </w:r>
      <w:r>
        <w:rPr>
          <w:spacing w:val="-4"/>
          <w:sz w:val="20"/>
        </w:rPr>
        <w:t> </w:t>
      </w:r>
      <w:r>
        <w:rPr>
          <w:sz w:val="20"/>
        </w:rPr>
        <w:t>cần thiết, các buồng thang bộ loại N2 phải được chia thành các khoang theo chiều cao bằng các vách ngăn cháy đặc loại 1 với lối đi lại giữa các khoang nằm ngoài không gian buồng thang</w:t>
      </w:r>
      <w:r>
        <w:rPr>
          <w:spacing w:val="-34"/>
          <w:sz w:val="20"/>
        </w:rPr>
        <w:t> </w:t>
      </w:r>
      <w:r>
        <w:rPr>
          <w:sz w:val="20"/>
        </w:rPr>
        <w:t>bộ.</w:t>
      </w:r>
    </w:p>
    <w:p>
      <w:pPr>
        <w:pStyle w:val="BodyText"/>
        <w:jc w:val="both"/>
      </w:pPr>
      <w:r>
        <w:rPr/>
        <w:t>Các cửa sổ trong các buồng thang bộ loại N2 phải là cửa sổ không mở được.</w:t>
      </w:r>
    </w:p>
    <w:p>
      <w:pPr>
        <w:pStyle w:val="BodyText"/>
        <w:ind w:right="1133"/>
      </w:pPr>
      <w:r>
        <w:rPr/>
        <w:t>Khoang đệm của các buồng thang bộ loại N3 phải có diện tích không nhỏ hơn 3,0 m</w:t>
      </w:r>
      <w:r>
        <w:rPr>
          <w:position w:val="6"/>
          <w:sz w:val="13"/>
        </w:rPr>
        <w:t>2 </w:t>
      </w:r>
      <w:r>
        <w:rPr/>
        <w:t>và không nhỏ hơn 6,0 m</w:t>
      </w:r>
      <w:r>
        <w:rPr>
          <w:position w:val="6"/>
          <w:sz w:val="13"/>
        </w:rPr>
        <w:t>2 </w:t>
      </w:r>
      <w:r>
        <w:rPr/>
        <w:t>nếu khoang đệm đó đồng thời là sảnh của thang máy chữa cháy.</w:t>
      </w:r>
    </w:p>
    <w:p>
      <w:pPr>
        <w:pStyle w:val="ListParagraph"/>
        <w:numPr>
          <w:ilvl w:val="2"/>
          <w:numId w:val="3"/>
        </w:numPr>
        <w:tabs>
          <w:tab w:pos="934" w:val="left" w:leader="none"/>
        </w:tabs>
        <w:spacing w:line="240" w:lineRule="auto" w:before="118" w:after="0"/>
        <w:ind w:left="322" w:right="1164" w:firstLine="0"/>
        <w:jc w:val="left"/>
        <w:rPr>
          <w:sz w:val="20"/>
        </w:rPr>
      </w:pPr>
      <w:r>
        <w:rPr>
          <w:sz w:val="20"/>
        </w:rPr>
        <w:t>Tính không nhiễm khói của khoảng đệm không nhiễm khói dẫn tới các buồng thang bộ không nhiễm</w:t>
      </w:r>
      <w:r>
        <w:rPr>
          <w:spacing w:val="-3"/>
          <w:sz w:val="20"/>
        </w:rPr>
        <w:t> </w:t>
      </w:r>
      <w:r>
        <w:rPr>
          <w:sz w:val="20"/>
        </w:rPr>
        <w:t>khói</w:t>
      </w:r>
      <w:r>
        <w:rPr>
          <w:spacing w:val="-2"/>
          <w:sz w:val="20"/>
        </w:rPr>
        <w:t> </w:t>
      </w:r>
      <w:r>
        <w:rPr>
          <w:sz w:val="20"/>
        </w:rPr>
        <w:t>loại</w:t>
      </w:r>
      <w:r>
        <w:rPr>
          <w:spacing w:val="-4"/>
          <w:sz w:val="20"/>
        </w:rPr>
        <w:t> </w:t>
      </w:r>
      <w:r>
        <w:rPr>
          <w:sz w:val="20"/>
        </w:rPr>
        <w:t>N1</w:t>
      </w:r>
      <w:r>
        <w:rPr>
          <w:spacing w:val="-3"/>
          <w:sz w:val="20"/>
        </w:rPr>
        <w:t> </w:t>
      </w:r>
      <w:r>
        <w:rPr>
          <w:sz w:val="20"/>
        </w:rPr>
        <w:t>phải</w:t>
      </w:r>
      <w:r>
        <w:rPr>
          <w:spacing w:val="-2"/>
          <w:sz w:val="20"/>
        </w:rPr>
        <w:t> </w:t>
      </w:r>
      <w:r>
        <w:rPr>
          <w:sz w:val="20"/>
        </w:rPr>
        <w:t>được</w:t>
      </w:r>
      <w:r>
        <w:rPr>
          <w:spacing w:val="-2"/>
          <w:sz w:val="20"/>
        </w:rPr>
        <w:t> </w:t>
      </w:r>
      <w:r>
        <w:rPr>
          <w:sz w:val="20"/>
        </w:rPr>
        <w:t>bảo</w:t>
      </w:r>
      <w:r>
        <w:rPr>
          <w:spacing w:val="-3"/>
          <w:sz w:val="20"/>
        </w:rPr>
        <w:t> </w:t>
      </w:r>
      <w:r>
        <w:rPr>
          <w:sz w:val="20"/>
        </w:rPr>
        <w:t>đảm</w:t>
      </w:r>
      <w:r>
        <w:rPr>
          <w:spacing w:val="-3"/>
          <w:sz w:val="20"/>
        </w:rPr>
        <w:t> </w:t>
      </w:r>
      <w:r>
        <w:rPr>
          <w:sz w:val="20"/>
        </w:rPr>
        <w:t>bằng</w:t>
      </w:r>
      <w:r>
        <w:rPr>
          <w:spacing w:val="-1"/>
          <w:sz w:val="20"/>
        </w:rPr>
        <w:t> </w:t>
      </w:r>
      <w:r>
        <w:rPr>
          <w:sz w:val="20"/>
        </w:rPr>
        <w:t>thông</w:t>
      </w:r>
      <w:r>
        <w:rPr>
          <w:spacing w:val="-2"/>
          <w:sz w:val="20"/>
        </w:rPr>
        <w:t> </w:t>
      </w:r>
      <w:r>
        <w:rPr>
          <w:sz w:val="20"/>
        </w:rPr>
        <w:t>gió</w:t>
      </w:r>
      <w:r>
        <w:rPr>
          <w:spacing w:val="-1"/>
          <w:sz w:val="20"/>
        </w:rPr>
        <w:t> </w:t>
      </w:r>
      <w:r>
        <w:rPr>
          <w:sz w:val="20"/>
        </w:rPr>
        <w:t>tự</w:t>
      </w:r>
      <w:r>
        <w:rPr>
          <w:spacing w:val="-2"/>
          <w:sz w:val="20"/>
        </w:rPr>
        <w:t> </w:t>
      </w:r>
      <w:r>
        <w:rPr>
          <w:sz w:val="20"/>
        </w:rPr>
        <w:t>nhiên</w:t>
      </w:r>
      <w:r>
        <w:rPr>
          <w:spacing w:val="-4"/>
          <w:sz w:val="20"/>
        </w:rPr>
        <w:t> </w:t>
      </w:r>
      <w:r>
        <w:rPr>
          <w:sz w:val="20"/>
        </w:rPr>
        <w:t>với</w:t>
      </w:r>
      <w:r>
        <w:rPr>
          <w:spacing w:val="-3"/>
          <w:sz w:val="20"/>
        </w:rPr>
        <w:t> </w:t>
      </w:r>
      <w:r>
        <w:rPr>
          <w:sz w:val="20"/>
        </w:rPr>
        <w:t>các giải</w:t>
      </w:r>
      <w:r>
        <w:rPr>
          <w:spacing w:val="-4"/>
          <w:sz w:val="20"/>
        </w:rPr>
        <w:t> </w:t>
      </w:r>
      <w:r>
        <w:rPr>
          <w:sz w:val="20"/>
        </w:rPr>
        <w:t>pháp</w:t>
      </w:r>
      <w:r>
        <w:rPr>
          <w:spacing w:val="1"/>
          <w:sz w:val="20"/>
        </w:rPr>
        <w:t> </w:t>
      </w:r>
      <w:r>
        <w:rPr>
          <w:sz w:val="20"/>
        </w:rPr>
        <w:t>kết</w:t>
      </w:r>
      <w:r>
        <w:rPr>
          <w:spacing w:val="-4"/>
          <w:sz w:val="20"/>
        </w:rPr>
        <w:t> </w:t>
      </w:r>
      <w:r>
        <w:rPr>
          <w:sz w:val="20"/>
        </w:rPr>
        <w:t>cấu</w:t>
      </w:r>
      <w:r>
        <w:rPr>
          <w:spacing w:val="-4"/>
          <w:sz w:val="20"/>
        </w:rPr>
        <w:t> </w:t>
      </w:r>
      <w:r>
        <w:rPr>
          <w:sz w:val="20"/>
        </w:rPr>
        <w:t>và</w:t>
      </w:r>
      <w:r>
        <w:rPr>
          <w:spacing w:val="-3"/>
          <w:sz w:val="20"/>
        </w:rPr>
        <w:t> </w:t>
      </w:r>
      <w:r>
        <w:rPr>
          <w:sz w:val="20"/>
        </w:rPr>
        <w:t>bố</w:t>
      </w:r>
      <w:r>
        <w:rPr>
          <w:spacing w:val="-3"/>
          <w:sz w:val="20"/>
        </w:rPr>
        <w:t> </w:t>
      </w:r>
      <w:r>
        <w:rPr>
          <w:sz w:val="20"/>
        </w:rPr>
        <w:t>trí</w:t>
      </w:r>
      <w:r>
        <w:rPr>
          <w:spacing w:val="-1"/>
          <w:sz w:val="20"/>
        </w:rPr>
        <w:t> </w:t>
      </w:r>
      <w:r>
        <w:rPr>
          <w:sz w:val="20"/>
        </w:rPr>
        <w:t>mặt bằng - không gian phù hợp. Một số trường hợp được cho là phù hợp như</w:t>
      </w:r>
      <w:r>
        <w:rPr>
          <w:spacing w:val="-14"/>
          <w:sz w:val="20"/>
        </w:rPr>
        <w:t> </w:t>
      </w:r>
      <w:r>
        <w:rPr>
          <w:sz w:val="20"/>
        </w:rPr>
        <w:t>sau:</w:t>
      </w:r>
    </w:p>
    <w:p>
      <w:pPr>
        <w:pStyle w:val="BodyText"/>
        <w:spacing w:before="122"/>
        <w:ind w:right="1119"/>
      </w:pPr>
      <w:r>
        <w:rPr/>
        <w:t>CHÚ THÍCH: Một số phương án bố trí khoảng đệm không nhiễm khói dẫn vào buồng thang bộ loại N1 được minh họa tại I.3.2 (Phụ lục I).</w:t>
      </w:r>
    </w:p>
    <w:p>
      <w:pPr>
        <w:pStyle w:val="ListParagraph"/>
        <w:numPr>
          <w:ilvl w:val="0"/>
          <w:numId w:val="38"/>
        </w:numPr>
        <w:tabs>
          <w:tab w:pos="555" w:val="left" w:leader="none"/>
        </w:tabs>
        <w:spacing w:line="240" w:lineRule="auto" w:before="119" w:after="0"/>
        <w:ind w:left="322" w:right="1457" w:firstLine="0"/>
        <w:jc w:val="left"/>
        <w:rPr>
          <w:sz w:val="20"/>
        </w:rPr>
      </w:pPr>
      <w:r>
        <w:rPr>
          <w:sz w:val="20"/>
        </w:rPr>
        <w:t>Các</w:t>
      </w:r>
      <w:r>
        <w:rPr>
          <w:spacing w:val="-3"/>
          <w:sz w:val="20"/>
        </w:rPr>
        <w:t> </w:t>
      </w:r>
      <w:r>
        <w:rPr>
          <w:sz w:val="20"/>
        </w:rPr>
        <w:t>khoảng</w:t>
      </w:r>
      <w:r>
        <w:rPr>
          <w:spacing w:val="-2"/>
          <w:sz w:val="20"/>
        </w:rPr>
        <w:t> </w:t>
      </w:r>
      <w:r>
        <w:rPr>
          <w:sz w:val="20"/>
        </w:rPr>
        <w:t>đệm</w:t>
      </w:r>
      <w:r>
        <w:rPr>
          <w:spacing w:val="-3"/>
          <w:sz w:val="20"/>
        </w:rPr>
        <w:t> </w:t>
      </w:r>
      <w:r>
        <w:rPr>
          <w:sz w:val="20"/>
        </w:rPr>
        <w:t>không</w:t>
      </w:r>
      <w:r>
        <w:rPr>
          <w:spacing w:val="-1"/>
          <w:sz w:val="20"/>
        </w:rPr>
        <w:t> </w:t>
      </w:r>
      <w:r>
        <w:rPr>
          <w:sz w:val="20"/>
        </w:rPr>
        <w:t>nhiễm</w:t>
      </w:r>
      <w:r>
        <w:rPr>
          <w:spacing w:val="-4"/>
          <w:sz w:val="20"/>
        </w:rPr>
        <w:t> </w:t>
      </w:r>
      <w:r>
        <w:rPr>
          <w:sz w:val="20"/>
        </w:rPr>
        <w:t>khói</w:t>
      </w:r>
      <w:r>
        <w:rPr>
          <w:spacing w:val="-2"/>
          <w:sz w:val="20"/>
        </w:rPr>
        <w:t> </w:t>
      </w:r>
      <w:r>
        <w:rPr>
          <w:sz w:val="20"/>
        </w:rPr>
        <w:t>phải</w:t>
      </w:r>
      <w:r>
        <w:rPr>
          <w:spacing w:val="-4"/>
          <w:sz w:val="20"/>
        </w:rPr>
        <w:t> </w:t>
      </w:r>
      <w:r>
        <w:rPr>
          <w:sz w:val="20"/>
        </w:rPr>
        <w:t>để</w:t>
      </w:r>
      <w:r>
        <w:rPr>
          <w:spacing w:val="-3"/>
          <w:sz w:val="20"/>
        </w:rPr>
        <w:t> </w:t>
      </w:r>
      <w:r>
        <w:rPr>
          <w:sz w:val="20"/>
        </w:rPr>
        <w:t>hở,</w:t>
      </w:r>
      <w:r>
        <w:rPr>
          <w:spacing w:val="-4"/>
          <w:sz w:val="20"/>
        </w:rPr>
        <w:t> </w:t>
      </w:r>
      <w:r>
        <w:rPr>
          <w:sz w:val="20"/>
        </w:rPr>
        <w:t>thông</w:t>
      </w:r>
      <w:r>
        <w:rPr>
          <w:spacing w:val="-4"/>
          <w:sz w:val="20"/>
        </w:rPr>
        <w:t> </w:t>
      </w:r>
      <w:r>
        <w:rPr>
          <w:sz w:val="20"/>
        </w:rPr>
        <w:t>với</w:t>
      </w:r>
      <w:r>
        <w:rPr>
          <w:spacing w:val="-4"/>
          <w:sz w:val="20"/>
        </w:rPr>
        <w:t> </w:t>
      </w:r>
      <w:r>
        <w:rPr>
          <w:sz w:val="20"/>
        </w:rPr>
        <w:t>bên</w:t>
      </w:r>
      <w:r>
        <w:rPr>
          <w:spacing w:val="-4"/>
          <w:sz w:val="20"/>
        </w:rPr>
        <w:t> </w:t>
      </w:r>
      <w:r>
        <w:rPr>
          <w:sz w:val="20"/>
        </w:rPr>
        <w:t>ngoài,</w:t>
      </w:r>
      <w:r>
        <w:rPr>
          <w:spacing w:val="-3"/>
          <w:sz w:val="20"/>
        </w:rPr>
        <w:t> </w:t>
      </w:r>
      <w:r>
        <w:rPr>
          <w:sz w:val="20"/>
        </w:rPr>
        <w:t>thường</w:t>
      </w:r>
      <w:r>
        <w:rPr>
          <w:spacing w:val="-4"/>
          <w:sz w:val="20"/>
        </w:rPr>
        <w:t> </w:t>
      </w:r>
      <w:r>
        <w:rPr>
          <w:sz w:val="20"/>
        </w:rPr>
        <w:t>đặt</w:t>
      </w:r>
      <w:r>
        <w:rPr>
          <w:spacing w:val="-5"/>
          <w:sz w:val="20"/>
        </w:rPr>
        <w:t> </w:t>
      </w:r>
      <w:r>
        <w:rPr>
          <w:sz w:val="20"/>
        </w:rPr>
        <w:t>tại</w:t>
      </w:r>
      <w:r>
        <w:rPr>
          <w:spacing w:val="-4"/>
          <w:sz w:val="20"/>
        </w:rPr>
        <w:t> </w:t>
      </w:r>
      <w:r>
        <w:rPr>
          <w:sz w:val="20"/>
        </w:rPr>
        <w:t>các</w:t>
      </w:r>
      <w:r>
        <w:rPr>
          <w:spacing w:val="-2"/>
          <w:sz w:val="20"/>
        </w:rPr>
        <w:t> </w:t>
      </w:r>
      <w:r>
        <w:rPr>
          <w:sz w:val="20"/>
        </w:rPr>
        <w:t>góc bên trong của nhà, đồng thời phải bảo đảm các yêu cầu sau (xem Hình</w:t>
      </w:r>
      <w:r>
        <w:rPr>
          <w:spacing w:val="-20"/>
          <w:sz w:val="20"/>
        </w:rPr>
        <w:t> </w:t>
      </w:r>
      <w:r>
        <w:rPr>
          <w:sz w:val="20"/>
        </w:rPr>
        <w:t>I.7):</w:t>
      </w:r>
    </w:p>
    <w:p>
      <w:pPr>
        <w:pStyle w:val="ListParagraph"/>
        <w:numPr>
          <w:ilvl w:val="0"/>
          <w:numId w:val="6"/>
        </w:numPr>
        <w:tabs>
          <w:tab w:pos="445" w:val="left" w:leader="none"/>
        </w:tabs>
        <w:spacing w:line="240" w:lineRule="auto" w:before="120" w:after="0"/>
        <w:ind w:left="322" w:right="1220" w:firstLine="0"/>
        <w:jc w:val="left"/>
        <w:rPr>
          <w:sz w:val="20"/>
        </w:rPr>
      </w:pPr>
      <w:r>
        <w:rPr>
          <w:sz w:val="20"/>
        </w:rPr>
        <w:t>Khi một phần của tường ngoài của nhà nối tiếp với phần tường khác dưới một góc nhỏ hơn 135</w:t>
      </w:r>
      <w:r>
        <w:rPr>
          <w:position w:val="6"/>
          <w:sz w:val="13"/>
        </w:rPr>
        <w:t>o </w:t>
      </w:r>
      <w:r>
        <w:rPr>
          <w:sz w:val="20"/>
        </w:rPr>
        <w:t>thì khoảng cách theo phương ngang từ lỗ cửa đi gần nhất ở khoảng đệm này tới đỉnh góc tiếp giáp phải không</w:t>
      </w:r>
      <w:r>
        <w:rPr>
          <w:spacing w:val="-3"/>
          <w:sz w:val="20"/>
        </w:rPr>
        <w:t> </w:t>
      </w:r>
      <w:r>
        <w:rPr>
          <w:sz w:val="20"/>
        </w:rPr>
        <w:t>nhỏ</w:t>
      </w:r>
      <w:r>
        <w:rPr>
          <w:spacing w:val="-1"/>
          <w:sz w:val="20"/>
        </w:rPr>
        <w:t> </w:t>
      </w:r>
      <w:r>
        <w:rPr>
          <w:sz w:val="20"/>
        </w:rPr>
        <w:t>hơn</w:t>
      </w:r>
      <w:r>
        <w:rPr>
          <w:spacing w:val="-4"/>
          <w:sz w:val="20"/>
        </w:rPr>
        <w:t> </w:t>
      </w:r>
      <w:r>
        <w:rPr>
          <w:sz w:val="20"/>
        </w:rPr>
        <w:t>4</w:t>
      </w:r>
      <w:r>
        <w:rPr>
          <w:spacing w:val="-2"/>
          <w:sz w:val="20"/>
        </w:rPr>
        <w:t> </w:t>
      </w:r>
      <w:r>
        <w:rPr>
          <w:sz w:val="20"/>
        </w:rPr>
        <w:t>m;</w:t>
      </w:r>
      <w:r>
        <w:rPr>
          <w:spacing w:val="-3"/>
          <w:sz w:val="20"/>
        </w:rPr>
        <w:t> </w:t>
      </w:r>
      <w:r>
        <w:rPr>
          <w:sz w:val="20"/>
        </w:rPr>
        <w:t>khoảng</w:t>
      </w:r>
      <w:r>
        <w:rPr>
          <w:spacing w:val="-3"/>
          <w:sz w:val="20"/>
        </w:rPr>
        <w:t> </w:t>
      </w:r>
      <w:r>
        <w:rPr>
          <w:sz w:val="20"/>
        </w:rPr>
        <w:t>cách</w:t>
      </w:r>
      <w:r>
        <w:rPr>
          <w:spacing w:val="-4"/>
          <w:sz w:val="20"/>
        </w:rPr>
        <w:t> </w:t>
      </w:r>
      <w:r>
        <w:rPr>
          <w:sz w:val="20"/>
        </w:rPr>
        <w:t>này</w:t>
      </w:r>
      <w:r>
        <w:rPr>
          <w:spacing w:val="-2"/>
          <w:sz w:val="20"/>
        </w:rPr>
        <w:t> </w:t>
      </w:r>
      <w:r>
        <w:rPr>
          <w:sz w:val="20"/>
        </w:rPr>
        <w:t>có</w:t>
      </w:r>
      <w:r>
        <w:rPr>
          <w:spacing w:val="-2"/>
          <w:sz w:val="20"/>
        </w:rPr>
        <w:t> </w:t>
      </w:r>
      <w:r>
        <w:rPr>
          <w:sz w:val="20"/>
        </w:rPr>
        <w:t>thể</w:t>
      </w:r>
      <w:r>
        <w:rPr>
          <w:spacing w:val="-1"/>
          <w:sz w:val="20"/>
        </w:rPr>
        <w:t> </w:t>
      </w:r>
      <w:r>
        <w:rPr>
          <w:sz w:val="20"/>
        </w:rPr>
        <w:t>giảm</w:t>
      </w:r>
      <w:r>
        <w:rPr>
          <w:spacing w:val="-1"/>
          <w:sz w:val="20"/>
        </w:rPr>
        <w:t> </w:t>
      </w:r>
      <w:r>
        <w:rPr>
          <w:sz w:val="20"/>
        </w:rPr>
        <w:t>đến</w:t>
      </w:r>
      <w:r>
        <w:rPr>
          <w:spacing w:val="-2"/>
          <w:sz w:val="20"/>
        </w:rPr>
        <w:t> </w:t>
      </w:r>
      <w:r>
        <w:rPr>
          <w:sz w:val="20"/>
        </w:rPr>
        <w:t>bằng</w:t>
      </w:r>
      <w:r>
        <w:rPr>
          <w:spacing w:val="-3"/>
          <w:sz w:val="20"/>
        </w:rPr>
        <w:t> </w:t>
      </w:r>
      <w:r>
        <w:rPr>
          <w:sz w:val="20"/>
        </w:rPr>
        <w:t>giá</w:t>
      </w:r>
      <w:r>
        <w:rPr>
          <w:spacing w:val="-3"/>
          <w:sz w:val="20"/>
        </w:rPr>
        <w:t> </w:t>
      </w:r>
      <w:r>
        <w:rPr>
          <w:sz w:val="20"/>
        </w:rPr>
        <w:t>trị</w:t>
      </w:r>
      <w:r>
        <w:rPr>
          <w:spacing w:val="-3"/>
          <w:sz w:val="20"/>
        </w:rPr>
        <w:t> </w:t>
      </w:r>
      <w:r>
        <w:rPr>
          <w:sz w:val="20"/>
        </w:rPr>
        <w:t>phần</w:t>
      </w:r>
      <w:r>
        <w:rPr>
          <w:spacing w:val="-2"/>
          <w:sz w:val="20"/>
        </w:rPr>
        <w:t> </w:t>
      </w:r>
      <w:r>
        <w:rPr>
          <w:sz w:val="20"/>
        </w:rPr>
        <w:t>nhô</w:t>
      </w:r>
      <w:r>
        <w:rPr>
          <w:spacing w:val="-3"/>
          <w:sz w:val="20"/>
        </w:rPr>
        <w:t> </w:t>
      </w:r>
      <w:r>
        <w:rPr>
          <w:sz w:val="20"/>
        </w:rPr>
        <w:t>ra</w:t>
      </w:r>
      <w:r>
        <w:rPr>
          <w:spacing w:val="-4"/>
          <w:sz w:val="20"/>
        </w:rPr>
        <w:t> </w:t>
      </w:r>
      <w:r>
        <w:rPr>
          <w:sz w:val="20"/>
        </w:rPr>
        <w:t>của</w:t>
      </w:r>
      <w:r>
        <w:rPr>
          <w:spacing w:val="-3"/>
          <w:sz w:val="20"/>
        </w:rPr>
        <w:t> </w:t>
      </w:r>
      <w:r>
        <w:rPr>
          <w:sz w:val="20"/>
        </w:rPr>
        <w:t>tường</w:t>
      </w:r>
      <w:r>
        <w:rPr>
          <w:spacing w:val="-3"/>
          <w:sz w:val="20"/>
        </w:rPr>
        <w:t> </w:t>
      </w:r>
      <w:r>
        <w:rPr>
          <w:sz w:val="20"/>
        </w:rPr>
        <w:t>ngoài.</w:t>
      </w:r>
      <w:r>
        <w:rPr>
          <w:spacing w:val="-2"/>
          <w:sz w:val="20"/>
        </w:rPr>
        <w:t> </w:t>
      </w:r>
      <w:r>
        <w:rPr>
          <w:sz w:val="20"/>
        </w:rPr>
        <w:t>Yêu cầu này không áp dụng đối với lối đi, nằm ở các góc tiếp giáp lớn hơn hoặc bằng 135</w:t>
      </w:r>
      <w:r>
        <w:rPr>
          <w:position w:val="6"/>
          <w:sz w:val="13"/>
        </w:rPr>
        <w:t>o</w:t>
      </w:r>
      <w:r>
        <w:rPr>
          <w:sz w:val="20"/>
        </w:rPr>
        <w:t>, cũng như cho phần nhô ra của tường ngoài có giá trị không lớn hơn 1,2</w:t>
      </w:r>
      <w:r>
        <w:rPr>
          <w:spacing w:val="-6"/>
          <w:sz w:val="20"/>
        </w:rPr>
        <w:t> </w:t>
      </w:r>
      <w:r>
        <w:rPr>
          <w:sz w:val="20"/>
        </w:rPr>
        <w:t>m;</w:t>
      </w:r>
    </w:p>
    <w:p>
      <w:pPr>
        <w:pStyle w:val="ListParagraph"/>
        <w:numPr>
          <w:ilvl w:val="0"/>
          <w:numId w:val="6"/>
        </w:numPr>
        <w:tabs>
          <w:tab w:pos="445" w:val="left" w:leader="none"/>
        </w:tabs>
        <w:spacing w:line="240" w:lineRule="auto" w:before="120" w:after="0"/>
        <w:ind w:left="322" w:right="1271" w:firstLine="0"/>
        <w:jc w:val="left"/>
        <w:rPr>
          <w:sz w:val="20"/>
        </w:rPr>
      </w:pPr>
      <w:r>
        <w:rPr>
          <w:sz w:val="20"/>
        </w:rPr>
        <w:t>Chiều</w:t>
      </w:r>
      <w:r>
        <w:rPr>
          <w:spacing w:val="-3"/>
          <w:sz w:val="20"/>
        </w:rPr>
        <w:t> </w:t>
      </w:r>
      <w:r>
        <w:rPr>
          <w:sz w:val="20"/>
        </w:rPr>
        <w:t>rộng</w:t>
      </w:r>
      <w:r>
        <w:rPr>
          <w:spacing w:val="-2"/>
          <w:sz w:val="20"/>
        </w:rPr>
        <w:t> </w:t>
      </w:r>
      <w:r>
        <w:rPr>
          <w:sz w:val="20"/>
        </w:rPr>
        <w:t>phần</w:t>
      </w:r>
      <w:r>
        <w:rPr>
          <w:spacing w:val="-4"/>
          <w:sz w:val="20"/>
        </w:rPr>
        <w:t> </w:t>
      </w:r>
      <w:r>
        <w:rPr>
          <w:sz w:val="20"/>
        </w:rPr>
        <w:t>tường</w:t>
      </w:r>
      <w:r>
        <w:rPr>
          <w:spacing w:val="-2"/>
          <w:sz w:val="20"/>
        </w:rPr>
        <w:t> </w:t>
      </w:r>
      <w:r>
        <w:rPr>
          <w:sz w:val="20"/>
        </w:rPr>
        <w:t>giữa</w:t>
      </w:r>
      <w:r>
        <w:rPr>
          <w:spacing w:val="-3"/>
          <w:sz w:val="20"/>
        </w:rPr>
        <w:t> </w:t>
      </w:r>
      <w:r>
        <w:rPr>
          <w:sz w:val="20"/>
        </w:rPr>
        <w:t>các</w:t>
      </w:r>
      <w:r>
        <w:rPr>
          <w:spacing w:val="-1"/>
          <w:sz w:val="20"/>
        </w:rPr>
        <w:t> </w:t>
      </w:r>
      <w:r>
        <w:rPr>
          <w:sz w:val="20"/>
        </w:rPr>
        <w:t>lỗ</w:t>
      </w:r>
      <w:r>
        <w:rPr>
          <w:spacing w:val="-3"/>
          <w:sz w:val="20"/>
        </w:rPr>
        <w:t> </w:t>
      </w:r>
      <w:r>
        <w:rPr>
          <w:sz w:val="20"/>
        </w:rPr>
        <w:t>cửa</w:t>
      </w:r>
      <w:r>
        <w:rPr>
          <w:spacing w:val="-2"/>
          <w:sz w:val="20"/>
        </w:rPr>
        <w:t> </w:t>
      </w:r>
      <w:r>
        <w:rPr>
          <w:sz w:val="20"/>
        </w:rPr>
        <w:t>đi</w:t>
      </w:r>
      <w:r>
        <w:rPr>
          <w:spacing w:val="-4"/>
          <w:sz w:val="20"/>
        </w:rPr>
        <w:t> </w:t>
      </w:r>
      <w:r>
        <w:rPr>
          <w:sz w:val="20"/>
        </w:rPr>
        <w:t>của</w:t>
      </w:r>
      <w:r>
        <w:rPr>
          <w:spacing w:val="-2"/>
          <w:sz w:val="20"/>
        </w:rPr>
        <w:t> </w:t>
      </w:r>
      <w:r>
        <w:rPr>
          <w:sz w:val="20"/>
        </w:rPr>
        <w:t>khoảng</w:t>
      </w:r>
      <w:r>
        <w:rPr>
          <w:spacing w:val="-3"/>
          <w:sz w:val="20"/>
        </w:rPr>
        <w:t> </w:t>
      </w:r>
      <w:r>
        <w:rPr>
          <w:sz w:val="20"/>
        </w:rPr>
        <w:t>đệm</w:t>
      </w:r>
      <w:r>
        <w:rPr>
          <w:spacing w:val="-2"/>
          <w:sz w:val="20"/>
        </w:rPr>
        <w:t> </w:t>
      </w:r>
      <w:r>
        <w:rPr>
          <w:sz w:val="20"/>
        </w:rPr>
        <w:t>không</w:t>
      </w:r>
      <w:r>
        <w:rPr>
          <w:spacing w:val="-3"/>
          <w:sz w:val="20"/>
        </w:rPr>
        <w:t> </w:t>
      </w:r>
      <w:r>
        <w:rPr>
          <w:sz w:val="20"/>
        </w:rPr>
        <w:t>nhiễm</w:t>
      </w:r>
      <w:r>
        <w:rPr>
          <w:spacing w:val="-2"/>
          <w:sz w:val="20"/>
        </w:rPr>
        <w:t> </w:t>
      </w:r>
      <w:r>
        <w:rPr>
          <w:sz w:val="20"/>
        </w:rPr>
        <w:t>khói</w:t>
      </w:r>
      <w:r>
        <w:rPr>
          <w:spacing w:val="-4"/>
          <w:sz w:val="20"/>
        </w:rPr>
        <w:t> </w:t>
      </w:r>
      <w:r>
        <w:rPr>
          <w:sz w:val="20"/>
        </w:rPr>
        <w:t>và ô</w:t>
      </w:r>
      <w:r>
        <w:rPr>
          <w:spacing w:val="-4"/>
          <w:sz w:val="20"/>
        </w:rPr>
        <w:t> </w:t>
      </w:r>
      <w:r>
        <w:rPr>
          <w:sz w:val="20"/>
        </w:rPr>
        <w:t>cửa</w:t>
      </w:r>
      <w:r>
        <w:rPr>
          <w:spacing w:val="-2"/>
          <w:sz w:val="20"/>
        </w:rPr>
        <w:t> </w:t>
      </w:r>
      <w:r>
        <w:rPr>
          <w:sz w:val="20"/>
        </w:rPr>
        <w:t>sổ</w:t>
      </w:r>
      <w:r>
        <w:rPr>
          <w:spacing w:val="-3"/>
          <w:sz w:val="20"/>
        </w:rPr>
        <w:t> </w:t>
      </w:r>
      <w:r>
        <w:rPr>
          <w:sz w:val="20"/>
        </w:rPr>
        <w:t>gần</w:t>
      </w:r>
      <w:r>
        <w:rPr>
          <w:spacing w:val="-2"/>
          <w:sz w:val="20"/>
        </w:rPr>
        <w:t> </w:t>
      </w:r>
      <w:r>
        <w:rPr>
          <w:sz w:val="20"/>
        </w:rPr>
        <w:t>nhất của gian phòng không được nhỏ hơn 2</w:t>
      </w:r>
      <w:r>
        <w:rPr>
          <w:spacing w:val="-7"/>
          <w:sz w:val="20"/>
        </w:rPr>
        <w:t> </w:t>
      </w:r>
      <w:r>
        <w:rPr>
          <w:sz w:val="20"/>
        </w:rPr>
        <w:t>m;</w:t>
      </w:r>
    </w:p>
    <w:p>
      <w:pPr>
        <w:pStyle w:val="ListParagraph"/>
        <w:numPr>
          <w:ilvl w:val="0"/>
          <w:numId w:val="6"/>
        </w:numPr>
        <w:tabs>
          <w:tab w:pos="445" w:val="left" w:leader="none"/>
        </w:tabs>
        <w:spacing w:line="240" w:lineRule="auto" w:before="121" w:after="0"/>
        <w:ind w:left="322" w:right="1200" w:firstLine="0"/>
        <w:jc w:val="left"/>
        <w:rPr>
          <w:sz w:val="20"/>
        </w:rPr>
      </w:pPr>
      <w:r>
        <w:rPr>
          <w:sz w:val="20"/>
        </w:rPr>
        <w:t>Các</w:t>
      </w:r>
      <w:r>
        <w:rPr>
          <w:spacing w:val="-2"/>
          <w:sz w:val="20"/>
        </w:rPr>
        <w:t> </w:t>
      </w:r>
      <w:r>
        <w:rPr>
          <w:sz w:val="20"/>
        </w:rPr>
        <w:t>lối</w:t>
      </w:r>
      <w:r>
        <w:rPr>
          <w:spacing w:val="-4"/>
          <w:sz w:val="20"/>
        </w:rPr>
        <w:t> </w:t>
      </w:r>
      <w:r>
        <w:rPr>
          <w:sz w:val="20"/>
        </w:rPr>
        <w:t>đi</w:t>
      </w:r>
      <w:r>
        <w:rPr>
          <w:spacing w:val="-4"/>
          <w:sz w:val="20"/>
        </w:rPr>
        <w:t> </w:t>
      </w:r>
      <w:r>
        <w:rPr>
          <w:sz w:val="20"/>
        </w:rPr>
        <w:t>phải</w:t>
      </w:r>
      <w:r>
        <w:rPr>
          <w:spacing w:val="-2"/>
          <w:sz w:val="20"/>
        </w:rPr>
        <w:t> </w:t>
      </w:r>
      <w:r>
        <w:rPr>
          <w:sz w:val="20"/>
        </w:rPr>
        <w:t>có</w:t>
      </w:r>
      <w:r>
        <w:rPr>
          <w:spacing w:val="-2"/>
          <w:sz w:val="20"/>
        </w:rPr>
        <w:t> </w:t>
      </w:r>
      <w:r>
        <w:rPr>
          <w:sz w:val="20"/>
        </w:rPr>
        <w:t>chiều</w:t>
      </w:r>
      <w:r>
        <w:rPr>
          <w:spacing w:val="-4"/>
          <w:sz w:val="20"/>
        </w:rPr>
        <w:t> </w:t>
      </w:r>
      <w:r>
        <w:rPr>
          <w:sz w:val="20"/>
        </w:rPr>
        <w:t>rộng</w:t>
      </w:r>
      <w:r>
        <w:rPr>
          <w:spacing w:val="-4"/>
          <w:sz w:val="20"/>
        </w:rPr>
        <w:t> </w:t>
      </w:r>
      <w:r>
        <w:rPr>
          <w:sz w:val="20"/>
        </w:rPr>
        <w:t>không</w:t>
      </w:r>
      <w:r>
        <w:rPr>
          <w:spacing w:val="-4"/>
          <w:sz w:val="20"/>
        </w:rPr>
        <w:t> </w:t>
      </w:r>
      <w:r>
        <w:rPr>
          <w:sz w:val="20"/>
        </w:rPr>
        <w:t>nhỏ</w:t>
      </w:r>
      <w:r>
        <w:rPr>
          <w:spacing w:val="-1"/>
          <w:sz w:val="20"/>
        </w:rPr>
        <w:t> </w:t>
      </w:r>
      <w:r>
        <w:rPr>
          <w:sz w:val="20"/>
        </w:rPr>
        <w:t>hơn</w:t>
      </w:r>
      <w:r>
        <w:rPr>
          <w:spacing w:val="-3"/>
          <w:sz w:val="20"/>
        </w:rPr>
        <w:t> </w:t>
      </w:r>
      <w:r>
        <w:rPr>
          <w:sz w:val="20"/>
        </w:rPr>
        <w:t>1,2</w:t>
      </w:r>
      <w:r>
        <w:rPr>
          <w:spacing w:val="-3"/>
          <w:sz w:val="20"/>
        </w:rPr>
        <w:t> </w:t>
      </w:r>
      <w:r>
        <w:rPr>
          <w:sz w:val="20"/>
        </w:rPr>
        <w:t>m</w:t>
      </w:r>
      <w:r>
        <w:rPr>
          <w:spacing w:val="-3"/>
          <w:sz w:val="20"/>
        </w:rPr>
        <w:t> </w:t>
      </w:r>
      <w:r>
        <w:rPr>
          <w:sz w:val="20"/>
        </w:rPr>
        <w:t>với</w:t>
      </w:r>
      <w:r>
        <w:rPr>
          <w:spacing w:val="-3"/>
          <w:sz w:val="20"/>
        </w:rPr>
        <w:t> </w:t>
      </w:r>
      <w:r>
        <w:rPr>
          <w:sz w:val="20"/>
        </w:rPr>
        <w:t>chiều</w:t>
      </w:r>
      <w:r>
        <w:rPr>
          <w:spacing w:val="-3"/>
          <w:sz w:val="20"/>
        </w:rPr>
        <w:t> </w:t>
      </w:r>
      <w:r>
        <w:rPr>
          <w:sz w:val="20"/>
        </w:rPr>
        <w:t>cao</w:t>
      </w:r>
      <w:r>
        <w:rPr>
          <w:spacing w:val="-2"/>
          <w:sz w:val="20"/>
        </w:rPr>
        <w:t> </w:t>
      </w:r>
      <w:r>
        <w:rPr>
          <w:sz w:val="20"/>
        </w:rPr>
        <w:t>lan</w:t>
      </w:r>
      <w:r>
        <w:rPr>
          <w:spacing w:val="-1"/>
          <w:sz w:val="20"/>
        </w:rPr>
        <w:t> </w:t>
      </w:r>
      <w:r>
        <w:rPr>
          <w:sz w:val="20"/>
        </w:rPr>
        <w:t>can</w:t>
      </w:r>
      <w:r>
        <w:rPr>
          <w:spacing w:val="-3"/>
          <w:sz w:val="20"/>
        </w:rPr>
        <w:t> </w:t>
      </w:r>
      <w:r>
        <w:rPr>
          <w:sz w:val="20"/>
        </w:rPr>
        <w:t>1,2</w:t>
      </w:r>
      <w:r>
        <w:rPr>
          <w:spacing w:val="-1"/>
          <w:sz w:val="20"/>
        </w:rPr>
        <w:t> </w:t>
      </w:r>
      <w:r>
        <w:rPr>
          <w:sz w:val="20"/>
        </w:rPr>
        <w:t>m,</w:t>
      </w:r>
      <w:r>
        <w:rPr>
          <w:spacing w:val="-1"/>
          <w:sz w:val="20"/>
        </w:rPr>
        <w:t> </w:t>
      </w:r>
      <w:r>
        <w:rPr>
          <w:sz w:val="20"/>
        </w:rPr>
        <w:t>chiều</w:t>
      </w:r>
      <w:r>
        <w:rPr>
          <w:spacing w:val="-4"/>
          <w:sz w:val="20"/>
        </w:rPr>
        <w:t> </w:t>
      </w:r>
      <w:r>
        <w:rPr>
          <w:sz w:val="20"/>
        </w:rPr>
        <w:t>rộng</w:t>
      </w:r>
      <w:r>
        <w:rPr>
          <w:spacing w:val="-4"/>
          <w:sz w:val="20"/>
        </w:rPr>
        <w:t> </w:t>
      </w:r>
      <w:r>
        <w:rPr>
          <w:sz w:val="20"/>
        </w:rPr>
        <w:t>của</w:t>
      </w:r>
      <w:r>
        <w:rPr>
          <w:spacing w:val="-2"/>
          <w:sz w:val="20"/>
        </w:rPr>
        <w:t> </w:t>
      </w:r>
      <w:r>
        <w:rPr>
          <w:sz w:val="20"/>
        </w:rPr>
        <w:t>phần tường giữa các lỗ cửa đi ở khoảng đệm không nhiễm khói phải không nhỏ hơn 1,2</w:t>
      </w:r>
      <w:r>
        <w:rPr>
          <w:spacing w:val="-24"/>
          <w:sz w:val="20"/>
        </w:rPr>
        <w:t> </w:t>
      </w:r>
      <w:r>
        <w:rPr>
          <w:sz w:val="20"/>
        </w:rPr>
        <w:t>m.</w:t>
      </w:r>
    </w:p>
    <w:p>
      <w:pPr>
        <w:pStyle w:val="BodyText"/>
        <w:spacing w:before="119"/>
        <w:ind w:right="1224"/>
      </w:pPr>
      <w:r>
        <w:rPr/>
        <w:t>CHÚ THÍCH: Một số trường hợp tương tự dạng này được minh họa trong Phụ lục I, Hình I.8 a), b) và c).</w:t>
      </w:r>
    </w:p>
    <w:p>
      <w:pPr>
        <w:pStyle w:val="ListParagraph"/>
        <w:numPr>
          <w:ilvl w:val="0"/>
          <w:numId w:val="38"/>
        </w:numPr>
        <w:tabs>
          <w:tab w:pos="555" w:val="left" w:leader="none"/>
        </w:tabs>
        <w:spacing w:line="240" w:lineRule="auto" w:before="121" w:after="0"/>
        <w:ind w:left="322" w:right="1150" w:firstLine="0"/>
        <w:jc w:val="left"/>
        <w:rPr>
          <w:sz w:val="20"/>
        </w:rPr>
      </w:pPr>
      <w:r>
        <w:rPr>
          <w:sz w:val="20"/>
        </w:rPr>
        <w:t>Khoảng</w:t>
      </w:r>
      <w:r>
        <w:rPr>
          <w:spacing w:val="-3"/>
          <w:sz w:val="20"/>
        </w:rPr>
        <w:t> </w:t>
      </w:r>
      <w:r>
        <w:rPr>
          <w:sz w:val="20"/>
        </w:rPr>
        <w:t>đệm</w:t>
      </w:r>
      <w:r>
        <w:rPr>
          <w:spacing w:val="-3"/>
          <w:sz w:val="20"/>
        </w:rPr>
        <w:t> </w:t>
      </w:r>
      <w:r>
        <w:rPr>
          <w:sz w:val="20"/>
        </w:rPr>
        <w:t>không</w:t>
      </w:r>
      <w:r>
        <w:rPr>
          <w:spacing w:val="-2"/>
          <w:sz w:val="20"/>
        </w:rPr>
        <w:t> </w:t>
      </w:r>
      <w:r>
        <w:rPr>
          <w:sz w:val="20"/>
        </w:rPr>
        <w:t>nhiễm</w:t>
      </w:r>
      <w:r>
        <w:rPr>
          <w:spacing w:val="-3"/>
          <w:sz w:val="20"/>
        </w:rPr>
        <w:t> </w:t>
      </w:r>
      <w:r>
        <w:rPr>
          <w:sz w:val="20"/>
        </w:rPr>
        <w:t>khói</w:t>
      </w:r>
      <w:r>
        <w:rPr>
          <w:spacing w:val="-2"/>
          <w:sz w:val="20"/>
        </w:rPr>
        <w:t> </w:t>
      </w:r>
      <w:r>
        <w:rPr>
          <w:sz w:val="20"/>
        </w:rPr>
        <w:t>đi</w:t>
      </w:r>
      <w:r>
        <w:rPr>
          <w:spacing w:val="-2"/>
          <w:sz w:val="20"/>
        </w:rPr>
        <w:t> </w:t>
      </w:r>
      <w:r>
        <w:rPr>
          <w:sz w:val="20"/>
        </w:rPr>
        <w:t>theo</w:t>
      </w:r>
      <w:r>
        <w:rPr>
          <w:spacing w:val="-3"/>
          <w:sz w:val="20"/>
        </w:rPr>
        <w:t> </w:t>
      </w:r>
      <w:r>
        <w:rPr>
          <w:sz w:val="20"/>
        </w:rPr>
        <w:t>hành</w:t>
      </w:r>
      <w:r>
        <w:rPr>
          <w:spacing w:val="-2"/>
          <w:sz w:val="20"/>
        </w:rPr>
        <w:t> </w:t>
      </w:r>
      <w:r>
        <w:rPr>
          <w:sz w:val="20"/>
        </w:rPr>
        <w:t>lang</w:t>
      </w:r>
      <w:r>
        <w:rPr>
          <w:spacing w:val="-2"/>
          <w:sz w:val="20"/>
        </w:rPr>
        <w:t> </w:t>
      </w:r>
      <w:r>
        <w:rPr>
          <w:sz w:val="20"/>
        </w:rPr>
        <w:t>bên</w:t>
      </w:r>
      <w:r>
        <w:rPr>
          <w:spacing w:val="-3"/>
          <w:sz w:val="20"/>
        </w:rPr>
        <w:t> </w:t>
      </w:r>
      <w:r>
        <w:rPr>
          <w:sz w:val="20"/>
        </w:rPr>
        <w:t>(xem</w:t>
      </w:r>
      <w:r>
        <w:rPr>
          <w:spacing w:val="-3"/>
          <w:sz w:val="20"/>
        </w:rPr>
        <w:t> </w:t>
      </w:r>
      <w:r>
        <w:rPr>
          <w:sz w:val="20"/>
        </w:rPr>
        <w:t>Hình</w:t>
      </w:r>
      <w:r>
        <w:rPr>
          <w:spacing w:val="-2"/>
          <w:sz w:val="20"/>
        </w:rPr>
        <w:t> </w:t>
      </w:r>
      <w:r>
        <w:rPr>
          <w:sz w:val="20"/>
        </w:rPr>
        <w:t>I.8</w:t>
      </w:r>
      <w:r>
        <w:rPr>
          <w:spacing w:val="-1"/>
          <w:sz w:val="20"/>
        </w:rPr>
        <w:t> </w:t>
      </w:r>
      <w:r>
        <w:rPr>
          <w:sz w:val="20"/>
        </w:rPr>
        <w:t>h),</w:t>
      </w:r>
      <w:r>
        <w:rPr>
          <w:spacing w:val="-3"/>
          <w:sz w:val="20"/>
        </w:rPr>
        <w:t> </w:t>
      </w:r>
      <w:r>
        <w:rPr>
          <w:sz w:val="20"/>
        </w:rPr>
        <w:t>i)</w:t>
      </w:r>
      <w:r>
        <w:rPr>
          <w:spacing w:val="-2"/>
          <w:sz w:val="20"/>
        </w:rPr>
        <w:t> </w:t>
      </w:r>
      <w:r>
        <w:rPr>
          <w:sz w:val="20"/>
        </w:rPr>
        <w:t>và</w:t>
      </w:r>
      <w:r>
        <w:rPr>
          <w:spacing w:val="-3"/>
          <w:sz w:val="20"/>
        </w:rPr>
        <w:t> </w:t>
      </w:r>
      <w:r>
        <w:rPr>
          <w:sz w:val="20"/>
        </w:rPr>
        <w:t>k))</w:t>
      </w:r>
      <w:r>
        <w:rPr>
          <w:spacing w:val="-2"/>
          <w:sz w:val="20"/>
        </w:rPr>
        <w:t> </w:t>
      </w:r>
      <w:r>
        <w:rPr>
          <w:sz w:val="20"/>
        </w:rPr>
        <w:t>được</w:t>
      </w:r>
      <w:r>
        <w:rPr>
          <w:spacing w:val="-2"/>
          <w:sz w:val="20"/>
        </w:rPr>
        <w:t> </w:t>
      </w:r>
      <w:r>
        <w:rPr>
          <w:sz w:val="20"/>
        </w:rPr>
        <w:t>chiếu</w:t>
      </w:r>
      <w:r>
        <w:rPr>
          <w:spacing w:val="-3"/>
          <w:sz w:val="20"/>
        </w:rPr>
        <w:t> </w:t>
      </w:r>
      <w:r>
        <w:rPr>
          <w:sz w:val="20"/>
        </w:rPr>
        <w:t>sáng</w:t>
      </w:r>
      <w:r>
        <w:rPr>
          <w:spacing w:val="-3"/>
          <w:sz w:val="20"/>
        </w:rPr>
        <w:t> </w:t>
      </w:r>
      <w:r>
        <w:rPr>
          <w:sz w:val="20"/>
        </w:rPr>
        <w:t>và thông gió tự nhiên bằng các lỗ thông mở ra phía và tiếp xúc với một trong những không gian</w:t>
      </w:r>
      <w:r>
        <w:rPr>
          <w:spacing w:val="-39"/>
          <w:sz w:val="20"/>
        </w:rPr>
        <w:t> </w:t>
      </w:r>
      <w:r>
        <w:rPr>
          <w:sz w:val="20"/>
        </w:rPr>
        <w:t>sau:</w:t>
      </w:r>
    </w:p>
    <w:p>
      <w:pPr>
        <w:pStyle w:val="ListParagraph"/>
        <w:numPr>
          <w:ilvl w:val="0"/>
          <w:numId w:val="6"/>
        </w:numPr>
        <w:tabs>
          <w:tab w:pos="445" w:val="left" w:leader="none"/>
        </w:tabs>
        <w:spacing w:line="240" w:lineRule="auto" w:before="120" w:after="0"/>
        <w:ind w:left="444" w:right="0" w:hanging="123"/>
        <w:jc w:val="left"/>
        <w:rPr>
          <w:sz w:val="20"/>
        </w:rPr>
      </w:pPr>
      <w:r>
        <w:rPr>
          <w:sz w:val="20"/>
        </w:rPr>
        <w:t>Không gian bên</w:t>
      </w:r>
      <w:r>
        <w:rPr>
          <w:spacing w:val="-4"/>
          <w:sz w:val="20"/>
        </w:rPr>
        <w:t> </w:t>
      </w:r>
      <w:r>
        <w:rPr>
          <w:sz w:val="20"/>
        </w:rPr>
        <w:t>ngoài;</w:t>
      </w:r>
    </w:p>
    <w:p>
      <w:pPr>
        <w:pStyle w:val="ListParagraph"/>
        <w:numPr>
          <w:ilvl w:val="0"/>
          <w:numId w:val="6"/>
        </w:numPr>
        <w:tabs>
          <w:tab w:pos="445" w:val="left" w:leader="none"/>
        </w:tabs>
        <w:spacing w:line="240" w:lineRule="auto" w:before="121" w:after="0"/>
        <w:ind w:left="322" w:right="1553" w:firstLine="0"/>
        <w:jc w:val="left"/>
        <w:rPr>
          <w:sz w:val="20"/>
        </w:rPr>
      </w:pPr>
      <w:r>
        <w:rPr>
          <w:sz w:val="20"/>
        </w:rPr>
        <w:t>Một</w:t>
      </w:r>
      <w:r>
        <w:rPr>
          <w:spacing w:val="-4"/>
          <w:sz w:val="20"/>
        </w:rPr>
        <w:t> </w:t>
      </w:r>
      <w:r>
        <w:rPr>
          <w:sz w:val="20"/>
        </w:rPr>
        <w:t>đường</w:t>
      </w:r>
      <w:r>
        <w:rPr>
          <w:spacing w:val="-1"/>
          <w:sz w:val="20"/>
        </w:rPr>
        <w:t> </w:t>
      </w:r>
      <w:r>
        <w:rPr>
          <w:sz w:val="20"/>
        </w:rPr>
        <w:t>phố</w:t>
      </w:r>
      <w:r>
        <w:rPr>
          <w:spacing w:val="-3"/>
          <w:sz w:val="20"/>
        </w:rPr>
        <w:t> </w:t>
      </w:r>
      <w:r>
        <w:rPr>
          <w:sz w:val="20"/>
        </w:rPr>
        <w:t>hoặc</w:t>
      </w:r>
      <w:r>
        <w:rPr>
          <w:spacing w:val="-3"/>
          <w:sz w:val="20"/>
        </w:rPr>
        <w:t> </w:t>
      </w:r>
      <w:r>
        <w:rPr>
          <w:sz w:val="20"/>
        </w:rPr>
        <w:t>đường</w:t>
      </w:r>
      <w:r>
        <w:rPr>
          <w:spacing w:val="-4"/>
          <w:sz w:val="20"/>
        </w:rPr>
        <w:t> </w:t>
      </w:r>
      <w:r>
        <w:rPr>
          <w:sz w:val="20"/>
        </w:rPr>
        <w:t>công</w:t>
      </w:r>
      <w:r>
        <w:rPr>
          <w:spacing w:val="-3"/>
          <w:sz w:val="20"/>
        </w:rPr>
        <w:t> </w:t>
      </w:r>
      <w:r>
        <w:rPr>
          <w:sz w:val="20"/>
        </w:rPr>
        <w:t>cộng</w:t>
      </w:r>
      <w:r>
        <w:rPr>
          <w:spacing w:val="-2"/>
          <w:sz w:val="20"/>
        </w:rPr>
        <w:t> </w:t>
      </w:r>
      <w:r>
        <w:rPr>
          <w:sz w:val="20"/>
        </w:rPr>
        <w:t>hoặc</w:t>
      </w:r>
      <w:r>
        <w:rPr>
          <w:spacing w:val="-2"/>
          <w:sz w:val="20"/>
        </w:rPr>
        <w:t> </w:t>
      </w:r>
      <w:r>
        <w:rPr>
          <w:sz w:val="20"/>
        </w:rPr>
        <w:t>các</w:t>
      </w:r>
      <w:r>
        <w:rPr>
          <w:spacing w:val="-2"/>
          <w:sz w:val="20"/>
        </w:rPr>
        <w:t> </w:t>
      </w:r>
      <w:r>
        <w:rPr>
          <w:sz w:val="20"/>
        </w:rPr>
        <w:t>không</w:t>
      </w:r>
      <w:r>
        <w:rPr>
          <w:spacing w:val="-5"/>
          <w:sz w:val="20"/>
        </w:rPr>
        <w:t> </w:t>
      </w:r>
      <w:r>
        <w:rPr>
          <w:sz w:val="20"/>
        </w:rPr>
        <w:t>gian</w:t>
      </w:r>
      <w:r>
        <w:rPr>
          <w:spacing w:val="-1"/>
          <w:sz w:val="20"/>
        </w:rPr>
        <w:t> </w:t>
      </w:r>
      <w:r>
        <w:rPr>
          <w:sz w:val="20"/>
        </w:rPr>
        <w:t>công</w:t>
      </w:r>
      <w:r>
        <w:rPr>
          <w:spacing w:val="-3"/>
          <w:sz w:val="20"/>
        </w:rPr>
        <w:t> </w:t>
      </w:r>
      <w:r>
        <w:rPr>
          <w:sz w:val="20"/>
        </w:rPr>
        <w:t>cộng</w:t>
      </w:r>
      <w:r>
        <w:rPr>
          <w:spacing w:val="-5"/>
          <w:sz w:val="20"/>
        </w:rPr>
        <w:t> </w:t>
      </w:r>
      <w:r>
        <w:rPr>
          <w:sz w:val="20"/>
        </w:rPr>
        <w:t>khác</w:t>
      </w:r>
      <w:r>
        <w:rPr>
          <w:spacing w:val="-2"/>
          <w:sz w:val="20"/>
        </w:rPr>
        <w:t> </w:t>
      </w:r>
      <w:r>
        <w:rPr>
          <w:sz w:val="20"/>
        </w:rPr>
        <w:t>thông</w:t>
      </w:r>
      <w:r>
        <w:rPr>
          <w:spacing w:val="-4"/>
          <w:sz w:val="20"/>
        </w:rPr>
        <w:t> </w:t>
      </w:r>
      <w:r>
        <w:rPr>
          <w:sz w:val="20"/>
        </w:rPr>
        <w:t>hoàn</w:t>
      </w:r>
      <w:r>
        <w:rPr>
          <w:spacing w:val="-1"/>
          <w:sz w:val="20"/>
        </w:rPr>
        <w:t> </w:t>
      </w:r>
      <w:r>
        <w:rPr>
          <w:sz w:val="20"/>
        </w:rPr>
        <w:t>toàn</w:t>
      </w:r>
      <w:r>
        <w:rPr>
          <w:spacing w:val="-4"/>
          <w:sz w:val="20"/>
        </w:rPr>
        <w:t> </w:t>
      </w:r>
      <w:r>
        <w:rPr>
          <w:sz w:val="20"/>
        </w:rPr>
        <w:t>ở phía trên;</w:t>
      </w:r>
    </w:p>
    <w:p>
      <w:pPr>
        <w:pStyle w:val="ListParagraph"/>
        <w:numPr>
          <w:ilvl w:val="0"/>
          <w:numId w:val="6"/>
        </w:numPr>
        <w:tabs>
          <w:tab w:pos="445" w:val="left" w:leader="none"/>
        </w:tabs>
        <w:spacing w:line="240" w:lineRule="auto" w:before="118" w:after="0"/>
        <w:ind w:left="322" w:right="1471" w:firstLine="0"/>
        <w:jc w:val="left"/>
        <w:rPr>
          <w:sz w:val="20"/>
        </w:rPr>
      </w:pPr>
      <w:r>
        <w:rPr>
          <w:sz w:val="20"/>
        </w:rPr>
        <w:t>Một</w:t>
      </w:r>
      <w:r>
        <w:rPr>
          <w:spacing w:val="-3"/>
          <w:sz w:val="20"/>
        </w:rPr>
        <w:t> </w:t>
      </w:r>
      <w:r>
        <w:rPr>
          <w:sz w:val="20"/>
        </w:rPr>
        <w:t>giếng</w:t>
      </w:r>
      <w:r>
        <w:rPr>
          <w:spacing w:val="-4"/>
          <w:sz w:val="20"/>
        </w:rPr>
        <w:t> </w:t>
      </w:r>
      <w:r>
        <w:rPr>
          <w:sz w:val="20"/>
        </w:rPr>
        <w:t>thông</w:t>
      </w:r>
      <w:r>
        <w:rPr>
          <w:spacing w:val="-3"/>
          <w:sz w:val="20"/>
        </w:rPr>
        <w:t> </w:t>
      </w:r>
      <w:r>
        <w:rPr>
          <w:sz w:val="20"/>
        </w:rPr>
        <w:t>gió</w:t>
      </w:r>
      <w:r>
        <w:rPr>
          <w:spacing w:val="-3"/>
          <w:sz w:val="20"/>
        </w:rPr>
        <w:t> </w:t>
      </w:r>
      <w:r>
        <w:rPr>
          <w:sz w:val="20"/>
        </w:rPr>
        <w:t>thẳng</w:t>
      </w:r>
      <w:r>
        <w:rPr>
          <w:spacing w:val="-2"/>
          <w:sz w:val="20"/>
        </w:rPr>
        <w:t> </w:t>
      </w:r>
      <w:r>
        <w:rPr>
          <w:sz w:val="20"/>
        </w:rPr>
        <w:t>đứng</w:t>
      </w:r>
      <w:r>
        <w:rPr>
          <w:spacing w:val="-4"/>
          <w:sz w:val="20"/>
        </w:rPr>
        <w:t> </w:t>
      </w:r>
      <w:r>
        <w:rPr>
          <w:sz w:val="20"/>
        </w:rPr>
        <w:t>có</w:t>
      </w:r>
      <w:r>
        <w:rPr>
          <w:spacing w:val="-3"/>
          <w:sz w:val="20"/>
        </w:rPr>
        <w:t> </w:t>
      </w:r>
      <w:r>
        <w:rPr>
          <w:sz w:val="20"/>
        </w:rPr>
        <w:t>chiều</w:t>
      </w:r>
      <w:r>
        <w:rPr>
          <w:spacing w:val="-3"/>
          <w:sz w:val="20"/>
        </w:rPr>
        <w:t> </w:t>
      </w:r>
      <w:r>
        <w:rPr>
          <w:sz w:val="20"/>
        </w:rPr>
        <w:t>rộng</w:t>
      </w:r>
      <w:r>
        <w:rPr>
          <w:spacing w:val="-3"/>
          <w:sz w:val="20"/>
        </w:rPr>
        <w:t> </w:t>
      </w:r>
      <w:r>
        <w:rPr>
          <w:sz w:val="20"/>
        </w:rPr>
        <w:t>không</w:t>
      </w:r>
      <w:r>
        <w:rPr>
          <w:spacing w:val="-1"/>
          <w:sz w:val="20"/>
        </w:rPr>
        <w:t> </w:t>
      </w:r>
      <w:r>
        <w:rPr>
          <w:sz w:val="20"/>
        </w:rPr>
        <w:t>nhỏ</w:t>
      </w:r>
      <w:r>
        <w:rPr>
          <w:spacing w:val="-1"/>
          <w:sz w:val="20"/>
        </w:rPr>
        <w:t> </w:t>
      </w:r>
      <w:r>
        <w:rPr>
          <w:sz w:val="20"/>
        </w:rPr>
        <w:t>hơn</w:t>
      </w:r>
      <w:r>
        <w:rPr>
          <w:spacing w:val="-3"/>
          <w:sz w:val="20"/>
        </w:rPr>
        <w:t> </w:t>
      </w:r>
      <w:r>
        <w:rPr>
          <w:sz w:val="20"/>
        </w:rPr>
        <w:t>6</w:t>
      </w:r>
      <w:r>
        <w:rPr>
          <w:spacing w:val="-2"/>
          <w:sz w:val="20"/>
        </w:rPr>
        <w:t> </w:t>
      </w:r>
      <w:r>
        <w:rPr>
          <w:sz w:val="20"/>
        </w:rPr>
        <w:t>m</w:t>
      </w:r>
      <w:r>
        <w:rPr>
          <w:spacing w:val="-3"/>
          <w:sz w:val="20"/>
        </w:rPr>
        <w:t> </w:t>
      </w:r>
      <w:r>
        <w:rPr>
          <w:sz w:val="20"/>
        </w:rPr>
        <w:t>và</w:t>
      </w:r>
      <w:r>
        <w:rPr>
          <w:spacing w:val="-3"/>
          <w:sz w:val="20"/>
        </w:rPr>
        <w:t> </w:t>
      </w:r>
      <w:r>
        <w:rPr>
          <w:sz w:val="20"/>
        </w:rPr>
        <w:t>diện</w:t>
      </w:r>
      <w:r>
        <w:rPr>
          <w:spacing w:val="-3"/>
          <w:sz w:val="20"/>
        </w:rPr>
        <w:t> </w:t>
      </w:r>
      <w:r>
        <w:rPr>
          <w:sz w:val="20"/>
        </w:rPr>
        <w:t>tích</w:t>
      </w:r>
      <w:r>
        <w:rPr>
          <w:spacing w:val="-1"/>
          <w:sz w:val="20"/>
        </w:rPr>
        <w:t> </w:t>
      </w:r>
      <w:r>
        <w:rPr>
          <w:sz w:val="20"/>
        </w:rPr>
        <w:t>mặt</w:t>
      </w:r>
      <w:r>
        <w:rPr>
          <w:spacing w:val="-4"/>
          <w:sz w:val="20"/>
        </w:rPr>
        <w:t> </w:t>
      </w:r>
      <w:r>
        <w:rPr>
          <w:sz w:val="20"/>
        </w:rPr>
        <w:t>thoáng</w:t>
      </w:r>
      <w:r>
        <w:rPr>
          <w:spacing w:val="-3"/>
          <w:sz w:val="20"/>
        </w:rPr>
        <w:t> </w:t>
      </w:r>
      <w:r>
        <w:rPr>
          <w:sz w:val="20"/>
        </w:rPr>
        <w:t>không nhỏ hơn 93 m</w:t>
      </w:r>
      <w:r>
        <w:rPr>
          <w:position w:val="6"/>
          <w:sz w:val="13"/>
        </w:rPr>
        <w:t>2</w:t>
      </w:r>
      <w:r>
        <w:rPr>
          <w:sz w:val="20"/>
        </w:rPr>
        <w:t>;</w:t>
      </w:r>
    </w:p>
    <w:p>
      <w:pPr>
        <w:pStyle w:val="ListParagraph"/>
        <w:numPr>
          <w:ilvl w:val="0"/>
          <w:numId w:val="38"/>
        </w:numPr>
        <w:tabs>
          <w:tab w:pos="546" w:val="left" w:leader="none"/>
        </w:tabs>
        <w:spacing w:line="240" w:lineRule="auto" w:before="121" w:after="0"/>
        <w:ind w:left="322" w:right="1291" w:firstLine="0"/>
        <w:jc w:val="left"/>
        <w:rPr>
          <w:sz w:val="20"/>
        </w:rPr>
      </w:pPr>
      <w:r>
        <w:rPr>
          <w:sz w:val="20"/>
        </w:rPr>
        <w:t>Khoảng đệm không nhiễm khói đi qua một sảnh ngăn khói có diện tích không nhỏ hơn 6 </w:t>
      </w:r>
      <w:r>
        <w:rPr>
          <w:spacing w:val="4"/>
          <w:sz w:val="20"/>
        </w:rPr>
        <w:t>m</w:t>
      </w:r>
      <w:r>
        <w:rPr>
          <w:spacing w:val="4"/>
          <w:position w:val="6"/>
          <w:sz w:val="13"/>
        </w:rPr>
        <w:t>2 </w:t>
      </w:r>
      <w:r>
        <w:rPr>
          <w:sz w:val="20"/>
        </w:rPr>
        <w:t>với kích</w:t>
      </w:r>
      <w:r>
        <w:rPr>
          <w:spacing w:val="-4"/>
          <w:sz w:val="20"/>
        </w:rPr>
        <w:t> </w:t>
      </w:r>
      <w:r>
        <w:rPr>
          <w:sz w:val="20"/>
        </w:rPr>
        <w:t>thước</w:t>
      </w:r>
      <w:r>
        <w:rPr>
          <w:spacing w:val="-2"/>
          <w:sz w:val="20"/>
        </w:rPr>
        <w:t> </w:t>
      </w:r>
      <w:r>
        <w:rPr>
          <w:sz w:val="20"/>
        </w:rPr>
        <w:t>nhỏ</w:t>
      </w:r>
      <w:r>
        <w:rPr>
          <w:spacing w:val="-3"/>
          <w:sz w:val="20"/>
        </w:rPr>
        <w:t> </w:t>
      </w:r>
      <w:r>
        <w:rPr>
          <w:sz w:val="20"/>
        </w:rPr>
        <w:t>nhất</w:t>
      </w:r>
      <w:r>
        <w:rPr>
          <w:spacing w:val="-3"/>
          <w:sz w:val="20"/>
        </w:rPr>
        <w:t> </w:t>
      </w:r>
      <w:r>
        <w:rPr>
          <w:sz w:val="20"/>
        </w:rPr>
        <w:t>theo</w:t>
      </w:r>
      <w:r>
        <w:rPr>
          <w:spacing w:val="-3"/>
          <w:sz w:val="20"/>
        </w:rPr>
        <w:t> </w:t>
      </w:r>
      <w:r>
        <w:rPr>
          <w:sz w:val="20"/>
        </w:rPr>
        <w:t>mỗi</w:t>
      </w:r>
      <w:r>
        <w:rPr>
          <w:spacing w:val="-4"/>
          <w:sz w:val="20"/>
        </w:rPr>
        <w:t> </w:t>
      </w:r>
      <w:r>
        <w:rPr>
          <w:sz w:val="20"/>
        </w:rPr>
        <w:t>chiều</w:t>
      </w:r>
      <w:r>
        <w:rPr>
          <w:spacing w:val="-4"/>
          <w:sz w:val="20"/>
        </w:rPr>
        <w:t> </w:t>
      </w:r>
      <w:r>
        <w:rPr>
          <w:sz w:val="20"/>
        </w:rPr>
        <w:t>không</w:t>
      </w:r>
      <w:r>
        <w:rPr>
          <w:spacing w:val="-1"/>
          <w:sz w:val="20"/>
        </w:rPr>
        <w:t> </w:t>
      </w:r>
      <w:r>
        <w:rPr>
          <w:sz w:val="20"/>
        </w:rPr>
        <w:t>nhỏ</w:t>
      </w:r>
      <w:r>
        <w:rPr>
          <w:spacing w:val="-3"/>
          <w:sz w:val="20"/>
        </w:rPr>
        <w:t> </w:t>
      </w:r>
      <w:r>
        <w:rPr>
          <w:sz w:val="20"/>
        </w:rPr>
        <w:t>hơn</w:t>
      </w:r>
      <w:r>
        <w:rPr>
          <w:spacing w:val="-1"/>
          <w:sz w:val="20"/>
        </w:rPr>
        <w:t> </w:t>
      </w:r>
      <w:r>
        <w:rPr>
          <w:sz w:val="20"/>
        </w:rPr>
        <w:t>2</w:t>
      </w:r>
      <w:r>
        <w:rPr>
          <w:spacing w:val="-1"/>
          <w:sz w:val="20"/>
        </w:rPr>
        <w:t> </w:t>
      </w:r>
      <w:r>
        <w:rPr>
          <w:sz w:val="20"/>
        </w:rPr>
        <w:t>m</w:t>
      </w:r>
      <w:r>
        <w:rPr>
          <w:spacing w:val="-3"/>
          <w:sz w:val="20"/>
        </w:rPr>
        <w:t> </w:t>
      </w:r>
      <w:r>
        <w:rPr>
          <w:sz w:val="20"/>
        </w:rPr>
        <w:t>được ngăn</w:t>
      </w:r>
      <w:r>
        <w:rPr>
          <w:spacing w:val="-3"/>
          <w:sz w:val="20"/>
        </w:rPr>
        <w:t> </w:t>
      </w:r>
      <w:r>
        <w:rPr>
          <w:sz w:val="20"/>
        </w:rPr>
        <w:t>cách</w:t>
      </w:r>
      <w:r>
        <w:rPr>
          <w:spacing w:val="-3"/>
          <w:sz w:val="20"/>
        </w:rPr>
        <w:t> </w:t>
      </w:r>
      <w:r>
        <w:rPr>
          <w:sz w:val="20"/>
        </w:rPr>
        <w:t>với</w:t>
      </w:r>
      <w:r>
        <w:rPr>
          <w:spacing w:val="-4"/>
          <w:sz w:val="20"/>
        </w:rPr>
        <w:t> </w:t>
      </w:r>
      <w:r>
        <w:rPr>
          <w:sz w:val="20"/>
        </w:rPr>
        <w:t>các khu</w:t>
      </w:r>
      <w:r>
        <w:rPr>
          <w:spacing w:val="-4"/>
          <w:sz w:val="20"/>
        </w:rPr>
        <w:t> </w:t>
      </w:r>
      <w:r>
        <w:rPr>
          <w:sz w:val="20"/>
        </w:rPr>
        <w:t>vực</w:t>
      </w:r>
      <w:r>
        <w:rPr>
          <w:spacing w:val="-2"/>
          <w:sz w:val="20"/>
        </w:rPr>
        <w:t> </w:t>
      </w:r>
      <w:r>
        <w:rPr>
          <w:sz w:val="20"/>
        </w:rPr>
        <w:t>liền</w:t>
      </w:r>
      <w:r>
        <w:rPr>
          <w:spacing w:val="-3"/>
          <w:sz w:val="20"/>
        </w:rPr>
        <w:t> </w:t>
      </w:r>
      <w:r>
        <w:rPr>
          <w:sz w:val="20"/>
        </w:rPr>
        <w:t>kề</w:t>
      </w:r>
      <w:r>
        <w:rPr>
          <w:spacing w:val="-4"/>
          <w:sz w:val="20"/>
        </w:rPr>
        <w:t> </w:t>
      </w:r>
      <w:r>
        <w:rPr>
          <w:sz w:val="20"/>
        </w:rPr>
        <w:t>của tòa nhà bằng tường ngăn cháy loại 2. Các cửa ra vào phải có cơ cấu tự đóng và khe cửa phải được chèn kín. Thiết kế của sảnh ngăn khói phải bảo đảm không cản trở sự di chuyển của người sử dụng trên đường thoát nạn. Tính không nhiễm khói của sảnh ngăn khói phải được bảo đảm bởi một trong những giải pháp</w:t>
      </w:r>
      <w:r>
        <w:rPr>
          <w:spacing w:val="-2"/>
          <w:sz w:val="20"/>
        </w:rPr>
        <w:t> </w:t>
      </w:r>
      <w:r>
        <w:rPr>
          <w:sz w:val="20"/>
        </w:rPr>
        <w:t>sau:</w:t>
      </w:r>
    </w:p>
    <w:p>
      <w:pPr>
        <w:pStyle w:val="ListParagraph"/>
        <w:numPr>
          <w:ilvl w:val="0"/>
          <w:numId w:val="6"/>
        </w:numPr>
        <w:tabs>
          <w:tab w:pos="445" w:val="left" w:leader="none"/>
        </w:tabs>
        <w:spacing w:line="240" w:lineRule="auto" w:before="121" w:after="0"/>
        <w:ind w:left="322" w:right="1171" w:firstLine="0"/>
        <w:jc w:val="left"/>
        <w:rPr>
          <w:sz w:val="20"/>
        </w:rPr>
      </w:pPr>
      <w:r>
        <w:rPr>
          <w:sz w:val="20"/>
        </w:rPr>
        <w:t>Có các lỗ thông gió với diện tích không nhỏ hơn 15% diện tích sàn của sảnh ngăn khói và đặt cách không quá 9 m tính từ bất kỳ bộ phận nào của sảnh. Các lỗ thông gió này phải thông với một giếng đứng hoặc khoang lõm thông khí trên suốt dọc chiều cao nhà. Kích thước của giếng đứng hoặc khoang lõm phải bảo đảm chiều rộng không nhỏ hơn 6 m và diện tích mặt thoáng không nhỏ hơn 93 m</w:t>
      </w:r>
      <w:r>
        <w:rPr>
          <w:position w:val="6"/>
          <w:sz w:val="13"/>
        </w:rPr>
        <w:t>2</w:t>
      </w:r>
      <w:r>
        <w:rPr>
          <w:sz w:val="20"/>
        </w:rPr>
        <w:t>.</w:t>
      </w:r>
      <w:r>
        <w:rPr>
          <w:spacing w:val="-4"/>
          <w:sz w:val="20"/>
        </w:rPr>
        <w:t> </w:t>
      </w:r>
      <w:r>
        <w:rPr>
          <w:sz w:val="20"/>
        </w:rPr>
        <w:t>Tường</w:t>
      </w:r>
      <w:r>
        <w:rPr>
          <w:spacing w:val="-4"/>
          <w:sz w:val="20"/>
        </w:rPr>
        <w:t> </w:t>
      </w:r>
      <w:r>
        <w:rPr>
          <w:sz w:val="20"/>
        </w:rPr>
        <w:t>bao</w:t>
      </w:r>
      <w:r>
        <w:rPr>
          <w:spacing w:val="-2"/>
          <w:sz w:val="20"/>
        </w:rPr>
        <w:t> </w:t>
      </w:r>
      <w:r>
        <w:rPr>
          <w:sz w:val="20"/>
        </w:rPr>
        <w:t>giếng</w:t>
      </w:r>
      <w:r>
        <w:rPr>
          <w:spacing w:val="-3"/>
          <w:sz w:val="20"/>
        </w:rPr>
        <w:t> </w:t>
      </w:r>
      <w:r>
        <w:rPr>
          <w:sz w:val="20"/>
        </w:rPr>
        <w:t>đứng</w:t>
      </w:r>
      <w:r>
        <w:rPr>
          <w:spacing w:val="-1"/>
          <w:sz w:val="20"/>
        </w:rPr>
        <w:t> </w:t>
      </w:r>
      <w:r>
        <w:rPr>
          <w:sz w:val="20"/>
        </w:rPr>
        <w:t>phải</w:t>
      </w:r>
      <w:r>
        <w:rPr>
          <w:spacing w:val="-4"/>
          <w:sz w:val="20"/>
        </w:rPr>
        <w:t> </w:t>
      </w:r>
      <w:r>
        <w:rPr>
          <w:sz w:val="20"/>
        </w:rPr>
        <w:t>có</w:t>
      </w:r>
      <w:r>
        <w:rPr>
          <w:spacing w:val="-3"/>
          <w:sz w:val="20"/>
        </w:rPr>
        <w:t> </w:t>
      </w:r>
      <w:r>
        <w:rPr>
          <w:sz w:val="20"/>
        </w:rPr>
        <w:t>khả</w:t>
      </w:r>
      <w:r>
        <w:rPr>
          <w:spacing w:val="-2"/>
          <w:sz w:val="20"/>
        </w:rPr>
        <w:t> </w:t>
      </w:r>
      <w:r>
        <w:rPr>
          <w:sz w:val="20"/>
        </w:rPr>
        <w:t>năng</w:t>
      </w:r>
      <w:r>
        <w:rPr>
          <w:spacing w:val="-4"/>
          <w:sz w:val="20"/>
        </w:rPr>
        <w:t> </w:t>
      </w:r>
      <w:r>
        <w:rPr>
          <w:sz w:val="20"/>
        </w:rPr>
        <w:t>chịu</w:t>
      </w:r>
      <w:r>
        <w:rPr>
          <w:spacing w:val="-1"/>
          <w:sz w:val="20"/>
        </w:rPr>
        <w:t> </w:t>
      </w:r>
      <w:r>
        <w:rPr>
          <w:sz w:val="20"/>
        </w:rPr>
        <w:t>lửa</w:t>
      </w:r>
      <w:r>
        <w:rPr>
          <w:spacing w:val="-2"/>
          <w:sz w:val="20"/>
        </w:rPr>
        <w:t> </w:t>
      </w:r>
      <w:r>
        <w:rPr>
          <w:sz w:val="20"/>
        </w:rPr>
        <w:t>nhỏ</w:t>
      </w:r>
      <w:r>
        <w:rPr>
          <w:spacing w:val="-1"/>
          <w:sz w:val="20"/>
        </w:rPr>
        <w:t> </w:t>
      </w:r>
      <w:r>
        <w:rPr>
          <w:sz w:val="20"/>
        </w:rPr>
        <w:t>nhất</w:t>
      </w:r>
      <w:r>
        <w:rPr>
          <w:spacing w:val="-1"/>
          <w:sz w:val="20"/>
        </w:rPr>
        <w:t> </w:t>
      </w:r>
      <w:r>
        <w:rPr>
          <w:sz w:val="20"/>
        </w:rPr>
        <w:t>là</w:t>
      </w:r>
      <w:r>
        <w:rPr>
          <w:spacing w:val="-2"/>
          <w:sz w:val="20"/>
        </w:rPr>
        <w:t> </w:t>
      </w:r>
      <w:r>
        <w:rPr>
          <w:sz w:val="20"/>
        </w:rPr>
        <w:t>1</w:t>
      </w:r>
      <w:r>
        <w:rPr>
          <w:spacing w:val="-4"/>
          <w:sz w:val="20"/>
        </w:rPr>
        <w:t> </w:t>
      </w:r>
      <w:r>
        <w:rPr>
          <w:sz w:val="20"/>
        </w:rPr>
        <w:t>giờ</w:t>
      </w:r>
      <w:r>
        <w:rPr>
          <w:spacing w:val="-4"/>
          <w:sz w:val="20"/>
        </w:rPr>
        <w:t> </w:t>
      </w:r>
      <w:r>
        <w:rPr>
          <w:sz w:val="20"/>
        </w:rPr>
        <w:t>và</w:t>
      </w:r>
      <w:r>
        <w:rPr>
          <w:spacing w:val="-3"/>
          <w:sz w:val="20"/>
        </w:rPr>
        <w:t> </w:t>
      </w:r>
      <w:r>
        <w:rPr>
          <w:sz w:val="20"/>
        </w:rPr>
        <w:t>trong</w:t>
      </w:r>
      <w:r>
        <w:rPr>
          <w:spacing w:val="-5"/>
          <w:sz w:val="20"/>
        </w:rPr>
        <w:t> </w:t>
      </w:r>
      <w:r>
        <w:rPr>
          <w:sz w:val="20"/>
        </w:rPr>
        <w:t>giếng</w:t>
      </w:r>
      <w:r>
        <w:rPr>
          <w:spacing w:val="-3"/>
          <w:sz w:val="20"/>
        </w:rPr>
        <w:t> </w:t>
      </w:r>
      <w:r>
        <w:rPr>
          <w:sz w:val="20"/>
        </w:rPr>
        <w:t>không</w:t>
      </w:r>
      <w:r>
        <w:rPr>
          <w:spacing w:val="-3"/>
          <w:sz w:val="20"/>
        </w:rPr>
        <w:t> </w:t>
      </w:r>
      <w:r>
        <w:rPr>
          <w:sz w:val="20"/>
        </w:rPr>
        <w:t>được</w:t>
      </w:r>
      <w:r>
        <w:rPr>
          <w:spacing w:val="-3"/>
          <w:sz w:val="20"/>
        </w:rPr>
        <w:t> </w:t>
      </w:r>
      <w:r>
        <w:rPr>
          <w:sz w:val="20"/>
        </w:rPr>
        <w:t>có lỗ thông nào khác ngoài các lỗ thông gió của sảnh ngăn khói, buồng thang thoát nạn và các khu vệ sinh (xem Hình I.8 d), e),</w:t>
      </w:r>
      <w:r>
        <w:rPr>
          <w:spacing w:val="-1"/>
          <w:sz w:val="20"/>
        </w:rPr>
        <w:t> </w:t>
      </w:r>
      <w:r>
        <w:rPr>
          <w:sz w:val="20"/>
        </w:rPr>
        <w:t>f));</w:t>
      </w:r>
    </w:p>
    <w:p>
      <w:pPr>
        <w:pStyle w:val="ListParagraph"/>
        <w:numPr>
          <w:ilvl w:val="0"/>
          <w:numId w:val="6"/>
        </w:numPr>
        <w:tabs>
          <w:tab w:pos="445" w:val="left" w:leader="none"/>
        </w:tabs>
        <w:spacing w:line="240" w:lineRule="auto" w:before="120" w:after="0"/>
        <w:ind w:left="322" w:right="1233" w:firstLine="0"/>
        <w:jc w:val="both"/>
        <w:rPr>
          <w:sz w:val="20"/>
        </w:rPr>
      </w:pPr>
      <w:r>
        <w:rPr>
          <w:sz w:val="20"/>
        </w:rPr>
        <w:t>Là hành lang được thông gió ngang, có các lỗ thông gió cố định nằm ở hai tường bên ngoài. Các lỗ thông trên mỗi bức tường ngoài không được nhỏ hơn 50% diện tích mặt thoáng của tường ngoài đối diện.</w:t>
      </w:r>
      <w:r>
        <w:rPr>
          <w:spacing w:val="-5"/>
          <w:sz w:val="20"/>
        </w:rPr>
        <w:t> </w:t>
      </w:r>
      <w:r>
        <w:rPr>
          <w:sz w:val="20"/>
        </w:rPr>
        <w:t>Khoảng</w:t>
      </w:r>
      <w:r>
        <w:rPr>
          <w:spacing w:val="-3"/>
          <w:sz w:val="20"/>
        </w:rPr>
        <w:t> </w:t>
      </w:r>
      <w:r>
        <w:rPr>
          <w:sz w:val="20"/>
        </w:rPr>
        <w:t>cách</w:t>
      </w:r>
      <w:r>
        <w:rPr>
          <w:spacing w:val="-1"/>
          <w:sz w:val="20"/>
        </w:rPr>
        <w:t> </w:t>
      </w:r>
      <w:r>
        <w:rPr>
          <w:sz w:val="20"/>
        </w:rPr>
        <w:t>từ</w:t>
      </w:r>
      <w:r>
        <w:rPr>
          <w:spacing w:val="-2"/>
          <w:sz w:val="20"/>
        </w:rPr>
        <w:t> </w:t>
      </w:r>
      <w:r>
        <w:rPr>
          <w:sz w:val="20"/>
        </w:rPr>
        <w:t>mọi</w:t>
      </w:r>
      <w:r>
        <w:rPr>
          <w:spacing w:val="-4"/>
          <w:sz w:val="20"/>
        </w:rPr>
        <w:t> </w:t>
      </w:r>
      <w:r>
        <w:rPr>
          <w:sz w:val="20"/>
        </w:rPr>
        <w:t>điểm</w:t>
      </w:r>
      <w:r>
        <w:rPr>
          <w:spacing w:val="-4"/>
          <w:sz w:val="20"/>
        </w:rPr>
        <w:t> </w:t>
      </w:r>
      <w:r>
        <w:rPr>
          <w:sz w:val="20"/>
        </w:rPr>
        <w:t>của</w:t>
      </w:r>
      <w:r>
        <w:rPr>
          <w:spacing w:val="-3"/>
          <w:sz w:val="20"/>
        </w:rPr>
        <w:t> </w:t>
      </w:r>
      <w:r>
        <w:rPr>
          <w:sz w:val="20"/>
        </w:rPr>
        <w:t>sàn</w:t>
      </w:r>
      <w:r>
        <w:rPr>
          <w:spacing w:val="-2"/>
          <w:sz w:val="20"/>
        </w:rPr>
        <w:t> </w:t>
      </w:r>
      <w:r>
        <w:rPr>
          <w:sz w:val="20"/>
        </w:rPr>
        <w:t>hành</w:t>
      </w:r>
      <w:r>
        <w:rPr>
          <w:spacing w:val="-2"/>
          <w:sz w:val="20"/>
        </w:rPr>
        <w:t> </w:t>
      </w:r>
      <w:r>
        <w:rPr>
          <w:sz w:val="20"/>
        </w:rPr>
        <w:t>lang</w:t>
      </w:r>
      <w:r>
        <w:rPr>
          <w:spacing w:val="-3"/>
          <w:sz w:val="20"/>
        </w:rPr>
        <w:t> </w:t>
      </w:r>
      <w:r>
        <w:rPr>
          <w:sz w:val="20"/>
        </w:rPr>
        <w:t>đến</w:t>
      </w:r>
      <w:r>
        <w:rPr>
          <w:spacing w:val="-2"/>
          <w:sz w:val="20"/>
        </w:rPr>
        <w:t> </w:t>
      </w:r>
      <w:r>
        <w:rPr>
          <w:sz w:val="20"/>
        </w:rPr>
        <w:t>một</w:t>
      </w:r>
      <w:r>
        <w:rPr>
          <w:spacing w:val="-1"/>
          <w:sz w:val="20"/>
        </w:rPr>
        <w:t> </w:t>
      </w:r>
      <w:r>
        <w:rPr>
          <w:sz w:val="20"/>
        </w:rPr>
        <w:t>lỗ</w:t>
      </w:r>
      <w:r>
        <w:rPr>
          <w:spacing w:val="-3"/>
          <w:sz w:val="20"/>
        </w:rPr>
        <w:t> </w:t>
      </w:r>
      <w:r>
        <w:rPr>
          <w:sz w:val="20"/>
        </w:rPr>
        <w:t>thông</w:t>
      </w:r>
      <w:r>
        <w:rPr>
          <w:spacing w:val="-3"/>
          <w:sz w:val="20"/>
        </w:rPr>
        <w:t> </w:t>
      </w:r>
      <w:r>
        <w:rPr>
          <w:sz w:val="20"/>
        </w:rPr>
        <w:t>bất</w:t>
      </w:r>
      <w:r>
        <w:rPr>
          <w:spacing w:val="-4"/>
          <w:sz w:val="20"/>
        </w:rPr>
        <w:t> </w:t>
      </w:r>
      <w:r>
        <w:rPr>
          <w:sz w:val="20"/>
        </w:rPr>
        <w:t>kỳ</w:t>
      </w:r>
      <w:r>
        <w:rPr>
          <w:spacing w:val="-3"/>
          <w:sz w:val="20"/>
        </w:rPr>
        <w:t> </w:t>
      </w:r>
      <w:r>
        <w:rPr>
          <w:sz w:val="20"/>
        </w:rPr>
        <w:t>không</w:t>
      </w:r>
      <w:r>
        <w:rPr>
          <w:spacing w:val="-1"/>
          <w:sz w:val="20"/>
        </w:rPr>
        <w:t> </w:t>
      </w:r>
      <w:r>
        <w:rPr>
          <w:sz w:val="20"/>
        </w:rPr>
        <w:t>được</w:t>
      </w:r>
      <w:r>
        <w:rPr>
          <w:spacing w:val="-2"/>
          <w:sz w:val="20"/>
        </w:rPr>
        <w:t> </w:t>
      </w:r>
      <w:r>
        <w:rPr>
          <w:sz w:val="20"/>
        </w:rPr>
        <w:t>lớn</w:t>
      </w:r>
      <w:r>
        <w:rPr>
          <w:spacing w:val="-1"/>
          <w:sz w:val="20"/>
        </w:rPr>
        <w:t> </w:t>
      </w:r>
      <w:r>
        <w:rPr>
          <w:sz w:val="20"/>
        </w:rPr>
        <w:t>hơn</w:t>
      </w:r>
      <w:r>
        <w:rPr>
          <w:spacing w:val="-3"/>
          <w:sz w:val="20"/>
        </w:rPr>
        <w:t> </w:t>
      </w:r>
      <w:r>
        <w:rPr>
          <w:sz w:val="20"/>
        </w:rPr>
        <w:t>13</w:t>
      </w:r>
      <w:r>
        <w:rPr>
          <w:spacing w:val="-2"/>
          <w:sz w:val="20"/>
        </w:rPr>
        <w:t> </w:t>
      </w:r>
      <w:r>
        <w:rPr>
          <w:sz w:val="20"/>
        </w:rPr>
        <w:t>m (xem Hình I.8 g)).</w:t>
      </w:r>
    </w:p>
    <w:p>
      <w:pPr>
        <w:spacing w:after="0" w:line="240" w:lineRule="auto"/>
        <w:jc w:val="both"/>
        <w:rPr>
          <w:sz w:val="20"/>
        </w:rPr>
        <w:sectPr>
          <w:pgSz w:w="11910" w:h="16840"/>
          <w:pgMar w:top="480" w:bottom="280" w:left="1380" w:right="0"/>
        </w:sectPr>
      </w:pPr>
    </w:p>
    <w:p>
      <w:pPr>
        <w:pStyle w:val="ListParagraph"/>
        <w:numPr>
          <w:ilvl w:val="2"/>
          <w:numId w:val="3"/>
        </w:numPr>
        <w:tabs>
          <w:tab w:pos="934" w:val="left" w:leader="none"/>
        </w:tabs>
        <w:spacing w:line="240" w:lineRule="auto" w:before="67" w:after="0"/>
        <w:ind w:left="322" w:right="1237" w:firstLine="0"/>
        <w:jc w:val="left"/>
        <w:rPr>
          <w:sz w:val="20"/>
        </w:rPr>
      </w:pPr>
      <w:r>
        <w:rPr>
          <w:sz w:val="20"/>
        </w:rPr>
        <w:t>Các</w:t>
      </w:r>
      <w:r>
        <w:rPr>
          <w:spacing w:val="-3"/>
          <w:sz w:val="20"/>
        </w:rPr>
        <w:t> </w:t>
      </w:r>
      <w:r>
        <w:rPr>
          <w:sz w:val="20"/>
        </w:rPr>
        <w:t>buồng</w:t>
      </w:r>
      <w:r>
        <w:rPr>
          <w:spacing w:val="-4"/>
          <w:sz w:val="20"/>
        </w:rPr>
        <w:t> </w:t>
      </w:r>
      <w:r>
        <w:rPr>
          <w:sz w:val="20"/>
        </w:rPr>
        <w:t>thang</w:t>
      </w:r>
      <w:r>
        <w:rPr>
          <w:spacing w:val="-3"/>
          <w:sz w:val="20"/>
        </w:rPr>
        <w:t> </w:t>
      </w:r>
      <w:r>
        <w:rPr>
          <w:sz w:val="20"/>
        </w:rPr>
        <w:t>bộ</w:t>
      </w:r>
      <w:r>
        <w:rPr>
          <w:spacing w:val="-3"/>
          <w:sz w:val="20"/>
        </w:rPr>
        <w:t> </w:t>
      </w:r>
      <w:r>
        <w:rPr>
          <w:sz w:val="20"/>
        </w:rPr>
        <w:t>loại</w:t>
      </w:r>
      <w:r>
        <w:rPr>
          <w:spacing w:val="-4"/>
          <w:sz w:val="20"/>
        </w:rPr>
        <w:t> </w:t>
      </w:r>
      <w:r>
        <w:rPr>
          <w:sz w:val="20"/>
        </w:rPr>
        <w:t>L1</w:t>
      </w:r>
      <w:r>
        <w:rPr>
          <w:spacing w:val="-1"/>
          <w:sz w:val="20"/>
        </w:rPr>
        <w:t> </w:t>
      </w:r>
      <w:r>
        <w:rPr>
          <w:sz w:val="20"/>
        </w:rPr>
        <w:t>và</w:t>
      </w:r>
      <w:r>
        <w:rPr>
          <w:spacing w:val="-3"/>
          <w:sz w:val="20"/>
        </w:rPr>
        <w:t> </w:t>
      </w:r>
      <w:r>
        <w:rPr>
          <w:sz w:val="20"/>
        </w:rPr>
        <w:t>cầu</w:t>
      </w:r>
      <w:r>
        <w:rPr>
          <w:spacing w:val="-4"/>
          <w:sz w:val="20"/>
        </w:rPr>
        <w:t> </w:t>
      </w:r>
      <w:r>
        <w:rPr>
          <w:sz w:val="20"/>
        </w:rPr>
        <w:t>thang</w:t>
      </w:r>
      <w:r>
        <w:rPr>
          <w:spacing w:val="-1"/>
          <w:sz w:val="20"/>
        </w:rPr>
        <w:t> </w:t>
      </w:r>
      <w:r>
        <w:rPr>
          <w:sz w:val="20"/>
        </w:rPr>
        <w:t>bộ</w:t>
      </w:r>
      <w:r>
        <w:rPr>
          <w:spacing w:val="-2"/>
          <w:sz w:val="20"/>
        </w:rPr>
        <w:t> </w:t>
      </w:r>
      <w:r>
        <w:rPr>
          <w:sz w:val="20"/>
        </w:rPr>
        <w:t>loại</w:t>
      </w:r>
      <w:r>
        <w:rPr>
          <w:spacing w:val="-2"/>
          <w:sz w:val="20"/>
        </w:rPr>
        <w:t> </w:t>
      </w:r>
      <w:r>
        <w:rPr>
          <w:sz w:val="20"/>
        </w:rPr>
        <w:t>3</w:t>
      </w:r>
      <w:r>
        <w:rPr>
          <w:spacing w:val="-3"/>
          <w:sz w:val="20"/>
        </w:rPr>
        <w:t> </w:t>
      </w:r>
      <w:r>
        <w:rPr>
          <w:sz w:val="20"/>
        </w:rPr>
        <w:t>được</w:t>
      </w:r>
      <w:r>
        <w:rPr>
          <w:spacing w:val="-2"/>
          <w:sz w:val="20"/>
        </w:rPr>
        <w:t> </w:t>
      </w:r>
      <w:r>
        <w:rPr>
          <w:sz w:val="20"/>
        </w:rPr>
        <w:t>phép</w:t>
      </w:r>
      <w:r>
        <w:rPr>
          <w:spacing w:val="-2"/>
          <w:sz w:val="20"/>
        </w:rPr>
        <w:t> </w:t>
      </w:r>
      <w:r>
        <w:rPr>
          <w:sz w:val="20"/>
        </w:rPr>
        <w:t>bố</w:t>
      </w:r>
      <w:r>
        <w:rPr>
          <w:spacing w:val="-4"/>
          <w:sz w:val="20"/>
        </w:rPr>
        <w:t> </w:t>
      </w:r>
      <w:r>
        <w:rPr>
          <w:sz w:val="20"/>
        </w:rPr>
        <w:t>trí trong</w:t>
      </w:r>
      <w:r>
        <w:rPr>
          <w:spacing w:val="-1"/>
          <w:sz w:val="20"/>
        </w:rPr>
        <w:t> </w:t>
      </w:r>
      <w:r>
        <w:rPr>
          <w:sz w:val="20"/>
        </w:rPr>
        <w:t>các</w:t>
      </w:r>
      <w:r>
        <w:rPr>
          <w:spacing w:val="-2"/>
          <w:sz w:val="20"/>
        </w:rPr>
        <w:t> </w:t>
      </w:r>
      <w:r>
        <w:rPr>
          <w:sz w:val="20"/>
        </w:rPr>
        <w:t>nhà</w:t>
      </w:r>
      <w:r>
        <w:rPr>
          <w:spacing w:val="1"/>
          <w:sz w:val="20"/>
        </w:rPr>
        <w:t> </w:t>
      </w:r>
      <w:r>
        <w:rPr>
          <w:sz w:val="20"/>
        </w:rPr>
        <w:t>thuộc</w:t>
      </w:r>
      <w:r>
        <w:rPr>
          <w:spacing w:val="-2"/>
          <w:sz w:val="20"/>
        </w:rPr>
        <w:t> </w:t>
      </w:r>
      <w:r>
        <w:rPr>
          <w:sz w:val="20"/>
        </w:rPr>
        <w:t>tất</w:t>
      </w:r>
      <w:r>
        <w:rPr>
          <w:spacing w:val="-4"/>
          <w:sz w:val="20"/>
        </w:rPr>
        <w:t> </w:t>
      </w:r>
      <w:r>
        <w:rPr>
          <w:sz w:val="20"/>
        </w:rPr>
        <w:t>cả các nhóm nguy hiểm cháy theo công năng có chiều cao PCCC tới 28 m; khi đó, trong nhà nhóm F5 hạng A hoặc B, lối ra hành lang tầng từ các gian phòng hạng A hoặc B phải đi qua khoang đệm luôn luôn có áp suất không khí dương. </w:t>
      </w:r>
      <w:r>
        <w:rPr>
          <w:sz w:val="20"/>
          <w:shd w:fill="FFFF00" w:color="auto" w:val="clear"/>
        </w:rPr>
        <w:t>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hớ ra ngoài</w:t>
      </w:r>
      <w:r>
        <w:rPr>
          <w:spacing w:val="-25"/>
          <w:sz w:val="20"/>
          <w:shd w:fill="FFFF00" w:color="auto" w:val="clear"/>
        </w:rPr>
        <w:t> </w:t>
      </w:r>
      <w:r>
        <w:rPr>
          <w:sz w:val="20"/>
          <w:shd w:fill="FFFF00" w:color="auto" w:val="clear"/>
        </w:rPr>
        <w:t>trời.</w:t>
      </w:r>
    </w:p>
    <w:p>
      <w:pPr>
        <w:pStyle w:val="ListParagraph"/>
        <w:numPr>
          <w:ilvl w:val="2"/>
          <w:numId w:val="3"/>
        </w:numPr>
        <w:tabs>
          <w:tab w:pos="934" w:val="left" w:leader="none"/>
        </w:tabs>
        <w:spacing w:line="240" w:lineRule="auto" w:before="121" w:after="0"/>
        <w:ind w:left="322" w:right="1191" w:firstLine="0"/>
        <w:jc w:val="left"/>
        <w:rPr>
          <w:sz w:val="20"/>
        </w:rPr>
      </w:pPr>
      <w:r>
        <w:rPr>
          <w:sz w:val="20"/>
        </w:rPr>
        <w:t>Các buồng thang bộ loại L2 được phép bố trí trong các nhà có bậc chịu lửa I, II, III thuộc cấp nguy hiểm cháy kết cấu S0, S1 và nhóm nguy hiểm cháy theo công năng F1, F2, F3 và F4, với chiều cao</w:t>
      </w:r>
      <w:r>
        <w:rPr>
          <w:spacing w:val="-4"/>
          <w:sz w:val="20"/>
        </w:rPr>
        <w:t> </w:t>
      </w:r>
      <w:r>
        <w:rPr>
          <w:sz w:val="20"/>
        </w:rPr>
        <w:t>PCCC</w:t>
      </w:r>
      <w:r>
        <w:rPr>
          <w:spacing w:val="-2"/>
          <w:sz w:val="20"/>
        </w:rPr>
        <w:t> </w:t>
      </w:r>
      <w:r>
        <w:rPr>
          <w:sz w:val="20"/>
        </w:rPr>
        <w:t>không</w:t>
      </w:r>
      <w:r>
        <w:rPr>
          <w:spacing w:val="-4"/>
          <w:sz w:val="20"/>
        </w:rPr>
        <w:t> </w:t>
      </w:r>
      <w:r>
        <w:rPr>
          <w:sz w:val="20"/>
        </w:rPr>
        <w:t>quá</w:t>
      </w:r>
      <w:r>
        <w:rPr>
          <w:spacing w:val="-1"/>
          <w:sz w:val="20"/>
        </w:rPr>
        <w:t> </w:t>
      </w:r>
      <w:r>
        <w:rPr>
          <w:sz w:val="20"/>
        </w:rPr>
        <w:t>9</w:t>
      </w:r>
      <w:r>
        <w:rPr>
          <w:spacing w:val="-3"/>
          <w:sz w:val="20"/>
        </w:rPr>
        <w:t> </w:t>
      </w:r>
      <w:r>
        <w:rPr>
          <w:sz w:val="20"/>
        </w:rPr>
        <w:t>m. Cho</w:t>
      </w:r>
      <w:r>
        <w:rPr>
          <w:spacing w:val="-4"/>
          <w:sz w:val="20"/>
        </w:rPr>
        <w:t> </w:t>
      </w:r>
      <w:r>
        <w:rPr>
          <w:sz w:val="20"/>
        </w:rPr>
        <w:t>phép tăng</w:t>
      </w:r>
      <w:r>
        <w:rPr>
          <w:spacing w:val="-3"/>
          <w:sz w:val="20"/>
        </w:rPr>
        <w:t> </w:t>
      </w:r>
      <w:r>
        <w:rPr>
          <w:sz w:val="20"/>
        </w:rPr>
        <w:t>chiều</w:t>
      </w:r>
      <w:r>
        <w:rPr>
          <w:spacing w:val="-3"/>
          <w:sz w:val="20"/>
        </w:rPr>
        <w:t> </w:t>
      </w:r>
      <w:r>
        <w:rPr>
          <w:sz w:val="20"/>
        </w:rPr>
        <w:t>cao</w:t>
      </w:r>
      <w:r>
        <w:rPr>
          <w:spacing w:val="-3"/>
          <w:sz w:val="20"/>
        </w:rPr>
        <w:t> </w:t>
      </w:r>
      <w:r>
        <w:rPr>
          <w:sz w:val="20"/>
        </w:rPr>
        <w:t>này</w:t>
      </w:r>
      <w:r>
        <w:rPr>
          <w:spacing w:val="-1"/>
          <w:sz w:val="20"/>
        </w:rPr>
        <w:t> </w:t>
      </w:r>
      <w:r>
        <w:rPr>
          <w:sz w:val="20"/>
        </w:rPr>
        <w:t>đến</w:t>
      </w:r>
      <w:r>
        <w:rPr>
          <w:spacing w:val="-1"/>
          <w:sz w:val="20"/>
        </w:rPr>
        <w:t> </w:t>
      </w:r>
      <w:r>
        <w:rPr>
          <w:sz w:val="20"/>
        </w:rPr>
        <w:t>12</w:t>
      </w:r>
      <w:r>
        <w:rPr>
          <w:spacing w:val="-1"/>
          <w:sz w:val="20"/>
        </w:rPr>
        <w:t> </w:t>
      </w:r>
      <w:r>
        <w:rPr>
          <w:sz w:val="20"/>
        </w:rPr>
        <w:t>m</w:t>
      </w:r>
      <w:r>
        <w:rPr>
          <w:spacing w:val="-3"/>
          <w:sz w:val="20"/>
        </w:rPr>
        <w:t> </w:t>
      </w:r>
      <w:r>
        <w:rPr>
          <w:sz w:val="20"/>
        </w:rPr>
        <w:t>(trừ</w:t>
      </w:r>
      <w:r>
        <w:rPr>
          <w:spacing w:val="-1"/>
          <w:sz w:val="20"/>
        </w:rPr>
        <w:t> </w:t>
      </w:r>
      <w:r>
        <w:rPr>
          <w:sz w:val="20"/>
        </w:rPr>
        <w:t>các</w:t>
      </w:r>
      <w:r>
        <w:rPr>
          <w:spacing w:val="-2"/>
          <w:sz w:val="20"/>
        </w:rPr>
        <w:t> </w:t>
      </w:r>
      <w:r>
        <w:rPr>
          <w:sz w:val="20"/>
        </w:rPr>
        <w:t>nhà</w:t>
      </w:r>
      <w:r>
        <w:rPr>
          <w:spacing w:val="-2"/>
          <w:sz w:val="20"/>
        </w:rPr>
        <w:t> </w:t>
      </w:r>
      <w:r>
        <w:rPr>
          <w:sz w:val="20"/>
        </w:rPr>
        <w:t>cơ</w:t>
      </w:r>
      <w:r>
        <w:rPr>
          <w:spacing w:val="-4"/>
          <w:sz w:val="20"/>
        </w:rPr>
        <w:t> </w:t>
      </w:r>
      <w:r>
        <w:rPr>
          <w:sz w:val="20"/>
        </w:rPr>
        <w:t>sở</w:t>
      </w:r>
      <w:r>
        <w:rPr>
          <w:spacing w:val="-3"/>
          <w:sz w:val="20"/>
        </w:rPr>
        <w:t> </w:t>
      </w:r>
      <w:r>
        <w:rPr>
          <w:sz w:val="20"/>
        </w:rPr>
        <w:t>y</w:t>
      </w:r>
      <w:r>
        <w:rPr>
          <w:spacing w:val="-1"/>
          <w:sz w:val="20"/>
        </w:rPr>
        <w:t> </w:t>
      </w:r>
      <w:r>
        <w:rPr>
          <w:sz w:val="20"/>
        </w:rPr>
        <w:t>tế</w:t>
      </w:r>
      <w:r>
        <w:rPr>
          <w:spacing w:val="-3"/>
          <w:sz w:val="20"/>
        </w:rPr>
        <w:t> </w:t>
      </w:r>
      <w:r>
        <w:rPr>
          <w:sz w:val="20"/>
        </w:rPr>
        <w:t>nội</w:t>
      </w:r>
      <w:r>
        <w:rPr>
          <w:spacing w:val="-3"/>
          <w:sz w:val="20"/>
        </w:rPr>
        <w:t> </w:t>
      </w:r>
      <w:r>
        <w:rPr>
          <w:sz w:val="20"/>
        </w:rPr>
        <w:t>trú)</w:t>
      </w:r>
      <w:r>
        <w:rPr>
          <w:spacing w:val="-2"/>
          <w:sz w:val="20"/>
        </w:rPr>
        <w:t> </w:t>
      </w:r>
      <w:r>
        <w:rPr>
          <w:sz w:val="20"/>
        </w:rPr>
        <w:t>với điều kiện lỗ mở lấy sáng trên cao được mở tự động khi có cháy. Số lượng các buồng thang như vậy (trừ các nhà nhóm F1.3 và F1.4) cho phép tối đa 50%, các buồng thang bộ còn lại phải có lỗ lấy sáng trên tường ngoài tại mỗi</w:t>
      </w:r>
      <w:r>
        <w:rPr>
          <w:spacing w:val="-7"/>
          <w:sz w:val="20"/>
        </w:rPr>
        <w:t> </w:t>
      </w:r>
      <w:r>
        <w:rPr>
          <w:sz w:val="20"/>
        </w:rPr>
        <w:t>tầng.</w:t>
      </w:r>
    </w:p>
    <w:p>
      <w:pPr>
        <w:pStyle w:val="BodyText"/>
        <w:spacing w:before="120"/>
        <w:ind w:right="1181"/>
      </w:pPr>
      <w:r>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p>
      <w:pPr>
        <w:pStyle w:val="ListParagraph"/>
        <w:numPr>
          <w:ilvl w:val="2"/>
          <w:numId w:val="3"/>
        </w:numPr>
        <w:tabs>
          <w:tab w:pos="934" w:val="left" w:leader="none"/>
        </w:tabs>
        <w:spacing w:line="240" w:lineRule="auto" w:before="119" w:after="0"/>
        <w:ind w:left="322" w:right="1477" w:firstLine="0"/>
        <w:jc w:val="both"/>
        <w:rPr>
          <w:sz w:val="20"/>
        </w:rPr>
      </w:pPr>
      <w:r>
        <w:rPr>
          <w:sz w:val="20"/>
        </w:rPr>
        <w:t>Trong</w:t>
      </w:r>
      <w:r>
        <w:rPr>
          <w:spacing w:val="-3"/>
          <w:sz w:val="20"/>
        </w:rPr>
        <w:t> </w:t>
      </w:r>
      <w:r>
        <w:rPr>
          <w:sz w:val="20"/>
        </w:rPr>
        <w:t>các</w:t>
      </w:r>
      <w:r>
        <w:rPr>
          <w:spacing w:val="-2"/>
          <w:sz w:val="20"/>
        </w:rPr>
        <w:t> </w:t>
      </w:r>
      <w:r>
        <w:rPr>
          <w:sz w:val="20"/>
        </w:rPr>
        <w:t>nhà</w:t>
      </w:r>
      <w:r>
        <w:rPr>
          <w:spacing w:val="-3"/>
          <w:sz w:val="20"/>
        </w:rPr>
        <w:t> </w:t>
      </w:r>
      <w:r>
        <w:rPr>
          <w:sz w:val="20"/>
        </w:rPr>
        <w:t>có</w:t>
      </w:r>
      <w:r>
        <w:rPr>
          <w:spacing w:val="-3"/>
          <w:sz w:val="20"/>
        </w:rPr>
        <w:t> </w:t>
      </w:r>
      <w:r>
        <w:rPr>
          <w:sz w:val="20"/>
        </w:rPr>
        <w:t>chiều</w:t>
      </w:r>
      <w:r>
        <w:rPr>
          <w:spacing w:val="-3"/>
          <w:sz w:val="20"/>
        </w:rPr>
        <w:t> </w:t>
      </w:r>
      <w:r>
        <w:rPr>
          <w:sz w:val="20"/>
        </w:rPr>
        <w:t>cao</w:t>
      </w:r>
      <w:r>
        <w:rPr>
          <w:spacing w:val="-3"/>
          <w:sz w:val="20"/>
        </w:rPr>
        <w:t> </w:t>
      </w:r>
      <w:r>
        <w:rPr>
          <w:sz w:val="20"/>
        </w:rPr>
        <w:t>PCCC</w:t>
      </w:r>
      <w:r>
        <w:rPr>
          <w:spacing w:val="-3"/>
          <w:sz w:val="20"/>
        </w:rPr>
        <w:t> </w:t>
      </w:r>
      <w:r>
        <w:rPr>
          <w:sz w:val="20"/>
        </w:rPr>
        <w:t>lớn</w:t>
      </w:r>
      <w:r>
        <w:rPr>
          <w:spacing w:val="-1"/>
          <w:sz w:val="20"/>
        </w:rPr>
        <w:t> </w:t>
      </w:r>
      <w:r>
        <w:rPr>
          <w:sz w:val="20"/>
        </w:rPr>
        <w:t>hơn</w:t>
      </w:r>
      <w:r>
        <w:rPr>
          <w:spacing w:val="-2"/>
          <w:sz w:val="20"/>
        </w:rPr>
        <w:t> </w:t>
      </w:r>
      <w:r>
        <w:rPr>
          <w:sz w:val="20"/>
        </w:rPr>
        <w:t>28</w:t>
      </w:r>
      <w:r>
        <w:rPr>
          <w:spacing w:val="-3"/>
          <w:sz w:val="20"/>
        </w:rPr>
        <w:t> </w:t>
      </w:r>
      <w:r>
        <w:rPr>
          <w:sz w:val="20"/>
        </w:rPr>
        <w:t>m</w:t>
      </w:r>
      <w:r>
        <w:rPr>
          <w:spacing w:val="-3"/>
          <w:sz w:val="20"/>
        </w:rPr>
        <w:t> </w:t>
      </w:r>
      <w:r>
        <w:rPr>
          <w:sz w:val="20"/>
        </w:rPr>
        <w:t>(trừ các</w:t>
      </w:r>
      <w:r>
        <w:rPr>
          <w:spacing w:val="-2"/>
          <w:sz w:val="20"/>
        </w:rPr>
        <w:t> </w:t>
      </w:r>
      <w:r>
        <w:rPr>
          <w:sz w:val="20"/>
        </w:rPr>
        <w:t>nhà</w:t>
      </w:r>
      <w:r>
        <w:rPr>
          <w:spacing w:val="-2"/>
          <w:sz w:val="20"/>
        </w:rPr>
        <w:t> </w:t>
      </w:r>
      <w:r>
        <w:rPr>
          <w:sz w:val="20"/>
        </w:rPr>
        <w:t>nhóm</w:t>
      </w:r>
      <w:r>
        <w:rPr>
          <w:spacing w:val="-3"/>
          <w:sz w:val="20"/>
        </w:rPr>
        <w:t> </w:t>
      </w:r>
      <w:r>
        <w:rPr>
          <w:sz w:val="20"/>
        </w:rPr>
        <w:t>F5</w:t>
      </w:r>
      <w:r>
        <w:rPr>
          <w:spacing w:val="-3"/>
          <w:sz w:val="20"/>
        </w:rPr>
        <w:t> </w:t>
      </w:r>
      <w:r>
        <w:rPr>
          <w:sz w:val="20"/>
        </w:rPr>
        <w:t>hạng</w:t>
      </w:r>
      <w:r>
        <w:rPr>
          <w:spacing w:val="-1"/>
          <w:sz w:val="20"/>
        </w:rPr>
        <w:t> </w:t>
      </w:r>
      <w:r>
        <w:rPr>
          <w:sz w:val="20"/>
        </w:rPr>
        <w:t>C,</w:t>
      </w:r>
      <w:r>
        <w:rPr>
          <w:spacing w:val="-1"/>
          <w:sz w:val="20"/>
        </w:rPr>
        <w:t> </w:t>
      </w:r>
      <w:r>
        <w:rPr>
          <w:sz w:val="20"/>
        </w:rPr>
        <w:t>E</w:t>
      </w:r>
      <w:r>
        <w:rPr>
          <w:spacing w:val="-2"/>
          <w:sz w:val="20"/>
        </w:rPr>
        <w:t> </w:t>
      </w:r>
      <w:r>
        <w:rPr>
          <w:sz w:val="20"/>
        </w:rPr>
        <w:t>không</w:t>
      </w:r>
      <w:r>
        <w:rPr>
          <w:spacing w:val="-3"/>
          <w:sz w:val="20"/>
        </w:rPr>
        <w:t> </w:t>
      </w:r>
      <w:r>
        <w:rPr>
          <w:sz w:val="20"/>
        </w:rPr>
        <w:t>có người làm việc thường xuyên), cũng như trong các nhà nhóm F5 hạng A hoặc B phải bố trí buồng thang bộ không nhiễm khói, trong đó phải bố trí buồng thang loại</w:t>
      </w:r>
      <w:r>
        <w:rPr>
          <w:spacing w:val="-15"/>
          <w:sz w:val="20"/>
        </w:rPr>
        <w:t> </w:t>
      </w:r>
      <w:r>
        <w:rPr>
          <w:sz w:val="20"/>
        </w:rPr>
        <w:t>N1.</w:t>
      </w:r>
    </w:p>
    <w:p>
      <w:pPr>
        <w:pStyle w:val="BodyText"/>
        <w:spacing w:before="122"/>
        <w:ind w:right="1411"/>
        <w:jc w:val="both"/>
      </w:pPr>
      <w:r>
        <w:rPr>
          <w:strike/>
        </w:rPr>
        <w:t>Trong các nhà có nhiều công năng, các buồng thang bộ nối giữa các phần nhà có nhóm nguy hiểm</w:t>
      </w:r>
      <w:r>
        <w:rPr>
          <w:strike w:val="0"/>
        </w:rPr>
        <w:t> </w:t>
      </w:r>
      <w:r>
        <w:rPr>
          <w:strike/>
        </w:rPr>
        <w:t>cháy</w:t>
      </w:r>
      <w:r>
        <w:rPr>
          <w:strike/>
          <w:spacing w:val="-3"/>
        </w:rPr>
        <w:t> </w:t>
      </w:r>
      <w:r>
        <w:rPr>
          <w:strike/>
        </w:rPr>
        <w:t>theo</w:t>
      </w:r>
      <w:r>
        <w:rPr>
          <w:strike/>
          <w:spacing w:val="-1"/>
        </w:rPr>
        <w:t> </w:t>
      </w:r>
      <w:r>
        <w:rPr>
          <w:strike/>
        </w:rPr>
        <w:t>công</w:t>
      </w:r>
      <w:r>
        <w:rPr>
          <w:strike/>
          <w:spacing w:val="-2"/>
        </w:rPr>
        <w:t> </w:t>
      </w:r>
      <w:r>
        <w:rPr>
          <w:strike/>
        </w:rPr>
        <w:t>năng</w:t>
      </w:r>
      <w:r>
        <w:rPr>
          <w:strike/>
          <w:spacing w:val="-3"/>
        </w:rPr>
        <w:t> </w:t>
      </w:r>
      <w:r>
        <w:rPr>
          <w:strike/>
        </w:rPr>
        <w:t>khác</w:t>
      </w:r>
      <w:r>
        <w:rPr>
          <w:strike/>
          <w:spacing w:val="-1"/>
        </w:rPr>
        <w:t> </w:t>
      </w:r>
      <w:r>
        <w:rPr>
          <w:strike/>
        </w:rPr>
        <w:t>nhau</w:t>
      </w:r>
      <w:r>
        <w:rPr>
          <w:strike/>
          <w:spacing w:val="-1"/>
        </w:rPr>
        <w:t> </w:t>
      </w:r>
      <w:r>
        <w:rPr>
          <w:strike/>
        </w:rPr>
        <w:t>phải</w:t>
      </w:r>
      <w:r>
        <w:rPr>
          <w:strike/>
          <w:spacing w:val="-3"/>
        </w:rPr>
        <w:t> </w:t>
      </w:r>
      <w:r>
        <w:rPr>
          <w:strike/>
        </w:rPr>
        <w:t>là</w:t>
      </w:r>
      <w:r>
        <w:rPr>
          <w:strike/>
          <w:spacing w:val="-1"/>
        </w:rPr>
        <w:t> </w:t>
      </w:r>
      <w:r>
        <w:rPr>
          <w:strike/>
        </w:rPr>
        <w:t>buồng</w:t>
      </w:r>
      <w:r>
        <w:rPr>
          <w:strike/>
          <w:spacing w:val="-4"/>
        </w:rPr>
        <w:t> </w:t>
      </w:r>
      <w:r>
        <w:rPr>
          <w:strike/>
        </w:rPr>
        <w:t>thang</w:t>
      </w:r>
      <w:r>
        <w:rPr>
          <w:strike/>
          <w:spacing w:val="-4"/>
        </w:rPr>
        <w:t> </w:t>
      </w:r>
      <w:r>
        <w:rPr>
          <w:strike/>
        </w:rPr>
        <w:t>bộ</w:t>
      </w:r>
      <w:r>
        <w:rPr>
          <w:strike/>
          <w:spacing w:val="-3"/>
        </w:rPr>
        <w:t> </w:t>
      </w:r>
      <w:r>
        <w:rPr>
          <w:strike/>
        </w:rPr>
        <w:t>không</w:t>
      </w:r>
      <w:r>
        <w:rPr>
          <w:strike/>
          <w:spacing w:val="-4"/>
        </w:rPr>
        <w:t> </w:t>
      </w:r>
      <w:r>
        <w:rPr>
          <w:strike/>
        </w:rPr>
        <w:t>nhiễm</w:t>
      </w:r>
      <w:r>
        <w:rPr>
          <w:strike/>
          <w:spacing w:val="-3"/>
        </w:rPr>
        <w:t> </w:t>
      </w:r>
      <w:r>
        <w:rPr>
          <w:strike/>
        </w:rPr>
        <w:t>khói</w:t>
      </w:r>
      <w:r>
        <w:rPr>
          <w:strike/>
          <w:spacing w:val="-4"/>
        </w:rPr>
        <w:t> </w:t>
      </w:r>
      <w:r>
        <w:rPr>
          <w:strike/>
        </w:rPr>
        <w:t>phù</w:t>
      </w:r>
      <w:r>
        <w:rPr>
          <w:strike/>
          <w:spacing w:val="-5"/>
        </w:rPr>
        <w:t> </w:t>
      </w:r>
      <w:r>
        <w:rPr>
          <w:strike/>
        </w:rPr>
        <w:t>hợp</w:t>
      </w:r>
      <w:r>
        <w:rPr>
          <w:strike/>
          <w:spacing w:val="-3"/>
        </w:rPr>
        <w:t> </w:t>
      </w:r>
      <w:r>
        <w:rPr>
          <w:strike/>
        </w:rPr>
        <w:t>với</w:t>
      </w:r>
      <w:r>
        <w:rPr>
          <w:strike/>
          <w:spacing w:val="-4"/>
        </w:rPr>
        <w:t> </w:t>
      </w:r>
      <w:r>
        <w:rPr>
          <w:strike/>
        </w:rPr>
        <w:t>các</w:t>
      </w:r>
      <w:r>
        <w:rPr>
          <w:strike/>
          <w:spacing w:val="-3"/>
        </w:rPr>
        <w:t> </w:t>
      </w:r>
      <w:r>
        <w:rPr>
          <w:strike/>
        </w:rPr>
        <w:t>yêu</w:t>
      </w:r>
      <w:r>
        <w:rPr>
          <w:strike/>
          <w:spacing w:val="-4"/>
        </w:rPr>
        <w:t> </w:t>
      </w:r>
      <w:r>
        <w:rPr>
          <w:strike/>
        </w:rPr>
        <w:t>cầu</w:t>
      </w:r>
      <w:r>
        <w:rPr>
          <w:strike w:val="0"/>
        </w:rPr>
        <w:t> </w:t>
      </w:r>
      <w:r>
        <w:rPr>
          <w:strike/>
        </w:rPr>
        <w:t>của điều này, trừ các trường hợp được quy định</w:t>
      </w:r>
      <w:r>
        <w:rPr>
          <w:strike/>
          <w:spacing w:val="-8"/>
        </w:rPr>
        <w:t> </w:t>
      </w:r>
      <w:r>
        <w:rPr>
          <w:strike/>
        </w:rPr>
        <w:t>riêng.</w:t>
      </w:r>
    </w:p>
    <w:p>
      <w:pPr>
        <w:pStyle w:val="BodyText"/>
        <w:spacing w:before="119"/>
        <w:ind w:right="1177"/>
      </w:pPr>
      <w:r>
        <w:rPr/>
        <w:t>CHÚ THÍCH: Buồng thang bộ N1 có thể được thay thế như đã nêu tại </w:t>
      </w:r>
      <w:r>
        <w:rPr>
          <w:strike/>
        </w:rPr>
        <w:t>2.5.1c)</w:t>
      </w:r>
      <w:r>
        <w:rPr>
          <w:strike w:val="0"/>
        </w:rPr>
        <w:t> </w:t>
      </w:r>
      <w:r>
        <w:rPr>
          <w:strike w:val="0"/>
          <w:shd w:fill="FFFF00" w:color="auto" w:val="clear"/>
        </w:rPr>
        <w:t>tại 2.4.3.3</w:t>
      </w:r>
      <w:r>
        <w:rPr>
          <w:strike w:val="0"/>
        </w:rPr>
        <w:t> của với điều kiện</w:t>
      </w:r>
      <w:r>
        <w:rPr>
          <w:strike w:val="0"/>
          <w:spacing w:val="-5"/>
        </w:rPr>
        <w:t> </w:t>
      </w:r>
      <w:r>
        <w:rPr>
          <w:strike w:val="0"/>
        </w:rPr>
        <w:t>hệ</w:t>
      </w:r>
      <w:r>
        <w:rPr>
          <w:strike w:val="0"/>
          <w:spacing w:val="-3"/>
        </w:rPr>
        <w:t> </w:t>
      </w:r>
      <w:r>
        <w:rPr>
          <w:strike w:val="0"/>
        </w:rPr>
        <w:t>thống</w:t>
      </w:r>
      <w:r>
        <w:rPr>
          <w:strike w:val="0"/>
          <w:spacing w:val="-2"/>
        </w:rPr>
        <w:t> </w:t>
      </w:r>
      <w:r>
        <w:rPr>
          <w:strike w:val="0"/>
        </w:rPr>
        <w:t>cung</w:t>
      </w:r>
      <w:r>
        <w:rPr>
          <w:strike w:val="0"/>
          <w:spacing w:val="-3"/>
        </w:rPr>
        <w:t> </w:t>
      </w:r>
      <w:r>
        <w:rPr>
          <w:strike w:val="0"/>
        </w:rPr>
        <w:t>cấp</w:t>
      </w:r>
      <w:r>
        <w:rPr>
          <w:strike w:val="0"/>
          <w:spacing w:val="-3"/>
        </w:rPr>
        <w:t> </w:t>
      </w:r>
      <w:r>
        <w:rPr>
          <w:strike w:val="0"/>
        </w:rPr>
        <w:t>không</w:t>
      </w:r>
      <w:r>
        <w:rPr>
          <w:strike w:val="0"/>
          <w:spacing w:val="-4"/>
        </w:rPr>
        <w:t> </w:t>
      </w:r>
      <w:r>
        <w:rPr>
          <w:strike w:val="0"/>
        </w:rPr>
        <w:t>khí</w:t>
      </w:r>
      <w:r>
        <w:rPr>
          <w:strike w:val="0"/>
          <w:spacing w:val="-2"/>
        </w:rPr>
        <w:t> </w:t>
      </w:r>
      <w:r>
        <w:rPr>
          <w:strike w:val="0"/>
        </w:rPr>
        <w:t>bên</w:t>
      </w:r>
      <w:r>
        <w:rPr>
          <w:strike w:val="0"/>
          <w:spacing w:val="-1"/>
        </w:rPr>
        <w:t> </w:t>
      </w:r>
      <w:r>
        <w:rPr>
          <w:strike w:val="0"/>
        </w:rPr>
        <w:t>ngoài</w:t>
      </w:r>
      <w:r>
        <w:rPr>
          <w:strike w:val="0"/>
          <w:spacing w:val="-5"/>
        </w:rPr>
        <w:t> </w:t>
      </w:r>
      <w:r>
        <w:rPr>
          <w:strike w:val="0"/>
        </w:rPr>
        <w:t>vào</w:t>
      </w:r>
      <w:r>
        <w:rPr>
          <w:strike w:val="0"/>
          <w:spacing w:val="-3"/>
        </w:rPr>
        <w:t> </w:t>
      </w:r>
      <w:r>
        <w:rPr>
          <w:strike w:val="0"/>
        </w:rPr>
        <w:t>khoang</w:t>
      </w:r>
      <w:r>
        <w:rPr>
          <w:strike w:val="0"/>
          <w:spacing w:val="-4"/>
        </w:rPr>
        <w:t> </w:t>
      </w:r>
      <w:r>
        <w:rPr>
          <w:strike w:val="0"/>
        </w:rPr>
        <w:t>đệm</w:t>
      </w:r>
      <w:r>
        <w:rPr>
          <w:strike w:val="0"/>
          <w:spacing w:val="-4"/>
        </w:rPr>
        <w:t> </w:t>
      </w:r>
      <w:r>
        <w:rPr>
          <w:strike w:val="0"/>
        </w:rPr>
        <w:t>và</w:t>
      </w:r>
      <w:r>
        <w:rPr>
          <w:strike w:val="0"/>
          <w:spacing w:val="-3"/>
        </w:rPr>
        <w:t> </w:t>
      </w:r>
      <w:r>
        <w:rPr>
          <w:strike w:val="0"/>
        </w:rPr>
        <w:t>vào</w:t>
      </w:r>
      <w:r>
        <w:rPr>
          <w:strike w:val="0"/>
          <w:spacing w:val="-3"/>
        </w:rPr>
        <w:t> </w:t>
      </w:r>
      <w:r>
        <w:rPr>
          <w:strike w:val="0"/>
        </w:rPr>
        <w:t>buồng</w:t>
      </w:r>
      <w:r>
        <w:rPr>
          <w:strike w:val="0"/>
          <w:spacing w:val="-4"/>
        </w:rPr>
        <w:t> </w:t>
      </w:r>
      <w:r>
        <w:rPr>
          <w:strike w:val="0"/>
        </w:rPr>
        <w:t>thang</w:t>
      </w:r>
      <w:r>
        <w:rPr>
          <w:strike w:val="0"/>
          <w:spacing w:val="-3"/>
        </w:rPr>
        <w:t> </w:t>
      </w:r>
      <w:r>
        <w:rPr>
          <w:strike w:val="0"/>
        </w:rPr>
        <w:t>phải</w:t>
      </w:r>
      <w:r>
        <w:rPr>
          <w:strike w:val="0"/>
          <w:spacing w:val="-2"/>
        </w:rPr>
        <w:t> </w:t>
      </w:r>
      <w:r>
        <w:rPr>
          <w:strike w:val="0"/>
        </w:rPr>
        <w:t>được</w:t>
      </w:r>
      <w:r>
        <w:rPr>
          <w:strike w:val="0"/>
          <w:spacing w:val="-3"/>
        </w:rPr>
        <w:t> </w:t>
      </w:r>
      <w:r>
        <w:rPr>
          <w:strike w:val="0"/>
        </w:rPr>
        <w:t>cấp</w:t>
      </w:r>
      <w:r>
        <w:rPr>
          <w:strike w:val="0"/>
          <w:spacing w:val="-2"/>
        </w:rPr>
        <w:t> </w:t>
      </w:r>
      <w:r>
        <w:rPr>
          <w:strike w:val="0"/>
        </w:rPr>
        <w:t>điện ưu tiên từ hai nguồn độc lập (1 nguồn điện lưới và 1 nguồn máy phát điện dự phòng) bảo đảm nguyên tắc duy trì liên tục nguồn điện cấp cho hệ thống hoạt động ổn định khi có cháy xảy</w:t>
      </w:r>
      <w:r>
        <w:rPr>
          <w:strike w:val="0"/>
          <w:spacing w:val="-36"/>
        </w:rPr>
        <w:t> </w:t>
      </w:r>
      <w:r>
        <w:rPr>
          <w:strike w:val="0"/>
        </w:rPr>
        <w:t>ra.</w:t>
      </w:r>
    </w:p>
    <w:p>
      <w:pPr>
        <w:pStyle w:val="BodyText"/>
        <w:jc w:val="both"/>
      </w:pPr>
      <w:r>
        <w:rPr/>
        <w:t>Cho phép:</w:t>
      </w:r>
    </w:p>
    <w:p>
      <w:pPr>
        <w:pStyle w:val="ListParagraph"/>
        <w:numPr>
          <w:ilvl w:val="0"/>
          <w:numId w:val="39"/>
        </w:numPr>
        <w:tabs>
          <w:tab w:pos="555" w:val="left" w:leader="none"/>
        </w:tabs>
        <w:spacing w:line="240" w:lineRule="auto" w:before="121" w:after="0"/>
        <w:ind w:left="322" w:right="1284" w:firstLine="0"/>
        <w:jc w:val="left"/>
        <w:rPr>
          <w:sz w:val="20"/>
        </w:rPr>
      </w:pPr>
      <w:r>
        <w:rPr>
          <w:strike/>
          <w:sz w:val="20"/>
        </w:rPr>
        <w:t>Trong các nhà nhóm F1, F2, F3, F4 bố trí không quá 50% buồng thang bộ loại N3 hoặc loại N2 có lối</w:t>
      </w:r>
      <w:r>
        <w:rPr>
          <w:strike/>
          <w:spacing w:val="-3"/>
          <w:sz w:val="20"/>
        </w:rPr>
        <w:t> </w:t>
      </w:r>
      <w:r>
        <w:rPr>
          <w:strike/>
          <w:sz w:val="20"/>
        </w:rPr>
        <w:t>vào</w:t>
      </w:r>
      <w:r>
        <w:rPr>
          <w:strike/>
          <w:spacing w:val="-4"/>
          <w:sz w:val="20"/>
        </w:rPr>
        <w:t> </w:t>
      </w:r>
      <w:r>
        <w:rPr>
          <w:strike/>
          <w:sz w:val="20"/>
        </w:rPr>
        <w:t>buồng</w:t>
      </w:r>
      <w:r>
        <w:rPr>
          <w:strike/>
          <w:spacing w:val="-4"/>
          <w:sz w:val="20"/>
        </w:rPr>
        <w:t> </w:t>
      </w:r>
      <w:r>
        <w:rPr>
          <w:strike/>
          <w:sz w:val="20"/>
        </w:rPr>
        <w:t>thang</w:t>
      </w:r>
      <w:r>
        <w:rPr>
          <w:strike/>
          <w:spacing w:val="-3"/>
          <w:sz w:val="20"/>
        </w:rPr>
        <w:t> </w:t>
      </w:r>
      <w:r>
        <w:rPr>
          <w:strike/>
          <w:sz w:val="20"/>
        </w:rPr>
        <w:t>đi</w:t>
      </w:r>
      <w:r>
        <w:rPr>
          <w:strike/>
          <w:spacing w:val="-4"/>
          <w:sz w:val="20"/>
        </w:rPr>
        <w:t> </w:t>
      </w:r>
      <w:r>
        <w:rPr>
          <w:strike/>
          <w:sz w:val="20"/>
        </w:rPr>
        <w:t>qua</w:t>
      </w:r>
      <w:r>
        <w:rPr>
          <w:strike/>
          <w:spacing w:val="-2"/>
          <w:sz w:val="20"/>
        </w:rPr>
        <w:t> </w:t>
      </w:r>
      <w:r>
        <w:rPr>
          <w:strike/>
          <w:sz w:val="20"/>
        </w:rPr>
        <w:t>khoang</w:t>
      </w:r>
      <w:r>
        <w:rPr>
          <w:strike/>
          <w:spacing w:val="-1"/>
          <w:sz w:val="20"/>
        </w:rPr>
        <w:t> </w:t>
      </w:r>
      <w:r>
        <w:rPr>
          <w:strike/>
          <w:sz w:val="20"/>
        </w:rPr>
        <w:t>đệm</w:t>
      </w:r>
      <w:r>
        <w:rPr>
          <w:strike/>
          <w:spacing w:val="-4"/>
          <w:sz w:val="20"/>
        </w:rPr>
        <w:t> </w:t>
      </w:r>
      <w:r>
        <w:rPr>
          <w:strike/>
          <w:sz w:val="20"/>
        </w:rPr>
        <w:t>với</w:t>
      </w:r>
      <w:r>
        <w:rPr>
          <w:strike/>
          <w:spacing w:val="-4"/>
          <w:sz w:val="20"/>
        </w:rPr>
        <w:t> </w:t>
      </w:r>
      <w:r>
        <w:rPr>
          <w:strike/>
          <w:sz w:val="20"/>
        </w:rPr>
        <w:t>giải</w:t>
      </w:r>
      <w:r>
        <w:rPr>
          <w:strike/>
          <w:spacing w:val="-5"/>
          <w:sz w:val="20"/>
        </w:rPr>
        <w:t> </w:t>
      </w:r>
      <w:r>
        <w:rPr>
          <w:strike/>
          <w:sz w:val="20"/>
        </w:rPr>
        <w:t>pháp</w:t>
      </w:r>
      <w:r>
        <w:rPr>
          <w:strike/>
          <w:spacing w:val="-2"/>
          <w:sz w:val="20"/>
        </w:rPr>
        <w:t> </w:t>
      </w:r>
      <w:r>
        <w:rPr>
          <w:strike/>
          <w:sz w:val="20"/>
        </w:rPr>
        <w:t>bao</w:t>
      </w:r>
      <w:r>
        <w:rPr>
          <w:strike/>
          <w:spacing w:val="-3"/>
          <w:sz w:val="20"/>
        </w:rPr>
        <w:t> </w:t>
      </w:r>
      <w:r>
        <w:rPr>
          <w:strike/>
          <w:sz w:val="20"/>
        </w:rPr>
        <w:t>che</w:t>
      </w:r>
      <w:r>
        <w:rPr>
          <w:strike/>
          <w:spacing w:val="-4"/>
          <w:sz w:val="20"/>
        </w:rPr>
        <w:t> </w:t>
      </w:r>
      <w:r>
        <w:rPr>
          <w:strike/>
          <w:sz w:val="20"/>
        </w:rPr>
        <w:t>giống</w:t>
      </w:r>
      <w:r>
        <w:rPr>
          <w:strike/>
          <w:spacing w:val="-3"/>
          <w:sz w:val="20"/>
        </w:rPr>
        <w:t> </w:t>
      </w:r>
      <w:r>
        <w:rPr>
          <w:strike/>
          <w:sz w:val="20"/>
        </w:rPr>
        <w:t>như</w:t>
      </w:r>
      <w:r>
        <w:rPr>
          <w:strike/>
          <w:spacing w:val="-3"/>
          <w:sz w:val="20"/>
        </w:rPr>
        <w:t> </w:t>
      </w:r>
      <w:r>
        <w:rPr>
          <w:strike/>
          <w:sz w:val="20"/>
        </w:rPr>
        <w:t>khoang</w:t>
      </w:r>
      <w:r>
        <w:rPr>
          <w:strike/>
          <w:spacing w:val="-2"/>
          <w:sz w:val="20"/>
        </w:rPr>
        <w:t> </w:t>
      </w:r>
      <w:r>
        <w:rPr>
          <w:strike/>
          <w:sz w:val="20"/>
        </w:rPr>
        <w:t>đệm</w:t>
      </w:r>
      <w:r>
        <w:rPr>
          <w:strike/>
          <w:spacing w:val="-2"/>
          <w:sz w:val="20"/>
        </w:rPr>
        <w:t> </w:t>
      </w:r>
      <w:r>
        <w:rPr>
          <w:strike/>
          <w:sz w:val="20"/>
        </w:rPr>
        <w:t>ngăn</w:t>
      </w:r>
      <w:r>
        <w:rPr>
          <w:strike/>
          <w:spacing w:val="-3"/>
          <w:sz w:val="20"/>
        </w:rPr>
        <w:t> </w:t>
      </w:r>
      <w:r>
        <w:rPr>
          <w:strike/>
          <w:sz w:val="20"/>
        </w:rPr>
        <w:t>cháy</w:t>
      </w:r>
      <w:r>
        <w:rPr>
          <w:strike/>
          <w:spacing w:val="-1"/>
          <w:sz w:val="20"/>
        </w:rPr>
        <w:t> </w:t>
      </w:r>
      <w:r>
        <w:rPr>
          <w:strike/>
          <w:sz w:val="20"/>
        </w:rPr>
        <w:t>loại 1 (nghĩa là không yêu cầu có áp suất không khí dương trong khoang đệm này, nhưng các bộ phận bao che phải có giới hạn chịu lửa tương tự như khoang đệm ngăn cháy loại</w:t>
      </w:r>
      <w:r>
        <w:rPr>
          <w:strike/>
          <w:spacing w:val="-23"/>
          <w:sz w:val="20"/>
        </w:rPr>
        <w:t> </w:t>
      </w:r>
      <w:r>
        <w:rPr>
          <w:strike/>
          <w:sz w:val="20"/>
        </w:rPr>
        <w:t>1);</w:t>
      </w:r>
    </w:p>
    <w:p>
      <w:pPr>
        <w:pStyle w:val="ListParagraph"/>
        <w:numPr>
          <w:ilvl w:val="0"/>
          <w:numId w:val="39"/>
        </w:numPr>
        <w:tabs>
          <w:tab w:pos="555" w:val="left" w:leader="none"/>
        </w:tabs>
        <w:spacing w:line="240" w:lineRule="auto" w:before="119" w:after="0"/>
        <w:ind w:left="322" w:right="1195" w:firstLine="0"/>
        <w:jc w:val="left"/>
        <w:rPr>
          <w:sz w:val="20"/>
        </w:rPr>
      </w:pPr>
      <w:r>
        <w:rPr>
          <w:sz w:val="20"/>
        </w:rPr>
        <w:t>Khi nhà có từ hai tầng hầm trở lên, việc thoát nạn từ các tầng hầm này có thể theo các buồng thang</w:t>
      </w:r>
      <w:r>
        <w:rPr>
          <w:spacing w:val="-4"/>
          <w:sz w:val="20"/>
        </w:rPr>
        <w:t> </w:t>
      </w:r>
      <w:r>
        <w:rPr>
          <w:sz w:val="20"/>
        </w:rPr>
        <w:t>bộ</w:t>
      </w:r>
      <w:r>
        <w:rPr>
          <w:spacing w:val="-1"/>
          <w:sz w:val="20"/>
        </w:rPr>
        <w:t> </w:t>
      </w:r>
      <w:r>
        <w:rPr>
          <w:sz w:val="20"/>
        </w:rPr>
        <w:t>loại</w:t>
      </w:r>
      <w:r>
        <w:rPr>
          <w:spacing w:val="-3"/>
          <w:sz w:val="20"/>
        </w:rPr>
        <w:t> </w:t>
      </w:r>
      <w:r>
        <w:rPr>
          <w:sz w:val="20"/>
        </w:rPr>
        <w:t>N3,</w:t>
      </w:r>
      <w:r>
        <w:rPr>
          <w:spacing w:val="-1"/>
          <w:sz w:val="20"/>
        </w:rPr>
        <w:t> </w:t>
      </w:r>
      <w:r>
        <w:rPr>
          <w:sz w:val="20"/>
        </w:rPr>
        <w:t>hoặc</w:t>
      </w:r>
      <w:r>
        <w:rPr>
          <w:spacing w:val="-1"/>
          <w:sz w:val="20"/>
        </w:rPr>
        <w:t> </w:t>
      </w:r>
      <w:r>
        <w:rPr>
          <w:sz w:val="20"/>
        </w:rPr>
        <w:t>loại</w:t>
      </w:r>
      <w:r>
        <w:rPr>
          <w:spacing w:val="-2"/>
          <w:sz w:val="20"/>
        </w:rPr>
        <w:t> </w:t>
      </w:r>
      <w:r>
        <w:rPr>
          <w:sz w:val="20"/>
        </w:rPr>
        <w:t>N2</w:t>
      </w:r>
      <w:r>
        <w:rPr>
          <w:spacing w:val="-3"/>
          <w:sz w:val="20"/>
        </w:rPr>
        <w:t> </w:t>
      </w:r>
      <w:r>
        <w:rPr>
          <w:sz w:val="20"/>
        </w:rPr>
        <w:t>có</w:t>
      </w:r>
      <w:r>
        <w:rPr>
          <w:spacing w:val="-4"/>
          <w:sz w:val="20"/>
        </w:rPr>
        <w:t> </w:t>
      </w:r>
      <w:r>
        <w:rPr>
          <w:sz w:val="20"/>
        </w:rPr>
        <w:t>lối</w:t>
      </w:r>
      <w:r>
        <w:rPr>
          <w:spacing w:val="-4"/>
          <w:sz w:val="20"/>
        </w:rPr>
        <w:t> </w:t>
      </w:r>
      <w:r>
        <w:rPr>
          <w:sz w:val="20"/>
        </w:rPr>
        <w:t>vào</w:t>
      </w:r>
      <w:r>
        <w:rPr>
          <w:spacing w:val="-3"/>
          <w:sz w:val="20"/>
        </w:rPr>
        <w:t> </w:t>
      </w:r>
      <w:r>
        <w:rPr>
          <w:sz w:val="20"/>
        </w:rPr>
        <w:t>buồng</w:t>
      </w:r>
      <w:r>
        <w:rPr>
          <w:spacing w:val="-4"/>
          <w:sz w:val="20"/>
        </w:rPr>
        <w:t> </w:t>
      </w:r>
      <w:r>
        <w:rPr>
          <w:sz w:val="20"/>
        </w:rPr>
        <w:t>thang</w:t>
      </w:r>
      <w:r>
        <w:rPr>
          <w:spacing w:val="1"/>
          <w:sz w:val="20"/>
        </w:rPr>
        <w:t> </w:t>
      </w:r>
      <w:r>
        <w:rPr>
          <w:sz w:val="20"/>
        </w:rPr>
        <w:t>đi</w:t>
      </w:r>
      <w:r>
        <w:rPr>
          <w:spacing w:val="-5"/>
          <w:sz w:val="20"/>
        </w:rPr>
        <w:t> </w:t>
      </w:r>
      <w:r>
        <w:rPr>
          <w:sz w:val="20"/>
        </w:rPr>
        <w:t>qua</w:t>
      </w:r>
      <w:r>
        <w:rPr>
          <w:spacing w:val="-4"/>
          <w:sz w:val="20"/>
        </w:rPr>
        <w:t> </w:t>
      </w:r>
      <w:r>
        <w:rPr>
          <w:sz w:val="20"/>
        </w:rPr>
        <w:t>khoang</w:t>
      </w:r>
      <w:r>
        <w:rPr>
          <w:spacing w:val="-3"/>
          <w:sz w:val="20"/>
        </w:rPr>
        <w:t> </w:t>
      </w:r>
      <w:r>
        <w:rPr>
          <w:sz w:val="20"/>
        </w:rPr>
        <w:t>đệm</w:t>
      </w:r>
      <w:r>
        <w:rPr>
          <w:spacing w:val="-4"/>
          <w:sz w:val="20"/>
        </w:rPr>
        <w:t> </w:t>
      </w:r>
      <w:r>
        <w:rPr>
          <w:sz w:val="20"/>
        </w:rPr>
        <w:t>với</w:t>
      </w:r>
      <w:r>
        <w:rPr>
          <w:spacing w:val="-4"/>
          <w:sz w:val="20"/>
        </w:rPr>
        <w:t> </w:t>
      </w:r>
      <w:r>
        <w:rPr>
          <w:sz w:val="20"/>
        </w:rPr>
        <w:t>giải</w:t>
      </w:r>
      <w:r>
        <w:rPr>
          <w:spacing w:val="-2"/>
          <w:sz w:val="20"/>
        </w:rPr>
        <w:t> </w:t>
      </w:r>
      <w:r>
        <w:rPr>
          <w:sz w:val="20"/>
        </w:rPr>
        <w:t>pháp</w:t>
      </w:r>
      <w:r>
        <w:rPr>
          <w:spacing w:val="-2"/>
          <w:sz w:val="20"/>
        </w:rPr>
        <w:t> </w:t>
      </w:r>
      <w:r>
        <w:rPr>
          <w:sz w:val="20"/>
        </w:rPr>
        <w:t>bao</w:t>
      </w:r>
      <w:r>
        <w:rPr>
          <w:spacing w:val="-3"/>
          <w:sz w:val="20"/>
        </w:rPr>
        <w:t> </w:t>
      </w:r>
      <w:r>
        <w:rPr>
          <w:sz w:val="20"/>
        </w:rPr>
        <w:t>che</w:t>
      </w:r>
      <w:r>
        <w:rPr>
          <w:spacing w:val="-2"/>
          <w:sz w:val="20"/>
        </w:rPr>
        <w:t> </w:t>
      </w:r>
      <w:r>
        <w:rPr>
          <w:sz w:val="20"/>
        </w:rPr>
        <w:t>giống như khoang đệm ngăn cháy loại</w:t>
      </w:r>
      <w:r>
        <w:rPr>
          <w:spacing w:val="-5"/>
          <w:sz w:val="20"/>
        </w:rPr>
        <w:t> </w:t>
      </w:r>
      <w:r>
        <w:rPr>
          <w:sz w:val="20"/>
        </w:rPr>
        <w:t>1;</w:t>
      </w:r>
    </w:p>
    <w:p>
      <w:pPr>
        <w:pStyle w:val="ListParagraph"/>
        <w:numPr>
          <w:ilvl w:val="0"/>
          <w:numId w:val="39"/>
        </w:numPr>
        <w:tabs>
          <w:tab w:pos="545" w:val="left" w:leader="none"/>
        </w:tabs>
        <w:spacing w:line="240" w:lineRule="auto" w:before="119" w:after="0"/>
        <w:ind w:left="544" w:right="0" w:hanging="223"/>
        <w:jc w:val="both"/>
        <w:rPr>
          <w:sz w:val="20"/>
        </w:rPr>
      </w:pPr>
      <w:r>
        <w:rPr>
          <w:sz w:val="20"/>
        </w:rPr>
        <w:t>Trong các nhà nhóm F5 bố trí các buồng thang bộ không nhiễm khói thay cho loại N1 như</w:t>
      </w:r>
      <w:r>
        <w:rPr>
          <w:spacing w:val="-25"/>
          <w:sz w:val="20"/>
        </w:rPr>
        <w:t> </w:t>
      </w:r>
      <w:r>
        <w:rPr>
          <w:sz w:val="20"/>
        </w:rPr>
        <w:t>sau:</w:t>
      </w:r>
    </w:p>
    <w:p>
      <w:pPr>
        <w:pStyle w:val="ListParagraph"/>
        <w:numPr>
          <w:ilvl w:val="0"/>
          <w:numId w:val="6"/>
        </w:numPr>
        <w:tabs>
          <w:tab w:pos="445" w:val="left" w:leader="none"/>
        </w:tabs>
        <w:spacing w:line="240" w:lineRule="auto" w:before="121" w:after="0"/>
        <w:ind w:left="322" w:right="1838" w:firstLine="0"/>
        <w:jc w:val="left"/>
        <w:rPr>
          <w:sz w:val="20"/>
        </w:rPr>
      </w:pPr>
      <w:r>
        <w:rPr>
          <w:sz w:val="20"/>
        </w:rPr>
        <w:t>Trong</w:t>
      </w:r>
      <w:r>
        <w:rPr>
          <w:spacing w:val="-3"/>
          <w:sz w:val="20"/>
        </w:rPr>
        <w:t> </w:t>
      </w:r>
      <w:r>
        <w:rPr>
          <w:sz w:val="20"/>
        </w:rPr>
        <w:t>các</w:t>
      </w:r>
      <w:r>
        <w:rPr>
          <w:spacing w:val="-2"/>
          <w:sz w:val="20"/>
        </w:rPr>
        <w:t> </w:t>
      </w:r>
      <w:r>
        <w:rPr>
          <w:sz w:val="20"/>
        </w:rPr>
        <w:t>nhà</w:t>
      </w:r>
      <w:r>
        <w:rPr>
          <w:spacing w:val="-3"/>
          <w:sz w:val="20"/>
        </w:rPr>
        <w:t> </w:t>
      </w:r>
      <w:r>
        <w:rPr>
          <w:sz w:val="20"/>
        </w:rPr>
        <w:t>hạng</w:t>
      </w:r>
      <w:r>
        <w:rPr>
          <w:spacing w:val="-1"/>
          <w:sz w:val="20"/>
        </w:rPr>
        <w:t> </w:t>
      </w:r>
      <w:r>
        <w:rPr>
          <w:sz w:val="20"/>
        </w:rPr>
        <w:t>A</w:t>
      </w:r>
      <w:r>
        <w:rPr>
          <w:spacing w:val="-3"/>
          <w:sz w:val="20"/>
        </w:rPr>
        <w:t> </w:t>
      </w:r>
      <w:r>
        <w:rPr>
          <w:sz w:val="20"/>
        </w:rPr>
        <w:t>hoặc</w:t>
      </w:r>
      <w:r>
        <w:rPr>
          <w:spacing w:val="-2"/>
          <w:sz w:val="20"/>
        </w:rPr>
        <w:t> </w:t>
      </w:r>
      <w:r>
        <w:rPr>
          <w:sz w:val="20"/>
        </w:rPr>
        <w:t>B</w:t>
      </w:r>
      <w:r>
        <w:rPr>
          <w:spacing w:val="-1"/>
          <w:sz w:val="20"/>
        </w:rPr>
        <w:t> </w:t>
      </w:r>
      <w:r>
        <w:rPr>
          <w:sz w:val="20"/>
        </w:rPr>
        <w:t>-</w:t>
      </w:r>
      <w:r>
        <w:rPr>
          <w:spacing w:val="-2"/>
          <w:sz w:val="20"/>
        </w:rPr>
        <w:t> </w:t>
      </w:r>
      <w:r>
        <w:rPr>
          <w:sz w:val="20"/>
        </w:rPr>
        <w:t>các</w:t>
      </w:r>
      <w:r>
        <w:rPr>
          <w:spacing w:val="-2"/>
          <w:sz w:val="20"/>
        </w:rPr>
        <w:t> </w:t>
      </w:r>
      <w:r>
        <w:rPr>
          <w:sz w:val="20"/>
        </w:rPr>
        <w:t>buồng</w:t>
      </w:r>
      <w:r>
        <w:rPr>
          <w:spacing w:val="-2"/>
          <w:sz w:val="20"/>
        </w:rPr>
        <w:t> </w:t>
      </w:r>
      <w:r>
        <w:rPr>
          <w:sz w:val="20"/>
        </w:rPr>
        <w:t>thang</w:t>
      </w:r>
      <w:r>
        <w:rPr>
          <w:spacing w:val="-2"/>
          <w:sz w:val="20"/>
        </w:rPr>
        <w:t> </w:t>
      </w:r>
      <w:r>
        <w:rPr>
          <w:sz w:val="20"/>
        </w:rPr>
        <w:t>bộ</w:t>
      </w:r>
      <w:r>
        <w:rPr>
          <w:spacing w:val="-2"/>
          <w:sz w:val="20"/>
        </w:rPr>
        <w:t> </w:t>
      </w:r>
      <w:r>
        <w:rPr>
          <w:sz w:val="20"/>
        </w:rPr>
        <w:t>N2</w:t>
      </w:r>
      <w:r>
        <w:rPr>
          <w:spacing w:val="-2"/>
          <w:sz w:val="20"/>
        </w:rPr>
        <w:t> </w:t>
      </w:r>
      <w:r>
        <w:rPr>
          <w:sz w:val="20"/>
        </w:rPr>
        <w:t>hoặc</w:t>
      </w:r>
      <w:r>
        <w:rPr>
          <w:spacing w:val="-2"/>
          <w:sz w:val="20"/>
        </w:rPr>
        <w:t> </w:t>
      </w:r>
      <w:r>
        <w:rPr>
          <w:sz w:val="20"/>
        </w:rPr>
        <w:t>N3</w:t>
      </w:r>
      <w:r>
        <w:rPr>
          <w:spacing w:val="-3"/>
          <w:sz w:val="20"/>
        </w:rPr>
        <w:t> </w:t>
      </w:r>
      <w:r>
        <w:rPr>
          <w:sz w:val="20"/>
        </w:rPr>
        <w:t>có</w:t>
      </w:r>
      <w:r>
        <w:rPr>
          <w:spacing w:val="-1"/>
          <w:sz w:val="20"/>
        </w:rPr>
        <w:t> </w:t>
      </w:r>
      <w:r>
        <w:rPr>
          <w:sz w:val="20"/>
        </w:rPr>
        <w:t>áp</w:t>
      </w:r>
      <w:r>
        <w:rPr>
          <w:spacing w:val="-4"/>
          <w:sz w:val="20"/>
        </w:rPr>
        <w:t> </w:t>
      </w:r>
      <w:r>
        <w:rPr>
          <w:sz w:val="20"/>
        </w:rPr>
        <w:t>suất</w:t>
      </w:r>
      <w:r>
        <w:rPr>
          <w:spacing w:val="-4"/>
          <w:sz w:val="20"/>
        </w:rPr>
        <w:t> </w:t>
      </w:r>
      <w:r>
        <w:rPr>
          <w:sz w:val="20"/>
        </w:rPr>
        <w:t>không</w:t>
      </w:r>
      <w:r>
        <w:rPr>
          <w:spacing w:val="-4"/>
          <w:sz w:val="20"/>
        </w:rPr>
        <w:t> </w:t>
      </w:r>
      <w:r>
        <w:rPr>
          <w:sz w:val="20"/>
        </w:rPr>
        <w:t>khí</w:t>
      </w:r>
      <w:r>
        <w:rPr>
          <w:spacing w:val="-1"/>
          <w:sz w:val="20"/>
        </w:rPr>
        <w:t> </w:t>
      </w:r>
      <w:r>
        <w:rPr>
          <w:sz w:val="20"/>
        </w:rPr>
        <w:t>dương thường</w:t>
      </w:r>
      <w:r>
        <w:rPr>
          <w:spacing w:val="-2"/>
          <w:sz w:val="20"/>
        </w:rPr>
        <w:t> </w:t>
      </w:r>
      <w:r>
        <w:rPr>
          <w:sz w:val="20"/>
        </w:rPr>
        <w:t>xuyên;</w:t>
      </w:r>
    </w:p>
    <w:p>
      <w:pPr>
        <w:pStyle w:val="ListParagraph"/>
        <w:numPr>
          <w:ilvl w:val="0"/>
          <w:numId w:val="6"/>
        </w:numPr>
        <w:tabs>
          <w:tab w:pos="445" w:val="left" w:leader="none"/>
        </w:tabs>
        <w:spacing w:line="240" w:lineRule="auto" w:before="120" w:after="0"/>
        <w:ind w:left="444" w:right="0" w:hanging="123"/>
        <w:jc w:val="both"/>
        <w:rPr>
          <w:sz w:val="20"/>
        </w:rPr>
      </w:pPr>
      <w:r>
        <w:rPr>
          <w:sz w:val="20"/>
        </w:rPr>
        <w:t>Trong các nhà hạng C - các buồng thang bộ N2 hoặc N3 với áp suất không khí dương khi có</w:t>
      </w:r>
      <w:r>
        <w:rPr>
          <w:spacing w:val="-28"/>
          <w:sz w:val="20"/>
        </w:rPr>
        <w:t> </w:t>
      </w:r>
      <w:r>
        <w:rPr>
          <w:sz w:val="20"/>
        </w:rPr>
        <w:t>cháy;</w:t>
      </w:r>
    </w:p>
    <w:p>
      <w:pPr>
        <w:pStyle w:val="ListParagraph"/>
        <w:numPr>
          <w:ilvl w:val="0"/>
          <w:numId w:val="6"/>
        </w:numPr>
        <w:tabs>
          <w:tab w:pos="445" w:val="left" w:leader="none"/>
        </w:tabs>
        <w:spacing w:line="240" w:lineRule="auto" w:before="121" w:after="0"/>
        <w:ind w:left="322" w:right="1143" w:firstLine="0"/>
        <w:jc w:val="left"/>
        <w:rPr>
          <w:sz w:val="20"/>
        </w:rPr>
      </w:pPr>
      <w:r>
        <w:rPr>
          <w:sz w:val="20"/>
        </w:rPr>
        <w:t>Trong các nhà hạng D, E - các buồng thang bộ N2 hoặc N3 với áp suất không khí dương khi có cháy,</w:t>
      </w:r>
      <w:r>
        <w:rPr>
          <w:spacing w:val="-4"/>
          <w:sz w:val="20"/>
        </w:rPr>
        <w:t> </w:t>
      </w:r>
      <w:r>
        <w:rPr>
          <w:sz w:val="20"/>
        </w:rPr>
        <w:t>hoặc</w:t>
      </w:r>
      <w:r>
        <w:rPr>
          <w:spacing w:val="-3"/>
          <w:sz w:val="20"/>
        </w:rPr>
        <w:t> </w:t>
      </w:r>
      <w:r>
        <w:rPr>
          <w:sz w:val="20"/>
        </w:rPr>
        <w:t>các</w:t>
      </w:r>
      <w:r>
        <w:rPr>
          <w:spacing w:val="-2"/>
          <w:sz w:val="20"/>
        </w:rPr>
        <w:t> </w:t>
      </w:r>
      <w:r>
        <w:rPr>
          <w:sz w:val="20"/>
        </w:rPr>
        <w:t>buồng</w:t>
      </w:r>
      <w:r>
        <w:rPr>
          <w:spacing w:val="-4"/>
          <w:sz w:val="20"/>
        </w:rPr>
        <w:t> </w:t>
      </w:r>
      <w:r>
        <w:rPr>
          <w:sz w:val="20"/>
        </w:rPr>
        <w:t>thang</w:t>
      </w:r>
      <w:r>
        <w:rPr>
          <w:spacing w:val="-3"/>
          <w:sz w:val="20"/>
        </w:rPr>
        <w:t> </w:t>
      </w:r>
      <w:r>
        <w:rPr>
          <w:sz w:val="20"/>
        </w:rPr>
        <w:t>bộ</w:t>
      </w:r>
      <w:r>
        <w:rPr>
          <w:spacing w:val="-2"/>
          <w:sz w:val="20"/>
        </w:rPr>
        <w:t> </w:t>
      </w:r>
      <w:r>
        <w:rPr>
          <w:sz w:val="20"/>
        </w:rPr>
        <w:t>L1</w:t>
      </w:r>
      <w:r>
        <w:rPr>
          <w:spacing w:val="-4"/>
          <w:sz w:val="20"/>
        </w:rPr>
        <w:t> </w:t>
      </w:r>
      <w:r>
        <w:rPr>
          <w:sz w:val="20"/>
        </w:rPr>
        <w:t>với</w:t>
      </w:r>
      <w:r>
        <w:rPr>
          <w:spacing w:val="-3"/>
          <w:sz w:val="20"/>
        </w:rPr>
        <w:t> </w:t>
      </w:r>
      <w:r>
        <w:rPr>
          <w:sz w:val="20"/>
        </w:rPr>
        <w:t>điều</w:t>
      </w:r>
      <w:r>
        <w:rPr>
          <w:spacing w:val="-3"/>
          <w:sz w:val="20"/>
        </w:rPr>
        <w:t> </w:t>
      </w:r>
      <w:r>
        <w:rPr>
          <w:sz w:val="20"/>
        </w:rPr>
        <w:t>kiện</w:t>
      </w:r>
      <w:r>
        <w:rPr>
          <w:spacing w:val="-4"/>
          <w:sz w:val="20"/>
        </w:rPr>
        <w:t> </w:t>
      </w:r>
      <w:r>
        <w:rPr>
          <w:sz w:val="20"/>
        </w:rPr>
        <w:t>buồng</w:t>
      </w:r>
      <w:r>
        <w:rPr>
          <w:spacing w:val="-3"/>
          <w:sz w:val="20"/>
        </w:rPr>
        <w:t> </w:t>
      </w:r>
      <w:r>
        <w:rPr>
          <w:sz w:val="20"/>
        </w:rPr>
        <w:t>thang</w:t>
      </w:r>
      <w:r>
        <w:rPr>
          <w:spacing w:val="-3"/>
          <w:sz w:val="20"/>
        </w:rPr>
        <w:t> </w:t>
      </w:r>
      <w:r>
        <w:rPr>
          <w:sz w:val="20"/>
        </w:rPr>
        <w:t>phải</w:t>
      </w:r>
      <w:r>
        <w:rPr>
          <w:spacing w:val="-4"/>
          <w:sz w:val="20"/>
        </w:rPr>
        <w:t> </w:t>
      </w:r>
      <w:r>
        <w:rPr>
          <w:sz w:val="20"/>
        </w:rPr>
        <w:t>được</w:t>
      </w:r>
      <w:r>
        <w:rPr>
          <w:spacing w:val="-3"/>
          <w:sz w:val="20"/>
        </w:rPr>
        <w:t> </w:t>
      </w:r>
      <w:r>
        <w:rPr>
          <w:sz w:val="20"/>
        </w:rPr>
        <w:t>phân</w:t>
      </w:r>
      <w:r>
        <w:rPr>
          <w:spacing w:val="-5"/>
          <w:sz w:val="20"/>
        </w:rPr>
        <w:t> </w:t>
      </w:r>
      <w:r>
        <w:rPr>
          <w:sz w:val="20"/>
        </w:rPr>
        <w:t>khoang</w:t>
      </w:r>
      <w:r>
        <w:rPr>
          <w:spacing w:val="-1"/>
          <w:sz w:val="20"/>
        </w:rPr>
        <w:t> </w:t>
      </w:r>
      <w:r>
        <w:rPr>
          <w:sz w:val="20"/>
        </w:rPr>
        <w:t>bằng</w:t>
      </w:r>
      <w:r>
        <w:rPr>
          <w:spacing w:val="-5"/>
          <w:sz w:val="20"/>
        </w:rPr>
        <w:t> </w:t>
      </w:r>
      <w:r>
        <w:rPr>
          <w:sz w:val="20"/>
        </w:rPr>
        <w:t>vách</w:t>
      </w:r>
      <w:r>
        <w:rPr>
          <w:spacing w:val="-1"/>
          <w:sz w:val="20"/>
        </w:rPr>
        <w:t> </w:t>
      </w:r>
      <w:r>
        <w:rPr>
          <w:sz w:val="20"/>
        </w:rPr>
        <w:t>ngăn cháy đặc qua mỗi 20 m chiều cao và lối đi từ khoang này sang khoang khác của buồng thang phải đặt ở ngoài không gian của buồng</w:t>
      </w:r>
      <w:r>
        <w:rPr>
          <w:spacing w:val="-9"/>
          <w:sz w:val="20"/>
        </w:rPr>
        <w:t> </w:t>
      </w:r>
      <w:r>
        <w:rPr>
          <w:sz w:val="20"/>
        </w:rPr>
        <w:t>thang.</w:t>
      </w:r>
    </w:p>
    <w:p>
      <w:pPr>
        <w:pStyle w:val="ListParagraph"/>
        <w:numPr>
          <w:ilvl w:val="2"/>
          <w:numId w:val="3"/>
        </w:numPr>
        <w:tabs>
          <w:tab w:pos="934" w:val="left" w:leader="none"/>
        </w:tabs>
        <w:spacing w:line="240" w:lineRule="auto" w:before="119" w:after="0"/>
        <w:ind w:left="322" w:right="1252" w:firstLine="0"/>
        <w:jc w:val="left"/>
        <w:rPr>
          <w:sz w:val="20"/>
        </w:rPr>
      </w:pPr>
      <w:r>
        <w:rPr>
          <w:sz w:val="20"/>
        </w:rPr>
        <w:t>Trong</w:t>
      </w:r>
      <w:r>
        <w:rPr>
          <w:spacing w:val="-4"/>
          <w:sz w:val="20"/>
        </w:rPr>
        <w:t> </w:t>
      </w:r>
      <w:r>
        <w:rPr>
          <w:sz w:val="20"/>
        </w:rPr>
        <w:t>các</w:t>
      </w:r>
      <w:r>
        <w:rPr>
          <w:spacing w:val="-2"/>
          <w:sz w:val="20"/>
        </w:rPr>
        <w:t> </w:t>
      </w:r>
      <w:r>
        <w:rPr>
          <w:sz w:val="20"/>
        </w:rPr>
        <w:t>nhà</w:t>
      </w:r>
      <w:r>
        <w:rPr>
          <w:spacing w:val="-3"/>
          <w:sz w:val="20"/>
        </w:rPr>
        <w:t> </w:t>
      </w:r>
      <w:r>
        <w:rPr>
          <w:sz w:val="20"/>
        </w:rPr>
        <w:t>có</w:t>
      </w:r>
      <w:r>
        <w:rPr>
          <w:spacing w:val="-4"/>
          <w:sz w:val="20"/>
        </w:rPr>
        <w:t> </w:t>
      </w:r>
      <w:r>
        <w:rPr>
          <w:sz w:val="20"/>
        </w:rPr>
        <w:t>các</w:t>
      </w:r>
      <w:r>
        <w:rPr>
          <w:spacing w:val="-2"/>
          <w:sz w:val="20"/>
        </w:rPr>
        <w:t> </w:t>
      </w:r>
      <w:r>
        <w:rPr>
          <w:sz w:val="20"/>
        </w:rPr>
        <w:t>buồng</w:t>
      </w:r>
      <w:r>
        <w:rPr>
          <w:spacing w:val="-3"/>
          <w:sz w:val="20"/>
        </w:rPr>
        <w:t> </w:t>
      </w:r>
      <w:r>
        <w:rPr>
          <w:sz w:val="20"/>
        </w:rPr>
        <w:t>thang</w:t>
      </w:r>
      <w:r>
        <w:rPr>
          <w:spacing w:val="-2"/>
          <w:sz w:val="20"/>
        </w:rPr>
        <w:t> </w:t>
      </w:r>
      <w:r>
        <w:rPr>
          <w:sz w:val="20"/>
        </w:rPr>
        <w:t>bộ</w:t>
      </w:r>
      <w:r>
        <w:rPr>
          <w:spacing w:val="-5"/>
          <w:sz w:val="20"/>
        </w:rPr>
        <w:t> </w:t>
      </w:r>
      <w:r>
        <w:rPr>
          <w:sz w:val="20"/>
        </w:rPr>
        <w:t>không</w:t>
      </w:r>
      <w:r>
        <w:rPr>
          <w:spacing w:val="-2"/>
          <w:sz w:val="20"/>
        </w:rPr>
        <w:t> </w:t>
      </w:r>
      <w:r>
        <w:rPr>
          <w:sz w:val="20"/>
        </w:rPr>
        <w:t>nhiễm</w:t>
      </w:r>
      <w:r>
        <w:rPr>
          <w:spacing w:val="-3"/>
          <w:sz w:val="20"/>
        </w:rPr>
        <w:t> </w:t>
      </w:r>
      <w:r>
        <w:rPr>
          <w:sz w:val="20"/>
        </w:rPr>
        <w:t>khói</w:t>
      </w:r>
      <w:r>
        <w:rPr>
          <w:spacing w:val="-4"/>
          <w:sz w:val="20"/>
        </w:rPr>
        <w:t> </w:t>
      </w:r>
      <w:r>
        <w:rPr>
          <w:sz w:val="20"/>
        </w:rPr>
        <w:t>phải</w:t>
      </w:r>
      <w:r>
        <w:rPr>
          <w:spacing w:val="-5"/>
          <w:sz w:val="20"/>
        </w:rPr>
        <w:t> </w:t>
      </w:r>
      <w:r>
        <w:rPr>
          <w:sz w:val="20"/>
        </w:rPr>
        <w:t>bố</w:t>
      </w:r>
      <w:r>
        <w:rPr>
          <w:spacing w:val="-1"/>
          <w:sz w:val="20"/>
        </w:rPr>
        <w:t> </w:t>
      </w:r>
      <w:r>
        <w:rPr>
          <w:sz w:val="20"/>
        </w:rPr>
        <w:t>trí</w:t>
      </w:r>
      <w:r>
        <w:rPr>
          <w:spacing w:val="-3"/>
          <w:sz w:val="20"/>
        </w:rPr>
        <w:t> </w:t>
      </w:r>
      <w:r>
        <w:rPr>
          <w:sz w:val="20"/>
        </w:rPr>
        <w:t>bảo</w:t>
      </w:r>
      <w:r>
        <w:rPr>
          <w:spacing w:val="-4"/>
          <w:sz w:val="20"/>
        </w:rPr>
        <w:t> </w:t>
      </w:r>
      <w:r>
        <w:rPr>
          <w:sz w:val="20"/>
        </w:rPr>
        <w:t>vệ</w:t>
      </w:r>
      <w:r>
        <w:rPr>
          <w:spacing w:val="-4"/>
          <w:sz w:val="20"/>
        </w:rPr>
        <w:t> </w:t>
      </w:r>
      <w:r>
        <w:rPr>
          <w:sz w:val="20"/>
        </w:rPr>
        <w:t>chống</w:t>
      </w:r>
      <w:r>
        <w:rPr>
          <w:spacing w:val="-1"/>
          <w:sz w:val="20"/>
        </w:rPr>
        <w:t> </w:t>
      </w:r>
      <w:r>
        <w:rPr>
          <w:sz w:val="20"/>
        </w:rPr>
        <w:t>khói</w:t>
      </w:r>
      <w:r>
        <w:rPr>
          <w:spacing w:val="-4"/>
          <w:sz w:val="20"/>
        </w:rPr>
        <w:t> </w:t>
      </w:r>
      <w:r>
        <w:rPr>
          <w:sz w:val="20"/>
        </w:rPr>
        <w:t>cho</w:t>
      </w:r>
      <w:r>
        <w:rPr>
          <w:spacing w:val="-1"/>
          <w:sz w:val="20"/>
        </w:rPr>
        <w:t> </w:t>
      </w:r>
      <w:r>
        <w:rPr>
          <w:sz w:val="20"/>
        </w:rPr>
        <w:t>các hành</w:t>
      </w:r>
      <w:r>
        <w:rPr>
          <w:spacing w:val="-1"/>
          <w:sz w:val="20"/>
        </w:rPr>
        <w:t> </w:t>
      </w:r>
      <w:r>
        <w:rPr>
          <w:sz w:val="20"/>
        </w:rPr>
        <w:t>lang</w:t>
      </w:r>
      <w:r>
        <w:rPr>
          <w:spacing w:val="-4"/>
          <w:sz w:val="20"/>
        </w:rPr>
        <w:t> </w:t>
      </w:r>
      <w:r>
        <w:rPr>
          <w:sz w:val="20"/>
        </w:rPr>
        <w:t>chung,</w:t>
      </w:r>
      <w:r>
        <w:rPr>
          <w:spacing w:val="-1"/>
          <w:sz w:val="20"/>
        </w:rPr>
        <w:t> </w:t>
      </w:r>
      <w:r>
        <w:rPr>
          <w:sz w:val="20"/>
        </w:rPr>
        <w:t>các</w:t>
      </w:r>
      <w:r>
        <w:rPr>
          <w:spacing w:val="-2"/>
          <w:sz w:val="20"/>
        </w:rPr>
        <w:t> </w:t>
      </w:r>
      <w:r>
        <w:rPr>
          <w:sz w:val="20"/>
        </w:rPr>
        <w:t>sảnh,</w:t>
      </w:r>
      <w:r>
        <w:rPr>
          <w:spacing w:val="-1"/>
          <w:sz w:val="20"/>
        </w:rPr>
        <w:t> </w:t>
      </w:r>
      <w:r>
        <w:rPr>
          <w:sz w:val="20"/>
        </w:rPr>
        <w:t>các</w:t>
      </w:r>
      <w:r>
        <w:rPr>
          <w:spacing w:val="-2"/>
          <w:sz w:val="20"/>
        </w:rPr>
        <w:t> </w:t>
      </w:r>
      <w:r>
        <w:rPr>
          <w:sz w:val="20"/>
        </w:rPr>
        <w:t>không</w:t>
      </w:r>
      <w:r>
        <w:rPr>
          <w:spacing w:val="-2"/>
          <w:sz w:val="20"/>
        </w:rPr>
        <w:t> </w:t>
      </w:r>
      <w:r>
        <w:rPr>
          <w:sz w:val="20"/>
        </w:rPr>
        <w:t>gian</w:t>
      </w:r>
      <w:r>
        <w:rPr>
          <w:spacing w:val="-3"/>
          <w:sz w:val="20"/>
        </w:rPr>
        <w:t> </w:t>
      </w:r>
      <w:r>
        <w:rPr>
          <w:sz w:val="20"/>
        </w:rPr>
        <w:t>chung</w:t>
      </w:r>
      <w:r>
        <w:rPr>
          <w:spacing w:val="-4"/>
          <w:sz w:val="20"/>
        </w:rPr>
        <w:t> </w:t>
      </w:r>
      <w:r>
        <w:rPr>
          <w:sz w:val="20"/>
        </w:rPr>
        <w:t>và</w:t>
      </w:r>
      <w:r>
        <w:rPr>
          <w:spacing w:val="-3"/>
          <w:sz w:val="20"/>
        </w:rPr>
        <w:t> </w:t>
      </w:r>
      <w:r>
        <w:rPr>
          <w:sz w:val="20"/>
        </w:rPr>
        <w:t>các</w:t>
      </w:r>
      <w:r>
        <w:rPr>
          <w:spacing w:val="-2"/>
          <w:sz w:val="20"/>
        </w:rPr>
        <w:t> </w:t>
      </w:r>
      <w:r>
        <w:rPr>
          <w:sz w:val="20"/>
        </w:rPr>
        <w:t>phòng</w:t>
      </w:r>
      <w:r>
        <w:rPr>
          <w:spacing w:val="-4"/>
          <w:sz w:val="20"/>
        </w:rPr>
        <w:t> </w:t>
      </w:r>
      <w:r>
        <w:rPr>
          <w:sz w:val="20"/>
        </w:rPr>
        <w:t>chờ</w:t>
      </w:r>
      <w:r>
        <w:rPr>
          <w:spacing w:val="3"/>
          <w:sz w:val="20"/>
        </w:rPr>
        <w:t> </w:t>
      </w:r>
      <w:r>
        <w:rPr>
          <w:sz w:val="20"/>
          <w:shd w:fill="FFFF00" w:color="auto" w:val="clear"/>
        </w:rPr>
        <w:t>theo</w:t>
      </w:r>
      <w:r>
        <w:rPr>
          <w:spacing w:val="-4"/>
          <w:sz w:val="20"/>
          <w:shd w:fill="FFFF00" w:color="auto" w:val="clear"/>
        </w:rPr>
        <w:t> </w:t>
      </w:r>
      <w:r>
        <w:rPr>
          <w:sz w:val="20"/>
          <w:shd w:fill="FFFF00" w:color="auto" w:val="clear"/>
        </w:rPr>
        <w:t>yêu</w:t>
      </w:r>
      <w:r>
        <w:rPr>
          <w:spacing w:val="-2"/>
          <w:sz w:val="20"/>
          <w:shd w:fill="FFFF00" w:color="auto" w:val="clear"/>
        </w:rPr>
        <w:t> </w:t>
      </w:r>
      <w:r>
        <w:rPr>
          <w:sz w:val="20"/>
          <w:shd w:fill="FFFF00" w:color="auto" w:val="clear"/>
        </w:rPr>
        <w:t>cầu</w:t>
      </w:r>
      <w:r>
        <w:rPr>
          <w:spacing w:val="-1"/>
          <w:sz w:val="20"/>
          <w:shd w:fill="FFFF00" w:color="auto" w:val="clear"/>
        </w:rPr>
        <w:t> </w:t>
      </w:r>
      <w:r>
        <w:rPr>
          <w:sz w:val="20"/>
          <w:shd w:fill="FFFF00" w:color="auto" w:val="clear"/>
        </w:rPr>
        <w:t>của</w:t>
      </w:r>
      <w:r>
        <w:rPr>
          <w:spacing w:val="-4"/>
          <w:sz w:val="20"/>
          <w:shd w:fill="FFFF00" w:color="auto" w:val="clear"/>
        </w:rPr>
        <w:t> </w:t>
      </w:r>
      <w:r>
        <w:rPr>
          <w:sz w:val="20"/>
          <w:shd w:fill="FFFF00" w:color="auto" w:val="clear"/>
        </w:rPr>
        <w:t>Phụ</w:t>
      </w:r>
      <w:r>
        <w:rPr>
          <w:spacing w:val="-2"/>
          <w:sz w:val="20"/>
          <w:shd w:fill="FFFF00" w:color="auto" w:val="clear"/>
        </w:rPr>
        <w:t> </w:t>
      </w:r>
      <w:r>
        <w:rPr>
          <w:sz w:val="20"/>
          <w:shd w:fill="FFFF00" w:color="auto" w:val="clear"/>
        </w:rPr>
        <w:t>lục</w:t>
      </w:r>
      <w:r>
        <w:rPr>
          <w:spacing w:val="-2"/>
          <w:sz w:val="20"/>
          <w:shd w:fill="FFFF00" w:color="auto" w:val="clear"/>
        </w:rPr>
        <w:t> </w:t>
      </w:r>
      <w:r>
        <w:rPr>
          <w:sz w:val="20"/>
          <w:shd w:fill="FFFF00" w:color="auto" w:val="clear"/>
        </w:rPr>
        <w:t>D.</w:t>
      </w:r>
    </w:p>
    <w:p>
      <w:pPr>
        <w:pStyle w:val="ListParagraph"/>
        <w:numPr>
          <w:ilvl w:val="2"/>
          <w:numId w:val="3"/>
        </w:numPr>
        <w:tabs>
          <w:tab w:pos="934" w:val="left" w:leader="none"/>
        </w:tabs>
        <w:spacing w:line="240" w:lineRule="auto" w:before="122" w:after="0"/>
        <w:ind w:left="322" w:right="1396" w:firstLine="0"/>
        <w:jc w:val="both"/>
        <w:rPr>
          <w:sz w:val="20"/>
        </w:rPr>
      </w:pPr>
      <w:r>
        <w:rPr>
          <w:sz w:val="20"/>
        </w:rPr>
        <w:t>Trong</w:t>
      </w:r>
      <w:r>
        <w:rPr>
          <w:spacing w:val="-3"/>
          <w:sz w:val="20"/>
        </w:rPr>
        <w:t> </w:t>
      </w:r>
      <w:r>
        <w:rPr>
          <w:sz w:val="20"/>
        </w:rPr>
        <w:t>các</w:t>
      </w:r>
      <w:r>
        <w:rPr>
          <w:spacing w:val="-2"/>
          <w:sz w:val="20"/>
        </w:rPr>
        <w:t> </w:t>
      </w:r>
      <w:r>
        <w:rPr>
          <w:sz w:val="20"/>
        </w:rPr>
        <w:t>nhà</w:t>
      </w:r>
      <w:r>
        <w:rPr>
          <w:spacing w:val="-3"/>
          <w:sz w:val="20"/>
        </w:rPr>
        <w:t> </w:t>
      </w:r>
      <w:r>
        <w:rPr>
          <w:sz w:val="20"/>
        </w:rPr>
        <w:t>có</w:t>
      </w:r>
      <w:r>
        <w:rPr>
          <w:spacing w:val="-3"/>
          <w:sz w:val="20"/>
        </w:rPr>
        <w:t> </w:t>
      </w:r>
      <w:r>
        <w:rPr>
          <w:sz w:val="20"/>
        </w:rPr>
        <w:t>bậc</w:t>
      </w:r>
      <w:r>
        <w:rPr>
          <w:spacing w:val="-2"/>
          <w:sz w:val="20"/>
        </w:rPr>
        <w:t> </w:t>
      </w:r>
      <w:r>
        <w:rPr>
          <w:sz w:val="20"/>
        </w:rPr>
        <w:t>chịu</w:t>
      </w:r>
      <w:r>
        <w:rPr>
          <w:spacing w:val="-1"/>
          <w:sz w:val="20"/>
        </w:rPr>
        <w:t> </w:t>
      </w:r>
      <w:r>
        <w:rPr>
          <w:sz w:val="20"/>
        </w:rPr>
        <w:t>lửa</w:t>
      </w:r>
      <w:r>
        <w:rPr>
          <w:spacing w:val="-3"/>
          <w:sz w:val="20"/>
        </w:rPr>
        <w:t> </w:t>
      </w:r>
      <w:r>
        <w:rPr>
          <w:sz w:val="20"/>
        </w:rPr>
        <w:t>I</w:t>
      </w:r>
      <w:r>
        <w:rPr>
          <w:spacing w:val="-2"/>
          <w:sz w:val="20"/>
        </w:rPr>
        <w:t> </w:t>
      </w:r>
      <w:r>
        <w:rPr>
          <w:sz w:val="20"/>
        </w:rPr>
        <w:t>và</w:t>
      </w:r>
      <w:r>
        <w:rPr>
          <w:spacing w:val="-3"/>
          <w:sz w:val="20"/>
        </w:rPr>
        <w:t> </w:t>
      </w:r>
      <w:r>
        <w:rPr>
          <w:sz w:val="20"/>
        </w:rPr>
        <w:t>II;</w:t>
      </w:r>
      <w:r>
        <w:rPr>
          <w:spacing w:val="-3"/>
          <w:sz w:val="20"/>
        </w:rPr>
        <w:t> </w:t>
      </w:r>
      <w:r>
        <w:rPr>
          <w:sz w:val="20"/>
        </w:rPr>
        <w:t>và</w:t>
      </w:r>
      <w:r>
        <w:rPr>
          <w:spacing w:val="-1"/>
          <w:sz w:val="20"/>
        </w:rPr>
        <w:t> </w:t>
      </w:r>
      <w:r>
        <w:rPr>
          <w:sz w:val="20"/>
        </w:rPr>
        <w:t>cấp</w:t>
      </w:r>
      <w:r>
        <w:rPr>
          <w:spacing w:val="-4"/>
          <w:sz w:val="20"/>
        </w:rPr>
        <w:t> </w:t>
      </w:r>
      <w:r>
        <w:rPr>
          <w:sz w:val="20"/>
        </w:rPr>
        <w:t>nguy</w:t>
      </w:r>
      <w:r>
        <w:rPr>
          <w:spacing w:val="-2"/>
          <w:sz w:val="20"/>
        </w:rPr>
        <w:t> </w:t>
      </w:r>
      <w:r>
        <w:rPr>
          <w:sz w:val="20"/>
        </w:rPr>
        <w:t>hiểm</w:t>
      </w:r>
      <w:r>
        <w:rPr>
          <w:spacing w:val="-3"/>
          <w:sz w:val="20"/>
        </w:rPr>
        <w:t> </w:t>
      </w:r>
      <w:r>
        <w:rPr>
          <w:sz w:val="20"/>
        </w:rPr>
        <w:t>cháy</w:t>
      </w:r>
      <w:r>
        <w:rPr>
          <w:spacing w:val="-2"/>
          <w:sz w:val="20"/>
        </w:rPr>
        <w:t> </w:t>
      </w:r>
      <w:r>
        <w:rPr>
          <w:sz w:val="20"/>
        </w:rPr>
        <w:t>kết</w:t>
      </w:r>
      <w:r>
        <w:rPr>
          <w:spacing w:val="-3"/>
          <w:sz w:val="20"/>
        </w:rPr>
        <w:t> </w:t>
      </w:r>
      <w:r>
        <w:rPr>
          <w:sz w:val="20"/>
        </w:rPr>
        <w:t>cấu</w:t>
      </w:r>
      <w:r>
        <w:rPr>
          <w:spacing w:val="-1"/>
          <w:sz w:val="20"/>
        </w:rPr>
        <w:t> </w:t>
      </w:r>
      <w:r>
        <w:rPr>
          <w:sz w:val="20"/>
        </w:rPr>
        <w:t>S0,</w:t>
      </w:r>
      <w:r>
        <w:rPr>
          <w:spacing w:val="-4"/>
          <w:sz w:val="20"/>
        </w:rPr>
        <w:t> </w:t>
      </w:r>
      <w:r>
        <w:rPr>
          <w:sz w:val="20"/>
        </w:rPr>
        <w:t>cho</w:t>
      </w:r>
      <w:r>
        <w:rPr>
          <w:spacing w:val="-2"/>
          <w:sz w:val="20"/>
        </w:rPr>
        <w:t> </w:t>
      </w:r>
      <w:r>
        <w:rPr>
          <w:sz w:val="20"/>
        </w:rPr>
        <w:t>phép</w:t>
      </w:r>
      <w:r>
        <w:rPr>
          <w:spacing w:val="-4"/>
          <w:sz w:val="20"/>
        </w:rPr>
        <w:t> </w:t>
      </w:r>
      <w:r>
        <w:rPr>
          <w:sz w:val="20"/>
        </w:rPr>
        <w:t>bố</w:t>
      </w:r>
      <w:r>
        <w:rPr>
          <w:spacing w:val="-3"/>
          <w:sz w:val="20"/>
        </w:rPr>
        <w:t> </w:t>
      </w:r>
      <w:r>
        <w:rPr>
          <w:sz w:val="20"/>
        </w:rPr>
        <w:t>trí</w:t>
      </w:r>
      <w:r>
        <w:rPr>
          <w:spacing w:val="-3"/>
          <w:sz w:val="20"/>
        </w:rPr>
        <w:t> </w:t>
      </w:r>
      <w:r>
        <w:rPr>
          <w:sz w:val="20"/>
        </w:rPr>
        <w:t>các cầu thang bộ loại 2 đi từ tiền sảnh lên tầng hai có tính đến các yêu cầu tại</w:t>
      </w:r>
      <w:r>
        <w:rPr>
          <w:spacing w:val="-18"/>
          <w:sz w:val="20"/>
        </w:rPr>
        <w:t> </w:t>
      </w:r>
      <w:r>
        <w:rPr>
          <w:sz w:val="20"/>
        </w:rPr>
        <w:t>4.26.</w:t>
      </w:r>
    </w:p>
    <w:p>
      <w:pPr>
        <w:pStyle w:val="BodyText"/>
        <w:spacing w:before="118"/>
        <w:jc w:val="both"/>
      </w:pPr>
      <w:r>
        <w:rPr/>
        <w:t>Trong các nhà nhóm F3.1 và F3.2 cho phép sử dụng cầu thang nói trên kể cả khi không có tiền sảnh.</w:t>
      </w:r>
    </w:p>
    <w:p>
      <w:pPr>
        <w:pStyle w:val="ListParagraph"/>
        <w:numPr>
          <w:ilvl w:val="2"/>
          <w:numId w:val="3"/>
        </w:numPr>
        <w:tabs>
          <w:tab w:pos="934" w:val="left" w:leader="none"/>
        </w:tabs>
        <w:spacing w:line="240" w:lineRule="auto" w:before="120" w:after="0"/>
        <w:ind w:left="322" w:right="1173" w:firstLine="0"/>
        <w:jc w:val="left"/>
        <w:rPr>
          <w:sz w:val="20"/>
        </w:rPr>
      </w:pPr>
      <w:r>
        <w:rPr>
          <w:sz w:val="20"/>
        </w:rPr>
        <w:t>Trong</w:t>
      </w:r>
      <w:r>
        <w:rPr>
          <w:spacing w:val="-4"/>
          <w:sz w:val="20"/>
        </w:rPr>
        <w:t> </w:t>
      </w:r>
      <w:r>
        <w:rPr>
          <w:sz w:val="20"/>
        </w:rPr>
        <w:t>các</w:t>
      </w:r>
      <w:r>
        <w:rPr>
          <w:spacing w:val="-2"/>
          <w:sz w:val="20"/>
        </w:rPr>
        <w:t> </w:t>
      </w:r>
      <w:r>
        <w:rPr>
          <w:sz w:val="20"/>
        </w:rPr>
        <w:t>nhà</w:t>
      </w:r>
      <w:r>
        <w:rPr>
          <w:spacing w:val="-3"/>
          <w:sz w:val="20"/>
        </w:rPr>
        <w:t> </w:t>
      </w:r>
      <w:r>
        <w:rPr>
          <w:sz w:val="20"/>
        </w:rPr>
        <w:t>có</w:t>
      </w:r>
      <w:r>
        <w:rPr>
          <w:spacing w:val="-4"/>
          <w:sz w:val="20"/>
        </w:rPr>
        <w:t> </w:t>
      </w:r>
      <w:r>
        <w:rPr>
          <w:sz w:val="20"/>
        </w:rPr>
        <w:t>chiều</w:t>
      </w:r>
      <w:r>
        <w:rPr>
          <w:spacing w:val="-4"/>
          <w:sz w:val="20"/>
        </w:rPr>
        <w:t> </w:t>
      </w:r>
      <w:r>
        <w:rPr>
          <w:sz w:val="20"/>
        </w:rPr>
        <w:t>cao</w:t>
      </w:r>
      <w:r>
        <w:rPr>
          <w:spacing w:val="-3"/>
          <w:sz w:val="20"/>
        </w:rPr>
        <w:t> </w:t>
      </w:r>
      <w:r>
        <w:rPr>
          <w:sz w:val="20"/>
        </w:rPr>
        <w:t>PCCC</w:t>
      </w:r>
      <w:r>
        <w:rPr>
          <w:spacing w:val="-3"/>
          <w:sz w:val="20"/>
        </w:rPr>
        <w:t> </w:t>
      </w:r>
      <w:r>
        <w:rPr>
          <w:sz w:val="20"/>
        </w:rPr>
        <w:t>không</w:t>
      </w:r>
      <w:r>
        <w:rPr>
          <w:spacing w:val="-4"/>
          <w:sz w:val="20"/>
        </w:rPr>
        <w:t> </w:t>
      </w:r>
      <w:r>
        <w:rPr>
          <w:sz w:val="20"/>
        </w:rPr>
        <w:t>quá</w:t>
      </w:r>
      <w:r>
        <w:rPr>
          <w:spacing w:val="-3"/>
          <w:sz w:val="20"/>
        </w:rPr>
        <w:t> </w:t>
      </w:r>
      <w:r>
        <w:rPr>
          <w:sz w:val="20"/>
        </w:rPr>
        <w:t>28</w:t>
      </w:r>
      <w:r>
        <w:rPr>
          <w:spacing w:val="-2"/>
          <w:sz w:val="20"/>
        </w:rPr>
        <w:t> </w:t>
      </w:r>
      <w:r>
        <w:rPr>
          <w:sz w:val="20"/>
        </w:rPr>
        <w:t>m</w:t>
      </w:r>
      <w:r>
        <w:rPr>
          <w:spacing w:val="-3"/>
          <w:sz w:val="20"/>
        </w:rPr>
        <w:t> </w:t>
      </w:r>
      <w:r>
        <w:rPr>
          <w:sz w:val="20"/>
        </w:rPr>
        <w:t>thuộc</w:t>
      </w:r>
      <w:r>
        <w:rPr>
          <w:spacing w:val="-2"/>
          <w:sz w:val="20"/>
        </w:rPr>
        <w:t> </w:t>
      </w:r>
      <w:r>
        <w:rPr>
          <w:sz w:val="20"/>
        </w:rPr>
        <w:t>các</w:t>
      </w:r>
      <w:r>
        <w:rPr>
          <w:spacing w:val="-3"/>
          <w:sz w:val="20"/>
        </w:rPr>
        <w:t> </w:t>
      </w:r>
      <w:r>
        <w:rPr>
          <w:sz w:val="20"/>
        </w:rPr>
        <w:t>nhóm</w:t>
      </w:r>
      <w:r>
        <w:rPr>
          <w:spacing w:val="-3"/>
          <w:sz w:val="20"/>
        </w:rPr>
        <w:t> </w:t>
      </w:r>
      <w:r>
        <w:rPr>
          <w:sz w:val="20"/>
        </w:rPr>
        <w:t>nguy</w:t>
      </w:r>
      <w:r>
        <w:rPr>
          <w:spacing w:val="-2"/>
          <w:sz w:val="20"/>
        </w:rPr>
        <w:t> </w:t>
      </w:r>
      <w:r>
        <w:rPr>
          <w:sz w:val="20"/>
        </w:rPr>
        <w:t>hiểm</w:t>
      </w:r>
      <w:r>
        <w:rPr>
          <w:spacing w:val="-4"/>
          <w:sz w:val="20"/>
        </w:rPr>
        <w:t> </w:t>
      </w:r>
      <w:r>
        <w:rPr>
          <w:sz w:val="20"/>
        </w:rPr>
        <w:t>cháy</w:t>
      </w:r>
      <w:r>
        <w:rPr>
          <w:spacing w:val="-2"/>
          <w:sz w:val="20"/>
        </w:rPr>
        <w:t> </w:t>
      </w:r>
      <w:r>
        <w:rPr>
          <w:sz w:val="20"/>
        </w:rPr>
        <w:t>theo</w:t>
      </w:r>
      <w:r>
        <w:rPr>
          <w:spacing w:val="-3"/>
          <w:sz w:val="20"/>
        </w:rPr>
        <w:t> </w:t>
      </w:r>
      <w:r>
        <w:rPr>
          <w:sz w:val="20"/>
        </w:rPr>
        <w:t>công năng F1.2, F2, F3, F4, với bậc chịu lửa I, II và cấp nguy hiểm cháy kết cấu S0, thì cho phép sử dụng các cầu thang bộ loại 2 nối hai tầng trở lên, khi các buồng thang bộ thoát nạn đáp ứng yêu cầu của các tài liệu chuẩn và quy định tại 4.27. Các cầu thang bộ loại 2 nối thông từ 3 tầng (sàn) trở lên không được tính toán, sử dụng làm đường thoát nạn khi có cháy, trừ các trường hợp quy định tại 3.2.1, 3.2.2,</w:t>
      </w:r>
      <w:r>
        <w:rPr>
          <w:spacing w:val="-2"/>
          <w:sz w:val="20"/>
        </w:rPr>
        <w:t> </w:t>
      </w:r>
      <w:r>
        <w:rPr>
          <w:sz w:val="20"/>
        </w:rPr>
        <w:t>3.2.6.</w:t>
      </w:r>
    </w:p>
    <w:p>
      <w:pPr>
        <w:pStyle w:val="ListParagraph"/>
        <w:numPr>
          <w:ilvl w:val="2"/>
          <w:numId w:val="3"/>
        </w:numPr>
        <w:tabs>
          <w:tab w:pos="934" w:val="left" w:leader="none"/>
        </w:tabs>
        <w:spacing w:line="240" w:lineRule="auto" w:before="121" w:after="0"/>
        <w:ind w:left="934" w:right="0" w:hanging="612"/>
        <w:jc w:val="both"/>
        <w:rPr>
          <w:sz w:val="20"/>
        </w:rPr>
      </w:pPr>
      <w:r>
        <w:rPr>
          <w:sz w:val="20"/>
        </w:rPr>
        <w:t>Các thang cuốn phải được bố trí phù hợp các yêu cầu quy định cho cầu thang bộ loại</w:t>
      </w:r>
      <w:r>
        <w:rPr>
          <w:spacing w:val="-30"/>
          <w:sz w:val="20"/>
        </w:rPr>
        <w:t> </w:t>
      </w:r>
      <w:r>
        <w:rPr>
          <w:sz w:val="20"/>
        </w:rPr>
        <w:t>2.</w:t>
      </w:r>
    </w:p>
    <w:p>
      <w:pPr>
        <w:pStyle w:val="Heading1"/>
        <w:numPr>
          <w:ilvl w:val="1"/>
          <w:numId w:val="3"/>
        </w:numPr>
        <w:tabs>
          <w:tab w:pos="656" w:val="left" w:leader="none"/>
        </w:tabs>
        <w:spacing w:line="240" w:lineRule="auto" w:before="120" w:after="0"/>
        <w:ind w:left="655" w:right="0" w:hanging="334"/>
        <w:jc w:val="both"/>
      </w:pPr>
      <w:r>
        <w:rPr/>
        <w:t>Yêu cầu về an toàn cháy đối với các vật liệu xây dựng cho</w:t>
      </w:r>
      <w:r>
        <w:rPr>
          <w:spacing w:val="-11"/>
        </w:rPr>
        <w:t> </w:t>
      </w:r>
      <w:r>
        <w:rPr/>
        <w:t>nhà</w:t>
      </w:r>
    </w:p>
    <w:p>
      <w:pPr>
        <w:pStyle w:val="ListParagraph"/>
        <w:numPr>
          <w:ilvl w:val="2"/>
          <w:numId w:val="3"/>
        </w:numPr>
        <w:tabs>
          <w:tab w:pos="824" w:val="left" w:leader="none"/>
        </w:tabs>
        <w:spacing w:line="240" w:lineRule="auto" w:before="120" w:after="0"/>
        <w:ind w:left="322" w:right="1271" w:firstLine="0"/>
        <w:jc w:val="left"/>
        <w:rPr>
          <w:sz w:val="20"/>
        </w:rPr>
      </w:pPr>
      <w:r>
        <w:rPr>
          <w:sz w:val="20"/>
        </w:rPr>
        <w:t>Vật</w:t>
      </w:r>
      <w:r>
        <w:rPr>
          <w:spacing w:val="-2"/>
          <w:sz w:val="20"/>
        </w:rPr>
        <w:t> </w:t>
      </w:r>
      <w:r>
        <w:rPr>
          <w:sz w:val="20"/>
        </w:rPr>
        <w:t>liệu</w:t>
      </w:r>
      <w:r>
        <w:rPr>
          <w:spacing w:val="-4"/>
          <w:sz w:val="20"/>
        </w:rPr>
        <w:t> </w:t>
      </w:r>
      <w:r>
        <w:rPr>
          <w:sz w:val="20"/>
        </w:rPr>
        <w:t>xây</w:t>
      </w:r>
      <w:r>
        <w:rPr>
          <w:spacing w:val="-3"/>
          <w:sz w:val="20"/>
        </w:rPr>
        <w:t> </w:t>
      </w:r>
      <w:r>
        <w:rPr>
          <w:sz w:val="20"/>
        </w:rPr>
        <w:t>dựng</w:t>
      </w:r>
      <w:r>
        <w:rPr>
          <w:spacing w:val="-3"/>
          <w:sz w:val="20"/>
        </w:rPr>
        <w:t> </w:t>
      </w:r>
      <w:r>
        <w:rPr>
          <w:sz w:val="20"/>
        </w:rPr>
        <w:t>được</w:t>
      </w:r>
      <w:r>
        <w:rPr>
          <w:spacing w:val="-3"/>
          <w:sz w:val="20"/>
        </w:rPr>
        <w:t> </w:t>
      </w:r>
      <w:r>
        <w:rPr>
          <w:sz w:val="20"/>
        </w:rPr>
        <w:t>sử</w:t>
      </w:r>
      <w:r>
        <w:rPr>
          <w:spacing w:val="-2"/>
          <w:sz w:val="20"/>
        </w:rPr>
        <w:t> </w:t>
      </w:r>
      <w:r>
        <w:rPr>
          <w:sz w:val="20"/>
        </w:rPr>
        <w:t>dụng</w:t>
      </w:r>
      <w:r>
        <w:rPr>
          <w:spacing w:val="-2"/>
          <w:sz w:val="20"/>
        </w:rPr>
        <w:t> </w:t>
      </w:r>
      <w:r>
        <w:rPr>
          <w:sz w:val="20"/>
        </w:rPr>
        <w:t>cho</w:t>
      </w:r>
      <w:r>
        <w:rPr>
          <w:spacing w:val="-4"/>
          <w:sz w:val="20"/>
        </w:rPr>
        <w:t> </w:t>
      </w:r>
      <w:r>
        <w:rPr>
          <w:sz w:val="20"/>
        </w:rPr>
        <w:t>nhà</w:t>
      </w:r>
      <w:r>
        <w:rPr>
          <w:spacing w:val="-2"/>
          <w:sz w:val="20"/>
        </w:rPr>
        <w:t> </w:t>
      </w:r>
      <w:r>
        <w:rPr>
          <w:sz w:val="20"/>
        </w:rPr>
        <w:t>phụ</w:t>
      </w:r>
      <w:r>
        <w:rPr>
          <w:spacing w:val="-2"/>
          <w:sz w:val="20"/>
        </w:rPr>
        <w:t> </w:t>
      </w:r>
      <w:r>
        <w:rPr>
          <w:sz w:val="20"/>
        </w:rPr>
        <w:t>thuộc</w:t>
      </w:r>
      <w:r>
        <w:rPr>
          <w:spacing w:val="-2"/>
          <w:sz w:val="20"/>
        </w:rPr>
        <w:t> </w:t>
      </w:r>
      <w:r>
        <w:rPr>
          <w:sz w:val="20"/>
        </w:rPr>
        <w:t>vào</w:t>
      </w:r>
      <w:r>
        <w:rPr>
          <w:spacing w:val="-4"/>
          <w:sz w:val="20"/>
        </w:rPr>
        <w:t> </w:t>
      </w:r>
      <w:r>
        <w:rPr>
          <w:sz w:val="20"/>
        </w:rPr>
        <w:t>công</w:t>
      </w:r>
      <w:r>
        <w:rPr>
          <w:spacing w:val="-1"/>
          <w:sz w:val="20"/>
        </w:rPr>
        <w:t> </w:t>
      </w:r>
      <w:r>
        <w:rPr>
          <w:sz w:val="20"/>
        </w:rPr>
        <w:t>dụng</w:t>
      </w:r>
      <w:r>
        <w:rPr>
          <w:spacing w:val="-4"/>
          <w:sz w:val="20"/>
        </w:rPr>
        <w:t> </w:t>
      </w:r>
      <w:r>
        <w:rPr>
          <w:sz w:val="20"/>
        </w:rPr>
        <w:t>và</w:t>
      </w:r>
      <w:r>
        <w:rPr>
          <w:spacing w:val="-3"/>
          <w:sz w:val="20"/>
        </w:rPr>
        <w:t> </w:t>
      </w:r>
      <w:r>
        <w:rPr>
          <w:sz w:val="20"/>
        </w:rPr>
        <w:t>tính</w:t>
      </w:r>
      <w:r>
        <w:rPr>
          <w:spacing w:val="-2"/>
          <w:sz w:val="20"/>
        </w:rPr>
        <w:t> </w:t>
      </w:r>
      <w:r>
        <w:rPr>
          <w:sz w:val="20"/>
        </w:rPr>
        <w:t>nguy</w:t>
      </w:r>
      <w:r>
        <w:rPr>
          <w:spacing w:val="-3"/>
          <w:sz w:val="20"/>
        </w:rPr>
        <w:t> </w:t>
      </w:r>
      <w:r>
        <w:rPr>
          <w:sz w:val="20"/>
        </w:rPr>
        <w:t>hiểm</w:t>
      </w:r>
      <w:r>
        <w:rPr>
          <w:spacing w:val="-3"/>
          <w:sz w:val="20"/>
        </w:rPr>
        <w:t> </w:t>
      </w:r>
      <w:r>
        <w:rPr>
          <w:sz w:val="20"/>
        </w:rPr>
        <w:t>cháy</w:t>
      </w:r>
      <w:r>
        <w:rPr>
          <w:spacing w:val="-3"/>
          <w:sz w:val="20"/>
        </w:rPr>
        <w:t> </w:t>
      </w:r>
      <w:r>
        <w:rPr>
          <w:sz w:val="20"/>
        </w:rPr>
        <w:t>của vật</w:t>
      </w:r>
      <w:r>
        <w:rPr>
          <w:spacing w:val="-3"/>
          <w:sz w:val="20"/>
        </w:rPr>
        <w:t> </w:t>
      </w:r>
      <w:r>
        <w:rPr>
          <w:sz w:val="20"/>
        </w:rPr>
        <w:t>liệu.</w:t>
      </w:r>
    </w:p>
    <w:p>
      <w:pPr>
        <w:spacing w:after="0" w:line="240" w:lineRule="auto"/>
        <w:jc w:val="left"/>
        <w:rPr>
          <w:sz w:val="20"/>
        </w:rPr>
        <w:sectPr>
          <w:pgSz w:w="11910" w:h="16840"/>
          <w:pgMar w:top="480" w:bottom="280" w:left="1380" w:right="0"/>
        </w:sectPr>
      </w:pPr>
    </w:p>
    <w:p>
      <w:pPr>
        <w:pStyle w:val="ListParagraph"/>
        <w:numPr>
          <w:ilvl w:val="2"/>
          <w:numId w:val="3"/>
        </w:numPr>
        <w:tabs>
          <w:tab w:pos="824" w:val="left" w:leader="none"/>
        </w:tabs>
        <w:spacing w:line="240" w:lineRule="auto" w:before="67" w:after="0"/>
        <w:ind w:left="322" w:right="1199" w:firstLine="0"/>
        <w:jc w:val="left"/>
        <w:rPr>
          <w:sz w:val="20"/>
        </w:rPr>
      </w:pPr>
      <w:r>
        <w:rPr>
          <w:sz w:val="20"/>
        </w:rPr>
        <w:t>Các yêu cầu về an toàn cháy đối với việc áp dụng các vật liệu xây dựng trong nhà được quy định</w:t>
      </w:r>
      <w:r>
        <w:rPr>
          <w:spacing w:val="-4"/>
          <w:sz w:val="20"/>
        </w:rPr>
        <w:t> </w:t>
      </w:r>
      <w:r>
        <w:rPr>
          <w:sz w:val="20"/>
        </w:rPr>
        <w:t>tương</w:t>
      </w:r>
      <w:r>
        <w:rPr>
          <w:spacing w:val="-4"/>
          <w:sz w:val="20"/>
        </w:rPr>
        <w:t> </w:t>
      </w:r>
      <w:r>
        <w:rPr>
          <w:sz w:val="20"/>
        </w:rPr>
        <w:t>ứng</w:t>
      </w:r>
      <w:r>
        <w:rPr>
          <w:spacing w:val="-3"/>
          <w:sz w:val="20"/>
        </w:rPr>
        <w:t> </w:t>
      </w:r>
      <w:r>
        <w:rPr>
          <w:sz w:val="20"/>
        </w:rPr>
        <w:t>với</w:t>
      </w:r>
      <w:r>
        <w:rPr>
          <w:spacing w:val="-5"/>
          <w:sz w:val="20"/>
        </w:rPr>
        <w:t> </w:t>
      </w:r>
      <w:r>
        <w:rPr>
          <w:sz w:val="20"/>
        </w:rPr>
        <w:t>các</w:t>
      </w:r>
      <w:r>
        <w:rPr>
          <w:spacing w:val="-2"/>
          <w:sz w:val="20"/>
        </w:rPr>
        <w:t> </w:t>
      </w:r>
      <w:r>
        <w:rPr>
          <w:sz w:val="20"/>
        </w:rPr>
        <w:t>chỉ</w:t>
      </w:r>
      <w:r>
        <w:rPr>
          <w:spacing w:val="-2"/>
          <w:sz w:val="20"/>
        </w:rPr>
        <w:t> </w:t>
      </w:r>
      <w:r>
        <w:rPr>
          <w:sz w:val="20"/>
        </w:rPr>
        <w:t>tiêu</w:t>
      </w:r>
      <w:r>
        <w:rPr>
          <w:spacing w:val="-2"/>
          <w:sz w:val="20"/>
        </w:rPr>
        <w:t> </w:t>
      </w:r>
      <w:r>
        <w:rPr>
          <w:sz w:val="20"/>
        </w:rPr>
        <w:t>về</w:t>
      </w:r>
      <w:r>
        <w:rPr>
          <w:spacing w:val="-3"/>
          <w:sz w:val="20"/>
        </w:rPr>
        <w:t> </w:t>
      </w:r>
      <w:r>
        <w:rPr>
          <w:sz w:val="20"/>
        </w:rPr>
        <w:t>tính</w:t>
      </w:r>
      <w:r>
        <w:rPr>
          <w:spacing w:val="-3"/>
          <w:sz w:val="20"/>
        </w:rPr>
        <w:t> </w:t>
      </w:r>
      <w:r>
        <w:rPr>
          <w:sz w:val="20"/>
        </w:rPr>
        <w:t>nguy</w:t>
      </w:r>
      <w:r>
        <w:rPr>
          <w:spacing w:val="-2"/>
          <w:sz w:val="20"/>
        </w:rPr>
        <w:t> </w:t>
      </w:r>
      <w:r>
        <w:rPr>
          <w:sz w:val="20"/>
        </w:rPr>
        <w:t>hiểm</w:t>
      </w:r>
      <w:r>
        <w:rPr>
          <w:spacing w:val="-2"/>
          <w:sz w:val="20"/>
        </w:rPr>
        <w:t> </w:t>
      </w:r>
      <w:r>
        <w:rPr>
          <w:sz w:val="20"/>
        </w:rPr>
        <w:t>cháy</w:t>
      </w:r>
      <w:r>
        <w:rPr>
          <w:spacing w:val="1"/>
          <w:sz w:val="20"/>
        </w:rPr>
        <w:t> </w:t>
      </w:r>
      <w:r>
        <w:rPr>
          <w:sz w:val="20"/>
        </w:rPr>
        <w:t>của</w:t>
      </w:r>
      <w:r>
        <w:rPr>
          <w:spacing w:val="-4"/>
          <w:sz w:val="20"/>
        </w:rPr>
        <w:t> </w:t>
      </w:r>
      <w:r>
        <w:rPr>
          <w:sz w:val="20"/>
        </w:rPr>
        <w:t>vật</w:t>
      </w:r>
      <w:r>
        <w:rPr>
          <w:spacing w:val="-2"/>
          <w:sz w:val="20"/>
        </w:rPr>
        <w:t> </w:t>
      </w:r>
      <w:r>
        <w:rPr>
          <w:sz w:val="20"/>
        </w:rPr>
        <w:t>liệu</w:t>
      </w:r>
      <w:r>
        <w:rPr>
          <w:spacing w:val="-3"/>
          <w:sz w:val="20"/>
        </w:rPr>
        <w:t> </w:t>
      </w:r>
      <w:r>
        <w:rPr>
          <w:sz w:val="20"/>
        </w:rPr>
        <w:t>quy</w:t>
      </w:r>
      <w:r>
        <w:rPr>
          <w:spacing w:val="-2"/>
          <w:sz w:val="20"/>
        </w:rPr>
        <w:t> </w:t>
      </w:r>
      <w:r>
        <w:rPr>
          <w:sz w:val="20"/>
        </w:rPr>
        <w:t>định</w:t>
      </w:r>
      <w:r>
        <w:rPr>
          <w:spacing w:val="-5"/>
          <w:sz w:val="20"/>
        </w:rPr>
        <w:t> </w:t>
      </w:r>
      <w:r>
        <w:rPr>
          <w:sz w:val="20"/>
        </w:rPr>
        <w:t>tại</w:t>
      </w:r>
      <w:r>
        <w:rPr>
          <w:spacing w:val="-2"/>
          <w:sz w:val="20"/>
        </w:rPr>
        <w:t> </w:t>
      </w:r>
      <w:r>
        <w:rPr>
          <w:sz w:val="20"/>
        </w:rPr>
        <w:t>Bảng</w:t>
      </w:r>
      <w:r>
        <w:rPr>
          <w:spacing w:val="-4"/>
          <w:sz w:val="20"/>
        </w:rPr>
        <w:t> </w:t>
      </w:r>
      <w:r>
        <w:rPr>
          <w:sz w:val="20"/>
        </w:rPr>
        <w:t>B.7</w:t>
      </w:r>
      <w:r>
        <w:rPr>
          <w:spacing w:val="-4"/>
          <w:sz w:val="20"/>
        </w:rPr>
        <w:t> </w:t>
      </w:r>
      <w:r>
        <w:rPr>
          <w:sz w:val="20"/>
        </w:rPr>
        <w:t>(Phụ</w:t>
      </w:r>
      <w:r>
        <w:rPr>
          <w:spacing w:val="-2"/>
          <w:sz w:val="20"/>
        </w:rPr>
        <w:t> </w:t>
      </w:r>
      <w:r>
        <w:rPr>
          <w:sz w:val="20"/>
        </w:rPr>
        <w:t>lục B).</w:t>
      </w:r>
    </w:p>
    <w:p>
      <w:pPr>
        <w:pStyle w:val="ListParagraph"/>
        <w:numPr>
          <w:ilvl w:val="2"/>
          <w:numId w:val="3"/>
        </w:numPr>
        <w:tabs>
          <w:tab w:pos="824" w:val="left" w:leader="none"/>
        </w:tabs>
        <w:spacing w:line="240" w:lineRule="auto" w:before="121" w:after="0"/>
        <w:ind w:left="322" w:right="1179" w:firstLine="0"/>
        <w:jc w:val="left"/>
        <w:rPr>
          <w:sz w:val="20"/>
        </w:rPr>
      </w:pPr>
      <w:r>
        <w:rPr>
          <w:sz w:val="20"/>
        </w:rPr>
        <w:t>Việc sử dụng các vật liệu hoàn thiện - trang trí, vật liệu ốp lát và vật liệu phủ sàn trên các đường thoát nạn phải tuân thủ yêu cầu tại 3.3.4, còn đối với các phòng sử dụng chung (trừ vật liệu phủ sàn của</w:t>
      </w:r>
      <w:r>
        <w:rPr>
          <w:spacing w:val="-4"/>
          <w:sz w:val="20"/>
        </w:rPr>
        <w:t> </w:t>
      </w:r>
      <w:r>
        <w:rPr>
          <w:sz w:val="20"/>
        </w:rPr>
        <w:t>các</w:t>
      </w:r>
      <w:r>
        <w:rPr>
          <w:spacing w:val="-2"/>
          <w:sz w:val="20"/>
        </w:rPr>
        <w:t> </w:t>
      </w:r>
      <w:r>
        <w:rPr>
          <w:sz w:val="20"/>
        </w:rPr>
        <w:t>sàn</w:t>
      </w:r>
      <w:r>
        <w:rPr>
          <w:spacing w:val="-4"/>
          <w:sz w:val="20"/>
        </w:rPr>
        <w:t> </w:t>
      </w:r>
      <w:r>
        <w:rPr>
          <w:sz w:val="20"/>
        </w:rPr>
        <w:t>thi</w:t>
      </w:r>
      <w:r>
        <w:rPr>
          <w:spacing w:val="-4"/>
          <w:sz w:val="20"/>
        </w:rPr>
        <w:t> </w:t>
      </w:r>
      <w:r>
        <w:rPr>
          <w:sz w:val="20"/>
        </w:rPr>
        <w:t>đấu</w:t>
      </w:r>
      <w:r>
        <w:rPr>
          <w:spacing w:val="-4"/>
          <w:sz w:val="20"/>
        </w:rPr>
        <w:t> </w:t>
      </w:r>
      <w:r>
        <w:rPr>
          <w:sz w:val="20"/>
        </w:rPr>
        <w:t>thể</w:t>
      </w:r>
      <w:r>
        <w:rPr>
          <w:spacing w:val="-4"/>
          <w:sz w:val="20"/>
        </w:rPr>
        <w:t> </w:t>
      </w:r>
      <w:r>
        <w:rPr>
          <w:sz w:val="20"/>
        </w:rPr>
        <w:t>thao</w:t>
      </w:r>
      <w:r>
        <w:rPr>
          <w:spacing w:val="-2"/>
          <w:sz w:val="20"/>
        </w:rPr>
        <w:t> </w:t>
      </w:r>
      <w:r>
        <w:rPr>
          <w:sz w:val="20"/>
        </w:rPr>
        <w:t>và</w:t>
      </w:r>
      <w:r>
        <w:rPr>
          <w:spacing w:val="-3"/>
          <w:sz w:val="20"/>
        </w:rPr>
        <w:t> </w:t>
      </w:r>
      <w:r>
        <w:rPr>
          <w:sz w:val="20"/>
        </w:rPr>
        <w:t>các</w:t>
      </w:r>
      <w:r>
        <w:rPr>
          <w:spacing w:val="-2"/>
          <w:sz w:val="20"/>
        </w:rPr>
        <w:t> </w:t>
      </w:r>
      <w:r>
        <w:rPr>
          <w:sz w:val="20"/>
        </w:rPr>
        <w:t>sàn</w:t>
      </w:r>
      <w:r>
        <w:rPr>
          <w:spacing w:val="-4"/>
          <w:sz w:val="20"/>
        </w:rPr>
        <w:t> </w:t>
      </w:r>
      <w:r>
        <w:rPr>
          <w:sz w:val="20"/>
        </w:rPr>
        <w:t>của</w:t>
      </w:r>
      <w:r>
        <w:rPr>
          <w:spacing w:val="-1"/>
          <w:sz w:val="20"/>
        </w:rPr>
        <w:t> </w:t>
      </w:r>
      <w:r>
        <w:rPr>
          <w:sz w:val="20"/>
        </w:rPr>
        <w:t>phòng</w:t>
      </w:r>
      <w:r>
        <w:rPr>
          <w:spacing w:val="-1"/>
          <w:sz w:val="20"/>
        </w:rPr>
        <w:t> </w:t>
      </w:r>
      <w:r>
        <w:rPr>
          <w:sz w:val="20"/>
        </w:rPr>
        <w:t>nhảy)</w:t>
      </w:r>
      <w:r>
        <w:rPr>
          <w:spacing w:val="4"/>
          <w:sz w:val="20"/>
        </w:rPr>
        <w:t> </w:t>
      </w:r>
      <w:r>
        <w:rPr>
          <w:sz w:val="20"/>
        </w:rPr>
        <w:t>-</w:t>
      </w:r>
      <w:r>
        <w:rPr>
          <w:spacing w:val="-2"/>
          <w:sz w:val="20"/>
        </w:rPr>
        <w:t> </w:t>
      </w:r>
      <w:r>
        <w:rPr>
          <w:sz w:val="20"/>
        </w:rPr>
        <w:t>tuân</w:t>
      </w:r>
      <w:r>
        <w:rPr>
          <w:spacing w:val="-3"/>
          <w:sz w:val="20"/>
        </w:rPr>
        <w:t> </w:t>
      </w:r>
      <w:r>
        <w:rPr>
          <w:sz w:val="20"/>
        </w:rPr>
        <w:t>thủ</w:t>
      </w:r>
      <w:r>
        <w:rPr>
          <w:spacing w:val="-2"/>
          <w:sz w:val="20"/>
        </w:rPr>
        <w:t> </w:t>
      </w:r>
      <w:r>
        <w:rPr>
          <w:sz w:val="20"/>
        </w:rPr>
        <w:t>quy</w:t>
      </w:r>
      <w:r>
        <w:rPr>
          <w:spacing w:val="-2"/>
          <w:sz w:val="20"/>
        </w:rPr>
        <w:t> </w:t>
      </w:r>
      <w:r>
        <w:rPr>
          <w:sz w:val="20"/>
        </w:rPr>
        <w:t>định</w:t>
      </w:r>
      <w:r>
        <w:rPr>
          <w:spacing w:val="-2"/>
          <w:sz w:val="20"/>
        </w:rPr>
        <w:t> </w:t>
      </w:r>
      <w:r>
        <w:rPr>
          <w:sz w:val="20"/>
        </w:rPr>
        <w:t>tại</w:t>
      </w:r>
      <w:r>
        <w:rPr>
          <w:spacing w:val="-2"/>
          <w:sz w:val="20"/>
        </w:rPr>
        <w:t> </w:t>
      </w:r>
      <w:r>
        <w:rPr>
          <w:sz w:val="20"/>
        </w:rPr>
        <w:t>Bảng</w:t>
      </w:r>
      <w:r>
        <w:rPr>
          <w:spacing w:val="-1"/>
          <w:sz w:val="20"/>
        </w:rPr>
        <w:t> </w:t>
      </w:r>
      <w:r>
        <w:rPr>
          <w:sz w:val="20"/>
        </w:rPr>
        <w:t>B.9</w:t>
      </w:r>
      <w:r>
        <w:rPr>
          <w:spacing w:val="-2"/>
          <w:sz w:val="20"/>
        </w:rPr>
        <w:t> </w:t>
      </w:r>
      <w:r>
        <w:rPr>
          <w:sz w:val="20"/>
        </w:rPr>
        <w:t>(Phụ</w:t>
      </w:r>
      <w:r>
        <w:rPr>
          <w:spacing w:val="-1"/>
          <w:sz w:val="20"/>
        </w:rPr>
        <w:t> </w:t>
      </w:r>
      <w:r>
        <w:rPr>
          <w:sz w:val="20"/>
        </w:rPr>
        <w:t>lục</w:t>
      </w:r>
      <w:r>
        <w:rPr>
          <w:spacing w:val="-2"/>
          <w:sz w:val="20"/>
        </w:rPr>
        <w:t> </w:t>
      </w:r>
      <w:r>
        <w:rPr>
          <w:sz w:val="20"/>
        </w:rPr>
        <w:t>B).</w:t>
      </w:r>
    </w:p>
    <w:p>
      <w:pPr>
        <w:pStyle w:val="ListParagraph"/>
        <w:numPr>
          <w:ilvl w:val="2"/>
          <w:numId w:val="3"/>
        </w:numPr>
        <w:tabs>
          <w:tab w:pos="822" w:val="left" w:leader="none"/>
        </w:tabs>
        <w:spacing w:line="240" w:lineRule="auto" w:before="119" w:after="0"/>
        <w:ind w:left="322" w:right="1249" w:firstLine="0"/>
        <w:jc w:val="left"/>
        <w:rPr>
          <w:sz w:val="20"/>
        </w:rPr>
      </w:pPr>
      <w:r>
        <w:rPr>
          <w:sz w:val="20"/>
        </w:rPr>
        <w:t>Trong</w:t>
      </w:r>
      <w:r>
        <w:rPr>
          <w:spacing w:val="-4"/>
          <w:sz w:val="20"/>
        </w:rPr>
        <w:t> </w:t>
      </w:r>
      <w:r>
        <w:rPr>
          <w:sz w:val="20"/>
        </w:rPr>
        <w:t>các gian</w:t>
      </w:r>
      <w:r>
        <w:rPr>
          <w:spacing w:val="-3"/>
          <w:sz w:val="20"/>
        </w:rPr>
        <w:t> </w:t>
      </w:r>
      <w:r>
        <w:rPr>
          <w:sz w:val="20"/>
        </w:rPr>
        <w:t>phòng</w:t>
      </w:r>
      <w:r>
        <w:rPr>
          <w:spacing w:val="-1"/>
          <w:sz w:val="20"/>
        </w:rPr>
        <w:t> </w:t>
      </w:r>
      <w:r>
        <w:rPr>
          <w:sz w:val="20"/>
        </w:rPr>
        <w:t>của</w:t>
      </w:r>
      <w:r>
        <w:rPr>
          <w:spacing w:val="-5"/>
          <w:sz w:val="20"/>
        </w:rPr>
        <w:t> </w:t>
      </w:r>
      <w:r>
        <w:rPr>
          <w:sz w:val="20"/>
        </w:rPr>
        <w:t>nhà</w:t>
      </w:r>
      <w:r>
        <w:rPr>
          <w:spacing w:val="-3"/>
          <w:sz w:val="20"/>
        </w:rPr>
        <w:t> </w:t>
      </w:r>
      <w:r>
        <w:rPr>
          <w:sz w:val="20"/>
        </w:rPr>
        <w:t>thuộc</w:t>
      </w:r>
      <w:r>
        <w:rPr>
          <w:spacing w:val="-2"/>
          <w:sz w:val="20"/>
        </w:rPr>
        <w:t> </w:t>
      </w:r>
      <w:r>
        <w:rPr>
          <w:sz w:val="20"/>
        </w:rPr>
        <w:t>nhóm</w:t>
      </w:r>
      <w:r>
        <w:rPr>
          <w:spacing w:val="-1"/>
          <w:sz w:val="20"/>
        </w:rPr>
        <w:t> </w:t>
      </w:r>
      <w:r>
        <w:rPr>
          <w:sz w:val="20"/>
        </w:rPr>
        <w:t>F5,</w:t>
      </w:r>
      <w:r>
        <w:rPr>
          <w:spacing w:val="-3"/>
          <w:sz w:val="20"/>
        </w:rPr>
        <w:t> </w:t>
      </w:r>
      <w:r>
        <w:rPr>
          <w:sz w:val="20"/>
        </w:rPr>
        <w:t>hạng</w:t>
      </w:r>
      <w:r>
        <w:rPr>
          <w:spacing w:val="-2"/>
          <w:sz w:val="20"/>
        </w:rPr>
        <w:t> </w:t>
      </w:r>
      <w:r>
        <w:rPr>
          <w:sz w:val="20"/>
        </w:rPr>
        <w:t>A,</w:t>
      </w:r>
      <w:r>
        <w:rPr>
          <w:spacing w:val="-1"/>
          <w:sz w:val="20"/>
        </w:rPr>
        <w:t> </w:t>
      </w:r>
      <w:r>
        <w:rPr>
          <w:sz w:val="20"/>
        </w:rPr>
        <w:t>B</w:t>
      </w:r>
      <w:r>
        <w:rPr>
          <w:spacing w:val="-3"/>
          <w:sz w:val="20"/>
        </w:rPr>
        <w:t> </w:t>
      </w:r>
      <w:r>
        <w:rPr>
          <w:sz w:val="20"/>
        </w:rPr>
        <w:t>và</w:t>
      </w:r>
      <w:r>
        <w:rPr>
          <w:spacing w:val="-3"/>
          <w:sz w:val="20"/>
        </w:rPr>
        <w:t> </w:t>
      </w:r>
      <w:r>
        <w:rPr>
          <w:sz w:val="20"/>
        </w:rPr>
        <w:t>C1</w:t>
      </w:r>
      <w:r>
        <w:rPr>
          <w:spacing w:val="-4"/>
          <w:sz w:val="20"/>
        </w:rPr>
        <w:t> </w:t>
      </w:r>
      <w:r>
        <w:rPr>
          <w:sz w:val="20"/>
        </w:rPr>
        <w:t>có</w:t>
      </w:r>
      <w:r>
        <w:rPr>
          <w:spacing w:val="-3"/>
          <w:sz w:val="20"/>
        </w:rPr>
        <w:t> </w:t>
      </w:r>
      <w:r>
        <w:rPr>
          <w:sz w:val="20"/>
        </w:rPr>
        <w:t>sử</w:t>
      </w:r>
      <w:r>
        <w:rPr>
          <w:spacing w:val="-2"/>
          <w:sz w:val="20"/>
        </w:rPr>
        <w:t> </w:t>
      </w:r>
      <w:r>
        <w:rPr>
          <w:sz w:val="20"/>
        </w:rPr>
        <w:t>dụng</w:t>
      </w:r>
      <w:r>
        <w:rPr>
          <w:spacing w:val="-1"/>
          <w:sz w:val="20"/>
        </w:rPr>
        <w:t> </w:t>
      </w:r>
      <w:r>
        <w:rPr>
          <w:sz w:val="20"/>
        </w:rPr>
        <w:t>hoặc</w:t>
      </w:r>
      <w:r>
        <w:rPr>
          <w:spacing w:val="-3"/>
          <w:sz w:val="20"/>
        </w:rPr>
        <w:t> </w:t>
      </w:r>
      <w:r>
        <w:rPr>
          <w:sz w:val="20"/>
        </w:rPr>
        <w:t>bảo</w:t>
      </w:r>
      <w:r>
        <w:rPr>
          <w:spacing w:val="-2"/>
          <w:sz w:val="20"/>
        </w:rPr>
        <w:t> </w:t>
      </w:r>
      <w:r>
        <w:rPr>
          <w:sz w:val="20"/>
        </w:rPr>
        <w:t>quản</w:t>
      </w:r>
      <w:r>
        <w:rPr>
          <w:spacing w:val="-3"/>
          <w:sz w:val="20"/>
        </w:rPr>
        <w:t> </w:t>
      </w:r>
      <w:r>
        <w:rPr>
          <w:sz w:val="20"/>
        </w:rPr>
        <w:t>các chất</w:t>
      </w:r>
      <w:r>
        <w:rPr>
          <w:spacing w:val="-3"/>
          <w:sz w:val="20"/>
        </w:rPr>
        <w:t> </w:t>
      </w:r>
      <w:r>
        <w:rPr>
          <w:sz w:val="20"/>
        </w:rPr>
        <w:t>lỏng</w:t>
      </w:r>
      <w:r>
        <w:rPr>
          <w:spacing w:val="-1"/>
          <w:sz w:val="20"/>
        </w:rPr>
        <w:t> </w:t>
      </w:r>
      <w:r>
        <w:rPr>
          <w:sz w:val="20"/>
        </w:rPr>
        <w:t>dễ</w:t>
      </w:r>
      <w:r>
        <w:rPr>
          <w:spacing w:val="-4"/>
          <w:sz w:val="20"/>
        </w:rPr>
        <w:t> </w:t>
      </w:r>
      <w:r>
        <w:rPr>
          <w:sz w:val="20"/>
        </w:rPr>
        <w:t>cháy,</w:t>
      </w:r>
      <w:r>
        <w:rPr>
          <w:spacing w:val="-3"/>
          <w:sz w:val="20"/>
        </w:rPr>
        <w:t> </w:t>
      </w:r>
      <w:r>
        <w:rPr>
          <w:sz w:val="20"/>
        </w:rPr>
        <w:t>vật</w:t>
      </w:r>
      <w:r>
        <w:rPr>
          <w:spacing w:val="-4"/>
          <w:sz w:val="20"/>
        </w:rPr>
        <w:t> </w:t>
      </w:r>
      <w:r>
        <w:rPr>
          <w:sz w:val="20"/>
        </w:rPr>
        <w:t>liệu</w:t>
      </w:r>
      <w:r>
        <w:rPr>
          <w:spacing w:val="-1"/>
          <w:sz w:val="20"/>
        </w:rPr>
        <w:t> </w:t>
      </w:r>
      <w:r>
        <w:rPr>
          <w:sz w:val="20"/>
        </w:rPr>
        <w:t>phủ</w:t>
      </w:r>
      <w:r>
        <w:rPr>
          <w:spacing w:val="-3"/>
          <w:sz w:val="20"/>
        </w:rPr>
        <w:t> </w:t>
      </w:r>
      <w:r>
        <w:rPr>
          <w:sz w:val="20"/>
        </w:rPr>
        <w:t>sàn</w:t>
      </w:r>
      <w:r>
        <w:rPr>
          <w:spacing w:val="-3"/>
          <w:sz w:val="20"/>
        </w:rPr>
        <w:t> </w:t>
      </w:r>
      <w:r>
        <w:rPr>
          <w:sz w:val="20"/>
        </w:rPr>
        <w:t>phải</w:t>
      </w:r>
      <w:r>
        <w:rPr>
          <w:spacing w:val="-4"/>
          <w:sz w:val="20"/>
        </w:rPr>
        <w:t> </w:t>
      </w:r>
      <w:r>
        <w:rPr>
          <w:sz w:val="20"/>
        </w:rPr>
        <w:t>có</w:t>
      </w:r>
      <w:r>
        <w:rPr>
          <w:spacing w:val="-1"/>
          <w:sz w:val="20"/>
        </w:rPr>
        <w:t> </w:t>
      </w:r>
      <w:r>
        <w:rPr>
          <w:sz w:val="20"/>
        </w:rPr>
        <w:t>cấp</w:t>
      </w:r>
      <w:r>
        <w:rPr>
          <w:spacing w:val="-4"/>
          <w:sz w:val="20"/>
        </w:rPr>
        <w:t> </w:t>
      </w:r>
      <w:r>
        <w:rPr>
          <w:sz w:val="20"/>
        </w:rPr>
        <w:t>nguy</w:t>
      </w:r>
      <w:r>
        <w:rPr>
          <w:spacing w:val="-2"/>
          <w:sz w:val="20"/>
        </w:rPr>
        <w:t> </w:t>
      </w:r>
      <w:r>
        <w:rPr>
          <w:sz w:val="20"/>
        </w:rPr>
        <w:t>hiểm</w:t>
      </w:r>
      <w:r>
        <w:rPr>
          <w:spacing w:val="-3"/>
          <w:sz w:val="20"/>
        </w:rPr>
        <w:t> </w:t>
      </w:r>
      <w:r>
        <w:rPr>
          <w:sz w:val="20"/>
        </w:rPr>
        <w:t>cháy</w:t>
      </w:r>
      <w:r>
        <w:rPr>
          <w:spacing w:val="-2"/>
          <w:sz w:val="20"/>
        </w:rPr>
        <w:t> </w:t>
      </w:r>
      <w:r>
        <w:rPr>
          <w:sz w:val="20"/>
        </w:rPr>
        <w:t>vật</w:t>
      </w:r>
      <w:r>
        <w:rPr>
          <w:spacing w:val="-3"/>
          <w:sz w:val="20"/>
        </w:rPr>
        <w:t> </w:t>
      </w:r>
      <w:r>
        <w:rPr>
          <w:sz w:val="20"/>
        </w:rPr>
        <w:t>liệu</w:t>
      </w:r>
      <w:r>
        <w:rPr>
          <w:spacing w:val="-3"/>
          <w:sz w:val="20"/>
        </w:rPr>
        <w:t> </w:t>
      </w:r>
      <w:r>
        <w:rPr>
          <w:sz w:val="20"/>
        </w:rPr>
        <w:t>không</w:t>
      </w:r>
      <w:r>
        <w:rPr>
          <w:spacing w:val="-4"/>
          <w:sz w:val="20"/>
        </w:rPr>
        <w:t> </w:t>
      </w:r>
      <w:r>
        <w:rPr>
          <w:sz w:val="20"/>
        </w:rPr>
        <w:t>nguy</w:t>
      </w:r>
      <w:r>
        <w:rPr>
          <w:spacing w:val="-2"/>
          <w:sz w:val="20"/>
        </w:rPr>
        <w:t> </w:t>
      </w:r>
      <w:r>
        <w:rPr>
          <w:sz w:val="20"/>
        </w:rPr>
        <w:t>hiểm</w:t>
      </w:r>
      <w:r>
        <w:rPr>
          <w:spacing w:val="-3"/>
          <w:sz w:val="20"/>
        </w:rPr>
        <w:t> </w:t>
      </w:r>
      <w:r>
        <w:rPr>
          <w:sz w:val="20"/>
        </w:rPr>
        <w:t>hơn</w:t>
      </w:r>
      <w:r>
        <w:rPr>
          <w:spacing w:val="-1"/>
          <w:sz w:val="20"/>
        </w:rPr>
        <w:t> </w:t>
      </w:r>
      <w:r>
        <w:rPr>
          <w:sz w:val="20"/>
        </w:rPr>
        <w:t>CV1.</w:t>
      </w:r>
    </w:p>
    <w:p>
      <w:pPr>
        <w:pStyle w:val="ListParagraph"/>
        <w:numPr>
          <w:ilvl w:val="2"/>
          <w:numId w:val="3"/>
        </w:numPr>
        <w:tabs>
          <w:tab w:pos="822" w:val="left" w:leader="none"/>
        </w:tabs>
        <w:spacing w:line="240" w:lineRule="auto" w:before="121" w:after="0"/>
        <w:ind w:left="322" w:right="1192" w:firstLine="0"/>
        <w:jc w:val="left"/>
        <w:rPr>
          <w:sz w:val="20"/>
        </w:rPr>
      </w:pPr>
      <w:r>
        <w:rPr>
          <w:sz w:val="20"/>
        </w:rPr>
        <w:t>Trong</w:t>
      </w:r>
      <w:r>
        <w:rPr>
          <w:spacing w:val="-4"/>
          <w:sz w:val="20"/>
        </w:rPr>
        <w:t> </w:t>
      </w:r>
      <w:r>
        <w:rPr>
          <w:sz w:val="20"/>
        </w:rPr>
        <w:t>các gian</w:t>
      </w:r>
      <w:r>
        <w:rPr>
          <w:spacing w:val="-4"/>
          <w:sz w:val="20"/>
        </w:rPr>
        <w:t> </w:t>
      </w:r>
      <w:r>
        <w:rPr>
          <w:sz w:val="20"/>
        </w:rPr>
        <w:t>gửi</w:t>
      </w:r>
      <w:r>
        <w:rPr>
          <w:spacing w:val="-4"/>
          <w:sz w:val="20"/>
        </w:rPr>
        <w:t> </w:t>
      </w:r>
      <w:r>
        <w:rPr>
          <w:sz w:val="20"/>
        </w:rPr>
        <w:t>đồ</w:t>
      </w:r>
      <w:r>
        <w:rPr>
          <w:spacing w:val="-2"/>
          <w:sz w:val="20"/>
        </w:rPr>
        <w:t> </w:t>
      </w:r>
      <w:r>
        <w:rPr>
          <w:sz w:val="20"/>
        </w:rPr>
        <w:t>của</w:t>
      </w:r>
      <w:r>
        <w:rPr>
          <w:spacing w:val="-4"/>
          <w:sz w:val="20"/>
        </w:rPr>
        <w:t> </w:t>
      </w:r>
      <w:r>
        <w:rPr>
          <w:sz w:val="20"/>
        </w:rPr>
        <w:t>nhà</w:t>
      </w:r>
      <w:r>
        <w:rPr>
          <w:spacing w:val="-4"/>
          <w:sz w:val="20"/>
        </w:rPr>
        <w:t> </w:t>
      </w:r>
      <w:r>
        <w:rPr>
          <w:sz w:val="20"/>
        </w:rPr>
        <w:t>nhóm</w:t>
      </w:r>
      <w:r>
        <w:rPr>
          <w:spacing w:val="-1"/>
          <w:sz w:val="20"/>
        </w:rPr>
        <w:t> </w:t>
      </w:r>
      <w:r>
        <w:rPr>
          <w:sz w:val="20"/>
        </w:rPr>
        <w:t>F2.1,</w:t>
      </w:r>
      <w:r>
        <w:rPr>
          <w:spacing w:val="-2"/>
          <w:sz w:val="20"/>
        </w:rPr>
        <w:t> </w:t>
      </w:r>
      <w:r>
        <w:rPr>
          <w:sz w:val="20"/>
        </w:rPr>
        <w:t>không</w:t>
      </w:r>
      <w:r>
        <w:rPr>
          <w:spacing w:val="-1"/>
          <w:sz w:val="20"/>
        </w:rPr>
        <w:t> </w:t>
      </w:r>
      <w:r>
        <w:rPr>
          <w:sz w:val="20"/>
        </w:rPr>
        <w:t>cho</w:t>
      </w:r>
      <w:r>
        <w:rPr>
          <w:spacing w:val="-4"/>
          <w:sz w:val="20"/>
        </w:rPr>
        <w:t> </w:t>
      </w:r>
      <w:r>
        <w:rPr>
          <w:sz w:val="20"/>
        </w:rPr>
        <w:t>phép</w:t>
      </w:r>
      <w:r>
        <w:rPr>
          <w:spacing w:val="-5"/>
          <w:sz w:val="20"/>
        </w:rPr>
        <w:t> </w:t>
      </w:r>
      <w:r>
        <w:rPr>
          <w:sz w:val="20"/>
        </w:rPr>
        <w:t>sử</w:t>
      </w:r>
      <w:r>
        <w:rPr>
          <w:spacing w:val="-2"/>
          <w:sz w:val="20"/>
        </w:rPr>
        <w:t> </w:t>
      </w:r>
      <w:r>
        <w:rPr>
          <w:sz w:val="20"/>
        </w:rPr>
        <w:t>dụng:</w:t>
      </w:r>
      <w:r>
        <w:rPr>
          <w:spacing w:val="-2"/>
          <w:sz w:val="20"/>
        </w:rPr>
        <w:t> </w:t>
      </w:r>
      <w:r>
        <w:rPr>
          <w:sz w:val="20"/>
        </w:rPr>
        <w:t>các</w:t>
      </w:r>
      <w:r>
        <w:rPr>
          <w:spacing w:val="-2"/>
          <w:sz w:val="20"/>
        </w:rPr>
        <w:t> </w:t>
      </w:r>
      <w:r>
        <w:rPr>
          <w:sz w:val="20"/>
        </w:rPr>
        <w:t>loại</w:t>
      </w:r>
      <w:r>
        <w:rPr>
          <w:spacing w:val="-5"/>
          <w:sz w:val="20"/>
        </w:rPr>
        <w:t> </w:t>
      </w:r>
      <w:r>
        <w:rPr>
          <w:sz w:val="20"/>
        </w:rPr>
        <w:t>vật</w:t>
      </w:r>
      <w:r>
        <w:rPr>
          <w:spacing w:val="-1"/>
          <w:sz w:val="20"/>
        </w:rPr>
        <w:t> </w:t>
      </w:r>
      <w:r>
        <w:rPr>
          <w:sz w:val="20"/>
        </w:rPr>
        <w:t>liệu</w:t>
      </w:r>
      <w:r>
        <w:rPr>
          <w:spacing w:val="-3"/>
          <w:sz w:val="20"/>
        </w:rPr>
        <w:t> </w:t>
      </w:r>
      <w:r>
        <w:rPr>
          <w:sz w:val="20"/>
        </w:rPr>
        <w:t>hoàn</w:t>
      </w:r>
      <w:r>
        <w:rPr>
          <w:spacing w:val="-2"/>
          <w:sz w:val="20"/>
        </w:rPr>
        <w:t> </w:t>
      </w:r>
      <w:r>
        <w:rPr>
          <w:sz w:val="20"/>
        </w:rPr>
        <w:t>thiện tường, trần và trần treo, vật liệu ốp lát có cấp nguy hiểm cháy vật liệu nguy hiểm hơn CV1; vật liệu phủ sàn có cấp nguy hiểm cháy vật liệu nguy hiểm hơn</w:t>
      </w:r>
      <w:r>
        <w:rPr>
          <w:spacing w:val="-8"/>
          <w:sz w:val="20"/>
        </w:rPr>
        <w:t> </w:t>
      </w:r>
      <w:r>
        <w:rPr>
          <w:sz w:val="20"/>
        </w:rPr>
        <w:t>CV2.</w:t>
      </w:r>
    </w:p>
    <w:p>
      <w:pPr>
        <w:pStyle w:val="ListParagraph"/>
        <w:numPr>
          <w:ilvl w:val="2"/>
          <w:numId w:val="3"/>
        </w:numPr>
        <w:tabs>
          <w:tab w:pos="822" w:val="left" w:leader="none"/>
        </w:tabs>
        <w:spacing w:line="240" w:lineRule="auto" w:before="119" w:after="0"/>
        <w:ind w:left="322" w:right="1241" w:firstLine="0"/>
        <w:jc w:val="left"/>
        <w:rPr>
          <w:sz w:val="20"/>
        </w:rPr>
      </w:pPr>
      <w:r>
        <w:rPr>
          <w:sz w:val="20"/>
        </w:rPr>
        <w:t>Trong các gian phòng lưu trữ sách, hồ sơ, tài liệu và các vật phẩm tương tự, chỉ được sử dụng vật</w:t>
      </w:r>
      <w:r>
        <w:rPr>
          <w:spacing w:val="-5"/>
          <w:sz w:val="20"/>
        </w:rPr>
        <w:t> </w:t>
      </w:r>
      <w:r>
        <w:rPr>
          <w:sz w:val="20"/>
        </w:rPr>
        <w:t>liệu</w:t>
      </w:r>
      <w:r>
        <w:rPr>
          <w:spacing w:val="-2"/>
          <w:sz w:val="20"/>
        </w:rPr>
        <w:t> </w:t>
      </w:r>
      <w:r>
        <w:rPr>
          <w:sz w:val="20"/>
        </w:rPr>
        <w:t>hoàn</w:t>
      </w:r>
      <w:r>
        <w:rPr>
          <w:spacing w:val="-3"/>
          <w:sz w:val="20"/>
        </w:rPr>
        <w:t> </w:t>
      </w:r>
      <w:r>
        <w:rPr>
          <w:sz w:val="20"/>
        </w:rPr>
        <w:t>thiện,</w:t>
      </w:r>
      <w:r>
        <w:rPr>
          <w:spacing w:val="-4"/>
          <w:sz w:val="20"/>
        </w:rPr>
        <w:t> </w:t>
      </w:r>
      <w:r>
        <w:rPr>
          <w:sz w:val="20"/>
        </w:rPr>
        <w:t>trang</w:t>
      </w:r>
      <w:r>
        <w:rPr>
          <w:spacing w:val="-3"/>
          <w:sz w:val="20"/>
        </w:rPr>
        <w:t> </w:t>
      </w:r>
      <w:r>
        <w:rPr>
          <w:sz w:val="20"/>
        </w:rPr>
        <w:t>trí,</w:t>
      </w:r>
      <w:r>
        <w:rPr>
          <w:spacing w:val="-3"/>
          <w:sz w:val="20"/>
        </w:rPr>
        <w:t> </w:t>
      </w:r>
      <w:r>
        <w:rPr>
          <w:sz w:val="20"/>
        </w:rPr>
        <w:t>vật</w:t>
      </w:r>
      <w:r>
        <w:rPr>
          <w:spacing w:val="-4"/>
          <w:sz w:val="20"/>
        </w:rPr>
        <w:t> </w:t>
      </w:r>
      <w:r>
        <w:rPr>
          <w:sz w:val="20"/>
        </w:rPr>
        <w:t>liệu</w:t>
      </w:r>
      <w:r>
        <w:rPr>
          <w:spacing w:val="-2"/>
          <w:sz w:val="20"/>
        </w:rPr>
        <w:t> </w:t>
      </w:r>
      <w:r>
        <w:rPr>
          <w:sz w:val="20"/>
        </w:rPr>
        <w:t>ốp</w:t>
      </w:r>
      <w:r>
        <w:rPr>
          <w:spacing w:val="-2"/>
          <w:sz w:val="20"/>
        </w:rPr>
        <w:t> </w:t>
      </w:r>
      <w:r>
        <w:rPr>
          <w:sz w:val="20"/>
        </w:rPr>
        <w:t>lát</w:t>
      </w:r>
      <w:r>
        <w:rPr>
          <w:spacing w:val="-1"/>
          <w:sz w:val="20"/>
        </w:rPr>
        <w:t> </w:t>
      </w:r>
      <w:r>
        <w:rPr>
          <w:sz w:val="20"/>
        </w:rPr>
        <w:t>và</w:t>
      </w:r>
      <w:r>
        <w:rPr>
          <w:spacing w:val="-4"/>
          <w:sz w:val="20"/>
        </w:rPr>
        <w:t> </w:t>
      </w:r>
      <w:r>
        <w:rPr>
          <w:sz w:val="20"/>
        </w:rPr>
        <w:t>vật</w:t>
      </w:r>
      <w:r>
        <w:rPr>
          <w:spacing w:val="-1"/>
          <w:sz w:val="20"/>
        </w:rPr>
        <w:t> </w:t>
      </w:r>
      <w:r>
        <w:rPr>
          <w:sz w:val="20"/>
        </w:rPr>
        <w:t>liệu</w:t>
      </w:r>
      <w:r>
        <w:rPr>
          <w:spacing w:val="-3"/>
          <w:sz w:val="20"/>
        </w:rPr>
        <w:t> </w:t>
      </w:r>
      <w:r>
        <w:rPr>
          <w:sz w:val="20"/>
        </w:rPr>
        <w:t>phủ</w:t>
      </w:r>
      <w:r>
        <w:rPr>
          <w:spacing w:val="-5"/>
          <w:sz w:val="20"/>
        </w:rPr>
        <w:t> </w:t>
      </w:r>
      <w:r>
        <w:rPr>
          <w:sz w:val="20"/>
        </w:rPr>
        <w:t>sàn</w:t>
      </w:r>
      <w:r>
        <w:rPr>
          <w:spacing w:val="-4"/>
          <w:sz w:val="20"/>
        </w:rPr>
        <w:t> </w:t>
      </w:r>
      <w:r>
        <w:rPr>
          <w:sz w:val="20"/>
        </w:rPr>
        <w:t>có</w:t>
      </w:r>
      <w:r>
        <w:rPr>
          <w:spacing w:val="-1"/>
          <w:sz w:val="20"/>
        </w:rPr>
        <w:t> </w:t>
      </w:r>
      <w:r>
        <w:rPr>
          <w:sz w:val="20"/>
        </w:rPr>
        <w:t>cấp</w:t>
      </w:r>
      <w:r>
        <w:rPr>
          <w:spacing w:val="-4"/>
          <w:sz w:val="20"/>
        </w:rPr>
        <w:t> </w:t>
      </w:r>
      <w:r>
        <w:rPr>
          <w:sz w:val="20"/>
        </w:rPr>
        <w:t>nguy</w:t>
      </w:r>
      <w:r>
        <w:rPr>
          <w:spacing w:val="-3"/>
          <w:sz w:val="20"/>
        </w:rPr>
        <w:t> </w:t>
      </w:r>
      <w:r>
        <w:rPr>
          <w:sz w:val="20"/>
        </w:rPr>
        <w:t>hiểm</w:t>
      </w:r>
      <w:r>
        <w:rPr>
          <w:spacing w:val="-3"/>
          <w:sz w:val="20"/>
        </w:rPr>
        <w:t> </w:t>
      </w:r>
      <w:r>
        <w:rPr>
          <w:sz w:val="20"/>
        </w:rPr>
        <w:t>cháy</w:t>
      </w:r>
      <w:r>
        <w:rPr>
          <w:spacing w:val="-2"/>
          <w:sz w:val="20"/>
        </w:rPr>
        <w:t> </w:t>
      </w:r>
      <w:r>
        <w:rPr>
          <w:sz w:val="20"/>
        </w:rPr>
        <w:t>CV0</w:t>
      </w:r>
      <w:r>
        <w:rPr>
          <w:spacing w:val="-4"/>
          <w:sz w:val="20"/>
        </w:rPr>
        <w:t> </w:t>
      </w:r>
      <w:r>
        <w:rPr>
          <w:sz w:val="20"/>
        </w:rPr>
        <w:t>hoặc</w:t>
      </w:r>
      <w:r>
        <w:rPr>
          <w:spacing w:val="-2"/>
          <w:sz w:val="20"/>
        </w:rPr>
        <w:t> </w:t>
      </w:r>
      <w:r>
        <w:rPr>
          <w:sz w:val="20"/>
        </w:rPr>
        <w:t>CV1.</w:t>
      </w:r>
    </w:p>
    <w:p>
      <w:pPr>
        <w:pStyle w:val="ListParagraph"/>
        <w:numPr>
          <w:ilvl w:val="2"/>
          <w:numId w:val="3"/>
        </w:numPr>
        <w:tabs>
          <w:tab w:pos="822" w:val="left" w:leader="none"/>
        </w:tabs>
        <w:spacing w:line="240" w:lineRule="auto" w:before="121" w:after="0"/>
        <w:ind w:left="322" w:right="1232" w:firstLine="0"/>
        <w:jc w:val="left"/>
        <w:rPr>
          <w:sz w:val="20"/>
        </w:rPr>
      </w:pPr>
      <w:r>
        <w:rPr>
          <w:sz w:val="20"/>
        </w:rPr>
        <w:t>Trong</w:t>
      </w:r>
      <w:r>
        <w:rPr>
          <w:spacing w:val="-4"/>
          <w:sz w:val="20"/>
        </w:rPr>
        <w:t> </w:t>
      </w:r>
      <w:r>
        <w:rPr>
          <w:sz w:val="20"/>
        </w:rPr>
        <w:t>các</w:t>
      </w:r>
      <w:r>
        <w:rPr>
          <w:spacing w:val="-1"/>
          <w:sz w:val="20"/>
        </w:rPr>
        <w:t> </w:t>
      </w:r>
      <w:r>
        <w:rPr>
          <w:sz w:val="20"/>
        </w:rPr>
        <w:t>gian</w:t>
      </w:r>
      <w:r>
        <w:rPr>
          <w:spacing w:val="-3"/>
          <w:sz w:val="20"/>
        </w:rPr>
        <w:t> </w:t>
      </w:r>
      <w:r>
        <w:rPr>
          <w:sz w:val="20"/>
        </w:rPr>
        <w:t>trưng</w:t>
      </w:r>
      <w:r>
        <w:rPr>
          <w:spacing w:val="-3"/>
          <w:sz w:val="20"/>
        </w:rPr>
        <w:t> </w:t>
      </w:r>
      <w:r>
        <w:rPr>
          <w:sz w:val="20"/>
        </w:rPr>
        <w:t>bày</w:t>
      </w:r>
      <w:r>
        <w:rPr>
          <w:spacing w:val="-2"/>
          <w:sz w:val="20"/>
        </w:rPr>
        <w:t> </w:t>
      </w:r>
      <w:r>
        <w:rPr>
          <w:sz w:val="20"/>
        </w:rPr>
        <w:t>của</w:t>
      </w:r>
      <w:r>
        <w:rPr>
          <w:spacing w:val="-4"/>
          <w:sz w:val="20"/>
        </w:rPr>
        <w:t> </w:t>
      </w:r>
      <w:r>
        <w:rPr>
          <w:sz w:val="20"/>
        </w:rPr>
        <w:t>bảo</w:t>
      </w:r>
      <w:r>
        <w:rPr>
          <w:spacing w:val="-5"/>
          <w:sz w:val="20"/>
        </w:rPr>
        <w:t> </w:t>
      </w:r>
      <w:r>
        <w:rPr>
          <w:sz w:val="20"/>
        </w:rPr>
        <w:t>tàng,</w:t>
      </w:r>
      <w:r>
        <w:rPr>
          <w:spacing w:val="-3"/>
          <w:sz w:val="20"/>
        </w:rPr>
        <w:t> </w:t>
      </w:r>
      <w:r>
        <w:rPr>
          <w:sz w:val="20"/>
        </w:rPr>
        <w:t>triển</w:t>
      </w:r>
      <w:r>
        <w:rPr>
          <w:spacing w:val="-3"/>
          <w:sz w:val="20"/>
        </w:rPr>
        <w:t> </w:t>
      </w:r>
      <w:r>
        <w:rPr>
          <w:sz w:val="20"/>
        </w:rPr>
        <w:t>lãm</w:t>
      </w:r>
      <w:r>
        <w:rPr>
          <w:spacing w:val="-1"/>
          <w:sz w:val="20"/>
        </w:rPr>
        <w:t> </w:t>
      </w:r>
      <w:r>
        <w:rPr>
          <w:sz w:val="20"/>
        </w:rPr>
        <w:t>và</w:t>
      </w:r>
      <w:r>
        <w:rPr>
          <w:spacing w:val="-4"/>
          <w:sz w:val="20"/>
        </w:rPr>
        <w:t> </w:t>
      </w:r>
      <w:r>
        <w:rPr>
          <w:sz w:val="20"/>
        </w:rPr>
        <w:t>các</w:t>
      </w:r>
      <w:r>
        <w:rPr>
          <w:spacing w:val="-2"/>
          <w:sz w:val="20"/>
        </w:rPr>
        <w:t> </w:t>
      </w:r>
      <w:r>
        <w:rPr>
          <w:sz w:val="20"/>
        </w:rPr>
        <w:t>gian</w:t>
      </w:r>
      <w:r>
        <w:rPr>
          <w:spacing w:val="-4"/>
          <w:sz w:val="20"/>
        </w:rPr>
        <w:t> </w:t>
      </w:r>
      <w:r>
        <w:rPr>
          <w:sz w:val="20"/>
        </w:rPr>
        <w:t>phòng</w:t>
      </w:r>
      <w:r>
        <w:rPr>
          <w:spacing w:val="-3"/>
          <w:sz w:val="20"/>
        </w:rPr>
        <w:t> </w:t>
      </w:r>
      <w:r>
        <w:rPr>
          <w:sz w:val="20"/>
        </w:rPr>
        <w:t>có</w:t>
      </w:r>
      <w:r>
        <w:rPr>
          <w:spacing w:val="-4"/>
          <w:sz w:val="20"/>
        </w:rPr>
        <w:t> </w:t>
      </w:r>
      <w:r>
        <w:rPr>
          <w:sz w:val="20"/>
        </w:rPr>
        <w:t>tính</w:t>
      </w:r>
      <w:r>
        <w:rPr>
          <w:spacing w:val="-2"/>
          <w:sz w:val="20"/>
        </w:rPr>
        <w:t> </w:t>
      </w:r>
      <w:r>
        <w:rPr>
          <w:sz w:val="20"/>
        </w:rPr>
        <w:t>chất</w:t>
      </w:r>
      <w:r>
        <w:rPr>
          <w:spacing w:val="-4"/>
          <w:sz w:val="20"/>
        </w:rPr>
        <w:t> </w:t>
      </w:r>
      <w:r>
        <w:rPr>
          <w:sz w:val="20"/>
        </w:rPr>
        <w:t>tương</w:t>
      </w:r>
      <w:r>
        <w:rPr>
          <w:spacing w:val="-4"/>
          <w:sz w:val="20"/>
        </w:rPr>
        <w:t> </w:t>
      </w:r>
      <w:r>
        <w:rPr>
          <w:sz w:val="20"/>
        </w:rPr>
        <w:t>tự</w:t>
      </w:r>
      <w:r>
        <w:rPr>
          <w:spacing w:val="-3"/>
          <w:sz w:val="20"/>
        </w:rPr>
        <w:t> </w:t>
      </w:r>
      <w:r>
        <w:rPr>
          <w:sz w:val="20"/>
        </w:rPr>
        <w:t>thuộc nhóm F2.2, không cho phép sử dụng các vật liệu hoàn thiện tường, trần và trần treo có cấp nguy hiểm cháy cao hơn CV2, vật liệu phủ sàn có cấp nguy hiểm cháy vật liệu nguy hiểm hơn</w:t>
      </w:r>
      <w:r>
        <w:rPr>
          <w:spacing w:val="-35"/>
          <w:sz w:val="20"/>
        </w:rPr>
        <w:t> </w:t>
      </w:r>
      <w:r>
        <w:rPr>
          <w:sz w:val="20"/>
        </w:rPr>
        <w:t>CV3.</w:t>
      </w:r>
    </w:p>
    <w:p>
      <w:pPr>
        <w:pStyle w:val="ListParagraph"/>
        <w:numPr>
          <w:ilvl w:val="2"/>
          <w:numId w:val="3"/>
        </w:numPr>
        <w:tabs>
          <w:tab w:pos="822" w:val="left" w:leader="none"/>
        </w:tabs>
        <w:spacing w:line="240" w:lineRule="auto" w:before="119" w:after="0"/>
        <w:ind w:left="322" w:right="1231" w:firstLine="0"/>
        <w:jc w:val="left"/>
        <w:rPr>
          <w:sz w:val="20"/>
        </w:rPr>
      </w:pPr>
      <w:r>
        <w:rPr>
          <w:sz w:val="20"/>
        </w:rPr>
        <w:t>Trong các gian phòng thương mại của nhà nhóm F3.1, không cho phép sử dụng các vật liệu hoàn</w:t>
      </w:r>
      <w:r>
        <w:rPr>
          <w:spacing w:val="-2"/>
          <w:sz w:val="20"/>
        </w:rPr>
        <w:t> </w:t>
      </w:r>
      <w:r>
        <w:rPr>
          <w:sz w:val="20"/>
        </w:rPr>
        <w:t>thiện</w:t>
      </w:r>
      <w:r>
        <w:rPr>
          <w:spacing w:val="-2"/>
          <w:sz w:val="20"/>
        </w:rPr>
        <w:t> </w:t>
      </w:r>
      <w:r>
        <w:rPr>
          <w:sz w:val="20"/>
        </w:rPr>
        <w:t>tường,</w:t>
      </w:r>
      <w:r>
        <w:rPr>
          <w:spacing w:val="-4"/>
          <w:sz w:val="20"/>
        </w:rPr>
        <w:t> </w:t>
      </w:r>
      <w:r>
        <w:rPr>
          <w:sz w:val="20"/>
        </w:rPr>
        <w:t>trần,</w:t>
      </w:r>
      <w:r>
        <w:rPr>
          <w:spacing w:val="-5"/>
          <w:sz w:val="20"/>
        </w:rPr>
        <w:t> </w:t>
      </w:r>
      <w:r>
        <w:rPr>
          <w:sz w:val="20"/>
        </w:rPr>
        <w:t>trần</w:t>
      </w:r>
      <w:r>
        <w:rPr>
          <w:spacing w:val="-1"/>
          <w:sz w:val="20"/>
        </w:rPr>
        <w:t> </w:t>
      </w:r>
      <w:r>
        <w:rPr>
          <w:sz w:val="20"/>
        </w:rPr>
        <w:t>treo</w:t>
      </w:r>
      <w:r>
        <w:rPr>
          <w:spacing w:val="-3"/>
          <w:sz w:val="20"/>
        </w:rPr>
        <w:t> </w:t>
      </w:r>
      <w:r>
        <w:rPr>
          <w:sz w:val="20"/>
        </w:rPr>
        <w:t>có</w:t>
      </w:r>
      <w:r>
        <w:rPr>
          <w:spacing w:val="-4"/>
          <w:sz w:val="20"/>
        </w:rPr>
        <w:t> </w:t>
      </w:r>
      <w:r>
        <w:rPr>
          <w:sz w:val="20"/>
        </w:rPr>
        <w:t>cấp</w:t>
      </w:r>
      <w:r>
        <w:rPr>
          <w:spacing w:val="-1"/>
          <w:sz w:val="20"/>
        </w:rPr>
        <w:t> </w:t>
      </w:r>
      <w:r>
        <w:rPr>
          <w:sz w:val="20"/>
        </w:rPr>
        <w:t>nguy</w:t>
      </w:r>
      <w:r>
        <w:rPr>
          <w:spacing w:val="-2"/>
          <w:sz w:val="20"/>
        </w:rPr>
        <w:t> </w:t>
      </w:r>
      <w:r>
        <w:rPr>
          <w:sz w:val="20"/>
        </w:rPr>
        <w:t>hiểm</w:t>
      </w:r>
      <w:r>
        <w:rPr>
          <w:spacing w:val="-4"/>
          <w:sz w:val="20"/>
        </w:rPr>
        <w:t> </w:t>
      </w:r>
      <w:r>
        <w:rPr>
          <w:sz w:val="20"/>
        </w:rPr>
        <w:t>cháy</w:t>
      </w:r>
      <w:r>
        <w:rPr>
          <w:spacing w:val="-2"/>
          <w:sz w:val="20"/>
        </w:rPr>
        <w:t> </w:t>
      </w:r>
      <w:r>
        <w:rPr>
          <w:sz w:val="20"/>
        </w:rPr>
        <w:t>vật</w:t>
      </w:r>
      <w:r>
        <w:rPr>
          <w:spacing w:val="-4"/>
          <w:sz w:val="20"/>
        </w:rPr>
        <w:t> </w:t>
      </w:r>
      <w:r>
        <w:rPr>
          <w:sz w:val="20"/>
        </w:rPr>
        <w:t>liệu</w:t>
      </w:r>
      <w:r>
        <w:rPr>
          <w:spacing w:val="-4"/>
          <w:sz w:val="20"/>
        </w:rPr>
        <w:t> </w:t>
      </w:r>
      <w:r>
        <w:rPr>
          <w:sz w:val="20"/>
        </w:rPr>
        <w:t>nguy</w:t>
      </w:r>
      <w:r>
        <w:rPr>
          <w:spacing w:val="-3"/>
          <w:sz w:val="20"/>
        </w:rPr>
        <w:t> </w:t>
      </w:r>
      <w:r>
        <w:rPr>
          <w:sz w:val="20"/>
        </w:rPr>
        <w:t>hiểm</w:t>
      </w:r>
      <w:r>
        <w:rPr>
          <w:spacing w:val="-3"/>
          <w:sz w:val="20"/>
        </w:rPr>
        <w:t> </w:t>
      </w:r>
      <w:r>
        <w:rPr>
          <w:sz w:val="20"/>
        </w:rPr>
        <w:t>hơn</w:t>
      </w:r>
      <w:r>
        <w:rPr>
          <w:spacing w:val="-3"/>
          <w:sz w:val="20"/>
        </w:rPr>
        <w:t> </w:t>
      </w:r>
      <w:r>
        <w:rPr>
          <w:sz w:val="20"/>
        </w:rPr>
        <w:t>CV2,</w:t>
      </w:r>
      <w:r>
        <w:rPr>
          <w:spacing w:val="-5"/>
          <w:sz w:val="20"/>
        </w:rPr>
        <w:t> </w:t>
      </w:r>
      <w:r>
        <w:rPr>
          <w:sz w:val="20"/>
        </w:rPr>
        <w:t>vật</w:t>
      </w:r>
      <w:r>
        <w:rPr>
          <w:spacing w:val="-1"/>
          <w:sz w:val="20"/>
        </w:rPr>
        <w:t> </w:t>
      </w:r>
      <w:r>
        <w:rPr>
          <w:sz w:val="20"/>
        </w:rPr>
        <w:t>liệu</w:t>
      </w:r>
      <w:r>
        <w:rPr>
          <w:spacing w:val="-2"/>
          <w:sz w:val="20"/>
        </w:rPr>
        <w:t> </w:t>
      </w:r>
      <w:r>
        <w:rPr>
          <w:sz w:val="20"/>
        </w:rPr>
        <w:t>phủ</w:t>
      </w:r>
      <w:r>
        <w:rPr>
          <w:spacing w:val="-4"/>
          <w:sz w:val="20"/>
        </w:rPr>
        <w:t> </w:t>
      </w:r>
      <w:r>
        <w:rPr>
          <w:sz w:val="20"/>
        </w:rPr>
        <w:t>sàn có cấp nguy hiểm cháy vật liệu nguy hiểm hơn</w:t>
      </w:r>
      <w:r>
        <w:rPr>
          <w:spacing w:val="-8"/>
          <w:sz w:val="20"/>
        </w:rPr>
        <w:t> </w:t>
      </w:r>
      <w:r>
        <w:rPr>
          <w:sz w:val="20"/>
        </w:rPr>
        <w:t>CV3.</w:t>
      </w:r>
    </w:p>
    <w:p>
      <w:pPr>
        <w:pStyle w:val="ListParagraph"/>
        <w:numPr>
          <w:ilvl w:val="2"/>
          <w:numId w:val="3"/>
        </w:numPr>
        <w:tabs>
          <w:tab w:pos="822" w:val="left" w:leader="none"/>
        </w:tabs>
        <w:spacing w:line="240" w:lineRule="auto" w:before="122" w:after="0"/>
        <w:ind w:left="322" w:right="1365" w:firstLine="0"/>
        <w:jc w:val="left"/>
        <w:rPr>
          <w:sz w:val="20"/>
        </w:rPr>
      </w:pPr>
      <w:r>
        <w:rPr>
          <w:sz w:val="20"/>
        </w:rPr>
        <w:t>Trong</w:t>
      </w:r>
      <w:r>
        <w:rPr>
          <w:spacing w:val="-4"/>
          <w:sz w:val="20"/>
        </w:rPr>
        <w:t> </w:t>
      </w:r>
      <w:r>
        <w:rPr>
          <w:sz w:val="20"/>
        </w:rPr>
        <w:t>các gian</w:t>
      </w:r>
      <w:r>
        <w:rPr>
          <w:spacing w:val="-4"/>
          <w:sz w:val="20"/>
        </w:rPr>
        <w:t> </w:t>
      </w:r>
      <w:r>
        <w:rPr>
          <w:sz w:val="20"/>
        </w:rPr>
        <w:t>phòng</w:t>
      </w:r>
      <w:r>
        <w:rPr>
          <w:spacing w:val="-1"/>
          <w:sz w:val="20"/>
        </w:rPr>
        <w:t> </w:t>
      </w:r>
      <w:r>
        <w:rPr>
          <w:sz w:val="20"/>
        </w:rPr>
        <w:t>chờ</w:t>
      </w:r>
      <w:r>
        <w:rPr>
          <w:spacing w:val="-5"/>
          <w:sz w:val="20"/>
        </w:rPr>
        <w:t> </w:t>
      </w:r>
      <w:r>
        <w:rPr>
          <w:sz w:val="20"/>
        </w:rPr>
        <w:t>của</w:t>
      </w:r>
      <w:r>
        <w:rPr>
          <w:spacing w:val="-1"/>
          <w:sz w:val="20"/>
        </w:rPr>
        <w:t> </w:t>
      </w:r>
      <w:r>
        <w:rPr>
          <w:sz w:val="20"/>
        </w:rPr>
        <w:t>nhà</w:t>
      </w:r>
      <w:r>
        <w:rPr>
          <w:spacing w:val="-4"/>
          <w:sz w:val="20"/>
        </w:rPr>
        <w:t> </w:t>
      </w:r>
      <w:r>
        <w:rPr>
          <w:sz w:val="20"/>
        </w:rPr>
        <w:t>nhóm</w:t>
      </w:r>
      <w:r>
        <w:rPr>
          <w:spacing w:val="-3"/>
          <w:sz w:val="20"/>
        </w:rPr>
        <w:t> </w:t>
      </w:r>
      <w:r>
        <w:rPr>
          <w:sz w:val="20"/>
        </w:rPr>
        <w:t>F3.3,</w:t>
      </w:r>
      <w:r>
        <w:rPr>
          <w:spacing w:val="-4"/>
          <w:sz w:val="20"/>
        </w:rPr>
        <w:t> </w:t>
      </w:r>
      <w:r>
        <w:rPr>
          <w:sz w:val="20"/>
        </w:rPr>
        <w:t>vật</w:t>
      </w:r>
      <w:r>
        <w:rPr>
          <w:spacing w:val="-4"/>
          <w:sz w:val="20"/>
        </w:rPr>
        <w:t> </w:t>
      </w:r>
      <w:r>
        <w:rPr>
          <w:sz w:val="20"/>
        </w:rPr>
        <w:t>liệu</w:t>
      </w:r>
      <w:r>
        <w:rPr>
          <w:spacing w:val="-1"/>
          <w:sz w:val="20"/>
        </w:rPr>
        <w:t> </w:t>
      </w:r>
      <w:r>
        <w:rPr>
          <w:sz w:val="20"/>
        </w:rPr>
        <w:t>hoàn</w:t>
      </w:r>
      <w:r>
        <w:rPr>
          <w:spacing w:val="-5"/>
          <w:sz w:val="20"/>
        </w:rPr>
        <w:t> </w:t>
      </w:r>
      <w:r>
        <w:rPr>
          <w:sz w:val="20"/>
        </w:rPr>
        <w:t>thiện</w:t>
      </w:r>
      <w:r>
        <w:rPr>
          <w:spacing w:val="-3"/>
          <w:sz w:val="20"/>
        </w:rPr>
        <w:t> </w:t>
      </w:r>
      <w:r>
        <w:rPr>
          <w:sz w:val="20"/>
        </w:rPr>
        <w:t>tường,</w:t>
      </w:r>
      <w:r>
        <w:rPr>
          <w:spacing w:val="-2"/>
          <w:sz w:val="20"/>
        </w:rPr>
        <w:t> </w:t>
      </w:r>
      <w:r>
        <w:rPr>
          <w:sz w:val="20"/>
        </w:rPr>
        <w:t>trần,</w:t>
      </w:r>
      <w:r>
        <w:rPr>
          <w:spacing w:val="-3"/>
          <w:sz w:val="20"/>
        </w:rPr>
        <w:t> </w:t>
      </w:r>
      <w:r>
        <w:rPr>
          <w:sz w:val="20"/>
        </w:rPr>
        <w:t>trần</w:t>
      </w:r>
      <w:r>
        <w:rPr>
          <w:spacing w:val="-4"/>
          <w:sz w:val="20"/>
        </w:rPr>
        <w:t> </w:t>
      </w:r>
      <w:r>
        <w:rPr>
          <w:sz w:val="20"/>
        </w:rPr>
        <w:t>treo</w:t>
      </w:r>
      <w:r>
        <w:rPr>
          <w:spacing w:val="-1"/>
          <w:sz w:val="20"/>
        </w:rPr>
        <w:t> </w:t>
      </w:r>
      <w:r>
        <w:rPr>
          <w:sz w:val="20"/>
        </w:rPr>
        <w:t>và</w:t>
      </w:r>
      <w:r>
        <w:rPr>
          <w:spacing w:val="-4"/>
          <w:sz w:val="20"/>
        </w:rPr>
        <w:t> </w:t>
      </w:r>
      <w:r>
        <w:rPr>
          <w:sz w:val="20"/>
        </w:rPr>
        <w:t>vật liệu phủ sàn phải có cấp nguy hiểm cháy</w:t>
      </w:r>
      <w:r>
        <w:rPr>
          <w:spacing w:val="-9"/>
          <w:sz w:val="20"/>
        </w:rPr>
        <w:t> </w:t>
      </w:r>
      <w:r>
        <w:rPr>
          <w:sz w:val="20"/>
        </w:rPr>
        <w:t>CV0.</w:t>
      </w:r>
    </w:p>
    <w:p>
      <w:pPr>
        <w:pStyle w:val="ListParagraph"/>
        <w:numPr>
          <w:ilvl w:val="2"/>
          <w:numId w:val="3"/>
        </w:numPr>
        <w:tabs>
          <w:tab w:pos="932" w:val="left" w:leader="none"/>
        </w:tabs>
        <w:spacing w:line="240" w:lineRule="auto" w:before="120" w:after="0"/>
        <w:ind w:left="322" w:right="1130" w:firstLine="0"/>
        <w:jc w:val="left"/>
        <w:rPr>
          <w:sz w:val="20"/>
        </w:rPr>
      </w:pPr>
      <w:r>
        <w:rPr>
          <w:strike/>
          <w:sz w:val="20"/>
        </w:rPr>
        <w:t>Cho phép áp dụng các yêu cầu về an toàn cháy đối với vật liệu hoàn thiện - trang trí, vật liệu ốp lát, vật liệu phủ sàn và các tiêu chí thử nghiệm tương ứng theo các tài liệu chuẩn được phép áp dụng để thay thế cho các yêu cầu từ 3.5.1 đến 3.5.9 và Phụ lục B, trừ các yêu cầu quy định tại</w:t>
      </w:r>
      <w:r>
        <w:rPr>
          <w:strike/>
          <w:spacing w:val="-36"/>
          <w:sz w:val="20"/>
        </w:rPr>
        <w:t> </w:t>
      </w:r>
      <w:r>
        <w:rPr>
          <w:strike/>
          <w:sz w:val="20"/>
        </w:rPr>
        <w:t>A.4.</w:t>
      </w:r>
    </w:p>
    <w:p>
      <w:pPr>
        <w:pStyle w:val="BodyText"/>
        <w:spacing w:before="119"/>
        <w:ind w:right="1150"/>
        <w:jc w:val="both"/>
      </w:pPr>
      <w:r>
        <w:rPr>
          <w:shd w:fill="FFFF00" w:color="auto" w:val="clear"/>
        </w:rPr>
        <w:t>Cho phép áp dụng các yêu cầu về an toàn cháy đối với vật liệu hoàn thiện, trang trí, vật liệu ốp lát, vật</w:t>
      </w:r>
      <w:r>
        <w:rPr/>
        <w:t> </w:t>
      </w:r>
      <w:r>
        <w:rPr>
          <w:shd w:fill="FFFF00" w:color="auto" w:val="clear"/>
        </w:rPr>
        <w:t>liệu</w:t>
      </w:r>
      <w:r>
        <w:rPr>
          <w:spacing w:val="-4"/>
          <w:shd w:fill="FFFF00" w:color="auto" w:val="clear"/>
        </w:rPr>
        <w:t> </w:t>
      </w:r>
      <w:r>
        <w:rPr>
          <w:shd w:fill="FFFF00" w:color="auto" w:val="clear"/>
        </w:rPr>
        <w:t>phủ</w:t>
      </w:r>
      <w:r>
        <w:rPr>
          <w:spacing w:val="-4"/>
          <w:shd w:fill="FFFF00" w:color="auto" w:val="clear"/>
        </w:rPr>
        <w:t> </w:t>
      </w:r>
      <w:r>
        <w:rPr>
          <w:shd w:fill="FFFF00" w:color="auto" w:val="clear"/>
        </w:rPr>
        <w:t>sàn</w:t>
      </w:r>
      <w:r>
        <w:rPr>
          <w:spacing w:val="-1"/>
          <w:shd w:fill="FFFF00" w:color="auto" w:val="clear"/>
        </w:rPr>
        <w:t> </w:t>
      </w:r>
      <w:r>
        <w:rPr>
          <w:shd w:fill="FFFF00" w:color="auto" w:val="clear"/>
        </w:rPr>
        <w:t>và</w:t>
      </w:r>
      <w:r>
        <w:rPr>
          <w:spacing w:val="-4"/>
          <w:shd w:fill="FFFF00" w:color="auto" w:val="clear"/>
        </w:rPr>
        <w:t> </w:t>
      </w:r>
      <w:r>
        <w:rPr>
          <w:shd w:fill="FFFF00" w:color="auto" w:val="clear"/>
        </w:rPr>
        <w:t>các</w:t>
      </w:r>
      <w:r>
        <w:rPr>
          <w:spacing w:val="-2"/>
          <w:shd w:fill="FFFF00" w:color="auto" w:val="clear"/>
        </w:rPr>
        <w:t> </w:t>
      </w:r>
      <w:r>
        <w:rPr>
          <w:shd w:fill="FFFF00" w:color="auto" w:val="clear"/>
        </w:rPr>
        <w:t>tiêu</w:t>
      </w:r>
      <w:r>
        <w:rPr>
          <w:spacing w:val="-4"/>
          <w:shd w:fill="FFFF00" w:color="auto" w:val="clear"/>
        </w:rPr>
        <w:t> </w:t>
      </w:r>
      <w:r>
        <w:rPr>
          <w:shd w:fill="FFFF00" w:color="auto" w:val="clear"/>
        </w:rPr>
        <w:t>chí</w:t>
      </w:r>
      <w:r>
        <w:rPr>
          <w:spacing w:val="-1"/>
          <w:shd w:fill="FFFF00" w:color="auto" w:val="clear"/>
        </w:rPr>
        <w:t> </w:t>
      </w:r>
      <w:r>
        <w:rPr>
          <w:shd w:fill="FFFF00" w:color="auto" w:val="clear"/>
        </w:rPr>
        <w:t>thử</w:t>
      </w:r>
      <w:r>
        <w:rPr>
          <w:spacing w:val="-3"/>
          <w:shd w:fill="FFFF00" w:color="auto" w:val="clear"/>
        </w:rPr>
        <w:t> </w:t>
      </w:r>
      <w:r>
        <w:rPr>
          <w:shd w:fill="FFFF00" w:color="auto" w:val="clear"/>
        </w:rPr>
        <w:t>nghiệm</w:t>
      </w:r>
      <w:r>
        <w:rPr>
          <w:spacing w:val="-3"/>
          <w:shd w:fill="FFFF00" w:color="auto" w:val="clear"/>
        </w:rPr>
        <w:t> </w:t>
      </w:r>
      <w:r>
        <w:rPr>
          <w:shd w:fill="FFFF00" w:color="auto" w:val="clear"/>
        </w:rPr>
        <w:t>tương</w:t>
      </w:r>
      <w:r>
        <w:rPr>
          <w:spacing w:val="-1"/>
          <w:shd w:fill="FFFF00" w:color="auto" w:val="clear"/>
        </w:rPr>
        <w:t> </w:t>
      </w:r>
      <w:r>
        <w:rPr>
          <w:shd w:fill="FFFF00" w:color="auto" w:val="clear"/>
        </w:rPr>
        <w:t>ứng</w:t>
      </w:r>
      <w:r>
        <w:rPr>
          <w:spacing w:val="-5"/>
          <w:shd w:fill="FFFF00" w:color="auto" w:val="clear"/>
        </w:rPr>
        <w:t> </w:t>
      </w:r>
      <w:r>
        <w:rPr>
          <w:shd w:fill="FFFF00" w:color="auto" w:val="clear"/>
        </w:rPr>
        <w:t>theo</w:t>
      </w:r>
      <w:r>
        <w:rPr>
          <w:spacing w:val="-3"/>
          <w:shd w:fill="FFFF00" w:color="auto" w:val="clear"/>
        </w:rPr>
        <w:t> </w:t>
      </w:r>
      <w:r>
        <w:rPr>
          <w:shd w:fill="FFFF00" w:color="auto" w:val="clear"/>
        </w:rPr>
        <w:t>các</w:t>
      </w:r>
      <w:r>
        <w:rPr>
          <w:spacing w:val="-2"/>
          <w:shd w:fill="FFFF00" w:color="auto" w:val="clear"/>
        </w:rPr>
        <w:t> </w:t>
      </w:r>
      <w:r>
        <w:rPr>
          <w:shd w:fill="FFFF00" w:color="auto" w:val="clear"/>
        </w:rPr>
        <w:t>tài</w:t>
      </w:r>
      <w:r>
        <w:rPr>
          <w:spacing w:val="-3"/>
          <w:shd w:fill="FFFF00" w:color="auto" w:val="clear"/>
        </w:rPr>
        <w:t> </w:t>
      </w:r>
      <w:r>
        <w:rPr>
          <w:shd w:fill="FFFF00" w:color="auto" w:val="clear"/>
        </w:rPr>
        <w:t>liệu</w:t>
      </w:r>
      <w:r>
        <w:rPr>
          <w:spacing w:val="-4"/>
          <w:shd w:fill="FFFF00" w:color="auto" w:val="clear"/>
        </w:rPr>
        <w:t> </w:t>
      </w:r>
      <w:r>
        <w:rPr>
          <w:shd w:fill="FFFF00" w:color="auto" w:val="clear"/>
        </w:rPr>
        <w:t>chuẩn</w:t>
      </w:r>
      <w:r>
        <w:rPr>
          <w:spacing w:val="-1"/>
          <w:shd w:fill="FFFF00" w:color="auto" w:val="clear"/>
        </w:rPr>
        <w:t> </w:t>
      </w:r>
      <w:r>
        <w:rPr>
          <w:shd w:fill="FFFF00" w:color="auto" w:val="clear"/>
        </w:rPr>
        <w:t>được</w:t>
      </w:r>
      <w:r>
        <w:rPr>
          <w:spacing w:val="-1"/>
          <w:shd w:fill="FFFF00" w:color="auto" w:val="clear"/>
        </w:rPr>
        <w:t> </w:t>
      </w:r>
      <w:r>
        <w:rPr>
          <w:shd w:fill="FFFF00" w:color="auto" w:val="clear"/>
        </w:rPr>
        <w:t>phép</w:t>
      </w:r>
      <w:r>
        <w:rPr>
          <w:spacing w:val="-1"/>
          <w:shd w:fill="FFFF00" w:color="auto" w:val="clear"/>
        </w:rPr>
        <w:t> </w:t>
      </w:r>
      <w:r>
        <w:rPr>
          <w:shd w:fill="FFFF00" w:color="auto" w:val="clear"/>
        </w:rPr>
        <w:t>áp</w:t>
      </w:r>
      <w:r>
        <w:rPr>
          <w:spacing w:val="-4"/>
          <w:shd w:fill="FFFF00" w:color="auto" w:val="clear"/>
        </w:rPr>
        <w:t> </w:t>
      </w:r>
      <w:r>
        <w:rPr>
          <w:shd w:fill="FFFF00" w:color="auto" w:val="clear"/>
        </w:rPr>
        <w:t>dụng</w:t>
      </w:r>
      <w:r>
        <w:rPr>
          <w:spacing w:val="-1"/>
          <w:shd w:fill="FFFF00" w:color="auto" w:val="clear"/>
        </w:rPr>
        <w:t> </w:t>
      </w:r>
      <w:r>
        <w:rPr>
          <w:shd w:fill="FFFF00" w:color="auto" w:val="clear"/>
        </w:rPr>
        <w:t>để</w:t>
      </w:r>
      <w:r>
        <w:rPr>
          <w:spacing w:val="-3"/>
          <w:shd w:fill="FFFF00" w:color="auto" w:val="clear"/>
        </w:rPr>
        <w:t> </w:t>
      </w:r>
      <w:r>
        <w:rPr>
          <w:shd w:fill="FFFF00" w:color="auto" w:val="clear"/>
        </w:rPr>
        <w:t>thay</w:t>
      </w:r>
      <w:r>
        <w:rPr/>
        <w:t> </w:t>
      </w:r>
      <w:r>
        <w:rPr>
          <w:shd w:fill="FFFF00" w:color="auto" w:val="clear"/>
        </w:rPr>
        <w:t>thế cho các yêu cầu từ 3.5.1 đển 3.5.9 và Phụ lục</w:t>
      </w:r>
      <w:r>
        <w:rPr>
          <w:spacing w:val="-9"/>
          <w:shd w:fill="FFFF00" w:color="auto" w:val="clear"/>
        </w:rPr>
        <w:t> </w:t>
      </w:r>
      <w:r>
        <w:rPr>
          <w:shd w:fill="FFFF00" w:color="auto" w:val="clear"/>
        </w:rPr>
        <w:t>B.</w:t>
      </w:r>
    </w:p>
    <w:p>
      <w:pPr>
        <w:pStyle w:val="BodyText"/>
        <w:spacing w:before="122"/>
        <w:ind w:right="1351"/>
      </w:pPr>
      <w:r>
        <w:rPr/>
        <w:pict>
          <v:rect style="position:absolute;margin-left:85.103996pt;margin-top:17.639877pt;width:442.9pt;height:11.4pt;mso-position-horizontal-relative:page;mso-position-vertical-relative:paragraph;z-index:-276815872" filled="true" fillcolor="#ffff00" stroked="false">
            <v:fill type="solid"/>
            <w10:wrap type="none"/>
          </v:rect>
        </w:pict>
      </w:r>
      <w:r>
        <w:rPr>
          <w:shd w:fill="FFFF00" w:color="auto" w:val="clear"/>
        </w:rPr>
        <w:t>Trường hợp gian phòng chung có trang bị chữa cháy tự động (trừ các gian phòng có diện tích lớn</w:t>
      </w:r>
      <w:r>
        <w:rPr/>
        <w:t> hơn 20 m</w:t>
      </w:r>
      <w:r>
        <w:rPr>
          <w:position w:val="6"/>
          <w:sz w:val="13"/>
        </w:rPr>
        <w:t>2 </w:t>
      </w:r>
      <w:r>
        <w:rPr/>
        <w:t>dành cho điều trị nội trú, cơ sở dưỡng lão, chăm sóc người khuyết tật) thì không yêu cầu </w:t>
      </w:r>
      <w:r>
        <w:rPr>
          <w:shd w:fill="FFFF00" w:color="auto" w:val="clear"/>
        </w:rPr>
        <w:t>về cấp nguy hiểm cháy của vật liệu. Các trường hợp khác khi có chữa cháy tự động thì được phép</w:t>
      </w:r>
      <w:r>
        <w:rPr/>
        <w:t> </w:t>
      </w:r>
      <w:r>
        <w:rPr>
          <w:shd w:fill="FFFF00" w:color="auto" w:val="clear"/>
        </w:rPr>
        <w:t>giảm một cấp so với quy định trong Phụ lục B.</w:t>
      </w:r>
    </w:p>
    <w:p>
      <w:pPr>
        <w:pStyle w:val="BodyText"/>
        <w:spacing w:before="119"/>
        <w:ind w:right="1133"/>
      </w:pPr>
      <w:r>
        <w:rPr>
          <w:shd w:fill="FFFF00" w:color="auto" w:val="clear"/>
        </w:rPr>
        <w:t>Không yêu cầu về cấp nguy hiểm cháy đối với các vật liệu hoàn thiện, trang trí, ốp lát, phủ sàn ở mặt</w:t>
      </w:r>
      <w:r>
        <w:rPr/>
        <w:t> </w:t>
      </w:r>
      <w:r>
        <w:rPr>
          <w:shd w:fill="FFFF00" w:color="auto" w:val="clear"/>
        </w:rPr>
        <w:t>ngoài cùng của tường, trần, sàn, khi các vật liệu này có chiều dày không quá 1 mm và được đặt trên</w:t>
      </w:r>
      <w:r>
        <w:rPr/>
        <w:t> </w:t>
      </w:r>
      <w:r>
        <w:rPr>
          <w:shd w:fill="FFFF00" w:color="auto" w:val="clear"/>
        </w:rPr>
        <w:t>vật liệu nền là vật liệu không cháy, hoặc trong trường hợp cơ quan cảnh sát PCCC&amp;CNCH có thẩm</w:t>
      </w:r>
      <w:r>
        <w:rPr/>
        <w:t> </w:t>
      </w:r>
      <w:r>
        <w:rPr>
          <w:shd w:fill="FFFF00" w:color="auto" w:val="clear"/>
        </w:rPr>
        <w:t>quyền xác định nguy cơ cháy lan và sinh khói là thấp hoặc không có.</w:t>
      </w:r>
    </w:p>
    <w:p>
      <w:pPr>
        <w:pStyle w:val="BodyText"/>
        <w:spacing w:before="120"/>
        <w:ind w:right="1133"/>
      </w:pPr>
      <w:r>
        <w:rPr>
          <w:shd w:fill="FFFF00" w:color="auto" w:val="clear"/>
        </w:rPr>
        <w:t>Không yêu cầu về cẩp nguy hiểm cháy đối với các loại vật liệu hoàn thiện, trang trí, ốp lát ở mặt ngoài</w:t>
      </w:r>
      <w:r>
        <w:rPr/>
        <w:t> </w:t>
      </w:r>
      <w:r>
        <w:rPr>
          <w:shd w:fill="FFFF00" w:color="auto" w:val="clear"/>
        </w:rPr>
        <w:t>cùng của tường hoặc trần khi:</w:t>
      </w:r>
    </w:p>
    <w:p>
      <w:pPr>
        <w:pStyle w:val="ListParagraph"/>
        <w:numPr>
          <w:ilvl w:val="0"/>
          <w:numId w:val="40"/>
        </w:numPr>
        <w:tabs>
          <w:tab w:pos="555" w:val="left" w:leader="none"/>
        </w:tabs>
        <w:spacing w:line="240" w:lineRule="auto" w:before="120" w:after="0"/>
        <w:ind w:left="322" w:right="1415" w:firstLine="0"/>
        <w:jc w:val="left"/>
        <w:rPr>
          <w:sz w:val="20"/>
        </w:rPr>
      </w:pPr>
      <w:r>
        <w:rPr>
          <w:sz w:val="20"/>
          <w:shd w:fill="FFFF00" w:color="auto" w:val="clear"/>
        </w:rPr>
        <w:t>Tổng diện tích các vật liệu này chiếm không quá 20 % diện tích tường hoặc trần mà chúng được gắn vào (đối với cao su, nhựa và các vật liệu trùng hợp tương tự - không quá 10 %);</w:t>
      </w:r>
      <w:r>
        <w:rPr>
          <w:spacing w:val="-20"/>
          <w:sz w:val="20"/>
          <w:shd w:fill="FFFF00" w:color="auto" w:val="clear"/>
        </w:rPr>
        <w:t> </w:t>
      </w:r>
      <w:r>
        <w:rPr>
          <w:sz w:val="20"/>
          <w:shd w:fill="FFFF00" w:color="auto" w:val="clear"/>
        </w:rPr>
        <w:t>và</w:t>
      </w:r>
    </w:p>
    <w:p>
      <w:pPr>
        <w:pStyle w:val="ListParagraph"/>
        <w:numPr>
          <w:ilvl w:val="0"/>
          <w:numId w:val="40"/>
        </w:numPr>
        <w:tabs>
          <w:tab w:pos="555" w:val="left" w:leader="none"/>
        </w:tabs>
        <w:spacing w:line="240" w:lineRule="auto" w:before="119" w:after="0"/>
        <w:ind w:left="554" w:right="0" w:hanging="233"/>
        <w:jc w:val="left"/>
        <w:rPr>
          <w:sz w:val="20"/>
        </w:rPr>
      </w:pPr>
      <w:r>
        <w:rPr>
          <w:sz w:val="20"/>
          <w:shd w:fill="FFFF00" w:color="auto" w:val="clear"/>
        </w:rPr>
        <w:t>các bộ phận vật liệu này được phân bố tương đối rời</w:t>
      </w:r>
      <w:r>
        <w:rPr>
          <w:spacing w:val="-10"/>
          <w:sz w:val="20"/>
          <w:shd w:fill="FFFF00" w:color="auto" w:val="clear"/>
        </w:rPr>
        <w:t> </w:t>
      </w:r>
      <w:r>
        <w:rPr>
          <w:sz w:val="20"/>
          <w:shd w:fill="FFFF00" w:color="auto" w:val="clear"/>
        </w:rPr>
        <w:t>rạc.</w:t>
      </w:r>
    </w:p>
    <w:p>
      <w:pPr>
        <w:pStyle w:val="BodyText"/>
        <w:spacing w:before="120"/>
        <w:ind w:right="1133"/>
      </w:pPr>
      <w:r>
        <w:rPr>
          <w:shd w:fill="FFFF00" w:color="auto" w:val="clear"/>
        </w:rPr>
        <w:t>Trường hợp các gian phòng chung không đáp ứng được các yêu cầu về cấp nguy hiểm cháy của vật</w:t>
      </w:r>
      <w:r>
        <w:rPr/>
        <w:t> </w:t>
      </w:r>
      <w:r>
        <w:rPr>
          <w:shd w:fill="FFFF00" w:color="auto" w:val="clear"/>
        </w:rPr>
        <w:t>liệu thì các gian phòng đó phải đáp ứng các yêu cầu sau:</w:t>
      </w:r>
    </w:p>
    <w:p>
      <w:pPr>
        <w:pStyle w:val="ListParagraph"/>
        <w:numPr>
          <w:ilvl w:val="0"/>
          <w:numId w:val="41"/>
        </w:numPr>
        <w:tabs>
          <w:tab w:pos="555" w:val="left" w:leader="none"/>
        </w:tabs>
        <w:spacing w:line="240" w:lineRule="auto" w:before="121" w:after="0"/>
        <w:ind w:left="554" w:right="0" w:hanging="233"/>
        <w:jc w:val="left"/>
        <w:rPr>
          <w:sz w:val="20"/>
        </w:rPr>
      </w:pPr>
      <w:r>
        <w:rPr>
          <w:sz w:val="20"/>
          <w:shd w:fill="FFFF00" w:color="auto" w:val="clear"/>
        </w:rPr>
        <w:t>được lắp đặt báo cháy tự động;</w:t>
      </w:r>
      <w:r>
        <w:rPr>
          <w:spacing w:val="-6"/>
          <w:sz w:val="20"/>
          <w:shd w:fill="FFFF00" w:color="auto" w:val="clear"/>
        </w:rPr>
        <w:t> </w:t>
      </w:r>
      <w:r>
        <w:rPr>
          <w:sz w:val="20"/>
          <w:shd w:fill="FFFF00" w:color="auto" w:val="clear"/>
        </w:rPr>
        <w:t>và</w:t>
      </w:r>
    </w:p>
    <w:p>
      <w:pPr>
        <w:pStyle w:val="ListParagraph"/>
        <w:numPr>
          <w:ilvl w:val="0"/>
          <w:numId w:val="41"/>
        </w:numPr>
        <w:tabs>
          <w:tab w:pos="555" w:val="left" w:leader="none"/>
        </w:tabs>
        <w:spacing w:line="240" w:lineRule="auto" w:before="121" w:after="0"/>
        <w:ind w:left="554" w:right="0" w:hanging="233"/>
        <w:jc w:val="left"/>
        <w:rPr>
          <w:sz w:val="20"/>
        </w:rPr>
      </w:pPr>
      <w:r>
        <w:rPr>
          <w:sz w:val="20"/>
          <w:shd w:fill="FFFF00" w:color="auto" w:val="clear"/>
        </w:rPr>
        <w:t>các kếtcấu bao che của chúngphải là bộ phận ngăn cháy có giới hạn chịu lửa tối thiểu</w:t>
      </w:r>
      <w:r>
        <w:rPr>
          <w:spacing w:val="-20"/>
          <w:sz w:val="20"/>
          <w:shd w:fill="FFFF00" w:color="auto" w:val="clear"/>
        </w:rPr>
        <w:t> </w:t>
      </w:r>
      <w:r>
        <w:rPr>
          <w:sz w:val="20"/>
          <w:shd w:fill="FFFF00" w:color="auto" w:val="clear"/>
        </w:rPr>
        <w:t>là:</w:t>
      </w:r>
    </w:p>
    <w:p>
      <w:pPr>
        <w:pStyle w:val="ListParagraph"/>
        <w:numPr>
          <w:ilvl w:val="0"/>
          <w:numId w:val="6"/>
        </w:numPr>
        <w:tabs>
          <w:tab w:pos="445" w:val="left" w:leader="none"/>
        </w:tabs>
        <w:spacing w:line="240" w:lineRule="auto" w:before="121" w:after="0"/>
        <w:ind w:left="444" w:right="0" w:hanging="123"/>
        <w:jc w:val="left"/>
        <w:rPr>
          <w:sz w:val="20"/>
        </w:rPr>
      </w:pPr>
      <w:r>
        <w:rPr>
          <w:sz w:val="20"/>
          <w:shd w:fill="FFFF00" w:color="auto" w:val="clear"/>
        </w:rPr>
        <w:t>El (hoặcEIW)45 đối với nhà có bậc chịu lửaI, II, III và/hoặc chiều cao PCCC từ 28 m trở</w:t>
      </w:r>
      <w:r>
        <w:rPr>
          <w:spacing w:val="-13"/>
          <w:sz w:val="20"/>
          <w:shd w:fill="FFFF00" w:color="auto" w:val="clear"/>
        </w:rPr>
        <w:t> </w:t>
      </w:r>
      <w:r>
        <w:rPr>
          <w:sz w:val="20"/>
          <w:shd w:fill="FFFF00" w:color="auto" w:val="clear"/>
        </w:rPr>
        <w:t>lên;</w:t>
      </w:r>
    </w:p>
    <w:p>
      <w:pPr>
        <w:pStyle w:val="ListParagraph"/>
        <w:numPr>
          <w:ilvl w:val="0"/>
          <w:numId w:val="6"/>
        </w:numPr>
        <w:tabs>
          <w:tab w:pos="445" w:val="left" w:leader="none"/>
        </w:tabs>
        <w:spacing w:line="240" w:lineRule="auto" w:before="118" w:after="0"/>
        <w:ind w:left="444" w:right="0" w:hanging="123"/>
        <w:jc w:val="left"/>
        <w:rPr>
          <w:sz w:val="20"/>
        </w:rPr>
      </w:pPr>
      <w:r>
        <w:rPr>
          <w:sz w:val="20"/>
          <w:shd w:fill="FFFF00" w:color="auto" w:val="clear"/>
        </w:rPr>
        <w:t>El (hoặcEIW)30 đối với nhà có bậc chịu lửaI, II, IIIvà chiều cao PCCC dưới 28</w:t>
      </w:r>
      <w:r>
        <w:rPr>
          <w:spacing w:val="-12"/>
          <w:sz w:val="20"/>
          <w:shd w:fill="FFFF00" w:color="auto" w:val="clear"/>
        </w:rPr>
        <w:t> </w:t>
      </w:r>
      <w:r>
        <w:rPr>
          <w:sz w:val="20"/>
          <w:shd w:fill="FFFF00" w:color="auto" w:val="clear"/>
        </w:rPr>
        <w:t>m;</w:t>
      </w:r>
    </w:p>
    <w:p>
      <w:pPr>
        <w:pStyle w:val="ListParagraph"/>
        <w:numPr>
          <w:ilvl w:val="0"/>
          <w:numId w:val="6"/>
        </w:numPr>
        <w:tabs>
          <w:tab w:pos="445" w:val="left" w:leader="none"/>
        </w:tabs>
        <w:spacing w:line="240" w:lineRule="auto" w:before="120" w:after="0"/>
        <w:ind w:left="444" w:right="0" w:hanging="123"/>
        <w:jc w:val="left"/>
        <w:rPr>
          <w:sz w:val="20"/>
        </w:rPr>
      </w:pPr>
      <w:r>
        <w:rPr>
          <w:sz w:val="20"/>
          <w:shd w:fill="FFFF00" w:color="auto" w:val="clear"/>
        </w:rPr>
        <w:t>El (hoặcEIW)15 đối với nhà có bậc chịu lửa</w:t>
      </w:r>
      <w:r>
        <w:rPr>
          <w:spacing w:val="-2"/>
          <w:sz w:val="20"/>
          <w:shd w:fill="FFFF00" w:color="auto" w:val="clear"/>
        </w:rPr>
        <w:t> </w:t>
      </w:r>
      <w:r>
        <w:rPr>
          <w:sz w:val="20"/>
          <w:shd w:fill="FFFF00" w:color="auto" w:val="clear"/>
        </w:rPr>
        <w:t>IV.”.</w:t>
      </w:r>
    </w:p>
    <w:p>
      <w:pPr>
        <w:pStyle w:val="Heading1"/>
        <w:numPr>
          <w:ilvl w:val="0"/>
          <w:numId w:val="3"/>
        </w:numPr>
        <w:tabs>
          <w:tab w:pos="489" w:val="left" w:leader="none"/>
        </w:tabs>
        <w:spacing w:line="240" w:lineRule="auto" w:before="120" w:after="0"/>
        <w:ind w:left="488" w:right="0" w:hanging="167"/>
        <w:jc w:val="left"/>
      </w:pPr>
      <w:r>
        <w:rPr/>
        <w:t>NGĂN CHẶN CHÁY</w:t>
      </w:r>
      <w:r>
        <w:rPr>
          <w:spacing w:val="-4"/>
        </w:rPr>
        <w:t> </w:t>
      </w:r>
      <w:r>
        <w:rPr/>
        <w:t>LAN</w:t>
      </w:r>
    </w:p>
    <w:p>
      <w:pPr>
        <w:pStyle w:val="ListParagraph"/>
        <w:numPr>
          <w:ilvl w:val="1"/>
          <w:numId w:val="3"/>
        </w:numPr>
        <w:tabs>
          <w:tab w:pos="656" w:val="left" w:leader="none"/>
        </w:tabs>
        <w:spacing w:line="240" w:lineRule="auto" w:before="121" w:after="0"/>
        <w:ind w:left="322" w:right="1171" w:firstLine="0"/>
        <w:jc w:val="left"/>
        <w:rPr>
          <w:sz w:val="20"/>
        </w:rPr>
      </w:pPr>
      <w:r>
        <w:rPr>
          <w:sz w:val="20"/>
        </w:rPr>
        <w:t>Việc</w:t>
      </w:r>
      <w:r>
        <w:rPr>
          <w:spacing w:val="-1"/>
          <w:sz w:val="20"/>
        </w:rPr>
        <w:t> </w:t>
      </w:r>
      <w:r>
        <w:rPr>
          <w:sz w:val="20"/>
        </w:rPr>
        <w:t>ngăn</w:t>
      </w:r>
      <w:r>
        <w:rPr>
          <w:spacing w:val="-4"/>
          <w:sz w:val="20"/>
        </w:rPr>
        <w:t> </w:t>
      </w:r>
      <w:r>
        <w:rPr>
          <w:sz w:val="20"/>
        </w:rPr>
        <w:t>chặn</w:t>
      </w:r>
      <w:r>
        <w:rPr>
          <w:spacing w:val="-3"/>
          <w:sz w:val="20"/>
        </w:rPr>
        <w:t> </w:t>
      </w:r>
      <w:r>
        <w:rPr>
          <w:sz w:val="20"/>
        </w:rPr>
        <w:t>sự</w:t>
      </w:r>
      <w:r>
        <w:rPr>
          <w:spacing w:val="-3"/>
          <w:sz w:val="20"/>
        </w:rPr>
        <w:t> </w:t>
      </w:r>
      <w:r>
        <w:rPr>
          <w:sz w:val="20"/>
        </w:rPr>
        <w:t>lan</w:t>
      </w:r>
      <w:r>
        <w:rPr>
          <w:spacing w:val="-3"/>
          <w:sz w:val="20"/>
        </w:rPr>
        <w:t> </w:t>
      </w:r>
      <w:r>
        <w:rPr>
          <w:sz w:val="20"/>
        </w:rPr>
        <w:t>truyền</w:t>
      </w:r>
      <w:r>
        <w:rPr>
          <w:spacing w:val="-5"/>
          <w:sz w:val="20"/>
        </w:rPr>
        <w:t> </w:t>
      </w:r>
      <w:r>
        <w:rPr>
          <w:sz w:val="20"/>
        </w:rPr>
        <w:t>của</w:t>
      </w:r>
      <w:r>
        <w:rPr>
          <w:spacing w:val="-2"/>
          <w:sz w:val="20"/>
        </w:rPr>
        <w:t> </w:t>
      </w:r>
      <w:r>
        <w:rPr>
          <w:sz w:val="20"/>
        </w:rPr>
        <w:t>đám</w:t>
      </w:r>
      <w:r>
        <w:rPr>
          <w:spacing w:val="-2"/>
          <w:sz w:val="20"/>
        </w:rPr>
        <w:t> </w:t>
      </w:r>
      <w:r>
        <w:rPr>
          <w:sz w:val="20"/>
        </w:rPr>
        <w:t>cháy</w:t>
      </w:r>
      <w:r>
        <w:rPr>
          <w:spacing w:val="-2"/>
          <w:sz w:val="20"/>
        </w:rPr>
        <w:t> </w:t>
      </w:r>
      <w:r>
        <w:rPr>
          <w:sz w:val="20"/>
        </w:rPr>
        <w:t>được</w:t>
      </w:r>
      <w:r>
        <w:rPr>
          <w:spacing w:val="-3"/>
          <w:sz w:val="20"/>
        </w:rPr>
        <w:t> </w:t>
      </w:r>
      <w:r>
        <w:rPr>
          <w:sz w:val="20"/>
        </w:rPr>
        <w:t>thực</w:t>
      </w:r>
      <w:r>
        <w:rPr>
          <w:spacing w:val="-2"/>
          <w:sz w:val="20"/>
        </w:rPr>
        <w:t> </w:t>
      </w:r>
      <w:r>
        <w:rPr>
          <w:sz w:val="20"/>
        </w:rPr>
        <w:t>hiện</w:t>
      </w:r>
      <w:r>
        <w:rPr>
          <w:spacing w:val="-2"/>
          <w:sz w:val="20"/>
        </w:rPr>
        <w:t> </w:t>
      </w:r>
      <w:r>
        <w:rPr>
          <w:sz w:val="20"/>
        </w:rPr>
        <w:t>bằng</w:t>
      </w:r>
      <w:r>
        <w:rPr>
          <w:spacing w:val="-4"/>
          <w:sz w:val="20"/>
        </w:rPr>
        <w:t> </w:t>
      </w:r>
      <w:r>
        <w:rPr>
          <w:sz w:val="20"/>
        </w:rPr>
        <w:t>các</w:t>
      </w:r>
      <w:r>
        <w:rPr>
          <w:spacing w:val="-3"/>
          <w:sz w:val="20"/>
        </w:rPr>
        <w:t> </w:t>
      </w:r>
      <w:r>
        <w:rPr>
          <w:sz w:val="20"/>
        </w:rPr>
        <w:t>biện</w:t>
      </w:r>
      <w:r>
        <w:rPr>
          <w:spacing w:val="-3"/>
          <w:sz w:val="20"/>
        </w:rPr>
        <w:t> </w:t>
      </w:r>
      <w:r>
        <w:rPr>
          <w:sz w:val="20"/>
        </w:rPr>
        <w:t>pháp</w:t>
      </w:r>
      <w:r>
        <w:rPr>
          <w:spacing w:val="-3"/>
          <w:sz w:val="20"/>
        </w:rPr>
        <w:t> </w:t>
      </w:r>
      <w:r>
        <w:rPr>
          <w:sz w:val="20"/>
        </w:rPr>
        <w:t>hạn</w:t>
      </w:r>
      <w:r>
        <w:rPr>
          <w:spacing w:val="-3"/>
          <w:sz w:val="20"/>
        </w:rPr>
        <w:t> </w:t>
      </w:r>
      <w:r>
        <w:rPr>
          <w:sz w:val="20"/>
        </w:rPr>
        <w:t>chế</w:t>
      </w:r>
      <w:r>
        <w:rPr>
          <w:spacing w:val="-4"/>
          <w:sz w:val="20"/>
        </w:rPr>
        <w:t> </w:t>
      </w:r>
      <w:r>
        <w:rPr>
          <w:sz w:val="20"/>
        </w:rPr>
        <w:t>diện</w:t>
      </w:r>
      <w:r>
        <w:rPr>
          <w:spacing w:val="-3"/>
          <w:sz w:val="20"/>
        </w:rPr>
        <w:t> </w:t>
      </w:r>
      <w:r>
        <w:rPr>
          <w:sz w:val="20"/>
        </w:rPr>
        <w:t>tích cháy, cường độ cháy và thời gian cháy. Cụ thể</w:t>
      </w:r>
      <w:r>
        <w:rPr>
          <w:spacing w:val="-9"/>
          <w:sz w:val="20"/>
        </w:rPr>
        <w:t> </w:t>
      </w:r>
      <w:r>
        <w:rPr>
          <w:sz w:val="20"/>
        </w:rPr>
        <w:t>là:</w:t>
      </w:r>
    </w:p>
    <w:p>
      <w:pPr>
        <w:pStyle w:val="ListParagraph"/>
        <w:numPr>
          <w:ilvl w:val="0"/>
          <w:numId w:val="6"/>
        </w:numPr>
        <w:tabs>
          <w:tab w:pos="445" w:val="left" w:leader="none"/>
        </w:tabs>
        <w:spacing w:line="240" w:lineRule="auto" w:before="121" w:after="0"/>
        <w:ind w:left="322" w:right="1173" w:firstLine="0"/>
        <w:jc w:val="left"/>
        <w:rPr>
          <w:sz w:val="20"/>
        </w:rPr>
      </w:pPr>
      <w:r>
        <w:rPr>
          <w:sz w:val="20"/>
        </w:rPr>
        <w:t>Sử dụng giải pháp kết cấu và bố trí mặt bằng - không gian để ngăn cản sự lan truyền các yếu tố nguy hiểm của đám cháy trong một gian phòng, giữa các gian phòng với nhau, giữa các nhóm gian phòng</w:t>
      </w:r>
      <w:r>
        <w:rPr>
          <w:spacing w:val="-4"/>
          <w:sz w:val="20"/>
        </w:rPr>
        <w:t> </w:t>
      </w:r>
      <w:r>
        <w:rPr>
          <w:sz w:val="20"/>
        </w:rPr>
        <w:t>có</w:t>
      </w:r>
      <w:r>
        <w:rPr>
          <w:spacing w:val="-4"/>
          <w:sz w:val="20"/>
        </w:rPr>
        <w:t> </w:t>
      </w:r>
      <w:r>
        <w:rPr>
          <w:sz w:val="20"/>
        </w:rPr>
        <w:t>tính</w:t>
      </w:r>
      <w:r>
        <w:rPr>
          <w:spacing w:val="-3"/>
          <w:sz w:val="20"/>
        </w:rPr>
        <w:t> </w:t>
      </w:r>
      <w:r>
        <w:rPr>
          <w:sz w:val="20"/>
        </w:rPr>
        <w:t>nguy</w:t>
      </w:r>
      <w:r>
        <w:rPr>
          <w:spacing w:val="-3"/>
          <w:sz w:val="20"/>
        </w:rPr>
        <w:t> </w:t>
      </w:r>
      <w:r>
        <w:rPr>
          <w:sz w:val="20"/>
        </w:rPr>
        <w:t>hiểm</w:t>
      </w:r>
      <w:r>
        <w:rPr>
          <w:spacing w:val="-3"/>
          <w:sz w:val="20"/>
        </w:rPr>
        <w:t> </w:t>
      </w:r>
      <w:r>
        <w:rPr>
          <w:sz w:val="20"/>
        </w:rPr>
        <w:t>cháy</w:t>
      </w:r>
      <w:r>
        <w:rPr>
          <w:spacing w:val="-3"/>
          <w:sz w:val="20"/>
        </w:rPr>
        <w:t> </w:t>
      </w:r>
      <w:r>
        <w:rPr>
          <w:sz w:val="20"/>
        </w:rPr>
        <w:t>theo</w:t>
      </w:r>
      <w:r>
        <w:rPr>
          <w:spacing w:val="-4"/>
          <w:sz w:val="20"/>
        </w:rPr>
        <w:t> </w:t>
      </w:r>
      <w:r>
        <w:rPr>
          <w:sz w:val="20"/>
        </w:rPr>
        <w:t>công</w:t>
      </w:r>
      <w:r>
        <w:rPr>
          <w:spacing w:val="-4"/>
          <w:sz w:val="20"/>
        </w:rPr>
        <w:t> </w:t>
      </w:r>
      <w:r>
        <w:rPr>
          <w:sz w:val="20"/>
        </w:rPr>
        <w:t>năng</w:t>
      </w:r>
      <w:r>
        <w:rPr>
          <w:spacing w:val="-4"/>
          <w:sz w:val="20"/>
        </w:rPr>
        <w:t> </w:t>
      </w:r>
      <w:r>
        <w:rPr>
          <w:sz w:val="20"/>
        </w:rPr>
        <w:t>khác</w:t>
      </w:r>
      <w:r>
        <w:rPr>
          <w:spacing w:val="-3"/>
          <w:sz w:val="20"/>
        </w:rPr>
        <w:t> </w:t>
      </w:r>
      <w:r>
        <w:rPr>
          <w:sz w:val="20"/>
        </w:rPr>
        <w:t>nhau,</w:t>
      </w:r>
      <w:r>
        <w:rPr>
          <w:spacing w:val="-2"/>
          <w:sz w:val="20"/>
        </w:rPr>
        <w:t> </w:t>
      </w:r>
      <w:r>
        <w:rPr>
          <w:sz w:val="20"/>
        </w:rPr>
        <w:t>giữa</w:t>
      </w:r>
      <w:r>
        <w:rPr>
          <w:spacing w:val="-2"/>
          <w:sz w:val="20"/>
        </w:rPr>
        <w:t> </w:t>
      </w:r>
      <w:r>
        <w:rPr>
          <w:sz w:val="20"/>
        </w:rPr>
        <w:t>các</w:t>
      </w:r>
      <w:r>
        <w:rPr>
          <w:spacing w:val="-3"/>
          <w:sz w:val="20"/>
        </w:rPr>
        <w:t> </w:t>
      </w:r>
      <w:r>
        <w:rPr>
          <w:sz w:val="20"/>
        </w:rPr>
        <w:t>tầng</w:t>
      </w:r>
      <w:r>
        <w:rPr>
          <w:spacing w:val="-3"/>
          <w:sz w:val="20"/>
        </w:rPr>
        <w:t> </w:t>
      </w:r>
      <w:r>
        <w:rPr>
          <w:sz w:val="20"/>
        </w:rPr>
        <w:t>và</w:t>
      </w:r>
      <w:r>
        <w:rPr>
          <w:spacing w:val="-4"/>
          <w:sz w:val="20"/>
        </w:rPr>
        <w:t> </w:t>
      </w:r>
      <w:r>
        <w:rPr>
          <w:sz w:val="20"/>
        </w:rPr>
        <w:t>các</w:t>
      </w:r>
      <w:r>
        <w:rPr>
          <w:spacing w:val="-1"/>
          <w:sz w:val="20"/>
        </w:rPr>
        <w:t> </w:t>
      </w:r>
      <w:r>
        <w:rPr>
          <w:sz w:val="20"/>
        </w:rPr>
        <w:t>đơn</w:t>
      </w:r>
      <w:r>
        <w:rPr>
          <w:spacing w:val="-2"/>
          <w:sz w:val="20"/>
        </w:rPr>
        <w:t> </w:t>
      </w:r>
      <w:r>
        <w:rPr>
          <w:sz w:val="20"/>
        </w:rPr>
        <w:t>nguyên,</w:t>
      </w:r>
      <w:r>
        <w:rPr>
          <w:spacing w:val="-2"/>
          <w:sz w:val="20"/>
        </w:rPr>
        <w:t> </w:t>
      </w:r>
      <w:r>
        <w:rPr>
          <w:sz w:val="20"/>
        </w:rPr>
        <w:t>giữa</w:t>
      </w:r>
      <w:r>
        <w:rPr>
          <w:spacing w:val="-4"/>
          <w:sz w:val="20"/>
        </w:rPr>
        <w:t> </w:t>
      </w:r>
      <w:r>
        <w:rPr>
          <w:sz w:val="20"/>
        </w:rPr>
        <w:t>các khoang cháy, cũng như giữa các tòa</w:t>
      </w:r>
      <w:r>
        <w:rPr>
          <w:spacing w:val="-1"/>
          <w:sz w:val="20"/>
        </w:rPr>
        <w:t> </w:t>
      </w:r>
      <w:r>
        <w:rPr>
          <w:sz w:val="20"/>
        </w:rPr>
        <w:t>nhà.</w:t>
      </w:r>
    </w:p>
    <w:p>
      <w:pPr>
        <w:pStyle w:val="ListParagraph"/>
        <w:numPr>
          <w:ilvl w:val="0"/>
          <w:numId w:val="6"/>
        </w:numPr>
        <w:tabs>
          <w:tab w:pos="445" w:val="left" w:leader="none"/>
        </w:tabs>
        <w:spacing w:line="240" w:lineRule="auto" w:before="119" w:after="0"/>
        <w:ind w:left="444" w:right="0" w:hanging="123"/>
        <w:jc w:val="left"/>
        <w:rPr>
          <w:sz w:val="20"/>
        </w:rPr>
      </w:pPr>
      <w:r>
        <w:rPr>
          <w:sz w:val="20"/>
        </w:rPr>
        <w:t>Hạn chế tính nguy hiểm cháy và nguy hiểm cháy nổ công nghệ trong các gian phòng và</w:t>
      </w:r>
      <w:r>
        <w:rPr>
          <w:spacing w:val="-22"/>
          <w:sz w:val="20"/>
        </w:rPr>
        <w:t> </w:t>
      </w:r>
      <w:r>
        <w:rPr>
          <w:sz w:val="20"/>
        </w:rPr>
        <w:t>nhà;</w:t>
      </w:r>
    </w:p>
    <w:p>
      <w:pPr>
        <w:spacing w:after="0" w:line="240" w:lineRule="auto"/>
        <w:jc w:val="left"/>
        <w:rPr>
          <w:sz w:val="20"/>
        </w:rPr>
        <w:sectPr>
          <w:pgSz w:w="11910" w:h="16840"/>
          <w:pgMar w:top="480" w:bottom="280" w:left="1380" w:right="0"/>
        </w:sectPr>
      </w:pPr>
    </w:p>
    <w:p>
      <w:pPr>
        <w:pStyle w:val="ListParagraph"/>
        <w:numPr>
          <w:ilvl w:val="0"/>
          <w:numId w:val="6"/>
        </w:numPr>
        <w:tabs>
          <w:tab w:pos="445" w:val="left" w:leader="none"/>
        </w:tabs>
        <w:spacing w:line="240" w:lineRule="auto" w:before="67" w:after="0"/>
        <w:ind w:left="322" w:right="1578" w:firstLine="0"/>
        <w:jc w:val="left"/>
        <w:rPr>
          <w:sz w:val="20"/>
        </w:rPr>
      </w:pPr>
      <w:r>
        <w:rPr>
          <w:sz w:val="20"/>
        </w:rPr>
        <w:t>Hạn</w:t>
      </w:r>
      <w:r>
        <w:rPr>
          <w:spacing w:val="-5"/>
          <w:sz w:val="20"/>
        </w:rPr>
        <w:t> </w:t>
      </w:r>
      <w:r>
        <w:rPr>
          <w:sz w:val="20"/>
        </w:rPr>
        <w:t>chế</w:t>
      </w:r>
      <w:r>
        <w:rPr>
          <w:spacing w:val="-2"/>
          <w:sz w:val="20"/>
        </w:rPr>
        <w:t> </w:t>
      </w:r>
      <w:r>
        <w:rPr>
          <w:sz w:val="20"/>
        </w:rPr>
        <w:t>tính</w:t>
      </w:r>
      <w:r>
        <w:rPr>
          <w:spacing w:val="-1"/>
          <w:sz w:val="20"/>
        </w:rPr>
        <w:t> </w:t>
      </w:r>
      <w:r>
        <w:rPr>
          <w:sz w:val="20"/>
        </w:rPr>
        <w:t>nguy</w:t>
      </w:r>
      <w:r>
        <w:rPr>
          <w:spacing w:val="-2"/>
          <w:sz w:val="20"/>
        </w:rPr>
        <w:t> </w:t>
      </w:r>
      <w:r>
        <w:rPr>
          <w:sz w:val="20"/>
        </w:rPr>
        <w:t>hiểm</w:t>
      </w:r>
      <w:r>
        <w:rPr>
          <w:spacing w:val="-4"/>
          <w:sz w:val="20"/>
        </w:rPr>
        <w:t> </w:t>
      </w:r>
      <w:r>
        <w:rPr>
          <w:sz w:val="20"/>
        </w:rPr>
        <w:t>cháy</w:t>
      </w:r>
      <w:r>
        <w:rPr>
          <w:spacing w:val="-2"/>
          <w:sz w:val="20"/>
        </w:rPr>
        <w:t> </w:t>
      </w:r>
      <w:r>
        <w:rPr>
          <w:sz w:val="20"/>
        </w:rPr>
        <w:t>của</w:t>
      </w:r>
      <w:r>
        <w:rPr>
          <w:spacing w:val="-4"/>
          <w:sz w:val="20"/>
        </w:rPr>
        <w:t> </w:t>
      </w:r>
      <w:r>
        <w:rPr>
          <w:sz w:val="20"/>
        </w:rPr>
        <w:t>vật</w:t>
      </w:r>
      <w:r>
        <w:rPr>
          <w:spacing w:val="-1"/>
          <w:sz w:val="20"/>
        </w:rPr>
        <w:t> </w:t>
      </w:r>
      <w:r>
        <w:rPr>
          <w:sz w:val="20"/>
        </w:rPr>
        <w:t>liệu</w:t>
      </w:r>
      <w:r>
        <w:rPr>
          <w:spacing w:val="-5"/>
          <w:sz w:val="20"/>
        </w:rPr>
        <w:t> </w:t>
      </w:r>
      <w:r>
        <w:rPr>
          <w:sz w:val="20"/>
        </w:rPr>
        <w:t>xây</w:t>
      </w:r>
      <w:r>
        <w:rPr>
          <w:spacing w:val="-2"/>
          <w:sz w:val="20"/>
        </w:rPr>
        <w:t> </w:t>
      </w:r>
      <w:r>
        <w:rPr>
          <w:sz w:val="20"/>
        </w:rPr>
        <w:t>dựng</w:t>
      </w:r>
      <w:r>
        <w:rPr>
          <w:spacing w:val="-4"/>
          <w:sz w:val="20"/>
        </w:rPr>
        <w:t> </w:t>
      </w:r>
      <w:r>
        <w:rPr>
          <w:sz w:val="20"/>
        </w:rPr>
        <w:t>được</w:t>
      </w:r>
      <w:r>
        <w:rPr>
          <w:spacing w:val="-2"/>
          <w:sz w:val="20"/>
        </w:rPr>
        <w:t> </w:t>
      </w:r>
      <w:r>
        <w:rPr>
          <w:sz w:val="20"/>
        </w:rPr>
        <w:t>sử</w:t>
      </w:r>
      <w:r>
        <w:rPr>
          <w:spacing w:val="-3"/>
          <w:sz w:val="20"/>
        </w:rPr>
        <w:t> </w:t>
      </w:r>
      <w:r>
        <w:rPr>
          <w:sz w:val="20"/>
        </w:rPr>
        <w:t>dụng</w:t>
      </w:r>
      <w:r>
        <w:rPr>
          <w:spacing w:val="-2"/>
          <w:sz w:val="20"/>
        </w:rPr>
        <w:t> </w:t>
      </w:r>
      <w:r>
        <w:rPr>
          <w:sz w:val="20"/>
        </w:rPr>
        <w:t>ở</w:t>
      </w:r>
      <w:r>
        <w:rPr>
          <w:spacing w:val="-4"/>
          <w:sz w:val="20"/>
        </w:rPr>
        <w:t> </w:t>
      </w:r>
      <w:r>
        <w:rPr>
          <w:sz w:val="20"/>
        </w:rPr>
        <w:t>các lớp</w:t>
      </w:r>
      <w:r>
        <w:rPr>
          <w:spacing w:val="-4"/>
          <w:sz w:val="20"/>
        </w:rPr>
        <w:t> </w:t>
      </w:r>
      <w:r>
        <w:rPr>
          <w:sz w:val="20"/>
        </w:rPr>
        <w:t>bề</w:t>
      </w:r>
      <w:r>
        <w:rPr>
          <w:spacing w:val="1"/>
          <w:sz w:val="20"/>
        </w:rPr>
        <w:t> </w:t>
      </w:r>
      <w:r>
        <w:rPr>
          <w:sz w:val="20"/>
        </w:rPr>
        <w:t>mặt</w:t>
      </w:r>
      <w:r>
        <w:rPr>
          <w:spacing w:val="-3"/>
          <w:sz w:val="20"/>
        </w:rPr>
        <w:t> </w:t>
      </w:r>
      <w:r>
        <w:rPr>
          <w:sz w:val="20"/>
        </w:rPr>
        <w:t>của</w:t>
      </w:r>
      <w:r>
        <w:rPr>
          <w:spacing w:val="-2"/>
          <w:sz w:val="20"/>
        </w:rPr>
        <w:t> </w:t>
      </w:r>
      <w:r>
        <w:rPr>
          <w:sz w:val="20"/>
        </w:rPr>
        <w:t>kết</w:t>
      </w:r>
      <w:r>
        <w:rPr>
          <w:spacing w:val="-4"/>
          <w:sz w:val="20"/>
        </w:rPr>
        <w:t> </w:t>
      </w:r>
      <w:r>
        <w:rPr>
          <w:sz w:val="20"/>
        </w:rPr>
        <w:t>cấu nhà,</w:t>
      </w:r>
      <w:r>
        <w:rPr>
          <w:spacing w:val="-2"/>
          <w:sz w:val="20"/>
        </w:rPr>
        <w:t> </w:t>
      </w:r>
      <w:r>
        <w:rPr>
          <w:sz w:val="20"/>
        </w:rPr>
        <w:t>bao</w:t>
      </w:r>
      <w:r>
        <w:rPr>
          <w:spacing w:val="-1"/>
          <w:sz w:val="20"/>
        </w:rPr>
        <w:t> </w:t>
      </w:r>
      <w:r>
        <w:rPr>
          <w:sz w:val="20"/>
        </w:rPr>
        <w:t>gồm:</w:t>
      </w:r>
      <w:r>
        <w:rPr>
          <w:spacing w:val="-2"/>
          <w:sz w:val="20"/>
        </w:rPr>
        <w:t> </w:t>
      </w:r>
      <w:r>
        <w:rPr>
          <w:sz w:val="20"/>
        </w:rPr>
        <w:t>lớp</w:t>
      </w:r>
      <w:r>
        <w:rPr>
          <w:spacing w:val="-3"/>
          <w:sz w:val="20"/>
        </w:rPr>
        <w:t> </w:t>
      </w:r>
      <w:r>
        <w:rPr>
          <w:sz w:val="20"/>
        </w:rPr>
        <w:t>lợp</w:t>
      </w:r>
      <w:r>
        <w:rPr>
          <w:spacing w:val="-2"/>
          <w:sz w:val="20"/>
        </w:rPr>
        <w:t> </w:t>
      </w:r>
      <w:r>
        <w:rPr>
          <w:sz w:val="20"/>
        </w:rPr>
        <w:t>mái;</w:t>
      </w:r>
      <w:r>
        <w:rPr>
          <w:spacing w:val="-1"/>
          <w:sz w:val="20"/>
        </w:rPr>
        <w:t> </w:t>
      </w:r>
      <w:r>
        <w:rPr>
          <w:sz w:val="20"/>
        </w:rPr>
        <w:t>các</w:t>
      </w:r>
      <w:r>
        <w:rPr>
          <w:spacing w:val="-3"/>
          <w:sz w:val="20"/>
        </w:rPr>
        <w:t> </w:t>
      </w:r>
      <w:r>
        <w:rPr>
          <w:sz w:val="20"/>
        </w:rPr>
        <w:t>lớp</w:t>
      </w:r>
      <w:r>
        <w:rPr>
          <w:spacing w:val="-1"/>
          <w:sz w:val="20"/>
        </w:rPr>
        <w:t> </w:t>
      </w:r>
      <w:r>
        <w:rPr>
          <w:sz w:val="20"/>
        </w:rPr>
        <w:t>hoàn</w:t>
      </w:r>
      <w:r>
        <w:rPr>
          <w:spacing w:val="-5"/>
          <w:sz w:val="20"/>
        </w:rPr>
        <w:t> </w:t>
      </w:r>
      <w:r>
        <w:rPr>
          <w:sz w:val="20"/>
        </w:rPr>
        <w:t>thiện</w:t>
      </w:r>
      <w:r>
        <w:rPr>
          <w:spacing w:val="-3"/>
          <w:sz w:val="20"/>
        </w:rPr>
        <w:t> </w:t>
      </w:r>
      <w:r>
        <w:rPr>
          <w:sz w:val="20"/>
        </w:rPr>
        <w:t>của</w:t>
      </w:r>
      <w:r>
        <w:rPr>
          <w:spacing w:val="-3"/>
          <w:sz w:val="20"/>
        </w:rPr>
        <w:t> </w:t>
      </w:r>
      <w:r>
        <w:rPr>
          <w:sz w:val="20"/>
        </w:rPr>
        <w:t>tường</w:t>
      </w:r>
      <w:r>
        <w:rPr>
          <w:spacing w:val="-4"/>
          <w:sz w:val="20"/>
        </w:rPr>
        <w:t> </w:t>
      </w:r>
      <w:r>
        <w:rPr>
          <w:sz w:val="20"/>
        </w:rPr>
        <w:t>ngoài,</w:t>
      </w:r>
      <w:r>
        <w:rPr>
          <w:spacing w:val="-3"/>
          <w:sz w:val="20"/>
        </w:rPr>
        <w:t> </w:t>
      </w:r>
      <w:r>
        <w:rPr>
          <w:sz w:val="20"/>
        </w:rPr>
        <w:t>gian</w:t>
      </w:r>
      <w:r>
        <w:rPr>
          <w:spacing w:val="-4"/>
          <w:sz w:val="20"/>
        </w:rPr>
        <w:t> </w:t>
      </w:r>
      <w:r>
        <w:rPr>
          <w:sz w:val="20"/>
        </w:rPr>
        <w:t>phòng</w:t>
      </w:r>
      <w:r>
        <w:rPr>
          <w:spacing w:val="-3"/>
          <w:sz w:val="20"/>
        </w:rPr>
        <w:t> </w:t>
      </w:r>
      <w:r>
        <w:rPr>
          <w:sz w:val="20"/>
        </w:rPr>
        <w:t>và</w:t>
      </w:r>
      <w:r>
        <w:rPr>
          <w:spacing w:val="-4"/>
          <w:sz w:val="20"/>
        </w:rPr>
        <w:t> </w:t>
      </w:r>
      <w:r>
        <w:rPr>
          <w:sz w:val="20"/>
        </w:rPr>
        <w:t>đường</w:t>
      </w:r>
      <w:r>
        <w:rPr>
          <w:spacing w:val="-1"/>
          <w:sz w:val="20"/>
        </w:rPr>
        <w:t> </w:t>
      </w:r>
      <w:r>
        <w:rPr>
          <w:sz w:val="20"/>
        </w:rPr>
        <w:t>thoát</w:t>
      </w:r>
      <w:r>
        <w:rPr>
          <w:spacing w:val="-4"/>
          <w:sz w:val="20"/>
        </w:rPr>
        <w:t> </w:t>
      </w:r>
      <w:r>
        <w:rPr>
          <w:sz w:val="20"/>
        </w:rPr>
        <w:t>nạn;</w:t>
      </w:r>
    </w:p>
    <w:p>
      <w:pPr>
        <w:pStyle w:val="ListParagraph"/>
        <w:numPr>
          <w:ilvl w:val="0"/>
          <w:numId w:val="6"/>
        </w:numPr>
        <w:tabs>
          <w:tab w:pos="445" w:val="left" w:leader="none"/>
        </w:tabs>
        <w:spacing w:line="240" w:lineRule="auto" w:before="121" w:after="0"/>
        <w:ind w:left="444" w:right="0" w:hanging="123"/>
        <w:jc w:val="left"/>
        <w:rPr>
          <w:sz w:val="20"/>
        </w:rPr>
      </w:pPr>
      <w:r>
        <w:rPr>
          <w:sz w:val="20"/>
        </w:rPr>
        <w:t>Có các thiết bị chữa cháy ban đầu, trong đó bao gồm thiết bị tự động và cầm</w:t>
      </w:r>
      <w:r>
        <w:rPr>
          <w:spacing w:val="-16"/>
          <w:sz w:val="20"/>
        </w:rPr>
        <w:t> </w:t>
      </w:r>
      <w:r>
        <w:rPr>
          <w:sz w:val="20"/>
        </w:rPr>
        <w:t>tay;</w:t>
      </w:r>
    </w:p>
    <w:p>
      <w:pPr>
        <w:pStyle w:val="ListParagraph"/>
        <w:numPr>
          <w:ilvl w:val="0"/>
          <w:numId w:val="6"/>
        </w:numPr>
        <w:tabs>
          <w:tab w:pos="445" w:val="left" w:leader="none"/>
        </w:tabs>
        <w:spacing w:line="240" w:lineRule="auto" w:before="121" w:after="0"/>
        <w:ind w:left="444" w:right="0" w:hanging="123"/>
        <w:jc w:val="left"/>
        <w:rPr>
          <w:sz w:val="20"/>
        </w:rPr>
      </w:pPr>
      <w:r>
        <w:rPr>
          <w:sz w:val="20"/>
        </w:rPr>
        <w:t>Có thiết bị phát hiện cháy và báo</w:t>
      </w:r>
      <w:r>
        <w:rPr>
          <w:spacing w:val="-4"/>
          <w:sz w:val="20"/>
        </w:rPr>
        <w:t> </w:t>
      </w:r>
      <w:r>
        <w:rPr>
          <w:sz w:val="20"/>
        </w:rPr>
        <w:t>cháy.</w:t>
      </w:r>
    </w:p>
    <w:p>
      <w:pPr>
        <w:pStyle w:val="BodyText"/>
        <w:spacing w:before="118"/>
        <w:ind w:right="1133"/>
      </w:pPr>
      <w:r>
        <w:rPr/>
        <w:t>CHÚ THÍCH: Quy định về khoảng cách phòng cháy chống cháy giữa các nhà ở, công trình công cộng và các nhà sản xuất được quy định tại Phụ lục E. Khoảng cách giữa các kho chất lỏng cháy, các kho hở trên mặt đất có chứa chất cháy, các bồn chứa LPG (LPG là từ viết tắt của Liquified Petrolium Gas</w:t>
      </w:r>
    </w:p>
    <w:p>
      <w:pPr>
        <w:pStyle w:val="ListParagraph"/>
        <w:numPr>
          <w:ilvl w:val="0"/>
          <w:numId w:val="6"/>
        </w:numPr>
        <w:tabs>
          <w:tab w:pos="445" w:val="left" w:leader="none"/>
        </w:tabs>
        <w:spacing w:line="240" w:lineRule="auto" w:before="1" w:after="0"/>
        <w:ind w:left="322" w:right="1733" w:firstLine="0"/>
        <w:jc w:val="left"/>
        <w:rPr>
          <w:sz w:val="20"/>
        </w:rPr>
      </w:pPr>
      <w:r>
        <w:rPr>
          <w:sz w:val="20"/>
        </w:rPr>
        <w:t>Khí</w:t>
      </w:r>
      <w:r>
        <w:rPr>
          <w:spacing w:val="-2"/>
          <w:sz w:val="20"/>
        </w:rPr>
        <w:t> </w:t>
      </w:r>
      <w:r>
        <w:rPr>
          <w:sz w:val="20"/>
        </w:rPr>
        <w:t>dầu</w:t>
      </w:r>
      <w:r>
        <w:rPr>
          <w:spacing w:val="-2"/>
          <w:sz w:val="20"/>
        </w:rPr>
        <w:t> </w:t>
      </w:r>
      <w:r>
        <w:rPr>
          <w:sz w:val="20"/>
        </w:rPr>
        <w:t>mỏ</w:t>
      </w:r>
      <w:r>
        <w:rPr>
          <w:spacing w:val="-1"/>
          <w:sz w:val="20"/>
        </w:rPr>
        <w:t> </w:t>
      </w:r>
      <w:r>
        <w:rPr>
          <w:sz w:val="20"/>
        </w:rPr>
        <w:t>hóa</w:t>
      </w:r>
      <w:r>
        <w:rPr>
          <w:spacing w:val="-2"/>
          <w:sz w:val="20"/>
        </w:rPr>
        <w:t> </w:t>
      </w:r>
      <w:r>
        <w:rPr>
          <w:sz w:val="20"/>
        </w:rPr>
        <w:t>lỏng)</w:t>
      </w:r>
      <w:r>
        <w:rPr>
          <w:spacing w:val="-19"/>
          <w:sz w:val="20"/>
        </w:rPr>
        <w:t> </w:t>
      </w:r>
      <w:r>
        <w:rPr>
          <w:sz w:val="20"/>
        </w:rPr>
        <w:t>,</w:t>
      </w:r>
      <w:r>
        <w:rPr>
          <w:spacing w:val="-4"/>
          <w:sz w:val="20"/>
        </w:rPr>
        <w:t> </w:t>
      </w:r>
      <w:r>
        <w:rPr>
          <w:sz w:val="20"/>
        </w:rPr>
        <w:t>khí</w:t>
      </w:r>
      <w:r>
        <w:rPr>
          <w:spacing w:val="-1"/>
          <w:sz w:val="20"/>
        </w:rPr>
        <w:t> </w:t>
      </w:r>
      <w:r>
        <w:rPr>
          <w:sz w:val="20"/>
        </w:rPr>
        <w:t>cháy</w:t>
      </w:r>
      <w:r>
        <w:rPr>
          <w:spacing w:val="-3"/>
          <w:sz w:val="20"/>
        </w:rPr>
        <w:t> </w:t>
      </w:r>
      <w:r>
        <w:rPr>
          <w:sz w:val="20"/>
        </w:rPr>
        <w:t>đến</w:t>
      </w:r>
      <w:r>
        <w:rPr>
          <w:spacing w:val="-2"/>
          <w:sz w:val="20"/>
        </w:rPr>
        <w:t> </w:t>
      </w:r>
      <w:r>
        <w:rPr>
          <w:sz w:val="20"/>
        </w:rPr>
        <w:t>các</w:t>
      </w:r>
      <w:r>
        <w:rPr>
          <w:spacing w:val="-2"/>
          <w:sz w:val="20"/>
        </w:rPr>
        <w:t> </w:t>
      </w:r>
      <w:r>
        <w:rPr>
          <w:sz w:val="20"/>
        </w:rPr>
        <w:t>công</w:t>
      </w:r>
      <w:r>
        <w:rPr>
          <w:spacing w:val="-4"/>
          <w:sz w:val="20"/>
        </w:rPr>
        <w:t> </w:t>
      </w:r>
      <w:r>
        <w:rPr>
          <w:sz w:val="20"/>
        </w:rPr>
        <w:t>trình</w:t>
      </w:r>
      <w:r>
        <w:rPr>
          <w:spacing w:val="-4"/>
          <w:sz w:val="20"/>
        </w:rPr>
        <w:t> </w:t>
      </w:r>
      <w:r>
        <w:rPr>
          <w:sz w:val="20"/>
        </w:rPr>
        <w:t>khác</w:t>
      </w:r>
      <w:r>
        <w:rPr>
          <w:spacing w:val="-3"/>
          <w:sz w:val="20"/>
        </w:rPr>
        <w:t> </w:t>
      </w:r>
      <w:r>
        <w:rPr>
          <w:sz w:val="20"/>
        </w:rPr>
        <w:t>phải</w:t>
      </w:r>
      <w:r>
        <w:rPr>
          <w:spacing w:val="-4"/>
          <w:sz w:val="20"/>
        </w:rPr>
        <w:t> </w:t>
      </w:r>
      <w:r>
        <w:rPr>
          <w:sz w:val="20"/>
        </w:rPr>
        <w:t>tuân</w:t>
      </w:r>
      <w:r>
        <w:rPr>
          <w:spacing w:val="-5"/>
          <w:sz w:val="20"/>
        </w:rPr>
        <w:t> </w:t>
      </w:r>
      <w:r>
        <w:rPr>
          <w:sz w:val="20"/>
        </w:rPr>
        <w:t>theo</w:t>
      </w:r>
      <w:r>
        <w:rPr>
          <w:spacing w:val="-2"/>
          <w:sz w:val="20"/>
        </w:rPr>
        <w:t> </w:t>
      </w:r>
      <w:r>
        <w:rPr>
          <w:sz w:val="20"/>
        </w:rPr>
        <w:t>những</w:t>
      </w:r>
      <w:r>
        <w:rPr>
          <w:spacing w:val="-3"/>
          <w:sz w:val="20"/>
        </w:rPr>
        <w:t> </w:t>
      </w:r>
      <w:r>
        <w:rPr>
          <w:sz w:val="20"/>
        </w:rPr>
        <w:t>quy</w:t>
      </w:r>
      <w:r>
        <w:rPr>
          <w:spacing w:val="-3"/>
          <w:sz w:val="20"/>
        </w:rPr>
        <w:t> </w:t>
      </w:r>
      <w:r>
        <w:rPr>
          <w:sz w:val="20"/>
        </w:rPr>
        <w:t>chuẩn,</w:t>
      </w:r>
      <w:r>
        <w:rPr>
          <w:spacing w:val="-3"/>
          <w:sz w:val="20"/>
        </w:rPr>
        <w:t> </w:t>
      </w:r>
      <w:r>
        <w:rPr>
          <w:sz w:val="20"/>
        </w:rPr>
        <w:t>tiêu chuẩn chuyên</w:t>
      </w:r>
      <w:r>
        <w:rPr>
          <w:spacing w:val="-5"/>
          <w:sz w:val="20"/>
        </w:rPr>
        <w:t> </w:t>
      </w:r>
      <w:r>
        <w:rPr>
          <w:sz w:val="20"/>
        </w:rPr>
        <w:t>ngành.</w:t>
      </w:r>
    </w:p>
    <w:p>
      <w:pPr>
        <w:pStyle w:val="ListParagraph"/>
        <w:numPr>
          <w:ilvl w:val="1"/>
          <w:numId w:val="3"/>
        </w:numPr>
        <w:tabs>
          <w:tab w:pos="656" w:val="left" w:leader="none"/>
        </w:tabs>
        <w:spacing w:line="240" w:lineRule="auto" w:before="121" w:after="0"/>
        <w:ind w:left="322" w:right="1297" w:firstLine="0"/>
        <w:jc w:val="left"/>
        <w:rPr>
          <w:sz w:val="20"/>
        </w:rPr>
      </w:pPr>
      <w:r>
        <w:rPr>
          <w:sz w:val="20"/>
        </w:rPr>
        <w:t>Nhà chung cư, nhà ký túc xá, công trình công cộng, nhà sản xuất và nhà kho phải bảo đảm các yêu cầu về phòng chống cháy của quy chuẩn này và các quy định trong các tiêu chuẩn thiết kế cho các loại công trình đó. Riêng số tầng (chiều cao PCCC cho phép của nhà), diện tích khoang cháy và tầng</w:t>
      </w:r>
      <w:r>
        <w:rPr>
          <w:spacing w:val="-2"/>
          <w:sz w:val="20"/>
        </w:rPr>
        <w:t> </w:t>
      </w:r>
      <w:r>
        <w:rPr>
          <w:sz w:val="20"/>
        </w:rPr>
        <w:t>giới</w:t>
      </w:r>
      <w:r>
        <w:rPr>
          <w:spacing w:val="-2"/>
          <w:sz w:val="20"/>
        </w:rPr>
        <w:t> </w:t>
      </w:r>
      <w:r>
        <w:rPr>
          <w:sz w:val="20"/>
        </w:rPr>
        <w:t>hạn</w:t>
      </w:r>
      <w:r>
        <w:rPr>
          <w:spacing w:val="-2"/>
          <w:sz w:val="20"/>
        </w:rPr>
        <w:t> </w:t>
      </w:r>
      <w:r>
        <w:rPr>
          <w:sz w:val="20"/>
        </w:rPr>
        <w:t>bố</w:t>
      </w:r>
      <w:r>
        <w:rPr>
          <w:spacing w:val="-1"/>
          <w:sz w:val="20"/>
        </w:rPr>
        <w:t> </w:t>
      </w:r>
      <w:r>
        <w:rPr>
          <w:sz w:val="20"/>
        </w:rPr>
        <w:t>trí</w:t>
      </w:r>
      <w:r>
        <w:rPr>
          <w:spacing w:val="-3"/>
          <w:sz w:val="20"/>
        </w:rPr>
        <w:t> </w:t>
      </w:r>
      <w:r>
        <w:rPr>
          <w:sz w:val="20"/>
        </w:rPr>
        <w:t>hội</w:t>
      </w:r>
      <w:r>
        <w:rPr>
          <w:spacing w:val="-4"/>
          <w:sz w:val="20"/>
        </w:rPr>
        <w:t> </w:t>
      </w:r>
      <w:r>
        <w:rPr>
          <w:sz w:val="20"/>
        </w:rPr>
        <w:t>trường,</w:t>
      </w:r>
      <w:r>
        <w:rPr>
          <w:spacing w:val="-3"/>
          <w:sz w:val="20"/>
        </w:rPr>
        <w:t> </w:t>
      </w:r>
      <w:r>
        <w:rPr>
          <w:sz w:val="20"/>
        </w:rPr>
        <w:t>gian</w:t>
      </w:r>
      <w:r>
        <w:rPr>
          <w:spacing w:val="-3"/>
          <w:sz w:val="20"/>
        </w:rPr>
        <w:t> </w:t>
      </w:r>
      <w:r>
        <w:rPr>
          <w:sz w:val="20"/>
        </w:rPr>
        <w:t>giảng</w:t>
      </w:r>
      <w:r>
        <w:rPr>
          <w:spacing w:val="-3"/>
          <w:sz w:val="20"/>
        </w:rPr>
        <w:t> </w:t>
      </w:r>
      <w:r>
        <w:rPr>
          <w:sz w:val="20"/>
        </w:rPr>
        <w:t>đường,</w:t>
      </w:r>
      <w:r>
        <w:rPr>
          <w:spacing w:val="-1"/>
          <w:sz w:val="20"/>
        </w:rPr>
        <w:t> </w:t>
      </w:r>
      <w:r>
        <w:rPr>
          <w:sz w:val="20"/>
        </w:rPr>
        <w:t>hội</w:t>
      </w:r>
      <w:r>
        <w:rPr>
          <w:spacing w:val="-4"/>
          <w:sz w:val="20"/>
        </w:rPr>
        <w:t> </w:t>
      </w:r>
      <w:r>
        <w:rPr>
          <w:sz w:val="20"/>
        </w:rPr>
        <w:t>nghị,</w:t>
      </w:r>
      <w:r>
        <w:rPr>
          <w:spacing w:val="-1"/>
          <w:sz w:val="20"/>
        </w:rPr>
        <w:t> </w:t>
      </w:r>
      <w:r>
        <w:rPr>
          <w:sz w:val="20"/>
        </w:rPr>
        <w:t>hội</w:t>
      </w:r>
      <w:r>
        <w:rPr>
          <w:spacing w:val="-4"/>
          <w:sz w:val="20"/>
        </w:rPr>
        <w:t> </w:t>
      </w:r>
      <w:r>
        <w:rPr>
          <w:sz w:val="20"/>
        </w:rPr>
        <w:t>thảo,</w:t>
      </w:r>
      <w:r>
        <w:rPr>
          <w:spacing w:val="-1"/>
          <w:sz w:val="20"/>
        </w:rPr>
        <w:t> </w:t>
      </w:r>
      <w:r>
        <w:rPr>
          <w:sz w:val="20"/>
        </w:rPr>
        <w:t>phòng</w:t>
      </w:r>
      <w:r>
        <w:rPr>
          <w:spacing w:val="-2"/>
          <w:sz w:val="20"/>
        </w:rPr>
        <w:t> </w:t>
      </w:r>
      <w:r>
        <w:rPr>
          <w:sz w:val="20"/>
        </w:rPr>
        <w:t>họp,</w:t>
      </w:r>
      <w:r>
        <w:rPr>
          <w:spacing w:val="-3"/>
          <w:sz w:val="20"/>
        </w:rPr>
        <w:t> </w:t>
      </w:r>
      <w:r>
        <w:rPr>
          <w:sz w:val="20"/>
        </w:rPr>
        <w:t>gian</w:t>
      </w:r>
      <w:r>
        <w:rPr>
          <w:spacing w:val="-4"/>
          <w:sz w:val="20"/>
        </w:rPr>
        <w:t> </w:t>
      </w:r>
      <w:r>
        <w:rPr>
          <w:sz w:val="20"/>
        </w:rPr>
        <w:t>tập</w:t>
      </w:r>
      <w:r>
        <w:rPr>
          <w:spacing w:val="-3"/>
          <w:sz w:val="20"/>
        </w:rPr>
        <w:t> </w:t>
      </w:r>
      <w:r>
        <w:rPr>
          <w:sz w:val="20"/>
        </w:rPr>
        <w:t>thể</w:t>
      </w:r>
      <w:r>
        <w:rPr>
          <w:spacing w:val="-3"/>
          <w:sz w:val="20"/>
        </w:rPr>
        <w:t> </w:t>
      </w:r>
      <w:r>
        <w:rPr>
          <w:sz w:val="20"/>
        </w:rPr>
        <w:t>thao</w:t>
      </w:r>
      <w:r>
        <w:rPr>
          <w:spacing w:val="-4"/>
          <w:sz w:val="20"/>
        </w:rPr>
        <w:t> </w:t>
      </w:r>
      <w:r>
        <w:rPr>
          <w:sz w:val="20"/>
        </w:rPr>
        <w:t>và các gian phòng tương tự phải tuân thủ các quy định tại Phụ lục</w:t>
      </w:r>
      <w:r>
        <w:rPr>
          <w:spacing w:val="-12"/>
          <w:sz w:val="20"/>
        </w:rPr>
        <w:t> </w:t>
      </w:r>
      <w:r>
        <w:rPr>
          <w:sz w:val="20"/>
        </w:rPr>
        <w:t>H.</w:t>
      </w:r>
    </w:p>
    <w:p>
      <w:pPr>
        <w:pStyle w:val="ListParagraph"/>
        <w:numPr>
          <w:ilvl w:val="1"/>
          <w:numId w:val="3"/>
        </w:numPr>
        <w:tabs>
          <w:tab w:pos="656" w:val="left" w:leader="none"/>
        </w:tabs>
        <w:spacing w:line="240" w:lineRule="auto" w:before="120" w:after="0"/>
        <w:ind w:left="322" w:right="1373" w:firstLine="0"/>
        <w:jc w:val="both"/>
        <w:rPr>
          <w:sz w:val="20"/>
        </w:rPr>
      </w:pPr>
      <w:r>
        <w:rPr>
          <w:sz w:val="20"/>
        </w:rPr>
        <w:t>Các</w:t>
      </w:r>
      <w:r>
        <w:rPr>
          <w:spacing w:val="-3"/>
          <w:sz w:val="20"/>
        </w:rPr>
        <w:t> </w:t>
      </w:r>
      <w:r>
        <w:rPr>
          <w:sz w:val="20"/>
        </w:rPr>
        <w:t>bộ</w:t>
      </w:r>
      <w:r>
        <w:rPr>
          <w:spacing w:val="-2"/>
          <w:sz w:val="20"/>
        </w:rPr>
        <w:t> </w:t>
      </w:r>
      <w:r>
        <w:rPr>
          <w:sz w:val="20"/>
        </w:rPr>
        <w:t>phận</w:t>
      </w:r>
      <w:r>
        <w:rPr>
          <w:spacing w:val="-4"/>
          <w:sz w:val="20"/>
        </w:rPr>
        <w:t> </w:t>
      </w:r>
      <w:r>
        <w:rPr>
          <w:sz w:val="20"/>
        </w:rPr>
        <w:t>nhà</w:t>
      </w:r>
      <w:r>
        <w:rPr>
          <w:spacing w:val="-3"/>
          <w:sz w:val="20"/>
        </w:rPr>
        <w:t> </w:t>
      </w:r>
      <w:r>
        <w:rPr>
          <w:sz w:val="20"/>
        </w:rPr>
        <w:t>(các</w:t>
      </w:r>
      <w:r>
        <w:rPr>
          <w:spacing w:val="-2"/>
          <w:sz w:val="20"/>
        </w:rPr>
        <w:t> </w:t>
      </w:r>
      <w:r>
        <w:rPr>
          <w:sz w:val="20"/>
        </w:rPr>
        <w:t>gian</w:t>
      </w:r>
      <w:r>
        <w:rPr>
          <w:spacing w:val="-3"/>
          <w:sz w:val="20"/>
        </w:rPr>
        <w:t> </w:t>
      </w:r>
      <w:r>
        <w:rPr>
          <w:sz w:val="20"/>
        </w:rPr>
        <w:t>phòng,</w:t>
      </w:r>
      <w:r>
        <w:rPr>
          <w:spacing w:val="-4"/>
          <w:sz w:val="20"/>
        </w:rPr>
        <w:t> </w:t>
      </w:r>
      <w:r>
        <w:rPr>
          <w:sz w:val="20"/>
        </w:rPr>
        <w:t>gian</w:t>
      </w:r>
      <w:r>
        <w:rPr>
          <w:spacing w:val="-4"/>
          <w:sz w:val="20"/>
        </w:rPr>
        <w:t> </w:t>
      </w:r>
      <w:r>
        <w:rPr>
          <w:sz w:val="20"/>
        </w:rPr>
        <w:t>lánh</w:t>
      </w:r>
      <w:r>
        <w:rPr>
          <w:spacing w:val="-1"/>
          <w:sz w:val="20"/>
        </w:rPr>
        <w:t> </w:t>
      </w:r>
      <w:r>
        <w:rPr>
          <w:sz w:val="20"/>
        </w:rPr>
        <w:t>nạn,</w:t>
      </w:r>
      <w:r>
        <w:rPr>
          <w:spacing w:val="-4"/>
          <w:sz w:val="20"/>
        </w:rPr>
        <w:t> </w:t>
      </w:r>
      <w:r>
        <w:rPr>
          <w:sz w:val="20"/>
        </w:rPr>
        <w:t>tầng</w:t>
      </w:r>
      <w:r>
        <w:rPr>
          <w:spacing w:val="-3"/>
          <w:sz w:val="20"/>
        </w:rPr>
        <w:t> </w:t>
      </w:r>
      <w:r>
        <w:rPr>
          <w:sz w:val="20"/>
        </w:rPr>
        <w:t>kỹ</w:t>
      </w:r>
      <w:r>
        <w:rPr>
          <w:spacing w:val="-2"/>
          <w:sz w:val="20"/>
        </w:rPr>
        <w:t> </w:t>
      </w:r>
      <w:r>
        <w:rPr>
          <w:sz w:val="20"/>
        </w:rPr>
        <w:t>thuật,</w:t>
      </w:r>
      <w:r>
        <w:rPr>
          <w:spacing w:val="-4"/>
          <w:sz w:val="20"/>
        </w:rPr>
        <w:t> </w:t>
      </w:r>
      <w:r>
        <w:rPr>
          <w:sz w:val="20"/>
        </w:rPr>
        <w:t>tầng</w:t>
      </w:r>
      <w:r>
        <w:rPr>
          <w:spacing w:val="-1"/>
          <w:sz w:val="20"/>
        </w:rPr>
        <w:t> </w:t>
      </w:r>
      <w:r>
        <w:rPr>
          <w:sz w:val="20"/>
        </w:rPr>
        <w:t>hầm,</w:t>
      </w:r>
      <w:r>
        <w:rPr>
          <w:spacing w:val="-3"/>
          <w:sz w:val="20"/>
        </w:rPr>
        <w:t> </w:t>
      </w:r>
      <w:r>
        <w:rPr>
          <w:sz w:val="20"/>
        </w:rPr>
        <w:t>tầng</w:t>
      </w:r>
      <w:r>
        <w:rPr>
          <w:spacing w:val="-3"/>
          <w:sz w:val="20"/>
        </w:rPr>
        <w:t> </w:t>
      </w:r>
      <w:r>
        <w:rPr>
          <w:sz w:val="20"/>
        </w:rPr>
        <w:t>nửa</w:t>
      </w:r>
      <w:r>
        <w:rPr>
          <w:spacing w:val="-3"/>
          <w:sz w:val="20"/>
        </w:rPr>
        <w:t> </w:t>
      </w:r>
      <w:r>
        <w:rPr>
          <w:sz w:val="20"/>
        </w:rPr>
        <w:t>hầm</w:t>
      </w:r>
      <w:r>
        <w:rPr>
          <w:spacing w:val="-4"/>
          <w:sz w:val="20"/>
        </w:rPr>
        <w:t> </w:t>
      </w:r>
      <w:r>
        <w:rPr>
          <w:sz w:val="20"/>
        </w:rPr>
        <w:t>và</w:t>
      </w:r>
      <w:r>
        <w:rPr>
          <w:spacing w:val="-3"/>
          <w:sz w:val="20"/>
        </w:rPr>
        <w:t> </w:t>
      </w:r>
      <w:r>
        <w:rPr>
          <w:sz w:val="20"/>
        </w:rPr>
        <w:t>các phần khác của nhà) mà việc chữa cháy khó khăn cần được trang bị các phương tiện bổ sung nhằm hạn chế diện tích, cường độ và thời gian</w:t>
      </w:r>
      <w:r>
        <w:rPr>
          <w:spacing w:val="-12"/>
          <w:sz w:val="20"/>
        </w:rPr>
        <w:t> </w:t>
      </w:r>
      <w:r>
        <w:rPr>
          <w:sz w:val="20"/>
        </w:rPr>
        <w:t>cháy.</w:t>
      </w:r>
    </w:p>
    <w:p>
      <w:pPr>
        <w:pStyle w:val="ListParagraph"/>
        <w:numPr>
          <w:ilvl w:val="1"/>
          <w:numId w:val="3"/>
        </w:numPr>
        <w:tabs>
          <w:tab w:pos="656" w:val="left" w:leader="none"/>
        </w:tabs>
        <w:spacing w:line="240" w:lineRule="auto" w:before="119" w:after="0"/>
        <w:ind w:left="322" w:right="1493" w:firstLine="0"/>
        <w:jc w:val="both"/>
        <w:rPr>
          <w:sz w:val="20"/>
        </w:rPr>
      </w:pPr>
      <w:r>
        <w:rPr>
          <w:sz w:val="20"/>
        </w:rPr>
        <w:t>Hiệu quả của các giải pháp nhằm ngăn chặn sự lan truyền của đám cháy được phép đánh giá bằng</w:t>
      </w:r>
      <w:r>
        <w:rPr>
          <w:spacing w:val="-2"/>
          <w:sz w:val="20"/>
        </w:rPr>
        <w:t> </w:t>
      </w:r>
      <w:r>
        <w:rPr>
          <w:sz w:val="20"/>
        </w:rPr>
        <w:t>các</w:t>
      </w:r>
      <w:r>
        <w:rPr>
          <w:spacing w:val="-2"/>
          <w:sz w:val="20"/>
        </w:rPr>
        <w:t> </w:t>
      </w:r>
      <w:r>
        <w:rPr>
          <w:sz w:val="20"/>
        </w:rPr>
        <w:t>tính</w:t>
      </w:r>
      <w:r>
        <w:rPr>
          <w:spacing w:val="-1"/>
          <w:sz w:val="20"/>
        </w:rPr>
        <w:t> </w:t>
      </w:r>
      <w:r>
        <w:rPr>
          <w:sz w:val="20"/>
        </w:rPr>
        <w:t>toán</w:t>
      </w:r>
      <w:r>
        <w:rPr>
          <w:spacing w:val="-3"/>
          <w:sz w:val="20"/>
        </w:rPr>
        <w:t> </w:t>
      </w:r>
      <w:r>
        <w:rPr>
          <w:sz w:val="20"/>
        </w:rPr>
        <w:t>kinh</w:t>
      </w:r>
      <w:r>
        <w:rPr>
          <w:spacing w:val="-3"/>
          <w:sz w:val="20"/>
        </w:rPr>
        <w:t> </w:t>
      </w:r>
      <w:r>
        <w:rPr>
          <w:sz w:val="20"/>
        </w:rPr>
        <w:t>tế</w:t>
      </w:r>
      <w:r>
        <w:rPr>
          <w:spacing w:val="2"/>
          <w:sz w:val="20"/>
        </w:rPr>
        <w:t> </w:t>
      </w:r>
      <w:r>
        <w:rPr>
          <w:sz w:val="20"/>
        </w:rPr>
        <w:t>-</w:t>
      </w:r>
      <w:r>
        <w:rPr>
          <w:spacing w:val="-2"/>
          <w:sz w:val="20"/>
        </w:rPr>
        <w:t> </w:t>
      </w:r>
      <w:r>
        <w:rPr>
          <w:sz w:val="20"/>
        </w:rPr>
        <w:t>kỹ</w:t>
      </w:r>
      <w:r>
        <w:rPr>
          <w:spacing w:val="-2"/>
          <w:sz w:val="20"/>
        </w:rPr>
        <w:t> </w:t>
      </w:r>
      <w:r>
        <w:rPr>
          <w:sz w:val="20"/>
        </w:rPr>
        <w:t>thuật</w:t>
      </w:r>
      <w:r>
        <w:rPr>
          <w:spacing w:val="-1"/>
          <w:sz w:val="20"/>
        </w:rPr>
        <w:t> </w:t>
      </w:r>
      <w:r>
        <w:rPr>
          <w:sz w:val="20"/>
        </w:rPr>
        <w:t>dựa</w:t>
      </w:r>
      <w:r>
        <w:rPr>
          <w:spacing w:val="-3"/>
          <w:sz w:val="20"/>
        </w:rPr>
        <w:t> </w:t>
      </w:r>
      <w:r>
        <w:rPr>
          <w:sz w:val="20"/>
        </w:rPr>
        <w:t>trên</w:t>
      </w:r>
      <w:r>
        <w:rPr>
          <w:spacing w:val="-1"/>
          <w:sz w:val="20"/>
        </w:rPr>
        <w:t> </w:t>
      </w:r>
      <w:r>
        <w:rPr>
          <w:sz w:val="20"/>
        </w:rPr>
        <w:t>các</w:t>
      </w:r>
      <w:r>
        <w:rPr>
          <w:spacing w:val="-2"/>
          <w:sz w:val="20"/>
        </w:rPr>
        <w:t> </w:t>
      </w:r>
      <w:r>
        <w:rPr>
          <w:sz w:val="20"/>
        </w:rPr>
        <w:t>yêu</w:t>
      </w:r>
      <w:r>
        <w:rPr>
          <w:spacing w:val="-2"/>
          <w:sz w:val="20"/>
        </w:rPr>
        <w:t> </w:t>
      </w:r>
      <w:r>
        <w:rPr>
          <w:sz w:val="20"/>
        </w:rPr>
        <w:t>cầu</w:t>
      </w:r>
      <w:r>
        <w:rPr>
          <w:spacing w:val="-4"/>
          <w:sz w:val="20"/>
        </w:rPr>
        <w:t> </w:t>
      </w:r>
      <w:r>
        <w:rPr>
          <w:sz w:val="20"/>
        </w:rPr>
        <w:t>tại</w:t>
      </w:r>
      <w:r>
        <w:rPr>
          <w:spacing w:val="-4"/>
          <w:sz w:val="20"/>
        </w:rPr>
        <w:t> </w:t>
      </w:r>
      <w:r>
        <w:rPr>
          <w:sz w:val="20"/>
        </w:rPr>
        <w:t>1.5.1</w:t>
      </w:r>
      <w:r>
        <w:rPr>
          <w:spacing w:val="-4"/>
          <w:sz w:val="20"/>
        </w:rPr>
        <w:t> </w:t>
      </w:r>
      <w:r>
        <w:rPr>
          <w:sz w:val="20"/>
        </w:rPr>
        <w:t>về</w:t>
      </w:r>
      <w:r>
        <w:rPr>
          <w:spacing w:val="-1"/>
          <w:sz w:val="20"/>
        </w:rPr>
        <w:t> </w:t>
      </w:r>
      <w:r>
        <w:rPr>
          <w:sz w:val="20"/>
        </w:rPr>
        <w:t>hạn</w:t>
      </w:r>
      <w:r>
        <w:rPr>
          <w:spacing w:val="-1"/>
          <w:sz w:val="20"/>
        </w:rPr>
        <w:t> </w:t>
      </w:r>
      <w:r>
        <w:rPr>
          <w:sz w:val="20"/>
        </w:rPr>
        <w:t>chế</w:t>
      </w:r>
      <w:r>
        <w:rPr>
          <w:spacing w:val="-4"/>
          <w:sz w:val="20"/>
        </w:rPr>
        <w:t> </w:t>
      </w:r>
      <w:r>
        <w:rPr>
          <w:sz w:val="20"/>
        </w:rPr>
        <w:t>thiệt</w:t>
      </w:r>
      <w:r>
        <w:rPr>
          <w:spacing w:val="-4"/>
          <w:sz w:val="20"/>
        </w:rPr>
        <w:t> </w:t>
      </w:r>
      <w:r>
        <w:rPr>
          <w:sz w:val="20"/>
        </w:rPr>
        <w:t>hại</w:t>
      </w:r>
      <w:r>
        <w:rPr>
          <w:spacing w:val="-4"/>
          <w:sz w:val="20"/>
        </w:rPr>
        <w:t> </w:t>
      </w:r>
      <w:r>
        <w:rPr>
          <w:sz w:val="20"/>
        </w:rPr>
        <w:t>trực</w:t>
      </w:r>
      <w:r>
        <w:rPr>
          <w:spacing w:val="-2"/>
          <w:sz w:val="20"/>
        </w:rPr>
        <w:t> </w:t>
      </w:r>
      <w:r>
        <w:rPr>
          <w:sz w:val="20"/>
        </w:rPr>
        <w:t>tiếp</w:t>
      </w:r>
      <w:r>
        <w:rPr>
          <w:spacing w:val="-4"/>
          <w:sz w:val="20"/>
        </w:rPr>
        <w:t> </w:t>
      </w:r>
      <w:r>
        <w:rPr>
          <w:sz w:val="20"/>
        </w:rPr>
        <w:t>và gián tiếp do</w:t>
      </w:r>
      <w:r>
        <w:rPr>
          <w:spacing w:val="-4"/>
          <w:sz w:val="20"/>
        </w:rPr>
        <w:t> </w:t>
      </w:r>
      <w:r>
        <w:rPr>
          <w:sz w:val="20"/>
        </w:rPr>
        <w:t>cháy.</w:t>
      </w:r>
    </w:p>
    <w:p>
      <w:pPr>
        <w:pStyle w:val="ListParagraph"/>
        <w:numPr>
          <w:ilvl w:val="1"/>
          <w:numId w:val="3"/>
        </w:numPr>
        <w:tabs>
          <w:tab w:pos="656" w:val="left" w:leader="none"/>
        </w:tabs>
        <w:spacing w:line="240" w:lineRule="auto" w:before="121" w:after="0"/>
        <w:ind w:left="322" w:right="1183" w:firstLine="0"/>
        <w:jc w:val="left"/>
        <w:rPr>
          <w:sz w:val="20"/>
        </w:rPr>
      </w:pPr>
      <w:r>
        <w:rPr>
          <w:sz w:val="20"/>
        </w:rPr>
        <w:t>Các</w:t>
      </w:r>
      <w:r>
        <w:rPr>
          <w:spacing w:val="-3"/>
          <w:sz w:val="20"/>
        </w:rPr>
        <w:t> </w:t>
      </w:r>
      <w:r>
        <w:rPr>
          <w:sz w:val="20"/>
        </w:rPr>
        <w:t>phần</w:t>
      </w:r>
      <w:r>
        <w:rPr>
          <w:spacing w:val="-4"/>
          <w:sz w:val="20"/>
        </w:rPr>
        <w:t> </w:t>
      </w:r>
      <w:r>
        <w:rPr>
          <w:sz w:val="20"/>
        </w:rPr>
        <w:t>nhà</w:t>
      </w:r>
      <w:r>
        <w:rPr>
          <w:spacing w:val="-4"/>
          <w:sz w:val="20"/>
        </w:rPr>
        <w:t> </w:t>
      </w:r>
      <w:r>
        <w:rPr>
          <w:sz w:val="20"/>
        </w:rPr>
        <w:t>và</w:t>
      </w:r>
      <w:r>
        <w:rPr>
          <w:spacing w:val="-4"/>
          <w:sz w:val="20"/>
        </w:rPr>
        <w:t> </w:t>
      </w:r>
      <w:r>
        <w:rPr>
          <w:sz w:val="20"/>
        </w:rPr>
        <w:t>các</w:t>
      </w:r>
      <w:r>
        <w:rPr>
          <w:spacing w:val="-3"/>
          <w:sz w:val="20"/>
        </w:rPr>
        <w:t> </w:t>
      </w:r>
      <w:r>
        <w:rPr>
          <w:sz w:val="20"/>
        </w:rPr>
        <w:t>gian</w:t>
      </w:r>
      <w:r>
        <w:rPr>
          <w:spacing w:val="-1"/>
          <w:sz w:val="20"/>
        </w:rPr>
        <w:t> </w:t>
      </w:r>
      <w:r>
        <w:rPr>
          <w:sz w:val="20"/>
        </w:rPr>
        <w:t>phòng</w:t>
      </w:r>
      <w:r>
        <w:rPr>
          <w:spacing w:val="-4"/>
          <w:sz w:val="20"/>
        </w:rPr>
        <w:t> </w:t>
      </w:r>
      <w:r>
        <w:rPr>
          <w:sz w:val="20"/>
        </w:rPr>
        <w:t>thuộc</w:t>
      </w:r>
      <w:r>
        <w:rPr>
          <w:spacing w:val="-3"/>
          <w:sz w:val="20"/>
        </w:rPr>
        <w:t> </w:t>
      </w:r>
      <w:r>
        <w:rPr>
          <w:sz w:val="20"/>
        </w:rPr>
        <w:t>các</w:t>
      </w:r>
      <w:r>
        <w:rPr>
          <w:spacing w:val="-3"/>
          <w:sz w:val="20"/>
        </w:rPr>
        <w:t> </w:t>
      </w:r>
      <w:r>
        <w:rPr>
          <w:sz w:val="20"/>
        </w:rPr>
        <w:t>nhóm</w:t>
      </w:r>
      <w:r>
        <w:rPr>
          <w:spacing w:val="-1"/>
          <w:sz w:val="20"/>
        </w:rPr>
        <w:t> </w:t>
      </w:r>
      <w:r>
        <w:rPr>
          <w:sz w:val="20"/>
        </w:rPr>
        <w:t>nguy</w:t>
      </w:r>
      <w:r>
        <w:rPr>
          <w:spacing w:val="-3"/>
          <w:sz w:val="20"/>
        </w:rPr>
        <w:t> </w:t>
      </w:r>
      <w:r>
        <w:rPr>
          <w:sz w:val="20"/>
        </w:rPr>
        <w:t>hiểm</w:t>
      </w:r>
      <w:r>
        <w:rPr>
          <w:spacing w:val="-2"/>
          <w:sz w:val="20"/>
        </w:rPr>
        <w:t> </w:t>
      </w:r>
      <w:r>
        <w:rPr>
          <w:sz w:val="20"/>
        </w:rPr>
        <w:t>cháy</w:t>
      </w:r>
      <w:r>
        <w:rPr>
          <w:spacing w:val="-2"/>
          <w:sz w:val="20"/>
        </w:rPr>
        <w:t> </w:t>
      </w:r>
      <w:r>
        <w:rPr>
          <w:sz w:val="20"/>
        </w:rPr>
        <w:t>theo</w:t>
      </w:r>
      <w:r>
        <w:rPr>
          <w:spacing w:val="-5"/>
          <w:sz w:val="20"/>
        </w:rPr>
        <w:t> </w:t>
      </w:r>
      <w:r>
        <w:rPr>
          <w:sz w:val="20"/>
        </w:rPr>
        <w:t>công</w:t>
      </w:r>
      <w:r>
        <w:rPr>
          <w:spacing w:val="-5"/>
          <w:sz w:val="20"/>
        </w:rPr>
        <w:t> </w:t>
      </w:r>
      <w:r>
        <w:rPr>
          <w:sz w:val="20"/>
        </w:rPr>
        <w:t>năng</w:t>
      </w:r>
      <w:r>
        <w:rPr>
          <w:spacing w:val="-3"/>
          <w:sz w:val="20"/>
        </w:rPr>
        <w:t> </w:t>
      </w:r>
      <w:r>
        <w:rPr>
          <w:sz w:val="20"/>
        </w:rPr>
        <w:t>khác</w:t>
      </w:r>
      <w:r>
        <w:rPr>
          <w:spacing w:val="-3"/>
          <w:sz w:val="20"/>
        </w:rPr>
        <w:t> </w:t>
      </w:r>
      <w:r>
        <w:rPr>
          <w:sz w:val="20"/>
        </w:rPr>
        <w:t>nhau</w:t>
      </w:r>
      <w:r>
        <w:rPr>
          <w:spacing w:val="-3"/>
          <w:sz w:val="20"/>
        </w:rPr>
        <w:t> </w:t>
      </w:r>
      <w:r>
        <w:rPr>
          <w:sz w:val="20"/>
        </w:rPr>
        <w:t>phải được ngăn cách với nhau bằng các bộ phận ngăn chia với giới hạn chịu lửa và cấp nguy hiểm cháy kết cấu theo quy định hoặc ngăn cách nhau bằng </w:t>
      </w:r>
      <w:r>
        <w:rPr>
          <w:strike/>
          <w:sz w:val="20"/>
        </w:rPr>
        <w:t>vách ngăn cháy loại 1 và (hoặc) sàn ngăn cháy loại 3</w:t>
      </w:r>
      <w:r>
        <w:rPr>
          <w:strike w:val="0"/>
          <w:sz w:val="20"/>
        </w:rPr>
        <w:t>, </w:t>
      </w:r>
      <w:r>
        <w:rPr>
          <w:strike w:val="0"/>
          <w:sz w:val="20"/>
          <w:shd w:fill="FFFF00" w:color="auto" w:val="clear"/>
        </w:rPr>
        <w:t>bộ phận ngăn cháy có giới hạn chịu lửa tối thiểu El 45 đổi với nhà có bậc chịu lửa I đến III; tối thiểu El 15 đối với nhà có bậc chịu lửa IV; hoặc giải pháp ngăn cháy tương đương khác</w:t>
      </w:r>
      <w:r>
        <w:rPr>
          <w:strike w:val="0"/>
          <w:sz w:val="20"/>
        </w:rPr>
        <w:t> trừ khi có quy định khác trong quy chuẩn này hoặc các quy chuẩn, tiêu chuẩn chuyên ngành. Khi đó, yêu cầu đối với các kết cấu ngăn cách và bộ phận ngăn cháy này được xem xét có kể đến tính nguy hiểm cháy theo công năng</w:t>
      </w:r>
      <w:r>
        <w:rPr>
          <w:strike w:val="0"/>
          <w:spacing w:val="-2"/>
          <w:sz w:val="20"/>
        </w:rPr>
        <w:t> </w:t>
      </w:r>
      <w:r>
        <w:rPr>
          <w:strike w:val="0"/>
          <w:sz w:val="20"/>
        </w:rPr>
        <w:t>của</w:t>
      </w:r>
      <w:r>
        <w:rPr>
          <w:strike w:val="0"/>
          <w:spacing w:val="-4"/>
          <w:sz w:val="20"/>
        </w:rPr>
        <w:t> </w:t>
      </w:r>
      <w:r>
        <w:rPr>
          <w:strike w:val="0"/>
          <w:sz w:val="20"/>
        </w:rPr>
        <w:t>các</w:t>
      </w:r>
      <w:r>
        <w:rPr>
          <w:strike w:val="0"/>
          <w:spacing w:val="-2"/>
          <w:sz w:val="20"/>
        </w:rPr>
        <w:t> </w:t>
      </w:r>
      <w:r>
        <w:rPr>
          <w:strike w:val="0"/>
          <w:sz w:val="20"/>
        </w:rPr>
        <w:t>gian</w:t>
      </w:r>
      <w:r>
        <w:rPr>
          <w:strike w:val="0"/>
          <w:spacing w:val="-1"/>
          <w:sz w:val="20"/>
        </w:rPr>
        <w:t> </w:t>
      </w:r>
      <w:r>
        <w:rPr>
          <w:strike w:val="0"/>
          <w:sz w:val="20"/>
        </w:rPr>
        <w:t>phòng,</w:t>
      </w:r>
      <w:r>
        <w:rPr>
          <w:strike w:val="0"/>
          <w:spacing w:val="-2"/>
          <w:sz w:val="20"/>
        </w:rPr>
        <w:t> </w:t>
      </w:r>
      <w:r>
        <w:rPr>
          <w:strike w:val="0"/>
          <w:sz w:val="20"/>
        </w:rPr>
        <w:t>giá</w:t>
      </w:r>
      <w:r>
        <w:rPr>
          <w:strike w:val="0"/>
          <w:spacing w:val="-1"/>
          <w:sz w:val="20"/>
        </w:rPr>
        <w:t> </w:t>
      </w:r>
      <w:r>
        <w:rPr>
          <w:strike w:val="0"/>
          <w:sz w:val="20"/>
        </w:rPr>
        <w:t>trị</w:t>
      </w:r>
      <w:r>
        <w:rPr>
          <w:strike w:val="0"/>
          <w:spacing w:val="-4"/>
          <w:sz w:val="20"/>
        </w:rPr>
        <w:t> </w:t>
      </w:r>
      <w:r>
        <w:rPr>
          <w:strike w:val="0"/>
          <w:sz w:val="20"/>
        </w:rPr>
        <w:t>tải</w:t>
      </w:r>
      <w:r>
        <w:rPr>
          <w:strike w:val="0"/>
          <w:spacing w:val="-4"/>
          <w:sz w:val="20"/>
        </w:rPr>
        <w:t> </w:t>
      </w:r>
      <w:r>
        <w:rPr>
          <w:strike w:val="0"/>
          <w:sz w:val="20"/>
        </w:rPr>
        <w:t>trọng</w:t>
      </w:r>
      <w:r>
        <w:rPr>
          <w:strike w:val="0"/>
          <w:spacing w:val="-4"/>
          <w:sz w:val="20"/>
        </w:rPr>
        <w:t> </w:t>
      </w:r>
      <w:r>
        <w:rPr>
          <w:strike w:val="0"/>
          <w:sz w:val="20"/>
        </w:rPr>
        <w:t>cháy,</w:t>
      </w:r>
      <w:r>
        <w:rPr>
          <w:strike w:val="0"/>
          <w:spacing w:val="-3"/>
          <w:sz w:val="20"/>
        </w:rPr>
        <w:t> </w:t>
      </w:r>
      <w:r>
        <w:rPr>
          <w:strike w:val="0"/>
          <w:sz w:val="20"/>
        </w:rPr>
        <w:t>bậc</w:t>
      </w:r>
      <w:r>
        <w:rPr>
          <w:strike w:val="0"/>
          <w:spacing w:val="-3"/>
          <w:sz w:val="20"/>
        </w:rPr>
        <w:t> </w:t>
      </w:r>
      <w:r>
        <w:rPr>
          <w:strike w:val="0"/>
          <w:sz w:val="20"/>
        </w:rPr>
        <w:t>chịu</w:t>
      </w:r>
      <w:r>
        <w:rPr>
          <w:strike w:val="0"/>
          <w:spacing w:val="-1"/>
          <w:sz w:val="20"/>
        </w:rPr>
        <w:t> </w:t>
      </w:r>
      <w:r>
        <w:rPr>
          <w:strike w:val="0"/>
          <w:sz w:val="20"/>
        </w:rPr>
        <w:t>lửa</w:t>
      </w:r>
      <w:r>
        <w:rPr>
          <w:strike w:val="0"/>
          <w:spacing w:val="-3"/>
          <w:sz w:val="20"/>
        </w:rPr>
        <w:t> </w:t>
      </w:r>
      <w:r>
        <w:rPr>
          <w:strike w:val="0"/>
          <w:sz w:val="20"/>
        </w:rPr>
        <w:t>và</w:t>
      </w:r>
      <w:r>
        <w:rPr>
          <w:strike w:val="0"/>
          <w:spacing w:val="-3"/>
          <w:sz w:val="20"/>
        </w:rPr>
        <w:t> </w:t>
      </w:r>
      <w:r>
        <w:rPr>
          <w:strike w:val="0"/>
          <w:sz w:val="20"/>
        </w:rPr>
        <w:t>cấp</w:t>
      </w:r>
      <w:r>
        <w:rPr>
          <w:strike w:val="0"/>
          <w:spacing w:val="-2"/>
          <w:sz w:val="20"/>
        </w:rPr>
        <w:t> </w:t>
      </w:r>
      <w:r>
        <w:rPr>
          <w:strike w:val="0"/>
          <w:sz w:val="20"/>
        </w:rPr>
        <w:t>nguy</w:t>
      </w:r>
      <w:r>
        <w:rPr>
          <w:strike w:val="0"/>
          <w:spacing w:val="-2"/>
          <w:sz w:val="20"/>
        </w:rPr>
        <w:t> </w:t>
      </w:r>
      <w:r>
        <w:rPr>
          <w:strike w:val="0"/>
          <w:sz w:val="20"/>
        </w:rPr>
        <w:t>hiểm</w:t>
      </w:r>
      <w:r>
        <w:rPr>
          <w:strike w:val="0"/>
          <w:spacing w:val="-3"/>
          <w:sz w:val="20"/>
        </w:rPr>
        <w:t> </w:t>
      </w:r>
      <w:r>
        <w:rPr>
          <w:strike w:val="0"/>
          <w:sz w:val="20"/>
        </w:rPr>
        <w:t>cháy</w:t>
      </w:r>
      <w:r>
        <w:rPr>
          <w:strike w:val="0"/>
          <w:spacing w:val="-2"/>
          <w:sz w:val="20"/>
        </w:rPr>
        <w:t> </w:t>
      </w:r>
      <w:r>
        <w:rPr>
          <w:strike w:val="0"/>
          <w:sz w:val="20"/>
        </w:rPr>
        <w:t>kết</w:t>
      </w:r>
      <w:r>
        <w:rPr>
          <w:strike w:val="0"/>
          <w:spacing w:val="-4"/>
          <w:sz w:val="20"/>
        </w:rPr>
        <w:t> </w:t>
      </w:r>
      <w:r>
        <w:rPr>
          <w:strike w:val="0"/>
          <w:sz w:val="20"/>
        </w:rPr>
        <w:t>cấu</w:t>
      </w:r>
      <w:r>
        <w:rPr>
          <w:strike w:val="0"/>
          <w:spacing w:val="-4"/>
          <w:sz w:val="20"/>
        </w:rPr>
        <w:t> </w:t>
      </w:r>
      <w:r>
        <w:rPr>
          <w:strike w:val="0"/>
          <w:sz w:val="20"/>
        </w:rPr>
        <w:t>của</w:t>
      </w:r>
      <w:r>
        <w:rPr>
          <w:strike w:val="0"/>
          <w:spacing w:val="-2"/>
          <w:sz w:val="20"/>
        </w:rPr>
        <w:t> </w:t>
      </w:r>
      <w:r>
        <w:rPr>
          <w:strike w:val="0"/>
          <w:sz w:val="20"/>
        </w:rPr>
        <w:t>nhà.</w:t>
      </w:r>
    </w:p>
    <w:p>
      <w:pPr>
        <w:pStyle w:val="BodyText"/>
        <w:spacing w:before="119"/>
        <w:ind w:right="1222"/>
      </w:pPr>
      <w:r>
        <w:rPr/>
        <w:t>Đối với một tầng nhà có từ hai công năng khác nhau trở lên, trong đó có một công năng chính chiếm tối thiểu 90%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pPr>
        <w:pStyle w:val="BodyText"/>
        <w:ind w:right="1116"/>
      </w:pPr>
      <w:r>
        <w:rPr/>
        <w:pict>
          <v:shape style="position:absolute;margin-left:85.103996pt;margin-top:92.589882pt;width:451.1pt;height:57.55pt;mso-position-horizontal-relative:page;mso-position-vertical-relative:paragraph;z-index:-251612160;mso-wrap-distance-left:0;mso-wrap-distance-right:0" type="#_x0000_t202" filled="true" fillcolor="#ffff00" stroked="false">
            <v:textbox inset="0,0,0,0">
              <w:txbxContent>
                <w:p>
                  <w:pPr>
                    <w:pStyle w:val="BodyText"/>
                    <w:spacing w:before="0"/>
                    <w:ind w:left="0" w:right="-20"/>
                  </w:pPr>
                  <w:r>
                    <w:rPr/>
                    <w:t>Đối với một tầng nhà (hoặc một phần tầng nhà đã được ngăn cách với phần còn lại theo quy định của quy chuẩn này) có từ hai công năng khác nhau trở lên, nếu không ngăn cách các công năng theo quy định tại quy chuẩn này thì các yêu cầu an toàn cháy đổi với tầng nhà (hoặc phần tầng nhà) này phải lấy theo yêu cầu cao nhất giữa các công năng. Phải ngăn cách các khu vực có nhóm nguy hiểm cháy theo công năng A, B, C với các khu vực có công năng ờ hoặc công năng công cộng khác.</w:t>
                  </w:r>
                </w:p>
              </w:txbxContent>
            </v:textbox>
            <v:fill type="solid"/>
            <w10:wrap type="topAndBottom"/>
          </v:shape>
        </w:pict>
      </w:r>
      <w:r>
        <w:rPr/>
        <w:pict>
          <v:rect style="position:absolute;margin-left:85.103996pt;margin-top:40.629887pt;width:453.22pt;height:11.4pt;mso-position-horizontal-relative:page;mso-position-vertical-relative:paragraph;z-index:-276813824" filled="true" fillcolor="#ffff00" stroked="false">
            <v:fill type="solid"/>
            <w10:wrap type="none"/>
          </v:rect>
        </w:pict>
      </w:r>
      <w:r>
        <w:rPr>
          <w:shd w:fill="FFFF00" w:color="auto" w:val="clear"/>
        </w:rPr>
        <w:t>Trong các nhà nhóm F1, F2, F3, F4, không yêu cầu ngăn cháy với các công năng khác đối với các</w:t>
      </w:r>
      <w:r>
        <w:rPr/>
        <w:t> </w:t>
      </w:r>
      <w:r>
        <w:rPr>
          <w:shd w:fill="FFFF00" w:color="auto" w:val="clear"/>
        </w:rPr>
        <w:t>gian phòng sau (trừ các trường hợp riêng được quy định trong quy chuẩn này hoặc tiêu chuẩn chuyên</w:t>
      </w:r>
      <w:r>
        <w:rPr/>
        <w:t> </w:t>
      </w:r>
      <w:r>
        <w:rPr>
          <w:shd w:fill="FFFF00" w:color="auto" w:val="clear"/>
        </w:rPr>
        <w:t>ngành): các gian phòng nhóm F5 hạng C4, E; các gian phòng kỹ thuật nước; các gian phòng ẩm ướt</w:t>
      </w:r>
      <w:r>
        <w:rPr/>
        <w:t> hoặc có nguy cơ cháy thấp; phòng kho diện tích tối đa 10 m</w:t>
      </w:r>
      <w:r>
        <w:rPr>
          <w:position w:val="6"/>
          <w:sz w:val="13"/>
        </w:rPr>
        <w:t>2 </w:t>
      </w:r>
      <w:r>
        <w:rPr/>
        <w:t>không chứa các chất khí dễ cháy và chất </w:t>
      </w:r>
      <w:r>
        <w:rPr>
          <w:shd w:fill="FFFF00" w:color="auto" w:val="clear"/>
        </w:rPr>
        <w:t>lỏng dễ cháy; các gian phòng không có yêu cầu trang bị chữa cháy tự động hoặc báo cháy tự động</w:t>
      </w:r>
      <w:r>
        <w:rPr/>
        <w:t> </w:t>
      </w:r>
      <w:r>
        <w:rPr>
          <w:shd w:fill="FFFF00" w:color="auto" w:val="clear"/>
        </w:rPr>
        <w:t>theo tài liệu chuẩn; các khu vực chỉ phục vụ ăn uống (không có bếp nấu và kho lưu trữ thực phẩm);</w:t>
      </w:r>
      <w:r>
        <w:rPr/>
        <w:t> </w:t>
      </w:r>
      <w:r>
        <w:rPr>
          <w:shd w:fill="FFFF00" w:color="auto" w:val="clear"/>
        </w:rPr>
        <w:t>các phòng họp nội bộ; và các trường hợp tương tự khác.</w:t>
      </w:r>
    </w:p>
    <w:p>
      <w:pPr>
        <w:pStyle w:val="BodyText"/>
        <w:spacing w:before="104"/>
      </w:pPr>
      <w:r>
        <w:rPr/>
        <w:t>CHÚ THÍCH: Một số yêu cầu riêng đối với nhà nhóm F1.3 như sau:</w:t>
      </w:r>
    </w:p>
    <w:p>
      <w:pPr>
        <w:pStyle w:val="ListParagraph"/>
        <w:numPr>
          <w:ilvl w:val="0"/>
          <w:numId w:val="42"/>
        </w:numPr>
        <w:tabs>
          <w:tab w:pos="555" w:val="left" w:leader="none"/>
        </w:tabs>
        <w:spacing w:line="240" w:lineRule="auto" w:before="121" w:after="0"/>
        <w:ind w:left="322" w:right="1286" w:firstLine="0"/>
        <w:jc w:val="left"/>
        <w:rPr>
          <w:sz w:val="20"/>
        </w:rPr>
      </w:pPr>
      <w:r>
        <w:rPr>
          <w:sz w:val="20"/>
        </w:rPr>
        <w:t>Tường</w:t>
      </w:r>
      <w:r>
        <w:rPr>
          <w:spacing w:val="-5"/>
          <w:sz w:val="20"/>
        </w:rPr>
        <w:t> </w:t>
      </w:r>
      <w:r>
        <w:rPr>
          <w:sz w:val="20"/>
        </w:rPr>
        <w:t>và</w:t>
      </w:r>
      <w:r>
        <w:rPr>
          <w:spacing w:val="-1"/>
          <w:sz w:val="20"/>
        </w:rPr>
        <w:t> </w:t>
      </w:r>
      <w:r>
        <w:rPr>
          <w:sz w:val="20"/>
        </w:rPr>
        <w:t>vách</w:t>
      </w:r>
      <w:r>
        <w:rPr>
          <w:spacing w:val="-4"/>
          <w:sz w:val="20"/>
        </w:rPr>
        <w:t> </w:t>
      </w:r>
      <w:r>
        <w:rPr>
          <w:sz w:val="20"/>
        </w:rPr>
        <w:t>ngăn</w:t>
      </w:r>
      <w:r>
        <w:rPr>
          <w:spacing w:val="-1"/>
          <w:sz w:val="20"/>
        </w:rPr>
        <w:t> </w:t>
      </w:r>
      <w:r>
        <w:rPr>
          <w:sz w:val="20"/>
        </w:rPr>
        <w:t>giữa</w:t>
      </w:r>
      <w:r>
        <w:rPr>
          <w:spacing w:val="-3"/>
          <w:sz w:val="20"/>
        </w:rPr>
        <w:t> </w:t>
      </w:r>
      <w:r>
        <w:rPr>
          <w:sz w:val="20"/>
        </w:rPr>
        <w:t>các</w:t>
      </w:r>
      <w:r>
        <w:rPr>
          <w:spacing w:val="-3"/>
          <w:sz w:val="20"/>
        </w:rPr>
        <w:t> </w:t>
      </w:r>
      <w:r>
        <w:rPr>
          <w:sz w:val="20"/>
        </w:rPr>
        <w:t>đơn</w:t>
      </w:r>
      <w:r>
        <w:rPr>
          <w:spacing w:val="-3"/>
          <w:sz w:val="20"/>
        </w:rPr>
        <w:t> </w:t>
      </w:r>
      <w:r>
        <w:rPr>
          <w:sz w:val="20"/>
        </w:rPr>
        <w:t>nguyên;</w:t>
      </w:r>
      <w:r>
        <w:rPr>
          <w:spacing w:val="-1"/>
          <w:sz w:val="20"/>
        </w:rPr>
        <w:t> </w:t>
      </w:r>
      <w:r>
        <w:rPr>
          <w:sz w:val="20"/>
        </w:rPr>
        <w:t>tường</w:t>
      </w:r>
      <w:r>
        <w:rPr>
          <w:spacing w:val="-5"/>
          <w:sz w:val="20"/>
        </w:rPr>
        <w:t> </w:t>
      </w:r>
      <w:r>
        <w:rPr>
          <w:sz w:val="20"/>
        </w:rPr>
        <w:t>và</w:t>
      </w:r>
      <w:r>
        <w:rPr>
          <w:spacing w:val="-3"/>
          <w:sz w:val="20"/>
        </w:rPr>
        <w:t> </w:t>
      </w:r>
      <w:r>
        <w:rPr>
          <w:sz w:val="20"/>
        </w:rPr>
        <w:t>vách</w:t>
      </w:r>
      <w:r>
        <w:rPr>
          <w:spacing w:val="-3"/>
          <w:sz w:val="20"/>
        </w:rPr>
        <w:t> </w:t>
      </w:r>
      <w:r>
        <w:rPr>
          <w:sz w:val="20"/>
        </w:rPr>
        <w:t>ngăn</w:t>
      </w:r>
      <w:r>
        <w:rPr>
          <w:spacing w:val="-3"/>
          <w:sz w:val="20"/>
        </w:rPr>
        <w:t> </w:t>
      </w:r>
      <w:r>
        <w:rPr>
          <w:sz w:val="20"/>
        </w:rPr>
        <w:t>giữa</w:t>
      </w:r>
      <w:r>
        <w:rPr>
          <w:spacing w:val="-1"/>
          <w:sz w:val="20"/>
        </w:rPr>
        <w:t> </w:t>
      </w:r>
      <w:r>
        <w:rPr>
          <w:sz w:val="20"/>
        </w:rPr>
        <w:t>hành</w:t>
      </w:r>
      <w:r>
        <w:rPr>
          <w:spacing w:val="-3"/>
          <w:sz w:val="20"/>
        </w:rPr>
        <w:t> </w:t>
      </w:r>
      <w:r>
        <w:rPr>
          <w:sz w:val="20"/>
        </w:rPr>
        <w:t>lang</w:t>
      </w:r>
      <w:r>
        <w:rPr>
          <w:spacing w:val="-4"/>
          <w:sz w:val="20"/>
        </w:rPr>
        <w:t> </w:t>
      </w:r>
      <w:r>
        <w:rPr>
          <w:sz w:val="20"/>
        </w:rPr>
        <w:t>chung</w:t>
      </w:r>
      <w:r>
        <w:rPr>
          <w:spacing w:val="-3"/>
          <w:sz w:val="20"/>
        </w:rPr>
        <w:t> </w:t>
      </w:r>
      <w:r>
        <w:rPr>
          <w:sz w:val="20"/>
        </w:rPr>
        <w:t>(bên</w:t>
      </w:r>
      <w:r>
        <w:rPr>
          <w:spacing w:val="-3"/>
          <w:sz w:val="20"/>
        </w:rPr>
        <w:t> </w:t>
      </w:r>
      <w:r>
        <w:rPr>
          <w:sz w:val="20"/>
        </w:rPr>
        <w:t>ngoài căn hộ) với các phòng khác, phải có giới hạn chịu lửa không nhỏ hơn EI</w:t>
      </w:r>
      <w:r>
        <w:rPr>
          <w:spacing w:val="-15"/>
          <w:sz w:val="20"/>
        </w:rPr>
        <w:t> </w:t>
      </w:r>
      <w:r>
        <w:rPr>
          <w:sz w:val="20"/>
        </w:rPr>
        <w:t>30;</w:t>
      </w:r>
    </w:p>
    <w:p>
      <w:pPr>
        <w:pStyle w:val="ListParagraph"/>
        <w:numPr>
          <w:ilvl w:val="0"/>
          <w:numId w:val="42"/>
        </w:numPr>
        <w:tabs>
          <w:tab w:pos="555" w:val="left" w:leader="none"/>
        </w:tabs>
        <w:spacing w:line="240" w:lineRule="auto" w:before="118" w:after="0"/>
        <w:ind w:left="322" w:right="1344" w:firstLine="0"/>
        <w:jc w:val="left"/>
        <w:rPr>
          <w:sz w:val="20"/>
        </w:rPr>
      </w:pPr>
      <w:r>
        <w:rPr>
          <w:sz w:val="20"/>
        </w:rPr>
        <w:t>Tường</w:t>
      </w:r>
      <w:r>
        <w:rPr>
          <w:spacing w:val="-5"/>
          <w:sz w:val="20"/>
        </w:rPr>
        <w:t> </w:t>
      </w:r>
      <w:r>
        <w:rPr>
          <w:sz w:val="20"/>
        </w:rPr>
        <w:t>và</w:t>
      </w:r>
      <w:r>
        <w:rPr>
          <w:spacing w:val="-1"/>
          <w:sz w:val="20"/>
        </w:rPr>
        <w:t> </w:t>
      </w:r>
      <w:r>
        <w:rPr>
          <w:sz w:val="20"/>
        </w:rPr>
        <w:t>vách</w:t>
      </w:r>
      <w:r>
        <w:rPr>
          <w:spacing w:val="-3"/>
          <w:sz w:val="20"/>
        </w:rPr>
        <w:t> </w:t>
      </w:r>
      <w:r>
        <w:rPr>
          <w:sz w:val="20"/>
        </w:rPr>
        <w:t>ngăn</w:t>
      </w:r>
      <w:r>
        <w:rPr>
          <w:spacing w:val="-3"/>
          <w:sz w:val="20"/>
        </w:rPr>
        <w:t> </w:t>
      </w:r>
      <w:r>
        <w:rPr>
          <w:sz w:val="20"/>
        </w:rPr>
        <w:t>không</w:t>
      </w:r>
      <w:r>
        <w:rPr>
          <w:spacing w:val="-3"/>
          <w:sz w:val="20"/>
        </w:rPr>
        <w:t> </w:t>
      </w:r>
      <w:r>
        <w:rPr>
          <w:sz w:val="20"/>
        </w:rPr>
        <w:t>chịu</w:t>
      </w:r>
      <w:r>
        <w:rPr>
          <w:spacing w:val="-2"/>
          <w:sz w:val="20"/>
        </w:rPr>
        <w:t> </w:t>
      </w:r>
      <w:r>
        <w:rPr>
          <w:sz w:val="20"/>
        </w:rPr>
        <w:t>lực</w:t>
      </w:r>
      <w:r>
        <w:rPr>
          <w:spacing w:val="-2"/>
          <w:sz w:val="20"/>
        </w:rPr>
        <w:t> </w:t>
      </w:r>
      <w:r>
        <w:rPr>
          <w:sz w:val="20"/>
        </w:rPr>
        <w:t>giữa</w:t>
      </w:r>
      <w:r>
        <w:rPr>
          <w:spacing w:val="-1"/>
          <w:sz w:val="20"/>
        </w:rPr>
        <w:t> </w:t>
      </w:r>
      <w:r>
        <w:rPr>
          <w:sz w:val="20"/>
        </w:rPr>
        <w:t>các</w:t>
      </w:r>
      <w:r>
        <w:rPr>
          <w:spacing w:val="-2"/>
          <w:sz w:val="20"/>
        </w:rPr>
        <w:t> </w:t>
      </w:r>
      <w:r>
        <w:rPr>
          <w:sz w:val="20"/>
        </w:rPr>
        <w:t>căn</w:t>
      </w:r>
      <w:r>
        <w:rPr>
          <w:spacing w:val="-3"/>
          <w:sz w:val="20"/>
        </w:rPr>
        <w:t> </w:t>
      </w:r>
      <w:r>
        <w:rPr>
          <w:sz w:val="20"/>
        </w:rPr>
        <w:t>hộ,</w:t>
      </w:r>
      <w:r>
        <w:rPr>
          <w:spacing w:val="-3"/>
          <w:sz w:val="20"/>
        </w:rPr>
        <w:t> </w:t>
      </w:r>
      <w:r>
        <w:rPr>
          <w:sz w:val="20"/>
        </w:rPr>
        <w:t>phải</w:t>
      </w:r>
      <w:r>
        <w:rPr>
          <w:spacing w:val="-4"/>
          <w:sz w:val="20"/>
        </w:rPr>
        <w:t> </w:t>
      </w:r>
      <w:r>
        <w:rPr>
          <w:sz w:val="20"/>
        </w:rPr>
        <w:t>có</w:t>
      </w:r>
      <w:r>
        <w:rPr>
          <w:spacing w:val="-3"/>
          <w:sz w:val="20"/>
        </w:rPr>
        <w:t> </w:t>
      </w:r>
      <w:r>
        <w:rPr>
          <w:sz w:val="20"/>
        </w:rPr>
        <w:t>giới</w:t>
      </w:r>
      <w:r>
        <w:rPr>
          <w:spacing w:val="-4"/>
          <w:sz w:val="20"/>
        </w:rPr>
        <w:t> </w:t>
      </w:r>
      <w:r>
        <w:rPr>
          <w:sz w:val="20"/>
        </w:rPr>
        <w:t>hạn</w:t>
      </w:r>
      <w:r>
        <w:rPr>
          <w:spacing w:val="-4"/>
          <w:sz w:val="20"/>
        </w:rPr>
        <w:t> </w:t>
      </w:r>
      <w:r>
        <w:rPr>
          <w:sz w:val="20"/>
        </w:rPr>
        <w:t>chịu</w:t>
      </w:r>
      <w:r>
        <w:rPr>
          <w:spacing w:val="-2"/>
          <w:sz w:val="20"/>
        </w:rPr>
        <w:t> </w:t>
      </w:r>
      <w:r>
        <w:rPr>
          <w:sz w:val="20"/>
        </w:rPr>
        <w:t>lửa</w:t>
      </w:r>
      <w:r>
        <w:rPr>
          <w:spacing w:val="-3"/>
          <w:sz w:val="20"/>
        </w:rPr>
        <w:t> </w:t>
      </w:r>
      <w:r>
        <w:rPr>
          <w:sz w:val="20"/>
        </w:rPr>
        <w:t>không</w:t>
      </w:r>
      <w:r>
        <w:rPr>
          <w:spacing w:val="-3"/>
          <w:sz w:val="20"/>
        </w:rPr>
        <w:t> </w:t>
      </w:r>
      <w:r>
        <w:rPr>
          <w:sz w:val="20"/>
        </w:rPr>
        <w:t>nhỏ</w:t>
      </w:r>
      <w:r>
        <w:rPr>
          <w:spacing w:val="-3"/>
          <w:sz w:val="20"/>
        </w:rPr>
        <w:t> </w:t>
      </w:r>
      <w:r>
        <w:rPr>
          <w:sz w:val="20"/>
        </w:rPr>
        <w:t>hơn</w:t>
      </w:r>
      <w:r>
        <w:rPr>
          <w:spacing w:val="-1"/>
          <w:sz w:val="20"/>
        </w:rPr>
        <w:t> </w:t>
      </w:r>
      <w:r>
        <w:rPr>
          <w:sz w:val="20"/>
        </w:rPr>
        <w:t>EI 30 và cấp nguy hiểm cháy</w:t>
      </w:r>
      <w:r>
        <w:rPr>
          <w:spacing w:val="-4"/>
          <w:sz w:val="20"/>
        </w:rPr>
        <w:t> </w:t>
      </w:r>
      <w:r>
        <w:rPr>
          <w:sz w:val="20"/>
        </w:rPr>
        <w:t>K0;</w:t>
      </w:r>
    </w:p>
    <w:p>
      <w:pPr>
        <w:pStyle w:val="ListParagraph"/>
        <w:numPr>
          <w:ilvl w:val="0"/>
          <w:numId w:val="42"/>
        </w:numPr>
        <w:tabs>
          <w:tab w:pos="545" w:val="left" w:leader="none"/>
        </w:tabs>
        <w:spacing w:line="240" w:lineRule="auto" w:before="121" w:after="0"/>
        <w:ind w:left="322" w:right="1151" w:firstLine="0"/>
        <w:jc w:val="left"/>
        <w:rPr>
          <w:sz w:val="20"/>
        </w:rPr>
      </w:pPr>
      <w:r>
        <w:rPr>
          <w:sz w:val="20"/>
        </w:rPr>
        <w:t>Các phòng có công năng công cộng phải được ngăn cách với các phòng ở bằng các vách ngăn cháy</w:t>
      </w:r>
      <w:r>
        <w:rPr>
          <w:spacing w:val="-3"/>
          <w:sz w:val="20"/>
        </w:rPr>
        <w:t> </w:t>
      </w:r>
      <w:r>
        <w:rPr>
          <w:sz w:val="20"/>
        </w:rPr>
        <w:t>loại</w:t>
      </w:r>
      <w:r>
        <w:rPr>
          <w:spacing w:val="-3"/>
          <w:sz w:val="20"/>
        </w:rPr>
        <w:t> </w:t>
      </w:r>
      <w:r>
        <w:rPr>
          <w:sz w:val="20"/>
        </w:rPr>
        <w:t>1,</w:t>
      </w:r>
      <w:r>
        <w:rPr>
          <w:spacing w:val="-3"/>
          <w:sz w:val="20"/>
        </w:rPr>
        <w:t> </w:t>
      </w:r>
      <w:r>
        <w:rPr>
          <w:sz w:val="20"/>
        </w:rPr>
        <w:t>các</w:t>
      </w:r>
      <w:r>
        <w:rPr>
          <w:spacing w:val="-2"/>
          <w:sz w:val="20"/>
        </w:rPr>
        <w:t> </w:t>
      </w:r>
      <w:r>
        <w:rPr>
          <w:sz w:val="20"/>
        </w:rPr>
        <w:t>sàn</w:t>
      </w:r>
      <w:r>
        <w:rPr>
          <w:spacing w:val="-4"/>
          <w:sz w:val="20"/>
        </w:rPr>
        <w:t> </w:t>
      </w:r>
      <w:r>
        <w:rPr>
          <w:sz w:val="20"/>
        </w:rPr>
        <w:t>ngăn</w:t>
      </w:r>
      <w:r>
        <w:rPr>
          <w:spacing w:val="-3"/>
          <w:sz w:val="20"/>
        </w:rPr>
        <w:t> </w:t>
      </w:r>
      <w:r>
        <w:rPr>
          <w:sz w:val="20"/>
        </w:rPr>
        <w:t>cháy</w:t>
      </w:r>
      <w:r>
        <w:rPr>
          <w:spacing w:val="-2"/>
          <w:sz w:val="20"/>
        </w:rPr>
        <w:t> </w:t>
      </w:r>
      <w:r>
        <w:rPr>
          <w:sz w:val="20"/>
        </w:rPr>
        <w:t>loại</w:t>
      </w:r>
      <w:r>
        <w:rPr>
          <w:spacing w:val="-2"/>
          <w:sz w:val="20"/>
        </w:rPr>
        <w:t> </w:t>
      </w:r>
      <w:r>
        <w:rPr>
          <w:sz w:val="20"/>
        </w:rPr>
        <w:t>3,</w:t>
      </w:r>
      <w:r>
        <w:rPr>
          <w:spacing w:val="-4"/>
          <w:sz w:val="20"/>
        </w:rPr>
        <w:t> </w:t>
      </w:r>
      <w:r>
        <w:rPr>
          <w:sz w:val="20"/>
        </w:rPr>
        <w:t>còn</w:t>
      </w:r>
      <w:r>
        <w:rPr>
          <w:spacing w:val="-1"/>
          <w:sz w:val="20"/>
        </w:rPr>
        <w:t> </w:t>
      </w:r>
      <w:r>
        <w:rPr>
          <w:sz w:val="20"/>
        </w:rPr>
        <w:t>trong</w:t>
      </w:r>
      <w:r>
        <w:rPr>
          <w:spacing w:val="-3"/>
          <w:sz w:val="20"/>
        </w:rPr>
        <w:t> </w:t>
      </w:r>
      <w:r>
        <w:rPr>
          <w:sz w:val="20"/>
        </w:rPr>
        <w:t>các</w:t>
      </w:r>
      <w:r>
        <w:rPr>
          <w:spacing w:val="-2"/>
          <w:sz w:val="20"/>
        </w:rPr>
        <w:t> </w:t>
      </w:r>
      <w:r>
        <w:rPr>
          <w:sz w:val="20"/>
        </w:rPr>
        <w:t>nhà</w:t>
      </w:r>
      <w:r>
        <w:rPr>
          <w:spacing w:val="-3"/>
          <w:sz w:val="20"/>
        </w:rPr>
        <w:t> </w:t>
      </w:r>
      <w:r>
        <w:rPr>
          <w:sz w:val="20"/>
        </w:rPr>
        <w:t>có</w:t>
      </w:r>
      <w:r>
        <w:rPr>
          <w:spacing w:val="-3"/>
          <w:sz w:val="20"/>
        </w:rPr>
        <w:t> </w:t>
      </w:r>
      <w:r>
        <w:rPr>
          <w:sz w:val="20"/>
        </w:rPr>
        <w:t>bậc</w:t>
      </w:r>
      <w:r>
        <w:rPr>
          <w:spacing w:val="-2"/>
          <w:sz w:val="20"/>
        </w:rPr>
        <w:t> </w:t>
      </w:r>
      <w:r>
        <w:rPr>
          <w:sz w:val="20"/>
        </w:rPr>
        <w:t>chịu</w:t>
      </w:r>
      <w:r>
        <w:rPr>
          <w:spacing w:val="-2"/>
          <w:sz w:val="20"/>
        </w:rPr>
        <w:t> </w:t>
      </w:r>
      <w:r>
        <w:rPr>
          <w:sz w:val="20"/>
        </w:rPr>
        <w:t>lửa</w:t>
      </w:r>
      <w:r>
        <w:rPr>
          <w:spacing w:val="-3"/>
          <w:sz w:val="20"/>
        </w:rPr>
        <w:t> </w:t>
      </w:r>
      <w:r>
        <w:rPr>
          <w:sz w:val="20"/>
        </w:rPr>
        <w:t>I</w:t>
      </w:r>
      <w:r>
        <w:rPr>
          <w:spacing w:val="-1"/>
          <w:sz w:val="20"/>
        </w:rPr>
        <w:t> </w:t>
      </w:r>
      <w:r>
        <w:rPr>
          <w:sz w:val="20"/>
        </w:rPr>
        <w:t>thì</w:t>
      </w:r>
      <w:r>
        <w:rPr>
          <w:spacing w:val="-1"/>
          <w:sz w:val="20"/>
        </w:rPr>
        <w:t> </w:t>
      </w:r>
      <w:r>
        <w:rPr>
          <w:sz w:val="20"/>
        </w:rPr>
        <w:t>phải</w:t>
      </w:r>
      <w:r>
        <w:rPr>
          <w:spacing w:val="-2"/>
          <w:sz w:val="20"/>
        </w:rPr>
        <w:t> </w:t>
      </w:r>
      <w:r>
        <w:rPr>
          <w:sz w:val="20"/>
        </w:rPr>
        <w:t>ngăn</w:t>
      </w:r>
      <w:r>
        <w:rPr>
          <w:spacing w:val="-1"/>
          <w:sz w:val="20"/>
        </w:rPr>
        <w:t> </w:t>
      </w:r>
      <w:r>
        <w:rPr>
          <w:sz w:val="20"/>
        </w:rPr>
        <w:t>cách</w:t>
      </w:r>
      <w:r>
        <w:rPr>
          <w:spacing w:val="-3"/>
          <w:sz w:val="20"/>
        </w:rPr>
        <w:t> </w:t>
      </w:r>
      <w:r>
        <w:rPr>
          <w:sz w:val="20"/>
        </w:rPr>
        <w:t>bằng</w:t>
      </w:r>
      <w:r>
        <w:rPr>
          <w:spacing w:val="-4"/>
          <w:sz w:val="20"/>
        </w:rPr>
        <w:t> </w:t>
      </w:r>
      <w:r>
        <w:rPr>
          <w:sz w:val="20"/>
        </w:rPr>
        <w:t>sàn ngăn cháy loại 2.</w:t>
      </w:r>
    </w:p>
    <w:p>
      <w:pPr>
        <w:pStyle w:val="ListParagraph"/>
        <w:numPr>
          <w:ilvl w:val="1"/>
          <w:numId w:val="3"/>
        </w:numPr>
        <w:tabs>
          <w:tab w:pos="656" w:val="left" w:leader="none"/>
        </w:tabs>
        <w:spacing w:line="240" w:lineRule="auto" w:before="119" w:after="0"/>
        <w:ind w:left="322" w:right="1395" w:firstLine="0"/>
        <w:jc w:val="left"/>
        <w:rPr>
          <w:sz w:val="20"/>
        </w:rPr>
      </w:pPr>
      <w:r>
        <w:rPr>
          <w:sz w:val="20"/>
        </w:rPr>
        <w:t>Trong một nhà khi các phần có tính nguy hiểm cháy theo công năng khác nhau đã được phân chia</w:t>
      </w:r>
      <w:r>
        <w:rPr>
          <w:spacing w:val="-3"/>
          <w:sz w:val="20"/>
        </w:rPr>
        <w:t> </w:t>
      </w:r>
      <w:r>
        <w:rPr>
          <w:sz w:val="20"/>
        </w:rPr>
        <w:t>bằng</w:t>
      </w:r>
      <w:r>
        <w:rPr>
          <w:spacing w:val="-2"/>
          <w:sz w:val="20"/>
        </w:rPr>
        <w:t> </w:t>
      </w:r>
      <w:r>
        <w:rPr>
          <w:sz w:val="20"/>
        </w:rPr>
        <w:t>các</w:t>
      </w:r>
      <w:r>
        <w:rPr>
          <w:spacing w:val="-2"/>
          <w:sz w:val="20"/>
        </w:rPr>
        <w:t> </w:t>
      </w:r>
      <w:r>
        <w:rPr>
          <w:sz w:val="20"/>
        </w:rPr>
        <w:t>bộ</w:t>
      </w:r>
      <w:r>
        <w:rPr>
          <w:spacing w:val="-2"/>
          <w:sz w:val="20"/>
        </w:rPr>
        <w:t> </w:t>
      </w:r>
      <w:r>
        <w:rPr>
          <w:sz w:val="20"/>
        </w:rPr>
        <w:t>phận</w:t>
      </w:r>
      <w:r>
        <w:rPr>
          <w:spacing w:val="-3"/>
          <w:sz w:val="20"/>
        </w:rPr>
        <w:t> </w:t>
      </w:r>
      <w:r>
        <w:rPr>
          <w:sz w:val="20"/>
        </w:rPr>
        <w:t>ngăn</w:t>
      </w:r>
      <w:r>
        <w:rPr>
          <w:spacing w:val="-3"/>
          <w:sz w:val="20"/>
        </w:rPr>
        <w:t> </w:t>
      </w:r>
      <w:r>
        <w:rPr>
          <w:sz w:val="20"/>
        </w:rPr>
        <w:t>cháy</w:t>
      </w:r>
      <w:r>
        <w:rPr>
          <w:spacing w:val="-2"/>
          <w:sz w:val="20"/>
        </w:rPr>
        <w:t> </w:t>
      </w:r>
      <w:r>
        <w:rPr>
          <w:sz w:val="20"/>
        </w:rPr>
        <w:t>thì</w:t>
      </w:r>
      <w:r>
        <w:rPr>
          <w:spacing w:val="-1"/>
          <w:sz w:val="20"/>
        </w:rPr>
        <w:t> </w:t>
      </w:r>
      <w:r>
        <w:rPr>
          <w:sz w:val="20"/>
        </w:rPr>
        <w:t>mỗi</w:t>
      </w:r>
      <w:r>
        <w:rPr>
          <w:spacing w:val="-4"/>
          <w:sz w:val="20"/>
        </w:rPr>
        <w:t> </w:t>
      </w:r>
      <w:r>
        <w:rPr>
          <w:sz w:val="20"/>
        </w:rPr>
        <w:t>phần</w:t>
      </w:r>
      <w:r>
        <w:rPr>
          <w:spacing w:val="-1"/>
          <w:sz w:val="20"/>
        </w:rPr>
        <w:t> </w:t>
      </w:r>
      <w:r>
        <w:rPr>
          <w:sz w:val="20"/>
        </w:rPr>
        <w:t>đó</w:t>
      </w:r>
      <w:r>
        <w:rPr>
          <w:spacing w:val="-2"/>
          <w:sz w:val="20"/>
        </w:rPr>
        <w:t> </w:t>
      </w:r>
      <w:r>
        <w:rPr>
          <w:sz w:val="20"/>
        </w:rPr>
        <w:t>phải</w:t>
      </w:r>
      <w:r>
        <w:rPr>
          <w:spacing w:val="-4"/>
          <w:sz w:val="20"/>
        </w:rPr>
        <w:t> </w:t>
      </w:r>
      <w:r>
        <w:rPr>
          <w:sz w:val="20"/>
        </w:rPr>
        <w:t>đáp</w:t>
      </w:r>
      <w:r>
        <w:rPr>
          <w:spacing w:val="-3"/>
          <w:sz w:val="20"/>
        </w:rPr>
        <w:t> </w:t>
      </w:r>
      <w:r>
        <w:rPr>
          <w:sz w:val="20"/>
        </w:rPr>
        <w:t>ứng</w:t>
      </w:r>
      <w:r>
        <w:rPr>
          <w:spacing w:val="-1"/>
          <w:sz w:val="20"/>
        </w:rPr>
        <w:t> </w:t>
      </w:r>
      <w:r>
        <w:rPr>
          <w:sz w:val="20"/>
        </w:rPr>
        <w:t>các</w:t>
      </w:r>
      <w:r>
        <w:rPr>
          <w:spacing w:val="-2"/>
          <w:sz w:val="20"/>
        </w:rPr>
        <w:t> </w:t>
      </w:r>
      <w:r>
        <w:rPr>
          <w:sz w:val="20"/>
        </w:rPr>
        <w:t>yêu</w:t>
      </w:r>
      <w:r>
        <w:rPr>
          <w:spacing w:val="-4"/>
          <w:sz w:val="20"/>
        </w:rPr>
        <w:t> </w:t>
      </w:r>
      <w:r>
        <w:rPr>
          <w:sz w:val="20"/>
        </w:rPr>
        <w:t>cầu</w:t>
      </w:r>
      <w:r>
        <w:rPr>
          <w:spacing w:val="-4"/>
          <w:sz w:val="20"/>
        </w:rPr>
        <w:t> </w:t>
      </w:r>
      <w:r>
        <w:rPr>
          <w:sz w:val="20"/>
        </w:rPr>
        <w:t>về</w:t>
      </w:r>
      <w:r>
        <w:rPr>
          <w:spacing w:val="-1"/>
          <w:sz w:val="20"/>
        </w:rPr>
        <w:t> </w:t>
      </w:r>
      <w:r>
        <w:rPr>
          <w:sz w:val="20"/>
        </w:rPr>
        <w:t>an</w:t>
      </w:r>
      <w:r>
        <w:rPr>
          <w:spacing w:val="-3"/>
          <w:sz w:val="20"/>
        </w:rPr>
        <w:t> </w:t>
      </w:r>
      <w:r>
        <w:rPr>
          <w:sz w:val="20"/>
        </w:rPr>
        <w:t>toàn</w:t>
      </w:r>
      <w:r>
        <w:rPr>
          <w:spacing w:val="-3"/>
          <w:sz w:val="20"/>
        </w:rPr>
        <w:t> </w:t>
      </w:r>
      <w:r>
        <w:rPr>
          <w:sz w:val="20"/>
        </w:rPr>
        <w:t>cháy</w:t>
      </w:r>
      <w:r>
        <w:rPr>
          <w:spacing w:val="-2"/>
          <w:sz w:val="20"/>
        </w:rPr>
        <w:t> </w:t>
      </w:r>
      <w:r>
        <w:rPr>
          <w:sz w:val="20"/>
        </w:rPr>
        <w:t>đặt</w:t>
      </w:r>
      <w:r>
        <w:rPr>
          <w:spacing w:val="-4"/>
          <w:sz w:val="20"/>
        </w:rPr>
        <w:t> </w:t>
      </w:r>
      <w:r>
        <w:rPr>
          <w:sz w:val="20"/>
        </w:rPr>
        <w:t>ra như đối với nhà có nhóm nguy hiểm cháy theo công năng tương</w:t>
      </w:r>
      <w:r>
        <w:rPr>
          <w:spacing w:val="-16"/>
          <w:sz w:val="20"/>
        </w:rPr>
        <w:t> </w:t>
      </w:r>
      <w:r>
        <w:rPr>
          <w:sz w:val="20"/>
        </w:rPr>
        <w:t>ứng.</w:t>
      </w:r>
    </w:p>
    <w:p>
      <w:pPr>
        <w:spacing w:after="0" w:line="240" w:lineRule="auto"/>
        <w:jc w:val="left"/>
        <w:rPr>
          <w:sz w:val="20"/>
        </w:rPr>
        <w:sectPr>
          <w:pgSz w:w="11910" w:h="16840"/>
          <w:pgMar w:top="480" w:bottom="280" w:left="1380" w:right="0"/>
        </w:sectPr>
      </w:pPr>
    </w:p>
    <w:p>
      <w:pPr>
        <w:pStyle w:val="BodyText"/>
        <w:spacing w:before="67"/>
        <w:ind w:right="1133"/>
      </w:pPr>
      <w:r>
        <w:rPr/>
        <w:t>Việc lựa chọn hệ thống bảo vệ chống cháy của nhà phải được dựa trên cơ sở: khi các phần của nhà có tính nguy hiểm cháy theo công năng khác nhau thì tính nguy hiểm cháy theo công năng của toàn nhà có thể lớn hơn tính nguy hiểm cháy theo công năng của bất cứ phần nào trong nhà đó.</w:t>
      </w:r>
    </w:p>
    <w:p>
      <w:pPr>
        <w:pStyle w:val="ListParagraph"/>
        <w:numPr>
          <w:ilvl w:val="1"/>
          <w:numId w:val="3"/>
        </w:numPr>
        <w:tabs>
          <w:tab w:pos="656" w:val="left" w:leader="none"/>
        </w:tabs>
        <w:spacing w:line="240" w:lineRule="auto" w:before="122" w:after="0"/>
        <w:ind w:left="322" w:right="1282" w:firstLine="0"/>
        <w:jc w:val="left"/>
        <w:rPr>
          <w:sz w:val="20"/>
        </w:rPr>
      </w:pPr>
      <w:r>
        <w:rPr>
          <w:sz w:val="20"/>
        </w:rPr>
        <w:t>Trong</w:t>
      </w:r>
      <w:r>
        <w:rPr>
          <w:spacing w:val="-4"/>
          <w:sz w:val="20"/>
        </w:rPr>
        <w:t> </w:t>
      </w:r>
      <w:r>
        <w:rPr>
          <w:sz w:val="20"/>
        </w:rPr>
        <w:t>các</w:t>
      </w:r>
      <w:r>
        <w:rPr>
          <w:spacing w:val="-2"/>
          <w:sz w:val="20"/>
        </w:rPr>
        <w:t> </w:t>
      </w:r>
      <w:r>
        <w:rPr>
          <w:sz w:val="20"/>
        </w:rPr>
        <w:t>nhà</w:t>
      </w:r>
      <w:r>
        <w:rPr>
          <w:spacing w:val="-3"/>
          <w:sz w:val="20"/>
        </w:rPr>
        <w:t> </w:t>
      </w:r>
      <w:r>
        <w:rPr>
          <w:sz w:val="20"/>
        </w:rPr>
        <w:t>thuộc</w:t>
      </w:r>
      <w:r>
        <w:rPr>
          <w:spacing w:val="-2"/>
          <w:sz w:val="20"/>
        </w:rPr>
        <w:t> </w:t>
      </w:r>
      <w:r>
        <w:rPr>
          <w:sz w:val="20"/>
        </w:rPr>
        <w:t>nhóm</w:t>
      </w:r>
      <w:r>
        <w:rPr>
          <w:spacing w:val="1"/>
          <w:sz w:val="20"/>
        </w:rPr>
        <w:t> </w:t>
      </w:r>
      <w:r>
        <w:rPr>
          <w:sz w:val="20"/>
        </w:rPr>
        <w:t>F5,</w:t>
      </w:r>
      <w:r>
        <w:rPr>
          <w:spacing w:val="-4"/>
          <w:sz w:val="20"/>
        </w:rPr>
        <w:t> </w:t>
      </w:r>
      <w:r>
        <w:rPr>
          <w:sz w:val="20"/>
        </w:rPr>
        <w:t>nếu</w:t>
      </w:r>
      <w:r>
        <w:rPr>
          <w:spacing w:val="-3"/>
          <w:sz w:val="20"/>
        </w:rPr>
        <w:t> </w:t>
      </w:r>
      <w:r>
        <w:rPr>
          <w:sz w:val="20"/>
        </w:rPr>
        <w:t>yêu</w:t>
      </w:r>
      <w:r>
        <w:rPr>
          <w:spacing w:val="-4"/>
          <w:sz w:val="20"/>
        </w:rPr>
        <w:t> </w:t>
      </w:r>
      <w:r>
        <w:rPr>
          <w:sz w:val="20"/>
        </w:rPr>
        <w:t>cầu</w:t>
      </w:r>
      <w:r>
        <w:rPr>
          <w:spacing w:val="-4"/>
          <w:sz w:val="20"/>
        </w:rPr>
        <w:t> </w:t>
      </w:r>
      <w:r>
        <w:rPr>
          <w:sz w:val="20"/>
        </w:rPr>
        <w:t>công</w:t>
      </w:r>
      <w:r>
        <w:rPr>
          <w:spacing w:val="-3"/>
          <w:sz w:val="20"/>
        </w:rPr>
        <w:t> </w:t>
      </w:r>
      <w:r>
        <w:rPr>
          <w:sz w:val="20"/>
        </w:rPr>
        <w:t>nghệ</w:t>
      </w:r>
      <w:r>
        <w:rPr>
          <w:spacing w:val="-1"/>
          <w:sz w:val="20"/>
        </w:rPr>
        <w:t> </w:t>
      </w:r>
      <w:r>
        <w:rPr>
          <w:sz w:val="20"/>
        </w:rPr>
        <w:t>cho</w:t>
      </w:r>
      <w:r>
        <w:rPr>
          <w:spacing w:val="-4"/>
          <w:sz w:val="20"/>
        </w:rPr>
        <w:t> </w:t>
      </w:r>
      <w:r>
        <w:rPr>
          <w:sz w:val="20"/>
        </w:rPr>
        <w:t>phép,</w:t>
      </w:r>
      <w:r>
        <w:rPr>
          <w:spacing w:val="-3"/>
          <w:sz w:val="20"/>
        </w:rPr>
        <w:t> </w:t>
      </w:r>
      <w:r>
        <w:rPr>
          <w:sz w:val="20"/>
        </w:rPr>
        <w:t>cần</w:t>
      </w:r>
      <w:r>
        <w:rPr>
          <w:spacing w:val="-3"/>
          <w:sz w:val="20"/>
        </w:rPr>
        <w:t> </w:t>
      </w:r>
      <w:r>
        <w:rPr>
          <w:sz w:val="20"/>
        </w:rPr>
        <w:t>bố</w:t>
      </w:r>
      <w:r>
        <w:rPr>
          <w:spacing w:val="-3"/>
          <w:sz w:val="20"/>
        </w:rPr>
        <w:t> </w:t>
      </w:r>
      <w:r>
        <w:rPr>
          <w:sz w:val="20"/>
        </w:rPr>
        <w:t>trí</w:t>
      </w:r>
      <w:r>
        <w:rPr>
          <w:spacing w:val="-3"/>
          <w:sz w:val="20"/>
        </w:rPr>
        <w:t> </w:t>
      </w:r>
      <w:r>
        <w:rPr>
          <w:sz w:val="20"/>
        </w:rPr>
        <w:t>các</w:t>
      </w:r>
      <w:r>
        <w:rPr>
          <w:spacing w:val="-2"/>
          <w:sz w:val="20"/>
        </w:rPr>
        <w:t> </w:t>
      </w:r>
      <w:r>
        <w:rPr>
          <w:sz w:val="20"/>
        </w:rPr>
        <w:t>gian</w:t>
      </w:r>
      <w:r>
        <w:rPr>
          <w:spacing w:val="-4"/>
          <w:sz w:val="20"/>
        </w:rPr>
        <w:t> </w:t>
      </w:r>
      <w:r>
        <w:rPr>
          <w:sz w:val="20"/>
        </w:rPr>
        <w:t>phòng</w:t>
      </w:r>
      <w:r>
        <w:rPr>
          <w:spacing w:val="-4"/>
          <w:sz w:val="20"/>
        </w:rPr>
        <w:t> </w:t>
      </w:r>
      <w:r>
        <w:rPr>
          <w:sz w:val="20"/>
        </w:rPr>
        <w:t>hạng A và B ở gần tường ngoài, còn trong các nhà nhiều tầng, cần bố trí các gian phòng này ở các tầng phía trên.</w:t>
      </w:r>
    </w:p>
    <w:p>
      <w:pPr>
        <w:pStyle w:val="ListParagraph"/>
        <w:numPr>
          <w:ilvl w:val="1"/>
          <w:numId w:val="3"/>
        </w:numPr>
        <w:tabs>
          <w:tab w:pos="656" w:val="left" w:leader="none"/>
        </w:tabs>
        <w:spacing w:line="240" w:lineRule="auto" w:before="119" w:after="0"/>
        <w:ind w:left="322" w:right="1295" w:firstLine="0"/>
        <w:jc w:val="left"/>
        <w:rPr>
          <w:sz w:val="20"/>
        </w:rPr>
      </w:pPr>
      <w:r>
        <w:rPr>
          <w:sz w:val="20"/>
        </w:rPr>
        <w:t>Trong</w:t>
      </w:r>
      <w:r>
        <w:rPr>
          <w:spacing w:val="-4"/>
          <w:sz w:val="20"/>
        </w:rPr>
        <w:t> </w:t>
      </w:r>
      <w:r>
        <w:rPr>
          <w:sz w:val="20"/>
        </w:rPr>
        <w:t>các</w:t>
      </w:r>
      <w:r>
        <w:rPr>
          <w:spacing w:val="-2"/>
          <w:sz w:val="20"/>
        </w:rPr>
        <w:t> </w:t>
      </w:r>
      <w:r>
        <w:rPr>
          <w:sz w:val="20"/>
        </w:rPr>
        <w:t>tầng</w:t>
      </w:r>
      <w:r>
        <w:rPr>
          <w:spacing w:val="-4"/>
          <w:sz w:val="20"/>
        </w:rPr>
        <w:t> </w:t>
      </w:r>
      <w:r>
        <w:rPr>
          <w:sz w:val="20"/>
        </w:rPr>
        <w:t>hầm</w:t>
      </w:r>
      <w:r>
        <w:rPr>
          <w:spacing w:val="-3"/>
          <w:sz w:val="20"/>
        </w:rPr>
        <w:t> </w:t>
      </w:r>
      <w:r>
        <w:rPr>
          <w:sz w:val="20"/>
        </w:rPr>
        <w:t>và</w:t>
      </w:r>
      <w:r>
        <w:rPr>
          <w:spacing w:val="-1"/>
          <w:sz w:val="20"/>
        </w:rPr>
        <w:t> </w:t>
      </w:r>
      <w:r>
        <w:rPr>
          <w:sz w:val="20"/>
        </w:rPr>
        <w:t>tầng</w:t>
      </w:r>
      <w:r>
        <w:rPr>
          <w:spacing w:val="-3"/>
          <w:sz w:val="20"/>
        </w:rPr>
        <w:t> </w:t>
      </w:r>
      <w:r>
        <w:rPr>
          <w:sz w:val="20"/>
        </w:rPr>
        <w:t>nửa</w:t>
      </w:r>
      <w:r>
        <w:rPr>
          <w:spacing w:val="-3"/>
          <w:sz w:val="20"/>
        </w:rPr>
        <w:t> </w:t>
      </w:r>
      <w:r>
        <w:rPr>
          <w:sz w:val="20"/>
        </w:rPr>
        <w:t>hầm,</w:t>
      </w:r>
      <w:r>
        <w:rPr>
          <w:spacing w:val="-1"/>
          <w:sz w:val="20"/>
        </w:rPr>
        <w:t> </w:t>
      </w:r>
      <w:r>
        <w:rPr>
          <w:sz w:val="20"/>
        </w:rPr>
        <w:t>không</w:t>
      </w:r>
      <w:r>
        <w:rPr>
          <w:spacing w:val="-3"/>
          <w:sz w:val="20"/>
        </w:rPr>
        <w:t> </w:t>
      </w:r>
      <w:r>
        <w:rPr>
          <w:sz w:val="20"/>
        </w:rPr>
        <w:t>cho</w:t>
      </w:r>
      <w:r>
        <w:rPr>
          <w:spacing w:val="-2"/>
          <w:sz w:val="20"/>
        </w:rPr>
        <w:t> </w:t>
      </w:r>
      <w:r>
        <w:rPr>
          <w:sz w:val="20"/>
        </w:rPr>
        <w:t>phép</w:t>
      </w:r>
      <w:r>
        <w:rPr>
          <w:spacing w:val="-3"/>
          <w:sz w:val="20"/>
        </w:rPr>
        <w:t> </w:t>
      </w:r>
      <w:r>
        <w:rPr>
          <w:sz w:val="20"/>
        </w:rPr>
        <w:t>bố</w:t>
      </w:r>
      <w:r>
        <w:rPr>
          <w:spacing w:val="-2"/>
          <w:sz w:val="20"/>
        </w:rPr>
        <w:t> </w:t>
      </w:r>
      <w:r>
        <w:rPr>
          <w:sz w:val="20"/>
        </w:rPr>
        <w:t>trí</w:t>
      </w:r>
      <w:r>
        <w:rPr>
          <w:spacing w:val="-3"/>
          <w:sz w:val="20"/>
        </w:rPr>
        <w:t> </w:t>
      </w:r>
      <w:r>
        <w:rPr>
          <w:sz w:val="20"/>
        </w:rPr>
        <w:t>các</w:t>
      </w:r>
      <w:r>
        <w:rPr>
          <w:spacing w:val="-2"/>
          <w:sz w:val="20"/>
        </w:rPr>
        <w:t> </w:t>
      </w:r>
      <w:r>
        <w:rPr>
          <w:sz w:val="20"/>
        </w:rPr>
        <w:t>gian</w:t>
      </w:r>
      <w:r>
        <w:rPr>
          <w:spacing w:val="-4"/>
          <w:sz w:val="20"/>
        </w:rPr>
        <w:t> </w:t>
      </w:r>
      <w:r>
        <w:rPr>
          <w:sz w:val="20"/>
        </w:rPr>
        <w:t>phòng</w:t>
      </w:r>
      <w:r>
        <w:rPr>
          <w:spacing w:val="-4"/>
          <w:sz w:val="20"/>
        </w:rPr>
        <w:t> </w:t>
      </w:r>
      <w:r>
        <w:rPr>
          <w:sz w:val="20"/>
        </w:rPr>
        <w:t>có</w:t>
      </w:r>
      <w:r>
        <w:rPr>
          <w:spacing w:val="-1"/>
          <w:sz w:val="20"/>
        </w:rPr>
        <w:t> </w:t>
      </w:r>
      <w:r>
        <w:rPr>
          <w:sz w:val="20"/>
        </w:rPr>
        <w:t>hạng</w:t>
      </w:r>
      <w:r>
        <w:rPr>
          <w:spacing w:val="-1"/>
          <w:sz w:val="20"/>
        </w:rPr>
        <w:t> </w:t>
      </w:r>
      <w:r>
        <w:rPr>
          <w:sz w:val="20"/>
        </w:rPr>
        <w:t>A</w:t>
      </w:r>
      <w:r>
        <w:rPr>
          <w:spacing w:val="-4"/>
          <w:sz w:val="20"/>
        </w:rPr>
        <w:t> </w:t>
      </w:r>
      <w:r>
        <w:rPr>
          <w:sz w:val="20"/>
        </w:rPr>
        <w:t>và</w:t>
      </w:r>
      <w:r>
        <w:rPr>
          <w:spacing w:val="-1"/>
          <w:sz w:val="20"/>
        </w:rPr>
        <w:t> </w:t>
      </w:r>
      <w:r>
        <w:rPr>
          <w:sz w:val="20"/>
        </w:rPr>
        <w:t>B,</w:t>
      </w:r>
      <w:r>
        <w:rPr>
          <w:spacing w:val="-1"/>
          <w:sz w:val="20"/>
        </w:rPr>
        <w:t> </w:t>
      </w:r>
      <w:r>
        <w:rPr>
          <w:sz w:val="20"/>
        </w:rPr>
        <w:t>trừ các trường hợp được quy định riêng.</w:t>
      </w:r>
    </w:p>
    <w:p>
      <w:pPr>
        <w:pStyle w:val="ListParagraph"/>
        <w:numPr>
          <w:ilvl w:val="1"/>
          <w:numId w:val="3"/>
        </w:numPr>
        <w:tabs>
          <w:tab w:pos="656" w:val="left" w:leader="none"/>
        </w:tabs>
        <w:spacing w:line="240" w:lineRule="auto" w:before="121" w:after="0"/>
        <w:ind w:left="655" w:right="0" w:hanging="334"/>
        <w:jc w:val="left"/>
        <w:rPr>
          <w:sz w:val="20"/>
        </w:rPr>
      </w:pPr>
      <w:r>
        <w:rPr>
          <w:sz w:val="20"/>
        </w:rPr>
        <w:t>Các cấu kiện xây dựng không được tạo điều kiện cho việc lan truyền cháy</w:t>
      </w:r>
      <w:r>
        <w:rPr>
          <w:spacing w:val="-19"/>
          <w:sz w:val="20"/>
        </w:rPr>
        <w:t> </w:t>
      </w:r>
      <w:r>
        <w:rPr>
          <w:sz w:val="20"/>
        </w:rPr>
        <w:t>ngầm.</w:t>
      </w:r>
    </w:p>
    <w:p>
      <w:pPr>
        <w:pStyle w:val="BodyText"/>
        <w:spacing w:before="120"/>
        <w:ind w:right="1133"/>
      </w:pPr>
      <w:r>
        <w:rPr/>
        <w:t>CHÚ THÍCH: Đối với nhà hoặc phần nhà nhóm F1.3, lan can của các lôgia và ban công từ tầng 3 trở lên phải được làm từ vật liệu không cháy.</w:t>
      </w:r>
    </w:p>
    <w:p>
      <w:pPr>
        <w:pStyle w:val="ListParagraph"/>
        <w:numPr>
          <w:ilvl w:val="1"/>
          <w:numId w:val="3"/>
        </w:numPr>
        <w:tabs>
          <w:tab w:pos="766" w:val="left" w:leader="none"/>
        </w:tabs>
        <w:spacing w:line="240" w:lineRule="auto" w:before="119" w:after="0"/>
        <w:ind w:left="322" w:right="1318" w:firstLine="0"/>
        <w:jc w:val="left"/>
        <w:rPr>
          <w:sz w:val="20"/>
        </w:rPr>
      </w:pPr>
      <w:r>
        <w:rPr>
          <w:sz w:val="20"/>
        </w:rPr>
        <w:t>Tính</w:t>
      </w:r>
      <w:r>
        <w:rPr>
          <w:spacing w:val="-3"/>
          <w:sz w:val="20"/>
        </w:rPr>
        <w:t> </w:t>
      </w:r>
      <w:r>
        <w:rPr>
          <w:sz w:val="20"/>
        </w:rPr>
        <w:t>chịu</w:t>
      </w:r>
      <w:r>
        <w:rPr>
          <w:spacing w:val="-3"/>
          <w:sz w:val="20"/>
        </w:rPr>
        <w:t> </w:t>
      </w:r>
      <w:r>
        <w:rPr>
          <w:sz w:val="20"/>
        </w:rPr>
        <w:t>lửa</w:t>
      </w:r>
      <w:r>
        <w:rPr>
          <w:spacing w:val="-2"/>
          <w:sz w:val="20"/>
        </w:rPr>
        <w:t> </w:t>
      </w:r>
      <w:r>
        <w:rPr>
          <w:sz w:val="20"/>
        </w:rPr>
        <w:t>của</w:t>
      </w:r>
      <w:r>
        <w:rPr>
          <w:spacing w:val="-4"/>
          <w:sz w:val="20"/>
        </w:rPr>
        <w:t> </w:t>
      </w:r>
      <w:r>
        <w:rPr>
          <w:sz w:val="20"/>
        </w:rPr>
        <w:t>chi</w:t>
      </w:r>
      <w:r>
        <w:rPr>
          <w:spacing w:val="-4"/>
          <w:sz w:val="20"/>
        </w:rPr>
        <w:t> </w:t>
      </w:r>
      <w:r>
        <w:rPr>
          <w:sz w:val="20"/>
        </w:rPr>
        <w:t>tiết liên</w:t>
      </w:r>
      <w:r>
        <w:rPr>
          <w:spacing w:val="-3"/>
          <w:sz w:val="20"/>
        </w:rPr>
        <w:t> </w:t>
      </w:r>
      <w:r>
        <w:rPr>
          <w:sz w:val="20"/>
        </w:rPr>
        <w:t>kết</w:t>
      </w:r>
      <w:r>
        <w:rPr>
          <w:spacing w:val="-4"/>
          <w:sz w:val="20"/>
        </w:rPr>
        <w:t> </w:t>
      </w:r>
      <w:r>
        <w:rPr>
          <w:sz w:val="20"/>
        </w:rPr>
        <w:t>các</w:t>
      </w:r>
      <w:r>
        <w:rPr>
          <w:spacing w:val="-1"/>
          <w:sz w:val="20"/>
        </w:rPr>
        <w:t> </w:t>
      </w:r>
      <w:r>
        <w:rPr>
          <w:sz w:val="20"/>
        </w:rPr>
        <w:t>cấu</w:t>
      </w:r>
      <w:r>
        <w:rPr>
          <w:spacing w:val="-4"/>
          <w:sz w:val="20"/>
        </w:rPr>
        <w:t> </w:t>
      </w:r>
      <w:r>
        <w:rPr>
          <w:sz w:val="20"/>
        </w:rPr>
        <w:t>kiện</w:t>
      </w:r>
      <w:r>
        <w:rPr>
          <w:spacing w:val="-3"/>
          <w:sz w:val="20"/>
        </w:rPr>
        <w:t> </w:t>
      </w:r>
      <w:r>
        <w:rPr>
          <w:sz w:val="20"/>
        </w:rPr>
        <w:t>xây</w:t>
      </w:r>
      <w:r>
        <w:rPr>
          <w:spacing w:val="-2"/>
          <w:sz w:val="20"/>
        </w:rPr>
        <w:t> </w:t>
      </w:r>
      <w:r>
        <w:rPr>
          <w:sz w:val="20"/>
        </w:rPr>
        <w:t>dựng</w:t>
      </w:r>
      <w:r>
        <w:rPr>
          <w:spacing w:val="-3"/>
          <w:sz w:val="20"/>
        </w:rPr>
        <w:t> </w:t>
      </w:r>
      <w:r>
        <w:rPr>
          <w:sz w:val="20"/>
        </w:rPr>
        <w:t>không</w:t>
      </w:r>
      <w:r>
        <w:rPr>
          <w:spacing w:val="-2"/>
          <w:sz w:val="20"/>
        </w:rPr>
        <w:t> </w:t>
      </w:r>
      <w:r>
        <w:rPr>
          <w:sz w:val="20"/>
        </w:rPr>
        <w:t>được</w:t>
      </w:r>
      <w:r>
        <w:rPr>
          <w:spacing w:val="-2"/>
          <w:sz w:val="20"/>
        </w:rPr>
        <w:t> </w:t>
      </w:r>
      <w:r>
        <w:rPr>
          <w:sz w:val="20"/>
        </w:rPr>
        <w:t>thấp</w:t>
      </w:r>
      <w:r>
        <w:rPr>
          <w:spacing w:val="-3"/>
          <w:sz w:val="20"/>
        </w:rPr>
        <w:t> </w:t>
      </w:r>
      <w:r>
        <w:rPr>
          <w:sz w:val="20"/>
        </w:rPr>
        <w:t>hơn</w:t>
      </w:r>
      <w:r>
        <w:rPr>
          <w:spacing w:val="-2"/>
          <w:sz w:val="20"/>
        </w:rPr>
        <w:t> </w:t>
      </w:r>
      <w:r>
        <w:rPr>
          <w:sz w:val="20"/>
        </w:rPr>
        <w:t>tính</w:t>
      </w:r>
      <w:r>
        <w:rPr>
          <w:spacing w:val="-3"/>
          <w:sz w:val="20"/>
        </w:rPr>
        <w:t> </w:t>
      </w:r>
      <w:r>
        <w:rPr>
          <w:sz w:val="20"/>
        </w:rPr>
        <w:t>chịu</w:t>
      </w:r>
      <w:r>
        <w:rPr>
          <w:spacing w:val="-1"/>
          <w:sz w:val="20"/>
        </w:rPr>
        <w:t> </w:t>
      </w:r>
      <w:r>
        <w:rPr>
          <w:sz w:val="20"/>
        </w:rPr>
        <w:t>lửa</w:t>
      </w:r>
      <w:r>
        <w:rPr>
          <w:spacing w:val="-2"/>
          <w:sz w:val="20"/>
        </w:rPr>
        <w:t> </w:t>
      </w:r>
      <w:r>
        <w:rPr>
          <w:sz w:val="20"/>
        </w:rPr>
        <w:t>yêu cầu của chính cấu kiện</w:t>
      </w:r>
      <w:r>
        <w:rPr>
          <w:spacing w:val="-5"/>
          <w:sz w:val="20"/>
        </w:rPr>
        <w:t> </w:t>
      </w:r>
      <w:r>
        <w:rPr>
          <w:sz w:val="20"/>
        </w:rPr>
        <w:t>đó.</w:t>
      </w:r>
    </w:p>
    <w:p>
      <w:pPr>
        <w:pStyle w:val="ListParagraph"/>
        <w:numPr>
          <w:ilvl w:val="1"/>
          <w:numId w:val="3"/>
        </w:numPr>
        <w:tabs>
          <w:tab w:pos="766" w:val="left" w:leader="none"/>
        </w:tabs>
        <w:spacing w:line="240" w:lineRule="auto" w:before="120" w:after="0"/>
        <w:ind w:left="322" w:right="1263" w:firstLine="0"/>
        <w:jc w:val="left"/>
        <w:rPr>
          <w:sz w:val="20"/>
        </w:rPr>
      </w:pPr>
      <w:r>
        <w:rPr>
          <w:sz w:val="20"/>
        </w:rPr>
        <w:t>Kết</w:t>
      </w:r>
      <w:r>
        <w:rPr>
          <w:spacing w:val="-4"/>
          <w:sz w:val="20"/>
        </w:rPr>
        <w:t> </w:t>
      </w:r>
      <w:r>
        <w:rPr>
          <w:sz w:val="20"/>
        </w:rPr>
        <w:t>cấu</w:t>
      </w:r>
      <w:r>
        <w:rPr>
          <w:spacing w:val="-3"/>
          <w:sz w:val="20"/>
        </w:rPr>
        <w:t> </w:t>
      </w:r>
      <w:r>
        <w:rPr>
          <w:sz w:val="20"/>
        </w:rPr>
        <w:t>tạo</w:t>
      </w:r>
      <w:r>
        <w:rPr>
          <w:spacing w:val="-3"/>
          <w:sz w:val="20"/>
        </w:rPr>
        <w:t> </w:t>
      </w:r>
      <w:r>
        <w:rPr>
          <w:sz w:val="20"/>
        </w:rPr>
        <w:t>dốc</w:t>
      </w:r>
      <w:r>
        <w:rPr>
          <w:spacing w:val="-2"/>
          <w:sz w:val="20"/>
        </w:rPr>
        <w:t> </w:t>
      </w:r>
      <w:r>
        <w:rPr>
          <w:sz w:val="20"/>
        </w:rPr>
        <w:t>sàn</w:t>
      </w:r>
      <w:r>
        <w:rPr>
          <w:spacing w:val="-3"/>
          <w:sz w:val="20"/>
        </w:rPr>
        <w:t> </w:t>
      </w:r>
      <w:r>
        <w:rPr>
          <w:sz w:val="20"/>
        </w:rPr>
        <w:t>trong</w:t>
      </w:r>
      <w:r>
        <w:rPr>
          <w:spacing w:val="-3"/>
          <w:sz w:val="20"/>
        </w:rPr>
        <w:t> </w:t>
      </w:r>
      <w:r>
        <w:rPr>
          <w:sz w:val="20"/>
        </w:rPr>
        <w:t>các</w:t>
      </w:r>
      <w:r>
        <w:rPr>
          <w:spacing w:val="-2"/>
          <w:sz w:val="20"/>
        </w:rPr>
        <w:t> </w:t>
      </w:r>
      <w:r>
        <w:rPr>
          <w:sz w:val="20"/>
        </w:rPr>
        <w:t>phòng</w:t>
      </w:r>
      <w:r>
        <w:rPr>
          <w:spacing w:val="-4"/>
          <w:sz w:val="20"/>
        </w:rPr>
        <w:t> </w:t>
      </w:r>
      <w:r>
        <w:rPr>
          <w:sz w:val="20"/>
        </w:rPr>
        <w:t>khán</w:t>
      </w:r>
      <w:r>
        <w:rPr>
          <w:spacing w:val="-3"/>
          <w:sz w:val="20"/>
        </w:rPr>
        <w:t> </w:t>
      </w:r>
      <w:r>
        <w:rPr>
          <w:sz w:val="20"/>
        </w:rPr>
        <w:t>giả</w:t>
      </w:r>
      <w:r>
        <w:rPr>
          <w:spacing w:val="-1"/>
          <w:sz w:val="20"/>
        </w:rPr>
        <w:t> </w:t>
      </w:r>
      <w:r>
        <w:rPr>
          <w:sz w:val="20"/>
        </w:rPr>
        <w:t>phải</w:t>
      </w:r>
      <w:r>
        <w:rPr>
          <w:spacing w:val="-4"/>
          <w:sz w:val="20"/>
        </w:rPr>
        <w:t> </w:t>
      </w:r>
      <w:r>
        <w:rPr>
          <w:sz w:val="20"/>
        </w:rPr>
        <w:t>đáp</w:t>
      </w:r>
      <w:r>
        <w:rPr>
          <w:spacing w:val="-3"/>
          <w:sz w:val="20"/>
        </w:rPr>
        <w:t> </w:t>
      </w:r>
      <w:r>
        <w:rPr>
          <w:sz w:val="20"/>
        </w:rPr>
        <w:t>ứng</w:t>
      </w:r>
      <w:r>
        <w:rPr>
          <w:spacing w:val="-4"/>
          <w:sz w:val="20"/>
        </w:rPr>
        <w:t> </w:t>
      </w:r>
      <w:r>
        <w:rPr>
          <w:sz w:val="20"/>
        </w:rPr>
        <w:t>các</w:t>
      </w:r>
      <w:r>
        <w:rPr>
          <w:spacing w:val="-2"/>
          <w:sz w:val="20"/>
        </w:rPr>
        <w:t> </w:t>
      </w:r>
      <w:r>
        <w:rPr>
          <w:sz w:val="20"/>
        </w:rPr>
        <w:t>yêu</w:t>
      </w:r>
      <w:r>
        <w:rPr>
          <w:spacing w:val="-1"/>
          <w:sz w:val="20"/>
        </w:rPr>
        <w:t> </w:t>
      </w:r>
      <w:r>
        <w:rPr>
          <w:sz w:val="20"/>
        </w:rPr>
        <w:t>cầu</w:t>
      </w:r>
      <w:r>
        <w:rPr>
          <w:spacing w:val="-4"/>
          <w:sz w:val="20"/>
        </w:rPr>
        <w:t> </w:t>
      </w:r>
      <w:r>
        <w:rPr>
          <w:sz w:val="20"/>
        </w:rPr>
        <w:t>về</w:t>
      </w:r>
      <w:r>
        <w:rPr>
          <w:spacing w:val="-1"/>
          <w:sz w:val="20"/>
        </w:rPr>
        <w:t> </w:t>
      </w:r>
      <w:r>
        <w:rPr>
          <w:sz w:val="20"/>
        </w:rPr>
        <w:t>giới</w:t>
      </w:r>
      <w:r>
        <w:rPr>
          <w:spacing w:val="-2"/>
          <w:sz w:val="20"/>
        </w:rPr>
        <w:t> </w:t>
      </w:r>
      <w:r>
        <w:rPr>
          <w:sz w:val="20"/>
        </w:rPr>
        <w:t>hạn</w:t>
      </w:r>
      <w:r>
        <w:rPr>
          <w:spacing w:val="-3"/>
          <w:sz w:val="20"/>
        </w:rPr>
        <w:t> </w:t>
      </w:r>
      <w:r>
        <w:rPr>
          <w:sz w:val="20"/>
        </w:rPr>
        <w:t>chịu</w:t>
      </w:r>
      <w:r>
        <w:rPr>
          <w:spacing w:val="-1"/>
          <w:sz w:val="20"/>
        </w:rPr>
        <w:t> </w:t>
      </w:r>
      <w:r>
        <w:rPr>
          <w:sz w:val="20"/>
        </w:rPr>
        <w:t>lửa</w:t>
      </w:r>
      <w:r>
        <w:rPr>
          <w:spacing w:val="-3"/>
          <w:sz w:val="20"/>
        </w:rPr>
        <w:t> </w:t>
      </w:r>
      <w:r>
        <w:rPr>
          <w:sz w:val="20"/>
        </w:rPr>
        <w:t>và cấp nguy hiểm cháy theo Bảng 4 và Bảng 5 như đối với các sàn giữa các</w:t>
      </w:r>
      <w:r>
        <w:rPr>
          <w:spacing w:val="-23"/>
          <w:sz w:val="20"/>
        </w:rPr>
        <w:t> </w:t>
      </w:r>
      <w:r>
        <w:rPr>
          <w:sz w:val="20"/>
        </w:rPr>
        <w:t>tầng.</w:t>
      </w:r>
    </w:p>
    <w:p>
      <w:pPr>
        <w:pStyle w:val="ListParagraph"/>
        <w:numPr>
          <w:ilvl w:val="1"/>
          <w:numId w:val="3"/>
        </w:numPr>
        <w:tabs>
          <w:tab w:pos="766" w:val="left" w:leader="none"/>
        </w:tabs>
        <w:spacing w:line="240" w:lineRule="auto" w:before="119" w:after="0"/>
        <w:ind w:left="322" w:right="1176" w:firstLine="0"/>
        <w:jc w:val="left"/>
        <w:rPr>
          <w:sz w:val="20"/>
        </w:rPr>
      </w:pPr>
      <w:r>
        <w:rPr>
          <w:sz w:val="20"/>
        </w:rPr>
        <w:t>Khi</w:t>
      </w:r>
      <w:r>
        <w:rPr>
          <w:spacing w:val="-2"/>
          <w:sz w:val="20"/>
        </w:rPr>
        <w:t> </w:t>
      </w:r>
      <w:r>
        <w:rPr>
          <w:sz w:val="20"/>
        </w:rPr>
        <w:t>bố</w:t>
      </w:r>
      <w:r>
        <w:rPr>
          <w:spacing w:val="-2"/>
          <w:sz w:val="20"/>
        </w:rPr>
        <w:t> </w:t>
      </w:r>
      <w:r>
        <w:rPr>
          <w:sz w:val="20"/>
        </w:rPr>
        <w:t>trí</w:t>
      </w:r>
      <w:r>
        <w:rPr>
          <w:spacing w:val="-3"/>
          <w:sz w:val="20"/>
        </w:rPr>
        <w:t> </w:t>
      </w:r>
      <w:r>
        <w:rPr>
          <w:sz w:val="20"/>
        </w:rPr>
        <w:t>các</w:t>
      </w:r>
      <w:r>
        <w:rPr>
          <w:spacing w:val="-2"/>
          <w:sz w:val="20"/>
        </w:rPr>
        <w:t> </w:t>
      </w:r>
      <w:r>
        <w:rPr>
          <w:sz w:val="20"/>
        </w:rPr>
        <w:t>đường</w:t>
      </w:r>
      <w:r>
        <w:rPr>
          <w:spacing w:val="-2"/>
          <w:sz w:val="20"/>
        </w:rPr>
        <w:t> </w:t>
      </w:r>
      <w:r>
        <w:rPr>
          <w:sz w:val="20"/>
        </w:rPr>
        <w:t>ống</w:t>
      </w:r>
      <w:r>
        <w:rPr>
          <w:spacing w:val="-3"/>
          <w:sz w:val="20"/>
        </w:rPr>
        <w:t> </w:t>
      </w:r>
      <w:r>
        <w:rPr>
          <w:sz w:val="20"/>
        </w:rPr>
        <w:t>kỹ</w:t>
      </w:r>
      <w:r>
        <w:rPr>
          <w:spacing w:val="-2"/>
          <w:sz w:val="20"/>
        </w:rPr>
        <w:t> </w:t>
      </w:r>
      <w:r>
        <w:rPr>
          <w:sz w:val="20"/>
        </w:rPr>
        <w:t>thuật,</w:t>
      </w:r>
      <w:r>
        <w:rPr>
          <w:spacing w:val="-1"/>
          <w:sz w:val="20"/>
        </w:rPr>
        <w:t> </w:t>
      </w:r>
      <w:r>
        <w:rPr>
          <w:sz w:val="20"/>
        </w:rPr>
        <w:t>đường</w:t>
      </w:r>
      <w:r>
        <w:rPr>
          <w:spacing w:val="-4"/>
          <w:sz w:val="20"/>
        </w:rPr>
        <w:t> </w:t>
      </w:r>
      <w:r>
        <w:rPr>
          <w:sz w:val="20"/>
        </w:rPr>
        <w:t>cáp</w:t>
      </w:r>
      <w:r>
        <w:rPr>
          <w:spacing w:val="-3"/>
          <w:sz w:val="20"/>
        </w:rPr>
        <w:t> </w:t>
      </w:r>
      <w:r>
        <w:rPr>
          <w:sz w:val="20"/>
        </w:rPr>
        <w:t>đi</w:t>
      </w:r>
      <w:r>
        <w:rPr>
          <w:spacing w:val="-3"/>
          <w:sz w:val="20"/>
        </w:rPr>
        <w:t> </w:t>
      </w:r>
      <w:r>
        <w:rPr>
          <w:sz w:val="20"/>
        </w:rPr>
        <w:t>xuyên</w:t>
      </w:r>
      <w:r>
        <w:rPr>
          <w:spacing w:val="-3"/>
          <w:sz w:val="20"/>
        </w:rPr>
        <w:t> </w:t>
      </w:r>
      <w:r>
        <w:rPr>
          <w:sz w:val="20"/>
        </w:rPr>
        <w:t>qua</w:t>
      </w:r>
      <w:r>
        <w:rPr>
          <w:spacing w:val="-3"/>
          <w:sz w:val="20"/>
        </w:rPr>
        <w:t> </w:t>
      </w:r>
      <w:r>
        <w:rPr>
          <w:sz w:val="20"/>
        </w:rPr>
        <w:t>các</w:t>
      </w:r>
      <w:r>
        <w:rPr>
          <w:spacing w:val="-2"/>
          <w:sz w:val="20"/>
        </w:rPr>
        <w:t> </w:t>
      </w:r>
      <w:r>
        <w:rPr>
          <w:sz w:val="20"/>
        </w:rPr>
        <w:t>kết</w:t>
      </w:r>
      <w:r>
        <w:rPr>
          <w:spacing w:val="-4"/>
          <w:sz w:val="20"/>
        </w:rPr>
        <w:t> </w:t>
      </w:r>
      <w:r>
        <w:rPr>
          <w:sz w:val="20"/>
        </w:rPr>
        <w:t>cấu</w:t>
      </w:r>
      <w:r>
        <w:rPr>
          <w:spacing w:val="-2"/>
          <w:sz w:val="20"/>
        </w:rPr>
        <w:t> </w:t>
      </w:r>
      <w:r>
        <w:rPr>
          <w:sz w:val="20"/>
        </w:rPr>
        <w:t>tường,</w:t>
      </w:r>
      <w:r>
        <w:rPr>
          <w:spacing w:val="-4"/>
          <w:sz w:val="20"/>
        </w:rPr>
        <w:t> </w:t>
      </w:r>
      <w:r>
        <w:rPr>
          <w:sz w:val="20"/>
        </w:rPr>
        <w:t>sàn,</w:t>
      </w:r>
      <w:r>
        <w:rPr>
          <w:spacing w:val="-3"/>
          <w:sz w:val="20"/>
        </w:rPr>
        <w:t> </w:t>
      </w:r>
      <w:r>
        <w:rPr>
          <w:sz w:val="20"/>
        </w:rPr>
        <w:t>vách,</w:t>
      </w:r>
      <w:r>
        <w:rPr>
          <w:spacing w:val="-1"/>
          <w:sz w:val="20"/>
        </w:rPr>
        <w:t> </w:t>
      </w:r>
      <w:r>
        <w:rPr>
          <w:sz w:val="20"/>
        </w:rPr>
        <w:t>thì</w:t>
      </w:r>
      <w:r>
        <w:rPr>
          <w:spacing w:val="-3"/>
          <w:sz w:val="20"/>
        </w:rPr>
        <w:t> </w:t>
      </w:r>
      <w:r>
        <w:rPr>
          <w:sz w:val="20"/>
        </w:rPr>
        <w:t>chỗ tiếp giáp giữa các đường ống, đường cáp với các kết cấu này phải được chèn bịt hoặc xử lý thích hợp để không làm giảm các chỉ tiêu kỹ thuật về cháy theo yêu cầu của kết</w:t>
      </w:r>
      <w:r>
        <w:rPr>
          <w:spacing w:val="-26"/>
          <w:sz w:val="20"/>
        </w:rPr>
        <w:t> </w:t>
      </w:r>
      <w:r>
        <w:rPr>
          <w:sz w:val="20"/>
        </w:rPr>
        <w:t>cấu.</w:t>
      </w:r>
    </w:p>
    <w:p>
      <w:pPr>
        <w:pStyle w:val="ListParagraph"/>
        <w:numPr>
          <w:ilvl w:val="1"/>
          <w:numId w:val="3"/>
        </w:numPr>
        <w:tabs>
          <w:tab w:pos="766" w:val="left" w:leader="none"/>
        </w:tabs>
        <w:spacing w:line="240" w:lineRule="auto" w:before="122" w:after="0"/>
        <w:ind w:left="322" w:right="1346" w:firstLine="0"/>
        <w:jc w:val="left"/>
        <w:rPr>
          <w:sz w:val="20"/>
        </w:rPr>
      </w:pPr>
      <w:r>
        <w:rPr>
          <w:sz w:val="20"/>
        </w:rPr>
        <w:t>Các</w:t>
      </w:r>
      <w:r>
        <w:rPr>
          <w:spacing w:val="-2"/>
          <w:sz w:val="20"/>
        </w:rPr>
        <w:t> </w:t>
      </w:r>
      <w:r>
        <w:rPr>
          <w:sz w:val="20"/>
        </w:rPr>
        <w:t>lớp</w:t>
      </w:r>
      <w:r>
        <w:rPr>
          <w:spacing w:val="-3"/>
          <w:sz w:val="20"/>
        </w:rPr>
        <w:t> </w:t>
      </w:r>
      <w:r>
        <w:rPr>
          <w:sz w:val="20"/>
        </w:rPr>
        <w:t>phủ</w:t>
      </w:r>
      <w:r>
        <w:rPr>
          <w:spacing w:val="-3"/>
          <w:sz w:val="20"/>
        </w:rPr>
        <w:t> </w:t>
      </w:r>
      <w:r>
        <w:rPr>
          <w:sz w:val="20"/>
        </w:rPr>
        <w:t>và</w:t>
      </w:r>
      <w:r>
        <w:rPr>
          <w:spacing w:val="-1"/>
          <w:sz w:val="20"/>
        </w:rPr>
        <w:t> </w:t>
      </w:r>
      <w:r>
        <w:rPr>
          <w:sz w:val="20"/>
        </w:rPr>
        <w:t>lớp</w:t>
      </w:r>
      <w:r>
        <w:rPr>
          <w:spacing w:val="-2"/>
          <w:sz w:val="20"/>
        </w:rPr>
        <w:t> </w:t>
      </w:r>
      <w:r>
        <w:rPr>
          <w:sz w:val="20"/>
        </w:rPr>
        <w:t>ngâm</w:t>
      </w:r>
      <w:r>
        <w:rPr>
          <w:spacing w:val="-3"/>
          <w:sz w:val="20"/>
        </w:rPr>
        <w:t> </w:t>
      </w:r>
      <w:r>
        <w:rPr>
          <w:sz w:val="20"/>
        </w:rPr>
        <w:t>tẩm</w:t>
      </w:r>
      <w:r>
        <w:rPr>
          <w:spacing w:val="-3"/>
          <w:sz w:val="20"/>
        </w:rPr>
        <w:t> </w:t>
      </w:r>
      <w:r>
        <w:rPr>
          <w:sz w:val="20"/>
        </w:rPr>
        <w:t>chống</w:t>
      </w:r>
      <w:r>
        <w:rPr>
          <w:spacing w:val="-3"/>
          <w:sz w:val="20"/>
        </w:rPr>
        <w:t> </w:t>
      </w:r>
      <w:r>
        <w:rPr>
          <w:sz w:val="20"/>
        </w:rPr>
        <w:t>cháy</w:t>
      </w:r>
      <w:r>
        <w:rPr>
          <w:spacing w:val="-2"/>
          <w:sz w:val="20"/>
        </w:rPr>
        <w:t> </w:t>
      </w:r>
      <w:r>
        <w:rPr>
          <w:sz w:val="20"/>
        </w:rPr>
        <w:t>mà</w:t>
      </w:r>
      <w:r>
        <w:rPr>
          <w:spacing w:val="-1"/>
          <w:sz w:val="20"/>
        </w:rPr>
        <w:t> </w:t>
      </w:r>
      <w:r>
        <w:rPr>
          <w:sz w:val="20"/>
        </w:rPr>
        <w:t>được</w:t>
      </w:r>
      <w:r>
        <w:rPr>
          <w:spacing w:val="-1"/>
          <w:sz w:val="20"/>
        </w:rPr>
        <w:t> </w:t>
      </w:r>
      <w:r>
        <w:rPr>
          <w:sz w:val="20"/>
        </w:rPr>
        <w:t>xử</w:t>
      </w:r>
      <w:r>
        <w:rPr>
          <w:spacing w:val="-2"/>
          <w:sz w:val="20"/>
        </w:rPr>
        <w:t> </w:t>
      </w:r>
      <w:r>
        <w:rPr>
          <w:sz w:val="20"/>
        </w:rPr>
        <w:t>lý</w:t>
      </w:r>
      <w:r>
        <w:rPr>
          <w:spacing w:val="-1"/>
          <w:sz w:val="20"/>
        </w:rPr>
        <w:t> </w:t>
      </w:r>
      <w:r>
        <w:rPr>
          <w:sz w:val="20"/>
        </w:rPr>
        <w:t>trên</w:t>
      </w:r>
      <w:r>
        <w:rPr>
          <w:spacing w:val="-3"/>
          <w:sz w:val="20"/>
        </w:rPr>
        <w:t> </w:t>
      </w:r>
      <w:r>
        <w:rPr>
          <w:sz w:val="20"/>
        </w:rPr>
        <w:t>bề</w:t>
      </w:r>
      <w:r>
        <w:rPr>
          <w:spacing w:val="-3"/>
          <w:sz w:val="20"/>
        </w:rPr>
        <w:t> </w:t>
      </w:r>
      <w:r>
        <w:rPr>
          <w:sz w:val="20"/>
        </w:rPr>
        <w:t>mặt</w:t>
      </w:r>
      <w:r>
        <w:rPr>
          <w:spacing w:val="-3"/>
          <w:sz w:val="20"/>
        </w:rPr>
        <w:t> </w:t>
      </w:r>
      <w:r>
        <w:rPr>
          <w:sz w:val="20"/>
        </w:rPr>
        <w:t>hở</w:t>
      </w:r>
      <w:r>
        <w:rPr>
          <w:spacing w:val="-4"/>
          <w:sz w:val="20"/>
        </w:rPr>
        <w:t> </w:t>
      </w:r>
      <w:r>
        <w:rPr>
          <w:sz w:val="20"/>
        </w:rPr>
        <w:t>của</w:t>
      </w:r>
      <w:r>
        <w:rPr>
          <w:spacing w:val="-2"/>
          <w:sz w:val="20"/>
        </w:rPr>
        <w:t> </w:t>
      </w:r>
      <w:r>
        <w:rPr>
          <w:sz w:val="20"/>
        </w:rPr>
        <w:t>các</w:t>
      </w:r>
      <w:r>
        <w:rPr>
          <w:spacing w:val="-2"/>
          <w:sz w:val="20"/>
        </w:rPr>
        <w:t> </w:t>
      </w:r>
      <w:r>
        <w:rPr>
          <w:sz w:val="20"/>
        </w:rPr>
        <w:t>cấu</w:t>
      </w:r>
      <w:r>
        <w:rPr>
          <w:spacing w:val="-3"/>
          <w:sz w:val="20"/>
        </w:rPr>
        <w:t> </w:t>
      </w:r>
      <w:r>
        <w:rPr>
          <w:sz w:val="20"/>
        </w:rPr>
        <w:t>kiện</w:t>
      </w:r>
      <w:r>
        <w:rPr>
          <w:spacing w:val="-3"/>
          <w:sz w:val="20"/>
        </w:rPr>
        <w:t> </w:t>
      </w:r>
      <w:r>
        <w:rPr>
          <w:sz w:val="20"/>
        </w:rPr>
        <w:t>phải đáp ứng các yêu cầu đặt ra cho việc hoàn thiện các cấu kiện</w:t>
      </w:r>
      <w:r>
        <w:rPr>
          <w:spacing w:val="-14"/>
          <w:sz w:val="20"/>
        </w:rPr>
        <w:t> </w:t>
      </w:r>
      <w:r>
        <w:rPr>
          <w:sz w:val="20"/>
        </w:rPr>
        <w:t>đó.</w:t>
      </w:r>
    </w:p>
    <w:p>
      <w:pPr>
        <w:pStyle w:val="BodyText"/>
        <w:spacing w:before="120"/>
        <w:ind w:right="1133"/>
      </w:pPr>
      <w:r>
        <w:rPr/>
        <w:t>Trong</w:t>
      </w:r>
      <w:r>
        <w:rPr>
          <w:spacing w:val="-3"/>
        </w:rPr>
        <w:t> </w:t>
      </w:r>
      <w:r>
        <w:rPr/>
        <w:t>các</w:t>
      </w:r>
      <w:r>
        <w:rPr>
          <w:spacing w:val="-2"/>
        </w:rPr>
        <w:t> </w:t>
      </w:r>
      <w:r>
        <w:rPr/>
        <w:t>tài</w:t>
      </w:r>
      <w:r>
        <w:rPr>
          <w:spacing w:val="-4"/>
        </w:rPr>
        <w:t> </w:t>
      </w:r>
      <w:r>
        <w:rPr/>
        <w:t>liệu</w:t>
      </w:r>
      <w:r>
        <w:rPr>
          <w:spacing w:val="-3"/>
        </w:rPr>
        <w:t> </w:t>
      </w:r>
      <w:r>
        <w:rPr/>
        <w:t>kỹ</w:t>
      </w:r>
      <w:r>
        <w:rPr>
          <w:spacing w:val="-2"/>
        </w:rPr>
        <w:t> </w:t>
      </w:r>
      <w:r>
        <w:rPr/>
        <w:t>thuật</w:t>
      </w:r>
      <w:r>
        <w:rPr>
          <w:spacing w:val="-3"/>
        </w:rPr>
        <w:t> </w:t>
      </w:r>
      <w:r>
        <w:rPr/>
        <w:t>cho</w:t>
      </w:r>
      <w:r>
        <w:rPr>
          <w:spacing w:val="-4"/>
        </w:rPr>
        <w:t> </w:t>
      </w:r>
      <w:r>
        <w:rPr/>
        <w:t>các</w:t>
      </w:r>
      <w:r>
        <w:rPr>
          <w:spacing w:val="-1"/>
        </w:rPr>
        <w:t> </w:t>
      </w:r>
      <w:r>
        <w:rPr/>
        <w:t>lớp</w:t>
      </w:r>
      <w:r>
        <w:rPr>
          <w:spacing w:val="-1"/>
        </w:rPr>
        <w:t> </w:t>
      </w:r>
      <w:r>
        <w:rPr/>
        <w:t>phủ</w:t>
      </w:r>
      <w:r>
        <w:rPr>
          <w:spacing w:val="-1"/>
        </w:rPr>
        <w:t> </w:t>
      </w:r>
      <w:r>
        <w:rPr/>
        <w:t>hoặc</w:t>
      </w:r>
      <w:r>
        <w:rPr>
          <w:spacing w:val="-2"/>
        </w:rPr>
        <w:t> </w:t>
      </w:r>
      <w:r>
        <w:rPr/>
        <w:t>lớp</w:t>
      </w:r>
      <w:r>
        <w:rPr>
          <w:spacing w:val="-3"/>
        </w:rPr>
        <w:t> </w:t>
      </w:r>
      <w:r>
        <w:rPr/>
        <w:t>ngâm</w:t>
      </w:r>
      <w:r>
        <w:rPr>
          <w:spacing w:val="-3"/>
        </w:rPr>
        <w:t> </w:t>
      </w:r>
      <w:r>
        <w:rPr/>
        <w:t>tẩm</w:t>
      </w:r>
      <w:r>
        <w:rPr>
          <w:spacing w:val="-3"/>
        </w:rPr>
        <w:t> </w:t>
      </w:r>
      <w:r>
        <w:rPr/>
        <w:t>chống</w:t>
      </w:r>
      <w:r>
        <w:rPr>
          <w:spacing w:val="-4"/>
        </w:rPr>
        <w:t> </w:t>
      </w:r>
      <w:r>
        <w:rPr/>
        <w:t>cháy</w:t>
      </w:r>
      <w:r>
        <w:rPr>
          <w:spacing w:val="-2"/>
        </w:rPr>
        <w:t> </w:t>
      </w:r>
      <w:r>
        <w:rPr/>
        <w:t>phải</w:t>
      </w:r>
      <w:r>
        <w:rPr>
          <w:spacing w:val="-3"/>
        </w:rPr>
        <w:t> </w:t>
      </w:r>
      <w:r>
        <w:rPr/>
        <w:t>chỉ</w:t>
      </w:r>
      <w:r>
        <w:rPr>
          <w:spacing w:val="-4"/>
        </w:rPr>
        <w:t> </w:t>
      </w:r>
      <w:r>
        <w:rPr/>
        <w:t>rõ</w:t>
      </w:r>
      <w:r>
        <w:rPr>
          <w:spacing w:val="-3"/>
        </w:rPr>
        <w:t> </w:t>
      </w:r>
      <w:r>
        <w:rPr/>
        <w:t>chu</w:t>
      </w:r>
      <w:r>
        <w:rPr>
          <w:spacing w:val="-4"/>
        </w:rPr>
        <w:t> </w:t>
      </w:r>
      <w:r>
        <w:rPr/>
        <w:t>kỳ</w:t>
      </w:r>
      <w:r>
        <w:rPr>
          <w:spacing w:val="-2"/>
        </w:rPr>
        <w:t> </w:t>
      </w:r>
      <w:r>
        <w:rPr/>
        <w:t>thay</w:t>
      </w:r>
      <w:r>
        <w:rPr>
          <w:spacing w:val="-2"/>
        </w:rPr>
        <w:t> </w:t>
      </w:r>
      <w:r>
        <w:rPr/>
        <w:t>thế hoặc khôi phục chúng tùy thuộc vào điều kiện khai thác sử</w:t>
      </w:r>
      <w:r>
        <w:rPr>
          <w:spacing w:val="-16"/>
        </w:rPr>
        <w:t> </w:t>
      </w:r>
      <w:r>
        <w:rPr/>
        <w:t>dụng.</w:t>
      </w:r>
    </w:p>
    <w:p>
      <w:pPr>
        <w:pStyle w:val="BodyText"/>
        <w:spacing w:before="119"/>
        <w:ind w:right="1149"/>
      </w:pPr>
      <w:r>
        <w:rPr/>
        <w:t>Để tăng giới hạn chịu lửa hoặc làm giảm mức nguy hiểm cháy của cấu kiện, không cho phép sử dụng các lớp bảo vệ chống cháy tại các vị trí mà ở đó không thể khôi phục hoặc định kỳ thay thế các lớp bảo vệ đó.</w:t>
      </w:r>
    </w:p>
    <w:p>
      <w:pPr>
        <w:pStyle w:val="ListParagraph"/>
        <w:numPr>
          <w:ilvl w:val="1"/>
          <w:numId w:val="3"/>
        </w:numPr>
        <w:tabs>
          <w:tab w:pos="766" w:val="left" w:leader="none"/>
        </w:tabs>
        <w:spacing w:line="240" w:lineRule="auto" w:before="121" w:after="0"/>
        <w:ind w:left="322" w:right="1209" w:firstLine="0"/>
        <w:jc w:val="left"/>
        <w:rPr>
          <w:sz w:val="20"/>
        </w:rPr>
      </w:pPr>
      <w:r>
        <w:rPr>
          <w:sz w:val="20"/>
        </w:rPr>
        <w:t>Hiệu</w:t>
      </w:r>
      <w:r>
        <w:rPr>
          <w:spacing w:val="-2"/>
          <w:sz w:val="20"/>
        </w:rPr>
        <w:t> </w:t>
      </w:r>
      <w:r>
        <w:rPr>
          <w:sz w:val="20"/>
        </w:rPr>
        <w:t>quả</w:t>
      </w:r>
      <w:r>
        <w:rPr>
          <w:spacing w:val="-4"/>
          <w:sz w:val="20"/>
        </w:rPr>
        <w:t> </w:t>
      </w:r>
      <w:r>
        <w:rPr>
          <w:sz w:val="20"/>
        </w:rPr>
        <w:t>của</w:t>
      </w:r>
      <w:r>
        <w:rPr>
          <w:spacing w:val="-5"/>
          <w:sz w:val="20"/>
        </w:rPr>
        <w:t> </w:t>
      </w:r>
      <w:r>
        <w:rPr>
          <w:sz w:val="20"/>
        </w:rPr>
        <w:t>các</w:t>
      </w:r>
      <w:r>
        <w:rPr>
          <w:spacing w:val="-3"/>
          <w:sz w:val="20"/>
        </w:rPr>
        <w:t> </w:t>
      </w:r>
      <w:r>
        <w:rPr>
          <w:sz w:val="20"/>
        </w:rPr>
        <w:t>chất</w:t>
      </w:r>
      <w:r>
        <w:rPr>
          <w:spacing w:val="-3"/>
          <w:sz w:val="20"/>
        </w:rPr>
        <w:t> </w:t>
      </w:r>
      <w:r>
        <w:rPr>
          <w:sz w:val="20"/>
        </w:rPr>
        <w:t>(vật</w:t>
      </w:r>
      <w:r>
        <w:rPr>
          <w:spacing w:val="-2"/>
          <w:sz w:val="20"/>
        </w:rPr>
        <w:t> </w:t>
      </w:r>
      <w:r>
        <w:rPr>
          <w:sz w:val="20"/>
        </w:rPr>
        <w:t>liệu)</w:t>
      </w:r>
      <w:r>
        <w:rPr>
          <w:spacing w:val="-4"/>
          <w:sz w:val="20"/>
        </w:rPr>
        <w:t> </w:t>
      </w:r>
      <w:r>
        <w:rPr>
          <w:sz w:val="20"/>
        </w:rPr>
        <w:t>xử</w:t>
      </w:r>
      <w:r>
        <w:rPr>
          <w:spacing w:val="-3"/>
          <w:sz w:val="20"/>
        </w:rPr>
        <w:t> </w:t>
      </w:r>
      <w:r>
        <w:rPr>
          <w:sz w:val="20"/>
        </w:rPr>
        <w:t>lý</w:t>
      </w:r>
      <w:r>
        <w:rPr>
          <w:spacing w:val="-3"/>
          <w:sz w:val="20"/>
        </w:rPr>
        <w:t> </w:t>
      </w:r>
      <w:r>
        <w:rPr>
          <w:sz w:val="20"/>
        </w:rPr>
        <w:t>chống</w:t>
      </w:r>
      <w:r>
        <w:rPr>
          <w:spacing w:val="-3"/>
          <w:sz w:val="20"/>
        </w:rPr>
        <w:t> </w:t>
      </w:r>
      <w:r>
        <w:rPr>
          <w:sz w:val="20"/>
        </w:rPr>
        <w:t>cháy</w:t>
      </w:r>
      <w:r>
        <w:rPr>
          <w:spacing w:val="-3"/>
          <w:sz w:val="20"/>
        </w:rPr>
        <w:t> </w:t>
      </w:r>
      <w:r>
        <w:rPr>
          <w:sz w:val="20"/>
        </w:rPr>
        <w:t>dùng</w:t>
      </w:r>
      <w:r>
        <w:rPr>
          <w:spacing w:val="-2"/>
          <w:sz w:val="20"/>
        </w:rPr>
        <w:t> </w:t>
      </w:r>
      <w:r>
        <w:rPr>
          <w:sz w:val="20"/>
        </w:rPr>
        <w:t>để</w:t>
      </w:r>
      <w:r>
        <w:rPr>
          <w:spacing w:val="-3"/>
          <w:sz w:val="20"/>
        </w:rPr>
        <w:t> </w:t>
      </w:r>
      <w:r>
        <w:rPr>
          <w:sz w:val="20"/>
        </w:rPr>
        <w:t>làm</w:t>
      </w:r>
      <w:r>
        <w:rPr>
          <w:spacing w:val="-2"/>
          <w:sz w:val="20"/>
        </w:rPr>
        <w:t> </w:t>
      </w:r>
      <w:r>
        <w:rPr>
          <w:sz w:val="20"/>
        </w:rPr>
        <w:t>giảm</w:t>
      </w:r>
      <w:r>
        <w:rPr>
          <w:spacing w:val="-3"/>
          <w:sz w:val="20"/>
        </w:rPr>
        <w:t> </w:t>
      </w:r>
      <w:r>
        <w:rPr>
          <w:sz w:val="20"/>
        </w:rPr>
        <w:t>tính</w:t>
      </w:r>
      <w:r>
        <w:rPr>
          <w:spacing w:val="-2"/>
          <w:sz w:val="20"/>
        </w:rPr>
        <w:t> </w:t>
      </w:r>
      <w:r>
        <w:rPr>
          <w:sz w:val="20"/>
        </w:rPr>
        <w:t>nguy</w:t>
      </w:r>
      <w:r>
        <w:rPr>
          <w:spacing w:val="-1"/>
          <w:sz w:val="20"/>
        </w:rPr>
        <w:t> </w:t>
      </w:r>
      <w:r>
        <w:rPr>
          <w:sz w:val="20"/>
        </w:rPr>
        <w:t>hiểm</w:t>
      </w:r>
      <w:r>
        <w:rPr>
          <w:spacing w:val="-4"/>
          <w:sz w:val="20"/>
        </w:rPr>
        <w:t> </w:t>
      </w:r>
      <w:r>
        <w:rPr>
          <w:sz w:val="20"/>
        </w:rPr>
        <w:t>cháy</w:t>
      </w:r>
      <w:r>
        <w:rPr>
          <w:spacing w:val="-3"/>
          <w:sz w:val="20"/>
        </w:rPr>
        <w:t> </w:t>
      </w:r>
      <w:r>
        <w:rPr>
          <w:sz w:val="20"/>
        </w:rPr>
        <w:t>của</w:t>
      </w:r>
      <w:r>
        <w:rPr>
          <w:spacing w:val="-4"/>
          <w:sz w:val="20"/>
        </w:rPr>
        <w:t> </w:t>
      </w:r>
      <w:r>
        <w:rPr>
          <w:sz w:val="20"/>
        </w:rPr>
        <w:t>vật liệu phải được đánh giá bằng các thử nghiệm để xác định nhóm nguy hiểm cháy của vật liệu xây dựng nêu trong Phần</w:t>
      </w:r>
      <w:r>
        <w:rPr>
          <w:spacing w:val="-7"/>
          <w:sz w:val="20"/>
        </w:rPr>
        <w:t> </w:t>
      </w:r>
      <w:r>
        <w:rPr>
          <w:sz w:val="20"/>
        </w:rPr>
        <w:t>2.</w:t>
      </w:r>
    </w:p>
    <w:p>
      <w:pPr>
        <w:pStyle w:val="BodyText"/>
        <w:spacing w:before="119"/>
        <w:ind w:right="1388"/>
        <w:jc w:val="both"/>
      </w:pPr>
      <w:r>
        <w:rPr/>
        <w:t>Hiệu quả của các chất (vật liệu) xử lý chống cháy dùng để nâng cao tính chịu lửa của cấu kiện phải được</w:t>
      </w:r>
      <w:r>
        <w:rPr>
          <w:spacing w:val="-3"/>
        </w:rPr>
        <w:t> </w:t>
      </w:r>
      <w:r>
        <w:rPr/>
        <w:t>đánh</w:t>
      </w:r>
      <w:r>
        <w:rPr>
          <w:spacing w:val="-3"/>
        </w:rPr>
        <w:t> </w:t>
      </w:r>
      <w:r>
        <w:rPr/>
        <w:t>giá</w:t>
      </w:r>
      <w:r>
        <w:rPr>
          <w:spacing w:val="-1"/>
        </w:rPr>
        <w:t> </w:t>
      </w:r>
      <w:r>
        <w:rPr/>
        <w:t>bằng</w:t>
      </w:r>
      <w:r>
        <w:rPr>
          <w:spacing w:val="-5"/>
        </w:rPr>
        <w:t> </w:t>
      </w:r>
      <w:r>
        <w:rPr/>
        <w:t>thử</w:t>
      </w:r>
      <w:r>
        <w:rPr>
          <w:spacing w:val="-3"/>
        </w:rPr>
        <w:t> </w:t>
      </w:r>
      <w:r>
        <w:rPr/>
        <w:t>nghiệm</w:t>
      </w:r>
      <w:r>
        <w:rPr>
          <w:spacing w:val="-3"/>
        </w:rPr>
        <w:t> </w:t>
      </w:r>
      <w:r>
        <w:rPr/>
        <w:t>để</w:t>
      </w:r>
      <w:r>
        <w:rPr>
          <w:spacing w:val="-2"/>
        </w:rPr>
        <w:t> </w:t>
      </w:r>
      <w:r>
        <w:rPr/>
        <w:t>xác</w:t>
      </w:r>
      <w:r>
        <w:rPr>
          <w:spacing w:val="-2"/>
        </w:rPr>
        <w:t> </w:t>
      </w:r>
      <w:r>
        <w:rPr/>
        <w:t>định</w:t>
      </w:r>
      <w:r>
        <w:rPr>
          <w:spacing w:val="-3"/>
        </w:rPr>
        <w:t> </w:t>
      </w:r>
      <w:r>
        <w:rPr/>
        <w:t>giới</w:t>
      </w:r>
      <w:r>
        <w:rPr>
          <w:spacing w:val="-3"/>
        </w:rPr>
        <w:t> </w:t>
      </w:r>
      <w:r>
        <w:rPr/>
        <w:t>hạn</w:t>
      </w:r>
      <w:r>
        <w:rPr>
          <w:spacing w:val="-1"/>
        </w:rPr>
        <w:t> </w:t>
      </w:r>
      <w:r>
        <w:rPr/>
        <w:t>chịu</w:t>
      </w:r>
      <w:r>
        <w:rPr>
          <w:spacing w:val="-2"/>
        </w:rPr>
        <w:t> </w:t>
      </w:r>
      <w:r>
        <w:rPr/>
        <w:t>lửa</w:t>
      </w:r>
      <w:r>
        <w:rPr>
          <w:spacing w:val="-4"/>
        </w:rPr>
        <w:t> </w:t>
      </w:r>
      <w:r>
        <w:rPr/>
        <w:t>của</w:t>
      </w:r>
      <w:r>
        <w:rPr>
          <w:spacing w:val="-3"/>
        </w:rPr>
        <w:t> </w:t>
      </w:r>
      <w:r>
        <w:rPr/>
        <w:t>các</w:t>
      </w:r>
      <w:r>
        <w:rPr>
          <w:spacing w:val="-3"/>
        </w:rPr>
        <w:t> </w:t>
      </w:r>
      <w:r>
        <w:rPr/>
        <w:t>cấu</w:t>
      </w:r>
      <w:r>
        <w:rPr>
          <w:spacing w:val="-4"/>
        </w:rPr>
        <w:t> </w:t>
      </w:r>
      <w:r>
        <w:rPr/>
        <w:t>kiện</w:t>
      </w:r>
      <w:r>
        <w:rPr>
          <w:spacing w:val="-5"/>
        </w:rPr>
        <w:t> </w:t>
      </w:r>
      <w:r>
        <w:rPr/>
        <w:t>xây</w:t>
      </w:r>
      <w:r>
        <w:rPr>
          <w:spacing w:val="-3"/>
        </w:rPr>
        <w:t> </w:t>
      </w:r>
      <w:r>
        <w:rPr/>
        <w:t>dựng</w:t>
      </w:r>
      <w:r>
        <w:rPr>
          <w:spacing w:val="-4"/>
        </w:rPr>
        <w:t> </w:t>
      </w:r>
      <w:r>
        <w:rPr/>
        <w:t>nêu</w:t>
      </w:r>
      <w:r>
        <w:rPr>
          <w:spacing w:val="-5"/>
        </w:rPr>
        <w:t> </w:t>
      </w:r>
      <w:r>
        <w:rPr/>
        <w:t>trong Phần</w:t>
      </w:r>
      <w:r>
        <w:rPr>
          <w:spacing w:val="-2"/>
        </w:rPr>
        <w:t> </w:t>
      </w:r>
      <w:r>
        <w:rPr/>
        <w:t>2.</w:t>
      </w:r>
    </w:p>
    <w:p>
      <w:pPr>
        <w:pStyle w:val="ListParagraph"/>
        <w:numPr>
          <w:ilvl w:val="1"/>
          <w:numId w:val="3"/>
        </w:numPr>
        <w:tabs>
          <w:tab w:pos="766" w:val="left" w:leader="none"/>
        </w:tabs>
        <w:spacing w:line="240" w:lineRule="auto" w:before="122" w:after="0"/>
        <w:ind w:left="322" w:right="1318" w:firstLine="0"/>
        <w:jc w:val="left"/>
        <w:rPr>
          <w:sz w:val="20"/>
        </w:rPr>
      </w:pPr>
      <w:r>
        <w:rPr>
          <w:sz w:val="20"/>
        </w:rPr>
        <w:t>Các vách ngăn cháy trong các gian phòng có trần treo phải ngăn chia cả không gian phía trên trần</w:t>
      </w:r>
      <w:r>
        <w:rPr>
          <w:spacing w:val="-5"/>
          <w:sz w:val="20"/>
        </w:rPr>
        <w:t> </w:t>
      </w:r>
      <w:r>
        <w:rPr>
          <w:sz w:val="20"/>
        </w:rPr>
        <w:t>treo,</w:t>
      </w:r>
      <w:r>
        <w:rPr>
          <w:spacing w:val="-3"/>
          <w:sz w:val="20"/>
        </w:rPr>
        <w:t> </w:t>
      </w:r>
      <w:r>
        <w:rPr>
          <w:sz w:val="20"/>
        </w:rPr>
        <w:t>và</w:t>
      </w:r>
      <w:r>
        <w:rPr>
          <w:spacing w:val="-3"/>
          <w:sz w:val="20"/>
        </w:rPr>
        <w:t> </w:t>
      </w:r>
      <w:r>
        <w:rPr>
          <w:sz w:val="20"/>
        </w:rPr>
        <w:t>trong</w:t>
      </w:r>
      <w:r>
        <w:rPr>
          <w:spacing w:val="-3"/>
          <w:sz w:val="20"/>
        </w:rPr>
        <w:t> </w:t>
      </w:r>
      <w:r>
        <w:rPr>
          <w:sz w:val="20"/>
        </w:rPr>
        <w:t>không</w:t>
      </w:r>
      <w:r>
        <w:rPr>
          <w:spacing w:val="-2"/>
          <w:sz w:val="20"/>
        </w:rPr>
        <w:t> </w:t>
      </w:r>
      <w:r>
        <w:rPr>
          <w:sz w:val="20"/>
        </w:rPr>
        <w:t>gian</w:t>
      </w:r>
      <w:r>
        <w:rPr>
          <w:spacing w:val="-5"/>
          <w:sz w:val="20"/>
        </w:rPr>
        <w:t> </w:t>
      </w:r>
      <w:r>
        <w:rPr>
          <w:sz w:val="20"/>
        </w:rPr>
        <w:t>này</w:t>
      </w:r>
      <w:r>
        <w:rPr>
          <w:spacing w:val="-2"/>
          <w:sz w:val="20"/>
        </w:rPr>
        <w:t> </w:t>
      </w:r>
      <w:r>
        <w:rPr>
          <w:sz w:val="20"/>
        </w:rPr>
        <w:t>không</w:t>
      </w:r>
      <w:r>
        <w:rPr>
          <w:spacing w:val="-1"/>
          <w:sz w:val="20"/>
        </w:rPr>
        <w:t> </w:t>
      </w:r>
      <w:r>
        <w:rPr>
          <w:sz w:val="20"/>
        </w:rPr>
        <w:t>cho</w:t>
      </w:r>
      <w:r>
        <w:rPr>
          <w:spacing w:val="-4"/>
          <w:sz w:val="20"/>
        </w:rPr>
        <w:t> </w:t>
      </w:r>
      <w:r>
        <w:rPr>
          <w:sz w:val="20"/>
        </w:rPr>
        <w:t>phép</w:t>
      </w:r>
      <w:r>
        <w:rPr>
          <w:spacing w:val="-3"/>
          <w:sz w:val="20"/>
        </w:rPr>
        <w:t> </w:t>
      </w:r>
      <w:r>
        <w:rPr>
          <w:sz w:val="20"/>
        </w:rPr>
        <w:t>bố trí</w:t>
      </w:r>
      <w:r>
        <w:rPr>
          <w:spacing w:val="-3"/>
          <w:sz w:val="20"/>
        </w:rPr>
        <w:t> </w:t>
      </w:r>
      <w:r>
        <w:rPr>
          <w:sz w:val="20"/>
        </w:rPr>
        <w:t>các</w:t>
      </w:r>
      <w:r>
        <w:rPr>
          <w:spacing w:val="-2"/>
          <w:sz w:val="20"/>
        </w:rPr>
        <w:t> </w:t>
      </w:r>
      <w:r>
        <w:rPr>
          <w:sz w:val="20"/>
        </w:rPr>
        <w:t>kênh</w:t>
      </w:r>
      <w:r>
        <w:rPr>
          <w:spacing w:val="-3"/>
          <w:sz w:val="20"/>
        </w:rPr>
        <w:t> </w:t>
      </w:r>
      <w:r>
        <w:rPr>
          <w:sz w:val="20"/>
        </w:rPr>
        <w:t>và</w:t>
      </w:r>
      <w:r>
        <w:rPr>
          <w:spacing w:val="-3"/>
          <w:sz w:val="20"/>
        </w:rPr>
        <w:t> </w:t>
      </w:r>
      <w:r>
        <w:rPr>
          <w:sz w:val="20"/>
        </w:rPr>
        <w:t>đường</w:t>
      </w:r>
      <w:r>
        <w:rPr>
          <w:spacing w:val="-4"/>
          <w:sz w:val="20"/>
        </w:rPr>
        <w:t> </w:t>
      </w:r>
      <w:r>
        <w:rPr>
          <w:sz w:val="20"/>
        </w:rPr>
        <w:t>ống</w:t>
      </w:r>
      <w:r>
        <w:rPr>
          <w:spacing w:val="-1"/>
          <w:sz w:val="20"/>
        </w:rPr>
        <w:t> </w:t>
      </w:r>
      <w:r>
        <w:rPr>
          <w:sz w:val="20"/>
        </w:rPr>
        <w:t>dẫn</w:t>
      </w:r>
      <w:r>
        <w:rPr>
          <w:spacing w:val="-1"/>
          <w:sz w:val="20"/>
        </w:rPr>
        <w:t> </w:t>
      </w:r>
      <w:r>
        <w:rPr>
          <w:sz w:val="20"/>
        </w:rPr>
        <w:t>để</w:t>
      </w:r>
      <w:r>
        <w:rPr>
          <w:spacing w:val="-4"/>
          <w:sz w:val="20"/>
        </w:rPr>
        <w:t> </w:t>
      </w:r>
      <w:r>
        <w:rPr>
          <w:sz w:val="20"/>
        </w:rPr>
        <w:t>vận</w:t>
      </w:r>
      <w:r>
        <w:rPr>
          <w:spacing w:val="-2"/>
          <w:sz w:val="20"/>
        </w:rPr>
        <w:t> </w:t>
      </w:r>
      <w:r>
        <w:rPr>
          <w:sz w:val="20"/>
        </w:rPr>
        <w:t>chuyển các chất cháy dạng khí, hỗn hợp bụi - khí, chất lỏng và vật liệu</w:t>
      </w:r>
      <w:r>
        <w:rPr>
          <w:spacing w:val="-18"/>
          <w:sz w:val="20"/>
        </w:rPr>
        <w:t> </w:t>
      </w:r>
      <w:r>
        <w:rPr>
          <w:sz w:val="20"/>
        </w:rPr>
        <w:t>cháy.</w:t>
      </w:r>
    </w:p>
    <w:p>
      <w:pPr>
        <w:pStyle w:val="BodyText"/>
        <w:spacing w:before="119"/>
        <w:jc w:val="both"/>
      </w:pPr>
      <w:r>
        <w:rPr/>
        <w:t>Không được bố trí trần treo trong các gian phòng hạng A hoặc B.</w:t>
      </w:r>
    </w:p>
    <w:p>
      <w:pPr>
        <w:pStyle w:val="BodyText"/>
        <w:spacing w:before="120"/>
        <w:ind w:right="1335"/>
        <w:jc w:val="both"/>
      </w:pPr>
      <w:r>
        <w:rPr/>
        <w:t>Nếu sử dụng trần treo để tăng giới hạn chịu lửa của sàn giữa các tầng và sàn mái, thì các trần treo này</w:t>
      </w:r>
      <w:r>
        <w:rPr>
          <w:spacing w:val="-2"/>
        </w:rPr>
        <w:t> </w:t>
      </w:r>
      <w:r>
        <w:rPr/>
        <w:t>phải</w:t>
      </w:r>
      <w:r>
        <w:rPr>
          <w:spacing w:val="-2"/>
        </w:rPr>
        <w:t> </w:t>
      </w:r>
      <w:r>
        <w:rPr/>
        <w:t>phù</w:t>
      </w:r>
      <w:r>
        <w:rPr>
          <w:spacing w:val="-1"/>
        </w:rPr>
        <w:t> </w:t>
      </w:r>
      <w:r>
        <w:rPr/>
        <w:t>hợp</w:t>
      </w:r>
      <w:r>
        <w:rPr>
          <w:spacing w:val="-3"/>
        </w:rPr>
        <w:t> </w:t>
      </w:r>
      <w:r>
        <w:rPr/>
        <w:t>với</w:t>
      </w:r>
      <w:r>
        <w:rPr>
          <w:spacing w:val="-4"/>
        </w:rPr>
        <w:t> </w:t>
      </w:r>
      <w:r>
        <w:rPr/>
        <w:t>các</w:t>
      </w:r>
      <w:r>
        <w:rPr>
          <w:spacing w:val="-2"/>
        </w:rPr>
        <w:t> </w:t>
      </w:r>
      <w:r>
        <w:rPr/>
        <w:t>yêu</w:t>
      </w:r>
      <w:r>
        <w:rPr>
          <w:spacing w:val="-4"/>
        </w:rPr>
        <w:t> </w:t>
      </w:r>
      <w:r>
        <w:rPr/>
        <w:t>cầu</w:t>
      </w:r>
      <w:r>
        <w:rPr>
          <w:spacing w:val="-4"/>
        </w:rPr>
        <w:t> </w:t>
      </w:r>
      <w:r>
        <w:rPr/>
        <w:t>về</w:t>
      </w:r>
      <w:r>
        <w:rPr>
          <w:spacing w:val="-1"/>
        </w:rPr>
        <w:t> </w:t>
      </w:r>
      <w:r>
        <w:rPr/>
        <w:t>tính</w:t>
      </w:r>
      <w:r>
        <w:rPr>
          <w:spacing w:val="-2"/>
        </w:rPr>
        <w:t> </w:t>
      </w:r>
      <w:r>
        <w:rPr/>
        <w:t>nguy</w:t>
      </w:r>
      <w:r>
        <w:rPr>
          <w:spacing w:val="-2"/>
        </w:rPr>
        <w:t> </w:t>
      </w:r>
      <w:r>
        <w:rPr/>
        <w:t>hiểm</w:t>
      </w:r>
      <w:r>
        <w:rPr>
          <w:spacing w:val="-3"/>
        </w:rPr>
        <w:t> </w:t>
      </w:r>
      <w:r>
        <w:rPr/>
        <w:t>cháy</w:t>
      </w:r>
      <w:r>
        <w:rPr>
          <w:spacing w:val="-2"/>
        </w:rPr>
        <w:t> </w:t>
      </w:r>
      <w:r>
        <w:rPr/>
        <w:t>đối</w:t>
      </w:r>
      <w:r>
        <w:rPr>
          <w:spacing w:val="-4"/>
        </w:rPr>
        <w:t> </w:t>
      </w:r>
      <w:r>
        <w:rPr/>
        <w:t>với</w:t>
      </w:r>
      <w:r>
        <w:rPr>
          <w:spacing w:val="-4"/>
        </w:rPr>
        <w:t> </w:t>
      </w:r>
      <w:r>
        <w:rPr/>
        <w:t>sàn</w:t>
      </w:r>
      <w:r>
        <w:rPr>
          <w:spacing w:val="-2"/>
        </w:rPr>
        <w:t> </w:t>
      </w:r>
      <w:r>
        <w:rPr/>
        <w:t>giữa</w:t>
      </w:r>
      <w:r>
        <w:rPr>
          <w:spacing w:val="-1"/>
        </w:rPr>
        <w:t> </w:t>
      </w:r>
      <w:r>
        <w:rPr/>
        <w:t>các</w:t>
      </w:r>
      <w:r>
        <w:rPr>
          <w:spacing w:val="-2"/>
        </w:rPr>
        <w:t> </w:t>
      </w:r>
      <w:r>
        <w:rPr/>
        <w:t>tầng</w:t>
      </w:r>
      <w:r>
        <w:rPr>
          <w:spacing w:val="-4"/>
        </w:rPr>
        <w:t> </w:t>
      </w:r>
      <w:r>
        <w:rPr/>
        <w:t>và</w:t>
      </w:r>
      <w:r>
        <w:rPr>
          <w:spacing w:val="-2"/>
        </w:rPr>
        <w:t> </w:t>
      </w:r>
      <w:r>
        <w:rPr/>
        <w:t>sàn</w:t>
      </w:r>
      <w:r>
        <w:rPr>
          <w:spacing w:val="-1"/>
        </w:rPr>
        <w:t> </w:t>
      </w:r>
      <w:r>
        <w:rPr/>
        <w:t>mái</w:t>
      </w:r>
      <w:r>
        <w:rPr>
          <w:spacing w:val="-4"/>
        </w:rPr>
        <w:t> </w:t>
      </w:r>
      <w:r>
        <w:rPr/>
        <w:t>này.</w:t>
      </w:r>
    </w:p>
    <w:p>
      <w:pPr>
        <w:pStyle w:val="ListParagraph"/>
        <w:numPr>
          <w:ilvl w:val="1"/>
          <w:numId w:val="3"/>
        </w:numPr>
        <w:tabs>
          <w:tab w:pos="766" w:val="left" w:leader="none"/>
        </w:tabs>
        <w:spacing w:line="240" w:lineRule="auto" w:before="121" w:after="0"/>
        <w:ind w:left="322" w:right="1226" w:firstLine="0"/>
        <w:jc w:val="left"/>
        <w:rPr>
          <w:sz w:val="20"/>
        </w:rPr>
      </w:pPr>
      <w:r>
        <w:rPr>
          <w:sz w:val="20"/>
        </w:rPr>
        <w:t>Tại các vị trí giao nhau giữa các bộ phận ngăn cháy với các kết cấu bao che của nhà, kể cả tại các</w:t>
      </w:r>
      <w:r>
        <w:rPr>
          <w:spacing w:val="-3"/>
          <w:sz w:val="20"/>
        </w:rPr>
        <w:t> </w:t>
      </w:r>
      <w:r>
        <w:rPr>
          <w:sz w:val="20"/>
        </w:rPr>
        <w:t>vị</w:t>
      </w:r>
      <w:r>
        <w:rPr>
          <w:spacing w:val="-4"/>
          <w:sz w:val="20"/>
        </w:rPr>
        <w:t> </w:t>
      </w:r>
      <w:r>
        <w:rPr>
          <w:sz w:val="20"/>
        </w:rPr>
        <w:t>trí</w:t>
      </w:r>
      <w:r>
        <w:rPr>
          <w:spacing w:val="-3"/>
          <w:sz w:val="20"/>
        </w:rPr>
        <w:t> </w:t>
      </w:r>
      <w:r>
        <w:rPr>
          <w:sz w:val="20"/>
        </w:rPr>
        <w:t>thay</w:t>
      </w:r>
      <w:r>
        <w:rPr>
          <w:spacing w:val="-2"/>
          <w:sz w:val="20"/>
        </w:rPr>
        <w:t> </w:t>
      </w:r>
      <w:r>
        <w:rPr>
          <w:sz w:val="20"/>
        </w:rPr>
        <w:t>đổi</w:t>
      </w:r>
      <w:r>
        <w:rPr>
          <w:spacing w:val="-3"/>
          <w:sz w:val="20"/>
        </w:rPr>
        <w:t> </w:t>
      </w:r>
      <w:r>
        <w:rPr>
          <w:sz w:val="20"/>
        </w:rPr>
        <w:t>hình</w:t>
      </w:r>
      <w:r>
        <w:rPr>
          <w:spacing w:val="-3"/>
          <w:sz w:val="20"/>
        </w:rPr>
        <w:t> </w:t>
      </w:r>
      <w:r>
        <w:rPr>
          <w:sz w:val="20"/>
        </w:rPr>
        <w:t>dạng</w:t>
      </w:r>
      <w:r>
        <w:rPr>
          <w:spacing w:val="-1"/>
          <w:sz w:val="20"/>
        </w:rPr>
        <w:t> </w:t>
      </w:r>
      <w:r>
        <w:rPr>
          <w:sz w:val="20"/>
        </w:rPr>
        <w:t>nhà,</w:t>
      </w:r>
      <w:r>
        <w:rPr>
          <w:spacing w:val="-1"/>
          <w:sz w:val="20"/>
        </w:rPr>
        <w:t> </w:t>
      </w:r>
      <w:r>
        <w:rPr>
          <w:sz w:val="20"/>
        </w:rPr>
        <w:t>phải</w:t>
      </w:r>
      <w:r>
        <w:rPr>
          <w:spacing w:val="-4"/>
          <w:sz w:val="20"/>
        </w:rPr>
        <w:t> </w:t>
      </w:r>
      <w:r>
        <w:rPr>
          <w:sz w:val="20"/>
        </w:rPr>
        <w:t>có</w:t>
      </w:r>
      <w:r>
        <w:rPr>
          <w:spacing w:val="-4"/>
          <w:sz w:val="20"/>
        </w:rPr>
        <w:t> </w:t>
      </w:r>
      <w:r>
        <w:rPr>
          <w:sz w:val="20"/>
        </w:rPr>
        <w:t>các giải</w:t>
      </w:r>
      <w:r>
        <w:rPr>
          <w:spacing w:val="-4"/>
          <w:sz w:val="20"/>
        </w:rPr>
        <w:t> </w:t>
      </w:r>
      <w:r>
        <w:rPr>
          <w:sz w:val="20"/>
        </w:rPr>
        <w:t>pháp</w:t>
      </w:r>
      <w:r>
        <w:rPr>
          <w:spacing w:val="-1"/>
          <w:sz w:val="20"/>
        </w:rPr>
        <w:t> </w:t>
      </w:r>
      <w:r>
        <w:rPr>
          <w:sz w:val="20"/>
        </w:rPr>
        <w:t>bảo</w:t>
      </w:r>
      <w:r>
        <w:rPr>
          <w:spacing w:val="-2"/>
          <w:sz w:val="20"/>
        </w:rPr>
        <w:t> </w:t>
      </w:r>
      <w:r>
        <w:rPr>
          <w:sz w:val="20"/>
        </w:rPr>
        <w:t>đảm</w:t>
      </w:r>
      <w:r>
        <w:rPr>
          <w:spacing w:val="-3"/>
          <w:sz w:val="20"/>
        </w:rPr>
        <w:t> </w:t>
      </w:r>
      <w:r>
        <w:rPr>
          <w:sz w:val="20"/>
        </w:rPr>
        <w:t>không</w:t>
      </w:r>
      <w:r>
        <w:rPr>
          <w:spacing w:val="-3"/>
          <w:sz w:val="20"/>
        </w:rPr>
        <w:t> </w:t>
      </w:r>
      <w:r>
        <w:rPr>
          <w:sz w:val="20"/>
        </w:rPr>
        <w:t>để</w:t>
      </w:r>
      <w:r>
        <w:rPr>
          <w:spacing w:val="-1"/>
          <w:sz w:val="20"/>
        </w:rPr>
        <w:t> </w:t>
      </w:r>
      <w:r>
        <w:rPr>
          <w:sz w:val="20"/>
        </w:rPr>
        <w:t>cháy</w:t>
      </w:r>
      <w:r>
        <w:rPr>
          <w:spacing w:val="-2"/>
          <w:sz w:val="20"/>
        </w:rPr>
        <w:t> </w:t>
      </w:r>
      <w:r>
        <w:rPr>
          <w:sz w:val="20"/>
        </w:rPr>
        <w:t>lan</w:t>
      </w:r>
      <w:r>
        <w:rPr>
          <w:spacing w:val="-4"/>
          <w:sz w:val="20"/>
        </w:rPr>
        <w:t> </w:t>
      </w:r>
      <w:r>
        <w:rPr>
          <w:sz w:val="20"/>
        </w:rPr>
        <w:t>truyền</w:t>
      </w:r>
      <w:r>
        <w:rPr>
          <w:spacing w:val="-2"/>
          <w:sz w:val="20"/>
        </w:rPr>
        <w:t> </w:t>
      </w:r>
      <w:r>
        <w:rPr>
          <w:sz w:val="20"/>
        </w:rPr>
        <w:t>qua</w:t>
      </w:r>
      <w:r>
        <w:rPr>
          <w:spacing w:val="-3"/>
          <w:sz w:val="20"/>
        </w:rPr>
        <w:t> </w:t>
      </w:r>
      <w:r>
        <w:rPr>
          <w:sz w:val="20"/>
        </w:rPr>
        <w:t>các</w:t>
      </w:r>
      <w:r>
        <w:rPr>
          <w:spacing w:val="-2"/>
          <w:sz w:val="20"/>
        </w:rPr>
        <w:t> </w:t>
      </w:r>
      <w:r>
        <w:rPr>
          <w:sz w:val="20"/>
        </w:rPr>
        <w:t>bộ phận ngăn cháy này.</w:t>
      </w:r>
    </w:p>
    <w:p>
      <w:pPr>
        <w:pStyle w:val="ListParagraph"/>
        <w:numPr>
          <w:ilvl w:val="1"/>
          <w:numId w:val="3"/>
        </w:numPr>
        <w:tabs>
          <w:tab w:pos="766" w:val="left" w:leader="none"/>
        </w:tabs>
        <w:spacing w:line="240" w:lineRule="auto" w:before="119" w:after="0"/>
        <w:ind w:left="322" w:right="1374" w:firstLine="0"/>
        <w:jc w:val="left"/>
        <w:rPr>
          <w:sz w:val="20"/>
        </w:rPr>
      </w:pPr>
      <w:r>
        <w:rPr>
          <w:sz w:val="20"/>
        </w:rPr>
        <w:t>Các</w:t>
      </w:r>
      <w:r>
        <w:rPr>
          <w:spacing w:val="-3"/>
          <w:sz w:val="20"/>
        </w:rPr>
        <w:t> </w:t>
      </w:r>
      <w:r>
        <w:rPr>
          <w:sz w:val="20"/>
        </w:rPr>
        <w:t>tường</w:t>
      </w:r>
      <w:r>
        <w:rPr>
          <w:spacing w:val="-3"/>
          <w:sz w:val="20"/>
        </w:rPr>
        <w:t> </w:t>
      </w:r>
      <w:r>
        <w:rPr>
          <w:sz w:val="20"/>
        </w:rPr>
        <w:t>ngăn</w:t>
      </w:r>
      <w:r>
        <w:rPr>
          <w:spacing w:val="-3"/>
          <w:sz w:val="20"/>
        </w:rPr>
        <w:t> </w:t>
      </w:r>
      <w:r>
        <w:rPr>
          <w:sz w:val="20"/>
        </w:rPr>
        <w:t>cháy</w:t>
      </w:r>
      <w:r>
        <w:rPr>
          <w:spacing w:val="-3"/>
          <w:sz w:val="20"/>
        </w:rPr>
        <w:t> </w:t>
      </w:r>
      <w:r>
        <w:rPr>
          <w:sz w:val="20"/>
        </w:rPr>
        <w:t>mà</w:t>
      </w:r>
      <w:r>
        <w:rPr>
          <w:spacing w:val="-1"/>
          <w:sz w:val="20"/>
        </w:rPr>
        <w:t> </w:t>
      </w:r>
      <w:r>
        <w:rPr>
          <w:sz w:val="20"/>
        </w:rPr>
        <w:t>phân</w:t>
      </w:r>
      <w:r>
        <w:rPr>
          <w:spacing w:val="-4"/>
          <w:sz w:val="20"/>
        </w:rPr>
        <w:t> </w:t>
      </w:r>
      <w:r>
        <w:rPr>
          <w:sz w:val="20"/>
        </w:rPr>
        <w:t>chia</w:t>
      </w:r>
      <w:r>
        <w:rPr>
          <w:spacing w:val="-1"/>
          <w:sz w:val="20"/>
        </w:rPr>
        <w:t> </w:t>
      </w:r>
      <w:r>
        <w:rPr>
          <w:sz w:val="20"/>
        </w:rPr>
        <w:t>nhà</w:t>
      </w:r>
      <w:r>
        <w:rPr>
          <w:spacing w:val="-1"/>
          <w:sz w:val="20"/>
        </w:rPr>
        <w:t> </w:t>
      </w:r>
      <w:r>
        <w:rPr>
          <w:sz w:val="20"/>
        </w:rPr>
        <w:t>thành</w:t>
      </w:r>
      <w:r>
        <w:rPr>
          <w:spacing w:val="-5"/>
          <w:sz w:val="20"/>
        </w:rPr>
        <w:t> </w:t>
      </w:r>
      <w:r>
        <w:rPr>
          <w:sz w:val="20"/>
        </w:rPr>
        <w:t>các</w:t>
      </w:r>
      <w:r>
        <w:rPr>
          <w:spacing w:val="-2"/>
          <w:sz w:val="20"/>
        </w:rPr>
        <w:t> </w:t>
      </w:r>
      <w:r>
        <w:rPr>
          <w:sz w:val="20"/>
        </w:rPr>
        <w:t>khoang</w:t>
      </w:r>
      <w:r>
        <w:rPr>
          <w:spacing w:val="-3"/>
          <w:sz w:val="20"/>
        </w:rPr>
        <w:t> </w:t>
      </w:r>
      <w:r>
        <w:rPr>
          <w:sz w:val="20"/>
        </w:rPr>
        <w:t>cháy</w:t>
      </w:r>
      <w:r>
        <w:rPr>
          <w:spacing w:val="-3"/>
          <w:sz w:val="20"/>
        </w:rPr>
        <w:t> </w:t>
      </w:r>
      <w:r>
        <w:rPr>
          <w:sz w:val="20"/>
        </w:rPr>
        <w:t>phải</w:t>
      </w:r>
      <w:r>
        <w:rPr>
          <w:spacing w:val="-4"/>
          <w:sz w:val="20"/>
        </w:rPr>
        <w:t> </w:t>
      </w:r>
      <w:r>
        <w:rPr>
          <w:sz w:val="20"/>
        </w:rPr>
        <w:t>được</w:t>
      </w:r>
      <w:r>
        <w:rPr>
          <w:spacing w:val="-2"/>
          <w:sz w:val="20"/>
        </w:rPr>
        <w:t> </w:t>
      </w:r>
      <w:r>
        <w:rPr>
          <w:sz w:val="20"/>
        </w:rPr>
        <w:t>xây</w:t>
      </w:r>
      <w:r>
        <w:rPr>
          <w:spacing w:val="-3"/>
          <w:sz w:val="20"/>
        </w:rPr>
        <w:t> </w:t>
      </w:r>
      <w:r>
        <w:rPr>
          <w:sz w:val="20"/>
        </w:rPr>
        <w:t>dựng</w:t>
      </w:r>
      <w:r>
        <w:rPr>
          <w:spacing w:val="-4"/>
          <w:sz w:val="20"/>
        </w:rPr>
        <w:t> </w:t>
      </w:r>
      <w:r>
        <w:rPr>
          <w:sz w:val="20"/>
        </w:rPr>
        <w:t>trên</w:t>
      </w:r>
      <w:r>
        <w:rPr>
          <w:spacing w:val="-1"/>
          <w:sz w:val="20"/>
        </w:rPr>
        <w:t> </w:t>
      </w:r>
      <w:r>
        <w:rPr>
          <w:sz w:val="20"/>
        </w:rPr>
        <w:t>toàn bộ chiều cao nhà hoặc tới sàn ngăn cháy loại 1 và phải bảo đảm không để cháy lan truyền từ phía nguồn cháy vào khoang cháy liền kề khi các kết cấu nhà ở phía có cháy bị sụp</w:t>
      </w:r>
      <w:r>
        <w:rPr>
          <w:spacing w:val="-29"/>
          <w:sz w:val="20"/>
        </w:rPr>
        <w:t> </w:t>
      </w:r>
      <w:r>
        <w:rPr>
          <w:sz w:val="20"/>
        </w:rPr>
        <w:t>đổ.</w:t>
      </w:r>
    </w:p>
    <w:p>
      <w:pPr>
        <w:pStyle w:val="ListParagraph"/>
        <w:numPr>
          <w:ilvl w:val="1"/>
          <w:numId w:val="3"/>
        </w:numPr>
        <w:tabs>
          <w:tab w:pos="766" w:val="left" w:leader="none"/>
        </w:tabs>
        <w:spacing w:line="240" w:lineRule="auto" w:before="122" w:after="0"/>
        <w:ind w:left="766" w:right="0" w:hanging="444"/>
        <w:jc w:val="left"/>
        <w:rPr>
          <w:sz w:val="20"/>
        </w:rPr>
      </w:pPr>
      <w:r>
        <w:rPr>
          <w:sz w:val="20"/>
        </w:rPr>
        <w:t>Các lỗ mở trong các bộ phận ngăn cháy phải được đóng kín khi có</w:t>
      </w:r>
      <w:r>
        <w:rPr>
          <w:spacing w:val="-15"/>
          <w:sz w:val="20"/>
        </w:rPr>
        <w:t> </w:t>
      </w:r>
      <w:r>
        <w:rPr>
          <w:sz w:val="20"/>
        </w:rPr>
        <w:t>cháy.</w:t>
      </w:r>
    </w:p>
    <w:p>
      <w:pPr>
        <w:pStyle w:val="BodyText"/>
        <w:spacing w:before="118"/>
        <w:ind w:right="1260"/>
      </w:pPr>
      <w:r>
        <w:rPr/>
        <w:t>Các cửa sổ trong các bộ phận ngăn cháy phải là các cửa sổ không mở được, còn các cửa đi, cửa nắp và van phải có cơ cấu tự đóng và các khe cửa phải được chèn kín. Các cửa đi, cửa nắp và van nếu cần mở để khai thác sử dụng thì phải được lắp các thiết bị tự động đóng kín khi có cháy.</w:t>
      </w:r>
    </w:p>
    <w:p>
      <w:pPr>
        <w:pStyle w:val="ListParagraph"/>
        <w:numPr>
          <w:ilvl w:val="1"/>
          <w:numId w:val="3"/>
        </w:numPr>
        <w:tabs>
          <w:tab w:pos="766" w:val="left" w:leader="none"/>
        </w:tabs>
        <w:spacing w:line="240" w:lineRule="auto" w:before="121" w:after="0"/>
        <w:ind w:left="322" w:right="1201" w:firstLine="0"/>
        <w:jc w:val="left"/>
        <w:rPr>
          <w:sz w:val="20"/>
        </w:rPr>
      </w:pPr>
      <w:r>
        <w:rPr>
          <w:sz w:val="20"/>
        </w:rPr>
        <w:t>Tổng</w:t>
      </w:r>
      <w:r>
        <w:rPr>
          <w:spacing w:val="-3"/>
          <w:sz w:val="20"/>
        </w:rPr>
        <w:t> </w:t>
      </w:r>
      <w:r>
        <w:rPr>
          <w:sz w:val="20"/>
        </w:rPr>
        <w:t>diện</w:t>
      </w:r>
      <w:r>
        <w:rPr>
          <w:spacing w:val="-3"/>
          <w:sz w:val="20"/>
        </w:rPr>
        <w:t> </w:t>
      </w:r>
      <w:r>
        <w:rPr>
          <w:sz w:val="20"/>
        </w:rPr>
        <w:t>tích</w:t>
      </w:r>
      <w:r>
        <w:rPr>
          <w:spacing w:val="-3"/>
          <w:sz w:val="20"/>
        </w:rPr>
        <w:t> </w:t>
      </w:r>
      <w:r>
        <w:rPr>
          <w:sz w:val="20"/>
        </w:rPr>
        <w:t>các lỗ</w:t>
      </w:r>
      <w:r>
        <w:rPr>
          <w:spacing w:val="-2"/>
          <w:sz w:val="20"/>
        </w:rPr>
        <w:t> </w:t>
      </w:r>
      <w:r>
        <w:rPr>
          <w:sz w:val="20"/>
        </w:rPr>
        <w:t>cửa</w:t>
      </w:r>
      <w:r>
        <w:rPr>
          <w:spacing w:val="-3"/>
          <w:sz w:val="20"/>
        </w:rPr>
        <w:t> </w:t>
      </w:r>
      <w:r>
        <w:rPr>
          <w:sz w:val="20"/>
        </w:rPr>
        <w:t>trong</w:t>
      </w:r>
      <w:r>
        <w:rPr>
          <w:spacing w:val="-3"/>
          <w:sz w:val="20"/>
        </w:rPr>
        <w:t> </w:t>
      </w:r>
      <w:r>
        <w:rPr>
          <w:sz w:val="20"/>
        </w:rPr>
        <w:t>các</w:t>
      </w:r>
      <w:r>
        <w:rPr>
          <w:spacing w:val="-2"/>
          <w:sz w:val="20"/>
        </w:rPr>
        <w:t> </w:t>
      </w:r>
      <w:r>
        <w:rPr>
          <w:sz w:val="20"/>
        </w:rPr>
        <w:t>bộ</w:t>
      </w:r>
      <w:r>
        <w:rPr>
          <w:spacing w:val="-2"/>
          <w:sz w:val="20"/>
        </w:rPr>
        <w:t> </w:t>
      </w:r>
      <w:r>
        <w:rPr>
          <w:sz w:val="20"/>
        </w:rPr>
        <w:t>phận</w:t>
      </w:r>
      <w:r>
        <w:rPr>
          <w:spacing w:val="-1"/>
          <w:sz w:val="20"/>
        </w:rPr>
        <w:t> </w:t>
      </w:r>
      <w:r>
        <w:rPr>
          <w:sz w:val="20"/>
        </w:rPr>
        <w:t>ngăn</w:t>
      </w:r>
      <w:r>
        <w:rPr>
          <w:spacing w:val="-4"/>
          <w:sz w:val="20"/>
        </w:rPr>
        <w:t> </w:t>
      </w:r>
      <w:r>
        <w:rPr>
          <w:sz w:val="20"/>
        </w:rPr>
        <w:t>cháy,</w:t>
      </w:r>
      <w:r>
        <w:rPr>
          <w:spacing w:val="-3"/>
          <w:sz w:val="20"/>
        </w:rPr>
        <w:t> </w:t>
      </w:r>
      <w:r>
        <w:rPr>
          <w:sz w:val="20"/>
        </w:rPr>
        <w:t>trừ</w:t>
      </w:r>
      <w:r>
        <w:rPr>
          <w:spacing w:val="-1"/>
          <w:sz w:val="20"/>
        </w:rPr>
        <w:t> </w:t>
      </w:r>
      <w:r>
        <w:rPr>
          <w:sz w:val="20"/>
        </w:rPr>
        <w:t>kết</w:t>
      </w:r>
      <w:r>
        <w:rPr>
          <w:spacing w:val="-4"/>
          <w:sz w:val="20"/>
        </w:rPr>
        <w:t> </w:t>
      </w:r>
      <w:r>
        <w:rPr>
          <w:sz w:val="20"/>
        </w:rPr>
        <w:t>cấu</w:t>
      </w:r>
      <w:r>
        <w:rPr>
          <w:spacing w:val="-4"/>
          <w:sz w:val="20"/>
        </w:rPr>
        <w:t> </w:t>
      </w:r>
      <w:r>
        <w:rPr>
          <w:sz w:val="20"/>
        </w:rPr>
        <w:t>bao</w:t>
      </w:r>
      <w:r>
        <w:rPr>
          <w:spacing w:val="-3"/>
          <w:sz w:val="20"/>
        </w:rPr>
        <w:t> </w:t>
      </w:r>
      <w:r>
        <w:rPr>
          <w:sz w:val="20"/>
        </w:rPr>
        <w:t>che</w:t>
      </w:r>
      <w:r>
        <w:rPr>
          <w:spacing w:val="-3"/>
          <w:sz w:val="20"/>
        </w:rPr>
        <w:t> </w:t>
      </w:r>
      <w:r>
        <w:rPr>
          <w:sz w:val="20"/>
        </w:rPr>
        <w:t>của</w:t>
      </w:r>
      <w:r>
        <w:rPr>
          <w:spacing w:val="-1"/>
          <w:sz w:val="20"/>
        </w:rPr>
        <w:t> </w:t>
      </w:r>
      <w:r>
        <w:rPr>
          <w:sz w:val="20"/>
        </w:rPr>
        <w:t>các</w:t>
      </w:r>
      <w:r>
        <w:rPr>
          <w:spacing w:val="-2"/>
          <w:sz w:val="20"/>
        </w:rPr>
        <w:t> </w:t>
      </w:r>
      <w:r>
        <w:rPr>
          <w:sz w:val="20"/>
        </w:rPr>
        <w:t>giếng</w:t>
      </w:r>
      <w:r>
        <w:rPr>
          <w:spacing w:val="-3"/>
          <w:sz w:val="20"/>
        </w:rPr>
        <w:t> </w:t>
      </w:r>
      <w:r>
        <w:rPr>
          <w:sz w:val="20"/>
        </w:rPr>
        <w:t>thang máy, không được vượt quá 25% diện tích của bộ phận ngăn cháy đó. Không giới hạn diện tích lỗ mở trong các bộ phận ngăn cháy nếu giới hạn chịu lửa danh định của bộ phận chèn bịt lỗ mở không nhỏ hơn giới hạn chịu lửa tương ứng của bộ phận ngăn cháy (trừ tường ngăn cháy loại 1). Các bộ phận chèn bịt lỗ mở trong các bộ phận ngăn cháy phải đáp ứng các yêu cầu tại 2.3.3 và các yêu cầu của Phần</w:t>
      </w:r>
      <w:r>
        <w:rPr>
          <w:spacing w:val="-2"/>
          <w:sz w:val="20"/>
        </w:rPr>
        <w:t> </w:t>
      </w:r>
      <w:r>
        <w:rPr>
          <w:sz w:val="20"/>
        </w:rPr>
        <w:t>4.</w:t>
      </w:r>
    </w:p>
    <w:p>
      <w:pPr>
        <w:pStyle w:val="BodyText"/>
        <w:spacing w:before="120"/>
        <w:ind w:right="1261"/>
      </w:pPr>
      <w:r>
        <w:rPr/>
        <w:t>Tại các cửa đi trong các bộ phận ngăn cháy dùng để ngăn các gian phòng hạng A hoặc B với các không gian khác như: phòng có hạng khác với hạng A hoặc B, hành lang, buồng thang bộ và sảnh thang máy, phải bố trí các khoang đệm luôn có áp suất không khí dương như yêu cầu nêu trong Phụ</w:t>
      </w:r>
    </w:p>
    <w:p>
      <w:pPr>
        <w:spacing w:after="0"/>
        <w:sectPr>
          <w:pgSz w:w="11910" w:h="16840"/>
          <w:pgMar w:top="480" w:bottom="280" w:left="1380" w:right="0"/>
        </w:sectPr>
      </w:pPr>
    </w:p>
    <w:p>
      <w:pPr>
        <w:pStyle w:val="BodyText"/>
        <w:spacing w:before="67"/>
        <w:ind w:right="1328"/>
      </w:pPr>
      <w:r>
        <w:rPr/>
        <w:t>lục D. Không được phép bố trí các khoang đệm chung cho hai gian phòng trở lên cùng có hạng A hoặc B.</w:t>
      </w:r>
    </w:p>
    <w:p>
      <w:pPr>
        <w:pStyle w:val="ListParagraph"/>
        <w:numPr>
          <w:ilvl w:val="1"/>
          <w:numId w:val="3"/>
        </w:numPr>
        <w:tabs>
          <w:tab w:pos="766" w:val="left" w:leader="none"/>
        </w:tabs>
        <w:spacing w:line="240" w:lineRule="auto" w:before="121" w:after="0"/>
        <w:ind w:left="322" w:right="1209" w:firstLine="0"/>
        <w:jc w:val="left"/>
        <w:rPr>
          <w:sz w:val="20"/>
        </w:rPr>
      </w:pPr>
      <w:r>
        <w:rPr>
          <w:sz w:val="20"/>
        </w:rPr>
        <w:t>Khi không thể bố trí các khoang đệm ngăn cháy trong các bộ phận ngăn cháy dùng để ngăn các gian phòng hạng A hoặc B với các gian phòng khác hoặc khi không thể bố trí các cửa đi, cửa nắp và van</w:t>
      </w:r>
      <w:r>
        <w:rPr>
          <w:spacing w:val="-5"/>
          <w:sz w:val="20"/>
        </w:rPr>
        <w:t> </w:t>
      </w:r>
      <w:r>
        <w:rPr>
          <w:sz w:val="20"/>
        </w:rPr>
        <w:t>trong</w:t>
      </w:r>
      <w:r>
        <w:rPr>
          <w:spacing w:val="-1"/>
          <w:sz w:val="20"/>
        </w:rPr>
        <w:t> </w:t>
      </w:r>
      <w:r>
        <w:rPr>
          <w:sz w:val="20"/>
        </w:rPr>
        <w:t>các</w:t>
      </w:r>
      <w:r>
        <w:rPr>
          <w:spacing w:val="-2"/>
          <w:sz w:val="20"/>
        </w:rPr>
        <w:t> </w:t>
      </w:r>
      <w:r>
        <w:rPr>
          <w:sz w:val="20"/>
        </w:rPr>
        <w:t>bộ</w:t>
      </w:r>
      <w:r>
        <w:rPr>
          <w:spacing w:val="-3"/>
          <w:sz w:val="20"/>
        </w:rPr>
        <w:t> </w:t>
      </w:r>
      <w:r>
        <w:rPr>
          <w:sz w:val="20"/>
        </w:rPr>
        <w:t>phận</w:t>
      </w:r>
      <w:r>
        <w:rPr>
          <w:spacing w:val="-3"/>
          <w:sz w:val="20"/>
        </w:rPr>
        <w:t> </w:t>
      </w:r>
      <w:r>
        <w:rPr>
          <w:sz w:val="20"/>
        </w:rPr>
        <w:t>ngăn</w:t>
      </w:r>
      <w:r>
        <w:rPr>
          <w:spacing w:val="-3"/>
          <w:sz w:val="20"/>
        </w:rPr>
        <w:t> </w:t>
      </w:r>
      <w:r>
        <w:rPr>
          <w:sz w:val="20"/>
        </w:rPr>
        <w:t>cháy</w:t>
      </w:r>
      <w:r>
        <w:rPr>
          <w:spacing w:val="-2"/>
          <w:sz w:val="20"/>
        </w:rPr>
        <w:t> </w:t>
      </w:r>
      <w:r>
        <w:rPr>
          <w:sz w:val="20"/>
        </w:rPr>
        <w:t>dùng</w:t>
      </w:r>
      <w:r>
        <w:rPr>
          <w:spacing w:val="-3"/>
          <w:sz w:val="20"/>
        </w:rPr>
        <w:t> </w:t>
      </w:r>
      <w:r>
        <w:rPr>
          <w:sz w:val="20"/>
        </w:rPr>
        <w:t>để</w:t>
      </w:r>
      <w:r>
        <w:rPr>
          <w:spacing w:val="-4"/>
          <w:sz w:val="20"/>
        </w:rPr>
        <w:t> </w:t>
      </w:r>
      <w:r>
        <w:rPr>
          <w:sz w:val="20"/>
        </w:rPr>
        <w:t>ngăn</w:t>
      </w:r>
      <w:r>
        <w:rPr>
          <w:spacing w:val="-3"/>
          <w:sz w:val="20"/>
        </w:rPr>
        <w:t> </w:t>
      </w:r>
      <w:r>
        <w:rPr>
          <w:sz w:val="20"/>
        </w:rPr>
        <w:t>các</w:t>
      </w:r>
      <w:r>
        <w:rPr>
          <w:spacing w:val="-2"/>
          <w:sz w:val="20"/>
        </w:rPr>
        <w:t> </w:t>
      </w:r>
      <w:r>
        <w:rPr>
          <w:sz w:val="20"/>
        </w:rPr>
        <w:t>gian</w:t>
      </w:r>
      <w:r>
        <w:rPr>
          <w:spacing w:val="-5"/>
          <w:sz w:val="20"/>
        </w:rPr>
        <w:t> </w:t>
      </w:r>
      <w:r>
        <w:rPr>
          <w:sz w:val="20"/>
        </w:rPr>
        <w:t>phòng</w:t>
      </w:r>
      <w:r>
        <w:rPr>
          <w:spacing w:val="-3"/>
          <w:sz w:val="20"/>
        </w:rPr>
        <w:t> </w:t>
      </w:r>
      <w:r>
        <w:rPr>
          <w:sz w:val="20"/>
        </w:rPr>
        <w:t>hạng</w:t>
      </w:r>
      <w:r>
        <w:rPr>
          <w:spacing w:val="-4"/>
          <w:sz w:val="20"/>
        </w:rPr>
        <w:t> </w:t>
      </w:r>
      <w:r>
        <w:rPr>
          <w:sz w:val="20"/>
        </w:rPr>
        <w:t>C</w:t>
      </w:r>
      <w:r>
        <w:rPr>
          <w:spacing w:val="-1"/>
          <w:sz w:val="20"/>
        </w:rPr>
        <w:t> </w:t>
      </w:r>
      <w:r>
        <w:rPr>
          <w:sz w:val="20"/>
        </w:rPr>
        <w:t>với</w:t>
      </w:r>
      <w:r>
        <w:rPr>
          <w:spacing w:val="-3"/>
          <w:sz w:val="20"/>
        </w:rPr>
        <w:t> </w:t>
      </w:r>
      <w:r>
        <w:rPr>
          <w:sz w:val="20"/>
        </w:rPr>
        <w:t>các</w:t>
      </w:r>
      <w:r>
        <w:rPr>
          <w:spacing w:val="-2"/>
          <w:sz w:val="20"/>
        </w:rPr>
        <w:t> </w:t>
      </w:r>
      <w:r>
        <w:rPr>
          <w:sz w:val="20"/>
        </w:rPr>
        <w:t>gian</w:t>
      </w:r>
      <w:r>
        <w:rPr>
          <w:spacing w:val="-4"/>
          <w:sz w:val="20"/>
        </w:rPr>
        <w:t> </w:t>
      </w:r>
      <w:r>
        <w:rPr>
          <w:sz w:val="20"/>
        </w:rPr>
        <w:t>phòng</w:t>
      </w:r>
      <w:r>
        <w:rPr>
          <w:spacing w:val="-3"/>
          <w:sz w:val="20"/>
        </w:rPr>
        <w:t> </w:t>
      </w:r>
      <w:r>
        <w:rPr>
          <w:sz w:val="20"/>
        </w:rPr>
        <w:t>khác,</w:t>
      </w:r>
      <w:r>
        <w:rPr>
          <w:spacing w:val="-4"/>
          <w:sz w:val="20"/>
        </w:rPr>
        <w:t> </w:t>
      </w:r>
      <w:r>
        <w:rPr>
          <w:sz w:val="20"/>
        </w:rPr>
        <w:t>cần phải thiết lập tổ hợp các giải pháp nhằm ngăn ngừa sự lan truyền của đám cháy và sự xâm nhập vào các phòng và tầng liền kề của các khí, hơi dễ bắt cháy, hơi của các chất lỏng, bụi và xơ cháy mà các chất này có khả năng tạo thành các nồng độ nguy hiểm nổ. Hiệu quả của các giải pháp đó phải được chứng</w:t>
      </w:r>
      <w:r>
        <w:rPr>
          <w:spacing w:val="-3"/>
          <w:sz w:val="20"/>
        </w:rPr>
        <w:t> </w:t>
      </w:r>
      <w:r>
        <w:rPr>
          <w:sz w:val="20"/>
        </w:rPr>
        <w:t>minh.</w:t>
      </w:r>
    </w:p>
    <w:p>
      <w:pPr>
        <w:pStyle w:val="BodyText"/>
        <w:ind w:right="1328"/>
        <w:jc w:val="both"/>
      </w:pPr>
      <w:r>
        <w:rPr/>
        <w:t>Trong</w:t>
      </w:r>
      <w:r>
        <w:rPr>
          <w:spacing w:val="-4"/>
        </w:rPr>
        <w:t> </w:t>
      </w:r>
      <w:r>
        <w:rPr/>
        <w:t>các</w:t>
      </w:r>
      <w:r>
        <w:rPr>
          <w:spacing w:val="-2"/>
        </w:rPr>
        <w:t> </w:t>
      </w:r>
      <w:r>
        <w:rPr/>
        <w:t>lỗ</w:t>
      </w:r>
      <w:r>
        <w:rPr>
          <w:spacing w:val="-3"/>
        </w:rPr>
        <w:t> </w:t>
      </w:r>
      <w:r>
        <w:rPr/>
        <w:t>cửa</w:t>
      </w:r>
      <w:r>
        <w:rPr>
          <w:spacing w:val="-3"/>
        </w:rPr>
        <w:t> </w:t>
      </w:r>
      <w:r>
        <w:rPr/>
        <w:t>của</w:t>
      </w:r>
      <w:r>
        <w:rPr>
          <w:spacing w:val="-4"/>
        </w:rPr>
        <w:t> </w:t>
      </w:r>
      <w:r>
        <w:rPr/>
        <w:t>các</w:t>
      </w:r>
      <w:r>
        <w:rPr>
          <w:spacing w:val="-2"/>
        </w:rPr>
        <w:t> </w:t>
      </w:r>
      <w:r>
        <w:rPr/>
        <w:t>bộ</w:t>
      </w:r>
      <w:r>
        <w:rPr>
          <w:spacing w:val="-3"/>
        </w:rPr>
        <w:t> </w:t>
      </w:r>
      <w:r>
        <w:rPr/>
        <w:t>phận</w:t>
      </w:r>
      <w:r>
        <w:rPr>
          <w:spacing w:val="-5"/>
        </w:rPr>
        <w:t> </w:t>
      </w:r>
      <w:r>
        <w:rPr/>
        <w:t>ngăn</w:t>
      </w:r>
      <w:r>
        <w:rPr>
          <w:spacing w:val="-1"/>
        </w:rPr>
        <w:t> </w:t>
      </w:r>
      <w:r>
        <w:rPr/>
        <w:t>cháy</w:t>
      </w:r>
      <w:r>
        <w:rPr>
          <w:spacing w:val="-2"/>
        </w:rPr>
        <w:t> </w:t>
      </w:r>
      <w:r>
        <w:rPr/>
        <w:t>giữa</w:t>
      </w:r>
      <w:r>
        <w:rPr>
          <w:spacing w:val="-3"/>
        </w:rPr>
        <w:t> </w:t>
      </w:r>
      <w:r>
        <w:rPr/>
        <w:t>các gian</w:t>
      </w:r>
      <w:r>
        <w:rPr>
          <w:spacing w:val="-4"/>
        </w:rPr>
        <w:t> </w:t>
      </w:r>
      <w:r>
        <w:rPr/>
        <w:t>phòng</w:t>
      </w:r>
      <w:r>
        <w:rPr>
          <w:spacing w:val="-3"/>
        </w:rPr>
        <w:t> </w:t>
      </w:r>
      <w:r>
        <w:rPr/>
        <w:t>liền</w:t>
      </w:r>
      <w:r>
        <w:rPr>
          <w:spacing w:val="-3"/>
        </w:rPr>
        <w:t> </w:t>
      </w:r>
      <w:r>
        <w:rPr/>
        <w:t>kề</w:t>
      </w:r>
      <w:r>
        <w:rPr>
          <w:spacing w:val="-3"/>
        </w:rPr>
        <w:t> </w:t>
      </w:r>
      <w:r>
        <w:rPr/>
        <w:t>hạng</w:t>
      </w:r>
      <w:r>
        <w:rPr>
          <w:spacing w:val="-1"/>
        </w:rPr>
        <w:t> </w:t>
      </w:r>
      <w:r>
        <w:rPr/>
        <w:t>C,</w:t>
      </w:r>
      <w:r>
        <w:rPr>
          <w:spacing w:val="-1"/>
        </w:rPr>
        <w:t> </w:t>
      </w:r>
      <w:r>
        <w:rPr/>
        <w:t>D</w:t>
      </w:r>
      <w:r>
        <w:rPr>
          <w:spacing w:val="-3"/>
        </w:rPr>
        <w:t> </w:t>
      </w:r>
      <w:r>
        <w:rPr/>
        <w:t>và</w:t>
      </w:r>
      <w:r>
        <w:rPr>
          <w:spacing w:val="-4"/>
        </w:rPr>
        <w:t> </w:t>
      </w:r>
      <w:r>
        <w:rPr/>
        <w:t>E,</w:t>
      </w:r>
      <w:r>
        <w:rPr>
          <w:spacing w:val="-1"/>
        </w:rPr>
        <w:t> </w:t>
      </w:r>
      <w:r>
        <w:rPr/>
        <w:t>khi</w:t>
      </w:r>
      <w:r>
        <w:rPr>
          <w:spacing w:val="-4"/>
        </w:rPr>
        <w:t> </w:t>
      </w:r>
      <w:r>
        <w:rPr/>
        <w:t>không thể đóng được bằng cửa ngăn cháy, cho phép bố trí các khoang đệm hở được trang bị thiết bị chữa cháy</w:t>
      </w:r>
      <w:r>
        <w:rPr>
          <w:spacing w:val="-2"/>
        </w:rPr>
        <w:t> </w:t>
      </w:r>
      <w:r>
        <w:rPr/>
        <w:t>tự</w:t>
      </w:r>
      <w:r>
        <w:rPr>
          <w:spacing w:val="-2"/>
        </w:rPr>
        <w:t> </w:t>
      </w:r>
      <w:r>
        <w:rPr/>
        <w:t>động.</w:t>
      </w:r>
      <w:r>
        <w:rPr>
          <w:spacing w:val="-3"/>
        </w:rPr>
        <w:t> </w:t>
      </w:r>
      <w:r>
        <w:rPr/>
        <w:t>Các</w:t>
      </w:r>
      <w:r>
        <w:rPr>
          <w:spacing w:val="-2"/>
        </w:rPr>
        <w:t> </w:t>
      </w:r>
      <w:r>
        <w:rPr/>
        <w:t>kết</w:t>
      </w:r>
      <w:r>
        <w:rPr>
          <w:spacing w:val="-3"/>
        </w:rPr>
        <w:t> </w:t>
      </w:r>
      <w:r>
        <w:rPr/>
        <w:t>cấu</w:t>
      </w:r>
      <w:r>
        <w:rPr>
          <w:spacing w:val="-2"/>
        </w:rPr>
        <w:t> </w:t>
      </w:r>
      <w:r>
        <w:rPr/>
        <w:t>bao</w:t>
      </w:r>
      <w:r>
        <w:rPr>
          <w:spacing w:val="-3"/>
        </w:rPr>
        <w:t> </w:t>
      </w:r>
      <w:r>
        <w:rPr/>
        <w:t>che</w:t>
      </w:r>
      <w:r>
        <w:rPr>
          <w:spacing w:val="-2"/>
        </w:rPr>
        <w:t> </w:t>
      </w:r>
      <w:r>
        <w:rPr/>
        <w:t>của</w:t>
      </w:r>
      <w:r>
        <w:rPr>
          <w:spacing w:val="-4"/>
        </w:rPr>
        <w:t> </w:t>
      </w:r>
      <w:r>
        <w:rPr/>
        <w:t>các</w:t>
      </w:r>
      <w:r>
        <w:rPr>
          <w:spacing w:val="-1"/>
        </w:rPr>
        <w:t> </w:t>
      </w:r>
      <w:r>
        <w:rPr/>
        <w:t>khoang</w:t>
      </w:r>
      <w:r>
        <w:rPr>
          <w:spacing w:val="-3"/>
        </w:rPr>
        <w:t> </w:t>
      </w:r>
      <w:r>
        <w:rPr/>
        <w:t>đệm</w:t>
      </w:r>
      <w:r>
        <w:rPr>
          <w:spacing w:val="-3"/>
        </w:rPr>
        <w:t> </w:t>
      </w:r>
      <w:r>
        <w:rPr/>
        <w:t>này</w:t>
      </w:r>
      <w:r>
        <w:rPr>
          <w:spacing w:val="-1"/>
        </w:rPr>
        <w:t> </w:t>
      </w:r>
      <w:r>
        <w:rPr/>
        <w:t>phải</w:t>
      </w:r>
      <w:r>
        <w:rPr>
          <w:spacing w:val="-4"/>
        </w:rPr>
        <w:t> </w:t>
      </w:r>
      <w:r>
        <w:rPr/>
        <w:t>là</w:t>
      </w:r>
      <w:r>
        <w:rPr>
          <w:spacing w:val="-2"/>
        </w:rPr>
        <w:t> </w:t>
      </w:r>
      <w:r>
        <w:rPr/>
        <w:t>kết</w:t>
      </w:r>
      <w:r>
        <w:rPr>
          <w:spacing w:val="-4"/>
        </w:rPr>
        <w:t> </w:t>
      </w:r>
      <w:r>
        <w:rPr/>
        <w:t>cấu</w:t>
      </w:r>
      <w:r>
        <w:rPr>
          <w:spacing w:val="-2"/>
        </w:rPr>
        <w:t> </w:t>
      </w:r>
      <w:r>
        <w:rPr/>
        <w:t>ngăn</w:t>
      </w:r>
      <w:r>
        <w:rPr>
          <w:spacing w:val="-2"/>
        </w:rPr>
        <w:t> </w:t>
      </w:r>
      <w:r>
        <w:rPr/>
        <w:t>cháy</w:t>
      </w:r>
      <w:r>
        <w:rPr>
          <w:spacing w:val="-2"/>
        </w:rPr>
        <w:t> </w:t>
      </w:r>
      <w:r>
        <w:rPr/>
        <w:t>phù hợp.</w:t>
      </w:r>
    </w:p>
    <w:p>
      <w:pPr>
        <w:pStyle w:val="ListParagraph"/>
        <w:numPr>
          <w:ilvl w:val="1"/>
          <w:numId w:val="3"/>
        </w:numPr>
        <w:tabs>
          <w:tab w:pos="766" w:val="left" w:leader="none"/>
        </w:tabs>
        <w:spacing w:line="240" w:lineRule="auto" w:before="119" w:after="0"/>
        <w:ind w:left="766" w:right="0" w:hanging="444"/>
        <w:jc w:val="left"/>
        <w:rPr>
          <w:sz w:val="20"/>
        </w:rPr>
      </w:pPr>
      <w:r>
        <w:rPr>
          <w:sz w:val="20"/>
        </w:rPr>
        <w:t>Cửa và van ngăn cháy trong các bộ phận ngăn cháy phải được làm từ các vật liệu không</w:t>
      </w:r>
      <w:r>
        <w:rPr>
          <w:spacing w:val="-28"/>
          <w:sz w:val="20"/>
        </w:rPr>
        <w:t> </w:t>
      </w:r>
      <w:r>
        <w:rPr>
          <w:sz w:val="20"/>
        </w:rPr>
        <w:t>cháy.</w:t>
      </w:r>
    </w:p>
    <w:p>
      <w:pPr>
        <w:pStyle w:val="BodyText"/>
        <w:spacing w:before="120"/>
        <w:ind w:right="1375"/>
        <w:jc w:val="both"/>
      </w:pPr>
      <w:r>
        <w:rPr/>
        <w:t>Cho</w:t>
      </w:r>
      <w:r>
        <w:rPr>
          <w:spacing w:val="-5"/>
        </w:rPr>
        <w:t> </w:t>
      </w:r>
      <w:r>
        <w:rPr/>
        <w:t>phép</w:t>
      </w:r>
      <w:r>
        <w:rPr>
          <w:spacing w:val="-1"/>
        </w:rPr>
        <w:t> </w:t>
      </w:r>
      <w:r>
        <w:rPr/>
        <w:t>sử</w:t>
      </w:r>
      <w:r>
        <w:rPr>
          <w:spacing w:val="-2"/>
        </w:rPr>
        <w:t> </w:t>
      </w:r>
      <w:r>
        <w:rPr/>
        <w:t>dụng</w:t>
      </w:r>
      <w:r>
        <w:rPr>
          <w:spacing w:val="-3"/>
        </w:rPr>
        <w:t> </w:t>
      </w:r>
      <w:r>
        <w:rPr/>
        <w:t>các</w:t>
      </w:r>
      <w:r>
        <w:rPr>
          <w:spacing w:val="-2"/>
        </w:rPr>
        <w:t> </w:t>
      </w:r>
      <w:r>
        <w:rPr/>
        <w:t>vật</w:t>
      </w:r>
      <w:r>
        <w:rPr>
          <w:spacing w:val="-4"/>
        </w:rPr>
        <w:t> </w:t>
      </w:r>
      <w:r>
        <w:rPr/>
        <w:t>liệu</w:t>
      </w:r>
      <w:r>
        <w:rPr>
          <w:spacing w:val="-2"/>
        </w:rPr>
        <w:t> </w:t>
      </w:r>
      <w:r>
        <w:rPr/>
        <w:t>thuộc</w:t>
      </w:r>
      <w:r>
        <w:rPr>
          <w:spacing w:val="-2"/>
        </w:rPr>
        <w:t> </w:t>
      </w:r>
      <w:r>
        <w:rPr/>
        <w:t>nhóm</w:t>
      </w:r>
      <w:r>
        <w:rPr>
          <w:spacing w:val="-3"/>
        </w:rPr>
        <w:t> </w:t>
      </w:r>
      <w:r>
        <w:rPr/>
        <w:t>có</w:t>
      </w:r>
      <w:r>
        <w:rPr>
          <w:spacing w:val="-3"/>
        </w:rPr>
        <w:t> </w:t>
      </w:r>
      <w:r>
        <w:rPr/>
        <w:t>tính</w:t>
      </w:r>
      <w:r>
        <w:rPr>
          <w:spacing w:val="-4"/>
        </w:rPr>
        <w:t> </w:t>
      </w:r>
      <w:r>
        <w:rPr/>
        <w:t>cháy</w:t>
      </w:r>
      <w:r>
        <w:rPr>
          <w:spacing w:val="-2"/>
        </w:rPr>
        <w:t> </w:t>
      </w:r>
      <w:r>
        <w:rPr/>
        <w:t>không</w:t>
      </w:r>
      <w:r>
        <w:rPr>
          <w:spacing w:val="-4"/>
        </w:rPr>
        <w:t> </w:t>
      </w:r>
      <w:r>
        <w:rPr/>
        <w:t>thấp</w:t>
      </w:r>
      <w:r>
        <w:rPr>
          <w:spacing w:val="-1"/>
        </w:rPr>
        <w:t> </w:t>
      </w:r>
      <w:r>
        <w:rPr/>
        <w:t>hơn</w:t>
      </w:r>
      <w:r>
        <w:rPr>
          <w:spacing w:val="-3"/>
        </w:rPr>
        <w:t> </w:t>
      </w:r>
      <w:r>
        <w:rPr/>
        <w:t>Ch3</w:t>
      </w:r>
      <w:r>
        <w:rPr>
          <w:spacing w:val="-3"/>
        </w:rPr>
        <w:t> </w:t>
      </w:r>
      <w:r>
        <w:rPr/>
        <w:t>được</w:t>
      </w:r>
      <w:r>
        <w:rPr>
          <w:spacing w:val="-2"/>
        </w:rPr>
        <w:t> </w:t>
      </w:r>
      <w:r>
        <w:rPr/>
        <w:t>bảo</w:t>
      </w:r>
      <w:r>
        <w:rPr>
          <w:spacing w:val="-3"/>
        </w:rPr>
        <w:t> </w:t>
      </w:r>
      <w:r>
        <w:rPr/>
        <w:t>vệ</w:t>
      </w:r>
      <w:r>
        <w:rPr>
          <w:spacing w:val="-1"/>
        </w:rPr>
        <w:t> </w:t>
      </w:r>
      <w:r>
        <w:rPr/>
        <w:t>bằng</w:t>
      </w:r>
      <w:r>
        <w:rPr>
          <w:spacing w:val="-3"/>
        </w:rPr>
        <w:t> </w:t>
      </w:r>
      <w:r>
        <w:rPr/>
        <w:t>vật liệu không cháy có độ dày không nhỏ hơn 4 mm để làm các cửa, cửa nắp và van ngăn</w:t>
      </w:r>
      <w:r>
        <w:rPr>
          <w:spacing w:val="-26"/>
        </w:rPr>
        <w:t> </w:t>
      </w:r>
      <w:r>
        <w:rPr/>
        <w:t>cháy.</w:t>
      </w:r>
    </w:p>
    <w:p>
      <w:pPr>
        <w:pStyle w:val="BodyText"/>
        <w:spacing w:before="119"/>
        <w:ind w:right="1160"/>
      </w:pPr>
      <w:r>
        <w:rPr/>
        <w:t>Cửa của các khoang đệm ngăn cháy, cửa đi, cửa nắp ngăn cháy trong các bộ phận ngăn cháy ở phía các gian phòng trong đó không bảo quản và không sử dụng các chất khí cháy, chất lỏng cháy và vật liệu cháy, cũng như không có các quá trình công nghệ liên quan tới việc hình thành các bụi cháy, được phép làm từ vật liệu thuộc nhóm có tính cháy Ch3 với chiều dày không nhỏ hơn 40 mm và không có hốc rỗng.</w:t>
      </w:r>
    </w:p>
    <w:p>
      <w:pPr>
        <w:pStyle w:val="ListParagraph"/>
        <w:numPr>
          <w:ilvl w:val="1"/>
          <w:numId w:val="3"/>
        </w:numPr>
        <w:tabs>
          <w:tab w:pos="766" w:val="left" w:leader="none"/>
        </w:tabs>
        <w:spacing w:line="240" w:lineRule="auto" w:before="122" w:after="0"/>
        <w:ind w:left="322" w:right="1522" w:firstLine="0"/>
        <w:jc w:val="left"/>
        <w:rPr>
          <w:sz w:val="20"/>
        </w:rPr>
      </w:pPr>
      <w:r>
        <w:rPr>
          <w:sz w:val="20"/>
        </w:rPr>
        <w:t>Không cho phép bố trí các kênh, giếng và đường ống vận chuyển khí cháy, hỗn hợp bụi - khí cháy, chất lỏng cháy, chất và vật liệu cháy xuyên qua các tường và sàn ngăn cháy loại</w:t>
      </w:r>
      <w:r>
        <w:rPr>
          <w:spacing w:val="-37"/>
          <w:sz w:val="20"/>
        </w:rPr>
        <w:t> </w:t>
      </w:r>
      <w:r>
        <w:rPr>
          <w:sz w:val="20"/>
        </w:rPr>
        <w:t>1.</w:t>
      </w:r>
    </w:p>
    <w:p>
      <w:pPr>
        <w:pStyle w:val="BodyText"/>
        <w:spacing w:before="119"/>
        <w:ind w:right="1119"/>
      </w:pPr>
      <w:r>
        <w:rPr/>
        <w:t>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pPr>
        <w:pStyle w:val="BodyText"/>
        <w:ind w:right="1133"/>
      </w:pPr>
      <w:r>
        <w:rPr/>
        <w:t>CHÚ THÍCH 1: Cho phép đặt ống thông gió và ống khói trong tường ngăn cháy của nhà ở, công trình công cộng và nhà phụ trợ khi chiều dày tối thiểu của tường ngăn cháy (trừ tiết diện đường ống) ở chỗ đó không được dưới 25 cm, còn chiều dày của phần ngăn giữa ống khói và ống thông hơi tối thiểu là 12 cm.</w:t>
      </w:r>
    </w:p>
    <w:p>
      <w:pPr>
        <w:pStyle w:val="BodyText"/>
        <w:spacing w:before="119"/>
        <w:ind w:right="1133"/>
      </w:pPr>
      <w:r>
        <w:rPr/>
        <w:t>CHÚ THÍCH 2: Những lỗ đặt ống dẫn nước ở bộ phận ngăn cháy phải được xử lý phù hợp với quy định tại 4.12.</w:t>
      </w:r>
    </w:p>
    <w:p>
      <w:pPr>
        <w:pStyle w:val="ListParagraph"/>
        <w:numPr>
          <w:ilvl w:val="1"/>
          <w:numId w:val="3"/>
        </w:numPr>
        <w:tabs>
          <w:tab w:pos="766" w:val="left" w:leader="none"/>
        </w:tabs>
        <w:spacing w:line="240" w:lineRule="auto" w:before="122" w:after="0"/>
        <w:ind w:left="322" w:right="1196" w:firstLine="0"/>
        <w:jc w:val="left"/>
        <w:rPr>
          <w:sz w:val="20"/>
        </w:rPr>
      </w:pPr>
      <w:r>
        <w:rPr>
          <w:sz w:val="20"/>
        </w:rPr>
        <w:t>Các</w:t>
      </w:r>
      <w:r>
        <w:rPr>
          <w:spacing w:val="-3"/>
          <w:sz w:val="20"/>
        </w:rPr>
        <w:t> </w:t>
      </w:r>
      <w:r>
        <w:rPr>
          <w:sz w:val="20"/>
        </w:rPr>
        <w:t>kết</w:t>
      </w:r>
      <w:r>
        <w:rPr>
          <w:spacing w:val="-4"/>
          <w:sz w:val="20"/>
        </w:rPr>
        <w:t> </w:t>
      </w:r>
      <w:r>
        <w:rPr>
          <w:sz w:val="20"/>
        </w:rPr>
        <w:t>cấu</w:t>
      </w:r>
      <w:r>
        <w:rPr>
          <w:spacing w:val="-2"/>
          <w:sz w:val="20"/>
        </w:rPr>
        <w:t> </w:t>
      </w:r>
      <w:r>
        <w:rPr>
          <w:sz w:val="20"/>
        </w:rPr>
        <w:t>bao</w:t>
      </w:r>
      <w:r>
        <w:rPr>
          <w:spacing w:val="-3"/>
          <w:sz w:val="20"/>
        </w:rPr>
        <w:t> </w:t>
      </w:r>
      <w:r>
        <w:rPr>
          <w:sz w:val="20"/>
        </w:rPr>
        <w:t>che</w:t>
      </w:r>
      <w:r>
        <w:rPr>
          <w:spacing w:val="-3"/>
          <w:sz w:val="20"/>
        </w:rPr>
        <w:t> </w:t>
      </w:r>
      <w:r>
        <w:rPr>
          <w:sz w:val="20"/>
        </w:rPr>
        <w:t>của</w:t>
      </w:r>
      <w:r>
        <w:rPr>
          <w:spacing w:val="-4"/>
          <w:sz w:val="20"/>
        </w:rPr>
        <w:t> </w:t>
      </w:r>
      <w:r>
        <w:rPr>
          <w:sz w:val="20"/>
        </w:rPr>
        <w:t>các</w:t>
      </w:r>
      <w:r>
        <w:rPr>
          <w:spacing w:val="-2"/>
          <w:sz w:val="20"/>
        </w:rPr>
        <w:t> </w:t>
      </w:r>
      <w:r>
        <w:rPr>
          <w:sz w:val="20"/>
        </w:rPr>
        <w:t>giếng</w:t>
      </w:r>
      <w:r>
        <w:rPr>
          <w:spacing w:val="-4"/>
          <w:sz w:val="20"/>
        </w:rPr>
        <w:t> </w:t>
      </w:r>
      <w:r>
        <w:rPr>
          <w:sz w:val="20"/>
        </w:rPr>
        <w:t>thang</w:t>
      </w:r>
      <w:r>
        <w:rPr>
          <w:spacing w:val="-3"/>
          <w:sz w:val="20"/>
        </w:rPr>
        <w:t> </w:t>
      </w:r>
      <w:r>
        <w:rPr>
          <w:sz w:val="20"/>
        </w:rPr>
        <w:t>máy</w:t>
      </w:r>
      <w:r>
        <w:rPr>
          <w:spacing w:val="-2"/>
          <w:sz w:val="20"/>
        </w:rPr>
        <w:t> </w:t>
      </w:r>
      <w:r>
        <w:rPr>
          <w:sz w:val="20"/>
        </w:rPr>
        <w:t>(trừ</w:t>
      </w:r>
      <w:r>
        <w:rPr>
          <w:spacing w:val="-2"/>
          <w:sz w:val="20"/>
        </w:rPr>
        <w:t> </w:t>
      </w:r>
      <w:r>
        <w:rPr>
          <w:sz w:val="20"/>
        </w:rPr>
        <w:t>các</w:t>
      </w:r>
      <w:r>
        <w:rPr>
          <w:spacing w:val="-2"/>
          <w:sz w:val="20"/>
        </w:rPr>
        <w:t> </w:t>
      </w:r>
      <w:r>
        <w:rPr>
          <w:sz w:val="20"/>
        </w:rPr>
        <w:t>giếng</w:t>
      </w:r>
      <w:r>
        <w:rPr>
          <w:spacing w:val="-3"/>
          <w:sz w:val="20"/>
        </w:rPr>
        <w:t> </w:t>
      </w:r>
      <w:r>
        <w:rPr>
          <w:sz w:val="20"/>
        </w:rPr>
        <w:t>đã</w:t>
      </w:r>
      <w:r>
        <w:rPr>
          <w:spacing w:val="-3"/>
          <w:sz w:val="20"/>
        </w:rPr>
        <w:t> </w:t>
      </w:r>
      <w:r>
        <w:rPr>
          <w:sz w:val="20"/>
        </w:rPr>
        <w:t>nêu</w:t>
      </w:r>
      <w:r>
        <w:rPr>
          <w:spacing w:val="-3"/>
          <w:sz w:val="20"/>
        </w:rPr>
        <w:t> </w:t>
      </w:r>
      <w:r>
        <w:rPr>
          <w:sz w:val="20"/>
        </w:rPr>
        <w:t>tại</w:t>
      </w:r>
      <w:r>
        <w:rPr>
          <w:spacing w:val="-4"/>
          <w:sz w:val="20"/>
        </w:rPr>
        <w:t> </w:t>
      </w:r>
      <w:r>
        <w:rPr>
          <w:sz w:val="20"/>
        </w:rPr>
        <w:t>3.4.6)</w:t>
      </w:r>
      <w:r>
        <w:rPr>
          <w:spacing w:val="-3"/>
          <w:sz w:val="20"/>
        </w:rPr>
        <w:t> </w:t>
      </w:r>
      <w:r>
        <w:rPr>
          <w:sz w:val="20"/>
        </w:rPr>
        <w:t>và</w:t>
      </w:r>
      <w:r>
        <w:rPr>
          <w:spacing w:val="-1"/>
          <w:sz w:val="20"/>
        </w:rPr>
        <w:t> </w:t>
      </w:r>
      <w:r>
        <w:rPr>
          <w:sz w:val="20"/>
        </w:rPr>
        <w:t>các</w:t>
      </w:r>
      <w:r>
        <w:rPr>
          <w:spacing w:val="-2"/>
          <w:sz w:val="20"/>
        </w:rPr>
        <w:t> </w:t>
      </w:r>
      <w:r>
        <w:rPr>
          <w:sz w:val="20"/>
        </w:rPr>
        <w:t>phòng</w:t>
      </w:r>
      <w:r>
        <w:rPr>
          <w:spacing w:val="-3"/>
          <w:sz w:val="20"/>
        </w:rPr>
        <w:t> </w:t>
      </w:r>
      <w:r>
        <w:rPr>
          <w:sz w:val="20"/>
        </w:rPr>
        <w:t>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w:t>
      </w:r>
      <w:r>
        <w:rPr>
          <w:sz w:val="20"/>
          <w:shd w:fill="FFFF00" w:color="auto" w:val="clear"/>
        </w:rPr>
        <w:t> Không yêu cầu giới hạn chịu lửa đối với cửa giếng thang máy mở ra hành lang</w:t>
      </w:r>
      <w:r>
        <w:rPr>
          <w:spacing w:val="-23"/>
          <w:sz w:val="20"/>
          <w:shd w:fill="FFFF00" w:color="auto" w:val="clear"/>
        </w:rPr>
        <w:t> </w:t>
      </w:r>
      <w:r>
        <w:rPr>
          <w:sz w:val="20"/>
          <w:shd w:fill="FFFF00" w:color="auto" w:val="clear"/>
        </w:rPr>
        <w:t>bên.</w:t>
      </w:r>
    </w:p>
    <w:p>
      <w:pPr>
        <w:pStyle w:val="BodyText"/>
        <w:spacing w:before="119"/>
        <w:ind w:right="1168"/>
      </w:pPr>
      <w:r>
        <w:rPr/>
        <w:t>Khi không thể lắp các cửa ngăn cháy trong các kết cấu bao che các giếng thang máy nêu trên, phải bố trí các khoang đệm hoặc các sảnh với các vách ngăn cháy loại 1 </w:t>
      </w:r>
      <w:r>
        <w:rPr>
          <w:shd w:fill="FFFF00" w:color="auto" w:val="clear"/>
        </w:rPr>
        <w:t>hoặc màn ngăn cháy với giới hạn</w:t>
      </w:r>
      <w:r>
        <w:rPr/>
        <w:t> </w:t>
      </w:r>
      <w:r>
        <w:rPr>
          <w:shd w:fill="FFFF00" w:color="auto" w:val="clear"/>
        </w:rPr>
        <w:t>chịu lửa tương đương, hoặc màn nước drencher như quy định tại H.2.12.7</w:t>
      </w:r>
      <w:r>
        <w:rPr/>
        <w:t> và sàn ngăn cháy loại 3 hoặc các màn chắn tự động đóng các lỗ cửa đi của giếng thang khi cháy. Các màn chắn này phải được làm bằng vật liệu không cháy và giới hạn chịu lửa của chúng không nhỏ hơn E 30.</w:t>
      </w:r>
    </w:p>
    <w:p>
      <w:pPr>
        <w:pStyle w:val="BodyText"/>
        <w:spacing w:before="120"/>
        <w:ind w:right="1152"/>
      </w:pPr>
      <w:r>
        <w:rPr/>
        <w:t>Trong các nhà có các buồng thang bộ không nhiễm khói phải bố trí bảo vệ chống khói tự động cho các</w:t>
      </w:r>
      <w:r>
        <w:rPr>
          <w:spacing w:val="-3"/>
        </w:rPr>
        <w:t> </w:t>
      </w:r>
      <w:r>
        <w:rPr/>
        <w:t>giếng</w:t>
      </w:r>
      <w:r>
        <w:rPr>
          <w:spacing w:val="-3"/>
        </w:rPr>
        <w:t> </w:t>
      </w:r>
      <w:r>
        <w:rPr/>
        <w:t>thang</w:t>
      </w:r>
      <w:r>
        <w:rPr>
          <w:spacing w:val="-1"/>
        </w:rPr>
        <w:t> </w:t>
      </w:r>
      <w:r>
        <w:rPr/>
        <w:t>máy mà</w:t>
      </w:r>
      <w:r>
        <w:rPr>
          <w:spacing w:val="-3"/>
        </w:rPr>
        <w:t> </w:t>
      </w:r>
      <w:r>
        <w:rPr/>
        <w:t>tại</w:t>
      </w:r>
      <w:r>
        <w:rPr>
          <w:spacing w:val="-2"/>
        </w:rPr>
        <w:t> </w:t>
      </w:r>
      <w:r>
        <w:rPr/>
        <w:t>cửa</w:t>
      </w:r>
      <w:r>
        <w:rPr>
          <w:spacing w:val="-4"/>
        </w:rPr>
        <w:t> </w:t>
      </w:r>
      <w:r>
        <w:rPr/>
        <w:t>ra</w:t>
      </w:r>
      <w:r>
        <w:rPr>
          <w:spacing w:val="-3"/>
        </w:rPr>
        <w:t> </w:t>
      </w:r>
      <w:r>
        <w:rPr/>
        <w:t>của</w:t>
      </w:r>
      <w:r>
        <w:rPr>
          <w:spacing w:val="-4"/>
        </w:rPr>
        <w:t> </w:t>
      </w:r>
      <w:r>
        <w:rPr/>
        <w:t>chúng</w:t>
      </w:r>
      <w:r>
        <w:rPr>
          <w:spacing w:val="-4"/>
        </w:rPr>
        <w:t> </w:t>
      </w:r>
      <w:r>
        <w:rPr/>
        <w:t>không</w:t>
      </w:r>
      <w:r>
        <w:rPr>
          <w:spacing w:val="-4"/>
        </w:rPr>
        <w:t> </w:t>
      </w:r>
      <w:r>
        <w:rPr/>
        <w:t>có</w:t>
      </w:r>
      <w:r>
        <w:rPr>
          <w:spacing w:val="-3"/>
        </w:rPr>
        <w:t> </w:t>
      </w:r>
      <w:r>
        <w:rPr/>
        <w:t>các</w:t>
      </w:r>
      <w:r>
        <w:rPr>
          <w:spacing w:val="-2"/>
        </w:rPr>
        <w:t> </w:t>
      </w:r>
      <w:r>
        <w:rPr/>
        <w:t>khoang</w:t>
      </w:r>
      <w:r>
        <w:rPr>
          <w:spacing w:val="-3"/>
        </w:rPr>
        <w:t> </w:t>
      </w:r>
      <w:r>
        <w:rPr/>
        <w:t>đệm</w:t>
      </w:r>
      <w:r>
        <w:rPr>
          <w:spacing w:val="-2"/>
        </w:rPr>
        <w:t> </w:t>
      </w:r>
      <w:r>
        <w:rPr/>
        <w:t>ngăn</w:t>
      </w:r>
      <w:r>
        <w:rPr>
          <w:spacing w:val="-3"/>
        </w:rPr>
        <w:t> </w:t>
      </w:r>
      <w:r>
        <w:rPr/>
        <w:t>cháy</w:t>
      </w:r>
      <w:r>
        <w:rPr>
          <w:spacing w:val="-2"/>
        </w:rPr>
        <w:t> </w:t>
      </w:r>
      <w:r>
        <w:rPr/>
        <w:t>với</w:t>
      </w:r>
      <w:r>
        <w:rPr>
          <w:spacing w:val="-2"/>
        </w:rPr>
        <w:t> </w:t>
      </w:r>
      <w:r>
        <w:rPr/>
        <w:t>áp</w:t>
      </w:r>
      <w:r>
        <w:rPr>
          <w:spacing w:val="-4"/>
        </w:rPr>
        <w:t> </w:t>
      </w:r>
      <w:r>
        <w:rPr/>
        <w:t>suất</w:t>
      </w:r>
      <w:r>
        <w:rPr>
          <w:spacing w:val="-3"/>
        </w:rPr>
        <w:t> </w:t>
      </w:r>
      <w:r>
        <w:rPr/>
        <w:t>không khí dương khi</w:t>
      </w:r>
      <w:r>
        <w:rPr>
          <w:spacing w:val="-6"/>
        </w:rPr>
        <w:t> </w:t>
      </w:r>
      <w:r>
        <w:rPr/>
        <w:t>cháy.</w:t>
      </w:r>
    </w:p>
    <w:p>
      <w:pPr>
        <w:pStyle w:val="ListParagraph"/>
        <w:numPr>
          <w:ilvl w:val="1"/>
          <w:numId w:val="3"/>
        </w:numPr>
        <w:tabs>
          <w:tab w:pos="766" w:val="left" w:leader="none"/>
        </w:tabs>
        <w:spacing w:line="240" w:lineRule="auto" w:before="120" w:after="0"/>
        <w:ind w:left="322" w:right="1413" w:firstLine="0"/>
        <w:jc w:val="left"/>
        <w:rPr>
          <w:sz w:val="20"/>
        </w:rPr>
      </w:pPr>
      <w:r>
        <w:rPr>
          <w:sz w:val="20"/>
        </w:rPr>
        <w:t>Buồng</w:t>
      </w:r>
      <w:r>
        <w:rPr>
          <w:spacing w:val="-5"/>
          <w:sz w:val="20"/>
        </w:rPr>
        <w:t> </w:t>
      </w:r>
      <w:r>
        <w:rPr>
          <w:sz w:val="20"/>
        </w:rPr>
        <w:t>chứa</w:t>
      </w:r>
      <w:r>
        <w:rPr>
          <w:spacing w:val="-3"/>
          <w:sz w:val="20"/>
        </w:rPr>
        <w:t> </w:t>
      </w:r>
      <w:r>
        <w:rPr>
          <w:sz w:val="20"/>
        </w:rPr>
        <w:t>rác,</w:t>
      </w:r>
      <w:r>
        <w:rPr>
          <w:spacing w:val="-3"/>
          <w:sz w:val="20"/>
        </w:rPr>
        <w:t> </w:t>
      </w:r>
      <w:r>
        <w:rPr>
          <w:sz w:val="20"/>
        </w:rPr>
        <w:t>ống</w:t>
      </w:r>
      <w:r>
        <w:rPr>
          <w:spacing w:val="-4"/>
          <w:sz w:val="20"/>
        </w:rPr>
        <w:t> </w:t>
      </w:r>
      <w:r>
        <w:rPr>
          <w:sz w:val="20"/>
        </w:rPr>
        <w:t>đổ</w:t>
      </w:r>
      <w:r>
        <w:rPr>
          <w:spacing w:val="-1"/>
          <w:sz w:val="20"/>
        </w:rPr>
        <w:t> </w:t>
      </w:r>
      <w:r>
        <w:rPr>
          <w:sz w:val="20"/>
        </w:rPr>
        <w:t>rác</w:t>
      </w:r>
      <w:r>
        <w:rPr>
          <w:spacing w:val="-2"/>
          <w:sz w:val="20"/>
        </w:rPr>
        <w:t> </w:t>
      </w:r>
      <w:r>
        <w:rPr>
          <w:sz w:val="20"/>
        </w:rPr>
        <w:t>và</w:t>
      </w:r>
      <w:r>
        <w:rPr>
          <w:spacing w:val="-4"/>
          <w:sz w:val="20"/>
        </w:rPr>
        <w:t> </w:t>
      </w:r>
      <w:r>
        <w:rPr>
          <w:sz w:val="20"/>
        </w:rPr>
        <w:t>cửa</w:t>
      </w:r>
      <w:r>
        <w:rPr>
          <w:spacing w:val="-3"/>
          <w:sz w:val="20"/>
        </w:rPr>
        <w:t> </w:t>
      </w:r>
      <w:r>
        <w:rPr>
          <w:sz w:val="20"/>
        </w:rPr>
        <w:t>thu</w:t>
      </w:r>
      <w:r>
        <w:rPr>
          <w:spacing w:val="-4"/>
          <w:sz w:val="20"/>
        </w:rPr>
        <w:t> </w:t>
      </w:r>
      <w:r>
        <w:rPr>
          <w:sz w:val="20"/>
        </w:rPr>
        <w:t>rác</w:t>
      </w:r>
      <w:r>
        <w:rPr>
          <w:spacing w:val="-3"/>
          <w:sz w:val="20"/>
        </w:rPr>
        <w:t> </w:t>
      </w:r>
      <w:r>
        <w:rPr>
          <w:sz w:val="20"/>
        </w:rPr>
        <w:t>phải</w:t>
      </w:r>
      <w:r>
        <w:rPr>
          <w:spacing w:val="-2"/>
          <w:sz w:val="20"/>
        </w:rPr>
        <w:t> </w:t>
      </w:r>
      <w:r>
        <w:rPr>
          <w:sz w:val="20"/>
        </w:rPr>
        <w:t>được thiết</w:t>
      </w:r>
      <w:r>
        <w:rPr>
          <w:spacing w:val="-4"/>
          <w:sz w:val="20"/>
        </w:rPr>
        <w:t> </w:t>
      </w:r>
      <w:r>
        <w:rPr>
          <w:sz w:val="20"/>
        </w:rPr>
        <w:t>kế,</w:t>
      </w:r>
      <w:r>
        <w:rPr>
          <w:spacing w:val="-1"/>
          <w:sz w:val="20"/>
        </w:rPr>
        <w:t> </w:t>
      </w:r>
      <w:r>
        <w:rPr>
          <w:sz w:val="20"/>
        </w:rPr>
        <w:t>lắp</w:t>
      </w:r>
      <w:r>
        <w:rPr>
          <w:spacing w:val="-3"/>
          <w:sz w:val="20"/>
        </w:rPr>
        <w:t> </w:t>
      </w:r>
      <w:r>
        <w:rPr>
          <w:sz w:val="20"/>
        </w:rPr>
        <w:t>đặt</w:t>
      </w:r>
      <w:r>
        <w:rPr>
          <w:spacing w:val="-1"/>
          <w:sz w:val="20"/>
        </w:rPr>
        <w:t> </w:t>
      </w:r>
      <w:r>
        <w:rPr>
          <w:sz w:val="20"/>
        </w:rPr>
        <w:t>phù</w:t>
      </w:r>
      <w:r>
        <w:rPr>
          <w:spacing w:val="-1"/>
          <w:sz w:val="20"/>
        </w:rPr>
        <w:t> </w:t>
      </w:r>
      <w:r>
        <w:rPr>
          <w:sz w:val="20"/>
        </w:rPr>
        <w:t>hợp</w:t>
      </w:r>
      <w:r>
        <w:rPr>
          <w:spacing w:val="-4"/>
          <w:sz w:val="20"/>
        </w:rPr>
        <w:t> </w:t>
      </w:r>
      <w:r>
        <w:rPr>
          <w:sz w:val="20"/>
        </w:rPr>
        <w:t>với</w:t>
      </w:r>
      <w:r>
        <w:rPr>
          <w:spacing w:val="-4"/>
          <w:sz w:val="20"/>
        </w:rPr>
        <w:t> </w:t>
      </w:r>
      <w:r>
        <w:rPr>
          <w:sz w:val="20"/>
        </w:rPr>
        <w:t>tiêu</w:t>
      </w:r>
      <w:r>
        <w:rPr>
          <w:spacing w:val="-4"/>
          <w:sz w:val="20"/>
        </w:rPr>
        <w:t> </w:t>
      </w:r>
      <w:r>
        <w:rPr>
          <w:sz w:val="20"/>
        </w:rPr>
        <w:t>chuẩn, yêu cầu kỹ thuật quy định riêng cho bộ phận này và các yêu cầu cụ thể như</w:t>
      </w:r>
      <w:r>
        <w:rPr>
          <w:spacing w:val="-31"/>
          <w:sz w:val="20"/>
        </w:rPr>
        <w:t> </w:t>
      </w:r>
      <w:r>
        <w:rPr>
          <w:sz w:val="20"/>
        </w:rPr>
        <w:t>sau:</w:t>
      </w:r>
    </w:p>
    <w:p>
      <w:pPr>
        <w:pStyle w:val="ListParagraph"/>
        <w:numPr>
          <w:ilvl w:val="0"/>
          <w:numId w:val="6"/>
        </w:numPr>
        <w:tabs>
          <w:tab w:pos="445" w:val="left" w:leader="none"/>
        </w:tabs>
        <w:spacing w:line="240" w:lineRule="auto" w:before="120" w:after="0"/>
        <w:ind w:left="322" w:right="1509" w:firstLine="0"/>
        <w:jc w:val="left"/>
        <w:rPr>
          <w:sz w:val="20"/>
        </w:rPr>
      </w:pPr>
      <w:r>
        <w:rPr>
          <w:sz w:val="20"/>
        </w:rPr>
        <w:t>Các</w:t>
      </w:r>
      <w:r>
        <w:rPr>
          <w:spacing w:val="-3"/>
          <w:sz w:val="20"/>
        </w:rPr>
        <w:t> </w:t>
      </w:r>
      <w:r>
        <w:rPr>
          <w:sz w:val="20"/>
        </w:rPr>
        <w:t>ống</w:t>
      </w:r>
      <w:r>
        <w:rPr>
          <w:spacing w:val="-1"/>
          <w:sz w:val="20"/>
        </w:rPr>
        <w:t> </w:t>
      </w:r>
      <w:r>
        <w:rPr>
          <w:sz w:val="20"/>
        </w:rPr>
        <w:t>đổ</w:t>
      </w:r>
      <w:r>
        <w:rPr>
          <w:spacing w:val="-5"/>
          <w:sz w:val="20"/>
        </w:rPr>
        <w:t> </w:t>
      </w:r>
      <w:r>
        <w:rPr>
          <w:sz w:val="20"/>
        </w:rPr>
        <w:t>rác</w:t>
      </w:r>
      <w:r>
        <w:rPr>
          <w:spacing w:val="-2"/>
          <w:sz w:val="20"/>
        </w:rPr>
        <w:t> </w:t>
      </w:r>
      <w:r>
        <w:rPr>
          <w:sz w:val="20"/>
        </w:rPr>
        <w:t>và</w:t>
      </w:r>
      <w:r>
        <w:rPr>
          <w:spacing w:val="-2"/>
          <w:sz w:val="20"/>
        </w:rPr>
        <w:t> </w:t>
      </w:r>
      <w:r>
        <w:rPr>
          <w:sz w:val="20"/>
        </w:rPr>
        <w:t>buồng</w:t>
      </w:r>
      <w:r>
        <w:rPr>
          <w:spacing w:val="-2"/>
          <w:sz w:val="20"/>
        </w:rPr>
        <w:t> </w:t>
      </w:r>
      <w:r>
        <w:rPr>
          <w:sz w:val="20"/>
        </w:rPr>
        <w:t>chứa</w:t>
      </w:r>
      <w:r>
        <w:rPr>
          <w:spacing w:val="-4"/>
          <w:sz w:val="20"/>
        </w:rPr>
        <w:t> </w:t>
      </w:r>
      <w:r>
        <w:rPr>
          <w:sz w:val="20"/>
        </w:rPr>
        <w:t>rác</w:t>
      </w:r>
      <w:r>
        <w:rPr>
          <w:spacing w:val="-2"/>
          <w:sz w:val="20"/>
        </w:rPr>
        <w:t> </w:t>
      </w:r>
      <w:r>
        <w:rPr>
          <w:sz w:val="20"/>
        </w:rPr>
        <w:t>phải</w:t>
      </w:r>
      <w:r>
        <w:rPr>
          <w:spacing w:val="-4"/>
          <w:sz w:val="20"/>
        </w:rPr>
        <w:t> </w:t>
      </w:r>
      <w:r>
        <w:rPr>
          <w:sz w:val="20"/>
        </w:rPr>
        <w:t>được</w:t>
      </w:r>
      <w:r>
        <w:rPr>
          <w:spacing w:val="-3"/>
          <w:sz w:val="20"/>
        </w:rPr>
        <w:t> </w:t>
      </w:r>
      <w:r>
        <w:rPr>
          <w:sz w:val="20"/>
        </w:rPr>
        <w:t>cách</w:t>
      </w:r>
      <w:r>
        <w:rPr>
          <w:spacing w:val="-3"/>
          <w:sz w:val="20"/>
        </w:rPr>
        <w:t> </w:t>
      </w:r>
      <w:r>
        <w:rPr>
          <w:sz w:val="20"/>
        </w:rPr>
        <w:t>ly với</w:t>
      </w:r>
      <w:r>
        <w:rPr>
          <w:spacing w:val="-4"/>
          <w:sz w:val="20"/>
        </w:rPr>
        <w:t> </w:t>
      </w:r>
      <w:r>
        <w:rPr>
          <w:sz w:val="20"/>
        </w:rPr>
        <w:t>những</w:t>
      </w:r>
      <w:r>
        <w:rPr>
          <w:spacing w:val="-3"/>
          <w:sz w:val="20"/>
        </w:rPr>
        <w:t> </w:t>
      </w:r>
      <w:r>
        <w:rPr>
          <w:sz w:val="20"/>
        </w:rPr>
        <w:t>phần</w:t>
      </w:r>
      <w:r>
        <w:rPr>
          <w:spacing w:val="-4"/>
          <w:sz w:val="20"/>
        </w:rPr>
        <w:t> </w:t>
      </w:r>
      <w:r>
        <w:rPr>
          <w:sz w:val="20"/>
        </w:rPr>
        <w:t>khác</w:t>
      </w:r>
      <w:r>
        <w:rPr>
          <w:spacing w:val="-2"/>
          <w:sz w:val="20"/>
        </w:rPr>
        <w:t> </w:t>
      </w:r>
      <w:r>
        <w:rPr>
          <w:sz w:val="20"/>
        </w:rPr>
        <w:t>của</w:t>
      </w:r>
      <w:r>
        <w:rPr>
          <w:spacing w:val="-2"/>
          <w:sz w:val="20"/>
        </w:rPr>
        <w:t> </w:t>
      </w:r>
      <w:r>
        <w:rPr>
          <w:sz w:val="20"/>
        </w:rPr>
        <w:t>nhà</w:t>
      </w:r>
      <w:r>
        <w:rPr>
          <w:spacing w:val="-1"/>
          <w:sz w:val="20"/>
        </w:rPr>
        <w:t> </w:t>
      </w:r>
      <w:r>
        <w:rPr>
          <w:sz w:val="20"/>
        </w:rPr>
        <w:t>bằng</w:t>
      </w:r>
      <w:r>
        <w:rPr>
          <w:spacing w:val="-4"/>
          <w:sz w:val="20"/>
        </w:rPr>
        <w:t> </w:t>
      </w:r>
      <w:r>
        <w:rPr>
          <w:sz w:val="20"/>
        </w:rPr>
        <w:t>các</w:t>
      </w:r>
      <w:r>
        <w:rPr>
          <w:spacing w:val="-2"/>
          <w:sz w:val="20"/>
        </w:rPr>
        <w:t> </w:t>
      </w:r>
      <w:r>
        <w:rPr>
          <w:sz w:val="20"/>
        </w:rPr>
        <w:t>bộ phận ngăn cháy; cửa thu rác ở các tầng phải có cửa ngăn cháy tự động đóng</w:t>
      </w:r>
      <w:r>
        <w:rPr>
          <w:spacing w:val="-22"/>
          <w:sz w:val="20"/>
        </w:rPr>
        <w:t> </w:t>
      </w:r>
      <w:r>
        <w:rPr>
          <w:sz w:val="20"/>
        </w:rPr>
        <w:t>kín;</w:t>
      </w:r>
    </w:p>
    <w:p>
      <w:pPr>
        <w:pStyle w:val="ListParagraph"/>
        <w:numPr>
          <w:ilvl w:val="0"/>
          <w:numId w:val="6"/>
        </w:numPr>
        <w:tabs>
          <w:tab w:pos="445" w:val="left" w:leader="none"/>
        </w:tabs>
        <w:spacing w:line="240" w:lineRule="auto" w:before="121" w:after="0"/>
        <w:ind w:left="444" w:right="0" w:hanging="123"/>
        <w:jc w:val="left"/>
        <w:rPr>
          <w:sz w:val="20"/>
        </w:rPr>
      </w:pPr>
      <w:r>
        <w:rPr>
          <w:sz w:val="20"/>
        </w:rPr>
        <w:t>Ống đổ rác phải được làm bằng vật liệu không</w:t>
      </w:r>
      <w:r>
        <w:rPr>
          <w:spacing w:val="-11"/>
          <w:sz w:val="20"/>
        </w:rPr>
        <w:t> </w:t>
      </w:r>
      <w:r>
        <w:rPr>
          <w:sz w:val="20"/>
        </w:rPr>
        <w:t>cháy;</w:t>
      </w:r>
    </w:p>
    <w:p>
      <w:pPr>
        <w:pStyle w:val="ListParagraph"/>
        <w:numPr>
          <w:ilvl w:val="0"/>
          <w:numId w:val="6"/>
        </w:numPr>
        <w:tabs>
          <w:tab w:pos="445" w:val="left" w:leader="none"/>
        </w:tabs>
        <w:spacing w:line="240" w:lineRule="auto" w:before="121" w:after="0"/>
        <w:ind w:left="322" w:right="1465" w:firstLine="0"/>
        <w:jc w:val="left"/>
        <w:rPr>
          <w:sz w:val="20"/>
        </w:rPr>
      </w:pPr>
      <w:r>
        <w:rPr>
          <w:sz w:val="20"/>
        </w:rPr>
        <w:t>Không</w:t>
      </w:r>
      <w:r>
        <w:rPr>
          <w:spacing w:val="-5"/>
          <w:sz w:val="20"/>
        </w:rPr>
        <w:t> </w:t>
      </w:r>
      <w:r>
        <w:rPr>
          <w:sz w:val="20"/>
        </w:rPr>
        <w:t>được</w:t>
      </w:r>
      <w:r>
        <w:rPr>
          <w:spacing w:val="-2"/>
          <w:sz w:val="20"/>
        </w:rPr>
        <w:t> </w:t>
      </w:r>
      <w:r>
        <w:rPr>
          <w:sz w:val="20"/>
        </w:rPr>
        <w:t>đặt</w:t>
      </w:r>
      <w:r>
        <w:rPr>
          <w:spacing w:val="-3"/>
          <w:sz w:val="20"/>
        </w:rPr>
        <w:t> </w:t>
      </w:r>
      <w:r>
        <w:rPr>
          <w:sz w:val="20"/>
        </w:rPr>
        <w:t>các</w:t>
      </w:r>
      <w:r>
        <w:rPr>
          <w:spacing w:val="-2"/>
          <w:sz w:val="20"/>
        </w:rPr>
        <w:t> </w:t>
      </w:r>
      <w:r>
        <w:rPr>
          <w:sz w:val="20"/>
        </w:rPr>
        <w:t>ống</w:t>
      </w:r>
      <w:r>
        <w:rPr>
          <w:spacing w:val="-1"/>
          <w:sz w:val="20"/>
        </w:rPr>
        <w:t> </w:t>
      </w:r>
      <w:r>
        <w:rPr>
          <w:sz w:val="20"/>
        </w:rPr>
        <w:t>đổ</w:t>
      </w:r>
      <w:r>
        <w:rPr>
          <w:spacing w:val="-4"/>
          <w:sz w:val="20"/>
        </w:rPr>
        <w:t> </w:t>
      </w:r>
      <w:r>
        <w:rPr>
          <w:sz w:val="20"/>
        </w:rPr>
        <w:t>rác</w:t>
      </w:r>
      <w:r>
        <w:rPr>
          <w:spacing w:val="-2"/>
          <w:sz w:val="20"/>
        </w:rPr>
        <w:t> </w:t>
      </w:r>
      <w:r>
        <w:rPr>
          <w:sz w:val="20"/>
        </w:rPr>
        <w:t>và</w:t>
      </w:r>
      <w:r>
        <w:rPr>
          <w:spacing w:val="-3"/>
          <w:sz w:val="20"/>
        </w:rPr>
        <w:t> </w:t>
      </w:r>
      <w:r>
        <w:rPr>
          <w:sz w:val="20"/>
        </w:rPr>
        <w:t>buồng</w:t>
      </w:r>
      <w:r>
        <w:rPr>
          <w:spacing w:val="-4"/>
          <w:sz w:val="20"/>
        </w:rPr>
        <w:t> </w:t>
      </w:r>
      <w:r>
        <w:rPr>
          <w:sz w:val="20"/>
        </w:rPr>
        <w:t>chứa</w:t>
      </w:r>
      <w:r>
        <w:rPr>
          <w:spacing w:val="-3"/>
          <w:sz w:val="20"/>
        </w:rPr>
        <w:t> </w:t>
      </w:r>
      <w:r>
        <w:rPr>
          <w:sz w:val="20"/>
        </w:rPr>
        <w:t>rác</w:t>
      </w:r>
      <w:r>
        <w:rPr>
          <w:spacing w:val="-2"/>
          <w:sz w:val="20"/>
        </w:rPr>
        <w:t> </w:t>
      </w:r>
      <w:r>
        <w:rPr>
          <w:sz w:val="20"/>
        </w:rPr>
        <w:t>bên</w:t>
      </w:r>
      <w:r>
        <w:rPr>
          <w:spacing w:val="-4"/>
          <w:sz w:val="20"/>
        </w:rPr>
        <w:t> </w:t>
      </w:r>
      <w:r>
        <w:rPr>
          <w:sz w:val="20"/>
        </w:rPr>
        <w:t>trong</w:t>
      </w:r>
      <w:r>
        <w:rPr>
          <w:spacing w:val="-3"/>
          <w:sz w:val="20"/>
        </w:rPr>
        <w:t> </w:t>
      </w:r>
      <w:r>
        <w:rPr>
          <w:sz w:val="20"/>
        </w:rPr>
        <w:t>các</w:t>
      </w:r>
      <w:r>
        <w:rPr>
          <w:spacing w:val="-2"/>
          <w:sz w:val="20"/>
        </w:rPr>
        <w:t> </w:t>
      </w:r>
      <w:r>
        <w:rPr>
          <w:sz w:val="20"/>
        </w:rPr>
        <w:t>buồng</w:t>
      </w:r>
      <w:r>
        <w:rPr>
          <w:spacing w:val="-3"/>
          <w:sz w:val="20"/>
        </w:rPr>
        <w:t> </w:t>
      </w:r>
      <w:r>
        <w:rPr>
          <w:sz w:val="20"/>
        </w:rPr>
        <w:t>thang</w:t>
      </w:r>
      <w:r>
        <w:rPr>
          <w:spacing w:val="-1"/>
          <w:sz w:val="20"/>
        </w:rPr>
        <w:t> </w:t>
      </w:r>
      <w:r>
        <w:rPr>
          <w:sz w:val="20"/>
        </w:rPr>
        <w:t>bộ,</w:t>
      </w:r>
      <w:r>
        <w:rPr>
          <w:spacing w:val="-5"/>
          <w:sz w:val="20"/>
        </w:rPr>
        <w:t> </w:t>
      </w:r>
      <w:r>
        <w:rPr>
          <w:sz w:val="20"/>
        </w:rPr>
        <w:t>sảnh</w:t>
      </w:r>
      <w:r>
        <w:rPr>
          <w:spacing w:val="-1"/>
          <w:sz w:val="20"/>
        </w:rPr>
        <w:t> </w:t>
      </w:r>
      <w:r>
        <w:rPr>
          <w:sz w:val="20"/>
        </w:rPr>
        <w:t>đợi</w:t>
      </w:r>
      <w:r>
        <w:rPr>
          <w:spacing w:val="-2"/>
          <w:sz w:val="20"/>
        </w:rPr>
        <w:t> </w:t>
      </w:r>
      <w:r>
        <w:rPr>
          <w:sz w:val="20"/>
        </w:rPr>
        <w:t>hoặc khoang đệm được bao che ngăn cháy dùng cho thoát</w:t>
      </w:r>
      <w:r>
        <w:rPr>
          <w:spacing w:val="-7"/>
          <w:sz w:val="20"/>
        </w:rPr>
        <w:t> </w:t>
      </w:r>
      <w:r>
        <w:rPr>
          <w:sz w:val="20"/>
        </w:rPr>
        <w:t>nạn;</w:t>
      </w:r>
    </w:p>
    <w:p>
      <w:pPr>
        <w:pStyle w:val="ListParagraph"/>
        <w:numPr>
          <w:ilvl w:val="0"/>
          <w:numId w:val="6"/>
        </w:numPr>
        <w:tabs>
          <w:tab w:pos="445" w:val="left" w:leader="none"/>
        </w:tabs>
        <w:spacing w:line="240" w:lineRule="auto" w:before="118" w:after="0"/>
        <w:ind w:left="322" w:right="1281" w:firstLine="0"/>
        <w:jc w:val="both"/>
        <w:rPr>
          <w:sz w:val="20"/>
        </w:rPr>
      </w:pPr>
      <w:r>
        <w:rPr>
          <w:sz w:val="20"/>
        </w:rPr>
        <w:t>Các</w:t>
      </w:r>
      <w:r>
        <w:rPr>
          <w:spacing w:val="-2"/>
          <w:sz w:val="20"/>
        </w:rPr>
        <w:t> </w:t>
      </w:r>
      <w:r>
        <w:rPr>
          <w:sz w:val="20"/>
        </w:rPr>
        <w:t>buồng</w:t>
      </w:r>
      <w:r>
        <w:rPr>
          <w:spacing w:val="-4"/>
          <w:sz w:val="20"/>
        </w:rPr>
        <w:t> </w:t>
      </w:r>
      <w:r>
        <w:rPr>
          <w:sz w:val="20"/>
        </w:rPr>
        <w:t>có</w:t>
      </w:r>
      <w:r>
        <w:rPr>
          <w:spacing w:val="-3"/>
          <w:sz w:val="20"/>
        </w:rPr>
        <w:t> </w:t>
      </w:r>
      <w:r>
        <w:rPr>
          <w:sz w:val="20"/>
        </w:rPr>
        <w:t>chứa</w:t>
      </w:r>
      <w:r>
        <w:rPr>
          <w:spacing w:val="-2"/>
          <w:sz w:val="20"/>
        </w:rPr>
        <w:t> </w:t>
      </w:r>
      <w:r>
        <w:rPr>
          <w:sz w:val="20"/>
        </w:rPr>
        <w:t>ống</w:t>
      </w:r>
      <w:r>
        <w:rPr>
          <w:spacing w:val="-3"/>
          <w:sz w:val="20"/>
        </w:rPr>
        <w:t> </w:t>
      </w:r>
      <w:r>
        <w:rPr>
          <w:sz w:val="20"/>
        </w:rPr>
        <w:t>đổ</w:t>
      </w:r>
      <w:r>
        <w:rPr>
          <w:spacing w:val="-3"/>
          <w:sz w:val="20"/>
        </w:rPr>
        <w:t> </w:t>
      </w:r>
      <w:r>
        <w:rPr>
          <w:sz w:val="20"/>
        </w:rPr>
        <w:t>rác</w:t>
      </w:r>
      <w:r>
        <w:rPr>
          <w:spacing w:val="-2"/>
          <w:sz w:val="20"/>
        </w:rPr>
        <w:t> </w:t>
      </w:r>
      <w:r>
        <w:rPr>
          <w:sz w:val="20"/>
        </w:rPr>
        <w:t>hoặc để</w:t>
      </w:r>
      <w:r>
        <w:rPr>
          <w:spacing w:val="-3"/>
          <w:sz w:val="20"/>
        </w:rPr>
        <w:t> </w:t>
      </w:r>
      <w:r>
        <w:rPr>
          <w:sz w:val="20"/>
        </w:rPr>
        <w:t>chứa</w:t>
      </w:r>
      <w:r>
        <w:rPr>
          <w:spacing w:val="-3"/>
          <w:sz w:val="20"/>
        </w:rPr>
        <w:t> </w:t>
      </w:r>
      <w:r>
        <w:rPr>
          <w:sz w:val="20"/>
        </w:rPr>
        <w:t>rác</w:t>
      </w:r>
      <w:r>
        <w:rPr>
          <w:spacing w:val="-2"/>
          <w:sz w:val="20"/>
        </w:rPr>
        <w:t> </w:t>
      </w:r>
      <w:r>
        <w:rPr>
          <w:sz w:val="20"/>
        </w:rPr>
        <w:t>phải</w:t>
      </w:r>
      <w:r>
        <w:rPr>
          <w:spacing w:val="-4"/>
          <w:sz w:val="20"/>
        </w:rPr>
        <w:t> </w:t>
      </w:r>
      <w:r>
        <w:rPr>
          <w:sz w:val="20"/>
        </w:rPr>
        <w:t>bảo</w:t>
      </w:r>
      <w:r>
        <w:rPr>
          <w:spacing w:val="-2"/>
          <w:sz w:val="20"/>
        </w:rPr>
        <w:t> </w:t>
      </w:r>
      <w:r>
        <w:rPr>
          <w:sz w:val="20"/>
        </w:rPr>
        <w:t>đảm</w:t>
      </w:r>
      <w:r>
        <w:rPr>
          <w:spacing w:val="-3"/>
          <w:sz w:val="20"/>
        </w:rPr>
        <w:t> </w:t>
      </w:r>
      <w:r>
        <w:rPr>
          <w:sz w:val="20"/>
        </w:rPr>
        <w:t>có</w:t>
      </w:r>
      <w:r>
        <w:rPr>
          <w:spacing w:val="-1"/>
          <w:sz w:val="20"/>
        </w:rPr>
        <w:t> </w:t>
      </w:r>
      <w:r>
        <w:rPr>
          <w:sz w:val="20"/>
        </w:rPr>
        <w:t>lối</w:t>
      </w:r>
      <w:r>
        <w:rPr>
          <w:spacing w:val="-4"/>
          <w:sz w:val="20"/>
        </w:rPr>
        <w:t> </w:t>
      </w:r>
      <w:r>
        <w:rPr>
          <w:sz w:val="20"/>
        </w:rPr>
        <w:t>vào</w:t>
      </w:r>
      <w:r>
        <w:rPr>
          <w:spacing w:val="-1"/>
          <w:sz w:val="20"/>
        </w:rPr>
        <w:t> </w:t>
      </w:r>
      <w:r>
        <w:rPr>
          <w:sz w:val="20"/>
        </w:rPr>
        <w:t>trực</w:t>
      </w:r>
      <w:r>
        <w:rPr>
          <w:spacing w:val="-2"/>
          <w:sz w:val="20"/>
        </w:rPr>
        <w:t> </w:t>
      </w:r>
      <w:r>
        <w:rPr>
          <w:sz w:val="20"/>
        </w:rPr>
        <w:t>tiếp</w:t>
      </w:r>
      <w:r>
        <w:rPr>
          <w:spacing w:val="-4"/>
          <w:sz w:val="20"/>
        </w:rPr>
        <w:t> </w:t>
      </w:r>
      <w:r>
        <w:rPr>
          <w:sz w:val="20"/>
        </w:rPr>
        <w:t>qua</w:t>
      </w:r>
      <w:r>
        <w:rPr>
          <w:spacing w:val="-4"/>
          <w:sz w:val="20"/>
        </w:rPr>
        <w:t> </w:t>
      </w:r>
      <w:r>
        <w:rPr>
          <w:sz w:val="20"/>
        </w:rPr>
        <w:t>một</w:t>
      </w:r>
      <w:r>
        <w:rPr>
          <w:spacing w:val="-3"/>
          <w:sz w:val="20"/>
        </w:rPr>
        <w:t> </w:t>
      </w:r>
      <w:r>
        <w:rPr>
          <w:sz w:val="20"/>
        </w:rPr>
        <w:t>khoảng thông thoáng bên ngoài nhà hoặc qua một khoang đệm ngăn cháy được thông gió thường</w:t>
      </w:r>
      <w:r>
        <w:rPr>
          <w:spacing w:val="-40"/>
          <w:sz w:val="20"/>
        </w:rPr>
        <w:t> </w:t>
      </w:r>
      <w:r>
        <w:rPr>
          <w:sz w:val="20"/>
        </w:rPr>
        <w:t>xuyên;</w:t>
      </w:r>
    </w:p>
    <w:p>
      <w:pPr>
        <w:pStyle w:val="ListParagraph"/>
        <w:numPr>
          <w:ilvl w:val="0"/>
          <w:numId w:val="6"/>
        </w:numPr>
        <w:tabs>
          <w:tab w:pos="445" w:val="left" w:leader="none"/>
        </w:tabs>
        <w:spacing w:line="240" w:lineRule="auto" w:before="121" w:after="0"/>
        <w:ind w:left="322" w:right="1486" w:firstLine="0"/>
        <w:jc w:val="left"/>
        <w:rPr>
          <w:sz w:val="20"/>
        </w:rPr>
      </w:pPr>
      <w:r>
        <w:rPr>
          <w:sz w:val="20"/>
        </w:rPr>
        <w:t>Cửa</w:t>
      </w:r>
      <w:r>
        <w:rPr>
          <w:spacing w:val="-4"/>
          <w:sz w:val="20"/>
        </w:rPr>
        <w:t> </w:t>
      </w:r>
      <w:r>
        <w:rPr>
          <w:sz w:val="20"/>
        </w:rPr>
        <w:t>vào</w:t>
      </w:r>
      <w:r>
        <w:rPr>
          <w:spacing w:val="-4"/>
          <w:sz w:val="20"/>
        </w:rPr>
        <w:t> </w:t>
      </w:r>
      <w:r>
        <w:rPr>
          <w:sz w:val="20"/>
        </w:rPr>
        <w:t>buồng</w:t>
      </w:r>
      <w:r>
        <w:rPr>
          <w:spacing w:val="-3"/>
          <w:sz w:val="20"/>
        </w:rPr>
        <w:t> </w:t>
      </w:r>
      <w:r>
        <w:rPr>
          <w:sz w:val="20"/>
        </w:rPr>
        <w:t>chứa</w:t>
      </w:r>
      <w:r>
        <w:rPr>
          <w:spacing w:val="-3"/>
          <w:sz w:val="20"/>
        </w:rPr>
        <w:t> </w:t>
      </w:r>
      <w:r>
        <w:rPr>
          <w:sz w:val="20"/>
        </w:rPr>
        <w:t>rác không</w:t>
      </w:r>
      <w:r>
        <w:rPr>
          <w:spacing w:val="-2"/>
          <w:sz w:val="20"/>
        </w:rPr>
        <w:t> </w:t>
      </w:r>
      <w:r>
        <w:rPr>
          <w:sz w:val="20"/>
        </w:rPr>
        <w:t>được</w:t>
      </w:r>
      <w:r>
        <w:rPr>
          <w:spacing w:val="-3"/>
          <w:sz w:val="20"/>
        </w:rPr>
        <w:t> </w:t>
      </w:r>
      <w:r>
        <w:rPr>
          <w:sz w:val="20"/>
        </w:rPr>
        <w:t>đặt</w:t>
      </w:r>
      <w:r>
        <w:rPr>
          <w:spacing w:val="-4"/>
          <w:sz w:val="20"/>
        </w:rPr>
        <w:t> </w:t>
      </w:r>
      <w:r>
        <w:rPr>
          <w:sz w:val="20"/>
        </w:rPr>
        <w:t>liền</w:t>
      </w:r>
      <w:r>
        <w:rPr>
          <w:spacing w:val="-3"/>
          <w:sz w:val="20"/>
        </w:rPr>
        <w:t> </w:t>
      </w:r>
      <w:r>
        <w:rPr>
          <w:sz w:val="20"/>
        </w:rPr>
        <w:t>kề</w:t>
      </w:r>
      <w:r>
        <w:rPr>
          <w:spacing w:val="-3"/>
          <w:sz w:val="20"/>
        </w:rPr>
        <w:t> </w:t>
      </w:r>
      <w:r>
        <w:rPr>
          <w:sz w:val="20"/>
        </w:rPr>
        <w:t>với</w:t>
      </w:r>
      <w:r>
        <w:rPr>
          <w:spacing w:val="-2"/>
          <w:sz w:val="20"/>
        </w:rPr>
        <w:t> </w:t>
      </w:r>
      <w:r>
        <w:rPr>
          <w:sz w:val="20"/>
        </w:rPr>
        <w:t>các</w:t>
      </w:r>
      <w:r>
        <w:rPr>
          <w:spacing w:val="-2"/>
          <w:sz w:val="20"/>
        </w:rPr>
        <w:t> </w:t>
      </w:r>
      <w:r>
        <w:rPr>
          <w:sz w:val="20"/>
        </w:rPr>
        <w:t>lối</w:t>
      </w:r>
      <w:r>
        <w:rPr>
          <w:spacing w:val="-2"/>
          <w:sz w:val="20"/>
        </w:rPr>
        <w:t> </w:t>
      </w:r>
      <w:r>
        <w:rPr>
          <w:sz w:val="20"/>
        </w:rPr>
        <w:t>thoát</w:t>
      </w:r>
      <w:r>
        <w:rPr>
          <w:spacing w:val="-4"/>
          <w:sz w:val="20"/>
        </w:rPr>
        <w:t> </w:t>
      </w:r>
      <w:r>
        <w:rPr>
          <w:sz w:val="20"/>
        </w:rPr>
        <w:t>nạn</w:t>
      </w:r>
      <w:r>
        <w:rPr>
          <w:spacing w:val="-5"/>
          <w:sz w:val="20"/>
        </w:rPr>
        <w:t> </w:t>
      </w:r>
      <w:r>
        <w:rPr>
          <w:sz w:val="20"/>
        </w:rPr>
        <w:t>hoặc</w:t>
      </w:r>
      <w:r>
        <w:rPr>
          <w:spacing w:val="-2"/>
          <w:sz w:val="20"/>
        </w:rPr>
        <w:t> </w:t>
      </w:r>
      <w:r>
        <w:rPr>
          <w:sz w:val="20"/>
        </w:rPr>
        <w:t>cửa</w:t>
      </w:r>
      <w:r>
        <w:rPr>
          <w:spacing w:val="-1"/>
          <w:sz w:val="20"/>
        </w:rPr>
        <w:t> </w:t>
      </w:r>
      <w:r>
        <w:rPr>
          <w:sz w:val="20"/>
        </w:rPr>
        <w:t>ra</w:t>
      </w:r>
      <w:r>
        <w:rPr>
          <w:spacing w:val="-3"/>
          <w:sz w:val="20"/>
        </w:rPr>
        <w:t> </w:t>
      </w:r>
      <w:r>
        <w:rPr>
          <w:sz w:val="20"/>
        </w:rPr>
        <w:t>bên</w:t>
      </w:r>
      <w:r>
        <w:rPr>
          <w:spacing w:val="-2"/>
          <w:sz w:val="20"/>
        </w:rPr>
        <w:t> </w:t>
      </w:r>
      <w:r>
        <w:rPr>
          <w:sz w:val="20"/>
        </w:rPr>
        <w:t>ngoài</w:t>
      </w:r>
      <w:r>
        <w:rPr>
          <w:spacing w:val="-2"/>
          <w:sz w:val="20"/>
        </w:rPr>
        <w:t> </w:t>
      </w:r>
      <w:r>
        <w:rPr>
          <w:sz w:val="20"/>
        </w:rPr>
        <w:t>của nhà hoặc đặt gần với cửa sổ của nhà</w:t>
      </w:r>
      <w:r>
        <w:rPr>
          <w:spacing w:val="-11"/>
          <w:sz w:val="20"/>
        </w:rPr>
        <w:t> </w:t>
      </w:r>
      <w:r>
        <w:rPr>
          <w:sz w:val="20"/>
        </w:rPr>
        <w:t>ở.</w:t>
      </w:r>
    </w:p>
    <w:p>
      <w:pPr>
        <w:pStyle w:val="ListParagraph"/>
        <w:numPr>
          <w:ilvl w:val="1"/>
          <w:numId w:val="3"/>
        </w:numPr>
        <w:tabs>
          <w:tab w:pos="766" w:val="left" w:leader="none"/>
        </w:tabs>
        <w:spacing w:line="240" w:lineRule="auto" w:before="119" w:after="0"/>
        <w:ind w:left="322" w:right="1191" w:firstLine="0"/>
        <w:jc w:val="left"/>
        <w:rPr>
          <w:sz w:val="20"/>
        </w:rPr>
      </w:pPr>
      <w:r>
        <w:rPr>
          <w:sz w:val="20"/>
        </w:rPr>
        <w:t>Theo</w:t>
      </w:r>
      <w:r>
        <w:rPr>
          <w:spacing w:val="-4"/>
          <w:sz w:val="20"/>
        </w:rPr>
        <w:t> </w:t>
      </w:r>
      <w:r>
        <w:rPr>
          <w:sz w:val="20"/>
        </w:rPr>
        <w:t>các</w:t>
      </w:r>
      <w:r>
        <w:rPr>
          <w:spacing w:val="-2"/>
          <w:sz w:val="20"/>
        </w:rPr>
        <w:t> </w:t>
      </w:r>
      <w:r>
        <w:rPr>
          <w:sz w:val="20"/>
        </w:rPr>
        <w:t>điều</w:t>
      </w:r>
      <w:r>
        <w:rPr>
          <w:spacing w:val="-3"/>
          <w:sz w:val="20"/>
        </w:rPr>
        <w:t> </w:t>
      </w:r>
      <w:r>
        <w:rPr>
          <w:sz w:val="20"/>
        </w:rPr>
        <w:t>kiện</w:t>
      </w:r>
      <w:r>
        <w:rPr>
          <w:spacing w:val="-3"/>
          <w:sz w:val="20"/>
        </w:rPr>
        <w:t> </w:t>
      </w:r>
      <w:r>
        <w:rPr>
          <w:sz w:val="20"/>
        </w:rPr>
        <w:t>của</w:t>
      </w:r>
      <w:r>
        <w:rPr>
          <w:spacing w:val="-4"/>
          <w:sz w:val="20"/>
        </w:rPr>
        <w:t> </w:t>
      </w:r>
      <w:r>
        <w:rPr>
          <w:sz w:val="20"/>
        </w:rPr>
        <w:t>công</w:t>
      </w:r>
      <w:r>
        <w:rPr>
          <w:spacing w:val="-3"/>
          <w:sz w:val="20"/>
        </w:rPr>
        <w:t> </w:t>
      </w:r>
      <w:r>
        <w:rPr>
          <w:sz w:val="20"/>
        </w:rPr>
        <w:t>nghệ,</w:t>
      </w:r>
      <w:r>
        <w:rPr>
          <w:spacing w:val="-3"/>
          <w:sz w:val="20"/>
        </w:rPr>
        <w:t> </w:t>
      </w:r>
      <w:r>
        <w:rPr>
          <w:sz w:val="20"/>
        </w:rPr>
        <w:t>cho</w:t>
      </w:r>
      <w:r>
        <w:rPr>
          <w:spacing w:val="-3"/>
          <w:sz w:val="20"/>
        </w:rPr>
        <w:t> </w:t>
      </w:r>
      <w:r>
        <w:rPr>
          <w:sz w:val="20"/>
        </w:rPr>
        <w:t>phép</w:t>
      </w:r>
      <w:r>
        <w:rPr>
          <w:spacing w:val="-3"/>
          <w:sz w:val="20"/>
        </w:rPr>
        <w:t> </w:t>
      </w:r>
      <w:r>
        <w:rPr>
          <w:sz w:val="20"/>
        </w:rPr>
        <w:t>bố</w:t>
      </w:r>
      <w:r>
        <w:rPr>
          <w:spacing w:val="-4"/>
          <w:sz w:val="20"/>
        </w:rPr>
        <w:t> </w:t>
      </w:r>
      <w:r>
        <w:rPr>
          <w:sz w:val="20"/>
        </w:rPr>
        <w:t>trí</w:t>
      </w:r>
      <w:r>
        <w:rPr>
          <w:spacing w:val="-3"/>
          <w:sz w:val="20"/>
        </w:rPr>
        <w:t> </w:t>
      </w:r>
      <w:r>
        <w:rPr>
          <w:sz w:val="20"/>
        </w:rPr>
        <w:t>các thang</w:t>
      </w:r>
      <w:r>
        <w:rPr>
          <w:spacing w:val="-3"/>
          <w:sz w:val="20"/>
        </w:rPr>
        <w:t> </w:t>
      </w:r>
      <w:r>
        <w:rPr>
          <w:sz w:val="20"/>
        </w:rPr>
        <w:t>bộ</w:t>
      </w:r>
      <w:r>
        <w:rPr>
          <w:spacing w:val="-3"/>
          <w:sz w:val="20"/>
        </w:rPr>
        <w:t> </w:t>
      </w:r>
      <w:r>
        <w:rPr>
          <w:sz w:val="20"/>
        </w:rPr>
        <w:t>riêng</w:t>
      </w:r>
      <w:r>
        <w:rPr>
          <w:spacing w:val="-2"/>
          <w:sz w:val="20"/>
        </w:rPr>
        <w:t> </w:t>
      </w:r>
      <w:r>
        <w:rPr>
          <w:sz w:val="20"/>
        </w:rPr>
        <w:t>biệt</w:t>
      </w:r>
      <w:r>
        <w:rPr>
          <w:spacing w:val="-4"/>
          <w:sz w:val="20"/>
        </w:rPr>
        <w:t> </w:t>
      </w:r>
      <w:r>
        <w:rPr>
          <w:sz w:val="20"/>
        </w:rPr>
        <w:t>để</w:t>
      </w:r>
      <w:r>
        <w:rPr>
          <w:spacing w:val="-1"/>
          <w:sz w:val="20"/>
        </w:rPr>
        <w:t> </w:t>
      </w:r>
      <w:r>
        <w:rPr>
          <w:sz w:val="20"/>
        </w:rPr>
        <w:t>lưu</w:t>
      </w:r>
      <w:r>
        <w:rPr>
          <w:spacing w:val="-1"/>
          <w:sz w:val="20"/>
        </w:rPr>
        <w:t> </w:t>
      </w:r>
      <w:r>
        <w:rPr>
          <w:sz w:val="20"/>
        </w:rPr>
        <w:t>thông</w:t>
      </w:r>
      <w:r>
        <w:rPr>
          <w:spacing w:val="-1"/>
          <w:sz w:val="20"/>
        </w:rPr>
        <w:t> </w:t>
      </w:r>
      <w:r>
        <w:rPr>
          <w:sz w:val="20"/>
        </w:rPr>
        <w:t>giữa</w:t>
      </w:r>
      <w:r>
        <w:rPr>
          <w:spacing w:val="-3"/>
          <w:sz w:val="20"/>
        </w:rPr>
        <w:t> </w:t>
      </w:r>
      <w:r>
        <w:rPr>
          <w:sz w:val="20"/>
        </w:rPr>
        <w:t>các tầng hầm hoặc tầng nửa hầm với tầng</w:t>
      </w:r>
      <w:r>
        <w:rPr>
          <w:spacing w:val="-3"/>
          <w:sz w:val="20"/>
        </w:rPr>
        <w:t> </w:t>
      </w:r>
      <w:r>
        <w:rPr>
          <w:sz w:val="20"/>
        </w:rPr>
        <w:t>một.</w:t>
      </w:r>
    </w:p>
    <w:p>
      <w:pPr>
        <w:spacing w:after="0" w:line="240" w:lineRule="auto"/>
        <w:jc w:val="left"/>
        <w:rPr>
          <w:sz w:val="20"/>
        </w:rPr>
        <w:sectPr>
          <w:pgSz w:w="11910" w:h="16840"/>
          <w:pgMar w:top="480" w:bottom="280" w:left="1380" w:right="0"/>
        </w:sectPr>
      </w:pPr>
    </w:p>
    <w:p>
      <w:pPr>
        <w:pStyle w:val="BodyText"/>
        <w:spacing w:before="67"/>
        <w:ind w:right="1133"/>
      </w:pPr>
      <w:r>
        <w:rPr/>
        <w:t>Các thang bộ này phải được bao che bằng các vách ngăn cháy loại 1 với khoang đệm ngăn cháy có áp suất không khí dương khi cháy.</w:t>
      </w:r>
    </w:p>
    <w:p>
      <w:pPr>
        <w:pStyle w:val="BodyText"/>
        <w:ind w:right="1212"/>
      </w:pPr>
      <w:r>
        <w:rPr/>
        <w:t>Cho phép không bố trí khoang đệm ngăn cháy như đã nêu cho các thang bộ này trong các nhà nhóm F5 với điều kiện chúng dẫn từ tầng hầm hoặc tầng nửa hầm có các gian phòng hạng C4, D, E vào các gian phòng cùng hạng ở tầng một.</w:t>
      </w:r>
    </w:p>
    <w:p>
      <w:pPr>
        <w:pStyle w:val="BodyText"/>
        <w:spacing w:before="119"/>
      </w:pPr>
      <w:r>
        <w:rPr/>
        <w:t>Các thang bộ này không được kể đến khi tính toán thoát nạn, trừ các trường hợp quy định tại 3.2.1.</w:t>
      </w:r>
    </w:p>
    <w:p>
      <w:pPr>
        <w:pStyle w:val="ListParagraph"/>
        <w:numPr>
          <w:ilvl w:val="1"/>
          <w:numId w:val="3"/>
        </w:numPr>
        <w:tabs>
          <w:tab w:pos="766" w:val="left" w:leader="none"/>
        </w:tabs>
        <w:spacing w:line="240" w:lineRule="auto" w:before="121" w:after="0"/>
        <w:ind w:left="322" w:right="1216" w:firstLine="0"/>
        <w:jc w:val="left"/>
        <w:rPr>
          <w:sz w:val="20"/>
        </w:rPr>
      </w:pPr>
      <w:r>
        <w:rPr>
          <w:sz w:val="20"/>
        </w:rPr>
        <w:t>Khi</w:t>
      </w:r>
      <w:r>
        <w:rPr>
          <w:spacing w:val="-2"/>
          <w:sz w:val="20"/>
        </w:rPr>
        <w:t> </w:t>
      </w:r>
      <w:r>
        <w:rPr>
          <w:sz w:val="20"/>
        </w:rPr>
        <w:t>bố</w:t>
      </w:r>
      <w:r>
        <w:rPr>
          <w:spacing w:val="-2"/>
          <w:sz w:val="20"/>
        </w:rPr>
        <w:t> </w:t>
      </w:r>
      <w:r>
        <w:rPr>
          <w:sz w:val="20"/>
        </w:rPr>
        <w:t>trí</w:t>
      </w:r>
      <w:r>
        <w:rPr>
          <w:spacing w:val="-3"/>
          <w:sz w:val="20"/>
        </w:rPr>
        <w:t> </w:t>
      </w:r>
      <w:r>
        <w:rPr>
          <w:sz w:val="20"/>
        </w:rPr>
        <w:t>các</w:t>
      </w:r>
      <w:r>
        <w:rPr>
          <w:spacing w:val="-2"/>
          <w:sz w:val="20"/>
        </w:rPr>
        <w:t> </w:t>
      </w:r>
      <w:r>
        <w:rPr>
          <w:sz w:val="20"/>
        </w:rPr>
        <w:t>cầu</w:t>
      </w:r>
      <w:r>
        <w:rPr>
          <w:spacing w:val="-4"/>
          <w:sz w:val="20"/>
        </w:rPr>
        <w:t> </w:t>
      </w:r>
      <w:r>
        <w:rPr>
          <w:sz w:val="20"/>
        </w:rPr>
        <w:t>thang</w:t>
      </w:r>
      <w:r>
        <w:rPr>
          <w:spacing w:val="-3"/>
          <w:sz w:val="20"/>
        </w:rPr>
        <w:t> </w:t>
      </w:r>
      <w:r>
        <w:rPr>
          <w:sz w:val="20"/>
        </w:rPr>
        <w:t>bộ</w:t>
      </w:r>
      <w:r>
        <w:rPr>
          <w:spacing w:val="1"/>
          <w:sz w:val="20"/>
        </w:rPr>
        <w:t> </w:t>
      </w:r>
      <w:r>
        <w:rPr>
          <w:sz w:val="20"/>
        </w:rPr>
        <w:t>loại</w:t>
      </w:r>
      <w:r>
        <w:rPr>
          <w:spacing w:val="-4"/>
          <w:sz w:val="20"/>
        </w:rPr>
        <w:t> </w:t>
      </w:r>
      <w:r>
        <w:rPr>
          <w:sz w:val="20"/>
        </w:rPr>
        <w:t>2</w:t>
      </w:r>
      <w:r>
        <w:rPr>
          <w:spacing w:val="-1"/>
          <w:sz w:val="20"/>
        </w:rPr>
        <w:t> </w:t>
      </w:r>
      <w:r>
        <w:rPr>
          <w:sz w:val="20"/>
        </w:rPr>
        <w:t>đi</w:t>
      </w:r>
      <w:r>
        <w:rPr>
          <w:spacing w:val="-2"/>
          <w:sz w:val="20"/>
        </w:rPr>
        <w:t> </w:t>
      </w:r>
      <w:r>
        <w:rPr>
          <w:sz w:val="20"/>
        </w:rPr>
        <w:t>từ</w:t>
      </w:r>
      <w:r>
        <w:rPr>
          <w:spacing w:val="-2"/>
          <w:sz w:val="20"/>
        </w:rPr>
        <w:t> </w:t>
      </w:r>
      <w:r>
        <w:rPr>
          <w:sz w:val="20"/>
        </w:rPr>
        <w:t>sảnh</w:t>
      </w:r>
      <w:r>
        <w:rPr>
          <w:spacing w:val="-1"/>
          <w:sz w:val="20"/>
        </w:rPr>
        <w:t> </w:t>
      </w:r>
      <w:r>
        <w:rPr>
          <w:sz w:val="20"/>
        </w:rPr>
        <w:t>tầng</w:t>
      </w:r>
      <w:r>
        <w:rPr>
          <w:spacing w:val="-3"/>
          <w:sz w:val="20"/>
        </w:rPr>
        <w:t> </w:t>
      </w:r>
      <w:r>
        <w:rPr>
          <w:sz w:val="20"/>
        </w:rPr>
        <w:t>1</w:t>
      </w:r>
      <w:r>
        <w:rPr>
          <w:spacing w:val="-2"/>
          <w:sz w:val="20"/>
        </w:rPr>
        <w:t> </w:t>
      </w:r>
      <w:r>
        <w:rPr>
          <w:sz w:val="20"/>
        </w:rPr>
        <w:t>lên</w:t>
      </w:r>
      <w:r>
        <w:rPr>
          <w:spacing w:val="1"/>
          <w:sz w:val="20"/>
        </w:rPr>
        <w:t> </w:t>
      </w:r>
      <w:r>
        <w:rPr>
          <w:sz w:val="20"/>
        </w:rPr>
        <w:t>tầng</w:t>
      </w:r>
      <w:r>
        <w:rPr>
          <w:spacing w:val="-1"/>
          <w:sz w:val="20"/>
        </w:rPr>
        <w:t> </w:t>
      </w:r>
      <w:r>
        <w:rPr>
          <w:sz w:val="20"/>
        </w:rPr>
        <w:t>2,</w:t>
      </w:r>
      <w:r>
        <w:rPr>
          <w:spacing w:val="-4"/>
          <w:sz w:val="20"/>
        </w:rPr>
        <w:t> </w:t>
      </w:r>
      <w:r>
        <w:rPr>
          <w:sz w:val="20"/>
        </w:rPr>
        <w:t>thì</w:t>
      </w:r>
      <w:r>
        <w:rPr>
          <w:spacing w:val="-4"/>
          <w:sz w:val="20"/>
        </w:rPr>
        <w:t> </w:t>
      </w:r>
      <w:r>
        <w:rPr>
          <w:sz w:val="20"/>
        </w:rPr>
        <w:t>sảnh</w:t>
      </w:r>
      <w:r>
        <w:rPr>
          <w:spacing w:val="-3"/>
          <w:sz w:val="20"/>
        </w:rPr>
        <w:t> </w:t>
      </w:r>
      <w:r>
        <w:rPr>
          <w:sz w:val="20"/>
        </w:rPr>
        <w:t>này phải</w:t>
      </w:r>
      <w:r>
        <w:rPr>
          <w:spacing w:val="-4"/>
          <w:sz w:val="20"/>
        </w:rPr>
        <w:t> </w:t>
      </w:r>
      <w:r>
        <w:rPr>
          <w:sz w:val="20"/>
        </w:rPr>
        <w:t>được</w:t>
      </w:r>
      <w:r>
        <w:rPr>
          <w:spacing w:val="-2"/>
          <w:sz w:val="20"/>
        </w:rPr>
        <w:t> </w:t>
      </w:r>
      <w:r>
        <w:rPr>
          <w:sz w:val="20"/>
        </w:rPr>
        <w:t>ngăn</w:t>
      </w:r>
      <w:r>
        <w:rPr>
          <w:spacing w:val="-3"/>
          <w:sz w:val="20"/>
        </w:rPr>
        <w:t> </w:t>
      </w:r>
      <w:r>
        <w:rPr>
          <w:sz w:val="20"/>
        </w:rPr>
        <w:t>cách khỏi các hành lang và các gian phòng liền kề bằng các vách ngăn cháy loại</w:t>
      </w:r>
      <w:r>
        <w:rPr>
          <w:spacing w:val="-18"/>
          <w:sz w:val="20"/>
        </w:rPr>
        <w:t> </w:t>
      </w:r>
      <w:r>
        <w:rPr>
          <w:sz w:val="20"/>
        </w:rPr>
        <w:t>1.</w:t>
      </w:r>
    </w:p>
    <w:p>
      <w:pPr>
        <w:pStyle w:val="ListParagraph"/>
        <w:numPr>
          <w:ilvl w:val="1"/>
          <w:numId w:val="3"/>
        </w:numPr>
        <w:tabs>
          <w:tab w:pos="766" w:val="left" w:leader="none"/>
        </w:tabs>
        <w:spacing w:line="240" w:lineRule="auto" w:before="121" w:after="0"/>
        <w:ind w:left="322" w:right="1228" w:firstLine="0"/>
        <w:jc w:val="left"/>
        <w:rPr>
          <w:sz w:val="20"/>
        </w:rPr>
      </w:pPr>
      <w:r>
        <w:rPr>
          <w:strike/>
          <w:sz w:val="20"/>
        </w:rPr>
        <w:t>Gian</w:t>
      </w:r>
      <w:r>
        <w:rPr>
          <w:strike/>
          <w:spacing w:val="-3"/>
          <w:sz w:val="20"/>
        </w:rPr>
        <w:t> </w:t>
      </w:r>
      <w:r>
        <w:rPr>
          <w:strike/>
          <w:sz w:val="20"/>
        </w:rPr>
        <w:t>phòng,</w:t>
      </w:r>
      <w:r>
        <w:rPr>
          <w:strike/>
          <w:spacing w:val="-3"/>
          <w:sz w:val="20"/>
        </w:rPr>
        <w:t> </w:t>
      </w:r>
      <w:r>
        <w:rPr>
          <w:strike/>
          <w:sz w:val="20"/>
        </w:rPr>
        <w:t>trong</w:t>
      </w:r>
      <w:r>
        <w:rPr>
          <w:strike/>
          <w:spacing w:val="-2"/>
          <w:sz w:val="20"/>
        </w:rPr>
        <w:t> </w:t>
      </w:r>
      <w:r>
        <w:rPr>
          <w:strike/>
          <w:sz w:val="20"/>
        </w:rPr>
        <w:t>đó</w:t>
      </w:r>
      <w:r>
        <w:rPr>
          <w:strike/>
          <w:spacing w:val="-4"/>
          <w:sz w:val="20"/>
        </w:rPr>
        <w:t> </w:t>
      </w:r>
      <w:r>
        <w:rPr>
          <w:strike/>
          <w:sz w:val="20"/>
        </w:rPr>
        <w:t>có</w:t>
      </w:r>
      <w:r>
        <w:rPr>
          <w:strike/>
          <w:spacing w:val="-2"/>
          <w:sz w:val="20"/>
        </w:rPr>
        <w:t> </w:t>
      </w:r>
      <w:r>
        <w:rPr>
          <w:strike/>
          <w:sz w:val="20"/>
        </w:rPr>
        <w:t>bố</w:t>
      </w:r>
      <w:r>
        <w:rPr>
          <w:strike/>
          <w:spacing w:val="-1"/>
          <w:sz w:val="20"/>
        </w:rPr>
        <w:t> </w:t>
      </w:r>
      <w:r>
        <w:rPr>
          <w:strike/>
          <w:sz w:val="20"/>
        </w:rPr>
        <w:t>trí</w:t>
      </w:r>
      <w:r>
        <w:rPr>
          <w:strike/>
          <w:spacing w:val="-4"/>
          <w:sz w:val="20"/>
        </w:rPr>
        <w:t> </w:t>
      </w:r>
      <w:r>
        <w:rPr>
          <w:strike/>
          <w:sz w:val="20"/>
        </w:rPr>
        <w:t>cầu</w:t>
      </w:r>
      <w:r>
        <w:rPr>
          <w:strike/>
          <w:spacing w:val="-4"/>
          <w:sz w:val="20"/>
        </w:rPr>
        <w:t> </w:t>
      </w:r>
      <w:r>
        <w:rPr>
          <w:strike/>
          <w:sz w:val="20"/>
        </w:rPr>
        <w:t>thang</w:t>
      </w:r>
      <w:r>
        <w:rPr>
          <w:strike/>
          <w:spacing w:val="-2"/>
          <w:sz w:val="20"/>
        </w:rPr>
        <w:t> </w:t>
      </w:r>
      <w:r>
        <w:rPr>
          <w:strike/>
          <w:sz w:val="20"/>
        </w:rPr>
        <w:t>bộ</w:t>
      </w:r>
      <w:r>
        <w:rPr>
          <w:strike/>
          <w:spacing w:val="-2"/>
          <w:sz w:val="20"/>
        </w:rPr>
        <w:t> </w:t>
      </w:r>
      <w:r>
        <w:rPr>
          <w:strike/>
          <w:sz w:val="20"/>
        </w:rPr>
        <w:t>loại</w:t>
      </w:r>
      <w:r>
        <w:rPr>
          <w:strike/>
          <w:spacing w:val="-3"/>
          <w:sz w:val="20"/>
        </w:rPr>
        <w:t> </w:t>
      </w:r>
      <w:r>
        <w:rPr>
          <w:strike/>
          <w:sz w:val="20"/>
        </w:rPr>
        <w:t>2</w:t>
      </w:r>
      <w:r>
        <w:rPr>
          <w:strike/>
          <w:spacing w:val="-3"/>
          <w:sz w:val="20"/>
        </w:rPr>
        <w:t> </w:t>
      </w:r>
      <w:r>
        <w:rPr>
          <w:strike/>
          <w:sz w:val="20"/>
        </w:rPr>
        <w:t>theo</w:t>
      </w:r>
      <w:r>
        <w:rPr>
          <w:strike/>
          <w:spacing w:val="-2"/>
          <w:sz w:val="20"/>
        </w:rPr>
        <w:t> </w:t>
      </w:r>
      <w:r>
        <w:rPr>
          <w:strike/>
          <w:sz w:val="20"/>
        </w:rPr>
        <w:t>quy</w:t>
      </w:r>
      <w:r>
        <w:rPr>
          <w:strike/>
          <w:spacing w:val="-2"/>
          <w:sz w:val="20"/>
        </w:rPr>
        <w:t> </w:t>
      </w:r>
      <w:r>
        <w:rPr>
          <w:strike/>
          <w:sz w:val="20"/>
        </w:rPr>
        <w:t>định</w:t>
      </w:r>
      <w:r>
        <w:rPr>
          <w:strike/>
          <w:spacing w:val="-3"/>
          <w:sz w:val="20"/>
        </w:rPr>
        <w:t> </w:t>
      </w:r>
      <w:r>
        <w:rPr>
          <w:strike/>
          <w:sz w:val="20"/>
        </w:rPr>
        <w:t>tại</w:t>
      </w:r>
      <w:r>
        <w:rPr>
          <w:strike/>
          <w:spacing w:val="-2"/>
          <w:sz w:val="20"/>
        </w:rPr>
        <w:t> </w:t>
      </w:r>
      <w:r>
        <w:rPr>
          <w:strike/>
          <w:sz w:val="20"/>
        </w:rPr>
        <w:t>3.4.16,</w:t>
      </w:r>
      <w:r>
        <w:rPr>
          <w:strike/>
          <w:spacing w:val="-2"/>
          <w:sz w:val="20"/>
        </w:rPr>
        <w:t> </w:t>
      </w:r>
      <w:r>
        <w:rPr>
          <w:strike/>
          <w:sz w:val="20"/>
        </w:rPr>
        <w:t>phải</w:t>
      </w:r>
      <w:r>
        <w:rPr>
          <w:strike/>
          <w:spacing w:val="-2"/>
          <w:sz w:val="20"/>
        </w:rPr>
        <w:t> </w:t>
      </w:r>
      <w:r>
        <w:rPr>
          <w:strike/>
          <w:sz w:val="20"/>
        </w:rPr>
        <w:t>được</w:t>
      </w:r>
      <w:r>
        <w:rPr>
          <w:strike/>
          <w:spacing w:val="-2"/>
          <w:sz w:val="20"/>
        </w:rPr>
        <w:t> </w:t>
      </w:r>
      <w:r>
        <w:rPr>
          <w:strike/>
          <w:sz w:val="20"/>
        </w:rPr>
        <w:t>ngăn</w:t>
      </w:r>
      <w:r>
        <w:rPr>
          <w:strike/>
          <w:spacing w:val="-4"/>
          <w:sz w:val="20"/>
        </w:rPr>
        <w:t> </w:t>
      </w:r>
      <w:r>
        <w:rPr>
          <w:strike/>
          <w:sz w:val="20"/>
        </w:rPr>
        <w:t>cách với các hành lang thông với nó và các gian phòng khác bằng các vách ngăn cháy loại 1. Cho phép không ngăn cách gian phòng có cầu thang bộ loại 2 bằng các vách ngăn cháy</w:t>
      </w:r>
      <w:r>
        <w:rPr>
          <w:strike/>
          <w:spacing w:val="-21"/>
          <w:sz w:val="20"/>
        </w:rPr>
        <w:t> </w:t>
      </w:r>
      <w:r>
        <w:rPr>
          <w:strike/>
          <w:sz w:val="20"/>
        </w:rPr>
        <w:t>khi:</w:t>
      </w:r>
    </w:p>
    <w:p>
      <w:pPr>
        <w:pStyle w:val="ListParagraph"/>
        <w:numPr>
          <w:ilvl w:val="0"/>
          <w:numId w:val="6"/>
        </w:numPr>
        <w:tabs>
          <w:tab w:pos="445" w:val="left" w:leader="none"/>
        </w:tabs>
        <w:spacing w:line="240" w:lineRule="auto" w:before="119" w:after="0"/>
        <w:ind w:left="444" w:right="0" w:hanging="123"/>
        <w:jc w:val="left"/>
        <w:rPr>
          <w:sz w:val="20"/>
        </w:rPr>
      </w:pPr>
      <w:r>
        <w:rPr>
          <w:strike/>
          <w:sz w:val="20"/>
        </w:rPr>
        <w:t>Có trang bị chữa cháy tự động trong toàn bộ</w:t>
      </w:r>
      <w:r>
        <w:rPr>
          <w:strike/>
          <w:spacing w:val="-8"/>
          <w:sz w:val="20"/>
        </w:rPr>
        <w:t> </w:t>
      </w:r>
      <w:r>
        <w:rPr>
          <w:strike/>
          <w:sz w:val="20"/>
        </w:rPr>
        <w:t>nhà;</w:t>
      </w:r>
    </w:p>
    <w:p>
      <w:pPr>
        <w:pStyle w:val="ListParagraph"/>
        <w:numPr>
          <w:ilvl w:val="0"/>
          <w:numId w:val="6"/>
        </w:numPr>
        <w:tabs>
          <w:tab w:pos="445" w:val="left" w:leader="none"/>
        </w:tabs>
        <w:spacing w:line="240" w:lineRule="auto" w:before="120" w:after="0"/>
        <w:ind w:left="444" w:right="0" w:hanging="123"/>
        <w:jc w:val="left"/>
        <w:rPr>
          <w:sz w:val="20"/>
        </w:rPr>
      </w:pPr>
      <w:r>
        <w:rPr/>
        <w:pict>
          <v:shape style="position:absolute;margin-left:511.060028pt;margin-top:10.699823pt;width:6.5pt;height:2.65pt;mso-position-horizontal-relative:page;mso-position-vertical-relative:paragraph;z-index:-276812800" coordorigin="10221,214" coordsize="130,53" path="m10294,214l10221,214,10221,221,10294,221,10294,214m10351,257l10294,257,10294,267,10351,267,10351,257e" filled="true" fillcolor="#000000" stroked="false">
            <v:path arrowok="t"/>
            <v:fill type="solid"/>
            <w10:wrap type="none"/>
          </v:shape>
        </w:pict>
      </w:r>
      <w:r>
        <w:rPr>
          <w:strike/>
          <w:sz w:val="20"/>
        </w:rPr>
        <w:t>Trong các nhà có chiều cao PCCC không lớn hơn 9 m với diện tích một tầng không quá 300</w:t>
      </w:r>
      <w:r>
        <w:rPr>
          <w:strike/>
          <w:spacing w:val="-27"/>
          <w:sz w:val="20"/>
        </w:rPr>
        <w:t> </w:t>
      </w:r>
      <w:r>
        <w:rPr>
          <w:strike/>
          <w:spacing w:val="2"/>
          <w:sz w:val="20"/>
        </w:rPr>
        <w:t>m</w:t>
      </w:r>
      <w:r>
        <w:rPr>
          <w:strike w:val="0"/>
          <w:spacing w:val="2"/>
          <w:position w:val="6"/>
          <w:sz w:val="13"/>
        </w:rPr>
        <w:t>2</w:t>
      </w:r>
      <w:r>
        <w:rPr>
          <w:strike w:val="0"/>
          <w:spacing w:val="2"/>
          <w:sz w:val="20"/>
        </w:rPr>
        <w:t>.</w:t>
      </w:r>
    </w:p>
    <w:p>
      <w:pPr>
        <w:pStyle w:val="BodyText"/>
        <w:spacing w:before="120"/>
        <w:ind w:right="1243"/>
        <w:jc w:val="both"/>
      </w:pPr>
      <w:r>
        <w:rPr>
          <w:shd w:fill="FFFF00" w:color="auto" w:val="clear"/>
        </w:rPr>
        <w:t>Khu vực, trong đó có bố trí cầu thang bộ loại 2 theo quy định tại 3.4.16, phải được ngăn cách với các</w:t>
      </w:r>
      <w:r>
        <w:rPr/>
        <w:t> </w:t>
      </w:r>
      <w:r>
        <w:rPr>
          <w:shd w:fill="FFFF00" w:color="auto" w:val="clear"/>
        </w:rPr>
        <w:t>hành</w:t>
      </w:r>
      <w:r>
        <w:rPr>
          <w:spacing w:val="-2"/>
          <w:shd w:fill="FFFF00" w:color="auto" w:val="clear"/>
        </w:rPr>
        <w:t> </w:t>
      </w:r>
      <w:r>
        <w:rPr>
          <w:shd w:fill="FFFF00" w:color="auto" w:val="clear"/>
        </w:rPr>
        <w:t>lang</w:t>
      </w:r>
      <w:r>
        <w:rPr>
          <w:spacing w:val="-4"/>
          <w:shd w:fill="FFFF00" w:color="auto" w:val="clear"/>
        </w:rPr>
        <w:t> </w:t>
      </w:r>
      <w:r>
        <w:rPr>
          <w:shd w:fill="FFFF00" w:color="auto" w:val="clear"/>
        </w:rPr>
        <w:t>thông</w:t>
      </w:r>
      <w:r>
        <w:rPr>
          <w:spacing w:val="-4"/>
          <w:shd w:fill="FFFF00" w:color="auto" w:val="clear"/>
        </w:rPr>
        <w:t> </w:t>
      </w:r>
      <w:r>
        <w:rPr>
          <w:shd w:fill="FFFF00" w:color="auto" w:val="clear"/>
        </w:rPr>
        <w:t>với</w:t>
      </w:r>
      <w:r>
        <w:rPr>
          <w:spacing w:val="-4"/>
          <w:shd w:fill="FFFF00" w:color="auto" w:val="clear"/>
        </w:rPr>
        <w:t> </w:t>
      </w:r>
      <w:r>
        <w:rPr>
          <w:shd w:fill="FFFF00" w:color="auto" w:val="clear"/>
        </w:rPr>
        <w:t>nó</w:t>
      </w:r>
      <w:r>
        <w:rPr>
          <w:spacing w:val="-4"/>
          <w:shd w:fill="FFFF00" w:color="auto" w:val="clear"/>
        </w:rPr>
        <w:t> </w:t>
      </w:r>
      <w:r>
        <w:rPr>
          <w:shd w:fill="FFFF00" w:color="auto" w:val="clear"/>
        </w:rPr>
        <w:t>hoặc</w:t>
      </w:r>
      <w:r>
        <w:rPr>
          <w:spacing w:val="-2"/>
          <w:shd w:fill="FFFF00" w:color="auto" w:val="clear"/>
        </w:rPr>
        <w:t> </w:t>
      </w:r>
      <w:r>
        <w:rPr>
          <w:shd w:fill="FFFF00" w:color="auto" w:val="clear"/>
        </w:rPr>
        <w:t>với</w:t>
      </w:r>
      <w:r>
        <w:rPr>
          <w:spacing w:val="-5"/>
          <w:shd w:fill="FFFF00" w:color="auto" w:val="clear"/>
        </w:rPr>
        <w:t> </w:t>
      </w:r>
      <w:r>
        <w:rPr>
          <w:shd w:fill="FFFF00" w:color="auto" w:val="clear"/>
        </w:rPr>
        <w:t>các</w:t>
      </w:r>
      <w:r>
        <w:rPr>
          <w:spacing w:val="-2"/>
          <w:shd w:fill="FFFF00" w:color="auto" w:val="clear"/>
        </w:rPr>
        <w:t> </w:t>
      </w:r>
      <w:r>
        <w:rPr>
          <w:shd w:fill="FFFF00" w:color="auto" w:val="clear"/>
        </w:rPr>
        <w:t>gian</w:t>
      </w:r>
      <w:r>
        <w:rPr>
          <w:spacing w:val="-3"/>
          <w:shd w:fill="FFFF00" w:color="auto" w:val="clear"/>
        </w:rPr>
        <w:t> </w:t>
      </w:r>
      <w:r>
        <w:rPr>
          <w:shd w:fill="FFFF00" w:color="auto" w:val="clear"/>
        </w:rPr>
        <w:t>phòng</w:t>
      </w:r>
      <w:r>
        <w:rPr>
          <w:spacing w:val="-4"/>
          <w:shd w:fill="FFFF00" w:color="auto" w:val="clear"/>
        </w:rPr>
        <w:t> </w:t>
      </w:r>
      <w:r>
        <w:rPr>
          <w:shd w:fill="FFFF00" w:color="auto" w:val="clear"/>
        </w:rPr>
        <w:t>khác</w:t>
      </w:r>
      <w:r>
        <w:rPr>
          <w:spacing w:val="-3"/>
          <w:shd w:fill="FFFF00" w:color="auto" w:val="clear"/>
        </w:rPr>
        <w:t> </w:t>
      </w:r>
      <w:r>
        <w:rPr>
          <w:shd w:fill="FFFF00" w:color="auto" w:val="clear"/>
        </w:rPr>
        <w:t>bằng</w:t>
      </w:r>
      <w:r>
        <w:rPr>
          <w:spacing w:val="-1"/>
          <w:shd w:fill="FFFF00" w:color="auto" w:val="clear"/>
        </w:rPr>
        <w:t> </w:t>
      </w:r>
      <w:r>
        <w:rPr>
          <w:shd w:fill="FFFF00" w:color="auto" w:val="clear"/>
        </w:rPr>
        <w:t>các</w:t>
      </w:r>
      <w:r>
        <w:rPr>
          <w:spacing w:val="-3"/>
          <w:shd w:fill="FFFF00" w:color="auto" w:val="clear"/>
        </w:rPr>
        <w:t> </w:t>
      </w:r>
      <w:r>
        <w:rPr>
          <w:shd w:fill="FFFF00" w:color="auto" w:val="clear"/>
        </w:rPr>
        <w:t>vách</w:t>
      </w:r>
      <w:r>
        <w:rPr>
          <w:spacing w:val="-3"/>
          <w:shd w:fill="FFFF00" w:color="auto" w:val="clear"/>
        </w:rPr>
        <w:t> </w:t>
      </w:r>
      <w:r>
        <w:rPr>
          <w:shd w:fill="FFFF00" w:color="auto" w:val="clear"/>
        </w:rPr>
        <w:t>ngăn</w:t>
      </w:r>
      <w:r>
        <w:rPr>
          <w:spacing w:val="-5"/>
          <w:shd w:fill="FFFF00" w:color="auto" w:val="clear"/>
        </w:rPr>
        <w:t> </w:t>
      </w:r>
      <w:r>
        <w:rPr>
          <w:shd w:fill="FFFF00" w:color="auto" w:val="clear"/>
        </w:rPr>
        <w:t>cháy</w:t>
      </w:r>
      <w:r>
        <w:rPr>
          <w:spacing w:val="-2"/>
          <w:shd w:fill="FFFF00" w:color="auto" w:val="clear"/>
        </w:rPr>
        <w:t> </w:t>
      </w:r>
      <w:r>
        <w:rPr>
          <w:shd w:fill="FFFF00" w:color="auto" w:val="clear"/>
        </w:rPr>
        <w:t>loại</w:t>
      </w:r>
      <w:r>
        <w:rPr>
          <w:spacing w:val="-3"/>
          <w:shd w:fill="FFFF00" w:color="auto" w:val="clear"/>
        </w:rPr>
        <w:t> </w:t>
      </w:r>
      <w:r>
        <w:rPr>
          <w:shd w:fill="FFFF00" w:color="auto" w:val="clear"/>
        </w:rPr>
        <w:t>1</w:t>
      </w:r>
      <w:r>
        <w:rPr>
          <w:spacing w:val="-3"/>
          <w:shd w:fill="FFFF00" w:color="auto" w:val="clear"/>
        </w:rPr>
        <w:t> </w:t>
      </w:r>
      <w:r>
        <w:rPr>
          <w:shd w:fill="FFFF00" w:color="auto" w:val="clear"/>
        </w:rPr>
        <w:t>hoặc</w:t>
      </w:r>
      <w:r>
        <w:rPr>
          <w:spacing w:val="-3"/>
          <w:shd w:fill="FFFF00" w:color="auto" w:val="clear"/>
        </w:rPr>
        <w:t> </w:t>
      </w:r>
      <w:r>
        <w:rPr>
          <w:shd w:fill="FFFF00" w:color="auto" w:val="clear"/>
        </w:rPr>
        <w:t>giải</w:t>
      </w:r>
      <w:r>
        <w:rPr>
          <w:spacing w:val="-2"/>
          <w:shd w:fill="FFFF00" w:color="auto" w:val="clear"/>
        </w:rPr>
        <w:t> </w:t>
      </w:r>
      <w:r>
        <w:rPr>
          <w:shd w:fill="FFFF00" w:color="auto" w:val="clear"/>
        </w:rPr>
        <w:t>pháp</w:t>
      </w:r>
      <w:r>
        <w:rPr/>
        <w:t> </w:t>
      </w:r>
      <w:r>
        <w:rPr>
          <w:shd w:fill="FFFF00" w:color="auto" w:val="clear"/>
        </w:rPr>
        <w:t>tương đương</w:t>
      </w:r>
      <w:r>
        <w:rPr>
          <w:spacing w:val="-3"/>
          <w:shd w:fill="FFFF00" w:color="auto" w:val="clear"/>
        </w:rPr>
        <w:t> </w:t>
      </w:r>
      <w:r>
        <w:rPr>
          <w:shd w:fill="FFFF00" w:color="auto" w:val="clear"/>
        </w:rPr>
        <w:t>khác.</w:t>
      </w:r>
    </w:p>
    <w:p>
      <w:pPr>
        <w:pStyle w:val="BodyText"/>
        <w:spacing w:before="120"/>
        <w:ind w:right="1222"/>
      </w:pPr>
      <w:r>
        <w:rPr>
          <w:shd w:fill="FFFF00" w:color="auto" w:val="clear"/>
        </w:rPr>
        <w:t>Không yêu cầu giới hạn chịu lửa đối với vách ngăn khu vực có bố trí cầu thang bộ loại 2 hoặc hành</w:t>
      </w:r>
      <w:r>
        <w:rPr/>
        <w:t> </w:t>
      </w:r>
      <w:r>
        <w:rPr>
          <w:shd w:fill="FFFF00" w:color="auto" w:val="clear"/>
        </w:rPr>
        <w:t>lang thông với cầu thang bộ loại 2 (áp dụng cho cả 4.26) khi nhà (hoặc khoang cháy có cầu thang bộ</w:t>
      </w:r>
      <w:r>
        <w:rPr/>
        <w:t> loại 2) có chiều cao PCCC không lớn hơn 9 m với diện tích một tầng không quá 300 m</w:t>
      </w:r>
      <w:r>
        <w:rPr>
          <w:position w:val="6"/>
          <w:sz w:val="13"/>
        </w:rPr>
        <w:t>2 </w:t>
      </w:r>
      <w:r>
        <w:rPr/>
        <w:t>hoặc khi nhà </w:t>
      </w:r>
      <w:r>
        <w:rPr>
          <w:shd w:fill="FFFF00" w:color="auto" w:val="clear"/>
        </w:rPr>
        <w:t>có trang bị chữa cháy tự động (khi đó các khu vực có nguy hiểm cháy cao (ví dụ gian để xe, khu vực</w:t>
      </w:r>
      <w:r>
        <w:rPr/>
        <w:t> </w:t>
      </w:r>
      <w:r>
        <w:rPr>
          <w:shd w:fill="FFFF00" w:color="auto" w:val="clear"/>
        </w:rPr>
        <w:t>kinh doanh hàng hóa dễ cháy nổ và tương tự) phải được ngăn cách với cầu thang bộ loại 2 bằng</w:t>
      </w:r>
      <w:r>
        <w:rPr/>
        <w:t> </w:t>
      </w:r>
      <w:r>
        <w:rPr>
          <w:shd w:fill="FFFF00" w:color="auto" w:val="clear"/>
        </w:rPr>
        <w:t>vách ngăn cháy loại 1 hoặc giải pháp tương đương khác)</w:t>
      </w:r>
      <w:r>
        <w:rPr/>
        <w:t>.</w:t>
      </w:r>
    </w:p>
    <w:p>
      <w:pPr>
        <w:pStyle w:val="ListParagraph"/>
        <w:numPr>
          <w:ilvl w:val="1"/>
          <w:numId w:val="3"/>
        </w:numPr>
        <w:tabs>
          <w:tab w:pos="766" w:val="left" w:leader="none"/>
        </w:tabs>
        <w:spacing w:line="240" w:lineRule="auto" w:before="120" w:after="0"/>
        <w:ind w:left="322" w:right="1142" w:firstLine="0"/>
        <w:jc w:val="left"/>
        <w:rPr>
          <w:sz w:val="20"/>
        </w:rPr>
      </w:pPr>
      <w:r>
        <w:rPr>
          <w:sz w:val="20"/>
        </w:rPr>
        <w:t>Trong</w:t>
      </w:r>
      <w:r>
        <w:rPr>
          <w:spacing w:val="-4"/>
          <w:sz w:val="20"/>
        </w:rPr>
        <w:t> </w:t>
      </w:r>
      <w:r>
        <w:rPr>
          <w:sz w:val="20"/>
        </w:rPr>
        <w:t>các</w:t>
      </w:r>
      <w:r>
        <w:rPr>
          <w:spacing w:val="-2"/>
          <w:sz w:val="20"/>
        </w:rPr>
        <w:t> </w:t>
      </w:r>
      <w:r>
        <w:rPr>
          <w:sz w:val="20"/>
        </w:rPr>
        <w:t>tầng</w:t>
      </w:r>
      <w:r>
        <w:rPr>
          <w:spacing w:val="-5"/>
          <w:sz w:val="20"/>
        </w:rPr>
        <w:t> </w:t>
      </w:r>
      <w:r>
        <w:rPr>
          <w:sz w:val="20"/>
        </w:rPr>
        <w:t>hầm</w:t>
      </w:r>
      <w:r>
        <w:rPr>
          <w:spacing w:val="-1"/>
          <w:sz w:val="20"/>
        </w:rPr>
        <w:t> </w:t>
      </w:r>
      <w:r>
        <w:rPr>
          <w:sz w:val="20"/>
        </w:rPr>
        <w:t>hoặc</w:t>
      </w:r>
      <w:r>
        <w:rPr>
          <w:spacing w:val="-3"/>
          <w:sz w:val="20"/>
        </w:rPr>
        <w:t> </w:t>
      </w:r>
      <w:r>
        <w:rPr>
          <w:sz w:val="20"/>
        </w:rPr>
        <w:t>tầng</w:t>
      </w:r>
      <w:r>
        <w:rPr>
          <w:spacing w:val="-1"/>
          <w:sz w:val="20"/>
        </w:rPr>
        <w:t> </w:t>
      </w:r>
      <w:r>
        <w:rPr>
          <w:sz w:val="20"/>
        </w:rPr>
        <w:t>nửa</w:t>
      </w:r>
      <w:r>
        <w:rPr>
          <w:spacing w:val="-3"/>
          <w:sz w:val="20"/>
        </w:rPr>
        <w:t> </w:t>
      </w:r>
      <w:r>
        <w:rPr>
          <w:sz w:val="20"/>
        </w:rPr>
        <w:t>hầm,</w:t>
      </w:r>
      <w:r>
        <w:rPr>
          <w:spacing w:val="-4"/>
          <w:sz w:val="20"/>
        </w:rPr>
        <w:t> </w:t>
      </w:r>
      <w:r>
        <w:rPr>
          <w:sz w:val="20"/>
        </w:rPr>
        <w:t>trước</w:t>
      </w:r>
      <w:r>
        <w:rPr>
          <w:spacing w:val="-2"/>
          <w:sz w:val="20"/>
        </w:rPr>
        <w:t> </w:t>
      </w:r>
      <w:r>
        <w:rPr>
          <w:sz w:val="20"/>
        </w:rPr>
        <w:t>lối</w:t>
      </w:r>
      <w:r>
        <w:rPr>
          <w:spacing w:val="-5"/>
          <w:sz w:val="20"/>
        </w:rPr>
        <w:t> </w:t>
      </w:r>
      <w:r>
        <w:rPr>
          <w:sz w:val="20"/>
        </w:rPr>
        <w:t>vào</w:t>
      </w:r>
      <w:r>
        <w:rPr>
          <w:spacing w:val="-1"/>
          <w:sz w:val="20"/>
        </w:rPr>
        <w:t> </w:t>
      </w:r>
      <w:r>
        <w:rPr>
          <w:sz w:val="20"/>
        </w:rPr>
        <w:t>các</w:t>
      </w:r>
      <w:r>
        <w:rPr>
          <w:spacing w:val="-3"/>
          <w:sz w:val="20"/>
        </w:rPr>
        <w:t> </w:t>
      </w:r>
      <w:r>
        <w:rPr>
          <w:sz w:val="20"/>
        </w:rPr>
        <w:t>thang</w:t>
      </w:r>
      <w:r>
        <w:rPr>
          <w:spacing w:val="-3"/>
          <w:sz w:val="20"/>
        </w:rPr>
        <w:t> </w:t>
      </w:r>
      <w:r>
        <w:rPr>
          <w:sz w:val="20"/>
        </w:rPr>
        <w:t>máy phải</w:t>
      </w:r>
      <w:r>
        <w:rPr>
          <w:spacing w:val="-5"/>
          <w:sz w:val="20"/>
        </w:rPr>
        <w:t> </w:t>
      </w:r>
      <w:r>
        <w:rPr>
          <w:sz w:val="20"/>
        </w:rPr>
        <w:t>bố</w:t>
      </w:r>
      <w:r>
        <w:rPr>
          <w:spacing w:val="-3"/>
          <w:sz w:val="20"/>
        </w:rPr>
        <w:t> </w:t>
      </w:r>
      <w:r>
        <w:rPr>
          <w:sz w:val="20"/>
        </w:rPr>
        <w:t>trí</w:t>
      </w:r>
      <w:r>
        <w:rPr>
          <w:spacing w:val="-2"/>
          <w:sz w:val="20"/>
        </w:rPr>
        <w:t> </w:t>
      </w:r>
      <w:r>
        <w:rPr>
          <w:sz w:val="20"/>
        </w:rPr>
        <w:t>các</w:t>
      </w:r>
      <w:r>
        <w:rPr>
          <w:spacing w:val="-2"/>
          <w:sz w:val="20"/>
        </w:rPr>
        <w:t> </w:t>
      </w:r>
      <w:r>
        <w:rPr>
          <w:sz w:val="20"/>
        </w:rPr>
        <w:t>khoang</w:t>
      </w:r>
      <w:r>
        <w:rPr>
          <w:spacing w:val="-2"/>
          <w:sz w:val="20"/>
        </w:rPr>
        <w:t> </w:t>
      </w:r>
      <w:r>
        <w:rPr>
          <w:sz w:val="20"/>
        </w:rPr>
        <w:t>đệm ngăn cháy loại 1 có áp suất không khí dương khi</w:t>
      </w:r>
      <w:r>
        <w:rPr>
          <w:spacing w:val="-12"/>
          <w:sz w:val="20"/>
        </w:rPr>
        <w:t> </w:t>
      </w:r>
      <w:r>
        <w:rPr>
          <w:sz w:val="20"/>
        </w:rPr>
        <w:t>cháy.</w:t>
      </w:r>
    </w:p>
    <w:p>
      <w:pPr>
        <w:pStyle w:val="ListParagraph"/>
        <w:numPr>
          <w:ilvl w:val="1"/>
          <w:numId w:val="3"/>
        </w:numPr>
        <w:tabs>
          <w:tab w:pos="766" w:val="left" w:leader="none"/>
        </w:tabs>
        <w:spacing w:line="240" w:lineRule="auto" w:before="121" w:after="0"/>
        <w:ind w:left="322" w:right="1210" w:firstLine="0"/>
        <w:jc w:val="left"/>
        <w:rPr>
          <w:sz w:val="20"/>
        </w:rPr>
      </w:pPr>
      <w:r>
        <w:rPr>
          <w:sz w:val="20"/>
        </w:rPr>
        <w:t>Việc</w:t>
      </w:r>
      <w:r>
        <w:rPr>
          <w:spacing w:val="-1"/>
          <w:sz w:val="20"/>
        </w:rPr>
        <w:t> </w:t>
      </w:r>
      <w:r>
        <w:rPr>
          <w:sz w:val="20"/>
        </w:rPr>
        <w:t>lựa</w:t>
      </w:r>
      <w:r>
        <w:rPr>
          <w:spacing w:val="-4"/>
          <w:sz w:val="20"/>
        </w:rPr>
        <w:t> </w:t>
      </w:r>
      <w:r>
        <w:rPr>
          <w:sz w:val="20"/>
        </w:rPr>
        <w:t>chọn</w:t>
      </w:r>
      <w:r>
        <w:rPr>
          <w:spacing w:val="-4"/>
          <w:sz w:val="20"/>
        </w:rPr>
        <w:t> </w:t>
      </w:r>
      <w:r>
        <w:rPr>
          <w:sz w:val="20"/>
        </w:rPr>
        <w:t>kích</w:t>
      </w:r>
      <w:r>
        <w:rPr>
          <w:spacing w:val="-3"/>
          <w:sz w:val="20"/>
        </w:rPr>
        <w:t> </w:t>
      </w:r>
      <w:r>
        <w:rPr>
          <w:sz w:val="20"/>
        </w:rPr>
        <w:t>thước</w:t>
      </w:r>
      <w:r>
        <w:rPr>
          <w:spacing w:val="-3"/>
          <w:sz w:val="20"/>
        </w:rPr>
        <w:t> </w:t>
      </w:r>
      <w:r>
        <w:rPr>
          <w:sz w:val="20"/>
        </w:rPr>
        <w:t>của</w:t>
      </w:r>
      <w:r>
        <w:rPr>
          <w:spacing w:val="-4"/>
          <w:sz w:val="20"/>
        </w:rPr>
        <w:t> </w:t>
      </w:r>
      <w:r>
        <w:rPr>
          <w:sz w:val="20"/>
        </w:rPr>
        <w:t>nhà</w:t>
      </w:r>
      <w:r>
        <w:rPr>
          <w:spacing w:val="-5"/>
          <w:sz w:val="20"/>
        </w:rPr>
        <w:t> </w:t>
      </w:r>
      <w:r>
        <w:rPr>
          <w:sz w:val="20"/>
        </w:rPr>
        <w:t>và</w:t>
      </w:r>
      <w:r>
        <w:rPr>
          <w:spacing w:val="-4"/>
          <w:sz w:val="20"/>
        </w:rPr>
        <w:t> </w:t>
      </w:r>
      <w:r>
        <w:rPr>
          <w:sz w:val="20"/>
        </w:rPr>
        <w:t>của</w:t>
      </w:r>
      <w:r>
        <w:rPr>
          <w:spacing w:val="-3"/>
          <w:sz w:val="20"/>
        </w:rPr>
        <w:t> </w:t>
      </w:r>
      <w:r>
        <w:rPr>
          <w:sz w:val="20"/>
        </w:rPr>
        <w:t>các</w:t>
      </w:r>
      <w:r>
        <w:rPr>
          <w:spacing w:val="-3"/>
          <w:sz w:val="20"/>
        </w:rPr>
        <w:t> </w:t>
      </w:r>
      <w:r>
        <w:rPr>
          <w:sz w:val="20"/>
        </w:rPr>
        <w:t>khoang</w:t>
      </w:r>
      <w:r>
        <w:rPr>
          <w:spacing w:val="-3"/>
          <w:sz w:val="20"/>
        </w:rPr>
        <w:t> </w:t>
      </w:r>
      <w:r>
        <w:rPr>
          <w:sz w:val="20"/>
        </w:rPr>
        <w:t>cháy,</w:t>
      </w:r>
      <w:r>
        <w:rPr>
          <w:spacing w:val="-3"/>
          <w:sz w:val="20"/>
        </w:rPr>
        <w:t> </w:t>
      </w:r>
      <w:r>
        <w:rPr>
          <w:sz w:val="20"/>
        </w:rPr>
        <w:t>cũng</w:t>
      </w:r>
      <w:r>
        <w:rPr>
          <w:spacing w:val="-2"/>
          <w:sz w:val="20"/>
        </w:rPr>
        <w:t> </w:t>
      </w:r>
      <w:r>
        <w:rPr>
          <w:sz w:val="20"/>
        </w:rPr>
        <w:t>như</w:t>
      </w:r>
      <w:r>
        <w:rPr>
          <w:spacing w:val="-3"/>
          <w:sz w:val="20"/>
        </w:rPr>
        <w:t> </w:t>
      </w:r>
      <w:r>
        <w:rPr>
          <w:sz w:val="20"/>
        </w:rPr>
        <w:t>khoảng</w:t>
      </w:r>
      <w:r>
        <w:rPr>
          <w:spacing w:val="-3"/>
          <w:sz w:val="20"/>
        </w:rPr>
        <w:t> </w:t>
      </w:r>
      <w:r>
        <w:rPr>
          <w:sz w:val="20"/>
        </w:rPr>
        <w:t>cách</w:t>
      </w:r>
      <w:r>
        <w:rPr>
          <w:spacing w:val="-4"/>
          <w:sz w:val="20"/>
        </w:rPr>
        <w:t> </w:t>
      </w:r>
      <w:r>
        <w:rPr>
          <w:sz w:val="20"/>
        </w:rPr>
        <w:t>giữa</w:t>
      </w:r>
      <w:r>
        <w:rPr>
          <w:spacing w:val="-3"/>
          <w:sz w:val="20"/>
        </w:rPr>
        <w:t> </w:t>
      </w:r>
      <w:r>
        <w:rPr>
          <w:sz w:val="20"/>
        </w:rPr>
        <w:t>các</w:t>
      </w:r>
      <w:r>
        <w:rPr>
          <w:spacing w:val="-1"/>
          <w:sz w:val="20"/>
        </w:rPr>
        <w:t> </w:t>
      </w:r>
      <w:r>
        <w:rPr>
          <w:sz w:val="20"/>
        </w:rPr>
        <w:t>nhà phải dựa vào bậc chịu lửa, cấp nguy hiểm cháy kết cấu, nhóm nguy hiểm cháy theo công năng và giá trị tải trọng cháy, có tính đến hiệu quả của các phương tiện bảo vệ chống cháy được sử dụng, sự có mặt, vị trí và mức độ trang bị của các đơn vị chữa cháy, những hậu quả có thể về kinh tế và môi trường sinh thái do</w:t>
      </w:r>
      <w:r>
        <w:rPr>
          <w:spacing w:val="-6"/>
          <w:sz w:val="20"/>
        </w:rPr>
        <w:t> </w:t>
      </w:r>
      <w:r>
        <w:rPr>
          <w:sz w:val="20"/>
        </w:rPr>
        <w:t>cháy.</w:t>
      </w:r>
    </w:p>
    <w:p>
      <w:pPr>
        <w:pStyle w:val="ListParagraph"/>
        <w:numPr>
          <w:ilvl w:val="1"/>
          <w:numId w:val="3"/>
        </w:numPr>
        <w:tabs>
          <w:tab w:pos="766" w:val="left" w:leader="none"/>
        </w:tabs>
        <w:spacing w:line="240" w:lineRule="auto" w:before="120" w:after="0"/>
        <w:ind w:left="322" w:right="1296" w:firstLine="0"/>
        <w:jc w:val="left"/>
        <w:rPr>
          <w:sz w:val="20"/>
        </w:rPr>
      </w:pPr>
      <w:r>
        <w:rPr>
          <w:sz w:val="20"/>
        </w:rPr>
        <w:t>Trong</w:t>
      </w:r>
      <w:r>
        <w:rPr>
          <w:spacing w:val="-4"/>
          <w:sz w:val="20"/>
        </w:rPr>
        <w:t> </w:t>
      </w:r>
      <w:r>
        <w:rPr>
          <w:sz w:val="20"/>
        </w:rPr>
        <w:t>quá</w:t>
      </w:r>
      <w:r>
        <w:rPr>
          <w:spacing w:val="-3"/>
          <w:sz w:val="20"/>
        </w:rPr>
        <w:t> </w:t>
      </w:r>
      <w:r>
        <w:rPr>
          <w:sz w:val="20"/>
        </w:rPr>
        <w:t>trình</w:t>
      </w:r>
      <w:r>
        <w:rPr>
          <w:spacing w:val="-3"/>
          <w:sz w:val="20"/>
        </w:rPr>
        <w:t> </w:t>
      </w:r>
      <w:r>
        <w:rPr>
          <w:sz w:val="20"/>
        </w:rPr>
        <w:t>khai</w:t>
      </w:r>
      <w:r>
        <w:rPr>
          <w:spacing w:val="-4"/>
          <w:sz w:val="20"/>
        </w:rPr>
        <w:t> </w:t>
      </w:r>
      <w:r>
        <w:rPr>
          <w:sz w:val="20"/>
        </w:rPr>
        <w:t>thác</w:t>
      </w:r>
      <w:r>
        <w:rPr>
          <w:spacing w:val="-3"/>
          <w:sz w:val="20"/>
        </w:rPr>
        <w:t> </w:t>
      </w:r>
      <w:r>
        <w:rPr>
          <w:sz w:val="20"/>
        </w:rPr>
        <w:t>vận</w:t>
      </w:r>
      <w:r>
        <w:rPr>
          <w:spacing w:val="-4"/>
          <w:sz w:val="20"/>
        </w:rPr>
        <w:t> </w:t>
      </w:r>
      <w:r>
        <w:rPr>
          <w:sz w:val="20"/>
        </w:rPr>
        <w:t>hành,</w:t>
      </w:r>
      <w:r>
        <w:rPr>
          <w:spacing w:val="-1"/>
          <w:sz w:val="20"/>
        </w:rPr>
        <w:t> </w:t>
      </w:r>
      <w:r>
        <w:rPr>
          <w:sz w:val="20"/>
        </w:rPr>
        <w:t>tất</w:t>
      </w:r>
      <w:r>
        <w:rPr>
          <w:spacing w:val="-3"/>
          <w:sz w:val="20"/>
        </w:rPr>
        <w:t> </w:t>
      </w:r>
      <w:r>
        <w:rPr>
          <w:sz w:val="20"/>
        </w:rPr>
        <w:t>cả</w:t>
      </w:r>
      <w:r>
        <w:rPr>
          <w:spacing w:val="-1"/>
          <w:sz w:val="20"/>
        </w:rPr>
        <w:t> </w:t>
      </w:r>
      <w:r>
        <w:rPr>
          <w:sz w:val="20"/>
        </w:rPr>
        <w:t>các</w:t>
      </w:r>
      <w:r>
        <w:rPr>
          <w:spacing w:val="-2"/>
          <w:sz w:val="20"/>
        </w:rPr>
        <w:t> </w:t>
      </w:r>
      <w:r>
        <w:rPr>
          <w:sz w:val="20"/>
        </w:rPr>
        <w:t>thiết</w:t>
      </w:r>
      <w:r>
        <w:rPr>
          <w:spacing w:val="-4"/>
          <w:sz w:val="20"/>
        </w:rPr>
        <w:t> </w:t>
      </w:r>
      <w:r>
        <w:rPr>
          <w:sz w:val="20"/>
        </w:rPr>
        <w:t>bị</w:t>
      </w:r>
      <w:r>
        <w:rPr>
          <w:spacing w:val="-2"/>
          <w:sz w:val="20"/>
        </w:rPr>
        <w:t> </w:t>
      </w:r>
      <w:r>
        <w:rPr>
          <w:sz w:val="20"/>
        </w:rPr>
        <w:t>kỹ</w:t>
      </w:r>
      <w:r>
        <w:rPr>
          <w:spacing w:val="-2"/>
          <w:sz w:val="20"/>
        </w:rPr>
        <w:t> </w:t>
      </w:r>
      <w:r>
        <w:rPr>
          <w:sz w:val="20"/>
        </w:rPr>
        <w:t>thuật</w:t>
      </w:r>
      <w:r>
        <w:rPr>
          <w:spacing w:val="-3"/>
          <w:sz w:val="20"/>
        </w:rPr>
        <w:t> </w:t>
      </w:r>
      <w:r>
        <w:rPr>
          <w:sz w:val="20"/>
        </w:rPr>
        <w:t>bảo</w:t>
      </w:r>
      <w:r>
        <w:rPr>
          <w:spacing w:val="-4"/>
          <w:sz w:val="20"/>
        </w:rPr>
        <w:t> </w:t>
      </w:r>
      <w:r>
        <w:rPr>
          <w:sz w:val="20"/>
        </w:rPr>
        <w:t>vệ</w:t>
      </w:r>
      <w:r>
        <w:rPr>
          <w:spacing w:val="-3"/>
          <w:sz w:val="20"/>
        </w:rPr>
        <w:t> </w:t>
      </w:r>
      <w:r>
        <w:rPr>
          <w:sz w:val="20"/>
        </w:rPr>
        <w:t>chống</w:t>
      </w:r>
      <w:r>
        <w:rPr>
          <w:spacing w:val="-1"/>
          <w:sz w:val="20"/>
        </w:rPr>
        <w:t> </w:t>
      </w:r>
      <w:r>
        <w:rPr>
          <w:sz w:val="20"/>
        </w:rPr>
        <w:t>cháy</w:t>
      </w:r>
      <w:r>
        <w:rPr>
          <w:spacing w:val="1"/>
          <w:sz w:val="20"/>
        </w:rPr>
        <w:t> </w:t>
      </w:r>
      <w:r>
        <w:rPr>
          <w:sz w:val="20"/>
        </w:rPr>
        <w:t>phải</w:t>
      </w:r>
      <w:r>
        <w:rPr>
          <w:spacing w:val="-4"/>
          <w:sz w:val="20"/>
        </w:rPr>
        <w:t> </w:t>
      </w:r>
      <w:r>
        <w:rPr>
          <w:sz w:val="20"/>
        </w:rPr>
        <w:t>bảo</w:t>
      </w:r>
      <w:r>
        <w:rPr>
          <w:spacing w:val="-4"/>
          <w:sz w:val="20"/>
        </w:rPr>
        <w:t> </w:t>
      </w:r>
      <w:r>
        <w:rPr>
          <w:sz w:val="20"/>
        </w:rPr>
        <w:t>đảm khả năng làm việc theo đúng yêu cầu đã đặt</w:t>
      </w:r>
      <w:r>
        <w:rPr>
          <w:spacing w:val="-7"/>
          <w:sz w:val="20"/>
        </w:rPr>
        <w:t> </w:t>
      </w:r>
      <w:r>
        <w:rPr>
          <w:sz w:val="20"/>
        </w:rPr>
        <w:t>ra.</w:t>
      </w:r>
    </w:p>
    <w:p>
      <w:pPr>
        <w:pStyle w:val="ListParagraph"/>
        <w:numPr>
          <w:ilvl w:val="1"/>
          <w:numId w:val="3"/>
        </w:numPr>
        <w:tabs>
          <w:tab w:pos="766" w:val="left" w:leader="none"/>
        </w:tabs>
        <w:spacing w:line="240" w:lineRule="auto" w:before="121" w:after="0"/>
        <w:ind w:left="766" w:right="0" w:hanging="444"/>
        <w:jc w:val="left"/>
        <w:rPr>
          <w:sz w:val="20"/>
        </w:rPr>
      </w:pPr>
      <w:r>
        <w:rPr>
          <w:sz w:val="20"/>
        </w:rPr>
        <w:t>Việc trang bị hệ thống báo cháy và chữa cháy tự động phải tuân theo </w:t>
      </w:r>
      <w:r>
        <w:rPr>
          <w:strike/>
          <w:sz w:val="20"/>
        </w:rPr>
        <w:t>TCVN 3890</w:t>
      </w:r>
      <w:r>
        <w:rPr>
          <w:strike w:val="0"/>
          <w:sz w:val="20"/>
        </w:rPr>
        <w:t> </w:t>
      </w:r>
      <w:r>
        <w:rPr>
          <w:strike w:val="0"/>
          <w:sz w:val="20"/>
          <w:shd w:fill="FFFF00" w:color="auto" w:val="clear"/>
        </w:rPr>
        <w:t>tài liệu</w:t>
      </w:r>
      <w:r>
        <w:rPr>
          <w:strike w:val="0"/>
          <w:spacing w:val="-19"/>
          <w:sz w:val="20"/>
          <w:shd w:fill="FFFF00" w:color="auto" w:val="clear"/>
        </w:rPr>
        <w:t> </w:t>
      </w:r>
      <w:r>
        <w:rPr>
          <w:strike w:val="0"/>
          <w:sz w:val="20"/>
          <w:shd w:fill="FFFF00" w:color="auto" w:val="clear"/>
        </w:rPr>
        <w:t>chuẩn.</w:t>
      </w:r>
    </w:p>
    <w:p>
      <w:pPr>
        <w:pStyle w:val="ListParagraph"/>
        <w:numPr>
          <w:ilvl w:val="1"/>
          <w:numId w:val="3"/>
        </w:numPr>
        <w:tabs>
          <w:tab w:pos="766" w:val="left" w:leader="none"/>
        </w:tabs>
        <w:spacing w:line="240" w:lineRule="auto" w:before="118" w:after="0"/>
        <w:ind w:left="766" w:right="0" w:hanging="444"/>
        <w:jc w:val="left"/>
        <w:rPr>
          <w:sz w:val="20"/>
        </w:rPr>
      </w:pPr>
      <w:r>
        <w:rPr>
          <w:sz w:val="20"/>
        </w:rPr>
        <w:t>Ngăn chặn cháy lan theo phương ngang của mặt ngoài</w:t>
      </w:r>
      <w:r>
        <w:rPr>
          <w:spacing w:val="-11"/>
          <w:sz w:val="20"/>
        </w:rPr>
        <w:t> </w:t>
      </w:r>
      <w:r>
        <w:rPr>
          <w:sz w:val="20"/>
        </w:rPr>
        <w:t>nhà</w:t>
      </w:r>
    </w:p>
    <w:p>
      <w:pPr>
        <w:pStyle w:val="ListParagraph"/>
        <w:numPr>
          <w:ilvl w:val="2"/>
          <w:numId w:val="3"/>
        </w:numPr>
        <w:tabs>
          <w:tab w:pos="934" w:val="left" w:leader="none"/>
        </w:tabs>
        <w:spacing w:line="240" w:lineRule="auto" w:before="120" w:after="0"/>
        <w:ind w:left="322" w:right="1407" w:firstLine="0"/>
        <w:jc w:val="left"/>
        <w:rPr>
          <w:sz w:val="20"/>
        </w:rPr>
      </w:pPr>
      <w:r>
        <w:rPr>
          <w:sz w:val="20"/>
        </w:rPr>
        <w:t>Tường</w:t>
      </w:r>
      <w:r>
        <w:rPr>
          <w:spacing w:val="-3"/>
          <w:sz w:val="20"/>
        </w:rPr>
        <w:t> </w:t>
      </w:r>
      <w:r>
        <w:rPr>
          <w:sz w:val="20"/>
        </w:rPr>
        <w:t>ngăn</w:t>
      </w:r>
      <w:r>
        <w:rPr>
          <w:spacing w:val="-3"/>
          <w:sz w:val="20"/>
        </w:rPr>
        <w:t> </w:t>
      </w:r>
      <w:r>
        <w:rPr>
          <w:sz w:val="20"/>
        </w:rPr>
        <w:t>cháy</w:t>
      </w:r>
      <w:r>
        <w:rPr>
          <w:spacing w:val="-2"/>
          <w:sz w:val="20"/>
        </w:rPr>
        <w:t> </w:t>
      </w:r>
      <w:r>
        <w:rPr>
          <w:sz w:val="20"/>
        </w:rPr>
        <w:t>loại</w:t>
      </w:r>
      <w:r>
        <w:rPr>
          <w:spacing w:val="-4"/>
          <w:sz w:val="20"/>
        </w:rPr>
        <w:t> </w:t>
      </w:r>
      <w:r>
        <w:rPr>
          <w:sz w:val="20"/>
        </w:rPr>
        <w:t>1</w:t>
      </w:r>
      <w:r>
        <w:rPr>
          <w:spacing w:val="-1"/>
          <w:sz w:val="20"/>
        </w:rPr>
        <w:t> </w:t>
      </w:r>
      <w:r>
        <w:rPr>
          <w:sz w:val="20"/>
        </w:rPr>
        <w:t>phải</w:t>
      </w:r>
      <w:r>
        <w:rPr>
          <w:spacing w:val="-4"/>
          <w:sz w:val="20"/>
        </w:rPr>
        <w:t> </w:t>
      </w:r>
      <w:r>
        <w:rPr>
          <w:sz w:val="20"/>
        </w:rPr>
        <w:t>chia</w:t>
      </w:r>
      <w:r>
        <w:rPr>
          <w:spacing w:val="-3"/>
          <w:sz w:val="20"/>
        </w:rPr>
        <w:t> </w:t>
      </w:r>
      <w:r>
        <w:rPr>
          <w:sz w:val="20"/>
        </w:rPr>
        <w:t>cắt</w:t>
      </w:r>
      <w:r>
        <w:rPr>
          <w:spacing w:val="-4"/>
          <w:sz w:val="20"/>
        </w:rPr>
        <w:t> </w:t>
      </w:r>
      <w:r>
        <w:rPr>
          <w:sz w:val="20"/>
        </w:rPr>
        <w:t>các</w:t>
      </w:r>
      <w:r>
        <w:rPr>
          <w:spacing w:val="-2"/>
          <w:sz w:val="20"/>
        </w:rPr>
        <w:t> </w:t>
      </w:r>
      <w:r>
        <w:rPr>
          <w:sz w:val="20"/>
        </w:rPr>
        <w:t>tường</w:t>
      </w:r>
      <w:r>
        <w:rPr>
          <w:spacing w:val="-3"/>
          <w:sz w:val="20"/>
        </w:rPr>
        <w:t> </w:t>
      </w:r>
      <w:r>
        <w:rPr>
          <w:sz w:val="20"/>
        </w:rPr>
        <w:t>ngoài</w:t>
      </w:r>
      <w:r>
        <w:rPr>
          <w:spacing w:val="-2"/>
          <w:sz w:val="20"/>
        </w:rPr>
        <w:t> </w:t>
      </w:r>
      <w:r>
        <w:rPr>
          <w:sz w:val="20"/>
        </w:rPr>
        <w:t>có</w:t>
      </w:r>
      <w:r>
        <w:rPr>
          <w:spacing w:val="-3"/>
          <w:sz w:val="20"/>
        </w:rPr>
        <w:t> </w:t>
      </w:r>
      <w:r>
        <w:rPr>
          <w:sz w:val="20"/>
        </w:rPr>
        <w:t>cấp</w:t>
      </w:r>
      <w:r>
        <w:rPr>
          <w:spacing w:val="-4"/>
          <w:sz w:val="20"/>
        </w:rPr>
        <w:t> </w:t>
      </w:r>
      <w:r>
        <w:rPr>
          <w:sz w:val="20"/>
        </w:rPr>
        <w:t>nguy</w:t>
      </w:r>
      <w:r>
        <w:rPr>
          <w:spacing w:val="-3"/>
          <w:sz w:val="20"/>
        </w:rPr>
        <w:t> </w:t>
      </w:r>
      <w:r>
        <w:rPr>
          <w:sz w:val="20"/>
        </w:rPr>
        <w:t>hiểm</w:t>
      </w:r>
      <w:r>
        <w:rPr>
          <w:spacing w:val="-1"/>
          <w:sz w:val="20"/>
        </w:rPr>
        <w:t> </w:t>
      </w:r>
      <w:r>
        <w:rPr>
          <w:sz w:val="20"/>
        </w:rPr>
        <w:t>cháy</w:t>
      </w:r>
      <w:r>
        <w:rPr>
          <w:spacing w:val="-2"/>
          <w:sz w:val="20"/>
        </w:rPr>
        <w:t> </w:t>
      </w:r>
      <w:r>
        <w:rPr>
          <w:sz w:val="20"/>
        </w:rPr>
        <w:t>K1,</w:t>
      </w:r>
      <w:r>
        <w:rPr>
          <w:spacing w:val="-3"/>
          <w:sz w:val="20"/>
        </w:rPr>
        <w:t> </w:t>
      </w:r>
      <w:r>
        <w:rPr>
          <w:sz w:val="20"/>
        </w:rPr>
        <w:t>K2,</w:t>
      </w:r>
      <w:r>
        <w:rPr>
          <w:spacing w:val="-1"/>
          <w:sz w:val="20"/>
        </w:rPr>
        <w:t> </w:t>
      </w:r>
      <w:r>
        <w:rPr>
          <w:sz w:val="20"/>
        </w:rPr>
        <w:t>K3</w:t>
      </w:r>
      <w:r>
        <w:rPr>
          <w:spacing w:val="-1"/>
          <w:sz w:val="20"/>
        </w:rPr>
        <w:t> </w:t>
      </w:r>
      <w:r>
        <w:rPr>
          <w:sz w:val="20"/>
        </w:rPr>
        <w:t>và vươn ra khỏi mặt phẳng tường ngoài tối thiểu 30</w:t>
      </w:r>
      <w:r>
        <w:rPr>
          <w:spacing w:val="-12"/>
          <w:sz w:val="20"/>
        </w:rPr>
        <w:t> </w:t>
      </w:r>
      <w:r>
        <w:rPr>
          <w:sz w:val="20"/>
        </w:rPr>
        <w:t>cm.</w:t>
      </w:r>
    </w:p>
    <w:p>
      <w:pPr>
        <w:pStyle w:val="BodyText"/>
        <w:ind w:right="1133"/>
      </w:pPr>
      <w:r>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pPr>
        <w:pStyle w:val="BodyText"/>
        <w:spacing w:before="119"/>
        <w:ind w:right="1144"/>
      </w:pPr>
      <w:r>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pPr>
        <w:pStyle w:val="BodyText"/>
        <w:spacing w:before="123"/>
        <w:ind w:right="1133"/>
      </w:pPr>
      <w:r>
        <w:rPr>
          <w:b/>
        </w:rPr>
        <w:t>4.3.2.2 </w:t>
      </w:r>
      <w:r>
        <w:rPr>
          <w:strike/>
        </w:rPr>
        <w:t>Cho phép không áp dụng các quy định tại 4.32.1 nếu thỏa mãn các điều kiện nêu tại CHÚ THÍCH 6 (Bảng 4) hoặc CHÚ THÍCH 2 (Bảng A.1) tùy vào chiều cao nhà.</w:t>
      </w:r>
    </w:p>
    <w:p>
      <w:pPr>
        <w:pStyle w:val="BodyText"/>
        <w:spacing w:before="118"/>
        <w:jc w:val="both"/>
      </w:pPr>
      <w:r>
        <w:rPr>
          <w:shd w:fill="FFFF00" w:color="auto" w:val="clear"/>
        </w:rPr>
        <w:t>Cho phép không áp dụng các quy định tại 4.32.1 nếu nhà được trang bị chữa cháy tự động.</w:t>
      </w:r>
    </w:p>
    <w:p>
      <w:pPr>
        <w:pStyle w:val="Heading1"/>
        <w:numPr>
          <w:ilvl w:val="1"/>
          <w:numId w:val="3"/>
        </w:numPr>
        <w:tabs>
          <w:tab w:pos="766" w:val="left" w:leader="none"/>
        </w:tabs>
        <w:spacing w:line="240" w:lineRule="auto" w:before="120" w:after="0"/>
        <w:ind w:left="766" w:right="0" w:hanging="444"/>
        <w:jc w:val="left"/>
      </w:pPr>
      <w:r>
        <w:rPr/>
        <w:t>Ngăn chặn cháy lan theo phương đứng của mặt ngoài</w:t>
      </w:r>
      <w:r>
        <w:rPr>
          <w:spacing w:val="-7"/>
        </w:rPr>
        <w:t> </w:t>
      </w:r>
      <w:r>
        <w:rPr/>
        <w:t>nhà</w:t>
      </w:r>
    </w:p>
    <w:p>
      <w:pPr>
        <w:pStyle w:val="ListParagraph"/>
        <w:numPr>
          <w:ilvl w:val="2"/>
          <w:numId w:val="3"/>
        </w:numPr>
        <w:tabs>
          <w:tab w:pos="934" w:val="left" w:leader="none"/>
        </w:tabs>
        <w:spacing w:line="240" w:lineRule="auto" w:before="121" w:after="0"/>
        <w:ind w:left="322" w:right="1156" w:firstLine="0"/>
        <w:jc w:val="left"/>
        <w:rPr>
          <w:sz w:val="20"/>
        </w:rPr>
      </w:pPr>
      <w:r>
        <w:rPr>
          <w:sz w:val="20"/>
        </w:rPr>
        <w:t>Các</w:t>
      </w:r>
      <w:r>
        <w:rPr>
          <w:spacing w:val="-2"/>
          <w:sz w:val="20"/>
        </w:rPr>
        <w:t> </w:t>
      </w:r>
      <w:r>
        <w:rPr>
          <w:sz w:val="20"/>
        </w:rPr>
        <w:t>tường</w:t>
      </w:r>
      <w:r>
        <w:rPr>
          <w:spacing w:val="-3"/>
          <w:sz w:val="20"/>
        </w:rPr>
        <w:t> </w:t>
      </w:r>
      <w:r>
        <w:rPr>
          <w:sz w:val="20"/>
        </w:rPr>
        <w:t>ngoài</w:t>
      </w:r>
      <w:r>
        <w:rPr>
          <w:spacing w:val="-4"/>
          <w:sz w:val="20"/>
        </w:rPr>
        <w:t> </w:t>
      </w:r>
      <w:r>
        <w:rPr>
          <w:sz w:val="20"/>
        </w:rPr>
        <w:t>với</w:t>
      </w:r>
      <w:r>
        <w:rPr>
          <w:spacing w:val="-4"/>
          <w:sz w:val="20"/>
        </w:rPr>
        <w:t> </w:t>
      </w:r>
      <w:r>
        <w:rPr>
          <w:sz w:val="20"/>
        </w:rPr>
        <w:t>các</w:t>
      </w:r>
      <w:r>
        <w:rPr>
          <w:spacing w:val="-2"/>
          <w:sz w:val="20"/>
        </w:rPr>
        <w:t> </w:t>
      </w:r>
      <w:r>
        <w:rPr>
          <w:sz w:val="20"/>
        </w:rPr>
        <w:t>lỗ mở</w:t>
      </w:r>
      <w:r>
        <w:rPr>
          <w:spacing w:val="-4"/>
          <w:sz w:val="20"/>
        </w:rPr>
        <w:t> </w:t>
      </w:r>
      <w:r>
        <w:rPr>
          <w:sz w:val="20"/>
        </w:rPr>
        <w:t>không</w:t>
      </w:r>
      <w:r>
        <w:rPr>
          <w:spacing w:val="-1"/>
          <w:sz w:val="20"/>
        </w:rPr>
        <w:t> </w:t>
      </w:r>
      <w:r>
        <w:rPr>
          <w:sz w:val="20"/>
        </w:rPr>
        <w:t>có</w:t>
      </w:r>
      <w:r>
        <w:rPr>
          <w:spacing w:val="-3"/>
          <w:sz w:val="20"/>
        </w:rPr>
        <w:t> </w:t>
      </w:r>
      <w:r>
        <w:rPr>
          <w:sz w:val="20"/>
        </w:rPr>
        <w:t>cửa</w:t>
      </w:r>
      <w:r>
        <w:rPr>
          <w:spacing w:val="-3"/>
          <w:sz w:val="20"/>
        </w:rPr>
        <w:t> </w:t>
      </w:r>
      <w:r>
        <w:rPr>
          <w:sz w:val="20"/>
        </w:rPr>
        <w:t>ngăn</w:t>
      </w:r>
      <w:r>
        <w:rPr>
          <w:spacing w:val="-4"/>
          <w:sz w:val="20"/>
        </w:rPr>
        <w:t> </w:t>
      </w:r>
      <w:r>
        <w:rPr>
          <w:sz w:val="20"/>
        </w:rPr>
        <w:t>cháy</w:t>
      </w:r>
      <w:r>
        <w:rPr>
          <w:spacing w:val="-1"/>
          <w:sz w:val="20"/>
        </w:rPr>
        <w:t> </w:t>
      </w:r>
      <w:r>
        <w:rPr>
          <w:sz w:val="20"/>
        </w:rPr>
        <w:t>hoặc</w:t>
      </w:r>
      <w:r>
        <w:rPr>
          <w:spacing w:val="-2"/>
          <w:sz w:val="20"/>
        </w:rPr>
        <w:t> </w:t>
      </w:r>
      <w:r>
        <w:rPr>
          <w:sz w:val="20"/>
        </w:rPr>
        <w:t>có</w:t>
      </w:r>
      <w:r>
        <w:rPr>
          <w:spacing w:val="-3"/>
          <w:sz w:val="20"/>
        </w:rPr>
        <w:t> </w:t>
      </w:r>
      <w:r>
        <w:rPr>
          <w:sz w:val="20"/>
        </w:rPr>
        <w:t>các</w:t>
      </w:r>
      <w:r>
        <w:rPr>
          <w:spacing w:val="-2"/>
          <w:sz w:val="20"/>
        </w:rPr>
        <w:t> </w:t>
      </w:r>
      <w:r>
        <w:rPr>
          <w:sz w:val="20"/>
        </w:rPr>
        <w:t>phần</w:t>
      </w:r>
      <w:r>
        <w:rPr>
          <w:spacing w:val="-1"/>
          <w:sz w:val="20"/>
        </w:rPr>
        <w:t> </w:t>
      </w:r>
      <w:r>
        <w:rPr>
          <w:sz w:val="20"/>
        </w:rPr>
        <w:t>có</w:t>
      </w:r>
      <w:r>
        <w:rPr>
          <w:spacing w:val="-3"/>
          <w:sz w:val="20"/>
        </w:rPr>
        <w:t> </w:t>
      </w:r>
      <w:r>
        <w:rPr>
          <w:sz w:val="20"/>
        </w:rPr>
        <w:t>giới</w:t>
      </w:r>
      <w:r>
        <w:rPr>
          <w:spacing w:val="-3"/>
          <w:sz w:val="20"/>
        </w:rPr>
        <w:t> </w:t>
      </w:r>
      <w:r>
        <w:rPr>
          <w:sz w:val="20"/>
        </w:rPr>
        <w:t>hạn</w:t>
      </w:r>
      <w:r>
        <w:rPr>
          <w:spacing w:val="-3"/>
          <w:sz w:val="20"/>
        </w:rPr>
        <w:t> </w:t>
      </w:r>
      <w:r>
        <w:rPr>
          <w:sz w:val="20"/>
        </w:rPr>
        <w:t>chịu</w:t>
      </w:r>
      <w:r>
        <w:rPr>
          <w:spacing w:val="-3"/>
          <w:sz w:val="20"/>
        </w:rPr>
        <w:t> </w:t>
      </w:r>
      <w:r>
        <w:rPr>
          <w:sz w:val="20"/>
        </w:rPr>
        <w:t>lửa không đáp ứng quy định thì ở vị trí tường ngoài tiếp giáp với sàn giữa các tầng (đai ngăn cháy giữa các tầng) phải được cấu tạo phù hợp để ngăn chặn lan truyền đám cháy theo phương đứng. Cho phép đai ngăn cháy giữa các tầng có cấu tạo phù hợp với một trong các quy định</w:t>
      </w:r>
      <w:r>
        <w:rPr>
          <w:spacing w:val="-22"/>
          <w:sz w:val="20"/>
        </w:rPr>
        <w:t> </w:t>
      </w:r>
      <w:r>
        <w:rPr>
          <w:sz w:val="20"/>
        </w:rPr>
        <w:t>sau:</w:t>
      </w:r>
    </w:p>
    <w:p>
      <w:pPr>
        <w:pStyle w:val="ListParagraph"/>
        <w:numPr>
          <w:ilvl w:val="0"/>
          <w:numId w:val="43"/>
        </w:numPr>
        <w:tabs>
          <w:tab w:pos="555" w:val="left" w:leader="none"/>
        </w:tabs>
        <w:spacing w:line="240" w:lineRule="auto" w:before="119" w:after="0"/>
        <w:ind w:left="322" w:right="1332" w:firstLine="0"/>
        <w:jc w:val="left"/>
        <w:rPr>
          <w:sz w:val="20"/>
        </w:rPr>
      </w:pPr>
      <w:r>
        <w:rPr>
          <w:sz w:val="20"/>
        </w:rPr>
        <w:t>Phần tường ngoài tiếp giáp với sàn giữa các tầng (phần tường giữa các ô cửa sổ tầng dưới và tầng</w:t>
      </w:r>
      <w:r>
        <w:rPr>
          <w:spacing w:val="-2"/>
          <w:sz w:val="20"/>
        </w:rPr>
        <w:t> </w:t>
      </w:r>
      <w:r>
        <w:rPr>
          <w:sz w:val="20"/>
        </w:rPr>
        <w:t>trên</w:t>
      </w:r>
      <w:r>
        <w:rPr>
          <w:spacing w:val="-4"/>
          <w:sz w:val="20"/>
        </w:rPr>
        <w:t> </w:t>
      </w:r>
      <w:r>
        <w:rPr>
          <w:sz w:val="20"/>
        </w:rPr>
        <w:t>hoặc</w:t>
      </w:r>
      <w:r>
        <w:rPr>
          <w:spacing w:val="-2"/>
          <w:sz w:val="20"/>
        </w:rPr>
        <w:t> </w:t>
      </w:r>
      <w:r>
        <w:rPr>
          <w:sz w:val="20"/>
        </w:rPr>
        <w:t>giữa</w:t>
      </w:r>
      <w:r>
        <w:rPr>
          <w:spacing w:val="-3"/>
          <w:sz w:val="20"/>
        </w:rPr>
        <w:t> </w:t>
      </w:r>
      <w:r>
        <w:rPr>
          <w:sz w:val="20"/>
        </w:rPr>
        <w:t>các</w:t>
      </w:r>
      <w:r>
        <w:rPr>
          <w:spacing w:val="-3"/>
          <w:sz w:val="20"/>
        </w:rPr>
        <w:t> </w:t>
      </w:r>
      <w:r>
        <w:rPr>
          <w:sz w:val="20"/>
        </w:rPr>
        <w:t>phần</w:t>
      </w:r>
      <w:r>
        <w:rPr>
          <w:spacing w:val="-4"/>
          <w:sz w:val="20"/>
        </w:rPr>
        <w:t> </w:t>
      </w:r>
      <w:r>
        <w:rPr>
          <w:sz w:val="20"/>
        </w:rPr>
        <w:t>tường</w:t>
      </w:r>
      <w:r>
        <w:rPr>
          <w:spacing w:val="-4"/>
          <w:sz w:val="20"/>
        </w:rPr>
        <w:t> </w:t>
      </w:r>
      <w:r>
        <w:rPr>
          <w:sz w:val="20"/>
        </w:rPr>
        <w:t>không</w:t>
      </w:r>
      <w:r>
        <w:rPr>
          <w:spacing w:val="-1"/>
          <w:sz w:val="20"/>
        </w:rPr>
        <w:t> </w:t>
      </w:r>
      <w:r>
        <w:rPr>
          <w:sz w:val="20"/>
        </w:rPr>
        <w:t>được</w:t>
      </w:r>
      <w:r>
        <w:rPr>
          <w:spacing w:val="-2"/>
          <w:sz w:val="20"/>
        </w:rPr>
        <w:t> </w:t>
      </w:r>
      <w:r>
        <w:rPr>
          <w:sz w:val="20"/>
        </w:rPr>
        <w:t>bảo</w:t>
      </w:r>
      <w:r>
        <w:rPr>
          <w:spacing w:val="-2"/>
          <w:sz w:val="20"/>
        </w:rPr>
        <w:t> </w:t>
      </w:r>
      <w:r>
        <w:rPr>
          <w:sz w:val="20"/>
        </w:rPr>
        <w:t>vệ</w:t>
      </w:r>
      <w:r>
        <w:rPr>
          <w:spacing w:val="-4"/>
          <w:sz w:val="20"/>
        </w:rPr>
        <w:t> </w:t>
      </w:r>
      <w:r>
        <w:rPr>
          <w:sz w:val="20"/>
        </w:rPr>
        <w:t>chịu</w:t>
      </w:r>
      <w:r>
        <w:rPr>
          <w:spacing w:val="-1"/>
          <w:sz w:val="20"/>
        </w:rPr>
        <w:t> </w:t>
      </w:r>
      <w:r>
        <w:rPr>
          <w:sz w:val="20"/>
        </w:rPr>
        <w:t>lửa</w:t>
      </w:r>
      <w:r>
        <w:rPr>
          <w:spacing w:val="-3"/>
          <w:sz w:val="20"/>
        </w:rPr>
        <w:t> </w:t>
      </w:r>
      <w:r>
        <w:rPr>
          <w:sz w:val="20"/>
        </w:rPr>
        <w:t>của</w:t>
      </w:r>
      <w:r>
        <w:rPr>
          <w:spacing w:val="-1"/>
          <w:sz w:val="20"/>
        </w:rPr>
        <w:t> </w:t>
      </w:r>
      <w:r>
        <w:rPr>
          <w:sz w:val="20"/>
        </w:rPr>
        <w:t>tầng</w:t>
      </w:r>
      <w:r>
        <w:rPr>
          <w:spacing w:val="-4"/>
          <w:sz w:val="20"/>
        </w:rPr>
        <w:t> </w:t>
      </w:r>
      <w:r>
        <w:rPr>
          <w:sz w:val="20"/>
        </w:rPr>
        <w:t>dưới</w:t>
      </w:r>
      <w:r>
        <w:rPr>
          <w:spacing w:val="-4"/>
          <w:sz w:val="20"/>
        </w:rPr>
        <w:t> </w:t>
      </w:r>
      <w:r>
        <w:rPr>
          <w:sz w:val="20"/>
        </w:rPr>
        <w:t>và</w:t>
      </w:r>
      <w:r>
        <w:rPr>
          <w:spacing w:val="-3"/>
          <w:sz w:val="20"/>
        </w:rPr>
        <w:t> </w:t>
      </w:r>
      <w:r>
        <w:rPr>
          <w:sz w:val="20"/>
        </w:rPr>
        <w:t>tầng</w:t>
      </w:r>
      <w:r>
        <w:rPr>
          <w:spacing w:val="-3"/>
          <w:sz w:val="20"/>
        </w:rPr>
        <w:t> </w:t>
      </w:r>
      <w:r>
        <w:rPr>
          <w:sz w:val="20"/>
        </w:rPr>
        <w:t>trên) phải</w:t>
      </w:r>
      <w:r>
        <w:rPr>
          <w:spacing w:val="-3"/>
          <w:sz w:val="20"/>
        </w:rPr>
        <w:t> </w:t>
      </w:r>
      <w:r>
        <w:rPr>
          <w:sz w:val="20"/>
        </w:rPr>
        <w:t>là tường đặc, làm từ vật liệu không cháy và có chiều cao tối thiểu </w:t>
      </w:r>
      <w:r>
        <w:rPr>
          <w:spacing w:val="2"/>
          <w:sz w:val="20"/>
        </w:rPr>
        <w:t>1,0</w:t>
      </w:r>
      <w:r>
        <w:rPr>
          <w:spacing w:val="-14"/>
          <w:sz w:val="20"/>
        </w:rPr>
        <w:t> </w:t>
      </w:r>
      <w:r>
        <w:rPr>
          <w:sz w:val="20"/>
        </w:rPr>
        <w:t>m;</w:t>
      </w:r>
    </w:p>
    <w:p>
      <w:pPr>
        <w:spacing w:after="0" w:line="240" w:lineRule="auto"/>
        <w:jc w:val="left"/>
        <w:rPr>
          <w:sz w:val="20"/>
        </w:rPr>
        <w:sectPr>
          <w:pgSz w:w="11910" w:h="16840"/>
          <w:pgMar w:top="480" w:bottom="280" w:left="1380" w:right="0"/>
        </w:sectPr>
      </w:pPr>
    </w:p>
    <w:p>
      <w:pPr>
        <w:pStyle w:val="ListParagraph"/>
        <w:numPr>
          <w:ilvl w:val="0"/>
          <w:numId w:val="43"/>
        </w:numPr>
        <w:tabs>
          <w:tab w:pos="555" w:val="left" w:leader="none"/>
        </w:tabs>
        <w:spacing w:line="240" w:lineRule="auto" w:before="67" w:after="0"/>
        <w:ind w:left="322" w:right="1168" w:firstLine="0"/>
        <w:jc w:val="left"/>
        <w:rPr>
          <w:sz w:val="20"/>
        </w:rPr>
      </w:pPr>
      <w:r>
        <w:rPr>
          <w:sz w:val="20"/>
        </w:rPr>
        <w:t>Ô</w:t>
      </w:r>
      <w:r>
        <w:rPr>
          <w:spacing w:val="-2"/>
          <w:sz w:val="20"/>
        </w:rPr>
        <w:t> </w:t>
      </w:r>
      <w:r>
        <w:rPr>
          <w:sz w:val="20"/>
        </w:rPr>
        <w:t>văng</w:t>
      </w:r>
      <w:r>
        <w:rPr>
          <w:spacing w:val="-4"/>
          <w:sz w:val="20"/>
        </w:rPr>
        <w:t> </w:t>
      </w:r>
      <w:r>
        <w:rPr>
          <w:sz w:val="20"/>
        </w:rPr>
        <w:t>cửa</w:t>
      </w:r>
      <w:r>
        <w:rPr>
          <w:spacing w:val="-3"/>
          <w:sz w:val="20"/>
        </w:rPr>
        <w:t> </w:t>
      </w:r>
      <w:r>
        <w:rPr>
          <w:sz w:val="20"/>
        </w:rPr>
        <w:t>được</w:t>
      </w:r>
      <w:r>
        <w:rPr>
          <w:spacing w:val="-3"/>
          <w:sz w:val="20"/>
        </w:rPr>
        <w:t> </w:t>
      </w:r>
      <w:r>
        <w:rPr>
          <w:sz w:val="20"/>
        </w:rPr>
        <w:t>làm</w:t>
      </w:r>
      <w:r>
        <w:rPr>
          <w:spacing w:val="-4"/>
          <w:sz w:val="20"/>
        </w:rPr>
        <w:t> </w:t>
      </w:r>
      <w:r>
        <w:rPr>
          <w:sz w:val="20"/>
        </w:rPr>
        <w:t>bằng</w:t>
      </w:r>
      <w:r>
        <w:rPr>
          <w:spacing w:val="-3"/>
          <w:sz w:val="20"/>
        </w:rPr>
        <w:t> </w:t>
      </w:r>
      <w:r>
        <w:rPr>
          <w:sz w:val="20"/>
        </w:rPr>
        <w:t>vật</w:t>
      </w:r>
      <w:r>
        <w:rPr>
          <w:spacing w:val="-2"/>
          <w:sz w:val="20"/>
        </w:rPr>
        <w:t> </w:t>
      </w:r>
      <w:r>
        <w:rPr>
          <w:sz w:val="20"/>
        </w:rPr>
        <w:t>liệu</w:t>
      </w:r>
      <w:r>
        <w:rPr>
          <w:spacing w:val="-5"/>
          <w:sz w:val="20"/>
        </w:rPr>
        <w:t> </w:t>
      </w:r>
      <w:r>
        <w:rPr>
          <w:sz w:val="20"/>
        </w:rPr>
        <w:t>không</w:t>
      </w:r>
      <w:r>
        <w:rPr>
          <w:spacing w:val="-1"/>
          <w:sz w:val="20"/>
        </w:rPr>
        <w:t> </w:t>
      </w:r>
      <w:r>
        <w:rPr>
          <w:sz w:val="20"/>
        </w:rPr>
        <w:t>cháy,</w:t>
      </w:r>
      <w:r>
        <w:rPr>
          <w:spacing w:val="-4"/>
          <w:sz w:val="20"/>
        </w:rPr>
        <w:t> </w:t>
      </w:r>
      <w:r>
        <w:rPr>
          <w:sz w:val="20"/>
        </w:rPr>
        <w:t>có</w:t>
      </w:r>
      <w:r>
        <w:rPr>
          <w:spacing w:val="-2"/>
          <w:sz w:val="20"/>
        </w:rPr>
        <w:t> </w:t>
      </w:r>
      <w:r>
        <w:rPr>
          <w:sz w:val="20"/>
        </w:rPr>
        <w:t>chiều</w:t>
      </w:r>
      <w:r>
        <w:rPr>
          <w:spacing w:val="-1"/>
          <w:sz w:val="20"/>
        </w:rPr>
        <w:t> </w:t>
      </w:r>
      <w:r>
        <w:rPr>
          <w:sz w:val="20"/>
        </w:rPr>
        <w:t>rộng</w:t>
      </w:r>
      <w:r>
        <w:rPr>
          <w:spacing w:val="-4"/>
          <w:sz w:val="20"/>
        </w:rPr>
        <w:t> </w:t>
      </w:r>
      <w:r>
        <w:rPr>
          <w:sz w:val="20"/>
        </w:rPr>
        <w:t>(vươn</w:t>
      </w:r>
      <w:r>
        <w:rPr>
          <w:spacing w:val="-4"/>
          <w:sz w:val="20"/>
        </w:rPr>
        <w:t> </w:t>
      </w:r>
      <w:r>
        <w:rPr>
          <w:sz w:val="20"/>
        </w:rPr>
        <w:t>ra</w:t>
      </w:r>
      <w:r>
        <w:rPr>
          <w:spacing w:val="-3"/>
          <w:sz w:val="20"/>
        </w:rPr>
        <w:t> </w:t>
      </w:r>
      <w:r>
        <w:rPr>
          <w:sz w:val="20"/>
        </w:rPr>
        <w:t>từ</w:t>
      </w:r>
      <w:r>
        <w:rPr>
          <w:spacing w:val="-1"/>
          <w:sz w:val="20"/>
        </w:rPr>
        <w:t> </w:t>
      </w:r>
      <w:r>
        <w:rPr>
          <w:sz w:val="20"/>
        </w:rPr>
        <w:t>mặt</w:t>
      </w:r>
      <w:r>
        <w:rPr>
          <w:spacing w:val="-2"/>
          <w:sz w:val="20"/>
        </w:rPr>
        <w:t> </w:t>
      </w:r>
      <w:r>
        <w:rPr>
          <w:sz w:val="20"/>
        </w:rPr>
        <w:t>tường</w:t>
      </w:r>
      <w:r>
        <w:rPr>
          <w:spacing w:val="-1"/>
          <w:sz w:val="20"/>
        </w:rPr>
        <w:t> </w:t>
      </w:r>
      <w:r>
        <w:rPr>
          <w:sz w:val="20"/>
        </w:rPr>
        <w:t>ngoài)</w:t>
      </w:r>
      <w:r>
        <w:rPr>
          <w:spacing w:val="-3"/>
          <w:sz w:val="20"/>
        </w:rPr>
        <w:t> </w:t>
      </w:r>
      <w:r>
        <w:rPr>
          <w:sz w:val="20"/>
        </w:rPr>
        <w:t>không nhỏ hơn 0,6 m, giới hạn chịu lửa của ô văng không nhỏ hơn giới hạn chịu lửa quy định đối với tường ngoài;</w:t>
      </w:r>
    </w:p>
    <w:p>
      <w:pPr>
        <w:pStyle w:val="ListParagraph"/>
        <w:numPr>
          <w:ilvl w:val="0"/>
          <w:numId w:val="43"/>
        </w:numPr>
        <w:tabs>
          <w:tab w:pos="545" w:val="left" w:leader="none"/>
        </w:tabs>
        <w:spacing w:line="240" w:lineRule="auto" w:before="122" w:after="0"/>
        <w:ind w:left="322" w:right="1330" w:firstLine="0"/>
        <w:jc w:val="left"/>
        <w:rPr>
          <w:sz w:val="20"/>
        </w:rPr>
      </w:pPr>
      <w:r>
        <w:rPr>
          <w:sz w:val="20"/>
        </w:rPr>
        <w:t>Phần tường ngoài tiếp giáp với sàn giữa các tầng bằng kính cường lực, có chiều dày không nhỏ hơn 6 mm, được trang bị các đầu phun sprinkler của thiết bị chữa cháy tự động, bảo đảm các đầu phun</w:t>
      </w:r>
      <w:r>
        <w:rPr>
          <w:spacing w:val="-2"/>
          <w:sz w:val="20"/>
        </w:rPr>
        <w:t> </w:t>
      </w:r>
      <w:r>
        <w:rPr>
          <w:sz w:val="20"/>
        </w:rPr>
        <w:t>được</w:t>
      </w:r>
      <w:r>
        <w:rPr>
          <w:spacing w:val="-1"/>
          <w:sz w:val="20"/>
        </w:rPr>
        <w:t> </w:t>
      </w:r>
      <w:r>
        <w:rPr>
          <w:sz w:val="20"/>
        </w:rPr>
        <w:t>đặt</w:t>
      </w:r>
      <w:r>
        <w:rPr>
          <w:spacing w:val="-4"/>
          <w:sz w:val="20"/>
        </w:rPr>
        <w:t> </w:t>
      </w:r>
      <w:r>
        <w:rPr>
          <w:sz w:val="20"/>
        </w:rPr>
        <w:t>cách</w:t>
      </w:r>
      <w:r>
        <w:rPr>
          <w:spacing w:val="-2"/>
          <w:sz w:val="20"/>
        </w:rPr>
        <w:t> </w:t>
      </w:r>
      <w:r>
        <w:rPr>
          <w:sz w:val="20"/>
        </w:rPr>
        <w:t>nhau</w:t>
      </w:r>
      <w:r>
        <w:rPr>
          <w:spacing w:val="-3"/>
          <w:sz w:val="20"/>
        </w:rPr>
        <w:t> </w:t>
      </w:r>
      <w:r>
        <w:rPr>
          <w:sz w:val="20"/>
        </w:rPr>
        <w:t>không</w:t>
      </w:r>
      <w:r>
        <w:rPr>
          <w:spacing w:val="-2"/>
          <w:sz w:val="20"/>
        </w:rPr>
        <w:t> </w:t>
      </w:r>
      <w:r>
        <w:rPr>
          <w:sz w:val="20"/>
        </w:rPr>
        <w:t>quá</w:t>
      </w:r>
      <w:r>
        <w:rPr>
          <w:spacing w:val="-4"/>
          <w:sz w:val="20"/>
        </w:rPr>
        <w:t> </w:t>
      </w:r>
      <w:r>
        <w:rPr>
          <w:sz w:val="20"/>
        </w:rPr>
        <w:t>2</w:t>
      </w:r>
      <w:r>
        <w:rPr>
          <w:spacing w:val="-2"/>
          <w:sz w:val="20"/>
        </w:rPr>
        <w:t> </w:t>
      </w:r>
      <w:r>
        <w:rPr>
          <w:sz w:val="20"/>
        </w:rPr>
        <w:t>m</w:t>
      </w:r>
      <w:r>
        <w:rPr>
          <w:spacing w:val="-4"/>
          <w:sz w:val="20"/>
        </w:rPr>
        <w:t> </w:t>
      </w:r>
      <w:r>
        <w:rPr>
          <w:sz w:val="20"/>
        </w:rPr>
        <w:t>từ</w:t>
      </w:r>
      <w:r>
        <w:rPr>
          <w:spacing w:val="-3"/>
          <w:sz w:val="20"/>
        </w:rPr>
        <w:t> </w:t>
      </w:r>
      <w:r>
        <w:rPr>
          <w:sz w:val="20"/>
        </w:rPr>
        <w:t>phía</w:t>
      </w:r>
      <w:r>
        <w:rPr>
          <w:spacing w:val="-4"/>
          <w:sz w:val="20"/>
        </w:rPr>
        <w:t> </w:t>
      </w:r>
      <w:r>
        <w:rPr>
          <w:sz w:val="20"/>
        </w:rPr>
        <w:t>các</w:t>
      </w:r>
      <w:r>
        <w:rPr>
          <w:spacing w:val="-3"/>
          <w:sz w:val="20"/>
        </w:rPr>
        <w:t> </w:t>
      </w:r>
      <w:r>
        <w:rPr>
          <w:sz w:val="20"/>
        </w:rPr>
        <w:t>gian</w:t>
      </w:r>
      <w:r>
        <w:rPr>
          <w:spacing w:val="-3"/>
          <w:sz w:val="20"/>
        </w:rPr>
        <w:t> </w:t>
      </w:r>
      <w:r>
        <w:rPr>
          <w:sz w:val="20"/>
        </w:rPr>
        <w:t>phòng</w:t>
      </w:r>
      <w:r>
        <w:rPr>
          <w:spacing w:val="-4"/>
          <w:sz w:val="20"/>
        </w:rPr>
        <w:t> </w:t>
      </w:r>
      <w:r>
        <w:rPr>
          <w:sz w:val="20"/>
        </w:rPr>
        <w:t>(hành</w:t>
      </w:r>
      <w:r>
        <w:rPr>
          <w:spacing w:val="-2"/>
          <w:sz w:val="20"/>
        </w:rPr>
        <w:t> </w:t>
      </w:r>
      <w:r>
        <w:rPr>
          <w:sz w:val="20"/>
        </w:rPr>
        <w:t>lang)</w:t>
      </w:r>
      <w:r>
        <w:rPr>
          <w:spacing w:val="-1"/>
          <w:sz w:val="20"/>
        </w:rPr>
        <w:t> </w:t>
      </w:r>
      <w:r>
        <w:rPr>
          <w:sz w:val="20"/>
        </w:rPr>
        <w:t>liền</w:t>
      </w:r>
      <w:r>
        <w:rPr>
          <w:spacing w:val="-2"/>
          <w:sz w:val="20"/>
        </w:rPr>
        <w:t> </w:t>
      </w:r>
      <w:r>
        <w:rPr>
          <w:sz w:val="20"/>
        </w:rPr>
        <w:t>kề</w:t>
      </w:r>
      <w:r>
        <w:rPr>
          <w:spacing w:val="-3"/>
          <w:sz w:val="20"/>
        </w:rPr>
        <w:t> </w:t>
      </w:r>
      <w:r>
        <w:rPr>
          <w:sz w:val="20"/>
        </w:rPr>
        <w:t>tường</w:t>
      </w:r>
      <w:r>
        <w:rPr>
          <w:spacing w:val="-2"/>
          <w:sz w:val="20"/>
        </w:rPr>
        <w:t> </w:t>
      </w:r>
      <w:r>
        <w:rPr>
          <w:sz w:val="20"/>
        </w:rPr>
        <w:t>ngoài</w:t>
      </w:r>
      <w:r>
        <w:rPr>
          <w:spacing w:val="-5"/>
          <w:sz w:val="20"/>
        </w:rPr>
        <w:t> </w:t>
      </w:r>
      <w:r>
        <w:rPr>
          <w:sz w:val="20"/>
        </w:rPr>
        <w:t>và cách mặt trong của tường ngoài không quá 0,5</w:t>
      </w:r>
      <w:r>
        <w:rPr>
          <w:spacing w:val="-8"/>
          <w:sz w:val="20"/>
        </w:rPr>
        <w:t> </w:t>
      </w:r>
      <w:r>
        <w:rPr>
          <w:sz w:val="20"/>
        </w:rPr>
        <w:t>m.</w:t>
      </w:r>
    </w:p>
    <w:p>
      <w:pPr>
        <w:pStyle w:val="BodyText"/>
        <w:spacing w:before="119"/>
        <w:ind w:right="1149"/>
      </w:pPr>
      <w:r>
        <w:rPr/>
        <w:t>CHÚ THÍCH 1: Yêu cầu về giới hạn chịu lửa (nếu có) của các thành phần hình thành nên đai ngăn cháy được lấy phù hợp với Bảng 4 hoặc Bảng A.1 tùy theo quy mô của nhà. Đối với thành phần ngăn cách theo phương đứng phải bảo đảm chỉ tiêu toàn vẹn (E), đối với chi tiết mối nối hoặc chèn bịt khe hở phải bảo đảm chỉ tiêu toàn vẹn (E) và cách nhiệt (I), đối với chi tiết liên kết cố định phải bảo đảm chỉ tiêu chịu lực (R).</w:t>
      </w:r>
    </w:p>
    <w:p>
      <w:pPr>
        <w:pStyle w:val="BodyText"/>
        <w:spacing w:before="120"/>
        <w:ind w:right="1496"/>
      </w:pPr>
      <w:r>
        <w:rPr/>
        <w:t>CHÚ THÍCH 2: Các yêu cầu nêu trên không áp dụng đối với vị trí các cửa ra vào của lô gia và ban công, có phần bản sàn ban công đua ra lớn hơn 0,6 m cũng như đối với các lối ra thoát nạn.</w:t>
      </w:r>
    </w:p>
    <w:p>
      <w:pPr>
        <w:pStyle w:val="ListParagraph"/>
        <w:numPr>
          <w:ilvl w:val="2"/>
          <w:numId w:val="3"/>
        </w:numPr>
        <w:tabs>
          <w:tab w:pos="934" w:val="left" w:leader="none"/>
        </w:tabs>
        <w:spacing w:line="240" w:lineRule="auto" w:before="121" w:after="0"/>
        <w:ind w:left="322" w:right="1417" w:firstLine="0"/>
        <w:jc w:val="left"/>
        <w:rPr>
          <w:sz w:val="20"/>
        </w:rPr>
      </w:pPr>
      <w:r>
        <w:rPr>
          <w:sz w:val="20"/>
        </w:rPr>
        <w:t>Giới</w:t>
      </w:r>
      <w:r>
        <w:rPr>
          <w:spacing w:val="-4"/>
          <w:sz w:val="20"/>
        </w:rPr>
        <w:t> </w:t>
      </w:r>
      <w:r>
        <w:rPr>
          <w:sz w:val="20"/>
        </w:rPr>
        <w:t>hạn</w:t>
      </w:r>
      <w:r>
        <w:rPr>
          <w:spacing w:val="-3"/>
          <w:sz w:val="20"/>
        </w:rPr>
        <w:t> </w:t>
      </w:r>
      <w:r>
        <w:rPr>
          <w:sz w:val="20"/>
        </w:rPr>
        <w:t>chịu</w:t>
      </w:r>
      <w:r>
        <w:rPr>
          <w:spacing w:val="-3"/>
          <w:sz w:val="20"/>
        </w:rPr>
        <w:t> </w:t>
      </w:r>
      <w:r>
        <w:rPr>
          <w:sz w:val="20"/>
        </w:rPr>
        <w:t>lửa</w:t>
      </w:r>
      <w:r>
        <w:rPr>
          <w:spacing w:val="-3"/>
          <w:sz w:val="20"/>
        </w:rPr>
        <w:t> </w:t>
      </w:r>
      <w:r>
        <w:rPr>
          <w:sz w:val="20"/>
        </w:rPr>
        <w:t>của</w:t>
      </w:r>
      <w:r>
        <w:rPr>
          <w:spacing w:val="-4"/>
          <w:sz w:val="20"/>
        </w:rPr>
        <w:t> </w:t>
      </w:r>
      <w:r>
        <w:rPr>
          <w:sz w:val="20"/>
        </w:rPr>
        <w:t>các</w:t>
      </w:r>
      <w:r>
        <w:rPr>
          <w:spacing w:val="-2"/>
          <w:sz w:val="20"/>
        </w:rPr>
        <w:t> </w:t>
      </w:r>
      <w:r>
        <w:rPr>
          <w:sz w:val="20"/>
        </w:rPr>
        <w:t>cấu</w:t>
      </w:r>
      <w:r>
        <w:rPr>
          <w:spacing w:val="-4"/>
          <w:sz w:val="20"/>
        </w:rPr>
        <w:t> </w:t>
      </w:r>
      <w:r>
        <w:rPr>
          <w:sz w:val="20"/>
        </w:rPr>
        <w:t>kiện</w:t>
      </w:r>
      <w:r>
        <w:rPr>
          <w:spacing w:val="-3"/>
          <w:sz w:val="20"/>
        </w:rPr>
        <w:t> </w:t>
      </w:r>
      <w:r>
        <w:rPr>
          <w:sz w:val="20"/>
        </w:rPr>
        <w:t>của</w:t>
      </w:r>
      <w:r>
        <w:rPr>
          <w:spacing w:val="-2"/>
          <w:sz w:val="20"/>
        </w:rPr>
        <w:t> </w:t>
      </w:r>
      <w:r>
        <w:rPr>
          <w:sz w:val="20"/>
        </w:rPr>
        <w:t>tường</w:t>
      </w:r>
      <w:r>
        <w:rPr>
          <w:spacing w:val="-3"/>
          <w:sz w:val="20"/>
        </w:rPr>
        <w:t> </w:t>
      </w:r>
      <w:r>
        <w:rPr>
          <w:sz w:val="20"/>
        </w:rPr>
        <w:t>ngoài</w:t>
      </w:r>
      <w:r>
        <w:rPr>
          <w:spacing w:val="-4"/>
          <w:sz w:val="20"/>
        </w:rPr>
        <w:t> </w:t>
      </w:r>
      <w:r>
        <w:rPr>
          <w:sz w:val="20"/>
        </w:rPr>
        <w:t>có</w:t>
      </w:r>
      <w:r>
        <w:rPr>
          <w:spacing w:val="-1"/>
          <w:sz w:val="20"/>
        </w:rPr>
        <w:t> </w:t>
      </w:r>
      <w:r>
        <w:rPr>
          <w:sz w:val="20"/>
        </w:rPr>
        <w:t>lắp</w:t>
      </w:r>
      <w:r>
        <w:rPr>
          <w:spacing w:val="-1"/>
          <w:sz w:val="20"/>
        </w:rPr>
        <w:t> </w:t>
      </w:r>
      <w:r>
        <w:rPr>
          <w:sz w:val="20"/>
        </w:rPr>
        <w:t>kính</w:t>
      </w:r>
      <w:r>
        <w:rPr>
          <w:spacing w:val="-1"/>
          <w:sz w:val="20"/>
        </w:rPr>
        <w:t> </w:t>
      </w:r>
      <w:r>
        <w:rPr>
          <w:sz w:val="20"/>
        </w:rPr>
        <w:t>lấy</w:t>
      </w:r>
      <w:r>
        <w:rPr>
          <w:spacing w:val="-2"/>
          <w:sz w:val="20"/>
        </w:rPr>
        <w:t> </w:t>
      </w:r>
      <w:r>
        <w:rPr>
          <w:sz w:val="20"/>
        </w:rPr>
        <w:t>sáng</w:t>
      </w:r>
      <w:r>
        <w:rPr>
          <w:spacing w:val="-3"/>
          <w:sz w:val="20"/>
        </w:rPr>
        <w:t> </w:t>
      </w:r>
      <w:r>
        <w:rPr>
          <w:sz w:val="20"/>
        </w:rPr>
        <w:t>cũng</w:t>
      </w:r>
      <w:r>
        <w:rPr>
          <w:spacing w:val="-1"/>
          <w:sz w:val="20"/>
        </w:rPr>
        <w:t> </w:t>
      </w:r>
      <w:r>
        <w:rPr>
          <w:sz w:val="20"/>
        </w:rPr>
        <w:t>phải</w:t>
      </w:r>
      <w:r>
        <w:rPr>
          <w:spacing w:val="-4"/>
          <w:sz w:val="20"/>
        </w:rPr>
        <w:t> </w:t>
      </w:r>
      <w:r>
        <w:rPr>
          <w:sz w:val="20"/>
        </w:rPr>
        <w:t>bảo</w:t>
      </w:r>
      <w:r>
        <w:rPr>
          <w:spacing w:val="-3"/>
          <w:sz w:val="20"/>
        </w:rPr>
        <w:t> </w:t>
      </w:r>
      <w:r>
        <w:rPr>
          <w:sz w:val="20"/>
        </w:rPr>
        <w:t>đảm yêu cầu như đối với các tường ngoài không chịu lực và quy định tại 4.32,</w:t>
      </w:r>
      <w:r>
        <w:rPr>
          <w:spacing w:val="-24"/>
          <w:sz w:val="20"/>
        </w:rPr>
        <w:t> </w:t>
      </w:r>
      <w:r>
        <w:rPr>
          <w:sz w:val="20"/>
        </w:rPr>
        <w:t>4.33.</w:t>
      </w:r>
    </w:p>
    <w:p>
      <w:pPr>
        <w:pStyle w:val="ListParagraph"/>
        <w:numPr>
          <w:ilvl w:val="2"/>
          <w:numId w:val="3"/>
        </w:numPr>
        <w:tabs>
          <w:tab w:pos="934" w:val="left" w:leader="none"/>
        </w:tabs>
        <w:spacing w:line="240" w:lineRule="auto" w:before="118" w:after="0"/>
        <w:ind w:left="322" w:right="1421" w:firstLine="0"/>
        <w:jc w:val="left"/>
        <w:rPr>
          <w:sz w:val="20"/>
        </w:rPr>
      </w:pPr>
      <w:r>
        <w:rPr>
          <w:sz w:val="20"/>
        </w:rPr>
        <w:t>Khi</w:t>
      </w:r>
      <w:r>
        <w:rPr>
          <w:spacing w:val="-2"/>
          <w:sz w:val="20"/>
        </w:rPr>
        <w:t> </w:t>
      </w:r>
      <w:r>
        <w:rPr>
          <w:sz w:val="20"/>
        </w:rPr>
        <w:t>một</w:t>
      </w:r>
      <w:r>
        <w:rPr>
          <w:spacing w:val="-3"/>
          <w:sz w:val="20"/>
        </w:rPr>
        <w:t> </w:t>
      </w:r>
      <w:r>
        <w:rPr>
          <w:sz w:val="20"/>
        </w:rPr>
        <w:t>phần</w:t>
      </w:r>
      <w:r>
        <w:rPr>
          <w:spacing w:val="-4"/>
          <w:sz w:val="20"/>
        </w:rPr>
        <w:t> </w:t>
      </w:r>
      <w:r>
        <w:rPr>
          <w:sz w:val="20"/>
        </w:rPr>
        <w:t>tường</w:t>
      </w:r>
      <w:r>
        <w:rPr>
          <w:spacing w:val="-3"/>
          <w:sz w:val="20"/>
        </w:rPr>
        <w:t> </w:t>
      </w:r>
      <w:r>
        <w:rPr>
          <w:sz w:val="20"/>
        </w:rPr>
        <w:t>ngoài</w:t>
      </w:r>
      <w:r>
        <w:rPr>
          <w:spacing w:val="-2"/>
          <w:sz w:val="20"/>
        </w:rPr>
        <w:t> </w:t>
      </w:r>
      <w:r>
        <w:rPr>
          <w:sz w:val="20"/>
        </w:rPr>
        <w:t>của</w:t>
      </w:r>
      <w:r>
        <w:rPr>
          <w:spacing w:val="-4"/>
          <w:sz w:val="20"/>
        </w:rPr>
        <w:t> </w:t>
      </w:r>
      <w:r>
        <w:rPr>
          <w:sz w:val="20"/>
        </w:rPr>
        <w:t>nhà</w:t>
      </w:r>
      <w:r>
        <w:rPr>
          <w:spacing w:val="-3"/>
          <w:sz w:val="20"/>
        </w:rPr>
        <w:t> </w:t>
      </w:r>
      <w:r>
        <w:rPr>
          <w:sz w:val="20"/>
        </w:rPr>
        <w:t>nối</w:t>
      </w:r>
      <w:r>
        <w:rPr>
          <w:spacing w:val="-4"/>
          <w:sz w:val="20"/>
        </w:rPr>
        <w:t> </w:t>
      </w:r>
      <w:r>
        <w:rPr>
          <w:sz w:val="20"/>
        </w:rPr>
        <w:t>tiếp với</w:t>
      </w:r>
      <w:r>
        <w:rPr>
          <w:spacing w:val="-2"/>
          <w:sz w:val="20"/>
        </w:rPr>
        <w:t> </w:t>
      </w:r>
      <w:r>
        <w:rPr>
          <w:sz w:val="20"/>
        </w:rPr>
        <w:t>một</w:t>
      </w:r>
      <w:r>
        <w:rPr>
          <w:spacing w:val="-3"/>
          <w:sz w:val="20"/>
        </w:rPr>
        <w:t> </w:t>
      </w:r>
      <w:r>
        <w:rPr>
          <w:sz w:val="20"/>
        </w:rPr>
        <w:t>phần</w:t>
      </w:r>
      <w:r>
        <w:rPr>
          <w:spacing w:val="-4"/>
          <w:sz w:val="20"/>
        </w:rPr>
        <w:t> </w:t>
      </w:r>
      <w:r>
        <w:rPr>
          <w:sz w:val="20"/>
        </w:rPr>
        <w:t>khác</w:t>
      </w:r>
      <w:r>
        <w:rPr>
          <w:spacing w:val="-2"/>
          <w:sz w:val="20"/>
        </w:rPr>
        <w:t> </w:t>
      </w:r>
      <w:r>
        <w:rPr>
          <w:sz w:val="20"/>
        </w:rPr>
        <w:t>của</w:t>
      </w:r>
      <w:r>
        <w:rPr>
          <w:spacing w:val="-1"/>
          <w:sz w:val="20"/>
        </w:rPr>
        <w:t> </w:t>
      </w:r>
      <w:r>
        <w:rPr>
          <w:sz w:val="20"/>
        </w:rPr>
        <w:t>tường,</w:t>
      </w:r>
      <w:r>
        <w:rPr>
          <w:spacing w:val="-3"/>
          <w:sz w:val="20"/>
        </w:rPr>
        <w:t> </w:t>
      </w:r>
      <w:r>
        <w:rPr>
          <w:sz w:val="20"/>
        </w:rPr>
        <w:t>tạo</w:t>
      </w:r>
      <w:r>
        <w:rPr>
          <w:spacing w:val="-4"/>
          <w:sz w:val="20"/>
        </w:rPr>
        <w:t> </w:t>
      </w:r>
      <w:r>
        <w:rPr>
          <w:sz w:val="20"/>
        </w:rPr>
        <w:t>thành</w:t>
      </w:r>
      <w:r>
        <w:rPr>
          <w:spacing w:val="-4"/>
          <w:sz w:val="20"/>
        </w:rPr>
        <w:t> </w:t>
      </w:r>
      <w:r>
        <w:rPr>
          <w:sz w:val="20"/>
        </w:rPr>
        <w:t>một</w:t>
      </w:r>
      <w:r>
        <w:rPr>
          <w:spacing w:val="-3"/>
          <w:sz w:val="20"/>
        </w:rPr>
        <w:t> </w:t>
      </w:r>
      <w:r>
        <w:rPr>
          <w:sz w:val="20"/>
        </w:rPr>
        <w:t>góc nhỏ hơn 135° và khoảng cách theo phương nằm ngang giữa các mép gần nhất của các lỗ mở ở tường ngoài theo các hướng khác nhau của đỉnh góc, nhỏ hơn 4 m, thì trên phần tương ứng của tường, các lỗ mở phải có các cửa ngăn cháy có giới hạn chịu lửa không nhỏ hơn E 30 hoặc có hệ thống phun nước </w:t>
      </w:r>
      <w:r>
        <w:rPr>
          <w:sz w:val="20"/>
          <w:shd w:fill="FFFF00" w:color="auto" w:val="clear"/>
        </w:rPr>
        <w:t>như quy định tại đoạn c) điểm</w:t>
      </w:r>
      <w:r>
        <w:rPr>
          <w:spacing w:val="-6"/>
          <w:sz w:val="20"/>
          <w:shd w:fill="FFFF00" w:color="auto" w:val="clear"/>
        </w:rPr>
        <w:t> </w:t>
      </w:r>
      <w:r>
        <w:rPr>
          <w:sz w:val="20"/>
          <w:shd w:fill="FFFF00" w:color="auto" w:val="clear"/>
        </w:rPr>
        <w:t>4.33.1</w:t>
      </w:r>
      <w:r>
        <w:rPr>
          <w:sz w:val="20"/>
        </w:rPr>
        <w:t>.</w:t>
      </w:r>
    </w:p>
    <w:p>
      <w:pPr>
        <w:pStyle w:val="ListParagraph"/>
        <w:numPr>
          <w:ilvl w:val="2"/>
          <w:numId w:val="3"/>
        </w:numPr>
        <w:tabs>
          <w:tab w:pos="934" w:val="left" w:leader="none"/>
        </w:tabs>
        <w:spacing w:line="240" w:lineRule="auto" w:before="121" w:after="0"/>
        <w:ind w:left="322" w:right="1374" w:firstLine="0"/>
        <w:jc w:val="left"/>
        <w:rPr>
          <w:sz w:val="20"/>
        </w:rPr>
      </w:pPr>
      <w:r>
        <w:rPr>
          <w:strike/>
          <w:sz w:val="20"/>
        </w:rPr>
        <w:t>Cho</w:t>
      </w:r>
      <w:r>
        <w:rPr>
          <w:strike/>
          <w:spacing w:val="-5"/>
          <w:sz w:val="20"/>
        </w:rPr>
        <w:t> </w:t>
      </w:r>
      <w:r>
        <w:rPr>
          <w:strike/>
          <w:sz w:val="20"/>
        </w:rPr>
        <w:t>phép</w:t>
      </w:r>
      <w:r>
        <w:rPr>
          <w:strike/>
          <w:spacing w:val="-1"/>
          <w:sz w:val="20"/>
        </w:rPr>
        <w:t> </w:t>
      </w:r>
      <w:r>
        <w:rPr>
          <w:strike/>
          <w:sz w:val="20"/>
        </w:rPr>
        <w:t>không</w:t>
      </w:r>
      <w:r>
        <w:rPr>
          <w:strike/>
          <w:spacing w:val="-3"/>
          <w:sz w:val="20"/>
        </w:rPr>
        <w:t> </w:t>
      </w:r>
      <w:r>
        <w:rPr>
          <w:strike/>
          <w:sz w:val="20"/>
        </w:rPr>
        <w:t>áp</w:t>
      </w:r>
      <w:r>
        <w:rPr>
          <w:strike/>
          <w:spacing w:val="-3"/>
          <w:sz w:val="20"/>
        </w:rPr>
        <w:t> </w:t>
      </w:r>
      <w:r>
        <w:rPr>
          <w:strike/>
          <w:sz w:val="20"/>
        </w:rPr>
        <w:t>dụng</w:t>
      </w:r>
      <w:r>
        <w:rPr>
          <w:strike/>
          <w:spacing w:val="-4"/>
          <w:sz w:val="20"/>
        </w:rPr>
        <w:t> </w:t>
      </w:r>
      <w:r>
        <w:rPr>
          <w:strike/>
          <w:sz w:val="20"/>
        </w:rPr>
        <w:t>các</w:t>
      </w:r>
      <w:r>
        <w:rPr>
          <w:strike/>
          <w:spacing w:val="-2"/>
          <w:sz w:val="20"/>
        </w:rPr>
        <w:t> </w:t>
      </w:r>
      <w:r>
        <w:rPr>
          <w:strike/>
          <w:sz w:val="20"/>
        </w:rPr>
        <w:t>quy</w:t>
      </w:r>
      <w:r>
        <w:rPr>
          <w:strike/>
          <w:spacing w:val="-2"/>
          <w:sz w:val="20"/>
        </w:rPr>
        <w:t> </w:t>
      </w:r>
      <w:r>
        <w:rPr>
          <w:strike/>
          <w:sz w:val="20"/>
        </w:rPr>
        <w:t>định</w:t>
      </w:r>
      <w:r>
        <w:rPr>
          <w:strike/>
          <w:spacing w:val="-3"/>
          <w:sz w:val="20"/>
        </w:rPr>
        <w:t> </w:t>
      </w:r>
      <w:r>
        <w:rPr>
          <w:strike/>
          <w:sz w:val="20"/>
        </w:rPr>
        <w:t>tại</w:t>
      </w:r>
      <w:r>
        <w:rPr>
          <w:strike/>
          <w:spacing w:val="-2"/>
          <w:sz w:val="20"/>
        </w:rPr>
        <w:t> </w:t>
      </w:r>
      <w:r>
        <w:rPr>
          <w:strike/>
          <w:sz w:val="20"/>
        </w:rPr>
        <w:t>4.33.1</w:t>
      </w:r>
      <w:r>
        <w:rPr>
          <w:strike/>
          <w:spacing w:val="-2"/>
          <w:sz w:val="20"/>
        </w:rPr>
        <w:t> </w:t>
      </w:r>
      <w:r>
        <w:rPr>
          <w:strike/>
          <w:sz w:val="20"/>
        </w:rPr>
        <w:t>đến</w:t>
      </w:r>
      <w:r>
        <w:rPr>
          <w:strike/>
          <w:spacing w:val="-1"/>
          <w:sz w:val="20"/>
        </w:rPr>
        <w:t> </w:t>
      </w:r>
      <w:r>
        <w:rPr>
          <w:strike/>
          <w:sz w:val="20"/>
        </w:rPr>
        <w:t>4.33.3</w:t>
      </w:r>
      <w:r>
        <w:rPr>
          <w:strike/>
          <w:spacing w:val="-3"/>
          <w:sz w:val="20"/>
        </w:rPr>
        <w:t> </w:t>
      </w:r>
      <w:r>
        <w:rPr>
          <w:strike/>
          <w:sz w:val="20"/>
        </w:rPr>
        <w:t>đối</w:t>
      </w:r>
      <w:r>
        <w:rPr>
          <w:strike/>
          <w:spacing w:val="-4"/>
          <w:sz w:val="20"/>
        </w:rPr>
        <w:t> </w:t>
      </w:r>
      <w:r>
        <w:rPr>
          <w:strike/>
          <w:sz w:val="20"/>
        </w:rPr>
        <w:t>với</w:t>
      </w:r>
      <w:r>
        <w:rPr>
          <w:strike/>
          <w:spacing w:val="-3"/>
          <w:sz w:val="20"/>
        </w:rPr>
        <w:t> </w:t>
      </w:r>
      <w:r>
        <w:rPr>
          <w:strike/>
          <w:sz w:val="20"/>
        </w:rPr>
        <w:t>nhà</w:t>
      </w:r>
      <w:r>
        <w:rPr>
          <w:strike/>
          <w:spacing w:val="-1"/>
          <w:sz w:val="20"/>
        </w:rPr>
        <w:t> </w:t>
      </w:r>
      <w:r>
        <w:rPr>
          <w:strike/>
          <w:sz w:val="20"/>
        </w:rPr>
        <w:t>từ</w:t>
      </w:r>
      <w:r>
        <w:rPr>
          <w:strike/>
          <w:spacing w:val="-2"/>
          <w:sz w:val="20"/>
        </w:rPr>
        <w:t> </w:t>
      </w:r>
      <w:r>
        <w:rPr>
          <w:strike/>
          <w:sz w:val="20"/>
        </w:rPr>
        <w:t>ba</w:t>
      </w:r>
      <w:r>
        <w:rPr>
          <w:strike/>
          <w:spacing w:val="-2"/>
          <w:sz w:val="20"/>
        </w:rPr>
        <w:t> </w:t>
      </w:r>
      <w:r>
        <w:rPr>
          <w:strike/>
          <w:sz w:val="20"/>
        </w:rPr>
        <w:t>tầng</w:t>
      </w:r>
      <w:r>
        <w:rPr>
          <w:strike/>
          <w:spacing w:val="-3"/>
          <w:sz w:val="20"/>
        </w:rPr>
        <w:t> </w:t>
      </w:r>
      <w:r>
        <w:rPr>
          <w:strike/>
          <w:sz w:val="20"/>
        </w:rPr>
        <w:t>trở</w:t>
      </w:r>
      <w:r>
        <w:rPr>
          <w:strike/>
          <w:spacing w:val="-4"/>
          <w:sz w:val="20"/>
        </w:rPr>
        <w:t> </w:t>
      </w:r>
      <w:r>
        <w:rPr>
          <w:strike/>
          <w:sz w:val="20"/>
        </w:rPr>
        <w:t>xuống hoặc chiều cao PCCC dưới 15 m, ga ra để xe nổi dạng hở, hoặc nhà thỏa mãn đồng thời các điều kiện nêu tại CHÚ THÍCH 6 (Bảng 4) hoặc CHÚ THÍCH 2 (Bảng A.1) tùy chiều cao</w:t>
      </w:r>
      <w:r>
        <w:rPr>
          <w:strike/>
          <w:spacing w:val="-23"/>
          <w:sz w:val="20"/>
        </w:rPr>
        <w:t> </w:t>
      </w:r>
      <w:r>
        <w:rPr>
          <w:strike/>
          <w:sz w:val="20"/>
        </w:rPr>
        <w:t>nhà</w:t>
      </w:r>
      <w:r>
        <w:rPr>
          <w:strike w:val="0"/>
          <w:sz w:val="20"/>
        </w:rPr>
        <w:t>.</w:t>
      </w:r>
    </w:p>
    <w:p>
      <w:pPr>
        <w:pStyle w:val="BodyText"/>
        <w:ind w:right="1463"/>
      </w:pPr>
      <w:r>
        <w:rPr>
          <w:shd w:fill="FFFF00" w:color="auto" w:val="clear"/>
        </w:rPr>
        <w:t>Cho phép không áp dụng các quy định tại 4.33 đối với nhà từ ba tầng trở xuống hoặc có chiều cao</w:t>
      </w:r>
      <w:r>
        <w:rPr/>
        <w:t> </w:t>
      </w:r>
      <w:r>
        <w:rPr>
          <w:shd w:fill="FFFF00" w:color="auto" w:val="clear"/>
        </w:rPr>
        <w:t>PCCC dưới 15 m, ga ra để xe nổi dạng hở, hoặc nhà được trang bị chữa cháy tự động.</w:t>
      </w:r>
    </w:p>
    <w:p>
      <w:pPr>
        <w:pStyle w:val="ListParagraph"/>
        <w:numPr>
          <w:ilvl w:val="1"/>
          <w:numId w:val="3"/>
        </w:numPr>
        <w:tabs>
          <w:tab w:pos="766" w:val="left" w:leader="none"/>
        </w:tabs>
        <w:spacing w:line="240" w:lineRule="auto" w:before="121" w:after="0"/>
        <w:ind w:left="766" w:right="0" w:hanging="444"/>
        <w:jc w:val="left"/>
        <w:rPr>
          <w:sz w:val="20"/>
        </w:rPr>
      </w:pPr>
      <w:r>
        <w:rPr>
          <w:sz w:val="20"/>
        </w:rPr>
        <w:t>Ngăn chặn cháy lan giữa các</w:t>
      </w:r>
      <w:r>
        <w:rPr>
          <w:spacing w:val="-7"/>
          <w:sz w:val="20"/>
        </w:rPr>
        <w:t> </w:t>
      </w:r>
      <w:r>
        <w:rPr>
          <w:sz w:val="20"/>
        </w:rPr>
        <w:t>nhà</w:t>
      </w:r>
    </w:p>
    <w:p>
      <w:pPr>
        <w:pStyle w:val="BodyText"/>
        <w:spacing w:before="118"/>
        <w:ind w:right="1127"/>
      </w:pPr>
      <w:r>
        <w:rPr/>
        <w:t>Phải bảo đảm khoảng cách phòng cháy chống cháy giữa các nhà (quy định tại E.1 và E.2 trong Phụ lục E) </w:t>
      </w:r>
      <w:r>
        <w:rPr>
          <w:strike/>
        </w:rPr>
        <w:t>và</w:t>
      </w:r>
      <w:r>
        <w:rPr>
          <w:strike w:val="0"/>
        </w:rPr>
        <w:t> </w:t>
      </w:r>
      <w:r>
        <w:rPr>
          <w:strike w:val="0"/>
          <w:shd w:fill="FFFF00" w:color="auto" w:val="clear"/>
        </w:rPr>
        <w:t>hoặc</w:t>
      </w:r>
      <w:r>
        <w:rPr>
          <w:strike w:val="0"/>
        </w:rPr>
        <w:t> khoảng cách phòng cháy chống cháy theo đường ranh giới (quy định tại E.3 trong Phụ lục E) tương ứng với diện tích lỗ mở không được bảo vệ chống cháy của tường ngoài nhà và giới hạn chịu lửa của phần tường phải bảo vệ chống cháy.</w:t>
      </w:r>
    </w:p>
    <w:p>
      <w:pPr>
        <w:pStyle w:val="ListParagraph"/>
        <w:numPr>
          <w:ilvl w:val="1"/>
          <w:numId w:val="3"/>
        </w:numPr>
        <w:tabs>
          <w:tab w:pos="766" w:val="left" w:leader="none"/>
        </w:tabs>
        <w:spacing w:line="240" w:lineRule="auto" w:before="122" w:after="0"/>
        <w:ind w:left="766" w:right="0" w:hanging="444"/>
        <w:jc w:val="left"/>
        <w:rPr>
          <w:sz w:val="20"/>
        </w:rPr>
      </w:pPr>
      <w:r>
        <w:rPr>
          <w:sz w:val="20"/>
        </w:rPr>
        <w:t>Ngăn chặn cháy lan đối với sảnh thông</w:t>
      </w:r>
      <w:r>
        <w:rPr>
          <w:spacing w:val="-11"/>
          <w:sz w:val="20"/>
        </w:rPr>
        <w:t> </w:t>
      </w:r>
      <w:r>
        <w:rPr>
          <w:sz w:val="20"/>
        </w:rPr>
        <w:t>tầng</w:t>
      </w:r>
    </w:p>
    <w:p>
      <w:pPr>
        <w:pStyle w:val="BodyText"/>
        <w:spacing w:before="118"/>
        <w:ind w:right="1149"/>
      </w:pPr>
      <w:r>
        <w:rPr/>
        <w:t>Việc thiết kế trong nhà, tổ hợp nhà, một hoặc một số sảnh thông tầng, kể cả trang bị trong khối tích của nó các cầu thang bộ hở, thang cuốn, thang cuốn ngang, thang máy toàn cảnh và tương tự, cũng như các gian phòng có các lỗ mở ở hành lang bên, cần bảo đảm thực hiện các yêu cầu sau:</w:t>
      </w:r>
    </w:p>
    <w:p>
      <w:pPr>
        <w:pStyle w:val="ListParagraph"/>
        <w:numPr>
          <w:ilvl w:val="0"/>
          <w:numId w:val="44"/>
        </w:numPr>
        <w:tabs>
          <w:tab w:pos="555" w:val="left" w:leader="none"/>
        </w:tabs>
        <w:spacing w:line="240" w:lineRule="auto" w:before="121" w:after="0"/>
        <w:ind w:left="322" w:right="1188" w:firstLine="0"/>
        <w:jc w:val="left"/>
        <w:rPr>
          <w:sz w:val="20"/>
        </w:rPr>
      </w:pPr>
      <w:r>
        <w:rPr>
          <w:sz w:val="20"/>
        </w:rPr>
        <w:t>Sảnh</w:t>
      </w:r>
      <w:r>
        <w:rPr>
          <w:spacing w:val="-5"/>
          <w:sz w:val="20"/>
        </w:rPr>
        <w:t> </w:t>
      </w:r>
      <w:r>
        <w:rPr>
          <w:sz w:val="20"/>
        </w:rPr>
        <w:t>thông</w:t>
      </w:r>
      <w:r>
        <w:rPr>
          <w:spacing w:val="-3"/>
          <w:sz w:val="20"/>
        </w:rPr>
        <w:t> </w:t>
      </w:r>
      <w:r>
        <w:rPr>
          <w:sz w:val="20"/>
        </w:rPr>
        <w:t>tầng</w:t>
      </w:r>
      <w:r>
        <w:rPr>
          <w:spacing w:val="-4"/>
          <w:sz w:val="20"/>
        </w:rPr>
        <w:t> </w:t>
      </w:r>
      <w:r>
        <w:rPr>
          <w:sz w:val="20"/>
        </w:rPr>
        <w:t>phải</w:t>
      </w:r>
      <w:r>
        <w:rPr>
          <w:spacing w:val="-4"/>
          <w:sz w:val="20"/>
        </w:rPr>
        <w:t> </w:t>
      </w:r>
      <w:r>
        <w:rPr>
          <w:sz w:val="20"/>
        </w:rPr>
        <w:t>được</w:t>
      </w:r>
      <w:r>
        <w:rPr>
          <w:spacing w:val="-2"/>
          <w:sz w:val="20"/>
        </w:rPr>
        <w:t> </w:t>
      </w:r>
      <w:r>
        <w:rPr>
          <w:sz w:val="20"/>
        </w:rPr>
        <w:t>đặt</w:t>
      </w:r>
      <w:r>
        <w:rPr>
          <w:spacing w:val="-1"/>
          <w:sz w:val="20"/>
        </w:rPr>
        <w:t> </w:t>
      </w:r>
      <w:r>
        <w:rPr>
          <w:sz w:val="20"/>
        </w:rPr>
        <w:t>trong</w:t>
      </w:r>
      <w:r>
        <w:rPr>
          <w:spacing w:val="-1"/>
          <w:sz w:val="20"/>
        </w:rPr>
        <w:t> </w:t>
      </w:r>
      <w:r>
        <w:rPr>
          <w:sz w:val="20"/>
        </w:rPr>
        <w:t>khối</w:t>
      </w:r>
      <w:r>
        <w:rPr>
          <w:spacing w:val="-2"/>
          <w:sz w:val="20"/>
        </w:rPr>
        <w:t> </w:t>
      </w:r>
      <w:r>
        <w:rPr>
          <w:sz w:val="20"/>
        </w:rPr>
        <w:t>tích</w:t>
      </w:r>
      <w:r>
        <w:rPr>
          <w:spacing w:val="-4"/>
          <w:sz w:val="20"/>
        </w:rPr>
        <w:t> </w:t>
      </w:r>
      <w:r>
        <w:rPr>
          <w:sz w:val="20"/>
        </w:rPr>
        <w:t>của</w:t>
      </w:r>
      <w:r>
        <w:rPr>
          <w:spacing w:val="1"/>
          <w:sz w:val="20"/>
        </w:rPr>
        <w:t> </w:t>
      </w:r>
      <w:r>
        <w:rPr>
          <w:sz w:val="20"/>
        </w:rPr>
        <w:t>một</w:t>
      </w:r>
      <w:r>
        <w:rPr>
          <w:spacing w:val="-3"/>
          <w:sz w:val="20"/>
        </w:rPr>
        <w:t> </w:t>
      </w:r>
      <w:r>
        <w:rPr>
          <w:sz w:val="20"/>
        </w:rPr>
        <w:t>khoang</w:t>
      </w:r>
      <w:r>
        <w:rPr>
          <w:spacing w:val="-1"/>
          <w:sz w:val="20"/>
        </w:rPr>
        <w:t> </w:t>
      </w:r>
      <w:r>
        <w:rPr>
          <w:sz w:val="20"/>
        </w:rPr>
        <w:t>cháy,</w:t>
      </w:r>
      <w:r>
        <w:rPr>
          <w:spacing w:val="-1"/>
          <w:sz w:val="20"/>
        </w:rPr>
        <w:t> </w:t>
      </w:r>
      <w:r>
        <w:rPr>
          <w:sz w:val="20"/>
        </w:rPr>
        <w:t>ở</w:t>
      </w:r>
      <w:r>
        <w:rPr>
          <w:spacing w:val="-4"/>
          <w:sz w:val="20"/>
        </w:rPr>
        <w:t> </w:t>
      </w:r>
      <w:r>
        <w:rPr>
          <w:sz w:val="20"/>
        </w:rPr>
        <w:t>các</w:t>
      </w:r>
      <w:r>
        <w:rPr>
          <w:spacing w:val="-3"/>
          <w:sz w:val="20"/>
        </w:rPr>
        <w:t> </w:t>
      </w:r>
      <w:r>
        <w:rPr>
          <w:sz w:val="20"/>
        </w:rPr>
        <w:t>lỗ</w:t>
      </w:r>
      <w:r>
        <w:rPr>
          <w:spacing w:val="-1"/>
          <w:sz w:val="20"/>
        </w:rPr>
        <w:t> </w:t>
      </w:r>
      <w:r>
        <w:rPr>
          <w:sz w:val="20"/>
        </w:rPr>
        <w:t>mở</w:t>
      </w:r>
      <w:r>
        <w:rPr>
          <w:spacing w:val="-4"/>
          <w:sz w:val="20"/>
        </w:rPr>
        <w:t> </w:t>
      </w:r>
      <w:r>
        <w:rPr>
          <w:sz w:val="20"/>
        </w:rPr>
        <w:t>của</w:t>
      </w:r>
      <w:r>
        <w:rPr>
          <w:spacing w:val="-3"/>
          <w:sz w:val="20"/>
        </w:rPr>
        <w:t> </w:t>
      </w:r>
      <w:r>
        <w:rPr>
          <w:sz w:val="20"/>
        </w:rPr>
        <w:t>các</w:t>
      </w:r>
      <w:r>
        <w:rPr>
          <w:spacing w:val="-2"/>
          <w:sz w:val="20"/>
        </w:rPr>
        <w:t> </w:t>
      </w:r>
      <w:r>
        <w:rPr>
          <w:sz w:val="20"/>
        </w:rPr>
        <w:t>sàn</w:t>
      </w:r>
      <w:r>
        <w:rPr>
          <w:spacing w:val="-4"/>
          <w:sz w:val="20"/>
        </w:rPr>
        <w:t> </w:t>
      </w:r>
      <w:r>
        <w:rPr>
          <w:sz w:val="20"/>
        </w:rPr>
        <w:t>giữa các tầng của nó cho phép bố trí các thang máy cuốn, thang bộ hở và thang máy (kể cả thang máy toàn</w:t>
      </w:r>
      <w:r>
        <w:rPr>
          <w:spacing w:val="-2"/>
          <w:sz w:val="20"/>
        </w:rPr>
        <w:t> </w:t>
      </w:r>
      <w:r>
        <w:rPr>
          <w:sz w:val="20"/>
        </w:rPr>
        <w:t>cảnh);</w:t>
      </w:r>
    </w:p>
    <w:p>
      <w:pPr>
        <w:pStyle w:val="ListParagraph"/>
        <w:numPr>
          <w:ilvl w:val="0"/>
          <w:numId w:val="44"/>
        </w:numPr>
        <w:tabs>
          <w:tab w:pos="555" w:val="left" w:leader="none"/>
        </w:tabs>
        <w:spacing w:line="240" w:lineRule="auto" w:before="119" w:after="0"/>
        <w:ind w:left="322" w:right="1167" w:firstLine="0"/>
        <w:jc w:val="left"/>
        <w:rPr>
          <w:sz w:val="20"/>
        </w:rPr>
      </w:pPr>
      <w:r>
        <w:rPr>
          <w:sz w:val="20"/>
        </w:rPr>
        <w:t>Các kết cấu bao quanh các gian phòng và hành lang ở các vị trí tiếp giáp với sảnh thông tầng, cần có giới hạn chịu lửa không nhỏ hơn EI (EIW) 60 hoặc làm bằng kính cường lực, có chiều dày không nhỏ</w:t>
      </w:r>
      <w:r>
        <w:rPr>
          <w:spacing w:val="-2"/>
          <w:sz w:val="20"/>
        </w:rPr>
        <w:t> </w:t>
      </w:r>
      <w:r>
        <w:rPr>
          <w:sz w:val="20"/>
        </w:rPr>
        <w:t>hơn</w:t>
      </w:r>
      <w:r>
        <w:rPr>
          <w:spacing w:val="-4"/>
          <w:sz w:val="20"/>
        </w:rPr>
        <w:t> </w:t>
      </w:r>
      <w:r>
        <w:rPr>
          <w:sz w:val="20"/>
        </w:rPr>
        <w:t>6</w:t>
      </w:r>
      <w:r>
        <w:rPr>
          <w:spacing w:val="-3"/>
          <w:sz w:val="20"/>
        </w:rPr>
        <w:t> </w:t>
      </w:r>
      <w:r>
        <w:rPr>
          <w:sz w:val="20"/>
        </w:rPr>
        <w:t>mm,</w:t>
      </w:r>
      <w:r>
        <w:rPr>
          <w:spacing w:val="-3"/>
          <w:sz w:val="20"/>
        </w:rPr>
        <w:t> </w:t>
      </w:r>
      <w:r>
        <w:rPr>
          <w:sz w:val="20"/>
        </w:rPr>
        <w:t>có</w:t>
      </w:r>
      <w:r>
        <w:rPr>
          <w:spacing w:val="-2"/>
          <w:sz w:val="20"/>
        </w:rPr>
        <w:t> </w:t>
      </w:r>
      <w:r>
        <w:rPr>
          <w:sz w:val="20"/>
        </w:rPr>
        <w:t>giới</w:t>
      </w:r>
      <w:r>
        <w:rPr>
          <w:spacing w:val="-5"/>
          <w:sz w:val="20"/>
        </w:rPr>
        <w:t> </w:t>
      </w:r>
      <w:r>
        <w:rPr>
          <w:sz w:val="20"/>
        </w:rPr>
        <w:t>hạn</w:t>
      </w:r>
      <w:r>
        <w:rPr>
          <w:spacing w:val="-2"/>
          <w:sz w:val="20"/>
        </w:rPr>
        <w:t> </w:t>
      </w:r>
      <w:r>
        <w:rPr>
          <w:sz w:val="20"/>
        </w:rPr>
        <w:t>chịu</w:t>
      </w:r>
      <w:r>
        <w:rPr>
          <w:spacing w:val="-2"/>
          <w:sz w:val="20"/>
        </w:rPr>
        <w:t> </w:t>
      </w:r>
      <w:r>
        <w:rPr>
          <w:sz w:val="20"/>
        </w:rPr>
        <w:t>lửa</w:t>
      </w:r>
      <w:r>
        <w:rPr>
          <w:spacing w:val="-3"/>
          <w:sz w:val="20"/>
        </w:rPr>
        <w:t> </w:t>
      </w:r>
      <w:r>
        <w:rPr>
          <w:sz w:val="20"/>
        </w:rPr>
        <w:t>không</w:t>
      </w:r>
      <w:r>
        <w:rPr>
          <w:spacing w:val="-5"/>
          <w:sz w:val="20"/>
        </w:rPr>
        <w:t> </w:t>
      </w:r>
      <w:r>
        <w:rPr>
          <w:sz w:val="20"/>
        </w:rPr>
        <w:t>quy</w:t>
      </w:r>
      <w:r>
        <w:rPr>
          <w:spacing w:val="-3"/>
          <w:sz w:val="20"/>
        </w:rPr>
        <w:t> </w:t>
      </w:r>
      <w:r>
        <w:rPr>
          <w:sz w:val="20"/>
        </w:rPr>
        <w:t>định</w:t>
      </w:r>
      <w:r>
        <w:rPr>
          <w:spacing w:val="-2"/>
          <w:sz w:val="20"/>
        </w:rPr>
        <w:t> </w:t>
      </w:r>
      <w:r>
        <w:rPr>
          <w:sz w:val="20"/>
        </w:rPr>
        <w:t>nhưng</w:t>
      </w:r>
      <w:r>
        <w:rPr>
          <w:spacing w:val="-5"/>
          <w:sz w:val="20"/>
        </w:rPr>
        <w:t> </w:t>
      </w:r>
      <w:r>
        <w:rPr>
          <w:sz w:val="20"/>
        </w:rPr>
        <w:t>được</w:t>
      </w:r>
      <w:r>
        <w:rPr>
          <w:spacing w:val="-3"/>
          <w:sz w:val="20"/>
        </w:rPr>
        <w:t> </w:t>
      </w:r>
      <w:r>
        <w:rPr>
          <w:sz w:val="20"/>
        </w:rPr>
        <w:t>trang</w:t>
      </w:r>
      <w:r>
        <w:rPr>
          <w:spacing w:val="-2"/>
          <w:sz w:val="20"/>
        </w:rPr>
        <w:t> </w:t>
      </w:r>
      <w:r>
        <w:rPr>
          <w:sz w:val="20"/>
        </w:rPr>
        <w:t>bị</w:t>
      </w:r>
      <w:r>
        <w:rPr>
          <w:spacing w:val="-4"/>
          <w:sz w:val="20"/>
        </w:rPr>
        <w:t> </w:t>
      </w:r>
      <w:r>
        <w:rPr>
          <w:sz w:val="20"/>
        </w:rPr>
        <w:t>các</w:t>
      </w:r>
      <w:r>
        <w:rPr>
          <w:spacing w:val="-1"/>
          <w:sz w:val="20"/>
        </w:rPr>
        <w:t> </w:t>
      </w:r>
      <w:r>
        <w:rPr>
          <w:sz w:val="20"/>
        </w:rPr>
        <w:t>đầu</w:t>
      </w:r>
      <w:r>
        <w:rPr>
          <w:spacing w:val="-2"/>
          <w:sz w:val="20"/>
        </w:rPr>
        <w:t> </w:t>
      </w:r>
      <w:r>
        <w:rPr>
          <w:sz w:val="20"/>
        </w:rPr>
        <w:t>phun</w:t>
      </w:r>
      <w:r>
        <w:rPr>
          <w:spacing w:val="-2"/>
          <w:sz w:val="20"/>
        </w:rPr>
        <w:t> </w:t>
      </w:r>
      <w:r>
        <w:rPr>
          <w:sz w:val="20"/>
        </w:rPr>
        <w:t>(sprinkler)</w:t>
      </w:r>
      <w:r>
        <w:rPr>
          <w:spacing w:val="-2"/>
          <w:sz w:val="20"/>
        </w:rPr>
        <w:t> </w:t>
      </w:r>
      <w:r>
        <w:rPr>
          <w:sz w:val="20"/>
        </w:rPr>
        <w:t>của thiết bị chữa cháy tự động, bảo đảm các đầu phun được đặt từ phía các gian phòng (hành lang) liền kề, cách nhau không quá 2 m và cách vách ngăn không quá 0,5</w:t>
      </w:r>
      <w:r>
        <w:rPr>
          <w:spacing w:val="-15"/>
          <w:sz w:val="20"/>
        </w:rPr>
        <w:t> </w:t>
      </w:r>
      <w:r>
        <w:rPr>
          <w:sz w:val="20"/>
        </w:rPr>
        <w:t>m;</w:t>
      </w:r>
    </w:p>
    <w:p>
      <w:pPr>
        <w:pStyle w:val="ListParagraph"/>
        <w:numPr>
          <w:ilvl w:val="0"/>
          <w:numId w:val="44"/>
        </w:numPr>
        <w:tabs>
          <w:tab w:pos="545" w:val="left" w:leader="none"/>
        </w:tabs>
        <w:spacing w:line="240" w:lineRule="auto" w:before="123" w:after="0"/>
        <w:ind w:left="322" w:right="1208" w:firstLine="0"/>
        <w:jc w:val="left"/>
        <w:rPr>
          <w:sz w:val="20"/>
        </w:rPr>
      </w:pPr>
      <w:r>
        <w:rPr>
          <w:sz w:val="20"/>
        </w:rPr>
        <w:t>Ở</w:t>
      </w:r>
      <w:r>
        <w:rPr>
          <w:spacing w:val="-3"/>
          <w:sz w:val="20"/>
        </w:rPr>
        <w:t> </w:t>
      </w:r>
      <w:r>
        <w:rPr>
          <w:sz w:val="20"/>
        </w:rPr>
        <w:t>các</w:t>
      </w:r>
      <w:r>
        <w:rPr>
          <w:spacing w:val="-2"/>
          <w:sz w:val="20"/>
        </w:rPr>
        <w:t> </w:t>
      </w:r>
      <w:r>
        <w:rPr>
          <w:sz w:val="20"/>
        </w:rPr>
        <w:t>lỗ</w:t>
      </w:r>
      <w:r>
        <w:rPr>
          <w:spacing w:val="-3"/>
          <w:sz w:val="20"/>
        </w:rPr>
        <w:t> </w:t>
      </w:r>
      <w:r>
        <w:rPr>
          <w:sz w:val="20"/>
        </w:rPr>
        <w:t>mở,</w:t>
      </w:r>
      <w:r>
        <w:rPr>
          <w:spacing w:val="-1"/>
          <w:sz w:val="20"/>
        </w:rPr>
        <w:t> </w:t>
      </w:r>
      <w:r>
        <w:rPr>
          <w:sz w:val="20"/>
        </w:rPr>
        <w:t>dẫn</w:t>
      </w:r>
      <w:r>
        <w:rPr>
          <w:spacing w:val="-1"/>
          <w:sz w:val="20"/>
        </w:rPr>
        <w:t> </w:t>
      </w:r>
      <w:r>
        <w:rPr>
          <w:sz w:val="20"/>
        </w:rPr>
        <w:t>vào</w:t>
      </w:r>
      <w:r>
        <w:rPr>
          <w:spacing w:val="-4"/>
          <w:sz w:val="20"/>
        </w:rPr>
        <w:t> </w:t>
      </w:r>
      <w:r>
        <w:rPr>
          <w:sz w:val="20"/>
        </w:rPr>
        <w:t>sảnh</w:t>
      </w:r>
      <w:r>
        <w:rPr>
          <w:spacing w:val="-4"/>
          <w:sz w:val="20"/>
        </w:rPr>
        <w:t> </w:t>
      </w:r>
      <w:r>
        <w:rPr>
          <w:sz w:val="20"/>
        </w:rPr>
        <w:t>thông</w:t>
      </w:r>
      <w:r>
        <w:rPr>
          <w:spacing w:val="-1"/>
          <w:sz w:val="20"/>
        </w:rPr>
        <w:t> </w:t>
      </w:r>
      <w:r>
        <w:rPr>
          <w:sz w:val="20"/>
        </w:rPr>
        <w:t>tầng,</w:t>
      </w:r>
      <w:r>
        <w:rPr>
          <w:spacing w:val="-3"/>
          <w:sz w:val="20"/>
        </w:rPr>
        <w:t> </w:t>
      </w:r>
      <w:r>
        <w:rPr>
          <w:sz w:val="20"/>
        </w:rPr>
        <w:t>kể</w:t>
      </w:r>
      <w:r>
        <w:rPr>
          <w:spacing w:val="-3"/>
          <w:sz w:val="20"/>
        </w:rPr>
        <w:t> </w:t>
      </w:r>
      <w:r>
        <w:rPr>
          <w:sz w:val="20"/>
        </w:rPr>
        <w:t>cả</w:t>
      </w:r>
      <w:r>
        <w:rPr>
          <w:spacing w:val="-3"/>
          <w:sz w:val="20"/>
        </w:rPr>
        <w:t> </w:t>
      </w:r>
      <w:r>
        <w:rPr>
          <w:sz w:val="20"/>
        </w:rPr>
        <w:t>các lỗ</w:t>
      </w:r>
      <w:r>
        <w:rPr>
          <w:spacing w:val="-1"/>
          <w:sz w:val="20"/>
        </w:rPr>
        <w:t> </w:t>
      </w:r>
      <w:r>
        <w:rPr>
          <w:sz w:val="20"/>
        </w:rPr>
        <w:t>mở</w:t>
      </w:r>
      <w:r>
        <w:rPr>
          <w:spacing w:val="-4"/>
          <w:sz w:val="20"/>
        </w:rPr>
        <w:t> </w:t>
      </w:r>
      <w:r>
        <w:rPr>
          <w:sz w:val="20"/>
        </w:rPr>
        <w:t>của</w:t>
      </w:r>
      <w:r>
        <w:rPr>
          <w:spacing w:val="-3"/>
          <w:sz w:val="20"/>
        </w:rPr>
        <w:t> </w:t>
      </w:r>
      <w:r>
        <w:rPr>
          <w:sz w:val="20"/>
        </w:rPr>
        <w:t>các</w:t>
      </w:r>
      <w:r>
        <w:rPr>
          <w:spacing w:val="-2"/>
          <w:sz w:val="20"/>
        </w:rPr>
        <w:t> </w:t>
      </w:r>
      <w:r>
        <w:rPr>
          <w:sz w:val="20"/>
        </w:rPr>
        <w:t>thang</w:t>
      </w:r>
      <w:r>
        <w:rPr>
          <w:spacing w:val="-4"/>
          <w:sz w:val="20"/>
        </w:rPr>
        <w:t> </w:t>
      </w:r>
      <w:r>
        <w:rPr>
          <w:sz w:val="20"/>
        </w:rPr>
        <w:t>cuốn</w:t>
      </w:r>
      <w:r>
        <w:rPr>
          <w:spacing w:val="-3"/>
          <w:sz w:val="20"/>
        </w:rPr>
        <w:t> </w:t>
      </w:r>
      <w:r>
        <w:rPr>
          <w:sz w:val="20"/>
        </w:rPr>
        <w:t>và</w:t>
      </w:r>
      <w:r>
        <w:rPr>
          <w:spacing w:val="-1"/>
          <w:sz w:val="20"/>
        </w:rPr>
        <w:t> </w:t>
      </w:r>
      <w:r>
        <w:rPr>
          <w:sz w:val="20"/>
        </w:rPr>
        <w:t>của</w:t>
      </w:r>
      <w:r>
        <w:rPr>
          <w:spacing w:val="-4"/>
          <w:sz w:val="20"/>
        </w:rPr>
        <w:t> </w:t>
      </w:r>
      <w:r>
        <w:rPr>
          <w:sz w:val="20"/>
        </w:rPr>
        <w:t>các</w:t>
      </w:r>
      <w:r>
        <w:rPr>
          <w:spacing w:val="-2"/>
          <w:sz w:val="20"/>
        </w:rPr>
        <w:t> </w:t>
      </w:r>
      <w:r>
        <w:rPr>
          <w:sz w:val="20"/>
        </w:rPr>
        <w:t>gian</w:t>
      </w:r>
      <w:r>
        <w:rPr>
          <w:spacing w:val="-4"/>
          <w:sz w:val="20"/>
        </w:rPr>
        <w:t> </w:t>
      </w:r>
      <w:r>
        <w:rPr>
          <w:sz w:val="20"/>
        </w:rPr>
        <w:t>phòng ở hành lang bên có trang bị các rèm, màn ngăn khói, có giới hạn chịu lửa không nhỏ hơn E 45, được hạ xuống khi có cháy, chúng phải có các cơ cấu dẫn động điều khiển tự động và từ xa, hoặc trang bị các màn ngăn khói cố định. Chiều cao làm việc của các rèm, màn ngăn khói, khi hạ xuống không được nhỏ hơn chiều dày của lớp khói được tạo ra khi có cháy. Chiều dày lớp khói được xác định bằng tính toán khi thiết kế. Khi đó, biên dưới của lớp khói được xác định ở chiều cao không nhỏ hơn 2,5 m tính từ mặt</w:t>
      </w:r>
      <w:r>
        <w:rPr>
          <w:spacing w:val="-5"/>
          <w:sz w:val="20"/>
        </w:rPr>
        <w:t> </w:t>
      </w:r>
      <w:r>
        <w:rPr>
          <w:sz w:val="20"/>
        </w:rPr>
        <w:t>sàn;</w:t>
      </w:r>
    </w:p>
    <w:p>
      <w:pPr>
        <w:pStyle w:val="ListParagraph"/>
        <w:numPr>
          <w:ilvl w:val="0"/>
          <w:numId w:val="44"/>
        </w:numPr>
        <w:tabs>
          <w:tab w:pos="555" w:val="left" w:leader="none"/>
        </w:tabs>
        <w:spacing w:line="240" w:lineRule="auto" w:before="118" w:after="0"/>
        <w:ind w:left="322" w:right="1383" w:firstLine="0"/>
        <w:jc w:val="left"/>
        <w:rPr>
          <w:sz w:val="20"/>
        </w:rPr>
      </w:pPr>
      <w:r>
        <w:rPr>
          <w:strike/>
          <w:sz w:val="20"/>
        </w:rPr>
        <w:t>Diện tích tầng trong phạm vi khoang cháy có sảnh thông tầng được xác định bằng tổng diện tích tầng</w:t>
      </w:r>
      <w:r>
        <w:rPr>
          <w:strike/>
          <w:spacing w:val="-1"/>
          <w:sz w:val="20"/>
        </w:rPr>
        <w:t> </w:t>
      </w:r>
      <w:r>
        <w:rPr>
          <w:strike/>
          <w:sz w:val="20"/>
        </w:rPr>
        <w:t>dưới</w:t>
      </w:r>
      <w:r>
        <w:rPr>
          <w:strike/>
          <w:spacing w:val="-4"/>
          <w:sz w:val="20"/>
        </w:rPr>
        <w:t> </w:t>
      </w:r>
      <w:r>
        <w:rPr>
          <w:strike/>
          <w:sz w:val="20"/>
        </w:rPr>
        <w:t>cùng</w:t>
      </w:r>
      <w:r>
        <w:rPr>
          <w:strike/>
          <w:spacing w:val="-3"/>
          <w:sz w:val="20"/>
        </w:rPr>
        <w:t> </w:t>
      </w:r>
      <w:r>
        <w:rPr>
          <w:strike/>
          <w:sz w:val="20"/>
        </w:rPr>
        <w:t>của</w:t>
      </w:r>
      <w:r>
        <w:rPr>
          <w:strike/>
          <w:spacing w:val="-3"/>
          <w:sz w:val="20"/>
        </w:rPr>
        <w:t> </w:t>
      </w:r>
      <w:r>
        <w:rPr>
          <w:strike/>
          <w:sz w:val="20"/>
        </w:rPr>
        <w:t>sảnh</w:t>
      </w:r>
      <w:r>
        <w:rPr>
          <w:strike/>
          <w:spacing w:val="-4"/>
          <w:sz w:val="20"/>
        </w:rPr>
        <w:t> </w:t>
      </w:r>
      <w:r>
        <w:rPr>
          <w:strike/>
          <w:sz w:val="20"/>
        </w:rPr>
        <w:t>thông</w:t>
      </w:r>
      <w:r>
        <w:rPr>
          <w:strike/>
          <w:spacing w:val="-3"/>
          <w:sz w:val="20"/>
        </w:rPr>
        <w:t> </w:t>
      </w:r>
      <w:r>
        <w:rPr>
          <w:strike/>
          <w:sz w:val="20"/>
        </w:rPr>
        <w:t>tầng</w:t>
      </w:r>
      <w:r>
        <w:rPr>
          <w:strike/>
          <w:spacing w:val="-1"/>
          <w:sz w:val="20"/>
        </w:rPr>
        <w:t> </w:t>
      </w:r>
      <w:r>
        <w:rPr>
          <w:strike/>
          <w:sz w:val="20"/>
        </w:rPr>
        <w:t>và</w:t>
      </w:r>
      <w:r>
        <w:rPr>
          <w:strike/>
          <w:spacing w:val="-3"/>
          <w:sz w:val="20"/>
        </w:rPr>
        <w:t> </w:t>
      </w:r>
      <w:r>
        <w:rPr>
          <w:strike/>
          <w:sz w:val="20"/>
        </w:rPr>
        <w:t>diện</w:t>
      </w:r>
      <w:r>
        <w:rPr>
          <w:strike/>
          <w:spacing w:val="-1"/>
          <w:sz w:val="20"/>
        </w:rPr>
        <w:t> </w:t>
      </w:r>
      <w:r>
        <w:rPr>
          <w:strike/>
          <w:sz w:val="20"/>
        </w:rPr>
        <w:t>tích</w:t>
      </w:r>
      <w:r>
        <w:rPr>
          <w:strike/>
          <w:spacing w:val="-3"/>
          <w:sz w:val="20"/>
        </w:rPr>
        <w:t> </w:t>
      </w:r>
      <w:r>
        <w:rPr>
          <w:strike/>
          <w:sz w:val="20"/>
        </w:rPr>
        <w:t>của</w:t>
      </w:r>
      <w:r>
        <w:rPr>
          <w:strike/>
          <w:spacing w:val="-4"/>
          <w:sz w:val="20"/>
        </w:rPr>
        <w:t> </w:t>
      </w:r>
      <w:r>
        <w:rPr>
          <w:strike/>
          <w:sz w:val="20"/>
        </w:rPr>
        <w:t>các</w:t>
      </w:r>
      <w:r>
        <w:rPr>
          <w:strike/>
          <w:spacing w:val="-2"/>
          <w:sz w:val="20"/>
        </w:rPr>
        <w:t> </w:t>
      </w:r>
      <w:r>
        <w:rPr>
          <w:strike/>
          <w:sz w:val="20"/>
        </w:rPr>
        <w:t>hành</w:t>
      </w:r>
      <w:r>
        <w:rPr>
          <w:strike/>
          <w:spacing w:val="-2"/>
          <w:sz w:val="20"/>
        </w:rPr>
        <w:t> </w:t>
      </w:r>
      <w:r>
        <w:rPr>
          <w:strike/>
          <w:sz w:val="20"/>
        </w:rPr>
        <w:t>lang</w:t>
      </w:r>
      <w:r>
        <w:rPr>
          <w:strike/>
          <w:spacing w:val="-1"/>
          <w:sz w:val="20"/>
        </w:rPr>
        <w:t> </w:t>
      </w:r>
      <w:r>
        <w:rPr>
          <w:strike/>
          <w:sz w:val="20"/>
        </w:rPr>
        <w:t>bên,</w:t>
      </w:r>
      <w:r>
        <w:rPr>
          <w:strike/>
          <w:spacing w:val="-3"/>
          <w:sz w:val="20"/>
        </w:rPr>
        <w:t> </w:t>
      </w:r>
      <w:r>
        <w:rPr>
          <w:strike/>
          <w:sz w:val="20"/>
        </w:rPr>
        <w:t>của</w:t>
      </w:r>
      <w:r>
        <w:rPr>
          <w:strike/>
          <w:spacing w:val="-4"/>
          <w:sz w:val="20"/>
        </w:rPr>
        <w:t> </w:t>
      </w:r>
      <w:r>
        <w:rPr>
          <w:strike/>
          <w:sz w:val="20"/>
        </w:rPr>
        <w:t>các</w:t>
      </w:r>
      <w:r>
        <w:rPr>
          <w:strike/>
          <w:spacing w:val="1"/>
          <w:sz w:val="20"/>
        </w:rPr>
        <w:t> </w:t>
      </w:r>
      <w:r>
        <w:rPr>
          <w:strike/>
          <w:sz w:val="20"/>
        </w:rPr>
        <w:t>lối</w:t>
      </w:r>
      <w:r>
        <w:rPr>
          <w:strike/>
          <w:spacing w:val="-4"/>
          <w:sz w:val="20"/>
        </w:rPr>
        <w:t> </w:t>
      </w:r>
      <w:r>
        <w:rPr>
          <w:strike/>
          <w:sz w:val="20"/>
        </w:rPr>
        <w:t>đi</w:t>
      </w:r>
      <w:r>
        <w:rPr>
          <w:strike/>
          <w:spacing w:val="-4"/>
          <w:sz w:val="20"/>
        </w:rPr>
        <w:t> </w:t>
      </w:r>
      <w:r>
        <w:rPr>
          <w:strike/>
          <w:sz w:val="20"/>
        </w:rPr>
        <w:t>và</w:t>
      </w:r>
      <w:r>
        <w:rPr>
          <w:strike/>
          <w:spacing w:val="-3"/>
          <w:sz w:val="20"/>
        </w:rPr>
        <w:t> </w:t>
      </w:r>
      <w:r>
        <w:rPr>
          <w:strike/>
          <w:sz w:val="20"/>
        </w:rPr>
        <w:t>của</w:t>
      </w:r>
      <w:r>
        <w:rPr>
          <w:strike/>
          <w:spacing w:val="-2"/>
          <w:sz w:val="20"/>
        </w:rPr>
        <w:t> </w:t>
      </w:r>
      <w:r>
        <w:rPr>
          <w:strike/>
          <w:sz w:val="20"/>
        </w:rPr>
        <w:t>tất</w:t>
      </w:r>
      <w:r>
        <w:rPr>
          <w:strike/>
          <w:spacing w:val="-1"/>
          <w:sz w:val="20"/>
        </w:rPr>
        <w:t> </w:t>
      </w:r>
      <w:r>
        <w:rPr>
          <w:strike/>
          <w:sz w:val="20"/>
        </w:rPr>
        <w:t>cả các gian phòng nằm phía trên, đặt trong phạm vi khối tích của sảnh thông tầng, giới hạn bằng các vách</w:t>
      </w:r>
      <w:r>
        <w:rPr>
          <w:strike/>
          <w:spacing w:val="-4"/>
          <w:sz w:val="20"/>
        </w:rPr>
        <w:t> </w:t>
      </w:r>
      <w:r>
        <w:rPr>
          <w:strike/>
          <w:sz w:val="20"/>
        </w:rPr>
        <w:t>ngăn</w:t>
      </w:r>
      <w:r>
        <w:rPr>
          <w:strike/>
          <w:spacing w:val="-3"/>
          <w:sz w:val="20"/>
        </w:rPr>
        <w:t> </w:t>
      </w:r>
      <w:r>
        <w:rPr>
          <w:strike/>
          <w:sz w:val="20"/>
        </w:rPr>
        <w:t>cháy</w:t>
      </w:r>
      <w:r>
        <w:rPr>
          <w:strike/>
          <w:spacing w:val="-2"/>
          <w:sz w:val="20"/>
        </w:rPr>
        <w:t> </w:t>
      </w:r>
      <w:r>
        <w:rPr>
          <w:strike/>
          <w:sz w:val="20"/>
        </w:rPr>
        <w:t>loại</w:t>
      </w:r>
      <w:r>
        <w:rPr>
          <w:strike/>
          <w:spacing w:val="-4"/>
          <w:sz w:val="20"/>
        </w:rPr>
        <w:t> </w:t>
      </w:r>
      <w:r>
        <w:rPr>
          <w:strike/>
          <w:sz w:val="20"/>
        </w:rPr>
        <w:t>1.</w:t>
      </w:r>
      <w:r>
        <w:rPr>
          <w:strike/>
          <w:spacing w:val="-2"/>
          <w:sz w:val="20"/>
        </w:rPr>
        <w:t> </w:t>
      </w:r>
      <w:r>
        <w:rPr>
          <w:strike/>
          <w:sz w:val="20"/>
        </w:rPr>
        <w:t>Khi</w:t>
      </w:r>
      <w:r>
        <w:rPr>
          <w:strike/>
          <w:spacing w:val="-2"/>
          <w:sz w:val="20"/>
        </w:rPr>
        <w:t> </w:t>
      </w:r>
      <w:r>
        <w:rPr>
          <w:strike/>
          <w:sz w:val="20"/>
        </w:rPr>
        <w:t>không</w:t>
      </w:r>
      <w:r>
        <w:rPr>
          <w:strike/>
          <w:spacing w:val="-4"/>
          <w:sz w:val="20"/>
        </w:rPr>
        <w:t> </w:t>
      </w:r>
      <w:r>
        <w:rPr>
          <w:strike/>
          <w:sz w:val="20"/>
        </w:rPr>
        <w:t>có</w:t>
      </w:r>
      <w:r>
        <w:rPr>
          <w:strike/>
          <w:spacing w:val="-3"/>
          <w:sz w:val="20"/>
        </w:rPr>
        <w:t> </w:t>
      </w:r>
      <w:r>
        <w:rPr>
          <w:strike/>
          <w:sz w:val="20"/>
        </w:rPr>
        <w:t>các</w:t>
      </w:r>
      <w:r>
        <w:rPr>
          <w:strike/>
          <w:spacing w:val="-2"/>
          <w:sz w:val="20"/>
        </w:rPr>
        <w:t> </w:t>
      </w:r>
      <w:r>
        <w:rPr>
          <w:strike/>
          <w:sz w:val="20"/>
        </w:rPr>
        <w:t>vách</w:t>
      </w:r>
      <w:r>
        <w:rPr>
          <w:strike/>
          <w:spacing w:val="-1"/>
          <w:sz w:val="20"/>
        </w:rPr>
        <w:t> </w:t>
      </w:r>
      <w:r>
        <w:rPr>
          <w:strike/>
          <w:sz w:val="20"/>
        </w:rPr>
        <w:t>ngăn</w:t>
      </w:r>
      <w:r>
        <w:rPr>
          <w:strike/>
          <w:spacing w:val="-3"/>
          <w:sz w:val="20"/>
        </w:rPr>
        <w:t> </w:t>
      </w:r>
      <w:r>
        <w:rPr>
          <w:strike/>
          <w:sz w:val="20"/>
        </w:rPr>
        <w:t>cháy</w:t>
      </w:r>
      <w:r>
        <w:rPr>
          <w:strike/>
          <w:spacing w:val="-3"/>
          <w:sz w:val="20"/>
        </w:rPr>
        <w:t> </w:t>
      </w:r>
      <w:r>
        <w:rPr>
          <w:strike/>
          <w:sz w:val="20"/>
        </w:rPr>
        <w:t>loại</w:t>
      </w:r>
      <w:r>
        <w:rPr>
          <w:strike/>
          <w:spacing w:val="-4"/>
          <w:sz w:val="20"/>
        </w:rPr>
        <w:t> </w:t>
      </w:r>
      <w:r>
        <w:rPr>
          <w:strike/>
          <w:sz w:val="20"/>
        </w:rPr>
        <w:t>1,</w:t>
      </w:r>
      <w:r>
        <w:rPr>
          <w:strike/>
          <w:spacing w:val="-3"/>
          <w:sz w:val="20"/>
        </w:rPr>
        <w:t> </w:t>
      </w:r>
      <w:r>
        <w:rPr>
          <w:strike/>
          <w:sz w:val="20"/>
        </w:rPr>
        <w:t>ngăn</w:t>
      </w:r>
      <w:r>
        <w:rPr>
          <w:strike/>
          <w:spacing w:val="-4"/>
          <w:sz w:val="20"/>
        </w:rPr>
        <w:t> </w:t>
      </w:r>
      <w:r>
        <w:rPr>
          <w:strike/>
          <w:sz w:val="20"/>
        </w:rPr>
        <w:t>cách</w:t>
      </w:r>
      <w:r>
        <w:rPr>
          <w:strike/>
          <w:spacing w:val="-3"/>
          <w:sz w:val="20"/>
        </w:rPr>
        <w:t> </w:t>
      </w:r>
      <w:r>
        <w:rPr>
          <w:strike/>
          <w:sz w:val="20"/>
        </w:rPr>
        <w:t>không</w:t>
      </w:r>
      <w:r>
        <w:rPr>
          <w:strike/>
          <w:spacing w:val="-1"/>
          <w:sz w:val="20"/>
        </w:rPr>
        <w:t> </w:t>
      </w:r>
      <w:r>
        <w:rPr>
          <w:strike/>
          <w:sz w:val="20"/>
        </w:rPr>
        <w:t>gian</w:t>
      </w:r>
      <w:r>
        <w:rPr>
          <w:strike/>
          <w:spacing w:val="-3"/>
          <w:sz w:val="20"/>
        </w:rPr>
        <w:t> </w:t>
      </w:r>
      <w:r>
        <w:rPr>
          <w:strike/>
          <w:sz w:val="20"/>
        </w:rPr>
        <w:t>của</w:t>
      </w:r>
      <w:r>
        <w:rPr>
          <w:strike/>
          <w:spacing w:val="-4"/>
          <w:sz w:val="20"/>
        </w:rPr>
        <w:t> </w:t>
      </w:r>
      <w:r>
        <w:rPr>
          <w:strike/>
          <w:sz w:val="20"/>
        </w:rPr>
        <w:t>sảnh</w:t>
      </w:r>
      <w:r>
        <w:rPr>
          <w:strike/>
          <w:spacing w:val="-4"/>
          <w:sz w:val="20"/>
        </w:rPr>
        <w:t> </w:t>
      </w:r>
      <w:r>
        <w:rPr>
          <w:strike/>
          <w:sz w:val="20"/>
        </w:rPr>
        <w:t>với các gian phòng tiếp giáp thì diện tích khoang cháy bằng tổng diện tích của các tầng tương</w:t>
      </w:r>
      <w:r>
        <w:rPr>
          <w:strike/>
          <w:spacing w:val="-40"/>
          <w:sz w:val="20"/>
        </w:rPr>
        <w:t> </w:t>
      </w:r>
      <w:r>
        <w:rPr>
          <w:strike/>
          <w:sz w:val="20"/>
        </w:rPr>
        <w:t>ứng;</w:t>
      </w:r>
    </w:p>
    <w:p>
      <w:pPr>
        <w:pStyle w:val="ListParagraph"/>
        <w:numPr>
          <w:ilvl w:val="0"/>
          <w:numId w:val="45"/>
        </w:numPr>
        <w:tabs>
          <w:tab w:pos="555" w:val="left" w:leader="none"/>
        </w:tabs>
        <w:spacing w:line="240" w:lineRule="auto" w:before="119" w:after="0"/>
        <w:ind w:left="554" w:right="0" w:hanging="233"/>
        <w:jc w:val="left"/>
        <w:rPr>
          <w:sz w:val="20"/>
        </w:rPr>
      </w:pPr>
      <w:r>
        <w:rPr>
          <w:sz w:val="20"/>
          <w:shd w:fill="FFFF00" w:color="auto" w:val="clear"/>
        </w:rPr>
        <w:t>Diện tích tầng trong phạm vi khoang cháy có sảnh thông tầng được xác định theo Phụ lục</w:t>
      </w:r>
      <w:r>
        <w:rPr>
          <w:spacing w:val="-25"/>
          <w:sz w:val="20"/>
          <w:shd w:fill="FFFF00" w:color="auto" w:val="clear"/>
        </w:rPr>
        <w:t> </w:t>
      </w:r>
      <w:r>
        <w:rPr>
          <w:sz w:val="20"/>
          <w:shd w:fill="FFFF00" w:color="auto" w:val="clear"/>
        </w:rPr>
        <w:t>H</w:t>
      </w:r>
    </w:p>
    <w:p>
      <w:pPr>
        <w:pStyle w:val="ListParagraph"/>
        <w:numPr>
          <w:ilvl w:val="0"/>
          <w:numId w:val="45"/>
        </w:numPr>
        <w:tabs>
          <w:tab w:pos="555" w:val="left" w:leader="none"/>
        </w:tabs>
        <w:spacing w:line="240" w:lineRule="auto" w:before="121" w:after="0"/>
        <w:ind w:left="322" w:right="1451" w:firstLine="0"/>
        <w:jc w:val="left"/>
        <w:rPr>
          <w:sz w:val="20"/>
        </w:rPr>
      </w:pPr>
      <w:r>
        <w:rPr>
          <w:sz w:val="20"/>
        </w:rPr>
        <w:t>Cho</w:t>
      </w:r>
      <w:r>
        <w:rPr>
          <w:spacing w:val="-1"/>
          <w:sz w:val="20"/>
        </w:rPr>
        <w:t> </w:t>
      </w:r>
      <w:r>
        <w:rPr>
          <w:sz w:val="20"/>
        </w:rPr>
        <w:t>phép</w:t>
      </w:r>
      <w:r>
        <w:rPr>
          <w:spacing w:val="-3"/>
          <w:sz w:val="20"/>
        </w:rPr>
        <w:t> </w:t>
      </w:r>
      <w:r>
        <w:rPr>
          <w:sz w:val="20"/>
        </w:rPr>
        <w:t>sử</w:t>
      </w:r>
      <w:r>
        <w:rPr>
          <w:spacing w:val="-2"/>
          <w:sz w:val="20"/>
        </w:rPr>
        <w:t> </w:t>
      </w:r>
      <w:r>
        <w:rPr>
          <w:sz w:val="20"/>
        </w:rPr>
        <w:t>dụng</w:t>
      </w:r>
      <w:r>
        <w:rPr>
          <w:spacing w:val="-4"/>
          <w:sz w:val="20"/>
        </w:rPr>
        <w:t> </w:t>
      </w:r>
      <w:r>
        <w:rPr>
          <w:sz w:val="20"/>
        </w:rPr>
        <w:t>hệ</w:t>
      </w:r>
      <w:r>
        <w:rPr>
          <w:spacing w:val="-3"/>
          <w:sz w:val="20"/>
        </w:rPr>
        <w:t> </w:t>
      </w:r>
      <w:r>
        <w:rPr>
          <w:sz w:val="20"/>
        </w:rPr>
        <w:t>thống</w:t>
      </w:r>
      <w:r>
        <w:rPr>
          <w:spacing w:val="-1"/>
          <w:sz w:val="20"/>
        </w:rPr>
        <w:t> </w:t>
      </w:r>
      <w:r>
        <w:rPr>
          <w:sz w:val="20"/>
        </w:rPr>
        <w:t>hút</w:t>
      </w:r>
      <w:r>
        <w:rPr>
          <w:spacing w:val="-3"/>
          <w:sz w:val="20"/>
        </w:rPr>
        <w:t> </w:t>
      </w:r>
      <w:r>
        <w:rPr>
          <w:sz w:val="20"/>
        </w:rPr>
        <w:t>xả</w:t>
      </w:r>
      <w:r>
        <w:rPr>
          <w:spacing w:val="-3"/>
          <w:sz w:val="20"/>
        </w:rPr>
        <w:t> </w:t>
      </w:r>
      <w:r>
        <w:rPr>
          <w:sz w:val="20"/>
        </w:rPr>
        <w:t>khói</w:t>
      </w:r>
      <w:r>
        <w:rPr>
          <w:spacing w:val="-2"/>
          <w:sz w:val="20"/>
        </w:rPr>
        <w:t> </w:t>
      </w:r>
      <w:r>
        <w:rPr>
          <w:sz w:val="20"/>
        </w:rPr>
        <w:t>theo</w:t>
      </w:r>
      <w:r>
        <w:rPr>
          <w:spacing w:val="-3"/>
          <w:sz w:val="20"/>
        </w:rPr>
        <w:t> </w:t>
      </w:r>
      <w:r>
        <w:rPr>
          <w:sz w:val="20"/>
        </w:rPr>
        <w:t>cơ</w:t>
      </w:r>
      <w:r>
        <w:rPr>
          <w:spacing w:val="-4"/>
          <w:sz w:val="20"/>
        </w:rPr>
        <w:t> </w:t>
      </w:r>
      <w:r>
        <w:rPr>
          <w:sz w:val="20"/>
        </w:rPr>
        <w:t>chế</w:t>
      </w:r>
      <w:r>
        <w:rPr>
          <w:spacing w:val="-3"/>
          <w:sz w:val="20"/>
        </w:rPr>
        <w:t> </w:t>
      </w:r>
      <w:r>
        <w:rPr>
          <w:sz w:val="20"/>
        </w:rPr>
        <w:t>tự</w:t>
      </w:r>
      <w:r>
        <w:rPr>
          <w:spacing w:val="-2"/>
          <w:sz w:val="20"/>
        </w:rPr>
        <w:t> </w:t>
      </w:r>
      <w:r>
        <w:rPr>
          <w:sz w:val="20"/>
        </w:rPr>
        <w:t>nhiên</w:t>
      </w:r>
      <w:r>
        <w:rPr>
          <w:spacing w:val="-3"/>
          <w:sz w:val="20"/>
        </w:rPr>
        <w:t> </w:t>
      </w:r>
      <w:r>
        <w:rPr>
          <w:sz w:val="20"/>
        </w:rPr>
        <w:t>từ</w:t>
      </w:r>
      <w:r>
        <w:rPr>
          <w:spacing w:val="-2"/>
          <w:sz w:val="20"/>
        </w:rPr>
        <w:t> </w:t>
      </w:r>
      <w:r>
        <w:rPr>
          <w:sz w:val="20"/>
        </w:rPr>
        <w:t>sảnh thông</w:t>
      </w:r>
      <w:r>
        <w:rPr>
          <w:spacing w:val="-2"/>
          <w:sz w:val="20"/>
        </w:rPr>
        <w:t> </w:t>
      </w:r>
      <w:r>
        <w:rPr>
          <w:sz w:val="20"/>
        </w:rPr>
        <w:t>tầng</w:t>
      </w:r>
      <w:r>
        <w:rPr>
          <w:spacing w:val="-4"/>
          <w:sz w:val="20"/>
        </w:rPr>
        <w:t> </w:t>
      </w:r>
      <w:r>
        <w:rPr>
          <w:sz w:val="20"/>
        </w:rPr>
        <w:t>nếu</w:t>
      </w:r>
      <w:r>
        <w:rPr>
          <w:spacing w:val="-4"/>
          <w:sz w:val="20"/>
        </w:rPr>
        <w:t> </w:t>
      </w:r>
      <w:r>
        <w:rPr>
          <w:sz w:val="20"/>
        </w:rPr>
        <w:t>có</w:t>
      </w:r>
      <w:r>
        <w:rPr>
          <w:spacing w:val="-1"/>
          <w:sz w:val="20"/>
        </w:rPr>
        <w:t> </w:t>
      </w:r>
      <w:r>
        <w:rPr>
          <w:sz w:val="20"/>
        </w:rPr>
        <w:t>luận</w:t>
      </w:r>
      <w:r>
        <w:rPr>
          <w:spacing w:val="-3"/>
          <w:sz w:val="20"/>
        </w:rPr>
        <w:t> </w:t>
      </w:r>
      <w:r>
        <w:rPr>
          <w:sz w:val="20"/>
        </w:rPr>
        <w:t>cứ tính toán phù</w:t>
      </w:r>
      <w:r>
        <w:rPr>
          <w:spacing w:val="-2"/>
          <w:sz w:val="20"/>
        </w:rPr>
        <w:t> </w:t>
      </w:r>
      <w:r>
        <w:rPr>
          <w:sz w:val="20"/>
        </w:rPr>
        <w:t>hợp;</w:t>
      </w:r>
    </w:p>
    <w:p>
      <w:pPr>
        <w:spacing w:after="0" w:line="240" w:lineRule="auto"/>
        <w:jc w:val="left"/>
        <w:rPr>
          <w:sz w:val="20"/>
        </w:rPr>
        <w:sectPr>
          <w:pgSz w:w="11910" w:h="16840"/>
          <w:pgMar w:top="480" w:bottom="280" w:left="1380" w:right="0"/>
        </w:sectPr>
      </w:pPr>
    </w:p>
    <w:p>
      <w:pPr>
        <w:pStyle w:val="ListParagraph"/>
        <w:numPr>
          <w:ilvl w:val="0"/>
          <w:numId w:val="45"/>
        </w:numPr>
        <w:tabs>
          <w:tab w:pos="500" w:val="left" w:leader="none"/>
        </w:tabs>
        <w:spacing w:line="240" w:lineRule="auto" w:before="67" w:after="0"/>
        <w:ind w:left="322" w:right="1155" w:firstLine="0"/>
        <w:jc w:val="left"/>
        <w:rPr>
          <w:sz w:val="20"/>
        </w:rPr>
      </w:pPr>
      <w:r>
        <w:rPr>
          <w:sz w:val="20"/>
        </w:rPr>
        <w:t>Tấm</w:t>
      </w:r>
      <w:r>
        <w:rPr>
          <w:spacing w:val="-4"/>
          <w:sz w:val="20"/>
        </w:rPr>
        <w:t> </w:t>
      </w:r>
      <w:r>
        <w:rPr>
          <w:sz w:val="20"/>
        </w:rPr>
        <w:t>chắn</w:t>
      </w:r>
      <w:r>
        <w:rPr>
          <w:spacing w:val="-3"/>
          <w:sz w:val="20"/>
        </w:rPr>
        <w:t> </w:t>
      </w:r>
      <w:r>
        <w:rPr>
          <w:sz w:val="20"/>
        </w:rPr>
        <w:t>lấy</w:t>
      </w:r>
      <w:r>
        <w:rPr>
          <w:spacing w:val="-2"/>
          <w:sz w:val="20"/>
        </w:rPr>
        <w:t> </w:t>
      </w:r>
      <w:r>
        <w:rPr>
          <w:sz w:val="20"/>
        </w:rPr>
        <w:t>sáng</w:t>
      </w:r>
      <w:r>
        <w:rPr>
          <w:spacing w:val="-1"/>
          <w:sz w:val="20"/>
        </w:rPr>
        <w:t> </w:t>
      </w:r>
      <w:r>
        <w:rPr>
          <w:sz w:val="20"/>
        </w:rPr>
        <w:t>ở</w:t>
      </w:r>
      <w:r>
        <w:rPr>
          <w:spacing w:val="-2"/>
          <w:sz w:val="20"/>
        </w:rPr>
        <w:t> </w:t>
      </w:r>
      <w:r>
        <w:rPr>
          <w:sz w:val="20"/>
        </w:rPr>
        <w:t>mái</w:t>
      </w:r>
      <w:r>
        <w:rPr>
          <w:spacing w:val="-3"/>
          <w:sz w:val="20"/>
        </w:rPr>
        <w:t> </w:t>
      </w:r>
      <w:r>
        <w:rPr>
          <w:sz w:val="20"/>
        </w:rPr>
        <w:t>của</w:t>
      </w:r>
      <w:r>
        <w:rPr>
          <w:spacing w:val="-4"/>
          <w:sz w:val="20"/>
        </w:rPr>
        <w:t> </w:t>
      </w:r>
      <w:r>
        <w:rPr>
          <w:sz w:val="20"/>
        </w:rPr>
        <w:t>sảnh</w:t>
      </w:r>
      <w:r>
        <w:rPr>
          <w:spacing w:val="-1"/>
          <w:sz w:val="20"/>
        </w:rPr>
        <w:t> </w:t>
      </w:r>
      <w:r>
        <w:rPr>
          <w:sz w:val="20"/>
        </w:rPr>
        <w:t>thông</w:t>
      </w:r>
      <w:r>
        <w:rPr>
          <w:spacing w:val="-4"/>
          <w:sz w:val="20"/>
        </w:rPr>
        <w:t> </w:t>
      </w:r>
      <w:r>
        <w:rPr>
          <w:sz w:val="20"/>
        </w:rPr>
        <w:t>tầng</w:t>
      </w:r>
      <w:r>
        <w:rPr>
          <w:spacing w:val="-1"/>
          <w:sz w:val="20"/>
        </w:rPr>
        <w:t> </w:t>
      </w:r>
      <w:r>
        <w:rPr>
          <w:sz w:val="20"/>
        </w:rPr>
        <w:t>phải</w:t>
      </w:r>
      <w:r>
        <w:rPr>
          <w:spacing w:val="-3"/>
          <w:sz w:val="20"/>
        </w:rPr>
        <w:t> </w:t>
      </w:r>
      <w:r>
        <w:rPr>
          <w:sz w:val="20"/>
        </w:rPr>
        <w:t>được</w:t>
      </w:r>
      <w:r>
        <w:rPr>
          <w:spacing w:val="-2"/>
          <w:sz w:val="20"/>
        </w:rPr>
        <w:t> </w:t>
      </w:r>
      <w:r>
        <w:rPr>
          <w:sz w:val="20"/>
        </w:rPr>
        <w:t>làm</w:t>
      </w:r>
      <w:r>
        <w:rPr>
          <w:spacing w:val="-3"/>
          <w:sz w:val="20"/>
        </w:rPr>
        <w:t> </w:t>
      </w:r>
      <w:r>
        <w:rPr>
          <w:sz w:val="20"/>
        </w:rPr>
        <w:t>từ</w:t>
      </w:r>
      <w:r>
        <w:rPr>
          <w:spacing w:val="-2"/>
          <w:sz w:val="20"/>
        </w:rPr>
        <w:t> </w:t>
      </w:r>
      <w:r>
        <w:rPr>
          <w:sz w:val="20"/>
        </w:rPr>
        <w:t>vật</w:t>
      </w:r>
      <w:r>
        <w:rPr>
          <w:spacing w:val="-1"/>
          <w:sz w:val="20"/>
        </w:rPr>
        <w:t> </w:t>
      </w:r>
      <w:r>
        <w:rPr>
          <w:sz w:val="20"/>
        </w:rPr>
        <w:t>liệu</w:t>
      </w:r>
      <w:r>
        <w:rPr>
          <w:spacing w:val="-4"/>
          <w:sz w:val="20"/>
        </w:rPr>
        <w:t> </w:t>
      </w:r>
      <w:r>
        <w:rPr>
          <w:sz w:val="20"/>
        </w:rPr>
        <w:t>không cháy,</w:t>
      </w:r>
      <w:r>
        <w:rPr>
          <w:spacing w:val="-3"/>
          <w:sz w:val="20"/>
        </w:rPr>
        <w:t> </w:t>
      </w:r>
      <w:r>
        <w:rPr>
          <w:sz w:val="20"/>
        </w:rPr>
        <w:t>khi</w:t>
      </w:r>
      <w:r>
        <w:rPr>
          <w:spacing w:val="-4"/>
          <w:sz w:val="20"/>
        </w:rPr>
        <w:t> </w:t>
      </w:r>
      <w:r>
        <w:rPr>
          <w:sz w:val="20"/>
        </w:rPr>
        <w:t>đó,</w:t>
      </w:r>
      <w:r>
        <w:rPr>
          <w:spacing w:val="-4"/>
          <w:sz w:val="20"/>
        </w:rPr>
        <w:t> </w:t>
      </w:r>
      <w:r>
        <w:rPr>
          <w:sz w:val="20"/>
        </w:rPr>
        <w:t>kết</w:t>
      </w:r>
      <w:r>
        <w:rPr>
          <w:spacing w:val="-4"/>
          <w:sz w:val="20"/>
        </w:rPr>
        <w:t> </w:t>
      </w:r>
      <w:r>
        <w:rPr>
          <w:sz w:val="20"/>
        </w:rPr>
        <w:t>cấu của tấm mái này phải được làm từ kính có cốt gia cường và an toàn (không gây thương tích). Cho phép sử dụng các vật liệu tấm lấy sáng có nhóm nguy hiểm cháy không nguy hiểm hơn Ch1 và không tạo thành các giọt nóng</w:t>
      </w:r>
      <w:r>
        <w:rPr>
          <w:spacing w:val="-4"/>
          <w:sz w:val="20"/>
        </w:rPr>
        <w:t> </w:t>
      </w:r>
      <w:r>
        <w:rPr>
          <w:sz w:val="20"/>
        </w:rPr>
        <w:t>chảy;</w:t>
      </w:r>
    </w:p>
    <w:p>
      <w:pPr>
        <w:pStyle w:val="ListParagraph"/>
        <w:numPr>
          <w:ilvl w:val="0"/>
          <w:numId w:val="45"/>
        </w:numPr>
        <w:tabs>
          <w:tab w:pos="555" w:val="left" w:leader="none"/>
        </w:tabs>
        <w:spacing w:line="240" w:lineRule="auto" w:before="120" w:after="0"/>
        <w:ind w:left="322" w:right="1149" w:firstLine="0"/>
        <w:jc w:val="left"/>
        <w:rPr>
          <w:sz w:val="20"/>
        </w:rPr>
      </w:pPr>
      <w:r>
        <w:rPr>
          <w:sz w:val="20"/>
        </w:rPr>
        <w:t>Để chữa cháy trong không gian sảnh thông tầng, cho phép lắp đặt các đầu phun sprinkler ở bên dưới kết cấu nhô ra của sàn giữa các tầng, của các ban công (kể cả dưới các thang cuốn...) mà không</w:t>
      </w:r>
      <w:r>
        <w:rPr>
          <w:spacing w:val="-3"/>
          <w:sz w:val="20"/>
        </w:rPr>
        <w:t> </w:t>
      </w:r>
      <w:r>
        <w:rPr>
          <w:sz w:val="20"/>
        </w:rPr>
        <w:t>phải</w:t>
      </w:r>
      <w:r>
        <w:rPr>
          <w:spacing w:val="-4"/>
          <w:sz w:val="20"/>
        </w:rPr>
        <w:t> </w:t>
      </w:r>
      <w:r>
        <w:rPr>
          <w:sz w:val="20"/>
        </w:rPr>
        <w:t>lắp</w:t>
      </w:r>
      <w:r>
        <w:rPr>
          <w:spacing w:val="-3"/>
          <w:sz w:val="20"/>
        </w:rPr>
        <w:t> </w:t>
      </w:r>
      <w:r>
        <w:rPr>
          <w:sz w:val="20"/>
        </w:rPr>
        <w:t>đặt</w:t>
      </w:r>
      <w:r>
        <w:rPr>
          <w:spacing w:val="-3"/>
          <w:sz w:val="20"/>
        </w:rPr>
        <w:t> </w:t>
      </w:r>
      <w:r>
        <w:rPr>
          <w:sz w:val="20"/>
        </w:rPr>
        <w:t>vào</w:t>
      </w:r>
      <w:r>
        <w:rPr>
          <w:spacing w:val="-3"/>
          <w:sz w:val="20"/>
        </w:rPr>
        <w:t> </w:t>
      </w:r>
      <w:r>
        <w:rPr>
          <w:sz w:val="20"/>
        </w:rPr>
        <w:t>mái</w:t>
      </w:r>
      <w:r>
        <w:rPr>
          <w:spacing w:val="-3"/>
          <w:sz w:val="20"/>
        </w:rPr>
        <w:t> </w:t>
      </w:r>
      <w:r>
        <w:rPr>
          <w:sz w:val="20"/>
        </w:rPr>
        <w:t>của</w:t>
      </w:r>
      <w:r>
        <w:rPr>
          <w:spacing w:val="-4"/>
          <w:sz w:val="20"/>
        </w:rPr>
        <w:t> </w:t>
      </w:r>
      <w:r>
        <w:rPr>
          <w:sz w:val="20"/>
        </w:rPr>
        <w:t>sảnh</w:t>
      </w:r>
      <w:r>
        <w:rPr>
          <w:spacing w:val="-1"/>
          <w:sz w:val="20"/>
        </w:rPr>
        <w:t> </w:t>
      </w:r>
      <w:r>
        <w:rPr>
          <w:sz w:val="20"/>
        </w:rPr>
        <w:t>thông</w:t>
      </w:r>
      <w:r>
        <w:rPr>
          <w:spacing w:val="-5"/>
          <w:sz w:val="20"/>
        </w:rPr>
        <w:t> </w:t>
      </w:r>
      <w:r>
        <w:rPr>
          <w:sz w:val="20"/>
        </w:rPr>
        <w:t>tầng.</w:t>
      </w:r>
      <w:r>
        <w:rPr>
          <w:spacing w:val="-1"/>
          <w:sz w:val="20"/>
        </w:rPr>
        <w:t> </w:t>
      </w:r>
      <w:r>
        <w:rPr>
          <w:sz w:val="20"/>
        </w:rPr>
        <w:t>Các</w:t>
      </w:r>
      <w:r>
        <w:rPr>
          <w:spacing w:val="-3"/>
          <w:sz w:val="20"/>
        </w:rPr>
        <w:t> </w:t>
      </w:r>
      <w:r>
        <w:rPr>
          <w:sz w:val="20"/>
        </w:rPr>
        <w:t>đầu</w:t>
      </w:r>
      <w:r>
        <w:rPr>
          <w:spacing w:val="-4"/>
          <w:sz w:val="20"/>
        </w:rPr>
        <w:t> </w:t>
      </w:r>
      <w:r>
        <w:rPr>
          <w:sz w:val="20"/>
        </w:rPr>
        <w:t>phun</w:t>
      </w:r>
      <w:r>
        <w:rPr>
          <w:spacing w:val="-3"/>
          <w:sz w:val="20"/>
        </w:rPr>
        <w:t> </w:t>
      </w:r>
      <w:r>
        <w:rPr>
          <w:sz w:val="20"/>
        </w:rPr>
        <w:t>(sprinkler)</w:t>
      </w:r>
      <w:r>
        <w:rPr>
          <w:spacing w:val="-3"/>
          <w:sz w:val="20"/>
        </w:rPr>
        <w:t> </w:t>
      </w:r>
      <w:r>
        <w:rPr>
          <w:sz w:val="20"/>
        </w:rPr>
        <w:t>đặt</w:t>
      </w:r>
      <w:r>
        <w:rPr>
          <w:spacing w:val="-4"/>
          <w:sz w:val="20"/>
        </w:rPr>
        <w:t> </w:t>
      </w:r>
      <w:r>
        <w:rPr>
          <w:sz w:val="20"/>
        </w:rPr>
        <w:t>cách</w:t>
      </w:r>
      <w:r>
        <w:rPr>
          <w:spacing w:val="-3"/>
          <w:sz w:val="20"/>
        </w:rPr>
        <w:t> </w:t>
      </w:r>
      <w:r>
        <w:rPr>
          <w:sz w:val="20"/>
        </w:rPr>
        <w:t>nhau</w:t>
      </w:r>
      <w:r>
        <w:rPr>
          <w:spacing w:val="-5"/>
          <w:sz w:val="20"/>
        </w:rPr>
        <w:t> </w:t>
      </w:r>
      <w:r>
        <w:rPr>
          <w:sz w:val="20"/>
        </w:rPr>
        <w:t>từ 1,5</w:t>
      </w:r>
      <w:r>
        <w:rPr>
          <w:spacing w:val="-2"/>
          <w:sz w:val="20"/>
        </w:rPr>
        <w:t> </w:t>
      </w:r>
      <w:r>
        <w:rPr>
          <w:sz w:val="20"/>
        </w:rPr>
        <w:t>m</w:t>
      </w:r>
      <w:r>
        <w:rPr>
          <w:spacing w:val="-4"/>
          <w:sz w:val="20"/>
        </w:rPr>
        <w:t> </w:t>
      </w:r>
      <w:r>
        <w:rPr>
          <w:sz w:val="20"/>
        </w:rPr>
        <w:t>đến 2,0 m và cách mép/cạnh của lỗ mở thông sàn không quá 0,5</w:t>
      </w:r>
      <w:r>
        <w:rPr>
          <w:spacing w:val="-17"/>
          <w:sz w:val="20"/>
        </w:rPr>
        <w:t> </w:t>
      </w:r>
      <w:r>
        <w:rPr>
          <w:sz w:val="20"/>
        </w:rPr>
        <w:t>m.</w:t>
      </w:r>
    </w:p>
    <w:p>
      <w:pPr>
        <w:pStyle w:val="Heading1"/>
        <w:numPr>
          <w:ilvl w:val="0"/>
          <w:numId w:val="3"/>
        </w:numPr>
        <w:tabs>
          <w:tab w:pos="489" w:val="left" w:leader="none"/>
        </w:tabs>
        <w:spacing w:line="240" w:lineRule="auto" w:before="122" w:after="0"/>
        <w:ind w:left="488" w:right="0" w:hanging="167"/>
        <w:jc w:val="both"/>
      </w:pPr>
      <w:r>
        <w:rPr/>
        <w:t>CẤP NƯỚC CHỮA</w:t>
      </w:r>
      <w:r>
        <w:rPr>
          <w:spacing w:val="-1"/>
        </w:rPr>
        <w:t> </w:t>
      </w:r>
      <w:r>
        <w:rPr/>
        <w:t>CHÁY</w:t>
      </w:r>
    </w:p>
    <w:p>
      <w:pPr>
        <w:pStyle w:val="ListParagraph"/>
        <w:numPr>
          <w:ilvl w:val="1"/>
          <w:numId w:val="3"/>
        </w:numPr>
        <w:tabs>
          <w:tab w:pos="654" w:val="left" w:leader="none"/>
        </w:tabs>
        <w:spacing w:line="240" w:lineRule="auto" w:before="120" w:after="0"/>
        <w:ind w:left="653" w:right="0" w:hanging="332"/>
        <w:jc w:val="left"/>
        <w:rPr>
          <w:b/>
          <w:sz w:val="20"/>
        </w:rPr>
      </w:pPr>
      <w:r>
        <w:rPr>
          <w:b/>
          <w:sz w:val="20"/>
        </w:rPr>
        <w:t>Cấp nước chữa cháy ngoài</w:t>
      </w:r>
      <w:r>
        <w:rPr>
          <w:b/>
          <w:spacing w:val="-3"/>
          <w:sz w:val="20"/>
        </w:rPr>
        <w:t> </w:t>
      </w:r>
      <w:r>
        <w:rPr>
          <w:b/>
          <w:sz w:val="20"/>
        </w:rPr>
        <w:t>nhà</w:t>
      </w:r>
    </w:p>
    <w:p>
      <w:pPr>
        <w:pStyle w:val="ListParagraph"/>
        <w:numPr>
          <w:ilvl w:val="2"/>
          <w:numId w:val="3"/>
        </w:numPr>
        <w:tabs>
          <w:tab w:pos="824" w:val="left" w:leader="none"/>
        </w:tabs>
        <w:spacing w:line="240" w:lineRule="auto" w:before="118" w:after="0"/>
        <w:ind w:left="823" w:right="0" w:hanging="502"/>
        <w:jc w:val="left"/>
        <w:rPr>
          <w:sz w:val="20"/>
        </w:rPr>
      </w:pPr>
      <w:r>
        <w:rPr>
          <w:sz w:val="20"/>
        </w:rPr>
        <w:t>Các yêu cầu an toàn cháy đối với cấp nước chữa cháy ngoài</w:t>
      </w:r>
      <w:r>
        <w:rPr>
          <w:spacing w:val="-14"/>
          <w:sz w:val="20"/>
        </w:rPr>
        <w:t> </w:t>
      </w:r>
      <w:r>
        <w:rPr>
          <w:sz w:val="20"/>
        </w:rPr>
        <w:t>nhà</w:t>
      </w:r>
    </w:p>
    <w:p>
      <w:pPr>
        <w:pStyle w:val="ListParagraph"/>
        <w:numPr>
          <w:ilvl w:val="3"/>
          <w:numId w:val="3"/>
        </w:numPr>
        <w:tabs>
          <w:tab w:pos="990" w:val="left" w:leader="none"/>
        </w:tabs>
        <w:spacing w:line="240" w:lineRule="auto" w:before="121" w:after="0"/>
        <w:ind w:left="322" w:right="1616" w:firstLine="0"/>
        <w:jc w:val="left"/>
        <w:rPr>
          <w:sz w:val="20"/>
        </w:rPr>
      </w:pPr>
      <w:r>
        <w:rPr>
          <w:strike/>
          <w:sz w:val="20"/>
        </w:rPr>
        <w:t>Việc</w:t>
      </w:r>
      <w:r>
        <w:rPr>
          <w:strike/>
          <w:spacing w:val="-3"/>
          <w:sz w:val="20"/>
        </w:rPr>
        <w:t> </w:t>
      </w:r>
      <w:r>
        <w:rPr>
          <w:strike/>
          <w:sz w:val="20"/>
        </w:rPr>
        <w:t>trang</w:t>
      </w:r>
      <w:r>
        <w:rPr>
          <w:strike/>
          <w:spacing w:val="-1"/>
          <w:sz w:val="20"/>
        </w:rPr>
        <w:t> </w:t>
      </w:r>
      <w:r>
        <w:rPr>
          <w:strike/>
          <w:sz w:val="20"/>
        </w:rPr>
        <w:t>bị</w:t>
      </w:r>
      <w:r>
        <w:rPr>
          <w:strike/>
          <w:spacing w:val="-2"/>
          <w:sz w:val="20"/>
        </w:rPr>
        <w:t> </w:t>
      </w:r>
      <w:r>
        <w:rPr>
          <w:strike/>
          <w:sz w:val="20"/>
        </w:rPr>
        <w:t>cấp</w:t>
      </w:r>
      <w:r>
        <w:rPr>
          <w:strike/>
          <w:spacing w:val="-4"/>
          <w:sz w:val="20"/>
        </w:rPr>
        <w:t> </w:t>
      </w:r>
      <w:r>
        <w:rPr>
          <w:strike/>
          <w:sz w:val="20"/>
        </w:rPr>
        <w:t>nước</w:t>
      </w:r>
      <w:r>
        <w:rPr>
          <w:strike/>
          <w:spacing w:val="-2"/>
          <w:sz w:val="20"/>
        </w:rPr>
        <w:t> </w:t>
      </w:r>
      <w:r>
        <w:rPr>
          <w:strike/>
          <w:sz w:val="20"/>
        </w:rPr>
        <w:t>chữa</w:t>
      </w:r>
      <w:r>
        <w:rPr>
          <w:strike/>
          <w:spacing w:val="-4"/>
          <w:sz w:val="20"/>
        </w:rPr>
        <w:t> </w:t>
      </w:r>
      <w:r>
        <w:rPr>
          <w:strike/>
          <w:sz w:val="20"/>
        </w:rPr>
        <w:t>cháy</w:t>
      </w:r>
      <w:r>
        <w:rPr>
          <w:strike/>
          <w:spacing w:val="-2"/>
          <w:sz w:val="20"/>
        </w:rPr>
        <w:t> </w:t>
      </w:r>
      <w:r>
        <w:rPr>
          <w:strike/>
          <w:sz w:val="20"/>
        </w:rPr>
        <w:t>ngoài</w:t>
      </w:r>
      <w:r>
        <w:rPr>
          <w:strike/>
          <w:spacing w:val="-2"/>
          <w:sz w:val="20"/>
        </w:rPr>
        <w:t> </w:t>
      </w:r>
      <w:r>
        <w:rPr>
          <w:strike/>
          <w:sz w:val="20"/>
        </w:rPr>
        <w:t>nhà</w:t>
      </w:r>
      <w:r>
        <w:rPr>
          <w:strike/>
          <w:spacing w:val="-3"/>
          <w:sz w:val="20"/>
        </w:rPr>
        <w:t> </w:t>
      </w:r>
      <w:r>
        <w:rPr>
          <w:strike/>
          <w:sz w:val="20"/>
        </w:rPr>
        <w:t>phải</w:t>
      </w:r>
      <w:r>
        <w:rPr>
          <w:strike/>
          <w:spacing w:val="-2"/>
          <w:sz w:val="20"/>
        </w:rPr>
        <w:t> </w:t>
      </w:r>
      <w:r>
        <w:rPr>
          <w:strike/>
          <w:sz w:val="20"/>
        </w:rPr>
        <w:t>được</w:t>
      </w:r>
      <w:r>
        <w:rPr>
          <w:strike/>
          <w:spacing w:val="-3"/>
          <w:sz w:val="20"/>
        </w:rPr>
        <w:t> </w:t>
      </w:r>
      <w:r>
        <w:rPr>
          <w:strike/>
          <w:sz w:val="20"/>
        </w:rPr>
        <w:t>thực</w:t>
      </w:r>
      <w:r>
        <w:rPr>
          <w:strike/>
          <w:spacing w:val="-2"/>
          <w:sz w:val="20"/>
        </w:rPr>
        <w:t> </w:t>
      </w:r>
      <w:r>
        <w:rPr>
          <w:strike/>
          <w:sz w:val="20"/>
        </w:rPr>
        <w:t>hiện</w:t>
      </w:r>
      <w:r>
        <w:rPr>
          <w:strike/>
          <w:spacing w:val="-4"/>
          <w:sz w:val="20"/>
        </w:rPr>
        <w:t> </w:t>
      </w:r>
      <w:r>
        <w:rPr>
          <w:strike/>
          <w:sz w:val="20"/>
        </w:rPr>
        <w:t>theo</w:t>
      </w:r>
      <w:r>
        <w:rPr>
          <w:strike/>
          <w:spacing w:val="-3"/>
          <w:sz w:val="20"/>
        </w:rPr>
        <w:t> </w:t>
      </w:r>
      <w:r>
        <w:rPr>
          <w:strike/>
          <w:sz w:val="20"/>
        </w:rPr>
        <w:t>quy định</w:t>
      </w:r>
      <w:r>
        <w:rPr>
          <w:strike/>
          <w:spacing w:val="-2"/>
          <w:sz w:val="20"/>
        </w:rPr>
        <w:t> </w:t>
      </w:r>
      <w:r>
        <w:rPr>
          <w:strike/>
          <w:sz w:val="20"/>
        </w:rPr>
        <w:t>tại</w:t>
      </w:r>
      <w:r>
        <w:rPr>
          <w:strike/>
          <w:spacing w:val="-4"/>
          <w:sz w:val="20"/>
        </w:rPr>
        <w:t> </w:t>
      </w:r>
      <w:r>
        <w:rPr>
          <w:strike/>
          <w:sz w:val="20"/>
        </w:rPr>
        <w:t>TCVN 3890 và tài liệu chuẩn thay thế</w:t>
      </w:r>
      <w:r>
        <w:rPr>
          <w:strike/>
          <w:spacing w:val="-6"/>
          <w:sz w:val="20"/>
        </w:rPr>
        <w:t> </w:t>
      </w:r>
      <w:r>
        <w:rPr>
          <w:strike/>
          <w:sz w:val="20"/>
        </w:rPr>
        <w:t>khác.</w:t>
      </w:r>
    </w:p>
    <w:p>
      <w:pPr>
        <w:pStyle w:val="BodyText"/>
        <w:spacing w:before="120"/>
        <w:ind w:right="1143"/>
        <w:jc w:val="both"/>
      </w:pPr>
      <w:r>
        <w:rPr/>
        <w:pict>
          <v:group style="position:absolute;margin-left:85.103996pt;margin-top:46.465897pt;width:453.7pt;height:34.6pt;mso-position-horizontal-relative:page;mso-position-vertical-relative:paragraph;z-index:-251608064;mso-wrap-distance-left:0;mso-wrap-distance-right:0" coordorigin="1702,929" coordsize="9074,692">
            <v:rect style="position:absolute;left:1702;top:929;width:9074;height:231" filled="true" fillcolor="#ffff00" stroked="false">
              <v:fill type="solid"/>
            </v:rect>
            <v:rect style="position:absolute;left:1702;top:1160;width:9074;height:231" filled="true" fillcolor="#ffff00" stroked="false">
              <v:fill type="solid"/>
            </v:rect>
            <v:rect style="position:absolute;left:1702;top:1390;width:7838;height:231" filled="true" fillcolor="#ffff00" stroked="false">
              <v:fill type="solid"/>
            </v:rect>
            <v:shape style="position:absolute;left:1702;top:929;width:9074;height:692" type="#_x0000_t202" filled="false" stroked="false">
              <v:textbox inset="0,0,0,0">
                <w:txbxContent>
                  <w:p>
                    <w:pPr>
                      <w:spacing w:before="0"/>
                      <w:ind w:left="0" w:right="7" w:firstLine="0"/>
                      <w:jc w:val="both"/>
                      <w:rPr>
                        <w:sz w:val="20"/>
                      </w:rPr>
                    </w:pPr>
                    <w:r>
                      <w:rPr>
                        <w:sz w:val="20"/>
                      </w:rPr>
                      <w:t>Đối với các nhà khi nằm trong phạm vi phục vụ của các nguồn cấp nước chữa cháy ngoài nhà (bồn, bể, trụ nước chữa cháy ngoài nhà, hổ nước chữa cháy tự nhiên và nhân tạo và các nguồn nước tương tự khác) thì không yêu cầu bắt buộc phải trang bị cấp nước chữa cháy ngoài nhà.</w:t>
                    </w:r>
                  </w:p>
                </w:txbxContent>
              </v:textbox>
              <w10:wrap type="none"/>
            </v:shape>
            <w10:wrap type="topAndBottom"/>
          </v:group>
        </w:pict>
      </w:r>
      <w:r>
        <w:rPr/>
        <w:pict>
          <v:shape style="position:absolute;margin-left:85.104004pt;margin-top:6.019865pt;width:453.7pt;height:23.05pt;mso-position-horizontal-relative:page;mso-position-vertical-relative:paragraph;z-index:-276809728" coordorigin="1702,120" coordsize="9074,461" path="m10776,120l1702,120,1702,351,1702,581,10776,581,10776,351,10776,120e" filled="true" fillcolor="#ffff00" stroked="false">
            <v:path arrowok="t"/>
            <v:fill type="solid"/>
            <w10:wrap type="none"/>
          </v:shape>
        </w:pict>
      </w:r>
      <w:r>
        <w:rPr/>
        <w:t>Việc trang bị cấp nước chữa cháy ngoài nhà phải được thực hiện khi đầu tư xây dựng hạ tầng kỹ thuật của các khu dân cư, đô thị, khu công nghiệp, khu chế xuất, khu công nghệ cao, cụm công </w:t>
      </w:r>
      <w:r>
        <w:rPr>
          <w:shd w:fill="FFFF00" w:color="auto" w:val="clear"/>
        </w:rPr>
        <w:t>nghiệp và các khu có đặc điểm tương</w:t>
      </w:r>
      <w:r>
        <w:rPr>
          <w:spacing w:val="-6"/>
          <w:shd w:fill="FFFF00" w:color="auto" w:val="clear"/>
        </w:rPr>
        <w:t> </w:t>
      </w:r>
      <w:r>
        <w:rPr>
          <w:shd w:fill="FFFF00" w:color="auto" w:val="clear"/>
        </w:rPr>
        <w:t>tự.</w:t>
      </w:r>
    </w:p>
    <w:p>
      <w:pPr>
        <w:pStyle w:val="BodyText"/>
        <w:spacing w:before="90"/>
      </w:pPr>
      <w:r>
        <w:rPr>
          <w:shd w:fill="FFFF00" w:color="auto" w:val="clear"/>
        </w:rPr>
        <w:t>CHÚ THÍCH: Việc trang bị cấp nước chữa cháy ngoài nhà có thể tham khảo TCVN 3890:2023</w:t>
      </w:r>
      <w:r>
        <w:rPr/>
        <w:t>.</w:t>
      </w:r>
    </w:p>
    <w:p>
      <w:pPr>
        <w:pStyle w:val="ListParagraph"/>
        <w:numPr>
          <w:ilvl w:val="3"/>
          <w:numId w:val="3"/>
        </w:numPr>
        <w:tabs>
          <w:tab w:pos="990" w:val="left" w:leader="none"/>
        </w:tabs>
        <w:spacing w:line="240" w:lineRule="auto" w:before="121" w:after="0"/>
        <w:ind w:left="322" w:right="1439" w:firstLine="0"/>
        <w:jc w:val="left"/>
        <w:rPr>
          <w:sz w:val="20"/>
        </w:rPr>
      </w:pPr>
      <w:r>
        <w:rPr>
          <w:sz w:val="20"/>
        </w:rPr>
        <w:t>Chất</w:t>
      </w:r>
      <w:r>
        <w:rPr>
          <w:spacing w:val="-3"/>
          <w:sz w:val="20"/>
        </w:rPr>
        <w:t> </w:t>
      </w:r>
      <w:r>
        <w:rPr>
          <w:sz w:val="20"/>
        </w:rPr>
        <w:t>lượng</w:t>
      </w:r>
      <w:r>
        <w:rPr>
          <w:spacing w:val="-3"/>
          <w:sz w:val="20"/>
        </w:rPr>
        <w:t> </w:t>
      </w:r>
      <w:r>
        <w:rPr>
          <w:sz w:val="20"/>
        </w:rPr>
        <w:t>nước</w:t>
      </w:r>
      <w:r>
        <w:rPr>
          <w:spacing w:val="-3"/>
          <w:sz w:val="20"/>
        </w:rPr>
        <w:t> </w:t>
      </w:r>
      <w:r>
        <w:rPr>
          <w:sz w:val="20"/>
        </w:rPr>
        <w:t>của</w:t>
      </w:r>
      <w:r>
        <w:rPr>
          <w:spacing w:val="-2"/>
          <w:sz w:val="20"/>
        </w:rPr>
        <w:t> </w:t>
      </w:r>
      <w:r>
        <w:rPr>
          <w:sz w:val="20"/>
        </w:rPr>
        <w:t>nguồn</w:t>
      </w:r>
      <w:r>
        <w:rPr>
          <w:spacing w:val="-5"/>
          <w:sz w:val="20"/>
        </w:rPr>
        <w:t> </w:t>
      </w:r>
      <w:r>
        <w:rPr>
          <w:sz w:val="20"/>
        </w:rPr>
        <w:t>cấp</w:t>
      </w:r>
      <w:r>
        <w:rPr>
          <w:spacing w:val="-2"/>
          <w:sz w:val="20"/>
        </w:rPr>
        <w:t> </w:t>
      </w:r>
      <w:r>
        <w:rPr>
          <w:sz w:val="20"/>
        </w:rPr>
        <w:t>nước</w:t>
      </w:r>
      <w:r>
        <w:rPr>
          <w:spacing w:val="-3"/>
          <w:sz w:val="20"/>
        </w:rPr>
        <w:t> </w:t>
      </w:r>
      <w:r>
        <w:rPr>
          <w:sz w:val="20"/>
        </w:rPr>
        <w:t>chữa</w:t>
      </w:r>
      <w:r>
        <w:rPr>
          <w:spacing w:val="-4"/>
          <w:sz w:val="20"/>
        </w:rPr>
        <w:t> </w:t>
      </w:r>
      <w:r>
        <w:rPr>
          <w:sz w:val="20"/>
        </w:rPr>
        <w:t>cháy</w:t>
      </w:r>
      <w:r>
        <w:rPr>
          <w:spacing w:val="-2"/>
          <w:sz w:val="20"/>
        </w:rPr>
        <w:t> </w:t>
      </w:r>
      <w:r>
        <w:rPr>
          <w:sz w:val="20"/>
        </w:rPr>
        <w:t>phải</w:t>
      </w:r>
      <w:r>
        <w:rPr>
          <w:spacing w:val="-5"/>
          <w:sz w:val="20"/>
        </w:rPr>
        <w:t> </w:t>
      </w:r>
      <w:r>
        <w:rPr>
          <w:sz w:val="20"/>
        </w:rPr>
        <w:t>phù</w:t>
      </w:r>
      <w:r>
        <w:rPr>
          <w:spacing w:val="-3"/>
          <w:sz w:val="20"/>
        </w:rPr>
        <w:t> </w:t>
      </w:r>
      <w:r>
        <w:rPr>
          <w:sz w:val="20"/>
        </w:rPr>
        <w:t>hợp</w:t>
      </w:r>
      <w:r>
        <w:rPr>
          <w:spacing w:val="-3"/>
          <w:sz w:val="20"/>
        </w:rPr>
        <w:t> </w:t>
      </w:r>
      <w:r>
        <w:rPr>
          <w:sz w:val="20"/>
        </w:rPr>
        <w:t>với</w:t>
      </w:r>
      <w:r>
        <w:rPr>
          <w:spacing w:val="-5"/>
          <w:sz w:val="20"/>
        </w:rPr>
        <w:t> </w:t>
      </w:r>
      <w:r>
        <w:rPr>
          <w:sz w:val="20"/>
        </w:rPr>
        <w:t>điều</w:t>
      </w:r>
      <w:r>
        <w:rPr>
          <w:spacing w:val="-5"/>
          <w:sz w:val="20"/>
        </w:rPr>
        <w:t> </w:t>
      </w:r>
      <w:r>
        <w:rPr>
          <w:sz w:val="20"/>
        </w:rPr>
        <w:t>kiện</w:t>
      </w:r>
      <w:r>
        <w:rPr>
          <w:spacing w:val="-4"/>
          <w:sz w:val="20"/>
        </w:rPr>
        <w:t> </w:t>
      </w:r>
      <w:r>
        <w:rPr>
          <w:sz w:val="20"/>
        </w:rPr>
        <w:t>vận</w:t>
      </w:r>
      <w:r>
        <w:rPr>
          <w:spacing w:val="-4"/>
          <w:sz w:val="20"/>
        </w:rPr>
        <w:t> </w:t>
      </w:r>
      <w:r>
        <w:rPr>
          <w:sz w:val="20"/>
        </w:rPr>
        <w:t>hành</w:t>
      </w:r>
      <w:r>
        <w:rPr>
          <w:spacing w:val="-4"/>
          <w:sz w:val="20"/>
        </w:rPr>
        <w:t> </w:t>
      </w:r>
      <w:r>
        <w:rPr>
          <w:sz w:val="20"/>
        </w:rPr>
        <w:t>của các phương tiện chữa cháy và phương pháp chữa</w:t>
      </w:r>
      <w:r>
        <w:rPr>
          <w:spacing w:val="-7"/>
          <w:sz w:val="20"/>
        </w:rPr>
        <w:t> </w:t>
      </w:r>
      <w:r>
        <w:rPr>
          <w:sz w:val="20"/>
        </w:rPr>
        <w:t>cháy.</w:t>
      </w:r>
    </w:p>
    <w:p>
      <w:pPr>
        <w:pStyle w:val="ListParagraph"/>
        <w:numPr>
          <w:ilvl w:val="3"/>
          <w:numId w:val="3"/>
        </w:numPr>
        <w:tabs>
          <w:tab w:pos="990" w:val="left" w:leader="none"/>
        </w:tabs>
        <w:spacing w:line="240" w:lineRule="auto" w:before="118" w:after="0"/>
        <w:ind w:left="322" w:right="1163" w:firstLine="0"/>
        <w:jc w:val="left"/>
        <w:rPr>
          <w:sz w:val="20"/>
        </w:rPr>
      </w:pPr>
      <w:r>
        <w:rPr>
          <w:sz w:val="20"/>
        </w:rPr>
        <w:t>Hệ thống đường ống nước chữa cháy thường có áp suất thấp, khi duy trì áp suất cao thì phải tính toán bảo đảm áp suất làm việc của hệ thống đường ống. Đối với đường ống áp suất cao, các máy bơm chữa cháy phải </w:t>
      </w:r>
      <w:r>
        <w:rPr>
          <w:strike/>
          <w:sz w:val="20"/>
        </w:rPr>
        <w:t>được trang bị phương tiện</w:t>
      </w:r>
      <w:r>
        <w:rPr>
          <w:strike w:val="0"/>
          <w:sz w:val="20"/>
        </w:rPr>
        <w:t> bảo đảm hoạt động không trễ hơn 5 phút sau khi có tín hiệu báo</w:t>
      </w:r>
      <w:r>
        <w:rPr>
          <w:strike w:val="0"/>
          <w:spacing w:val="-5"/>
          <w:sz w:val="20"/>
        </w:rPr>
        <w:t> </w:t>
      </w:r>
      <w:r>
        <w:rPr>
          <w:strike w:val="0"/>
          <w:sz w:val="20"/>
        </w:rPr>
        <w:t>cháy.</w:t>
      </w:r>
    </w:p>
    <w:p>
      <w:pPr>
        <w:pStyle w:val="ListParagraph"/>
        <w:numPr>
          <w:ilvl w:val="3"/>
          <w:numId w:val="3"/>
        </w:numPr>
        <w:tabs>
          <w:tab w:pos="990" w:val="left" w:leader="none"/>
        </w:tabs>
        <w:spacing w:line="240" w:lineRule="auto" w:before="122" w:after="0"/>
        <w:ind w:left="322" w:right="1145" w:firstLine="0"/>
        <w:jc w:val="left"/>
        <w:rPr>
          <w:sz w:val="20"/>
        </w:rPr>
      </w:pPr>
      <w:r>
        <w:rPr/>
        <w:pict>
          <v:line style="position:absolute;mso-position-horizontal-relative:page;mso-position-vertical-relative:paragraph;z-index:-276808704" from="386.589996pt,24.599886pt" to="411.693996pt,24.599886pt" stroked="true" strokeweight=".47998pt" strokecolor="#000000">
            <v:stroke dashstyle="solid"/>
            <w10:wrap type="none"/>
          </v:line>
        </w:pict>
      </w:r>
      <w:r>
        <w:rPr/>
        <w:pict>
          <v:line style="position:absolute;mso-position-horizontal-relative:page;mso-position-vertical-relative:paragraph;z-index:-276807680" from="490.779999pt,59.179871pt" to="515.763999pt,59.179871pt" stroked="true" strokeweight=".48001pt" strokecolor="#000000">
            <v:stroke dashstyle="solid"/>
            <w10:wrap type="none"/>
          </v:line>
        </w:pict>
      </w:r>
      <w:r>
        <w:rPr>
          <w:sz w:val="20"/>
        </w:rPr>
        <w:t>Áp suất tự do tối thiểu trong đường ống nước chữa cháy áp suất thấp </w:t>
      </w:r>
      <w:r>
        <w:rPr>
          <w:strike/>
          <w:sz w:val="20"/>
        </w:rPr>
        <w:t>(nằm trên mặt đất)</w:t>
      </w:r>
      <w:r>
        <w:rPr>
          <w:strike w:val="0"/>
          <w:sz w:val="20"/>
        </w:rPr>
        <w:t> </w:t>
      </w:r>
      <w:r>
        <w:rPr>
          <w:strike w:val="0"/>
          <w:sz w:val="20"/>
          <w:shd w:fill="FFFF00" w:color="auto" w:val="clear"/>
        </w:rPr>
        <w:t>(đo ở vị trí cao độ bằng với mặt đất)</w:t>
      </w:r>
      <w:r>
        <w:rPr>
          <w:strike w:val="0"/>
          <w:sz w:val="20"/>
        </w:rPr>
        <w:t> khi chữa cháy phải không nhỏ hơn 10 m </w:t>
      </w:r>
      <w:r>
        <w:rPr>
          <w:strike w:val="0"/>
          <w:sz w:val="20"/>
          <w:shd w:fill="FFFF00" w:color="auto" w:val="clear"/>
        </w:rPr>
        <w:t>10 m cột nước</w:t>
      </w:r>
      <w:r>
        <w:rPr>
          <w:strike w:val="0"/>
          <w:sz w:val="20"/>
        </w:rPr>
        <w:t>. Áp suất tự do tối thiểu trong mạng đường ống chữa cháy áp suất cao phải bảo đảm độ cao tia nước đặc không nhỏ hơn 10 m khi lưu lượng yêu cầu chữa cháy tối đa và lăng chữa cháy ở điểm cao nhất của tòa nhà. Áp suất tự do trong mạng đường ống kết hợp sinh hoạt hoặc sản xuất không nhỏ hơn 10 m </w:t>
      </w:r>
      <w:r>
        <w:rPr>
          <w:strike w:val="0"/>
          <w:sz w:val="20"/>
          <w:shd w:fill="FFFF00" w:color="auto" w:val="clear"/>
        </w:rPr>
        <w:t>10 m cột nước</w:t>
      </w:r>
      <w:r>
        <w:rPr>
          <w:strike w:val="0"/>
          <w:sz w:val="20"/>
        </w:rPr>
        <w:t> và không lớn hơn </w:t>
      </w:r>
      <w:r>
        <w:rPr>
          <w:strike/>
          <w:sz w:val="20"/>
        </w:rPr>
        <w:t>60 m</w:t>
      </w:r>
      <w:r>
        <w:rPr>
          <w:strike w:val="0"/>
          <w:sz w:val="20"/>
        </w:rPr>
        <w:t> </w:t>
      </w:r>
      <w:r>
        <w:rPr>
          <w:strike w:val="0"/>
          <w:sz w:val="20"/>
          <w:shd w:fill="FFFF00" w:color="auto" w:val="clear"/>
        </w:rPr>
        <w:t>60 m cột</w:t>
      </w:r>
      <w:r>
        <w:rPr>
          <w:strike w:val="0"/>
          <w:spacing w:val="-3"/>
          <w:sz w:val="20"/>
          <w:shd w:fill="FFFF00" w:color="auto" w:val="clear"/>
        </w:rPr>
        <w:t> </w:t>
      </w:r>
      <w:r>
        <w:rPr>
          <w:strike w:val="0"/>
          <w:sz w:val="20"/>
          <w:shd w:fill="FFFF00" w:color="auto" w:val="clear"/>
        </w:rPr>
        <w:t>nước</w:t>
      </w:r>
      <w:r>
        <w:rPr>
          <w:strike w:val="0"/>
          <w:sz w:val="20"/>
        </w:rPr>
        <w:t>.</w:t>
      </w:r>
    </w:p>
    <w:p>
      <w:pPr>
        <w:pStyle w:val="ListParagraph"/>
        <w:numPr>
          <w:ilvl w:val="2"/>
          <w:numId w:val="3"/>
        </w:numPr>
        <w:tabs>
          <w:tab w:pos="824" w:val="left" w:leader="none"/>
        </w:tabs>
        <w:spacing w:line="240" w:lineRule="auto" w:before="118" w:after="0"/>
        <w:ind w:left="823" w:right="0" w:hanging="502"/>
        <w:jc w:val="left"/>
        <w:rPr>
          <w:sz w:val="20"/>
        </w:rPr>
      </w:pPr>
      <w:r>
        <w:rPr>
          <w:sz w:val="20"/>
        </w:rPr>
        <w:t>Các yêu cầu an toàn cháy đối với lưu lượng nước cho chữa cháy ngoài</w:t>
      </w:r>
      <w:r>
        <w:rPr>
          <w:spacing w:val="-14"/>
          <w:sz w:val="20"/>
        </w:rPr>
        <w:t> </w:t>
      </w:r>
      <w:r>
        <w:rPr>
          <w:sz w:val="20"/>
        </w:rPr>
        <w:t>nhà</w:t>
      </w:r>
    </w:p>
    <w:p>
      <w:pPr>
        <w:pStyle w:val="ListParagraph"/>
        <w:numPr>
          <w:ilvl w:val="3"/>
          <w:numId w:val="3"/>
        </w:numPr>
        <w:tabs>
          <w:tab w:pos="990" w:val="left" w:leader="none"/>
        </w:tabs>
        <w:spacing w:line="240" w:lineRule="auto" w:before="120" w:after="0"/>
        <w:ind w:left="322" w:right="1421" w:firstLine="0"/>
        <w:jc w:val="left"/>
        <w:rPr>
          <w:sz w:val="20"/>
        </w:rPr>
      </w:pPr>
      <w:r>
        <w:rPr>
          <w:sz w:val="20"/>
        </w:rPr>
        <w:t>Lưu</w:t>
      </w:r>
      <w:r>
        <w:rPr>
          <w:spacing w:val="-4"/>
          <w:sz w:val="20"/>
        </w:rPr>
        <w:t> </w:t>
      </w:r>
      <w:r>
        <w:rPr>
          <w:sz w:val="20"/>
        </w:rPr>
        <w:t>lượng</w:t>
      </w:r>
      <w:r>
        <w:rPr>
          <w:spacing w:val="-2"/>
          <w:sz w:val="20"/>
        </w:rPr>
        <w:t> </w:t>
      </w:r>
      <w:r>
        <w:rPr>
          <w:sz w:val="20"/>
        </w:rPr>
        <w:t>nước</w:t>
      </w:r>
      <w:r>
        <w:rPr>
          <w:spacing w:val="-2"/>
          <w:sz w:val="20"/>
        </w:rPr>
        <w:t> </w:t>
      </w:r>
      <w:r>
        <w:rPr>
          <w:sz w:val="20"/>
        </w:rPr>
        <w:t>cho</w:t>
      </w:r>
      <w:r>
        <w:rPr>
          <w:spacing w:val="-2"/>
          <w:sz w:val="20"/>
        </w:rPr>
        <w:t> </w:t>
      </w:r>
      <w:r>
        <w:rPr>
          <w:sz w:val="20"/>
        </w:rPr>
        <w:t>chữa</w:t>
      </w:r>
      <w:r>
        <w:rPr>
          <w:spacing w:val="-1"/>
          <w:sz w:val="20"/>
        </w:rPr>
        <w:t> </w:t>
      </w:r>
      <w:r>
        <w:rPr>
          <w:sz w:val="20"/>
        </w:rPr>
        <w:t>cháy</w:t>
      </w:r>
      <w:r>
        <w:rPr>
          <w:spacing w:val="-2"/>
          <w:sz w:val="20"/>
        </w:rPr>
        <w:t> </w:t>
      </w:r>
      <w:r>
        <w:rPr>
          <w:sz w:val="20"/>
        </w:rPr>
        <w:t>ngoài</w:t>
      </w:r>
      <w:r>
        <w:rPr>
          <w:spacing w:val="-3"/>
          <w:sz w:val="20"/>
        </w:rPr>
        <w:t> </w:t>
      </w:r>
      <w:r>
        <w:rPr>
          <w:sz w:val="20"/>
        </w:rPr>
        <w:t>nhà</w:t>
      </w:r>
      <w:r>
        <w:rPr>
          <w:spacing w:val="-3"/>
          <w:sz w:val="20"/>
        </w:rPr>
        <w:t> </w:t>
      </w:r>
      <w:r>
        <w:rPr>
          <w:sz w:val="20"/>
        </w:rPr>
        <w:t>(tính</w:t>
      </w:r>
      <w:r>
        <w:rPr>
          <w:spacing w:val="-3"/>
          <w:sz w:val="20"/>
        </w:rPr>
        <w:t> </w:t>
      </w:r>
      <w:r>
        <w:rPr>
          <w:sz w:val="20"/>
        </w:rPr>
        <w:t>cho</w:t>
      </w:r>
      <w:r>
        <w:rPr>
          <w:spacing w:val="-4"/>
          <w:sz w:val="20"/>
        </w:rPr>
        <w:t> </w:t>
      </w:r>
      <w:r>
        <w:rPr>
          <w:sz w:val="20"/>
        </w:rPr>
        <w:t>1</w:t>
      </w:r>
      <w:r>
        <w:rPr>
          <w:spacing w:val="-2"/>
          <w:sz w:val="20"/>
        </w:rPr>
        <w:t> </w:t>
      </w:r>
      <w:r>
        <w:rPr>
          <w:sz w:val="20"/>
        </w:rPr>
        <w:t>đám</w:t>
      </w:r>
      <w:r>
        <w:rPr>
          <w:spacing w:val="-3"/>
          <w:sz w:val="20"/>
        </w:rPr>
        <w:t> </w:t>
      </w:r>
      <w:r>
        <w:rPr>
          <w:sz w:val="20"/>
        </w:rPr>
        <w:t>cháy)</w:t>
      </w:r>
      <w:r>
        <w:rPr>
          <w:spacing w:val="-3"/>
          <w:sz w:val="20"/>
        </w:rPr>
        <w:t> </w:t>
      </w:r>
      <w:r>
        <w:rPr>
          <w:sz w:val="20"/>
        </w:rPr>
        <w:t>và</w:t>
      </w:r>
      <w:r>
        <w:rPr>
          <w:spacing w:val="-3"/>
          <w:sz w:val="20"/>
        </w:rPr>
        <w:t> </w:t>
      </w:r>
      <w:r>
        <w:rPr>
          <w:sz w:val="20"/>
        </w:rPr>
        <w:t>số</w:t>
      </w:r>
      <w:r>
        <w:rPr>
          <w:spacing w:val="-3"/>
          <w:sz w:val="20"/>
        </w:rPr>
        <w:t> </w:t>
      </w:r>
      <w:r>
        <w:rPr>
          <w:sz w:val="20"/>
        </w:rPr>
        <w:t>đám</w:t>
      </w:r>
      <w:r>
        <w:rPr>
          <w:spacing w:val="-3"/>
          <w:sz w:val="20"/>
        </w:rPr>
        <w:t> </w:t>
      </w:r>
      <w:r>
        <w:rPr>
          <w:sz w:val="20"/>
        </w:rPr>
        <w:t>cháy</w:t>
      </w:r>
      <w:r>
        <w:rPr>
          <w:spacing w:val="-1"/>
          <w:sz w:val="20"/>
        </w:rPr>
        <w:t> </w:t>
      </w:r>
      <w:r>
        <w:rPr>
          <w:sz w:val="20"/>
        </w:rPr>
        <w:t>đồng</w:t>
      </w:r>
      <w:r>
        <w:rPr>
          <w:spacing w:val="-1"/>
          <w:sz w:val="20"/>
        </w:rPr>
        <w:t> </w:t>
      </w:r>
      <w:r>
        <w:rPr>
          <w:sz w:val="20"/>
        </w:rPr>
        <w:t>thời trong một khu dân cư tính cho mạng đường ống chính nối vòng lấy theo Bảng</w:t>
      </w:r>
      <w:r>
        <w:rPr>
          <w:spacing w:val="-23"/>
          <w:sz w:val="20"/>
        </w:rPr>
        <w:t> </w:t>
      </w:r>
      <w:r>
        <w:rPr>
          <w:sz w:val="20"/>
        </w:rPr>
        <w:t>7.</w:t>
      </w:r>
    </w:p>
    <w:p>
      <w:pPr>
        <w:pStyle w:val="ListParagraph"/>
        <w:numPr>
          <w:ilvl w:val="3"/>
          <w:numId w:val="3"/>
        </w:numPr>
        <w:tabs>
          <w:tab w:pos="990" w:val="left" w:leader="none"/>
        </w:tabs>
        <w:spacing w:line="240" w:lineRule="auto" w:before="121" w:after="0"/>
        <w:ind w:left="322" w:right="1319" w:firstLine="0"/>
        <w:jc w:val="left"/>
        <w:rPr>
          <w:sz w:val="20"/>
        </w:rPr>
      </w:pPr>
      <w:r>
        <w:rPr>
          <w:sz w:val="20"/>
        </w:rPr>
        <w:t>Lưu</w:t>
      </w:r>
      <w:r>
        <w:rPr>
          <w:spacing w:val="-4"/>
          <w:sz w:val="20"/>
        </w:rPr>
        <w:t> </w:t>
      </w:r>
      <w:r>
        <w:rPr>
          <w:sz w:val="20"/>
        </w:rPr>
        <w:t>lượng</w:t>
      </w:r>
      <w:r>
        <w:rPr>
          <w:spacing w:val="-3"/>
          <w:sz w:val="20"/>
        </w:rPr>
        <w:t> </w:t>
      </w:r>
      <w:r>
        <w:rPr>
          <w:sz w:val="20"/>
        </w:rPr>
        <w:t>nước</w:t>
      </w:r>
      <w:r>
        <w:rPr>
          <w:spacing w:val="-3"/>
          <w:sz w:val="20"/>
        </w:rPr>
        <w:t> </w:t>
      </w:r>
      <w:r>
        <w:rPr>
          <w:sz w:val="20"/>
        </w:rPr>
        <w:t>cho</w:t>
      </w:r>
      <w:r>
        <w:rPr>
          <w:spacing w:val="-1"/>
          <w:sz w:val="20"/>
        </w:rPr>
        <w:t> </w:t>
      </w:r>
      <w:r>
        <w:rPr>
          <w:sz w:val="20"/>
        </w:rPr>
        <w:t>chữa</w:t>
      </w:r>
      <w:r>
        <w:rPr>
          <w:spacing w:val="-2"/>
          <w:sz w:val="20"/>
        </w:rPr>
        <w:t> </w:t>
      </w:r>
      <w:r>
        <w:rPr>
          <w:sz w:val="20"/>
        </w:rPr>
        <w:t>cháy</w:t>
      </w:r>
      <w:r>
        <w:rPr>
          <w:spacing w:val="-3"/>
          <w:sz w:val="20"/>
        </w:rPr>
        <w:t> </w:t>
      </w:r>
      <w:r>
        <w:rPr>
          <w:sz w:val="20"/>
        </w:rPr>
        <w:t>ngoài</w:t>
      </w:r>
      <w:r>
        <w:rPr>
          <w:spacing w:val="-2"/>
          <w:sz w:val="20"/>
        </w:rPr>
        <w:t> </w:t>
      </w:r>
      <w:r>
        <w:rPr>
          <w:sz w:val="20"/>
        </w:rPr>
        <w:t>nhà</w:t>
      </w:r>
      <w:r>
        <w:rPr>
          <w:spacing w:val="-4"/>
          <w:sz w:val="20"/>
        </w:rPr>
        <w:t> </w:t>
      </w:r>
      <w:r>
        <w:rPr>
          <w:sz w:val="20"/>
        </w:rPr>
        <w:t>(cho</w:t>
      </w:r>
      <w:r>
        <w:rPr>
          <w:spacing w:val="-4"/>
          <w:sz w:val="20"/>
        </w:rPr>
        <w:t> </w:t>
      </w:r>
      <w:r>
        <w:rPr>
          <w:sz w:val="20"/>
        </w:rPr>
        <w:t>1</w:t>
      </w:r>
      <w:r>
        <w:rPr>
          <w:spacing w:val="-2"/>
          <w:sz w:val="20"/>
        </w:rPr>
        <w:t> </w:t>
      </w:r>
      <w:r>
        <w:rPr>
          <w:sz w:val="20"/>
        </w:rPr>
        <w:t>đám</w:t>
      </w:r>
      <w:r>
        <w:rPr>
          <w:spacing w:val="-2"/>
          <w:sz w:val="20"/>
        </w:rPr>
        <w:t> </w:t>
      </w:r>
      <w:r>
        <w:rPr>
          <w:sz w:val="20"/>
        </w:rPr>
        <w:t>cháy)</w:t>
      </w:r>
      <w:r>
        <w:rPr>
          <w:spacing w:val="-3"/>
          <w:sz w:val="20"/>
        </w:rPr>
        <w:t> </w:t>
      </w:r>
      <w:r>
        <w:rPr>
          <w:sz w:val="20"/>
        </w:rPr>
        <w:t>cho</w:t>
      </w:r>
      <w:r>
        <w:rPr>
          <w:spacing w:val="-5"/>
          <w:sz w:val="20"/>
        </w:rPr>
        <w:t> </w:t>
      </w:r>
      <w:r>
        <w:rPr>
          <w:sz w:val="20"/>
        </w:rPr>
        <w:t>nhà</w:t>
      </w:r>
      <w:r>
        <w:rPr>
          <w:spacing w:val="-3"/>
          <w:sz w:val="20"/>
        </w:rPr>
        <w:t> </w:t>
      </w:r>
      <w:r>
        <w:rPr>
          <w:sz w:val="20"/>
        </w:rPr>
        <w:t>thuộc</w:t>
      </w:r>
      <w:r>
        <w:rPr>
          <w:spacing w:val="-3"/>
          <w:sz w:val="20"/>
        </w:rPr>
        <w:t> </w:t>
      </w:r>
      <w:r>
        <w:rPr>
          <w:sz w:val="20"/>
        </w:rPr>
        <w:t>nhóm</w:t>
      </w:r>
      <w:r>
        <w:rPr>
          <w:spacing w:val="-2"/>
          <w:sz w:val="20"/>
        </w:rPr>
        <w:t> </w:t>
      </w:r>
      <w:r>
        <w:rPr>
          <w:sz w:val="20"/>
        </w:rPr>
        <w:t>nguy</w:t>
      </w:r>
      <w:r>
        <w:rPr>
          <w:spacing w:val="-2"/>
          <w:sz w:val="20"/>
        </w:rPr>
        <w:t> </w:t>
      </w:r>
      <w:r>
        <w:rPr>
          <w:sz w:val="20"/>
        </w:rPr>
        <w:t>hiểm cháy theo công năng F1, F2, F3, F4 tính toán cho đường ống kết hợp và đường ống phân phối của mạng đường ống, cũng như mạng đường ống trong 1 cụm nhỏ (1 xóm, 1 dãy nhà và tương tự) lấy theo giá trị lớn nhất của Bảng</w:t>
      </w:r>
      <w:r>
        <w:rPr>
          <w:spacing w:val="-6"/>
          <w:sz w:val="20"/>
        </w:rPr>
        <w:t> </w:t>
      </w:r>
      <w:r>
        <w:rPr>
          <w:sz w:val="20"/>
        </w:rPr>
        <w:t>8.</w:t>
      </w:r>
    </w:p>
    <w:p>
      <w:pPr>
        <w:pStyle w:val="ListParagraph"/>
        <w:numPr>
          <w:ilvl w:val="3"/>
          <w:numId w:val="3"/>
        </w:numPr>
        <w:tabs>
          <w:tab w:pos="990" w:val="left" w:leader="none"/>
        </w:tabs>
        <w:spacing w:line="240" w:lineRule="auto" w:before="119" w:after="0"/>
        <w:ind w:left="322" w:right="1286" w:firstLine="0"/>
        <w:jc w:val="left"/>
        <w:rPr>
          <w:sz w:val="20"/>
        </w:rPr>
      </w:pPr>
      <w:r>
        <w:rPr>
          <w:sz w:val="20"/>
        </w:rPr>
        <w:t>Lưu</w:t>
      </w:r>
      <w:r>
        <w:rPr>
          <w:spacing w:val="-4"/>
          <w:sz w:val="20"/>
        </w:rPr>
        <w:t> </w:t>
      </w:r>
      <w:r>
        <w:rPr>
          <w:sz w:val="20"/>
        </w:rPr>
        <w:t>lượng</w:t>
      </w:r>
      <w:r>
        <w:rPr>
          <w:spacing w:val="-2"/>
          <w:sz w:val="20"/>
        </w:rPr>
        <w:t> </w:t>
      </w:r>
      <w:r>
        <w:rPr>
          <w:sz w:val="20"/>
        </w:rPr>
        <w:t>nước</w:t>
      </w:r>
      <w:r>
        <w:rPr>
          <w:spacing w:val="-2"/>
          <w:sz w:val="20"/>
        </w:rPr>
        <w:t> </w:t>
      </w:r>
      <w:r>
        <w:rPr>
          <w:sz w:val="20"/>
        </w:rPr>
        <w:t>cho</w:t>
      </w:r>
      <w:r>
        <w:rPr>
          <w:spacing w:val="-4"/>
          <w:sz w:val="20"/>
        </w:rPr>
        <w:t> </w:t>
      </w:r>
      <w:r>
        <w:rPr>
          <w:sz w:val="20"/>
        </w:rPr>
        <w:t>chữa</w:t>
      </w:r>
      <w:r>
        <w:rPr>
          <w:spacing w:val="-2"/>
          <w:sz w:val="20"/>
        </w:rPr>
        <w:t> </w:t>
      </w:r>
      <w:r>
        <w:rPr>
          <w:sz w:val="20"/>
        </w:rPr>
        <w:t>cháy</w:t>
      </w:r>
      <w:r>
        <w:rPr>
          <w:spacing w:val="-2"/>
          <w:sz w:val="20"/>
        </w:rPr>
        <w:t> </w:t>
      </w:r>
      <w:r>
        <w:rPr>
          <w:sz w:val="20"/>
        </w:rPr>
        <w:t>ngoài</w:t>
      </w:r>
      <w:r>
        <w:rPr>
          <w:spacing w:val="-3"/>
          <w:sz w:val="20"/>
        </w:rPr>
        <w:t> </w:t>
      </w:r>
      <w:r>
        <w:rPr>
          <w:sz w:val="20"/>
        </w:rPr>
        <w:t>nhà</w:t>
      </w:r>
      <w:r>
        <w:rPr>
          <w:spacing w:val="-2"/>
          <w:sz w:val="20"/>
        </w:rPr>
        <w:t> </w:t>
      </w:r>
      <w:r>
        <w:rPr>
          <w:sz w:val="20"/>
        </w:rPr>
        <w:t>cho</w:t>
      </w:r>
      <w:r>
        <w:rPr>
          <w:spacing w:val="-4"/>
          <w:sz w:val="20"/>
        </w:rPr>
        <w:t> </w:t>
      </w:r>
      <w:r>
        <w:rPr>
          <w:sz w:val="20"/>
        </w:rPr>
        <w:t>nhà</w:t>
      </w:r>
      <w:r>
        <w:rPr>
          <w:spacing w:val="-5"/>
          <w:sz w:val="20"/>
        </w:rPr>
        <w:t> </w:t>
      </w:r>
      <w:r>
        <w:rPr>
          <w:sz w:val="20"/>
        </w:rPr>
        <w:t>có</w:t>
      </w:r>
      <w:r>
        <w:rPr>
          <w:spacing w:val="-2"/>
          <w:sz w:val="20"/>
        </w:rPr>
        <w:t> </w:t>
      </w:r>
      <w:r>
        <w:rPr>
          <w:sz w:val="20"/>
        </w:rPr>
        <w:t>nhóm</w:t>
      </w:r>
      <w:r>
        <w:rPr>
          <w:spacing w:val="-3"/>
          <w:sz w:val="20"/>
        </w:rPr>
        <w:t> </w:t>
      </w:r>
      <w:r>
        <w:rPr>
          <w:sz w:val="20"/>
        </w:rPr>
        <w:t>nguy</w:t>
      </w:r>
      <w:r>
        <w:rPr>
          <w:spacing w:val="-3"/>
          <w:sz w:val="20"/>
        </w:rPr>
        <w:t> </w:t>
      </w:r>
      <w:r>
        <w:rPr>
          <w:sz w:val="20"/>
        </w:rPr>
        <w:t>hiểm</w:t>
      </w:r>
      <w:r>
        <w:rPr>
          <w:spacing w:val="-3"/>
          <w:sz w:val="20"/>
        </w:rPr>
        <w:t> </w:t>
      </w:r>
      <w:r>
        <w:rPr>
          <w:sz w:val="20"/>
        </w:rPr>
        <w:t>cháy</w:t>
      </w:r>
      <w:r>
        <w:rPr>
          <w:spacing w:val="-3"/>
          <w:sz w:val="20"/>
        </w:rPr>
        <w:t> </w:t>
      </w:r>
      <w:r>
        <w:rPr>
          <w:sz w:val="20"/>
        </w:rPr>
        <w:t>theo</w:t>
      </w:r>
      <w:r>
        <w:rPr>
          <w:spacing w:val="-4"/>
          <w:sz w:val="20"/>
        </w:rPr>
        <w:t> </w:t>
      </w:r>
      <w:r>
        <w:rPr>
          <w:sz w:val="20"/>
        </w:rPr>
        <w:t>công</w:t>
      </w:r>
      <w:r>
        <w:rPr>
          <w:spacing w:val="-1"/>
          <w:sz w:val="20"/>
        </w:rPr>
        <w:t> </w:t>
      </w:r>
      <w:r>
        <w:rPr>
          <w:sz w:val="20"/>
        </w:rPr>
        <w:t>năng F5, tính cho 1 đám cháy, lấy theo nhà có yêu cầu giá trị lớn nhất như Bảng 9 và Bảng</w:t>
      </w:r>
      <w:r>
        <w:rPr>
          <w:spacing w:val="-31"/>
          <w:sz w:val="20"/>
        </w:rPr>
        <w:t> </w:t>
      </w:r>
      <w:r>
        <w:rPr>
          <w:sz w:val="20"/>
        </w:rPr>
        <w:t>10.</w:t>
      </w:r>
    </w:p>
    <w:p>
      <w:pPr>
        <w:pStyle w:val="BodyText"/>
        <w:ind w:right="1133"/>
      </w:pPr>
      <w:r>
        <w:rPr/>
        <w:t>CHÚ THÍCH 1: Khi tính toán lưu lượng nước chữa cháy cho 2 đám cháy thì lấy giá trị bằng cho 2 nhà có yêu cầu lưu lượng lớn nhất.</w:t>
      </w:r>
    </w:p>
    <w:p>
      <w:pPr>
        <w:pStyle w:val="BodyText"/>
        <w:spacing w:before="122"/>
        <w:ind w:right="1133"/>
      </w:pPr>
      <w:r>
        <w:rPr/>
        <w:t>CHÚ THÍCH 2: Lưu lượng nước cho chữa cháy ngoài nhà cho các nhà phụ trợ nằm độc lập lấy theo Bảng 8 giống như cho nhà có nhóm nguy hiểm cháy theo công năng F2, F3, F4, còn nếu nằm trong các nhà sản xuất thì tính theo khối tích chung của nhà sản xuất và lấy theo Bảng 9.</w:t>
      </w:r>
    </w:p>
    <w:p>
      <w:pPr>
        <w:pStyle w:val="BodyText"/>
        <w:spacing w:before="119"/>
        <w:ind w:right="1217"/>
        <w:jc w:val="both"/>
      </w:pPr>
      <w:r>
        <w:rPr/>
        <w:t>CHÚ</w:t>
      </w:r>
      <w:r>
        <w:rPr>
          <w:spacing w:val="-4"/>
        </w:rPr>
        <w:t> </w:t>
      </w:r>
      <w:r>
        <w:rPr/>
        <w:t>THÍCH 3:</w:t>
      </w:r>
      <w:r>
        <w:rPr>
          <w:spacing w:val="-2"/>
        </w:rPr>
        <w:t> </w:t>
      </w:r>
      <w:r>
        <w:rPr/>
        <w:t>Lưu</w:t>
      </w:r>
      <w:r>
        <w:rPr>
          <w:spacing w:val="-3"/>
        </w:rPr>
        <w:t> </w:t>
      </w:r>
      <w:r>
        <w:rPr/>
        <w:t>lượng</w:t>
      </w:r>
      <w:r>
        <w:rPr>
          <w:spacing w:val="-2"/>
        </w:rPr>
        <w:t> </w:t>
      </w:r>
      <w:r>
        <w:rPr/>
        <w:t>nước</w:t>
      </w:r>
      <w:r>
        <w:rPr>
          <w:spacing w:val="-2"/>
        </w:rPr>
        <w:t> </w:t>
      </w:r>
      <w:r>
        <w:rPr/>
        <w:t>cho</w:t>
      </w:r>
      <w:r>
        <w:rPr>
          <w:spacing w:val="-4"/>
        </w:rPr>
        <w:t> </w:t>
      </w:r>
      <w:r>
        <w:rPr/>
        <w:t>chữa</w:t>
      </w:r>
      <w:r>
        <w:rPr>
          <w:spacing w:val="-1"/>
        </w:rPr>
        <w:t> </w:t>
      </w:r>
      <w:r>
        <w:rPr/>
        <w:t>cháy</w:t>
      </w:r>
      <w:r>
        <w:rPr>
          <w:spacing w:val="-3"/>
        </w:rPr>
        <w:t> </w:t>
      </w:r>
      <w:r>
        <w:rPr/>
        <w:t>ngoài</w:t>
      </w:r>
      <w:r>
        <w:rPr>
          <w:spacing w:val="-2"/>
        </w:rPr>
        <w:t> </w:t>
      </w:r>
      <w:r>
        <w:rPr/>
        <w:t>nhà</w:t>
      </w:r>
      <w:r>
        <w:rPr>
          <w:spacing w:val="-2"/>
        </w:rPr>
        <w:t> </w:t>
      </w:r>
      <w:r>
        <w:rPr/>
        <w:t>cho</w:t>
      </w:r>
      <w:r>
        <w:rPr>
          <w:spacing w:val="-4"/>
        </w:rPr>
        <w:t> </w:t>
      </w:r>
      <w:r>
        <w:rPr/>
        <w:t>nhà</w:t>
      </w:r>
      <w:r>
        <w:rPr>
          <w:spacing w:val="-3"/>
        </w:rPr>
        <w:t> </w:t>
      </w:r>
      <w:r>
        <w:rPr/>
        <w:t>phục</w:t>
      </w:r>
      <w:r>
        <w:rPr>
          <w:spacing w:val="-2"/>
        </w:rPr>
        <w:t> </w:t>
      </w:r>
      <w:r>
        <w:rPr/>
        <w:t>vụ</w:t>
      </w:r>
      <w:r>
        <w:rPr>
          <w:spacing w:val="-3"/>
        </w:rPr>
        <w:t> </w:t>
      </w:r>
      <w:r>
        <w:rPr/>
        <w:t>nông</w:t>
      </w:r>
      <w:r>
        <w:rPr>
          <w:spacing w:val="-3"/>
        </w:rPr>
        <w:t> </w:t>
      </w:r>
      <w:r>
        <w:rPr/>
        <w:t>nghiệp</w:t>
      </w:r>
      <w:r>
        <w:rPr>
          <w:spacing w:val="-3"/>
        </w:rPr>
        <w:t> </w:t>
      </w:r>
      <w:r>
        <w:rPr/>
        <w:t>và</w:t>
      </w:r>
      <w:r>
        <w:rPr>
          <w:spacing w:val="-4"/>
        </w:rPr>
        <w:t> </w:t>
      </w:r>
      <w:r>
        <w:rPr/>
        <w:t>phát</w:t>
      </w:r>
      <w:r>
        <w:rPr>
          <w:spacing w:val="-3"/>
        </w:rPr>
        <w:t> </w:t>
      </w:r>
      <w:r>
        <w:rPr/>
        <w:t>triển nông thôn có bậc chịu lửa I, II với khối tích không lớn hơn 5 000 </w:t>
      </w:r>
      <w:r>
        <w:rPr>
          <w:spacing w:val="3"/>
        </w:rPr>
        <w:t>m</w:t>
      </w:r>
      <w:r>
        <w:rPr>
          <w:spacing w:val="3"/>
          <w:position w:val="6"/>
          <w:sz w:val="13"/>
        </w:rPr>
        <w:t>3 </w:t>
      </w:r>
      <w:r>
        <w:rPr/>
        <w:t>hạng nguy hiểm cháy và cháy nổ D, E lấy bằng 5</w:t>
      </w:r>
      <w:r>
        <w:rPr>
          <w:spacing w:val="-2"/>
        </w:rPr>
        <w:t> </w:t>
      </w:r>
      <w:r>
        <w:rPr/>
        <w:t>L/s.</w:t>
      </w:r>
    </w:p>
    <w:p>
      <w:pPr>
        <w:pStyle w:val="BodyText"/>
        <w:ind w:right="1286"/>
        <w:jc w:val="both"/>
      </w:pPr>
      <w:r>
        <w:rPr/>
        <w:t>CHÚ THÍCH 4: Lưu lượng nước cho chữa cháy ngoài nhà cho trạm truyền thanh, truyền hình không phụ</w:t>
      </w:r>
      <w:r>
        <w:rPr>
          <w:spacing w:val="-4"/>
        </w:rPr>
        <w:t> </w:t>
      </w:r>
      <w:r>
        <w:rPr/>
        <w:t>thuộc</w:t>
      </w:r>
      <w:r>
        <w:rPr>
          <w:spacing w:val="-2"/>
        </w:rPr>
        <w:t> </w:t>
      </w:r>
      <w:r>
        <w:rPr/>
        <w:t>khối</w:t>
      </w:r>
      <w:r>
        <w:rPr>
          <w:spacing w:val="-4"/>
        </w:rPr>
        <w:t> </w:t>
      </w:r>
      <w:r>
        <w:rPr/>
        <w:t>tích</w:t>
      </w:r>
      <w:r>
        <w:rPr>
          <w:spacing w:val="-3"/>
        </w:rPr>
        <w:t> </w:t>
      </w:r>
      <w:r>
        <w:rPr/>
        <w:t>của</w:t>
      </w:r>
      <w:r>
        <w:rPr>
          <w:spacing w:val="-5"/>
        </w:rPr>
        <w:t> </w:t>
      </w:r>
      <w:r>
        <w:rPr/>
        <w:t>trạm</w:t>
      </w:r>
      <w:r>
        <w:rPr>
          <w:spacing w:val="-3"/>
        </w:rPr>
        <w:t> </w:t>
      </w:r>
      <w:r>
        <w:rPr/>
        <w:t>và</w:t>
      </w:r>
      <w:r>
        <w:rPr>
          <w:spacing w:val="-3"/>
        </w:rPr>
        <w:t> </w:t>
      </w:r>
      <w:r>
        <w:rPr/>
        <w:t>số</w:t>
      </w:r>
      <w:r>
        <w:rPr>
          <w:spacing w:val="-3"/>
        </w:rPr>
        <w:t> </w:t>
      </w:r>
      <w:r>
        <w:rPr/>
        <w:t>lượng</w:t>
      </w:r>
      <w:r>
        <w:rPr>
          <w:spacing w:val="-4"/>
        </w:rPr>
        <w:t> </w:t>
      </w:r>
      <w:r>
        <w:rPr/>
        <w:t>người</w:t>
      </w:r>
      <w:r>
        <w:rPr>
          <w:spacing w:val="-2"/>
        </w:rPr>
        <w:t> </w:t>
      </w:r>
      <w:r>
        <w:rPr/>
        <w:t>sống</w:t>
      </w:r>
      <w:r>
        <w:rPr>
          <w:spacing w:val="-1"/>
        </w:rPr>
        <w:t> </w:t>
      </w:r>
      <w:r>
        <w:rPr/>
        <w:t>trong</w:t>
      </w:r>
      <w:r>
        <w:rPr>
          <w:spacing w:val="-3"/>
        </w:rPr>
        <w:t> </w:t>
      </w:r>
      <w:r>
        <w:rPr/>
        <w:t>khu</w:t>
      </w:r>
      <w:r>
        <w:rPr>
          <w:spacing w:val="-2"/>
        </w:rPr>
        <w:t> </w:t>
      </w:r>
      <w:r>
        <w:rPr/>
        <w:t>vực</w:t>
      </w:r>
      <w:r>
        <w:rPr>
          <w:spacing w:val="-2"/>
        </w:rPr>
        <w:t> </w:t>
      </w:r>
      <w:r>
        <w:rPr/>
        <w:t>đặt</w:t>
      </w:r>
      <w:r>
        <w:rPr>
          <w:spacing w:val="-3"/>
        </w:rPr>
        <w:t> </w:t>
      </w:r>
      <w:r>
        <w:rPr/>
        <w:t>các</w:t>
      </w:r>
      <w:r>
        <w:rPr>
          <w:spacing w:val="-2"/>
        </w:rPr>
        <w:t> </w:t>
      </w:r>
      <w:r>
        <w:rPr/>
        <w:t>trạm này,</w:t>
      </w:r>
      <w:r>
        <w:rPr>
          <w:spacing w:val="-3"/>
        </w:rPr>
        <w:t> </w:t>
      </w:r>
      <w:r>
        <w:rPr/>
        <w:t>phải</w:t>
      </w:r>
      <w:r>
        <w:rPr>
          <w:spacing w:val="-2"/>
        </w:rPr>
        <w:t> </w:t>
      </w:r>
      <w:r>
        <w:rPr/>
        <w:t>lấy</w:t>
      </w:r>
      <w:r>
        <w:rPr>
          <w:spacing w:val="-3"/>
        </w:rPr>
        <w:t> </w:t>
      </w:r>
      <w:r>
        <w:rPr/>
        <w:t>không nhỏ hơn 15 L/s, ngay cả khi Bảng 9 và Bảng 10 quy định lưu lượng thấp hơn giá trị</w:t>
      </w:r>
      <w:r>
        <w:rPr>
          <w:spacing w:val="-26"/>
        </w:rPr>
        <w:t> </w:t>
      </w:r>
      <w:r>
        <w:rPr/>
        <w:t>này.</w:t>
      </w:r>
    </w:p>
    <w:p>
      <w:pPr>
        <w:pStyle w:val="BodyText"/>
        <w:spacing w:before="119"/>
        <w:ind w:right="1268"/>
        <w:jc w:val="both"/>
      </w:pPr>
      <w:r>
        <w:rPr/>
        <w:t>CHÚ</w:t>
      </w:r>
      <w:r>
        <w:rPr>
          <w:spacing w:val="-4"/>
        </w:rPr>
        <w:t> </w:t>
      </w:r>
      <w:r>
        <w:rPr/>
        <w:t>THÍCH 5:</w:t>
      </w:r>
      <w:r>
        <w:rPr>
          <w:spacing w:val="-1"/>
        </w:rPr>
        <w:t> </w:t>
      </w:r>
      <w:r>
        <w:rPr/>
        <w:t>Lưu</w:t>
      </w:r>
      <w:r>
        <w:rPr>
          <w:spacing w:val="-4"/>
        </w:rPr>
        <w:t> </w:t>
      </w:r>
      <w:r>
        <w:rPr/>
        <w:t>lượng</w:t>
      </w:r>
      <w:r>
        <w:rPr>
          <w:spacing w:val="-1"/>
        </w:rPr>
        <w:t> </w:t>
      </w:r>
      <w:r>
        <w:rPr/>
        <w:t>nước</w:t>
      </w:r>
      <w:r>
        <w:rPr>
          <w:spacing w:val="-2"/>
        </w:rPr>
        <w:t> </w:t>
      </w:r>
      <w:r>
        <w:rPr/>
        <w:t>cho</w:t>
      </w:r>
      <w:r>
        <w:rPr>
          <w:spacing w:val="-3"/>
        </w:rPr>
        <w:t> </w:t>
      </w:r>
      <w:r>
        <w:rPr/>
        <w:t>chữa</w:t>
      </w:r>
      <w:r>
        <w:rPr>
          <w:spacing w:val="-2"/>
        </w:rPr>
        <w:t> </w:t>
      </w:r>
      <w:r>
        <w:rPr/>
        <w:t>cháy</w:t>
      </w:r>
      <w:r>
        <w:rPr>
          <w:spacing w:val="-2"/>
        </w:rPr>
        <w:t> </w:t>
      </w:r>
      <w:r>
        <w:rPr/>
        <w:t>ngoài</w:t>
      </w:r>
      <w:r>
        <w:rPr>
          <w:spacing w:val="-2"/>
        </w:rPr>
        <w:t> </w:t>
      </w:r>
      <w:r>
        <w:rPr/>
        <w:t>nhà</w:t>
      </w:r>
      <w:r>
        <w:rPr>
          <w:spacing w:val="-2"/>
        </w:rPr>
        <w:t> </w:t>
      </w:r>
      <w:r>
        <w:rPr/>
        <w:t>cho</w:t>
      </w:r>
      <w:r>
        <w:rPr>
          <w:spacing w:val="-4"/>
        </w:rPr>
        <w:t> </w:t>
      </w:r>
      <w:r>
        <w:rPr/>
        <w:t>nhà</w:t>
      </w:r>
      <w:r>
        <w:rPr>
          <w:spacing w:val="-4"/>
        </w:rPr>
        <w:t> </w:t>
      </w:r>
      <w:r>
        <w:rPr/>
        <w:t>có</w:t>
      </w:r>
      <w:r>
        <w:rPr>
          <w:spacing w:val="-1"/>
        </w:rPr>
        <w:t> </w:t>
      </w:r>
      <w:r>
        <w:rPr/>
        <w:t>khối</w:t>
      </w:r>
      <w:r>
        <w:rPr>
          <w:spacing w:val="-5"/>
        </w:rPr>
        <w:t> </w:t>
      </w:r>
      <w:r>
        <w:rPr/>
        <w:t>tích</w:t>
      </w:r>
      <w:r>
        <w:rPr>
          <w:spacing w:val="-3"/>
        </w:rPr>
        <w:t> </w:t>
      </w:r>
      <w:r>
        <w:rPr/>
        <w:t>lớn</w:t>
      </w:r>
      <w:r>
        <w:rPr>
          <w:spacing w:val="-1"/>
        </w:rPr>
        <w:t> </w:t>
      </w:r>
      <w:r>
        <w:rPr/>
        <w:t>hơn</w:t>
      </w:r>
      <w:r>
        <w:rPr>
          <w:spacing w:val="-3"/>
        </w:rPr>
        <w:t> </w:t>
      </w:r>
      <w:r>
        <w:rPr/>
        <w:t>trong</w:t>
      </w:r>
      <w:r>
        <w:rPr>
          <w:spacing w:val="-2"/>
        </w:rPr>
        <w:t> </w:t>
      </w:r>
      <w:r>
        <w:rPr/>
        <w:t>Bảng</w:t>
      </w:r>
      <w:r>
        <w:rPr>
          <w:spacing w:val="-4"/>
        </w:rPr>
        <w:t> </w:t>
      </w:r>
      <w:r>
        <w:rPr/>
        <w:t>9 và Bảng 10 phải tuân theo các yêu cầu đặc</w:t>
      </w:r>
      <w:r>
        <w:rPr>
          <w:spacing w:val="-11"/>
        </w:rPr>
        <w:t> </w:t>
      </w:r>
      <w:r>
        <w:rPr/>
        <w:t>biệt.</w:t>
      </w:r>
    </w:p>
    <w:p>
      <w:pPr>
        <w:pStyle w:val="BodyText"/>
        <w:ind w:right="1265"/>
        <w:jc w:val="both"/>
      </w:pPr>
      <w:r>
        <w:rPr/>
        <w:t>CHÚ</w:t>
      </w:r>
      <w:r>
        <w:rPr>
          <w:spacing w:val="-3"/>
        </w:rPr>
        <w:t> </w:t>
      </w:r>
      <w:r>
        <w:rPr/>
        <w:t>THÍCH 6:</w:t>
      </w:r>
      <w:r>
        <w:rPr>
          <w:spacing w:val="-1"/>
        </w:rPr>
        <w:t> </w:t>
      </w:r>
      <w:r>
        <w:rPr/>
        <w:t>Đối</w:t>
      </w:r>
      <w:r>
        <w:rPr>
          <w:spacing w:val="-4"/>
        </w:rPr>
        <w:t> </w:t>
      </w:r>
      <w:r>
        <w:rPr/>
        <w:t>với</w:t>
      </w:r>
      <w:r>
        <w:rPr>
          <w:spacing w:val="-2"/>
        </w:rPr>
        <w:t> </w:t>
      </w:r>
      <w:r>
        <w:rPr/>
        <w:t>nhà có</w:t>
      </w:r>
      <w:r>
        <w:rPr>
          <w:spacing w:val="-3"/>
        </w:rPr>
        <w:t> </w:t>
      </w:r>
      <w:r>
        <w:rPr/>
        <w:t>bậc</w:t>
      </w:r>
      <w:r>
        <w:rPr>
          <w:spacing w:val="-2"/>
        </w:rPr>
        <w:t> </w:t>
      </w:r>
      <w:r>
        <w:rPr/>
        <w:t>chịu</w:t>
      </w:r>
      <w:r>
        <w:rPr>
          <w:spacing w:val="-1"/>
        </w:rPr>
        <w:t> </w:t>
      </w:r>
      <w:r>
        <w:rPr/>
        <w:t>lửa</w:t>
      </w:r>
      <w:r>
        <w:rPr>
          <w:spacing w:val="-3"/>
        </w:rPr>
        <w:t> </w:t>
      </w:r>
      <w:r>
        <w:rPr/>
        <w:t>II</w:t>
      </w:r>
      <w:r>
        <w:rPr>
          <w:spacing w:val="-2"/>
        </w:rPr>
        <w:t> </w:t>
      </w:r>
      <w:r>
        <w:rPr/>
        <w:t>làm</w:t>
      </w:r>
      <w:r>
        <w:rPr>
          <w:spacing w:val="-1"/>
        </w:rPr>
        <w:t> </w:t>
      </w:r>
      <w:r>
        <w:rPr/>
        <w:t>bằng</w:t>
      </w:r>
      <w:r>
        <w:rPr>
          <w:spacing w:val="-3"/>
        </w:rPr>
        <w:t> </w:t>
      </w:r>
      <w:r>
        <w:rPr/>
        <w:t>kết</w:t>
      </w:r>
      <w:r>
        <w:rPr>
          <w:spacing w:val="-4"/>
        </w:rPr>
        <w:t> </w:t>
      </w:r>
      <w:r>
        <w:rPr/>
        <w:t>cấu</w:t>
      </w:r>
      <w:r>
        <w:rPr>
          <w:spacing w:val="-2"/>
        </w:rPr>
        <w:t> </w:t>
      </w:r>
      <w:r>
        <w:rPr/>
        <w:t>gỗ</w:t>
      </w:r>
      <w:r>
        <w:rPr>
          <w:spacing w:val="-3"/>
        </w:rPr>
        <w:t> </w:t>
      </w:r>
      <w:r>
        <w:rPr/>
        <w:t>thì</w:t>
      </w:r>
      <w:r>
        <w:rPr>
          <w:spacing w:val="-1"/>
        </w:rPr>
        <w:t> </w:t>
      </w:r>
      <w:r>
        <w:rPr/>
        <w:t>lưu</w:t>
      </w:r>
      <w:r>
        <w:rPr>
          <w:spacing w:val="-3"/>
        </w:rPr>
        <w:t> </w:t>
      </w:r>
      <w:r>
        <w:rPr/>
        <w:t>lượng</w:t>
      </w:r>
      <w:r>
        <w:rPr>
          <w:spacing w:val="-3"/>
        </w:rPr>
        <w:t> </w:t>
      </w:r>
      <w:r>
        <w:rPr/>
        <w:t>nước</w:t>
      </w:r>
      <w:r>
        <w:rPr>
          <w:spacing w:val="-1"/>
        </w:rPr>
        <w:t> </w:t>
      </w:r>
      <w:r>
        <w:rPr/>
        <w:t>cho</w:t>
      </w:r>
      <w:r>
        <w:rPr>
          <w:spacing w:val="-4"/>
        </w:rPr>
        <w:t> </w:t>
      </w:r>
      <w:r>
        <w:rPr/>
        <w:t>chữa</w:t>
      </w:r>
      <w:r>
        <w:rPr>
          <w:spacing w:val="-1"/>
        </w:rPr>
        <w:t> </w:t>
      </w:r>
      <w:r>
        <w:rPr/>
        <w:t>cháy ngoài nhà lấy lớn hơn 5 L/s so với Bảng 9 và Bảng</w:t>
      </w:r>
      <w:r>
        <w:rPr>
          <w:spacing w:val="-5"/>
        </w:rPr>
        <w:t> </w:t>
      </w:r>
      <w:r>
        <w:rPr/>
        <w:t>10.</w:t>
      </w:r>
    </w:p>
    <w:p>
      <w:pPr>
        <w:spacing w:after="0"/>
        <w:jc w:val="both"/>
        <w:sectPr>
          <w:pgSz w:w="11910" w:h="16840"/>
          <w:pgMar w:top="480" w:bottom="280" w:left="1380" w:right="0"/>
        </w:sectPr>
      </w:pPr>
    </w:p>
    <w:p>
      <w:pPr>
        <w:pStyle w:val="BodyText"/>
        <w:spacing w:before="67"/>
        <w:ind w:right="1328"/>
      </w:pPr>
      <w:r>
        <w:rPr/>
        <w:t>CHÚ THÍCH 7: Lưu lượng nước cho chữa cháy ngoài nhà cho nhà và khu vực kho lạnh bảo quản thực phẩm thì lấy giống nhà có hạng nguy hiểm cháy C.</w:t>
      </w:r>
    </w:p>
    <w:p>
      <w:pPr>
        <w:pStyle w:val="BodyText"/>
        <w:ind w:right="1124"/>
      </w:pPr>
      <w:r>
        <w:rPr/>
        <w:t>CHÚ THÍCH 8: Lưu lượng nước cho chữa cháy ngoài nhà cho cơ sở lưu trữ công-ten-nơ có hàng hóa phụ thuộc vào số lượng công-ten-nơ, được lấy như sau:</w:t>
      </w:r>
    </w:p>
    <w:p>
      <w:pPr>
        <w:pStyle w:val="ListParagraph"/>
        <w:numPr>
          <w:ilvl w:val="0"/>
          <w:numId w:val="6"/>
        </w:numPr>
        <w:tabs>
          <w:tab w:pos="445" w:val="left" w:leader="none"/>
        </w:tabs>
        <w:spacing w:line="240" w:lineRule="auto" w:before="119" w:after="0"/>
        <w:ind w:left="444" w:right="0" w:hanging="123"/>
        <w:jc w:val="left"/>
        <w:rPr>
          <w:sz w:val="20"/>
        </w:rPr>
      </w:pPr>
      <w:r>
        <w:rPr>
          <w:sz w:val="20"/>
        </w:rPr>
        <w:t>Từ 30 đến 50 công-ten-nơ: lấy 15</w:t>
      </w:r>
      <w:r>
        <w:rPr>
          <w:spacing w:val="-5"/>
          <w:sz w:val="20"/>
        </w:rPr>
        <w:t> </w:t>
      </w:r>
      <w:r>
        <w:rPr>
          <w:sz w:val="20"/>
        </w:rPr>
        <w:t>L/s;</w:t>
      </w:r>
    </w:p>
    <w:p>
      <w:pPr>
        <w:pStyle w:val="ListParagraph"/>
        <w:numPr>
          <w:ilvl w:val="0"/>
          <w:numId w:val="6"/>
        </w:numPr>
        <w:tabs>
          <w:tab w:pos="445" w:val="left" w:leader="none"/>
        </w:tabs>
        <w:spacing w:line="240" w:lineRule="auto" w:before="120" w:after="0"/>
        <w:ind w:left="444" w:right="0" w:hanging="123"/>
        <w:jc w:val="left"/>
        <w:rPr>
          <w:sz w:val="20"/>
        </w:rPr>
      </w:pPr>
      <w:r>
        <w:rPr>
          <w:sz w:val="20"/>
        </w:rPr>
        <w:t>Từ 51 đến 100 công-ten-nơ: lấy 20</w:t>
      </w:r>
      <w:r>
        <w:rPr>
          <w:spacing w:val="-6"/>
          <w:sz w:val="20"/>
        </w:rPr>
        <w:t> </w:t>
      </w:r>
      <w:r>
        <w:rPr>
          <w:sz w:val="20"/>
        </w:rPr>
        <w:t>L/s;</w:t>
      </w:r>
    </w:p>
    <w:p>
      <w:pPr>
        <w:pStyle w:val="ListParagraph"/>
        <w:numPr>
          <w:ilvl w:val="0"/>
          <w:numId w:val="6"/>
        </w:numPr>
        <w:tabs>
          <w:tab w:pos="445" w:val="left" w:leader="none"/>
        </w:tabs>
        <w:spacing w:line="240" w:lineRule="auto" w:before="121" w:after="0"/>
        <w:ind w:left="444" w:right="0" w:hanging="123"/>
        <w:jc w:val="left"/>
        <w:rPr>
          <w:sz w:val="20"/>
        </w:rPr>
      </w:pPr>
      <w:r>
        <w:rPr>
          <w:sz w:val="20"/>
        </w:rPr>
        <w:t>Từ 101 đến 300 công-ten-nơ: lấy 25</w:t>
      </w:r>
      <w:r>
        <w:rPr>
          <w:spacing w:val="-4"/>
          <w:sz w:val="20"/>
        </w:rPr>
        <w:t> </w:t>
      </w:r>
      <w:r>
        <w:rPr>
          <w:sz w:val="20"/>
        </w:rPr>
        <w:t>L/s;</w:t>
      </w:r>
    </w:p>
    <w:p>
      <w:pPr>
        <w:pStyle w:val="ListParagraph"/>
        <w:numPr>
          <w:ilvl w:val="0"/>
          <w:numId w:val="6"/>
        </w:numPr>
        <w:tabs>
          <w:tab w:pos="445" w:val="left" w:leader="none"/>
        </w:tabs>
        <w:spacing w:line="240" w:lineRule="auto" w:before="120" w:after="0"/>
        <w:ind w:left="444" w:right="0" w:hanging="123"/>
        <w:jc w:val="left"/>
        <w:rPr>
          <w:sz w:val="20"/>
        </w:rPr>
      </w:pPr>
      <w:r>
        <w:rPr>
          <w:sz w:val="20"/>
        </w:rPr>
        <w:t>Từ 301 đến 1 000 công-ten-nơ: lấy 40</w:t>
      </w:r>
      <w:r>
        <w:rPr>
          <w:spacing w:val="-5"/>
          <w:sz w:val="20"/>
        </w:rPr>
        <w:t> </w:t>
      </w:r>
      <w:r>
        <w:rPr>
          <w:sz w:val="20"/>
        </w:rPr>
        <w:t>L/s;</w:t>
      </w:r>
    </w:p>
    <w:p>
      <w:pPr>
        <w:pStyle w:val="ListParagraph"/>
        <w:numPr>
          <w:ilvl w:val="0"/>
          <w:numId w:val="6"/>
        </w:numPr>
        <w:tabs>
          <w:tab w:pos="445" w:val="left" w:leader="none"/>
        </w:tabs>
        <w:spacing w:line="240" w:lineRule="auto" w:before="121" w:after="0"/>
        <w:ind w:left="444" w:right="0" w:hanging="123"/>
        <w:jc w:val="left"/>
        <w:rPr>
          <w:sz w:val="20"/>
        </w:rPr>
      </w:pPr>
      <w:r>
        <w:rPr>
          <w:sz w:val="20"/>
        </w:rPr>
        <w:t>Từ 1 001 đến 1 500 công-ten-nơ: lấy 60</w:t>
      </w:r>
      <w:r>
        <w:rPr>
          <w:spacing w:val="-25"/>
          <w:sz w:val="20"/>
        </w:rPr>
        <w:t> </w:t>
      </w:r>
      <w:r>
        <w:rPr>
          <w:sz w:val="20"/>
        </w:rPr>
        <w:t>L/s;</w:t>
      </w:r>
    </w:p>
    <w:p>
      <w:pPr>
        <w:pStyle w:val="ListParagraph"/>
        <w:numPr>
          <w:ilvl w:val="0"/>
          <w:numId w:val="6"/>
        </w:numPr>
        <w:tabs>
          <w:tab w:pos="445" w:val="left" w:leader="none"/>
        </w:tabs>
        <w:spacing w:line="240" w:lineRule="auto" w:before="120" w:after="0"/>
        <w:ind w:left="444" w:right="0" w:hanging="123"/>
        <w:jc w:val="left"/>
        <w:rPr>
          <w:sz w:val="20"/>
        </w:rPr>
      </w:pPr>
      <w:r>
        <w:rPr>
          <w:sz w:val="20"/>
        </w:rPr>
        <w:t>Từ 1 501 đến 2 000 công-ten-nơ: lấy 80</w:t>
      </w:r>
      <w:r>
        <w:rPr>
          <w:spacing w:val="-25"/>
          <w:sz w:val="20"/>
        </w:rPr>
        <w:t> </w:t>
      </w:r>
      <w:r>
        <w:rPr>
          <w:sz w:val="20"/>
        </w:rPr>
        <w:t>L/s;</w:t>
      </w:r>
    </w:p>
    <w:p>
      <w:pPr>
        <w:pStyle w:val="ListParagraph"/>
        <w:numPr>
          <w:ilvl w:val="0"/>
          <w:numId w:val="6"/>
        </w:numPr>
        <w:tabs>
          <w:tab w:pos="445" w:val="left" w:leader="none"/>
        </w:tabs>
        <w:spacing w:line="240" w:lineRule="auto" w:before="118" w:after="0"/>
        <w:ind w:left="444" w:right="0" w:hanging="123"/>
        <w:jc w:val="left"/>
        <w:rPr>
          <w:sz w:val="20"/>
        </w:rPr>
      </w:pPr>
      <w:r>
        <w:rPr>
          <w:sz w:val="20"/>
        </w:rPr>
        <w:t>Nhiều hơn 2 000 công-ten-nơ: lấy 100</w:t>
      </w:r>
      <w:r>
        <w:rPr>
          <w:spacing w:val="-5"/>
          <w:sz w:val="20"/>
        </w:rPr>
        <w:t> </w:t>
      </w:r>
      <w:r>
        <w:rPr>
          <w:sz w:val="20"/>
        </w:rPr>
        <w:t>L/s;</w:t>
      </w:r>
    </w:p>
    <w:p>
      <w:pPr>
        <w:pStyle w:val="Heading1"/>
        <w:ind w:left="358"/>
      </w:pPr>
      <w:r>
        <w:rPr/>
        <w:t>Bảng 7 - Lưu lượng nước từ mạng đường ống cho chữa cháy ngoài nhà trong các khu dân cư</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189"/>
        <w:gridCol w:w="1135"/>
        <w:gridCol w:w="2880"/>
        <w:gridCol w:w="3085"/>
      </w:tblGrid>
      <w:tr>
        <w:trPr>
          <w:trHeight w:val="580" w:hRule="atLeast"/>
        </w:trPr>
        <w:tc>
          <w:tcPr>
            <w:tcW w:w="2189" w:type="dxa"/>
            <w:vMerge w:val="restart"/>
          </w:tcPr>
          <w:p>
            <w:pPr>
              <w:pStyle w:val="TableParagraph"/>
              <w:rPr>
                <w:b/>
                <w:sz w:val="22"/>
              </w:rPr>
            </w:pPr>
          </w:p>
          <w:p>
            <w:pPr>
              <w:pStyle w:val="TableParagraph"/>
              <w:spacing w:before="1"/>
              <w:rPr>
                <w:b/>
                <w:sz w:val="25"/>
              </w:rPr>
            </w:pPr>
          </w:p>
          <w:p>
            <w:pPr>
              <w:pStyle w:val="TableParagraph"/>
              <w:spacing w:line="229" w:lineRule="exact"/>
              <w:ind w:left="324" w:right="324"/>
              <w:jc w:val="center"/>
              <w:rPr>
                <w:b/>
                <w:sz w:val="20"/>
              </w:rPr>
            </w:pPr>
            <w:r>
              <w:rPr>
                <w:b/>
                <w:sz w:val="20"/>
              </w:rPr>
              <w:t>Dân số,</w:t>
            </w:r>
          </w:p>
          <w:p>
            <w:pPr>
              <w:pStyle w:val="TableParagraph"/>
              <w:spacing w:line="229" w:lineRule="exact"/>
              <w:ind w:left="324" w:right="322"/>
              <w:jc w:val="center"/>
              <w:rPr>
                <w:sz w:val="20"/>
              </w:rPr>
            </w:pPr>
            <w:r>
              <w:rPr>
                <w:sz w:val="20"/>
              </w:rPr>
              <w:t>x 1 000 người</w:t>
            </w:r>
          </w:p>
        </w:tc>
        <w:tc>
          <w:tcPr>
            <w:tcW w:w="1135" w:type="dxa"/>
            <w:vMerge w:val="restart"/>
          </w:tcPr>
          <w:p>
            <w:pPr>
              <w:pStyle w:val="TableParagraph"/>
              <w:spacing w:before="1"/>
              <w:rPr>
                <w:b/>
                <w:sz w:val="27"/>
              </w:rPr>
            </w:pPr>
          </w:p>
          <w:p>
            <w:pPr>
              <w:pStyle w:val="TableParagraph"/>
              <w:ind w:left="321" w:right="182" w:hanging="116"/>
              <w:rPr>
                <w:b/>
                <w:sz w:val="20"/>
              </w:rPr>
            </w:pPr>
            <w:r>
              <w:rPr>
                <w:b/>
                <w:sz w:val="20"/>
              </w:rPr>
              <w:t>Số đám cháy đồng thời</w:t>
            </w:r>
          </w:p>
        </w:tc>
        <w:tc>
          <w:tcPr>
            <w:tcW w:w="5965" w:type="dxa"/>
            <w:gridSpan w:val="2"/>
          </w:tcPr>
          <w:p>
            <w:pPr>
              <w:pStyle w:val="TableParagraph"/>
              <w:spacing w:before="119"/>
              <w:ind w:left="115" w:right="117"/>
              <w:jc w:val="center"/>
              <w:rPr>
                <w:b/>
                <w:sz w:val="20"/>
              </w:rPr>
            </w:pPr>
            <w:r>
              <w:rPr>
                <w:b/>
                <w:sz w:val="20"/>
              </w:rPr>
              <w:t>Lưu lượng nước cho chữa cháy ngoài nhà cho 1 đám cháy,</w:t>
            </w:r>
          </w:p>
          <w:p>
            <w:pPr>
              <w:pStyle w:val="TableParagraph"/>
              <w:spacing w:line="211" w:lineRule="exact" w:before="1"/>
              <w:ind w:left="115" w:right="115"/>
              <w:jc w:val="center"/>
              <w:rPr>
                <w:sz w:val="20"/>
              </w:rPr>
            </w:pPr>
            <w:r>
              <w:rPr>
                <w:sz w:val="20"/>
              </w:rPr>
              <w:t>L/s</w:t>
            </w:r>
          </w:p>
        </w:tc>
      </w:tr>
      <w:tr>
        <w:trPr>
          <w:trHeight w:val="866" w:hRule="atLeast"/>
        </w:trPr>
        <w:tc>
          <w:tcPr>
            <w:tcW w:w="2189" w:type="dxa"/>
            <w:vMerge/>
            <w:tcBorders>
              <w:top w:val="nil"/>
            </w:tcBorders>
          </w:tcPr>
          <w:p>
            <w:pPr>
              <w:rPr>
                <w:sz w:val="2"/>
                <w:szCs w:val="2"/>
              </w:rPr>
            </w:pPr>
          </w:p>
        </w:tc>
        <w:tc>
          <w:tcPr>
            <w:tcW w:w="1135" w:type="dxa"/>
            <w:vMerge/>
            <w:tcBorders>
              <w:top w:val="nil"/>
            </w:tcBorders>
          </w:tcPr>
          <w:p>
            <w:pPr>
              <w:rPr>
                <w:sz w:val="2"/>
                <w:szCs w:val="2"/>
              </w:rPr>
            </w:pPr>
          </w:p>
        </w:tc>
        <w:tc>
          <w:tcPr>
            <w:tcW w:w="2880" w:type="dxa"/>
          </w:tcPr>
          <w:p>
            <w:pPr>
              <w:pStyle w:val="TableParagraph"/>
              <w:spacing w:before="146"/>
              <w:ind w:left="212" w:right="208"/>
              <w:jc w:val="center"/>
              <w:rPr>
                <w:sz w:val="20"/>
              </w:rPr>
            </w:pPr>
            <w:r>
              <w:rPr>
                <w:sz w:val="20"/>
              </w:rPr>
              <w:t>Xây dựng nhà không quá 2 tầng không phụ thuộc bậc chịu lửa</w:t>
            </w:r>
          </w:p>
        </w:tc>
        <w:tc>
          <w:tcPr>
            <w:tcW w:w="3085" w:type="dxa"/>
          </w:tcPr>
          <w:p>
            <w:pPr>
              <w:pStyle w:val="TableParagraph"/>
              <w:spacing w:before="8"/>
              <w:rPr>
                <w:b/>
                <w:sz w:val="22"/>
              </w:rPr>
            </w:pPr>
          </w:p>
          <w:p>
            <w:pPr>
              <w:pStyle w:val="TableParagraph"/>
              <w:ind w:left="229" w:hanging="60"/>
              <w:rPr>
                <w:sz w:val="20"/>
              </w:rPr>
            </w:pPr>
            <w:r>
              <w:rPr>
                <w:sz w:val="20"/>
              </w:rPr>
              <w:t>Xây dựng nhà từ 3 tầng trở lên không phụ thuộc bậc chịu lửa</w:t>
            </w:r>
          </w:p>
        </w:tc>
      </w:tr>
      <w:tr>
        <w:trPr>
          <w:trHeight w:val="350" w:hRule="atLeast"/>
        </w:trPr>
        <w:tc>
          <w:tcPr>
            <w:tcW w:w="2189" w:type="dxa"/>
          </w:tcPr>
          <w:p>
            <w:pPr>
              <w:pStyle w:val="TableParagraph"/>
              <w:spacing w:line="211" w:lineRule="exact" w:before="119"/>
              <w:ind w:left="324" w:right="322"/>
              <w:jc w:val="center"/>
              <w:rPr>
                <w:sz w:val="20"/>
              </w:rPr>
            </w:pPr>
            <w:r>
              <w:rPr>
                <w:sz w:val="20"/>
              </w:rPr>
              <w:t>≤ 1</w:t>
            </w:r>
          </w:p>
        </w:tc>
        <w:tc>
          <w:tcPr>
            <w:tcW w:w="1135" w:type="dxa"/>
          </w:tcPr>
          <w:p>
            <w:pPr>
              <w:pStyle w:val="TableParagraph"/>
              <w:spacing w:line="211" w:lineRule="exact" w:before="119"/>
              <w:ind w:right="505"/>
              <w:jc w:val="right"/>
              <w:rPr>
                <w:sz w:val="20"/>
              </w:rPr>
            </w:pPr>
            <w:r>
              <w:rPr>
                <w:w w:val="99"/>
                <w:sz w:val="20"/>
              </w:rPr>
              <w:t>1</w:t>
            </w:r>
          </w:p>
        </w:tc>
        <w:tc>
          <w:tcPr>
            <w:tcW w:w="2880" w:type="dxa"/>
          </w:tcPr>
          <w:p>
            <w:pPr>
              <w:pStyle w:val="TableParagraph"/>
              <w:spacing w:line="211" w:lineRule="exact" w:before="119"/>
              <w:ind w:left="6"/>
              <w:jc w:val="center"/>
              <w:rPr>
                <w:sz w:val="20"/>
              </w:rPr>
            </w:pPr>
            <w:r>
              <w:rPr>
                <w:w w:val="99"/>
                <w:sz w:val="20"/>
              </w:rPr>
              <w:t>5</w:t>
            </w:r>
          </w:p>
        </w:tc>
        <w:tc>
          <w:tcPr>
            <w:tcW w:w="3085" w:type="dxa"/>
          </w:tcPr>
          <w:p>
            <w:pPr>
              <w:pStyle w:val="TableParagraph"/>
              <w:spacing w:line="211" w:lineRule="exact" w:before="119"/>
              <w:ind w:left="1408" w:right="1408"/>
              <w:jc w:val="center"/>
              <w:rPr>
                <w:sz w:val="20"/>
              </w:rPr>
            </w:pPr>
            <w:r>
              <w:rPr>
                <w:sz w:val="20"/>
              </w:rPr>
              <w:t>10</w:t>
            </w:r>
          </w:p>
        </w:tc>
      </w:tr>
      <w:tr>
        <w:trPr>
          <w:trHeight w:val="350" w:hRule="atLeast"/>
        </w:trPr>
        <w:tc>
          <w:tcPr>
            <w:tcW w:w="2189" w:type="dxa"/>
          </w:tcPr>
          <w:p>
            <w:pPr>
              <w:pStyle w:val="TableParagraph"/>
              <w:spacing w:line="211" w:lineRule="exact" w:before="119"/>
              <w:ind w:left="324" w:right="323"/>
              <w:jc w:val="center"/>
              <w:rPr>
                <w:sz w:val="20"/>
              </w:rPr>
            </w:pPr>
            <w:r>
              <w:rPr>
                <w:sz w:val="20"/>
              </w:rPr>
              <w:t>&gt; 1 và ≤ 5</w:t>
            </w:r>
          </w:p>
        </w:tc>
        <w:tc>
          <w:tcPr>
            <w:tcW w:w="1135" w:type="dxa"/>
          </w:tcPr>
          <w:p>
            <w:pPr>
              <w:pStyle w:val="TableParagraph"/>
              <w:spacing w:line="211" w:lineRule="exact" w:before="119"/>
              <w:ind w:right="505"/>
              <w:jc w:val="right"/>
              <w:rPr>
                <w:sz w:val="20"/>
              </w:rPr>
            </w:pPr>
            <w:r>
              <w:rPr>
                <w:w w:val="99"/>
                <w:sz w:val="20"/>
              </w:rPr>
              <w:t>1</w:t>
            </w:r>
          </w:p>
        </w:tc>
        <w:tc>
          <w:tcPr>
            <w:tcW w:w="2880" w:type="dxa"/>
          </w:tcPr>
          <w:p>
            <w:pPr>
              <w:pStyle w:val="TableParagraph"/>
              <w:spacing w:line="211" w:lineRule="exact" w:before="119"/>
              <w:ind w:left="209" w:right="208"/>
              <w:jc w:val="center"/>
              <w:rPr>
                <w:sz w:val="20"/>
              </w:rPr>
            </w:pPr>
            <w:r>
              <w:rPr>
                <w:sz w:val="20"/>
              </w:rPr>
              <w:t>10</w:t>
            </w:r>
          </w:p>
        </w:tc>
        <w:tc>
          <w:tcPr>
            <w:tcW w:w="3085" w:type="dxa"/>
          </w:tcPr>
          <w:p>
            <w:pPr>
              <w:pStyle w:val="TableParagraph"/>
              <w:spacing w:line="211" w:lineRule="exact" w:before="119"/>
              <w:ind w:left="1408" w:right="1408"/>
              <w:jc w:val="center"/>
              <w:rPr>
                <w:sz w:val="20"/>
              </w:rPr>
            </w:pPr>
            <w:r>
              <w:rPr>
                <w:sz w:val="20"/>
              </w:rPr>
              <w:t>10</w:t>
            </w:r>
          </w:p>
        </w:tc>
      </w:tr>
      <w:tr>
        <w:trPr>
          <w:trHeight w:val="350" w:hRule="atLeast"/>
        </w:trPr>
        <w:tc>
          <w:tcPr>
            <w:tcW w:w="2189" w:type="dxa"/>
          </w:tcPr>
          <w:p>
            <w:pPr>
              <w:pStyle w:val="TableParagraph"/>
              <w:spacing w:line="211" w:lineRule="exact" w:before="119"/>
              <w:ind w:left="324" w:right="323"/>
              <w:jc w:val="center"/>
              <w:rPr>
                <w:sz w:val="20"/>
              </w:rPr>
            </w:pPr>
            <w:r>
              <w:rPr>
                <w:sz w:val="20"/>
              </w:rPr>
              <w:t>&gt; 5 và ≤ 10</w:t>
            </w:r>
          </w:p>
        </w:tc>
        <w:tc>
          <w:tcPr>
            <w:tcW w:w="1135" w:type="dxa"/>
          </w:tcPr>
          <w:p>
            <w:pPr>
              <w:pStyle w:val="TableParagraph"/>
              <w:spacing w:line="211" w:lineRule="exact" w:before="119"/>
              <w:ind w:right="505"/>
              <w:jc w:val="right"/>
              <w:rPr>
                <w:sz w:val="20"/>
              </w:rPr>
            </w:pPr>
            <w:r>
              <w:rPr>
                <w:w w:val="99"/>
                <w:sz w:val="20"/>
              </w:rPr>
              <w:t>1</w:t>
            </w:r>
          </w:p>
        </w:tc>
        <w:tc>
          <w:tcPr>
            <w:tcW w:w="2880" w:type="dxa"/>
          </w:tcPr>
          <w:p>
            <w:pPr>
              <w:pStyle w:val="TableParagraph"/>
              <w:spacing w:line="211" w:lineRule="exact" w:before="119"/>
              <w:ind w:left="209" w:right="208"/>
              <w:jc w:val="center"/>
              <w:rPr>
                <w:sz w:val="20"/>
              </w:rPr>
            </w:pPr>
            <w:r>
              <w:rPr>
                <w:sz w:val="20"/>
              </w:rPr>
              <w:t>10</w:t>
            </w:r>
          </w:p>
        </w:tc>
        <w:tc>
          <w:tcPr>
            <w:tcW w:w="3085" w:type="dxa"/>
          </w:tcPr>
          <w:p>
            <w:pPr>
              <w:pStyle w:val="TableParagraph"/>
              <w:spacing w:line="211" w:lineRule="exact" w:before="119"/>
              <w:ind w:left="1408" w:right="1408"/>
              <w:jc w:val="center"/>
              <w:rPr>
                <w:sz w:val="20"/>
              </w:rPr>
            </w:pPr>
            <w:r>
              <w:rPr>
                <w:sz w:val="20"/>
              </w:rPr>
              <w:t>15</w:t>
            </w:r>
          </w:p>
        </w:tc>
      </w:tr>
      <w:tr>
        <w:trPr>
          <w:trHeight w:val="347" w:hRule="atLeast"/>
        </w:trPr>
        <w:tc>
          <w:tcPr>
            <w:tcW w:w="2189" w:type="dxa"/>
          </w:tcPr>
          <w:p>
            <w:pPr>
              <w:pStyle w:val="TableParagraph"/>
              <w:spacing w:line="211" w:lineRule="exact" w:before="117"/>
              <w:ind w:left="324" w:right="322"/>
              <w:jc w:val="center"/>
              <w:rPr>
                <w:sz w:val="20"/>
              </w:rPr>
            </w:pPr>
            <w:r>
              <w:rPr>
                <w:sz w:val="20"/>
              </w:rPr>
              <w:t>&gt; 10 và ≤ 25</w:t>
            </w:r>
          </w:p>
        </w:tc>
        <w:tc>
          <w:tcPr>
            <w:tcW w:w="1135" w:type="dxa"/>
          </w:tcPr>
          <w:p>
            <w:pPr>
              <w:pStyle w:val="TableParagraph"/>
              <w:spacing w:line="211" w:lineRule="exact" w:before="117"/>
              <w:ind w:right="505"/>
              <w:jc w:val="right"/>
              <w:rPr>
                <w:sz w:val="20"/>
              </w:rPr>
            </w:pPr>
            <w:r>
              <w:rPr>
                <w:w w:val="99"/>
                <w:sz w:val="20"/>
              </w:rPr>
              <w:t>2</w:t>
            </w:r>
          </w:p>
        </w:tc>
        <w:tc>
          <w:tcPr>
            <w:tcW w:w="2880" w:type="dxa"/>
          </w:tcPr>
          <w:p>
            <w:pPr>
              <w:pStyle w:val="TableParagraph"/>
              <w:spacing w:line="211" w:lineRule="exact" w:before="117"/>
              <w:ind w:left="209" w:right="208"/>
              <w:jc w:val="center"/>
              <w:rPr>
                <w:sz w:val="20"/>
              </w:rPr>
            </w:pPr>
            <w:r>
              <w:rPr>
                <w:sz w:val="20"/>
              </w:rPr>
              <w:t>10</w:t>
            </w:r>
          </w:p>
        </w:tc>
        <w:tc>
          <w:tcPr>
            <w:tcW w:w="3085" w:type="dxa"/>
          </w:tcPr>
          <w:p>
            <w:pPr>
              <w:pStyle w:val="TableParagraph"/>
              <w:spacing w:line="211" w:lineRule="exact" w:before="117"/>
              <w:ind w:left="1408" w:right="1408"/>
              <w:jc w:val="center"/>
              <w:rPr>
                <w:sz w:val="20"/>
              </w:rPr>
            </w:pPr>
            <w:r>
              <w:rPr>
                <w:sz w:val="20"/>
              </w:rPr>
              <w:t>15</w:t>
            </w:r>
          </w:p>
        </w:tc>
      </w:tr>
      <w:tr>
        <w:trPr>
          <w:trHeight w:val="350" w:hRule="atLeast"/>
        </w:trPr>
        <w:tc>
          <w:tcPr>
            <w:tcW w:w="2189" w:type="dxa"/>
          </w:tcPr>
          <w:p>
            <w:pPr>
              <w:pStyle w:val="TableParagraph"/>
              <w:spacing w:line="211" w:lineRule="exact" w:before="119"/>
              <w:ind w:left="324" w:right="322"/>
              <w:jc w:val="center"/>
              <w:rPr>
                <w:sz w:val="20"/>
              </w:rPr>
            </w:pPr>
            <w:r>
              <w:rPr>
                <w:sz w:val="20"/>
              </w:rPr>
              <w:t>&gt; 25 và ≤ 50</w:t>
            </w:r>
          </w:p>
        </w:tc>
        <w:tc>
          <w:tcPr>
            <w:tcW w:w="1135" w:type="dxa"/>
          </w:tcPr>
          <w:p>
            <w:pPr>
              <w:pStyle w:val="TableParagraph"/>
              <w:spacing w:line="211" w:lineRule="exact" w:before="119"/>
              <w:ind w:right="505"/>
              <w:jc w:val="right"/>
              <w:rPr>
                <w:sz w:val="20"/>
              </w:rPr>
            </w:pPr>
            <w:r>
              <w:rPr>
                <w:w w:val="99"/>
                <w:sz w:val="20"/>
              </w:rPr>
              <w:t>2</w:t>
            </w:r>
          </w:p>
        </w:tc>
        <w:tc>
          <w:tcPr>
            <w:tcW w:w="2880" w:type="dxa"/>
          </w:tcPr>
          <w:p>
            <w:pPr>
              <w:pStyle w:val="TableParagraph"/>
              <w:spacing w:line="211" w:lineRule="exact" w:before="119"/>
              <w:ind w:left="209" w:right="208"/>
              <w:jc w:val="center"/>
              <w:rPr>
                <w:sz w:val="20"/>
              </w:rPr>
            </w:pPr>
            <w:r>
              <w:rPr>
                <w:sz w:val="20"/>
              </w:rPr>
              <w:t>20</w:t>
            </w:r>
          </w:p>
        </w:tc>
        <w:tc>
          <w:tcPr>
            <w:tcW w:w="3085" w:type="dxa"/>
          </w:tcPr>
          <w:p>
            <w:pPr>
              <w:pStyle w:val="TableParagraph"/>
              <w:spacing w:line="211" w:lineRule="exact" w:before="119"/>
              <w:ind w:left="1408" w:right="1408"/>
              <w:jc w:val="center"/>
              <w:rPr>
                <w:sz w:val="20"/>
              </w:rPr>
            </w:pPr>
            <w:r>
              <w:rPr>
                <w:sz w:val="20"/>
              </w:rPr>
              <w:t>25</w:t>
            </w:r>
          </w:p>
        </w:tc>
      </w:tr>
      <w:tr>
        <w:trPr>
          <w:trHeight w:val="350" w:hRule="atLeast"/>
        </w:trPr>
        <w:tc>
          <w:tcPr>
            <w:tcW w:w="2189" w:type="dxa"/>
          </w:tcPr>
          <w:p>
            <w:pPr>
              <w:pStyle w:val="TableParagraph"/>
              <w:spacing w:line="211" w:lineRule="exact" w:before="119"/>
              <w:ind w:left="324" w:right="324"/>
              <w:jc w:val="center"/>
              <w:rPr>
                <w:sz w:val="20"/>
              </w:rPr>
            </w:pPr>
            <w:r>
              <w:rPr>
                <w:sz w:val="20"/>
              </w:rPr>
              <w:t>&gt; 50 và ≤ 100</w:t>
            </w:r>
          </w:p>
        </w:tc>
        <w:tc>
          <w:tcPr>
            <w:tcW w:w="1135" w:type="dxa"/>
          </w:tcPr>
          <w:p>
            <w:pPr>
              <w:pStyle w:val="TableParagraph"/>
              <w:spacing w:line="211" w:lineRule="exact" w:before="119"/>
              <w:ind w:right="505"/>
              <w:jc w:val="right"/>
              <w:rPr>
                <w:sz w:val="20"/>
              </w:rPr>
            </w:pPr>
            <w:r>
              <w:rPr>
                <w:w w:val="99"/>
                <w:sz w:val="20"/>
              </w:rPr>
              <w:t>2</w:t>
            </w:r>
          </w:p>
        </w:tc>
        <w:tc>
          <w:tcPr>
            <w:tcW w:w="2880" w:type="dxa"/>
          </w:tcPr>
          <w:p>
            <w:pPr>
              <w:pStyle w:val="TableParagraph"/>
              <w:spacing w:line="211" w:lineRule="exact" w:before="119"/>
              <w:ind w:left="209" w:right="208"/>
              <w:jc w:val="center"/>
              <w:rPr>
                <w:sz w:val="20"/>
              </w:rPr>
            </w:pPr>
            <w:r>
              <w:rPr>
                <w:sz w:val="20"/>
              </w:rPr>
              <w:t>25</w:t>
            </w:r>
          </w:p>
        </w:tc>
        <w:tc>
          <w:tcPr>
            <w:tcW w:w="3085" w:type="dxa"/>
          </w:tcPr>
          <w:p>
            <w:pPr>
              <w:pStyle w:val="TableParagraph"/>
              <w:spacing w:line="211" w:lineRule="exact" w:before="119"/>
              <w:ind w:left="1408" w:right="1408"/>
              <w:jc w:val="center"/>
              <w:rPr>
                <w:sz w:val="20"/>
              </w:rPr>
            </w:pPr>
            <w:r>
              <w:rPr>
                <w:sz w:val="20"/>
              </w:rPr>
              <w:t>35</w:t>
            </w:r>
          </w:p>
        </w:tc>
      </w:tr>
      <w:tr>
        <w:trPr>
          <w:trHeight w:val="350" w:hRule="atLeast"/>
        </w:trPr>
        <w:tc>
          <w:tcPr>
            <w:tcW w:w="2189" w:type="dxa"/>
          </w:tcPr>
          <w:p>
            <w:pPr>
              <w:pStyle w:val="TableParagraph"/>
              <w:spacing w:line="211" w:lineRule="exact" w:before="119"/>
              <w:ind w:left="324" w:right="324"/>
              <w:jc w:val="center"/>
              <w:rPr>
                <w:sz w:val="20"/>
              </w:rPr>
            </w:pPr>
            <w:r>
              <w:rPr>
                <w:sz w:val="20"/>
              </w:rPr>
              <w:t>&gt; 100 và ≤ 200</w:t>
            </w:r>
          </w:p>
        </w:tc>
        <w:tc>
          <w:tcPr>
            <w:tcW w:w="1135" w:type="dxa"/>
          </w:tcPr>
          <w:p>
            <w:pPr>
              <w:pStyle w:val="TableParagraph"/>
              <w:spacing w:line="211" w:lineRule="exact" w:before="119"/>
              <w:ind w:right="505"/>
              <w:jc w:val="right"/>
              <w:rPr>
                <w:sz w:val="20"/>
              </w:rPr>
            </w:pPr>
            <w:r>
              <w:rPr>
                <w:w w:val="99"/>
                <w:sz w:val="20"/>
              </w:rPr>
              <w:t>3</w:t>
            </w:r>
          </w:p>
        </w:tc>
        <w:tc>
          <w:tcPr>
            <w:tcW w:w="2880" w:type="dxa"/>
          </w:tcPr>
          <w:p>
            <w:pPr>
              <w:pStyle w:val="TableParagraph"/>
              <w:spacing w:line="211" w:lineRule="exact" w:before="119"/>
              <w:ind w:left="209" w:right="208"/>
              <w:jc w:val="center"/>
              <w:rPr>
                <w:sz w:val="20"/>
              </w:rPr>
            </w:pPr>
            <w:r>
              <w:rPr>
                <w:sz w:val="20"/>
              </w:rPr>
              <w:t>40</w:t>
            </w:r>
          </w:p>
        </w:tc>
        <w:tc>
          <w:tcPr>
            <w:tcW w:w="3085" w:type="dxa"/>
          </w:tcPr>
          <w:p>
            <w:pPr>
              <w:pStyle w:val="TableParagraph"/>
              <w:spacing w:line="211" w:lineRule="exact" w:before="119"/>
              <w:ind w:left="1408" w:right="1408"/>
              <w:jc w:val="center"/>
              <w:rPr>
                <w:sz w:val="20"/>
              </w:rPr>
            </w:pPr>
            <w:r>
              <w:rPr>
                <w:sz w:val="20"/>
              </w:rPr>
              <w:t>40</w:t>
            </w:r>
          </w:p>
        </w:tc>
      </w:tr>
      <w:tr>
        <w:trPr>
          <w:trHeight w:val="350" w:hRule="atLeast"/>
        </w:trPr>
        <w:tc>
          <w:tcPr>
            <w:tcW w:w="2189" w:type="dxa"/>
          </w:tcPr>
          <w:p>
            <w:pPr>
              <w:pStyle w:val="TableParagraph"/>
              <w:spacing w:line="211" w:lineRule="exact" w:before="120"/>
              <w:ind w:left="324" w:right="324"/>
              <w:jc w:val="center"/>
              <w:rPr>
                <w:sz w:val="20"/>
              </w:rPr>
            </w:pPr>
            <w:r>
              <w:rPr>
                <w:sz w:val="20"/>
              </w:rPr>
              <w:t>&gt; 200 và ≤ 300</w:t>
            </w:r>
          </w:p>
        </w:tc>
        <w:tc>
          <w:tcPr>
            <w:tcW w:w="1135" w:type="dxa"/>
          </w:tcPr>
          <w:p>
            <w:pPr>
              <w:pStyle w:val="TableParagraph"/>
              <w:spacing w:line="211" w:lineRule="exact" w:before="120"/>
              <w:ind w:right="505"/>
              <w:jc w:val="right"/>
              <w:rPr>
                <w:sz w:val="20"/>
              </w:rPr>
            </w:pPr>
            <w:r>
              <w:rPr>
                <w:w w:val="99"/>
                <w:sz w:val="20"/>
              </w:rPr>
              <w:t>3</w:t>
            </w:r>
          </w:p>
        </w:tc>
        <w:tc>
          <w:tcPr>
            <w:tcW w:w="5965" w:type="dxa"/>
            <w:gridSpan w:val="2"/>
          </w:tcPr>
          <w:p>
            <w:pPr>
              <w:pStyle w:val="TableParagraph"/>
              <w:spacing w:line="211" w:lineRule="exact" w:before="120"/>
              <w:ind w:left="115" w:right="116"/>
              <w:jc w:val="center"/>
              <w:rPr>
                <w:sz w:val="20"/>
              </w:rPr>
            </w:pPr>
            <w:r>
              <w:rPr>
                <w:sz w:val="20"/>
              </w:rPr>
              <w:t>55</w:t>
            </w:r>
          </w:p>
        </w:tc>
      </w:tr>
      <w:tr>
        <w:trPr>
          <w:trHeight w:val="350" w:hRule="atLeast"/>
        </w:trPr>
        <w:tc>
          <w:tcPr>
            <w:tcW w:w="2189" w:type="dxa"/>
          </w:tcPr>
          <w:p>
            <w:pPr>
              <w:pStyle w:val="TableParagraph"/>
              <w:spacing w:line="211" w:lineRule="exact" w:before="119"/>
              <w:ind w:left="324" w:right="324"/>
              <w:jc w:val="center"/>
              <w:rPr>
                <w:sz w:val="20"/>
              </w:rPr>
            </w:pPr>
            <w:r>
              <w:rPr>
                <w:sz w:val="20"/>
              </w:rPr>
              <w:t>&gt; 300 và ≤ 400</w:t>
            </w:r>
          </w:p>
        </w:tc>
        <w:tc>
          <w:tcPr>
            <w:tcW w:w="1135" w:type="dxa"/>
          </w:tcPr>
          <w:p>
            <w:pPr>
              <w:pStyle w:val="TableParagraph"/>
              <w:spacing w:line="211" w:lineRule="exact" w:before="119"/>
              <w:ind w:right="505"/>
              <w:jc w:val="right"/>
              <w:rPr>
                <w:sz w:val="20"/>
              </w:rPr>
            </w:pPr>
            <w:r>
              <w:rPr>
                <w:w w:val="99"/>
                <w:sz w:val="20"/>
              </w:rPr>
              <w:t>3</w:t>
            </w:r>
          </w:p>
        </w:tc>
        <w:tc>
          <w:tcPr>
            <w:tcW w:w="5965" w:type="dxa"/>
            <w:gridSpan w:val="2"/>
          </w:tcPr>
          <w:p>
            <w:pPr>
              <w:pStyle w:val="TableParagraph"/>
              <w:spacing w:line="211" w:lineRule="exact" w:before="119"/>
              <w:ind w:left="115" w:right="116"/>
              <w:jc w:val="center"/>
              <w:rPr>
                <w:sz w:val="20"/>
              </w:rPr>
            </w:pPr>
            <w:r>
              <w:rPr>
                <w:sz w:val="20"/>
              </w:rPr>
              <w:t>70</w:t>
            </w:r>
          </w:p>
        </w:tc>
      </w:tr>
      <w:tr>
        <w:trPr>
          <w:trHeight w:val="350" w:hRule="atLeast"/>
        </w:trPr>
        <w:tc>
          <w:tcPr>
            <w:tcW w:w="2189" w:type="dxa"/>
          </w:tcPr>
          <w:p>
            <w:pPr>
              <w:pStyle w:val="TableParagraph"/>
              <w:spacing w:line="211" w:lineRule="exact" w:before="119"/>
              <w:ind w:left="324" w:right="324"/>
              <w:jc w:val="center"/>
              <w:rPr>
                <w:sz w:val="20"/>
              </w:rPr>
            </w:pPr>
            <w:r>
              <w:rPr>
                <w:sz w:val="20"/>
              </w:rPr>
              <w:t>&gt; 400 và ≤ 500</w:t>
            </w:r>
          </w:p>
        </w:tc>
        <w:tc>
          <w:tcPr>
            <w:tcW w:w="1135" w:type="dxa"/>
          </w:tcPr>
          <w:p>
            <w:pPr>
              <w:pStyle w:val="TableParagraph"/>
              <w:spacing w:line="211" w:lineRule="exact" w:before="119"/>
              <w:ind w:right="505"/>
              <w:jc w:val="right"/>
              <w:rPr>
                <w:sz w:val="20"/>
              </w:rPr>
            </w:pPr>
            <w:r>
              <w:rPr>
                <w:w w:val="99"/>
                <w:sz w:val="20"/>
              </w:rPr>
              <w:t>3</w:t>
            </w:r>
          </w:p>
        </w:tc>
        <w:tc>
          <w:tcPr>
            <w:tcW w:w="5965" w:type="dxa"/>
            <w:gridSpan w:val="2"/>
          </w:tcPr>
          <w:p>
            <w:pPr>
              <w:pStyle w:val="TableParagraph"/>
              <w:spacing w:line="211" w:lineRule="exact" w:before="119"/>
              <w:ind w:left="115" w:right="116"/>
              <w:jc w:val="center"/>
              <w:rPr>
                <w:sz w:val="20"/>
              </w:rPr>
            </w:pPr>
            <w:r>
              <w:rPr>
                <w:sz w:val="20"/>
              </w:rPr>
              <w:t>80</w:t>
            </w:r>
          </w:p>
        </w:tc>
      </w:tr>
      <w:tr>
        <w:trPr>
          <w:trHeight w:val="350" w:hRule="atLeast"/>
        </w:trPr>
        <w:tc>
          <w:tcPr>
            <w:tcW w:w="2189" w:type="dxa"/>
          </w:tcPr>
          <w:p>
            <w:pPr>
              <w:pStyle w:val="TableParagraph"/>
              <w:spacing w:line="211" w:lineRule="exact" w:before="119"/>
              <w:ind w:left="324" w:right="324"/>
              <w:jc w:val="center"/>
              <w:rPr>
                <w:sz w:val="20"/>
              </w:rPr>
            </w:pPr>
            <w:r>
              <w:rPr>
                <w:sz w:val="20"/>
              </w:rPr>
              <w:t>&gt; 500 và ≤ 600</w:t>
            </w:r>
          </w:p>
        </w:tc>
        <w:tc>
          <w:tcPr>
            <w:tcW w:w="1135" w:type="dxa"/>
          </w:tcPr>
          <w:p>
            <w:pPr>
              <w:pStyle w:val="TableParagraph"/>
              <w:spacing w:line="211" w:lineRule="exact" w:before="119"/>
              <w:ind w:right="505"/>
              <w:jc w:val="right"/>
              <w:rPr>
                <w:sz w:val="20"/>
              </w:rPr>
            </w:pPr>
            <w:r>
              <w:rPr>
                <w:w w:val="99"/>
                <w:sz w:val="20"/>
              </w:rPr>
              <w:t>3</w:t>
            </w:r>
          </w:p>
        </w:tc>
        <w:tc>
          <w:tcPr>
            <w:tcW w:w="5965" w:type="dxa"/>
            <w:gridSpan w:val="2"/>
          </w:tcPr>
          <w:p>
            <w:pPr>
              <w:pStyle w:val="TableParagraph"/>
              <w:spacing w:line="211" w:lineRule="exact" w:before="119"/>
              <w:ind w:left="115" w:right="116"/>
              <w:jc w:val="center"/>
              <w:rPr>
                <w:sz w:val="20"/>
              </w:rPr>
            </w:pPr>
            <w:r>
              <w:rPr>
                <w:sz w:val="20"/>
              </w:rPr>
              <w:t>85</w:t>
            </w:r>
          </w:p>
        </w:tc>
      </w:tr>
      <w:tr>
        <w:trPr>
          <w:trHeight w:val="350" w:hRule="atLeast"/>
        </w:trPr>
        <w:tc>
          <w:tcPr>
            <w:tcW w:w="2189" w:type="dxa"/>
          </w:tcPr>
          <w:p>
            <w:pPr>
              <w:pStyle w:val="TableParagraph"/>
              <w:spacing w:line="211" w:lineRule="exact" w:before="119"/>
              <w:ind w:left="324" w:right="324"/>
              <w:jc w:val="center"/>
              <w:rPr>
                <w:sz w:val="20"/>
              </w:rPr>
            </w:pPr>
            <w:r>
              <w:rPr>
                <w:sz w:val="20"/>
              </w:rPr>
              <w:t>&gt; 600 và ≤ 700</w:t>
            </w:r>
          </w:p>
        </w:tc>
        <w:tc>
          <w:tcPr>
            <w:tcW w:w="1135" w:type="dxa"/>
          </w:tcPr>
          <w:p>
            <w:pPr>
              <w:pStyle w:val="TableParagraph"/>
              <w:spacing w:line="211" w:lineRule="exact" w:before="119"/>
              <w:ind w:right="505"/>
              <w:jc w:val="right"/>
              <w:rPr>
                <w:sz w:val="20"/>
              </w:rPr>
            </w:pPr>
            <w:r>
              <w:rPr>
                <w:w w:val="99"/>
                <w:sz w:val="20"/>
              </w:rPr>
              <w:t>3</w:t>
            </w:r>
          </w:p>
        </w:tc>
        <w:tc>
          <w:tcPr>
            <w:tcW w:w="5965" w:type="dxa"/>
            <w:gridSpan w:val="2"/>
          </w:tcPr>
          <w:p>
            <w:pPr>
              <w:pStyle w:val="TableParagraph"/>
              <w:spacing w:line="211" w:lineRule="exact" w:before="119"/>
              <w:ind w:left="115" w:right="116"/>
              <w:jc w:val="center"/>
              <w:rPr>
                <w:sz w:val="20"/>
              </w:rPr>
            </w:pPr>
            <w:r>
              <w:rPr>
                <w:sz w:val="20"/>
              </w:rPr>
              <w:t>90</w:t>
            </w:r>
          </w:p>
        </w:tc>
      </w:tr>
      <w:tr>
        <w:trPr>
          <w:trHeight w:val="350" w:hRule="atLeast"/>
        </w:trPr>
        <w:tc>
          <w:tcPr>
            <w:tcW w:w="2189" w:type="dxa"/>
          </w:tcPr>
          <w:p>
            <w:pPr>
              <w:pStyle w:val="TableParagraph"/>
              <w:spacing w:line="211" w:lineRule="exact" w:before="119"/>
              <w:ind w:left="324" w:right="324"/>
              <w:jc w:val="center"/>
              <w:rPr>
                <w:sz w:val="20"/>
              </w:rPr>
            </w:pPr>
            <w:r>
              <w:rPr>
                <w:sz w:val="20"/>
              </w:rPr>
              <w:t>&gt; 700 và ≤ 800</w:t>
            </w:r>
          </w:p>
        </w:tc>
        <w:tc>
          <w:tcPr>
            <w:tcW w:w="1135" w:type="dxa"/>
          </w:tcPr>
          <w:p>
            <w:pPr>
              <w:pStyle w:val="TableParagraph"/>
              <w:spacing w:line="211" w:lineRule="exact" w:before="119"/>
              <w:ind w:right="505"/>
              <w:jc w:val="right"/>
              <w:rPr>
                <w:sz w:val="20"/>
              </w:rPr>
            </w:pPr>
            <w:r>
              <w:rPr>
                <w:w w:val="99"/>
                <w:sz w:val="20"/>
              </w:rPr>
              <w:t>3</w:t>
            </w:r>
          </w:p>
        </w:tc>
        <w:tc>
          <w:tcPr>
            <w:tcW w:w="5965" w:type="dxa"/>
            <w:gridSpan w:val="2"/>
          </w:tcPr>
          <w:p>
            <w:pPr>
              <w:pStyle w:val="TableParagraph"/>
              <w:spacing w:line="211" w:lineRule="exact" w:before="119"/>
              <w:ind w:left="115" w:right="116"/>
              <w:jc w:val="center"/>
              <w:rPr>
                <w:sz w:val="20"/>
              </w:rPr>
            </w:pPr>
            <w:r>
              <w:rPr>
                <w:sz w:val="20"/>
              </w:rPr>
              <w:t>95</w:t>
            </w:r>
          </w:p>
        </w:tc>
      </w:tr>
      <w:tr>
        <w:trPr>
          <w:trHeight w:val="347" w:hRule="atLeast"/>
        </w:trPr>
        <w:tc>
          <w:tcPr>
            <w:tcW w:w="2189" w:type="dxa"/>
          </w:tcPr>
          <w:p>
            <w:pPr>
              <w:pStyle w:val="TableParagraph"/>
              <w:spacing w:line="211" w:lineRule="exact" w:before="117"/>
              <w:ind w:left="324" w:right="324"/>
              <w:jc w:val="center"/>
              <w:rPr>
                <w:sz w:val="20"/>
              </w:rPr>
            </w:pPr>
            <w:r>
              <w:rPr>
                <w:sz w:val="20"/>
              </w:rPr>
              <w:t>&gt; 800 và ≤ 1 000</w:t>
            </w:r>
          </w:p>
        </w:tc>
        <w:tc>
          <w:tcPr>
            <w:tcW w:w="1135" w:type="dxa"/>
          </w:tcPr>
          <w:p>
            <w:pPr>
              <w:pStyle w:val="TableParagraph"/>
              <w:spacing w:line="211" w:lineRule="exact" w:before="117"/>
              <w:ind w:right="505"/>
              <w:jc w:val="right"/>
              <w:rPr>
                <w:sz w:val="20"/>
              </w:rPr>
            </w:pPr>
            <w:r>
              <w:rPr>
                <w:w w:val="99"/>
                <w:sz w:val="20"/>
              </w:rPr>
              <w:t>3</w:t>
            </w:r>
          </w:p>
        </w:tc>
        <w:tc>
          <w:tcPr>
            <w:tcW w:w="5965" w:type="dxa"/>
            <w:gridSpan w:val="2"/>
          </w:tcPr>
          <w:p>
            <w:pPr>
              <w:pStyle w:val="TableParagraph"/>
              <w:spacing w:line="211" w:lineRule="exact" w:before="117"/>
              <w:ind w:left="115" w:right="116"/>
              <w:jc w:val="center"/>
              <w:rPr>
                <w:sz w:val="20"/>
              </w:rPr>
            </w:pPr>
            <w:r>
              <w:rPr>
                <w:sz w:val="20"/>
              </w:rPr>
              <w:t>100</w:t>
            </w:r>
          </w:p>
        </w:tc>
      </w:tr>
      <w:tr>
        <w:trPr>
          <w:trHeight w:val="350" w:hRule="atLeast"/>
        </w:trPr>
        <w:tc>
          <w:tcPr>
            <w:tcW w:w="2189" w:type="dxa"/>
          </w:tcPr>
          <w:p>
            <w:pPr>
              <w:pStyle w:val="TableParagraph"/>
              <w:spacing w:line="211" w:lineRule="exact" w:before="119"/>
              <w:ind w:left="324" w:right="323"/>
              <w:jc w:val="center"/>
              <w:rPr>
                <w:sz w:val="20"/>
              </w:rPr>
            </w:pPr>
            <w:r>
              <w:rPr>
                <w:sz w:val="20"/>
              </w:rPr>
              <w:t>&gt; 1 000</w:t>
            </w:r>
          </w:p>
        </w:tc>
        <w:tc>
          <w:tcPr>
            <w:tcW w:w="1135" w:type="dxa"/>
          </w:tcPr>
          <w:p>
            <w:pPr>
              <w:pStyle w:val="TableParagraph"/>
              <w:spacing w:line="211" w:lineRule="exact" w:before="119"/>
              <w:ind w:right="505"/>
              <w:jc w:val="right"/>
              <w:rPr>
                <w:sz w:val="20"/>
              </w:rPr>
            </w:pPr>
            <w:r>
              <w:rPr>
                <w:w w:val="99"/>
                <w:sz w:val="20"/>
              </w:rPr>
              <w:t>5</w:t>
            </w:r>
          </w:p>
        </w:tc>
        <w:tc>
          <w:tcPr>
            <w:tcW w:w="5965" w:type="dxa"/>
            <w:gridSpan w:val="2"/>
          </w:tcPr>
          <w:p>
            <w:pPr>
              <w:pStyle w:val="TableParagraph"/>
              <w:spacing w:line="211" w:lineRule="exact" w:before="119"/>
              <w:ind w:left="115" w:right="116"/>
              <w:jc w:val="center"/>
              <w:rPr>
                <w:sz w:val="20"/>
              </w:rPr>
            </w:pPr>
            <w:r>
              <w:rPr>
                <w:sz w:val="20"/>
              </w:rPr>
              <w:t>110</w:t>
            </w:r>
          </w:p>
        </w:tc>
      </w:tr>
      <w:tr>
        <w:trPr>
          <w:trHeight w:val="3821" w:hRule="atLeast"/>
        </w:trPr>
        <w:tc>
          <w:tcPr>
            <w:tcW w:w="9289" w:type="dxa"/>
            <w:gridSpan w:val="4"/>
          </w:tcPr>
          <w:p>
            <w:pPr>
              <w:pStyle w:val="TableParagraph"/>
              <w:spacing w:before="119"/>
              <w:ind w:left="107" w:right="155"/>
              <w:rPr>
                <w:sz w:val="20"/>
              </w:rPr>
            </w:pPr>
            <w:r>
              <w:rPr>
                <w:sz w:val="20"/>
              </w:rPr>
              <w:t>CHÚ THÍCH 1: Lưu lượng nước cho chữa cháy ngoài nhà trong khu dân cư phải không nhỏ hơn lưu lượng nước chữa cháy cho nhà theo Bảng 8.</w:t>
            </w:r>
          </w:p>
          <w:p>
            <w:pPr>
              <w:pStyle w:val="TableParagraph"/>
              <w:spacing w:before="121"/>
              <w:ind w:left="107" w:right="295"/>
              <w:rPr>
                <w:sz w:val="20"/>
              </w:rPr>
            </w:pPr>
            <w:r>
              <w:rPr>
                <w:sz w:val="20"/>
              </w:rPr>
              <w:t>CHÚ THÍCH 2: Khi thực hiện cấp nước theo vùng, lưu lượng nước cho chữa cháy ngoài nhà và số đám cháy đồng thời theo từng vùng được lấy phụ thuộc vào số dân sống trong vùng.</w:t>
            </w:r>
          </w:p>
          <w:p>
            <w:pPr>
              <w:pStyle w:val="TableParagraph"/>
              <w:spacing w:before="121"/>
              <w:ind w:left="107" w:right="295"/>
              <w:rPr>
                <w:sz w:val="20"/>
              </w:rPr>
            </w:pPr>
            <w:r>
              <w:rPr>
                <w:strike/>
                <w:sz w:val="20"/>
              </w:rPr>
              <w:t>CHÚ THÍCH 3: Số đám cháy đồng thời và lưu lượng nước cho 1 đám cháy cho một vùng có số dân</w:t>
            </w:r>
            <w:r>
              <w:rPr>
                <w:strike w:val="0"/>
                <w:sz w:val="20"/>
              </w:rPr>
              <w:t> </w:t>
            </w:r>
            <w:r>
              <w:rPr>
                <w:strike/>
                <w:sz w:val="20"/>
              </w:rPr>
              <w:t>trên 1 triệu người thì tuân theo luận chứng của các yêu cầu kỹ thuật đặc biệt.</w:t>
            </w:r>
          </w:p>
          <w:p>
            <w:pPr>
              <w:pStyle w:val="TableParagraph"/>
              <w:spacing w:before="119"/>
              <w:ind w:left="107" w:right="155"/>
              <w:rPr>
                <w:sz w:val="20"/>
              </w:rPr>
            </w:pPr>
            <w:r>
              <w:rPr>
                <w:sz w:val="20"/>
              </w:rPr>
              <w:t>CHÚ THÍCH 4: Đối với hệ thống các cụm đường ống nhóm (chung) số đám cháy đồng thời lấy phụ thuộc vào tổng số dân trong các cụm có kết nối với hệ thống đường ống. Lưu lượng nước để hồi phục lượng nước chữa cháy theo cụm đường ống nhóm được xác định bằng tổng lượng nước cho khu dân cư (tương ứng với số đám cháy đồng thời) tối đa để chữa cháy tuân theo quy định tại 5.1.3.3 và 5.1.3.4.</w:t>
            </w:r>
          </w:p>
          <w:p>
            <w:pPr>
              <w:pStyle w:val="TableParagraph"/>
              <w:spacing w:line="230" w:lineRule="atLeast" w:before="120"/>
              <w:ind w:left="107" w:right="135"/>
              <w:jc w:val="both"/>
              <w:rPr>
                <w:sz w:val="20"/>
              </w:rPr>
            </w:pPr>
            <w:r>
              <w:rPr>
                <w:sz w:val="20"/>
              </w:rPr>
              <w:t>CHÚ</w:t>
            </w:r>
            <w:r>
              <w:rPr>
                <w:spacing w:val="-4"/>
                <w:sz w:val="20"/>
              </w:rPr>
              <w:t> </w:t>
            </w:r>
            <w:r>
              <w:rPr>
                <w:sz w:val="20"/>
              </w:rPr>
              <w:t>THÍCH 5:</w:t>
            </w:r>
            <w:r>
              <w:rPr>
                <w:spacing w:val="-2"/>
                <w:sz w:val="20"/>
              </w:rPr>
              <w:t> </w:t>
            </w:r>
            <w:r>
              <w:rPr>
                <w:sz w:val="20"/>
              </w:rPr>
              <w:t>Số</w:t>
            </w:r>
            <w:r>
              <w:rPr>
                <w:spacing w:val="-1"/>
                <w:sz w:val="20"/>
              </w:rPr>
              <w:t> </w:t>
            </w:r>
            <w:r>
              <w:rPr>
                <w:sz w:val="20"/>
              </w:rPr>
              <w:t>đám</w:t>
            </w:r>
            <w:r>
              <w:rPr>
                <w:spacing w:val="-1"/>
                <w:sz w:val="20"/>
              </w:rPr>
              <w:t> </w:t>
            </w:r>
            <w:r>
              <w:rPr>
                <w:sz w:val="20"/>
              </w:rPr>
              <w:t>cháy</w:t>
            </w:r>
            <w:r>
              <w:rPr>
                <w:spacing w:val="-3"/>
                <w:sz w:val="20"/>
              </w:rPr>
              <w:t> </w:t>
            </w:r>
            <w:r>
              <w:rPr>
                <w:sz w:val="20"/>
              </w:rPr>
              <w:t>tính</w:t>
            </w:r>
            <w:r>
              <w:rPr>
                <w:spacing w:val="-3"/>
                <w:sz w:val="20"/>
              </w:rPr>
              <w:t> </w:t>
            </w:r>
            <w:r>
              <w:rPr>
                <w:sz w:val="20"/>
              </w:rPr>
              <w:t>toán</w:t>
            </w:r>
            <w:r>
              <w:rPr>
                <w:spacing w:val="-2"/>
                <w:sz w:val="20"/>
              </w:rPr>
              <w:t> </w:t>
            </w:r>
            <w:r>
              <w:rPr>
                <w:sz w:val="20"/>
              </w:rPr>
              <w:t>đồng</w:t>
            </w:r>
            <w:r>
              <w:rPr>
                <w:spacing w:val="-3"/>
                <w:sz w:val="20"/>
              </w:rPr>
              <w:t> </w:t>
            </w:r>
            <w:r>
              <w:rPr>
                <w:sz w:val="20"/>
              </w:rPr>
              <w:t>thời</w:t>
            </w:r>
            <w:r>
              <w:rPr>
                <w:spacing w:val="-5"/>
                <w:sz w:val="20"/>
              </w:rPr>
              <w:t> </w:t>
            </w:r>
            <w:r>
              <w:rPr>
                <w:sz w:val="20"/>
              </w:rPr>
              <w:t>trong</w:t>
            </w:r>
            <w:r>
              <w:rPr>
                <w:spacing w:val="-1"/>
                <w:sz w:val="20"/>
              </w:rPr>
              <w:t> </w:t>
            </w:r>
            <w:r>
              <w:rPr>
                <w:sz w:val="20"/>
              </w:rPr>
              <w:t>khu</w:t>
            </w:r>
            <w:r>
              <w:rPr>
                <w:spacing w:val="-4"/>
                <w:sz w:val="20"/>
              </w:rPr>
              <w:t> </w:t>
            </w:r>
            <w:r>
              <w:rPr>
                <w:sz w:val="20"/>
              </w:rPr>
              <w:t>dân</w:t>
            </w:r>
            <w:r>
              <w:rPr>
                <w:spacing w:val="-4"/>
                <w:sz w:val="20"/>
              </w:rPr>
              <w:t> </w:t>
            </w:r>
            <w:r>
              <w:rPr>
                <w:sz w:val="20"/>
              </w:rPr>
              <w:t>cư</w:t>
            </w:r>
            <w:r>
              <w:rPr>
                <w:spacing w:val="-2"/>
                <w:sz w:val="20"/>
              </w:rPr>
              <w:t> </w:t>
            </w:r>
            <w:r>
              <w:rPr>
                <w:sz w:val="20"/>
              </w:rPr>
              <w:t>phải</w:t>
            </w:r>
            <w:r>
              <w:rPr>
                <w:spacing w:val="-4"/>
                <w:sz w:val="20"/>
              </w:rPr>
              <w:t> </w:t>
            </w:r>
            <w:r>
              <w:rPr>
                <w:sz w:val="20"/>
              </w:rPr>
              <w:t>bao</w:t>
            </w:r>
            <w:r>
              <w:rPr>
                <w:spacing w:val="-2"/>
                <w:sz w:val="20"/>
              </w:rPr>
              <w:t> </w:t>
            </w:r>
            <w:r>
              <w:rPr>
                <w:sz w:val="20"/>
              </w:rPr>
              <w:t>gồm</w:t>
            </w:r>
            <w:r>
              <w:rPr>
                <w:spacing w:val="-2"/>
                <w:sz w:val="20"/>
              </w:rPr>
              <w:t> </w:t>
            </w:r>
            <w:r>
              <w:rPr>
                <w:sz w:val="20"/>
              </w:rPr>
              <w:t>cả</w:t>
            </w:r>
            <w:r>
              <w:rPr>
                <w:spacing w:val="-3"/>
                <w:sz w:val="20"/>
              </w:rPr>
              <w:t> </w:t>
            </w:r>
            <w:r>
              <w:rPr>
                <w:sz w:val="20"/>
              </w:rPr>
              <w:t>các</w:t>
            </w:r>
            <w:r>
              <w:rPr>
                <w:spacing w:val="-2"/>
                <w:sz w:val="20"/>
              </w:rPr>
              <w:t> </w:t>
            </w:r>
            <w:r>
              <w:rPr>
                <w:sz w:val="20"/>
              </w:rPr>
              <w:t>đám</w:t>
            </w:r>
            <w:r>
              <w:rPr>
                <w:spacing w:val="-2"/>
                <w:sz w:val="20"/>
              </w:rPr>
              <w:t> </w:t>
            </w:r>
            <w:r>
              <w:rPr>
                <w:sz w:val="20"/>
              </w:rPr>
              <w:t>cháy</w:t>
            </w:r>
            <w:r>
              <w:rPr>
                <w:spacing w:val="-2"/>
                <w:sz w:val="20"/>
              </w:rPr>
              <w:t> </w:t>
            </w:r>
            <w:r>
              <w:rPr>
                <w:sz w:val="20"/>
              </w:rPr>
              <w:t>của nhà sản xuất và nhà kho trong khu dân cư đó. Khi đó lưu lượng nước tính toán bao gồm cả lưu lượng nước để chữa cháy tương ứng cho các nhà đó, nhưng không nhỏ hơn giá trị trong Bảng</w:t>
            </w:r>
            <w:r>
              <w:rPr>
                <w:spacing w:val="-32"/>
                <w:sz w:val="20"/>
              </w:rPr>
              <w:t> </w:t>
            </w:r>
            <w:r>
              <w:rPr>
                <w:sz w:val="20"/>
              </w:rPr>
              <w:t>7.</w:t>
            </w:r>
          </w:p>
        </w:tc>
      </w:tr>
    </w:tbl>
    <w:p>
      <w:pPr>
        <w:pStyle w:val="BodyText"/>
        <w:spacing w:before="0"/>
        <w:ind w:left="0"/>
        <w:rPr>
          <w:b/>
          <w:sz w:val="22"/>
        </w:rPr>
      </w:pPr>
    </w:p>
    <w:p>
      <w:pPr>
        <w:pStyle w:val="BodyText"/>
        <w:spacing w:before="10"/>
        <w:ind w:left="0"/>
        <w:rPr>
          <w:b/>
          <w:sz w:val="18"/>
        </w:rPr>
      </w:pPr>
    </w:p>
    <w:p>
      <w:pPr>
        <w:spacing w:before="0"/>
        <w:ind w:left="3692" w:right="1165" w:hanging="3323"/>
        <w:jc w:val="left"/>
        <w:rPr>
          <w:b/>
          <w:sz w:val="20"/>
        </w:rPr>
      </w:pPr>
      <w:r>
        <w:rPr>
          <w:b/>
          <w:sz w:val="20"/>
        </w:rPr>
        <w:t>Bảng 8 - Lưu lượng nước cho chữa cháy ngoài nhà của nhà thuộc nhóm nguy hiểm cháy theo công năng F1, F2, F3, F4</w:t>
      </w:r>
    </w:p>
    <w:p>
      <w:pPr>
        <w:spacing w:after="0"/>
        <w:jc w:val="left"/>
        <w:rPr>
          <w:sz w:val="20"/>
        </w:rPr>
        <w:sectPr>
          <w:pgSz w:w="11910" w:h="16840"/>
          <w:pgMar w:top="480" w:bottom="280" w:left="1380" w:right="0"/>
        </w:sectPr>
      </w:pP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518"/>
        <w:gridCol w:w="962"/>
        <w:gridCol w:w="1654"/>
        <w:gridCol w:w="1652"/>
        <w:gridCol w:w="1654"/>
        <w:gridCol w:w="850"/>
      </w:tblGrid>
      <w:tr>
        <w:trPr>
          <w:trHeight w:val="580" w:hRule="atLeast"/>
        </w:trPr>
        <w:tc>
          <w:tcPr>
            <w:tcW w:w="2518" w:type="dxa"/>
            <w:vMerge w:val="restart"/>
          </w:tcPr>
          <w:p>
            <w:pPr>
              <w:pStyle w:val="TableParagraph"/>
              <w:rPr>
                <w:b/>
                <w:sz w:val="22"/>
              </w:rPr>
            </w:pPr>
          </w:p>
          <w:p>
            <w:pPr>
              <w:pStyle w:val="TableParagraph"/>
              <w:spacing w:before="173"/>
              <w:ind w:left="825" w:right="825"/>
              <w:jc w:val="center"/>
              <w:rPr>
                <w:b/>
                <w:sz w:val="20"/>
              </w:rPr>
            </w:pPr>
            <w:r>
              <w:rPr>
                <w:b/>
                <w:sz w:val="20"/>
              </w:rPr>
              <w:t>Loại nhà</w:t>
            </w:r>
          </w:p>
        </w:tc>
        <w:tc>
          <w:tcPr>
            <w:tcW w:w="6772" w:type="dxa"/>
            <w:gridSpan w:val="5"/>
          </w:tcPr>
          <w:p>
            <w:pPr>
              <w:pStyle w:val="TableParagraph"/>
              <w:spacing w:line="230" w:lineRule="atLeast" w:before="119"/>
              <w:ind w:left="451" w:hanging="144"/>
              <w:rPr>
                <w:sz w:val="13"/>
              </w:rPr>
            </w:pPr>
            <w:r>
              <w:rPr>
                <w:b/>
                <w:sz w:val="20"/>
              </w:rPr>
              <w:t>Lưu lượng nước cho chữa cháy ngoài nhà không phụ thuộc bậc chịu lửa tính cho 1 đám cháy, </w:t>
            </w:r>
            <w:r>
              <w:rPr>
                <w:sz w:val="20"/>
              </w:rPr>
              <w:t>L/s</w:t>
            </w:r>
            <w:r>
              <w:rPr>
                <w:b/>
                <w:sz w:val="20"/>
              </w:rPr>
              <w:t>, theo khối tích nhà, </w:t>
            </w:r>
            <w:r>
              <w:rPr>
                <w:sz w:val="20"/>
              </w:rPr>
              <w:t>1 000 m</w:t>
            </w:r>
            <w:r>
              <w:rPr>
                <w:position w:val="6"/>
                <w:sz w:val="13"/>
              </w:rPr>
              <w:t>3</w:t>
            </w:r>
          </w:p>
        </w:tc>
      </w:tr>
      <w:tr>
        <w:trPr>
          <w:trHeight w:val="405" w:hRule="atLeast"/>
        </w:trPr>
        <w:tc>
          <w:tcPr>
            <w:tcW w:w="2518" w:type="dxa"/>
            <w:vMerge/>
            <w:tcBorders>
              <w:top w:val="nil"/>
            </w:tcBorders>
          </w:tcPr>
          <w:p>
            <w:pPr>
              <w:rPr>
                <w:sz w:val="2"/>
                <w:szCs w:val="2"/>
              </w:rPr>
            </w:pPr>
          </w:p>
        </w:tc>
        <w:tc>
          <w:tcPr>
            <w:tcW w:w="962" w:type="dxa"/>
          </w:tcPr>
          <w:p>
            <w:pPr>
              <w:pStyle w:val="TableParagraph"/>
              <w:spacing w:before="148"/>
              <w:ind w:left="261" w:right="256"/>
              <w:jc w:val="center"/>
              <w:rPr>
                <w:b/>
                <w:sz w:val="20"/>
              </w:rPr>
            </w:pPr>
            <w:r>
              <w:rPr>
                <w:b/>
                <w:sz w:val="20"/>
              </w:rPr>
              <w:t>≤ 1</w:t>
            </w:r>
          </w:p>
        </w:tc>
        <w:tc>
          <w:tcPr>
            <w:tcW w:w="1654" w:type="dxa"/>
          </w:tcPr>
          <w:p>
            <w:pPr>
              <w:pStyle w:val="TableParagraph"/>
              <w:spacing w:before="148"/>
              <w:ind w:left="245" w:right="245"/>
              <w:jc w:val="center"/>
              <w:rPr>
                <w:b/>
                <w:sz w:val="20"/>
              </w:rPr>
            </w:pPr>
            <w:r>
              <w:rPr>
                <w:b/>
                <w:sz w:val="20"/>
              </w:rPr>
              <w:t>&gt; 1 và ≤ 5</w:t>
            </w:r>
          </w:p>
        </w:tc>
        <w:tc>
          <w:tcPr>
            <w:tcW w:w="1652" w:type="dxa"/>
          </w:tcPr>
          <w:p>
            <w:pPr>
              <w:pStyle w:val="TableParagraph"/>
              <w:spacing w:before="148"/>
              <w:ind w:left="301" w:right="301"/>
              <w:jc w:val="center"/>
              <w:rPr>
                <w:b/>
                <w:sz w:val="20"/>
              </w:rPr>
            </w:pPr>
            <w:r>
              <w:rPr>
                <w:b/>
                <w:sz w:val="20"/>
              </w:rPr>
              <w:t>&gt; 5 và ≤ 25</w:t>
            </w:r>
          </w:p>
        </w:tc>
        <w:tc>
          <w:tcPr>
            <w:tcW w:w="1654" w:type="dxa"/>
          </w:tcPr>
          <w:p>
            <w:pPr>
              <w:pStyle w:val="TableParagraph"/>
              <w:spacing w:before="148"/>
              <w:ind w:left="247" w:right="245"/>
              <w:jc w:val="center"/>
              <w:rPr>
                <w:b/>
                <w:sz w:val="20"/>
              </w:rPr>
            </w:pPr>
            <w:r>
              <w:rPr>
                <w:b/>
                <w:sz w:val="20"/>
              </w:rPr>
              <w:t>&gt; 25 và ≤ 50</w:t>
            </w:r>
          </w:p>
        </w:tc>
        <w:tc>
          <w:tcPr>
            <w:tcW w:w="850" w:type="dxa"/>
          </w:tcPr>
          <w:p>
            <w:pPr>
              <w:pStyle w:val="TableParagraph"/>
              <w:spacing w:before="148"/>
              <w:ind w:left="127" w:right="127"/>
              <w:jc w:val="center"/>
              <w:rPr>
                <w:b/>
                <w:sz w:val="20"/>
              </w:rPr>
            </w:pPr>
            <w:r>
              <w:rPr>
                <w:b/>
                <w:sz w:val="20"/>
              </w:rPr>
              <w:t>&gt; 50</w:t>
            </w:r>
          </w:p>
        </w:tc>
      </w:tr>
      <w:tr>
        <w:trPr>
          <w:trHeight w:val="811" w:hRule="atLeast"/>
        </w:trPr>
        <w:tc>
          <w:tcPr>
            <w:tcW w:w="2518" w:type="dxa"/>
          </w:tcPr>
          <w:p>
            <w:pPr>
              <w:pStyle w:val="TableParagraph"/>
              <w:spacing w:before="120"/>
              <w:ind w:left="237" w:right="177" w:hanging="34"/>
              <w:rPr>
                <w:sz w:val="20"/>
              </w:rPr>
            </w:pPr>
            <w:r>
              <w:rPr>
                <w:sz w:val="20"/>
              </w:rPr>
              <w:t>1. Nhà nhóm F1.3, F1.4 có một hoặc nhiều đơn</w:t>
            </w:r>
          </w:p>
          <w:p>
            <w:pPr>
              <w:pStyle w:val="TableParagraph"/>
              <w:spacing w:line="211" w:lineRule="exact"/>
              <w:ind w:left="381"/>
              <w:rPr>
                <w:sz w:val="20"/>
              </w:rPr>
            </w:pPr>
            <w:r>
              <w:rPr>
                <w:sz w:val="20"/>
              </w:rPr>
              <w:t>nguyên với số tầng:</w:t>
            </w:r>
          </w:p>
        </w:tc>
        <w:tc>
          <w:tcPr>
            <w:tcW w:w="962" w:type="dxa"/>
          </w:tcPr>
          <w:p>
            <w:pPr>
              <w:pStyle w:val="TableParagraph"/>
              <w:rPr>
                <w:rFonts w:ascii="Times New Roman"/>
                <w:sz w:val="18"/>
              </w:rPr>
            </w:pPr>
          </w:p>
        </w:tc>
        <w:tc>
          <w:tcPr>
            <w:tcW w:w="1654" w:type="dxa"/>
          </w:tcPr>
          <w:p>
            <w:pPr>
              <w:pStyle w:val="TableParagraph"/>
              <w:rPr>
                <w:rFonts w:ascii="Times New Roman"/>
                <w:sz w:val="18"/>
              </w:rPr>
            </w:pPr>
          </w:p>
        </w:tc>
        <w:tc>
          <w:tcPr>
            <w:tcW w:w="1652" w:type="dxa"/>
          </w:tcPr>
          <w:p>
            <w:pPr>
              <w:pStyle w:val="TableParagraph"/>
              <w:rPr>
                <w:rFonts w:ascii="Times New Roman"/>
                <w:sz w:val="18"/>
              </w:rPr>
            </w:pPr>
          </w:p>
        </w:tc>
        <w:tc>
          <w:tcPr>
            <w:tcW w:w="1654" w:type="dxa"/>
          </w:tcPr>
          <w:p>
            <w:pPr>
              <w:pStyle w:val="TableParagraph"/>
              <w:rPr>
                <w:rFonts w:ascii="Times New Roman"/>
                <w:sz w:val="18"/>
              </w:rPr>
            </w:pPr>
          </w:p>
        </w:tc>
        <w:tc>
          <w:tcPr>
            <w:tcW w:w="850" w:type="dxa"/>
          </w:tcPr>
          <w:p>
            <w:pPr>
              <w:pStyle w:val="TableParagraph"/>
              <w:rPr>
                <w:rFonts w:ascii="Times New Roman"/>
                <w:sz w:val="18"/>
              </w:rPr>
            </w:pPr>
          </w:p>
        </w:tc>
      </w:tr>
      <w:tr>
        <w:trPr>
          <w:trHeight w:val="350" w:hRule="atLeast"/>
        </w:trPr>
        <w:tc>
          <w:tcPr>
            <w:tcW w:w="2518" w:type="dxa"/>
          </w:tcPr>
          <w:p>
            <w:pPr>
              <w:pStyle w:val="TableParagraph"/>
              <w:spacing w:line="211" w:lineRule="exact" w:before="119"/>
              <w:ind w:left="825" w:right="821"/>
              <w:jc w:val="center"/>
              <w:rPr>
                <w:sz w:val="20"/>
              </w:rPr>
            </w:pPr>
            <w:r>
              <w:rPr>
                <w:sz w:val="20"/>
              </w:rPr>
              <w:t>≤ 3</w:t>
            </w:r>
          </w:p>
        </w:tc>
        <w:tc>
          <w:tcPr>
            <w:tcW w:w="962" w:type="dxa"/>
          </w:tcPr>
          <w:p>
            <w:pPr>
              <w:pStyle w:val="TableParagraph"/>
              <w:spacing w:line="211" w:lineRule="exact" w:before="119"/>
              <w:ind w:left="261" w:right="261"/>
              <w:jc w:val="center"/>
              <w:rPr>
                <w:sz w:val="13"/>
              </w:rPr>
            </w:pPr>
            <w:r>
              <w:rPr>
                <w:position w:val="-5"/>
                <w:sz w:val="20"/>
              </w:rPr>
              <w:t>10 </w:t>
            </w:r>
            <w:r>
              <w:rPr>
                <w:sz w:val="13"/>
              </w:rPr>
              <w:t>1)</w:t>
            </w:r>
          </w:p>
        </w:tc>
        <w:tc>
          <w:tcPr>
            <w:tcW w:w="1654" w:type="dxa"/>
          </w:tcPr>
          <w:p>
            <w:pPr>
              <w:pStyle w:val="TableParagraph"/>
              <w:spacing w:line="211" w:lineRule="exact" w:before="119"/>
              <w:ind w:left="246" w:right="245"/>
              <w:jc w:val="center"/>
              <w:rPr>
                <w:sz w:val="13"/>
              </w:rPr>
            </w:pPr>
            <w:r>
              <w:rPr>
                <w:position w:val="-5"/>
                <w:sz w:val="20"/>
              </w:rPr>
              <w:t>10 </w:t>
            </w:r>
            <w:r>
              <w:rPr>
                <w:sz w:val="13"/>
              </w:rPr>
              <w:t>1)</w:t>
            </w:r>
          </w:p>
        </w:tc>
        <w:tc>
          <w:tcPr>
            <w:tcW w:w="1652" w:type="dxa"/>
          </w:tcPr>
          <w:p>
            <w:pPr>
              <w:pStyle w:val="TableParagraph"/>
              <w:spacing w:line="211" w:lineRule="exact" w:before="119"/>
              <w:ind w:left="301" w:right="301"/>
              <w:jc w:val="center"/>
              <w:rPr>
                <w:sz w:val="20"/>
              </w:rPr>
            </w:pPr>
            <w:r>
              <w:rPr>
                <w:sz w:val="20"/>
              </w:rPr>
              <w:t>15</w:t>
            </w:r>
          </w:p>
        </w:tc>
        <w:tc>
          <w:tcPr>
            <w:tcW w:w="1654" w:type="dxa"/>
          </w:tcPr>
          <w:p>
            <w:pPr>
              <w:pStyle w:val="TableParagraph"/>
              <w:spacing w:line="211" w:lineRule="exact" w:before="119"/>
              <w:ind w:left="247" w:right="245"/>
              <w:jc w:val="center"/>
              <w:rPr>
                <w:sz w:val="20"/>
              </w:rPr>
            </w:pPr>
            <w:r>
              <w:rPr>
                <w:sz w:val="20"/>
              </w:rPr>
              <w:t>15</w:t>
            </w:r>
          </w:p>
        </w:tc>
        <w:tc>
          <w:tcPr>
            <w:tcW w:w="850" w:type="dxa"/>
          </w:tcPr>
          <w:p>
            <w:pPr>
              <w:pStyle w:val="TableParagraph"/>
              <w:spacing w:line="211" w:lineRule="exact" w:before="119"/>
              <w:ind w:left="127" w:right="127"/>
              <w:jc w:val="center"/>
              <w:rPr>
                <w:sz w:val="20"/>
              </w:rPr>
            </w:pPr>
            <w:r>
              <w:rPr>
                <w:sz w:val="20"/>
              </w:rPr>
              <w:t>20</w:t>
            </w:r>
          </w:p>
        </w:tc>
      </w:tr>
      <w:tr>
        <w:trPr>
          <w:trHeight w:val="350" w:hRule="atLeast"/>
        </w:trPr>
        <w:tc>
          <w:tcPr>
            <w:tcW w:w="2518" w:type="dxa"/>
          </w:tcPr>
          <w:p>
            <w:pPr>
              <w:pStyle w:val="TableParagraph"/>
              <w:spacing w:line="211" w:lineRule="exact" w:before="119"/>
              <w:ind w:left="760"/>
              <w:rPr>
                <w:sz w:val="20"/>
              </w:rPr>
            </w:pPr>
            <w:r>
              <w:rPr>
                <w:sz w:val="20"/>
              </w:rPr>
              <w:t>&gt; 3 và ≤ 12</w:t>
            </w:r>
          </w:p>
        </w:tc>
        <w:tc>
          <w:tcPr>
            <w:tcW w:w="962" w:type="dxa"/>
          </w:tcPr>
          <w:p>
            <w:pPr>
              <w:pStyle w:val="TableParagraph"/>
              <w:spacing w:line="211" w:lineRule="exact" w:before="119"/>
              <w:ind w:left="261" w:right="258"/>
              <w:jc w:val="center"/>
              <w:rPr>
                <w:sz w:val="20"/>
              </w:rPr>
            </w:pPr>
            <w:r>
              <w:rPr>
                <w:sz w:val="20"/>
              </w:rPr>
              <w:t>10</w:t>
            </w:r>
          </w:p>
        </w:tc>
        <w:tc>
          <w:tcPr>
            <w:tcW w:w="1654" w:type="dxa"/>
          </w:tcPr>
          <w:p>
            <w:pPr>
              <w:pStyle w:val="TableParagraph"/>
              <w:spacing w:line="211" w:lineRule="exact" w:before="119"/>
              <w:ind w:left="245" w:right="245"/>
              <w:jc w:val="center"/>
              <w:rPr>
                <w:sz w:val="20"/>
              </w:rPr>
            </w:pPr>
            <w:r>
              <w:rPr>
                <w:sz w:val="20"/>
              </w:rPr>
              <w:t>15</w:t>
            </w:r>
          </w:p>
        </w:tc>
        <w:tc>
          <w:tcPr>
            <w:tcW w:w="1652" w:type="dxa"/>
          </w:tcPr>
          <w:p>
            <w:pPr>
              <w:pStyle w:val="TableParagraph"/>
              <w:spacing w:line="211" w:lineRule="exact" w:before="119"/>
              <w:ind w:left="301" w:right="301"/>
              <w:jc w:val="center"/>
              <w:rPr>
                <w:sz w:val="20"/>
              </w:rPr>
            </w:pPr>
            <w:r>
              <w:rPr>
                <w:sz w:val="20"/>
              </w:rPr>
              <w:t>15</w:t>
            </w:r>
          </w:p>
        </w:tc>
        <w:tc>
          <w:tcPr>
            <w:tcW w:w="1654" w:type="dxa"/>
          </w:tcPr>
          <w:p>
            <w:pPr>
              <w:pStyle w:val="TableParagraph"/>
              <w:spacing w:line="211" w:lineRule="exact" w:before="119"/>
              <w:ind w:left="247" w:right="245"/>
              <w:jc w:val="center"/>
              <w:rPr>
                <w:sz w:val="20"/>
              </w:rPr>
            </w:pPr>
            <w:r>
              <w:rPr>
                <w:sz w:val="20"/>
              </w:rPr>
              <w:t>20</w:t>
            </w:r>
          </w:p>
        </w:tc>
        <w:tc>
          <w:tcPr>
            <w:tcW w:w="850" w:type="dxa"/>
          </w:tcPr>
          <w:p>
            <w:pPr>
              <w:pStyle w:val="TableParagraph"/>
              <w:spacing w:line="211" w:lineRule="exact" w:before="119"/>
              <w:ind w:left="127" w:right="127"/>
              <w:jc w:val="center"/>
              <w:rPr>
                <w:sz w:val="20"/>
              </w:rPr>
            </w:pPr>
            <w:r>
              <w:rPr>
                <w:sz w:val="20"/>
              </w:rPr>
              <w:t>20</w:t>
            </w:r>
          </w:p>
        </w:tc>
      </w:tr>
      <w:tr>
        <w:trPr>
          <w:trHeight w:val="350" w:hRule="atLeast"/>
        </w:trPr>
        <w:tc>
          <w:tcPr>
            <w:tcW w:w="2518" w:type="dxa"/>
          </w:tcPr>
          <w:p>
            <w:pPr>
              <w:pStyle w:val="TableParagraph"/>
              <w:spacing w:line="211" w:lineRule="exact" w:before="119"/>
              <w:ind w:left="705"/>
              <w:rPr>
                <w:sz w:val="20"/>
              </w:rPr>
            </w:pPr>
            <w:r>
              <w:rPr>
                <w:sz w:val="20"/>
              </w:rPr>
              <w:t>&gt; 12 và ≤ 16</w:t>
            </w:r>
          </w:p>
        </w:tc>
        <w:tc>
          <w:tcPr>
            <w:tcW w:w="962" w:type="dxa"/>
          </w:tcPr>
          <w:p>
            <w:pPr>
              <w:pStyle w:val="TableParagraph"/>
              <w:spacing w:line="211" w:lineRule="exact" w:before="119"/>
              <w:ind w:left="2"/>
              <w:jc w:val="center"/>
              <w:rPr>
                <w:sz w:val="20"/>
              </w:rPr>
            </w:pPr>
            <w:r>
              <w:rPr>
                <w:w w:val="99"/>
                <w:sz w:val="20"/>
              </w:rPr>
              <w:t>-</w:t>
            </w:r>
          </w:p>
        </w:tc>
        <w:tc>
          <w:tcPr>
            <w:tcW w:w="1654" w:type="dxa"/>
          </w:tcPr>
          <w:p>
            <w:pPr>
              <w:pStyle w:val="TableParagraph"/>
              <w:spacing w:line="211" w:lineRule="exact" w:before="119"/>
              <w:ind w:left="245" w:right="245"/>
              <w:jc w:val="center"/>
              <w:rPr>
                <w:sz w:val="20"/>
              </w:rPr>
            </w:pPr>
            <w:r>
              <w:rPr>
                <w:sz w:val="20"/>
              </w:rPr>
              <w:t>20</w:t>
            </w:r>
          </w:p>
        </w:tc>
        <w:tc>
          <w:tcPr>
            <w:tcW w:w="1652" w:type="dxa"/>
          </w:tcPr>
          <w:p>
            <w:pPr>
              <w:pStyle w:val="TableParagraph"/>
              <w:spacing w:line="211" w:lineRule="exact" w:before="119"/>
              <w:ind w:left="301" w:right="301"/>
              <w:jc w:val="center"/>
              <w:rPr>
                <w:sz w:val="20"/>
              </w:rPr>
            </w:pPr>
            <w:r>
              <w:rPr>
                <w:sz w:val="20"/>
              </w:rPr>
              <w:t>20</w:t>
            </w:r>
          </w:p>
        </w:tc>
        <w:tc>
          <w:tcPr>
            <w:tcW w:w="1654" w:type="dxa"/>
          </w:tcPr>
          <w:p>
            <w:pPr>
              <w:pStyle w:val="TableParagraph"/>
              <w:spacing w:line="211" w:lineRule="exact" w:before="119"/>
              <w:ind w:left="247" w:right="245"/>
              <w:jc w:val="center"/>
              <w:rPr>
                <w:sz w:val="20"/>
              </w:rPr>
            </w:pPr>
            <w:r>
              <w:rPr>
                <w:sz w:val="20"/>
              </w:rPr>
              <w:t>25</w:t>
            </w:r>
          </w:p>
        </w:tc>
        <w:tc>
          <w:tcPr>
            <w:tcW w:w="850" w:type="dxa"/>
          </w:tcPr>
          <w:p>
            <w:pPr>
              <w:pStyle w:val="TableParagraph"/>
              <w:spacing w:line="211" w:lineRule="exact" w:before="119"/>
              <w:ind w:left="127" w:right="127"/>
              <w:jc w:val="center"/>
              <w:rPr>
                <w:sz w:val="20"/>
              </w:rPr>
            </w:pPr>
            <w:r>
              <w:rPr>
                <w:sz w:val="20"/>
              </w:rPr>
              <w:t>25</w:t>
            </w:r>
          </w:p>
        </w:tc>
      </w:tr>
      <w:tr>
        <w:trPr>
          <w:trHeight w:val="347" w:hRule="atLeast"/>
        </w:trPr>
        <w:tc>
          <w:tcPr>
            <w:tcW w:w="2518" w:type="dxa"/>
          </w:tcPr>
          <w:p>
            <w:pPr>
              <w:pStyle w:val="TableParagraph"/>
              <w:spacing w:line="211" w:lineRule="exact" w:before="117"/>
              <w:ind w:left="825" w:right="823"/>
              <w:jc w:val="center"/>
              <w:rPr>
                <w:sz w:val="20"/>
              </w:rPr>
            </w:pPr>
            <w:r>
              <w:rPr>
                <w:sz w:val="20"/>
              </w:rPr>
              <w:t>&gt; 16</w:t>
            </w:r>
          </w:p>
        </w:tc>
        <w:tc>
          <w:tcPr>
            <w:tcW w:w="962" w:type="dxa"/>
          </w:tcPr>
          <w:p>
            <w:pPr>
              <w:pStyle w:val="TableParagraph"/>
              <w:spacing w:line="211" w:lineRule="exact" w:before="117"/>
              <w:ind w:left="2"/>
              <w:jc w:val="center"/>
              <w:rPr>
                <w:sz w:val="20"/>
              </w:rPr>
            </w:pPr>
            <w:r>
              <w:rPr>
                <w:w w:val="99"/>
                <w:sz w:val="20"/>
              </w:rPr>
              <w:t>-</w:t>
            </w:r>
          </w:p>
        </w:tc>
        <w:tc>
          <w:tcPr>
            <w:tcW w:w="1654" w:type="dxa"/>
          </w:tcPr>
          <w:p>
            <w:pPr>
              <w:pStyle w:val="TableParagraph"/>
              <w:spacing w:line="211" w:lineRule="exact" w:before="117"/>
              <w:ind w:left="245" w:right="245"/>
              <w:jc w:val="center"/>
              <w:rPr>
                <w:sz w:val="20"/>
              </w:rPr>
            </w:pPr>
            <w:r>
              <w:rPr>
                <w:sz w:val="20"/>
              </w:rPr>
              <w:t>20</w:t>
            </w:r>
          </w:p>
        </w:tc>
        <w:tc>
          <w:tcPr>
            <w:tcW w:w="1652" w:type="dxa"/>
          </w:tcPr>
          <w:p>
            <w:pPr>
              <w:pStyle w:val="TableParagraph"/>
              <w:spacing w:line="211" w:lineRule="exact" w:before="117"/>
              <w:ind w:left="301" w:right="301"/>
              <w:jc w:val="center"/>
              <w:rPr>
                <w:sz w:val="20"/>
              </w:rPr>
            </w:pPr>
            <w:r>
              <w:rPr>
                <w:sz w:val="20"/>
              </w:rPr>
              <w:t>25</w:t>
            </w:r>
          </w:p>
        </w:tc>
        <w:tc>
          <w:tcPr>
            <w:tcW w:w="1654" w:type="dxa"/>
          </w:tcPr>
          <w:p>
            <w:pPr>
              <w:pStyle w:val="TableParagraph"/>
              <w:spacing w:line="211" w:lineRule="exact" w:before="117"/>
              <w:ind w:left="247" w:right="245"/>
              <w:jc w:val="center"/>
              <w:rPr>
                <w:sz w:val="20"/>
              </w:rPr>
            </w:pPr>
            <w:r>
              <w:rPr>
                <w:sz w:val="20"/>
              </w:rPr>
              <w:t>25</w:t>
            </w:r>
          </w:p>
        </w:tc>
        <w:tc>
          <w:tcPr>
            <w:tcW w:w="850" w:type="dxa"/>
          </w:tcPr>
          <w:p>
            <w:pPr>
              <w:pStyle w:val="TableParagraph"/>
              <w:spacing w:line="211" w:lineRule="exact" w:before="117"/>
              <w:ind w:left="127" w:right="127"/>
              <w:jc w:val="center"/>
              <w:rPr>
                <w:sz w:val="20"/>
              </w:rPr>
            </w:pPr>
            <w:r>
              <w:rPr>
                <w:sz w:val="20"/>
              </w:rPr>
              <w:t>30</w:t>
            </w:r>
          </w:p>
        </w:tc>
      </w:tr>
      <w:tr>
        <w:trPr>
          <w:trHeight w:val="580" w:hRule="atLeast"/>
        </w:trPr>
        <w:tc>
          <w:tcPr>
            <w:tcW w:w="2518" w:type="dxa"/>
          </w:tcPr>
          <w:p>
            <w:pPr>
              <w:pStyle w:val="TableParagraph"/>
              <w:spacing w:line="230" w:lineRule="atLeast" w:before="119"/>
              <w:ind w:left="141" w:firstLine="33"/>
              <w:rPr>
                <w:sz w:val="20"/>
              </w:rPr>
            </w:pPr>
            <w:r>
              <w:rPr>
                <w:sz w:val="20"/>
              </w:rPr>
              <w:t>2. Nhà nhóm F1.1, F1.2, F2, F3 và F4 với số tầng:</w:t>
            </w:r>
          </w:p>
        </w:tc>
        <w:tc>
          <w:tcPr>
            <w:tcW w:w="962" w:type="dxa"/>
          </w:tcPr>
          <w:p>
            <w:pPr>
              <w:pStyle w:val="TableParagraph"/>
              <w:rPr>
                <w:rFonts w:ascii="Times New Roman"/>
                <w:sz w:val="18"/>
              </w:rPr>
            </w:pPr>
          </w:p>
        </w:tc>
        <w:tc>
          <w:tcPr>
            <w:tcW w:w="1654" w:type="dxa"/>
          </w:tcPr>
          <w:p>
            <w:pPr>
              <w:pStyle w:val="TableParagraph"/>
              <w:rPr>
                <w:rFonts w:ascii="Times New Roman"/>
                <w:sz w:val="18"/>
              </w:rPr>
            </w:pPr>
          </w:p>
        </w:tc>
        <w:tc>
          <w:tcPr>
            <w:tcW w:w="1652" w:type="dxa"/>
          </w:tcPr>
          <w:p>
            <w:pPr>
              <w:pStyle w:val="TableParagraph"/>
              <w:rPr>
                <w:rFonts w:ascii="Times New Roman"/>
                <w:sz w:val="18"/>
              </w:rPr>
            </w:pPr>
          </w:p>
        </w:tc>
        <w:tc>
          <w:tcPr>
            <w:tcW w:w="1654" w:type="dxa"/>
          </w:tcPr>
          <w:p>
            <w:pPr>
              <w:pStyle w:val="TableParagraph"/>
              <w:rPr>
                <w:rFonts w:ascii="Times New Roman"/>
                <w:sz w:val="18"/>
              </w:rPr>
            </w:pPr>
          </w:p>
        </w:tc>
        <w:tc>
          <w:tcPr>
            <w:tcW w:w="850" w:type="dxa"/>
          </w:tcPr>
          <w:p>
            <w:pPr>
              <w:pStyle w:val="TableParagraph"/>
              <w:rPr>
                <w:rFonts w:ascii="Times New Roman"/>
                <w:sz w:val="18"/>
              </w:rPr>
            </w:pPr>
          </w:p>
        </w:tc>
      </w:tr>
      <w:tr>
        <w:trPr>
          <w:trHeight w:val="350" w:hRule="atLeast"/>
        </w:trPr>
        <w:tc>
          <w:tcPr>
            <w:tcW w:w="2518" w:type="dxa"/>
          </w:tcPr>
          <w:p>
            <w:pPr>
              <w:pStyle w:val="TableParagraph"/>
              <w:spacing w:line="211" w:lineRule="exact" w:before="119"/>
              <w:ind w:left="825" w:right="821"/>
              <w:jc w:val="center"/>
              <w:rPr>
                <w:sz w:val="20"/>
              </w:rPr>
            </w:pPr>
            <w:r>
              <w:rPr>
                <w:sz w:val="20"/>
              </w:rPr>
              <w:t>≤ 3</w:t>
            </w:r>
          </w:p>
        </w:tc>
        <w:tc>
          <w:tcPr>
            <w:tcW w:w="962" w:type="dxa"/>
          </w:tcPr>
          <w:p>
            <w:pPr>
              <w:pStyle w:val="TableParagraph"/>
              <w:spacing w:line="211" w:lineRule="exact" w:before="119"/>
              <w:ind w:left="261" w:right="261"/>
              <w:jc w:val="center"/>
              <w:rPr>
                <w:sz w:val="13"/>
              </w:rPr>
            </w:pPr>
            <w:r>
              <w:rPr>
                <w:position w:val="-5"/>
                <w:sz w:val="20"/>
              </w:rPr>
              <w:t>10 </w:t>
            </w:r>
            <w:r>
              <w:rPr>
                <w:sz w:val="13"/>
              </w:rPr>
              <w:t>1)</w:t>
            </w:r>
          </w:p>
        </w:tc>
        <w:tc>
          <w:tcPr>
            <w:tcW w:w="1654" w:type="dxa"/>
          </w:tcPr>
          <w:p>
            <w:pPr>
              <w:pStyle w:val="TableParagraph"/>
              <w:spacing w:line="211" w:lineRule="exact" w:before="119"/>
              <w:ind w:left="246" w:right="245"/>
              <w:jc w:val="center"/>
              <w:rPr>
                <w:sz w:val="13"/>
              </w:rPr>
            </w:pPr>
            <w:r>
              <w:rPr>
                <w:position w:val="-5"/>
                <w:sz w:val="20"/>
              </w:rPr>
              <w:t>10 </w:t>
            </w:r>
            <w:r>
              <w:rPr>
                <w:sz w:val="13"/>
              </w:rPr>
              <w:t>1)</w:t>
            </w:r>
          </w:p>
        </w:tc>
        <w:tc>
          <w:tcPr>
            <w:tcW w:w="1652" w:type="dxa"/>
          </w:tcPr>
          <w:p>
            <w:pPr>
              <w:pStyle w:val="TableParagraph"/>
              <w:spacing w:line="211" w:lineRule="exact" w:before="119"/>
              <w:ind w:left="301" w:right="301"/>
              <w:jc w:val="center"/>
              <w:rPr>
                <w:sz w:val="20"/>
              </w:rPr>
            </w:pPr>
            <w:r>
              <w:rPr>
                <w:sz w:val="20"/>
              </w:rPr>
              <w:t>15</w:t>
            </w:r>
          </w:p>
        </w:tc>
        <w:tc>
          <w:tcPr>
            <w:tcW w:w="1654" w:type="dxa"/>
          </w:tcPr>
          <w:p>
            <w:pPr>
              <w:pStyle w:val="TableParagraph"/>
              <w:spacing w:line="211" w:lineRule="exact" w:before="119"/>
              <w:ind w:left="247" w:right="245"/>
              <w:jc w:val="center"/>
              <w:rPr>
                <w:sz w:val="20"/>
              </w:rPr>
            </w:pPr>
            <w:r>
              <w:rPr>
                <w:sz w:val="20"/>
              </w:rPr>
              <w:t>20</w:t>
            </w:r>
          </w:p>
        </w:tc>
        <w:tc>
          <w:tcPr>
            <w:tcW w:w="850" w:type="dxa"/>
          </w:tcPr>
          <w:p>
            <w:pPr>
              <w:pStyle w:val="TableParagraph"/>
              <w:spacing w:line="211" w:lineRule="exact" w:before="119"/>
              <w:ind w:left="127" w:right="127"/>
              <w:jc w:val="center"/>
              <w:rPr>
                <w:sz w:val="20"/>
              </w:rPr>
            </w:pPr>
            <w:r>
              <w:rPr>
                <w:sz w:val="20"/>
              </w:rPr>
              <w:t>25</w:t>
            </w:r>
          </w:p>
        </w:tc>
      </w:tr>
      <w:tr>
        <w:trPr>
          <w:trHeight w:val="350" w:hRule="atLeast"/>
        </w:trPr>
        <w:tc>
          <w:tcPr>
            <w:tcW w:w="2518" w:type="dxa"/>
          </w:tcPr>
          <w:p>
            <w:pPr>
              <w:pStyle w:val="TableParagraph"/>
              <w:spacing w:line="211" w:lineRule="exact" w:before="119"/>
              <w:ind w:left="760"/>
              <w:rPr>
                <w:sz w:val="20"/>
              </w:rPr>
            </w:pPr>
            <w:r>
              <w:rPr>
                <w:sz w:val="20"/>
              </w:rPr>
              <w:t>&gt; 3 và ≤ 12</w:t>
            </w:r>
          </w:p>
        </w:tc>
        <w:tc>
          <w:tcPr>
            <w:tcW w:w="962" w:type="dxa"/>
          </w:tcPr>
          <w:p>
            <w:pPr>
              <w:pStyle w:val="TableParagraph"/>
              <w:spacing w:line="211" w:lineRule="exact" w:before="119"/>
              <w:ind w:left="261" w:right="258"/>
              <w:jc w:val="center"/>
              <w:rPr>
                <w:sz w:val="20"/>
              </w:rPr>
            </w:pPr>
            <w:r>
              <w:rPr>
                <w:sz w:val="20"/>
              </w:rPr>
              <w:t>10</w:t>
            </w:r>
          </w:p>
        </w:tc>
        <w:tc>
          <w:tcPr>
            <w:tcW w:w="1654" w:type="dxa"/>
          </w:tcPr>
          <w:p>
            <w:pPr>
              <w:pStyle w:val="TableParagraph"/>
              <w:spacing w:line="211" w:lineRule="exact" w:before="119"/>
              <w:ind w:left="245" w:right="245"/>
              <w:jc w:val="center"/>
              <w:rPr>
                <w:sz w:val="20"/>
              </w:rPr>
            </w:pPr>
            <w:r>
              <w:rPr>
                <w:sz w:val="20"/>
              </w:rPr>
              <w:t>15</w:t>
            </w:r>
          </w:p>
        </w:tc>
        <w:tc>
          <w:tcPr>
            <w:tcW w:w="1652" w:type="dxa"/>
          </w:tcPr>
          <w:p>
            <w:pPr>
              <w:pStyle w:val="TableParagraph"/>
              <w:spacing w:line="211" w:lineRule="exact" w:before="119"/>
              <w:ind w:left="301" w:right="301"/>
              <w:jc w:val="center"/>
              <w:rPr>
                <w:sz w:val="20"/>
              </w:rPr>
            </w:pPr>
            <w:r>
              <w:rPr>
                <w:sz w:val="20"/>
              </w:rPr>
              <w:t>20</w:t>
            </w:r>
          </w:p>
        </w:tc>
        <w:tc>
          <w:tcPr>
            <w:tcW w:w="1654" w:type="dxa"/>
          </w:tcPr>
          <w:p>
            <w:pPr>
              <w:pStyle w:val="TableParagraph"/>
              <w:spacing w:line="211" w:lineRule="exact" w:before="119"/>
              <w:ind w:left="247" w:right="245"/>
              <w:jc w:val="center"/>
              <w:rPr>
                <w:sz w:val="20"/>
              </w:rPr>
            </w:pPr>
            <w:r>
              <w:rPr>
                <w:sz w:val="20"/>
              </w:rPr>
              <w:t>25</w:t>
            </w:r>
          </w:p>
        </w:tc>
        <w:tc>
          <w:tcPr>
            <w:tcW w:w="850" w:type="dxa"/>
          </w:tcPr>
          <w:p>
            <w:pPr>
              <w:pStyle w:val="TableParagraph"/>
              <w:spacing w:line="211" w:lineRule="exact" w:before="119"/>
              <w:ind w:left="127" w:right="127"/>
              <w:jc w:val="center"/>
              <w:rPr>
                <w:sz w:val="20"/>
              </w:rPr>
            </w:pPr>
            <w:r>
              <w:rPr>
                <w:sz w:val="20"/>
              </w:rPr>
              <w:t>30</w:t>
            </w:r>
          </w:p>
        </w:tc>
      </w:tr>
      <w:tr>
        <w:trPr>
          <w:trHeight w:val="350" w:hRule="atLeast"/>
        </w:trPr>
        <w:tc>
          <w:tcPr>
            <w:tcW w:w="2518" w:type="dxa"/>
          </w:tcPr>
          <w:p>
            <w:pPr>
              <w:pStyle w:val="TableParagraph"/>
              <w:spacing w:line="211" w:lineRule="exact" w:before="120"/>
              <w:ind w:left="705"/>
              <w:rPr>
                <w:sz w:val="20"/>
              </w:rPr>
            </w:pPr>
            <w:r>
              <w:rPr>
                <w:sz w:val="20"/>
              </w:rPr>
              <w:t>&gt; 12 và ≤ 16</w:t>
            </w:r>
          </w:p>
        </w:tc>
        <w:tc>
          <w:tcPr>
            <w:tcW w:w="962" w:type="dxa"/>
          </w:tcPr>
          <w:p>
            <w:pPr>
              <w:pStyle w:val="TableParagraph"/>
              <w:spacing w:line="211" w:lineRule="exact" w:before="120"/>
              <w:ind w:left="2"/>
              <w:jc w:val="center"/>
              <w:rPr>
                <w:sz w:val="20"/>
              </w:rPr>
            </w:pPr>
            <w:r>
              <w:rPr>
                <w:w w:val="99"/>
                <w:sz w:val="20"/>
              </w:rPr>
              <w:t>-</w:t>
            </w:r>
          </w:p>
        </w:tc>
        <w:tc>
          <w:tcPr>
            <w:tcW w:w="1654" w:type="dxa"/>
          </w:tcPr>
          <w:p>
            <w:pPr>
              <w:pStyle w:val="TableParagraph"/>
              <w:spacing w:line="211" w:lineRule="exact" w:before="120"/>
              <w:ind w:left="245" w:right="245"/>
              <w:jc w:val="center"/>
              <w:rPr>
                <w:sz w:val="20"/>
              </w:rPr>
            </w:pPr>
            <w:r>
              <w:rPr>
                <w:sz w:val="20"/>
              </w:rPr>
              <w:t>20</w:t>
            </w:r>
          </w:p>
        </w:tc>
        <w:tc>
          <w:tcPr>
            <w:tcW w:w="1652" w:type="dxa"/>
          </w:tcPr>
          <w:p>
            <w:pPr>
              <w:pStyle w:val="TableParagraph"/>
              <w:spacing w:line="211" w:lineRule="exact" w:before="120"/>
              <w:ind w:left="301" w:right="301"/>
              <w:jc w:val="center"/>
              <w:rPr>
                <w:sz w:val="20"/>
              </w:rPr>
            </w:pPr>
            <w:r>
              <w:rPr>
                <w:sz w:val="20"/>
              </w:rPr>
              <w:t>25</w:t>
            </w:r>
          </w:p>
        </w:tc>
        <w:tc>
          <w:tcPr>
            <w:tcW w:w="1654" w:type="dxa"/>
          </w:tcPr>
          <w:p>
            <w:pPr>
              <w:pStyle w:val="TableParagraph"/>
              <w:spacing w:line="211" w:lineRule="exact" w:before="120"/>
              <w:ind w:left="247" w:right="245"/>
              <w:jc w:val="center"/>
              <w:rPr>
                <w:sz w:val="20"/>
              </w:rPr>
            </w:pPr>
            <w:r>
              <w:rPr>
                <w:sz w:val="20"/>
              </w:rPr>
              <w:t>30</w:t>
            </w:r>
          </w:p>
        </w:tc>
        <w:tc>
          <w:tcPr>
            <w:tcW w:w="850" w:type="dxa"/>
          </w:tcPr>
          <w:p>
            <w:pPr>
              <w:pStyle w:val="TableParagraph"/>
              <w:spacing w:line="211" w:lineRule="exact" w:before="120"/>
              <w:ind w:left="127" w:right="127"/>
              <w:jc w:val="center"/>
              <w:rPr>
                <w:sz w:val="20"/>
              </w:rPr>
            </w:pPr>
            <w:r>
              <w:rPr>
                <w:sz w:val="20"/>
              </w:rPr>
              <w:t>35</w:t>
            </w:r>
          </w:p>
        </w:tc>
      </w:tr>
      <w:tr>
        <w:trPr>
          <w:trHeight w:val="350" w:hRule="atLeast"/>
        </w:trPr>
        <w:tc>
          <w:tcPr>
            <w:tcW w:w="2518" w:type="dxa"/>
          </w:tcPr>
          <w:p>
            <w:pPr>
              <w:pStyle w:val="TableParagraph"/>
              <w:spacing w:line="211" w:lineRule="exact" w:before="119"/>
              <w:ind w:left="825" w:right="823"/>
              <w:jc w:val="center"/>
              <w:rPr>
                <w:sz w:val="20"/>
              </w:rPr>
            </w:pPr>
            <w:r>
              <w:rPr>
                <w:sz w:val="20"/>
              </w:rPr>
              <w:t>&gt; 16</w:t>
            </w:r>
          </w:p>
        </w:tc>
        <w:tc>
          <w:tcPr>
            <w:tcW w:w="962" w:type="dxa"/>
          </w:tcPr>
          <w:p>
            <w:pPr>
              <w:pStyle w:val="TableParagraph"/>
              <w:spacing w:line="211" w:lineRule="exact" w:before="119"/>
              <w:ind w:left="2"/>
              <w:jc w:val="center"/>
              <w:rPr>
                <w:sz w:val="20"/>
              </w:rPr>
            </w:pPr>
            <w:r>
              <w:rPr>
                <w:w w:val="99"/>
                <w:sz w:val="20"/>
              </w:rPr>
              <w:t>-</w:t>
            </w:r>
          </w:p>
        </w:tc>
        <w:tc>
          <w:tcPr>
            <w:tcW w:w="1654" w:type="dxa"/>
          </w:tcPr>
          <w:p>
            <w:pPr>
              <w:pStyle w:val="TableParagraph"/>
              <w:spacing w:line="211" w:lineRule="exact" w:before="119"/>
              <w:ind w:left="245" w:right="245"/>
              <w:jc w:val="center"/>
              <w:rPr>
                <w:sz w:val="20"/>
              </w:rPr>
            </w:pPr>
            <w:r>
              <w:rPr>
                <w:sz w:val="20"/>
              </w:rPr>
              <w:t>25</w:t>
            </w:r>
          </w:p>
        </w:tc>
        <w:tc>
          <w:tcPr>
            <w:tcW w:w="1652" w:type="dxa"/>
          </w:tcPr>
          <w:p>
            <w:pPr>
              <w:pStyle w:val="TableParagraph"/>
              <w:spacing w:line="211" w:lineRule="exact" w:before="119"/>
              <w:ind w:left="301" w:right="301"/>
              <w:jc w:val="center"/>
              <w:rPr>
                <w:sz w:val="20"/>
              </w:rPr>
            </w:pPr>
            <w:r>
              <w:rPr>
                <w:sz w:val="20"/>
              </w:rPr>
              <w:t>30</w:t>
            </w:r>
          </w:p>
        </w:tc>
        <w:tc>
          <w:tcPr>
            <w:tcW w:w="1654" w:type="dxa"/>
          </w:tcPr>
          <w:p>
            <w:pPr>
              <w:pStyle w:val="TableParagraph"/>
              <w:spacing w:line="211" w:lineRule="exact" w:before="119"/>
              <w:ind w:left="247" w:right="245"/>
              <w:jc w:val="center"/>
              <w:rPr>
                <w:sz w:val="20"/>
              </w:rPr>
            </w:pPr>
            <w:r>
              <w:rPr>
                <w:sz w:val="20"/>
              </w:rPr>
              <w:t>30</w:t>
            </w:r>
          </w:p>
        </w:tc>
        <w:tc>
          <w:tcPr>
            <w:tcW w:w="850" w:type="dxa"/>
          </w:tcPr>
          <w:p>
            <w:pPr>
              <w:pStyle w:val="TableParagraph"/>
              <w:spacing w:line="211" w:lineRule="exact" w:before="119"/>
              <w:ind w:left="127" w:right="127"/>
              <w:jc w:val="center"/>
              <w:rPr>
                <w:sz w:val="20"/>
              </w:rPr>
            </w:pPr>
            <w:r>
              <w:rPr>
                <w:sz w:val="20"/>
              </w:rPr>
              <w:t>35</w:t>
            </w:r>
          </w:p>
        </w:tc>
      </w:tr>
      <w:tr>
        <w:trPr>
          <w:trHeight w:val="350" w:hRule="atLeast"/>
        </w:trPr>
        <w:tc>
          <w:tcPr>
            <w:tcW w:w="9290" w:type="dxa"/>
            <w:gridSpan w:val="6"/>
          </w:tcPr>
          <w:p>
            <w:pPr>
              <w:pStyle w:val="TableParagraph"/>
              <w:spacing w:line="211" w:lineRule="exact" w:before="119"/>
              <w:ind w:left="107"/>
              <w:rPr>
                <w:sz w:val="20"/>
              </w:rPr>
            </w:pPr>
            <w:r>
              <w:rPr>
                <w:position w:val="6"/>
                <w:sz w:val="13"/>
              </w:rPr>
              <w:t>1) </w:t>
            </w:r>
            <w:r>
              <w:rPr>
                <w:sz w:val="20"/>
              </w:rPr>
              <w:t>Đối với nhà thuộc khu vực làng, xã (nông thôn) lấy lưu lượng nước cho 1 đám cháy là 5 L/s.</w:t>
            </w:r>
          </w:p>
        </w:tc>
      </w:tr>
      <w:tr>
        <w:trPr>
          <w:trHeight w:val="1389" w:hRule="atLeast"/>
        </w:trPr>
        <w:tc>
          <w:tcPr>
            <w:tcW w:w="9290" w:type="dxa"/>
            <w:gridSpan w:val="6"/>
          </w:tcPr>
          <w:p>
            <w:pPr>
              <w:pStyle w:val="TableParagraph"/>
              <w:spacing w:before="119"/>
              <w:ind w:left="107" w:right="108"/>
              <w:rPr>
                <w:sz w:val="20"/>
              </w:rPr>
            </w:pPr>
            <w:r>
              <w:rPr>
                <w:sz w:val="20"/>
              </w:rPr>
              <w:t>CHÚ THÍCH 1: Nếu hiệu suất của mạng đường ống ngoài nhà không đủ để truyền lưu lượng nước tính toán cho chữa cháy hoặc khi liên kết ống vào với mạng đường ống cụt thì cần phải xem xét lắp đặt bồn, bể, với thể tích phải bảo đảm lưu lượng nước cho chữa cháy ngoài nhà trong 3 giờ.</w:t>
            </w:r>
          </w:p>
          <w:p>
            <w:pPr>
              <w:pStyle w:val="TableParagraph"/>
              <w:spacing w:line="230" w:lineRule="atLeast" w:before="119"/>
              <w:ind w:left="107"/>
              <w:rPr>
                <w:sz w:val="20"/>
              </w:rPr>
            </w:pPr>
            <w:r>
              <w:rPr>
                <w:sz w:val="20"/>
              </w:rPr>
              <w:t>CHÚ THÍCH 2: Trong khu dân cư không có đường ống nước chữa cháy thì phải có bồn, bể nước bảo đảm chữa cháy trong 3 giờ.</w:t>
            </w:r>
          </w:p>
        </w:tc>
      </w:tr>
    </w:tbl>
    <w:p>
      <w:pPr>
        <w:pStyle w:val="BodyText"/>
        <w:spacing w:before="0"/>
        <w:ind w:left="0"/>
        <w:rPr>
          <w:b/>
        </w:rPr>
      </w:pPr>
    </w:p>
    <w:p>
      <w:pPr>
        <w:pStyle w:val="BodyText"/>
        <w:spacing w:before="6"/>
        <w:ind w:left="0"/>
        <w:rPr>
          <w:b/>
          <w:sz w:val="21"/>
        </w:rPr>
      </w:pPr>
    </w:p>
    <w:p>
      <w:pPr>
        <w:spacing w:before="0"/>
        <w:ind w:left="0" w:right="813" w:firstLine="0"/>
        <w:jc w:val="center"/>
        <w:rPr>
          <w:b/>
          <w:sz w:val="20"/>
        </w:rPr>
      </w:pPr>
      <w:r>
        <w:rPr>
          <w:b/>
          <w:sz w:val="20"/>
        </w:rPr>
        <w:t>Bảng 9 - Lưu lượng nước cho chữa cháy ngoài nhà cho nhà nhóm F5</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34"/>
        <w:gridCol w:w="964"/>
        <w:gridCol w:w="893"/>
        <w:gridCol w:w="588"/>
        <w:gridCol w:w="857"/>
        <w:gridCol w:w="951"/>
        <w:gridCol w:w="816"/>
        <w:gridCol w:w="953"/>
        <w:gridCol w:w="818"/>
        <w:gridCol w:w="955"/>
        <w:gridCol w:w="759"/>
      </w:tblGrid>
      <w:tr>
        <w:trPr>
          <w:trHeight w:val="1039" w:hRule="atLeast"/>
        </w:trPr>
        <w:tc>
          <w:tcPr>
            <w:tcW w:w="734" w:type="dxa"/>
            <w:vMerge w:val="restart"/>
          </w:tcPr>
          <w:p>
            <w:pPr>
              <w:pStyle w:val="TableParagraph"/>
              <w:rPr>
                <w:b/>
                <w:sz w:val="22"/>
              </w:rPr>
            </w:pPr>
          </w:p>
          <w:p>
            <w:pPr>
              <w:pStyle w:val="TableParagraph"/>
              <w:spacing w:before="1"/>
              <w:rPr>
                <w:b/>
                <w:sz w:val="20"/>
              </w:rPr>
            </w:pPr>
          </w:p>
          <w:p>
            <w:pPr>
              <w:pStyle w:val="TableParagraph"/>
              <w:ind w:left="160" w:right="156" w:firstLine="24"/>
              <w:jc w:val="both"/>
              <w:rPr>
                <w:b/>
                <w:sz w:val="20"/>
              </w:rPr>
            </w:pPr>
            <w:r>
              <w:rPr>
                <w:b/>
                <w:sz w:val="20"/>
              </w:rPr>
              <w:t>Bậc </w:t>
            </w:r>
            <w:r>
              <w:rPr>
                <w:b/>
                <w:w w:val="95"/>
                <w:sz w:val="20"/>
              </w:rPr>
              <w:t>chịu </w:t>
            </w:r>
            <w:r>
              <w:rPr>
                <w:b/>
                <w:sz w:val="20"/>
              </w:rPr>
              <w:t>lửa của nhà</w:t>
            </w:r>
          </w:p>
        </w:tc>
        <w:tc>
          <w:tcPr>
            <w:tcW w:w="964" w:type="dxa"/>
            <w:vMerge w:val="restart"/>
          </w:tcPr>
          <w:p>
            <w:pPr>
              <w:pStyle w:val="TableParagraph"/>
              <w:spacing w:before="1"/>
              <w:rPr>
                <w:b/>
                <w:sz w:val="22"/>
              </w:rPr>
            </w:pPr>
          </w:p>
          <w:p>
            <w:pPr>
              <w:pStyle w:val="TableParagraph"/>
              <w:ind w:left="139" w:right="132" w:hanging="3"/>
              <w:jc w:val="center"/>
              <w:rPr>
                <w:b/>
                <w:sz w:val="20"/>
              </w:rPr>
            </w:pPr>
            <w:r>
              <w:rPr>
                <w:b/>
                <w:sz w:val="20"/>
              </w:rPr>
              <w:t>Cấp nguy hiểm cháy kết </w:t>
            </w:r>
            <w:r>
              <w:rPr>
                <w:b/>
                <w:spacing w:val="-6"/>
                <w:sz w:val="20"/>
              </w:rPr>
              <w:t>cấu </w:t>
            </w:r>
            <w:r>
              <w:rPr>
                <w:b/>
                <w:sz w:val="20"/>
              </w:rPr>
              <w:t>của nhà</w:t>
            </w:r>
          </w:p>
        </w:tc>
        <w:tc>
          <w:tcPr>
            <w:tcW w:w="893" w:type="dxa"/>
            <w:vMerge w:val="restart"/>
          </w:tcPr>
          <w:p>
            <w:pPr>
              <w:pStyle w:val="TableParagraph"/>
              <w:spacing w:before="141"/>
              <w:ind w:left="126" w:right="116" w:hanging="1"/>
              <w:jc w:val="center"/>
              <w:rPr>
                <w:b/>
                <w:sz w:val="20"/>
              </w:rPr>
            </w:pPr>
            <w:r>
              <w:rPr>
                <w:b/>
                <w:sz w:val="20"/>
              </w:rPr>
              <w:t>Hạng nguy hiểm cháy và cháy nổ của nhà</w:t>
            </w:r>
          </w:p>
        </w:tc>
        <w:tc>
          <w:tcPr>
            <w:tcW w:w="6697" w:type="dxa"/>
            <w:gridSpan w:val="8"/>
          </w:tcPr>
          <w:p>
            <w:pPr>
              <w:pStyle w:val="TableParagraph"/>
              <w:spacing w:before="119"/>
              <w:ind w:left="253" w:right="255" w:firstLine="43"/>
              <w:jc w:val="both"/>
              <w:rPr>
                <w:b/>
                <w:sz w:val="20"/>
              </w:rPr>
            </w:pPr>
            <w:r>
              <w:rPr>
                <w:b/>
                <w:sz w:val="20"/>
              </w:rPr>
              <w:t>Lưu lượng nước cho chữa cháy ngoài nhà đối với nhà có lỗ mở trên mái không phụ thuộc vào chiều rộng của nhà, cũng như</w:t>
            </w:r>
            <w:r>
              <w:rPr>
                <w:b/>
                <w:spacing w:val="-35"/>
                <w:sz w:val="20"/>
              </w:rPr>
              <w:t> </w:t>
            </w:r>
            <w:r>
              <w:rPr>
                <w:b/>
                <w:sz w:val="20"/>
              </w:rPr>
              <w:t>nhà không có lỗ mở trên mái có chiều rộng không lớn hơn 60 m,</w:t>
            </w:r>
            <w:r>
              <w:rPr>
                <w:b/>
                <w:spacing w:val="-34"/>
                <w:sz w:val="20"/>
              </w:rPr>
              <w:t> </w:t>
            </w:r>
            <w:r>
              <w:rPr>
                <w:b/>
                <w:sz w:val="20"/>
              </w:rPr>
              <w:t>tính</w:t>
            </w:r>
          </w:p>
          <w:p>
            <w:pPr>
              <w:pStyle w:val="TableParagraph"/>
              <w:spacing w:line="210" w:lineRule="exact"/>
              <w:ind w:left="1043"/>
              <w:jc w:val="both"/>
              <w:rPr>
                <w:sz w:val="13"/>
              </w:rPr>
            </w:pPr>
            <w:r>
              <w:rPr>
                <w:b/>
                <w:sz w:val="20"/>
              </w:rPr>
              <w:t>cho 1 đám cháy, </w:t>
            </w:r>
            <w:r>
              <w:rPr>
                <w:sz w:val="20"/>
              </w:rPr>
              <w:t>L/s</w:t>
            </w:r>
            <w:r>
              <w:rPr>
                <w:b/>
                <w:sz w:val="20"/>
              </w:rPr>
              <w:t>, theo khối tích nhà, </w:t>
            </w:r>
            <w:r>
              <w:rPr>
                <w:sz w:val="20"/>
              </w:rPr>
              <w:t>1 000 m</w:t>
            </w:r>
            <w:r>
              <w:rPr>
                <w:position w:val="6"/>
                <w:sz w:val="13"/>
              </w:rPr>
              <w:t>3</w:t>
            </w:r>
          </w:p>
        </w:tc>
      </w:tr>
      <w:tr>
        <w:trPr>
          <w:trHeight w:val="986" w:hRule="atLeast"/>
        </w:trPr>
        <w:tc>
          <w:tcPr>
            <w:tcW w:w="734" w:type="dxa"/>
            <w:vMerge/>
            <w:tcBorders>
              <w:top w:val="nil"/>
            </w:tcBorders>
          </w:tcPr>
          <w:p>
            <w:pPr>
              <w:rPr>
                <w:sz w:val="2"/>
                <w:szCs w:val="2"/>
              </w:rPr>
            </w:pPr>
          </w:p>
        </w:tc>
        <w:tc>
          <w:tcPr>
            <w:tcW w:w="964" w:type="dxa"/>
            <w:vMerge/>
            <w:tcBorders>
              <w:top w:val="nil"/>
            </w:tcBorders>
          </w:tcPr>
          <w:p>
            <w:pPr>
              <w:rPr>
                <w:sz w:val="2"/>
                <w:szCs w:val="2"/>
              </w:rPr>
            </w:pPr>
          </w:p>
        </w:tc>
        <w:tc>
          <w:tcPr>
            <w:tcW w:w="893" w:type="dxa"/>
            <w:vMerge/>
            <w:tcBorders>
              <w:top w:val="nil"/>
            </w:tcBorders>
          </w:tcPr>
          <w:p>
            <w:pPr>
              <w:rPr>
                <w:sz w:val="2"/>
                <w:szCs w:val="2"/>
              </w:rPr>
            </w:pPr>
          </w:p>
        </w:tc>
        <w:tc>
          <w:tcPr>
            <w:tcW w:w="588" w:type="dxa"/>
          </w:tcPr>
          <w:p>
            <w:pPr>
              <w:pStyle w:val="TableParagraph"/>
              <w:rPr>
                <w:b/>
                <w:sz w:val="22"/>
              </w:rPr>
            </w:pPr>
          </w:p>
          <w:p>
            <w:pPr>
              <w:pStyle w:val="TableParagraph"/>
              <w:spacing w:before="183"/>
              <w:ind w:left="157"/>
              <w:rPr>
                <w:sz w:val="20"/>
              </w:rPr>
            </w:pPr>
            <w:r>
              <w:rPr>
                <w:sz w:val="20"/>
              </w:rPr>
              <w:t>≤ 3</w:t>
            </w:r>
          </w:p>
        </w:tc>
        <w:tc>
          <w:tcPr>
            <w:tcW w:w="857" w:type="dxa"/>
          </w:tcPr>
          <w:p>
            <w:pPr>
              <w:pStyle w:val="TableParagraph"/>
              <w:spacing w:before="1"/>
              <w:rPr>
                <w:b/>
                <w:sz w:val="28"/>
              </w:rPr>
            </w:pPr>
          </w:p>
          <w:p>
            <w:pPr>
              <w:pStyle w:val="TableParagraph"/>
              <w:spacing w:line="229" w:lineRule="exact"/>
              <w:ind w:left="134" w:right="127"/>
              <w:jc w:val="center"/>
              <w:rPr>
                <w:sz w:val="20"/>
              </w:rPr>
            </w:pPr>
            <w:r>
              <w:rPr>
                <w:sz w:val="20"/>
              </w:rPr>
              <w:t>&gt; 3 và</w:t>
            </w:r>
          </w:p>
          <w:p>
            <w:pPr>
              <w:pStyle w:val="TableParagraph"/>
              <w:spacing w:line="229" w:lineRule="exact"/>
              <w:ind w:left="134" w:right="127"/>
              <w:jc w:val="center"/>
              <w:rPr>
                <w:sz w:val="20"/>
              </w:rPr>
            </w:pPr>
            <w:r>
              <w:rPr>
                <w:sz w:val="20"/>
              </w:rPr>
              <w:t>≤ 5</w:t>
            </w:r>
          </w:p>
        </w:tc>
        <w:tc>
          <w:tcPr>
            <w:tcW w:w="951" w:type="dxa"/>
          </w:tcPr>
          <w:p>
            <w:pPr>
              <w:pStyle w:val="TableParagraph"/>
              <w:spacing w:before="1"/>
              <w:rPr>
                <w:b/>
                <w:sz w:val="28"/>
              </w:rPr>
            </w:pPr>
          </w:p>
          <w:p>
            <w:pPr>
              <w:pStyle w:val="TableParagraph"/>
              <w:ind w:left="361" w:right="94" w:hanging="245"/>
              <w:rPr>
                <w:sz w:val="20"/>
              </w:rPr>
            </w:pPr>
            <w:r>
              <w:rPr>
                <w:sz w:val="20"/>
              </w:rPr>
              <w:t>&gt; 5 và ≤ 20</w:t>
            </w:r>
          </w:p>
        </w:tc>
        <w:tc>
          <w:tcPr>
            <w:tcW w:w="816" w:type="dxa"/>
          </w:tcPr>
          <w:p>
            <w:pPr>
              <w:pStyle w:val="TableParagraph"/>
              <w:spacing w:before="1"/>
              <w:rPr>
                <w:b/>
                <w:sz w:val="18"/>
              </w:rPr>
            </w:pPr>
          </w:p>
          <w:p>
            <w:pPr>
              <w:pStyle w:val="TableParagraph"/>
              <w:spacing w:line="229" w:lineRule="exact"/>
              <w:ind w:left="7"/>
              <w:jc w:val="center"/>
              <w:rPr>
                <w:sz w:val="20"/>
              </w:rPr>
            </w:pPr>
            <w:r>
              <w:rPr>
                <w:sz w:val="20"/>
              </w:rPr>
              <w:t>&gt; 20</w:t>
            </w:r>
          </w:p>
          <w:p>
            <w:pPr>
              <w:pStyle w:val="TableParagraph"/>
              <w:spacing w:line="229" w:lineRule="exact"/>
              <w:ind w:left="7"/>
              <w:jc w:val="center"/>
              <w:rPr>
                <w:sz w:val="20"/>
              </w:rPr>
            </w:pPr>
            <w:r>
              <w:rPr>
                <w:sz w:val="20"/>
              </w:rPr>
              <w:t>và</w:t>
            </w:r>
          </w:p>
          <w:p>
            <w:pPr>
              <w:pStyle w:val="TableParagraph"/>
              <w:ind w:left="5"/>
              <w:jc w:val="center"/>
              <w:rPr>
                <w:sz w:val="20"/>
              </w:rPr>
            </w:pPr>
            <w:r>
              <w:rPr>
                <w:sz w:val="20"/>
              </w:rPr>
              <w:t>≤ 50</w:t>
            </w:r>
          </w:p>
        </w:tc>
        <w:tc>
          <w:tcPr>
            <w:tcW w:w="953" w:type="dxa"/>
          </w:tcPr>
          <w:p>
            <w:pPr>
              <w:pStyle w:val="TableParagraph"/>
              <w:spacing w:line="229" w:lineRule="exact" w:before="148"/>
              <w:ind w:left="145"/>
              <w:rPr>
                <w:sz w:val="20"/>
              </w:rPr>
            </w:pPr>
            <w:r>
              <w:rPr>
                <w:sz w:val="20"/>
              </w:rPr>
              <w:t>&gt; 50 và</w:t>
            </w:r>
          </w:p>
          <w:p>
            <w:pPr>
              <w:pStyle w:val="TableParagraph"/>
              <w:spacing w:line="229" w:lineRule="exact"/>
              <w:ind w:left="224"/>
              <w:rPr>
                <w:sz w:val="20"/>
              </w:rPr>
            </w:pPr>
            <w:r>
              <w:rPr>
                <w:sz w:val="20"/>
              </w:rPr>
              <w:t>≤ 200</w:t>
            </w:r>
          </w:p>
        </w:tc>
        <w:tc>
          <w:tcPr>
            <w:tcW w:w="818" w:type="dxa"/>
          </w:tcPr>
          <w:p>
            <w:pPr>
              <w:pStyle w:val="TableParagraph"/>
              <w:spacing w:before="1"/>
              <w:rPr>
                <w:b/>
                <w:sz w:val="18"/>
              </w:rPr>
            </w:pPr>
          </w:p>
          <w:p>
            <w:pPr>
              <w:pStyle w:val="TableParagraph"/>
              <w:spacing w:line="229" w:lineRule="exact"/>
              <w:ind w:left="157"/>
              <w:rPr>
                <w:sz w:val="20"/>
              </w:rPr>
            </w:pPr>
            <w:r>
              <w:rPr>
                <w:sz w:val="20"/>
              </w:rPr>
              <w:t>&gt; 200</w:t>
            </w:r>
          </w:p>
          <w:p>
            <w:pPr>
              <w:pStyle w:val="TableParagraph"/>
              <w:ind w:left="243" w:right="195" w:hanging="22"/>
              <w:rPr>
                <w:sz w:val="20"/>
              </w:rPr>
            </w:pPr>
            <w:r>
              <w:rPr>
                <w:sz w:val="20"/>
              </w:rPr>
              <w:t>và ≤ 400</w:t>
            </w:r>
          </w:p>
        </w:tc>
        <w:tc>
          <w:tcPr>
            <w:tcW w:w="955" w:type="dxa"/>
          </w:tcPr>
          <w:p>
            <w:pPr>
              <w:pStyle w:val="TableParagraph"/>
              <w:spacing w:before="1"/>
              <w:rPr>
                <w:b/>
                <w:sz w:val="18"/>
              </w:rPr>
            </w:pPr>
          </w:p>
          <w:p>
            <w:pPr>
              <w:pStyle w:val="TableParagraph"/>
              <w:spacing w:line="229" w:lineRule="exact"/>
              <w:ind w:left="203" w:right="199"/>
              <w:jc w:val="center"/>
              <w:rPr>
                <w:sz w:val="20"/>
              </w:rPr>
            </w:pPr>
            <w:r>
              <w:rPr>
                <w:sz w:val="20"/>
              </w:rPr>
              <w:t>&gt; 400</w:t>
            </w:r>
          </w:p>
          <w:p>
            <w:pPr>
              <w:pStyle w:val="TableParagraph"/>
              <w:spacing w:line="229" w:lineRule="exact"/>
              <w:ind w:left="203" w:right="199"/>
              <w:jc w:val="center"/>
              <w:rPr>
                <w:sz w:val="20"/>
              </w:rPr>
            </w:pPr>
            <w:r>
              <w:rPr>
                <w:sz w:val="20"/>
              </w:rPr>
              <w:t>và</w:t>
            </w:r>
          </w:p>
          <w:p>
            <w:pPr>
              <w:pStyle w:val="TableParagraph"/>
              <w:ind w:left="200" w:right="199"/>
              <w:jc w:val="center"/>
              <w:rPr>
                <w:sz w:val="20"/>
              </w:rPr>
            </w:pPr>
            <w:r>
              <w:rPr>
                <w:sz w:val="20"/>
              </w:rPr>
              <w:t>≤ 600</w:t>
            </w:r>
          </w:p>
        </w:tc>
        <w:tc>
          <w:tcPr>
            <w:tcW w:w="759" w:type="dxa"/>
          </w:tcPr>
          <w:p>
            <w:pPr>
              <w:pStyle w:val="TableParagraph"/>
              <w:rPr>
                <w:b/>
                <w:sz w:val="22"/>
              </w:rPr>
            </w:pPr>
          </w:p>
          <w:p>
            <w:pPr>
              <w:pStyle w:val="TableParagraph"/>
              <w:spacing w:before="183"/>
              <w:ind w:left="105" w:right="102"/>
              <w:jc w:val="center"/>
              <w:rPr>
                <w:sz w:val="20"/>
              </w:rPr>
            </w:pPr>
            <w:r>
              <w:rPr>
                <w:sz w:val="20"/>
              </w:rPr>
              <w:t>&gt; 600</w:t>
            </w:r>
          </w:p>
        </w:tc>
      </w:tr>
      <w:tr>
        <w:trPr>
          <w:trHeight w:val="350" w:hRule="atLeast"/>
        </w:trPr>
        <w:tc>
          <w:tcPr>
            <w:tcW w:w="734" w:type="dxa"/>
          </w:tcPr>
          <w:p>
            <w:pPr>
              <w:pStyle w:val="TableParagraph"/>
              <w:spacing w:line="211" w:lineRule="exact" w:before="119"/>
              <w:ind w:left="100" w:right="98"/>
              <w:jc w:val="center"/>
              <w:rPr>
                <w:sz w:val="20"/>
              </w:rPr>
            </w:pPr>
            <w:r>
              <w:rPr>
                <w:sz w:val="20"/>
              </w:rPr>
              <w:t>I và II</w:t>
            </w:r>
          </w:p>
        </w:tc>
        <w:tc>
          <w:tcPr>
            <w:tcW w:w="964" w:type="dxa"/>
          </w:tcPr>
          <w:p>
            <w:pPr>
              <w:pStyle w:val="TableParagraph"/>
              <w:spacing w:line="211" w:lineRule="exact" w:before="119"/>
              <w:ind w:left="161" w:right="157"/>
              <w:jc w:val="center"/>
              <w:rPr>
                <w:sz w:val="20"/>
              </w:rPr>
            </w:pPr>
            <w:r>
              <w:rPr>
                <w:sz w:val="20"/>
              </w:rPr>
              <w:t>S0, S1</w:t>
            </w:r>
          </w:p>
        </w:tc>
        <w:tc>
          <w:tcPr>
            <w:tcW w:w="893" w:type="dxa"/>
          </w:tcPr>
          <w:p>
            <w:pPr>
              <w:pStyle w:val="TableParagraph"/>
              <w:spacing w:line="211" w:lineRule="exact" w:before="119"/>
              <w:ind w:left="109" w:right="103"/>
              <w:jc w:val="center"/>
              <w:rPr>
                <w:sz w:val="20"/>
              </w:rPr>
            </w:pPr>
            <w:r>
              <w:rPr>
                <w:sz w:val="20"/>
              </w:rPr>
              <w:t>D, E</w:t>
            </w:r>
          </w:p>
        </w:tc>
        <w:tc>
          <w:tcPr>
            <w:tcW w:w="588" w:type="dxa"/>
          </w:tcPr>
          <w:p>
            <w:pPr>
              <w:pStyle w:val="TableParagraph"/>
              <w:spacing w:line="211" w:lineRule="exact" w:before="119"/>
              <w:ind w:left="183"/>
              <w:rPr>
                <w:sz w:val="20"/>
              </w:rPr>
            </w:pPr>
            <w:r>
              <w:rPr>
                <w:sz w:val="20"/>
              </w:rPr>
              <w:t>10</w:t>
            </w:r>
          </w:p>
        </w:tc>
        <w:tc>
          <w:tcPr>
            <w:tcW w:w="857" w:type="dxa"/>
          </w:tcPr>
          <w:p>
            <w:pPr>
              <w:pStyle w:val="TableParagraph"/>
              <w:spacing w:line="211" w:lineRule="exact" w:before="119"/>
              <w:ind w:left="132" w:right="127"/>
              <w:jc w:val="center"/>
              <w:rPr>
                <w:sz w:val="20"/>
              </w:rPr>
            </w:pPr>
            <w:r>
              <w:rPr>
                <w:sz w:val="20"/>
              </w:rPr>
              <w:t>10</w:t>
            </w:r>
          </w:p>
        </w:tc>
        <w:tc>
          <w:tcPr>
            <w:tcW w:w="951" w:type="dxa"/>
          </w:tcPr>
          <w:p>
            <w:pPr>
              <w:pStyle w:val="TableParagraph"/>
              <w:spacing w:line="211" w:lineRule="exact" w:before="119"/>
              <w:ind w:right="361"/>
              <w:jc w:val="right"/>
              <w:rPr>
                <w:sz w:val="20"/>
              </w:rPr>
            </w:pPr>
            <w:r>
              <w:rPr>
                <w:sz w:val="20"/>
              </w:rPr>
              <w:t>10</w:t>
            </w:r>
          </w:p>
        </w:tc>
        <w:tc>
          <w:tcPr>
            <w:tcW w:w="816" w:type="dxa"/>
          </w:tcPr>
          <w:p>
            <w:pPr>
              <w:pStyle w:val="TableParagraph"/>
              <w:spacing w:line="211" w:lineRule="exact" w:before="119"/>
              <w:ind w:right="291"/>
              <w:jc w:val="right"/>
              <w:rPr>
                <w:sz w:val="20"/>
              </w:rPr>
            </w:pPr>
            <w:r>
              <w:rPr>
                <w:w w:val="95"/>
                <w:sz w:val="20"/>
              </w:rPr>
              <w:t>10</w:t>
            </w:r>
          </w:p>
        </w:tc>
        <w:tc>
          <w:tcPr>
            <w:tcW w:w="953" w:type="dxa"/>
          </w:tcPr>
          <w:p>
            <w:pPr>
              <w:pStyle w:val="TableParagraph"/>
              <w:spacing w:line="211" w:lineRule="exact" w:before="119"/>
              <w:ind w:right="361"/>
              <w:jc w:val="right"/>
              <w:rPr>
                <w:sz w:val="20"/>
              </w:rPr>
            </w:pPr>
            <w:r>
              <w:rPr>
                <w:sz w:val="20"/>
              </w:rPr>
              <w:t>15</w:t>
            </w:r>
          </w:p>
        </w:tc>
        <w:tc>
          <w:tcPr>
            <w:tcW w:w="818" w:type="dxa"/>
          </w:tcPr>
          <w:p>
            <w:pPr>
              <w:pStyle w:val="TableParagraph"/>
              <w:spacing w:line="211" w:lineRule="exact" w:before="119"/>
              <w:ind w:left="277" w:right="272"/>
              <w:jc w:val="center"/>
              <w:rPr>
                <w:sz w:val="20"/>
              </w:rPr>
            </w:pPr>
            <w:r>
              <w:rPr>
                <w:sz w:val="20"/>
              </w:rPr>
              <w:t>20</w:t>
            </w:r>
          </w:p>
        </w:tc>
        <w:tc>
          <w:tcPr>
            <w:tcW w:w="955" w:type="dxa"/>
          </w:tcPr>
          <w:p>
            <w:pPr>
              <w:pStyle w:val="TableParagraph"/>
              <w:spacing w:line="211" w:lineRule="exact" w:before="119"/>
              <w:ind w:left="203" w:right="199"/>
              <w:jc w:val="center"/>
              <w:rPr>
                <w:sz w:val="20"/>
              </w:rPr>
            </w:pPr>
            <w:r>
              <w:rPr>
                <w:sz w:val="20"/>
              </w:rPr>
              <w:t>25</w:t>
            </w:r>
          </w:p>
        </w:tc>
        <w:tc>
          <w:tcPr>
            <w:tcW w:w="759" w:type="dxa"/>
          </w:tcPr>
          <w:p>
            <w:pPr>
              <w:pStyle w:val="TableParagraph"/>
              <w:spacing w:line="211" w:lineRule="exact" w:before="119"/>
              <w:ind w:left="105" w:right="101"/>
              <w:jc w:val="center"/>
              <w:rPr>
                <w:sz w:val="20"/>
              </w:rPr>
            </w:pPr>
            <w:r>
              <w:rPr>
                <w:sz w:val="20"/>
              </w:rPr>
              <w:t>35</w:t>
            </w:r>
          </w:p>
        </w:tc>
      </w:tr>
      <w:tr>
        <w:trPr>
          <w:trHeight w:val="350" w:hRule="atLeast"/>
        </w:trPr>
        <w:tc>
          <w:tcPr>
            <w:tcW w:w="734" w:type="dxa"/>
          </w:tcPr>
          <w:p>
            <w:pPr>
              <w:pStyle w:val="TableParagraph"/>
              <w:spacing w:line="211" w:lineRule="exact" w:before="119"/>
              <w:ind w:left="100" w:right="98"/>
              <w:jc w:val="center"/>
              <w:rPr>
                <w:sz w:val="20"/>
              </w:rPr>
            </w:pPr>
            <w:r>
              <w:rPr>
                <w:sz w:val="20"/>
              </w:rPr>
              <w:t>I và II</w:t>
            </w:r>
          </w:p>
        </w:tc>
        <w:tc>
          <w:tcPr>
            <w:tcW w:w="964" w:type="dxa"/>
          </w:tcPr>
          <w:p>
            <w:pPr>
              <w:pStyle w:val="TableParagraph"/>
              <w:spacing w:line="211" w:lineRule="exact" w:before="119"/>
              <w:ind w:left="161" w:right="157"/>
              <w:jc w:val="center"/>
              <w:rPr>
                <w:sz w:val="20"/>
              </w:rPr>
            </w:pPr>
            <w:r>
              <w:rPr>
                <w:sz w:val="20"/>
              </w:rPr>
              <w:t>S0, S1</w:t>
            </w:r>
          </w:p>
        </w:tc>
        <w:tc>
          <w:tcPr>
            <w:tcW w:w="893" w:type="dxa"/>
          </w:tcPr>
          <w:p>
            <w:pPr>
              <w:pStyle w:val="TableParagraph"/>
              <w:spacing w:line="211" w:lineRule="exact" w:before="119"/>
              <w:ind w:left="109" w:right="104"/>
              <w:jc w:val="center"/>
              <w:rPr>
                <w:sz w:val="20"/>
              </w:rPr>
            </w:pPr>
            <w:r>
              <w:rPr>
                <w:sz w:val="20"/>
              </w:rPr>
              <w:t>A, B, C</w:t>
            </w:r>
          </w:p>
        </w:tc>
        <w:tc>
          <w:tcPr>
            <w:tcW w:w="588" w:type="dxa"/>
          </w:tcPr>
          <w:p>
            <w:pPr>
              <w:pStyle w:val="TableParagraph"/>
              <w:spacing w:line="211" w:lineRule="exact" w:before="119"/>
              <w:ind w:left="183"/>
              <w:rPr>
                <w:sz w:val="20"/>
              </w:rPr>
            </w:pPr>
            <w:r>
              <w:rPr>
                <w:sz w:val="20"/>
              </w:rPr>
              <w:t>10</w:t>
            </w:r>
          </w:p>
        </w:tc>
        <w:tc>
          <w:tcPr>
            <w:tcW w:w="857" w:type="dxa"/>
          </w:tcPr>
          <w:p>
            <w:pPr>
              <w:pStyle w:val="TableParagraph"/>
              <w:spacing w:line="211" w:lineRule="exact" w:before="119"/>
              <w:ind w:left="132" w:right="127"/>
              <w:jc w:val="center"/>
              <w:rPr>
                <w:sz w:val="20"/>
              </w:rPr>
            </w:pPr>
            <w:r>
              <w:rPr>
                <w:sz w:val="20"/>
              </w:rPr>
              <w:t>10</w:t>
            </w:r>
          </w:p>
        </w:tc>
        <w:tc>
          <w:tcPr>
            <w:tcW w:w="951" w:type="dxa"/>
          </w:tcPr>
          <w:p>
            <w:pPr>
              <w:pStyle w:val="TableParagraph"/>
              <w:spacing w:line="211" w:lineRule="exact" w:before="119"/>
              <w:ind w:right="361"/>
              <w:jc w:val="right"/>
              <w:rPr>
                <w:sz w:val="20"/>
              </w:rPr>
            </w:pPr>
            <w:r>
              <w:rPr>
                <w:sz w:val="20"/>
              </w:rPr>
              <w:t>15</w:t>
            </w:r>
          </w:p>
        </w:tc>
        <w:tc>
          <w:tcPr>
            <w:tcW w:w="816" w:type="dxa"/>
          </w:tcPr>
          <w:p>
            <w:pPr>
              <w:pStyle w:val="TableParagraph"/>
              <w:spacing w:line="211" w:lineRule="exact" w:before="119"/>
              <w:ind w:right="291"/>
              <w:jc w:val="right"/>
              <w:rPr>
                <w:sz w:val="20"/>
              </w:rPr>
            </w:pPr>
            <w:r>
              <w:rPr>
                <w:w w:val="95"/>
                <w:sz w:val="20"/>
              </w:rPr>
              <w:t>20</w:t>
            </w:r>
          </w:p>
        </w:tc>
        <w:tc>
          <w:tcPr>
            <w:tcW w:w="953" w:type="dxa"/>
          </w:tcPr>
          <w:p>
            <w:pPr>
              <w:pStyle w:val="TableParagraph"/>
              <w:spacing w:line="211" w:lineRule="exact" w:before="119"/>
              <w:ind w:right="361"/>
              <w:jc w:val="right"/>
              <w:rPr>
                <w:sz w:val="20"/>
              </w:rPr>
            </w:pPr>
            <w:r>
              <w:rPr>
                <w:sz w:val="20"/>
              </w:rPr>
              <w:t>30</w:t>
            </w:r>
          </w:p>
        </w:tc>
        <w:tc>
          <w:tcPr>
            <w:tcW w:w="818" w:type="dxa"/>
          </w:tcPr>
          <w:p>
            <w:pPr>
              <w:pStyle w:val="TableParagraph"/>
              <w:spacing w:line="211" w:lineRule="exact" w:before="119"/>
              <w:ind w:left="277" w:right="272"/>
              <w:jc w:val="center"/>
              <w:rPr>
                <w:sz w:val="20"/>
              </w:rPr>
            </w:pPr>
            <w:r>
              <w:rPr>
                <w:sz w:val="20"/>
              </w:rPr>
              <w:t>35</w:t>
            </w:r>
          </w:p>
        </w:tc>
        <w:tc>
          <w:tcPr>
            <w:tcW w:w="955" w:type="dxa"/>
          </w:tcPr>
          <w:p>
            <w:pPr>
              <w:pStyle w:val="TableParagraph"/>
              <w:spacing w:line="211" w:lineRule="exact" w:before="119"/>
              <w:ind w:left="203" w:right="199"/>
              <w:jc w:val="center"/>
              <w:rPr>
                <w:sz w:val="20"/>
              </w:rPr>
            </w:pPr>
            <w:r>
              <w:rPr>
                <w:sz w:val="20"/>
              </w:rPr>
              <w:t>40</w:t>
            </w:r>
          </w:p>
        </w:tc>
        <w:tc>
          <w:tcPr>
            <w:tcW w:w="759" w:type="dxa"/>
          </w:tcPr>
          <w:p>
            <w:pPr>
              <w:pStyle w:val="TableParagraph"/>
              <w:spacing w:line="211" w:lineRule="exact" w:before="119"/>
              <w:ind w:left="105" w:right="101"/>
              <w:jc w:val="center"/>
              <w:rPr>
                <w:sz w:val="20"/>
              </w:rPr>
            </w:pPr>
            <w:r>
              <w:rPr>
                <w:sz w:val="20"/>
              </w:rPr>
              <w:t>50</w:t>
            </w:r>
          </w:p>
        </w:tc>
      </w:tr>
      <w:tr>
        <w:trPr>
          <w:trHeight w:val="350" w:hRule="atLeast"/>
        </w:trPr>
        <w:tc>
          <w:tcPr>
            <w:tcW w:w="734" w:type="dxa"/>
          </w:tcPr>
          <w:p>
            <w:pPr>
              <w:pStyle w:val="TableParagraph"/>
              <w:spacing w:line="211" w:lineRule="exact" w:before="119"/>
              <w:ind w:left="100" w:right="98"/>
              <w:jc w:val="center"/>
              <w:rPr>
                <w:sz w:val="20"/>
              </w:rPr>
            </w:pPr>
            <w:r>
              <w:rPr>
                <w:sz w:val="20"/>
              </w:rPr>
              <w:t>III</w:t>
            </w:r>
          </w:p>
        </w:tc>
        <w:tc>
          <w:tcPr>
            <w:tcW w:w="964" w:type="dxa"/>
          </w:tcPr>
          <w:p>
            <w:pPr>
              <w:pStyle w:val="TableParagraph"/>
              <w:spacing w:line="211" w:lineRule="exact" w:before="119"/>
              <w:ind w:left="161" w:right="157"/>
              <w:jc w:val="center"/>
              <w:rPr>
                <w:sz w:val="20"/>
              </w:rPr>
            </w:pPr>
            <w:r>
              <w:rPr>
                <w:sz w:val="20"/>
              </w:rPr>
              <w:t>S0, S1</w:t>
            </w:r>
          </w:p>
        </w:tc>
        <w:tc>
          <w:tcPr>
            <w:tcW w:w="893" w:type="dxa"/>
          </w:tcPr>
          <w:p>
            <w:pPr>
              <w:pStyle w:val="TableParagraph"/>
              <w:spacing w:line="211" w:lineRule="exact" w:before="119"/>
              <w:ind w:left="109" w:right="103"/>
              <w:jc w:val="center"/>
              <w:rPr>
                <w:sz w:val="20"/>
              </w:rPr>
            </w:pPr>
            <w:r>
              <w:rPr>
                <w:sz w:val="20"/>
              </w:rPr>
              <w:t>D, E</w:t>
            </w:r>
          </w:p>
        </w:tc>
        <w:tc>
          <w:tcPr>
            <w:tcW w:w="588" w:type="dxa"/>
          </w:tcPr>
          <w:p>
            <w:pPr>
              <w:pStyle w:val="TableParagraph"/>
              <w:spacing w:line="211" w:lineRule="exact" w:before="119"/>
              <w:ind w:left="183"/>
              <w:rPr>
                <w:sz w:val="20"/>
              </w:rPr>
            </w:pPr>
            <w:r>
              <w:rPr>
                <w:sz w:val="20"/>
              </w:rPr>
              <w:t>10</w:t>
            </w:r>
          </w:p>
        </w:tc>
        <w:tc>
          <w:tcPr>
            <w:tcW w:w="857" w:type="dxa"/>
          </w:tcPr>
          <w:p>
            <w:pPr>
              <w:pStyle w:val="TableParagraph"/>
              <w:spacing w:line="211" w:lineRule="exact" w:before="119"/>
              <w:ind w:left="132" w:right="127"/>
              <w:jc w:val="center"/>
              <w:rPr>
                <w:sz w:val="20"/>
              </w:rPr>
            </w:pPr>
            <w:r>
              <w:rPr>
                <w:sz w:val="20"/>
              </w:rPr>
              <w:t>10</w:t>
            </w:r>
          </w:p>
        </w:tc>
        <w:tc>
          <w:tcPr>
            <w:tcW w:w="951" w:type="dxa"/>
          </w:tcPr>
          <w:p>
            <w:pPr>
              <w:pStyle w:val="TableParagraph"/>
              <w:spacing w:line="211" w:lineRule="exact" w:before="119"/>
              <w:ind w:right="361"/>
              <w:jc w:val="right"/>
              <w:rPr>
                <w:sz w:val="20"/>
              </w:rPr>
            </w:pPr>
            <w:r>
              <w:rPr>
                <w:sz w:val="20"/>
              </w:rPr>
              <w:t>15</w:t>
            </w:r>
          </w:p>
        </w:tc>
        <w:tc>
          <w:tcPr>
            <w:tcW w:w="816" w:type="dxa"/>
          </w:tcPr>
          <w:p>
            <w:pPr>
              <w:pStyle w:val="TableParagraph"/>
              <w:spacing w:line="211" w:lineRule="exact" w:before="119"/>
              <w:ind w:right="291"/>
              <w:jc w:val="right"/>
              <w:rPr>
                <w:sz w:val="20"/>
              </w:rPr>
            </w:pPr>
            <w:r>
              <w:rPr>
                <w:w w:val="95"/>
                <w:sz w:val="20"/>
              </w:rPr>
              <w:t>25</w:t>
            </w:r>
          </w:p>
        </w:tc>
        <w:tc>
          <w:tcPr>
            <w:tcW w:w="953" w:type="dxa"/>
          </w:tcPr>
          <w:p>
            <w:pPr>
              <w:pStyle w:val="TableParagraph"/>
              <w:spacing w:line="211" w:lineRule="exact" w:before="119"/>
              <w:ind w:right="361"/>
              <w:jc w:val="right"/>
              <w:rPr>
                <w:sz w:val="20"/>
              </w:rPr>
            </w:pPr>
            <w:r>
              <w:rPr>
                <w:sz w:val="20"/>
              </w:rPr>
              <w:t>35</w:t>
            </w:r>
          </w:p>
        </w:tc>
        <w:tc>
          <w:tcPr>
            <w:tcW w:w="818" w:type="dxa"/>
          </w:tcPr>
          <w:p>
            <w:pPr>
              <w:pStyle w:val="TableParagraph"/>
              <w:spacing w:line="211" w:lineRule="exact" w:before="119"/>
              <w:ind w:left="277" w:right="272"/>
              <w:jc w:val="center"/>
              <w:rPr>
                <w:sz w:val="20"/>
              </w:rPr>
            </w:pPr>
            <w:r>
              <w:rPr>
                <w:sz w:val="20"/>
              </w:rPr>
              <w:t>40</w:t>
            </w:r>
          </w:p>
        </w:tc>
        <w:tc>
          <w:tcPr>
            <w:tcW w:w="955" w:type="dxa"/>
          </w:tcPr>
          <w:p>
            <w:pPr>
              <w:pStyle w:val="TableParagraph"/>
              <w:spacing w:line="211" w:lineRule="exact" w:before="119"/>
              <w:ind w:left="203" w:right="199"/>
              <w:jc w:val="center"/>
              <w:rPr>
                <w:sz w:val="20"/>
              </w:rPr>
            </w:pPr>
            <w:r>
              <w:rPr>
                <w:sz w:val="20"/>
              </w:rPr>
              <w:t>45</w:t>
            </w:r>
          </w:p>
        </w:tc>
        <w:tc>
          <w:tcPr>
            <w:tcW w:w="759" w:type="dxa"/>
          </w:tcPr>
          <w:p>
            <w:pPr>
              <w:pStyle w:val="TableParagraph"/>
              <w:spacing w:line="211" w:lineRule="exact" w:before="119"/>
              <w:ind w:left="8"/>
              <w:jc w:val="center"/>
              <w:rPr>
                <w:sz w:val="20"/>
              </w:rPr>
            </w:pPr>
            <w:r>
              <w:rPr>
                <w:w w:val="99"/>
                <w:sz w:val="20"/>
              </w:rPr>
              <w:t>-</w:t>
            </w:r>
          </w:p>
        </w:tc>
      </w:tr>
      <w:tr>
        <w:trPr>
          <w:trHeight w:val="350" w:hRule="atLeast"/>
        </w:trPr>
        <w:tc>
          <w:tcPr>
            <w:tcW w:w="734" w:type="dxa"/>
          </w:tcPr>
          <w:p>
            <w:pPr>
              <w:pStyle w:val="TableParagraph"/>
              <w:spacing w:line="211" w:lineRule="exact" w:before="119"/>
              <w:ind w:left="100" w:right="98"/>
              <w:jc w:val="center"/>
              <w:rPr>
                <w:sz w:val="20"/>
              </w:rPr>
            </w:pPr>
            <w:r>
              <w:rPr>
                <w:sz w:val="20"/>
              </w:rPr>
              <w:t>III</w:t>
            </w:r>
          </w:p>
        </w:tc>
        <w:tc>
          <w:tcPr>
            <w:tcW w:w="964" w:type="dxa"/>
          </w:tcPr>
          <w:p>
            <w:pPr>
              <w:pStyle w:val="TableParagraph"/>
              <w:spacing w:line="211" w:lineRule="exact" w:before="119"/>
              <w:ind w:left="160" w:right="157"/>
              <w:jc w:val="center"/>
              <w:rPr>
                <w:sz w:val="20"/>
              </w:rPr>
            </w:pPr>
            <w:r>
              <w:rPr>
                <w:sz w:val="20"/>
              </w:rPr>
              <w:t>S0</w:t>
            </w:r>
          </w:p>
        </w:tc>
        <w:tc>
          <w:tcPr>
            <w:tcW w:w="893" w:type="dxa"/>
          </w:tcPr>
          <w:p>
            <w:pPr>
              <w:pStyle w:val="TableParagraph"/>
              <w:spacing w:line="211" w:lineRule="exact" w:before="119"/>
              <w:ind w:left="109" w:right="104"/>
              <w:jc w:val="center"/>
              <w:rPr>
                <w:sz w:val="20"/>
              </w:rPr>
            </w:pPr>
            <w:r>
              <w:rPr>
                <w:sz w:val="20"/>
              </w:rPr>
              <w:t>A, B, C</w:t>
            </w:r>
          </w:p>
        </w:tc>
        <w:tc>
          <w:tcPr>
            <w:tcW w:w="588" w:type="dxa"/>
          </w:tcPr>
          <w:p>
            <w:pPr>
              <w:pStyle w:val="TableParagraph"/>
              <w:spacing w:line="211" w:lineRule="exact" w:before="119"/>
              <w:ind w:left="183"/>
              <w:rPr>
                <w:sz w:val="20"/>
              </w:rPr>
            </w:pPr>
            <w:r>
              <w:rPr>
                <w:sz w:val="20"/>
              </w:rPr>
              <w:t>10</w:t>
            </w:r>
          </w:p>
        </w:tc>
        <w:tc>
          <w:tcPr>
            <w:tcW w:w="857" w:type="dxa"/>
          </w:tcPr>
          <w:p>
            <w:pPr>
              <w:pStyle w:val="TableParagraph"/>
              <w:spacing w:line="211" w:lineRule="exact" w:before="119"/>
              <w:ind w:left="132" w:right="127"/>
              <w:jc w:val="center"/>
              <w:rPr>
                <w:sz w:val="20"/>
              </w:rPr>
            </w:pPr>
            <w:r>
              <w:rPr>
                <w:sz w:val="20"/>
              </w:rPr>
              <w:t>15</w:t>
            </w:r>
          </w:p>
        </w:tc>
        <w:tc>
          <w:tcPr>
            <w:tcW w:w="951" w:type="dxa"/>
          </w:tcPr>
          <w:p>
            <w:pPr>
              <w:pStyle w:val="TableParagraph"/>
              <w:spacing w:line="211" w:lineRule="exact" w:before="119"/>
              <w:ind w:right="361"/>
              <w:jc w:val="right"/>
              <w:rPr>
                <w:sz w:val="20"/>
              </w:rPr>
            </w:pPr>
            <w:r>
              <w:rPr>
                <w:sz w:val="20"/>
              </w:rPr>
              <w:t>20</w:t>
            </w:r>
          </w:p>
        </w:tc>
        <w:tc>
          <w:tcPr>
            <w:tcW w:w="816" w:type="dxa"/>
          </w:tcPr>
          <w:p>
            <w:pPr>
              <w:pStyle w:val="TableParagraph"/>
              <w:spacing w:line="211" w:lineRule="exact" w:before="119"/>
              <w:ind w:right="291"/>
              <w:jc w:val="right"/>
              <w:rPr>
                <w:sz w:val="20"/>
              </w:rPr>
            </w:pPr>
            <w:r>
              <w:rPr>
                <w:w w:val="95"/>
                <w:sz w:val="20"/>
              </w:rPr>
              <w:t>30</w:t>
            </w:r>
          </w:p>
        </w:tc>
        <w:tc>
          <w:tcPr>
            <w:tcW w:w="953" w:type="dxa"/>
          </w:tcPr>
          <w:p>
            <w:pPr>
              <w:pStyle w:val="TableParagraph"/>
              <w:spacing w:line="211" w:lineRule="exact" w:before="119"/>
              <w:ind w:right="361"/>
              <w:jc w:val="right"/>
              <w:rPr>
                <w:sz w:val="20"/>
              </w:rPr>
            </w:pPr>
            <w:r>
              <w:rPr>
                <w:sz w:val="20"/>
              </w:rPr>
              <w:t>45</w:t>
            </w:r>
          </w:p>
        </w:tc>
        <w:tc>
          <w:tcPr>
            <w:tcW w:w="818" w:type="dxa"/>
          </w:tcPr>
          <w:p>
            <w:pPr>
              <w:pStyle w:val="TableParagraph"/>
              <w:spacing w:line="211" w:lineRule="exact" w:before="119"/>
              <w:ind w:left="277" w:right="272"/>
              <w:jc w:val="center"/>
              <w:rPr>
                <w:sz w:val="20"/>
              </w:rPr>
            </w:pPr>
            <w:r>
              <w:rPr>
                <w:sz w:val="20"/>
              </w:rPr>
              <w:t>60</w:t>
            </w:r>
          </w:p>
        </w:tc>
        <w:tc>
          <w:tcPr>
            <w:tcW w:w="955" w:type="dxa"/>
          </w:tcPr>
          <w:p>
            <w:pPr>
              <w:pStyle w:val="TableParagraph"/>
              <w:spacing w:line="211" w:lineRule="exact" w:before="119"/>
              <w:ind w:left="203" w:right="199"/>
              <w:jc w:val="center"/>
              <w:rPr>
                <w:sz w:val="20"/>
              </w:rPr>
            </w:pPr>
            <w:r>
              <w:rPr>
                <w:sz w:val="20"/>
              </w:rPr>
              <w:t>75</w:t>
            </w:r>
          </w:p>
        </w:tc>
        <w:tc>
          <w:tcPr>
            <w:tcW w:w="759" w:type="dxa"/>
          </w:tcPr>
          <w:p>
            <w:pPr>
              <w:pStyle w:val="TableParagraph"/>
              <w:spacing w:line="211" w:lineRule="exact" w:before="119"/>
              <w:ind w:left="8"/>
              <w:jc w:val="center"/>
              <w:rPr>
                <w:sz w:val="20"/>
              </w:rPr>
            </w:pPr>
            <w:r>
              <w:rPr>
                <w:w w:val="99"/>
                <w:sz w:val="20"/>
              </w:rPr>
              <w:t>-</w:t>
            </w:r>
          </w:p>
        </w:tc>
      </w:tr>
      <w:tr>
        <w:trPr>
          <w:trHeight w:val="347" w:hRule="atLeast"/>
        </w:trPr>
        <w:tc>
          <w:tcPr>
            <w:tcW w:w="734" w:type="dxa"/>
          </w:tcPr>
          <w:p>
            <w:pPr>
              <w:pStyle w:val="TableParagraph"/>
              <w:spacing w:line="211" w:lineRule="exact" w:before="117"/>
              <w:ind w:left="99" w:right="98"/>
              <w:jc w:val="center"/>
              <w:rPr>
                <w:sz w:val="20"/>
              </w:rPr>
            </w:pPr>
            <w:r>
              <w:rPr>
                <w:sz w:val="20"/>
              </w:rPr>
              <w:t>IV</w:t>
            </w:r>
          </w:p>
        </w:tc>
        <w:tc>
          <w:tcPr>
            <w:tcW w:w="964" w:type="dxa"/>
          </w:tcPr>
          <w:p>
            <w:pPr>
              <w:pStyle w:val="TableParagraph"/>
              <w:spacing w:line="211" w:lineRule="exact" w:before="117"/>
              <w:ind w:left="161" w:right="157"/>
              <w:jc w:val="center"/>
              <w:rPr>
                <w:sz w:val="20"/>
              </w:rPr>
            </w:pPr>
            <w:r>
              <w:rPr>
                <w:sz w:val="20"/>
              </w:rPr>
              <w:t>S0, S1</w:t>
            </w:r>
          </w:p>
        </w:tc>
        <w:tc>
          <w:tcPr>
            <w:tcW w:w="893" w:type="dxa"/>
          </w:tcPr>
          <w:p>
            <w:pPr>
              <w:pStyle w:val="TableParagraph"/>
              <w:spacing w:line="211" w:lineRule="exact" w:before="117"/>
              <w:ind w:left="109" w:right="103"/>
              <w:jc w:val="center"/>
              <w:rPr>
                <w:sz w:val="20"/>
              </w:rPr>
            </w:pPr>
            <w:r>
              <w:rPr>
                <w:sz w:val="20"/>
              </w:rPr>
              <w:t>D, E</w:t>
            </w:r>
          </w:p>
        </w:tc>
        <w:tc>
          <w:tcPr>
            <w:tcW w:w="588" w:type="dxa"/>
          </w:tcPr>
          <w:p>
            <w:pPr>
              <w:pStyle w:val="TableParagraph"/>
              <w:spacing w:line="211" w:lineRule="exact" w:before="117"/>
              <w:ind w:left="183"/>
              <w:rPr>
                <w:sz w:val="20"/>
              </w:rPr>
            </w:pPr>
            <w:r>
              <w:rPr>
                <w:sz w:val="20"/>
              </w:rPr>
              <w:t>10</w:t>
            </w:r>
          </w:p>
        </w:tc>
        <w:tc>
          <w:tcPr>
            <w:tcW w:w="857" w:type="dxa"/>
          </w:tcPr>
          <w:p>
            <w:pPr>
              <w:pStyle w:val="TableParagraph"/>
              <w:spacing w:line="211" w:lineRule="exact" w:before="117"/>
              <w:ind w:left="132" w:right="127"/>
              <w:jc w:val="center"/>
              <w:rPr>
                <w:sz w:val="20"/>
              </w:rPr>
            </w:pPr>
            <w:r>
              <w:rPr>
                <w:sz w:val="20"/>
              </w:rPr>
              <w:t>15</w:t>
            </w:r>
          </w:p>
        </w:tc>
        <w:tc>
          <w:tcPr>
            <w:tcW w:w="951" w:type="dxa"/>
          </w:tcPr>
          <w:p>
            <w:pPr>
              <w:pStyle w:val="TableParagraph"/>
              <w:spacing w:line="211" w:lineRule="exact" w:before="117"/>
              <w:ind w:right="361"/>
              <w:jc w:val="right"/>
              <w:rPr>
                <w:sz w:val="20"/>
              </w:rPr>
            </w:pPr>
            <w:r>
              <w:rPr>
                <w:sz w:val="20"/>
              </w:rPr>
              <w:t>20</w:t>
            </w:r>
          </w:p>
        </w:tc>
        <w:tc>
          <w:tcPr>
            <w:tcW w:w="816" w:type="dxa"/>
          </w:tcPr>
          <w:p>
            <w:pPr>
              <w:pStyle w:val="TableParagraph"/>
              <w:spacing w:line="211" w:lineRule="exact" w:before="117"/>
              <w:ind w:right="291"/>
              <w:jc w:val="right"/>
              <w:rPr>
                <w:sz w:val="20"/>
              </w:rPr>
            </w:pPr>
            <w:r>
              <w:rPr>
                <w:w w:val="95"/>
                <w:sz w:val="20"/>
              </w:rPr>
              <w:t>30</w:t>
            </w:r>
          </w:p>
        </w:tc>
        <w:tc>
          <w:tcPr>
            <w:tcW w:w="953" w:type="dxa"/>
          </w:tcPr>
          <w:p>
            <w:pPr>
              <w:pStyle w:val="TableParagraph"/>
              <w:spacing w:line="211" w:lineRule="exact" w:before="117"/>
              <w:ind w:right="361"/>
              <w:jc w:val="right"/>
              <w:rPr>
                <w:sz w:val="20"/>
              </w:rPr>
            </w:pPr>
            <w:r>
              <w:rPr>
                <w:sz w:val="20"/>
              </w:rPr>
              <w:t>40</w:t>
            </w:r>
          </w:p>
        </w:tc>
        <w:tc>
          <w:tcPr>
            <w:tcW w:w="818" w:type="dxa"/>
          </w:tcPr>
          <w:p>
            <w:pPr>
              <w:pStyle w:val="TableParagraph"/>
              <w:spacing w:line="211" w:lineRule="exact" w:before="117"/>
              <w:ind w:left="277" w:right="272"/>
              <w:jc w:val="center"/>
              <w:rPr>
                <w:sz w:val="20"/>
              </w:rPr>
            </w:pPr>
            <w:r>
              <w:rPr>
                <w:sz w:val="20"/>
              </w:rPr>
              <w:t>50</w:t>
            </w:r>
          </w:p>
        </w:tc>
        <w:tc>
          <w:tcPr>
            <w:tcW w:w="955" w:type="dxa"/>
          </w:tcPr>
          <w:p>
            <w:pPr>
              <w:pStyle w:val="TableParagraph"/>
              <w:spacing w:line="211" w:lineRule="exact" w:before="117"/>
              <w:ind w:left="203" w:right="199"/>
              <w:jc w:val="center"/>
              <w:rPr>
                <w:sz w:val="20"/>
              </w:rPr>
            </w:pPr>
            <w:r>
              <w:rPr>
                <w:sz w:val="20"/>
              </w:rPr>
              <w:t>60</w:t>
            </w:r>
          </w:p>
        </w:tc>
        <w:tc>
          <w:tcPr>
            <w:tcW w:w="759" w:type="dxa"/>
          </w:tcPr>
          <w:p>
            <w:pPr>
              <w:pStyle w:val="TableParagraph"/>
              <w:spacing w:line="211" w:lineRule="exact" w:before="117"/>
              <w:ind w:left="8"/>
              <w:jc w:val="center"/>
              <w:rPr>
                <w:sz w:val="20"/>
              </w:rPr>
            </w:pPr>
            <w:r>
              <w:rPr>
                <w:w w:val="99"/>
                <w:sz w:val="20"/>
              </w:rPr>
              <w:t>-</w:t>
            </w:r>
          </w:p>
        </w:tc>
      </w:tr>
      <w:tr>
        <w:trPr>
          <w:trHeight w:val="350" w:hRule="atLeast"/>
        </w:trPr>
        <w:tc>
          <w:tcPr>
            <w:tcW w:w="734" w:type="dxa"/>
          </w:tcPr>
          <w:p>
            <w:pPr>
              <w:pStyle w:val="TableParagraph"/>
              <w:spacing w:line="211" w:lineRule="exact" w:before="120"/>
              <w:ind w:left="99" w:right="98"/>
              <w:jc w:val="center"/>
              <w:rPr>
                <w:sz w:val="20"/>
              </w:rPr>
            </w:pPr>
            <w:r>
              <w:rPr>
                <w:sz w:val="20"/>
              </w:rPr>
              <w:t>IV</w:t>
            </w:r>
          </w:p>
        </w:tc>
        <w:tc>
          <w:tcPr>
            <w:tcW w:w="964" w:type="dxa"/>
          </w:tcPr>
          <w:p>
            <w:pPr>
              <w:pStyle w:val="TableParagraph"/>
              <w:spacing w:line="211" w:lineRule="exact" w:before="120"/>
              <w:ind w:left="161" w:right="157"/>
              <w:jc w:val="center"/>
              <w:rPr>
                <w:sz w:val="20"/>
              </w:rPr>
            </w:pPr>
            <w:r>
              <w:rPr>
                <w:sz w:val="20"/>
              </w:rPr>
              <w:t>S0, S1</w:t>
            </w:r>
          </w:p>
        </w:tc>
        <w:tc>
          <w:tcPr>
            <w:tcW w:w="893" w:type="dxa"/>
          </w:tcPr>
          <w:p>
            <w:pPr>
              <w:pStyle w:val="TableParagraph"/>
              <w:spacing w:line="211" w:lineRule="exact" w:before="120"/>
              <w:ind w:left="109" w:right="104"/>
              <w:jc w:val="center"/>
              <w:rPr>
                <w:sz w:val="20"/>
              </w:rPr>
            </w:pPr>
            <w:r>
              <w:rPr>
                <w:sz w:val="20"/>
              </w:rPr>
              <w:t>A, B, C</w:t>
            </w:r>
          </w:p>
        </w:tc>
        <w:tc>
          <w:tcPr>
            <w:tcW w:w="588" w:type="dxa"/>
          </w:tcPr>
          <w:p>
            <w:pPr>
              <w:pStyle w:val="TableParagraph"/>
              <w:spacing w:line="211" w:lineRule="exact" w:before="120"/>
              <w:ind w:left="183"/>
              <w:rPr>
                <w:sz w:val="20"/>
              </w:rPr>
            </w:pPr>
            <w:r>
              <w:rPr>
                <w:sz w:val="20"/>
              </w:rPr>
              <w:t>15</w:t>
            </w:r>
          </w:p>
        </w:tc>
        <w:tc>
          <w:tcPr>
            <w:tcW w:w="857" w:type="dxa"/>
          </w:tcPr>
          <w:p>
            <w:pPr>
              <w:pStyle w:val="TableParagraph"/>
              <w:spacing w:line="211" w:lineRule="exact" w:before="120"/>
              <w:ind w:left="132" w:right="127"/>
              <w:jc w:val="center"/>
              <w:rPr>
                <w:sz w:val="20"/>
              </w:rPr>
            </w:pPr>
            <w:r>
              <w:rPr>
                <w:sz w:val="20"/>
              </w:rPr>
              <w:t>20</w:t>
            </w:r>
          </w:p>
        </w:tc>
        <w:tc>
          <w:tcPr>
            <w:tcW w:w="951" w:type="dxa"/>
          </w:tcPr>
          <w:p>
            <w:pPr>
              <w:pStyle w:val="TableParagraph"/>
              <w:spacing w:line="211" w:lineRule="exact" w:before="120"/>
              <w:ind w:right="361"/>
              <w:jc w:val="right"/>
              <w:rPr>
                <w:sz w:val="20"/>
              </w:rPr>
            </w:pPr>
            <w:r>
              <w:rPr>
                <w:sz w:val="20"/>
              </w:rPr>
              <w:t>25</w:t>
            </w:r>
          </w:p>
        </w:tc>
        <w:tc>
          <w:tcPr>
            <w:tcW w:w="816" w:type="dxa"/>
          </w:tcPr>
          <w:p>
            <w:pPr>
              <w:pStyle w:val="TableParagraph"/>
              <w:spacing w:line="211" w:lineRule="exact" w:before="120"/>
              <w:ind w:right="291"/>
              <w:jc w:val="right"/>
              <w:rPr>
                <w:sz w:val="20"/>
              </w:rPr>
            </w:pPr>
            <w:r>
              <w:rPr>
                <w:w w:val="95"/>
                <w:sz w:val="20"/>
              </w:rPr>
              <w:t>40</w:t>
            </w:r>
          </w:p>
        </w:tc>
        <w:tc>
          <w:tcPr>
            <w:tcW w:w="953" w:type="dxa"/>
          </w:tcPr>
          <w:p>
            <w:pPr>
              <w:pStyle w:val="TableParagraph"/>
              <w:spacing w:line="211" w:lineRule="exact" w:before="120"/>
              <w:ind w:right="361"/>
              <w:jc w:val="right"/>
              <w:rPr>
                <w:sz w:val="20"/>
              </w:rPr>
            </w:pPr>
            <w:r>
              <w:rPr>
                <w:sz w:val="20"/>
              </w:rPr>
              <w:t>60</w:t>
            </w:r>
          </w:p>
        </w:tc>
        <w:tc>
          <w:tcPr>
            <w:tcW w:w="818" w:type="dxa"/>
          </w:tcPr>
          <w:p>
            <w:pPr>
              <w:pStyle w:val="TableParagraph"/>
              <w:spacing w:line="211" w:lineRule="exact" w:before="120"/>
              <w:ind w:left="277" w:right="272"/>
              <w:jc w:val="center"/>
              <w:rPr>
                <w:sz w:val="20"/>
              </w:rPr>
            </w:pPr>
            <w:r>
              <w:rPr>
                <w:sz w:val="20"/>
              </w:rPr>
              <w:t>80</w:t>
            </w:r>
          </w:p>
        </w:tc>
        <w:tc>
          <w:tcPr>
            <w:tcW w:w="955" w:type="dxa"/>
          </w:tcPr>
          <w:p>
            <w:pPr>
              <w:pStyle w:val="TableParagraph"/>
              <w:spacing w:line="211" w:lineRule="exact" w:before="120"/>
              <w:ind w:left="203" w:right="199"/>
              <w:jc w:val="center"/>
              <w:rPr>
                <w:sz w:val="20"/>
              </w:rPr>
            </w:pPr>
            <w:r>
              <w:rPr>
                <w:sz w:val="20"/>
              </w:rPr>
              <w:t>100</w:t>
            </w:r>
          </w:p>
        </w:tc>
        <w:tc>
          <w:tcPr>
            <w:tcW w:w="759" w:type="dxa"/>
          </w:tcPr>
          <w:p>
            <w:pPr>
              <w:pStyle w:val="TableParagraph"/>
              <w:spacing w:line="211" w:lineRule="exact" w:before="120"/>
              <w:ind w:left="8"/>
              <w:jc w:val="center"/>
              <w:rPr>
                <w:sz w:val="20"/>
              </w:rPr>
            </w:pPr>
            <w:r>
              <w:rPr>
                <w:w w:val="99"/>
                <w:sz w:val="20"/>
              </w:rPr>
              <w:t>-</w:t>
            </w:r>
          </w:p>
        </w:tc>
      </w:tr>
      <w:tr>
        <w:trPr>
          <w:trHeight w:val="350" w:hRule="atLeast"/>
        </w:trPr>
        <w:tc>
          <w:tcPr>
            <w:tcW w:w="734" w:type="dxa"/>
          </w:tcPr>
          <w:p>
            <w:pPr>
              <w:pStyle w:val="TableParagraph"/>
              <w:spacing w:line="211" w:lineRule="exact" w:before="119"/>
              <w:ind w:left="99" w:right="98"/>
              <w:jc w:val="center"/>
              <w:rPr>
                <w:sz w:val="20"/>
              </w:rPr>
            </w:pPr>
            <w:r>
              <w:rPr>
                <w:sz w:val="20"/>
              </w:rPr>
              <w:t>IV</w:t>
            </w:r>
          </w:p>
        </w:tc>
        <w:tc>
          <w:tcPr>
            <w:tcW w:w="964" w:type="dxa"/>
          </w:tcPr>
          <w:p>
            <w:pPr>
              <w:pStyle w:val="TableParagraph"/>
              <w:spacing w:line="211" w:lineRule="exact" w:before="119"/>
              <w:ind w:left="161" w:right="157"/>
              <w:jc w:val="center"/>
              <w:rPr>
                <w:sz w:val="20"/>
              </w:rPr>
            </w:pPr>
            <w:r>
              <w:rPr>
                <w:sz w:val="20"/>
              </w:rPr>
              <w:t>S2, S3</w:t>
            </w:r>
          </w:p>
        </w:tc>
        <w:tc>
          <w:tcPr>
            <w:tcW w:w="893" w:type="dxa"/>
          </w:tcPr>
          <w:p>
            <w:pPr>
              <w:pStyle w:val="TableParagraph"/>
              <w:spacing w:line="211" w:lineRule="exact" w:before="119"/>
              <w:ind w:left="6"/>
              <w:jc w:val="center"/>
              <w:rPr>
                <w:sz w:val="20"/>
              </w:rPr>
            </w:pPr>
            <w:r>
              <w:rPr>
                <w:w w:val="99"/>
                <w:sz w:val="20"/>
              </w:rPr>
              <w:t>E</w:t>
            </w:r>
          </w:p>
        </w:tc>
        <w:tc>
          <w:tcPr>
            <w:tcW w:w="588" w:type="dxa"/>
          </w:tcPr>
          <w:p>
            <w:pPr>
              <w:pStyle w:val="TableParagraph"/>
              <w:spacing w:line="211" w:lineRule="exact" w:before="119"/>
              <w:ind w:left="183"/>
              <w:rPr>
                <w:sz w:val="20"/>
              </w:rPr>
            </w:pPr>
            <w:r>
              <w:rPr>
                <w:sz w:val="20"/>
              </w:rPr>
              <w:t>10</w:t>
            </w:r>
          </w:p>
        </w:tc>
        <w:tc>
          <w:tcPr>
            <w:tcW w:w="857" w:type="dxa"/>
          </w:tcPr>
          <w:p>
            <w:pPr>
              <w:pStyle w:val="TableParagraph"/>
              <w:spacing w:line="211" w:lineRule="exact" w:before="119"/>
              <w:ind w:left="132" w:right="127"/>
              <w:jc w:val="center"/>
              <w:rPr>
                <w:sz w:val="20"/>
              </w:rPr>
            </w:pPr>
            <w:r>
              <w:rPr>
                <w:sz w:val="20"/>
              </w:rPr>
              <w:t>15</w:t>
            </w:r>
          </w:p>
        </w:tc>
        <w:tc>
          <w:tcPr>
            <w:tcW w:w="951" w:type="dxa"/>
          </w:tcPr>
          <w:p>
            <w:pPr>
              <w:pStyle w:val="TableParagraph"/>
              <w:spacing w:line="211" w:lineRule="exact" w:before="119"/>
              <w:ind w:right="361"/>
              <w:jc w:val="right"/>
              <w:rPr>
                <w:sz w:val="20"/>
              </w:rPr>
            </w:pPr>
            <w:r>
              <w:rPr>
                <w:sz w:val="20"/>
              </w:rPr>
              <w:t>20</w:t>
            </w:r>
          </w:p>
        </w:tc>
        <w:tc>
          <w:tcPr>
            <w:tcW w:w="816" w:type="dxa"/>
          </w:tcPr>
          <w:p>
            <w:pPr>
              <w:pStyle w:val="TableParagraph"/>
              <w:spacing w:line="211" w:lineRule="exact" w:before="119"/>
              <w:ind w:right="291"/>
              <w:jc w:val="right"/>
              <w:rPr>
                <w:sz w:val="20"/>
              </w:rPr>
            </w:pPr>
            <w:r>
              <w:rPr>
                <w:w w:val="95"/>
                <w:sz w:val="20"/>
              </w:rPr>
              <w:t>30</w:t>
            </w:r>
          </w:p>
        </w:tc>
        <w:tc>
          <w:tcPr>
            <w:tcW w:w="953" w:type="dxa"/>
          </w:tcPr>
          <w:p>
            <w:pPr>
              <w:pStyle w:val="TableParagraph"/>
              <w:spacing w:line="211" w:lineRule="exact" w:before="119"/>
              <w:ind w:right="361"/>
              <w:jc w:val="right"/>
              <w:rPr>
                <w:sz w:val="20"/>
              </w:rPr>
            </w:pPr>
            <w:r>
              <w:rPr>
                <w:sz w:val="20"/>
              </w:rPr>
              <w:t>45</w:t>
            </w:r>
          </w:p>
        </w:tc>
        <w:tc>
          <w:tcPr>
            <w:tcW w:w="818" w:type="dxa"/>
          </w:tcPr>
          <w:p>
            <w:pPr>
              <w:pStyle w:val="TableParagraph"/>
              <w:spacing w:line="211" w:lineRule="exact" w:before="119"/>
              <w:ind w:left="4"/>
              <w:jc w:val="center"/>
              <w:rPr>
                <w:sz w:val="20"/>
              </w:rPr>
            </w:pPr>
            <w:r>
              <w:rPr>
                <w:w w:val="99"/>
                <w:sz w:val="20"/>
              </w:rPr>
              <w:t>-</w:t>
            </w:r>
          </w:p>
        </w:tc>
        <w:tc>
          <w:tcPr>
            <w:tcW w:w="955" w:type="dxa"/>
          </w:tcPr>
          <w:p>
            <w:pPr>
              <w:pStyle w:val="TableParagraph"/>
              <w:spacing w:line="211" w:lineRule="exact" w:before="119"/>
              <w:ind w:left="3"/>
              <w:jc w:val="center"/>
              <w:rPr>
                <w:sz w:val="20"/>
              </w:rPr>
            </w:pPr>
            <w:r>
              <w:rPr>
                <w:w w:val="99"/>
                <w:sz w:val="20"/>
              </w:rPr>
              <w:t>-</w:t>
            </w:r>
          </w:p>
        </w:tc>
        <w:tc>
          <w:tcPr>
            <w:tcW w:w="759" w:type="dxa"/>
          </w:tcPr>
          <w:p>
            <w:pPr>
              <w:pStyle w:val="TableParagraph"/>
              <w:spacing w:line="211" w:lineRule="exact" w:before="119"/>
              <w:ind w:left="8"/>
              <w:jc w:val="center"/>
              <w:rPr>
                <w:sz w:val="20"/>
              </w:rPr>
            </w:pPr>
            <w:r>
              <w:rPr>
                <w:w w:val="99"/>
                <w:sz w:val="20"/>
              </w:rPr>
              <w:t>-</w:t>
            </w:r>
          </w:p>
        </w:tc>
      </w:tr>
      <w:tr>
        <w:trPr>
          <w:trHeight w:val="350" w:hRule="atLeast"/>
        </w:trPr>
        <w:tc>
          <w:tcPr>
            <w:tcW w:w="734" w:type="dxa"/>
          </w:tcPr>
          <w:p>
            <w:pPr>
              <w:pStyle w:val="TableParagraph"/>
              <w:spacing w:line="211" w:lineRule="exact" w:before="119"/>
              <w:ind w:left="99" w:right="98"/>
              <w:jc w:val="center"/>
              <w:rPr>
                <w:sz w:val="20"/>
              </w:rPr>
            </w:pPr>
            <w:r>
              <w:rPr>
                <w:sz w:val="20"/>
              </w:rPr>
              <w:t>IV</w:t>
            </w:r>
          </w:p>
        </w:tc>
        <w:tc>
          <w:tcPr>
            <w:tcW w:w="964" w:type="dxa"/>
          </w:tcPr>
          <w:p>
            <w:pPr>
              <w:pStyle w:val="TableParagraph"/>
              <w:spacing w:line="211" w:lineRule="exact" w:before="119"/>
              <w:ind w:left="161" w:right="157"/>
              <w:jc w:val="center"/>
              <w:rPr>
                <w:sz w:val="20"/>
              </w:rPr>
            </w:pPr>
            <w:r>
              <w:rPr>
                <w:sz w:val="20"/>
              </w:rPr>
              <w:t>S2, S3</w:t>
            </w:r>
          </w:p>
        </w:tc>
        <w:tc>
          <w:tcPr>
            <w:tcW w:w="893" w:type="dxa"/>
          </w:tcPr>
          <w:p>
            <w:pPr>
              <w:pStyle w:val="TableParagraph"/>
              <w:spacing w:line="211" w:lineRule="exact" w:before="119"/>
              <w:ind w:left="109" w:right="104"/>
              <w:jc w:val="center"/>
              <w:rPr>
                <w:sz w:val="20"/>
              </w:rPr>
            </w:pPr>
            <w:r>
              <w:rPr>
                <w:sz w:val="20"/>
              </w:rPr>
              <w:t>A, B, C</w:t>
            </w:r>
          </w:p>
        </w:tc>
        <w:tc>
          <w:tcPr>
            <w:tcW w:w="588" w:type="dxa"/>
          </w:tcPr>
          <w:p>
            <w:pPr>
              <w:pStyle w:val="TableParagraph"/>
              <w:spacing w:line="211" w:lineRule="exact" w:before="119"/>
              <w:ind w:left="183"/>
              <w:rPr>
                <w:sz w:val="20"/>
              </w:rPr>
            </w:pPr>
            <w:r>
              <w:rPr>
                <w:sz w:val="20"/>
              </w:rPr>
              <w:t>15</w:t>
            </w:r>
          </w:p>
        </w:tc>
        <w:tc>
          <w:tcPr>
            <w:tcW w:w="857" w:type="dxa"/>
          </w:tcPr>
          <w:p>
            <w:pPr>
              <w:pStyle w:val="TableParagraph"/>
              <w:spacing w:line="211" w:lineRule="exact" w:before="119"/>
              <w:ind w:left="132" w:right="127"/>
              <w:jc w:val="center"/>
              <w:rPr>
                <w:sz w:val="20"/>
              </w:rPr>
            </w:pPr>
            <w:r>
              <w:rPr>
                <w:sz w:val="20"/>
              </w:rPr>
              <w:t>20</w:t>
            </w:r>
          </w:p>
        </w:tc>
        <w:tc>
          <w:tcPr>
            <w:tcW w:w="951" w:type="dxa"/>
          </w:tcPr>
          <w:p>
            <w:pPr>
              <w:pStyle w:val="TableParagraph"/>
              <w:spacing w:line="211" w:lineRule="exact" w:before="119"/>
              <w:ind w:right="361"/>
              <w:jc w:val="right"/>
              <w:rPr>
                <w:sz w:val="20"/>
              </w:rPr>
            </w:pPr>
            <w:r>
              <w:rPr>
                <w:sz w:val="20"/>
              </w:rPr>
              <w:t>25</w:t>
            </w:r>
          </w:p>
        </w:tc>
        <w:tc>
          <w:tcPr>
            <w:tcW w:w="816" w:type="dxa"/>
          </w:tcPr>
          <w:p>
            <w:pPr>
              <w:pStyle w:val="TableParagraph"/>
              <w:spacing w:line="211" w:lineRule="exact" w:before="119"/>
              <w:ind w:right="291"/>
              <w:jc w:val="right"/>
              <w:rPr>
                <w:sz w:val="20"/>
              </w:rPr>
            </w:pPr>
            <w:r>
              <w:rPr>
                <w:w w:val="95"/>
                <w:sz w:val="20"/>
              </w:rPr>
              <w:t>40</w:t>
            </w:r>
          </w:p>
        </w:tc>
        <w:tc>
          <w:tcPr>
            <w:tcW w:w="953" w:type="dxa"/>
          </w:tcPr>
          <w:p>
            <w:pPr>
              <w:pStyle w:val="TableParagraph"/>
              <w:spacing w:line="211" w:lineRule="exact" w:before="119"/>
              <w:ind w:right="361"/>
              <w:jc w:val="right"/>
              <w:rPr>
                <w:sz w:val="20"/>
              </w:rPr>
            </w:pPr>
            <w:r>
              <w:rPr>
                <w:sz w:val="20"/>
              </w:rPr>
              <w:t>65</w:t>
            </w:r>
          </w:p>
        </w:tc>
        <w:tc>
          <w:tcPr>
            <w:tcW w:w="818" w:type="dxa"/>
          </w:tcPr>
          <w:p>
            <w:pPr>
              <w:pStyle w:val="TableParagraph"/>
              <w:spacing w:line="211" w:lineRule="exact" w:before="119"/>
              <w:ind w:left="4"/>
              <w:jc w:val="center"/>
              <w:rPr>
                <w:sz w:val="20"/>
              </w:rPr>
            </w:pPr>
            <w:r>
              <w:rPr>
                <w:w w:val="99"/>
                <w:sz w:val="20"/>
              </w:rPr>
              <w:t>-</w:t>
            </w:r>
          </w:p>
        </w:tc>
        <w:tc>
          <w:tcPr>
            <w:tcW w:w="955" w:type="dxa"/>
          </w:tcPr>
          <w:p>
            <w:pPr>
              <w:pStyle w:val="TableParagraph"/>
              <w:spacing w:line="211" w:lineRule="exact" w:before="119"/>
              <w:ind w:left="3"/>
              <w:jc w:val="center"/>
              <w:rPr>
                <w:sz w:val="20"/>
              </w:rPr>
            </w:pPr>
            <w:r>
              <w:rPr>
                <w:w w:val="99"/>
                <w:sz w:val="20"/>
              </w:rPr>
              <w:t>-</w:t>
            </w:r>
          </w:p>
        </w:tc>
        <w:tc>
          <w:tcPr>
            <w:tcW w:w="759" w:type="dxa"/>
          </w:tcPr>
          <w:p>
            <w:pPr>
              <w:pStyle w:val="TableParagraph"/>
              <w:spacing w:line="211" w:lineRule="exact" w:before="119"/>
              <w:ind w:left="8"/>
              <w:jc w:val="center"/>
              <w:rPr>
                <w:sz w:val="20"/>
              </w:rPr>
            </w:pPr>
            <w:r>
              <w:rPr>
                <w:w w:val="99"/>
                <w:sz w:val="20"/>
              </w:rPr>
              <w:t>-</w:t>
            </w:r>
          </w:p>
        </w:tc>
      </w:tr>
      <w:tr>
        <w:trPr>
          <w:trHeight w:val="350" w:hRule="atLeast"/>
        </w:trPr>
        <w:tc>
          <w:tcPr>
            <w:tcW w:w="734" w:type="dxa"/>
          </w:tcPr>
          <w:p>
            <w:pPr>
              <w:pStyle w:val="TableParagraph"/>
              <w:spacing w:line="211" w:lineRule="exact" w:before="119"/>
              <w:ind w:left="3"/>
              <w:jc w:val="center"/>
              <w:rPr>
                <w:sz w:val="20"/>
              </w:rPr>
            </w:pPr>
            <w:r>
              <w:rPr>
                <w:w w:val="99"/>
                <w:sz w:val="20"/>
              </w:rPr>
              <w:t>V</w:t>
            </w:r>
          </w:p>
        </w:tc>
        <w:tc>
          <w:tcPr>
            <w:tcW w:w="964" w:type="dxa"/>
          </w:tcPr>
          <w:p>
            <w:pPr>
              <w:pStyle w:val="TableParagraph"/>
              <w:spacing w:line="211" w:lineRule="exact" w:before="119"/>
              <w:ind w:left="5"/>
              <w:jc w:val="center"/>
              <w:rPr>
                <w:sz w:val="20"/>
              </w:rPr>
            </w:pPr>
            <w:r>
              <w:rPr>
                <w:w w:val="99"/>
                <w:sz w:val="20"/>
              </w:rPr>
              <w:t>-</w:t>
            </w:r>
          </w:p>
        </w:tc>
        <w:tc>
          <w:tcPr>
            <w:tcW w:w="893" w:type="dxa"/>
          </w:tcPr>
          <w:p>
            <w:pPr>
              <w:pStyle w:val="TableParagraph"/>
              <w:spacing w:line="211" w:lineRule="exact" w:before="119"/>
              <w:ind w:left="6"/>
              <w:jc w:val="center"/>
              <w:rPr>
                <w:sz w:val="20"/>
              </w:rPr>
            </w:pPr>
            <w:r>
              <w:rPr>
                <w:w w:val="99"/>
                <w:sz w:val="20"/>
              </w:rPr>
              <w:t>E</w:t>
            </w:r>
          </w:p>
        </w:tc>
        <w:tc>
          <w:tcPr>
            <w:tcW w:w="588" w:type="dxa"/>
          </w:tcPr>
          <w:p>
            <w:pPr>
              <w:pStyle w:val="TableParagraph"/>
              <w:spacing w:line="211" w:lineRule="exact" w:before="119"/>
              <w:ind w:left="183"/>
              <w:rPr>
                <w:sz w:val="20"/>
              </w:rPr>
            </w:pPr>
            <w:r>
              <w:rPr>
                <w:sz w:val="20"/>
              </w:rPr>
              <w:t>10</w:t>
            </w:r>
          </w:p>
        </w:tc>
        <w:tc>
          <w:tcPr>
            <w:tcW w:w="857" w:type="dxa"/>
          </w:tcPr>
          <w:p>
            <w:pPr>
              <w:pStyle w:val="TableParagraph"/>
              <w:spacing w:line="211" w:lineRule="exact" w:before="119"/>
              <w:ind w:left="132" w:right="127"/>
              <w:jc w:val="center"/>
              <w:rPr>
                <w:sz w:val="20"/>
              </w:rPr>
            </w:pPr>
            <w:r>
              <w:rPr>
                <w:sz w:val="20"/>
              </w:rPr>
              <w:t>15</w:t>
            </w:r>
          </w:p>
        </w:tc>
        <w:tc>
          <w:tcPr>
            <w:tcW w:w="951" w:type="dxa"/>
          </w:tcPr>
          <w:p>
            <w:pPr>
              <w:pStyle w:val="TableParagraph"/>
              <w:spacing w:line="211" w:lineRule="exact" w:before="119"/>
              <w:ind w:right="361"/>
              <w:jc w:val="right"/>
              <w:rPr>
                <w:sz w:val="20"/>
              </w:rPr>
            </w:pPr>
            <w:r>
              <w:rPr>
                <w:sz w:val="20"/>
              </w:rPr>
              <w:t>20</w:t>
            </w:r>
          </w:p>
        </w:tc>
        <w:tc>
          <w:tcPr>
            <w:tcW w:w="816" w:type="dxa"/>
          </w:tcPr>
          <w:p>
            <w:pPr>
              <w:pStyle w:val="TableParagraph"/>
              <w:spacing w:line="211" w:lineRule="exact" w:before="119"/>
              <w:ind w:right="291"/>
              <w:jc w:val="right"/>
              <w:rPr>
                <w:sz w:val="20"/>
              </w:rPr>
            </w:pPr>
            <w:r>
              <w:rPr>
                <w:w w:val="95"/>
                <w:sz w:val="20"/>
              </w:rPr>
              <w:t>30</w:t>
            </w:r>
          </w:p>
        </w:tc>
        <w:tc>
          <w:tcPr>
            <w:tcW w:w="953" w:type="dxa"/>
          </w:tcPr>
          <w:p>
            <w:pPr>
              <w:pStyle w:val="TableParagraph"/>
              <w:spacing w:line="211" w:lineRule="exact" w:before="119"/>
              <w:ind w:right="361"/>
              <w:jc w:val="right"/>
              <w:rPr>
                <w:sz w:val="20"/>
              </w:rPr>
            </w:pPr>
            <w:r>
              <w:rPr>
                <w:sz w:val="20"/>
              </w:rPr>
              <w:t>55</w:t>
            </w:r>
          </w:p>
        </w:tc>
        <w:tc>
          <w:tcPr>
            <w:tcW w:w="818" w:type="dxa"/>
          </w:tcPr>
          <w:p>
            <w:pPr>
              <w:pStyle w:val="TableParagraph"/>
              <w:spacing w:line="211" w:lineRule="exact" w:before="119"/>
              <w:ind w:left="4"/>
              <w:jc w:val="center"/>
              <w:rPr>
                <w:sz w:val="20"/>
              </w:rPr>
            </w:pPr>
            <w:r>
              <w:rPr>
                <w:w w:val="99"/>
                <w:sz w:val="20"/>
              </w:rPr>
              <w:t>-</w:t>
            </w:r>
          </w:p>
        </w:tc>
        <w:tc>
          <w:tcPr>
            <w:tcW w:w="955" w:type="dxa"/>
          </w:tcPr>
          <w:p>
            <w:pPr>
              <w:pStyle w:val="TableParagraph"/>
              <w:spacing w:line="211" w:lineRule="exact" w:before="119"/>
              <w:ind w:left="3"/>
              <w:jc w:val="center"/>
              <w:rPr>
                <w:sz w:val="20"/>
              </w:rPr>
            </w:pPr>
            <w:r>
              <w:rPr>
                <w:w w:val="99"/>
                <w:sz w:val="20"/>
              </w:rPr>
              <w:t>-</w:t>
            </w:r>
          </w:p>
        </w:tc>
        <w:tc>
          <w:tcPr>
            <w:tcW w:w="759" w:type="dxa"/>
          </w:tcPr>
          <w:p>
            <w:pPr>
              <w:pStyle w:val="TableParagraph"/>
              <w:spacing w:line="211" w:lineRule="exact" w:before="119"/>
              <w:ind w:left="8"/>
              <w:jc w:val="center"/>
              <w:rPr>
                <w:sz w:val="20"/>
              </w:rPr>
            </w:pPr>
            <w:r>
              <w:rPr>
                <w:w w:val="99"/>
                <w:sz w:val="20"/>
              </w:rPr>
              <w:t>-</w:t>
            </w:r>
          </w:p>
        </w:tc>
      </w:tr>
      <w:tr>
        <w:trPr>
          <w:trHeight w:val="350" w:hRule="atLeast"/>
        </w:trPr>
        <w:tc>
          <w:tcPr>
            <w:tcW w:w="734" w:type="dxa"/>
          </w:tcPr>
          <w:p>
            <w:pPr>
              <w:pStyle w:val="TableParagraph"/>
              <w:spacing w:line="211" w:lineRule="exact" w:before="119"/>
              <w:ind w:left="3"/>
              <w:jc w:val="center"/>
              <w:rPr>
                <w:sz w:val="20"/>
              </w:rPr>
            </w:pPr>
            <w:r>
              <w:rPr>
                <w:w w:val="99"/>
                <w:sz w:val="20"/>
              </w:rPr>
              <w:t>V</w:t>
            </w:r>
          </w:p>
        </w:tc>
        <w:tc>
          <w:tcPr>
            <w:tcW w:w="964" w:type="dxa"/>
          </w:tcPr>
          <w:p>
            <w:pPr>
              <w:pStyle w:val="TableParagraph"/>
              <w:spacing w:line="211" w:lineRule="exact" w:before="119"/>
              <w:ind w:left="5"/>
              <w:jc w:val="center"/>
              <w:rPr>
                <w:sz w:val="20"/>
              </w:rPr>
            </w:pPr>
            <w:r>
              <w:rPr>
                <w:w w:val="99"/>
                <w:sz w:val="20"/>
              </w:rPr>
              <w:t>-</w:t>
            </w:r>
          </w:p>
        </w:tc>
        <w:tc>
          <w:tcPr>
            <w:tcW w:w="893" w:type="dxa"/>
          </w:tcPr>
          <w:p>
            <w:pPr>
              <w:pStyle w:val="TableParagraph"/>
              <w:spacing w:line="211" w:lineRule="exact" w:before="119"/>
              <w:ind w:left="7"/>
              <w:jc w:val="center"/>
              <w:rPr>
                <w:sz w:val="20"/>
              </w:rPr>
            </w:pPr>
            <w:r>
              <w:rPr>
                <w:w w:val="99"/>
                <w:sz w:val="20"/>
              </w:rPr>
              <w:t>C</w:t>
            </w:r>
          </w:p>
        </w:tc>
        <w:tc>
          <w:tcPr>
            <w:tcW w:w="588" w:type="dxa"/>
          </w:tcPr>
          <w:p>
            <w:pPr>
              <w:pStyle w:val="TableParagraph"/>
              <w:spacing w:line="211" w:lineRule="exact" w:before="119"/>
              <w:ind w:left="183"/>
              <w:rPr>
                <w:sz w:val="20"/>
              </w:rPr>
            </w:pPr>
            <w:r>
              <w:rPr>
                <w:sz w:val="20"/>
              </w:rPr>
              <w:t>15</w:t>
            </w:r>
          </w:p>
        </w:tc>
        <w:tc>
          <w:tcPr>
            <w:tcW w:w="857" w:type="dxa"/>
          </w:tcPr>
          <w:p>
            <w:pPr>
              <w:pStyle w:val="TableParagraph"/>
              <w:spacing w:line="211" w:lineRule="exact" w:before="119"/>
              <w:ind w:left="132" w:right="127"/>
              <w:jc w:val="center"/>
              <w:rPr>
                <w:sz w:val="20"/>
              </w:rPr>
            </w:pPr>
            <w:r>
              <w:rPr>
                <w:sz w:val="20"/>
              </w:rPr>
              <w:t>20</w:t>
            </w:r>
          </w:p>
        </w:tc>
        <w:tc>
          <w:tcPr>
            <w:tcW w:w="951" w:type="dxa"/>
          </w:tcPr>
          <w:p>
            <w:pPr>
              <w:pStyle w:val="TableParagraph"/>
              <w:spacing w:line="211" w:lineRule="exact" w:before="119"/>
              <w:ind w:right="361"/>
              <w:jc w:val="right"/>
              <w:rPr>
                <w:sz w:val="20"/>
              </w:rPr>
            </w:pPr>
            <w:r>
              <w:rPr>
                <w:sz w:val="20"/>
              </w:rPr>
              <w:t>25</w:t>
            </w:r>
          </w:p>
        </w:tc>
        <w:tc>
          <w:tcPr>
            <w:tcW w:w="816" w:type="dxa"/>
          </w:tcPr>
          <w:p>
            <w:pPr>
              <w:pStyle w:val="TableParagraph"/>
              <w:spacing w:line="211" w:lineRule="exact" w:before="119"/>
              <w:ind w:right="291"/>
              <w:jc w:val="right"/>
              <w:rPr>
                <w:sz w:val="20"/>
              </w:rPr>
            </w:pPr>
            <w:r>
              <w:rPr>
                <w:w w:val="95"/>
                <w:sz w:val="20"/>
              </w:rPr>
              <w:t>40</w:t>
            </w:r>
          </w:p>
        </w:tc>
        <w:tc>
          <w:tcPr>
            <w:tcW w:w="953" w:type="dxa"/>
          </w:tcPr>
          <w:p>
            <w:pPr>
              <w:pStyle w:val="TableParagraph"/>
              <w:spacing w:line="211" w:lineRule="exact" w:before="119"/>
              <w:ind w:right="361"/>
              <w:jc w:val="right"/>
              <w:rPr>
                <w:sz w:val="20"/>
              </w:rPr>
            </w:pPr>
            <w:r>
              <w:rPr>
                <w:sz w:val="20"/>
              </w:rPr>
              <w:t>70</w:t>
            </w:r>
          </w:p>
        </w:tc>
        <w:tc>
          <w:tcPr>
            <w:tcW w:w="818" w:type="dxa"/>
          </w:tcPr>
          <w:p>
            <w:pPr>
              <w:pStyle w:val="TableParagraph"/>
              <w:spacing w:line="211" w:lineRule="exact" w:before="119"/>
              <w:ind w:left="4"/>
              <w:jc w:val="center"/>
              <w:rPr>
                <w:sz w:val="20"/>
              </w:rPr>
            </w:pPr>
            <w:r>
              <w:rPr>
                <w:w w:val="99"/>
                <w:sz w:val="20"/>
              </w:rPr>
              <w:t>-</w:t>
            </w:r>
          </w:p>
        </w:tc>
        <w:tc>
          <w:tcPr>
            <w:tcW w:w="955" w:type="dxa"/>
          </w:tcPr>
          <w:p>
            <w:pPr>
              <w:pStyle w:val="TableParagraph"/>
              <w:spacing w:line="211" w:lineRule="exact" w:before="119"/>
              <w:ind w:left="3"/>
              <w:jc w:val="center"/>
              <w:rPr>
                <w:sz w:val="20"/>
              </w:rPr>
            </w:pPr>
            <w:r>
              <w:rPr>
                <w:w w:val="99"/>
                <w:sz w:val="20"/>
              </w:rPr>
              <w:t>-</w:t>
            </w:r>
          </w:p>
        </w:tc>
        <w:tc>
          <w:tcPr>
            <w:tcW w:w="759" w:type="dxa"/>
          </w:tcPr>
          <w:p>
            <w:pPr>
              <w:pStyle w:val="TableParagraph"/>
              <w:spacing w:line="211" w:lineRule="exact" w:before="119"/>
              <w:ind w:left="8"/>
              <w:jc w:val="center"/>
              <w:rPr>
                <w:sz w:val="20"/>
              </w:rPr>
            </w:pPr>
            <w:r>
              <w:rPr>
                <w:w w:val="99"/>
                <w:sz w:val="20"/>
              </w:rPr>
              <w:t>-</w:t>
            </w:r>
          </w:p>
        </w:tc>
      </w:tr>
    </w:tbl>
    <w:p>
      <w:pPr>
        <w:pStyle w:val="BodyText"/>
        <w:spacing w:before="0"/>
        <w:ind w:left="0"/>
        <w:rPr>
          <w:b/>
          <w:sz w:val="22"/>
        </w:rPr>
      </w:pPr>
    </w:p>
    <w:p>
      <w:pPr>
        <w:pStyle w:val="BodyText"/>
        <w:spacing w:before="10"/>
        <w:ind w:left="0"/>
        <w:rPr>
          <w:b/>
          <w:sz w:val="18"/>
        </w:rPr>
      </w:pPr>
    </w:p>
    <w:p>
      <w:pPr>
        <w:spacing w:before="0"/>
        <w:ind w:left="0" w:right="808" w:firstLine="0"/>
        <w:jc w:val="center"/>
        <w:rPr>
          <w:b/>
          <w:sz w:val="20"/>
        </w:rPr>
      </w:pPr>
      <w:r>
        <w:rPr>
          <w:rFonts w:ascii="Times New Roman" w:hAnsi="Times New Roman"/>
          <w:strike/>
          <w:w w:val="99"/>
          <w:sz w:val="20"/>
        </w:rPr>
        <w:t> </w:t>
      </w:r>
      <w:r>
        <w:rPr>
          <w:b/>
          <w:strike/>
          <w:sz w:val="20"/>
        </w:rPr>
        <w:t>Bảng 10 - Lưu lượng nước cho chữa cháy ngoài nhà cho nhà nhóm F5 không có lỗ mở trên</w:t>
      </w:r>
    </w:p>
    <w:p>
      <w:pPr>
        <w:spacing w:before="0"/>
        <w:ind w:left="0" w:right="809" w:firstLine="0"/>
        <w:jc w:val="center"/>
        <w:rPr>
          <w:b/>
          <w:sz w:val="20"/>
        </w:rPr>
      </w:pPr>
      <w:r>
        <w:rPr/>
        <w:pict>
          <v:rect style="position:absolute;margin-left:422.73999pt;margin-top:45.375889pt;width:3.72pt;height:.35999pt;mso-position-horizontal-relative:page;mso-position-vertical-relative:paragraph;z-index:-276806656" filled="true" fillcolor="#000000" stroked="false">
            <v:fill type="solid"/>
            <w10:wrap type="none"/>
          </v:rect>
        </w:pict>
      </w:r>
      <w:r>
        <w:rPr>
          <w:rFonts w:ascii="Times New Roman" w:hAnsi="Times New Roman"/>
          <w:strike/>
          <w:w w:val="99"/>
          <w:sz w:val="20"/>
        </w:rPr>
        <w:t> </w:t>
      </w:r>
      <w:r>
        <w:rPr>
          <w:b/>
          <w:strike/>
          <w:sz w:val="20"/>
        </w:rPr>
        <w:t>mái có chiều rộng trên 60 m</w:t>
      </w:r>
    </w:p>
    <w:tbl>
      <w:tblPr>
        <w:tblW w:w="0" w:type="auto"/>
        <w:jc w:val="left"/>
        <w:tblInd w:w="2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854"/>
        <w:gridCol w:w="724"/>
        <w:gridCol w:w="864"/>
        <w:gridCol w:w="455"/>
        <w:gridCol w:w="793"/>
        <w:gridCol w:w="793"/>
        <w:gridCol w:w="790"/>
        <w:gridCol w:w="795"/>
        <w:gridCol w:w="791"/>
        <w:gridCol w:w="793"/>
        <w:gridCol w:w="793"/>
        <w:gridCol w:w="726"/>
      </w:tblGrid>
      <w:tr>
        <w:trPr>
          <w:trHeight w:val="808" w:hRule="atLeast"/>
        </w:trPr>
        <w:tc>
          <w:tcPr>
            <w:tcW w:w="854" w:type="dxa"/>
            <w:tcBorders>
              <w:bottom w:val="nil"/>
            </w:tcBorders>
          </w:tcPr>
          <w:p>
            <w:pPr>
              <w:pStyle w:val="TableParagraph"/>
              <w:spacing w:before="117"/>
              <w:ind w:left="5"/>
              <w:jc w:val="center"/>
              <w:rPr>
                <w:b/>
                <w:sz w:val="20"/>
              </w:rPr>
            </w:pPr>
            <w:r>
              <w:rPr>
                <w:rFonts w:ascii="Times New Roman" w:hAnsi="Times New Roman"/>
                <w:strike/>
                <w:spacing w:val="-50"/>
                <w:w w:val="99"/>
                <w:sz w:val="20"/>
              </w:rPr>
              <w:t> </w:t>
            </w:r>
            <w:r>
              <w:rPr>
                <w:b/>
                <w:strike/>
                <w:sz w:val="20"/>
              </w:rPr>
              <w:t>Bậc</w:t>
            </w:r>
          </w:p>
          <w:p>
            <w:pPr>
              <w:pStyle w:val="TableParagraph"/>
              <w:ind w:left="2"/>
              <w:jc w:val="center"/>
              <w:rPr>
                <w:b/>
                <w:sz w:val="20"/>
              </w:rPr>
            </w:pPr>
            <w:r>
              <w:rPr>
                <w:rFonts w:ascii="Times New Roman" w:hAnsi="Times New Roman"/>
                <w:strike/>
                <w:spacing w:val="-50"/>
                <w:w w:val="99"/>
                <w:sz w:val="20"/>
              </w:rPr>
              <w:t> </w:t>
            </w:r>
            <w:r>
              <w:rPr>
                <w:b/>
                <w:strike/>
                <w:sz w:val="20"/>
              </w:rPr>
              <w:t>chịu</w:t>
            </w:r>
          </w:p>
          <w:p>
            <w:pPr>
              <w:pStyle w:val="TableParagraph"/>
              <w:spacing w:line="211" w:lineRule="exact" w:before="1"/>
              <w:ind w:left="5"/>
              <w:jc w:val="center"/>
              <w:rPr>
                <w:b/>
                <w:sz w:val="20"/>
              </w:rPr>
            </w:pPr>
            <w:r>
              <w:rPr>
                <w:rFonts w:ascii="Times New Roman" w:hAnsi="Times New Roman"/>
                <w:strike/>
                <w:w w:val="99"/>
                <w:sz w:val="20"/>
              </w:rPr>
              <w:t> </w:t>
            </w:r>
            <w:r>
              <w:rPr>
                <w:b/>
                <w:strike/>
                <w:sz w:val="20"/>
              </w:rPr>
              <w:t>lửa của</w:t>
            </w:r>
          </w:p>
        </w:tc>
        <w:tc>
          <w:tcPr>
            <w:tcW w:w="724" w:type="dxa"/>
            <w:tcBorders>
              <w:bottom w:val="nil"/>
            </w:tcBorders>
          </w:tcPr>
          <w:p>
            <w:pPr>
              <w:pStyle w:val="TableParagraph"/>
              <w:spacing w:before="117"/>
              <w:ind w:left="122" w:right="99" w:firstLine="50"/>
              <w:rPr>
                <w:b/>
                <w:sz w:val="20"/>
              </w:rPr>
            </w:pPr>
            <w:r>
              <w:rPr>
                <w:rFonts w:ascii="Times New Roman" w:hAnsi="Times New Roman"/>
                <w:strike/>
                <w:spacing w:val="-50"/>
                <w:w w:val="99"/>
                <w:sz w:val="20"/>
              </w:rPr>
              <w:t> </w:t>
            </w:r>
            <w:r>
              <w:rPr>
                <w:b/>
                <w:strike/>
                <w:sz w:val="20"/>
              </w:rPr>
              <w:t>Cấp</w:t>
            </w:r>
            <w:r>
              <w:rPr>
                <w:b/>
                <w:strike w:val="0"/>
                <w:sz w:val="20"/>
              </w:rPr>
              <w:t> </w:t>
            </w:r>
            <w:r>
              <w:rPr>
                <w:b/>
                <w:strike/>
                <w:sz w:val="20"/>
              </w:rPr>
              <w:t>nguy</w:t>
            </w:r>
          </w:p>
          <w:p>
            <w:pPr>
              <w:pStyle w:val="TableParagraph"/>
              <w:spacing w:line="211" w:lineRule="exact" w:before="1"/>
              <w:ind w:left="127"/>
              <w:rPr>
                <w:b/>
                <w:sz w:val="20"/>
              </w:rPr>
            </w:pPr>
            <w:r>
              <w:rPr>
                <w:rFonts w:ascii="Times New Roman" w:hAnsi="Times New Roman"/>
                <w:strike/>
                <w:spacing w:val="-50"/>
                <w:w w:val="99"/>
                <w:sz w:val="20"/>
              </w:rPr>
              <w:t> </w:t>
            </w:r>
            <w:r>
              <w:rPr>
                <w:b/>
                <w:strike/>
                <w:sz w:val="20"/>
              </w:rPr>
              <w:t>hiểm</w:t>
            </w:r>
          </w:p>
        </w:tc>
        <w:tc>
          <w:tcPr>
            <w:tcW w:w="864" w:type="dxa"/>
            <w:tcBorders>
              <w:bottom w:val="nil"/>
            </w:tcBorders>
          </w:tcPr>
          <w:p>
            <w:pPr>
              <w:pStyle w:val="TableParagraph"/>
              <w:spacing w:before="117"/>
              <w:ind w:left="193" w:right="158" w:hanging="12"/>
              <w:rPr>
                <w:b/>
                <w:sz w:val="20"/>
              </w:rPr>
            </w:pPr>
            <w:r>
              <w:rPr>
                <w:rFonts w:ascii="Times New Roman" w:hAnsi="Times New Roman"/>
                <w:strike/>
                <w:spacing w:val="-50"/>
                <w:w w:val="99"/>
                <w:sz w:val="20"/>
              </w:rPr>
              <w:t> </w:t>
            </w:r>
            <w:r>
              <w:rPr>
                <w:b/>
                <w:strike/>
                <w:sz w:val="20"/>
              </w:rPr>
              <w:t>Hạng</w:t>
            </w:r>
            <w:r>
              <w:rPr>
                <w:b/>
                <w:strike w:val="0"/>
                <w:sz w:val="20"/>
              </w:rPr>
              <w:t> </w:t>
            </w:r>
            <w:r>
              <w:rPr>
                <w:b/>
                <w:strike/>
                <w:sz w:val="20"/>
              </w:rPr>
              <w:t>nguy</w:t>
            </w:r>
          </w:p>
          <w:p>
            <w:pPr>
              <w:pStyle w:val="TableParagraph"/>
              <w:spacing w:line="211" w:lineRule="exact" w:before="1"/>
              <w:ind w:left="198"/>
              <w:rPr>
                <w:b/>
                <w:sz w:val="20"/>
              </w:rPr>
            </w:pPr>
            <w:r>
              <w:rPr>
                <w:rFonts w:ascii="Times New Roman" w:hAnsi="Times New Roman"/>
                <w:strike/>
                <w:spacing w:val="-50"/>
                <w:w w:val="99"/>
                <w:sz w:val="20"/>
              </w:rPr>
              <w:t> </w:t>
            </w:r>
            <w:r>
              <w:rPr>
                <w:b/>
                <w:strike/>
                <w:sz w:val="20"/>
              </w:rPr>
              <w:t>hiểm</w:t>
            </w:r>
          </w:p>
        </w:tc>
        <w:tc>
          <w:tcPr>
            <w:tcW w:w="6729" w:type="dxa"/>
            <w:gridSpan w:val="9"/>
          </w:tcPr>
          <w:p>
            <w:pPr>
              <w:pStyle w:val="TableParagraph"/>
              <w:spacing w:before="117"/>
              <w:ind w:left="19"/>
              <w:jc w:val="center"/>
              <w:rPr>
                <w:b/>
                <w:sz w:val="20"/>
              </w:rPr>
            </w:pPr>
            <w:r>
              <w:rPr>
                <w:rFonts w:ascii="Times New Roman" w:hAnsi="Times New Roman"/>
                <w:strike/>
                <w:w w:val="99"/>
                <w:sz w:val="20"/>
              </w:rPr>
              <w:t> </w:t>
            </w:r>
            <w:r>
              <w:rPr>
                <w:b/>
                <w:strike/>
                <w:sz w:val="20"/>
              </w:rPr>
              <w:t>Lưu lượng nước chữa cháy ngoài nhà đối với nhà không có lỗ mở</w:t>
            </w:r>
          </w:p>
          <w:p>
            <w:pPr>
              <w:pStyle w:val="TableParagraph"/>
              <w:ind w:left="18"/>
              <w:jc w:val="center"/>
              <w:rPr>
                <w:b/>
                <w:sz w:val="20"/>
              </w:rPr>
            </w:pPr>
            <w:r>
              <w:rPr>
                <w:rFonts w:ascii="Times New Roman" w:hAnsi="Times New Roman"/>
                <w:strike/>
                <w:w w:val="99"/>
                <w:sz w:val="20"/>
              </w:rPr>
              <w:t> </w:t>
            </w:r>
            <w:r>
              <w:rPr>
                <w:b/>
                <w:strike/>
                <w:sz w:val="20"/>
              </w:rPr>
              <w:t>trên mái có chiều rộng từ 60 m trở lên, tính cho 1 đám cháy, </w:t>
            </w:r>
            <w:r>
              <w:rPr>
                <w:strike/>
                <w:sz w:val="20"/>
              </w:rPr>
              <w:t>L/s</w:t>
            </w:r>
            <w:r>
              <w:rPr>
                <w:b/>
                <w:strike/>
                <w:sz w:val="20"/>
              </w:rPr>
              <w:t>, theo</w:t>
            </w:r>
          </w:p>
          <w:p>
            <w:pPr>
              <w:pStyle w:val="TableParagraph"/>
              <w:spacing w:line="211" w:lineRule="exact" w:before="1"/>
              <w:ind w:left="17"/>
              <w:jc w:val="center"/>
              <w:rPr>
                <w:sz w:val="13"/>
              </w:rPr>
            </w:pPr>
            <w:r>
              <w:rPr>
                <w:rFonts w:ascii="Times New Roman" w:hAnsi="Times New Roman"/>
                <w:strike/>
                <w:w w:val="99"/>
                <w:sz w:val="20"/>
              </w:rPr>
              <w:t> </w:t>
            </w:r>
            <w:r>
              <w:rPr>
                <w:b/>
                <w:strike/>
                <w:sz w:val="20"/>
              </w:rPr>
              <w:t>khối tích nhà, </w:t>
            </w:r>
            <w:r>
              <w:rPr>
                <w:strike/>
                <w:sz w:val="20"/>
              </w:rPr>
              <w:t>1 000 m</w:t>
            </w:r>
            <w:r>
              <w:rPr>
                <w:strike w:val="0"/>
                <w:position w:val="6"/>
                <w:sz w:val="13"/>
              </w:rPr>
              <w:t>3</w:t>
            </w:r>
          </w:p>
        </w:tc>
      </w:tr>
      <w:tr>
        <w:trPr>
          <w:trHeight w:val="636" w:hRule="atLeast"/>
        </w:trPr>
        <w:tc>
          <w:tcPr>
            <w:tcW w:w="854" w:type="dxa"/>
            <w:tcBorders>
              <w:top w:val="nil"/>
            </w:tcBorders>
          </w:tcPr>
          <w:p>
            <w:pPr>
              <w:pStyle w:val="TableParagraph"/>
              <w:spacing w:line="225" w:lineRule="exact"/>
              <w:ind w:left="249"/>
              <w:rPr>
                <w:b/>
                <w:sz w:val="20"/>
              </w:rPr>
            </w:pPr>
            <w:r>
              <w:rPr>
                <w:b/>
                <w:strike/>
                <w:sz w:val="20"/>
              </w:rPr>
              <w:t>nhà</w:t>
            </w:r>
          </w:p>
        </w:tc>
        <w:tc>
          <w:tcPr>
            <w:tcW w:w="724" w:type="dxa"/>
            <w:tcBorders>
              <w:top w:val="nil"/>
            </w:tcBorders>
          </w:tcPr>
          <w:p>
            <w:pPr>
              <w:pStyle w:val="TableParagraph"/>
              <w:spacing w:line="225" w:lineRule="exact"/>
              <w:ind w:left="134"/>
              <w:rPr>
                <w:b/>
                <w:sz w:val="20"/>
              </w:rPr>
            </w:pPr>
            <w:r>
              <w:rPr>
                <w:b/>
                <w:strike/>
                <w:sz w:val="20"/>
              </w:rPr>
              <w:t>cháy</w:t>
            </w:r>
          </w:p>
          <w:p>
            <w:pPr>
              <w:pStyle w:val="TableParagraph"/>
              <w:ind w:left="216"/>
              <w:rPr>
                <w:b/>
                <w:sz w:val="20"/>
              </w:rPr>
            </w:pPr>
            <w:r>
              <w:rPr>
                <w:rFonts w:ascii="Times New Roman" w:hAnsi="Times New Roman"/>
                <w:strike/>
                <w:spacing w:val="-50"/>
                <w:w w:val="99"/>
                <w:sz w:val="20"/>
              </w:rPr>
              <w:t> </w:t>
            </w:r>
            <w:r>
              <w:rPr>
                <w:b/>
                <w:strike/>
                <w:sz w:val="20"/>
              </w:rPr>
              <w:t>kết</w:t>
            </w:r>
          </w:p>
        </w:tc>
        <w:tc>
          <w:tcPr>
            <w:tcW w:w="864" w:type="dxa"/>
            <w:tcBorders>
              <w:top w:val="nil"/>
            </w:tcBorders>
          </w:tcPr>
          <w:p>
            <w:pPr>
              <w:pStyle w:val="TableParagraph"/>
              <w:ind w:left="205" w:right="40" w:hanging="140"/>
              <w:rPr>
                <w:b/>
                <w:sz w:val="20"/>
              </w:rPr>
            </w:pPr>
            <w:r>
              <w:rPr>
                <w:b/>
                <w:strike/>
                <w:sz w:val="20"/>
              </w:rPr>
              <w:t>cháy và</w:t>
            </w:r>
            <w:r>
              <w:rPr>
                <w:b/>
                <w:strike w:val="0"/>
                <w:sz w:val="20"/>
              </w:rPr>
              <w:t> </w:t>
            </w:r>
            <w:r>
              <w:rPr>
                <w:b/>
                <w:strike/>
                <w:sz w:val="20"/>
              </w:rPr>
              <w:t>cháy</w:t>
            </w:r>
          </w:p>
        </w:tc>
        <w:tc>
          <w:tcPr>
            <w:tcW w:w="455" w:type="dxa"/>
          </w:tcPr>
          <w:p>
            <w:pPr>
              <w:pStyle w:val="TableParagraph"/>
              <w:spacing w:before="148"/>
              <w:ind w:left="116" w:right="91" w:firstLine="55"/>
              <w:rPr>
                <w:sz w:val="20"/>
              </w:rPr>
            </w:pPr>
            <w:r>
              <w:rPr>
                <w:strike/>
                <w:sz w:val="20"/>
              </w:rPr>
              <w:t>≤</w:t>
            </w:r>
            <w:r>
              <w:rPr>
                <w:strike w:val="0"/>
                <w:sz w:val="20"/>
              </w:rPr>
              <w:t> </w:t>
            </w:r>
            <w:r>
              <w:rPr>
                <w:strike/>
                <w:sz w:val="20"/>
              </w:rPr>
              <w:t>50</w:t>
            </w:r>
          </w:p>
        </w:tc>
        <w:tc>
          <w:tcPr>
            <w:tcW w:w="793" w:type="dxa"/>
          </w:tcPr>
          <w:p>
            <w:pPr>
              <w:pStyle w:val="TableParagraph"/>
              <w:spacing w:before="148"/>
              <w:ind w:left="69"/>
              <w:rPr>
                <w:sz w:val="20"/>
              </w:rPr>
            </w:pPr>
            <w:r>
              <w:rPr>
                <w:strike/>
                <w:sz w:val="20"/>
              </w:rPr>
              <w:t>&gt; 50 và</w:t>
            </w:r>
          </w:p>
          <w:p>
            <w:pPr>
              <w:pStyle w:val="TableParagraph"/>
              <w:spacing w:before="1"/>
              <w:ind w:left="149"/>
              <w:rPr>
                <w:sz w:val="20"/>
              </w:rPr>
            </w:pPr>
            <w:r>
              <w:rPr>
                <w:strike/>
                <w:sz w:val="20"/>
              </w:rPr>
              <w:t>≤ 100</w:t>
            </w:r>
          </w:p>
        </w:tc>
        <w:tc>
          <w:tcPr>
            <w:tcW w:w="793" w:type="dxa"/>
          </w:tcPr>
          <w:p>
            <w:pPr>
              <w:pStyle w:val="TableParagraph"/>
              <w:spacing w:before="148"/>
              <w:ind w:left="148"/>
              <w:rPr>
                <w:sz w:val="20"/>
              </w:rPr>
            </w:pPr>
            <w:r>
              <w:rPr>
                <w:strike/>
                <w:sz w:val="20"/>
              </w:rPr>
              <w:t>&gt; 100</w:t>
            </w:r>
          </w:p>
          <w:p>
            <w:pPr>
              <w:pStyle w:val="TableParagraph"/>
              <w:spacing w:before="1"/>
              <w:ind w:left="210"/>
              <w:rPr>
                <w:sz w:val="20"/>
              </w:rPr>
            </w:pPr>
            <w:r>
              <w:rPr>
                <w:strike/>
                <w:sz w:val="20"/>
              </w:rPr>
              <w:t>và ≤</w:t>
            </w:r>
          </w:p>
        </w:tc>
        <w:tc>
          <w:tcPr>
            <w:tcW w:w="790" w:type="dxa"/>
          </w:tcPr>
          <w:p>
            <w:pPr>
              <w:pStyle w:val="TableParagraph"/>
              <w:spacing w:before="148"/>
              <w:ind w:left="147"/>
              <w:rPr>
                <w:sz w:val="20"/>
              </w:rPr>
            </w:pPr>
            <w:r>
              <w:rPr>
                <w:strike/>
                <w:sz w:val="20"/>
              </w:rPr>
              <w:t>&gt; 200</w:t>
            </w:r>
          </w:p>
          <w:p>
            <w:pPr>
              <w:pStyle w:val="TableParagraph"/>
              <w:spacing w:before="1"/>
              <w:ind w:left="212"/>
              <w:rPr>
                <w:sz w:val="20"/>
              </w:rPr>
            </w:pPr>
            <w:r>
              <w:rPr>
                <w:strike/>
                <w:sz w:val="20"/>
              </w:rPr>
              <w:t>và ≤</w:t>
            </w:r>
          </w:p>
        </w:tc>
        <w:tc>
          <w:tcPr>
            <w:tcW w:w="795" w:type="dxa"/>
          </w:tcPr>
          <w:p>
            <w:pPr>
              <w:pStyle w:val="TableParagraph"/>
              <w:spacing w:before="148"/>
              <w:ind w:left="154"/>
              <w:rPr>
                <w:sz w:val="20"/>
              </w:rPr>
            </w:pPr>
            <w:r>
              <w:rPr>
                <w:strike/>
                <w:sz w:val="20"/>
              </w:rPr>
              <w:t>&gt; 300</w:t>
            </w:r>
          </w:p>
          <w:p>
            <w:pPr>
              <w:pStyle w:val="TableParagraph"/>
              <w:spacing w:before="1"/>
              <w:ind w:left="216"/>
              <w:rPr>
                <w:sz w:val="20"/>
              </w:rPr>
            </w:pPr>
            <w:r>
              <w:rPr>
                <w:strike/>
                <w:sz w:val="20"/>
              </w:rPr>
              <w:t>và ≤</w:t>
            </w:r>
          </w:p>
        </w:tc>
        <w:tc>
          <w:tcPr>
            <w:tcW w:w="791" w:type="dxa"/>
          </w:tcPr>
          <w:p>
            <w:pPr>
              <w:pStyle w:val="TableParagraph"/>
              <w:spacing w:before="148"/>
              <w:ind w:left="151"/>
              <w:rPr>
                <w:sz w:val="20"/>
              </w:rPr>
            </w:pPr>
            <w:r>
              <w:rPr>
                <w:strike/>
                <w:sz w:val="20"/>
              </w:rPr>
              <w:t>&gt; 400</w:t>
            </w:r>
          </w:p>
          <w:p>
            <w:pPr>
              <w:pStyle w:val="TableParagraph"/>
              <w:spacing w:before="1"/>
              <w:ind w:left="216"/>
              <w:rPr>
                <w:sz w:val="20"/>
              </w:rPr>
            </w:pPr>
            <w:r>
              <w:rPr>
                <w:strike/>
                <w:sz w:val="20"/>
              </w:rPr>
              <w:t>và ≤</w:t>
            </w:r>
          </w:p>
        </w:tc>
        <w:tc>
          <w:tcPr>
            <w:tcW w:w="793" w:type="dxa"/>
          </w:tcPr>
          <w:p>
            <w:pPr>
              <w:pStyle w:val="TableParagraph"/>
              <w:spacing w:before="148"/>
              <w:ind w:left="155"/>
              <w:rPr>
                <w:sz w:val="20"/>
              </w:rPr>
            </w:pPr>
            <w:r>
              <w:rPr>
                <w:strike/>
                <w:sz w:val="20"/>
              </w:rPr>
              <w:t>&gt; 500</w:t>
            </w:r>
          </w:p>
          <w:p>
            <w:pPr>
              <w:pStyle w:val="TableParagraph"/>
              <w:spacing w:before="1"/>
              <w:ind w:left="217"/>
              <w:rPr>
                <w:sz w:val="20"/>
              </w:rPr>
            </w:pPr>
            <w:r>
              <w:rPr>
                <w:strike/>
                <w:sz w:val="20"/>
              </w:rPr>
              <w:t>và ≤</w:t>
            </w:r>
          </w:p>
        </w:tc>
        <w:tc>
          <w:tcPr>
            <w:tcW w:w="793" w:type="dxa"/>
          </w:tcPr>
          <w:p>
            <w:pPr>
              <w:pStyle w:val="TableParagraph"/>
              <w:spacing w:before="148"/>
              <w:ind w:left="156"/>
              <w:rPr>
                <w:sz w:val="20"/>
              </w:rPr>
            </w:pPr>
            <w:r>
              <w:rPr>
                <w:strike/>
                <w:sz w:val="20"/>
              </w:rPr>
              <w:t>&gt; 600</w:t>
            </w:r>
          </w:p>
          <w:p>
            <w:pPr>
              <w:pStyle w:val="TableParagraph"/>
              <w:spacing w:before="1"/>
              <w:ind w:left="221"/>
              <w:rPr>
                <w:sz w:val="20"/>
              </w:rPr>
            </w:pPr>
            <w:r>
              <w:rPr>
                <w:strike/>
                <w:sz w:val="20"/>
              </w:rPr>
              <w:t>và ≤</w:t>
            </w:r>
          </w:p>
        </w:tc>
        <w:tc>
          <w:tcPr>
            <w:tcW w:w="726" w:type="dxa"/>
          </w:tcPr>
          <w:p>
            <w:pPr>
              <w:pStyle w:val="TableParagraph"/>
              <w:spacing w:before="148"/>
              <w:ind w:left="122"/>
              <w:rPr>
                <w:sz w:val="20"/>
              </w:rPr>
            </w:pPr>
            <w:r>
              <w:rPr>
                <w:strike/>
                <w:sz w:val="20"/>
              </w:rPr>
              <w:t>&gt; 700</w:t>
            </w:r>
          </w:p>
        </w:tc>
      </w:tr>
    </w:tbl>
    <w:p>
      <w:pPr>
        <w:spacing w:after="0"/>
        <w:rPr>
          <w:sz w:val="20"/>
        </w:rPr>
        <w:sectPr>
          <w:pgSz w:w="11910" w:h="16840"/>
          <w:pgMar w:top="540" w:bottom="280" w:left="1380" w:right="0"/>
        </w:sectPr>
      </w:pPr>
    </w:p>
    <w:tbl>
      <w:tblPr>
        <w:tblW w:w="0" w:type="auto"/>
        <w:jc w:val="left"/>
        <w:tblInd w:w="2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854"/>
        <w:gridCol w:w="724"/>
        <w:gridCol w:w="864"/>
        <w:gridCol w:w="455"/>
        <w:gridCol w:w="793"/>
        <w:gridCol w:w="793"/>
        <w:gridCol w:w="790"/>
        <w:gridCol w:w="795"/>
        <w:gridCol w:w="791"/>
        <w:gridCol w:w="793"/>
        <w:gridCol w:w="793"/>
        <w:gridCol w:w="726"/>
      </w:tblGrid>
      <w:tr>
        <w:trPr>
          <w:trHeight w:val="746" w:hRule="atLeast"/>
        </w:trPr>
        <w:tc>
          <w:tcPr>
            <w:tcW w:w="854" w:type="dxa"/>
          </w:tcPr>
          <w:p>
            <w:pPr>
              <w:pStyle w:val="TableParagraph"/>
              <w:rPr>
                <w:rFonts w:ascii="Times New Roman"/>
                <w:sz w:val="18"/>
              </w:rPr>
            </w:pPr>
          </w:p>
        </w:tc>
        <w:tc>
          <w:tcPr>
            <w:tcW w:w="724" w:type="dxa"/>
          </w:tcPr>
          <w:p>
            <w:pPr>
              <w:pStyle w:val="TableParagraph"/>
              <w:spacing w:before="28"/>
              <w:ind w:left="189"/>
              <w:rPr>
                <w:b/>
                <w:sz w:val="20"/>
              </w:rPr>
            </w:pPr>
            <w:r>
              <w:rPr>
                <w:rFonts w:ascii="Times New Roman" w:hAnsi="Times New Roman"/>
                <w:strike/>
                <w:spacing w:val="-50"/>
                <w:w w:val="99"/>
                <w:sz w:val="20"/>
              </w:rPr>
              <w:t> </w:t>
            </w:r>
            <w:r>
              <w:rPr>
                <w:b/>
                <w:strike/>
                <w:sz w:val="20"/>
              </w:rPr>
              <w:t>cấu</w:t>
            </w:r>
          </w:p>
          <w:p>
            <w:pPr>
              <w:pStyle w:val="TableParagraph"/>
              <w:ind w:left="182" w:right="161" w:firstLine="7"/>
              <w:rPr>
                <w:b/>
                <w:sz w:val="20"/>
              </w:rPr>
            </w:pPr>
            <w:r>
              <w:rPr>
                <w:rFonts w:ascii="Times New Roman" w:hAnsi="Times New Roman"/>
                <w:strike/>
                <w:spacing w:val="-50"/>
                <w:w w:val="99"/>
                <w:sz w:val="20"/>
              </w:rPr>
              <w:t> </w:t>
            </w:r>
            <w:r>
              <w:rPr>
                <w:b/>
                <w:strike/>
                <w:sz w:val="20"/>
              </w:rPr>
              <w:t>của</w:t>
            </w:r>
            <w:r>
              <w:rPr>
                <w:b/>
                <w:strike w:val="0"/>
                <w:sz w:val="20"/>
              </w:rPr>
              <w:t> </w:t>
            </w:r>
            <w:r>
              <w:rPr>
                <w:b/>
                <w:strike/>
                <w:sz w:val="20"/>
              </w:rPr>
              <w:t>nhà</w:t>
            </w:r>
          </w:p>
        </w:tc>
        <w:tc>
          <w:tcPr>
            <w:tcW w:w="864" w:type="dxa"/>
          </w:tcPr>
          <w:p>
            <w:pPr>
              <w:pStyle w:val="TableParagraph"/>
              <w:spacing w:before="28"/>
              <w:ind w:left="253" w:right="36" w:hanging="145"/>
              <w:rPr>
                <w:b/>
                <w:sz w:val="20"/>
              </w:rPr>
            </w:pPr>
            <w:r>
              <w:rPr>
                <w:rFonts w:ascii="Times New Roman" w:hAnsi="Times New Roman"/>
                <w:strike/>
                <w:w w:val="99"/>
                <w:sz w:val="20"/>
              </w:rPr>
              <w:t> </w:t>
            </w:r>
            <w:r>
              <w:rPr>
                <w:b/>
                <w:strike/>
                <w:sz w:val="20"/>
              </w:rPr>
              <w:t>nổ của</w:t>
            </w:r>
            <w:r>
              <w:rPr>
                <w:b/>
                <w:strike w:val="0"/>
                <w:sz w:val="20"/>
              </w:rPr>
              <w:t> </w:t>
            </w:r>
            <w:r>
              <w:rPr>
                <w:b/>
                <w:strike/>
                <w:sz w:val="20"/>
              </w:rPr>
              <w:t>nhà</w:t>
            </w:r>
          </w:p>
        </w:tc>
        <w:tc>
          <w:tcPr>
            <w:tcW w:w="455" w:type="dxa"/>
          </w:tcPr>
          <w:p>
            <w:pPr>
              <w:pStyle w:val="TableParagraph"/>
              <w:rPr>
                <w:rFonts w:ascii="Times New Roman"/>
                <w:sz w:val="18"/>
              </w:rPr>
            </w:pPr>
          </w:p>
        </w:tc>
        <w:tc>
          <w:tcPr>
            <w:tcW w:w="793" w:type="dxa"/>
          </w:tcPr>
          <w:p>
            <w:pPr>
              <w:pStyle w:val="TableParagraph"/>
              <w:rPr>
                <w:rFonts w:ascii="Times New Roman"/>
                <w:sz w:val="18"/>
              </w:rPr>
            </w:pPr>
          </w:p>
        </w:tc>
        <w:tc>
          <w:tcPr>
            <w:tcW w:w="793" w:type="dxa"/>
          </w:tcPr>
          <w:p>
            <w:pPr>
              <w:pStyle w:val="TableParagraph"/>
              <w:spacing w:before="28"/>
              <w:ind w:left="232"/>
              <w:rPr>
                <w:sz w:val="20"/>
              </w:rPr>
            </w:pPr>
            <w:r>
              <w:rPr>
                <w:strike/>
                <w:sz w:val="20"/>
              </w:rPr>
              <w:t>200</w:t>
            </w:r>
          </w:p>
        </w:tc>
        <w:tc>
          <w:tcPr>
            <w:tcW w:w="790" w:type="dxa"/>
          </w:tcPr>
          <w:p>
            <w:pPr>
              <w:pStyle w:val="TableParagraph"/>
              <w:spacing w:before="28"/>
              <w:ind w:left="212" w:right="199"/>
              <w:jc w:val="center"/>
              <w:rPr>
                <w:sz w:val="20"/>
              </w:rPr>
            </w:pPr>
            <w:r>
              <w:rPr>
                <w:strike/>
                <w:sz w:val="20"/>
              </w:rPr>
              <w:t>300</w:t>
            </w:r>
          </w:p>
        </w:tc>
        <w:tc>
          <w:tcPr>
            <w:tcW w:w="795" w:type="dxa"/>
          </w:tcPr>
          <w:p>
            <w:pPr>
              <w:pStyle w:val="TableParagraph"/>
              <w:spacing w:before="28"/>
              <w:ind w:left="216" w:right="199"/>
              <w:jc w:val="center"/>
              <w:rPr>
                <w:sz w:val="20"/>
              </w:rPr>
            </w:pPr>
            <w:r>
              <w:rPr>
                <w:strike/>
                <w:sz w:val="20"/>
              </w:rPr>
              <w:t>400</w:t>
            </w:r>
          </w:p>
        </w:tc>
        <w:tc>
          <w:tcPr>
            <w:tcW w:w="791" w:type="dxa"/>
          </w:tcPr>
          <w:p>
            <w:pPr>
              <w:pStyle w:val="TableParagraph"/>
              <w:spacing w:before="28"/>
              <w:ind w:left="216" w:right="196"/>
              <w:jc w:val="center"/>
              <w:rPr>
                <w:sz w:val="20"/>
              </w:rPr>
            </w:pPr>
            <w:r>
              <w:rPr>
                <w:strike/>
                <w:sz w:val="20"/>
              </w:rPr>
              <w:t>500</w:t>
            </w:r>
          </w:p>
        </w:tc>
        <w:tc>
          <w:tcPr>
            <w:tcW w:w="793" w:type="dxa"/>
          </w:tcPr>
          <w:p>
            <w:pPr>
              <w:pStyle w:val="TableParagraph"/>
              <w:spacing w:before="28"/>
              <w:ind w:left="28" w:right="7"/>
              <w:jc w:val="center"/>
              <w:rPr>
                <w:sz w:val="20"/>
              </w:rPr>
            </w:pPr>
            <w:r>
              <w:rPr>
                <w:strike/>
                <w:sz w:val="20"/>
              </w:rPr>
              <w:t>600</w:t>
            </w:r>
          </w:p>
        </w:tc>
        <w:tc>
          <w:tcPr>
            <w:tcW w:w="793" w:type="dxa"/>
          </w:tcPr>
          <w:p>
            <w:pPr>
              <w:pStyle w:val="TableParagraph"/>
              <w:spacing w:before="28"/>
              <w:ind w:left="36" w:right="7"/>
              <w:jc w:val="center"/>
              <w:rPr>
                <w:sz w:val="20"/>
              </w:rPr>
            </w:pPr>
            <w:r>
              <w:rPr>
                <w:strike/>
                <w:sz w:val="20"/>
              </w:rPr>
              <w:t>700</w:t>
            </w:r>
          </w:p>
        </w:tc>
        <w:tc>
          <w:tcPr>
            <w:tcW w:w="726" w:type="dxa"/>
          </w:tcPr>
          <w:p>
            <w:pPr>
              <w:pStyle w:val="TableParagraph"/>
              <w:rPr>
                <w:rFonts w:ascii="Times New Roman"/>
                <w:sz w:val="18"/>
              </w:rPr>
            </w:pPr>
          </w:p>
        </w:tc>
      </w:tr>
      <w:tr>
        <w:trPr>
          <w:trHeight w:val="350" w:hRule="atLeast"/>
        </w:trPr>
        <w:tc>
          <w:tcPr>
            <w:tcW w:w="854" w:type="dxa"/>
          </w:tcPr>
          <w:p>
            <w:pPr>
              <w:pStyle w:val="TableParagraph"/>
              <w:spacing w:line="211" w:lineRule="exact" w:before="119"/>
              <w:ind w:left="2"/>
              <w:jc w:val="center"/>
              <w:rPr>
                <w:sz w:val="20"/>
              </w:rPr>
            </w:pPr>
            <w:r>
              <w:rPr>
                <w:strike/>
                <w:sz w:val="20"/>
              </w:rPr>
              <w:t>I và II</w:t>
            </w:r>
          </w:p>
        </w:tc>
        <w:tc>
          <w:tcPr>
            <w:tcW w:w="724" w:type="dxa"/>
          </w:tcPr>
          <w:p>
            <w:pPr>
              <w:pStyle w:val="TableParagraph"/>
              <w:spacing w:line="211" w:lineRule="exact" w:before="119"/>
              <w:ind w:left="216" w:right="217"/>
              <w:jc w:val="center"/>
              <w:rPr>
                <w:sz w:val="20"/>
              </w:rPr>
            </w:pPr>
            <w:r>
              <w:rPr>
                <w:strike/>
                <w:sz w:val="20"/>
              </w:rPr>
              <w:t>S0</w:t>
            </w:r>
          </w:p>
        </w:tc>
        <w:tc>
          <w:tcPr>
            <w:tcW w:w="864" w:type="dxa"/>
          </w:tcPr>
          <w:p>
            <w:pPr>
              <w:pStyle w:val="TableParagraph"/>
              <w:spacing w:line="211" w:lineRule="exact" w:before="119"/>
              <w:ind w:left="92" w:right="92"/>
              <w:jc w:val="center"/>
              <w:rPr>
                <w:sz w:val="20"/>
              </w:rPr>
            </w:pPr>
            <w:r>
              <w:rPr>
                <w:strike/>
                <w:sz w:val="20"/>
              </w:rPr>
              <w:t>A, B, C</w:t>
            </w:r>
          </w:p>
        </w:tc>
        <w:tc>
          <w:tcPr>
            <w:tcW w:w="455" w:type="dxa"/>
          </w:tcPr>
          <w:p>
            <w:pPr>
              <w:pStyle w:val="TableParagraph"/>
              <w:spacing w:line="211" w:lineRule="exact" w:before="119"/>
              <w:ind w:left="95" w:right="91"/>
              <w:jc w:val="center"/>
              <w:rPr>
                <w:sz w:val="20"/>
              </w:rPr>
            </w:pPr>
            <w:r>
              <w:rPr>
                <w:strike/>
                <w:sz w:val="20"/>
              </w:rPr>
              <w:t>20</w:t>
            </w:r>
          </w:p>
        </w:tc>
        <w:tc>
          <w:tcPr>
            <w:tcW w:w="793" w:type="dxa"/>
          </w:tcPr>
          <w:p>
            <w:pPr>
              <w:pStyle w:val="TableParagraph"/>
              <w:spacing w:line="211" w:lineRule="exact" w:before="119"/>
              <w:ind w:left="288"/>
              <w:rPr>
                <w:sz w:val="20"/>
              </w:rPr>
            </w:pPr>
            <w:r>
              <w:rPr>
                <w:strike/>
                <w:sz w:val="20"/>
              </w:rPr>
              <w:t>30</w:t>
            </w:r>
          </w:p>
        </w:tc>
        <w:tc>
          <w:tcPr>
            <w:tcW w:w="793" w:type="dxa"/>
          </w:tcPr>
          <w:p>
            <w:pPr>
              <w:pStyle w:val="TableParagraph"/>
              <w:spacing w:line="211" w:lineRule="exact" w:before="119"/>
              <w:ind w:left="287"/>
              <w:rPr>
                <w:sz w:val="20"/>
              </w:rPr>
            </w:pPr>
            <w:r>
              <w:rPr>
                <w:strike/>
                <w:sz w:val="20"/>
              </w:rPr>
              <w:t>40</w:t>
            </w:r>
          </w:p>
        </w:tc>
        <w:tc>
          <w:tcPr>
            <w:tcW w:w="790" w:type="dxa"/>
          </w:tcPr>
          <w:p>
            <w:pPr>
              <w:pStyle w:val="TableParagraph"/>
              <w:spacing w:line="211" w:lineRule="exact" w:before="119"/>
              <w:ind w:left="212" w:right="199"/>
              <w:jc w:val="center"/>
              <w:rPr>
                <w:sz w:val="20"/>
              </w:rPr>
            </w:pPr>
            <w:r>
              <w:rPr>
                <w:strike/>
                <w:sz w:val="20"/>
              </w:rPr>
              <w:t>50</w:t>
            </w:r>
          </w:p>
        </w:tc>
        <w:tc>
          <w:tcPr>
            <w:tcW w:w="795" w:type="dxa"/>
          </w:tcPr>
          <w:p>
            <w:pPr>
              <w:pStyle w:val="TableParagraph"/>
              <w:spacing w:line="211" w:lineRule="exact" w:before="119"/>
              <w:ind w:left="216" w:right="199"/>
              <w:jc w:val="center"/>
              <w:rPr>
                <w:sz w:val="20"/>
              </w:rPr>
            </w:pPr>
            <w:r>
              <w:rPr>
                <w:strike/>
                <w:sz w:val="20"/>
              </w:rPr>
              <w:t>60</w:t>
            </w:r>
          </w:p>
        </w:tc>
        <w:tc>
          <w:tcPr>
            <w:tcW w:w="791" w:type="dxa"/>
          </w:tcPr>
          <w:p>
            <w:pPr>
              <w:pStyle w:val="TableParagraph"/>
              <w:spacing w:line="211" w:lineRule="exact" w:before="119"/>
              <w:ind w:left="216" w:right="195"/>
              <w:jc w:val="center"/>
              <w:rPr>
                <w:sz w:val="20"/>
              </w:rPr>
            </w:pPr>
            <w:r>
              <w:rPr>
                <w:strike/>
                <w:sz w:val="20"/>
              </w:rPr>
              <w:t>70</w:t>
            </w:r>
          </w:p>
        </w:tc>
        <w:tc>
          <w:tcPr>
            <w:tcW w:w="793" w:type="dxa"/>
          </w:tcPr>
          <w:p>
            <w:pPr>
              <w:pStyle w:val="TableParagraph"/>
              <w:spacing w:line="211" w:lineRule="exact" w:before="119"/>
              <w:ind w:left="28" w:right="7"/>
              <w:jc w:val="center"/>
              <w:rPr>
                <w:sz w:val="20"/>
              </w:rPr>
            </w:pPr>
            <w:r>
              <w:rPr>
                <w:strike/>
                <w:sz w:val="20"/>
              </w:rPr>
              <w:t>80</w:t>
            </w:r>
          </w:p>
        </w:tc>
        <w:tc>
          <w:tcPr>
            <w:tcW w:w="793" w:type="dxa"/>
          </w:tcPr>
          <w:p>
            <w:pPr>
              <w:pStyle w:val="TableParagraph"/>
              <w:spacing w:line="211" w:lineRule="exact" w:before="119"/>
              <w:ind w:left="36" w:right="7"/>
              <w:jc w:val="center"/>
              <w:rPr>
                <w:sz w:val="20"/>
              </w:rPr>
            </w:pPr>
            <w:r>
              <w:rPr>
                <w:strike/>
                <w:sz w:val="20"/>
              </w:rPr>
              <w:t>90</w:t>
            </w:r>
          </w:p>
        </w:tc>
        <w:tc>
          <w:tcPr>
            <w:tcW w:w="726" w:type="dxa"/>
          </w:tcPr>
          <w:p>
            <w:pPr>
              <w:pStyle w:val="TableParagraph"/>
              <w:spacing w:line="211" w:lineRule="exact" w:before="119"/>
              <w:ind w:left="187" w:right="160"/>
              <w:jc w:val="center"/>
              <w:rPr>
                <w:sz w:val="20"/>
              </w:rPr>
            </w:pPr>
            <w:r>
              <w:rPr>
                <w:strike/>
                <w:sz w:val="20"/>
              </w:rPr>
              <w:t>100</w:t>
            </w:r>
          </w:p>
        </w:tc>
      </w:tr>
      <w:tr>
        <w:trPr>
          <w:trHeight w:val="350" w:hRule="atLeast"/>
        </w:trPr>
        <w:tc>
          <w:tcPr>
            <w:tcW w:w="854" w:type="dxa"/>
          </w:tcPr>
          <w:p>
            <w:pPr>
              <w:pStyle w:val="TableParagraph"/>
              <w:spacing w:line="211" w:lineRule="exact" w:before="119"/>
              <w:ind w:left="2"/>
              <w:jc w:val="center"/>
              <w:rPr>
                <w:sz w:val="20"/>
              </w:rPr>
            </w:pPr>
            <w:r>
              <w:rPr>
                <w:strike/>
                <w:sz w:val="20"/>
              </w:rPr>
              <w:t>I và II</w:t>
            </w:r>
          </w:p>
        </w:tc>
        <w:tc>
          <w:tcPr>
            <w:tcW w:w="724" w:type="dxa"/>
          </w:tcPr>
          <w:p>
            <w:pPr>
              <w:pStyle w:val="TableParagraph"/>
              <w:spacing w:line="211" w:lineRule="exact" w:before="119"/>
              <w:ind w:left="216" w:right="217"/>
              <w:jc w:val="center"/>
              <w:rPr>
                <w:sz w:val="20"/>
              </w:rPr>
            </w:pPr>
            <w:r>
              <w:rPr>
                <w:strike/>
                <w:sz w:val="20"/>
              </w:rPr>
              <w:t>S0</w:t>
            </w:r>
          </w:p>
        </w:tc>
        <w:tc>
          <w:tcPr>
            <w:tcW w:w="864" w:type="dxa"/>
          </w:tcPr>
          <w:p>
            <w:pPr>
              <w:pStyle w:val="TableParagraph"/>
              <w:spacing w:line="211" w:lineRule="exact" w:before="119"/>
              <w:ind w:left="92" w:right="90"/>
              <w:jc w:val="center"/>
              <w:rPr>
                <w:sz w:val="20"/>
              </w:rPr>
            </w:pPr>
            <w:r>
              <w:rPr>
                <w:strike/>
                <w:sz w:val="20"/>
              </w:rPr>
              <w:t>D, E</w:t>
            </w:r>
          </w:p>
        </w:tc>
        <w:tc>
          <w:tcPr>
            <w:tcW w:w="455" w:type="dxa"/>
          </w:tcPr>
          <w:p>
            <w:pPr>
              <w:pStyle w:val="TableParagraph"/>
              <w:spacing w:line="211" w:lineRule="exact" w:before="119"/>
              <w:ind w:left="95" w:right="91"/>
              <w:jc w:val="center"/>
              <w:rPr>
                <w:sz w:val="20"/>
              </w:rPr>
            </w:pPr>
            <w:r>
              <w:rPr>
                <w:strike/>
                <w:sz w:val="20"/>
              </w:rPr>
              <w:t>10</w:t>
            </w:r>
          </w:p>
        </w:tc>
        <w:tc>
          <w:tcPr>
            <w:tcW w:w="793" w:type="dxa"/>
          </w:tcPr>
          <w:p>
            <w:pPr>
              <w:pStyle w:val="TableParagraph"/>
              <w:spacing w:line="211" w:lineRule="exact" w:before="119"/>
              <w:ind w:left="288"/>
              <w:rPr>
                <w:sz w:val="20"/>
              </w:rPr>
            </w:pPr>
            <w:r>
              <w:rPr>
                <w:strike/>
                <w:sz w:val="20"/>
              </w:rPr>
              <w:t>15</w:t>
            </w:r>
          </w:p>
        </w:tc>
        <w:tc>
          <w:tcPr>
            <w:tcW w:w="793" w:type="dxa"/>
          </w:tcPr>
          <w:p>
            <w:pPr>
              <w:pStyle w:val="TableParagraph"/>
              <w:spacing w:line="211" w:lineRule="exact" w:before="119"/>
              <w:ind w:left="287"/>
              <w:rPr>
                <w:sz w:val="20"/>
              </w:rPr>
            </w:pPr>
            <w:r>
              <w:rPr>
                <w:strike/>
                <w:sz w:val="20"/>
              </w:rPr>
              <w:t>20</w:t>
            </w:r>
          </w:p>
        </w:tc>
        <w:tc>
          <w:tcPr>
            <w:tcW w:w="790" w:type="dxa"/>
          </w:tcPr>
          <w:p>
            <w:pPr>
              <w:pStyle w:val="TableParagraph"/>
              <w:spacing w:line="211" w:lineRule="exact" w:before="119"/>
              <w:ind w:left="212" w:right="199"/>
              <w:jc w:val="center"/>
              <w:rPr>
                <w:sz w:val="20"/>
              </w:rPr>
            </w:pPr>
            <w:r>
              <w:rPr>
                <w:strike/>
                <w:sz w:val="20"/>
              </w:rPr>
              <w:t>25</w:t>
            </w:r>
          </w:p>
        </w:tc>
        <w:tc>
          <w:tcPr>
            <w:tcW w:w="795" w:type="dxa"/>
          </w:tcPr>
          <w:p>
            <w:pPr>
              <w:pStyle w:val="TableParagraph"/>
              <w:spacing w:line="211" w:lineRule="exact" w:before="119"/>
              <w:ind w:left="216" w:right="199"/>
              <w:jc w:val="center"/>
              <w:rPr>
                <w:sz w:val="20"/>
              </w:rPr>
            </w:pPr>
            <w:r>
              <w:rPr>
                <w:strike/>
                <w:sz w:val="20"/>
              </w:rPr>
              <w:t>30</w:t>
            </w:r>
          </w:p>
        </w:tc>
        <w:tc>
          <w:tcPr>
            <w:tcW w:w="791" w:type="dxa"/>
          </w:tcPr>
          <w:p>
            <w:pPr>
              <w:pStyle w:val="TableParagraph"/>
              <w:spacing w:line="211" w:lineRule="exact" w:before="119"/>
              <w:ind w:left="216" w:right="195"/>
              <w:jc w:val="center"/>
              <w:rPr>
                <w:sz w:val="20"/>
              </w:rPr>
            </w:pPr>
            <w:r>
              <w:rPr>
                <w:strike/>
                <w:sz w:val="20"/>
              </w:rPr>
              <w:t>35</w:t>
            </w:r>
          </w:p>
        </w:tc>
        <w:tc>
          <w:tcPr>
            <w:tcW w:w="793" w:type="dxa"/>
          </w:tcPr>
          <w:p>
            <w:pPr>
              <w:pStyle w:val="TableParagraph"/>
              <w:spacing w:line="211" w:lineRule="exact" w:before="119"/>
              <w:ind w:left="28" w:right="7"/>
              <w:jc w:val="center"/>
              <w:rPr>
                <w:sz w:val="20"/>
              </w:rPr>
            </w:pPr>
            <w:r>
              <w:rPr>
                <w:strike/>
                <w:sz w:val="20"/>
              </w:rPr>
              <w:t>40</w:t>
            </w:r>
          </w:p>
        </w:tc>
        <w:tc>
          <w:tcPr>
            <w:tcW w:w="793" w:type="dxa"/>
          </w:tcPr>
          <w:p>
            <w:pPr>
              <w:pStyle w:val="TableParagraph"/>
              <w:spacing w:line="211" w:lineRule="exact" w:before="119"/>
              <w:ind w:left="36" w:right="7"/>
              <w:jc w:val="center"/>
              <w:rPr>
                <w:sz w:val="20"/>
              </w:rPr>
            </w:pPr>
            <w:r>
              <w:rPr>
                <w:strike/>
                <w:sz w:val="20"/>
              </w:rPr>
              <w:t>45</w:t>
            </w:r>
          </w:p>
        </w:tc>
        <w:tc>
          <w:tcPr>
            <w:tcW w:w="726" w:type="dxa"/>
          </w:tcPr>
          <w:p>
            <w:pPr>
              <w:pStyle w:val="TableParagraph"/>
              <w:spacing w:line="211" w:lineRule="exact" w:before="119"/>
              <w:ind w:left="187" w:right="160"/>
              <w:jc w:val="center"/>
              <w:rPr>
                <w:sz w:val="20"/>
              </w:rPr>
            </w:pPr>
            <w:r>
              <w:rPr>
                <w:strike/>
                <w:sz w:val="20"/>
              </w:rPr>
              <w:t>50</w:t>
            </w:r>
          </w:p>
        </w:tc>
      </w:tr>
      <w:tr>
        <w:trPr>
          <w:trHeight w:val="580" w:hRule="atLeast"/>
        </w:trPr>
        <w:tc>
          <w:tcPr>
            <w:tcW w:w="9171" w:type="dxa"/>
            <w:gridSpan w:val="12"/>
          </w:tcPr>
          <w:p>
            <w:pPr>
              <w:pStyle w:val="TableParagraph"/>
              <w:spacing w:line="230" w:lineRule="atLeast" w:before="119"/>
              <w:ind w:left="57"/>
              <w:rPr>
                <w:sz w:val="20"/>
              </w:rPr>
            </w:pPr>
            <w:r>
              <w:rPr>
                <w:strike/>
                <w:sz w:val="20"/>
              </w:rPr>
              <w:t>CHÚ THÍCH: Lỗ mở trên mái là các lỗ mở để thông gió đặt trên kết cấu mái của nhà (nóc gió) có diện</w:t>
            </w:r>
            <w:r>
              <w:rPr>
                <w:strike w:val="0"/>
                <w:sz w:val="20"/>
              </w:rPr>
              <w:t> </w:t>
            </w:r>
            <w:r>
              <w:rPr>
                <w:strike/>
                <w:sz w:val="20"/>
              </w:rPr>
              <w:t>tích không nhỏ hơn 2,5% diện tích xây dựng của nhà đó.</w:t>
            </w:r>
          </w:p>
        </w:tc>
      </w:tr>
    </w:tbl>
    <w:p>
      <w:pPr>
        <w:spacing w:line="229" w:lineRule="exact" w:before="127"/>
        <w:ind w:left="0" w:right="808" w:firstLine="0"/>
        <w:jc w:val="center"/>
        <w:rPr>
          <w:b/>
          <w:sz w:val="20"/>
        </w:rPr>
      </w:pPr>
      <w:r>
        <w:rPr>
          <w:rFonts w:ascii="Times New Roman" w:hAnsi="Times New Roman"/>
          <w:w w:val="99"/>
          <w:sz w:val="20"/>
          <w:shd w:fill="FFFF00" w:color="auto" w:val="clear"/>
        </w:rPr>
        <w:t> </w:t>
      </w:r>
      <w:r>
        <w:rPr>
          <w:b/>
          <w:sz w:val="20"/>
          <w:shd w:fill="FFFF00" w:color="auto" w:val="clear"/>
        </w:rPr>
        <w:t>Bảng 10 - Lưu lượng nước cho chữa cháy ngoài nhà cho nhà nhóm F5 không có lỗ mở trên</w:t>
      </w:r>
    </w:p>
    <w:p>
      <w:pPr>
        <w:spacing w:line="229" w:lineRule="exact" w:before="0"/>
        <w:ind w:left="0" w:right="809" w:firstLine="0"/>
        <w:jc w:val="center"/>
        <w:rPr>
          <w:b/>
          <w:sz w:val="20"/>
        </w:rPr>
      </w:pPr>
      <w:r>
        <w:rPr/>
        <w:pict>
          <v:rect style="position:absolute;margin-left:338.589996pt;margin-top:41.010353pt;width:63.624pt;height:11.52pt;mso-position-horizontal-relative:page;mso-position-vertical-relative:paragraph;z-index:-276805632" filled="true" fillcolor="#ffff00" stroked="false">
            <v:fill type="solid"/>
            <w10:wrap type="none"/>
          </v:rect>
        </w:pict>
      </w:r>
      <w:r>
        <w:rPr>
          <w:rFonts w:ascii="Times New Roman" w:hAnsi="Times New Roman"/>
          <w:w w:val="99"/>
          <w:sz w:val="20"/>
          <w:shd w:fill="FFFF00" w:color="auto" w:val="clear"/>
        </w:rPr>
        <w:t> </w:t>
      </w:r>
      <w:r>
        <w:rPr>
          <w:b/>
          <w:sz w:val="20"/>
          <w:shd w:fill="FFFF00" w:color="auto" w:val="clear"/>
        </w:rPr>
        <w:t>mái có chiều rộng trên 60 m</w:t>
      </w:r>
    </w:p>
    <w:tbl>
      <w:tblPr>
        <w:tblW w:w="0" w:type="auto"/>
        <w:jc w:val="left"/>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797"/>
        <w:gridCol w:w="834"/>
        <w:gridCol w:w="692"/>
        <w:gridCol w:w="802"/>
        <w:gridCol w:w="812"/>
        <w:gridCol w:w="821"/>
        <w:gridCol w:w="807"/>
        <w:gridCol w:w="808"/>
        <w:gridCol w:w="810"/>
        <w:gridCol w:w="798"/>
        <w:gridCol w:w="801"/>
      </w:tblGrid>
      <w:tr>
        <w:trPr>
          <w:trHeight w:val="1218" w:hRule="atLeast"/>
        </w:trPr>
        <w:tc>
          <w:tcPr>
            <w:tcW w:w="708" w:type="dxa"/>
            <w:vMerge w:val="restart"/>
          </w:tcPr>
          <w:p>
            <w:pPr>
              <w:pStyle w:val="TableParagraph"/>
              <w:spacing w:before="119"/>
              <w:ind w:left="170"/>
              <w:rPr>
                <w:b/>
                <w:sz w:val="20"/>
              </w:rPr>
            </w:pPr>
            <w:r>
              <w:rPr>
                <w:rFonts w:ascii="Times New Roman" w:hAnsi="Times New Roman"/>
                <w:spacing w:val="-50"/>
                <w:w w:val="99"/>
                <w:sz w:val="20"/>
                <w:shd w:fill="FFFF00" w:color="auto" w:val="clear"/>
              </w:rPr>
              <w:t> </w:t>
            </w:r>
            <w:r>
              <w:rPr>
                <w:b/>
                <w:sz w:val="20"/>
                <w:shd w:fill="FFFF00" w:color="auto" w:val="clear"/>
              </w:rPr>
              <w:t>Bậc</w:t>
            </w:r>
          </w:p>
          <w:p>
            <w:pPr>
              <w:pStyle w:val="TableParagraph"/>
              <w:spacing w:before="1"/>
              <w:ind w:left="148"/>
              <w:rPr>
                <w:b/>
                <w:sz w:val="20"/>
              </w:rPr>
            </w:pPr>
            <w:r>
              <w:rPr>
                <w:rFonts w:ascii="Times New Roman" w:hAnsi="Times New Roman"/>
                <w:spacing w:val="-50"/>
                <w:w w:val="99"/>
                <w:sz w:val="20"/>
                <w:shd w:fill="FFFF00" w:color="auto" w:val="clear"/>
              </w:rPr>
              <w:t> </w:t>
            </w:r>
            <w:r>
              <w:rPr>
                <w:b/>
                <w:sz w:val="20"/>
                <w:shd w:fill="FFFF00" w:color="auto" w:val="clear"/>
              </w:rPr>
              <w:t>chịu</w:t>
            </w:r>
          </w:p>
          <w:p>
            <w:pPr>
              <w:pStyle w:val="TableParagraph"/>
              <w:ind w:left="175"/>
              <w:rPr>
                <w:b/>
                <w:sz w:val="20"/>
              </w:rPr>
            </w:pPr>
            <w:r>
              <w:rPr>
                <w:rFonts w:ascii="Times New Roman" w:hAnsi="Times New Roman"/>
                <w:spacing w:val="-26"/>
                <w:w w:val="99"/>
                <w:sz w:val="20"/>
                <w:shd w:fill="FFFF00" w:color="auto" w:val="clear"/>
              </w:rPr>
              <w:t> </w:t>
            </w:r>
            <w:r>
              <w:rPr>
                <w:b/>
                <w:sz w:val="20"/>
                <w:shd w:fill="FFFF00" w:color="auto" w:val="clear"/>
              </w:rPr>
              <w:t>lửa</w:t>
            </w:r>
            <w:r>
              <w:rPr>
                <w:b/>
                <w:spacing w:val="-35"/>
                <w:sz w:val="20"/>
                <w:shd w:fill="FFFF00" w:color="auto" w:val="clear"/>
              </w:rPr>
              <w:t> </w:t>
            </w:r>
          </w:p>
          <w:p>
            <w:pPr>
              <w:pStyle w:val="TableParagraph"/>
              <w:ind w:left="175" w:right="147"/>
              <w:rPr>
                <w:b/>
                <w:sz w:val="20"/>
              </w:rPr>
            </w:pPr>
            <w:r>
              <w:rPr>
                <w:rFonts w:ascii="Times New Roman" w:hAnsi="Times New Roman"/>
                <w:spacing w:val="-43"/>
                <w:w w:val="99"/>
                <w:sz w:val="20"/>
                <w:shd w:fill="FFFF00" w:color="auto" w:val="clear"/>
              </w:rPr>
              <w:t> </w:t>
            </w:r>
            <w:r>
              <w:rPr>
                <w:b/>
                <w:spacing w:val="-5"/>
                <w:sz w:val="20"/>
                <w:shd w:fill="FFFF00" w:color="auto" w:val="clear"/>
              </w:rPr>
              <w:t>của</w:t>
            </w:r>
            <w:r>
              <w:rPr>
                <w:b/>
                <w:spacing w:val="-5"/>
                <w:sz w:val="20"/>
              </w:rPr>
              <w:t> </w:t>
            </w:r>
            <w:r>
              <w:rPr>
                <w:b/>
                <w:sz w:val="20"/>
                <w:shd w:fill="FFFF00" w:color="auto" w:val="clear"/>
              </w:rPr>
              <w:t>nhà</w:t>
            </w:r>
          </w:p>
        </w:tc>
        <w:tc>
          <w:tcPr>
            <w:tcW w:w="797" w:type="dxa"/>
            <w:vMerge w:val="restart"/>
          </w:tcPr>
          <w:p>
            <w:pPr>
              <w:pStyle w:val="TableParagraph"/>
              <w:rPr>
                <w:b/>
                <w:sz w:val="22"/>
              </w:rPr>
            </w:pPr>
          </w:p>
          <w:p>
            <w:pPr>
              <w:pStyle w:val="TableParagraph"/>
              <w:spacing w:before="5"/>
              <w:rPr>
                <w:b/>
                <w:sz w:val="18"/>
              </w:rPr>
            </w:pPr>
          </w:p>
          <w:p>
            <w:pPr>
              <w:pStyle w:val="TableParagraph"/>
              <w:ind w:left="158" w:right="149"/>
              <w:jc w:val="center"/>
              <w:rPr>
                <w:b/>
                <w:sz w:val="20"/>
              </w:rPr>
            </w:pPr>
            <w:r>
              <w:rPr>
                <w:rFonts w:ascii="Times New Roman" w:hAnsi="Times New Roman"/>
                <w:spacing w:val="-50"/>
                <w:w w:val="99"/>
                <w:sz w:val="20"/>
                <w:shd w:fill="FFFF00" w:color="auto" w:val="clear"/>
              </w:rPr>
              <w:t> </w:t>
            </w:r>
            <w:r>
              <w:rPr>
                <w:b/>
                <w:sz w:val="20"/>
                <w:shd w:fill="FFFF00" w:color="auto" w:val="clear"/>
              </w:rPr>
              <w:t>Cấp</w:t>
            </w:r>
            <w:r>
              <w:rPr>
                <w:b/>
                <w:sz w:val="20"/>
              </w:rPr>
              <w:t> </w:t>
            </w:r>
            <w:r>
              <w:rPr>
                <w:b/>
                <w:w w:val="95"/>
                <w:sz w:val="20"/>
                <w:shd w:fill="FFFF00" w:color="auto" w:val="clear"/>
              </w:rPr>
              <w:t>nguy</w:t>
            </w:r>
          </w:p>
          <w:p>
            <w:pPr>
              <w:pStyle w:val="TableParagraph"/>
              <w:spacing w:before="1"/>
              <w:ind w:left="158" w:right="149"/>
              <w:jc w:val="center"/>
              <w:rPr>
                <w:b/>
                <w:sz w:val="20"/>
              </w:rPr>
            </w:pPr>
            <w:r>
              <w:rPr>
                <w:rFonts w:ascii="Times New Roman" w:hAnsi="Times New Roman"/>
                <w:spacing w:val="-45"/>
                <w:w w:val="99"/>
                <w:sz w:val="20"/>
                <w:shd w:fill="FFFF00" w:color="auto" w:val="clear"/>
              </w:rPr>
              <w:t> </w:t>
            </w:r>
            <w:r>
              <w:rPr>
                <w:b/>
                <w:spacing w:val="-4"/>
                <w:sz w:val="20"/>
                <w:shd w:fill="FFFF00" w:color="auto" w:val="clear"/>
              </w:rPr>
              <w:t>hiểm</w:t>
            </w:r>
            <w:r>
              <w:rPr>
                <w:b/>
                <w:spacing w:val="-4"/>
                <w:sz w:val="20"/>
              </w:rPr>
              <w:t> </w:t>
            </w:r>
            <w:r>
              <w:rPr>
                <w:b/>
                <w:sz w:val="20"/>
                <w:shd w:fill="FFFF00" w:color="auto" w:val="clear"/>
              </w:rPr>
              <w:t>cháy</w:t>
            </w:r>
          </w:p>
          <w:p>
            <w:pPr>
              <w:pStyle w:val="TableParagraph"/>
              <w:spacing w:line="228" w:lineRule="exact"/>
              <w:ind w:left="4"/>
              <w:jc w:val="center"/>
              <w:rPr>
                <w:b/>
                <w:sz w:val="20"/>
              </w:rPr>
            </w:pPr>
            <w:r>
              <w:rPr>
                <w:rFonts w:ascii="Times New Roman" w:hAnsi="Times New Roman"/>
                <w:spacing w:val="-50"/>
                <w:w w:val="99"/>
                <w:sz w:val="20"/>
                <w:shd w:fill="FFFF00" w:color="auto" w:val="clear"/>
              </w:rPr>
              <w:t> </w:t>
            </w:r>
            <w:r>
              <w:rPr>
                <w:b/>
                <w:sz w:val="20"/>
                <w:shd w:fill="FFFF00" w:color="auto" w:val="clear"/>
              </w:rPr>
              <w:t>kết</w:t>
            </w:r>
            <w:r>
              <w:rPr>
                <w:b/>
                <w:spacing w:val="-7"/>
                <w:sz w:val="20"/>
                <w:shd w:fill="FFFF00" w:color="auto" w:val="clear"/>
              </w:rPr>
              <w:t> </w:t>
            </w:r>
            <w:r>
              <w:rPr>
                <w:b/>
                <w:sz w:val="20"/>
                <w:shd w:fill="FFFF00" w:color="auto" w:val="clear"/>
              </w:rPr>
              <w:t>cấu</w:t>
            </w:r>
          </w:p>
          <w:p>
            <w:pPr>
              <w:pStyle w:val="TableParagraph"/>
              <w:ind w:left="6"/>
              <w:jc w:val="center"/>
              <w:rPr>
                <w:b/>
                <w:sz w:val="20"/>
              </w:rPr>
            </w:pPr>
            <w:r>
              <w:rPr>
                <w:rFonts w:ascii="Times New Roman" w:hAnsi="Times New Roman"/>
                <w:spacing w:val="-50"/>
                <w:w w:val="99"/>
                <w:sz w:val="20"/>
                <w:shd w:fill="FFFF00" w:color="auto" w:val="clear"/>
              </w:rPr>
              <w:t> </w:t>
            </w:r>
            <w:r>
              <w:rPr>
                <w:b/>
                <w:sz w:val="20"/>
                <w:shd w:fill="FFFF00" w:color="auto" w:val="clear"/>
              </w:rPr>
              <w:t>của</w:t>
            </w:r>
            <w:r>
              <w:rPr>
                <w:b/>
                <w:spacing w:val="-3"/>
                <w:sz w:val="20"/>
                <w:shd w:fill="FFFF00" w:color="auto" w:val="clear"/>
              </w:rPr>
              <w:t> </w:t>
            </w:r>
            <w:r>
              <w:rPr>
                <w:b/>
                <w:sz w:val="20"/>
                <w:shd w:fill="FFFF00" w:color="auto" w:val="clear"/>
              </w:rPr>
              <w:t>nhà</w:t>
            </w:r>
          </w:p>
        </w:tc>
        <w:tc>
          <w:tcPr>
            <w:tcW w:w="834" w:type="dxa"/>
            <w:vMerge w:val="restart"/>
          </w:tcPr>
          <w:p>
            <w:pPr>
              <w:pStyle w:val="TableParagraph"/>
              <w:rPr>
                <w:b/>
                <w:sz w:val="22"/>
              </w:rPr>
            </w:pPr>
          </w:p>
          <w:p>
            <w:pPr>
              <w:pStyle w:val="TableParagraph"/>
              <w:spacing w:before="5"/>
              <w:rPr>
                <w:b/>
                <w:sz w:val="18"/>
              </w:rPr>
            </w:pPr>
          </w:p>
          <w:p>
            <w:pPr>
              <w:pStyle w:val="TableParagraph"/>
              <w:ind w:left="139" w:right="131"/>
              <w:jc w:val="center"/>
              <w:rPr>
                <w:b/>
                <w:sz w:val="20"/>
              </w:rPr>
            </w:pPr>
            <w:r>
              <w:rPr>
                <w:rFonts w:ascii="Times New Roman" w:hAnsi="Times New Roman"/>
                <w:w w:val="99"/>
                <w:sz w:val="20"/>
                <w:shd w:fill="FFFF00" w:color="auto" w:val="clear"/>
              </w:rPr>
              <w:t> </w:t>
            </w:r>
            <w:r>
              <w:rPr>
                <w:b/>
                <w:w w:val="95"/>
                <w:sz w:val="20"/>
                <w:shd w:fill="FFFF00" w:color="auto" w:val="clear"/>
              </w:rPr>
              <w:t>Hạng</w:t>
            </w:r>
            <w:r>
              <w:rPr>
                <w:b/>
                <w:w w:val="95"/>
                <w:sz w:val="20"/>
              </w:rPr>
              <w:t> </w:t>
            </w:r>
            <w:r>
              <w:rPr>
                <w:b/>
                <w:sz w:val="20"/>
                <w:shd w:fill="FFFF00" w:color="auto" w:val="clear"/>
              </w:rPr>
              <w:t>nguy</w:t>
            </w:r>
          </w:p>
          <w:p>
            <w:pPr>
              <w:pStyle w:val="TableParagraph"/>
              <w:spacing w:before="1"/>
              <w:ind w:left="47" w:right="42" w:firstLine="2"/>
              <w:jc w:val="center"/>
              <w:rPr>
                <w:b/>
                <w:sz w:val="20"/>
              </w:rPr>
            </w:pPr>
            <w:r>
              <w:rPr>
                <w:rFonts w:ascii="Times New Roman" w:hAnsi="Times New Roman"/>
                <w:spacing w:val="-33"/>
                <w:w w:val="99"/>
                <w:sz w:val="20"/>
                <w:shd w:fill="FFFF00" w:color="auto" w:val="clear"/>
              </w:rPr>
              <w:t> </w:t>
            </w:r>
            <w:r>
              <w:rPr>
                <w:b/>
                <w:spacing w:val="4"/>
                <w:sz w:val="20"/>
                <w:shd w:fill="FFFF00" w:color="auto" w:val="clear"/>
              </w:rPr>
              <w:t>hiểm</w:t>
            </w:r>
            <w:r>
              <w:rPr>
                <w:b/>
                <w:spacing w:val="4"/>
                <w:sz w:val="20"/>
              </w:rPr>
              <w:t> </w:t>
            </w:r>
            <w:r>
              <w:rPr>
                <w:b/>
                <w:sz w:val="20"/>
                <w:shd w:fill="FFFF00" w:color="auto" w:val="clear"/>
              </w:rPr>
              <w:t>cháy</w:t>
            </w:r>
            <w:r>
              <w:rPr>
                <w:b/>
                <w:spacing w:val="-1"/>
                <w:sz w:val="20"/>
                <w:shd w:fill="FFFF00" w:color="auto" w:val="clear"/>
              </w:rPr>
              <w:t> </w:t>
            </w:r>
            <w:r>
              <w:rPr>
                <w:b/>
                <w:spacing w:val="-9"/>
                <w:sz w:val="20"/>
                <w:shd w:fill="FFFF00" w:color="auto" w:val="clear"/>
              </w:rPr>
              <w:t>và</w:t>
            </w:r>
          </w:p>
          <w:p>
            <w:pPr>
              <w:pStyle w:val="TableParagraph"/>
              <w:ind w:left="35" w:right="31"/>
              <w:jc w:val="center"/>
              <w:rPr>
                <w:b/>
                <w:sz w:val="20"/>
              </w:rPr>
            </w:pPr>
            <w:r>
              <w:rPr>
                <w:rFonts w:ascii="Times New Roman" w:hAnsi="Times New Roman"/>
                <w:spacing w:val="-48"/>
                <w:w w:val="99"/>
                <w:sz w:val="20"/>
                <w:shd w:fill="FFFF00" w:color="auto" w:val="clear"/>
              </w:rPr>
              <w:t> </w:t>
            </w:r>
            <w:r>
              <w:rPr>
                <w:b/>
                <w:sz w:val="20"/>
                <w:shd w:fill="FFFF00" w:color="auto" w:val="clear"/>
              </w:rPr>
              <w:t>cháy </w:t>
            </w:r>
            <w:r>
              <w:rPr>
                <w:b/>
                <w:spacing w:val="-7"/>
                <w:sz w:val="20"/>
                <w:shd w:fill="FFFF00" w:color="auto" w:val="clear"/>
              </w:rPr>
              <w:t>nổ</w:t>
            </w:r>
            <w:r>
              <w:rPr>
                <w:b/>
                <w:spacing w:val="-7"/>
                <w:sz w:val="20"/>
              </w:rPr>
              <w:t> </w:t>
            </w:r>
            <w:r>
              <w:rPr>
                <w:b/>
                <w:sz w:val="20"/>
                <w:shd w:fill="FFFF00" w:color="auto" w:val="clear"/>
              </w:rPr>
              <w:t>cua</w:t>
            </w:r>
            <w:r>
              <w:rPr>
                <w:b/>
                <w:spacing w:val="-3"/>
                <w:sz w:val="20"/>
                <w:shd w:fill="FFFF00" w:color="auto" w:val="clear"/>
              </w:rPr>
              <w:t> </w:t>
            </w:r>
            <w:r>
              <w:rPr>
                <w:b/>
                <w:spacing w:val="-5"/>
                <w:sz w:val="20"/>
                <w:shd w:fill="FFFF00" w:color="auto" w:val="clear"/>
              </w:rPr>
              <w:t>nhà</w:t>
            </w:r>
          </w:p>
        </w:tc>
        <w:tc>
          <w:tcPr>
            <w:tcW w:w="7151" w:type="dxa"/>
            <w:gridSpan w:val="9"/>
          </w:tcPr>
          <w:p>
            <w:pPr>
              <w:pStyle w:val="TableParagraph"/>
              <w:spacing w:before="119"/>
              <w:ind w:right="1"/>
              <w:jc w:val="center"/>
              <w:rPr>
                <w:b/>
                <w:sz w:val="20"/>
              </w:rPr>
            </w:pPr>
            <w:r>
              <w:rPr>
                <w:rFonts w:ascii="Times New Roman" w:hAnsi="Times New Roman"/>
                <w:w w:val="99"/>
                <w:sz w:val="20"/>
                <w:shd w:fill="FFFF00" w:color="auto" w:val="clear"/>
              </w:rPr>
              <w:t> </w:t>
            </w:r>
            <w:r>
              <w:rPr>
                <w:b/>
                <w:sz w:val="20"/>
                <w:shd w:fill="FFFF00" w:color="auto" w:val="clear"/>
              </w:rPr>
              <w:t>Lưu lượng nước chữa cháy ngoài nhà đối với nhà không có lỗ mở trên</w:t>
            </w:r>
          </w:p>
          <w:p>
            <w:pPr>
              <w:pStyle w:val="TableParagraph"/>
              <w:spacing w:before="1"/>
              <w:ind w:left="26" w:right="26"/>
              <w:jc w:val="center"/>
              <w:rPr>
                <w:b/>
                <w:sz w:val="20"/>
              </w:rPr>
            </w:pPr>
            <w:r>
              <w:rPr>
                <w:rFonts w:ascii="Times New Roman" w:hAnsi="Times New Roman"/>
                <w:w w:val="99"/>
                <w:sz w:val="20"/>
                <w:shd w:fill="FFFF00" w:color="auto" w:val="clear"/>
              </w:rPr>
              <w:t> </w:t>
            </w:r>
            <w:r>
              <w:rPr>
                <w:b/>
                <w:sz w:val="20"/>
                <w:shd w:fill="FFFF00" w:color="auto" w:val="clear"/>
              </w:rPr>
              <w:t>mái có chiêu rộng từ 60 m trở lên, tính cho 1 đám cháy, L/s, theo khối tích</w:t>
            </w:r>
            <w:r>
              <w:rPr>
                <w:b/>
                <w:sz w:val="20"/>
              </w:rPr>
              <w:t> nhà, 1 000 m</w:t>
            </w:r>
            <w:r>
              <w:rPr>
                <w:b/>
                <w:sz w:val="20"/>
                <w:vertAlign w:val="superscript"/>
              </w:rPr>
              <w:t>3</w:t>
            </w:r>
          </w:p>
        </w:tc>
      </w:tr>
      <w:tr>
        <w:trPr>
          <w:trHeight w:val="962" w:hRule="atLeast"/>
        </w:trPr>
        <w:tc>
          <w:tcPr>
            <w:tcW w:w="708" w:type="dxa"/>
            <w:vMerge/>
            <w:tcBorders>
              <w:top w:val="nil"/>
            </w:tcBorders>
          </w:tcPr>
          <w:p>
            <w:pPr>
              <w:rPr>
                <w:sz w:val="2"/>
                <w:szCs w:val="2"/>
              </w:rPr>
            </w:pPr>
          </w:p>
        </w:tc>
        <w:tc>
          <w:tcPr>
            <w:tcW w:w="797" w:type="dxa"/>
            <w:vMerge/>
            <w:tcBorders>
              <w:top w:val="nil"/>
            </w:tcBorders>
          </w:tcPr>
          <w:p>
            <w:pPr>
              <w:rPr>
                <w:sz w:val="2"/>
                <w:szCs w:val="2"/>
              </w:rPr>
            </w:pPr>
          </w:p>
        </w:tc>
        <w:tc>
          <w:tcPr>
            <w:tcW w:w="834" w:type="dxa"/>
            <w:vMerge/>
            <w:tcBorders>
              <w:top w:val="nil"/>
            </w:tcBorders>
          </w:tcPr>
          <w:p>
            <w:pPr>
              <w:rPr>
                <w:sz w:val="2"/>
                <w:szCs w:val="2"/>
              </w:rPr>
            </w:pPr>
          </w:p>
        </w:tc>
        <w:tc>
          <w:tcPr>
            <w:tcW w:w="692" w:type="dxa"/>
          </w:tcPr>
          <w:p>
            <w:pPr>
              <w:pStyle w:val="TableParagraph"/>
              <w:spacing w:before="119"/>
              <w:ind w:left="174"/>
              <w:rPr>
                <w:sz w:val="20"/>
              </w:rPr>
            </w:pPr>
            <w:r>
              <w:rPr>
                <w:sz w:val="20"/>
                <w:shd w:fill="FFFF00" w:color="auto" w:val="clear"/>
              </w:rPr>
              <w:t>&lt;50</w:t>
            </w:r>
          </w:p>
        </w:tc>
        <w:tc>
          <w:tcPr>
            <w:tcW w:w="802" w:type="dxa"/>
          </w:tcPr>
          <w:p>
            <w:pPr>
              <w:pStyle w:val="TableParagraph"/>
              <w:spacing w:before="119"/>
              <w:ind w:left="67"/>
              <w:rPr>
                <w:sz w:val="20"/>
              </w:rPr>
            </w:pPr>
            <w:r>
              <w:rPr>
                <w:sz w:val="20"/>
                <w:shd w:fill="FFFF00" w:color="auto" w:val="clear"/>
              </w:rPr>
              <w:t>&gt; 50 và</w:t>
            </w:r>
          </w:p>
          <w:p>
            <w:pPr>
              <w:pStyle w:val="TableParagraph"/>
              <w:spacing w:before="1"/>
              <w:ind w:left="144"/>
              <w:rPr>
                <w:sz w:val="20"/>
              </w:rPr>
            </w:pPr>
            <w:r>
              <w:rPr>
                <w:sz w:val="20"/>
                <w:shd w:fill="FFFF00" w:color="auto" w:val="clear"/>
              </w:rPr>
              <w:t>&lt; 100</w:t>
            </w:r>
          </w:p>
        </w:tc>
        <w:tc>
          <w:tcPr>
            <w:tcW w:w="812" w:type="dxa"/>
          </w:tcPr>
          <w:p>
            <w:pPr>
              <w:pStyle w:val="TableParagraph"/>
              <w:spacing w:before="9"/>
              <w:rPr>
                <w:b/>
                <w:sz w:val="21"/>
              </w:rPr>
            </w:pPr>
          </w:p>
          <w:p>
            <w:pPr>
              <w:pStyle w:val="TableParagraph"/>
              <w:spacing w:before="1"/>
              <w:jc w:val="center"/>
              <w:rPr>
                <w:sz w:val="20"/>
              </w:rPr>
            </w:pPr>
            <w:r>
              <w:rPr>
                <w:sz w:val="20"/>
                <w:shd w:fill="FFFF00" w:color="auto" w:val="clear"/>
              </w:rPr>
              <w:t>&gt; 100 và</w:t>
            </w:r>
          </w:p>
          <w:p>
            <w:pPr>
              <w:pStyle w:val="TableParagraph"/>
              <w:spacing w:before="121"/>
              <w:jc w:val="center"/>
              <w:rPr>
                <w:sz w:val="20"/>
              </w:rPr>
            </w:pPr>
            <w:r>
              <w:rPr>
                <w:sz w:val="20"/>
                <w:shd w:fill="FFFF00" w:color="auto" w:val="clear"/>
              </w:rPr>
              <w:t>&lt;200</w:t>
            </w:r>
          </w:p>
        </w:tc>
        <w:tc>
          <w:tcPr>
            <w:tcW w:w="821" w:type="dxa"/>
          </w:tcPr>
          <w:p>
            <w:pPr>
              <w:pStyle w:val="TableParagraph"/>
              <w:rPr>
                <w:b/>
                <w:sz w:val="27"/>
              </w:rPr>
            </w:pPr>
          </w:p>
          <w:p>
            <w:pPr>
              <w:pStyle w:val="TableParagraph"/>
              <w:spacing w:before="1"/>
              <w:ind w:left="1"/>
              <w:jc w:val="center"/>
              <w:rPr>
                <w:sz w:val="20"/>
              </w:rPr>
            </w:pPr>
            <w:r>
              <w:rPr>
                <w:sz w:val="20"/>
                <w:shd w:fill="FFFF00" w:color="auto" w:val="clear"/>
              </w:rPr>
              <w:t>&gt; 200 và</w:t>
            </w:r>
          </w:p>
          <w:p>
            <w:pPr>
              <w:pStyle w:val="TableParagraph"/>
              <w:spacing w:before="1"/>
              <w:ind w:left="2"/>
              <w:jc w:val="center"/>
              <w:rPr>
                <w:sz w:val="20"/>
              </w:rPr>
            </w:pPr>
            <w:r>
              <w:rPr>
                <w:sz w:val="20"/>
                <w:shd w:fill="FFFF00" w:color="auto" w:val="clear"/>
              </w:rPr>
              <w:t>&lt;300</w:t>
            </w:r>
          </w:p>
        </w:tc>
        <w:tc>
          <w:tcPr>
            <w:tcW w:w="807" w:type="dxa"/>
          </w:tcPr>
          <w:p>
            <w:pPr>
              <w:pStyle w:val="TableParagraph"/>
              <w:spacing w:before="9"/>
              <w:rPr>
                <w:b/>
                <w:sz w:val="21"/>
              </w:rPr>
            </w:pPr>
          </w:p>
          <w:p>
            <w:pPr>
              <w:pStyle w:val="TableParagraph"/>
              <w:spacing w:before="1"/>
              <w:ind w:left="1"/>
              <w:jc w:val="center"/>
              <w:rPr>
                <w:sz w:val="20"/>
              </w:rPr>
            </w:pPr>
            <w:r>
              <w:rPr>
                <w:sz w:val="20"/>
                <w:shd w:fill="FFFF00" w:color="auto" w:val="clear"/>
              </w:rPr>
              <w:t>&gt; 300 và</w:t>
            </w:r>
          </w:p>
          <w:p>
            <w:pPr>
              <w:pStyle w:val="TableParagraph"/>
              <w:spacing w:before="121"/>
              <w:ind w:left="1"/>
              <w:jc w:val="center"/>
              <w:rPr>
                <w:sz w:val="20"/>
              </w:rPr>
            </w:pPr>
            <w:r>
              <w:rPr>
                <w:sz w:val="20"/>
                <w:shd w:fill="FFFF00" w:color="auto" w:val="clear"/>
              </w:rPr>
              <w:t>&lt;400</w:t>
            </w:r>
          </w:p>
        </w:tc>
        <w:tc>
          <w:tcPr>
            <w:tcW w:w="808" w:type="dxa"/>
          </w:tcPr>
          <w:p>
            <w:pPr>
              <w:pStyle w:val="TableParagraph"/>
              <w:rPr>
                <w:b/>
                <w:sz w:val="27"/>
              </w:rPr>
            </w:pPr>
          </w:p>
          <w:p>
            <w:pPr>
              <w:pStyle w:val="TableParagraph"/>
              <w:spacing w:before="1"/>
              <w:ind w:left="42"/>
              <w:rPr>
                <w:sz w:val="20"/>
              </w:rPr>
            </w:pPr>
            <w:r>
              <w:rPr>
                <w:sz w:val="20"/>
                <w:shd w:fill="FFFF00" w:color="auto" w:val="clear"/>
              </w:rPr>
              <w:t>&gt;400 và</w:t>
            </w:r>
          </w:p>
          <w:p>
            <w:pPr>
              <w:pStyle w:val="TableParagraph"/>
              <w:spacing w:before="1"/>
              <w:ind w:left="145"/>
              <w:rPr>
                <w:sz w:val="20"/>
              </w:rPr>
            </w:pPr>
            <w:r>
              <w:rPr>
                <w:sz w:val="20"/>
                <w:shd w:fill="FFFF00" w:color="auto" w:val="clear"/>
              </w:rPr>
              <w:t>&lt;;500</w:t>
            </w:r>
          </w:p>
        </w:tc>
        <w:tc>
          <w:tcPr>
            <w:tcW w:w="810" w:type="dxa"/>
          </w:tcPr>
          <w:p>
            <w:pPr>
              <w:pStyle w:val="TableParagraph"/>
              <w:spacing w:before="9"/>
              <w:rPr>
                <w:b/>
                <w:sz w:val="21"/>
              </w:rPr>
            </w:pPr>
          </w:p>
          <w:p>
            <w:pPr>
              <w:pStyle w:val="TableParagraph"/>
              <w:spacing w:before="1"/>
              <w:ind w:left="9" w:right="-15"/>
              <w:jc w:val="center"/>
              <w:rPr>
                <w:sz w:val="20"/>
              </w:rPr>
            </w:pPr>
            <w:r>
              <w:rPr>
                <w:sz w:val="20"/>
                <w:shd w:fill="FFFF00" w:color="auto" w:val="clear"/>
              </w:rPr>
              <w:t>&gt; 500</w:t>
            </w:r>
            <w:r>
              <w:rPr>
                <w:spacing w:val="-5"/>
                <w:sz w:val="20"/>
                <w:shd w:fill="FFFF00" w:color="auto" w:val="clear"/>
              </w:rPr>
              <w:t> </w:t>
            </w:r>
            <w:r>
              <w:rPr>
                <w:sz w:val="20"/>
                <w:shd w:fill="FFFF00" w:color="auto" w:val="clear"/>
              </w:rPr>
              <w:t>và</w:t>
            </w:r>
            <w:r>
              <w:rPr>
                <w:spacing w:val="-22"/>
                <w:sz w:val="20"/>
                <w:shd w:fill="FFFF00" w:color="auto" w:val="clear"/>
              </w:rPr>
              <w:t> </w:t>
            </w:r>
          </w:p>
          <w:p>
            <w:pPr>
              <w:pStyle w:val="TableParagraph"/>
              <w:spacing w:before="121"/>
              <w:ind w:left="9" w:right="16"/>
              <w:jc w:val="center"/>
              <w:rPr>
                <w:sz w:val="20"/>
              </w:rPr>
            </w:pPr>
            <w:r>
              <w:rPr>
                <w:sz w:val="20"/>
                <w:shd w:fill="FFFF00" w:color="auto" w:val="clear"/>
              </w:rPr>
              <w:t>&lt;600</w:t>
            </w:r>
          </w:p>
        </w:tc>
        <w:tc>
          <w:tcPr>
            <w:tcW w:w="798" w:type="dxa"/>
          </w:tcPr>
          <w:p>
            <w:pPr>
              <w:pStyle w:val="TableParagraph"/>
              <w:spacing w:before="9"/>
              <w:rPr>
                <w:b/>
                <w:sz w:val="21"/>
              </w:rPr>
            </w:pPr>
          </w:p>
          <w:p>
            <w:pPr>
              <w:pStyle w:val="TableParagraph"/>
              <w:spacing w:before="1"/>
              <w:ind w:right="7"/>
              <w:jc w:val="center"/>
              <w:rPr>
                <w:sz w:val="20"/>
              </w:rPr>
            </w:pPr>
            <w:r>
              <w:rPr>
                <w:sz w:val="20"/>
                <w:shd w:fill="FFFF00" w:color="auto" w:val="clear"/>
              </w:rPr>
              <w:t>&gt; 600 và</w:t>
            </w:r>
          </w:p>
          <w:p>
            <w:pPr>
              <w:pStyle w:val="TableParagraph"/>
              <w:spacing w:before="121"/>
              <w:ind w:left="145" w:right="152"/>
              <w:jc w:val="center"/>
              <w:rPr>
                <w:sz w:val="20"/>
              </w:rPr>
            </w:pPr>
            <w:r>
              <w:rPr>
                <w:sz w:val="20"/>
                <w:shd w:fill="FFFF00" w:color="auto" w:val="clear"/>
              </w:rPr>
              <w:t>&lt;700</w:t>
            </w:r>
          </w:p>
        </w:tc>
        <w:tc>
          <w:tcPr>
            <w:tcW w:w="801" w:type="dxa"/>
          </w:tcPr>
          <w:p>
            <w:pPr>
              <w:pStyle w:val="TableParagraph"/>
              <w:spacing w:before="119"/>
              <w:ind w:left="117" w:right="124"/>
              <w:jc w:val="center"/>
              <w:rPr>
                <w:sz w:val="20"/>
              </w:rPr>
            </w:pPr>
            <w:r>
              <w:rPr>
                <w:sz w:val="20"/>
                <w:shd w:fill="FFFF00" w:color="auto" w:val="clear"/>
              </w:rPr>
              <w:t>&gt;700</w:t>
            </w:r>
          </w:p>
        </w:tc>
      </w:tr>
      <w:tr>
        <w:trPr>
          <w:trHeight w:val="397" w:hRule="atLeast"/>
        </w:trPr>
        <w:tc>
          <w:tcPr>
            <w:tcW w:w="708" w:type="dxa"/>
          </w:tcPr>
          <w:p>
            <w:pPr>
              <w:pStyle w:val="TableParagraph"/>
              <w:spacing w:before="143"/>
              <w:ind w:left="86" w:right="82"/>
              <w:jc w:val="center"/>
              <w:rPr>
                <w:sz w:val="20"/>
              </w:rPr>
            </w:pPr>
            <w:r>
              <w:rPr>
                <w:sz w:val="20"/>
                <w:shd w:fill="FFFF00" w:color="auto" w:val="clear"/>
              </w:rPr>
              <w:t>I và II</w:t>
            </w:r>
          </w:p>
        </w:tc>
        <w:tc>
          <w:tcPr>
            <w:tcW w:w="797" w:type="dxa"/>
          </w:tcPr>
          <w:p>
            <w:pPr>
              <w:pStyle w:val="TableParagraph"/>
              <w:spacing w:before="143"/>
              <w:ind w:left="4"/>
              <w:jc w:val="center"/>
              <w:rPr>
                <w:sz w:val="20"/>
              </w:rPr>
            </w:pPr>
            <w:r>
              <w:rPr>
                <w:sz w:val="20"/>
                <w:shd w:fill="FFFF00" w:color="auto" w:val="clear"/>
              </w:rPr>
              <w:t>SO, S1</w:t>
            </w:r>
          </w:p>
        </w:tc>
        <w:tc>
          <w:tcPr>
            <w:tcW w:w="834" w:type="dxa"/>
          </w:tcPr>
          <w:p>
            <w:pPr>
              <w:pStyle w:val="TableParagraph"/>
              <w:spacing w:before="143"/>
              <w:ind w:left="33" w:right="31"/>
              <w:jc w:val="center"/>
              <w:rPr>
                <w:sz w:val="20"/>
              </w:rPr>
            </w:pPr>
            <w:r>
              <w:rPr>
                <w:sz w:val="20"/>
                <w:shd w:fill="FFFF00" w:color="auto" w:val="clear"/>
              </w:rPr>
              <w:t>A, B, c</w:t>
            </w:r>
          </w:p>
        </w:tc>
        <w:tc>
          <w:tcPr>
            <w:tcW w:w="692" w:type="dxa"/>
          </w:tcPr>
          <w:p>
            <w:pPr>
              <w:pStyle w:val="TableParagraph"/>
              <w:spacing w:before="143"/>
              <w:ind w:left="231"/>
              <w:rPr>
                <w:sz w:val="20"/>
              </w:rPr>
            </w:pPr>
            <w:r>
              <w:rPr>
                <w:sz w:val="20"/>
                <w:shd w:fill="FFFF00" w:color="auto" w:val="clear"/>
              </w:rPr>
              <w:t>20</w:t>
            </w:r>
          </w:p>
        </w:tc>
        <w:tc>
          <w:tcPr>
            <w:tcW w:w="802" w:type="dxa"/>
          </w:tcPr>
          <w:p>
            <w:pPr>
              <w:pStyle w:val="TableParagraph"/>
              <w:spacing w:before="143"/>
              <w:ind w:left="286"/>
              <w:rPr>
                <w:sz w:val="20"/>
              </w:rPr>
            </w:pPr>
            <w:r>
              <w:rPr>
                <w:sz w:val="20"/>
                <w:shd w:fill="FFFF00" w:color="auto" w:val="clear"/>
              </w:rPr>
              <w:t>30</w:t>
            </w:r>
          </w:p>
        </w:tc>
        <w:tc>
          <w:tcPr>
            <w:tcW w:w="812" w:type="dxa"/>
          </w:tcPr>
          <w:p>
            <w:pPr>
              <w:pStyle w:val="TableParagraph"/>
              <w:spacing w:before="143"/>
              <w:ind w:left="290"/>
              <w:rPr>
                <w:sz w:val="20"/>
              </w:rPr>
            </w:pPr>
            <w:r>
              <w:rPr>
                <w:sz w:val="20"/>
                <w:shd w:fill="FFFF00" w:color="auto" w:val="clear"/>
              </w:rPr>
              <w:t>40</w:t>
            </w:r>
          </w:p>
        </w:tc>
        <w:tc>
          <w:tcPr>
            <w:tcW w:w="821" w:type="dxa"/>
          </w:tcPr>
          <w:p>
            <w:pPr>
              <w:pStyle w:val="TableParagraph"/>
              <w:spacing w:before="143"/>
              <w:ind w:left="294"/>
              <w:rPr>
                <w:sz w:val="20"/>
              </w:rPr>
            </w:pPr>
            <w:r>
              <w:rPr>
                <w:sz w:val="20"/>
                <w:shd w:fill="FFFF00" w:color="auto" w:val="clear"/>
              </w:rPr>
              <w:t>50</w:t>
            </w:r>
          </w:p>
        </w:tc>
        <w:tc>
          <w:tcPr>
            <w:tcW w:w="807" w:type="dxa"/>
          </w:tcPr>
          <w:p>
            <w:pPr>
              <w:pStyle w:val="TableParagraph"/>
              <w:spacing w:before="143"/>
              <w:ind w:left="1" w:right="2"/>
              <w:jc w:val="center"/>
              <w:rPr>
                <w:sz w:val="20"/>
              </w:rPr>
            </w:pPr>
            <w:r>
              <w:rPr>
                <w:sz w:val="20"/>
                <w:shd w:fill="FFFF00" w:color="auto" w:val="clear"/>
              </w:rPr>
              <w:t>60</w:t>
            </w:r>
          </w:p>
        </w:tc>
        <w:tc>
          <w:tcPr>
            <w:tcW w:w="808" w:type="dxa"/>
          </w:tcPr>
          <w:p>
            <w:pPr>
              <w:pStyle w:val="TableParagraph"/>
              <w:spacing w:before="143"/>
              <w:ind w:left="267" w:right="267"/>
              <w:jc w:val="center"/>
              <w:rPr>
                <w:sz w:val="20"/>
              </w:rPr>
            </w:pPr>
            <w:r>
              <w:rPr>
                <w:sz w:val="20"/>
                <w:shd w:fill="FFFF00" w:color="auto" w:val="clear"/>
              </w:rPr>
              <w:t>70</w:t>
            </w:r>
          </w:p>
        </w:tc>
        <w:tc>
          <w:tcPr>
            <w:tcW w:w="810" w:type="dxa"/>
          </w:tcPr>
          <w:p>
            <w:pPr>
              <w:pStyle w:val="TableParagraph"/>
              <w:spacing w:before="143"/>
              <w:ind w:left="9" w:right="14"/>
              <w:jc w:val="center"/>
              <w:rPr>
                <w:sz w:val="20"/>
              </w:rPr>
            </w:pPr>
            <w:r>
              <w:rPr>
                <w:sz w:val="20"/>
                <w:shd w:fill="FFFF00" w:color="auto" w:val="clear"/>
              </w:rPr>
              <w:t>80</w:t>
            </w:r>
          </w:p>
        </w:tc>
        <w:tc>
          <w:tcPr>
            <w:tcW w:w="798" w:type="dxa"/>
          </w:tcPr>
          <w:p>
            <w:pPr>
              <w:pStyle w:val="TableParagraph"/>
              <w:spacing w:before="143"/>
              <w:ind w:left="2" w:right="7"/>
              <w:jc w:val="center"/>
              <w:rPr>
                <w:sz w:val="20"/>
              </w:rPr>
            </w:pPr>
            <w:r>
              <w:rPr>
                <w:sz w:val="20"/>
                <w:shd w:fill="FFFF00" w:color="auto" w:val="clear"/>
              </w:rPr>
              <w:t>90</w:t>
            </w:r>
          </w:p>
        </w:tc>
        <w:tc>
          <w:tcPr>
            <w:tcW w:w="801" w:type="dxa"/>
          </w:tcPr>
          <w:p>
            <w:pPr>
              <w:pStyle w:val="TableParagraph"/>
              <w:spacing w:before="143"/>
              <w:ind w:left="119" w:right="124"/>
              <w:jc w:val="center"/>
              <w:rPr>
                <w:sz w:val="20"/>
              </w:rPr>
            </w:pPr>
            <w:r>
              <w:rPr>
                <w:sz w:val="20"/>
                <w:shd w:fill="FFFF00" w:color="auto" w:val="clear"/>
              </w:rPr>
              <w:t>100</w:t>
            </w:r>
          </w:p>
        </w:tc>
      </w:tr>
      <w:tr>
        <w:trPr>
          <w:trHeight w:val="366" w:hRule="atLeast"/>
        </w:trPr>
        <w:tc>
          <w:tcPr>
            <w:tcW w:w="708" w:type="dxa"/>
          </w:tcPr>
          <w:p>
            <w:pPr>
              <w:pStyle w:val="TableParagraph"/>
              <w:spacing w:line="211" w:lineRule="exact" w:before="136"/>
              <w:ind w:left="86" w:right="82"/>
              <w:jc w:val="center"/>
              <w:rPr>
                <w:sz w:val="20"/>
              </w:rPr>
            </w:pPr>
            <w:r>
              <w:rPr>
                <w:sz w:val="20"/>
                <w:shd w:fill="FFFF00" w:color="auto" w:val="clear"/>
              </w:rPr>
              <w:t>I và II</w:t>
            </w:r>
          </w:p>
        </w:tc>
        <w:tc>
          <w:tcPr>
            <w:tcW w:w="797" w:type="dxa"/>
          </w:tcPr>
          <w:p>
            <w:pPr>
              <w:pStyle w:val="TableParagraph"/>
              <w:spacing w:line="211" w:lineRule="exact" w:before="136"/>
              <w:ind w:left="154" w:right="149"/>
              <w:jc w:val="center"/>
              <w:rPr>
                <w:sz w:val="20"/>
              </w:rPr>
            </w:pPr>
            <w:r>
              <w:rPr>
                <w:sz w:val="20"/>
                <w:shd w:fill="FFFF00" w:color="auto" w:val="clear"/>
              </w:rPr>
              <w:t>so</w:t>
            </w:r>
          </w:p>
        </w:tc>
        <w:tc>
          <w:tcPr>
            <w:tcW w:w="834" w:type="dxa"/>
          </w:tcPr>
          <w:p>
            <w:pPr>
              <w:pStyle w:val="TableParagraph"/>
              <w:spacing w:line="211" w:lineRule="exact" w:before="136"/>
              <w:ind w:left="135" w:right="131"/>
              <w:jc w:val="center"/>
              <w:rPr>
                <w:sz w:val="20"/>
              </w:rPr>
            </w:pPr>
            <w:r>
              <w:rPr>
                <w:sz w:val="20"/>
                <w:shd w:fill="FFFF00" w:color="auto" w:val="clear"/>
              </w:rPr>
              <w:t>D, E</w:t>
            </w:r>
          </w:p>
        </w:tc>
        <w:tc>
          <w:tcPr>
            <w:tcW w:w="692" w:type="dxa"/>
          </w:tcPr>
          <w:p>
            <w:pPr>
              <w:pStyle w:val="TableParagraph"/>
              <w:spacing w:line="211" w:lineRule="exact" w:before="136"/>
              <w:ind w:left="231"/>
              <w:rPr>
                <w:sz w:val="20"/>
              </w:rPr>
            </w:pPr>
            <w:r>
              <w:rPr>
                <w:sz w:val="20"/>
                <w:shd w:fill="FFFF00" w:color="auto" w:val="clear"/>
              </w:rPr>
              <w:t>10</w:t>
            </w:r>
          </w:p>
        </w:tc>
        <w:tc>
          <w:tcPr>
            <w:tcW w:w="802" w:type="dxa"/>
          </w:tcPr>
          <w:p>
            <w:pPr>
              <w:pStyle w:val="TableParagraph"/>
              <w:spacing w:line="211" w:lineRule="exact" w:before="136"/>
              <w:ind w:left="286"/>
              <w:rPr>
                <w:sz w:val="20"/>
              </w:rPr>
            </w:pPr>
            <w:r>
              <w:rPr>
                <w:sz w:val="20"/>
                <w:shd w:fill="FFFF00" w:color="auto" w:val="clear"/>
              </w:rPr>
              <w:t>15</w:t>
            </w:r>
          </w:p>
        </w:tc>
        <w:tc>
          <w:tcPr>
            <w:tcW w:w="812" w:type="dxa"/>
          </w:tcPr>
          <w:p>
            <w:pPr>
              <w:pStyle w:val="TableParagraph"/>
              <w:spacing w:line="211" w:lineRule="exact" w:before="136"/>
              <w:ind w:left="290"/>
              <w:rPr>
                <w:sz w:val="20"/>
              </w:rPr>
            </w:pPr>
            <w:r>
              <w:rPr>
                <w:sz w:val="20"/>
                <w:shd w:fill="FFFF00" w:color="auto" w:val="clear"/>
              </w:rPr>
              <w:t>20</w:t>
            </w:r>
          </w:p>
        </w:tc>
        <w:tc>
          <w:tcPr>
            <w:tcW w:w="821" w:type="dxa"/>
          </w:tcPr>
          <w:p>
            <w:pPr>
              <w:pStyle w:val="TableParagraph"/>
              <w:spacing w:line="211" w:lineRule="exact" w:before="136"/>
              <w:ind w:left="294"/>
              <w:rPr>
                <w:sz w:val="20"/>
              </w:rPr>
            </w:pPr>
            <w:r>
              <w:rPr>
                <w:sz w:val="20"/>
                <w:shd w:fill="FFFF00" w:color="auto" w:val="clear"/>
              </w:rPr>
              <w:t>25</w:t>
            </w:r>
          </w:p>
        </w:tc>
        <w:tc>
          <w:tcPr>
            <w:tcW w:w="807" w:type="dxa"/>
          </w:tcPr>
          <w:p>
            <w:pPr>
              <w:pStyle w:val="TableParagraph"/>
              <w:spacing w:line="211" w:lineRule="exact" w:before="136"/>
              <w:ind w:left="1" w:right="2"/>
              <w:jc w:val="center"/>
              <w:rPr>
                <w:sz w:val="20"/>
              </w:rPr>
            </w:pPr>
            <w:r>
              <w:rPr>
                <w:sz w:val="20"/>
                <w:shd w:fill="FFFF00" w:color="auto" w:val="clear"/>
              </w:rPr>
              <w:t>30</w:t>
            </w:r>
          </w:p>
        </w:tc>
        <w:tc>
          <w:tcPr>
            <w:tcW w:w="808" w:type="dxa"/>
          </w:tcPr>
          <w:p>
            <w:pPr>
              <w:pStyle w:val="TableParagraph"/>
              <w:spacing w:line="211" w:lineRule="exact" w:before="136"/>
              <w:ind w:left="267" w:right="267"/>
              <w:jc w:val="center"/>
              <w:rPr>
                <w:sz w:val="20"/>
              </w:rPr>
            </w:pPr>
            <w:r>
              <w:rPr>
                <w:sz w:val="20"/>
                <w:shd w:fill="FFFF00" w:color="auto" w:val="clear"/>
              </w:rPr>
              <w:t>35</w:t>
            </w:r>
          </w:p>
        </w:tc>
        <w:tc>
          <w:tcPr>
            <w:tcW w:w="810" w:type="dxa"/>
          </w:tcPr>
          <w:p>
            <w:pPr>
              <w:pStyle w:val="TableParagraph"/>
              <w:spacing w:line="211" w:lineRule="exact" w:before="136"/>
              <w:ind w:left="9" w:right="14"/>
              <w:jc w:val="center"/>
              <w:rPr>
                <w:sz w:val="20"/>
              </w:rPr>
            </w:pPr>
            <w:r>
              <w:rPr>
                <w:sz w:val="20"/>
                <w:shd w:fill="FFFF00" w:color="auto" w:val="clear"/>
              </w:rPr>
              <w:t>40</w:t>
            </w:r>
          </w:p>
        </w:tc>
        <w:tc>
          <w:tcPr>
            <w:tcW w:w="798" w:type="dxa"/>
          </w:tcPr>
          <w:p>
            <w:pPr>
              <w:pStyle w:val="TableParagraph"/>
              <w:spacing w:line="211" w:lineRule="exact" w:before="136"/>
              <w:ind w:left="2" w:right="7"/>
              <w:jc w:val="center"/>
              <w:rPr>
                <w:sz w:val="20"/>
              </w:rPr>
            </w:pPr>
            <w:r>
              <w:rPr>
                <w:sz w:val="20"/>
                <w:shd w:fill="FFFF00" w:color="auto" w:val="clear"/>
              </w:rPr>
              <w:t>45</w:t>
            </w:r>
          </w:p>
        </w:tc>
        <w:tc>
          <w:tcPr>
            <w:tcW w:w="801" w:type="dxa"/>
          </w:tcPr>
          <w:p>
            <w:pPr>
              <w:pStyle w:val="TableParagraph"/>
              <w:spacing w:line="211" w:lineRule="exact" w:before="136"/>
              <w:ind w:left="119" w:right="124"/>
              <w:jc w:val="center"/>
              <w:rPr>
                <w:sz w:val="20"/>
              </w:rPr>
            </w:pPr>
            <w:r>
              <w:rPr>
                <w:sz w:val="20"/>
                <w:shd w:fill="FFFF00" w:color="auto" w:val="clear"/>
              </w:rPr>
              <w:t>50</w:t>
            </w:r>
          </w:p>
        </w:tc>
      </w:tr>
      <w:tr>
        <w:trPr>
          <w:trHeight w:val="364" w:hRule="atLeast"/>
        </w:trPr>
        <w:tc>
          <w:tcPr>
            <w:tcW w:w="708" w:type="dxa"/>
          </w:tcPr>
          <w:p>
            <w:pPr>
              <w:pStyle w:val="TableParagraph"/>
              <w:spacing w:line="211" w:lineRule="exact" w:before="134"/>
              <w:ind w:left="86" w:right="77"/>
              <w:jc w:val="center"/>
              <w:rPr>
                <w:sz w:val="20"/>
              </w:rPr>
            </w:pPr>
            <w:r>
              <w:rPr>
                <w:sz w:val="20"/>
                <w:shd w:fill="FFFF00" w:color="auto" w:val="clear"/>
              </w:rPr>
              <w:t>III</w:t>
            </w:r>
          </w:p>
        </w:tc>
        <w:tc>
          <w:tcPr>
            <w:tcW w:w="797" w:type="dxa"/>
          </w:tcPr>
          <w:p>
            <w:pPr>
              <w:pStyle w:val="TableParagraph"/>
              <w:spacing w:line="211" w:lineRule="exact" w:before="134"/>
              <w:ind w:left="2"/>
              <w:jc w:val="center"/>
              <w:rPr>
                <w:sz w:val="20"/>
              </w:rPr>
            </w:pPr>
            <w:r>
              <w:rPr>
                <w:sz w:val="20"/>
                <w:shd w:fill="FFFF00" w:color="auto" w:val="clear"/>
              </w:rPr>
              <w:t>so, S1</w:t>
            </w:r>
          </w:p>
        </w:tc>
        <w:tc>
          <w:tcPr>
            <w:tcW w:w="834" w:type="dxa"/>
          </w:tcPr>
          <w:p>
            <w:pPr>
              <w:pStyle w:val="TableParagraph"/>
              <w:spacing w:line="211" w:lineRule="exact" w:before="134"/>
              <w:ind w:left="33" w:right="31"/>
              <w:jc w:val="center"/>
              <w:rPr>
                <w:sz w:val="20"/>
              </w:rPr>
            </w:pPr>
            <w:r>
              <w:rPr>
                <w:sz w:val="20"/>
                <w:shd w:fill="FFFF00" w:color="auto" w:val="clear"/>
              </w:rPr>
              <w:t>A, B, c</w:t>
            </w:r>
          </w:p>
        </w:tc>
        <w:tc>
          <w:tcPr>
            <w:tcW w:w="692" w:type="dxa"/>
          </w:tcPr>
          <w:p>
            <w:pPr>
              <w:pStyle w:val="TableParagraph"/>
              <w:spacing w:line="211" w:lineRule="exact" w:before="134"/>
              <w:ind w:left="231"/>
              <w:rPr>
                <w:sz w:val="20"/>
              </w:rPr>
            </w:pPr>
            <w:r>
              <w:rPr>
                <w:sz w:val="20"/>
                <w:shd w:fill="FFFF00" w:color="auto" w:val="clear"/>
              </w:rPr>
              <w:t>40</w:t>
            </w:r>
          </w:p>
        </w:tc>
        <w:tc>
          <w:tcPr>
            <w:tcW w:w="802" w:type="dxa"/>
          </w:tcPr>
          <w:p>
            <w:pPr>
              <w:pStyle w:val="TableParagraph"/>
              <w:spacing w:line="211" w:lineRule="exact" w:before="134"/>
              <w:ind w:left="286"/>
              <w:rPr>
                <w:sz w:val="20"/>
              </w:rPr>
            </w:pPr>
            <w:r>
              <w:rPr>
                <w:sz w:val="20"/>
                <w:shd w:fill="FFFF00" w:color="auto" w:val="clear"/>
              </w:rPr>
              <w:t>50</w:t>
            </w:r>
          </w:p>
        </w:tc>
        <w:tc>
          <w:tcPr>
            <w:tcW w:w="812" w:type="dxa"/>
          </w:tcPr>
          <w:p>
            <w:pPr>
              <w:pStyle w:val="TableParagraph"/>
              <w:spacing w:line="211" w:lineRule="exact" w:before="134"/>
              <w:ind w:left="290"/>
              <w:rPr>
                <w:sz w:val="20"/>
              </w:rPr>
            </w:pPr>
            <w:r>
              <w:rPr>
                <w:sz w:val="20"/>
                <w:shd w:fill="FFFF00" w:color="auto" w:val="clear"/>
              </w:rPr>
              <w:t>60</w:t>
            </w:r>
          </w:p>
        </w:tc>
        <w:tc>
          <w:tcPr>
            <w:tcW w:w="821" w:type="dxa"/>
          </w:tcPr>
          <w:p>
            <w:pPr>
              <w:pStyle w:val="TableParagraph"/>
              <w:spacing w:line="211" w:lineRule="exact" w:before="134"/>
              <w:ind w:left="294"/>
              <w:rPr>
                <w:sz w:val="20"/>
              </w:rPr>
            </w:pPr>
            <w:r>
              <w:rPr>
                <w:sz w:val="20"/>
                <w:shd w:fill="FFFF00" w:color="auto" w:val="clear"/>
              </w:rPr>
              <w:t>60</w:t>
            </w:r>
          </w:p>
        </w:tc>
        <w:tc>
          <w:tcPr>
            <w:tcW w:w="807" w:type="dxa"/>
          </w:tcPr>
          <w:p>
            <w:pPr>
              <w:pStyle w:val="TableParagraph"/>
              <w:spacing w:line="211" w:lineRule="exact" w:before="134"/>
              <w:ind w:left="1" w:right="2"/>
              <w:jc w:val="center"/>
              <w:rPr>
                <w:sz w:val="20"/>
              </w:rPr>
            </w:pPr>
            <w:r>
              <w:rPr>
                <w:sz w:val="20"/>
                <w:shd w:fill="FFFF00" w:color="auto" w:val="clear"/>
              </w:rPr>
              <w:t>70</w:t>
            </w:r>
          </w:p>
        </w:tc>
        <w:tc>
          <w:tcPr>
            <w:tcW w:w="808" w:type="dxa"/>
          </w:tcPr>
          <w:p>
            <w:pPr>
              <w:pStyle w:val="TableParagraph"/>
              <w:spacing w:line="211" w:lineRule="exact" w:before="134"/>
              <w:ind w:left="267" w:right="267"/>
              <w:jc w:val="center"/>
              <w:rPr>
                <w:sz w:val="20"/>
              </w:rPr>
            </w:pPr>
            <w:r>
              <w:rPr>
                <w:sz w:val="20"/>
                <w:shd w:fill="FFFF00" w:color="auto" w:val="clear"/>
              </w:rPr>
              <w:t>80</w:t>
            </w:r>
          </w:p>
        </w:tc>
        <w:tc>
          <w:tcPr>
            <w:tcW w:w="810" w:type="dxa"/>
          </w:tcPr>
          <w:p>
            <w:pPr>
              <w:pStyle w:val="TableParagraph"/>
              <w:spacing w:line="211" w:lineRule="exact" w:before="134"/>
              <w:ind w:left="9" w:right="14"/>
              <w:jc w:val="center"/>
              <w:rPr>
                <w:sz w:val="20"/>
              </w:rPr>
            </w:pPr>
            <w:r>
              <w:rPr>
                <w:sz w:val="20"/>
                <w:shd w:fill="FFFF00" w:color="auto" w:val="clear"/>
              </w:rPr>
              <w:t>90</w:t>
            </w:r>
          </w:p>
        </w:tc>
        <w:tc>
          <w:tcPr>
            <w:tcW w:w="798" w:type="dxa"/>
          </w:tcPr>
          <w:p>
            <w:pPr>
              <w:pStyle w:val="TableParagraph"/>
              <w:spacing w:line="211" w:lineRule="exact" w:before="134"/>
              <w:ind w:left="2" w:right="7"/>
              <w:jc w:val="center"/>
              <w:rPr>
                <w:sz w:val="20"/>
              </w:rPr>
            </w:pPr>
            <w:r>
              <w:rPr>
                <w:sz w:val="20"/>
                <w:shd w:fill="FFFF00" w:color="auto" w:val="clear"/>
              </w:rPr>
              <w:t>100</w:t>
            </w:r>
          </w:p>
        </w:tc>
        <w:tc>
          <w:tcPr>
            <w:tcW w:w="801" w:type="dxa"/>
          </w:tcPr>
          <w:p>
            <w:pPr>
              <w:pStyle w:val="TableParagraph"/>
              <w:spacing w:line="211" w:lineRule="exact" w:before="134"/>
              <w:ind w:left="119" w:right="124"/>
              <w:jc w:val="center"/>
              <w:rPr>
                <w:sz w:val="20"/>
              </w:rPr>
            </w:pPr>
            <w:r>
              <w:rPr>
                <w:sz w:val="20"/>
                <w:shd w:fill="FFFF00" w:color="auto" w:val="clear"/>
              </w:rPr>
              <w:t>110</w:t>
            </w:r>
          </w:p>
        </w:tc>
      </w:tr>
      <w:tr>
        <w:trPr>
          <w:trHeight w:val="364" w:hRule="atLeast"/>
        </w:trPr>
        <w:tc>
          <w:tcPr>
            <w:tcW w:w="708" w:type="dxa"/>
          </w:tcPr>
          <w:p>
            <w:pPr>
              <w:pStyle w:val="TableParagraph"/>
              <w:spacing w:line="211" w:lineRule="exact" w:before="134"/>
              <w:ind w:left="86" w:right="77"/>
              <w:jc w:val="center"/>
              <w:rPr>
                <w:sz w:val="20"/>
              </w:rPr>
            </w:pPr>
            <w:r>
              <w:rPr>
                <w:sz w:val="20"/>
                <w:shd w:fill="FFFF00" w:color="auto" w:val="clear"/>
              </w:rPr>
              <w:t>III</w:t>
            </w:r>
          </w:p>
        </w:tc>
        <w:tc>
          <w:tcPr>
            <w:tcW w:w="797" w:type="dxa"/>
          </w:tcPr>
          <w:p>
            <w:pPr>
              <w:pStyle w:val="TableParagraph"/>
              <w:spacing w:line="211" w:lineRule="exact" w:before="134"/>
              <w:ind w:left="2"/>
              <w:jc w:val="center"/>
              <w:rPr>
                <w:sz w:val="20"/>
              </w:rPr>
            </w:pPr>
            <w:r>
              <w:rPr>
                <w:sz w:val="20"/>
                <w:shd w:fill="FFFF00" w:color="auto" w:val="clear"/>
              </w:rPr>
              <w:t>so, S1</w:t>
            </w:r>
          </w:p>
        </w:tc>
        <w:tc>
          <w:tcPr>
            <w:tcW w:w="834" w:type="dxa"/>
          </w:tcPr>
          <w:p>
            <w:pPr>
              <w:pStyle w:val="TableParagraph"/>
              <w:spacing w:line="211" w:lineRule="exact" w:before="134"/>
              <w:ind w:left="135" w:right="131"/>
              <w:jc w:val="center"/>
              <w:rPr>
                <w:sz w:val="20"/>
              </w:rPr>
            </w:pPr>
            <w:r>
              <w:rPr>
                <w:sz w:val="20"/>
                <w:shd w:fill="FFFF00" w:color="auto" w:val="clear"/>
              </w:rPr>
              <w:t>D, E</w:t>
            </w:r>
          </w:p>
        </w:tc>
        <w:tc>
          <w:tcPr>
            <w:tcW w:w="692" w:type="dxa"/>
          </w:tcPr>
          <w:p>
            <w:pPr>
              <w:pStyle w:val="TableParagraph"/>
              <w:spacing w:line="211" w:lineRule="exact" w:before="134"/>
              <w:ind w:left="231"/>
              <w:rPr>
                <w:sz w:val="20"/>
              </w:rPr>
            </w:pPr>
            <w:r>
              <w:rPr>
                <w:sz w:val="20"/>
                <w:shd w:fill="FFFF00" w:color="auto" w:val="clear"/>
              </w:rPr>
              <w:t>20</w:t>
            </w:r>
          </w:p>
        </w:tc>
        <w:tc>
          <w:tcPr>
            <w:tcW w:w="802" w:type="dxa"/>
          </w:tcPr>
          <w:p>
            <w:pPr>
              <w:pStyle w:val="TableParagraph"/>
              <w:spacing w:line="211" w:lineRule="exact" w:before="134"/>
              <w:ind w:left="286"/>
              <w:rPr>
                <w:sz w:val="20"/>
              </w:rPr>
            </w:pPr>
            <w:r>
              <w:rPr>
                <w:sz w:val="20"/>
                <w:shd w:fill="FFFF00" w:color="auto" w:val="clear"/>
              </w:rPr>
              <w:t>35</w:t>
            </w:r>
          </w:p>
        </w:tc>
        <w:tc>
          <w:tcPr>
            <w:tcW w:w="812" w:type="dxa"/>
          </w:tcPr>
          <w:p>
            <w:pPr>
              <w:pStyle w:val="TableParagraph"/>
              <w:spacing w:line="211" w:lineRule="exact" w:before="134"/>
              <w:ind w:left="290"/>
              <w:rPr>
                <w:sz w:val="20"/>
              </w:rPr>
            </w:pPr>
            <w:r>
              <w:rPr>
                <w:sz w:val="20"/>
                <w:shd w:fill="FFFF00" w:color="auto" w:val="clear"/>
              </w:rPr>
              <w:t>40</w:t>
            </w:r>
          </w:p>
        </w:tc>
        <w:tc>
          <w:tcPr>
            <w:tcW w:w="821" w:type="dxa"/>
          </w:tcPr>
          <w:p>
            <w:pPr>
              <w:pStyle w:val="TableParagraph"/>
              <w:spacing w:line="211" w:lineRule="exact" w:before="134"/>
              <w:ind w:left="294"/>
              <w:rPr>
                <w:sz w:val="20"/>
              </w:rPr>
            </w:pPr>
            <w:r>
              <w:rPr>
                <w:sz w:val="20"/>
                <w:shd w:fill="FFFF00" w:color="auto" w:val="clear"/>
              </w:rPr>
              <w:t>40</w:t>
            </w:r>
          </w:p>
        </w:tc>
        <w:tc>
          <w:tcPr>
            <w:tcW w:w="807" w:type="dxa"/>
          </w:tcPr>
          <w:p>
            <w:pPr>
              <w:pStyle w:val="TableParagraph"/>
              <w:spacing w:line="211" w:lineRule="exact" w:before="134"/>
              <w:ind w:left="1" w:right="2"/>
              <w:jc w:val="center"/>
              <w:rPr>
                <w:sz w:val="20"/>
              </w:rPr>
            </w:pPr>
            <w:r>
              <w:rPr>
                <w:sz w:val="20"/>
                <w:shd w:fill="FFFF00" w:color="auto" w:val="clear"/>
              </w:rPr>
              <w:t>45</w:t>
            </w:r>
          </w:p>
        </w:tc>
        <w:tc>
          <w:tcPr>
            <w:tcW w:w="808" w:type="dxa"/>
          </w:tcPr>
          <w:p>
            <w:pPr>
              <w:pStyle w:val="TableParagraph"/>
              <w:spacing w:line="211" w:lineRule="exact" w:before="134"/>
              <w:ind w:left="267" w:right="267"/>
              <w:jc w:val="center"/>
              <w:rPr>
                <w:sz w:val="20"/>
              </w:rPr>
            </w:pPr>
            <w:r>
              <w:rPr>
                <w:sz w:val="20"/>
                <w:shd w:fill="FFFF00" w:color="auto" w:val="clear"/>
              </w:rPr>
              <w:t>45</w:t>
            </w:r>
          </w:p>
        </w:tc>
        <w:tc>
          <w:tcPr>
            <w:tcW w:w="810" w:type="dxa"/>
          </w:tcPr>
          <w:p>
            <w:pPr>
              <w:pStyle w:val="TableParagraph"/>
              <w:spacing w:line="211" w:lineRule="exact" w:before="134"/>
              <w:ind w:left="9" w:right="14"/>
              <w:jc w:val="center"/>
              <w:rPr>
                <w:sz w:val="20"/>
              </w:rPr>
            </w:pPr>
            <w:r>
              <w:rPr>
                <w:sz w:val="20"/>
                <w:shd w:fill="FFFF00" w:color="auto" w:val="clear"/>
              </w:rPr>
              <w:t>50</w:t>
            </w:r>
          </w:p>
        </w:tc>
        <w:tc>
          <w:tcPr>
            <w:tcW w:w="798" w:type="dxa"/>
          </w:tcPr>
          <w:p>
            <w:pPr>
              <w:pStyle w:val="TableParagraph"/>
              <w:spacing w:line="211" w:lineRule="exact" w:before="134"/>
              <w:ind w:left="2" w:right="7"/>
              <w:jc w:val="center"/>
              <w:rPr>
                <w:sz w:val="20"/>
              </w:rPr>
            </w:pPr>
            <w:r>
              <w:rPr>
                <w:sz w:val="20"/>
                <w:shd w:fill="FFFF00" w:color="auto" w:val="clear"/>
              </w:rPr>
              <w:t>50</w:t>
            </w:r>
          </w:p>
        </w:tc>
        <w:tc>
          <w:tcPr>
            <w:tcW w:w="801" w:type="dxa"/>
          </w:tcPr>
          <w:p>
            <w:pPr>
              <w:pStyle w:val="TableParagraph"/>
              <w:spacing w:line="211" w:lineRule="exact" w:before="134"/>
              <w:ind w:left="119" w:right="124"/>
              <w:jc w:val="center"/>
              <w:rPr>
                <w:sz w:val="20"/>
              </w:rPr>
            </w:pPr>
            <w:r>
              <w:rPr>
                <w:sz w:val="20"/>
                <w:shd w:fill="FFFF00" w:color="auto" w:val="clear"/>
              </w:rPr>
              <w:t>60</w:t>
            </w:r>
          </w:p>
        </w:tc>
      </w:tr>
      <w:tr>
        <w:trPr>
          <w:trHeight w:val="364" w:hRule="atLeast"/>
        </w:trPr>
        <w:tc>
          <w:tcPr>
            <w:tcW w:w="708" w:type="dxa"/>
          </w:tcPr>
          <w:p>
            <w:pPr>
              <w:pStyle w:val="TableParagraph"/>
              <w:spacing w:line="218" w:lineRule="exact" w:before="126"/>
              <w:ind w:left="86" w:right="79"/>
              <w:jc w:val="center"/>
              <w:rPr>
                <w:sz w:val="20"/>
              </w:rPr>
            </w:pPr>
            <w:r>
              <w:rPr>
                <w:sz w:val="20"/>
                <w:shd w:fill="FFFF00" w:color="auto" w:val="clear"/>
              </w:rPr>
              <w:t>IV</w:t>
            </w:r>
          </w:p>
        </w:tc>
        <w:tc>
          <w:tcPr>
            <w:tcW w:w="797" w:type="dxa"/>
          </w:tcPr>
          <w:p>
            <w:pPr>
              <w:pStyle w:val="TableParagraph"/>
              <w:spacing w:line="218" w:lineRule="exact" w:before="126"/>
              <w:ind w:left="2"/>
              <w:jc w:val="center"/>
              <w:rPr>
                <w:sz w:val="20"/>
              </w:rPr>
            </w:pPr>
            <w:r>
              <w:rPr>
                <w:sz w:val="20"/>
                <w:shd w:fill="FFFF00" w:color="auto" w:val="clear"/>
              </w:rPr>
              <w:t>so, S1</w:t>
            </w:r>
          </w:p>
        </w:tc>
        <w:tc>
          <w:tcPr>
            <w:tcW w:w="834" w:type="dxa"/>
          </w:tcPr>
          <w:p>
            <w:pPr>
              <w:pStyle w:val="TableParagraph"/>
              <w:spacing w:line="218" w:lineRule="exact" w:before="126"/>
              <w:ind w:left="33" w:right="31"/>
              <w:jc w:val="center"/>
              <w:rPr>
                <w:sz w:val="20"/>
              </w:rPr>
            </w:pPr>
            <w:r>
              <w:rPr>
                <w:sz w:val="20"/>
                <w:shd w:fill="FFFF00" w:color="auto" w:val="clear"/>
              </w:rPr>
              <w:t>A, B, c</w:t>
            </w:r>
          </w:p>
        </w:tc>
        <w:tc>
          <w:tcPr>
            <w:tcW w:w="692" w:type="dxa"/>
          </w:tcPr>
          <w:p>
            <w:pPr>
              <w:pStyle w:val="TableParagraph"/>
              <w:spacing w:line="218" w:lineRule="exact" w:before="126"/>
              <w:ind w:left="231"/>
              <w:rPr>
                <w:sz w:val="20"/>
              </w:rPr>
            </w:pPr>
            <w:r>
              <w:rPr>
                <w:sz w:val="20"/>
                <w:shd w:fill="FFFF00" w:color="auto" w:val="clear"/>
              </w:rPr>
              <w:t>50</w:t>
            </w:r>
          </w:p>
        </w:tc>
        <w:tc>
          <w:tcPr>
            <w:tcW w:w="802" w:type="dxa"/>
          </w:tcPr>
          <w:p>
            <w:pPr>
              <w:pStyle w:val="TableParagraph"/>
              <w:spacing w:line="218" w:lineRule="exact" w:before="126"/>
              <w:ind w:left="286"/>
              <w:rPr>
                <w:sz w:val="20"/>
              </w:rPr>
            </w:pPr>
            <w:r>
              <w:rPr>
                <w:sz w:val="20"/>
                <w:shd w:fill="FFFF00" w:color="auto" w:val="clear"/>
              </w:rPr>
              <w:t>60</w:t>
            </w:r>
          </w:p>
        </w:tc>
        <w:tc>
          <w:tcPr>
            <w:tcW w:w="812" w:type="dxa"/>
          </w:tcPr>
          <w:p>
            <w:pPr>
              <w:pStyle w:val="TableParagraph"/>
              <w:spacing w:line="218" w:lineRule="exact" w:before="126"/>
              <w:ind w:left="290"/>
              <w:rPr>
                <w:sz w:val="20"/>
              </w:rPr>
            </w:pPr>
            <w:r>
              <w:rPr>
                <w:sz w:val="20"/>
                <w:shd w:fill="FFFF00" w:color="auto" w:val="clear"/>
              </w:rPr>
              <w:t>65</w:t>
            </w:r>
          </w:p>
        </w:tc>
        <w:tc>
          <w:tcPr>
            <w:tcW w:w="821" w:type="dxa"/>
          </w:tcPr>
          <w:p>
            <w:pPr>
              <w:pStyle w:val="TableParagraph"/>
              <w:spacing w:line="218" w:lineRule="exact" w:before="126"/>
              <w:ind w:left="294"/>
              <w:rPr>
                <w:sz w:val="20"/>
              </w:rPr>
            </w:pPr>
            <w:r>
              <w:rPr>
                <w:sz w:val="20"/>
                <w:shd w:fill="FFFF00" w:color="auto" w:val="clear"/>
              </w:rPr>
              <w:t>70</w:t>
            </w:r>
          </w:p>
        </w:tc>
        <w:tc>
          <w:tcPr>
            <w:tcW w:w="807" w:type="dxa"/>
          </w:tcPr>
          <w:p>
            <w:pPr>
              <w:pStyle w:val="TableParagraph"/>
              <w:spacing w:line="218" w:lineRule="exact" w:before="126"/>
              <w:ind w:left="1" w:right="2"/>
              <w:jc w:val="center"/>
              <w:rPr>
                <w:sz w:val="20"/>
              </w:rPr>
            </w:pPr>
            <w:r>
              <w:rPr>
                <w:sz w:val="20"/>
                <w:shd w:fill="FFFF00" w:color="auto" w:val="clear"/>
              </w:rPr>
              <w:t>80</w:t>
            </w:r>
          </w:p>
        </w:tc>
        <w:tc>
          <w:tcPr>
            <w:tcW w:w="808" w:type="dxa"/>
          </w:tcPr>
          <w:p>
            <w:pPr>
              <w:pStyle w:val="TableParagraph"/>
              <w:spacing w:line="218" w:lineRule="exact" w:before="126"/>
              <w:ind w:left="267" w:right="267"/>
              <w:jc w:val="center"/>
              <w:rPr>
                <w:sz w:val="20"/>
              </w:rPr>
            </w:pPr>
            <w:r>
              <w:rPr>
                <w:sz w:val="20"/>
                <w:shd w:fill="FFFF00" w:color="auto" w:val="clear"/>
              </w:rPr>
              <w:t>90</w:t>
            </w:r>
          </w:p>
        </w:tc>
        <w:tc>
          <w:tcPr>
            <w:tcW w:w="810" w:type="dxa"/>
          </w:tcPr>
          <w:p>
            <w:pPr>
              <w:pStyle w:val="TableParagraph"/>
              <w:spacing w:line="218" w:lineRule="exact" w:before="126"/>
              <w:ind w:right="2"/>
              <w:jc w:val="center"/>
              <w:rPr>
                <w:sz w:val="20"/>
              </w:rPr>
            </w:pPr>
            <w:r>
              <w:rPr>
                <w:w w:val="99"/>
                <w:sz w:val="20"/>
                <w:shd w:fill="FFFF00" w:color="auto" w:val="clear"/>
              </w:rPr>
              <w:t>—</w:t>
            </w:r>
          </w:p>
        </w:tc>
        <w:tc>
          <w:tcPr>
            <w:tcW w:w="798" w:type="dxa"/>
          </w:tcPr>
          <w:p>
            <w:pPr>
              <w:pStyle w:val="TableParagraph"/>
              <w:spacing w:line="218" w:lineRule="exact" w:before="126"/>
              <w:ind w:right="2"/>
              <w:jc w:val="center"/>
              <w:rPr>
                <w:sz w:val="20"/>
              </w:rPr>
            </w:pPr>
            <w:r>
              <w:rPr>
                <w:w w:val="99"/>
                <w:sz w:val="20"/>
                <w:shd w:fill="FFFF00" w:color="auto" w:val="clear"/>
              </w:rPr>
              <w:t>—</w:t>
            </w:r>
          </w:p>
        </w:tc>
        <w:tc>
          <w:tcPr>
            <w:tcW w:w="801" w:type="dxa"/>
          </w:tcPr>
          <w:p>
            <w:pPr>
              <w:pStyle w:val="TableParagraph"/>
              <w:spacing w:line="218" w:lineRule="exact" w:before="126"/>
              <w:ind w:right="2"/>
              <w:jc w:val="center"/>
              <w:rPr>
                <w:sz w:val="20"/>
              </w:rPr>
            </w:pPr>
            <w:r>
              <w:rPr>
                <w:w w:val="99"/>
                <w:sz w:val="20"/>
                <w:shd w:fill="FFFF00" w:color="auto" w:val="clear"/>
              </w:rPr>
              <w:t>—</w:t>
            </w:r>
          </w:p>
        </w:tc>
      </w:tr>
      <w:tr>
        <w:trPr>
          <w:trHeight w:val="364" w:hRule="atLeast"/>
        </w:trPr>
        <w:tc>
          <w:tcPr>
            <w:tcW w:w="708" w:type="dxa"/>
          </w:tcPr>
          <w:p>
            <w:pPr>
              <w:pStyle w:val="TableParagraph"/>
              <w:spacing w:line="211" w:lineRule="exact" w:before="134"/>
              <w:ind w:left="86" w:right="79"/>
              <w:jc w:val="center"/>
              <w:rPr>
                <w:sz w:val="20"/>
              </w:rPr>
            </w:pPr>
            <w:r>
              <w:rPr>
                <w:sz w:val="20"/>
                <w:shd w:fill="FFFF00" w:color="auto" w:val="clear"/>
              </w:rPr>
              <w:t>IV</w:t>
            </w:r>
          </w:p>
        </w:tc>
        <w:tc>
          <w:tcPr>
            <w:tcW w:w="797" w:type="dxa"/>
          </w:tcPr>
          <w:p>
            <w:pPr>
              <w:pStyle w:val="TableParagraph"/>
              <w:spacing w:line="211" w:lineRule="exact" w:before="134"/>
              <w:ind w:left="2"/>
              <w:jc w:val="center"/>
              <w:rPr>
                <w:sz w:val="20"/>
              </w:rPr>
            </w:pPr>
            <w:r>
              <w:rPr>
                <w:sz w:val="20"/>
                <w:shd w:fill="FFFF00" w:color="auto" w:val="clear"/>
              </w:rPr>
              <w:t>so, S1</w:t>
            </w:r>
          </w:p>
        </w:tc>
        <w:tc>
          <w:tcPr>
            <w:tcW w:w="834" w:type="dxa"/>
          </w:tcPr>
          <w:p>
            <w:pPr>
              <w:pStyle w:val="TableParagraph"/>
              <w:spacing w:line="211" w:lineRule="exact" w:before="134"/>
              <w:ind w:left="135" w:right="131"/>
              <w:jc w:val="center"/>
              <w:rPr>
                <w:sz w:val="20"/>
              </w:rPr>
            </w:pPr>
            <w:r>
              <w:rPr>
                <w:sz w:val="20"/>
                <w:shd w:fill="FFFF00" w:color="auto" w:val="clear"/>
              </w:rPr>
              <w:t>D, E</w:t>
            </w:r>
          </w:p>
        </w:tc>
        <w:tc>
          <w:tcPr>
            <w:tcW w:w="692" w:type="dxa"/>
          </w:tcPr>
          <w:p>
            <w:pPr>
              <w:pStyle w:val="TableParagraph"/>
              <w:spacing w:line="211" w:lineRule="exact" w:before="134"/>
              <w:ind w:left="231"/>
              <w:rPr>
                <w:sz w:val="20"/>
              </w:rPr>
            </w:pPr>
            <w:r>
              <w:rPr>
                <w:sz w:val="20"/>
                <w:shd w:fill="FFFF00" w:color="auto" w:val="clear"/>
              </w:rPr>
              <w:t>35</w:t>
            </w:r>
          </w:p>
        </w:tc>
        <w:tc>
          <w:tcPr>
            <w:tcW w:w="802" w:type="dxa"/>
          </w:tcPr>
          <w:p>
            <w:pPr>
              <w:pStyle w:val="TableParagraph"/>
              <w:spacing w:line="211" w:lineRule="exact" w:before="134"/>
              <w:ind w:left="286"/>
              <w:rPr>
                <w:sz w:val="20"/>
              </w:rPr>
            </w:pPr>
            <w:r>
              <w:rPr>
                <w:sz w:val="20"/>
                <w:shd w:fill="FFFF00" w:color="auto" w:val="clear"/>
              </w:rPr>
              <w:t>45</w:t>
            </w:r>
          </w:p>
        </w:tc>
        <w:tc>
          <w:tcPr>
            <w:tcW w:w="812" w:type="dxa"/>
          </w:tcPr>
          <w:p>
            <w:pPr>
              <w:pStyle w:val="TableParagraph"/>
              <w:spacing w:line="211" w:lineRule="exact" w:before="134"/>
              <w:ind w:left="290"/>
              <w:rPr>
                <w:sz w:val="20"/>
              </w:rPr>
            </w:pPr>
            <w:r>
              <w:rPr>
                <w:sz w:val="20"/>
                <w:shd w:fill="FFFF00" w:color="auto" w:val="clear"/>
              </w:rPr>
              <w:t>55</w:t>
            </w:r>
          </w:p>
        </w:tc>
        <w:tc>
          <w:tcPr>
            <w:tcW w:w="821" w:type="dxa"/>
          </w:tcPr>
          <w:p>
            <w:pPr>
              <w:pStyle w:val="TableParagraph"/>
              <w:spacing w:line="211" w:lineRule="exact" w:before="134"/>
              <w:ind w:left="294"/>
              <w:rPr>
                <w:sz w:val="20"/>
              </w:rPr>
            </w:pPr>
            <w:r>
              <w:rPr>
                <w:sz w:val="20"/>
                <w:shd w:fill="FFFF00" w:color="auto" w:val="clear"/>
              </w:rPr>
              <w:t>60</w:t>
            </w:r>
          </w:p>
        </w:tc>
        <w:tc>
          <w:tcPr>
            <w:tcW w:w="807" w:type="dxa"/>
          </w:tcPr>
          <w:p>
            <w:pPr>
              <w:pStyle w:val="TableParagraph"/>
              <w:spacing w:line="211" w:lineRule="exact" w:before="134"/>
              <w:ind w:left="1" w:right="2"/>
              <w:jc w:val="center"/>
              <w:rPr>
                <w:sz w:val="20"/>
              </w:rPr>
            </w:pPr>
            <w:r>
              <w:rPr>
                <w:sz w:val="20"/>
                <w:shd w:fill="FFFF00" w:color="auto" w:val="clear"/>
              </w:rPr>
              <w:t>65</w:t>
            </w:r>
          </w:p>
        </w:tc>
        <w:tc>
          <w:tcPr>
            <w:tcW w:w="808" w:type="dxa"/>
          </w:tcPr>
          <w:p>
            <w:pPr>
              <w:pStyle w:val="TableParagraph"/>
              <w:spacing w:line="211" w:lineRule="exact" w:before="134"/>
              <w:ind w:left="267" w:right="267"/>
              <w:jc w:val="center"/>
              <w:rPr>
                <w:sz w:val="20"/>
              </w:rPr>
            </w:pPr>
            <w:r>
              <w:rPr>
                <w:sz w:val="20"/>
                <w:shd w:fill="FFFF00" w:color="auto" w:val="clear"/>
              </w:rPr>
              <w:t>70</w:t>
            </w:r>
          </w:p>
        </w:tc>
        <w:tc>
          <w:tcPr>
            <w:tcW w:w="810" w:type="dxa"/>
          </w:tcPr>
          <w:p>
            <w:pPr>
              <w:pStyle w:val="TableParagraph"/>
              <w:spacing w:line="211" w:lineRule="exact" w:before="134"/>
              <w:ind w:left="9" w:right="14"/>
              <w:jc w:val="center"/>
              <w:rPr>
                <w:sz w:val="20"/>
              </w:rPr>
            </w:pPr>
            <w:r>
              <w:rPr>
                <w:sz w:val="20"/>
                <w:shd w:fill="FFFF00" w:color="auto" w:val="clear"/>
              </w:rPr>
              <w:t>75</w:t>
            </w:r>
          </w:p>
        </w:tc>
        <w:tc>
          <w:tcPr>
            <w:tcW w:w="798" w:type="dxa"/>
          </w:tcPr>
          <w:p>
            <w:pPr>
              <w:pStyle w:val="TableParagraph"/>
              <w:spacing w:line="211" w:lineRule="exact" w:before="134"/>
              <w:ind w:left="2" w:right="7"/>
              <w:jc w:val="center"/>
              <w:rPr>
                <w:sz w:val="20"/>
              </w:rPr>
            </w:pPr>
            <w:r>
              <w:rPr>
                <w:sz w:val="20"/>
                <w:shd w:fill="FFFF00" w:color="auto" w:val="clear"/>
              </w:rPr>
              <w:t>80</w:t>
            </w:r>
          </w:p>
        </w:tc>
        <w:tc>
          <w:tcPr>
            <w:tcW w:w="801" w:type="dxa"/>
          </w:tcPr>
          <w:p>
            <w:pPr>
              <w:pStyle w:val="TableParagraph"/>
              <w:spacing w:line="211" w:lineRule="exact" w:before="134"/>
              <w:ind w:left="119" w:right="124"/>
              <w:jc w:val="center"/>
              <w:rPr>
                <w:sz w:val="20"/>
              </w:rPr>
            </w:pPr>
            <w:r>
              <w:rPr>
                <w:sz w:val="20"/>
                <w:shd w:fill="FFFF00" w:color="auto" w:val="clear"/>
              </w:rPr>
              <w:t>90</w:t>
            </w:r>
          </w:p>
        </w:tc>
      </w:tr>
      <w:tr>
        <w:trPr>
          <w:trHeight w:val="417" w:hRule="atLeast"/>
        </w:trPr>
        <w:tc>
          <w:tcPr>
            <w:tcW w:w="708" w:type="dxa"/>
          </w:tcPr>
          <w:p>
            <w:pPr>
              <w:pStyle w:val="TableParagraph"/>
              <w:spacing w:before="153"/>
              <w:ind w:left="86" w:right="79"/>
              <w:jc w:val="center"/>
              <w:rPr>
                <w:sz w:val="20"/>
              </w:rPr>
            </w:pPr>
            <w:r>
              <w:rPr>
                <w:sz w:val="20"/>
                <w:shd w:fill="FFFF00" w:color="auto" w:val="clear"/>
              </w:rPr>
              <w:t>IV</w:t>
            </w:r>
          </w:p>
        </w:tc>
        <w:tc>
          <w:tcPr>
            <w:tcW w:w="797" w:type="dxa"/>
          </w:tcPr>
          <w:p>
            <w:pPr>
              <w:pStyle w:val="TableParagraph"/>
              <w:spacing w:before="153"/>
              <w:ind w:left="2"/>
              <w:jc w:val="center"/>
              <w:rPr>
                <w:sz w:val="20"/>
              </w:rPr>
            </w:pPr>
            <w:r>
              <w:rPr>
                <w:sz w:val="20"/>
                <w:shd w:fill="FFFF00" w:color="auto" w:val="clear"/>
              </w:rPr>
              <w:t>S2, S3</w:t>
            </w:r>
          </w:p>
        </w:tc>
        <w:tc>
          <w:tcPr>
            <w:tcW w:w="834" w:type="dxa"/>
          </w:tcPr>
          <w:p>
            <w:pPr>
              <w:pStyle w:val="TableParagraph"/>
              <w:spacing w:before="153"/>
              <w:ind w:left="3"/>
              <w:jc w:val="center"/>
              <w:rPr>
                <w:sz w:val="20"/>
              </w:rPr>
            </w:pPr>
            <w:r>
              <w:rPr>
                <w:w w:val="99"/>
                <w:sz w:val="20"/>
                <w:shd w:fill="FFFF00" w:color="auto" w:val="clear"/>
              </w:rPr>
              <w:t>E</w:t>
            </w:r>
          </w:p>
        </w:tc>
        <w:tc>
          <w:tcPr>
            <w:tcW w:w="692" w:type="dxa"/>
          </w:tcPr>
          <w:p>
            <w:pPr>
              <w:pStyle w:val="TableParagraph"/>
              <w:spacing w:before="153"/>
              <w:ind w:left="231"/>
              <w:rPr>
                <w:sz w:val="20"/>
              </w:rPr>
            </w:pPr>
            <w:r>
              <w:rPr>
                <w:sz w:val="20"/>
                <w:shd w:fill="FFFF00" w:color="auto" w:val="clear"/>
              </w:rPr>
              <w:t>40</w:t>
            </w:r>
          </w:p>
        </w:tc>
        <w:tc>
          <w:tcPr>
            <w:tcW w:w="802" w:type="dxa"/>
          </w:tcPr>
          <w:p>
            <w:pPr>
              <w:pStyle w:val="TableParagraph"/>
              <w:spacing w:before="153"/>
              <w:ind w:left="286"/>
              <w:rPr>
                <w:sz w:val="20"/>
              </w:rPr>
            </w:pPr>
            <w:r>
              <w:rPr>
                <w:sz w:val="20"/>
                <w:shd w:fill="FFFF00" w:color="auto" w:val="clear"/>
              </w:rPr>
              <w:t>50</w:t>
            </w:r>
          </w:p>
        </w:tc>
        <w:tc>
          <w:tcPr>
            <w:tcW w:w="812" w:type="dxa"/>
          </w:tcPr>
          <w:p>
            <w:pPr>
              <w:pStyle w:val="TableParagraph"/>
              <w:spacing w:before="153"/>
              <w:ind w:left="290"/>
              <w:rPr>
                <w:sz w:val="20"/>
              </w:rPr>
            </w:pPr>
            <w:r>
              <w:rPr>
                <w:sz w:val="20"/>
                <w:shd w:fill="FFFF00" w:color="auto" w:val="clear"/>
              </w:rPr>
              <w:t>60</w:t>
            </w:r>
          </w:p>
        </w:tc>
        <w:tc>
          <w:tcPr>
            <w:tcW w:w="821" w:type="dxa"/>
          </w:tcPr>
          <w:p>
            <w:pPr>
              <w:pStyle w:val="TableParagraph"/>
              <w:spacing w:before="153"/>
              <w:ind w:left="306"/>
              <w:rPr>
                <w:sz w:val="20"/>
              </w:rPr>
            </w:pPr>
            <w:r>
              <w:rPr>
                <w:w w:val="99"/>
                <w:sz w:val="20"/>
                <w:shd w:fill="FFFF00" w:color="auto" w:val="clear"/>
              </w:rPr>
              <w:t>—</w:t>
            </w:r>
          </w:p>
        </w:tc>
        <w:tc>
          <w:tcPr>
            <w:tcW w:w="807" w:type="dxa"/>
          </w:tcPr>
          <w:p>
            <w:pPr>
              <w:pStyle w:val="TableParagraph"/>
              <w:spacing w:before="153"/>
              <w:ind w:left="1"/>
              <w:jc w:val="center"/>
              <w:rPr>
                <w:sz w:val="20"/>
              </w:rPr>
            </w:pPr>
            <w:r>
              <w:rPr>
                <w:w w:val="99"/>
                <w:sz w:val="20"/>
                <w:shd w:fill="FFFF00" w:color="auto" w:val="clear"/>
              </w:rPr>
              <w:t>—</w:t>
            </w:r>
          </w:p>
        </w:tc>
        <w:tc>
          <w:tcPr>
            <w:tcW w:w="808" w:type="dxa"/>
          </w:tcPr>
          <w:p>
            <w:pPr>
              <w:pStyle w:val="TableParagraph"/>
              <w:spacing w:before="153"/>
              <w:jc w:val="center"/>
              <w:rPr>
                <w:sz w:val="20"/>
              </w:rPr>
            </w:pPr>
            <w:r>
              <w:rPr>
                <w:w w:val="99"/>
                <w:sz w:val="20"/>
                <w:shd w:fill="FFFF00" w:color="auto" w:val="clear"/>
              </w:rPr>
              <w:t>—</w:t>
            </w:r>
          </w:p>
        </w:tc>
        <w:tc>
          <w:tcPr>
            <w:tcW w:w="810" w:type="dxa"/>
          </w:tcPr>
          <w:p>
            <w:pPr>
              <w:pStyle w:val="TableParagraph"/>
              <w:spacing w:before="153"/>
              <w:ind w:right="2"/>
              <w:jc w:val="center"/>
              <w:rPr>
                <w:sz w:val="20"/>
              </w:rPr>
            </w:pPr>
            <w:r>
              <w:rPr>
                <w:w w:val="99"/>
                <w:sz w:val="20"/>
                <w:shd w:fill="FFFF00" w:color="auto" w:val="clear"/>
              </w:rPr>
              <w:t>—</w:t>
            </w:r>
          </w:p>
        </w:tc>
        <w:tc>
          <w:tcPr>
            <w:tcW w:w="798" w:type="dxa"/>
          </w:tcPr>
          <w:p>
            <w:pPr>
              <w:pStyle w:val="TableParagraph"/>
              <w:spacing w:before="153"/>
              <w:ind w:right="2"/>
              <w:jc w:val="center"/>
              <w:rPr>
                <w:sz w:val="20"/>
              </w:rPr>
            </w:pPr>
            <w:r>
              <w:rPr>
                <w:w w:val="99"/>
                <w:sz w:val="20"/>
                <w:shd w:fill="FFFF00" w:color="auto" w:val="clear"/>
              </w:rPr>
              <w:t>—</w:t>
            </w:r>
          </w:p>
        </w:tc>
        <w:tc>
          <w:tcPr>
            <w:tcW w:w="801" w:type="dxa"/>
          </w:tcPr>
          <w:p>
            <w:pPr>
              <w:pStyle w:val="TableParagraph"/>
              <w:spacing w:before="153"/>
              <w:ind w:right="2"/>
              <w:jc w:val="center"/>
              <w:rPr>
                <w:sz w:val="20"/>
              </w:rPr>
            </w:pPr>
            <w:r>
              <w:rPr>
                <w:w w:val="99"/>
                <w:sz w:val="20"/>
                <w:shd w:fill="FFFF00" w:color="auto" w:val="clear"/>
              </w:rPr>
              <w:t>—</w:t>
            </w:r>
          </w:p>
        </w:tc>
      </w:tr>
    </w:tbl>
    <w:p>
      <w:pPr>
        <w:pStyle w:val="BodyText"/>
        <w:spacing w:before="119"/>
        <w:ind w:right="1132"/>
        <w:jc w:val="both"/>
      </w:pPr>
      <w:r>
        <w:rPr>
          <w:shd w:fill="FFFF00" w:color="auto" w:val="clear"/>
        </w:rPr>
        <w:t>CHÚ THÍCH: Lỗ mở trên mái là các lỗ mở để thông gió hoặc lấy sáng đặt trên két cấu mái của nhà</w:t>
      </w:r>
      <w:r>
        <w:rPr/>
        <w:t> </w:t>
      </w:r>
      <w:r>
        <w:rPr>
          <w:shd w:fill="FFFF00" w:color="auto" w:val="clear"/>
        </w:rPr>
        <w:t>(nóc gió (cửa trời); lỗ thường xuyên mở; lỗ mở khi có cháy; ô kính; tấm lợp lấy sáng, hoặc các lỗ mở</w:t>
      </w:r>
      <w:r>
        <w:rPr/>
        <w:t> </w:t>
      </w:r>
      <w:r>
        <w:rPr>
          <w:shd w:fill="FFFF00" w:color="auto" w:val="clear"/>
        </w:rPr>
        <w:t>tương tự) có diện tích không nhỏ hơn 2,5 % diện tích xây dựng của nhà đó.</w:t>
      </w:r>
    </w:p>
    <w:p>
      <w:pPr>
        <w:pStyle w:val="BodyText"/>
        <w:spacing w:before="0"/>
        <w:ind w:left="0"/>
        <w:rPr>
          <w:sz w:val="22"/>
        </w:rPr>
      </w:pPr>
    </w:p>
    <w:p>
      <w:pPr>
        <w:pStyle w:val="BodyText"/>
        <w:spacing w:before="10"/>
        <w:ind w:left="0"/>
        <w:rPr>
          <w:sz w:val="18"/>
        </w:rPr>
      </w:pPr>
    </w:p>
    <w:p>
      <w:pPr>
        <w:pStyle w:val="ListParagraph"/>
        <w:numPr>
          <w:ilvl w:val="3"/>
          <w:numId w:val="3"/>
        </w:numPr>
        <w:tabs>
          <w:tab w:pos="987" w:val="left" w:leader="none"/>
        </w:tabs>
        <w:spacing w:line="240" w:lineRule="auto" w:before="0" w:after="0"/>
        <w:ind w:left="322" w:right="1187" w:firstLine="0"/>
        <w:jc w:val="left"/>
        <w:rPr>
          <w:sz w:val="20"/>
        </w:rPr>
      </w:pPr>
      <w:r>
        <w:rPr>
          <w:sz w:val="20"/>
        </w:rPr>
        <w:t>Lưu</w:t>
      </w:r>
      <w:r>
        <w:rPr>
          <w:spacing w:val="-4"/>
          <w:sz w:val="20"/>
        </w:rPr>
        <w:t> </w:t>
      </w:r>
      <w:r>
        <w:rPr>
          <w:sz w:val="20"/>
        </w:rPr>
        <w:t>lượng</w:t>
      </w:r>
      <w:r>
        <w:rPr>
          <w:spacing w:val="-3"/>
          <w:sz w:val="20"/>
        </w:rPr>
        <w:t> </w:t>
      </w:r>
      <w:r>
        <w:rPr>
          <w:sz w:val="20"/>
        </w:rPr>
        <w:t>nước</w:t>
      </w:r>
      <w:r>
        <w:rPr>
          <w:spacing w:val="-2"/>
          <w:sz w:val="20"/>
        </w:rPr>
        <w:t> </w:t>
      </w:r>
      <w:r>
        <w:rPr>
          <w:sz w:val="20"/>
        </w:rPr>
        <w:t>cho</w:t>
      </w:r>
      <w:r>
        <w:rPr>
          <w:spacing w:val="-4"/>
          <w:sz w:val="20"/>
        </w:rPr>
        <w:t> </w:t>
      </w:r>
      <w:r>
        <w:rPr>
          <w:sz w:val="20"/>
        </w:rPr>
        <w:t>chữa</w:t>
      </w:r>
      <w:r>
        <w:rPr>
          <w:spacing w:val="-3"/>
          <w:sz w:val="20"/>
        </w:rPr>
        <w:t> </w:t>
      </w:r>
      <w:r>
        <w:rPr>
          <w:sz w:val="20"/>
        </w:rPr>
        <w:t>cháy</w:t>
      </w:r>
      <w:r>
        <w:rPr>
          <w:spacing w:val="-3"/>
          <w:sz w:val="20"/>
        </w:rPr>
        <w:t> </w:t>
      </w:r>
      <w:r>
        <w:rPr>
          <w:sz w:val="20"/>
        </w:rPr>
        <w:t>ngoài</w:t>
      </w:r>
      <w:r>
        <w:rPr>
          <w:spacing w:val="-5"/>
          <w:sz w:val="20"/>
        </w:rPr>
        <w:t> </w:t>
      </w:r>
      <w:r>
        <w:rPr>
          <w:sz w:val="20"/>
        </w:rPr>
        <w:t>nhà</w:t>
      </w:r>
      <w:r>
        <w:rPr>
          <w:spacing w:val="-4"/>
          <w:sz w:val="20"/>
        </w:rPr>
        <w:t> </w:t>
      </w:r>
      <w:r>
        <w:rPr>
          <w:sz w:val="20"/>
        </w:rPr>
        <w:t>cho</w:t>
      </w:r>
      <w:r>
        <w:rPr>
          <w:spacing w:val="-2"/>
          <w:sz w:val="20"/>
        </w:rPr>
        <w:t> </w:t>
      </w:r>
      <w:r>
        <w:rPr>
          <w:sz w:val="20"/>
        </w:rPr>
        <w:t>nhà</w:t>
      </w:r>
      <w:r>
        <w:rPr>
          <w:spacing w:val="-1"/>
          <w:sz w:val="20"/>
        </w:rPr>
        <w:t> </w:t>
      </w:r>
      <w:r>
        <w:rPr>
          <w:sz w:val="20"/>
        </w:rPr>
        <w:t>được</w:t>
      </w:r>
      <w:r>
        <w:rPr>
          <w:spacing w:val="-3"/>
          <w:sz w:val="20"/>
        </w:rPr>
        <w:t> </w:t>
      </w:r>
      <w:r>
        <w:rPr>
          <w:sz w:val="20"/>
        </w:rPr>
        <w:t>ngăn</w:t>
      </w:r>
      <w:r>
        <w:rPr>
          <w:spacing w:val="-2"/>
          <w:sz w:val="20"/>
        </w:rPr>
        <w:t> </w:t>
      </w:r>
      <w:r>
        <w:rPr>
          <w:sz w:val="20"/>
        </w:rPr>
        <w:t>chia</w:t>
      </w:r>
      <w:r>
        <w:rPr>
          <w:spacing w:val="-1"/>
          <w:sz w:val="20"/>
        </w:rPr>
        <w:t> </w:t>
      </w:r>
      <w:r>
        <w:rPr>
          <w:sz w:val="20"/>
        </w:rPr>
        <w:t>bằng</w:t>
      </w:r>
      <w:r>
        <w:rPr>
          <w:spacing w:val="-5"/>
          <w:sz w:val="20"/>
        </w:rPr>
        <w:t> </w:t>
      </w:r>
      <w:r>
        <w:rPr>
          <w:sz w:val="20"/>
        </w:rPr>
        <w:t>tường</w:t>
      </w:r>
      <w:r>
        <w:rPr>
          <w:spacing w:val="-2"/>
          <w:sz w:val="20"/>
        </w:rPr>
        <w:t> </w:t>
      </w:r>
      <w:r>
        <w:rPr>
          <w:sz w:val="20"/>
        </w:rPr>
        <w:t>ngăn</w:t>
      </w:r>
      <w:r>
        <w:rPr>
          <w:spacing w:val="-4"/>
          <w:sz w:val="20"/>
        </w:rPr>
        <w:t> </w:t>
      </w:r>
      <w:r>
        <w:rPr>
          <w:sz w:val="20"/>
        </w:rPr>
        <w:t>cháy</w:t>
      </w:r>
      <w:r>
        <w:rPr>
          <w:spacing w:val="-3"/>
          <w:sz w:val="20"/>
        </w:rPr>
        <w:t> </w:t>
      </w:r>
      <w:r>
        <w:rPr>
          <w:sz w:val="20"/>
        </w:rPr>
        <w:t>thì lấy theo phần của nhà, nơi yêu cầu lưu lượng lớn</w:t>
      </w:r>
      <w:r>
        <w:rPr>
          <w:spacing w:val="-9"/>
          <w:sz w:val="20"/>
        </w:rPr>
        <w:t> </w:t>
      </w:r>
      <w:r>
        <w:rPr>
          <w:sz w:val="20"/>
        </w:rPr>
        <w:t>nhất.</w:t>
      </w:r>
    </w:p>
    <w:p>
      <w:pPr>
        <w:pStyle w:val="ListParagraph"/>
        <w:numPr>
          <w:ilvl w:val="3"/>
          <w:numId w:val="3"/>
        </w:numPr>
        <w:tabs>
          <w:tab w:pos="990" w:val="left" w:leader="none"/>
        </w:tabs>
        <w:spacing w:line="240" w:lineRule="auto" w:before="121" w:after="0"/>
        <w:ind w:left="322" w:right="1209" w:firstLine="0"/>
        <w:jc w:val="left"/>
        <w:rPr>
          <w:sz w:val="20"/>
        </w:rPr>
      </w:pPr>
      <w:r>
        <w:rPr>
          <w:sz w:val="20"/>
        </w:rPr>
        <w:t>Lưu lượng nước cho chữa cháy ngoài nhà cho nhà được ngăn cách bằng vách ngăn cháy được</w:t>
      </w:r>
      <w:r>
        <w:rPr>
          <w:spacing w:val="-3"/>
          <w:sz w:val="20"/>
        </w:rPr>
        <w:t> </w:t>
      </w:r>
      <w:r>
        <w:rPr>
          <w:sz w:val="20"/>
        </w:rPr>
        <w:t>xác</w:t>
      </w:r>
      <w:r>
        <w:rPr>
          <w:spacing w:val="-3"/>
          <w:sz w:val="20"/>
        </w:rPr>
        <w:t> </w:t>
      </w:r>
      <w:r>
        <w:rPr>
          <w:sz w:val="20"/>
        </w:rPr>
        <w:t>định</w:t>
      </w:r>
      <w:r>
        <w:rPr>
          <w:spacing w:val="-4"/>
          <w:sz w:val="20"/>
        </w:rPr>
        <w:t> </w:t>
      </w:r>
      <w:r>
        <w:rPr>
          <w:sz w:val="20"/>
        </w:rPr>
        <w:t>theo</w:t>
      </w:r>
      <w:r>
        <w:rPr>
          <w:spacing w:val="-2"/>
          <w:sz w:val="20"/>
        </w:rPr>
        <w:t> </w:t>
      </w:r>
      <w:r>
        <w:rPr>
          <w:sz w:val="20"/>
        </w:rPr>
        <w:t>khối</w:t>
      </w:r>
      <w:r>
        <w:rPr>
          <w:spacing w:val="-2"/>
          <w:sz w:val="20"/>
        </w:rPr>
        <w:t> </w:t>
      </w:r>
      <w:r>
        <w:rPr>
          <w:sz w:val="20"/>
        </w:rPr>
        <w:t>tích</w:t>
      </w:r>
      <w:r>
        <w:rPr>
          <w:spacing w:val="-4"/>
          <w:sz w:val="20"/>
        </w:rPr>
        <w:t> </w:t>
      </w:r>
      <w:r>
        <w:rPr>
          <w:sz w:val="20"/>
        </w:rPr>
        <w:t>chung</w:t>
      </w:r>
      <w:r>
        <w:rPr>
          <w:spacing w:val="-3"/>
          <w:sz w:val="20"/>
        </w:rPr>
        <w:t> </w:t>
      </w:r>
      <w:r>
        <w:rPr>
          <w:sz w:val="20"/>
        </w:rPr>
        <w:t>của</w:t>
      </w:r>
      <w:r>
        <w:rPr>
          <w:spacing w:val="-3"/>
          <w:sz w:val="20"/>
        </w:rPr>
        <w:t> </w:t>
      </w:r>
      <w:r>
        <w:rPr>
          <w:sz w:val="20"/>
        </w:rPr>
        <w:t>nhà</w:t>
      </w:r>
      <w:r>
        <w:rPr>
          <w:spacing w:val="-3"/>
          <w:sz w:val="20"/>
        </w:rPr>
        <w:t> </w:t>
      </w:r>
      <w:r>
        <w:rPr>
          <w:sz w:val="20"/>
        </w:rPr>
        <w:t>và</w:t>
      </w:r>
      <w:r>
        <w:rPr>
          <w:spacing w:val="-2"/>
          <w:sz w:val="20"/>
        </w:rPr>
        <w:t> </w:t>
      </w:r>
      <w:r>
        <w:rPr>
          <w:sz w:val="20"/>
        </w:rPr>
        <w:t>theo</w:t>
      </w:r>
      <w:r>
        <w:rPr>
          <w:spacing w:val="-3"/>
          <w:sz w:val="20"/>
        </w:rPr>
        <w:t> </w:t>
      </w:r>
      <w:r>
        <w:rPr>
          <w:sz w:val="20"/>
        </w:rPr>
        <w:t>hạng</w:t>
      </w:r>
      <w:r>
        <w:rPr>
          <w:spacing w:val="-4"/>
          <w:sz w:val="20"/>
        </w:rPr>
        <w:t> </w:t>
      </w:r>
      <w:r>
        <w:rPr>
          <w:sz w:val="20"/>
        </w:rPr>
        <w:t>cao</w:t>
      </w:r>
      <w:r>
        <w:rPr>
          <w:spacing w:val="-3"/>
          <w:sz w:val="20"/>
        </w:rPr>
        <w:t> </w:t>
      </w:r>
      <w:r>
        <w:rPr>
          <w:sz w:val="20"/>
        </w:rPr>
        <w:t>nhất</w:t>
      </w:r>
      <w:r>
        <w:rPr>
          <w:spacing w:val="-4"/>
          <w:sz w:val="20"/>
        </w:rPr>
        <w:t> </w:t>
      </w:r>
      <w:r>
        <w:rPr>
          <w:sz w:val="20"/>
        </w:rPr>
        <w:t>của</w:t>
      </w:r>
      <w:r>
        <w:rPr>
          <w:spacing w:val="-2"/>
          <w:sz w:val="20"/>
        </w:rPr>
        <w:t> </w:t>
      </w:r>
      <w:r>
        <w:rPr>
          <w:sz w:val="20"/>
        </w:rPr>
        <w:t>hạng</w:t>
      </w:r>
      <w:r>
        <w:rPr>
          <w:spacing w:val="-3"/>
          <w:sz w:val="20"/>
        </w:rPr>
        <w:t> </w:t>
      </w:r>
      <w:r>
        <w:rPr>
          <w:sz w:val="20"/>
        </w:rPr>
        <w:t>nguy</w:t>
      </w:r>
      <w:r>
        <w:rPr>
          <w:spacing w:val="-2"/>
          <w:sz w:val="20"/>
        </w:rPr>
        <w:t> </w:t>
      </w:r>
      <w:r>
        <w:rPr>
          <w:sz w:val="20"/>
        </w:rPr>
        <w:t>hiểm</w:t>
      </w:r>
      <w:r>
        <w:rPr>
          <w:spacing w:val="-2"/>
          <w:sz w:val="20"/>
        </w:rPr>
        <w:t> </w:t>
      </w:r>
      <w:r>
        <w:rPr>
          <w:sz w:val="20"/>
        </w:rPr>
        <w:t>cháy</w:t>
      </w:r>
      <w:r>
        <w:rPr>
          <w:spacing w:val="-2"/>
          <w:sz w:val="20"/>
        </w:rPr>
        <w:t> </w:t>
      </w:r>
      <w:r>
        <w:rPr>
          <w:sz w:val="20"/>
        </w:rPr>
        <w:t>và</w:t>
      </w:r>
      <w:r>
        <w:rPr>
          <w:spacing w:val="-4"/>
          <w:sz w:val="20"/>
        </w:rPr>
        <w:t> </w:t>
      </w:r>
      <w:r>
        <w:rPr>
          <w:sz w:val="20"/>
        </w:rPr>
        <w:t>cháy nổ.</w:t>
      </w:r>
    </w:p>
    <w:p>
      <w:pPr>
        <w:pStyle w:val="ListParagraph"/>
        <w:numPr>
          <w:ilvl w:val="3"/>
          <w:numId w:val="3"/>
        </w:numPr>
        <w:tabs>
          <w:tab w:pos="990" w:val="left" w:leader="none"/>
        </w:tabs>
        <w:spacing w:line="240" w:lineRule="auto" w:before="119" w:after="0"/>
        <w:ind w:left="322" w:right="1287" w:firstLine="0"/>
        <w:jc w:val="left"/>
        <w:rPr>
          <w:sz w:val="20"/>
        </w:rPr>
      </w:pPr>
      <w:r>
        <w:rPr>
          <w:sz w:val="20"/>
        </w:rPr>
        <w:t>Lưu</w:t>
      </w:r>
      <w:r>
        <w:rPr>
          <w:spacing w:val="-4"/>
          <w:sz w:val="20"/>
        </w:rPr>
        <w:t> </w:t>
      </w:r>
      <w:r>
        <w:rPr>
          <w:sz w:val="20"/>
        </w:rPr>
        <w:t>lượng</w:t>
      </w:r>
      <w:r>
        <w:rPr>
          <w:spacing w:val="-1"/>
          <w:sz w:val="20"/>
        </w:rPr>
        <w:t> </w:t>
      </w:r>
      <w:r>
        <w:rPr>
          <w:sz w:val="20"/>
        </w:rPr>
        <w:t>nước</w:t>
      </w:r>
      <w:r>
        <w:rPr>
          <w:spacing w:val="-3"/>
          <w:sz w:val="20"/>
        </w:rPr>
        <w:t> </w:t>
      </w:r>
      <w:r>
        <w:rPr>
          <w:sz w:val="20"/>
        </w:rPr>
        <w:t>chữa</w:t>
      </w:r>
      <w:r>
        <w:rPr>
          <w:spacing w:val="-1"/>
          <w:sz w:val="20"/>
        </w:rPr>
        <w:t> </w:t>
      </w:r>
      <w:r>
        <w:rPr>
          <w:sz w:val="20"/>
        </w:rPr>
        <w:t>cháy</w:t>
      </w:r>
      <w:r>
        <w:rPr>
          <w:spacing w:val="-3"/>
          <w:sz w:val="20"/>
        </w:rPr>
        <w:t> </w:t>
      </w:r>
      <w:r>
        <w:rPr>
          <w:sz w:val="20"/>
        </w:rPr>
        <w:t>phải</w:t>
      </w:r>
      <w:r>
        <w:rPr>
          <w:spacing w:val="-2"/>
          <w:sz w:val="20"/>
        </w:rPr>
        <w:t> </w:t>
      </w:r>
      <w:r>
        <w:rPr>
          <w:sz w:val="20"/>
        </w:rPr>
        <w:t>được bảo</w:t>
      </w:r>
      <w:r>
        <w:rPr>
          <w:spacing w:val="-2"/>
          <w:sz w:val="20"/>
        </w:rPr>
        <w:t> </w:t>
      </w:r>
      <w:r>
        <w:rPr>
          <w:sz w:val="20"/>
        </w:rPr>
        <w:t>đảm</w:t>
      </w:r>
      <w:r>
        <w:rPr>
          <w:spacing w:val="-1"/>
          <w:sz w:val="20"/>
        </w:rPr>
        <w:t> </w:t>
      </w:r>
      <w:r>
        <w:rPr>
          <w:sz w:val="20"/>
        </w:rPr>
        <w:t>ngay</w:t>
      </w:r>
      <w:r>
        <w:rPr>
          <w:spacing w:val="-1"/>
          <w:sz w:val="20"/>
        </w:rPr>
        <w:t> </w:t>
      </w:r>
      <w:r>
        <w:rPr>
          <w:sz w:val="20"/>
        </w:rPr>
        <w:t>cả</w:t>
      </w:r>
      <w:r>
        <w:rPr>
          <w:spacing w:val="-3"/>
          <w:sz w:val="20"/>
        </w:rPr>
        <w:t> </w:t>
      </w:r>
      <w:r>
        <w:rPr>
          <w:sz w:val="20"/>
        </w:rPr>
        <w:t>khi</w:t>
      </w:r>
      <w:r>
        <w:rPr>
          <w:spacing w:val="-4"/>
          <w:sz w:val="20"/>
        </w:rPr>
        <w:t> </w:t>
      </w:r>
      <w:r>
        <w:rPr>
          <w:sz w:val="20"/>
        </w:rPr>
        <w:t>lưu</w:t>
      </w:r>
      <w:r>
        <w:rPr>
          <w:spacing w:val="-4"/>
          <w:sz w:val="20"/>
        </w:rPr>
        <w:t> </w:t>
      </w:r>
      <w:r>
        <w:rPr>
          <w:sz w:val="20"/>
        </w:rPr>
        <w:t>lượng</w:t>
      </w:r>
      <w:r>
        <w:rPr>
          <w:spacing w:val="-4"/>
          <w:sz w:val="20"/>
        </w:rPr>
        <w:t> </w:t>
      </w:r>
      <w:r>
        <w:rPr>
          <w:sz w:val="20"/>
        </w:rPr>
        <w:t>cho</w:t>
      </w:r>
      <w:r>
        <w:rPr>
          <w:spacing w:val="-4"/>
          <w:sz w:val="20"/>
        </w:rPr>
        <w:t> </w:t>
      </w:r>
      <w:r>
        <w:rPr>
          <w:sz w:val="20"/>
        </w:rPr>
        <w:t>các</w:t>
      </w:r>
      <w:r>
        <w:rPr>
          <w:spacing w:val="-3"/>
          <w:sz w:val="20"/>
        </w:rPr>
        <w:t> </w:t>
      </w:r>
      <w:r>
        <w:rPr>
          <w:sz w:val="20"/>
        </w:rPr>
        <w:t>nhu</w:t>
      </w:r>
      <w:r>
        <w:rPr>
          <w:spacing w:val="-4"/>
          <w:sz w:val="20"/>
        </w:rPr>
        <w:t> </w:t>
      </w:r>
      <w:r>
        <w:rPr>
          <w:sz w:val="20"/>
        </w:rPr>
        <w:t>cầu</w:t>
      </w:r>
      <w:r>
        <w:rPr>
          <w:spacing w:val="-4"/>
          <w:sz w:val="20"/>
        </w:rPr>
        <w:t> </w:t>
      </w:r>
      <w:r>
        <w:rPr>
          <w:sz w:val="20"/>
        </w:rPr>
        <w:t>khác là lớn nhất, cụ thể phải tính</w:t>
      </w:r>
      <w:r>
        <w:rPr>
          <w:spacing w:val="-3"/>
          <w:sz w:val="20"/>
        </w:rPr>
        <w:t> </w:t>
      </w:r>
      <w:r>
        <w:rPr>
          <w:sz w:val="20"/>
        </w:rPr>
        <w:t>đến:</w:t>
      </w:r>
    </w:p>
    <w:p>
      <w:pPr>
        <w:pStyle w:val="ListParagraph"/>
        <w:numPr>
          <w:ilvl w:val="0"/>
          <w:numId w:val="6"/>
        </w:numPr>
        <w:tabs>
          <w:tab w:pos="445" w:val="left" w:leader="none"/>
        </w:tabs>
        <w:spacing w:line="240" w:lineRule="auto" w:before="121" w:after="0"/>
        <w:ind w:left="444" w:right="0" w:hanging="123"/>
        <w:jc w:val="both"/>
        <w:rPr>
          <w:sz w:val="20"/>
        </w:rPr>
      </w:pPr>
      <w:r>
        <w:rPr>
          <w:sz w:val="20"/>
        </w:rPr>
        <w:t>Nước sinh</w:t>
      </w:r>
      <w:r>
        <w:rPr>
          <w:spacing w:val="-1"/>
          <w:sz w:val="20"/>
        </w:rPr>
        <w:t> </w:t>
      </w:r>
      <w:r>
        <w:rPr>
          <w:sz w:val="20"/>
        </w:rPr>
        <w:t>hoạt;</w:t>
      </w:r>
    </w:p>
    <w:p>
      <w:pPr>
        <w:pStyle w:val="ListParagraph"/>
        <w:numPr>
          <w:ilvl w:val="0"/>
          <w:numId w:val="6"/>
        </w:numPr>
        <w:tabs>
          <w:tab w:pos="445" w:val="left" w:leader="none"/>
        </w:tabs>
        <w:spacing w:line="240" w:lineRule="auto" w:before="120" w:after="0"/>
        <w:ind w:left="444" w:right="0" w:hanging="123"/>
        <w:jc w:val="both"/>
        <w:rPr>
          <w:sz w:val="20"/>
        </w:rPr>
      </w:pPr>
      <w:r>
        <w:rPr>
          <w:sz w:val="20"/>
        </w:rPr>
        <w:t>Hộ kinh doanh cá</w:t>
      </w:r>
      <w:r>
        <w:rPr>
          <w:spacing w:val="-1"/>
          <w:sz w:val="20"/>
        </w:rPr>
        <w:t> </w:t>
      </w:r>
      <w:r>
        <w:rPr>
          <w:sz w:val="20"/>
        </w:rPr>
        <w:t>thể;</w:t>
      </w:r>
    </w:p>
    <w:p>
      <w:pPr>
        <w:pStyle w:val="ListParagraph"/>
        <w:numPr>
          <w:ilvl w:val="0"/>
          <w:numId w:val="6"/>
        </w:numPr>
        <w:tabs>
          <w:tab w:pos="445" w:val="left" w:leader="none"/>
        </w:tabs>
        <w:spacing w:line="240" w:lineRule="auto" w:before="121" w:after="0"/>
        <w:ind w:left="322" w:right="1248" w:firstLine="0"/>
        <w:jc w:val="both"/>
        <w:rPr>
          <w:sz w:val="20"/>
        </w:rPr>
      </w:pPr>
      <w:r>
        <w:rPr>
          <w:sz w:val="20"/>
        </w:rPr>
        <w:t>Cơ</w:t>
      </w:r>
      <w:r>
        <w:rPr>
          <w:spacing w:val="-5"/>
          <w:sz w:val="20"/>
        </w:rPr>
        <w:t> </w:t>
      </w:r>
      <w:r>
        <w:rPr>
          <w:sz w:val="20"/>
        </w:rPr>
        <w:t>sở</w:t>
      </w:r>
      <w:r>
        <w:rPr>
          <w:spacing w:val="-4"/>
          <w:sz w:val="20"/>
        </w:rPr>
        <w:t> </w:t>
      </w:r>
      <w:r>
        <w:rPr>
          <w:sz w:val="20"/>
        </w:rPr>
        <w:t>sản</w:t>
      </w:r>
      <w:r>
        <w:rPr>
          <w:spacing w:val="-4"/>
          <w:sz w:val="20"/>
        </w:rPr>
        <w:t> </w:t>
      </w:r>
      <w:r>
        <w:rPr>
          <w:sz w:val="20"/>
        </w:rPr>
        <w:t>xuất</w:t>
      </w:r>
      <w:r>
        <w:rPr>
          <w:spacing w:val="-1"/>
          <w:sz w:val="20"/>
        </w:rPr>
        <w:t> </w:t>
      </w:r>
      <w:r>
        <w:rPr>
          <w:sz w:val="20"/>
        </w:rPr>
        <w:t>công</w:t>
      </w:r>
      <w:r>
        <w:rPr>
          <w:spacing w:val="-2"/>
          <w:sz w:val="20"/>
        </w:rPr>
        <w:t> </w:t>
      </w:r>
      <w:r>
        <w:rPr>
          <w:sz w:val="20"/>
        </w:rPr>
        <w:t>nghiệp</w:t>
      </w:r>
      <w:r>
        <w:rPr>
          <w:spacing w:val="-4"/>
          <w:sz w:val="20"/>
        </w:rPr>
        <w:t> </w:t>
      </w:r>
      <w:r>
        <w:rPr>
          <w:sz w:val="20"/>
        </w:rPr>
        <w:t>và</w:t>
      </w:r>
      <w:r>
        <w:rPr>
          <w:spacing w:val="-3"/>
          <w:sz w:val="20"/>
        </w:rPr>
        <w:t> </w:t>
      </w:r>
      <w:r>
        <w:rPr>
          <w:sz w:val="20"/>
        </w:rPr>
        <w:t>nông</w:t>
      </w:r>
      <w:r>
        <w:rPr>
          <w:spacing w:val="-2"/>
          <w:sz w:val="20"/>
        </w:rPr>
        <w:t> </w:t>
      </w:r>
      <w:r>
        <w:rPr>
          <w:sz w:val="20"/>
        </w:rPr>
        <w:t>nghiệp,</w:t>
      </w:r>
      <w:r>
        <w:rPr>
          <w:spacing w:val="-1"/>
          <w:sz w:val="20"/>
        </w:rPr>
        <w:t> </w:t>
      </w:r>
      <w:r>
        <w:rPr>
          <w:sz w:val="20"/>
        </w:rPr>
        <w:t>nơi</w:t>
      </w:r>
      <w:r>
        <w:rPr>
          <w:spacing w:val="-5"/>
          <w:sz w:val="20"/>
        </w:rPr>
        <w:t> </w:t>
      </w:r>
      <w:r>
        <w:rPr>
          <w:sz w:val="20"/>
        </w:rPr>
        <w:t>mà</w:t>
      </w:r>
      <w:r>
        <w:rPr>
          <w:spacing w:val="-1"/>
          <w:sz w:val="20"/>
        </w:rPr>
        <w:t> </w:t>
      </w:r>
      <w:r>
        <w:rPr>
          <w:sz w:val="20"/>
        </w:rPr>
        <w:t>yêu</w:t>
      </w:r>
      <w:r>
        <w:rPr>
          <w:spacing w:val="-4"/>
          <w:sz w:val="20"/>
        </w:rPr>
        <w:t> </w:t>
      </w:r>
      <w:r>
        <w:rPr>
          <w:sz w:val="20"/>
        </w:rPr>
        <w:t>cầu</w:t>
      </w:r>
      <w:r>
        <w:rPr>
          <w:spacing w:val="-5"/>
          <w:sz w:val="20"/>
        </w:rPr>
        <w:t> </w:t>
      </w:r>
      <w:r>
        <w:rPr>
          <w:sz w:val="20"/>
        </w:rPr>
        <w:t>chất</w:t>
      </w:r>
      <w:r>
        <w:rPr>
          <w:spacing w:val="-3"/>
          <w:sz w:val="20"/>
        </w:rPr>
        <w:t> </w:t>
      </w:r>
      <w:r>
        <w:rPr>
          <w:sz w:val="20"/>
        </w:rPr>
        <w:t>lượng</w:t>
      </w:r>
      <w:r>
        <w:rPr>
          <w:spacing w:val="-2"/>
          <w:sz w:val="20"/>
        </w:rPr>
        <w:t> </w:t>
      </w:r>
      <w:r>
        <w:rPr>
          <w:sz w:val="20"/>
        </w:rPr>
        <w:t>nước uống</w:t>
      </w:r>
      <w:r>
        <w:rPr>
          <w:spacing w:val="-2"/>
          <w:sz w:val="20"/>
        </w:rPr>
        <w:t> </w:t>
      </w:r>
      <w:r>
        <w:rPr>
          <w:sz w:val="20"/>
        </w:rPr>
        <w:t>hoặc</w:t>
      </w:r>
      <w:r>
        <w:rPr>
          <w:spacing w:val="-2"/>
          <w:sz w:val="20"/>
        </w:rPr>
        <w:t> </w:t>
      </w:r>
      <w:r>
        <w:rPr>
          <w:sz w:val="20"/>
        </w:rPr>
        <w:t>mục</w:t>
      </w:r>
      <w:r>
        <w:rPr>
          <w:spacing w:val="-2"/>
          <w:sz w:val="20"/>
        </w:rPr>
        <w:t> </w:t>
      </w:r>
      <w:r>
        <w:rPr>
          <w:sz w:val="20"/>
        </w:rPr>
        <w:t>đích kinh tế không phù hợp để làm đường ống</w:t>
      </w:r>
      <w:r>
        <w:rPr>
          <w:spacing w:val="-8"/>
          <w:sz w:val="20"/>
        </w:rPr>
        <w:t> </w:t>
      </w:r>
      <w:r>
        <w:rPr>
          <w:sz w:val="20"/>
        </w:rPr>
        <w:t>riêng;</w:t>
      </w:r>
    </w:p>
    <w:p>
      <w:pPr>
        <w:pStyle w:val="ListParagraph"/>
        <w:numPr>
          <w:ilvl w:val="0"/>
          <w:numId w:val="6"/>
        </w:numPr>
        <w:tabs>
          <w:tab w:pos="445" w:val="left" w:leader="none"/>
        </w:tabs>
        <w:spacing w:line="240" w:lineRule="auto" w:before="118" w:after="0"/>
        <w:ind w:left="444" w:right="0" w:hanging="123"/>
        <w:jc w:val="both"/>
        <w:rPr>
          <w:sz w:val="20"/>
        </w:rPr>
      </w:pPr>
      <w:r>
        <w:rPr>
          <w:sz w:val="20"/>
        </w:rPr>
        <w:t>Trạm xử lý nước, mạng đường ống và kênh dẫn và tương</w:t>
      </w:r>
      <w:r>
        <w:rPr>
          <w:spacing w:val="-10"/>
          <w:sz w:val="20"/>
        </w:rPr>
        <w:t> </w:t>
      </w:r>
      <w:r>
        <w:rPr>
          <w:sz w:val="20"/>
        </w:rPr>
        <w:t>tự;</w:t>
      </w:r>
    </w:p>
    <w:p>
      <w:pPr>
        <w:pStyle w:val="ListParagraph"/>
        <w:numPr>
          <w:ilvl w:val="0"/>
          <w:numId w:val="6"/>
        </w:numPr>
        <w:tabs>
          <w:tab w:pos="445" w:val="left" w:leader="none"/>
        </w:tabs>
        <w:spacing w:line="240" w:lineRule="auto" w:before="121" w:after="0"/>
        <w:ind w:left="322" w:right="1298" w:firstLine="0"/>
        <w:jc w:val="both"/>
        <w:rPr>
          <w:sz w:val="20"/>
        </w:rPr>
      </w:pPr>
      <w:r>
        <w:rPr>
          <w:sz w:val="20"/>
        </w:rPr>
        <w:t>Trong</w:t>
      </w:r>
      <w:r>
        <w:rPr>
          <w:spacing w:val="-4"/>
          <w:sz w:val="20"/>
        </w:rPr>
        <w:t> </w:t>
      </w:r>
      <w:r>
        <w:rPr>
          <w:sz w:val="20"/>
        </w:rPr>
        <w:t>trường</w:t>
      </w:r>
      <w:r>
        <w:rPr>
          <w:spacing w:val="-3"/>
          <w:sz w:val="20"/>
        </w:rPr>
        <w:t> </w:t>
      </w:r>
      <w:r>
        <w:rPr>
          <w:sz w:val="20"/>
        </w:rPr>
        <w:t>hợp</w:t>
      </w:r>
      <w:r>
        <w:rPr>
          <w:spacing w:val="-1"/>
          <w:sz w:val="20"/>
        </w:rPr>
        <w:t> </w:t>
      </w:r>
      <w:r>
        <w:rPr>
          <w:sz w:val="20"/>
        </w:rPr>
        <w:t>điều</w:t>
      </w:r>
      <w:r>
        <w:rPr>
          <w:spacing w:val="-4"/>
          <w:sz w:val="20"/>
        </w:rPr>
        <w:t> </w:t>
      </w:r>
      <w:r>
        <w:rPr>
          <w:sz w:val="20"/>
        </w:rPr>
        <w:t>kiện</w:t>
      </w:r>
      <w:r>
        <w:rPr>
          <w:spacing w:val="-4"/>
          <w:sz w:val="20"/>
        </w:rPr>
        <w:t> </w:t>
      </w:r>
      <w:r>
        <w:rPr>
          <w:sz w:val="20"/>
        </w:rPr>
        <w:t>công</w:t>
      </w:r>
      <w:r>
        <w:rPr>
          <w:spacing w:val="-3"/>
          <w:sz w:val="20"/>
        </w:rPr>
        <w:t> </w:t>
      </w:r>
      <w:r>
        <w:rPr>
          <w:sz w:val="20"/>
        </w:rPr>
        <w:t>nghệ</w:t>
      </w:r>
      <w:r>
        <w:rPr>
          <w:spacing w:val="-4"/>
          <w:sz w:val="20"/>
        </w:rPr>
        <w:t> </w:t>
      </w:r>
      <w:r>
        <w:rPr>
          <w:sz w:val="20"/>
        </w:rPr>
        <w:t>cho</w:t>
      </w:r>
      <w:r>
        <w:rPr>
          <w:spacing w:val="-3"/>
          <w:sz w:val="20"/>
        </w:rPr>
        <w:t> </w:t>
      </w:r>
      <w:r>
        <w:rPr>
          <w:sz w:val="20"/>
        </w:rPr>
        <w:t>phép,</w:t>
      </w:r>
      <w:r>
        <w:rPr>
          <w:spacing w:val="-1"/>
          <w:sz w:val="20"/>
        </w:rPr>
        <w:t> </w:t>
      </w:r>
      <w:r>
        <w:rPr>
          <w:sz w:val="20"/>
        </w:rPr>
        <w:t>có</w:t>
      </w:r>
      <w:r>
        <w:rPr>
          <w:spacing w:val="-1"/>
          <w:sz w:val="20"/>
        </w:rPr>
        <w:t> </w:t>
      </w:r>
      <w:r>
        <w:rPr>
          <w:sz w:val="20"/>
        </w:rPr>
        <w:t>thể</w:t>
      </w:r>
      <w:r>
        <w:rPr>
          <w:spacing w:val="-4"/>
          <w:sz w:val="20"/>
        </w:rPr>
        <w:t> </w:t>
      </w:r>
      <w:r>
        <w:rPr>
          <w:sz w:val="20"/>
        </w:rPr>
        <w:t>sử</w:t>
      </w:r>
      <w:r>
        <w:rPr>
          <w:spacing w:val="-2"/>
          <w:sz w:val="20"/>
        </w:rPr>
        <w:t> </w:t>
      </w:r>
      <w:r>
        <w:rPr>
          <w:sz w:val="20"/>
        </w:rPr>
        <w:t>dụng</w:t>
      </w:r>
      <w:r>
        <w:rPr>
          <w:spacing w:val="-2"/>
          <w:sz w:val="20"/>
        </w:rPr>
        <w:t> </w:t>
      </w:r>
      <w:r>
        <w:rPr>
          <w:sz w:val="20"/>
        </w:rPr>
        <w:t>một</w:t>
      </w:r>
      <w:r>
        <w:rPr>
          <w:spacing w:val="-1"/>
          <w:sz w:val="20"/>
        </w:rPr>
        <w:t> </w:t>
      </w:r>
      <w:r>
        <w:rPr>
          <w:sz w:val="20"/>
        </w:rPr>
        <w:t>phần</w:t>
      </w:r>
      <w:r>
        <w:rPr>
          <w:spacing w:val="-3"/>
          <w:sz w:val="20"/>
        </w:rPr>
        <w:t> </w:t>
      </w:r>
      <w:r>
        <w:rPr>
          <w:sz w:val="20"/>
        </w:rPr>
        <w:t>nước</w:t>
      </w:r>
      <w:r>
        <w:rPr>
          <w:spacing w:val="-2"/>
          <w:sz w:val="20"/>
        </w:rPr>
        <w:t> </w:t>
      </w:r>
      <w:r>
        <w:rPr>
          <w:sz w:val="20"/>
        </w:rPr>
        <w:t>sản</w:t>
      </w:r>
      <w:r>
        <w:rPr>
          <w:spacing w:val="-4"/>
          <w:sz w:val="20"/>
        </w:rPr>
        <w:t> </w:t>
      </w:r>
      <w:r>
        <w:rPr>
          <w:sz w:val="20"/>
        </w:rPr>
        <w:t>xuất</w:t>
      </w:r>
      <w:r>
        <w:rPr>
          <w:spacing w:val="-3"/>
          <w:sz w:val="20"/>
        </w:rPr>
        <w:t> </w:t>
      </w:r>
      <w:r>
        <w:rPr>
          <w:sz w:val="20"/>
        </w:rPr>
        <w:t>để</w:t>
      </w:r>
      <w:r>
        <w:rPr>
          <w:spacing w:val="-3"/>
          <w:sz w:val="20"/>
        </w:rPr>
        <w:t> </w:t>
      </w:r>
      <w:r>
        <w:rPr>
          <w:sz w:val="20"/>
        </w:rPr>
        <w:t>chữa cháy, khi đó cần kết nối trụ nước trên mạng đường ống sản xuất với trụ nước trên mạng đường ống chữa cháy bảo đảm lưu lượng nước chữa cháy cần</w:t>
      </w:r>
      <w:r>
        <w:rPr>
          <w:spacing w:val="-8"/>
          <w:sz w:val="20"/>
        </w:rPr>
        <w:t> </w:t>
      </w:r>
      <w:r>
        <w:rPr>
          <w:sz w:val="20"/>
        </w:rPr>
        <w:t>thiết.</w:t>
      </w:r>
    </w:p>
    <w:p>
      <w:pPr>
        <w:pStyle w:val="ListParagraph"/>
        <w:numPr>
          <w:ilvl w:val="3"/>
          <w:numId w:val="3"/>
        </w:numPr>
        <w:tabs>
          <w:tab w:pos="987" w:val="left" w:leader="none"/>
        </w:tabs>
        <w:spacing w:line="240" w:lineRule="auto" w:before="121" w:after="0"/>
        <w:ind w:left="322" w:right="1146" w:firstLine="0"/>
        <w:jc w:val="left"/>
        <w:rPr>
          <w:sz w:val="20"/>
        </w:rPr>
      </w:pPr>
      <w:r>
        <w:rPr>
          <w:sz w:val="20"/>
        </w:rPr>
        <w:t>Các hệ thống cấp nước chữa cháy ngoài nhà của cơ sở (đường ống dẫn nước, trạm bơm, bồn,</w:t>
      </w:r>
      <w:r>
        <w:rPr>
          <w:spacing w:val="-1"/>
          <w:sz w:val="20"/>
        </w:rPr>
        <w:t> </w:t>
      </w:r>
      <w:r>
        <w:rPr>
          <w:sz w:val="20"/>
        </w:rPr>
        <w:t>bể</w:t>
      </w:r>
      <w:r>
        <w:rPr>
          <w:spacing w:val="-2"/>
          <w:sz w:val="20"/>
        </w:rPr>
        <w:t> </w:t>
      </w:r>
      <w:r>
        <w:rPr>
          <w:sz w:val="20"/>
        </w:rPr>
        <w:t>dự</w:t>
      </w:r>
      <w:r>
        <w:rPr>
          <w:spacing w:val="-1"/>
          <w:sz w:val="20"/>
        </w:rPr>
        <w:t> </w:t>
      </w:r>
      <w:r>
        <w:rPr>
          <w:sz w:val="20"/>
        </w:rPr>
        <w:t>trữ</w:t>
      </w:r>
      <w:r>
        <w:rPr>
          <w:spacing w:val="-1"/>
          <w:sz w:val="20"/>
        </w:rPr>
        <w:t> </w:t>
      </w:r>
      <w:r>
        <w:rPr>
          <w:sz w:val="20"/>
        </w:rPr>
        <w:t>nước</w:t>
      </w:r>
      <w:r>
        <w:rPr>
          <w:spacing w:val="-2"/>
          <w:sz w:val="20"/>
        </w:rPr>
        <w:t> </w:t>
      </w:r>
      <w:r>
        <w:rPr>
          <w:sz w:val="20"/>
        </w:rPr>
        <w:t>chữa cháy)</w:t>
      </w:r>
      <w:r>
        <w:rPr>
          <w:spacing w:val="-2"/>
          <w:sz w:val="20"/>
        </w:rPr>
        <w:t> </w:t>
      </w:r>
      <w:r>
        <w:rPr>
          <w:sz w:val="20"/>
        </w:rPr>
        <w:t>phải</w:t>
      </w:r>
      <w:r>
        <w:rPr>
          <w:spacing w:val="-4"/>
          <w:sz w:val="20"/>
        </w:rPr>
        <w:t> </w:t>
      </w:r>
      <w:r>
        <w:rPr>
          <w:sz w:val="20"/>
        </w:rPr>
        <w:t>bảo</w:t>
      </w:r>
      <w:r>
        <w:rPr>
          <w:spacing w:val="-2"/>
          <w:sz w:val="20"/>
        </w:rPr>
        <w:t> </w:t>
      </w:r>
      <w:r>
        <w:rPr>
          <w:sz w:val="20"/>
        </w:rPr>
        <w:t>đảm</w:t>
      </w:r>
      <w:r>
        <w:rPr>
          <w:spacing w:val="-3"/>
          <w:sz w:val="20"/>
        </w:rPr>
        <w:t> </w:t>
      </w:r>
      <w:r>
        <w:rPr>
          <w:sz w:val="20"/>
        </w:rPr>
        <w:t>độ</w:t>
      </w:r>
      <w:r>
        <w:rPr>
          <w:spacing w:val="-3"/>
          <w:sz w:val="20"/>
        </w:rPr>
        <w:t> </w:t>
      </w:r>
      <w:r>
        <w:rPr>
          <w:sz w:val="20"/>
        </w:rPr>
        <w:t>tin cậy</w:t>
      </w:r>
      <w:r>
        <w:rPr>
          <w:spacing w:val="-2"/>
          <w:sz w:val="20"/>
        </w:rPr>
        <w:t> </w:t>
      </w:r>
      <w:r>
        <w:rPr>
          <w:sz w:val="20"/>
        </w:rPr>
        <w:t>để</w:t>
      </w:r>
      <w:r>
        <w:rPr>
          <w:spacing w:val="-2"/>
          <w:sz w:val="20"/>
        </w:rPr>
        <w:t> </w:t>
      </w:r>
      <w:r>
        <w:rPr>
          <w:sz w:val="20"/>
        </w:rPr>
        <w:t>không</w:t>
      </w:r>
      <w:r>
        <w:rPr>
          <w:spacing w:val="-3"/>
          <w:sz w:val="20"/>
        </w:rPr>
        <w:t> </w:t>
      </w:r>
      <w:r>
        <w:rPr>
          <w:sz w:val="20"/>
        </w:rPr>
        <w:t>bị</w:t>
      </w:r>
      <w:r>
        <w:rPr>
          <w:spacing w:val="-4"/>
          <w:sz w:val="20"/>
        </w:rPr>
        <w:t> </w:t>
      </w:r>
      <w:r>
        <w:rPr>
          <w:sz w:val="20"/>
        </w:rPr>
        <w:t>ngừng</w:t>
      </w:r>
      <w:r>
        <w:rPr>
          <w:spacing w:val="-3"/>
          <w:sz w:val="20"/>
        </w:rPr>
        <w:t> </w:t>
      </w:r>
      <w:r>
        <w:rPr>
          <w:sz w:val="20"/>
        </w:rPr>
        <w:t>cấp</w:t>
      </w:r>
      <w:r>
        <w:rPr>
          <w:spacing w:val="-1"/>
          <w:sz w:val="20"/>
        </w:rPr>
        <w:t> </w:t>
      </w:r>
      <w:r>
        <w:rPr>
          <w:sz w:val="20"/>
        </w:rPr>
        <w:t>nước</w:t>
      </w:r>
      <w:r>
        <w:rPr>
          <w:spacing w:val="-2"/>
          <w:sz w:val="20"/>
        </w:rPr>
        <w:t> </w:t>
      </w:r>
      <w:r>
        <w:rPr>
          <w:sz w:val="20"/>
        </w:rPr>
        <w:t>quá</w:t>
      </w:r>
      <w:r>
        <w:rPr>
          <w:spacing w:val="-2"/>
          <w:sz w:val="20"/>
        </w:rPr>
        <w:t> </w:t>
      </w:r>
      <w:r>
        <w:rPr>
          <w:sz w:val="20"/>
        </w:rPr>
        <w:t>10</w:t>
      </w:r>
      <w:r>
        <w:rPr>
          <w:spacing w:val="-3"/>
          <w:sz w:val="20"/>
        </w:rPr>
        <w:t> </w:t>
      </w:r>
      <w:r>
        <w:rPr>
          <w:sz w:val="20"/>
        </w:rPr>
        <w:t>phút</w:t>
      </w:r>
      <w:r>
        <w:rPr>
          <w:spacing w:val="-2"/>
          <w:sz w:val="20"/>
        </w:rPr>
        <w:t> </w:t>
      </w:r>
      <w:r>
        <w:rPr>
          <w:sz w:val="20"/>
        </w:rPr>
        <w:t>và không bị giảm lưu lượng nước quá 30% lưu lượng nước tính toán trong 3</w:t>
      </w:r>
      <w:r>
        <w:rPr>
          <w:spacing w:val="-13"/>
          <w:sz w:val="20"/>
        </w:rPr>
        <w:t> </w:t>
      </w:r>
      <w:r>
        <w:rPr>
          <w:sz w:val="20"/>
        </w:rPr>
        <w:t>ngày.</w:t>
      </w:r>
    </w:p>
    <w:p>
      <w:pPr>
        <w:pStyle w:val="ListParagraph"/>
        <w:numPr>
          <w:ilvl w:val="3"/>
          <w:numId w:val="3"/>
        </w:numPr>
        <w:tabs>
          <w:tab w:pos="990" w:val="left" w:leader="none"/>
        </w:tabs>
        <w:spacing w:line="240" w:lineRule="auto" w:before="119" w:after="0"/>
        <w:ind w:left="322" w:right="1180" w:firstLine="0"/>
        <w:jc w:val="left"/>
        <w:rPr>
          <w:sz w:val="20"/>
        </w:rPr>
      </w:pPr>
      <w:r>
        <w:rPr>
          <w:sz w:val="20"/>
        </w:rPr>
        <w:t>Trường hợp công trình nằm trong khu vực chưa có hạ tầng cấp nước chữa cháy ngoài nhà, hoặc</w:t>
      </w:r>
      <w:r>
        <w:rPr>
          <w:spacing w:val="-2"/>
          <w:sz w:val="20"/>
        </w:rPr>
        <w:t> </w:t>
      </w:r>
      <w:r>
        <w:rPr>
          <w:sz w:val="20"/>
        </w:rPr>
        <w:t>đã</w:t>
      </w:r>
      <w:r>
        <w:rPr>
          <w:spacing w:val="-3"/>
          <w:sz w:val="20"/>
        </w:rPr>
        <w:t> </w:t>
      </w:r>
      <w:r>
        <w:rPr>
          <w:sz w:val="20"/>
        </w:rPr>
        <w:t>có</w:t>
      </w:r>
      <w:r>
        <w:rPr>
          <w:spacing w:val="-3"/>
          <w:sz w:val="20"/>
        </w:rPr>
        <w:t> </w:t>
      </w:r>
      <w:r>
        <w:rPr>
          <w:sz w:val="20"/>
        </w:rPr>
        <w:t>nhưng</w:t>
      </w:r>
      <w:r>
        <w:rPr>
          <w:spacing w:val="-3"/>
          <w:sz w:val="20"/>
        </w:rPr>
        <w:t> </w:t>
      </w:r>
      <w:r>
        <w:rPr>
          <w:sz w:val="20"/>
        </w:rPr>
        <w:t>không</w:t>
      </w:r>
      <w:r>
        <w:rPr>
          <w:spacing w:val="-1"/>
          <w:sz w:val="20"/>
        </w:rPr>
        <w:t> </w:t>
      </w:r>
      <w:r>
        <w:rPr>
          <w:sz w:val="20"/>
        </w:rPr>
        <w:t>bảo</w:t>
      </w:r>
      <w:r>
        <w:rPr>
          <w:spacing w:val="-4"/>
          <w:sz w:val="20"/>
        </w:rPr>
        <w:t> </w:t>
      </w:r>
      <w:r>
        <w:rPr>
          <w:sz w:val="20"/>
        </w:rPr>
        <w:t>đảm</w:t>
      </w:r>
      <w:r>
        <w:rPr>
          <w:spacing w:val="-3"/>
          <w:sz w:val="20"/>
        </w:rPr>
        <w:t> </w:t>
      </w:r>
      <w:r>
        <w:rPr>
          <w:sz w:val="20"/>
        </w:rPr>
        <w:t>theo quy</w:t>
      </w:r>
      <w:r>
        <w:rPr>
          <w:spacing w:val="-2"/>
          <w:sz w:val="20"/>
        </w:rPr>
        <w:t> </w:t>
      </w:r>
      <w:r>
        <w:rPr>
          <w:sz w:val="20"/>
        </w:rPr>
        <w:t>định</w:t>
      </w:r>
      <w:r>
        <w:rPr>
          <w:spacing w:val="-3"/>
          <w:sz w:val="20"/>
        </w:rPr>
        <w:t> </w:t>
      </w:r>
      <w:r>
        <w:rPr>
          <w:sz w:val="20"/>
        </w:rPr>
        <w:t>tại</w:t>
      </w:r>
      <w:r>
        <w:rPr>
          <w:spacing w:val="-4"/>
          <w:sz w:val="20"/>
        </w:rPr>
        <w:t> </w:t>
      </w:r>
      <w:r>
        <w:rPr>
          <w:sz w:val="20"/>
        </w:rPr>
        <w:t>các</w:t>
      </w:r>
      <w:r>
        <w:rPr>
          <w:spacing w:val="-1"/>
          <w:sz w:val="20"/>
        </w:rPr>
        <w:t> </w:t>
      </w:r>
      <w:r>
        <w:rPr>
          <w:sz w:val="20"/>
        </w:rPr>
        <w:t>bảng</w:t>
      </w:r>
      <w:r>
        <w:rPr>
          <w:spacing w:val="-3"/>
          <w:sz w:val="20"/>
        </w:rPr>
        <w:t> </w:t>
      </w:r>
      <w:r>
        <w:rPr>
          <w:sz w:val="20"/>
        </w:rPr>
        <w:t>8,</w:t>
      </w:r>
      <w:r>
        <w:rPr>
          <w:spacing w:val="-1"/>
          <w:sz w:val="20"/>
        </w:rPr>
        <w:t> </w:t>
      </w:r>
      <w:r>
        <w:rPr>
          <w:sz w:val="20"/>
        </w:rPr>
        <w:t>9</w:t>
      </w:r>
      <w:r>
        <w:rPr>
          <w:spacing w:val="-3"/>
          <w:sz w:val="20"/>
        </w:rPr>
        <w:t> </w:t>
      </w:r>
      <w:r>
        <w:rPr>
          <w:sz w:val="20"/>
        </w:rPr>
        <w:t>và</w:t>
      </w:r>
      <w:r>
        <w:rPr>
          <w:spacing w:val="-2"/>
          <w:sz w:val="20"/>
        </w:rPr>
        <w:t> </w:t>
      </w:r>
      <w:r>
        <w:rPr>
          <w:sz w:val="20"/>
        </w:rPr>
        <w:t>10</w:t>
      </w:r>
      <w:r>
        <w:rPr>
          <w:spacing w:val="-3"/>
          <w:sz w:val="20"/>
        </w:rPr>
        <w:t> </w:t>
      </w:r>
      <w:r>
        <w:rPr>
          <w:sz w:val="20"/>
        </w:rPr>
        <w:t>thì</w:t>
      </w:r>
      <w:r>
        <w:rPr>
          <w:spacing w:val="-3"/>
          <w:sz w:val="20"/>
        </w:rPr>
        <w:t> </w:t>
      </w:r>
      <w:r>
        <w:rPr>
          <w:sz w:val="20"/>
        </w:rPr>
        <w:t>thực hiện</w:t>
      </w:r>
      <w:r>
        <w:rPr>
          <w:spacing w:val="-3"/>
          <w:sz w:val="20"/>
        </w:rPr>
        <w:t> </w:t>
      </w:r>
      <w:r>
        <w:rPr>
          <w:sz w:val="20"/>
        </w:rPr>
        <w:t>theo</w:t>
      </w:r>
      <w:r>
        <w:rPr>
          <w:spacing w:val="-3"/>
          <w:sz w:val="20"/>
        </w:rPr>
        <w:t> </w:t>
      </w:r>
      <w:r>
        <w:rPr>
          <w:sz w:val="20"/>
        </w:rPr>
        <w:t>hướng</w:t>
      </w:r>
      <w:r>
        <w:rPr>
          <w:spacing w:val="-3"/>
          <w:sz w:val="20"/>
        </w:rPr>
        <w:t> </w:t>
      </w:r>
      <w:r>
        <w:rPr>
          <w:sz w:val="20"/>
        </w:rPr>
        <w:t>dẫn của cơ quan Cảnh sát PCCC và CNCH có thẩm</w:t>
      </w:r>
      <w:r>
        <w:rPr>
          <w:spacing w:val="-9"/>
          <w:sz w:val="20"/>
        </w:rPr>
        <w:t> </w:t>
      </w:r>
      <w:r>
        <w:rPr>
          <w:sz w:val="20"/>
        </w:rPr>
        <w:t>quyền.</w:t>
      </w:r>
    </w:p>
    <w:p>
      <w:pPr>
        <w:pStyle w:val="ListParagraph"/>
        <w:numPr>
          <w:ilvl w:val="2"/>
          <w:numId w:val="3"/>
        </w:numPr>
        <w:tabs>
          <w:tab w:pos="824" w:val="left" w:leader="none"/>
        </w:tabs>
        <w:spacing w:line="240" w:lineRule="auto" w:before="119" w:after="0"/>
        <w:ind w:left="823" w:right="0" w:hanging="502"/>
        <w:jc w:val="left"/>
        <w:rPr>
          <w:sz w:val="20"/>
        </w:rPr>
      </w:pPr>
      <w:r>
        <w:rPr>
          <w:sz w:val="20"/>
        </w:rPr>
        <w:t>Số đám cháy tính toán đồng</w:t>
      </w:r>
      <w:r>
        <w:rPr>
          <w:spacing w:val="-18"/>
          <w:sz w:val="20"/>
        </w:rPr>
        <w:t> </w:t>
      </w:r>
      <w:r>
        <w:rPr>
          <w:sz w:val="20"/>
        </w:rPr>
        <w:t>thời</w:t>
      </w:r>
    </w:p>
    <w:p>
      <w:pPr>
        <w:pStyle w:val="ListParagraph"/>
        <w:numPr>
          <w:ilvl w:val="3"/>
          <w:numId w:val="3"/>
        </w:numPr>
        <w:tabs>
          <w:tab w:pos="990" w:val="left" w:leader="none"/>
        </w:tabs>
        <w:spacing w:line="240" w:lineRule="auto" w:before="121" w:after="0"/>
        <w:ind w:left="322" w:right="1234" w:firstLine="0"/>
        <w:jc w:val="left"/>
        <w:rPr>
          <w:sz w:val="20"/>
        </w:rPr>
      </w:pPr>
      <w:r>
        <w:rPr>
          <w:sz w:val="20"/>
        </w:rPr>
        <w:t>Số</w:t>
      </w:r>
      <w:r>
        <w:rPr>
          <w:spacing w:val="-2"/>
          <w:sz w:val="20"/>
        </w:rPr>
        <w:t> </w:t>
      </w:r>
      <w:r>
        <w:rPr>
          <w:sz w:val="20"/>
        </w:rPr>
        <w:t>đám</w:t>
      </w:r>
      <w:r>
        <w:rPr>
          <w:spacing w:val="-2"/>
          <w:sz w:val="20"/>
        </w:rPr>
        <w:t> </w:t>
      </w:r>
      <w:r>
        <w:rPr>
          <w:sz w:val="20"/>
        </w:rPr>
        <w:t>cháy</w:t>
      </w:r>
      <w:r>
        <w:rPr>
          <w:spacing w:val="-2"/>
          <w:sz w:val="20"/>
        </w:rPr>
        <w:t> </w:t>
      </w:r>
      <w:r>
        <w:rPr>
          <w:sz w:val="20"/>
        </w:rPr>
        <w:t>tính</w:t>
      </w:r>
      <w:r>
        <w:rPr>
          <w:spacing w:val="-4"/>
          <w:sz w:val="20"/>
        </w:rPr>
        <w:t> </w:t>
      </w:r>
      <w:r>
        <w:rPr>
          <w:sz w:val="20"/>
        </w:rPr>
        <w:t>toán</w:t>
      </w:r>
      <w:r>
        <w:rPr>
          <w:spacing w:val="-2"/>
          <w:sz w:val="20"/>
        </w:rPr>
        <w:t> </w:t>
      </w:r>
      <w:r>
        <w:rPr>
          <w:sz w:val="20"/>
        </w:rPr>
        <w:t>đồng</w:t>
      </w:r>
      <w:r>
        <w:rPr>
          <w:spacing w:val="-4"/>
          <w:sz w:val="20"/>
        </w:rPr>
        <w:t> </w:t>
      </w:r>
      <w:r>
        <w:rPr>
          <w:sz w:val="20"/>
        </w:rPr>
        <w:t>thời</w:t>
      </w:r>
      <w:r>
        <w:rPr>
          <w:spacing w:val="-4"/>
          <w:sz w:val="20"/>
        </w:rPr>
        <w:t> </w:t>
      </w:r>
      <w:r>
        <w:rPr>
          <w:sz w:val="20"/>
        </w:rPr>
        <w:t>cho</w:t>
      </w:r>
      <w:r>
        <w:rPr>
          <w:spacing w:val="-3"/>
          <w:sz w:val="20"/>
        </w:rPr>
        <w:t> </w:t>
      </w:r>
      <w:r>
        <w:rPr>
          <w:sz w:val="20"/>
        </w:rPr>
        <w:t>một</w:t>
      </w:r>
      <w:r>
        <w:rPr>
          <w:spacing w:val="-5"/>
          <w:sz w:val="20"/>
        </w:rPr>
        <w:t> </w:t>
      </w:r>
      <w:r>
        <w:rPr>
          <w:sz w:val="20"/>
        </w:rPr>
        <w:t>cơ</w:t>
      </w:r>
      <w:r>
        <w:rPr>
          <w:spacing w:val="-4"/>
          <w:sz w:val="20"/>
        </w:rPr>
        <w:t> </w:t>
      </w:r>
      <w:r>
        <w:rPr>
          <w:sz w:val="20"/>
        </w:rPr>
        <w:t>sở</w:t>
      </w:r>
      <w:r>
        <w:rPr>
          <w:spacing w:val="-5"/>
          <w:sz w:val="20"/>
        </w:rPr>
        <w:t> </w:t>
      </w:r>
      <w:r>
        <w:rPr>
          <w:sz w:val="20"/>
        </w:rPr>
        <w:t>công</w:t>
      </w:r>
      <w:r>
        <w:rPr>
          <w:spacing w:val="-1"/>
          <w:sz w:val="20"/>
        </w:rPr>
        <w:t> </w:t>
      </w:r>
      <w:r>
        <w:rPr>
          <w:sz w:val="20"/>
        </w:rPr>
        <w:t>nghiệp</w:t>
      </w:r>
      <w:r>
        <w:rPr>
          <w:spacing w:val="-3"/>
          <w:sz w:val="20"/>
        </w:rPr>
        <w:t> </w:t>
      </w:r>
      <w:r>
        <w:rPr>
          <w:sz w:val="20"/>
        </w:rPr>
        <w:t>hoặc nông</w:t>
      </w:r>
      <w:r>
        <w:rPr>
          <w:spacing w:val="-4"/>
          <w:sz w:val="20"/>
        </w:rPr>
        <w:t> </w:t>
      </w:r>
      <w:r>
        <w:rPr>
          <w:sz w:val="20"/>
        </w:rPr>
        <w:t>nghiệp</w:t>
      </w:r>
      <w:r>
        <w:rPr>
          <w:spacing w:val="-2"/>
          <w:sz w:val="20"/>
        </w:rPr>
        <w:t> </w:t>
      </w:r>
      <w:r>
        <w:rPr>
          <w:sz w:val="20"/>
        </w:rPr>
        <w:t>phải</w:t>
      </w:r>
      <w:r>
        <w:rPr>
          <w:spacing w:val="-3"/>
          <w:sz w:val="20"/>
        </w:rPr>
        <w:t> </w:t>
      </w:r>
      <w:r>
        <w:rPr>
          <w:sz w:val="20"/>
        </w:rPr>
        <w:t>được lấy theo diện tích của cơ sở đó, cụ thể như</w:t>
      </w:r>
      <w:r>
        <w:rPr>
          <w:spacing w:val="-7"/>
          <w:sz w:val="20"/>
        </w:rPr>
        <w:t> </w:t>
      </w:r>
      <w:r>
        <w:rPr>
          <w:sz w:val="20"/>
        </w:rPr>
        <w:t>sau:</w:t>
      </w:r>
    </w:p>
    <w:p>
      <w:pPr>
        <w:spacing w:after="0" w:line="240" w:lineRule="auto"/>
        <w:jc w:val="left"/>
        <w:rPr>
          <w:sz w:val="20"/>
        </w:rPr>
        <w:sectPr>
          <w:pgSz w:w="11910" w:h="16840"/>
          <w:pgMar w:top="540" w:bottom="280" w:left="1380" w:right="0"/>
        </w:sectPr>
      </w:pPr>
    </w:p>
    <w:p>
      <w:pPr>
        <w:pStyle w:val="ListParagraph"/>
        <w:numPr>
          <w:ilvl w:val="0"/>
          <w:numId w:val="6"/>
        </w:numPr>
        <w:tabs>
          <w:tab w:pos="445" w:val="left" w:leader="none"/>
        </w:tabs>
        <w:spacing w:line="240" w:lineRule="auto" w:before="67" w:after="0"/>
        <w:ind w:left="444" w:right="0" w:hanging="123"/>
        <w:jc w:val="left"/>
        <w:rPr>
          <w:sz w:val="20"/>
        </w:rPr>
      </w:pPr>
      <w:r>
        <w:rPr>
          <w:sz w:val="20"/>
        </w:rPr>
        <w:t>Nếu diện tích đến 150 ha lấy là 1 đám</w:t>
      </w:r>
      <w:r>
        <w:rPr>
          <w:spacing w:val="-28"/>
          <w:sz w:val="20"/>
        </w:rPr>
        <w:t> </w:t>
      </w:r>
      <w:r>
        <w:rPr>
          <w:sz w:val="20"/>
        </w:rPr>
        <w:t>cháy;</w:t>
      </w:r>
    </w:p>
    <w:p>
      <w:pPr>
        <w:pStyle w:val="ListParagraph"/>
        <w:numPr>
          <w:ilvl w:val="0"/>
          <w:numId w:val="6"/>
        </w:numPr>
        <w:tabs>
          <w:tab w:pos="445" w:val="left" w:leader="none"/>
        </w:tabs>
        <w:spacing w:line="240" w:lineRule="auto" w:before="121" w:after="0"/>
        <w:ind w:left="444" w:right="0" w:hanging="123"/>
        <w:jc w:val="left"/>
        <w:rPr>
          <w:sz w:val="20"/>
        </w:rPr>
      </w:pPr>
      <w:r>
        <w:rPr>
          <w:sz w:val="20"/>
        </w:rPr>
        <w:t>Nếu diện tích trên 150 ha lấy là 2 đám</w:t>
      </w:r>
      <w:r>
        <w:rPr>
          <w:spacing w:val="-27"/>
          <w:sz w:val="20"/>
        </w:rPr>
        <w:t> </w:t>
      </w:r>
      <w:r>
        <w:rPr>
          <w:sz w:val="20"/>
        </w:rPr>
        <w:t>cháy.</w:t>
      </w:r>
    </w:p>
    <w:p>
      <w:pPr>
        <w:pStyle w:val="BodyText"/>
        <w:spacing w:before="120"/>
        <w:ind w:right="1133"/>
      </w:pPr>
      <w:r>
        <w:rPr/>
        <w:t>Số đám cháy tính toán đồng thời tại một khu vực kho dạng hở hoặc kín chứa vật liệu từ gỗ, lấy như sau: diện tích kho đến 50 ha lấy là 1 đám cháy; diện tích trên 50 ha lấy là 2 đám cháy.</w:t>
      </w:r>
    </w:p>
    <w:p>
      <w:pPr>
        <w:pStyle w:val="BodyText"/>
        <w:spacing w:before="119"/>
        <w:ind w:right="1260"/>
      </w:pPr>
      <w:r>
        <w:rPr/>
        <w:t>CHÚ THÍCH: Diện tích của cơ sở để tính toán cho hệ thống cấp nước chữa cháy ngoài nhà là diện tích khu đất của cơ sở (không bao gồm khu đất rừng, khu đất công viên cây xanh, khu đất trồng cây nông nghiệp hay các khu đất tương tự mà trên đó không có công trình xây dựng).</w:t>
      </w:r>
    </w:p>
    <w:p>
      <w:pPr>
        <w:pStyle w:val="ListParagraph"/>
        <w:numPr>
          <w:ilvl w:val="3"/>
          <w:numId w:val="3"/>
        </w:numPr>
        <w:tabs>
          <w:tab w:pos="990" w:val="left" w:leader="none"/>
        </w:tabs>
        <w:spacing w:line="240" w:lineRule="auto" w:before="121" w:after="0"/>
        <w:ind w:left="322" w:right="1312" w:firstLine="0"/>
        <w:jc w:val="left"/>
        <w:rPr>
          <w:sz w:val="20"/>
        </w:rPr>
      </w:pPr>
      <w:r>
        <w:rPr>
          <w:sz w:val="20"/>
        </w:rPr>
        <w:t>Khi</w:t>
      </w:r>
      <w:r>
        <w:rPr>
          <w:spacing w:val="-3"/>
          <w:sz w:val="20"/>
        </w:rPr>
        <w:t> </w:t>
      </w:r>
      <w:r>
        <w:rPr>
          <w:sz w:val="20"/>
        </w:rPr>
        <w:t>kết</w:t>
      </w:r>
      <w:r>
        <w:rPr>
          <w:spacing w:val="-4"/>
          <w:sz w:val="20"/>
        </w:rPr>
        <w:t> </w:t>
      </w:r>
      <w:r>
        <w:rPr>
          <w:sz w:val="20"/>
        </w:rPr>
        <w:t>hợp</w:t>
      </w:r>
      <w:r>
        <w:rPr>
          <w:spacing w:val="-1"/>
          <w:sz w:val="20"/>
        </w:rPr>
        <w:t> </w:t>
      </w:r>
      <w:r>
        <w:rPr>
          <w:sz w:val="20"/>
        </w:rPr>
        <w:t>đường</w:t>
      </w:r>
      <w:r>
        <w:rPr>
          <w:spacing w:val="-2"/>
          <w:sz w:val="20"/>
        </w:rPr>
        <w:t> </w:t>
      </w:r>
      <w:r>
        <w:rPr>
          <w:sz w:val="20"/>
        </w:rPr>
        <w:t>ống</w:t>
      </w:r>
      <w:r>
        <w:rPr>
          <w:spacing w:val="-3"/>
          <w:sz w:val="20"/>
        </w:rPr>
        <w:t> </w:t>
      </w:r>
      <w:r>
        <w:rPr>
          <w:sz w:val="20"/>
        </w:rPr>
        <w:t>chữa</w:t>
      </w:r>
      <w:r>
        <w:rPr>
          <w:spacing w:val="-2"/>
          <w:sz w:val="20"/>
        </w:rPr>
        <w:t> </w:t>
      </w:r>
      <w:r>
        <w:rPr>
          <w:sz w:val="20"/>
        </w:rPr>
        <w:t>cháy</w:t>
      </w:r>
      <w:r>
        <w:rPr>
          <w:spacing w:val="-2"/>
          <w:sz w:val="20"/>
        </w:rPr>
        <w:t> </w:t>
      </w:r>
      <w:r>
        <w:rPr>
          <w:sz w:val="20"/>
        </w:rPr>
        <w:t>của</w:t>
      </w:r>
      <w:r>
        <w:rPr>
          <w:spacing w:val="-4"/>
          <w:sz w:val="20"/>
        </w:rPr>
        <w:t> </w:t>
      </w:r>
      <w:r>
        <w:rPr>
          <w:sz w:val="20"/>
        </w:rPr>
        <w:t>khu</w:t>
      </w:r>
      <w:r>
        <w:rPr>
          <w:spacing w:val="-3"/>
          <w:sz w:val="20"/>
        </w:rPr>
        <w:t> </w:t>
      </w:r>
      <w:r>
        <w:rPr>
          <w:sz w:val="20"/>
        </w:rPr>
        <w:t>dân</w:t>
      </w:r>
      <w:r>
        <w:rPr>
          <w:spacing w:val="-3"/>
          <w:sz w:val="20"/>
        </w:rPr>
        <w:t> </w:t>
      </w:r>
      <w:r>
        <w:rPr>
          <w:sz w:val="20"/>
        </w:rPr>
        <w:t>cư</w:t>
      </w:r>
      <w:r>
        <w:rPr>
          <w:spacing w:val="-3"/>
          <w:sz w:val="20"/>
        </w:rPr>
        <w:t> </w:t>
      </w:r>
      <w:r>
        <w:rPr>
          <w:sz w:val="20"/>
        </w:rPr>
        <w:t>và</w:t>
      </w:r>
      <w:r>
        <w:rPr>
          <w:spacing w:val="-3"/>
          <w:sz w:val="20"/>
        </w:rPr>
        <w:t> </w:t>
      </w:r>
      <w:r>
        <w:rPr>
          <w:sz w:val="20"/>
        </w:rPr>
        <w:t>cơ</w:t>
      </w:r>
      <w:r>
        <w:rPr>
          <w:spacing w:val="-4"/>
          <w:sz w:val="20"/>
        </w:rPr>
        <w:t> </w:t>
      </w:r>
      <w:r>
        <w:rPr>
          <w:sz w:val="20"/>
        </w:rPr>
        <w:t>sở</w:t>
      </w:r>
      <w:r>
        <w:rPr>
          <w:spacing w:val="-4"/>
          <w:sz w:val="20"/>
        </w:rPr>
        <w:t> </w:t>
      </w:r>
      <w:r>
        <w:rPr>
          <w:sz w:val="20"/>
        </w:rPr>
        <w:t>công</w:t>
      </w:r>
      <w:r>
        <w:rPr>
          <w:spacing w:val="-4"/>
          <w:sz w:val="20"/>
        </w:rPr>
        <w:t> </w:t>
      </w:r>
      <w:r>
        <w:rPr>
          <w:sz w:val="20"/>
        </w:rPr>
        <w:t>nghiệp nằm</w:t>
      </w:r>
      <w:r>
        <w:rPr>
          <w:spacing w:val="-1"/>
          <w:sz w:val="20"/>
        </w:rPr>
        <w:t> </w:t>
      </w:r>
      <w:r>
        <w:rPr>
          <w:sz w:val="20"/>
        </w:rPr>
        <w:t>ngoài</w:t>
      </w:r>
      <w:r>
        <w:rPr>
          <w:spacing w:val="-4"/>
          <w:sz w:val="20"/>
        </w:rPr>
        <w:t> </w:t>
      </w:r>
      <w:r>
        <w:rPr>
          <w:sz w:val="20"/>
        </w:rPr>
        <w:t>khu</w:t>
      </w:r>
      <w:r>
        <w:rPr>
          <w:spacing w:val="-3"/>
          <w:sz w:val="20"/>
        </w:rPr>
        <w:t> </w:t>
      </w:r>
      <w:r>
        <w:rPr>
          <w:sz w:val="20"/>
        </w:rPr>
        <w:t>dân cư thì số đám cháy tính toán đồng thời tính như</w:t>
      </w:r>
      <w:r>
        <w:rPr>
          <w:spacing w:val="-15"/>
          <w:sz w:val="20"/>
        </w:rPr>
        <w:t> </w:t>
      </w:r>
      <w:r>
        <w:rPr>
          <w:sz w:val="20"/>
        </w:rPr>
        <w:t>sau:</w:t>
      </w:r>
    </w:p>
    <w:p>
      <w:pPr>
        <w:pStyle w:val="ListParagraph"/>
        <w:numPr>
          <w:ilvl w:val="0"/>
          <w:numId w:val="6"/>
        </w:numPr>
        <w:tabs>
          <w:tab w:pos="445" w:val="left" w:leader="none"/>
        </w:tabs>
        <w:spacing w:line="240" w:lineRule="auto" w:before="121" w:after="0"/>
        <w:ind w:left="322" w:right="1238" w:firstLine="0"/>
        <w:jc w:val="both"/>
        <w:rPr>
          <w:sz w:val="20"/>
        </w:rPr>
      </w:pPr>
      <w:r>
        <w:rPr>
          <w:sz w:val="20"/>
        </w:rPr>
        <w:t>Khi diện tích của cơ sở công nghiệp đến 150 ha và dân số của khu dân cư đến 10 000 người, lấy là 1</w:t>
      </w:r>
      <w:r>
        <w:rPr>
          <w:spacing w:val="-3"/>
          <w:sz w:val="20"/>
        </w:rPr>
        <w:t> </w:t>
      </w:r>
      <w:r>
        <w:rPr>
          <w:sz w:val="20"/>
        </w:rPr>
        <w:t>đám</w:t>
      </w:r>
      <w:r>
        <w:rPr>
          <w:spacing w:val="-3"/>
          <w:sz w:val="20"/>
        </w:rPr>
        <w:t> </w:t>
      </w:r>
      <w:r>
        <w:rPr>
          <w:sz w:val="20"/>
        </w:rPr>
        <w:t>cháy</w:t>
      </w:r>
      <w:r>
        <w:rPr>
          <w:spacing w:val="-2"/>
          <w:sz w:val="20"/>
        </w:rPr>
        <w:t> </w:t>
      </w:r>
      <w:r>
        <w:rPr>
          <w:sz w:val="20"/>
        </w:rPr>
        <w:t>(lấy</w:t>
      </w:r>
      <w:r>
        <w:rPr>
          <w:spacing w:val="-2"/>
          <w:sz w:val="20"/>
        </w:rPr>
        <w:t> </w:t>
      </w:r>
      <w:r>
        <w:rPr>
          <w:sz w:val="20"/>
        </w:rPr>
        <w:t>lưu</w:t>
      </w:r>
      <w:r>
        <w:rPr>
          <w:spacing w:val="-1"/>
          <w:sz w:val="20"/>
        </w:rPr>
        <w:t> </w:t>
      </w:r>
      <w:r>
        <w:rPr>
          <w:sz w:val="20"/>
        </w:rPr>
        <w:t>lượng</w:t>
      </w:r>
      <w:r>
        <w:rPr>
          <w:spacing w:val="-2"/>
          <w:sz w:val="20"/>
        </w:rPr>
        <w:t> </w:t>
      </w:r>
      <w:r>
        <w:rPr>
          <w:sz w:val="20"/>
        </w:rPr>
        <w:t>nước</w:t>
      </w:r>
      <w:r>
        <w:rPr>
          <w:spacing w:val="-1"/>
          <w:sz w:val="20"/>
        </w:rPr>
        <w:t> </w:t>
      </w:r>
      <w:r>
        <w:rPr>
          <w:sz w:val="20"/>
        </w:rPr>
        <w:t>theo</w:t>
      </w:r>
      <w:r>
        <w:rPr>
          <w:spacing w:val="-3"/>
          <w:sz w:val="20"/>
        </w:rPr>
        <w:t> </w:t>
      </w:r>
      <w:r>
        <w:rPr>
          <w:sz w:val="20"/>
        </w:rPr>
        <w:t>bên</w:t>
      </w:r>
      <w:r>
        <w:rPr>
          <w:spacing w:val="-2"/>
          <w:sz w:val="20"/>
        </w:rPr>
        <w:t> </w:t>
      </w:r>
      <w:r>
        <w:rPr>
          <w:sz w:val="20"/>
        </w:rPr>
        <w:t>lớn</w:t>
      </w:r>
      <w:r>
        <w:rPr>
          <w:spacing w:val="-3"/>
          <w:sz w:val="20"/>
        </w:rPr>
        <w:t> </w:t>
      </w:r>
      <w:r>
        <w:rPr>
          <w:sz w:val="20"/>
        </w:rPr>
        <w:t>hơn);</w:t>
      </w:r>
      <w:r>
        <w:rPr>
          <w:spacing w:val="-3"/>
          <w:sz w:val="20"/>
        </w:rPr>
        <w:t> </w:t>
      </w:r>
      <w:r>
        <w:rPr>
          <w:sz w:val="20"/>
        </w:rPr>
        <w:t>tương</w:t>
      </w:r>
      <w:r>
        <w:rPr>
          <w:spacing w:val="-1"/>
          <w:sz w:val="20"/>
        </w:rPr>
        <w:t> </w:t>
      </w:r>
      <w:r>
        <w:rPr>
          <w:sz w:val="20"/>
        </w:rPr>
        <w:t>tự</w:t>
      </w:r>
      <w:r>
        <w:rPr>
          <w:spacing w:val="-1"/>
          <w:sz w:val="20"/>
        </w:rPr>
        <w:t> </w:t>
      </w:r>
      <w:r>
        <w:rPr>
          <w:sz w:val="20"/>
        </w:rPr>
        <w:t>với</w:t>
      </w:r>
      <w:r>
        <w:rPr>
          <w:spacing w:val="-2"/>
          <w:sz w:val="20"/>
        </w:rPr>
        <w:t> </w:t>
      </w:r>
      <w:r>
        <w:rPr>
          <w:sz w:val="20"/>
        </w:rPr>
        <w:t>số</w:t>
      </w:r>
      <w:r>
        <w:rPr>
          <w:spacing w:val="-3"/>
          <w:sz w:val="20"/>
        </w:rPr>
        <w:t> </w:t>
      </w:r>
      <w:r>
        <w:rPr>
          <w:sz w:val="20"/>
        </w:rPr>
        <w:t>dân</w:t>
      </w:r>
      <w:r>
        <w:rPr>
          <w:spacing w:val="-3"/>
          <w:sz w:val="20"/>
        </w:rPr>
        <w:t> </w:t>
      </w:r>
      <w:r>
        <w:rPr>
          <w:sz w:val="20"/>
        </w:rPr>
        <w:t>từ</w:t>
      </w:r>
      <w:r>
        <w:rPr>
          <w:spacing w:val="-2"/>
          <w:sz w:val="20"/>
        </w:rPr>
        <w:t> </w:t>
      </w:r>
      <w:r>
        <w:rPr>
          <w:sz w:val="20"/>
        </w:rPr>
        <w:t>10</w:t>
      </w:r>
      <w:r>
        <w:rPr>
          <w:spacing w:val="-3"/>
          <w:sz w:val="20"/>
        </w:rPr>
        <w:t> </w:t>
      </w:r>
      <w:r>
        <w:rPr>
          <w:sz w:val="20"/>
        </w:rPr>
        <w:t>000</w:t>
      </w:r>
      <w:r>
        <w:rPr>
          <w:spacing w:val="-2"/>
          <w:sz w:val="20"/>
        </w:rPr>
        <w:t> </w:t>
      </w:r>
      <w:r>
        <w:rPr>
          <w:sz w:val="20"/>
        </w:rPr>
        <w:t>đến</w:t>
      </w:r>
      <w:r>
        <w:rPr>
          <w:spacing w:val="-3"/>
          <w:sz w:val="20"/>
        </w:rPr>
        <w:t> </w:t>
      </w:r>
      <w:r>
        <w:rPr>
          <w:sz w:val="20"/>
        </w:rPr>
        <w:t>25</w:t>
      </w:r>
      <w:r>
        <w:rPr>
          <w:spacing w:val="-1"/>
          <w:sz w:val="20"/>
        </w:rPr>
        <w:t> </w:t>
      </w:r>
      <w:r>
        <w:rPr>
          <w:sz w:val="20"/>
        </w:rPr>
        <w:t>000</w:t>
      </w:r>
      <w:r>
        <w:rPr>
          <w:spacing w:val="-3"/>
          <w:sz w:val="20"/>
        </w:rPr>
        <w:t> </w:t>
      </w:r>
      <w:r>
        <w:rPr>
          <w:sz w:val="20"/>
        </w:rPr>
        <w:t>người lấy là 2 đám cháy (1 đám cháy cho cơ sở công nghiệp và 1 đám cháy cho khu dân</w:t>
      </w:r>
      <w:r>
        <w:rPr>
          <w:spacing w:val="-29"/>
          <w:sz w:val="20"/>
        </w:rPr>
        <w:t> </w:t>
      </w:r>
      <w:r>
        <w:rPr>
          <w:sz w:val="20"/>
        </w:rPr>
        <w:t>cư);</w:t>
      </w:r>
    </w:p>
    <w:p>
      <w:pPr>
        <w:pStyle w:val="ListParagraph"/>
        <w:numPr>
          <w:ilvl w:val="0"/>
          <w:numId w:val="6"/>
        </w:numPr>
        <w:tabs>
          <w:tab w:pos="445" w:val="left" w:leader="none"/>
        </w:tabs>
        <w:spacing w:line="240" w:lineRule="auto" w:before="119" w:after="0"/>
        <w:ind w:left="322" w:right="1355" w:firstLine="0"/>
        <w:jc w:val="left"/>
        <w:rPr>
          <w:sz w:val="20"/>
        </w:rPr>
      </w:pPr>
      <w:r>
        <w:rPr>
          <w:sz w:val="20"/>
        </w:rPr>
        <w:t>Khi</w:t>
      </w:r>
      <w:r>
        <w:rPr>
          <w:spacing w:val="-2"/>
          <w:sz w:val="20"/>
        </w:rPr>
        <w:t> </w:t>
      </w:r>
      <w:r>
        <w:rPr>
          <w:sz w:val="20"/>
        </w:rPr>
        <w:t>diện</w:t>
      </w:r>
      <w:r>
        <w:rPr>
          <w:spacing w:val="-3"/>
          <w:sz w:val="20"/>
        </w:rPr>
        <w:t> </w:t>
      </w:r>
      <w:r>
        <w:rPr>
          <w:sz w:val="20"/>
        </w:rPr>
        <w:t>tích</w:t>
      </w:r>
      <w:r>
        <w:rPr>
          <w:spacing w:val="-3"/>
          <w:sz w:val="20"/>
        </w:rPr>
        <w:t> </w:t>
      </w:r>
      <w:r>
        <w:rPr>
          <w:sz w:val="20"/>
        </w:rPr>
        <w:t>của</w:t>
      </w:r>
      <w:r>
        <w:rPr>
          <w:spacing w:val="-3"/>
          <w:sz w:val="20"/>
        </w:rPr>
        <w:t> </w:t>
      </w:r>
      <w:r>
        <w:rPr>
          <w:sz w:val="20"/>
        </w:rPr>
        <w:t>cơ</w:t>
      </w:r>
      <w:r>
        <w:rPr>
          <w:spacing w:val="-4"/>
          <w:sz w:val="20"/>
        </w:rPr>
        <w:t> </w:t>
      </w:r>
      <w:r>
        <w:rPr>
          <w:sz w:val="20"/>
        </w:rPr>
        <w:t>sở</w:t>
      </w:r>
      <w:r>
        <w:rPr>
          <w:spacing w:val="-3"/>
          <w:sz w:val="20"/>
        </w:rPr>
        <w:t> </w:t>
      </w:r>
      <w:r>
        <w:rPr>
          <w:sz w:val="20"/>
        </w:rPr>
        <w:t>công</w:t>
      </w:r>
      <w:r>
        <w:rPr>
          <w:spacing w:val="-4"/>
          <w:sz w:val="20"/>
        </w:rPr>
        <w:t> </w:t>
      </w:r>
      <w:r>
        <w:rPr>
          <w:sz w:val="20"/>
        </w:rPr>
        <w:t>nghiệp</w:t>
      </w:r>
      <w:r>
        <w:rPr>
          <w:spacing w:val="-3"/>
          <w:sz w:val="20"/>
        </w:rPr>
        <w:t> </w:t>
      </w:r>
      <w:r>
        <w:rPr>
          <w:sz w:val="20"/>
        </w:rPr>
        <w:t>trên</w:t>
      </w:r>
      <w:r>
        <w:rPr>
          <w:spacing w:val="-3"/>
          <w:sz w:val="20"/>
        </w:rPr>
        <w:t> </w:t>
      </w:r>
      <w:r>
        <w:rPr>
          <w:sz w:val="20"/>
        </w:rPr>
        <w:t>150</w:t>
      </w:r>
      <w:r>
        <w:rPr>
          <w:spacing w:val="-2"/>
          <w:sz w:val="20"/>
        </w:rPr>
        <w:t> </w:t>
      </w:r>
      <w:r>
        <w:rPr>
          <w:sz w:val="20"/>
        </w:rPr>
        <w:t>ha</w:t>
      </w:r>
      <w:r>
        <w:rPr>
          <w:spacing w:val="-3"/>
          <w:sz w:val="20"/>
        </w:rPr>
        <w:t> </w:t>
      </w:r>
      <w:r>
        <w:rPr>
          <w:sz w:val="20"/>
        </w:rPr>
        <w:t>và</w:t>
      </w:r>
      <w:r>
        <w:rPr>
          <w:spacing w:val="-3"/>
          <w:sz w:val="20"/>
        </w:rPr>
        <w:t> </w:t>
      </w:r>
      <w:r>
        <w:rPr>
          <w:sz w:val="20"/>
        </w:rPr>
        <w:t>số</w:t>
      </w:r>
      <w:r>
        <w:rPr>
          <w:spacing w:val="-2"/>
          <w:sz w:val="20"/>
        </w:rPr>
        <w:t> </w:t>
      </w:r>
      <w:r>
        <w:rPr>
          <w:sz w:val="20"/>
        </w:rPr>
        <w:t>dân</w:t>
      </w:r>
      <w:r>
        <w:rPr>
          <w:spacing w:val="-3"/>
          <w:sz w:val="20"/>
        </w:rPr>
        <w:t> </w:t>
      </w:r>
      <w:r>
        <w:rPr>
          <w:sz w:val="20"/>
        </w:rPr>
        <w:t>đến</w:t>
      </w:r>
      <w:r>
        <w:rPr>
          <w:spacing w:val="-2"/>
          <w:sz w:val="20"/>
        </w:rPr>
        <w:t> </w:t>
      </w:r>
      <w:r>
        <w:rPr>
          <w:sz w:val="20"/>
        </w:rPr>
        <w:t>25</w:t>
      </w:r>
      <w:r>
        <w:rPr>
          <w:spacing w:val="-3"/>
          <w:sz w:val="20"/>
        </w:rPr>
        <w:t> </w:t>
      </w:r>
      <w:r>
        <w:rPr>
          <w:sz w:val="20"/>
        </w:rPr>
        <w:t>000</w:t>
      </w:r>
      <w:r>
        <w:rPr>
          <w:spacing w:val="-2"/>
          <w:sz w:val="20"/>
        </w:rPr>
        <w:t> </w:t>
      </w:r>
      <w:r>
        <w:rPr>
          <w:sz w:val="20"/>
        </w:rPr>
        <w:t>người,</w:t>
      </w:r>
      <w:r>
        <w:rPr>
          <w:spacing w:val="-2"/>
          <w:sz w:val="20"/>
        </w:rPr>
        <w:t> </w:t>
      </w:r>
      <w:r>
        <w:rPr>
          <w:sz w:val="20"/>
        </w:rPr>
        <w:t>lấy</w:t>
      </w:r>
      <w:r>
        <w:rPr>
          <w:spacing w:val="-2"/>
          <w:sz w:val="20"/>
        </w:rPr>
        <w:t> </w:t>
      </w:r>
      <w:r>
        <w:rPr>
          <w:sz w:val="20"/>
        </w:rPr>
        <w:t>là</w:t>
      </w:r>
      <w:r>
        <w:rPr>
          <w:spacing w:val="-2"/>
          <w:sz w:val="20"/>
        </w:rPr>
        <w:t> </w:t>
      </w:r>
      <w:r>
        <w:rPr>
          <w:sz w:val="20"/>
        </w:rPr>
        <w:t>2</w:t>
      </w:r>
      <w:r>
        <w:rPr>
          <w:spacing w:val="-2"/>
          <w:sz w:val="20"/>
        </w:rPr>
        <w:t> </w:t>
      </w:r>
      <w:r>
        <w:rPr>
          <w:sz w:val="20"/>
        </w:rPr>
        <w:t>đám cháy</w:t>
      </w:r>
      <w:r>
        <w:rPr>
          <w:spacing w:val="-2"/>
          <w:sz w:val="20"/>
        </w:rPr>
        <w:t> </w:t>
      </w:r>
      <w:r>
        <w:rPr>
          <w:sz w:val="20"/>
        </w:rPr>
        <w:t>(2 đám cháy tính cho khu vực cơ sở công nghiệp hoặc 2 đám cháy tính cho khu dân cư, lấy theo lưu lượng nước yêu cầu của bên lớn</w:t>
      </w:r>
      <w:r>
        <w:rPr>
          <w:spacing w:val="-9"/>
          <w:sz w:val="20"/>
        </w:rPr>
        <w:t> </w:t>
      </w:r>
      <w:r>
        <w:rPr>
          <w:sz w:val="20"/>
        </w:rPr>
        <w:t>hơn);</w:t>
      </w:r>
    </w:p>
    <w:p>
      <w:pPr>
        <w:pStyle w:val="ListParagraph"/>
        <w:numPr>
          <w:ilvl w:val="0"/>
          <w:numId w:val="6"/>
        </w:numPr>
        <w:tabs>
          <w:tab w:pos="445" w:val="left" w:leader="none"/>
        </w:tabs>
        <w:spacing w:line="240" w:lineRule="auto" w:before="119" w:after="0"/>
        <w:ind w:left="322" w:right="1214" w:firstLine="0"/>
        <w:jc w:val="left"/>
        <w:rPr>
          <w:sz w:val="20"/>
        </w:rPr>
      </w:pPr>
      <w:r>
        <w:rPr>
          <w:sz w:val="20"/>
        </w:rPr>
        <w:t>Khi</w:t>
      </w:r>
      <w:r>
        <w:rPr>
          <w:spacing w:val="-3"/>
          <w:sz w:val="20"/>
        </w:rPr>
        <w:t> </w:t>
      </w:r>
      <w:r>
        <w:rPr>
          <w:sz w:val="20"/>
        </w:rPr>
        <w:t>số</w:t>
      </w:r>
      <w:r>
        <w:rPr>
          <w:spacing w:val="-3"/>
          <w:sz w:val="20"/>
        </w:rPr>
        <w:t> </w:t>
      </w:r>
      <w:r>
        <w:rPr>
          <w:sz w:val="20"/>
        </w:rPr>
        <w:t>dân</w:t>
      </w:r>
      <w:r>
        <w:rPr>
          <w:spacing w:val="-3"/>
          <w:sz w:val="20"/>
        </w:rPr>
        <w:t> </w:t>
      </w:r>
      <w:r>
        <w:rPr>
          <w:sz w:val="20"/>
        </w:rPr>
        <w:t>trong</w:t>
      </w:r>
      <w:r>
        <w:rPr>
          <w:spacing w:val="-3"/>
          <w:sz w:val="20"/>
        </w:rPr>
        <w:t> </w:t>
      </w:r>
      <w:r>
        <w:rPr>
          <w:sz w:val="20"/>
        </w:rPr>
        <w:t>khu</w:t>
      </w:r>
      <w:r>
        <w:rPr>
          <w:spacing w:val="-1"/>
          <w:sz w:val="20"/>
        </w:rPr>
        <w:t> </w:t>
      </w:r>
      <w:r>
        <w:rPr>
          <w:sz w:val="20"/>
        </w:rPr>
        <w:t>dân</w:t>
      </w:r>
      <w:r>
        <w:rPr>
          <w:spacing w:val="-1"/>
          <w:sz w:val="20"/>
        </w:rPr>
        <w:t> </w:t>
      </w:r>
      <w:r>
        <w:rPr>
          <w:sz w:val="20"/>
        </w:rPr>
        <w:t>cư</w:t>
      </w:r>
      <w:r>
        <w:rPr>
          <w:spacing w:val="-2"/>
          <w:sz w:val="20"/>
        </w:rPr>
        <w:t> </w:t>
      </w:r>
      <w:r>
        <w:rPr>
          <w:sz w:val="20"/>
        </w:rPr>
        <w:t>lớn</w:t>
      </w:r>
      <w:r>
        <w:rPr>
          <w:spacing w:val="-2"/>
          <w:sz w:val="20"/>
        </w:rPr>
        <w:t> </w:t>
      </w:r>
      <w:r>
        <w:rPr>
          <w:sz w:val="20"/>
        </w:rPr>
        <w:t>hơn</w:t>
      </w:r>
      <w:r>
        <w:rPr>
          <w:spacing w:val="-3"/>
          <w:sz w:val="20"/>
        </w:rPr>
        <w:t> </w:t>
      </w:r>
      <w:r>
        <w:rPr>
          <w:sz w:val="20"/>
        </w:rPr>
        <w:t>25</w:t>
      </w:r>
      <w:r>
        <w:rPr>
          <w:spacing w:val="-1"/>
          <w:sz w:val="20"/>
        </w:rPr>
        <w:t> </w:t>
      </w:r>
      <w:r>
        <w:rPr>
          <w:sz w:val="20"/>
        </w:rPr>
        <w:t>000</w:t>
      </w:r>
      <w:r>
        <w:rPr>
          <w:spacing w:val="-3"/>
          <w:sz w:val="20"/>
        </w:rPr>
        <w:t> </w:t>
      </w:r>
      <w:r>
        <w:rPr>
          <w:sz w:val="20"/>
        </w:rPr>
        <w:t>người,</w:t>
      </w:r>
      <w:r>
        <w:rPr>
          <w:spacing w:val="-3"/>
          <w:sz w:val="20"/>
        </w:rPr>
        <w:t> </w:t>
      </w:r>
      <w:r>
        <w:rPr>
          <w:sz w:val="20"/>
        </w:rPr>
        <w:t>lấy</w:t>
      </w:r>
      <w:r>
        <w:rPr>
          <w:spacing w:val="-2"/>
          <w:sz w:val="20"/>
        </w:rPr>
        <w:t> </w:t>
      </w:r>
      <w:r>
        <w:rPr>
          <w:sz w:val="20"/>
        </w:rPr>
        <w:t>là</w:t>
      </w:r>
      <w:r>
        <w:rPr>
          <w:spacing w:val="-1"/>
          <w:sz w:val="20"/>
        </w:rPr>
        <w:t> </w:t>
      </w:r>
      <w:r>
        <w:rPr>
          <w:sz w:val="20"/>
        </w:rPr>
        <w:t>2</w:t>
      </w:r>
      <w:r>
        <w:rPr>
          <w:spacing w:val="-3"/>
          <w:sz w:val="20"/>
        </w:rPr>
        <w:t> </w:t>
      </w:r>
      <w:r>
        <w:rPr>
          <w:sz w:val="20"/>
        </w:rPr>
        <w:t>đám</w:t>
      </w:r>
      <w:r>
        <w:rPr>
          <w:spacing w:val="-3"/>
          <w:sz w:val="20"/>
        </w:rPr>
        <w:t> </w:t>
      </w:r>
      <w:r>
        <w:rPr>
          <w:sz w:val="20"/>
        </w:rPr>
        <w:t>cháy,</w:t>
      </w:r>
      <w:r>
        <w:rPr>
          <w:spacing w:val="-4"/>
          <w:sz w:val="20"/>
        </w:rPr>
        <w:t> </w:t>
      </w:r>
      <w:r>
        <w:rPr>
          <w:sz w:val="20"/>
        </w:rPr>
        <w:t>trong</w:t>
      </w:r>
      <w:r>
        <w:rPr>
          <w:spacing w:val="-1"/>
          <w:sz w:val="20"/>
        </w:rPr>
        <w:t> </w:t>
      </w:r>
      <w:r>
        <w:rPr>
          <w:sz w:val="20"/>
        </w:rPr>
        <w:t>đó</w:t>
      </w:r>
      <w:r>
        <w:rPr>
          <w:spacing w:val="-2"/>
          <w:sz w:val="20"/>
        </w:rPr>
        <w:t> </w:t>
      </w:r>
      <w:r>
        <w:rPr>
          <w:sz w:val="20"/>
        </w:rPr>
        <w:t>lưu</w:t>
      </w:r>
      <w:r>
        <w:rPr>
          <w:spacing w:val="-3"/>
          <w:sz w:val="20"/>
        </w:rPr>
        <w:t> </w:t>
      </w:r>
      <w:r>
        <w:rPr>
          <w:sz w:val="20"/>
        </w:rPr>
        <w:t>lượng</w:t>
      </w:r>
      <w:r>
        <w:rPr>
          <w:spacing w:val="-1"/>
          <w:sz w:val="20"/>
        </w:rPr>
        <w:t> </w:t>
      </w:r>
      <w:r>
        <w:rPr>
          <w:sz w:val="20"/>
        </w:rPr>
        <w:t>nước</w:t>
      </w:r>
      <w:r>
        <w:rPr>
          <w:spacing w:val="-2"/>
          <w:sz w:val="20"/>
        </w:rPr>
        <w:t> </w:t>
      </w:r>
      <w:r>
        <w:rPr>
          <w:sz w:val="20"/>
        </w:rPr>
        <w:t>của 1 đám cháy được xác định bằng tổng của lưu lượng yêu cầu lớn hơn (tính cho cơ sở công nghiệp hoặc</w:t>
      </w:r>
      <w:r>
        <w:rPr>
          <w:spacing w:val="-3"/>
          <w:sz w:val="20"/>
        </w:rPr>
        <w:t> </w:t>
      </w:r>
      <w:r>
        <w:rPr>
          <w:sz w:val="20"/>
        </w:rPr>
        <w:t>khu</w:t>
      </w:r>
      <w:r>
        <w:rPr>
          <w:spacing w:val="-2"/>
          <w:sz w:val="20"/>
        </w:rPr>
        <w:t> </w:t>
      </w:r>
      <w:r>
        <w:rPr>
          <w:sz w:val="20"/>
        </w:rPr>
        <w:t>dân</w:t>
      </w:r>
      <w:r>
        <w:rPr>
          <w:spacing w:val="-1"/>
          <w:sz w:val="20"/>
        </w:rPr>
        <w:t> </w:t>
      </w:r>
      <w:r>
        <w:rPr>
          <w:sz w:val="20"/>
        </w:rPr>
        <w:t>cư)</w:t>
      </w:r>
      <w:r>
        <w:rPr>
          <w:spacing w:val="-2"/>
          <w:sz w:val="20"/>
        </w:rPr>
        <w:t> </w:t>
      </w:r>
      <w:r>
        <w:rPr>
          <w:sz w:val="20"/>
        </w:rPr>
        <w:t>và</w:t>
      </w:r>
      <w:r>
        <w:rPr>
          <w:spacing w:val="-3"/>
          <w:sz w:val="20"/>
        </w:rPr>
        <w:t> </w:t>
      </w:r>
      <w:r>
        <w:rPr>
          <w:sz w:val="20"/>
        </w:rPr>
        <w:t>50%</w:t>
      </w:r>
      <w:r>
        <w:rPr>
          <w:spacing w:val="-2"/>
          <w:sz w:val="20"/>
        </w:rPr>
        <w:t> </w:t>
      </w:r>
      <w:r>
        <w:rPr>
          <w:sz w:val="20"/>
        </w:rPr>
        <w:t>lưu</w:t>
      </w:r>
      <w:r>
        <w:rPr>
          <w:spacing w:val="-3"/>
          <w:sz w:val="20"/>
        </w:rPr>
        <w:t> </w:t>
      </w:r>
      <w:r>
        <w:rPr>
          <w:sz w:val="20"/>
        </w:rPr>
        <w:t>lượng</w:t>
      </w:r>
      <w:r>
        <w:rPr>
          <w:spacing w:val="-4"/>
          <w:sz w:val="20"/>
        </w:rPr>
        <w:t> </w:t>
      </w:r>
      <w:r>
        <w:rPr>
          <w:sz w:val="20"/>
        </w:rPr>
        <w:t>yêu</w:t>
      </w:r>
      <w:r>
        <w:rPr>
          <w:spacing w:val="-1"/>
          <w:sz w:val="20"/>
        </w:rPr>
        <w:t> </w:t>
      </w:r>
      <w:r>
        <w:rPr>
          <w:sz w:val="20"/>
        </w:rPr>
        <w:t>cầu</w:t>
      </w:r>
      <w:r>
        <w:rPr>
          <w:spacing w:val="-2"/>
          <w:sz w:val="20"/>
        </w:rPr>
        <w:t> </w:t>
      </w:r>
      <w:r>
        <w:rPr>
          <w:sz w:val="20"/>
        </w:rPr>
        <w:t>nhỏ</w:t>
      </w:r>
      <w:r>
        <w:rPr>
          <w:spacing w:val="-2"/>
          <w:sz w:val="20"/>
        </w:rPr>
        <w:t> </w:t>
      </w:r>
      <w:r>
        <w:rPr>
          <w:sz w:val="20"/>
        </w:rPr>
        <w:t>hơn</w:t>
      </w:r>
      <w:r>
        <w:rPr>
          <w:spacing w:val="-1"/>
          <w:sz w:val="20"/>
        </w:rPr>
        <w:t> </w:t>
      </w:r>
      <w:r>
        <w:rPr>
          <w:sz w:val="20"/>
        </w:rPr>
        <w:t>(tính</w:t>
      </w:r>
      <w:r>
        <w:rPr>
          <w:spacing w:val="-3"/>
          <w:sz w:val="20"/>
        </w:rPr>
        <w:t> </w:t>
      </w:r>
      <w:r>
        <w:rPr>
          <w:sz w:val="20"/>
        </w:rPr>
        <w:t>cho</w:t>
      </w:r>
      <w:r>
        <w:rPr>
          <w:spacing w:val="-4"/>
          <w:sz w:val="20"/>
        </w:rPr>
        <w:t> </w:t>
      </w:r>
      <w:r>
        <w:rPr>
          <w:sz w:val="20"/>
        </w:rPr>
        <w:t>cơ</w:t>
      </w:r>
      <w:r>
        <w:rPr>
          <w:spacing w:val="-4"/>
          <w:sz w:val="20"/>
        </w:rPr>
        <w:t> </w:t>
      </w:r>
      <w:r>
        <w:rPr>
          <w:sz w:val="20"/>
        </w:rPr>
        <w:t>sở</w:t>
      </w:r>
      <w:r>
        <w:rPr>
          <w:spacing w:val="-4"/>
          <w:sz w:val="20"/>
        </w:rPr>
        <w:t> </w:t>
      </w:r>
      <w:r>
        <w:rPr>
          <w:sz w:val="20"/>
        </w:rPr>
        <w:t>công</w:t>
      </w:r>
      <w:r>
        <w:rPr>
          <w:spacing w:val="-3"/>
          <w:sz w:val="20"/>
        </w:rPr>
        <w:t> </w:t>
      </w:r>
      <w:r>
        <w:rPr>
          <w:sz w:val="20"/>
        </w:rPr>
        <w:t>nghiệp</w:t>
      </w:r>
      <w:r>
        <w:rPr>
          <w:spacing w:val="-3"/>
          <w:sz w:val="20"/>
        </w:rPr>
        <w:t> </w:t>
      </w:r>
      <w:r>
        <w:rPr>
          <w:sz w:val="20"/>
        </w:rPr>
        <w:t>hoặc</w:t>
      </w:r>
      <w:r>
        <w:rPr>
          <w:spacing w:val="-2"/>
          <w:sz w:val="20"/>
        </w:rPr>
        <w:t> </w:t>
      </w:r>
      <w:r>
        <w:rPr>
          <w:sz w:val="20"/>
        </w:rPr>
        <w:t>khu</w:t>
      </w:r>
      <w:r>
        <w:rPr>
          <w:spacing w:val="-4"/>
          <w:sz w:val="20"/>
        </w:rPr>
        <w:t> </w:t>
      </w:r>
      <w:r>
        <w:rPr>
          <w:sz w:val="20"/>
        </w:rPr>
        <w:t>dân</w:t>
      </w:r>
      <w:r>
        <w:rPr>
          <w:spacing w:val="-4"/>
          <w:sz w:val="20"/>
        </w:rPr>
        <w:t> </w:t>
      </w:r>
      <w:r>
        <w:rPr>
          <w:sz w:val="20"/>
        </w:rPr>
        <w:t>cư).</w:t>
      </w:r>
    </w:p>
    <w:p>
      <w:pPr>
        <w:pStyle w:val="ListParagraph"/>
        <w:numPr>
          <w:ilvl w:val="3"/>
          <w:numId w:val="3"/>
        </w:numPr>
        <w:tabs>
          <w:tab w:pos="990" w:val="left" w:leader="none"/>
        </w:tabs>
        <w:spacing w:line="240" w:lineRule="auto" w:before="122" w:after="0"/>
        <w:ind w:left="989" w:right="0" w:hanging="668"/>
        <w:jc w:val="left"/>
        <w:rPr>
          <w:sz w:val="20"/>
        </w:rPr>
      </w:pPr>
      <w:r>
        <w:rPr>
          <w:sz w:val="20"/>
        </w:rPr>
        <w:t>Thời gian chữa cháy phải lấy là 3 giờ, ngoại trừ những quy định riêng nêu dưới</w:t>
      </w:r>
      <w:r>
        <w:rPr>
          <w:spacing w:val="-21"/>
          <w:sz w:val="20"/>
        </w:rPr>
        <w:t> </w:t>
      </w:r>
      <w:r>
        <w:rPr>
          <w:sz w:val="20"/>
        </w:rPr>
        <w:t>đây:</w:t>
      </w:r>
    </w:p>
    <w:p>
      <w:pPr>
        <w:pStyle w:val="ListParagraph"/>
        <w:numPr>
          <w:ilvl w:val="0"/>
          <w:numId w:val="6"/>
        </w:numPr>
        <w:tabs>
          <w:tab w:pos="445" w:val="left" w:leader="none"/>
        </w:tabs>
        <w:spacing w:line="240" w:lineRule="auto" w:before="120" w:after="0"/>
        <w:ind w:left="322" w:right="1191" w:firstLine="0"/>
        <w:jc w:val="left"/>
        <w:rPr>
          <w:sz w:val="20"/>
        </w:rPr>
      </w:pPr>
      <w:r>
        <w:rPr>
          <w:sz w:val="20"/>
        </w:rPr>
        <w:t>Đối</w:t>
      </w:r>
      <w:r>
        <w:rPr>
          <w:spacing w:val="-4"/>
          <w:sz w:val="20"/>
        </w:rPr>
        <w:t> </w:t>
      </w:r>
      <w:r>
        <w:rPr>
          <w:sz w:val="20"/>
        </w:rPr>
        <w:t>với</w:t>
      </w:r>
      <w:r>
        <w:rPr>
          <w:spacing w:val="-4"/>
          <w:sz w:val="20"/>
        </w:rPr>
        <w:t> </w:t>
      </w:r>
      <w:r>
        <w:rPr>
          <w:sz w:val="20"/>
        </w:rPr>
        <w:t>nhà</w:t>
      </w:r>
      <w:r>
        <w:rPr>
          <w:spacing w:val="-2"/>
          <w:sz w:val="20"/>
        </w:rPr>
        <w:t> </w:t>
      </w:r>
      <w:r>
        <w:rPr>
          <w:sz w:val="20"/>
        </w:rPr>
        <w:t>bậc</w:t>
      </w:r>
      <w:r>
        <w:rPr>
          <w:spacing w:val="-2"/>
          <w:sz w:val="20"/>
        </w:rPr>
        <w:t> </w:t>
      </w:r>
      <w:r>
        <w:rPr>
          <w:sz w:val="20"/>
        </w:rPr>
        <w:t>chịu</w:t>
      </w:r>
      <w:r>
        <w:rPr>
          <w:spacing w:val="-3"/>
          <w:sz w:val="20"/>
        </w:rPr>
        <w:t> </w:t>
      </w:r>
      <w:r>
        <w:rPr>
          <w:sz w:val="20"/>
        </w:rPr>
        <w:t>lửa</w:t>
      </w:r>
      <w:r>
        <w:rPr>
          <w:spacing w:val="-3"/>
          <w:sz w:val="20"/>
        </w:rPr>
        <w:t> </w:t>
      </w:r>
      <w:r>
        <w:rPr>
          <w:sz w:val="20"/>
        </w:rPr>
        <w:t>I,</w:t>
      </w:r>
      <w:r>
        <w:rPr>
          <w:spacing w:val="-1"/>
          <w:sz w:val="20"/>
        </w:rPr>
        <w:t> </w:t>
      </w:r>
      <w:r>
        <w:rPr>
          <w:sz w:val="20"/>
        </w:rPr>
        <w:t>II</w:t>
      </w:r>
      <w:r>
        <w:rPr>
          <w:spacing w:val="-3"/>
          <w:sz w:val="20"/>
        </w:rPr>
        <w:t> </w:t>
      </w:r>
      <w:r>
        <w:rPr>
          <w:sz w:val="20"/>
        </w:rPr>
        <w:t>với</w:t>
      </w:r>
      <w:r>
        <w:rPr>
          <w:spacing w:val="-2"/>
          <w:sz w:val="20"/>
        </w:rPr>
        <w:t> </w:t>
      </w:r>
      <w:r>
        <w:rPr>
          <w:sz w:val="20"/>
        </w:rPr>
        <w:t>kết</w:t>
      </w:r>
      <w:r>
        <w:rPr>
          <w:spacing w:val="-4"/>
          <w:sz w:val="20"/>
        </w:rPr>
        <w:t> </w:t>
      </w:r>
      <w:r>
        <w:rPr>
          <w:sz w:val="20"/>
        </w:rPr>
        <w:t>cấu</w:t>
      </w:r>
      <w:r>
        <w:rPr>
          <w:spacing w:val="-4"/>
          <w:sz w:val="20"/>
        </w:rPr>
        <w:t> </w:t>
      </w:r>
      <w:r>
        <w:rPr>
          <w:sz w:val="20"/>
        </w:rPr>
        <w:t>và</w:t>
      </w:r>
      <w:r>
        <w:rPr>
          <w:spacing w:val="-1"/>
          <w:sz w:val="20"/>
        </w:rPr>
        <w:t> </w:t>
      </w:r>
      <w:r>
        <w:rPr>
          <w:sz w:val="20"/>
        </w:rPr>
        <w:t>lớp</w:t>
      </w:r>
      <w:r>
        <w:rPr>
          <w:spacing w:val="-3"/>
          <w:sz w:val="20"/>
        </w:rPr>
        <w:t> </w:t>
      </w:r>
      <w:r>
        <w:rPr>
          <w:sz w:val="20"/>
        </w:rPr>
        <w:t>cách</w:t>
      </w:r>
      <w:r>
        <w:rPr>
          <w:spacing w:val="-1"/>
          <w:sz w:val="20"/>
        </w:rPr>
        <w:t> </w:t>
      </w:r>
      <w:r>
        <w:rPr>
          <w:sz w:val="20"/>
        </w:rPr>
        <w:t>nhiệt</w:t>
      </w:r>
      <w:r>
        <w:rPr>
          <w:spacing w:val="-1"/>
          <w:sz w:val="20"/>
        </w:rPr>
        <w:t> </w:t>
      </w:r>
      <w:r>
        <w:rPr>
          <w:sz w:val="20"/>
        </w:rPr>
        <w:t>làm</w:t>
      </w:r>
      <w:r>
        <w:rPr>
          <w:spacing w:val="-3"/>
          <w:sz w:val="20"/>
        </w:rPr>
        <w:t> </w:t>
      </w:r>
      <w:r>
        <w:rPr>
          <w:sz w:val="20"/>
        </w:rPr>
        <w:t>từ</w:t>
      </w:r>
      <w:r>
        <w:rPr>
          <w:spacing w:val="-2"/>
          <w:sz w:val="20"/>
        </w:rPr>
        <w:t> </w:t>
      </w:r>
      <w:r>
        <w:rPr>
          <w:sz w:val="20"/>
        </w:rPr>
        <w:t>vật</w:t>
      </w:r>
      <w:r>
        <w:rPr>
          <w:spacing w:val="-1"/>
          <w:sz w:val="20"/>
        </w:rPr>
        <w:t> </w:t>
      </w:r>
      <w:r>
        <w:rPr>
          <w:sz w:val="20"/>
        </w:rPr>
        <w:t>liệu</w:t>
      </w:r>
      <w:r>
        <w:rPr>
          <w:spacing w:val="-4"/>
          <w:sz w:val="20"/>
        </w:rPr>
        <w:t> </w:t>
      </w:r>
      <w:r>
        <w:rPr>
          <w:sz w:val="20"/>
        </w:rPr>
        <w:t>không</w:t>
      </w:r>
      <w:r>
        <w:rPr>
          <w:spacing w:val="-1"/>
          <w:sz w:val="20"/>
        </w:rPr>
        <w:t> </w:t>
      </w:r>
      <w:r>
        <w:rPr>
          <w:sz w:val="20"/>
        </w:rPr>
        <w:t>cháy</w:t>
      </w:r>
      <w:r>
        <w:rPr>
          <w:spacing w:val="-2"/>
          <w:sz w:val="20"/>
        </w:rPr>
        <w:t> </w:t>
      </w:r>
      <w:r>
        <w:rPr>
          <w:sz w:val="20"/>
        </w:rPr>
        <w:t>có</w:t>
      </w:r>
      <w:r>
        <w:rPr>
          <w:spacing w:val="-3"/>
          <w:sz w:val="20"/>
        </w:rPr>
        <w:t> </w:t>
      </w:r>
      <w:r>
        <w:rPr>
          <w:sz w:val="20"/>
        </w:rPr>
        <w:t>các</w:t>
      </w:r>
      <w:r>
        <w:rPr>
          <w:spacing w:val="-2"/>
          <w:sz w:val="20"/>
        </w:rPr>
        <w:t> </w:t>
      </w:r>
      <w:r>
        <w:rPr>
          <w:sz w:val="20"/>
        </w:rPr>
        <w:t>khu</w:t>
      </w:r>
      <w:r>
        <w:rPr>
          <w:spacing w:val="-4"/>
          <w:sz w:val="20"/>
        </w:rPr>
        <w:t> </w:t>
      </w:r>
      <w:r>
        <w:rPr>
          <w:sz w:val="20"/>
        </w:rPr>
        <w:t>vực thuộc hạng nguy hiểm cháy nổ D và E lấy là 2</w:t>
      </w:r>
      <w:r>
        <w:rPr>
          <w:spacing w:val="-7"/>
          <w:sz w:val="20"/>
        </w:rPr>
        <w:t> </w:t>
      </w:r>
      <w:r>
        <w:rPr>
          <w:sz w:val="20"/>
        </w:rPr>
        <w:t>giờ;</w:t>
      </w:r>
    </w:p>
    <w:p>
      <w:pPr>
        <w:pStyle w:val="ListParagraph"/>
        <w:numPr>
          <w:ilvl w:val="0"/>
          <w:numId w:val="6"/>
        </w:numPr>
        <w:tabs>
          <w:tab w:pos="445" w:val="left" w:leader="none"/>
        </w:tabs>
        <w:spacing w:line="240" w:lineRule="auto" w:before="119" w:after="0"/>
        <w:ind w:left="322" w:right="1178" w:firstLine="0"/>
        <w:jc w:val="left"/>
        <w:rPr>
          <w:sz w:val="20"/>
        </w:rPr>
      </w:pPr>
      <w:r>
        <w:rPr>
          <w:sz w:val="20"/>
        </w:rPr>
        <w:t>Đối với công trình nhà trẻ, trường mẫu giáo, mầm non, nhà thuộc nhóm nguy hiểm cháy theo công năng</w:t>
      </w:r>
      <w:r>
        <w:rPr>
          <w:spacing w:val="-1"/>
          <w:sz w:val="20"/>
        </w:rPr>
        <w:t> </w:t>
      </w:r>
      <w:r>
        <w:rPr>
          <w:sz w:val="20"/>
        </w:rPr>
        <w:t>F4.1,</w:t>
      </w:r>
      <w:r>
        <w:rPr>
          <w:spacing w:val="-1"/>
          <w:sz w:val="20"/>
        </w:rPr>
        <w:t> </w:t>
      </w:r>
      <w:r>
        <w:rPr>
          <w:sz w:val="20"/>
        </w:rPr>
        <w:t>F4.3</w:t>
      </w:r>
      <w:r>
        <w:rPr>
          <w:spacing w:val="-1"/>
          <w:sz w:val="20"/>
        </w:rPr>
        <w:t> </w:t>
      </w:r>
      <w:r>
        <w:rPr>
          <w:sz w:val="20"/>
        </w:rPr>
        <w:t>ở</w:t>
      </w:r>
      <w:r>
        <w:rPr>
          <w:spacing w:val="-4"/>
          <w:sz w:val="20"/>
        </w:rPr>
        <w:t> </w:t>
      </w:r>
      <w:r>
        <w:rPr>
          <w:sz w:val="20"/>
        </w:rPr>
        <w:t>khu</w:t>
      </w:r>
      <w:r>
        <w:rPr>
          <w:spacing w:val="-3"/>
          <w:sz w:val="20"/>
        </w:rPr>
        <w:t> </w:t>
      </w:r>
      <w:r>
        <w:rPr>
          <w:sz w:val="20"/>
        </w:rPr>
        <w:t>vực</w:t>
      </w:r>
      <w:r>
        <w:rPr>
          <w:spacing w:val="-2"/>
          <w:sz w:val="20"/>
        </w:rPr>
        <w:t> </w:t>
      </w:r>
      <w:r>
        <w:rPr>
          <w:sz w:val="20"/>
        </w:rPr>
        <w:t>nông</w:t>
      </w:r>
      <w:r>
        <w:rPr>
          <w:spacing w:val="-1"/>
          <w:sz w:val="20"/>
        </w:rPr>
        <w:t> </w:t>
      </w:r>
      <w:r>
        <w:rPr>
          <w:sz w:val="20"/>
        </w:rPr>
        <w:t>thôn,</w:t>
      </w:r>
      <w:r>
        <w:rPr>
          <w:spacing w:val="-4"/>
          <w:sz w:val="20"/>
        </w:rPr>
        <w:t> </w:t>
      </w:r>
      <w:r>
        <w:rPr>
          <w:sz w:val="20"/>
        </w:rPr>
        <w:t>có bậc</w:t>
      </w:r>
      <w:r>
        <w:rPr>
          <w:spacing w:val="-2"/>
          <w:sz w:val="20"/>
        </w:rPr>
        <w:t> </w:t>
      </w:r>
      <w:r>
        <w:rPr>
          <w:sz w:val="20"/>
        </w:rPr>
        <w:t>chịu</w:t>
      </w:r>
      <w:r>
        <w:rPr>
          <w:spacing w:val="-3"/>
          <w:sz w:val="20"/>
        </w:rPr>
        <w:t> </w:t>
      </w:r>
      <w:r>
        <w:rPr>
          <w:sz w:val="20"/>
        </w:rPr>
        <w:t>lửa</w:t>
      </w:r>
      <w:r>
        <w:rPr>
          <w:spacing w:val="1"/>
          <w:sz w:val="20"/>
        </w:rPr>
        <w:t> </w:t>
      </w:r>
      <w:r>
        <w:rPr>
          <w:sz w:val="20"/>
        </w:rPr>
        <w:t>I,</w:t>
      </w:r>
      <w:r>
        <w:rPr>
          <w:spacing w:val="-3"/>
          <w:sz w:val="20"/>
        </w:rPr>
        <w:t> </w:t>
      </w:r>
      <w:r>
        <w:rPr>
          <w:sz w:val="20"/>
        </w:rPr>
        <w:t>II</w:t>
      </w:r>
      <w:r>
        <w:rPr>
          <w:spacing w:val="-3"/>
          <w:sz w:val="20"/>
        </w:rPr>
        <w:t> </w:t>
      </w:r>
      <w:r>
        <w:rPr>
          <w:sz w:val="20"/>
        </w:rPr>
        <w:t>với</w:t>
      </w:r>
      <w:r>
        <w:rPr>
          <w:spacing w:val="-4"/>
          <w:sz w:val="20"/>
        </w:rPr>
        <w:t> </w:t>
      </w:r>
      <w:r>
        <w:rPr>
          <w:sz w:val="20"/>
        </w:rPr>
        <w:t>kết</w:t>
      </w:r>
      <w:r>
        <w:rPr>
          <w:spacing w:val="-4"/>
          <w:sz w:val="20"/>
        </w:rPr>
        <w:t> </w:t>
      </w:r>
      <w:r>
        <w:rPr>
          <w:sz w:val="20"/>
        </w:rPr>
        <w:t>cấu</w:t>
      </w:r>
      <w:r>
        <w:rPr>
          <w:spacing w:val="-2"/>
          <w:sz w:val="20"/>
        </w:rPr>
        <w:t> </w:t>
      </w:r>
      <w:r>
        <w:rPr>
          <w:sz w:val="20"/>
        </w:rPr>
        <w:t>và</w:t>
      </w:r>
      <w:r>
        <w:rPr>
          <w:spacing w:val="-3"/>
          <w:sz w:val="20"/>
        </w:rPr>
        <w:t> </w:t>
      </w:r>
      <w:r>
        <w:rPr>
          <w:sz w:val="20"/>
        </w:rPr>
        <w:t>lớp</w:t>
      </w:r>
      <w:r>
        <w:rPr>
          <w:spacing w:val="-1"/>
          <w:sz w:val="20"/>
        </w:rPr>
        <w:t> </w:t>
      </w:r>
      <w:r>
        <w:rPr>
          <w:sz w:val="20"/>
        </w:rPr>
        <w:t>cách</w:t>
      </w:r>
      <w:r>
        <w:rPr>
          <w:spacing w:val="-1"/>
          <w:sz w:val="20"/>
        </w:rPr>
        <w:t> </w:t>
      </w:r>
      <w:r>
        <w:rPr>
          <w:sz w:val="20"/>
        </w:rPr>
        <w:t>nhiệt</w:t>
      </w:r>
      <w:r>
        <w:rPr>
          <w:spacing w:val="-4"/>
          <w:sz w:val="20"/>
        </w:rPr>
        <w:t> </w:t>
      </w:r>
      <w:r>
        <w:rPr>
          <w:sz w:val="20"/>
        </w:rPr>
        <w:t>làm</w:t>
      </w:r>
      <w:r>
        <w:rPr>
          <w:spacing w:val="-3"/>
          <w:sz w:val="20"/>
        </w:rPr>
        <w:t> </w:t>
      </w:r>
      <w:r>
        <w:rPr>
          <w:sz w:val="20"/>
        </w:rPr>
        <w:t>từ</w:t>
      </w:r>
      <w:r>
        <w:rPr>
          <w:spacing w:val="-2"/>
          <w:sz w:val="20"/>
        </w:rPr>
        <w:t> </w:t>
      </w:r>
      <w:r>
        <w:rPr>
          <w:sz w:val="20"/>
        </w:rPr>
        <w:t>vật</w:t>
      </w:r>
      <w:r>
        <w:rPr>
          <w:spacing w:val="-3"/>
          <w:sz w:val="20"/>
        </w:rPr>
        <w:t> </w:t>
      </w:r>
      <w:r>
        <w:rPr>
          <w:sz w:val="20"/>
        </w:rPr>
        <w:t>liệu không cháy cao không quá 3 tầng, diện tích xây dựng đến 500 </w:t>
      </w:r>
      <w:r>
        <w:rPr>
          <w:spacing w:val="3"/>
          <w:sz w:val="20"/>
        </w:rPr>
        <w:t>m</w:t>
      </w:r>
      <w:r>
        <w:rPr>
          <w:spacing w:val="3"/>
          <w:position w:val="6"/>
          <w:sz w:val="13"/>
        </w:rPr>
        <w:t>2 </w:t>
      </w:r>
      <w:r>
        <w:rPr>
          <w:sz w:val="20"/>
        </w:rPr>
        <w:t>lấy là 1</w:t>
      </w:r>
      <w:r>
        <w:rPr>
          <w:spacing w:val="-2"/>
          <w:sz w:val="20"/>
        </w:rPr>
        <w:t> </w:t>
      </w:r>
      <w:r>
        <w:rPr>
          <w:sz w:val="20"/>
        </w:rPr>
        <w:t>giờ;</w:t>
      </w:r>
    </w:p>
    <w:p>
      <w:pPr>
        <w:pStyle w:val="ListParagraph"/>
        <w:numPr>
          <w:ilvl w:val="0"/>
          <w:numId w:val="6"/>
        </w:numPr>
        <w:tabs>
          <w:tab w:pos="445" w:val="left" w:leader="none"/>
        </w:tabs>
        <w:spacing w:line="240" w:lineRule="auto" w:before="121" w:after="0"/>
        <w:ind w:left="322" w:right="1178" w:firstLine="0"/>
        <w:jc w:val="left"/>
        <w:rPr>
          <w:sz w:val="20"/>
        </w:rPr>
      </w:pPr>
      <w:r>
        <w:rPr>
          <w:sz w:val="20"/>
        </w:rPr>
        <w:t>Đối với công trình nhà trẻ, trường mẫu giáo, mầm non, nhà thuộc nhóm nguy hiểm cháy theo công năng</w:t>
      </w:r>
      <w:r>
        <w:rPr>
          <w:spacing w:val="-1"/>
          <w:sz w:val="20"/>
        </w:rPr>
        <w:t> </w:t>
      </w:r>
      <w:r>
        <w:rPr>
          <w:sz w:val="20"/>
        </w:rPr>
        <w:t>F4.1,</w:t>
      </w:r>
      <w:r>
        <w:rPr>
          <w:spacing w:val="-1"/>
          <w:sz w:val="20"/>
        </w:rPr>
        <w:t> </w:t>
      </w:r>
      <w:r>
        <w:rPr>
          <w:sz w:val="20"/>
        </w:rPr>
        <w:t>F4.3</w:t>
      </w:r>
      <w:r>
        <w:rPr>
          <w:spacing w:val="-1"/>
          <w:sz w:val="20"/>
        </w:rPr>
        <w:t> </w:t>
      </w:r>
      <w:r>
        <w:rPr>
          <w:sz w:val="20"/>
        </w:rPr>
        <w:t>ở</w:t>
      </w:r>
      <w:r>
        <w:rPr>
          <w:spacing w:val="-4"/>
          <w:sz w:val="20"/>
        </w:rPr>
        <w:t> </w:t>
      </w:r>
      <w:r>
        <w:rPr>
          <w:sz w:val="20"/>
        </w:rPr>
        <w:t>khu</w:t>
      </w:r>
      <w:r>
        <w:rPr>
          <w:spacing w:val="-3"/>
          <w:sz w:val="20"/>
        </w:rPr>
        <w:t> </w:t>
      </w:r>
      <w:r>
        <w:rPr>
          <w:sz w:val="20"/>
        </w:rPr>
        <w:t>vực</w:t>
      </w:r>
      <w:r>
        <w:rPr>
          <w:spacing w:val="-2"/>
          <w:sz w:val="20"/>
        </w:rPr>
        <w:t> </w:t>
      </w:r>
      <w:r>
        <w:rPr>
          <w:sz w:val="20"/>
        </w:rPr>
        <w:t>nông</w:t>
      </w:r>
      <w:r>
        <w:rPr>
          <w:spacing w:val="-1"/>
          <w:sz w:val="20"/>
        </w:rPr>
        <w:t> </w:t>
      </w:r>
      <w:r>
        <w:rPr>
          <w:sz w:val="20"/>
        </w:rPr>
        <w:t>thôn,</w:t>
      </w:r>
      <w:r>
        <w:rPr>
          <w:spacing w:val="-4"/>
          <w:sz w:val="20"/>
        </w:rPr>
        <w:t> </w:t>
      </w:r>
      <w:r>
        <w:rPr>
          <w:sz w:val="20"/>
        </w:rPr>
        <w:t>có bậc</w:t>
      </w:r>
      <w:r>
        <w:rPr>
          <w:spacing w:val="-2"/>
          <w:sz w:val="20"/>
        </w:rPr>
        <w:t> </w:t>
      </w:r>
      <w:r>
        <w:rPr>
          <w:sz w:val="20"/>
        </w:rPr>
        <w:t>chịu</w:t>
      </w:r>
      <w:r>
        <w:rPr>
          <w:spacing w:val="-3"/>
          <w:sz w:val="20"/>
        </w:rPr>
        <w:t> </w:t>
      </w:r>
      <w:r>
        <w:rPr>
          <w:sz w:val="20"/>
        </w:rPr>
        <w:t>lửa</w:t>
      </w:r>
      <w:r>
        <w:rPr>
          <w:spacing w:val="1"/>
          <w:sz w:val="20"/>
        </w:rPr>
        <w:t> </w:t>
      </w:r>
      <w:r>
        <w:rPr>
          <w:sz w:val="20"/>
        </w:rPr>
        <w:t>I,</w:t>
      </w:r>
      <w:r>
        <w:rPr>
          <w:spacing w:val="-3"/>
          <w:sz w:val="20"/>
        </w:rPr>
        <w:t> </w:t>
      </w:r>
      <w:r>
        <w:rPr>
          <w:sz w:val="20"/>
        </w:rPr>
        <w:t>II</w:t>
      </w:r>
      <w:r>
        <w:rPr>
          <w:spacing w:val="-3"/>
          <w:sz w:val="20"/>
        </w:rPr>
        <w:t> </w:t>
      </w:r>
      <w:r>
        <w:rPr>
          <w:sz w:val="20"/>
        </w:rPr>
        <w:t>với</w:t>
      </w:r>
      <w:r>
        <w:rPr>
          <w:spacing w:val="-4"/>
          <w:sz w:val="20"/>
        </w:rPr>
        <w:t> </w:t>
      </w:r>
      <w:r>
        <w:rPr>
          <w:sz w:val="20"/>
        </w:rPr>
        <w:t>kết</w:t>
      </w:r>
      <w:r>
        <w:rPr>
          <w:spacing w:val="-4"/>
          <w:sz w:val="20"/>
        </w:rPr>
        <w:t> </w:t>
      </w:r>
      <w:r>
        <w:rPr>
          <w:sz w:val="20"/>
        </w:rPr>
        <w:t>cấu</w:t>
      </w:r>
      <w:r>
        <w:rPr>
          <w:spacing w:val="-2"/>
          <w:sz w:val="20"/>
        </w:rPr>
        <w:t> </w:t>
      </w:r>
      <w:r>
        <w:rPr>
          <w:sz w:val="20"/>
        </w:rPr>
        <w:t>và</w:t>
      </w:r>
      <w:r>
        <w:rPr>
          <w:spacing w:val="-3"/>
          <w:sz w:val="20"/>
        </w:rPr>
        <w:t> </w:t>
      </w:r>
      <w:r>
        <w:rPr>
          <w:sz w:val="20"/>
        </w:rPr>
        <w:t>lớp</w:t>
      </w:r>
      <w:r>
        <w:rPr>
          <w:spacing w:val="-1"/>
          <w:sz w:val="20"/>
        </w:rPr>
        <w:t> </w:t>
      </w:r>
      <w:r>
        <w:rPr>
          <w:sz w:val="20"/>
        </w:rPr>
        <w:t>cách</w:t>
      </w:r>
      <w:r>
        <w:rPr>
          <w:spacing w:val="-1"/>
          <w:sz w:val="20"/>
        </w:rPr>
        <w:t> </w:t>
      </w:r>
      <w:r>
        <w:rPr>
          <w:sz w:val="20"/>
        </w:rPr>
        <w:t>nhiệt</w:t>
      </w:r>
      <w:r>
        <w:rPr>
          <w:spacing w:val="-4"/>
          <w:sz w:val="20"/>
        </w:rPr>
        <w:t> </w:t>
      </w:r>
      <w:r>
        <w:rPr>
          <w:sz w:val="20"/>
        </w:rPr>
        <w:t>làm</w:t>
      </w:r>
      <w:r>
        <w:rPr>
          <w:spacing w:val="-3"/>
          <w:sz w:val="20"/>
        </w:rPr>
        <w:t> </w:t>
      </w:r>
      <w:r>
        <w:rPr>
          <w:sz w:val="20"/>
        </w:rPr>
        <w:t>từ</w:t>
      </w:r>
      <w:r>
        <w:rPr>
          <w:spacing w:val="-2"/>
          <w:sz w:val="20"/>
        </w:rPr>
        <w:t> </w:t>
      </w:r>
      <w:r>
        <w:rPr>
          <w:sz w:val="20"/>
        </w:rPr>
        <w:t>vật</w:t>
      </w:r>
      <w:r>
        <w:rPr>
          <w:spacing w:val="-3"/>
          <w:sz w:val="20"/>
        </w:rPr>
        <w:t> </w:t>
      </w:r>
      <w:r>
        <w:rPr>
          <w:sz w:val="20"/>
        </w:rPr>
        <w:t>liệu không cháy cao không quá 3 tầng, diện tích xây dựng đến 500 </w:t>
      </w:r>
      <w:r>
        <w:rPr>
          <w:spacing w:val="3"/>
          <w:sz w:val="20"/>
        </w:rPr>
        <w:t>m</w:t>
      </w:r>
      <w:r>
        <w:rPr>
          <w:spacing w:val="3"/>
          <w:position w:val="6"/>
          <w:sz w:val="13"/>
        </w:rPr>
        <w:t>2 </w:t>
      </w:r>
      <w:r>
        <w:rPr>
          <w:sz w:val="20"/>
        </w:rPr>
        <w:t>thì cho phép sử dụng hệ thống họng nước chữa cháy bên trong để thay thế cho hệ thống cấp nước chữa cháy ngoài</w:t>
      </w:r>
      <w:r>
        <w:rPr>
          <w:spacing w:val="-27"/>
          <w:sz w:val="20"/>
        </w:rPr>
        <w:t> </w:t>
      </w:r>
      <w:r>
        <w:rPr>
          <w:sz w:val="20"/>
        </w:rPr>
        <w:t>nhà;</w:t>
      </w:r>
    </w:p>
    <w:p>
      <w:pPr>
        <w:pStyle w:val="ListParagraph"/>
        <w:numPr>
          <w:ilvl w:val="0"/>
          <w:numId w:val="6"/>
        </w:numPr>
        <w:tabs>
          <w:tab w:pos="445" w:val="left" w:leader="none"/>
        </w:tabs>
        <w:spacing w:line="240" w:lineRule="auto" w:before="119" w:after="0"/>
        <w:ind w:left="444" w:right="0" w:hanging="123"/>
        <w:jc w:val="both"/>
        <w:rPr>
          <w:sz w:val="20"/>
        </w:rPr>
      </w:pPr>
      <w:r>
        <w:rPr>
          <w:sz w:val="20"/>
        </w:rPr>
        <w:t>Đối với kho dạng hở chứa vật liệu từ gỗ - không nhỏ hơn 5</w:t>
      </w:r>
      <w:r>
        <w:rPr>
          <w:spacing w:val="-8"/>
          <w:sz w:val="20"/>
        </w:rPr>
        <w:t> </w:t>
      </w:r>
      <w:r>
        <w:rPr>
          <w:sz w:val="20"/>
        </w:rPr>
        <w:t>giờ.</w:t>
      </w:r>
    </w:p>
    <w:p>
      <w:pPr>
        <w:pStyle w:val="ListParagraph"/>
        <w:numPr>
          <w:ilvl w:val="0"/>
          <w:numId w:val="6"/>
        </w:numPr>
        <w:tabs>
          <w:tab w:pos="445" w:val="left" w:leader="none"/>
        </w:tabs>
        <w:spacing w:line="240" w:lineRule="auto" w:before="121" w:after="0"/>
        <w:ind w:left="322" w:right="1151" w:firstLine="0"/>
        <w:jc w:val="left"/>
        <w:rPr>
          <w:sz w:val="20"/>
        </w:rPr>
      </w:pPr>
      <w:r>
        <w:rPr>
          <w:sz w:val="20"/>
          <w:shd w:fill="FFFF00" w:color="auto" w:val="clear"/>
        </w:rPr>
        <w:t>Đối với các nhà có yêu cầu về lưu lượng cho cấp nước chữa cháy ngoài nhà quy định tại các bảng 8,</w:t>
      </w:r>
      <w:r>
        <w:rPr>
          <w:spacing w:val="-4"/>
          <w:sz w:val="20"/>
          <w:shd w:fill="FFFF00" w:color="auto" w:val="clear"/>
        </w:rPr>
        <w:t> </w:t>
      </w:r>
      <w:r>
        <w:rPr>
          <w:sz w:val="20"/>
          <w:shd w:fill="FFFF00" w:color="auto" w:val="clear"/>
        </w:rPr>
        <w:t>9,</w:t>
      </w:r>
      <w:r>
        <w:rPr>
          <w:spacing w:val="-1"/>
          <w:sz w:val="20"/>
          <w:shd w:fill="FFFF00" w:color="auto" w:val="clear"/>
        </w:rPr>
        <w:t> </w:t>
      </w:r>
      <w:r>
        <w:rPr>
          <w:sz w:val="20"/>
          <w:shd w:fill="FFFF00" w:color="auto" w:val="clear"/>
        </w:rPr>
        <w:t>10</w:t>
      </w:r>
      <w:r>
        <w:rPr>
          <w:spacing w:val="-1"/>
          <w:sz w:val="20"/>
          <w:shd w:fill="FFFF00" w:color="auto" w:val="clear"/>
        </w:rPr>
        <w:t> </w:t>
      </w:r>
      <w:r>
        <w:rPr>
          <w:sz w:val="20"/>
          <w:shd w:fill="FFFF00" w:color="auto" w:val="clear"/>
        </w:rPr>
        <w:t>đến</w:t>
      </w:r>
      <w:r>
        <w:rPr>
          <w:spacing w:val="-1"/>
          <w:sz w:val="20"/>
          <w:shd w:fill="FFFF00" w:color="auto" w:val="clear"/>
        </w:rPr>
        <w:t> </w:t>
      </w:r>
      <w:r>
        <w:rPr>
          <w:sz w:val="20"/>
          <w:shd w:fill="FFFF00" w:color="auto" w:val="clear"/>
        </w:rPr>
        <w:t>15</w:t>
      </w:r>
      <w:r>
        <w:rPr>
          <w:spacing w:val="-2"/>
          <w:sz w:val="20"/>
          <w:shd w:fill="FFFF00" w:color="auto" w:val="clear"/>
        </w:rPr>
        <w:t> </w:t>
      </w:r>
      <w:r>
        <w:rPr>
          <w:sz w:val="20"/>
          <w:shd w:fill="FFFF00" w:color="auto" w:val="clear"/>
        </w:rPr>
        <w:t>L/s</w:t>
      </w:r>
      <w:r>
        <w:rPr>
          <w:spacing w:val="-1"/>
          <w:sz w:val="20"/>
          <w:shd w:fill="FFFF00" w:color="auto" w:val="clear"/>
        </w:rPr>
        <w:t> </w:t>
      </w:r>
      <w:r>
        <w:rPr>
          <w:sz w:val="20"/>
          <w:shd w:fill="FFFF00" w:color="auto" w:val="clear"/>
        </w:rPr>
        <w:t>(cho</w:t>
      </w:r>
      <w:r>
        <w:rPr>
          <w:spacing w:val="-4"/>
          <w:sz w:val="20"/>
          <w:shd w:fill="FFFF00" w:color="auto" w:val="clear"/>
        </w:rPr>
        <w:t> </w:t>
      </w:r>
      <w:r>
        <w:rPr>
          <w:sz w:val="20"/>
          <w:shd w:fill="FFFF00" w:color="auto" w:val="clear"/>
        </w:rPr>
        <w:t>nhà</w:t>
      </w:r>
      <w:r>
        <w:rPr>
          <w:spacing w:val="-2"/>
          <w:sz w:val="20"/>
          <w:shd w:fill="FFFF00" w:color="auto" w:val="clear"/>
        </w:rPr>
        <w:t> </w:t>
      </w:r>
      <w:r>
        <w:rPr>
          <w:sz w:val="20"/>
          <w:shd w:fill="FFFF00" w:color="auto" w:val="clear"/>
        </w:rPr>
        <w:t>nhóm</w:t>
      </w:r>
      <w:r>
        <w:rPr>
          <w:spacing w:val="-3"/>
          <w:sz w:val="20"/>
          <w:shd w:fill="FFFF00" w:color="auto" w:val="clear"/>
        </w:rPr>
        <w:t> </w:t>
      </w:r>
      <w:r>
        <w:rPr>
          <w:sz w:val="20"/>
          <w:shd w:fill="FFFF00" w:color="auto" w:val="clear"/>
        </w:rPr>
        <w:t>F1,</w:t>
      </w:r>
      <w:r>
        <w:rPr>
          <w:spacing w:val="-3"/>
          <w:sz w:val="20"/>
          <w:shd w:fill="FFFF00" w:color="auto" w:val="clear"/>
        </w:rPr>
        <w:t> </w:t>
      </w:r>
      <w:r>
        <w:rPr>
          <w:sz w:val="20"/>
          <w:shd w:fill="FFFF00" w:color="auto" w:val="clear"/>
        </w:rPr>
        <w:t>F2,</w:t>
      </w:r>
      <w:r>
        <w:rPr>
          <w:spacing w:val="-2"/>
          <w:sz w:val="20"/>
          <w:shd w:fill="FFFF00" w:color="auto" w:val="clear"/>
        </w:rPr>
        <w:t> </w:t>
      </w:r>
      <w:r>
        <w:rPr>
          <w:sz w:val="20"/>
          <w:shd w:fill="FFFF00" w:color="auto" w:val="clear"/>
        </w:rPr>
        <w:t>F3,</w:t>
      </w:r>
      <w:r>
        <w:rPr>
          <w:spacing w:val="-4"/>
          <w:sz w:val="20"/>
          <w:shd w:fill="FFFF00" w:color="auto" w:val="clear"/>
        </w:rPr>
        <w:t> </w:t>
      </w:r>
      <w:r>
        <w:rPr>
          <w:sz w:val="20"/>
          <w:shd w:fill="FFFF00" w:color="auto" w:val="clear"/>
        </w:rPr>
        <w:t>F4)</w:t>
      </w:r>
      <w:r>
        <w:rPr>
          <w:spacing w:val="-2"/>
          <w:sz w:val="20"/>
          <w:shd w:fill="FFFF00" w:color="auto" w:val="clear"/>
        </w:rPr>
        <w:t> </w:t>
      </w:r>
      <w:r>
        <w:rPr>
          <w:sz w:val="20"/>
          <w:shd w:fill="FFFF00" w:color="auto" w:val="clear"/>
        </w:rPr>
        <w:t>và</w:t>
      </w:r>
      <w:r>
        <w:rPr>
          <w:spacing w:val="-1"/>
          <w:sz w:val="20"/>
          <w:shd w:fill="FFFF00" w:color="auto" w:val="clear"/>
        </w:rPr>
        <w:t> </w:t>
      </w:r>
      <w:r>
        <w:rPr>
          <w:sz w:val="20"/>
          <w:shd w:fill="FFFF00" w:color="auto" w:val="clear"/>
        </w:rPr>
        <w:t>đến</w:t>
      </w:r>
      <w:r>
        <w:rPr>
          <w:spacing w:val="-1"/>
          <w:sz w:val="20"/>
          <w:shd w:fill="FFFF00" w:color="auto" w:val="clear"/>
        </w:rPr>
        <w:t> </w:t>
      </w:r>
      <w:r>
        <w:rPr>
          <w:sz w:val="20"/>
          <w:shd w:fill="FFFF00" w:color="auto" w:val="clear"/>
        </w:rPr>
        <w:t>20</w:t>
      </w:r>
      <w:r>
        <w:rPr>
          <w:spacing w:val="-3"/>
          <w:sz w:val="20"/>
          <w:shd w:fill="FFFF00" w:color="auto" w:val="clear"/>
        </w:rPr>
        <w:t> </w:t>
      </w:r>
      <w:r>
        <w:rPr>
          <w:sz w:val="20"/>
          <w:shd w:fill="FFFF00" w:color="auto" w:val="clear"/>
        </w:rPr>
        <w:t>L/s</w:t>
      </w:r>
      <w:r>
        <w:rPr>
          <w:spacing w:val="-2"/>
          <w:sz w:val="20"/>
          <w:shd w:fill="FFFF00" w:color="auto" w:val="clear"/>
        </w:rPr>
        <w:t> </w:t>
      </w:r>
      <w:r>
        <w:rPr>
          <w:sz w:val="20"/>
          <w:shd w:fill="FFFF00" w:color="auto" w:val="clear"/>
        </w:rPr>
        <w:t>(cho</w:t>
      </w:r>
      <w:r>
        <w:rPr>
          <w:spacing w:val="-3"/>
          <w:sz w:val="20"/>
          <w:shd w:fill="FFFF00" w:color="auto" w:val="clear"/>
        </w:rPr>
        <w:t> </w:t>
      </w:r>
      <w:r>
        <w:rPr>
          <w:sz w:val="20"/>
          <w:shd w:fill="FFFF00" w:color="auto" w:val="clear"/>
        </w:rPr>
        <w:t>nhà</w:t>
      </w:r>
      <w:r>
        <w:rPr>
          <w:spacing w:val="-3"/>
          <w:sz w:val="20"/>
          <w:shd w:fill="FFFF00" w:color="auto" w:val="clear"/>
        </w:rPr>
        <w:t> </w:t>
      </w:r>
      <w:r>
        <w:rPr>
          <w:sz w:val="20"/>
          <w:shd w:fill="FFFF00" w:color="auto" w:val="clear"/>
        </w:rPr>
        <w:t>nhóm</w:t>
      </w:r>
      <w:r>
        <w:rPr>
          <w:spacing w:val="-1"/>
          <w:sz w:val="20"/>
          <w:shd w:fill="FFFF00" w:color="auto" w:val="clear"/>
        </w:rPr>
        <w:t> </w:t>
      </w:r>
      <w:r>
        <w:rPr>
          <w:sz w:val="20"/>
          <w:shd w:fill="FFFF00" w:color="auto" w:val="clear"/>
        </w:rPr>
        <w:t>F5)</w:t>
      </w:r>
      <w:r>
        <w:rPr>
          <w:spacing w:val="-2"/>
          <w:sz w:val="20"/>
          <w:shd w:fill="FFFF00" w:color="auto" w:val="clear"/>
        </w:rPr>
        <w:t> </w:t>
      </w:r>
      <w:r>
        <w:rPr>
          <w:sz w:val="20"/>
          <w:shd w:fill="FFFF00" w:color="auto" w:val="clear"/>
        </w:rPr>
        <w:t>thì</w:t>
      </w:r>
      <w:r>
        <w:rPr>
          <w:spacing w:val="-3"/>
          <w:sz w:val="20"/>
          <w:shd w:fill="FFFF00" w:color="auto" w:val="clear"/>
        </w:rPr>
        <w:t> </w:t>
      </w:r>
      <w:r>
        <w:rPr>
          <w:sz w:val="20"/>
          <w:shd w:fill="FFFF00" w:color="auto" w:val="clear"/>
        </w:rPr>
        <w:t>thời</w:t>
      </w:r>
      <w:r>
        <w:rPr>
          <w:spacing w:val="-3"/>
          <w:sz w:val="20"/>
          <w:shd w:fill="FFFF00" w:color="auto" w:val="clear"/>
        </w:rPr>
        <w:t> </w:t>
      </w:r>
      <w:r>
        <w:rPr>
          <w:sz w:val="20"/>
          <w:shd w:fill="FFFF00" w:color="auto" w:val="clear"/>
        </w:rPr>
        <w:t>gian</w:t>
      </w:r>
      <w:r>
        <w:rPr>
          <w:spacing w:val="-1"/>
          <w:sz w:val="20"/>
          <w:shd w:fill="FFFF00" w:color="auto" w:val="clear"/>
        </w:rPr>
        <w:t> </w:t>
      </w:r>
      <w:r>
        <w:rPr>
          <w:sz w:val="20"/>
          <w:shd w:fill="FFFF00" w:color="auto" w:val="clear"/>
        </w:rPr>
        <w:t>chữa cháy của chúng lấy là 1</w:t>
      </w:r>
      <w:r>
        <w:rPr>
          <w:spacing w:val="-2"/>
          <w:sz w:val="20"/>
          <w:shd w:fill="FFFF00" w:color="auto" w:val="clear"/>
        </w:rPr>
        <w:t> </w:t>
      </w:r>
      <w:r>
        <w:rPr>
          <w:sz w:val="20"/>
          <w:shd w:fill="FFFF00" w:color="auto" w:val="clear"/>
        </w:rPr>
        <w:t>giờ.</w:t>
      </w:r>
    </w:p>
    <w:p>
      <w:pPr>
        <w:pStyle w:val="ListParagraph"/>
        <w:numPr>
          <w:ilvl w:val="3"/>
          <w:numId w:val="3"/>
        </w:numPr>
        <w:tabs>
          <w:tab w:pos="990" w:val="left" w:leader="none"/>
        </w:tabs>
        <w:spacing w:line="240" w:lineRule="auto" w:before="119" w:after="0"/>
        <w:ind w:left="989" w:right="0" w:hanging="668"/>
        <w:jc w:val="both"/>
        <w:rPr>
          <w:sz w:val="20"/>
        </w:rPr>
      </w:pPr>
      <w:r>
        <w:rPr>
          <w:strike/>
          <w:sz w:val="20"/>
        </w:rPr>
        <w:t>Thời gian lớn nhất để phục hồi nước dự trữ chữa cháy không lớn</w:t>
      </w:r>
      <w:r>
        <w:rPr>
          <w:strike/>
          <w:spacing w:val="-8"/>
          <w:sz w:val="20"/>
        </w:rPr>
        <w:t> </w:t>
      </w:r>
      <w:r>
        <w:rPr>
          <w:strike/>
          <w:sz w:val="20"/>
        </w:rPr>
        <w:t>hơn:</w:t>
      </w:r>
    </w:p>
    <w:p>
      <w:pPr>
        <w:pStyle w:val="ListParagraph"/>
        <w:numPr>
          <w:ilvl w:val="0"/>
          <w:numId w:val="6"/>
        </w:numPr>
        <w:tabs>
          <w:tab w:pos="445" w:val="left" w:leader="none"/>
        </w:tabs>
        <w:spacing w:line="240" w:lineRule="auto" w:before="120" w:after="0"/>
        <w:ind w:left="322" w:right="1389" w:firstLine="0"/>
        <w:jc w:val="left"/>
        <w:rPr>
          <w:sz w:val="20"/>
        </w:rPr>
      </w:pPr>
      <w:r>
        <w:rPr>
          <w:strike/>
          <w:sz w:val="20"/>
        </w:rPr>
        <w:t>Đối</w:t>
      </w:r>
      <w:r>
        <w:rPr>
          <w:strike/>
          <w:spacing w:val="-4"/>
          <w:sz w:val="20"/>
        </w:rPr>
        <w:t> </w:t>
      </w:r>
      <w:r>
        <w:rPr>
          <w:strike/>
          <w:sz w:val="20"/>
        </w:rPr>
        <w:t>với</w:t>
      </w:r>
      <w:r>
        <w:rPr>
          <w:strike/>
          <w:spacing w:val="-4"/>
          <w:sz w:val="20"/>
        </w:rPr>
        <w:t> </w:t>
      </w:r>
      <w:r>
        <w:rPr>
          <w:strike/>
          <w:sz w:val="20"/>
        </w:rPr>
        <w:t>khu</w:t>
      </w:r>
      <w:r>
        <w:rPr>
          <w:strike/>
          <w:spacing w:val="-1"/>
          <w:sz w:val="20"/>
        </w:rPr>
        <w:t> </w:t>
      </w:r>
      <w:r>
        <w:rPr>
          <w:strike/>
          <w:sz w:val="20"/>
        </w:rPr>
        <w:t>dân</w:t>
      </w:r>
      <w:r>
        <w:rPr>
          <w:strike/>
          <w:spacing w:val="-3"/>
          <w:sz w:val="20"/>
        </w:rPr>
        <w:t> </w:t>
      </w:r>
      <w:r>
        <w:rPr>
          <w:strike/>
          <w:sz w:val="20"/>
        </w:rPr>
        <w:t>cư</w:t>
      </w:r>
      <w:r>
        <w:rPr>
          <w:strike/>
          <w:spacing w:val="-2"/>
          <w:sz w:val="20"/>
        </w:rPr>
        <w:t> </w:t>
      </w:r>
      <w:r>
        <w:rPr>
          <w:strike/>
          <w:sz w:val="20"/>
        </w:rPr>
        <w:t>và</w:t>
      </w:r>
      <w:r>
        <w:rPr>
          <w:strike/>
          <w:spacing w:val="-3"/>
          <w:sz w:val="20"/>
        </w:rPr>
        <w:t> </w:t>
      </w:r>
      <w:r>
        <w:rPr>
          <w:strike/>
          <w:sz w:val="20"/>
        </w:rPr>
        <w:t>cơ</w:t>
      </w:r>
      <w:r>
        <w:rPr>
          <w:strike/>
          <w:spacing w:val="-1"/>
          <w:sz w:val="20"/>
        </w:rPr>
        <w:t> </w:t>
      </w:r>
      <w:r>
        <w:rPr>
          <w:strike/>
          <w:sz w:val="20"/>
        </w:rPr>
        <w:t>sở</w:t>
      </w:r>
      <w:r>
        <w:rPr>
          <w:strike/>
          <w:spacing w:val="-4"/>
          <w:sz w:val="20"/>
        </w:rPr>
        <w:t> </w:t>
      </w:r>
      <w:r>
        <w:rPr>
          <w:strike/>
          <w:sz w:val="20"/>
        </w:rPr>
        <w:t>công</w:t>
      </w:r>
      <w:r>
        <w:rPr>
          <w:strike/>
          <w:spacing w:val="-1"/>
          <w:sz w:val="20"/>
        </w:rPr>
        <w:t> </w:t>
      </w:r>
      <w:r>
        <w:rPr>
          <w:strike/>
          <w:sz w:val="20"/>
        </w:rPr>
        <w:t>nghiệp</w:t>
      </w:r>
      <w:r>
        <w:rPr>
          <w:strike/>
          <w:spacing w:val="-3"/>
          <w:sz w:val="20"/>
        </w:rPr>
        <w:t> </w:t>
      </w:r>
      <w:r>
        <w:rPr>
          <w:strike/>
          <w:sz w:val="20"/>
        </w:rPr>
        <w:t>có</w:t>
      </w:r>
      <w:r>
        <w:rPr>
          <w:strike/>
          <w:spacing w:val="-3"/>
          <w:sz w:val="20"/>
        </w:rPr>
        <w:t> </w:t>
      </w:r>
      <w:r>
        <w:rPr>
          <w:strike/>
          <w:sz w:val="20"/>
        </w:rPr>
        <w:t>khu</w:t>
      </w:r>
      <w:r>
        <w:rPr>
          <w:strike/>
          <w:spacing w:val="-4"/>
          <w:sz w:val="20"/>
        </w:rPr>
        <w:t> </w:t>
      </w:r>
      <w:r>
        <w:rPr>
          <w:strike/>
          <w:sz w:val="20"/>
        </w:rPr>
        <w:t>vực</w:t>
      </w:r>
      <w:r>
        <w:rPr>
          <w:strike/>
          <w:spacing w:val="1"/>
          <w:sz w:val="20"/>
        </w:rPr>
        <w:t> </w:t>
      </w:r>
      <w:r>
        <w:rPr>
          <w:strike/>
          <w:sz w:val="20"/>
        </w:rPr>
        <w:t>thuộc hạng</w:t>
      </w:r>
      <w:r>
        <w:rPr>
          <w:strike/>
          <w:spacing w:val="-2"/>
          <w:sz w:val="20"/>
        </w:rPr>
        <w:t> </w:t>
      </w:r>
      <w:r>
        <w:rPr>
          <w:strike/>
          <w:sz w:val="20"/>
        </w:rPr>
        <w:t>nguy</w:t>
      </w:r>
      <w:r>
        <w:rPr>
          <w:strike/>
          <w:spacing w:val="-2"/>
          <w:sz w:val="20"/>
        </w:rPr>
        <w:t> </w:t>
      </w:r>
      <w:r>
        <w:rPr>
          <w:strike/>
          <w:sz w:val="20"/>
        </w:rPr>
        <w:t>hiểm</w:t>
      </w:r>
      <w:r>
        <w:rPr>
          <w:strike/>
          <w:spacing w:val="-3"/>
          <w:sz w:val="20"/>
        </w:rPr>
        <w:t> </w:t>
      </w:r>
      <w:r>
        <w:rPr>
          <w:strike/>
          <w:sz w:val="20"/>
        </w:rPr>
        <w:t>cháy</w:t>
      </w:r>
      <w:r>
        <w:rPr>
          <w:strike/>
          <w:spacing w:val="-2"/>
          <w:sz w:val="20"/>
        </w:rPr>
        <w:t> </w:t>
      </w:r>
      <w:r>
        <w:rPr>
          <w:strike/>
          <w:sz w:val="20"/>
        </w:rPr>
        <w:t>nổ</w:t>
      </w:r>
      <w:r>
        <w:rPr>
          <w:strike/>
          <w:spacing w:val="-4"/>
          <w:sz w:val="20"/>
        </w:rPr>
        <w:t> </w:t>
      </w:r>
      <w:r>
        <w:rPr>
          <w:strike/>
          <w:sz w:val="20"/>
        </w:rPr>
        <w:t>A,</w:t>
      </w:r>
      <w:r>
        <w:rPr>
          <w:strike/>
          <w:spacing w:val="-1"/>
          <w:sz w:val="20"/>
        </w:rPr>
        <w:t> </w:t>
      </w:r>
      <w:r>
        <w:rPr>
          <w:strike/>
          <w:sz w:val="20"/>
        </w:rPr>
        <w:t>B,</w:t>
      </w:r>
      <w:r>
        <w:rPr>
          <w:strike/>
          <w:spacing w:val="-1"/>
          <w:sz w:val="20"/>
        </w:rPr>
        <w:t> </w:t>
      </w:r>
      <w:r>
        <w:rPr>
          <w:strike/>
          <w:sz w:val="20"/>
        </w:rPr>
        <w:t>C</w:t>
      </w:r>
      <w:r>
        <w:rPr>
          <w:strike/>
          <w:spacing w:val="-3"/>
          <w:sz w:val="20"/>
        </w:rPr>
        <w:t> </w:t>
      </w:r>
      <w:r>
        <w:rPr>
          <w:strike/>
          <w:sz w:val="20"/>
        </w:rPr>
        <w:t>lấy</w:t>
      </w:r>
      <w:r>
        <w:rPr>
          <w:strike/>
          <w:spacing w:val="-1"/>
          <w:sz w:val="20"/>
        </w:rPr>
        <w:t> </w:t>
      </w:r>
      <w:r>
        <w:rPr>
          <w:strike/>
          <w:sz w:val="20"/>
        </w:rPr>
        <w:t>là 24</w:t>
      </w:r>
      <w:r>
        <w:rPr>
          <w:strike/>
          <w:spacing w:val="-3"/>
          <w:sz w:val="20"/>
        </w:rPr>
        <w:t> </w:t>
      </w:r>
      <w:r>
        <w:rPr>
          <w:strike/>
          <w:sz w:val="20"/>
        </w:rPr>
        <w:t>giờ;</w:t>
      </w:r>
    </w:p>
    <w:p>
      <w:pPr>
        <w:pStyle w:val="ListParagraph"/>
        <w:numPr>
          <w:ilvl w:val="0"/>
          <w:numId w:val="6"/>
        </w:numPr>
        <w:tabs>
          <w:tab w:pos="445" w:val="left" w:leader="none"/>
        </w:tabs>
        <w:spacing w:line="240" w:lineRule="auto" w:before="121" w:after="0"/>
        <w:ind w:left="444" w:right="0" w:hanging="123"/>
        <w:jc w:val="both"/>
        <w:rPr>
          <w:sz w:val="20"/>
        </w:rPr>
      </w:pPr>
      <w:r>
        <w:rPr>
          <w:strike/>
          <w:sz w:val="20"/>
        </w:rPr>
        <w:t>Đối với cơ sở công nghiệp có khu vực thuộc hạng nguy hiểm cháy nổ D và E lấy là 36</w:t>
      </w:r>
      <w:r>
        <w:rPr>
          <w:strike/>
          <w:spacing w:val="-30"/>
          <w:sz w:val="20"/>
        </w:rPr>
        <w:t> </w:t>
      </w:r>
      <w:r>
        <w:rPr>
          <w:strike/>
          <w:sz w:val="20"/>
        </w:rPr>
        <w:t>giờ;</w:t>
      </w:r>
    </w:p>
    <w:p>
      <w:pPr>
        <w:pStyle w:val="ListParagraph"/>
        <w:numPr>
          <w:ilvl w:val="0"/>
          <w:numId w:val="6"/>
        </w:numPr>
        <w:tabs>
          <w:tab w:pos="445" w:val="left" w:leader="none"/>
        </w:tabs>
        <w:spacing w:line="240" w:lineRule="auto" w:before="120" w:after="0"/>
        <w:ind w:left="444" w:right="0" w:hanging="123"/>
        <w:jc w:val="both"/>
        <w:rPr>
          <w:sz w:val="20"/>
        </w:rPr>
      </w:pPr>
      <w:r>
        <w:rPr>
          <w:strike/>
          <w:sz w:val="20"/>
        </w:rPr>
        <w:t>Đối với các khu dân cư và cơ sở nông nghiệp lấy là 72</w:t>
      </w:r>
      <w:r>
        <w:rPr>
          <w:strike/>
          <w:spacing w:val="-17"/>
          <w:sz w:val="20"/>
        </w:rPr>
        <w:t> </w:t>
      </w:r>
      <w:r>
        <w:rPr>
          <w:strike/>
          <w:sz w:val="20"/>
        </w:rPr>
        <w:t>giờ.</w:t>
      </w:r>
    </w:p>
    <w:p>
      <w:pPr>
        <w:pStyle w:val="BodyText"/>
        <w:ind w:right="1133"/>
      </w:pPr>
      <w:r>
        <w:rPr>
          <w:strike/>
        </w:rPr>
        <w:t>CHÚ THÍCH: Đối với cơ sở công nghiệp có yêu cầu về lưu lượng nước cho chữa cháy ngoài nhà đến</w:t>
      </w:r>
      <w:r>
        <w:rPr>
          <w:strike w:val="0"/>
        </w:rPr>
        <w:t> </w:t>
      </w:r>
      <w:r>
        <w:rPr>
          <w:strike/>
        </w:rPr>
        <w:t>20 L/s thì cho phép tăng thời gian phục hồi nước chữa cháy như sau:</w:t>
      </w:r>
    </w:p>
    <w:p>
      <w:pPr>
        <w:pStyle w:val="BodyText"/>
        <w:spacing w:line="367" w:lineRule="auto" w:before="118"/>
        <w:ind w:right="3342"/>
      </w:pPr>
      <w:r>
        <w:rPr>
          <w:strike/>
        </w:rPr>
        <w:t>a) Đối với khu vực thuộc hạng nguy hiểm cháy D và E cho phép đến 48 giờ. b) Đối với khu vực thuộc hạng nguy hiểm cháy C cho phép đến 36 giờ.</w:t>
      </w:r>
    </w:p>
    <w:p>
      <w:pPr>
        <w:pStyle w:val="BodyText"/>
        <w:spacing w:before="0"/>
        <w:ind w:right="1459"/>
      </w:pPr>
      <w:r>
        <w:rPr>
          <w:strike/>
        </w:rPr>
        <w:t>Khi không thể bảo đảm phục hồi lượng nước chữa cháy theo thời gian quy định thì cần cung cấp</w:t>
      </w:r>
      <w:r>
        <w:rPr>
          <w:strike w:val="0"/>
        </w:rPr>
        <w:t> </w:t>
      </w:r>
      <w:r>
        <w:rPr>
          <w:strike/>
        </w:rPr>
        <w:t>thêm n lần lượng nước dự trữ chữa cháy. Giá trị của n (n = 1,5; 2,0; 2,5; 3,0…) phụ thuộc vào thời</w:t>
      </w:r>
      <w:r>
        <w:rPr>
          <w:strike w:val="0"/>
        </w:rPr>
        <w:t> </w:t>
      </w:r>
      <w:r>
        <w:rPr>
          <w:strike/>
          <w:position w:val="1"/>
        </w:rPr>
        <w:t>gian phục hồi thực tế, t</w:t>
      </w:r>
      <w:r>
        <w:rPr>
          <w:strike/>
          <w:sz w:val="13"/>
        </w:rPr>
        <w:t>tt</w:t>
      </w:r>
      <w:r>
        <w:rPr>
          <w:strike/>
          <w:position w:val="1"/>
        </w:rPr>
        <w:t>, và tính theo công thức sau:</w:t>
      </w:r>
    </w:p>
    <w:p>
      <w:pPr>
        <w:spacing w:before="116"/>
        <w:ind w:left="322" w:right="0" w:firstLine="0"/>
        <w:jc w:val="left"/>
        <w:rPr>
          <w:sz w:val="13"/>
        </w:rPr>
      </w:pPr>
      <w:r>
        <w:rPr>
          <w:strike/>
          <w:position w:val="1"/>
          <w:sz w:val="20"/>
        </w:rPr>
        <w:t>n = t</w:t>
      </w:r>
      <w:r>
        <w:rPr>
          <w:strike/>
          <w:sz w:val="13"/>
        </w:rPr>
        <w:t>tt</w:t>
      </w:r>
      <w:r>
        <w:rPr>
          <w:strike/>
          <w:position w:val="1"/>
          <w:sz w:val="20"/>
        </w:rPr>
        <w:t>/t</w:t>
      </w:r>
      <w:r>
        <w:rPr>
          <w:strike/>
          <w:sz w:val="13"/>
        </w:rPr>
        <w:t>qđ</w:t>
      </w:r>
    </w:p>
    <w:p>
      <w:pPr>
        <w:pStyle w:val="BodyText"/>
      </w:pPr>
      <w:r>
        <w:rPr>
          <w:strike/>
          <w:position w:val="1"/>
        </w:rPr>
        <w:t>trong đó: t</w:t>
      </w:r>
      <w:r>
        <w:rPr>
          <w:strike/>
          <w:sz w:val="13"/>
          <w:szCs w:val="13"/>
        </w:rPr>
        <w:t>tt </w:t>
      </w:r>
      <w:r>
        <w:rPr>
          <w:strike/>
          <w:position w:val="1"/>
        </w:rPr>
        <w:t>là thời gian phục hồi nước dự trữ chữa cháy thực t</w:t>
      </w:r>
      <w:r>
        <w:rPr>
          <w:rFonts w:ascii="Microsoft Himalaya" w:hAnsi="Microsoft Himalaya" w:cs="Microsoft Himalaya" w:eastAsia="Microsoft Himalaya"/>
          <w:strike/>
          <w:position w:val="1"/>
        </w:rPr>
        <w:t>྿</w:t>
      </w:r>
      <w:r>
        <w:rPr>
          <w:strike/>
          <w:position w:val="1"/>
        </w:rPr>
        <w:t>;</w:t>
      </w:r>
    </w:p>
    <w:p>
      <w:pPr>
        <w:pStyle w:val="BodyText"/>
        <w:spacing w:before="119"/>
      </w:pPr>
      <w:r>
        <w:rPr>
          <w:strike/>
          <w:w w:val="99"/>
          <w:position w:val="1"/>
        </w:rPr>
        <w:t> </w:t>
      </w:r>
      <w:r>
        <w:rPr>
          <w:strike/>
          <w:position w:val="1"/>
        </w:rPr>
        <w:t>t</w:t>
      </w:r>
      <w:r>
        <w:rPr>
          <w:strike/>
          <w:sz w:val="13"/>
        </w:rPr>
        <w:t>qđ </w:t>
      </w:r>
      <w:r>
        <w:rPr>
          <w:strike/>
          <w:position w:val="1"/>
        </w:rPr>
        <w:t>là thời gian phục hồi nước dự trữ chữa cháy (theo 5.1.3.4).</w:t>
      </w:r>
    </w:p>
    <w:p>
      <w:pPr>
        <w:pStyle w:val="BodyText"/>
        <w:jc w:val="both"/>
      </w:pPr>
      <w:r>
        <w:rPr>
          <w:b/>
          <w:shd w:fill="FFFF00" w:color="auto" w:val="clear"/>
        </w:rPr>
        <w:t>5.1.3.4 </w:t>
      </w:r>
      <w:r>
        <w:rPr>
          <w:shd w:fill="FFFF00" w:color="auto" w:val="clear"/>
        </w:rPr>
        <w:t>Thời gian lớn nhất để phục hồi nước dự trữ chữa cháy không lớn hơn:</w:t>
      </w:r>
    </w:p>
    <w:p>
      <w:pPr>
        <w:pStyle w:val="BodyText"/>
        <w:ind w:right="1133"/>
      </w:pPr>
      <w:r>
        <w:rPr>
          <w:shd w:fill="FFFF00" w:color="auto" w:val="clear"/>
        </w:rPr>
        <w:t>24 giờ - đối với khu dân cư trên 5 000 người hoặc cơ sở công nghiệp có các nhà thuộc hạng nguy hiểm cháy nổ A, B, C;</w:t>
      </w:r>
    </w:p>
    <w:p>
      <w:pPr>
        <w:pStyle w:val="BodyText"/>
        <w:spacing w:line="367" w:lineRule="auto" w:before="120"/>
        <w:ind w:right="2432"/>
      </w:pPr>
      <w:r>
        <w:rPr>
          <w:shd w:fill="FFFF00" w:color="auto" w:val="clear"/>
        </w:rPr>
        <w:t>36 giờ - đối với cơ sở công nghiệp có các nhà thuộc hạng nguy hiếm cháy nổ D và E; 72 giở - đối với các khu dân cư đến 5 000 người hoặc cơ sở nông nghiệp.</w:t>
      </w:r>
    </w:p>
    <w:p>
      <w:pPr>
        <w:spacing w:after="0" w:line="367" w:lineRule="auto"/>
        <w:sectPr>
          <w:pgSz w:w="11910" w:h="16840"/>
          <w:pgMar w:top="480" w:bottom="280" w:left="1380" w:right="0"/>
        </w:sectPr>
      </w:pPr>
    </w:p>
    <w:p>
      <w:pPr>
        <w:pStyle w:val="BodyText"/>
        <w:spacing w:before="67"/>
        <w:ind w:right="1133"/>
      </w:pPr>
      <w:r>
        <w:rPr>
          <w:shd w:fill="FFFF00" w:color="auto" w:val="clear"/>
        </w:rPr>
        <w:t>CHÚ THÍCH 1: Đối với cơ sở công nghiệp có yêu cầu về lưu lượng nước cho chữa cháy ngoài nhà</w:t>
      </w:r>
      <w:r>
        <w:rPr/>
        <w:t> </w:t>
      </w:r>
      <w:r>
        <w:rPr>
          <w:shd w:fill="FFFF00" w:color="auto" w:val="clear"/>
        </w:rPr>
        <w:t>đến 20 l/s thì cho phép tăng thời gian phục hồi nước chữa chảy lên đến:</w:t>
      </w:r>
    </w:p>
    <w:p>
      <w:pPr>
        <w:pStyle w:val="BodyText"/>
        <w:spacing w:line="367" w:lineRule="auto"/>
        <w:ind w:right="4878"/>
      </w:pPr>
      <w:r>
        <w:rPr>
          <w:shd w:fill="FFFF00" w:color="auto" w:val="clear"/>
        </w:rPr>
        <w:t>48 giờ - đối với các nhà thuộc hạng nguy hiểm cháy D và E; 36 giờ - đối với các nhà thuộc hạng nguy hiểm cháy C.</w:t>
      </w:r>
    </w:p>
    <w:p>
      <w:pPr>
        <w:pStyle w:val="BodyText"/>
        <w:spacing w:before="0"/>
      </w:pPr>
      <w:r>
        <w:rPr/>
        <w:pict>
          <v:group style="width:450pt;height:23.05pt;mso-position-horizontal-relative:char;mso-position-vertical-relative:line" coordorigin="0,0" coordsize="9000,461">
            <v:rect style="position:absolute;left:0;top:0;width:9000;height:231" filled="true" fillcolor="#ffff00" stroked="false">
              <v:fill type="solid"/>
            </v:rect>
            <v:rect style="position:absolute;left:0;top:230;width:8486;height:231" filled="true" fillcolor="#ffff00" stroked="false">
              <v:fill type="solid"/>
            </v:rect>
            <v:shape style="position:absolute;left:0;top:0;width:9000;height:461" type="#_x0000_t202" filled="false" stroked="false">
              <v:textbox inset="0,0,0,0">
                <w:txbxContent>
                  <w:p>
                    <w:pPr>
                      <w:spacing w:before="0"/>
                      <w:ind w:left="0" w:right="0" w:firstLine="0"/>
                      <w:jc w:val="left"/>
                      <w:rPr>
                        <w:sz w:val="20"/>
                      </w:rPr>
                    </w:pPr>
                    <w:r>
                      <w:rPr>
                        <w:sz w:val="20"/>
                      </w:rPr>
                      <w:t>CHÚ</w:t>
                    </w:r>
                    <w:r>
                      <w:rPr>
                        <w:spacing w:val="-4"/>
                        <w:sz w:val="20"/>
                      </w:rPr>
                      <w:t> </w:t>
                    </w:r>
                    <w:r>
                      <w:rPr>
                        <w:sz w:val="20"/>
                      </w:rPr>
                      <w:t>THÍCH 2:</w:t>
                    </w:r>
                    <w:r>
                      <w:rPr>
                        <w:spacing w:val="-2"/>
                        <w:sz w:val="20"/>
                      </w:rPr>
                      <w:t> </w:t>
                    </w:r>
                    <w:r>
                      <w:rPr>
                        <w:sz w:val="20"/>
                      </w:rPr>
                      <w:t>Khi</w:t>
                    </w:r>
                    <w:r>
                      <w:rPr>
                        <w:spacing w:val="-4"/>
                        <w:sz w:val="20"/>
                      </w:rPr>
                      <w:t> </w:t>
                    </w:r>
                    <w:r>
                      <w:rPr>
                        <w:sz w:val="20"/>
                      </w:rPr>
                      <w:t>không</w:t>
                    </w:r>
                    <w:r>
                      <w:rPr>
                        <w:spacing w:val="-3"/>
                        <w:sz w:val="20"/>
                      </w:rPr>
                      <w:t> </w:t>
                    </w:r>
                    <w:r>
                      <w:rPr>
                        <w:sz w:val="20"/>
                      </w:rPr>
                      <w:t>thể</w:t>
                    </w:r>
                    <w:r>
                      <w:rPr>
                        <w:spacing w:val="-4"/>
                        <w:sz w:val="20"/>
                      </w:rPr>
                      <w:t> </w:t>
                    </w:r>
                    <w:r>
                      <w:rPr>
                        <w:sz w:val="20"/>
                      </w:rPr>
                      <w:t>bảo</w:t>
                    </w:r>
                    <w:r>
                      <w:rPr>
                        <w:spacing w:val="-5"/>
                        <w:sz w:val="20"/>
                      </w:rPr>
                      <w:t> </w:t>
                    </w:r>
                    <w:r>
                      <w:rPr>
                        <w:sz w:val="20"/>
                      </w:rPr>
                      <w:t>đảm</w:t>
                    </w:r>
                    <w:r>
                      <w:rPr>
                        <w:spacing w:val="-1"/>
                        <w:sz w:val="20"/>
                      </w:rPr>
                      <w:t> </w:t>
                    </w:r>
                    <w:r>
                      <w:rPr>
                        <w:sz w:val="20"/>
                      </w:rPr>
                      <w:t>phục hồi</w:t>
                    </w:r>
                    <w:r>
                      <w:rPr>
                        <w:spacing w:val="-3"/>
                        <w:sz w:val="20"/>
                      </w:rPr>
                      <w:t> </w:t>
                    </w:r>
                    <w:r>
                      <w:rPr>
                        <w:sz w:val="20"/>
                      </w:rPr>
                      <w:t>lượng</w:t>
                    </w:r>
                    <w:r>
                      <w:rPr>
                        <w:spacing w:val="-1"/>
                        <w:sz w:val="20"/>
                      </w:rPr>
                      <w:t> </w:t>
                    </w:r>
                    <w:r>
                      <w:rPr>
                        <w:sz w:val="20"/>
                      </w:rPr>
                      <w:t>nước</w:t>
                    </w:r>
                    <w:r>
                      <w:rPr>
                        <w:spacing w:val="-2"/>
                        <w:sz w:val="20"/>
                      </w:rPr>
                      <w:t> </w:t>
                    </w:r>
                    <w:r>
                      <w:rPr>
                        <w:sz w:val="20"/>
                      </w:rPr>
                      <w:t>dự</w:t>
                    </w:r>
                    <w:r>
                      <w:rPr>
                        <w:spacing w:val="-3"/>
                        <w:sz w:val="20"/>
                      </w:rPr>
                      <w:t> </w:t>
                    </w:r>
                    <w:r>
                      <w:rPr>
                        <w:sz w:val="20"/>
                      </w:rPr>
                      <w:t>trữ</w:t>
                    </w:r>
                    <w:r>
                      <w:rPr>
                        <w:spacing w:val="-1"/>
                        <w:sz w:val="20"/>
                      </w:rPr>
                      <w:t> </w:t>
                    </w:r>
                    <w:r>
                      <w:rPr>
                        <w:sz w:val="20"/>
                      </w:rPr>
                      <w:t>cho</w:t>
                    </w:r>
                    <w:r>
                      <w:rPr>
                        <w:spacing w:val="-4"/>
                        <w:sz w:val="20"/>
                      </w:rPr>
                      <w:t> </w:t>
                    </w:r>
                    <w:r>
                      <w:rPr>
                        <w:sz w:val="20"/>
                      </w:rPr>
                      <w:t>chữa</w:t>
                    </w:r>
                    <w:r>
                      <w:rPr>
                        <w:spacing w:val="-4"/>
                        <w:sz w:val="20"/>
                      </w:rPr>
                      <w:t> </w:t>
                    </w:r>
                    <w:r>
                      <w:rPr>
                        <w:sz w:val="20"/>
                      </w:rPr>
                      <w:t>cháy</w:t>
                    </w:r>
                    <w:r>
                      <w:rPr>
                        <w:spacing w:val="-2"/>
                        <w:sz w:val="20"/>
                      </w:rPr>
                      <w:t> </w:t>
                    </w:r>
                    <w:r>
                      <w:rPr>
                        <w:sz w:val="20"/>
                      </w:rPr>
                      <w:t>theo</w:t>
                    </w:r>
                    <w:r>
                      <w:rPr>
                        <w:spacing w:val="-4"/>
                        <w:sz w:val="20"/>
                      </w:rPr>
                      <w:t> </w:t>
                    </w:r>
                    <w:r>
                      <w:rPr>
                        <w:sz w:val="20"/>
                      </w:rPr>
                      <w:t>thời</w:t>
                    </w:r>
                    <w:r>
                      <w:rPr>
                        <w:spacing w:val="-5"/>
                        <w:sz w:val="20"/>
                      </w:rPr>
                      <w:t> </w:t>
                    </w:r>
                    <w:r>
                      <w:rPr>
                        <w:sz w:val="20"/>
                      </w:rPr>
                      <w:t>gian</w:t>
                    </w:r>
                    <w:r>
                      <w:rPr>
                        <w:spacing w:val="-3"/>
                        <w:sz w:val="20"/>
                      </w:rPr>
                      <w:t> </w:t>
                    </w:r>
                    <w:r>
                      <w:rPr>
                        <w:sz w:val="20"/>
                      </w:rPr>
                      <w:t>quy định thì cần cung cấp thêm lượng nước bổ sung dự trữ cho chữa cháy ∆w, tính theo công</w:t>
                    </w:r>
                    <w:r>
                      <w:rPr>
                        <w:spacing w:val="-29"/>
                        <w:sz w:val="20"/>
                      </w:rPr>
                      <w:t> </w:t>
                    </w:r>
                    <w:r>
                      <w:rPr>
                        <w:sz w:val="20"/>
                      </w:rPr>
                      <w:t>thức:</w:t>
                    </w:r>
                  </w:p>
                </w:txbxContent>
              </v:textbox>
              <w10:wrap type="none"/>
            </v:shape>
          </v:group>
        </w:pict>
      </w:r>
      <w:r>
        <w:rPr/>
      </w:r>
    </w:p>
    <w:p>
      <w:pPr>
        <w:pStyle w:val="BodyText"/>
        <w:spacing w:before="5"/>
        <w:ind w:left="0"/>
        <w:rPr>
          <w:sz w:val="7"/>
        </w:rPr>
      </w:pPr>
    </w:p>
    <w:p>
      <w:pPr>
        <w:pStyle w:val="BodyText"/>
        <w:spacing w:before="0"/>
        <w:ind w:left="3821"/>
      </w:pPr>
      <w:r>
        <w:rPr/>
        <w:drawing>
          <wp:inline distT="0" distB="0" distL="0" distR="0">
            <wp:extent cx="1323834" cy="618172"/>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1323834" cy="618172"/>
                    </a:xfrm>
                    <a:prstGeom prst="rect">
                      <a:avLst/>
                    </a:prstGeom>
                  </pic:spPr>
                </pic:pic>
              </a:graphicData>
            </a:graphic>
          </wp:inline>
        </w:drawing>
      </w:r>
      <w:r>
        <w:rPr/>
      </w:r>
    </w:p>
    <w:p>
      <w:pPr>
        <w:pStyle w:val="BodyText"/>
        <w:spacing w:before="6"/>
        <w:ind w:left="0"/>
        <w:rPr>
          <w:sz w:val="6"/>
        </w:rPr>
      </w:pPr>
      <w:r>
        <w:rPr/>
        <w:pict>
          <v:group style="position:absolute;margin-left:85.103996pt;margin-top:5.720283pt;width:441.35pt;height:23.05pt;mso-position-horizontal-relative:page;mso-position-vertical-relative:paragraph;z-index:-251597824;mso-wrap-distance-left:0;mso-wrap-distance-right:0" coordorigin="1702,114" coordsize="8827,461">
            <v:shape style="position:absolute;left:1702;top:344;width:2130;height:231" type="#_x0000_t202" filled="true" fillcolor="#ffff00" stroked="false">
              <v:textbox inset="0,0,0,0">
                <w:txbxContent>
                  <w:p>
                    <w:pPr>
                      <w:spacing w:line="230" w:lineRule="exact" w:before="0"/>
                      <w:ind w:left="0" w:right="0" w:firstLine="0"/>
                      <w:jc w:val="left"/>
                      <w:rPr>
                        <w:sz w:val="20"/>
                      </w:rPr>
                    </w:pPr>
                    <w:r>
                      <w:rPr>
                        <w:sz w:val="20"/>
                      </w:rPr>
                      <w:t>tính bằng mét khối (m</w:t>
                    </w:r>
                    <w:r>
                      <w:rPr>
                        <w:position w:val="6"/>
                        <w:sz w:val="13"/>
                      </w:rPr>
                      <w:t>3</w:t>
                    </w:r>
                    <w:r>
                      <w:rPr>
                        <w:sz w:val="20"/>
                      </w:rPr>
                      <w:t>);</w:t>
                    </w:r>
                  </w:p>
                </w:txbxContent>
              </v:textbox>
              <v:fill type="solid"/>
              <w10:wrap type="none"/>
            </v:shape>
            <v:shape style="position:absolute;left:1702;top:114;width:8827;height:231" type="#_x0000_t202" filled="true" fillcolor="#ffff00" stroked="false">
              <v:textbox inset="0,0,0,0">
                <w:txbxContent>
                  <w:p>
                    <w:pPr>
                      <w:spacing w:line="230" w:lineRule="exact" w:before="0"/>
                      <w:ind w:left="0" w:right="0" w:firstLine="0"/>
                      <w:jc w:val="left"/>
                      <w:rPr>
                        <w:sz w:val="20"/>
                      </w:rPr>
                    </w:pPr>
                    <w:r>
                      <w:rPr>
                        <w:sz w:val="20"/>
                      </w:rPr>
                      <w:t>∆W</w:t>
                    </w:r>
                    <w:r>
                      <w:rPr>
                        <w:spacing w:val="-3"/>
                        <w:sz w:val="20"/>
                      </w:rPr>
                      <w:t> </w:t>
                    </w:r>
                    <w:r>
                      <w:rPr>
                        <w:sz w:val="20"/>
                      </w:rPr>
                      <w:t>là</w:t>
                    </w:r>
                    <w:r>
                      <w:rPr>
                        <w:spacing w:val="-3"/>
                        <w:sz w:val="20"/>
                      </w:rPr>
                      <w:t> </w:t>
                    </w:r>
                    <w:r>
                      <w:rPr>
                        <w:sz w:val="20"/>
                      </w:rPr>
                      <w:t>lượng</w:t>
                    </w:r>
                    <w:r>
                      <w:rPr>
                        <w:spacing w:val="-1"/>
                        <w:sz w:val="20"/>
                      </w:rPr>
                      <w:t> </w:t>
                    </w:r>
                    <w:r>
                      <w:rPr>
                        <w:sz w:val="20"/>
                      </w:rPr>
                      <w:t>nước dự</w:t>
                    </w:r>
                    <w:r>
                      <w:rPr>
                        <w:spacing w:val="-2"/>
                        <w:sz w:val="20"/>
                      </w:rPr>
                      <w:t> </w:t>
                    </w:r>
                    <w:r>
                      <w:rPr>
                        <w:sz w:val="20"/>
                      </w:rPr>
                      <w:t>trữ</w:t>
                    </w:r>
                    <w:r>
                      <w:rPr>
                        <w:spacing w:val="-1"/>
                        <w:sz w:val="20"/>
                      </w:rPr>
                      <w:t> </w:t>
                    </w:r>
                    <w:r>
                      <w:rPr>
                        <w:sz w:val="20"/>
                      </w:rPr>
                      <w:t>bổ</w:t>
                    </w:r>
                    <w:r>
                      <w:rPr>
                        <w:spacing w:val="-3"/>
                        <w:sz w:val="20"/>
                      </w:rPr>
                      <w:t> </w:t>
                    </w:r>
                    <w:r>
                      <w:rPr>
                        <w:sz w:val="20"/>
                      </w:rPr>
                      <w:t>sung,</w:t>
                    </w:r>
                    <w:r>
                      <w:rPr>
                        <w:spacing w:val="-1"/>
                        <w:sz w:val="20"/>
                      </w:rPr>
                      <w:t> </w:t>
                    </w:r>
                    <w:r>
                      <w:rPr>
                        <w:sz w:val="20"/>
                      </w:rPr>
                      <w:t>tính</w:t>
                    </w:r>
                    <w:r>
                      <w:rPr>
                        <w:spacing w:val="-3"/>
                        <w:sz w:val="20"/>
                      </w:rPr>
                      <w:t> </w:t>
                    </w:r>
                    <w:r>
                      <w:rPr>
                        <w:sz w:val="20"/>
                      </w:rPr>
                      <w:t>bằng</w:t>
                    </w:r>
                    <w:r>
                      <w:rPr>
                        <w:spacing w:val="-2"/>
                        <w:sz w:val="20"/>
                      </w:rPr>
                      <w:t> </w:t>
                    </w:r>
                    <w:r>
                      <w:rPr>
                        <w:sz w:val="20"/>
                      </w:rPr>
                      <w:t>mét</w:t>
                    </w:r>
                    <w:r>
                      <w:rPr>
                        <w:spacing w:val="-3"/>
                        <w:sz w:val="20"/>
                      </w:rPr>
                      <w:t> </w:t>
                    </w:r>
                    <w:r>
                      <w:rPr>
                        <w:sz w:val="20"/>
                      </w:rPr>
                      <w:t>khối</w:t>
                    </w:r>
                    <w:r>
                      <w:rPr>
                        <w:spacing w:val="-1"/>
                        <w:sz w:val="20"/>
                      </w:rPr>
                      <w:t> </w:t>
                    </w:r>
                    <w:r>
                      <w:rPr>
                        <w:sz w:val="20"/>
                      </w:rPr>
                      <w:t>(m</w:t>
                    </w:r>
                    <w:r>
                      <w:rPr>
                        <w:position w:val="6"/>
                        <w:sz w:val="13"/>
                      </w:rPr>
                      <w:t>3</w:t>
                    </w:r>
                    <w:r>
                      <w:rPr>
                        <w:sz w:val="20"/>
                      </w:rPr>
                      <w:t>);</w:t>
                    </w:r>
                    <w:r>
                      <w:rPr>
                        <w:spacing w:val="-3"/>
                        <w:sz w:val="20"/>
                      </w:rPr>
                      <w:t> </w:t>
                    </w:r>
                    <w:r>
                      <w:rPr>
                        <w:sz w:val="20"/>
                      </w:rPr>
                      <w:t>w</w:t>
                    </w:r>
                    <w:r>
                      <w:rPr>
                        <w:spacing w:val="-3"/>
                        <w:sz w:val="20"/>
                      </w:rPr>
                      <w:t> </w:t>
                    </w:r>
                    <w:r>
                      <w:rPr>
                        <w:sz w:val="20"/>
                      </w:rPr>
                      <w:t>là</w:t>
                    </w:r>
                    <w:r>
                      <w:rPr>
                        <w:spacing w:val="-3"/>
                        <w:sz w:val="20"/>
                      </w:rPr>
                      <w:t> </w:t>
                    </w:r>
                    <w:r>
                      <w:rPr>
                        <w:sz w:val="20"/>
                      </w:rPr>
                      <w:t>lượng</w:t>
                    </w:r>
                    <w:r>
                      <w:rPr>
                        <w:spacing w:val="-1"/>
                        <w:sz w:val="20"/>
                      </w:rPr>
                      <w:t> </w:t>
                    </w:r>
                    <w:r>
                      <w:rPr>
                        <w:sz w:val="20"/>
                      </w:rPr>
                      <w:t>nước dự</w:t>
                    </w:r>
                    <w:r>
                      <w:rPr>
                        <w:spacing w:val="-2"/>
                        <w:sz w:val="20"/>
                      </w:rPr>
                      <w:t> </w:t>
                    </w:r>
                    <w:r>
                      <w:rPr>
                        <w:sz w:val="20"/>
                      </w:rPr>
                      <w:t>trữ</w:t>
                    </w:r>
                    <w:r>
                      <w:rPr>
                        <w:spacing w:val="-1"/>
                        <w:sz w:val="20"/>
                      </w:rPr>
                      <w:t> </w:t>
                    </w:r>
                    <w:r>
                      <w:rPr>
                        <w:sz w:val="20"/>
                      </w:rPr>
                      <w:t>cho</w:t>
                    </w:r>
                    <w:r>
                      <w:rPr>
                        <w:spacing w:val="-4"/>
                        <w:sz w:val="20"/>
                      </w:rPr>
                      <w:t> </w:t>
                    </w:r>
                    <w:r>
                      <w:rPr>
                        <w:sz w:val="20"/>
                      </w:rPr>
                      <w:t>chữa</w:t>
                    </w:r>
                    <w:r>
                      <w:rPr>
                        <w:spacing w:val="-3"/>
                        <w:sz w:val="20"/>
                      </w:rPr>
                      <w:t> </w:t>
                    </w:r>
                    <w:r>
                      <w:rPr>
                        <w:sz w:val="20"/>
                      </w:rPr>
                      <w:t>cháy,</w:t>
                    </w:r>
                  </w:p>
                </w:txbxContent>
              </v:textbox>
              <v:fill type="solid"/>
              <w10:wrap type="none"/>
            </v:shape>
            <w10:wrap type="topAndBottom"/>
          </v:group>
        </w:pict>
      </w:r>
    </w:p>
    <w:p>
      <w:pPr>
        <w:pStyle w:val="BodyText"/>
        <w:spacing w:before="90"/>
        <w:ind w:right="1328"/>
      </w:pPr>
      <w:r>
        <w:rPr>
          <w:shd w:fill="FFFF00" w:color="auto" w:val="clear"/>
        </w:rPr>
        <w:t>K là tỉ số giữa thời gian phục hồi lượng nước chữa cháy theo thực tế và thời gian phục hồi lượng</w:t>
      </w:r>
      <w:r>
        <w:rPr/>
        <w:t> </w:t>
      </w:r>
      <w:r>
        <w:rPr>
          <w:shd w:fill="FFFF00" w:color="auto" w:val="clear"/>
        </w:rPr>
        <w:t>nước chữa cháy theo yêu cầu quy định tại 5.1.3.4</w:t>
      </w:r>
      <w:r>
        <w:rPr/>
        <w:t>.</w:t>
      </w:r>
    </w:p>
    <w:p>
      <w:pPr>
        <w:pStyle w:val="ListParagraph"/>
        <w:numPr>
          <w:ilvl w:val="2"/>
          <w:numId w:val="3"/>
        </w:numPr>
        <w:tabs>
          <w:tab w:pos="824" w:val="left" w:leader="none"/>
        </w:tabs>
        <w:spacing w:line="240" w:lineRule="auto" w:before="119" w:after="0"/>
        <w:ind w:left="823" w:right="0" w:hanging="502"/>
        <w:jc w:val="left"/>
        <w:rPr>
          <w:sz w:val="20"/>
        </w:rPr>
      </w:pPr>
      <w:r>
        <w:rPr>
          <w:sz w:val="20"/>
        </w:rPr>
        <w:t>Yêu cầu an toàn cháy đối với mạng đường ống và các công trình được xây dựng trên</w:t>
      </w:r>
      <w:r>
        <w:rPr>
          <w:spacing w:val="-27"/>
          <w:sz w:val="20"/>
        </w:rPr>
        <w:t> </w:t>
      </w:r>
      <w:r>
        <w:rPr>
          <w:sz w:val="20"/>
        </w:rPr>
        <w:t>chúng</w:t>
      </w:r>
    </w:p>
    <w:p>
      <w:pPr>
        <w:pStyle w:val="ListParagraph"/>
        <w:numPr>
          <w:ilvl w:val="3"/>
          <w:numId w:val="3"/>
        </w:numPr>
        <w:tabs>
          <w:tab w:pos="990" w:val="left" w:leader="none"/>
        </w:tabs>
        <w:spacing w:line="240" w:lineRule="auto" w:before="121" w:after="0"/>
        <w:ind w:left="322" w:right="1487" w:firstLine="0"/>
        <w:jc w:val="left"/>
        <w:rPr>
          <w:sz w:val="20"/>
        </w:rPr>
      </w:pPr>
      <w:r>
        <w:rPr>
          <w:sz w:val="20"/>
        </w:rPr>
        <w:t>Khi</w:t>
      </w:r>
      <w:r>
        <w:rPr>
          <w:spacing w:val="-3"/>
          <w:sz w:val="20"/>
        </w:rPr>
        <w:t> </w:t>
      </w:r>
      <w:r>
        <w:rPr>
          <w:sz w:val="20"/>
        </w:rPr>
        <w:t>lắp</w:t>
      </w:r>
      <w:r>
        <w:rPr>
          <w:spacing w:val="-3"/>
          <w:sz w:val="20"/>
        </w:rPr>
        <w:t> </w:t>
      </w:r>
      <w:r>
        <w:rPr>
          <w:sz w:val="20"/>
        </w:rPr>
        <w:t>đặt</w:t>
      </w:r>
      <w:r>
        <w:rPr>
          <w:spacing w:val="-4"/>
          <w:sz w:val="20"/>
        </w:rPr>
        <w:t> </w:t>
      </w:r>
      <w:r>
        <w:rPr>
          <w:sz w:val="20"/>
        </w:rPr>
        <w:t>từ</w:t>
      </w:r>
      <w:r>
        <w:rPr>
          <w:spacing w:val="-2"/>
          <w:sz w:val="20"/>
        </w:rPr>
        <w:t> </w:t>
      </w:r>
      <w:r>
        <w:rPr>
          <w:sz w:val="20"/>
        </w:rPr>
        <w:t>2</w:t>
      </w:r>
      <w:r>
        <w:rPr>
          <w:spacing w:val="-1"/>
          <w:sz w:val="20"/>
        </w:rPr>
        <w:t> </w:t>
      </w:r>
      <w:r>
        <w:rPr>
          <w:sz w:val="20"/>
        </w:rPr>
        <w:t>đường</w:t>
      </w:r>
      <w:r>
        <w:rPr>
          <w:spacing w:val="-3"/>
          <w:sz w:val="20"/>
        </w:rPr>
        <w:t> </w:t>
      </w:r>
      <w:r>
        <w:rPr>
          <w:sz w:val="20"/>
        </w:rPr>
        <w:t>ống</w:t>
      </w:r>
      <w:r>
        <w:rPr>
          <w:spacing w:val="-1"/>
          <w:sz w:val="20"/>
        </w:rPr>
        <w:t> </w:t>
      </w:r>
      <w:r>
        <w:rPr>
          <w:sz w:val="20"/>
        </w:rPr>
        <w:t>cấp</w:t>
      </w:r>
      <w:r>
        <w:rPr>
          <w:spacing w:val="-4"/>
          <w:sz w:val="20"/>
        </w:rPr>
        <w:t> </w:t>
      </w:r>
      <w:r>
        <w:rPr>
          <w:sz w:val="20"/>
        </w:rPr>
        <w:t>trở</w:t>
      </w:r>
      <w:r>
        <w:rPr>
          <w:spacing w:val="-1"/>
          <w:sz w:val="20"/>
        </w:rPr>
        <w:t> </w:t>
      </w:r>
      <w:r>
        <w:rPr>
          <w:sz w:val="20"/>
        </w:rPr>
        <w:t>lên</w:t>
      </w:r>
      <w:r>
        <w:rPr>
          <w:spacing w:val="-2"/>
          <w:sz w:val="20"/>
        </w:rPr>
        <w:t> </w:t>
      </w:r>
      <w:r>
        <w:rPr>
          <w:sz w:val="20"/>
        </w:rPr>
        <w:t>phải</w:t>
      </w:r>
      <w:r>
        <w:rPr>
          <w:spacing w:val="-2"/>
          <w:sz w:val="20"/>
        </w:rPr>
        <w:t> </w:t>
      </w:r>
      <w:r>
        <w:rPr>
          <w:sz w:val="20"/>
        </w:rPr>
        <w:t>lắp</w:t>
      </w:r>
      <w:r>
        <w:rPr>
          <w:spacing w:val="-3"/>
          <w:sz w:val="20"/>
        </w:rPr>
        <w:t> </w:t>
      </w:r>
      <w:r>
        <w:rPr>
          <w:sz w:val="20"/>
        </w:rPr>
        <w:t>đặt</w:t>
      </w:r>
      <w:r>
        <w:rPr>
          <w:spacing w:val="-3"/>
          <w:sz w:val="20"/>
        </w:rPr>
        <w:t> </w:t>
      </w:r>
      <w:r>
        <w:rPr>
          <w:sz w:val="20"/>
        </w:rPr>
        <w:t>van</w:t>
      </w:r>
      <w:r>
        <w:rPr>
          <w:spacing w:val="-1"/>
          <w:sz w:val="20"/>
        </w:rPr>
        <w:t> </w:t>
      </w:r>
      <w:r>
        <w:rPr>
          <w:sz w:val="20"/>
        </w:rPr>
        <w:t>chuyển</w:t>
      </w:r>
      <w:r>
        <w:rPr>
          <w:spacing w:val="-4"/>
          <w:sz w:val="20"/>
        </w:rPr>
        <w:t> </w:t>
      </w:r>
      <w:r>
        <w:rPr>
          <w:sz w:val="20"/>
        </w:rPr>
        <w:t>đổi</w:t>
      </w:r>
      <w:r>
        <w:rPr>
          <w:spacing w:val="-3"/>
          <w:sz w:val="20"/>
        </w:rPr>
        <w:t> </w:t>
      </w:r>
      <w:r>
        <w:rPr>
          <w:sz w:val="20"/>
        </w:rPr>
        <w:t>giữa</w:t>
      </w:r>
      <w:r>
        <w:rPr>
          <w:spacing w:val="-1"/>
          <w:sz w:val="20"/>
        </w:rPr>
        <w:t> </w:t>
      </w:r>
      <w:r>
        <w:rPr>
          <w:sz w:val="20"/>
        </w:rPr>
        <w:t>chúng</w:t>
      </w:r>
      <w:r>
        <w:rPr>
          <w:spacing w:val="-3"/>
          <w:sz w:val="20"/>
        </w:rPr>
        <w:t> </w:t>
      </w:r>
      <w:r>
        <w:rPr>
          <w:sz w:val="20"/>
        </w:rPr>
        <w:t>khi</w:t>
      </w:r>
      <w:r>
        <w:rPr>
          <w:spacing w:val="-2"/>
          <w:sz w:val="20"/>
        </w:rPr>
        <w:t> </w:t>
      </w:r>
      <w:r>
        <w:rPr>
          <w:sz w:val="20"/>
        </w:rPr>
        <w:t>đó</w:t>
      </w:r>
      <w:r>
        <w:rPr>
          <w:spacing w:val="-4"/>
          <w:sz w:val="20"/>
        </w:rPr>
        <w:t> </w:t>
      </w:r>
      <w:r>
        <w:rPr>
          <w:sz w:val="20"/>
        </w:rPr>
        <w:t>trong trường hợp ngắt 1 đường cấp hoặc 1 phần của nó thì việc chữa cháy vẫn bảo đảm</w:t>
      </w:r>
      <w:r>
        <w:rPr>
          <w:spacing w:val="-34"/>
          <w:sz w:val="20"/>
        </w:rPr>
        <w:t> </w:t>
      </w:r>
      <w:r>
        <w:rPr>
          <w:sz w:val="20"/>
        </w:rPr>
        <w:t>100%.</w:t>
      </w:r>
    </w:p>
    <w:p>
      <w:pPr>
        <w:pStyle w:val="ListParagraph"/>
        <w:numPr>
          <w:ilvl w:val="3"/>
          <w:numId w:val="3"/>
        </w:numPr>
        <w:tabs>
          <w:tab w:pos="990" w:val="left" w:leader="none"/>
        </w:tabs>
        <w:spacing w:line="240" w:lineRule="auto" w:before="121" w:after="0"/>
        <w:ind w:left="322" w:right="1197" w:firstLine="0"/>
        <w:jc w:val="left"/>
        <w:rPr>
          <w:sz w:val="20"/>
        </w:rPr>
      </w:pPr>
      <w:r>
        <w:rPr>
          <w:sz w:val="20"/>
        </w:rPr>
        <w:t>Mạng đường ống dẫn nước chữa cháy phải là mạch vòng. Cho phép làm các đường ống cụt khi:</w:t>
      </w:r>
      <w:r>
        <w:rPr>
          <w:spacing w:val="-4"/>
          <w:sz w:val="20"/>
        </w:rPr>
        <w:t> </w:t>
      </w:r>
      <w:r>
        <w:rPr>
          <w:sz w:val="20"/>
        </w:rPr>
        <w:t>cấp</w:t>
      </w:r>
      <w:r>
        <w:rPr>
          <w:spacing w:val="-2"/>
          <w:sz w:val="20"/>
        </w:rPr>
        <w:t> </w:t>
      </w:r>
      <w:r>
        <w:rPr>
          <w:sz w:val="20"/>
        </w:rPr>
        <w:t>nước</w:t>
      </w:r>
      <w:r>
        <w:rPr>
          <w:spacing w:val="-3"/>
          <w:sz w:val="20"/>
        </w:rPr>
        <w:t> </w:t>
      </w:r>
      <w:r>
        <w:rPr>
          <w:sz w:val="20"/>
        </w:rPr>
        <w:t>cho</w:t>
      </w:r>
      <w:r>
        <w:rPr>
          <w:spacing w:val="-1"/>
          <w:sz w:val="20"/>
        </w:rPr>
        <w:t> </w:t>
      </w:r>
      <w:r>
        <w:rPr>
          <w:sz w:val="20"/>
        </w:rPr>
        <w:t>chữa</w:t>
      </w:r>
      <w:r>
        <w:rPr>
          <w:spacing w:val="-4"/>
          <w:sz w:val="20"/>
        </w:rPr>
        <w:t> </w:t>
      </w:r>
      <w:r>
        <w:rPr>
          <w:sz w:val="20"/>
        </w:rPr>
        <w:t>cháy</w:t>
      </w:r>
      <w:r>
        <w:rPr>
          <w:spacing w:val="-2"/>
          <w:sz w:val="20"/>
        </w:rPr>
        <w:t> </w:t>
      </w:r>
      <w:r>
        <w:rPr>
          <w:sz w:val="20"/>
        </w:rPr>
        <w:t>hoặc</w:t>
      </w:r>
      <w:r>
        <w:rPr>
          <w:spacing w:val="-2"/>
          <w:sz w:val="20"/>
        </w:rPr>
        <w:t> </w:t>
      </w:r>
      <w:r>
        <w:rPr>
          <w:sz w:val="20"/>
        </w:rPr>
        <w:t>sinh</w:t>
      </w:r>
      <w:r>
        <w:rPr>
          <w:spacing w:val="-5"/>
          <w:sz w:val="20"/>
        </w:rPr>
        <w:t> </w:t>
      </w:r>
      <w:r>
        <w:rPr>
          <w:sz w:val="20"/>
        </w:rPr>
        <w:t>hoạt</w:t>
      </w:r>
      <w:r>
        <w:rPr>
          <w:spacing w:val="2"/>
          <w:sz w:val="20"/>
        </w:rPr>
        <w:t> </w:t>
      </w:r>
      <w:r>
        <w:rPr>
          <w:sz w:val="20"/>
        </w:rPr>
        <w:t>-</w:t>
      </w:r>
      <w:r>
        <w:rPr>
          <w:spacing w:val="-3"/>
          <w:sz w:val="20"/>
        </w:rPr>
        <w:t> </w:t>
      </w:r>
      <w:r>
        <w:rPr>
          <w:sz w:val="20"/>
        </w:rPr>
        <w:t>chữa</w:t>
      </w:r>
      <w:r>
        <w:rPr>
          <w:spacing w:val="-3"/>
          <w:sz w:val="20"/>
        </w:rPr>
        <w:t> </w:t>
      </w:r>
      <w:r>
        <w:rPr>
          <w:sz w:val="20"/>
        </w:rPr>
        <w:t>cháy</w:t>
      </w:r>
      <w:r>
        <w:rPr>
          <w:spacing w:val="-2"/>
          <w:sz w:val="20"/>
        </w:rPr>
        <w:t> </w:t>
      </w:r>
      <w:r>
        <w:rPr>
          <w:sz w:val="20"/>
        </w:rPr>
        <w:t>khi</w:t>
      </w:r>
      <w:r>
        <w:rPr>
          <w:spacing w:val="-5"/>
          <w:sz w:val="20"/>
        </w:rPr>
        <w:t> </w:t>
      </w:r>
      <w:r>
        <w:rPr>
          <w:sz w:val="20"/>
        </w:rPr>
        <w:t>chiều</w:t>
      </w:r>
      <w:r>
        <w:rPr>
          <w:spacing w:val="-1"/>
          <w:sz w:val="20"/>
        </w:rPr>
        <w:t> </w:t>
      </w:r>
      <w:r>
        <w:rPr>
          <w:sz w:val="20"/>
        </w:rPr>
        <w:t>dài</w:t>
      </w:r>
      <w:r>
        <w:rPr>
          <w:spacing w:val="-5"/>
          <w:sz w:val="20"/>
        </w:rPr>
        <w:t> </w:t>
      </w:r>
      <w:r>
        <w:rPr>
          <w:sz w:val="20"/>
        </w:rPr>
        <w:t>đường</w:t>
      </w:r>
      <w:r>
        <w:rPr>
          <w:spacing w:val="-1"/>
          <w:sz w:val="20"/>
        </w:rPr>
        <w:t> </w:t>
      </w:r>
      <w:r>
        <w:rPr>
          <w:sz w:val="20"/>
        </w:rPr>
        <w:t>ống</w:t>
      </w:r>
      <w:r>
        <w:rPr>
          <w:spacing w:val="-3"/>
          <w:sz w:val="20"/>
        </w:rPr>
        <w:t> </w:t>
      </w:r>
      <w:r>
        <w:rPr>
          <w:sz w:val="20"/>
        </w:rPr>
        <w:t>không</w:t>
      </w:r>
      <w:r>
        <w:rPr>
          <w:spacing w:val="-4"/>
          <w:sz w:val="20"/>
        </w:rPr>
        <w:t> </w:t>
      </w:r>
      <w:r>
        <w:rPr>
          <w:sz w:val="20"/>
        </w:rPr>
        <w:t>lớn</w:t>
      </w:r>
      <w:r>
        <w:rPr>
          <w:spacing w:val="-1"/>
          <w:sz w:val="20"/>
        </w:rPr>
        <w:t> </w:t>
      </w:r>
      <w:r>
        <w:rPr>
          <w:sz w:val="20"/>
        </w:rPr>
        <w:t>hơn</w:t>
      </w:r>
      <w:r>
        <w:rPr>
          <w:spacing w:val="-4"/>
          <w:sz w:val="20"/>
        </w:rPr>
        <w:t> </w:t>
      </w:r>
      <w:r>
        <w:rPr>
          <w:sz w:val="20"/>
        </w:rPr>
        <w:t>200 m mà không phụ thuộc vào lưu lượng nước chữa cháy yêu</w:t>
      </w:r>
      <w:r>
        <w:rPr>
          <w:spacing w:val="-9"/>
          <w:sz w:val="20"/>
        </w:rPr>
        <w:t> </w:t>
      </w:r>
      <w:r>
        <w:rPr>
          <w:sz w:val="20"/>
        </w:rPr>
        <w:t>cầu.</w:t>
      </w:r>
    </w:p>
    <w:p>
      <w:pPr>
        <w:pStyle w:val="BodyText"/>
        <w:spacing w:before="118"/>
        <w:ind w:right="1133"/>
      </w:pPr>
      <w:r>
        <w:rPr/>
        <w:t>Không cho phép nối vòng mạng đường ống ngoài nhà bằng mạng đường ống bên trong nhà và công trình.</w:t>
      </w:r>
    </w:p>
    <w:p>
      <w:pPr>
        <w:pStyle w:val="BodyText"/>
        <w:ind w:right="1133"/>
      </w:pPr>
      <w:r>
        <w:rPr/>
        <w:t>Ở các khu dân cư đến 5 000 người và yêu cầu về lưu lượng nước cho chữa cháy ngoài nhà đến 10 L/s hoặc số họng nước chữa cháy trong nhà </w:t>
      </w:r>
      <w:r>
        <w:rPr>
          <w:shd w:fill="FFFF00" w:color="auto" w:val="clear"/>
        </w:rPr>
        <w:t>cho mỗi nhà</w:t>
      </w:r>
      <w:r>
        <w:rPr/>
        <w:t> đến 12 </w:t>
      </w:r>
      <w:r>
        <w:rPr>
          <w:shd w:fill="FFFF00" w:color="auto" w:val="clear"/>
        </w:rPr>
        <w:t>họng</w:t>
      </w:r>
      <w:r>
        <w:rPr/>
        <w:t> thì cho phép dùng mạng cụt chiều dài trên 200 m nếu có xây dựng bồn bể, tháp nước áp lực hoặc bể điều tiết dành cho mạng cụt, trong đó có chứa toàn bộ lượng nước cho chữa cháy.</w:t>
      </w:r>
    </w:p>
    <w:p>
      <w:pPr>
        <w:pStyle w:val="ListParagraph"/>
        <w:numPr>
          <w:ilvl w:val="3"/>
          <w:numId w:val="3"/>
        </w:numPr>
        <w:tabs>
          <w:tab w:pos="990" w:val="left" w:leader="none"/>
        </w:tabs>
        <w:spacing w:line="240" w:lineRule="auto" w:before="120" w:after="0"/>
        <w:ind w:left="322" w:right="1139" w:firstLine="0"/>
        <w:jc w:val="left"/>
        <w:rPr>
          <w:sz w:val="20"/>
        </w:rPr>
      </w:pPr>
      <w:r>
        <w:rPr>
          <w:sz w:val="20"/>
        </w:rPr>
        <w:t>Đường</w:t>
      </w:r>
      <w:r>
        <w:rPr>
          <w:spacing w:val="-3"/>
          <w:sz w:val="20"/>
        </w:rPr>
        <w:t> </w:t>
      </w:r>
      <w:r>
        <w:rPr>
          <w:sz w:val="20"/>
        </w:rPr>
        <w:t>ống</w:t>
      </w:r>
      <w:r>
        <w:rPr>
          <w:spacing w:val="-3"/>
          <w:sz w:val="20"/>
        </w:rPr>
        <w:t> </w:t>
      </w:r>
      <w:r>
        <w:rPr>
          <w:sz w:val="20"/>
        </w:rPr>
        <w:t>phải</w:t>
      </w:r>
      <w:r>
        <w:rPr>
          <w:spacing w:val="-2"/>
          <w:sz w:val="20"/>
        </w:rPr>
        <w:t> </w:t>
      </w:r>
      <w:r>
        <w:rPr>
          <w:sz w:val="20"/>
        </w:rPr>
        <w:t>được</w:t>
      </w:r>
      <w:r>
        <w:rPr>
          <w:spacing w:val="-2"/>
          <w:sz w:val="20"/>
        </w:rPr>
        <w:t> </w:t>
      </w:r>
      <w:r>
        <w:rPr>
          <w:sz w:val="20"/>
        </w:rPr>
        <w:t>phân</w:t>
      </w:r>
      <w:r>
        <w:rPr>
          <w:spacing w:val="-4"/>
          <w:sz w:val="20"/>
        </w:rPr>
        <w:t> </w:t>
      </w:r>
      <w:r>
        <w:rPr>
          <w:sz w:val="20"/>
        </w:rPr>
        <w:t>chia</w:t>
      </w:r>
      <w:r>
        <w:rPr>
          <w:spacing w:val="-1"/>
          <w:sz w:val="20"/>
        </w:rPr>
        <w:t> </w:t>
      </w:r>
      <w:r>
        <w:rPr>
          <w:sz w:val="20"/>
        </w:rPr>
        <w:t>thành</w:t>
      </w:r>
      <w:r>
        <w:rPr>
          <w:spacing w:val="-4"/>
          <w:sz w:val="20"/>
        </w:rPr>
        <w:t> </w:t>
      </w:r>
      <w:r>
        <w:rPr>
          <w:sz w:val="20"/>
        </w:rPr>
        <w:t>các</w:t>
      </w:r>
      <w:r>
        <w:rPr>
          <w:spacing w:val="-2"/>
          <w:sz w:val="20"/>
        </w:rPr>
        <w:t> </w:t>
      </w:r>
      <w:r>
        <w:rPr>
          <w:sz w:val="20"/>
        </w:rPr>
        <w:t>đoạn</w:t>
      </w:r>
      <w:r>
        <w:rPr>
          <w:spacing w:val="-1"/>
          <w:sz w:val="20"/>
        </w:rPr>
        <w:t> </w:t>
      </w:r>
      <w:r>
        <w:rPr>
          <w:sz w:val="20"/>
        </w:rPr>
        <w:t>bằng</w:t>
      </w:r>
      <w:r>
        <w:rPr>
          <w:spacing w:val="-4"/>
          <w:sz w:val="20"/>
        </w:rPr>
        <w:t> </w:t>
      </w:r>
      <w:r>
        <w:rPr>
          <w:sz w:val="20"/>
        </w:rPr>
        <w:t>các</w:t>
      </w:r>
      <w:r>
        <w:rPr>
          <w:spacing w:val="-2"/>
          <w:sz w:val="20"/>
        </w:rPr>
        <w:t> </w:t>
      </w:r>
      <w:r>
        <w:rPr>
          <w:sz w:val="20"/>
        </w:rPr>
        <w:t>van</w:t>
      </w:r>
      <w:r>
        <w:rPr>
          <w:spacing w:val="-4"/>
          <w:sz w:val="20"/>
        </w:rPr>
        <w:t> </w:t>
      </w:r>
      <w:r>
        <w:rPr>
          <w:sz w:val="20"/>
        </w:rPr>
        <w:t>khóa</w:t>
      </w:r>
      <w:r>
        <w:rPr>
          <w:spacing w:val="-3"/>
          <w:sz w:val="20"/>
        </w:rPr>
        <w:t> </w:t>
      </w:r>
      <w:r>
        <w:rPr>
          <w:sz w:val="20"/>
        </w:rPr>
        <w:t>bảo</w:t>
      </w:r>
      <w:r>
        <w:rPr>
          <w:spacing w:val="-3"/>
          <w:sz w:val="20"/>
        </w:rPr>
        <w:t> </w:t>
      </w:r>
      <w:r>
        <w:rPr>
          <w:sz w:val="20"/>
        </w:rPr>
        <w:t>đảm</w:t>
      </w:r>
      <w:r>
        <w:rPr>
          <w:spacing w:val="-2"/>
          <w:sz w:val="20"/>
        </w:rPr>
        <w:t> </w:t>
      </w:r>
      <w:r>
        <w:rPr>
          <w:sz w:val="20"/>
        </w:rPr>
        <w:t>để</w:t>
      </w:r>
      <w:r>
        <w:rPr>
          <w:spacing w:val="-3"/>
          <w:sz w:val="20"/>
        </w:rPr>
        <w:t> </w:t>
      </w:r>
      <w:r>
        <w:rPr>
          <w:sz w:val="20"/>
        </w:rPr>
        <w:t>khi</w:t>
      </w:r>
      <w:r>
        <w:rPr>
          <w:spacing w:val="-4"/>
          <w:sz w:val="20"/>
        </w:rPr>
        <w:t> </w:t>
      </w:r>
      <w:r>
        <w:rPr>
          <w:sz w:val="20"/>
        </w:rPr>
        <w:t>sửa</w:t>
      </w:r>
      <w:r>
        <w:rPr>
          <w:spacing w:val="-3"/>
          <w:sz w:val="20"/>
        </w:rPr>
        <w:t> </w:t>
      </w:r>
      <w:r>
        <w:rPr>
          <w:sz w:val="20"/>
        </w:rPr>
        <w:t>chữa sẽ không ngắt nhiều hơn 05 trụ cấp nước chữa</w:t>
      </w:r>
      <w:r>
        <w:rPr>
          <w:spacing w:val="-8"/>
          <w:sz w:val="20"/>
        </w:rPr>
        <w:t> </w:t>
      </w:r>
      <w:r>
        <w:rPr>
          <w:sz w:val="20"/>
        </w:rPr>
        <w:t>cháy</w:t>
      </w:r>
    </w:p>
    <w:p>
      <w:pPr>
        <w:pStyle w:val="ListParagraph"/>
        <w:numPr>
          <w:ilvl w:val="3"/>
          <w:numId w:val="3"/>
        </w:numPr>
        <w:tabs>
          <w:tab w:pos="990" w:val="left" w:leader="none"/>
        </w:tabs>
        <w:spacing w:line="240" w:lineRule="auto" w:before="121" w:after="0"/>
        <w:ind w:left="322" w:right="1165" w:firstLine="0"/>
        <w:jc w:val="left"/>
        <w:rPr>
          <w:sz w:val="20"/>
        </w:rPr>
      </w:pPr>
      <w:r>
        <w:rPr>
          <w:sz w:val="20"/>
        </w:rPr>
        <w:t>Các</w:t>
      </w:r>
      <w:r>
        <w:rPr>
          <w:spacing w:val="-3"/>
          <w:sz w:val="20"/>
        </w:rPr>
        <w:t> </w:t>
      </w:r>
      <w:r>
        <w:rPr>
          <w:sz w:val="20"/>
        </w:rPr>
        <w:t>van</w:t>
      </w:r>
      <w:r>
        <w:rPr>
          <w:spacing w:val="-4"/>
          <w:sz w:val="20"/>
        </w:rPr>
        <w:t> </w:t>
      </w:r>
      <w:r>
        <w:rPr>
          <w:sz w:val="20"/>
        </w:rPr>
        <w:t>trên</w:t>
      </w:r>
      <w:r>
        <w:rPr>
          <w:spacing w:val="-3"/>
          <w:sz w:val="20"/>
        </w:rPr>
        <w:t> </w:t>
      </w:r>
      <w:r>
        <w:rPr>
          <w:sz w:val="20"/>
        </w:rPr>
        <w:t>các</w:t>
      </w:r>
      <w:r>
        <w:rPr>
          <w:spacing w:val="-2"/>
          <w:sz w:val="20"/>
        </w:rPr>
        <w:t> </w:t>
      </w:r>
      <w:r>
        <w:rPr>
          <w:sz w:val="20"/>
        </w:rPr>
        <w:t>đường</w:t>
      </w:r>
      <w:r>
        <w:rPr>
          <w:spacing w:val="-3"/>
          <w:sz w:val="20"/>
        </w:rPr>
        <w:t> </w:t>
      </w:r>
      <w:r>
        <w:rPr>
          <w:sz w:val="20"/>
        </w:rPr>
        <w:t>ống</w:t>
      </w:r>
      <w:r>
        <w:rPr>
          <w:spacing w:val="-4"/>
          <w:sz w:val="20"/>
        </w:rPr>
        <w:t> </w:t>
      </w:r>
      <w:r>
        <w:rPr>
          <w:sz w:val="20"/>
        </w:rPr>
        <w:t>với</w:t>
      </w:r>
      <w:r>
        <w:rPr>
          <w:spacing w:val="-4"/>
          <w:sz w:val="20"/>
        </w:rPr>
        <w:t> </w:t>
      </w:r>
      <w:r>
        <w:rPr>
          <w:sz w:val="20"/>
        </w:rPr>
        <w:t>mọi</w:t>
      </w:r>
      <w:r>
        <w:rPr>
          <w:spacing w:val="-2"/>
          <w:sz w:val="20"/>
        </w:rPr>
        <w:t> </w:t>
      </w:r>
      <w:r>
        <w:rPr>
          <w:sz w:val="20"/>
        </w:rPr>
        <w:t>đường</w:t>
      </w:r>
      <w:r>
        <w:rPr>
          <w:spacing w:val="-4"/>
          <w:sz w:val="20"/>
        </w:rPr>
        <w:t> </w:t>
      </w:r>
      <w:r>
        <w:rPr>
          <w:sz w:val="20"/>
        </w:rPr>
        <w:t>kính</w:t>
      </w:r>
      <w:r>
        <w:rPr>
          <w:spacing w:val="-1"/>
          <w:sz w:val="20"/>
        </w:rPr>
        <w:t> </w:t>
      </w:r>
      <w:r>
        <w:rPr>
          <w:sz w:val="20"/>
        </w:rPr>
        <w:t>khi</w:t>
      </w:r>
      <w:r>
        <w:rPr>
          <w:spacing w:val="-2"/>
          <w:sz w:val="20"/>
        </w:rPr>
        <w:t> </w:t>
      </w:r>
      <w:r>
        <w:rPr>
          <w:sz w:val="20"/>
        </w:rPr>
        <w:t>điều</w:t>
      </w:r>
      <w:r>
        <w:rPr>
          <w:spacing w:val="-3"/>
          <w:sz w:val="20"/>
        </w:rPr>
        <w:t> </w:t>
      </w:r>
      <w:r>
        <w:rPr>
          <w:sz w:val="20"/>
        </w:rPr>
        <w:t>khiển</w:t>
      </w:r>
      <w:r>
        <w:rPr>
          <w:spacing w:val="-4"/>
          <w:sz w:val="20"/>
        </w:rPr>
        <w:t> </w:t>
      </w:r>
      <w:r>
        <w:rPr>
          <w:sz w:val="20"/>
        </w:rPr>
        <w:t>từ</w:t>
      </w:r>
      <w:r>
        <w:rPr>
          <w:spacing w:val="-3"/>
          <w:sz w:val="20"/>
        </w:rPr>
        <w:t> </w:t>
      </w:r>
      <w:r>
        <w:rPr>
          <w:sz w:val="20"/>
        </w:rPr>
        <w:t>xa</w:t>
      </w:r>
      <w:r>
        <w:rPr>
          <w:spacing w:val="-1"/>
          <w:sz w:val="20"/>
        </w:rPr>
        <w:t> </w:t>
      </w:r>
      <w:r>
        <w:rPr>
          <w:sz w:val="20"/>
        </w:rPr>
        <w:t>hoặc</w:t>
      </w:r>
      <w:r>
        <w:rPr>
          <w:spacing w:val="-2"/>
          <w:sz w:val="20"/>
        </w:rPr>
        <w:t> </w:t>
      </w:r>
      <w:r>
        <w:rPr>
          <w:sz w:val="20"/>
        </w:rPr>
        <w:t>tự</w:t>
      </w:r>
      <w:r>
        <w:rPr>
          <w:spacing w:val="-1"/>
          <w:sz w:val="20"/>
        </w:rPr>
        <w:t> </w:t>
      </w:r>
      <w:r>
        <w:rPr>
          <w:sz w:val="20"/>
        </w:rPr>
        <w:t>động</w:t>
      </w:r>
      <w:r>
        <w:rPr>
          <w:spacing w:val="-4"/>
          <w:sz w:val="20"/>
        </w:rPr>
        <w:t> </w:t>
      </w:r>
      <w:r>
        <w:rPr>
          <w:sz w:val="20"/>
        </w:rPr>
        <w:t>phải</w:t>
      </w:r>
      <w:r>
        <w:rPr>
          <w:spacing w:val="-2"/>
          <w:sz w:val="20"/>
        </w:rPr>
        <w:t> </w:t>
      </w:r>
      <w:r>
        <w:rPr>
          <w:sz w:val="20"/>
        </w:rPr>
        <w:t>là</w:t>
      </w:r>
      <w:r>
        <w:rPr>
          <w:spacing w:val="-1"/>
          <w:sz w:val="20"/>
        </w:rPr>
        <w:t> </w:t>
      </w:r>
      <w:r>
        <w:rPr>
          <w:sz w:val="20"/>
        </w:rPr>
        <w:t>loại van điều khiển bằng</w:t>
      </w:r>
      <w:r>
        <w:rPr>
          <w:spacing w:val="-4"/>
          <w:sz w:val="20"/>
        </w:rPr>
        <w:t> </w:t>
      </w:r>
      <w:r>
        <w:rPr>
          <w:sz w:val="20"/>
        </w:rPr>
        <w:t>điện.</w:t>
      </w:r>
    </w:p>
    <w:p>
      <w:pPr>
        <w:pStyle w:val="BodyText"/>
      </w:pPr>
      <w:r>
        <w:rPr/>
        <w:t>Cho phép sử dụng van khí nén, thủy lực hoặc điện từ.</w:t>
      </w:r>
    </w:p>
    <w:p>
      <w:pPr>
        <w:pStyle w:val="BodyText"/>
        <w:spacing w:before="120"/>
        <w:ind w:right="1133"/>
      </w:pPr>
      <w:r>
        <w:rPr/>
        <w:t>Khi không điều khiển từ xa hoặc tự động thì van khóa đường kính đến 400 mm có thể là loại khóa bằng tay, với đường kính lớn hơn 400 mm là khóa điện hoặc thủy lực; trong các trường hợp luận chứng riêng cho phép lắp van đường kính trên 400 mm khóa bằng tay.</w:t>
      </w:r>
    </w:p>
    <w:p>
      <w:pPr>
        <w:pStyle w:val="BodyText"/>
        <w:spacing w:before="119"/>
      </w:pPr>
      <w:r>
        <w:rPr/>
        <w:t>Trong mọi trường hợp đều phải cho phép mở và đóng được bằng tay.</w:t>
      </w:r>
    </w:p>
    <w:p>
      <w:pPr>
        <w:pStyle w:val="ListParagraph"/>
        <w:numPr>
          <w:ilvl w:val="3"/>
          <w:numId w:val="3"/>
        </w:numPr>
        <w:tabs>
          <w:tab w:pos="990" w:val="left" w:leader="none"/>
        </w:tabs>
        <w:spacing w:line="240" w:lineRule="auto" w:before="120" w:after="0"/>
        <w:ind w:left="322" w:right="1282" w:firstLine="0"/>
        <w:jc w:val="left"/>
        <w:rPr>
          <w:sz w:val="20"/>
        </w:rPr>
      </w:pPr>
      <w:r>
        <w:rPr>
          <w:sz w:val="20"/>
        </w:rPr>
        <w:t>Đường</w:t>
      </w:r>
      <w:r>
        <w:rPr>
          <w:spacing w:val="-1"/>
          <w:sz w:val="20"/>
        </w:rPr>
        <w:t> </w:t>
      </w:r>
      <w:r>
        <w:rPr>
          <w:sz w:val="20"/>
        </w:rPr>
        <w:t>kính</w:t>
      </w:r>
      <w:r>
        <w:rPr>
          <w:spacing w:val="-3"/>
          <w:sz w:val="20"/>
        </w:rPr>
        <w:t> </w:t>
      </w:r>
      <w:r>
        <w:rPr>
          <w:sz w:val="20"/>
        </w:rPr>
        <w:t>của</w:t>
      </w:r>
      <w:r>
        <w:rPr>
          <w:spacing w:val="-3"/>
          <w:sz w:val="20"/>
        </w:rPr>
        <w:t> </w:t>
      </w:r>
      <w:r>
        <w:rPr>
          <w:sz w:val="20"/>
        </w:rPr>
        <w:t>đường</w:t>
      </w:r>
      <w:r>
        <w:rPr>
          <w:spacing w:val="-2"/>
          <w:sz w:val="20"/>
        </w:rPr>
        <w:t> </w:t>
      </w:r>
      <w:r>
        <w:rPr>
          <w:sz w:val="20"/>
        </w:rPr>
        <w:t>ống</w:t>
      </w:r>
      <w:r>
        <w:rPr>
          <w:spacing w:val="-3"/>
          <w:sz w:val="20"/>
        </w:rPr>
        <w:t> </w:t>
      </w:r>
      <w:r>
        <w:rPr>
          <w:sz w:val="20"/>
        </w:rPr>
        <w:t>cấp</w:t>
      </w:r>
      <w:r>
        <w:rPr>
          <w:spacing w:val="-4"/>
          <w:sz w:val="20"/>
        </w:rPr>
        <w:t> </w:t>
      </w:r>
      <w:r>
        <w:rPr>
          <w:sz w:val="20"/>
        </w:rPr>
        <w:t>và</w:t>
      </w:r>
      <w:r>
        <w:rPr>
          <w:spacing w:val="-1"/>
          <w:sz w:val="20"/>
        </w:rPr>
        <w:t> </w:t>
      </w:r>
      <w:r>
        <w:rPr>
          <w:sz w:val="20"/>
        </w:rPr>
        <w:t>mạng</w:t>
      </w:r>
      <w:r>
        <w:rPr>
          <w:spacing w:val="-2"/>
          <w:sz w:val="20"/>
        </w:rPr>
        <w:t> </w:t>
      </w:r>
      <w:r>
        <w:rPr>
          <w:sz w:val="20"/>
        </w:rPr>
        <w:t>sau</w:t>
      </w:r>
      <w:r>
        <w:rPr>
          <w:spacing w:val="-2"/>
          <w:sz w:val="20"/>
        </w:rPr>
        <w:t> </w:t>
      </w:r>
      <w:r>
        <w:rPr>
          <w:sz w:val="20"/>
        </w:rPr>
        <w:t>đường</w:t>
      </w:r>
      <w:r>
        <w:rPr>
          <w:spacing w:val="-1"/>
          <w:sz w:val="20"/>
        </w:rPr>
        <w:t> </w:t>
      </w:r>
      <w:r>
        <w:rPr>
          <w:sz w:val="20"/>
        </w:rPr>
        <w:t>ống</w:t>
      </w:r>
      <w:r>
        <w:rPr>
          <w:spacing w:val="-3"/>
          <w:sz w:val="20"/>
        </w:rPr>
        <w:t> </w:t>
      </w:r>
      <w:r>
        <w:rPr>
          <w:sz w:val="20"/>
        </w:rPr>
        <w:t>cấp</w:t>
      </w:r>
      <w:r>
        <w:rPr>
          <w:spacing w:val="-3"/>
          <w:sz w:val="20"/>
        </w:rPr>
        <w:t> </w:t>
      </w:r>
      <w:r>
        <w:rPr>
          <w:sz w:val="20"/>
        </w:rPr>
        <w:t>phải</w:t>
      </w:r>
      <w:r>
        <w:rPr>
          <w:spacing w:val="-2"/>
          <w:sz w:val="20"/>
        </w:rPr>
        <w:t> </w:t>
      </w:r>
      <w:r>
        <w:rPr>
          <w:sz w:val="20"/>
        </w:rPr>
        <w:t>được</w:t>
      </w:r>
      <w:r>
        <w:rPr>
          <w:spacing w:val="-2"/>
          <w:sz w:val="20"/>
        </w:rPr>
        <w:t> </w:t>
      </w:r>
      <w:r>
        <w:rPr>
          <w:sz w:val="20"/>
        </w:rPr>
        <w:t>tính</w:t>
      </w:r>
      <w:r>
        <w:rPr>
          <w:spacing w:val="-4"/>
          <w:sz w:val="20"/>
        </w:rPr>
        <w:t> </w:t>
      </w:r>
      <w:r>
        <w:rPr>
          <w:sz w:val="20"/>
        </w:rPr>
        <w:t>toán</w:t>
      </w:r>
      <w:r>
        <w:rPr>
          <w:spacing w:val="-2"/>
          <w:sz w:val="20"/>
        </w:rPr>
        <w:t> </w:t>
      </w:r>
      <w:r>
        <w:rPr>
          <w:sz w:val="20"/>
        </w:rPr>
        <w:t>trên</w:t>
      </w:r>
      <w:r>
        <w:rPr>
          <w:spacing w:val="-4"/>
          <w:sz w:val="20"/>
        </w:rPr>
        <w:t> </w:t>
      </w:r>
      <w:r>
        <w:rPr>
          <w:sz w:val="20"/>
        </w:rPr>
        <w:t>cơ</w:t>
      </w:r>
      <w:r>
        <w:rPr>
          <w:spacing w:val="-4"/>
          <w:sz w:val="20"/>
        </w:rPr>
        <w:t> </w:t>
      </w:r>
      <w:r>
        <w:rPr>
          <w:sz w:val="20"/>
        </w:rPr>
        <w:t>sở sau:</w:t>
      </w:r>
    </w:p>
    <w:p>
      <w:pPr>
        <w:pStyle w:val="ListParagraph"/>
        <w:numPr>
          <w:ilvl w:val="0"/>
          <w:numId w:val="6"/>
        </w:numPr>
        <w:tabs>
          <w:tab w:pos="445" w:val="left" w:leader="none"/>
        </w:tabs>
        <w:spacing w:line="240" w:lineRule="auto" w:before="119" w:after="0"/>
        <w:ind w:left="444" w:right="0" w:hanging="123"/>
        <w:jc w:val="left"/>
        <w:rPr>
          <w:sz w:val="20"/>
        </w:rPr>
      </w:pPr>
      <w:r>
        <w:rPr>
          <w:sz w:val="20"/>
        </w:rPr>
        <w:t>Theo yếu tố kỹ thuật, kinh</w:t>
      </w:r>
      <w:r>
        <w:rPr>
          <w:spacing w:val="-2"/>
          <w:sz w:val="20"/>
        </w:rPr>
        <w:t> </w:t>
      </w:r>
      <w:r>
        <w:rPr>
          <w:sz w:val="20"/>
        </w:rPr>
        <w:t>tế;</w:t>
      </w:r>
    </w:p>
    <w:p>
      <w:pPr>
        <w:pStyle w:val="ListParagraph"/>
        <w:numPr>
          <w:ilvl w:val="0"/>
          <w:numId w:val="6"/>
        </w:numPr>
        <w:tabs>
          <w:tab w:pos="445" w:val="left" w:leader="none"/>
        </w:tabs>
        <w:spacing w:line="240" w:lineRule="auto" w:before="120" w:after="0"/>
        <w:ind w:left="444" w:right="0" w:hanging="123"/>
        <w:jc w:val="left"/>
        <w:rPr>
          <w:sz w:val="20"/>
        </w:rPr>
      </w:pPr>
      <w:r>
        <w:rPr>
          <w:sz w:val="20"/>
        </w:rPr>
        <w:t>Các điều kiện làm việc khi ngắt sự cố từng đoạn</w:t>
      </w:r>
      <w:r>
        <w:rPr>
          <w:spacing w:val="-7"/>
          <w:sz w:val="20"/>
        </w:rPr>
        <w:t> </w:t>
      </w:r>
      <w:r>
        <w:rPr>
          <w:sz w:val="20"/>
        </w:rPr>
        <w:t>riêng.</w:t>
      </w:r>
    </w:p>
    <w:p>
      <w:pPr>
        <w:pStyle w:val="BodyText"/>
        <w:ind w:right="1133"/>
      </w:pPr>
      <w:r>
        <w:rPr/>
        <w:t>Đường kính ống dẫn nước chữa cháy ngoài nhà cho khu dân cư và cơ sở sản xuất không được nhỏ hơn 100 mm, đối với khu vực nông thôn - không được nhỏ hơn 75 mm.</w:t>
      </w:r>
    </w:p>
    <w:p>
      <w:pPr>
        <w:pStyle w:val="ListParagraph"/>
        <w:numPr>
          <w:ilvl w:val="3"/>
          <w:numId w:val="3"/>
        </w:numPr>
        <w:tabs>
          <w:tab w:pos="990" w:val="left" w:leader="none"/>
        </w:tabs>
        <w:spacing w:line="240" w:lineRule="auto" w:before="121" w:after="0"/>
        <w:ind w:left="322" w:right="1404" w:firstLine="0"/>
        <w:jc w:val="both"/>
        <w:rPr>
          <w:sz w:val="20"/>
        </w:rPr>
      </w:pPr>
      <w:r>
        <w:rPr>
          <w:sz w:val="20"/>
        </w:rPr>
        <w:t>Các</w:t>
      </w:r>
      <w:r>
        <w:rPr>
          <w:spacing w:val="-3"/>
          <w:sz w:val="20"/>
        </w:rPr>
        <w:t> </w:t>
      </w:r>
      <w:r>
        <w:rPr>
          <w:sz w:val="20"/>
        </w:rPr>
        <w:t>trụ</w:t>
      </w:r>
      <w:r>
        <w:rPr>
          <w:spacing w:val="-3"/>
          <w:sz w:val="20"/>
        </w:rPr>
        <w:t> </w:t>
      </w:r>
      <w:r>
        <w:rPr>
          <w:sz w:val="20"/>
        </w:rPr>
        <w:t>cấp</w:t>
      </w:r>
      <w:r>
        <w:rPr>
          <w:spacing w:val="-2"/>
          <w:sz w:val="20"/>
        </w:rPr>
        <w:t> </w:t>
      </w:r>
      <w:r>
        <w:rPr>
          <w:sz w:val="20"/>
        </w:rPr>
        <w:t>nước</w:t>
      </w:r>
      <w:r>
        <w:rPr>
          <w:spacing w:val="-2"/>
          <w:sz w:val="20"/>
        </w:rPr>
        <w:t> </w:t>
      </w:r>
      <w:r>
        <w:rPr>
          <w:sz w:val="20"/>
        </w:rPr>
        <w:t>chữa</w:t>
      </w:r>
      <w:r>
        <w:rPr>
          <w:spacing w:val="-3"/>
          <w:sz w:val="20"/>
        </w:rPr>
        <w:t> </w:t>
      </w:r>
      <w:r>
        <w:rPr>
          <w:sz w:val="20"/>
        </w:rPr>
        <w:t>cháy</w:t>
      </w:r>
      <w:r>
        <w:rPr>
          <w:spacing w:val="-2"/>
          <w:sz w:val="20"/>
        </w:rPr>
        <w:t> </w:t>
      </w:r>
      <w:r>
        <w:rPr>
          <w:sz w:val="20"/>
        </w:rPr>
        <w:t>phải</w:t>
      </w:r>
      <w:r>
        <w:rPr>
          <w:spacing w:val="-4"/>
          <w:sz w:val="20"/>
        </w:rPr>
        <w:t> </w:t>
      </w:r>
      <w:r>
        <w:rPr>
          <w:sz w:val="20"/>
        </w:rPr>
        <w:t>được</w:t>
      </w:r>
      <w:r>
        <w:rPr>
          <w:spacing w:val="-2"/>
          <w:sz w:val="20"/>
        </w:rPr>
        <w:t> </w:t>
      </w:r>
      <w:r>
        <w:rPr>
          <w:sz w:val="20"/>
        </w:rPr>
        <w:t>bố</w:t>
      </w:r>
      <w:r>
        <w:rPr>
          <w:spacing w:val="-2"/>
          <w:sz w:val="20"/>
        </w:rPr>
        <w:t> </w:t>
      </w:r>
      <w:r>
        <w:rPr>
          <w:sz w:val="20"/>
        </w:rPr>
        <w:t>trí</w:t>
      </w:r>
      <w:r>
        <w:rPr>
          <w:spacing w:val="-3"/>
          <w:sz w:val="20"/>
        </w:rPr>
        <w:t> </w:t>
      </w:r>
      <w:r>
        <w:rPr>
          <w:sz w:val="20"/>
        </w:rPr>
        <w:t>ở</w:t>
      </w:r>
      <w:r>
        <w:rPr>
          <w:spacing w:val="-4"/>
          <w:sz w:val="20"/>
        </w:rPr>
        <w:t> </w:t>
      </w:r>
      <w:r>
        <w:rPr>
          <w:sz w:val="20"/>
        </w:rPr>
        <w:t>khoảng</w:t>
      </w:r>
      <w:r>
        <w:rPr>
          <w:spacing w:val="-4"/>
          <w:sz w:val="20"/>
        </w:rPr>
        <w:t> </w:t>
      </w:r>
      <w:r>
        <w:rPr>
          <w:sz w:val="20"/>
        </w:rPr>
        <w:t>cách</w:t>
      </w:r>
      <w:r>
        <w:rPr>
          <w:spacing w:val="-3"/>
          <w:sz w:val="20"/>
        </w:rPr>
        <w:t> </w:t>
      </w:r>
      <w:r>
        <w:rPr>
          <w:sz w:val="20"/>
        </w:rPr>
        <w:t>không</w:t>
      </w:r>
      <w:r>
        <w:rPr>
          <w:spacing w:val="-2"/>
          <w:sz w:val="20"/>
        </w:rPr>
        <w:t> </w:t>
      </w:r>
      <w:r>
        <w:rPr>
          <w:sz w:val="20"/>
        </w:rPr>
        <w:t>lớn</w:t>
      </w:r>
      <w:r>
        <w:rPr>
          <w:spacing w:val="-4"/>
          <w:sz w:val="20"/>
        </w:rPr>
        <w:t> </w:t>
      </w:r>
      <w:r>
        <w:rPr>
          <w:sz w:val="20"/>
        </w:rPr>
        <w:t>hơn</w:t>
      </w:r>
      <w:r>
        <w:rPr>
          <w:spacing w:val="-1"/>
          <w:sz w:val="20"/>
        </w:rPr>
        <w:t> </w:t>
      </w:r>
      <w:r>
        <w:rPr>
          <w:sz w:val="20"/>
        </w:rPr>
        <w:t>2,5</w:t>
      </w:r>
      <w:r>
        <w:rPr>
          <w:spacing w:val="-2"/>
          <w:sz w:val="20"/>
        </w:rPr>
        <w:t> </w:t>
      </w:r>
      <w:r>
        <w:rPr>
          <w:sz w:val="20"/>
        </w:rPr>
        <w:t>m</w:t>
      </w:r>
      <w:r>
        <w:rPr>
          <w:spacing w:val="-3"/>
          <w:sz w:val="20"/>
        </w:rPr>
        <w:t> </w:t>
      </w:r>
      <w:r>
        <w:rPr>
          <w:sz w:val="20"/>
        </w:rPr>
        <w:t>đến</w:t>
      </w:r>
      <w:r>
        <w:rPr>
          <w:spacing w:val="-3"/>
          <w:sz w:val="20"/>
        </w:rPr>
        <w:t> </w:t>
      </w:r>
      <w:r>
        <w:rPr>
          <w:sz w:val="20"/>
        </w:rPr>
        <w:t>mép đường, nhưng không gần hơn 1 m đến tường ngôi nhà; cho phép bố trí trụ nước (trụ ngầm) nằm ở đường giao thông.</w:t>
      </w:r>
    </w:p>
    <w:p>
      <w:pPr>
        <w:pStyle w:val="ListParagraph"/>
        <w:numPr>
          <w:ilvl w:val="3"/>
          <w:numId w:val="3"/>
        </w:numPr>
        <w:tabs>
          <w:tab w:pos="987" w:val="left" w:leader="none"/>
        </w:tabs>
        <w:spacing w:line="240" w:lineRule="auto" w:before="119" w:after="0"/>
        <w:ind w:left="322" w:right="1201" w:firstLine="0"/>
        <w:jc w:val="left"/>
        <w:rPr>
          <w:sz w:val="20"/>
        </w:rPr>
      </w:pPr>
      <w:r>
        <w:rPr>
          <w:sz w:val="20"/>
        </w:rPr>
        <w:t>Các trụ cấp nước chữa cháy phải được bố trí trên mạng đường ống sao cho tối thiểu 02 trụ khi</w:t>
      </w:r>
      <w:r>
        <w:rPr>
          <w:spacing w:val="-4"/>
          <w:sz w:val="20"/>
        </w:rPr>
        <w:t> </w:t>
      </w:r>
      <w:r>
        <w:rPr>
          <w:sz w:val="20"/>
        </w:rPr>
        <w:t>lưu</w:t>
      </w:r>
      <w:r>
        <w:rPr>
          <w:spacing w:val="-1"/>
          <w:sz w:val="20"/>
        </w:rPr>
        <w:t> </w:t>
      </w:r>
      <w:r>
        <w:rPr>
          <w:sz w:val="20"/>
        </w:rPr>
        <w:t>lượng</w:t>
      </w:r>
      <w:r>
        <w:rPr>
          <w:spacing w:val="-4"/>
          <w:sz w:val="20"/>
        </w:rPr>
        <w:t> </w:t>
      </w:r>
      <w:r>
        <w:rPr>
          <w:sz w:val="20"/>
        </w:rPr>
        <w:t>yêu</w:t>
      </w:r>
      <w:r>
        <w:rPr>
          <w:spacing w:val="-3"/>
          <w:sz w:val="20"/>
        </w:rPr>
        <w:t> </w:t>
      </w:r>
      <w:r>
        <w:rPr>
          <w:sz w:val="20"/>
        </w:rPr>
        <w:t>cầu</w:t>
      </w:r>
      <w:r>
        <w:rPr>
          <w:spacing w:val="-2"/>
          <w:sz w:val="20"/>
        </w:rPr>
        <w:t> </w:t>
      </w:r>
      <w:r>
        <w:rPr>
          <w:sz w:val="20"/>
        </w:rPr>
        <w:t>từ</w:t>
      </w:r>
      <w:r>
        <w:rPr>
          <w:spacing w:val="-1"/>
          <w:sz w:val="20"/>
        </w:rPr>
        <w:t> </w:t>
      </w:r>
      <w:r>
        <w:rPr>
          <w:sz w:val="20"/>
        </w:rPr>
        <w:t>15</w:t>
      </w:r>
      <w:r>
        <w:rPr>
          <w:spacing w:val="-3"/>
          <w:sz w:val="20"/>
        </w:rPr>
        <w:t> </w:t>
      </w:r>
      <w:r>
        <w:rPr>
          <w:sz w:val="20"/>
        </w:rPr>
        <w:t>L/s</w:t>
      </w:r>
      <w:r>
        <w:rPr>
          <w:spacing w:val="-2"/>
          <w:sz w:val="20"/>
        </w:rPr>
        <w:t> </w:t>
      </w:r>
      <w:r>
        <w:rPr>
          <w:sz w:val="20"/>
        </w:rPr>
        <w:t>trở</w:t>
      </w:r>
      <w:r>
        <w:rPr>
          <w:spacing w:val="-1"/>
          <w:sz w:val="20"/>
        </w:rPr>
        <w:t> </w:t>
      </w:r>
      <w:r>
        <w:rPr>
          <w:sz w:val="20"/>
        </w:rPr>
        <w:t>lên,</w:t>
      </w:r>
      <w:r>
        <w:rPr>
          <w:spacing w:val="-4"/>
          <w:sz w:val="20"/>
        </w:rPr>
        <w:t> </w:t>
      </w:r>
      <w:r>
        <w:rPr>
          <w:sz w:val="20"/>
        </w:rPr>
        <w:t>tối</w:t>
      </w:r>
      <w:r>
        <w:rPr>
          <w:spacing w:val="-4"/>
          <w:sz w:val="20"/>
        </w:rPr>
        <w:t> </w:t>
      </w:r>
      <w:r>
        <w:rPr>
          <w:sz w:val="20"/>
        </w:rPr>
        <w:t>thiểu</w:t>
      </w:r>
      <w:r>
        <w:rPr>
          <w:spacing w:val="-3"/>
          <w:sz w:val="20"/>
        </w:rPr>
        <w:t> </w:t>
      </w:r>
      <w:r>
        <w:rPr>
          <w:sz w:val="20"/>
        </w:rPr>
        <w:t>01</w:t>
      </w:r>
      <w:r>
        <w:rPr>
          <w:spacing w:val="-3"/>
          <w:sz w:val="20"/>
        </w:rPr>
        <w:t> </w:t>
      </w:r>
      <w:r>
        <w:rPr>
          <w:sz w:val="20"/>
        </w:rPr>
        <w:t>trụ</w:t>
      </w:r>
      <w:r>
        <w:rPr>
          <w:spacing w:val="-1"/>
          <w:sz w:val="20"/>
        </w:rPr>
        <w:t> </w:t>
      </w:r>
      <w:r>
        <w:rPr>
          <w:sz w:val="20"/>
        </w:rPr>
        <w:t>khi</w:t>
      </w:r>
      <w:r>
        <w:rPr>
          <w:spacing w:val="-4"/>
          <w:sz w:val="20"/>
        </w:rPr>
        <w:t> </w:t>
      </w:r>
      <w:r>
        <w:rPr>
          <w:sz w:val="20"/>
        </w:rPr>
        <w:t>lưu</w:t>
      </w:r>
      <w:r>
        <w:rPr>
          <w:spacing w:val="-1"/>
          <w:sz w:val="20"/>
        </w:rPr>
        <w:t> </w:t>
      </w:r>
      <w:r>
        <w:rPr>
          <w:sz w:val="20"/>
        </w:rPr>
        <w:t>lượng</w:t>
      </w:r>
      <w:r>
        <w:rPr>
          <w:spacing w:val="-3"/>
          <w:sz w:val="20"/>
        </w:rPr>
        <w:t> </w:t>
      </w:r>
      <w:r>
        <w:rPr>
          <w:sz w:val="20"/>
        </w:rPr>
        <w:t>yêu</w:t>
      </w:r>
      <w:r>
        <w:rPr>
          <w:spacing w:val="-3"/>
          <w:sz w:val="20"/>
        </w:rPr>
        <w:t> </w:t>
      </w:r>
      <w:r>
        <w:rPr>
          <w:sz w:val="20"/>
        </w:rPr>
        <w:t>cầu</w:t>
      </w:r>
      <w:r>
        <w:rPr>
          <w:spacing w:val="-1"/>
          <w:sz w:val="20"/>
        </w:rPr>
        <w:t> </w:t>
      </w:r>
      <w:r>
        <w:rPr>
          <w:sz w:val="20"/>
        </w:rPr>
        <w:t>thấp</w:t>
      </w:r>
      <w:r>
        <w:rPr>
          <w:spacing w:val="-1"/>
          <w:sz w:val="20"/>
        </w:rPr>
        <w:t> </w:t>
      </w:r>
      <w:r>
        <w:rPr>
          <w:sz w:val="20"/>
        </w:rPr>
        <w:t>hơn</w:t>
      </w:r>
      <w:r>
        <w:rPr>
          <w:spacing w:val="-3"/>
          <w:sz w:val="20"/>
        </w:rPr>
        <w:t> </w:t>
      </w:r>
      <w:r>
        <w:rPr>
          <w:sz w:val="20"/>
        </w:rPr>
        <w:t>15</w:t>
      </w:r>
      <w:r>
        <w:rPr>
          <w:spacing w:val="-1"/>
          <w:sz w:val="20"/>
        </w:rPr>
        <w:t> </w:t>
      </w:r>
      <w:r>
        <w:rPr>
          <w:sz w:val="20"/>
        </w:rPr>
        <w:t>L/s</w:t>
      </w:r>
      <w:r>
        <w:rPr>
          <w:spacing w:val="-2"/>
          <w:sz w:val="20"/>
        </w:rPr>
        <w:t> </w:t>
      </w:r>
      <w:r>
        <w:rPr>
          <w:sz w:val="20"/>
        </w:rPr>
        <w:t>phục</w:t>
      </w:r>
      <w:r>
        <w:rPr>
          <w:spacing w:val="-1"/>
          <w:sz w:val="20"/>
        </w:rPr>
        <w:t> </w:t>
      </w:r>
      <w:r>
        <w:rPr>
          <w:sz w:val="20"/>
        </w:rPr>
        <w:t>vụ đến mọi điểm của nhà xét theo phương ngang và bán kính phục vụ của mỗi trụ nước không lớn </w:t>
      </w:r>
      <w:r>
        <w:rPr>
          <w:strike/>
          <w:sz w:val="20"/>
        </w:rPr>
        <w:t>200 m</w:t>
      </w:r>
      <w:r>
        <w:rPr>
          <w:strike w:val="0"/>
          <w:sz w:val="20"/>
        </w:rPr>
        <w:t> </w:t>
      </w:r>
      <w:r>
        <w:rPr>
          <w:strike w:val="0"/>
          <w:sz w:val="20"/>
          <w:shd w:fill="FFFF00" w:color="auto" w:val="clear"/>
        </w:rPr>
        <w:t>hơn 400 m</w:t>
      </w:r>
      <w:r>
        <w:rPr>
          <w:strike w:val="0"/>
          <w:sz w:val="20"/>
        </w:rPr>
        <w:t> tính theo đường di chuyển của vòi chữa cháy đi bên ngoài</w:t>
      </w:r>
      <w:r>
        <w:rPr>
          <w:strike w:val="0"/>
          <w:spacing w:val="-21"/>
          <w:sz w:val="20"/>
        </w:rPr>
        <w:t> </w:t>
      </w:r>
      <w:r>
        <w:rPr>
          <w:strike w:val="0"/>
          <w:sz w:val="20"/>
        </w:rPr>
        <w:t>nhà.</w:t>
      </w:r>
    </w:p>
    <w:p>
      <w:pPr>
        <w:pStyle w:val="BodyText"/>
        <w:spacing w:before="122"/>
        <w:ind w:right="1386"/>
      </w:pPr>
      <w:r>
        <w:rPr/>
        <w:t>CHÚ THÍCH: Trên mạng đường ống cho các điểm dân cư đến 500 người cho phép thay thế các trụ cấp nước chữa cháy loại 3 cửa bằng đoạn đường ống đứng DN 80 mm có lắp họng nước.</w:t>
      </w:r>
    </w:p>
    <w:p>
      <w:pPr>
        <w:pStyle w:val="ListParagraph"/>
        <w:numPr>
          <w:ilvl w:val="3"/>
          <w:numId w:val="3"/>
        </w:numPr>
        <w:tabs>
          <w:tab w:pos="987" w:val="left" w:leader="none"/>
        </w:tabs>
        <w:spacing w:line="240" w:lineRule="auto" w:before="118" w:after="0"/>
        <w:ind w:left="322" w:right="1230" w:firstLine="0"/>
        <w:jc w:val="left"/>
        <w:rPr>
          <w:sz w:val="20"/>
        </w:rPr>
      </w:pPr>
      <w:r>
        <w:rPr>
          <w:sz w:val="20"/>
        </w:rPr>
        <w:t>Các công trình thuộc diện trang bị hệ thống họng nước chữa cháy cũng như hệ thống chữa cháy sprinkler tự động phải có đường ống kết nối từ trạm bơm cấp nước chữa cháy của công trình đến</w:t>
      </w:r>
      <w:r>
        <w:rPr>
          <w:spacing w:val="-3"/>
          <w:sz w:val="20"/>
        </w:rPr>
        <w:t> </w:t>
      </w:r>
      <w:r>
        <w:rPr>
          <w:sz w:val="20"/>
        </w:rPr>
        <w:t>tối</w:t>
      </w:r>
      <w:r>
        <w:rPr>
          <w:spacing w:val="-2"/>
          <w:sz w:val="20"/>
        </w:rPr>
        <w:t> </w:t>
      </w:r>
      <w:r>
        <w:rPr>
          <w:sz w:val="20"/>
        </w:rPr>
        <w:t>thiểu</w:t>
      </w:r>
      <w:r>
        <w:rPr>
          <w:spacing w:val="-2"/>
          <w:sz w:val="20"/>
        </w:rPr>
        <w:t> </w:t>
      </w:r>
      <w:r>
        <w:rPr>
          <w:sz w:val="20"/>
        </w:rPr>
        <w:t>01</w:t>
      </w:r>
      <w:r>
        <w:rPr>
          <w:spacing w:val="-4"/>
          <w:sz w:val="20"/>
        </w:rPr>
        <w:t> </w:t>
      </w:r>
      <w:r>
        <w:rPr>
          <w:sz w:val="20"/>
        </w:rPr>
        <w:t>trụ cấp</w:t>
      </w:r>
      <w:r>
        <w:rPr>
          <w:spacing w:val="-3"/>
          <w:sz w:val="20"/>
        </w:rPr>
        <w:t> </w:t>
      </w:r>
      <w:r>
        <w:rPr>
          <w:sz w:val="20"/>
        </w:rPr>
        <w:t>nước</w:t>
      </w:r>
      <w:r>
        <w:rPr>
          <w:spacing w:val="-2"/>
          <w:sz w:val="20"/>
        </w:rPr>
        <w:t> </w:t>
      </w:r>
      <w:r>
        <w:rPr>
          <w:sz w:val="20"/>
        </w:rPr>
        <w:t>chữa</w:t>
      </w:r>
      <w:r>
        <w:rPr>
          <w:spacing w:val="-3"/>
          <w:sz w:val="20"/>
        </w:rPr>
        <w:t> </w:t>
      </w:r>
      <w:r>
        <w:rPr>
          <w:sz w:val="20"/>
        </w:rPr>
        <w:t>cháy</w:t>
      </w:r>
      <w:r>
        <w:rPr>
          <w:spacing w:val="-2"/>
          <w:sz w:val="20"/>
        </w:rPr>
        <w:t> </w:t>
      </w:r>
      <w:r>
        <w:rPr>
          <w:sz w:val="20"/>
        </w:rPr>
        <w:t>loại</w:t>
      </w:r>
      <w:r>
        <w:rPr>
          <w:spacing w:val="-4"/>
          <w:sz w:val="20"/>
        </w:rPr>
        <w:t> </w:t>
      </w:r>
      <w:r>
        <w:rPr>
          <w:sz w:val="20"/>
        </w:rPr>
        <w:t>03</w:t>
      </w:r>
      <w:r>
        <w:rPr>
          <w:spacing w:val="-3"/>
          <w:sz w:val="20"/>
        </w:rPr>
        <w:t> </w:t>
      </w:r>
      <w:r>
        <w:rPr>
          <w:sz w:val="20"/>
        </w:rPr>
        <w:t>cửa</w:t>
      </w:r>
      <w:r>
        <w:rPr>
          <w:spacing w:val="-2"/>
          <w:sz w:val="20"/>
        </w:rPr>
        <w:t> </w:t>
      </w:r>
      <w:r>
        <w:rPr>
          <w:sz w:val="20"/>
        </w:rPr>
        <w:t>hoặc</w:t>
      </w:r>
      <w:r>
        <w:rPr>
          <w:spacing w:val="-2"/>
          <w:sz w:val="20"/>
        </w:rPr>
        <w:t> </w:t>
      </w:r>
      <w:r>
        <w:rPr>
          <w:sz w:val="20"/>
        </w:rPr>
        <w:t>loại</w:t>
      </w:r>
      <w:r>
        <w:rPr>
          <w:spacing w:val="-2"/>
          <w:sz w:val="20"/>
        </w:rPr>
        <w:t> </w:t>
      </w:r>
      <w:r>
        <w:rPr>
          <w:sz w:val="20"/>
        </w:rPr>
        <w:t>02</w:t>
      </w:r>
      <w:r>
        <w:rPr>
          <w:spacing w:val="-4"/>
          <w:sz w:val="20"/>
        </w:rPr>
        <w:t> </w:t>
      </w:r>
      <w:r>
        <w:rPr>
          <w:sz w:val="20"/>
        </w:rPr>
        <w:t>cửa</w:t>
      </w:r>
      <w:r>
        <w:rPr>
          <w:spacing w:val="-3"/>
          <w:sz w:val="20"/>
        </w:rPr>
        <w:t> </w:t>
      </w:r>
      <w:r>
        <w:rPr>
          <w:sz w:val="20"/>
        </w:rPr>
        <w:t>DN65</w:t>
      </w:r>
      <w:r>
        <w:rPr>
          <w:spacing w:val="-1"/>
          <w:sz w:val="20"/>
        </w:rPr>
        <w:t> </w:t>
      </w:r>
      <w:r>
        <w:rPr>
          <w:sz w:val="20"/>
        </w:rPr>
        <w:t>đặt ở</w:t>
      </w:r>
      <w:r>
        <w:rPr>
          <w:spacing w:val="-1"/>
          <w:sz w:val="20"/>
        </w:rPr>
        <w:t> </w:t>
      </w:r>
      <w:r>
        <w:rPr>
          <w:sz w:val="20"/>
        </w:rPr>
        <w:t>vị</w:t>
      </w:r>
      <w:r>
        <w:rPr>
          <w:spacing w:val="-4"/>
          <w:sz w:val="20"/>
        </w:rPr>
        <w:t> </w:t>
      </w:r>
      <w:r>
        <w:rPr>
          <w:sz w:val="20"/>
        </w:rPr>
        <w:t>trí</w:t>
      </w:r>
      <w:r>
        <w:rPr>
          <w:spacing w:val="-3"/>
          <w:sz w:val="20"/>
        </w:rPr>
        <w:t> </w:t>
      </w:r>
      <w:r>
        <w:rPr>
          <w:sz w:val="20"/>
        </w:rPr>
        <w:t>mặt</w:t>
      </w:r>
      <w:r>
        <w:rPr>
          <w:spacing w:val="-3"/>
          <w:sz w:val="20"/>
        </w:rPr>
        <w:t> </w:t>
      </w:r>
      <w:r>
        <w:rPr>
          <w:sz w:val="20"/>
        </w:rPr>
        <w:t>bên</w:t>
      </w:r>
      <w:r>
        <w:rPr>
          <w:spacing w:val="-3"/>
          <w:sz w:val="20"/>
        </w:rPr>
        <w:t> </w:t>
      </w:r>
      <w:r>
        <w:rPr>
          <w:sz w:val="20"/>
        </w:rPr>
        <w:t>ngoài tường công trình về phía có đường giao</w:t>
      </w:r>
      <w:r>
        <w:rPr>
          <w:spacing w:val="-12"/>
          <w:sz w:val="20"/>
        </w:rPr>
        <w:t> </w:t>
      </w:r>
      <w:r>
        <w:rPr>
          <w:sz w:val="20"/>
        </w:rPr>
        <w:t>thông.</w:t>
      </w:r>
    </w:p>
    <w:p>
      <w:pPr>
        <w:pStyle w:val="ListParagraph"/>
        <w:numPr>
          <w:ilvl w:val="2"/>
          <w:numId w:val="3"/>
        </w:numPr>
        <w:tabs>
          <w:tab w:pos="822" w:val="left" w:leader="none"/>
        </w:tabs>
        <w:spacing w:line="240" w:lineRule="auto" w:before="120" w:after="0"/>
        <w:ind w:left="821" w:right="0" w:hanging="500"/>
        <w:jc w:val="both"/>
        <w:rPr>
          <w:sz w:val="20"/>
        </w:rPr>
      </w:pPr>
      <w:r>
        <w:rPr>
          <w:sz w:val="20"/>
        </w:rPr>
        <w:t>Các yêu cầu đối với bồn, bể trữ nước cho chữa cháy ngoài</w:t>
      </w:r>
      <w:r>
        <w:rPr>
          <w:spacing w:val="-14"/>
          <w:sz w:val="20"/>
        </w:rPr>
        <w:t> </w:t>
      </w:r>
      <w:r>
        <w:rPr>
          <w:sz w:val="20"/>
        </w:rPr>
        <w:t>nhà</w:t>
      </w:r>
    </w:p>
    <w:p>
      <w:pPr>
        <w:spacing w:after="0" w:line="240" w:lineRule="auto"/>
        <w:jc w:val="both"/>
        <w:rPr>
          <w:sz w:val="20"/>
        </w:rPr>
        <w:sectPr>
          <w:pgSz w:w="11910" w:h="16840"/>
          <w:pgMar w:top="480" w:bottom="280" w:left="1380" w:right="0"/>
        </w:sectPr>
      </w:pPr>
    </w:p>
    <w:p>
      <w:pPr>
        <w:pStyle w:val="ListParagraph"/>
        <w:numPr>
          <w:ilvl w:val="3"/>
          <w:numId w:val="3"/>
        </w:numPr>
        <w:tabs>
          <w:tab w:pos="990" w:val="left" w:leader="none"/>
        </w:tabs>
        <w:spacing w:line="240" w:lineRule="auto" w:before="67" w:after="0"/>
        <w:ind w:left="989" w:right="0" w:hanging="668"/>
        <w:jc w:val="left"/>
        <w:rPr>
          <w:sz w:val="20"/>
        </w:rPr>
      </w:pPr>
      <w:r>
        <w:rPr>
          <w:sz w:val="20"/>
        </w:rPr>
        <w:t>Bồn, bể cấp nước theo công năng phải bao gồm cho điều tiết, chữa cháy, sự cố và nước</w:t>
      </w:r>
      <w:r>
        <w:rPr>
          <w:spacing w:val="-30"/>
          <w:sz w:val="20"/>
        </w:rPr>
        <w:t> </w:t>
      </w:r>
      <w:r>
        <w:rPr>
          <w:sz w:val="20"/>
        </w:rPr>
        <w:t>mồi.</w:t>
      </w:r>
    </w:p>
    <w:p>
      <w:pPr>
        <w:pStyle w:val="ListParagraph"/>
        <w:numPr>
          <w:ilvl w:val="3"/>
          <w:numId w:val="3"/>
        </w:numPr>
        <w:tabs>
          <w:tab w:pos="990" w:val="left" w:leader="none"/>
        </w:tabs>
        <w:spacing w:line="240" w:lineRule="auto" w:before="121" w:after="0"/>
        <w:ind w:left="322" w:right="1421" w:firstLine="0"/>
        <w:jc w:val="left"/>
        <w:rPr>
          <w:sz w:val="20"/>
        </w:rPr>
      </w:pPr>
      <w:r>
        <w:rPr>
          <w:sz w:val="20"/>
        </w:rPr>
        <w:t>Nếu</w:t>
      </w:r>
      <w:r>
        <w:rPr>
          <w:spacing w:val="-4"/>
          <w:sz w:val="20"/>
        </w:rPr>
        <w:t> </w:t>
      </w:r>
      <w:r>
        <w:rPr>
          <w:sz w:val="20"/>
        </w:rPr>
        <w:t>việc</w:t>
      </w:r>
      <w:r>
        <w:rPr>
          <w:spacing w:val="-2"/>
          <w:sz w:val="20"/>
        </w:rPr>
        <w:t> </w:t>
      </w:r>
      <w:r>
        <w:rPr>
          <w:sz w:val="20"/>
        </w:rPr>
        <w:t>lấy</w:t>
      </w:r>
      <w:r>
        <w:rPr>
          <w:spacing w:val="-2"/>
          <w:sz w:val="20"/>
        </w:rPr>
        <w:t> </w:t>
      </w:r>
      <w:r>
        <w:rPr>
          <w:sz w:val="20"/>
        </w:rPr>
        <w:t>nước</w:t>
      </w:r>
      <w:r>
        <w:rPr>
          <w:spacing w:val="-2"/>
          <w:sz w:val="20"/>
        </w:rPr>
        <w:t> </w:t>
      </w:r>
      <w:r>
        <w:rPr>
          <w:sz w:val="20"/>
        </w:rPr>
        <w:t>chữa</w:t>
      </w:r>
      <w:r>
        <w:rPr>
          <w:spacing w:val="-3"/>
          <w:sz w:val="20"/>
        </w:rPr>
        <w:t> </w:t>
      </w:r>
      <w:r>
        <w:rPr>
          <w:sz w:val="20"/>
        </w:rPr>
        <w:t>cháy</w:t>
      </w:r>
      <w:r>
        <w:rPr>
          <w:spacing w:val="-2"/>
          <w:sz w:val="20"/>
        </w:rPr>
        <w:t> </w:t>
      </w:r>
      <w:r>
        <w:rPr>
          <w:sz w:val="20"/>
        </w:rPr>
        <w:t>trực</w:t>
      </w:r>
      <w:r>
        <w:rPr>
          <w:spacing w:val="-2"/>
          <w:sz w:val="20"/>
        </w:rPr>
        <w:t> </w:t>
      </w:r>
      <w:r>
        <w:rPr>
          <w:sz w:val="20"/>
        </w:rPr>
        <w:t>tiếp</w:t>
      </w:r>
      <w:r>
        <w:rPr>
          <w:spacing w:val="-4"/>
          <w:sz w:val="20"/>
        </w:rPr>
        <w:t> </w:t>
      </w:r>
      <w:r>
        <w:rPr>
          <w:sz w:val="20"/>
        </w:rPr>
        <w:t>từ</w:t>
      </w:r>
      <w:r>
        <w:rPr>
          <w:spacing w:val="-2"/>
          <w:sz w:val="20"/>
        </w:rPr>
        <w:t> </w:t>
      </w:r>
      <w:r>
        <w:rPr>
          <w:sz w:val="20"/>
        </w:rPr>
        <w:t>các nguồn</w:t>
      </w:r>
      <w:r>
        <w:rPr>
          <w:spacing w:val="-4"/>
          <w:sz w:val="20"/>
        </w:rPr>
        <w:t> </w:t>
      </w:r>
      <w:r>
        <w:rPr>
          <w:sz w:val="20"/>
        </w:rPr>
        <w:t>cấp</w:t>
      </w:r>
      <w:r>
        <w:rPr>
          <w:spacing w:val="-4"/>
          <w:sz w:val="20"/>
        </w:rPr>
        <w:t> </w:t>
      </w:r>
      <w:r>
        <w:rPr>
          <w:sz w:val="20"/>
        </w:rPr>
        <w:t>nước</w:t>
      </w:r>
      <w:r>
        <w:rPr>
          <w:spacing w:val="-2"/>
          <w:sz w:val="20"/>
        </w:rPr>
        <w:t> </w:t>
      </w:r>
      <w:r>
        <w:rPr>
          <w:sz w:val="20"/>
        </w:rPr>
        <w:t>không</w:t>
      </w:r>
      <w:r>
        <w:rPr>
          <w:spacing w:val="-3"/>
          <w:sz w:val="20"/>
        </w:rPr>
        <w:t> </w:t>
      </w:r>
      <w:r>
        <w:rPr>
          <w:sz w:val="20"/>
        </w:rPr>
        <w:t>phù</w:t>
      </w:r>
      <w:r>
        <w:rPr>
          <w:spacing w:val="-3"/>
          <w:sz w:val="20"/>
        </w:rPr>
        <w:t> </w:t>
      </w:r>
      <w:r>
        <w:rPr>
          <w:sz w:val="20"/>
        </w:rPr>
        <w:t>hợp</w:t>
      </w:r>
      <w:r>
        <w:rPr>
          <w:spacing w:val="-3"/>
          <w:sz w:val="20"/>
        </w:rPr>
        <w:t> </w:t>
      </w:r>
      <w:r>
        <w:rPr>
          <w:sz w:val="20"/>
        </w:rPr>
        <w:t>với</w:t>
      </w:r>
      <w:r>
        <w:rPr>
          <w:spacing w:val="-4"/>
          <w:sz w:val="20"/>
        </w:rPr>
        <w:t> </w:t>
      </w:r>
      <w:r>
        <w:rPr>
          <w:sz w:val="20"/>
        </w:rPr>
        <w:t>điều</w:t>
      </w:r>
      <w:r>
        <w:rPr>
          <w:spacing w:val="-4"/>
          <w:sz w:val="20"/>
        </w:rPr>
        <w:t> </w:t>
      </w:r>
      <w:r>
        <w:rPr>
          <w:sz w:val="20"/>
        </w:rPr>
        <w:t>kiện kinh tế, kỹ thuật thì trong mọi trường hợp, các bồn, bể trữ nước phải bảo đảm có đủ lượng nước chữa cháy theo tính</w:t>
      </w:r>
      <w:r>
        <w:rPr>
          <w:spacing w:val="-5"/>
          <w:sz w:val="20"/>
        </w:rPr>
        <w:t> </w:t>
      </w:r>
      <w:r>
        <w:rPr>
          <w:sz w:val="20"/>
        </w:rPr>
        <w:t>toán.</w:t>
      </w:r>
    </w:p>
    <w:p>
      <w:pPr>
        <w:pStyle w:val="ListParagraph"/>
        <w:numPr>
          <w:ilvl w:val="3"/>
          <w:numId w:val="3"/>
        </w:numPr>
        <w:tabs>
          <w:tab w:pos="990" w:val="left" w:leader="none"/>
        </w:tabs>
        <w:spacing w:line="240" w:lineRule="auto" w:before="119" w:after="0"/>
        <w:ind w:left="989" w:right="0" w:hanging="668"/>
        <w:jc w:val="left"/>
        <w:rPr>
          <w:sz w:val="20"/>
        </w:rPr>
      </w:pPr>
      <w:r>
        <w:rPr>
          <w:sz w:val="20"/>
        </w:rPr>
        <w:t>Thể tích nước chữa cháy trong bồn, bể phải được tính toán để bảo</w:t>
      </w:r>
      <w:r>
        <w:rPr>
          <w:spacing w:val="-15"/>
          <w:sz w:val="20"/>
        </w:rPr>
        <w:t> </w:t>
      </w:r>
      <w:r>
        <w:rPr>
          <w:sz w:val="20"/>
        </w:rPr>
        <w:t>đảm:</w:t>
      </w:r>
    </w:p>
    <w:p>
      <w:pPr>
        <w:pStyle w:val="ListParagraph"/>
        <w:numPr>
          <w:ilvl w:val="0"/>
          <w:numId w:val="6"/>
        </w:numPr>
        <w:tabs>
          <w:tab w:pos="445" w:val="left" w:leader="none"/>
        </w:tabs>
        <w:spacing w:line="240" w:lineRule="auto" w:before="120" w:after="0"/>
        <w:ind w:left="444" w:right="0" w:hanging="123"/>
        <w:jc w:val="left"/>
        <w:rPr>
          <w:sz w:val="20"/>
        </w:rPr>
      </w:pPr>
      <w:r>
        <w:rPr>
          <w:sz w:val="20"/>
        </w:rPr>
        <w:t>Thực hiện việc cấp nước chữa cháy từ trụ nước ngoài nhà và các hệ thống chữa cháy</w:t>
      </w:r>
      <w:r>
        <w:rPr>
          <w:spacing w:val="-24"/>
          <w:sz w:val="20"/>
        </w:rPr>
        <w:t> </w:t>
      </w:r>
      <w:r>
        <w:rPr>
          <w:sz w:val="20"/>
        </w:rPr>
        <w:t>khác;</w:t>
      </w:r>
    </w:p>
    <w:p>
      <w:pPr>
        <w:pStyle w:val="ListParagraph"/>
        <w:numPr>
          <w:ilvl w:val="0"/>
          <w:numId w:val="6"/>
        </w:numPr>
        <w:tabs>
          <w:tab w:pos="445" w:val="left" w:leader="none"/>
        </w:tabs>
        <w:spacing w:line="240" w:lineRule="auto" w:before="121" w:after="0"/>
        <w:ind w:left="322" w:right="1553" w:firstLine="0"/>
        <w:jc w:val="left"/>
        <w:rPr>
          <w:sz w:val="20"/>
        </w:rPr>
      </w:pPr>
      <w:r>
        <w:rPr>
          <w:sz w:val="20"/>
        </w:rPr>
        <w:t>Cung</w:t>
      </w:r>
      <w:r>
        <w:rPr>
          <w:spacing w:val="-4"/>
          <w:sz w:val="20"/>
        </w:rPr>
        <w:t> </w:t>
      </w:r>
      <w:r>
        <w:rPr>
          <w:sz w:val="20"/>
        </w:rPr>
        <w:t>cấp</w:t>
      </w:r>
      <w:r>
        <w:rPr>
          <w:spacing w:val="-4"/>
          <w:sz w:val="20"/>
        </w:rPr>
        <w:t> </w:t>
      </w:r>
      <w:r>
        <w:rPr>
          <w:sz w:val="20"/>
        </w:rPr>
        <w:t>cho</w:t>
      </w:r>
      <w:r>
        <w:rPr>
          <w:spacing w:val="-4"/>
          <w:sz w:val="20"/>
        </w:rPr>
        <w:t> </w:t>
      </w:r>
      <w:r>
        <w:rPr>
          <w:sz w:val="20"/>
        </w:rPr>
        <w:t>các</w:t>
      </w:r>
      <w:r>
        <w:rPr>
          <w:spacing w:val="-3"/>
          <w:sz w:val="20"/>
        </w:rPr>
        <w:t> </w:t>
      </w:r>
      <w:r>
        <w:rPr>
          <w:sz w:val="20"/>
        </w:rPr>
        <w:t>thiết</w:t>
      </w:r>
      <w:r>
        <w:rPr>
          <w:spacing w:val="-5"/>
          <w:sz w:val="20"/>
        </w:rPr>
        <w:t> </w:t>
      </w:r>
      <w:r>
        <w:rPr>
          <w:sz w:val="20"/>
        </w:rPr>
        <w:t>bị</w:t>
      </w:r>
      <w:r>
        <w:rPr>
          <w:spacing w:val="-3"/>
          <w:sz w:val="20"/>
        </w:rPr>
        <w:t> </w:t>
      </w:r>
      <w:r>
        <w:rPr>
          <w:sz w:val="20"/>
        </w:rPr>
        <w:t>chữa</w:t>
      </w:r>
      <w:r>
        <w:rPr>
          <w:spacing w:val="-3"/>
          <w:sz w:val="20"/>
        </w:rPr>
        <w:t> </w:t>
      </w:r>
      <w:r>
        <w:rPr>
          <w:sz w:val="20"/>
        </w:rPr>
        <w:t>cháy</w:t>
      </w:r>
      <w:r>
        <w:rPr>
          <w:spacing w:val="-3"/>
          <w:sz w:val="20"/>
        </w:rPr>
        <w:t> </w:t>
      </w:r>
      <w:r>
        <w:rPr>
          <w:sz w:val="20"/>
        </w:rPr>
        <w:t>chuyên</w:t>
      </w:r>
      <w:r>
        <w:rPr>
          <w:spacing w:val="-3"/>
          <w:sz w:val="20"/>
        </w:rPr>
        <w:t> </w:t>
      </w:r>
      <w:r>
        <w:rPr>
          <w:sz w:val="20"/>
        </w:rPr>
        <w:t>dụng</w:t>
      </w:r>
      <w:r>
        <w:rPr>
          <w:spacing w:val="-3"/>
          <w:sz w:val="20"/>
        </w:rPr>
        <w:t> </w:t>
      </w:r>
      <w:r>
        <w:rPr>
          <w:sz w:val="20"/>
        </w:rPr>
        <w:t>(sprinkler,</w:t>
      </w:r>
      <w:r>
        <w:rPr>
          <w:spacing w:val="-4"/>
          <w:sz w:val="20"/>
        </w:rPr>
        <w:t> </w:t>
      </w:r>
      <w:r>
        <w:rPr>
          <w:sz w:val="20"/>
        </w:rPr>
        <w:t>drencher</w:t>
      </w:r>
      <w:r>
        <w:rPr>
          <w:spacing w:val="-4"/>
          <w:sz w:val="20"/>
        </w:rPr>
        <w:t> </w:t>
      </w:r>
      <w:r>
        <w:rPr>
          <w:sz w:val="20"/>
        </w:rPr>
        <w:t>và</w:t>
      </w:r>
      <w:r>
        <w:rPr>
          <w:spacing w:val="-3"/>
          <w:sz w:val="20"/>
        </w:rPr>
        <w:t> </w:t>
      </w:r>
      <w:r>
        <w:rPr>
          <w:sz w:val="20"/>
        </w:rPr>
        <w:t>tương</w:t>
      </w:r>
      <w:r>
        <w:rPr>
          <w:spacing w:val="-2"/>
          <w:sz w:val="20"/>
        </w:rPr>
        <w:t> </w:t>
      </w:r>
      <w:r>
        <w:rPr>
          <w:sz w:val="20"/>
        </w:rPr>
        <w:t>tự)</w:t>
      </w:r>
      <w:r>
        <w:rPr>
          <w:spacing w:val="-3"/>
          <w:sz w:val="20"/>
        </w:rPr>
        <w:t> </w:t>
      </w:r>
      <w:r>
        <w:rPr>
          <w:sz w:val="20"/>
        </w:rPr>
        <w:t>không</w:t>
      </w:r>
      <w:r>
        <w:rPr>
          <w:spacing w:val="-4"/>
          <w:sz w:val="20"/>
        </w:rPr>
        <w:t> </w:t>
      </w:r>
      <w:r>
        <w:rPr>
          <w:sz w:val="20"/>
        </w:rPr>
        <w:t>có</w:t>
      </w:r>
      <w:r>
        <w:rPr>
          <w:spacing w:val="-2"/>
          <w:sz w:val="20"/>
        </w:rPr>
        <w:t> </w:t>
      </w:r>
      <w:r>
        <w:rPr>
          <w:sz w:val="20"/>
        </w:rPr>
        <w:t>bể riêng;</w:t>
      </w:r>
    </w:p>
    <w:p>
      <w:pPr>
        <w:pStyle w:val="ListParagraph"/>
        <w:numPr>
          <w:ilvl w:val="0"/>
          <w:numId w:val="6"/>
        </w:numPr>
        <w:tabs>
          <w:tab w:pos="445" w:val="left" w:leader="none"/>
        </w:tabs>
        <w:spacing w:line="240" w:lineRule="auto" w:before="121" w:after="0"/>
        <w:ind w:left="444" w:right="0" w:hanging="123"/>
        <w:jc w:val="left"/>
        <w:rPr>
          <w:sz w:val="20"/>
        </w:rPr>
      </w:pPr>
      <w:r>
        <w:rPr>
          <w:sz w:val="20"/>
        </w:rPr>
        <w:t>Lượng nước tối đa cho sinh hoạt và sản xuất trong suốt quá trình chữa</w:t>
      </w:r>
      <w:r>
        <w:rPr>
          <w:spacing w:val="-20"/>
          <w:sz w:val="20"/>
        </w:rPr>
        <w:t> </w:t>
      </w:r>
      <w:r>
        <w:rPr>
          <w:sz w:val="20"/>
        </w:rPr>
        <w:t>cháy.</w:t>
      </w:r>
    </w:p>
    <w:p>
      <w:pPr>
        <w:pStyle w:val="ListParagraph"/>
        <w:numPr>
          <w:ilvl w:val="3"/>
          <w:numId w:val="3"/>
        </w:numPr>
        <w:tabs>
          <w:tab w:pos="990" w:val="left" w:leader="none"/>
        </w:tabs>
        <w:spacing w:line="240" w:lineRule="auto" w:before="120" w:after="0"/>
        <w:ind w:left="322" w:right="1725" w:firstLine="0"/>
        <w:jc w:val="left"/>
        <w:rPr>
          <w:sz w:val="20"/>
        </w:rPr>
      </w:pPr>
      <w:r>
        <w:rPr>
          <w:sz w:val="20"/>
        </w:rPr>
        <w:t>Các hồ ao để cho xe chữa cháy hút nước phải có lối tiếp cận và có </w:t>
      </w:r>
      <w:r>
        <w:rPr>
          <w:strike/>
          <w:sz w:val="20"/>
        </w:rPr>
        <w:t>bãi đỗ xe kích thước không nhỏ hơn 12 m × 12 m</w:t>
      </w:r>
      <w:r>
        <w:rPr>
          <w:strike w:val="0"/>
          <w:sz w:val="20"/>
        </w:rPr>
        <w:t> </w:t>
      </w:r>
      <w:r>
        <w:rPr>
          <w:strike w:val="0"/>
          <w:sz w:val="20"/>
          <w:shd w:fill="FFFF00" w:color="auto" w:val="clear"/>
        </w:rPr>
        <w:t>bãi lấy nước</w:t>
      </w:r>
      <w:r>
        <w:rPr>
          <w:strike w:val="0"/>
          <w:sz w:val="20"/>
        </w:rPr>
        <w:t> với bề mặt bảo đảm tải trọng dành cho xe chữa</w:t>
      </w:r>
      <w:r>
        <w:rPr>
          <w:strike w:val="0"/>
          <w:spacing w:val="-39"/>
          <w:sz w:val="20"/>
        </w:rPr>
        <w:t> </w:t>
      </w:r>
      <w:r>
        <w:rPr>
          <w:strike w:val="0"/>
          <w:sz w:val="20"/>
        </w:rPr>
        <w:t>cháy.</w:t>
      </w:r>
    </w:p>
    <w:p>
      <w:pPr>
        <w:pStyle w:val="BodyText"/>
        <w:spacing w:before="119"/>
        <w:ind w:right="1260"/>
      </w:pPr>
      <w:r>
        <w:rPr/>
        <w:t>Khi xác định thể tích nước chữa cháy trong các bồn, bể thì cho phép tính cả việc nạp thêm vào bồn, bể trong thời gian chữa cháy nếu nó có hệ thống cấp nước bảo đảm quy định tại 5.1.2.7.</w:t>
      </w:r>
    </w:p>
    <w:p>
      <w:pPr>
        <w:pStyle w:val="ListParagraph"/>
        <w:numPr>
          <w:ilvl w:val="3"/>
          <w:numId w:val="3"/>
        </w:numPr>
        <w:tabs>
          <w:tab w:pos="990" w:val="left" w:leader="none"/>
        </w:tabs>
        <w:spacing w:line="240" w:lineRule="auto" w:before="120" w:after="0"/>
        <w:ind w:left="322" w:right="1410" w:firstLine="0"/>
        <w:jc w:val="left"/>
        <w:rPr>
          <w:sz w:val="20"/>
        </w:rPr>
      </w:pPr>
      <w:r>
        <w:rPr>
          <w:sz w:val="20"/>
        </w:rPr>
        <w:t>Khi</w:t>
      </w:r>
      <w:r>
        <w:rPr>
          <w:spacing w:val="-3"/>
          <w:sz w:val="20"/>
        </w:rPr>
        <w:t> </w:t>
      </w:r>
      <w:r>
        <w:rPr>
          <w:sz w:val="20"/>
        </w:rPr>
        <w:t>cấp</w:t>
      </w:r>
      <w:r>
        <w:rPr>
          <w:spacing w:val="-4"/>
          <w:sz w:val="20"/>
        </w:rPr>
        <w:t> </w:t>
      </w:r>
      <w:r>
        <w:rPr>
          <w:sz w:val="20"/>
        </w:rPr>
        <w:t>nước</w:t>
      </w:r>
      <w:r>
        <w:rPr>
          <w:spacing w:val="-2"/>
          <w:sz w:val="20"/>
        </w:rPr>
        <w:t> </w:t>
      </w:r>
      <w:r>
        <w:rPr>
          <w:sz w:val="20"/>
        </w:rPr>
        <w:t>theo</w:t>
      </w:r>
      <w:r>
        <w:rPr>
          <w:spacing w:val="-2"/>
          <w:sz w:val="20"/>
        </w:rPr>
        <w:t> </w:t>
      </w:r>
      <w:r>
        <w:rPr>
          <w:sz w:val="20"/>
        </w:rPr>
        <w:t>1</w:t>
      </w:r>
      <w:r>
        <w:rPr>
          <w:spacing w:val="-3"/>
          <w:sz w:val="20"/>
        </w:rPr>
        <w:t> </w:t>
      </w:r>
      <w:r>
        <w:rPr>
          <w:sz w:val="20"/>
        </w:rPr>
        <w:t>đường</w:t>
      </w:r>
      <w:r>
        <w:rPr>
          <w:spacing w:val="-4"/>
          <w:sz w:val="20"/>
        </w:rPr>
        <w:t> </w:t>
      </w:r>
      <w:r>
        <w:rPr>
          <w:sz w:val="20"/>
        </w:rPr>
        <w:t>ống</w:t>
      </w:r>
      <w:r>
        <w:rPr>
          <w:spacing w:val="-4"/>
          <w:sz w:val="20"/>
        </w:rPr>
        <w:t> </w:t>
      </w:r>
      <w:r>
        <w:rPr>
          <w:sz w:val="20"/>
        </w:rPr>
        <w:t>cấp</w:t>
      </w:r>
      <w:r>
        <w:rPr>
          <w:spacing w:val="-3"/>
          <w:sz w:val="20"/>
        </w:rPr>
        <w:t> </w:t>
      </w:r>
      <w:r>
        <w:rPr>
          <w:sz w:val="20"/>
        </w:rPr>
        <w:t>thì</w:t>
      </w:r>
      <w:r>
        <w:rPr>
          <w:spacing w:val="-3"/>
          <w:sz w:val="20"/>
        </w:rPr>
        <w:t> </w:t>
      </w:r>
      <w:r>
        <w:rPr>
          <w:sz w:val="20"/>
        </w:rPr>
        <w:t>phải</w:t>
      </w:r>
      <w:r>
        <w:rPr>
          <w:spacing w:val="-2"/>
          <w:sz w:val="20"/>
        </w:rPr>
        <w:t> </w:t>
      </w:r>
      <w:r>
        <w:rPr>
          <w:sz w:val="20"/>
        </w:rPr>
        <w:t>dự</w:t>
      </w:r>
      <w:r>
        <w:rPr>
          <w:spacing w:val="-2"/>
          <w:sz w:val="20"/>
        </w:rPr>
        <w:t> </w:t>
      </w:r>
      <w:r>
        <w:rPr>
          <w:sz w:val="20"/>
        </w:rPr>
        <w:t>phòng</w:t>
      </w:r>
      <w:r>
        <w:rPr>
          <w:spacing w:val="-4"/>
          <w:sz w:val="20"/>
        </w:rPr>
        <w:t> </w:t>
      </w:r>
      <w:r>
        <w:rPr>
          <w:sz w:val="20"/>
        </w:rPr>
        <w:t>thêm</w:t>
      </w:r>
      <w:r>
        <w:rPr>
          <w:spacing w:val="-1"/>
          <w:sz w:val="20"/>
        </w:rPr>
        <w:t> </w:t>
      </w:r>
      <w:r>
        <w:rPr>
          <w:sz w:val="20"/>
        </w:rPr>
        <w:t>lượng</w:t>
      </w:r>
      <w:r>
        <w:rPr>
          <w:spacing w:val="-4"/>
          <w:sz w:val="20"/>
        </w:rPr>
        <w:t> </w:t>
      </w:r>
      <w:r>
        <w:rPr>
          <w:sz w:val="20"/>
        </w:rPr>
        <w:t>nước bổ</w:t>
      </w:r>
      <w:r>
        <w:rPr>
          <w:spacing w:val="-4"/>
          <w:sz w:val="20"/>
        </w:rPr>
        <w:t> </w:t>
      </w:r>
      <w:r>
        <w:rPr>
          <w:sz w:val="20"/>
        </w:rPr>
        <w:t>sung</w:t>
      </w:r>
      <w:r>
        <w:rPr>
          <w:spacing w:val="-3"/>
          <w:sz w:val="20"/>
        </w:rPr>
        <w:t> </w:t>
      </w:r>
      <w:r>
        <w:rPr>
          <w:sz w:val="20"/>
        </w:rPr>
        <w:t>cho</w:t>
      </w:r>
      <w:r>
        <w:rPr>
          <w:spacing w:val="-4"/>
          <w:sz w:val="20"/>
        </w:rPr>
        <w:t> </w:t>
      </w:r>
      <w:r>
        <w:rPr>
          <w:sz w:val="20"/>
        </w:rPr>
        <w:t>chữa cháy, quy định tại</w:t>
      </w:r>
      <w:r>
        <w:rPr>
          <w:spacing w:val="-3"/>
          <w:sz w:val="20"/>
        </w:rPr>
        <w:t> </w:t>
      </w:r>
      <w:r>
        <w:rPr>
          <w:sz w:val="20"/>
        </w:rPr>
        <w:t>5.1.5.3.</w:t>
      </w:r>
    </w:p>
    <w:p>
      <w:pPr>
        <w:pStyle w:val="BodyText"/>
        <w:spacing w:before="119"/>
        <w:ind w:right="1260"/>
      </w:pPr>
      <w:r>
        <w:rPr/>
        <w:t>Cho phép không cần tính đến lượng nước bổ sung cho chữa cháy khi chiều dài của một đường ống cấp không lớn hơn 500 m đối với khu dân cư có số dân đến 5 000 người, cũng như cho các đối tượng với yêu cầu về lưu lượng nước cho chữa cháy ngoài nhà không lớn hơn 40 L/s.</w:t>
      </w:r>
    </w:p>
    <w:p>
      <w:pPr>
        <w:pStyle w:val="ListParagraph"/>
        <w:numPr>
          <w:ilvl w:val="3"/>
          <w:numId w:val="3"/>
        </w:numPr>
        <w:tabs>
          <w:tab w:pos="990" w:val="left" w:leader="none"/>
        </w:tabs>
        <w:spacing w:line="240" w:lineRule="auto" w:before="122" w:after="0"/>
        <w:ind w:left="322" w:right="1438" w:firstLine="0"/>
        <w:jc w:val="left"/>
        <w:rPr>
          <w:sz w:val="20"/>
        </w:rPr>
      </w:pPr>
      <w:r>
        <w:rPr>
          <w:sz w:val="20"/>
        </w:rPr>
        <w:t>Tổng</w:t>
      </w:r>
      <w:r>
        <w:rPr>
          <w:spacing w:val="-4"/>
          <w:sz w:val="20"/>
        </w:rPr>
        <w:t> </w:t>
      </w:r>
      <w:r>
        <w:rPr>
          <w:sz w:val="20"/>
        </w:rPr>
        <w:t>số</w:t>
      </w:r>
      <w:r>
        <w:rPr>
          <w:spacing w:val="-1"/>
          <w:sz w:val="20"/>
        </w:rPr>
        <w:t> </w:t>
      </w:r>
      <w:r>
        <w:rPr>
          <w:sz w:val="20"/>
        </w:rPr>
        <w:t>bồn,</w:t>
      </w:r>
      <w:r>
        <w:rPr>
          <w:spacing w:val="-3"/>
          <w:sz w:val="20"/>
        </w:rPr>
        <w:t> </w:t>
      </w:r>
      <w:r>
        <w:rPr>
          <w:sz w:val="20"/>
        </w:rPr>
        <w:t>bể</w:t>
      </w:r>
      <w:r>
        <w:rPr>
          <w:spacing w:val="-1"/>
          <w:sz w:val="20"/>
        </w:rPr>
        <w:t> </w:t>
      </w:r>
      <w:r>
        <w:rPr>
          <w:sz w:val="20"/>
        </w:rPr>
        <w:t>cho</w:t>
      </w:r>
      <w:r>
        <w:rPr>
          <w:spacing w:val="-4"/>
          <w:sz w:val="20"/>
        </w:rPr>
        <w:t> </w:t>
      </w:r>
      <w:r>
        <w:rPr>
          <w:sz w:val="20"/>
        </w:rPr>
        <w:t>chữa</w:t>
      </w:r>
      <w:r>
        <w:rPr>
          <w:spacing w:val="-1"/>
          <w:sz w:val="20"/>
        </w:rPr>
        <w:t> </w:t>
      </w:r>
      <w:r>
        <w:rPr>
          <w:sz w:val="20"/>
        </w:rPr>
        <w:t>cháy</w:t>
      </w:r>
      <w:r>
        <w:rPr>
          <w:spacing w:val="-3"/>
          <w:sz w:val="20"/>
        </w:rPr>
        <w:t> </w:t>
      </w:r>
      <w:r>
        <w:rPr>
          <w:sz w:val="20"/>
        </w:rPr>
        <w:t>trong</w:t>
      </w:r>
      <w:r>
        <w:rPr>
          <w:spacing w:val="-1"/>
          <w:sz w:val="20"/>
        </w:rPr>
        <w:t> </w:t>
      </w:r>
      <w:r>
        <w:rPr>
          <w:sz w:val="20"/>
        </w:rPr>
        <w:t>một</w:t>
      </w:r>
      <w:r>
        <w:rPr>
          <w:spacing w:val="-1"/>
          <w:sz w:val="20"/>
        </w:rPr>
        <w:t> </w:t>
      </w:r>
      <w:r>
        <w:rPr>
          <w:sz w:val="20"/>
        </w:rPr>
        <w:t>mạng</w:t>
      </w:r>
      <w:r>
        <w:rPr>
          <w:spacing w:val="-4"/>
          <w:sz w:val="20"/>
        </w:rPr>
        <w:t> </w:t>
      </w:r>
      <w:r>
        <w:rPr>
          <w:sz w:val="20"/>
        </w:rPr>
        <w:t>ống</w:t>
      </w:r>
      <w:r>
        <w:rPr>
          <w:spacing w:val="-2"/>
          <w:sz w:val="20"/>
        </w:rPr>
        <w:t> </w:t>
      </w:r>
      <w:r>
        <w:rPr>
          <w:sz w:val="20"/>
        </w:rPr>
        <w:t>phải</w:t>
      </w:r>
      <w:r>
        <w:rPr>
          <w:spacing w:val="-4"/>
          <w:sz w:val="20"/>
        </w:rPr>
        <w:t> </w:t>
      </w:r>
      <w:r>
        <w:rPr>
          <w:sz w:val="20"/>
        </w:rPr>
        <w:t>không</w:t>
      </w:r>
      <w:r>
        <w:rPr>
          <w:spacing w:val="-1"/>
          <w:sz w:val="20"/>
        </w:rPr>
        <w:t> </w:t>
      </w:r>
      <w:r>
        <w:rPr>
          <w:sz w:val="20"/>
        </w:rPr>
        <w:t>nhỏ</w:t>
      </w:r>
      <w:r>
        <w:rPr>
          <w:spacing w:val="-4"/>
          <w:sz w:val="20"/>
        </w:rPr>
        <w:t> </w:t>
      </w:r>
      <w:r>
        <w:rPr>
          <w:sz w:val="20"/>
        </w:rPr>
        <w:t>hơn</w:t>
      </w:r>
      <w:r>
        <w:rPr>
          <w:spacing w:val="-1"/>
          <w:sz w:val="20"/>
        </w:rPr>
        <w:t> </w:t>
      </w:r>
      <w:r>
        <w:rPr>
          <w:sz w:val="20"/>
        </w:rPr>
        <w:t>2</w:t>
      </w:r>
      <w:r>
        <w:rPr>
          <w:spacing w:val="-3"/>
          <w:sz w:val="20"/>
        </w:rPr>
        <w:t> </w:t>
      </w:r>
      <w:r>
        <w:rPr>
          <w:sz w:val="20"/>
        </w:rPr>
        <w:t>(không</w:t>
      </w:r>
      <w:r>
        <w:rPr>
          <w:spacing w:val="-3"/>
          <w:sz w:val="20"/>
        </w:rPr>
        <w:t> </w:t>
      </w:r>
      <w:r>
        <w:rPr>
          <w:sz w:val="20"/>
        </w:rPr>
        <w:t>áp</w:t>
      </w:r>
      <w:r>
        <w:rPr>
          <w:spacing w:val="-1"/>
          <w:sz w:val="20"/>
        </w:rPr>
        <w:t> </w:t>
      </w:r>
      <w:r>
        <w:rPr>
          <w:sz w:val="20"/>
        </w:rPr>
        <w:t>dụng đối với bồn, bể dành cho cấp nước ngoài nhà của công trình </w:t>
      </w:r>
      <w:r>
        <w:rPr>
          <w:strike/>
          <w:sz w:val="20"/>
        </w:rPr>
        <w:t>riêng lẻ</w:t>
      </w:r>
      <w:r>
        <w:rPr>
          <w:strike w:val="0"/>
          <w:sz w:val="20"/>
        </w:rPr>
        <w:t> </w:t>
      </w:r>
      <w:r>
        <w:rPr>
          <w:strike w:val="0"/>
          <w:sz w:val="20"/>
          <w:shd w:fill="FFFF00" w:color="auto" w:val="clear"/>
        </w:rPr>
        <w:t>độc</w:t>
      </w:r>
      <w:r>
        <w:rPr>
          <w:strike w:val="0"/>
          <w:spacing w:val="-17"/>
          <w:sz w:val="20"/>
          <w:shd w:fill="FFFF00" w:color="auto" w:val="clear"/>
        </w:rPr>
        <w:t> </w:t>
      </w:r>
      <w:r>
        <w:rPr>
          <w:strike w:val="0"/>
          <w:sz w:val="20"/>
          <w:shd w:fill="FFFF00" w:color="auto" w:val="clear"/>
        </w:rPr>
        <w:t>lập</w:t>
      </w:r>
      <w:r>
        <w:rPr>
          <w:strike w:val="0"/>
          <w:sz w:val="20"/>
        </w:rPr>
        <w:t>).</w:t>
      </w:r>
    </w:p>
    <w:p>
      <w:pPr>
        <w:pStyle w:val="BodyText"/>
        <w:spacing w:before="120"/>
        <w:ind w:right="1133"/>
      </w:pPr>
      <w:r>
        <w:rPr/>
        <w:t>Giữa các bồn, bể trong mạng ống, mực nước thấp nhất và cao nhất của nước chữa cháy phải tương ứng như nhau.</w:t>
      </w:r>
    </w:p>
    <w:p>
      <w:pPr>
        <w:pStyle w:val="BodyText"/>
        <w:spacing w:before="119"/>
        <w:ind w:right="1133"/>
      </w:pPr>
      <w:r>
        <w:rPr/>
        <w:t>Khi ngắt một bồn, bể thì lượng nước trữ để chữa cháy trong các bồn, bể còn lại phải không nhỏ hơn 50% của lượng nước yêu cầu cho chữa cháy.</w:t>
      </w:r>
    </w:p>
    <w:p>
      <w:pPr>
        <w:pStyle w:val="ListParagraph"/>
        <w:numPr>
          <w:ilvl w:val="3"/>
          <w:numId w:val="3"/>
        </w:numPr>
        <w:tabs>
          <w:tab w:pos="990" w:val="left" w:leader="none"/>
        </w:tabs>
        <w:spacing w:line="240" w:lineRule="auto" w:before="121" w:after="0"/>
        <w:ind w:left="322" w:right="1143" w:firstLine="0"/>
        <w:jc w:val="left"/>
        <w:rPr>
          <w:sz w:val="20"/>
        </w:rPr>
      </w:pPr>
      <w:r>
        <w:rPr>
          <w:sz w:val="20"/>
        </w:rPr>
        <w:t>Việc</w:t>
      </w:r>
      <w:r>
        <w:rPr>
          <w:spacing w:val="-3"/>
          <w:sz w:val="20"/>
        </w:rPr>
        <w:t> </w:t>
      </w:r>
      <w:r>
        <w:rPr>
          <w:sz w:val="20"/>
        </w:rPr>
        <w:t>trữ</w:t>
      </w:r>
      <w:r>
        <w:rPr>
          <w:spacing w:val="-1"/>
          <w:sz w:val="20"/>
        </w:rPr>
        <w:t> </w:t>
      </w:r>
      <w:r>
        <w:rPr>
          <w:sz w:val="20"/>
        </w:rPr>
        <w:t>nước</w:t>
      </w:r>
      <w:r>
        <w:rPr>
          <w:spacing w:val="-3"/>
          <w:sz w:val="20"/>
        </w:rPr>
        <w:t> </w:t>
      </w:r>
      <w:r>
        <w:rPr>
          <w:sz w:val="20"/>
        </w:rPr>
        <w:t>chữa</w:t>
      </w:r>
      <w:r>
        <w:rPr>
          <w:spacing w:val="-1"/>
          <w:sz w:val="20"/>
        </w:rPr>
        <w:t> </w:t>
      </w:r>
      <w:r>
        <w:rPr>
          <w:sz w:val="20"/>
        </w:rPr>
        <w:t>cháy</w:t>
      </w:r>
      <w:r>
        <w:rPr>
          <w:spacing w:val="-3"/>
          <w:sz w:val="20"/>
        </w:rPr>
        <w:t> </w:t>
      </w:r>
      <w:r>
        <w:rPr>
          <w:sz w:val="20"/>
        </w:rPr>
        <w:t>trong</w:t>
      </w:r>
      <w:r>
        <w:rPr>
          <w:spacing w:val="-3"/>
          <w:sz w:val="20"/>
        </w:rPr>
        <w:t> </w:t>
      </w:r>
      <w:r>
        <w:rPr>
          <w:sz w:val="20"/>
        </w:rPr>
        <w:t>các</w:t>
      </w:r>
      <w:r>
        <w:rPr>
          <w:spacing w:val="-1"/>
          <w:sz w:val="20"/>
        </w:rPr>
        <w:t> </w:t>
      </w:r>
      <w:r>
        <w:rPr>
          <w:sz w:val="20"/>
        </w:rPr>
        <w:t>bồn,</w:t>
      </w:r>
      <w:r>
        <w:rPr>
          <w:spacing w:val="-3"/>
          <w:sz w:val="20"/>
        </w:rPr>
        <w:t> </w:t>
      </w:r>
      <w:r>
        <w:rPr>
          <w:sz w:val="20"/>
        </w:rPr>
        <w:t>bể</w:t>
      </w:r>
      <w:r>
        <w:rPr>
          <w:spacing w:val="-2"/>
          <w:sz w:val="20"/>
        </w:rPr>
        <w:t> </w:t>
      </w:r>
      <w:r>
        <w:rPr>
          <w:sz w:val="20"/>
        </w:rPr>
        <w:t>chuyên</w:t>
      </w:r>
      <w:r>
        <w:rPr>
          <w:spacing w:val="-4"/>
          <w:sz w:val="20"/>
        </w:rPr>
        <w:t> </w:t>
      </w:r>
      <w:r>
        <w:rPr>
          <w:sz w:val="20"/>
        </w:rPr>
        <w:t>dụng</w:t>
      </w:r>
      <w:r>
        <w:rPr>
          <w:spacing w:val="-2"/>
          <w:sz w:val="20"/>
        </w:rPr>
        <w:t> </w:t>
      </w:r>
      <w:r>
        <w:rPr>
          <w:sz w:val="20"/>
        </w:rPr>
        <w:t>hoặc</w:t>
      </w:r>
      <w:r>
        <w:rPr>
          <w:spacing w:val="-2"/>
          <w:sz w:val="20"/>
        </w:rPr>
        <w:t> </w:t>
      </w:r>
      <w:r>
        <w:rPr>
          <w:sz w:val="20"/>
        </w:rPr>
        <w:t>các</w:t>
      </w:r>
      <w:r>
        <w:rPr>
          <w:spacing w:val="-3"/>
          <w:sz w:val="20"/>
        </w:rPr>
        <w:t> </w:t>
      </w:r>
      <w:r>
        <w:rPr>
          <w:sz w:val="20"/>
        </w:rPr>
        <w:t>hồ</w:t>
      </w:r>
      <w:r>
        <w:rPr>
          <w:spacing w:val="-3"/>
          <w:sz w:val="20"/>
        </w:rPr>
        <w:t> </w:t>
      </w:r>
      <w:r>
        <w:rPr>
          <w:sz w:val="20"/>
        </w:rPr>
        <w:t>nước</w:t>
      </w:r>
      <w:r>
        <w:rPr>
          <w:spacing w:val="-3"/>
          <w:sz w:val="20"/>
        </w:rPr>
        <w:t> </w:t>
      </w:r>
      <w:r>
        <w:rPr>
          <w:sz w:val="20"/>
        </w:rPr>
        <w:t>hở</w:t>
      </w:r>
      <w:r>
        <w:rPr>
          <w:spacing w:val="-2"/>
          <w:sz w:val="20"/>
        </w:rPr>
        <w:t> </w:t>
      </w:r>
      <w:r>
        <w:rPr>
          <w:sz w:val="20"/>
        </w:rPr>
        <w:t>được</w:t>
      </w:r>
      <w:r>
        <w:rPr>
          <w:spacing w:val="-3"/>
          <w:sz w:val="20"/>
        </w:rPr>
        <w:t> </w:t>
      </w:r>
      <w:r>
        <w:rPr>
          <w:sz w:val="20"/>
        </w:rPr>
        <w:t>cho</w:t>
      </w:r>
      <w:r>
        <w:rPr>
          <w:spacing w:val="-3"/>
          <w:sz w:val="20"/>
        </w:rPr>
        <w:t> </w:t>
      </w:r>
      <w:r>
        <w:rPr>
          <w:sz w:val="20"/>
        </w:rPr>
        <w:t>phép đối</w:t>
      </w:r>
      <w:r>
        <w:rPr>
          <w:spacing w:val="-3"/>
          <w:sz w:val="20"/>
        </w:rPr>
        <w:t> </w:t>
      </w:r>
      <w:r>
        <w:rPr>
          <w:sz w:val="20"/>
        </w:rPr>
        <w:t>với:</w:t>
      </w:r>
    </w:p>
    <w:p>
      <w:pPr>
        <w:pStyle w:val="ListParagraph"/>
        <w:numPr>
          <w:ilvl w:val="0"/>
          <w:numId w:val="6"/>
        </w:numPr>
        <w:tabs>
          <w:tab w:pos="445" w:val="left" w:leader="none"/>
        </w:tabs>
        <w:spacing w:line="240" w:lineRule="auto" w:before="121" w:after="0"/>
        <w:ind w:left="444" w:right="0" w:hanging="123"/>
        <w:jc w:val="left"/>
        <w:rPr>
          <w:sz w:val="20"/>
        </w:rPr>
      </w:pPr>
      <w:r>
        <w:rPr>
          <w:sz w:val="20"/>
        </w:rPr>
        <w:t>Khu dân cư đến 5 000</w:t>
      </w:r>
      <w:r>
        <w:rPr>
          <w:spacing w:val="-2"/>
          <w:sz w:val="20"/>
        </w:rPr>
        <w:t> </w:t>
      </w:r>
      <w:r>
        <w:rPr>
          <w:sz w:val="20"/>
        </w:rPr>
        <w:t>người;</w:t>
      </w:r>
    </w:p>
    <w:p>
      <w:pPr>
        <w:pStyle w:val="ListParagraph"/>
        <w:numPr>
          <w:ilvl w:val="0"/>
          <w:numId w:val="6"/>
        </w:numPr>
        <w:tabs>
          <w:tab w:pos="445" w:val="left" w:leader="none"/>
        </w:tabs>
        <w:spacing w:line="240" w:lineRule="auto" w:before="118" w:after="0"/>
        <w:ind w:left="322" w:right="1270" w:firstLine="0"/>
        <w:jc w:val="left"/>
        <w:rPr>
          <w:sz w:val="20"/>
        </w:rPr>
      </w:pPr>
      <w:r>
        <w:rPr>
          <w:sz w:val="20"/>
        </w:rPr>
        <w:t>Các tòa nhà, không phụ thuộc công năng, đứng riêng biệt </w:t>
      </w:r>
      <w:r>
        <w:rPr>
          <w:strike/>
          <w:sz w:val="20"/>
        </w:rPr>
        <w:t>ngoài khu dân cư</w:t>
      </w:r>
      <w:r>
        <w:rPr>
          <w:strike w:val="0"/>
          <w:sz w:val="20"/>
        </w:rPr>
        <w:t> không có hệ thống đường</w:t>
      </w:r>
      <w:r>
        <w:rPr>
          <w:strike w:val="0"/>
          <w:spacing w:val="-2"/>
          <w:sz w:val="20"/>
        </w:rPr>
        <w:t> </w:t>
      </w:r>
      <w:r>
        <w:rPr>
          <w:strike w:val="0"/>
          <w:sz w:val="20"/>
        </w:rPr>
        <w:t>ống</w:t>
      </w:r>
      <w:r>
        <w:rPr>
          <w:strike w:val="0"/>
          <w:spacing w:val="-4"/>
          <w:sz w:val="20"/>
        </w:rPr>
        <w:t> </w:t>
      </w:r>
      <w:r>
        <w:rPr>
          <w:strike w:val="0"/>
          <w:sz w:val="20"/>
        </w:rPr>
        <w:t>nước</w:t>
      </w:r>
      <w:r>
        <w:rPr>
          <w:strike w:val="0"/>
          <w:spacing w:val="-2"/>
          <w:sz w:val="20"/>
        </w:rPr>
        <w:t> </w:t>
      </w:r>
      <w:r>
        <w:rPr>
          <w:strike w:val="0"/>
          <w:sz w:val="20"/>
        </w:rPr>
        <w:t>sinh</w:t>
      </w:r>
      <w:r>
        <w:rPr>
          <w:strike w:val="0"/>
          <w:spacing w:val="-2"/>
          <w:sz w:val="20"/>
        </w:rPr>
        <w:t> </w:t>
      </w:r>
      <w:r>
        <w:rPr>
          <w:strike w:val="0"/>
          <w:sz w:val="20"/>
        </w:rPr>
        <w:t>hoạt</w:t>
      </w:r>
      <w:r>
        <w:rPr>
          <w:strike w:val="0"/>
          <w:spacing w:val="-2"/>
          <w:sz w:val="20"/>
        </w:rPr>
        <w:t> </w:t>
      </w:r>
      <w:r>
        <w:rPr>
          <w:strike w:val="0"/>
          <w:sz w:val="20"/>
        </w:rPr>
        <w:t>hoặc</w:t>
      </w:r>
      <w:r>
        <w:rPr>
          <w:strike w:val="0"/>
          <w:spacing w:val="-2"/>
          <w:sz w:val="20"/>
        </w:rPr>
        <w:t> </w:t>
      </w:r>
      <w:r>
        <w:rPr>
          <w:strike w:val="0"/>
          <w:sz w:val="20"/>
        </w:rPr>
        <w:t>sản</w:t>
      </w:r>
      <w:r>
        <w:rPr>
          <w:strike w:val="0"/>
          <w:spacing w:val="-5"/>
          <w:sz w:val="20"/>
        </w:rPr>
        <w:t> </w:t>
      </w:r>
      <w:r>
        <w:rPr>
          <w:strike w:val="0"/>
          <w:sz w:val="20"/>
        </w:rPr>
        <w:t>xuất,</w:t>
      </w:r>
      <w:r>
        <w:rPr>
          <w:strike w:val="0"/>
          <w:spacing w:val="-2"/>
          <w:sz w:val="20"/>
        </w:rPr>
        <w:t> </w:t>
      </w:r>
      <w:r>
        <w:rPr>
          <w:strike w:val="0"/>
          <w:sz w:val="20"/>
        </w:rPr>
        <w:t>để</w:t>
      </w:r>
      <w:r>
        <w:rPr>
          <w:strike w:val="0"/>
          <w:spacing w:val="-5"/>
          <w:sz w:val="20"/>
        </w:rPr>
        <w:t> </w:t>
      </w:r>
      <w:r>
        <w:rPr>
          <w:strike w:val="0"/>
          <w:sz w:val="20"/>
        </w:rPr>
        <w:t>cung</w:t>
      </w:r>
      <w:r>
        <w:rPr>
          <w:strike w:val="0"/>
          <w:spacing w:val="-3"/>
          <w:sz w:val="20"/>
        </w:rPr>
        <w:t> </w:t>
      </w:r>
      <w:r>
        <w:rPr>
          <w:strike w:val="0"/>
          <w:sz w:val="20"/>
        </w:rPr>
        <w:t>cấp</w:t>
      </w:r>
      <w:r>
        <w:rPr>
          <w:strike w:val="0"/>
          <w:spacing w:val="-2"/>
          <w:sz w:val="20"/>
        </w:rPr>
        <w:t> </w:t>
      </w:r>
      <w:r>
        <w:rPr>
          <w:strike w:val="0"/>
          <w:sz w:val="20"/>
        </w:rPr>
        <w:t>lượng</w:t>
      </w:r>
      <w:r>
        <w:rPr>
          <w:strike w:val="0"/>
          <w:spacing w:val="-3"/>
          <w:sz w:val="20"/>
        </w:rPr>
        <w:t> </w:t>
      </w:r>
      <w:r>
        <w:rPr>
          <w:strike w:val="0"/>
          <w:sz w:val="20"/>
        </w:rPr>
        <w:t>nước</w:t>
      </w:r>
      <w:r>
        <w:rPr>
          <w:strike w:val="0"/>
          <w:spacing w:val="-3"/>
          <w:sz w:val="20"/>
        </w:rPr>
        <w:t> </w:t>
      </w:r>
      <w:r>
        <w:rPr>
          <w:strike w:val="0"/>
          <w:sz w:val="20"/>
        </w:rPr>
        <w:t>cần</w:t>
      </w:r>
      <w:r>
        <w:rPr>
          <w:strike w:val="0"/>
          <w:spacing w:val="-5"/>
          <w:sz w:val="20"/>
        </w:rPr>
        <w:t> </w:t>
      </w:r>
      <w:r>
        <w:rPr>
          <w:strike w:val="0"/>
          <w:sz w:val="20"/>
        </w:rPr>
        <w:t>thiết</w:t>
      </w:r>
      <w:r>
        <w:rPr>
          <w:strike w:val="0"/>
          <w:spacing w:val="-3"/>
          <w:sz w:val="20"/>
        </w:rPr>
        <w:t> </w:t>
      </w:r>
      <w:r>
        <w:rPr>
          <w:strike w:val="0"/>
          <w:sz w:val="20"/>
        </w:rPr>
        <w:t>cho</w:t>
      </w:r>
      <w:r>
        <w:rPr>
          <w:strike w:val="0"/>
          <w:spacing w:val="-3"/>
          <w:sz w:val="20"/>
        </w:rPr>
        <w:t> </w:t>
      </w:r>
      <w:r>
        <w:rPr>
          <w:strike w:val="0"/>
          <w:sz w:val="20"/>
        </w:rPr>
        <w:t>hệ</w:t>
      </w:r>
      <w:r>
        <w:rPr>
          <w:strike w:val="0"/>
          <w:spacing w:val="-4"/>
          <w:sz w:val="20"/>
        </w:rPr>
        <w:t> </w:t>
      </w:r>
      <w:r>
        <w:rPr>
          <w:strike w:val="0"/>
          <w:sz w:val="20"/>
        </w:rPr>
        <w:t>thống</w:t>
      </w:r>
      <w:r>
        <w:rPr>
          <w:strike w:val="0"/>
          <w:spacing w:val="-2"/>
          <w:sz w:val="20"/>
        </w:rPr>
        <w:t> </w:t>
      </w:r>
      <w:r>
        <w:rPr>
          <w:strike w:val="0"/>
          <w:sz w:val="20"/>
        </w:rPr>
        <w:t>cấp</w:t>
      </w:r>
      <w:r>
        <w:rPr>
          <w:strike w:val="0"/>
          <w:spacing w:val="-4"/>
          <w:sz w:val="20"/>
        </w:rPr>
        <w:t> </w:t>
      </w:r>
      <w:r>
        <w:rPr>
          <w:strike w:val="0"/>
          <w:sz w:val="20"/>
        </w:rPr>
        <w:t>nước ngoài</w:t>
      </w:r>
      <w:r>
        <w:rPr>
          <w:strike w:val="0"/>
          <w:spacing w:val="-3"/>
          <w:sz w:val="20"/>
        </w:rPr>
        <w:t> </w:t>
      </w:r>
      <w:r>
        <w:rPr>
          <w:strike w:val="0"/>
          <w:sz w:val="20"/>
        </w:rPr>
        <w:t>nhà;</w:t>
      </w:r>
    </w:p>
    <w:p>
      <w:pPr>
        <w:pStyle w:val="ListParagraph"/>
        <w:numPr>
          <w:ilvl w:val="0"/>
          <w:numId w:val="6"/>
        </w:numPr>
        <w:tabs>
          <w:tab w:pos="445" w:val="left" w:leader="none"/>
        </w:tabs>
        <w:spacing w:line="240" w:lineRule="auto" w:before="121" w:after="0"/>
        <w:ind w:left="322" w:right="1453" w:firstLine="0"/>
        <w:jc w:val="left"/>
        <w:rPr>
          <w:sz w:val="20"/>
        </w:rPr>
      </w:pPr>
      <w:r>
        <w:rPr>
          <w:sz w:val="20"/>
        </w:rPr>
        <w:t>Nhà</w:t>
      </w:r>
      <w:r>
        <w:rPr>
          <w:spacing w:val="-5"/>
          <w:sz w:val="20"/>
        </w:rPr>
        <w:t> </w:t>
      </w:r>
      <w:r>
        <w:rPr>
          <w:sz w:val="20"/>
        </w:rPr>
        <w:t>công</w:t>
      </w:r>
      <w:r>
        <w:rPr>
          <w:spacing w:val="-3"/>
          <w:sz w:val="20"/>
        </w:rPr>
        <w:t> </w:t>
      </w:r>
      <w:r>
        <w:rPr>
          <w:sz w:val="20"/>
        </w:rPr>
        <w:t>năng</w:t>
      </w:r>
      <w:r>
        <w:rPr>
          <w:spacing w:val="-3"/>
          <w:sz w:val="20"/>
        </w:rPr>
        <w:t> </w:t>
      </w:r>
      <w:r>
        <w:rPr>
          <w:sz w:val="20"/>
        </w:rPr>
        <w:t>khác</w:t>
      </w:r>
      <w:r>
        <w:rPr>
          <w:spacing w:val="-2"/>
          <w:sz w:val="20"/>
        </w:rPr>
        <w:t> </w:t>
      </w:r>
      <w:r>
        <w:rPr>
          <w:sz w:val="20"/>
        </w:rPr>
        <w:t>nhau</w:t>
      </w:r>
      <w:r>
        <w:rPr>
          <w:spacing w:val="-3"/>
          <w:sz w:val="20"/>
        </w:rPr>
        <w:t> </w:t>
      </w:r>
      <w:r>
        <w:rPr>
          <w:sz w:val="20"/>
        </w:rPr>
        <w:t>có</w:t>
      </w:r>
      <w:r>
        <w:rPr>
          <w:spacing w:val="-3"/>
          <w:sz w:val="20"/>
        </w:rPr>
        <w:t> </w:t>
      </w:r>
      <w:r>
        <w:rPr>
          <w:sz w:val="20"/>
        </w:rPr>
        <w:t>lưu</w:t>
      </w:r>
      <w:r>
        <w:rPr>
          <w:spacing w:val="-1"/>
          <w:sz w:val="20"/>
        </w:rPr>
        <w:t> </w:t>
      </w:r>
      <w:r>
        <w:rPr>
          <w:sz w:val="20"/>
        </w:rPr>
        <w:t>lượng</w:t>
      </w:r>
      <w:r>
        <w:rPr>
          <w:spacing w:val="-3"/>
          <w:sz w:val="20"/>
        </w:rPr>
        <w:t> </w:t>
      </w:r>
      <w:r>
        <w:rPr>
          <w:sz w:val="20"/>
        </w:rPr>
        <w:t>nước</w:t>
      </w:r>
      <w:r>
        <w:rPr>
          <w:spacing w:val="-2"/>
          <w:sz w:val="20"/>
        </w:rPr>
        <w:t> </w:t>
      </w:r>
      <w:r>
        <w:rPr>
          <w:sz w:val="20"/>
        </w:rPr>
        <w:t>yêu</w:t>
      </w:r>
      <w:r>
        <w:rPr>
          <w:spacing w:val="-4"/>
          <w:sz w:val="20"/>
        </w:rPr>
        <w:t> </w:t>
      </w:r>
      <w:r>
        <w:rPr>
          <w:sz w:val="20"/>
        </w:rPr>
        <w:t>cầu</w:t>
      </w:r>
      <w:r>
        <w:rPr>
          <w:spacing w:val="-4"/>
          <w:sz w:val="20"/>
        </w:rPr>
        <w:t> </w:t>
      </w:r>
      <w:r>
        <w:rPr>
          <w:sz w:val="20"/>
        </w:rPr>
        <w:t>cho</w:t>
      </w:r>
      <w:r>
        <w:rPr>
          <w:spacing w:val="-4"/>
          <w:sz w:val="20"/>
        </w:rPr>
        <w:t> </w:t>
      </w:r>
      <w:r>
        <w:rPr>
          <w:sz w:val="20"/>
        </w:rPr>
        <w:t>cấp</w:t>
      </w:r>
      <w:r>
        <w:rPr>
          <w:spacing w:val="-3"/>
          <w:sz w:val="20"/>
        </w:rPr>
        <w:t> </w:t>
      </w:r>
      <w:r>
        <w:rPr>
          <w:sz w:val="20"/>
        </w:rPr>
        <w:t>nước</w:t>
      </w:r>
      <w:r>
        <w:rPr>
          <w:spacing w:val="-2"/>
          <w:sz w:val="20"/>
        </w:rPr>
        <w:t> </w:t>
      </w:r>
      <w:r>
        <w:rPr>
          <w:sz w:val="20"/>
        </w:rPr>
        <w:t>chữa</w:t>
      </w:r>
      <w:r>
        <w:rPr>
          <w:spacing w:val="-4"/>
          <w:sz w:val="20"/>
        </w:rPr>
        <w:t> </w:t>
      </w:r>
      <w:r>
        <w:rPr>
          <w:sz w:val="20"/>
        </w:rPr>
        <w:t>cháy</w:t>
      </w:r>
      <w:r>
        <w:rPr>
          <w:spacing w:val="-2"/>
          <w:sz w:val="20"/>
        </w:rPr>
        <w:t> </w:t>
      </w:r>
      <w:r>
        <w:rPr>
          <w:sz w:val="20"/>
        </w:rPr>
        <w:t>ngoài</w:t>
      </w:r>
      <w:r>
        <w:rPr>
          <w:spacing w:val="-4"/>
          <w:sz w:val="20"/>
        </w:rPr>
        <w:t> </w:t>
      </w:r>
      <w:r>
        <w:rPr>
          <w:sz w:val="20"/>
        </w:rPr>
        <w:t>nhà</w:t>
      </w:r>
      <w:r>
        <w:rPr>
          <w:spacing w:val="-4"/>
          <w:sz w:val="20"/>
        </w:rPr>
        <w:t> </w:t>
      </w:r>
      <w:r>
        <w:rPr>
          <w:sz w:val="20"/>
        </w:rPr>
        <w:t>không quá 10</w:t>
      </w:r>
      <w:r>
        <w:rPr>
          <w:spacing w:val="-1"/>
          <w:sz w:val="20"/>
        </w:rPr>
        <w:t> </w:t>
      </w:r>
      <w:r>
        <w:rPr>
          <w:sz w:val="20"/>
        </w:rPr>
        <w:t>L/s;</w:t>
      </w:r>
    </w:p>
    <w:p>
      <w:pPr>
        <w:pStyle w:val="ListParagraph"/>
        <w:numPr>
          <w:ilvl w:val="0"/>
          <w:numId w:val="6"/>
        </w:numPr>
        <w:tabs>
          <w:tab w:pos="445" w:val="left" w:leader="none"/>
        </w:tabs>
        <w:spacing w:line="240" w:lineRule="auto" w:before="119" w:after="0"/>
        <w:ind w:left="322" w:right="1272" w:firstLine="0"/>
        <w:jc w:val="left"/>
        <w:rPr>
          <w:sz w:val="20"/>
        </w:rPr>
      </w:pPr>
      <w:r>
        <w:rPr>
          <w:sz w:val="20"/>
        </w:rPr>
        <w:t>Nhà</w:t>
      </w:r>
      <w:r>
        <w:rPr>
          <w:spacing w:val="-5"/>
          <w:sz w:val="20"/>
        </w:rPr>
        <w:t> </w:t>
      </w:r>
      <w:r>
        <w:rPr>
          <w:sz w:val="20"/>
        </w:rPr>
        <w:t>có</w:t>
      </w:r>
      <w:r>
        <w:rPr>
          <w:spacing w:val="-3"/>
          <w:sz w:val="20"/>
        </w:rPr>
        <w:t> </w:t>
      </w:r>
      <w:r>
        <w:rPr>
          <w:sz w:val="20"/>
        </w:rPr>
        <w:t>từ 1</w:t>
      </w:r>
      <w:r>
        <w:rPr>
          <w:spacing w:val="-3"/>
          <w:sz w:val="20"/>
        </w:rPr>
        <w:t> </w:t>
      </w:r>
      <w:r>
        <w:rPr>
          <w:sz w:val="20"/>
        </w:rPr>
        <w:t>đến</w:t>
      </w:r>
      <w:r>
        <w:rPr>
          <w:spacing w:val="-3"/>
          <w:sz w:val="20"/>
        </w:rPr>
        <w:t> </w:t>
      </w:r>
      <w:r>
        <w:rPr>
          <w:sz w:val="20"/>
        </w:rPr>
        <w:t>2</w:t>
      </w:r>
      <w:r>
        <w:rPr>
          <w:spacing w:val="-2"/>
          <w:sz w:val="20"/>
        </w:rPr>
        <w:t> </w:t>
      </w:r>
      <w:r>
        <w:rPr>
          <w:sz w:val="20"/>
        </w:rPr>
        <w:t>tầng,</w:t>
      </w:r>
      <w:r>
        <w:rPr>
          <w:spacing w:val="-4"/>
          <w:sz w:val="20"/>
        </w:rPr>
        <w:t> </w:t>
      </w:r>
      <w:r>
        <w:rPr>
          <w:sz w:val="20"/>
        </w:rPr>
        <w:t>không</w:t>
      </w:r>
      <w:r>
        <w:rPr>
          <w:spacing w:val="-1"/>
          <w:sz w:val="20"/>
        </w:rPr>
        <w:t> </w:t>
      </w:r>
      <w:r>
        <w:rPr>
          <w:sz w:val="20"/>
        </w:rPr>
        <w:t>phụ</w:t>
      </w:r>
      <w:r>
        <w:rPr>
          <w:spacing w:val="-4"/>
          <w:sz w:val="20"/>
        </w:rPr>
        <w:t> </w:t>
      </w:r>
      <w:r>
        <w:rPr>
          <w:sz w:val="20"/>
        </w:rPr>
        <w:t>thuộc</w:t>
      </w:r>
      <w:r>
        <w:rPr>
          <w:spacing w:val="-2"/>
          <w:sz w:val="20"/>
        </w:rPr>
        <w:t> </w:t>
      </w:r>
      <w:r>
        <w:rPr>
          <w:sz w:val="20"/>
        </w:rPr>
        <w:t>vào</w:t>
      </w:r>
      <w:r>
        <w:rPr>
          <w:spacing w:val="-4"/>
          <w:sz w:val="20"/>
        </w:rPr>
        <w:t> </w:t>
      </w:r>
      <w:r>
        <w:rPr>
          <w:sz w:val="20"/>
        </w:rPr>
        <w:t>công</w:t>
      </w:r>
      <w:r>
        <w:rPr>
          <w:spacing w:val="-2"/>
          <w:sz w:val="20"/>
        </w:rPr>
        <w:t> </w:t>
      </w:r>
      <w:r>
        <w:rPr>
          <w:sz w:val="20"/>
        </w:rPr>
        <w:t>năng,</w:t>
      </w:r>
      <w:r>
        <w:rPr>
          <w:spacing w:val="-4"/>
          <w:sz w:val="20"/>
        </w:rPr>
        <w:t> </w:t>
      </w:r>
      <w:r>
        <w:rPr>
          <w:sz w:val="20"/>
        </w:rPr>
        <w:t>có</w:t>
      </w:r>
      <w:r>
        <w:rPr>
          <w:spacing w:val="-1"/>
          <w:sz w:val="20"/>
        </w:rPr>
        <w:t> </w:t>
      </w:r>
      <w:r>
        <w:rPr>
          <w:sz w:val="20"/>
        </w:rPr>
        <w:t>diện</w:t>
      </w:r>
      <w:r>
        <w:rPr>
          <w:spacing w:val="-4"/>
          <w:sz w:val="20"/>
        </w:rPr>
        <w:t> </w:t>
      </w:r>
      <w:r>
        <w:rPr>
          <w:sz w:val="20"/>
        </w:rPr>
        <w:t>tích</w:t>
      </w:r>
      <w:r>
        <w:rPr>
          <w:spacing w:val="-3"/>
          <w:sz w:val="20"/>
        </w:rPr>
        <w:t> </w:t>
      </w:r>
      <w:r>
        <w:rPr>
          <w:sz w:val="20"/>
        </w:rPr>
        <w:t>xây</w:t>
      </w:r>
      <w:r>
        <w:rPr>
          <w:spacing w:val="-2"/>
          <w:sz w:val="20"/>
        </w:rPr>
        <w:t> </w:t>
      </w:r>
      <w:r>
        <w:rPr>
          <w:sz w:val="20"/>
        </w:rPr>
        <w:t>dựng không</w:t>
      </w:r>
      <w:r>
        <w:rPr>
          <w:spacing w:val="-2"/>
          <w:sz w:val="20"/>
        </w:rPr>
        <w:t> </w:t>
      </w:r>
      <w:r>
        <w:rPr>
          <w:sz w:val="20"/>
        </w:rPr>
        <w:t>lớn</w:t>
      </w:r>
      <w:r>
        <w:rPr>
          <w:spacing w:val="-3"/>
          <w:sz w:val="20"/>
        </w:rPr>
        <w:t> </w:t>
      </w:r>
      <w:r>
        <w:rPr>
          <w:sz w:val="20"/>
        </w:rPr>
        <w:t>hơn</w:t>
      </w:r>
      <w:r>
        <w:rPr>
          <w:spacing w:val="-1"/>
          <w:sz w:val="20"/>
        </w:rPr>
        <w:t> </w:t>
      </w:r>
      <w:r>
        <w:rPr>
          <w:sz w:val="20"/>
        </w:rPr>
        <w:t>diện tích khoang cháy cho phép đối với loại nhà</w:t>
      </w:r>
      <w:r>
        <w:rPr>
          <w:spacing w:val="-8"/>
          <w:sz w:val="20"/>
        </w:rPr>
        <w:t> </w:t>
      </w:r>
      <w:r>
        <w:rPr>
          <w:sz w:val="20"/>
        </w:rPr>
        <w:t>đó.</w:t>
      </w:r>
    </w:p>
    <w:p>
      <w:pPr>
        <w:pStyle w:val="ListParagraph"/>
        <w:numPr>
          <w:ilvl w:val="3"/>
          <w:numId w:val="3"/>
        </w:numPr>
        <w:tabs>
          <w:tab w:pos="987" w:val="left" w:leader="none"/>
        </w:tabs>
        <w:spacing w:line="240" w:lineRule="auto" w:before="121" w:after="0"/>
        <w:ind w:left="322" w:right="1214" w:firstLine="0"/>
        <w:jc w:val="left"/>
        <w:rPr>
          <w:sz w:val="20"/>
        </w:rPr>
      </w:pPr>
      <w:r>
        <w:rPr>
          <w:sz w:val="20"/>
        </w:rPr>
        <w:t>Lượng nước chữa cháy của bồn, bể và hồ nước nhân tạo xác định trên cơ sở tính toán lượng nước tiêu thụ và thời gian chữa cháy theo quy định tại 5.1.2.2, 5.1.2.3, 5.1.2.4, 5.1.2.5, 5.1.2.6 và 5.1.3.3.</w:t>
      </w:r>
    </w:p>
    <w:p>
      <w:pPr>
        <w:pStyle w:val="BodyText"/>
        <w:ind w:right="1132"/>
      </w:pPr>
      <w:r>
        <w:rPr/>
        <w:t>CHÚ THÍCH 1: Tính toán thể tích nước chữa cháy của hồ nhân tạo hở phải tính đến khả năng bốc hơi và đóng băng của nước. Mực nước tối thiểu không được nhỏ hơn 0,5 m.</w:t>
      </w:r>
    </w:p>
    <w:p>
      <w:pPr>
        <w:pStyle w:val="BodyText"/>
        <w:spacing w:before="118"/>
        <w:ind w:right="1328"/>
      </w:pPr>
      <w:r>
        <w:rPr/>
        <w:t>CHÚ THÍCH 2: Phải bảo đảm lối vào cho xe chữa cháy tiếp cận bể, hồ và những điểm lấy nước tương tự.</w:t>
      </w:r>
    </w:p>
    <w:p>
      <w:pPr>
        <w:pStyle w:val="ListParagraph"/>
        <w:numPr>
          <w:ilvl w:val="3"/>
          <w:numId w:val="3"/>
        </w:numPr>
        <w:tabs>
          <w:tab w:pos="990" w:val="left" w:leader="none"/>
        </w:tabs>
        <w:spacing w:line="240" w:lineRule="auto" w:before="122" w:after="0"/>
        <w:ind w:left="322" w:right="1272" w:firstLine="0"/>
        <w:jc w:val="left"/>
        <w:rPr>
          <w:sz w:val="20"/>
        </w:rPr>
      </w:pPr>
      <w:r>
        <w:rPr>
          <w:strike/>
          <w:sz w:val="20"/>
        </w:rPr>
        <w:t>Bồn,</w:t>
      </w:r>
      <w:r>
        <w:rPr>
          <w:strike/>
          <w:spacing w:val="-4"/>
          <w:sz w:val="20"/>
        </w:rPr>
        <w:t> </w:t>
      </w:r>
      <w:r>
        <w:rPr>
          <w:strike/>
          <w:sz w:val="20"/>
        </w:rPr>
        <w:t>bể,</w:t>
      </w:r>
      <w:r>
        <w:rPr>
          <w:strike/>
          <w:spacing w:val="-3"/>
          <w:sz w:val="20"/>
        </w:rPr>
        <w:t> </w:t>
      </w:r>
      <w:r>
        <w:rPr>
          <w:strike/>
          <w:sz w:val="20"/>
        </w:rPr>
        <w:t>trụ</w:t>
      </w:r>
      <w:r>
        <w:rPr>
          <w:strike/>
          <w:spacing w:val="-2"/>
          <w:sz w:val="20"/>
        </w:rPr>
        <w:t> </w:t>
      </w:r>
      <w:r>
        <w:rPr>
          <w:strike/>
          <w:sz w:val="20"/>
        </w:rPr>
        <w:t>nước</w:t>
      </w:r>
      <w:r>
        <w:rPr>
          <w:strike/>
          <w:spacing w:val="-2"/>
          <w:sz w:val="20"/>
        </w:rPr>
        <w:t> </w:t>
      </w:r>
      <w:r>
        <w:rPr>
          <w:strike/>
          <w:sz w:val="20"/>
        </w:rPr>
        <w:t>chữa</w:t>
      </w:r>
      <w:r>
        <w:rPr>
          <w:strike/>
          <w:spacing w:val="-3"/>
          <w:sz w:val="20"/>
        </w:rPr>
        <w:t> </w:t>
      </w:r>
      <w:r>
        <w:rPr>
          <w:strike/>
          <w:sz w:val="20"/>
        </w:rPr>
        <w:t>cháy</w:t>
      </w:r>
      <w:r>
        <w:rPr>
          <w:strike/>
          <w:spacing w:val="-3"/>
          <w:sz w:val="20"/>
        </w:rPr>
        <w:t> </w:t>
      </w:r>
      <w:r>
        <w:rPr>
          <w:strike/>
          <w:sz w:val="20"/>
        </w:rPr>
        <w:t>ngoài</w:t>
      </w:r>
      <w:r>
        <w:rPr>
          <w:strike/>
          <w:spacing w:val="-2"/>
          <w:sz w:val="20"/>
        </w:rPr>
        <w:t> </w:t>
      </w:r>
      <w:r>
        <w:rPr>
          <w:strike/>
          <w:sz w:val="20"/>
        </w:rPr>
        <w:t>nhà,</w:t>
      </w:r>
      <w:r>
        <w:rPr>
          <w:strike/>
          <w:spacing w:val="-1"/>
          <w:sz w:val="20"/>
        </w:rPr>
        <w:t> </w:t>
      </w:r>
      <w:r>
        <w:rPr>
          <w:strike/>
          <w:sz w:val="20"/>
        </w:rPr>
        <w:t>hồ</w:t>
      </w:r>
      <w:r>
        <w:rPr>
          <w:strike/>
          <w:spacing w:val="-3"/>
          <w:sz w:val="20"/>
        </w:rPr>
        <w:t> </w:t>
      </w:r>
      <w:r>
        <w:rPr>
          <w:strike/>
          <w:sz w:val="20"/>
        </w:rPr>
        <w:t>nước</w:t>
      </w:r>
      <w:r>
        <w:rPr>
          <w:strike/>
          <w:spacing w:val="-2"/>
          <w:sz w:val="20"/>
        </w:rPr>
        <w:t> </w:t>
      </w:r>
      <w:r>
        <w:rPr>
          <w:strike/>
          <w:sz w:val="20"/>
        </w:rPr>
        <w:t>chữa</w:t>
      </w:r>
      <w:r>
        <w:rPr>
          <w:strike/>
          <w:spacing w:val="-3"/>
          <w:sz w:val="20"/>
        </w:rPr>
        <w:t> </w:t>
      </w:r>
      <w:r>
        <w:rPr>
          <w:strike/>
          <w:sz w:val="20"/>
        </w:rPr>
        <w:t>cháy</w:t>
      </w:r>
      <w:r>
        <w:rPr>
          <w:strike/>
          <w:spacing w:val="-3"/>
          <w:sz w:val="20"/>
        </w:rPr>
        <w:t> </w:t>
      </w:r>
      <w:r>
        <w:rPr>
          <w:strike/>
          <w:sz w:val="20"/>
        </w:rPr>
        <w:t>tự</w:t>
      </w:r>
      <w:r>
        <w:rPr>
          <w:strike/>
          <w:spacing w:val="-2"/>
          <w:sz w:val="20"/>
        </w:rPr>
        <w:t> </w:t>
      </w:r>
      <w:r>
        <w:rPr>
          <w:strike/>
          <w:sz w:val="20"/>
        </w:rPr>
        <w:t>nhiên</w:t>
      </w:r>
      <w:r>
        <w:rPr>
          <w:strike/>
          <w:spacing w:val="-3"/>
          <w:sz w:val="20"/>
        </w:rPr>
        <w:t> </w:t>
      </w:r>
      <w:r>
        <w:rPr>
          <w:strike/>
          <w:sz w:val="20"/>
        </w:rPr>
        <w:t>và</w:t>
      </w:r>
      <w:r>
        <w:rPr>
          <w:strike/>
          <w:spacing w:val="-4"/>
          <w:sz w:val="20"/>
        </w:rPr>
        <w:t> </w:t>
      </w:r>
      <w:r>
        <w:rPr>
          <w:strike/>
          <w:sz w:val="20"/>
        </w:rPr>
        <w:t>nhân</w:t>
      </w:r>
      <w:r>
        <w:rPr>
          <w:strike/>
          <w:spacing w:val="-1"/>
          <w:sz w:val="20"/>
        </w:rPr>
        <w:t> </w:t>
      </w:r>
      <w:r>
        <w:rPr>
          <w:strike/>
          <w:sz w:val="20"/>
        </w:rPr>
        <w:t>tạo</w:t>
      </w:r>
      <w:r>
        <w:rPr>
          <w:strike/>
          <w:spacing w:val="-4"/>
          <w:sz w:val="20"/>
        </w:rPr>
        <w:t> </w:t>
      </w:r>
      <w:r>
        <w:rPr>
          <w:strike/>
          <w:sz w:val="20"/>
        </w:rPr>
        <w:t>phải</w:t>
      </w:r>
      <w:r>
        <w:rPr>
          <w:strike/>
          <w:spacing w:val="-2"/>
          <w:sz w:val="20"/>
        </w:rPr>
        <w:t> </w:t>
      </w:r>
      <w:r>
        <w:rPr>
          <w:strike/>
          <w:sz w:val="20"/>
        </w:rPr>
        <w:t>đặt</w:t>
      </w:r>
      <w:r>
        <w:rPr>
          <w:strike/>
          <w:spacing w:val="-3"/>
          <w:sz w:val="20"/>
        </w:rPr>
        <w:t> </w:t>
      </w:r>
      <w:r>
        <w:rPr>
          <w:strike/>
          <w:sz w:val="20"/>
        </w:rPr>
        <w:t>tại vị trí bảo đảm bán kính phục</w:t>
      </w:r>
      <w:r>
        <w:rPr>
          <w:strike/>
          <w:spacing w:val="-9"/>
          <w:sz w:val="20"/>
        </w:rPr>
        <w:t> </w:t>
      </w:r>
      <w:r>
        <w:rPr>
          <w:strike/>
          <w:sz w:val="20"/>
        </w:rPr>
        <w:t>vụ:</w:t>
      </w:r>
    </w:p>
    <w:p>
      <w:pPr>
        <w:pStyle w:val="ListParagraph"/>
        <w:numPr>
          <w:ilvl w:val="0"/>
          <w:numId w:val="6"/>
        </w:numPr>
        <w:tabs>
          <w:tab w:pos="445" w:val="left" w:leader="none"/>
        </w:tabs>
        <w:spacing w:line="240" w:lineRule="auto" w:before="121" w:after="0"/>
        <w:ind w:left="444" w:right="0" w:hanging="123"/>
        <w:jc w:val="left"/>
        <w:rPr>
          <w:sz w:val="20"/>
        </w:rPr>
      </w:pPr>
      <w:r>
        <w:rPr>
          <w:strike/>
          <w:sz w:val="20"/>
        </w:rPr>
        <w:t>Khi có xe bơm là 200</w:t>
      </w:r>
      <w:r>
        <w:rPr>
          <w:strike/>
          <w:spacing w:val="-2"/>
          <w:sz w:val="20"/>
        </w:rPr>
        <w:t> </w:t>
      </w:r>
      <w:r>
        <w:rPr>
          <w:strike/>
          <w:sz w:val="20"/>
        </w:rPr>
        <w:t>m;</w:t>
      </w:r>
    </w:p>
    <w:p>
      <w:pPr>
        <w:pStyle w:val="ListParagraph"/>
        <w:numPr>
          <w:ilvl w:val="0"/>
          <w:numId w:val="6"/>
        </w:numPr>
        <w:tabs>
          <w:tab w:pos="445" w:val="left" w:leader="none"/>
        </w:tabs>
        <w:spacing w:line="240" w:lineRule="auto" w:before="118" w:after="0"/>
        <w:ind w:left="444" w:right="0" w:hanging="123"/>
        <w:jc w:val="left"/>
        <w:rPr>
          <w:sz w:val="20"/>
        </w:rPr>
      </w:pPr>
      <w:r>
        <w:rPr>
          <w:strike/>
          <w:sz w:val="20"/>
        </w:rPr>
        <w:t>Khi có máy bơm di động là 100 m đến 150 m trong phạm vi hoạt động kỹ thuật của máy</w:t>
      </w:r>
      <w:r>
        <w:rPr>
          <w:strike/>
          <w:spacing w:val="-22"/>
          <w:sz w:val="20"/>
        </w:rPr>
        <w:t> </w:t>
      </w:r>
      <w:r>
        <w:rPr>
          <w:strike/>
          <w:sz w:val="20"/>
        </w:rPr>
        <w:t>bơm;</w:t>
      </w:r>
    </w:p>
    <w:p>
      <w:pPr>
        <w:pStyle w:val="ListParagraph"/>
        <w:numPr>
          <w:ilvl w:val="0"/>
          <w:numId w:val="6"/>
        </w:numPr>
        <w:tabs>
          <w:tab w:pos="445" w:val="left" w:leader="none"/>
        </w:tabs>
        <w:spacing w:line="240" w:lineRule="auto" w:before="120" w:after="0"/>
        <w:ind w:left="322" w:right="1518" w:firstLine="0"/>
        <w:jc w:val="left"/>
        <w:rPr>
          <w:sz w:val="20"/>
        </w:rPr>
      </w:pPr>
      <w:r>
        <w:rPr>
          <w:strike/>
          <w:sz w:val="20"/>
        </w:rPr>
        <w:t>Để</w:t>
      </w:r>
      <w:r>
        <w:rPr>
          <w:strike/>
          <w:spacing w:val="-3"/>
          <w:sz w:val="20"/>
        </w:rPr>
        <w:t> </w:t>
      </w:r>
      <w:r>
        <w:rPr>
          <w:strike/>
          <w:sz w:val="20"/>
        </w:rPr>
        <w:t>tăng</w:t>
      </w:r>
      <w:r>
        <w:rPr>
          <w:strike/>
          <w:spacing w:val="-3"/>
          <w:sz w:val="20"/>
        </w:rPr>
        <w:t> </w:t>
      </w:r>
      <w:r>
        <w:rPr>
          <w:strike/>
          <w:sz w:val="20"/>
        </w:rPr>
        <w:t>bán</w:t>
      </w:r>
      <w:r>
        <w:rPr>
          <w:strike/>
          <w:spacing w:val="-3"/>
          <w:sz w:val="20"/>
        </w:rPr>
        <w:t> </w:t>
      </w:r>
      <w:r>
        <w:rPr>
          <w:strike/>
          <w:sz w:val="20"/>
        </w:rPr>
        <w:t>kính</w:t>
      </w:r>
      <w:r>
        <w:rPr>
          <w:strike/>
          <w:spacing w:val="-3"/>
          <w:sz w:val="20"/>
        </w:rPr>
        <w:t> </w:t>
      </w:r>
      <w:r>
        <w:rPr>
          <w:strike/>
          <w:sz w:val="20"/>
        </w:rPr>
        <w:t>phục</w:t>
      </w:r>
      <w:r>
        <w:rPr>
          <w:strike/>
          <w:spacing w:val="-2"/>
          <w:sz w:val="20"/>
        </w:rPr>
        <w:t> </w:t>
      </w:r>
      <w:r>
        <w:rPr>
          <w:strike/>
          <w:sz w:val="20"/>
        </w:rPr>
        <w:t>vụ,</w:t>
      </w:r>
      <w:r>
        <w:rPr>
          <w:strike/>
          <w:spacing w:val="-2"/>
          <w:sz w:val="20"/>
        </w:rPr>
        <w:t> </w:t>
      </w:r>
      <w:r>
        <w:rPr>
          <w:strike/>
          <w:sz w:val="20"/>
        </w:rPr>
        <w:t>cho</w:t>
      </w:r>
      <w:r>
        <w:rPr>
          <w:strike/>
          <w:spacing w:val="-4"/>
          <w:sz w:val="20"/>
        </w:rPr>
        <w:t> </w:t>
      </w:r>
      <w:r>
        <w:rPr>
          <w:strike/>
          <w:sz w:val="20"/>
        </w:rPr>
        <w:t>phép</w:t>
      </w:r>
      <w:r>
        <w:rPr>
          <w:strike/>
          <w:spacing w:val="-1"/>
          <w:sz w:val="20"/>
        </w:rPr>
        <w:t> </w:t>
      </w:r>
      <w:r>
        <w:rPr>
          <w:strike/>
          <w:sz w:val="20"/>
        </w:rPr>
        <w:t>lắp</w:t>
      </w:r>
      <w:r>
        <w:rPr>
          <w:strike/>
          <w:spacing w:val="-3"/>
          <w:sz w:val="20"/>
        </w:rPr>
        <w:t> </w:t>
      </w:r>
      <w:r>
        <w:rPr>
          <w:strike/>
          <w:sz w:val="20"/>
        </w:rPr>
        <w:t>đặt</w:t>
      </w:r>
      <w:r>
        <w:rPr>
          <w:strike/>
          <w:spacing w:val="-2"/>
          <w:sz w:val="20"/>
        </w:rPr>
        <w:t> </w:t>
      </w:r>
      <w:r>
        <w:rPr>
          <w:strike/>
          <w:sz w:val="20"/>
        </w:rPr>
        <w:t>các</w:t>
      </w:r>
      <w:r>
        <w:rPr>
          <w:strike/>
          <w:spacing w:val="-2"/>
          <w:sz w:val="20"/>
        </w:rPr>
        <w:t> </w:t>
      </w:r>
      <w:r>
        <w:rPr>
          <w:strike/>
          <w:sz w:val="20"/>
        </w:rPr>
        <w:t>đường</w:t>
      </w:r>
      <w:r>
        <w:rPr>
          <w:strike/>
          <w:spacing w:val="-3"/>
          <w:sz w:val="20"/>
        </w:rPr>
        <w:t> </w:t>
      </w:r>
      <w:r>
        <w:rPr>
          <w:strike/>
          <w:sz w:val="20"/>
        </w:rPr>
        <w:t>ống</w:t>
      </w:r>
      <w:r>
        <w:rPr>
          <w:strike/>
          <w:spacing w:val="-4"/>
          <w:sz w:val="20"/>
        </w:rPr>
        <w:t> </w:t>
      </w:r>
      <w:r>
        <w:rPr>
          <w:strike/>
          <w:sz w:val="20"/>
        </w:rPr>
        <w:t>cụt</w:t>
      </w:r>
      <w:r>
        <w:rPr>
          <w:strike/>
          <w:spacing w:val="-4"/>
          <w:sz w:val="20"/>
        </w:rPr>
        <w:t> </w:t>
      </w:r>
      <w:r>
        <w:rPr>
          <w:strike/>
          <w:sz w:val="20"/>
        </w:rPr>
        <w:t>có chiều</w:t>
      </w:r>
      <w:r>
        <w:rPr>
          <w:strike/>
          <w:spacing w:val="-3"/>
          <w:sz w:val="20"/>
        </w:rPr>
        <w:t> </w:t>
      </w:r>
      <w:r>
        <w:rPr>
          <w:strike/>
          <w:sz w:val="20"/>
        </w:rPr>
        <w:t>dài</w:t>
      </w:r>
      <w:r>
        <w:rPr>
          <w:strike/>
          <w:spacing w:val="-4"/>
          <w:sz w:val="20"/>
        </w:rPr>
        <w:t> </w:t>
      </w:r>
      <w:r>
        <w:rPr>
          <w:strike/>
          <w:sz w:val="20"/>
        </w:rPr>
        <w:t>không</w:t>
      </w:r>
      <w:r>
        <w:rPr>
          <w:strike/>
          <w:spacing w:val="-3"/>
          <w:sz w:val="20"/>
        </w:rPr>
        <w:t> </w:t>
      </w:r>
      <w:r>
        <w:rPr>
          <w:strike/>
          <w:sz w:val="20"/>
        </w:rPr>
        <w:t>quá</w:t>
      </w:r>
      <w:r>
        <w:rPr>
          <w:strike/>
          <w:spacing w:val="-4"/>
          <w:sz w:val="20"/>
        </w:rPr>
        <w:t> </w:t>
      </w:r>
      <w:r>
        <w:rPr>
          <w:strike/>
          <w:sz w:val="20"/>
        </w:rPr>
        <w:t>200</w:t>
      </w:r>
      <w:r>
        <w:rPr>
          <w:strike/>
          <w:spacing w:val="-2"/>
          <w:sz w:val="20"/>
        </w:rPr>
        <w:t> </w:t>
      </w:r>
      <w:r>
        <w:rPr>
          <w:strike/>
          <w:sz w:val="20"/>
        </w:rPr>
        <w:t>m</w:t>
      </w:r>
      <w:r>
        <w:rPr>
          <w:strike/>
          <w:spacing w:val="-2"/>
          <w:sz w:val="20"/>
        </w:rPr>
        <w:t> </w:t>
      </w:r>
      <w:r>
        <w:rPr>
          <w:strike/>
          <w:sz w:val="20"/>
        </w:rPr>
        <w:t>từ bồn, bể và hồ nhân tạo bảo đảm theo quy định tại</w:t>
      </w:r>
      <w:r>
        <w:rPr>
          <w:strike/>
          <w:spacing w:val="-7"/>
          <w:sz w:val="20"/>
        </w:rPr>
        <w:t> </w:t>
      </w:r>
      <w:r>
        <w:rPr>
          <w:strike/>
          <w:sz w:val="20"/>
        </w:rPr>
        <w:t>5.1.5.8;</w:t>
      </w:r>
    </w:p>
    <w:p>
      <w:pPr>
        <w:pStyle w:val="ListParagraph"/>
        <w:numPr>
          <w:ilvl w:val="0"/>
          <w:numId w:val="6"/>
        </w:numPr>
        <w:tabs>
          <w:tab w:pos="445" w:val="left" w:leader="none"/>
        </w:tabs>
        <w:spacing w:line="240" w:lineRule="auto" w:before="121" w:after="0"/>
        <w:ind w:left="322" w:right="1211" w:firstLine="0"/>
        <w:jc w:val="left"/>
        <w:rPr>
          <w:sz w:val="20"/>
        </w:rPr>
      </w:pPr>
      <w:r>
        <w:rPr>
          <w:strike/>
          <w:sz w:val="20"/>
        </w:rPr>
        <w:t>Khoảng cách từ điểm lấy nước từ bồn, bể hoặc hồ nhân tạo đến nhà có bậc chịu lửa III, IV và V hoặc</w:t>
      </w:r>
      <w:r>
        <w:rPr>
          <w:strike/>
          <w:spacing w:val="-3"/>
          <w:sz w:val="20"/>
        </w:rPr>
        <w:t> </w:t>
      </w:r>
      <w:r>
        <w:rPr>
          <w:strike/>
          <w:sz w:val="20"/>
        </w:rPr>
        <w:t>đến</w:t>
      </w:r>
      <w:r>
        <w:rPr>
          <w:strike/>
          <w:spacing w:val="-4"/>
          <w:sz w:val="20"/>
        </w:rPr>
        <w:t> </w:t>
      </w:r>
      <w:r>
        <w:rPr>
          <w:strike/>
          <w:sz w:val="20"/>
        </w:rPr>
        <w:t>kho</w:t>
      </w:r>
      <w:r>
        <w:rPr>
          <w:strike/>
          <w:spacing w:val="-1"/>
          <w:sz w:val="20"/>
        </w:rPr>
        <w:t> </w:t>
      </w:r>
      <w:r>
        <w:rPr>
          <w:strike/>
          <w:sz w:val="20"/>
        </w:rPr>
        <w:t>hở</w:t>
      </w:r>
      <w:r>
        <w:rPr>
          <w:strike/>
          <w:spacing w:val="-4"/>
          <w:sz w:val="20"/>
        </w:rPr>
        <w:t> </w:t>
      </w:r>
      <w:r>
        <w:rPr>
          <w:strike/>
          <w:sz w:val="20"/>
        </w:rPr>
        <w:t>chứa</w:t>
      </w:r>
      <w:r>
        <w:rPr>
          <w:strike/>
          <w:spacing w:val="-4"/>
          <w:sz w:val="20"/>
        </w:rPr>
        <w:t> </w:t>
      </w:r>
      <w:r>
        <w:rPr>
          <w:strike/>
          <w:sz w:val="20"/>
        </w:rPr>
        <w:t>vật</w:t>
      </w:r>
      <w:r>
        <w:rPr>
          <w:strike/>
          <w:spacing w:val="-1"/>
          <w:sz w:val="20"/>
        </w:rPr>
        <w:t> </w:t>
      </w:r>
      <w:r>
        <w:rPr>
          <w:strike/>
          <w:sz w:val="20"/>
        </w:rPr>
        <w:t>liệu</w:t>
      </w:r>
      <w:r>
        <w:rPr>
          <w:strike/>
          <w:spacing w:val="-4"/>
          <w:sz w:val="20"/>
        </w:rPr>
        <w:t> </w:t>
      </w:r>
      <w:r>
        <w:rPr>
          <w:strike/>
          <w:sz w:val="20"/>
        </w:rPr>
        <w:t>cháy</w:t>
      </w:r>
      <w:r>
        <w:rPr>
          <w:strike/>
          <w:spacing w:val="-2"/>
          <w:sz w:val="20"/>
        </w:rPr>
        <w:t> </w:t>
      </w:r>
      <w:r>
        <w:rPr>
          <w:strike/>
          <w:sz w:val="20"/>
        </w:rPr>
        <w:t>được</w:t>
      </w:r>
      <w:r>
        <w:rPr>
          <w:strike/>
          <w:spacing w:val="-1"/>
          <w:sz w:val="20"/>
        </w:rPr>
        <w:t> </w:t>
      </w:r>
      <w:r>
        <w:rPr>
          <w:strike/>
          <w:sz w:val="20"/>
        </w:rPr>
        <w:t>phải</w:t>
      </w:r>
      <w:r>
        <w:rPr>
          <w:strike/>
          <w:spacing w:val="-4"/>
          <w:sz w:val="20"/>
        </w:rPr>
        <w:t> </w:t>
      </w:r>
      <w:r>
        <w:rPr>
          <w:strike/>
          <w:sz w:val="20"/>
        </w:rPr>
        <w:t>không</w:t>
      </w:r>
      <w:r>
        <w:rPr>
          <w:strike/>
          <w:spacing w:val="-2"/>
          <w:sz w:val="20"/>
        </w:rPr>
        <w:t> </w:t>
      </w:r>
      <w:r>
        <w:rPr>
          <w:strike/>
          <w:sz w:val="20"/>
        </w:rPr>
        <w:t>nhỏ</w:t>
      </w:r>
      <w:r>
        <w:rPr>
          <w:strike/>
          <w:spacing w:val="-1"/>
          <w:sz w:val="20"/>
        </w:rPr>
        <w:t> </w:t>
      </w:r>
      <w:r>
        <w:rPr>
          <w:strike/>
          <w:sz w:val="20"/>
        </w:rPr>
        <w:t>hơn</w:t>
      </w:r>
      <w:r>
        <w:rPr>
          <w:strike/>
          <w:spacing w:val="-4"/>
          <w:sz w:val="20"/>
        </w:rPr>
        <w:t> </w:t>
      </w:r>
      <w:r>
        <w:rPr>
          <w:strike/>
          <w:sz w:val="20"/>
        </w:rPr>
        <w:t>30</w:t>
      </w:r>
      <w:r>
        <w:rPr>
          <w:strike/>
          <w:spacing w:val="-1"/>
          <w:sz w:val="20"/>
        </w:rPr>
        <w:t> </w:t>
      </w:r>
      <w:r>
        <w:rPr>
          <w:strike/>
          <w:sz w:val="20"/>
        </w:rPr>
        <w:t>m,</w:t>
      </w:r>
      <w:r>
        <w:rPr>
          <w:strike/>
          <w:spacing w:val="-1"/>
          <w:sz w:val="20"/>
        </w:rPr>
        <w:t> </w:t>
      </w:r>
      <w:r>
        <w:rPr>
          <w:strike/>
          <w:sz w:val="20"/>
        </w:rPr>
        <w:t>đến</w:t>
      </w:r>
      <w:r>
        <w:rPr>
          <w:strike/>
          <w:spacing w:val="-1"/>
          <w:sz w:val="20"/>
        </w:rPr>
        <w:t> </w:t>
      </w:r>
      <w:r>
        <w:rPr>
          <w:strike/>
          <w:sz w:val="20"/>
        </w:rPr>
        <w:t>nhà</w:t>
      </w:r>
      <w:r>
        <w:rPr>
          <w:strike/>
          <w:spacing w:val="-4"/>
          <w:sz w:val="20"/>
        </w:rPr>
        <w:t> </w:t>
      </w:r>
      <w:r>
        <w:rPr>
          <w:strike/>
          <w:sz w:val="20"/>
        </w:rPr>
        <w:t>bậc chịu</w:t>
      </w:r>
      <w:r>
        <w:rPr>
          <w:strike/>
          <w:spacing w:val="-1"/>
          <w:sz w:val="20"/>
        </w:rPr>
        <w:t> </w:t>
      </w:r>
      <w:r>
        <w:rPr>
          <w:strike/>
          <w:sz w:val="20"/>
        </w:rPr>
        <w:t>lửa</w:t>
      </w:r>
      <w:r>
        <w:rPr>
          <w:strike/>
          <w:spacing w:val="-4"/>
          <w:sz w:val="20"/>
        </w:rPr>
        <w:t> </w:t>
      </w:r>
      <w:r>
        <w:rPr>
          <w:strike/>
          <w:sz w:val="20"/>
        </w:rPr>
        <w:t>I</w:t>
      </w:r>
      <w:r>
        <w:rPr>
          <w:strike/>
          <w:spacing w:val="-3"/>
          <w:sz w:val="20"/>
        </w:rPr>
        <w:t> </w:t>
      </w:r>
      <w:r>
        <w:rPr>
          <w:strike/>
          <w:sz w:val="20"/>
        </w:rPr>
        <w:t>và</w:t>
      </w:r>
      <w:r>
        <w:rPr>
          <w:strike/>
          <w:spacing w:val="-1"/>
          <w:sz w:val="20"/>
        </w:rPr>
        <w:t> </w:t>
      </w:r>
      <w:r>
        <w:rPr>
          <w:strike/>
          <w:sz w:val="20"/>
        </w:rPr>
        <w:t>II</w:t>
      </w:r>
      <w:r>
        <w:rPr>
          <w:strike/>
          <w:spacing w:val="-3"/>
          <w:sz w:val="20"/>
        </w:rPr>
        <w:t> </w:t>
      </w:r>
      <w:r>
        <w:rPr>
          <w:strike/>
          <w:sz w:val="20"/>
        </w:rPr>
        <w:t>phải không nhỏ hơn 10</w:t>
      </w:r>
      <w:r>
        <w:rPr>
          <w:strike/>
          <w:spacing w:val="-2"/>
          <w:sz w:val="20"/>
        </w:rPr>
        <w:t> </w:t>
      </w:r>
      <w:r>
        <w:rPr>
          <w:strike/>
          <w:sz w:val="20"/>
        </w:rPr>
        <w:t>m.</w:t>
      </w:r>
    </w:p>
    <w:p>
      <w:pPr>
        <w:pStyle w:val="ListParagraph"/>
        <w:numPr>
          <w:ilvl w:val="3"/>
          <w:numId w:val="46"/>
        </w:numPr>
        <w:tabs>
          <w:tab w:pos="994" w:val="left" w:leader="none"/>
        </w:tabs>
        <w:spacing w:line="240" w:lineRule="auto" w:before="119" w:after="0"/>
        <w:ind w:left="322" w:right="1137" w:firstLine="0"/>
        <w:jc w:val="left"/>
        <w:rPr>
          <w:sz w:val="20"/>
        </w:rPr>
      </w:pPr>
      <w:r>
        <w:rPr>
          <w:sz w:val="20"/>
          <w:shd w:fill="FFFF00" w:color="auto" w:val="clear"/>
        </w:rPr>
        <w:t>Bồn, bể, trụ nước chữa cháy ngoài nhà, hồ nước chữa cháy tự nhiên và nhân tạo phải đặt tại vị trí bảo đảm bán kính phục</w:t>
      </w:r>
      <w:r>
        <w:rPr>
          <w:spacing w:val="-9"/>
          <w:sz w:val="20"/>
          <w:shd w:fill="FFFF00" w:color="auto" w:val="clear"/>
        </w:rPr>
        <w:t> </w:t>
      </w:r>
      <w:r>
        <w:rPr>
          <w:sz w:val="20"/>
          <w:shd w:fill="FFFF00" w:color="auto" w:val="clear"/>
        </w:rPr>
        <w:t>vụ:</w:t>
      </w:r>
    </w:p>
    <w:p>
      <w:pPr>
        <w:pStyle w:val="ListParagraph"/>
        <w:numPr>
          <w:ilvl w:val="0"/>
          <w:numId w:val="6"/>
        </w:numPr>
        <w:tabs>
          <w:tab w:pos="445" w:val="left" w:leader="none"/>
        </w:tabs>
        <w:spacing w:line="240" w:lineRule="auto" w:before="121" w:after="0"/>
        <w:ind w:left="444" w:right="0" w:hanging="123"/>
        <w:jc w:val="left"/>
        <w:rPr>
          <w:sz w:val="20"/>
        </w:rPr>
      </w:pPr>
      <w:r>
        <w:rPr>
          <w:sz w:val="20"/>
          <w:shd w:fill="FFFF00" w:color="auto" w:val="clear"/>
        </w:rPr>
        <w:t>Khi có máy bơm của xe chữa cháy - là 400</w:t>
      </w:r>
      <w:r>
        <w:rPr>
          <w:spacing w:val="-3"/>
          <w:sz w:val="20"/>
          <w:shd w:fill="FFFF00" w:color="auto" w:val="clear"/>
        </w:rPr>
        <w:t> </w:t>
      </w:r>
      <w:r>
        <w:rPr>
          <w:sz w:val="20"/>
          <w:shd w:fill="FFFF00" w:color="auto" w:val="clear"/>
        </w:rPr>
        <w:t>m;</w:t>
      </w:r>
    </w:p>
    <w:p>
      <w:pPr>
        <w:spacing w:after="0" w:line="240" w:lineRule="auto"/>
        <w:jc w:val="left"/>
        <w:rPr>
          <w:sz w:val="20"/>
        </w:rPr>
        <w:sectPr>
          <w:pgSz w:w="11910" w:h="16840"/>
          <w:pgMar w:top="480" w:bottom="280" w:left="1380" w:right="0"/>
        </w:sectPr>
      </w:pPr>
    </w:p>
    <w:p>
      <w:pPr>
        <w:pStyle w:val="ListParagraph"/>
        <w:numPr>
          <w:ilvl w:val="0"/>
          <w:numId w:val="6"/>
        </w:numPr>
        <w:tabs>
          <w:tab w:pos="445" w:val="left" w:leader="none"/>
        </w:tabs>
        <w:spacing w:line="240" w:lineRule="auto" w:before="67" w:after="0"/>
        <w:ind w:left="444" w:right="0" w:hanging="123"/>
        <w:jc w:val="left"/>
        <w:rPr>
          <w:sz w:val="20"/>
        </w:rPr>
      </w:pPr>
      <w:r>
        <w:rPr/>
        <w:pict>
          <v:shape style="position:absolute;margin-left:85.103996pt;margin-top:20.889874pt;width:453.7pt;height:23.05pt;mso-position-horizontal-relative:page;mso-position-vertical-relative:paragraph;z-index:-251596800;mso-wrap-distance-left:0;mso-wrap-distance-right:0" type="#_x0000_t202" filled="true" fillcolor="#ffff00" stroked="false">
            <v:textbox inset="0,0,0,0">
              <w:txbxContent>
                <w:p>
                  <w:pPr>
                    <w:pStyle w:val="BodyText"/>
                    <w:spacing w:before="0"/>
                    <w:ind w:left="0" w:right="29"/>
                  </w:pPr>
                  <w:r>
                    <w:rPr/>
                    <w:t>- Để tăng bán kính phục vụ, cho phép lắp đặt các đường ống cụt có chiều dài không quá 200 m từ bồn, bể và hồ nhân tạo đến các bể trung gian (hổ thu nước) bảo đảm theo quy định tại 5.1.5.8.</w:t>
                  </w:r>
                </w:p>
              </w:txbxContent>
            </v:textbox>
            <v:fill type="solid"/>
            <w10:wrap type="topAndBottom"/>
          </v:shape>
        </w:pict>
      </w:r>
      <w:r>
        <w:rPr>
          <w:sz w:val="20"/>
          <w:shd w:fill="FFFF00" w:color="auto" w:val="clear"/>
        </w:rPr>
        <w:t>Khi có máy bơm di động - đến 300 m trong phạm vi hoạt động kỹ thuật của máy</w:t>
      </w:r>
      <w:r>
        <w:rPr>
          <w:spacing w:val="-22"/>
          <w:sz w:val="20"/>
          <w:shd w:fill="FFFF00" w:color="auto" w:val="clear"/>
        </w:rPr>
        <w:t> </w:t>
      </w:r>
      <w:r>
        <w:rPr>
          <w:sz w:val="20"/>
          <w:shd w:fill="FFFF00" w:color="auto" w:val="clear"/>
        </w:rPr>
        <w:t>bơm;</w:t>
      </w:r>
    </w:p>
    <w:p>
      <w:pPr>
        <w:pStyle w:val="ListParagraph"/>
        <w:numPr>
          <w:ilvl w:val="3"/>
          <w:numId w:val="46"/>
        </w:numPr>
        <w:tabs>
          <w:tab w:pos="1100" w:val="left" w:leader="none"/>
        </w:tabs>
        <w:spacing w:line="240" w:lineRule="auto" w:before="105" w:after="0"/>
        <w:ind w:left="322" w:right="1183" w:firstLine="0"/>
        <w:jc w:val="left"/>
        <w:rPr>
          <w:sz w:val="20"/>
        </w:rPr>
      </w:pPr>
      <w:r>
        <w:rPr>
          <w:sz w:val="20"/>
        </w:rPr>
        <w:t>Khi không thể hút nước chữa cháy trực tiếp từ bồn, bể hoặc hồ bằng xe máy bơm hoặc máy bơm di động, thì phải cung cấp các hố thu với thể tích từ </w:t>
      </w:r>
      <w:r>
        <w:rPr>
          <w:strike/>
          <w:sz w:val="20"/>
        </w:rPr>
        <w:t>3 m</w:t>
      </w:r>
      <w:r>
        <w:rPr>
          <w:strike w:val="0"/>
          <w:position w:val="6"/>
          <w:sz w:val="13"/>
        </w:rPr>
        <w:t>3</w:t>
      </w:r>
      <w:r>
        <w:rPr>
          <w:strike/>
          <w:sz w:val="13"/>
        </w:rPr>
        <w:t> </w:t>
      </w:r>
      <w:r>
        <w:rPr>
          <w:strike/>
          <w:sz w:val="20"/>
        </w:rPr>
        <w:t>đến 5 m</w:t>
      </w:r>
      <w:r>
        <w:rPr>
          <w:strike w:val="0"/>
          <w:position w:val="6"/>
          <w:sz w:val="13"/>
        </w:rPr>
        <w:t>3 </w:t>
      </w:r>
      <w:r>
        <w:rPr>
          <w:strike w:val="0"/>
          <w:sz w:val="20"/>
        </w:rPr>
        <w:t>không nhỏ hơn 3 m</w:t>
      </w:r>
      <w:r>
        <w:rPr>
          <w:strike w:val="0"/>
          <w:position w:val="6"/>
          <w:sz w:val="13"/>
        </w:rPr>
        <w:t>3</w:t>
      </w:r>
      <w:r>
        <w:rPr>
          <w:strike w:val="0"/>
          <w:sz w:val="20"/>
        </w:rPr>
        <w:t>. Đường kính ống kết nối bồn, bể hoặc hồ với các hố thu lấy theo các điều kiện tính toán lưu lượng nước cho chữa</w:t>
      </w:r>
      <w:r>
        <w:rPr>
          <w:strike w:val="0"/>
          <w:spacing w:val="-3"/>
          <w:sz w:val="20"/>
        </w:rPr>
        <w:t> </w:t>
      </w:r>
      <w:r>
        <w:rPr>
          <w:strike w:val="0"/>
          <w:sz w:val="20"/>
        </w:rPr>
        <w:t>cháy</w:t>
      </w:r>
      <w:r>
        <w:rPr>
          <w:strike w:val="0"/>
          <w:spacing w:val="-2"/>
          <w:sz w:val="20"/>
        </w:rPr>
        <w:t> </w:t>
      </w:r>
      <w:r>
        <w:rPr>
          <w:strike w:val="0"/>
          <w:sz w:val="20"/>
        </w:rPr>
        <w:t>ngoài</w:t>
      </w:r>
      <w:r>
        <w:rPr>
          <w:strike w:val="0"/>
          <w:spacing w:val="-2"/>
          <w:sz w:val="20"/>
        </w:rPr>
        <w:t> </w:t>
      </w:r>
      <w:r>
        <w:rPr>
          <w:strike w:val="0"/>
          <w:sz w:val="20"/>
        </w:rPr>
        <w:t>nhà,</w:t>
      </w:r>
      <w:r>
        <w:rPr>
          <w:strike w:val="0"/>
          <w:spacing w:val="-4"/>
          <w:sz w:val="20"/>
        </w:rPr>
        <w:t> </w:t>
      </w:r>
      <w:r>
        <w:rPr>
          <w:strike w:val="0"/>
          <w:sz w:val="20"/>
        </w:rPr>
        <w:t>nhưng</w:t>
      </w:r>
      <w:r>
        <w:rPr>
          <w:strike w:val="0"/>
          <w:spacing w:val="-3"/>
          <w:sz w:val="20"/>
        </w:rPr>
        <w:t> </w:t>
      </w:r>
      <w:r>
        <w:rPr>
          <w:strike w:val="0"/>
          <w:sz w:val="20"/>
        </w:rPr>
        <w:t>không</w:t>
      </w:r>
      <w:r>
        <w:rPr>
          <w:strike w:val="0"/>
          <w:spacing w:val="-3"/>
          <w:sz w:val="20"/>
        </w:rPr>
        <w:t> </w:t>
      </w:r>
      <w:r>
        <w:rPr>
          <w:strike w:val="0"/>
          <w:sz w:val="20"/>
        </w:rPr>
        <w:t>nhỏ</w:t>
      </w:r>
      <w:r>
        <w:rPr>
          <w:strike w:val="0"/>
          <w:spacing w:val="-3"/>
          <w:sz w:val="20"/>
        </w:rPr>
        <w:t> </w:t>
      </w:r>
      <w:r>
        <w:rPr>
          <w:strike w:val="0"/>
          <w:sz w:val="20"/>
        </w:rPr>
        <w:t>hơn</w:t>
      </w:r>
      <w:r>
        <w:rPr>
          <w:strike w:val="0"/>
          <w:spacing w:val="-1"/>
          <w:sz w:val="20"/>
        </w:rPr>
        <w:t> </w:t>
      </w:r>
      <w:r>
        <w:rPr>
          <w:strike w:val="0"/>
          <w:sz w:val="20"/>
        </w:rPr>
        <w:t>200</w:t>
      </w:r>
      <w:r>
        <w:rPr>
          <w:strike w:val="0"/>
          <w:spacing w:val="-1"/>
          <w:sz w:val="20"/>
        </w:rPr>
        <w:t> </w:t>
      </w:r>
      <w:r>
        <w:rPr>
          <w:strike w:val="0"/>
          <w:sz w:val="20"/>
        </w:rPr>
        <w:t>mm.</w:t>
      </w:r>
      <w:r>
        <w:rPr>
          <w:strike w:val="0"/>
          <w:spacing w:val="-1"/>
          <w:sz w:val="20"/>
        </w:rPr>
        <w:t> </w:t>
      </w:r>
      <w:r>
        <w:rPr>
          <w:strike w:val="0"/>
          <w:sz w:val="20"/>
        </w:rPr>
        <w:t>Trên</w:t>
      </w:r>
      <w:r>
        <w:rPr>
          <w:strike w:val="0"/>
          <w:spacing w:val="-4"/>
          <w:sz w:val="20"/>
        </w:rPr>
        <w:t> </w:t>
      </w:r>
      <w:r>
        <w:rPr>
          <w:strike w:val="0"/>
          <w:sz w:val="20"/>
        </w:rPr>
        <w:t>đoạn</w:t>
      </w:r>
      <w:r>
        <w:rPr>
          <w:strike w:val="0"/>
          <w:spacing w:val="-4"/>
          <w:sz w:val="20"/>
        </w:rPr>
        <w:t> </w:t>
      </w:r>
      <w:r>
        <w:rPr>
          <w:strike w:val="0"/>
          <w:sz w:val="20"/>
        </w:rPr>
        <w:t>ống</w:t>
      </w:r>
      <w:r>
        <w:rPr>
          <w:strike w:val="0"/>
          <w:spacing w:val="-4"/>
          <w:sz w:val="20"/>
        </w:rPr>
        <w:t> </w:t>
      </w:r>
      <w:r>
        <w:rPr>
          <w:strike w:val="0"/>
          <w:sz w:val="20"/>
        </w:rPr>
        <w:t>kết</w:t>
      </w:r>
      <w:r>
        <w:rPr>
          <w:strike w:val="0"/>
          <w:spacing w:val="-1"/>
          <w:sz w:val="20"/>
        </w:rPr>
        <w:t> </w:t>
      </w:r>
      <w:r>
        <w:rPr>
          <w:strike w:val="0"/>
          <w:sz w:val="20"/>
        </w:rPr>
        <w:t>nối</w:t>
      </w:r>
      <w:r>
        <w:rPr>
          <w:strike w:val="0"/>
          <w:spacing w:val="-4"/>
          <w:sz w:val="20"/>
        </w:rPr>
        <w:t> </w:t>
      </w:r>
      <w:r>
        <w:rPr>
          <w:strike w:val="0"/>
          <w:sz w:val="20"/>
        </w:rPr>
        <w:t>phải</w:t>
      </w:r>
      <w:r>
        <w:rPr>
          <w:strike w:val="0"/>
          <w:spacing w:val="-2"/>
          <w:sz w:val="20"/>
        </w:rPr>
        <w:t> </w:t>
      </w:r>
      <w:r>
        <w:rPr>
          <w:strike w:val="0"/>
          <w:sz w:val="20"/>
        </w:rPr>
        <w:t>có</w:t>
      </w:r>
      <w:r>
        <w:rPr>
          <w:strike w:val="0"/>
          <w:spacing w:val="-3"/>
          <w:sz w:val="20"/>
        </w:rPr>
        <w:t> </w:t>
      </w:r>
      <w:r>
        <w:rPr>
          <w:strike w:val="0"/>
          <w:sz w:val="20"/>
        </w:rPr>
        <w:t>hộp</w:t>
      </w:r>
      <w:r>
        <w:rPr>
          <w:strike w:val="0"/>
          <w:spacing w:val="-3"/>
          <w:sz w:val="20"/>
        </w:rPr>
        <w:t> </w:t>
      </w:r>
      <w:r>
        <w:rPr>
          <w:strike w:val="0"/>
          <w:sz w:val="20"/>
        </w:rPr>
        <w:t>van</w:t>
      </w:r>
      <w:r>
        <w:rPr>
          <w:strike w:val="0"/>
          <w:spacing w:val="-3"/>
          <w:sz w:val="20"/>
        </w:rPr>
        <w:t> </w:t>
      </w:r>
      <w:r>
        <w:rPr>
          <w:strike w:val="0"/>
          <w:sz w:val="20"/>
        </w:rPr>
        <w:t>để</w:t>
      </w:r>
      <w:r>
        <w:rPr>
          <w:strike w:val="0"/>
          <w:spacing w:val="-3"/>
          <w:sz w:val="20"/>
        </w:rPr>
        <w:t> </w:t>
      </w:r>
      <w:r>
        <w:rPr>
          <w:strike w:val="0"/>
          <w:sz w:val="20"/>
        </w:rPr>
        <w:t>khóa sự lưu thông nước, việc đóng mở van phải thực hiện được từ bên ngoài hộp. Đầu đoạn ống kết nối ở phía hồ nhân tạo phải có lưới</w:t>
      </w:r>
      <w:r>
        <w:rPr>
          <w:strike w:val="0"/>
          <w:spacing w:val="-7"/>
          <w:sz w:val="20"/>
        </w:rPr>
        <w:t> </w:t>
      </w:r>
      <w:r>
        <w:rPr>
          <w:strike w:val="0"/>
          <w:sz w:val="20"/>
        </w:rPr>
        <w:t>chắn.</w:t>
      </w:r>
    </w:p>
    <w:p>
      <w:pPr>
        <w:pStyle w:val="ListParagraph"/>
        <w:numPr>
          <w:ilvl w:val="3"/>
          <w:numId w:val="46"/>
        </w:numPr>
        <w:tabs>
          <w:tab w:pos="1100" w:val="left" w:leader="none"/>
        </w:tabs>
        <w:spacing w:line="240" w:lineRule="auto" w:before="120" w:after="0"/>
        <w:ind w:left="322" w:right="1517" w:firstLine="0"/>
        <w:jc w:val="left"/>
        <w:rPr>
          <w:sz w:val="20"/>
        </w:rPr>
      </w:pPr>
      <w:r>
        <w:rPr/>
        <w:pict>
          <v:group style="position:absolute;margin-left:398.109985pt;margin-top:-57.460144pt;width:96.75pt;height:11.4pt;mso-position-horizontal-relative:page;mso-position-vertical-relative:paragraph;z-index:-276798464" coordorigin="7962,-1149" coordsize="1935,228">
            <v:rect style="position:absolute;left:8092;top:-1150;width:1805;height:228" filled="true" fillcolor="#ffff00" stroked="false">
              <v:fill type="solid"/>
            </v:rect>
            <v:rect style="position:absolute;left:7962;top:-1058;width:75;height:8" filled="true" fillcolor="#000000" stroked="false">
              <v:fill type="solid"/>
            </v:rect>
            <w10:wrap type="none"/>
          </v:group>
        </w:pict>
      </w:r>
      <w:r>
        <w:rPr/>
        <w:pict>
          <v:rect style="position:absolute;margin-left:355.630005pt;margin-top:-52.900143pt;width:3.6pt;height:.36pt;mso-position-horizontal-relative:page;mso-position-vertical-relative:paragraph;z-index:-276797440" filled="true" fillcolor="#000000" stroked="false">
            <v:fill type="solid"/>
            <w10:wrap type="none"/>
          </v:rect>
        </w:pict>
      </w:r>
      <w:r>
        <w:rPr>
          <w:sz w:val="20"/>
        </w:rPr>
        <w:t>Bồn,</w:t>
      </w:r>
      <w:r>
        <w:rPr>
          <w:spacing w:val="-4"/>
          <w:sz w:val="20"/>
        </w:rPr>
        <w:t> </w:t>
      </w:r>
      <w:r>
        <w:rPr>
          <w:sz w:val="20"/>
        </w:rPr>
        <w:t>bể</w:t>
      </w:r>
      <w:r>
        <w:rPr>
          <w:spacing w:val="-3"/>
          <w:sz w:val="20"/>
        </w:rPr>
        <w:t> </w:t>
      </w:r>
      <w:r>
        <w:rPr>
          <w:sz w:val="20"/>
        </w:rPr>
        <w:t>áp</w:t>
      </w:r>
      <w:r>
        <w:rPr>
          <w:spacing w:val="-2"/>
          <w:sz w:val="20"/>
        </w:rPr>
        <w:t> </w:t>
      </w:r>
      <w:r>
        <w:rPr>
          <w:sz w:val="20"/>
        </w:rPr>
        <w:t>lực</w:t>
      </w:r>
      <w:r>
        <w:rPr>
          <w:spacing w:val="-2"/>
          <w:sz w:val="20"/>
        </w:rPr>
        <w:t> </w:t>
      </w:r>
      <w:r>
        <w:rPr>
          <w:sz w:val="20"/>
        </w:rPr>
        <w:t>để</w:t>
      </w:r>
      <w:r>
        <w:rPr>
          <w:spacing w:val="1"/>
          <w:sz w:val="20"/>
        </w:rPr>
        <w:t> </w:t>
      </w:r>
      <w:r>
        <w:rPr>
          <w:sz w:val="20"/>
        </w:rPr>
        <w:t>chữa</w:t>
      </w:r>
      <w:r>
        <w:rPr>
          <w:spacing w:val="-3"/>
          <w:sz w:val="20"/>
        </w:rPr>
        <w:t> </w:t>
      </w:r>
      <w:r>
        <w:rPr>
          <w:sz w:val="20"/>
        </w:rPr>
        <w:t>cháy</w:t>
      </w:r>
      <w:r>
        <w:rPr>
          <w:spacing w:val="-1"/>
          <w:sz w:val="20"/>
        </w:rPr>
        <w:t> </w:t>
      </w:r>
      <w:r>
        <w:rPr>
          <w:sz w:val="20"/>
        </w:rPr>
        <w:t>phải</w:t>
      </w:r>
      <w:r>
        <w:rPr>
          <w:spacing w:val="-2"/>
          <w:sz w:val="20"/>
        </w:rPr>
        <w:t> </w:t>
      </w:r>
      <w:r>
        <w:rPr>
          <w:sz w:val="20"/>
        </w:rPr>
        <w:t>được</w:t>
      </w:r>
      <w:r>
        <w:rPr>
          <w:spacing w:val="-2"/>
          <w:sz w:val="20"/>
        </w:rPr>
        <w:t> </w:t>
      </w:r>
      <w:r>
        <w:rPr>
          <w:sz w:val="20"/>
        </w:rPr>
        <w:t>trang bị</w:t>
      </w:r>
      <w:r>
        <w:rPr>
          <w:spacing w:val="-4"/>
          <w:sz w:val="20"/>
        </w:rPr>
        <w:t> </w:t>
      </w:r>
      <w:r>
        <w:rPr>
          <w:sz w:val="20"/>
        </w:rPr>
        <w:t>thước</w:t>
      </w:r>
      <w:r>
        <w:rPr>
          <w:spacing w:val="-2"/>
          <w:sz w:val="20"/>
        </w:rPr>
        <w:t> </w:t>
      </w:r>
      <w:r>
        <w:rPr>
          <w:sz w:val="20"/>
        </w:rPr>
        <w:t>đo</w:t>
      </w:r>
      <w:r>
        <w:rPr>
          <w:spacing w:val="-2"/>
          <w:sz w:val="20"/>
        </w:rPr>
        <w:t> </w:t>
      </w:r>
      <w:r>
        <w:rPr>
          <w:sz w:val="20"/>
        </w:rPr>
        <w:t>mức</w:t>
      </w:r>
      <w:r>
        <w:rPr>
          <w:spacing w:val="-2"/>
          <w:sz w:val="20"/>
        </w:rPr>
        <w:t> </w:t>
      </w:r>
      <w:r>
        <w:rPr>
          <w:sz w:val="20"/>
        </w:rPr>
        <w:t>nước,</w:t>
      </w:r>
      <w:r>
        <w:rPr>
          <w:spacing w:val="-3"/>
          <w:sz w:val="20"/>
        </w:rPr>
        <w:t> </w:t>
      </w:r>
      <w:r>
        <w:rPr>
          <w:sz w:val="20"/>
        </w:rPr>
        <w:t>thiết</w:t>
      </w:r>
      <w:r>
        <w:rPr>
          <w:spacing w:val="-4"/>
          <w:sz w:val="20"/>
        </w:rPr>
        <w:t> </w:t>
      </w:r>
      <w:r>
        <w:rPr>
          <w:sz w:val="20"/>
        </w:rPr>
        <w:t>bị</w:t>
      </w:r>
      <w:r>
        <w:rPr>
          <w:spacing w:val="-3"/>
          <w:sz w:val="20"/>
        </w:rPr>
        <w:t> </w:t>
      </w:r>
      <w:r>
        <w:rPr>
          <w:sz w:val="20"/>
        </w:rPr>
        <w:t>báo</w:t>
      </w:r>
      <w:r>
        <w:rPr>
          <w:spacing w:val="-3"/>
          <w:sz w:val="20"/>
        </w:rPr>
        <w:t> </w:t>
      </w:r>
      <w:r>
        <w:rPr>
          <w:sz w:val="20"/>
        </w:rPr>
        <w:t>tín</w:t>
      </w:r>
      <w:r>
        <w:rPr>
          <w:spacing w:val="-2"/>
          <w:sz w:val="20"/>
        </w:rPr>
        <w:t> </w:t>
      </w:r>
      <w:r>
        <w:rPr>
          <w:sz w:val="20"/>
        </w:rPr>
        <w:t>hiệu mức nước cho trạm bơm hoặc trạm phân phối</w:t>
      </w:r>
      <w:r>
        <w:rPr>
          <w:spacing w:val="-5"/>
          <w:sz w:val="20"/>
        </w:rPr>
        <w:t> </w:t>
      </w:r>
      <w:r>
        <w:rPr>
          <w:sz w:val="20"/>
        </w:rPr>
        <w:t>nước.</w:t>
      </w:r>
    </w:p>
    <w:p>
      <w:pPr>
        <w:pStyle w:val="BodyText"/>
        <w:spacing w:before="118"/>
        <w:ind w:right="1088"/>
      </w:pPr>
      <w:r>
        <w:rPr/>
        <w:t>Bồn, bể áp lực của đường ống nước chữa cháy áp lực cao phải trang bị thiết bị bảo đảm tự động ngắt nước lên bồn bể, tháp khi máy bơm chữa cháy hoạt động.</w:t>
      </w:r>
    </w:p>
    <w:p>
      <w:pPr>
        <w:pStyle w:val="ListParagraph"/>
        <w:numPr>
          <w:ilvl w:val="3"/>
          <w:numId w:val="46"/>
        </w:numPr>
        <w:tabs>
          <w:tab w:pos="1100" w:val="left" w:leader="none"/>
        </w:tabs>
        <w:spacing w:line="240" w:lineRule="auto" w:before="121" w:after="0"/>
        <w:ind w:left="1099" w:right="0" w:hanging="778"/>
        <w:jc w:val="left"/>
        <w:rPr>
          <w:sz w:val="20"/>
        </w:rPr>
      </w:pPr>
      <w:r>
        <w:rPr>
          <w:sz w:val="20"/>
        </w:rPr>
        <w:t>Bồn, bể áp lực sử dụng khí ép áp lực, thì ngoài máy ép vận hành phải có máy ép dự</w:t>
      </w:r>
      <w:r>
        <w:rPr>
          <w:spacing w:val="-23"/>
          <w:sz w:val="20"/>
        </w:rPr>
        <w:t> </w:t>
      </w:r>
      <w:r>
        <w:rPr>
          <w:sz w:val="20"/>
        </w:rPr>
        <w:t>bị.</w:t>
      </w:r>
    </w:p>
    <w:p>
      <w:pPr>
        <w:pStyle w:val="Heading1"/>
        <w:numPr>
          <w:ilvl w:val="1"/>
          <w:numId w:val="47"/>
        </w:numPr>
        <w:tabs>
          <w:tab w:pos="654" w:val="left" w:leader="none"/>
        </w:tabs>
        <w:spacing w:line="240" w:lineRule="auto" w:before="121" w:after="0"/>
        <w:ind w:left="653" w:right="0" w:hanging="332"/>
        <w:jc w:val="left"/>
      </w:pPr>
      <w:r>
        <w:rPr/>
        <w:t>Hệ thống họng nước chữa cháy trong</w:t>
      </w:r>
      <w:r>
        <w:rPr>
          <w:spacing w:val="-4"/>
        </w:rPr>
        <w:t> </w:t>
      </w:r>
      <w:r>
        <w:rPr/>
        <w:t>nhà</w:t>
      </w:r>
    </w:p>
    <w:p>
      <w:pPr>
        <w:pStyle w:val="ListParagraph"/>
        <w:numPr>
          <w:ilvl w:val="2"/>
          <w:numId w:val="47"/>
        </w:numPr>
        <w:tabs>
          <w:tab w:pos="822" w:val="left" w:leader="none"/>
        </w:tabs>
        <w:spacing w:line="240" w:lineRule="auto" w:before="118" w:after="0"/>
        <w:ind w:left="322" w:right="1197" w:firstLine="0"/>
        <w:jc w:val="left"/>
        <w:rPr>
          <w:sz w:val="20"/>
        </w:rPr>
      </w:pPr>
      <w:r>
        <w:rPr>
          <w:sz w:val="20"/>
        </w:rPr>
        <w:t>Nhà ở, nhà công cộng, nhà hành chính - phụ trợ của công trình công nghiệp phải lắp đặt hệ thống</w:t>
      </w:r>
      <w:r>
        <w:rPr>
          <w:spacing w:val="-4"/>
          <w:sz w:val="20"/>
        </w:rPr>
        <w:t> </w:t>
      </w:r>
      <w:r>
        <w:rPr>
          <w:sz w:val="20"/>
        </w:rPr>
        <w:t>họng</w:t>
      </w:r>
      <w:r>
        <w:rPr>
          <w:spacing w:val="-2"/>
          <w:sz w:val="20"/>
        </w:rPr>
        <w:t> </w:t>
      </w:r>
      <w:r>
        <w:rPr>
          <w:sz w:val="20"/>
        </w:rPr>
        <w:t>nước</w:t>
      </w:r>
      <w:r>
        <w:rPr>
          <w:spacing w:val="-2"/>
          <w:sz w:val="20"/>
        </w:rPr>
        <w:t> </w:t>
      </w:r>
      <w:r>
        <w:rPr>
          <w:sz w:val="20"/>
        </w:rPr>
        <w:t>chữa</w:t>
      </w:r>
      <w:r>
        <w:rPr>
          <w:spacing w:val="-3"/>
          <w:sz w:val="20"/>
        </w:rPr>
        <w:t> </w:t>
      </w:r>
      <w:r>
        <w:rPr>
          <w:sz w:val="20"/>
        </w:rPr>
        <w:t>cháy</w:t>
      </w:r>
      <w:r>
        <w:rPr>
          <w:spacing w:val="-2"/>
          <w:sz w:val="20"/>
        </w:rPr>
        <w:t> </w:t>
      </w:r>
      <w:r>
        <w:rPr>
          <w:sz w:val="20"/>
        </w:rPr>
        <w:t>trong</w:t>
      </w:r>
      <w:r>
        <w:rPr>
          <w:spacing w:val="-3"/>
          <w:sz w:val="20"/>
        </w:rPr>
        <w:t> </w:t>
      </w:r>
      <w:r>
        <w:rPr>
          <w:sz w:val="20"/>
        </w:rPr>
        <w:t>nhà</w:t>
      </w:r>
      <w:r>
        <w:rPr>
          <w:spacing w:val="-4"/>
          <w:sz w:val="20"/>
        </w:rPr>
        <w:t> </w:t>
      </w:r>
      <w:r>
        <w:rPr>
          <w:sz w:val="20"/>
        </w:rPr>
        <w:t>với</w:t>
      </w:r>
      <w:r>
        <w:rPr>
          <w:spacing w:val="-3"/>
          <w:sz w:val="20"/>
        </w:rPr>
        <w:t> </w:t>
      </w:r>
      <w:r>
        <w:rPr>
          <w:sz w:val="20"/>
        </w:rPr>
        <w:t>lưu</w:t>
      </w:r>
      <w:r>
        <w:rPr>
          <w:spacing w:val="-3"/>
          <w:sz w:val="20"/>
        </w:rPr>
        <w:t> </w:t>
      </w:r>
      <w:r>
        <w:rPr>
          <w:sz w:val="20"/>
        </w:rPr>
        <w:t>lượng</w:t>
      </w:r>
      <w:r>
        <w:rPr>
          <w:spacing w:val="-3"/>
          <w:sz w:val="20"/>
        </w:rPr>
        <w:t> </w:t>
      </w:r>
      <w:r>
        <w:rPr>
          <w:sz w:val="20"/>
        </w:rPr>
        <w:t>nước</w:t>
      </w:r>
      <w:r>
        <w:rPr>
          <w:spacing w:val="-2"/>
          <w:sz w:val="20"/>
        </w:rPr>
        <w:t> </w:t>
      </w:r>
      <w:r>
        <w:rPr>
          <w:sz w:val="20"/>
        </w:rPr>
        <w:t>tối</w:t>
      </w:r>
      <w:r>
        <w:rPr>
          <w:spacing w:val="-2"/>
          <w:sz w:val="20"/>
        </w:rPr>
        <w:t> </w:t>
      </w:r>
      <w:r>
        <w:rPr>
          <w:sz w:val="20"/>
        </w:rPr>
        <w:t>thiểu</w:t>
      </w:r>
      <w:r>
        <w:rPr>
          <w:spacing w:val="-2"/>
          <w:sz w:val="20"/>
        </w:rPr>
        <w:t> </w:t>
      </w:r>
      <w:r>
        <w:rPr>
          <w:sz w:val="20"/>
        </w:rPr>
        <w:t>để</w:t>
      </w:r>
      <w:r>
        <w:rPr>
          <w:spacing w:val="-4"/>
          <w:sz w:val="20"/>
        </w:rPr>
        <w:t> </w:t>
      </w:r>
      <w:r>
        <w:rPr>
          <w:sz w:val="20"/>
        </w:rPr>
        <w:t>chữa</w:t>
      </w:r>
      <w:r>
        <w:rPr>
          <w:spacing w:val="-4"/>
          <w:sz w:val="20"/>
        </w:rPr>
        <w:t> </w:t>
      </w:r>
      <w:r>
        <w:rPr>
          <w:sz w:val="20"/>
        </w:rPr>
        <w:t>cháy xác</w:t>
      </w:r>
      <w:r>
        <w:rPr>
          <w:spacing w:val="-2"/>
          <w:sz w:val="20"/>
        </w:rPr>
        <w:t> </w:t>
      </w:r>
      <w:r>
        <w:rPr>
          <w:sz w:val="20"/>
        </w:rPr>
        <w:t>định</w:t>
      </w:r>
      <w:r>
        <w:rPr>
          <w:spacing w:val="-1"/>
          <w:sz w:val="20"/>
        </w:rPr>
        <w:t> </w:t>
      </w:r>
      <w:r>
        <w:rPr>
          <w:sz w:val="20"/>
        </w:rPr>
        <w:t>theo</w:t>
      </w:r>
      <w:r>
        <w:rPr>
          <w:spacing w:val="-1"/>
          <w:sz w:val="20"/>
        </w:rPr>
        <w:t> </w:t>
      </w:r>
      <w:r>
        <w:rPr>
          <w:sz w:val="20"/>
        </w:rPr>
        <w:t>Bảng 11, đối với nhà sản xuất và nhà kho thì xác định theo Bảng</w:t>
      </w:r>
      <w:r>
        <w:rPr>
          <w:spacing w:val="-11"/>
          <w:sz w:val="20"/>
        </w:rPr>
        <w:t> </w:t>
      </w:r>
      <w:r>
        <w:rPr>
          <w:sz w:val="20"/>
        </w:rPr>
        <w:t>12.</w:t>
      </w:r>
    </w:p>
    <w:p>
      <w:pPr>
        <w:pStyle w:val="BodyText"/>
        <w:ind w:right="1133"/>
      </w:pPr>
      <w:r>
        <w:rPr/>
        <w:t>Khi xác định lưu lượng nước chữa cháy cần thiết, phải căn cứ vào chiều cao tia nước đặc và đường kính đầu lăng phun chữa cháy xác định theo Bảng 13. Khi đó tính toán hoạt động đồng thời của họng nước và các hệ thống chữa cháy khác.</w:t>
      </w:r>
    </w:p>
    <w:p>
      <w:pPr>
        <w:pStyle w:val="BodyText"/>
        <w:spacing w:before="119"/>
      </w:pPr>
      <w:r>
        <w:rPr/>
        <w:t>Căn cứ vào lưu lượng cấp nước, các họng nước chữa cháy được phân loại thành:</w:t>
      </w:r>
    </w:p>
    <w:p>
      <w:pPr>
        <w:pStyle w:val="ListParagraph"/>
        <w:numPr>
          <w:ilvl w:val="0"/>
          <w:numId w:val="6"/>
        </w:numPr>
        <w:tabs>
          <w:tab w:pos="445" w:val="left" w:leader="none"/>
        </w:tabs>
        <w:spacing w:line="240" w:lineRule="auto" w:before="121" w:after="0"/>
        <w:ind w:left="322" w:right="1155" w:firstLine="0"/>
        <w:jc w:val="left"/>
        <w:rPr>
          <w:sz w:val="20"/>
        </w:rPr>
      </w:pPr>
      <w:r>
        <w:rPr>
          <w:sz w:val="20"/>
        </w:rPr>
        <w:t>Lưu</w:t>
      </w:r>
      <w:r>
        <w:rPr>
          <w:spacing w:val="-4"/>
          <w:sz w:val="20"/>
        </w:rPr>
        <w:t> </w:t>
      </w:r>
      <w:r>
        <w:rPr>
          <w:sz w:val="20"/>
        </w:rPr>
        <w:t>lượng</w:t>
      </w:r>
      <w:r>
        <w:rPr>
          <w:spacing w:val="-2"/>
          <w:sz w:val="20"/>
        </w:rPr>
        <w:t> </w:t>
      </w:r>
      <w:r>
        <w:rPr>
          <w:sz w:val="20"/>
        </w:rPr>
        <w:t>thấp</w:t>
      </w:r>
      <w:r>
        <w:rPr>
          <w:spacing w:val="-3"/>
          <w:sz w:val="20"/>
        </w:rPr>
        <w:t> </w:t>
      </w:r>
      <w:r>
        <w:rPr>
          <w:sz w:val="20"/>
        </w:rPr>
        <w:t>(từ</w:t>
      </w:r>
      <w:r>
        <w:rPr>
          <w:spacing w:val="-2"/>
          <w:sz w:val="20"/>
        </w:rPr>
        <w:t> </w:t>
      </w:r>
      <w:r>
        <w:rPr>
          <w:sz w:val="20"/>
        </w:rPr>
        <w:t>0,2</w:t>
      </w:r>
      <w:r>
        <w:rPr>
          <w:spacing w:val="-1"/>
          <w:sz w:val="20"/>
        </w:rPr>
        <w:t> </w:t>
      </w:r>
      <w:r>
        <w:rPr>
          <w:sz w:val="20"/>
        </w:rPr>
        <w:t>L/s</w:t>
      </w:r>
      <w:r>
        <w:rPr>
          <w:spacing w:val="-3"/>
          <w:sz w:val="20"/>
        </w:rPr>
        <w:t> </w:t>
      </w:r>
      <w:r>
        <w:rPr>
          <w:sz w:val="20"/>
        </w:rPr>
        <w:t>đến</w:t>
      </w:r>
      <w:r>
        <w:rPr>
          <w:spacing w:val="-3"/>
          <w:sz w:val="20"/>
        </w:rPr>
        <w:t> </w:t>
      </w:r>
      <w:r>
        <w:rPr>
          <w:sz w:val="20"/>
        </w:rPr>
        <w:t>1,5</w:t>
      </w:r>
      <w:r>
        <w:rPr>
          <w:spacing w:val="-3"/>
          <w:sz w:val="20"/>
        </w:rPr>
        <w:t> </w:t>
      </w:r>
      <w:r>
        <w:rPr>
          <w:sz w:val="20"/>
        </w:rPr>
        <w:t>L/s).</w:t>
      </w:r>
      <w:r>
        <w:rPr>
          <w:spacing w:val="-3"/>
          <w:sz w:val="20"/>
        </w:rPr>
        <w:t> </w:t>
      </w:r>
      <w:r>
        <w:rPr>
          <w:sz w:val="20"/>
        </w:rPr>
        <w:t>Thiết</w:t>
      </w:r>
      <w:r>
        <w:rPr>
          <w:spacing w:val="-3"/>
          <w:sz w:val="20"/>
        </w:rPr>
        <w:t> </w:t>
      </w:r>
      <w:r>
        <w:rPr>
          <w:sz w:val="20"/>
        </w:rPr>
        <w:t>bị</w:t>
      </w:r>
      <w:r>
        <w:rPr>
          <w:spacing w:val="-4"/>
          <w:sz w:val="20"/>
        </w:rPr>
        <w:t> </w:t>
      </w:r>
      <w:r>
        <w:rPr>
          <w:sz w:val="20"/>
        </w:rPr>
        <w:t>cho</w:t>
      </w:r>
      <w:r>
        <w:rPr>
          <w:spacing w:val="-2"/>
          <w:sz w:val="20"/>
        </w:rPr>
        <w:t> </w:t>
      </w:r>
      <w:r>
        <w:rPr>
          <w:sz w:val="20"/>
        </w:rPr>
        <w:t>họng</w:t>
      </w:r>
      <w:r>
        <w:rPr>
          <w:spacing w:val="-2"/>
          <w:sz w:val="20"/>
        </w:rPr>
        <w:t> </w:t>
      </w:r>
      <w:r>
        <w:rPr>
          <w:sz w:val="20"/>
        </w:rPr>
        <w:t>nước</w:t>
      </w:r>
      <w:r>
        <w:rPr>
          <w:spacing w:val="-2"/>
          <w:sz w:val="20"/>
        </w:rPr>
        <w:t> </w:t>
      </w:r>
      <w:r>
        <w:rPr>
          <w:sz w:val="20"/>
        </w:rPr>
        <w:t>chữa</w:t>
      </w:r>
      <w:r>
        <w:rPr>
          <w:spacing w:val="-3"/>
          <w:sz w:val="20"/>
        </w:rPr>
        <w:t> </w:t>
      </w:r>
      <w:r>
        <w:rPr>
          <w:sz w:val="20"/>
        </w:rPr>
        <w:t>cháy</w:t>
      </w:r>
      <w:r>
        <w:rPr>
          <w:spacing w:val="-2"/>
          <w:sz w:val="20"/>
        </w:rPr>
        <w:t> </w:t>
      </w:r>
      <w:r>
        <w:rPr>
          <w:sz w:val="20"/>
        </w:rPr>
        <w:t>lưu</w:t>
      </w:r>
      <w:r>
        <w:rPr>
          <w:spacing w:val="-1"/>
          <w:sz w:val="20"/>
        </w:rPr>
        <w:t> </w:t>
      </w:r>
      <w:r>
        <w:rPr>
          <w:sz w:val="20"/>
        </w:rPr>
        <w:t>lượng</w:t>
      </w:r>
      <w:r>
        <w:rPr>
          <w:spacing w:val="-4"/>
          <w:sz w:val="20"/>
        </w:rPr>
        <w:t> </w:t>
      </w:r>
      <w:r>
        <w:rPr>
          <w:sz w:val="20"/>
        </w:rPr>
        <w:t>thấp</w:t>
      </w:r>
      <w:r>
        <w:rPr>
          <w:spacing w:val="-2"/>
          <w:sz w:val="20"/>
        </w:rPr>
        <w:t> </w:t>
      </w:r>
      <w:r>
        <w:rPr>
          <w:sz w:val="20"/>
        </w:rPr>
        <w:t>có</w:t>
      </w:r>
      <w:r>
        <w:rPr>
          <w:spacing w:val="-3"/>
          <w:sz w:val="20"/>
        </w:rPr>
        <w:t> </w:t>
      </w:r>
      <w:r>
        <w:rPr>
          <w:sz w:val="20"/>
        </w:rPr>
        <w:t>đường kính là DN 5, DN 10, DN 15, DN 20, DN 25, DN</w:t>
      </w:r>
      <w:r>
        <w:rPr>
          <w:spacing w:val="-3"/>
          <w:sz w:val="20"/>
        </w:rPr>
        <w:t> </w:t>
      </w:r>
      <w:r>
        <w:rPr>
          <w:sz w:val="20"/>
        </w:rPr>
        <w:t>40;</w:t>
      </w:r>
    </w:p>
    <w:p>
      <w:pPr>
        <w:pStyle w:val="ListParagraph"/>
        <w:numPr>
          <w:ilvl w:val="0"/>
          <w:numId w:val="6"/>
        </w:numPr>
        <w:tabs>
          <w:tab w:pos="445" w:val="left" w:leader="none"/>
        </w:tabs>
        <w:spacing w:line="240" w:lineRule="auto" w:before="121" w:after="0"/>
        <w:ind w:left="444" w:right="0" w:hanging="123"/>
        <w:jc w:val="left"/>
        <w:rPr>
          <w:sz w:val="20"/>
        </w:rPr>
      </w:pPr>
      <w:r>
        <w:rPr>
          <w:sz w:val="20"/>
        </w:rPr>
        <w:t>Lưu lượng trung bình (lớn hơn 1,5</w:t>
      </w:r>
      <w:r>
        <w:rPr>
          <w:spacing w:val="-4"/>
          <w:sz w:val="20"/>
        </w:rPr>
        <w:t> </w:t>
      </w:r>
      <w:r>
        <w:rPr>
          <w:sz w:val="20"/>
        </w:rPr>
        <w:t>L/s).</w:t>
      </w:r>
    </w:p>
    <w:p>
      <w:pPr>
        <w:pStyle w:val="BodyText"/>
        <w:spacing w:before="120"/>
        <w:ind w:right="1306"/>
      </w:pPr>
      <w:r>
        <w:rPr>
          <w:shd w:fill="FFFF00" w:color="auto" w:val="clear"/>
        </w:rPr>
        <w:t>Căn cứ vào công năng của đối tượng bảo vệ có thể lựa chọn các phương án trang bị hệ thống họng</w:t>
      </w:r>
      <w:r>
        <w:rPr/>
        <w:t> </w:t>
      </w:r>
      <w:r>
        <w:rPr>
          <w:shd w:fill="FFFF00" w:color="auto" w:val="clear"/>
        </w:rPr>
        <w:t>nước chữa cháy theo quy định tại 5.2.18.</w:t>
      </w:r>
      <w:r>
        <w:rPr/>
        <w:t> Trường hợp sử dụng các họng nước lưu lượng thấp thì phải bảo đảm tổng lưu lượng cấp nước và chiều cao tia nước đặc xác định theo các bảng 11, 12 và 13.</w:t>
      </w:r>
    </w:p>
    <w:p>
      <w:pPr>
        <w:pStyle w:val="Heading1"/>
        <w:spacing w:before="120"/>
        <w:ind w:left="3869" w:right="1379" w:hanging="3287"/>
      </w:pPr>
      <w:r>
        <w:rPr/>
        <w:t>Bảng 11 - Số tia phun chữa cháy và lưu lượng nước tối thiểu đối với hệ thống họng nước chữa cháy trong nhà</w:t>
      </w:r>
    </w:p>
    <w:tbl>
      <w:tblPr>
        <w:tblW w:w="0" w:type="auto"/>
        <w:jc w:val="left"/>
        <w:tblInd w:w="2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969"/>
        <w:gridCol w:w="1597"/>
        <w:gridCol w:w="2622"/>
      </w:tblGrid>
      <w:tr>
        <w:trPr>
          <w:trHeight w:val="808" w:hRule="atLeast"/>
        </w:trPr>
        <w:tc>
          <w:tcPr>
            <w:tcW w:w="4969" w:type="dxa"/>
          </w:tcPr>
          <w:p>
            <w:pPr>
              <w:pStyle w:val="TableParagraph"/>
              <w:spacing w:before="4"/>
              <w:rPr>
                <w:b/>
                <w:sz w:val="30"/>
              </w:rPr>
            </w:pPr>
          </w:p>
          <w:p>
            <w:pPr>
              <w:pStyle w:val="TableParagraph"/>
              <w:spacing w:before="1"/>
              <w:ind w:left="1007"/>
              <w:rPr>
                <w:b/>
                <w:sz w:val="20"/>
              </w:rPr>
            </w:pPr>
            <w:r>
              <w:rPr>
                <w:b/>
                <w:sz w:val="20"/>
              </w:rPr>
              <w:t>Nhà ở và công trình công cộng</w:t>
            </w:r>
          </w:p>
        </w:tc>
        <w:tc>
          <w:tcPr>
            <w:tcW w:w="1597" w:type="dxa"/>
          </w:tcPr>
          <w:p>
            <w:pPr>
              <w:pStyle w:val="TableParagraph"/>
              <w:spacing w:before="119"/>
              <w:ind w:left="57" w:right="58"/>
              <w:jc w:val="center"/>
              <w:rPr>
                <w:b/>
                <w:sz w:val="20"/>
              </w:rPr>
            </w:pPr>
            <w:r>
              <w:rPr>
                <w:b/>
                <w:sz w:val="20"/>
              </w:rPr>
              <w:t>Số tia phun</w:t>
            </w:r>
          </w:p>
          <w:p>
            <w:pPr>
              <w:pStyle w:val="TableParagraph"/>
              <w:spacing w:line="228" w:lineRule="exact" w:before="6"/>
              <w:ind w:left="58" w:right="58"/>
              <w:jc w:val="center"/>
              <w:rPr>
                <w:b/>
                <w:sz w:val="20"/>
              </w:rPr>
            </w:pPr>
            <w:r>
              <w:rPr>
                <w:b/>
                <w:sz w:val="20"/>
              </w:rPr>
              <w:t>chữa cháy trên 1 tầng nhà</w:t>
            </w:r>
          </w:p>
        </w:tc>
        <w:tc>
          <w:tcPr>
            <w:tcW w:w="2622" w:type="dxa"/>
          </w:tcPr>
          <w:p>
            <w:pPr>
              <w:pStyle w:val="TableParagraph"/>
              <w:spacing w:before="119"/>
              <w:ind w:left="105" w:firstLine="67"/>
              <w:rPr>
                <w:b/>
                <w:sz w:val="20"/>
              </w:rPr>
            </w:pPr>
            <w:r>
              <w:rPr>
                <w:b/>
                <w:sz w:val="20"/>
              </w:rPr>
              <w:t>Lưu lượng tối thiểu cho</w:t>
            </w:r>
          </w:p>
          <w:p>
            <w:pPr>
              <w:pStyle w:val="TableParagraph"/>
              <w:spacing w:line="228" w:lineRule="exact" w:before="6"/>
              <w:ind w:left="349" w:right="80" w:hanging="245"/>
              <w:rPr>
                <w:b/>
                <w:sz w:val="20"/>
              </w:rPr>
            </w:pPr>
            <w:r>
              <w:rPr>
                <w:b/>
                <w:sz w:val="20"/>
              </w:rPr>
              <w:t>chữa cháy trong nhà, </w:t>
            </w:r>
            <w:r>
              <w:rPr>
                <w:sz w:val="20"/>
              </w:rPr>
              <w:t>L/s</w:t>
            </w:r>
            <w:r>
              <w:rPr>
                <w:b/>
                <w:sz w:val="20"/>
              </w:rPr>
              <w:t>, đối với một tia phun</w:t>
            </w:r>
          </w:p>
        </w:tc>
      </w:tr>
      <w:tr>
        <w:trPr>
          <w:trHeight w:val="348" w:hRule="atLeast"/>
        </w:trPr>
        <w:tc>
          <w:tcPr>
            <w:tcW w:w="4969" w:type="dxa"/>
          </w:tcPr>
          <w:p>
            <w:pPr>
              <w:pStyle w:val="TableParagraph"/>
              <w:spacing w:line="211" w:lineRule="exact" w:before="117"/>
              <w:ind w:left="57"/>
              <w:rPr>
                <w:b/>
                <w:sz w:val="20"/>
              </w:rPr>
            </w:pPr>
            <w:r>
              <w:rPr>
                <w:b/>
                <w:sz w:val="20"/>
              </w:rPr>
              <w:t>1. Nhà ở, nhà chung cư</w:t>
            </w:r>
          </w:p>
        </w:tc>
        <w:tc>
          <w:tcPr>
            <w:tcW w:w="1597" w:type="dxa"/>
          </w:tcPr>
          <w:p>
            <w:pPr>
              <w:pStyle w:val="TableParagraph"/>
              <w:rPr>
                <w:rFonts w:ascii="Times New Roman"/>
                <w:sz w:val="18"/>
              </w:rPr>
            </w:pPr>
          </w:p>
        </w:tc>
        <w:tc>
          <w:tcPr>
            <w:tcW w:w="2622" w:type="dxa"/>
          </w:tcPr>
          <w:p>
            <w:pPr>
              <w:pStyle w:val="TableParagraph"/>
              <w:rPr>
                <w:rFonts w:ascii="Times New Roman"/>
                <w:sz w:val="18"/>
              </w:rPr>
            </w:pPr>
          </w:p>
        </w:tc>
      </w:tr>
      <w:tr>
        <w:trPr>
          <w:trHeight w:val="350" w:hRule="atLeast"/>
        </w:trPr>
        <w:tc>
          <w:tcPr>
            <w:tcW w:w="4969" w:type="dxa"/>
          </w:tcPr>
          <w:p>
            <w:pPr>
              <w:pStyle w:val="TableParagraph"/>
              <w:spacing w:line="211" w:lineRule="exact" w:before="119"/>
              <w:ind w:left="57"/>
              <w:rPr>
                <w:sz w:val="20"/>
              </w:rPr>
            </w:pPr>
            <w:r>
              <w:rPr>
                <w:sz w:val="20"/>
              </w:rPr>
              <w:t>≤ 16 tầng, khi hành lang chung dài ≤ 10 m</w:t>
            </w:r>
          </w:p>
        </w:tc>
        <w:tc>
          <w:tcPr>
            <w:tcW w:w="1597" w:type="dxa"/>
          </w:tcPr>
          <w:p>
            <w:pPr>
              <w:pStyle w:val="TableParagraph"/>
              <w:spacing w:line="211" w:lineRule="exact" w:before="119"/>
              <w:ind w:right="737"/>
              <w:jc w:val="right"/>
              <w:rPr>
                <w:sz w:val="20"/>
              </w:rPr>
            </w:pPr>
            <w:r>
              <w:rPr>
                <w:w w:val="99"/>
                <w:sz w:val="20"/>
              </w:rPr>
              <w:t>1</w:t>
            </w:r>
          </w:p>
        </w:tc>
        <w:tc>
          <w:tcPr>
            <w:tcW w:w="2622" w:type="dxa"/>
          </w:tcPr>
          <w:p>
            <w:pPr>
              <w:pStyle w:val="TableParagraph"/>
              <w:spacing w:line="211" w:lineRule="exact" w:before="119"/>
              <w:ind w:right="1168"/>
              <w:jc w:val="right"/>
              <w:rPr>
                <w:sz w:val="20"/>
              </w:rPr>
            </w:pPr>
            <w:r>
              <w:rPr>
                <w:w w:val="95"/>
                <w:sz w:val="20"/>
              </w:rPr>
              <w:t>2,5</w:t>
            </w:r>
          </w:p>
        </w:tc>
      </w:tr>
      <w:tr>
        <w:trPr>
          <w:trHeight w:val="350" w:hRule="atLeast"/>
        </w:trPr>
        <w:tc>
          <w:tcPr>
            <w:tcW w:w="4969" w:type="dxa"/>
          </w:tcPr>
          <w:p>
            <w:pPr>
              <w:pStyle w:val="TableParagraph"/>
              <w:spacing w:line="211" w:lineRule="exact" w:before="119"/>
              <w:ind w:left="57"/>
              <w:rPr>
                <w:sz w:val="20"/>
              </w:rPr>
            </w:pPr>
            <w:r>
              <w:rPr>
                <w:sz w:val="20"/>
              </w:rPr>
              <w:t>≤ 16 tầng, khi hành lang chung dài &gt; 10 m</w:t>
            </w:r>
          </w:p>
        </w:tc>
        <w:tc>
          <w:tcPr>
            <w:tcW w:w="1597" w:type="dxa"/>
          </w:tcPr>
          <w:p>
            <w:pPr>
              <w:pStyle w:val="TableParagraph"/>
              <w:spacing w:line="211" w:lineRule="exact" w:before="119"/>
              <w:ind w:right="737"/>
              <w:jc w:val="right"/>
              <w:rPr>
                <w:sz w:val="20"/>
              </w:rPr>
            </w:pPr>
            <w:r>
              <w:rPr>
                <w:w w:val="99"/>
                <w:sz w:val="20"/>
              </w:rPr>
              <w:t>2</w:t>
            </w:r>
          </w:p>
        </w:tc>
        <w:tc>
          <w:tcPr>
            <w:tcW w:w="2622" w:type="dxa"/>
          </w:tcPr>
          <w:p>
            <w:pPr>
              <w:pStyle w:val="TableParagraph"/>
              <w:spacing w:line="211" w:lineRule="exact" w:before="119"/>
              <w:ind w:right="1168"/>
              <w:jc w:val="right"/>
              <w:rPr>
                <w:sz w:val="20"/>
              </w:rPr>
            </w:pPr>
            <w:r>
              <w:rPr>
                <w:w w:val="95"/>
                <w:sz w:val="20"/>
              </w:rPr>
              <w:t>2,5</w:t>
            </w:r>
          </w:p>
        </w:tc>
      </w:tr>
      <w:tr>
        <w:trPr>
          <w:trHeight w:val="350" w:hRule="atLeast"/>
        </w:trPr>
        <w:tc>
          <w:tcPr>
            <w:tcW w:w="4969" w:type="dxa"/>
          </w:tcPr>
          <w:p>
            <w:pPr>
              <w:pStyle w:val="TableParagraph"/>
              <w:spacing w:line="211" w:lineRule="exact" w:before="119"/>
              <w:ind w:left="57"/>
              <w:rPr>
                <w:sz w:val="20"/>
              </w:rPr>
            </w:pPr>
            <w:r>
              <w:rPr>
                <w:sz w:val="20"/>
              </w:rPr>
              <w:t>&gt; 16 và ≤ 25 tầng, khi hành lang chung dài ≤ 10 m</w:t>
            </w:r>
          </w:p>
        </w:tc>
        <w:tc>
          <w:tcPr>
            <w:tcW w:w="1597" w:type="dxa"/>
          </w:tcPr>
          <w:p>
            <w:pPr>
              <w:pStyle w:val="TableParagraph"/>
              <w:spacing w:line="211" w:lineRule="exact" w:before="119"/>
              <w:ind w:right="737"/>
              <w:jc w:val="right"/>
              <w:rPr>
                <w:sz w:val="20"/>
              </w:rPr>
            </w:pPr>
            <w:r>
              <w:rPr>
                <w:w w:val="99"/>
                <w:sz w:val="20"/>
              </w:rPr>
              <w:t>2</w:t>
            </w:r>
          </w:p>
        </w:tc>
        <w:tc>
          <w:tcPr>
            <w:tcW w:w="2622" w:type="dxa"/>
          </w:tcPr>
          <w:p>
            <w:pPr>
              <w:pStyle w:val="TableParagraph"/>
              <w:spacing w:line="211" w:lineRule="exact" w:before="119"/>
              <w:ind w:left="57"/>
              <w:rPr>
                <w:sz w:val="20"/>
              </w:rPr>
            </w:pPr>
            <w:r>
              <w:rPr>
                <w:sz w:val="20"/>
              </w:rPr>
              <w:t>2,5</w:t>
            </w:r>
          </w:p>
        </w:tc>
      </w:tr>
      <w:tr>
        <w:trPr>
          <w:trHeight w:val="350" w:hRule="atLeast"/>
        </w:trPr>
        <w:tc>
          <w:tcPr>
            <w:tcW w:w="4969" w:type="dxa"/>
          </w:tcPr>
          <w:p>
            <w:pPr>
              <w:pStyle w:val="TableParagraph"/>
              <w:spacing w:line="211" w:lineRule="exact" w:before="119"/>
              <w:ind w:left="57"/>
              <w:rPr>
                <w:sz w:val="20"/>
              </w:rPr>
            </w:pPr>
            <w:r>
              <w:rPr>
                <w:sz w:val="20"/>
              </w:rPr>
              <w:t>&gt; 16 và ≤ 25 tầng, khi hành lang chung dài &gt; 10 m</w:t>
            </w:r>
          </w:p>
        </w:tc>
        <w:tc>
          <w:tcPr>
            <w:tcW w:w="1597" w:type="dxa"/>
          </w:tcPr>
          <w:p>
            <w:pPr>
              <w:pStyle w:val="TableParagraph"/>
              <w:spacing w:line="211" w:lineRule="exact" w:before="119"/>
              <w:ind w:left="55"/>
              <w:rPr>
                <w:sz w:val="20"/>
              </w:rPr>
            </w:pPr>
            <w:r>
              <w:rPr>
                <w:w w:val="99"/>
                <w:sz w:val="20"/>
              </w:rPr>
              <w:t>3</w:t>
            </w:r>
          </w:p>
        </w:tc>
        <w:tc>
          <w:tcPr>
            <w:tcW w:w="2622" w:type="dxa"/>
          </w:tcPr>
          <w:p>
            <w:pPr>
              <w:pStyle w:val="TableParagraph"/>
              <w:spacing w:line="211" w:lineRule="exact" w:before="119"/>
              <w:ind w:right="1168"/>
              <w:jc w:val="right"/>
              <w:rPr>
                <w:sz w:val="20"/>
              </w:rPr>
            </w:pPr>
            <w:r>
              <w:rPr>
                <w:w w:val="95"/>
                <w:sz w:val="20"/>
              </w:rPr>
              <w:t>2,5</w:t>
            </w:r>
          </w:p>
        </w:tc>
      </w:tr>
      <w:tr>
        <w:trPr>
          <w:trHeight w:val="350" w:hRule="atLeast"/>
        </w:trPr>
        <w:tc>
          <w:tcPr>
            <w:tcW w:w="9188" w:type="dxa"/>
            <w:gridSpan w:val="3"/>
          </w:tcPr>
          <w:p>
            <w:pPr>
              <w:pStyle w:val="TableParagraph"/>
              <w:spacing w:line="211" w:lineRule="exact" w:before="120"/>
              <w:ind w:left="57"/>
              <w:rPr>
                <w:sz w:val="13"/>
              </w:rPr>
            </w:pPr>
            <w:r>
              <w:rPr>
                <w:b/>
                <w:sz w:val="20"/>
              </w:rPr>
              <w:t>2. Nhà hành chính </w:t>
            </w:r>
            <w:r>
              <w:rPr>
                <w:position w:val="6"/>
                <w:sz w:val="13"/>
              </w:rPr>
              <w:t>1)</w:t>
            </w:r>
          </w:p>
        </w:tc>
      </w:tr>
      <w:tr>
        <w:trPr>
          <w:trHeight w:val="350" w:hRule="atLeast"/>
        </w:trPr>
        <w:tc>
          <w:tcPr>
            <w:tcW w:w="4969" w:type="dxa"/>
          </w:tcPr>
          <w:p>
            <w:pPr>
              <w:pStyle w:val="TableParagraph"/>
              <w:spacing w:line="211" w:lineRule="exact" w:before="119"/>
              <w:ind w:left="57"/>
              <w:rPr>
                <w:sz w:val="13"/>
              </w:rPr>
            </w:pPr>
            <w:r>
              <w:rPr>
                <w:sz w:val="20"/>
              </w:rPr>
              <w:t>≤ 10 tầng và khối tích ≤ 25 000 m</w:t>
            </w:r>
            <w:r>
              <w:rPr>
                <w:position w:val="6"/>
                <w:sz w:val="13"/>
              </w:rPr>
              <w:t>3</w:t>
            </w:r>
          </w:p>
        </w:tc>
        <w:tc>
          <w:tcPr>
            <w:tcW w:w="1597" w:type="dxa"/>
          </w:tcPr>
          <w:p>
            <w:pPr>
              <w:pStyle w:val="TableParagraph"/>
              <w:spacing w:line="211" w:lineRule="exact" w:before="119"/>
              <w:ind w:right="737"/>
              <w:jc w:val="right"/>
              <w:rPr>
                <w:sz w:val="20"/>
              </w:rPr>
            </w:pPr>
            <w:r>
              <w:rPr>
                <w:w w:val="99"/>
                <w:sz w:val="20"/>
              </w:rPr>
              <w:t>1</w:t>
            </w:r>
          </w:p>
        </w:tc>
        <w:tc>
          <w:tcPr>
            <w:tcW w:w="2622" w:type="dxa"/>
          </w:tcPr>
          <w:p>
            <w:pPr>
              <w:pStyle w:val="TableParagraph"/>
              <w:spacing w:line="211" w:lineRule="exact" w:before="119"/>
              <w:ind w:right="1168"/>
              <w:jc w:val="right"/>
              <w:rPr>
                <w:sz w:val="20"/>
              </w:rPr>
            </w:pPr>
            <w:r>
              <w:rPr>
                <w:w w:val="95"/>
                <w:sz w:val="20"/>
              </w:rPr>
              <w:t>2,5</w:t>
            </w:r>
          </w:p>
        </w:tc>
      </w:tr>
      <w:tr>
        <w:trPr>
          <w:trHeight w:val="350" w:hRule="atLeast"/>
        </w:trPr>
        <w:tc>
          <w:tcPr>
            <w:tcW w:w="4969" w:type="dxa"/>
          </w:tcPr>
          <w:p>
            <w:pPr>
              <w:pStyle w:val="TableParagraph"/>
              <w:spacing w:line="211" w:lineRule="exact" w:before="119"/>
              <w:ind w:left="57"/>
              <w:rPr>
                <w:sz w:val="13"/>
              </w:rPr>
            </w:pPr>
            <w:r>
              <w:rPr>
                <w:sz w:val="20"/>
              </w:rPr>
              <w:t>≤ 10 tầng và khối tích &gt; 25 000 m</w:t>
            </w:r>
            <w:r>
              <w:rPr>
                <w:position w:val="6"/>
                <w:sz w:val="13"/>
              </w:rPr>
              <w:t>3</w:t>
            </w:r>
          </w:p>
        </w:tc>
        <w:tc>
          <w:tcPr>
            <w:tcW w:w="1597" w:type="dxa"/>
          </w:tcPr>
          <w:p>
            <w:pPr>
              <w:pStyle w:val="TableParagraph"/>
              <w:spacing w:line="211" w:lineRule="exact" w:before="119"/>
              <w:ind w:right="737"/>
              <w:jc w:val="right"/>
              <w:rPr>
                <w:sz w:val="20"/>
              </w:rPr>
            </w:pPr>
            <w:r>
              <w:rPr>
                <w:w w:val="99"/>
                <w:sz w:val="20"/>
              </w:rPr>
              <w:t>2</w:t>
            </w:r>
          </w:p>
        </w:tc>
        <w:tc>
          <w:tcPr>
            <w:tcW w:w="2622" w:type="dxa"/>
          </w:tcPr>
          <w:p>
            <w:pPr>
              <w:pStyle w:val="TableParagraph"/>
              <w:spacing w:line="211" w:lineRule="exact" w:before="119"/>
              <w:ind w:right="1168"/>
              <w:jc w:val="right"/>
              <w:rPr>
                <w:sz w:val="20"/>
              </w:rPr>
            </w:pPr>
            <w:r>
              <w:rPr>
                <w:w w:val="95"/>
                <w:sz w:val="20"/>
              </w:rPr>
              <w:t>2,5</w:t>
            </w:r>
          </w:p>
        </w:tc>
      </w:tr>
      <w:tr>
        <w:trPr>
          <w:trHeight w:val="350" w:hRule="atLeast"/>
        </w:trPr>
        <w:tc>
          <w:tcPr>
            <w:tcW w:w="4969" w:type="dxa"/>
          </w:tcPr>
          <w:p>
            <w:pPr>
              <w:pStyle w:val="TableParagraph"/>
              <w:spacing w:line="211" w:lineRule="exact" w:before="119"/>
              <w:ind w:left="57"/>
              <w:rPr>
                <w:sz w:val="13"/>
              </w:rPr>
            </w:pPr>
            <w:r>
              <w:rPr>
                <w:sz w:val="20"/>
              </w:rPr>
              <w:t>&gt; 10 tầng và khối tích ≤ 25 000 m</w:t>
            </w:r>
            <w:r>
              <w:rPr>
                <w:position w:val="6"/>
                <w:sz w:val="13"/>
              </w:rPr>
              <w:t>3</w:t>
            </w:r>
          </w:p>
        </w:tc>
        <w:tc>
          <w:tcPr>
            <w:tcW w:w="1597" w:type="dxa"/>
          </w:tcPr>
          <w:p>
            <w:pPr>
              <w:pStyle w:val="TableParagraph"/>
              <w:spacing w:line="211" w:lineRule="exact" w:before="119"/>
              <w:ind w:right="737"/>
              <w:jc w:val="right"/>
              <w:rPr>
                <w:sz w:val="20"/>
              </w:rPr>
            </w:pPr>
            <w:r>
              <w:rPr>
                <w:w w:val="99"/>
                <w:sz w:val="20"/>
              </w:rPr>
              <w:t>2</w:t>
            </w:r>
          </w:p>
        </w:tc>
        <w:tc>
          <w:tcPr>
            <w:tcW w:w="2622" w:type="dxa"/>
          </w:tcPr>
          <w:p>
            <w:pPr>
              <w:pStyle w:val="TableParagraph"/>
              <w:spacing w:line="211" w:lineRule="exact" w:before="119"/>
              <w:ind w:right="1168"/>
              <w:jc w:val="right"/>
              <w:rPr>
                <w:sz w:val="20"/>
              </w:rPr>
            </w:pPr>
            <w:r>
              <w:rPr>
                <w:w w:val="95"/>
                <w:sz w:val="20"/>
              </w:rPr>
              <w:t>2,5</w:t>
            </w:r>
          </w:p>
        </w:tc>
      </w:tr>
      <w:tr>
        <w:trPr>
          <w:trHeight w:val="347" w:hRule="atLeast"/>
        </w:trPr>
        <w:tc>
          <w:tcPr>
            <w:tcW w:w="4969" w:type="dxa"/>
          </w:tcPr>
          <w:p>
            <w:pPr>
              <w:pStyle w:val="TableParagraph"/>
              <w:spacing w:line="211" w:lineRule="exact" w:before="117"/>
              <w:ind w:left="57"/>
              <w:rPr>
                <w:sz w:val="13"/>
              </w:rPr>
            </w:pPr>
            <w:r>
              <w:rPr>
                <w:sz w:val="20"/>
              </w:rPr>
              <w:t>&gt; 10 tầng và khối tích &gt; 25 000 m</w:t>
            </w:r>
            <w:r>
              <w:rPr>
                <w:position w:val="6"/>
                <w:sz w:val="13"/>
              </w:rPr>
              <w:t>3</w:t>
            </w:r>
          </w:p>
        </w:tc>
        <w:tc>
          <w:tcPr>
            <w:tcW w:w="1597" w:type="dxa"/>
          </w:tcPr>
          <w:p>
            <w:pPr>
              <w:pStyle w:val="TableParagraph"/>
              <w:spacing w:line="211" w:lineRule="exact" w:before="117"/>
              <w:ind w:right="737"/>
              <w:jc w:val="right"/>
              <w:rPr>
                <w:sz w:val="20"/>
              </w:rPr>
            </w:pPr>
            <w:r>
              <w:rPr>
                <w:w w:val="99"/>
                <w:sz w:val="20"/>
              </w:rPr>
              <w:t>3</w:t>
            </w:r>
          </w:p>
        </w:tc>
        <w:tc>
          <w:tcPr>
            <w:tcW w:w="2622" w:type="dxa"/>
          </w:tcPr>
          <w:p>
            <w:pPr>
              <w:pStyle w:val="TableParagraph"/>
              <w:spacing w:line="211" w:lineRule="exact" w:before="117"/>
              <w:ind w:right="1168"/>
              <w:jc w:val="right"/>
              <w:rPr>
                <w:sz w:val="20"/>
              </w:rPr>
            </w:pPr>
            <w:r>
              <w:rPr>
                <w:w w:val="95"/>
                <w:sz w:val="20"/>
              </w:rPr>
              <w:t>2,5</w:t>
            </w:r>
          </w:p>
        </w:tc>
      </w:tr>
      <w:tr>
        <w:trPr>
          <w:trHeight w:val="580" w:hRule="atLeast"/>
        </w:trPr>
        <w:tc>
          <w:tcPr>
            <w:tcW w:w="9188" w:type="dxa"/>
            <w:gridSpan w:val="3"/>
          </w:tcPr>
          <w:p>
            <w:pPr>
              <w:pStyle w:val="TableParagraph"/>
              <w:spacing w:line="230" w:lineRule="atLeast" w:before="119"/>
              <w:ind w:left="57"/>
              <w:rPr>
                <w:b/>
                <w:sz w:val="20"/>
              </w:rPr>
            </w:pPr>
            <w:r>
              <w:rPr>
                <w:b/>
                <w:sz w:val="20"/>
              </w:rPr>
              <w:t>3. Phòng câu lạc bộ có sân khấu, nhà hát, rạp chiếu phim, phòng có trang bị thiết bị nghe nhìn (sinh hoạt, hội thảo và tương tự)</w:t>
            </w:r>
          </w:p>
        </w:tc>
      </w:tr>
      <w:tr>
        <w:trPr>
          <w:trHeight w:val="350" w:hRule="atLeast"/>
        </w:trPr>
        <w:tc>
          <w:tcPr>
            <w:tcW w:w="4969" w:type="dxa"/>
          </w:tcPr>
          <w:p>
            <w:pPr>
              <w:pStyle w:val="TableParagraph"/>
              <w:spacing w:line="211" w:lineRule="exact" w:before="119"/>
              <w:ind w:left="57"/>
              <w:rPr>
                <w:sz w:val="20"/>
              </w:rPr>
            </w:pPr>
            <w:r>
              <w:rPr>
                <w:sz w:val="20"/>
              </w:rPr>
              <w:t>≤ 300 chỗ</w:t>
            </w:r>
          </w:p>
        </w:tc>
        <w:tc>
          <w:tcPr>
            <w:tcW w:w="1597" w:type="dxa"/>
          </w:tcPr>
          <w:p>
            <w:pPr>
              <w:pStyle w:val="TableParagraph"/>
              <w:spacing w:line="211" w:lineRule="exact" w:before="119"/>
              <w:ind w:right="737"/>
              <w:jc w:val="right"/>
              <w:rPr>
                <w:sz w:val="20"/>
              </w:rPr>
            </w:pPr>
            <w:r>
              <w:rPr>
                <w:w w:val="99"/>
                <w:sz w:val="20"/>
              </w:rPr>
              <w:t>2</w:t>
            </w:r>
          </w:p>
        </w:tc>
        <w:tc>
          <w:tcPr>
            <w:tcW w:w="2622" w:type="dxa"/>
          </w:tcPr>
          <w:p>
            <w:pPr>
              <w:pStyle w:val="TableParagraph"/>
              <w:spacing w:line="211" w:lineRule="exact" w:before="119"/>
              <w:ind w:right="1168"/>
              <w:jc w:val="right"/>
              <w:rPr>
                <w:sz w:val="20"/>
              </w:rPr>
            </w:pPr>
            <w:r>
              <w:rPr>
                <w:w w:val="95"/>
                <w:sz w:val="20"/>
              </w:rPr>
              <w:t>2,5</w:t>
            </w:r>
          </w:p>
        </w:tc>
      </w:tr>
      <w:tr>
        <w:trPr>
          <w:trHeight w:val="350" w:hRule="atLeast"/>
        </w:trPr>
        <w:tc>
          <w:tcPr>
            <w:tcW w:w="4969" w:type="dxa"/>
          </w:tcPr>
          <w:p>
            <w:pPr>
              <w:pStyle w:val="TableParagraph"/>
              <w:spacing w:line="211" w:lineRule="exact" w:before="119"/>
              <w:ind w:left="57"/>
              <w:rPr>
                <w:sz w:val="20"/>
              </w:rPr>
            </w:pPr>
            <w:r>
              <w:rPr>
                <w:sz w:val="20"/>
              </w:rPr>
              <w:t>&gt; 300 chỗ</w:t>
            </w:r>
          </w:p>
        </w:tc>
        <w:tc>
          <w:tcPr>
            <w:tcW w:w="1597" w:type="dxa"/>
          </w:tcPr>
          <w:p>
            <w:pPr>
              <w:pStyle w:val="TableParagraph"/>
              <w:spacing w:line="211" w:lineRule="exact" w:before="119"/>
              <w:ind w:right="737"/>
              <w:jc w:val="right"/>
              <w:rPr>
                <w:sz w:val="20"/>
              </w:rPr>
            </w:pPr>
            <w:r>
              <w:rPr>
                <w:w w:val="99"/>
                <w:sz w:val="20"/>
              </w:rPr>
              <w:t>2</w:t>
            </w:r>
          </w:p>
        </w:tc>
        <w:tc>
          <w:tcPr>
            <w:tcW w:w="2622" w:type="dxa"/>
          </w:tcPr>
          <w:p>
            <w:pPr>
              <w:pStyle w:val="TableParagraph"/>
              <w:spacing w:line="211" w:lineRule="exact" w:before="119"/>
              <w:ind w:right="1168"/>
              <w:jc w:val="right"/>
              <w:rPr>
                <w:sz w:val="20"/>
              </w:rPr>
            </w:pPr>
            <w:r>
              <w:rPr>
                <w:w w:val="95"/>
                <w:sz w:val="20"/>
              </w:rPr>
              <w:t>5,0</w:t>
            </w:r>
          </w:p>
        </w:tc>
      </w:tr>
      <w:tr>
        <w:trPr>
          <w:trHeight w:val="350" w:hRule="atLeast"/>
        </w:trPr>
        <w:tc>
          <w:tcPr>
            <w:tcW w:w="9188" w:type="dxa"/>
            <w:gridSpan w:val="3"/>
          </w:tcPr>
          <w:p>
            <w:pPr>
              <w:pStyle w:val="TableParagraph"/>
              <w:spacing w:line="211" w:lineRule="exact" w:before="119"/>
              <w:ind w:left="57"/>
              <w:rPr>
                <w:sz w:val="13"/>
              </w:rPr>
            </w:pPr>
            <w:r>
              <w:rPr>
                <w:b/>
                <w:sz w:val="20"/>
              </w:rPr>
              <w:t>4. Ký túc xá và nhà công cộng (ngoại trừ mục 2) </w:t>
            </w:r>
            <w:r>
              <w:rPr>
                <w:position w:val="6"/>
                <w:sz w:val="13"/>
              </w:rPr>
              <w:t>2)</w:t>
            </w:r>
          </w:p>
        </w:tc>
      </w:tr>
      <w:tr>
        <w:trPr>
          <w:trHeight w:val="350" w:hRule="atLeast"/>
        </w:trPr>
        <w:tc>
          <w:tcPr>
            <w:tcW w:w="4969" w:type="dxa"/>
          </w:tcPr>
          <w:p>
            <w:pPr>
              <w:pStyle w:val="TableParagraph"/>
              <w:spacing w:line="211" w:lineRule="exact" w:before="119"/>
              <w:ind w:left="57"/>
              <w:rPr>
                <w:sz w:val="13"/>
              </w:rPr>
            </w:pPr>
            <w:r>
              <w:rPr>
                <w:sz w:val="20"/>
              </w:rPr>
              <w:t>≤ 10 tầng và khối tích ≤ 25 000 m</w:t>
            </w:r>
            <w:r>
              <w:rPr>
                <w:position w:val="6"/>
                <w:sz w:val="13"/>
              </w:rPr>
              <w:t>3</w:t>
            </w:r>
          </w:p>
        </w:tc>
        <w:tc>
          <w:tcPr>
            <w:tcW w:w="1597" w:type="dxa"/>
          </w:tcPr>
          <w:p>
            <w:pPr>
              <w:pStyle w:val="TableParagraph"/>
              <w:spacing w:line="211" w:lineRule="exact" w:before="119"/>
              <w:ind w:right="737"/>
              <w:jc w:val="right"/>
              <w:rPr>
                <w:sz w:val="20"/>
              </w:rPr>
            </w:pPr>
            <w:r>
              <w:rPr>
                <w:w w:val="99"/>
                <w:sz w:val="20"/>
              </w:rPr>
              <w:t>1</w:t>
            </w:r>
          </w:p>
        </w:tc>
        <w:tc>
          <w:tcPr>
            <w:tcW w:w="2622" w:type="dxa"/>
          </w:tcPr>
          <w:p>
            <w:pPr>
              <w:pStyle w:val="TableParagraph"/>
              <w:spacing w:line="211" w:lineRule="exact" w:before="119"/>
              <w:ind w:right="1168"/>
              <w:jc w:val="right"/>
              <w:rPr>
                <w:sz w:val="20"/>
              </w:rPr>
            </w:pPr>
            <w:r>
              <w:rPr>
                <w:w w:val="95"/>
                <w:sz w:val="20"/>
              </w:rPr>
              <w:t>2,5</w:t>
            </w:r>
          </w:p>
        </w:tc>
      </w:tr>
      <w:tr>
        <w:trPr>
          <w:trHeight w:val="350" w:hRule="atLeast"/>
        </w:trPr>
        <w:tc>
          <w:tcPr>
            <w:tcW w:w="4969" w:type="dxa"/>
          </w:tcPr>
          <w:p>
            <w:pPr>
              <w:pStyle w:val="TableParagraph"/>
              <w:spacing w:line="211" w:lineRule="exact" w:before="120"/>
              <w:ind w:left="57"/>
              <w:rPr>
                <w:sz w:val="13"/>
              </w:rPr>
            </w:pPr>
            <w:r>
              <w:rPr>
                <w:sz w:val="20"/>
              </w:rPr>
              <w:t>≤ 10 tầng và khối tích &gt; 25 000 m</w:t>
            </w:r>
            <w:r>
              <w:rPr>
                <w:position w:val="6"/>
                <w:sz w:val="13"/>
              </w:rPr>
              <w:t>3</w:t>
            </w:r>
          </w:p>
        </w:tc>
        <w:tc>
          <w:tcPr>
            <w:tcW w:w="1597" w:type="dxa"/>
          </w:tcPr>
          <w:p>
            <w:pPr>
              <w:pStyle w:val="TableParagraph"/>
              <w:spacing w:line="211" w:lineRule="exact" w:before="120"/>
              <w:ind w:right="737"/>
              <w:jc w:val="right"/>
              <w:rPr>
                <w:sz w:val="20"/>
              </w:rPr>
            </w:pPr>
            <w:r>
              <w:rPr>
                <w:w w:val="99"/>
                <w:sz w:val="20"/>
              </w:rPr>
              <w:t>2</w:t>
            </w:r>
          </w:p>
        </w:tc>
        <w:tc>
          <w:tcPr>
            <w:tcW w:w="2622" w:type="dxa"/>
          </w:tcPr>
          <w:p>
            <w:pPr>
              <w:pStyle w:val="TableParagraph"/>
              <w:spacing w:line="211" w:lineRule="exact" w:before="120"/>
              <w:ind w:right="1168"/>
              <w:jc w:val="right"/>
              <w:rPr>
                <w:sz w:val="20"/>
              </w:rPr>
            </w:pPr>
            <w:r>
              <w:rPr>
                <w:w w:val="95"/>
                <w:sz w:val="20"/>
              </w:rPr>
              <w:t>2,5</w:t>
            </w:r>
          </w:p>
        </w:tc>
      </w:tr>
    </w:tbl>
    <w:p>
      <w:pPr>
        <w:spacing w:after="0" w:line="211" w:lineRule="exact"/>
        <w:jc w:val="right"/>
        <w:rPr>
          <w:sz w:val="20"/>
        </w:rPr>
        <w:sectPr>
          <w:pgSz w:w="11910" w:h="16840"/>
          <w:pgMar w:top="480" w:bottom="280" w:left="1380" w:right="0"/>
        </w:sectPr>
      </w:pPr>
    </w:p>
    <w:tbl>
      <w:tblPr>
        <w:tblW w:w="0" w:type="auto"/>
        <w:jc w:val="left"/>
        <w:tblInd w:w="2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969"/>
        <w:gridCol w:w="1597"/>
        <w:gridCol w:w="2622"/>
      </w:tblGrid>
      <w:tr>
        <w:trPr>
          <w:trHeight w:val="350" w:hRule="atLeast"/>
        </w:trPr>
        <w:tc>
          <w:tcPr>
            <w:tcW w:w="4969" w:type="dxa"/>
          </w:tcPr>
          <w:p>
            <w:pPr>
              <w:pStyle w:val="TableParagraph"/>
              <w:spacing w:line="211" w:lineRule="exact" w:before="119"/>
              <w:ind w:left="57"/>
              <w:rPr>
                <w:sz w:val="13"/>
              </w:rPr>
            </w:pPr>
            <w:r>
              <w:rPr>
                <w:sz w:val="20"/>
              </w:rPr>
              <w:t>&gt; 10 tầng và khối tích ≤ 25 000 m</w:t>
            </w:r>
            <w:r>
              <w:rPr>
                <w:position w:val="6"/>
                <w:sz w:val="13"/>
              </w:rPr>
              <w:t>3</w:t>
            </w:r>
          </w:p>
        </w:tc>
        <w:tc>
          <w:tcPr>
            <w:tcW w:w="1597" w:type="dxa"/>
          </w:tcPr>
          <w:p>
            <w:pPr>
              <w:pStyle w:val="TableParagraph"/>
              <w:spacing w:line="211" w:lineRule="exact" w:before="119"/>
              <w:ind w:left="741"/>
              <w:rPr>
                <w:sz w:val="20"/>
              </w:rPr>
            </w:pPr>
            <w:r>
              <w:rPr>
                <w:w w:val="99"/>
                <w:sz w:val="20"/>
              </w:rPr>
              <w:t>2</w:t>
            </w:r>
          </w:p>
        </w:tc>
        <w:tc>
          <w:tcPr>
            <w:tcW w:w="2622" w:type="dxa"/>
          </w:tcPr>
          <w:p>
            <w:pPr>
              <w:pStyle w:val="TableParagraph"/>
              <w:spacing w:line="211" w:lineRule="exact" w:before="119"/>
              <w:ind w:left="1149" w:right="1149"/>
              <w:jc w:val="center"/>
              <w:rPr>
                <w:sz w:val="20"/>
              </w:rPr>
            </w:pPr>
            <w:r>
              <w:rPr>
                <w:sz w:val="20"/>
              </w:rPr>
              <w:t>2,5</w:t>
            </w:r>
          </w:p>
        </w:tc>
      </w:tr>
      <w:tr>
        <w:trPr>
          <w:trHeight w:val="350" w:hRule="atLeast"/>
        </w:trPr>
        <w:tc>
          <w:tcPr>
            <w:tcW w:w="4969" w:type="dxa"/>
          </w:tcPr>
          <w:p>
            <w:pPr>
              <w:pStyle w:val="TableParagraph"/>
              <w:spacing w:line="211" w:lineRule="exact" w:before="119"/>
              <w:ind w:left="57"/>
              <w:rPr>
                <w:sz w:val="13"/>
              </w:rPr>
            </w:pPr>
            <w:r>
              <w:rPr>
                <w:sz w:val="20"/>
              </w:rPr>
              <w:t>&gt; 10 tầng và khối tích &gt; 25 000 m</w:t>
            </w:r>
            <w:r>
              <w:rPr>
                <w:position w:val="6"/>
                <w:sz w:val="13"/>
              </w:rPr>
              <w:t>3</w:t>
            </w:r>
          </w:p>
        </w:tc>
        <w:tc>
          <w:tcPr>
            <w:tcW w:w="1597" w:type="dxa"/>
          </w:tcPr>
          <w:p>
            <w:pPr>
              <w:pStyle w:val="TableParagraph"/>
              <w:spacing w:line="211" w:lineRule="exact" w:before="119"/>
              <w:ind w:left="741"/>
              <w:rPr>
                <w:sz w:val="20"/>
              </w:rPr>
            </w:pPr>
            <w:r>
              <w:rPr>
                <w:w w:val="99"/>
                <w:sz w:val="20"/>
              </w:rPr>
              <w:t>3</w:t>
            </w:r>
          </w:p>
        </w:tc>
        <w:tc>
          <w:tcPr>
            <w:tcW w:w="2622" w:type="dxa"/>
          </w:tcPr>
          <w:p>
            <w:pPr>
              <w:pStyle w:val="TableParagraph"/>
              <w:spacing w:line="211" w:lineRule="exact" w:before="119"/>
              <w:ind w:left="1149" w:right="1149"/>
              <w:jc w:val="center"/>
              <w:rPr>
                <w:sz w:val="20"/>
              </w:rPr>
            </w:pPr>
            <w:r>
              <w:rPr>
                <w:sz w:val="20"/>
              </w:rPr>
              <w:t>2,5</w:t>
            </w:r>
          </w:p>
        </w:tc>
      </w:tr>
      <w:tr>
        <w:trPr>
          <w:trHeight w:val="350" w:hRule="atLeast"/>
        </w:trPr>
        <w:tc>
          <w:tcPr>
            <w:tcW w:w="9188" w:type="dxa"/>
            <w:gridSpan w:val="3"/>
          </w:tcPr>
          <w:p>
            <w:pPr>
              <w:pStyle w:val="TableParagraph"/>
              <w:spacing w:line="211" w:lineRule="exact" w:before="119"/>
              <w:ind w:left="57"/>
              <w:rPr>
                <w:b/>
                <w:sz w:val="20"/>
              </w:rPr>
            </w:pPr>
            <w:r>
              <w:rPr>
                <w:b/>
                <w:sz w:val="20"/>
              </w:rPr>
              <w:t>5. Nhà hành chính - phụ trợ của công trình công nghiệp có khối tích</w:t>
            </w:r>
          </w:p>
        </w:tc>
      </w:tr>
      <w:tr>
        <w:trPr>
          <w:trHeight w:val="350" w:hRule="atLeast"/>
        </w:trPr>
        <w:tc>
          <w:tcPr>
            <w:tcW w:w="4969" w:type="dxa"/>
          </w:tcPr>
          <w:p>
            <w:pPr>
              <w:pStyle w:val="TableParagraph"/>
              <w:spacing w:line="211" w:lineRule="exact" w:before="120"/>
              <w:ind w:left="57"/>
              <w:rPr>
                <w:sz w:val="13"/>
              </w:rPr>
            </w:pPr>
            <w:r>
              <w:rPr>
                <w:sz w:val="20"/>
              </w:rPr>
              <w:t>≤ 25 000 m</w:t>
            </w:r>
            <w:r>
              <w:rPr>
                <w:position w:val="6"/>
                <w:sz w:val="13"/>
              </w:rPr>
              <w:t>3</w:t>
            </w:r>
          </w:p>
        </w:tc>
        <w:tc>
          <w:tcPr>
            <w:tcW w:w="1597" w:type="dxa"/>
          </w:tcPr>
          <w:p>
            <w:pPr>
              <w:pStyle w:val="TableParagraph"/>
              <w:spacing w:line="211" w:lineRule="exact" w:before="120"/>
              <w:ind w:left="741"/>
              <w:rPr>
                <w:sz w:val="20"/>
              </w:rPr>
            </w:pPr>
            <w:r>
              <w:rPr>
                <w:w w:val="99"/>
                <w:sz w:val="20"/>
              </w:rPr>
              <w:t>1</w:t>
            </w:r>
          </w:p>
        </w:tc>
        <w:tc>
          <w:tcPr>
            <w:tcW w:w="2622" w:type="dxa"/>
          </w:tcPr>
          <w:p>
            <w:pPr>
              <w:pStyle w:val="TableParagraph"/>
              <w:spacing w:line="211" w:lineRule="exact" w:before="120"/>
              <w:ind w:left="1149" w:right="1149"/>
              <w:jc w:val="center"/>
              <w:rPr>
                <w:sz w:val="20"/>
              </w:rPr>
            </w:pPr>
            <w:r>
              <w:rPr>
                <w:sz w:val="20"/>
              </w:rPr>
              <w:t>2,5</w:t>
            </w:r>
          </w:p>
        </w:tc>
      </w:tr>
      <w:tr>
        <w:trPr>
          <w:trHeight w:val="350" w:hRule="atLeast"/>
        </w:trPr>
        <w:tc>
          <w:tcPr>
            <w:tcW w:w="4969" w:type="dxa"/>
          </w:tcPr>
          <w:p>
            <w:pPr>
              <w:pStyle w:val="TableParagraph"/>
              <w:spacing w:line="211" w:lineRule="exact" w:before="119"/>
              <w:ind w:left="57"/>
              <w:rPr>
                <w:sz w:val="13"/>
              </w:rPr>
            </w:pPr>
            <w:r>
              <w:rPr>
                <w:sz w:val="20"/>
              </w:rPr>
              <w:t>&gt; 25 000 m</w:t>
            </w:r>
            <w:r>
              <w:rPr>
                <w:position w:val="6"/>
                <w:sz w:val="13"/>
              </w:rPr>
              <w:t>3</w:t>
            </w:r>
          </w:p>
        </w:tc>
        <w:tc>
          <w:tcPr>
            <w:tcW w:w="1597" w:type="dxa"/>
          </w:tcPr>
          <w:p>
            <w:pPr>
              <w:pStyle w:val="TableParagraph"/>
              <w:spacing w:line="211" w:lineRule="exact" w:before="119"/>
              <w:ind w:left="741"/>
              <w:rPr>
                <w:sz w:val="20"/>
              </w:rPr>
            </w:pPr>
            <w:r>
              <w:rPr>
                <w:w w:val="99"/>
                <w:sz w:val="20"/>
              </w:rPr>
              <w:t>2</w:t>
            </w:r>
          </w:p>
        </w:tc>
        <w:tc>
          <w:tcPr>
            <w:tcW w:w="2622" w:type="dxa"/>
          </w:tcPr>
          <w:p>
            <w:pPr>
              <w:pStyle w:val="TableParagraph"/>
              <w:spacing w:line="211" w:lineRule="exact" w:before="119"/>
              <w:ind w:left="1149" w:right="1149"/>
              <w:jc w:val="center"/>
              <w:rPr>
                <w:sz w:val="20"/>
              </w:rPr>
            </w:pPr>
            <w:r>
              <w:rPr>
                <w:sz w:val="20"/>
              </w:rPr>
              <w:t>2,5</w:t>
            </w:r>
          </w:p>
        </w:tc>
      </w:tr>
      <w:tr>
        <w:trPr>
          <w:trHeight w:val="6379" w:hRule="atLeast"/>
        </w:trPr>
        <w:tc>
          <w:tcPr>
            <w:tcW w:w="9188" w:type="dxa"/>
            <w:gridSpan w:val="3"/>
          </w:tcPr>
          <w:p>
            <w:pPr>
              <w:pStyle w:val="TableParagraph"/>
              <w:spacing w:before="119"/>
              <w:ind w:left="57" w:right="54"/>
              <w:rPr>
                <w:sz w:val="20"/>
              </w:rPr>
            </w:pPr>
            <w:r>
              <w:rPr>
                <w:position w:val="6"/>
                <w:sz w:val="13"/>
              </w:rPr>
              <w:t>1) </w:t>
            </w:r>
            <w:r>
              <w:rPr>
                <w:sz w:val="20"/>
              </w:rPr>
              <w:t>Trụ sở cơ quan nhà nước, nhà làm việc của các doanh nghiệp, tổ chức chính trị, xã hội, bưu điện, cơ sở truyền thanh, truyền hình, viễn thông, nhà lắp đặt thiết bị thông tin, trung tâm lưu trữ, quản lý dữ liệu… và các công trình có công năng tương tự.</w:t>
            </w:r>
          </w:p>
          <w:p>
            <w:pPr>
              <w:pStyle w:val="TableParagraph"/>
              <w:spacing w:before="119"/>
              <w:ind w:left="57"/>
              <w:rPr>
                <w:sz w:val="20"/>
              </w:rPr>
            </w:pPr>
            <w:r>
              <w:rPr>
                <w:position w:val="6"/>
                <w:sz w:val="13"/>
              </w:rPr>
              <w:t>2) </w:t>
            </w:r>
            <w:r>
              <w:rPr>
                <w:sz w:val="20"/>
              </w:rPr>
              <w:t>Nhà công cộng và các công trình có công năng tương tự, như:</w:t>
            </w:r>
          </w:p>
          <w:p>
            <w:pPr>
              <w:pStyle w:val="TableParagraph"/>
              <w:numPr>
                <w:ilvl w:val="0"/>
                <w:numId w:val="48"/>
              </w:numPr>
              <w:tabs>
                <w:tab w:pos="180" w:val="left" w:leader="none"/>
              </w:tabs>
              <w:spacing w:line="240" w:lineRule="auto" w:before="120" w:after="0"/>
              <w:ind w:left="57" w:right="326" w:firstLine="0"/>
              <w:jc w:val="left"/>
              <w:rPr>
                <w:sz w:val="20"/>
              </w:rPr>
            </w:pPr>
            <w:r>
              <w:rPr>
                <w:sz w:val="20"/>
              </w:rPr>
              <w:t>Nhà</w:t>
            </w:r>
            <w:r>
              <w:rPr>
                <w:spacing w:val="-2"/>
                <w:sz w:val="20"/>
              </w:rPr>
              <w:t> </w:t>
            </w:r>
            <w:r>
              <w:rPr>
                <w:sz w:val="20"/>
              </w:rPr>
              <w:t>ở</w:t>
            </w:r>
            <w:r>
              <w:rPr>
                <w:spacing w:val="-3"/>
                <w:sz w:val="20"/>
              </w:rPr>
              <w:t> </w:t>
            </w:r>
            <w:r>
              <w:rPr>
                <w:sz w:val="20"/>
              </w:rPr>
              <w:t>ký</w:t>
            </w:r>
            <w:r>
              <w:rPr>
                <w:spacing w:val="-2"/>
                <w:sz w:val="20"/>
              </w:rPr>
              <w:t> </w:t>
            </w:r>
            <w:r>
              <w:rPr>
                <w:sz w:val="20"/>
              </w:rPr>
              <w:t>túc</w:t>
            </w:r>
            <w:r>
              <w:rPr>
                <w:spacing w:val="-2"/>
                <w:sz w:val="20"/>
              </w:rPr>
              <w:t> </w:t>
            </w:r>
            <w:r>
              <w:rPr>
                <w:sz w:val="20"/>
              </w:rPr>
              <w:t>xá,</w:t>
            </w:r>
            <w:r>
              <w:rPr>
                <w:spacing w:val="-4"/>
                <w:sz w:val="20"/>
              </w:rPr>
              <w:t> </w:t>
            </w:r>
            <w:r>
              <w:rPr>
                <w:sz w:val="20"/>
              </w:rPr>
              <w:t>nhà</w:t>
            </w:r>
            <w:r>
              <w:rPr>
                <w:spacing w:val="-4"/>
                <w:sz w:val="20"/>
              </w:rPr>
              <w:t> </w:t>
            </w:r>
            <w:r>
              <w:rPr>
                <w:sz w:val="20"/>
              </w:rPr>
              <w:t>hỗn</w:t>
            </w:r>
            <w:r>
              <w:rPr>
                <w:spacing w:val="-2"/>
                <w:sz w:val="20"/>
              </w:rPr>
              <w:t> </w:t>
            </w:r>
            <w:r>
              <w:rPr>
                <w:sz w:val="20"/>
              </w:rPr>
              <w:t>hợp,</w:t>
            </w:r>
            <w:r>
              <w:rPr>
                <w:spacing w:val="-3"/>
                <w:sz w:val="20"/>
              </w:rPr>
              <w:t> </w:t>
            </w:r>
            <w:r>
              <w:rPr>
                <w:sz w:val="20"/>
              </w:rPr>
              <w:t>khách</w:t>
            </w:r>
            <w:r>
              <w:rPr>
                <w:spacing w:val="-3"/>
                <w:sz w:val="20"/>
              </w:rPr>
              <w:t> </w:t>
            </w:r>
            <w:r>
              <w:rPr>
                <w:sz w:val="20"/>
              </w:rPr>
              <w:t>sạn,</w:t>
            </w:r>
            <w:r>
              <w:rPr>
                <w:spacing w:val="-4"/>
                <w:sz w:val="20"/>
              </w:rPr>
              <w:t> </w:t>
            </w:r>
            <w:r>
              <w:rPr>
                <w:sz w:val="20"/>
              </w:rPr>
              <w:t>nhà</w:t>
            </w:r>
            <w:r>
              <w:rPr>
                <w:spacing w:val="-2"/>
                <w:sz w:val="20"/>
              </w:rPr>
              <w:t> </w:t>
            </w:r>
            <w:r>
              <w:rPr>
                <w:sz w:val="20"/>
              </w:rPr>
              <w:t>ở</w:t>
            </w:r>
            <w:r>
              <w:rPr>
                <w:spacing w:val="-4"/>
                <w:sz w:val="20"/>
              </w:rPr>
              <w:t> </w:t>
            </w:r>
            <w:r>
              <w:rPr>
                <w:sz w:val="20"/>
              </w:rPr>
              <w:t>riêng</w:t>
            </w:r>
            <w:r>
              <w:rPr>
                <w:spacing w:val="-3"/>
                <w:sz w:val="20"/>
              </w:rPr>
              <w:t> </w:t>
            </w:r>
            <w:r>
              <w:rPr>
                <w:sz w:val="20"/>
              </w:rPr>
              <w:t>lẻ</w:t>
            </w:r>
            <w:r>
              <w:rPr>
                <w:spacing w:val="-1"/>
                <w:sz w:val="20"/>
              </w:rPr>
              <w:t> </w:t>
            </w:r>
            <w:r>
              <w:rPr>
                <w:sz w:val="20"/>
              </w:rPr>
              <w:t>kết</w:t>
            </w:r>
            <w:r>
              <w:rPr>
                <w:spacing w:val="-4"/>
                <w:sz w:val="20"/>
              </w:rPr>
              <w:t> </w:t>
            </w:r>
            <w:r>
              <w:rPr>
                <w:sz w:val="20"/>
              </w:rPr>
              <w:t>hợp</w:t>
            </w:r>
            <w:r>
              <w:rPr>
                <w:spacing w:val="-3"/>
                <w:sz w:val="20"/>
              </w:rPr>
              <w:t> </w:t>
            </w:r>
            <w:r>
              <w:rPr>
                <w:sz w:val="20"/>
              </w:rPr>
              <w:t>công</w:t>
            </w:r>
            <w:r>
              <w:rPr>
                <w:spacing w:val="-2"/>
                <w:sz w:val="20"/>
              </w:rPr>
              <w:t> </w:t>
            </w:r>
            <w:r>
              <w:rPr>
                <w:sz w:val="20"/>
              </w:rPr>
              <w:t>năng</w:t>
            </w:r>
            <w:r>
              <w:rPr>
                <w:spacing w:val="-3"/>
                <w:sz w:val="20"/>
              </w:rPr>
              <w:t> </w:t>
            </w:r>
            <w:r>
              <w:rPr>
                <w:sz w:val="20"/>
              </w:rPr>
              <w:t>khác,</w:t>
            </w:r>
            <w:r>
              <w:rPr>
                <w:spacing w:val="-3"/>
                <w:sz w:val="20"/>
              </w:rPr>
              <w:t> </w:t>
            </w:r>
            <w:r>
              <w:rPr>
                <w:sz w:val="20"/>
              </w:rPr>
              <w:t>nhà</w:t>
            </w:r>
            <w:r>
              <w:rPr>
                <w:spacing w:val="-4"/>
                <w:sz w:val="20"/>
              </w:rPr>
              <w:t> </w:t>
            </w:r>
            <w:r>
              <w:rPr>
                <w:sz w:val="20"/>
              </w:rPr>
              <w:t>khách,</w:t>
            </w:r>
            <w:r>
              <w:rPr>
                <w:spacing w:val="-4"/>
                <w:sz w:val="20"/>
              </w:rPr>
              <w:t> </w:t>
            </w:r>
            <w:r>
              <w:rPr>
                <w:sz w:val="20"/>
              </w:rPr>
              <w:t>nhà nghỉ, nhà trọ, cơ sở lưu trú khác được thành lập theo Luật Du</w:t>
            </w:r>
            <w:r>
              <w:rPr>
                <w:spacing w:val="-10"/>
                <w:sz w:val="20"/>
              </w:rPr>
              <w:t> </w:t>
            </w:r>
            <w:r>
              <w:rPr>
                <w:sz w:val="20"/>
              </w:rPr>
              <w:t>lịch;</w:t>
            </w:r>
          </w:p>
          <w:p>
            <w:pPr>
              <w:pStyle w:val="TableParagraph"/>
              <w:numPr>
                <w:ilvl w:val="0"/>
                <w:numId w:val="48"/>
              </w:numPr>
              <w:tabs>
                <w:tab w:pos="180" w:val="left" w:leader="none"/>
              </w:tabs>
              <w:spacing w:line="240" w:lineRule="auto" w:before="121" w:after="0"/>
              <w:ind w:left="57" w:right="230" w:firstLine="0"/>
              <w:jc w:val="left"/>
              <w:rPr>
                <w:sz w:val="20"/>
              </w:rPr>
            </w:pPr>
            <w:r>
              <w:rPr>
                <w:sz w:val="20"/>
              </w:rPr>
              <w:t>Cơ</w:t>
            </w:r>
            <w:r>
              <w:rPr>
                <w:spacing w:val="-5"/>
                <w:sz w:val="20"/>
              </w:rPr>
              <w:t> </w:t>
            </w:r>
            <w:r>
              <w:rPr>
                <w:sz w:val="20"/>
              </w:rPr>
              <w:t>sở</w:t>
            </w:r>
            <w:r>
              <w:rPr>
                <w:spacing w:val="-4"/>
                <w:sz w:val="20"/>
              </w:rPr>
              <w:t> </w:t>
            </w:r>
            <w:r>
              <w:rPr>
                <w:sz w:val="20"/>
              </w:rPr>
              <w:t>kinh</w:t>
            </w:r>
            <w:r>
              <w:rPr>
                <w:spacing w:val="-3"/>
                <w:sz w:val="20"/>
              </w:rPr>
              <w:t> </w:t>
            </w:r>
            <w:r>
              <w:rPr>
                <w:sz w:val="20"/>
              </w:rPr>
              <w:t>doanh</w:t>
            </w:r>
            <w:r>
              <w:rPr>
                <w:spacing w:val="-2"/>
                <w:sz w:val="20"/>
              </w:rPr>
              <w:t> </w:t>
            </w:r>
            <w:r>
              <w:rPr>
                <w:sz w:val="20"/>
              </w:rPr>
              <w:t>dịch</w:t>
            </w:r>
            <w:r>
              <w:rPr>
                <w:spacing w:val="-4"/>
                <w:sz w:val="20"/>
              </w:rPr>
              <w:t> </w:t>
            </w:r>
            <w:r>
              <w:rPr>
                <w:sz w:val="20"/>
              </w:rPr>
              <w:t>vụ</w:t>
            </w:r>
            <w:r>
              <w:rPr>
                <w:spacing w:val="-1"/>
                <w:sz w:val="20"/>
              </w:rPr>
              <w:t> </w:t>
            </w:r>
            <w:r>
              <w:rPr>
                <w:sz w:val="20"/>
              </w:rPr>
              <w:t>karaoke,</w:t>
            </w:r>
            <w:r>
              <w:rPr>
                <w:spacing w:val="-5"/>
                <w:sz w:val="20"/>
              </w:rPr>
              <w:t> </w:t>
            </w:r>
            <w:r>
              <w:rPr>
                <w:sz w:val="20"/>
              </w:rPr>
              <w:t>vũ</w:t>
            </w:r>
            <w:r>
              <w:rPr>
                <w:spacing w:val="-3"/>
                <w:sz w:val="20"/>
              </w:rPr>
              <w:t> </w:t>
            </w:r>
            <w:r>
              <w:rPr>
                <w:sz w:val="20"/>
              </w:rPr>
              <w:t>trường,</w:t>
            </w:r>
            <w:r>
              <w:rPr>
                <w:spacing w:val="3"/>
                <w:sz w:val="20"/>
              </w:rPr>
              <w:t> </w:t>
            </w:r>
            <w:r>
              <w:rPr>
                <w:sz w:val="20"/>
              </w:rPr>
              <w:t>quán</w:t>
            </w:r>
            <w:r>
              <w:rPr>
                <w:spacing w:val="-3"/>
                <w:sz w:val="20"/>
              </w:rPr>
              <w:t> </w:t>
            </w:r>
            <w:r>
              <w:rPr>
                <w:sz w:val="20"/>
              </w:rPr>
              <w:t>bar,</w:t>
            </w:r>
            <w:r>
              <w:rPr>
                <w:spacing w:val="-3"/>
                <w:sz w:val="20"/>
              </w:rPr>
              <w:t> </w:t>
            </w:r>
            <w:r>
              <w:rPr>
                <w:sz w:val="20"/>
              </w:rPr>
              <w:t>câu</w:t>
            </w:r>
            <w:r>
              <w:rPr>
                <w:spacing w:val="-3"/>
                <w:sz w:val="20"/>
              </w:rPr>
              <w:t> </w:t>
            </w:r>
            <w:r>
              <w:rPr>
                <w:sz w:val="20"/>
              </w:rPr>
              <w:t>lạc</w:t>
            </w:r>
            <w:r>
              <w:rPr>
                <w:spacing w:val="-2"/>
                <w:sz w:val="20"/>
              </w:rPr>
              <w:t> </w:t>
            </w:r>
            <w:r>
              <w:rPr>
                <w:sz w:val="20"/>
              </w:rPr>
              <w:t>bộ,</w:t>
            </w:r>
            <w:r>
              <w:rPr>
                <w:spacing w:val="-4"/>
                <w:sz w:val="20"/>
              </w:rPr>
              <w:t> </w:t>
            </w:r>
            <w:r>
              <w:rPr>
                <w:sz w:val="20"/>
              </w:rPr>
              <w:t>thẩm</w:t>
            </w:r>
            <w:r>
              <w:rPr>
                <w:spacing w:val="-2"/>
                <w:sz w:val="20"/>
              </w:rPr>
              <w:t> </w:t>
            </w:r>
            <w:r>
              <w:rPr>
                <w:sz w:val="20"/>
              </w:rPr>
              <w:t>mỹ</w:t>
            </w:r>
            <w:r>
              <w:rPr>
                <w:spacing w:val="-3"/>
                <w:sz w:val="20"/>
              </w:rPr>
              <w:t> </w:t>
            </w:r>
            <w:r>
              <w:rPr>
                <w:sz w:val="20"/>
              </w:rPr>
              <w:t>viện,</w:t>
            </w:r>
            <w:r>
              <w:rPr>
                <w:spacing w:val="-3"/>
                <w:sz w:val="20"/>
              </w:rPr>
              <w:t> </w:t>
            </w:r>
            <w:r>
              <w:rPr>
                <w:sz w:val="20"/>
              </w:rPr>
              <w:t>kinh</w:t>
            </w:r>
            <w:r>
              <w:rPr>
                <w:spacing w:val="-4"/>
                <w:sz w:val="20"/>
              </w:rPr>
              <w:t> </w:t>
            </w:r>
            <w:r>
              <w:rPr>
                <w:sz w:val="20"/>
              </w:rPr>
              <w:t>doanh</w:t>
            </w:r>
            <w:r>
              <w:rPr>
                <w:spacing w:val="-4"/>
                <w:sz w:val="20"/>
              </w:rPr>
              <w:t> </w:t>
            </w:r>
            <w:r>
              <w:rPr>
                <w:sz w:val="20"/>
              </w:rPr>
              <w:t>dịch vụ xoa bóp, công viên giải trí, vườn thú, thủy</w:t>
            </w:r>
            <w:r>
              <w:rPr>
                <w:spacing w:val="-16"/>
                <w:sz w:val="20"/>
              </w:rPr>
              <w:t> </w:t>
            </w:r>
            <w:r>
              <w:rPr>
                <w:sz w:val="20"/>
              </w:rPr>
              <w:t>cung;</w:t>
            </w:r>
          </w:p>
          <w:p>
            <w:pPr>
              <w:pStyle w:val="TableParagraph"/>
              <w:numPr>
                <w:ilvl w:val="0"/>
                <w:numId w:val="48"/>
              </w:numPr>
              <w:tabs>
                <w:tab w:pos="180" w:val="left" w:leader="none"/>
              </w:tabs>
              <w:spacing w:line="240" w:lineRule="auto" w:before="119" w:after="0"/>
              <w:ind w:left="179" w:right="0" w:hanging="123"/>
              <w:jc w:val="left"/>
              <w:rPr>
                <w:sz w:val="20"/>
              </w:rPr>
            </w:pPr>
            <w:r>
              <w:rPr>
                <w:sz w:val="20"/>
              </w:rPr>
              <w:t>Cửa</w:t>
            </w:r>
            <w:r>
              <w:rPr>
                <w:spacing w:val="-3"/>
                <w:sz w:val="20"/>
              </w:rPr>
              <w:t> </w:t>
            </w:r>
            <w:r>
              <w:rPr>
                <w:sz w:val="20"/>
              </w:rPr>
              <w:t>hàng</w:t>
            </w:r>
            <w:r>
              <w:rPr>
                <w:spacing w:val="-3"/>
                <w:sz w:val="20"/>
              </w:rPr>
              <w:t> </w:t>
            </w:r>
            <w:r>
              <w:rPr>
                <w:sz w:val="20"/>
              </w:rPr>
              <w:t>điện</w:t>
            </w:r>
            <w:r>
              <w:rPr>
                <w:spacing w:val="-3"/>
                <w:sz w:val="20"/>
              </w:rPr>
              <w:t> </w:t>
            </w:r>
            <w:r>
              <w:rPr>
                <w:sz w:val="20"/>
              </w:rPr>
              <w:t>máy,</w:t>
            </w:r>
            <w:r>
              <w:rPr>
                <w:spacing w:val="-3"/>
                <w:sz w:val="20"/>
              </w:rPr>
              <w:t> </w:t>
            </w:r>
            <w:r>
              <w:rPr>
                <w:sz w:val="20"/>
              </w:rPr>
              <w:t>siêu</w:t>
            </w:r>
            <w:r>
              <w:rPr>
                <w:spacing w:val="-2"/>
                <w:sz w:val="20"/>
              </w:rPr>
              <w:t> </w:t>
            </w:r>
            <w:r>
              <w:rPr>
                <w:sz w:val="20"/>
              </w:rPr>
              <w:t>thị,</w:t>
            </w:r>
            <w:r>
              <w:rPr>
                <w:spacing w:val="-3"/>
                <w:sz w:val="20"/>
              </w:rPr>
              <w:t> </w:t>
            </w:r>
            <w:r>
              <w:rPr>
                <w:sz w:val="20"/>
              </w:rPr>
              <w:t>cửa</w:t>
            </w:r>
            <w:r>
              <w:rPr>
                <w:spacing w:val="-1"/>
                <w:sz w:val="20"/>
              </w:rPr>
              <w:t> </w:t>
            </w:r>
            <w:r>
              <w:rPr>
                <w:sz w:val="20"/>
              </w:rPr>
              <w:t>hàng</w:t>
            </w:r>
            <w:r>
              <w:rPr>
                <w:spacing w:val="-2"/>
                <w:sz w:val="20"/>
              </w:rPr>
              <w:t> </w:t>
            </w:r>
            <w:r>
              <w:rPr>
                <w:sz w:val="20"/>
              </w:rPr>
              <w:t>bách</w:t>
            </w:r>
            <w:r>
              <w:rPr>
                <w:spacing w:val="-3"/>
                <w:sz w:val="20"/>
              </w:rPr>
              <w:t> </w:t>
            </w:r>
            <w:r>
              <w:rPr>
                <w:sz w:val="20"/>
              </w:rPr>
              <w:t>hoá; cửa</w:t>
            </w:r>
            <w:r>
              <w:rPr>
                <w:spacing w:val="-3"/>
                <w:sz w:val="20"/>
              </w:rPr>
              <w:t> </w:t>
            </w:r>
            <w:r>
              <w:rPr>
                <w:sz w:val="20"/>
              </w:rPr>
              <w:t>hàng</w:t>
            </w:r>
            <w:r>
              <w:rPr>
                <w:spacing w:val="-4"/>
                <w:sz w:val="20"/>
              </w:rPr>
              <w:t> </w:t>
            </w:r>
            <w:r>
              <w:rPr>
                <w:sz w:val="20"/>
              </w:rPr>
              <w:t>tiện ích,</w:t>
            </w:r>
            <w:r>
              <w:rPr>
                <w:spacing w:val="-4"/>
                <w:sz w:val="20"/>
              </w:rPr>
              <w:t> </w:t>
            </w:r>
            <w:r>
              <w:rPr>
                <w:sz w:val="20"/>
              </w:rPr>
              <w:t>nhà</w:t>
            </w:r>
            <w:r>
              <w:rPr>
                <w:spacing w:val="-2"/>
                <w:sz w:val="20"/>
              </w:rPr>
              <w:t> </w:t>
            </w:r>
            <w:r>
              <w:rPr>
                <w:sz w:val="20"/>
              </w:rPr>
              <w:t>hàng, cửa</w:t>
            </w:r>
            <w:r>
              <w:rPr>
                <w:spacing w:val="-3"/>
                <w:sz w:val="20"/>
              </w:rPr>
              <w:t> </w:t>
            </w:r>
            <w:r>
              <w:rPr>
                <w:sz w:val="20"/>
              </w:rPr>
              <w:t>hàng</w:t>
            </w:r>
            <w:r>
              <w:rPr>
                <w:spacing w:val="-1"/>
                <w:sz w:val="20"/>
              </w:rPr>
              <w:t> </w:t>
            </w:r>
            <w:r>
              <w:rPr>
                <w:sz w:val="20"/>
              </w:rPr>
              <w:t>ăn</w:t>
            </w:r>
            <w:r>
              <w:rPr>
                <w:spacing w:val="-2"/>
                <w:sz w:val="20"/>
              </w:rPr>
              <w:t> </w:t>
            </w:r>
            <w:r>
              <w:rPr>
                <w:sz w:val="20"/>
              </w:rPr>
              <w:t>uống;</w:t>
            </w:r>
          </w:p>
          <w:p>
            <w:pPr>
              <w:pStyle w:val="TableParagraph"/>
              <w:numPr>
                <w:ilvl w:val="0"/>
                <w:numId w:val="48"/>
              </w:numPr>
              <w:tabs>
                <w:tab w:pos="180" w:val="left" w:leader="none"/>
              </w:tabs>
              <w:spacing w:line="240" w:lineRule="auto" w:before="121" w:after="0"/>
              <w:ind w:left="179" w:right="0" w:hanging="123"/>
              <w:jc w:val="left"/>
              <w:rPr>
                <w:sz w:val="20"/>
              </w:rPr>
            </w:pPr>
            <w:r>
              <w:rPr>
                <w:sz w:val="20"/>
              </w:rPr>
              <w:t>Phòng khám đa khoa, chuyên khoa; thẩm mỹ</w:t>
            </w:r>
            <w:r>
              <w:rPr>
                <w:spacing w:val="-10"/>
                <w:sz w:val="20"/>
              </w:rPr>
              <w:t> </w:t>
            </w:r>
            <w:r>
              <w:rPr>
                <w:sz w:val="20"/>
              </w:rPr>
              <w:t>viện;</w:t>
            </w:r>
          </w:p>
          <w:p>
            <w:pPr>
              <w:pStyle w:val="TableParagraph"/>
              <w:numPr>
                <w:ilvl w:val="0"/>
                <w:numId w:val="48"/>
              </w:numPr>
              <w:tabs>
                <w:tab w:pos="180" w:val="left" w:leader="none"/>
              </w:tabs>
              <w:spacing w:line="240" w:lineRule="auto" w:before="120" w:after="0"/>
              <w:ind w:left="179" w:right="0" w:hanging="123"/>
              <w:jc w:val="left"/>
              <w:rPr>
                <w:sz w:val="20"/>
              </w:rPr>
            </w:pPr>
            <w:r>
              <w:rPr>
                <w:sz w:val="20"/>
              </w:rPr>
              <w:t>Bảo tàng, thư viện, nhà triển lãm, nhà trưng bày, nhà lưu trữ, nhà sách, nhà hội</w:t>
            </w:r>
            <w:r>
              <w:rPr>
                <w:spacing w:val="-17"/>
                <w:sz w:val="20"/>
              </w:rPr>
              <w:t> </w:t>
            </w:r>
            <w:r>
              <w:rPr>
                <w:sz w:val="20"/>
              </w:rPr>
              <w:t>chợ;</w:t>
            </w:r>
          </w:p>
          <w:p>
            <w:pPr>
              <w:pStyle w:val="TableParagraph"/>
              <w:numPr>
                <w:ilvl w:val="0"/>
                <w:numId w:val="48"/>
              </w:numPr>
              <w:tabs>
                <w:tab w:pos="180" w:val="left" w:leader="none"/>
              </w:tabs>
              <w:spacing w:line="240" w:lineRule="auto" w:before="121" w:after="0"/>
              <w:ind w:left="57" w:right="449" w:firstLine="0"/>
              <w:jc w:val="left"/>
              <w:rPr>
                <w:sz w:val="20"/>
              </w:rPr>
            </w:pPr>
            <w:r>
              <w:rPr>
                <w:sz w:val="20"/>
              </w:rPr>
              <w:t>Sân</w:t>
            </w:r>
            <w:r>
              <w:rPr>
                <w:spacing w:val="-4"/>
                <w:sz w:val="20"/>
              </w:rPr>
              <w:t> </w:t>
            </w:r>
            <w:r>
              <w:rPr>
                <w:sz w:val="20"/>
              </w:rPr>
              <w:t>vận</w:t>
            </w:r>
            <w:r>
              <w:rPr>
                <w:spacing w:val="-3"/>
                <w:sz w:val="20"/>
              </w:rPr>
              <w:t> </w:t>
            </w:r>
            <w:r>
              <w:rPr>
                <w:sz w:val="20"/>
              </w:rPr>
              <w:t>động,</w:t>
            </w:r>
            <w:r>
              <w:rPr>
                <w:spacing w:val="-1"/>
                <w:sz w:val="20"/>
              </w:rPr>
              <w:t> </w:t>
            </w:r>
            <w:r>
              <w:rPr>
                <w:sz w:val="20"/>
              </w:rPr>
              <w:t>nhà</w:t>
            </w:r>
            <w:r>
              <w:rPr>
                <w:spacing w:val="-3"/>
                <w:sz w:val="20"/>
              </w:rPr>
              <w:t> </w:t>
            </w:r>
            <w:r>
              <w:rPr>
                <w:sz w:val="20"/>
              </w:rPr>
              <w:t>thi</w:t>
            </w:r>
            <w:r>
              <w:rPr>
                <w:spacing w:val="-4"/>
                <w:sz w:val="20"/>
              </w:rPr>
              <w:t> </w:t>
            </w:r>
            <w:r>
              <w:rPr>
                <w:sz w:val="20"/>
              </w:rPr>
              <w:t>đấu</w:t>
            </w:r>
            <w:r>
              <w:rPr>
                <w:spacing w:val="-3"/>
                <w:sz w:val="20"/>
              </w:rPr>
              <w:t> </w:t>
            </w:r>
            <w:r>
              <w:rPr>
                <w:sz w:val="20"/>
              </w:rPr>
              <w:t>thể</w:t>
            </w:r>
            <w:r>
              <w:rPr>
                <w:spacing w:val="-1"/>
                <w:sz w:val="20"/>
              </w:rPr>
              <w:t> </w:t>
            </w:r>
            <w:r>
              <w:rPr>
                <w:sz w:val="20"/>
              </w:rPr>
              <w:t>thao,</w:t>
            </w:r>
            <w:r>
              <w:rPr>
                <w:spacing w:val="-3"/>
                <w:sz w:val="20"/>
              </w:rPr>
              <w:t> </w:t>
            </w:r>
            <w:r>
              <w:rPr>
                <w:sz w:val="20"/>
              </w:rPr>
              <w:t>cung</w:t>
            </w:r>
            <w:r>
              <w:rPr>
                <w:spacing w:val="-3"/>
                <w:sz w:val="20"/>
              </w:rPr>
              <w:t> </w:t>
            </w:r>
            <w:r>
              <w:rPr>
                <w:sz w:val="20"/>
              </w:rPr>
              <w:t>thể</w:t>
            </w:r>
            <w:r>
              <w:rPr>
                <w:spacing w:val="-3"/>
                <w:sz w:val="20"/>
              </w:rPr>
              <w:t> </w:t>
            </w:r>
            <w:r>
              <w:rPr>
                <w:sz w:val="20"/>
              </w:rPr>
              <w:t>thao</w:t>
            </w:r>
            <w:r>
              <w:rPr>
                <w:spacing w:val="-4"/>
                <w:sz w:val="20"/>
              </w:rPr>
              <w:t> </w:t>
            </w:r>
            <w:r>
              <w:rPr>
                <w:sz w:val="20"/>
              </w:rPr>
              <w:t>trong</w:t>
            </w:r>
            <w:r>
              <w:rPr>
                <w:spacing w:val="-1"/>
                <w:sz w:val="20"/>
              </w:rPr>
              <w:t> </w:t>
            </w:r>
            <w:r>
              <w:rPr>
                <w:sz w:val="20"/>
              </w:rPr>
              <w:t>nhà,</w:t>
            </w:r>
            <w:r>
              <w:rPr>
                <w:spacing w:val="-1"/>
                <w:sz w:val="20"/>
              </w:rPr>
              <w:t> </w:t>
            </w:r>
            <w:r>
              <w:rPr>
                <w:sz w:val="20"/>
              </w:rPr>
              <w:t>trung</w:t>
            </w:r>
            <w:r>
              <w:rPr>
                <w:spacing w:val="-3"/>
                <w:sz w:val="20"/>
              </w:rPr>
              <w:t> </w:t>
            </w:r>
            <w:r>
              <w:rPr>
                <w:sz w:val="20"/>
              </w:rPr>
              <w:t>tâm</w:t>
            </w:r>
            <w:r>
              <w:rPr>
                <w:spacing w:val="-2"/>
                <w:sz w:val="20"/>
              </w:rPr>
              <w:t> </w:t>
            </w:r>
            <w:r>
              <w:rPr>
                <w:sz w:val="20"/>
              </w:rPr>
              <w:t>thể</w:t>
            </w:r>
            <w:r>
              <w:rPr>
                <w:spacing w:val="-3"/>
                <w:sz w:val="20"/>
              </w:rPr>
              <w:t> </w:t>
            </w:r>
            <w:r>
              <w:rPr>
                <w:sz w:val="20"/>
              </w:rPr>
              <w:t>dục,</w:t>
            </w:r>
            <w:r>
              <w:rPr>
                <w:spacing w:val="-1"/>
                <w:sz w:val="20"/>
              </w:rPr>
              <w:t> </w:t>
            </w:r>
            <w:r>
              <w:rPr>
                <w:sz w:val="20"/>
              </w:rPr>
              <w:t>thể</w:t>
            </w:r>
            <w:r>
              <w:rPr>
                <w:spacing w:val="-3"/>
                <w:sz w:val="20"/>
              </w:rPr>
              <w:t> </w:t>
            </w:r>
            <w:r>
              <w:rPr>
                <w:sz w:val="20"/>
              </w:rPr>
              <w:t>thao,</w:t>
            </w:r>
            <w:r>
              <w:rPr>
                <w:spacing w:val="-3"/>
                <w:sz w:val="20"/>
              </w:rPr>
              <w:t> </w:t>
            </w:r>
            <w:r>
              <w:rPr>
                <w:sz w:val="20"/>
              </w:rPr>
              <w:t>trường đua, trường bắn, cơ sở thể thao khác được thành lập theo Luật Thể dục, thể</w:t>
            </w:r>
            <w:r>
              <w:rPr>
                <w:spacing w:val="-13"/>
                <w:sz w:val="20"/>
              </w:rPr>
              <w:t> </w:t>
            </w:r>
            <w:r>
              <w:rPr>
                <w:sz w:val="20"/>
              </w:rPr>
              <w:t>thao;</w:t>
            </w:r>
          </w:p>
          <w:p>
            <w:pPr>
              <w:pStyle w:val="TableParagraph"/>
              <w:numPr>
                <w:ilvl w:val="0"/>
                <w:numId w:val="48"/>
              </w:numPr>
              <w:tabs>
                <w:tab w:pos="180" w:val="left" w:leader="none"/>
              </w:tabs>
              <w:spacing w:line="240" w:lineRule="auto" w:before="118" w:after="0"/>
              <w:ind w:left="57" w:right="370" w:firstLine="0"/>
              <w:jc w:val="left"/>
              <w:rPr>
                <w:sz w:val="20"/>
              </w:rPr>
            </w:pPr>
            <w:r>
              <w:rPr>
                <w:sz w:val="20"/>
              </w:rPr>
              <w:t>Cảng hàng không, đài kiểm soát không lưu, bến cảng biển, cảng cạn, cảng thủy nội địa, bến xe khách,</w:t>
            </w:r>
            <w:r>
              <w:rPr>
                <w:spacing w:val="-4"/>
                <w:sz w:val="20"/>
              </w:rPr>
              <w:t> </w:t>
            </w:r>
            <w:r>
              <w:rPr>
                <w:sz w:val="20"/>
              </w:rPr>
              <w:t>trạm</w:t>
            </w:r>
            <w:r>
              <w:rPr>
                <w:spacing w:val="-1"/>
                <w:sz w:val="20"/>
              </w:rPr>
              <w:t> </w:t>
            </w:r>
            <w:r>
              <w:rPr>
                <w:sz w:val="20"/>
              </w:rPr>
              <w:t>dừng</w:t>
            </w:r>
            <w:r>
              <w:rPr>
                <w:spacing w:val="-2"/>
                <w:sz w:val="20"/>
              </w:rPr>
              <w:t> </w:t>
            </w:r>
            <w:r>
              <w:rPr>
                <w:sz w:val="20"/>
              </w:rPr>
              <w:t>nghỉ,</w:t>
            </w:r>
            <w:r>
              <w:rPr>
                <w:spacing w:val="-1"/>
                <w:sz w:val="20"/>
              </w:rPr>
              <w:t> </w:t>
            </w:r>
            <w:r>
              <w:rPr>
                <w:sz w:val="20"/>
              </w:rPr>
              <w:t>nhà</w:t>
            </w:r>
            <w:r>
              <w:rPr>
                <w:spacing w:val="-2"/>
                <w:sz w:val="20"/>
              </w:rPr>
              <w:t> </w:t>
            </w:r>
            <w:r>
              <w:rPr>
                <w:sz w:val="20"/>
              </w:rPr>
              <w:t>ga</w:t>
            </w:r>
            <w:r>
              <w:rPr>
                <w:spacing w:val="-4"/>
                <w:sz w:val="20"/>
              </w:rPr>
              <w:t> </w:t>
            </w:r>
            <w:r>
              <w:rPr>
                <w:sz w:val="20"/>
              </w:rPr>
              <w:t>đường</w:t>
            </w:r>
            <w:r>
              <w:rPr>
                <w:spacing w:val="-1"/>
                <w:sz w:val="20"/>
              </w:rPr>
              <w:t> </w:t>
            </w:r>
            <w:r>
              <w:rPr>
                <w:sz w:val="20"/>
              </w:rPr>
              <w:t>sắt,</w:t>
            </w:r>
            <w:r>
              <w:rPr>
                <w:spacing w:val="-2"/>
                <w:sz w:val="20"/>
              </w:rPr>
              <w:t> </w:t>
            </w:r>
            <w:r>
              <w:rPr>
                <w:sz w:val="20"/>
              </w:rPr>
              <w:t>nhà</w:t>
            </w:r>
            <w:r>
              <w:rPr>
                <w:spacing w:val="-4"/>
                <w:sz w:val="20"/>
              </w:rPr>
              <w:t> </w:t>
            </w:r>
            <w:r>
              <w:rPr>
                <w:sz w:val="20"/>
              </w:rPr>
              <w:t>chờ</w:t>
            </w:r>
            <w:r>
              <w:rPr>
                <w:spacing w:val="-4"/>
                <w:sz w:val="20"/>
              </w:rPr>
              <w:t> </w:t>
            </w:r>
            <w:r>
              <w:rPr>
                <w:sz w:val="20"/>
              </w:rPr>
              <w:t>cáp</w:t>
            </w:r>
            <w:r>
              <w:rPr>
                <w:spacing w:val="-4"/>
                <w:sz w:val="20"/>
              </w:rPr>
              <w:t> </w:t>
            </w:r>
            <w:r>
              <w:rPr>
                <w:sz w:val="20"/>
              </w:rPr>
              <w:t>treo</w:t>
            </w:r>
            <w:r>
              <w:rPr>
                <w:spacing w:val="-4"/>
                <w:sz w:val="20"/>
              </w:rPr>
              <w:t> </w:t>
            </w:r>
            <w:r>
              <w:rPr>
                <w:sz w:val="20"/>
              </w:rPr>
              <w:t>vận</w:t>
            </w:r>
            <w:r>
              <w:rPr>
                <w:spacing w:val="-3"/>
                <w:sz w:val="20"/>
              </w:rPr>
              <w:t> </w:t>
            </w:r>
            <w:r>
              <w:rPr>
                <w:sz w:val="20"/>
              </w:rPr>
              <w:t>chuyển</w:t>
            </w:r>
            <w:r>
              <w:rPr>
                <w:spacing w:val="-4"/>
                <w:sz w:val="20"/>
              </w:rPr>
              <w:t> </w:t>
            </w:r>
            <w:r>
              <w:rPr>
                <w:sz w:val="20"/>
              </w:rPr>
              <w:t>người,</w:t>
            </w:r>
            <w:r>
              <w:rPr>
                <w:spacing w:val="3"/>
                <w:sz w:val="20"/>
              </w:rPr>
              <w:t> </w:t>
            </w:r>
            <w:r>
              <w:rPr>
                <w:sz w:val="20"/>
              </w:rPr>
              <w:t>công</w:t>
            </w:r>
            <w:r>
              <w:rPr>
                <w:spacing w:val="-4"/>
                <w:sz w:val="20"/>
              </w:rPr>
              <w:t> </w:t>
            </w:r>
            <w:r>
              <w:rPr>
                <w:sz w:val="20"/>
              </w:rPr>
              <w:t>trình</w:t>
            </w:r>
            <w:r>
              <w:rPr>
                <w:spacing w:val="-4"/>
                <w:sz w:val="20"/>
              </w:rPr>
              <w:t> </w:t>
            </w:r>
            <w:r>
              <w:rPr>
                <w:sz w:val="20"/>
              </w:rPr>
              <w:t>tàu</w:t>
            </w:r>
            <w:r>
              <w:rPr>
                <w:spacing w:val="-4"/>
                <w:sz w:val="20"/>
              </w:rPr>
              <w:t> </w:t>
            </w:r>
            <w:r>
              <w:rPr>
                <w:sz w:val="20"/>
              </w:rPr>
              <w:t>điện ngầm, cơ sở đăng kiểm phương tiện giao thông cơ giới, cửa hàng kinh doanh, sửa chữa, bảo dưỡng ô tô, mô tô, xe gắn</w:t>
            </w:r>
            <w:r>
              <w:rPr>
                <w:spacing w:val="-6"/>
                <w:sz w:val="20"/>
              </w:rPr>
              <w:t> </w:t>
            </w:r>
            <w:r>
              <w:rPr>
                <w:sz w:val="20"/>
              </w:rPr>
              <w:t>máy;</w:t>
            </w:r>
          </w:p>
          <w:p>
            <w:pPr>
              <w:pStyle w:val="TableParagraph"/>
              <w:numPr>
                <w:ilvl w:val="0"/>
                <w:numId w:val="48"/>
              </w:numPr>
              <w:tabs>
                <w:tab w:pos="180" w:val="left" w:leader="none"/>
              </w:tabs>
              <w:spacing w:line="240" w:lineRule="auto" w:before="122" w:after="0"/>
              <w:ind w:left="57" w:right="198" w:firstLine="0"/>
              <w:jc w:val="left"/>
              <w:rPr>
                <w:sz w:val="20"/>
              </w:rPr>
            </w:pPr>
            <w:r>
              <w:rPr>
                <w:sz w:val="20"/>
              </w:rPr>
              <w:t>Nhà</w:t>
            </w:r>
            <w:r>
              <w:rPr>
                <w:spacing w:val="-5"/>
                <w:sz w:val="20"/>
              </w:rPr>
              <w:t> </w:t>
            </w:r>
            <w:r>
              <w:rPr>
                <w:sz w:val="20"/>
              </w:rPr>
              <w:t>trẻ,</w:t>
            </w:r>
            <w:r>
              <w:rPr>
                <w:spacing w:val="-1"/>
                <w:sz w:val="20"/>
              </w:rPr>
              <w:t> </w:t>
            </w:r>
            <w:r>
              <w:rPr>
                <w:sz w:val="20"/>
              </w:rPr>
              <w:t>trường</w:t>
            </w:r>
            <w:r>
              <w:rPr>
                <w:spacing w:val="-3"/>
                <w:sz w:val="20"/>
              </w:rPr>
              <w:t> </w:t>
            </w:r>
            <w:r>
              <w:rPr>
                <w:sz w:val="20"/>
              </w:rPr>
              <w:t>mẫu</w:t>
            </w:r>
            <w:r>
              <w:rPr>
                <w:spacing w:val="-3"/>
                <w:sz w:val="20"/>
              </w:rPr>
              <w:t> </w:t>
            </w:r>
            <w:r>
              <w:rPr>
                <w:sz w:val="20"/>
              </w:rPr>
              <w:t>giáo,</w:t>
            </w:r>
            <w:r>
              <w:rPr>
                <w:spacing w:val="1"/>
                <w:sz w:val="20"/>
              </w:rPr>
              <w:t> </w:t>
            </w:r>
            <w:r>
              <w:rPr>
                <w:sz w:val="20"/>
              </w:rPr>
              <w:t>mầm</w:t>
            </w:r>
            <w:r>
              <w:rPr>
                <w:spacing w:val="-2"/>
                <w:sz w:val="20"/>
              </w:rPr>
              <w:t> </w:t>
            </w:r>
            <w:r>
              <w:rPr>
                <w:sz w:val="20"/>
              </w:rPr>
              <w:t>non,</w:t>
            </w:r>
            <w:r>
              <w:rPr>
                <w:spacing w:val="-4"/>
                <w:sz w:val="20"/>
              </w:rPr>
              <w:t> </w:t>
            </w:r>
            <w:r>
              <w:rPr>
                <w:sz w:val="20"/>
              </w:rPr>
              <w:t>trường</w:t>
            </w:r>
            <w:r>
              <w:rPr>
                <w:spacing w:val="-4"/>
                <w:sz w:val="20"/>
              </w:rPr>
              <w:t> </w:t>
            </w:r>
            <w:r>
              <w:rPr>
                <w:sz w:val="20"/>
              </w:rPr>
              <w:t>tiểu</w:t>
            </w:r>
            <w:r>
              <w:rPr>
                <w:spacing w:val="-1"/>
                <w:sz w:val="20"/>
              </w:rPr>
              <w:t> </w:t>
            </w:r>
            <w:r>
              <w:rPr>
                <w:sz w:val="20"/>
              </w:rPr>
              <w:t>học,</w:t>
            </w:r>
            <w:r>
              <w:rPr>
                <w:spacing w:val="-1"/>
                <w:sz w:val="20"/>
              </w:rPr>
              <w:t> </w:t>
            </w:r>
            <w:r>
              <w:rPr>
                <w:sz w:val="20"/>
              </w:rPr>
              <w:t>trung</w:t>
            </w:r>
            <w:r>
              <w:rPr>
                <w:spacing w:val="-2"/>
                <w:sz w:val="20"/>
              </w:rPr>
              <w:t> </w:t>
            </w:r>
            <w:r>
              <w:rPr>
                <w:sz w:val="20"/>
              </w:rPr>
              <w:t>học</w:t>
            </w:r>
            <w:r>
              <w:rPr>
                <w:spacing w:val="-2"/>
                <w:sz w:val="20"/>
              </w:rPr>
              <w:t> </w:t>
            </w:r>
            <w:r>
              <w:rPr>
                <w:sz w:val="20"/>
              </w:rPr>
              <w:t>cơ</w:t>
            </w:r>
            <w:r>
              <w:rPr>
                <w:spacing w:val="-4"/>
                <w:sz w:val="20"/>
              </w:rPr>
              <w:t> </w:t>
            </w:r>
            <w:r>
              <w:rPr>
                <w:sz w:val="20"/>
              </w:rPr>
              <w:t>sở,</w:t>
            </w:r>
            <w:r>
              <w:rPr>
                <w:spacing w:val="-3"/>
                <w:sz w:val="20"/>
              </w:rPr>
              <w:t> </w:t>
            </w:r>
            <w:r>
              <w:rPr>
                <w:sz w:val="20"/>
              </w:rPr>
              <w:t>trung</w:t>
            </w:r>
            <w:r>
              <w:rPr>
                <w:spacing w:val="-4"/>
                <w:sz w:val="20"/>
              </w:rPr>
              <w:t> </w:t>
            </w:r>
            <w:r>
              <w:rPr>
                <w:sz w:val="20"/>
              </w:rPr>
              <w:t>học</w:t>
            </w:r>
            <w:r>
              <w:rPr>
                <w:spacing w:val="-2"/>
                <w:sz w:val="20"/>
              </w:rPr>
              <w:t> </w:t>
            </w:r>
            <w:r>
              <w:rPr>
                <w:sz w:val="20"/>
              </w:rPr>
              <w:t>phổ</w:t>
            </w:r>
            <w:r>
              <w:rPr>
                <w:spacing w:val="-2"/>
                <w:sz w:val="20"/>
              </w:rPr>
              <w:t> </w:t>
            </w:r>
            <w:r>
              <w:rPr>
                <w:sz w:val="20"/>
              </w:rPr>
              <w:t>thông,</w:t>
            </w:r>
            <w:r>
              <w:rPr>
                <w:spacing w:val="-3"/>
                <w:sz w:val="20"/>
              </w:rPr>
              <w:t> </w:t>
            </w:r>
            <w:r>
              <w:rPr>
                <w:sz w:val="20"/>
              </w:rPr>
              <w:t>trường phổ thông có nhiều cấp học, trường cao đẳng, đại học, học viện, trường trung cấp chuyên nghiệp, trường dạy nghề; cơ sở giáo dục thường xuyên, cơ sở giáo dục khác được thành lập theo Luật Giáo dục;</w:t>
            </w:r>
          </w:p>
          <w:p>
            <w:pPr>
              <w:pStyle w:val="TableParagraph"/>
              <w:numPr>
                <w:ilvl w:val="0"/>
                <w:numId w:val="48"/>
              </w:numPr>
              <w:tabs>
                <w:tab w:pos="180" w:val="left" w:leader="none"/>
              </w:tabs>
              <w:spacing w:line="211" w:lineRule="exact" w:before="119" w:after="0"/>
              <w:ind w:left="179" w:right="0" w:hanging="123"/>
              <w:jc w:val="left"/>
              <w:rPr>
                <w:sz w:val="20"/>
              </w:rPr>
            </w:pPr>
            <w:r>
              <w:rPr>
                <w:sz w:val="20"/>
              </w:rPr>
              <w:t>Nhà điều dưỡng, phục hồi chức năng, chỉnh hình, nhà dưỡng </w:t>
            </w:r>
            <w:r>
              <w:rPr>
                <w:sz w:val="20"/>
                <w:shd w:fill="FFFF00" w:color="auto" w:val="clear"/>
              </w:rPr>
              <w:t>nhà dưỡng</w:t>
            </w:r>
            <w:r>
              <w:rPr>
                <w:spacing w:val="-8"/>
                <w:sz w:val="20"/>
                <w:shd w:fill="FFFF00" w:color="auto" w:val="clear"/>
              </w:rPr>
              <w:t> </w:t>
            </w:r>
            <w:r>
              <w:rPr>
                <w:sz w:val="20"/>
                <w:shd w:fill="FFFF00" w:color="auto" w:val="clear"/>
              </w:rPr>
              <w:t>lão.</w:t>
            </w:r>
          </w:p>
        </w:tc>
      </w:tr>
    </w:tbl>
    <w:p>
      <w:pPr>
        <w:pStyle w:val="BodyText"/>
        <w:spacing w:before="0"/>
        <w:ind w:left="0"/>
        <w:rPr>
          <w:b/>
        </w:rPr>
      </w:pPr>
    </w:p>
    <w:p>
      <w:pPr>
        <w:pStyle w:val="BodyText"/>
        <w:spacing w:before="6"/>
        <w:ind w:left="0"/>
        <w:rPr>
          <w:b/>
          <w:sz w:val="21"/>
        </w:rPr>
      </w:pPr>
    </w:p>
    <w:p>
      <w:pPr>
        <w:spacing w:before="0"/>
        <w:ind w:left="3697" w:right="1163" w:hanging="3325"/>
        <w:jc w:val="left"/>
        <w:rPr>
          <w:b/>
          <w:sz w:val="20"/>
        </w:rPr>
      </w:pPr>
      <w:r>
        <w:rPr/>
        <w:pict>
          <v:line style="position:absolute;mso-position-horizontal-relative:page;mso-position-vertical-relative:paragraph;z-index:-276796416" from="314.709991pt,-28.200104pt" to="366.789991pt,-28.200104pt" stroked="true" strokeweight=".47998pt" strokecolor="#000000">
            <v:stroke dashstyle="solid"/>
            <w10:wrap type="none"/>
          </v:line>
        </w:pict>
      </w:r>
      <w:r>
        <w:rPr>
          <w:b/>
          <w:sz w:val="20"/>
        </w:rPr>
        <w:t>Bảng 12 - Số tia phun chữa cháy và lưu lượng nước tối thiểu cho chữa cháy trong nhà đối với nhà sản xuất và nhà kho</w:t>
      </w:r>
    </w:p>
    <w:tbl>
      <w:tblPr>
        <w:tblW w:w="0" w:type="auto"/>
        <w:jc w:val="left"/>
        <w:tblInd w:w="2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373"/>
        <w:gridCol w:w="1482"/>
        <w:gridCol w:w="1885"/>
        <w:gridCol w:w="2144"/>
        <w:gridCol w:w="2305"/>
      </w:tblGrid>
      <w:tr>
        <w:trPr>
          <w:trHeight w:val="1269" w:hRule="atLeast"/>
        </w:trPr>
        <w:tc>
          <w:tcPr>
            <w:tcW w:w="1373" w:type="dxa"/>
            <w:vMerge w:val="restart"/>
          </w:tcPr>
          <w:p>
            <w:pPr>
              <w:pStyle w:val="TableParagraph"/>
              <w:rPr>
                <w:b/>
                <w:sz w:val="22"/>
              </w:rPr>
            </w:pPr>
          </w:p>
          <w:p>
            <w:pPr>
              <w:pStyle w:val="TableParagraph"/>
              <w:rPr>
                <w:b/>
                <w:sz w:val="22"/>
              </w:rPr>
            </w:pPr>
          </w:p>
          <w:p>
            <w:pPr>
              <w:pStyle w:val="TableParagraph"/>
              <w:spacing w:before="148"/>
              <w:ind w:left="309" w:right="62" w:hanging="224"/>
              <w:rPr>
                <w:b/>
                <w:sz w:val="20"/>
              </w:rPr>
            </w:pPr>
            <w:r>
              <w:rPr>
                <w:b/>
                <w:sz w:val="20"/>
              </w:rPr>
              <w:t>Bậc chịu lửa của nhà</w:t>
            </w:r>
          </w:p>
        </w:tc>
        <w:tc>
          <w:tcPr>
            <w:tcW w:w="1482" w:type="dxa"/>
            <w:vMerge w:val="restart"/>
          </w:tcPr>
          <w:p>
            <w:pPr>
              <w:pStyle w:val="TableParagraph"/>
              <w:rPr>
                <w:b/>
                <w:sz w:val="22"/>
              </w:rPr>
            </w:pPr>
          </w:p>
          <w:p>
            <w:pPr>
              <w:pStyle w:val="TableParagraph"/>
              <w:spacing w:before="171"/>
              <w:ind w:left="112" w:right="109" w:firstLine="4"/>
              <w:jc w:val="center"/>
              <w:rPr>
                <w:b/>
                <w:sz w:val="20"/>
              </w:rPr>
            </w:pPr>
            <w:r>
              <w:rPr>
                <w:b/>
                <w:sz w:val="20"/>
              </w:rPr>
              <w:t>Hạng nguy hiểm cháy </w:t>
            </w:r>
            <w:r>
              <w:rPr>
                <w:b/>
                <w:spacing w:val="-7"/>
                <w:sz w:val="20"/>
              </w:rPr>
              <w:t>và </w:t>
            </w:r>
            <w:r>
              <w:rPr>
                <w:b/>
                <w:sz w:val="20"/>
              </w:rPr>
              <w:t>cháy nổ của nhà</w:t>
            </w:r>
          </w:p>
        </w:tc>
        <w:tc>
          <w:tcPr>
            <w:tcW w:w="1885" w:type="dxa"/>
            <w:vMerge w:val="restart"/>
          </w:tcPr>
          <w:p>
            <w:pPr>
              <w:pStyle w:val="TableParagraph"/>
              <w:rPr>
                <w:b/>
                <w:sz w:val="22"/>
              </w:rPr>
            </w:pPr>
          </w:p>
          <w:p>
            <w:pPr>
              <w:pStyle w:val="TableParagraph"/>
              <w:rPr>
                <w:b/>
                <w:sz w:val="22"/>
              </w:rPr>
            </w:pPr>
          </w:p>
          <w:p>
            <w:pPr>
              <w:pStyle w:val="TableParagraph"/>
              <w:spacing w:before="148"/>
              <w:ind w:left="140" w:right="119" w:firstLine="84"/>
              <w:rPr>
                <w:b/>
                <w:sz w:val="20"/>
              </w:rPr>
            </w:pPr>
            <w:r>
              <w:rPr>
                <w:b/>
                <w:sz w:val="20"/>
              </w:rPr>
              <w:t>Cấp nguy hiểm cháy của kết cấu</w:t>
            </w:r>
          </w:p>
        </w:tc>
        <w:tc>
          <w:tcPr>
            <w:tcW w:w="4449" w:type="dxa"/>
            <w:gridSpan w:val="2"/>
          </w:tcPr>
          <w:p>
            <w:pPr>
              <w:pStyle w:val="TableParagraph"/>
              <w:spacing w:line="230" w:lineRule="atLeast" w:before="117"/>
              <w:ind w:left="60" w:right="59" w:hanging="3"/>
              <w:jc w:val="center"/>
              <w:rPr>
                <w:sz w:val="13"/>
              </w:rPr>
            </w:pPr>
            <w:r>
              <w:rPr>
                <w:b/>
                <w:sz w:val="20"/>
              </w:rPr>
              <w:t>Số tia phun chữa cháy và lưu lượng nước tối thiểu, </w:t>
            </w:r>
            <w:r>
              <w:rPr>
                <w:sz w:val="20"/>
              </w:rPr>
              <w:t>L/s</w:t>
            </w:r>
            <w:r>
              <w:rPr>
                <w:b/>
                <w:sz w:val="20"/>
              </w:rPr>
              <w:t>, đối với 1 tia phun, cho chữa cháy trong nhà đối với nhà sản xuất và nhà kho có chiều cao PCCC đến 50 m và theo khối tích, </w:t>
            </w:r>
            <w:r>
              <w:rPr>
                <w:sz w:val="20"/>
              </w:rPr>
              <w:t>1 000 m</w:t>
            </w:r>
            <w:r>
              <w:rPr>
                <w:position w:val="6"/>
                <w:sz w:val="13"/>
              </w:rPr>
              <w:t>3</w:t>
            </w:r>
          </w:p>
        </w:tc>
      </w:tr>
      <w:tr>
        <w:trPr>
          <w:trHeight w:val="405" w:hRule="atLeast"/>
        </w:trPr>
        <w:tc>
          <w:tcPr>
            <w:tcW w:w="1373" w:type="dxa"/>
            <w:vMerge/>
            <w:tcBorders>
              <w:top w:val="nil"/>
            </w:tcBorders>
          </w:tcPr>
          <w:p>
            <w:pPr>
              <w:rPr>
                <w:sz w:val="2"/>
                <w:szCs w:val="2"/>
              </w:rPr>
            </w:pPr>
          </w:p>
        </w:tc>
        <w:tc>
          <w:tcPr>
            <w:tcW w:w="1482" w:type="dxa"/>
            <w:vMerge/>
            <w:tcBorders>
              <w:top w:val="nil"/>
            </w:tcBorders>
          </w:tcPr>
          <w:p>
            <w:pPr>
              <w:rPr>
                <w:sz w:val="2"/>
                <w:szCs w:val="2"/>
              </w:rPr>
            </w:pPr>
          </w:p>
        </w:tc>
        <w:tc>
          <w:tcPr>
            <w:tcW w:w="1885" w:type="dxa"/>
            <w:vMerge/>
            <w:tcBorders>
              <w:top w:val="nil"/>
            </w:tcBorders>
          </w:tcPr>
          <w:p>
            <w:pPr>
              <w:rPr>
                <w:sz w:val="2"/>
                <w:szCs w:val="2"/>
              </w:rPr>
            </w:pPr>
          </w:p>
        </w:tc>
        <w:tc>
          <w:tcPr>
            <w:tcW w:w="2144" w:type="dxa"/>
          </w:tcPr>
          <w:p>
            <w:pPr>
              <w:pStyle w:val="TableParagraph"/>
              <w:spacing w:before="146"/>
              <w:ind w:left="740" w:right="741"/>
              <w:jc w:val="center"/>
              <w:rPr>
                <w:sz w:val="20"/>
              </w:rPr>
            </w:pPr>
            <w:r>
              <w:rPr>
                <w:sz w:val="20"/>
              </w:rPr>
              <w:t>≤ 150</w:t>
            </w:r>
          </w:p>
        </w:tc>
        <w:tc>
          <w:tcPr>
            <w:tcW w:w="2305" w:type="dxa"/>
          </w:tcPr>
          <w:p>
            <w:pPr>
              <w:pStyle w:val="TableParagraph"/>
              <w:spacing w:before="146"/>
              <w:ind w:right="898"/>
              <w:jc w:val="right"/>
              <w:rPr>
                <w:sz w:val="20"/>
              </w:rPr>
            </w:pPr>
            <w:r>
              <w:rPr>
                <w:sz w:val="20"/>
              </w:rPr>
              <w:t>&gt; 150</w:t>
            </w:r>
          </w:p>
        </w:tc>
      </w:tr>
      <w:tr>
        <w:trPr>
          <w:trHeight w:val="350" w:hRule="atLeast"/>
        </w:trPr>
        <w:tc>
          <w:tcPr>
            <w:tcW w:w="1373" w:type="dxa"/>
            <w:vMerge w:val="restart"/>
          </w:tcPr>
          <w:p>
            <w:pPr>
              <w:pStyle w:val="TableParagraph"/>
              <w:spacing w:before="119"/>
              <w:ind w:left="526" w:right="524"/>
              <w:jc w:val="center"/>
              <w:rPr>
                <w:sz w:val="20"/>
              </w:rPr>
            </w:pPr>
            <w:r>
              <w:rPr>
                <w:sz w:val="20"/>
              </w:rPr>
              <w:t>I, II</w:t>
            </w:r>
          </w:p>
        </w:tc>
        <w:tc>
          <w:tcPr>
            <w:tcW w:w="1482" w:type="dxa"/>
          </w:tcPr>
          <w:p>
            <w:pPr>
              <w:pStyle w:val="TableParagraph"/>
              <w:spacing w:line="211" w:lineRule="exact" w:before="119"/>
              <w:ind w:left="269" w:right="265"/>
              <w:jc w:val="center"/>
              <w:rPr>
                <w:sz w:val="20"/>
              </w:rPr>
            </w:pPr>
            <w:r>
              <w:rPr>
                <w:sz w:val="20"/>
              </w:rPr>
              <w:t>A, B, C</w:t>
            </w:r>
          </w:p>
        </w:tc>
        <w:tc>
          <w:tcPr>
            <w:tcW w:w="1885" w:type="dxa"/>
          </w:tcPr>
          <w:p>
            <w:pPr>
              <w:pStyle w:val="TableParagraph"/>
              <w:spacing w:line="211" w:lineRule="exact" w:before="119"/>
              <w:ind w:left="224" w:right="224"/>
              <w:jc w:val="center"/>
              <w:rPr>
                <w:sz w:val="20"/>
              </w:rPr>
            </w:pPr>
            <w:r>
              <w:rPr>
                <w:sz w:val="20"/>
              </w:rPr>
              <w:t>S0, S1</w:t>
            </w:r>
          </w:p>
        </w:tc>
        <w:tc>
          <w:tcPr>
            <w:tcW w:w="2144" w:type="dxa"/>
          </w:tcPr>
          <w:p>
            <w:pPr>
              <w:pStyle w:val="TableParagraph"/>
              <w:spacing w:line="211" w:lineRule="exact" w:before="119"/>
              <w:ind w:left="740" w:right="741"/>
              <w:jc w:val="center"/>
              <w:rPr>
                <w:sz w:val="20"/>
              </w:rPr>
            </w:pPr>
            <w:r>
              <w:rPr>
                <w:sz w:val="20"/>
              </w:rPr>
              <w:t>2 × 2,5</w:t>
            </w:r>
          </w:p>
        </w:tc>
        <w:tc>
          <w:tcPr>
            <w:tcW w:w="2305" w:type="dxa"/>
          </w:tcPr>
          <w:p>
            <w:pPr>
              <w:pStyle w:val="TableParagraph"/>
              <w:spacing w:line="211" w:lineRule="exact" w:before="119"/>
              <w:ind w:right="842"/>
              <w:jc w:val="right"/>
              <w:rPr>
                <w:sz w:val="20"/>
              </w:rPr>
            </w:pPr>
            <w:r>
              <w:rPr>
                <w:sz w:val="20"/>
              </w:rPr>
              <w:t>3 × 2,5</w:t>
            </w:r>
          </w:p>
        </w:tc>
      </w:tr>
      <w:tr>
        <w:trPr>
          <w:trHeight w:val="405" w:hRule="atLeast"/>
        </w:trPr>
        <w:tc>
          <w:tcPr>
            <w:tcW w:w="1373" w:type="dxa"/>
            <w:vMerge/>
            <w:tcBorders>
              <w:top w:val="nil"/>
            </w:tcBorders>
          </w:tcPr>
          <w:p>
            <w:pPr>
              <w:rPr>
                <w:sz w:val="2"/>
                <w:szCs w:val="2"/>
              </w:rPr>
            </w:pPr>
          </w:p>
        </w:tc>
        <w:tc>
          <w:tcPr>
            <w:tcW w:w="1482" w:type="dxa"/>
          </w:tcPr>
          <w:p>
            <w:pPr>
              <w:pStyle w:val="TableParagraph"/>
              <w:spacing w:before="148"/>
              <w:ind w:left="270" w:right="265"/>
              <w:jc w:val="center"/>
              <w:rPr>
                <w:sz w:val="20"/>
              </w:rPr>
            </w:pPr>
            <w:r>
              <w:rPr>
                <w:sz w:val="20"/>
              </w:rPr>
              <w:t>D, E</w:t>
            </w:r>
          </w:p>
        </w:tc>
        <w:tc>
          <w:tcPr>
            <w:tcW w:w="1885" w:type="dxa"/>
          </w:tcPr>
          <w:p>
            <w:pPr>
              <w:pStyle w:val="TableParagraph"/>
              <w:spacing w:before="148"/>
              <w:ind w:left="224" w:right="224"/>
              <w:jc w:val="center"/>
              <w:rPr>
                <w:sz w:val="20"/>
              </w:rPr>
            </w:pPr>
            <w:r>
              <w:rPr>
                <w:sz w:val="20"/>
              </w:rPr>
              <w:t>Không quy định</w:t>
            </w:r>
          </w:p>
        </w:tc>
        <w:tc>
          <w:tcPr>
            <w:tcW w:w="2144" w:type="dxa"/>
          </w:tcPr>
          <w:p>
            <w:pPr>
              <w:pStyle w:val="TableParagraph"/>
              <w:spacing w:before="148"/>
              <w:ind w:left="740" w:right="741"/>
              <w:jc w:val="center"/>
              <w:rPr>
                <w:sz w:val="20"/>
              </w:rPr>
            </w:pPr>
            <w:r>
              <w:rPr>
                <w:sz w:val="20"/>
              </w:rPr>
              <w:t>1 × 2,5</w:t>
            </w:r>
          </w:p>
        </w:tc>
        <w:tc>
          <w:tcPr>
            <w:tcW w:w="2305" w:type="dxa"/>
          </w:tcPr>
          <w:p>
            <w:pPr>
              <w:pStyle w:val="TableParagraph"/>
              <w:spacing w:before="148"/>
              <w:ind w:right="842"/>
              <w:jc w:val="right"/>
              <w:rPr>
                <w:sz w:val="20"/>
              </w:rPr>
            </w:pPr>
            <w:r>
              <w:rPr>
                <w:sz w:val="20"/>
              </w:rPr>
              <w:t>1 × 2,5</w:t>
            </w:r>
          </w:p>
        </w:tc>
      </w:tr>
      <w:tr>
        <w:trPr>
          <w:trHeight w:val="350" w:hRule="atLeast"/>
        </w:trPr>
        <w:tc>
          <w:tcPr>
            <w:tcW w:w="1373" w:type="dxa"/>
            <w:vMerge w:val="restart"/>
          </w:tcPr>
          <w:p>
            <w:pPr>
              <w:pStyle w:val="TableParagraph"/>
              <w:spacing w:before="120"/>
              <w:ind w:left="526" w:right="520"/>
              <w:jc w:val="center"/>
              <w:rPr>
                <w:sz w:val="20"/>
              </w:rPr>
            </w:pPr>
            <w:r>
              <w:rPr>
                <w:sz w:val="20"/>
              </w:rPr>
              <w:t>III</w:t>
            </w:r>
          </w:p>
        </w:tc>
        <w:tc>
          <w:tcPr>
            <w:tcW w:w="1482" w:type="dxa"/>
          </w:tcPr>
          <w:p>
            <w:pPr>
              <w:pStyle w:val="TableParagraph"/>
              <w:spacing w:line="211" w:lineRule="exact" w:before="120"/>
              <w:ind w:left="269" w:right="265"/>
              <w:jc w:val="center"/>
              <w:rPr>
                <w:sz w:val="20"/>
              </w:rPr>
            </w:pPr>
            <w:r>
              <w:rPr>
                <w:sz w:val="20"/>
              </w:rPr>
              <w:t>A, B, C</w:t>
            </w:r>
          </w:p>
        </w:tc>
        <w:tc>
          <w:tcPr>
            <w:tcW w:w="1885" w:type="dxa"/>
          </w:tcPr>
          <w:p>
            <w:pPr>
              <w:pStyle w:val="TableParagraph"/>
              <w:spacing w:line="211" w:lineRule="exact" w:before="120"/>
              <w:ind w:left="223" w:right="224"/>
              <w:jc w:val="center"/>
              <w:rPr>
                <w:sz w:val="20"/>
              </w:rPr>
            </w:pPr>
            <w:r>
              <w:rPr>
                <w:sz w:val="20"/>
              </w:rPr>
              <w:t>S0</w:t>
            </w:r>
          </w:p>
        </w:tc>
        <w:tc>
          <w:tcPr>
            <w:tcW w:w="2144" w:type="dxa"/>
          </w:tcPr>
          <w:p>
            <w:pPr>
              <w:pStyle w:val="TableParagraph"/>
              <w:spacing w:line="211" w:lineRule="exact" w:before="120"/>
              <w:ind w:left="740" w:right="741"/>
              <w:jc w:val="center"/>
              <w:rPr>
                <w:sz w:val="20"/>
              </w:rPr>
            </w:pPr>
            <w:r>
              <w:rPr>
                <w:sz w:val="20"/>
              </w:rPr>
              <w:t>2 × 2,5</w:t>
            </w:r>
          </w:p>
        </w:tc>
        <w:tc>
          <w:tcPr>
            <w:tcW w:w="2305" w:type="dxa"/>
          </w:tcPr>
          <w:p>
            <w:pPr>
              <w:pStyle w:val="TableParagraph"/>
              <w:spacing w:line="211" w:lineRule="exact" w:before="120"/>
              <w:ind w:right="842"/>
              <w:jc w:val="right"/>
              <w:rPr>
                <w:sz w:val="20"/>
              </w:rPr>
            </w:pPr>
            <w:r>
              <w:rPr>
                <w:sz w:val="20"/>
              </w:rPr>
              <w:t>3 × 2,5</w:t>
            </w:r>
          </w:p>
        </w:tc>
      </w:tr>
      <w:tr>
        <w:trPr>
          <w:trHeight w:val="405" w:hRule="atLeast"/>
        </w:trPr>
        <w:tc>
          <w:tcPr>
            <w:tcW w:w="1373" w:type="dxa"/>
            <w:vMerge/>
            <w:tcBorders>
              <w:top w:val="nil"/>
            </w:tcBorders>
          </w:tcPr>
          <w:p>
            <w:pPr>
              <w:rPr>
                <w:sz w:val="2"/>
                <w:szCs w:val="2"/>
              </w:rPr>
            </w:pPr>
          </w:p>
        </w:tc>
        <w:tc>
          <w:tcPr>
            <w:tcW w:w="1482" w:type="dxa"/>
          </w:tcPr>
          <w:p>
            <w:pPr>
              <w:pStyle w:val="TableParagraph"/>
              <w:spacing w:before="148"/>
              <w:ind w:left="270" w:right="265"/>
              <w:jc w:val="center"/>
              <w:rPr>
                <w:sz w:val="20"/>
              </w:rPr>
            </w:pPr>
            <w:r>
              <w:rPr>
                <w:sz w:val="20"/>
              </w:rPr>
              <w:t>D, E</w:t>
            </w:r>
          </w:p>
        </w:tc>
        <w:tc>
          <w:tcPr>
            <w:tcW w:w="1885" w:type="dxa"/>
          </w:tcPr>
          <w:p>
            <w:pPr>
              <w:pStyle w:val="TableParagraph"/>
              <w:spacing w:before="148"/>
              <w:ind w:left="224" w:right="224"/>
              <w:jc w:val="center"/>
              <w:rPr>
                <w:sz w:val="20"/>
              </w:rPr>
            </w:pPr>
            <w:r>
              <w:rPr>
                <w:sz w:val="20"/>
              </w:rPr>
              <w:t>S0, S1</w:t>
            </w:r>
          </w:p>
        </w:tc>
        <w:tc>
          <w:tcPr>
            <w:tcW w:w="2144" w:type="dxa"/>
          </w:tcPr>
          <w:p>
            <w:pPr>
              <w:pStyle w:val="TableParagraph"/>
              <w:spacing w:before="148"/>
              <w:ind w:left="740" w:right="741"/>
              <w:jc w:val="center"/>
              <w:rPr>
                <w:sz w:val="20"/>
              </w:rPr>
            </w:pPr>
            <w:r>
              <w:rPr>
                <w:sz w:val="20"/>
              </w:rPr>
              <w:t>1 × 2,5</w:t>
            </w:r>
          </w:p>
        </w:tc>
        <w:tc>
          <w:tcPr>
            <w:tcW w:w="2305" w:type="dxa"/>
          </w:tcPr>
          <w:p>
            <w:pPr>
              <w:pStyle w:val="TableParagraph"/>
              <w:spacing w:before="148"/>
              <w:ind w:right="842"/>
              <w:jc w:val="right"/>
              <w:rPr>
                <w:sz w:val="20"/>
              </w:rPr>
            </w:pPr>
            <w:r>
              <w:rPr>
                <w:sz w:val="20"/>
              </w:rPr>
              <w:t>2 × 2,5</w:t>
            </w:r>
          </w:p>
        </w:tc>
      </w:tr>
      <w:tr>
        <w:trPr>
          <w:trHeight w:val="350" w:hRule="atLeast"/>
        </w:trPr>
        <w:tc>
          <w:tcPr>
            <w:tcW w:w="1373" w:type="dxa"/>
            <w:vMerge w:val="restart"/>
          </w:tcPr>
          <w:p>
            <w:pPr>
              <w:pStyle w:val="TableParagraph"/>
              <w:spacing w:before="119"/>
              <w:ind w:left="526" w:right="521"/>
              <w:jc w:val="center"/>
              <w:rPr>
                <w:sz w:val="20"/>
              </w:rPr>
            </w:pPr>
            <w:r>
              <w:rPr>
                <w:sz w:val="20"/>
              </w:rPr>
              <w:t>IV</w:t>
            </w:r>
          </w:p>
        </w:tc>
        <w:tc>
          <w:tcPr>
            <w:tcW w:w="1482" w:type="dxa"/>
          </w:tcPr>
          <w:p>
            <w:pPr>
              <w:pStyle w:val="TableParagraph"/>
              <w:spacing w:line="211" w:lineRule="exact" w:before="119"/>
              <w:ind w:left="268" w:right="265"/>
              <w:jc w:val="center"/>
              <w:rPr>
                <w:sz w:val="20"/>
              </w:rPr>
            </w:pPr>
            <w:r>
              <w:rPr>
                <w:sz w:val="20"/>
              </w:rPr>
              <w:t>A, B</w:t>
            </w:r>
          </w:p>
        </w:tc>
        <w:tc>
          <w:tcPr>
            <w:tcW w:w="1885" w:type="dxa"/>
          </w:tcPr>
          <w:p>
            <w:pPr>
              <w:pStyle w:val="TableParagraph"/>
              <w:spacing w:line="211" w:lineRule="exact" w:before="119"/>
              <w:ind w:left="223" w:right="224"/>
              <w:jc w:val="center"/>
              <w:rPr>
                <w:sz w:val="20"/>
              </w:rPr>
            </w:pPr>
            <w:r>
              <w:rPr>
                <w:sz w:val="20"/>
              </w:rPr>
              <w:t>S0</w:t>
            </w:r>
          </w:p>
        </w:tc>
        <w:tc>
          <w:tcPr>
            <w:tcW w:w="2144" w:type="dxa"/>
          </w:tcPr>
          <w:p>
            <w:pPr>
              <w:pStyle w:val="TableParagraph"/>
              <w:spacing w:line="211" w:lineRule="exact" w:before="119"/>
              <w:ind w:left="740" w:right="741"/>
              <w:jc w:val="center"/>
              <w:rPr>
                <w:sz w:val="20"/>
              </w:rPr>
            </w:pPr>
            <w:r>
              <w:rPr>
                <w:sz w:val="20"/>
              </w:rPr>
              <w:t>2 × 2,5</w:t>
            </w:r>
          </w:p>
        </w:tc>
        <w:tc>
          <w:tcPr>
            <w:tcW w:w="2305" w:type="dxa"/>
          </w:tcPr>
          <w:p>
            <w:pPr>
              <w:pStyle w:val="TableParagraph"/>
              <w:spacing w:line="211" w:lineRule="exact" w:before="119"/>
              <w:ind w:right="842"/>
              <w:jc w:val="right"/>
              <w:rPr>
                <w:sz w:val="20"/>
              </w:rPr>
            </w:pPr>
            <w:r>
              <w:rPr>
                <w:sz w:val="20"/>
              </w:rPr>
              <w:t>3 × 2,5</w:t>
            </w:r>
          </w:p>
        </w:tc>
      </w:tr>
      <w:tr>
        <w:trPr>
          <w:trHeight w:val="405" w:hRule="atLeast"/>
        </w:trPr>
        <w:tc>
          <w:tcPr>
            <w:tcW w:w="1373" w:type="dxa"/>
            <w:vMerge/>
            <w:tcBorders>
              <w:top w:val="nil"/>
            </w:tcBorders>
          </w:tcPr>
          <w:p>
            <w:pPr>
              <w:rPr>
                <w:sz w:val="2"/>
                <w:szCs w:val="2"/>
              </w:rPr>
            </w:pPr>
          </w:p>
        </w:tc>
        <w:tc>
          <w:tcPr>
            <w:tcW w:w="1482" w:type="dxa"/>
          </w:tcPr>
          <w:p>
            <w:pPr>
              <w:pStyle w:val="TableParagraph"/>
              <w:spacing w:before="148"/>
              <w:ind w:left="6"/>
              <w:jc w:val="center"/>
              <w:rPr>
                <w:sz w:val="20"/>
              </w:rPr>
            </w:pPr>
            <w:r>
              <w:rPr>
                <w:w w:val="99"/>
                <w:sz w:val="20"/>
              </w:rPr>
              <w:t>C</w:t>
            </w:r>
          </w:p>
        </w:tc>
        <w:tc>
          <w:tcPr>
            <w:tcW w:w="1885" w:type="dxa"/>
          </w:tcPr>
          <w:p>
            <w:pPr>
              <w:pStyle w:val="TableParagraph"/>
              <w:spacing w:before="148"/>
              <w:ind w:left="224" w:right="224"/>
              <w:jc w:val="center"/>
              <w:rPr>
                <w:sz w:val="20"/>
              </w:rPr>
            </w:pPr>
            <w:r>
              <w:rPr>
                <w:sz w:val="20"/>
              </w:rPr>
              <w:t>S0, S1</w:t>
            </w:r>
          </w:p>
        </w:tc>
        <w:tc>
          <w:tcPr>
            <w:tcW w:w="2144" w:type="dxa"/>
          </w:tcPr>
          <w:p>
            <w:pPr>
              <w:pStyle w:val="TableParagraph"/>
              <w:spacing w:before="148"/>
              <w:ind w:left="740" w:right="741"/>
              <w:jc w:val="center"/>
              <w:rPr>
                <w:sz w:val="20"/>
              </w:rPr>
            </w:pPr>
            <w:r>
              <w:rPr>
                <w:sz w:val="20"/>
              </w:rPr>
              <w:t>2 × 2,5</w:t>
            </w:r>
          </w:p>
        </w:tc>
        <w:tc>
          <w:tcPr>
            <w:tcW w:w="2305" w:type="dxa"/>
          </w:tcPr>
          <w:p>
            <w:pPr>
              <w:pStyle w:val="TableParagraph"/>
              <w:spacing w:before="148"/>
              <w:ind w:right="926"/>
              <w:jc w:val="right"/>
              <w:rPr>
                <w:sz w:val="20"/>
              </w:rPr>
            </w:pPr>
            <w:r>
              <w:rPr>
                <w:sz w:val="20"/>
              </w:rPr>
              <w:t>2 × 5</w:t>
            </w:r>
          </w:p>
        </w:tc>
      </w:tr>
      <w:tr>
        <w:trPr>
          <w:trHeight w:val="407" w:hRule="atLeast"/>
        </w:trPr>
        <w:tc>
          <w:tcPr>
            <w:tcW w:w="1373" w:type="dxa"/>
            <w:vMerge/>
            <w:tcBorders>
              <w:top w:val="nil"/>
            </w:tcBorders>
          </w:tcPr>
          <w:p>
            <w:pPr>
              <w:rPr>
                <w:sz w:val="2"/>
                <w:szCs w:val="2"/>
              </w:rPr>
            </w:pPr>
          </w:p>
        </w:tc>
        <w:tc>
          <w:tcPr>
            <w:tcW w:w="1482" w:type="dxa"/>
          </w:tcPr>
          <w:p>
            <w:pPr>
              <w:pStyle w:val="TableParagraph"/>
              <w:spacing w:before="148"/>
              <w:ind w:left="6"/>
              <w:jc w:val="center"/>
              <w:rPr>
                <w:sz w:val="20"/>
              </w:rPr>
            </w:pPr>
            <w:r>
              <w:rPr>
                <w:w w:val="99"/>
                <w:sz w:val="20"/>
              </w:rPr>
              <w:t>C</w:t>
            </w:r>
          </w:p>
        </w:tc>
        <w:tc>
          <w:tcPr>
            <w:tcW w:w="1885" w:type="dxa"/>
          </w:tcPr>
          <w:p>
            <w:pPr>
              <w:pStyle w:val="TableParagraph"/>
              <w:spacing w:before="148"/>
              <w:ind w:left="224" w:right="224"/>
              <w:jc w:val="center"/>
              <w:rPr>
                <w:sz w:val="20"/>
              </w:rPr>
            </w:pPr>
            <w:r>
              <w:rPr>
                <w:sz w:val="20"/>
              </w:rPr>
              <w:t>S2, S3</w:t>
            </w:r>
          </w:p>
        </w:tc>
        <w:tc>
          <w:tcPr>
            <w:tcW w:w="2144" w:type="dxa"/>
          </w:tcPr>
          <w:p>
            <w:pPr>
              <w:pStyle w:val="TableParagraph"/>
              <w:spacing w:before="148"/>
              <w:ind w:left="740" w:right="741"/>
              <w:jc w:val="center"/>
              <w:rPr>
                <w:sz w:val="20"/>
              </w:rPr>
            </w:pPr>
            <w:r>
              <w:rPr>
                <w:sz w:val="20"/>
              </w:rPr>
              <w:t>3 × 2,5</w:t>
            </w:r>
          </w:p>
        </w:tc>
        <w:tc>
          <w:tcPr>
            <w:tcW w:w="2305" w:type="dxa"/>
          </w:tcPr>
          <w:p>
            <w:pPr>
              <w:pStyle w:val="TableParagraph"/>
              <w:spacing w:before="148"/>
              <w:ind w:right="842"/>
              <w:jc w:val="right"/>
              <w:rPr>
                <w:sz w:val="20"/>
              </w:rPr>
            </w:pPr>
            <w:r>
              <w:rPr>
                <w:sz w:val="20"/>
              </w:rPr>
              <w:t>4 × 2,5</w:t>
            </w:r>
          </w:p>
        </w:tc>
      </w:tr>
      <w:tr>
        <w:trPr>
          <w:trHeight w:val="405" w:hRule="atLeast"/>
        </w:trPr>
        <w:tc>
          <w:tcPr>
            <w:tcW w:w="1373" w:type="dxa"/>
            <w:vMerge/>
            <w:tcBorders>
              <w:top w:val="nil"/>
            </w:tcBorders>
          </w:tcPr>
          <w:p>
            <w:pPr>
              <w:rPr>
                <w:sz w:val="2"/>
                <w:szCs w:val="2"/>
              </w:rPr>
            </w:pPr>
          </w:p>
        </w:tc>
        <w:tc>
          <w:tcPr>
            <w:tcW w:w="1482" w:type="dxa"/>
          </w:tcPr>
          <w:p>
            <w:pPr>
              <w:pStyle w:val="TableParagraph"/>
              <w:spacing w:before="146"/>
              <w:ind w:left="270" w:right="265"/>
              <w:jc w:val="center"/>
              <w:rPr>
                <w:sz w:val="20"/>
              </w:rPr>
            </w:pPr>
            <w:r>
              <w:rPr>
                <w:sz w:val="20"/>
              </w:rPr>
              <w:t>D, E</w:t>
            </w:r>
          </w:p>
        </w:tc>
        <w:tc>
          <w:tcPr>
            <w:tcW w:w="1885" w:type="dxa"/>
          </w:tcPr>
          <w:p>
            <w:pPr>
              <w:pStyle w:val="TableParagraph"/>
              <w:spacing w:before="146"/>
              <w:ind w:left="224" w:right="224"/>
              <w:jc w:val="center"/>
              <w:rPr>
                <w:sz w:val="20"/>
              </w:rPr>
            </w:pPr>
            <w:r>
              <w:rPr>
                <w:sz w:val="20"/>
              </w:rPr>
              <w:t>S0, S1, S2, S3</w:t>
            </w:r>
          </w:p>
        </w:tc>
        <w:tc>
          <w:tcPr>
            <w:tcW w:w="2144" w:type="dxa"/>
          </w:tcPr>
          <w:p>
            <w:pPr>
              <w:pStyle w:val="TableParagraph"/>
              <w:spacing w:before="146"/>
              <w:ind w:left="740" w:right="741"/>
              <w:jc w:val="center"/>
              <w:rPr>
                <w:sz w:val="20"/>
              </w:rPr>
            </w:pPr>
            <w:r>
              <w:rPr>
                <w:sz w:val="20"/>
              </w:rPr>
              <w:t>1 × 2,5</w:t>
            </w:r>
          </w:p>
        </w:tc>
        <w:tc>
          <w:tcPr>
            <w:tcW w:w="2305" w:type="dxa"/>
          </w:tcPr>
          <w:p>
            <w:pPr>
              <w:pStyle w:val="TableParagraph"/>
              <w:spacing w:before="146"/>
              <w:ind w:right="842"/>
              <w:jc w:val="right"/>
              <w:rPr>
                <w:sz w:val="20"/>
              </w:rPr>
            </w:pPr>
            <w:r>
              <w:rPr>
                <w:sz w:val="20"/>
              </w:rPr>
              <w:t>2 × 2,5</w:t>
            </w:r>
          </w:p>
        </w:tc>
      </w:tr>
      <w:tr>
        <w:trPr>
          <w:trHeight w:val="350" w:hRule="atLeast"/>
        </w:trPr>
        <w:tc>
          <w:tcPr>
            <w:tcW w:w="1373" w:type="dxa"/>
            <w:vMerge w:val="restart"/>
          </w:tcPr>
          <w:p>
            <w:pPr>
              <w:pStyle w:val="TableParagraph"/>
              <w:spacing w:before="119"/>
              <w:ind w:left="2"/>
              <w:jc w:val="center"/>
              <w:rPr>
                <w:sz w:val="20"/>
              </w:rPr>
            </w:pPr>
            <w:r>
              <w:rPr>
                <w:w w:val="99"/>
                <w:sz w:val="20"/>
              </w:rPr>
              <w:t>V</w:t>
            </w:r>
          </w:p>
        </w:tc>
        <w:tc>
          <w:tcPr>
            <w:tcW w:w="1482" w:type="dxa"/>
          </w:tcPr>
          <w:p>
            <w:pPr>
              <w:pStyle w:val="TableParagraph"/>
              <w:spacing w:line="211" w:lineRule="exact" w:before="119"/>
              <w:ind w:left="6"/>
              <w:jc w:val="center"/>
              <w:rPr>
                <w:sz w:val="20"/>
              </w:rPr>
            </w:pPr>
            <w:r>
              <w:rPr>
                <w:w w:val="99"/>
                <w:sz w:val="20"/>
              </w:rPr>
              <w:t>C</w:t>
            </w:r>
          </w:p>
        </w:tc>
        <w:tc>
          <w:tcPr>
            <w:tcW w:w="1885" w:type="dxa"/>
          </w:tcPr>
          <w:p>
            <w:pPr>
              <w:pStyle w:val="TableParagraph"/>
              <w:spacing w:line="211" w:lineRule="exact" w:before="119"/>
              <w:ind w:left="224" w:right="224"/>
              <w:jc w:val="center"/>
              <w:rPr>
                <w:sz w:val="20"/>
              </w:rPr>
            </w:pPr>
            <w:r>
              <w:rPr>
                <w:sz w:val="20"/>
              </w:rPr>
              <w:t>Không quy định</w:t>
            </w:r>
          </w:p>
        </w:tc>
        <w:tc>
          <w:tcPr>
            <w:tcW w:w="2144" w:type="dxa"/>
          </w:tcPr>
          <w:p>
            <w:pPr>
              <w:pStyle w:val="TableParagraph"/>
              <w:spacing w:line="211" w:lineRule="exact" w:before="119"/>
              <w:ind w:left="740" w:right="741"/>
              <w:jc w:val="center"/>
              <w:rPr>
                <w:sz w:val="20"/>
              </w:rPr>
            </w:pPr>
            <w:r>
              <w:rPr>
                <w:sz w:val="20"/>
              </w:rPr>
              <w:t>2 × 2,5</w:t>
            </w:r>
          </w:p>
        </w:tc>
        <w:tc>
          <w:tcPr>
            <w:tcW w:w="2305" w:type="dxa"/>
          </w:tcPr>
          <w:p>
            <w:pPr>
              <w:pStyle w:val="TableParagraph"/>
              <w:spacing w:line="211" w:lineRule="exact" w:before="119"/>
              <w:ind w:right="926"/>
              <w:jc w:val="right"/>
              <w:rPr>
                <w:sz w:val="20"/>
              </w:rPr>
            </w:pPr>
            <w:r>
              <w:rPr>
                <w:sz w:val="20"/>
              </w:rPr>
              <w:t>2 × 5</w:t>
            </w:r>
          </w:p>
        </w:tc>
      </w:tr>
      <w:tr>
        <w:trPr>
          <w:trHeight w:val="405" w:hRule="atLeast"/>
        </w:trPr>
        <w:tc>
          <w:tcPr>
            <w:tcW w:w="1373" w:type="dxa"/>
            <w:vMerge/>
            <w:tcBorders>
              <w:top w:val="nil"/>
            </w:tcBorders>
          </w:tcPr>
          <w:p>
            <w:pPr>
              <w:rPr>
                <w:sz w:val="2"/>
                <w:szCs w:val="2"/>
              </w:rPr>
            </w:pPr>
          </w:p>
        </w:tc>
        <w:tc>
          <w:tcPr>
            <w:tcW w:w="1482" w:type="dxa"/>
          </w:tcPr>
          <w:p>
            <w:pPr>
              <w:pStyle w:val="TableParagraph"/>
              <w:spacing w:before="146"/>
              <w:ind w:left="270" w:right="265"/>
              <w:jc w:val="center"/>
              <w:rPr>
                <w:sz w:val="20"/>
              </w:rPr>
            </w:pPr>
            <w:r>
              <w:rPr>
                <w:sz w:val="20"/>
              </w:rPr>
              <w:t>D, E</w:t>
            </w:r>
          </w:p>
        </w:tc>
        <w:tc>
          <w:tcPr>
            <w:tcW w:w="1885" w:type="dxa"/>
          </w:tcPr>
          <w:p>
            <w:pPr>
              <w:pStyle w:val="TableParagraph"/>
              <w:spacing w:before="146"/>
              <w:ind w:left="224" w:right="224"/>
              <w:jc w:val="center"/>
              <w:rPr>
                <w:sz w:val="20"/>
              </w:rPr>
            </w:pPr>
            <w:r>
              <w:rPr>
                <w:sz w:val="20"/>
              </w:rPr>
              <w:t>Không quy định</w:t>
            </w:r>
          </w:p>
        </w:tc>
        <w:tc>
          <w:tcPr>
            <w:tcW w:w="2144" w:type="dxa"/>
          </w:tcPr>
          <w:p>
            <w:pPr>
              <w:pStyle w:val="TableParagraph"/>
              <w:spacing w:before="146"/>
              <w:ind w:left="740" w:right="741"/>
              <w:jc w:val="center"/>
              <w:rPr>
                <w:sz w:val="20"/>
              </w:rPr>
            </w:pPr>
            <w:r>
              <w:rPr>
                <w:sz w:val="20"/>
              </w:rPr>
              <w:t>1 × 2,5</w:t>
            </w:r>
          </w:p>
        </w:tc>
        <w:tc>
          <w:tcPr>
            <w:tcW w:w="2305" w:type="dxa"/>
          </w:tcPr>
          <w:p>
            <w:pPr>
              <w:pStyle w:val="TableParagraph"/>
              <w:spacing w:before="146"/>
              <w:ind w:right="842"/>
              <w:jc w:val="right"/>
              <w:rPr>
                <w:sz w:val="20"/>
              </w:rPr>
            </w:pPr>
            <w:r>
              <w:rPr>
                <w:sz w:val="20"/>
              </w:rPr>
              <w:t>2 × 2,5</w:t>
            </w:r>
          </w:p>
        </w:tc>
      </w:tr>
    </w:tbl>
    <w:p>
      <w:pPr>
        <w:pStyle w:val="BodyText"/>
        <w:spacing w:before="0"/>
        <w:ind w:left="0"/>
        <w:rPr>
          <w:b/>
          <w:sz w:val="22"/>
        </w:rPr>
      </w:pPr>
    </w:p>
    <w:p>
      <w:pPr>
        <w:pStyle w:val="BodyText"/>
        <w:spacing w:before="10"/>
        <w:ind w:left="0"/>
        <w:rPr>
          <w:b/>
          <w:sz w:val="18"/>
        </w:rPr>
      </w:pPr>
    </w:p>
    <w:p>
      <w:pPr>
        <w:spacing w:before="0"/>
        <w:ind w:left="3646" w:right="1245" w:hanging="3198"/>
        <w:jc w:val="left"/>
        <w:rPr>
          <w:b/>
          <w:sz w:val="20"/>
        </w:rPr>
      </w:pPr>
      <w:r>
        <w:rPr>
          <w:b/>
          <w:sz w:val="20"/>
        </w:rPr>
        <w:t>Bảng 13 - Lưu lượng nước chữa cháy phụ thuộc theo chiều cao tia nước đặc và đường kính đầu lăng phun chữa cháy</w:t>
      </w:r>
    </w:p>
    <w:p>
      <w:pPr>
        <w:spacing w:after="0"/>
        <w:jc w:val="left"/>
        <w:rPr>
          <w:sz w:val="20"/>
        </w:rPr>
        <w:sectPr>
          <w:pgSz w:w="11910" w:h="16840"/>
          <w:pgMar w:top="540" w:bottom="280" w:left="1380" w:right="0"/>
        </w:sectPr>
      </w:pPr>
    </w:p>
    <w:tbl>
      <w:tblPr>
        <w:tblW w:w="0" w:type="auto"/>
        <w:jc w:val="left"/>
        <w:tblInd w:w="25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06"/>
        <w:gridCol w:w="773"/>
        <w:gridCol w:w="685"/>
        <w:gridCol w:w="689"/>
        <w:gridCol w:w="684"/>
        <w:gridCol w:w="776"/>
        <w:gridCol w:w="684"/>
        <w:gridCol w:w="684"/>
        <w:gridCol w:w="685"/>
        <w:gridCol w:w="776"/>
        <w:gridCol w:w="699"/>
        <w:gridCol w:w="685"/>
        <w:gridCol w:w="700"/>
      </w:tblGrid>
      <w:tr>
        <w:trPr>
          <w:trHeight w:val="1041" w:hRule="atLeast"/>
        </w:trPr>
        <w:tc>
          <w:tcPr>
            <w:tcW w:w="706" w:type="dxa"/>
            <w:vMerge w:val="restart"/>
          </w:tcPr>
          <w:p>
            <w:pPr>
              <w:pStyle w:val="TableParagraph"/>
              <w:spacing w:before="119"/>
              <w:ind w:left="74" w:right="70"/>
              <w:jc w:val="center"/>
              <w:rPr>
                <w:sz w:val="20"/>
              </w:rPr>
            </w:pPr>
            <w:r>
              <w:rPr>
                <w:b/>
                <w:w w:val="95"/>
                <w:sz w:val="20"/>
              </w:rPr>
              <w:t>Chiều </w:t>
            </w:r>
            <w:r>
              <w:rPr>
                <w:b/>
                <w:sz w:val="20"/>
              </w:rPr>
              <w:t>cao tia nước đặc, </w:t>
            </w:r>
            <w:r>
              <w:rPr>
                <w:sz w:val="20"/>
              </w:rPr>
              <w:t>m</w:t>
            </w:r>
          </w:p>
        </w:tc>
        <w:tc>
          <w:tcPr>
            <w:tcW w:w="773" w:type="dxa"/>
            <w:vMerge w:val="restart"/>
          </w:tcPr>
          <w:p>
            <w:pPr>
              <w:pStyle w:val="TableParagraph"/>
              <w:spacing w:before="119"/>
              <w:ind w:left="90" w:firstLine="98"/>
              <w:rPr>
                <w:b/>
                <w:sz w:val="20"/>
              </w:rPr>
            </w:pPr>
            <w:r>
              <w:rPr>
                <w:b/>
                <w:sz w:val="20"/>
              </w:rPr>
              <w:t>Lưu </w:t>
            </w:r>
            <w:r>
              <w:rPr>
                <w:b/>
                <w:w w:val="95"/>
                <w:sz w:val="20"/>
              </w:rPr>
              <w:t>lượng</w:t>
            </w:r>
          </w:p>
          <w:p>
            <w:pPr>
              <w:pStyle w:val="TableParagraph"/>
              <w:spacing w:before="1"/>
              <w:ind w:left="112" w:right="109" w:firstLine="100"/>
              <w:jc w:val="both"/>
              <w:rPr>
                <w:b/>
                <w:sz w:val="20"/>
              </w:rPr>
            </w:pPr>
            <w:r>
              <w:rPr>
                <w:b/>
                <w:sz w:val="20"/>
              </w:rPr>
              <w:t>của lăng phun,</w:t>
            </w:r>
          </w:p>
          <w:p>
            <w:pPr>
              <w:pStyle w:val="TableParagraph"/>
              <w:spacing w:line="229" w:lineRule="exact"/>
              <w:ind w:left="251"/>
              <w:rPr>
                <w:sz w:val="20"/>
              </w:rPr>
            </w:pPr>
            <w:r>
              <w:rPr>
                <w:sz w:val="20"/>
              </w:rPr>
              <w:t>L/s</w:t>
            </w:r>
          </w:p>
        </w:tc>
        <w:tc>
          <w:tcPr>
            <w:tcW w:w="2058" w:type="dxa"/>
            <w:gridSpan w:val="3"/>
          </w:tcPr>
          <w:p>
            <w:pPr>
              <w:pStyle w:val="TableParagraph"/>
              <w:spacing w:line="230" w:lineRule="atLeast" w:before="119"/>
              <w:ind w:left="157" w:right="154" w:hanging="1"/>
              <w:jc w:val="center"/>
              <w:rPr>
                <w:sz w:val="20"/>
              </w:rPr>
            </w:pPr>
            <w:r>
              <w:rPr>
                <w:b/>
                <w:sz w:val="20"/>
              </w:rPr>
              <w:t>Áp suất, </w:t>
            </w:r>
            <w:r>
              <w:rPr>
                <w:sz w:val="20"/>
              </w:rPr>
              <w:t>MPa</w:t>
            </w:r>
            <w:r>
              <w:rPr>
                <w:b/>
                <w:sz w:val="20"/>
              </w:rPr>
              <w:t>, của họng nước chữa cháy với chiều</w:t>
            </w:r>
            <w:r>
              <w:rPr>
                <w:b/>
                <w:spacing w:val="-13"/>
                <w:sz w:val="20"/>
              </w:rPr>
              <w:t> </w:t>
            </w:r>
            <w:r>
              <w:rPr>
                <w:b/>
                <w:sz w:val="20"/>
              </w:rPr>
              <w:t>dài cuộn vòi,</w:t>
            </w:r>
            <w:r>
              <w:rPr>
                <w:b/>
                <w:spacing w:val="-3"/>
                <w:sz w:val="20"/>
              </w:rPr>
              <w:t> </w:t>
            </w:r>
            <w:r>
              <w:rPr>
                <w:sz w:val="20"/>
              </w:rPr>
              <w:t>m</w:t>
            </w:r>
          </w:p>
        </w:tc>
        <w:tc>
          <w:tcPr>
            <w:tcW w:w="776" w:type="dxa"/>
            <w:vMerge w:val="restart"/>
          </w:tcPr>
          <w:p>
            <w:pPr>
              <w:pStyle w:val="TableParagraph"/>
              <w:spacing w:before="119"/>
              <w:ind w:left="92" w:firstLine="98"/>
              <w:rPr>
                <w:b/>
                <w:sz w:val="20"/>
              </w:rPr>
            </w:pPr>
            <w:r>
              <w:rPr>
                <w:b/>
                <w:sz w:val="20"/>
              </w:rPr>
              <w:t>Lưu </w:t>
            </w:r>
            <w:r>
              <w:rPr>
                <w:b/>
                <w:w w:val="95"/>
                <w:sz w:val="20"/>
              </w:rPr>
              <w:t>lượng</w:t>
            </w:r>
          </w:p>
          <w:p>
            <w:pPr>
              <w:pStyle w:val="TableParagraph"/>
              <w:spacing w:before="1"/>
              <w:ind w:left="113" w:right="111" w:firstLine="100"/>
              <w:jc w:val="both"/>
              <w:rPr>
                <w:b/>
                <w:sz w:val="20"/>
              </w:rPr>
            </w:pPr>
            <w:r>
              <w:rPr>
                <w:b/>
                <w:sz w:val="20"/>
              </w:rPr>
              <w:t>của lăng phun,</w:t>
            </w:r>
          </w:p>
          <w:p>
            <w:pPr>
              <w:pStyle w:val="TableParagraph"/>
              <w:spacing w:line="229" w:lineRule="exact"/>
              <w:ind w:left="253"/>
              <w:rPr>
                <w:sz w:val="20"/>
              </w:rPr>
            </w:pPr>
            <w:r>
              <w:rPr>
                <w:sz w:val="20"/>
              </w:rPr>
              <w:t>L/s</w:t>
            </w:r>
          </w:p>
        </w:tc>
        <w:tc>
          <w:tcPr>
            <w:tcW w:w="2053" w:type="dxa"/>
            <w:gridSpan w:val="3"/>
          </w:tcPr>
          <w:p>
            <w:pPr>
              <w:pStyle w:val="TableParagraph"/>
              <w:spacing w:line="230" w:lineRule="atLeast" w:before="119"/>
              <w:ind w:left="154" w:right="152" w:hanging="2"/>
              <w:jc w:val="center"/>
              <w:rPr>
                <w:sz w:val="20"/>
              </w:rPr>
            </w:pPr>
            <w:r>
              <w:rPr>
                <w:b/>
                <w:sz w:val="20"/>
              </w:rPr>
              <w:t>Áp suất, </w:t>
            </w:r>
            <w:r>
              <w:rPr>
                <w:sz w:val="20"/>
              </w:rPr>
              <w:t>MPa</w:t>
            </w:r>
            <w:r>
              <w:rPr>
                <w:b/>
                <w:sz w:val="20"/>
              </w:rPr>
              <w:t>, của họng nước chữa cháy với chiều</w:t>
            </w:r>
            <w:r>
              <w:rPr>
                <w:b/>
                <w:spacing w:val="-13"/>
                <w:sz w:val="20"/>
              </w:rPr>
              <w:t> </w:t>
            </w:r>
            <w:r>
              <w:rPr>
                <w:b/>
                <w:sz w:val="20"/>
              </w:rPr>
              <w:t>dài cuộn vòi,</w:t>
            </w:r>
            <w:r>
              <w:rPr>
                <w:b/>
                <w:spacing w:val="-3"/>
                <w:sz w:val="20"/>
              </w:rPr>
              <w:t> </w:t>
            </w:r>
            <w:r>
              <w:rPr>
                <w:sz w:val="20"/>
              </w:rPr>
              <w:t>m</w:t>
            </w:r>
          </w:p>
        </w:tc>
        <w:tc>
          <w:tcPr>
            <w:tcW w:w="776" w:type="dxa"/>
            <w:vMerge w:val="restart"/>
          </w:tcPr>
          <w:p>
            <w:pPr>
              <w:pStyle w:val="TableParagraph"/>
              <w:spacing w:before="119"/>
              <w:ind w:left="91" w:firstLine="98"/>
              <w:rPr>
                <w:b/>
                <w:sz w:val="20"/>
              </w:rPr>
            </w:pPr>
            <w:r>
              <w:rPr>
                <w:b/>
                <w:sz w:val="20"/>
              </w:rPr>
              <w:t>Lưu </w:t>
            </w:r>
            <w:r>
              <w:rPr>
                <w:b/>
                <w:w w:val="95"/>
                <w:sz w:val="20"/>
              </w:rPr>
              <w:t>lượng</w:t>
            </w:r>
          </w:p>
          <w:p>
            <w:pPr>
              <w:pStyle w:val="TableParagraph"/>
              <w:spacing w:before="1"/>
              <w:ind w:left="113" w:right="112"/>
              <w:jc w:val="center"/>
              <w:rPr>
                <w:sz w:val="20"/>
              </w:rPr>
            </w:pPr>
            <w:r>
              <w:rPr>
                <w:b/>
                <w:sz w:val="20"/>
              </w:rPr>
              <w:t>của lăng </w:t>
            </w:r>
            <w:r>
              <w:rPr>
                <w:b/>
                <w:w w:val="95"/>
                <w:sz w:val="20"/>
              </w:rPr>
              <w:t>phun, </w:t>
            </w:r>
            <w:r>
              <w:rPr>
                <w:sz w:val="20"/>
              </w:rPr>
              <w:t>L/s</w:t>
            </w:r>
          </w:p>
        </w:tc>
        <w:tc>
          <w:tcPr>
            <w:tcW w:w="2084" w:type="dxa"/>
            <w:gridSpan w:val="3"/>
          </w:tcPr>
          <w:p>
            <w:pPr>
              <w:pStyle w:val="TableParagraph"/>
              <w:spacing w:line="230" w:lineRule="atLeast" w:before="119"/>
              <w:ind w:left="167" w:right="170" w:firstLine="3"/>
              <w:jc w:val="center"/>
              <w:rPr>
                <w:sz w:val="20"/>
              </w:rPr>
            </w:pPr>
            <w:r>
              <w:rPr>
                <w:b/>
                <w:sz w:val="20"/>
              </w:rPr>
              <w:t>Áp suất, </w:t>
            </w:r>
            <w:r>
              <w:rPr>
                <w:sz w:val="20"/>
              </w:rPr>
              <w:t>MPa</w:t>
            </w:r>
            <w:r>
              <w:rPr>
                <w:b/>
                <w:sz w:val="20"/>
              </w:rPr>
              <w:t>, của họng nước chữa cháy với chiều</w:t>
            </w:r>
            <w:r>
              <w:rPr>
                <w:b/>
                <w:spacing w:val="-13"/>
                <w:sz w:val="20"/>
              </w:rPr>
              <w:t> </w:t>
            </w:r>
            <w:r>
              <w:rPr>
                <w:b/>
                <w:sz w:val="20"/>
              </w:rPr>
              <w:t>dài cuộn vòi,</w:t>
            </w:r>
            <w:r>
              <w:rPr>
                <w:b/>
                <w:spacing w:val="-3"/>
                <w:sz w:val="20"/>
              </w:rPr>
              <w:t> </w:t>
            </w:r>
            <w:r>
              <w:rPr>
                <w:sz w:val="20"/>
              </w:rPr>
              <w:t>m</w:t>
            </w:r>
          </w:p>
        </w:tc>
      </w:tr>
      <w:tr>
        <w:trPr>
          <w:trHeight w:val="482" w:hRule="atLeast"/>
        </w:trPr>
        <w:tc>
          <w:tcPr>
            <w:tcW w:w="706" w:type="dxa"/>
            <w:vMerge/>
            <w:tcBorders>
              <w:top w:val="nil"/>
            </w:tcBorders>
          </w:tcPr>
          <w:p>
            <w:pPr>
              <w:rPr>
                <w:sz w:val="2"/>
                <w:szCs w:val="2"/>
              </w:rPr>
            </w:pPr>
          </w:p>
        </w:tc>
        <w:tc>
          <w:tcPr>
            <w:tcW w:w="773" w:type="dxa"/>
            <w:vMerge/>
            <w:tcBorders>
              <w:top w:val="nil"/>
            </w:tcBorders>
          </w:tcPr>
          <w:p>
            <w:pPr>
              <w:rPr>
                <w:sz w:val="2"/>
                <w:szCs w:val="2"/>
              </w:rPr>
            </w:pPr>
          </w:p>
        </w:tc>
        <w:tc>
          <w:tcPr>
            <w:tcW w:w="685" w:type="dxa"/>
          </w:tcPr>
          <w:p>
            <w:pPr>
              <w:pStyle w:val="TableParagraph"/>
              <w:spacing w:before="146"/>
              <w:ind w:left="68" w:right="68"/>
              <w:jc w:val="center"/>
              <w:rPr>
                <w:sz w:val="20"/>
              </w:rPr>
            </w:pPr>
            <w:r>
              <w:rPr>
                <w:sz w:val="20"/>
              </w:rPr>
              <w:t>10</w:t>
            </w:r>
          </w:p>
        </w:tc>
        <w:tc>
          <w:tcPr>
            <w:tcW w:w="689" w:type="dxa"/>
          </w:tcPr>
          <w:p>
            <w:pPr>
              <w:pStyle w:val="TableParagraph"/>
              <w:spacing w:before="146"/>
              <w:ind w:left="70" w:right="72"/>
              <w:jc w:val="center"/>
              <w:rPr>
                <w:sz w:val="20"/>
              </w:rPr>
            </w:pPr>
            <w:r>
              <w:rPr>
                <w:sz w:val="20"/>
              </w:rPr>
              <w:t>15</w:t>
            </w:r>
          </w:p>
        </w:tc>
        <w:tc>
          <w:tcPr>
            <w:tcW w:w="684" w:type="dxa"/>
          </w:tcPr>
          <w:p>
            <w:pPr>
              <w:pStyle w:val="TableParagraph"/>
              <w:spacing w:before="146"/>
              <w:ind w:left="69" w:right="69"/>
              <w:jc w:val="center"/>
              <w:rPr>
                <w:sz w:val="20"/>
              </w:rPr>
            </w:pPr>
            <w:r>
              <w:rPr>
                <w:sz w:val="20"/>
              </w:rPr>
              <w:t>20</w:t>
            </w:r>
          </w:p>
        </w:tc>
        <w:tc>
          <w:tcPr>
            <w:tcW w:w="776" w:type="dxa"/>
            <w:vMerge/>
            <w:tcBorders>
              <w:top w:val="nil"/>
            </w:tcBorders>
          </w:tcPr>
          <w:p>
            <w:pPr>
              <w:rPr>
                <w:sz w:val="2"/>
                <w:szCs w:val="2"/>
              </w:rPr>
            </w:pPr>
          </w:p>
        </w:tc>
        <w:tc>
          <w:tcPr>
            <w:tcW w:w="684" w:type="dxa"/>
          </w:tcPr>
          <w:p>
            <w:pPr>
              <w:pStyle w:val="TableParagraph"/>
              <w:spacing w:before="146"/>
              <w:ind w:left="69" w:right="69"/>
              <w:jc w:val="center"/>
              <w:rPr>
                <w:sz w:val="20"/>
              </w:rPr>
            </w:pPr>
            <w:r>
              <w:rPr>
                <w:sz w:val="20"/>
              </w:rPr>
              <w:t>10</w:t>
            </w:r>
          </w:p>
        </w:tc>
        <w:tc>
          <w:tcPr>
            <w:tcW w:w="684" w:type="dxa"/>
          </w:tcPr>
          <w:p>
            <w:pPr>
              <w:pStyle w:val="TableParagraph"/>
              <w:spacing w:before="146"/>
              <w:ind w:left="69" w:right="69"/>
              <w:jc w:val="center"/>
              <w:rPr>
                <w:sz w:val="20"/>
              </w:rPr>
            </w:pPr>
            <w:r>
              <w:rPr>
                <w:sz w:val="20"/>
              </w:rPr>
              <w:t>15</w:t>
            </w:r>
          </w:p>
        </w:tc>
        <w:tc>
          <w:tcPr>
            <w:tcW w:w="685" w:type="dxa"/>
          </w:tcPr>
          <w:p>
            <w:pPr>
              <w:pStyle w:val="TableParagraph"/>
              <w:spacing w:before="146"/>
              <w:ind w:left="68" w:right="69"/>
              <w:jc w:val="center"/>
              <w:rPr>
                <w:sz w:val="20"/>
              </w:rPr>
            </w:pPr>
            <w:r>
              <w:rPr>
                <w:sz w:val="20"/>
              </w:rPr>
              <w:t>20</w:t>
            </w:r>
          </w:p>
        </w:tc>
        <w:tc>
          <w:tcPr>
            <w:tcW w:w="776" w:type="dxa"/>
            <w:vMerge/>
            <w:tcBorders>
              <w:top w:val="nil"/>
            </w:tcBorders>
          </w:tcPr>
          <w:p>
            <w:pPr>
              <w:rPr>
                <w:sz w:val="2"/>
                <w:szCs w:val="2"/>
              </w:rPr>
            </w:pPr>
          </w:p>
        </w:tc>
        <w:tc>
          <w:tcPr>
            <w:tcW w:w="699" w:type="dxa"/>
          </w:tcPr>
          <w:p>
            <w:pPr>
              <w:pStyle w:val="TableParagraph"/>
              <w:spacing w:before="146"/>
              <w:ind w:left="68" w:right="44"/>
              <w:jc w:val="center"/>
              <w:rPr>
                <w:sz w:val="20"/>
              </w:rPr>
            </w:pPr>
            <w:r>
              <w:rPr>
                <w:sz w:val="20"/>
              </w:rPr>
              <w:t>10</w:t>
            </w:r>
          </w:p>
        </w:tc>
        <w:tc>
          <w:tcPr>
            <w:tcW w:w="685" w:type="dxa"/>
          </w:tcPr>
          <w:p>
            <w:pPr>
              <w:pStyle w:val="TableParagraph"/>
              <w:spacing w:before="146"/>
              <w:ind w:left="61" w:right="69"/>
              <w:jc w:val="center"/>
              <w:rPr>
                <w:sz w:val="20"/>
              </w:rPr>
            </w:pPr>
            <w:r>
              <w:rPr>
                <w:sz w:val="20"/>
              </w:rPr>
              <w:t>15</w:t>
            </w:r>
          </w:p>
        </w:tc>
        <w:tc>
          <w:tcPr>
            <w:tcW w:w="700" w:type="dxa"/>
          </w:tcPr>
          <w:p>
            <w:pPr>
              <w:pStyle w:val="TableParagraph"/>
              <w:spacing w:before="146"/>
              <w:ind w:left="40" w:right="74"/>
              <w:jc w:val="center"/>
              <w:rPr>
                <w:sz w:val="20"/>
              </w:rPr>
            </w:pPr>
            <w:r>
              <w:rPr>
                <w:sz w:val="20"/>
              </w:rPr>
              <w:t>20</w:t>
            </w:r>
          </w:p>
        </w:tc>
      </w:tr>
      <w:tr>
        <w:trPr>
          <w:trHeight w:val="350" w:hRule="atLeast"/>
        </w:trPr>
        <w:tc>
          <w:tcPr>
            <w:tcW w:w="706" w:type="dxa"/>
          </w:tcPr>
          <w:p>
            <w:pPr>
              <w:pStyle w:val="TableParagraph"/>
              <w:rPr>
                <w:rFonts w:ascii="Times New Roman"/>
                <w:sz w:val="18"/>
              </w:rPr>
            </w:pPr>
          </w:p>
        </w:tc>
        <w:tc>
          <w:tcPr>
            <w:tcW w:w="8520" w:type="dxa"/>
            <w:gridSpan w:val="12"/>
          </w:tcPr>
          <w:p>
            <w:pPr>
              <w:pStyle w:val="TableParagraph"/>
              <w:spacing w:line="211" w:lineRule="exact" w:before="119"/>
              <w:ind w:left="2321" w:right="2329"/>
              <w:jc w:val="center"/>
              <w:rPr>
                <w:sz w:val="20"/>
              </w:rPr>
            </w:pPr>
            <w:r>
              <w:rPr>
                <w:sz w:val="20"/>
              </w:rPr>
              <w:t>Đường kính đầu lăng phun chữa cháy, mm</w:t>
            </w:r>
          </w:p>
        </w:tc>
      </w:tr>
      <w:tr>
        <w:trPr>
          <w:trHeight w:val="350" w:hRule="atLeast"/>
        </w:trPr>
        <w:tc>
          <w:tcPr>
            <w:tcW w:w="706" w:type="dxa"/>
          </w:tcPr>
          <w:p>
            <w:pPr>
              <w:pStyle w:val="TableParagraph"/>
              <w:rPr>
                <w:rFonts w:ascii="Times New Roman"/>
                <w:sz w:val="18"/>
              </w:rPr>
            </w:pPr>
          </w:p>
        </w:tc>
        <w:tc>
          <w:tcPr>
            <w:tcW w:w="2831" w:type="dxa"/>
            <w:gridSpan w:val="4"/>
          </w:tcPr>
          <w:p>
            <w:pPr>
              <w:pStyle w:val="TableParagraph"/>
              <w:spacing w:line="211" w:lineRule="exact" w:before="119"/>
              <w:ind w:left="1281" w:right="1282"/>
              <w:jc w:val="center"/>
              <w:rPr>
                <w:sz w:val="20"/>
              </w:rPr>
            </w:pPr>
            <w:r>
              <w:rPr>
                <w:sz w:val="20"/>
              </w:rPr>
              <w:t>13</w:t>
            </w:r>
          </w:p>
        </w:tc>
        <w:tc>
          <w:tcPr>
            <w:tcW w:w="2829" w:type="dxa"/>
            <w:gridSpan w:val="4"/>
          </w:tcPr>
          <w:p>
            <w:pPr>
              <w:pStyle w:val="TableParagraph"/>
              <w:spacing w:line="211" w:lineRule="exact" w:before="119"/>
              <w:ind w:left="124" w:right="125"/>
              <w:jc w:val="center"/>
              <w:rPr>
                <w:sz w:val="20"/>
              </w:rPr>
            </w:pPr>
            <w:r>
              <w:rPr>
                <w:sz w:val="20"/>
              </w:rPr>
              <w:t>16</w:t>
            </w:r>
          </w:p>
        </w:tc>
        <w:tc>
          <w:tcPr>
            <w:tcW w:w="2860" w:type="dxa"/>
            <w:gridSpan w:val="4"/>
          </w:tcPr>
          <w:p>
            <w:pPr>
              <w:pStyle w:val="TableParagraph"/>
              <w:spacing w:line="211" w:lineRule="exact" w:before="119"/>
              <w:ind w:left="1295" w:right="1296"/>
              <w:jc w:val="center"/>
              <w:rPr>
                <w:sz w:val="20"/>
              </w:rPr>
            </w:pPr>
            <w:r>
              <w:rPr>
                <w:sz w:val="20"/>
              </w:rPr>
              <w:t>19</w:t>
            </w:r>
          </w:p>
        </w:tc>
      </w:tr>
      <w:tr>
        <w:trPr>
          <w:trHeight w:val="350" w:hRule="atLeast"/>
        </w:trPr>
        <w:tc>
          <w:tcPr>
            <w:tcW w:w="706" w:type="dxa"/>
          </w:tcPr>
          <w:p>
            <w:pPr>
              <w:pStyle w:val="TableParagraph"/>
              <w:rPr>
                <w:rFonts w:ascii="Times New Roman"/>
                <w:sz w:val="18"/>
              </w:rPr>
            </w:pPr>
          </w:p>
        </w:tc>
        <w:tc>
          <w:tcPr>
            <w:tcW w:w="8520" w:type="dxa"/>
            <w:gridSpan w:val="12"/>
          </w:tcPr>
          <w:p>
            <w:pPr>
              <w:pStyle w:val="TableParagraph"/>
              <w:spacing w:line="211" w:lineRule="exact" w:before="119"/>
              <w:ind w:left="2321" w:right="2326"/>
              <w:jc w:val="center"/>
              <w:rPr>
                <w:sz w:val="13"/>
              </w:rPr>
            </w:pPr>
            <w:r>
              <w:rPr>
                <w:sz w:val="20"/>
              </w:rPr>
              <w:t>Họng nước chữa cháy DN 50</w:t>
            </w:r>
            <w:r>
              <w:rPr>
                <w:spacing w:val="-2"/>
                <w:sz w:val="20"/>
              </w:rPr>
              <w:t> </w:t>
            </w:r>
            <w:r>
              <w:rPr>
                <w:position w:val="6"/>
                <w:sz w:val="13"/>
              </w:rPr>
              <w:t>1)</w:t>
            </w:r>
          </w:p>
        </w:tc>
      </w:tr>
      <w:tr>
        <w:trPr>
          <w:trHeight w:val="350" w:hRule="atLeast"/>
        </w:trPr>
        <w:tc>
          <w:tcPr>
            <w:tcW w:w="706" w:type="dxa"/>
          </w:tcPr>
          <w:p>
            <w:pPr>
              <w:pStyle w:val="TableParagraph"/>
              <w:spacing w:line="211" w:lineRule="exact" w:before="119"/>
              <w:ind w:left="4"/>
              <w:jc w:val="center"/>
              <w:rPr>
                <w:sz w:val="20"/>
              </w:rPr>
            </w:pPr>
            <w:r>
              <w:rPr>
                <w:w w:val="99"/>
                <w:sz w:val="20"/>
              </w:rPr>
              <w:t>6</w:t>
            </w:r>
          </w:p>
        </w:tc>
        <w:tc>
          <w:tcPr>
            <w:tcW w:w="773" w:type="dxa"/>
          </w:tcPr>
          <w:p>
            <w:pPr>
              <w:pStyle w:val="TableParagraph"/>
              <w:spacing w:line="211" w:lineRule="exact" w:before="119"/>
              <w:jc w:val="center"/>
              <w:rPr>
                <w:sz w:val="20"/>
              </w:rPr>
            </w:pPr>
            <w:r>
              <w:rPr>
                <w:w w:val="99"/>
                <w:sz w:val="20"/>
              </w:rPr>
              <w:t>-</w:t>
            </w:r>
          </w:p>
        </w:tc>
        <w:tc>
          <w:tcPr>
            <w:tcW w:w="685" w:type="dxa"/>
          </w:tcPr>
          <w:p>
            <w:pPr>
              <w:pStyle w:val="TableParagraph"/>
              <w:spacing w:line="211" w:lineRule="exact" w:before="119"/>
              <w:jc w:val="center"/>
              <w:rPr>
                <w:sz w:val="20"/>
              </w:rPr>
            </w:pPr>
            <w:r>
              <w:rPr>
                <w:w w:val="99"/>
                <w:sz w:val="20"/>
              </w:rPr>
              <w:t>-</w:t>
            </w:r>
          </w:p>
        </w:tc>
        <w:tc>
          <w:tcPr>
            <w:tcW w:w="689" w:type="dxa"/>
          </w:tcPr>
          <w:p>
            <w:pPr>
              <w:pStyle w:val="TableParagraph"/>
              <w:spacing w:line="211" w:lineRule="exact" w:before="119"/>
              <w:jc w:val="center"/>
              <w:rPr>
                <w:sz w:val="20"/>
              </w:rPr>
            </w:pPr>
            <w:r>
              <w:rPr>
                <w:w w:val="99"/>
                <w:sz w:val="20"/>
              </w:rPr>
              <w:t>-</w:t>
            </w:r>
          </w:p>
        </w:tc>
        <w:tc>
          <w:tcPr>
            <w:tcW w:w="684" w:type="dxa"/>
          </w:tcPr>
          <w:p>
            <w:pPr>
              <w:pStyle w:val="TableParagraph"/>
              <w:spacing w:line="211" w:lineRule="exact" w:before="119"/>
              <w:ind w:right="1"/>
              <w:jc w:val="center"/>
              <w:rPr>
                <w:sz w:val="20"/>
              </w:rPr>
            </w:pPr>
            <w:r>
              <w:rPr>
                <w:w w:val="99"/>
                <w:sz w:val="20"/>
              </w:rPr>
              <w:t>-</w:t>
            </w:r>
          </w:p>
        </w:tc>
        <w:tc>
          <w:tcPr>
            <w:tcW w:w="776" w:type="dxa"/>
          </w:tcPr>
          <w:p>
            <w:pPr>
              <w:pStyle w:val="TableParagraph"/>
              <w:spacing w:line="211" w:lineRule="exact" w:before="119"/>
              <w:ind w:left="111" w:right="112"/>
              <w:jc w:val="center"/>
              <w:rPr>
                <w:sz w:val="20"/>
              </w:rPr>
            </w:pPr>
            <w:r>
              <w:rPr>
                <w:sz w:val="20"/>
              </w:rPr>
              <w:t>2,6</w:t>
            </w:r>
          </w:p>
        </w:tc>
        <w:tc>
          <w:tcPr>
            <w:tcW w:w="684" w:type="dxa"/>
          </w:tcPr>
          <w:p>
            <w:pPr>
              <w:pStyle w:val="TableParagraph"/>
              <w:spacing w:line="211" w:lineRule="exact" w:before="119"/>
              <w:ind w:left="69" w:right="69"/>
              <w:jc w:val="center"/>
              <w:rPr>
                <w:sz w:val="20"/>
              </w:rPr>
            </w:pPr>
            <w:r>
              <w:rPr>
                <w:sz w:val="20"/>
              </w:rPr>
              <w:t>0,092</w:t>
            </w:r>
          </w:p>
        </w:tc>
        <w:tc>
          <w:tcPr>
            <w:tcW w:w="684" w:type="dxa"/>
          </w:tcPr>
          <w:p>
            <w:pPr>
              <w:pStyle w:val="TableParagraph"/>
              <w:spacing w:line="211" w:lineRule="exact" w:before="119"/>
              <w:ind w:left="69" w:right="69"/>
              <w:jc w:val="center"/>
              <w:rPr>
                <w:sz w:val="20"/>
              </w:rPr>
            </w:pPr>
            <w:r>
              <w:rPr>
                <w:sz w:val="20"/>
              </w:rPr>
              <w:t>0,096</w:t>
            </w:r>
          </w:p>
        </w:tc>
        <w:tc>
          <w:tcPr>
            <w:tcW w:w="685" w:type="dxa"/>
          </w:tcPr>
          <w:p>
            <w:pPr>
              <w:pStyle w:val="TableParagraph"/>
              <w:spacing w:line="211" w:lineRule="exact" w:before="119"/>
              <w:ind w:left="68" w:right="69"/>
              <w:jc w:val="center"/>
              <w:rPr>
                <w:sz w:val="20"/>
              </w:rPr>
            </w:pPr>
            <w:r>
              <w:rPr>
                <w:sz w:val="20"/>
              </w:rPr>
              <w:t>0,100</w:t>
            </w:r>
          </w:p>
        </w:tc>
        <w:tc>
          <w:tcPr>
            <w:tcW w:w="776" w:type="dxa"/>
          </w:tcPr>
          <w:p>
            <w:pPr>
              <w:pStyle w:val="TableParagraph"/>
              <w:spacing w:line="211" w:lineRule="exact" w:before="119"/>
              <w:ind w:left="109" w:right="112"/>
              <w:jc w:val="center"/>
              <w:rPr>
                <w:sz w:val="20"/>
              </w:rPr>
            </w:pPr>
            <w:r>
              <w:rPr>
                <w:sz w:val="20"/>
              </w:rPr>
              <w:t>3,4</w:t>
            </w:r>
          </w:p>
        </w:tc>
        <w:tc>
          <w:tcPr>
            <w:tcW w:w="699" w:type="dxa"/>
          </w:tcPr>
          <w:p>
            <w:pPr>
              <w:pStyle w:val="TableParagraph"/>
              <w:spacing w:line="211" w:lineRule="exact" w:before="119"/>
              <w:ind w:left="68" w:right="84"/>
              <w:jc w:val="center"/>
              <w:rPr>
                <w:sz w:val="20"/>
              </w:rPr>
            </w:pPr>
            <w:r>
              <w:rPr>
                <w:sz w:val="20"/>
              </w:rPr>
              <w:t>0,088</w:t>
            </w:r>
          </w:p>
        </w:tc>
        <w:tc>
          <w:tcPr>
            <w:tcW w:w="685" w:type="dxa"/>
          </w:tcPr>
          <w:p>
            <w:pPr>
              <w:pStyle w:val="TableParagraph"/>
              <w:spacing w:line="211" w:lineRule="exact" w:before="119"/>
              <w:ind w:left="66" w:right="69"/>
              <w:jc w:val="center"/>
              <w:rPr>
                <w:sz w:val="20"/>
              </w:rPr>
            </w:pPr>
            <w:r>
              <w:rPr>
                <w:sz w:val="20"/>
              </w:rPr>
              <w:t>0,096</w:t>
            </w:r>
          </w:p>
        </w:tc>
        <w:tc>
          <w:tcPr>
            <w:tcW w:w="700" w:type="dxa"/>
          </w:tcPr>
          <w:p>
            <w:pPr>
              <w:pStyle w:val="TableParagraph"/>
              <w:spacing w:line="211" w:lineRule="exact" w:before="119"/>
              <w:ind w:left="80" w:right="74"/>
              <w:jc w:val="center"/>
              <w:rPr>
                <w:sz w:val="20"/>
              </w:rPr>
            </w:pPr>
            <w:r>
              <w:rPr>
                <w:sz w:val="20"/>
              </w:rPr>
              <w:t>0,104</w:t>
            </w:r>
          </w:p>
        </w:tc>
      </w:tr>
      <w:tr>
        <w:trPr>
          <w:trHeight w:val="347" w:hRule="atLeast"/>
        </w:trPr>
        <w:tc>
          <w:tcPr>
            <w:tcW w:w="706" w:type="dxa"/>
          </w:tcPr>
          <w:p>
            <w:pPr>
              <w:pStyle w:val="TableParagraph"/>
              <w:spacing w:line="211" w:lineRule="exact" w:before="117"/>
              <w:ind w:left="4"/>
              <w:jc w:val="center"/>
              <w:rPr>
                <w:sz w:val="20"/>
              </w:rPr>
            </w:pPr>
            <w:r>
              <w:rPr>
                <w:w w:val="99"/>
                <w:sz w:val="20"/>
              </w:rPr>
              <w:t>8</w:t>
            </w:r>
          </w:p>
        </w:tc>
        <w:tc>
          <w:tcPr>
            <w:tcW w:w="773" w:type="dxa"/>
          </w:tcPr>
          <w:p>
            <w:pPr>
              <w:pStyle w:val="TableParagraph"/>
              <w:spacing w:line="211" w:lineRule="exact" w:before="117"/>
              <w:jc w:val="center"/>
              <w:rPr>
                <w:sz w:val="20"/>
              </w:rPr>
            </w:pPr>
            <w:r>
              <w:rPr>
                <w:w w:val="99"/>
                <w:sz w:val="20"/>
              </w:rPr>
              <w:t>-</w:t>
            </w:r>
          </w:p>
        </w:tc>
        <w:tc>
          <w:tcPr>
            <w:tcW w:w="685" w:type="dxa"/>
          </w:tcPr>
          <w:p>
            <w:pPr>
              <w:pStyle w:val="TableParagraph"/>
              <w:spacing w:line="211" w:lineRule="exact" w:before="117"/>
              <w:jc w:val="center"/>
              <w:rPr>
                <w:sz w:val="20"/>
              </w:rPr>
            </w:pPr>
            <w:r>
              <w:rPr>
                <w:w w:val="99"/>
                <w:sz w:val="20"/>
              </w:rPr>
              <w:t>-</w:t>
            </w:r>
          </w:p>
        </w:tc>
        <w:tc>
          <w:tcPr>
            <w:tcW w:w="689" w:type="dxa"/>
          </w:tcPr>
          <w:p>
            <w:pPr>
              <w:pStyle w:val="TableParagraph"/>
              <w:spacing w:line="211" w:lineRule="exact" w:before="117"/>
              <w:jc w:val="center"/>
              <w:rPr>
                <w:sz w:val="20"/>
              </w:rPr>
            </w:pPr>
            <w:r>
              <w:rPr>
                <w:w w:val="99"/>
                <w:sz w:val="20"/>
              </w:rPr>
              <w:t>-</w:t>
            </w:r>
          </w:p>
        </w:tc>
        <w:tc>
          <w:tcPr>
            <w:tcW w:w="684" w:type="dxa"/>
          </w:tcPr>
          <w:p>
            <w:pPr>
              <w:pStyle w:val="TableParagraph"/>
              <w:spacing w:line="211" w:lineRule="exact" w:before="117"/>
              <w:ind w:right="1"/>
              <w:jc w:val="center"/>
              <w:rPr>
                <w:sz w:val="20"/>
              </w:rPr>
            </w:pPr>
            <w:r>
              <w:rPr>
                <w:w w:val="99"/>
                <w:sz w:val="20"/>
              </w:rPr>
              <w:t>-</w:t>
            </w:r>
          </w:p>
        </w:tc>
        <w:tc>
          <w:tcPr>
            <w:tcW w:w="776" w:type="dxa"/>
          </w:tcPr>
          <w:p>
            <w:pPr>
              <w:pStyle w:val="TableParagraph"/>
              <w:spacing w:line="211" w:lineRule="exact" w:before="117"/>
              <w:ind w:left="111" w:right="112"/>
              <w:jc w:val="center"/>
              <w:rPr>
                <w:sz w:val="20"/>
              </w:rPr>
            </w:pPr>
            <w:r>
              <w:rPr>
                <w:sz w:val="20"/>
              </w:rPr>
              <w:t>2,9</w:t>
            </w:r>
          </w:p>
        </w:tc>
        <w:tc>
          <w:tcPr>
            <w:tcW w:w="684" w:type="dxa"/>
          </w:tcPr>
          <w:p>
            <w:pPr>
              <w:pStyle w:val="TableParagraph"/>
              <w:spacing w:line="211" w:lineRule="exact" w:before="117"/>
              <w:ind w:left="69" w:right="69"/>
              <w:jc w:val="center"/>
              <w:rPr>
                <w:sz w:val="20"/>
              </w:rPr>
            </w:pPr>
            <w:r>
              <w:rPr>
                <w:sz w:val="20"/>
              </w:rPr>
              <w:t>0,120</w:t>
            </w:r>
          </w:p>
        </w:tc>
        <w:tc>
          <w:tcPr>
            <w:tcW w:w="684" w:type="dxa"/>
          </w:tcPr>
          <w:p>
            <w:pPr>
              <w:pStyle w:val="TableParagraph"/>
              <w:spacing w:line="211" w:lineRule="exact" w:before="117"/>
              <w:ind w:left="69" w:right="69"/>
              <w:jc w:val="center"/>
              <w:rPr>
                <w:sz w:val="20"/>
              </w:rPr>
            </w:pPr>
            <w:r>
              <w:rPr>
                <w:sz w:val="20"/>
              </w:rPr>
              <w:t>0,125</w:t>
            </w:r>
          </w:p>
        </w:tc>
        <w:tc>
          <w:tcPr>
            <w:tcW w:w="685" w:type="dxa"/>
          </w:tcPr>
          <w:p>
            <w:pPr>
              <w:pStyle w:val="TableParagraph"/>
              <w:spacing w:line="211" w:lineRule="exact" w:before="117"/>
              <w:ind w:left="68" w:right="69"/>
              <w:jc w:val="center"/>
              <w:rPr>
                <w:sz w:val="20"/>
              </w:rPr>
            </w:pPr>
            <w:r>
              <w:rPr>
                <w:sz w:val="20"/>
              </w:rPr>
              <w:t>0,130</w:t>
            </w:r>
          </w:p>
        </w:tc>
        <w:tc>
          <w:tcPr>
            <w:tcW w:w="776" w:type="dxa"/>
          </w:tcPr>
          <w:p>
            <w:pPr>
              <w:pStyle w:val="TableParagraph"/>
              <w:spacing w:line="211" w:lineRule="exact" w:before="117"/>
              <w:ind w:left="109" w:right="112"/>
              <w:jc w:val="center"/>
              <w:rPr>
                <w:sz w:val="20"/>
              </w:rPr>
            </w:pPr>
            <w:r>
              <w:rPr>
                <w:sz w:val="20"/>
              </w:rPr>
              <w:t>4,1</w:t>
            </w:r>
          </w:p>
        </w:tc>
        <w:tc>
          <w:tcPr>
            <w:tcW w:w="699" w:type="dxa"/>
          </w:tcPr>
          <w:p>
            <w:pPr>
              <w:pStyle w:val="TableParagraph"/>
              <w:spacing w:line="211" w:lineRule="exact" w:before="117"/>
              <w:ind w:left="68" w:right="84"/>
              <w:jc w:val="center"/>
              <w:rPr>
                <w:sz w:val="20"/>
              </w:rPr>
            </w:pPr>
            <w:r>
              <w:rPr>
                <w:sz w:val="20"/>
              </w:rPr>
              <w:t>0,129</w:t>
            </w:r>
          </w:p>
        </w:tc>
        <w:tc>
          <w:tcPr>
            <w:tcW w:w="685" w:type="dxa"/>
          </w:tcPr>
          <w:p>
            <w:pPr>
              <w:pStyle w:val="TableParagraph"/>
              <w:spacing w:line="211" w:lineRule="exact" w:before="117"/>
              <w:ind w:left="66" w:right="69"/>
              <w:jc w:val="center"/>
              <w:rPr>
                <w:sz w:val="20"/>
              </w:rPr>
            </w:pPr>
            <w:r>
              <w:rPr>
                <w:sz w:val="20"/>
              </w:rPr>
              <w:t>0,138</w:t>
            </w:r>
          </w:p>
        </w:tc>
        <w:tc>
          <w:tcPr>
            <w:tcW w:w="700" w:type="dxa"/>
          </w:tcPr>
          <w:p>
            <w:pPr>
              <w:pStyle w:val="TableParagraph"/>
              <w:spacing w:line="211" w:lineRule="exact" w:before="117"/>
              <w:ind w:left="80" w:right="74"/>
              <w:jc w:val="center"/>
              <w:rPr>
                <w:sz w:val="20"/>
              </w:rPr>
            </w:pPr>
            <w:r>
              <w:rPr>
                <w:sz w:val="20"/>
              </w:rPr>
              <w:t>0,148</w:t>
            </w:r>
          </w:p>
        </w:tc>
      </w:tr>
      <w:tr>
        <w:trPr>
          <w:trHeight w:val="350" w:hRule="atLeast"/>
        </w:trPr>
        <w:tc>
          <w:tcPr>
            <w:tcW w:w="706" w:type="dxa"/>
          </w:tcPr>
          <w:p>
            <w:pPr>
              <w:pStyle w:val="TableParagraph"/>
              <w:spacing w:line="211" w:lineRule="exact" w:before="119"/>
              <w:ind w:left="70" w:right="70"/>
              <w:jc w:val="center"/>
              <w:rPr>
                <w:sz w:val="20"/>
              </w:rPr>
            </w:pPr>
            <w:r>
              <w:rPr>
                <w:sz w:val="20"/>
              </w:rPr>
              <w:t>10</w:t>
            </w:r>
          </w:p>
        </w:tc>
        <w:tc>
          <w:tcPr>
            <w:tcW w:w="773" w:type="dxa"/>
          </w:tcPr>
          <w:p>
            <w:pPr>
              <w:pStyle w:val="TableParagraph"/>
              <w:spacing w:line="211" w:lineRule="exact" w:before="119"/>
              <w:jc w:val="center"/>
              <w:rPr>
                <w:sz w:val="20"/>
              </w:rPr>
            </w:pPr>
            <w:r>
              <w:rPr>
                <w:w w:val="99"/>
                <w:sz w:val="20"/>
              </w:rPr>
              <w:t>-</w:t>
            </w:r>
          </w:p>
        </w:tc>
        <w:tc>
          <w:tcPr>
            <w:tcW w:w="685" w:type="dxa"/>
          </w:tcPr>
          <w:p>
            <w:pPr>
              <w:pStyle w:val="TableParagraph"/>
              <w:spacing w:line="211" w:lineRule="exact" w:before="119"/>
              <w:jc w:val="center"/>
              <w:rPr>
                <w:sz w:val="20"/>
              </w:rPr>
            </w:pPr>
            <w:r>
              <w:rPr>
                <w:w w:val="99"/>
                <w:sz w:val="20"/>
              </w:rPr>
              <w:t>-</w:t>
            </w:r>
          </w:p>
        </w:tc>
        <w:tc>
          <w:tcPr>
            <w:tcW w:w="689" w:type="dxa"/>
          </w:tcPr>
          <w:p>
            <w:pPr>
              <w:pStyle w:val="TableParagraph"/>
              <w:spacing w:line="211" w:lineRule="exact" w:before="119"/>
              <w:jc w:val="center"/>
              <w:rPr>
                <w:sz w:val="20"/>
              </w:rPr>
            </w:pPr>
            <w:r>
              <w:rPr>
                <w:w w:val="99"/>
                <w:sz w:val="20"/>
              </w:rPr>
              <w:t>-</w:t>
            </w:r>
          </w:p>
        </w:tc>
        <w:tc>
          <w:tcPr>
            <w:tcW w:w="684" w:type="dxa"/>
          </w:tcPr>
          <w:p>
            <w:pPr>
              <w:pStyle w:val="TableParagraph"/>
              <w:spacing w:line="211" w:lineRule="exact" w:before="119"/>
              <w:ind w:right="1"/>
              <w:jc w:val="center"/>
              <w:rPr>
                <w:sz w:val="20"/>
              </w:rPr>
            </w:pPr>
            <w:r>
              <w:rPr>
                <w:w w:val="99"/>
                <w:sz w:val="20"/>
              </w:rPr>
              <w:t>-</w:t>
            </w:r>
          </w:p>
        </w:tc>
        <w:tc>
          <w:tcPr>
            <w:tcW w:w="776" w:type="dxa"/>
          </w:tcPr>
          <w:p>
            <w:pPr>
              <w:pStyle w:val="TableParagraph"/>
              <w:spacing w:line="211" w:lineRule="exact" w:before="119"/>
              <w:ind w:left="111" w:right="112"/>
              <w:jc w:val="center"/>
              <w:rPr>
                <w:sz w:val="20"/>
              </w:rPr>
            </w:pPr>
            <w:r>
              <w:rPr>
                <w:sz w:val="20"/>
              </w:rPr>
              <w:t>3,3</w:t>
            </w:r>
          </w:p>
        </w:tc>
        <w:tc>
          <w:tcPr>
            <w:tcW w:w="684" w:type="dxa"/>
          </w:tcPr>
          <w:p>
            <w:pPr>
              <w:pStyle w:val="TableParagraph"/>
              <w:spacing w:line="211" w:lineRule="exact" w:before="119"/>
              <w:ind w:left="69" w:right="69"/>
              <w:jc w:val="center"/>
              <w:rPr>
                <w:sz w:val="20"/>
              </w:rPr>
            </w:pPr>
            <w:r>
              <w:rPr>
                <w:sz w:val="20"/>
              </w:rPr>
              <w:t>0,151</w:t>
            </w:r>
          </w:p>
        </w:tc>
        <w:tc>
          <w:tcPr>
            <w:tcW w:w="684" w:type="dxa"/>
          </w:tcPr>
          <w:p>
            <w:pPr>
              <w:pStyle w:val="TableParagraph"/>
              <w:spacing w:line="211" w:lineRule="exact" w:before="119"/>
              <w:ind w:left="69" w:right="69"/>
              <w:jc w:val="center"/>
              <w:rPr>
                <w:sz w:val="20"/>
              </w:rPr>
            </w:pPr>
            <w:r>
              <w:rPr>
                <w:sz w:val="20"/>
              </w:rPr>
              <w:t>0,157</w:t>
            </w:r>
          </w:p>
        </w:tc>
        <w:tc>
          <w:tcPr>
            <w:tcW w:w="685" w:type="dxa"/>
          </w:tcPr>
          <w:p>
            <w:pPr>
              <w:pStyle w:val="TableParagraph"/>
              <w:spacing w:line="211" w:lineRule="exact" w:before="119"/>
              <w:ind w:left="68" w:right="69"/>
              <w:jc w:val="center"/>
              <w:rPr>
                <w:sz w:val="20"/>
              </w:rPr>
            </w:pPr>
            <w:r>
              <w:rPr>
                <w:sz w:val="20"/>
              </w:rPr>
              <w:t>0,164</w:t>
            </w:r>
          </w:p>
        </w:tc>
        <w:tc>
          <w:tcPr>
            <w:tcW w:w="776" w:type="dxa"/>
          </w:tcPr>
          <w:p>
            <w:pPr>
              <w:pStyle w:val="TableParagraph"/>
              <w:spacing w:line="211" w:lineRule="exact" w:before="119"/>
              <w:ind w:left="109" w:right="112"/>
              <w:jc w:val="center"/>
              <w:rPr>
                <w:sz w:val="20"/>
              </w:rPr>
            </w:pPr>
            <w:r>
              <w:rPr>
                <w:sz w:val="20"/>
              </w:rPr>
              <w:t>4,6</w:t>
            </w:r>
          </w:p>
        </w:tc>
        <w:tc>
          <w:tcPr>
            <w:tcW w:w="699" w:type="dxa"/>
          </w:tcPr>
          <w:p>
            <w:pPr>
              <w:pStyle w:val="TableParagraph"/>
              <w:spacing w:line="211" w:lineRule="exact" w:before="119"/>
              <w:ind w:left="68" w:right="84"/>
              <w:jc w:val="center"/>
              <w:rPr>
                <w:sz w:val="20"/>
              </w:rPr>
            </w:pPr>
            <w:r>
              <w:rPr>
                <w:sz w:val="20"/>
              </w:rPr>
              <w:t>0,160</w:t>
            </w:r>
          </w:p>
        </w:tc>
        <w:tc>
          <w:tcPr>
            <w:tcW w:w="685" w:type="dxa"/>
          </w:tcPr>
          <w:p>
            <w:pPr>
              <w:pStyle w:val="TableParagraph"/>
              <w:spacing w:line="211" w:lineRule="exact" w:before="119"/>
              <w:ind w:left="66" w:right="69"/>
              <w:jc w:val="center"/>
              <w:rPr>
                <w:sz w:val="20"/>
              </w:rPr>
            </w:pPr>
            <w:r>
              <w:rPr>
                <w:sz w:val="20"/>
              </w:rPr>
              <w:t>0,173</w:t>
            </w:r>
          </w:p>
        </w:tc>
        <w:tc>
          <w:tcPr>
            <w:tcW w:w="700" w:type="dxa"/>
          </w:tcPr>
          <w:p>
            <w:pPr>
              <w:pStyle w:val="TableParagraph"/>
              <w:spacing w:line="211" w:lineRule="exact" w:before="119"/>
              <w:ind w:left="80" w:right="74"/>
              <w:jc w:val="center"/>
              <w:rPr>
                <w:sz w:val="20"/>
              </w:rPr>
            </w:pPr>
            <w:r>
              <w:rPr>
                <w:sz w:val="20"/>
              </w:rPr>
              <w:t>0,185</w:t>
            </w:r>
          </w:p>
        </w:tc>
      </w:tr>
      <w:tr>
        <w:trPr>
          <w:trHeight w:val="350" w:hRule="atLeast"/>
        </w:trPr>
        <w:tc>
          <w:tcPr>
            <w:tcW w:w="706" w:type="dxa"/>
          </w:tcPr>
          <w:p>
            <w:pPr>
              <w:pStyle w:val="TableParagraph"/>
              <w:spacing w:line="211" w:lineRule="exact" w:before="119"/>
              <w:ind w:left="70" w:right="70"/>
              <w:jc w:val="center"/>
              <w:rPr>
                <w:sz w:val="20"/>
              </w:rPr>
            </w:pPr>
            <w:r>
              <w:rPr>
                <w:sz w:val="20"/>
              </w:rPr>
              <w:t>12</w:t>
            </w:r>
          </w:p>
        </w:tc>
        <w:tc>
          <w:tcPr>
            <w:tcW w:w="773" w:type="dxa"/>
          </w:tcPr>
          <w:p>
            <w:pPr>
              <w:pStyle w:val="TableParagraph"/>
              <w:spacing w:line="211" w:lineRule="exact" w:before="119"/>
              <w:ind w:left="88" w:right="89"/>
              <w:jc w:val="center"/>
              <w:rPr>
                <w:sz w:val="20"/>
              </w:rPr>
            </w:pPr>
            <w:r>
              <w:rPr>
                <w:sz w:val="20"/>
              </w:rPr>
              <w:t>2,6</w:t>
            </w:r>
          </w:p>
        </w:tc>
        <w:tc>
          <w:tcPr>
            <w:tcW w:w="685" w:type="dxa"/>
          </w:tcPr>
          <w:p>
            <w:pPr>
              <w:pStyle w:val="TableParagraph"/>
              <w:spacing w:line="211" w:lineRule="exact" w:before="119"/>
              <w:ind w:left="68" w:right="68"/>
              <w:jc w:val="center"/>
              <w:rPr>
                <w:sz w:val="20"/>
              </w:rPr>
            </w:pPr>
            <w:r>
              <w:rPr>
                <w:sz w:val="20"/>
              </w:rPr>
              <w:t>0,202</w:t>
            </w:r>
          </w:p>
        </w:tc>
        <w:tc>
          <w:tcPr>
            <w:tcW w:w="689" w:type="dxa"/>
          </w:tcPr>
          <w:p>
            <w:pPr>
              <w:pStyle w:val="TableParagraph"/>
              <w:spacing w:line="211" w:lineRule="exact" w:before="119"/>
              <w:ind w:left="70" w:right="72"/>
              <w:jc w:val="center"/>
              <w:rPr>
                <w:sz w:val="20"/>
              </w:rPr>
            </w:pPr>
            <w:r>
              <w:rPr>
                <w:sz w:val="20"/>
              </w:rPr>
              <w:t>0,206</w:t>
            </w:r>
          </w:p>
        </w:tc>
        <w:tc>
          <w:tcPr>
            <w:tcW w:w="684" w:type="dxa"/>
          </w:tcPr>
          <w:p>
            <w:pPr>
              <w:pStyle w:val="TableParagraph"/>
              <w:spacing w:line="211" w:lineRule="exact" w:before="119"/>
              <w:ind w:left="69" w:right="69"/>
              <w:jc w:val="center"/>
              <w:rPr>
                <w:sz w:val="20"/>
              </w:rPr>
            </w:pPr>
            <w:r>
              <w:rPr>
                <w:sz w:val="20"/>
              </w:rPr>
              <w:t>0,210</w:t>
            </w:r>
          </w:p>
        </w:tc>
        <w:tc>
          <w:tcPr>
            <w:tcW w:w="776" w:type="dxa"/>
          </w:tcPr>
          <w:p>
            <w:pPr>
              <w:pStyle w:val="TableParagraph"/>
              <w:spacing w:line="211" w:lineRule="exact" w:before="119"/>
              <w:ind w:left="111" w:right="112"/>
              <w:jc w:val="center"/>
              <w:rPr>
                <w:sz w:val="20"/>
              </w:rPr>
            </w:pPr>
            <w:r>
              <w:rPr>
                <w:sz w:val="20"/>
              </w:rPr>
              <w:t>3,7</w:t>
            </w:r>
          </w:p>
        </w:tc>
        <w:tc>
          <w:tcPr>
            <w:tcW w:w="684" w:type="dxa"/>
          </w:tcPr>
          <w:p>
            <w:pPr>
              <w:pStyle w:val="TableParagraph"/>
              <w:spacing w:line="211" w:lineRule="exact" w:before="119"/>
              <w:ind w:left="69" w:right="69"/>
              <w:jc w:val="center"/>
              <w:rPr>
                <w:sz w:val="20"/>
              </w:rPr>
            </w:pPr>
            <w:r>
              <w:rPr>
                <w:sz w:val="20"/>
              </w:rPr>
              <w:t>0,192</w:t>
            </w:r>
          </w:p>
        </w:tc>
        <w:tc>
          <w:tcPr>
            <w:tcW w:w="684" w:type="dxa"/>
          </w:tcPr>
          <w:p>
            <w:pPr>
              <w:pStyle w:val="TableParagraph"/>
              <w:spacing w:line="211" w:lineRule="exact" w:before="119"/>
              <w:ind w:left="69" w:right="69"/>
              <w:jc w:val="center"/>
              <w:rPr>
                <w:sz w:val="20"/>
              </w:rPr>
            </w:pPr>
            <w:r>
              <w:rPr>
                <w:sz w:val="20"/>
              </w:rPr>
              <w:t>0,196</w:t>
            </w:r>
          </w:p>
        </w:tc>
        <w:tc>
          <w:tcPr>
            <w:tcW w:w="685" w:type="dxa"/>
          </w:tcPr>
          <w:p>
            <w:pPr>
              <w:pStyle w:val="TableParagraph"/>
              <w:spacing w:line="211" w:lineRule="exact" w:before="119"/>
              <w:ind w:left="68" w:right="69"/>
              <w:jc w:val="center"/>
              <w:rPr>
                <w:sz w:val="20"/>
              </w:rPr>
            </w:pPr>
            <w:r>
              <w:rPr>
                <w:sz w:val="20"/>
              </w:rPr>
              <w:t>0,210</w:t>
            </w:r>
          </w:p>
        </w:tc>
        <w:tc>
          <w:tcPr>
            <w:tcW w:w="776" w:type="dxa"/>
          </w:tcPr>
          <w:p>
            <w:pPr>
              <w:pStyle w:val="TableParagraph"/>
              <w:spacing w:line="211" w:lineRule="exact" w:before="119"/>
              <w:ind w:left="109" w:right="112"/>
              <w:jc w:val="center"/>
              <w:rPr>
                <w:sz w:val="20"/>
              </w:rPr>
            </w:pPr>
            <w:r>
              <w:rPr>
                <w:sz w:val="20"/>
              </w:rPr>
              <w:t>5,2</w:t>
            </w:r>
          </w:p>
        </w:tc>
        <w:tc>
          <w:tcPr>
            <w:tcW w:w="699" w:type="dxa"/>
          </w:tcPr>
          <w:p>
            <w:pPr>
              <w:pStyle w:val="TableParagraph"/>
              <w:spacing w:line="211" w:lineRule="exact" w:before="119"/>
              <w:ind w:left="68" w:right="84"/>
              <w:jc w:val="center"/>
              <w:rPr>
                <w:sz w:val="20"/>
              </w:rPr>
            </w:pPr>
            <w:r>
              <w:rPr>
                <w:sz w:val="20"/>
              </w:rPr>
              <w:t>0,206</w:t>
            </w:r>
          </w:p>
        </w:tc>
        <w:tc>
          <w:tcPr>
            <w:tcW w:w="685" w:type="dxa"/>
          </w:tcPr>
          <w:p>
            <w:pPr>
              <w:pStyle w:val="TableParagraph"/>
              <w:spacing w:line="211" w:lineRule="exact" w:before="119"/>
              <w:ind w:left="66" w:right="69"/>
              <w:jc w:val="center"/>
              <w:rPr>
                <w:sz w:val="20"/>
              </w:rPr>
            </w:pPr>
            <w:r>
              <w:rPr>
                <w:sz w:val="20"/>
              </w:rPr>
              <w:t>0,223</w:t>
            </w:r>
          </w:p>
        </w:tc>
        <w:tc>
          <w:tcPr>
            <w:tcW w:w="700" w:type="dxa"/>
          </w:tcPr>
          <w:p>
            <w:pPr>
              <w:pStyle w:val="TableParagraph"/>
              <w:spacing w:line="211" w:lineRule="exact" w:before="119"/>
              <w:ind w:left="80" w:right="74"/>
              <w:jc w:val="center"/>
              <w:rPr>
                <w:sz w:val="20"/>
              </w:rPr>
            </w:pPr>
            <w:r>
              <w:rPr>
                <w:sz w:val="20"/>
              </w:rPr>
              <w:t>0,240</w:t>
            </w:r>
          </w:p>
        </w:tc>
      </w:tr>
      <w:tr>
        <w:trPr>
          <w:trHeight w:val="350" w:hRule="atLeast"/>
        </w:trPr>
        <w:tc>
          <w:tcPr>
            <w:tcW w:w="706" w:type="dxa"/>
          </w:tcPr>
          <w:p>
            <w:pPr>
              <w:pStyle w:val="TableParagraph"/>
              <w:spacing w:line="211" w:lineRule="exact" w:before="119"/>
              <w:ind w:left="70" w:right="70"/>
              <w:jc w:val="center"/>
              <w:rPr>
                <w:sz w:val="20"/>
              </w:rPr>
            </w:pPr>
            <w:r>
              <w:rPr>
                <w:sz w:val="20"/>
              </w:rPr>
              <w:t>14</w:t>
            </w:r>
          </w:p>
        </w:tc>
        <w:tc>
          <w:tcPr>
            <w:tcW w:w="773" w:type="dxa"/>
          </w:tcPr>
          <w:p>
            <w:pPr>
              <w:pStyle w:val="TableParagraph"/>
              <w:spacing w:line="211" w:lineRule="exact" w:before="119"/>
              <w:ind w:left="88" w:right="89"/>
              <w:jc w:val="center"/>
              <w:rPr>
                <w:sz w:val="20"/>
              </w:rPr>
            </w:pPr>
            <w:r>
              <w:rPr>
                <w:sz w:val="20"/>
              </w:rPr>
              <w:t>2,8</w:t>
            </w:r>
          </w:p>
        </w:tc>
        <w:tc>
          <w:tcPr>
            <w:tcW w:w="685" w:type="dxa"/>
          </w:tcPr>
          <w:p>
            <w:pPr>
              <w:pStyle w:val="TableParagraph"/>
              <w:spacing w:line="211" w:lineRule="exact" w:before="119"/>
              <w:ind w:left="68" w:right="68"/>
              <w:jc w:val="center"/>
              <w:rPr>
                <w:sz w:val="20"/>
              </w:rPr>
            </w:pPr>
            <w:r>
              <w:rPr>
                <w:sz w:val="20"/>
              </w:rPr>
              <w:t>0,236</w:t>
            </w:r>
          </w:p>
        </w:tc>
        <w:tc>
          <w:tcPr>
            <w:tcW w:w="689" w:type="dxa"/>
          </w:tcPr>
          <w:p>
            <w:pPr>
              <w:pStyle w:val="TableParagraph"/>
              <w:spacing w:line="211" w:lineRule="exact" w:before="119"/>
              <w:ind w:left="70" w:right="72"/>
              <w:jc w:val="center"/>
              <w:rPr>
                <w:sz w:val="20"/>
              </w:rPr>
            </w:pPr>
            <w:r>
              <w:rPr>
                <w:sz w:val="20"/>
              </w:rPr>
              <w:t>0,241</w:t>
            </w:r>
          </w:p>
        </w:tc>
        <w:tc>
          <w:tcPr>
            <w:tcW w:w="684" w:type="dxa"/>
          </w:tcPr>
          <w:p>
            <w:pPr>
              <w:pStyle w:val="TableParagraph"/>
              <w:spacing w:line="211" w:lineRule="exact" w:before="119"/>
              <w:ind w:left="69" w:right="69"/>
              <w:jc w:val="center"/>
              <w:rPr>
                <w:sz w:val="20"/>
              </w:rPr>
            </w:pPr>
            <w:r>
              <w:rPr>
                <w:sz w:val="20"/>
              </w:rPr>
              <w:t>0,245</w:t>
            </w:r>
          </w:p>
        </w:tc>
        <w:tc>
          <w:tcPr>
            <w:tcW w:w="776" w:type="dxa"/>
          </w:tcPr>
          <w:p>
            <w:pPr>
              <w:pStyle w:val="TableParagraph"/>
              <w:spacing w:line="211" w:lineRule="exact" w:before="119"/>
              <w:ind w:left="111" w:right="112"/>
              <w:jc w:val="center"/>
              <w:rPr>
                <w:sz w:val="20"/>
              </w:rPr>
            </w:pPr>
            <w:r>
              <w:rPr>
                <w:sz w:val="20"/>
              </w:rPr>
              <w:t>4,2</w:t>
            </w:r>
          </w:p>
        </w:tc>
        <w:tc>
          <w:tcPr>
            <w:tcW w:w="684" w:type="dxa"/>
          </w:tcPr>
          <w:p>
            <w:pPr>
              <w:pStyle w:val="TableParagraph"/>
              <w:spacing w:line="211" w:lineRule="exact" w:before="119"/>
              <w:ind w:left="69" w:right="69"/>
              <w:jc w:val="center"/>
              <w:rPr>
                <w:sz w:val="20"/>
              </w:rPr>
            </w:pPr>
            <w:r>
              <w:rPr>
                <w:sz w:val="20"/>
              </w:rPr>
              <w:t>0,248</w:t>
            </w:r>
          </w:p>
        </w:tc>
        <w:tc>
          <w:tcPr>
            <w:tcW w:w="684" w:type="dxa"/>
          </w:tcPr>
          <w:p>
            <w:pPr>
              <w:pStyle w:val="TableParagraph"/>
              <w:spacing w:line="211" w:lineRule="exact" w:before="119"/>
              <w:ind w:left="69" w:right="69"/>
              <w:jc w:val="center"/>
              <w:rPr>
                <w:sz w:val="20"/>
              </w:rPr>
            </w:pPr>
            <w:r>
              <w:rPr>
                <w:sz w:val="20"/>
              </w:rPr>
              <w:t>0,255</w:t>
            </w:r>
          </w:p>
        </w:tc>
        <w:tc>
          <w:tcPr>
            <w:tcW w:w="685" w:type="dxa"/>
          </w:tcPr>
          <w:p>
            <w:pPr>
              <w:pStyle w:val="TableParagraph"/>
              <w:spacing w:line="211" w:lineRule="exact" w:before="119"/>
              <w:ind w:left="68" w:right="69"/>
              <w:jc w:val="center"/>
              <w:rPr>
                <w:sz w:val="20"/>
              </w:rPr>
            </w:pPr>
            <w:r>
              <w:rPr>
                <w:sz w:val="20"/>
              </w:rPr>
              <w:t>0,263</w:t>
            </w:r>
          </w:p>
        </w:tc>
        <w:tc>
          <w:tcPr>
            <w:tcW w:w="776" w:type="dxa"/>
          </w:tcPr>
          <w:p>
            <w:pPr>
              <w:pStyle w:val="TableParagraph"/>
              <w:spacing w:line="211" w:lineRule="exact" w:before="119"/>
              <w:ind w:right="1"/>
              <w:jc w:val="center"/>
              <w:rPr>
                <w:sz w:val="20"/>
              </w:rPr>
            </w:pPr>
            <w:r>
              <w:rPr>
                <w:w w:val="99"/>
                <w:sz w:val="20"/>
              </w:rPr>
              <w:t>-</w:t>
            </w:r>
          </w:p>
        </w:tc>
        <w:tc>
          <w:tcPr>
            <w:tcW w:w="699" w:type="dxa"/>
          </w:tcPr>
          <w:p>
            <w:pPr>
              <w:pStyle w:val="TableParagraph"/>
              <w:spacing w:line="211" w:lineRule="exact" w:before="119"/>
              <w:ind w:right="17"/>
              <w:jc w:val="center"/>
              <w:rPr>
                <w:sz w:val="20"/>
              </w:rPr>
            </w:pPr>
            <w:r>
              <w:rPr>
                <w:w w:val="99"/>
                <w:sz w:val="20"/>
              </w:rPr>
              <w:t>-</w:t>
            </w:r>
          </w:p>
        </w:tc>
        <w:tc>
          <w:tcPr>
            <w:tcW w:w="685" w:type="dxa"/>
          </w:tcPr>
          <w:p>
            <w:pPr>
              <w:pStyle w:val="TableParagraph"/>
              <w:spacing w:line="211" w:lineRule="exact" w:before="119"/>
              <w:ind w:right="1"/>
              <w:jc w:val="center"/>
              <w:rPr>
                <w:sz w:val="20"/>
              </w:rPr>
            </w:pPr>
            <w:r>
              <w:rPr>
                <w:w w:val="99"/>
                <w:sz w:val="20"/>
              </w:rPr>
              <w:t>-</w:t>
            </w:r>
          </w:p>
        </w:tc>
        <w:tc>
          <w:tcPr>
            <w:tcW w:w="700" w:type="dxa"/>
          </w:tcPr>
          <w:p>
            <w:pPr>
              <w:pStyle w:val="TableParagraph"/>
              <w:spacing w:line="211" w:lineRule="exact" w:before="119"/>
              <w:ind w:left="6"/>
              <w:jc w:val="center"/>
              <w:rPr>
                <w:sz w:val="20"/>
              </w:rPr>
            </w:pPr>
            <w:r>
              <w:rPr>
                <w:w w:val="99"/>
                <w:sz w:val="20"/>
              </w:rPr>
              <w:t>-</w:t>
            </w:r>
          </w:p>
        </w:tc>
      </w:tr>
      <w:tr>
        <w:trPr>
          <w:trHeight w:val="350" w:hRule="atLeast"/>
        </w:trPr>
        <w:tc>
          <w:tcPr>
            <w:tcW w:w="706" w:type="dxa"/>
          </w:tcPr>
          <w:p>
            <w:pPr>
              <w:pStyle w:val="TableParagraph"/>
              <w:spacing w:line="211" w:lineRule="exact" w:before="120"/>
              <w:ind w:left="70" w:right="70"/>
              <w:jc w:val="center"/>
              <w:rPr>
                <w:sz w:val="20"/>
              </w:rPr>
            </w:pPr>
            <w:r>
              <w:rPr>
                <w:sz w:val="20"/>
              </w:rPr>
              <w:t>16</w:t>
            </w:r>
          </w:p>
        </w:tc>
        <w:tc>
          <w:tcPr>
            <w:tcW w:w="773" w:type="dxa"/>
          </w:tcPr>
          <w:p>
            <w:pPr>
              <w:pStyle w:val="TableParagraph"/>
              <w:spacing w:line="211" w:lineRule="exact" w:before="120"/>
              <w:ind w:left="88" w:right="89"/>
              <w:jc w:val="center"/>
              <w:rPr>
                <w:sz w:val="20"/>
              </w:rPr>
            </w:pPr>
            <w:r>
              <w:rPr>
                <w:sz w:val="20"/>
              </w:rPr>
              <w:t>3,2</w:t>
            </w:r>
          </w:p>
        </w:tc>
        <w:tc>
          <w:tcPr>
            <w:tcW w:w="685" w:type="dxa"/>
          </w:tcPr>
          <w:p>
            <w:pPr>
              <w:pStyle w:val="TableParagraph"/>
              <w:spacing w:line="211" w:lineRule="exact" w:before="120"/>
              <w:ind w:left="68" w:right="68"/>
              <w:jc w:val="center"/>
              <w:rPr>
                <w:sz w:val="20"/>
              </w:rPr>
            </w:pPr>
            <w:r>
              <w:rPr>
                <w:sz w:val="20"/>
              </w:rPr>
              <w:t>0,316</w:t>
            </w:r>
          </w:p>
        </w:tc>
        <w:tc>
          <w:tcPr>
            <w:tcW w:w="689" w:type="dxa"/>
          </w:tcPr>
          <w:p>
            <w:pPr>
              <w:pStyle w:val="TableParagraph"/>
              <w:spacing w:line="211" w:lineRule="exact" w:before="120"/>
              <w:ind w:left="70" w:right="72"/>
              <w:jc w:val="center"/>
              <w:rPr>
                <w:sz w:val="20"/>
              </w:rPr>
            </w:pPr>
            <w:r>
              <w:rPr>
                <w:sz w:val="20"/>
              </w:rPr>
              <w:t>0,322</w:t>
            </w:r>
          </w:p>
        </w:tc>
        <w:tc>
          <w:tcPr>
            <w:tcW w:w="684" w:type="dxa"/>
          </w:tcPr>
          <w:p>
            <w:pPr>
              <w:pStyle w:val="TableParagraph"/>
              <w:spacing w:line="211" w:lineRule="exact" w:before="120"/>
              <w:ind w:left="69" w:right="69"/>
              <w:jc w:val="center"/>
              <w:rPr>
                <w:sz w:val="20"/>
              </w:rPr>
            </w:pPr>
            <w:r>
              <w:rPr>
                <w:sz w:val="20"/>
              </w:rPr>
              <w:t>0,328</w:t>
            </w:r>
          </w:p>
        </w:tc>
        <w:tc>
          <w:tcPr>
            <w:tcW w:w="776" w:type="dxa"/>
          </w:tcPr>
          <w:p>
            <w:pPr>
              <w:pStyle w:val="TableParagraph"/>
              <w:spacing w:line="211" w:lineRule="exact" w:before="120"/>
              <w:ind w:left="111" w:right="112"/>
              <w:jc w:val="center"/>
              <w:rPr>
                <w:sz w:val="20"/>
              </w:rPr>
            </w:pPr>
            <w:r>
              <w:rPr>
                <w:sz w:val="20"/>
              </w:rPr>
              <w:t>4,6</w:t>
            </w:r>
          </w:p>
        </w:tc>
        <w:tc>
          <w:tcPr>
            <w:tcW w:w="684" w:type="dxa"/>
          </w:tcPr>
          <w:p>
            <w:pPr>
              <w:pStyle w:val="TableParagraph"/>
              <w:spacing w:line="211" w:lineRule="exact" w:before="120"/>
              <w:ind w:left="69" w:right="69"/>
              <w:jc w:val="center"/>
              <w:rPr>
                <w:sz w:val="20"/>
              </w:rPr>
            </w:pPr>
            <w:r>
              <w:rPr>
                <w:sz w:val="20"/>
              </w:rPr>
              <w:t>0,293</w:t>
            </w:r>
          </w:p>
        </w:tc>
        <w:tc>
          <w:tcPr>
            <w:tcW w:w="684" w:type="dxa"/>
          </w:tcPr>
          <w:p>
            <w:pPr>
              <w:pStyle w:val="TableParagraph"/>
              <w:spacing w:line="211" w:lineRule="exact" w:before="120"/>
              <w:ind w:left="69" w:right="69"/>
              <w:jc w:val="center"/>
              <w:rPr>
                <w:sz w:val="20"/>
              </w:rPr>
            </w:pPr>
            <w:r>
              <w:rPr>
                <w:sz w:val="20"/>
              </w:rPr>
              <w:t>0,300</w:t>
            </w:r>
          </w:p>
        </w:tc>
        <w:tc>
          <w:tcPr>
            <w:tcW w:w="685" w:type="dxa"/>
          </w:tcPr>
          <w:p>
            <w:pPr>
              <w:pStyle w:val="TableParagraph"/>
              <w:spacing w:line="211" w:lineRule="exact" w:before="120"/>
              <w:ind w:left="68" w:right="69"/>
              <w:jc w:val="center"/>
              <w:rPr>
                <w:sz w:val="20"/>
              </w:rPr>
            </w:pPr>
            <w:r>
              <w:rPr>
                <w:sz w:val="20"/>
              </w:rPr>
              <w:t>0,318</w:t>
            </w:r>
          </w:p>
        </w:tc>
        <w:tc>
          <w:tcPr>
            <w:tcW w:w="776" w:type="dxa"/>
          </w:tcPr>
          <w:p>
            <w:pPr>
              <w:pStyle w:val="TableParagraph"/>
              <w:spacing w:line="211" w:lineRule="exact" w:before="120"/>
              <w:ind w:right="1"/>
              <w:jc w:val="center"/>
              <w:rPr>
                <w:sz w:val="20"/>
              </w:rPr>
            </w:pPr>
            <w:r>
              <w:rPr>
                <w:w w:val="99"/>
                <w:sz w:val="20"/>
              </w:rPr>
              <w:t>-</w:t>
            </w:r>
          </w:p>
        </w:tc>
        <w:tc>
          <w:tcPr>
            <w:tcW w:w="699" w:type="dxa"/>
          </w:tcPr>
          <w:p>
            <w:pPr>
              <w:pStyle w:val="TableParagraph"/>
              <w:spacing w:line="211" w:lineRule="exact" w:before="120"/>
              <w:ind w:right="17"/>
              <w:jc w:val="center"/>
              <w:rPr>
                <w:sz w:val="20"/>
              </w:rPr>
            </w:pPr>
            <w:r>
              <w:rPr>
                <w:w w:val="99"/>
                <w:sz w:val="20"/>
              </w:rPr>
              <w:t>-</w:t>
            </w:r>
          </w:p>
        </w:tc>
        <w:tc>
          <w:tcPr>
            <w:tcW w:w="685" w:type="dxa"/>
          </w:tcPr>
          <w:p>
            <w:pPr>
              <w:pStyle w:val="TableParagraph"/>
              <w:spacing w:line="211" w:lineRule="exact" w:before="120"/>
              <w:ind w:right="1"/>
              <w:jc w:val="center"/>
              <w:rPr>
                <w:sz w:val="20"/>
              </w:rPr>
            </w:pPr>
            <w:r>
              <w:rPr>
                <w:w w:val="99"/>
                <w:sz w:val="20"/>
              </w:rPr>
              <w:t>-</w:t>
            </w:r>
          </w:p>
        </w:tc>
        <w:tc>
          <w:tcPr>
            <w:tcW w:w="700" w:type="dxa"/>
          </w:tcPr>
          <w:p>
            <w:pPr>
              <w:pStyle w:val="TableParagraph"/>
              <w:spacing w:line="211" w:lineRule="exact" w:before="120"/>
              <w:ind w:left="6"/>
              <w:jc w:val="center"/>
              <w:rPr>
                <w:sz w:val="20"/>
              </w:rPr>
            </w:pPr>
            <w:r>
              <w:rPr>
                <w:w w:val="99"/>
                <w:sz w:val="20"/>
              </w:rPr>
              <w:t>-</w:t>
            </w:r>
          </w:p>
        </w:tc>
      </w:tr>
      <w:tr>
        <w:trPr>
          <w:trHeight w:val="350" w:hRule="atLeast"/>
        </w:trPr>
        <w:tc>
          <w:tcPr>
            <w:tcW w:w="706" w:type="dxa"/>
          </w:tcPr>
          <w:p>
            <w:pPr>
              <w:pStyle w:val="TableParagraph"/>
              <w:spacing w:line="211" w:lineRule="exact" w:before="119"/>
              <w:ind w:left="70" w:right="70"/>
              <w:jc w:val="center"/>
              <w:rPr>
                <w:sz w:val="20"/>
              </w:rPr>
            </w:pPr>
            <w:r>
              <w:rPr>
                <w:sz w:val="20"/>
              </w:rPr>
              <w:t>18</w:t>
            </w:r>
          </w:p>
        </w:tc>
        <w:tc>
          <w:tcPr>
            <w:tcW w:w="773" w:type="dxa"/>
          </w:tcPr>
          <w:p>
            <w:pPr>
              <w:pStyle w:val="TableParagraph"/>
              <w:spacing w:line="211" w:lineRule="exact" w:before="119"/>
              <w:ind w:left="88" w:right="89"/>
              <w:jc w:val="center"/>
              <w:rPr>
                <w:sz w:val="20"/>
              </w:rPr>
            </w:pPr>
            <w:r>
              <w:rPr>
                <w:sz w:val="20"/>
              </w:rPr>
              <w:t>3,6</w:t>
            </w:r>
          </w:p>
        </w:tc>
        <w:tc>
          <w:tcPr>
            <w:tcW w:w="685" w:type="dxa"/>
          </w:tcPr>
          <w:p>
            <w:pPr>
              <w:pStyle w:val="TableParagraph"/>
              <w:spacing w:line="211" w:lineRule="exact" w:before="119"/>
              <w:ind w:left="68" w:right="68"/>
              <w:jc w:val="center"/>
              <w:rPr>
                <w:sz w:val="20"/>
              </w:rPr>
            </w:pPr>
            <w:r>
              <w:rPr>
                <w:sz w:val="20"/>
              </w:rPr>
              <w:t>0,390</w:t>
            </w:r>
          </w:p>
        </w:tc>
        <w:tc>
          <w:tcPr>
            <w:tcW w:w="689" w:type="dxa"/>
          </w:tcPr>
          <w:p>
            <w:pPr>
              <w:pStyle w:val="TableParagraph"/>
              <w:spacing w:line="211" w:lineRule="exact" w:before="119"/>
              <w:ind w:left="70" w:right="72"/>
              <w:jc w:val="center"/>
              <w:rPr>
                <w:sz w:val="20"/>
              </w:rPr>
            </w:pPr>
            <w:r>
              <w:rPr>
                <w:sz w:val="20"/>
              </w:rPr>
              <w:t>0,398</w:t>
            </w:r>
          </w:p>
        </w:tc>
        <w:tc>
          <w:tcPr>
            <w:tcW w:w="684" w:type="dxa"/>
          </w:tcPr>
          <w:p>
            <w:pPr>
              <w:pStyle w:val="TableParagraph"/>
              <w:spacing w:line="211" w:lineRule="exact" w:before="119"/>
              <w:ind w:left="69" w:right="69"/>
              <w:jc w:val="center"/>
              <w:rPr>
                <w:sz w:val="20"/>
              </w:rPr>
            </w:pPr>
            <w:r>
              <w:rPr>
                <w:sz w:val="20"/>
              </w:rPr>
              <w:t>0,406</w:t>
            </w:r>
          </w:p>
        </w:tc>
        <w:tc>
          <w:tcPr>
            <w:tcW w:w="776" w:type="dxa"/>
          </w:tcPr>
          <w:p>
            <w:pPr>
              <w:pStyle w:val="TableParagraph"/>
              <w:spacing w:line="211" w:lineRule="exact" w:before="119"/>
              <w:ind w:left="111" w:right="112"/>
              <w:jc w:val="center"/>
              <w:rPr>
                <w:sz w:val="20"/>
              </w:rPr>
            </w:pPr>
            <w:r>
              <w:rPr>
                <w:sz w:val="20"/>
              </w:rPr>
              <w:t>5,1</w:t>
            </w:r>
          </w:p>
        </w:tc>
        <w:tc>
          <w:tcPr>
            <w:tcW w:w="684" w:type="dxa"/>
          </w:tcPr>
          <w:p>
            <w:pPr>
              <w:pStyle w:val="TableParagraph"/>
              <w:spacing w:line="211" w:lineRule="exact" w:before="119"/>
              <w:ind w:left="69" w:right="69"/>
              <w:jc w:val="center"/>
              <w:rPr>
                <w:sz w:val="20"/>
              </w:rPr>
            </w:pPr>
            <w:r>
              <w:rPr>
                <w:sz w:val="20"/>
              </w:rPr>
              <w:t>0,360</w:t>
            </w:r>
          </w:p>
        </w:tc>
        <w:tc>
          <w:tcPr>
            <w:tcW w:w="684" w:type="dxa"/>
          </w:tcPr>
          <w:p>
            <w:pPr>
              <w:pStyle w:val="TableParagraph"/>
              <w:spacing w:line="211" w:lineRule="exact" w:before="119"/>
              <w:ind w:left="69" w:right="69"/>
              <w:jc w:val="center"/>
              <w:rPr>
                <w:sz w:val="20"/>
              </w:rPr>
            </w:pPr>
            <w:r>
              <w:rPr>
                <w:sz w:val="20"/>
              </w:rPr>
              <w:t>0,380</w:t>
            </w:r>
          </w:p>
        </w:tc>
        <w:tc>
          <w:tcPr>
            <w:tcW w:w="685" w:type="dxa"/>
          </w:tcPr>
          <w:p>
            <w:pPr>
              <w:pStyle w:val="TableParagraph"/>
              <w:spacing w:line="211" w:lineRule="exact" w:before="119"/>
              <w:ind w:left="68" w:right="69"/>
              <w:jc w:val="center"/>
              <w:rPr>
                <w:sz w:val="20"/>
              </w:rPr>
            </w:pPr>
            <w:r>
              <w:rPr>
                <w:sz w:val="20"/>
              </w:rPr>
              <w:t>0,400</w:t>
            </w:r>
          </w:p>
        </w:tc>
        <w:tc>
          <w:tcPr>
            <w:tcW w:w="776" w:type="dxa"/>
          </w:tcPr>
          <w:p>
            <w:pPr>
              <w:pStyle w:val="TableParagraph"/>
              <w:spacing w:line="211" w:lineRule="exact" w:before="119"/>
              <w:ind w:right="1"/>
              <w:jc w:val="center"/>
              <w:rPr>
                <w:sz w:val="20"/>
              </w:rPr>
            </w:pPr>
            <w:r>
              <w:rPr>
                <w:w w:val="99"/>
                <w:sz w:val="20"/>
              </w:rPr>
              <w:t>-</w:t>
            </w:r>
          </w:p>
        </w:tc>
        <w:tc>
          <w:tcPr>
            <w:tcW w:w="699" w:type="dxa"/>
          </w:tcPr>
          <w:p>
            <w:pPr>
              <w:pStyle w:val="TableParagraph"/>
              <w:spacing w:line="211" w:lineRule="exact" w:before="119"/>
              <w:ind w:right="17"/>
              <w:jc w:val="center"/>
              <w:rPr>
                <w:sz w:val="20"/>
              </w:rPr>
            </w:pPr>
            <w:r>
              <w:rPr>
                <w:w w:val="99"/>
                <w:sz w:val="20"/>
              </w:rPr>
              <w:t>-</w:t>
            </w:r>
          </w:p>
        </w:tc>
        <w:tc>
          <w:tcPr>
            <w:tcW w:w="685" w:type="dxa"/>
          </w:tcPr>
          <w:p>
            <w:pPr>
              <w:pStyle w:val="TableParagraph"/>
              <w:spacing w:line="211" w:lineRule="exact" w:before="119"/>
              <w:ind w:right="1"/>
              <w:jc w:val="center"/>
              <w:rPr>
                <w:sz w:val="20"/>
              </w:rPr>
            </w:pPr>
            <w:r>
              <w:rPr>
                <w:w w:val="99"/>
                <w:sz w:val="20"/>
              </w:rPr>
              <w:t>-</w:t>
            </w:r>
          </w:p>
        </w:tc>
        <w:tc>
          <w:tcPr>
            <w:tcW w:w="700" w:type="dxa"/>
          </w:tcPr>
          <w:p>
            <w:pPr>
              <w:pStyle w:val="TableParagraph"/>
              <w:spacing w:line="211" w:lineRule="exact" w:before="119"/>
              <w:ind w:left="6"/>
              <w:jc w:val="center"/>
              <w:rPr>
                <w:sz w:val="20"/>
              </w:rPr>
            </w:pPr>
            <w:r>
              <w:rPr>
                <w:w w:val="99"/>
                <w:sz w:val="20"/>
              </w:rPr>
              <w:t>-</w:t>
            </w:r>
          </w:p>
        </w:tc>
      </w:tr>
      <w:tr>
        <w:trPr>
          <w:trHeight w:val="350" w:hRule="atLeast"/>
        </w:trPr>
        <w:tc>
          <w:tcPr>
            <w:tcW w:w="706" w:type="dxa"/>
          </w:tcPr>
          <w:p>
            <w:pPr>
              <w:pStyle w:val="TableParagraph"/>
              <w:rPr>
                <w:rFonts w:ascii="Times New Roman"/>
                <w:sz w:val="18"/>
              </w:rPr>
            </w:pPr>
          </w:p>
        </w:tc>
        <w:tc>
          <w:tcPr>
            <w:tcW w:w="8520" w:type="dxa"/>
            <w:gridSpan w:val="12"/>
          </w:tcPr>
          <w:p>
            <w:pPr>
              <w:pStyle w:val="TableParagraph"/>
              <w:spacing w:line="211" w:lineRule="exact" w:before="119"/>
              <w:ind w:left="2321" w:right="2326"/>
              <w:jc w:val="center"/>
              <w:rPr>
                <w:sz w:val="13"/>
              </w:rPr>
            </w:pPr>
            <w:r>
              <w:rPr>
                <w:sz w:val="20"/>
              </w:rPr>
              <w:t>Họng nước chữa cháy DN 65</w:t>
            </w:r>
            <w:r>
              <w:rPr>
                <w:spacing w:val="-2"/>
                <w:sz w:val="20"/>
              </w:rPr>
              <w:t> </w:t>
            </w:r>
            <w:r>
              <w:rPr>
                <w:position w:val="6"/>
                <w:sz w:val="13"/>
              </w:rPr>
              <w:t>1)</w:t>
            </w:r>
          </w:p>
        </w:tc>
      </w:tr>
      <w:tr>
        <w:trPr>
          <w:trHeight w:val="350" w:hRule="atLeast"/>
        </w:trPr>
        <w:tc>
          <w:tcPr>
            <w:tcW w:w="706" w:type="dxa"/>
          </w:tcPr>
          <w:p>
            <w:pPr>
              <w:pStyle w:val="TableParagraph"/>
              <w:spacing w:line="211" w:lineRule="exact" w:before="119"/>
              <w:ind w:left="4"/>
              <w:jc w:val="center"/>
              <w:rPr>
                <w:sz w:val="20"/>
              </w:rPr>
            </w:pPr>
            <w:r>
              <w:rPr>
                <w:w w:val="99"/>
                <w:sz w:val="20"/>
              </w:rPr>
              <w:t>6</w:t>
            </w:r>
          </w:p>
        </w:tc>
        <w:tc>
          <w:tcPr>
            <w:tcW w:w="773" w:type="dxa"/>
          </w:tcPr>
          <w:p>
            <w:pPr>
              <w:pStyle w:val="TableParagraph"/>
              <w:spacing w:line="211" w:lineRule="exact" w:before="119"/>
              <w:jc w:val="center"/>
              <w:rPr>
                <w:sz w:val="20"/>
              </w:rPr>
            </w:pPr>
            <w:r>
              <w:rPr>
                <w:w w:val="99"/>
                <w:sz w:val="20"/>
              </w:rPr>
              <w:t>-</w:t>
            </w:r>
          </w:p>
        </w:tc>
        <w:tc>
          <w:tcPr>
            <w:tcW w:w="685" w:type="dxa"/>
          </w:tcPr>
          <w:p>
            <w:pPr>
              <w:pStyle w:val="TableParagraph"/>
              <w:spacing w:line="211" w:lineRule="exact" w:before="119"/>
              <w:jc w:val="center"/>
              <w:rPr>
                <w:sz w:val="20"/>
              </w:rPr>
            </w:pPr>
            <w:r>
              <w:rPr>
                <w:w w:val="99"/>
                <w:sz w:val="20"/>
              </w:rPr>
              <w:t>-</w:t>
            </w:r>
          </w:p>
        </w:tc>
        <w:tc>
          <w:tcPr>
            <w:tcW w:w="689" w:type="dxa"/>
          </w:tcPr>
          <w:p>
            <w:pPr>
              <w:pStyle w:val="TableParagraph"/>
              <w:spacing w:line="211" w:lineRule="exact" w:before="119"/>
              <w:jc w:val="center"/>
              <w:rPr>
                <w:sz w:val="20"/>
              </w:rPr>
            </w:pPr>
            <w:r>
              <w:rPr>
                <w:w w:val="99"/>
                <w:sz w:val="20"/>
              </w:rPr>
              <w:t>-</w:t>
            </w:r>
          </w:p>
        </w:tc>
        <w:tc>
          <w:tcPr>
            <w:tcW w:w="684" w:type="dxa"/>
          </w:tcPr>
          <w:p>
            <w:pPr>
              <w:pStyle w:val="TableParagraph"/>
              <w:spacing w:line="211" w:lineRule="exact" w:before="119"/>
              <w:ind w:right="1"/>
              <w:jc w:val="center"/>
              <w:rPr>
                <w:sz w:val="20"/>
              </w:rPr>
            </w:pPr>
            <w:r>
              <w:rPr>
                <w:w w:val="99"/>
                <w:sz w:val="20"/>
              </w:rPr>
              <w:t>-</w:t>
            </w:r>
          </w:p>
        </w:tc>
        <w:tc>
          <w:tcPr>
            <w:tcW w:w="776" w:type="dxa"/>
          </w:tcPr>
          <w:p>
            <w:pPr>
              <w:pStyle w:val="TableParagraph"/>
              <w:spacing w:line="211" w:lineRule="exact" w:before="119"/>
              <w:ind w:left="111" w:right="112"/>
              <w:jc w:val="center"/>
              <w:rPr>
                <w:sz w:val="20"/>
              </w:rPr>
            </w:pPr>
            <w:r>
              <w:rPr>
                <w:sz w:val="20"/>
              </w:rPr>
              <w:t>2,6</w:t>
            </w:r>
          </w:p>
        </w:tc>
        <w:tc>
          <w:tcPr>
            <w:tcW w:w="684" w:type="dxa"/>
          </w:tcPr>
          <w:p>
            <w:pPr>
              <w:pStyle w:val="TableParagraph"/>
              <w:spacing w:line="211" w:lineRule="exact" w:before="119"/>
              <w:ind w:left="69" w:right="69"/>
              <w:jc w:val="center"/>
              <w:rPr>
                <w:sz w:val="20"/>
              </w:rPr>
            </w:pPr>
            <w:r>
              <w:rPr>
                <w:sz w:val="20"/>
              </w:rPr>
              <w:t>0,088</w:t>
            </w:r>
          </w:p>
        </w:tc>
        <w:tc>
          <w:tcPr>
            <w:tcW w:w="684" w:type="dxa"/>
          </w:tcPr>
          <w:p>
            <w:pPr>
              <w:pStyle w:val="TableParagraph"/>
              <w:spacing w:line="211" w:lineRule="exact" w:before="119"/>
              <w:ind w:left="69" w:right="69"/>
              <w:jc w:val="center"/>
              <w:rPr>
                <w:sz w:val="20"/>
              </w:rPr>
            </w:pPr>
            <w:r>
              <w:rPr>
                <w:sz w:val="20"/>
              </w:rPr>
              <w:t>0,089</w:t>
            </w:r>
          </w:p>
        </w:tc>
        <w:tc>
          <w:tcPr>
            <w:tcW w:w="685" w:type="dxa"/>
          </w:tcPr>
          <w:p>
            <w:pPr>
              <w:pStyle w:val="TableParagraph"/>
              <w:spacing w:line="211" w:lineRule="exact" w:before="119"/>
              <w:ind w:left="68" w:right="69"/>
              <w:jc w:val="center"/>
              <w:rPr>
                <w:sz w:val="20"/>
              </w:rPr>
            </w:pPr>
            <w:r>
              <w:rPr>
                <w:sz w:val="20"/>
              </w:rPr>
              <w:t>0,090</w:t>
            </w:r>
          </w:p>
        </w:tc>
        <w:tc>
          <w:tcPr>
            <w:tcW w:w="776" w:type="dxa"/>
          </w:tcPr>
          <w:p>
            <w:pPr>
              <w:pStyle w:val="TableParagraph"/>
              <w:spacing w:line="211" w:lineRule="exact" w:before="119"/>
              <w:ind w:left="109" w:right="112"/>
              <w:jc w:val="center"/>
              <w:rPr>
                <w:sz w:val="20"/>
              </w:rPr>
            </w:pPr>
            <w:r>
              <w:rPr>
                <w:sz w:val="20"/>
              </w:rPr>
              <w:t>3,4</w:t>
            </w:r>
          </w:p>
        </w:tc>
        <w:tc>
          <w:tcPr>
            <w:tcW w:w="699" w:type="dxa"/>
          </w:tcPr>
          <w:p>
            <w:pPr>
              <w:pStyle w:val="TableParagraph"/>
              <w:spacing w:line="211" w:lineRule="exact" w:before="119"/>
              <w:ind w:left="68" w:right="84"/>
              <w:jc w:val="center"/>
              <w:rPr>
                <w:sz w:val="20"/>
              </w:rPr>
            </w:pPr>
            <w:r>
              <w:rPr>
                <w:sz w:val="20"/>
              </w:rPr>
              <w:t>0,078</w:t>
            </w:r>
          </w:p>
        </w:tc>
        <w:tc>
          <w:tcPr>
            <w:tcW w:w="685" w:type="dxa"/>
          </w:tcPr>
          <w:p>
            <w:pPr>
              <w:pStyle w:val="TableParagraph"/>
              <w:spacing w:line="211" w:lineRule="exact" w:before="119"/>
              <w:ind w:left="66" w:right="69"/>
              <w:jc w:val="center"/>
              <w:rPr>
                <w:sz w:val="20"/>
              </w:rPr>
            </w:pPr>
            <w:r>
              <w:rPr>
                <w:sz w:val="20"/>
              </w:rPr>
              <w:t>0,080</w:t>
            </w:r>
          </w:p>
        </w:tc>
        <w:tc>
          <w:tcPr>
            <w:tcW w:w="700" w:type="dxa"/>
          </w:tcPr>
          <w:p>
            <w:pPr>
              <w:pStyle w:val="TableParagraph"/>
              <w:spacing w:line="211" w:lineRule="exact" w:before="119"/>
              <w:ind w:left="80" w:right="74"/>
              <w:jc w:val="center"/>
              <w:rPr>
                <w:sz w:val="20"/>
              </w:rPr>
            </w:pPr>
            <w:r>
              <w:rPr>
                <w:sz w:val="20"/>
              </w:rPr>
              <w:t>0,083</w:t>
            </w:r>
          </w:p>
        </w:tc>
      </w:tr>
      <w:tr>
        <w:trPr>
          <w:trHeight w:val="350" w:hRule="atLeast"/>
        </w:trPr>
        <w:tc>
          <w:tcPr>
            <w:tcW w:w="706" w:type="dxa"/>
          </w:tcPr>
          <w:p>
            <w:pPr>
              <w:pStyle w:val="TableParagraph"/>
              <w:spacing w:line="211" w:lineRule="exact" w:before="119"/>
              <w:ind w:left="4"/>
              <w:jc w:val="center"/>
              <w:rPr>
                <w:sz w:val="20"/>
              </w:rPr>
            </w:pPr>
            <w:r>
              <w:rPr>
                <w:w w:val="99"/>
                <w:sz w:val="20"/>
              </w:rPr>
              <w:t>8</w:t>
            </w:r>
          </w:p>
        </w:tc>
        <w:tc>
          <w:tcPr>
            <w:tcW w:w="773" w:type="dxa"/>
          </w:tcPr>
          <w:p>
            <w:pPr>
              <w:pStyle w:val="TableParagraph"/>
              <w:spacing w:line="211" w:lineRule="exact" w:before="119"/>
              <w:jc w:val="center"/>
              <w:rPr>
                <w:sz w:val="20"/>
              </w:rPr>
            </w:pPr>
            <w:r>
              <w:rPr>
                <w:w w:val="99"/>
                <w:sz w:val="20"/>
              </w:rPr>
              <w:t>-</w:t>
            </w:r>
          </w:p>
        </w:tc>
        <w:tc>
          <w:tcPr>
            <w:tcW w:w="685" w:type="dxa"/>
          </w:tcPr>
          <w:p>
            <w:pPr>
              <w:pStyle w:val="TableParagraph"/>
              <w:spacing w:line="211" w:lineRule="exact" w:before="119"/>
              <w:jc w:val="center"/>
              <w:rPr>
                <w:sz w:val="20"/>
              </w:rPr>
            </w:pPr>
            <w:r>
              <w:rPr>
                <w:w w:val="99"/>
                <w:sz w:val="20"/>
              </w:rPr>
              <w:t>-</w:t>
            </w:r>
          </w:p>
        </w:tc>
        <w:tc>
          <w:tcPr>
            <w:tcW w:w="689" w:type="dxa"/>
          </w:tcPr>
          <w:p>
            <w:pPr>
              <w:pStyle w:val="TableParagraph"/>
              <w:spacing w:line="211" w:lineRule="exact" w:before="119"/>
              <w:jc w:val="center"/>
              <w:rPr>
                <w:sz w:val="20"/>
              </w:rPr>
            </w:pPr>
            <w:r>
              <w:rPr>
                <w:w w:val="99"/>
                <w:sz w:val="20"/>
              </w:rPr>
              <w:t>-</w:t>
            </w:r>
          </w:p>
        </w:tc>
        <w:tc>
          <w:tcPr>
            <w:tcW w:w="684" w:type="dxa"/>
          </w:tcPr>
          <w:p>
            <w:pPr>
              <w:pStyle w:val="TableParagraph"/>
              <w:spacing w:line="211" w:lineRule="exact" w:before="119"/>
              <w:ind w:right="1"/>
              <w:jc w:val="center"/>
              <w:rPr>
                <w:sz w:val="20"/>
              </w:rPr>
            </w:pPr>
            <w:r>
              <w:rPr>
                <w:w w:val="99"/>
                <w:sz w:val="20"/>
              </w:rPr>
              <w:t>-</w:t>
            </w:r>
          </w:p>
        </w:tc>
        <w:tc>
          <w:tcPr>
            <w:tcW w:w="776" w:type="dxa"/>
          </w:tcPr>
          <w:p>
            <w:pPr>
              <w:pStyle w:val="TableParagraph"/>
              <w:spacing w:line="211" w:lineRule="exact" w:before="119"/>
              <w:ind w:left="111" w:right="112"/>
              <w:jc w:val="center"/>
              <w:rPr>
                <w:sz w:val="20"/>
              </w:rPr>
            </w:pPr>
            <w:r>
              <w:rPr>
                <w:sz w:val="20"/>
              </w:rPr>
              <w:t>2,9</w:t>
            </w:r>
          </w:p>
        </w:tc>
        <w:tc>
          <w:tcPr>
            <w:tcW w:w="684" w:type="dxa"/>
          </w:tcPr>
          <w:p>
            <w:pPr>
              <w:pStyle w:val="TableParagraph"/>
              <w:spacing w:line="211" w:lineRule="exact" w:before="119"/>
              <w:ind w:left="69" w:right="69"/>
              <w:jc w:val="center"/>
              <w:rPr>
                <w:sz w:val="20"/>
              </w:rPr>
            </w:pPr>
            <w:r>
              <w:rPr>
                <w:sz w:val="20"/>
              </w:rPr>
              <w:t>0,110</w:t>
            </w:r>
          </w:p>
        </w:tc>
        <w:tc>
          <w:tcPr>
            <w:tcW w:w="684" w:type="dxa"/>
          </w:tcPr>
          <w:p>
            <w:pPr>
              <w:pStyle w:val="TableParagraph"/>
              <w:spacing w:line="211" w:lineRule="exact" w:before="119"/>
              <w:ind w:left="69" w:right="69"/>
              <w:jc w:val="center"/>
              <w:rPr>
                <w:sz w:val="20"/>
              </w:rPr>
            </w:pPr>
            <w:r>
              <w:rPr>
                <w:sz w:val="20"/>
              </w:rPr>
              <w:t>0,112</w:t>
            </w:r>
          </w:p>
        </w:tc>
        <w:tc>
          <w:tcPr>
            <w:tcW w:w="685" w:type="dxa"/>
          </w:tcPr>
          <w:p>
            <w:pPr>
              <w:pStyle w:val="TableParagraph"/>
              <w:spacing w:line="211" w:lineRule="exact" w:before="119"/>
              <w:ind w:left="68" w:right="69"/>
              <w:jc w:val="center"/>
              <w:rPr>
                <w:sz w:val="20"/>
              </w:rPr>
            </w:pPr>
            <w:r>
              <w:rPr>
                <w:sz w:val="20"/>
              </w:rPr>
              <w:t>0,114</w:t>
            </w:r>
          </w:p>
        </w:tc>
        <w:tc>
          <w:tcPr>
            <w:tcW w:w="776" w:type="dxa"/>
          </w:tcPr>
          <w:p>
            <w:pPr>
              <w:pStyle w:val="TableParagraph"/>
              <w:spacing w:line="211" w:lineRule="exact" w:before="119"/>
              <w:ind w:left="109" w:right="112"/>
              <w:jc w:val="center"/>
              <w:rPr>
                <w:sz w:val="20"/>
              </w:rPr>
            </w:pPr>
            <w:r>
              <w:rPr>
                <w:sz w:val="20"/>
              </w:rPr>
              <w:t>4,1</w:t>
            </w:r>
          </w:p>
        </w:tc>
        <w:tc>
          <w:tcPr>
            <w:tcW w:w="699" w:type="dxa"/>
          </w:tcPr>
          <w:p>
            <w:pPr>
              <w:pStyle w:val="TableParagraph"/>
              <w:spacing w:line="211" w:lineRule="exact" w:before="119"/>
              <w:ind w:left="68" w:right="84"/>
              <w:jc w:val="center"/>
              <w:rPr>
                <w:sz w:val="20"/>
              </w:rPr>
            </w:pPr>
            <w:r>
              <w:rPr>
                <w:sz w:val="20"/>
              </w:rPr>
              <w:t>0,114</w:t>
            </w:r>
          </w:p>
        </w:tc>
        <w:tc>
          <w:tcPr>
            <w:tcW w:w="685" w:type="dxa"/>
          </w:tcPr>
          <w:p>
            <w:pPr>
              <w:pStyle w:val="TableParagraph"/>
              <w:spacing w:line="211" w:lineRule="exact" w:before="119"/>
              <w:ind w:left="66" w:right="69"/>
              <w:jc w:val="center"/>
              <w:rPr>
                <w:sz w:val="20"/>
              </w:rPr>
            </w:pPr>
            <w:r>
              <w:rPr>
                <w:sz w:val="20"/>
              </w:rPr>
              <w:t>0,117</w:t>
            </w:r>
          </w:p>
        </w:tc>
        <w:tc>
          <w:tcPr>
            <w:tcW w:w="700" w:type="dxa"/>
          </w:tcPr>
          <w:p>
            <w:pPr>
              <w:pStyle w:val="TableParagraph"/>
              <w:spacing w:line="211" w:lineRule="exact" w:before="119"/>
              <w:ind w:left="80" w:right="74"/>
              <w:jc w:val="center"/>
              <w:rPr>
                <w:sz w:val="20"/>
              </w:rPr>
            </w:pPr>
            <w:r>
              <w:rPr>
                <w:sz w:val="20"/>
              </w:rPr>
              <w:t>0,121</w:t>
            </w:r>
          </w:p>
        </w:tc>
      </w:tr>
      <w:tr>
        <w:trPr>
          <w:trHeight w:val="350" w:hRule="atLeast"/>
        </w:trPr>
        <w:tc>
          <w:tcPr>
            <w:tcW w:w="706" w:type="dxa"/>
          </w:tcPr>
          <w:p>
            <w:pPr>
              <w:pStyle w:val="TableParagraph"/>
              <w:spacing w:line="211" w:lineRule="exact" w:before="119"/>
              <w:ind w:left="70" w:right="70"/>
              <w:jc w:val="center"/>
              <w:rPr>
                <w:sz w:val="20"/>
              </w:rPr>
            </w:pPr>
            <w:r>
              <w:rPr>
                <w:sz w:val="20"/>
              </w:rPr>
              <w:t>10</w:t>
            </w:r>
          </w:p>
        </w:tc>
        <w:tc>
          <w:tcPr>
            <w:tcW w:w="773" w:type="dxa"/>
          </w:tcPr>
          <w:p>
            <w:pPr>
              <w:pStyle w:val="TableParagraph"/>
              <w:spacing w:line="211" w:lineRule="exact" w:before="119"/>
              <w:jc w:val="center"/>
              <w:rPr>
                <w:sz w:val="20"/>
              </w:rPr>
            </w:pPr>
            <w:r>
              <w:rPr>
                <w:w w:val="99"/>
                <w:sz w:val="20"/>
              </w:rPr>
              <w:t>-</w:t>
            </w:r>
          </w:p>
        </w:tc>
        <w:tc>
          <w:tcPr>
            <w:tcW w:w="685" w:type="dxa"/>
          </w:tcPr>
          <w:p>
            <w:pPr>
              <w:pStyle w:val="TableParagraph"/>
              <w:spacing w:line="211" w:lineRule="exact" w:before="119"/>
              <w:jc w:val="center"/>
              <w:rPr>
                <w:sz w:val="20"/>
              </w:rPr>
            </w:pPr>
            <w:r>
              <w:rPr>
                <w:w w:val="99"/>
                <w:sz w:val="20"/>
              </w:rPr>
              <w:t>-</w:t>
            </w:r>
          </w:p>
        </w:tc>
        <w:tc>
          <w:tcPr>
            <w:tcW w:w="689" w:type="dxa"/>
          </w:tcPr>
          <w:p>
            <w:pPr>
              <w:pStyle w:val="TableParagraph"/>
              <w:spacing w:line="211" w:lineRule="exact" w:before="119"/>
              <w:jc w:val="center"/>
              <w:rPr>
                <w:sz w:val="20"/>
              </w:rPr>
            </w:pPr>
            <w:r>
              <w:rPr>
                <w:w w:val="99"/>
                <w:sz w:val="20"/>
              </w:rPr>
              <w:t>-</w:t>
            </w:r>
          </w:p>
        </w:tc>
        <w:tc>
          <w:tcPr>
            <w:tcW w:w="684" w:type="dxa"/>
          </w:tcPr>
          <w:p>
            <w:pPr>
              <w:pStyle w:val="TableParagraph"/>
              <w:spacing w:line="211" w:lineRule="exact" w:before="119"/>
              <w:ind w:right="1"/>
              <w:jc w:val="center"/>
              <w:rPr>
                <w:sz w:val="20"/>
              </w:rPr>
            </w:pPr>
            <w:r>
              <w:rPr>
                <w:w w:val="99"/>
                <w:sz w:val="20"/>
              </w:rPr>
              <w:t>-</w:t>
            </w:r>
          </w:p>
        </w:tc>
        <w:tc>
          <w:tcPr>
            <w:tcW w:w="776" w:type="dxa"/>
          </w:tcPr>
          <w:p>
            <w:pPr>
              <w:pStyle w:val="TableParagraph"/>
              <w:spacing w:line="211" w:lineRule="exact" w:before="119"/>
              <w:ind w:left="111" w:right="112"/>
              <w:jc w:val="center"/>
              <w:rPr>
                <w:sz w:val="20"/>
              </w:rPr>
            </w:pPr>
            <w:r>
              <w:rPr>
                <w:sz w:val="20"/>
              </w:rPr>
              <w:t>3,3</w:t>
            </w:r>
          </w:p>
        </w:tc>
        <w:tc>
          <w:tcPr>
            <w:tcW w:w="684" w:type="dxa"/>
          </w:tcPr>
          <w:p>
            <w:pPr>
              <w:pStyle w:val="TableParagraph"/>
              <w:spacing w:line="211" w:lineRule="exact" w:before="119"/>
              <w:ind w:left="69" w:right="69"/>
              <w:jc w:val="center"/>
              <w:rPr>
                <w:sz w:val="20"/>
              </w:rPr>
            </w:pPr>
            <w:r>
              <w:rPr>
                <w:sz w:val="20"/>
              </w:rPr>
              <w:t>0,140</w:t>
            </w:r>
          </w:p>
        </w:tc>
        <w:tc>
          <w:tcPr>
            <w:tcW w:w="684" w:type="dxa"/>
          </w:tcPr>
          <w:p>
            <w:pPr>
              <w:pStyle w:val="TableParagraph"/>
              <w:spacing w:line="211" w:lineRule="exact" w:before="119"/>
              <w:ind w:left="69" w:right="69"/>
              <w:jc w:val="center"/>
              <w:rPr>
                <w:sz w:val="20"/>
              </w:rPr>
            </w:pPr>
            <w:r>
              <w:rPr>
                <w:sz w:val="20"/>
              </w:rPr>
              <w:t>0,143</w:t>
            </w:r>
          </w:p>
        </w:tc>
        <w:tc>
          <w:tcPr>
            <w:tcW w:w="685" w:type="dxa"/>
          </w:tcPr>
          <w:p>
            <w:pPr>
              <w:pStyle w:val="TableParagraph"/>
              <w:spacing w:line="211" w:lineRule="exact" w:before="119"/>
              <w:ind w:left="68" w:right="69"/>
              <w:jc w:val="center"/>
              <w:rPr>
                <w:sz w:val="20"/>
              </w:rPr>
            </w:pPr>
            <w:r>
              <w:rPr>
                <w:sz w:val="20"/>
              </w:rPr>
              <w:t>0,146</w:t>
            </w:r>
          </w:p>
        </w:tc>
        <w:tc>
          <w:tcPr>
            <w:tcW w:w="776" w:type="dxa"/>
          </w:tcPr>
          <w:p>
            <w:pPr>
              <w:pStyle w:val="TableParagraph"/>
              <w:spacing w:line="211" w:lineRule="exact" w:before="119"/>
              <w:ind w:left="109" w:right="112"/>
              <w:jc w:val="center"/>
              <w:rPr>
                <w:sz w:val="20"/>
              </w:rPr>
            </w:pPr>
            <w:r>
              <w:rPr>
                <w:sz w:val="20"/>
              </w:rPr>
              <w:t>4,6</w:t>
            </w:r>
          </w:p>
        </w:tc>
        <w:tc>
          <w:tcPr>
            <w:tcW w:w="699" w:type="dxa"/>
          </w:tcPr>
          <w:p>
            <w:pPr>
              <w:pStyle w:val="TableParagraph"/>
              <w:spacing w:line="211" w:lineRule="exact" w:before="119"/>
              <w:ind w:left="68" w:right="84"/>
              <w:jc w:val="center"/>
              <w:rPr>
                <w:sz w:val="20"/>
              </w:rPr>
            </w:pPr>
            <w:r>
              <w:rPr>
                <w:sz w:val="20"/>
              </w:rPr>
              <w:t>0,143</w:t>
            </w:r>
          </w:p>
        </w:tc>
        <w:tc>
          <w:tcPr>
            <w:tcW w:w="685" w:type="dxa"/>
          </w:tcPr>
          <w:p>
            <w:pPr>
              <w:pStyle w:val="TableParagraph"/>
              <w:spacing w:line="211" w:lineRule="exact" w:before="119"/>
              <w:ind w:left="66" w:right="69"/>
              <w:jc w:val="center"/>
              <w:rPr>
                <w:sz w:val="20"/>
              </w:rPr>
            </w:pPr>
            <w:r>
              <w:rPr>
                <w:sz w:val="20"/>
              </w:rPr>
              <w:t>0,147</w:t>
            </w:r>
          </w:p>
        </w:tc>
        <w:tc>
          <w:tcPr>
            <w:tcW w:w="700" w:type="dxa"/>
          </w:tcPr>
          <w:p>
            <w:pPr>
              <w:pStyle w:val="TableParagraph"/>
              <w:spacing w:line="211" w:lineRule="exact" w:before="119"/>
              <w:ind w:left="80" w:right="74"/>
              <w:jc w:val="center"/>
              <w:rPr>
                <w:sz w:val="20"/>
              </w:rPr>
            </w:pPr>
            <w:r>
              <w:rPr>
                <w:sz w:val="20"/>
              </w:rPr>
              <w:t>0,151</w:t>
            </w:r>
          </w:p>
        </w:tc>
      </w:tr>
      <w:tr>
        <w:trPr>
          <w:trHeight w:val="350" w:hRule="atLeast"/>
        </w:trPr>
        <w:tc>
          <w:tcPr>
            <w:tcW w:w="706" w:type="dxa"/>
          </w:tcPr>
          <w:p>
            <w:pPr>
              <w:pStyle w:val="TableParagraph"/>
              <w:spacing w:line="211" w:lineRule="exact" w:before="119"/>
              <w:ind w:left="70" w:right="70"/>
              <w:jc w:val="center"/>
              <w:rPr>
                <w:sz w:val="20"/>
              </w:rPr>
            </w:pPr>
            <w:r>
              <w:rPr>
                <w:sz w:val="20"/>
              </w:rPr>
              <w:t>12</w:t>
            </w:r>
          </w:p>
        </w:tc>
        <w:tc>
          <w:tcPr>
            <w:tcW w:w="773" w:type="dxa"/>
          </w:tcPr>
          <w:p>
            <w:pPr>
              <w:pStyle w:val="TableParagraph"/>
              <w:spacing w:line="211" w:lineRule="exact" w:before="119"/>
              <w:ind w:left="88" w:right="89"/>
              <w:jc w:val="center"/>
              <w:rPr>
                <w:sz w:val="20"/>
              </w:rPr>
            </w:pPr>
            <w:r>
              <w:rPr>
                <w:sz w:val="20"/>
              </w:rPr>
              <w:t>2,6</w:t>
            </w:r>
          </w:p>
        </w:tc>
        <w:tc>
          <w:tcPr>
            <w:tcW w:w="685" w:type="dxa"/>
          </w:tcPr>
          <w:p>
            <w:pPr>
              <w:pStyle w:val="TableParagraph"/>
              <w:spacing w:line="211" w:lineRule="exact" w:before="119"/>
              <w:ind w:left="68" w:right="68"/>
              <w:jc w:val="center"/>
              <w:rPr>
                <w:sz w:val="20"/>
              </w:rPr>
            </w:pPr>
            <w:r>
              <w:rPr>
                <w:sz w:val="20"/>
              </w:rPr>
              <w:t>0,198</w:t>
            </w:r>
          </w:p>
        </w:tc>
        <w:tc>
          <w:tcPr>
            <w:tcW w:w="689" w:type="dxa"/>
          </w:tcPr>
          <w:p>
            <w:pPr>
              <w:pStyle w:val="TableParagraph"/>
              <w:spacing w:line="211" w:lineRule="exact" w:before="119"/>
              <w:ind w:left="70" w:right="72"/>
              <w:jc w:val="center"/>
              <w:rPr>
                <w:sz w:val="20"/>
              </w:rPr>
            </w:pPr>
            <w:r>
              <w:rPr>
                <w:sz w:val="20"/>
              </w:rPr>
              <w:t>0,199</w:t>
            </w:r>
          </w:p>
        </w:tc>
        <w:tc>
          <w:tcPr>
            <w:tcW w:w="684" w:type="dxa"/>
          </w:tcPr>
          <w:p>
            <w:pPr>
              <w:pStyle w:val="TableParagraph"/>
              <w:spacing w:line="211" w:lineRule="exact" w:before="119"/>
              <w:ind w:left="69" w:right="69"/>
              <w:jc w:val="center"/>
              <w:rPr>
                <w:sz w:val="20"/>
              </w:rPr>
            </w:pPr>
            <w:r>
              <w:rPr>
                <w:sz w:val="20"/>
              </w:rPr>
              <w:t>0,201</w:t>
            </w:r>
          </w:p>
        </w:tc>
        <w:tc>
          <w:tcPr>
            <w:tcW w:w="776" w:type="dxa"/>
          </w:tcPr>
          <w:p>
            <w:pPr>
              <w:pStyle w:val="TableParagraph"/>
              <w:spacing w:line="211" w:lineRule="exact" w:before="119"/>
              <w:ind w:left="111" w:right="112"/>
              <w:jc w:val="center"/>
              <w:rPr>
                <w:sz w:val="20"/>
              </w:rPr>
            </w:pPr>
            <w:r>
              <w:rPr>
                <w:sz w:val="20"/>
              </w:rPr>
              <w:t>3,7</w:t>
            </w:r>
          </w:p>
        </w:tc>
        <w:tc>
          <w:tcPr>
            <w:tcW w:w="684" w:type="dxa"/>
          </w:tcPr>
          <w:p>
            <w:pPr>
              <w:pStyle w:val="TableParagraph"/>
              <w:spacing w:line="211" w:lineRule="exact" w:before="119"/>
              <w:ind w:left="69" w:right="69"/>
              <w:jc w:val="center"/>
              <w:rPr>
                <w:sz w:val="20"/>
              </w:rPr>
            </w:pPr>
            <w:r>
              <w:rPr>
                <w:sz w:val="20"/>
              </w:rPr>
              <w:t>0,180</w:t>
            </w:r>
          </w:p>
        </w:tc>
        <w:tc>
          <w:tcPr>
            <w:tcW w:w="684" w:type="dxa"/>
          </w:tcPr>
          <w:p>
            <w:pPr>
              <w:pStyle w:val="TableParagraph"/>
              <w:spacing w:line="211" w:lineRule="exact" w:before="119"/>
              <w:ind w:left="69" w:right="69"/>
              <w:jc w:val="center"/>
              <w:rPr>
                <w:sz w:val="20"/>
              </w:rPr>
            </w:pPr>
            <w:r>
              <w:rPr>
                <w:sz w:val="20"/>
              </w:rPr>
              <w:t>0,183</w:t>
            </w:r>
          </w:p>
        </w:tc>
        <w:tc>
          <w:tcPr>
            <w:tcW w:w="685" w:type="dxa"/>
          </w:tcPr>
          <w:p>
            <w:pPr>
              <w:pStyle w:val="TableParagraph"/>
              <w:spacing w:line="211" w:lineRule="exact" w:before="119"/>
              <w:ind w:left="68" w:right="69"/>
              <w:jc w:val="center"/>
              <w:rPr>
                <w:sz w:val="20"/>
              </w:rPr>
            </w:pPr>
            <w:r>
              <w:rPr>
                <w:sz w:val="20"/>
              </w:rPr>
              <w:t>0,186</w:t>
            </w:r>
          </w:p>
        </w:tc>
        <w:tc>
          <w:tcPr>
            <w:tcW w:w="776" w:type="dxa"/>
          </w:tcPr>
          <w:p>
            <w:pPr>
              <w:pStyle w:val="TableParagraph"/>
              <w:spacing w:line="211" w:lineRule="exact" w:before="119"/>
              <w:ind w:left="109" w:right="112"/>
              <w:jc w:val="center"/>
              <w:rPr>
                <w:sz w:val="20"/>
              </w:rPr>
            </w:pPr>
            <w:r>
              <w:rPr>
                <w:sz w:val="20"/>
              </w:rPr>
              <w:t>5,2</w:t>
            </w:r>
          </w:p>
        </w:tc>
        <w:tc>
          <w:tcPr>
            <w:tcW w:w="699" w:type="dxa"/>
          </w:tcPr>
          <w:p>
            <w:pPr>
              <w:pStyle w:val="TableParagraph"/>
              <w:spacing w:line="211" w:lineRule="exact" w:before="119"/>
              <w:ind w:left="68" w:right="84"/>
              <w:jc w:val="center"/>
              <w:rPr>
                <w:sz w:val="20"/>
              </w:rPr>
            </w:pPr>
            <w:r>
              <w:rPr>
                <w:sz w:val="20"/>
              </w:rPr>
              <w:t>0,182</w:t>
            </w:r>
          </w:p>
        </w:tc>
        <w:tc>
          <w:tcPr>
            <w:tcW w:w="685" w:type="dxa"/>
          </w:tcPr>
          <w:p>
            <w:pPr>
              <w:pStyle w:val="TableParagraph"/>
              <w:spacing w:line="211" w:lineRule="exact" w:before="119"/>
              <w:ind w:left="66" w:right="69"/>
              <w:jc w:val="center"/>
              <w:rPr>
                <w:sz w:val="20"/>
              </w:rPr>
            </w:pPr>
            <w:r>
              <w:rPr>
                <w:sz w:val="20"/>
              </w:rPr>
              <w:t>0,190</w:t>
            </w:r>
          </w:p>
        </w:tc>
        <w:tc>
          <w:tcPr>
            <w:tcW w:w="700" w:type="dxa"/>
          </w:tcPr>
          <w:p>
            <w:pPr>
              <w:pStyle w:val="TableParagraph"/>
              <w:spacing w:line="211" w:lineRule="exact" w:before="119"/>
              <w:ind w:left="80" w:right="74"/>
              <w:jc w:val="center"/>
              <w:rPr>
                <w:sz w:val="20"/>
              </w:rPr>
            </w:pPr>
            <w:r>
              <w:rPr>
                <w:sz w:val="20"/>
              </w:rPr>
              <w:t>0,199</w:t>
            </w:r>
          </w:p>
        </w:tc>
      </w:tr>
      <w:tr>
        <w:trPr>
          <w:trHeight w:val="347" w:hRule="atLeast"/>
        </w:trPr>
        <w:tc>
          <w:tcPr>
            <w:tcW w:w="706" w:type="dxa"/>
          </w:tcPr>
          <w:p>
            <w:pPr>
              <w:pStyle w:val="TableParagraph"/>
              <w:spacing w:line="211" w:lineRule="exact" w:before="117"/>
              <w:ind w:left="70" w:right="70"/>
              <w:jc w:val="center"/>
              <w:rPr>
                <w:sz w:val="20"/>
              </w:rPr>
            </w:pPr>
            <w:r>
              <w:rPr>
                <w:sz w:val="20"/>
              </w:rPr>
              <w:t>14</w:t>
            </w:r>
          </w:p>
        </w:tc>
        <w:tc>
          <w:tcPr>
            <w:tcW w:w="773" w:type="dxa"/>
          </w:tcPr>
          <w:p>
            <w:pPr>
              <w:pStyle w:val="TableParagraph"/>
              <w:spacing w:line="211" w:lineRule="exact" w:before="117"/>
              <w:ind w:left="88" w:right="89"/>
              <w:jc w:val="center"/>
              <w:rPr>
                <w:sz w:val="20"/>
              </w:rPr>
            </w:pPr>
            <w:r>
              <w:rPr>
                <w:sz w:val="20"/>
              </w:rPr>
              <w:t>2,8</w:t>
            </w:r>
          </w:p>
        </w:tc>
        <w:tc>
          <w:tcPr>
            <w:tcW w:w="685" w:type="dxa"/>
          </w:tcPr>
          <w:p>
            <w:pPr>
              <w:pStyle w:val="TableParagraph"/>
              <w:spacing w:line="211" w:lineRule="exact" w:before="117"/>
              <w:ind w:left="68" w:right="68"/>
              <w:jc w:val="center"/>
              <w:rPr>
                <w:sz w:val="20"/>
              </w:rPr>
            </w:pPr>
            <w:r>
              <w:rPr>
                <w:sz w:val="20"/>
              </w:rPr>
              <w:t>0,23</w:t>
            </w:r>
          </w:p>
        </w:tc>
        <w:tc>
          <w:tcPr>
            <w:tcW w:w="689" w:type="dxa"/>
          </w:tcPr>
          <w:p>
            <w:pPr>
              <w:pStyle w:val="TableParagraph"/>
              <w:spacing w:line="211" w:lineRule="exact" w:before="117"/>
              <w:ind w:left="70" w:right="72"/>
              <w:jc w:val="center"/>
              <w:rPr>
                <w:sz w:val="20"/>
              </w:rPr>
            </w:pPr>
            <w:r>
              <w:rPr>
                <w:sz w:val="20"/>
              </w:rPr>
              <w:t>0,231</w:t>
            </w:r>
          </w:p>
        </w:tc>
        <w:tc>
          <w:tcPr>
            <w:tcW w:w="684" w:type="dxa"/>
          </w:tcPr>
          <w:p>
            <w:pPr>
              <w:pStyle w:val="TableParagraph"/>
              <w:spacing w:line="211" w:lineRule="exact" w:before="117"/>
              <w:ind w:left="69" w:right="69"/>
              <w:jc w:val="center"/>
              <w:rPr>
                <w:sz w:val="20"/>
              </w:rPr>
            </w:pPr>
            <w:r>
              <w:rPr>
                <w:sz w:val="20"/>
              </w:rPr>
              <w:t>0,233</w:t>
            </w:r>
          </w:p>
        </w:tc>
        <w:tc>
          <w:tcPr>
            <w:tcW w:w="776" w:type="dxa"/>
          </w:tcPr>
          <w:p>
            <w:pPr>
              <w:pStyle w:val="TableParagraph"/>
              <w:spacing w:line="211" w:lineRule="exact" w:before="117"/>
              <w:ind w:left="111" w:right="112"/>
              <w:jc w:val="center"/>
              <w:rPr>
                <w:sz w:val="20"/>
              </w:rPr>
            </w:pPr>
            <w:r>
              <w:rPr>
                <w:sz w:val="20"/>
              </w:rPr>
              <w:t>4,2</w:t>
            </w:r>
          </w:p>
        </w:tc>
        <w:tc>
          <w:tcPr>
            <w:tcW w:w="684" w:type="dxa"/>
          </w:tcPr>
          <w:p>
            <w:pPr>
              <w:pStyle w:val="TableParagraph"/>
              <w:spacing w:line="211" w:lineRule="exact" w:before="117"/>
              <w:ind w:left="69" w:right="69"/>
              <w:jc w:val="center"/>
              <w:rPr>
                <w:sz w:val="20"/>
              </w:rPr>
            </w:pPr>
            <w:r>
              <w:rPr>
                <w:sz w:val="20"/>
              </w:rPr>
              <w:t>0,230</w:t>
            </w:r>
          </w:p>
        </w:tc>
        <w:tc>
          <w:tcPr>
            <w:tcW w:w="684" w:type="dxa"/>
          </w:tcPr>
          <w:p>
            <w:pPr>
              <w:pStyle w:val="TableParagraph"/>
              <w:spacing w:line="211" w:lineRule="exact" w:before="117"/>
              <w:ind w:left="69" w:right="69"/>
              <w:jc w:val="center"/>
              <w:rPr>
                <w:sz w:val="20"/>
              </w:rPr>
            </w:pPr>
            <w:r>
              <w:rPr>
                <w:sz w:val="20"/>
              </w:rPr>
              <w:t>0,233</w:t>
            </w:r>
          </w:p>
        </w:tc>
        <w:tc>
          <w:tcPr>
            <w:tcW w:w="685" w:type="dxa"/>
          </w:tcPr>
          <w:p>
            <w:pPr>
              <w:pStyle w:val="TableParagraph"/>
              <w:spacing w:line="211" w:lineRule="exact" w:before="117"/>
              <w:ind w:left="68" w:right="69"/>
              <w:jc w:val="center"/>
              <w:rPr>
                <w:sz w:val="20"/>
              </w:rPr>
            </w:pPr>
            <w:r>
              <w:rPr>
                <w:sz w:val="20"/>
              </w:rPr>
              <w:t>0,235</w:t>
            </w:r>
          </w:p>
        </w:tc>
        <w:tc>
          <w:tcPr>
            <w:tcW w:w="776" w:type="dxa"/>
          </w:tcPr>
          <w:p>
            <w:pPr>
              <w:pStyle w:val="TableParagraph"/>
              <w:spacing w:line="211" w:lineRule="exact" w:before="117"/>
              <w:ind w:left="109" w:right="112"/>
              <w:jc w:val="center"/>
              <w:rPr>
                <w:sz w:val="20"/>
              </w:rPr>
            </w:pPr>
            <w:r>
              <w:rPr>
                <w:sz w:val="20"/>
              </w:rPr>
              <w:t>5,7</w:t>
            </w:r>
          </w:p>
        </w:tc>
        <w:tc>
          <w:tcPr>
            <w:tcW w:w="699" w:type="dxa"/>
          </w:tcPr>
          <w:p>
            <w:pPr>
              <w:pStyle w:val="TableParagraph"/>
              <w:spacing w:line="211" w:lineRule="exact" w:before="117"/>
              <w:ind w:left="68" w:right="84"/>
              <w:jc w:val="center"/>
              <w:rPr>
                <w:sz w:val="20"/>
              </w:rPr>
            </w:pPr>
            <w:r>
              <w:rPr>
                <w:sz w:val="20"/>
              </w:rPr>
              <w:t>0,218</w:t>
            </w:r>
          </w:p>
        </w:tc>
        <w:tc>
          <w:tcPr>
            <w:tcW w:w="685" w:type="dxa"/>
          </w:tcPr>
          <w:p>
            <w:pPr>
              <w:pStyle w:val="TableParagraph"/>
              <w:spacing w:line="211" w:lineRule="exact" w:before="117"/>
              <w:ind w:left="66" w:right="69"/>
              <w:jc w:val="center"/>
              <w:rPr>
                <w:sz w:val="20"/>
              </w:rPr>
            </w:pPr>
            <w:r>
              <w:rPr>
                <w:sz w:val="20"/>
              </w:rPr>
              <w:t>0,224</w:t>
            </w:r>
          </w:p>
        </w:tc>
        <w:tc>
          <w:tcPr>
            <w:tcW w:w="700" w:type="dxa"/>
          </w:tcPr>
          <w:p>
            <w:pPr>
              <w:pStyle w:val="TableParagraph"/>
              <w:spacing w:line="211" w:lineRule="exact" w:before="117"/>
              <w:ind w:left="80" w:right="74"/>
              <w:jc w:val="center"/>
              <w:rPr>
                <w:sz w:val="20"/>
              </w:rPr>
            </w:pPr>
            <w:r>
              <w:rPr>
                <w:sz w:val="20"/>
              </w:rPr>
              <w:t>0,230</w:t>
            </w:r>
          </w:p>
        </w:tc>
      </w:tr>
      <w:tr>
        <w:trPr>
          <w:trHeight w:val="350" w:hRule="atLeast"/>
        </w:trPr>
        <w:tc>
          <w:tcPr>
            <w:tcW w:w="706" w:type="dxa"/>
          </w:tcPr>
          <w:p>
            <w:pPr>
              <w:pStyle w:val="TableParagraph"/>
              <w:spacing w:line="211" w:lineRule="exact" w:before="119"/>
              <w:ind w:left="70" w:right="70"/>
              <w:jc w:val="center"/>
              <w:rPr>
                <w:sz w:val="20"/>
              </w:rPr>
            </w:pPr>
            <w:r>
              <w:rPr>
                <w:sz w:val="20"/>
              </w:rPr>
              <w:t>16</w:t>
            </w:r>
          </w:p>
        </w:tc>
        <w:tc>
          <w:tcPr>
            <w:tcW w:w="773" w:type="dxa"/>
          </w:tcPr>
          <w:p>
            <w:pPr>
              <w:pStyle w:val="TableParagraph"/>
              <w:spacing w:line="211" w:lineRule="exact" w:before="119"/>
              <w:ind w:left="88" w:right="89"/>
              <w:jc w:val="center"/>
              <w:rPr>
                <w:sz w:val="20"/>
              </w:rPr>
            </w:pPr>
            <w:r>
              <w:rPr>
                <w:sz w:val="20"/>
              </w:rPr>
              <w:t>3,2</w:t>
            </w:r>
          </w:p>
        </w:tc>
        <w:tc>
          <w:tcPr>
            <w:tcW w:w="685" w:type="dxa"/>
          </w:tcPr>
          <w:p>
            <w:pPr>
              <w:pStyle w:val="TableParagraph"/>
              <w:spacing w:line="211" w:lineRule="exact" w:before="119"/>
              <w:ind w:left="68" w:right="68"/>
              <w:jc w:val="center"/>
              <w:rPr>
                <w:sz w:val="20"/>
              </w:rPr>
            </w:pPr>
            <w:r>
              <w:rPr>
                <w:sz w:val="20"/>
              </w:rPr>
              <w:t>0,31</w:t>
            </w:r>
          </w:p>
        </w:tc>
        <w:tc>
          <w:tcPr>
            <w:tcW w:w="689" w:type="dxa"/>
          </w:tcPr>
          <w:p>
            <w:pPr>
              <w:pStyle w:val="TableParagraph"/>
              <w:spacing w:line="211" w:lineRule="exact" w:before="119"/>
              <w:ind w:left="70" w:right="72"/>
              <w:jc w:val="center"/>
              <w:rPr>
                <w:sz w:val="20"/>
              </w:rPr>
            </w:pPr>
            <w:r>
              <w:rPr>
                <w:sz w:val="20"/>
              </w:rPr>
              <w:t>0,313</w:t>
            </w:r>
          </w:p>
        </w:tc>
        <w:tc>
          <w:tcPr>
            <w:tcW w:w="684" w:type="dxa"/>
          </w:tcPr>
          <w:p>
            <w:pPr>
              <w:pStyle w:val="TableParagraph"/>
              <w:spacing w:line="211" w:lineRule="exact" w:before="119"/>
              <w:ind w:left="69" w:right="69"/>
              <w:jc w:val="center"/>
              <w:rPr>
                <w:sz w:val="20"/>
              </w:rPr>
            </w:pPr>
            <w:r>
              <w:rPr>
                <w:sz w:val="20"/>
              </w:rPr>
              <w:t>0,315</w:t>
            </w:r>
          </w:p>
        </w:tc>
        <w:tc>
          <w:tcPr>
            <w:tcW w:w="776" w:type="dxa"/>
          </w:tcPr>
          <w:p>
            <w:pPr>
              <w:pStyle w:val="TableParagraph"/>
              <w:spacing w:line="211" w:lineRule="exact" w:before="119"/>
              <w:ind w:left="111" w:right="112"/>
              <w:jc w:val="center"/>
              <w:rPr>
                <w:sz w:val="20"/>
              </w:rPr>
            </w:pPr>
            <w:r>
              <w:rPr>
                <w:sz w:val="20"/>
              </w:rPr>
              <w:t>4,6</w:t>
            </w:r>
          </w:p>
        </w:tc>
        <w:tc>
          <w:tcPr>
            <w:tcW w:w="684" w:type="dxa"/>
          </w:tcPr>
          <w:p>
            <w:pPr>
              <w:pStyle w:val="TableParagraph"/>
              <w:spacing w:line="211" w:lineRule="exact" w:before="119"/>
              <w:ind w:left="69" w:right="69"/>
              <w:jc w:val="center"/>
              <w:rPr>
                <w:sz w:val="20"/>
              </w:rPr>
            </w:pPr>
            <w:r>
              <w:rPr>
                <w:sz w:val="20"/>
              </w:rPr>
              <w:t>0,276</w:t>
            </w:r>
          </w:p>
        </w:tc>
        <w:tc>
          <w:tcPr>
            <w:tcW w:w="684" w:type="dxa"/>
          </w:tcPr>
          <w:p>
            <w:pPr>
              <w:pStyle w:val="TableParagraph"/>
              <w:spacing w:line="211" w:lineRule="exact" w:before="119"/>
              <w:ind w:left="69" w:right="69"/>
              <w:jc w:val="center"/>
              <w:rPr>
                <w:sz w:val="20"/>
              </w:rPr>
            </w:pPr>
            <w:r>
              <w:rPr>
                <w:sz w:val="20"/>
              </w:rPr>
              <w:t>0,280</w:t>
            </w:r>
          </w:p>
        </w:tc>
        <w:tc>
          <w:tcPr>
            <w:tcW w:w="685" w:type="dxa"/>
          </w:tcPr>
          <w:p>
            <w:pPr>
              <w:pStyle w:val="TableParagraph"/>
              <w:spacing w:line="211" w:lineRule="exact" w:before="119"/>
              <w:ind w:left="68" w:right="69"/>
              <w:jc w:val="center"/>
              <w:rPr>
                <w:sz w:val="20"/>
              </w:rPr>
            </w:pPr>
            <w:r>
              <w:rPr>
                <w:sz w:val="20"/>
              </w:rPr>
              <w:t>0,284</w:t>
            </w:r>
          </w:p>
        </w:tc>
        <w:tc>
          <w:tcPr>
            <w:tcW w:w="776" w:type="dxa"/>
          </w:tcPr>
          <w:p>
            <w:pPr>
              <w:pStyle w:val="TableParagraph"/>
              <w:spacing w:line="211" w:lineRule="exact" w:before="119"/>
              <w:ind w:left="109" w:right="112"/>
              <w:jc w:val="center"/>
              <w:rPr>
                <w:sz w:val="20"/>
              </w:rPr>
            </w:pPr>
            <w:r>
              <w:rPr>
                <w:sz w:val="20"/>
              </w:rPr>
              <w:t>6,3</w:t>
            </w:r>
          </w:p>
        </w:tc>
        <w:tc>
          <w:tcPr>
            <w:tcW w:w="699" w:type="dxa"/>
          </w:tcPr>
          <w:p>
            <w:pPr>
              <w:pStyle w:val="TableParagraph"/>
              <w:spacing w:line="211" w:lineRule="exact" w:before="119"/>
              <w:ind w:left="68" w:right="84"/>
              <w:jc w:val="center"/>
              <w:rPr>
                <w:sz w:val="20"/>
              </w:rPr>
            </w:pPr>
            <w:r>
              <w:rPr>
                <w:sz w:val="20"/>
              </w:rPr>
              <w:t>0,266</w:t>
            </w:r>
          </w:p>
        </w:tc>
        <w:tc>
          <w:tcPr>
            <w:tcW w:w="685" w:type="dxa"/>
          </w:tcPr>
          <w:p>
            <w:pPr>
              <w:pStyle w:val="TableParagraph"/>
              <w:spacing w:line="211" w:lineRule="exact" w:before="119"/>
              <w:ind w:left="66" w:right="69"/>
              <w:jc w:val="center"/>
              <w:rPr>
                <w:sz w:val="20"/>
              </w:rPr>
            </w:pPr>
            <w:r>
              <w:rPr>
                <w:sz w:val="20"/>
              </w:rPr>
              <w:t>0,273</w:t>
            </w:r>
          </w:p>
        </w:tc>
        <w:tc>
          <w:tcPr>
            <w:tcW w:w="700" w:type="dxa"/>
          </w:tcPr>
          <w:p>
            <w:pPr>
              <w:pStyle w:val="TableParagraph"/>
              <w:spacing w:line="211" w:lineRule="exact" w:before="119"/>
              <w:ind w:left="80" w:right="74"/>
              <w:jc w:val="center"/>
              <w:rPr>
                <w:sz w:val="20"/>
              </w:rPr>
            </w:pPr>
            <w:r>
              <w:rPr>
                <w:sz w:val="20"/>
              </w:rPr>
              <w:t>0,280</w:t>
            </w:r>
          </w:p>
        </w:tc>
      </w:tr>
      <w:tr>
        <w:trPr>
          <w:trHeight w:val="350" w:hRule="atLeast"/>
        </w:trPr>
        <w:tc>
          <w:tcPr>
            <w:tcW w:w="706" w:type="dxa"/>
          </w:tcPr>
          <w:p>
            <w:pPr>
              <w:pStyle w:val="TableParagraph"/>
              <w:spacing w:line="211" w:lineRule="exact" w:before="119"/>
              <w:ind w:left="70" w:right="70"/>
              <w:jc w:val="center"/>
              <w:rPr>
                <w:sz w:val="20"/>
              </w:rPr>
            </w:pPr>
            <w:r>
              <w:rPr>
                <w:sz w:val="20"/>
              </w:rPr>
              <w:t>18</w:t>
            </w:r>
          </w:p>
        </w:tc>
        <w:tc>
          <w:tcPr>
            <w:tcW w:w="773" w:type="dxa"/>
          </w:tcPr>
          <w:p>
            <w:pPr>
              <w:pStyle w:val="TableParagraph"/>
              <w:spacing w:line="211" w:lineRule="exact" w:before="119"/>
              <w:ind w:left="88" w:right="89"/>
              <w:jc w:val="center"/>
              <w:rPr>
                <w:sz w:val="20"/>
              </w:rPr>
            </w:pPr>
            <w:r>
              <w:rPr>
                <w:sz w:val="20"/>
              </w:rPr>
              <w:t>3,6</w:t>
            </w:r>
          </w:p>
        </w:tc>
        <w:tc>
          <w:tcPr>
            <w:tcW w:w="685" w:type="dxa"/>
          </w:tcPr>
          <w:p>
            <w:pPr>
              <w:pStyle w:val="TableParagraph"/>
              <w:spacing w:line="211" w:lineRule="exact" w:before="119"/>
              <w:ind w:left="68" w:right="68"/>
              <w:jc w:val="center"/>
              <w:rPr>
                <w:sz w:val="20"/>
              </w:rPr>
            </w:pPr>
            <w:r>
              <w:rPr>
                <w:sz w:val="20"/>
              </w:rPr>
              <w:t>0,38</w:t>
            </w:r>
          </w:p>
        </w:tc>
        <w:tc>
          <w:tcPr>
            <w:tcW w:w="689" w:type="dxa"/>
          </w:tcPr>
          <w:p>
            <w:pPr>
              <w:pStyle w:val="TableParagraph"/>
              <w:spacing w:line="211" w:lineRule="exact" w:before="119"/>
              <w:ind w:left="70" w:right="72"/>
              <w:jc w:val="center"/>
              <w:rPr>
                <w:sz w:val="20"/>
              </w:rPr>
            </w:pPr>
            <w:r>
              <w:rPr>
                <w:sz w:val="20"/>
              </w:rPr>
              <w:t>0,383</w:t>
            </w:r>
          </w:p>
        </w:tc>
        <w:tc>
          <w:tcPr>
            <w:tcW w:w="684" w:type="dxa"/>
          </w:tcPr>
          <w:p>
            <w:pPr>
              <w:pStyle w:val="TableParagraph"/>
              <w:spacing w:line="211" w:lineRule="exact" w:before="119"/>
              <w:ind w:left="69" w:right="69"/>
              <w:jc w:val="center"/>
              <w:rPr>
                <w:sz w:val="20"/>
              </w:rPr>
            </w:pPr>
            <w:r>
              <w:rPr>
                <w:sz w:val="20"/>
              </w:rPr>
              <w:t>0,385</w:t>
            </w:r>
          </w:p>
        </w:tc>
        <w:tc>
          <w:tcPr>
            <w:tcW w:w="776" w:type="dxa"/>
          </w:tcPr>
          <w:p>
            <w:pPr>
              <w:pStyle w:val="TableParagraph"/>
              <w:spacing w:line="211" w:lineRule="exact" w:before="119"/>
              <w:ind w:left="111" w:right="112"/>
              <w:jc w:val="center"/>
              <w:rPr>
                <w:sz w:val="20"/>
              </w:rPr>
            </w:pPr>
            <w:r>
              <w:rPr>
                <w:sz w:val="20"/>
              </w:rPr>
              <w:t>5,1</w:t>
            </w:r>
          </w:p>
        </w:tc>
        <w:tc>
          <w:tcPr>
            <w:tcW w:w="684" w:type="dxa"/>
          </w:tcPr>
          <w:p>
            <w:pPr>
              <w:pStyle w:val="TableParagraph"/>
              <w:spacing w:line="211" w:lineRule="exact" w:before="119"/>
              <w:ind w:left="69" w:right="69"/>
              <w:jc w:val="center"/>
              <w:rPr>
                <w:sz w:val="20"/>
              </w:rPr>
            </w:pPr>
            <w:r>
              <w:rPr>
                <w:sz w:val="20"/>
              </w:rPr>
              <w:t>0,338</w:t>
            </w:r>
          </w:p>
        </w:tc>
        <w:tc>
          <w:tcPr>
            <w:tcW w:w="684" w:type="dxa"/>
          </w:tcPr>
          <w:p>
            <w:pPr>
              <w:pStyle w:val="TableParagraph"/>
              <w:spacing w:line="211" w:lineRule="exact" w:before="119"/>
              <w:ind w:left="69" w:right="69"/>
              <w:jc w:val="center"/>
              <w:rPr>
                <w:sz w:val="20"/>
              </w:rPr>
            </w:pPr>
            <w:r>
              <w:rPr>
                <w:sz w:val="20"/>
              </w:rPr>
              <w:t>0,342</w:t>
            </w:r>
          </w:p>
        </w:tc>
        <w:tc>
          <w:tcPr>
            <w:tcW w:w="685" w:type="dxa"/>
          </w:tcPr>
          <w:p>
            <w:pPr>
              <w:pStyle w:val="TableParagraph"/>
              <w:spacing w:line="211" w:lineRule="exact" w:before="119"/>
              <w:ind w:left="68" w:right="69"/>
              <w:jc w:val="center"/>
              <w:rPr>
                <w:sz w:val="20"/>
              </w:rPr>
            </w:pPr>
            <w:r>
              <w:rPr>
                <w:sz w:val="20"/>
              </w:rPr>
              <w:t>0,346</w:t>
            </w:r>
          </w:p>
        </w:tc>
        <w:tc>
          <w:tcPr>
            <w:tcW w:w="776" w:type="dxa"/>
          </w:tcPr>
          <w:p>
            <w:pPr>
              <w:pStyle w:val="TableParagraph"/>
              <w:spacing w:line="211" w:lineRule="exact" w:before="119"/>
              <w:ind w:left="109" w:right="112"/>
              <w:jc w:val="center"/>
              <w:rPr>
                <w:sz w:val="20"/>
              </w:rPr>
            </w:pPr>
            <w:r>
              <w:rPr>
                <w:sz w:val="20"/>
              </w:rPr>
              <w:t>7,0</w:t>
            </w:r>
          </w:p>
        </w:tc>
        <w:tc>
          <w:tcPr>
            <w:tcW w:w="699" w:type="dxa"/>
          </w:tcPr>
          <w:p>
            <w:pPr>
              <w:pStyle w:val="TableParagraph"/>
              <w:spacing w:line="211" w:lineRule="exact" w:before="119"/>
              <w:ind w:left="68" w:right="84"/>
              <w:jc w:val="center"/>
              <w:rPr>
                <w:sz w:val="20"/>
              </w:rPr>
            </w:pPr>
            <w:r>
              <w:rPr>
                <w:sz w:val="20"/>
              </w:rPr>
              <w:t>0,329</w:t>
            </w:r>
          </w:p>
        </w:tc>
        <w:tc>
          <w:tcPr>
            <w:tcW w:w="685" w:type="dxa"/>
          </w:tcPr>
          <w:p>
            <w:pPr>
              <w:pStyle w:val="TableParagraph"/>
              <w:spacing w:line="211" w:lineRule="exact" w:before="119"/>
              <w:ind w:left="66" w:right="69"/>
              <w:jc w:val="center"/>
              <w:rPr>
                <w:sz w:val="20"/>
              </w:rPr>
            </w:pPr>
            <w:r>
              <w:rPr>
                <w:sz w:val="20"/>
              </w:rPr>
              <w:t>0,338</w:t>
            </w:r>
          </w:p>
        </w:tc>
        <w:tc>
          <w:tcPr>
            <w:tcW w:w="700" w:type="dxa"/>
          </w:tcPr>
          <w:p>
            <w:pPr>
              <w:pStyle w:val="TableParagraph"/>
              <w:spacing w:line="211" w:lineRule="exact" w:before="119"/>
              <w:ind w:left="80" w:right="74"/>
              <w:jc w:val="center"/>
              <w:rPr>
                <w:sz w:val="20"/>
              </w:rPr>
            </w:pPr>
            <w:r>
              <w:rPr>
                <w:sz w:val="20"/>
              </w:rPr>
              <w:t>0,348</w:t>
            </w:r>
          </w:p>
        </w:tc>
      </w:tr>
      <w:tr>
        <w:trPr>
          <w:trHeight w:val="350" w:hRule="atLeast"/>
        </w:trPr>
        <w:tc>
          <w:tcPr>
            <w:tcW w:w="706" w:type="dxa"/>
          </w:tcPr>
          <w:p>
            <w:pPr>
              <w:pStyle w:val="TableParagraph"/>
              <w:spacing w:line="211" w:lineRule="exact" w:before="120"/>
              <w:ind w:left="70" w:right="70"/>
              <w:jc w:val="center"/>
              <w:rPr>
                <w:sz w:val="20"/>
              </w:rPr>
            </w:pPr>
            <w:r>
              <w:rPr>
                <w:sz w:val="20"/>
              </w:rPr>
              <w:t>20</w:t>
            </w:r>
          </w:p>
        </w:tc>
        <w:tc>
          <w:tcPr>
            <w:tcW w:w="773" w:type="dxa"/>
          </w:tcPr>
          <w:p>
            <w:pPr>
              <w:pStyle w:val="TableParagraph"/>
              <w:spacing w:line="211" w:lineRule="exact" w:before="120"/>
              <w:ind w:left="88" w:right="89"/>
              <w:jc w:val="center"/>
              <w:rPr>
                <w:sz w:val="20"/>
              </w:rPr>
            </w:pPr>
            <w:r>
              <w:rPr>
                <w:sz w:val="20"/>
              </w:rPr>
              <w:t>4,0</w:t>
            </w:r>
          </w:p>
        </w:tc>
        <w:tc>
          <w:tcPr>
            <w:tcW w:w="685" w:type="dxa"/>
          </w:tcPr>
          <w:p>
            <w:pPr>
              <w:pStyle w:val="TableParagraph"/>
              <w:spacing w:line="211" w:lineRule="exact" w:before="120"/>
              <w:ind w:left="68" w:right="68"/>
              <w:jc w:val="center"/>
              <w:rPr>
                <w:sz w:val="20"/>
              </w:rPr>
            </w:pPr>
            <w:r>
              <w:rPr>
                <w:sz w:val="20"/>
              </w:rPr>
              <w:t>0,464</w:t>
            </w:r>
          </w:p>
        </w:tc>
        <w:tc>
          <w:tcPr>
            <w:tcW w:w="689" w:type="dxa"/>
          </w:tcPr>
          <w:p>
            <w:pPr>
              <w:pStyle w:val="TableParagraph"/>
              <w:spacing w:line="211" w:lineRule="exact" w:before="120"/>
              <w:ind w:left="70" w:right="72"/>
              <w:jc w:val="center"/>
              <w:rPr>
                <w:sz w:val="20"/>
              </w:rPr>
            </w:pPr>
            <w:r>
              <w:rPr>
                <w:sz w:val="20"/>
              </w:rPr>
              <w:t>0,467</w:t>
            </w:r>
          </w:p>
        </w:tc>
        <w:tc>
          <w:tcPr>
            <w:tcW w:w="684" w:type="dxa"/>
          </w:tcPr>
          <w:p>
            <w:pPr>
              <w:pStyle w:val="TableParagraph"/>
              <w:spacing w:line="211" w:lineRule="exact" w:before="120"/>
              <w:ind w:left="69" w:right="69"/>
              <w:jc w:val="center"/>
              <w:rPr>
                <w:sz w:val="20"/>
              </w:rPr>
            </w:pPr>
            <w:r>
              <w:rPr>
                <w:sz w:val="20"/>
              </w:rPr>
              <w:t>0,470</w:t>
            </w:r>
          </w:p>
        </w:tc>
        <w:tc>
          <w:tcPr>
            <w:tcW w:w="776" w:type="dxa"/>
          </w:tcPr>
          <w:p>
            <w:pPr>
              <w:pStyle w:val="TableParagraph"/>
              <w:spacing w:line="211" w:lineRule="exact" w:before="120"/>
              <w:ind w:left="111" w:right="112"/>
              <w:jc w:val="center"/>
              <w:rPr>
                <w:sz w:val="20"/>
              </w:rPr>
            </w:pPr>
            <w:r>
              <w:rPr>
                <w:sz w:val="20"/>
              </w:rPr>
              <w:t>5,6</w:t>
            </w:r>
          </w:p>
        </w:tc>
        <w:tc>
          <w:tcPr>
            <w:tcW w:w="684" w:type="dxa"/>
          </w:tcPr>
          <w:p>
            <w:pPr>
              <w:pStyle w:val="TableParagraph"/>
              <w:spacing w:line="211" w:lineRule="exact" w:before="120"/>
              <w:ind w:left="69" w:right="69"/>
              <w:jc w:val="center"/>
              <w:rPr>
                <w:sz w:val="20"/>
              </w:rPr>
            </w:pPr>
            <w:r>
              <w:rPr>
                <w:sz w:val="20"/>
              </w:rPr>
              <w:t>0,412</w:t>
            </w:r>
          </w:p>
        </w:tc>
        <w:tc>
          <w:tcPr>
            <w:tcW w:w="684" w:type="dxa"/>
          </w:tcPr>
          <w:p>
            <w:pPr>
              <w:pStyle w:val="TableParagraph"/>
              <w:spacing w:line="211" w:lineRule="exact" w:before="120"/>
              <w:ind w:left="69" w:right="69"/>
              <w:jc w:val="center"/>
              <w:rPr>
                <w:sz w:val="20"/>
              </w:rPr>
            </w:pPr>
            <w:r>
              <w:rPr>
                <w:sz w:val="20"/>
              </w:rPr>
              <w:t>0,424</w:t>
            </w:r>
          </w:p>
        </w:tc>
        <w:tc>
          <w:tcPr>
            <w:tcW w:w="685" w:type="dxa"/>
          </w:tcPr>
          <w:p>
            <w:pPr>
              <w:pStyle w:val="TableParagraph"/>
              <w:spacing w:line="211" w:lineRule="exact" w:before="120"/>
              <w:ind w:left="68" w:right="69"/>
              <w:jc w:val="center"/>
              <w:rPr>
                <w:sz w:val="20"/>
              </w:rPr>
            </w:pPr>
            <w:r>
              <w:rPr>
                <w:sz w:val="20"/>
              </w:rPr>
              <w:t>0,418</w:t>
            </w:r>
          </w:p>
        </w:tc>
        <w:tc>
          <w:tcPr>
            <w:tcW w:w="776" w:type="dxa"/>
          </w:tcPr>
          <w:p>
            <w:pPr>
              <w:pStyle w:val="TableParagraph"/>
              <w:spacing w:line="211" w:lineRule="exact" w:before="120"/>
              <w:ind w:left="109" w:right="112"/>
              <w:jc w:val="center"/>
              <w:rPr>
                <w:sz w:val="20"/>
              </w:rPr>
            </w:pPr>
            <w:r>
              <w:rPr>
                <w:sz w:val="20"/>
              </w:rPr>
              <w:t>7,5</w:t>
            </w:r>
          </w:p>
        </w:tc>
        <w:tc>
          <w:tcPr>
            <w:tcW w:w="699" w:type="dxa"/>
          </w:tcPr>
          <w:p>
            <w:pPr>
              <w:pStyle w:val="TableParagraph"/>
              <w:spacing w:line="211" w:lineRule="exact" w:before="120"/>
              <w:ind w:left="68" w:right="84"/>
              <w:jc w:val="center"/>
              <w:rPr>
                <w:sz w:val="20"/>
              </w:rPr>
            </w:pPr>
            <w:r>
              <w:rPr>
                <w:sz w:val="20"/>
              </w:rPr>
              <w:t>0,372</w:t>
            </w:r>
          </w:p>
        </w:tc>
        <w:tc>
          <w:tcPr>
            <w:tcW w:w="685" w:type="dxa"/>
          </w:tcPr>
          <w:p>
            <w:pPr>
              <w:pStyle w:val="TableParagraph"/>
              <w:spacing w:line="211" w:lineRule="exact" w:before="120"/>
              <w:ind w:left="66" w:right="69"/>
              <w:jc w:val="center"/>
              <w:rPr>
                <w:sz w:val="20"/>
              </w:rPr>
            </w:pPr>
            <w:r>
              <w:rPr>
                <w:sz w:val="20"/>
              </w:rPr>
              <w:t>0,385</w:t>
            </w:r>
          </w:p>
        </w:tc>
        <w:tc>
          <w:tcPr>
            <w:tcW w:w="700" w:type="dxa"/>
          </w:tcPr>
          <w:p>
            <w:pPr>
              <w:pStyle w:val="TableParagraph"/>
              <w:spacing w:line="211" w:lineRule="exact" w:before="120"/>
              <w:ind w:left="80" w:right="74"/>
              <w:jc w:val="center"/>
              <w:rPr>
                <w:sz w:val="20"/>
              </w:rPr>
            </w:pPr>
            <w:r>
              <w:rPr>
                <w:sz w:val="20"/>
              </w:rPr>
              <w:t>0,397</w:t>
            </w:r>
          </w:p>
        </w:tc>
      </w:tr>
      <w:tr>
        <w:trPr>
          <w:trHeight w:val="350" w:hRule="atLeast"/>
        </w:trPr>
        <w:tc>
          <w:tcPr>
            <w:tcW w:w="9226" w:type="dxa"/>
            <w:gridSpan w:val="13"/>
          </w:tcPr>
          <w:p>
            <w:pPr>
              <w:pStyle w:val="TableParagraph"/>
              <w:spacing w:line="211" w:lineRule="exact" w:before="119"/>
              <w:ind w:left="155"/>
              <w:rPr>
                <w:sz w:val="20"/>
              </w:rPr>
            </w:pPr>
            <w:r>
              <w:rPr>
                <w:position w:val="6"/>
                <w:sz w:val="13"/>
              </w:rPr>
              <w:t>1) </w:t>
            </w:r>
            <w:r>
              <w:rPr>
                <w:sz w:val="20"/>
              </w:rPr>
              <w:t>DN - Viết tắt của Diameter Nominal - Đường kính trong danh nghĩa, đơn vị tính bằng milimét (mm).</w:t>
            </w:r>
          </w:p>
        </w:tc>
      </w:tr>
    </w:tbl>
    <w:p>
      <w:pPr>
        <w:pStyle w:val="ListParagraph"/>
        <w:numPr>
          <w:ilvl w:val="2"/>
          <w:numId w:val="47"/>
        </w:numPr>
        <w:tabs>
          <w:tab w:pos="824" w:val="left" w:leader="none"/>
        </w:tabs>
        <w:spacing w:line="240" w:lineRule="auto" w:before="127" w:after="0"/>
        <w:ind w:left="322" w:right="1190" w:firstLine="0"/>
        <w:jc w:val="left"/>
        <w:rPr>
          <w:sz w:val="20"/>
        </w:rPr>
      </w:pPr>
      <w:r>
        <w:rPr>
          <w:sz w:val="20"/>
        </w:rPr>
        <w:t>Để tính toán công suất máy bơm và lượng nước dự trữ cho chữa cháy, số tia phun nước và lưu lượng nước cho chữa cháy trong nhà công cộng đối với phần nhà nằm ở chiều cao PCCC trên 50 m phải lấy tương ứng là 4 tia, mỗi tia 2,5 L/s, đối với nhà nhóm F5 hạng nguy hiểm cháy nổ A, B, C có chiều cao PCCC trên 50 m lấy tương ứng là 4 tia, mỗi tia 5</w:t>
      </w:r>
      <w:r>
        <w:rPr>
          <w:spacing w:val="-14"/>
          <w:sz w:val="20"/>
        </w:rPr>
        <w:t> </w:t>
      </w:r>
      <w:r>
        <w:rPr>
          <w:sz w:val="20"/>
        </w:rPr>
        <w:t>L/s.</w:t>
      </w:r>
    </w:p>
    <w:p>
      <w:pPr>
        <w:pStyle w:val="ListParagraph"/>
        <w:numPr>
          <w:ilvl w:val="2"/>
          <w:numId w:val="47"/>
        </w:numPr>
        <w:tabs>
          <w:tab w:pos="824" w:val="left" w:leader="none"/>
        </w:tabs>
        <w:spacing w:line="240" w:lineRule="auto" w:before="120" w:after="0"/>
        <w:ind w:left="322" w:right="1228" w:firstLine="0"/>
        <w:jc w:val="left"/>
        <w:rPr>
          <w:sz w:val="20"/>
        </w:rPr>
      </w:pPr>
      <w:r>
        <w:rPr>
          <w:sz w:val="20"/>
        </w:rPr>
        <w:t>Đối</w:t>
      </w:r>
      <w:r>
        <w:rPr>
          <w:spacing w:val="-4"/>
          <w:sz w:val="20"/>
        </w:rPr>
        <w:t> </w:t>
      </w:r>
      <w:r>
        <w:rPr>
          <w:sz w:val="20"/>
        </w:rPr>
        <w:t>với</w:t>
      </w:r>
      <w:r>
        <w:rPr>
          <w:spacing w:val="-2"/>
          <w:sz w:val="20"/>
        </w:rPr>
        <w:t> </w:t>
      </w:r>
      <w:r>
        <w:rPr>
          <w:sz w:val="20"/>
        </w:rPr>
        <w:t>nhà</w:t>
      </w:r>
      <w:r>
        <w:rPr>
          <w:spacing w:val="-3"/>
          <w:sz w:val="20"/>
        </w:rPr>
        <w:t> </w:t>
      </w:r>
      <w:r>
        <w:rPr>
          <w:sz w:val="20"/>
        </w:rPr>
        <w:t>sản</w:t>
      </w:r>
      <w:r>
        <w:rPr>
          <w:spacing w:val="-3"/>
          <w:sz w:val="20"/>
        </w:rPr>
        <w:t> </w:t>
      </w:r>
      <w:r>
        <w:rPr>
          <w:sz w:val="20"/>
        </w:rPr>
        <w:t>xuất và</w:t>
      </w:r>
      <w:r>
        <w:rPr>
          <w:spacing w:val="-3"/>
          <w:sz w:val="20"/>
        </w:rPr>
        <w:t> </w:t>
      </w:r>
      <w:r>
        <w:rPr>
          <w:sz w:val="20"/>
        </w:rPr>
        <w:t>nhà</w:t>
      </w:r>
      <w:r>
        <w:rPr>
          <w:spacing w:val="-3"/>
          <w:sz w:val="20"/>
        </w:rPr>
        <w:t> </w:t>
      </w:r>
      <w:r>
        <w:rPr>
          <w:sz w:val="20"/>
        </w:rPr>
        <w:t>kho</w:t>
      </w:r>
      <w:r>
        <w:rPr>
          <w:spacing w:val="-4"/>
          <w:sz w:val="20"/>
        </w:rPr>
        <w:t> </w:t>
      </w:r>
      <w:r>
        <w:rPr>
          <w:sz w:val="20"/>
        </w:rPr>
        <w:t>sử</w:t>
      </w:r>
      <w:r>
        <w:rPr>
          <w:spacing w:val="-2"/>
          <w:sz w:val="20"/>
        </w:rPr>
        <w:t> </w:t>
      </w:r>
      <w:r>
        <w:rPr>
          <w:sz w:val="20"/>
        </w:rPr>
        <w:t>dụng</w:t>
      </w:r>
      <w:r>
        <w:rPr>
          <w:spacing w:val="-1"/>
          <w:sz w:val="20"/>
        </w:rPr>
        <w:t> </w:t>
      </w:r>
      <w:r>
        <w:rPr>
          <w:sz w:val="20"/>
        </w:rPr>
        <w:t>dạng</w:t>
      </w:r>
      <w:r>
        <w:rPr>
          <w:spacing w:val="-3"/>
          <w:sz w:val="20"/>
        </w:rPr>
        <w:t> </w:t>
      </w:r>
      <w:r>
        <w:rPr>
          <w:sz w:val="20"/>
        </w:rPr>
        <w:t>kết</w:t>
      </w:r>
      <w:r>
        <w:rPr>
          <w:spacing w:val="-4"/>
          <w:sz w:val="20"/>
        </w:rPr>
        <w:t> </w:t>
      </w:r>
      <w:r>
        <w:rPr>
          <w:sz w:val="20"/>
        </w:rPr>
        <w:t>cấu</w:t>
      </w:r>
      <w:r>
        <w:rPr>
          <w:spacing w:val="-3"/>
          <w:sz w:val="20"/>
        </w:rPr>
        <w:t> </w:t>
      </w:r>
      <w:r>
        <w:rPr>
          <w:sz w:val="20"/>
        </w:rPr>
        <w:t>dễ</w:t>
      </w:r>
      <w:r>
        <w:rPr>
          <w:spacing w:val="-1"/>
          <w:sz w:val="20"/>
        </w:rPr>
        <w:t> </w:t>
      </w:r>
      <w:r>
        <w:rPr>
          <w:sz w:val="20"/>
        </w:rPr>
        <w:t>bị</w:t>
      </w:r>
      <w:r>
        <w:rPr>
          <w:spacing w:val="-1"/>
          <w:sz w:val="20"/>
        </w:rPr>
        <w:t> </w:t>
      </w:r>
      <w:r>
        <w:rPr>
          <w:sz w:val="20"/>
        </w:rPr>
        <w:t>hư</w:t>
      </w:r>
      <w:r>
        <w:rPr>
          <w:spacing w:val="-2"/>
          <w:sz w:val="20"/>
        </w:rPr>
        <w:t> </w:t>
      </w:r>
      <w:r>
        <w:rPr>
          <w:sz w:val="20"/>
        </w:rPr>
        <w:t>hỏng</w:t>
      </w:r>
      <w:r>
        <w:rPr>
          <w:spacing w:val="-4"/>
          <w:sz w:val="20"/>
        </w:rPr>
        <w:t> </w:t>
      </w:r>
      <w:r>
        <w:rPr>
          <w:sz w:val="20"/>
        </w:rPr>
        <w:t>khi</w:t>
      </w:r>
      <w:r>
        <w:rPr>
          <w:spacing w:val="-4"/>
          <w:sz w:val="20"/>
        </w:rPr>
        <w:t> </w:t>
      </w:r>
      <w:r>
        <w:rPr>
          <w:sz w:val="20"/>
        </w:rPr>
        <w:t>chịu</w:t>
      </w:r>
      <w:r>
        <w:rPr>
          <w:spacing w:val="-2"/>
          <w:sz w:val="20"/>
        </w:rPr>
        <w:t> </w:t>
      </w:r>
      <w:r>
        <w:rPr>
          <w:sz w:val="20"/>
        </w:rPr>
        <w:t>tác</w:t>
      </w:r>
      <w:r>
        <w:rPr>
          <w:spacing w:val="-2"/>
          <w:sz w:val="20"/>
        </w:rPr>
        <w:t> </w:t>
      </w:r>
      <w:r>
        <w:rPr>
          <w:sz w:val="20"/>
        </w:rPr>
        <w:t>động</w:t>
      </w:r>
      <w:r>
        <w:rPr>
          <w:spacing w:val="-4"/>
          <w:sz w:val="20"/>
        </w:rPr>
        <w:t> </w:t>
      </w:r>
      <w:r>
        <w:rPr>
          <w:sz w:val="20"/>
        </w:rPr>
        <w:t>của</w:t>
      </w:r>
      <w:r>
        <w:rPr>
          <w:spacing w:val="-3"/>
          <w:sz w:val="20"/>
        </w:rPr>
        <w:t> </w:t>
      </w:r>
      <w:r>
        <w:rPr>
          <w:sz w:val="20"/>
        </w:rPr>
        <w:t>lửa, theo tương ứng với Bảng 12, lưu lượng nước tối thiểu để tính toán công suất máy bơm và lượng nước dự trữ cho chữa cháy xác định theo Bảng 12 phải được tăng thêm tùy từng trường hợp như sau:</w:t>
      </w:r>
    </w:p>
    <w:p>
      <w:pPr>
        <w:pStyle w:val="ListParagraph"/>
        <w:numPr>
          <w:ilvl w:val="0"/>
          <w:numId w:val="6"/>
        </w:numPr>
        <w:tabs>
          <w:tab w:pos="445" w:val="left" w:leader="none"/>
        </w:tabs>
        <w:spacing w:line="240" w:lineRule="auto" w:before="121" w:after="0"/>
        <w:ind w:left="322" w:right="1438" w:firstLine="0"/>
        <w:jc w:val="both"/>
        <w:rPr>
          <w:sz w:val="20"/>
        </w:rPr>
      </w:pPr>
      <w:r>
        <w:rPr>
          <w:sz w:val="20"/>
        </w:rPr>
        <w:t>Khi</w:t>
      </w:r>
      <w:r>
        <w:rPr>
          <w:spacing w:val="-3"/>
          <w:sz w:val="20"/>
        </w:rPr>
        <w:t> </w:t>
      </w:r>
      <w:r>
        <w:rPr>
          <w:sz w:val="20"/>
        </w:rPr>
        <w:t>sử</w:t>
      </w:r>
      <w:r>
        <w:rPr>
          <w:spacing w:val="-2"/>
          <w:sz w:val="20"/>
        </w:rPr>
        <w:t> </w:t>
      </w:r>
      <w:r>
        <w:rPr>
          <w:sz w:val="20"/>
        </w:rPr>
        <w:t>dụng</w:t>
      </w:r>
      <w:r>
        <w:rPr>
          <w:spacing w:val="-3"/>
          <w:sz w:val="20"/>
        </w:rPr>
        <w:t> </w:t>
      </w:r>
      <w:r>
        <w:rPr>
          <w:sz w:val="20"/>
        </w:rPr>
        <w:t>kết</w:t>
      </w:r>
      <w:r>
        <w:rPr>
          <w:spacing w:val="-4"/>
          <w:sz w:val="20"/>
        </w:rPr>
        <w:t> </w:t>
      </w:r>
      <w:r>
        <w:rPr>
          <w:sz w:val="20"/>
        </w:rPr>
        <w:t>cấu</w:t>
      </w:r>
      <w:r>
        <w:rPr>
          <w:spacing w:val="-1"/>
          <w:sz w:val="20"/>
        </w:rPr>
        <w:t> </w:t>
      </w:r>
      <w:r>
        <w:rPr>
          <w:sz w:val="20"/>
        </w:rPr>
        <w:t>thép</w:t>
      </w:r>
      <w:r>
        <w:rPr>
          <w:spacing w:val="-1"/>
          <w:sz w:val="20"/>
        </w:rPr>
        <w:t> </w:t>
      </w:r>
      <w:r>
        <w:rPr>
          <w:sz w:val="20"/>
        </w:rPr>
        <w:t>không</w:t>
      </w:r>
      <w:r>
        <w:rPr>
          <w:spacing w:val="-2"/>
          <w:sz w:val="20"/>
        </w:rPr>
        <w:t> </w:t>
      </w:r>
      <w:r>
        <w:rPr>
          <w:sz w:val="20"/>
        </w:rPr>
        <w:t>được</w:t>
      </w:r>
      <w:r>
        <w:rPr>
          <w:spacing w:val="-2"/>
          <w:sz w:val="20"/>
        </w:rPr>
        <w:t> </w:t>
      </w:r>
      <w:r>
        <w:rPr>
          <w:sz w:val="20"/>
        </w:rPr>
        <w:t>bảo</w:t>
      </w:r>
      <w:r>
        <w:rPr>
          <w:spacing w:val="-4"/>
          <w:sz w:val="20"/>
        </w:rPr>
        <w:t> </w:t>
      </w:r>
      <w:r>
        <w:rPr>
          <w:sz w:val="20"/>
        </w:rPr>
        <w:t>vệ</w:t>
      </w:r>
      <w:r>
        <w:rPr>
          <w:spacing w:val="-4"/>
          <w:sz w:val="20"/>
        </w:rPr>
        <w:t> </w:t>
      </w:r>
      <w:r>
        <w:rPr>
          <w:sz w:val="20"/>
        </w:rPr>
        <w:t>chống</w:t>
      </w:r>
      <w:r>
        <w:rPr>
          <w:spacing w:val="-1"/>
          <w:sz w:val="20"/>
        </w:rPr>
        <w:t> </w:t>
      </w:r>
      <w:r>
        <w:rPr>
          <w:sz w:val="20"/>
        </w:rPr>
        <w:t>cháy</w:t>
      </w:r>
      <w:r>
        <w:rPr>
          <w:spacing w:val="-2"/>
          <w:sz w:val="20"/>
        </w:rPr>
        <w:t> </w:t>
      </w:r>
      <w:r>
        <w:rPr>
          <w:sz w:val="20"/>
        </w:rPr>
        <w:t>trong</w:t>
      </w:r>
      <w:r>
        <w:rPr>
          <w:spacing w:val="-3"/>
          <w:sz w:val="20"/>
        </w:rPr>
        <w:t> </w:t>
      </w:r>
      <w:r>
        <w:rPr>
          <w:sz w:val="20"/>
        </w:rPr>
        <w:t>các</w:t>
      </w:r>
      <w:r>
        <w:rPr>
          <w:spacing w:val="-2"/>
          <w:sz w:val="20"/>
        </w:rPr>
        <w:t> </w:t>
      </w:r>
      <w:r>
        <w:rPr>
          <w:sz w:val="20"/>
        </w:rPr>
        <w:t>nhà</w:t>
      </w:r>
      <w:r>
        <w:rPr>
          <w:spacing w:val="-2"/>
          <w:sz w:val="20"/>
        </w:rPr>
        <w:t> </w:t>
      </w:r>
      <w:r>
        <w:rPr>
          <w:sz w:val="20"/>
        </w:rPr>
        <w:t>bậc</w:t>
      </w:r>
      <w:r>
        <w:rPr>
          <w:spacing w:val="-2"/>
          <w:sz w:val="20"/>
        </w:rPr>
        <w:t> </w:t>
      </w:r>
      <w:r>
        <w:rPr>
          <w:sz w:val="20"/>
        </w:rPr>
        <w:t>chịu</w:t>
      </w:r>
      <w:r>
        <w:rPr>
          <w:spacing w:val="-3"/>
          <w:sz w:val="20"/>
        </w:rPr>
        <w:t> </w:t>
      </w:r>
      <w:r>
        <w:rPr>
          <w:sz w:val="20"/>
        </w:rPr>
        <w:t>lửa</w:t>
      </w:r>
      <w:r>
        <w:rPr>
          <w:spacing w:val="-4"/>
          <w:sz w:val="20"/>
        </w:rPr>
        <w:t> </w:t>
      </w:r>
      <w:r>
        <w:rPr>
          <w:sz w:val="20"/>
        </w:rPr>
        <w:t>III,</w:t>
      </w:r>
      <w:r>
        <w:rPr>
          <w:spacing w:val="-3"/>
          <w:sz w:val="20"/>
        </w:rPr>
        <w:t> </w:t>
      </w:r>
      <w:r>
        <w:rPr>
          <w:sz w:val="20"/>
        </w:rPr>
        <w:t>IV</w:t>
      </w:r>
      <w:r>
        <w:rPr>
          <w:spacing w:val="-3"/>
          <w:sz w:val="20"/>
        </w:rPr>
        <w:t> </w:t>
      </w:r>
      <w:r>
        <w:rPr>
          <w:sz w:val="20"/>
        </w:rPr>
        <w:t>(nhóm S2,</w:t>
      </w:r>
      <w:r>
        <w:rPr>
          <w:spacing w:val="-1"/>
          <w:sz w:val="20"/>
        </w:rPr>
        <w:t> </w:t>
      </w:r>
      <w:r>
        <w:rPr>
          <w:sz w:val="20"/>
        </w:rPr>
        <w:t>S3),</w:t>
      </w:r>
      <w:r>
        <w:rPr>
          <w:spacing w:val="-3"/>
          <w:sz w:val="20"/>
        </w:rPr>
        <w:t> </w:t>
      </w:r>
      <w:r>
        <w:rPr>
          <w:sz w:val="20"/>
        </w:rPr>
        <w:t>cũng</w:t>
      </w:r>
      <w:r>
        <w:rPr>
          <w:spacing w:val="-4"/>
          <w:sz w:val="20"/>
        </w:rPr>
        <w:t> </w:t>
      </w:r>
      <w:r>
        <w:rPr>
          <w:sz w:val="20"/>
        </w:rPr>
        <w:t>như</w:t>
      </w:r>
      <w:r>
        <w:rPr>
          <w:spacing w:val="-2"/>
          <w:sz w:val="20"/>
        </w:rPr>
        <w:t> </w:t>
      </w:r>
      <w:r>
        <w:rPr>
          <w:sz w:val="20"/>
        </w:rPr>
        <w:t>kết</w:t>
      </w:r>
      <w:r>
        <w:rPr>
          <w:spacing w:val="-4"/>
          <w:sz w:val="20"/>
        </w:rPr>
        <w:t> </w:t>
      </w:r>
      <w:r>
        <w:rPr>
          <w:sz w:val="20"/>
        </w:rPr>
        <w:t>cấu</w:t>
      </w:r>
      <w:r>
        <w:rPr>
          <w:spacing w:val="1"/>
          <w:sz w:val="20"/>
        </w:rPr>
        <w:t> </w:t>
      </w:r>
      <w:r>
        <w:rPr>
          <w:sz w:val="20"/>
        </w:rPr>
        <w:t>gỗ</w:t>
      </w:r>
      <w:r>
        <w:rPr>
          <w:spacing w:val="-4"/>
          <w:sz w:val="20"/>
        </w:rPr>
        <w:t> </w:t>
      </w:r>
      <w:r>
        <w:rPr>
          <w:sz w:val="20"/>
        </w:rPr>
        <w:t>tự</w:t>
      </w:r>
      <w:r>
        <w:rPr>
          <w:spacing w:val="-1"/>
          <w:sz w:val="20"/>
        </w:rPr>
        <w:t> </w:t>
      </w:r>
      <w:r>
        <w:rPr>
          <w:sz w:val="20"/>
        </w:rPr>
        <w:t>nhiên</w:t>
      </w:r>
      <w:r>
        <w:rPr>
          <w:spacing w:val="-4"/>
          <w:sz w:val="20"/>
        </w:rPr>
        <w:t> </w:t>
      </w:r>
      <w:r>
        <w:rPr>
          <w:sz w:val="20"/>
        </w:rPr>
        <w:t>hoặc</w:t>
      </w:r>
      <w:r>
        <w:rPr>
          <w:spacing w:val="-2"/>
          <w:sz w:val="20"/>
        </w:rPr>
        <w:t> </w:t>
      </w:r>
      <w:r>
        <w:rPr>
          <w:sz w:val="20"/>
        </w:rPr>
        <w:t>gỗ</w:t>
      </w:r>
      <w:r>
        <w:rPr>
          <w:spacing w:val="-3"/>
          <w:sz w:val="20"/>
        </w:rPr>
        <w:t> </w:t>
      </w:r>
      <w:r>
        <w:rPr>
          <w:sz w:val="20"/>
        </w:rPr>
        <w:t>ép</w:t>
      </w:r>
      <w:r>
        <w:rPr>
          <w:spacing w:val="-1"/>
          <w:sz w:val="20"/>
        </w:rPr>
        <w:t> </w:t>
      </w:r>
      <w:r>
        <w:rPr>
          <w:sz w:val="20"/>
        </w:rPr>
        <w:t>(trong</w:t>
      </w:r>
      <w:r>
        <w:rPr>
          <w:spacing w:val="-4"/>
          <w:sz w:val="20"/>
        </w:rPr>
        <w:t> </w:t>
      </w:r>
      <w:r>
        <w:rPr>
          <w:sz w:val="20"/>
        </w:rPr>
        <w:t>trường</w:t>
      </w:r>
      <w:r>
        <w:rPr>
          <w:spacing w:val="-4"/>
          <w:sz w:val="20"/>
        </w:rPr>
        <w:t> </w:t>
      </w:r>
      <w:r>
        <w:rPr>
          <w:sz w:val="20"/>
        </w:rPr>
        <w:t>hợp</w:t>
      </w:r>
      <w:r>
        <w:rPr>
          <w:spacing w:val="-1"/>
          <w:sz w:val="20"/>
        </w:rPr>
        <w:t> </w:t>
      </w:r>
      <w:r>
        <w:rPr>
          <w:sz w:val="20"/>
        </w:rPr>
        <w:t>này là</w:t>
      </w:r>
      <w:r>
        <w:rPr>
          <w:spacing w:val="-2"/>
          <w:sz w:val="20"/>
        </w:rPr>
        <w:t> </w:t>
      </w:r>
      <w:r>
        <w:rPr>
          <w:sz w:val="20"/>
        </w:rPr>
        <w:t>gỗ</w:t>
      </w:r>
      <w:r>
        <w:rPr>
          <w:spacing w:val="-3"/>
          <w:sz w:val="20"/>
        </w:rPr>
        <w:t> </w:t>
      </w:r>
      <w:r>
        <w:rPr>
          <w:sz w:val="20"/>
        </w:rPr>
        <w:t>đã</w:t>
      </w:r>
      <w:r>
        <w:rPr>
          <w:spacing w:val="-1"/>
          <w:sz w:val="20"/>
        </w:rPr>
        <w:t> </w:t>
      </w:r>
      <w:r>
        <w:rPr>
          <w:sz w:val="20"/>
        </w:rPr>
        <w:t>qua</w:t>
      </w:r>
      <w:r>
        <w:rPr>
          <w:spacing w:val="-3"/>
          <w:sz w:val="20"/>
        </w:rPr>
        <w:t> </w:t>
      </w:r>
      <w:r>
        <w:rPr>
          <w:sz w:val="20"/>
        </w:rPr>
        <w:t>xử</w:t>
      </w:r>
      <w:r>
        <w:rPr>
          <w:spacing w:val="-2"/>
          <w:sz w:val="20"/>
        </w:rPr>
        <w:t> </w:t>
      </w:r>
      <w:r>
        <w:rPr>
          <w:sz w:val="20"/>
        </w:rPr>
        <w:t>lý bảo</w:t>
      </w:r>
      <w:r>
        <w:rPr>
          <w:spacing w:val="-1"/>
          <w:sz w:val="20"/>
        </w:rPr>
        <w:t> </w:t>
      </w:r>
      <w:r>
        <w:rPr>
          <w:sz w:val="20"/>
        </w:rPr>
        <w:t>vệ chống cháy), phải tăng thêm 5</w:t>
      </w:r>
      <w:r>
        <w:rPr>
          <w:spacing w:val="-8"/>
          <w:sz w:val="20"/>
        </w:rPr>
        <w:t> </w:t>
      </w:r>
      <w:r>
        <w:rPr>
          <w:sz w:val="20"/>
        </w:rPr>
        <w:t>L/s;</w:t>
      </w:r>
    </w:p>
    <w:p>
      <w:pPr>
        <w:pStyle w:val="ListParagraph"/>
        <w:numPr>
          <w:ilvl w:val="0"/>
          <w:numId w:val="6"/>
        </w:numPr>
        <w:tabs>
          <w:tab w:pos="445" w:val="left" w:leader="none"/>
        </w:tabs>
        <w:spacing w:line="240" w:lineRule="auto" w:before="120" w:after="0"/>
        <w:ind w:left="322" w:right="1374" w:firstLine="0"/>
        <w:jc w:val="both"/>
        <w:rPr>
          <w:sz w:val="20"/>
        </w:rPr>
      </w:pPr>
      <w:r>
        <w:rPr>
          <w:sz w:val="20"/>
        </w:rPr>
        <w:t>Khi</w:t>
      </w:r>
      <w:r>
        <w:rPr>
          <w:spacing w:val="-3"/>
          <w:sz w:val="20"/>
        </w:rPr>
        <w:t> </w:t>
      </w:r>
      <w:r>
        <w:rPr>
          <w:sz w:val="20"/>
        </w:rPr>
        <w:t>sử</w:t>
      </w:r>
      <w:r>
        <w:rPr>
          <w:spacing w:val="-2"/>
          <w:sz w:val="20"/>
        </w:rPr>
        <w:t> </w:t>
      </w:r>
      <w:r>
        <w:rPr>
          <w:sz w:val="20"/>
        </w:rPr>
        <w:t>dụng</w:t>
      </w:r>
      <w:r>
        <w:rPr>
          <w:spacing w:val="-4"/>
          <w:sz w:val="20"/>
        </w:rPr>
        <w:t> </w:t>
      </w:r>
      <w:r>
        <w:rPr>
          <w:sz w:val="20"/>
        </w:rPr>
        <w:t>vật</w:t>
      </w:r>
      <w:r>
        <w:rPr>
          <w:spacing w:val="-1"/>
          <w:sz w:val="20"/>
        </w:rPr>
        <w:t> </w:t>
      </w:r>
      <w:r>
        <w:rPr>
          <w:sz w:val="20"/>
        </w:rPr>
        <w:t>liệu</w:t>
      </w:r>
      <w:r>
        <w:rPr>
          <w:spacing w:val="-4"/>
          <w:sz w:val="20"/>
        </w:rPr>
        <w:t> </w:t>
      </w:r>
      <w:r>
        <w:rPr>
          <w:sz w:val="20"/>
        </w:rPr>
        <w:t>là</w:t>
      </w:r>
      <w:r>
        <w:rPr>
          <w:spacing w:val="-3"/>
          <w:sz w:val="20"/>
        </w:rPr>
        <w:t> </w:t>
      </w:r>
      <w:r>
        <w:rPr>
          <w:sz w:val="20"/>
        </w:rPr>
        <w:t>chất</w:t>
      </w:r>
      <w:r>
        <w:rPr>
          <w:spacing w:val="-4"/>
          <w:sz w:val="20"/>
        </w:rPr>
        <w:t> </w:t>
      </w:r>
      <w:r>
        <w:rPr>
          <w:sz w:val="20"/>
        </w:rPr>
        <w:t>cháy</w:t>
      </w:r>
      <w:r>
        <w:rPr>
          <w:spacing w:val="-3"/>
          <w:sz w:val="20"/>
        </w:rPr>
        <w:t> </w:t>
      </w:r>
      <w:r>
        <w:rPr>
          <w:sz w:val="20"/>
        </w:rPr>
        <w:t>bao</w:t>
      </w:r>
      <w:r>
        <w:rPr>
          <w:spacing w:val="-4"/>
          <w:sz w:val="20"/>
        </w:rPr>
        <w:t> </w:t>
      </w:r>
      <w:r>
        <w:rPr>
          <w:sz w:val="20"/>
        </w:rPr>
        <w:t>quanh</w:t>
      </w:r>
      <w:r>
        <w:rPr>
          <w:spacing w:val="-4"/>
          <w:sz w:val="20"/>
        </w:rPr>
        <w:t> </w:t>
      </w:r>
      <w:r>
        <w:rPr>
          <w:sz w:val="20"/>
        </w:rPr>
        <w:t>cấu</w:t>
      </w:r>
      <w:r>
        <w:rPr>
          <w:spacing w:val="-2"/>
          <w:sz w:val="20"/>
        </w:rPr>
        <w:t> </w:t>
      </w:r>
      <w:r>
        <w:rPr>
          <w:sz w:val="20"/>
        </w:rPr>
        <w:t>trúc</w:t>
      </w:r>
      <w:r>
        <w:rPr>
          <w:spacing w:val="-2"/>
          <w:sz w:val="20"/>
        </w:rPr>
        <w:t> </w:t>
      </w:r>
      <w:r>
        <w:rPr>
          <w:sz w:val="20"/>
        </w:rPr>
        <w:t>nhà</w:t>
      </w:r>
      <w:r>
        <w:rPr>
          <w:spacing w:val="-2"/>
          <w:sz w:val="20"/>
        </w:rPr>
        <w:t> </w:t>
      </w:r>
      <w:r>
        <w:rPr>
          <w:sz w:val="20"/>
        </w:rPr>
        <w:t>bậc</w:t>
      </w:r>
      <w:r>
        <w:rPr>
          <w:spacing w:val="-2"/>
          <w:sz w:val="20"/>
        </w:rPr>
        <w:t> </w:t>
      </w:r>
      <w:r>
        <w:rPr>
          <w:sz w:val="20"/>
        </w:rPr>
        <w:t>chịu</w:t>
      </w:r>
      <w:r>
        <w:rPr>
          <w:spacing w:val="-4"/>
          <w:sz w:val="20"/>
        </w:rPr>
        <w:t> </w:t>
      </w:r>
      <w:r>
        <w:rPr>
          <w:sz w:val="20"/>
        </w:rPr>
        <w:t>lửa</w:t>
      </w:r>
      <w:r>
        <w:rPr>
          <w:spacing w:val="-3"/>
          <w:sz w:val="20"/>
        </w:rPr>
        <w:t> </w:t>
      </w:r>
      <w:r>
        <w:rPr>
          <w:sz w:val="20"/>
        </w:rPr>
        <w:t>IV</w:t>
      </w:r>
      <w:r>
        <w:rPr>
          <w:spacing w:val="-2"/>
          <w:sz w:val="20"/>
        </w:rPr>
        <w:t> </w:t>
      </w:r>
      <w:r>
        <w:rPr>
          <w:sz w:val="20"/>
        </w:rPr>
        <w:t>(nhóm</w:t>
      </w:r>
      <w:r>
        <w:rPr>
          <w:spacing w:val="-1"/>
          <w:sz w:val="20"/>
        </w:rPr>
        <w:t> </w:t>
      </w:r>
      <w:r>
        <w:rPr>
          <w:sz w:val="20"/>
        </w:rPr>
        <w:t>S2,</w:t>
      </w:r>
      <w:r>
        <w:rPr>
          <w:spacing w:val="-2"/>
          <w:sz w:val="20"/>
        </w:rPr>
        <w:t> </w:t>
      </w:r>
      <w:r>
        <w:rPr>
          <w:sz w:val="20"/>
        </w:rPr>
        <w:t>S3), phải</w:t>
      </w:r>
      <w:r>
        <w:rPr>
          <w:spacing w:val="-4"/>
          <w:sz w:val="20"/>
        </w:rPr>
        <w:t> </w:t>
      </w:r>
      <w:r>
        <w:rPr>
          <w:sz w:val="20"/>
        </w:rPr>
        <w:t>tăng thêm 5 L/s với nhà có khối tích đến 10 000 m</w:t>
      </w:r>
      <w:r>
        <w:rPr>
          <w:position w:val="6"/>
          <w:sz w:val="13"/>
        </w:rPr>
        <w:t>3</w:t>
      </w:r>
      <w:r>
        <w:rPr>
          <w:sz w:val="20"/>
        </w:rPr>
        <w:t>. Khi nhà có khối tích lớn hơn 10 000 m</w:t>
      </w:r>
      <w:r>
        <w:rPr>
          <w:position w:val="6"/>
          <w:sz w:val="13"/>
        </w:rPr>
        <w:t>3 </w:t>
      </w:r>
      <w:r>
        <w:rPr>
          <w:sz w:val="20"/>
        </w:rPr>
        <w:t>thì phải tăng thêm 5 L/s cho mỗi 100 000 m</w:t>
      </w:r>
      <w:r>
        <w:rPr>
          <w:position w:val="6"/>
          <w:sz w:val="13"/>
        </w:rPr>
        <w:t>3 </w:t>
      </w:r>
      <w:r>
        <w:rPr>
          <w:sz w:val="20"/>
        </w:rPr>
        <w:t>tăng thêm hoặc phần lẻ của 100 000 m</w:t>
      </w:r>
      <w:r>
        <w:rPr>
          <w:position w:val="6"/>
          <w:sz w:val="13"/>
        </w:rPr>
        <w:t>3 </w:t>
      </w:r>
      <w:r>
        <w:rPr>
          <w:sz w:val="20"/>
        </w:rPr>
        <w:t>tăng</w:t>
      </w:r>
      <w:r>
        <w:rPr>
          <w:spacing w:val="26"/>
          <w:sz w:val="20"/>
        </w:rPr>
        <w:t> </w:t>
      </w:r>
      <w:r>
        <w:rPr>
          <w:sz w:val="20"/>
        </w:rPr>
        <w:t>thêm.</w:t>
      </w:r>
    </w:p>
    <w:p>
      <w:pPr>
        <w:pStyle w:val="ListParagraph"/>
        <w:numPr>
          <w:ilvl w:val="2"/>
          <w:numId w:val="47"/>
        </w:numPr>
        <w:tabs>
          <w:tab w:pos="824" w:val="left" w:leader="none"/>
        </w:tabs>
        <w:spacing w:line="240" w:lineRule="auto" w:before="121" w:after="0"/>
        <w:ind w:left="322" w:right="1507" w:firstLine="0"/>
        <w:jc w:val="left"/>
        <w:rPr>
          <w:sz w:val="20"/>
        </w:rPr>
      </w:pPr>
      <w:r>
        <w:rPr>
          <w:sz w:val="20"/>
        </w:rPr>
        <w:t>Số</w:t>
      </w:r>
      <w:r>
        <w:rPr>
          <w:spacing w:val="-3"/>
          <w:sz w:val="20"/>
        </w:rPr>
        <w:t> </w:t>
      </w:r>
      <w:r>
        <w:rPr>
          <w:sz w:val="20"/>
        </w:rPr>
        <w:t>tia</w:t>
      </w:r>
      <w:r>
        <w:rPr>
          <w:spacing w:val="-1"/>
          <w:sz w:val="20"/>
        </w:rPr>
        <w:t> </w:t>
      </w:r>
      <w:r>
        <w:rPr>
          <w:sz w:val="20"/>
        </w:rPr>
        <w:t>phun</w:t>
      </w:r>
      <w:r>
        <w:rPr>
          <w:spacing w:val="-3"/>
          <w:sz w:val="20"/>
        </w:rPr>
        <w:t> </w:t>
      </w:r>
      <w:r>
        <w:rPr>
          <w:sz w:val="20"/>
        </w:rPr>
        <w:t>chữa</w:t>
      </w:r>
      <w:r>
        <w:rPr>
          <w:spacing w:val="-3"/>
          <w:sz w:val="20"/>
        </w:rPr>
        <w:t> </w:t>
      </w:r>
      <w:r>
        <w:rPr>
          <w:sz w:val="20"/>
        </w:rPr>
        <w:t>cháy</w:t>
      </w:r>
      <w:r>
        <w:rPr>
          <w:spacing w:val="-2"/>
          <w:sz w:val="20"/>
        </w:rPr>
        <w:t> </w:t>
      </w:r>
      <w:r>
        <w:rPr>
          <w:sz w:val="20"/>
        </w:rPr>
        <w:t>cho</w:t>
      </w:r>
      <w:r>
        <w:rPr>
          <w:spacing w:val="-2"/>
          <w:sz w:val="20"/>
        </w:rPr>
        <w:t> </w:t>
      </w:r>
      <w:r>
        <w:rPr>
          <w:sz w:val="20"/>
        </w:rPr>
        <w:t>mỗi</w:t>
      </w:r>
      <w:r>
        <w:rPr>
          <w:spacing w:val="-2"/>
          <w:sz w:val="20"/>
        </w:rPr>
        <w:t> </w:t>
      </w:r>
      <w:r>
        <w:rPr>
          <w:sz w:val="20"/>
        </w:rPr>
        <w:t>điểm</w:t>
      </w:r>
      <w:r>
        <w:rPr>
          <w:spacing w:val="-3"/>
          <w:sz w:val="20"/>
        </w:rPr>
        <w:t> </w:t>
      </w:r>
      <w:r>
        <w:rPr>
          <w:sz w:val="20"/>
        </w:rPr>
        <w:t>cháy</w:t>
      </w:r>
      <w:r>
        <w:rPr>
          <w:spacing w:val="-2"/>
          <w:sz w:val="20"/>
        </w:rPr>
        <w:t> </w:t>
      </w:r>
      <w:r>
        <w:rPr>
          <w:sz w:val="20"/>
        </w:rPr>
        <w:t>lấy là</w:t>
      </w:r>
      <w:r>
        <w:rPr>
          <w:spacing w:val="-3"/>
          <w:sz w:val="20"/>
        </w:rPr>
        <w:t> </w:t>
      </w:r>
      <w:r>
        <w:rPr>
          <w:sz w:val="20"/>
        </w:rPr>
        <w:t>2</w:t>
      </w:r>
      <w:r>
        <w:rPr>
          <w:spacing w:val="-1"/>
          <w:sz w:val="20"/>
        </w:rPr>
        <w:t> </w:t>
      </w:r>
      <w:r>
        <w:rPr>
          <w:sz w:val="20"/>
        </w:rPr>
        <w:t>tia</w:t>
      </w:r>
      <w:r>
        <w:rPr>
          <w:spacing w:val="-3"/>
          <w:sz w:val="20"/>
        </w:rPr>
        <w:t> </w:t>
      </w:r>
      <w:r>
        <w:rPr>
          <w:sz w:val="20"/>
        </w:rPr>
        <w:t>đối</w:t>
      </w:r>
      <w:r>
        <w:rPr>
          <w:spacing w:val="-4"/>
          <w:sz w:val="20"/>
        </w:rPr>
        <w:t> </w:t>
      </w:r>
      <w:r>
        <w:rPr>
          <w:sz w:val="20"/>
        </w:rPr>
        <w:t>với</w:t>
      </w:r>
      <w:r>
        <w:rPr>
          <w:spacing w:val="-4"/>
          <w:sz w:val="20"/>
        </w:rPr>
        <w:t> </w:t>
      </w:r>
      <w:r>
        <w:rPr>
          <w:sz w:val="20"/>
        </w:rPr>
        <w:t>các</w:t>
      </w:r>
      <w:r>
        <w:rPr>
          <w:spacing w:val="-2"/>
          <w:sz w:val="20"/>
        </w:rPr>
        <w:t> </w:t>
      </w:r>
      <w:r>
        <w:rPr>
          <w:sz w:val="20"/>
        </w:rPr>
        <w:t>công</w:t>
      </w:r>
      <w:r>
        <w:rPr>
          <w:spacing w:val="-3"/>
          <w:sz w:val="20"/>
        </w:rPr>
        <w:t> </w:t>
      </w:r>
      <w:r>
        <w:rPr>
          <w:sz w:val="20"/>
        </w:rPr>
        <w:t>trình</w:t>
      </w:r>
      <w:r>
        <w:rPr>
          <w:spacing w:val="-1"/>
          <w:sz w:val="20"/>
        </w:rPr>
        <w:t> </w:t>
      </w:r>
      <w:r>
        <w:rPr>
          <w:sz w:val="20"/>
        </w:rPr>
        <w:t>có</w:t>
      </w:r>
      <w:r>
        <w:rPr>
          <w:spacing w:val="-3"/>
          <w:sz w:val="20"/>
        </w:rPr>
        <w:t> </w:t>
      </w:r>
      <w:r>
        <w:rPr>
          <w:sz w:val="20"/>
        </w:rPr>
        <w:t>yêu</w:t>
      </w:r>
      <w:r>
        <w:rPr>
          <w:spacing w:val="-1"/>
          <w:sz w:val="20"/>
        </w:rPr>
        <w:t> </w:t>
      </w:r>
      <w:r>
        <w:rPr>
          <w:sz w:val="20"/>
        </w:rPr>
        <w:t>cầu</w:t>
      </w:r>
      <w:r>
        <w:rPr>
          <w:spacing w:val="-4"/>
          <w:sz w:val="20"/>
        </w:rPr>
        <w:t> </w:t>
      </w:r>
      <w:r>
        <w:rPr>
          <w:sz w:val="20"/>
        </w:rPr>
        <w:t>số</w:t>
      </w:r>
      <w:r>
        <w:rPr>
          <w:spacing w:val="-3"/>
          <w:sz w:val="20"/>
        </w:rPr>
        <w:t> </w:t>
      </w:r>
      <w:r>
        <w:rPr>
          <w:sz w:val="20"/>
        </w:rPr>
        <w:t>tia phun bằng hoặc lớn hơn 2.</w:t>
      </w:r>
    </w:p>
    <w:p>
      <w:pPr>
        <w:pStyle w:val="ListParagraph"/>
        <w:numPr>
          <w:ilvl w:val="2"/>
          <w:numId w:val="47"/>
        </w:numPr>
        <w:tabs>
          <w:tab w:pos="822" w:val="left" w:leader="none"/>
        </w:tabs>
        <w:spacing w:line="240" w:lineRule="auto" w:before="118" w:after="0"/>
        <w:ind w:left="322" w:right="1278" w:firstLine="0"/>
        <w:jc w:val="left"/>
        <w:rPr>
          <w:sz w:val="20"/>
        </w:rPr>
      </w:pPr>
      <w:r>
        <w:rPr>
          <w:sz w:val="20"/>
        </w:rPr>
        <w:t>Đối</w:t>
      </w:r>
      <w:r>
        <w:rPr>
          <w:spacing w:val="-5"/>
          <w:sz w:val="20"/>
        </w:rPr>
        <w:t> </w:t>
      </w:r>
      <w:r>
        <w:rPr>
          <w:sz w:val="20"/>
        </w:rPr>
        <w:t>với</w:t>
      </w:r>
      <w:r>
        <w:rPr>
          <w:spacing w:val="-4"/>
          <w:sz w:val="20"/>
        </w:rPr>
        <w:t> </w:t>
      </w:r>
      <w:r>
        <w:rPr>
          <w:sz w:val="20"/>
        </w:rPr>
        <w:t>các</w:t>
      </w:r>
      <w:r>
        <w:rPr>
          <w:spacing w:val="-2"/>
          <w:sz w:val="20"/>
        </w:rPr>
        <w:t> </w:t>
      </w:r>
      <w:r>
        <w:rPr>
          <w:sz w:val="20"/>
        </w:rPr>
        <w:t>phần</w:t>
      </w:r>
      <w:r>
        <w:rPr>
          <w:spacing w:val="-4"/>
          <w:sz w:val="20"/>
        </w:rPr>
        <w:t> </w:t>
      </w:r>
      <w:r>
        <w:rPr>
          <w:sz w:val="20"/>
        </w:rPr>
        <w:t>nhà</w:t>
      </w:r>
      <w:r>
        <w:rPr>
          <w:spacing w:val="-2"/>
          <w:sz w:val="20"/>
        </w:rPr>
        <w:t> </w:t>
      </w:r>
      <w:r>
        <w:rPr>
          <w:sz w:val="20"/>
        </w:rPr>
        <w:t>có</w:t>
      </w:r>
      <w:r>
        <w:rPr>
          <w:spacing w:val="-3"/>
          <w:sz w:val="20"/>
        </w:rPr>
        <w:t> </w:t>
      </w:r>
      <w:r>
        <w:rPr>
          <w:sz w:val="20"/>
        </w:rPr>
        <w:t>khu</w:t>
      </w:r>
      <w:r>
        <w:rPr>
          <w:spacing w:val="-5"/>
          <w:sz w:val="20"/>
        </w:rPr>
        <w:t> </w:t>
      </w:r>
      <w:r>
        <w:rPr>
          <w:sz w:val="20"/>
        </w:rPr>
        <w:t>vực</w:t>
      </w:r>
      <w:r>
        <w:rPr>
          <w:spacing w:val="-2"/>
          <w:sz w:val="20"/>
        </w:rPr>
        <w:t> </w:t>
      </w:r>
      <w:r>
        <w:rPr>
          <w:sz w:val="20"/>
        </w:rPr>
        <w:t>công</w:t>
      </w:r>
      <w:r>
        <w:rPr>
          <w:spacing w:val="-3"/>
          <w:sz w:val="20"/>
        </w:rPr>
        <w:t> </w:t>
      </w:r>
      <w:r>
        <w:rPr>
          <w:sz w:val="20"/>
        </w:rPr>
        <w:t>năng</w:t>
      </w:r>
      <w:r>
        <w:rPr>
          <w:spacing w:val="-3"/>
          <w:sz w:val="20"/>
        </w:rPr>
        <w:t> </w:t>
      </w:r>
      <w:r>
        <w:rPr>
          <w:sz w:val="20"/>
        </w:rPr>
        <w:t>khác</w:t>
      </w:r>
      <w:r>
        <w:rPr>
          <w:spacing w:val="-2"/>
          <w:sz w:val="20"/>
        </w:rPr>
        <w:t> </w:t>
      </w:r>
      <w:r>
        <w:rPr>
          <w:sz w:val="20"/>
        </w:rPr>
        <w:t>nhau</w:t>
      </w:r>
      <w:r>
        <w:rPr>
          <w:spacing w:val="-3"/>
          <w:sz w:val="20"/>
        </w:rPr>
        <w:t> </w:t>
      </w:r>
      <w:r>
        <w:rPr>
          <w:sz w:val="20"/>
        </w:rPr>
        <w:t>thì</w:t>
      </w:r>
      <w:r>
        <w:rPr>
          <w:spacing w:val="-2"/>
          <w:sz w:val="20"/>
        </w:rPr>
        <w:t> </w:t>
      </w:r>
      <w:r>
        <w:rPr>
          <w:sz w:val="20"/>
        </w:rPr>
        <w:t>lưu</w:t>
      </w:r>
      <w:r>
        <w:rPr>
          <w:spacing w:val="-1"/>
          <w:sz w:val="20"/>
        </w:rPr>
        <w:t> </w:t>
      </w:r>
      <w:r>
        <w:rPr>
          <w:sz w:val="20"/>
        </w:rPr>
        <w:t>lượng</w:t>
      </w:r>
      <w:r>
        <w:rPr>
          <w:spacing w:val="-4"/>
          <w:sz w:val="20"/>
        </w:rPr>
        <w:t> </w:t>
      </w:r>
      <w:r>
        <w:rPr>
          <w:sz w:val="20"/>
        </w:rPr>
        <w:t>nước</w:t>
      </w:r>
      <w:r>
        <w:rPr>
          <w:spacing w:val="-2"/>
          <w:sz w:val="20"/>
        </w:rPr>
        <w:t> </w:t>
      </w:r>
      <w:r>
        <w:rPr>
          <w:sz w:val="20"/>
        </w:rPr>
        <w:t>cho</w:t>
      </w:r>
      <w:r>
        <w:rPr>
          <w:spacing w:val="-4"/>
          <w:sz w:val="20"/>
        </w:rPr>
        <w:t> </w:t>
      </w:r>
      <w:r>
        <w:rPr>
          <w:sz w:val="20"/>
        </w:rPr>
        <w:t>chữa</w:t>
      </w:r>
      <w:r>
        <w:rPr>
          <w:spacing w:val="-4"/>
          <w:sz w:val="20"/>
        </w:rPr>
        <w:t> </w:t>
      </w:r>
      <w:r>
        <w:rPr>
          <w:sz w:val="20"/>
        </w:rPr>
        <w:t>cháy</w:t>
      </w:r>
      <w:r>
        <w:rPr>
          <w:spacing w:val="-2"/>
          <w:sz w:val="20"/>
        </w:rPr>
        <w:t> </w:t>
      </w:r>
      <w:r>
        <w:rPr>
          <w:sz w:val="20"/>
        </w:rPr>
        <w:t>phải tính toán riêng đối với từng phần theo quy định tại 5.2.1 và 5.2.2. Khi đó lưu lượng nước chữa cháy trong nhà tính toán theo quy định</w:t>
      </w:r>
      <w:r>
        <w:rPr>
          <w:spacing w:val="-4"/>
          <w:sz w:val="20"/>
        </w:rPr>
        <w:t> </w:t>
      </w:r>
      <w:r>
        <w:rPr>
          <w:sz w:val="20"/>
        </w:rPr>
        <w:t>sau:</w:t>
      </w:r>
    </w:p>
    <w:p>
      <w:pPr>
        <w:pStyle w:val="ListParagraph"/>
        <w:numPr>
          <w:ilvl w:val="0"/>
          <w:numId w:val="6"/>
        </w:numPr>
        <w:tabs>
          <w:tab w:pos="445" w:val="left" w:leader="none"/>
        </w:tabs>
        <w:spacing w:line="240" w:lineRule="auto" w:before="122" w:after="0"/>
        <w:ind w:left="444" w:right="0" w:hanging="123"/>
        <w:jc w:val="left"/>
        <w:rPr>
          <w:sz w:val="20"/>
        </w:rPr>
      </w:pPr>
      <w:r>
        <w:rPr>
          <w:sz w:val="20"/>
        </w:rPr>
        <w:t>Đối với nhà không được ngăn chia bằng các tường ngăn cháy phải tính theo khối tích</w:t>
      </w:r>
      <w:r>
        <w:rPr>
          <w:spacing w:val="-27"/>
          <w:sz w:val="20"/>
        </w:rPr>
        <w:t> </w:t>
      </w:r>
      <w:r>
        <w:rPr>
          <w:sz w:val="20"/>
        </w:rPr>
        <w:t>chung;</w:t>
      </w:r>
    </w:p>
    <w:p>
      <w:pPr>
        <w:pStyle w:val="ListParagraph"/>
        <w:numPr>
          <w:ilvl w:val="0"/>
          <w:numId w:val="6"/>
        </w:numPr>
        <w:tabs>
          <w:tab w:pos="445" w:val="left" w:leader="none"/>
        </w:tabs>
        <w:spacing w:line="240" w:lineRule="auto" w:before="120" w:after="0"/>
        <w:ind w:left="322" w:right="1536" w:firstLine="0"/>
        <w:jc w:val="left"/>
        <w:rPr>
          <w:sz w:val="20"/>
        </w:rPr>
      </w:pPr>
      <w:r>
        <w:rPr>
          <w:sz w:val="20"/>
        </w:rPr>
        <w:t>Đối</w:t>
      </w:r>
      <w:r>
        <w:rPr>
          <w:spacing w:val="-4"/>
          <w:sz w:val="20"/>
        </w:rPr>
        <w:t> </w:t>
      </w:r>
      <w:r>
        <w:rPr>
          <w:sz w:val="20"/>
        </w:rPr>
        <w:t>với</w:t>
      </w:r>
      <w:r>
        <w:rPr>
          <w:spacing w:val="-4"/>
          <w:sz w:val="20"/>
        </w:rPr>
        <w:t> </w:t>
      </w:r>
      <w:r>
        <w:rPr>
          <w:sz w:val="20"/>
        </w:rPr>
        <w:t>nhà</w:t>
      </w:r>
      <w:r>
        <w:rPr>
          <w:spacing w:val="-2"/>
          <w:sz w:val="20"/>
        </w:rPr>
        <w:t> </w:t>
      </w:r>
      <w:r>
        <w:rPr>
          <w:sz w:val="20"/>
        </w:rPr>
        <w:t>được</w:t>
      </w:r>
      <w:r>
        <w:rPr>
          <w:spacing w:val="-2"/>
          <w:sz w:val="20"/>
        </w:rPr>
        <w:t> </w:t>
      </w:r>
      <w:r>
        <w:rPr>
          <w:sz w:val="20"/>
        </w:rPr>
        <w:t>ngăn</w:t>
      </w:r>
      <w:r>
        <w:rPr>
          <w:spacing w:val="-3"/>
          <w:sz w:val="20"/>
        </w:rPr>
        <w:t> </w:t>
      </w:r>
      <w:r>
        <w:rPr>
          <w:sz w:val="20"/>
        </w:rPr>
        <w:t>chia</w:t>
      </w:r>
      <w:r>
        <w:rPr>
          <w:spacing w:val="-2"/>
          <w:sz w:val="20"/>
        </w:rPr>
        <w:t> </w:t>
      </w:r>
      <w:r>
        <w:rPr>
          <w:sz w:val="20"/>
        </w:rPr>
        <w:t>bằng</w:t>
      </w:r>
      <w:r>
        <w:rPr>
          <w:spacing w:val="-1"/>
          <w:sz w:val="20"/>
        </w:rPr>
        <w:t> </w:t>
      </w:r>
      <w:r>
        <w:rPr>
          <w:sz w:val="20"/>
        </w:rPr>
        <w:t>các</w:t>
      </w:r>
      <w:r>
        <w:rPr>
          <w:spacing w:val="-2"/>
          <w:sz w:val="20"/>
        </w:rPr>
        <w:t> </w:t>
      </w:r>
      <w:r>
        <w:rPr>
          <w:sz w:val="20"/>
        </w:rPr>
        <w:t>tường</w:t>
      </w:r>
      <w:r>
        <w:rPr>
          <w:spacing w:val="-3"/>
          <w:sz w:val="20"/>
        </w:rPr>
        <w:t> </w:t>
      </w:r>
      <w:r>
        <w:rPr>
          <w:sz w:val="20"/>
        </w:rPr>
        <w:t>ngăn</w:t>
      </w:r>
      <w:r>
        <w:rPr>
          <w:spacing w:val="-3"/>
          <w:sz w:val="20"/>
        </w:rPr>
        <w:t> </w:t>
      </w:r>
      <w:r>
        <w:rPr>
          <w:sz w:val="20"/>
        </w:rPr>
        <w:t>cháy</w:t>
      </w:r>
      <w:r>
        <w:rPr>
          <w:spacing w:val="-1"/>
          <w:sz w:val="20"/>
        </w:rPr>
        <w:t> </w:t>
      </w:r>
      <w:r>
        <w:rPr>
          <w:sz w:val="20"/>
        </w:rPr>
        <w:t>loại</w:t>
      </w:r>
      <w:r>
        <w:rPr>
          <w:spacing w:val="-4"/>
          <w:sz w:val="20"/>
        </w:rPr>
        <w:t> </w:t>
      </w:r>
      <w:r>
        <w:rPr>
          <w:sz w:val="20"/>
        </w:rPr>
        <w:t>1</w:t>
      </w:r>
      <w:r>
        <w:rPr>
          <w:spacing w:val="-1"/>
          <w:sz w:val="20"/>
        </w:rPr>
        <w:t> </w:t>
      </w:r>
      <w:r>
        <w:rPr>
          <w:sz w:val="20"/>
        </w:rPr>
        <w:t>hoặc</w:t>
      </w:r>
      <w:r>
        <w:rPr>
          <w:spacing w:val="-2"/>
          <w:sz w:val="20"/>
        </w:rPr>
        <w:t> </w:t>
      </w:r>
      <w:r>
        <w:rPr>
          <w:sz w:val="20"/>
        </w:rPr>
        <w:t>2</w:t>
      </w:r>
      <w:r>
        <w:rPr>
          <w:spacing w:val="-4"/>
          <w:sz w:val="20"/>
        </w:rPr>
        <w:t> </w:t>
      </w:r>
      <w:r>
        <w:rPr>
          <w:sz w:val="20"/>
        </w:rPr>
        <w:t>phải</w:t>
      </w:r>
      <w:r>
        <w:rPr>
          <w:spacing w:val="-3"/>
          <w:sz w:val="20"/>
        </w:rPr>
        <w:t> </w:t>
      </w:r>
      <w:r>
        <w:rPr>
          <w:sz w:val="20"/>
        </w:rPr>
        <w:t>tính</w:t>
      </w:r>
      <w:r>
        <w:rPr>
          <w:spacing w:val="-3"/>
          <w:sz w:val="20"/>
        </w:rPr>
        <w:t> </w:t>
      </w:r>
      <w:r>
        <w:rPr>
          <w:sz w:val="20"/>
        </w:rPr>
        <w:t>theo</w:t>
      </w:r>
      <w:r>
        <w:rPr>
          <w:spacing w:val="-4"/>
          <w:sz w:val="20"/>
        </w:rPr>
        <w:t> </w:t>
      </w:r>
      <w:r>
        <w:rPr>
          <w:sz w:val="20"/>
        </w:rPr>
        <w:t>khối</w:t>
      </w:r>
      <w:r>
        <w:rPr>
          <w:spacing w:val="-4"/>
          <w:sz w:val="20"/>
        </w:rPr>
        <w:t> </w:t>
      </w:r>
      <w:r>
        <w:rPr>
          <w:sz w:val="20"/>
        </w:rPr>
        <w:t>tích</w:t>
      </w:r>
      <w:r>
        <w:rPr>
          <w:spacing w:val="-3"/>
          <w:sz w:val="20"/>
        </w:rPr>
        <w:t> </w:t>
      </w:r>
      <w:r>
        <w:rPr>
          <w:sz w:val="20"/>
        </w:rPr>
        <w:t>của phần nhà có yêu cầu lưu lượng nước cao</w:t>
      </w:r>
      <w:r>
        <w:rPr>
          <w:spacing w:val="-6"/>
          <w:sz w:val="20"/>
        </w:rPr>
        <w:t> </w:t>
      </w:r>
      <w:r>
        <w:rPr>
          <w:sz w:val="20"/>
        </w:rPr>
        <w:t>hơn.</w:t>
      </w:r>
    </w:p>
    <w:p>
      <w:pPr>
        <w:pStyle w:val="BodyText"/>
        <w:spacing w:before="118"/>
        <w:ind w:right="1137"/>
      </w:pPr>
      <w:r>
        <w:rPr/>
        <w:t>Khi liên kết các nhà có bậc chịu lửa I và II bằng các lối đi làm bằng vật liệu không cháy và được lắp đặt cửa ngăn cháy thì khối tích của nhà phục vụ việc xác định lưu lượng nước chữa cháy được tính là khối tích riêng của từng nhà; khi không có cửa ngăn cháy thì tính theo khối tích tổng và theo hạng nguy hiểm cháy cao hơn.</w:t>
      </w:r>
    </w:p>
    <w:p>
      <w:pPr>
        <w:spacing w:after="0"/>
        <w:sectPr>
          <w:pgSz w:w="11910" w:h="16840"/>
          <w:pgMar w:top="540" w:bottom="280" w:left="1380" w:right="0"/>
        </w:sectPr>
      </w:pPr>
    </w:p>
    <w:p>
      <w:pPr>
        <w:pStyle w:val="ListParagraph"/>
        <w:numPr>
          <w:ilvl w:val="2"/>
          <w:numId w:val="47"/>
        </w:numPr>
        <w:tabs>
          <w:tab w:pos="822" w:val="left" w:leader="none"/>
        </w:tabs>
        <w:spacing w:line="240" w:lineRule="auto" w:before="67" w:after="0"/>
        <w:ind w:left="322" w:right="1220" w:firstLine="0"/>
        <w:jc w:val="left"/>
        <w:rPr>
          <w:sz w:val="20"/>
        </w:rPr>
      </w:pPr>
      <w:r>
        <w:rPr>
          <w:sz w:val="20"/>
        </w:rPr>
        <w:t>Áp suất thủy tĩnh trong hệ thống nước sinh hoạt - chữa cháy đo tại các thiết bị vệ sinh - kỹ thuật đặt ở mức nước thấp nhất không được vượt quá 0,45</w:t>
      </w:r>
      <w:r>
        <w:rPr>
          <w:spacing w:val="-3"/>
          <w:sz w:val="20"/>
        </w:rPr>
        <w:t> </w:t>
      </w:r>
      <w:r>
        <w:rPr>
          <w:sz w:val="20"/>
        </w:rPr>
        <w:t>MPa.</w:t>
      </w:r>
    </w:p>
    <w:p>
      <w:pPr>
        <w:pStyle w:val="BodyText"/>
        <w:ind w:right="1328"/>
      </w:pPr>
      <w:r>
        <w:rPr/>
        <w:t>Áp suất thủy tĩnh của hệ thống chữa cháy riêng biệt đo tại họng nước chữa cháy đặt ở mức nước thấp nhất không được vượt quá </w:t>
      </w:r>
      <w:r>
        <w:rPr>
          <w:strike/>
        </w:rPr>
        <w:t>0,90 Mpa</w:t>
      </w:r>
      <w:r>
        <w:rPr>
          <w:strike w:val="0"/>
        </w:rPr>
        <w:t> </w:t>
      </w:r>
      <w:r>
        <w:rPr>
          <w:strike w:val="0"/>
          <w:shd w:fill="FFFF00" w:color="auto" w:val="clear"/>
        </w:rPr>
        <w:t>0,6 MPa</w:t>
      </w:r>
    </w:p>
    <w:p>
      <w:pPr>
        <w:pStyle w:val="BodyText"/>
        <w:spacing w:before="119"/>
        <w:ind w:right="1328"/>
      </w:pPr>
      <w:r>
        <w:rPr/>
        <w:t>Khi tính toán, nếu áp suất trong hệ thống chữa cháy vượt quá 0,45 MPa thì phải lắp đặt mạng hệ thống chữa cháy riêng.</w:t>
      </w:r>
    </w:p>
    <w:p>
      <w:pPr>
        <w:pStyle w:val="BodyText"/>
        <w:ind w:right="1328"/>
      </w:pPr>
      <w:r>
        <w:rPr/>
        <w:t>Khi áp suất giữa van và đầu nối của họng nước chữa cháy lớn hơn </w:t>
      </w:r>
      <w:r>
        <w:rPr>
          <w:strike/>
        </w:rPr>
        <w:t>0,4 MPa</w:t>
      </w:r>
      <w:r>
        <w:rPr>
          <w:strike w:val="0"/>
        </w:rPr>
        <w:t> </w:t>
      </w:r>
      <w:r>
        <w:rPr>
          <w:strike w:val="0"/>
          <w:shd w:fill="FFFF00" w:color="auto" w:val="clear"/>
        </w:rPr>
        <w:t>0,45 MPa</w:t>
      </w:r>
      <w:r>
        <w:rPr>
          <w:strike w:val="0"/>
        </w:rPr>
        <w:t> thì phải lắp đặt màng ngăn và thiết bị điều chỉnh áp lực để giảm áp lực dư.</w:t>
      </w:r>
    </w:p>
    <w:p>
      <w:pPr>
        <w:pStyle w:val="ListParagraph"/>
        <w:numPr>
          <w:ilvl w:val="2"/>
          <w:numId w:val="47"/>
        </w:numPr>
        <w:tabs>
          <w:tab w:pos="822" w:val="left" w:leader="none"/>
        </w:tabs>
        <w:spacing w:line="240" w:lineRule="auto" w:before="121" w:after="0"/>
        <w:ind w:left="322" w:right="1187" w:firstLine="0"/>
        <w:jc w:val="left"/>
        <w:rPr>
          <w:sz w:val="20"/>
        </w:rPr>
      </w:pPr>
      <w:r>
        <w:rPr>
          <w:sz w:val="20"/>
        </w:rPr>
        <w:t>Áp</w:t>
      </w:r>
      <w:r>
        <w:rPr>
          <w:spacing w:val="-2"/>
          <w:sz w:val="20"/>
        </w:rPr>
        <w:t> </w:t>
      </w:r>
      <w:r>
        <w:rPr>
          <w:sz w:val="20"/>
        </w:rPr>
        <w:t>suất</w:t>
      </w:r>
      <w:r>
        <w:rPr>
          <w:spacing w:val="-3"/>
          <w:sz w:val="20"/>
        </w:rPr>
        <w:t> </w:t>
      </w:r>
      <w:r>
        <w:rPr>
          <w:sz w:val="20"/>
        </w:rPr>
        <w:t>tự do</w:t>
      </w:r>
      <w:r>
        <w:rPr>
          <w:spacing w:val="-4"/>
          <w:sz w:val="20"/>
        </w:rPr>
        <w:t> </w:t>
      </w:r>
      <w:r>
        <w:rPr>
          <w:sz w:val="20"/>
        </w:rPr>
        <w:t>của</w:t>
      </w:r>
      <w:r>
        <w:rPr>
          <w:spacing w:val="-3"/>
          <w:sz w:val="20"/>
        </w:rPr>
        <w:t> </w:t>
      </w:r>
      <w:r>
        <w:rPr>
          <w:sz w:val="20"/>
        </w:rPr>
        <w:t>họng</w:t>
      </w:r>
      <w:r>
        <w:rPr>
          <w:spacing w:val="-3"/>
          <w:sz w:val="20"/>
        </w:rPr>
        <w:t> </w:t>
      </w:r>
      <w:r>
        <w:rPr>
          <w:sz w:val="20"/>
        </w:rPr>
        <w:t>nước</w:t>
      </w:r>
      <w:r>
        <w:rPr>
          <w:spacing w:val="-2"/>
          <w:sz w:val="20"/>
        </w:rPr>
        <w:t> </w:t>
      </w:r>
      <w:r>
        <w:rPr>
          <w:sz w:val="20"/>
        </w:rPr>
        <w:t>chữa</w:t>
      </w:r>
      <w:r>
        <w:rPr>
          <w:spacing w:val="-3"/>
          <w:sz w:val="20"/>
        </w:rPr>
        <w:t> </w:t>
      </w:r>
      <w:r>
        <w:rPr>
          <w:sz w:val="20"/>
        </w:rPr>
        <w:t>cháy</w:t>
      </w:r>
      <w:r>
        <w:rPr>
          <w:spacing w:val="-2"/>
          <w:sz w:val="20"/>
        </w:rPr>
        <w:t> </w:t>
      </w:r>
      <w:r>
        <w:rPr>
          <w:sz w:val="20"/>
        </w:rPr>
        <w:t>phải</w:t>
      </w:r>
      <w:r>
        <w:rPr>
          <w:spacing w:val="-4"/>
          <w:sz w:val="20"/>
        </w:rPr>
        <w:t> </w:t>
      </w:r>
      <w:r>
        <w:rPr>
          <w:sz w:val="20"/>
        </w:rPr>
        <w:t>bảo</w:t>
      </w:r>
      <w:r>
        <w:rPr>
          <w:spacing w:val="-3"/>
          <w:sz w:val="20"/>
        </w:rPr>
        <w:t> </w:t>
      </w:r>
      <w:r>
        <w:rPr>
          <w:sz w:val="20"/>
        </w:rPr>
        <w:t>đảm</w:t>
      </w:r>
      <w:r>
        <w:rPr>
          <w:spacing w:val="-3"/>
          <w:sz w:val="20"/>
        </w:rPr>
        <w:t> </w:t>
      </w:r>
      <w:r>
        <w:rPr>
          <w:sz w:val="20"/>
        </w:rPr>
        <w:t>cho</w:t>
      </w:r>
      <w:r>
        <w:rPr>
          <w:spacing w:val="-4"/>
          <w:sz w:val="20"/>
        </w:rPr>
        <w:t> </w:t>
      </w:r>
      <w:r>
        <w:rPr>
          <w:sz w:val="20"/>
        </w:rPr>
        <w:t>chiều</w:t>
      </w:r>
      <w:r>
        <w:rPr>
          <w:spacing w:val="-3"/>
          <w:sz w:val="20"/>
        </w:rPr>
        <w:t> </w:t>
      </w:r>
      <w:r>
        <w:rPr>
          <w:sz w:val="20"/>
        </w:rPr>
        <w:t>cao</w:t>
      </w:r>
      <w:r>
        <w:rPr>
          <w:spacing w:val="-4"/>
          <w:sz w:val="20"/>
        </w:rPr>
        <w:t> </w:t>
      </w:r>
      <w:r>
        <w:rPr>
          <w:sz w:val="20"/>
        </w:rPr>
        <w:t>của</w:t>
      </w:r>
      <w:r>
        <w:rPr>
          <w:spacing w:val="-3"/>
          <w:sz w:val="20"/>
        </w:rPr>
        <w:t> </w:t>
      </w:r>
      <w:r>
        <w:rPr>
          <w:sz w:val="20"/>
        </w:rPr>
        <w:t>tia</w:t>
      </w:r>
      <w:r>
        <w:rPr>
          <w:spacing w:val="-3"/>
          <w:sz w:val="20"/>
        </w:rPr>
        <w:t> </w:t>
      </w:r>
      <w:r>
        <w:rPr>
          <w:sz w:val="20"/>
        </w:rPr>
        <w:t>nước</w:t>
      </w:r>
      <w:r>
        <w:rPr>
          <w:spacing w:val="-2"/>
          <w:sz w:val="20"/>
        </w:rPr>
        <w:t> </w:t>
      </w:r>
      <w:r>
        <w:rPr>
          <w:sz w:val="20"/>
        </w:rPr>
        <w:t>đặc</w:t>
      </w:r>
      <w:r>
        <w:rPr>
          <w:spacing w:val="-2"/>
          <w:sz w:val="20"/>
        </w:rPr>
        <w:t> </w:t>
      </w:r>
      <w:r>
        <w:rPr>
          <w:sz w:val="20"/>
        </w:rPr>
        <w:t>cần</w:t>
      </w:r>
      <w:r>
        <w:rPr>
          <w:spacing w:val="-4"/>
          <w:sz w:val="20"/>
        </w:rPr>
        <w:t> </w:t>
      </w:r>
      <w:r>
        <w:rPr>
          <w:sz w:val="20"/>
        </w:rPr>
        <w:t>thiết để chữa cháy vào mọi thời điểm trong ngày đối với khu vực cao nhất và xa nhất. Chiều cao tối thiểu và bán kính hoạt động của tia nước đặc chữa cháy phải bằng chiều cao của khu vực, tính từ sàn đến điểm cao nhất của xà (trần), nhưng không nhỏ hơn các giá trị</w:t>
      </w:r>
      <w:r>
        <w:rPr>
          <w:spacing w:val="-14"/>
          <w:sz w:val="20"/>
        </w:rPr>
        <w:t> </w:t>
      </w:r>
      <w:r>
        <w:rPr>
          <w:sz w:val="20"/>
        </w:rPr>
        <w:t>sau:</w:t>
      </w:r>
    </w:p>
    <w:p>
      <w:pPr>
        <w:pStyle w:val="ListParagraph"/>
        <w:numPr>
          <w:ilvl w:val="0"/>
          <w:numId w:val="6"/>
        </w:numPr>
        <w:tabs>
          <w:tab w:pos="445" w:val="left" w:leader="none"/>
        </w:tabs>
        <w:spacing w:line="240" w:lineRule="auto" w:before="119" w:after="0"/>
        <w:ind w:left="322" w:right="1203" w:firstLine="0"/>
        <w:jc w:val="left"/>
        <w:rPr>
          <w:sz w:val="20"/>
        </w:rPr>
      </w:pPr>
      <w:r>
        <w:rPr>
          <w:sz w:val="20"/>
        </w:rPr>
        <w:t>Đối</w:t>
      </w:r>
      <w:r>
        <w:rPr>
          <w:spacing w:val="-5"/>
          <w:sz w:val="20"/>
        </w:rPr>
        <w:t> </w:t>
      </w:r>
      <w:r>
        <w:rPr>
          <w:sz w:val="20"/>
        </w:rPr>
        <w:t>với</w:t>
      </w:r>
      <w:r>
        <w:rPr>
          <w:spacing w:val="-4"/>
          <w:sz w:val="20"/>
        </w:rPr>
        <w:t> </w:t>
      </w:r>
      <w:r>
        <w:rPr>
          <w:sz w:val="20"/>
        </w:rPr>
        <w:t>nhà</w:t>
      </w:r>
      <w:r>
        <w:rPr>
          <w:spacing w:val="-2"/>
          <w:sz w:val="20"/>
        </w:rPr>
        <w:t> </w:t>
      </w:r>
      <w:r>
        <w:rPr>
          <w:sz w:val="20"/>
        </w:rPr>
        <w:t>ở,</w:t>
      </w:r>
      <w:r>
        <w:rPr>
          <w:spacing w:val="-1"/>
          <w:sz w:val="20"/>
        </w:rPr>
        <w:t> </w:t>
      </w:r>
      <w:r>
        <w:rPr>
          <w:sz w:val="20"/>
        </w:rPr>
        <w:t>nhà</w:t>
      </w:r>
      <w:r>
        <w:rPr>
          <w:spacing w:val="-3"/>
          <w:sz w:val="20"/>
        </w:rPr>
        <w:t> </w:t>
      </w:r>
      <w:r>
        <w:rPr>
          <w:sz w:val="20"/>
        </w:rPr>
        <w:t>công</w:t>
      </w:r>
      <w:r>
        <w:rPr>
          <w:spacing w:val="-4"/>
          <w:sz w:val="20"/>
        </w:rPr>
        <w:t> </w:t>
      </w:r>
      <w:r>
        <w:rPr>
          <w:sz w:val="20"/>
        </w:rPr>
        <w:t>cộng,</w:t>
      </w:r>
      <w:r>
        <w:rPr>
          <w:spacing w:val="-1"/>
          <w:sz w:val="20"/>
        </w:rPr>
        <w:t> </w:t>
      </w:r>
      <w:r>
        <w:rPr>
          <w:sz w:val="20"/>
        </w:rPr>
        <w:t>nhà</w:t>
      </w:r>
      <w:r>
        <w:rPr>
          <w:spacing w:val="-1"/>
          <w:sz w:val="20"/>
        </w:rPr>
        <w:t> </w:t>
      </w:r>
      <w:r>
        <w:rPr>
          <w:sz w:val="20"/>
        </w:rPr>
        <w:t>sản</w:t>
      </w:r>
      <w:r>
        <w:rPr>
          <w:spacing w:val="-4"/>
          <w:sz w:val="20"/>
        </w:rPr>
        <w:t> </w:t>
      </w:r>
      <w:r>
        <w:rPr>
          <w:sz w:val="20"/>
        </w:rPr>
        <w:t>xuất</w:t>
      </w:r>
      <w:r>
        <w:rPr>
          <w:spacing w:val="-3"/>
          <w:sz w:val="20"/>
        </w:rPr>
        <w:t> </w:t>
      </w:r>
      <w:r>
        <w:rPr>
          <w:sz w:val="20"/>
        </w:rPr>
        <w:t>và</w:t>
      </w:r>
      <w:r>
        <w:rPr>
          <w:spacing w:val="-3"/>
          <w:sz w:val="20"/>
        </w:rPr>
        <w:t> </w:t>
      </w:r>
      <w:r>
        <w:rPr>
          <w:sz w:val="20"/>
        </w:rPr>
        <w:t>nhà</w:t>
      </w:r>
      <w:r>
        <w:rPr>
          <w:spacing w:val="-4"/>
          <w:sz w:val="20"/>
        </w:rPr>
        <w:t> </w:t>
      </w:r>
      <w:r>
        <w:rPr>
          <w:sz w:val="20"/>
        </w:rPr>
        <w:t>phụ</w:t>
      </w:r>
      <w:r>
        <w:rPr>
          <w:spacing w:val="-4"/>
          <w:sz w:val="20"/>
        </w:rPr>
        <w:t> </w:t>
      </w:r>
      <w:r>
        <w:rPr>
          <w:sz w:val="20"/>
        </w:rPr>
        <w:t>trợ</w:t>
      </w:r>
      <w:r>
        <w:rPr>
          <w:spacing w:val="-2"/>
          <w:sz w:val="20"/>
        </w:rPr>
        <w:t> </w:t>
      </w:r>
      <w:r>
        <w:rPr>
          <w:sz w:val="20"/>
        </w:rPr>
        <w:t>của</w:t>
      </w:r>
      <w:r>
        <w:rPr>
          <w:spacing w:val="-4"/>
          <w:sz w:val="20"/>
        </w:rPr>
        <w:t> </w:t>
      </w:r>
      <w:r>
        <w:rPr>
          <w:sz w:val="20"/>
        </w:rPr>
        <w:t>công</w:t>
      </w:r>
      <w:r>
        <w:rPr>
          <w:spacing w:val="-3"/>
          <w:sz w:val="20"/>
        </w:rPr>
        <w:t> </w:t>
      </w:r>
      <w:r>
        <w:rPr>
          <w:sz w:val="20"/>
        </w:rPr>
        <w:t>trình</w:t>
      </w:r>
      <w:r>
        <w:rPr>
          <w:spacing w:val="-3"/>
          <w:sz w:val="20"/>
        </w:rPr>
        <w:t> </w:t>
      </w:r>
      <w:r>
        <w:rPr>
          <w:sz w:val="20"/>
        </w:rPr>
        <w:t>công</w:t>
      </w:r>
      <w:r>
        <w:rPr>
          <w:spacing w:val="-1"/>
          <w:sz w:val="20"/>
        </w:rPr>
        <w:t> </w:t>
      </w:r>
      <w:r>
        <w:rPr>
          <w:sz w:val="20"/>
        </w:rPr>
        <w:t>nghiệp</w:t>
      </w:r>
      <w:r>
        <w:rPr>
          <w:spacing w:val="-4"/>
          <w:sz w:val="20"/>
        </w:rPr>
        <w:t> </w:t>
      </w:r>
      <w:r>
        <w:rPr>
          <w:sz w:val="20"/>
        </w:rPr>
        <w:t>có</w:t>
      </w:r>
      <w:r>
        <w:rPr>
          <w:spacing w:val="-1"/>
          <w:sz w:val="20"/>
        </w:rPr>
        <w:t> </w:t>
      </w:r>
      <w:r>
        <w:rPr>
          <w:sz w:val="20"/>
        </w:rPr>
        <w:t>chiều</w:t>
      </w:r>
      <w:r>
        <w:rPr>
          <w:spacing w:val="-3"/>
          <w:sz w:val="20"/>
        </w:rPr>
        <w:t> </w:t>
      </w:r>
      <w:r>
        <w:rPr>
          <w:sz w:val="20"/>
        </w:rPr>
        <w:t>cao PCCC đến 50 m không nhỏ hơn 6 m;</w:t>
      </w:r>
    </w:p>
    <w:p>
      <w:pPr>
        <w:pStyle w:val="ListParagraph"/>
        <w:numPr>
          <w:ilvl w:val="0"/>
          <w:numId w:val="6"/>
        </w:numPr>
        <w:tabs>
          <w:tab w:pos="445" w:val="left" w:leader="none"/>
        </w:tabs>
        <w:spacing w:line="240" w:lineRule="auto" w:before="121" w:after="0"/>
        <w:ind w:left="444" w:right="0" w:hanging="123"/>
        <w:jc w:val="left"/>
        <w:rPr>
          <w:sz w:val="20"/>
        </w:rPr>
      </w:pPr>
      <w:r>
        <w:rPr>
          <w:sz w:val="20"/>
        </w:rPr>
        <w:t>Đối với nhà ở có chiều cao PCCC trên 50 m không nhỏ hơn 8</w:t>
      </w:r>
      <w:r>
        <w:rPr>
          <w:spacing w:val="-10"/>
          <w:sz w:val="20"/>
        </w:rPr>
        <w:t> </w:t>
      </w:r>
      <w:r>
        <w:rPr>
          <w:sz w:val="20"/>
        </w:rPr>
        <w:t>m;</w:t>
      </w:r>
    </w:p>
    <w:p>
      <w:pPr>
        <w:pStyle w:val="ListParagraph"/>
        <w:numPr>
          <w:ilvl w:val="0"/>
          <w:numId w:val="6"/>
        </w:numPr>
        <w:tabs>
          <w:tab w:pos="445" w:val="left" w:leader="none"/>
        </w:tabs>
        <w:spacing w:line="240" w:lineRule="auto" w:before="118" w:after="0"/>
        <w:ind w:left="322" w:right="1210" w:firstLine="0"/>
        <w:jc w:val="left"/>
        <w:rPr>
          <w:sz w:val="20"/>
        </w:rPr>
      </w:pPr>
      <w:r>
        <w:rPr>
          <w:sz w:val="20"/>
        </w:rPr>
        <w:t>Đối</w:t>
      </w:r>
      <w:r>
        <w:rPr>
          <w:spacing w:val="-4"/>
          <w:sz w:val="20"/>
        </w:rPr>
        <w:t> </w:t>
      </w:r>
      <w:r>
        <w:rPr>
          <w:sz w:val="20"/>
        </w:rPr>
        <w:t>với</w:t>
      </w:r>
      <w:r>
        <w:rPr>
          <w:spacing w:val="-4"/>
          <w:sz w:val="20"/>
        </w:rPr>
        <w:t> </w:t>
      </w:r>
      <w:r>
        <w:rPr>
          <w:sz w:val="20"/>
        </w:rPr>
        <w:t>nhà</w:t>
      </w:r>
      <w:r>
        <w:rPr>
          <w:spacing w:val="-4"/>
          <w:sz w:val="20"/>
        </w:rPr>
        <w:t> </w:t>
      </w:r>
      <w:r>
        <w:rPr>
          <w:sz w:val="20"/>
        </w:rPr>
        <w:t>công</w:t>
      </w:r>
      <w:r>
        <w:rPr>
          <w:spacing w:val="-4"/>
          <w:sz w:val="20"/>
        </w:rPr>
        <w:t> </w:t>
      </w:r>
      <w:r>
        <w:rPr>
          <w:sz w:val="20"/>
        </w:rPr>
        <w:t>cộng,</w:t>
      </w:r>
      <w:r>
        <w:rPr>
          <w:spacing w:val="-1"/>
          <w:sz w:val="20"/>
        </w:rPr>
        <w:t> </w:t>
      </w:r>
      <w:r>
        <w:rPr>
          <w:sz w:val="20"/>
        </w:rPr>
        <w:t>nhà</w:t>
      </w:r>
      <w:r>
        <w:rPr>
          <w:spacing w:val="-3"/>
          <w:sz w:val="20"/>
        </w:rPr>
        <w:t> </w:t>
      </w:r>
      <w:r>
        <w:rPr>
          <w:sz w:val="20"/>
        </w:rPr>
        <w:t>sản</w:t>
      </w:r>
      <w:r>
        <w:rPr>
          <w:spacing w:val="-4"/>
          <w:sz w:val="20"/>
        </w:rPr>
        <w:t> </w:t>
      </w:r>
      <w:r>
        <w:rPr>
          <w:sz w:val="20"/>
        </w:rPr>
        <w:t>xuất</w:t>
      </w:r>
      <w:r>
        <w:rPr>
          <w:spacing w:val="-3"/>
          <w:sz w:val="20"/>
        </w:rPr>
        <w:t> </w:t>
      </w:r>
      <w:r>
        <w:rPr>
          <w:sz w:val="20"/>
        </w:rPr>
        <w:t>và</w:t>
      </w:r>
      <w:r>
        <w:rPr>
          <w:spacing w:val="-3"/>
          <w:sz w:val="20"/>
        </w:rPr>
        <w:t> </w:t>
      </w:r>
      <w:r>
        <w:rPr>
          <w:sz w:val="20"/>
        </w:rPr>
        <w:t>nhà</w:t>
      </w:r>
      <w:r>
        <w:rPr>
          <w:spacing w:val="-4"/>
          <w:sz w:val="20"/>
        </w:rPr>
        <w:t> </w:t>
      </w:r>
      <w:r>
        <w:rPr>
          <w:sz w:val="20"/>
        </w:rPr>
        <w:t>phụ</w:t>
      </w:r>
      <w:r>
        <w:rPr>
          <w:spacing w:val="-4"/>
          <w:sz w:val="20"/>
        </w:rPr>
        <w:t> </w:t>
      </w:r>
      <w:r>
        <w:rPr>
          <w:sz w:val="20"/>
        </w:rPr>
        <w:t>trợ</w:t>
      </w:r>
      <w:r>
        <w:rPr>
          <w:spacing w:val="-4"/>
          <w:sz w:val="20"/>
        </w:rPr>
        <w:t> </w:t>
      </w:r>
      <w:r>
        <w:rPr>
          <w:sz w:val="20"/>
        </w:rPr>
        <w:t>của</w:t>
      </w:r>
      <w:r>
        <w:rPr>
          <w:spacing w:val="-4"/>
          <w:sz w:val="20"/>
        </w:rPr>
        <w:t> </w:t>
      </w:r>
      <w:r>
        <w:rPr>
          <w:sz w:val="20"/>
        </w:rPr>
        <w:t>công</w:t>
      </w:r>
      <w:r>
        <w:rPr>
          <w:spacing w:val="-3"/>
          <w:sz w:val="20"/>
        </w:rPr>
        <w:t> </w:t>
      </w:r>
      <w:r>
        <w:rPr>
          <w:sz w:val="20"/>
        </w:rPr>
        <w:t>trình</w:t>
      </w:r>
      <w:r>
        <w:rPr>
          <w:spacing w:val="-1"/>
          <w:sz w:val="20"/>
        </w:rPr>
        <w:t> </w:t>
      </w:r>
      <w:r>
        <w:rPr>
          <w:sz w:val="20"/>
        </w:rPr>
        <w:t>công</w:t>
      </w:r>
      <w:r>
        <w:rPr>
          <w:spacing w:val="-1"/>
          <w:sz w:val="20"/>
        </w:rPr>
        <w:t> </w:t>
      </w:r>
      <w:r>
        <w:rPr>
          <w:sz w:val="20"/>
        </w:rPr>
        <w:t>nghiệp</w:t>
      </w:r>
      <w:r>
        <w:rPr>
          <w:spacing w:val="-1"/>
          <w:sz w:val="20"/>
        </w:rPr>
        <w:t> </w:t>
      </w:r>
      <w:r>
        <w:rPr>
          <w:sz w:val="20"/>
        </w:rPr>
        <w:t>có</w:t>
      </w:r>
      <w:r>
        <w:rPr>
          <w:spacing w:val="-3"/>
          <w:sz w:val="20"/>
        </w:rPr>
        <w:t> </w:t>
      </w:r>
      <w:r>
        <w:rPr>
          <w:sz w:val="20"/>
        </w:rPr>
        <w:t>chiều</w:t>
      </w:r>
      <w:r>
        <w:rPr>
          <w:spacing w:val="-1"/>
          <w:sz w:val="20"/>
        </w:rPr>
        <w:t> </w:t>
      </w:r>
      <w:r>
        <w:rPr>
          <w:sz w:val="20"/>
        </w:rPr>
        <w:t>cao</w:t>
      </w:r>
      <w:r>
        <w:rPr>
          <w:spacing w:val="-2"/>
          <w:sz w:val="20"/>
        </w:rPr>
        <w:t> </w:t>
      </w:r>
      <w:r>
        <w:rPr>
          <w:sz w:val="20"/>
        </w:rPr>
        <w:t>PCCC trên 50 m không nhỏ hơn 16</w:t>
      </w:r>
      <w:r>
        <w:rPr>
          <w:spacing w:val="-3"/>
          <w:sz w:val="20"/>
        </w:rPr>
        <w:t> </w:t>
      </w:r>
      <w:r>
        <w:rPr>
          <w:sz w:val="20"/>
        </w:rPr>
        <w:t>m.</w:t>
      </w:r>
    </w:p>
    <w:p>
      <w:pPr>
        <w:pStyle w:val="BodyText"/>
        <w:ind w:right="1328"/>
      </w:pPr>
      <w:r>
        <w:rPr/>
        <w:t>CHÚ THÍCH 1: Áp suất của họng nước chữa cháy phải được tính toán tổn thất của cuộn vòi chữa cháy dài 10, 15 và 20 m.</w:t>
      </w:r>
    </w:p>
    <w:p>
      <w:pPr>
        <w:pStyle w:val="BodyText"/>
        <w:ind w:right="1133"/>
      </w:pPr>
      <w:r>
        <w:rPr/>
        <w:t>CHÚ THÍCH 2: Để nhận tia nước đặc lưu lượng đến 4 L/s thì sử dụng họng nước chữa cháy DN 50, đối với lưu lượng lớn hơn phải sử dụng họng DN 65. Khi luận chứng kinh tế - kỹ thuật cho phép thì được dùng họng nước chữa cháy DN 50 cho lưu lượng trên 4 L/s.</w:t>
      </w:r>
    </w:p>
    <w:p>
      <w:pPr>
        <w:pStyle w:val="ListParagraph"/>
        <w:numPr>
          <w:ilvl w:val="2"/>
          <w:numId w:val="47"/>
        </w:numPr>
        <w:tabs>
          <w:tab w:pos="822" w:val="left" w:leader="none"/>
        </w:tabs>
        <w:spacing w:line="240" w:lineRule="auto" w:before="119" w:after="0"/>
        <w:ind w:left="322" w:right="1465" w:firstLine="0"/>
        <w:jc w:val="both"/>
        <w:rPr>
          <w:sz w:val="20"/>
        </w:rPr>
      </w:pPr>
      <w:r>
        <w:rPr>
          <w:sz w:val="20"/>
        </w:rPr>
        <w:t>Thiết</w:t>
      </w:r>
      <w:r>
        <w:rPr>
          <w:spacing w:val="-4"/>
          <w:sz w:val="20"/>
        </w:rPr>
        <w:t> </w:t>
      </w:r>
      <w:r>
        <w:rPr>
          <w:sz w:val="20"/>
        </w:rPr>
        <w:t>kế</w:t>
      </w:r>
      <w:r>
        <w:rPr>
          <w:spacing w:val="-3"/>
          <w:sz w:val="20"/>
        </w:rPr>
        <w:t> </w:t>
      </w:r>
      <w:r>
        <w:rPr>
          <w:sz w:val="20"/>
        </w:rPr>
        <w:t>bể</w:t>
      </w:r>
      <w:r>
        <w:rPr>
          <w:spacing w:val="-3"/>
          <w:sz w:val="20"/>
        </w:rPr>
        <w:t> </w:t>
      </w:r>
      <w:r>
        <w:rPr>
          <w:sz w:val="20"/>
        </w:rPr>
        <w:t>áp</w:t>
      </w:r>
      <w:r>
        <w:rPr>
          <w:spacing w:val="-3"/>
          <w:sz w:val="20"/>
        </w:rPr>
        <w:t> </w:t>
      </w:r>
      <w:r>
        <w:rPr>
          <w:sz w:val="20"/>
        </w:rPr>
        <w:t>lực</w:t>
      </w:r>
      <w:r>
        <w:rPr>
          <w:spacing w:val="-1"/>
          <w:sz w:val="20"/>
        </w:rPr>
        <w:t> </w:t>
      </w:r>
      <w:r>
        <w:rPr>
          <w:sz w:val="20"/>
        </w:rPr>
        <w:t>cho</w:t>
      </w:r>
      <w:r>
        <w:rPr>
          <w:spacing w:val="-3"/>
          <w:sz w:val="20"/>
        </w:rPr>
        <w:t> </w:t>
      </w:r>
      <w:r>
        <w:rPr>
          <w:sz w:val="20"/>
        </w:rPr>
        <w:t>nhà</w:t>
      </w:r>
      <w:r>
        <w:rPr>
          <w:spacing w:val="-3"/>
          <w:sz w:val="20"/>
        </w:rPr>
        <w:t> </w:t>
      </w:r>
      <w:r>
        <w:rPr>
          <w:sz w:val="20"/>
        </w:rPr>
        <w:t>phải</w:t>
      </w:r>
      <w:r>
        <w:rPr>
          <w:spacing w:val="-2"/>
          <w:sz w:val="20"/>
        </w:rPr>
        <w:t> </w:t>
      </w:r>
      <w:r>
        <w:rPr>
          <w:sz w:val="20"/>
        </w:rPr>
        <w:t>bảo</w:t>
      </w:r>
      <w:r>
        <w:rPr>
          <w:spacing w:val="-1"/>
          <w:sz w:val="20"/>
        </w:rPr>
        <w:t> </w:t>
      </w:r>
      <w:r>
        <w:rPr>
          <w:sz w:val="20"/>
        </w:rPr>
        <w:t>đảm</w:t>
      </w:r>
      <w:r>
        <w:rPr>
          <w:spacing w:val="-2"/>
          <w:sz w:val="20"/>
        </w:rPr>
        <w:t> </w:t>
      </w:r>
      <w:r>
        <w:rPr>
          <w:sz w:val="20"/>
        </w:rPr>
        <w:t>mọi</w:t>
      </w:r>
      <w:r>
        <w:rPr>
          <w:spacing w:val="-2"/>
          <w:sz w:val="20"/>
        </w:rPr>
        <w:t> </w:t>
      </w:r>
      <w:r>
        <w:rPr>
          <w:sz w:val="20"/>
        </w:rPr>
        <w:t>thời</w:t>
      </w:r>
      <w:r>
        <w:rPr>
          <w:spacing w:val="-2"/>
          <w:sz w:val="20"/>
        </w:rPr>
        <w:t> </w:t>
      </w:r>
      <w:r>
        <w:rPr>
          <w:sz w:val="20"/>
        </w:rPr>
        <w:t>điểm</w:t>
      </w:r>
      <w:r>
        <w:rPr>
          <w:spacing w:val="-3"/>
          <w:sz w:val="20"/>
        </w:rPr>
        <w:t> </w:t>
      </w:r>
      <w:r>
        <w:rPr>
          <w:sz w:val="20"/>
        </w:rPr>
        <w:t>đều</w:t>
      </w:r>
      <w:r>
        <w:rPr>
          <w:spacing w:val="-4"/>
          <w:sz w:val="20"/>
        </w:rPr>
        <w:t> </w:t>
      </w:r>
      <w:r>
        <w:rPr>
          <w:sz w:val="20"/>
        </w:rPr>
        <w:t>cung</w:t>
      </w:r>
      <w:r>
        <w:rPr>
          <w:spacing w:val="-3"/>
          <w:sz w:val="20"/>
        </w:rPr>
        <w:t> </w:t>
      </w:r>
      <w:r>
        <w:rPr>
          <w:sz w:val="20"/>
        </w:rPr>
        <w:t>cấp</w:t>
      </w:r>
      <w:r>
        <w:rPr>
          <w:spacing w:val="-3"/>
          <w:sz w:val="20"/>
        </w:rPr>
        <w:t> </w:t>
      </w:r>
      <w:r>
        <w:rPr>
          <w:sz w:val="20"/>
        </w:rPr>
        <w:t>được</w:t>
      </w:r>
      <w:r>
        <w:rPr>
          <w:spacing w:val="-2"/>
          <w:sz w:val="20"/>
        </w:rPr>
        <w:t> </w:t>
      </w:r>
      <w:r>
        <w:rPr>
          <w:sz w:val="20"/>
        </w:rPr>
        <w:t>tia</w:t>
      </w:r>
      <w:r>
        <w:rPr>
          <w:spacing w:val="-1"/>
          <w:sz w:val="20"/>
        </w:rPr>
        <w:t> </w:t>
      </w:r>
      <w:r>
        <w:rPr>
          <w:sz w:val="20"/>
        </w:rPr>
        <w:t>nước</w:t>
      </w:r>
      <w:r>
        <w:rPr>
          <w:spacing w:val="-2"/>
          <w:sz w:val="20"/>
        </w:rPr>
        <w:t> </w:t>
      </w:r>
      <w:r>
        <w:rPr>
          <w:sz w:val="20"/>
        </w:rPr>
        <w:t>đặc</w:t>
      </w:r>
      <w:r>
        <w:rPr>
          <w:spacing w:val="-1"/>
          <w:sz w:val="20"/>
        </w:rPr>
        <w:t> </w:t>
      </w:r>
      <w:r>
        <w:rPr>
          <w:sz w:val="20"/>
        </w:rPr>
        <w:t>cao trên 4 m tại tầng cao nhất hoặc tầng ngay dưới nơi đặt bể, và không nhỏ hơn 6 m đối với các tầng còn lại; khi đó số tia nước bảo đảm: 2 tia mỗi tia 2,5 L/s trong 10 phút khi số tia tính toán là 2 hoặc nhiều hơn, 1 tia trong các trường hợp còn</w:t>
      </w:r>
      <w:r>
        <w:rPr>
          <w:spacing w:val="-7"/>
          <w:sz w:val="20"/>
        </w:rPr>
        <w:t> </w:t>
      </w:r>
      <w:r>
        <w:rPr>
          <w:sz w:val="20"/>
        </w:rPr>
        <w:t>lại.</w:t>
      </w:r>
    </w:p>
    <w:p>
      <w:pPr>
        <w:pStyle w:val="BodyText"/>
        <w:spacing w:before="122"/>
        <w:ind w:right="1133"/>
      </w:pPr>
      <w:r>
        <w:rPr/>
        <w:t>Khi lắp đặt họng nước chữa cháy dùng làm cảm biến điều khiển tự động máy bơm chữa cháy thì không cần xem xét đến bể nước áp lực.</w:t>
      </w:r>
    </w:p>
    <w:p>
      <w:pPr>
        <w:pStyle w:val="ListParagraph"/>
        <w:numPr>
          <w:ilvl w:val="2"/>
          <w:numId w:val="47"/>
        </w:numPr>
        <w:tabs>
          <w:tab w:pos="822" w:val="left" w:leader="none"/>
        </w:tabs>
        <w:spacing w:line="240" w:lineRule="auto" w:before="118" w:after="0"/>
        <w:ind w:left="322" w:right="1202" w:firstLine="0"/>
        <w:jc w:val="left"/>
        <w:rPr>
          <w:sz w:val="20"/>
        </w:rPr>
      </w:pPr>
      <w:r>
        <w:rPr>
          <w:sz w:val="20"/>
        </w:rPr>
        <w:t>Trong</w:t>
      </w:r>
      <w:r>
        <w:rPr>
          <w:spacing w:val="-2"/>
          <w:sz w:val="20"/>
        </w:rPr>
        <w:t> </w:t>
      </w:r>
      <w:r>
        <w:rPr>
          <w:sz w:val="20"/>
        </w:rPr>
        <w:t>trường</w:t>
      </w:r>
      <w:r>
        <w:rPr>
          <w:spacing w:val="-2"/>
          <w:sz w:val="20"/>
        </w:rPr>
        <w:t> </w:t>
      </w:r>
      <w:r>
        <w:rPr>
          <w:sz w:val="20"/>
        </w:rPr>
        <w:t>hợp</w:t>
      </w:r>
      <w:r>
        <w:rPr>
          <w:spacing w:val="-2"/>
          <w:sz w:val="20"/>
        </w:rPr>
        <w:t> </w:t>
      </w:r>
      <w:r>
        <w:rPr>
          <w:sz w:val="20"/>
        </w:rPr>
        <w:t>lắp</w:t>
      </w:r>
      <w:r>
        <w:rPr>
          <w:spacing w:val="-1"/>
          <w:sz w:val="20"/>
        </w:rPr>
        <w:t> </w:t>
      </w:r>
      <w:r>
        <w:rPr>
          <w:sz w:val="20"/>
        </w:rPr>
        <w:t>đặt</w:t>
      </w:r>
      <w:r>
        <w:rPr>
          <w:spacing w:val="-2"/>
          <w:sz w:val="20"/>
        </w:rPr>
        <w:t> </w:t>
      </w:r>
      <w:r>
        <w:rPr>
          <w:sz w:val="20"/>
        </w:rPr>
        <w:t>hệ</w:t>
      </w:r>
      <w:r>
        <w:rPr>
          <w:spacing w:val="-5"/>
          <w:sz w:val="20"/>
        </w:rPr>
        <w:t> </w:t>
      </w:r>
      <w:r>
        <w:rPr>
          <w:sz w:val="20"/>
        </w:rPr>
        <w:t>thống</w:t>
      </w:r>
      <w:r>
        <w:rPr>
          <w:spacing w:val="-3"/>
          <w:sz w:val="20"/>
        </w:rPr>
        <w:t> </w:t>
      </w:r>
      <w:r>
        <w:rPr>
          <w:sz w:val="20"/>
        </w:rPr>
        <w:t>họng</w:t>
      </w:r>
      <w:r>
        <w:rPr>
          <w:spacing w:val="-3"/>
          <w:sz w:val="20"/>
        </w:rPr>
        <w:t> </w:t>
      </w:r>
      <w:r>
        <w:rPr>
          <w:sz w:val="20"/>
        </w:rPr>
        <w:t>nước</w:t>
      </w:r>
      <w:r>
        <w:rPr>
          <w:spacing w:val="-2"/>
          <w:sz w:val="20"/>
        </w:rPr>
        <w:t> </w:t>
      </w:r>
      <w:r>
        <w:rPr>
          <w:sz w:val="20"/>
        </w:rPr>
        <w:t>chữa</w:t>
      </w:r>
      <w:r>
        <w:rPr>
          <w:spacing w:val="-4"/>
          <w:sz w:val="20"/>
        </w:rPr>
        <w:t> </w:t>
      </w:r>
      <w:r>
        <w:rPr>
          <w:sz w:val="20"/>
        </w:rPr>
        <w:t>cháy</w:t>
      </w:r>
      <w:r>
        <w:rPr>
          <w:spacing w:val="-3"/>
          <w:sz w:val="20"/>
        </w:rPr>
        <w:t> </w:t>
      </w:r>
      <w:r>
        <w:rPr>
          <w:sz w:val="20"/>
        </w:rPr>
        <w:t>riêng</w:t>
      </w:r>
      <w:r>
        <w:rPr>
          <w:spacing w:val="-2"/>
          <w:sz w:val="20"/>
        </w:rPr>
        <w:t> </w:t>
      </w:r>
      <w:r>
        <w:rPr>
          <w:sz w:val="20"/>
        </w:rPr>
        <w:t>biệt</w:t>
      </w:r>
      <w:r>
        <w:rPr>
          <w:spacing w:val="-5"/>
          <w:sz w:val="20"/>
        </w:rPr>
        <w:t> </w:t>
      </w:r>
      <w:r>
        <w:rPr>
          <w:sz w:val="20"/>
        </w:rPr>
        <w:t>với</w:t>
      </w:r>
      <w:r>
        <w:rPr>
          <w:spacing w:val="-5"/>
          <w:sz w:val="20"/>
        </w:rPr>
        <w:t> </w:t>
      </w:r>
      <w:r>
        <w:rPr>
          <w:sz w:val="20"/>
        </w:rPr>
        <w:t>các hệ</w:t>
      </w:r>
      <w:r>
        <w:rPr>
          <w:spacing w:val="-5"/>
          <w:sz w:val="20"/>
        </w:rPr>
        <w:t> </w:t>
      </w:r>
      <w:r>
        <w:rPr>
          <w:sz w:val="20"/>
        </w:rPr>
        <w:t>thống</w:t>
      </w:r>
      <w:r>
        <w:rPr>
          <w:spacing w:val="-3"/>
          <w:sz w:val="20"/>
        </w:rPr>
        <w:t> </w:t>
      </w:r>
      <w:r>
        <w:rPr>
          <w:sz w:val="20"/>
        </w:rPr>
        <w:t>chữa</w:t>
      </w:r>
      <w:r>
        <w:rPr>
          <w:spacing w:val="-4"/>
          <w:sz w:val="20"/>
        </w:rPr>
        <w:t> </w:t>
      </w:r>
      <w:r>
        <w:rPr>
          <w:sz w:val="20"/>
        </w:rPr>
        <w:t>cháy tự động, thì thể tích của bể chứa nước dự trữ phải bảo đảm lượng nước dùng trong 1 giờ, cho một họng nước chữa cháy và các nhu cầu dùng nước</w:t>
      </w:r>
      <w:r>
        <w:rPr>
          <w:spacing w:val="-6"/>
          <w:sz w:val="20"/>
        </w:rPr>
        <w:t> </w:t>
      </w:r>
      <w:r>
        <w:rPr>
          <w:sz w:val="20"/>
        </w:rPr>
        <w:t>khác.</w:t>
      </w:r>
    </w:p>
    <w:p>
      <w:pPr>
        <w:pStyle w:val="BodyText"/>
        <w:spacing w:before="122"/>
        <w:ind w:right="1133"/>
      </w:pPr>
      <w:r>
        <w:rPr/>
        <w:t>Khi lắp đặt hệ thống họng nước chữa cháy trên các hệ thống chữa cháy tự động thì thời gian làm việc của họng nước lấy bằng thời gian làm việc của hệ thống chữa cháy tự động.</w:t>
      </w:r>
    </w:p>
    <w:p>
      <w:pPr>
        <w:pStyle w:val="ListParagraph"/>
        <w:numPr>
          <w:ilvl w:val="2"/>
          <w:numId w:val="47"/>
        </w:numPr>
        <w:tabs>
          <w:tab w:pos="932" w:val="left" w:leader="none"/>
        </w:tabs>
        <w:spacing w:line="240" w:lineRule="auto" w:before="118" w:after="0"/>
        <w:ind w:left="322" w:right="1318" w:firstLine="0"/>
        <w:jc w:val="both"/>
        <w:rPr>
          <w:sz w:val="20"/>
        </w:rPr>
      </w:pPr>
      <w:r>
        <w:rPr>
          <w:sz w:val="20"/>
        </w:rPr>
        <w:t>Các nhà</w:t>
      </w:r>
      <w:r>
        <w:rPr>
          <w:spacing w:val="-1"/>
          <w:sz w:val="20"/>
        </w:rPr>
        <w:t> </w:t>
      </w:r>
      <w:r>
        <w:rPr>
          <w:sz w:val="20"/>
        </w:rPr>
        <w:t>từ</w:t>
      </w:r>
      <w:r>
        <w:rPr>
          <w:spacing w:val="-2"/>
          <w:sz w:val="20"/>
        </w:rPr>
        <w:t> </w:t>
      </w:r>
      <w:r>
        <w:rPr>
          <w:sz w:val="20"/>
        </w:rPr>
        <w:t>6</w:t>
      </w:r>
      <w:r>
        <w:rPr>
          <w:spacing w:val="-4"/>
          <w:sz w:val="20"/>
        </w:rPr>
        <w:t> </w:t>
      </w:r>
      <w:r>
        <w:rPr>
          <w:sz w:val="20"/>
        </w:rPr>
        <w:t>tầng</w:t>
      </w:r>
      <w:r>
        <w:rPr>
          <w:spacing w:val="-1"/>
          <w:sz w:val="20"/>
        </w:rPr>
        <w:t> </w:t>
      </w:r>
      <w:r>
        <w:rPr>
          <w:sz w:val="20"/>
        </w:rPr>
        <w:t>trở</w:t>
      </w:r>
      <w:r>
        <w:rPr>
          <w:spacing w:val="-4"/>
          <w:sz w:val="20"/>
        </w:rPr>
        <w:t> </w:t>
      </w:r>
      <w:r>
        <w:rPr>
          <w:sz w:val="20"/>
        </w:rPr>
        <w:t>lên</w:t>
      </w:r>
      <w:r>
        <w:rPr>
          <w:spacing w:val="-3"/>
          <w:sz w:val="20"/>
        </w:rPr>
        <w:t> </w:t>
      </w:r>
      <w:r>
        <w:rPr>
          <w:sz w:val="20"/>
        </w:rPr>
        <w:t>khi</w:t>
      </w:r>
      <w:r>
        <w:rPr>
          <w:spacing w:val="-4"/>
          <w:sz w:val="20"/>
        </w:rPr>
        <w:t> </w:t>
      </w:r>
      <w:r>
        <w:rPr>
          <w:sz w:val="20"/>
        </w:rPr>
        <w:t>liên</w:t>
      </w:r>
      <w:r>
        <w:rPr>
          <w:spacing w:val="-3"/>
          <w:sz w:val="20"/>
        </w:rPr>
        <w:t> </w:t>
      </w:r>
      <w:r>
        <w:rPr>
          <w:sz w:val="20"/>
        </w:rPr>
        <w:t>kết</w:t>
      </w:r>
      <w:r>
        <w:rPr>
          <w:spacing w:val="-4"/>
          <w:sz w:val="20"/>
        </w:rPr>
        <w:t> </w:t>
      </w:r>
      <w:r>
        <w:rPr>
          <w:sz w:val="20"/>
        </w:rPr>
        <w:t>hệ</w:t>
      </w:r>
      <w:r>
        <w:rPr>
          <w:spacing w:val="-3"/>
          <w:sz w:val="20"/>
        </w:rPr>
        <w:t> </w:t>
      </w:r>
      <w:r>
        <w:rPr>
          <w:sz w:val="20"/>
        </w:rPr>
        <w:t>thống</w:t>
      </w:r>
      <w:r>
        <w:rPr>
          <w:spacing w:val="-1"/>
          <w:sz w:val="20"/>
        </w:rPr>
        <w:t> </w:t>
      </w:r>
      <w:r>
        <w:rPr>
          <w:sz w:val="20"/>
        </w:rPr>
        <w:t>nước</w:t>
      </w:r>
      <w:r>
        <w:rPr>
          <w:spacing w:val="-1"/>
          <w:sz w:val="20"/>
        </w:rPr>
        <w:t> </w:t>
      </w:r>
      <w:r>
        <w:rPr>
          <w:sz w:val="20"/>
        </w:rPr>
        <w:t>sinh</w:t>
      </w:r>
      <w:r>
        <w:rPr>
          <w:spacing w:val="-2"/>
          <w:sz w:val="20"/>
        </w:rPr>
        <w:t> </w:t>
      </w:r>
      <w:r>
        <w:rPr>
          <w:sz w:val="20"/>
        </w:rPr>
        <w:t>hoạt</w:t>
      </w:r>
      <w:r>
        <w:rPr>
          <w:spacing w:val="-3"/>
          <w:sz w:val="20"/>
        </w:rPr>
        <w:t> </w:t>
      </w:r>
      <w:r>
        <w:rPr>
          <w:sz w:val="20"/>
        </w:rPr>
        <w:t>và</w:t>
      </w:r>
      <w:r>
        <w:rPr>
          <w:spacing w:val="-3"/>
          <w:sz w:val="20"/>
        </w:rPr>
        <w:t> </w:t>
      </w:r>
      <w:r>
        <w:rPr>
          <w:sz w:val="20"/>
        </w:rPr>
        <w:t>chữa</w:t>
      </w:r>
      <w:r>
        <w:rPr>
          <w:spacing w:val="-3"/>
          <w:sz w:val="20"/>
        </w:rPr>
        <w:t> </w:t>
      </w:r>
      <w:r>
        <w:rPr>
          <w:sz w:val="20"/>
        </w:rPr>
        <w:t>cháy</w:t>
      </w:r>
      <w:r>
        <w:rPr>
          <w:spacing w:val="-2"/>
          <w:sz w:val="20"/>
        </w:rPr>
        <w:t> </w:t>
      </w:r>
      <w:r>
        <w:rPr>
          <w:sz w:val="20"/>
        </w:rPr>
        <w:t>thì</w:t>
      </w:r>
      <w:r>
        <w:rPr>
          <w:spacing w:val="-2"/>
          <w:sz w:val="20"/>
        </w:rPr>
        <w:t> </w:t>
      </w:r>
      <w:r>
        <w:rPr>
          <w:sz w:val="20"/>
        </w:rPr>
        <w:t>các</w:t>
      </w:r>
      <w:r>
        <w:rPr>
          <w:spacing w:val="-2"/>
          <w:sz w:val="20"/>
        </w:rPr>
        <w:t> </w:t>
      </w:r>
      <w:r>
        <w:rPr>
          <w:sz w:val="20"/>
        </w:rPr>
        <w:t>ống</w:t>
      </w:r>
      <w:r>
        <w:rPr>
          <w:spacing w:val="-3"/>
          <w:sz w:val="20"/>
        </w:rPr>
        <w:t> </w:t>
      </w:r>
      <w:r>
        <w:rPr>
          <w:sz w:val="20"/>
        </w:rPr>
        <w:t>đứng phải được nối vòng ở trên. Khi đó để bảo đảm việc thay nước trong nhà phải nối vòng ống đứng với một hoặc một vài ống xả đứng có van</w:t>
      </w:r>
      <w:r>
        <w:rPr>
          <w:spacing w:val="-14"/>
          <w:sz w:val="20"/>
        </w:rPr>
        <w:t> </w:t>
      </w:r>
      <w:r>
        <w:rPr>
          <w:sz w:val="20"/>
        </w:rPr>
        <w:t>khóa.</w:t>
      </w:r>
    </w:p>
    <w:p>
      <w:pPr>
        <w:pStyle w:val="BodyText"/>
        <w:ind w:right="1328"/>
      </w:pPr>
      <w:r>
        <w:rPr/>
        <w:t>Trong các hệ thống chữa cháy đường ống khô lắp đặt trong các nhà không được sưởi ấm thì van khóa phải được lắp đặt tại các khu vực không có khả năng bị đóng băng.</w:t>
      </w:r>
    </w:p>
    <w:p>
      <w:pPr>
        <w:pStyle w:val="ListParagraph"/>
        <w:numPr>
          <w:ilvl w:val="2"/>
          <w:numId w:val="47"/>
        </w:numPr>
        <w:tabs>
          <w:tab w:pos="932" w:val="left" w:leader="none"/>
        </w:tabs>
        <w:spacing w:line="240" w:lineRule="auto" w:before="119" w:after="0"/>
        <w:ind w:left="322" w:right="1267" w:firstLine="0"/>
        <w:jc w:val="both"/>
        <w:rPr>
          <w:sz w:val="20"/>
        </w:rPr>
      </w:pPr>
      <w:r>
        <w:rPr>
          <w:sz w:val="20"/>
        </w:rPr>
        <w:t>Việc xác định vị trí và số lượng đường ống đứng và họng nước chữa cháy trong nhà phải bảo đảm quy định</w:t>
      </w:r>
      <w:r>
        <w:rPr>
          <w:spacing w:val="1"/>
          <w:sz w:val="20"/>
        </w:rPr>
        <w:t> </w:t>
      </w:r>
      <w:r>
        <w:rPr>
          <w:sz w:val="20"/>
        </w:rPr>
        <w:t>sau:</w:t>
      </w:r>
    </w:p>
    <w:p>
      <w:pPr>
        <w:pStyle w:val="ListParagraph"/>
        <w:numPr>
          <w:ilvl w:val="0"/>
          <w:numId w:val="6"/>
        </w:numPr>
        <w:tabs>
          <w:tab w:pos="445" w:val="left" w:leader="none"/>
        </w:tabs>
        <w:spacing w:line="240" w:lineRule="auto" w:before="121" w:after="0"/>
        <w:ind w:left="322" w:right="1232" w:firstLine="0"/>
        <w:jc w:val="left"/>
        <w:rPr>
          <w:sz w:val="20"/>
        </w:rPr>
      </w:pPr>
      <w:r>
        <w:rPr>
          <w:sz w:val="20"/>
        </w:rPr>
        <w:t>Cho</w:t>
      </w:r>
      <w:r>
        <w:rPr>
          <w:spacing w:val="-5"/>
          <w:sz w:val="20"/>
        </w:rPr>
        <w:t> </w:t>
      </w:r>
      <w:r>
        <w:rPr>
          <w:sz w:val="20"/>
        </w:rPr>
        <w:t>phép</w:t>
      </w:r>
      <w:r>
        <w:rPr>
          <w:spacing w:val="-1"/>
          <w:sz w:val="20"/>
        </w:rPr>
        <w:t> </w:t>
      </w:r>
      <w:r>
        <w:rPr>
          <w:sz w:val="20"/>
        </w:rPr>
        <w:t>lắp</w:t>
      </w:r>
      <w:r>
        <w:rPr>
          <w:spacing w:val="-3"/>
          <w:sz w:val="20"/>
        </w:rPr>
        <w:t> </w:t>
      </w:r>
      <w:r>
        <w:rPr>
          <w:sz w:val="20"/>
        </w:rPr>
        <w:t>đặt</w:t>
      </w:r>
      <w:r>
        <w:rPr>
          <w:spacing w:val="-4"/>
          <w:sz w:val="20"/>
        </w:rPr>
        <w:t> </w:t>
      </w:r>
      <w:r>
        <w:rPr>
          <w:sz w:val="20"/>
        </w:rPr>
        <w:t>họng</w:t>
      </w:r>
      <w:r>
        <w:rPr>
          <w:spacing w:val="-3"/>
          <w:sz w:val="20"/>
        </w:rPr>
        <w:t> </w:t>
      </w:r>
      <w:r>
        <w:rPr>
          <w:sz w:val="20"/>
        </w:rPr>
        <w:t>kép</w:t>
      </w:r>
      <w:r>
        <w:rPr>
          <w:spacing w:val="-3"/>
          <w:sz w:val="20"/>
        </w:rPr>
        <w:t> </w:t>
      </w:r>
      <w:r>
        <w:rPr>
          <w:sz w:val="20"/>
        </w:rPr>
        <w:t>trên</w:t>
      </w:r>
      <w:r>
        <w:rPr>
          <w:spacing w:val="-4"/>
          <w:sz w:val="20"/>
        </w:rPr>
        <w:t> </w:t>
      </w:r>
      <w:r>
        <w:rPr>
          <w:sz w:val="20"/>
        </w:rPr>
        <w:t>các</w:t>
      </w:r>
      <w:r>
        <w:rPr>
          <w:spacing w:val="-2"/>
          <w:sz w:val="20"/>
        </w:rPr>
        <w:t> </w:t>
      </w:r>
      <w:r>
        <w:rPr>
          <w:sz w:val="20"/>
        </w:rPr>
        <w:t>ống</w:t>
      </w:r>
      <w:r>
        <w:rPr>
          <w:spacing w:val="-2"/>
          <w:sz w:val="20"/>
        </w:rPr>
        <w:t> </w:t>
      </w:r>
      <w:r>
        <w:rPr>
          <w:sz w:val="20"/>
        </w:rPr>
        <w:t>đứng</w:t>
      </w:r>
      <w:r>
        <w:rPr>
          <w:spacing w:val="-4"/>
          <w:sz w:val="20"/>
        </w:rPr>
        <w:t> </w:t>
      </w:r>
      <w:r>
        <w:rPr>
          <w:sz w:val="20"/>
        </w:rPr>
        <w:t>trong</w:t>
      </w:r>
      <w:r>
        <w:rPr>
          <w:spacing w:val="-1"/>
          <w:sz w:val="20"/>
        </w:rPr>
        <w:t> </w:t>
      </w:r>
      <w:r>
        <w:rPr>
          <w:sz w:val="20"/>
        </w:rPr>
        <w:t>nhà</w:t>
      </w:r>
      <w:r>
        <w:rPr>
          <w:spacing w:val="-3"/>
          <w:sz w:val="20"/>
        </w:rPr>
        <w:t> </w:t>
      </w:r>
      <w:r>
        <w:rPr>
          <w:sz w:val="20"/>
        </w:rPr>
        <w:t>sản</w:t>
      </w:r>
      <w:r>
        <w:rPr>
          <w:spacing w:val="-4"/>
          <w:sz w:val="20"/>
        </w:rPr>
        <w:t> </w:t>
      </w:r>
      <w:r>
        <w:rPr>
          <w:sz w:val="20"/>
        </w:rPr>
        <w:t>xuất</w:t>
      </w:r>
      <w:r>
        <w:rPr>
          <w:spacing w:val="-3"/>
          <w:sz w:val="20"/>
        </w:rPr>
        <w:t> </w:t>
      </w:r>
      <w:r>
        <w:rPr>
          <w:sz w:val="20"/>
        </w:rPr>
        <w:t>và</w:t>
      </w:r>
      <w:r>
        <w:rPr>
          <w:spacing w:val="-1"/>
          <w:sz w:val="20"/>
        </w:rPr>
        <w:t> </w:t>
      </w:r>
      <w:r>
        <w:rPr>
          <w:sz w:val="20"/>
        </w:rPr>
        <w:t>nhà</w:t>
      </w:r>
      <w:r>
        <w:rPr>
          <w:spacing w:val="-3"/>
          <w:sz w:val="20"/>
        </w:rPr>
        <w:t> </w:t>
      </w:r>
      <w:r>
        <w:rPr>
          <w:sz w:val="20"/>
        </w:rPr>
        <w:t>công</w:t>
      </w:r>
      <w:r>
        <w:rPr>
          <w:spacing w:val="-3"/>
          <w:sz w:val="20"/>
        </w:rPr>
        <w:t> </w:t>
      </w:r>
      <w:r>
        <w:rPr>
          <w:sz w:val="20"/>
        </w:rPr>
        <w:t>cộng</w:t>
      </w:r>
      <w:r>
        <w:rPr>
          <w:spacing w:val="-3"/>
          <w:sz w:val="20"/>
        </w:rPr>
        <w:t> </w:t>
      </w:r>
      <w:r>
        <w:rPr>
          <w:sz w:val="20"/>
        </w:rPr>
        <w:t>khi</w:t>
      </w:r>
      <w:r>
        <w:rPr>
          <w:spacing w:val="-4"/>
          <w:sz w:val="20"/>
        </w:rPr>
        <w:t> </w:t>
      </w:r>
      <w:r>
        <w:rPr>
          <w:sz w:val="20"/>
        </w:rPr>
        <w:t>số</w:t>
      </w:r>
      <w:r>
        <w:rPr>
          <w:spacing w:val="-1"/>
          <w:sz w:val="20"/>
        </w:rPr>
        <w:t> </w:t>
      </w:r>
      <w:r>
        <w:rPr>
          <w:sz w:val="20"/>
        </w:rPr>
        <w:t>lượng</w:t>
      </w:r>
      <w:r>
        <w:rPr>
          <w:spacing w:val="-3"/>
          <w:sz w:val="20"/>
        </w:rPr>
        <w:t> </w:t>
      </w:r>
      <w:r>
        <w:rPr>
          <w:sz w:val="20"/>
        </w:rPr>
        <w:t>tia nước tính toán không nhỏ hơn 3, còn trong nhà ở không nhỏ hơn</w:t>
      </w:r>
      <w:r>
        <w:rPr>
          <w:spacing w:val="-13"/>
          <w:sz w:val="20"/>
        </w:rPr>
        <w:t> </w:t>
      </w:r>
      <w:r>
        <w:rPr>
          <w:sz w:val="20"/>
        </w:rPr>
        <w:t>2;</w:t>
      </w:r>
    </w:p>
    <w:p>
      <w:pPr>
        <w:pStyle w:val="ListParagraph"/>
        <w:numPr>
          <w:ilvl w:val="0"/>
          <w:numId w:val="6"/>
        </w:numPr>
        <w:tabs>
          <w:tab w:pos="445" w:val="left" w:leader="none"/>
        </w:tabs>
        <w:spacing w:line="240" w:lineRule="auto" w:before="121" w:after="0"/>
        <w:ind w:left="322" w:right="1533" w:firstLine="0"/>
        <w:jc w:val="left"/>
        <w:rPr>
          <w:sz w:val="20"/>
        </w:rPr>
      </w:pPr>
      <w:r>
        <w:rPr>
          <w:sz w:val="20"/>
        </w:rPr>
        <w:t>Trong</w:t>
      </w:r>
      <w:r>
        <w:rPr>
          <w:spacing w:val="-3"/>
          <w:sz w:val="20"/>
        </w:rPr>
        <w:t> </w:t>
      </w:r>
      <w:r>
        <w:rPr>
          <w:sz w:val="20"/>
        </w:rPr>
        <w:t>nhà</w:t>
      </w:r>
      <w:r>
        <w:rPr>
          <w:spacing w:val="-1"/>
          <w:sz w:val="20"/>
        </w:rPr>
        <w:t> </w:t>
      </w:r>
      <w:r>
        <w:rPr>
          <w:sz w:val="20"/>
        </w:rPr>
        <w:t>ở</w:t>
      </w:r>
      <w:r>
        <w:rPr>
          <w:spacing w:val="-4"/>
          <w:sz w:val="20"/>
        </w:rPr>
        <w:t> </w:t>
      </w:r>
      <w:r>
        <w:rPr>
          <w:sz w:val="20"/>
        </w:rPr>
        <w:t>với</w:t>
      </w:r>
      <w:r>
        <w:rPr>
          <w:spacing w:val="-4"/>
          <w:sz w:val="20"/>
        </w:rPr>
        <w:t> </w:t>
      </w:r>
      <w:r>
        <w:rPr>
          <w:sz w:val="20"/>
        </w:rPr>
        <w:t>chiều</w:t>
      </w:r>
      <w:r>
        <w:rPr>
          <w:spacing w:val="-2"/>
          <w:sz w:val="20"/>
        </w:rPr>
        <w:t> </w:t>
      </w:r>
      <w:r>
        <w:rPr>
          <w:sz w:val="20"/>
        </w:rPr>
        <w:t>dài</w:t>
      </w:r>
      <w:r>
        <w:rPr>
          <w:spacing w:val="-2"/>
          <w:sz w:val="20"/>
        </w:rPr>
        <w:t> </w:t>
      </w:r>
      <w:r>
        <w:rPr>
          <w:sz w:val="20"/>
        </w:rPr>
        <w:t>hành</w:t>
      </w:r>
      <w:r>
        <w:rPr>
          <w:spacing w:val="-3"/>
          <w:sz w:val="20"/>
        </w:rPr>
        <w:t> </w:t>
      </w:r>
      <w:r>
        <w:rPr>
          <w:sz w:val="20"/>
        </w:rPr>
        <w:t>lang</w:t>
      </w:r>
      <w:r>
        <w:rPr>
          <w:spacing w:val="-1"/>
          <w:sz w:val="20"/>
        </w:rPr>
        <w:t> </w:t>
      </w:r>
      <w:r>
        <w:rPr>
          <w:sz w:val="20"/>
        </w:rPr>
        <w:t>đến</w:t>
      </w:r>
      <w:r>
        <w:rPr>
          <w:spacing w:val="-1"/>
          <w:sz w:val="20"/>
        </w:rPr>
        <w:t> </w:t>
      </w:r>
      <w:r>
        <w:rPr>
          <w:sz w:val="20"/>
        </w:rPr>
        <w:t>10</w:t>
      </w:r>
      <w:r>
        <w:rPr>
          <w:spacing w:val="-2"/>
          <w:sz w:val="20"/>
        </w:rPr>
        <w:t> </w:t>
      </w:r>
      <w:r>
        <w:rPr>
          <w:sz w:val="20"/>
        </w:rPr>
        <w:t>m</w:t>
      </w:r>
      <w:r>
        <w:rPr>
          <w:spacing w:val="-3"/>
          <w:sz w:val="20"/>
        </w:rPr>
        <w:t> </w:t>
      </w:r>
      <w:r>
        <w:rPr>
          <w:sz w:val="20"/>
        </w:rPr>
        <w:t>khi</w:t>
      </w:r>
      <w:r>
        <w:rPr>
          <w:spacing w:val="-4"/>
          <w:sz w:val="20"/>
        </w:rPr>
        <w:t> </w:t>
      </w:r>
      <w:r>
        <w:rPr>
          <w:sz w:val="20"/>
        </w:rPr>
        <w:t>số</w:t>
      </w:r>
      <w:r>
        <w:rPr>
          <w:spacing w:val="-1"/>
          <w:sz w:val="20"/>
        </w:rPr>
        <w:t> </w:t>
      </w:r>
      <w:r>
        <w:rPr>
          <w:sz w:val="20"/>
        </w:rPr>
        <w:t>tia</w:t>
      </w:r>
      <w:r>
        <w:rPr>
          <w:spacing w:val="-1"/>
          <w:sz w:val="20"/>
        </w:rPr>
        <w:t> </w:t>
      </w:r>
      <w:r>
        <w:rPr>
          <w:sz w:val="20"/>
        </w:rPr>
        <w:t>nước</w:t>
      </w:r>
      <w:r>
        <w:rPr>
          <w:spacing w:val="-2"/>
          <w:sz w:val="20"/>
        </w:rPr>
        <w:t> </w:t>
      </w:r>
      <w:r>
        <w:rPr>
          <w:sz w:val="20"/>
        </w:rPr>
        <w:t>bằng</w:t>
      </w:r>
      <w:r>
        <w:rPr>
          <w:spacing w:val="-1"/>
          <w:sz w:val="20"/>
        </w:rPr>
        <w:t> </w:t>
      </w:r>
      <w:r>
        <w:rPr>
          <w:sz w:val="20"/>
        </w:rPr>
        <w:t>2</w:t>
      </w:r>
      <w:r>
        <w:rPr>
          <w:spacing w:val="-2"/>
          <w:sz w:val="20"/>
        </w:rPr>
        <w:t> </w:t>
      </w:r>
      <w:r>
        <w:rPr>
          <w:sz w:val="20"/>
        </w:rPr>
        <w:t>cho</w:t>
      </w:r>
      <w:r>
        <w:rPr>
          <w:spacing w:val="-1"/>
          <w:sz w:val="20"/>
        </w:rPr>
        <w:t> </w:t>
      </w:r>
      <w:r>
        <w:rPr>
          <w:sz w:val="20"/>
        </w:rPr>
        <w:t>mỗi</w:t>
      </w:r>
      <w:r>
        <w:rPr>
          <w:spacing w:val="-4"/>
          <w:sz w:val="20"/>
        </w:rPr>
        <w:t> </w:t>
      </w:r>
      <w:r>
        <w:rPr>
          <w:sz w:val="20"/>
        </w:rPr>
        <w:t>điểm</w:t>
      </w:r>
      <w:r>
        <w:rPr>
          <w:spacing w:val="-3"/>
          <w:sz w:val="20"/>
        </w:rPr>
        <w:t> </w:t>
      </w:r>
      <w:r>
        <w:rPr>
          <w:sz w:val="20"/>
        </w:rPr>
        <w:t>thì</w:t>
      </w:r>
      <w:r>
        <w:rPr>
          <w:spacing w:val="-3"/>
          <w:sz w:val="20"/>
        </w:rPr>
        <w:t> </w:t>
      </w:r>
      <w:r>
        <w:rPr>
          <w:sz w:val="20"/>
        </w:rPr>
        <w:t>cho</w:t>
      </w:r>
      <w:r>
        <w:rPr>
          <w:spacing w:val="-2"/>
          <w:sz w:val="20"/>
        </w:rPr>
        <w:t> </w:t>
      </w:r>
      <w:r>
        <w:rPr>
          <w:sz w:val="20"/>
        </w:rPr>
        <w:t>phép phun 2 tia từ một ống</w:t>
      </w:r>
      <w:r>
        <w:rPr>
          <w:spacing w:val="1"/>
          <w:sz w:val="20"/>
        </w:rPr>
        <w:t> </w:t>
      </w:r>
      <w:r>
        <w:rPr>
          <w:sz w:val="20"/>
        </w:rPr>
        <w:t>đứng;</w:t>
      </w:r>
    </w:p>
    <w:p>
      <w:pPr>
        <w:pStyle w:val="ListParagraph"/>
        <w:numPr>
          <w:ilvl w:val="0"/>
          <w:numId w:val="6"/>
        </w:numPr>
        <w:tabs>
          <w:tab w:pos="445" w:val="left" w:leader="none"/>
        </w:tabs>
        <w:spacing w:line="240" w:lineRule="auto" w:before="119" w:after="0"/>
        <w:ind w:left="322" w:right="1147" w:firstLine="0"/>
        <w:jc w:val="left"/>
        <w:rPr>
          <w:sz w:val="20"/>
        </w:rPr>
      </w:pPr>
      <w:r>
        <w:rPr>
          <w:sz w:val="20"/>
        </w:rPr>
        <w:t>Trong</w:t>
      </w:r>
      <w:r>
        <w:rPr>
          <w:spacing w:val="-3"/>
          <w:sz w:val="20"/>
        </w:rPr>
        <w:t> </w:t>
      </w:r>
      <w:r>
        <w:rPr>
          <w:sz w:val="20"/>
        </w:rPr>
        <w:t>nhà</w:t>
      </w:r>
      <w:r>
        <w:rPr>
          <w:spacing w:val="-1"/>
          <w:sz w:val="20"/>
        </w:rPr>
        <w:t> </w:t>
      </w:r>
      <w:r>
        <w:rPr>
          <w:sz w:val="20"/>
        </w:rPr>
        <w:t>ở</w:t>
      </w:r>
      <w:r>
        <w:rPr>
          <w:spacing w:val="-4"/>
          <w:sz w:val="20"/>
        </w:rPr>
        <w:t> </w:t>
      </w:r>
      <w:r>
        <w:rPr>
          <w:sz w:val="20"/>
        </w:rPr>
        <w:t>với</w:t>
      </w:r>
      <w:r>
        <w:rPr>
          <w:spacing w:val="-4"/>
          <w:sz w:val="20"/>
        </w:rPr>
        <w:t> </w:t>
      </w:r>
      <w:r>
        <w:rPr>
          <w:sz w:val="20"/>
        </w:rPr>
        <w:t>chiều</w:t>
      </w:r>
      <w:r>
        <w:rPr>
          <w:spacing w:val="-2"/>
          <w:sz w:val="20"/>
        </w:rPr>
        <w:t> </w:t>
      </w:r>
      <w:r>
        <w:rPr>
          <w:sz w:val="20"/>
        </w:rPr>
        <w:t>dài</w:t>
      </w:r>
      <w:r>
        <w:rPr>
          <w:spacing w:val="-2"/>
          <w:sz w:val="20"/>
        </w:rPr>
        <w:t> </w:t>
      </w:r>
      <w:r>
        <w:rPr>
          <w:sz w:val="20"/>
        </w:rPr>
        <w:t>hành</w:t>
      </w:r>
      <w:r>
        <w:rPr>
          <w:spacing w:val="-3"/>
          <w:sz w:val="20"/>
        </w:rPr>
        <w:t> </w:t>
      </w:r>
      <w:r>
        <w:rPr>
          <w:sz w:val="20"/>
        </w:rPr>
        <w:t>lang</w:t>
      </w:r>
      <w:r>
        <w:rPr>
          <w:spacing w:val="-1"/>
          <w:sz w:val="20"/>
        </w:rPr>
        <w:t> </w:t>
      </w:r>
      <w:r>
        <w:rPr>
          <w:sz w:val="20"/>
        </w:rPr>
        <w:t>lớn</w:t>
      </w:r>
      <w:r>
        <w:rPr>
          <w:spacing w:val="-3"/>
          <w:sz w:val="20"/>
        </w:rPr>
        <w:t> </w:t>
      </w:r>
      <w:r>
        <w:rPr>
          <w:sz w:val="20"/>
        </w:rPr>
        <w:t>hơn</w:t>
      </w:r>
      <w:r>
        <w:rPr>
          <w:spacing w:val="-1"/>
          <w:sz w:val="20"/>
        </w:rPr>
        <w:t> </w:t>
      </w:r>
      <w:r>
        <w:rPr>
          <w:sz w:val="20"/>
        </w:rPr>
        <w:t>10</w:t>
      </w:r>
      <w:r>
        <w:rPr>
          <w:spacing w:val="-2"/>
          <w:sz w:val="20"/>
        </w:rPr>
        <w:t> </w:t>
      </w:r>
      <w:r>
        <w:rPr>
          <w:sz w:val="20"/>
        </w:rPr>
        <w:t>m,</w:t>
      </w:r>
      <w:r>
        <w:rPr>
          <w:spacing w:val="-3"/>
          <w:sz w:val="20"/>
        </w:rPr>
        <w:t> </w:t>
      </w:r>
      <w:r>
        <w:rPr>
          <w:sz w:val="20"/>
        </w:rPr>
        <w:t>cũng</w:t>
      </w:r>
      <w:r>
        <w:rPr>
          <w:spacing w:val="-1"/>
          <w:sz w:val="20"/>
        </w:rPr>
        <w:t> </w:t>
      </w:r>
      <w:r>
        <w:rPr>
          <w:sz w:val="20"/>
        </w:rPr>
        <w:t>như</w:t>
      </w:r>
      <w:r>
        <w:rPr>
          <w:spacing w:val="-2"/>
          <w:sz w:val="20"/>
        </w:rPr>
        <w:t> </w:t>
      </w:r>
      <w:r>
        <w:rPr>
          <w:sz w:val="20"/>
        </w:rPr>
        <w:t>nhà</w:t>
      </w:r>
      <w:r>
        <w:rPr>
          <w:spacing w:val="-4"/>
          <w:sz w:val="20"/>
        </w:rPr>
        <w:t> </w:t>
      </w:r>
      <w:r>
        <w:rPr>
          <w:sz w:val="20"/>
        </w:rPr>
        <w:t>sản</w:t>
      </w:r>
      <w:r>
        <w:rPr>
          <w:spacing w:val="-1"/>
          <w:sz w:val="20"/>
        </w:rPr>
        <w:t> </w:t>
      </w:r>
      <w:r>
        <w:rPr>
          <w:sz w:val="20"/>
        </w:rPr>
        <w:t>xuất</w:t>
      </w:r>
      <w:r>
        <w:rPr>
          <w:spacing w:val="-3"/>
          <w:sz w:val="20"/>
        </w:rPr>
        <w:t> </w:t>
      </w:r>
      <w:r>
        <w:rPr>
          <w:sz w:val="20"/>
        </w:rPr>
        <w:t>và</w:t>
      </w:r>
      <w:r>
        <w:rPr>
          <w:spacing w:val="-1"/>
          <w:sz w:val="20"/>
        </w:rPr>
        <w:t> </w:t>
      </w:r>
      <w:r>
        <w:rPr>
          <w:sz w:val="20"/>
        </w:rPr>
        <w:t>nhà</w:t>
      </w:r>
      <w:r>
        <w:rPr>
          <w:spacing w:val="-4"/>
          <w:sz w:val="20"/>
        </w:rPr>
        <w:t> </w:t>
      </w:r>
      <w:r>
        <w:rPr>
          <w:sz w:val="20"/>
        </w:rPr>
        <w:t>công</w:t>
      </w:r>
      <w:r>
        <w:rPr>
          <w:spacing w:val="-2"/>
          <w:sz w:val="20"/>
        </w:rPr>
        <w:t> </w:t>
      </w:r>
      <w:r>
        <w:rPr>
          <w:sz w:val="20"/>
        </w:rPr>
        <w:t>cộng</w:t>
      </w:r>
      <w:r>
        <w:rPr>
          <w:spacing w:val="-1"/>
          <w:sz w:val="20"/>
        </w:rPr>
        <w:t> </w:t>
      </w:r>
      <w:r>
        <w:rPr>
          <w:sz w:val="20"/>
        </w:rPr>
        <w:t>có</w:t>
      </w:r>
      <w:r>
        <w:rPr>
          <w:spacing w:val="-3"/>
          <w:sz w:val="20"/>
        </w:rPr>
        <w:t> </w:t>
      </w:r>
      <w:r>
        <w:rPr>
          <w:sz w:val="20"/>
        </w:rPr>
        <w:t>từ</w:t>
      </w:r>
      <w:r>
        <w:rPr>
          <w:spacing w:val="-2"/>
          <w:sz w:val="20"/>
        </w:rPr>
        <w:t> </w:t>
      </w:r>
      <w:r>
        <w:rPr>
          <w:sz w:val="20"/>
        </w:rPr>
        <w:t>2 tia nước tính toán trở lên cho mỗi điểm thì phải bố trí 2 tia phun từ 2 tủ chữa cháy cạnh nhau (2 họng nước khác</w:t>
      </w:r>
      <w:r>
        <w:rPr>
          <w:spacing w:val="-1"/>
          <w:sz w:val="20"/>
        </w:rPr>
        <w:t> </w:t>
      </w:r>
      <w:r>
        <w:rPr>
          <w:sz w:val="20"/>
        </w:rPr>
        <w:t>nhau).</w:t>
      </w:r>
    </w:p>
    <w:p>
      <w:pPr>
        <w:pStyle w:val="BodyText"/>
        <w:ind w:right="1260"/>
      </w:pPr>
      <w:r>
        <w:rPr/>
        <w:t>CHÚ THÍCH 1: Phải lắp đặt họng nước chữa cháy trong các tầng kỹ thuật, tầng áp mái và tầng hầm kỹ thuật nếu trong đó có vật liệu và kết cấu làm từ vật liệu cháy được.</w:t>
      </w:r>
    </w:p>
    <w:p>
      <w:pPr>
        <w:pStyle w:val="BodyText"/>
      </w:pPr>
      <w:r>
        <w:rPr/>
        <w:t>CHÚ THÍCH 2: Số tia nước từ mỗi tủ không được lớn hơn 2.</w:t>
      </w:r>
    </w:p>
    <w:p>
      <w:pPr>
        <w:pStyle w:val="BodyText"/>
        <w:spacing w:before="118"/>
        <w:ind w:right="1228"/>
      </w:pPr>
      <w:r>
        <w:rPr>
          <w:shd w:fill="FFFF00" w:color="auto" w:val="clear"/>
        </w:rPr>
        <w:t>CHÚ THÍCH 3: Cho phép tăng bán kính phục vụ của các họng nước chữa cháy bằng việc kết nối các</w:t>
      </w:r>
      <w:r>
        <w:rPr/>
        <w:t> </w:t>
      </w:r>
      <w:r>
        <w:rPr>
          <w:shd w:fill="FFFF00" w:color="auto" w:val="clear"/>
        </w:rPr>
        <w:t>vòi chữa cháy với tổng chiều dài đến 40 m. Khi đó các vòi phải treo ở dạng xếp trên giá đỡ và được</w:t>
      </w:r>
      <w:r>
        <w:rPr/>
        <w:t> </w:t>
      </w:r>
      <w:r>
        <w:rPr>
          <w:shd w:fill="FFFF00" w:color="auto" w:val="clear"/>
        </w:rPr>
        <w:t>kết nối sẵn với họng nước và lăng phun</w:t>
      </w:r>
    </w:p>
    <w:p>
      <w:pPr>
        <w:pStyle w:val="ListParagraph"/>
        <w:numPr>
          <w:ilvl w:val="2"/>
          <w:numId w:val="47"/>
        </w:numPr>
        <w:tabs>
          <w:tab w:pos="932" w:val="left" w:leader="none"/>
        </w:tabs>
        <w:spacing w:line="240" w:lineRule="auto" w:before="121" w:after="0"/>
        <w:ind w:left="322" w:right="1390" w:firstLine="0"/>
        <w:jc w:val="both"/>
        <w:rPr>
          <w:sz w:val="20"/>
        </w:rPr>
      </w:pPr>
      <w:r>
        <w:rPr>
          <w:sz w:val="20"/>
        </w:rPr>
        <w:t>Các</w:t>
      </w:r>
      <w:r>
        <w:rPr>
          <w:spacing w:val="-1"/>
          <w:sz w:val="20"/>
        </w:rPr>
        <w:t> </w:t>
      </w:r>
      <w:r>
        <w:rPr>
          <w:sz w:val="20"/>
        </w:rPr>
        <w:t>họng</w:t>
      </w:r>
      <w:r>
        <w:rPr>
          <w:spacing w:val="-3"/>
          <w:sz w:val="20"/>
        </w:rPr>
        <w:t> </w:t>
      </w:r>
      <w:r>
        <w:rPr>
          <w:sz w:val="20"/>
        </w:rPr>
        <w:t>nước</w:t>
      </w:r>
      <w:r>
        <w:rPr>
          <w:spacing w:val="-2"/>
          <w:sz w:val="20"/>
        </w:rPr>
        <w:t> </w:t>
      </w:r>
      <w:r>
        <w:rPr>
          <w:sz w:val="20"/>
        </w:rPr>
        <w:t>chữa</w:t>
      </w:r>
      <w:r>
        <w:rPr>
          <w:spacing w:val="-3"/>
          <w:sz w:val="20"/>
        </w:rPr>
        <w:t> </w:t>
      </w:r>
      <w:r>
        <w:rPr>
          <w:sz w:val="20"/>
        </w:rPr>
        <w:t>cháy</w:t>
      </w:r>
      <w:r>
        <w:rPr>
          <w:spacing w:val="-2"/>
          <w:sz w:val="20"/>
        </w:rPr>
        <w:t> </w:t>
      </w:r>
      <w:r>
        <w:rPr>
          <w:sz w:val="20"/>
        </w:rPr>
        <w:t>được lắp</w:t>
      </w:r>
      <w:r>
        <w:rPr>
          <w:spacing w:val="-3"/>
          <w:sz w:val="20"/>
        </w:rPr>
        <w:t> </w:t>
      </w:r>
      <w:r>
        <w:rPr>
          <w:sz w:val="20"/>
        </w:rPr>
        <w:t>đặt</w:t>
      </w:r>
      <w:r>
        <w:rPr>
          <w:spacing w:val="-3"/>
          <w:sz w:val="20"/>
        </w:rPr>
        <w:t> </w:t>
      </w:r>
      <w:r>
        <w:rPr>
          <w:sz w:val="20"/>
        </w:rPr>
        <w:t>sao</w:t>
      </w:r>
      <w:r>
        <w:rPr>
          <w:spacing w:val="-4"/>
          <w:sz w:val="20"/>
        </w:rPr>
        <w:t> </w:t>
      </w:r>
      <w:r>
        <w:rPr>
          <w:sz w:val="20"/>
        </w:rPr>
        <w:t>cho</w:t>
      </w:r>
      <w:r>
        <w:rPr>
          <w:spacing w:val="-3"/>
          <w:sz w:val="20"/>
        </w:rPr>
        <w:t> </w:t>
      </w:r>
      <w:r>
        <w:rPr>
          <w:sz w:val="20"/>
        </w:rPr>
        <w:t>miệng</w:t>
      </w:r>
      <w:r>
        <w:rPr>
          <w:spacing w:val="-1"/>
          <w:sz w:val="20"/>
        </w:rPr>
        <w:t> </w:t>
      </w:r>
      <w:r>
        <w:rPr>
          <w:sz w:val="20"/>
        </w:rPr>
        <w:t>họng</w:t>
      </w:r>
      <w:r>
        <w:rPr>
          <w:spacing w:val="-2"/>
          <w:sz w:val="20"/>
        </w:rPr>
        <w:t> </w:t>
      </w:r>
      <w:r>
        <w:rPr>
          <w:sz w:val="20"/>
        </w:rPr>
        <w:t>nằm</w:t>
      </w:r>
      <w:r>
        <w:rPr>
          <w:spacing w:val="-1"/>
          <w:sz w:val="20"/>
        </w:rPr>
        <w:t> </w:t>
      </w:r>
      <w:r>
        <w:rPr>
          <w:sz w:val="20"/>
        </w:rPr>
        <w:t>ở</w:t>
      </w:r>
      <w:r>
        <w:rPr>
          <w:spacing w:val="-2"/>
          <w:sz w:val="20"/>
        </w:rPr>
        <w:t> </w:t>
      </w:r>
      <w:r>
        <w:rPr>
          <w:sz w:val="20"/>
        </w:rPr>
        <w:t>độ</w:t>
      </w:r>
      <w:r>
        <w:rPr>
          <w:spacing w:val="-4"/>
          <w:sz w:val="20"/>
        </w:rPr>
        <w:t> </w:t>
      </w:r>
      <w:r>
        <w:rPr>
          <w:sz w:val="20"/>
        </w:rPr>
        <w:t>cao</w:t>
      </w:r>
      <w:r>
        <w:rPr>
          <w:spacing w:val="-3"/>
          <w:sz w:val="20"/>
        </w:rPr>
        <w:t> </w:t>
      </w:r>
      <w:r>
        <w:rPr>
          <w:sz w:val="20"/>
        </w:rPr>
        <w:t>1,20</w:t>
      </w:r>
      <w:r>
        <w:rPr>
          <w:spacing w:val="-3"/>
          <w:sz w:val="20"/>
        </w:rPr>
        <w:t> </w:t>
      </w:r>
      <w:r>
        <w:rPr>
          <w:sz w:val="20"/>
        </w:rPr>
        <w:t>m</w:t>
      </w:r>
      <w:r>
        <w:rPr>
          <w:spacing w:val="-3"/>
          <w:sz w:val="20"/>
        </w:rPr>
        <w:t> </w:t>
      </w:r>
      <w:r>
        <w:rPr>
          <w:sz w:val="20"/>
        </w:rPr>
        <w:t>± 0,15</w:t>
      </w:r>
      <w:r>
        <w:rPr>
          <w:spacing w:val="-3"/>
          <w:sz w:val="20"/>
        </w:rPr>
        <w:t> </w:t>
      </w:r>
      <w:r>
        <w:rPr>
          <w:sz w:val="20"/>
        </w:rPr>
        <w:t>m so</w:t>
      </w:r>
      <w:r>
        <w:rPr>
          <w:spacing w:val="-3"/>
          <w:sz w:val="20"/>
        </w:rPr>
        <w:t> </w:t>
      </w:r>
      <w:r>
        <w:rPr>
          <w:sz w:val="20"/>
        </w:rPr>
        <w:t>với</w:t>
      </w:r>
      <w:r>
        <w:rPr>
          <w:spacing w:val="-2"/>
          <w:sz w:val="20"/>
        </w:rPr>
        <w:t> </w:t>
      </w:r>
      <w:r>
        <w:rPr>
          <w:sz w:val="20"/>
        </w:rPr>
        <w:t>mặt</w:t>
      </w:r>
      <w:r>
        <w:rPr>
          <w:spacing w:val="-3"/>
          <w:sz w:val="20"/>
        </w:rPr>
        <w:t> </w:t>
      </w:r>
      <w:r>
        <w:rPr>
          <w:sz w:val="20"/>
        </w:rPr>
        <w:t>sàn</w:t>
      </w:r>
      <w:r>
        <w:rPr>
          <w:spacing w:val="-2"/>
          <w:sz w:val="20"/>
        </w:rPr>
        <w:t> </w:t>
      </w:r>
      <w:r>
        <w:rPr>
          <w:sz w:val="20"/>
        </w:rPr>
        <w:t>và</w:t>
      </w:r>
      <w:r>
        <w:rPr>
          <w:spacing w:val="-3"/>
          <w:sz w:val="20"/>
        </w:rPr>
        <w:t> </w:t>
      </w:r>
      <w:r>
        <w:rPr>
          <w:sz w:val="20"/>
        </w:rPr>
        <w:t>đặt</w:t>
      </w:r>
      <w:r>
        <w:rPr>
          <w:spacing w:val="-4"/>
          <w:sz w:val="20"/>
        </w:rPr>
        <w:t> </w:t>
      </w:r>
      <w:r>
        <w:rPr>
          <w:sz w:val="20"/>
        </w:rPr>
        <w:t>trong các</w:t>
      </w:r>
      <w:r>
        <w:rPr>
          <w:spacing w:val="-2"/>
          <w:sz w:val="20"/>
        </w:rPr>
        <w:t> </w:t>
      </w:r>
      <w:r>
        <w:rPr>
          <w:sz w:val="20"/>
        </w:rPr>
        <w:t>tủ</w:t>
      </w:r>
      <w:r>
        <w:rPr>
          <w:spacing w:val="-3"/>
          <w:sz w:val="20"/>
        </w:rPr>
        <w:t> </w:t>
      </w:r>
      <w:r>
        <w:rPr>
          <w:sz w:val="20"/>
        </w:rPr>
        <w:t>chữa</w:t>
      </w:r>
      <w:r>
        <w:rPr>
          <w:spacing w:val="-3"/>
          <w:sz w:val="20"/>
        </w:rPr>
        <w:t> </w:t>
      </w:r>
      <w:r>
        <w:rPr>
          <w:sz w:val="20"/>
        </w:rPr>
        <w:t>cháy</w:t>
      </w:r>
      <w:r>
        <w:rPr>
          <w:spacing w:val="-1"/>
          <w:sz w:val="20"/>
        </w:rPr>
        <w:t> </w:t>
      </w:r>
      <w:r>
        <w:rPr>
          <w:sz w:val="20"/>
        </w:rPr>
        <w:t>có</w:t>
      </w:r>
      <w:r>
        <w:rPr>
          <w:spacing w:val="-1"/>
          <w:sz w:val="20"/>
        </w:rPr>
        <w:t> </w:t>
      </w:r>
      <w:r>
        <w:rPr>
          <w:sz w:val="20"/>
        </w:rPr>
        <w:t>lỗ</w:t>
      </w:r>
      <w:r>
        <w:rPr>
          <w:spacing w:val="-1"/>
          <w:sz w:val="20"/>
        </w:rPr>
        <w:t> </w:t>
      </w:r>
      <w:r>
        <w:rPr>
          <w:sz w:val="20"/>
        </w:rPr>
        <w:t>thông</w:t>
      </w:r>
      <w:r>
        <w:rPr>
          <w:spacing w:val="-4"/>
          <w:sz w:val="20"/>
        </w:rPr>
        <w:t> </w:t>
      </w:r>
      <w:r>
        <w:rPr>
          <w:sz w:val="20"/>
        </w:rPr>
        <w:t>gió, được</w:t>
      </w:r>
      <w:r>
        <w:rPr>
          <w:spacing w:val="-2"/>
          <w:sz w:val="20"/>
        </w:rPr>
        <w:t> </w:t>
      </w:r>
      <w:r>
        <w:rPr>
          <w:sz w:val="20"/>
        </w:rPr>
        <w:t>dán</w:t>
      </w:r>
      <w:r>
        <w:rPr>
          <w:spacing w:val="-2"/>
          <w:sz w:val="20"/>
        </w:rPr>
        <w:t> </w:t>
      </w:r>
      <w:r>
        <w:rPr>
          <w:sz w:val="20"/>
        </w:rPr>
        <w:t>niêm</w:t>
      </w:r>
      <w:r>
        <w:rPr>
          <w:spacing w:val="-2"/>
          <w:sz w:val="20"/>
        </w:rPr>
        <w:t> </w:t>
      </w:r>
      <w:r>
        <w:rPr>
          <w:sz w:val="20"/>
        </w:rPr>
        <w:t>phong.</w:t>
      </w:r>
      <w:r>
        <w:rPr>
          <w:spacing w:val="-3"/>
          <w:sz w:val="20"/>
        </w:rPr>
        <w:t> </w:t>
      </w:r>
      <w:r>
        <w:rPr>
          <w:sz w:val="20"/>
        </w:rPr>
        <w:t>Đối</w:t>
      </w:r>
      <w:r>
        <w:rPr>
          <w:spacing w:val="-4"/>
          <w:sz w:val="20"/>
        </w:rPr>
        <w:t> </w:t>
      </w:r>
      <w:r>
        <w:rPr>
          <w:sz w:val="20"/>
        </w:rPr>
        <w:t>với</w:t>
      </w:r>
      <w:r>
        <w:rPr>
          <w:spacing w:val="-2"/>
          <w:sz w:val="20"/>
        </w:rPr>
        <w:t> </w:t>
      </w:r>
      <w:r>
        <w:rPr>
          <w:sz w:val="20"/>
        </w:rPr>
        <w:t>họng</w:t>
      </w:r>
    </w:p>
    <w:p>
      <w:pPr>
        <w:spacing w:after="0" w:line="240" w:lineRule="auto"/>
        <w:jc w:val="both"/>
        <w:rPr>
          <w:sz w:val="20"/>
        </w:rPr>
        <w:sectPr>
          <w:pgSz w:w="11910" w:h="16840"/>
          <w:pgMar w:top="480" w:bottom="280" w:left="1380" w:right="0"/>
        </w:sectPr>
      </w:pPr>
    </w:p>
    <w:p>
      <w:pPr>
        <w:pStyle w:val="BodyText"/>
        <w:spacing w:before="67"/>
        <w:ind w:right="1133"/>
      </w:pPr>
      <w:r>
        <w:rPr/>
        <w:t>nước chữa cháy kép, cho phép lắp đặt 1 họng nằm trên 1 họng nằm dưới, khi đó họng nằm dưới phải lắp có chiều cao không nhỏ hơn 1,0 m tính từ mặt sàn.</w:t>
      </w:r>
    </w:p>
    <w:p>
      <w:pPr>
        <w:pStyle w:val="ListParagraph"/>
        <w:numPr>
          <w:ilvl w:val="2"/>
          <w:numId w:val="47"/>
        </w:numPr>
        <w:tabs>
          <w:tab w:pos="932" w:val="left" w:leader="none"/>
        </w:tabs>
        <w:spacing w:line="240" w:lineRule="auto" w:before="121" w:after="0"/>
        <w:ind w:left="322" w:right="1220" w:firstLine="0"/>
        <w:jc w:val="left"/>
        <w:rPr>
          <w:sz w:val="20"/>
        </w:rPr>
      </w:pPr>
      <w:r>
        <w:rPr>
          <w:sz w:val="20"/>
        </w:rPr>
        <w:t>Hệ</w:t>
      </w:r>
      <w:r>
        <w:rPr>
          <w:spacing w:val="-1"/>
          <w:sz w:val="20"/>
        </w:rPr>
        <w:t> </w:t>
      </w:r>
      <w:r>
        <w:rPr>
          <w:sz w:val="20"/>
        </w:rPr>
        <w:t>thống</w:t>
      </w:r>
      <w:r>
        <w:rPr>
          <w:spacing w:val="-2"/>
          <w:sz w:val="20"/>
        </w:rPr>
        <w:t> </w:t>
      </w:r>
      <w:r>
        <w:rPr>
          <w:sz w:val="20"/>
        </w:rPr>
        <w:t>họng</w:t>
      </w:r>
      <w:r>
        <w:rPr>
          <w:spacing w:val="-2"/>
          <w:sz w:val="20"/>
        </w:rPr>
        <w:t> </w:t>
      </w:r>
      <w:r>
        <w:rPr>
          <w:sz w:val="20"/>
        </w:rPr>
        <w:t>nước</w:t>
      </w:r>
      <w:r>
        <w:rPr>
          <w:spacing w:val="-2"/>
          <w:sz w:val="20"/>
        </w:rPr>
        <w:t> </w:t>
      </w:r>
      <w:r>
        <w:rPr>
          <w:sz w:val="20"/>
        </w:rPr>
        <w:t>chữa</w:t>
      </w:r>
      <w:r>
        <w:rPr>
          <w:spacing w:val="-2"/>
          <w:sz w:val="20"/>
        </w:rPr>
        <w:t> </w:t>
      </w:r>
      <w:r>
        <w:rPr>
          <w:sz w:val="20"/>
        </w:rPr>
        <w:t>cháy</w:t>
      </w:r>
      <w:r>
        <w:rPr>
          <w:spacing w:val="-2"/>
          <w:sz w:val="20"/>
        </w:rPr>
        <w:t> </w:t>
      </w:r>
      <w:r>
        <w:rPr>
          <w:sz w:val="20"/>
        </w:rPr>
        <w:t>trong</w:t>
      </w:r>
      <w:r>
        <w:rPr>
          <w:spacing w:val="-2"/>
          <w:sz w:val="20"/>
        </w:rPr>
        <w:t> </w:t>
      </w:r>
      <w:r>
        <w:rPr>
          <w:sz w:val="20"/>
        </w:rPr>
        <w:t>nhà</w:t>
      </w:r>
      <w:r>
        <w:rPr>
          <w:spacing w:val="-3"/>
          <w:sz w:val="20"/>
        </w:rPr>
        <w:t> </w:t>
      </w:r>
      <w:r>
        <w:rPr>
          <w:sz w:val="20"/>
        </w:rPr>
        <w:t>và</w:t>
      </w:r>
      <w:r>
        <w:rPr>
          <w:spacing w:val="-2"/>
          <w:sz w:val="20"/>
        </w:rPr>
        <w:t> </w:t>
      </w:r>
      <w:r>
        <w:rPr>
          <w:sz w:val="20"/>
        </w:rPr>
        <w:t>công</w:t>
      </w:r>
      <w:r>
        <w:rPr>
          <w:spacing w:val="-4"/>
          <w:sz w:val="20"/>
        </w:rPr>
        <w:t> </w:t>
      </w:r>
      <w:r>
        <w:rPr>
          <w:sz w:val="20"/>
        </w:rPr>
        <w:t>trình</w:t>
      </w:r>
      <w:r>
        <w:rPr>
          <w:spacing w:val="-2"/>
          <w:sz w:val="20"/>
        </w:rPr>
        <w:t> </w:t>
      </w:r>
      <w:r>
        <w:rPr>
          <w:sz w:val="20"/>
        </w:rPr>
        <w:t>phải</w:t>
      </w:r>
      <w:r>
        <w:rPr>
          <w:spacing w:val="-4"/>
          <w:sz w:val="20"/>
        </w:rPr>
        <w:t> </w:t>
      </w:r>
      <w:r>
        <w:rPr>
          <w:sz w:val="20"/>
        </w:rPr>
        <w:t>có</w:t>
      </w:r>
      <w:r>
        <w:rPr>
          <w:spacing w:val="-2"/>
          <w:sz w:val="20"/>
        </w:rPr>
        <w:t> </w:t>
      </w:r>
      <w:r>
        <w:rPr>
          <w:sz w:val="20"/>
        </w:rPr>
        <w:t>họng</w:t>
      </w:r>
      <w:r>
        <w:rPr>
          <w:spacing w:val="-4"/>
          <w:sz w:val="20"/>
        </w:rPr>
        <w:t> </w:t>
      </w:r>
      <w:r>
        <w:rPr>
          <w:sz w:val="20"/>
        </w:rPr>
        <w:t>chờ</w:t>
      </w:r>
      <w:r>
        <w:rPr>
          <w:spacing w:val="-1"/>
          <w:sz w:val="20"/>
        </w:rPr>
        <w:t> </w:t>
      </w:r>
      <w:r>
        <w:rPr>
          <w:sz w:val="20"/>
        </w:rPr>
        <w:t>lắp</w:t>
      </w:r>
      <w:r>
        <w:rPr>
          <w:spacing w:val="-4"/>
          <w:sz w:val="20"/>
        </w:rPr>
        <w:t> </w:t>
      </w:r>
      <w:r>
        <w:rPr>
          <w:sz w:val="20"/>
        </w:rPr>
        <w:t>đặt ở</w:t>
      </w:r>
      <w:r>
        <w:rPr>
          <w:spacing w:val="-4"/>
          <w:sz w:val="20"/>
        </w:rPr>
        <w:t> </w:t>
      </w:r>
      <w:r>
        <w:rPr>
          <w:sz w:val="20"/>
        </w:rPr>
        <w:t>ngoài</w:t>
      </w:r>
      <w:r>
        <w:rPr>
          <w:spacing w:val="-3"/>
          <w:sz w:val="20"/>
        </w:rPr>
        <w:t> </w:t>
      </w:r>
      <w:r>
        <w:rPr>
          <w:sz w:val="20"/>
        </w:rPr>
        <w:t>nhà, có đầu nối với kích cỡ phù hợp để kết nối với phương tiện chữa cháy di động. Đối với nhà cao từ 17 tầng trở lên, họng chờ cấp nước cho hệ thống họng nước chữa cháy trong nhà phải chia thành các vùng theo chiều cao mỗi vùng không quá 50 m. Các họng này phải được lắp đặt van một chiều và niêm phong</w:t>
      </w:r>
      <w:r>
        <w:rPr>
          <w:spacing w:val="-3"/>
          <w:sz w:val="20"/>
        </w:rPr>
        <w:t> </w:t>
      </w:r>
      <w:r>
        <w:rPr>
          <w:sz w:val="20"/>
        </w:rPr>
        <w:t>mở.</w:t>
      </w:r>
    </w:p>
    <w:p>
      <w:pPr>
        <w:pStyle w:val="ListParagraph"/>
        <w:numPr>
          <w:ilvl w:val="2"/>
          <w:numId w:val="47"/>
        </w:numPr>
        <w:tabs>
          <w:tab w:pos="932" w:val="left" w:leader="none"/>
        </w:tabs>
        <w:spacing w:line="240" w:lineRule="auto" w:before="120" w:after="0"/>
        <w:ind w:left="322" w:right="1279" w:firstLine="0"/>
        <w:jc w:val="left"/>
        <w:rPr>
          <w:sz w:val="20"/>
        </w:rPr>
      </w:pPr>
      <w:r>
        <w:rPr>
          <w:sz w:val="20"/>
        </w:rPr>
        <w:t>Họng</w:t>
      </w:r>
      <w:r>
        <w:rPr>
          <w:spacing w:val="-3"/>
          <w:sz w:val="20"/>
        </w:rPr>
        <w:t> </w:t>
      </w:r>
      <w:r>
        <w:rPr>
          <w:sz w:val="20"/>
        </w:rPr>
        <w:t>nước</w:t>
      </w:r>
      <w:r>
        <w:rPr>
          <w:spacing w:val="-3"/>
          <w:sz w:val="20"/>
        </w:rPr>
        <w:t> </w:t>
      </w:r>
      <w:r>
        <w:rPr>
          <w:sz w:val="20"/>
        </w:rPr>
        <w:t>chữa</w:t>
      </w:r>
      <w:r>
        <w:rPr>
          <w:spacing w:val="-3"/>
          <w:sz w:val="20"/>
        </w:rPr>
        <w:t> </w:t>
      </w:r>
      <w:r>
        <w:rPr>
          <w:sz w:val="20"/>
        </w:rPr>
        <w:t>cháy</w:t>
      </w:r>
      <w:r>
        <w:rPr>
          <w:spacing w:val="-3"/>
          <w:sz w:val="20"/>
        </w:rPr>
        <w:t> </w:t>
      </w:r>
      <w:r>
        <w:rPr>
          <w:sz w:val="20"/>
        </w:rPr>
        <w:t>bên</w:t>
      </w:r>
      <w:r>
        <w:rPr>
          <w:spacing w:val="-2"/>
          <w:sz w:val="20"/>
        </w:rPr>
        <w:t> </w:t>
      </w:r>
      <w:r>
        <w:rPr>
          <w:sz w:val="20"/>
        </w:rPr>
        <w:t>trong</w:t>
      </w:r>
      <w:r>
        <w:rPr>
          <w:spacing w:val="-1"/>
          <w:sz w:val="20"/>
        </w:rPr>
        <w:t> </w:t>
      </w:r>
      <w:r>
        <w:rPr>
          <w:sz w:val="20"/>
        </w:rPr>
        <w:t>nhà</w:t>
      </w:r>
      <w:r>
        <w:rPr>
          <w:spacing w:val="-4"/>
          <w:sz w:val="20"/>
        </w:rPr>
        <w:t> </w:t>
      </w:r>
      <w:r>
        <w:rPr>
          <w:sz w:val="20"/>
        </w:rPr>
        <w:t>phải</w:t>
      </w:r>
      <w:r>
        <w:rPr>
          <w:spacing w:val="-2"/>
          <w:sz w:val="20"/>
        </w:rPr>
        <w:t> </w:t>
      </w:r>
      <w:r>
        <w:rPr>
          <w:sz w:val="20"/>
        </w:rPr>
        <w:t>được</w:t>
      </w:r>
      <w:r>
        <w:rPr>
          <w:spacing w:val="-3"/>
          <w:sz w:val="20"/>
        </w:rPr>
        <w:t> </w:t>
      </w:r>
      <w:r>
        <w:rPr>
          <w:sz w:val="20"/>
        </w:rPr>
        <w:t>lắp</w:t>
      </w:r>
      <w:r>
        <w:rPr>
          <w:spacing w:val="-3"/>
          <w:sz w:val="20"/>
        </w:rPr>
        <w:t> </w:t>
      </w:r>
      <w:r>
        <w:rPr>
          <w:sz w:val="20"/>
        </w:rPr>
        <w:t>đặt</w:t>
      </w:r>
      <w:r>
        <w:rPr>
          <w:spacing w:val="-3"/>
          <w:sz w:val="20"/>
        </w:rPr>
        <w:t> </w:t>
      </w:r>
      <w:r>
        <w:rPr>
          <w:sz w:val="20"/>
        </w:rPr>
        <w:t>tại</w:t>
      </w:r>
      <w:r>
        <w:rPr>
          <w:spacing w:val="-5"/>
          <w:sz w:val="20"/>
        </w:rPr>
        <w:t> </w:t>
      </w:r>
      <w:r>
        <w:rPr>
          <w:sz w:val="20"/>
        </w:rPr>
        <w:t>các lối</w:t>
      </w:r>
      <w:r>
        <w:rPr>
          <w:spacing w:val="-5"/>
          <w:sz w:val="20"/>
        </w:rPr>
        <w:t> </w:t>
      </w:r>
      <w:r>
        <w:rPr>
          <w:sz w:val="20"/>
        </w:rPr>
        <w:t>vào</w:t>
      </w:r>
      <w:r>
        <w:rPr>
          <w:spacing w:val="-3"/>
          <w:sz w:val="20"/>
        </w:rPr>
        <w:t> </w:t>
      </w:r>
      <w:r>
        <w:rPr>
          <w:sz w:val="20"/>
        </w:rPr>
        <w:t>phía</w:t>
      </w:r>
      <w:r>
        <w:rPr>
          <w:spacing w:val="-3"/>
          <w:sz w:val="20"/>
        </w:rPr>
        <w:t> </w:t>
      </w:r>
      <w:r>
        <w:rPr>
          <w:sz w:val="20"/>
        </w:rPr>
        <w:t>trong</w:t>
      </w:r>
      <w:r>
        <w:rPr>
          <w:spacing w:val="-2"/>
          <w:sz w:val="20"/>
        </w:rPr>
        <w:t> </w:t>
      </w:r>
      <w:r>
        <w:rPr>
          <w:sz w:val="20"/>
        </w:rPr>
        <w:t>hành</w:t>
      </w:r>
      <w:r>
        <w:rPr>
          <w:spacing w:val="-2"/>
          <w:sz w:val="20"/>
        </w:rPr>
        <w:t> </w:t>
      </w:r>
      <w:r>
        <w:rPr>
          <w:sz w:val="20"/>
        </w:rPr>
        <w:t>lang</w:t>
      </w:r>
      <w:r>
        <w:rPr>
          <w:spacing w:val="-4"/>
          <w:sz w:val="20"/>
        </w:rPr>
        <w:t> </w:t>
      </w:r>
      <w:r>
        <w:rPr>
          <w:sz w:val="20"/>
        </w:rPr>
        <w:t>(ở nơi không có nguy cơ nước bị đóng băng) của các buồng thang (trừ các buồng thang không nhiễm khói), tại các sảnh, hành lang, lối đi và những chỗ dễ tiếp cận khác, khi đó việc bố trí phải bảo đảm không gây cản trở các hoạt động thoát</w:t>
      </w:r>
      <w:r>
        <w:rPr>
          <w:spacing w:val="-6"/>
          <w:sz w:val="20"/>
        </w:rPr>
        <w:t> </w:t>
      </w:r>
      <w:r>
        <w:rPr>
          <w:sz w:val="20"/>
        </w:rPr>
        <w:t>nạn.</w:t>
      </w:r>
    </w:p>
    <w:p>
      <w:pPr>
        <w:pStyle w:val="ListParagraph"/>
        <w:numPr>
          <w:ilvl w:val="2"/>
          <w:numId w:val="47"/>
        </w:numPr>
        <w:tabs>
          <w:tab w:pos="932" w:val="left" w:leader="none"/>
        </w:tabs>
        <w:spacing w:line="240" w:lineRule="auto" w:before="120" w:after="0"/>
        <w:ind w:left="322" w:right="1278" w:firstLine="0"/>
        <w:jc w:val="both"/>
        <w:rPr>
          <w:sz w:val="20"/>
        </w:rPr>
      </w:pPr>
      <w:r>
        <w:rPr>
          <w:sz w:val="20"/>
        </w:rPr>
        <w:t>Tại các khu vực được bảo vệ bằng hệ thống chữa cháy tự động, cho phép lắp đặt họng nước chữa</w:t>
      </w:r>
      <w:r>
        <w:rPr>
          <w:spacing w:val="-4"/>
          <w:sz w:val="20"/>
        </w:rPr>
        <w:t> </w:t>
      </w:r>
      <w:r>
        <w:rPr>
          <w:sz w:val="20"/>
        </w:rPr>
        <w:t>cháy</w:t>
      </w:r>
      <w:r>
        <w:rPr>
          <w:spacing w:val="-2"/>
          <w:sz w:val="20"/>
        </w:rPr>
        <w:t> </w:t>
      </w:r>
      <w:r>
        <w:rPr>
          <w:sz w:val="20"/>
        </w:rPr>
        <w:t>trong</w:t>
      </w:r>
      <w:r>
        <w:rPr>
          <w:spacing w:val="-1"/>
          <w:sz w:val="20"/>
        </w:rPr>
        <w:t> </w:t>
      </w:r>
      <w:r>
        <w:rPr>
          <w:sz w:val="20"/>
        </w:rPr>
        <w:t>nhà</w:t>
      </w:r>
      <w:r>
        <w:rPr>
          <w:spacing w:val="-3"/>
          <w:sz w:val="20"/>
        </w:rPr>
        <w:t> </w:t>
      </w:r>
      <w:r>
        <w:rPr>
          <w:sz w:val="20"/>
        </w:rPr>
        <w:t>trên</w:t>
      </w:r>
      <w:r>
        <w:rPr>
          <w:spacing w:val="-1"/>
          <w:sz w:val="20"/>
        </w:rPr>
        <w:t> </w:t>
      </w:r>
      <w:r>
        <w:rPr>
          <w:sz w:val="20"/>
        </w:rPr>
        <w:t>các</w:t>
      </w:r>
      <w:r>
        <w:rPr>
          <w:spacing w:val="-3"/>
          <w:sz w:val="20"/>
        </w:rPr>
        <w:t> </w:t>
      </w:r>
      <w:r>
        <w:rPr>
          <w:sz w:val="20"/>
        </w:rPr>
        <w:t>đường</w:t>
      </w:r>
      <w:r>
        <w:rPr>
          <w:spacing w:val="-3"/>
          <w:sz w:val="20"/>
        </w:rPr>
        <w:t> </w:t>
      </w:r>
      <w:r>
        <w:rPr>
          <w:sz w:val="20"/>
        </w:rPr>
        <w:t>ống</w:t>
      </w:r>
      <w:r>
        <w:rPr>
          <w:spacing w:val="-4"/>
          <w:sz w:val="20"/>
        </w:rPr>
        <w:t> </w:t>
      </w:r>
      <w:r>
        <w:rPr>
          <w:sz w:val="20"/>
        </w:rPr>
        <w:t>DN 65</w:t>
      </w:r>
      <w:r>
        <w:rPr>
          <w:spacing w:val="-2"/>
          <w:sz w:val="20"/>
        </w:rPr>
        <w:t> </w:t>
      </w:r>
      <w:r>
        <w:rPr>
          <w:sz w:val="20"/>
        </w:rPr>
        <w:t>hoặc</w:t>
      </w:r>
      <w:r>
        <w:rPr>
          <w:spacing w:val="-1"/>
          <w:sz w:val="20"/>
        </w:rPr>
        <w:t> </w:t>
      </w:r>
      <w:r>
        <w:rPr>
          <w:sz w:val="20"/>
        </w:rPr>
        <w:t>lớn</w:t>
      </w:r>
      <w:r>
        <w:rPr>
          <w:spacing w:val="-3"/>
          <w:sz w:val="20"/>
        </w:rPr>
        <w:t> </w:t>
      </w:r>
      <w:r>
        <w:rPr>
          <w:sz w:val="20"/>
        </w:rPr>
        <w:t>hơn,</w:t>
      </w:r>
      <w:r>
        <w:rPr>
          <w:spacing w:val="-4"/>
          <w:sz w:val="20"/>
        </w:rPr>
        <w:t> </w:t>
      </w:r>
      <w:r>
        <w:rPr>
          <w:sz w:val="20"/>
        </w:rPr>
        <w:t>sau</w:t>
      </w:r>
      <w:r>
        <w:rPr>
          <w:spacing w:val="-3"/>
          <w:sz w:val="20"/>
        </w:rPr>
        <w:t> </w:t>
      </w:r>
      <w:r>
        <w:rPr>
          <w:sz w:val="20"/>
        </w:rPr>
        <w:t>cụm</w:t>
      </w:r>
      <w:r>
        <w:rPr>
          <w:spacing w:val="-3"/>
          <w:sz w:val="20"/>
        </w:rPr>
        <w:t> </w:t>
      </w:r>
      <w:r>
        <w:rPr>
          <w:sz w:val="20"/>
        </w:rPr>
        <w:t>van</w:t>
      </w:r>
      <w:r>
        <w:rPr>
          <w:spacing w:val="-3"/>
          <w:sz w:val="20"/>
        </w:rPr>
        <w:t> </w:t>
      </w:r>
      <w:r>
        <w:rPr>
          <w:sz w:val="20"/>
        </w:rPr>
        <w:t>điều</w:t>
      </w:r>
      <w:r>
        <w:rPr>
          <w:spacing w:val="-1"/>
          <w:sz w:val="20"/>
        </w:rPr>
        <w:t> </w:t>
      </w:r>
      <w:r>
        <w:rPr>
          <w:sz w:val="20"/>
        </w:rPr>
        <w:t>khiển</w:t>
      </w:r>
      <w:r>
        <w:rPr>
          <w:spacing w:val="-5"/>
          <w:sz w:val="20"/>
        </w:rPr>
        <w:t> </w:t>
      </w:r>
      <w:r>
        <w:rPr>
          <w:sz w:val="20"/>
        </w:rPr>
        <w:t>của</w:t>
      </w:r>
      <w:r>
        <w:rPr>
          <w:spacing w:val="-3"/>
          <w:sz w:val="20"/>
        </w:rPr>
        <w:t> </w:t>
      </w:r>
      <w:r>
        <w:rPr>
          <w:sz w:val="20"/>
        </w:rPr>
        <w:t>hệ</w:t>
      </w:r>
      <w:r>
        <w:rPr>
          <w:spacing w:val="-3"/>
          <w:sz w:val="20"/>
        </w:rPr>
        <w:t> </w:t>
      </w:r>
      <w:r>
        <w:rPr>
          <w:sz w:val="20"/>
        </w:rPr>
        <w:t>thống sprinkler bằng</w:t>
      </w:r>
      <w:r>
        <w:rPr>
          <w:spacing w:val="-1"/>
          <w:sz w:val="20"/>
        </w:rPr>
        <w:t> </w:t>
      </w:r>
      <w:r>
        <w:rPr>
          <w:sz w:val="20"/>
        </w:rPr>
        <w:t>nước.</w:t>
      </w:r>
    </w:p>
    <w:p>
      <w:pPr>
        <w:pStyle w:val="ListParagraph"/>
        <w:numPr>
          <w:ilvl w:val="2"/>
          <w:numId w:val="47"/>
        </w:numPr>
        <w:tabs>
          <w:tab w:pos="932" w:val="left" w:leader="none"/>
        </w:tabs>
        <w:spacing w:line="240" w:lineRule="auto" w:before="121" w:after="0"/>
        <w:ind w:left="322" w:right="1284" w:firstLine="0"/>
        <w:jc w:val="both"/>
        <w:rPr>
          <w:sz w:val="20"/>
        </w:rPr>
      </w:pPr>
      <w:r>
        <w:rPr>
          <w:sz w:val="20"/>
        </w:rPr>
        <w:t>Tại</w:t>
      </w:r>
      <w:r>
        <w:rPr>
          <w:spacing w:val="-5"/>
          <w:sz w:val="20"/>
        </w:rPr>
        <w:t> </w:t>
      </w:r>
      <w:r>
        <w:rPr>
          <w:sz w:val="20"/>
        </w:rPr>
        <w:t>các</w:t>
      </w:r>
      <w:r>
        <w:rPr>
          <w:spacing w:val="-2"/>
          <w:sz w:val="20"/>
        </w:rPr>
        <w:t> </w:t>
      </w:r>
      <w:r>
        <w:rPr>
          <w:sz w:val="20"/>
        </w:rPr>
        <w:t>khu</w:t>
      </w:r>
      <w:r>
        <w:rPr>
          <w:spacing w:val="-4"/>
          <w:sz w:val="20"/>
        </w:rPr>
        <w:t> </w:t>
      </w:r>
      <w:r>
        <w:rPr>
          <w:sz w:val="20"/>
        </w:rPr>
        <w:t>vực</w:t>
      </w:r>
      <w:r>
        <w:rPr>
          <w:spacing w:val="-2"/>
          <w:sz w:val="20"/>
        </w:rPr>
        <w:t> </w:t>
      </w:r>
      <w:r>
        <w:rPr>
          <w:sz w:val="20"/>
        </w:rPr>
        <w:t>kín</w:t>
      </w:r>
      <w:r>
        <w:rPr>
          <w:spacing w:val="-1"/>
          <w:sz w:val="20"/>
        </w:rPr>
        <w:t> </w:t>
      </w:r>
      <w:r>
        <w:rPr>
          <w:sz w:val="20"/>
        </w:rPr>
        <w:t>có</w:t>
      </w:r>
      <w:r>
        <w:rPr>
          <w:spacing w:val="-3"/>
          <w:sz w:val="20"/>
        </w:rPr>
        <w:t> </w:t>
      </w:r>
      <w:r>
        <w:rPr>
          <w:sz w:val="20"/>
        </w:rPr>
        <w:t>khả</w:t>
      </w:r>
      <w:r>
        <w:rPr>
          <w:spacing w:val="-4"/>
          <w:sz w:val="20"/>
        </w:rPr>
        <w:t> </w:t>
      </w:r>
      <w:r>
        <w:rPr>
          <w:sz w:val="20"/>
        </w:rPr>
        <w:t>năng</w:t>
      </w:r>
      <w:r>
        <w:rPr>
          <w:spacing w:val="-2"/>
          <w:sz w:val="20"/>
        </w:rPr>
        <w:t> </w:t>
      </w:r>
      <w:r>
        <w:rPr>
          <w:sz w:val="20"/>
        </w:rPr>
        <w:t>bị</w:t>
      </w:r>
      <w:r>
        <w:rPr>
          <w:spacing w:val="-2"/>
          <w:sz w:val="20"/>
        </w:rPr>
        <w:t> </w:t>
      </w:r>
      <w:r>
        <w:rPr>
          <w:sz w:val="20"/>
        </w:rPr>
        <w:t>đóng</w:t>
      </w:r>
      <w:r>
        <w:rPr>
          <w:spacing w:val="-3"/>
          <w:sz w:val="20"/>
        </w:rPr>
        <w:t> </w:t>
      </w:r>
      <w:r>
        <w:rPr>
          <w:sz w:val="20"/>
        </w:rPr>
        <w:t>băng, các</w:t>
      </w:r>
      <w:r>
        <w:rPr>
          <w:spacing w:val="-2"/>
          <w:sz w:val="20"/>
        </w:rPr>
        <w:t> </w:t>
      </w:r>
      <w:r>
        <w:rPr>
          <w:sz w:val="20"/>
        </w:rPr>
        <w:t>đường</w:t>
      </w:r>
      <w:r>
        <w:rPr>
          <w:spacing w:val="-2"/>
          <w:sz w:val="20"/>
        </w:rPr>
        <w:t> </w:t>
      </w:r>
      <w:r>
        <w:rPr>
          <w:sz w:val="20"/>
        </w:rPr>
        <w:t>ống</w:t>
      </w:r>
      <w:r>
        <w:rPr>
          <w:spacing w:val="-3"/>
          <w:sz w:val="20"/>
        </w:rPr>
        <w:t> </w:t>
      </w:r>
      <w:r>
        <w:rPr>
          <w:sz w:val="20"/>
        </w:rPr>
        <w:t>của</w:t>
      </w:r>
      <w:r>
        <w:rPr>
          <w:spacing w:val="-2"/>
          <w:sz w:val="20"/>
        </w:rPr>
        <w:t> </w:t>
      </w:r>
      <w:r>
        <w:rPr>
          <w:sz w:val="20"/>
        </w:rPr>
        <w:t>hệ</w:t>
      </w:r>
      <w:r>
        <w:rPr>
          <w:spacing w:val="-4"/>
          <w:sz w:val="20"/>
        </w:rPr>
        <w:t> </w:t>
      </w:r>
      <w:r>
        <w:rPr>
          <w:sz w:val="20"/>
        </w:rPr>
        <w:t>thống</w:t>
      </w:r>
      <w:r>
        <w:rPr>
          <w:spacing w:val="-3"/>
          <w:sz w:val="20"/>
        </w:rPr>
        <w:t> </w:t>
      </w:r>
      <w:r>
        <w:rPr>
          <w:sz w:val="20"/>
        </w:rPr>
        <w:t>họng</w:t>
      </w:r>
      <w:r>
        <w:rPr>
          <w:spacing w:val="-4"/>
          <w:sz w:val="20"/>
        </w:rPr>
        <w:t> </w:t>
      </w:r>
      <w:r>
        <w:rPr>
          <w:sz w:val="20"/>
        </w:rPr>
        <w:t>nước</w:t>
      </w:r>
      <w:r>
        <w:rPr>
          <w:spacing w:val="-3"/>
          <w:sz w:val="20"/>
        </w:rPr>
        <w:t> </w:t>
      </w:r>
      <w:r>
        <w:rPr>
          <w:sz w:val="20"/>
        </w:rPr>
        <w:t>chữa cháy trong nhà ở sau trạm bơm cho phép là đường ống</w:t>
      </w:r>
      <w:r>
        <w:rPr>
          <w:spacing w:val="-9"/>
          <w:sz w:val="20"/>
        </w:rPr>
        <w:t> </w:t>
      </w:r>
      <w:r>
        <w:rPr>
          <w:sz w:val="20"/>
        </w:rPr>
        <w:t>khô.</w:t>
      </w:r>
    </w:p>
    <w:p>
      <w:pPr>
        <w:pStyle w:val="ListParagraph"/>
        <w:numPr>
          <w:ilvl w:val="2"/>
          <w:numId w:val="47"/>
        </w:numPr>
        <w:tabs>
          <w:tab w:pos="932" w:val="left" w:leader="none"/>
        </w:tabs>
        <w:spacing w:line="240" w:lineRule="auto" w:before="118" w:after="0"/>
        <w:ind w:left="322" w:right="1441" w:firstLine="0"/>
        <w:jc w:val="left"/>
        <w:rPr>
          <w:sz w:val="20"/>
        </w:rPr>
      </w:pPr>
      <w:r>
        <w:rPr>
          <w:sz w:val="20"/>
        </w:rPr>
        <w:t>Những van để khóa nước từ các đường ống nhánh cụt cũng như những van khóa lớn từ đường</w:t>
      </w:r>
      <w:r>
        <w:rPr>
          <w:spacing w:val="-2"/>
          <w:sz w:val="20"/>
        </w:rPr>
        <w:t> </w:t>
      </w:r>
      <w:r>
        <w:rPr>
          <w:sz w:val="20"/>
        </w:rPr>
        <w:t>ống</w:t>
      </w:r>
      <w:r>
        <w:rPr>
          <w:spacing w:val="-2"/>
          <w:sz w:val="20"/>
        </w:rPr>
        <w:t> </w:t>
      </w:r>
      <w:r>
        <w:rPr>
          <w:sz w:val="20"/>
        </w:rPr>
        <w:t>thép</w:t>
      </w:r>
      <w:r>
        <w:rPr>
          <w:spacing w:val="-4"/>
          <w:sz w:val="20"/>
        </w:rPr>
        <w:t> </w:t>
      </w:r>
      <w:r>
        <w:rPr>
          <w:sz w:val="20"/>
        </w:rPr>
        <w:t>khép</w:t>
      </w:r>
      <w:r>
        <w:rPr>
          <w:spacing w:val="-4"/>
          <w:sz w:val="20"/>
        </w:rPr>
        <w:t> </w:t>
      </w:r>
      <w:r>
        <w:rPr>
          <w:sz w:val="20"/>
        </w:rPr>
        <w:t>kín</w:t>
      </w:r>
      <w:r>
        <w:rPr>
          <w:spacing w:val="-1"/>
          <w:sz w:val="20"/>
        </w:rPr>
        <w:t> </w:t>
      </w:r>
      <w:r>
        <w:rPr>
          <w:sz w:val="20"/>
        </w:rPr>
        <w:t>phải</w:t>
      </w:r>
      <w:r>
        <w:rPr>
          <w:spacing w:val="-2"/>
          <w:sz w:val="20"/>
        </w:rPr>
        <w:t> </w:t>
      </w:r>
      <w:r>
        <w:rPr>
          <w:sz w:val="20"/>
        </w:rPr>
        <w:t>được</w:t>
      </w:r>
      <w:r>
        <w:rPr>
          <w:spacing w:val="-2"/>
          <w:sz w:val="20"/>
        </w:rPr>
        <w:t> </w:t>
      </w:r>
      <w:r>
        <w:rPr>
          <w:sz w:val="20"/>
        </w:rPr>
        <w:t>bố</w:t>
      </w:r>
      <w:r>
        <w:rPr>
          <w:spacing w:val="-3"/>
          <w:sz w:val="20"/>
        </w:rPr>
        <w:t> </w:t>
      </w:r>
      <w:r>
        <w:rPr>
          <w:sz w:val="20"/>
        </w:rPr>
        <w:t>trí</w:t>
      </w:r>
      <w:r>
        <w:rPr>
          <w:spacing w:val="-3"/>
          <w:sz w:val="20"/>
        </w:rPr>
        <w:t> </w:t>
      </w:r>
      <w:r>
        <w:rPr>
          <w:sz w:val="20"/>
        </w:rPr>
        <w:t>để</w:t>
      </w:r>
      <w:r>
        <w:rPr>
          <w:spacing w:val="-3"/>
          <w:sz w:val="20"/>
        </w:rPr>
        <w:t> </w:t>
      </w:r>
      <w:r>
        <w:rPr>
          <w:sz w:val="20"/>
        </w:rPr>
        <w:t>bảo</w:t>
      </w:r>
      <w:r>
        <w:rPr>
          <w:spacing w:val="-4"/>
          <w:sz w:val="20"/>
        </w:rPr>
        <w:t> </w:t>
      </w:r>
      <w:r>
        <w:rPr>
          <w:sz w:val="20"/>
        </w:rPr>
        <w:t>đảm</w:t>
      </w:r>
      <w:r>
        <w:rPr>
          <w:spacing w:val="-1"/>
          <w:sz w:val="20"/>
        </w:rPr>
        <w:t> </w:t>
      </w:r>
      <w:r>
        <w:rPr>
          <w:sz w:val="20"/>
        </w:rPr>
        <w:t>mỗi</w:t>
      </w:r>
      <w:r>
        <w:rPr>
          <w:spacing w:val="-2"/>
          <w:sz w:val="20"/>
        </w:rPr>
        <w:t> </w:t>
      </w:r>
      <w:r>
        <w:rPr>
          <w:sz w:val="20"/>
        </w:rPr>
        <w:t>đoạn</w:t>
      </w:r>
      <w:r>
        <w:rPr>
          <w:spacing w:val="-4"/>
          <w:sz w:val="20"/>
        </w:rPr>
        <w:t> </w:t>
      </w:r>
      <w:r>
        <w:rPr>
          <w:sz w:val="20"/>
        </w:rPr>
        <w:t>ống</w:t>
      </w:r>
      <w:r>
        <w:rPr>
          <w:spacing w:val="-4"/>
          <w:sz w:val="20"/>
        </w:rPr>
        <w:t> </w:t>
      </w:r>
      <w:r>
        <w:rPr>
          <w:sz w:val="20"/>
        </w:rPr>
        <w:t>chỉ</w:t>
      </w:r>
      <w:r>
        <w:rPr>
          <w:spacing w:val="-4"/>
          <w:sz w:val="20"/>
        </w:rPr>
        <w:t> </w:t>
      </w:r>
      <w:r>
        <w:rPr>
          <w:sz w:val="20"/>
        </w:rPr>
        <w:t>khóa</w:t>
      </w:r>
      <w:r>
        <w:rPr>
          <w:spacing w:val="-3"/>
          <w:sz w:val="20"/>
        </w:rPr>
        <w:t> </w:t>
      </w:r>
      <w:r>
        <w:rPr>
          <w:sz w:val="20"/>
        </w:rPr>
        <w:t>nhiều</w:t>
      </w:r>
      <w:r>
        <w:rPr>
          <w:spacing w:val="-4"/>
          <w:sz w:val="20"/>
        </w:rPr>
        <w:t> </w:t>
      </w:r>
      <w:r>
        <w:rPr>
          <w:sz w:val="20"/>
        </w:rPr>
        <w:t>nhất</w:t>
      </w:r>
      <w:r>
        <w:rPr>
          <w:spacing w:val="-1"/>
          <w:sz w:val="20"/>
        </w:rPr>
        <w:t> </w:t>
      </w:r>
      <w:r>
        <w:rPr>
          <w:sz w:val="20"/>
        </w:rPr>
        <w:t>là</w:t>
      </w:r>
      <w:r>
        <w:rPr>
          <w:spacing w:val="-1"/>
          <w:sz w:val="20"/>
        </w:rPr>
        <w:t> </w:t>
      </w:r>
      <w:r>
        <w:rPr>
          <w:sz w:val="20"/>
        </w:rPr>
        <w:t>5</w:t>
      </w:r>
      <w:r>
        <w:rPr>
          <w:spacing w:val="-3"/>
          <w:sz w:val="20"/>
        </w:rPr>
        <w:t> </w:t>
      </w:r>
      <w:r>
        <w:rPr>
          <w:sz w:val="20"/>
        </w:rPr>
        <w:t>họng nước chữa cháy trên cùng một</w:t>
      </w:r>
      <w:r>
        <w:rPr>
          <w:spacing w:val="-4"/>
          <w:sz w:val="20"/>
        </w:rPr>
        <w:t> </w:t>
      </w:r>
      <w:r>
        <w:rPr>
          <w:sz w:val="20"/>
        </w:rPr>
        <w:t>tầng.</w:t>
      </w:r>
    </w:p>
    <w:p>
      <w:pPr>
        <w:pStyle w:val="ListParagraph"/>
        <w:numPr>
          <w:ilvl w:val="2"/>
          <w:numId w:val="47"/>
        </w:numPr>
        <w:tabs>
          <w:tab w:pos="932" w:val="left" w:leader="none"/>
        </w:tabs>
        <w:spacing w:line="240" w:lineRule="auto" w:before="122" w:after="0"/>
        <w:ind w:left="322" w:right="1216" w:firstLine="0"/>
        <w:jc w:val="both"/>
        <w:rPr>
          <w:sz w:val="20"/>
        </w:rPr>
      </w:pPr>
      <w:r>
        <w:rPr>
          <w:sz w:val="20"/>
        </w:rPr>
        <w:t>Căn</w:t>
      </w:r>
      <w:r>
        <w:rPr>
          <w:spacing w:val="-3"/>
          <w:sz w:val="20"/>
        </w:rPr>
        <w:t> </w:t>
      </w:r>
      <w:r>
        <w:rPr>
          <w:sz w:val="20"/>
        </w:rPr>
        <w:t>cứ</w:t>
      </w:r>
      <w:r>
        <w:rPr>
          <w:spacing w:val="-2"/>
          <w:sz w:val="20"/>
        </w:rPr>
        <w:t> </w:t>
      </w:r>
      <w:r>
        <w:rPr>
          <w:sz w:val="20"/>
        </w:rPr>
        <w:t>vào</w:t>
      </w:r>
      <w:r>
        <w:rPr>
          <w:spacing w:val="-3"/>
          <w:sz w:val="20"/>
        </w:rPr>
        <w:t> </w:t>
      </w:r>
      <w:r>
        <w:rPr>
          <w:sz w:val="20"/>
        </w:rPr>
        <w:t>công</w:t>
      </w:r>
      <w:r>
        <w:rPr>
          <w:spacing w:val="-3"/>
          <w:sz w:val="20"/>
        </w:rPr>
        <w:t> </w:t>
      </w:r>
      <w:r>
        <w:rPr>
          <w:sz w:val="20"/>
        </w:rPr>
        <w:t>năng</w:t>
      </w:r>
      <w:r>
        <w:rPr>
          <w:spacing w:val="-4"/>
          <w:sz w:val="20"/>
        </w:rPr>
        <w:t> </w:t>
      </w:r>
      <w:r>
        <w:rPr>
          <w:sz w:val="20"/>
        </w:rPr>
        <w:t>của</w:t>
      </w:r>
      <w:r>
        <w:rPr>
          <w:spacing w:val="-1"/>
          <w:sz w:val="20"/>
        </w:rPr>
        <w:t> </w:t>
      </w:r>
      <w:r>
        <w:rPr>
          <w:sz w:val="20"/>
        </w:rPr>
        <w:t>đối</w:t>
      </w:r>
      <w:r>
        <w:rPr>
          <w:spacing w:val="-4"/>
          <w:sz w:val="20"/>
        </w:rPr>
        <w:t> </w:t>
      </w:r>
      <w:r>
        <w:rPr>
          <w:sz w:val="20"/>
        </w:rPr>
        <w:t>tượng</w:t>
      </w:r>
      <w:r>
        <w:rPr>
          <w:spacing w:val="-1"/>
          <w:sz w:val="20"/>
        </w:rPr>
        <w:t> </w:t>
      </w:r>
      <w:r>
        <w:rPr>
          <w:sz w:val="20"/>
        </w:rPr>
        <w:t>bảo</w:t>
      </w:r>
      <w:r>
        <w:rPr>
          <w:spacing w:val="-3"/>
          <w:sz w:val="20"/>
        </w:rPr>
        <w:t> </w:t>
      </w:r>
      <w:r>
        <w:rPr>
          <w:sz w:val="20"/>
        </w:rPr>
        <w:t>vệ</w:t>
      </w:r>
      <w:r>
        <w:rPr>
          <w:spacing w:val="-1"/>
          <w:sz w:val="20"/>
        </w:rPr>
        <w:t> </w:t>
      </w:r>
      <w:r>
        <w:rPr>
          <w:sz w:val="20"/>
        </w:rPr>
        <w:t>có thể</w:t>
      </w:r>
      <w:r>
        <w:rPr>
          <w:spacing w:val="-1"/>
          <w:sz w:val="20"/>
        </w:rPr>
        <w:t> </w:t>
      </w:r>
      <w:r>
        <w:rPr>
          <w:sz w:val="20"/>
        </w:rPr>
        <w:t>lựa</w:t>
      </w:r>
      <w:r>
        <w:rPr>
          <w:spacing w:val="-3"/>
          <w:sz w:val="20"/>
        </w:rPr>
        <w:t> </w:t>
      </w:r>
      <w:r>
        <w:rPr>
          <w:sz w:val="20"/>
        </w:rPr>
        <w:t>chọn</w:t>
      </w:r>
      <w:r>
        <w:rPr>
          <w:spacing w:val="-2"/>
          <w:sz w:val="20"/>
        </w:rPr>
        <w:t> </w:t>
      </w:r>
      <w:r>
        <w:rPr>
          <w:sz w:val="20"/>
        </w:rPr>
        <w:t>các</w:t>
      </w:r>
      <w:r>
        <w:rPr>
          <w:spacing w:val="-2"/>
          <w:sz w:val="20"/>
        </w:rPr>
        <w:t> </w:t>
      </w:r>
      <w:r>
        <w:rPr>
          <w:sz w:val="20"/>
        </w:rPr>
        <w:t>phương</w:t>
      </w:r>
      <w:r>
        <w:rPr>
          <w:spacing w:val="-1"/>
          <w:sz w:val="20"/>
        </w:rPr>
        <w:t> </w:t>
      </w:r>
      <w:r>
        <w:rPr>
          <w:sz w:val="20"/>
        </w:rPr>
        <w:t>án</w:t>
      </w:r>
      <w:r>
        <w:rPr>
          <w:spacing w:val="-3"/>
          <w:sz w:val="20"/>
        </w:rPr>
        <w:t> </w:t>
      </w:r>
      <w:r>
        <w:rPr>
          <w:sz w:val="20"/>
        </w:rPr>
        <w:t>trang</w:t>
      </w:r>
      <w:r>
        <w:rPr>
          <w:spacing w:val="-3"/>
          <w:sz w:val="20"/>
        </w:rPr>
        <w:t> </w:t>
      </w:r>
      <w:r>
        <w:rPr>
          <w:sz w:val="20"/>
        </w:rPr>
        <w:t>bị</w:t>
      </w:r>
      <w:r>
        <w:rPr>
          <w:spacing w:val="-3"/>
          <w:sz w:val="20"/>
        </w:rPr>
        <w:t> </w:t>
      </w:r>
      <w:r>
        <w:rPr>
          <w:sz w:val="20"/>
        </w:rPr>
        <w:t>hệ</w:t>
      </w:r>
      <w:r>
        <w:rPr>
          <w:spacing w:val="-3"/>
          <w:sz w:val="20"/>
        </w:rPr>
        <w:t> </w:t>
      </w:r>
      <w:r>
        <w:rPr>
          <w:sz w:val="20"/>
        </w:rPr>
        <w:t>thống họng nước chữa cháy</w:t>
      </w:r>
      <w:r>
        <w:rPr>
          <w:spacing w:val="-1"/>
          <w:sz w:val="20"/>
        </w:rPr>
        <w:t> </w:t>
      </w:r>
      <w:r>
        <w:rPr>
          <w:sz w:val="20"/>
        </w:rPr>
        <w:t>sau:</w:t>
      </w:r>
    </w:p>
    <w:p>
      <w:pPr>
        <w:pStyle w:val="ListParagraph"/>
        <w:numPr>
          <w:ilvl w:val="0"/>
          <w:numId w:val="6"/>
        </w:numPr>
        <w:tabs>
          <w:tab w:pos="445" w:val="left" w:leader="none"/>
        </w:tabs>
        <w:spacing w:line="240" w:lineRule="auto" w:before="119" w:after="0"/>
        <w:ind w:left="322" w:right="1253" w:firstLine="0"/>
        <w:jc w:val="left"/>
        <w:rPr>
          <w:sz w:val="20"/>
        </w:rPr>
      </w:pPr>
      <w:r>
        <w:rPr>
          <w:sz w:val="20"/>
        </w:rPr>
        <w:t>Phương</w:t>
      </w:r>
      <w:r>
        <w:rPr>
          <w:spacing w:val="-5"/>
          <w:sz w:val="20"/>
        </w:rPr>
        <w:t> </w:t>
      </w:r>
      <w:r>
        <w:rPr>
          <w:sz w:val="20"/>
        </w:rPr>
        <w:t>án</w:t>
      </w:r>
      <w:r>
        <w:rPr>
          <w:spacing w:val="-3"/>
          <w:sz w:val="20"/>
        </w:rPr>
        <w:t> </w:t>
      </w:r>
      <w:r>
        <w:rPr>
          <w:sz w:val="20"/>
        </w:rPr>
        <w:t>1:</w:t>
      </w:r>
      <w:r>
        <w:rPr>
          <w:spacing w:val="-2"/>
          <w:sz w:val="20"/>
        </w:rPr>
        <w:t> </w:t>
      </w:r>
      <w:r>
        <w:rPr>
          <w:sz w:val="20"/>
        </w:rPr>
        <w:t>sử</w:t>
      </w:r>
      <w:r>
        <w:rPr>
          <w:spacing w:val="-2"/>
          <w:sz w:val="20"/>
        </w:rPr>
        <w:t> </w:t>
      </w:r>
      <w:r>
        <w:rPr>
          <w:sz w:val="20"/>
        </w:rPr>
        <w:t>dụng</w:t>
      </w:r>
      <w:r>
        <w:rPr>
          <w:spacing w:val="-4"/>
          <w:sz w:val="20"/>
        </w:rPr>
        <w:t> </w:t>
      </w:r>
      <w:r>
        <w:rPr>
          <w:sz w:val="20"/>
        </w:rPr>
        <w:t>các</w:t>
      </w:r>
      <w:r>
        <w:rPr>
          <w:spacing w:val="-2"/>
          <w:sz w:val="20"/>
        </w:rPr>
        <w:t> </w:t>
      </w:r>
      <w:r>
        <w:rPr>
          <w:sz w:val="20"/>
        </w:rPr>
        <w:t>họng</w:t>
      </w:r>
      <w:r>
        <w:rPr>
          <w:spacing w:val="-3"/>
          <w:sz w:val="20"/>
        </w:rPr>
        <w:t> </w:t>
      </w:r>
      <w:r>
        <w:rPr>
          <w:sz w:val="20"/>
        </w:rPr>
        <w:t>nước</w:t>
      </w:r>
      <w:r>
        <w:rPr>
          <w:spacing w:val="-2"/>
          <w:sz w:val="20"/>
        </w:rPr>
        <w:t> </w:t>
      </w:r>
      <w:r>
        <w:rPr>
          <w:sz w:val="20"/>
        </w:rPr>
        <w:t>chữa</w:t>
      </w:r>
      <w:r>
        <w:rPr>
          <w:spacing w:val="-4"/>
          <w:sz w:val="20"/>
        </w:rPr>
        <w:t> </w:t>
      </w:r>
      <w:r>
        <w:rPr>
          <w:sz w:val="20"/>
        </w:rPr>
        <w:t>cháy</w:t>
      </w:r>
      <w:r>
        <w:rPr>
          <w:spacing w:val="-2"/>
          <w:sz w:val="20"/>
        </w:rPr>
        <w:t> </w:t>
      </w:r>
      <w:r>
        <w:rPr>
          <w:sz w:val="20"/>
        </w:rPr>
        <w:t>lưu</w:t>
      </w:r>
      <w:r>
        <w:rPr>
          <w:spacing w:val="-4"/>
          <w:sz w:val="20"/>
        </w:rPr>
        <w:t> </w:t>
      </w:r>
      <w:r>
        <w:rPr>
          <w:sz w:val="20"/>
        </w:rPr>
        <w:t>lượng</w:t>
      </w:r>
      <w:r>
        <w:rPr>
          <w:spacing w:val="-4"/>
          <w:sz w:val="20"/>
        </w:rPr>
        <w:t> </w:t>
      </w:r>
      <w:r>
        <w:rPr>
          <w:sz w:val="20"/>
        </w:rPr>
        <w:t>trung</w:t>
      </w:r>
      <w:r>
        <w:rPr>
          <w:spacing w:val="-2"/>
          <w:sz w:val="20"/>
        </w:rPr>
        <w:t> </w:t>
      </w:r>
      <w:r>
        <w:rPr>
          <w:sz w:val="20"/>
        </w:rPr>
        <w:t>bình.</w:t>
      </w:r>
      <w:r>
        <w:rPr>
          <w:spacing w:val="-1"/>
          <w:sz w:val="20"/>
        </w:rPr>
        <w:t> </w:t>
      </w:r>
      <w:r>
        <w:rPr>
          <w:sz w:val="20"/>
        </w:rPr>
        <w:t>Phương</w:t>
      </w:r>
      <w:r>
        <w:rPr>
          <w:spacing w:val="-4"/>
          <w:sz w:val="20"/>
        </w:rPr>
        <w:t> </w:t>
      </w:r>
      <w:r>
        <w:rPr>
          <w:sz w:val="20"/>
        </w:rPr>
        <w:t>án</w:t>
      </w:r>
      <w:r>
        <w:rPr>
          <w:spacing w:val="-1"/>
          <w:sz w:val="20"/>
        </w:rPr>
        <w:t> </w:t>
      </w:r>
      <w:r>
        <w:rPr>
          <w:sz w:val="20"/>
        </w:rPr>
        <w:t>này</w:t>
      </w:r>
      <w:r>
        <w:rPr>
          <w:spacing w:val="-3"/>
          <w:sz w:val="20"/>
        </w:rPr>
        <w:t> </w:t>
      </w:r>
      <w:r>
        <w:rPr>
          <w:sz w:val="20"/>
        </w:rPr>
        <w:t>được</w:t>
      </w:r>
      <w:r>
        <w:rPr>
          <w:spacing w:val="-2"/>
          <w:sz w:val="20"/>
        </w:rPr>
        <w:t> </w:t>
      </w:r>
      <w:r>
        <w:rPr>
          <w:sz w:val="20"/>
        </w:rPr>
        <w:t>phép áp dụng với mọi loại hình công</w:t>
      </w:r>
      <w:r>
        <w:rPr>
          <w:spacing w:val="-11"/>
          <w:sz w:val="20"/>
        </w:rPr>
        <w:t> </w:t>
      </w:r>
      <w:r>
        <w:rPr>
          <w:sz w:val="20"/>
        </w:rPr>
        <w:t>trình;</w:t>
      </w:r>
    </w:p>
    <w:p>
      <w:pPr>
        <w:pStyle w:val="ListParagraph"/>
        <w:numPr>
          <w:ilvl w:val="0"/>
          <w:numId w:val="6"/>
        </w:numPr>
        <w:tabs>
          <w:tab w:pos="445" w:val="left" w:leader="none"/>
        </w:tabs>
        <w:spacing w:line="240" w:lineRule="auto" w:before="120" w:after="0"/>
        <w:ind w:left="322" w:right="1523" w:firstLine="0"/>
        <w:jc w:val="left"/>
        <w:rPr>
          <w:sz w:val="20"/>
        </w:rPr>
      </w:pPr>
      <w:r>
        <w:rPr>
          <w:sz w:val="20"/>
        </w:rPr>
        <w:t>Phương</w:t>
      </w:r>
      <w:r>
        <w:rPr>
          <w:spacing w:val="-4"/>
          <w:sz w:val="20"/>
        </w:rPr>
        <w:t> </w:t>
      </w:r>
      <w:r>
        <w:rPr>
          <w:sz w:val="20"/>
        </w:rPr>
        <w:t>án</w:t>
      </w:r>
      <w:r>
        <w:rPr>
          <w:spacing w:val="-3"/>
          <w:sz w:val="20"/>
        </w:rPr>
        <w:t> </w:t>
      </w:r>
      <w:r>
        <w:rPr>
          <w:sz w:val="20"/>
        </w:rPr>
        <w:t>2:</w:t>
      </w:r>
      <w:r>
        <w:rPr>
          <w:spacing w:val="-1"/>
          <w:sz w:val="20"/>
        </w:rPr>
        <w:t> </w:t>
      </w:r>
      <w:r>
        <w:rPr>
          <w:sz w:val="20"/>
        </w:rPr>
        <w:t>sử</w:t>
      </w:r>
      <w:r>
        <w:rPr>
          <w:spacing w:val="-2"/>
          <w:sz w:val="20"/>
        </w:rPr>
        <w:t> </w:t>
      </w:r>
      <w:r>
        <w:rPr>
          <w:sz w:val="20"/>
        </w:rPr>
        <w:t>dụng</w:t>
      </w:r>
      <w:r>
        <w:rPr>
          <w:spacing w:val="-3"/>
          <w:sz w:val="20"/>
        </w:rPr>
        <w:t> </w:t>
      </w:r>
      <w:r>
        <w:rPr>
          <w:sz w:val="20"/>
        </w:rPr>
        <w:t>các</w:t>
      </w:r>
      <w:r>
        <w:rPr>
          <w:spacing w:val="-2"/>
          <w:sz w:val="20"/>
        </w:rPr>
        <w:t> </w:t>
      </w:r>
      <w:r>
        <w:rPr>
          <w:sz w:val="20"/>
        </w:rPr>
        <w:t>họng</w:t>
      </w:r>
      <w:r>
        <w:rPr>
          <w:spacing w:val="-2"/>
          <w:sz w:val="20"/>
        </w:rPr>
        <w:t> </w:t>
      </w:r>
      <w:r>
        <w:rPr>
          <w:sz w:val="20"/>
        </w:rPr>
        <w:t>nước</w:t>
      </w:r>
      <w:r>
        <w:rPr>
          <w:spacing w:val="-2"/>
          <w:sz w:val="20"/>
        </w:rPr>
        <w:t> </w:t>
      </w:r>
      <w:r>
        <w:rPr>
          <w:sz w:val="20"/>
        </w:rPr>
        <w:t>chữa</w:t>
      </w:r>
      <w:r>
        <w:rPr>
          <w:spacing w:val="-3"/>
          <w:sz w:val="20"/>
        </w:rPr>
        <w:t> </w:t>
      </w:r>
      <w:r>
        <w:rPr>
          <w:sz w:val="20"/>
        </w:rPr>
        <w:t>cháy</w:t>
      </w:r>
      <w:r>
        <w:rPr>
          <w:spacing w:val="-2"/>
          <w:sz w:val="20"/>
        </w:rPr>
        <w:t> </w:t>
      </w:r>
      <w:r>
        <w:rPr>
          <w:sz w:val="20"/>
        </w:rPr>
        <w:t>lưu</w:t>
      </w:r>
      <w:r>
        <w:rPr>
          <w:spacing w:val="-3"/>
          <w:sz w:val="20"/>
        </w:rPr>
        <w:t> </w:t>
      </w:r>
      <w:r>
        <w:rPr>
          <w:sz w:val="20"/>
        </w:rPr>
        <w:t>lượng</w:t>
      </w:r>
      <w:r>
        <w:rPr>
          <w:spacing w:val="-2"/>
          <w:sz w:val="20"/>
        </w:rPr>
        <w:t> </w:t>
      </w:r>
      <w:r>
        <w:rPr>
          <w:sz w:val="20"/>
        </w:rPr>
        <w:t>nhỏ</w:t>
      </w:r>
      <w:r>
        <w:rPr>
          <w:spacing w:val="-1"/>
          <w:sz w:val="20"/>
        </w:rPr>
        <w:t> </w:t>
      </w:r>
      <w:r>
        <w:rPr>
          <w:sz w:val="20"/>
        </w:rPr>
        <w:t>kết</w:t>
      </w:r>
      <w:r>
        <w:rPr>
          <w:spacing w:val="-4"/>
          <w:sz w:val="20"/>
        </w:rPr>
        <w:t> </w:t>
      </w:r>
      <w:r>
        <w:rPr>
          <w:sz w:val="20"/>
        </w:rPr>
        <w:t>hợp</w:t>
      </w:r>
      <w:r>
        <w:rPr>
          <w:spacing w:val="-3"/>
          <w:sz w:val="20"/>
        </w:rPr>
        <w:t> </w:t>
      </w:r>
      <w:r>
        <w:rPr>
          <w:sz w:val="20"/>
        </w:rPr>
        <w:t>với</w:t>
      </w:r>
      <w:r>
        <w:rPr>
          <w:spacing w:val="-4"/>
          <w:sz w:val="20"/>
        </w:rPr>
        <w:t> </w:t>
      </w:r>
      <w:r>
        <w:rPr>
          <w:sz w:val="20"/>
        </w:rPr>
        <w:t>trang</w:t>
      </w:r>
      <w:r>
        <w:rPr>
          <w:spacing w:val="-4"/>
          <w:sz w:val="20"/>
        </w:rPr>
        <w:t> </w:t>
      </w:r>
      <w:r>
        <w:rPr>
          <w:sz w:val="20"/>
        </w:rPr>
        <w:t>bị</w:t>
      </w:r>
      <w:r>
        <w:rPr>
          <w:spacing w:val="-4"/>
          <w:sz w:val="20"/>
        </w:rPr>
        <w:t> </w:t>
      </w:r>
      <w:r>
        <w:rPr>
          <w:sz w:val="20"/>
        </w:rPr>
        <w:t>đường</w:t>
      </w:r>
      <w:r>
        <w:rPr>
          <w:spacing w:val="-1"/>
          <w:sz w:val="20"/>
        </w:rPr>
        <w:t> </w:t>
      </w:r>
      <w:r>
        <w:rPr>
          <w:sz w:val="20"/>
        </w:rPr>
        <w:t>ống họng khô. Phương án này được phép áp dụng với nhà ở, công trình công</w:t>
      </w:r>
      <w:r>
        <w:rPr>
          <w:spacing w:val="-20"/>
          <w:sz w:val="20"/>
        </w:rPr>
        <w:t> </w:t>
      </w:r>
      <w:r>
        <w:rPr>
          <w:sz w:val="20"/>
        </w:rPr>
        <w:t>cộng;</w:t>
      </w:r>
    </w:p>
    <w:p>
      <w:pPr>
        <w:pStyle w:val="ListParagraph"/>
        <w:numPr>
          <w:ilvl w:val="0"/>
          <w:numId w:val="6"/>
        </w:numPr>
        <w:tabs>
          <w:tab w:pos="445" w:val="left" w:leader="none"/>
        </w:tabs>
        <w:spacing w:line="240" w:lineRule="auto" w:before="121" w:after="0"/>
        <w:ind w:left="322" w:right="1544" w:firstLine="0"/>
        <w:jc w:val="left"/>
        <w:rPr>
          <w:sz w:val="20"/>
        </w:rPr>
      </w:pPr>
      <w:r>
        <w:rPr>
          <w:sz w:val="20"/>
        </w:rPr>
        <w:t>Phương</w:t>
      </w:r>
      <w:r>
        <w:rPr>
          <w:spacing w:val="-5"/>
          <w:sz w:val="20"/>
        </w:rPr>
        <w:t> </w:t>
      </w:r>
      <w:r>
        <w:rPr>
          <w:sz w:val="20"/>
        </w:rPr>
        <w:t>án</w:t>
      </w:r>
      <w:r>
        <w:rPr>
          <w:spacing w:val="-3"/>
          <w:sz w:val="20"/>
        </w:rPr>
        <w:t> </w:t>
      </w:r>
      <w:r>
        <w:rPr>
          <w:sz w:val="20"/>
        </w:rPr>
        <w:t>3:</w:t>
      </w:r>
      <w:r>
        <w:rPr>
          <w:spacing w:val="-1"/>
          <w:sz w:val="20"/>
        </w:rPr>
        <w:t> </w:t>
      </w:r>
      <w:r>
        <w:rPr>
          <w:sz w:val="20"/>
        </w:rPr>
        <w:t>sử</w:t>
      </w:r>
      <w:r>
        <w:rPr>
          <w:spacing w:val="-3"/>
          <w:sz w:val="20"/>
        </w:rPr>
        <w:t> </w:t>
      </w:r>
      <w:r>
        <w:rPr>
          <w:sz w:val="20"/>
        </w:rPr>
        <w:t>dụng</w:t>
      </w:r>
      <w:r>
        <w:rPr>
          <w:spacing w:val="-3"/>
          <w:sz w:val="20"/>
        </w:rPr>
        <w:t> </w:t>
      </w:r>
      <w:r>
        <w:rPr>
          <w:sz w:val="20"/>
        </w:rPr>
        <w:t>các</w:t>
      </w:r>
      <w:r>
        <w:rPr>
          <w:spacing w:val="-2"/>
          <w:sz w:val="20"/>
        </w:rPr>
        <w:t> </w:t>
      </w:r>
      <w:r>
        <w:rPr>
          <w:sz w:val="20"/>
        </w:rPr>
        <w:t>họng</w:t>
      </w:r>
      <w:r>
        <w:rPr>
          <w:spacing w:val="-3"/>
          <w:sz w:val="20"/>
        </w:rPr>
        <w:t> </w:t>
      </w:r>
      <w:r>
        <w:rPr>
          <w:sz w:val="20"/>
        </w:rPr>
        <w:t>nước</w:t>
      </w:r>
      <w:r>
        <w:rPr>
          <w:spacing w:val="-2"/>
          <w:sz w:val="20"/>
        </w:rPr>
        <w:t> </w:t>
      </w:r>
      <w:r>
        <w:rPr>
          <w:sz w:val="20"/>
        </w:rPr>
        <w:t>chữa</w:t>
      </w:r>
      <w:r>
        <w:rPr>
          <w:spacing w:val="-3"/>
          <w:sz w:val="20"/>
        </w:rPr>
        <w:t> </w:t>
      </w:r>
      <w:r>
        <w:rPr>
          <w:sz w:val="20"/>
        </w:rPr>
        <w:t>cháy</w:t>
      </w:r>
      <w:r>
        <w:rPr>
          <w:spacing w:val="-3"/>
          <w:sz w:val="20"/>
        </w:rPr>
        <w:t> </w:t>
      </w:r>
      <w:r>
        <w:rPr>
          <w:sz w:val="20"/>
        </w:rPr>
        <w:t>lưu</w:t>
      </w:r>
      <w:r>
        <w:rPr>
          <w:spacing w:val="-3"/>
          <w:sz w:val="20"/>
        </w:rPr>
        <w:t> </w:t>
      </w:r>
      <w:r>
        <w:rPr>
          <w:sz w:val="20"/>
        </w:rPr>
        <w:t>lượng</w:t>
      </w:r>
      <w:r>
        <w:rPr>
          <w:spacing w:val="-3"/>
          <w:sz w:val="20"/>
        </w:rPr>
        <w:t> </w:t>
      </w:r>
      <w:r>
        <w:rPr>
          <w:sz w:val="20"/>
        </w:rPr>
        <w:t>nhỏ.</w:t>
      </w:r>
      <w:r>
        <w:rPr>
          <w:spacing w:val="-3"/>
          <w:sz w:val="20"/>
        </w:rPr>
        <w:t> </w:t>
      </w:r>
      <w:r>
        <w:rPr>
          <w:sz w:val="20"/>
        </w:rPr>
        <w:t>Phương</w:t>
      </w:r>
      <w:r>
        <w:rPr>
          <w:spacing w:val="-3"/>
          <w:sz w:val="20"/>
        </w:rPr>
        <w:t> </w:t>
      </w:r>
      <w:r>
        <w:rPr>
          <w:sz w:val="20"/>
        </w:rPr>
        <w:t>án</w:t>
      </w:r>
      <w:r>
        <w:rPr>
          <w:spacing w:val="-3"/>
          <w:sz w:val="20"/>
        </w:rPr>
        <w:t> </w:t>
      </w:r>
      <w:r>
        <w:rPr>
          <w:sz w:val="20"/>
        </w:rPr>
        <w:t>này</w:t>
      </w:r>
      <w:r>
        <w:rPr>
          <w:spacing w:val="-3"/>
          <w:sz w:val="20"/>
        </w:rPr>
        <w:t> </w:t>
      </w:r>
      <w:r>
        <w:rPr>
          <w:sz w:val="20"/>
        </w:rPr>
        <w:t>được</w:t>
      </w:r>
      <w:r>
        <w:rPr>
          <w:spacing w:val="-2"/>
          <w:sz w:val="20"/>
        </w:rPr>
        <w:t> </w:t>
      </w:r>
      <w:r>
        <w:rPr>
          <w:sz w:val="20"/>
        </w:rPr>
        <w:t>phép</w:t>
      </w:r>
      <w:r>
        <w:rPr>
          <w:spacing w:val="-2"/>
          <w:sz w:val="20"/>
        </w:rPr>
        <w:t> </w:t>
      </w:r>
      <w:r>
        <w:rPr>
          <w:sz w:val="20"/>
        </w:rPr>
        <w:t>áp dụng với các công trình được trang bị hệ thống chữa cháy tự động cho toàn bộ công</w:t>
      </w:r>
      <w:r>
        <w:rPr>
          <w:spacing w:val="-34"/>
          <w:sz w:val="20"/>
        </w:rPr>
        <w:t> </w:t>
      </w:r>
      <w:r>
        <w:rPr>
          <w:sz w:val="20"/>
        </w:rPr>
        <w:t>trình;</w:t>
      </w:r>
    </w:p>
    <w:p>
      <w:pPr>
        <w:pStyle w:val="ListParagraph"/>
        <w:numPr>
          <w:ilvl w:val="0"/>
          <w:numId w:val="6"/>
        </w:numPr>
        <w:tabs>
          <w:tab w:pos="445" w:val="left" w:leader="none"/>
        </w:tabs>
        <w:spacing w:line="240" w:lineRule="auto" w:before="119" w:after="0"/>
        <w:ind w:left="322" w:right="1381" w:firstLine="0"/>
        <w:jc w:val="left"/>
        <w:rPr>
          <w:sz w:val="20"/>
        </w:rPr>
      </w:pPr>
      <w:r>
        <w:rPr>
          <w:sz w:val="20"/>
        </w:rPr>
        <w:t>Phương</w:t>
      </w:r>
      <w:r>
        <w:rPr>
          <w:spacing w:val="-5"/>
          <w:sz w:val="20"/>
        </w:rPr>
        <w:t> </w:t>
      </w:r>
      <w:r>
        <w:rPr>
          <w:sz w:val="20"/>
        </w:rPr>
        <w:t>án</w:t>
      </w:r>
      <w:r>
        <w:rPr>
          <w:spacing w:val="-3"/>
          <w:sz w:val="20"/>
        </w:rPr>
        <w:t> </w:t>
      </w:r>
      <w:r>
        <w:rPr>
          <w:sz w:val="20"/>
        </w:rPr>
        <w:t>4:</w:t>
      </w:r>
      <w:r>
        <w:rPr>
          <w:spacing w:val="-1"/>
          <w:sz w:val="20"/>
        </w:rPr>
        <w:t> </w:t>
      </w:r>
      <w:r>
        <w:rPr>
          <w:sz w:val="20"/>
        </w:rPr>
        <w:t>sử</w:t>
      </w:r>
      <w:r>
        <w:rPr>
          <w:spacing w:val="-3"/>
          <w:sz w:val="20"/>
        </w:rPr>
        <w:t> </w:t>
      </w:r>
      <w:r>
        <w:rPr>
          <w:sz w:val="20"/>
        </w:rPr>
        <w:t>dụng</w:t>
      </w:r>
      <w:r>
        <w:rPr>
          <w:spacing w:val="-3"/>
          <w:sz w:val="20"/>
        </w:rPr>
        <w:t> </w:t>
      </w:r>
      <w:r>
        <w:rPr>
          <w:sz w:val="20"/>
        </w:rPr>
        <w:t>các</w:t>
      </w:r>
      <w:r>
        <w:rPr>
          <w:spacing w:val="-2"/>
          <w:sz w:val="20"/>
        </w:rPr>
        <w:t> </w:t>
      </w:r>
      <w:r>
        <w:rPr>
          <w:sz w:val="20"/>
        </w:rPr>
        <w:t>họng</w:t>
      </w:r>
      <w:r>
        <w:rPr>
          <w:spacing w:val="-3"/>
          <w:sz w:val="20"/>
        </w:rPr>
        <w:t> </w:t>
      </w:r>
      <w:r>
        <w:rPr>
          <w:sz w:val="20"/>
        </w:rPr>
        <w:t>nước</w:t>
      </w:r>
      <w:r>
        <w:rPr>
          <w:spacing w:val="-2"/>
          <w:sz w:val="20"/>
        </w:rPr>
        <w:t> </w:t>
      </w:r>
      <w:r>
        <w:rPr>
          <w:sz w:val="20"/>
        </w:rPr>
        <w:t>chữa</w:t>
      </w:r>
      <w:r>
        <w:rPr>
          <w:spacing w:val="-4"/>
          <w:sz w:val="20"/>
        </w:rPr>
        <w:t> </w:t>
      </w:r>
      <w:r>
        <w:rPr>
          <w:sz w:val="20"/>
        </w:rPr>
        <w:t>cháy</w:t>
      </w:r>
      <w:r>
        <w:rPr>
          <w:spacing w:val="-2"/>
          <w:sz w:val="20"/>
        </w:rPr>
        <w:t> </w:t>
      </w:r>
      <w:r>
        <w:rPr>
          <w:sz w:val="20"/>
        </w:rPr>
        <w:t>lưu</w:t>
      </w:r>
      <w:r>
        <w:rPr>
          <w:spacing w:val="-3"/>
          <w:sz w:val="20"/>
        </w:rPr>
        <w:t> </w:t>
      </w:r>
      <w:r>
        <w:rPr>
          <w:sz w:val="20"/>
        </w:rPr>
        <w:t>lượng</w:t>
      </w:r>
      <w:r>
        <w:rPr>
          <w:spacing w:val="-3"/>
          <w:sz w:val="20"/>
        </w:rPr>
        <w:t> </w:t>
      </w:r>
      <w:r>
        <w:rPr>
          <w:sz w:val="20"/>
        </w:rPr>
        <w:t>nhỏ</w:t>
      </w:r>
      <w:r>
        <w:rPr>
          <w:spacing w:val="-1"/>
          <w:sz w:val="20"/>
        </w:rPr>
        <w:t> </w:t>
      </w:r>
      <w:r>
        <w:rPr>
          <w:sz w:val="20"/>
        </w:rPr>
        <w:t>kết</w:t>
      </w:r>
      <w:r>
        <w:rPr>
          <w:spacing w:val="-4"/>
          <w:sz w:val="20"/>
        </w:rPr>
        <w:t> </w:t>
      </w:r>
      <w:r>
        <w:rPr>
          <w:sz w:val="20"/>
        </w:rPr>
        <w:t>hợp</w:t>
      </w:r>
      <w:r>
        <w:rPr>
          <w:spacing w:val="-3"/>
          <w:sz w:val="20"/>
        </w:rPr>
        <w:t> </w:t>
      </w:r>
      <w:r>
        <w:rPr>
          <w:sz w:val="20"/>
        </w:rPr>
        <w:t>với</w:t>
      </w:r>
      <w:r>
        <w:rPr>
          <w:spacing w:val="-5"/>
          <w:sz w:val="20"/>
        </w:rPr>
        <w:t> </w:t>
      </w:r>
      <w:r>
        <w:rPr>
          <w:sz w:val="20"/>
        </w:rPr>
        <w:t>các</w:t>
      </w:r>
      <w:r>
        <w:rPr>
          <w:spacing w:val="-2"/>
          <w:sz w:val="20"/>
        </w:rPr>
        <w:t> </w:t>
      </w:r>
      <w:r>
        <w:rPr>
          <w:sz w:val="20"/>
        </w:rPr>
        <w:t>họng</w:t>
      </w:r>
      <w:r>
        <w:rPr>
          <w:spacing w:val="-2"/>
          <w:sz w:val="20"/>
        </w:rPr>
        <w:t> </w:t>
      </w:r>
      <w:r>
        <w:rPr>
          <w:sz w:val="20"/>
        </w:rPr>
        <w:t>nước</w:t>
      </w:r>
      <w:r>
        <w:rPr>
          <w:spacing w:val="-3"/>
          <w:sz w:val="20"/>
        </w:rPr>
        <w:t> </w:t>
      </w:r>
      <w:r>
        <w:rPr>
          <w:sz w:val="20"/>
        </w:rPr>
        <w:t>chữa cháy</w:t>
      </w:r>
      <w:r>
        <w:rPr>
          <w:spacing w:val="-3"/>
          <w:sz w:val="20"/>
        </w:rPr>
        <w:t> </w:t>
      </w:r>
      <w:r>
        <w:rPr>
          <w:sz w:val="20"/>
        </w:rPr>
        <w:t>lưu</w:t>
      </w:r>
      <w:r>
        <w:rPr>
          <w:spacing w:val="-1"/>
          <w:sz w:val="20"/>
        </w:rPr>
        <w:t> </w:t>
      </w:r>
      <w:r>
        <w:rPr>
          <w:sz w:val="20"/>
        </w:rPr>
        <w:t>lượng</w:t>
      </w:r>
      <w:r>
        <w:rPr>
          <w:spacing w:val="-3"/>
          <w:sz w:val="20"/>
        </w:rPr>
        <w:t> </w:t>
      </w:r>
      <w:r>
        <w:rPr>
          <w:sz w:val="20"/>
        </w:rPr>
        <w:t>trung</w:t>
      </w:r>
      <w:r>
        <w:rPr>
          <w:spacing w:val="-3"/>
          <w:sz w:val="20"/>
        </w:rPr>
        <w:t> </w:t>
      </w:r>
      <w:r>
        <w:rPr>
          <w:sz w:val="20"/>
        </w:rPr>
        <w:t>bình.</w:t>
      </w:r>
      <w:r>
        <w:rPr>
          <w:spacing w:val="-1"/>
          <w:sz w:val="20"/>
        </w:rPr>
        <w:t> </w:t>
      </w:r>
      <w:r>
        <w:rPr>
          <w:sz w:val="20"/>
        </w:rPr>
        <w:t>Phương</w:t>
      </w:r>
      <w:r>
        <w:rPr>
          <w:spacing w:val="-2"/>
          <w:sz w:val="20"/>
        </w:rPr>
        <w:t> </w:t>
      </w:r>
      <w:r>
        <w:rPr>
          <w:sz w:val="20"/>
        </w:rPr>
        <w:t>án</w:t>
      </w:r>
      <w:r>
        <w:rPr>
          <w:spacing w:val="-4"/>
          <w:sz w:val="20"/>
        </w:rPr>
        <w:t> </w:t>
      </w:r>
      <w:r>
        <w:rPr>
          <w:sz w:val="20"/>
        </w:rPr>
        <w:t>này</w:t>
      </w:r>
      <w:r>
        <w:rPr>
          <w:spacing w:val="-2"/>
          <w:sz w:val="20"/>
        </w:rPr>
        <w:t> </w:t>
      </w:r>
      <w:r>
        <w:rPr>
          <w:sz w:val="20"/>
        </w:rPr>
        <w:t>được</w:t>
      </w:r>
      <w:r>
        <w:rPr>
          <w:spacing w:val="-1"/>
          <w:sz w:val="20"/>
        </w:rPr>
        <w:t> </w:t>
      </w:r>
      <w:r>
        <w:rPr>
          <w:sz w:val="20"/>
        </w:rPr>
        <w:t>phép</w:t>
      </w:r>
      <w:r>
        <w:rPr>
          <w:spacing w:val="-1"/>
          <w:sz w:val="20"/>
        </w:rPr>
        <w:t> </w:t>
      </w:r>
      <w:r>
        <w:rPr>
          <w:sz w:val="20"/>
        </w:rPr>
        <w:t>áp</w:t>
      </w:r>
      <w:r>
        <w:rPr>
          <w:spacing w:val="-4"/>
          <w:sz w:val="20"/>
        </w:rPr>
        <w:t> </w:t>
      </w:r>
      <w:r>
        <w:rPr>
          <w:sz w:val="20"/>
        </w:rPr>
        <w:t>dụng</w:t>
      </w:r>
      <w:r>
        <w:rPr>
          <w:spacing w:val="-1"/>
          <w:sz w:val="20"/>
        </w:rPr>
        <w:t> </w:t>
      </w:r>
      <w:r>
        <w:rPr>
          <w:sz w:val="20"/>
        </w:rPr>
        <w:t>với</w:t>
      </w:r>
      <w:r>
        <w:rPr>
          <w:spacing w:val="-2"/>
          <w:sz w:val="20"/>
        </w:rPr>
        <w:t> </w:t>
      </w:r>
      <w:r>
        <w:rPr>
          <w:sz w:val="20"/>
        </w:rPr>
        <w:t>nhà</w:t>
      </w:r>
      <w:r>
        <w:rPr>
          <w:spacing w:val="-3"/>
          <w:sz w:val="20"/>
        </w:rPr>
        <w:t> </w:t>
      </w:r>
      <w:r>
        <w:rPr>
          <w:sz w:val="20"/>
        </w:rPr>
        <w:t>ở,</w:t>
      </w:r>
      <w:r>
        <w:rPr>
          <w:spacing w:val="-3"/>
          <w:sz w:val="20"/>
        </w:rPr>
        <w:t> </w:t>
      </w:r>
      <w:r>
        <w:rPr>
          <w:sz w:val="20"/>
        </w:rPr>
        <w:t>công</w:t>
      </w:r>
      <w:r>
        <w:rPr>
          <w:spacing w:val="-1"/>
          <w:sz w:val="20"/>
        </w:rPr>
        <w:t> </w:t>
      </w:r>
      <w:r>
        <w:rPr>
          <w:sz w:val="20"/>
        </w:rPr>
        <w:t>trình</w:t>
      </w:r>
      <w:r>
        <w:rPr>
          <w:spacing w:val="-4"/>
          <w:sz w:val="20"/>
        </w:rPr>
        <w:t> </w:t>
      </w:r>
      <w:r>
        <w:rPr>
          <w:sz w:val="20"/>
        </w:rPr>
        <w:t>công</w:t>
      </w:r>
      <w:r>
        <w:rPr>
          <w:spacing w:val="-3"/>
          <w:sz w:val="20"/>
        </w:rPr>
        <w:t> </w:t>
      </w:r>
      <w:r>
        <w:rPr>
          <w:sz w:val="20"/>
        </w:rPr>
        <w:t>cộng.</w:t>
      </w:r>
    </w:p>
    <w:p>
      <w:pPr>
        <w:pStyle w:val="BodyText"/>
        <w:ind w:right="1133"/>
      </w:pPr>
      <w:r>
        <w:rPr/>
        <w:t>CHÚ THÍCH: Trong một công trình cho phép kết hợp nhiều phương án trang bị họng nước chữa cháy khác nhau.</w:t>
      </w:r>
    </w:p>
    <w:p>
      <w:pPr>
        <w:pStyle w:val="Heading1"/>
        <w:numPr>
          <w:ilvl w:val="1"/>
          <w:numId w:val="47"/>
        </w:numPr>
        <w:tabs>
          <w:tab w:pos="654" w:val="left" w:leader="none"/>
        </w:tabs>
        <w:spacing w:line="240" w:lineRule="auto" w:before="121" w:after="0"/>
        <w:ind w:left="653" w:right="0" w:hanging="332"/>
        <w:jc w:val="both"/>
      </w:pPr>
      <w:r>
        <w:rPr/>
        <w:t>Trạm bơm cấp nước chữa cháy</w:t>
      </w:r>
    </w:p>
    <w:p>
      <w:pPr>
        <w:pStyle w:val="ListParagraph"/>
        <w:numPr>
          <w:ilvl w:val="2"/>
          <w:numId w:val="47"/>
        </w:numPr>
        <w:tabs>
          <w:tab w:pos="822" w:val="left" w:leader="none"/>
        </w:tabs>
        <w:spacing w:line="240" w:lineRule="auto" w:before="118" w:after="0"/>
        <w:ind w:left="322" w:right="1375" w:firstLine="0"/>
        <w:jc w:val="both"/>
        <w:rPr>
          <w:sz w:val="20"/>
        </w:rPr>
      </w:pPr>
      <w:r>
        <w:rPr>
          <w:sz w:val="20"/>
        </w:rPr>
        <w:t>Máy bơm cấp nước chữa cháy dù thiết kế riêng biệt hay kết hợp với hệ thống nước sinh hoạt, sản xuất đều phải có máy bơm dự phòng, có </w:t>
      </w:r>
      <w:r>
        <w:rPr>
          <w:strike/>
          <w:sz w:val="20"/>
        </w:rPr>
        <w:t>công suất tương đương với</w:t>
      </w:r>
      <w:r>
        <w:rPr>
          <w:strike w:val="0"/>
          <w:sz w:val="20"/>
        </w:rPr>
        <w:t> </w:t>
      </w:r>
      <w:r>
        <w:rPr>
          <w:strike w:val="0"/>
          <w:sz w:val="20"/>
          <w:shd w:fill="FFFF00" w:color="auto" w:val="clear"/>
        </w:rPr>
        <w:t>có thông số về lưu lượng, áp lực cấp nước không nhỏ hơn</w:t>
      </w:r>
      <w:r>
        <w:rPr>
          <w:strike w:val="0"/>
          <w:sz w:val="20"/>
        </w:rPr>
        <w:t> máy bơm chính. Số lượng máy bơm dự phòng được quy định như sau:</w:t>
      </w:r>
    </w:p>
    <w:p>
      <w:pPr>
        <w:pStyle w:val="ListParagraph"/>
        <w:numPr>
          <w:ilvl w:val="0"/>
          <w:numId w:val="6"/>
        </w:numPr>
        <w:tabs>
          <w:tab w:pos="445" w:val="left" w:leader="none"/>
        </w:tabs>
        <w:spacing w:line="240" w:lineRule="auto" w:before="121" w:after="0"/>
        <w:ind w:left="322" w:right="1678" w:firstLine="0"/>
        <w:jc w:val="left"/>
        <w:rPr>
          <w:sz w:val="20"/>
        </w:rPr>
      </w:pPr>
      <w:r>
        <w:rPr>
          <w:sz w:val="20"/>
        </w:rPr>
        <w:t>Khi</w:t>
      </w:r>
      <w:r>
        <w:rPr>
          <w:spacing w:val="-3"/>
          <w:sz w:val="20"/>
        </w:rPr>
        <w:t> </w:t>
      </w:r>
      <w:r>
        <w:rPr>
          <w:sz w:val="20"/>
        </w:rPr>
        <w:t>tính</w:t>
      </w:r>
      <w:r>
        <w:rPr>
          <w:spacing w:val="-3"/>
          <w:sz w:val="20"/>
        </w:rPr>
        <w:t> </w:t>
      </w:r>
      <w:r>
        <w:rPr>
          <w:sz w:val="20"/>
        </w:rPr>
        <w:t>toán</w:t>
      </w:r>
      <w:r>
        <w:rPr>
          <w:spacing w:val="-4"/>
          <w:sz w:val="20"/>
        </w:rPr>
        <w:t> </w:t>
      </w:r>
      <w:r>
        <w:rPr>
          <w:sz w:val="20"/>
        </w:rPr>
        <w:t>cần</w:t>
      </w:r>
      <w:r>
        <w:rPr>
          <w:spacing w:val="-1"/>
          <w:sz w:val="20"/>
        </w:rPr>
        <w:t> </w:t>
      </w:r>
      <w:r>
        <w:rPr>
          <w:sz w:val="20"/>
        </w:rPr>
        <w:t>từ</w:t>
      </w:r>
      <w:r>
        <w:rPr>
          <w:spacing w:val="-2"/>
          <w:sz w:val="20"/>
        </w:rPr>
        <w:t> </w:t>
      </w:r>
      <w:r>
        <w:rPr>
          <w:sz w:val="20"/>
        </w:rPr>
        <w:t>một</w:t>
      </w:r>
      <w:r>
        <w:rPr>
          <w:spacing w:val="-3"/>
          <w:sz w:val="20"/>
        </w:rPr>
        <w:t> </w:t>
      </w:r>
      <w:r>
        <w:rPr>
          <w:sz w:val="20"/>
        </w:rPr>
        <w:t>đến</w:t>
      </w:r>
      <w:r>
        <w:rPr>
          <w:spacing w:val="-4"/>
          <w:sz w:val="20"/>
        </w:rPr>
        <w:t> </w:t>
      </w:r>
      <w:r>
        <w:rPr>
          <w:sz w:val="20"/>
        </w:rPr>
        <w:t>ba</w:t>
      </w:r>
      <w:r>
        <w:rPr>
          <w:spacing w:val="-3"/>
          <w:sz w:val="20"/>
        </w:rPr>
        <w:t> </w:t>
      </w:r>
      <w:r>
        <w:rPr>
          <w:sz w:val="20"/>
        </w:rPr>
        <w:t>máy bơm</w:t>
      </w:r>
      <w:r>
        <w:rPr>
          <w:spacing w:val="-3"/>
          <w:sz w:val="20"/>
        </w:rPr>
        <w:t> </w:t>
      </w:r>
      <w:r>
        <w:rPr>
          <w:sz w:val="20"/>
        </w:rPr>
        <w:t>chữa</w:t>
      </w:r>
      <w:r>
        <w:rPr>
          <w:spacing w:val="-3"/>
          <w:sz w:val="20"/>
        </w:rPr>
        <w:t> </w:t>
      </w:r>
      <w:r>
        <w:rPr>
          <w:sz w:val="20"/>
        </w:rPr>
        <w:t>cháy</w:t>
      </w:r>
      <w:r>
        <w:rPr>
          <w:spacing w:val="-2"/>
          <w:sz w:val="20"/>
        </w:rPr>
        <w:t> </w:t>
      </w:r>
      <w:r>
        <w:rPr>
          <w:sz w:val="20"/>
        </w:rPr>
        <w:t>chính</w:t>
      </w:r>
      <w:r>
        <w:rPr>
          <w:spacing w:val="-3"/>
          <w:sz w:val="20"/>
        </w:rPr>
        <w:t> </w:t>
      </w:r>
      <w:r>
        <w:rPr>
          <w:sz w:val="20"/>
        </w:rPr>
        <w:t>thì</w:t>
      </w:r>
      <w:r>
        <w:rPr>
          <w:spacing w:val="-4"/>
          <w:sz w:val="20"/>
        </w:rPr>
        <w:t> </w:t>
      </w:r>
      <w:r>
        <w:rPr>
          <w:sz w:val="20"/>
        </w:rPr>
        <w:t>phải</w:t>
      </w:r>
      <w:r>
        <w:rPr>
          <w:spacing w:val="-2"/>
          <w:sz w:val="20"/>
        </w:rPr>
        <w:t> </w:t>
      </w:r>
      <w:r>
        <w:rPr>
          <w:sz w:val="20"/>
        </w:rPr>
        <w:t>có</w:t>
      </w:r>
      <w:r>
        <w:rPr>
          <w:spacing w:val="-3"/>
          <w:sz w:val="20"/>
        </w:rPr>
        <w:t> </w:t>
      </w:r>
      <w:r>
        <w:rPr>
          <w:sz w:val="20"/>
        </w:rPr>
        <w:t>ít</w:t>
      </w:r>
      <w:r>
        <w:rPr>
          <w:spacing w:val="-1"/>
          <w:sz w:val="20"/>
        </w:rPr>
        <w:t> </w:t>
      </w:r>
      <w:r>
        <w:rPr>
          <w:sz w:val="20"/>
        </w:rPr>
        <w:t>nhất</w:t>
      </w:r>
      <w:r>
        <w:rPr>
          <w:spacing w:val="-1"/>
          <w:sz w:val="20"/>
        </w:rPr>
        <w:t> </w:t>
      </w:r>
      <w:r>
        <w:rPr>
          <w:sz w:val="20"/>
        </w:rPr>
        <w:t>một</w:t>
      </w:r>
      <w:r>
        <w:rPr>
          <w:spacing w:val="-3"/>
          <w:sz w:val="20"/>
        </w:rPr>
        <w:t> </w:t>
      </w:r>
      <w:r>
        <w:rPr>
          <w:sz w:val="20"/>
        </w:rPr>
        <w:t>máy</w:t>
      </w:r>
      <w:r>
        <w:rPr>
          <w:spacing w:val="-3"/>
          <w:sz w:val="20"/>
        </w:rPr>
        <w:t> </w:t>
      </w:r>
      <w:r>
        <w:rPr>
          <w:sz w:val="20"/>
        </w:rPr>
        <w:t>bơm</w:t>
      </w:r>
      <w:r>
        <w:rPr>
          <w:spacing w:val="-1"/>
          <w:sz w:val="20"/>
        </w:rPr>
        <w:t> </w:t>
      </w:r>
      <w:r>
        <w:rPr>
          <w:sz w:val="20"/>
        </w:rPr>
        <w:t>dự phòng;</w:t>
      </w:r>
    </w:p>
    <w:p>
      <w:pPr>
        <w:pStyle w:val="ListParagraph"/>
        <w:numPr>
          <w:ilvl w:val="0"/>
          <w:numId w:val="6"/>
        </w:numPr>
        <w:tabs>
          <w:tab w:pos="445" w:val="left" w:leader="none"/>
        </w:tabs>
        <w:spacing w:line="240" w:lineRule="auto" w:before="119" w:after="0"/>
        <w:ind w:left="444" w:right="0" w:hanging="123"/>
        <w:jc w:val="left"/>
        <w:rPr>
          <w:sz w:val="20"/>
        </w:rPr>
      </w:pPr>
      <w:r>
        <w:rPr>
          <w:sz w:val="20"/>
        </w:rPr>
        <w:t>Khi tính toán cần bốn máy bơm chữa cháy chính trở lên thì phải có ít nhất hai máy bơm dự</w:t>
      </w:r>
      <w:r>
        <w:rPr>
          <w:spacing w:val="-35"/>
          <w:sz w:val="20"/>
        </w:rPr>
        <w:t> </w:t>
      </w:r>
      <w:r>
        <w:rPr>
          <w:sz w:val="20"/>
        </w:rPr>
        <w:t>phòng;</w:t>
      </w:r>
    </w:p>
    <w:p>
      <w:pPr>
        <w:pStyle w:val="BodyText"/>
        <w:spacing w:before="120"/>
        <w:ind w:right="1142"/>
      </w:pPr>
      <w:r>
        <w:rPr/>
        <w:t>Các máy bơm chữa cháy phải được kết nối với hai nguồn điện riêng biệt từ nguồn điện lưới, nguồn điện từ máy phát điện hoặc sử dụng máy bơm động cơ đốt trong. Cho phép không trang bị máy bơm dự phòng hoặc nguồn điện dự phòng khi cấp nước cho nhà sản xuất, nhà kho có bậc chịu lửa I, II với hạng nguy hiểm cháy, nổ hạng D, E và lưu lượng cấp nước chữa cháy ngoài nhà yêu cầu nhỏ hơn 20 L/s.</w:t>
      </w:r>
    </w:p>
    <w:p>
      <w:pPr>
        <w:pStyle w:val="ListParagraph"/>
        <w:numPr>
          <w:ilvl w:val="2"/>
          <w:numId w:val="47"/>
        </w:numPr>
        <w:tabs>
          <w:tab w:pos="822" w:val="left" w:leader="none"/>
        </w:tabs>
        <w:spacing w:line="240" w:lineRule="auto" w:before="121" w:after="0"/>
        <w:ind w:left="322" w:right="1180" w:firstLine="0"/>
        <w:jc w:val="left"/>
        <w:rPr>
          <w:sz w:val="20"/>
        </w:rPr>
      </w:pPr>
      <w:r>
        <w:rPr>
          <w:sz w:val="20"/>
        </w:rPr>
        <w:t>Máy bơm cấp nước chữa cháy có thể điều khiển tại chỗ bằng tay hoặc điều khiển tự động từ xa và</w:t>
      </w:r>
      <w:r>
        <w:rPr>
          <w:spacing w:val="-4"/>
          <w:sz w:val="20"/>
        </w:rPr>
        <w:t> </w:t>
      </w:r>
      <w:r>
        <w:rPr>
          <w:sz w:val="20"/>
        </w:rPr>
        <w:t>phải</w:t>
      </w:r>
      <w:r>
        <w:rPr>
          <w:spacing w:val="-3"/>
          <w:sz w:val="20"/>
        </w:rPr>
        <w:t> </w:t>
      </w:r>
      <w:r>
        <w:rPr>
          <w:sz w:val="20"/>
        </w:rPr>
        <w:t>bảo</w:t>
      </w:r>
      <w:r>
        <w:rPr>
          <w:spacing w:val="-4"/>
          <w:sz w:val="20"/>
        </w:rPr>
        <w:t> </w:t>
      </w:r>
      <w:r>
        <w:rPr>
          <w:sz w:val="20"/>
        </w:rPr>
        <w:t>đảm</w:t>
      </w:r>
      <w:r>
        <w:rPr>
          <w:spacing w:val="-3"/>
          <w:sz w:val="20"/>
        </w:rPr>
        <w:t> </w:t>
      </w:r>
      <w:r>
        <w:rPr>
          <w:sz w:val="20"/>
        </w:rPr>
        <w:t>cho</w:t>
      </w:r>
      <w:r>
        <w:rPr>
          <w:spacing w:val="-3"/>
          <w:sz w:val="20"/>
        </w:rPr>
        <w:t> </w:t>
      </w:r>
      <w:r>
        <w:rPr>
          <w:sz w:val="20"/>
        </w:rPr>
        <w:t>máy</w:t>
      </w:r>
      <w:r>
        <w:rPr>
          <w:spacing w:val="-3"/>
          <w:sz w:val="20"/>
        </w:rPr>
        <w:t> </w:t>
      </w:r>
      <w:r>
        <w:rPr>
          <w:sz w:val="20"/>
        </w:rPr>
        <w:t>bơm</w:t>
      </w:r>
      <w:r>
        <w:rPr>
          <w:spacing w:val="-1"/>
          <w:sz w:val="20"/>
        </w:rPr>
        <w:t> </w:t>
      </w:r>
      <w:r>
        <w:rPr>
          <w:sz w:val="20"/>
        </w:rPr>
        <w:t>được</w:t>
      </w:r>
      <w:r>
        <w:rPr>
          <w:spacing w:val="-2"/>
          <w:sz w:val="20"/>
        </w:rPr>
        <w:t> </w:t>
      </w:r>
      <w:r>
        <w:rPr>
          <w:sz w:val="20"/>
        </w:rPr>
        <w:t>kích</w:t>
      </w:r>
      <w:r>
        <w:rPr>
          <w:spacing w:val="-1"/>
          <w:sz w:val="20"/>
        </w:rPr>
        <w:t> </w:t>
      </w:r>
      <w:r>
        <w:rPr>
          <w:sz w:val="20"/>
        </w:rPr>
        <w:t>hoạt</w:t>
      </w:r>
      <w:r>
        <w:rPr>
          <w:spacing w:val="-1"/>
          <w:sz w:val="20"/>
        </w:rPr>
        <w:t> </w:t>
      </w:r>
      <w:r>
        <w:rPr>
          <w:sz w:val="20"/>
        </w:rPr>
        <w:t>vận</w:t>
      </w:r>
      <w:r>
        <w:rPr>
          <w:spacing w:val="-4"/>
          <w:sz w:val="20"/>
        </w:rPr>
        <w:t> </w:t>
      </w:r>
      <w:r>
        <w:rPr>
          <w:sz w:val="20"/>
        </w:rPr>
        <w:t>hành</w:t>
      </w:r>
      <w:r>
        <w:rPr>
          <w:spacing w:val="-3"/>
          <w:sz w:val="20"/>
        </w:rPr>
        <w:t> </w:t>
      </w:r>
      <w:r>
        <w:rPr>
          <w:sz w:val="20"/>
        </w:rPr>
        <w:t>trong</w:t>
      </w:r>
      <w:r>
        <w:rPr>
          <w:spacing w:val="-4"/>
          <w:sz w:val="20"/>
        </w:rPr>
        <w:t> </w:t>
      </w:r>
      <w:r>
        <w:rPr>
          <w:sz w:val="20"/>
        </w:rPr>
        <w:t>thời</w:t>
      </w:r>
      <w:r>
        <w:rPr>
          <w:spacing w:val="-4"/>
          <w:sz w:val="20"/>
        </w:rPr>
        <w:t> </w:t>
      </w:r>
      <w:r>
        <w:rPr>
          <w:sz w:val="20"/>
        </w:rPr>
        <w:t>gian</w:t>
      </w:r>
      <w:r>
        <w:rPr>
          <w:spacing w:val="-3"/>
          <w:sz w:val="20"/>
        </w:rPr>
        <w:t> </w:t>
      </w:r>
      <w:r>
        <w:rPr>
          <w:sz w:val="20"/>
        </w:rPr>
        <w:t>không</w:t>
      </w:r>
      <w:r>
        <w:rPr>
          <w:spacing w:val="-4"/>
          <w:sz w:val="20"/>
        </w:rPr>
        <w:t> </w:t>
      </w:r>
      <w:r>
        <w:rPr>
          <w:sz w:val="20"/>
        </w:rPr>
        <w:t>chậm</w:t>
      </w:r>
      <w:r>
        <w:rPr>
          <w:spacing w:val="-1"/>
          <w:sz w:val="20"/>
        </w:rPr>
        <w:t> </w:t>
      </w:r>
      <w:r>
        <w:rPr>
          <w:sz w:val="20"/>
        </w:rPr>
        <w:t>quá</w:t>
      </w:r>
      <w:r>
        <w:rPr>
          <w:spacing w:val="-1"/>
          <w:sz w:val="20"/>
        </w:rPr>
        <w:t> </w:t>
      </w:r>
      <w:r>
        <w:rPr>
          <w:sz w:val="20"/>
        </w:rPr>
        <w:t>3</w:t>
      </w:r>
      <w:r>
        <w:rPr>
          <w:spacing w:val="-3"/>
          <w:sz w:val="20"/>
        </w:rPr>
        <w:t> </w:t>
      </w:r>
      <w:r>
        <w:rPr>
          <w:sz w:val="20"/>
        </w:rPr>
        <w:t>phút</w:t>
      </w:r>
      <w:r>
        <w:rPr>
          <w:spacing w:val="-3"/>
          <w:sz w:val="20"/>
        </w:rPr>
        <w:t> </w:t>
      </w:r>
      <w:r>
        <w:rPr>
          <w:sz w:val="20"/>
        </w:rPr>
        <w:t>kể</w:t>
      </w:r>
      <w:r>
        <w:rPr>
          <w:spacing w:val="-1"/>
          <w:sz w:val="20"/>
        </w:rPr>
        <w:t> </w:t>
      </w:r>
      <w:r>
        <w:rPr>
          <w:sz w:val="20"/>
        </w:rPr>
        <w:t>từ khi có tín hiệu báo cháy. Khi lưu lượng cấp nước cho chữa cháy ngoài nhà yêu cầu từ 25 L/s trở lên thì phải có cơ cấu điều khiển máy bơm chữa cháy tự động từ</w:t>
      </w:r>
      <w:r>
        <w:rPr>
          <w:spacing w:val="-15"/>
          <w:sz w:val="20"/>
        </w:rPr>
        <w:t> </w:t>
      </w:r>
      <w:r>
        <w:rPr>
          <w:sz w:val="20"/>
        </w:rPr>
        <w:t>xa.</w:t>
      </w:r>
    </w:p>
    <w:p>
      <w:pPr>
        <w:pStyle w:val="ListParagraph"/>
        <w:numPr>
          <w:ilvl w:val="2"/>
          <w:numId w:val="47"/>
        </w:numPr>
        <w:tabs>
          <w:tab w:pos="822" w:val="left" w:leader="none"/>
        </w:tabs>
        <w:spacing w:line="240" w:lineRule="auto" w:before="121" w:after="0"/>
        <w:ind w:left="322" w:right="1341" w:firstLine="0"/>
        <w:jc w:val="left"/>
        <w:rPr>
          <w:sz w:val="20"/>
        </w:rPr>
      </w:pPr>
      <w:r>
        <w:rPr>
          <w:sz w:val="20"/>
        </w:rPr>
        <w:t>Khi các nhà thiết kế hệ thống họng nước chữa cháy bên trong mà áp lực nước thường xuyên không</w:t>
      </w:r>
      <w:r>
        <w:rPr>
          <w:spacing w:val="-3"/>
          <w:sz w:val="20"/>
        </w:rPr>
        <w:t> </w:t>
      </w:r>
      <w:r>
        <w:rPr>
          <w:sz w:val="20"/>
        </w:rPr>
        <w:t>đủ</w:t>
      </w:r>
      <w:r>
        <w:rPr>
          <w:spacing w:val="-4"/>
          <w:sz w:val="20"/>
        </w:rPr>
        <w:t> </w:t>
      </w:r>
      <w:r>
        <w:rPr>
          <w:sz w:val="20"/>
        </w:rPr>
        <w:t>cung</w:t>
      </w:r>
      <w:r>
        <w:rPr>
          <w:spacing w:val="-3"/>
          <w:sz w:val="20"/>
        </w:rPr>
        <w:t> </w:t>
      </w:r>
      <w:r>
        <w:rPr>
          <w:sz w:val="20"/>
        </w:rPr>
        <w:t>cấp</w:t>
      </w:r>
      <w:r>
        <w:rPr>
          <w:spacing w:val="-5"/>
          <w:sz w:val="20"/>
        </w:rPr>
        <w:t> </w:t>
      </w:r>
      <w:r>
        <w:rPr>
          <w:sz w:val="20"/>
        </w:rPr>
        <w:t>cho</w:t>
      </w:r>
      <w:r>
        <w:rPr>
          <w:spacing w:val="-3"/>
          <w:sz w:val="20"/>
        </w:rPr>
        <w:t> </w:t>
      </w:r>
      <w:r>
        <w:rPr>
          <w:sz w:val="20"/>
        </w:rPr>
        <w:t>các họng</w:t>
      </w:r>
      <w:r>
        <w:rPr>
          <w:spacing w:val="-4"/>
          <w:sz w:val="20"/>
        </w:rPr>
        <w:t> </w:t>
      </w:r>
      <w:r>
        <w:rPr>
          <w:sz w:val="20"/>
        </w:rPr>
        <w:t>nước</w:t>
      </w:r>
      <w:r>
        <w:rPr>
          <w:spacing w:val="-2"/>
          <w:sz w:val="20"/>
        </w:rPr>
        <w:t> </w:t>
      </w:r>
      <w:r>
        <w:rPr>
          <w:sz w:val="20"/>
        </w:rPr>
        <w:t>chữa</w:t>
      </w:r>
      <w:r>
        <w:rPr>
          <w:spacing w:val="-1"/>
          <w:sz w:val="20"/>
        </w:rPr>
        <w:t> </w:t>
      </w:r>
      <w:r>
        <w:rPr>
          <w:sz w:val="20"/>
        </w:rPr>
        <w:t>cháy</w:t>
      </w:r>
      <w:r>
        <w:rPr>
          <w:spacing w:val="-3"/>
          <w:sz w:val="20"/>
        </w:rPr>
        <w:t> </w:t>
      </w:r>
      <w:r>
        <w:rPr>
          <w:sz w:val="20"/>
        </w:rPr>
        <w:t>thì</w:t>
      </w:r>
      <w:r>
        <w:rPr>
          <w:spacing w:val="1"/>
          <w:sz w:val="20"/>
        </w:rPr>
        <w:t> </w:t>
      </w:r>
      <w:r>
        <w:rPr>
          <w:sz w:val="20"/>
        </w:rPr>
        <w:t>phải</w:t>
      </w:r>
      <w:r>
        <w:rPr>
          <w:spacing w:val="-4"/>
          <w:sz w:val="20"/>
        </w:rPr>
        <w:t> </w:t>
      </w:r>
      <w:r>
        <w:rPr>
          <w:sz w:val="20"/>
        </w:rPr>
        <w:t>có</w:t>
      </w:r>
      <w:r>
        <w:rPr>
          <w:spacing w:val="-4"/>
          <w:sz w:val="20"/>
        </w:rPr>
        <w:t> </w:t>
      </w:r>
      <w:r>
        <w:rPr>
          <w:sz w:val="20"/>
        </w:rPr>
        <w:t>bộ</w:t>
      </w:r>
      <w:r>
        <w:rPr>
          <w:spacing w:val="-3"/>
          <w:sz w:val="20"/>
        </w:rPr>
        <w:t> </w:t>
      </w:r>
      <w:r>
        <w:rPr>
          <w:sz w:val="20"/>
        </w:rPr>
        <w:t>phận</w:t>
      </w:r>
      <w:r>
        <w:rPr>
          <w:spacing w:val="-2"/>
          <w:sz w:val="20"/>
        </w:rPr>
        <w:t> </w:t>
      </w:r>
      <w:r>
        <w:rPr>
          <w:sz w:val="20"/>
        </w:rPr>
        <w:t>điều</w:t>
      </w:r>
      <w:r>
        <w:rPr>
          <w:spacing w:val="-4"/>
          <w:sz w:val="20"/>
        </w:rPr>
        <w:t> </w:t>
      </w:r>
      <w:r>
        <w:rPr>
          <w:sz w:val="20"/>
        </w:rPr>
        <w:t>khiển</w:t>
      </w:r>
      <w:r>
        <w:rPr>
          <w:spacing w:val="-3"/>
          <w:sz w:val="20"/>
        </w:rPr>
        <w:t> </w:t>
      </w:r>
      <w:r>
        <w:rPr>
          <w:sz w:val="20"/>
        </w:rPr>
        <w:t>máy</w:t>
      </w:r>
      <w:r>
        <w:rPr>
          <w:spacing w:val="-2"/>
          <w:sz w:val="20"/>
        </w:rPr>
        <w:t> </w:t>
      </w:r>
      <w:r>
        <w:rPr>
          <w:sz w:val="20"/>
        </w:rPr>
        <w:t>bơm</w:t>
      </w:r>
      <w:r>
        <w:rPr>
          <w:spacing w:val="-3"/>
          <w:sz w:val="20"/>
        </w:rPr>
        <w:t> </w:t>
      </w:r>
      <w:r>
        <w:rPr>
          <w:sz w:val="20"/>
        </w:rPr>
        <w:t>từ</w:t>
      </w:r>
      <w:r>
        <w:rPr>
          <w:spacing w:val="-3"/>
          <w:sz w:val="20"/>
        </w:rPr>
        <w:t> </w:t>
      </w:r>
      <w:r>
        <w:rPr>
          <w:sz w:val="20"/>
        </w:rPr>
        <w:t>xa</w:t>
      </w:r>
      <w:r>
        <w:rPr>
          <w:spacing w:val="-1"/>
          <w:sz w:val="20"/>
        </w:rPr>
        <w:t> </w:t>
      </w:r>
      <w:r>
        <w:rPr>
          <w:sz w:val="20"/>
        </w:rPr>
        <w:t>bố trí ngay ở họng nước chữa cháy.</w:t>
      </w:r>
    </w:p>
    <w:p>
      <w:pPr>
        <w:pStyle w:val="Heading1"/>
        <w:numPr>
          <w:ilvl w:val="0"/>
          <w:numId w:val="49"/>
        </w:numPr>
        <w:tabs>
          <w:tab w:pos="489" w:val="left" w:leader="none"/>
        </w:tabs>
        <w:spacing w:line="240" w:lineRule="auto" w:before="119" w:after="0"/>
        <w:ind w:left="488" w:right="0" w:hanging="167"/>
        <w:jc w:val="left"/>
      </w:pPr>
      <w:r>
        <w:rPr/>
        <w:t>CHỮA CHÁY VÀ CỨU</w:t>
      </w:r>
      <w:r>
        <w:rPr>
          <w:spacing w:val="2"/>
        </w:rPr>
        <w:t> </w:t>
      </w:r>
      <w:r>
        <w:rPr/>
        <w:t>NẠN</w:t>
      </w:r>
    </w:p>
    <w:p>
      <w:pPr>
        <w:pStyle w:val="ListParagraph"/>
        <w:numPr>
          <w:ilvl w:val="1"/>
          <w:numId w:val="49"/>
        </w:numPr>
        <w:tabs>
          <w:tab w:pos="656" w:val="left" w:leader="none"/>
        </w:tabs>
        <w:spacing w:line="240" w:lineRule="auto" w:before="120" w:after="0"/>
        <w:ind w:left="322" w:right="1516" w:firstLine="0"/>
        <w:jc w:val="left"/>
        <w:rPr>
          <w:sz w:val="20"/>
        </w:rPr>
      </w:pPr>
      <w:r>
        <w:rPr>
          <w:sz w:val="20"/>
        </w:rPr>
        <w:t>Nhà</w:t>
      </w:r>
      <w:r>
        <w:rPr>
          <w:spacing w:val="-4"/>
          <w:sz w:val="20"/>
        </w:rPr>
        <w:t> </w:t>
      </w:r>
      <w:r>
        <w:rPr>
          <w:sz w:val="20"/>
        </w:rPr>
        <w:t>và</w:t>
      </w:r>
      <w:r>
        <w:rPr>
          <w:spacing w:val="-3"/>
          <w:sz w:val="20"/>
        </w:rPr>
        <w:t> </w:t>
      </w:r>
      <w:r>
        <w:rPr>
          <w:sz w:val="20"/>
        </w:rPr>
        <w:t>công</w:t>
      </w:r>
      <w:r>
        <w:rPr>
          <w:spacing w:val="-3"/>
          <w:sz w:val="20"/>
        </w:rPr>
        <w:t> </w:t>
      </w:r>
      <w:r>
        <w:rPr>
          <w:sz w:val="20"/>
        </w:rPr>
        <w:t>trình</w:t>
      </w:r>
      <w:r>
        <w:rPr>
          <w:spacing w:val="-3"/>
          <w:sz w:val="20"/>
        </w:rPr>
        <w:t> </w:t>
      </w:r>
      <w:r>
        <w:rPr>
          <w:sz w:val="20"/>
        </w:rPr>
        <w:t>phải</w:t>
      </w:r>
      <w:r>
        <w:rPr>
          <w:spacing w:val="-4"/>
          <w:sz w:val="20"/>
        </w:rPr>
        <w:t> </w:t>
      </w:r>
      <w:r>
        <w:rPr>
          <w:sz w:val="20"/>
        </w:rPr>
        <w:t>bảo đảm</w:t>
      </w:r>
      <w:r>
        <w:rPr>
          <w:spacing w:val="-3"/>
          <w:sz w:val="20"/>
        </w:rPr>
        <w:t> </w:t>
      </w:r>
      <w:r>
        <w:rPr>
          <w:sz w:val="20"/>
        </w:rPr>
        <w:t>việc</w:t>
      </w:r>
      <w:r>
        <w:rPr>
          <w:spacing w:val="-2"/>
          <w:sz w:val="20"/>
        </w:rPr>
        <w:t> </w:t>
      </w:r>
      <w:r>
        <w:rPr>
          <w:sz w:val="20"/>
        </w:rPr>
        <w:t>chữa</w:t>
      </w:r>
      <w:r>
        <w:rPr>
          <w:spacing w:val="-3"/>
          <w:sz w:val="20"/>
        </w:rPr>
        <w:t> </w:t>
      </w:r>
      <w:r>
        <w:rPr>
          <w:sz w:val="20"/>
        </w:rPr>
        <w:t>cháy</w:t>
      </w:r>
      <w:r>
        <w:rPr>
          <w:spacing w:val="-1"/>
          <w:sz w:val="20"/>
        </w:rPr>
        <w:t> </w:t>
      </w:r>
      <w:r>
        <w:rPr>
          <w:sz w:val="20"/>
        </w:rPr>
        <w:t>và</w:t>
      </w:r>
      <w:r>
        <w:rPr>
          <w:spacing w:val="-3"/>
          <w:sz w:val="20"/>
        </w:rPr>
        <w:t> </w:t>
      </w:r>
      <w:r>
        <w:rPr>
          <w:sz w:val="20"/>
        </w:rPr>
        <w:t>cứu</w:t>
      </w:r>
      <w:r>
        <w:rPr>
          <w:spacing w:val="-3"/>
          <w:sz w:val="20"/>
        </w:rPr>
        <w:t> </w:t>
      </w:r>
      <w:r>
        <w:rPr>
          <w:sz w:val="20"/>
        </w:rPr>
        <w:t>nạn</w:t>
      </w:r>
      <w:r>
        <w:rPr>
          <w:spacing w:val="-2"/>
          <w:sz w:val="20"/>
        </w:rPr>
        <w:t> </w:t>
      </w:r>
      <w:r>
        <w:rPr>
          <w:sz w:val="20"/>
        </w:rPr>
        <w:t>bằng</w:t>
      </w:r>
      <w:r>
        <w:rPr>
          <w:spacing w:val="-4"/>
          <w:sz w:val="20"/>
        </w:rPr>
        <w:t> </w:t>
      </w:r>
      <w:r>
        <w:rPr>
          <w:sz w:val="20"/>
        </w:rPr>
        <w:t>các</w:t>
      </w:r>
      <w:r>
        <w:rPr>
          <w:spacing w:val="-2"/>
          <w:sz w:val="20"/>
        </w:rPr>
        <w:t> </w:t>
      </w:r>
      <w:r>
        <w:rPr>
          <w:sz w:val="20"/>
        </w:rPr>
        <w:t>giải</w:t>
      </w:r>
      <w:r>
        <w:rPr>
          <w:spacing w:val="-3"/>
          <w:sz w:val="20"/>
        </w:rPr>
        <w:t> </w:t>
      </w:r>
      <w:r>
        <w:rPr>
          <w:sz w:val="20"/>
        </w:rPr>
        <w:t>pháp:</w:t>
      </w:r>
      <w:r>
        <w:rPr>
          <w:spacing w:val="-3"/>
          <w:sz w:val="20"/>
        </w:rPr>
        <w:t> </w:t>
      </w:r>
      <w:r>
        <w:rPr>
          <w:sz w:val="20"/>
        </w:rPr>
        <w:t>kết</w:t>
      </w:r>
      <w:r>
        <w:rPr>
          <w:spacing w:val="-4"/>
          <w:sz w:val="20"/>
        </w:rPr>
        <w:t> </w:t>
      </w:r>
      <w:r>
        <w:rPr>
          <w:sz w:val="20"/>
        </w:rPr>
        <w:t>cấu, bố</w:t>
      </w:r>
      <w:r>
        <w:rPr>
          <w:spacing w:val="-4"/>
          <w:sz w:val="20"/>
        </w:rPr>
        <w:t> </w:t>
      </w:r>
      <w:r>
        <w:rPr>
          <w:sz w:val="20"/>
        </w:rPr>
        <w:t>trí mặt bằng - không gian, kỹ thuật - công trình và giải pháp tổ</w:t>
      </w:r>
      <w:r>
        <w:rPr>
          <w:spacing w:val="-11"/>
          <w:sz w:val="20"/>
        </w:rPr>
        <w:t> </w:t>
      </w:r>
      <w:r>
        <w:rPr>
          <w:sz w:val="20"/>
        </w:rPr>
        <w:t>chức.</w:t>
      </w:r>
    </w:p>
    <w:p>
      <w:pPr>
        <w:pStyle w:val="BodyText"/>
        <w:spacing w:before="122"/>
      </w:pPr>
      <w:r>
        <w:rPr/>
        <w:t>Các giải pháp này bao gồm:</w:t>
      </w:r>
    </w:p>
    <w:p>
      <w:pPr>
        <w:spacing w:after="0"/>
        <w:sectPr>
          <w:pgSz w:w="11910" w:h="16840"/>
          <w:pgMar w:top="480" w:bottom="280" w:left="1380" w:right="0"/>
        </w:sectPr>
      </w:pPr>
    </w:p>
    <w:p>
      <w:pPr>
        <w:pStyle w:val="ListParagraph"/>
        <w:numPr>
          <w:ilvl w:val="0"/>
          <w:numId w:val="6"/>
        </w:numPr>
        <w:tabs>
          <w:tab w:pos="445" w:val="left" w:leader="none"/>
        </w:tabs>
        <w:spacing w:line="240" w:lineRule="auto" w:before="67" w:after="0"/>
        <w:ind w:left="322" w:right="1435" w:firstLine="0"/>
        <w:jc w:val="left"/>
        <w:rPr>
          <w:sz w:val="20"/>
        </w:rPr>
      </w:pPr>
      <w:r>
        <w:rPr>
          <w:sz w:val="20"/>
        </w:rPr>
        <w:t>Bố</w:t>
      </w:r>
      <w:r>
        <w:rPr>
          <w:spacing w:val="-3"/>
          <w:sz w:val="20"/>
        </w:rPr>
        <w:t> </w:t>
      </w:r>
      <w:r>
        <w:rPr>
          <w:sz w:val="20"/>
        </w:rPr>
        <w:t>trí</w:t>
      </w:r>
      <w:r>
        <w:rPr>
          <w:spacing w:val="-3"/>
          <w:sz w:val="20"/>
        </w:rPr>
        <w:t> </w:t>
      </w:r>
      <w:r>
        <w:rPr>
          <w:sz w:val="20"/>
        </w:rPr>
        <w:t>các</w:t>
      </w:r>
      <w:r>
        <w:rPr>
          <w:spacing w:val="-2"/>
          <w:sz w:val="20"/>
        </w:rPr>
        <w:t> </w:t>
      </w:r>
      <w:r>
        <w:rPr>
          <w:sz w:val="20"/>
        </w:rPr>
        <w:t>đường</w:t>
      </w:r>
      <w:r>
        <w:rPr>
          <w:spacing w:val="-3"/>
          <w:sz w:val="20"/>
        </w:rPr>
        <w:t> </w:t>
      </w:r>
      <w:r>
        <w:rPr>
          <w:sz w:val="20"/>
        </w:rPr>
        <w:t>cho</w:t>
      </w:r>
      <w:r>
        <w:rPr>
          <w:spacing w:val="-4"/>
          <w:sz w:val="20"/>
        </w:rPr>
        <w:t> </w:t>
      </w:r>
      <w:r>
        <w:rPr>
          <w:sz w:val="20"/>
        </w:rPr>
        <w:t>xe</w:t>
      </w:r>
      <w:r>
        <w:rPr>
          <w:spacing w:val="-3"/>
          <w:sz w:val="20"/>
        </w:rPr>
        <w:t> </w:t>
      </w:r>
      <w:r>
        <w:rPr>
          <w:sz w:val="20"/>
        </w:rPr>
        <w:t>chữa</w:t>
      </w:r>
      <w:r>
        <w:rPr>
          <w:spacing w:val="-3"/>
          <w:sz w:val="20"/>
        </w:rPr>
        <w:t> </w:t>
      </w:r>
      <w:r>
        <w:rPr>
          <w:sz w:val="20"/>
        </w:rPr>
        <w:t>cháy,</w:t>
      </w:r>
      <w:r>
        <w:rPr>
          <w:spacing w:val="-3"/>
          <w:sz w:val="20"/>
        </w:rPr>
        <w:t> </w:t>
      </w:r>
      <w:r>
        <w:rPr>
          <w:sz w:val="20"/>
        </w:rPr>
        <w:t>bãi</w:t>
      </w:r>
      <w:r>
        <w:rPr>
          <w:spacing w:val="-2"/>
          <w:sz w:val="20"/>
        </w:rPr>
        <w:t> </w:t>
      </w:r>
      <w:r>
        <w:rPr>
          <w:sz w:val="20"/>
        </w:rPr>
        <w:t>đỗ</w:t>
      </w:r>
      <w:r>
        <w:rPr>
          <w:spacing w:val="-4"/>
          <w:sz w:val="20"/>
        </w:rPr>
        <w:t> </w:t>
      </w:r>
      <w:r>
        <w:rPr>
          <w:sz w:val="20"/>
        </w:rPr>
        <w:t>xe</w:t>
      </w:r>
      <w:r>
        <w:rPr>
          <w:spacing w:val="-2"/>
          <w:sz w:val="20"/>
        </w:rPr>
        <w:t> </w:t>
      </w:r>
      <w:r>
        <w:rPr>
          <w:sz w:val="20"/>
        </w:rPr>
        <w:t>chữa</w:t>
      </w:r>
      <w:r>
        <w:rPr>
          <w:spacing w:val="-3"/>
          <w:sz w:val="20"/>
        </w:rPr>
        <w:t> </w:t>
      </w:r>
      <w:r>
        <w:rPr>
          <w:sz w:val="20"/>
        </w:rPr>
        <w:t>cháy</w:t>
      </w:r>
      <w:r>
        <w:rPr>
          <w:spacing w:val="-2"/>
          <w:sz w:val="20"/>
        </w:rPr>
        <w:t> </w:t>
      </w:r>
      <w:r>
        <w:rPr>
          <w:sz w:val="20"/>
        </w:rPr>
        <w:t>và</w:t>
      </w:r>
      <w:r>
        <w:rPr>
          <w:spacing w:val="-3"/>
          <w:sz w:val="20"/>
        </w:rPr>
        <w:t> </w:t>
      </w:r>
      <w:r>
        <w:rPr>
          <w:sz w:val="20"/>
        </w:rPr>
        <w:t>lối</w:t>
      </w:r>
      <w:r>
        <w:rPr>
          <w:spacing w:val="-4"/>
          <w:sz w:val="20"/>
        </w:rPr>
        <w:t> </w:t>
      </w:r>
      <w:r>
        <w:rPr>
          <w:sz w:val="20"/>
        </w:rPr>
        <w:t>tiếp</w:t>
      </w:r>
      <w:r>
        <w:rPr>
          <w:spacing w:val="-3"/>
          <w:sz w:val="20"/>
        </w:rPr>
        <w:t> </w:t>
      </w:r>
      <w:r>
        <w:rPr>
          <w:sz w:val="20"/>
        </w:rPr>
        <w:t>cận</w:t>
      </w:r>
      <w:r>
        <w:rPr>
          <w:spacing w:val="-4"/>
          <w:sz w:val="20"/>
        </w:rPr>
        <w:t> </w:t>
      </w:r>
      <w:r>
        <w:rPr>
          <w:sz w:val="20"/>
        </w:rPr>
        <w:t>cho</w:t>
      </w:r>
      <w:r>
        <w:rPr>
          <w:spacing w:val="-3"/>
          <w:sz w:val="20"/>
        </w:rPr>
        <w:t> </w:t>
      </w:r>
      <w:r>
        <w:rPr>
          <w:sz w:val="20"/>
        </w:rPr>
        <w:t>lực</w:t>
      </w:r>
      <w:r>
        <w:rPr>
          <w:spacing w:val="-2"/>
          <w:sz w:val="20"/>
        </w:rPr>
        <w:t> </w:t>
      </w:r>
      <w:r>
        <w:rPr>
          <w:sz w:val="20"/>
        </w:rPr>
        <w:t>lượng</w:t>
      </w:r>
      <w:r>
        <w:rPr>
          <w:spacing w:val="-4"/>
          <w:sz w:val="20"/>
        </w:rPr>
        <w:t> </w:t>
      </w:r>
      <w:r>
        <w:rPr>
          <w:sz w:val="20"/>
        </w:rPr>
        <w:t>và phương tiện</w:t>
      </w:r>
      <w:r>
        <w:rPr>
          <w:spacing w:val="-1"/>
          <w:sz w:val="20"/>
        </w:rPr>
        <w:t> </w:t>
      </w:r>
      <w:r>
        <w:rPr>
          <w:sz w:val="20"/>
        </w:rPr>
        <w:t>chữa</w:t>
      </w:r>
      <w:r>
        <w:rPr>
          <w:spacing w:val="-3"/>
          <w:sz w:val="20"/>
        </w:rPr>
        <w:t> </w:t>
      </w:r>
      <w:r>
        <w:rPr>
          <w:sz w:val="20"/>
        </w:rPr>
        <w:t>cháy,</w:t>
      </w:r>
      <w:r>
        <w:rPr>
          <w:spacing w:val="-3"/>
          <w:sz w:val="20"/>
        </w:rPr>
        <w:t> </w:t>
      </w:r>
      <w:r>
        <w:rPr>
          <w:sz w:val="20"/>
        </w:rPr>
        <w:t>kết</w:t>
      </w:r>
      <w:r>
        <w:rPr>
          <w:spacing w:val="-1"/>
          <w:sz w:val="20"/>
        </w:rPr>
        <w:t> </w:t>
      </w:r>
      <w:r>
        <w:rPr>
          <w:sz w:val="20"/>
        </w:rPr>
        <w:t>hợp</w:t>
      </w:r>
      <w:r>
        <w:rPr>
          <w:spacing w:val="-3"/>
          <w:sz w:val="20"/>
        </w:rPr>
        <w:t> </w:t>
      </w:r>
      <w:r>
        <w:rPr>
          <w:sz w:val="20"/>
        </w:rPr>
        <w:t>chung</w:t>
      </w:r>
      <w:r>
        <w:rPr>
          <w:spacing w:val="-3"/>
          <w:sz w:val="20"/>
        </w:rPr>
        <w:t> </w:t>
      </w:r>
      <w:r>
        <w:rPr>
          <w:sz w:val="20"/>
        </w:rPr>
        <w:t>với</w:t>
      </w:r>
      <w:r>
        <w:rPr>
          <w:spacing w:val="-3"/>
          <w:sz w:val="20"/>
        </w:rPr>
        <w:t> </w:t>
      </w:r>
      <w:r>
        <w:rPr>
          <w:sz w:val="20"/>
        </w:rPr>
        <w:t>các</w:t>
      </w:r>
      <w:r>
        <w:rPr>
          <w:spacing w:val="-2"/>
          <w:sz w:val="20"/>
        </w:rPr>
        <w:t> </w:t>
      </w:r>
      <w:r>
        <w:rPr>
          <w:sz w:val="20"/>
        </w:rPr>
        <w:t>đường</w:t>
      </w:r>
      <w:r>
        <w:rPr>
          <w:spacing w:val="-3"/>
          <w:sz w:val="20"/>
        </w:rPr>
        <w:t> </w:t>
      </w:r>
      <w:r>
        <w:rPr>
          <w:sz w:val="20"/>
        </w:rPr>
        <w:t>và</w:t>
      </w:r>
      <w:r>
        <w:rPr>
          <w:spacing w:val="-3"/>
          <w:sz w:val="20"/>
        </w:rPr>
        <w:t> </w:t>
      </w:r>
      <w:r>
        <w:rPr>
          <w:sz w:val="20"/>
        </w:rPr>
        <w:t>lối</w:t>
      </w:r>
      <w:r>
        <w:rPr>
          <w:spacing w:val="-2"/>
          <w:sz w:val="20"/>
        </w:rPr>
        <w:t> </w:t>
      </w:r>
      <w:r>
        <w:rPr>
          <w:sz w:val="20"/>
        </w:rPr>
        <w:t>đi</w:t>
      </w:r>
      <w:r>
        <w:rPr>
          <w:spacing w:val="-2"/>
          <w:sz w:val="20"/>
        </w:rPr>
        <w:t> </w:t>
      </w:r>
      <w:r>
        <w:rPr>
          <w:sz w:val="20"/>
        </w:rPr>
        <w:t>theo</w:t>
      </w:r>
      <w:r>
        <w:rPr>
          <w:spacing w:val="-1"/>
          <w:sz w:val="20"/>
        </w:rPr>
        <w:t> </w:t>
      </w:r>
      <w:r>
        <w:rPr>
          <w:sz w:val="20"/>
        </w:rPr>
        <w:t>công</w:t>
      </w:r>
      <w:r>
        <w:rPr>
          <w:spacing w:val="-1"/>
          <w:sz w:val="20"/>
        </w:rPr>
        <w:t> </w:t>
      </w:r>
      <w:r>
        <w:rPr>
          <w:sz w:val="20"/>
        </w:rPr>
        <w:t>năng</w:t>
      </w:r>
      <w:r>
        <w:rPr>
          <w:spacing w:val="-2"/>
          <w:sz w:val="20"/>
        </w:rPr>
        <w:t> </w:t>
      </w:r>
      <w:r>
        <w:rPr>
          <w:sz w:val="20"/>
        </w:rPr>
        <w:t>của</w:t>
      </w:r>
      <w:r>
        <w:rPr>
          <w:spacing w:val="-2"/>
          <w:sz w:val="20"/>
        </w:rPr>
        <w:t> </w:t>
      </w:r>
      <w:r>
        <w:rPr>
          <w:sz w:val="20"/>
        </w:rPr>
        <w:t>nhà</w:t>
      </w:r>
      <w:r>
        <w:rPr>
          <w:spacing w:val="-3"/>
          <w:sz w:val="20"/>
        </w:rPr>
        <w:t> </w:t>
      </w:r>
      <w:r>
        <w:rPr>
          <w:sz w:val="20"/>
        </w:rPr>
        <w:t>hoặc</w:t>
      </w:r>
      <w:r>
        <w:rPr>
          <w:spacing w:val="-2"/>
          <w:sz w:val="20"/>
        </w:rPr>
        <w:t> </w:t>
      </w:r>
      <w:r>
        <w:rPr>
          <w:sz w:val="20"/>
        </w:rPr>
        <w:t>bố</w:t>
      </w:r>
      <w:r>
        <w:rPr>
          <w:spacing w:val="-2"/>
          <w:sz w:val="20"/>
        </w:rPr>
        <w:t> </w:t>
      </w:r>
      <w:r>
        <w:rPr>
          <w:sz w:val="20"/>
        </w:rPr>
        <w:t>trí</w:t>
      </w:r>
      <w:r>
        <w:rPr>
          <w:spacing w:val="-3"/>
          <w:sz w:val="20"/>
        </w:rPr>
        <w:t> </w:t>
      </w:r>
      <w:r>
        <w:rPr>
          <w:sz w:val="20"/>
        </w:rPr>
        <w:t>riêng;</w:t>
      </w:r>
    </w:p>
    <w:p>
      <w:pPr>
        <w:pStyle w:val="ListParagraph"/>
        <w:numPr>
          <w:ilvl w:val="0"/>
          <w:numId w:val="6"/>
        </w:numPr>
        <w:tabs>
          <w:tab w:pos="445" w:val="left" w:leader="none"/>
        </w:tabs>
        <w:spacing w:line="240" w:lineRule="auto" w:before="121" w:after="0"/>
        <w:ind w:left="322" w:right="1250" w:firstLine="0"/>
        <w:jc w:val="left"/>
        <w:rPr>
          <w:sz w:val="20"/>
        </w:rPr>
      </w:pPr>
      <w:r>
        <w:rPr>
          <w:sz w:val="20"/>
        </w:rPr>
        <w:t>Bố</w:t>
      </w:r>
      <w:r>
        <w:rPr>
          <w:spacing w:val="-4"/>
          <w:sz w:val="20"/>
        </w:rPr>
        <w:t> </w:t>
      </w:r>
      <w:r>
        <w:rPr>
          <w:sz w:val="20"/>
        </w:rPr>
        <w:t>trí</w:t>
      </w:r>
      <w:r>
        <w:rPr>
          <w:spacing w:val="-3"/>
          <w:sz w:val="20"/>
        </w:rPr>
        <w:t> </w:t>
      </w:r>
      <w:r>
        <w:rPr>
          <w:sz w:val="20"/>
        </w:rPr>
        <w:t>các</w:t>
      </w:r>
      <w:r>
        <w:rPr>
          <w:spacing w:val="-3"/>
          <w:sz w:val="20"/>
        </w:rPr>
        <w:t> </w:t>
      </w:r>
      <w:r>
        <w:rPr>
          <w:sz w:val="20"/>
        </w:rPr>
        <w:t>thang</w:t>
      </w:r>
      <w:r>
        <w:rPr>
          <w:spacing w:val="-3"/>
          <w:sz w:val="20"/>
        </w:rPr>
        <w:t> </w:t>
      </w:r>
      <w:r>
        <w:rPr>
          <w:sz w:val="20"/>
        </w:rPr>
        <w:t>chữa</w:t>
      </w:r>
      <w:r>
        <w:rPr>
          <w:spacing w:val="-3"/>
          <w:sz w:val="20"/>
        </w:rPr>
        <w:t> </w:t>
      </w:r>
      <w:r>
        <w:rPr>
          <w:sz w:val="20"/>
        </w:rPr>
        <w:t>cháy</w:t>
      </w:r>
      <w:r>
        <w:rPr>
          <w:spacing w:val="-3"/>
          <w:sz w:val="20"/>
        </w:rPr>
        <w:t> </w:t>
      </w:r>
      <w:r>
        <w:rPr>
          <w:sz w:val="20"/>
        </w:rPr>
        <w:t>ngoài</w:t>
      </w:r>
      <w:r>
        <w:rPr>
          <w:spacing w:val="-4"/>
          <w:sz w:val="20"/>
        </w:rPr>
        <w:t> </w:t>
      </w:r>
      <w:r>
        <w:rPr>
          <w:sz w:val="20"/>
        </w:rPr>
        <w:t>nhà</w:t>
      </w:r>
      <w:r>
        <w:rPr>
          <w:spacing w:val="-4"/>
          <w:sz w:val="20"/>
        </w:rPr>
        <w:t> </w:t>
      </w:r>
      <w:r>
        <w:rPr>
          <w:sz w:val="20"/>
        </w:rPr>
        <w:t>và</w:t>
      </w:r>
      <w:r>
        <w:rPr>
          <w:spacing w:val="-2"/>
          <w:sz w:val="20"/>
        </w:rPr>
        <w:t> </w:t>
      </w:r>
      <w:r>
        <w:rPr>
          <w:sz w:val="20"/>
        </w:rPr>
        <w:t>bảo</w:t>
      </w:r>
      <w:r>
        <w:rPr>
          <w:spacing w:val="-1"/>
          <w:sz w:val="20"/>
        </w:rPr>
        <w:t> </w:t>
      </w:r>
      <w:r>
        <w:rPr>
          <w:sz w:val="20"/>
        </w:rPr>
        <w:t>đảm</w:t>
      </w:r>
      <w:r>
        <w:rPr>
          <w:spacing w:val="-3"/>
          <w:sz w:val="20"/>
        </w:rPr>
        <w:t> </w:t>
      </w:r>
      <w:r>
        <w:rPr>
          <w:sz w:val="20"/>
        </w:rPr>
        <w:t>các</w:t>
      </w:r>
      <w:r>
        <w:rPr>
          <w:spacing w:val="-3"/>
          <w:sz w:val="20"/>
        </w:rPr>
        <w:t> </w:t>
      </w:r>
      <w:r>
        <w:rPr>
          <w:sz w:val="20"/>
        </w:rPr>
        <w:t>phương</w:t>
      </w:r>
      <w:r>
        <w:rPr>
          <w:spacing w:val="-3"/>
          <w:sz w:val="20"/>
        </w:rPr>
        <w:t> </w:t>
      </w:r>
      <w:r>
        <w:rPr>
          <w:sz w:val="20"/>
        </w:rPr>
        <w:t>tiện</w:t>
      </w:r>
      <w:r>
        <w:rPr>
          <w:spacing w:val="-5"/>
          <w:sz w:val="20"/>
        </w:rPr>
        <w:t> </w:t>
      </w:r>
      <w:r>
        <w:rPr>
          <w:sz w:val="20"/>
        </w:rPr>
        <w:t>cần</w:t>
      </w:r>
      <w:r>
        <w:rPr>
          <w:spacing w:val="-3"/>
          <w:sz w:val="20"/>
        </w:rPr>
        <w:t> </w:t>
      </w:r>
      <w:r>
        <w:rPr>
          <w:sz w:val="20"/>
        </w:rPr>
        <w:t>thiết</w:t>
      </w:r>
      <w:r>
        <w:rPr>
          <w:spacing w:val="-1"/>
          <w:sz w:val="20"/>
        </w:rPr>
        <w:t> </w:t>
      </w:r>
      <w:r>
        <w:rPr>
          <w:sz w:val="20"/>
        </w:rPr>
        <w:t>khác</w:t>
      </w:r>
      <w:r>
        <w:rPr>
          <w:spacing w:val="-3"/>
          <w:sz w:val="20"/>
        </w:rPr>
        <w:t> </w:t>
      </w:r>
      <w:r>
        <w:rPr>
          <w:sz w:val="20"/>
        </w:rPr>
        <w:t>để</w:t>
      </w:r>
      <w:r>
        <w:rPr>
          <w:spacing w:val="-4"/>
          <w:sz w:val="20"/>
        </w:rPr>
        <w:t> </w:t>
      </w:r>
      <w:r>
        <w:rPr>
          <w:sz w:val="20"/>
        </w:rPr>
        <w:t>đưa</w:t>
      </w:r>
      <w:r>
        <w:rPr>
          <w:spacing w:val="-1"/>
          <w:sz w:val="20"/>
        </w:rPr>
        <w:t> </w:t>
      </w:r>
      <w:r>
        <w:rPr>
          <w:sz w:val="20"/>
        </w:rPr>
        <w:t>lực</w:t>
      </w:r>
      <w:r>
        <w:rPr>
          <w:spacing w:val="-3"/>
          <w:sz w:val="20"/>
        </w:rPr>
        <w:t> </w:t>
      </w:r>
      <w:r>
        <w:rPr>
          <w:sz w:val="20"/>
        </w:rPr>
        <w:t>lượng chữa</w:t>
      </w:r>
      <w:r>
        <w:rPr>
          <w:spacing w:val="-4"/>
          <w:sz w:val="20"/>
        </w:rPr>
        <w:t> </w:t>
      </w:r>
      <w:r>
        <w:rPr>
          <w:sz w:val="20"/>
        </w:rPr>
        <w:t>cháy</w:t>
      </w:r>
      <w:r>
        <w:rPr>
          <w:spacing w:val="-2"/>
          <w:sz w:val="20"/>
        </w:rPr>
        <w:t> </w:t>
      </w:r>
      <w:r>
        <w:rPr>
          <w:sz w:val="20"/>
        </w:rPr>
        <w:t>cùng</w:t>
      </w:r>
      <w:r>
        <w:rPr>
          <w:spacing w:val="-3"/>
          <w:sz w:val="20"/>
        </w:rPr>
        <w:t> </w:t>
      </w:r>
      <w:r>
        <w:rPr>
          <w:sz w:val="20"/>
        </w:rPr>
        <w:t>các</w:t>
      </w:r>
      <w:r>
        <w:rPr>
          <w:spacing w:val="-3"/>
          <w:sz w:val="20"/>
        </w:rPr>
        <w:t> </w:t>
      </w:r>
      <w:r>
        <w:rPr>
          <w:sz w:val="20"/>
        </w:rPr>
        <w:t>trang</w:t>
      </w:r>
      <w:r>
        <w:rPr>
          <w:spacing w:val="-4"/>
          <w:sz w:val="20"/>
        </w:rPr>
        <w:t> </w:t>
      </w:r>
      <w:r>
        <w:rPr>
          <w:sz w:val="20"/>
        </w:rPr>
        <w:t>thiết</w:t>
      </w:r>
      <w:r>
        <w:rPr>
          <w:spacing w:val="-1"/>
          <w:sz w:val="20"/>
        </w:rPr>
        <w:t> </w:t>
      </w:r>
      <w:r>
        <w:rPr>
          <w:sz w:val="20"/>
        </w:rPr>
        <w:t>bị</w:t>
      </w:r>
      <w:r>
        <w:rPr>
          <w:spacing w:val="-3"/>
          <w:sz w:val="20"/>
        </w:rPr>
        <w:t> </w:t>
      </w:r>
      <w:r>
        <w:rPr>
          <w:sz w:val="20"/>
        </w:rPr>
        <w:t>kỹ</w:t>
      </w:r>
      <w:r>
        <w:rPr>
          <w:spacing w:val="-2"/>
          <w:sz w:val="20"/>
        </w:rPr>
        <w:t> </w:t>
      </w:r>
      <w:r>
        <w:rPr>
          <w:sz w:val="20"/>
        </w:rPr>
        <w:t>thuật</w:t>
      </w:r>
      <w:r>
        <w:rPr>
          <w:spacing w:val="-1"/>
          <w:sz w:val="20"/>
        </w:rPr>
        <w:t> </w:t>
      </w:r>
      <w:r>
        <w:rPr>
          <w:sz w:val="20"/>
        </w:rPr>
        <w:t>chữa</w:t>
      </w:r>
      <w:r>
        <w:rPr>
          <w:spacing w:val="-4"/>
          <w:sz w:val="20"/>
        </w:rPr>
        <w:t> </w:t>
      </w:r>
      <w:r>
        <w:rPr>
          <w:sz w:val="20"/>
        </w:rPr>
        <w:t>cháy</w:t>
      </w:r>
      <w:r>
        <w:rPr>
          <w:spacing w:val="-2"/>
          <w:sz w:val="20"/>
        </w:rPr>
        <w:t> </w:t>
      </w:r>
      <w:r>
        <w:rPr>
          <w:sz w:val="20"/>
        </w:rPr>
        <w:t>đến</w:t>
      </w:r>
      <w:r>
        <w:rPr>
          <w:spacing w:val="-4"/>
          <w:sz w:val="20"/>
        </w:rPr>
        <w:t> </w:t>
      </w:r>
      <w:r>
        <w:rPr>
          <w:sz w:val="20"/>
        </w:rPr>
        <w:t>các</w:t>
      </w:r>
      <w:r>
        <w:rPr>
          <w:spacing w:val="-3"/>
          <w:sz w:val="20"/>
        </w:rPr>
        <w:t> </w:t>
      </w:r>
      <w:r>
        <w:rPr>
          <w:sz w:val="20"/>
        </w:rPr>
        <w:t>tầng</w:t>
      </w:r>
      <w:r>
        <w:rPr>
          <w:spacing w:val="-4"/>
          <w:sz w:val="20"/>
        </w:rPr>
        <w:t> </w:t>
      </w:r>
      <w:r>
        <w:rPr>
          <w:sz w:val="20"/>
        </w:rPr>
        <w:t>và</w:t>
      </w:r>
      <w:r>
        <w:rPr>
          <w:spacing w:val="-1"/>
          <w:sz w:val="20"/>
        </w:rPr>
        <w:t> </w:t>
      </w:r>
      <w:r>
        <w:rPr>
          <w:sz w:val="20"/>
        </w:rPr>
        <w:t>mái</w:t>
      </w:r>
      <w:r>
        <w:rPr>
          <w:spacing w:val="-5"/>
          <w:sz w:val="20"/>
        </w:rPr>
        <w:t> </w:t>
      </w:r>
      <w:r>
        <w:rPr>
          <w:sz w:val="20"/>
        </w:rPr>
        <w:t>của</w:t>
      </w:r>
      <w:r>
        <w:rPr>
          <w:spacing w:val="-4"/>
          <w:sz w:val="20"/>
        </w:rPr>
        <w:t> </w:t>
      </w:r>
      <w:r>
        <w:rPr>
          <w:sz w:val="20"/>
        </w:rPr>
        <w:t>các nhà,</w:t>
      </w:r>
      <w:r>
        <w:rPr>
          <w:spacing w:val="-2"/>
          <w:sz w:val="20"/>
        </w:rPr>
        <w:t> </w:t>
      </w:r>
      <w:r>
        <w:rPr>
          <w:sz w:val="20"/>
        </w:rPr>
        <w:t>trong</w:t>
      </w:r>
      <w:r>
        <w:rPr>
          <w:spacing w:val="-1"/>
          <w:sz w:val="20"/>
        </w:rPr>
        <w:t> </w:t>
      </w:r>
      <w:r>
        <w:rPr>
          <w:sz w:val="20"/>
        </w:rPr>
        <w:t>đó</w:t>
      </w:r>
      <w:r>
        <w:rPr>
          <w:spacing w:val="-2"/>
          <w:sz w:val="20"/>
        </w:rPr>
        <w:t> </w:t>
      </w:r>
      <w:r>
        <w:rPr>
          <w:sz w:val="20"/>
        </w:rPr>
        <w:t>gồm cả việc bố trí các thang máy có chế độ “chuyên chở lực lượng chữa cháy” (dưới đây gọi chung là thang máy chữa</w:t>
      </w:r>
      <w:r>
        <w:rPr>
          <w:spacing w:val="-1"/>
          <w:sz w:val="20"/>
        </w:rPr>
        <w:t> </w:t>
      </w:r>
      <w:r>
        <w:rPr>
          <w:sz w:val="20"/>
        </w:rPr>
        <w:t>cháy);</w:t>
      </w:r>
    </w:p>
    <w:p>
      <w:pPr>
        <w:pStyle w:val="ListParagraph"/>
        <w:numPr>
          <w:ilvl w:val="0"/>
          <w:numId w:val="6"/>
        </w:numPr>
        <w:tabs>
          <w:tab w:pos="445" w:val="left" w:leader="none"/>
        </w:tabs>
        <w:spacing w:line="240" w:lineRule="auto" w:before="120" w:after="0"/>
        <w:ind w:left="322" w:right="1363" w:firstLine="0"/>
        <w:jc w:val="both"/>
        <w:rPr>
          <w:sz w:val="20"/>
        </w:rPr>
      </w:pPr>
      <w:r>
        <w:rPr>
          <w:sz w:val="20"/>
        </w:rPr>
        <w:t>Bố</w:t>
      </w:r>
      <w:r>
        <w:rPr>
          <w:spacing w:val="-4"/>
          <w:sz w:val="20"/>
        </w:rPr>
        <w:t> </w:t>
      </w:r>
      <w:r>
        <w:rPr>
          <w:sz w:val="20"/>
        </w:rPr>
        <w:t>trí</w:t>
      </w:r>
      <w:r>
        <w:rPr>
          <w:spacing w:val="-1"/>
          <w:sz w:val="20"/>
        </w:rPr>
        <w:t> </w:t>
      </w:r>
      <w:r>
        <w:rPr>
          <w:sz w:val="20"/>
        </w:rPr>
        <w:t>đường</w:t>
      </w:r>
      <w:r>
        <w:rPr>
          <w:spacing w:val="-3"/>
          <w:sz w:val="20"/>
        </w:rPr>
        <w:t> </w:t>
      </w:r>
      <w:r>
        <w:rPr>
          <w:sz w:val="20"/>
        </w:rPr>
        <w:t>ống</w:t>
      </w:r>
      <w:r>
        <w:rPr>
          <w:spacing w:val="-4"/>
          <w:sz w:val="20"/>
        </w:rPr>
        <w:t> </w:t>
      </w:r>
      <w:r>
        <w:rPr>
          <w:sz w:val="20"/>
        </w:rPr>
        <w:t>cấp</w:t>
      </w:r>
      <w:r>
        <w:rPr>
          <w:spacing w:val="-1"/>
          <w:sz w:val="20"/>
        </w:rPr>
        <w:t> </w:t>
      </w:r>
      <w:r>
        <w:rPr>
          <w:sz w:val="20"/>
        </w:rPr>
        <w:t>nước</w:t>
      </w:r>
      <w:r>
        <w:rPr>
          <w:spacing w:val="-2"/>
          <w:sz w:val="20"/>
        </w:rPr>
        <w:t> </w:t>
      </w:r>
      <w:r>
        <w:rPr>
          <w:sz w:val="20"/>
        </w:rPr>
        <w:t>chữa</w:t>
      </w:r>
      <w:r>
        <w:rPr>
          <w:spacing w:val="-3"/>
          <w:sz w:val="20"/>
        </w:rPr>
        <w:t> </w:t>
      </w:r>
      <w:r>
        <w:rPr>
          <w:sz w:val="20"/>
        </w:rPr>
        <w:t>cháy,</w:t>
      </w:r>
      <w:r>
        <w:rPr>
          <w:spacing w:val="-3"/>
          <w:sz w:val="20"/>
        </w:rPr>
        <w:t> </w:t>
      </w:r>
      <w:r>
        <w:rPr>
          <w:sz w:val="20"/>
        </w:rPr>
        <w:t>kết</w:t>
      </w:r>
      <w:r>
        <w:rPr>
          <w:spacing w:val="-4"/>
          <w:sz w:val="20"/>
        </w:rPr>
        <w:t> </w:t>
      </w:r>
      <w:r>
        <w:rPr>
          <w:sz w:val="20"/>
        </w:rPr>
        <w:t>hợp</w:t>
      </w:r>
      <w:r>
        <w:rPr>
          <w:spacing w:val="-3"/>
          <w:sz w:val="20"/>
        </w:rPr>
        <w:t> </w:t>
      </w:r>
      <w:r>
        <w:rPr>
          <w:sz w:val="20"/>
        </w:rPr>
        <w:t>với</w:t>
      </w:r>
      <w:r>
        <w:rPr>
          <w:spacing w:val="-4"/>
          <w:sz w:val="20"/>
        </w:rPr>
        <w:t> </w:t>
      </w:r>
      <w:r>
        <w:rPr>
          <w:sz w:val="20"/>
        </w:rPr>
        <w:t>các</w:t>
      </w:r>
      <w:r>
        <w:rPr>
          <w:spacing w:val="-2"/>
          <w:sz w:val="20"/>
        </w:rPr>
        <w:t> </w:t>
      </w:r>
      <w:r>
        <w:rPr>
          <w:sz w:val="20"/>
        </w:rPr>
        <w:t>đường</w:t>
      </w:r>
      <w:r>
        <w:rPr>
          <w:spacing w:val="-3"/>
          <w:sz w:val="20"/>
        </w:rPr>
        <w:t> </w:t>
      </w:r>
      <w:r>
        <w:rPr>
          <w:sz w:val="20"/>
        </w:rPr>
        <w:t>ống</w:t>
      </w:r>
      <w:r>
        <w:rPr>
          <w:spacing w:val="-4"/>
          <w:sz w:val="20"/>
        </w:rPr>
        <w:t> </w:t>
      </w:r>
      <w:r>
        <w:rPr>
          <w:sz w:val="20"/>
        </w:rPr>
        <w:t>cấp</w:t>
      </w:r>
      <w:r>
        <w:rPr>
          <w:spacing w:val="-1"/>
          <w:sz w:val="20"/>
        </w:rPr>
        <w:t> </w:t>
      </w:r>
      <w:r>
        <w:rPr>
          <w:sz w:val="20"/>
        </w:rPr>
        <w:t>nước</w:t>
      </w:r>
      <w:r>
        <w:rPr>
          <w:spacing w:val="-2"/>
          <w:sz w:val="20"/>
        </w:rPr>
        <w:t> </w:t>
      </w:r>
      <w:r>
        <w:rPr>
          <w:sz w:val="20"/>
        </w:rPr>
        <w:t>sinh</w:t>
      </w:r>
      <w:r>
        <w:rPr>
          <w:spacing w:val="-4"/>
          <w:sz w:val="20"/>
        </w:rPr>
        <w:t> </w:t>
      </w:r>
      <w:r>
        <w:rPr>
          <w:sz w:val="20"/>
        </w:rPr>
        <w:t>hoạt</w:t>
      </w:r>
      <w:r>
        <w:rPr>
          <w:spacing w:val="-1"/>
          <w:sz w:val="20"/>
        </w:rPr>
        <w:t> </w:t>
      </w:r>
      <w:r>
        <w:rPr>
          <w:sz w:val="20"/>
        </w:rPr>
        <w:t>hoặc</w:t>
      </w:r>
      <w:r>
        <w:rPr>
          <w:spacing w:val="-2"/>
          <w:sz w:val="20"/>
        </w:rPr>
        <w:t> </w:t>
      </w:r>
      <w:r>
        <w:rPr>
          <w:sz w:val="20"/>
        </w:rPr>
        <w:t>bố</w:t>
      </w:r>
      <w:r>
        <w:rPr>
          <w:spacing w:val="-3"/>
          <w:sz w:val="20"/>
        </w:rPr>
        <w:t> </w:t>
      </w:r>
      <w:r>
        <w:rPr>
          <w:sz w:val="20"/>
        </w:rPr>
        <w:t>trí riêng, và khi cần thiết, bố trí các họng tiếp nước, đường ống tiếp nước vào trong nhà cho lực lượng chữa cháy, các trụ nước, bể chứa nước chữa cháy hoặc các nguồn cấp nước chữa cháy</w:t>
      </w:r>
      <w:r>
        <w:rPr>
          <w:spacing w:val="-37"/>
          <w:sz w:val="20"/>
        </w:rPr>
        <w:t> </w:t>
      </w:r>
      <w:r>
        <w:rPr>
          <w:sz w:val="20"/>
        </w:rPr>
        <w:t>khác;</w:t>
      </w:r>
    </w:p>
    <w:p>
      <w:pPr>
        <w:pStyle w:val="ListParagraph"/>
        <w:numPr>
          <w:ilvl w:val="0"/>
          <w:numId w:val="6"/>
        </w:numPr>
        <w:tabs>
          <w:tab w:pos="445" w:val="left" w:leader="none"/>
        </w:tabs>
        <w:spacing w:line="240" w:lineRule="auto" w:before="121" w:after="0"/>
        <w:ind w:left="444" w:right="0" w:hanging="123"/>
        <w:jc w:val="both"/>
        <w:rPr>
          <w:sz w:val="20"/>
        </w:rPr>
      </w:pPr>
      <w:r>
        <w:rPr>
          <w:sz w:val="20"/>
        </w:rPr>
        <w:t>Bảo vệ chống khói cho các lối đi của lực lượng chữa cháy bên trong</w:t>
      </w:r>
      <w:r>
        <w:rPr>
          <w:spacing w:val="-11"/>
          <w:sz w:val="20"/>
        </w:rPr>
        <w:t> </w:t>
      </w:r>
      <w:r>
        <w:rPr>
          <w:sz w:val="20"/>
        </w:rPr>
        <w:t>nhà;</w:t>
      </w:r>
    </w:p>
    <w:p>
      <w:pPr>
        <w:pStyle w:val="ListParagraph"/>
        <w:numPr>
          <w:ilvl w:val="0"/>
          <w:numId w:val="6"/>
        </w:numPr>
        <w:tabs>
          <w:tab w:pos="445" w:val="left" w:leader="none"/>
        </w:tabs>
        <w:spacing w:line="240" w:lineRule="auto" w:before="118" w:after="0"/>
        <w:ind w:left="444" w:right="0" w:hanging="123"/>
        <w:jc w:val="both"/>
        <w:rPr>
          <w:sz w:val="20"/>
        </w:rPr>
      </w:pPr>
      <w:r>
        <w:rPr>
          <w:sz w:val="20"/>
        </w:rPr>
        <w:t>Trang</w:t>
      </w:r>
      <w:r>
        <w:rPr>
          <w:spacing w:val="-4"/>
          <w:sz w:val="20"/>
        </w:rPr>
        <w:t> </w:t>
      </w:r>
      <w:r>
        <w:rPr>
          <w:sz w:val="20"/>
        </w:rPr>
        <w:t>bị</w:t>
      </w:r>
      <w:r>
        <w:rPr>
          <w:spacing w:val="-4"/>
          <w:sz w:val="20"/>
        </w:rPr>
        <w:t> </w:t>
      </w:r>
      <w:r>
        <w:rPr>
          <w:sz w:val="20"/>
        </w:rPr>
        <w:t>cho</w:t>
      </w:r>
      <w:r>
        <w:rPr>
          <w:spacing w:val="-3"/>
          <w:sz w:val="20"/>
        </w:rPr>
        <w:t> </w:t>
      </w:r>
      <w:r>
        <w:rPr>
          <w:sz w:val="20"/>
        </w:rPr>
        <w:t>nhà</w:t>
      </w:r>
      <w:r>
        <w:rPr>
          <w:spacing w:val="-1"/>
          <w:sz w:val="20"/>
        </w:rPr>
        <w:t> </w:t>
      </w:r>
      <w:r>
        <w:rPr>
          <w:sz w:val="20"/>
        </w:rPr>
        <w:t>các</w:t>
      </w:r>
      <w:r>
        <w:rPr>
          <w:spacing w:val="-2"/>
          <w:sz w:val="20"/>
        </w:rPr>
        <w:t> </w:t>
      </w:r>
      <w:r>
        <w:rPr>
          <w:sz w:val="20"/>
        </w:rPr>
        <w:t>phương</w:t>
      </w:r>
      <w:r>
        <w:rPr>
          <w:spacing w:val="-2"/>
          <w:sz w:val="20"/>
        </w:rPr>
        <w:t> </w:t>
      </w:r>
      <w:r>
        <w:rPr>
          <w:sz w:val="20"/>
        </w:rPr>
        <w:t>tiện</w:t>
      </w:r>
      <w:r>
        <w:rPr>
          <w:spacing w:val="-4"/>
          <w:sz w:val="20"/>
        </w:rPr>
        <w:t> </w:t>
      </w:r>
      <w:r>
        <w:rPr>
          <w:sz w:val="20"/>
        </w:rPr>
        <w:t>cứu</w:t>
      </w:r>
      <w:r>
        <w:rPr>
          <w:spacing w:val="-3"/>
          <w:sz w:val="20"/>
        </w:rPr>
        <w:t> </w:t>
      </w:r>
      <w:r>
        <w:rPr>
          <w:sz w:val="20"/>
        </w:rPr>
        <w:t>người</w:t>
      </w:r>
      <w:r>
        <w:rPr>
          <w:spacing w:val="-5"/>
          <w:sz w:val="20"/>
        </w:rPr>
        <w:t> </w:t>
      </w:r>
      <w:r>
        <w:rPr>
          <w:sz w:val="20"/>
        </w:rPr>
        <w:t>cho</w:t>
      </w:r>
      <w:r>
        <w:rPr>
          <w:spacing w:val="-4"/>
          <w:sz w:val="20"/>
        </w:rPr>
        <w:t> </w:t>
      </w:r>
      <w:r>
        <w:rPr>
          <w:sz w:val="20"/>
        </w:rPr>
        <w:t>cá</w:t>
      </w:r>
      <w:r>
        <w:rPr>
          <w:spacing w:val="1"/>
          <w:sz w:val="20"/>
        </w:rPr>
        <w:t> </w:t>
      </w:r>
      <w:r>
        <w:rPr>
          <w:sz w:val="20"/>
        </w:rPr>
        <w:t>nhân</w:t>
      </w:r>
      <w:r>
        <w:rPr>
          <w:spacing w:val="-2"/>
          <w:sz w:val="20"/>
        </w:rPr>
        <w:t> </w:t>
      </w:r>
      <w:r>
        <w:rPr>
          <w:sz w:val="20"/>
        </w:rPr>
        <w:t>và</w:t>
      </w:r>
      <w:r>
        <w:rPr>
          <w:spacing w:val="-3"/>
          <w:sz w:val="20"/>
        </w:rPr>
        <w:t> </w:t>
      </w:r>
      <w:r>
        <w:rPr>
          <w:sz w:val="20"/>
        </w:rPr>
        <w:t>tập</w:t>
      </w:r>
      <w:r>
        <w:rPr>
          <w:spacing w:val="-4"/>
          <w:sz w:val="20"/>
        </w:rPr>
        <w:t> </w:t>
      </w:r>
      <w:r>
        <w:rPr>
          <w:sz w:val="20"/>
        </w:rPr>
        <w:t>thể</w:t>
      </w:r>
      <w:r>
        <w:rPr>
          <w:spacing w:val="-3"/>
          <w:sz w:val="20"/>
        </w:rPr>
        <w:t> </w:t>
      </w:r>
      <w:r>
        <w:rPr>
          <w:sz w:val="20"/>
        </w:rPr>
        <w:t>trong</w:t>
      </w:r>
      <w:r>
        <w:rPr>
          <w:spacing w:val="-3"/>
          <w:sz w:val="20"/>
        </w:rPr>
        <w:t> </w:t>
      </w:r>
      <w:r>
        <w:rPr>
          <w:sz w:val="20"/>
        </w:rPr>
        <w:t>trường</w:t>
      </w:r>
      <w:r>
        <w:rPr>
          <w:spacing w:val="-4"/>
          <w:sz w:val="20"/>
        </w:rPr>
        <w:t> </w:t>
      </w:r>
      <w:r>
        <w:rPr>
          <w:sz w:val="20"/>
        </w:rPr>
        <w:t>hợp</w:t>
      </w:r>
      <w:r>
        <w:rPr>
          <w:spacing w:val="-3"/>
          <w:sz w:val="20"/>
        </w:rPr>
        <w:t> </w:t>
      </w:r>
      <w:r>
        <w:rPr>
          <w:sz w:val="20"/>
        </w:rPr>
        <w:t>cần</w:t>
      </w:r>
      <w:r>
        <w:rPr>
          <w:spacing w:val="-1"/>
          <w:sz w:val="20"/>
        </w:rPr>
        <w:t> </w:t>
      </w:r>
      <w:r>
        <w:rPr>
          <w:sz w:val="20"/>
        </w:rPr>
        <w:t>thiết;</w:t>
      </w:r>
    </w:p>
    <w:p>
      <w:pPr>
        <w:pStyle w:val="ListParagraph"/>
        <w:numPr>
          <w:ilvl w:val="0"/>
          <w:numId w:val="6"/>
        </w:numPr>
        <w:tabs>
          <w:tab w:pos="445" w:val="left" w:leader="none"/>
        </w:tabs>
        <w:spacing w:line="240" w:lineRule="auto" w:before="121" w:after="0"/>
        <w:ind w:left="322" w:right="1187" w:firstLine="0"/>
        <w:jc w:val="both"/>
        <w:rPr>
          <w:sz w:val="20"/>
        </w:rPr>
      </w:pPr>
      <w:r>
        <w:rPr>
          <w:sz w:val="20"/>
        </w:rPr>
        <w:t>Bố</w:t>
      </w:r>
      <w:r>
        <w:rPr>
          <w:spacing w:val="-4"/>
          <w:sz w:val="20"/>
        </w:rPr>
        <w:t> </w:t>
      </w:r>
      <w:r>
        <w:rPr>
          <w:sz w:val="20"/>
        </w:rPr>
        <w:t>trí,</w:t>
      </w:r>
      <w:r>
        <w:rPr>
          <w:spacing w:val="-3"/>
          <w:sz w:val="20"/>
        </w:rPr>
        <w:t> </w:t>
      </w:r>
      <w:r>
        <w:rPr>
          <w:sz w:val="20"/>
        </w:rPr>
        <w:t>xây dựng</w:t>
      </w:r>
      <w:r>
        <w:rPr>
          <w:spacing w:val="-4"/>
          <w:sz w:val="20"/>
        </w:rPr>
        <w:t> </w:t>
      </w:r>
      <w:r>
        <w:rPr>
          <w:sz w:val="20"/>
        </w:rPr>
        <w:t>các</w:t>
      </w:r>
      <w:r>
        <w:rPr>
          <w:spacing w:val="-2"/>
          <w:sz w:val="20"/>
        </w:rPr>
        <w:t> </w:t>
      </w:r>
      <w:r>
        <w:rPr>
          <w:sz w:val="20"/>
        </w:rPr>
        <w:t>công</w:t>
      </w:r>
      <w:r>
        <w:rPr>
          <w:spacing w:val="-1"/>
          <w:sz w:val="20"/>
        </w:rPr>
        <w:t> </w:t>
      </w:r>
      <w:r>
        <w:rPr>
          <w:sz w:val="20"/>
        </w:rPr>
        <w:t>trình,</w:t>
      </w:r>
      <w:r>
        <w:rPr>
          <w:spacing w:val="-3"/>
          <w:sz w:val="20"/>
        </w:rPr>
        <w:t> </w:t>
      </w:r>
      <w:r>
        <w:rPr>
          <w:sz w:val="20"/>
        </w:rPr>
        <w:t>các</w:t>
      </w:r>
      <w:r>
        <w:rPr>
          <w:spacing w:val="-2"/>
          <w:sz w:val="20"/>
        </w:rPr>
        <w:t> </w:t>
      </w:r>
      <w:r>
        <w:rPr>
          <w:sz w:val="20"/>
        </w:rPr>
        <w:t>trạm</w:t>
      </w:r>
      <w:r>
        <w:rPr>
          <w:spacing w:val="-3"/>
          <w:sz w:val="20"/>
        </w:rPr>
        <w:t> </w:t>
      </w:r>
      <w:r>
        <w:rPr>
          <w:sz w:val="20"/>
        </w:rPr>
        <w:t>(đội)</w:t>
      </w:r>
      <w:r>
        <w:rPr>
          <w:spacing w:val="-2"/>
          <w:sz w:val="20"/>
        </w:rPr>
        <w:t> </w:t>
      </w:r>
      <w:r>
        <w:rPr>
          <w:sz w:val="20"/>
        </w:rPr>
        <w:t>phòng</w:t>
      </w:r>
      <w:r>
        <w:rPr>
          <w:spacing w:val="-1"/>
          <w:sz w:val="20"/>
        </w:rPr>
        <w:t> </w:t>
      </w:r>
      <w:r>
        <w:rPr>
          <w:sz w:val="20"/>
        </w:rPr>
        <w:t>cháy</w:t>
      </w:r>
      <w:r>
        <w:rPr>
          <w:spacing w:val="-2"/>
          <w:sz w:val="20"/>
        </w:rPr>
        <w:t> </w:t>
      </w:r>
      <w:r>
        <w:rPr>
          <w:sz w:val="20"/>
        </w:rPr>
        <w:t>và</w:t>
      </w:r>
      <w:r>
        <w:rPr>
          <w:spacing w:val="-3"/>
          <w:sz w:val="20"/>
        </w:rPr>
        <w:t> </w:t>
      </w:r>
      <w:r>
        <w:rPr>
          <w:sz w:val="20"/>
        </w:rPr>
        <w:t>chữa</w:t>
      </w:r>
      <w:r>
        <w:rPr>
          <w:spacing w:val="-3"/>
          <w:sz w:val="20"/>
        </w:rPr>
        <w:t> </w:t>
      </w:r>
      <w:r>
        <w:rPr>
          <w:sz w:val="20"/>
        </w:rPr>
        <w:t>cháy</w:t>
      </w:r>
      <w:r>
        <w:rPr>
          <w:spacing w:val="-3"/>
          <w:sz w:val="20"/>
        </w:rPr>
        <w:t> </w:t>
      </w:r>
      <w:r>
        <w:rPr>
          <w:sz w:val="20"/>
        </w:rPr>
        <w:t>phù</w:t>
      </w:r>
      <w:r>
        <w:rPr>
          <w:spacing w:val="-2"/>
          <w:sz w:val="20"/>
        </w:rPr>
        <w:t> </w:t>
      </w:r>
      <w:r>
        <w:rPr>
          <w:sz w:val="20"/>
        </w:rPr>
        <w:t>hợp</w:t>
      </w:r>
      <w:r>
        <w:rPr>
          <w:spacing w:val="-3"/>
          <w:sz w:val="20"/>
        </w:rPr>
        <w:t> </w:t>
      </w:r>
      <w:r>
        <w:rPr>
          <w:sz w:val="20"/>
        </w:rPr>
        <w:t>với</w:t>
      </w:r>
      <w:r>
        <w:rPr>
          <w:spacing w:val="-4"/>
          <w:sz w:val="20"/>
        </w:rPr>
        <w:t> </w:t>
      </w:r>
      <w:r>
        <w:rPr>
          <w:sz w:val="20"/>
        </w:rPr>
        <w:t>số</w:t>
      </w:r>
      <w:r>
        <w:rPr>
          <w:spacing w:val="-3"/>
          <w:sz w:val="20"/>
        </w:rPr>
        <w:t> </w:t>
      </w:r>
      <w:r>
        <w:rPr>
          <w:sz w:val="20"/>
        </w:rPr>
        <w:t>lượng</w:t>
      </w:r>
      <w:r>
        <w:rPr>
          <w:spacing w:val="-2"/>
          <w:sz w:val="20"/>
        </w:rPr>
        <w:t> </w:t>
      </w:r>
      <w:r>
        <w:rPr>
          <w:sz w:val="20"/>
        </w:rPr>
        <w:t>nhân viên và các thiết bị kỹ thuật chữa cháy cần thiết, đáp ứng các điều kiện chữa cháy trên các công trình hoặc</w:t>
      </w:r>
      <w:r>
        <w:rPr>
          <w:spacing w:val="-2"/>
          <w:sz w:val="20"/>
        </w:rPr>
        <w:t> </w:t>
      </w:r>
      <w:r>
        <w:rPr>
          <w:sz w:val="20"/>
        </w:rPr>
        <w:t>khu</w:t>
      </w:r>
      <w:r>
        <w:rPr>
          <w:spacing w:val="-4"/>
          <w:sz w:val="20"/>
        </w:rPr>
        <w:t> </w:t>
      </w:r>
      <w:r>
        <w:rPr>
          <w:sz w:val="20"/>
        </w:rPr>
        <w:t>vực</w:t>
      </w:r>
      <w:r>
        <w:rPr>
          <w:spacing w:val="-1"/>
          <w:sz w:val="20"/>
        </w:rPr>
        <w:t> </w:t>
      </w:r>
      <w:r>
        <w:rPr>
          <w:sz w:val="20"/>
        </w:rPr>
        <w:t>trong</w:t>
      </w:r>
      <w:r>
        <w:rPr>
          <w:spacing w:val="-3"/>
          <w:sz w:val="20"/>
        </w:rPr>
        <w:t> </w:t>
      </w:r>
      <w:r>
        <w:rPr>
          <w:sz w:val="20"/>
        </w:rPr>
        <w:t>phạm</w:t>
      </w:r>
      <w:r>
        <w:rPr>
          <w:spacing w:val="-2"/>
          <w:sz w:val="20"/>
        </w:rPr>
        <w:t> </w:t>
      </w:r>
      <w:r>
        <w:rPr>
          <w:sz w:val="20"/>
        </w:rPr>
        <w:t>vi</w:t>
      </w:r>
      <w:r>
        <w:rPr>
          <w:spacing w:val="-4"/>
          <w:sz w:val="20"/>
        </w:rPr>
        <w:t> </w:t>
      </w:r>
      <w:r>
        <w:rPr>
          <w:sz w:val="20"/>
        </w:rPr>
        <w:t>hoạt</w:t>
      </w:r>
      <w:r>
        <w:rPr>
          <w:spacing w:val="-3"/>
          <w:sz w:val="20"/>
        </w:rPr>
        <w:t> </w:t>
      </w:r>
      <w:r>
        <w:rPr>
          <w:sz w:val="20"/>
        </w:rPr>
        <w:t>động</w:t>
      </w:r>
      <w:r>
        <w:rPr>
          <w:spacing w:val="-1"/>
          <w:sz w:val="20"/>
        </w:rPr>
        <w:t> </w:t>
      </w:r>
      <w:r>
        <w:rPr>
          <w:sz w:val="20"/>
        </w:rPr>
        <w:t>của</w:t>
      </w:r>
      <w:r>
        <w:rPr>
          <w:spacing w:val="-4"/>
          <w:sz w:val="20"/>
        </w:rPr>
        <w:t> </w:t>
      </w:r>
      <w:r>
        <w:rPr>
          <w:sz w:val="20"/>
        </w:rPr>
        <w:t>các</w:t>
      </w:r>
      <w:r>
        <w:rPr>
          <w:spacing w:val="-1"/>
          <w:sz w:val="20"/>
        </w:rPr>
        <w:t> </w:t>
      </w:r>
      <w:r>
        <w:rPr>
          <w:sz w:val="20"/>
        </w:rPr>
        <w:t>trạm</w:t>
      </w:r>
      <w:r>
        <w:rPr>
          <w:spacing w:val="-3"/>
          <w:sz w:val="20"/>
        </w:rPr>
        <w:t> </w:t>
      </w:r>
      <w:r>
        <w:rPr>
          <w:sz w:val="20"/>
        </w:rPr>
        <w:t>(đội)</w:t>
      </w:r>
      <w:r>
        <w:rPr>
          <w:spacing w:val="-1"/>
          <w:sz w:val="20"/>
        </w:rPr>
        <w:t> </w:t>
      </w:r>
      <w:r>
        <w:rPr>
          <w:sz w:val="20"/>
        </w:rPr>
        <w:t>này</w:t>
      </w:r>
      <w:r>
        <w:rPr>
          <w:spacing w:val="-2"/>
          <w:sz w:val="20"/>
        </w:rPr>
        <w:t> </w:t>
      </w:r>
      <w:r>
        <w:rPr>
          <w:sz w:val="20"/>
        </w:rPr>
        <w:t>theo</w:t>
      </w:r>
      <w:r>
        <w:rPr>
          <w:spacing w:val="-1"/>
          <w:sz w:val="20"/>
        </w:rPr>
        <w:t> </w:t>
      </w:r>
      <w:r>
        <w:rPr>
          <w:sz w:val="20"/>
        </w:rPr>
        <w:t>đúng</w:t>
      </w:r>
      <w:r>
        <w:rPr>
          <w:spacing w:val="-3"/>
          <w:sz w:val="20"/>
        </w:rPr>
        <w:t> </w:t>
      </w:r>
      <w:r>
        <w:rPr>
          <w:sz w:val="20"/>
        </w:rPr>
        <w:t>các</w:t>
      </w:r>
      <w:r>
        <w:rPr>
          <w:spacing w:val="-2"/>
          <w:sz w:val="20"/>
        </w:rPr>
        <w:t> </w:t>
      </w:r>
      <w:r>
        <w:rPr>
          <w:sz w:val="20"/>
        </w:rPr>
        <w:t>quy</w:t>
      </w:r>
      <w:r>
        <w:rPr>
          <w:spacing w:val="1"/>
          <w:sz w:val="20"/>
        </w:rPr>
        <w:t> </w:t>
      </w:r>
      <w:r>
        <w:rPr>
          <w:sz w:val="20"/>
        </w:rPr>
        <w:t>định</w:t>
      </w:r>
      <w:r>
        <w:rPr>
          <w:spacing w:val="-3"/>
          <w:sz w:val="20"/>
        </w:rPr>
        <w:t> </w:t>
      </w:r>
      <w:r>
        <w:rPr>
          <w:sz w:val="20"/>
        </w:rPr>
        <w:t>hiện</w:t>
      </w:r>
      <w:r>
        <w:rPr>
          <w:spacing w:val="-2"/>
          <w:sz w:val="20"/>
        </w:rPr>
        <w:t> </w:t>
      </w:r>
      <w:r>
        <w:rPr>
          <w:sz w:val="20"/>
        </w:rPr>
        <w:t>hành.</w:t>
      </w:r>
    </w:p>
    <w:p>
      <w:pPr>
        <w:pStyle w:val="BodyText"/>
        <w:ind w:right="1328"/>
      </w:pPr>
      <w:r>
        <w:rPr/>
        <w:t>Việc lựa chọn các giải pháp nêu trên phụ thuộc vào bậc chịu lửa, cấp nguy hiểm cháy kết cấu và nhóm nguy hiểm cháy theo công năng của nhà, công trình.</w:t>
      </w:r>
    </w:p>
    <w:p>
      <w:pPr>
        <w:pStyle w:val="BodyText"/>
        <w:spacing w:before="119"/>
        <w:ind w:right="1133"/>
      </w:pPr>
      <w:r>
        <w:rPr/>
        <w:t>Tại những địa phương chưa có đủ điều kiện hạ tầng giao thông công cộng và cấp nước chung theo quy định của quy chuẩn này thì các giải pháp chữa cháy và cứu nạn được thực hiện theo các hướng dẫn riêng của cơ quan quản lý nhà nước về PCCC ở những địa phương đó.</w:t>
      </w:r>
    </w:p>
    <w:p>
      <w:pPr>
        <w:pStyle w:val="Heading1"/>
        <w:numPr>
          <w:ilvl w:val="1"/>
          <w:numId w:val="49"/>
        </w:numPr>
        <w:tabs>
          <w:tab w:pos="656" w:val="left" w:leader="none"/>
        </w:tabs>
        <w:spacing w:line="240" w:lineRule="auto" w:before="121" w:after="0"/>
        <w:ind w:left="655" w:right="0" w:hanging="334"/>
        <w:jc w:val="left"/>
      </w:pPr>
      <w:r>
        <w:rPr/>
        <w:t>Đường cho xe chữa cháy và bãi đỗ xe chữa</w:t>
      </w:r>
      <w:r>
        <w:rPr>
          <w:spacing w:val="-4"/>
        </w:rPr>
        <w:t> </w:t>
      </w:r>
      <w:r>
        <w:rPr/>
        <w:t>cháy</w:t>
      </w:r>
    </w:p>
    <w:p>
      <w:pPr>
        <w:pStyle w:val="ListParagraph"/>
        <w:numPr>
          <w:ilvl w:val="2"/>
          <w:numId w:val="49"/>
        </w:numPr>
        <w:tabs>
          <w:tab w:pos="824" w:val="left" w:leader="none"/>
        </w:tabs>
        <w:spacing w:line="240" w:lineRule="auto" w:before="120" w:after="0"/>
        <w:ind w:left="823" w:right="0" w:hanging="502"/>
        <w:jc w:val="left"/>
        <w:rPr>
          <w:sz w:val="20"/>
        </w:rPr>
      </w:pPr>
      <w:r>
        <w:rPr>
          <w:sz w:val="20"/>
        </w:rPr>
        <w:t>Yêu cầu</w:t>
      </w:r>
      <w:r>
        <w:rPr>
          <w:spacing w:val="-4"/>
          <w:sz w:val="20"/>
        </w:rPr>
        <w:t> </w:t>
      </w:r>
      <w:r>
        <w:rPr>
          <w:sz w:val="20"/>
        </w:rPr>
        <w:t>chung</w:t>
      </w:r>
    </w:p>
    <w:p>
      <w:pPr>
        <w:pStyle w:val="ListParagraph"/>
        <w:numPr>
          <w:ilvl w:val="3"/>
          <w:numId w:val="49"/>
        </w:numPr>
        <w:tabs>
          <w:tab w:pos="990" w:val="left" w:leader="none"/>
        </w:tabs>
        <w:spacing w:line="240" w:lineRule="auto" w:before="119" w:after="0"/>
        <w:ind w:left="989" w:right="0" w:hanging="668"/>
        <w:jc w:val="left"/>
        <w:rPr>
          <w:sz w:val="20"/>
        </w:rPr>
      </w:pPr>
      <w:r>
        <w:rPr>
          <w:sz w:val="20"/>
        </w:rPr>
        <w:t>Chiều rộng thông thủy của mặt đường cho xe chữa cháy không được nhỏ hơn 3,5</w:t>
      </w:r>
      <w:r>
        <w:rPr>
          <w:spacing w:val="-20"/>
          <w:sz w:val="20"/>
        </w:rPr>
        <w:t> </w:t>
      </w:r>
      <w:r>
        <w:rPr>
          <w:sz w:val="20"/>
        </w:rPr>
        <w:t>m.</w:t>
      </w:r>
    </w:p>
    <w:p>
      <w:pPr>
        <w:pStyle w:val="ListParagraph"/>
        <w:numPr>
          <w:ilvl w:val="3"/>
          <w:numId w:val="49"/>
        </w:numPr>
        <w:tabs>
          <w:tab w:pos="990" w:val="left" w:leader="none"/>
        </w:tabs>
        <w:spacing w:line="240" w:lineRule="auto" w:before="120" w:after="0"/>
        <w:ind w:left="322" w:right="1229" w:firstLine="0"/>
        <w:jc w:val="left"/>
        <w:rPr>
          <w:sz w:val="20"/>
        </w:rPr>
      </w:pPr>
      <w:r>
        <w:rPr>
          <w:sz w:val="20"/>
        </w:rPr>
        <w:t>Bãi</w:t>
      </w:r>
      <w:r>
        <w:rPr>
          <w:spacing w:val="-5"/>
          <w:sz w:val="20"/>
        </w:rPr>
        <w:t> </w:t>
      </w:r>
      <w:r>
        <w:rPr>
          <w:sz w:val="20"/>
        </w:rPr>
        <w:t>đỗ</w:t>
      </w:r>
      <w:r>
        <w:rPr>
          <w:spacing w:val="-1"/>
          <w:sz w:val="20"/>
        </w:rPr>
        <w:t> </w:t>
      </w:r>
      <w:r>
        <w:rPr>
          <w:sz w:val="20"/>
        </w:rPr>
        <w:t>xe</w:t>
      </w:r>
      <w:r>
        <w:rPr>
          <w:spacing w:val="-3"/>
          <w:sz w:val="20"/>
        </w:rPr>
        <w:t> </w:t>
      </w:r>
      <w:r>
        <w:rPr>
          <w:sz w:val="20"/>
        </w:rPr>
        <w:t>chữa</w:t>
      </w:r>
      <w:r>
        <w:rPr>
          <w:spacing w:val="-3"/>
          <w:sz w:val="20"/>
        </w:rPr>
        <w:t> </w:t>
      </w:r>
      <w:r>
        <w:rPr>
          <w:sz w:val="20"/>
        </w:rPr>
        <w:t>cháy</w:t>
      </w:r>
      <w:r>
        <w:rPr>
          <w:spacing w:val="-1"/>
          <w:sz w:val="20"/>
        </w:rPr>
        <w:t> </w:t>
      </w:r>
      <w:r>
        <w:rPr>
          <w:sz w:val="20"/>
        </w:rPr>
        <w:t>phải</w:t>
      </w:r>
      <w:r>
        <w:rPr>
          <w:spacing w:val="-2"/>
          <w:sz w:val="20"/>
        </w:rPr>
        <w:t> </w:t>
      </w:r>
      <w:r>
        <w:rPr>
          <w:sz w:val="20"/>
        </w:rPr>
        <w:t>có</w:t>
      </w:r>
      <w:r>
        <w:rPr>
          <w:spacing w:val="-3"/>
          <w:sz w:val="20"/>
        </w:rPr>
        <w:t> </w:t>
      </w:r>
      <w:r>
        <w:rPr>
          <w:sz w:val="20"/>
        </w:rPr>
        <w:t>chiều</w:t>
      </w:r>
      <w:r>
        <w:rPr>
          <w:spacing w:val="-2"/>
          <w:sz w:val="20"/>
        </w:rPr>
        <w:t> </w:t>
      </w:r>
      <w:r>
        <w:rPr>
          <w:sz w:val="20"/>
        </w:rPr>
        <w:t>rộng</w:t>
      </w:r>
      <w:r>
        <w:rPr>
          <w:spacing w:val="-1"/>
          <w:sz w:val="20"/>
        </w:rPr>
        <w:t> </w:t>
      </w:r>
      <w:r>
        <w:rPr>
          <w:sz w:val="20"/>
        </w:rPr>
        <w:t>thông</w:t>
      </w:r>
      <w:r>
        <w:rPr>
          <w:spacing w:val="-4"/>
          <w:sz w:val="20"/>
        </w:rPr>
        <w:t> </w:t>
      </w:r>
      <w:r>
        <w:rPr>
          <w:sz w:val="20"/>
        </w:rPr>
        <w:t>thủy</w:t>
      </w:r>
      <w:r>
        <w:rPr>
          <w:spacing w:val="-2"/>
          <w:sz w:val="20"/>
        </w:rPr>
        <w:t> </w:t>
      </w:r>
      <w:r>
        <w:rPr>
          <w:sz w:val="20"/>
        </w:rPr>
        <w:t>bảo</w:t>
      </w:r>
      <w:r>
        <w:rPr>
          <w:spacing w:val="-4"/>
          <w:sz w:val="20"/>
        </w:rPr>
        <w:t> </w:t>
      </w:r>
      <w:r>
        <w:rPr>
          <w:sz w:val="20"/>
        </w:rPr>
        <w:t>đảm</w:t>
      </w:r>
      <w:r>
        <w:rPr>
          <w:spacing w:val="-4"/>
          <w:sz w:val="20"/>
        </w:rPr>
        <w:t> </w:t>
      </w:r>
      <w:r>
        <w:rPr>
          <w:sz w:val="20"/>
        </w:rPr>
        <w:t>khả</w:t>
      </w:r>
      <w:r>
        <w:rPr>
          <w:spacing w:val="-1"/>
          <w:sz w:val="20"/>
        </w:rPr>
        <w:t> </w:t>
      </w:r>
      <w:r>
        <w:rPr>
          <w:sz w:val="20"/>
        </w:rPr>
        <w:t>năng</w:t>
      </w:r>
      <w:r>
        <w:rPr>
          <w:spacing w:val="-2"/>
          <w:sz w:val="20"/>
        </w:rPr>
        <w:t> </w:t>
      </w:r>
      <w:r>
        <w:rPr>
          <w:sz w:val="20"/>
        </w:rPr>
        <w:t>đi</w:t>
      </w:r>
      <w:r>
        <w:rPr>
          <w:spacing w:val="-4"/>
          <w:sz w:val="20"/>
        </w:rPr>
        <w:t> </w:t>
      </w:r>
      <w:r>
        <w:rPr>
          <w:sz w:val="20"/>
        </w:rPr>
        <w:t>vào</w:t>
      </w:r>
      <w:r>
        <w:rPr>
          <w:spacing w:val="-4"/>
          <w:sz w:val="20"/>
        </w:rPr>
        <w:t> </w:t>
      </w:r>
      <w:r>
        <w:rPr>
          <w:sz w:val="20"/>
        </w:rPr>
        <w:t>để</w:t>
      </w:r>
      <w:r>
        <w:rPr>
          <w:spacing w:val="-1"/>
          <w:sz w:val="20"/>
        </w:rPr>
        <w:t> </w:t>
      </w:r>
      <w:r>
        <w:rPr>
          <w:sz w:val="20"/>
        </w:rPr>
        <w:t>triển</w:t>
      </w:r>
      <w:r>
        <w:rPr>
          <w:spacing w:val="-3"/>
          <w:sz w:val="20"/>
        </w:rPr>
        <w:t> </w:t>
      </w:r>
      <w:r>
        <w:rPr>
          <w:sz w:val="20"/>
        </w:rPr>
        <w:t>khai</w:t>
      </w:r>
      <w:r>
        <w:rPr>
          <w:spacing w:val="-4"/>
          <w:sz w:val="20"/>
        </w:rPr>
        <w:t> </w:t>
      </w:r>
      <w:r>
        <w:rPr>
          <w:sz w:val="20"/>
        </w:rPr>
        <w:t>các phương tiện chữa cháy phù hợp với chiều cao PCCC và nhóm nguy hiểm cháy theo công năng của nhà như quy định tại Bảng</w:t>
      </w:r>
      <w:r>
        <w:rPr>
          <w:spacing w:val="-2"/>
          <w:sz w:val="20"/>
        </w:rPr>
        <w:t> </w:t>
      </w:r>
      <w:r>
        <w:rPr>
          <w:sz w:val="20"/>
        </w:rPr>
        <w:t>14.</w:t>
      </w:r>
    </w:p>
    <w:p>
      <w:pPr>
        <w:pStyle w:val="Heading1"/>
        <w:ind w:left="2852"/>
      </w:pPr>
      <w:r>
        <w:rPr/>
        <w:t>Bảng 14 - Kích thước bãi đỗ xe chữa cháy</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653"/>
        <w:gridCol w:w="2258"/>
        <w:gridCol w:w="1716"/>
        <w:gridCol w:w="1661"/>
      </w:tblGrid>
      <w:tr>
        <w:trPr>
          <w:trHeight w:val="578" w:hRule="atLeast"/>
        </w:trPr>
        <w:tc>
          <w:tcPr>
            <w:tcW w:w="3653" w:type="dxa"/>
            <w:vMerge w:val="restart"/>
          </w:tcPr>
          <w:p>
            <w:pPr>
              <w:pStyle w:val="TableParagraph"/>
              <w:spacing w:before="119"/>
              <w:ind w:left="237" w:right="234" w:firstLine="2"/>
              <w:jc w:val="center"/>
              <w:rPr>
                <w:b/>
                <w:sz w:val="20"/>
              </w:rPr>
            </w:pPr>
            <w:r>
              <w:rPr>
                <w:b/>
                <w:sz w:val="20"/>
              </w:rPr>
              <w:t>Nhóm nguy hiểm cháy theo công năng của nhà/Chỉ tiêu kích thước bãi đỗ</w:t>
            </w:r>
          </w:p>
        </w:tc>
        <w:tc>
          <w:tcPr>
            <w:tcW w:w="5635" w:type="dxa"/>
            <w:gridSpan w:val="3"/>
          </w:tcPr>
          <w:p>
            <w:pPr>
              <w:pStyle w:val="TableParagraph"/>
              <w:spacing w:line="228" w:lineRule="exact" w:before="124"/>
              <w:ind w:left="1498" w:right="312" w:hanging="1165"/>
              <w:rPr>
                <w:sz w:val="20"/>
              </w:rPr>
            </w:pPr>
            <w:r>
              <w:rPr>
                <w:b/>
                <w:sz w:val="20"/>
              </w:rPr>
              <w:t>Kích thước bãi đỗ xe chữa cháy, </w:t>
            </w:r>
            <w:r>
              <w:rPr>
                <w:sz w:val="20"/>
              </w:rPr>
              <w:t>m</w:t>
            </w:r>
            <w:r>
              <w:rPr>
                <w:b/>
                <w:sz w:val="20"/>
              </w:rPr>
              <w:t>, tương ứng theo chiều cao PCCC của nhà, </w:t>
            </w:r>
            <w:r>
              <w:rPr>
                <w:sz w:val="20"/>
              </w:rPr>
              <w:t>m</w:t>
            </w:r>
          </w:p>
        </w:tc>
      </w:tr>
      <w:tr>
        <w:trPr>
          <w:trHeight w:val="406" w:hRule="atLeast"/>
        </w:trPr>
        <w:tc>
          <w:tcPr>
            <w:tcW w:w="3653" w:type="dxa"/>
            <w:vMerge/>
            <w:tcBorders>
              <w:top w:val="nil"/>
            </w:tcBorders>
          </w:tcPr>
          <w:p>
            <w:pPr>
              <w:rPr>
                <w:sz w:val="2"/>
                <w:szCs w:val="2"/>
              </w:rPr>
            </w:pPr>
          </w:p>
        </w:tc>
        <w:tc>
          <w:tcPr>
            <w:tcW w:w="2258" w:type="dxa"/>
          </w:tcPr>
          <w:p>
            <w:pPr>
              <w:pStyle w:val="TableParagraph"/>
              <w:spacing w:before="147"/>
              <w:ind w:left="439" w:right="437"/>
              <w:jc w:val="center"/>
              <w:rPr>
                <w:b/>
                <w:sz w:val="20"/>
              </w:rPr>
            </w:pPr>
            <w:r>
              <w:rPr>
                <w:b/>
                <w:sz w:val="20"/>
              </w:rPr>
              <w:t>≤ 15</w:t>
            </w:r>
          </w:p>
        </w:tc>
        <w:tc>
          <w:tcPr>
            <w:tcW w:w="1716" w:type="dxa"/>
          </w:tcPr>
          <w:p>
            <w:pPr>
              <w:pStyle w:val="TableParagraph"/>
              <w:spacing w:before="147"/>
              <w:ind w:left="191" w:right="191"/>
              <w:jc w:val="center"/>
              <w:rPr>
                <w:sz w:val="13"/>
              </w:rPr>
            </w:pPr>
            <w:r>
              <w:rPr>
                <w:b/>
                <w:sz w:val="20"/>
              </w:rPr>
              <w:t>&gt; 15 và ≤ 28 </w:t>
            </w:r>
            <w:r>
              <w:rPr>
                <w:position w:val="6"/>
                <w:sz w:val="13"/>
              </w:rPr>
              <w:t>1)</w:t>
            </w:r>
          </w:p>
        </w:tc>
        <w:tc>
          <w:tcPr>
            <w:tcW w:w="1661" w:type="dxa"/>
          </w:tcPr>
          <w:p>
            <w:pPr>
              <w:pStyle w:val="TableParagraph"/>
              <w:spacing w:before="147"/>
              <w:ind w:left="179" w:right="179"/>
              <w:jc w:val="center"/>
              <w:rPr>
                <w:b/>
                <w:sz w:val="20"/>
              </w:rPr>
            </w:pPr>
            <w:r>
              <w:rPr>
                <w:b/>
                <w:sz w:val="20"/>
              </w:rPr>
              <w:t>&gt; 28</w:t>
            </w:r>
          </w:p>
        </w:tc>
      </w:tr>
      <w:tr>
        <w:trPr>
          <w:trHeight w:val="350" w:hRule="atLeast"/>
        </w:trPr>
        <w:tc>
          <w:tcPr>
            <w:tcW w:w="3653" w:type="dxa"/>
          </w:tcPr>
          <w:p>
            <w:pPr>
              <w:pStyle w:val="TableParagraph"/>
              <w:spacing w:line="211" w:lineRule="exact" w:before="119"/>
              <w:ind w:left="107"/>
              <w:rPr>
                <w:sz w:val="20"/>
              </w:rPr>
            </w:pPr>
            <w:r>
              <w:rPr>
                <w:sz w:val="20"/>
              </w:rPr>
              <w:t>1. Nhà nhóm F1.3</w:t>
            </w:r>
          </w:p>
        </w:tc>
        <w:tc>
          <w:tcPr>
            <w:tcW w:w="2258" w:type="dxa"/>
          </w:tcPr>
          <w:p>
            <w:pPr>
              <w:pStyle w:val="TableParagraph"/>
              <w:rPr>
                <w:rFonts w:ascii="Times New Roman"/>
                <w:sz w:val="18"/>
              </w:rPr>
            </w:pPr>
          </w:p>
        </w:tc>
        <w:tc>
          <w:tcPr>
            <w:tcW w:w="1716" w:type="dxa"/>
          </w:tcPr>
          <w:p>
            <w:pPr>
              <w:pStyle w:val="TableParagraph"/>
              <w:rPr>
                <w:rFonts w:ascii="Times New Roman"/>
                <w:sz w:val="18"/>
              </w:rPr>
            </w:pPr>
          </w:p>
        </w:tc>
        <w:tc>
          <w:tcPr>
            <w:tcW w:w="1661" w:type="dxa"/>
          </w:tcPr>
          <w:p>
            <w:pPr>
              <w:pStyle w:val="TableParagraph"/>
              <w:rPr>
                <w:rFonts w:ascii="Times New Roman"/>
                <w:sz w:val="18"/>
              </w:rPr>
            </w:pPr>
          </w:p>
        </w:tc>
      </w:tr>
      <w:tr>
        <w:trPr>
          <w:trHeight w:val="578" w:hRule="atLeast"/>
        </w:trPr>
        <w:tc>
          <w:tcPr>
            <w:tcW w:w="3653" w:type="dxa"/>
          </w:tcPr>
          <w:p>
            <w:pPr>
              <w:pStyle w:val="TableParagraph"/>
              <w:spacing w:line="230" w:lineRule="atLeast" w:before="117"/>
              <w:ind w:left="107" w:right="551"/>
              <w:rPr>
                <w:sz w:val="20"/>
              </w:rPr>
            </w:pPr>
            <w:r>
              <w:rPr>
                <w:sz w:val="20"/>
              </w:rPr>
              <w:t>a) Chiều rộng của bãi đỗ xe chữa cháy</w:t>
            </w:r>
          </w:p>
        </w:tc>
        <w:tc>
          <w:tcPr>
            <w:tcW w:w="2258" w:type="dxa"/>
          </w:tcPr>
          <w:p>
            <w:pPr>
              <w:pStyle w:val="TableParagraph"/>
              <w:spacing w:before="117"/>
              <w:ind w:left="439" w:right="438"/>
              <w:jc w:val="center"/>
              <w:rPr>
                <w:sz w:val="20"/>
              </w:rPr>
            </w:pPr>
            <w:r>
              <w:rPr>
                <w:sz w:val="20"/>
              </w:rPr>
              <w:t>Không yêu cầu</w:t>
            </w:r>
          </w:p>
        </w:tc>
        <w:tc>
          <w:tcPr>
            <w:tcW w:w="1716" w:type="dxa"/>
          </w:tcPr>
          <w:p>
            <w:pPr>
              <w:pStyle w:val="TableParagraph"/>
              <w:spacing w:before="117"/>
              <w:ind w:left="191" w:right="188"/>
              <w:jc w:val="center"/>
              <w:rPr>
                <w:sz w:val="20"/>
              </w:rPr>
            </w:pPr>
            <w:r>
              <w:rPr>
                <w:sz w:val="20"/>
              </w:rPr>
              <w:t>≥ 6</w:t>
            </w:r>
          </w:p>
        </w:tc>
        <w:tc>
          <w:tcPr>
            <w:tcW w:w="1661" w:type="dxa"/>
          </w:tcPr>
          <w:p>
            <w:pPr>
              <w:pStyle w:val="TableParagraph"/>
              <w:spacing w:before="117"/>
              <w:ind w:left="179" w:right="178"/>
              <w:jc w:val="center"/>
              <w:rPr>
                <w:sz w:val="20"/>
              </w:rPr>
            </w:pPr>
            <w:r>
              <w:rPr>
                <w:sz w:val="20"/>
              </w:rPr>
              <w:t>≥ 6</w:t>
            </w:r>
          </w:p>
        </w:tc>
      </w:tr>
      <w:tr>
        <w:trPr>
          <w:trHeight w:val="350" w:hRule="atLeast"/>
        </w:trPr>
        <w:tc>
          <w:tcPr>
            <w:tcW w:w="3653" w:type="dxa"/>
          </w:tcPr>
          <w:p>
            <w:pPr>
              <w:pStyle w:val="TableParagraph"/>
              <w:spacing w:line="211" w:lineRule="exact" w:before="119"/>
              <w:ind w:left="107"/>
              <w:rPr>
                <w:sz w:val="20"/>
              </w:rPr>
            </w:pPr>
            <w:r>
              <w:rPr>
                <w:sz w:val="20"/>
              </w:rPr>
              <w:t>b) Chiều dài của bãi đỗ xe chữa cháy</w:t>
            </w:r>
          </w:p>
        </w:tc>
        <w:tc>
          <w:tcPr>
            <w:tcW w:w="2258" w:type="dxa"/>
          </w:tcPr>
          <w:p>
            <w:pPr>
              <w:pStyle w:val="TableParagraph"/>
              <w:spacing w:line="211" w:lineRule="exact" w:before="119"/>
              <w:ind w:left="439" w:right="438"/>
              <w:jc w:val="center"/>
              <w:rPr>
                <w:sz w:val="20"/>
              </w:rPr>
            </w:pPr>
            <w:r>
              <w:rPr>
                <w:sz w:val="20"/>
              </w:rPr>
              <w:t>Không yêu cầu</w:t>
            </w:r>
          </w:p>
        </w:tc>
        <w:tc>
          <w:tcPr>
            <w:tcW w:w="1716" w:type="dxa"/>
          </w:tcPr>
          <w:p>
            <w:pPr>
              <w:pStyle w:val="TableParagraph"/>
              <w:spacing w:line="211" w:lineRule="exact" w:before="119"/>
              <w:ind w:left="191" w:right="191"/>
              <w:jc w:val="center"/>
              <w:rPr>
                <w:sz w:val="20"/>
              </w:rPr>
            </w:pPr>
            <w:r>
              <w:rPr>
                <w:sz w:val="20"/>
              </w:rPr>
              <w:t>≥ 15</w:t>
            </w:r>
          </w:p>
        </w:tc>
        <w:tc>
          <w:tcPr>
            <w:tcW w:w="1661" w:type="dxa"/>
          </w:tcPr>
          <w:p>
            <w:pPr>
              <w:pStyle w:val="TableParagraph"/>
              <w:spacing w:line="211" w:lineRule="exact" w:before="119"/>
              <w:ind w:left="179" w:right="178"/>
              <w:jc w:val="center"/>
              <w:rPr>
                <w:sz w:val="20"/>
              </w:rPr>
            </w:pPr>
            <w:r>
              <w:rPr>
                <w:sz w:val="20"/>
              </w:rPr>
              <w:t>≥ 15</w:t>
            </w:r>
          </w:p>
        </w:tc>
      </w:tr>
      <w:tr>
        <w:trPr>
          <w:trHeight w:val="350" w:hRule="atLeast"/>
        </w:trPr>
        <w:tc>
          <w:tcPr>
            <w:tcW w:w="3653" w:type="dxa"/>
          </w:tcPr>
          <w:p>
            <w:pPr>
              <w:pStyle w:val="TableParagraph"/>
              <w:spacing w:line="211" w:lineRule="exact" w:before="119"/>
              <w:ind w:left="107"/>
              <w:rPr>
                <w:sz w:val="20"/>
              </w:rPr>
            </w:pPr>
            <w:r>
              <w:rPr>
                <w:sz w:val="20"/>
              </w:rPr>
              <w:t>2. Các nhóm nhà còn lại</w:t>
            </w:r>
          </w:p>
        </w:tc>
        <w:tc>
          <w:tcPr>
            <w:tcW w:w="2258" w:type="dxa"/>
          </w:tcPr>
          <w:p>
            <w:pPr>
              <w:pStyle w:val="TableParagraph"/>
              <w:rPr>
                <w:rFonts w:ascii="Times New Roman"/>
                <w:sz w:val="18"/>
              </w:rPr>
            </w:pPr>
          </w:p>
        </w:tc>
        <w:tc>
          <w:tcPr>
            <w:tcW w:w="1716" w:type="dxa"/>
          </w:tcPr>
          <w:p>
            <w:pPr>
              <w:pStyle w:val="TableParagraph"/>
              <w:rPr>
                <w:rFonts w:ascii="Times New Roman"/>
                <w:sz w:val="18"/>
              </w:rPr>
            </w:pPr>
          </w:p>
        </w:tc>
        <w:tc>
          <w:tcPr>
            <w:tcW w:w="1661" w:type="dxa"/>
          </w:tcPr>
          <w:p>
            <w:pPr>
              <w:pStyle w:val="TableParagraph"/>
              <w:rPr>
                <w:rFonts w:ascii="Times New Roman"/>
                <w:sz w:val="18"/>
              </w:rPr>
            </w:pPr>
          </w:p>
        </w:tc>
      </w:tr>
      <w:tr>
        <w:trPr>
          <w:trHeight w:val="580" w:hRule="atLeast"/>
        </w:trPr>
        <w:tc>
          <w:tcPr>
            <w:tcW w:w="3653" w:type="dxa"/>
          </w:tcPr>
          <w:p>
            <w:pPr>
              <w:pStyle w:val="TableParagraph"/>
              <w:spacing w:line="230" w:lineRule="atLeast" w:before="119"/>
              <w:ind w:left="107" w:right="551"/>
              <w:rPr>
                <w:sz w:val="20"/>
              </w:rPr>
            </w:pPr>
            <w:r>
              <w:rPr>
                <w:sz w:val="20"/>
              </w:rPr>
              <w:t>a) Chiều rộng của bãi đỗ xe chữa cháy</w:t>
            </w:r>
          </w:p>
        </w:tc>
        <w:tc>
          <w:tcPr>
            <w:tcW w:w="2258" w:type="dxa"/>
          </w:tcPr>
          <w:p>
            <w:pPr>
              <w:pStyle w:val="TableParagraph"/>
              <w:spacing w:before="119"/>
              <w:ind w:left="439" w:right="438"/>
              <w:jc w:val="center"/>
              <w:rPr>
                <w:sz w:val="20"/>
              </w:rPr>
            </w:pPr>
            <w:r>
              <w:rPr>
                <w:sz w:val="20"/>
              </w:rPr>
              <w:t>Không yêu cầu</w:t>
            </w:r>
          </w:p>
        </w:tc>
        <w:tc>
          <w:tcPr>
            <w:tcW w:w="1716" w:type="dxa"/>
          </w:tcPr>
          <w:p>
            <w:pPr>
              <w:pStyle w:val="TableParagraph"/>
              <w:spacing w:before="119"/>
              <w:ind w:left="191" w:right="188"/>
              <w:jc w:val="center"/>
              <w:rPr>
                <w:sz w:val="20"/>
              </w:rPr>
            </w:pPr>
            <w:r>
              <w:rPr>
                <w:sz w:val="20"/>
              </w:rPr>
              <w:t>≥ 6</w:t>
            </w:r>
          </w:p>
        </w:tc>
        <w:tc>
          <w:tcPr>
            <w:tcW w:w="1661" w:type="dxa"/>
          </w:tcPr>
          <w:p>
            <w:pPr>
              <w:pStyle w:val="TableParagraph"/>
              <w:spacing w:before="119"/>
              <w:ind w:left="179" w:right="178"/>
              <w:jc w:val="center"/>
              <w:rPr>
                <w:sz w:val="20"/>
              </w:rPr>
            </w:pPr>
            <w:r>
              <w:rPr>
                <w:sz w:val="20"/>
              </w:rPr>
              <w:t>≥ 6</w:t>
            </w:r>
          </w:p>
        </w:tc>
      </w:tr>
      <w:tr>
        <w:trPr>
          <w:trHeight w:val="580" w:hRule="atLeast"/>
        </w:trPr>
        <w:tc>
          <w:tcPr>
            <w:tcW w:w="3653" w:type="dxa"/>
          </w:tcPr>
          <w:p>
            <w:pPr>
              <w:pStyle w:val="TableParagraph"/>
              <w:spacing w:before="119"/>
              <w:ind w:left="107"/>
              <w:rPr>
                <w:sz w:val="20"/>
              </w:rPr>
            </w:pPr>
            <w:r>
              <w:rPr>
                <w:sz w:val="20"/>
              </w:rPr>
              <w:t>b) Chiều dài của bãi đỗ xe chữa cháy</w:t>
            </w:r>
          </w:p>
        </w:tc>
        <w:tc>
          <w:tcPr>
            <w:tcW w:w="2258" w:type="dxa"/>
          </w:tcPr>
          <w:p>
            <w:pPr>
              <w:pStyle w:val="TableParagraph"/>
              <w:spacing w:line="230" w:lineRule="atLeast" w:before="119"/>
              <w:ind w:left="756" w:right="343" w:hanging="390"/>
              <w:rPr>
                <w:sz w:val="20"/>
              </w:rPr>
            </w:pPr>
            <w:r>
              <w:rPr>
                <w:sz w:val="20"/>
              </w:rPr>
              <w:t>Theo Bảng 15 và Bảng 16</w:t>
            </w:r>
          </w:p>
        </w:tc>
        <w:tc>
          <w:tcPr>
            <w:tcW w:w="1716" w:type="dxa"/>
          </w:tcPr>
          <w:p>
            <w:pPr>
              <w:pStyle w:val="TableParagraph"/>
              <w:spacing w:before="119"/>
              <w:ind w:left="191" w:right="190"/>
              <w:jc w:val="center"/>
              <w:rPr>
                <w:sz w:val="20"/>
              </w:rPr>
            </w:pPr>
            <w:r>
              <w:rPr>
                <w:sz w:val="20"/>
              </w:rPr>
              <w:t>Theo Bảng 15</w:t>
            </w:r>
          </w:p>
          <w:p>
            <w:pPr>
              <w:pStyle w:val="TableParagraph"/>
              <w:spacing w:line="211" w:lineRule="exact" w:before="1"/>
              <w:ind w:left="191" w:right="191"/>
              <w:jc w:val="center"/>
              <w:rPr>
                <w:sz w:val="20"/>
              </w:rPr>
            </w:pPr>
            <w:r>
              <w:rPr>
                <w:sz w:val="20"/>
              </w:rPr>
              <w:t>và Bảng 16</w:t>
            </w:r>
          </w:p>
        </w:tc>
        <w:tc>
          <w:tcPr>
            <w:tcW w:w="1661" w:type="dxa"/>
          </w:tcPr>
          <w:p>
            <w:pPr>
              <w:pStyle w:val="TableParagraph"/>
              <w:spacing w:before="119"/>
              <w:ind w:left="179" w:right="179"/>
              <w:jc w:val="center"/>
              <w:rPr>
                <w:sz w:val="20"/>
              </w:rPr>
            </w:pPr>
            <w:r>
              <w:rPr>
                <w:sz w:val="20"/>
              </w:rPr>
              <w:t>Theo Bảng 15</w:t>
            </w:r>
          </w:p>
          <w:p>
            <w:pPr>
              <w:pStyle w:val="TableParagraph"/>
              <w:spacing w:line="211" w:lineRule="exact" w:before="1"/>
              <w:ind w:left="179" w:right="179"/>
              <w:jc w:val="center"/>
              <w:rPr>
                <w:sz w:val="20"/>
              </w:rPr>
            </w:pPr>
            <w:r>
              <w:rPr>
                <w:sz w:val="20"/>
              </w:rPr>
              <w:t>và Bảng 16</w:t>
            </w:r>
          </w:p>
        </w:tc>
      </w:tr>
      <w:tr>
        <w:trPr>
          <w:trHeight w:val="809" w:hRule="atLeast"/>
        </w:trPr>
        <w:tc>
          <w:tcPr>
            <w:tcW w:w="9288" w:type="dxa"/>
            <w:gridSpan w:val="4"/>
          </w:tcPr>
          <w:p>
            <w:pPr>
              <w:pStyle w:val="TableParagraph"/>
              <w:spacing w:before="119"/>
              <w:ind w:left="107" w:right="477"/>
              <w:rPr>
                <w:sz w:val="20"/>
              </w:rPr>
            </w:pPr>
            <w:r>
              <w:rPr>
                <w:position w:val="6"/>
                <w:sz w:val="13"/>
              </w:rPr>
              <w:t>1) </w:t>
            </w:r>
            <w:r>
              <w:rPr>
                <w:sz w:val="20"/>
              </w:rPr>
              <w:t>Không yêu cầu có bãi đỗ xe chữa cháy đối với nhà có số người sử dụng trên mỗi tầng, tính theo Bảng G.9 (Phụ lục G), không vượt quá 50 người và khoảng cách từ đường cho xe chữa cháy đến</w:t>
            </w:r>
          </w:p>
          <w:p>
            <w:pPr>
              <w:pStyle w:val="TableParagraph"/>
              <w:spacing w:line="210" w:lineRule="exact"/>
              <w:ind w:left="107"/>
              <w:rPr>
                <w:sz w:val="20"/>
              </w:rPr>
            </w:pPr>
            <w:r>
              <w:rPr>
                <w:sz w:val="20"/>
              </w:rPr>
              <w:t>họng tiếp nước vào nhà không được lớn hơn 18 m.</w:t>
            </w:r>
          </w:p>
        </w:tc>
      </w:tr>
    </w:tbl>
    <w:p>
      <w:pPr>
        <w:pStyle w:val="ListParagraph"/>
        <w:numPr>
          <w:ilvl w:val="3"/>
          <w:numId w:val="49"/>
        </w:numPr>
        <w:tabs>
          <w:tab w:pos="990" w:val="left" w:leader="none"/>
        </w:tabs>
        <w:spacing w:line="240" w:lineRule="auto" w:before="119" w:after="0"/>
        <w:ind w:left="322" w:right="1285" w:firstLine="0"/>
        <w:jc w:val="left"/>
        <w:rPr>
          <w:sz w:val="20"/>
        </w:rPr>
      </w:pPr>
      <w:r>
        <w:rPr>
          <w:sz w:val="20"/>
        </w:rPr>
        <w:t>Chỉ</w:t>
      </w:r>
      <w:r>
        <w:rPr>
          <w:spacing w:val="-4"/>
          <w:sz w:val="20"/>
        </w:rPr>
        <w:t> </w:t>
      </w:r>
      <w:r>
        <w:rPr>
          <w:sz w:val="20"/>
        </w:rPr>
        <w:t>cho</w:t>
      </w:r>
      <w:r>
        <w:rPr>
          <w:spacing w:val="-2"/>
          <w:sz w:val="20"/>
        </w:rPr>
        <w:t> </w:t>
      </w:r>
      <w:r>
        <w:rPr>
          <w:sz w:val="20"/>
        </w:rPr>
        <w:t>phép</w:t>
      </w:r>
      <w:r>
        <w:rPr>
          <w:spacing w:val="-3"/>
          <w:sz w:val="20"/>
        </w:rPr>
        <w:t> </w:t>
      </w:r>
      <w:r>
        <w:rPr>
          <w:sz w:val="20"/>
        </w:rPr>
        <w:t>có</w:t>
      </w:r>
      <w:r>
        <w:rPr>
          <w:spacing w:val="-1"/>
          <w:sz w:val="20"/>
        </w:rPr>
        <w:t> </w:t>
      </w:r>
      <w:r>
        <w:rPr>
          <w:sz w:val="20"/>
        </w:rPr>
        <w:t>các</w:t>
      </w:r>
      <w:r>
        <w:rPr>
          <w:spacing w:val="-1"/>
          <w:sz w:val="20"/>
        </w:rPr>
        <w:t> </w:t>
      </w:r>
      <w:r>
        <w:rPr>
          <w:sz w:val="20"/>
        </w:rPr>
        <w:t>kết</w:t>
      </w:r>
      <w:r>
        <w:rPr>
          <w:spacing w:val="-4"/>
          <w:sz w:val="20"/>
        </w:rPr>
        <w:t> </w:t>
      </w:r>
      <w:r>
        <w:rPr>
          <w:sz w:val="20"/>
        </w:rPr>
        <w:t>cấu</w:t>
      </w:r>
      <w:r>
        <w:rPr>
          <w:spacing w:val="-3"/>
          <w:sz w:val="20"/>
        </w:rPr>
        <w:t> </w:t>
      </w:r>
      <w:r>
        <w:rPr>
          <w:sz w:val="20"/>
        </w:rPr>
        <w:t>chặn</w:t>
      </w:r>
      <w:r>
        <w:rPr>
          <w:spacing w:val="-3"/>
          <w:sz w:val="20"/>
        </w:rPr>
        <w:t> </w:t>
      </w:r>
      <w:r>
        <w:rPr>
          <w:sz w:val="20"/>
        </w:rPr>
        <w:t>phía</w:t>
      </w:r>
      <w:r>
        <w:rPr>
          <w:spacing w:val="-2"/>
          <w:sz w:val="20"/>
        </w:rPr>
        <w:t> </w:t>
      </w:r>
      <w:r>
        <w:rPr>
          <w:sz w:val="20"/>
        </w:rPr>
        <w:t>trên</w:t>
      </w:r>
      <w:r>
        <w:rPr>
          <w:spacing w:val="-3"/>
          <w:sz w:val="20"/>
        </w:rPr>
        <w:t> </w:t>
      </w:r>
      <w:r>
        <w:rPr>
          <w:sz w:val="20"/>
        </w:rPr>
        <w:t>đường</w:t>
      </w:r>
      <w:r>
        <w:rPr>
          <w:spacing w:val="-3"/>
          <w:sz w:val="20"/>
        </w:rPr>
        <w:t> </w:t>
      </w:r>
      <w:r>
        <w:rPr>
          <w:sz w:val="20"/>
        </w:rPr>
        <w:t>cho</w:t>
      </w:r>
      <w:r>
        <w:rPr>
          <w:spacing w:val="-4"/>
          <w:sz w:val="20"/>
        </w:rPr>
        <w:t> </w:t>
      </w:r>
      <w:r>
        <w:rPr>
          <w:sz w:val="20"/>
        </w:rPr>
        <w:t>xe</w:t>
      </w:r>
      <w:r>
        <w:rPr>
          <w:spacing w:val="-2"/>
          <w:sz w:val="20"/>
        </w:rPr>
        <w:t> </w:t>
      </w:r>
      <w:r>
        <w:rPr>
          <w:sz w:val="20"/>
        </w:rPr>
        <w:t>chữa</w:t>
      </w:r>
      <w:r>
        <w:rPr>
          <w:spacing w:val="-3"/>
          <w:sz w:val="20"/>
        </w:rPr>
        <w:t> </w:t>
      </w:r>
      <w:r>
        <w:rPr>
          <w:sz w:val="20"/>
        </w:rPr>
        <w:t>cháy</w:t>
      </w:r>
      <w:r>
        <w:rPr>
          <w:spacing w:val="-1"/>
          <w:sz w:val="20"/>
        </w:rPr>
        <w:t> </w:t>
      </w:r>
      <w:r>
        <w:rPr>
          <w:sz w:val="20"/>
        </w:rPr>
        <w:t>và</w:t>
      </w:r>
      <w:r>
        <w:rPr>
          <w:spacing w:val="-3"/>
          <w:sz w:val="20"/>
        </w:rPr>
        <w:t> </w:t>
      </w:r>
      <w:r>
        <w:rPr>
          <w:sz w:val="20"/>
        </w:rPr>
        <w:t>bãi</w:t>
      </w:r>
      <w:r>
        <w:rPr>
          <w:spacing w:val="-3"/>
          <w:sz w:val="20"/>
        </w:rPr>
        <w:t> </w:t>
      </w:r>
      <w:r>
        <w:rPr>
          <w:sz w:val="20"/>
        </w:rPr>
        <w:t>đỗ</w:t>
      </w:r>
      <w:r>
        <w:rPr>
          <w:spacing w:val="-1"/>
          <w:sz w:val="20"/>
        </w:rPr>
        <w:t> </w:t>
      </w:r>
      <w:r>
        <w:rPr>
          <w:sz w:val="20"/>
        </w:rPr>
        <w:t>xe</w:t>
      </w:r>
      <w:r>
        <w:rPr>
          <w:spacing w:val="-2"/>
          <w:sz w:val="20"/>
        </w:rPr>
        <w:t> </w:t>
      </w:r>
      <w:r>
        <w:rPr>
          <w:sz w:val="20"/>
        </w:rPr>
        <w:t>chữa</w:t>
      </w:r>
      <w:r>
        <w:rPr>
          <w:spacing w:val="-3"/>
          <w:sz w:val="20"/>
        </w:rPr>
        <w:t> </w:t>
      </w:r>
      <w:r>
        <w:rPr>
          <w:sz w:val="20"/>
        </w:rPr>
        <w:t>cháy nếu bảo đảm tất cả những yêu cầu</w:t>
      </w:r>
      <w:r>
        <w:rPr>
          <w:spacing w:val="-8"/>
          <w:sz w:val="20"/>
        </w:rPr>
        <w:t> </w:t>
      </w:r>
      <w:r>
        <w:rPr>
          <w:sz w:val="20"/>
        </w:rPr>
        <w:t>sau:</w:t>
      </w:r>
    </w:p>
    <w:p>
      <w:pPr>
        <w:pStyle w:val="ListParagraph"/>
        <w:numPr>
          <w:ilvl w:val="0"/>
          <w:numId w:val="6"/>
        </w:numPr>
        <w:tabs>
          <w:tab w:pos="445" w:val="left" w:leader="none"/>
        </w:tabs>
        <w:spacing w:line="240" w:lineRule="auto" w:before="121" w:after="0"/>
        <w:ind w:left="444" w:right="0" w:hanging="123"/>
        <w:jc w:val="both"/>
        <w:rPr>
          <w:sz w:val="20"/>
        </w:rPr>
      </w:pPr>
      <w:r>
        <w:rPr>
          <w:sz w:val="20"/>
        </w:rPr>
        <w:t>Chiều cao thông thủy để các phương tiện chữa cháy đi qua không được nhỏ hơn 4,5</w:t>
      </w:r>
      <w:r>
        <w:rPr>
          <w:spacing w:val="-22"/>
          <w:sz w:val="20"/>
        </w:rPr>
        <w:t> </w:t>
      </w:r>
      <w:r>
        <w:rPr>
          <w:sz w:val="20"/>
        </w:rPr>
        <w:t>m;</w:t>
      </w:r>
    </w:p>
    <w:p>
      <w:pPr>
        <w:pStyle w:val="ListParagraph"/>
        <w:numPr>
          <w:ilvl w:val="0"/>
          <w:numId w:val="6"/>
        </w:numPr>
        <w:tabs>
          <w:tab w:pos="445" w:val="left" w:leader="none"/>
        </w:tabs>
        <w:spacing w:line="240" w:lineRule="auto" w:before="121" w:after="0"/>
        <w:ind w:left="322" w:right="1407" w:firstLine="0"/>
        <w:jc w:val="both"/>
        <w:rPr>
          <w:sz w:val="20"/>
        </w:rPr>
      </w:pPr>
      <w:r>
        <w:rPr>
          <w:sz w:val="20"/>
        </w:rPr>
        <w:t>Kích</w:t>
      </w:r>
      <w:r>
        <w:rPr>
          <w:spacing w:val="-3"/>
          <w:sz w:val="20"/>
        </w:rPr>
        <w:t> </w:t>
      </w:r>
      <w:r>
        <w:rPr>
          <w:sz w:val="20"/>
        </w:rPr>
        <w:t>thước</w:t>
      </w:r>
      <w:r>
        <w:rPr>
          <w:spacing w:val="-2"/>
          <w:sz w:val="20"/>
        </w:rPr>
        <w:t> </w:t>
      </w:r>
      <w:r>
        <w:rPr>
          <w:sz w:val="20"/>
        </w:rPr>
        <w:t>của</w:t>
      </w:r>
      <w:r>
        <w:rPr>
          <w:spacing w:val="-4"/>
          <w:sz w:val="20"/>
        </w:rPr>
        <w:t> </w:t>
      </w:r>
      <w:r>
        <w:rPr>
          <w:sz w:val="20"/>
        </w:rPr>
        <w:t>kết</w:t>
      </w:r>
      <w:r>
        <w:rPr>
          <w:spacing w:val="-4"/>
          <w:sz w:val="20"/>
        </w:rPr>
        <w:t> </w:t>
      </w:r>
      <w:r>
        <w:rPr>
          <w:sz w:val="20"/>
        </w:rPr>
        <w:t>cấu</w:t>
      </w:r>
      <w:r>
        <w:rPr>
          <w:spacing w:val="-2"/>
          <w:sz w:val="20"/>
        </w:rPr>
        <w:t> </w:t>
      </w:r>
      <w:r>
        <w:rPr>
          <w:sz w:val="20"/>
        </w:rPr>
        <w:t>chặn</w:t>
      </w:r>
      <w:r>
        <w:rPr>
          <w:spacing w:val="-4"/>
          <w:sz w:val="20"/>
        </w:rPr>
        <w:t> </w:t>
      </w:r>
      <w:r>
        <w:rPr>
          <w:sz w:val="20"/>
        </w:rPr>
        <w:t>phía</w:t>
      </w:r>
      <w:r>
        <w:rPr>
          <w:spacing w:val="-4"/>
          <w:sz w:val="20"/>
        </w:rPr>
        <w:t> </w:t>
      </w:r>
      <w:r>
        <w:rPr>
          <w:sz w:val="20"/>
        </w:rPr>
        <w:t>trên</w:t>
      </w:r>
      <w:r>
        <w:rPr>
          <w:spacing w:val="-3"/>
          <w:sz w:val="20"/>
        </w:rPr>
        <w:t> </w:t>
      </w:r>
      <w:r>
        <w:rPr>
          <w:sz w:val="20"/>
        </w:rPr>
        <w:t>(đo dọc</w:t>
      </w:r>
      <w:r>
        <w:rPr>
          <w:spacing w:val="-2"/>
          <w:sz w:val="20"/>
        </w:rPr>
        <w:t> </w:t>
      </w:r>
      <w:r>
        <w:rPr>
          <w:sz w:val="20"/>
        </w:rPr>
        <w:t>theo</w:t>
      </w:r>
      <w:r>
        <w:rPr>
          <w:spacing w:val="-3"/>
          <w:sz w:val="20"/>
        </w:rPr>
        <w:t> </w:t>
      </w:r>
      <w:r>
        <w:rPr>
          <w:sz w:val="20"/>
        </w:rPr>
        <w:t>chiều</w:t>
      </w:r>
      <w:r>
        <w:rPr>
          <w:spacing w:val="-3"/>
          <w:sz w:val="20"/>
        </w:rPr>
        <w:t> </w:t>
      </w:r>
      <w:r>
        <w:rPr>
          <w:sz w:val="20"/>
        </w:rPr>
        <w:t>dài</w:t>
      </w:r>
      <w:r>
        <w:rPr>
          <w:spacing w:val="-4"/>
          <w:sz w:val="20"/>
        </w:rPr>
        <w:t> </w:t>
      </w:r>
      <w:r>
        <w:rPr>
          <w:sz w:val="20"/>
        </w:rPr>
        <w:t>của đường</w:t>
      </w:r>
      <w:r>
        <w:rPr>
          <w:spacing w:val="-4"/>
          <w:sz w:val="20"/>
        </w:rPr>
        <w:t> </w:t>
      </w:r>
      <w:r>
        <w:rPr>
          <w:sz w:val="20"/>
        </w:rPr>
        <w:t>cho</w:t>
      </w:r>
      <w:r>
        <w:rPr>
          <w:spacing w:val="-3"/>
          <w:sz w:val="20"/>
        </w:rPr>
        <w:t> </w:t>
      </w:r>
      <w:r>
        <w:rPr>
          <w:sz w:val="20"/>
        </w:rPr>
        <w:t>xe</w:t>
      </w:r>
      <w:r>
        <w:rPr>
          <w:spacing w:val="-1"/>
          <w:sz w:val="20"/>
        </w:rPr>
        <w:t> </w:t>
      </w:r>
      <w:r>
        <w:rPr>
          <w:sz w:val="20"/>
        </w:rPr>
        <w:t>chữa</w:t>
      </w:r>
      <w:r>
        <w:rPr>
          <w:spacing w:val="-2"/>
          <w:sz w:val="20"/>
        </w:rPr>
        <w:t> </w:t>
      </w:r>
      <w:r>
        <w:rPr>
          <w:sz w:val="20"/>
        </w:rPr>
        <w:t>cháy</w:t>
      </w:r>
      <w:r>
        <w:rPr>
          <w:spacing w:val="-2"/>
          <w:sz w:val="20"/>
        </w:rPr>
        <w:t> </w:t>
      </w:r>
      <w:r>
        <w:rPr>
          <w:sz w:val="20"/>
        </w:rPr>
        <w:t>và</w:t>
      </w:r>
      <w:r>
        <w:rPr>
          <w:spacing w:val="-3"/>
          <w:sz w:val="20"/>
        </w:rPr>
        <w:t> </w:t>
      </w:r>
      <w:r>
        <w:rPr>
          <w:sz w:val="20"/>
        </w:rPr>
        <w:t>bãi đỗ xe chữa cháy) không được lớn hơn 10</w:t>
      </w:r>
      <w:r>
        <w:rPr>
          <w:spacing w:val="-4"/>
          <w:sz w:val="20"/>
        </w:rPr>
        <w:t> </w:t>
      </w:r>
      <w:r>
        <w:rPr>
          <w:sz w:val="20"/>
        </w:rPr>
        <w:t>m;</w:t>
      </w:r>
    </w:p>
    <w:p>
      <w:pPr>
        <w:pStyle w:val="ListParagraph"/>
        <w:numPr>
          <w:ilvl w:val="0"/>
          <w:numId w:val="6"/>
        </w:numPr>
        <w:tabs>
          <w:tab w:pos="445" w:val="left" w:leader="none"/>
        </w:tabs>
        <w:spacing w:line="240" w:lineRule="auto" w:before="118" w:after="0"/>
        <w:ind w:left="322" w:right="1318" w:firstLine="0"/>
        <w:jc w:val="both"/>
        <w:rPr>
          <w:sz w:val="20"/>
        </w:rPr>
      </w:pPr>
      <w:r>
        <w:rPr>
          <w:sz w:val="20"/>
        </w:rPr>
        <w:t>Nếu</w:t>
      </w:r>
      <w:r>
        <w:rPr>
          <w:spacing w:val="-4"/>
          <w:sz w:val="20"/>
        </w:rPr>
        <w:t> </w:t>
      </w:r>
      <w:r>
        <w:rPr>
          <w:sz w:val="20"/>
        </w:rPr>
        <w:t>có</w:t>
      </w:r>
      <w:r>
        <w:rPr>
          <w:spacing w:val="-3"/>
          <w:sz w:val="20"/>
        </w:rPr>
        <w:t> </w:t>
      </w:r>
      <w:r>
        <w:rPr>
          <w:sz w:val="20"/>
        </w:rPr>
        <w:t>từ</w:t>
      </w:r>
      <w:r>
        <w:rPr>
          <w:spacing w:val="-1"/>
          <w:sz w:val="20"/>
        </w:rPr>
        <w:t> </w:t>
      </w:r>
      <w:r>
        <w:rPr>
          <w:sz w:val="20"/>
        </w:rPr>
        <w:t>hai</w:t>
      </w:r>
      <w:r>
        <w:rPr>
          <w:spacing w:val="-2"/>
          <w:sz w:val="20"/>
        </w:rPr>
        <w:t> </w:t>
      </w:r>
      <w:r>
        <w:rPr>
          <w:sz w:val="20"/>
        </w:rPr>
        <w:t>kết</w:t>
      </w:r>
      <w:r>
        <w:rPr>
          <w:spacing w:val="-4"/>
          <w:sz w:val="20"/>
        </w:rPr>
        <w:t> </w:t>
      </w:r>
      <w:r>
        <w:rPr>
          <w:sz w:val="20"/>
        </w:rPr>
        <w:t>cấu</w:t>
      </w:r>
      <w:r>
        <w:rPr>
          <w:spacing w:val="-4"/>
          <w:sz w:val="20"/>
        </w:rPr>
        <w:t> </w:t>
      </w:r>
      <w:r>
        <w:rPr>
          <w:sz w:val="20"/>
        </w:rPr>
        <w:t>chặn</w:t>
      </w:r>
      <w:r>
        <w:rPr>
          <w:spacing w:val="-3"/>
          <w:sz w:val="20"/>
        </w:rPr>
        <w:t> </w:t>
      </w:r>
      <w:r>
        <w:rPr>
          <w:sz w:val="20"/>
        </w:rPr>
        <w:t>phía</w:t>
      </w:r>
      <w:r>
        <w:rPr>
          <w:spacing w:val="-3"/>
          <w:sz w:val="20"/>
        </w:rPr>
        <w:t> </w:t>
      </w:r>
      <w:r>
        <w:rPr>
          <w:sz w:val="20"/>
        </w:rPr>
        <w:t>trên</w:t>
      </w:r>
      <w:r>
        <w:rPr>
          <w:spacing w:val="-1"/>
          <w:sz w:val="20"/>
        </w:rPr>
        <w:t> </w:t>
      </w:r>
      <w:r>
        <w:rPr>
          <w:sz w:val="20"/>
        </w:rPr>
        <w:t>bắc</w:t>
      </w:r>
      <w:r>
        <w:rPr>
          <w:spacing w:val="-2"/>
          <w:sz w:val="20"/>
        </w:rPr>
        <w:t> </w:t>
      </w:r>
      <w:r>
        <w:rPr>
          <w:sz w:val="20"/>
        </w:rPr>
        <w:t>ngang</w:t>
      </w:r>
      <w:r>
        <w:rPr>
          <w:spacing w:val="-4"/>
          <w:sz w:val="20"/>
        </w:rPr>
        <w:t> </w:t>
      </w:r>
      <w:r>
        <w:rPr>
          <w:sz w:val="20"/>
        </w:rPr>
        <w:t>qua</w:t>
      </w:r>
      <w:r>
        <w:rPr>
          <w:spacing w:val="-2"/>
          <w:sz w:val="20"/>
        </w:rPr>
        <w:t> </w:t>
      </w:r>
      <w:r>
        <w:rPr>
          <w:sz w:val="20"/>
        </w:rPr>
        <w:t>đường</w:t>
      </w:r>
      <w:r>
        <w:rPr>
          <w:spacing w:val="-1"/>
          <w:sz w:val="20"/>
        </w:rPr>
        <w:t> </w:t>
      </w:r>
      <w:r>
        <w:rPr>
          <w:sz w:val="20"/>
        </w:rPr>
        <w:t>cho</w:t>
      </w:r>
      <w:r>
        <w:rPr>
          <w:spacing w:val="-4"/>
          <w:sz w:val="20"/>
        </w:rPr>
        <w:t> </w:t>
      </w:r>
      <w:r>
        <w:rPr>
          <w:sz w:val="20"/>
        </w:rPr>
        <w:t>xe</w:t>
      </w:r>
      <w:r>
        <w:rPr>
          <w:spacing w:val="-3"/>
          <w:sz w:val="20"/>
        </w:rPr>
        <w:t> </w:t>
      </w:r>
      <w:r>
        <w:rPr>
          <w:sz w:val="20"/>
        </w:rPr>
        <w:t>chữa</w:t>
      </w:r>
      <w:r>
        <w:rPr>
          <w:spacing w:val="-3"/>
          <w:sz w:val="20"/>
        </w:rPr>
        <w:t> </w:t>
      </w:r>
      <w:r>
        <w:rPr>
          <w:sz w:val="20"/>
        </w:rPr>
        <w:t>cháy</w:t>
      </w:r>
      <w:r>
        <w:rPr>
          <w:spacing w:val="-2"/>
          <w:sz w:val="20"/>
        </w:rPr>
        <w:t> </w:t>
      </w:r>
      <w:r>
        <w:rPr>
          <w:sz w:val="20"/>
        </w:rPr>
        <w:t>hoặc</w:t>
      </w:r>
      <w:r>
        <w:rPr>
          <w:spacing w:val="-2"/>
          <w:sz w:val="20"/>
        </w:rPr>
        <w:t> </w:t>
      </w:r>
      <w:r>
        <w:rPr>
          <w:sz w:val="20"/>
        </w:rPr>
        <w:t>bãi</w:t>
      </w:r>
      <w:r>
        <w:rPr>
          <w:spacing w:val="-4"/>
          <w:sz w:val="20"/>
        </w:rPr>
        <w:t> </w:t>
      </w:r>
      <w:r>
        <w:rPr>
          <w:sz w:val="20"/>
        </w:rPr>
        <w:t>đỗ</w:t>
      </w:r>
      <w:r>
        <w:rPr>
          <w:spacing w:val="-3"/>
          <w:sz w:val="20"/>
        </w:rPr>
        <w:t> </w:t>
      </w:r>
      <w:r>
        <w:rPr>
          <w:sz w:val="20"/>
        </w:rPr>
        <w:t>xe</w:t>
      </w:r>
      <w:r>
        <w:rPr>
          <w:spacing w:val="-3"/>
          <w:sz w:val="20"/>
        </w:rPr>
        <w:t> </w:t>
      </w:r>
      <w:r>
        <w:rPr>
          <w:sz w:val="20"/>
        </w:rPr>
        <w:t>chữa cháy thì khoảng thông giữa những kết cấu này không được nhỏ hơn 20</w:t>
      </w:r>
      <w:r>
        <w:rPr>
          <w:spacing w:val="-13"/>
          <w:sz w:val="20"/>
        </w:rPr>
        <w:t> </w:t>
      </w:r>
      <w:r>
        <w:rPr>
          <w:sz w:val="20"/>
        </w:rPr>
        <w:t>m;</w:t>
      </w:r>
    </w:p>
    <w:p>
      <w:pPr>
        <w:pStyle w:val="ListParagraph"/>
        <w:numPr>
          <w:ilvl w:val="0"/>
          <w:numId w:val="6"/>
        </w:numPr>
        <w:tabs>
          <w:tab w:pos="445" w:val="left" w:leader="none"/>
        </w:tabs>
        <w:spacing w:line="240" w:lineRule="auto" w:before="121" w:after="0"/>
        <w:ind w:left="322" w:right="1280" w:firstLine="0"/>
        <w:jc w:val="both"/>
        <w:rPr>
          <w:sz w:val="20"/>
        </w:rPr>
      </w:pPr>
      <w:r>
        <w:rPr>
          <w:sz w:val="20"/>
        </w:rPr>
        <w:t>Chiều</w:t>
      </w:r>
      <w:r>
        <w:rPr>
          <w:spacing w:val="-3"/>
          <w:sz w:val="20"/>
        </w:rPr>
        <w:t> </w:t>
      </w:r>
      <w:r>
        <w:rPr>
          <w:sz w:val="20"/>
        </w:rPr>
        <w:t>dài</w:t>
      </w:r>
      <w:r>
        <w:rPr>
          <w:spacing w:val="-4"/>
          <w:sz w:val="20"/>
        </w:rPr>
        <w:t> </w:t>
      </w:r>
      <w:r>
        <w:rPr>
          <w:sz w:val="20"/>
        </w:rPr>
        <w:t>của</w:t>
      </w:r>
      <w:r>
        <w:rPr>
          <w:spacing w:val="-3"/>
          <w:sz w:val="20"/>
        </w:rPr>
        <w:t> </w:t>
      </w:r>
      <w:r>
        <w:rPr>
          <w:sz w:val="20"/>
        </w:rPr>
        <w:t>đoạn</w:t>
      </w:r>
      <w:r>
        <w:rPr>
          <w:spacing w:val="-4"/>
          <w:sz w:val="20"/>
        </w:rPr>
        <w:t> </w:t>
      </w:r>
      <w:r>
        <w:rPr>
          <w:sz w:val="20"/>
        </w:rPr>
        <w:t>cuối</w:t>
      </w:r>
      <w:r>
        <w:rPr>
          <w:spacing w:val="-3"/>
          <w:sz w:val="20"/>
        </w:rPr>
        <w:t> </w:t>
      </w:r>
      <w:r>
        <w:rPr>
          <w:sz w:val="20"/>
        </w:rPr>
        <w:t>của</w:t>
      </w:r>
      <w:r>
        <w:rPr>
          <w:spacing w:val="-4"/>
          <w:sz w:val="20"/>
        </w:rPr>
        <w:t> </w:t>
      </w:r>
      <w:r>
        <w:rPr>
          <w:sz w:val="20"/>
        </w:rPr>
        <w:t>đường</w:t>
      </w:r>
      <w:r>
        <w:rPr>
          <w:spacing w:val="-4"/>
          <w:sz w:val="20"/>
        </w:rPr>
        <w:t> </w:t>
      </w:r>
      <w:r>
        <w:rPr>
          <w:sz w:val="20"/>
        </w:rPr>
        <w:t>cho</w:t>
      </w:r>
      <w:r>
        <w:rPr>
          <w:spacing w:val="-4"/>
          <w:sz w:val="20"/>
        </w:rPr>
        <w:t> </w:t>
      </w:r>
      <w:r>
        <w:rPr>
          <w:sz w:val="20"/>
        </w:rPr>
        <w:t>xe</w:t>
      </w:r>
      <w:r>
        <w:rPr>
          <w:spacing w:val="-2"/>
          <w:sz w:val="20"/>
        </w:rPr>
        <w:t> </w:t>
      </w:r>
      <w:r>
        <w:rPr>
          <w:sz w:val="20"/>
        </w:rPr>
        <w:t>chữa</w:t>
      </w:r>
      <w:r>
        <w:rPr>
          <w:spacing w:val="-1"/>
          <w:sz w:val="20"/>
        </w:rPr>
        <w:t> </w:t>
      </w:r>
      <w:r>
        <w:rPr>
          <w:sz w:val="20"/>
        </w:rPr>
        <w:t>cháy</w:t>
      </w:r>
      <w:r>
        <w:rPr>
          <w:spacing w:val="-2"/>
          <w:sz w:val="20"/>
        </w:rPr>
        <w:t> </w:t>
      </w:r>
      <w:r>
        <w:rPr>
          <w:sz w:val="20"/>
        </w:rPr>
        <w:t>hoặc</w:t>
      </w:r>
      <w:r>
        <w:rPr>
          <w:spacing w:val="-2"/>
          <w:sz w:val="20"/>
        </w:rPr>
        <w:t> </w:t>
      </w:r>
      <w:r>
        <w:rPr>
          <w:sz w:val="20"/>
        </w:rPr>
        <w:t>bãi</w:t>
      </w:r>
      <w:r>
        <w:rPr>
          <w:spacing w:val="-4"/>
          <w:sz w:val="20"/>
        </w:rPr>
        <w:t> </w:t>
      </w:r>
      <w:r>
        <w:rPr>
          <w:spacing w:val="3"/>
          <w:sz w:val="20"/>
        </w:rPr>
        <w:t>đỗ</w:t>
      </w:r>
      <w:r>
        <w:rPr>
          <w:spacing w:val="-3"/>
          <w:sz w:val="20"/>
        </w:rPr>
        <w:t> </w:t>
      </w:r>
      <w:r>
        <w:rPr>
          <w:sz w:val="20"/>
        </w:rPr>
        <w:t>xe</w:t>
      </w:r>
      <w:r>
        <w:rPr>
          <w:spacing w:val="-2"/>
          <w:sz w:val="20"/>
        </w:rPr>
        <w:t> </w:t>
      </w:r>
      <w:r>
        <w:rPr>
          <w:sz w:val="20"/>
        </w:rPr>
        <w:t>chữa</w:t>
      </w:r>
      <w:r>
        <w:rPr>
          <w:spacing w:val="-3"/>
          <w:sz w:val="20"/>
        </w:rPr>
        <w:t> </w:t>
      </w:r>
      <w:r>
        <w:rPr>
          <w:sz w:val="20"/>
        </w:rPr>
        <w:t>cháy</w:t>
      </w:r>
      <w:r>
        <w:rPr>
          <w:spacing w:val="-2"/>
          <w:sz w:val="20"/>
        </w:rPr>
        <w:t> </w:t>
      </w:r>
      <w:r>
        <w:rPr>
          <w:sz w:val="20"/>
        </w:rPr>
        <w:t>không</w:t>
      </w:r>
      <w:r>
        <w:rPr>
          <w:spacing w:val="-2"/>
          <w:sz w:val="20"/>
        </w:rPr>
        <w:t> </w:t>
      </w:r>
      <w:r>
        <w:rPr>
          <w:sz w:val="20"/>
        </w:rPr>
        <w:t>bị</w:t>
      </w:r>
      <w:r>
        <w:rPr>
          <w:spacing w:val="-4"/>
          <w:sz w:val="20"/>
        </w:rPr>
        <w:t> </w:t>
      </w:r>
      <w:r>
        <w:rPr>
          <w:sz w:val="20"/>
        </w:rPr>
        <w:t>chặn</w:t>
      </w:r>
      <w:r>
        <w:rPr>
          <w:spacing w:val="-1"/>
          <w:sz w:val="20"/>
        </w:rPr>
        <w:t> </w:t>
      </w:r>
      <w:r>
        <w:rPr>
          <w:sz w:val="20"/>
        </w:rPr>
        <w:t>bởi các kết cấu chặn phía trên không được nhỏ hơn 20</w:t>
      </w:r>
      <w:r>
        <w:rPr>
          <w:spacing w:val="-8"/>
          <w:sz w:val="20"/>
        </w:rPr>
        <w:t> </w:t>
      </w:r>
      <w:r>
        <w:rPr>
          <w:sz w:val="20"/>
        </w:rPr>
        <w:t>m;</w:t>
      </w:r>
    </w:p>
    <w:p>
      <w:pPr>
        <w:pStyle w:val="ListParagraph"/>
        <w:numPr>
          <w:ilvl w:val="0"/>
          <w:numId w:val="6"/>
        </w:numPr>
        <w:tabs>
          <w:tab w:pos="445" w:val="left" w:leader="none"/>
        </w:tabs>
        <w:spacing w:line="240" w:lineRule="auto" w:before="121" w:after="0"/>
        <w:ind w:left="444" w:right="0" w:hanging="123"/>
        <w:jc w:val="both"/>
        <w:rPr>
          <w:sz w:val="20"/>
        </w:rPr>
      </w:pPr>
      <w:r>
        <w:rPr>
          <w:sz w:val="20"/>
        </w:rPr>
        <w:t>Chiều dài của bãi đỗ xe chữa cháy không được tính đến những đoạn có kết cấu chặn phía</w:t>
      </w:r>
      <w:r>
        <w:rPr>
          <w:spacing w:val="-27"/>
          <w:sz w:val="20"/>
        </w:rPr>
        <w:t> </w:t>
      </w:r>
      <w:r>
        <w:rPr>
          <w:sz w:val="20"/>
        </w:rPr>
        <w:t>trên.</w:t>
      </w:r>
    </w:p>
    <w:p>
      <w:pPr>
        <w:spacing w:after="0" w:line="240" w:lineRule="auto"/>
        <w:jc w:val="both"/>
        <w:rPr>
          <w:sz w:val="20"/>
        </w:rPr>
        <w:sectPr>
          <w:pgSz w:w="11910" w:h="16840"/>
          <w:pgMar w:top="480" w:bottom="280" w:left="1380" w:right="0"/>
        </w:sectPr>
      </w:pPr>
    </w:p>
    <w:p>
      <w:pPr>
        <w:pStyle w:val="ListParagraph"/>
        <w:numPr>
          <w:ilvl w:val="3"/>
          <w:numId w:val="49"/>
        </w:numPr>
        <w:tabs>
          <w:tab w:pos="990" w:val="left" w:leader="none"/>
        </w:tabs>
        <w:spacing w:line="240" w:lineRule="auto" w:before="67" w:after="0"/>
        <w:ind w:left="322" w:right="1196" w:firstLine="0"/>
        <w:jc w:val="both"/>
        <w:rPr>
          <w:sz w:val="20"/>
        </w:rPr>
      </w:pPr>
      <w:r>
        <w:rPr>
          <w:sz w:val="20"/>
        </w:rPr>
        <w:t>Dọc</w:t>
      </w:r>
      <w:r>
        <w:rPr>
          <w:spacing w:val="-2"/>
          <w:sz w:val="20"/>
        </w:rPr>
        <w:t> </w:t>
      </w:r>
      <w:r>
        <w:rPr>
          <w:sz w:val="20"/>
        </w:rPr>
        <w:t>theo</w:t>
      </w:r>
      <w:r>
        <w:rPr>
          <w:spacing w:val="-3"/>
          <w:sz w:val="20"/>
        </w:rPr>
        <w:t> </w:t>
      </w:r>
      <w:r>
        <w:rPr>
          <w:sz w:val="20"/>
        </w:rPr>
        <w:t>tường</w:t>
      </w:r>
      <w:r>
        <w:rPr>
          <w:spacing w:val="-2"/>
          <w:sz w:val="20"/>
        </w:rPr>
        <w:t> </w:t>
      </w:r>
      <w:r>
        <w:rPr>
          <w:sz w:val="20"/>
        </w:rPr>
        <w:t>ngoài</w:t>
      </w:r>
      <w:r>
        <w:rPr>
          <w:spacing w:val="-4"/>
          <w:sz w:val="20"/>
        </w:rPr>
        <w:t> </w:t>
      </w:r>
      <w:r>
        <w:rPr>
          <w:sz w:val="20"/>
        </w:rPr>
        <w:t>của</w:t>
      </w:r>
      <w:r>
        <w:rPr>
          <w:spacing w:val="-1"/>
          <w:sz w:val="20"/>
        </w:rPr>
        <w:t> </w:t>
      </w:r>
      <w:r>
        <w:rPr>
          <w:sz w:val="20"/>
        </w:rPr>
        <w:t>nhà,</w:t>
      </w:r>
      <w:r>
        <w:rPr>
          <w:spacing w:val="-1"/>
          <w:sz w:val="20"/>
        </w:rPr>
        <w:t> </w:t>
      </w:r>
      <w:r>
        <w:rPr>
          <w:sz w:val="20"/>
        </w:rPr>
        <w:t>tại</w:t>
      </w:r>
      <w:r>
        <w:rPr>
          <w:spacing w:val="-2"/>
          <w:sz w:val="20"/>
        </w:rPr>
        <w:t> </w:t>
      </w:r>
      <w:r>
        <w:rPr>
          <w:sz w:val="20"/>
        </w:rPr>
        <w:t>các</w:t>
      </w:r>
      <w:r>
        <w:rPr>
          <w:spacing w:val="-2"/>
          <w:sz w:val="20"/>
        </w:rPr>
        <w:t> </w:t>
      </w:r>
      <w:r>
        <w:rPr>
          <w:sz w:val="20"/>
        </w:rPr>
        <w:t>vị</w:t>
      </w:r>
      <w:r>
        <w:rPr>
          <w:spacing w:val="-4"/>
          <w:sz w:val="20"/>
        </w:rPr>
        <w:t> </w:t>
      </w:r>
      <w:r>
        <w:rPr>
          <w:sz w:val="20"/>
        </w:rPr>
        <w:t>trí</w:t>
      </w:r>
      <w:r>
        <w:rPr>
          <w:spacing w:val="-2"/>
          <w:sz w:val="20"/>
        </w:rPr>
        <w:t> </w:t>
      </w:r>
      <w:r>
        <w:rPr>
          <w:sz w:val="20"/>
        </w:rPr>
        <w:t>đối</w:t>
      </w:r>
      <w:r>
        <w:rPr>
          <w:spacing w:val="-2"/>
          <w:sz w:val="20"/>
        </w:rPr>
        <w:t> </w:t>
      </w:r>
      <w:r>
        <w:rPr>
          <w:sz w:val="20"/>
        </w:rPr>
        <w:t>diện</w:t>
      </w:r>
      <w:r>
        <w:rPr>
          <w:spacing w:val="-4"/>
          <w:sz w:val="20"/>
        </w:rPr>
        <w:t> </w:t>
      </w:r>
      <w:r>
        <w:rPr>
          <w:sz w:val="20"/>
        </w:rPr>
        <w:t>với</w:t>
      </w:r>
      <w:r>
        <w:rPr>
          <w:spacing w:val="-2"/>
          <w:sz w:val="20"/>
        </w:rPr>
        <w:t> </w:t>
      </w:r>
      <w:r>
        <w:rPr>
          <w:sz w:val="20"/>
        </w:rPr>
        <w:t>bãi</w:t>
      </w:r>
      <w:r>
        <w:rPr>
          <w:spacing w:val="-4"/>
          <w:sz w:val="20"/>
        </w:rPr>
        <w:t> </w:t>
      </w:r>
      <w:r>
        <w:rPr>
          <w:sz w:val="20"/>
        </w:rPr>
        <w:t>đỗ</w:t>
      </w:r>
      <w:r>
        <w:rPr>
          <w:spacing w:val="-1"/>
          <w:sz w:val="20"/>
        </w:rPr>
        <w:t> </w:t>
      </w:r>
      <w:r>
        <w:rPr>
          <w:sz w:val="20"/>
        </w:rPr>
        <w:t>xe</w:t>
      </w:r>
      <w:r>
        <w:rPr>
          <w:spacing w:val="-3"/>
          <w:sz w:val="20"/>
        </w:rPr>
        <w:t> </w:t>
      </w:r>
      <w:r>
        <w:rPr>
          <w:sz w:val="20"/>
        </w:rPr>
        <w:t>chữa</w:t>
      </w:r>
      <w:r>
        <w:rPr>
          <w:spacing w:val="-3"/>
          <w:sz w:val="20"/>
        </w:rPr>
        <w:t> </w:t>
      </w:r>
      <w:r>
        <w:rPr>
          <w:sz w:val="20"/>
        </w:rPr>
        <w:t>cháy phải</w:t>
      </w:r>
      <w:r>
        <w:rPr>
          <w:spacing w:val="-3"/>
          <w:sz w:val="20"/>
        </w:rPr>
        <w:t> </w:t>
      </w:r>
      <w:r>
        <w:rPr>
          <w:sz w:val="20"/>
        </w:rPr>
        <w:t>bố</w:t>
      </w:r>
      <w:r>
        <w:rPr>
          <w:spacing w:val="-1"/>
          <w:sz w:val="20"/>
        </w:rPr>
        <w:t> </w:t>
      </w:r>
      <w:r>
        <w:rPr>
          <w:sz w:val="20"/>
        </w:rPr>
        <w:t>trí</w:t>
      </w:r>
      <w:r>
        <w:rPr>
          <w:spacing w:val="-3"/>
          <w:sz w:val="20"/>
        </w:rPr>
        <w:t> </w:t>
      </w:r>
      <w:r>
        <w:rPr>
          <w:sz w:val="20"/>
        </w:rPr>
        <w:t>các</w:t>
      </w:r>
      <w:r>
        <w:rPr>
          <w:spacing w:val="-2"/>
          <w:sz w:val="20"/>
        </w:rPr>
        <w:t> </w:t>
      </w:r>
      <w:r>
        <w:rPr>
          <w:sz w:val="20"/>
        </w:rPr>
        <w:t>lối xuyên</w:t>
      </w:r>
      <w:r>
        <w:rPr>
          <w:spacing w:val="-4"/>
          <w:sz w:val="20"/>
        </w:rPr>
        <w:t> </w:t>
      </w:r>
      <w:r>
        <w:rPr>
          <w:sz w:val="20"/>
        </w:rPr>
        <w:t>qua</w:t>
      </w:r>
      <w:r>
        <w:rPr>
          <w:spacing w:val="-3"/>
          <w:sz w:val="20"/>
        </w:rPr>
        <w:t> </w:t>
      </w:r>
      <w:r>
        <w:rPr>
          <w:sz w:val="20"/>
        </w:rPr>
        <w:t>tường</w:t>
      </w:r>
      <w:r>
        <w:rPr>
          <w:spacing w:val="-2"/>
          <w:sz w:val="20"/>
        </w:rPr>
        <w:t> </w:t>
      </w:r>
      <w:r>
        <w:rPr>
          <w:sz w:val="20"/>
        </w:rPr>
        <w:t>ngoài</w:t>
      </w:r>
      <w:r>
        <w:rPr>
          <w:spacing w:val="-3"/>
          <w:sz w:val="20"/>
        </w:rPr>
        <w:t> </w:t>
      </w:r>
      <w:r>
        <w:rPr>
          <w:sz w:val="20"/>
        </w:rPr>
        <w:t>vào</w:t>
      </w:r>
      <w:r>
        <w:rPr>
          <w:spacing w:val="-1"/>
          <w:sz w:val="20"/>
        </w:rPr>
        <w:t> </w:t>
      </w:r>
      <w:r>
        <w:rPr>
          <w:sz w:val="20"/>
        </w:rPr>
        <w:t>bên</w:t>
      </w:r>
      <w:r>
        <w:rPr>
          <w:spacing w:val="-1"/>
          <w:sz w:val="20"/>
        </w:rPr>
        <w:t> </w:t>
      </w:r>
      <w:r>
        <w:rPr>
          <w:sz w:val="20"/>
        </w:rPr>
        <w:t>trong</w:t>
      </w:r>
      <w:r>
        <w:rPr>
          <w:spacing w:val="-1"/>
          <w:sz w:val="20"/>
        </w:rPr>
        <w:t> </w:t>
      </w:r>
      <w:r>
        <w:rPr>
          <w:sz w:val="20"/>
        </w:rPr>
        <w:t>nhà</w:t>
      </w:r>
      <w:r>
        <w:rPr>
          <w:spacing w:val="-3"/>
          <w:sz w:val="20"/>
        </w:rPr>
        <w:t> </w:t>
      </w:r>
      <w:r>
        <w:rPr>
          <w:sz w:val="20"/>
        </w:rPr>
        <w:t>từ</w:t>
      </w:r>
      <w:r>
        <w:rPr>
          <w:spacing w:val="-2"/>
          <w:sz w:val="20"/>
        </w:rPr>
        <w:t> </w:t>
      </w:r>
      <w:r>
        <w:rPr>
          <w:sz w:val="20"/>
        </w:rPr>
        <w:t>trên cao</w:t>
      </w:r>
      <w:r>
        <w:rPr>
          <w:spacing w:val="-4"/>
          <w:sz w:val="20"/>
        </w:rPr>
        <w:t> </w:t>
      </w:r>
      <w:r>
        <w:rPr>
          <w:sz w:val="20"/>
        </w:rPr>
        <w:t>(lối</w:t>
      </w:r>
      <w:r>
        <w:rPr>
          <w:spacing w:val="-2"/>
          <w:sz w:val="20"/>
        </w:rPr>
        <w:t> </w:t>
      </w:r>
      <w:r>
        <w:rPr>
          <w:sz w:val="20"/>
        </w:rPr>
        <w:t>vào</w:t>
      </w:r>
      <w:r>
        <w:rPr>
          <w:spacing w:val="-4"/>
          <w:sz w:val="20"/>
        </w:rPr>
        <w:t> </w:t>
      </w:r>
      <w:r>
        <w:rPr>
          <w:sz w:val="20"/>
        </w:rPr>
        <w:t>từ</w:t>
      </w:r>
      <w:r>
        <w:rPr>
          <w:spacing w:val="-1"/>
          <w:sz w:val="20"/>
        </w:rPr>
        <w:t> </w:t>
      </w:r>
      <w:r>
        <w:rPr>
          <w:sz w:val="20"/>
        </w:rPr>
        <w:t>trên</w:t>
      </w:r>
      <w:r>
        <w:rPr>
          <w:spacing w:val="-3"/>
          <w:sz w:val="20"/>
        </w:rPr>
        <w:t> </w:t>
      </w:r>
      <w:r>
        <w:rPr>
          <w:sz w:val="20"/>
        </w:rPr>
        <w:t>cao) phù</w:t>
      </w:r>
      <w:r>
        <w:rPr>
          <w:spacing w:val="-1"/>
          <w:sz w:val="20"/>
        </w:rPr>
        <w:t> </w:t>
      </w:r>
      <w:r>
        <w:rPr>
          <w:sz w:val="20"/>
        </w:rPr>
        <w:t>hợp</w:t>
      </w:r>
      <w:r>
        <w:rPr>
          <w:spacing w:val="-3"/>
          <w:sz w:val="20"/>
        </w:rPr>
        <w:t> </w:t>
      </w:r>
      <w:r>
        <w:rPr>
          <w:sz w:val="20"/>
        </w:rPr>
        <w:t>với</w:t>
      </w:r>
      <w:r>
        <w:rPr>
          <w:spacing w:val="-1"/>
          <w:sz w:val="20"/>
        </w:rPr>
        <w:t> </w:t>
      </w:r>
      <w:r>
        <w:rPr>
          <w:sz w:val="20"/>
        </w:rPr>
        <w:t>quy</w:t>
      </w:r>
      <w:r>
        <w:rPr>
          <w:spacing w:val="-2"/>
          <w:sz w:val="20"/>
        </w:rPr>
        <w:t> </w:t>
      </w:r>
      <w:r>
        <w:rPr>
          <w:sz w:val="20"/>
        </w:rPr>
        <w:t>định</w:t>
      </w:r>
      <w:r>
        <w:rPr>
          <w:spacing w:val="-3"/>
          <w:sz w:val="20"/>
        </w:rPr>
        <w:t> </w:t>
      </w:r>
      <w:r>
        <w:rPr>
          <w:sz w:val="20"/>
        </w:rPr>
        <w:t>tại</w:t>
      </w:r>
    </w:p>
    <w:p>
      <w:pPr>
        <w:pStyle w:val="ListParagraph"/>
        <w:numPr>
          <w:ilvl w:val="1"/>
          <w:numId w:val="49"/>
        </w:numPr>
        <w:tabs>
          <w:tab w:pos="654" w:val="left" w:leader="none"/>
        </w:tabs>
        <w:spacing w:line="240" w:lineRule="auto" w:before="1" w:after="0"/>
        <w:ind w:left="653" w:right="0" w:hanging="332"/>
        <w:jc w:val="both"/>
        <w:rPr>
          <w:sz w:val="20"/>
        </w:rPr>
      </w:pPr>
      <w:r>
        <w:rPr>
          <w:sz w:val="20"/>
        </w:rPr>
        <w:t>để triển khai các hoạt động chữa cháy và cứu</w:t>
      </w:r>
      <w:r>
        <w:rPr>
          <w:spacing w:val="-9"/>
          <w:sz w:val="20"/>
        </w:rPr>
        <w:t> </w:t>
      </w:r>
      <w:r>
        <w:rPr>
          <w:sz w:val="20"/>
        </w:rPr>
        <w:t>nạn.</w:t>
      </w:r>
    </w:p>
    <w:p>
      <w:pPr>
        <w:pStyle w:val="ListParagraph"/>
        <w:numPr>
          <w:ilvl w:val="2"/>
          <w:numId w:val="50"/>
        </w:numPr>
        <w:tabs>
          <w:tab w:pos="824" w:val="left" w:leader="none"/>
        </w:tabs>
        <w:spacing w:line="240" w:lineRule="auto" w:before="121" w:after="0"/>
        <w:ind w:left="823" w:right="0" w:hanging="502"/>
        <w:jc w:val="both"/>
        <w:rPr>
          <w:sz w:val="20"/>
        </w:rPr>
      </w:pPr>
      <w:r>
        <w:rPr>
          <w:sz w:val="20"/>
        </w:rPr>
        <w:t>Việc bố trí đường cho xe chữa cháy và bãi đỗ xe chữa cháy phải bảo đảm các yêu cầu</w:t>
      </w:r>
      <w:r>
        <w:rPr>
          <w:spacing w:val="-29"/>
          <w:sz w:val="20"/>
        </w:rPr>
        <w:t> </w:t>
      </w:r>
      <w:r>
        <w:rPr>
          <w:sz w:val="20"/>
        </w:rPr>
        <w:t>sau:</w:t>
      </w:r>
    </w:p>
    <w:p>
      <w:pPr>
        <w:pStyle w:val="ListParagraph"/>
        <w:numPr>
          <w:ilvl w:val="3"/>
          <w:numId w:val="50"/>
        </w:numPr>
        <w:tabs>
          <w:tab w:pos="990" w:val="left" w:leader="none"/>
        </w:tabs>
        <w:spacing w:line="240" w:lineRule="auto" w:before="118" w:after="0"/>
        <w:ind w:left="322" w:right="1264" w:firstLine="0"/>
        <w:jc w:val="both"/>
        <w:rPr>
          <w:sz w:val="20"/>
        </w:rPr>
      </w:pPr>
      <w:r>
        <w:rPr>
          <w:sz w:val="20"/>
        </w:rPr>
        <w:t>Nhà nhóm F1, F2, F3 và F4 có chiều cao PCCC không quá 15 m không yêu cầu có bãi đỗ xe chữa</w:t>
      </w:r>
      <w:r>
        <w:rPr>
          <w:spacing w:val="-4"/>
          <w:sz w:val="20"/>
        </w:rPr>
        <w:t> </w:t>
      </w:r>
      <w:r>
        <w:rPr>
          <w:sz w:val="20"/>
        </w:rPr>
        <w:t>cháy,</w:t>
      </w:r>
      <w:r>
        <w:rPr>
          <w:spacing w:val="-3"/>
          <w:sz w:val="20"/>
        </w:rPr>
        <w:t> </w:t>
      </w:r>
      <w:r>
        <w:rPr>
          <w:sz w:val="20"/>
        </w:rPr>
        <w:t>tuy</w:t>
      </w:r>
      <w:r>
        <w:rPr>
          <w:spacing w:val="-2"/>
          <w:sz w:val="20"/>
        </w:rPr>
        <w:t> </w:t>
      </w:r>
      <w:r>
        <w:rPr>
          <w:sz w:val="20"/>
        </w:rPr>
        <w:t>nhiên</w:t>
      </w:r>
      <w:r>
        <w:rPr>
          <w:spacing w:val="-4"/>
          <w:sz w:val="20"/>
        </w:rPr>
        <w:t> </w:t>
      </w:r>
      <w:r>
        <w:rPr>
          <w:sz w:val="20"/>
        </w:rPr>
        <w:t>phải</w:t>
      </w:r>
      <w:r>
        <w:rPr>
          <w:spacing w:val="-4"/>
          <w:sz w:val="20"/>
        </w:rPr>
        <w:t> </w:t>
      </w:r>
      <w:r>
        <w:rPr>
          <w:sz w:val="20"/>
        </w:rPr>
        <w:t>có</w:t>
      </w:r>
      <w:r>
        <w:rPr>
          <w:spacing w:val="-3"/>
          <w:sz w:val="20"/>
        </w:rPr>
        <w:t> </w:t>
      </w:r>
      <w:r>
        <w:rPr>
          <w:sz w:val="20"/>
        </w:rPr>
        <w:t>đường</w:t>
      </w:r>
      <w:r>
        <w:rPr>
          <w:spacing w:val="-4"/>
          <w:sz w:val="20"/>
        </w:rPr>
        <w:t> </w:t>
      </w:r>
      <w:r>
        <w:rPr>
          <w:sz w:val="20"/>
        </w:rPr>
        <w:t>cho</w:t>
      </w:r>
      <w:r>
        <w:rPr>
          <w:spacing w:val="-3"/>
          <w:sz w:val="20"/>
        </w:rPr>
        <w:t> </w:t>
      </w:r>
      <w:r>
        <w:rPr>
          <w:sz w:val="20"/>
        </w:rPr>
        <w:t>xe</w:t>
      </w:r>
      <w:r>
        <w:rPr>
          <w:spacing w:val="-3"/>
          <w:sz w:val="20"/>
        </w:rPr>
        <w:t> </w:t>
      </w:r>
      <w:r>
        <w:rPr>
          <w:sz w:val="20"/>
        </w:rPr>
        <w:t>chữa</w:t>
      </w:r>
      <w:r>
        <w:rPr>
          <w:spacing w:val="-3"/>
          <w:sz w:val="20"/>
        </w:rPr>
        <w:t> </w:t>
      </w:r>
      <w:r>
        <w:rPr>
          <w:sz w:val="20"/>
        </w:rPr>
        <w:t>cháy</w:t>
      </w:r>
      <w:r>
        <w:rPr>
          <w:spacing w:val="-2"/>
          <w:sz w:val="20"/>
        </w:rPr>
        <w:t> </w:t>
      </w:r>
      <w:r>
        <w:rPr>
          <w:sz w:val="20"/>
        </w:rPr>
        <w:t>tiếp</w:t>
      </w:r>
      <w:r>
        <w:rPr>
          <w:spacing w:val="-1"/>
          <w:sz w:val="20"/>
        </w:rPr>
        <w:t> </w:t>
      </w:r>
      <w:r>
        <w:rPr>
          <w:sz w:val="20"/>
        </w:rPr>
        <w:t>cận</w:t>
      </w:r>
      <w:r>
        <w:rPr>
          <w:spacing w:val="-4"/>
          <w:sz w:val="20"/>
        </w:rPr>
        <w:t> </w:t>
      </w:r>
      <w:r>
        <w:rPr>
          <w:sz w:val="20"/>
        </w:rPr>
        <w:t>đến</w:t>
      </w:r>
      <w:r>
        <w:rPr>
          <w:spacing w:val="-2"/>
          <w:sz w:val="20"/>
        </w:rPr>
        <w:t> </w:t>
      </w:r>
      <w:r>
        <w:rPr>
          <w:sz w:val="20"/>
        </w:rPr>
        <w:t>điểm</w:t>
      </w:r>
      <w:r>
        <w:rPr>
          <w:spacing w:val="-3"/>
          <w:sz w:val="20"/>
        </w:rPr>
        <w:t> </w:t>
      </w:r>
      <w:r>
        <w:rPr>
          <w:sz w:val="20"/>
        </w:rPr>
        <w:t>bất</w:t>
      </w:r>
      <w:r>
        <w:rPr>
          <w:spacing w:val="-4"/>
          <w:sz w:val="20"/>
        </w:rPr>
        <w:t> </w:t>
      </w:r>
      <w:r>
        <w:rPr>
          <w:sz w:val="20"/>
        </w:rPr>
        <w:t>kỳ</w:t>
      </w:r>
      <w:r>
        <w:rPr>
          <w:spacing w:val="-3"/>
          <w:sz w:val="20"/>
        </w:rPr>
        <w:t> </w:t>
      </w:r>
      <w:r>
        <w:rPr>
          <w:sz w:val="20"/>
        </w:rPr>
        <w:t>trên</w:t>
      </w:r>
      <w:r>
        <w:rPr>
          <w:spacing w:val="-3"/>
          <w:sz w:val="20"/>
        </w:rPr>
        <w:t> </w:t>
      </w:r>
      <w:r>
        <w:rPr>
          <w:sz w:val="20"/>
        </w:rPr>
        <w:t>hình</w:t>
      </w:r>
      <w:r>
        <w:rPr>
          <w:spacing w:val="-4"/>
          <w:sz w:val="20"/>
        </w:rPr>
        <w:t> </w:t>
      </w:r>
      <w:r>
        <w:rPr>
          <w:sz w:val="20"/>
        </w:rPr>
        <w:t>chiếu</w:t>
      </w:r>
      <w:r>
        <w:rPr>
          <w:spacing w:val="-1"/>
          <w:sz w:val="20"/>
        </w:rPr>
        <w:t> </w:t>
      </w:r>
      <w:r>
        <w:rPr>
          <w:sz w:val="20"/>
        </w:rPr>
        <w:t>bằng của nhà không lớn hơn 60 m </w:t>
      </w:r>
      <w:r>
        <w:rPr>
          <w:sz w:val="20"/>
          <w:shd w:fill="FFFF00" w:color="auto" w:val="clear"/>
        </w:rPr>
        <w:t>, hoặc có phương án chữa cháy phù hợp từ ngoài</w:t>
      </w:r>
      <w:r>
        <w:rPr>
          <w:spacing w:val="-20"/>
          <w:sz w:val="20"/>
          <w:shd w:fill="FFFF00" w:color="auto" w:val="clear"/>
        </w:rPr>
        <w:t> </w:t>
      </w:r>
      <w:r>
        <w:rPr>
          <w:sz w:val="20"/>
          <w:shd w:fill="FFFF00" w:color="auto" w:val="clear"/>
        </w:rPr>
        <w:t>nhà.</w:t>
      </w:r>
    </w:p>
    <w:p>
      <w:pPr>
        <w:pStyle w:val="ListParagraph"/>
        <w:numPr>
          <w:ilvl w:val="3"/>
          <w:numId w:val="50"/>
        </w:numPr>
        <w:tabs>
          <w:tab w:pos="990" w:val="left" w:leader="none"/>
        </w:tabs>
        <w:spacing w:line="240" w:lineRule="auto" w:before="121" w:after="0"/>
        <w:ind w:left="989" w:right="0" w:hanging="668"/>
        <w:jc w:val="both"/>
        <w:rPr>
          <w:sz w:val="20"/>
        </w:rPr>
      </w:pPr>
      <w:r>
        <w:rPr>
          <w:sz w:val="20"/>
        </w:rPr>
        <w:t>Nhà nhóm F1.3 có chiều cao PCCC lớn hơn 15 m phải bảo đảm tất cả những yêu cầu</w:t>
      </w:r>
      <w:r>
        <w:rPr>
          <w:spacing w:val="-26"/>
          <w:sz w:val="20"/>
        </w:rPr>
        <w:t> </w:t>
      </w:r>
      <w:r>
        <w:rPr>
          <w:sz w:val="20"/>
        </w:rPr>
        <w:t>sau:</w:t>
      </w:r>
    </w:p>
    <w:p>
      <w:pPr>
        <w:pStyle w:val="ListParagraph"/>
        <w:numPr>
          <w:ilvl w:val="0"/>
          <w:numId w:val="6"/>
        </w:numPr>
        <w:tabs>
          <w:tab w:pos="445" w:val="left" w:leader="none"/>
        </w:tabs>
        <w:spacing w:line="240" w:lineRule="auto" w:before="121" w:after="0"/>
        <w:ind w:left="322" w:right="1245" w:firstLine="0"/>
        <w:jc w:val="left"/>
        <w:rPr>
          <w:sz w:val="20"/>
        </w:rPr>
      </w:pPr>
      <w:r>
        <w:rPr>
          <w:sz w:val="20"/>
        </w:rPr>
        <w:t>Phải có đường cho xe chữa cháy trong phạm vi di chuyển không quá 18 m tính từ điểm cuối của đường đến lối vào tất cả các khoang đệm của thang máy chữa cháy hoặc của buồng thang bộ thoát nạn</w:t>
      </w:r>
      <w:r>
        <w:rPr>
          <w:spacing w:val="-4"/>
          <w:sz w:val="20"/>
        </w:rPr>
        <w:t> </w:t>
      </w:r>
      <w:r>
        <w:rPr>
          <w:sz w:val="20"/>
        </w:rPr>
        <w:t>có</w:t>
      </w:r>
      <w:r>
        <w:rPr>
          <w:spacing w:val="-1"/>
          <w:sz w:val="20"/>
        </w:rPr>
        <w:t> </w:t>
      </w:r>
      <w:r>
        <w:rPr>
          <w:sz w:val="20"/>
        </w:rPr>
        <w:t>bố</w:t>
      </w:r>
      <w:r>
        <w:rPr>
          <w:spacing w:val="-5"/>
          <w:sz w:val="20"/>
        </w:rPr>
        <w:t> </w:t>
      </w:r>
      <w:r>
        <w:rPr>
          <w:sz w:val="20"/>
        </w:rPr>
        <w:t>trí họng</w:t>
      </w:r>
      <w:r>
        <w:rPr>
          <w:spacing w:val="-3"/>
          <w:sz w:val="20"/>
        </w:rPr>
        <w:t> </w:t>
      </w:r>
      <w:r>
        <w:rPr>
          <w:sz w:val="20"/>
        </w:rPr>
        <w:t>chờ</w:t>
      </w:r>
      <w:r>
        <w:rPr>
          <w:spacing w:val="-5"/>
          <w:sz w:val="20"/>
        </w:rPr>
        <w:t> </w:t>
      </w:r>
      <w:r>
        <w:rPr>
          <w:sz w:val="20"/>
        </w:rPr>
        <w:t>cấp</w:t>
      </w:r>
      <w:r>
        <w:rPr>
          <w:spacing w:val="-2"/>
          <w:sz w:val="20"/>
        </w:rPr>
        <w:t> </w:t>
      </w:r>
      <w:r>
        <w:rPr>
          <w:sz w:val="20"/>
        </w:rPr>
        <w:t>nước</w:t>
      </w:r>
      <w:r>
        <w:rPr>
          <w:spacing w:val="-2"/>
          <w:sz w:val="20"/>
        </w:rPr>
        <w:t> </w:t>
      </w:r>
      <w:r>
        <w:rPr>
          <w:sz w:val="20"/>
        </w:rPr>
        <w:t>DN</w:t>
      </w:r>
      <w:r>
        <w:rPr>
          <w:spacing w:val="-4"/>
          <w:sz w:val="20"/>
        </w:rPr>
        <w:t> </w:t>
      </w:r>
      <w:r>
        <w:rPr>
          <w:sz w:val="20"/>
        </w:rPr>
        <w:t>65</w:t>
      </w:r>
      <w:r>
        <w:rPr>
          <w:spacing w:val="-3"/>
          <w:sz w:val="20"/>
        </w:rPr>
        <w:t> </w:t>
      </w:r>
      <w:r>
        <w:rPr>
          <w:sz w:val="20"/>
        </w:rPr>
        <w:t>dành</w:t>
      </w:r>
      <w:r>
        <w:rPr>
          <w:spacing w:val="-1"/>
          <w:sz w:val="20"/>
        </w:rPr>
        <w:t> </w:t>
      </w:r>
      <w:r>
        <w:rPr>
          <w:sz w:val="20"/>
        </w:rPr>
        <w:t>cho</w:t>
      </w:r>
      <w:r>
        <w:rPr>
          <w:spacing w:val="-3"/>
          <w:sz w:val="20"/>
        </w:rPr>
        <w:t> </w:t>
      </w:r>
      <w:r>
        <w:rPr>
          <w:sz w:val="20"/>
        </w:rPr>
        <w:t>lực</w:t>
      </w:r>
      <w:r>
        <w:rPr>
          <w:spacing w:val="-2"/>
          <w:sz w:val="20"/>
        </w:rPr>
        <w:t> </w:t>
      </w:r>
      <w:r>
        <w:rPr>
          <w:sz w:val="20"/>
        </w:rPr>
        <w:t>lượng</w:t>
      </w:r>
      <w:r>
        <w:rPr>
          <w:spacing w:val="-4"/>
          <w:sz w:val="20"/>
        </w:rPr>
        <w:t> </w:t>
      </w:r>
      <w:r>
        <w:rPr>
          <w:sz w:val="20"/>
        </w:rPr>
        <w:t>chữa</w:t>
      </w:r>
      <w:r>
        <w:rPr>
          <w:spacing w:val="-2"/>
          <w:sz w:val="20"/>
        </w:rPr>
        <w:t> </w:t>
      </w:r>
      <w:r>
        <w:rPr>
          <w:sz w:val="20"/>
        </w:rPr>
        <w:t>cháy</w:t>
      </w:r>
      <w:r>
        <w:rPr>
          <w:spacing w:val="-2"/>
          <w:sz w:val="20"/>
        </w:rPr>
        <w:t> </w:t>
      </w:r>
      <w:r>
        <w:rPr>
          <w:sz w:val="20"/>
        </w:rPr>
        <w:t>chuyên</w:t>
      </w:r>
      <w:r>
        <w:rPr>
          <w:spacing w:val="-4"/>
          <w:sz w:val="20"/>
        </w:rPr>
        <w:t> </w:t>
      </w:r>
      <w:r>
        <w:rPr>
          <w:sz w:val="20"/>
        </w:rPr>
        <w:t>nghiệp</w:t>
      </w:r>
      <w:r>
        <w:rPr>
          <w:spacing w:val="-3"/>
          <w:sz w:val="20"/>
        </w:rPr>
        <w:t> </w:t>
      </w:r>
      <w:r>
        <w:rPr>
          <w:sz w:val="20"/>
        </w:rPr>
        <w:t>(của</w:t>
      </w:r>
      <w:r>
        <w:rPr>
          <w:spacing w:val="-4"/>
          <w:sz w:val="20"/>
        </w:rPr>
        <w:t> </w:t>
      </w:r>
      <w:r>
        <w:rPr>
          <w:sz w:val="20"/>
        </w:rPr>
        <w:t>hệ</w:t>
      </w:r>
      <w:r>
        <w:rPr>
          <w:spacing w:val="-4"/>
          <w:sz w:val="20"/>
        </w:rPr>
        <w:t> </w:t>
      </w:r>
      <w:r>
        <w:rPr>
          <w:sz w:val="20"/>
        </w:rPr>
        <w:t>thống ống</w:t>
      </w:r>
      <w:r>
        <w:rPr>
          <w:spacing w:val="-2"/>
          <w:sz w:val="20"/>
        </w:rPr>
        <w:t> </w:t>
      </w:r>
      <w:r>
        <w:rPr>
          <w:sz w:val="20"/>
        </w:rPr>
        <w:t>khô);</w:t>
      </w:r>
    </w:p>
    <w:p>
      <w:pPr>
        <w:pStyle w:val="ListParagraph"/>
        <w:numPr>
          <w:ilvl w:val="0"/>
          <w:numId w:val="6"/>
        </w:numPr>
        <w:tabs>
          <w:tab w:pos="445" w:val="left" w:leader="none"/>
        </w:tabs>
        <w:spacing w:line="240" w:lineRule="auto" w:before="119" w:after="0"/>
        <w:ind w:left="322" w:right="1202" w:firstLine="0"/>
        <w:jc w:val="both"/>
        <w:rPr>
          <w:sz w:val="20"/>
        </w:rPr>
      </w:pPr>
      <w:r>
        <w:rPr>
          <w:sz w:val="20"/>
        </w:rPr>
        <w:t>Phải có bãi đỗ xe chữa cháy để tiếp cận đến ít nhất toàn bộ một mặt ngoài của mỗi khối nhà. Bãi đỗ xe</w:t>
      </w:r>
      <w:r>
        <w:rPr>
          <w:spacing w:val="-3"/>
          <w:sz w:val="20"/>
        </w:rPr>
        <w:t> </w:t>
      </w:r>
      <w:r>
        <w:rPr>
          <w:sz w:val="20"/>
        </w:rPr>
        <w:t>chữa</w:t>
      </w:r>
      <w:r>
        <w:rPr>
          <w:spacing w:val="-3"/>
          <w:sz w:val="20"/>
        </w:rPr>
        <w:t> </w:t>
      </w:r>
      <w:r>
        <w:rPr>
          <w:sz w:val="20"/>
        </w:rPr>
        <w:t>cháy</w:t>
      </w:r>
      <w:r>
        <w:rPr>
          <w:spacing w:val="-2"/>
          <w:sz w:val="20"/>
        </w:rPr>
        <w:t> </w:t>
      </w:r>
      <w:r>
        <w:rPr>
          <w:sz w:val="20"/>
        </w:rPr>
        <w:t>phải</w:t>
      </w:r>
      <w:r>
        <w:rPr>
          <w:spacing w:val="-2"/>
          <w:sz w:val="20"/>
        </w:rPr>
        <w:t> </w:t>
      </w:r>
      <w:r>
        <w:rPr>
          <w:sz w:val="20"/>
        </w:rPr>
        <w:t>được</w:t>
      </w:r>
      <w:r>
        <w:rPr>
          <w:spacing w:val="-1"/>
          <w:sz w:val="20"/>
        </w:rPr>
        <w:t> </w:t>
      </w:r>
      <w:r>
        <w:rPr>
          <w:sz w:val="20"/>
        </w:rPr>
        <w:t>bố</w:t>
      </w:r>
      <w:r>
        <w:rPr>
          <w:spacing w:val="-1"/>
          <w:sz w:val="20"/>
        </w:rPr>
        <w:t> </w:t>
      </w:r>
      <w:r>
        <w:rPr>
          <w:sz w:val="20"/>
        </w:rPr>
        <w:t>trí</w:t>
      </w:r>
      <w:r>
        <w:rPr>
          <w:spacing w:val="-3"/>
          <w:sz w:val="20"/>
        </w:rPr>
        <w:t> </w:t>
      </w:r>
      <w:r>
        <w:rPr>
          <w:sz w:val="20"/>
        </w:rPr>
        <w:t>ở</w:t>
      </w:r>
      <w:r>
        <w:rPr>
          <w:spacing w:val="-4"/>
          <w:sz w:val="20"/>
        </w:rPr>
        <w:t> </w:t>
      </w:r>
      <w:r>
        <w:rPr>
          <w:sz w:val="20"/>
        </w:rPr>
        <w:t>khoảng</w:t>
      </w:r>
      <w:r>
        <w:rPr>
          <w:spacing w:val="-3"/>
          <w:sz w:val="20"/>
        </w:rPr>
        <w:t> </w:t>
      </w:r>
      <w:r>
        <w:rPr>
          <w:sz w:val="20"/>
        </w:rPr>
        <w:t>không</w:t>
      </w:r>
      <w:r>
        <w:rPr>
          <w:spacing w:val="-2"/>
          <w:sz w:val="20"/>
        </w:rPr>
        <w:t> </w:t>
      </w:r>
      <w:r>
        <w:rPr>
          <w:sz w:val="20"/>
        </w:rPr>
        <w:t>gần</w:t>
      </w:r>
      <w:r>
        <w:rPr>
          <w:spacing w:val="-2"/>
          <w:sz w:val="20"/>
        </w:rPr>
        <w:t> </w:t>
      </w:r>
      <w:r>
        <w:rPr>
          <w:sz w:val="20"/>
        </w:rPr>
        <w:t>hơn</w:t>
      </w:r>
      <w:r>
        <w:rPr>
          <w:spacing w:val="-3"/>
          <w:sz w:val="20"/>
        </w:rPr>
        <w:t> </w:t>
      </w:r>
      <w:r>
        <w:rPr>
          <w:sz w:val="20"/>
        </w:rPr>
        <w:t>2</w:t>
      </w:r>
      <w:r>
        <w:rPr>
          <w:spacing w:val="-4"/>
          <w:sz w:val="20"/>
        </w:rPr>
        <w:t> </w:t>
      </w:r>
      <w:r>
        <w:rPr>
          <w:sz w:val="20"/>
        </w:rPr>
        <w:t>m</w:t>
      </w:r>
      <w:r>
        <w:rPr>
          <w:spacing w:val="-1"/>
          <w:sz w:val="20"/>
        </w:rPr>
        <w:t> </w:t>
      </w:r>
      <w:r>
        <w:rPr>
          <w:sz w:val="20"/>
        </w:rPr>
        <w:t>và</w:t>
      </w:r>
      <w:r>
        <w:rPr>
          <w:spacing w:val="-2"/>
          <w:sz w:val="20"/>
        </w:rPr>
        <w:t> </w:t>
      </w:r>
      <w:r>
        <w:rPr>
          <w:sz w:val="20"/>
        </w:rPr>
        <w:t>không</w:t>
      </w:r>
      <w:r>
        <w:rPr>
          <w:spacing w:val="-3"/>
          <w:sz w:val="20"/>
        </w:rPr>
        <w:t> </w:t>
      </w:r>
      <w:r>
        <w:rPr>
          <w:sz w:val="20"/>
        </w:rPr>
        <w:t>xa</w:t>
      </w:r>
      <w:r>
        <w:rPr>
          <w:spacing w:val="-1"/>
          <w:sz w:val="20"/>
        </w:rPr>
        <w:t> </w:t>
      </w:r>
      <w:r>
        <w:rPr>
          <w:sz w:val="20"/>
        </w:rPr>
        <w:t>quá</w:t>
      </w:r>
      <w:r>
        <w:rPr>
          <w:spacing w:val="-1"/>
          <w:sz w:val="20"/>
        </w:rPr>
        <w:t> </w:t>
      </w:r>
      <w:r>
        <w:rPr>
          <w:sz w:val="20"/>
        </w:rPr>
        <w:t>10</w:t>
      </w:r>
      <w:r>
        <w:rPr>
          <w:spacing w:val="-2"/>
          <w:sz w:val="20"/>
        </w:rPr>
        <w:t> </w:t>
      </w:r>
      <w:r>
        <w:rPr>
          <w:sz w:val="20"/>
        </w:rPr>
        <w:t>m</w:t>
      </w:r>
      <w:r>
        <w:rPr>
          <w:spacing w:val="-2"/>
          <w:sz w:val="20"/>
        </w:rPr>
        <w:t> </w:t>
      </w:r>
      <w:r>
        <w:rPr>
          <w:sz w:val="20"/>
        </w:rPr>
        <w:t>tính</w:t>
      </w:r>
      <w:r>
        <w:rPr>
          <w:spacing w:val="-3"/>
          <w:sz w:val="20"/>
        </w:rPr>
        <w:t> </w:t>
      </w:r>
      <w:r>
        <w:rPr>
          <w:sz w:val="20"/>
        </w:rPr>
        <w:t>từ</w:t>
      </w:r>
      <w:r>
        <w:rPr>
          <w:spacing w:val="-2"/>
          <w:sz w:val="20"/>
        </w:rPr>
        <w:t> </w:t>
      </w:r>
      <w:r>
        <w:rPr>
          <w:sz w:val="20"/>
        </w:rPr>
        <w:t>tường</w:t>
      </w:r>
      <w:r>
        <w:rPr>
          <w:spacing w:val="-2"/>
          <w:sz w:val="20"/>
        </w:rPr>
        <w:t> </w:t>
      </w:r>
      <w:r>
        <w:rPr>
          <w:sz w:val="20"/>
        </w:rPr>
        <w:t>mặt ngoài của</w:t>
      </w:r>
      <w:r>
        <w:rPr>
          <w:spacing w:val="-2"/>
          <w:sz w:val="20"/>
        </w:rPr>
        <w:t> </w:t>
      </w:r>
      <w:r>
        <w:rPr>
          <w:sz w:val="20"/>
        </w:rPr>
        <w:t>nhà;</w:t>
      </w:r>
    </w:p>
    <w:p>
      <w:pPr>
        <w:pStyle w:val="ListParagraph"/>
        <w:numPr>
          <w:ilvl w:val="0"/>
          <w:numId w:val="6"/>
        </w:numPr>
        <w:tabs>
          <w:tab w:pos="445" w:val="left" w:leader="none"/>
        </w:tabs>
        <w:spacing w:line="240" w:lineRule="auto" w:before="119" w:after="0"/>
        <w:ind w:left="322" w:right="1516" w:firstLine="0"/>
        <w:jc w:val="left"/>
        <w:rPr>
          <w:sz w:val="20"/>
        </w:rPr>
      </w:pPr>
      <w:r>
        <w:rPr>
          <w:sz w:val="20"/>
        </w:rPr>
        <w:t>Thiết</w:t>
      </w:r>
      <w:r>
        <w:rPr>
          <w:spacing w:val="-5"/>
          <w:sz w:val="20"/>
        </w:rPr>
        <w:t> </w:t>
      </w:r>
      <w:r>
        <w:rPr>
          <w:sz w:val="20"/>
        </w:rPr>
        <w:t>kế</w:t>
      </w:r>
      <w:r>
        <w:rPr>
          <w:spacing w:val="-1"/>
          <w:sz w:val="20"/>
        </w:rPr>
        <w:t> </w:t>
      </w:r>
      <w:r>
        <w:rPr>
          <w:sz w:val="20"/>
        </w:rPr>
        <w:t>của</w:t>
      </w:r>
      <w:r>
        <w:rPr>
          <w:spacing w:val="-4"/>
          <w:sz w:val="20"/>
        </w:rPr>
        <w:t> </w:t>
      </w:r>
      <w:r>
        <w:rPr>
          <w:sz w:val="20"/>
        </w:rPr>
        <w:t>bãi</w:t>
      </w:r>
      <w:r>
        <w:rPr>
          <w:spacing w:val="-2"/>
          <w:sz w:val="20"/>
        </w:rPr>
        <w:t> </w:t>
      </w:r>
      <w:r>
        <w:rPr>
          <w:sz w:val="20"/>
        </w:rPr>
        <w:t>đỗ</w:t>
      </w:r>
      <w:r>
        <w:rPr>
          <w:spacing w:val="-4"/>
          <w:sz w:val="20"/>
        </w:rPr>
        <w:t> </w:t>
      </w:r>
      <w:r>
        <w:rPr>
          <w:sz w:val="20"/>
        </w:rPr>
        <w:t>xe</w:t>
      </w:r>
      <w:r>
        <w:rPr>
          <w:spacing w:val="-3"/>
          <w:sz w:val="20"/>
        </w:rPr>
        <w:t> </w:t>
      </w:r>
      <w:r>
        <w:rPr>
          <w:sz w:val="20"/>
        </w:rPr>
        <w:t>chữa</w:t>
      </w:r>
      <w:r>
        <w:rPr>
          <w:spacing w:val="-3"/>
          <w:sz w:val="20"/>
        </w:rPr>
        <w:t> </w:t>
      </w:r>
      <w:r>
        <w:rPr>
          <w:sz w:val="20"/>
        </w:rPr>
        <w:t>cháy</w:t>
      </w:r>
      <w:r>
        <w:rPr>
          <w:spacing w:val="-2"/>
          <w:sz w:val="20"/>
        </w:rPr>
        <w:t> </w:t>
      </w:r>
      <w:r>
        <w:rPr>
          <w:sz w:val="20"/>
        </w:rPr>
        <w:t>và</w:t>
      </w:r>
      <w:r>
        <w:rPr>
          <w:spacing w:val="-4"/>
          <w:sz w:val="20"/>
        </w:rPr>
        <w:t> </w:t>
      </w:r>
      <w:r>
        <w:rPr>
          <w:sz w:val="20"/>
        </w:rPr>
        <w:t>đường</w:t>
      </w:r>
      <w:r>
        <w:rPr>
          <w:spacing w:val="-4"/>
          <w:sz w:val="20"/>
        </w:rPr>
        <w:t> </w:t>
      </w:r>
      <w:r>
        <w:rPr>
          <w:sz w:val="20"/>
        </w:rPr>
        <w:t>cho</w:t>
      </w:r>
      <w:r>
        <w:rPr>
          <w:spacing w:val="-3"/>
          <w:sz w:val="20"/>
        </w:rPr>
        <w:t> </w:t>
      </w:r>
      <w:r>
        <w:rPr>
          <w:sz w:val="20"/>
        </w:rPr>
        <w:t>xe</w:t>
      </w:r>
      <w:r>
        <w:rPr>
          <w:spacing w:val="-3"/>
          <w:sz w:val="20"/>
        </w:rPr>
        <w:t> </w:t>
      </w:r>
      <w:r>
        <w:rPr>
          <w:sz w:val="20"/>
        </w:rPr>
        <w:t>chữa</w:t>
      </w:r>
      <w:r>
        <w:rPr>
          <w:spacing w:val="-3"/>
          <w:sz w:val="20"/>
        </w:rPr>
        <w:t> </w:t>
      </w:r>
      <w:r>
        <w:rPr>
          <w:sz w:val="20"/>
        </w:rPr>
        <w:t>cháy</w:t>
      </w:r>
      <w:r>
        <w:rPr>
          <w:spacing w:val="-2"/>
          <w:sz w:val="20"/>
        </w:rPr>
        <w:t> </w:t>
      </w:r>
      <w:r>
        <w:rPr>
          <w:sz w:val="20"/>
        </w:rPr>
        <w:t>phải</w:t>
      </w:r>
      <w:r>
        <w:rPr>
          <w:spacing w:val="-2"/>
          <w:sz w:val="20"/>
        </w:rPr>
        <w:t> </w:t>
      </w:r>
      <w:r>
        <w:rPr>
          <w:sz w:val="20"/>
        </w:rPr>
        <w:t>đáp</w:t>
      </w:r>
      <w:r>
        <w:rPr>
          <w:spacing w:val="-3"/>
          <w:sz w:val="20"/>
        </w:rPr>
        <w:t> </w:t>
      </w:r>
      <w:r>
        <w:rPr>
          <w:sz w:val="20"/>
        </w:rPr>
        <w:t>ứng</w:t>
      </w:r>
      <w:r>
        <w:rPr>
          <w:spacing w:val="-3"/>
          <w:sz w:val="20"/>
        </w:rPr>
        <w:t> </w:t>
      </w:r>
      <w:r>
        <w:rPr>
          <w:sz w:val="20"/>
        </w:rPr>
        <w:t>những</w:t>
      </w:r>
      <w:r>
        <w:rPr>
          <w:spacing w:val="-4"/>
          <w:sz w:val="20"/>
        </w:rPr>
        <w:t> </w:t>
      </w:r>
      <w:r>
        <w:rPr>
          <w:sz w:val="20"/>
        </w:rPr>
        <w:t>quy định</w:t>
      </w:r>
      <w:r>
        <w:rPr>
          <w:spacing w:val="-3"/>
          <w:sz w:val="20"/>
        </w:rPr>
        <w:t> </w:t>
      </w:r>
      <w:r>
        <w:rPr>
          <w:sz w:val="20"/>
        </w:rPr>
        <w:t>nêu trong Bảng</w:t>
      </w:r>
      <w:r>
        <w:rPr>
          <w:spacing w:val="-1"/>
          <w:sz w:val="20"/>
        </w:rPr>
        <w:t> </w:t>
      </w:r>
      <w:r>
        <w:rPr>
          <w:sz w:val="20"/>
        </w:rPr>
        <w:t>14.</w:t>
      </w:r>
    </w:p>
    <w:p>
      <w:pPr>
        <w:pStyle w:val="ListParagraph"/>
        <w:numPr>
          <w:ilvl w:val="3"/>
          <w:numId w:val="50"/>
        </w:numPr>
        <w:tabs>
          <w:tab w:pos="990" w:val="left" w:leader="none"/>
        </w:tabs>
        <w:spacing w:line="240" w:lineRule="auto" w:before="121" w:after="0"/>
        <w:ind w:left="322" w:right="1370" w:firstLine="0"/>
        <w:jc w:val="left"/>
        <w:rPr>
          <w:sz w:val="20"/>
        </w:rPr>
      </w:pPr>
      <w:r>
        <w:rPr>
          <w:sz w:val="20"/>
        </w:rPr>
        <w:t>Nhà hoặc phần nhà nhóm F1.1, F1.2, F2, F3 và F4 có chiều cao PCCC lớn hơn 15 m thì tại mỗi</w:t>
      </w:r>
      <w:r>
        <w:rPr>
          <w:spacing w:val="-4"/>
          <w:sz w:val="20"/>
        </w:rPr>
        <w:t> </w:t>
      </w:r>
      <w:r>
        <w:rPr>
          <w:sz w:val="20"/>
        </w:rPr>
        <w:t>vị</w:t>
      </w:r>
      <w:r>
        <w:rPr>
          <w:spacing w:val="-3"/>
          <w:sz w:val="20"/>
        </w:rPr>
        <w:t> </w:t>
      </w:r>
      <w:r>
        <w:rPr>
          <w:sz w:val="20"/>
        </w:rPr>
        <w:t>trí</w:t>
      </w:r>
      <w:r>
        <w:rPr>
          <w:spacing w:val="-3"/>
          <w:sz w:val="20"/>
        </w:rPr>
        <w:t> </w:t>
      </w:r>
      <w:r>
        <w:rPr>
          <w:sz w:val="20"/>
        </w:rPr>
        <w:t>có lối</w:t>
      </w:r>
      <w:r>
        <w:rPr>
          <w:spacing w:val="-4"/>
          <w:sz w:val="20"/>
        </w:rPr>
        <w:t> </w:t>
      </w:r>
      <w:r>
        <w:rPr>
          <w:sz w:val="20"/>
        </w:rPr>
        <w:t>vào</w:t>
      </w:r>
      <w:r>
        <w:rPr>
          <w:spacing w:val="-3"/>
          <w:sz w:val="20"/>
        </w:rPr>
        <w:t> </w:t>
      </w:r>
      <w:r>
        <w:rPr>
          <w:sz w:val="20"/>
        </w:rPr>
        <w:t>từ</w:t>
      </w:r>
      <w:r>
        <w:rPr>
          <w:spacing w:val="-1"/>
          <w:sz w:val="20"/>
        </w:rPr>
        <w:t> </w:t>
      </w:r>
      <w:r>
        <w:rPr>
          <w:sz w:val="20"/>
        </w:rPr>
        <w:t>trên cao</w:t>
      </w:r>
      <w:r>
        <w:rPr>
          <w:spacing w:val="-4"/>
          <w:sz w:val="20"/>
        </w:rPr>
        <w:t> </w:t>
      </w:r>
      <w:r>
        <w:rPr>
          <w:sz w:val="20"/>
        </w:rPr>
        <w:t>phải</w:t>
      </w:r>
      <w:r>
        <w:rPr>
          <w:spacing w:val="-1"/>
          <w:sz w:val="20"/>
        </w:rPr>
        <w:t> </w:t>
      </w:r>
      <w:r>
        <w:rPr>
          <w:sz w:val="20"/>
        </w:rPr>
        <w:t>bố</w:t>
      </w:r>
      <w:r>
        <w:rPr>
          <w:spacing w:val="-4"/>
          <w:sz w:val="20"/>
        </w:rPr>
        <w:t> </w:t>
      </w:r>
      <w:r>
        <w:rPr>
          <w:sz w:val="20"/>
        </w:rPr>
        <w:t>trí</w:t>
      </w:r>
      <w:r>
        <w:rPr>
          <w:spacing w:val="1"/>
          <w:sz w:val="20"/>
        </w:rPr>
        <w:t> </w:t>
      </w:r>
      <w:r>
        <w:rPr>
          <w:sz w:val="20"/>
        </w:rPr>
        <w:t>một</w:t>
      </w:r>
      <w:r>
        <w:rPr>
          <w:spacing w:val="-1"/>
          <w:sz w:val="20"/>
        </w:rPr>
        <w:t> </w:t>
      </w:r>
      <w:r>
        <w:rPr>
          <w:sz w:val="20"/>
        </w:rPr>
        <w:t>bãi</w:t>
      </w:r>
      <w:r>
        <w:rPr>
          <w:spacing w:val="-3"/>
          <w:sz w:val="20"/>
        </w:rPr>
        <w:t> </w:t>
      </w:r>
      <w:r>
        <w:rPr>
          <w:sz w:val="20"/>
        </w:rPr>
        <w:t>đỗ</w:t>
      </w:r>
      <w:r>
        <w:rPr>
          <w:spacing w:val="-1"/>
          <w:sz w:val="20"/>
        </w:rPr>
        <w:t> </w:t>
      </w:r>
      <w:r>
        <w:rPr>
          <w:sz w:val="20"/>
        </w:rPr>
        <w:t>xe</w:t>
      </w:r>
      <w:r>
        <w:rPr>
          <w:spacing w:val="-2"/>
          <w:sz w:val="20"/>
        </w:rPr>
        <w:t> </w:t>
      </w:r>
      <w:r>
        <w:rPr>
          <w:sz w:val="20"/>
        </w:rPr>
        <w:t>chữa</w:t>
      </w:r>
      <w:r>
        <w:rPr>
          <w:spacing w:val="-3"/>
          <w:sz w:val="20"/>
        </w:rPr>
        <w:t> </w:t>
      </w:r>
      <w:r>
        <w:rPr>
          <w:sz w:val="20"/>
        </w:rPr>
        <w:t>cháy</w:t>
      </w:r>
      <w:r>
        <w:rPr>
          <w:spacing w:val="-1"/>
          <w:sz w:val="20"/>
        </w:rPr>
        <w:t> </w:t>
      </w:r>
      <w:r>
        <w:rPr>
          <w:sz w:val="20"/>
        </w:rPr>
        <w:t>để</w:t>
      </w:r>
      <w:r>
        <w:rPr>
          <w:spacing w:val="-3"/>
          <w:sz w:val="20"/>
        </w:rPr>
        <w:t> </w:t>
      </w:r>
      <w:r>
        <w:rPr>
          <w:sz w:val="20"/>
        </w:rPr>
        <w:t>tiếp</w:t>
      </w:r>
      <w:r>
        <w:rPr>
          <w:spacing w:val="-3"/>
          <w:sz w:val="20"/>
        </w:rPr>
        <w:t> </w:t>
      </w:r>
      <w:r>
        <w:rPr>
          <w:sz w:val="20"/>
        </w:rPr>
        <w:t>cận</w:t>
      </w:r>
      <w:r>
        <w:rPr>
          <w:spacing w:val="-3"/>
          <w:sz w:val="20"/>
        </w:rPr>
        <w:t> </w:t>
      </w:r>
      <w:r>
        <w:rPr>
          <w:sz w:val="20"/>
        </w:rPr>
        <w:t>trực</w:t>
      </w:r>
      <w:r>
        <w:rPr>
          <w:spacing w:val="-1"/>
          <w:sz w:val="20"/>
        </w:rPr>
        <w:t> </w:t>
      </w:r>
      <w:r>
        <w:rPr>
          <w:sz w:val="20"/>
        </w:rPr>
        <w:t>tiếp</w:t>
      </w:r>
      <w:r>
        <w:rPr>
          <w:spacing w:val="-2"/>
          <w:sz w:val="20"/>
        </w:rPr>
        <w:t> </w:t>
      </w:r>
      <w:r>
        <w:rPr>
          <w:sz w:val="20"/>
        </w:rPr>
        <w:t>đến các</w:t>
      </w:r>
      <w:r>
        <w:rPr>
          <w:spacing w:val="-2"/>
          <w:sz w:val="20"/>
        </w:rPr>
        <w:t> </w:t>
      </w:r>
      <w:r>
        <w:rPr>
          <w:sz w:val="20"/>
        </w:rPr>
        <w:t>tấm cửa của lối vào từ trên cao. Chiều dài của bãi đỗ xe chữa cháy phải được lấy theo Bảng 15 căn cứ vào diện tích sàn cho phép tiếp cận của tầng có giá trị diện tích sàn cho phép tiếp cận lớn nhất. Đối với trường hợp nhà có sàn thông tầng, giá trị đó được tính như</w:t>
      </w:r>
      <w:r>
        <w:rPr>
          <w:spacing w:val="-7"/>
          <w:sz w:val="20"/>
        </w:rPr>
        <w:t> </w:t>
      </w:r>
      <w:r>
        <w:rPr>
          <w:sz w:val="20"/>
        </w:rPr>
        <w:t>sau:</w:t>
      </w:r>
    </w:p>
    <w:p>
      <w:pPr>
        <w:pStyle w:val="ListParagraph"/>
        <w:numPr>
          <w:ilvl w:val="0"/>
          <w:numId w:val="51"/>
        </w:numPr>
        <w:tabs>
          <w:tab w:pos="555" w:val="left" w:leader="none"/>
        </w:tabs>
        <w:spacing w:line="240" w:lineRule="auto" w:before="120" w:after="0"/>
        <w:ind w:left="322" w:right="1208" w:firstLine="0"/>
        <w:jc w:val="left"/>
        <w:rPr>
          <w:sz w:val="20"/>
        </w:rPr>
      </w:pPr>
      <w:r>
        <w:rPr>
          <w:sz w:val="20"/>
        </w:rPr>
        <w:t>Đối với nhà có các sàn thông tầng, bao gồm cả các tầng hầm thông với các tầng trên mặt đất thì diện</w:t>
      </w:r>
      <w:r>
        <w:rPr>
          <w:spacing w:val="-4"/>
          <w:sz w:val="20"/>
        </w:rPr>
        <w:t> </w:t>
      </w:r>
      <w:r>
        <w:rPr>
          <w:sz w:val="20"/>
        </w:rPr>
        <w:t>tích</w:t>
      </w:r>
      <w:r>
        <w:rPr>
          <w:spacing w:val="-3"/>
          <w:sz w:val="20"/>
        </w:rPr>
        <w:t> </w:t>
      </w:r>
      <w:r>
        <w:rPr>
          <w:sz w:val="20"/>
        </w:rPr>
        <w:t>sàn</w:t>
      </w:r>
      <w:r>
        <w:rPr>
          <w:spacing w:val="-3"/>
          <w:sz w:val="20"/>
        </w:rPr>
        <w:t> </w:t>
      </w:r>
      <w:r>
        <w:rPr>
          <w:sz w:val="20"/>
        </w:rPr>
        <w:t>cho</w:t>
      </w:r>
      <w:r>
        <w:rPr>
          <w:spacing w:val="-3"/>
          <w:sz w:val="20"/>
        </w:rPr>
        <w:t> </w:t>
      </w:r>
      <w:r>
        <w:rPr>
          <w:sz w:val="20"/>
        </w:rPr>
        <w:t>phép</w:t>
      </w:r>
      <w:r>
        <w:rPr>
          <w:spacing w:val="-3"/>
          <w:sz w:val="20"/>
        </w:rPr>
        <w:t> </w:t>
      </w:r>
      <w:r>
        <w:rPr>
          <w:sz w:val="20"/>
        </w:rPr>
        <w:t>tiếp</w:t>
      </w:r>
      <w:r>
        <w:rPr>
          <w:spacing w:val="-2"/>
          <w:sz w:val="20"/>
        </w:rPr>
        <w:t> </w:t>
      </w:r>
      <w:r>
        <w:rPr>
          <w:sz w:val="20"/>
        </w:rPr>
        <w:t>cận</w:t>
      </w:r>
      <w:r>
        <w:rPr>
          <w:spacing w:val="-5"/>
          <w:sz w:val="20"/>
        </w:rPr>
        <w:t> </w:t>
      </w:r>
      <w:r>
        <w:rPr>
          <w:sz w:val="20"/>
        </w:rPr>
        <w:t>lấy bằng</w:t>
      </w:r>
      <w:r>
        <w:rPr>
          <w:spacing w:val="-3"/>
          <w:sz w:val="20"/>
        </w:rPr>
        <w:t> </w:t>
      </w:r>
      <w:r>
        <w:rPr>
          <w:sz w:val="20"/>
        </w:rPr>
        <w:t>diện</w:t>
      </w:r>
      <w:r>
        <w:rPr>
          <w:spacing w:val="-3"/>
          <w:sz w:val="20"/>
        </w:rPr>
        <w:t> </w:t>
      </w:r>
      <w:r>
        <w:rPr>
          <w:sz w:val="20"/>
        </w:rPr>
        <w:t>tích</w:t>
      </w:r>
      <w:r>
        <w:rPr>
          <w:spacing w:val="-3"/>
          <w:sz w:val="20"/>
        </w:rPr>
        <w:t> </w:t>
      </w:r>
      <w:r>
        <w:rPr>
          <w:sz w:val="20"/>
        </w:rPr>
        <w:t>cộng</w:t>
      </w:r>
      <w:r>
        <w:rPr>
          <w:spacing w:val="-1"/>
          <w:sz w:val="20"/>
        </w:rPr>
        <w:t> </w:t>
      </w:r>
      <w:r>
        <w:rPr>
          <w:sz w:val="20"/>
        </w:rPr>
        <w:t>dồn</w:t>
      </w:r>
      <w:r>
        <w:rPr>
          <w:spacing w:val="-3"/>
          <w:sz w:val="20"/>
        </w:rPr>
        <w:t> </w:t>
      </w:r>
      <w:r>
        <w:rPr>
          <w:sz w:val="20"/>
        </w:rPr>
        <w:t>các</w:t>
      </w:r>
      <w:r>
        <w:rPr>
          <w:spacing w:val="-1"/>
          <w:sz w:val="20"/>
        </w:rPr>
        <w:t> </w:t>
      </w:r>
      <w:r>
        <w:rPr>
          <w:sz w:val="20"/>
        </w:rPr>
        <w:t>giá</w:t>
      </w:r>
      <w:r>
        <w:rPr>
          <w:spacing w:val="-1"/>
          <w:sz w:val="20"/>
        </w:rPr>
        <w:t> </w:t>
      </w:r>
      <w:r>
        <w:rPr>
          <w:sz w:val="20"/>
        </w:rPr>
        <w:t>trị</w:t>
      </w:r>
      <w:r>
        <w:rPr>
          <w:spacing w:val="-4"/>
          <w:sz w:val="20"/>
        </w:rPr>
        <w:t> </w:t>
      </w:r>
      <w:r>
        <w:rPr>
          <w:sz w:val="20"/>
        </w:rPr>
        <w:t>diện</w:t>
      </w:r>
      <w:r>
        <w:rPr>
          <w:spacing w:val="-3"/>
          <w:sz w:val="20"/>
        </w:rPr>
        <w:t> </w:t>
      </w:r>
      <w:r>
        <w:rPr>
          <w:sz w:val="20"/>
        </w:rPr>
        <w:t>tích</w:t>
      </w:r>
      <w:r>
        <w:rPr>
          <w:spacing w:val="-3"/>
          <w:sz w:val="20"/>
        </w:rPr>
        <w:t> </w:t>
      </w:r>
      <w:r>
        <w:rPr>
          <w:sz w:val="20"/>
        </w:rPr>
        <w:t>sàn</w:t>
      </w:r>
      <w:r>
        <w:rPr>
          <w:spacing w:val="-3"/>
          <w:sz w:val="20"/>
        </w:rPr>
        <w:t> </w:t>
      </w:r>
      <w:r>
        <w:rPr>
          <w:sz w:val="20"/>
        </w:rPr>
        <w:t>cho</w:t>
      </w:r>
      <w:r>
        <w:rPr>
          <w:spacing w:val="-5"/>
          <w:sz w:val="20"/>
        </w:rPr>
        <w:t> </w:t>
      </w:r>
      <w:r>
        <w:rPr>
          <w:sz w:val="20"/>
        </w:rPr>
        <w:t>phép</w:t>
      </w:r>
      <w:r>
        <w:rPr>
          <w:spacing w:val="-1"/>
          <w:sz w:val="20"/>
        </w:rPr>
        <w:t> </w:t>
      </w:r>
      <w:r>
        <w:rPr>
          <w:sz w:val="20"/>
        </w:rPr>
        <w:t>tiếp</w:t>
      </w:r>
      <w:r>
        <w:rPr>
          <w:spacing w:val="-4"/>
          <w:sz w:val="20"/>
        </w:rPr>
        <w:t> </w:t>
      </w:r>
      <w:r>
        <w:rPr>
          <w:sz w:val="20"/>
        </w:rPr>
        <w:t>cận của tất cả các sàn thông</w:t>
      </w:r>
      <w:r>
        <w:rPr>
          <w:spacing w:val="-4"/>
          <w:sz w:val="20"/>
        </w:rPr>
        <w:t> </w:t>
      </w:r>
      <w:r>
        <w:rPr>
          <w:sz w:val="20"/>
        </w:rPr>
        <w:t>tầng;</w:t>
      </w:r>
    </w:p>
    <w:p>
      <w:pPr>
        <w:pStyle w:val="ListParagraph"/>
        <w:numPr>
          <w:ilvl w:val="0"/>
          <w:numId w:val="51"/>
        </w:numPr>
        <w:tabs>
          <w:tab w:pos="555" w:val="left" w:leader="none"/>
        </w:tabs>
        <w:spacing w:line="240" w:lineRule="auto" w:before="121" w:after="0"/>
        <w:ind w:left="322" w:right="1343" w:firstLine="0"/>
        <w:jc w:val="left"/>
        <w:rPr>
          <w:sz w:val="20"/>
        </w:rPr>
      </w:pPr>
      <w:r>
        <w:rPr>
          <w:sz w:val="20"/>
        </w:rPr>
        <w:t>Đối</w:t>
      </w:r>
      <w:r>
        <w:rPr>
          <w:spacing w:val="-5"/>
          <w:sz w:val="20"/>
        </w:rPr>
        <w:t> </w:t>
      </w:r>
      <w:r>
        <w:rPr>
          <w:sz w:val="20"/>
        </w:rPr>
        <w:t>với</w:t>
      </w:r>
      <w:r>
        <w:rPr>
          <w:spacing w:val="-4"/>
          <w:sz w:val="20"/>
        </w:rPr>
        <w:t> </w:t>
      </w:r>
      <w:r>
        <w:rPr>
          <w:sz w:val="20"/>
        </w:rPr>
        <w:t>các nhà</w:t>
      </w:r>
      <w:r>
        <w:rPr>
          <w:spacing w:val="-1"/>
          <w:sz w:val="20"/>
        </w:rPr>
        <w:t> </w:t>
      </w:r>
      <w:r>
        <w:rPr>
          <w:sz w:val="20"/>
        </w:rPr>
        <w:t>có</w:t>
      </w:r>
      <w:r>
        <w:rPr>
          <w:spacing w:val="-3"/>
          <w:sz w:val="20"/>
        </w:rPr>
        <w:t> </w:t>
      </w:r>
      <w:r>
        <w:rPr>
          <w:sz w:val="20"/>
        </w:rPr>
        <w:t>từ</w:t>
      </w:r>
      <w:r>
        <w:rPr>
          <w:spacing w:val="-2"/>
          <w:sz w:val="20"/>
        </w:rPr>
        <w:t> </w:t>
      </w:r>
      <w:r>
        <w:rPr>
          <w:sz w:val="20"/>
        </w:rPr>
        <w:t>hai</w:t>
      </w:r>
      <w:r>
        <w:rPr>
          <w:spacing w:val="-3"/>
          <w:sz w:val="20"/>
        </w:rPr>
        <w:t> </w:t>
      </w:r>
      <w:r>
        <w:rPr>
          <w:sz w:val="20"/>
        </w:rPr>
        <w:t>nhóm</w:t>
      </w:r>
      <w:r>
        <w:rPr>
          <w:spacing w:val="-3"/>
          <w:sz w:val="20"/>
        </w:rPr>
        <w:t> </w:t>
      </w:r>
      <w:r>
        <w:rPr>
          <w:sz w:val="20"/>
        </w:rPr>
        <w:t>sàn</w:t>
      </w:r>
      <w:r>
        <w:rPr>
          <w:spacing w:val="-4"/>
          <w:sz w:val="20"/>
        </w:rPr>
        <w:t> </w:t>
      </w:r>
      <w:r>
        <w:rPr>
          <w:sz w:val="20"/>
        </w:rPr>
        <w:t>thông</w:t>
      </w:r>
      <w:r>
        <w:rPr>
          <w:spacing w:val="-4"/>
          <w:sz w:val="20"/>
        </w:rPr>
        <w:t> </w:t>
      </w:r>
      <w:r>
        <w:rPr>
          <w:sz w:val="20"/>
        </w:rPr>
        <w:t>tầng</w:t>
      </w:r>
      <w:r>
        <w:rPr>
          <w:spacing w:val="-1"/>
          <w:sz w:val="20"/>
        </w:rPr>
        <w:t> </w:t>
      </w:r>
      <w:r>
        <w:rPr>
          <w:sz w:val="20"/>
        </w:rPr>
        <w:t>trở</w:t>
      </w:r>
      <w:r>
        <w:rPr>
          <w:spacing w:val="-2"/>
          <w:sz w:val="20"/>
        </w:rPr>
        <w:t> </w:t>
      </w:r>
      <w:r>
        <w:rPr>
          <w:sz w:val="20"/>
        </w:rPr>
        <w:t>lên</w:t>
      </w:r>
      <w:r>
        <w:rPr>
          <w:spacing w:val="-3"/>
          <w:sz w:val="20"/>
        </w:rPr>
        <w:t> </w:t>
      </w:r>
      <w:r>
        <w:rPr>
          <w:sz w:val="20"/>
        </w:rPr>
        <w:t>thì</w:t>
      </w:r>
      <w:r>
        <w:rPr>
          <w:spacing w:val="-2"/>
          <w:sz w:val="20"/>
        </w:rPr>
        <w:t> </w:t>
      </w:r>
      <w:r>
        <w:rPr>
          <w:sz w:val="20"/>
        </w:rPr>
        <w:t>diện</w:t>
      </w:r>
      <w:r>
        <w:rPr>
          <w:spacing w:val="-4"/>
          <w:sz w:val="20"/>
        </w:rPr>
        <w:t> </w:t>
      </w:r>
      <w:r>
        <w:rPr>
          <w:sz w:val="20"/>
        </w:rPr>
        <w:t>tích</w:t>
      </w:r>
      <w:r>
        <w:rPr>
          <w:spacing w:val="-1"/>
          <w:sz w:val="20"/>
        </w:rPr>
        <w:t> </w:t>
      </w:r>
      <w:r>
        <w:rPr>
          <w:sz w:val="20"/>
        </w:rPr>
        <w:t>sàn</w:t>
      </w:r>
      <w:r>
        <w:rPr>
          <w:spacing w:val="-4"/>
          <w:sz w:val="20"/>
        </w:rPr>
        <w:t> </w:t>
      </w:r>
      <w:r>
        <w:rPr>
          <w:sz w:val="20"/>
        </w:rPr>
        <w:t>cho</w:t>
      </w:r>
      <w:r>
        <w:rPr>
          <w:spacing w:val="-1"/>
          <w:sz w:val="20"/>
        </w:rPr>
        <w:t> </w:t>
      </w:r>
      <w:r>
        <w:rPr>
          <w:sz w:val="20"/>
        </w:rPr>
        <w:t>phép</w:t>
      </w:r>
      <w:r>
        <w:rPr>
          <w:spacing w:val="-3"/>
          <w:sz w:val="20"/>
        </w:rPr>
        <w:t> </w:t>
      </w:r>
      <w:r>
        <w:rPr>
          <w:sz w:val="20"/>
        </w:rPr>
        <w:t>tiếp</w:t>
      </w:r>
      <w:r>
        <w:rPr>
          <w:spacing w:val="-4"/>
          <w:sz w:val="20"/>
        </w:rPr>
        <w:t> </w:t>
      </w:r>
      <w:r>
        <w:rPr>
          <w:sz w:val="20"/>
        </w:rPr>
        <w:t>cận</w:t>
      </w:r>
      <w:r>
        <w:rPr>
          <w:spacing w:val="-2"/>
          <w:sz w:val="20"/>
        </w:rPr>
        <w:t> </w:t>
      </w:r>
      <w:r>
        <w:rPr>
          <w:sz w:val="20"/>
        </w:rPr>
        <w:t>phải</w:t>
      </w:r>
      <w:r>
        <w:rPr>
          <w:spacing w:val="-2"/>
          <w:sz w:val="20"/>
        </w:rPr>
        <w:t> </w:t>
      </w:r>
      <w:r>
        <w:rPr>
          <w:sz w:val="20"/>
        </w:rPr>
        <w:t>lấy bằng giá trị cộng dồn của nhóm sàn thông tầng có diện tích lớn</w:t>
      </w:r>
      <w:r>
        <w:rPr>
          <w:spacing w:val="-14"/>
          <w:sz w:val="20"/>
        </w:rPr>
        <w:t> </w:t>
      </w:r>
      <w:r>
        <w:rPr>
          <w:sz w:val="20"/>
        </w:rPr>
        <w:t>nhất;</w:t>
      </w:r>
    </w:p>
    <w:p>
      <w:pPr>
        <w:pStyle w:val="BodyText"/>
        <w:spacing w:before="119"/>
        <w:ind w:right="1340"/>
      </w:pPr>
      <w:r>
        <w:rPr/>
        <w:t>CHÚ THÍCH: Nếu các lỗ thông tầng được bảo vệ chống cháy lan thì diện tích sàn cho phép tiếp cận được tính bằng diện tích một sàn lớn nhất trong số các sàn được nối thông tầng cộng với diện tích các lỗ thông tầng trong phạm vi được bảo vệ.</w:t>
      </w:r>
    </w:p>
    <w:p>
      <w:pPr>
        <w:pStyle w:val="ListParagraph"/>
        <w:numPr>
          <w:ilvl w:val="0"/>
          <w:numId w:val="51"/>
        </w:numPr>
        <w:tabs>
          <w:tab w:pos="562" w:val="left" w:leader="none"/>
        </w:tabs>
        <w:spacing w:line="240" w:lineRule="auto" w:before="121" w:after="0"/>
        <w:ind w:left="322" w:right="1129" w:firstLine="0"/>
        <w:jc w:val="both"/>
        <w:rPr>
          <w:sz w:val="20"/>
        </w:rPr>
      </w:pPr>
      <w:r>
        <w:rPr>
          <w:sz w:val="20"/>
        </w:rPr>
        <w:t>Đối với nhà nhóm F5, phải có một bãi đỗ xe chữa cháy cho các phương tiện chữa cháy </w:t>
      </w:r>
      <w:r>
        <w:rPr>
          <w:sz w:val="20"/>
          <w:shd w:fill="FFFF00" w:color="auto" w:val="clear"/>
        </w:rPr>
        <w:t>(chỉ yêu cầu có đường cho xe chữa cháy tiếp cận như 6.2.2.1 hoặc có phương án chữa cháy phù hợp khác đối với nhà F5 hạng A, B có tổng diện tích sàn đến 300 m2, nhà F5 hạng C, D, E có diện tích và chiều cao không vượt quá giới hạn cho phép lấy theo nhà có bậc chịu lửa V theo Phụ lục H)</w:t>
      </w:r>
      <w:r>
        <w:rPr>
          <w:sz w:val="20"/>
        </w:rPr>
        <w:t> . Chiều dài của bãi đỗ xe chữa cháy phải được lấy theo Bảng 16, dựa vào tổng quy mô khối tích của nhà (không bao gồm tầng</w:t>
      </w:r>
      <w:r>
        <w:rPr>
          <w:spacing w:val="-1"/>
          <w:sz w:val="20"/>
        </w:rPr>
        <w:t> </w:t>
      </w:r>
      <w:r>
        <w:rPr>
          <w:sz w:val="20"/>
        </w:rPr>
        <w:t>hầm).</w:t>
      </w:r>
    </w:p>
    <w:p>
      <w:pPr>
        <w:pStyle w:val="BodyText"/>
        <w:spacing w:before="120"/>
        <w:ind w:right="1088"/>
      </w:pPr>
      <w:r>
        <w:rPr/>
        <w:t>Khi điều kiện sản xuất không yêu cầu có đường vào thì đường cho xe chữa cháy được phép bố trí phần đường rộng 3,5 m cho xe chạy, nền đường được gia cố bằng các vật liệu bảo đảm chịu được tải trọng của xe chữa cháy và bảo đảm thoát nước mặt.</w:t>
      </w:r>
    </w:p>
    <w:p>
      <w:pPr>
        <w:pStyle w:val="BodyText"/>
        <w:spacing w:before="119"/>
        <w:ind w:right="1136"/>
      </w:pPr>
      <w:r>
        <w:rPr/>
        <w:t>Khoảng cách từ mép đường cho xe chữa cháy đến tường của nhà phải không lớn hơn 5 m đối với các nhà có chiều cao PCCC nhỏ hơn 12 m, không lớn hơn 8 m đối với các nhà có chiều cao PCCC từ 12</w:t>
      </w:r>
      <w:r>
        <w:rPr>
          <w:spacing w:val="-4"/>
        </w:rPr>
        <w:t> </w:t>
      </w:r>
      <w:r>
        <w:rPr/>
        <w:t>m</w:t>
      </w:r>
      <w:r>
        <w:rPr>
          <w:spacing w:val="-1"/>
        </w:rPr>
        <w:t> </w:t>
      </w:r>
      <w:r>
        <w:rPr/>
        <w:t>đến</w:t>
      </w:r>
      <w:r>
        <w:rPr>
          <w:spacing w:val="-1"/>
        </w:rPr>
        <w:t> </w:t>
      </w:r>
      <w:r>
        <w:rPr/>
        <w:t>28</w:t>
      </w:r>
      <w:r>
        <w:rPr>
          <w:spacing w:val="-2"/>
        </w:rPr>
        <w:t> </w:t>
      </w:r>
      <w:r>
        <w:rPr/>
        <w:t>m</w:t>
      </w:r>
      <w:r>
        <w:rPr>
          <w:spacing w:val="-2"/>
        </w:rPr>
        <w:t> </w:t>
      </w:r>
      <w:r>
        <w:rPr/>
        <w:t>và</w:t>
      </w:r>
      <w:r>
        <w:rPr>
          <w:spacing w:val="-3"/>
        </w:rPr>
        <w:t> </w:t>
      </w:r>
      <w:r>
        <w:rPr/>
        <w:t>không</w:t>
      </w:r>
      <w:r>
        <w:rPr>
          <w:spacing w:val="-1"/>
        </w:rPr>
        <w:t> </w:t>
      </w:r>
      <w:r>
        <w:rPr/>
        <w:t>lớn</w:t>
      </w:r>
      <w:r>
        <w:rPr>
          <w:spacing w:val="-3"/>
        </w:rPr>
        <w:t> </w:t>
      </w:r>
      <w:r>
        <w:rPr/>
        <w:t>hơn</w:t>
      </w:r>
      <w:r>
        <w:rPr>
          <w:spacing w:val="-3"/>
        </w:rPr>
        <w:t> </w:t>
      </w:r>
      <w:r>
        <w:rPr/>
        <w:t>10</w:t>
      </w:r>
      <w:r>
        <w:rPr>
          <w:spacing w:val="-2"/>
        </w:rPr>
        <w:t> </w:t>
      </w:r>
      <w:r>
        <w:rPr/>
        <w:t>m</w:t>
      </w:r>
      <w:r>
        <w:rPr>
          <w:spacing w:val="-1"/>
        </w:rPr>
        <w:t> </w:t>
      </w:r>
      <w:r>
        <w:rPr/>
        <w:t>đối</w:t>
      </w:r>
      <w:r>
        <w:rPr>
          <w:spacing w:val="-4"/>
        </w:rPr>
        <w:t> </w:t>
      </w:r>
      <w:r>
        <w:rPr/>
        <w:t>với</w:t>
      </w:r>
      <w:r>
        <w:rPr>
          <w:spacing w:val="-4"/>
        </w:rPr>
        <w:t> </w:t>
      </w:r>
      <w:r>
        <w:rPr/>
        <w:t>các</w:t>
      </w:r>
      <w:r>
        <w:rPr>
          <w:spacing w:val="-2"/>
        </w:rPr>
        <w:t> </w:t>
      </w:r>
      <w:r>
        <w:rPr/>
        <w:t>nhà có</w:t>
      </w:r>
      <w:r>
        <w:rPr>
          <w:spacing w:val="-3"/>
        </w:rPr>
        <w:t> </w:t>
      </w:r>
      <w:r>
        <w:rPr/>
        <w:t>chiều</w:t>
      </w:r>
      <w:r>
        <w:rPr>
          <w:spacing w:val="-3"/>
        </w:rPr>
        <w:t> </w:t>
      </w:r>
      <w:r>
        <w:rPr/>
        <w:t>cao</w:t>
      </w:r>
      <w:r>
        <w:rPr>
          <w:spacing w:val="-2"/>
        </w:rPr>
        <w:t> </w:t>
      </w:r>
      <w:r>
        <w:rPr/>
        <w:t>PCCC trên 28</w:t>
      </w:r>
      <w:r>
        <w:rPr>
          <w:spacing w:val="-3"/>
        </w:rPr>
        <w:t> </w:t>
      </w:r>
      <w:r>
        <w:rPr>
          <w:spacing w:val="3"/>
        </w:rPr>
        <w:t>m.</w:t>
      </w:r>
      <w:r>
        <w:rPr>
          <w:spacing w:val="-1"/>
        </w:rPr>
        <w:t> </w:t>
      </w:r>
      <w:r>
        <w:rPr>
          <w:shd w:fill="FFFF00" w:color="auto" w:val="clear"/>
        </w:rPr>
        <w:t>Không</w:t>
      </w:r>
      <w:r>
        <w:rPr>
          <w:spacing w:val="-1"/>
          <w:shd w:fill="FFFF00" w:color="auto" w:val="clear"/>
        </w:rPr>
        <w:t> </w:t>
      </w:r>
      <w:r>
        <w:rPr>
          <w:shd w:fill="FFFF00" w:color="auto" w:val="clear"/>
        </w:rPr>
        <w:t>quy</w:t>
      </w:r>
      <w:r>
        <w:rPr>
          <w:spacing w:val="-2"/>
          <w:shd w:fill="FFFF00" w:color="auto" w:val="clear"/>
        </w:rPr>
        <w:t> </w:t>
      </w:r>
      <w:r>
        <w:rPr>
          <w:shd w:fill="FFFF00" w:color="auto" w:val="clear"/>
        </w:rPr>
        <w:t>định</w:t>
      </w:r>
      <w:r>
        <w:rPr/>
        <w:t> </w:t>
      </w:r>
      <w:r>
        <w:rPr>
          <w:shd w:fill="FFFF00" w:color="auto" w:val="clear"/>
        </w:rPr>
        <w:t>khoảng cách này khi không có yêu cầu cứu nạn từ trên cao và lực lượng chũ'a cháy có phương án</w:t>
      </w:r>
      <w:r>
        <w:rPr/>
        <w:t> </w:t>
      </w:r>
      <w:r>
        <w:rPr>
          <w:shd w:fill="FFFF00" w:color="auto" w:val="clear"/>
        </w:rPr>
        <w:t>khác để tiếp cận chữa</w:t>
      </w:r>
      <w:r>
        <w:rPr>
          <w:spacing w:val="-5"/>
          <w:shd w:fill="FFFF00" w:color="auto" w:val="clear"/>
        </w:rPr>
        <w:t> </w:t>
      </w:r>
      <w:r>
        <w:rPr>
          <w:shd w:fill="FFFF00" w:color="auto" w:val="clear"/>
        </w:rPr>
        <w:t>cháy.</w:t>
      </w:r>
    </w:p>
    <w:p>
      <w:pPr>
        <w:pStyle w:val="BodyText"/>
        <w:ind w:right="1088"/>
      </w:pPr>
      <w:r>
        <w:rPr/>
        <w:t>Trong những trường hợp cần thiết, khoảng cách từ mép gần nhà của đường xe chạy đến tường ngoài của nhà và công trình được tăng đến 60 m với điều kiện nhà và công trình này có các đường cụt đi vào, kèm theo bãi quay xe chữa cháy và bố trí các trụ nước chữa cháy. Trong trường hợp đó, khoảng cách từ nhà và công trình đến bãi quay xe chữa cháy phải không nhỏ hơn 5 m và không lớn hơn 15 m và khoảng cách giữa các đường cụt không được vượt quá 100 m.</w:t>
      </w:r>
    </w:p>
    <w:p>
      <w:pPr>
        <w:pStyle w:val="BodyText"/>
        <w:spacing w:before="122"/>
        <w:jc w:val="both"/>
      </w:pPr>
      <w:r>
        <w:rPr/>
        <w:t>CHÚ THÍCH 1: Chiều rộng của nhà và công trình lấy theo khoảng cách giữa các trục định vị.</w:t>
      </w:r>
    </w:p>
    <w:p>
      <w:pPr>
        <w:pStyle w:val="BodyText"/>
        <w:spacing w:before="118"/>
        <w:ind w:right="1167"/>
        <w:jc w:val="both"/>
      </w:pPr>
      <w:r>
        <w:rPr>
          <w:strike/>
        </w:rPr>
        <w:t>CHÚ</w:t>
      </w:r>
      <w:r>
        <w:rPr>
          <w:strike/>
          <w:spacing w:val="-3"/>
        </w:rPr>
        <w:t> </w:t>
      </w:r>
      <w:r>
        <w:rPr>
          <w:strike/>
        </w:rPr>
        <w:t>THÍCH 2:</w:t>
      </w:r>
      <w:r>
        <w:rPr>
          <w:strike/>
          <w:spacing w:val="-1"/>
        </w:rPr>
        <w:t> </w:t>
      </w:r>
      <w:r>
        <w:rPr>
          <w:strike/>
        </w:rPr>
        <w:t>Đối</w:t>
      </w:r>
      <w:r>
        <w:rPr>
          <w:strike/>
          <w:spacing w:val="-3"/>
        </w:rPr>
        <w:t> </w:t>
      </w:r>
      <w:r>
        <w:rPr>
          <w:strike/>
        </w:rPr>
        <w:t>với</w:t>
      </w:r>
      <w:r>
        <w:rPr>
          <w:strike/>
          <w:spacing w:val="-4"/>
        </w:rPr>
        <w:t> </w:t>
      </w:r>
      <w:r>
        <w:rPr>
          <w:strike/>
        </w:rPr>
        <w:t>các</w:t>
      </w:r>
      <w:r>
        <w:rPr>
          <w:strike/>
          <w:spacing w:val="-1"/>
        </w:rPr>
        <w:t> </w:t>
      </w:r>
      <w:r>
        <w:rPr>
          <w:strike/>
        </w:rPr>
        <w:t>hồ</w:t>
      </w:r>
      <w:r>
        <w:rPr>
          <w:strike/>
          <w:spacing w:val="-3"/>
        </w:rPr>
        <w:t> </w:t>
      </w:r>
      <w:r>
        <w:rPr>
          <w:strike/>
        </w:rPr>
        <w:t>nước</w:t>
      </w:r>
      <w:r>
        <w:rPr>
          <w:strike/>
          <w:spacing w:val="-2"/>
        </w:rPr>
        <w:t> </w:t>
      </w:r>
      <w:r>
        <w:rPr>
          <w:strike/>
        </w:rPr>
        <w:t>được</w:t>
      </w:r>
      <w:r>
        <w:rPr>
          <w:strike/>
          <w:spacing w:val="1"/>
        </w:rPr>
        <w:t> </w:t>
      </w:r>
      <w:r>
        <w:rPr>
          <w:strike/>
        </w:rPr>
        <w:t>sử</w:t>
      </w:r>
      <w:r>
        <w:rPr>
          <w:strike/>
          <w:spacing w:val="-2"/>
        </w:rPr>
        <w:t> </w:t>
      </w:r>
      <w:r>
        <w:rPr>
          <w:strike/>
        </w:rPr>
        <w:t>dụng</w:t>
      </w:r>
      <w:r>
        <w:rPr>
          <w:strike/>
          <w:spacing w:val="-2"/>
        </w:rPr>
        <w:t> </w:t>
      </w:r>
      <w:r>
        <w:rPr>
          <w:strike/>
        </w:rPr>
        <w:t>để</w:t>
      </w:r>
      <w:r>
        <w:rPr>
          <w:strike/>
          <w:spacing w:val="-3"/>
        </w:rPr>
        <w:t> </w:t>
      </w:r>
      <w:r>
        <w:rPr>
          <w:strike/>
        </w:rPr>
        <w:t>chữa</w:t>
      </w:r>
      <w:r>
        <w:rPr>
          <w:strike/>
          <w:spacing w:val="-3"/>
        </w:rPr>
        <w:t> </w:t>
      </w:r>
      <w:r>
        <w:rPr>
          <w:strike/>
        </w:rPr>
        <w:t>cháy,</w:t>
      </w:r>
      <w:r>
        <w:rPr>
          <w:strike/>
          <w:spacing w:val="-2"/>
        </w:rPr>
        <w:t> </w:t>
      </w:r>
      <w:r>
        <w:rPr>
          <w:strike/>
        </w:rPr>
        <w:t>cần</w:t>
      </w:r>
      <w:r>
        <w:rPr>
          <w:strike/>
          <w:spacing w:val="-1"/>
        </w:rPr>
        <w:t> </w:t>
      </w:r>
      <w:r>
        <w:rPr>
          <w:strike/>
        </w:rPr>
        <w:t>bố</w:t>
      </w:r>
      <w:r>
        <w:rPr>
          <w:strike/>
          <w:spacing w:val="-4"/>
        </w:rPr>
        <w:t> </w:t>
      </w:r>
      <w:r>
        <w:rPr>
          <w:strike/>
        </w:rPr>
        <w:t>trí</w:t>
      </w:r>
      <w:r>
        <w:rPr>
          <w:strike/>
          <w:spacing w:val="1"/>
        </w:rPr>
        <w:t> </w:t>
      </w:r>
      <w:r>
        <w:rPr>
          <w:strike/>
        </w:rPr>
        <w:t>lối</w:t>
      </w:r>
      <w:r>
        <w:rPr>
          <w:strike/>
          <w:spacing w:val="-4"/>
        </w:rPr>
        <w:t> </w:t>
      </w:r>
      <w:r>
        <w:rPr>
          <w:strike/>
        </w:rPr>
        <w:t>vào</w:t>
      </w:r>
      <w:r>
        <w:rPr>
          <w:strike/>
          <w:spacing w:val="-4"/>
        </w:rPr>
        <w:t> </w:t>
      </w:r>
      <w:r>
        <w:rPr>
          <w:strike/>
        </w:rPr>
        <w:t>với</w:t>
      </w:r>
      <w:r>
        <w:rPr>
          <w:strike/>
          <w:spacing w:val="-3"/>
        </w:rPr>
        <w:t> </w:t>
      </w:r>
      <w:r>
        <w:rPr>
          <w:strike/>
        </w:rPr>
        <w:t>khoảng</w:t>
      </w:r>
      <w:r>
        <w:rPr>
          <w:strike/>
          <w:spacing w:val="-3"/>
        </w:rPr>
        <w:t> </w:t>
      </w:r>
      <w:r>
        <w:rPr>
          <w:strike/>
        </w:rPr>
        <w:t>sân</w:t>
      </w:r>
      <w:r>
        <w:rPr>
          <w:strike/>
          <w:spacing w:val="-2"/>
        </w:rPr>
        <w:t> </w:t>
      </w:r>
      <w:r>
        <w:rPr>
          <w:strike/>
        </w:rPr>
        <w:t>có</w:t>
      </w:r>
      <w:r>
        <w:rPr>
          <w:strike w:val="0"/>
        </w:rPr>
        <w:t> </w:t>
      </w:r>
      <w:r>
        <w:rPr>
          <w:strike/>
        </w:rPr>
        <w:t>kích thước mỗi cạnh không nhỏ hơn 12</w:t>
      </w:r>
      <w:r>
        <w:rPr>
          <w:strike/>
          <w:spacing w:val="-7"/>
        </w:rPr>
        <w:t> </w:t>
      </w:r>
      <w:r>
        <w:rPr>
          <w:strike/>
        </w:rPr>
        <w:t>m.</w:t>
      </w:r>
    </w:p>
    <w:p>
      <w:pPr>
        <w:pStyle w:val="Heading1"/>
        <w:ind w:left="4568" w:right="1252" w:hanging="4110"/>
      </w:pPr>
      <w:r>
        <w:rPr/>
        <w:t>Bảng 15 - Chiều dài của bãi đỗ xe chữa cháy đối với nhà hoặc phần nhà nhóm F1.1, F1.2, F2, F3, F4</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581"/>
        <w:gridCol w:w="3284"/>
        <w:gridCol w:w="3426"/>
      </w:tblGrid>
      <w:tr>
        <w:trPr>
          <w:trHeight w:val="350" w:hRule="atLeast"/>
        </w:trPr>
        <w:tc>
          <w:tcPr>
            <w:tcW w:w="2581" w:type="dxa"/>
            <w:vMerge w:val="restart"/>
          </w:tcPr>
          <w:p>
            <w:pPr>
              <w:pStyle w:val="TableParagraph"/>
              <w:spacing w:before="1"/>
              <w:rPr>
                <w:b/>
                <w:sz w:val="27"/>
              </w:rPr>
            </w:pPr>
          </w:p>
          <w:p>
            <w:pPr>
              <w:pStyle w:val="TableParagraph"/>
              <w:ind w:left="736" w:hanging="540"/>
              <w:rPr>
                <w:sz w:val="13"/>
              </w:rPr>
            </w:pPr>
            <w:r>
              <w:rPr>
                <w:b/>
                <w:sz w:val="20"/>
              </w:rPr>
              <w:t>Diện tích sàn cho phép tiếp cận, </w:t>
            </w:r>
            <w:r>
              <w:rPr>
                <w:sz w:val="20"/>
              </w:rPr>
              <w:t>m</w:t>
            </w:r>
            <w:r>
              <w:rPr>
                <w:position w:val="6"/>
                <w:sz w:val="13"/>
              </w:rPr>
              <w:t>2</w:t>
            </w:r>
          </w:p>
        </w:tc>
        <w:tc>
          <w:tcPr>
            <w:tcW w:w="6710" w:type="dxa"/>
            <w:gridSpan w:val="2"/>
          </w:tcPr>
          <w:p>
            <w:pPr>
              <w:pStyle w:val="TableParagraph"/>
              <w:spacing w:line="211" w:lineRule="exact" w:before="119"/>
              <w:ind w:left="174"/>
              <w:rPr>
                <w:sz w:val="20"/>
              </w:rPr>
            </w:pPr>
            <w:r>
              <w:rPr>
                <w:b/>
                <w:sz w:val="20"/>
              </w:rPr>
              <w:t>Chiều dài yêu cầu của bãi đỗ xe chữa cháy, tính theo chu vi nhà, </w:t>
            </w:r>
            <w:r>
              <w:rPr>
                <w:sz w:val="20"/>
              </w:rPr>
              <w:t>m</w:t>
            </w:r>
          </w:p>
        </w:tc>
      </w:tr>
      <w:tr>
        <w:trPr>
          <w:trHeight w:val="636" w:hRule="atLeast"/>
        </w:trPr>
        <w:tc>
          <w:tcPr>
            <w:tcW w:w="2581" w:type="dxa"/>
            <w:vMerge/>
            <w:tcBorders>
              <w:top w:val="nil"/>
            </w:tcBorders>
          </w:tcPr>
          <w:p>
            <w:pPr>
              <w:rPr>
                <w:sz w:val="2"/>
                <w:szCs w:val="2"/>
              </w:rPr>
            </w:pPr>
          </w:p>
        </w:tc>
        <w:tc>
          <w:tcPr>
            <w:tcW w:w="3284" w:type="dxa"/>
          </w:tcPr>
          <w:p>
            <w:pPr>
              <w:pStyle w:val="TableParagraph"/>
              <w:spacing w:before="146"/>
              <w:ind w:left="767" w:right="203" w:hanging="543"/>
              <w:rPr>
                <w:b/>
                <w:sz w:val="20"/>
              </w:rPr>
            </w:pPr>
            <w:r>
              <w:rPr>
                <w:b/>
                <w:sz w:val="20"/>
              </w:rPr>
              <w:t>Nhà không được bảo vệ bằng hệ thống sprinkler</w:t>
            </w:r>
          </w:p>
        </w:tc>
        <w:tc>
          <w:tcPr>
            <w:tcW w:w="3426" w:type="dxa"/>
          </w:tcPr>
          <w:p>
            <w:pPr>
              <w:pStyle w:val="TableParagraph"/>
              <w:spacing w:before="146"/>
              <w:ind w:left="1288" w:right="153" w:hanging="1117"/>
              <w:rPr>
                <w:b/>
                <w:sz w:val="20"/>
              </w:rPr>
            </w:pPr>
            <w:r>
              <w:rPr>
                <w:b/>
                <w:sz w:val="20"/>
              </w:rPr>
              <w:t>Nhà được bảo vệ bằng hệ thống sprinkler</w:t>
            </w:r>
          </w:p>
        </w:tc>
      </w:tr>
    </w:tbl>
    <w:p>
      <w:pPr>
        <w:spacing w:after="0"/>
        <w:rPr>
          <w:sz w:val="20"/>
        </w:rPr>
        <w:sectPr>
          <w:pgSz w:w="11910" w:h="16840"/>
          <w:pgMar w:top="480" w:bottom="280" w:left="1380" w:right="0"/>
        </w:sectPr>
      </w:pP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581"/>
        <w:gridCol w:w="3284"/>
        <w:gridCol w:w="3426"/>
      </w:tblGrid>
      <w:tr>
        <w:trPr>
          <w:trHeight w:val="350" w:hRule="atLeast"/>
        </w:trPr>
        <w:tc>
          <w:tcPr>
            <w:tcW w:w="2581" w:type="dxa"/>
          </w:tcPr>
          <w:p>
            <w:pPr>
              <w:pStyle w:val="TableParagraph"/>
              <w:spacing w:line="211" w:lineRule="exact" w:before="119"/>
              <w:ind w:left="326" w:right="325"/>
              <w:jc w:val="center"/>
              <w:rPr>
                <w:sz w:val="20"/>
              </w:rPr>
            </w:pPr>
            <w:r>
              <w:rPr>
                <w:sz w:val="20"/>
              </w:rPr>
              <w:t>≤ 2 000</w:t>
            </w:r>
          </w:p>
        </w:tc>
        <w:tc>
          <w:tcPr>
            <w:tcW w:w="3284" w:type="dxa"/>
          </w:tcPr>
          <w:p>
            <w:pPr>
              <w:pStyle w:val="TableParagraph"/>
              <w:spacing w:line="211" w:lineRule="exact" w:before="119"/>
              <w:ind w:left="107" w:right="109"/>
              <w:jc w:val="center"/>
              <w:rPr>
                <w:sz w:val="20"/>
              </w:rPr>
            </w:pPr>
            <w:r>
              <w:rPr>
                <w:sz w:val="20"/>
              </w:rPr>
              <w:t>1/6 chu vi và không nhỏ hơn 15 m</w:t>
            </w:r>
          </w:p>
        </w:tc>
        <w:tc>
          <w:tcPr>
            <w:tcW w:w="3426" w:type="dxa"/>
          </w:tcPr>
          <w:p>
            <w:pPr>
              <w:pStyle w:val="TableParagraph"/>
              <w:spacing w:line="211" w:lineRule="exact" w:before="119"/>
              <w:ind w:left="179" w:right="179"/>
              <w:jc w:val="center"/>
              <w:rPr>
                <w:sz w:val="20"/>
              </w:rPr>
            </w:pPr>
            <w:r>
              <w:rPr>
                <w:sz w:val="20"/>
              </w:rPr>
              <w:t>1/6 chu vi và không nhỏ hơn 15 m</w:t>
            </w:r>
          </w:p>
        </w:tc>
      </w:tr>
      <w:tr>
        <w:trPr>
          <w:trHeight w:val="350" w:hRule="atLeast"/>
        </w:trPr>
        <w:tc>
          <w:tcPr>
            <w:tcW w:w="2581" w:type="dxa"/>
          </w:tcPr>
          <w:p>
            <w:pPr>
              <w:pStyle w:val="TableParagraph"/>
              <w:spacing w:line="211" w:lineRule="exact" w:before="119"/>
              <w:ind w:left="324" w:right="325"/>
              <w:jc w:val="center"/>
              <w:rPr>
                <w:sz w:val="20"/>
              </w:rPr>
            </w:pPr>
            <w:r>
              <w:rPr>
                <w:sz w:val="20"/>
              </w:rPr>
              <w:t>&gt; 2 000 và ≤ 4 000</w:t>
            </w:r>
          </w:p>
        </w:tc>
        <w:tc>
          <w:tcPr>
            <w:tcW w:w="3284" w:type="dxa"/>
          </w:tcPr>
          <w:p>
            <w:pPr>
              <w:pStyle w:val="TableParagraph"/>
              <w:spacing w:line="211" w:lineRule="exact" w:before="119"/>
              <w:ind w:left="107" w:right="108"/>
              <w:jc w:val="center"/>
              <w:rPr>
                <w:sz w:val="20"/>
              </w:rPr>
            </w:pPr>
            <w:r>
              <w:rPr>
                <w:sz w:val="20"/>
              </w:rPr>
              <w:t>1/4 chu vi</w:t>
            </w:r>
          </w:p>
        </w:tc>
        <w:tc>
          <w:tcPr>
            <w:tcW w:w="3426" w:type="dxa"/>
          </w:tcPr>
          <w:p>
            <w:pPr>
              <w:pStyle w:val="TableParagraph"/>
              <w:spacing w:line="211" w:lineRule="exact" w:before="119"/>
              <w:ind w:left="178" w:right="179"/>
              <w:jc w:val="center"/>
              <w:rPr>
                <w:sz w:val="20"/>
              </w:rPr>
            </w:pPr>
            <w:r>
              <w:rPr>
                <w:sz w:val="20"/>
              </w:rPr>
              <w:t>1/6 và không nhỏ hơn 15 m</w:t>
            </w:r>
          </w:p>
        </w:tc>
      </w:tr>
      <w:tr>
        <w:trPr>
          <w:trHeight w:val="350" w:hRule="atLeast"/>
        </w:trPr>
        <w:tc>
          <w:tcPr>
            <w:tcW w:w="2581" w:type="dxa"/>
          </w:tcPr>
          <w:p>
            <w:pPr>
              <w:pStyle w:val="TableParagraph"/>
              <w:spacing w:line="211" w:lineRule="exact" w:before="119"/>
              <w:ind w:left="324" w:right="325"/>
              <w:jc w:val="center"/>
              <w:rPr>
                <w:sz w:val="20"/>
              </w:rPr>
            </w:pPr>
            <w:r>
              <w:rPr>
                <w:sz w:val="20"/>
              </w:rPr>
              <w:t>&gt; 4 000 và ≤ 8 000</w:t>
            </w:r>
          </w:p>
        </w:tc>
        <w:tc>
          <w:tcPr>
            <w:tcW w:w="3284" w:type="dxa"/>
          </w:tcPr>
          <w:p>
            <w:pPr>
              <w:pStyle w:val="TableParagraph"/>
              <w:spacing w:line="211" w:lineRule="exact" w:before="119"/>
              <w:ind w:left="107" w:right="108"/>
              <w:jc w:val="center"/>
              <w:rPr>
                <w:sz w:val="20"/>
              </w:rPr>
            </w:pPr>
            <w:r>
              <w:rPr>
                <w:sz w:val="20"/>
              </w:rPr>
              <w:t>1/2 chu vi</w:t>
            </w:r>
          </w:p>
        </w:tc>
        <w:tc>
          <w:tcPr>
            <w:tcW w:w="3426" w:type="dxa"/>
          </w:tcPr>
          <w:p>
            <w:pPr>
              <w:pStyle w:val="TableParagraph"/>
              <w:spacing w:line="211" w:lineRule="exact" w:before="119"/>
              <w:ind w:left="179" w:right="178"/>
              <w:jc w:val="center"/>
              <w:rPr>
                <w:sz w:val="20"/>
              </w:rPr>
            </w:pPr>
            <w:r>
              <w:rPr>
                <w:sz w:val="20"/>
              </w:rPr>
              <w:t>1/4 chu vi</w:t>
            </w:r>
          </w:p>
        </w:tc>
      </w:tr>
      <w:tr>
        <w:trPr>
          <w:trHeight w:val="350" w:hRule="atLeast"/>
        </w:trPr>
        <w:tc>
          <w:tcPr>
            <w:tcW w:w="2581" w:type="dxa"/>
          </w:tcPr>
          <w:p>
            <w:pPr>
              <w:pStyle w:val="TableParagraph"/>
              <w:spacing w:line="211" w:lineRule="exact" w:before="120"/>
              <w:ind w:left="325" w:right="325"/>
              <w:jc w:val="center"/>
              <w:rPr>
                <w:sz w:val="20"/>
              </w:rPr>
            </w:pPr>
            <w:r>
              <w:rPr>
                <w:sz w:val="20"/>
              </w:rPr>
              <w:t>&gt; 8 000 và ≤ 16 000</w:t>
            </w:r>
          </w:p>
        </w:tc>
        <w:tc>
          <w:tcPr>
            <w:tcW w:w="3284" w:type="dxa"/>
          </w:tcPr>
          <w:p>
            <w:pPr>
              <w:pStyle w:val="TableParagraph"/>
              <w:spacing w:line="211" w:lineRule="exact" w:before="120"/>
              <w:ind w:left="107" w:right="108"/>
              <w:jc w:val="center"/>
              <w:rPr>
                <w:sz w:val="20"/>
              </w:rPr>
            </w:pPr>
            <w:r>
              <w:rPr>
                <w:sz w:val="20"/>
              </w:rPr>
              <w:t>3/4 chu vi</w:t>
            </w:r>
          </w:p>
        </w:tc>
        <w:tc>
          <w:tcPr>
            <w:tcW w:w="3426" w:type="dxa"/>
          </w:tcPr>
          <w:p>
            <w:pPr>
              <w:pStyle w:val="TableParagraph"/>
              <w:spacing w:line="211" w:lineRule="exact" w:before="120"/>
              <w:ind w:left="179" w:right="178"/>
              <w:jc w:val="center"/>
              <w:rPr>
                <w:sz w:val="20"/>
              </w:rPr>
            </w:pPr>
            <w:r>
              <w:rPr>
                <w:sz w:val="20"/>
              </w:rPr>
              <w:t>1/2 chu vi</w:t>
            </w:r>
          </w:p>
        </w:tc>
      </w:tr>
      <w:tr>
        <w:trPr>
          <w:trHeight w:val="350" w:hRule="atLeast"/>
        </w:trPr>
        <w:tc>
          <w:tcPr>
            <w:tcW w:w="2581" w:type="dxa"/>
          </w:tcPr>
          <w:p>
            <w:pPr>
              <w:pStyle w:val="TableParagraph"/>
              <w:spacing w:line="211" w:lineRule="exact" w:before="119"/>
              <w:ind w:left="326" w:right="325"/>
              <w:jc w:val="center"/>
              <w:rPr>
                <w:sz w:val="20"/>
              </w:rPr>
            </w:pPr>
            <w:r>
              <w:rPr>
                <w:sz w:val="20"/>
              </w:rPr>
              <w:t>&gt; 16 000 và ≤ 32 000</w:t>
            </w:r>
          </w:p>
        </w:tc>
        <w:tc>
          <w:tcPr>
            <w:tcW w:w="3284" w:type="dxa"/>
          </w:tcPr>
          <w:p>
            <w:pPr>
              <w:pStyle w:val="TableParagraph"/>
              <w:spacing w:line="211" w:lineRule="exact" w:before="119"/>
              <w:ind w:left="107" w:right="108"/>
              <w:jc w:val="center"/>
              <w:rPr>
                <w:sz w:val="13"/>
              </w:rPr>
            </w:pPr>
            <w:r>
              <w:rPr>
                <w:sz w:val="20"/>
              </w:rPr>
              <w:t>Bao quanh mặt bằng nhà </w:t>
            </w:r>
            <w:r>
              <w:rPr>
                <w:position w:val="6"/>
                <w:sz w:val="13"/>
              </w:rPr>
              <w:t>1)</w:t>
            </w:r>
          </w:p>
        </w:tc>
        <w:tc>
          <w:tcPr>
            <w:tcW w:w="3426" w:type="dxa"/>
          </w:tcPr>
          <w:p>
            <w:pPr>
              <w:pStyle w:val="TableParagraph"/>
              <w:spacing w:line="211" w:lineRule="exact" w:before="119"/>
              <w:ind w:left="179" w:right="178"/>
              <w:jc w:val="center"/>
              <w:rPr>
                <w:sz w:val="20"/>
              </w:rPr>
            </w:pPr>
            <w:r>
              <w:rPr>
                <w:sz w:val="20"/>
              </w:rPr>
              <w:t>3/4 chu vi</w:t>
            </w:r>
          </w:p>
        </w:tc>
      </w:tr>
      <w:tr>
        <w:trPr>
          <w:trHeight w:val="350" w:hRule="atLeast"/>
        </w:trPr>
        <w:tc>
          <w:tcPr>
            <w:tcW w:w="2581" w:type="dxa"/>
          </w:tcPr>
          <w:p>
            <w:pPr>
              <w:pStyle w:val="TableParagraph"/>
              <w:spacing w:line="211" w:lineRule="exact" w:before="119"/>
              <w:ind w:left="326" w:right="325"/>
              <w:jc w:val="center"/>
              <w:rPr>
                <w:sz w:val="20"/>
              </w:rPr>
            </w:pPr>
            <w:r>
              <w:rPr>
                <w:sz w:val="20"/>
              </w:rPr>
              <w:t>&gt; 32 000</w:t>
            </w:r>
          </w:p>
        </w:tc>
        <w:tc>
          <w:tcPr>
            <w:tcW w:w="3284" w:type="dxa"/>
          </w:tcPr>
          <w:p>
            <w:pPr>
              <w:pStyle w:val="TableParagraph"/>
              <w:spacing w:line="211" w:lineRule="exact" w:before="119"/>
              <w:ind w:left="107" w:right="108"/>
              <w:jc w:val="center"/>
              <w:rPr>
                <w:sz w:val="13"/>
              </w:rPr>
            </w:pPr>
            <w:r>
              <w:rPr>
                <w:sz w:val="20"/>
              </w:rPr>
              <w:t>Bao quanh mặt bằng nhà </w:t>
            </w:r>
            <w:r>
              <w:rPr>
                <w:position w:val="6"/>
                <w:sz w:val="13"/>
              </w:rPr>
              <w:t>1)</w:t>
            </w:r>
          </w:p>
        </w:tc>
        <w:tc>
          <w:tcPr>
            <w:tcW w:w="3426" w:type="dxa"/>
          </w:tcPr>
          <w:p>
            <w:pPr>
              <w:pStyle w:val="TableParagraph"/>
              <w:spacing w:line="211" w:lineRule="exact" w:before="119"/>
              <w:ind w:left="179" w:right="179"/>
              <w:jc w:val="center"/>
              <w:rPr>
                <w:sz w:val="13"/>
              </w:rPr>
            </w:pPr>
            <w:r>
              <w:rPr>
                <w:sz w:val="20"/>
              </w:rPr>
              <w:t>Bao quanh mặt bằng nhà </w:t>
            </w:r>
            <w:r>
              <w:rPr>
                <w:position w:val="6"/>
                <w:sz w:val="13"/>
              </w:rPr>
              <w:t>1)</w:t>
            </w:r>
          </w:p>
        </w:tc>
      </w:tr>
      <w:tr>
        <w:trPr>
          <w:trHeight w:val="350" w:hRule="atLeast"/>
        </w:trPr>
        <w:tc>
          <w:tcPr>
            <w:tcW w:w="9291" w:type="dxa"/>
            <w:gridSpan w:val="3"/>
          </w:tcPr>
          <w:p>
            <w:pPr>
              <w:pStyle w:val="TableParagraph"/>
              <w:spacing w:line="211" w:lineRule="exact" w:before="119"/>
              <w:ind w:left="107"/>
              <w:rPr>
                <w:sz w:val="20"/>
              </w:rPr>
            </w:pPr>
            <w:r>
              <w:rPr>
                <w:position w:val="6"/>
                <w:sz w:val="13"/>
              </w:rPr>
              <w:t>1) </w:t>
            </w:r>
            <w:r>
              <w:rPr>
                <w:sz w:val="20"/>
              </w:rPr>
              <w:t>Cho phép không đi theo biên của mặt bằng nhưng phải bảo đảm quy định tại 6.2.3.</w:t>
            </w:r>
          </w:p>
        </w:tc>
      </w:tr>
    </w:tbl>
    <w:p>
      <w:pPr>
        <w:pStyle w:val="BodyText"/>
        <w:spacing w:before="0"/>
        <w:ind w:left="0"/>
        <w:rPr>
          <w:b/>
        </w:rPr>
      </w:pPr>
    </w:p>
    <w:p>
      <w:pPr>
        <w:pStyle w:val="BodyText"/>
        <w:spacing w:before="4"/>
        <w:ind w:left="0"/>
        <w:rPr>
          <w:b/>
          <w:sz w:val="21"/>
        </w:rPr>
      </w:pPr>
    </w:p>
    <w:p>
      <w:pPr>
        <w:spacing w:before="0"/>
        <w:ind w:left="1730" w:right="0" w:firstLine="0"/>
        <w:jc w:val="left"/>
        <w:rPr>
          <w:b/>
          <w:sz w:val="20"/>
        </w:rPr>
      </w:pPr>
      <w:r>
        <w:rPr>
          <w:b/>
          <w:sz w:val="20"/>
        </w:rPr>
        <w:t>Bảng 16 - Chiều dài của bãi đỗ xe chữa cháy đối với nhà nhóm F5</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914"/>
        <w:gridCol w:w="3166"/>
        <w:gridCol w:w="3210"/>
      </w:tblGrid>
      <w:tr>
        <w:trPr>
          <w:trHeight w:val="580" w:hRule="atLeast"/>
        </w:trPr>
        <w:tc>
          <w:tcPr>
            <w:tcW w:w="2914" w:type="dxa"/>
            <w:vMerge w:val="restart"/>
          </w:tcPr>
          <w:p>
            <w:pPr>
              <w:pStyle w:val="TableParagraph"/>
              <w:rPr>
                <w:b/>
                <w:sz w:val="22"/>
              </w:rPr>
            </w:pPr>
          </w:p>
          <w:p>
            <w:pPr>
              <w:pStyle w:val="TableParagraph"/>
              <w:spacing w:before="1"/>
              <w:rPr>
                <w:b/>
                <w:sz w:val="25"/>
              </w:rPr>
            </w:pPr>
          </w:p>
          <w:p>
            <w:pPr>
              <w:pStyle w:val="TableParagraph"/>
              <w:ind w:left="470"/>
              <w:rPr>
                <w:sz w:val="13"/>
              </w:rPr>
            </w:pPr>
            <w:r>
              <w:rPr>
                <w:b/>
                <w:sz w:val="20"/>
              </w:rPr>
              <w:t>Quy mô khối tích, </w:t>
            </w:r>
            <w:r>
              <w:rPr>
                <w:sz w:val="20"/>
              </w:rPr>
              <w:t>m</w:t>
            </w:r>
            <w:r>
              <w:rPr>
                <w:position w:val="6"/>
                <w:sz w:val="13"/>
              </w:rPr>
              <w:t>3</w:t>
            </w:r>
          </w:p>
        </w:tc>
        <w:tc>
          <w:tcPr>
            <w:tcW w:w="6376" w:type="dxa"/>
            <w:gridSpan w:val="2"/>
          </w:tcPr>
          <w:p>
            <w:pPr>
              <w:pStyle w:val="TableParagraph"/>
              <w:spacing w:before="119"/>
              <w:ind w:left="99" w:right="95"/>
              <w:jc w:val="center"/>
              <w:rPr>
                <w:b/>
                <w:sz w:val="20"/>
              </w:rPr>
            </w:pPr>
            <w:r>
              <w:rPr>
                <w:b/>
                <w:sz w:val="20"/>
              </w:rPr>
              <w:t>Chiều dài yêu cầu của bãi đỗ xe chữa cháy, tính theo chu vi nhà,</w:t>
            </w:r>
          </w:p>
          <w:p>
            <w:pPr>
              <w:pStyle w:val="TableParagraph"/>
              <w:spacing w:line="211" w:lineRule="exact" w:before="1"/>
              <w:ind w:left="2"/>
              <w:jc w:val="center"/>
              <w:rPr>
                <w:sz w:val="20"/>
              </w:rPr>
            </w:pPr>
            <w:r>
              <w:rPr>
                <w:w w:val="99"/>
                <w:sz w:val="20"/>
              </w:rPr>
              <w:t>m</w:t>
            </w:r>
          </w:p>
        </w:tc>
      </w:tr>
      <w:tr>
        <w:trPr>
          <w:trHeight w:val="635" w:hRule="atLeast"/>
        </w:trPr>
        <w:tc>
          <w:tcPr>
            <w:tcW w:w="2914" w:type="dxa"/>
            <w:vMerge/>
            <w:tcBorders>
              <w:top w:val="nil"/>
            </w:tcBorders>
          </w:tcPr>
          <w:p>
            <w:pPr>
              <w:rPr>
                <w:sz w:val="2"/>
                <w:szCs w:val="2"/>
              </w:rPr>
            </w:pPr>
          </w:p>
        </w:tc>
        <w:tc>
          <w:tcPr>
            <w:tcW w:w="3166" w:type="dxa"/>
          </w:tcPr>
          <w:p>
            <w:pPr>
              <w:pStyle w:val="TableParagraph"/>
              <w:spacing w:before="148"/>
              <w:ind w:left="710" w:right="144" w:hanging="545"/>
              <w:rPr>
                <w:b/>
                <w:sz w:val="20"/>
              </w:rPr>
            </w:pPr>
            <w:r>
              <w:rPr>
                <w:b/>
                <w:sz w:val="20"/>
              </w:rPr>
              <w:t>Nhà không được bảo vệ bằng hệ thống sprinkler</w:t>
            </w:r>
          </w:p>
        </w:tc>
        <w:tc>
          <w:tcPr>
            <w:tcW w:w="3210" w:type="dxa"/>
          </w:tcPr>
          <w:p>
            <w:pPr>
              <w:pStyle w:val="TableParagraph"/>
              <w:spacing w:before="148"/>
              <w:ind w:left="876" w:right="347" w:hanging="504"/>
              <w:rPr>
                <w:b/>
                <w:sz w:val="20"/>
              </w:rPr>
            </w:pPr>
            <w:r>
              <w:rPr>
                <w:b/>
                <w:sz w:val="20"/>
              </w:rPr>
              <w:t>Nhà được bảo vệ bằng hệ thống sprinkler</w:t>
            </w:r>
          </w:p>
        </w:tc>
      </w:tr>
      <w:tr>
        <w:trPr>
          <w:trHeight w:val="581" w:hRule="atLeast"/>
        </w:trPr>
        <w:tc>
          <w:tcPr>
            <w:tcW w:w="2914" w:type="dxa"/>
          </w:tcPr>
          <w:p>
            <w:pPr>
              <w:pStyle w:val="TableParagraph"/>
              <w:spacing w:before="5"/>
              <w:rPr>
                <w:b/>
                <w:sz w:val="20"/>
              </w:rPr>
            </w:pPr>
          </w:p>
          <w:p>
            <w:pPr>
              <w:pStyle w:val="TableParagraph"/>
              <w:ind w:left="382" w:right="381"/>
              <w:jc w:val="center"/>
              <w:rPr>
                <w:sz w:val="20"/>
              </w:rPr>
            </w:pPr>
            <w:r>
              <w:rPr>
                <w:sz w:val="20"/>
              </w:rPr>
              <w:t>≤ 28 400</w:t>
            </w:r>
          </w:p>
        </w:tc>
        <w:tc>
          <w:tcPr>
            <w:tcW w:w="3166" w:type="dxa"/>
          </w:tcPr>
          <w:p>
            <w:pPr>
              <w:pStyle w:val="TableParagraph"/>
              <w:spacing w:line="230" w:lineRule="atLeast" w:before="120"/>
              <w:ind w:left="1500" w:right="30" w:hanging="1316"/>
              <w:rPr>
                <w:sz w:val="20"/>
              </w:rPr>
            </w:pPr>
            <w:r>
              <w:rPr>
                <w:sz w:val="20"/>
              </w:rPr>
              <w:t>1/6 chu vi và không nhỏ hơn 15 m</w:t>
            </w:r>
          </w:p>
        </w:tc>
        <w:tc>
          <w:tcPr>
            <w:tcW w:w="3210" w:type="dxa"/>
          </w:tcPr>
          <w:p>
            <w:pPr>
              <w:pStyle w:val="TableParagraph"/>
              <w:spacing w:line="230" w:lineRule="atLeast" w:before="120"/>
              <w:ind w:left="1522" w:right="52" w:hanging="1316"/>
              <w:rPr>
                <w:sz w:val="20"/>
              </w:rPr>
            </w:pPr>
            <w:r>
              <w:rPr>
                <w:sz w:val="20"/>
              </w:rPr>
              <w:t>1/6 chu vi và không nhỏ hơn 15 m</w:t>
            </w:r>
          </w:p>
        </w:tc>
      </w:tr>
      <w:tr>
        <w:trPr>
          <w:trHeight w:val="580" w:hRule="atLeast"/>
        </w:trPr>
        <w:tc>
          <w:tcPr>
            <w:tcW w:w="2914" w:type="dxa"/>
          </w:tcPr>
          <w:p>
            <w:pPr>
              <w:pStyle w:val="TableParagraph"/>
              <w:spacing w:before="4"/>
              <w:rPr>
                <w:b/>
                <w:sz w:val="20"/>
              </w:rPr>
            </w:pPr>
          </w:p>
          <w:p>
            <w:pPr>
              <w:pStyle w:val="TableParagraph"/>
              <w:ind w:left="381" w:right="381"/>
              <w:jc w:val="center"/>
              <w:rPr>
                <w:sz w:val="20"/>
              </w:rPr>
            </w:pPr>
            <w:r>
              <w:rPr>
                <w:sz w:val="20"/>
              </w:rPr>
              <w:t>&gt; 28 400 và ≤ 56 800</w:t>
            </w:r>
          </w:p>
        </w:tc>
        <w:tc>
          <w:tcPr>
            <w:tcW w:w="3166" w:type="dxa"/>
          </w:tcPr>
          <w:p>
            <w:pPr>
              <w:pStyle w:val="TableParagraph"/>
              <w:spacing w:before="4"/>
              <w:rPr>
                <w:b/>
                <w:sz w:val="20"/>
              </w:rPr>
            </w:pPr>
          </w:p>
          <w:p>
            <w:pPr>
              <w:pStyle w:val="TableParagraph"/>
              <w:ind w:left="352" w:right="350"/>
              <w:jc w:val="center"/>
              <w:rPr>
                <w:sz w:val="20"/>
              </w:rPr>
            </w:pPr>
            <w:r>
              <w:rPr>
                <w:sz w:val="20"/>
              </w:rPr>
              <w:t>1/4 chu vi</w:t>
            </w:r>
          </w:p>
        </w:tc>
        <w:tc>
          <w:tcPr>
            <w:tcW w:w="3210" w:type="dxa"/>
          </w:tcPr>
          <w:p>
            <w:pPr>
              <w:pStyle w:val="TableParagraph"/>
              <w:spacing w:line="230" w:lineRule="atLeast" w:before="119"/>
              <w:ind w:left="1522" w:right="52" w:hanging="1316"/>
              <w:rPr>
                <w:sz w:val="20"/>
              </w:rPr>
            </w:pPr>
            <w:r>
              <w:rPr>
                <w:sz w:val="20"/>
              </w:rPr>
              <w:t>1/6 chu vi và không nhỏ hơn 15 m</w:t>
            </w:r>
          </w:p>
        </w:tc>
      </w:tr>
      <w:tr>
        <w:trPr>
          <w:trHeight w:val="350" w:hRule="atLeast"/>
        </w:trPr>
        <w:tc>
          <w:tcPr>
            <w:tcW w:w="2914" w:type="dxa"/>
          </w:tcPr>
          <w:p>
            <w:pPr>
              <w:pStyle w:val="TableParagraph"/>
              <w:spacing w:line="211" w:lineRule="exact" w:before="119"/>
              <w:ind w:left="381" w:right="381"/>
              <w:jc w:val="center"/>
              <w:rPr>
                <w:sz w:val="20"/>
              </w:rPr>
            </w:pPr>
            <w:r>
              <w:rPr>
                <w:sz w:val="20"/>
              </w:rPr>
              <w:t>&gt; 56 800 và ≤ 85 200</w:t>
            </w:r>
          </w:p>
        </w:tc>
        <w:tc>
          <w:tcPr>
            <w:tcW w:w="3166" w:type="dxa"/>
          </w:tcPr>
          <w:p>
            <w:pPr>
              <w:pStyle w:val="TableParagraph"/>
              <w:spacing w:line="211" w:lineRule="exact" w:before="119"/>
              <w:ind w:left="352" w:right="350"/>
              <w:jc w:val="center"/>
              <w:rPr>
                <w:sz w:val="20"/>
              </w:rPr>
            </w:pPr>
            <w:r>
              <w:rPr>
                <w:sz w:val="20"/>
              </w:rPr>
              <w:t>1/2 chu vi</w:t>
            </w:r>
          </w:p>
        </w:tc>
        <w:tc>
          <w:tcPr>
            <w:tcW w:w="3210" w:type="dxa"/>
          </w:tcPr>
          <w:p>
            <w:pPr>
              <w:pStyle w:val="TableParagraph"/>
              <w:spacing w:line="211" w:lineRule="exact" w:before="119"/>
              <w:ind w:left="374" w:right="371"/>
              <w:jc w:val="center"/>
              <w:rPr>
                <w:sz w:val="20"/>
              </w:rPr>
            </w:pPr>
            <w:r>
              <w:rPr>
                <w:sz w:val="20"/>
              </w:rPr>
              <w:t>1/4 chu vi</w:t>
            </w:r>
          </w:p>
        </w:tc>
      </w:tr>
      <w:tr>
        <w:trPr>
          <w:trHeight w:val="347" w:hRule="atLeast"/>
        </w:trPr>
        <w:tc>
          <w:tcPr>
            <w:tcW w:w="2914" w:type="dxa"/>
          </w:tcPr>
          <w:p>
            <w:pPr>
              <w:pStyle w:val="TableParagraph"/>
              <w:spacing w:line="211" w:lineRule="exact" w:before="117"/>
              <w:ind w:left="380" w:right="381"/>
              <w:jc w:val="center"/>
              <w:rPr>
                <w:sz w:val="20"/>
              </w:rPr>
            </w:pPr>
            <w:r>
              <w:rPr>
                <w:sz w:val="20"/>
              </w:rPr>
              <w:t>&gt; 85 200 và ≤ 113 600</w:t>
            </w:r>
          </w:p>
        </w:tc>
        <w:tc>
          <w:tcPr>
            <w:tcW w:w="3166" w:type="dxa"/>
          </w:tcPr>
          <w:p>
            <w:pPr>
              <w:pStyle w:val="TableParagraph"/>
              <w:spacing w:line="211" w:lineRule="exact" w:before="117"/>
              <w:ind w:left="352" w:right="350"/>
              <w:jc w:val="center"/>
              <w:rPr>
                <w:sz w:val="20"/>
              </w:rPr>
            </w:pPr>
            <w:r>
              <w:rPr>
                <w:sz w:val="20"/>
              </w:rPr>
              <w:t>3/4 chu vi</w:t>
            </w:r>
          </w:p>
        </w:tc>
        <w:tc>
          <w:tcPr>
            <w:tcW w:w="3210" w:type="dxa"/>
          </w:tcPr>
          <w:p>
            <w:pPr>
              <w:pStyle w:val="TableParagraph"/>
              <w:spacing w:line="211" w:lineRule="exact" w:before="117"/>
              <w:ind w:left="374" w:right="371"/>
              <w:jc w:val="center"/>
              <w:rPr>
                <w:sz w:val="20"/>
              </w:rPr>
            </w:pPr>
            <w:r>
              <w:rPr>
                <w:sz w:val="20"/>
              </w:rPr>
              <w:t>1/4 chu vi</w:t>
            </w:r>
          </w:p>
        </w:tc>
      </w:tr>
      <w:tr>
        <w:trPr>
          <w:trHeight w:val="350" w:hRule="atLeast"/>
        </w:trPr>
        <w:tc>
          <w:tcPr>
            <w:tcW w:w="2914" w:type="dxa"/>
          </w:tcPr>
          <w:p>
            <w:pPr>
              <w:pStyle w:val="TableParagraph"/>
              <w:spacing w:line="211" w:lineRule="exact" w:before="119"/>
              <w:ind w:left="382" w:right="381"/>
              <w:jc w:val="center"/>
              <w:rPr>
                <w:sz w:val="20"/>
              </w:rPr>
            </w:pPr>
            <w:r>
              <w:rPr>
                <w:sz w:val="20"/>
              </w:rPr>
              <w:t>&gt; 113 600 và ≤ 170 400</w:t>
            </w:r>
          </w:p>
        </w:tc>
        <w:tc>
          <w:tcPr>
            <w:tcW w:w="3166" w:type="dxa"/>
          </w:tcPr>
          <w:p>
            <w:pPr>
              <w:pStyle w:val="TableParagraph"/>
              <w:spacing w:line="211" w:lineRule="exact" w:before="119"/>
              <w:ind w:left="352" w:right="350"/>
              <w:jc w:val="center"/>
              <w:rPr>
                <w:sz w:val="13"/>
              </w:rPr>
            </w:pPr>
            <w:r>
              <w:rPr>
                <w:sz w:val="20"/>
              </w:rPr>
              <w:t>Bao quanh mặt bằng nhà </w:t>
            </w:r>
            <w:r>
              <w:rPr>
                <w:position w:val="6"/>
                <w:sz w:val="13"/>
              </w:rPr>
              <w:t>1)</w:t>
            </w:r>
          </w:p>
        </w:tc>
        <w:tc>
          <w:tcPr>
            <w:tcW w:w="3210" w:type="dxa"/>
          </w:tcPr>
          <w:p>
            <w:pPr>
              <w:pStyle w:val="TableParagraph"/>
              <w:spacing w:line="211" w:lineRule="exact" w:before="119"/>
              <w:ind w:left="374" w:right="371"/>
              <w:jc w:val="center"/>
              <w:rPr>
                <w:sz w:val="20"/>
              </w:rPr>
            </w:pPr>
            <w:r>
              <w:rPr>
                <w:sz w:val="20"/>
              </w:rPr>
              <w:t>1/2 chu vi</w:t>
            </w:r>
          </w:p>
        </w:tc>
      </w:tr>
      <w:tr>
        <w:trPr>
          <w:trHeight w:val="350" w:hRule="atLeast"/>
        </w:trPr>
        <w:tc>
          <w:tcPr>
            <w:tcW w:w="2914" w:type="dxa"/>
          </w:tcPr>
          <w:p>
            <w:pPr>
              <w:pStyle w:val="TableParagraph"/>
              <w:spacing w:line="211" w:lineRule="exact" w:before="119"/>
              <w:ind w:left="382" w:right="381"/>
              <w:jc w:val="center"/>
              <w:rPr>
                <w:sz w:val="20"/>
              </w:rPr>
            </w:pPr>
            <w:r>
              <w:rPr>
                <w:sz w:val="20"/>
              </w:rPr>
              <w:t>&gt; 170 400 và ≤ 227 200</w:t>
            </w:r>
          </w:p>
        </w:tc>
        <w:tc>
          <w:tcPr>
            <w:tcW w:w="3166" w:type="dxa"/>
          </w:tcPr>
          <w:p>
            <w:pPr>
              <w:pStyle w:val="TableParagraph"/>
              <w:spacing w:line="211" w:lineRule="exact" w:before="119"/>
              <w:ind w:left="352" w:right="350"/>
              <w:jc w:val="center"/>
              <w:rPr>
                <w:sz w:val="13"/>
              </w:rPr>
            </w:pPr>
            <w:r>
              <w:rPr>
                <w:sz w:val="20"/>
              </w:rPr>
              <w:t>Bao quanh mặt bằng nhà </w:t>
            </w:r>
            <w:r>
              <w:rPr>
                <w:position w:val="6"/>
                <w:sz w:val="13"/>
              </w:rPr>
              <w:t>1)</w:t>
            </w:r>
          </w:p>
        </w:tc>
        <w:tc>
          <w:tcPr>
            <w:tcW w:w="3210" w:type="dxa"/>
          </w:tcPr>
          <w:p>
            <w:pPr>
              <w:pStyle w:val="TableParagraph"/>
              <w:spacing w:line="211" w:lineRule="exact" w:before="119"/>
              <w:ind w:left="374" w:right="371"/>
              <w:jc w:val="center"/>
              <w:rPr>
                <w:sz w:val="20"/>
              </w:rPr>
            </w:pPr>
            <w:r>
              <w:rPr>
                <w:sz w:val="20"/>
              </w:rPr>
              <w:t>3/4 chu vi</w:t>
            </w:r>
          </w:p>
        </w:tc>
      </w:tr>
      <w:tr>
        <w:trPr>
          <w:trHeight w:val="350" w:hRule="atLeast"/>
        </w:trPr>
        <w:tc>
          <w:tcPr>
            <w:tcW w:w="2914" w:type="dxa"/>
          </w:tcPr>
          <w:p>
            <w:pPr>
              <w:pStyle w:val="TableParagraph"/>
              <w:spacing w:line="211" w:lineRule="exact" w:before="119"/>
              <w:ind w:left="381" w:right="381"/>
              <w:jc w:val="center"/>
              <w:rPr>
                <w:sz w:val="20"/>
              </w:rPr>
            </w:pPr>
            <w:r>
              <w:rPr>
                <w:sz w:val="20"/>
              </w:rPr>
              <w:t>&gt; 227 200</w:t>
            </w:r>
          </w:p>
        </w:tc>
        <w:tc>
          <w:tcPr>
            <w:tcW w:w="3166" w:type="dxa"/>
          </w:tcPr>
          <w:p>
            <w:pPr>
              <w:pStyle w:val="TableParagraph"/>
              <w:spacing w:line="211" w:lineRule="exact" w:before="119"/>
              <w:ind w:left="352" w:right="350"/>
              <w:jc w:val="center"/>
              <w:rPr>
                <w:sz w:val="13"/>
              </w:rPr>
            </w:pPr>
            <w:r>
              <w:rPr>
                <w:sz w:val="20"/>
              </w:rPr>
              <w:t>Bao quanh mặt bằng nhà </w:t>
            </w:r>
            <w:r>
              <w:rPr>
                <w:position w:val="6"/>
                <w:sz w:val="13"/>
              </w:rPr>
              <w:t>1)</w:t>
            </w:r>
          </w:p>
        </w:tc>
        <w:tc>
          <w:tcPr>
            <w:tcW w:w="3210" w:type="dxa"/>
          </w:tcPr>
          <w:p>
            <w:pPr>
              <w:pStyle w:val="TableParagraph"/>
              <w:spacing w:line="211" w:lineRule="exact" w:before="119"/>
              <w:ind w:left="374" w:right="372"/>
              <w:jc w:val="center"/>
              <w:rPr>
                <w:sz w:val="13"/>
              </w:rPr>
            </w:pPr>
            <w:r>
              <w:rPr>
                <w:sz w:val="20"/>
              </w:rPr>
              <w:t>Bao quanh mặt bằng nhà </w:t>
            </w:r>
            <w:r>
              <w:rPr>
                <w:position w:val="6"/>
                <w:sz w:val="13"/>
              </w:rPr>
              <w:t>1)</w:t>
            </w:r>
          </w:p>
        </w:tc>
      </w:tr>
      <w:tr>
        <w:trPr>
          <w:trHeight w:val="350" w:hRule="atLeast"/>
        </w:trPr>
        <w:tc>
          <w:tcPr>
            <w:tcW w:w="9290" w:type="dxa"/>
            <w:gridSpan w:val="3"/>
          </w:tcPr>
          <w:p>
            <w:pPr>
              <w:pStyle w:val="TableParagraph"/>
              <w:spacing w:line="211" w:lineRule="exact" w:before="119"/>
              <w:ind w:left="107"/>
              <w:rPr>
                <w:sz w:val="20"/>
              </w:rPr>
            </w:pPr>
            <w:r>
              <w:rPr>
                <w:position w:val="6"/>
                <w:sz w:val="13"/>
              </w:rPr>
              <w:t>1) </w:t>
            </w:r>
            <w:r>
              <w:rPr>
                <w:sz w:val="20"/>
              </w:rPr>
              <w:t>Cho phép không đi theo biên của mặt bằng nhưng phải bảo đảm quy định tại 6.2.3.</w:t>
            </w:r>
          </w:p>
        </w:tc>
      </w:tr>
    </w:tbl>
    <w:p>
      <w:pPr>
        <w:pStyle w:val="ListParagraph"/>
        <w:numPr>
          <w:ilvl w:val="3"/>
          <w:numId w:val="50"/>
        </w:numPr>
        <w:tabs>
          <w:tab w:pos="990" w:val="left" w:leader="none"/>
        </w:tabs>
        <w:spacing w:line="240" w:lineRule="auto" w:before="119" w:after="0"/>
        <w:ind w:left="322" w:right="1596" w:firstLine="0"/>
        <w:jc w:val="left"/>
        <w:rPr>
          <w:sz w:val="20"/>
        </w:rPr>
      </w:pPr>
      <w:r>
        <w:rPr>
          <w:sz w:val="20"/>
        </w:rPr>
        <w:t>Bố</w:t>
      </w:r>
      <w:r>
        <w:rPr>
          <w:spacing w:val="-4"/>
          <w:sz w:val="20"/>
        </w:rPr>
        <w:t> </w:t>
      </w:r>
      <w:r>
        <w:rPr>
          <w:sz w:val="20"/>
        </w:rPr>
        <w:t>trí đường</w:t>
      </w:r>
      <w:r>
        <w:rPr>
          <w:spacing w:val="-3"/>
          <w:sz w:val="20"/>
        </w:rPr>
        <w:t> </w:t>
      </w:r>
      <w:r>
        <w:rPr>
          <w:sz w:val="20"/>
        </w:rPr>
        <w:t>cho</w:t>
      </w:r>
      <w:r>
        <w:rPr>
          <w:spacing w:val="-2"/>
          <w:sz w:val="20"/>
        </w:rPr>
        <w:t> </w:t>
      </w:r>
      <w:r>
        <w:rPr>
          <w:sz w:val="20"/>
        </w:rPr>
        <w:t>xe</w:t>
      </w:r>
      <w:r>
        <w:rPr>
          <w:spacing w:val="-3"/>
          <w:sz w:val="20"/>
        </w:rPr>
        <w:t> </w:t>
      </w:r>
      <w:r>
        <w:rPr>
          <w:sz w:val="20"/>
        </w:rPr>
        <w:t>chữa</w:t>
      </w:r>
      <w:r>
        <w:rPr>
          <w:spacing w:val="-1"/>
          <w:sz w:val="20"/>
        </w:rPr>
        <w:t> </w:t>
      </w:r>
      <w:r>
        <w:rPr>
          <w:sz w:val="20"/>
        </w:rPr>
        <w:t>cháy</w:t>
      </w:r>
      <w:r>
        <w:rPr>
          <w:spacing w:val="-2"/>
          <w:sz w:val="20"/>
        </w:rPr>
        <w:t> </w:t>
      </w:r>
      <w:r>
        <w:rPr>
          <w:sz w:val="20"/>
        </w:rPr>
        <w:t>hoặc</w:t>
      </w:r>
      <w:r>
        <w:rPr>
          <w:spacing w:val="-3"/>
          <w:sz w:val="20"/>
        </w:rPr>
        <w:t> </w:t>
      </w:r>
      <w:r>
        <w:rPr>
          <w:sz w:val="20"/>
        </w:rPr>
        <w:t>bãi</w:t>
      </w:r>
      <w:r>
        <w:rPr>
          <w:spacing w:val="-2"/>
          <w:sz w:val="20"/>
        </w:rPr>
        <w:t> </w:t>
      </w:r>
      <w:r>
        <w:rPr>
          <w:sz w:val="20"/>
        </w:rPr>
        <w:t>đỗ</w:t>
      </w:r>
      <w:r>
        <w:rPr>
          <w:spacing w:val="-4"/>
          <w:sz w:val="20"/>
        </w:rPr>
        <w:t> </w:t>
      </w:r>
      <w:r>
        <w:rPr>
          <w:sz w:val="20"/>
        </w:rPr>
        <w:t>xe</w:t>
      </w:r>
      <w:r>
        <w:rPr>
          <w:spacing w:val="-3"/>
          <w:sz w:val="20"/>
        </w:rPr>
        <w:t> </w:t>
      </w:r>
      <w:r>
        <w:rPr>
          <w:sz w:val="20"/>
        </w:rPr>
        <w:t>chữa</w:t>
      </w:r>
      <w:r>
        <w:rPr>
          <w:spacing w:val="-3"/>
          <w:sz w:val="20"/>
        </w:rPr>
        <w:t> </w:t>
      </w:r>
      <w:r>
        <w:rPr>
          <w:sz w:val="20"/>
        </w:rPr>
        <w:t>cháy</w:t>
      </w:r>
      <w:r>
        <w:rPr>
          <w:spacing w:val="-3"/>
          <w:sz w:val="20"/>
        </w:rPr>
        <w:t> </w:t>
      </w:r>
      <w:r>
        <w:rPr>
          <w:sz w:val="20"/>
        </w:rPr>
        <w:t>cho</w:t>
      </w:r>
      <w:r>
        <w:rPr>
          <w:spacing w:val="-4"/>
          <w:sz w:val="20"/>
        </w:rPr>
        <w:t> </w:t>
      </w:r>
      <w:r>
        <w:rPr>
          <w:sz w:val="20"/>
        </w:rPr>
        <w:t>nhà</w:t>
      </w:r>
      <w:r>
        <w:rPr>
          <w:spacing w:val="-2"/>
          <w:sz w:val="20"/>
        </w:rPr>
        <w:t> </w:t>
      </w:r>
      <w:r>
        <w:rPr>
          <w:sz w:val="20"/>
        </w:rPr>
        <w:t>hỗn</w:t>
      </w:r>
      <w:r>
        <w:rPr>
          <w:spacing w:val="-1"/>
          <w:sz w:val="20"/>
        </w:rPr>
        <w:t> </w:t>
      </w:r>
      <w:r>
        <w:rPr>
          <w:sz w:val="20"/>
        </w:rPr>
        <w:t>hợp</w:t>
      </w:r>
      <w:r>
        <w:rPr>
          <w:spacing w:val="-4"/>
          <w:sz w:val="20"/>
        </w:rPr>
        <w:t> </w:t>
      </w:r>
      <w:r>
        <w:rPr>
          <w:sz w:val="20"/>
        </w:rPr>
        <w:t>phải</w:t>
      </w:r>
      <w:r>
        <w:rPr>
          <w:spacing w:val="-2"/>
          <w:sz w:val="20"/>
        </w:rPr>
        <w:t> </w:t>
      </w:r>
      <w:r>
        <w:rPr>
          <w:sz w:val="20"/>
        </w:rPr>
        <w:t>bảo</w:t>
      </w:r>
      <w:r>
        <w:rPr>
          <w:spacing w:val="-1"/>
          <w:sz w:val="20"/>
        </w:rPr>
        <w:t> </w:t>
      </w:r>
      <w:r>
        <w:rPr>
          <w:sz w:val="20"/>
        </w:rPr>
        <w:t>đảm những yêu cầu</w:t>
      </w:r>
      <w:r>
        <w:rPr>
          <w:spacing w:val="-6"/>
          <w:sz w:val="20"/>
        </w:rPr>
        <w:t> </w:t>
      </w:r>
      <w:r>
        <w:rPr>
          <w:sz w:val="20"/>
        </w:rPr>
        <w:t>sau:</w:t>
      </w:r>
    </w:p>
    <w:p>
      <w:pPr>
        <w:pStyle w:val="ListParagraph"/>
        <w:numPr>
          <w:ilvl w:val="0"/>
          <w:numId w:val="52"/>
        </w:numPr>
        <w:tabs>
          <w:tab w:pos="555" w:val="left" w:leader="none"/>
        </w:tabs>
        <w:spacing w:line="240" w:lineRule="auto" w:before="122" w:after="0"/>
        <w:ind w:left="322" w:right="1341" w:firstLine="0"/>
        <w:jc w:val="left"/>
        <w:rPr>
          <w:sz w:val="20"/>
        </w:rPr>
      </w:pPr>
      <w:r>
        <w:rPr>
          <w:sz w:val="20"/>
        </w:rPr>
        <w:t>Khi phần nhà không để ở (không thuộc nhóm F1.3) chỉ nằm ở phần dưới của nhà thì chiều cao PCCC</w:t>
      </w:r>
      <w:r>
        <w:rPr>
          <w:spacing w:val="-4"/>
          <w:sz w:val="20"/>
        </w:rPr>
        <w:t> </w:t>
      </w:r>
      <w:r>
        <w:rPr>
          <w:sz w:val="20"/>
        </w:rPr>
        <w:t>của</w:t>
      </w:r>
      <w:r>
        <w:rPr>
          <w:spacing w:val="-3"/>
          <w:sz w:val="20"/>
        </w:rPr>
        <w:t> </w:t>
      </w:r>
      <w:r>
        <w:rPr>
          <w:sz w:val="20"/>
        </w:rPr>
        <w:t>nhà</w:t>
      </w:r>
      <w:r>
        <w:rPr>
          <w:spacing w:val="-4"/>
          <w:sz w:val="20"/>
        </w:rPr>
        <w:t> </w:t>
      </w:r>
      <w:r>
        <w:rPr>
          <w:sz w:val="20"/>
        </w:rPr>
        <w:t>để</w:t>
      </w:r>
      <w:r>
        <w:rPr>
          <w:spacing w:val="-3"/>
          <w:sz w:val="20"/>
        </w:rPr>
        <w:t> </w:t>
      </w:r>
      <w:r>
        <w:rPr>
          <w:sz w:val="20"/>
        </w:rPr>
        <w:t>xác</w:t>
      </w:r>
      <w:r>
        <w:rPr>
          <w:spacing w:val="-2"/>
          <w:sz w:val="20"/>
        </w:rPr>
        <w:t> </w:t>
      </w:r>
      <w:r>
        <w:rPr>
          <w:sz w:val="20"/>
        </w:rPr>
        <w:t>định</w:t>
      </w:r>
      <w:r>
        <w:rPr>
          <w:spacing w:val="-1"/>
          <w:sz w:val="20"/>
        </w:rPr>
        <w:t> </w:t>
      </w:r>
      <w:r>
        <w:rPr>
          <w:sz w:val="20"/>
        </w:rPr>
        <w:t>các</w:t>
      </w:r>
      <w:r>
        <w:rPr>
          <w:spacing w:val="-2"/>
          <w:sz w:val="20"/>
        </w:rPr>
        <w:t> </w:t>
      </w:r>
      <w:r>
        <w:rPr>
          <w:sz w:val="20"/>
        </w:rPr>
        <w:t>yêu</w:t>
      </w:r>
      <w:r>
        <w:rPr>
          <w:spacing w:val="-4"/>
          <w:sz w:val="20"/>
        </w:rPr>
        <w:t> </w:t>
      </w:r>
      <w:r>
        <w:rPr>
          <w:sz w:val="20"/>
        </w:rPr>
        <w:t>cầu</w:t>
      </w:r>
      <w:r>
        <w:rPr>
          <w:spacing w:val="-4"/>
          <w:sz w:val="20"/>
        </w:rPr>
        <w:t> </w:t>
      </w:r>
      <w:r>
        <w:rPr>
          <w:sz w:val="20"/>
        </w:rPr>
        <w:t>về</w:t>
      </w:r>
      <w:r>
        <w:rPr>
          <w:spacing w:val="-1"/>
          <w:sz w:val="20"/>
        </w:rPr>
        <w:t> </w:t>
      </w:r>
      <w:r>
        <w:rPr>
          <w:sz w:val="20"/>
        </w:rPr>
        <w:t>đường</w:t>
      </w:r>
      <w:r>
        <w:rPr>
          <w:spacing w:val="-3"/>
          <w:sz w:val="20"/>
        </w:rPr>
        <w:t> </w:t>
      </w:r>
      <w:r>
        <w:rPr>
          <w:sz w:val="20"/>
        </w:rPr>
        <w:t>cho</w:t>
      </w:r>
      <w:r>
        <w:rPr>
          <w:spacing w:val="-2"/>
          <w:sz w:val="20"/>
        </w:rPr>
        <w:t> </w:t>
      </w:r>
      <w:r>
        <w:rPr>
          <w:sz w:val="20"/>
        </w:rPr>
        <w:t>xe</w:t>
      </w:r>
      <w:r>
        <w:rPr>
          <w:spacing w:val="-3"/>
          <w:sz w:val="20"/>
        </w:rPr>
        <w:t> </w:t>
      </w:r>
      <w:r>
        <w:rPr>
          <w:sz w:val="20"/>
        </w:rPr>
        <w:t>chữa</w:t>
      </w:r>
      <w:r>
        <w:rPr>
          <w:spacing w:val="-3"/>
          <w:sz w:val="20"/>
        </w:rPr>
        <w:t> </w:t>
      </w:r>
      <w:r>
        <w:rPr>
          <w:sz w:val="20"/>
        </w:rPr>
        <w:t>cháy</w:t>
      </w:r>
      <w:r>
        <w:rPr>
          <w:spacing w:val="-2"/>
          <w:sz w:val="20"/>
        </w:rPr>
        <w:t> </w:t>
      </w:r>
      <w:r>
        <w:rPr>
          <w:sz w:val="20"/>
        </w:rPr>
        <w:t>hoặc</w:t>
      </w:r>
      <w:r>
        <w:rPr>
          <w:spacing w:val="-2"/>
          <w:sz w:val="20"/>
        </w:rPr>
        <w:t> </w:t>
      </w:r>
      <w:r>
        <w:rPr>
          <w:sz w:val="20"/>
        </w:rPr>
        <w:t>bãi</w:t>
      </w:r>
      <w:r>
        <w:rPr>
          <w:spacing w:val="-4"/>
          <w:sz w:val="20"/>
        </w:rPr>
        <w:t> </w:t>
      </w:r>
      <w:r>
        <w:rPr>
          <w:sz w:val="20"/>
        </w:rPr>
        <w:t>đỗ</w:t>
      </w:r>
      <w:r>
        <w:rPr>
          <w:spacing w:val="-1"/>
          <w:sz w:val="20"/>
        </w:rPr>
        <w:t> </w:t>
      </w:r>
      <w:r>
        <w:rPr>
          <w:sz w:val="20"/>
        </w:rPr>
        <w:t>xe</w:t>
      </w:r>
      <w:r>
        <w:rPr>
          <w:spacing w:val="-3"/>
          <w:sz w:val="20"/>
        </w:rPr>
        <w:t> </w:t>
      </w:r>
      <w:r>
        <w:rPr>
          <w:sz w:val="20"/>
        </w:rPr>
        <w:t>chữa</w:t>
      </w:r>
      <w:r>
        <w:rPr>
          <w:spacing w:val="-3"/>
          <w:sz w:val="20"/>
        </w:rPr>
        <w:t> </w:t>
      </w:r>
      <w:r>
        <w:rPr>
          <w:sz w:val="20"/>
        </w:rPr>
        <w:t>cháy</w:t>
      </w:r>
      <w:r>
        <w:rPr>
          <w:spacing w:val="-2"/>
          <w:sz w:val="20"/>
        </w:rPr>
        <w:t> </w:t>
      </w:r>
      <w:r>
        <w:rPr>
          <w:sz w:val="20"/>
        </w:rPr>
        <w:t>phải căn cứ vào phần nhà không để ở của</w:t>
      </w:r>
      <w:r>
        <w:rPr>
          <w:spacing w:val="-10"/>
          <w:sz w:val="20"/>
        </w:rPr>
        <w:t> </w:t>
      </w:r>
      <w:r>
        <w:rPr>
          <w:sz w:val="20"/>
        </w:rPr>
        <w:t>nhà;</w:t>
      </w:r>
    </w:p>
    <w:p>
      <w:pPr>
        <w:pStyle w:val="ListParagraph"/>
        <w:numPr>
          <w:ilvl w:val="0"/>
          <w:numId w:val="52"/>
        </w:numPr>
        <w:tabs>
          <w:tab w:pos="555" w:val="left" w:leader="none"/>
        </w:tabs>
        <w:spacing w:line="240" w:lineRule="auto" w:before="118" w:after="0"/>
        <w:ind w:left="322" w:right="1276" w:firstLine="0"/>
        <w:jc w:val="both"/>
        <w:rPr>
          <w:sz w:val="20"/>
        </w:rPr>
      </w:pPr>
      <w:r>
        <w:rPr>
          <w:sz w:val="20"/>
        </w:rPr>
        <w:t>Đối</w:t>
      </w:r>
      <w:r>
        <w:rPr>
          <w:spacing w:val="-4"/>
          <w:sz w:val="20"/>
        </w:rPr>
        <w:t> </w:t>
      </w:r>
      <w:r>
        <w:rPr>
          <w:sz w:val="20"/>
        </w:rPr>
        <w:t>với</w:t>
      </w:r>
      <w:r>
        <w:rPr>
          <w:spacing w:val="-2"/>
          <w:sz w:val="20"/>
        </w:rPr>
        <w:t> </w:t>
      </w:r>
      <w:r>
        <w:rPr>
          <w:sz w:val="20"/>
        </w:rPr>
        <w:t>nhà</w:t>
      </w:r>
      <w:r>
        <w:rPr>
          <w:spacing w:val="-2"/>
          <w:sz w:val="20"/>
        </w:rPr>
        <w:t> </w:t>
      </w:r>
      <w:r>
        <w:rPr>
          <w:sz w:val="20"/>
        </w:rPr>
        <w:t>hỗn</w:t>
      </w:r>
      <w:r>
        <w:rPr>
          <w:spacing w:val="-3"/>
          <w:sz w:val="20"/>
        </w:rPr>
        <w:t> </w:t>
      </w:r>
      <w:r>
        <w:rPr>
          <w:sz w:val="20"/>
        </w:rPr>
        <w:t>hợp</w:t>
      </w:r>
      <w:r>
        <w:rPr>
          <w:spacing w:val="-2"/>
          <w:sz w:val="20"/>
        </w:rPr>
        <w:t> </w:t>
      </w:r>
      <w:r>
        <w:rPr>
          <w:sz w:val="20"/>
        </w:rPr>
        <w:t>không</w:t>
      </w:r>
      <w:r>
        <w:rPr>
          <w:spacing w:val="-4"/>
          <w:sz w:val="20"/>
        </w:rPr>
        <w:t> </w:t>
      </w:r>
      <w:r>
        <w:rPr>
          <w:sz w:val="20"/>
        </w:rPr>
        <w:t>có</w:t>
      </w:r>
      <w:r>
        <w:rPr>
          <w:spacing w:val="-2"/>
          <w:sz w:val="20"/>
        </w:rPr>
        <w:t> </w:t>
      </w:r>
      <w:r>
        <w:rPr>
          <w:sz w:val="20"/>
        </w:rPr>
        <w:t>phần</w:t>
      </w:r>
      <w:r>
        <w:rPr>
          <w:spacing w:val="-1"/>
          <w:sz w:val="20"/>
        </w:rPr>
        <w:t> </w:t>
      </w:r>
      <w:r>
        <w:rPr>
          <w:sz w:val="20"/>
        </w:rPr>
        <w:t>nhà</w:t>
      </w:r>
      <w:r>
        <w:rPr>
          <w:spacing w:val="-2"/>
          <w:sz w:val="20"/>
        </w:rPr>
        <w:t> </w:t>
      </w:r>
      <w:r>
        <w:rPr>
          <w:sz w:val="20"/>
        </w:rPr>
        <w:t>thuộc</w:t>
      </w:r>
      <w:r>
        <w:rPr>
          <w:spacing w:val="-2"/>
          <w:sz w:val="20"/>
        </w:rPr>
        <w:t> </w:t>
      </w:r>
      <w:r>
        <w:rPr>
          <w:sz w:val="20"/>
        </w:rPr>
        <w:t>nhóm</w:t>
      </w:r>
      <w:r>
        <w:rPr>
          <w:spacing w:val="-3"/>
          <w:sz w:val="20"/>
        </w:rPr>
        <w:t> </w:t>
      </w:r>
      <w:r>
        <w:rPr>
          <w:sz w:val="20"/>
        </w:rPr>
        <w:t>F1.3 thì</w:t>
      </w:r>
      <w:r>
        <w:rPr>
          <w:spacing w:val="-3"/>
          <w:sz w:val="20"/>
        </w:rPr>
        <w:t> </w:t>
      </w:r>
      <w:r>
        <w:rPr>
          <w:sz w:val="20"/>
        </w:rPr>
        <w:t>chiều</w:t>
      </w:r>
      <w:r>
        <w:rPr>
          <w:spacing w:val="-2"/>
          <w:sz w:val="20"/>
        </w:rPr>
        <w:t> </w:t>
      </w:r>
      <w:r>
        <w:rPr>
          <w:sz w:val="20"/>
        </w:rPr>
        <w:t>dài</w:t>
      </w:r>
      <w:r>
        <w:rPr>
          <w:spacing w:val="-4"/>
          <w:sz w:val="20"/>
        </w:rPr>
        <w:t> </w:t>
      </w:r>
      <w:r>
        <w:rPr>
          <w:sz w:val="20"/>
        </w:rPr>
        <w:t>yêu cầu</w:t>
      </w:r>
      <w:r>
        <w:rPr>
          <w:spacing w:val="-3"/>
          <w:sz w:val="20"/>
        </w:rPr>
        <w:t> </w:t>
      </w:r>
      <w:r>
        <w:rPr>
          <w:sz w:val="20"/>
        </w:rPr>
        <w:t>của</w:t>
      </w:r>
      <w:r>
        <w:rPr>
          <w:spacing w:val="-3"/>
          <w:sz w:val="20"/>
        </w:rPr>
        <w:t> </w:t>
      </w:r>
      <w:r>
        <w:rPr>
          <w:sz w:val="20"/>
        </w:rPr>
        <w:t>đường</w:t>
      </w:r>
      <w:r>
        <w:rPr>
          <w:spacing w:val="-3"/>
          <w:sz w:val="20"/>
        </w:rPr>
        <w:t> </w:t>
      </w:r>
      <w:r>
        <w:rPr>
          <w:sz w:val="20"/>
        </w:rPr>
        <w:t>cho</w:t>
      </w:r>
      <w:r>
        <w:rPr>
          <w:spacing w:val="-3"/>
          <w:sz w:val="20"/>
        </w:rPr>
        <w:t> </w:t>
      </w:r>
      <w:r>
        <w:rPr>
          <w:sz w:val="20"/>
        </w:rPr>
        <w:t>xe chữa cháy hoặc bãi đỗ xe chữa cháy phải được lấy bằng giá trị lớn hơn trong hai giá trị xác định căn cứ</w:t>
      </w:r>
      <w:r>
        <w:rPr>
          <w:spacing w:val="-1"/>
          <w:sz w:val="20"/>
        </w:rPr>
        <w:t> </w:t>
      </w:r>
      <w:r>
        <w:rPr>
          <w:sz w:val="20"/>
        </w:rPr>
        <w:t>vào:</w:t>
      </w:r>
    </w:p>
    <w:p>
      <w:pPr>
        <w:pStyle w:val="ListParagraph"/>
        <w:numPr>
          <w:ilvl w:val="0"/>
          <w:numId w:val="6"/>
        </w:numPr>
        <w:tabs>
          <w:tab w:pos="445" w:val="left" w:leader="none"/>
        </w:tabs>
        <w:spacing w:line="240" w:lineRule="auto" w:before="122" w:after="0"/>
        <w:ind w:left="444" w:right="0" w:hanging="123"/>
        <w:jc w:val="left"/>
        <w:rPr>
          <w:sz w:val="20"/>
        </w:rPr>
      </w:pPr>
      <w:r>
        <w:rPr>
          <w:sz w:val="20"/>
        </w:rPr>
        <w:t>Tổng quy mô khối tích của các phần nhà thuộc nhóm F5;</w:t>
      </w:r>
      <w:r>
        <w:rPr>
          <w:spacing w:val="-13"/>
          <w:sz w:val="20"/>
        </w:rPr>
        <w:t> </w:t>
      </w:r>
      <w:r>
        <w:rPr>
          <w:sz w:val="20"/>
        </w:rPr>
        <w:t>hoặc</w:t>
      </w:r>
    </w:p>
    <w:p>
      <w:pPr>
        <w:pStyle w:val="ListParagraph"/>
        <w:numPr>
          <w:ilvl w:val="0"/>
          <w:numId w:val="6"/>
        </w:numPr>
        <w:tabs>
          <w:tab w:pos="445" w:val="left" w:leader="none"/>
        </w:tabs>
        <w:spacing w:line="240" w:lineRule="auto" w:before="118" w:after="0"/>
        <w:ind w:left="444" w:right="0" w:hanging="123"/>
        <w:jc w:val="both"/>
        <w:rPr>
          <w:sz w:val="20"/>
        </w:rPr>
      </w:pPr>
      <w:r>
        <w:rPr>
          <w:sz w:val="20"/>
        </w:rPr>
        <w:t>Xác định được theo Bảng 15;</w:t>
      </w:r>
    </w:p>
    <w:p>
      <w:pPr>
        <w:pStyle w:val="ListParagraph"/>
        <w:numPr>
          <w:ilvl w:val="0"/>
          <w:numId w:val="52"/>
        </w:numPr>
        <w:tabs>
          <w:tab w:pos="546" w:val="left" w:leader="none"/>
        </w:tabs>
        <w:spacing w:line="240" w:lineRule="auto" w:before="120" w:after="0"/>
        <w:ind w:left="322" w:right="1345" w:firstLine="0"/>
        <w:jc w:val="both"/>
        <w:rPr>
          <w:sz w:val="20"/>
        </w:rPr>
      </w:pPr>
      <w:r>
        <w:rPr>
          <w:sz w:val="20"/>
        </w:rPr>
        <w:t>Đối</w:t>
      </w:r>
      <w:r>
        <w:rPr>
          <w:spacing w:val="-5"/>
          <w:sz w:val="20"/>
        </w:rPr>
        <w:t> </w:t>
      </w:r>
      <w:r>
        <w:rPr>
          <w:sz w:val="20"/>
        </w:rPr>
        <w:t>với</w:t>
      </w:r>
      <w:r>
        <w:rPr>
          <w:spacing w:val="-4"/>
          <w:sz w:val="20"/>
        </w:rPr>
        <w:t> </w:t>
      </w:r>
      <w:r>
        <w:rPr>
          <w:sz w:val="20"/>
        </w:rPr>
        <w:t>nhà</w:t>
      </w:r>
      <w:r>
        <w:rPr>
          <w:spacing w:val="-3"/>
          <w:sz w:val="20"/>
        </w:rPr>
        <w:t> </w:t>
      </w:r>
      <w:r>
        <w:rPr>
          <w:sz w:val="20"/>
        </w:rPr>
        <w:t>hỗn</w:t>
      </w:r>
      <w:r>
        <w:rPr>
          <w:spacing w:val="-2"/>
          <w:sz w:val="20"/>
        </w:rPr>
        <w:t> </w:t>
      </w:r>
      <w:r>
        <w:rPr>
          <w:sz w:val="20"/>
        </w:rPr>
        <w:t>hợp</w:t>
      </w:r>
      <w:r>
        <w:rPr>
          <w:spacing w:val="-4"/>
          <w:sz w:val="20"/>
        </w:rPr>
        <w:t> </w:t>
      </w:r>
      <w:r>
        <w:rPr>
          <w:sz w:val="20"/>
        </w:rPr>
        <w:t>có</w:t>
      </w:r>
      <w:r>
        <w:rPr>
          <w:spacing w:val="-1"/>
          <w:sz w:val="20"/>
        </w:rPr>
        <w:t> </w:t>
      </w:r>
      <w:r>
        <w:rPr>
          <w:sz w:val="20"/>
        </w:rPr>
        <w:t>phần</w:t>
      </w:r>
      <w:r>
        <w:rPr>
          <w:spacing w:val="-1"/>
          <w:sz w:val="20"/>
        </w:rPr>
        <w:t> </w:t>
      </w:r>
      <w:r>
        <w:rPr>
          <w:sz w:val="20"/>
        </w:rPr>
        <w:t>nhà</w:t>
      </w:r>
      <w:r>
        <w:rPr>
          <w:spacing w:val="-3"/>
          <w:sz w:val="20"/>
        </w:rPr>
        <w:t> </w:t>
      </w:r>
      <w:r>
        <w:rPr>
          <w:sz w:val="20"/>
        </w:rPr>
        <w:t>thuộc</w:t>
      </w:r>
      <w:r>
        <w:rPr>
          <w:spacing w:val="-3"/>
          <w:sz w:val="20"/>
        </w:rPr>
        <w:t> </w:t>
      </w:r>
      <w:r>
        <w:rPr>
          <w:sz w:val="20"/>
        </w:rPr>
        <w:t>nhóm</w:t>
      </w:r>
      <w:r>
        <w:rPr>
          <w:spacing w:val="-3"/>
          <w:sz w:val="20"/>
        </w:rPr>
        <w:t> </w:t>
      </w:r>
      <w:r>
        <w:rPr>
          <w:sz w:val="20"/>
        </w:rPr>
        <w:t>F1.3,</w:t>
      </w:r>
      <w:r>
        <w:rPr>
          <w:spacing w:val="-1"/>
          <w:sz w:val="20"/>
        </w:rPr>
        <w:t> </w:t>
      </w:r>
      <w:r>
        <w:rPr>
          <w:sz w:val="20"/>
        </w:rPr>
        <w:t>chiều</w:t>
      </w:r>
      <w:r>
        <w:rPr>
          <w:spacing w:val="-2"/>
          <w:sz w:val="20"/>
        </w:rPr>
        <w:t> </w:t>
      </w:r>
      <w:r>
        <w:rPr>
          <w:sz w:val="20"/>
        </w:rPr>
        <w:t>dài</w:t>
      </w:r>
      <w:r>
        <w:rPr>
          <w:spacing w:val="-4"/>
          <w:sz w:val="20"/>
        </w:rPr>
        <w:t> </w:t>
      </w:r>
      <w:r>
        <w:rPr>
          <w:sz w:val="20"/>
        </w:rPr>
        <w:t>của</w:t>
      </w:r>
      <w:r>
        <w:rPr>
          <w:spacing w:val="-2"/>
          <w:sz w:val="20"/>
        </w:rPr>
        <w:t> </w:t>
      </w:r>
      <w:r>
        <w:rPr>
          <w:sz w:val="20"/>
        </w:rPr>
        <w:t>bãi</w:t>
      </w:r>
      <w:r>
        <w:rPr>
          <w:spacing w:val="-4"/>
          <w:sz w:val="20"/>
        </w:rPr>
        <w:t> </w:t>
      </w:r>
      <w:r>
        <w:rPr>
          <w:sz w:val="20"/>
        </w:rPr>
        <w:t>đỗ</w:t>
      </w:r>
      <w:r>
        <w:rPr>
          <w:spacing w:val="-3"/>
          <w:sz w:val="20"/>
        </w:rPr>
        <w:t> </w:t>
      </w:r>
      <w:r>
        <w:rPr>
          <w:sz w:val="20"/>
        </w:rPr>
        <w:t>xe</w:t>
      </w:r>
      <w:r>
        <w:rPr>
          <w:spacing w:val="-4"/>
          <w:sz w:val="20"/>
        </w:rPr>
        <w:t> </w:t>
      </w:r>
      <w:r>
        <w:rPr>
          <w:sz w:val="20"/>
        </w:rPr>
        <w:t>chữa</w:t>
      </w:r>
      <w:r>
        <w:rPr>
          <w:spacing w:val="-3"/>
          <w:sz w:val="20"/>
        </w:rPr>
        <w:t> </w:t>
      </w:r>
      <w:r>
        <w:rPr>
          <w:sz w:val="20"/>
        </w:rPr>
        <w:t>cháy</w:t>
      </w:r>
      <w:r>
        <w:rPr>
          <w:spacing w:val="-2"/>
          <w:sz w:val="20"/>
        </w:rPr>
        <w:t> </w:t>
      </w:r>
      <w:r>
        <w:rPr>
          <w:sz w:val="20"/>
        </w:rPr>
        <w:t>phải</w:t>
      </w:r>
      <w:r>
        <w:rPr>
          <w:spacing w:val="-2"/>
          <w:sz w:val="20"/>
        </w:rPr>
        <w:t> </w:t>
      </w:r>
      <w:r>
        <w:rPr>
          <w:sz w:val="20"/>
        </w:rPr>
        <w:t>được tính theo 6.2.2.3 đồng thời phải đáp ứng được quy định tại</w:t>
      </w:r>
      <w:r>
        <w:rPr>
          <w:spacing w:val="-10"/>
          <w:sz w:val="20"/>
        </w:rPr>
        <w:t> </w:t>
      </w:r>
      <w:r>
        <w:rPr>
          <w:sz w:val="20"/>
        </w:rPr>
        <w:t>6.2.2.</w:t>
      </w:r>
    </w:p>
    <w:p>
      <w:pPr>
        <w:pStyle w:val="BodyText"/>
        <w:ind w:right="1149"/>
      </w:pPr>
      <w:r>
        <w:rPr/>
        <w:t>Đối với các tầng hầm phải có đường cho xe chữa cháy nằm trong phạm vi 18 m tính từ lối vào trên mặt đất của tất cả các khoang đệm của thang máy chữa cháy hoặc của buồng thang bộ thoát nạn có bố trí họng chờ cấp nước DN 65 dành cho lực lượng chữa cháy chuyên nghiệp (của hệ thống ống khô).</w:t>
      </w:r>
    </w:p>
    <w:p>
      <w:pPr>
        <w:pStyle w:val="ListParagraph"/>
        <w:numPr>
          <w:ilvl w:val="2"/>
          <w:numId w:val="50"/>
        </w:numPr>
        <w:tabs>
          <w:tab w:pos="824" w:val="left" w:leader="none"/>
        </w:tabs>
        <w:spacing w:line="240" w:lineRule="auto" w:before="120" w:after="0"/>
        <w:ind w:left="322" w:right="1317" w:firstLine="0"/>
        <w:jc w:val="both"/>
        <w:rPr>
          <w:sz w:val="20"/>
        </w:rPr>
      </w:pPr>
      <w:r>
        <w:rPr>
          <w:sz w:val="20"/>
        </w:rPr>
        <w:t>Bãi</w:t>
      </w:r>
      <w:r>
        <w:rPr>
          <w:spacing w:val="-3"/>
          <w:sz w:val="20"/>
        </w:rPr>
        <w:t> </w:t>
      </w:r>
      <w:r>
        <w:rPr>
          <w:sz w:val="20"/>
        </w:rPr>
        <w:t>đỗ</w:t>
      </w:r>
      <w:r>
        <w:rPr>
          <w:spacing w:val="-4"/>
          <w:sz w:val="20"/>
        </w:rPr>
        <w:t> </w:t>
      </w:r>
      <w:r>
        <w:rPr>
          <w:sz w:val="20"/>
        </w:rPr>
        <w:t>xe</w:t>
      </w:r>
      <w:r>
        <w:rPr>
          <w:spacing w:val="-1"/>
          <w:sz w:val="20"/>
        </w:rPr>
        <w:t> </w:t>
      </w:r>
      <w:r>
        <w:rPr>
          <w:sz w:val="20"/>
        </w:rPr>
        <w:t>chữa</w:t>
      </w:r>
      <w:r>
        <w:rPr>
          <w:spacing w:val="-4"/>
          <w:sz w:val="20"/>
        </w:rPr>
        <w:t> </w:t>
      </w:r>
      <w:r>
        <w:rPr>
          <w:sz w:val="20"/>
        </w:rPr>
        <w:t>cháy</w:t>
      </w:r>
      <w:r>
        <w:rPr>
          <w:spacing w:val="-2"/>
          <w:sz w:val="20"/>
        </w:rPr>
        <w:t> </w:t>
      </w:r>
      <w:r>
        <w:rPr>
          <w:sz w:val="20"/>
        </w:rPr>
        <w:t>phải</w:t>
      </w:r>
      <w:r>
        <w:rPr>
          <w:spacing w:val="-4"/>
          <w:sz w:val="20"/>
        </w:rPr>
        <w:t> </w:t>
      </w:r>
      <w:r>
        <w:rPr>
          <w:sz w:val="20"/>
        </w:rPr>
        <w:t>được</w:t>
      </w:r>
      <w:r>
        <w:rPr>
          <w:spacing w:val="-3"/>
          <w:sz w:val="20"/>
        </w:rPr>
        <w:t> </w:t>
      </w:r>
      <w:r>
        <w:rPr>
          <w:sz w:val="20"/>
        </w:rPr>
        <w:t>bố</w:t>
      </w:r>
      <w:r>
        <w:rPr>
          <w:spacing w:val="-4"/>
          <w:sz w:val="20"/>
        </w:rPr>
        <w:t> </w:t>
      </w:r>
      <w:r>
        <w:rPr>
          <w:sz w:val="20"/>
        </w:rPr>
        <w:t>trí bảo</w:t>
      </w:r>
      <w:r>
        <w:rPr>
          <w:spacing w:val="-2"/>
          <w:sz w:val="20"/>
        </w:rPr>
        <w:t> </w:t>
      </w:r>
      <w:r>
        <w:rPr>
          <w:sz w:val="20"/>
        </w:rPr>
        <w:t>đảm</w:t>
      </w:r>
      <w:r>
        <w:rPr>
          <w:spacing w:val="-3"/>
          <w:sz w:val="20"/>
        </w:rPr>
        <w:t> </w:t>
      </w:r>
      <w:r>
        <w:rPr>
          <w:sz w:val="20"/>
        </w:rPr>
        <w:t>để</w:t>
      </w:r>
      <w:r>
        <w:rPr>
          <w:spacing w:val="-3"/>
          <w:sz w:val="20"/>
        </w:rPr>
        <w:t> </w:t>
      </w:r>
      <w:r>
        <w:rPr>
          <w:sz w:val="20"/>
        </w:rPr>
        <w:t>khoảng</w:t>
      </w:r>
      <w:r>
        <w:rPr>
          <w:spacing w:val="-4"/>
          <w:sz w:val="20"/>
        </w:rPr>
        <w:t> </w:t>
      </w:r>
      <w:r>
        <w:rPr>
          <w:sz w:val="20"/>
        </w:rPr>
        <w:t>cách</w:t>
      </w:r>
      <w:r>
        <w:rPr>
          <w:spacing w:val="-1"/>
          <w:sz w:val="20"/>
        </w:rPr>
        <w:t> </w:t>
      </w:r>
      <w:r>
        <w:rPr>
          <w:sz w:val="20"/>
        </w:rPr>
        <w:t>đo</w:t>
      </w:r>
      <w:r>
        <w:rPr>
          <w:spacing w:val="-4"/>
          <w:sz w:val="20"/>
        </w:rPr>
        <w:t> </w:t>
      </w:r>
      <w:r>
        <w:rPr>
          <w:sz w:val="20"/>
        </w:rPr>
        <w:t>theo</w:t>
      </w:r>
      <w:r>
        <w:rPr>
          <w:spacing w:val="-2"/>
          <w:sz w:val="20"/>
        </w:rPr>
        <w:t> </w:t>
      </w:r>
      <w:r>
        <w:rPr>
          <w:sz w:val="20"/>
        </w:rPr>
        <w:t>phương</w:t>
      </w:r>
      <w:r>
        <w:rPr>
          <w:spacing w:val="1"/>
          <w:sz w:val="20"/>
        </w:rPr>
        <w:t> </w:t>
      </w:r>
      <w:r>
        <w:rPr>
          <w:sz w:val="20"/>
        </w:rPr>
        <w:t>nằm</w:t>
      </w:r>
      <w:r>
        <w:rPr>
          <w:spacing w:val="-2"/>
          <w:sz w:val="20"/>
        </w:rPr>
        <w:t> </w:t>
      </w:r>
      <w:r>
        <w:rPr>
          <w:sz w:val="20"/>
        </w:rPr>
        <w:t>ngang</w:t>
      </w:r>
      <w:r>
        <w:rPr>
          <w:spacing w:val="-4"/>
          <w:sz w:val="20"/>
        </w:rPr>
        <w:t> </w:t>
      </w:r>
      <w:r>
        <w:rPr>
          <w:sz w:val="20"/>
        </w:rPr>
        <w:t>từ mép gần nhà hơn của bãi đỗ đến điểm giữa của lối vào từ trên cao không gần hơn 2 m và không xa quá 10</w:t>
      </w:r>
      <w:r>
        <w:rPr>
          <w:spacing w:val="-1"/>
          <w:sz w:val="20"/>
        </w:rPr>
        <w:t> </w:t>
      </w:r>
      <w:r>
        <w:rPr>
          <w:sz w:val="20"/>
        </w:rPr>
        <w:t>m.</w:t>
      </w:r>
    </w:p>
    <w:p>
      <w:pPr>
        <w:pStyle w:val="ListParagraph"/>
        <w:numPr>
          <w:ilvl w:val="2"/>
          <w:numId w:val="50"/>
        </w:numPr>
        <w:tabs>
          <w:tab w:pos="824" w:val="left" w:leader="none"/>
        </w:tabs>
        <w:spacing w:line="240" w:lineRule="auto" w:before="121" w:after="0"/>
        <w:ind w:left="322" w:right="1495" w:firstLine="0"/>
        <w:jc w:val="left"/>
        <w:rPr>
          <w:sz w:val="20"/>
        </w:rPr>
      </w:pPr>
      <w:r>
        <w:rPr>
          <w:sz w:val="20"/>
        </w:rPr>
        <w:t>Bề</w:t>
      </w:r>
      <w:r>
        <w:rPr>
          <w:spacing w:val="-2"/>
          <w:sz w:val="20"/>
        </w:rPr>
        <w:t> </w:t>
      </w:r>
      <w:r>
        <w:rPr>
          <w:sz w:val="20"/>
        </w:rPr>
        <w:t>mặt</w:t>
      </w:r>
      <w:r>
        <w:rPr>
          <w:spacing w:val="-3"/>
          <w:sz w:val="20"/>
        </w:rPr>
        <w:t> </w:t>
      </w:r>
      <w:r>
        <w:rPr>
          <w:sz w:val="20"/>
        </w:rPr>
        <w:t>của</w:t>
      </w:r>
      <w:r>
        <w:rPr>
          <w:spacing w:val="-3"/>
          <w:sz w:val="20"/>
        </w:rPr>
        <w:t> </w:t>
      </w:r>
      <w:r>
        <w:rPr>
          <w:sz w:val="20"/>
        </w:rPr>
        <w:t>bãi</w:t>
      </w:r>
      <w:r>
        <w:rPr>
          <w:spacing w:val="-5"/>
          <w:sz w:val="20"/>
        </w:rPr>
        <w:t> </w:t>
      </w:r>
      <w:r>
        <w:rPr>
          <w:sz w:val="20"/>
        </w:rPr>
        <w:t>đỗ</w:t>
      </w:r>
      <w:r>
        <w:rPr>
          <w:spacing w:val="-3"/>
          <w:sz w:val="20"/>
        </w:rPr>
        <w:t> </w:t>
      </w:r>
      <w:r>
        <w:rPr>
          <w:sz w:val="20"/>
        </w:rPr>
        <w:t>xe</w:t>
      </w:r>
      <w:r>
        <w:rPr>
          <w:spacing w:val="-3"/>
          <w:sz w:val="20"/>
        </w:rPr>
        <w:t> </w:t>
      </w:r>
      <w:r>
        <w:rPr>
          <w:sz w:val="20"/>
        </w:rPr>
        <w:t>chữa</w:t>
      </w:r>
      <w:r>
        <w:rPr>
          <w:spacing w:val="-2"/>
          <w:sz w:val="20"/>
        </w:rPr>
        <w:t> </w:t>
      </w:r>
      <w:r>
        <w:rPr>
          <w:sz w:val="20"/>
        </w:rPr>
        <w:t>cháy</w:t>
      </w:r>
      <w:r>
        <w:rPr>
          <w:spacing w:val="-2"/>
          <w:sz w:val="20"/>
        </w:rPr>
        <w:t> </w:t>
      </w:r>
      <w:r>
        <w:rPr>
          <w:sz w:val="20"/>
        </w:rPr>
        <w:t>phải</w:t>
      </w:r>
      <w:r>
        <w:rPr>
          <w:spacing w:val="-4"/>
          <w:sz w:val="20"/>
        </w:rPr>
        <w:t> </w:t>
      </w:r>
      <w:r>
        <w:rPr>
          <w:sz w:val="20"/>
        </w:rPr>
        <w:t>ngang</w:t>
      </w:r>
      <w:r>
        <w:rPr>
          <w:spacing w:val="-3"/>
          <w:sz w:val="20"/>
        </w:rPr>
        <w:t> </w:t>
      </w:r>
      <w:r>
        <w:rPr>
          <w:sz w:val="20"/>
        </w:rPr>
        <w:t>bằng.</w:t>
      </w:r>
      <w:r>
        <w:rPr>
          <w:spacing w:val="-2"/>
          <w:sz w:val="20"/>
        </w:rPr>
        <w:t> </w:t>
      </w:r>
      <w:r>
        <w:rPr>
          <w:sz w:val="20"/>
        </w:rPr>
        <w:t>Nếu</w:t>
      </w:r>
      <w:r>
        <w:rPr>
          <w:spacing w:val="-1"/>
          <w:sz w:val="20"/>
        </w:rPr>
        <w:t> </w:t>
      </w:r>
      <w:r>
        <w:rPr>
          <w:sz w:val="20"/>
        </w:rPr>
        <w:t>nằm</w:t>
      </w:r>
      <w:r>
        <w:rPr>
          <w:spacing w:val="-1"/>
          <w:sz w:val="20"/>
        </w:rPr>
        <w:t> </w:t>
      </w:r>
      <w:r>
        <w:rPr>
          <w:sz w:val="20"/>
        </w:rPr>
        <w:t>trên</w:t>
      </w:r>
      <w:r>
        <w:rPr>
          <w:spacing w:val="-3"/>
          <w:sz w:val="20"/>
        </w:rPr>
        <w:t> </w:t>
      </w:r>
      <w:r>
        <w:rPr>
          <w:sz w:val="20"/>
        </w:rPr>
        <w:t>một</w:t>
      </w:r>
      <w:r>
        <w:rPr>
          <w:spacing w:val="-1"/>
          <w:sz w:val="20"/>
        </w:rPr>
        <w:t> </w:t>
      </w:r>
      <w:r>
        <w:rPr>
          <w:sz w:val="20"/>
        </w:rPr>
        <w:t>mặt</w:t>
      </w:r>
      <w:r>
        <w:rPr>
          <w:spacing w:val="-1"/>
          <w:sz w:val="20"/>
        </w:rPr>
        <w:t> </w:t>
      </w:r>
      <w:r>
        <w:rPr>
          <w:sz w:val="20"/>
        </w:rPr>
        <w:t>nghiêng</w:t>
      </w:r>
      <w:r>
        <w:rPr>
          <w:spacing w:val="-3"/>
          <w:sz w:val="20"/>
        </w:rPr>
        <w:t> </w:t>
      </w:r>
      <w:r>
        <w:rPr>
          <w:sz w:val="20"/>
        </w:rPr>
        <w:t>thì</w:t>
      </w:r>
      <w:r>
        <w:rPr>
          <w:spacing w:val="-3"/>
          <w:sz w:val="20"/>
        </w:rPr>
        <w:t> </w:t>
      </w:r>
      <w:r>
        <w:rPr>
          <w:sz w:val="20"/>
        </w:rPr>
        <w:t>độ</w:t>
      </w:r>
      <w:r>
        <w:rPr>
          <w:spacing w:val="-3"/>
          <w:sz w:val="20"/>
        </w:rPr>
        <w:t> </w:t>
      </w:r>
      <w:r>
        <w:rPr>
          <w:sz w:val="20"/>
        </w:rPr>
        <w:t>dốc không được quá 1:15. Độ dốc của đường cho xe chữa cháy không được quá</w:t>
      </w:r>
      <w:r>
        <w:rPr>
          <w:spacing w:val="-17"/>
          <w:sz w:val="20"/>
        </w:rPr>
        <w:t> </w:t>
      </w:r>
      <w:r>
        <w:rPr>
          <w:sz w:val="20"/>
        </w:rPr>
        <w:t>1:8,3.</w:t>
      </w:r>
    </w:p>
    <w:p>
      <w:pPr>
        <w:pStyle w:val="ListParagraph"/>
        <w:numPr>
          <w:ilvl w:val="2"/>
          <w:numId w:val="50"/>
        </w:numPr>
        <w:tabs>
          <w:tab w:pos="824" w:val="left" w:leader="none"/>
        </w:tabs>
        <w:spacing w:line="240" w:lineRule="auto" w:before="119" w:after="0"/>
        <w:ind w:left="322" w:right="1398" w:firstLine="0"/>
        <w:jc w:val="left"/>
        <w:rPr>
          <w:sz w:val="20"/>
        </w:rPr>
      </w:pPr>
      <w:r>
        <w:rPr>
          <w:sz w:val="20"/>
        </w:rPr>
        <w:t>Nếu</w:t>
      </w:r>
      <w:r>
        <w:rPr>
          <w:spacing w:val="-4"/>
          <w:sz w:val="20"/>
        </w:rPr>
        <w:t> </w:t>
      </w:r>
      <w:r>
        <w:rPr>
          <w:sz w:val="20"/>
        </w:rPr>
        <w:t>chiều</w:t>
      </w:r>
      <w:r>
        <w:rPr>
          <w:spacing w:val="-2"/>
          <w:sz w:val="20"/>
        </w:rPr>
        <w:t> </w:t>
      </w:r>
      <w:r>
        <w:rPr>
          <w:sz w:val="20"/>
        </w:rPr>
        <w:t>dài</w:t>
      </w:r>
      <w:r>
        <w:rPr>
          <w:spacing w:val="-4"/>
          <w:sz w:val="20"/>
        </w:rPr>
        <w:t> </w:t>
      </w:r>
      <w:r>
        <w:rPr>
          <w:sz w:val="20"/>
        </w:rPr>
        <w:t>của</w:t>
      </w:r>
      <w:r>
        <w:rPr>
          <w:spacing w:val="-2"/>
          <w:sz w:val="20"/>
        </w:rPr>
        <w:t> </w:t>
      </w:r>
      <w:r>
        <w:rPr>
          <w:sz w:val="20"/>
        </w:rPr>
        <w:t>đường</w:t>
      </w:r>
      <w:r>
        <w:rPr>
          <w:spacing w:val="-3"/>
          <w:sz w:val="20"/>
        </w:rPr>
        <w:t> </w:t>
      </w:r>
      <w:r>
        <w:rPr>
          <w:sz w:val="20"/>
        </w:rPr>
        <w:t>cho</w:t>
      </w:r>
      <w:r>
        <w:rPr>
          <w:spacing w:val="-4"/>
          <w:sz w:val="20"/>
        </w:rPr>
        <w:t> </w:t>
      </w:r>
      <w:r>
        <w:rPr>
          <w:sz w:val="20"/>
        </w:rPr>
        <w:t>xe</w:t>
      </w:r>
      <w:r>
        <w:rPr>
          <w:spacing w:val="-3"/>
          <w:sz w:val="20"/>
        </w:rPr>
        <w:t> </w:t>
      </w:r>
      <w:r>
        <w:rPr>
          <w:sz w:val="20"/>
        </w:rPr>
        <w:t>chữa</w:t>
      </w:r>
      <w:r>
        <w:rPr>
          <w:spacing w:val="-3"/>
          <w:sz w:val="20"/>
        </w:rPr>
        <w:t> </w:t>
      </w:r>
      <w:r>
        <w:rPr>
          <w:sz w:val="20"/>
        </w:rPr>
        <w:t>cháy</w:t>
      </w:r>
      <w:r>
        <w:rPr>
          <w:spacing w:val="-2"/>
          <w:sz w:val="20"/>
        </w:rPr>
        <w:t> </w:t>
      </w:r>
      <w:r>
        <w:rPr>
          <w:sz w:val="20"/>
        </w:rPr>
        <w:t>hoặc</w:t>
      </w:r>
      <w:r>
        <w:rPr>
          <w:spacing w:val="-2"/>
          <w:sz w:val="20"/>
        </w:rPr>
        <w:t> </w:t>
      </w:r>
      <w:r>
        <w:rPr>
          <w:sz w:val="20"/>
        </w:rPr>
        <w:t>bãi</w:t>
      </w:r>
      <w:r>
        <w:rPr>
          <w:spacing w:val="-2"/>
          <w:sz w:val="20"/>
        </w:rPr>
        <w:t> </w:t>
      </w:r>
      <w:r>
        <w:rPr>
          <w:sz w:val="20"/>
        </w:rPr>
        <w:t>đỗ</w:t>
      </w:r>
      <w:r>
        <w:rPr>
          <w:spacing w:val="-4"/>
          <w:sz w:val="20"/>
        </w:rPr>
        <w:t> </w:t>
      </w:r>
      <w:r>
        <w:rPr>
          <w:sz w:val="20"/>
        </w:rPr>
        <w:t>xe</w:t>
      </w:r>
      <w:r>
        <w:rPr>
          <w:spacing w:val="-3"/>
          <w:sz w:val="20"/>
        </w:rPr>
        <w:t> </w:t>
      </w:r>
      <w:r>
        <w:rPr>
          <w:sz w:val="20"/>
        </w:rPr>
        <w:t>chữa</w:t>
      </w:r>
      <w:r>
        <w:rPr>
          <w:spacing w:val="-3"/>
          <w:sz w:val="20"/>
        </w:rPr>
        <w:t> </w:t>
      </w:r>
      <w:r>
        <w:rPr>
          <w:sz w:val="20"/>
        </w:rPr>
        <w:t>cháy</w:t>
      </w:r>
      <w:r>
        <w:rPr>
          <w:spacing w:val="-2"/>
          <w:sz w:val="20"/>
        </w:rPr>
        <w:t> </w:t>
      </w:r>
      <w:r>
        <w:rPr>
          <w:sz w:val="20"/>
        </w:rPr>
        <w:t>dạng</w:t>
      </w:r>
      <w:r>
        <w:rPr>
          <w:spacing w:val="-4"/>
          <w:sz w:val="20"/>
        </w:rPr>
        <w:t> </w:t>
      </w:r>
      <w:r>
        <w:rPr>
          <w:sz w:val="20"/>
        </w:rPr>
        <w:t>cụt</w:t>
      </w:r>
      <w:r>
        <w:rPr>
          <w:spacing w:val="-1"/>
          <w:sz w:val="20"/>
        </w:rPr>
        <w:t> </w:t>
      </w:r>
      <w:r>
        <w:rPr>
          <w:sz w:val="20"/>
        </w:rPr>
        <w:t>lớn</w:t>
      </w:r>
      <w:r>
        <w:rPr>
          <w:spacing w:val="-1"/>
          <w:sz w:val="20"/>
        </w:rPr>
        <w:t> </w:t>
      </w:r>
      <w:r>
        <w:rPr>
          <w:sz w:val="20"/>
        </w:rPr>
        <w:t>hơn</w:t>
      </w:r>
      <w:r>
        <w:rPr>
          <w:spacing w:val="-2"/>
          <w:sz w:val="20"/>
        </w:rPr>
        <w:t> </w:t>
      </w:r>
      <w:r>
        <w:rPr>
          <w:sz w:val="20"/>
        </w:rPr>
        <w:t>46</w:t>
      </w:r>
      <w:r>
        <w:rPr>
          <w:spacing w:val="-1"/>
          <w:sz w:val="20"/>
        </w:rPr>
        <w:t> </w:t>
      </w:r>
      <w:r>
        <w:rPr>
          <w:sz w:val="20"/>
        </w:rPr>
        <w:t>m thì ở cuối đoạn cụt phải có bãi quay xe được thiết kế theo quy định tại</w:t>
      </w:r>
      <w:r>
        <w:rPr>
          <w:spacing w:val="-17"/>
          <w:sz w:val="20"/>
        </w:rPr>
        <w:t> </w:t>
      </w:r>
      <w:r>
        <w:rPr>
          <w:sz w:val="20"/>
        </w:rPr>
        <w:t>6.4.</w:t>
      </w:r>
    </w:p>
    <w:p>
      <w:pPr>
        <w:pStyle w:val="ListParagraph"/>
        <w:numPr>
          <w:ilvl w:val="2"/>
          <w:numId w:val="50"/>
        </w:numPr>
        <w:tabs>
          <w:tab w:pos="824" w:val="left" w:leader="none"/>
        </w:tabs>
        <w:spacing w:line="240" w:lineRule="auto" w:before="120" w:after="0"/>
        <w:ind w:left="322" w:right="1695" w:firstLine="0"/>
        <w:jc w:val="left"/>
        <w:rPr>
          <w:sz w:val="20"/>
        </w:rPr>
      </w:pPr>
      <w:r>
        <w:rPr>
          <w:sz w:val="20"/>
        </w:rPr>
        <w:t>Đường</w:t>
      </w:r>
      <w:r>
        <w:rPr>
          <w:spacing w:val="-2"/>
          <w:sz w:val="20"/>
        </w:rPr>
        <w:t> </w:t>
      </w:r>
      <w:r>
        <w:rPr>
          <w:sz w:val="20"/>
        </w:rPr>
        <w:t>giao</w:t>
      </w:r>
      <w:r>
        <w:rPr>
          <w:spacing w:val="-4"/>
          <w:sz w:val="20"/>
        </w:rPr>
        <w:t> </w:t>
      </w:r>
      <w:r>
        <w:rPr>
          <w:sz w:val="20"/>
        </w:rPr>
        <w:t>thông</w:t>
      </w:r>
      <w:r>
        <w:rPr>
          <w:spacing w:val="-2"/>
          <w:sz w:val="20"/>
        </w:rPr>
        <w:t> </w:t>
      </w:r>
      <w:r>
        <w:rPr>
          <w:sz w:val="20"/>
        </w:rPr>
        <w:t>công</w:t>
      </w:r>
      <w:r>
        <w:rPr>
          <w:spacing w:val="-3"/>
          <w:sz w:val="20"/>
        </w:rPr>
        <w:t> </w:t>
      </w:r>
      <w:r>
        <w:rPr>
          <w:sz w:val="20"/>
        </w:rPr>
        <w:t>cộng</w:t>
      </w:r>
      <w:r>
        <w:rPr>
          <w:spacing w:val="-4"/>
          <w:sz w:val="20"/>
        </w:rPr>
        <w:t> </w:t>
      </w:r>
      <w:r>
        <w:rPr>
          <w:sz w:val="20"/>
        </w:rPr>
        <w:t>có</w:t>
      </w:r>
      <w:r>
        <w:rPr>
          <w:spacing w:val="-2"/>
          <w:sz w:val="20"/>
        </w:rPr>
        <w:t> </w:t>
      </w:r>
      <w:r>
        <w:rPr>
          <w:sz w:val="20"/>
        </w:rPr>
        <w:t>thể</w:t>
      </w:r>
      <w:r>
        <w:rPr>
          <w:spacing w:val="-4"/>
          <w:sz w:val="20"/>
        </w:rPr>
        <w:t> </w:t>
      </w:r>
      <w:r>
        <w:rPr>
          <w:sz w:val="20"/>
        </w:rPr>
        <w:t>được</w:t>
      </w:r>
      <w:r>
        <w:rPr>
          <w:spacing w:val="-2"/>
          <w:sz w:val="20"/>
        </w:rPr>
        <w:t> </w:t>
      </w:r>
      <w:r>
        <w:rPr>
          <w:sz w:val="20"/>
        </w:rPr>
        <w:t>sử</w:t>
      </w:r>
      <w:r>
        <w:rPr>
          <w:spacing w:val="-1"/>
          <w:sz w:val="20"/>
        </w:rPr>
        <w:t> </w:t>
      </w:r>
      <w:r>
        <w:rPr>
          <w:sz w:val="20"/>
        </w:rPr>
        <w:t>dụng</w:t>
      </w:r>
      <w:r>
        <w:rPr>
          <w:spacing w:val="-3"/>
          <w:sz w:val="20"/>
        </w:rPr>
        <w:t> </w:t>
      </w:r>
      <w:r>
        <w:rPr>
          <w:sz w:val="20"/>
        </w:rPr>
        <w:t>làm</w:t>
      </w:r>
      <w:r>
        <w:rPr>
          <w:spacing w:val="-3"/>
          <w:sz w:val="20"/>
        </w:rPr>
        <w:t> </w:t>
      </w:r>
      <w:r>
        <w:rPr>
          <w:sz w:val="20"/>
        </w:rPr>
        <w:t>bãi</w:t>
      </w:r>
      <w:r>
        <w:rPr>
          <w:spacing w:val="-3"/>
          <w:sz w:val="20"/>
        </w:rPr>
        <w:t> </w:t>
      </w:r>
      <w:r>
        <w:rPr>
          <w:sz w:val="20"/>
        </w:rPr>
        <w:t>đỗ</w:t>
      </w:r>
      <w:r>
        <w:rPr>
          <w:spacing w:val="-3"/>
          <w:sz w:val="20"/>
        </w:rPr>
        <w:t> </w:t>
      </w:r>
      <w:r>
        <w:rPr>
          <w:sz w:val="20"/>
        </w:rPr>
        <w:t>xe</w:t>
      </w:r>
      <w:r>
        <w:rPr>
          <w:spacing w:val="-3"/>
          <w:sz w:val="20"/>
        </w:rPr>
        <w:t> </w:t>
      </w:r>
      <w:r>
        <w:rPr>
          <w:sz w:val="20"/>
        </w:rPr>
        <w:t>chữa</w:t>
      </w:r>
      <w:r>
        <w:rPr>
          <w:spacing w:val="-2"/>
          <w:sz w:val="20"/>
        </w:rPr>
        <w:t> </w:t>
      </w:r>
      <w:r>
        <w:rPr>
          <w:sz w:val="20"/>
        </w:rPr>
        <w:t>cháy,</w:t>
      </w:r>
      <w:r>
        <w:rPr>
          <w:spacing w:val="-3"/>
          <w:sz w:val="20"/>
        </w:rPr>
        <w:t> </w:t>
      </w:r>
      <w:r>
        <w:rPr>
          <w:sz w:val="20"/>
        </w:rPr>
        <w:t>nếu</w:t>
      </w:r>
      <w:r>
        <w:rPr>
          <w:spacing w:val="-2"/>
          <w:sz w:val="20"/>
        </w:rPr>
        <w:t> </w:t>
      </w:r>
      <w:r>
        <w:rPr>
          <w:sz w:val="20"/>
        </w:rPr>
        <w:t>vị</w:t>
      </w:r>
      <w:r>
        <w:rPr>
          <w:spacing w:val="-4"/>
          <w:sz w:val="20"/>
        </w:rPr>
        <w:t> </w:t>
      </w:r>
      <w:r>
        <w:rPr>
          <w:sz w:val="20"/>
        </w:rPr>
        <w:t>trí</w:t>
      </w:r>
      <w:r>
        <w:rPr>
          <w:spacing w:val="-3"/>
          <w:sz w:val="20"/>
        </w:rPr>
        <w:t> </w:t>
      </w:r>
      <w:r>
        <w:rPr>
          <w:sz w:val="20"/>
        </w:rPr>
        <w:t>của đường đó phù hợp với các quy định về khoảng cách đến lối vào </w:t>
      </w:r>
      <w:r>
        <w:rPr>
          <w:spacing w:val="2"/>
          <w:sz w:val="20"/>
        </w:rPr>
        <w:t>từ </w:t>
      </w:r>
      <w:r>
        <w:rPr>
          <w:sz w:val="20"/>
        </w:rPr>
        <w:t>trên cao tại</w:t>
      </w:r>
      <w:r>
        <w:rPr>
          <w:spacing w:val="-32"/>
          <w:sz w:val="20"/>
        </w:rPr>
        <w:t> </w:t>
      </w:r>
      <w:r>
        <w:rPr>
          <w:sz w:val="20"/>
        </w:rPr>
        <w:t>6.2.3.</w:t>
      </w:r>
    </w:p>
    <w:p>
      <w:pPr>
        <w:pStyle w:val="ListParagraph"/>
        <w:numPr>
          <w:ilvl w:val="2"/>
          <w:numId w:val="50"/>
        </w:numPr>
        <w:tabs>
          <w:tab w:pos="824" w:val="left" w:leader="none"/>
        </w:tabs>
        <w:spacing w:line="240" w:lineRule="auto" w:before="122" w:after="0"/>
        <w:ind w:left="322" w:right="1253" w:firstLine="0"/>
        <w:jc w:val="left"/>
        <w:rPr>
          <w:sz w:val="20"/>
        </w:rPr>
      </w:pPr>
      <w:r>
        <w:rPr>
          <w:sz w:val="20"/>
        </w:rPr>
        <w:t>Đường</w:t>
      </w:r>
      <w:r>
        <w:rPr>
          <w:spacing w:val="-4"/>
          <w:sz w:val="20"/>
        </w:rPr>
        <w:t> </w:t>
      </w:r>
      <w:r>
        <w:rPr>
          <w:sz w:val="20"/>
        </w:rPr>
        <w:t>cho</w:t>
      </w:r>
      <w:r>
        <w:rPr>
          <w:spacing w:val="-4"/>
          <w:sz w:val="20"/>
        </w:rPr>
        <w:t> </w:t>
      </w:r>
      <w:r>
        <w:rPr>
          <w:sz w:val="20"/>
        </w:rPr>
        <w:t>xe</w:t>
      </w:r>
      <w:r>
        <w:rPr>
          <w:spacing w:val="-2"/>
          <w:sz w:val="20"/>
        </w:rPr>
        <w:t> </w:t>
      </w:r>
      <w:r>
        <w:rPr>
          <w:sz w:val="20"/>
        </w:rPr>
        <w:t>chữa</w:t>
      </w:r>
      <w:r>
        <w:rPr>
          <w:spacing w:val="-3"/>
          <w:sz w:val="20"/>
        </w:rPr>
        <w:t> </w:t>
      </w:r>
      <w:r>
        <w:rPr>
          <w:sz w:val="20"/>
        </w:rPr>
        <w:t>cháy</w:t>
      </w:r>
      <w:r>
        <w:rPr>
          <w:spacing w:val="-2"/>
          <w:sz w:val="20"/>
        </w:rPr>
        <w:t> </w:t>
      </w:r>
      <w:r>
        <w:rPr>
          <w:sz w:val="20"/>
        </w:rPr>
        <w:t>và</w:t>
      </w:r>
      <w:r>
        <w:rPr>
          <w:spacing w:val="-3"/>
          <w:sz w:val="20"/>
        </w:rPr>
        <w:t> </w:t>
      </w:r>
      <w:r>
        <w:rPr>
          <w:sz w:val="20"/>
        </w:rPr>
        <w:t>bãi</w:t>
      </w:r>
      <w:r>
        <w:rPr>
          <w:spacing w:val="-3"/>
          <w:sz w:val="20"/>
        </w:rPr>
        <w:t> </w:t>
      </w:r>
      <w:r>
        <w:rPr>
          <w:sz w:val="20"/>
        </w:rPr>
        <w:t>đỗ</w:t>
      </w:r>
      <w:r>
        <w:rPr>
          <w:spacing w:val="-3"/>
          <w:sz w:val="20"/>
        </w:rPr>
        <w:t> </w:t>
      </w:r>
      <w:r>
        <w:rPr>
          <w:sz w:val="20"/>
        </w:rPr>
        <w:t>xe</w:t>
      </w:r>
      <w:r>
        <w:rPr>
          <w:spacing w:val="-3"/>
          <w:sz w:val="20"/>
        </w:rPr>
        <w:t> </w:t>
      </w:r>
      <w:r>
        <w:rPr>
          <w:sz w:val="20"/>
        </w:rPr>
        <w:t>chữa</w:t>
      </w:r>
      <w:r>
        <w:rPr>
          <w:spacing w:val="-2"/>
          <w:sz w:val="20"/>
        </w:rPr>
        <w:t> </w:t>
      </w:r>
      <w:r>
        <w:rPr>
          <w:sz w:val="20"/>
        </w:rPr>
        <w:t>cháy</w:t>
      </w:r>
      <w:r>
        <w:rPr>
          <w:spacing w:val="-2"/>
          <w:sz w:val="20"/>
        </w:rPr>
        <w:t> </w:t>
      </w:r>
      <w:r>
        <w:rPr>
          <w:sz w:val="20"/>
        </w:rPr>
        <w:t>phải</w:t>
      </w:r>
      <w:r>
        <w:rPr>
          <w:spacing w:val="-2"/>
          <w:sz w:val="20"/>
        </w:rPr>
        <w:t> </w:t>
      </w:r>
      <w:r>
        <w:rPr>
          <w:sz w:val="20"/>
        </w:rPr>
        <w:t>được</w:t>
      </w:r>
      <w:r>
        <w:rPr>
          <w:spacing w:val="-1"/>
          <w:sz w:val="20"/>
        </w:rPr>
        <w:t> </w:t>
      </w:r>
      <w:r>
        <w:rPr>
          <w:sz w:val="20"/>
        </w:rPr>
        <w:t>bảo</w:t>
      </w:r>
      <w:r>
        <w:rPr>
          <w:spacing w:val="-3"/>
          <w:sz w:val="20"/>
        </w:rPr>
        <w:t> </w:t>
      </w:r>
      <w:r>
        <w:rPr>
          <w:sz w:val="20"/>
        </w:rPr>
        <w:t>đảm</w:t>
      </w:r>
      <w:r>
        <w:rPr>
          <w:spacing w:val="-3"/>
          <w:sz w:val="20"/>
        </w:rPr>
        <w:t> </w:t>
      </w:r>
      <w:r>
        <w:rPr>
          <w:sz w:val="20"/>
        </w:rPr>
        <w:t>thông</w:t>
      </w:r>
      <w:r>
        <w:rPr>
          <w:spacing w:val="-3"/>
          <w:sz w:val="20"/>
        </w:rPr>
        <w:t> </w:t>
      </w:r>
      <w:r>
        <w:rPr>
          <w:sz w:val="20"/>
        </w:rPr>
        <w:t>thoáng</w:t>
      </w:r>
      <w:r>
        <w:rPr>
          <w:spacing w:val="-3"/>
          <w:sz w:val="20"/>
        </w:rPr>
        <w:t> </w:t>
      </w:r>
      <w:r>
        <w:rPr>
          <w:sz w:val="20"/>
        </w:rPr>
        <w:t>tại</w:t>
      </w:r>
      <w:r>
        <w:rPr>
          <w:spacing w:val="-4"/>
          <w:sz w:val="20"/>
        </w:rPr>
        <w:t> </w:t>
      </w:r>
      <w:r>
        <w:rPr>
          <w:sz w:val="20"/>
        </w:rPr>
        <w:t>mọi</w:t>
      </w:r>
      <w:r>
        <w:rPr>
          <w:spacing w:val="-2"/>
          <w:sz w:val="20"/>
        </w:rPr>
        <w:t> </w:t>
      </w:r>
      <w:r>
        <w:rPr>
          <w:sz w:val="20"/>
        </w:rPr>
        <w:t>thời điểm. Khoảng không giữa bãi đỗ xe chữa cháy và lối vào từ trên cao phải bảo đảm không bị cản trở bởi cây xanh hoặc các vật thể cố định</w:t>
      </w:r>
      <w:r>
        <w:rPr>
          <w:spacing w:val="-5"/>
          <w:sz w:val="20"/>
        </w:rPr>
        <w:t> </w:t>
      </w:r>
      <w:r>
        <w:rPr>
          <w:sz w:val="20"/>
        </w:rPr>
        <w:t>khác.</w:t>
      </w:r>
    </w:p>
    <w:p>
      <w:pPr>
        <w:spacing w:after="0" w:line="240" w:lineRule="auto"/>
        <w:jc w:val="left"/>
        <w:rPr>
          <w:sz w:val="20"/>
        </w:rPr>
        <w:sectPr>
          <w:pgSz w:w="11910" w:h="16840"/>
          <w:pgMar w:top="540" w:bottom="280" w:left="1380" w:right="0"/>
        </w:sectPr>
      </w:pPr>
    </w:p>
    <w:p>
      <w:pPr>
        <w:pStyle w:val="ListParagraph"/>
        <w:numPr>
          <w:ilvl w:val="2"/>
          <w:numId w:val="50"/>
        </w:numPr>
        <w:tabs>
          <w:tab w:pos="824" w:val="left" w:leader="none"/>
        </w:tabs>
        <w:spacing w:line="240" w:lineRule="auto" w:before="67" w:after="0"/>
        <w:ind w:left="322" w:right="1152" w:firstLine="0"/>
        <w:jc w:val="left"/>
        <w:rPr>
          <w:sz w:val="20"/>
        </w:rPr>
      </w:pPr>
      <w:r>
        <w:rPr>
          <w:sz w:val="20"/>
        </w:rPr>
        <w:t>Phải đánh dấu tất cả các góc của bãi đỗ xe chữa cháy và đường cho xe chữa cháy ngoại trừ những</w:t>
      </w:r>
      <w:r>
        <w:rPr>
          <w:spacing w:val="-3"/>
          <w:sz w:val="20"/>
        </w:rPr>
        <w:t> </w:t>
      </w:r>
      <w:r>
        <w:rPr>
          <w:sz w:val="20"/>
        </w:rPr>
        <w:t>đường</w:t>
      </w:r>
      <w:r>
        <w:rPr>
          <w:spacing w:val="-3"/>
          <w:sz w:val="20"/>
        </w:rPr>
        <w:t> </w:t>
      </w:r>
      <w:r>
        <w:rPr>
          <w:sz w:val="20"/>
        </w:rPr>
        <w:t>giao</w:t>
      </w:r>
      <w:r>
        <w:rPr>
          <w:spacing w:val="-3"/>
          <w:sz w:val="20"/>
        </w:rPr>
        <w:t> </w:t>
      </w:r>
      <w:r>
        <w:rPr>
          <w:sz w:val="20"/>
        </w:rPr>
        <w:t>thông</w:t>
      </w:r>
      <w:r>
        <w:rPr>
          <w:spacing w:val="-3"/>
          <w:sz w:val="20"/>
        </w:rPr>
        <w:t> </w:t>
      </w:r>
      <w:r>
        <w:rPr>
          <w:sz w:val="20"/>
        </w:rPr>
        <w:t>công</w:t>
      </w:r>
      <w:r>
        <w:rPr>
          <w:spacing w:val="-3"/>
          <w:sz w:val="20"/>
        </w:rPr>
        <w:t> </w:t>
      </w:r>
      <w:r>
        <w:rPr>
          <w:sz w:val="20"/>
        </w:rPr>
        <w:t>cộng</w:t>
      </w:r>
      <w:r>
        <w:rPr>
          <w:spacing w:val="-3"/>
          <w:sz w:val="20"/>
        </w:rPr>
        <w:t> </w:t>
      </w:r>
      <w:r>
        <w:rPr>
          <w:sz w:val="20"/>
        </w:rPr>
        <w:t>được</w:t>
      </w:r>
      <w:r>
        <w:rPr>
          <w:spacing w:val="-3"/>
          <w:sz w:val="20"/>
        </w:rPr>
        <w:t> </w:t>
      </w:r>
      <w:r>
        <w:rPr>
          <w:sz w:val="20"/>
        </w:rPr>
        <w:t>sử</w:t>
      </w:r>
      <w:r>
        <w:rPr>
          <w:spacing w:val="-2"/>
          <w:sz w:val="20"/>
        </w:rPr>
        <w:t> </w:t>
      </w:r>
      <w:r>
        <w:rPr>
          <w:sz w:val="20"/>
        </w:rPr>
        <w:t>dụng</w:t>
      </w:r>
      <w:r>
        <w:rPr>
          <w:spacing w:val="-3"/>
          <w:sz w:val="20"/>
        </w:rPr>
        <w:t> </w:t>
      </w:r>
      <w:r>
        <w:rPr>
          <w:sz w:val="20"/>
        </w:rPr>
        <w:t>làm</w:t>
      </w:r>
      <w:r>
        <w:rPr>
          <w:spacing w:val="-3"/>
          <w:sz w:val="20"/>
        </w:rPr>
        <w:t> </w:t>
      </w:r>
      <w:r>
        <w:rPr>
          <w:sz w:val="20"/>
        </w:rPr>
        <w:t>bãi</w:t>
      </w:r>
      <w:r>
        <w:rPr>
          <w:spacing w:val="-3"/>
          <w:sz w:val="20"/>
        </w:rPr>
        <w:t> </w:t>
      </w:r>
      <w:r>
        <w:rPr>
          <w:sz w:val="20"/>
        </w:rPr>
        <w:t>đỗ</w:t>
      </w:r>
      <w:r>
        <w:rPr>
          <w:spacing w:val="-3"/>
          <w:sz w:val="20"/>
        </w:rPr>
        <w:t> </w:t>
      </w:r>
      <w:r>
        <w:rPr>
          <w:sz w:val="20"/>
        </w:rPr>
        <w:t>xe</w:t>
      </w:r>
      <w:r>
        <w:rPr>
          <w:spacing w:val="-3"/>
          <w:sz w:val="20"/>
        </w:rPr>
        <w:t> </w:t>
      </w:r>
      <w:r>
        <w:rPr>
          <w:sz w:val="20"/>
        </w:rPr>
        <w:t>chữa</w:t>
      </w:r>
      <w:r>
        <w:rPr>
          <w:spacing w:val="-3"/>
          <w:sz w:val="20"/>
        </w:rPr>
        <w:t> </w:t>
      </w:r>
      <w:r>
        <w:rPr>
          <w:sz w:val="20"/>
        </w:rPr>
        <w:t>cháy</w:t>
      </w:r>
      <w:r>
        <w:rPr>
          <w:spacing w:val="-3"/>
          <w:sz w:val="20"/>
        </w:rPr>
        <w:t> </w:t>
      </w:r>
      <w:r>
        <w:rPr>
          <w:sz w:val="20"/>
        </w:rPr>
        <w:t>hoặc</w:t>
      </w:r>
      <w:r>
        <w:rPr>
          <w:spacing w:val="-2"/>
          <w:sz w:val="20"/>
        </w:rPr>
        <w:t> </w:t>
      </w:r>
      <w:r>
        <w:rPr>
          <w:sz w:val="20"/>
        </w:rPr>
        <w:t>đường</w:t>
      </w:r>
      <w:r>
        <w:rPr>
          <w:spacing w:val="-4"/>
          <w:sz w:val="20"/>
        </w:rPr>
        <w:t> </w:t>
      </w:r>
      <w:r>
        <w:rPr>
          <w:sz w:val="20"/>
        </w:rPr>
        <w:t>cho</w:t>
      </w:r>
      <w:r>
        <w:rPr>
          <w:spacing w:val="-3"/>
          <w:sz w:val="20"/>
        </w:rPr>
        <w:t> </w:t>
      </w:r>
      <w:r>
        <w:rPr>
          <w:sz w:val="20"/>
        </w:rPr>
        <w:t>xe</w:t>
      </w:r>
      <w:r>
        <w:rPr>
          <w:spacing w:val="-3"/>
          <w:sz w:val="20"/>
        </w:rPr>
        <w:t> </w:t>
      </w:r>
      <w:r>
        <w:rPr>
          <w:sz w:val="20"/>
        </w:rPr>
        <w:t>chữa cháy. Việc đánh dấu phải được thực hiện bằng các dải sơn phản quang, bảo đảm có thể nhìn thấy được vào buổi tối và phải bố trí ở cả hai phía của đường cho xe chữa cháy hoặc bãi đỗ xe chữa cháy với khoảng cách không quá 5</w:t>
      </w:r>
      <w:r>
        <w:rPr>
          <w:spacing w:val="-5"/>
          <w:sz w:val="20"/>
        </w:rPr>
        <w:t> </w:t>
      </w:r>
      <w:r>
        <w:rPr>
          <w:sz w:val="20"/>
        </w:rPr>
        <w:t>m.</w:t>
      </w:r>
    </w:p>
    <w:p>
      <w:pPr>
        <w:pStyle w:val="BodyText"/>
        <w:spacing w:before="120"/>
        <w:ind w:right="1149"/>
      </w:pPr>
      <w:r>
        <w:rPr/>
        <w:t>Tại các điểm đầu và điểm cuối của đường cho xe chữa cháy hoặc bãi đỗ xe chữa cháy phải có biển báo nền trắng, chữ đỏ với chiều cao chữ không nhỏ hơn 50 mm. Chiều cao từ mặt đất đến điểm thấp nhất của biển báo phải nằm trong khoảng 1,0 m đến 1,5 m. Biển báo phải bảo đảm nhìn thấy được vào buổi tối và không được bố trí cách đường cho xe chữa cháy hoặc bãi đỗ xe chữa cháy quá 3 m. Tất cả các phần của đường cho xe chữa cháy hoặc bãi đỗ xe chữa cháy không được cách biển báo gần nhất quá 15 m.</w:t>
      </w:r>
    </w:p>
    <w:p>
      <w:pPr>
        <w:pStyle w:val="ListParagraph"/>
        <w:numPr>
          <w:ilvl w:val="2"/>
          <w:numId w:val="50"/>
        </w:numPr>
        <w:tabs>
          <w:tab w:pos="824" w:val="left" w:leader="none"/>
        </w:tabs>
        <w:spacing w:line="240" w:lineRule="auto" w:before="121" w:after="0"/>
        <w:ind w:left="322" w:right="1225" w:firstLine="0"/>
        <w:jc w:val="left"/>
        <w:rPr>
          <w:sz w:val="20"/>
        </w:rPr>
      </w:pPr>
      <w:r>
        <w:rPr>
          <w:sz w:val="20"/>
        </w:rPr>
        <w:t>Mặt đường cho xe chữa cháy và bãi đỗ xe chữa cháy phải bảo đảm chịu được tải trọng của xe chữa</w:t>
      </w:r>
      <w:r>
        <w:rPr>
          <w:spacing w:val="-4"/>
          <w:sz w:val="20"/>
        </w:rPr>
        <w:t> </w:t>
      </w:r>
      <w:r>
        <w:rPr>
          <w:sz w:val="20"/>
        </w:rPr>
        <w:t>cháy</w:t>
      </w:r>
      <w:r>
        <w:rPr>
          <w:spacing w:val="-2"/>
          <w:sz w:val="20"/>
        </w:rPr>
        <w:t> </w:t>
      </w:r>
      <w:r>
        <w:rPr>
          <w:sz w:val="20"/>
        </w:rPr>
        <w:t>theo</w:t>
      </w:r>
      <w:r>
        <w:rPr>
          <w:spacing w:val="-3"/>
          <w:sz w:val="20"/>
        </w:rPr>
        <w:t> </w:t>
      </w:r>
      <w:r>
        <w:rPr>
          <w:sz w:val="20"/>
        </w:rPr>
        <w:t>yêu</w:t>
      </w:r>
      <w:r>
        <w:rPr>
          <w:spacing w:val="-4"/>
          <w:sz w:val="20"/>
        </w:rPr>
        <w:t> </w:t>
      </w:r>
      <w:r>
        <w:rPr>
          <w:sz w:val="20"/>
        </w:rPr>
        <w:t>cầu</w:t>
      </w:r>
      <w:r>
        <w:rPr>
          <w:spacing w:val="-3"/>
          <w:sz w:val="20"/>
        </w:rPr>
        <w:t> </w:t>
      </w:r>
      <w:r>
        <w:rPr>
          <w:sz w:val="20"/>
        </w:rPr>
        <w:t>thiết</w:t>
      </w:r>
      <w:r>
        <w:rPr>
          <w:spacing w:val="-4"/>
          <w:sz w:val="20"/>
        </w:rPr>
        <w:t> </w:t>
      </w:r>
      <w:r>
        <w:rPr>
          <w:sz w:val="20"/>
        </w:rPr>
        <w:t>kế</w:t>
      </w:r>
      <w:r>
        <w:rPr>
          <w:spacing w:val="-3"/>
          <w:sz w:val="20"/>
        </w:rPr>
        <w:t> </w:t>
      </w:r>
      <w:r>
        <w:rPr>
          <w:sz w:val="20"/>
        </w:rPr>
        <w:t>và</w:t>
      </w:r>
      <w:r>
        <w:rPr>
          <w:spacing w:val="-3"/>
          <w:sz w:val="20"/>
        </w:rPr>
        <w:t> </w:t>
      </w:r>
      <w:r>
        <w:rPr>
          <w:sz w:val="20"/>
        </w:rPr>
        <w:t>phù</w:t>
      </w:r>
      <w:r>
        <w:rPr>
          <w:spacing w:val="-2"/>
          <w:sz w:val="20"/>
        </w:rPr>
        <w:t> </w:t>
      </w:r>
      <w:r>
        <w:rPr>
          <w:sz w:val="20"/>
        </w:rPr>
        <w:t>hợp</w:t>
      </w:r>
      <w:r>
        <w:rPr>
          <w:spacing w:val="-3"/>
          <w:sz w:val="20"/>
        </w:rPr>
        <w:t> </w:t>
      </w:r>
      <w:r>
        <w:rPr>
          <w:sz w:val="20"/>
        </w:rPr>
        <w:t>với</w:t>
      </w:r>
      <w:r>
        <w:rPr>
          <w:spacing w:val="-4"/>
          <w:sz w:val="20"/>
        </w:rPr>
        <w:t> </w:t>
      </w:r>
      <w:r>
        <w:rPr>
          <w:sz w:val="20"/>
        </w:rPr>
        <w:t>chủng</w:t>
      </w:r>
      <w:r>
        <w:rPr>
          <w:spacing w:val="-1"/>
          <w:sz w:val="20"/>
        </w:rPr>
        <w:t> </w:t>
      </w:r>
      <w:r>
        <w:rPr>
          <w:sz w:val="20"/>
        </w:rPr>
        <w:t>loại</w:t>
      </w:r>
      <w:r>
        <w:rPr>
          <w:spacing w:val="-4"/>
          <w:sz w:val="20"/>
        </w:rPr>
        <w:t> </w:t>
      </w:r>
      <w:r>
        <w:rPr>
          <w:sz w:val="20"/>
        </w:rPr>
        <w:t>phương</w:t>
      </w:r>
      <w:r>
        <w:rPr>
          <w:spacing w:val="-4"/>
          <w:sz w:val="20"/>
        </w:rPr>
        <w:t> </w:t>
      </w:r>
      <w:r>
        <w:rPr>
          <w:sz w:val="20"/>
        </w:rPr>
        <w:t>tiện</w:t>
      </w:r>
      <w:r>
        <w:rPr>
          <w:spacing w:val="-1"/>
          <w:sz w:val="20"/>
        </w:rPr>
        <w:t> </w:t>
      </w:r>
      <w:r>
        <w:rPr>
          <w:sz w:val="20"/>
        </w:rPr>
        <w:t>của</w:t>
      </w:r>
      <w:r>
        <w:rPr>
          <w:spacing w:val="-4"/>
          <w:sz w:val="20"/>
        </w:rPr>
        <w:t> </w:t>
      </w:r>
      <w:r>
        <w:rPr>
          <w:sz w:val="20"/>
        </w:rPr>
        <w:t>cơ</w:t>
      </w:r>
      <w:r>
        <w:rPr>
          <w:spacing w:val="-1"/>
          <w:sz w:val="20"/>
        </w:rPr>
        <w:t> </w:t>
      </w:r>
      <w:r>
        <w:rPr>
          <w:sz w:val="20"/>
        </w:rPr>
        <w:t>quan</w:t>
      </w:r>
      <w:r>
        <w:rPr>
          <w:spacing w:val="-4"/>
          <w:sz w:val="20"/>
        </w:rPr>
        <w:t> </w:t>
      </w:r>
      <w:r>
        <w:rPr>
          <w:sz w:val="20"/>
        </w:rPr>
        <w:t>Cảnh</w:t>
      </w:r>
      <w:r>
        <w:rPr>
          <w:spacing w:val="-4"/>
          <w:sz w:val="20"/>
        </w:rPr>
        <w:t> </w:t>
      </w:r>
      <w:r>
        <w:rPr>
          <w:sz w:val="20"/>
        </w:rPr>
        <w:t>sát</w:t>
      </w:r>
      <w:r>
        <w:rPr>
          <w:spacing w:val="-1"/>
          <w:sz w:val="20"/>
        </w:rPr>
        <w:t> </w:t>
      </w:r>
      <w:r>
        <w:rPr>
          <w:sz w:val="20"/>
        </w:rPr>
        <w:t>PCCC và CNCH nơi xây dựng công</w:t>
      </w:r>
      <w:r>
        <w:rPr>
          <w:spacing w:val="-5"/>
          <w:sz w:val="20"/>
        </w:rPr>
        <w:t> </w:t>
      </w:r>
      <w:r>
        <w:rPr>
          <w:sz w:val="20"/>
        </w:rPr>
        <w:t>trình.</w:t>
      </w:r>
    </w:p>
    <w:p>
      <w:pPr>
        <w:pStyle w:val="Heading1"/>
        <w:numPr>
          <w:ilvl w:val="1"/>
          <w:numId w:val="53"/>
        </w:numPr>
        <w:tabs>
          <w:tab w:pos="656" w:val="left" w:leader="none"/>
        </w:tabs>
        <w:spacing w:line="240" w:lineRule="auto" w:before="121" w:after="0"/>
        <w:ind w:left="655" w:right="0" w:hanging="334"/>
        <w:jc w:val="left"/>
      </w:pPr>
      <w:r>
        <w:rPr/>
        <w:t>Lối vào từ trên cao để phục vụ chữa cháy và cứu</w:t>
      </w:r>
      <w:r>
        <w:rPr>
          <w:spacing w:val="-11"/>
        </w:rPr>
        <w:t> </w:t>
      </w:r>
      <w:r>
        <w:rPr/>
        <w:t>nạn</w:t>
      </w:r>
    </w:p>
    <w:p>
      <w:pPr>
        <w:pStyle w:val="ListParagraph"/>
        <w:numPr>
          <w:ilvl w:val="2"/>
          <w:numId w:val="53"/>
        </w:numPr>
        <w:tabs>
          <w:tab w:pos="824" w:val="left" w:leader="none"/>
        </w:tabs>
        <w:spacing w:line="240" w:lineRule="auto" w:before="118" w:after="0"/>
        <w:ind w:left="322" w:right="1164" w:firstLine="0"/>
        <w:jc w:val="left"/>
        <w:rPr>
          <w:sz w:val="20"/>
        </w:rPr>
      </w:pPr>
      <w:r>
        <w:rPr>
          <w:sz w:val="20"/>
        </w:rPr>
        <w:t>Lối vào từ trên cao phải bảo đảm thông thoáng, không bị cản trở ở mọi thời điểm trong thời gian nhà được sử dụng. Lối vào từ trên cao có thể là các lỗ thông trên tường ngoài, cửa sổ, cửa ban công, các</w:t>
      </w:r>
      <w:r>
        <w:rPr>
          <w:spacing w:val="-2"/>
          <w:sz w:val="20"/>
        </w:rPr>
        <w:t> </w:t>
      </w:r>
      <w:r>
        <w:rPr>
          <w:sz w:val="20"/>
        </w:rPr>
        <w:t>tấm</w:t>
      </w:r>
      <w:r>
        <w:rPr>
          <w:spacing w:val="-3"/>
          <w:sz w:val="20"/>
        </w:rPr>
        <w:t> </w:t>
      </w:r>
      <w:r>
        <w:rPr>
          <w:sz w:val="20"/>
        </w:rPr>
        <w:t>tường</w:t>
      </w:r>
      <w:r>
        <w:rPr>
          <w:spacing w:val="-2"/>
          <w:sz w:val="20"/>
        </w:rPr>
        <w:t> </w:t>
      </w:r>
      <w:r>
        <w:rPr>
          <w:sz w:val="20"/>
        </w:rPr>
        <w:t>lắp</w:t>
      </w:r>
      <w:r>
        <w:rPr>
          <w:spacing w:val="-3"/>
          <w:sz w:val="20"/>
        </w:rPr>
        <w:t> </w:t>
      </w:r>
      <w:r>
        <w:rPr>
          <w:sz w:val="20"/>
        </w:rPr>
        <w:t>kính</w:t>
      </w:r>
      <w:r>
        <w:rPr>
          <w:spacing w:val="-3"/>
          <w:sz w:val="20"/>
        </w:rPr>
        <w:t> </w:t>
      </w:r>
      <w:r>
        <w:rPr>
          <w:sz w:val="20"/>
        </w:rPr>
        <w:t>và</w:t>
      </w:r>
      <w:r>
        <w:rPr>
          <w:spacing w:val="1"/>
          <w:sz w:val="20"/>
        </w:rPr>
        <w:t> </w:t>
      </w:r>
      <w:r>
        <w:rPr>
          <w:sz w:val="20"/>
        </w:rPr>
        <w:t>các</w:t>
      </w:r>
      <w:r>
        <w:rPr>
          <w:spacing w:val="-2"/>
          <w:sz w:val="20"/>
        </w:rPr>
        <w:t> </w:t>
      </w:r>
      <w:r>
        <w:rPr>
          <w:sz w:val="20"/>
        </w:rPr>
        <w:t>tấm</w:t>
      </w:r>
      <w:r>
        <w:rPr>
          <w:spacing w:val="-3"/>
          <w:sz w:val="20"/>
        </w:rPr>
        <w:t> </w:t>
      </w:r>
      <w:r>
        <w:rPr>
          <w:sz w:val="20"/>
        </w:rPr>
        <w:t>cửa</w:t>
      </w:r>
      <w:r>
        <w:rPr>
          <w:spacing w:val="-3"/>
          <w:sz w:val="20"/>
        </w:rPr>
        <w:t> </w:t>
      </w:r>
      <w:r>
        <w:rPr>
          <w:sz w:val="20"/>
        </w:rPr>
        <w:t>có</w:t>
      </w:r>
      <w:r>
        <w:rPr>
          <w:spacing w:val="-3"/>
          <w:sz w:val="20"/>
        </w:rPr>
        <w:t> </w:t>
      </w:r>
      <w:r>
        <w:rPr>
          <w:sz w:val="20"/>
        </w:rPr>
        <w:t>thể</w:t>
      </w:r>
      <w:r>
        <w:rPr>
          <w:spacing w:val="-4"/>
          <w:sz w:val="20"/>
        </w:rPr>
        <w:t> </w:t>
      </w:r>
      <w:r>
        <w:rPr>
          <w:spacing w:val="3"/>
          <w:sz w:val="20"/>
        </w:rPr>
        <w:t>mở</w:t>
      </w:r>
      <w:r>
        <w:rPr>
          <w:spacing w:val="-1"/>
          <w:sz w:val="20"/>
        </w:rPr>
        <w:t> </w:t>
      </w:r>
      <w:r>
        <w:rPr>
          <w:sz w:val="20"/>
        </w:rPr>
        <w:t>được</w:t>
      </w:r>
      <w:r>
        <w:rPr>
          <w:spacing w:val="-2"/>
          <w:sz w:val="20"/>
        </w:rPr>
        <w:t> </w:t>
      </w:r>
      <w:r>
        <w:rPr>
          <w:sz w:val="20"/>
        </w:rPr>
        <w:t>từ</w:t>
      </w:r>
      <w:r>
        <w:rPr>
          <w:spacing w:val="-2"/>
          <w:sz w:val="20"/>
        </w:rPr>
        <w:t> </w:t>
      </w:r>
      <w:r>
        <w:rPr>
          <w:sz w:val="20"/>
        </w:rPr>
        <w:t>bên</w:t>
      </w:r>
      <w:r>
        <w:rPr>
          <w:spacing w:val="-3"/>
          <w:sz w:val="20"/>
        </w:rPr>
        <w:t> </w:t>
      </w:r>
      <w:r>
        <w:rPr>
          <w:sz w:val="20"/>
        </w:rPr>
        <w:t>trong</w:t>
      </w:r>
      <w:r>
        <w:rPr>
          <w:spacing w:val="-3"/>
          <w:sz w:val="20"/>
        </w:rPr>
        <w:t> </w:t>
      </w:r>
      <w:r>
        <w:rPr>
          <w:sz w:val="20"/>
        </w:rPr>
        <w:t>và</w:t>
      </w:r>
      <w:r>
        <w:rPr>
          <w:spacing w:val="-3"/>
          <w:sz w:val="20"/>
        </w:rPr>
        <w:t> </w:t>
      </w:r>
      <w:r>
        <w:rPr>
          <w:sz w:val="20"/>
        </w:rPr>
        <w:t>bên</w:t>
      </w:r>
      <w:r>
        <w:rPr>
          <w:spacing w:val="-2"/>
          <w:sz w:val="20"/>
        </w:rPr>
        <w:t> </w:t>
      </w:r>
      <w:r>
        <w:rPr>
          <w:sz w:val="20"/>
        </w:rPr>
        <w:t>ngoài.</w:t>
      </w:r>
      <w:r>
        <w:rPr>
          <w:spacing w:val="-1"/>
          <w:sz w:val="20"/>
        </w:rPr>
        <w:t> </w:t>
      </w:r>
      <w:r>
        <w:rPr>
          <w:sz w:val="20"/>
        </w:rPr>
        <w:t>Không</w:t>
      </w:r>
      <w:r>
        <w:rPr>
          <w:spacing w:val="-2"/>
          <w:sz w:val="20"/>
        </w:rPr>
        <w:t> </w:t>
      </w:r>
      <w:r>
        <w:rPr>
          <w:sz w:val="20"/>
        </w:rPr>
        <w:t>được</w:t>
      </w:r>
      <w:r>
        <w:rPr>
          <w:spacing w:val="-2"/>
          <w:sz w:val="20"/>
        </w:rPr>
        <w:t> </w:t>
      </w:r>
      <w:r>
        <w:rPr>
          <w:sz w:val="20"/>
        </w:rPr>
        <w:t>bố</w:t>
      </w:r>
      <w:r>
        <w:rPr>
          <w:spacing w:val="-3"/>
          <w:sz w:val="20"/>
        </w:rPr>
        <w:t> </w:t>
      </w:r>
      <w:r>
        <w:rPr>
          <w:sz w:val="20"/>
        </w:rPr>
        <w:t>trí đồ đạc hoặc bất kỳ vật nào có thể gây cản trở trong phạm vi 1 m của phần sàn bên trong nhà tính từ các lối vào từ trên</w:t>
      </w:r>
      <w:r>
        <w:rPr>
          <w:spacing w:val="-5"/>
          <w:sz w:val="20"/>
        </w:rPr>
        <w:t> </w:t>
      </w:r>
      <w:r>
        <w:rPr>
          <w:sz w:val="20"/>
        </w:rPr>
        <w:t>cao.</w:t>
      </w:r>
    </w:p>
    <w:p>
      <w:pPr>
        <w:pStyle w:val="ListParagraph"/>
        <w:numPr>
          <w:ilvl w:val="2"/>
          <w:numId w:val="53"/>
        </w:numPr>
        <w:tabs>
          <w:tab w:pos="824" w:val="left" w:leader="none"/>
        </w:tabs>
        <w:spacing w:line="240" w:lineRule="auto" w:before="122" w:after="0"/>
        <w:ind w:left="322" w:right="1280" w:firstLine="0"/>
        <w:jc w:val="left"/>
        <w:rPr>
          <w:sz w:val="20"/>
        </w:rPr>
      </w:pPr>
      <w:r>
        <w:rPr>
          <w:sz w:val="20"/>
        </w:rPr>
        <w:t>Lối vào từ trên cao phải được bố trí đối diện với một không gian sử dụng. Không được bố trí ở các</w:t>
      </w:r>
      <w:r>
        <w:rPr>
          <w:spacing w:val="-3"/>
          <w:sz w:val="20"/>
        </w:rPr>
        <w:t> </w:t>
      </w:r>
      <w:r>
        <w:rPr>
          <w:sz w:val="20"/>
        </w:rPr>
        <w:t>phòng</w:t>
      </w:r>
      <w:r>
        <w:rPr>
          <w:spacing w:val="-4"/>
          <w:sz w:val="20"/>
        </w:rPr>
        <w:t> </w:t>
      </w:r>
      <w:r>
        <w:rPr>
          <w:sz w:val="20"/>
        </w:rPr>
        <w:t>kho</w:t>
      </w:r>
      <w:r>
        <w:rPr>
          <w:spacing w:val="-3"/>
          <w:sz w:val="20"/>
        </w:rPr>
        <w:t> </w:t>
      </w:r>
      <w:r>
        <w:rPr>
          <w:sz w:val="20"/>
        </w:rPr>
        <w:t>hoặc</w:t>
      </w:r>
      <w:r>
        <w:rPr>
          <w:spacing w:val="-3"/>
          <w:sz w:val="20"/>
        </w:rPr>
        <w:t> </w:t>
      </w:r>
      <w:r>
        <w:rPr>
          <w:sz w:val="20"/>
        </w:rPr>
        <w:t>phòng</w:t>
      </w:r>
      <w:r>
        <w:rPr>
          <w:spacing w:val="-2"/>
          <w:sz w:val="20"/>
        </w:rPr>
        <w:t> </w:t>
      </w:r>
      <w:r>
        <w:rPr>
          <w:sz w:val="20"/>
        </w:rPr>
        <w:t>máy,</w:t>
      </w:r>
      <w:r>
        <w:rPr>
          <w:spacing w:val="-4"/>
          <w:sz w:val="20"/>
        </w:rPr>
        <w:t> </w:t>
      </w:r>
      <w:r>
        <w:rPr>
          <w:sz w:val="20"/>
        </w:rPr>
        <w:t>buồng</w:t>
      </w:r>
      <w:r>
        <w:rPr>
          <w:spacing w:val="-3"/>
          <w:sz w:val="20"/>
        </w:rPr>
        <w:t> </w:t>
      </w:r>
      <w:r>
        <w:rPr>
          <w:sz w:val="20"/>
        </w:rPr>
        <w:t>thang</w:t>
      </w:r>
      <w:r>
        <w:rPr>
          <w:spacing w:val="-2"/>
          <w:sz w:val="20"/>
        </w:rPr>
        <w:t> </w:t>
      </w:r>
      <w:r>
        <w:rPr>
          <w:sz w:val="20"/>
        </w:rPr>
        <w:t>bộ</w:t>
      </w:r>
      <w:r>
        <w:rPr>
          <w:spacing w:val="-3"/>
          <w:sz w:val="20"/>
        </w:rPr>
        <w:t> </w:t>
      </w:r>
      <w:r>
        <w:rPr>
          <w:sz w:val="20"/>
        </w:rPr>
        <w:t>thoát</w:t>
      </w:r>
      <w:r>
        <w:rPr>
          <w:spacing w:val="-2"/>
          <w:sz w:val="20"/>
        </w:rPr>
        <w:t> </w:t>
      </w:r>
      <w:r>
        <w:rPr>
          <w:sz w:val="20"/>
        </w:rPr>
        <w:t>nạn,</w:t>
      </w:r>
      <w:r>
        <w:rPr>
          <w:spacing w:val="-2"/>
          <w:sz w:val="20"/>
        </w:rPr>
        <w:t> </w:t>
      </w:r>
      <w:r>
        <w:rPr>
          <w:sz w:val="20"/>
        </w:rPr>
        <w:t>sảnh</w:t>
      </w:r>
      <w:r>
        <w:rPr>
          <w:spacing w:val="-4"/>
          <w:sz w:val="20"/>
        </w:rPr>
        <w:t> </w:t>
      </w:r>
      <w:r>
        <w:rPr>
          <w:sz w:val="20"/>
        </w:rPr>
        <w:t>không</w:t>
      </w:r>
      <w:r>
        <w:rPr>
          <w:spacing w:val="-2"/>
          <w:sz w:val="20"/>
        </w:rPr>
        <w:t> </w:t>
      </w:r>
      <w:r>
        <w:rPr>
          <w:sz w:val="20"/>
        </w:rPr>
        <w:t>nhiễm</w:t>
      </w:r>
      <w:r>
        <w:rPr>
          <w:spacing w:val="-3"/>
          <w:sz w:val="20"/>
        </w:rPr>
        <w:t> </w:t>
      </w:r>
      <w:r>
        <w:rPr>
          <w:sz w:val="20"/>
        </w:rPr>
        <w:t>khói,</w:t>
      </w:r>
      <w:r>
        <w:rPr>
          <w:spacing w:val="-4"/>
          <w:sz w:val="20"/>
        </w:rPr>
        <w:t> </w:t>
      </w:r>
      <w:r>
        <w:rPr>
          <w:sz w:val="20"/>
        </w:rPr>
        <w:t>sảnh</w:t>
      </w:r>
      <w:r>
        <w:rPr>
          <w:spacing w:val="-5"/>
          <w:sz w:val="20"/>
        </w:rPr>
        <w:t> </w:t>
      </w:r>
      <w:r>
        <w:rPr>
          <w:sz w:val="20"/>
        </w:rPr>
        <w:t>thang</w:t>
      </w:r>
      <w:r>
        <w:rPr>
          <w:spacing w:val="-4"/>
          <w:sz w:val="20"/>
        </w:rPr>
        <w:t> </w:t>
      </w:r>
      <w:r>
        <w:rPr>
          <w:sz w:val="20"/>
        </w:rPr>
        <w:t>máy chữa cháy hoặc không gian chỉ dẫn đến một điểm</w:t>
      </w:r>
      <w:r>
        <w:rPr>
          <w:spacing w:val="-5"/>
          <w:sz w:val="20"/>
        </w:rPr>
        <w:t> </w:t>
      </w:r>
      <w:r>
        <w:rPr>
          <w:sz w:val="20"/>
        </w:rPr>
        <w:t>cụt.</w:t>
      </w:r>
    </w:p>
    <w:p>
      <w:pPr>
        <w:pStyle w:val="ListParagraph"/>
        <w:numPr>
          <w:ilvl w:val="2"/>
          <w:numId w:val="53"/>
        </w:numPr>
        <w:tabs>
          <w:tab w:pos="824" w:val="left" w:leader="none"/>
        </w:tabs>
        <w:spacing w:line="240" w:lineRule="auto" w:before="119" w:after="0"/>
        <w:ind w:left="322" w:right="1168" w:firstLine="0"/>
        <w:jc w:val="left"/>
        <w:rPr>
          <w:sz w:val="20"/>
        </w:rPr>
      </w:pPr>
      <w:r>
        <w:rPr>
          <w:sz w:val="20"/>
        </w:rPr>
        <w:t>Mặt ngoài của các tấm cửa của lối vào từ trên cao phải được đánh dấu bằng dấu tam giác đều mầu</w:t>
      </w:r>
      <w:r>
        <w:rPr>
          <w:spacing w:val="-2"/>
          <w:sz w:val="20"/>
        </w:rPr>
        <w:t> </w:t>
      </w:r>
      <w:r>
        <w:rPr>
          <w:sz w:val="20"/>
        </w:rPr>
        <w:t>đỏ</w:t>
      </w:r>
      <w:r>
        <w:rPr>
          <w:spacing w:val="-4"/>
          <w:sz w:val="20"/>
        </w:rPr>
        <w:t> </w:t>
      </w:r>
      <w:r>
        <w:rPr>
          <w:sz w:val="20"/>
        </w:rPr>
        <w:t>hoặc</w:t>
      </w:r>
      <w:r>
        <w:rPr>
          <w:spacing w:val="-2"/>
          <w:sz w:val="20"/>
        </w:rPr>
        <w:t> </w:t>
      </w:r>
      <w:r>
        <w:rPr>
          <w:sz w:val="20"/>
        </w:rPr>
        <w:t>mầu</w:t>
      </w:r>
      <w:r>
        <w:rPr>
          <w:spacing w:val="-4"/>
          <w:sz w:val="20"/>
        </w:rPr>
        <w:t> </w:t>
      </w:r>
      <w:r>
        <w:rPr>
          <w:sz w:val="20"/>
        </w:rPr>
        <w:t>vàng</w:t>
      </w:r>
      <w:r>
        <w:rPr>
          <w:spacing w:val="-4"/>
          <w:sz w:val="20"/>
        </w:rPr>
        <w:t> </w:t>
      </w:r>
      <w:r>
        <w:rPr>
          <w:sz w:val="20"/>
        </w:rPr>
        <w:t>có</w:t>
      </w:r>
      <w:r>
        <w:rPr>
          <w:spacing w:val="-1"/>
          <w:sz w:val="20"/>
        </w:rPr>
        <w:t> </w:t>
      </w:r>
      <w:r>
        <w:rPr>
          <w:sz w:val="20"/>
        </w:rPr>
        <w:t>cạnh</w:t>
      </w:r>
      <w:r>
        <w:rPr>
          <w:spacing w:val="-3"/>
          <w:sz w:val="20"/>
        </w:rPr>
        <w:t> </w:t>
      </w:r>
      <w:r>
        <w:rPr>
          <w:sz w:val="20"/>
        </w:rPr>
        <w:t>không</w:t>
      </w:r>
      <w:r>
        <w:rPr>
          <w:spacing w:val="-4"/>
          <w:sz w:val="20"/>
        </w:rPr>
        <w:t> </w:t>
      </w:r>
      <w:r>
        <w:rPr>
          <w:sz w:val="20"/>
        </w:rPr>
        <w:t>nhỏ</w:t>
      </w:r>
      <w:r>
        <w:rPr>
          <w:spacing w:val="-3"/>
          <w:sz w:val="20"/>
        </w:rPr>
        <w:t> </w:t>
      </w:r>
      <w:r>
        <w:rPr>
          <w:sz w:val="20"/>
        </w:rPr>
        <w:t>hơn</w:t>
      </w:r>
      <w:r>
        <w:rPr>
          <w:spacing w:val="-3"/>
          <w:sz w:val="20"/>
        </w:rPr>
        <w:t> </w:t>
      </w:r>
      <w:r>
        <w:rPr>
          <w:sz w:val="20"/>
        </w:rPr>
        <w:t>150</w:t>
      </w:r>
      <w:r>
        <w:rPr>
          <w:spacing w:val="-4"/>
          <w:sz w:val="20"/>
        </w:rPr>
        <w:t> </w:t>
      </w:r>
      <w:r>
        <w:rPr>
          <w:sz w:val="20"/>
        </w:rPr>
        <w:t>mm,</w:t>
      </w:r>
      <w:r>
        <w:rPr>
          <w:spacing w:val="-3"/>
          <w:sz w:val="20"/>
        </w:rPr>
        <w:t> </w:t>
      </w:r>
      <w:r>
        <w:rPr>
          <w:sz w:val="20"/>
        </w:rPr>
        <w:t>đỉnh</w:t>
      </w:r>
      <w:r>
        <w:rPr>
          <w:spacing w:val="-2"/>
          <w:sz w:val="20"/>
        </w:rPr>
        <w:t> </w:t>
      </w:r>
      <w:r>
        <w:rPr>
          <w:sz w:val="20"/>
        </w:rPr>
        <w:t>tam</w:t>
      </w:r>
      <w:r>
        <w:rPr>
          <w:spacing w:val="-1"/>
          <w:sz w:val="20"/>
        </w:rPr>
        <w:t> </w:t>
      </w:r>
      <w:r>
        <w:rPr>
          <w:sz w:val="20"/>
        </w:rPr>
        <w:t>giác</w:t>
      </w:r>
      <w:r>
        <w:rPr>
          <w:spacing w:val="-2"/>
          <w:sz w:val="20"/>
        </w:rPr>
        <w:t> </w:t>
      </w:r>
      <w:r>
        <w:rPr>
          <w:sz w:val="20"/>
        </w:rPr>
        <w:t>có</w:t>
      </w:r>
      <w:r>
        <w:rPr>
          <w:spacing w:val="-4"/>
          <w:sz w:val="20"/>
        </w:rPr>
        <w:t> </w:t>
      </w:r>
      <w:r>
        <w:rPr>
          <w:sz w:val="20"/>
        </w:rPr>
        <w:t>thể</w:t>
      </w:r>
      <w:r>
        <w:rPr>
          <w:spacing w:val="-3"/>
          <w:sz w:val="20"/>
        </w:rPr>
        <w:t> </w:t>
      </w:r>
      <w:r>
        <w:rPr>
          <w:sz w:val="20"/>
        </w:rPr>
        <w:t>hướng</w:t>
      </w:r>
      <w:r>
        <w:rPr>
          <w:spacing w:val="-1"/>
          <w:sz w:val="20"/>
        </w:rPr>
        <w:t> </w:t>
      </w:r>
      <w:r>
        <w:rPr>
          <w:sz w:val="20"/>
        </w:rPr>
        <w:t>lên</w:t>
      </w:r>
      <w:r>
        <w:rPr>
          <w:spacing w:val="-3"/>
          <w:sz w:val="20"/>
        </w:rPr>
        <w:t> </w:t>
      </w:r>
      <w:r>
        <w:rPr>
          <w:sz w:val="20"/>
        </w:rPr>
        <w:t>hoặc</w:t>
      </w:r>
      <w:r>
        <w:rPr>
          <w:spacing w:val="-2"/>
          <w:sz w:val="20"/>
        </w:rPr>
        <w:t> </w:t>
      </w:r>
      <w:r>
        <w:rPr>
          <w:sz w:val="20"/>
        </w:rPr>
        <w:t>hướng xuống. Ở mặt trong phải có dòng chữ “LỐI VÀO TỪ TRÊN CAO - KHÔNG ĐƯỢC GÂY CẢN TRỞ” với chiều cao chữ không nhỏ hơn 25</w:t>
      </w:r>
      <w:r>
        <w:rPr>
          <w:spacing w:val="-10"/>
          <w:sz w:val="20"/>
        </w:rPr>
        <w:t> </w:t>
      </w:r>
      <w:r>
        <w:rPr>
          <w:sz w:val="20"/>
        </w:rPr>
        <w:t>mm.</w:t>
      </w:r>
    </w:p>
    <w:p>
      <w:pPr>
        <w:pStyle w:val="ListParagraph"/>
        <w:numPr>
          <w:ilvl w:val="2"/>
          <w:numId w:val="53"/>
        </w:numPr>
        <w:tabs>
          <w:tab w:pos="824" w:val="left" w:leader="none"/>
        </w:tabs>
        <w:spacing w:line="240" w:lineRule="auto" w:before="120" w:after="0"/>
        <w:ind w:left="322" w:right="1288" w:firstLine="0"/>
        <w:jc w:val="left"/>
        <w:rPr>
          <w:sz w:val="20"/>
        </w:rPr>
      </w:pPr>
      <w:r>
        <w:rPr>
          <w:sz w:val="20"/>
        </w:rPr>
        <w:t>Các lối vào từ trên cao phải có chiều rộng không nhỏ hơn 850 mm, chiều cao không nhỏ hơn 1 000 mm, mép dưới của lối vào cách mặt sàn phía trong không lớn hơn 1 100 mm và mép trên cách mặt sàn phía trong không nhỏ hơn 1 800</w:t>
      </w:r>
      <w:r>
        <w:rPr>
          <w:spacing w:val="-9"/>
          <w:sz w:val="20"/>
        </w:rPr>
        <w:t> </w:t>
      </w:r>
      <w:r>
        <w:rPr>
          <w:sz w:val="20"/>
        </w:rPr>
        <w:t>mm.</w:t>
      </w:r>
    </w:p>
    <w:p>
      <w:pPr>
        <w:pStyle w:val="ListParagraph"/>
        <w:numPr>
          <w:ilvl w:val="2"/>
          <w:numId w:val="53"/>
        </w:numPr>
        <w:tabs>
          <w:tab w:pos="824" w:val="left" w:leader="none"/>
        </w:tabs>
        <w:spacing w:line="240" w:lineRule="auto" w:before="121" w:after="0"/>
        <w:ind w:left="322" w:right="1384" w:firstLine="0"/>
        <w:jc w:val="left"/>
        <w:rPr>
          <w:sz w:val="20"/>
        </w:rPr>
      </w:pPr>
      <w:r>
        <w:rPr>
          <w:sz w:val="20"/>
        </w:rPr>
        <w:t>Số</w:t>
      </w:r>
      <w:r>
        <w:rPr>
          <w:spacing w:val="-1"/>
          <w:sz w:val="20"/>
        </w:rPr>
        <w:t> </w:t>
      </w:r>
      <w:r>
        <w:rPr>
          <w:sz w:val="20"/>
        </w:rPr>
        <w:t>lượng,</w:t>
      </w:r>
      <w:r>
        <w:rPr>
          <w:spacing w:val="-4"/>
          <w:sz w:val="20"/>
        </w:rPr>
        <w:t> </w:t>
      </w:r>
      <w:r>
        <w:rPr>
          <w:sz w:val="20"/>
        </w:rPr>
        <w:t>vị</w:t>
      </w:r>
      <w:r>
        <w:rPr>
          <w:spacing w:val="-2"/>
          <w:sz w:val="20"/>
        </w:rPr>
        <w:t> </w:t>
      </w:r>
      <w:r>
        <w:rPr>
          <w:sz w:val="20"/>
        </w:rPr>
        <w:t>trí</w:t>
      </w:r>
      <w:r>
        <w:rPr>
          <w:spacing w:val="-3"/>
          <w:sz w:val="20"/>
        </w:rPr>
        <w:t> </w:t>
      </w:r>
      <w:r>
        <w:rPr>
          <w:sz w:val="20"/>
        </w:rPr>
        <w:t>của</w:t>
      </w:r>
      <w:r>
        <w:rPr>
          <w:spacing w:val="-2"/>
          <w:sz w:val="20"/>
        </w:rPr>
        <w:t> </w:t>
      </w:r>
      <w:r>
        <w:rPr>
          <w:sz w:val="20"/>
        </w:rPr>
        <w:t>lối</w:t>
      </w:r>
      <w:r>
        <w:rPr>
          <w:spacing w:val="-4"/>
          <w:sz w:val="20"/>
        </w:rPr>
        <w:t> </w:t>
      </w:r>
      <w:r>
        <w:rPr>
          <w:sz w:val="20"/>
        </w:rPr>
        <w:t>vào</w:t>
      </w:r>
      <w:r>
        <w:rPr>
          <w:spacing w:val="-4"/>
          <w:sz w:val="20"/>
        </w:rPr>
        <w:t> </w:t>
      </w:r>
      <w:r>
        <w:rPr>
          <w:sz w:val="20"/>
        </w:rPr>
        <w:t>từ</w:t>
      </w:r>
      <w:r>
        <w:rPr>
          <w:spacing w:val="-2"/>
          <w:sz w:val="20"/>
        </w:rPr>
        <w:t> </w:t>
      </w:r>
      <w:r>
        <w:rPr>
          <w:sz w:val="20"/>
        </w:rPr>
        <w:t>trên</w:t>
      </w:r>
      <w:r>
        <w:rPr>
          <w:spacing w:val="-3"/>
          <w:sz w:val="20"/>
        </w:rPr>
        <w:t> </w:t>
      </w:r>
      <w:r>
        <w:rPr>
          <w:sz w:val="20"/>
        </w:rPr>
        <w:t>cao</w:t>
      </w:r>
      <w:r>
        <w:rPr>
          <w:spacing w:val="-2"/>
          <w:sz w:val="20"/>
        </w:rPr>
        <w:t> </w:t>
      </w:r>
      <w:r>
        <w:rPr>
          <w:sz w:val="20"/>
        </w:rPr>
        <w:t>đối</w:t>
      </w:r>
      <w:r>
        <w:rPr>
          <w:spacing w:val="-2"/>
          <w:sz w:val="20"/>
        </w:rPr>
        <w:t> </w:t>
      </w:r>
      <w:r>
        <w:rPr>
          <w:sz w:val="20"/>
        </w:rPr>
        <w:t>với</w:t>
      </w:r>
      <w:r>
        <w:rPr>
          <w:spacing w:val="-2"/>
          <w:sz w:val="20"/>
        </w:rPr>
        <w:t> </w:t>
      </w:r>
      <w:r>
        <w:rPr>
          <w:sz w:val="20"/>
        </w:rPr>
        <w:t>mỗi</w:t>
      </w:r>
      <w:r>
        <w:rPr>
          <w:spacing w:val="-4"/>
          <w:sz w:val="20"/>
        </w:rPr>
        <w:t> </w:t>
      </w:r>
      <w:r>
        <w:rPr>
          <w:sz w:val="20"/>
        </w:rPr>
        <w:t>khoang</w:t>
      </w:r>
      <w:r>
        <w:rPr>
          <w:spacing w:val="-4"/>
          <w:sz w:val="20"/>
        </w:rPr>
        <w:t> </w:t>
      </w:r>
      <w:r>
        <w:rPr>
          <w:sz w:val="20"/>
        </w:rPr>
        <w:t>cháy</w:t>
      </w:r>
      <w:r>
        <w:rPr>
          <w:spacing w:val="-2"/>
          <w:sz w:val="20"/>
        </w:rPr>
        <w:t> </w:t>
      </w:r>
      <w:r>
        <w:rPr>
          <w:sz w:val="20"/>
        </w:rPr>
        <w:t>của</w:t>
      </w:r>
      <w:r>
        <w:rPr>
          <w:spacing w:val="-1"/>
          <w:sz w:val="20"/>
        </w:rPr>
        <w:t> </w:t>
      </w:r>
      <w:r>
        <w:rPr>
          <w:sz w:val="20"/>
        </w:rPr>
        <w:t>nhà</w:t>
      </w:r>
      <w:r>
        <w:rPr>
          <w:spacing w:val="-3"/>
          <w:sz w:val="20"/>
        </w:rPr>
        <w:t> </w:t>
      </w:r>
      <w:r>
        <w:rPr>
          <w:sz w:val="20"/>
        </w:rPr>
        <w:t>hoặc</w:t>
      </w:r>
      <w:r>
        <w:rPr>
          <w:spacing w:val="-2"/>
          <w:sz w:val="20"/>
        </w:rPr>
        <w:t> </w:t>
      </w:r>
      <w:r>
        <w:rPr>
          <w:sz w:val="20"/>
        </w:rPr>
        <w:t>phần</w:t>
      </w:r>
      <w:r>
        <w:rPr>
          <w:spacing w:val="-3"/>
          <w:sz w:val="20"/>
        </w:rPr>
        <w:t> </w:t>
      </w:r>
      <w:r>
        <w:rPr>
          <w:sz w:val="20"/>
        </w:rPr>
        <w:t>nhà</w:t>
      </w:r>
      <w:r>
        <w:rPr>
          <w:spacing w:val="-2"/>
          <w:sz w:val="20"/>
        </w:rPr>
        <w:t> </w:t>
      </w:r>
      <w:r>
        <w:rPr>
          <w:sz w:val="20"/>
        </w:rPr>
        <w:t>không thuộc nhóm F1.3 phải bảo đảm những quy định sau:</w:t>
      </w:r>
    </w:p>
    <w:p>
      <w:pPr>
        <w:pStyle w:val="ListParagraph"/>
        <w:numPr>
          <w:ilvl w:val="0"/>
          <w:numId w:val="6"/>
        </w:numPr>
        <w:tabs>
          <w:tab w:pos="445" w:val="left" w:leader="none"/>
        </w:tabs>
        <w:spacing w:line="240" w:lineRule="auto" w:before="119" w:after="0"/>
        <w:ind w:left="322" w:right="1382" w:firstLine="0"/>
        <w:jc w:val="left"/>
        <w:rPr>
          <w:sz w:val="20"/>
        </w:rPr>
      </w:pPr>
      <w:r>
        <w:rPr>
          <w:sz w:val="20"/>
        </w:rPr>
        <w:t>Đối với nhà nhóm F1.1, F1.2, F2, F3, F4 và F5 số lượng lối vào từ trên cao phải tính toán dựa vào chiều dài của bãi đỗ xe chữa cháy. Cứ mỗi đoạn đủ hoặc không đủ 20 m chiều dài bãi đỗ xe chữa cháy phải có một vị trí lối vào từ trên</w:t>
      </w:r>
      <w:r>
        <w:rPr>
          <w:spacing w:val="-10"/>
          <w:sz w:val="20"/>
        </w:rPr>
        <w:t> </w:t>
      </w:r>
      <w:r>
        <w:rPr>
          <w:sz w:val="20"/>
        </w:rPr>
        <w:t>cao;</w:t>
      </w:r>
    </w:p>
    <w:p>
      <w:pPr>
        <w:pStyle w:val="ListParagraph"/>
        <w:numPr>
          <w:ilvl w:val="0"/>
          <w:numId w:val="6"/>
        </w:numPr>
        <w:tabs>
          <w:tab w:pos="445" w:val="left" w:leader="none"/>
        </w:tabs>
        <w:spacing w:line="240" w:lineRule="auto" w:before="121" w:after="0"/>
        <w:ind w:left="322" w:right="1226" w:firstLine="0"/>
        <w:jc w:val="left"/>
        <w:rPr>
          <w:sz w:val="20"/>
        </w:rPr>
      </w:pPr>
      <w:r>
        <w:rPr>
          <w:sz w:val="20"/>
        </w:rPr>
        <w:t>Lối vào từ trên cao phải được bố trí cách xa nhau, dọc trên cạnh của nhà. Khoảng cách xa nhất đo dọc theo tường ngoài giữa tâm của hai lối vào từ trên cao liên tiếp nhau được phục vụ bởi một bãi đỗ xe chữa cháy không được quá 20 m. Lối vào từ trên cao phải được phân bố bảo đảm để ít nhất phải có 1 lối vào từ trên cao trên mỗi đoạn 20 m chiều dài của bãi đỗ xe chữa cháy, ngoại trừ những phần nhà 1 tầng không thuộc nhóm</w:t>
      </w:r>
      <w:r>
        <w:rPr>
          <w:spacing w:val="-4"/>
          <w:sz w:val="20"/>
        </w:rPr>
        <w:t> </w:t>
      </w:r>
      <w:r>
        <w:rPr>
          <w:sz w:val="20"/>
        </w:rPr>
        <w:t>F5;</w:t>
      </w:r>
    </w:p>
    <w:p>
      <w:pPr>
        <w:pStyle w:val="ListParagraph"/>
        <w:numPr>
          <w:ilvl w:val="0"/>
          <w:numId w:val="6"/>
        </w:numPr>
        <w:tabs>
          <w:tab w:pos="445" w:val="left" w:leader="none"/>
        </w:tabs>
        <w:spacing w:line="240" w:lineRule="auto" w:before="120" w:after="0"/>
        <w:ind w:left="322" w:right="1161" w:firstLine="0"/>
        <w:jc w:val="left"/>
        <w:rPr>
          <w:sz w:val="20"/>
        </w:rPr>
      </w:pPr>
      <w:r>
        <w:rPr>
          <w:sz w:val="20"/>
        </w:rPr>
        <w:t>Đối</w:t>
      </w:r>
      <w:r>
        <w:rPr>
          <w:spacing w:val="-4"/>
          <w:sz w:val="20"/>
        </w:rPr>
        <w:t> </w:t>
      </w:r>
      <w:r>
        <w:rPr>
          <w:sz w:val="20"/>
        </w:rPr>
        <w:t>với</w:t>
      </w:r>
      <w:r>
        <w:rPr>
          <w:spacing w:val="-3"/>
          <w:sz w:val="20"/>
        </w:rPr>
        <w:t> </w:t>
      </w:r>
      <w:r>
        <w:rPr>
          <w:sz w:val="20"/>
        </w:rPr>
        <w:t>nhà</w:t>
      </w:r>
      <w:r>
        <w:rPr>
          <w:spacing w:val="-3"/>
          <w:sz w:val="20"/>
        </w:rPr>
        <w:t> </w:t>
      </w:r>
      <w:r>
        <w:rPr>
          <w:sz w:val="20"/>
        </w:rPr>
        <w:t>thuộc</w:t>
      </w:r>
      <w:r>
        <w:rPr>
          <w:spacing w:val="-1"/>
          <w:sz w:val="20"/>
        </w:rPr>
        <w:t> </w:t>
      </w:r>
      <w:r>
        <w:rPr>
          <w:sz w:val="20"/>
        </w:rPr>
        <w:t>nhóm</w:t>
      </w:r>
      <w:r>
        <w:rPr>
          <w:spacing w:val="-3"/>
          <w:sz w:val="20"/>
        </w:rPr>
        <w:t> </w:t>
      </w:r>
      <w:r>
        <w:rPr>
          <w:sz w:val="20"/>
        </w:rPr>
        <w:t>F1.1,</w:t>
      </w:r>
      <w:r>
        <w:rPr>
          <w:spacing w:val="-2"/>
          <w:sz w:val="20"/>
        </w:rPr>
        <w:t> </w:t>
      </w:r>
      <w:r>
        <w:rPr>
          <w:sz w:val="20"/>
        </w:rPr>
        <w:t>F1.2,</w:t>
      </w:r>
      <w:r>
        <w:rPr>
          <w:spacing w:val="-2"/>
          <w:sz w:val="20"/>
        </w:rPr>
        <w:t> </w:t>
      </w:r>
      <w:r>
        <w:rPr>
          <w:sz w:val="20"/>
        </w:rPr>
        <w:t>F2,</w:t>
      </w:r>
      <w:r>
        <w:rPr>
          <w:spacing w:val="-2"/>
          <w:sz w:val="20"/>
        </w:rPr>
        <w:t> </w:t>
      </w:r>
      <w:r>
        <w:rPr>
          <w:sz w:val="20"/>
        </w:rPr>
        <w:t>F3</w:t>
      </w:r>
      <w:r>
        <w:rPr>
          <w:spacing w:val="-3"/>
          <w:sz w:val="20"/>
        </w:rPr>
        <w:t> </w:t>
      </w:r>
      <w:r>
        <w:rPr>
          <w:sz w:val="20"/>
        </w:rPr>
        <w:t>và</w:t>
      </w:r>
      <w:r>
        <w:rPr>
          <w:spacing w:val="-2"/>
          <w:sz w:val="20"/>
        </w:rPr>
        <w:t> </w:t>
      </w:r>
      <w:r>
        <w:rPr>
          <w:sz w:val="20"/>
        </w:rPr>
        <w:t>F4</w:t>
      </w:r>
      <w:r>
        <w:rPr>
          <w:spacing w:val="-2"/>
          <w:sz w:val="20"/>
        </w:rPr>
        <w:t> </w:t>
      </w:r>
      <w:r>
        <w:rPr>
          <w:sz w:val="20"/>
        </w:rPr>
        <w:t>có chiều</w:t>
      </w:r>
      <w:r>
        <w:rPr>
          <w:spacing w:val="-4"/>
          <w:sz w:val="20"/>
        </w:rPr>
        <w:t> </w:t>
      </w:r>
      <w:r>
        <w:rPr>
          <w:sz w:val="20"/>
        </w:rPr>
        <w:t>cao</w:t>
      </w:r>
      <w:r>
        <w:rPr>
          <w:spacing w:val="-2"/>
          <w:sz w:val="20"/>
        </w:rPr>
        <w:t> </w:t>
      </w:r>
      <w:r>
        <w:rPr>
          <w:sz w:val="20"/>
        </w:rPr>
        <w:t>PCCC</w:t>
      </w:r>
      <w:r>
        <w:rPr>
          <w:spacing w:val="-2"/>
          <w:sz w:val="20"/>
        </w:rPr>
        <w:t> </w:t>
      </w:r>
      <w:r>
        <w:rPr>
          <w:sz w:val="20"/>
        </w:rPr>
        <w:t>từ trên</w:t>
      </w:r>
      <w:r>
        <w:rPr>
          <w:spacing w:val="-3"/>
          <w:sz w:val="20"/>
        </w:rPr>
        <w:t> </w:t>
      </w:r>
      <w:r>
        <w:rPr>
          <w:sz w:val="20"/>
        </w:rPr>
        <w:t>15</w:t>
      </w:r>
      <w:r>
        <w:rPr>
          <w:spacing w:val="-1"/>
          <w:sz w:val="20"/>
        </w:rPr>
        <w:t> </w:t>
      </w:r>
      <w:r>
        <w:rPr>
          <w:sz w:val="20"/>
        </w:rPr>
        <w:t>m</w:t>
      </w:r>
      <w:r>
        <w:rPr>
          <w:spacing w:val="-2"/>
          <w:sz w:val="20"/>
        </w:rPr>
        <w:t> </w:t>
      </w:r>
      <w:r>
        <w:rPr>
          <w:sz w:val="20"/>
        </w:rPr>
        <w:t>đến</w:t>
      </w:r>
      <w:r>
        <w:rPr>
          <w:spacing w:val="-2"/>
          <w:sz w:val="20"/>
        </w:rPr>
        <w:t> </w:t>
      </w:r>
      <w:r>
        <w:rPr>
          <w:sz w:val="20"/>
        </w:rPr>
        <w:t>50</w:t>
      </w:r>
      <w:r>
        <w:rPr>
          <w:spacing w:val="-2"/>
          <w:sz w:val="20"/>
        </w:rPr>
        <w:t> </w:t>
      </w:r>
      <w:r>
        <w:rPr>
          <w:sz w:val="20"/>
        </w:rPr>
        <w:t>m,</w:t>
      </w:r>
      <w:r>
        <w:rPr>
          <w:spacing w:val="-1"/>
          <w:sz w:val="20"/>
        </w:rPr>
        <w:t> </w:t>
      </w:r>
      <w:r>
        <w:rPr>
          <w:sz w:val="20"/>
        </w:rPr>
        <w:t>phải</w:t>
      </w:r>
      <w:r>
        <w:rPr>
          <w:spacing w:val="-3"/>
          <w:sz w:val="20"/>
        </w:rPr>
        <w:t> </w:t>
      </w:r>
      <w:r>
        <w:rPr>
          <w:sz w:val="20"/>
        </w:rPr>
        <w:t>có lối vào từ trên cao ở tất cả các tầng trừ tầng 1 và phải nằm đối diện với bãi đỗ xe chữa</w:t>
      </w:r>
      <w:r>
        <w:rPr>
          <w:spacing w:val="-29"/>
          <w:sz w:val="20"/>
        </w:rPr>
        <w:t> </w:t>
      </w:r>
      <w:r>
        <w:rPr>
          <w:sz w:val="20"/>
        </w:rPr>
        <w:t>cháy;</w:t>
      </w:r>
    </w:p>
    <w:p>
      <w:pPr>
        <w:pStyle w:val="ListParagraph"/>
        <w:numPr>
          <w:ilvl w:val="0"/>
          <w:numId w:val="6"/>
        </w:numPr>
        <w:tabs>
          <w:tab w:pos="445" w:val="left" w:leader="none"/>
        </w:tabs>
        <w:spacing w:line="240" w:lineRule="auto" w:before="121" w:after="0"/>
        <w:ind w:left="322" w:right="1151" w:firstLine="0"/>
        <w:jc w:val="left"/>
        <w:rPr>
          <w:sz w:val="20"/>
        </w:rPr>
      </w:pPr>
      <w:r>
        <w:rPr>
          <w:sz w:val="20"/>
        </w:rPr>
        <w:t>Đối</w:t>
      </w:r>
      <w:r>
        <w:rPr>
          <w:spacing w:val="-4"/>
          <w:sz w:val="20"/>
        </w:rPr>
        <w:t> </w:t>
      </w:r>
      <w:r>
        <w:rPr>
          <w:sz w:val="20"/>
        </w:rPr>
        <w:t>với</w:t>
      </w:r>
      <w:r>
        <w:rPr>
          <w:spacing w:val="-3"/>
          <w:sz w:val="20"/>
        </w:rPr>
        <w:t> </w:t>
      </w:r>
      <w:r>
        <w:rPr>
          <w:sz w:val="20"/>
        </w:rPr>
        <w:t>nhà</w:t>
      </w:r>
      <w:r>
        <w:rPr>
          <w:spacing w:val="-2"/>
          <w:sz w:val="20"/>
        </w:rPr>
        <w:t> </w:t>
      </w:r>
      <w:r>
        <w:rPr>
          <w:sz w:val="20"/>
        </w:rPr>
        <w:t>nhóm</w:t>
      </w:r>
      <w:r>
        <w:rPr>
          <w:spacing w:val="-2"/>
          <w:sz w:val="20"/>
        </w:rPr>
        <w:t> </w:t>
      </w:r>
      <w:r>
        <w:rPr>
          <w:sz w:val="20"/>
        </w:rPr>
        <w:t>F5,</w:t>
      </w:r>
      <w:r>
        <w:rPr>
          <w:spacing w:val="-1"/>
          <w:sz w:val="20"/>
        </w:rPr>
        <w:t> </w:t>
      </w:r>
      <w:r>
        <w:rPr>
          <w:sz w:val="20"/>
        </w:rPr>
        <w:t>phải</w:t>
      </w:r>
      <w:r>
        <w:rPr>
          <w:spacing w:val="-3"/>
          <w:sz w:val="20"/>
        </w:rPr>
        <w:t> </w:t>
      </w:r>
      <w:r>
        <w:rPr>
          <w:sz w:val="20"/>
        </w:rPr>
        <w:t>bố</w:t>
      </w:r>
      <w:r>
        <w:rPr>
          <w:spacing w:val="-1"/>
          <w:sz w:val="20"/>
        </w:rPr>
        <w:t> </w:t>
      </w:r>
      <w:r>
        <w:rPr>
          <w:sz w:val="20"/>
        </w:rPr>
        <w:t>trí</w:t>
      </w:r>
      <w:r>
        <w:rPr>
          <w:spacing w:val="-2"/>
          <w:sz w:val="20"/>
        </w:rPr>
        <w:t> </w:t>
      </w:r>
      <w:r>
        <w:rPr>
          <w:sz w:val="20"/>
        </w:rPr>
        <w:t>các</w:t>
      </w:r>
      <w:r>
        <w:rPr>
          <w:spacing w:val="-2"/>
          <w:sz w:val="20"/>
        </w:rPr>
        <w:t> </w:t>
      </w:r>
      <w:r>
        <w:rPr>
          <w:sz w:val="20"/>
        </w:rPr>
        <w:t>lối</w:t>
      </w:r>
      <w:r>
        <w:rPr>
          <w:spacing w:val="-3"/>
          <w:sz w:val="20"/>
        </w:rPr>
        <w:t> </w:t>
      </w:r>
      <w:r>
        <w:rPr>
          <w:sz w:val="20"/>
        </w:rPr>
        <w:t>vào</w:t>
      </w:r>
      <w:r>
        <w:rPr>
          <w:spacing w:val="-1"/>
          <w:sz w:val="20"/>
        </w:rPr>
        <w:t> </w:t>
      </w:r>
      <w:r>
        <w:rPr>
          <w:sz w:val="20"/>
        </w:rPr>
        <w:t>từ</w:t>
      </w:r>
      <w:r>
        <w:rPr>
          <w:spacing w:val="-1"/>
          <w:sz w:val="20"/>
        </w:rPr>
        <w:t> </w:t>
      </w:r>
      <w:r>
        <w:rPr>
          <w:sz w:val="20"/>
        </w:rPr>
        <w:t>trên</w:t>
      </w:r>
      <w:r>
        <w:rPr>
          <w:spacing w:val="-1"/>
          <w:sz w:val="20"/>
        </w:rPr>
        <w:t> </w:t>
      </w:r>
      <w:r>
        <w:rPr>
          <w:sz w:val="20"/>
        </w:rPr>
        <w:t>cao</w:t>
      </w:r>
      <w:r>
        <w:rPr>
          <w:spacing w:val="-1"/>
          <w:sz w:val="20"/>
        </w:rPr>
        <w:t> </w:t>
      </w:r>
      <w:r>
        <w:rPr>
          <w:sz w:val="20"/>
        </w:rPr>
        <w:t>ở</w:t>
      </w:r>
      <w:r>
        <w:rPr>
          <w:spacing w:val="-3"/>
          <w:sz w:val="20"/>
        </w:rPr>
        <w:t> </w:t>
      </w:r>
      <w:r>
        <w:rPr>
          <w:sz w:val="20"/>
        </w:rPr>
        <w:t>phía</w:t>
      </w:r>
      <w:r>
        <w:rPr>
          <w:spacing w:val="-3"/>
          <w:sz w:val="20"/>
        </w:rPr>
        <w:t> </w:t>
      </w:r>
      <w:r>
        <w:rPr>
          <w:sz w:val="20"/>
        </w:rPr>
        <w:t>trên</w:t>
      </w:r>
      <w:r>
        <w:rPr>
          <w:spacing w:val="-2"/>
          <w:sz w:val="20"/>
        </w:rPr>
        <w:t> </w:t>
      </w:r>
      <w:r>
        <w:rPr>
          <w:sz w:val="20"/>
        </w:rPr>
        <w:t>một</w:t>
      </w:r>
      <w:r>
        <w:rPr>
          <w:spacing w:val="-4"/>
          <w:sz w:val="20"/>
        </w:rPr>
        <w:t> </w:t>
      </w:r>
      <w:r>
        <w:rPr>
          <w:sz w:val="20"/>
        </w:rPr>
        <w:t>bãi</w:t>
      </w:r>
      <w:r>
        <w:rPr>
          <w:spacing w:val="-1"/>
          <w:sz w:val="20"/>
        </w:rPr>
        <w:t> </w:t>
      </w:r>
      <w:r>
        <w:rPr>
          <w:sz w:val="20"/>
        </w:rPr>
        <w:t>đỗ</w:t>
      </w:r>
      <w:r>
        <w:rPr>
          <w:spacing w:val="-4"/>
          <w:sz w:val="20"/>
        </w:rPr>
        <w:t> </w:t>
      </w:r>
      <w:r>
        <w:rPr>
          <w:sz w:val="20"/>
        </w:rPr>
        <w:t>xe</w:t>
      </w:r>
      <w:r>
        <w:rPr>
          <w:spacing w:val="-2"/>
          <w:sz w:val="20"/>
        </w:rPr>
        <w:t> </w:t>
      </w:r>
      <w:r>
        <w:rPr>
          <w:sz w:val="20"/>
        </w:rPr>
        <w:t>chữa</w:t>
      </w:r>
      <w:r>
        <w:rPr>
          <w:spacing w:val="-3"/>
          <w:sz w:val="20"/>
        </w:rPr>
        <w:t> </w:t>
      </w:r>
      <w:r>
        <w:rPr>
          <w:sz w:val="20"/>
        </w:rPr>
        <w:t>cháy, lên</w:t>
      </w:r>
      <w:r>
        <w:rPr>
          <w:spacing w:val="-1"/>
          <w:sz w:val="20"/>
        </w:rPr>
        <w:t> </w:t>
      </w:r>
      <w:r>
        <w:rPr>
          <w:sz w:val="20"/>
        </w:rPr>
        <w:t>đến chiều cao PCCC 50</w:t>
      </w:r>
      <w:r>
        <w:rPr>
          <w:spacing w:val="-4"/>
          <w:sz w:val="20"/>
        </w:rPr>
        <w:t> </w:t>
      </w:r>
      <w:r>
        <w:rPr>
          <w:sz w:val="20"/>
        </w:rPr>
        <w:t>m.</w:t>
      </w:r>
    </w:p>
    <w:p>
      <w:pPr>
        <w:pStyle w:val="BodyText"/>
        <w:spacing w:before="119"/>
        <w:ind w:right="1133"/>
      </w:pPr>
      <w:r>
        <w:rPr/>
        <w:t>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pPr>
        <w:pStyle w:val="BodyText"/>
        <w:ind w:right="1130"/>
      </w:pPr>
      <w:r>
        <w:rPr>
          <w:shd w:fill="FFFF00" w:color="auto" w:val="clear"/>
        </w:rPr>
        <w:t>CHÚ THÍCH: Không quy định về cách bố trí các lối vào từ trên cao khi có phương án phù hợp khác để</w:t>
      </w:r>
      <w:r>
        <w:rPr/>
        <w:t> </w:t>
      </w:r>
      <w:r>
        <w:rPr>
          <w:shd w:fill="FFFF00" w:color="auto" w:val="clear"/>
        </w:rPr>
        <w:t>lực lượng chữa cháy tiếp cận.</w:t>
      </w:r>
    </w:p>
    <w:p>
      <w:pPr>
        <w:pStyle w:val="ListParagraph"/>
        <w:numPr>
          <w:ilvl w:val="1"/>
          <w:numId w:val="53"/>
        </w:numPr>
        <w:tabs>
          <w:tab w:pos="654" w:val="left" w:leader="none"/>
        </w:tabs>
        <w:spacing w:line="240" w:lineRule="auto" w:before="121" w:after="0"/>
        <w:ind w:left="653" w:right="0" w:hanging="332"/>
        <w:jc w:val="left"/>
        <w:rPr>
          <w:sz w:val="20"/>
        </w:rPr>
      </w:pPr>
      <w:r>
        <w:rPr>
          <w:strike/>
          <w:sz w:val="20"/>
        </w:rPr>
        <w:t>Thiết kế bãi quay xe phải tuân theo một trong các quy định</w:t>
      </w:r>
      <w:r>
        <w:rPr>
          <w:strike/>
          <w:spacing w:val="-13"/>
          <w:sz w:val="20"/>
        </w:rPr>
        <w:t> </w:t>
      </w:r>
      <w:r>
        <w:rPr>
          <w:strike/>
          <w:sz w:val="20"/>
        </w:rPr>
        <w:t>sau:</w:t>
      </w:r>
    </w:p>
    <w:p>
      <w:pPr>
        <w:pStyle w:val="ListParagraph"/>
        <w:numPr>
          <w:ilvl w:val="0"/>
          <w:numId w:val="6"/>
        </w:numPr>
        <w:tabs>
          <w:tab w:pos="445" w:val="left" w:leader="none"/>
        </w:tabs>
        <w:spacing w:line="240" w:lineRule="auto" w:before="118" w:after="0"/>
        <w:ind w:left="322" w:right="1289" w:firstLine="0"/>
        <w:jc w:val="left"/>
        <w:rPr>
          <w:sz w:val="20"/>
        </w:rPr>
      </w:pPr>
      <w:r>
        <w:rPr>
          <w:strike/>
          <w:sz w:val="20"/>
        </w:rPr>
        <w:t>Hình</w:t>
      </w:r>
      <w:r>
        <w:rPr>
          <w:strike/>
          <w:spacing w:val="-3"/>
          <w:sz w:val="20"/>
        </w:rPr>
        <w:t> </w:t>
      </w:r>
      <w:r>
        <w:rPr>
          <w:strike/>
          <w:sz w:val="20"/>
        </w:rPr>
        <w:t>tam</w:t>
      </w:r>
      <w:r>
        <w:rPr>
          <w:strike/>
          <w:spacing w:val="-1"/>
          <w:sz w:val="20"/>
        </w:rPr>
        <w:t> </w:t>
      </w:r>
      <w:r>
        <w:rPr>
          <w:strike/>
          <w:sz w:val="20"/>
        </w:rPr>
        <w:t>giác đều</w:t>
      </w:r>
      <w:r>
        <w:rPr>
          <w:strike/>
          <w:spacing w:val="-3"/>
          <w:sz w:val="20"/>
        </w:rPr>
        <w:t> </w:t>
      </w:r>
      <w:r>
        <w:rPr>
          <w:strike/>
          <w:sz w:val="20"/>
        </w:rPr>
        <w:t>có</w:t>
      </w:r>
      <w:r>
        <w:rPr>
          <w:strike/>
          <w:spacing w:val="-1"/>
          <w:sz w:val="20"/>
        </w:rPr>
        <w:t> </w:t>
      </w:r>
      <w:r>
        <w:rPr>
          <w:strike/>
          <w:sz w:val="20"/>
        </w:rPr>
        <w:t>cạnh</w:t>
      </w:r>
      <w:r>
        <w:rPr>
          <w:strike/>
          <w:spacing w:val="-2"/>
          <w:sz w:val="20"/>
        </w:rPr>
        <w:t> </w:t>
      </w:r>
      <w:r>
        <w:rPr>
          <w:strike/>
          <w:sz w:val="20"/>
        </w:rPr>
        <w:t>không</w:t>
      </w:r>
      <w:r>
        <w:rPr>
          <w:strike/>
          <w:spacing w:val="-3"/>
          <w:sz w:val="20"/>
        </w:rPr>
        <w:t> </w:t>
      </w:r>
      <w:r>
        <w:rPr>
          <w:strike/>
          <w:sz w:val="20"/>
        </w:rPr>
        <w:t>nhỏ</w:t>
      </w:r>
      <w:r>
        <w:rPr>
          <w:strike/>
          <w:spacing w:val="-3"/>
          <w:sz w:val="20"/>
        </w:rPr>
        <w:t> </w:t>
      </w:r>
      <w:r>
        <w:rPr>
          <w:strike/>
          <w:sz w:val="20"/>
        </w:rPr>
        <w:t>hơn</w:t>
      </w:r>
      <w:r>
        <w:rPr>
          <w:strike/>
          <w:spacing w:val="-1"/>
          <w:sz w:val="20"/>
        </w:rPr>
        <w:t> </w:t>
      </w:r>
      <w:r>
        <w:rPr>
          <w:strike/>
          <w:sz w:val="20"/>
        </w:rPr>
        <w:t>7</w:t>
      </w:r>
      <w:r>
        <w:rPr>
          <w:strike/>
          <w:spacing w:val="-3"/>
          <w:sz w:val="20"/>
        </w:rPr>
        <w:t> </w:t>
      </w:r>
      <w:r>
        <w:rPr>
          <w:strike/>
          <w:sz w:val="20"/>
        </w:rPr>
        <w:t>m,</w:t>
      </w:r>
      <w:r>
        <w:rPr>
          <w:strike/>
          <w:spacing w:val="-2"/>
          <w:sz w:val="20"/>
        </w:rPr>
        <w:t> </w:t>
      </w:r>
      <w:r>
        <w:rPr>
          <w:strike/>
          <w:sz w:val="20"/>
        </w:rPr>
        <w:t>một</w:t>
      </w:r>
      <w:r>
        <w:rPr>
          <w:strike/>
          <w:spacing w:val="-1"/>
          <w:sz w:val="20"/>
        </w:rPr>
        <w:t> </w:t>
      </w:r>
      <w:r>
        <w:rPr>
          <w:strike/>
          <w:sz w:val="20"/>
        </w:rPr>
        <w:t>đỉnh</w:t>
      </w:r>
      <w:r>
        <w:rPr>
          <w:strike/>
          <w:spacing w:val="-3"/>
          <w:sz w:val="20"/>
        </w:rPr>
        <w:t> </w:t>
      </w:r>
      <w:r>
        <w:rPr>
          <w:strike/>
          <w:sz w:val="20"/>
        </w:rPr>
        <w:t>nằm</w:t>
      </w:r>
      <w:r>
        <w:rPr>
          <w:strike/>
          <w:spacing w:val="-1"/>
          <w:sz w:val="20"/>
        </w:rPr>
        <w:t> </w:t>
      </w:r>
      <w:r>
        <w:rPr>
          <w:strike/>
          <w:sz w:val="20"/>
        </w:rPr>
        <w:t>ở</w:t>
      </w:r>
      <w:r>
        <w:rPr>
          <w:strike/>
          <w:spacing w:val="-4"/>
          <w:sz w:val="20"/>
        </w:rPr>
        <w:t> </w:t>
      </w:r>
      <w:r>
        <w:rPr>
          <w:strike/>
          <w:sz w:val="20"/>
        </w:rPr>
        <w:t>đường</w:t>
      </w:r>
      <w:r>
        <w:rPr>
          <w:strike/>
          <w:spacing w:val="-3"/>
          <w:sz w:val="20"/>
        </w:rPr>
        <w:t> </w:t>
      </w:r>
      <w:r>
        <w:rPr>
          <w:strike/>
          <w:sz w:val="20"/>
        </w:rPr>
        <w:t>cụt,</w:t>
      </w:r>
      <w:r>
        <w:rPr>
          <w:strike/>
          <w:spacing w:val="-3"/>
          <w:sz w:val="20"/>
        </w:rPr>
        <w:t> </w:t>
      </w:r>
      <w:r>
        <w:rPr>
          <w:strike/>
          <w:sz w:val="20"/>
        </w:rPr>
        <w:t>hai</w:t>
      </w:r>
      <w:r>
        <w:rPr>
          <w:strike/>
          <w:spacing w:val="-2"/>
          <w:sz w:val="20"/>
        </w:rPr>
        <w:t> </w:t>
      </w:r>
      <w:r>
        <w:rPr>
          <w:strike/>
          <w:sz w:val="20"/>
        </w:rPr>
        <w:t>đỉnh</w:t>
      </w:r>
      <w:r>
        <w:rPr>
          <w:strike/>
          <w:spacing w:val="-3"/>
          <w:sz w:val="20"/>
        </w:rPr>
        <w:t> </w:t>
      </w:r>
      <w:r>
        <w:rPr>
          <w:strike/>
          <w:sz w:val="20"/>
        </w:rPr>
        <w:t>nằm</w:t>
      </w:r>
      <w:r>
        <w:rPr>
          <w:strike/>
          <w:spacing w:val="-3"/>
          <w:sz w:val="20"/>
        </w:rPr>
        <w:t> </w:t>
      </w:r>
      <w:r>
        <w:rPr>
          <w:strike/>
          <w:sz w:val="20"/>
        </w:rPr>
        <w:t>cân đối</w:t>
      </w:r>
      <w:r>
        <w:rPr>
          <w:strike/>
          <w:spacing w:val="-2"/>
          <w:sz w:val="20"/>
        </w:rPr>
        <w:t> </w:t>
      </w:r>
      <w:r>
        <w:rPr>
          <w:strike/>
          <w:sz w:val="20"/>
        </w:rPr>
        <w:t>ở hai bên đường;</w:t>
      </w:r>
    </w:p>
    <w:p>
      <w:pPr>
        <w:pStyle w:val="ListParagraph"/>
        <w:numPr>
          <w:ilvl w:val="0"/>
          <w:numId w:val="6"/>
        </w:numPr>
        <w:tabs>
          <w:tab w:pos="445" w:val="left" w:leader="none"/>
        </w:tabs>
        <w:spacing w:line="240" w:lineRule="auto" w:before="121" w:after="0"/>
        <w:ind w:left="444" w:right="0" w:hanging="123"/>
        <w:jc w:val="left"/>
        <w:rPr>
          <w:sz w:val="20"/>
        </w:rPr>
      </w:pPr>
      <w:r>
        <w:rPr>
          <w:strike/>
          <w:sz w:val="20"/>
        </w:rPr>
        <w:t>Hình vuông có cạnh không nhỏ hơn 12</w:t>
      </w:r>
      <w:r>
        <w:rPr>
          <w:strike/>
          <w:spacing w:val="-9"/>
          <w:sz w:val="20"/>
        </w:rPr>
        <w:t> </w:t>
      </w:r>
      <w:r>
        <w:rPr>
          <w:strike/>
          <w:sz w:val="20"/>
        </w:rPr>
        <w:t>m;</w:t>
      </w:r>
    </w:p>
    <w:p>
      <w:pPr>
        <w:pStyle w:val="ListParagraph"/>
        <w:numPr>
          <w:ilvl w:val="0"/>
          <w:numId w:val="6"/>
        </w:numPr>
        <w:tabs>
          <w:tab w:pos="445" w:val="left" w:leader="none"/>
        </w:tabs>
        <w:spacing w:line="240" w:lineRule="auto" w:before="120" w:after="0"/>
        <w:ind w:left="444" w:right="0" w:hanging="123"/>
        <w:jc w:val="left"/>
        <w:rPr>
          <w:sz w:val="20"/>
        </w:rPr>
      </w:pPr>
      <w:r>
        <w:rPr>
          <w:strike/>
          <w:sz w:val="20"/>
        </w:rPr>
        <w:t>Hình tròn, đường kính không nhỏ hơn 10</w:t>
      </w:r>
      <w:r>
        <w:rPr>
          <w:strike/>
          <w:spacing w:val="-7"/>
          <w:sz w:val="20"/>
        </w:rPr>
        <w:t> </w:t>
      </w:r>
      <w:r>
        <w:rPr>
          <w:strike/>
          <w:sz w:val="20"/>
        </w:rPr>
        <w:t>m;</w:t>
      </w:r>
    </w:p>
    <w:p>
      <w:pPr>
        <w:pStyle w:val="ListParagraph"/>
        <w:numPr>
          <w:ilvl w:val="0"/>
          <w:numId w:val="6"/>
        </w:numPr>
        <w:tabs>
          <w:tab w:pos="445" w:val="left" w:leader="none"/>
        </w:tabs>
        <w:spacing w:line="240" w:lineRule="auto" w:before="120" w:after="0"/>
        <w:ind w:left="322" w:right="1388" w:firstLine="0"/>
        <w:jc w:val="left"/>
        <w:rPr>
          <w:sz w:val="20"/>
        </w:rPr>
      </w:pPr>
      <w:r>
        <w:rPr>
          <w:strike/>
          <w:sz w:val="20"/>
        </w:rPr>
        <w:t>Hình</w:t>
      </w:r>
      <w:r>
        <w:rPr>
          <w:strike/>
          <w:spacing w:val="-4"/>
          <w:sz w:val="20"/>
        </w:rPr>
        <w:t> </w:t>
      </w:r>
      <w:r>
        <w:rPr>
          <w:strike/>
          <w:sz w:val="20"/>
        </w:rPr>
        <w:t>chữ</w:t>
      </w:r>
      <w:r>
        <w:rPr>
          <w:strike/>
          <w:spacing w:val="-2"/>
          <w:sz w:val="20"/>
        </w:rPr>
        <w:t> </w:t>
      </w:r>
      <w:r>
        <w:rPr>
          <w:strike/>
          <w:sz w:val="20"/>
        </w:rPr>
        <w:t>nhật</w:t>
      </w:r>
      <w:r>
        <w:rPr>
          <w:strike/>
          <w:spacing w:val="-3"/>
          <w:sz w:val="20"/>
        </w:rPr>
        <w:t> </w:t>
      </w:r>
      <w:r>
        <w:rPr>
          <w:strike/>
          <w:sz w:val="20"/>
        </w:rPr>
        <w:t>vuông</w:t>
      </w:r>
      <w:r>
        <w:rPr>
          <w:strike/>
          <w:spacing w:val="-1"/>
          <w:sz w:val="20"/>
        </w:rPr>
        <w:t> </w:t>
      </w:r>
      <w:r>
        <w:rPr>
          <w:strike/>
          <w:sz w:val="20"/>
        </w:rPr>
        <w:t>góc với</w:t>
      </w:r>
      <w:r>
        <w:rPr>
          <w:strike/>
          <w:spacing w:val="-4"/>
          <w:sz w:val="20"/>
        </w:rPr>
        <w:t> </w:t>
      </w:r>
      <w:r>
        <w:rPr>
          <w:strike/>
          <w:sz w:val="20"/>
        </w:rPr>
        <w:t>đường</w:t>
      </w:r>
      <w:r>
        <w:rPr>
          <w:strike/>
          <w:spacing w:val="-1"/>
          <w:sz w:val="20"/>
        </w:rPr>
        <w:t> </w:t>
      </w:r>
      <w:r>
        <w:rPr>
          <w:strike/>
          <w:sz w:val="20"/>
        </w:rPr>
        <w:t>cụt,</w:t>
      </w:r>
      <w:r>
        <w:rPr>
          <w:strike/>
          <w:spacing w:val="-4"/>
          <w:sz w:val="20"/>
        </w:rPr>
        <w:t> </w:t>
      </w:r>
      <w:r>
        <w:rPr>
          <w:strike/>
          <w:sz w:val="20"/>
        </w:rPr>
        <w:t>cân</w:t>
      </w:r>
      <w:r>
        <w:rPr>
          <w:strike/>
          <w:spacing w:val="-1"/>
          <w:sz w:val="20"/>
        </w:rPr>
        <w:t> </w:t>
      </w:r>
      <w:r>
        <w:rPr>
          <w:strike/>
          <w:sz w:val="20"/>
        </w:rPr>
        <w:t>đối</w:t>
      </w:r>
      <w:r>
        <w:rPr>
          <w:strike/>
          <w:spacing w:val="-4"/>
          <w:sz w:val="20"/>
        </w:rPr>
        <w:t> </w:t>
      </w:r>
      <w:r>
        <w:rPr>
          <w:strike/>
          <w:sz w:val="20"/>
        </w:rPr>
        <w:t>về</w:t>
      </w:r>
      <w:r>
        <w:rPr>
          <w:strike/>
          <w:spacing w:val="-2"/>
          <w:sz w:val="20"/>
        </w:rPr>
        <w:t> </w:t>
      </w:r>
      <w:r>
        <w:rPr>
          <w:strike/>
          <w:sz w:val="20"/>
        </w:rPr>
        <w:t>hai</w:t>
      </w:r>
      <w:r>
        <w:rPr>
          <w:strike/>
          <w:spacing w:val="-4"/>
          <w:sz w:val="20"/>
        </w:rPr>
        <w:t> </w:t>
      </w:r>
      <w:r>
        <w:rPr>
          <w:strike/>
          <w:sz w:val="20"/>
        </w:rPr>
        <w:t>phía</w:t>
      </w:r>
      <w:r>
        <w:rPr>
          <w:strike/>
          <w:spacing w:val="-4"/>
          <w:sz w:val="20"/>
        </w:rPr>
        <w:t> </w:t>
      </w:r>
      <w:r>
        <w:rPr>
          <w:strike/>
          <w:sz w:val="20"/>
        </w:rPr>
        <w:t>của</w:t>
      </w:r>
      <w:r>
        <w:rPr>
          <w:strike/>
          <w:spacing w:val="-3"/>
          <w:sz w:val="20"/>
        </w:rPr>
        <w:t> </w:t>
      </w:r>
      <w:r>
        <w:rPr>
          <w:strike/>
          <w:sz w:val="20"/>
        </w:rPr>
        <w:t>đường,</w:t>
      </w:r>
      <w:r>
        <w:rPr>
          <w:strike/>
          <w:spacing w:val="-3"/>
          <w:sz w:val="20"/>
        </w:rPr>
        <w:t> </w:t>
      </w:r>
      <w:r>
        <w:rPr>
          <w:strike/>
          <w:sz w:val="20"/>
        </w:rPr>
        <w:t>có</w:t>
      </w:r>
      <w:r>
        <w:rPr>
          <w:strike/>
          <w:spacing w:val="-3"/>
          <w:sz w:val="20"/>
        </w:rPr>
        <w:t> </w:t>
      </w:r>
      <w:r>
        <w:rPr>
          <w:strike/>
          <w:sz w:val="20"/>
        </w:rPr>
        <w:t>kích</w:t>
      </w:r>
      <w:r>
        <w:rPr>
          <w:strike/>
          <w:spacing w:val="-1"/>
          <w:sz w:val="20"/>
        </w:rPr>
        <w:t> </w:t>
      </w:r>
      <w:r>
        <w:rPr>
          <w:strike/>
          <w:sz w:val="20"/>
        </w:rPr>
        <w:t>thước</w:t>
      </w:r>
      <w:r>
        <w:rPr>
          <w:strike/>
          <w:spacing w:val="-2"/>
          <w:sz w:val="20"/>
        </w:rPr>
        <w:t> </w:t>
      </w:r>
      <w:r>
        <w:rPr>
          <w:strike/>
          <w:sz w:val="20"/>
        </w:rPr>
        <w:t>không</w:t>
      </w:r>
      <w:r>
        <w:rPr>
          <w:strike/>
          <w:spacing w:val="-3"/>
          <w:sz w:val="20"/>
        </w:rPr>
        <w:t> </w:t>
      </w:r>
      <w:r>
        <w:rPr>
          <w:strike/>
          <w:sz w:val="20"/>
        </w:rPr>
        <w:t>nhỏ hơn 5 m × 20</w:t>
      </w:r>
      <w:r>
        <w:rPr>
          <w:strike/>
          <w:spacing w:val="-1"/>
          <w:sz w:val="20"/>
        </w:rPr>
        <w:t> </w:t>
      </w:r>
      <w:r>
        <w:rPr>
          <w:strike/>
          <w:sz w:val="20"/>
        </w:rPr>
        <w:t>m.</w:t>
      </w:r>
    </w:p>
    <w:p>
      <w:pPr>
        <w:spacing w:after="0" w:line="240" w:lineRule="auto"/>
        <w:jc w:val="left"/>
        <w:rPr>
          <w:sz w:val="20"/>
        </w:rPr>
        <w:sectPr>
          <w:pgSz w:w="11910" w:h="16840"/>
          <w:pgMar w:top="480" w:bottom="280" w:left="1380" w:right="0"/>
        </w:sectPr>
      </w:pPr>
    </w:p>
    <w:p>
      <w:pPr>
        <w:pStyle w:val="BodyText"/>
        <w:spacing w:before="67"/>
        <w:ind w:right="1487"/>
      </w:pPr>
      <w:r>
        <w:rPr>
          <w:strike/>
        </w:rPr>
        <w:t>CHÚ THÍCH: Những quy định trên là ngưỡng tối thiểu, cơ quan quản lý về PCCC và CNCH có thể</w:t>
      </w:r>
      <w:r>
        <w:rPr>
          <w:strike w:val="0"/>
        </w:rPr>
        <w:t> </w:t>
      </w:r>
      <w:r>
        <w:rPr>
          <w:strike/>
        </w:rPr>
        <w:t>đưa ra các quy định cụ thể căn cứ vào yêu cầu kỹ thuật của phương tiện chữa cháy ở mỗi địa</w:t>
      </w:r>
      <w:r>
        <w:rPr>
          <w:strike w:val="0"/>
        </w:rPr>
        <w:t> </w:t>
      </w:r>
      <w:r>
        <w:rPr>
          <w:strike/>
        </w:rPr>
        <w:t>phương.</w:t>
      </w:r>
    </w:p>
    <w:p>
      <w:pPr>
        <w:pStyle w:val="ListParagraph"/>
        <w:numPr>
          <w:ilvl w:val="1"/>
          <w:numId w:val="54"/>
        </w:numPr>
        <w:tabs>
          <w:tab w:pos="654" w:val="left" w:leader="none"/>
        </w:tabs>
        <w:spacing w:line="240" w:lineRule="auto" w:before="122" w:after="0"/>
        <w:ind w:left="653" w:right="0" w:hanging="332"/>
        <w:jc w:val="left"/>
        <w:rPr>
          <w:sz w:val="20"/>
        </w:rPr>
      </w:pPr>
      <w:r>
        <w:rPr>
          <w:sz w:val="20"/>
          <w:shd w:fill="FFFF00" w:color="auto" w:val="clear"/>
        </w:rPr>
        <w:t>Thiết kế bãi quay xe phải phù hợp với phương tiện chữa cháy ở địa</w:t>
      </w:r>
      <w:r>
        <w:rPr>
          <w:spacing w:val="-10"/>
          <w:sz w:val="20"/>
          <w:shd w:fill="FFFF00" w:color="auto" w:val="clear"/>
        </w:rPr>
        <w:t> </w:t>
      </w:r>
      <w:r>
        <w:rPr>
          <w:sz w:val="20"/>
          <w:shd w:fill="FFFF00" w:color="auto" w:val="clear"/>
        </w:rPr>
        <w:t>phương.</w:t>
      </w:r>
    </w:p>
    <w:p>
      <w:pPr>
        <w:pStyle w:val="ListParagraph"/>
        <w:numPr>
          <w:ilvl w:val="1"/>
          <w:numId w:val="54"/>
        </w:numPr>
        <w:tabs>
          <w:tab w:pos="654" w:val="left" w:leader="none"/>
        </w:tabs>
        <w:spacing w:line="240" w:lineRule="auto" w:before="118" w:after="0"/>
        <w:ind w:left="322" w:right="1312" w:firstLine="0"/>
        <w:jc w:val="left"/>
        <w:rPr>
          <w:sz w:val="20"/>
        </w:rPr>
      </w:pPr>
      <w:r>
        <w:rPr>
          <w:sz w:val="20"/>
        </w:rPr>
        <w:t>Đối</w:t>
      </w:r>
      <w:r>
        <w:rPr>
          <w:spacing w:val="-4"/>
          <w:sz w:val="20"/>
        </w:rPr>
        <w:t> </w:t>
      </w:r>
      <w:r>
        <w:rPr>
          <w:sz w:val="20"/>
        </w:rPr>
        <w:t>với</w:t>
      </w:r>
      <w:r>
        <w:rPr>
          <w:spacing w:val="-1"/>
          <w:sz w:val="20"/>
        </w:rPr>
        <w:t> </w:t>
      </w:r>
      <w:r>
        <w:rPr>
          <w:sz w:val="20"/>
        </w:rPr>
        <w:t>đường</w:t>
      </w:r>
      <w:r>
        <w:rPr>
          <w:spacing w:val="-3"/>
          <w:sz w:val="20"/>
        </w:rPr>
        <w:t> </w:t>
      </w:r>
      <w:r>
        <w:rPr>
          <w:sz w:val="20"/>
        </w:rPr>
        <w:t>giao thông</w:t>
      </w:r>
      <w:r>
        <w:rPr>
          <w:spacing w:val="-3"/>
          <w:sz w:val="20"/>
        </w:rPr>
        <w:t> </w:t>
      </w:r>
      <w:r>
        <w:rPr>
          <w:sz w:val="20"/>
        </w:rPr>
        <w:t>nhỏ</w:t>
      </w:r>
      <w:r>
        <w:rPr>
          <w:spacing w:val="-4"/>
          <w:sz w:val="20"/>
        </w:rPr>
        <w:t> </w:t>
      </w:r>
      <w:r>
        <w:rPr>
          <w:sz w:val="20"/>
        </w:rPr>
        <w:t>hẹp</w:t>
      </w:r>
      <w:r>
        <w:rPr>
          <w:spacing w:val="-3"/>
          <w:sz w:val="20"/>
        </w:rPr>
        <w:t> </w:t>
      </w:r>
      <w:r>
        <w:rPr>
          <w:sz w:val="20"/>
        </w:rPr>
        <w:t>chỉ</w:t>
      </w:r>
      <w:r>
        <w:rPr>
          <w:spacing w:val="-3"/>
          <w:sz w:val="20"/>
        </w:rPr>
        <w:t> </w:t>
      </w:r>
      <w:r>
        <w:rPr>
          <w:sz w:val="20"/>
        </w:rPr>
        <w:t>đủ</w:t>
      </w:r>
      <w:r>
        <w:rPr>
          <w:spacing w:val="-3"/>
          <w:sz w:val="20"/>
        </w:rPr>
        <w:t> </w:t>
      </w:r>
      <w:r>
        <w:rPr>
          <w:sz w:val="20"/>
        </w:rPr>
        <w:t>cho</w:t>
      </w:r>
      <w:r>
        <w:rPr>
          <w:spacing w:val="-1"/>
          <w:sz w:val="20"/>
        </w:rPr>
        <w:t> </w:t>
      </w:r>
      <w:r>
        <w:rPr>
          <w:sz w:val="20"/>
        </w:rPr>
        <w:t>1</w:t>
      </w:r>
      <w:r>
        <w:rPr>
          <w:spacing w:val="-2"/>
          <w:sz w:val="20"/>
        </w:rPr>
        <w:t> </w:t>
      </w:r>
      <w:r>
        <w:rPr>
          <w:sz w:val="20"/>
        </w:rPr>
        <w:t>làn</w:t>
      </w:r>
      <w:r>
        <w:rPr>
          <w:spacing w:val="-3"/>
          <w:sz w:val="20"/>
        </w:rPr>
        <w:t> </w:t>
      </w:r>
      <w:r>
        <w:rPr>
          <w:sz w:val="20"/>
        </w:rPr>
        <w:t>xe</w:t>
      </w:r>
      <w:r>
        <w:rPr>
          <w:spacing w:val="-2"/>
          <w:sz w:val="20"/>
        </w:rPr>
        <w:t> </w:t>
      </w:r>
      <w:r>
        <w:rPr>
          <w:sz w:val="20"/>
        </w:rPr>
        <w:t>chạy</w:t>
      </w:r>
      <w:r>
        <w:rPr>
          <w:spacing w:val="-1"/>
          <w:sz w:val="20"/>
        </w:rPr>
        <w:t> </w:t>
      </w:r>
      <w:r>
        <w:rPr>
          <w:sz w:val="20"/>
        </w:rPr>
        <w:t>thì</w:t>
      </w:r>
      <w:r>
        <w:rPr>
          <w:spacing w:val="-3"/>
          <w:sz w:val="20"/>
        </w:rPr>
        <w:t> </w:t>
      </w:r>
      <w:r>
        <w:rPr>
          <w:sz w:val="20"/>
        </w:rPr>
        <w:t>cứ</w:t>
      </w:r>
      <w:r>
        <w:rPr>
          <w:spacing w:val="-1"/>
          <w:sz w:val="20"/>
        </w:rPr>
        <w:t> </w:t>
      </w:r>
      <w:r>
        <w:rPr>
          <w:sz w:val="20"/>
        </w:rPr>
        <w:t>ít</w:t>
      </w:r>
      <w:r>
        <w:rPr>
          <w:spacing w:val="-2"/>
          <w:sz w:val="20"/>
        </w:rPr>
        <w:t> </w:t>
      </w:r>
      <w:r>
        <w:rPr>
          <w:sz w:val="20"/>
        </w:rPr>
        <w:t>nhất</w:t>
      </w:r>
      <w:r>
        <w:rPr>
          <w:spacing w:val="-4"/>
          <w:sz w:val="20"/>
        </w:rPr>
        <w:t> </w:t>
      </w:r>
      <w:r>
        <w:rPr>
          <w:sz w:val="20"/>
        </w:rPr>
        <w:t>100 m</w:t>
      </w:r>
      <w:r>
        <w:rPr>
          <w:spacing w:val="-2"/>
          <w:sz w:val="20"/>
        </w:rPr>
        <w:t> </w:t>
      </w:r>
      <w:r>
        <w:rPr>
          <w:sz w:val="20"/>
        </w:rPr>
        <w:t>phải</w:t>
      </w:r>
      <w:r>
        <w:rPr>
          <w:spacing w:val="-2"/>
          <w:sz w:val="20"/>
        </w:rPr>
        <w:t> </w:t>
      </w:r>
      <w:r>
        <w:rPr>
          <w:sz w:val="20"/>
        </w:rPr>
        <w:t>thiết</w:t>
      </w:r>
      <w:r>
        <w:rPr>
          <w:spacing w:val="-3"/>
          <w:sz w:val="20"/>
        </w:rPr>
        <w:t> </w:t>
      </w:r>
      <w:r>
        <w:rPr>
          <w:sz w:val="20"/>
        </w:rPr>
        <w:t>kế một đoạn đường mở rộng có chiều dài tối thiểu 8 m và chiều rộng tối thiểu 7 m để xe chữa cháy và các loại xe khác có thể tránh nhau dễ</w:t>
      </w:r>
      <w:r>
        <w:rPr>
          <w:spacing w:val="-5"/>
          <w:sz w:val="20"/>
        </w:rPr>
        <w:t> </w:t>
      </w:r>
      <w:r>
        <w:rPr>
          <w:sz w:val="20"/>
        </w:rPr>
        <w:t>dàng.</w:t>
      </w:r>
    </w:p>
    <w:p>
      <w:pPr>
        <w:pStyle w:val="ListParagraph"/>
        <w:numPr>
          <w:ilvl w:val="1"/>
          <w:numId w:val="54"/>
        </w:numPr>
        <w:tabs>
          <w:tab w:pos="654" w:val="left" w:leader="none"/>
        </w:tabs>
        <w:spacing w:line="240" w:lineRule="auto" w:before="121" w:after="0"/>
        <w:ind w:left="322" w:right="1195" w:firstLine="0"/>
        <w:jc w:val="left"/>
        <w:rPr>
          <w:sz w:val="20"/>
        </w:rPr>
      </w:pPr>
      <w:r>
        <w:rPr>
          <w:sz w:val="20"/>
        </w:rPr>
        <w:t>Đối với các nhà từ 2 tầng trở lên có mái bằng hoặc mái có độ dốc nhỏ hơn 25%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w:t>
      </w:r>
      <w:r>
        <w:rPr>
          <w:spacing w:val="-8"/>
          <w:sz w:val="20"/>
        </w:rPr>
        <w:t> </w:t>
      </w:r>
      <w:r>
        <w:rPr>
          <w:sz w:val="20"/>
        </w:rPr>
        <w:t>nhà.</w:t>
      </w:r>
    </w:p>
    <w:p>
      <w:pPr>
        <w:pStyle w:val="BodyText"/>
        <w:spacing w:before="120"/>
        <w:ind w:right="1088"/>
      </w:pPr>
      <w:r>
        <w:rPr/>
        <w:t>Số lượng lối ra mái và việc bố trí chúng phải dựa trên tính nguy hiểm cháy theo công năng và các kích thước của nhà. Nhà nhóm F1, F2, F3 và F4 phải có ít nhất 1 lối tiếp cận lên mái cho mỗi diện tích đủ hoặc không đủ 9 300 m</w:t>
      </w:r>
      <w:r>
        <w:rPr>
          <w:position w:val="6"/>
          <w:sz w:val="13"/>
        </w:rPr>
        <w:t>2 </w:t>
      </w:r>
      <w:r>
        <w:rPr/>
        <w:t>mái. Đối với nhà nhóm F5 thực hiện theo quy định tại A.1.3.1.</w:t>
      </w:r>
    </w:p>
    <w:p>
      <w:pPr>
        <w:pStyle w:val="BodyText"/>
        <w:ind w:right="1133"/>
      </w:pPr>
      <w:r>
        <w:rPr/>
        <w:t>Cho phép không bố trí các thang chữa cháy tại mặt chính của nhà nếu chiều rộng nhà không quá 150 m và ở phía trước nhà có tuyến đường ống cấp nước chữa cháy.</w:t>
      </w:r>
    </w:p>
    <w:p>
      <w:pPr>
        <w:pStyle w:val="ListParagraph"/>
        <w:numPr>
          <w:ilvl w:val="1"/>
          <w:numId w:val="54"/>
        </w:numPr>
        <w:tabs>
          <w:tab w:pos="654" w:val="left" w:leader="none"/>
        </w:tabs>
        <w:spacing w:line="240" w:lineRule="auto" w:before="119" w:after="0"/>
        <w:ind w:left="322" w:right="1419" w:firstLine="0"/>
        <w:jc w:val="left"/>
        <w:rPr>
          <w:sz w:val="20"/>
        </w:rPr>
      </w:pPr>
      <w:r>
        <w:rPr>
          <w:sz w:val="20"/>
        </w:rPr>
        <w:t>Trong</w:t>
      </w:r>
      <w:r>
        <w:rPr>
          <w:spacing w:val="-3"/>
          <w:sz w:val="20"/>
        </w:rPr>
        <w:t> </w:t>
      </w:r>
      <w:r>
        <w:rPr>
          <w:sz w:val="20"/>
        </w:rPr>
        <w:t>các</w:t>
      </w:r>
      <w:r>
        <w:rPr>
          <w:spacing w:val="-2"/>
          <w:sz w:val="20"/>
        </w:rPr>
        <w:t> </w:t>
      </w:r>
      <w:r>
        <w:rPr>
          <w:sz w:val="20"/>
        </w:rPr>
        <w:t>tầng</w:t>
      </w:r>
      <w:r>
        <w:rPr>
          <w:spacing w:val="-4"/>
          <w:sz w:val="20"/>
        </w:rPr>
        <w:t> </w:t>
      </w:r>
      <w:r>
        <w:rPr>
          <w:sz w:val="20"/>
        </w:rPr>
        <w:t>áp</w:t>
      </w:r>
      <w:r>
        <w:rPr>
          <w:spacing w:val="-2"/>
          <w:sz w:val="20"/>
        </w:rPr>
        <w:t> </w:t>
      </w:r>
      <w:r>
        <w:rPr>
          <w:sz w:val="20"/>
        </w:rPr>
        <w:t>mái</w:t>
      </w:r>
      <w:r>
        <w:rPr>
          <w:spacing w:val="-2"/>
          <w:sz w:val="20"/>
        </w:rPr>
        <w:t> </w:t>
      </w:r>
      <w:r>
        <w:rPr>
          <w:sz w:val="20"/>
        </w:rPr>
        <w:t>của</w:t>
      </w:r>
      <w:r>
        <w:rPr>
          <w:spacing w:val="-4"/>
          <w:sz w:val="20"/>
        </w:rPr>
        <w:t> </w:t>
      </w:r>
      <w:r>
        <w:rPr>
          <w:sz w:val="20"/>
        </w:rPr>
        <w:t>nhà,</w:t>
      </w:r>
      <w:r>
        <w:rPr>
          <w:spacing w:val="-4"/>
          <w:sz w:val="20"/>
        </w:rPr>
        <w:t> </w:t>
      </w:r>
      <w:r>
        <w:rPr>
          <w:sz w:val="20"/>
        </w:rPr>
        <w:t>trừ</w:t>
      </w:r>
      <w:r>
        <w:rPr>
          <w:spacing w:val="-1"/>
          <w:sz w:val="20"/>
        </w:rPr>
        <w:t> </w:t>
      </w:r>
      <w:r>
        <w:rPr>
          <w:sz w:val="20"/>
        </w:rPr>
        <w:t>các</w:t>
      </w:r>
      <w:r>
        <w:rPr>
          <w:spacing w:val="-2"/>
          <w:sz w:val="20"/>
        </w:rPr>
        <w:t> </w:t>
      </w:r>
      <w:r>
        <w:rPr>
          <w:sz w:val="20"/>
        </w:rPr>
        <w:t>nhà</w:t>
      </w:r>
      <w:r>
        <w:rPr>
          <w:spacing w:val="-3"/>
          <w:sz w:val="20"/>
        </w:rPr>
        <w:t> </w:t>
      </w:r>
      <w:r>
        <w:rPr>
          <w:sz w:val="20"/>
        </w:rPr>
        <w:t>nhóm</w:t>
      </w:r>
      <w:r>
        <w:rPr>
          <w:spacing w:val="-1"/>
          <w:sz w:val="20"/>
        </w:rPr>
        <w:t> </w:t>
      </w:r>
      <w:r>
        <w:rPr>
          <w:sz w:val="20"/>
        </w:rPr>
        <w:t>F1.4,</w:t>
      </w:r>
      <w:r>
        <w:rPr>
          <w:spacing w:val="-2"/>
          <w:sz w:val="20"/>
        </w:rPr>
        <w:t> </w:t>
      </w:r>
      <w:r>
        <w:rPr>
          <w:sz w:val="20"/>
        </w:rPr>
        <w:t>phải</w:t>
      </w:r>
      <w:r>
        <w:rPr>
          <w:spacing w:val="-4"/>
          <w:sz w:val="20"/>
        </w:rPr>
        <w:t> </w:t>
      </w:r>
      <w:r>
        <w:rPr>
          <w:sz w:val="20"/>
        </w:rPr>
        <w:t>có</w:t>
      </w:r>
      <w:r>
        <w:rPr>
          <w:spacing w:val="-3"/>
          <w:sz w:val="20"/>
        </w:rPr>
        <w:t> </w:t>
      </w:r>
      <w:r>
        <w:rPr>
          <w:sz w:val="20"/>
        </w:rPr>
        <w:t>các</w:t>
      </w:r>
      <w:r>
        <w:rPr>
          <w:spacing w:val="-2"/>
          <w:sz w:val="20"/>
        </w:rPr>
        <w:t> </w:t>
      </w:r>
      <w:r>
        <w:rPr>
          <w:sz w:val="20"/>
        </w:rPr>
        <w:t>lối</w:t>
      </w:r>
      <w:r>
        <w:rPr>
          <w:spacing w:val="-3"/>
          <w:sz w:val="20"/>
        </w:rPr>
        <w:t> </w:t>
      </w:r>
      <w:r>
        <w:rPr>
          <w:sz w:val="20"/>
        </w:rPr>
        <w:t>ra</w:t>
      </w:r>
      <w:r>
        <w:rPr>
          <w:spacing w:val="-1"/>
          <w:sz w:val="20"/>
        </w:rPr>
        <w:t> </w:t>
      </w:r>
      <w:r>
        <w:rPr>
          <w:sz w:val="20"/>
        </w:rPr>
        <w:t>mái</w:t>
      </w:r>
      <w:r>
        <w:rPr>
          <w:spacing w:val="-2"/>
          <w:sz w:val="20"/>
        </w:rPr>
        <w:t> </w:t>
      </w:r>
      <w:r>
        <w:rPr>
          <w:sz w:val="20"/>
        </w:rPr>
        <w:t>qua</w:t>
      </w:r>
      <w:r>
        <w:rPr>
          <w:spacing w:val="-3"/>
          <w:sz w:val="20"/>
        </w:rPr>
        <w:t> </w:t>
      </w:r>
      <w:r>
        <w:rPr>
          <w:sz w:val="20"/>
        </w:rPr>
        <w:t>các</w:t>
      </w:r>
      <w:r>
        <w:rPr>
          <w:spacing w:val="-1"/>
          <w:sz w:val="20"/>
        </w:rPr>
        <w:t> </w:t>
      </w:r>
      <w:r>
        <w:rPr>
          <w:sz w:val="20"/>
        </w:rPr>
        <w:t>thang</w:t>
      </w:r>
      <w:r>
        <w:rPr>
          <w:spacing w:val="-3"/>
          <w:sz w:val="20"/>
        </w:rPr>
        <w:t> </w:t>
      </w:r>
      <w:r>
        <w:rPr>
          <w:sz w:val="20"/>
        </w:rPr>
        <w:t>cố định và các cửa đi, cửa nắp hoặc cửa sổ có kích thước không nhỏ hơn 0,6 m × 0,8</w:t>
      </w:r>
      <w:r>
        <w:rPr>
          <w:spacing w:val="-22"/>
          <w:sz w:val="20"/>
        </w:rPr>
        <w:t> </w:t>
      </w:r>
      <w:r>
        <w:rPr>
          <w:sz w:val="20"/>
        </w:rPr>
        <w:t>m.</w:t>
      </w:r>
    </w:p>
    <w:p>
      <w:pPr>
        <w:pStyle w:val="BodyText"/>
        <w:ind w:right="1181"/>
      </w:pPr>
      <w:r>
        <w:rPr/>
        <w:t>Các lối ra mái hoặc ra tầng áp mái từ các buồng thang bộ phải được bố trí theo các bản thang có các chiếu thang ở trước lối ra, qua các cửa ngăn cháy loại 2 kích thước không nhỏ hơn 0,75 m × 1,5 m. Các bản thang và chiếu thang nói trên có thể được làm bằng thép nhưng phải có độ dốc (góc nghiêng) không lớn hơn 2:1 (63,5</w:t>
      </w:r>
      <w:r>
        <w:rPr>
          <w:position w:val="6"/>
          <w:sz w:val="13"/>
        </w:rPr>
        <w:t>o</w:t>
      </w:r>
      <w:r>
        <w:rPr/>
        <w:t>) và chiều rộng không nhỏ hơn 0,7 m.</w:t>
      </w:r>
    </w:p>
    <w:p>
      <w:pPr>
        <w:pStyle w:val="BodyText"/>
        <w:spacing w:before="119"/>
        <w:ind w:right="1133"/>
      </w:pPr>
      <w:r>
        <w:rPr/>
        <w:t>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p>
      <w:pPr>
        <w:pStyle w:val="ListParagraph"/>
        <w:numPr>
          <w:ilvl w:val="1"/>
          <w:numId w:val="54"/>
        </w:numPr>
        <w:tabs>
          <w:tab w:pos="656" w:val="left" w:leader="none"/>
        </w:tabs>
        <w:spacing w:line="240" w:lineRule="auto" w:before="121" w:after="0"/>
        <w:ind w:left="322" w:right="1162" w:firstLine="0"/>
        <w:jc w:val="left"/>
        <w:rPr>
          <w:sz w:val="20"/>
        </w:rPr>
      </w:pPr>
      <w:r>
        <w:rPr>
          <w:sz w:val="20"/>
        </w:rPr>
        <w:t>Trong</w:t>
      </w:r>
      <w:r>
        <w:rPr>
          <w:spacing w:val="-4"/>
          <w:sz w:val="20"/>
        </w:rPr>
        <w:t> </w:t>
      </w:r>
      <w:r>
        <w:rPr>
          <w:sz w:val="20"/>
        </w:rPr>
        <w:t>các</w:t>
      </w:r>
      <w:r>
        <w:rPr>
          <w:spacing w:val="-2"/>
          <w:sz w:val="20"/>
        </w:rPr>
        <w:t> </w:t>
      </w:r>
      <w:r>
        <w:rPr>
          <w:sz w:val="20"/>
        </w:rPr>
        <w:t>tầng</w:t>
      </w:r>
      <w:r>
        <w:rPr>
          <w:spacing w:val="-4"/>
          <w:sz w:val="20"/>
        </w:rPr>
        <w:t> </w:t>
      </w:r>
      <w:r>
        <w:rPr>
          <w:sz w:val="20"/>
        </w:rPr>
        <w:t>kỹ</w:t>
      </w:r>
      <w:r>
        <w:rPr>
          <w:spacing w:val="-2"/>
          <w:sz w:val="20"/>
        </w:rPr>
        <w:t> </w:t>
      </w:r>
      <w:r>
        <w:rPr>
          <w:sz w:val="20"/>
        </w:rPr>
        <w:t>thuật,</w:t>
      </w:r>
      <w:r>
        <w:rPr>
          <w:spacing w:val="-2"/>
          <w:sz w:val="20"/>
        </w:rPr>
        <w:t> </w:t>
      </w:r>
      <w:r>
        <w:rPr>
          <w:sz w:val="20"/>
        </w:rPr>
        <w:t>bao</w:t>
      </w:r>
      <w:r>
        <w:rPr>
          <w:spacing w:val="-3"/>
          <w:sz w:val="20"/>
        </w:rPr>
        <w:t> </w:t>
      </w:r>
      <w:r>
        <w:rPr>
          <w:sz w:val="20"/>
        </w:rPr>
        <w:t>gồm</w:t>
      </w:r>
      <w:r>
        <w:rPr>
          <w:spacing w:val="-3"/>
          <w:sz w:val="20"/>
        </w:rPr>
        <w:t> </w:t>
      </w:r>
      <w:r>
        <w:rPr>
          <w:sz w:val="20"/>
        </w:rPr>
        <w:t>cả</w:t>
      </w:r>
      <w:r>
        <w:rPr>
          <w:spacing w:val="-3"/>
          <w:sz w:val="20"/>
        </w:rPr>
        <w:t> </w:t>
      </w:r>
      <w:r>
        <w:rPr>
          <w:sz w:val="20"/>
        </w:rPr>
        <w:t>các</w:t>
      </w:r>
      <w:r>
        <w:rPr>
          <w:spacing w:val="-2"/>
          <w:sz w:val="20"/>
        </w:rPr>
        <w:t> </w:t>
      </w:r>
      <w:r>
        <w:rPr>
          <w:sz w:val="20"/>
        </w:rPr>
        <w:t>tầng</w:t>
      </w:r>
      <w:r>
        <w:rPr>
          <w:spacing w:val="-2"/>
          <w:sz w:val="20"/>
        </w:rPr>
        <w:t> </w:t>
      </w:r>
      <w:r>
        <w:rPr>
          <w:sz w:val="20"/>
        </w:rPr>
        <w:t>hầm</w:t>
      </w:r>
      <w:r>
        <w:rPr>
          <w:spacing w:val="-3"/>
          <w:sz w:val="20"/>
        </w:rPr>
        <w:t> </w:t>
      </w:r>
      <w:r>
        <w:rPr>
          <w:sz w:val="20"/>
        </w:rPr>
        <w:t>kỹ</w:t>
      </w:r>
      <w:r>
        <w:rPr>
          <w:spacing w:val="-2"/>
          <w:sz w:val="20"/>
        </w:rPr>
        <w:t> </w:t>
      </w:r>
      <w:r>
        <w:rPr>
          <w:sz w:val="20"/>
        </w:rPr>
        <w:t>thuật</w:t>
      </w:r>
      <w:r>
        <w:rPr>
          <w:spacing w:val="-4"/>
          <w:sz w:val="20"/>
        </w:rPr>
        <w:t> </w:t>
      </w:r>
      <w:r>
        <w:rPr>
          <w:sz w:val="20"/>
        </w:rPr>
        <w:t>và</w:t>
      </w:r>
      <w:r>
        <w:rPr>
          <w:spacing w:val="-1"/>
          <w:sz w:val="20"/>
        </w:rPr>
        <w:t> </w:t>
      </w:r>
      <w:r>
        <w:rPr>
          <w:sz w:val="20"/>
        </w:rPr>
        <w:t>các</w:t>
      </w:r>
      <w:r>
        <w:rPr>
          <w:spacing w:val="-2"/>
          <w:sz w:val="20"/>
        </w:rPr>
        <w:t> </w:t>
      </w:r>
      <w:r>
        <w:rPr>
          <w:sz w:val="20"/>
        </w:rPr>
        <w:t>tầng</w:t>
      </w:r>
      <w:r>
        <w:rPr>
          <w:spacing w:val="-3"/>
          <w:sz w:val="20"/>
        </w:rPr>
        <w:t> </w:t>
      </w:r>
      <w:r>
        <w:rPr>
          <w:sz w:val="20"/>
        </w:rPr>
        <w:t>áp</w:t>
      </w:r>
      <w:r>
        <w:rPr>
          <w:spacing w:val="-2"/>
          <w:sz w:val="20"/>
        </w:rPr>
        <w:t> </w:t>
      </w:r>
      <w:r>
        <w:rPr>
          <w:sz w:val="20"/>
        </w:rPr>
        <w:t>mái</w:t>
      </w:r>
      <w:r>
        <w:rPr>
          <w:spacing w:val="-4"/>
          <w:sz w:val="20"/>
        </w:rPr>
        <w:t> </w:t>
      </w:r>
      <w:r>
        <w:rPr>
          <w:sz w:val="20"/>
        </w:rPr>
        <w:t>kỹ thuật,</w:t>
      </w:r>
      <w:r>
        <w:rPr>
          <w:spacing w:val="-3"/>
          <w:sz w:val="20"/>
        </w:rPr>
        <w:t> </w:t>
      </w:r>
      <w:r>
        <w:rPr>
          <w:sz w:val="20"/>
        </w:rPr>
        <w:t>chiều</w:t>
      </w:r>
      <w:r>
        <w:rPr>
          <w:spacing w:val="-4"/>
          <w:sz w:val="20"/>
        </w:rPr>
        <w:t> </w:t>
      </w:r>
      <w:r>
        <w:rPr>
          <w:sz w:val="20"/>
        </w:rPr>
        <w:t>cao thông thuỷ của lối đi phải không nhỏ hơn 1,8 m; trong các tầng áp mái dọc theo toàn bộ nhà - không nhỏ hơn 1,6 m. Chiều rộng của các lối đi này phải không nhỏ hơn 1,2 m. Trong các đoạn riêng biệt có chiều dài không lớn hơn 2 m cho phép giảm chiều cao của lối đi xuống 1,2 m, còn chiều rộng tối thiểu là 0,9</w:t>
      </w:r>
      <w:r>
        <w:rPr>
          <w:spacing w:val="-3"/>
          <w:sz w:val="20"/>
        </w:rPr>
        <w:t> </w:t>
      </w:r>
      <w:r>
        <w:rPr>
          <w:sz w:val="20"/>
        </w:rPr>
        <w:t>m.</w:t>
      </w:r>
    </w:p>
    <w:p>
      <w:pPr>
        <w:pStyle w:val="ListParagraph"/>
        <w:numPr>
          <w:ilvl w:val="1"/>
          <w:numId w:val="54"/>
        </w:numPr>
        <w:tabs>
          <w:tab w:pos="656" w:val="left" w:leader="none"/>
        </w:tabs>
        <w:spacing w:line="240" w:lineRule="auto" w:before="120" w:after="0"/>
        <w:ind w:left="322" w:right="1527" w:firstLine="0"/>
        <w:jc w:val="left"/>
        <w:rPr>
          <w:sz w:val="20"/>
        </w:rPr>
      </w:pPr>
      <w:r>
        <w:rPr>
          <w:sz w:val="20"/>
        </w:rPr>
        <w:t>Trong</w:t>
      </w:r>
      <w:r>
        <w:rPr>
          <w:spacing w:val="-4"/>
          <w:sz w:val="20"/>
        </w:rPr>
        <w:t> </w:t>
      </w:r>
      <w:r>
        <w:rPr>
          <w:sz w:val="20"/>
        </w:rPr>
        <w:t>các</w:t>
      </w:r>
      <w:r>
        <w:rPr>
          <w:spacing w:val="-2"/>
          <w:sz w:val="20"/>
        </w:rPr>
        <w:t> </w:t>
      </w:r>
      <w:r>
        <w:rPr>
          <w:sz w:val="20"/>
        </w:rPr>
        <w:t>nhà</w:t>
      </w:r>
      <w:r>
        <w:rPr>
          <w:spacing w:val="-3"/>
          <w:sz w:val="20"/>
        </w:rPr>
        <w:t> </w:t>
      </w:r>
      <w:r>
        <w:rPr>
          <w:sz w:val="20"/>
        </w:rPr>
        <w:t>có</w:t>
      </w:r>
      <w:r>
        <w:rPr>
          <w:spacing w:val="-3"/>
          <w:sz w:val="20"/>
        </w:rPr>
        <w:t> </w:t>
      </w:r>
      <w:r>
        <w:rPr>
          <w:sz w:val="20"/>
        </w:rPr>
        <w:t>tầng</w:t>
      </w:r>
      <w:r>
        <w:rPr>
          <w:spacing w:val="-1"/>
          <w:sz w:val="20"/>
        </w:rPr>
        <w:t> </w:t>
      </w:r>
      <w:r>
        <w:rPr>
          <w:sz w:val="20"/>
        </w:rPr>
        <w:t>gác áp</w:t>
      </w:r>
      <w:r>
        <w:rPr>
          <w:spacing w:val="-4"/>
          <w:sz w:val="20"/>
        </w:rPr>
        <w:t> </w:t>
      </w:r>
      <w:r>
        <w:rPr>
          <w:sz w:val="20"/>
        </w:rPr>
        <w:t>mái</w:t>
      </w:r>
      <w:r>
        <w:rPr>
          <w:spacing w:val="-3"/>
          <w:sz w:val="20"/>
        </w:rPr>
        <w:t> </w:t>
      </w:r>
      <w:r>
        <w:rPr>
          <w:sz w:val="20"/>
        </w:rPr>
        <w:t>phải</w:t>
      </w:r>
      <w:r>
        <w:rPr>
          <w:spacing w:val="-4"/>
          <w:sz w:val="20"/>
        </w:rPr>
        <w:t> </w:t>
      </w:r>
      <w:r>
        <w:rPr>
          <w:sz w:val="20"/>
        </w:rPr>
        <w:t>có</w:t>
      </w:r>
      <w:r>
        <w:rPr>
          <w:spacing w:val="-3"/>
          <w:sz w:val="20"/>
        </w:rPr>
        <w:t> </w:t>
      </w:r>
      <w:r>
        <w:rPr>
          <w:sz w:val="20"/>
        </w:rPr>
        <w:t>các</w:t>
      </w:r>
      <w:r>
        <w:rPr>
          <w:spacing w:val="-2"/>
          <w:sz w:val="20"/>
        </w:rPr>
        <w:t> </w:t>
      </w:r>
      <w:r>
        <w:rPr>
          <w:sz w:val="20"/>
        </w:rPr>
        <w:t>cửa</w:t>
      </w:r>
      <w:r>
        <w:rPr>
          <w:spacing w:val="-3"/>
          <w:sz w:val="20"/>
        </w:rPr>
        <w:t> </w:t>
      </w:r>
      <w:r>
        <w:rPr>
          <w:sz w:val="20"/>
        </w:rPr>
        <w:t>nắp</w:t>
      </w:r>
      <w:r>
        <w:rPr>
          <w:spacing w:val="-3"/>
          <w:sz w:val="20"/>
        </w:rPr>
        <w:t> </w:t>
      </w:r>
      <w:r>
        <w:rPr>
          <w:sz w:val="20"/>
        </w:rPr>
        <w:t>trong</w:t>
      </w:r>
      <w:r>
        <w:rPr>
          <w:spacing w:val="-1"/>
          <w:sz w:val="20"/>
        </w:rPr>
        <w:t> </w:t>
      </w:r>
      <w:r>
        <w:rPr>
          <w:sz w:val="20"/>
        </w:rPr>
        <w:t>các</w:t>
      </w:r>
      <w:r>
        <w:rPr>
          <w:spacing w:val="-2"/>
          <w:sz w:val="20"/>
        </w:rPr>
        <w:t> </w:t>
      </w:r>
      <w:r>
        <w:rPr>
          <w:sz w:val="20"/>
        </w:rPr>
        <w:t>kết</w:t>
      </w:r>
      <w:r>
        <w:rPr>
          <w:spacing w:val="-4"/>
          <w:sz w:val="20"/>
        </w:rPr>
        <w:t> </w:t>
      </w:r>
      <w:r>
        <w:rPr>
          <w:sz w:val="20"/>
        </w:rPr>
        <w:t>cấu</w:t>
      </w:r>
      <w:r>
        <w:rPr>
          <w:spacing w:val="-3"/>
          <w:sz w:val="20"/>
        </w:rPr>
        <w:t> </w:t>
      </w:r>
      <w:r>
        <w:rPr>
          <w:sz w:val="20"/>
        </w:rPr>
        <w:t>bao</w:t>
      </w:r>
      <w:r>
        <w:rPr>
          <w:spacing w:val="-1"/>
          <w:sz w:val="20"/>
        </w:rPr>
        <w:t> </w:t>
      </w:r>
      <w:r>
        <w:rPr>
          <w:sz w:val="20"/>
        </w:rPr>
        <w:t>che</w:t>
      </w:r>
      <w:r>
        <w:rPr>
          <w:spacing w:val="-3"/>
          <w:sz w:val="20"/>
        </w:rPr>
        <w:t> </w:t>
      </w:r>
      <w:r>
        <w:rPr>
          <w:sz w:val="20"/>
        </w:rPr>
        <w:t>các</w:t>
      </w:r>
      <w:r>
        <w:rPr>
          <w:spacing w:val="-2"/>
          <w:sz w:val="20"/>
        </w:rPr>
        <w:t> </w:t>
      </w:r>
      <w:r>
        <w:rPr>
          <w:sz w:val="20"/>
        </w:rPr>
        <w:t>hốc</w:t>
      </w:r>
      <w:r>
        <w:rPr>
          <w:spacing w:val="-2"/>
          <w:sz w:val="20"/>
        </w:rPr>
        <w:t> </w:t>
      </w:r>
      <w:r>
        <w:rPr>
          <w:sz w:val="20"/>
        </w:rPr>
        <w:t>của tầng áp mái.</w:t>
      </w:r>
    </w:p>
    <w:p>
      <w:pPr>
        <w:pStyle w:val="ListParagraph"/>
        <w:numPr>
          <w:ilvl w:val="1"/>
          <w:numId w:val="54"/>
        </w:numPr>
        <w:tabs>
          <w:tab w:pos="766" w:val="left" w:leader="none"/>
        </w:tabs>
        <w:spacing w:line="240" w:lineRule="auto" w:before="119" w:after="0"/>
        <w:ind w:left="322" w:right="1255" w:firstLine="0"/>
        <w:jc w:val="left"/>
        <w:rPr>
          <w:sz w:val="20"/>
        </w:rPr>
      </w:pPr>
      <w:r>
        <w:rPr>
          <w:sz w:val="20"/>
        </w:rPr>
        <w:t>Tại</w:t>
      </w:r>
      <w:r>
        <w:rPr>
          <w:spacing w:val="-4"/>
          <w:sz w:val="20"/>
        </w:rPr>
        <w:t> </w:t>
      </w:r>
      <w:r>
        <w:rPr>
          <w:sz w:val="20"/>
        </w:rPr>
        <w:t>các</w:t>
      </w:r>
      <w:r>
        <w:rPr>
          <w:spacing w:val="-2"/>
          <w:sz w:val="20"/>
        </w:rPr>
        <w:t> </w:t>
      </w:r>
      <w:r>
        <w:rPr>
          <w:sz w:val="20"/>
        </w:rPr>
        <w:t>điểm</w:t>
      </w:r>
      <w:r>
        <w:rPr>
          <w:spacing w:val="-1"/>
          <w:sz w:val="20"/>
        </w:rPr>
        <w:t> </w:t>
      </w:r>
      <w:r>
        <w:rPr>
          <w:sz w:val="20"/>
        </w:rPr>
        <w:t>chênh</w:t>
      </w:r>
      <w:r>
        <w:rPr>
          <w:spacing w:val="-3"/>
          <w:sz w:val="20"/>
        </w:rPr>
        <w:t> </w:t>
      </w:r>
      <w:r>
        <w:rPr>
          <w:sz w:val="20"/>
        </w:rPr>
        <w:t>lệch</w:t>
      </w:r>
      <w:r>
        <w:rPr>
          <w:spacing w:val="-3"/>
          <w:sz w:val="20"/>
        </w:rPr>
        <w:t> </w:t>
      </w:r>
      <w:r>
        <w:rPr>
          <w:sz w:val="20"/>
        </w:rPr>
        <w:t>độ</w:t>
      </w:r>
      <w:r>
        <w:rPr>
          <w:spacing w:val="-1"/>
          <w:sz w:val="20"/>
        </w:rPr>
        <w:t> </w:t>
      </w:r>
      <w:r>
        <w:rPr>
          <w:sz w:val="20"/>
        </w:rPr>
        <w:t>cao</w:t>
      </w:r>
      <w:r>
        <w:rPr>
          <w:spacing w:val="-4"/>
          <w:sz w:val="20"/>
        </w:rPr>
        <w:t> </w:t>
      </w:r>
      <w:r>
        <w:rPr>
          <w:sz w:val="20"/>
        </w:rPr>
        <w:t>của</w:t>
      </w:r>
      <w:r>
        <w:rPr>
          <w:spacing w:val="-2"/>
          <w:sz w:val="20"/>
        </w:rPr>
        <w:t> </w:t>
      </w:r>
      <w:r>
        <w:rPr>
          <w:sz w:val="20"/>
        </w:rPr>
        <w:t>mái</w:t>
      </w:r>
      <w:r>
        <w:rPr>
          <w:spacing w:val="-2"/>
          <w:sz w:val="20"/>
        </w:rPr>
        <w:t> </w:t>
      </w:r>
      <w:r>
        <w:rPr>
          <w:sz w:val="20"/>
        </w:rPr>
        <w:t>lớn hơn</w:t>
      </w:r>
      <w:r>
        <w:rPr>
          <w:spacing w:val="-3"/>
          <w:sz w:val="20"/>
        </w:rPr>
        <w:t> </w:t>
      </w:r>
      <w:r>
        <w:rPr>
          <w:sz w:val="20"/>
        </w:rPr>
        <w:t>1,0</w:t>
      </w:r>
      <w:r>
        <w:rPr>
          <w:spacing w:val="-3"/>
          <w:sz w:val="20"/>
        </w:rPr>
        <w:t> </w:t>
      </w:r>
      <w:r>
        <w:rPr>
          <w:sz w:val="20"/>
        </w:rPr>
        <w:t>m</w:t>
      </w:r>
      <w:r>
        <w:rPr>
          <w:spacing w:val="-1"/>
          <w:sz w:val="20"/>
        </w:rPr>
        <w:t> </w:t>
      </w:r>
      <w:r>
        <w:rPr>
          <w:sz w:val="20"/>
        </w:rPr>
        <w:t>(trong</w:t>
      </w:r>
      <w:r>
        <w:rPr>
          <w:spacing w:val="-3"/>
          <w:sz w:val="20"/>
        </w:rPr>
        <w:t> </w:t>
      </w:r>
      <w:r>
        <w:rPr>
          <w:sz w:val="20"/>
        </w:rPr>
        <w:t>đó</w:t>
      </w:r>
      <w:r>
        <w:rPr>
          <w:spacing w:val="-3"/>
          <w:sz w:val="20"/>
        </w:rPr>
        <w:t> </w:t>
      </w:r>
      <w:r>
        <w:rPr>
          <w:sz w:val="20"/>
        </w:rPr>
        <w:t>có</w:t>
      </w:r>
      <w:r>
        <w:rPr>
          <w:spacing w:val="-3"/>
          <w:sz w:val="20"/>
        </w:rPr>
        <w:t> </w:t>
      </w:r>
      <w:r>
        <w:rPr>
          <w:sz w:val="20"/>
        </w:rPr>
        <w:t>cả</w:t>
      </w:r>
      <w:r>
        <w:rPr>
          <w:spacing w:val="-1"/>
          <w:sz w:val="20"/>
        </w:rPr>
        <w:t> </w:t>
      </w:r>
      <w:r>
        <w:rPr>
          <w:sz w:val="20"/>
        </w:rPr>
        <w:t>điểm</w:t>
      </w:r>
      <w:r>
        <w:rPr>
          <w:spacing w:val="-3"/>
          <w:sz w:val="20"/>
        </w:rPr>
        <w:t> </w:t>
      </w:r>
      <w:r>
        <w:rPr>
          <w:sz w:val="20"/>
        </w:rPr>
        <w:t>chênh</w:t>
      </w:r>
      <w:r>
        <w:rPr>
          <w:spacing w:val="-2"/>
          <w:sz w:val="20"/>
        </w:rPr>
        <w:t> </w:t>
      </w:r>
      <w:r>
        <w:rPr>
          <w:sz w:val="20"/>
        </w:rPr>
        <w:t>cao</w:t>
      </w:r>
      <w:r>
        <w:rPr>
          <w:spacing w:val="-4"/>
          <w:sz w:val="20"/>
        </w:rPr>
        <w:t> </w:t>
      </w:r>
      <w:r>
        <w:rPr>
          <w:sz w:val="20"/>
        </w:rPr>
        <w:t>để</w:t>
      </w:r>
      <w:r>
        <w:rPr>
          <w:spacing w:val="-3"/>
          <w:sz w:val="20"/>
        </w:rPr>
        <w:t> </w:t>
      </w:r>
      <w:r>
        <w:rPr>
          <w:sz w:val="20"/>
        </w:rPr>
        <w:t>nâng các cửa lấy sáng - thông gió) phải có thang chữa</w:t>
      </w:r>
      <w:r>
        <w:rPr>
          <w:spacing w:val="-10"/>
          <w:sz w:val="20"/>
        </w:rPr>
        <w:t> </w:t>
      </w:r>
      <w:r>
        <w:rPr>
          <w:sz w:val="20"/>
        </w:rPr>
        <w:t>cháy.</w:t>
      </w:r>
    </w:p>
    <w:p>
      <w:pPr>
        <w:pStyle w:val="BodyText"/>
        <w:ind w:right="1197"/>
        <w:jc w:val="both"/>
      </w:pPr>
      <w:r>
        <w:rPr/>
        <w:t>Tại khu vực chênh lệch độ cao của mái hơn 10 m, nếu mỗi một phần mái diện tích lớn hơn 100 </w:t>
      </w:r>
      <w:r>
        <w:rPr>
          <w:spacing w:val="4"/>
        </w:rPr>
        <w:t>m</w:t>
      </w:r>
      <w:r>
        <w:rPr>
          <w:spacing w:val="4"/>
          <w:position w:val="6"/>
          <w:sz w:val="13"/>
        </w:rPr>
        <w:t>2 </w:t>
      </w:r>
      <w:r>
        <w:rPr/>
        <w:t>có cửa</w:t>
      </w:r>
      <w:r>
        <w:rPr>
          <w:spacing w:val="-3"/>
        </w:rPr>
        <w:t> </w:t>
      </w:r>
      <w:r>
        <w:rPr/>
        <w:t>ra</w:t>
      </w:r>
      <w:r>
        <w:rPr>
          <w:spacing w:val="-3"/>
        </w:rPr>
        <w:t> </w:t>
      </w:r>
      <w:r>
        <w:rPr/>
        <w:t>mái</w:t>
      </w:r>
      <w:r>
        <w:rPr>
          <w:spacing w:val="-3"/>
        </w:rPr>
        <w:t> </w:t>
      </w:r>
      <w:r>
        <w:rPr/>
        <w:t>riêng</w:t>
      </w:r>
      <w:r>
        <w:rPr>
          <w:spacing w:val="-4"/>
        </w:rPr>
        <w:t> </w:t>
      </w:r>
      <w:r>
        <w:rPr/>
        <w:t>thỏa</w:t>
      </w:r>
      <w:r>
        <w:rPr>
          <w:spacing w:val="-1"/>
        </w:rPr>
        <w:t> </w:t>
      </w:r>
      <w:r>
        <w:rPr/>
        <w:t>mãn các</w:t>
      </w:r>
      <w:r>
        <w:rPr>
          <w:spacing w:val="-2"/>
        </w:rPr>
        <w:t> </w:t>
      </w:r>
      <w:r>
        <w:rPr/>
        <w:t>yêu</w:t>
      </w:r>
      <w:r>
        <w:rPr>
          <w:spacing w:val="-3"/>
        </w:rPr>
        <w:t> </w:t>
      </w:r>
      <w:r>
        <w:rPr/>
        <w:t>cầu</w:t>
      </w:r>
      <w:r>
        <w:rPr>
          <w:spacing w:val="-4"/>
        </w:rPr>
        <w:t> </w:t>
      </w:r>
      <w:r>
        <w:rPr/>
        <w:t>tại</w:t>
      </w:r>
      <w:r>
        <w:rPr>
          <w:spacing w:val="-4"/>
        </w:rPr>
        <w:t> </w:t>
      </w:r>
      <w:r>
        <w:rPr/>
        <w:t>6.6, hoặc</w:t>
      </w:r>
      <w:r>
        <w:rPr>
          <w:spacing w:val="-2"/>
        </w:rPr>
        <w:t> </w:t>
      </w:r>
      <w:r>
        <w:rPr/>
        <w:t>độ</w:t>
      </w:r>
      <w:r>
        <w:rPr>
          <w:spacing w:val="-3"/>
        </w:rPr>
        <w:t> </w:t>
      </w:r>
      <w:r>
        <w:rPr/>
        <w:t>cao</w:t>
      </w:r>
      <w:r>
        <w:rPr>
          <w:spacing w:val="-3"/>
        </w:rPr>
        <w:t> </w:t>
      </w:r>
      <w:r>
        <w:rPr/>
        <w:t>phần</w:t>
      </w:r>
      <w:r>
        <w:rPr>
          <w:spacing w:val="-1"/>
        </w:rPr>
        <w:t> </w:t>
      </w:r>
      <w:r>
        <w:rPr/>
        <w:t>thấp</w:t>
      </w:r>
      <w:r>
        <w:rPr>
          <w:spacing w:val="-2"/>
        </w:rPr>
        <w:t> </w:t>
      </w:r>
      <w:r>
        <w:rPr/>
        <w:t>hơn</w:t>
      </w:r>
      <w:r>
        <w:rPr>
          <w:spacing w:val="-3"/>
        </w:rPr>
        <w:t> </w:t>
      </w:r>
      <w:r>
        <w:rPr/>
        <w:t>của</w:t>
      </w:r>
      <w:r>
        <w:rPr>
          <w:spacing w:val="-3"/>
        </w:rPr>
        <w:t> </w:t>
      </w:r>
      <w:r>
        <w:rPr/>
        <w:t>mái,</w:t>
      </w:r>
      <w:r>
        <w:rPr>
          <w:spacing w:val="-2"/>
        </w:rPr>
        <w:t> </w:t>
      </w:r>
      <w:r>
        <w:rPr/>
        <w:t>xác</w:t>
      </w:r>
      <w:r>
        <w:rPr>
          <w:spacing w:val="-2"/>
        </w:rPr>
        <w:t> </w:t>
      </w:r>
      <w:r>
        <w:rPr/>
        <w:t>định</w:t>
      </w:r>
      <w:r>
        <w:rPr>
          <w:spacing w:val="-3"/>
        </w:rPr>
        <w:t> </w:t>
      </w:r>
      <w:r>
        <w:rPr/>
        <w:t>theo</w:t>
      </w:r>
      <w:r>
        <w:rPr>
          <w:spacing w:val="-3"/>
        </w:rPr>
        <w:t> </w:t>
      </w:r>
      <w:r>
        <w:rPr/>
        <w:t>6.6 không vượt quá 10 m thì cho phép không bố trí thang chữa</w:t>
      </w:r>
      <w:r>
        <w:rPr>
          <w:spacing w:val="-16"/>
        </w:rPr>
        <w:t> </w:t>
      </w:r>
      <w:r>
        <w:rPr/>
        <w:t>cháy.</w:t>
      </w:r>
    </w:p>
    <w:p>
      <w:pPr>
        <w:pStyle w:val="ListParagraph"/>
        <w:numPr>
          <w:ilvl w:val="1"/>
          <w:numId w:val="54"/>
        </w:numPr>
        <w:tabs>
          <w:tab w:pos="766" w:val="left" w:leader="none"/>
        </w:tabs>
        <w:spacing w:line="240" w:lineRule="auto" w:before="121" w:after="0"/>
        <w:ind w:left="322" w:right="1285" w:firstLine="0"/>
        <w:jc w:val="both"/>
        <w:rPr>
          <w:sz w:val="20"/>
        </w:rPr>
      </w:pPr>
      <w:r>
        <w:rPr>
          <w:sz w:val="20"/>
        </w:rPr>
        <w:t>Khi bố trí lối tiếp cận lên mái bằng các thang chữa cháy ngoài nhà theo yêu cầu tại 6.6, phải sử dụng các thang chữa cháy loại P1 để lên độ cao đến 20 m và tại các chỗ chênh lệch độ cao của mái từ</w:t>
      </w:r>
      <w:r>
        <w:rPr>
          <w:spacing w:val="-2"/>
          <w:sz w:val="20"/>
        </w:rPr>
        <w:t> </w:t>
      </w:r>
      <w:r>
        <w:rPr>
          <w:sz w:val="20"/>
        </w:rPr>
        <w:t>1,0</w:t>
      </w:r>
      <w:r>
        <w:rPr>
          <w:spacing w:val="-1"/>
          <w:sz w:val="20"/>
        </w:rPr>
        <w:t> </w:t>
      </w:r>
      <w:r>
        <w:rPr>
          <w:sz w:val="20"/>
        </w:rPr>
        <w:t>m</w:t>
      </w:r>
      <w:r>
        <w:rPr>
          <w:spacing w:val="-3"/>
          <w:sz w:val="20"/>
        </w:rPr>
        <w:t> </w:t>
      </w:r>
      <w:r>
        <w:rPr>
          <w:sz w:val="20"/>
        </w:rPr>
        <w:t>đến</w:t>
      </w:r>
      <w:r>
        <w:rPr>
          <w:spacing w:val="-3"/>
          <w:sz w:val="20"/>
        </w:rPr>
        <w:t> </w:t>
      </w:r>
      <w:r>
        <w:rPr>
          <w:sz w:val="20"/>
        </w:rPr>
        <w:t>20</w:t>
      </w:r>
      <w:r>
        <w:rPr>
          <w:spacing w:val="-2"/>
          <w:sz w:val="20"/>
        </w:rPr>
        <w:t> </w:t>
      </w:r>
      <w:r>
        <w:rPr>
          <w:sz w:val="20"/>
        </w:rPr>
        <w:t>m.</w:t>
      </w:r>
      <w:r>
        <w:rPr>
          <w:spacing w:val="-1"/>
          <w:sz w:val="20"/>
        </w:rPr>
        <w:t> </w:t>
      </w:r>
      <w:r>
        <w:rPr>
          <w:sz w:val="20"/>
        </w:rPr>
        <w:t>Phải</w:t>
      </w:r>
      <w:r>
        <w:rPr>
          <w:spacing w:val="-4"/>
          <w:sz w:val="20"/>
        </w:rPr>
        <w:t> </w:t>
      </w:r>
      <w:r>
        <w:rPr>
          <w:sz w:val="20"/>
        </w:rPr>
        <w:t>sử</w:t>
      </w:r>
      <w:r>
        <w:rPr>
          <w:spacing w:val="1"/>
          <w:sz w:val="20"/>
        </w:rPr>
        <w:t> </w:t>
      </w:r>
      <w:r>
        <w:rPr>
          <w:sz w:val="20"/>
        </w:rPr>
        <w:t>dụng</w:t>
      </w:r>
      <w:r>
        <w:rPr>
          <w:spacing w:val="-3"/>
          <w:sz w:val="20"/>
        </w:rPr>
        <w:t> </w:t>
      </w:r>
      <w:r>
        <w:rPr>
          <w:sz w:val="20"/>
        </w:rPr>
        <w:t>các</w:t>
      </w:r>
      <w:r>
        <w:rPr>
          <w:spacing w:val="-1"/>
          <w:sz w:val="20"/>
        </w:rPr>
        <w:t> </w:t>
      </w:r>
      <w:r>
        <w:rPr>
          <w:sz w:val="20"/>
        </w:rPr>
        <w:t>thang</w:t>
      </w:r>
      <w:r>
        <w:rPr>
          <w:spacing w:val="-4"/>
          <w:sz w:val="20"/>
        </w:rPr>
        <w:t> </w:t>
      </w:r>
      <w:r>
        <w:rPr>
          <w:sz w:val="20"/>
        </w:rPr>
        <w:t>chữa</w:t>
      </w:r>
      <w:r>
        <w:rPr>
          <w:spacing w:val="-1"/>
          <w:sz w:val="20"/>
        </w:rPr>
        <w:t> </w:t>
      </w:r>
      <w:r>
        <w:rPr>
          <w:sz w:val="20"/>
        </w:rPr>
        <w:t>cháy</w:t>
      </w:r>
      <w:r>
        <w:rPr>
          <w:spacing w:val="1"/>
          <w:sz w:val="20"/>
        </w:rPr>
        <w:t> </w:t>
      </w:r>
      <w:r>
        <w:rPr>
          <w:sz w:val="20"/>
        </w:rPr>
        <w:t>loại</w:t>
      </w:r>
      <w:r>
        <w:rPr>
          <w:spacing w:val="-2"/>
          <w:sz w:val="20"/>
        </w:rPr>
        <w:t> </w:t>
      </w:r>
      <w:r>
        <w:rPr>
          <w:sz w:val="20"/>
        </w:rPr>
        <w:t>P2</w:t>
      </w:r>
      <w:r>
        <w:rPr>
          <w:spacing w:val="-2"/>
          <w:sz w:val="20"/>
        </w:rPr>
        <w:t> </w:t>
      </w:r>
      <w:r>
        <w:rPr>
          <w:sz w:val="20"/>
        </w:rPr>
        <w:t>để</w:t>
      </w:r>
      <w:r>
        <w:rPr>
          <w:spacing w:val="-3"/>
          <w:sz w:val="20"/>
        </w:rPr>
        <w:t> </w:t>
      </w:r>
      <w:r>
        <w:rPr>
          <w:sz w:val="20"/>
        </w:rPr>
        <w:t>lên</w:t>
      </w:r>
      <w:r>
        <w:rPr>
          <w:spacing w:val="-2"/>
          <w:sz w:val="20"/>
        </w:rPr>
        <w:t> </w:t>
      </w:r>
      <w:r>
        <w:rPr>
          <w:sz w:val="20"/>
        </w:rPr>
        <w:t>độ</w:t>
      </w:r>
      <w:r>
        <w:rPr>
          <w:spacing w:val="-4"/>
          <w:sz w:val="20"/>
        </w:rPr>
        <w:t> </w:t>
      </w:r>
      <w:r>
        <w:rPr>
          <w:sz w:val="20"/>
        </w:rPr>
        <w:t>cao</w:t>
      </w:r>
      <w:r>
        <w:rPr>
          <w:spacing w:val="-2"/>
          <w:sz w:val="20"/>
        </w:rPr>
        <w:t> </w:t>
      </w:r>
      <w:r>
        <w:rPr>
          <w:sz w:val="20"/>
        </w:rPr>
        <w:t>lớn</w:t>
      </w:r>
      <w:r>
        <w:rPr>
          <w:spacing w:val="-1"/>
          <w:sz w:val="20"/>
        </w:rPr>
        <w:t> </w:t>
      </w:r>
      <w:r>
        <w:rPr>
          <w:sz w:val="20"/>
        </w:rPr>
        <w:t>hơn</w:t>
      </w:r>
      <w:r>
        <w:rPr>
          <w:spacing w:val="-1"/>
          <w:sz w:val="20"/>
        </w:rPr>
        <w:t> </w:t>
      </w:r>
      <w:r>
        <w:rPr>
          <w:sz w:val="20"/>
        </w:rPr>
        <w:t>20</w:t>
      </w:r>
      <w:r>
        <w:rPr>
          <w:spacing w:val="-4"/>
          <w:sz w:val="20"/>
        </w:rPr>
        <w:t> </w:t>
      </w:r>
      <w:r>
        <w:rPr>
          <w:sz w:val="20"/>
        </w:rPr>
        <w:t>m</w:t>
      </w:r>
      <w:r>
        <w:rPr>
          <w:spacing w:val="-1"/>
          <w:sz w:val="20"/>
        </w:rPr>
        <w:t> </w:t>
      </w:r>
      <w:r>
        <w:rPr>
          <w:sz w:val="20"/>
        </w:rPr>
        <w:t>và</w:t>
      </w:r>
      <w:r>
        <w:rPr>
          <w:spacing w:val="-2"/>
          <w:sz w:val="20"/>
        </w:rPr>
        <w:t> </w:t>
      </w:r>
      <w:r>
        <w:rPr>
          <w:sz w:val="20"/>
        </w:rPr>
        <w:t>tại</w:t>
      </w:r>
      <w:r>
        <w:rPr>
          <w:spacing w:val="-4"/>
          <w:sz w:val="20"/>
        </w:rPr>
        <w:t> </w:t>
      </w:r>
      <w:r>
        <w:rPr>
          <w:sz w:val="20"/>
        </w:rPr>
        <w:t>các chỗ chênh lệch độ cao trên 20</w:t>
      </w:r>
      <w:r>
        <w:rPr>
          <w:spacing w:val="-7"/>
          <w:sz w:val="20"/>
        </w:rPr>
        <w:t> </w:t>
      </w:r>
      <w:r>
        <w:rPr>
          <w:sz w:val="20"/>
        </w:rPr>
        <w:t>m.</w:t>
      </w:r>
    </w:p>
    <w:p>
      <w:pPr>
        <w:pStyle w:val="BodyText"/>
        <w:spacing w:before="119"/>
        <w:ind w:right="1192"/>
      </w:pPr>
      <w:r>
        <w:rPr/>
        <w:t>Các thang chữa cháy phải được làm bằng vật liệu không cháy, đặt ở nơi dễ thấy và cách xa cửa sổ không</w:t>
      </w:r>
      <w:r>
        <w:rPr>
          <w:spacing w:val="-2"/>
        </w:rPr>
        <w:t> </w:t>
      </w:r>
      <w:r>
        <w:rPr/>
        <w:t>dưới</w:t>
      </w:r>
      <w:r>
        <w:rPr>
          <w:spacing w:val="-4"/>
        </w:rPr>
        <w:t> </w:t>
      </w:r>
      <w:r>
        <w:rPr/>
        <w:t>1,0</w:t>
      </w:r>
      <w:r>
        <w:rPr>
          <w:spacing w:val="-3"/>
        </w:rPr>
        <w:t> </w:t>
      </w:r>
      <w:r>
        <w:rPr/>
        <w:t>m. Chiều</w:t>
      </w:r>
      <w:r>
        <w:rPr>
          <w:spacing w:val="-4"/>
        </w:rPr>
        <w:t> </w:t>
      </w:r>
      <w:r>
        <w:rPr/>
        <w:t>rộng</w:t>
      </w:r>
      <w:r>
        <w:rPr>
          <w:spacing w:val="-4"/>
        </w:rPr>
        <w:t> </w:t>
      </w:r>
      <w:r>
        <w:rPr/>
        <w:t>thang 0,7</w:t>
      </w:r>
      <w:r>
        <w:rPr>
          <w:spacing w:val="-1"/>
        </w:rPr>
        <w:t> </w:t>
      </w:r>
      <w:r>
        <w:rPr/>
        <w:t>m.</w:t>
      </w:r>
      <w:r>
        <w:rPr>
          <w:spacing w:val="-3"/>
        </w:rPr>
        <w:t> </w:t>
      </w:r>
      <w:r>
        <w:rPr/>
        <w:t>Đối</w:t>
      </w:r>
      <w:r>
        <w:rPr>
          <w:spacing w:val="-2"/>
        </w:rPr>
        <w:t> </w:t>
      </w:r>
      <w:r>
        <w:rPr/>
        <w:t>với</w:t>
      </w:r>
      <w:r>
        <w:rPr>
          <w:spacing w:val="-1"/>
        </w:rPr>
        <w:t> </w:t>
      </w:r>
      <w:r>
        <w:rPr/>
        <w:t>thang</w:t>
      </w:r>
      <w:r>
        <w:rPr>
          <w:spacing w:val="-4"/>
        </w:rPr>
        <w:t> </w:t>
      </w:r>
      <w:r>
        <w:rPr/>
        <w:t>loại</w:t>
      </w:r>
      <w:r>
        <w:rPr>
          <w:spacing w:val="-4"/>
        </w:rPr>
        <w:t> </w:t>
      </w:r>
      <w:r>
        <w:rPr/>
        <w:t>P1,</w:t>
      </w:r>
      <w:r>
        <w:rPr>
          <w:spacing w:val="-3"/>
        </w:rPr>
        <w:t> </w:t>
      </w:r>
      <w:r>
        <w:rPr/>
        <w:t>từ</w:t>
      </w:r>
      <w:r>
        <w:rPr>
          <w:spacing w:val="-2"/>
        </w:rPr>
        <w:t> </w:t>
      </w:r>
      <w:r>
        <w:rPr/>
        <w:t>độ</w:t>
      </w:r>
      <w:r>
        <w:rPr>
          <w:spacing w:val="-3"/>
        </w:rPr>
        <w:t> </w:t>
      </w:r>
      <w:r>
        <w:rPr/>
        <w:t>cao</w:t>
      </w:r>
      <w:r>
        <w:rPr>
          <w:spacing w:val="-2"/>
        </w:rPr>
        <w:t> </w:t>
      </w:r>
      <w:r>
        <w:rPr/>
        <w:t>10</w:t>
      </w:r>
      <w:r>
        <w:rPr>
          <w:spacing w:val="-1"/>
        </w:rPr>
        <w:t> </w:t>
      </w:r>
      <w:r>
        <w:rPr/>
        <w:t>m</w:t>
      </w:r>
      <w:r>
        <w:rPr>
          <w:spacing w:val="-1"/>
        </w:rPr>
        <w:t> </w:t>
      </w:r>
      <w:r>
        <w:rPr/>
        <w:t>trở</w:t>
      </w:r>
      <w:r>
        <w:rPr>
          <w:spacing w:val="-4"/>
        </w:rPr>
        <w:t> </w:t>
      </w:r>
      <w:r>
        <w:rPr/>
        <w:t>lên</w:t>
      </w:r>
      <w:r>
        <w:rPr>
          <w:spacing w:val="-3"/>
        </w:rPr>
        <w:t> </w:t>
      </w:r>
      <w:r>
        <w:rPr/>
        <w:t>phải</w:t>
      </w:r>
      <w:r>
        <w:rPr>
          <w:spacing w:val="-4"/>
        </w:rPr>
        <w:t> </w:t>
      </w:r>
      <w:r>
        <w:rPr/>
        <w:t>có</w:t>
      </w:r>
      <w:r>
        <w:rPr>
          <w:spacing w:val="-3"/>
        </w:rPr>
        <w:t> </w:t>
      </w:r>
      <w:r>
        <w:rPr/>
        <w:t>cung tròn bảo hiểm bán kính 0,35 m, tâm của cung tròn cách thang 0,45 m. Các cung tròn phải được đặt cách nhau 0,7 m, ở nơi ra mái phải đặt chiếu tới có lan can cao ít nhất 0,6 m. Đối với thang P2 phải có tay vịn và có chiếu nghỉ đặt cách nhau không quá 8</w:t>
      </w:r>
      <w:r>
        <w:rPr>
          <w:spacing w:val="-7"/>
        </w:rPr>
        <w:t> </w:t>
      </w:r>
      <w:r>
        <w:rPr/>
        <w:t>m.</w:t>
      </w:r>
    </w:p>
    <w:p>
      <w:pPr>
        <w:pStyle w:val="ListParagraph"/>
        <w:numPr>
          <w:ilvl w:val="1"/>
          <w:numId w:val="54"/>
        </w:numPr>
        <w:tabs>
          <w:tab w:pos="766" w:val="left" w:leader="none"/>
        </w:tabs>
        <w:spacing w:line="240" w:lineRule="auto" w:before="120" w:after="0"/>
        <w:ind w:left="322" w:right="1273" w:firstLine="0"/>
        <w:jc w:val="left"/>
        <w:rPr>
          <w:sz w:val="20"/>
        </w:rPr>
      </w:pPr>
      <w:r>
        <w:rPr>
          <w:sz w:val="20"/>
        </w:rPr>
        <w:t>Giữa các bản thang và giữa các lan can tay vịn của bản thang phải có khe hở với chiều rộng thông</w:t>
      </w:r>
      <w:r>
        <w:rPr>
          <w:spacing w:val="-4"/>
          <w:sz w:val="20"/>
        </w:rPr>
        <w:t> </w:t>
      </w:r>
      <w:r>
        <w:rPr>
          <w:sz w:val="20"/>
        </w:rPr>
        <w:t>thủy</w:t>
      </w:r>
      <w:r>
        <w:rPr>
          <w:spacing w:val="-2"/>
          <w:sz w:val="20"/>
        </w:rPr>
        <w:t> </w:t>
      </w:r>
      <w:r>
        <w:rPr>
          <w:sz w:val="20"/>
        </w:rPr>
        <w:t>chiếu</w:t>
      </w:r>
      <w:r>
        <w:rPr>
          <w:spacing w:val="-4"/>
          <w:sz w:val="20"/>
        </w:rPr>
        <w:t> </w:t>
      </w:r>
      <w:r>
        <w:rPr>
          <w:sz w:val="20"/>
        </w:rPr>
        <w:t>trên</w:t>
      </w:r>
      <w:r>
        <w:rPr>
          <w:spacing w:val="-1"/>
          <w:sz w:val="20"/>
        </w:rPr>
        <w:t> </w:t>
      </w:r>
      <w:r>
        <w:rPr>
          <w:sz w:val="20"/>
        </w:rPr>
        <w:t>mặt</w:t>
      </w:r>
      <w:r>
        <w:rPr>
          <w:spacing w:val="-1"/>
          <w:sz w:val="20"/>
        </w:rPr>
        <w:t> </w:t>
      </w:r>
      <w:r>
        <w:rPr>
          <w:sz w:val="20"/>
        </w:rPr>
        <w:t>bằng</w:t>
      </w:r>
      <w:r>
        <w:rPr>
          <w:spacing w:val="-4"/>
          <w:sz w:val="20"/>
        </w:rPr>
        <w:t> </w:t>
      </w:r>
      <w:r>
        <w:rPr>
          <w:sz w:val="20"/>
        </w:rPr>
        <w:t>không</w:t>
      </w:r>
      <w:r>
        <w:rPr>
          <w:spacing w:val="-1"/>
          <w:sz w:val="20"/>
        </w:rPr>
        <w:t> </w:t>
      </w:r>
      <w:r>
        <w:rPr>
          <w:sz w:val="20"/>
        </w:rPr>
        <w:t>nhỏ</w:t>
      </w:r>
      <w:r>
        <w:rPr>
          <w:spacing w:val="-2"/>
          <w:sz w:val="20"/>
        </w:rPr>
        <w:t> </w:t>
      </w:r>
      <w:r>
        <w:rPr>
          <w:sz w:val="20"/>
        </w:rPr>
        <w:t>hơn</w:t>
      </w:r>
      <w:r>
        <w:rPr>
          <w:spacing w:val="1"/>
          <w:sz w:val="20"/>
        </w:rPr>
        <w:t> </w:t>
      </w:r>
      <w:r>
        <w:rPr>
          <w:strike/>
          <w:sz w:val="20"/>
        </w:rPr>
        <w:t>100</w:t>
      </w:r>
      <w:r>
        <w:rPr>
          <w:strike w:val="0"/>
          <w:spacing w:val="-2"/>
          <w:sz w:val="20"/>
        </w:rPr>
        <w:t> </w:t>
      </w:r>
      <w:r>
        <w:rPr>
          <w:strike w:val="0"/>
          <w:sz w:val="20"/>
          <w:shd w:fill="FFFF00" w:color="auto" w:val="clear"/>
        </w:rPr>
        <w:t>75</w:t>
      </w:r>
      <w:r>
        <w:rPr>
          <w:strike w:val="0"/>
          <w:sz w:val="20"/>
        </w:rPr>
        <w:t> mm</w:t>
      </w:r>
      <w:r>
        <w:rPr>
          <w:strike w:val="0"/>
          <w:sz w:val="20"/>
          <w:shd w:fill="FFFF00" w:color="auto" w:val="clear"/>
        </w:rPr>
        <w:t>.</w:t>
      </w:r>
      <w:r>
        <w:rPr>
          <w:strike w:val="0"/>
          <w:spacing w:val="-3"/>
          <w:sz w:val="20"/>
          <w:shd w:fill="FFFF00" w:color="auto" w:val="clear"/>
        </w:rPr>
        <w:t> </w:t>
      </w:r>
      <w:r>
        <w:rPr>
          <w:strike w:val="0"/>
          <w:sz w:val="20"/>
          <w:shd w:fill="FFFF00" w:color="auto" w:val="clear"/>
        </w:rPr>
        <w:t>Trường</w:t>
      </w:r>
      <w:r>
        <w:rPr>
          <w:strike w:val="0"/>
          <w:spacing w:val="-5"/>
          <w:sz w:val="20"/>
          <w:shd w:fill="FFFF00" w:color="auto" w:val="clear"/>
        </w:rPr>
        <w:t> </w:t>
      </w:r>
      <w:r>
        <w:rPr>
          <w:strike w:val="0"/>
          <w:sz w:val="20"/>
          <w:shd w:fill="FFFF00" w:color="auto" w:val="clear"/>
        </w:rPr>
        <w:t>hợp</w:t>
      </w:r>
      <w:r>
        <w:rPr>
          <w:strike w:val="0"/>
          <w:spacing w:val="-1"/>
          <w:sz w:val="20"/>
          <w:shd w:fill="FFFF00" w:color="auto" w:val="clear"/>
        </w:rPr>
        <w:t> </w:t>
      </w:r>
      <w:r>
        <w:rPr>
          <w:strike w:val="0"/>
          <w:sz w:val="20"/>
          <w:shd w:fill="FFFF00" w:color="auto" w:val="clear"/>
        </w:rPr>
        <w:t>không</w:t>
      </w:r>
      <w:r>
        <w:rPr>
          <w:strike w:val="0"/>
          <w:spacing w:val="-4"/>
          <w:sz w:val="20"/>
          <w:shd w:fill="FFFF00" w:color="auto" w:val="clear"/>
        </w:rPr>
        <w:t> </w:t>
      </w:r>
      <w:r>
        <w:rPr>
          <w:strike w:val="0"/>
          <w:sz w:val="20"/>
          <w:shd w:fill="FFFF00" w:color="auto" w:val="clear"/>
        </w:rPr>
        <w:t>thể</w:t>
      </w:r>
      <w:r>
        <w:rPr>
          <w:strike w:val="0"/>
          <w:spacing w:val="-3"/>
          <w:sz w:val="20"/>
          <w:shd w:fill="FFFF00" w:color="auto" w:val="clear"/>
        </w:rPr>
        <w:t> </w:t>
      </w:r>
      <w:r>
        <w:rPr>
          <w:strike w:val="0"/>
          <w:sz w:val="20"/>
          <w:shd w:fill="FFFF00" w:color="auto" w:val="clear"/>
        </w:rPr>
        <w:t>bảo</w:t>
      </w:r>
      <w:r>
        <w:rPr>
          <w:strike w:val="0"/>
          <w:spacing w:val="-3"/>
          <w:sz w:val="20"/>
          <w:shd w:fill="FFFF00" w:color="auto" w:val="clear"/>
        </w:rPr>
        <w:t> </w:t>
      </w:r>
      <w:r>
        <w:rPr>
          <w:strike w:val="0"/>
          <w:sz w:val="20"/>
          <w:shd w:fill="FFFF00" w:color="auto" w:val="clear"/>
        </w:rPr>
        <w:t>đảm</w:t>
      </w:r>
      <w:r>
        <w:rPr>
          <w:strike w:val="0"/>
          <w:spacing w:val="-4"/>
          <w:sz w:val="20"/>
          <w:shd w:fill="FFFF00" w:color="auto" w:val="clear"/>
        </w:rPr>
        <w:t> </w:t>
      </w:r>
      <w:r>
        <w:rPr>
          <w:strike w:val="0"/>
          <w:sz w:val="20"/>
          <w:shd w:fill="FFFF00" w:color="auto" w:val="clear"/>
        </w:rPr>
        <w:t>yêu</w:t>
      </w:r>
      <w:r>
        <w:rPr>
          <w:strike w:val="0"/>
          <w:spacing w:val="-1"/>
          <w:sz w:val="20"/>
          <w:shd w:fill="FFFF00" w:color="auto" w:val="clear"/>
        </w:rPr>
        <w:t> </w:t>
      </w:r>
      <w:r>
        <w:rPr>
          <w:strike w:val="0"/>
          <w:sz w:val="20"/>
          <w:shd w:fill="FFFF00" w:color="auto" w:val="clear"/>
        </w:rPr>
        <w:t>cầu này thì tại mỗi tầng cần bố trí ít nhất một họng khô để cấp nước chữa cháy cho tầng đó. Không yêu cầu khe hở vế thang đối với cầu thang loại</w:t>
      </w:r>
      <w:r>
        <w:rPr>
          <w:strike w:val="0"/>
          <w:spacing w:val="-18"/>
          <w:sz w:val="20"/>
          <w:shd w:fill="FFFF00" w:color="auto" w:val="clear"/>
        </w:rPr>
        <w:t> </w:t>
      </w:r>
      <w:r>
        <w:rPr>
          <w:strike w:val="0"/>
          <w:sz w:val="20"/>
          <w:shd w:fill="FFFF00" w:color="auto" w:val="clear"/>
        </w:rPr>
        <w:t>3.</w:t>
      </w:r>
    </w:p>
    <w:p>
      <w:pPr>
        <w:pStyle w:val="ListParagraph"/>
        <w:numPr>
          <w:ilvl w:val="1"/>
          <w:numId w:val="54"/>
        </w:numPr>
        <w:tabs>
          <w:tab w:pos="766" w:val="left" w:leader="none"/>
        </w:tabs>
        <w:spacing w:line="240" w:lineRule="auto" w:before="120" w:after="0"/>
        <w:ind w:left="322" w:right="1150" w:firstLine="0"/>
        <w:jc w:val="left"/>
        <w:rPr>
          <w:sz w:val="20"/>
        </w:rPr>
      </w:pPr>
      <w:r>
        <w:rPr>
          <w:sz w:val="20"/>
        </w:rPr>
        <w:t>Mỗi</w:t>
      </w:r>
      <w:r>
        <w:rPr>
          <w:spacing w:val="-4"/>
          <w:sz w:val="20"/>
        </w:rPr>
        <w:t> </w:t>
      </w:r>
      <w:r>
        <w:rPr>
          <w:sz w:val="20"/>
        </w:rPr>
        <w:t>khoang</w:t>
      </w:r>
      <w:r>
        <w:rPr>
          <w:spacing w:val="-3"/>
          <w:sz w:val="20"/>
        </w:rPr>
        <w:t> </w:t>
      </w:r>
      <w:r>
        <w:rPr>
          <w:sz w:val="20"/>
        </w:rPr>
        <w:t>cháy</w:t>
      </w:r>
      <w:r>
        <w:rPr>
          <w:spacing w:val="-2"/>
          <w:sz w:val="20"/>
        </w:rPr>
        <w:t> </w:t>
      </w:r>
      <w:r>
        <w:rPr>
          <w:sz w:val="20"/>
        </w:rPr>
        <w:t>của</w:t>
      </w:r>
      <w:r>
        <w:rPr>
          <w:spacing w:val="-2"/>
          <w:sz w:val="20"/>
        </w:rPr>
        <w:t> </w:t>
      </w:r>
      <w:r>
        <w:rPr>
          <w:sz w:val="20"/>
        </w:rPr>
        <w:t>các</w:t>
      </w:r>
      <w:r>
        <w:rPr>
          <w:spacing w:val="-2"/>
          <w:sz w:val="20"/>
        </w:rPr>
        <w:t> </w:t>
      </w:r>
      <w:r>
        <w:rPr>
          <w:sz w:val="20"/>
        </w:rPr>
        <w:t>nhà</w:t>
      </w:r>
      <w:r>
        <w:rPr>
          <w:spacing w:val="-2"/>
          <w:sz w:val="20"/>
        </w:rPr>
        <w:t> </w:t>
      </w:r>
      <w:r>
        <w:rPr>
          <w:sz w:val="20"/>
        </w:rPr>
        <w:t>có</w:t>
      </w:r>
      <w:r>
        <w:rPr>
          <w:spacing w:val="-3"/>
          <w:sz w:val="20"/>
        </w:rPr>
        <w:t> </w:t>
      </w:r>
      <w:r>
        <w:rPr>
          <w:sz w:val="20"/>
        </w:rPr>
        <w:t>chiều</w:t>
      </w:r>
      <w:r>
        <w:rPr>
          <w:spacing w:val="-1"/>
          <w:sz w:val="20"/>
        </w:rPr>
        <w:t> </w:t>
      </w:r>
      <w:r>
        <w:rPr>
          <w:sz w:val="20"/>
        </w:rPr>
        <w:t>cao</w:t>
      </w:r>
      <w:r>
        <w:rPr>
          <w:spacing w:val="-2"/>
          <w:sz w:val="20"/>
        </w:rPr>
        <w:t> </w:t>
      </w:r>
      <w:r>
        <w:rPr>
          <w:sz w:val="20"/>
        </w:rPr>
        <w:t>PCCC</w:t>
      </w:r>
      <w:r>
        <w:rPr>
          <w:spacing w:val="-3"/>
          <w:sz w:val="20"/>
        </w:rPr>
        <w:t> </w:t>
      </w:r>
      <w:r>
        <w:rPr>
          <w:sz w:val="20"/>
        </w:rPr>
        <w:t>lớn</w:t>
      </w:r>
      <w:r>
        <w:rPr>
          <w:spacing w:val="-2"/>
          <w:sz w:val="20"/>
        </w:rPr>
        <w:t> </w:t>
      </w:r>
      <w:r>
        <w:rPr>
          <w:sz w:val="20"/>
        </w:rPr>
        <w:t>hơn</w:t>
      </w:r>
      <w:r>
        <w:rPr>
          <w:spacing w:val="-1"/>
          <w:sz w:val="20"/>
        </w:rPr>
        <w:t> </w:t>
      </w:r>
      <w:r>
        <w:rPr>
          <w:sz w:val="20"/>
        </w:rPr>
        <w:t>28</w:t>
      </w:r>
      <w:r>
        <w:rPr>
          <w:spacing w:val="-2"/>
          <w:sz w:val="20"/>
        </w:rPr>
        <w:t> </w:t>
      </w:r>
      <w:r>
        <w:rPr>
          <w:sz w:val="20"/>
        </w:rPr>
        <w:t>m</w:t>
      </w:r>
      <w:r>
        <w:rPr>
          <w:spacing w:val="-3"/>
          <w:sz w:val="20"/>
        </w:rPr>
        <w:t> </w:t>
      </w:r>
      <w:r>
        <w:rPr>
          <w:sz w:val="20"/>
        </w:rPr>
        <w:t>(lớn</w:t>
      </w:r>
      <w:r>
        <w:rPr>
          <w:spacing w:val="-1"/>
          <w:sz w:val="20"/>
        </w:rPr>
        <w:t> </w:t>
      </w:r>
      <w:r>
        <w:rPr>
          <w:sz w:val="20"/>
        </w:rPr>
        <w:t>hơn</w:t>
      </w:r>
      <w:r>
        <w:rPr>
          <w:spacing w:val="-3"/>
          <w:sz w:val="20"/>
        </w:rPr>
        <w:t> </w:t>
      </w:r>
      <w:r>
        <w:rPr>
          <w:sz w:val="20"/>
        </w:rPr>
        <w:t>50</w:t>
      </w:r>
      <w:r>
        <w:rPr>
          <w:spacing w:val="-2"/>
          <w:sz w:val="20"/>
        </w:rPr>
        <w:t> </w:t>
      </w:r>
      <w:r>
        <w:rPr>
          <w:sz w:val="20"/>
        </w:rPr>
        <w:t>m</w:t>
      </w:r>
      <w:r>
        <w:rPr>
          <w:spacing w:val="-3"/>
          <w:sz w:val="20"/>
        </w:rPr>
        <w:t> </w:t>
      </w:r>
      <w:r>
        <w:rPr>
          <w:sz w:val="20"/>
        </w:rPr>
        <w:t>đối</w:t>
      </w:r>
      <w:r>
        <w:rPr>
          <w:spacing w:val="-4"/>
          <w:sz w:val="20"/>
        </w:rPr>
        <w:t> </w:t>
      </w:r>
      <w:r>
        <w:rPr>
          <w:sz w:val="20"/>
        </w:rPr>
        <w:t>với</w:t>
      </w:r>
      <w:r>
        <w:rPr>
          <w:spacing w:val="-2"/>
          <w:sz w:val="20"/>
        </w:rPr>
        <w:t> </w:t>
      </w:r>
      <w:r>
        <w:rPr>
          <w:sz w:val="20"/>
        </w:rPr>
        <w:t>nhà</w:t>
      </w:r>
      <w:r>
        <w:rPr>
          <w:spacing w:val="-1"/>
          <w:sz w:val="20"/>
        </w:rPr>
        <w:t> </w:t>
      </w:r>
      <w:r>
        <w:rPr>
          <w:sz w:val="20"/>
        </w:rPr>
        <w:t>nhóm F1.3), hoặc nhà có chiều sâu của sàn tầng hầm dưới cùng (tính đến cao độ của lối ra thoát nạn ra ngoài) lớn hơn 9 m phải có tối thiểu một thang máy chữa</w:t>
      </w:r>
      <w:r>
        <w:rPr>
          <w:spacing w:val="-14"/>
          <w:sz w:val="20"/>
        </w:rPr>
        <w:t> </w:t>
      </w:r>
      <w:r>
        <w:rPr>
          <w:sz w:val="20"/>
        </w:rPr>
        <w:t>cháy.</w:t>
      </w:r>
    </w:p>
    <w:p>
      <w:pPr>
        <w:pStyle w:val="BodyText"/>
        <w:ind w:right="1183"/>
      </w:pPr>
      <w:r>
        <w:rPr/>
        <w:t>CHÚ THÍCH: Yêu cầu kỹ thuật khác như cấp điện, hệ thống điều khiển, truyền tín hiệu, liên lạc, thiết bị</w:t>
      </w:r>
      <w:r>
        <w:rPr>
          <w:spacing w:val="-4"/>
        </w:rPr>
        <w:t> </w:t>
      </w:r>
      <w:r>
        <w:rPr/>
        <w:t>phục</w:t>
      </w:r>
      <w:r>
        <w:rPr>
          <w:spacing w:val="-2"/>
        </w:rPr>
        <w:t> </w:t>
      </w:r>
      <w:r>
        <w:rPr/>
        <w:t>vụ</w:t>
      </w:r>
      <w:r>
        <w:rPr>
          <w:spacing w:val="-3"/>
        </w:rPr>
        <w:t> </w:t>
      </w:r>
      <w:r>
        <w:rPr/>
        <w:t>bảo</w:t>
      </w:r>
      <w:r>
        <w:rPr>
          <w:spacing w:val="-4"/>
        </w:rPr>
        <w:t> </w:t>
      </w:r>
      <w:r>
        <w:rPr/>
        <w:t>vệ</w:t>
      </w:r>
      <w:r>
        <w:rPr>
          <w:spacing w:val="-3"/>
        </w:rPr>
        <w:t> </w:t>
      </w:r>
      <w:r>
        <w:rPr/>
        <w:t>chống</w:t>
      </w:r>
      <w:r>
        <w:rPr>
          <w:spacing w:val="-3"/>
        </w:rPr>
        <w:t> </w:t>
      </w:r>
      <w:r>
        <w:rPr/>
        <w:t>cháy</w:t>
      </w:r>
      <w:r>
        <w:rPr>
          <w:spacing w:val="-2"/>
        </w:rPr>
        <w:t> </w:t>
      </w:r>
      <w:r>
        <w:rPr/>
        <w:t>và</w:t>
      </w:r>
      <w:r>
        <w:rPr>
          <w:spacing w:val="-3"/>
        </w:rPr>
        <w:t> </w:t>
      </w:r>
      <w:r>
        <w:rPr/>
        <w:t>những</w:t>
      </w:r>
      <w:r>
        <w:rPr>
          <w:spacing w:val="-3"/>
        </w:rPr>
        <w:t> </w:t>
      </w:r>
      <w:r>
        <w:rPr/>
        <w:t>hệ</w:t>
      </w:r>
      <w:r>
        <w:rPr>
          <w:spacing w:val="-1"/>
        </w:rPr>
        <w:t> </w:t>
      </w:r>
      <w:r>
        <w:rPr/>
        <w:t>thống</w:t>
      </w:r>
      <w:r>
        <w:rPr>
          <w:spacing w:val="-4"/>
        </w:rPr>
        <w:t> </w:t>
      </w:r>
      <w:r>
        <w:rPr/>
        <w:t>tương</w:t>
      </w:r>
      <w:r>
        <w:rPr>
          <w:spacing w:val="-3"/>
        </w:rPr>
        <w:t> </w:t>
      </w:r>
      <w:r>
        <w:rPr/>
        <w:t>tự</w:t>
      </w:r>
      <w:r>
        <w:rPr>
          <w:spacing w:val="-2"/>
        </w:rPr>
        <w:t> </w:t>
      </w:r>
      <w:r>
        <w:rPr/>
        <w:t>phải</w:t>
      </w:r>
      <w:r>
        <w:rPr>
          <w:spacing w:val="-1"/>
        </w:rPr>
        <w:t> </w:t>
      </w:r>
      <w:r>
        <w:rPr/>
        <w:t>bảo</w:t>
      </w:r>
      <w:r>
        <w:rPr>
          <w:spacing w:val="-1"/>
        </w:rPr>
        <w:t> </w:t>
      </w:r>
      <w:r>
        <w:rPr/>
        <w:t>đảm</w:t>
      </w:r>
      <w:r>
        <w:rPr>
          <w:spacing w:val="-3"/>
        </w:rPr>
        <w:t> </w:t>
      </w:r>
      <w:r>
        <w:rPr/>
        <w:t>theo</w:t>
      </w:r>
      <w:r>
        <w:rPr>
          <w:spacing w:val="-4"/>
        </w:rPr>
        <w:t> </w:t>
      </w:r>
      <w:r>
        <w:rPr/>
        <w:t>các tiêu</w:t>
      </w:r>
      <w:r>
        <w:rPr>
          <w:spacing w:val="-3"/>
        </w:rPr>
        <w:t> </w:t>
      </w:r>
      <w:r>
        <w:rPr/>
        <w:t>chuẩn</w:t>
      </w:r>
      <w:r>
        <w:rPr>
          <w:spacing w:val="-3"/>
        </w:rPr>
        <w:t> </w:t>
      </w:r>
      <w:r>
        <w:rPr/>
        <w:t>kỹ</w:t>
      </w:r>
      <w:r>
        <w:rPr>
          <w:spacing w:val="-2"/>
        </w:rPr>
        <w:t> </w:t>
      </w:r>
      <w:r>
        <w:rPr/>
        <w:t>thuật riêng được chọn lựa cho thang máy chữa</w:t>
      </w:r>
      <w:r>
        <w:rPr>
          <w:spacing w:val="-6"/>
        </w:rPr>
        <w:t> </w:t>
      </w:r>
      <w:r>
        <w:rPr/>
        <w:t>cháy.</w:t>
      </w:r>
    </w:p>
    <w:p>
      <w:pPr>
        <w:pStyle w:val="BodyText"/>
        <w:spacing w:before="119"/>
        <w:jc w:val="both"/>
      </w:pPr>
      <w:r>
        <w:rPr/>
        <w:t>Việc bố trí và lắp đặt các thang máy chữa cháy phải bảo đảm những quy định cơ bản sau:</w:t>
      </w:r>
    </w:p>
    <w:p>
      <w:pPr>
        <w:spacing w:after="0"/>
        <w:jc w:val="both"/>
        <w:sectPr>
          <w:pgSz w:w="11910" w:h="16840"/>
          <w:pgMar w:top="480" w:bottom="280" w:left="1380" w:right="0"/>
        </w:sectPr>
      </w:pPr>
    </w:p>
    <w:p>
      <w:pPr>
        <w:pStyle w:val="ListParagraph"/>
        <w:numPr>
          <w:ilvl w:val="0"/>
          <w:numId w:val="6"/>
        </w:numPr>
        <w:tabs>
          <w:tab w:pos="445" w:val="left" w:leader="none"/>
        </w:tabs>
        <w:spacing w:line="240" w:lineRule="auto" w:before="67" w:after="0"/>
        <w:ind w:left="322" w:right="1672" w:firstLine="0"/>
        <w:jc w:val="left"/>
        <w:rPr>
          <w:sz w:val="20"/>
        </w:rPr>
      </w:pPr>
      <w:r>
        <w:rPr>
          <w:sz w:val="20"/>
        </w:rPr>
        <w:t>Không</w:t>
      </w:r>
      <w:r>
        <w:rPr>
          <w:spacing w:val="-5"/>
          <w:sz w:val="20"/>
        </w:rPr>
        <w:t> </w:t>
      </w:r>
      <w:r>
        <w:rPr>
          <w:sz w:val="20"/>
        </w:rPr>
        <w:t>được</w:t>
      </w:r>
      <w:r>
        <w:rPr>
          <w:spacing w:val="-2"/>
          <w:sz w:val="20"/>
        </w:rPr>
        <w:t> </w:t>
      </w:r>
      <w:r>
        <w:rPr>
          <w:sz w:val="20"/>
        </w:rPr>
        <w:t>sử</w:t>
      </w:r>
      <w:r>
        <w:rPr>
          <w:spacing w:val="-3"/>
          <w:sz w:val="20"/>
        </w:rPr>
        <w:t> </w:t>
      </w:r>
      <w:r>
        <w:rPr>
          <w:sz w:val="20"/>
        </w:rPr>
        <w:t>dụng</w:t>
      </w:r>
      <w:r>
        <w:rPr>
          <w:spacing w:val="-3"/>
          <w:sz w:val="20"/>
        </w:rPr>
        <w:t> </w:t>
      </w:r>
      <w:r>
        <w:rPr>
          <w:sz w:val="20"/>
        </w:rPr>
        <w:t>các</w:t>
      </w:r>
      <w:r>
        <w:rPr>
          <w:spacing w:val="-1"/>
          <w:sz w:val="20"/>
        </w:rPr>
        <w:t> </w:t>
      </w:r>
      <w:r>
        <w:rPr>
          <w:sz w:val="20"/>
        </w:rPr>
        <w:t>thang</w:t>
      </w:r>
      <w:r>
        <w:rPr>
          <w:spacing w:val="-3"/>
          <w:sz w:val="20"/>
        </w:rPr>
        <w:t> </w:t>
      </w:r>
      <w:r>
        <w:rPr>
          <w:sz w:val="20"/>
        </w:rPr>
        <w:t>máy</w:t>
      </w:r>
      <w:r>
        <w:rPr>
          <w:spacing w:val="-2"/>
          <w:sz w:val="20"/>
        </w:rPr>
        <w:t> </w:t>
      </w:r>
      <w:r>
        <w:rPr>
          <w:sz w:val="20"/>
        </w:rPr>
        <w:t>chủ</w:t>
      </w:r>
      <w:r>
        <w:rPr>
          <w:spacing w:val="-4"/>
          <w:sz w:val="20"/>
        </w:rPr>
        <w:t> </w:t>
      </w:r>
      <w:r>
        <w:rPr>
          <w:sz w:val="20"/>
        </w:rPr>
        <w:t>yếu</w:t>
      </w:r>
      <w:r>
        <w:rPr>
          <w:spacing w:val="-2"/>
          <w:sz w:val="20"/>
        </w:rPr>
        <w:t> </w:t>
      </w:r>
      <w:r>
        <w:rPr>
          <w:sz w:val="20"/>
        </w:rPr>
        <w:t>để</w:t>
      </w:r>
      <w:r>
        <w:rPr>
          <w:spacing w:val="-5"/>
          <w:sz w:val="20"/>
        </w:rPr>
        <w:t> </w:t>
      </w:r>
      <w:r>
        <w:rPr>
          <w:sz w:val="20"/>
        </w:rPr>
        <w:t>vận</w:t>
      </w:r>
      <w:r>
        <w:rPr>
          <w:spacing w:val="-1"/>
          <w:sz w:val="20"/>
        </w:rPr>
        <w:t> </w:t>
      </w:r>
      <w:r>
        <w:rPr>
          <w:sz w:val="20"/>
        </w:rPr>
        <w:t>chuyển</w:t>
      </w:r>
      <w:r>
        <w:rPr>
          <w:spacing w:val="-4"/>
          <w:sz w:val="20"/>
        </w:rPr>
        <w:t> </w:t>
      </w:r>
      <w:r>
        <w:rPr>
          <w:sz w:val="20"/>
        </w:rPr>
        <w:t>hàng</w:t>
      </w:r>
      <w:r>
        <w:rPr>
          <w:spacing w:val="-2"/>
          <w:sz w:val="20"/>
        </w:rPr>
        <w:t> </w:t>
      </w:r>
      <w:r>
        <w:rPr>
          <w:sz w:val="20"/>
        </w:rPr>
        <w:t>hóa</w:t>
      </w:r>
      <w:r>
        <w:rPr>
          <w:spacing w:val="-1"/>
          <w:sz w:val="20"/>
        </w:rPr>
        <w:t> </w:t>
      </w:r>
      <w:r>
        <w:rPr>
          <w:sz w:val="20"/>
        </w:rPr>
        <w:t>để</w:t>
      </w:r>
      <w:r>
        <w:rPr>
          <w:spacing w:val="-2"/>
          <w:sz w:val="20"/>
        </w:rPr>
        <w:t> </w:t>
      </w:r>
      <w:r>
        <w:rPr>
          <w:sz w:val="20"/>
        </w:rPr>
        <w:t>làm</w:t>
      </w:r>
      <w:r>
        <w:rPr>
          <w:spacing w:val="-3"/>
          <w:sz w:val="20"/>
        </w:rPr>
        <w:t> </w:t>
      </w:r>
      <w:r>
        <w:rPr>
          <w:sz w:val="20"/>
        </w:rPr>
        <w:t>thang</w:t>
      </w:r>
      <w:r>
        <w:rPr>
          <w:spacing w:val="-2"/>
          <w:sz w:val="20"/>
        </w:rPr>
        <w:t> </w:t>
      </w:r>
      <w:r>
        <w:rPr>
          <w:sz w:val="20"/>
        </w:rPr>
        <w:t>máy</w:t>
      </w:r>
      <w:r>
        <w:rPr>
          <w:spacing w:val="-2"/>
          <w:sz w:val="20"/>
        </w:rPr>
        <w:t> </w:t>
      </w:r>
      <w:r>
        <w:rPr>
          <w:sz w:val="20"/>
        </w:rPr>
        <w:t>chữa cháy;</w:t>
      </w:r>
    </w:p>
    <w:p>
      <w:pPr>
        <w:pStyle w:val="ListParagraph"/>
        <w:numPr>
          <w:ilvl w:val="0"/>
          <w:numId w:val="6"/>
        </w:numPr>
        <w:tabs>
          <w:tab w:pos="445" w:val="left" w:leader="none"/>
        </w:tabs>
        <w:spacing w:line="240" w:lineRule="auto" w:before="121" w:after="0"/>
        <w:ind w:left="322" w:right="1280" w:firstLine="0"/>
        <w:jc w:val="both"/>
        <w:rPr>
          <w:sz w:val="20"/>
        </w:rPr>
      </w:pPr>
      <w:r>
        <w:rPr>
          <w:sz w:val="20"/>
        </w:rPr>
        <w:t>Ở</w:t>
      </w:r>
      <w:r>
        <w:rPr>
          <w:spacing w:val="-4"/>
          <w:sz w:val="20"/>
        </w:rPr>
        <w:t> </w:t>
      </w:r>
      <w:r>
        <w:rPr>
          <w:sz w:val="20"/>
        </w:rPr>
        <w:t>điều</w:t>
      </w:r>
      <w:r>
        <w:rPr>
          <w:spacing w:val="-4"/>
          <w:sz w:val="20"/>
        </w:rPr>
        <w:t> </w:t>
      </w:r>
      <w:r>
        <w:rPr>
          <w:sz w:val="20"/>
        </w:rPr>
        <w:t>kiện</w:t>
      </w:r>
      <w:r>
        <w:rPr>
          <w:spacing w:val="-2"/>
          <w:sz w:val="20"/>
        </w:rPr>
        <w:t> </w:t>
      </w:r>
      <w:r>
        <w:rPr>
          <w:sz w:val="20"/>
        </w:rPr>
        <w:t>bình</w:t>
      </w:r>
      <w:r>
        <w:rPr>
          <w:spacing w:val="-3"/>
          <w:sz w:val="20"/>
        </w:rPr>
        <w:t> </w:t>
      </w:r>
      <w:r>
        <w:rPr>
          <w:sz w:val="20"/>
        </w:rPr>
        <w:t>thường,</w:t>
      </w:r>
      <w:r>
        <w:rPr>
          <w:spacing w:val="-3"/>
          <w:sz w:val="20"/>
        </w:rPr>
        <w:t> </w:t>
      </w:r>
      <w:r>
        <w:rPr>
          <w:sz w:val="20"/>
        </w:rPr>
        <w:t>thang</w:t>
      </w:r>
      <w:r>
        <w:rPr>
          <w:spacing w:val="-1"/>
          <w:sz w:val="20"/>
        </w:rPr>
        <w:t> </w:t>
      </w:r>
      <w:r>
        <w:rPr>
          <w:sz w:val="20"/>
        </w:rPr>
        <w:t>máy</w:t>
      </w:r>
      <w:r>
        <w:rPr>
          <w:spacing w:val="-2"/>
          <w:sz w:val="20"/>
        </w:rPr>
        <w:t> </w:t>
      </w:r>
      <w:r>
        <w:rPr>
          <w:sz w:val="20"/>
        </w:rPr>
        <w:t>chữa</w:t>
      </w:r>
      <w:r>
        <w:rPr>
          <w:spacing w:val="-3"/>
          <w:sz w:val="20"/>
        </w:rPr>
        <w:t> </w:t>
      </w:r>
      <w:r>
        <w:rPr>
          <w:sz w:val="20"/>
        </w:rPr>
        <w:t>cháy</w:t>
      </w:r>
      <w:r>
        <w:rPr>
          <w:spacing w:val="-3"/>
          <w:sz w:val="20"/>
        </w:rPr>
        <w:t> </w:t>
      </w:r>
      <w:r>
        <w:rPr>
          <w:sz w:val="20"/>
        </w:rPr>
        <w:t>vẫn</w:t>
      </w:r>
      <w:r>
        <w:rPr>
          <w:spacing w:val="-2"/>
          <w:sz w:val="20"/>
        </w:rPr>
        <w:t> </w:t>
      </w:r>
      <w:r>
        <w:rPr>
          <w:sz w:val="20"/>
        </w:rPr>
        <w:t>được</w:t>
      </w:r>
      <w:r>
        <w:rPr>
          <w:spacing w:val="-2"/>
          <w:sz w:val="20"/>
        </w:rPr>
        <w:t> </w:t>
      </w:r>
      <w:r>
        <w:rPr>
          <w:sz w:val="20"/>
        </w:rPr>
        <w:t>sử</w:t>
      </w:r>
      <w:r>
        <w:rPr>
          <w:spacing w:val="-2"/>
          <w:sz w:val="20"/>
        </w:rPr>
        <w:t> </w:t>
      </w:r>
      <w:r>
        <w:rPr>
          <w:sz w:val="20"/>
        </w:rPr>
        <w:t>dụng</w:t>
      </w:r>
      <w:r>
        <w:rPr>
          <w:spacing w:val="-2"/>
          <w:sz w:val="20"/>
        </w:rPr>
        <w:t> </w:t>
      </w:r>
      <w:r>
        <w:rPr>
          <w:sz w:val="20"/>
        </w:rPr>
        <w:t>để</w:t>
      </w:r>
      <w:r>
        <w:rPr>
          <w:spacing w:val="-4"/>
          <w:sz w:val="20"/>
        </w:rPr>
        <w:t> </w:t>
      </w:r>
      <w:r>
        <w:rPr>
          <w:sz w:val="20"/>
        </w:rPr>
        <w:t>chở</w:t>
      </w:r>
      <w:r>
        <w:rPr>
          <w:spacing w:val="-4"/>
          <w:sz w:val="20"/>
        </w:rPr>
        <w:t> </w:t>
      </w:r>
      <w:r>
        <w:rPr>
          <w:sz w:val="20"/>
        </w:rPr>
        <w:t>người.</w:t>
      </w:r>
      <w:r>
        <w:rPr>
          <w:spacing w:val="-3"/>
          <w:sz w:val="20"/>
        </w:rPr>
        <w:t> </w:t>
      </w:r>
      <w:r>
        <w:rPr>
          <w:sz w:val="20"/>
        </w:rPr>
        <w:t>Thang</w:t>
      </w:r>
      <w:r>
        <w:rPr>
          <w:spacing w:val="-4"/>
          <w:sz w:val="20"/>
        </w:rPr>
        <w:t> </w:t>
      </w:r>
      <w:r>
        <w:rPr>
          <w:sz w:val="20"/>
        </w:rPr>
        <w:t>máy</w:t>
      </w:r>
      <w:r>
        <w:rPr>
          <w:spacing w:val="-2"/>
          <w:sz w:val="20"/>
        </w:rPr>
        <w:t> </w:t>
      </w:r>
      <w:r>
        <w:rPr>
          <w:sz w:val="20"/>
        </w:rPr>
        <w:t>chữa cháy</w:t>
      </w:r>
      <w:r>
        <w:rPr>
          <w:spacing w:val="-3"/>
          <w:sz w:val="20"/>
        </w:rPr>
        <w:t> </w:t>
      </w:r>
      <w:r>
        <w:rPr>
          <w:sz w:val="20"/>
        </w:rPr>
        <w:t>có</w:t>
      </w:r>
      <w:r>
        <w:rPr>
          <w:spacing w:val="-3"/>
          <w:sz w:val="20"/>
        </w:rPr>
        <w:t> </w:t>
      </w:r>
      <w:r>
        <w:rPr>
          <w:sz w:val="20"/>
        </w:rPr>
        <w:t>thể</w:t>
      </w:r>
      <w:r>
        <w:rPr>
          <w:spacing w:val="-2"/>
          <w:sz w:val="20"/>
        </w:rPr>
        <w:t> </w:t>
      </w:r>
      <w:r>
        <w:rPr>
          <w:sz w:val="20"/>
        </w:rPr>
        <w:t>được</w:t>
      </w:r>
      <w:r>
        <w:rPr>
          <w:spacing w:val="-2"/>
          <w:sz w:val="20"/>
        </w:rPr>
        <w:t> </w:t>
      </w:r>
      <w:r>
        <w:rPr>
          <w:sz w:val="20"/>
        </w:rPr>
        <w:t>bố</w:t>
      </w:r>
      <w:r>
        <w:rPr>
          <w:spacing w:val="-3"/>
          <w:sz w:val="20"/>
        </w:rPr>
        <w:t> </w:t>
      </w:r>
      <w:r>
        <w:rPr>
          <w:sz w:val="20"/>
        </w:rPr>
        <w:t>trí</w:t>
      </w:r>
      <w:r>
        <w:rPr>
          <w:spacing w:val="-3"/>
          <w:sz w:val="20"/>
        </w:rPr>
        <w:t> </w:t>
      </w:r>
      <w:r>
        <w:rPr>
          <w:sz w:val="20"/>
        </w:rPr>
        <w:t>với</w:t>
      </w:r>
      <w:r>
        <w:rPr>
          <w:spacing w:val="-2"/>
          <w:sz w:val="20"/>
        </w:rPr>
        <w:t> </w:t>
      </w:r>
      <w:r>
        <w:rPr>
          <w:sz w:val="20"/>
        </w:rPr>
        <w:t>một</w:t>
      </w:r>
      <w:r>
        <w:rPr>
          <w:spacing w:val="-3"/>
          <w:sz w:val="20"/>
        </w:rPr>
        <w:t> </w:t>
      </w:r>
      <w:r>
        <w:rPr>
          <w:sz w:val="20"/>
        </w:rPr>
        <w:t>sảnh</w:t>
      </w:r>
      <w:r>
        <w:rPr>
          <w:spacing w:val="-3"/>
          <w:sz w:val="20"/>
        </w:rPr>
        <w:t> </w:t>
      </w:r>
      <w:r>
        <w:rPr>
          <w:sz w:val="20"/>
        </w:rPr>
        <w:t>thang</w:t>
      </w:r>
      <w:r>
        <w:rPr>
          <w:spacing w:val="-3"/>
          <w:sz w:val="20"/>
        </w:rPr>
        <w:t> </w:t>
      </w:r>
      <w:r>
        <w:rPr>
          <w:sz w:val="20"/>
        </w:rPr>
        <w:t>máy</w:t>
      </w:r>
      <w:r>
        <w:rPr>
          <w:spacing w:val="-2"/>
          <w:sz w:val="20"/>
        </w:rPr>
        <w:t> </w:t>
      </w:r>
      <w:r>
        <w:rPr>
          <w:sz w:val="20"/>
        </w:rPr>
        <w:t>riêng</w:t>
      </w:r>
      <w:r>
        <w:rPr>
          <w:spacing w:val="-1"/>
          <w:sz w:val="20"/>
        </w:rPr>
        <w:t> </w:t>
      </w:r>
      <w:r>
        <w:rPr>
          <w:sz w:val="20"/>
        </w:rPr>
        <w:t>hoặc</w:t>
      </w:r>
      <w:r>
        <w:rPr>
          <w:spacing w:val="-2"/>
          <w:sz w:val="20"/>
        </w:rPr>
        <w:t> </w:t>
      </w:r>
      <w:r>
        <w:rPr>
          <w:sz w:val="20"/>
        </w:rPr>
        <w:t>trong</w:t>
      </w:r>
      <w:r>
        <w:rPr>
          <w:spacing w:val="-4"/>
          <w:sz w:val="20"/>
        </w:rPr>
        <w:t> </w:t>
      </w:r>
      <w:r>
        <w:rPr>
          <w:sz w:val="20"/>
        </w:rPr>
        <w:t>một</w:t>
      </w:r>
      <w:r>
        <w:rPr>
          <w:spacing w:val="-4"/>
          <w:sz w:val="20"/>
        </w:rPr>
        <w:t> </w:t>
      </w:r>
      <w:r>
        <w:rPr>
          <w:sz w:val="20"/>
        </w:rPr>
        <w:t>sảnh</w:t>
      </w:r>
      <w:r>
        <w:rPr>
          <w:spacing w:val="-3"/>
          <w:sz w:val="20"/>
        </w:rPr>
        <w:t> </w:t>
      </w:r>
      <w:r>
        <w:rPr>
          <w:sz w:val="20"/>
        </w:rPr>
        <w:t>chung</w:t>
      </w:r>
      <w:r>
        <w:rPr>
          <w:spacing w:val="-1"/>
          <w:sz w:val="20"/>
        </w:rPr>
        <w:t> </w:t>
      </w:r>
      <w:r>
        <w:rPr>
          <w:sz w:val="20"/>
        </w:rPr>
        <w:t>với</w:t>
      </w:r>
      <w:r>
        <w:rPr>
          <w:spacing w:val="-4"/>
          <w:sz w:val="20"/>
        </w:rPr>
        <w:t> </w:t>
      </w:r>
      <w:r>
        <w:rPr>
          <w:sz w:val="20"/>
        </w:rPr>
        <w:t>các</w:t>
      </w:r>
      <w:r>
        <w:rPr>
          <w:spacing w:val="-2"/>
          <w:sz w:val="20"/>
        </w:rPr>
        <w:t> </w:t>
      </w:r>
      <w:r>
        <w:rPr>
          <w:sz w:val="20"/>
        </w:rPr>
        <w:t>thang</w:t>
      </w:r>
      <w:r>
        <w:rPr>
          <w:spacing w:val="-3"/>
          <w:sz w:val="20"/>
        </w:rPr>
        <w:t> </w:t>
      </w:r>
      <w:r>
        <w:rPr>
          <w:sz w:val="20"/>
        </w:rPr>
        <w:t>máy chở người và hợp lại với nhau bằng một hệ thống điều khiển tự động theo</w:t>
      </w:r>
      <w:r>
        <w:rPr>
          <w:spacing w:val="-21"/>
          <w:sz w:val="20"/>
        </w:rPr>
        <w:t> </w:t>
      </w:r>
      <w:r>
        <w:rPr>
          <w:sz w:val="20"/>
        </w:rPr>
        <w:t>nhóm;</w:t>
      </w:r>
    </w:p>
    <w:p>
      <w:pPr>
        <w:pStyle w:val="ListParagraph"/>
        <w:numPr>
          <w:ilvl w:val="0"/>
          <w:numId w:val="6"/>
        </w:numPr>
        <w:tabs>
          <w:tab w:pos="445" w:val="left" w:leader="none"/>
        </w:tabs>
        <w:spacing w:line="240" w:lineRule="auto" w:before="119" w:after="0"/>
        <w:ind w:left="322" w:right="1214" w:firstLine="0"/>
        <w:jc w:val="both"/>
        <w:rPr>
          <w:sz w:val="20"/>
        </w:rPr>
      </w:pPr>
      <w:r>
        <w:rPr>
          <w:strike/>
          <w:sz w:val="20"/>
        </w:rPr>
        <w:t>Có số lượng được tính toán đủ để khoảng cách từ vị trí các thang máy đó đến một điểm bất kỳ trên mặt bằng tầng mà nó phục vụ không vượt quá 60 m</w:t>
      </w:r>
      <w:r>
        <w:rPr>
          <w:strike w:val="0"/>
          <w:sz w:val="20"/>
        </w:rPr>
        <w:t>; </w:t>
      </w:r>
      <w:r>
        <w:rPr>
          <w:strike w:val="0"/>
          <w:sz w:val="20"/>
          <w:shd w:fill="FFFF00" w:color="auto" w:val="clear"/>
        </w:rPr>
        <w:t>Có số lượng được tính toán đủ để khoảng cách từ</w:t>
      </w:r>
      <w:r>
        <w:rPr>
          <w:strike w:val="0"/>
          <w:spacing w:val="-2"/>
          <w:sz w:val="20"/>
          <w:shd w:fill="FFFF00" w:color="auto" w:val="clear"/>
        </w:rPr>
        <w:t> </w:t>
      </w:r>
      <w:r>
        <w:rPr>
          <w:strike w:val="0"/>
          <w:sz w:val="20"/>
          <w:shd w:fill="FFFF00" w:color="auto" w:val="clear"/>
        </w:rPr>
        <w:t>vị</w:t>
      </w:r>
      <w:r>
        <w:rPr>
          <w:strike w:val="0"/>
          <w:spacing w:val="-4"/>
          <w:sz w:val="20"/>
          <w:shd w:fill="FFFF00" w:color="auto" w:val="clear"/>
        </w:rPr>
        <w:t> </w:t>
      </w:r>
      <w:r>
        <w:rPr>
          <w:strike w:val="0"/>
          <w:sz w:val="20"/>
          <w:shd w:fill="FFFF00" w:color="auto" w:val="clear"/>
        </w:rPr>
        <w:t>trí</w:t>
      </w:r>
      <w:r>
        <w:rPr>
          <w:strike w:val="0"/>
          <w:spacing w:val="-2"/>
          <w:sz w:val="20"/>
          <w:shd w:fill="FFFF00" w:color="auto" w:val="clear"/>
        </w:rPr>
        <w:t> </w:t>
      </w:r>
      <w:r>
        <w:rPr>
          <w:strike w:val="0"/>
          <w:sz w:val="20"/>
          <w:shd w:fill="FFFF00" w:color="auto" w:val="clear"/>
        </w:rPr>
        <w:t>cửa</w:t>
      </w:r>
      <w:r>
        <w:rPr>
          <w:strike w:val="0"/>
          <w:spacing w:val="-3"/>
          <w:sz w:val="20"/>
          <w:shd w:fill="FFFF00" w:color="auto" w:val="clear"/>
        </w:rPr>
        <w:t> </w:t>
      </w:r>
      <w:r>
        <w:rPr>
          <w:strike w:val="0"/>
          <w:sz w:val="20"/>
          <w:shd w:fill="FFFF00" w:color="auto" w:val="clear"/>
        </w:rPr>
        <w:t>các</w:t>
      </w:r>
      <w:r>
        <w:rPr>
          <w:strike w:val="0"/>
          <w:spacing w:val="-2"/>
          <w:sz w:val="20"/>
          <w:shd w:fill="FFFF00" w:color="auto" w:val="clear"/>
        </w:rPr>
        <w:t> </w:t>
      </w:r>
      <w:r>
        <w:rPr>
          <w:strike w:val="0"/>
          <w:sz w:val="20"/>
          <w:shd w:fill="FFFF00" w:color="auto" w:val="clear"/>
        </w:rPr>
        <w:t>thang</w:t>
      </w:r>
      <w:r>
        <w:rPr>
          <w:strike w:val="0"/>
          <w:spacing w:val="-1"/>
          <w:sz w:val="20"/>
          <w:shd w:fill="FFFF00" w:color="auto" w:val="clear"/>
        </w:rPr>
        <w:t> </w:t>
      </w:r>
      <w:r>
        <w:rPr>
          <w:strike w:val="0"/>
          <w:sz w:val="20"/>
          <w:shd w:fill="FFFF00" w:color="auto" w:val="clear"/>
        </w:rPr>
        <w:t>máy đó</w:t>
      </w:r>
      <w:r>
        <w:rPr>
          <w:strike w:val="0"/>
          <w:spacing w:val="-4"/>
          <w:sz w:val="20"/>
          <w:shd w:fill="FFFF00" w:color="auto" w:val="clear"/>
        </w:rPr>
        <w:t> </w:t>
      </w:r>
      <w:r>
        <w:rPr>
          <w:strike w:val="0"/>
          <w:sz w:val="20"/>
          <w:shd w:fill="FFFF00" w:color="auto" w:val="clear"/>
        </w:rPr>
        <w:t>đến</w:t>
      </w:r>
      <w:r>
        <w:rPr>
          <w:strike w:val="0"/>
          <w:spacing w:val="-3"/>
          <w:sz w:val="20"/>
          <w:shd w:fill="FFFF00" w:color="auto" w:val="clear"/>
        </w:rPr>
        <w:t> </w:t>
      </w:r>
      <w:r>
        <w:rPr>
          <w:strike w:val="0"/>
          <w:sz w:val="20"/>
          <w:shd w:fill="FFFF00" w:color="auto" w:val="clear"/>
        </w:rPr>
        <w:t>một</w:t>
      </w:r>
      <w:r>
        <w:rPr>
          <w:strike w:val="0"/>
          <w:spacing w:val="-4"/>
          <w:sz w:val="20"/>
          <w:shd w:fill="FFFF00" w:color="auto" w:val="clear"/>
        </w:rPr>
        <w:t> </w:t>
      </w:r>
      <w:r>
        <w:rPr>
          <w:strike w:val="0"/>
          <w:sz w:val="20"/>
          <w:shd w:fill="FFFF00" w:color="auto" w:val="clear"/>
        </w:rPr>
        <w:t>điểm</w:t>
      </w:r>
      <w:r>
        <w:rPr>
          <w:strike w:val="0"/>
          <w:spacing w:val="-2"/>
          <w:sz w:val="20"/>
          <w:shd w:fill="FFFF00" w:color="auto" w:val="clear"/>
        </w:rPr>
        <w:t> </w:t>
      </w:r>
      <w:r>
        <w:rPr>
          <w:strike w:val="0"/>
          <w:sz w:val="20"/>
          <w:shd w:fill="FFFF00" w:color="auto" w:val="clear"/>
        </w:rPr>
        <w:t>bất</w:t>
      </w:r>
      <w:r>
        <w:rPr>
          <w:strike w:val="0"/>
          <w:spacing w:val="-4"/>
          <w:sz w:val="20"/>
          <w:shd w:fill="FFFF00" w:color="auto" w:val="clear"/>
        </w:rPr>
        <w:t> </w:t>
      </w:r>
      <w:r>
        <w:rPr>
          <w:strike w:val="0"/>
          <w:sz w:val="20"/>
          <w:shd w:fill="FFFF00" w:color="auto" w:val="clear"/>
        </w:rPr>
        <w:t>kỳ</w:t>
      </w:r>
      <w:r>
        <w:rPr>
          <w:strike w:val="0"/>
          <w:spacing w:val="-1"/>
          <w:sz w:val="20"/>
          <w:shd w:fill="FFFF00" w:color="auto" w:val="clear"/>
        </w:rPr>
        <w:t> </w:t>
      </w:r>
      <w:r>
        <w:rPr>
          <w:strike w:val="0"/>
          <w:sz w:val="20"/>
          <w:shd w:fill="FFFF00" w:color="auto" w:val="clear"/>
        </w:rPr>
        <w:t>trên</w:t>
      </w:r>
      <w:r>
        <w:rPr>
          <w:strike w:val="0"/>
          <w:spacing w:val="-3"/>
          <w:sz w:val="20"/>
          <w:shd w:fill="FFFF00" w:color="auto" w:val="clear"/>
        </w:rPr>
        <w:t> </w:t>
      </w:r>
      <w:r>
        <w:rPr>
          <w:strike w:val="0"/>
          <w:sz w:val="20"/>
          <w:shd w:fill="FFFF00" w:color="auto" w:val="clear"/>
        </w:rPr>
        <w:t>mặt</w:t>
      </w:r>
      <w:r>
        <w:rPr>
          <w:strike w:val="0"/>
          <w:spacing w:val="-1"/>
          <w:sz w:val="20"/>
          <w:shd w:fill="FFFF00" w:color="auto" w:val="clear"/>
        </w:rPr>
        <w:t> </w:t>
      </w:r>
      <w:r>
        <w:rPr>
          <w:strike w:val="0"/>
          <w:sz w:val="20"/>
          <w:shd w:fill="FFFF00" w:color="auto" w:val="clear"/>
        </w:rPr>
        <w:t>bằng</w:t>
      </w:r>
      <w:r>
        <w:rPr>
          <w:strike w:val="0"/>
          <w:spacing w:val="-3"/>
          <w:sz w:val="20"/>
          <w:shd w:fill="FFFF00" w:color="auto" w:val="clear"/>
        </w:rPr>
        <w:t> </w:t>
      </w:r>
      <w:r>
        <w:rPr>
          <w:strike w:val="0"/>
          <w:sz w:val="20"/>
          <w:shd w:fill="FFFF00" w:color="auto" w:val="clear"/>
        </w:rPr>
        <w:t>tầng</w:t>
      </w:r>
      <w:r>
        <w:rPr>
          <w:strike w:val="0"/>
          <w:spacing w:val="-1"/>
          <w:sz w:val="20"/>
          <w:shd w:fill="FFFF00" w:color="auto" w:val="clear"/>
        </w:rPr>
        <w:t> </w:t>
      </w:r>
      <w:r>
        <w:rPr>
          <w:strike w:val="0"/>
          <w:sz w:val="20"/>
          <w:shd w:fill="FFFF00" w:color="auto" w:val="clear"/>
        </w:rPr>
        <w:t>mà</w:t>
      </w:r>
      <w:r>
        <w:rPr>
          <w:strike w:val="0"/>
          <w:spacing w:val="-1"/>
          <w:sz w:val="20"/>
          <w:shd w:fill="FFFF00" w:color="auto" w:val="clear"/>
        </w:rPr>
        <w:t> </w:t>
      </w:r>
      <w:r>
        <w:rPr>
          <w:strike w:val="0"/>
          <w:sz w:val="20"/>
          <w:shd w:fill="FFFF00" w:color="auto" w:val="clear"/>
        </w:rPr>
        <w:t>nó</w:t>
      </w:r>
      <w:r>
        <w:rPr>
          <w:strike w:val="0"/>
          <w:spacing w:val="-1"/>
          <w:sz w:val="20"/>
          <w:shd w:fill="FFFF00" w:color="auto" w:val="clear"/>
        </w:rPr>
        <w:t> </w:t>
      </w:r>
      <w:r>
        <w:rPr>
          <w:strike w:val="0"/>
          <w:sz w:val="20"/>
          <w:shd w:fill="FFFF00" w:color="auto" w:val="clear"/>
        </w:rPr>
        <w:t>phục</w:t>
      </w:r>
      <w:r>
        <w:rPr>
          <w:strike w:val="0"/>
          <w:spacing w:val="-2"/>
          <w:sz w:val="20"/>
          <w:shd w:fill="FFFF00" w:color="auto" w:val="clear"/>
        </w:rPr>
        <w:t> </w:t>
      </w:r>
      <w:r>
        <w:rPr>
          <w:strike w:val="0"/>
          <w:sz w:val="20"/>
          <w:shd w:fill="FFFF00" w:color="auto" w:val="clear"/>
        </w:rPr>
        <w:t>vụ</w:t>
      </w:r>
      <w:r>
        <w:rPr>
          <w:strike w:val="0"/>
          <w:spacing w:val="-3"/>
          <w:sz w:val="20"/>
          <w:shd w:fill="FFFF00" w:color="auto" w:val="clear"/>
        </w:rPr>
        <w:t> </w:t>
      </w:r>
      <w:r>
        <w:rPr>
          <w:strike w:val="0"/>
          <w:sz w:val="20"/>
          <w:shd w:fill="FFFF00" w:color="auto" w:val="clear"/>
        </w:rPr>
        <w:t>(bán</w:t>
      </w:r>
      <w:r>
        <w:rPr>
          <w:strike w:val="0"/>
          <w:spacing w:val="-2"/>
          <w:sz w:val="20"/>
          <w:shd w:fill="FFFF00" w:color="auto" w:val="clear"/>
        </w:rPr>
        <w:t> </w:t>
      </w:r>
      <w:r>
        <w:rPr>
          <w:strike w:val="0"/>
          <w:sz w:val="20"/>
          <w:shd w:fill="FFFF00" w:color="auto" w:val="clear"/>
        </w:rPr>
        <w:t>kính</w:t>
      </w:r>
      <w:r>
        <w:rPr>
          <w:strike w:val="0"/>
          <w:spacing w:val="-1"/>
          <w:sz w:val="20"/>
          <w:shd w:fill="FFFF00" w:color="auto" w:val="clear"/>
        </w:rPr>
        <w:t> </w:t>
      </w:r>
      <w:r>
        <w:rPr>
          <w:strike w:val="0"/>
          <w:sz w:val="20"/>
          <w:shd w:fill="FFFF00" w:color="auto" w:val="clear"/>
        </w:rPr>
        <w:t>phục vụ) không vượt quá 60</w:t>
      </w:r>
      <w:r>
        <w:rPr>
          <w:strike w:val="0"/>
          <w:spacing w:val="-3"/>
          <w:sz w:val="20"/>
          <w:shd w:fill="FFFF00" w:color="auto" w:val="clear"/>
        </w:rPr>
        <w:t> </w:t>
      </w:r>
      <w:r>
        <w:rPr>
          <w:strike w:val="0"/>
          <w:sz w:val="20"/>
          <w:shd w:fill="FFFF00" w:color="auto" w:val="clear"/>
        </w:rPr>
        <w:t>m</w:t>
      </w:r>
      <w:r>
        <w:rPr>
          <w:strike w:val="0"/>
          <w:sz w:val="20"/>
        </w:rPr>
        <w:t>.</w:t>
      </w:r>
    </w:p>
    <w:p>
      <w:pPr>
        <w:pStyle w:val="ListParagraph"/>
        <w:numPr>
          <w:ilvl w:val="0"/>
          <w:numId w:val="6"/>
        </w:numPr>
        <w:tabs>
          <w:tab w:pos="445" w:val="left" w:leader="none"/>
        </w:tabs>
        <w:spacing w:line="240" w:lineRule="auto" w:before="122" w:after="0"/>
        <w:ind w:left="322" w:right="1261" w:firstLine="0"/>
        <w:jc w:val="both"/>
        <w:rPr>
          <w:sz w:val="20"/>
        </w:rPr>
      </w:pPr>
      <w:r>
        <w:rPr>
          <w:sz w:val="20"/>
        </w:rPr>
        <w:t>Nếu</w:t>
      </w:r>
      <w:r>
        <w:rPr>
          <w:spacing w:val="-4"/>
          <w:sz w:val="20"/>
        </w:rPr>
        <w:t> </w:t>
      </w:r>
      <w:r>
        <w:rPr>
          <w:sz w:val="20"/>
        </w:rPr>
        <w:t>chỉ</w:t>
      </w:r>
      <w:r>
        <w:rPr>
          <w:spacing w:val="-2"/>
          <w:sz w:val="20"/>
        </w:rPr>
        <w:t> </w:t>
      </w:r>
      <w:r>
        <w:rPr>
          <w:sz w:val="20"/>
        </w:rPr>
        <w:t>có</w:t>
      </w:r>
      <w:r>
        <w:rPr>
          <w:spacing w:val="-3"/>
          <w:sz w:val="20"/>
        </w:rPr>
        <w:t> </w:t>
      </w:r>
      <w:r>
        <w:rPr>
          <w:sz w:val="20"/>
        </w:rPr>
        <w:t>một</w:t>
      </w:r>
      <w:r>
        <w:rPr>
          <w:spacing w:val="-4"/>
          <w:sz w:val="20"/>
        </w:rPr>
        <w:t> </w:t>
      </w:r>
      <w:r>
        <w:rPr>
          <w:sz w:val="20"/>
        </w:rPr>
        <w:t>thang</w:t>
      </w:r>
      <w:r>
        <w:rPr>
          <w:spacing w:val="-2"/>
          <w:sz w:val="20"/>
        </w:rPr>
        <w:t> </w:t>
      </w:r>
      <w:r>
        <w:rPr>
          <w:sz w:val="20"/>
        </w:rPr>
        <w:t>máy</w:t>
      </w:r>
      <w:r>
        <w:rPr>
          <w:spacing w:val="1"/>
          <w:sz w:val="20"/>
        </w:rPr>
        <w:t> </w:t>
      </w:r>
      <w:r>
        <w:rPr>
          <w:sz w:val="20"/>
        </w:rPr>
        <w:t>chữa</w:t>
      </w:r>
      <w:r>
        <w:rPr>
          <w:spacing w:val="-3"/>
          <w:sz w:val="20"/>
        </w:rPr>
        <w:t> </w:t>
      </w:r>
      <w:r>
        <w:rPr>
          <w:sz w:val="20"/>
        </w:rPr>
        <w:t>cháy</w:t>
      </w:r>
      <w:r>
        <w:rPr>
          <w:spacing w:val="-2"/>
          <w:sz w:val="20"/>
        </w:rPr>
        <w:t> </w:t>
      </w:r>
      <w:r>
        <w:rPr>
          <w:sz w:val="20"/>
        </w:rPr>
        <w:t>thì</w:t>
      </w:r>
      <w:r>
        <w:rPr>
          <w:spacing w:val="-1"/>
          <w:sz w:val="20"/>
        </w:rPr>
        <w:t> </w:t>
      </w:r>
      <w:r>
        <w:rPr>
          <w:sz w:val="20"/>
        </w:rPr>
        <w:t>thang</w:t>
      </w:r>
      <w:r>
        <w:rPr>
          <w:spacing w:val="-2"/>
          <w:sz w:val="20"/>
        </w:rPr>
        <w:t> </w:t>
      </w:r>
      <w:r>
        <w:rPr>
          <w:sz w:val="20"/>
        </w:rPr>
        <w:t>máy</w:t>
      </w:r>
      <w:r>
        <w:rPr>
          <w:spacing w:val="-2"/>
          <w:sz w:val="20"/>
        </w:rPr>
        <w:t> </w:t>
      </w:r>
      <w:r>
        <w:rPr>
          <w:sz w:val="20"/>
        </w:rPr>
        <w:t>đó</w:t>
      </w:r>
      <w:r>
        <w:rPr>
          <w:spacing w:val="-3"/>
          <w:sz w:val="20"/>
        </w:rPr>
        <w:t> </w:t>
      </w:r>
      <w:r>
        <w:rPr>
          <w:sz w:val="20"/>
        </w:rPr>
        <w:t>ít</w:t>
      </w:r>
      <w:r>
        <w:rPr>
          <w:spacing w:val="-3"/>
          <w:sz w:val="20"/>
        </w:rPr>
        <w:t> </w:t>
      </w:r>
      <w:r>
        <w:rPr>
          <w:sz w:val="20"/>
        </w:rPr>
        <w:t>nhất</w:t>
      </w:r>
      <w:r>
        <w:rPr>
          <w:spacing w:val="-1"/>
          <w:sz w:val="20"/>
        </w:rPr>
        <w:t> </w:t>
      </w:r>
      <w:r>
        <w:rPr>
          <w:sz w:val="20"/>
        </w:rPr>
        <w:t>phải</w:t>
      </w:r>
      <w:r>
        <w:rPr>
          <w:spacing w:val="-4"/>
          <w:sz w:val="20"/>
        </w:rPr>
        <w:t> </w:t>
      </w:r>
      <w:r>
        <w:rPr>
          <w:sz w:val="20"/>
        </w:rPr>
        <w:t>đến</w:t>
      </w:r>
      <w:r>
        <w:rPr>
          <w:spacing w:val="-2"/>
          <w:sz w:val="20"/>
        </w:rPr>
        <w:t> </w:t>
      </w:r>
      <w:r>
        <w:rPr>
          <w:sz w:val="20"/>
        </w:rPr>
        <w:t>được</w:t>
      </w:r>
      <w:r>
        <w:rPr>
          <w:spacing w:val="-2"/>
          <w:sz w:val="20"/>
        </w:rPr>
        <w:t> </w:t>
      </w:r>
      <w:r>
        <w:rPr>
          <w:sz w:val="20"/>
        </w:rPr>
        <w:t>tất</w:t>
      </w:r>
      <w:r>
        <w:rPr>
          <w:spacing w:val="-1"/>
          <w:sz w:val="20"/>
        </w:rPr>
        <w:t> </w:t>
      </w:r>
      <w:r>
        <w:rPr>
          <w:sz w:val="20"/>
        </w:rPr>
        <w:t>cả</w:t>
      </w:r>
      <w:r>
        <w:rPr>
          <w:spacing w:val="-3"/>
          <w:sz w:val="20"/>
        </w:rPr>
        <w:t> </w:t>
      </w:r>
      <w:r>
        <w:rPr>
          <w:sz w:val="20"/>
        </w:rPr>
        <w:t>các</w:t>
      </w:r>
      <w:r>
        <w:rPr>
          <w:spacing w:val="-2"/>
          <w:sz w:val="20"/>
        </w:rPr>
        <w:t> </w:t>
      </w:r>
      <w:r>
        <w:rPr>
          <w:sz w:val="20"/>
        </w:rPr>
        <w:t>tầng</w:t>
      </w:r>
      <w:r>
        <w:rPr>
          <w:spacing w:val="-4"/>
          <w:sz w:val="20"/>
        </w:rPr>
        <w:t> </w:t>
      </w:r>
      <w:r>
        <w:rPr>
          <w:sz w:val="20"/>
        </w:rPr>
        <w:t>kế</w:t>
      </w:r>
      <w:r>
        <w:rPr>
          <w:spacing w:val="-1"/>
          <w:sz w:val="20"/>
        </w:rPr>
        <w:t> </w:t>
      </w:r>
      <w:r>
        <w:rPr>
          <w:sz w:val="20"/>
        </w:rPr>
        <w:t>cận với tầng đang cháy của</w:t>
      </w:r>
      <w:r>
        <w:rPr>
          <w:spacing w:val="-3"/>
          <w:sz w:val="20"/>
        </w:rPr>
        <w:t> </w:t>
      </w:r>
      <w:r>
        <w:rPr>
          <w:sz w:val="20"/>
        </w:rPr>
        <w:t>nhà;</w:t>
      </w:r>
    </w:p>
    <w:p>
      <w:pPr>
        <w:pStyle w:val="ListParagraph"/>
        <w:numPr>
          <w:ilvl w:val="0"/>
          <w:numId w:val="6"/>
        </w:numPr>
        <w:tabs>
          <w:tab w:pos="445" w:val="left" w:leader="none"/>
        </w:tabs>
        <w:spacing w:line="240" w:lineRule="auto" w:before="119" w:after="0"/>
        <w:ind w:left="322" w:right="1386" w:firstLine="0"/>
        <w:jc w:val="left"/>
        <w:rPr>
          <w:sz w:val="20"/>
        </w:rPr>
      </w:pPr>
      <w:r>
        <w:rPr>
          <w:sz w:val="20"/>
        </w:rPr>
        <w:t>Nếu</w:t>
      </w:r>
      <w:r>
        <w:rPr>
          <w:spacing w:val="-5"/>
          <w:sz w:val="20"/>
        </w:rPr>
        <w:t> </w:t>
      </w:r>
      <w:r>
        <w:rPr>
          <w:sz w:val="20"/>
        </w:rPr>
        <w:t>có</w:t>
      </w:r>
      <w:r>
        <w:rPr>
          <w:spacing w:val="-3"/>
          <w:sz w:val="20"/>
        </w:rPr>
        <w:t> </w:t>
      </w:r>
      <w:r>
        <w:rPr>
          <w:sz w:val="20"/>
        </w:rPr>
        <w:t>nhiều</w:t>
      </w:r>
      <w:r>
        <w:rPr>
          <w:spacing w:val="-4"/>
          <w:sz w:val="20"/>
        </w:rPr>
        <w:t> </w:t>
      </w:r>
      <w:r>
        <w:rPr>
          <w:sz w:val="20"/>
        </w:rPr>
        <w:t>thang</w:t>
      </w:r>
      <w:r>
        <w:rPr>
          <w:spacing w:val="-4"/>
          <w:sz w:val="20"/>
        </w:rPr>
        <w:t> </w:t>
      </w:r>
      <w:r>
        <w:rPr>
          <w:sz w:val="20"/>
        </w:rPr>
        <w:t>máy</w:t>
      </w:r>
      <w:r>
        <w:rPr>
          <w:spacing w:val="-2"/>
          <w:sz w:val="20"/>
        </w:rPr>
        <w:t> </w:t>
      </w:r>
      <w:r>
        <w:rPr>
          <w:sz w:val="20"/>
        </w:rPr>
        <w:t>chữa</w:t>
      </w:r>
      <w:r>
        <w:rPr>
          <w:spacing w:val="-3"/>
          <w:sz w:val="20"/>
        </w:rPr>
        <w:t> </w:t>
      </w:r>
      <w:r>
        <w:rPr>
          <w:sz w:val="20"/>
        </w:rPr>
        <w:t>cháy</w:t>
      </w:r>
      <w:r>
        <w:rPr>
          <w:spacing w:val="-3"/>
          <w:sz w:val="20"/>
        </w:rPr>
        <w:t> </w:t>
      </w:r>
      <w:r>
        <w:rPr>
          <w:sz w:val="20"/>
        </w:rPr>
        <w:t>được</w:t>
      </w:r>
      <w:r>
        <w:rPr>
          <w:spacing w:val="-2"/>
          <w:sz w:val="20"/>
        </w:rPr>
        <w:t> </w:t>
      </w:r>
      <w:r>
        <w:rPr>
          <w:sz w:val="20"/>
        </w:rPr>
        <w:t>bố</w:t>
      </w:r>
      <w:r>
        <w:rPr>
          <w:spacing w:val="-4"/>
          <w:sz w:val="20"/>
        </w:rPr>
        <w:t> </w:t>
      </w:r>
      <w:r>
        <w:rPr>
          <w:sz w:val="20"/>
        </w:rPr>
        <w:t>trí</w:t>
      </w:r>
      <w:r>
        <w:rPr>
          <w:spacing w:val="-1"/>
          <w:sz w:val="20"/>
        </w:rPr>
        <w:t> </w:t>
      </w:r>
      <w:r>
        <w:rPr>
          <w:sz w:val="20"/>
        </w:rPr>
        <w:t>chung</w:t>
      </w:r>
      <w:r>
        <w:rPr>
          <w:spacing w:val="-3"/>
          <w:sz w:val="20"/>
        </w:rPr>
        <w:t> </w:t>
      </w:r>
      <w:r>
        <w:rPr>
          <w:sz w:val="20"/>
        </w:rPr>
        <w:t>trong</w:t>
      </w:r>
      <w:r>
        <w:rPr>
          <w:spacing w:val="-1"/>
          <w:sz w:val="20"/>
        </w:rPr>
        <w:t> </w:t>
      </w:r>
      <w:r>
        <w:rPr>
          <w:sz w:val="20"/>
        </w:rPr>
        <w:t>một</w:t>
      </w:r>
      <w:r>
        <w:rPr>
          <w:spacing w:val="-4"/>
          <w:sz w:val="20"/>
        </w:rPr>
        <w:t> </w:t>
      </w:r>
      <w:r>
        <w:rPr>
          <w:sz w:val="20"/>
        </w:rPr>
        <w:t>giếng</w:t>
      </w:r>
      <w:r>
        <w:rPr>
          <w:spacing w:val="-3"/>
          <w:sz w:val="20"/>
        </w:rPr>
        <w:t> </w:t>
      </w:r>
      <w:r>
        <w:rPr>
          <w:sz w:val="20"/>
        </w:rPr>
        <w:t>thang</w:t>
      </w:r>
      <w:r>
        <w:rPr>
          <w:spacing w:val="-2"/>
          <w:sz w:val="20"/>
        </w:rPr>
        <w:t> </w:t>
      </w:r>
      <w:r>
        <w:rPr>
          <w:sz w:val="20"/>
        </w:rPr>
        <w:t>thì</w:t>
      </w:r>
      <w:r>
        <w:rPr>
          <w:spacing w:val="-1"/>
          <w:sz w:val="20"/>
        </w:rPr>
        <w:t> </w:t>
      </w:r>
      <w:r>
        <w:rPr>
          <w:sz w:val="20"/>
        </w:rPr>
        <w:t>các</w:t>
      </w:r>
      <w:r>
        <w:rPr>
          <w:spacing w:val="-2"/>
          <w:sz w:val="20"/>
        </w:rPr>
        <w:t> </w:t>
      </w:r>
      <w:r>
        <w:rPr>
          <w:sz w:val="20"/>
        </w:rPr>
        <w:t>thang</w:t>
      </w:r>
      <w:r>
        <w:rPr>
          <w:spacing w:val="-2"/>
          <w:sz w:val="20"/>
        </w:rPr>
        <w:t> </w:t>
      </w:r>
      <w:r>
        <w:rPr>
          <w:sz w:val="20"/>
        </w:rPr>
        <w:t>máy</w:t>
      </w:r>
      <w:r>
        <w:rPr>
          <w:spacing w:val="-2"/>
          <w:sz w:val="20"/>
        </w:rPr>
        <w:t> </w:t>
      </w:r>
      <w:r>
        <w:rPr>
          <w:sz w:val="20"/>
        </w:rPr>
        <w:t>có thể phục vụ cho các khu vực khác nhau của nhà với điều kiện phải thể hiện rõ vùng được phục vụ trên mỗi thang máy</w:t>
      </w:r>
      <w:r>
        <w:rPr>
          <w:spacing w:val="-6"/>
          <w:sz w:val="20"/>
        </w:rPr>
        <w:t> </w:t>
      </w:r>
      <w:r>
        <w:rPr>
          <w:sz w:val="20"/>
        </w:rPr>
        <w:t>đó;</w:t>
      </w:r>
    </w:p>
    <w:p>
      <w:pPr>
        <w:pStyle w:val="ListParagraph"/>
        <w:numPr>
          <w:ilvl w:val="0"/>
          <w:numId w:val="6"/>
        </w:numPr>
        <w:tabs>
          <w:tab w:pos="445" w:val="left" w:leader="none"/>
        </w:tabs>
        <w:spacing w:line="240" w:lineRule="auto" w:before="121" w:after="0"/>
        <w:ind w:left="322" w:right="1375" w:firstLine="0"/>
        <w:jc w:val="left"/>
        <w:rPr>
          <w:sz w:val="20"/>
        </w:rPr>
      </w:pPr>
      <w:r>
        <w:rPr>
          <w:sz w:val="20"/>
        </w:rPr>
        <w:t>Trong</w:t>
      </w:r>
      <w:r>
        <w:rPr>
          <w:spacing w:val="-4"/>
          <w:sz w:val="20"/>
        </w:rPr>
        <w:t> </w:t>
      </w:r>
      <w:r>
        <w:rPr>
          <w:sz w:val="20"/>
        </w:rPr>
        <w:t>mọi</w:t>
      </w:r>
      <w:r>
        <w:rPr>
          <w:spacing w:val="-4"/>
          <w:sz w:val="20"/>
        </w:rPr>
        <w:t> </w:t>
      </w:r>
      <w:r>
        <w:rPr>
          <w:sz w:val="20"/>
        </w:rPr>
        <w:t>trường</w:t>
      </w:r>
      <w:r>
        <w:rPr>
          <w:spacing w:val="-3"/>
          <w:sz w:val="20"/>
        </w:rPr>
        <w:t> </w:t>
      </w:r>
      <w:r>
        <w:rPr>
          <w:sz w:val="20"/>
        </w:rPr>
        <w:t>hợp,</w:t>
      </w:r>
      <w:r>
        <w:rPr>
          <w:spacing w:val="-4"/>
          <w:sz w:val="20"/>
        </w:rPr>
        <w:t> </w:t>
      </w:r>
      <w:r>
        <w:rPr>
          <w:sz w:val="20"/>
        </w:rPr>
        <w:t>hình</w:t>
      </w:r>
      <w:r>
        <w:rPr>
          <w:spacing w:val="-4"/>
          <w:sz w:val="20"/>
        </w:rPr>
        <w:t> </w:t>
      </w:r>
      <w:r>
        <w:rPr>
          <w:sz w:val="20"/>
        </w:rPr>
        <w:t>thức</w:t>
      </w:r>
      <w:r>
        <w:rPr>
          <w:spacing w:val="-3"/>
          <w:sz w:val="20"/>
        </w:rPr>
        <w:t> </w:t>
      </w:r>
      <w:r>
        <w:rPr>
          <w:sz w:val="20"/>
        </w:rPr>
        <w:t>phục</w:t>
      </w:r>
      <w:r>
        <w:rPr>
          <w:spacing w:val="-2"/>
          <w:sz w:val="20"/>
        </w:rPr>
        <w:t> </w:t>
      </w:r>
      <w:r>
        <w:rPr>
          <w:sz w:val="20"/>
        </w:rPr>
        <w:t>vụ</w:t>
      </w:r>
      <w:r>
        <w:rPr>
          <w:spacing w:val="-3"/>
          <w:sz w:val="20"/>
        </w:rPr>
        <w:t> </w:t>
      </w:r>
      <w:r>
        <w:rPr>
          <w:sz w:val="20"/>
        </w:rPr>
        <w:t>của</w:t>
      </w:r>
      <w:r>
        <w:rPr>
          <w:spacing w:val="-2"/>
          <w:sz w:val="20"/>
        </w:rPr>
        <w:t> </w:t>
      </w:r>
      <w:r>
        <w:rPr>
          <w:sz w:val="20"/>
        </w:rPr>
        <w:t>các</w:t>
      </w:r>
      <w:r>
        <w:rPr>
          <w:spacing w:val="-2"/>
          <w:sz w:val="20"/>
        </w:rPr>
        <w:t> </w:t>
      </w:r>
      <w:r>
        <w:rPr>
          <w:sz w:val="20"/>
        </w:rPr>
        <w:t>thang</w:t>
      </w:r>
      <w:r>
        <w:rPr>
          <w:spacing w:val="-2"/>
          <w:sz w:val="20"/>
        </w:rPr>
        <w:t> </w:t>
      </w:r>
      <w:r>
        <w:rPr>
          <w:sz w:val="20"/>
        </w:rPr>
        <w:t>máy</w:t>
      </w:r>
      <w:r>
        <w:rPr>
          <w:spacing w:val="-2"/>
          <w:sz w:val="20"/>
        </w:rPr>
        <w:t> </w:t>
      </w:r>
      <w:r>
        <w:rPr>
          <w:sz w:val="20"/>
        </w:rPr>
        <w:t>chữa</w:t>
      </w:r>
      <w:r>
        <w:rPr>
          <w:spacing w:val="-3"/>
          <w:sz w:val="20"/>
        </w:rPr>
        <w:t> </w:t>
      </w:r>
      <w:r>
        <w:rPr>
          <w:sz w:val="20"/>
        </w:rPr>
        <w:t>cháy</w:t>
      </w:r>
      <w:r>
        <w:rPr>
          <w:spacing w:val="-1"/>
          <w:sz w:val="20"/>
        </w:rPr>
        <w:t> </w:t>
      </w:r>
      <w:r>
        <w:rPr>
          <w:sz w:val="20"/>
        </w:rPr>
        <w:t>phải</w:t>
      </w:r>
      <w:r>
        <w:rPr>
          <w:spacing w:val="-4"/>
          <w:sz w:val="20"/>
        </w:rPr>
        <w:t> </w:t>
      </w:r>
      <w:r>
        <w:rPr>
          <w:sz w:val="20"/>
        </w:rPr>
        <w:t>giống</w:t>
      </w:r>
      <w:r>
        <w:rPr>
          <w:spacing w:val="-1"/>
          <w:sz w:val="20"/>
        </w:rPr>
        <w:t> </w:t>
      </w:r>
      <w:r>
        <w:rPr>
          <w:sz w:val="20"/>
        </w:rPr>
        <w:t>nhau</w:t>
      </w:r>
      <w:r>
        <w:rPr>
          <w:spacing w:val="-4"/>
          <w:sz w:val="20"/>
        </w:rPr>
        <w:t> </w:t>
      </w:r>
      <w:r>
        <w:rPr>
          <w:sz w:val="20"/>
        </w:rPr>
        <w:t>và</w:t>
      </w:r>
      <w:r>
        <w:rPr>
          <w:spacing w:val="-3"/>
          <w:sz w:val="20"/>
        </w:rPr>
        <w:t> </w:t>
      </w:r>
      <w:r>
        <w:rPr>
          <w:sz w:val="20"/>
        </w:rPr>
        <w:t>thông dụng, ví dụ thang máy chỉ phục vụ các tầng lẻ hoặc các tầng chẵn hoặc tất cả các</w:t>
      </w:r>
      <w:r>
        <w:rPr>
          <w:spacing w:val="-24"/>
          <w:sz w:val="20"/>
        </w:rPr>
        <w:t> </w:t>
      </w:r>
      <w:r>
        <w:rPr>
          <w:sz w:val="20"/>
        </w:rPr>
        <w:t>tầng;</w:t>
      </w:r>
    </w:p>
    <w:p>
      <w:pPr>
        <w:pStyle w:val="ListParagraph"/>
        <w:numPr>
          <w:ilvl w:val="0"/>
          <w:numId w:val="6"/>
        </w:numPr>
        <w:tabs>
          <w:tab w:pos="445" w:val="left" w:leader="none"/>
        </w:tabs>
        <w:spacing w:line="240" w:lineRule="auto" w:before="119" w:after="0"/>
        <w:ind w:left="444" w:right="0" w:hanging="123"/>
        <w:jc w:val="both"/>
        <w:rPr>
          <w:sz w:val="20"/>
        </w:rPr>
      </w:pPr>
      <w:r>
        <w:rPr>
          <w:sz w:val="20"/>
        </w:rPr>
        <w:t>Nếu có các tầng lánh nạn thì mỗi tầng đó phải được phục vụ bởi ít nhất một thang máy chữa</w:t>
      </w:r>
      <w:r>
        <w:rPr>
          <w:spacing w:val="-32"/>
          <w:sz w:val="20"/>
        </w:rPr>
        <w:t> </w:t>
      </w:r>
      <w:r>
        <w:rPr>
          <w:sz w:val="20"/>
        </w:rPr>
        <w:t>cháy;</w:t>
      </w:r>
    </w:p>
    <w:p>
      <w:pPr>
        <w:pStyle w:val="ListParagraph"/>
        <w:numPr>
          <w:ilvl w:val="0"/>
          <w:numId w:val="6"/>
        </w:numPr>
        <w:tabs>
          <w:tab w:pos="445" w:val="left" w:leader="none"/>
        </w:tabs>
        <w:spacing w:line="240" w:lineRule="auto" w:before="120" w:after="0"/>
        <w:ind w:left="322" w:right="1385" w:firstLine="0"/>
        <w:jc w:val="both"/>
        <w:rPr>
          <w:sz w:val="20"/>
        </w:rPr>
      </w:pPr>
      <w:r>
        <w:rPr>
          <w:sz w:val="20"/>
        </w:rPr>
        <w:t>Ở chế độ hoạt động bình thường, cửa các thang máy chữa cháy không được mở vào những tầng lánh</w:t>
      </w:r>
      <w:r>
        <w:rPr>
          <w:spacing w:val="-4"/>
          <w:sz w:val="20"/>
        </w:rPr>
        <w:t> </w:t>
      </w:r>
      <w:r>
        <w:rPr>
          <w:sz w:val="20"/>
        </w:rPr>
        <w:t>nạn</w:t>
      </w:r>
      <w:r>
        <w:rPr>
          <w:spacing w:val="-3"/>
          <w:sz w:val="20"/>
        </w:rPr>
        <w:t> </w:t>
      </w:r>
      <w:r>
        <w:rPr>
          <w:sz w:val="20"/>
        </w:rPr>
        <w:t>đó</w:t>
      </w:r>
      <w:r>
        <w:rPr>
          <w:spacing w:val="-3"/>
          <w:sz w:val="20"/>
        </w:rPr>
        <w:t> </w:t>
      </w:r>
      <w:r>
        <w:rPr>
          <w:sz w:val="20"/>
        </w:rPr>
        <w:t>còn</w:t>
      </w:r>
      <w:r>
        <w:rPr>
          <w:spacing w:val="-4"/>
          <w:sz w:val="20"/>
        </w:rPr>
        <w:t> </w:t>
      </w:r>
      <w:r>
        <w:rPr>
          <w:sz w:val="20"/>
        </w:rPr>
        <w:t>cửa</w:t>
      </w:r>
      <w:r>
        <w:rPr>
          <w:spacing w:val="-1"/>
          <w:sz w:val="20"/>
        </w:rPr>
        <w:t> </w:t>
      </w:r>
      <w:r>
        <w:rPr>
          <w:sz w:val="20"/>
        </w:rPr>
        <w:t>giếng</w:t>
      </w:r>
      <w:r>
        <w:rPr>
          <w:spacing w:val="-3"/>
          <w:sz w:val="20"/>
        </w:rPr>
        <w:t> </w:t>
      </w:r>
      <w:r>
        <w:rPr>
          <w:sz w:val="20"/>
        </w:rPr>
        <w:t>thang</w:t>
      </w:r>
      <w:r>
        <w:rPr>
          <w:spacing w:val="-3"/>
          <w:sz w:val="20"/>
        </w:rPr>
        <w:t> </w:t>
      </w:r>
      <w:r>
        <w:rPr>
          <w:sz w:val="20"/>
        </w:rPr>
        <w:t>máy</w:t>
      </w:r>
      <w:r>
        <w:rPr>
          <w:spacing w:val="-2"/>
          <w:sz w:val="20"/>
        </w:rPr>
        <w:t> </w:t>
      </w:r>
      <w:r>
        <w:rPr>
          <w:sz w:val="20"/>
        </w:rPr>
        <w:t>tại</w:t>
      </w:r>
      <w:r>
        <w:rPr>
          <w:spacing w:val="-2"/>
          <w:sz w:val="20"/>
        </w:rPr>
        <w:t> </w:t>
      </w:r>
      <w:r>
        <w:rPr>
          <w:sz w:val="20"/>
        </w:rPr>
        <w:t>những</w:t>
      </w:r>
      <w:r>
        <w:rPr>
          <w:spacing w:val="-4"/>
          <w:sz w:val="20"/>
        </w:rPr>
        <w:t> </w:t>
      </w:r>
      <w:r>
        <w:rPr>
          <w:sz w:val="20"/>
        </w:rPr>
        <w:t>tầng</w:t>
      </w:r>
      <w:r>
        <w:rPr>
          <w:spacing w:val="-2"/>
          <w:sz w:val="20"/>
        </w:rPr>
        <w:t> </w:t>
      </w:r>
      <w:r>
        <w:rPr>
          <w:sz w:val="20"/>
        </w:rPr>
        <w:t>lánh</w:t>
      </w:r>
      <w:r>
        <w:rPr>
          <w:spacing w:val="-1"/>
          <w:sz w:val="20"/>
        </w:rPr>
        <w:t> </w:t>
      </w:r>
      <w:r>
        <w:rPr>
          <w:sz w:val="20"/>
        </w:rPr>
        <w:t>nạn</w:t>
      </w:r>
      <w:r>
        <w:rPr>
          <w:spacing w:val="-1"/>
          <w:sz w:val="20"/>
        </w:rPr>
        <w:t> </w:t>
      </w:r>
      <w:r>
        <w:rPr>
          <w:sz w:val="20"/>
        </w:rPr>
        <w:t>đó</w:t>
      </w:r>
      <w:r>
        <w:rPr>
          <w:spacing w:val="-3"/>
          <w:sz w:val="20"/>
        </w:rPr>
        <w:t> </w:t>
      </w:r>
      <w:r>
        <w:rPr>
          <w:sz w:val="20"/>
        </w:rPr>
        <w:t>phải</w:t>
      </w:r>
      <w:r>
        <w:rPr>
          <w:spacing w:val="-4"/>
          <w:sz w:val="20"/>
        </w:rPr>
        <w:t> </w:t>
      </w:r>
      <w:r>
        <w:rPr>
          <w:sz w:val="20"/>
        </w:rPr>
        <w:t>thường</w:t>
      </w:r>
      <w:r>
        <w:rPr>
          <w:spacing w:val="-3"/>
          <w:sz w:val="20"/>
        </w:rPr>
        <w:t> </w:t>
      </w:r>
      <w:r>
        <w:rPr>
          <w:sz w:val="20"/>
        </w:rPr>
        <w:t>xuyên</w:t>
      </w:r>
      <w:r>
        <w:rPr>
          <w:spacing w:val="-4"/>
          <w:sz w:val="20"/>
        </w:rPr>
        <w:t> </w:t>
      </w:r>
      <w:r>
        <w:rPr>
          <w:sz w:val="20"/>
        </w:rPr>
        <w:t>được</w:t>
      </w:r>
      <w:r>
        <w:rPr>
          <w:spacing w:val="-2"/>
          <w:sz w:val="20"/>
        </w:rPr>
        <w:t> </w:t>
      </w:r>
      <w:r>
        <w:rPr>
          <w:sz w:val="20"/>
        </w:rPr>
        <w:t>khóa</w:t>
      </w:r>
      <w:r>
        <w:rPr>
          <w:spacing w:val="-4"/>
          <w:sz w:val="20"/>
        </w:rPr>
        <w:t> </w:t>
      </w:r>
      <w:r>
        <w:rPr>
          <w:sz w:val="20"/>
        </w:rPr>
        <w:t>và chỉ được tự động mở khóa khi chuyển sang chế độ phục vụ lực lượng chữa</w:t>
      </w:r>
      <w:r>
        <w:rPr>
          <w:spacing w:val="-22"/>
          <w:sz w:val="20"/>
        </w:rPr>
        <w:t> </w:t>
      </w:r>
      <w:r>
        <w:rPr>
          <w:sz w:val="20"/>
        </w:rPr>
        <w:t>cháy.</w:t>
      </w:r>
    </w:p>
    <w:p>
      <w:pPr>
        <w:pStyle w:val="BodyText"/>
        <w:jc w:val="both"/>
      </w:pPr>
      <w:r>
        <w:rPr/>
        <w:t>Trong trường hợp có cháy, các thang máy chữa cháy phải bảo đảm để người lính chữa cháy:</w:t>
      </w:r>
    </w:p>
    <w:p>
      <w:pPr>
        <w:pStyle w:val="ListParagraph"/>
        <w:numPr>
          <w:ilvl w:val="0"/>
          <w:numId w:val="6"/>
        </w:numPr>
        <w:tabs>
          <w:tab w:pos="445" w:val="left" w:leader="none"/>
        </w:tabs>
        <w:spacing w:line="240" w:lineRule="auto" w:before="119" w:after="0"/>
        <w:ind w:left="322" w:right="1379" w:firstLine="0"/>
        <w:jc w:val="left"/>
        <w:rPr>
          <w:sz w:val="20"/>
        </w:rPr>
      </w:pPr>
      <w:r>
        <w:rPr>
          <w:sz w:val="20"/>
        </w:rPr>
        <w:t>Là</w:t>
      </w:r>
      <w:r>
        <w:rPr>
          <w:spacing w:val="-3"/>
          <w:sz w:val="20"/>
        </w:rPr>
        <w:t> </w:t>
      </w:r>
      <w:r>
        <w:rPr>
          <w:sz w:val="20"/>
        </w:rPr>
        <w:t>người</w:t>
      </w:r>
      <w:r>
        <w:rPr>
          <w:spacing w:val="-2"/>
          <w:sz w:val="20"/>
        </w:rPr>
        <w:t> </w:t>
      </w:r>
      <w:r>
        <w:rPr>
          <w:sz w:val="20"/>
        </w:rPr>
        <w:t>duy</w:t>
      </w:r>
      <w:r>
        <w:rPr>
          <w:spacing w:val="-2"/>
          <w:sz w:val="20"/>
        </w:rPr>
        <w:t> </w:t>
      </w:r>
      <w:r>
        <w:rPr>
          <w:sz w:val="20"/>
        </w:rPr>
        <w:t>nhất</w:t>
      </w:r>
      <w:r>
        <w:rPr>
          <w:spacing w:val="-1"/>
          <w:sz w:val="20"/>
        </w:rPr>
        <w:t> </w:t>
      </w:r>
      <w:r>
        <w:rPr>
          <w:sz w:val="20"/>
        </w:rPr>
        <w:t>được</w:t>
      </w:r>
      <w:r>
        <w:rPr>
          <w:spacing w:val="-2"/>
          <w:sz w:val="20"/>
        </w:rPr>
        <w:t> </w:t>
      </w:r>
      <w:r>
        <w:rPr>
          <w:sz w:val="20"/>
        </w:rPr>
        <w:t>quyền</w:t>
      </w:r>
      <w:r>
        <w:rPr>
          <w:spacing w:val="-4"/>
          <w:sz w:val="20"/>
        </w:rPr>
        <w:t> </w:t>
      </w:r>
      <w:r>
        <w:rPr>
          <w:sz w:val="20"/>
        </w:rPr>
        <w:t>kiểm</w:t>
      </w:r>
      <w:r>
        <w:rPr>
          <w:spacing w:val="-3"/>
          <w:sz w:val="20"/>
        </w:rPr>
        <w:t> </w:t>
      </w:r>
      <w:r>
        <w:rPr>
          <w:sz w:val="20"/>
        </w:rPr>
        <w:t>soát</w:t>
      </w:r>
      <w:r>
        <w:rPr>
          <w:spacing w:val="-3"/>
          <w:sz w:val="20"/>
        </w:rPr>
        <w:t> </w:t>
      </w:r>
      <w:r>
        <w:rPr>
          <w:sz w:val="20"/>
        </w:rPr>
        <w:t>và</w:t>
      </w:r>
      <w:r>
        <w:rPr>
          <w:spacing w:val="-3"/>
          <w:sz w:val="20"/>
        </w:rPr>
        <w:t> </w:t>
      </w:r>
      <w:r>
        <w:rPr>
          <w:sz w:val="20"/>
        </w:rPr>
        <w:t>vận</w:t>
      </w:r>
      <w:r>
        <w:rPr>
          <w:spacing w:val="-2"/>
          <w:sz w:val="20"/>
        </w:rPr>
        <w:t> </w:t>
      </w:r>
      <w:r>
        <w:rPr>
          <w:sz w:val="20"/>
        </w:rPr>
        <w:t>hành</w:t>
      </w:r>
      <w:r>
        <w:rPr>
          <w:spacing w:val="-3"/>
          <w:sz w:val="20"/>
        </w:rPr>
        <w:t> </w:t>
      </w:r>
      <w:r>
        <w:rPr>
          <w:sz w:val="20"/>
        </w:rPr>
        <w:t>để</w:t>
      </w:r>
      <w:r>
        <w:rPr>
          <w:spacing w:val="-3"/>
          <w:sz w:val="20"/>
        </w:rPr>
        <w:t> </w:t>
      </w:r>
      <w:r>
        <w:rPr>
          <w:sz w:val="20"/>
        </w:rPr>
        <w:t>cùng</w:t>
      </w:r>
      <w:r>
        <w:rPr>
          <w:spacing w:val="-4"/>
          <w:sz w:val="20"/>
        </w:rPr>
        <w:t> </w:t>
      </w:r>
      <w:r>
        <w:rPr>
          <w:sz w:val="20"/>
        </w:rPr>
        <w:t>với</w:t>
      </w:r>
      <w:r>
        <w:rPr>
          <w:spacing w:val="-4"/>
          <w:sz w:val="20"/>
        </w:rPr>
        <w:t> </w:t>
      </w:r>
      <w:r>
        <w:rPr>
          <w:sz w:val="20"/>
        </w:rPr>
        <w:t>trang</w:t>
      </w:r>
      <w:r>
        <w:rPr>
          <w:spacing w:val="-3"/>
          <w:sz w:val="20"/>
        </w:rPr>
        <w:t> </w:t>
      </w:r>
      <w:r>
        <w:rPr>
          <w:sz w:val="20"/>
        </w:rPr>
        <w:t>thiết</w:t>
      </w:r>
      <w:r>
        <w:rPr>
          <w:spacing w:val="-4"/>
          <w:sz w:val="20"/>
        </w:rPr>
        <w:t> </w:t>
      </w:r>
      <w:r>
        <w:rPr>
          <w:sz w:val="20"/>
        </w:rPr>
        <w:t>bị</w:t>
      </w:r>
      <w:r>
        <w:rPr>
          <w:spacing w:val="-2"/>
          <w:sz w:val="20"/>
        </w:rPr>
        <w:t> </w:t>
      </w:r>
      <w:r>
        <w:rPr>
          <w:sz w:val="20"/>
        </w:rPr>
        <w:t>của</w:t>
      </w:r>
      <w:r>
        <w:rPr>
          <w:spacing w:val="-4"/>
          <w:sz w:val="20"/>
        </w:rPr>
        <w:t> </w:t>
      </w:r>
      <w:r>
        <w:rPr>
          <w:sz w:val="20"/>
        </w:rPr>
        <w:t>mình</w:t>
      </w:r>
      <w:r>
        <w:rPr>
          <w:spacing w:val="-3"/>
          <w:sz w:val="20"/>
        </w:rPr>
        <w:t> </w:t>
      </w:r>
      <w:r>
        <w:rPr>
          <w:sz w:val="20"/>
        </w:rPr>
        <w:t>tiếp</w:t>
      </w:r>
      <w:r>
        <w:rPr>
          <w:spacing w:val="-4"/>
          <w:sz w:val="20"/>
        </w:rPr>
        <w:t> </w:t>
      </w:r>
      <w:r>
        <w:rPr>
          <w:sz w:val="20"/>
        </w:rPr>
        <w:t>cận đến đám cháy một cách dễ dàng, quen thuộc, an toàn và nhanh</w:t>
      </w:r>
      <w:r>
        <w:rPr>
          <w:spacing w:val="-11"/>
          <w:sz w:val="20"/>
        </w:rPr>
        <w:t> </w:t>
      </w:r>
      <w:r>
        <w:rPr>
          <w:sz w:val="20"/>
        </w:rPr>
        <w:t>chóng;</w:t>
      </w:r>
    </w:p>
    <w:p>
      <w:pPr>
        <w:pStyle w:val="ListParagraph"/>
        <w:numPr>
          <w:ilvl w:val="0"/>
          <w:numId w:val="6"/>
        </w:numPr>
        <w:tabs>
          <w:tab w:pos="445" w:val="left" w:leader="none"/>
        </w:tabs>
        <w:spacing w:line="240" w:lineRule="auto" w:before="120" w:after="0"/>
        <w:ind w:left="322" w:right="1253" w:firstLine="0"/>
        <w:jc w:val="both"/>
        <w:rPr>
          <w:sz w:val="20"/>
        </w:rPr>
      </w:pPr>
      <w:r>
        <w:rPr>
          <w:sz w:val="20"/>
        </w:rPr>
        <w:t>Được</w:t>
      </w:r>
      <w:r>
        <w:rPr>
          <w:spacing w:val="-3"/>
          <w:sz w:val="20"/>
        </w:rPr>
        <w:t> </w:t>
      </w:r>
      <w:r>
        <w:rPr>
          <w:sz w:val="20"/>
        </w:rPr>
        <w:t>bảo</w:t>
      </w:r>
      <w:r>
        <w:rPr>
          <w:spacing w:val="-1"/>
          <w:sz w:val="20"/>
        </w:rPr>
        <w:t> </w:t>
      </w:r>
      <w:r>
        <w:rPr>
          <w:sz w:val="20"/>
        </w:rPr>
        <w:t>vệ</w:t>
      </w:r>
      <w:r>
        <w:rPr>
          <w:spacing w:val="-3"/>
          <w:sz w:val="20"/>
        </w:rPr>
        <w:t> </w:t>
      </w:r>
      <w:r>
        <w:rPr>
          <w:sz w:val="20"/>
        </w:rPr>
        <w:t>an</w:t>
      </w:r>
      <w:r>
        <w:rPr>
          <w:spacing w:val="-1"/>
          <w:sz w:val="20"/>
        </w:rPr>
        <w:t> </w:t>
      </w:r>
      <w:r>
        <w:rPr>
          <w:sz w:val="20"/>
        </w:rPr>
        <w:t>toàn</w:t>
      </w:r>
      <w:r>
        <w:rPr>
          <w:spacing w:val="-3"/>
          <w:sz w:val="20"/>
        </w:rPr>
        <w:t> </w:t>
      </w:r>
      <w:r>
        <w:rPr>
          <w:sz w:val="20"/>
        </w:rPr>
        <w:t>khi</w:t>
      </w:r>
      <w:r>
        <w:rPr>
          <w:spacing w:val="-1"/>
          <w:sz w:val="20"/>
        </w:rPr>
        <w:t> </w:t>
      </w:r>
      <w:r>
        <w:rPr>
          <w:sz w:val="20"/>
        </w:rPr>
        <w:t>sử</w:t>
      </w:r>
      <w:r>
        <w:rPr>
          <w:spacing w:val="-2"/>
          <w:sz w:val="20"/>
        </w:rPr>
        <w:t> </w:t>
      </w:r>
      <w:r>
        <w:rPr>
          <w:sz w:val="20"/>
        </w:rPr>
        <w:t>dụng</w:t>
      </w:r>
      <w:r>
        <w:rPr>
          <w:spacing w:val="-4"/>
          <w:sz w:val="20"/>
        </w:rPr>
        <w:t> </w:t>
      </w:r>
      <w:r>
        <w:rPr>
          <w:sz w:val="20"/>
        </w:rPr>
        <w:t>trước</w:t>
      </w:r>
      <w:r>
        <w:rPr>
          <w:spacing w:val="-2"/>
          <w:sz w:val="20"/>
        </w:rPr>
        <w:t> </w:t>
      </w:r>
      <w:r>
        <w:rPr>
          <w:sz w:val="20"/>
        </w:rPr>
        <w:t>tác</w:t>
      </w:r>
      <w:r>
        <w:rPr>
          <w:spacing w:val="-2"/>
          <w:sz w:val="20"/>
        </w:rPr>
        <w:t> </w:t>
      </w:r>
      <w:r>
        <w:rPr>
          <w:sz w:val="20"/>
        </w:rPr>
        <w:t>động</w:t>
      </w:r>
      <w:r>
        <w:rPr>
          <w:spacing w:val="-4"/>
          <w:sz w:val="20"/>
        </w:rPr>
        <w:t> </w:t>
      </w:r>
      <w:r>
        <w:rPr>
          <w:sz w:val="20"/>
        </w:rPr>
        <w:t>của</w:t>
      </w:r>
      <w:r>
        <w:rPr>
          <w:spacing w:val="-4"/>
          <w:sz w:val="20"/>
        </w:rPr>
        <w:t> </w:t>
      </w:r>
      <w:r>
        <w:rPr>
          <w:sz w:val="20"/>
        </w:rPr>
        <w:t>lửa</w:t>
      </w:r>
      <w:r>
        <w:rPr>
          <w:spacing w:val="-3"/>
          <w:sz w:val="20"/>
        </w:rPr>
        <w:t> </w:t>
      </w:r>
      <w:r>
        <w:rPr>
          <w:sz w:val="20"/>
        </w:rPr>
        <w:t>và</w:t>
      </w:r>
      <w:r>
        <w:rPr>
          <w:spacing w:val="-3"/>
          <w:sz w:val="20"/>
        </w:rPr>
        <w:t> </w:t>
      </w:r>
      <w:r>
        <w:rPr>
          <w:sz w:val="20"/>
        </w:rPr>
        <w:t>khói</w:t>
      </w:r>
      <w:r>
        <w:rPr>
          <w:spacing w:val="-2"/>
          <w:sz w:val="20"/>
        </w:rPr>
        <w:t> </w:t>
      </w:r>
      <w:r>
        <w:rPr>
          <w:sz w:val="20"/>
        </w:rPr>
        <w:t>bằng</w:t>
      </w:r>
      <w:r>
        <w:rPr>
          <w:spacing w:val="-4"/>
          <w:sz w:val="20"/>
        </w:rPr>
        <w:t> </w:t>
      </w:r>
      <w:r>
        <w:rPr>
          <w:sz w:val="20"/>
        </w:rPr>
        <w:t>các</w:t>
      </w:r>
      <w:r>
        <w:rPr>
          <w:spacing w:val="-2"/>
          <w:sz w:val="20"/>
        </w:rPr>
        <w:t> </w:t>
      </w:r>
      <w:r>
        <w:rPr>
          <w:sz w:val="20"/>
        </w:rPr>
        <w:t>giải</w:t>
      </w:r>
      <w:r>
        <w:rPr>
          <w:spacing w:val="-3"/>
          <w:sz w:val="20"/>
        </w:rPr>
        <w:t> </w:t>
      </w:r>
      <w:r>
        <w:rPr>
          <w:sz w:val="20"/>
        </w:rPr>
        <w:t>pháp</w:t>
      </w:r>
      <w:r>
        <w:rPr>
          <w:spacing w:val="-1"/>
          <w:sz w:val="20"/>
        </w:rPr>
        <w:t> </w:t>
      </w:r>
      <w:r>
        <w:rPr>
          <w:sz w:val="20"/>
        </w:rPr>
        <w:t>thích</w:t>
      </w:r>
      <w:r>
        <w:rPr>
          <w:spacing w:val="-1"/>
          <w:sz w:val="20"/>
        </w:rPr>
        <w:t> </w:t>
      </w:r>
      <w:r>
        <w:rPr>
          <w:sz w:val="20"/>
        </w:rPr>
        <w:t>hợp,</w:t>
      </w:r>
      <w:r>
        <w:rPr>
          <w:spacing w:val="-4"/>
          <w:sz w:val="20"/>
        </w:rPr>
        <w:t> </w:t>
      </w:r>
      <w:r>
        <w:rPr>
          <w:sz w:val="20"/>
        </w:rPr>
        <w:t>đặc biệt là khi ra khỏi các thang máy</w:t>
      </w:r>
      <w:r>
        <w:rPr>
          <w:spacing w:val="-2"/>
          <w:sz w:val="20"/>
        </w:rPr>
        <w:t> </w:t>
      </w:r>
      <w:r>
        <w:rPr>
          <w:sz w:val="20"/>
        </w:rPr>
        <w:t>đó;</w:t>
      </w:r>
    </w:p>
    <w:p>
      <w:pPr>
        <w:pStyle w:val="ListParagraph"/>
        <w:numPr>
          <w:ilvl w:val="0"/>
          <w:numId w:val="6"/>
        </w:numPr>
        <w:tabs>
          <w:tab w:pos="445" w:val="left" w:leader="none"/>
        </w:tabs>
        <w:spacing w:line="240" w:lineRule="auto" w:before="121" w:after="0"/>
        <w:ind w:left="322" w:right="1530" w:firstLine="0"/>
        <w:jc w:val="left"/>
        <w:rPr>
          <w:sz w:val="20"/>
        </w:rPr>
      </w:pPr>
      <w:r>
        <w:rPr>
          <w:sz w:val="20"/>
        </w:rPr>
        <w:t>Có</w:t>
      </w:r>
      <w:r>
        <w:rPr>
          <w:spacing w:val="-3"/>
          <w:sz w:val="20"/>
        </w:rPr>
        <w:t> </w:t>
      </w:r>
      <w:r>
        <w:rPr>
          <w:sz w:val="20"/>
        </w:rPr>
        <w:t>lối</w:t>
      </w:r>
      <w:r>
        <w:rPr>
          <w:spacing w:val="-4"/>
          <w:sz w:val="20"/>
        </w:rPr>
        <w:t> </w:t>
      </w:r>
      <w:r>
        <w:rPr>
          <w:sz w:val="20"/>
        </w:rPr>
        <w:t>đi</w:t>
      </w:r>
      <w:r>
        <w:rPr>
          <w:spacing w:val="-4"/>
          <w:sz w:val="20"/>
        </w:rPr>
        <w:t> </w:t>
      </w:r>
      <w:r>
        <w:rPr>
          <w:sz w:val="20"/>
        </w:rPr>
        <w:t>thông</w:t>
      </w:r>
      <w:r>
        <w:rPr>
          <w:spacing w:val="-3"/>
          <w:sz w:val="20"/>
        </w:rPr>
        <w:t> </w:t>
      </w:r>
      <w:r>
        <w:rPr>
          <w:sz w:val="20"/>
        </w:rPr>
        <w:t>thoáng</w:t>
      </w:r>
      <w:r>
        <w:rPr>
          <w:spacing w:val="-3"/>
          <w:sz w:val="20"/>
        </w:rPr>
        <w:t> </w:t>
      </w:r>
      <w:r>
        <w:rPr>
          <w:sz w:val="20"/>
        </w:rPr>
        <w:t>và</w:t>
      </w:r>
      <w:r>
        <w:rPr>
          <w:spacing w:val="-1"/>
          <w:sz w:val="20"/>
        </w:rPr>
        <w:t> </w:t>
      </w:r>
      <w:r>
        <w:rPr>
          <w:sz w:val="20"/>
        </w:rPr>
        <w:t>an</w:t>
      </w:r>
      <w:r>
        <w:rPr>
          <w:spacing w:val="-4"/>
          <w:sz w:val="20"/>
        </w:rPr>
        <w:t> </w:t>
      </w:r>
      <w:r>
        <w:rPr>
          <w:sz w:val="20"/>
        </w:rPr>
        <w:t>toàn</w:t>
      </w:r>
      <w:r>
        <w:rPr>
          <w:spacing w:val="-2"/>
          <w:sz w:val="20"/>
        </w:rPr>
        <w:t> </w:t>
      </w:r>
      <w:r>
        <w:rPr>
          <w:sz w:val="20"/>
        </w:rPr>
        <w:t>để</w:t>
      </w:r>
      <w:r>
        <w:rPr>
          <w:spacing w:val="-3"/>
          <w:sz w:val="20"/>
        </w:rPr>
        <w:t> </w:t>
      </w:r>
      <w:r>
        <w:rPr>
          <w:sz w:val="20"/>
        </w:rPr>
        <w:t>tiếp</w:t>
      </w:r>
      <w:r>
        <w:rPr>
          <w:spacing w:val="-1"/>
          <w:sz w:val="20"/>
        </w:rPr>
        <w:t> </w:t>
      </w:r>
      <w:r>
        <w:rPr>
          <w:sz w:val="20"/>
        </w:rPr>
        <w:t>cận</w:t>
      </w:r>
      <w:r>
        <w:rPr>
          <w:spacing w:val="-4"/>
          <w:sz w:val="20"/>
        </w:rPr>
        <w:t> </w:t>
      </w:r>
      <w:r>
        <w:rPr>
          <w:sz w:val="20"/>
        </w:rPr>
        <w:t>đến</w:t>
      </w:r>
      <w:r>
        <w:rPr>
          <w:spacing w:val="-4"/>
          <w:sz w:val="20"/>
        </w:rPr>
        <w:t> </w:t>
      </w:r>
      <w:r>
        <w:rPr>
          <w:sz w:val="20"/>
        </w:rPr>
        <w:t>các</w:t>
      </w:r>
      <w:r>
        <w:rPr>
          <w:spacing w:val="-2"/>
          <w:sz w:val="20"/>
        </w:rPr>
        <w:t> </w:t>
      </w:r>
      <w:r>
        <w:rPr>
          <w:sz w:val="20"/>
        </w:rPr>
        <w:t>thang</w:t>
      </w:r>
      <w:r>
        <w:rPr>
          <w:spacing w:val="-1"/>
          <w:sz w:val="20"/>
        </w:rPr>
        <w:t> </w:t>
      </w:r>
      <w:r>
        <w:rPr>
          <w:sz w:val="20"/>
        </w:rPr>
        <w:t>máy</w:t>
      </w:r>
      <w:r>
        <w:rPr>
          <w:spacing w:val="-2"/>
          <w:sz w:val="20"/>
        </w:rPr>
        <w:t> </w:t>
      </w:r>
      <w:r>
        <w:rPr>
          <w:sz w:val="20"/>
        </w:rPr>
        <w:t>đó</w:t>
      </w:r>
      <w:r>
        <w:rPr>
          <w:spacing w:val="-3"/>
          <w:sz w:val="20"/>
        </w:rPr>
        <w:t> </w:t>
      </w:r>
      <w:r>
        <w:rPr>
          <w:sz w:val="20"/>
        </w:rPr>
        <w:t>cũng</w:t>
      </w:r>
      <w:r>
        <w:rPr>
          <w:spacing w:val="-3"/>
          <w:sz w:val="20"/>
        </w:rPr>
        <w:t> </w:t>
      </w:r>
      <w:r>
        <w:rPr>
          <w:sz w:val="20"/>
        </w:rPr>
        <w:t>như</w:t>
      </w:r>
      <w:r>
        <w:rPr>
          <w:spacing w:val="-2"/>
          <w:sz w:val="20"/>
        </w:rPr>
        <w:t> </w:t>
      </w:r>
      <w:r>
        <w:rPr>
          <w:sz w:val="20"/>
        </w:rPr>
        <w:t>đến</w:t>
      </w:r>
      <w:r>
        <w:rPr>
          <w:spacing w:val="-3"/>
          <w:sz w:val="20"/>
        </w:rPr>
        <w:t> </w:t>
      </w:r>
      <w:r>
        <w:rPr>
          <w:sz w:val="20"/>
        </w:rPr>
        <w:t>các</w:t>
      </w:r>
      <w:r>
        <w:rPr>
          <w:spacing w:val="-2"/>
          <w:sz w:val="20"/>
        </w:rPr>
        <w:t> </w:t>
      </w:r>
      <w:r>
        <w:rPr>
          <w:sz w:val="20"/>
        </w:rPr>
        <w:t>sàn</w:t>
      </w:r>
      <w:r>
        <w:rPr>
          <w:spacing w:val="-2"/>
          <w:sz w:val="20"/>
        </w:rPr>
        <w:t> </w:t>
      </w:r>
      <w:r>
        <w:rPr>
          <w:sz w:val="20"/>
        </w:rPr>
        <w:t>được những thang máy đó phục</w:t>
      </w:r>
      <w:r>
        <w:rPr>
          <w:spacing w:val="-4"/>
          <w:sz w:val="20"/>
        </w:rPr>
        <w:t> </w:t>
      </w:r>
      <w:r>
        <w:rPr>
          <w:sz w:val="20"/>
        </w:rPr>
        <w:t>vụ;</w:t>
      </w:r>
    </w:p>
    <w:p>
      <w:pPr>
        <w:pStyle w:val="ListParagraph"/>
        <w:numPr>
          <w:ilvl w:val="0"/>
          <w:numId w:val="6"/>
        </w:numPr>
        <w:tabs>
          <w:tab w:pos="445" w:val="left" w:leader="none"/>
        </w:tabs>
        <w:spacing w:line="240" w:lineRule="auto" w:before="119" w:after="0"/>
        <w:ind w:left="322" w:right="1505" w:firstLine="0"/>
        <w:jc w:val="left"/>
        <w:rPr>
          <w:sz w:val="20"/>
        </w:rPr>
      </w:pPr>
      <w:r>
        <w:rPr>
          <w:sz w:val="20"/>
        </w:rPr>
        <w:t>Không</w:t>
      </w:r>
      <w:r>
        <w:rPr>
          <w:spacing w:val="-4"/>
          <w:sz w:val="20"/>
        </w:rPr>
        <w:t> </w:t>
      </w:r>
      <w:r>
        <w:rPr>
          <w:sz w:val="20"/>
        </w:rPr>
        <w:t>phải</w:t>
      </w:r>
      <w:r>
        <w:rPr>
          <w:spacing w:val="-3"/>
          <w:sz w:val="20"/>
        </w:rPr>
        <w:t> </w:t>
      </w:r>
      <w:r>
        <w:rPr>
          <w:sz w:val="20"/>
        </w:rPr>
        <w:t>di</w:t>
      </w:r>
      <w:r>
        <w:rPr>
          <w:spacing w:val="-4"/>
          <w:sz w:val="20"/>
        </w:rPr>
        <w:t> </w:t>
      </w:r>
      <w:r>
        <w:rPr>
          <w:sz w:val="20"/>
        </w:rPr>
        <w:t>chuyển</w:t>
      </w:r>
      <w:r>
        <w:rPr>
          <w:spacing w:val="-2"/>
          <w:sz w:val="20"/>
        </w:rPr>
        <w:t> </w:t>
      </w:r>
      <w:r>
        <w:rPr>
          <w:sz w:val="20"/>
        </w:rPr>
        <w:t>quá</w:t>
      </w:r>
      <w:r>
        <w:rPr>
          <w:spacing w:val="-1"/>
          <w:sz w:val="20"/>
        </w:rPr>
        <w:t> </w:t>
      </w:r>
      <w:r>
        <w:rPr>
          <w:sz w:val="20"/>
        </w:rPr>
        <w:t>hai</w:t>
      </w:r>
      <w:r>
        <w:rPr>
          <w:spacing w:val="-1"/>
          <w:sz w:val="20"/>
        </w:rPr>
        <w:t> </w:t>
      </w:r>
      <w:r>
        <w:rPr>
          <w:sz w:val="20"/>
        </w:rPr>
        <w:t>tầng</w:t>
      </w:r>
      <w:r>
        <w:rPr>
          <w:spacing w:val="-2"/>
          <w:sz w:val="20"/>
        </w:rPr>
        <w:t> </w:t>
      </w:r>
      <w:r>
        <w:rPr>
          <w:sz w:val="20"/>
        </w:rPr>
        <w:t>để</w:t>
      </w:r>
      <w:r>
        <w:rPr>
          <w:spacing w:val="-3"/>
          <w:sz w:val="20"/>
        </w:rPr>
        <w:t> </w:t>
      </w:r>
      <w:r>
        <w:rPr>
          <w:sz w:val="20"/>
        </w:rPr>
        <w:t>tiếp</w:t>
      </w:r>
      <w:r>
        <w:rPr>
          <w:spacing w:val="-3"/>
          <w:sz w:val="20"/>
        </w:rPr>
        <w:t> </w:t>
      </w:r>
      <w:r>
        <w:rPr>
          <w:sz w:val="20"/>
        </w:rPr>
        <w:t>cận</w:t>
      </w:r>
      <w:r>
        <w:rPr>
          <w:spacing w:val="-3"/>
          <w:sz w:val="20"/>
        </w:rPr>
        <w:t> </w:t>
      </w:r>
      <w:r>
        <w:rPr>
          <w:sz w:val="20"/>
        </w:rPr>
        <w:t>đến</w:t>
      </w:r>
      <w:r>
        <w:rPr>
          <w:spacing w:val="-2"/>
          <w:sz w:val="20"/>
        </w:rPr>
        <w:t> </w:t>
      </w:r>
      <w:r>
        <w:rPr>
          <w:sz w:val="20"/>
        </w:rPr>
        <w:t>tầng</w:t>
      </w:r>
      <w:r>
        <w:rPr>
          <w:spacing w:val="-4"/>
          <w:sz w:val="20"/>
        </w:rPr>
        <w:t> </w:t>
      </w:r>
      <w:r>
        <w:rPr>
          <w:sz w:val="20"/>
        </w:rPr>
        <w:t>có</w:t>
      </w:r>
      <w:r>
        <w:rPr>
          <w:spacing w:val="-2"/>
          <w:sz w:val="20"/>
        </w:rPr>
        <w:t> </w:t>
      </w:r>
      <w:r>
        <w:rPr>
          <w:sz w:val="20"/>
        </w:rPr>
        <w:t>thể</w:t>
      </w:r>
      <w:r>
        <w:rPr>
          <w:spacing w:val="-3"/>
          <w:sz w:val="20"/>
        </w:rPr>
        <w:t> </w:t>
      </w:r>
      <w:r>
        <w:rPr>
          <w:sz w:val="20"/>
        </w:rPr>
        <w:t>bị</w:t>
      </w:r>
      <w:r>
        <w:rPr>
          <w:spacing w:val="-4"/>
          <w:sz w:val="20"/>
        </w:rPr>
        <w:t> </w:t>
      </w:r>
      <w:r>
        <w:rPr>
          <w:sz w:val="20"/>
        </w:rPr>
        <w:t>cháy</w:t>
      </w:r>
      <w:r>
        <w:rPr>
          <w:spacing w:val="1"/>
          <w:sz w:val="20"/>
        </w:rPr>
        <w:t> </w:t>
      </w:r>
      <w:r>
        <w:rPr>
          <w:sz w:val="20"/>
        </w:rPr>
        <w:t>bất</w:t>
      </w:r>
      <w:r>
        <w:rPr>
          <w:spacing w:val="-3"/>
          <w:sz w:val="20"/>
        </w:rPr>
        <w:t> </w:t>
      </w:r>
      <w:r>
        <w:rPr>
          <w:sz w:val="20"/>
        </w:rPr>
        <w:t>kỳ</w:t>
      </w:r>
      <w:r>
        <w:rPr>
          <w:spacing w:val="-1"/>
          <w:sz w:val="20"/>
        </w:rPr>
        <w:t> </w:t>
      </w:r>
      <w:r>
        <w:rPr>
          <w:sz w:val="20"/>
        </w:rPr>
        <w:t>của</w:t>
      </w:r>
      <w:r>
        <w:rPr>
          <w:spacing w:val="-3"/>
          <w:sz w:val="20"/>
        </w:rPr>
        <w:t> </w:t>
      </w:r>
      <w:r>
        <w:rPr>
          <w:sz w:val="20"/>
        </w:rPr>
        <w:t>nhà</w:t>
      </w:r>
      <w:r>
        <w:rPr>
          <w:spacing w:val="-2"/>
          <w:sz w:val="20"/>
        </w:rPr>
        <w:t> </w:t>
      </w:r>
      <w:r>
        <w:rPr>
          <w:sz w:val="20"/>
        </w:rPr>
        <w:t>khi</w:t>
      </w:r>
      <w:r>
        <w:rPr>
          <w:spacing w:val="-3"/>
          <w:sz w:val="20"/>
        </w:rPr>
        <w:t> </w:t>
      </w:r>
      <w:r>
        <w:rPr>
          <w:sz w:val="20"/>
        </w:rPr>
        <w:t>có</w:t>
      </w:r>
      <w:r>
        <w:rPr>
          <w:spacing w:val="-1"/>
          <w:sz w:val="20"/>
        </w:rPr>
        <w:t> </w:t>
      </w:r>
      <w:r>
        <w:rPr>
          <w:sz w:val="20"/>
        </w:rPr>
        <w:t>từ</w:t>
      </w:r>
      <w:r>
        <w:rPr>
          <w:spacing w:val="-1"/>
          <w:sz w:val="20"/>
        </w:rPr>
        <w:t> </w:t>
      </w:r>
      <w:r>
        <w:rPr>
          <w:sz w:val="20"/>
        </w:rPr>
        <w:t>2 thang máy chữa cháy trở lên;</w:t>
      </w:r>
    </w:p>
    <w:p>
      <w:pPr>
        <w:pStyle w:val="ListParagraph"/>
        <w:numPr>
          <w:ilvl w:val="0"/>
          <w:numId w:val="6"/>
        </w:numPr>
        <w:tabs>
          <w:tab w:pos="445" w:val="left" w:leader="none"/>
        </w:tabs>
        <w:spacing w:line="240" w:lineRule="auto" w:before="121" w:after="0"/>
        <w:ind w:left="322" w:right="1366" w:firstLine="0"/>
        <w:jc w:val="left"/>
        <w:rPr>
          <w:sz w:val="20"/>
        </w:rPr>
      </w:pPr>
      <w:r>
        <w:rPr>
          <w:sz w:val="20"/>
        </w:rPr>
        <w:t>Được</w:t>
      </w:r>
      <w:r>
        <w:rPr>
          <w:spacing w:val="-3"/>
          <w:sz w:val="20"/>
        </w:rPr>
        <w:t> </w:t>
      </w:r>
      <w:r>
        <w:rPr>
          <w:sz w:val="20"/>
        </w:rPr>
        <w:t>bảo</w:t>
      </w:r>
      <w:r>
        <w:rPr>
          <w:spacing w:val="-1"/>
          <w:sz w:val="20"/>
        </w:rPr>
        <w:t> </w:t>
      </w:r>
      <w:r>
        <w:rPr>
          <w:sz w:val="20"/>
        </w:rPr>
        <w:t>vệ</w:t>
      </w:r>
      <w:r>
        <w:rPr>
          <w:spacing w:val="-4"/>
          <w:sz w:val="20"/>
        </w:rPr>
        <w:t> </w:t>
      </w:r>
      <w:r>
        <w:rPr>
          <w:sz w:val="20"/>
        </w:rPr>
        <w:t>trong</w:t>
      </w:r>
      <w:r>
        <w:rPr>
          <w:spacing w:val="-3"/>
          <w:sz w:val="20"/>
        </w:rPr>
        <w:t> </w:t>
      </w:r>
      <w:r>
        <w:rPr>
          <w:sz w:val="20"/>
        </w:rPr>
        <w:t>các</w:t>
      </w:r>
      <w:r>
        <w:rPr>
          <w:spacing w:val="-2"/>
          <w:sz w:val="20"/>
        </w:rPr>
        <w:t> </w:t>
      </w:r>
      <w:r>
        <w:rPr>
          <w:sz w:val="20"/>
        </w:rPr>
        <w:t>giếng</w:t>
      </w:r>
      <w:r>
        <w:rPr>
          <w:spacing w:val="-3"/>
          <w:sz w:val="20"/>
        </w:rPr>
        <w:t> </w:t>
      </w:r>
      <w:r>
        <w:rPr>
          <w:sz w:val="20"/>
        </w:rPr>
        <w:t>thang</w:t>
      </w:r>
      <w:r>
        <w:rPr>
          <w:spacing w:val="-4"/>
          <w:sz w:val="20"/>
        </w:rPr>
        <w:t> </w:t>
      </w:r>
      <w:r>
        <w:rPr>
          <w:sz w:val="20"/>
        </w:rPr>
        <w:t>máy</w:t>
      </w:r>
      <w:r>
        <w:rPr>
          <w:spacing w:val="-2"/>
          <w:sz w:val="20"/>
        </w:rPr>
        <w:t> </w:t>
      </w:r>
      <w:r>
        <w:rPr>
          <w:sz w:val="20"/>
        </w:rPr>
        <w:t>riêng</w:t>
      </w:r>
      <w:r>
        <w:rPr>
          <w:spacing w:val="-3"/>
          <w:sz w:val="20"/>
        </w:rPr>
        <w:t> </w:t>
      </w:r>
      <w:r>
        <w:rPr>
          <w:sz w:val="20"/>
        </w:rPr>
        <w:t>(không</w:t>
      </w:r>
      <w:r>
        <w:rPr>
          <w:spacing w:val="-4"/>
          <w:sz w:val="20"/>
        </w:rPr>
        <w:t> </w:t>
      </w:r>
      <w:r>
        <w:rPr>
          <w:sz w:val="20"/>
        </w:rPr>
        <w:t>chung</w:t>
      </w:r>
      <w:r>
        <w:rPr>
          <w:spacing w:val="-3"/>
          <w:sz w:val="20"/>
        </w:rPr>
        <w:t> </w:t>
      </w:r>
      <w:r>
        <w:rPr>
          <w:sz w:val="20"/>
        </w:rPr>
        <w:t>với</w:t>
      </w:r>
      <w:r>
        <w:rPr>
          <w:spacing w:val="-4"/>
          <w:sz w:val="20"/>
        </w:rPr>
        <w:t> </w:t>
      </w:r>
      <w:r>
        <w:rPr>
          <w:sz w:val="20"/>
        </w:rPr>
        <w:t>các</w:t>
      </w:r>
      <w:r>
        <w:rPr>
          <w:spacing w:val="-3"/>
          <w:sz w:val="20"/>
        </w:rPr>
        <w:t> </w:t>
      </w:r>
      <w:r>
        <w:rPr>
          <w:sz w:val="20"/>
        </w:rPr>
        <w:t>loại</w:t>
      </w:r>
      <w:r>
        <w:rPr>
          <w:spacing w:val="-2"/>
          <w:sz w:val="20"/>
        </w:rPr>
        <w:t> </w:t>
      </w:r>
      <w:r>
        <w:rPr>
          <w:sz w:val="20"/>
        </w:rPr>
        <w:t>thang</w:t>
      </w:r>
      <w:r>
        <w:rPr>
          <w:spacing w:val="-2"/>
          <w:sz w:val="20"/>
        </w:rPr>
        <w:t> </w:t>
      </w:r>
      <w:r>
        <w:rPr>
          <w:sz w:val="20"/>
        </w:rPr>
        <w:t>máy</w:t>
      </w:r>
      <w:r>
        <w:rPr>
          <w:spacing w:val="-3"/>
          <w:sz w:val="20"/>
        </w:rPr>
        <w:t> </w:t>
      </w:r>
      <w:r>
        <w:rPr>
          <w:sz w:val="20"/>
        </w:rPr>
        <w:t>khác)</w:t>
      </w:r>
      <w:r>
        <w:rPr>
          <w:spacing w:val="-2"/>
          <w:sz w:val="20"/>
        </w:rPr>
        <w:t> </w:t>
      </w:r>
      <w:r>
        <w:rPr>
          <w:sz w:val="20"/>
        </w:rPr>
        <w:t>và</w:t>
      </w:r>
      <w:r>
        <w:rPr>
          <w:spacing w:val="-3"/>
          <w:sz w:val="20"/>
        </w:rPr>
        <w:t> </w:t>
      </w:r>
      <w:r>
        <w:rPr>
          <w:sz w:val="20"/>
        </w:rPr>
        <w:t>trong mỗi giếng thang máy như vậy chỉ được bố trí không quá 3 thang máy chữa cháy. Kết cấu bao che giếng thang máy phải có giới hạn chịu lửa không nhỏ hơn REI</w:t>
      </w:r>
      <w:r>
        <w:rPr>
          <w:spacing w:val="-8"/>
          <w:sz w:val="20"/>
        </w:rPr>
        <w:t> </w:t>
      </w:r>
      <w:r>
        <w:rPr>
          <w:sz w:val="20"/>
        </w:rPr>
        <w:t>120.</w:t>
      </w:r>
    </w:p>
    <w:p>
      <w:pPr>
        <w:pStyle w:val="BodyText"/>
        <w:spacing w:before="119"/>
        <w:jc w:val="both"/>
      </w:pPr>
      <w:r>
        <w:rPr/>
        <w:t>Sảnh thang máy chữa cháy là một khoang đệm bảo đảm tất cả các quy định sau:</w:t>
      </w:r>
    </w:p>
    <w:p>
      <w:pPr>
        <w:pStyle w:val="ListParagraph"/>
        <w:numPr>
          <w:ilvl w:val="0"/>
          <w:numId w:val="6"/>
        </w:numPr>
        <w:tabs>
          <w:tab w:pos="445" w:val="left" w:leader="none"/>
        </w:tabs>
        <w:spacing w:line="240" w:lineRule="auto" w:before="120" w:after="0"/>
        <w:ind w:left="444" w:right="0" w:hanging="123"/>
        <w:jc w:val="both"/>
        <w:rPr>
          <w:sz w:val="20"/>
        </w:rPr>
      </w:pPr>
      <w:r>
        <w:rPr>
          <w:sz w:val="20"/>
        </w:rPr>
        <w:t>Có diện tích không nhỏ hơn 4</w:t>
      </w:r>
      <w:r>
        <w:rPr>
          <w:spacing w:val="-7"/>
          <w:sz w:val="20"/>
        </w:rPr>
        <w:t> </w:t>
      </w:r>
      <w:r>
        <w:rPr>
          <w:sz w:val="20"/>
        </w:rPr>
        <w:t>m</w:t>
      </w:r>
      <w:r>
        <w:rPr>
          <w:position w:val="6"/>
          <w:sz w:val="13"/>
        </w:rPr>
        <w:t>2</w:t>
      </w:r>
      <w:r>
        <w:rPr>
          <w:sz w:val="20"/>
        </w:rPr>
        <w:t>;</w:t>
      </w:r>
    </w:p>
    <w:p>
      <w:pPr>
        <w:pStyle w:val="ListParagraph"/>
        <w:numPr>
          <w:ilvl w:val="0"/>
          <w:numId w:val="6"/>
        </w:numPr>
        <w:tabs>
          <w:tab w:pos="445" w:val="left" w:leader="none"/>
        </w:tabs>
        <w:spacing w:line="240" w:lineRule="auto" w:before="121" w:after="0"/>
        <w:ind w:left="444" w:right="0" w:hanging="123"/>
        <w:jc w:val="both"/>
        <w:rPr>
          <w:sz w:val="20"/>
        </w:rPr>
      </w:pPr>
      <w:r>
        <w:rPr>
          <w:sz w:val="20"/>
        </w:rPr>
        <w:t>Khi kết hợp với các sảnh của buồng thang bộ không nhiễm khói thì diện tích không nhỏ hơn 6</w:t>
      </w:r>
      <w:r>
        <w:rPr>
          <w:spacing w:val="-36"/>
          <w:sz w:val="20"/>
        </w:rPr>
        <w:t> </w:t>
      </w:r>
      <w:r>
        <w:rPr>
          <w:spacing w:val="3"/>
          <w:sz w:val="20"/>
        </w:rPr>
        <w:t>m</w:t>
      </w:r>
      <w:r>
        <w:rPr>
          <w:spacing w:val="3"/>
          <w:position w:val="6"/>
          <w:sz w:val="13"/>
        </w:rPr>
        <w:t>2</w:t>
      </w:r>
      <w:r>
        <w:rPr>
          <w:spacing w:val="3"/>
          <w:sz w:val="20"/>
        </w:rPr>
        <w:t>;</w:t>
      </w:r>
    </w:p>
    <w:p>
      <w:pPr>
        <w:pStyle w:val="ListParagraph"/>
        <w:numPr>
          <w:ilvl w:val="0"/>
          <w:numId w:val="6"/>
        </w:numPr>
        <w:tabs>
          <w:tab w:pos="445" w:val="left" w:leader="none"/>
        </w:tabs>
        <w:spacing w:line="240" w:lineRule="auto" w:before="120" w:after="0"/>
        <w:ind w:left="444" w:right="0" w:hanging="123"/>
        <w:jc w:val="left"/>
        <w:rPr>
          <w:sz w:val="20"/>
        </w:rPr>
      </w:pPr>
      <w:r>
        <w:rPr>
          <w:sz w:val="20"/>
        </w:rPr>
        <w:t>Được bao che bằng các vách ngăn cháy loại</w:t>
      </w:r>
      <w:r>
        <w:rPr>
          <w:spacing w:val="-4"/>
          <w:sz w:val="20"/>
        </w:rPr>
        <w:t> </w:t>
      </w:r>
      <w:r>
        <w:rPr>
          <w:sz w:val="20"/>
        </w:rPr>
        <w:t>1;</w:t>
      </w:r>
    </w:p>
    <w:p>
      <w:pPr>
        <w:pStyle w:val="ListParagraph"/>
        <w:numPr>
          <w:ilvl w:val="0"/>
          <w:numId w:val="6"/>
        </w:numPr>
        <w:tabs>
          <w:tab w:pos="445" w:val="left" w:leader="none"/>
        </w:tabs>
        <w:spacing w:line="240" w:lineRule="auto" w:before="120" w:after="0"/>
        <w:ind w:left="444" w:right="0" w:hanging="123"/>
        <w:jc w:val="both"/>
        <w:rPr>
          <w:sz w:val="20"/>
        </w:rPr>
      </w:pPr>
      <w:r>
        <w:rPr>
          <w:sz w:val="20"/>
        </w:rPr>
        <w:t>Có lắp đặt họng chờ cấp nước DN 65 dành cho lực lượng chữa cháy chuyên</w:t>
      </w:r>
      <w:r>
        <w:rPr>
          <w:spacing w:val="-19"/>
          <w:sz w:val="20"/>
        </w:rPr>
        <w:t> </w:t>
      </w:r>
      <w:r>
        <w:rPr>
          <w:sz w:val="20"/>
        </w:rPr>
        <w:t>nghiệp;</w:t>
      </w:r>
    </w:p>
    <w:p>
      <w:pPr>
        <w:pStyle w:val="ListParagraph"/>
        <w:numPr>
          <w:ilvl w:val="0"/>
          <w:numId w:val="6"/>
        </w:numPr>
        <w:tabs>
          <w:tab w:pos="445" w:val="left" w:leader="none"/>
        </w:tabs>
        <w:spacing w:line="240" w:lineRule="auto" w:before="121" w:after="0"/>
        <w:ind w:left="322" w:right="1374" w:firstLine="0"/>
        <w:jc w:val="left"/>
        <w:rPr>
          <w:sz w:val="20"/>
        </w:rPr>
      </w:pPr>
      <w:r>
        <w:rPr>
          <w:sz w:val="20"/>
        </w:rPr>
        <w:t>Việc bố trí thang máy chữa cháy phải dự tính được đường di chuyển của đội chữa cháy chuyên nghiệp</w:t>
      </w:r>
      <w:r>
        <w:rPr>
          <w:spacing w:val="-4"/>
          <w:sz w:val="20"/>
        </w:rPr>
        <w:t> </w:t>
      </w:r>
      <w:r>
        <w:rPr>
          <w:sz w:val="20"/>
        </w:rPr>
        <w:t>và</w:t>
      </w:r>
      <w:r>
        <w:rPr>
          <w:spacing w:val="-1"/>
          <w:sz w:val="20"/>
        </w:rPr>
        <w:t> </w:t>
      </w:r>
      <w:r>
        <w:rPr>
          <w:sz w:val="20"/>
        </w:rPr>
        <w:t>bảo</w:t>
      </w:r>
      <w:r>
        <w:rPr>
          <w:spacing w:val="-3"/>
          <w:sz w:val="20"/>
        </w:rPr>
        <w:t> </w:t>
      </w:r>
      <w:r>
        <w:rPr>
          <w:sz w:val="20"/>
        </w:rPr>
        <w:t>đảm</w:t>
      </w:r>
      <w:r>
        <w:rPr>
          <w:spacing w:val="-3"/>
          <w:sz w:val="20"/>
        </w:rPr>
        <w:t> </w:t>
      </w:r>
      <w:r>
        <w:rPr>
          <w:sz w:val="20"/>
        </w:rPr>
        <w:t>đội</w:t>
      </w:r>
      <w:r>
        <w:rPr>
          <w:spacing w:val="-4"/>
          <w:sz w:val="20"/>
        </w:rPr>
        <w:t> </w:t>
      </w:r>
      <w:r>
        <w:rPr>
          <w:sz w:val="20"/>
        </w:rPr>
        <w:t>chữa</w:t>
      </w:r>
      <w:r>
        <w:rPr>
          <w:spacing w:val="-3"/>
          <w:sz w:val="20"/>
        </w:rPr>
        <w:t> </w:t>
      </w:r>
      <w:r>
        <w:rPr>
          <w:sz w:val="20"/>
        </w:rPr>
        <w:t>cháy</w:t>
      </w:r>
      <w:r>
        <w:rPr>
          <w:spacing w:val="-2"/>
          <w:sz w:val="20"/>
        </w:rPr>
        <w:t> </w:t>
      </w:r>
      <w:r>
        <w:rPr>
          <w:sz w:val="20"/>
        </w:rPr>
        <w:t>tiếp</w:t>
      </w:r>
      <w:r>
        <w:rPr>
          <w:spacing w:val="-4"/>
          <w:sz w:val="20"/>
        </w:rPr>
        <w:t> </w:t>
      </w:r>
      <w:r>
        <w:rPr>
          <w:sz w:val="20"/>
        </w:rPr>
        <w:t>cận</w:t>
      </w:r>
      <w:r>
        <w:rPr>
          <w:spacing w:val="-3"/>
          <w:sz w:val="20"/>
        </w:rPr>
        <w:t> </w:t>
      </w:r>
      <w:r>
        <w:rPr>
          <w:sz w:val="20"/>
        </w:rPr>
        <w:t>được</w:t>
      </w:r>
      <w:r>
        <w:rPr>
          <w:spacing w:val="-2"/>
          <w:sz w:val="20"/>
        </w:rPr>
        <w:t> </w:t>
      </w:r>
      <w:r>
        <w:rPr>
          <w:sz w:val="20"/>
        </w:rPr>
        <w:t>tất</w:t>
      </w:r>
      <w:r>
        <w:rPr>
          <w:spacing w:val="-3"/>
          <w:sz w:val="20"/>
        </w:rPr>
        <w:t> </w:t>
      </w:r>
      <w:r>
        <w:rPr>
          <w:sz w:val="20"/>
        </w:rPr>
        <w:t>cả</w:t>
      </w:r>
      <w:r>
        <w:rPr>
          <w:spacing w:val="-1"/>
          <w:sz w:val="20"/>
        </w:rPr>
        <w:t> </w:t>
      </w:r>
      <w:r>
        <w:rPr>
          <w:sz w:val="20"/>
        </w:rPr>
        <w:t>các</w:t>
      </w:r>
      <w:r>
        <w:rPr>
          <w:spacing w:val="-2"/>
          <w:sz w:val="20"/>
        </w:rPr>
        <w:t> </w:t>
      </w:r>
      <w:r>
        <w:rPr>
          <w:sz w:val="20"/>
        </w:rPr>
        <w:t>gian</w:t>
      </w:r>
      <w:r>
        <w:rPr>
          <w:spacing w:val="-3"/>
          <w:sz w:val="20"/>
        </w:rPr>
        <w:t> </w:t>
      </w:r>
      <w:r>
        <w:rPr>
          <w:sz w:val="20"/>
        </w:rPr>
        <w:t>phòng</w:t>
      </w:r>
      <w:r>
        <w:rPr>
          <w:spacing w:val="-1"/>
          <w:sz w:val="20"/>
        </w:rPr>
        <w:t> </w:t>
      </w:r>
      <w:r>
        <w:rPr>
          <w:sz w:val="20"/>
        </w:rPr>
        <w:t>trên</w:t>
      </w:r>
      <w:r>
        <w:rPr>
          <w:spacing w:val="-1"/>
          <w:sz w:val="20"/>
        </w:rPr>
        <w:t> </w:t>
      </w:r>
      <w:r>
        <w:rPr>
          <w:sz w:val="20"/>
        </w:rPr>
        <w:t>tất</w:t>
      </w:r>
      <w:r>
        <w:rPr>
          <w:spacing w:val="-3"/>
          <w:sz w:val="20"/>
        </w:rPr>
        <w:t> </w:t>
      </w:r>
      <w:r>
        <w:rPr>
          <w:sz w:val="20"/>
        </w:rPr>
        <w:t>cả</w:t>
      </w:r>
      <w:r>
        <w:rPr>
          <w:spacing w:val="-1"/>
          <w:sz w:val="20"/>
        </w:rPr>
        <w:t> </w:t>
      </w:r>
      <w:r>
        <w:rPr>
          <w:sz w:val="20"/>
        </w:rPr>
        <w:t>các</w:t>
      </w:r>
      <w:r>
        <w:rPr>
          <w:spacing w:val="-2"/>
          <w:sz w:val="20"/>
        </w:rPr>
        <w:t> </w:t>
      </w:r>
      <w:r>
        <w:rPr>
          <w:sz w:val="20"/>
        </w:rPr>
        <w:t>tầng</w:t>
      </w:r>
      <w:r>
        <w:rPr>
          <w:spacing w:val="-4"/>
          <w:sz w:val="20"/>
        </w:rPr>
        <w:t> </w:t>
      </w:r>
      <w:r>
        <w:rPr>
          <w:sz w:val="20"/>
        </w:rPr>
        <w:t>của</w:t>
      </w:r>
      <w:r>
        <w:rPr>
          <w:spacing w:val="-3"/>
          <w:sz w:val="20"/>
        </w:rPr>
        <w:t> </w:t>
      </w:r>
      <w:r>
        <w:rPr>
          <w:sz w:val="20"/>
        </w:rPr>
        <w:t>nhà;</w:t>
      </w:r>
    </w:p>
    <w:p>
      <w:pPr>
        <w:pStyle w:val="ListParagraph"/>
        <w:numPr>
          <w:ilvl w:val="0"/>
          <w:numId w:val="6"/>
        </w:numPr>
        <w:tabs>
          <w:tab w:pos="445" w:val="left" w:leader="none"/>
        </w:tabs>
        <w:spacing w:line="240" w:lineRule="auto" w:before="118" w:after="0"/>
        <w:ind w:left="322" w:right="1167" w:firstLine="0"/>
        <w:jc w:val="both"/>
        <w:rPr>
          <w:sz w:val="20"/>
        </w:rPr>
      </w:pPr>
      <w:r>
        <w:rPr>
          <w:sz w:val="20"/>
        </w:rPr>
        <w:t>Sức</w:t>
      </w:r>
      <w:r>
        <w:rPr>
          <w:spacing w:val="-2"/>
          <w:sz w:val="20"/>
        </w:rPr>
        <w:t> </w:t>
      </w:r>
      <w:r>
        <w:rPr>
          <w:sz w:val="20"/>
        </w:rPr>
        <w:t>chở</w:t>
      </w:r>
      <w:r>
        <w:rPr>
          <w:spacing w:val="-4"/>
          <w:sz w:val="20"/>
        </w:rPr>
        <w:t> </w:t>
      </w:r>
      <w:r>
        <w:rPr>
          <w:sz w:val="20"/>
        </w:rPr>
        <w:t>của</w:t>
      </w:r>
      <w:r>
        <w:rPr>
          <w:spacing w:val="-2"/>
          <w:sz w:val="20"/>
        </w:rPr>
        <w:t> </w:t>
      </w:r>
      <w:r>
        <w:rPr>
          <w:sz w:val="20"/>
        </w:rPr>
        <w:t>thang</w:t>
      </w:r>
      <w:r>
        <w:rPr>
          <w:spacing w:val="-2"/>
          <w:sz w:val="20"/>
        </w:rPr>
        <w:t> </w:t>
      </w:r>
      <w:r>
        <w:rPr>
          <w:sz w:val="20"/>
        </w:rPr>
        <w:t>máy</w:t>
      </w:r>
      <w:r>
        <w:rPr>
          <w:spacing w:val="-2"/>
          <w:sz w:val="20"/>
        </w:rPr>
        <w:t> </w:t>
      </w:r>
      <w:r>
        <w:rPr>
          <w:sz w:val="20"/>
        </w:rPr>
        <w:t>chữa</w:t>
      </w:r>
      <w:r>
        <w:rPr>
          <w:spacing w:val="-3"/>
          <w:sz w:val="20"/>
        </w:rPr>
        <w:t> </w:t>
      </w:r>
      <w:r>
        <w:rPr>
          <w:sz w:val="20"/>
        </w:rPr>
        <w:t>cháy</w:t>
      </w:r>
      <w:r>
        <w:rPr>
          <w:spacing w:val="-2"/>
          <w:sz w:val="20"/>
        </w:rPr>
        <w:t> </w:t>
      </w:r>
      <w:r>
        <w:rPr>
          <w:sz w:val="20"/>
        </w:rPr>
        <w:t>không</w:t>
      </w:r>
      <w:r>
        <w:rPr>
          <w:spacing w:val="-4"/>
          <w:sz w:val="20"/>
        </w:rPr>
        <w:t> </w:t>
      </w:r>
      <w:r>
        <w:rPr>
          <w:sz w:val="20"/>
        </w:rPr>
        <w:t>được</w:t>
      </w:r>
      <w:r>
        <w:rPr>
          <w:spacing w:val="-1"/>
          <w:sz w:val="20"/>
        </w:rPr>
        <w:t> </w:t>
      </w:r>
      <w:r>
        <w:rPr>
          <w:sz w:val="20"/>
        </w:rPr>
        <w:t>nhỏ</w:t>
      </w:r>
      <w:r>
        <w:rPr>
          <w:spacing w:val="-1"/>
          <w:sz w:val="20"/>
        </w:rPr>
        <w:t> </w:t>
      </w:r>
      <w:r>
        <w:rPr>
          <w:sz w:val="20"/>
        </w:rPr>
        <w:t>hơn</w:t>
      </w:r>
      <w:r>
        <w:rPr>
          <w:spacing w:val="-1"/>
          <w:sz w:val="20"/>
        </w:rPr>
        <w:t> </w:t>
      </w:r>
      <w:r>
        <w:rPr>
          <w:sz w:val="20"/>
        </w:rPr>
        <w:t>630</w:t>
      </w:r>
      <w:r>
        <w:rPr>
          <w:spacing w:val="-3"/>
          <w:sz w:val="20"/>
        </w:rPr>
        <w:t> </w:t>
      </w:r>
      <w:r>
        <w:rPr>
          <w:sz w:val="20"/>
        </w:rPr>
        <w:t>kg</w:t>
      </w:r>
      <w:r>
        <w:rPr>
          <w:spacing w:val="-3"/>
          <w:sz w:val="20"/>
        </w:rPr>
        <w:t> </w:t>
      </w:r>
      <w:r>
        <w:rPr>
          <w:sz w:val="20"/>
        </w:rPr>
        <w:t>đối</w:t>
      </w:r>
      <w:r>
        <w:rPr>
          <w:spacing w:val="-4"/>
          <w:sz w:val="20"/>
        </w:rPr>
        <w:t> </w:t>
      </w:r>
      <w:r>
        <w:rPr>
          <w:sz w:val="20"/>
        </w:rPr>
        <w:t>với</w:t>
      </w:r>
      <w:r>
        <w:rPr>
          <w:spacing w:val="-2"/>
          <w:sz w:val="20"/>
        </w:rPr>
        <w:t> </w:t>
      </w:r>
      <w:r>
        <w:rPr>
          <w:sz w:val="20"/>
        </w:rPr>
        <w:t>nhà</w:t>
      </w:r>
      <w:r>
        <w:rPr>
          <w:spacing w:val="-3"/>
          <w:sz w:val="20"/>
        </w:rPr>
        <w:t> </w:t>
      </w:r>
      <w:r>
        <w:rPr>
          <w:sz w:val="20"/>
        </w:rPr>
        <w:t>chung</w:t>
      </w:r>
      <w:r>
        <w:rPr>
          <w:spacing w:val="-3"/>
          <w:sz w:val="20"/>
        </w:rPr>
        <w:t> </w:t>
      </w:r>
      <w:r>
        <w:rPr>
          <w:sz w:val="20"/>
        </w:rPr>
        <w:t>cư</w:t>
      </w:r>
      <w:r>
        <w:rPr>
          <w:spacing w:val="-2"/>
          <w:sz w:val="20"/>
        </w:rPr>
        <w:t> </w:t>
      </w:r>
      <w:r>
        <w:rPr>
          <w:sz w:val="20"/>
        </w:rPr>
        <w:t>nhóm</w:t>
      </w:r>
      <w:r>
        <w:rPr>
          <w:spacing w:val="-3"/>
          <w:sz w:val="20"/>
        </w:rPr>
        <w:t> </w:t>
      </w:r>
      <w:r>
        <w:rPr>
          <w:sz w:val="20"/>
        </w:rPr>
        <w:t>F1.3</w:t>
      </w:r>
      <w:r>
        <w:rPr>
          <w:spacing w:val="-3"/>
          <w:sz w:val="20"/>
        </w:rPr>
        <w:t> </w:t>
      </w:r>
      <w:r>
        <w:rPr>
          <w:sz w:val="20"/>
        </w:rPr>
        <w:t>và không nhỏ hơn 1 000 kg đối với nhà sản xuất và nhà công cộng</w:t>
      </w:r>
      <w:r>
        <w:rPr>
          <w:spacing w:val="-19"/>
          <w:sz w:val="20"/>
        </w:rPr>
        <w:t> </w:t>
      </w:r>
      <w:r>
        <w:rPr>
          <w:sz w:val="20"/>
        </w:rPr>
        <w:t>khác;</w:t>
      </w:r>
    </w:p>
    <w:p>
      <w:pPr>
        <w:pStyle w:val="ListParagraph"/>
        <w:numPr>
          <w:ilvl w:val="0"/>
          <w:numId w:val="6"/>
        </w:numPr>
        <w:tabs>
          <w:tab w:pos="445" w:val="left" w:leader="none"/>
        </w:tabs>
        <w:spacing w:line="240" w:lineRule="auto" w:before="122" w:after="0"/>
        <w:ind w:left="322" w:right="1498" w:firstLine="0"/>
        <w:jc w:val="left"/>
        <w:rPr>
          <w:sz w:val="20"/>
        </w:rPr>
      </w:pPr>
      <w:r>
        <w:rPr>
          <w:sz w:val="20"/>
        </w:rPr>
        <w:t>Tốc</w:t>
      </w:r>
      <w:r>
        <w:rPr>
          <w:spacing w:val="-3"/>
          <w:sz w:val="20"/>
        </w:rPr>
        <w:t> </w:t>
      </w:r>
      <w:r>
        <w:rPr>
          <w:sz w:val="20"/>
        </w:rPr>
        <w:t>độ</w:t>
      </w:r>
      <w:r>
        <w:rPr>
          <w:spacing w:val="-4"/>
          <w:sz w:val="20"/>
        </w:rPr>
        <w:t> </w:t>
      </w:r>
      <w:r>
        <w:rPr>
          <w:sz w:val="20"/>
        </w:rPr>
        <w:t>di</w:t>
      </w:r>
      <w:r>
        <w:rPr>
          <w:spacing w:val="-4"/>
          <w:sz w:val="20"/>
        </w:rPr>
        <w:t> </w:t>
      </w:r>
      <w:r>
        <w:rPr>
          <w:sz w:val="20"/>
        </w:rPr>
        <w:t>chuyển</w:t>
      </w:r>
      <w:r>
        <w:rPr>
          <w:spacing w:val="-3"/>
          <w:sz w:val="20"/>
        </w:rPr>
        <w:t> </w:t>
      </w:r>
      <w:r>
        <w:rPr>
          <w:sz w:val="20"/>
        </w:rPr>
        <w:t>của</w:t>
      </w:r>
      <w:r>
        <w:rPr>
          <w:spacing w:val="-4"/>
          <w:sz w:val="20"/>
        </w:rPr>
        <w:t> </w:t>
      </w:r>
      <w:r>
        <w:rPr>
          <w:sz w:val="20"/>
        </w:rPr>
        <w:t>thang</w:t>
      </w:r>
      <w:r>
        <w:rPr>
          <w:spacing w:val="-4"/>
          <w:sz w:val="20"/>
        </w:rPr>
        <w:t> </w:t>
      </w:r>
      <w:r>
        <w:rPr>
          <w:sz w:val="20"/>
        </w:rPr>
        <w:t>máy</w:t>
      </w:r>
      <w:r>
        <w:rPr>
          <w:spacing w:val="-2"/>
          <w:sz w:val="20"/>
        </w:rPr>
        <w:t> </w:t>
      </w:r>
      <w:r>
        <w:rPr>
          <w:sz w:val="20"/>
        </w:rPr>
        <w:t>chữa</w:t>
      </w:r>
      <w:r>
        <w:rPr>
          <w:spacing w:val="-4"/>
          <w:sz w:val="20"/>
        </w:rPr>
        <w:t> </w:t>
      </w:r>
      <w:r>
        <w:rPr>
          <w:sz w:val="20"/>
        </w:rPr>
        <w:t>cháy</w:t>
      </w:r>
      <w:r>
        <w:rPr>
          <w:spacing w:val="-2"/>
          <w:sz w:val="20"/>
        </w:rPr>
        <w:t> </w:t>
      </w:r>
      <w:r>
        <w:rPr>
          <w:sz w:val="20"/>
        </w:rPr>
        <w:t>không</w:t>
      </w:r>
      <w:r>
        <w:rPr>
          <w:spacing w:val="-2"/>
          <w:sz w:val="20"/>
        </w:rPr>
        <w:t> </w:t>
      </w:r>
      <w:r>
        <w:rPr>
          <w:sz w:val="20"/>
        </w:rPr>
        <w:t>được</w:t>
      </w:r>
      <w:r>
        <w:rPr>
          <w:spacing w:val="-2"/>
          <w:sz w:val="20"/>
        </w:rPr>
        <w:t> </w:t>
      </w:r>
      <w:r>
        <w:rPr>
          <w:sz w:val="20"/>
        </w:rPr>
        <w:t>nhỏ</w:t>
      </w:r>
      <w:r>
        <w:rPr>
          <w:spacing w:val="-1"/>
          <w:sz w:val="20"/>
        </w:rPr>
        <w:t> </w:t>
      </w:r>
      <w:r>
        <w:rPr>
          <w:sz w:val="20"/>
        </w:rPr>
        <w:t>hơn</w:t>
      </w:r>
      <w:r>
        <w:rPr>
          <w:spacing w:val="-3"/>
          <w:sz w:val="20"/>
        </w:rPr>
        <w:t> </w:t>
      </w:r>
      <w:r>
        <w:rPr>
          <w:sz w:val="20"/>
        </w:rPr>
        <w:t>H/60</w:t>
      </w:r>
      <w:r>
        <w:rPr>
          <w:spacing w:val="-5"/>
          <w:sz w:val="20"/>
        </w:rPr>
        <w:t> </w:t>
      </w:r>
      <w:r>
        <w:rPr>
          <w:sz w:val="20"/>
        </w:rPr>
        <w:t>(m/s),</w:t>
      </w:r>
      <w:r>
        <w:rPr>
          <w:spacing w:val="-3"/>
          <w:sz w:val="20"/>
        </w:rPr>
        <w:t> </w:t>
      </w:r>
      <w:r>
        <w:rPr>
          <w:sz w:val="20"/>
        </w:rPr>
        <w:t>trong</w:t>
      </w:r>
      <w:r>
        <w:rPr>
          <w:spacing w:val="-1"/>
          <w:sz w:val="20"/>
        </w:rPr>
        <w:t> </w:t>
      </w:r>
      <w:r>
        <w:rPr>
          <w:sz w:val="20"/>
        </w:rPr>
        <w:t>đó</w:t>
      </w:r>
      <w:r>
        <w:rPr>
          <w:spacing w:val="-4"/>
          <w:sz w:val="20"/>
        </w:rPr>
        <w:t> </w:t>
      </w:r>
      <w:r>
        <w:rPr>
          <w:sz w:val="20"/>
        </w:rPr>
        <w:t>H</w:t>
      </w:r>
      <w:r>
        <w:rPr>
          <w:spacing w:val="-1"/>
          <w:sz w:val="20"/>
        </w:rPr>
        <w:t> </w:t>
      </w:r>
      <w:r>
        <w:rPr>
          <w:sz w:val="20"/>
        </w:rPr>
        <w:t>là</w:t>
      </w:r>
      <w:r>
        <w:rPr>
          <w:spacing w:val="-3"/>
          <w:sz w:val="20"/>
        </w:rPr>
        <w:t> </w:t>
      </w:r>
      <w:r>
        <w:rPr>
          <w:sz w:val="20"/>
        </w:rPr>
        <w:t>chiều cao nâng</w:t>
      </w:r>
      <w:r>
        <w:rPr>
          <w:spacing w:val="-3"/>
          <w:sz w:val="20"/>
        </w:rPr>
        <w:t> </w:t>
      </w:r>
      <w:r>
        <w:rPr>
          <w:sz w:val="20"/>
        </w:rPr>
        <w:t>(m);</w:t>
      </w:r>
    </w:p>
    <w:p>
      <w:pPr>
        <w:pStyle w:val="ListParagraph"/>
        <w:numPr>
          <w:ilvl w:val="0"/>
          <w:numId w:val="6"/>
        </w:numPr>
        <w:tabs>
          <w:tab w:pos="445" w:val="left" w:leader="none"/>
        </w:tabs>
        <w:spacing w:line="240" w:lineRule="auto" w:before="121" w:after="0"/>
        <w:ind w:left="322" w:right="1430" w:firstLine="0"/>
        <w:jc w:val="left"/>
        <w:rPr>
          <w:sz w:val="20"/>
        </w:rPr>
      </w:pPr>
      <w:r>
        <w:rPr>
          <w:sz w:val="20"/>
        </w:rPr>
        <w:t>Kết</w:t>
      </w:r>
      <w:r>
        <w:rPr>
          <w:spacing w:val="-5"/>
          <w:sz w:val="20"/>
        </w:rPr>
        <w:t> </w:t>
      </w:r>
      <w:r>
        <w:rPr>
          <w:sz w:val="20"/>
        </w:rPr>
        <w:t>cấu</w:t>
      </w:r>
      <w:r>
        <w:rPr>
          <w:spacing w:val="-3"/>
          <w:sz w:val="20"/>
        </w:rPr>
        <w:t> </w:t>
      </w:r>
      <w:r>
        <w:rPr>
          <w:sz w:val="20"/>
        </w:rPr>
        <w:t>bao</w:t>
      </w:r>
      <w:r>
        <w:rPr>
          <w:spacing w:val="-3"/>
          <w:sz w:val="20"/>
        </w:rPr>
        <w:t> </w:t>
      </w:r>
      <w:r>
        <w:rPr>
          <w:sz w:val="20"/>
        </w:rPr>
        <w:t>che</w:t>
      </w:r>
      <w:r>
        <w:rPr>
          <w:spacing w:val="-4"/>
          <w:sz w:val="20"/>
        </w:rPr>
        <w:t> </w:t>
      </w:r>
      <w:r>
        <w:rPr>
          <w:sz w:val="20"/>
        </w:rPr>
        <w:t>của</w:t>
      </w:r>
      <w:r>
        <w:rPr>
          <w:spacing w:val="-4"/>
          <w:sz w:val="20"/>
        </w:rPr>
        <w:t> </w:t>
      </w:r>
      <w:r>
        <w:rPr>
          <w:sz w:val="20"/>
        </w:rPr>
        <w:t>cabin</w:t>
      </w:r>
      <w:r>
        <w:rPr>
          <w:spacing w:val="-3"/>
          <w:sz w:val="20"/>
        </w:rPr>
        <w:t> </w:t>
      </w:r>
      <w:r>
        <w:rPr>
          <w:sz w:val="20"/>
        </w:rPr>
        <w:t>thang</w:t>
      </w:r>
      <w:r>
        <w:rPr>
          <w:spacing w:val="-2"/>
          <w:sz w:val="20"/>
        </w:rPr>
        <w:t> </w:t>
      </w:r>
      <w:r>
        <w:rPr>
          <w:sz w:val="20"/>
        </w:rPr>
        <w:t>máy</w:t>
      </w:r>
      <w:r>
        <w:rPr>
          <w:spacing w:val="-3"/>
          <w:sz w:val="20"/>
        </w:rPr>
        <w:t> </w:t>
      </w:r>
      <w:r>
        <w:rPr>
          <w:sz w:val="20"/>
        </w:rPr>
        <w:t>chữa</w:t>
      </w:r>
      <w:r>
        <w:rPr>
          <w:spacing w:val="-3"/>
          <w:sz w:val="20"/>
        </w:rPr>
        <w:t> </w:t>
      </w:r>
      <w:r>
        <w:rPr>
          <w:sz w:val="20"/>
        </w:rPr>
        <w:t>cháy phải</w:t>
      </w:r>
      <w:r>
        <w:rPr>
          <w:spacing w:val="-4"/>
          <w:sz w:val="20"/>
        </w:rPr>
        <w:t> </w:t>
      </w:r>
      <w:r>
        <w:rPr>
          <w:sz w:val="20"/>
        </w:rPr>
        <w:t>được</w:t>
      </w:r>
      <w:r>
        <w:rPr>
          <w:spacing w:val="-3"/>
          <w:sz w:val="20"/>
        </w:rPr>
        <w:t> </w:t>
      </w:r>
      <w:r>
        <w:rPr>
          <w:sz w:val="20"/>
        </w:rPr>
        <w:t>làm</w:t>
      </w:r>
      <w:r>
        <w:rPr>
          <w:spacing w:val="-3"/>
          <w:sz w:val="20"/>
        </w:rPr>
        <w:t> </w:t>
      </w:r>
      <w:r>
        <w:rPr>
          <w:sz w:val="20"/>
        </w:rPr>
        <w:t>từ</w:t>
      </w:r>
      <w:r>
        <w:rPr>
          <w:spacing w:val="-2"/>
          <w:sz w:val="20"/>
        </w:rPr>
        <w:t> </w:t>
      </w:r>
      <w:r>
        <w:rPr>
          <w:sz w:val="20"/>
        </w:rPr>
        <w:t>vật</w:t>
      </w:r>
      <w:r>
        <w:rPr>
          <w:spacing w:val="-2"/>
          <w:sz w:val="20"/>
        </w:rPr>
        <w:t> </w:t>
      </w:r>
      <w:r>
        <w:rPr>
          <w:sz w:val="20"/>
        </w:rPr>
        <w:t>liệu</w:t>
      </w:r>
      <w:r>
        <w:rPr>
          <w:spacing w:val="-4"/>
          <w:sz w:val="20"/>
        </w:rPr>
        <w:t> </w:t>
      </w:r>
      <w:r>
        <w:rPr>
          <w:sz w:val="20"/>
        </w:rPr>
        <w:t>không</w:t>
      </w:r>
      <w:r>
        <w:rPr>
          <w:spacing w:val="-4"/>
          <w:sz w:val="20"/>
        </w:rPr>
        <w:t> </w:t>
      </w:r>
      <w:r>
        <w:rPr>
          <w:sz w:val="20"/>
        </w:rPr>
        <w:t>cháy</w:t>
      </w:r>
      <w:r>
        <w:rPr>
          <w:spacing w:val="-2"/>
          <w:sz w:val="20"/>
        </w:rPr>
        <w:t> </w:t>
      </w:r>
      <w:r>
        <w:rPr>
          <w:sz w:val="20"/>
        </w:rPr>
        <w:t>hoặc</w:t>
      </w:r>
      <w:r>
        <w:rPr>
          <w:spacing w:val="-3"/>
          <w:sz w:val="20"/>
        </w:rPr>
        <w:t> </w:t>
      </w:r>
      <w:r>
        <w:rPr>
          <w:sz w:val="20"/>
        </w:rPr>
        <w:t>cháy yếu.</w:t>
      </w:r>
    </w:p>
    <w:p>
      <w:pPr>
        <w:pStyle w:val="ListParagraph"/>
        <w:numPr>
          <w:ilvl w:val="1"/>
          <w:numId w:val="54"/>
        </w:numPr>
        <w:tabs>
          <w:tab w:pos="766" w:val="left" w:leader="none"/>
        </w:tabs>
        <w:spacing w:line="240" w:lineRule="auto" w:before="118" w:after="0"/>
        <w:ind w:left="322" w:right="1143" w:firstLine="0"/>
        <w:jc w:val="left"/>
        <w:rPr>
          <w:sz w:val="20"/>
        </w:rPr>
      </w:pPr>
      <w:r>
        <w:rPr>
          <w:sz w:val="20"/>
        </w:rPr>
        <w:t>Trong các nhà có độ dốc mái đến 12%, chiều cao đến diềm mái hoặc mép trên của tường ngoài (tường chắn) lớn hơn 10 m, cũng như trong các nhà có độ dốc mái lớn hơn 12% và chiều cao đến diềm mái lớn hơn 7 m</w:t>
      </w:r>
      <w:r>
        <w:rPr>
          <w:sz w:val="20"/>
          <w:shd w:fill="FFFF00" w:color="auto" w:val="clear"/>
        </w:rPr>
        <w:t>, nếu được thiết kế để lực lượng chữa cháy tiếp cận qua mái</w:t>
      </w:r>
      <w:r>
        <w:rPr>
          <w:sz w:val="20"/>
        </w:rPr>
        <w:t> thì phải có lan can,</w:t>
      </w:r>
      <w:r>
        <w:rPr>
          <w:spacing w:val="-4"/>
          <w:sz w:val="20"/>
        </w:rPr>
        <w:t> </w:t>
      </w:r>
      <w:r>
        <w:rPr>
          <w:sz w:val="20"/>
        </w:rPr>
        <w:t>tay</w:t>
      </w:r>
      <w:r>
        <w:rPr>
          <w:spacing w:val="-2"/>
          <w:sz w:val="20"/>
        </w:rPr>
        <w:t> </w:t>
      </w:r>
      <w:r>
        <w:rPr>
          <w:sz w:val="20"/>
        </w:rPr>
        <w:t>vịn</w:t>
      </w:r>
      <w:r>
        <w:rPr>
          <w:spacing w:val="-3"/>
          <w:sz w:val="20"/>
        </w:rPr>
        <w:t> </w:t>
      </w:r>
      <w:r>
        <w:rPr>
          <w:sz w:val="20"/>
        </w:rPr>
        <w:t>trên</w:t>
      </w:r>
      <w:r>
        <w:rPr>
          <w:spacing w:val="-2"/>
          <w:sz w:val="20"/>
        </w:rPr>
        <w:t> </w:t>
      </w:r>
      <w:r>
        <w:rPr>
          <w:sz w:val="20"/>
        </w:rPr>
        <w:t>mái</w:t>
      </w:r>
      <w:r>
        <w:rPr>
          <w:spacing w:val="-5"/>
          <w:sz w:val="20"/>
        </w:rPr>
        <w:t> </w:t>
      </w:r>
      <w:r>
        <w:rPr>
          <w:sz w:val="20"/>
        </w:rPr>
        <w:t>phù</w:t>
      </w:r>
      <w:r>
        <w:rPr>
          <w:spacing w:val="-4"/>
          <w:sz w:val="20"/>
        </w:rPr>
        <w:t> </w:t>
      </w:r>
      <w:r>
        <w:rPr>
          <w:sz w:val="20"/>
        </w:rPr>
        <w:t>hợp</w:t>
      </w:r>
      <w:r>
        <w:rPr>
          <w:spacing w:val="-3"/>
          <w:sz w:val="20"/>
        </w:rPr>
        <w:t> </w:t>
      </w:r>
      <w:r>
        <w:rPr>
          <w:sz w:val="20"/>
        </w:rPr>
        <w:t>tiêu</w:t>
      </w:r>
      <w:r>
        <w:rPr>
          <w:spacing w:val="-3"/>
          <w:sz w:val="20"/>
        </w:rPr>
        <w:t> </w:t>
      </w:r>
      <w:r>
        <w:rPr>
          <w:sz w:val="20"/>
        </w:rPr>
        <w:t>chuẩn</w:t>
      </w:r>
      <w:r>
        <w:rPr>
          <w:spacing w:val="-3"/>
          <w:sz w:val="20"/>
        </w:rPr>
        <w:t> </w:t>
      </w:r>
      <w:r>
        <w:rPr>
          <w:sz w:val="20"/>
        </w:rPr>
        <w:t>hiện</w:t>
      </w:r>
      <w:r>
        <w:rPr>
          <w:spacing w:val="-2"/>
          <w:sz w:val="20"/>
        </w:rPr>
        <w:t> </w:t>
      </w:r>
      <w:r>
        <w:rPr>
          <w:sz w:val="20"/>
        </w:rPr>
        <w:t>hành.</w:t>
      </w:r>
      <w:r>
        <w:rPr>
          <w:spacing w:val="-1"/>
          <w:sz w:val="20"/>
        </w:rPr>
        <w:t> </w:t>
      </w:r>
      <w:r>
        <w:rPr>
          <w:sz w:val="20"/>
        </w:rPr>
        <w:t>Các</w:t>
      </w:r>
      <w:r>
        <w:rPr>
          <w:spacing w:val="-2"/>
          <w:sz w:val="20"/>
        </w:rPr>
        <w:t> </w:t>
      </w:r>
      <w:r>
        <w:rPr>
          <w:sz w:val="20"/>
        </w:rPr>
        <w:t>lan</w:t>
      </w:r>
      <w:r>
        <w:rPr>
          <w:spacing w:val="-1"/>
          <w:sz w:val="20"/>
        </w:rPr>
        <w:t> </w:t>
      </w:r>
      <w:r>
        <w:rPr>
          <w:sz w:val="20"/>
        </w:rPr>
        <w:t>can,</w:t>
      </w:r>
      <w:r>
        <w:rPr>
          <w:spacing w:val="-4"/>
          <w:sz w:val="20"/>
        </w:rPr>
        <w:t> </w:t>
      </w:r>
      <w:r>
        <w:rPr>
          <w:sz w:val="20"/>
        </w:rPr>
        <w:t>tay</w:t>
      </w:r>
      <w:r>
        <w:rPr>
          <w:spacing w:val="-2"/>
          <w:sz w:val="20"/>
        </w:rPr>
        <w:t> </w:t>
      </w:r>
      <w:r>
        <w:rPr>
          <w:sz w:val="20"/>
        </w:rPr>
        <w:t>vịn</w:t>
      </w:r>
      <w:r>
        <w:rPr>
          <w:spacing w:val="-1"/>
          <w:sz w:val="20"/>
        </w:rPr>
        <w:t> </w:t>
      </w:r>
      <w:r>
        <w:rPr>
          <w:sz w:val="20"/>
        </w:rPr>
        <w:t>loại</w:t>
      </w:r>
      <w:r>
        <w:rPr>
          <w:spacing w:val="-4"/>
          <w:sz w:val="20"/>
        </w:rPr>
        <w:t> </w:t>
      </w:r>
      <w:r>
        <w:rPr>
          <w:sz w:val="20"/>
        </w:rPr>
        <w:t>này</w:t>
      </w:r>
      <w:r>
        <w:rPr>
          <w:spacing w:val="-1"/>
          <w:sz w:val="20"/>
        </w:rPr>
        <w:t> </w:t>
      </w:r>
      <w:r>
        <w:rPr>
          <w:sz w:val="20"/>
        </w:rPr>
        <w:t>cũng</w:t>
      </w:r>
      <w:r>
        <w:rPr>
          <w:spacing w:val="-3"/>
          <w:sz w:val="20"/>
        </w:rPr>
        <w:t> </w:t>
      </w:r>
      <w:r>
        <w:rPr>
          <w:sz w:val="20"/>
        </w:rPr>
        <w:t>phải</w:t>
      </w:r>
      <w:r>
        <w:rPr>
          <w:spacing w:val="-2"/>
          <w:sz w:val="20"/>
        </w:rPr>
        <w:t> </w:t>
      </w:r>
      <w:r>
        <w:rPr>
          <w:sz w:val="20"/>
        </w:rPr>
        <w:t>được bố</w:t>
      </w:r>
      <w:r>
        <w:rPr>
          <w:spacing w:val="-5"/>
          <w:sz w:val="20"/>
        </w:rPr>
        <w:t> </w:t>
      </w:r>
      <w:r>
        <w:rPr>
          <w:sz w:val="20"/>
        </w:rPr>
        <w:t>trí cho các mái phẳng, ban công, lôgia, hành lang bên ngoài, cầu thang bên ngoài loại hở, bản thang bộ và chiếu thang bộ mà không phụ thuộc vào chiều cao PCCC của</w:t>
      </w:r>
      <w:r>
        <w:rPr>
          <w:spacing w:val="-13"/>
          <w:sz w:val="20"/>
        </w:rPr>
        <w:t> </w:t>
      </w:r>
      <w:r>
        <w:rPr>
          <w:sz w:val="20"/>
        </w:rPr>
        <w:t>nhà.</w:t>
      </w:r>
    </w:p>
    <w:p>
      <w:pPr>
        <w:pStyle w:val="ListParagraph"/>
        <w:numPr>
          <w:ilvl w:val="1"/>
          <w:numId w:val="54"/>
        </w:numPr>
        <w:tabs>
          <w:tab w:pos="766" w:val="left" w:leader="none"/>
        </w:tabs>
        <w:spacing w:line="240" w:lineRule="auto" w:before="120" w:after="0"/>
        <w:ind w:left="322" w:right="1521" w:firstLine="0"/>
        <w:jc w:val="left"/>
        <w:rPr>
          <w:sz w:val="20"/>
        </w:rPr>
      </w:pPr>
      <w:r>
        <w:rPr>
          <w:sz w:val="20"/>
        </w:rPr>
        <w:t>Các</w:t>
      </w:r>
      <w:r>
        <w:rPr>
          <w:spacing w:val="-3"/>
          <w:sz w:val="20"/>
        </w:rPr>
        <w:t> </w:t>
      </w:r>
      <w:r>
        <w:rPr>
          <w:sz w:val="20"/>
        </w:rPr>
        <w:t>hệ</w:t>
      </w:r>
      <w:r>
        <w:rPr>
          <w:spacing w:val="-5"/>
          <w:sz w:val="20"/>
        </w:rPr>
        <w:t> </w:t>
      </w:r>
      <w:r>
        <w:rPr>
          <w:sz w:val="20"/>
        </w:rPr>
        <w:t>thống</w:t>
      </w:r>
      <w:r>
        <w:rPr>
          <w:spacing w:val="-3"/>
          <w:sz w:val="20"/>
        </w:rPr>
        <w:t> </w:t>
      </w:r>
      <w:r>
        <w:rPr>
          <w:sz w:val="20"/>
        </w:rPr>
        <w:t>cấp</w:t>
      </w:r>
      <w:r>
        <w:rPr>
          <w:spacing w:val="-3"/>
          <w:sz w:val="20"/>
        </w:rPr>
        <w:t> </w:t>
      </w:r>
      <w:r>
        <w:rPr>
          <w:sz w:val="20"/>
        </w:rPr>
        <w:t>nước</w:t>
      </w:r>
      <w:r>
        <w:rPr>
          <w:spacing w:val="-2"/>
          <w:sz w:val="20"/>
        </w:rPr>
        <w:t> </w:t>
      </w:r>
      <w:r>
        <w:rPr>
          <w:sz w:val="20"/>
        </w:rPr>
        <w:t>chữa</w:t>
      </w:r>
      <w:r>
        <w:rPr>
          <w:spacing w:val="-4"/>
          <w:sz w:val="20"/>
        </w:rPr>
        <w:t> </w:t>
      </w:r>
      <w:r>
        <w:rPr>
          <w:sz w:val="20"/>
        </w:rPr>
        <w:t>cháy</w:t>
      </w:r>
      <w:r>
        <w:rPr>
          <w:spacing w:val="-2"/>
          <w:sz w:val="20"/>
        </w:rPr>
        <w:t> </w:t>
      </w:r>
      <w:r>
        <w:rPr>
          <w:sz w:val="20"/>
        </w:rPr>
        <w:t>cho</w:t>
      </w:r>
      <w:r>
        <w:rPr>
          <w:spacing w:val="-5"/>
          <w:sz w:val="20"/>
        </w:rPr>
        <w:t> </w:t>
      </w:r>
      <w:r>
        <w:rPr>
          <w:sz w:val="20"/>
        </w:rPr>
        <w:t>nhà</w:t>
      </w:r>
      <w:r>
        <w:rPr>
          <w:spacing w:val="-2"/>
          <w:sz w:val="20"/>
        </w:rPr>
        <w:t> </w:t>
      </w:r>
      <w:r>
        <w:rPr>
          <w:sz w:val="20"/>
        </w:rPr>
        <w:t>phải</w:t>
      </w:r>
      <w:r>
        <w:rPr>
          <w:spacing w:val="-5"/>
          <w:sz w:val="20"/>
        </w:rPr>
        <w:t> </w:t>
      </w:r>
      <w:r>
        <w:rPr>
          <w:sz w:val="20"/>
        </w:rPr>
        <w:t>bảo</w:t>
      </w:r>
      <w:r>
        <w:rPr>
          <w:spacing w:val="-2"/>
          <w:sz w:val="20"/>
        </w:rPr>
        <w:t> </w:t>
      </w:r>
      <w:r>
        <w:rPr>
          <w:sz w:val="20"/>
        </w:rPr>
        <w:t>đảm</w:t>
      </w:r>
      <w:r>
        <w:rPr>
          <w:spacing w:val="-2"/>
          <w:sz w:val="20"/>
        </w:rPr>
        <w:t> </w:t>
      </w:r>
      <w:r>
        <w:rPr>
          <w:sz w:val="20"/>
        </w:rPr>
        <w:t>để</w:t>
      </w:r>
      <w:r>
        <w:rPr>
          <w:spacing w:val="-2"/>
          <w:sz w:val="20"/>
        </w:rPr>
        <w:t> </w:t>
      </w:r>
      <w:r>
        <w:rPr>
          <w:sz w:val="20"/>
        </w:rPr>
        <w:t>lực</w:t>
      </w:r>
      <w:r>
        <w:rPr>
          <w:spacing w:val="-3"/>
          <w:sz w:val="20"/>
        </w:rPr>
        <w:t> </w:t>
      </w:r>
      <w:r>
        <w:rPr>
          <w:sz w:val="20"/>
        </w:rPr>
        <w:t>lượng</w:t>
      </w:r>
      <w:r>
        <w:rPr>
          <w:spacing w:val="-4"/>
          <w:sz w:val="20"/>
        </w:rPr>
        <w:t> </w:t>
      </w:r>
      <w:r>
        <w:rPr>
          <w:sz w:val="20"/>
        </w:rPr>
        <w:t>và</w:t>
      </w:r>
      <w:r>
        <w:rPr>
          <w:spacing w:val="-2"/>
          <w:sz w:val="20"/>
        </w:rPr>
        <w:t> </w:t>
      </w:r>
      <w:r>
        <w:rPr>
          <w:sz w:val="20"/>
        </w:rPr>
        <w:t>phương</w:t>
      </w:r>
      <w:r>
        <w:rPr>
          <w:spacing w:val="-4"/>
          <w:sz w:val="20"/>
        </w:rPr>
        <w:t> </w:t>
      </w:r>
      <w:r>
        <w:rPr>
          <w:sz w:val="20"/>
        </w:rPr>
        <w:t>tiện</w:t>
      </w:r>
      <w:r>
        <w:rPr>
          <w:spacing w:val="-5"/>
          <w:sz w:val="20"/>
        </w:rPr>
        <w:t> </w:t>
      </w:r>
      <w:r>
        <w:rPr>
          <w:sz w:val="20"/>
        </w:rPr>
        <w:t>chữa cháy có thể tiếp cận và sử dụng ở mọi thời</w:t>
      </w:r>
      <w:r>
        <w:rPr>
          <w:spacing w:val="-8"/>
          <w:sz w:val="20"/>
        </w:rPr>
        <w:t> </w:t>
      </w:r>
      <w:r>
        <w:rPr>
          <w:sz w:val="20"/>
        </w:rPr>
        <w:t>điểm.</w:t>
      </w:r>
    </w:p>
    <w:p>
      <w:pPr>
        <w:spacing w:after="0" w:line="240" w:lineRule="auto"/>
        <w:jc w:val="left"/>
        <w:rPr>
          <w:sz w:val="20"/>
        </w:rPr>
        <w:sectPr>
          <w:pgSz w:w="11910" w:h="16840"/>
          <w:pgMar w:top="480" w:bottom="280" w:left="1380" w:right="0"/>
        </w:sectPr>
      </w:pPr>
    </w:p>
    <w:p>
      <w:pPr>
        <w:pStyle w:val="ListParagraph"/>
        <w:numPr>
          <w:ilvl w:val="1"/>
          <w:numId w:val="54"/>
        </w:numPr>
        <w:tabs>
          <w:tab w:pos="766" w:val="left" w:leader="none"/>
        </w:tabs>
        <w:spacing w:line="240" w:lineRule="auto" w:before="67" w:after="0"/>
        <w:ind w:left="322" w:right="1206" w:firstLine="0"/>
        <w:jc w:val="left"/>
        <w:rPr>
          <w:sz w:val="20"/>
        </w:rPr>
      </w:pPr>
      <w:r>
        <w:rPr>
          <w:sz w:val="20"/>
        </w:rPr>
        <w:t>Việc cấp nước chữa cháy cũng như trang bị và bố trí các phương tiện, dụng cụ chữa cháy chuyên</w:t>
      </w:r>
      <w:r>
        <w:rPr>
          <w:spacing w:val="-4"/>
          <w:sz w:val="20"/>
        </w:rPr>
        <w:t> </w:t>
      </w:r>
      <w:r>
        <w:rPr>
          <w:sz w:val="20"/>
        </w:rPr>
        <w:t>dụng</w:t>
      </w:r>
      <w:r>
        <w:rPr>
          <w:spacing w:val="-3"/>
          <w:sz w:val="20"/>
        </w:rPr>
        <w:t> </w:t>
      </w:r>
      <w:r>
        <w:rPr>
          <w:sz w:val="20"/>
        </w:rPr>
        <w:t>khác</w:t>
      </w:r>
      <w:r>
        <w:rPr>
          <w:spacing w:val="-2"/>
          <w:sz w:val="20"/>
        </w:rPr>
        <w:t> </w:t>
      </w:r>
      <w:r>
        <w:rPr>
          <w:sz w:val="20"/>
        </w:rPr>
        <w:t>cho</w:t>
      </w:r>
      <w:r>
        <w:rPr>
          <w:spacing w:val="-2"/>
          <w:sz w:val="20"/>
        </w:rPr>
        <w:t> </w:t>
      </w:r>
      <w:r>
        <w:rPr>
          <w:sz w:val="20"/>
        </w:rPr>
        <w:t>nhà</w:t>
      </w:r>
      <w:r>
        <w:rPr>
          <w:spacing w:val="-1"/>
          <w:sz w:val="20"/>
        </w:rPr>
        <w:t> </w:t>
      </w:r>
      <w:r>
        <w:rPr>
          <w:sz w:val="20"/>
        </w:rPr>
        <w:t>và</w:t>
      </w:r>
      <w:r>
        <w:rPr>
          <w:spacing w:val="-3"/>
          <w:sz w:val="20"/>
        </w:rPr>
        <w:t> </w:t>
      </w:r>
      <w:r>
        <w:rPr>
          <w:sz w:val="20"/>
        </w:rPr>
        <w:t>công</w:t>
      </w:r>
      <w:r>
        <w:rPr>
          <w:spacing w:val="-3"/>
          <w:sz w:val="20"/>
        </w:rPr>
        <w:t> </w:t>
      </w:r>
      <w:r>
        <w:rPr>
          <w:sz w:val="20"/>
        </w:rPr>
        <w:t>trình</w:t>
      </w:r>
      <w:r>
        <w:rPr>
          <w:spacing w:val="-3"/>
          <w:sz w:val="20"/>
        </w:rPr>
        <w:t> </w:t>
      </w:r>
      <w:r>
        <w:rPr>
          <w:sz w:val="20"/>
        </w:rPr>
        <w:t>phải</w:t>
      </w:r>
      <w:r>
        <w:rPr>
          <w:spacing w:val="-3"/>
          <w:sz w:val="20"/>
        </w:rPr>
        <w:t> </w:t>
      </w:r>
      <w:r>
        <w:rPr>
          <w:sz w:val="20"/>
        </w:rPr>
        <w:t>tuân</w:t>
      </w:r>
      <w:r>
        <w:rPr>
          <w:spacing w:val="-4"/>
          <w:sz w:val="20"/>
        </w:rPr>
        <w:t> </w:t>
      </w:r>
      <w:r>
        <w:rPr>
          <w:sz w:val="20"/>
        </w:rPr>
        <w:t>theo</w:t>
      </w:r>
      <w:r>
        <w:rPr>
          <w:spacing w:val="-3"/>
          <w:sz w:val="20"/>
        </w:rPr>
        <w:t> </w:t>
      </w:r>
      <w:r>
        <w:rPr>
          <w:sz w:val="20"/>
        </w:rPr>
        <w:t>những</w:t>
      </w:r>
      <w:r>
        <w:rPr>
          <w:spacing w:val="-3"/>
          <w:sz w:val="20"/>
        </w:rPr>
        <w:t> </w:t>
      </w:r>
      <w:r>
        <w:rPr>
          <w:sz w:val="20"/>
        </w:rPr>
        <w:t>quy</w:t>
      </w:r>
      <w:r>
        <w:rPr>
          <w:spacing w:val="-2"/>
          <w:sz w:val="20"/>
        </w:rPr>
        <w:t> </w:t>
      </w:r>
      <w:r>
        <w:rPr>
          <w:sz w:val="20"/>
        </w:rPr>
        <w:t>định</w:t>
      </w:r>
      <w:r>
        <w:rPr>
          <w:spacing w:val="-4"/>
          <w:sz w:val="20"/>
        </w:rPr>
        <w:t> </w:t>
      </w:r>
      <w:r>
        <w:rPr>
          <w:sz w:val="20"/>
        </w:rPr>
        <w:t>cơ</w:t>
      </w:r>
      <w:r>
        <w:rPr>
          <w:spacing w:val="-1"/>
          <w:sz w:val="20"/>
        </w:rPr>
        <w:t> </w:t>
      </w:r>
      <w:r>
        <w:rPr>
          <w:sz w:val="20"/>
        </w:rPr>
        <w:t>bản</w:t>
      </w:r>
      <w:r>
        <w:rPr>
          <w:spacing w:val="-3"/>
          <w:sz w:val="20"/>
        </w:rPr>
        <w:t> </w:t>
      </w:r>
      <w:r>
        <w:rPr>
          <w:sz w:val="20"/>
        </w:rPr>
        <w:t>trong</w:t>
      </w:r>
      <w:r>
        <w:rPr>
          <w:spacing w:val="-1"/>
          <w:sz w:val="20"/>
        </w:rPr>
        <w:t> </w:t>
      </w:r>
      <w:r>
        <w:rPr>
          <w:sz w:val="20"/>
        </w:rPr>
        <w:t>Phần</w:t>
      </w:r>
      <w:r>
        <w:rPr>
          <w:spacing w:val="-3"/>
          <w:sz w:val="20"/>
        </w:rPr>
        <w:t> </w:t>
      </w:r>
      <w:r>
        <w:rPr>
          <w:sz w:val="20"/>
        </w:rPr>
        <w:t>5</w:t>
      </w:r>
      <w:r>
        <w:rPr>
          <w:spacing w:val="-3"/>
          <w:sz w:val="20"/>
        </w:rPr>
        <w:t> </w:t>
      </w:r>
      <w:r>
        <w:rPr>
          <w:sz w:val="20"/>
        </w:rPr>
        <w:t>của</w:t>
      </w:r>
      <w:r>
        <w:rPr>
          <w:spacing w:val="-4"/>
          <w:sz w:val="20"/>
        </w:rPr>
        <w:t> </w:t>
      </w:r>
      <w:r>
        <w:rPr>
          <w:sz w:val="20"/>
        </w:rPr>
        <w:t>quy chuẩn này và của các tiêu chuẩn kỹ thuật có liên</w:t>
      </w:r>
      <w:r>
        <w:rPr>
          <w:spacing w:val="-8"/>
          <w:sz w:val="20"/>
        </w:rPr>
        <w:t> </w:t>
      </w:r>
      <w:r>
        <w:rPr>
          <w:sz w:val="20"/>
        </w:rPr>
        <w:t>quan.</w:t>
      </w:r>
    </w:p>
    <w:p>
      <w:pPr>
        <w:pStyle w:val="ListParagraph"/>
        <w:numPr>
          <w:ilvl w:val="1"/>
          <w:numId w:val="54"/>
        </w:numPr>
        <w:tabs>
          <w:tab w:pos="766" w:val="left" w:leader="none"/>
        </w:tabs>
        <w:spacing w:line="240" w:lineRule="auto" w:before="122" w:after="0"/>
        <w:ind w:left="766" w:right="0" w:hanging="444"/>
        <w:jc w:val="left"/>
        <w:rPr>
          <w:sz w:val="20"/>
        </w:rPr>
      </w:pPr>
      <w:r>
        <w:rPr>
          <w:sz w:val="20"/>
        </w:rPr>
        <w:t>Phòng trực điều khiển chống</w:t>
      </w:r>
      <w:r>
        <w:rPr>
          <w:spacing w:val="-23"/>
          <w:sz w:val="20"/>
        </w:rPr>
        <w:t> </w:t>
      </w:r>
      <w:r>
        <w:rPr>
          <w:sz w:val="20"/>
        </w:rPr>
        <w:t>cháy</w:t>
      </w:r>
    </w:p>
    <w:p>
      <w:pPr>
        <w:pStyle w:val="ListParagraph"/>
        <w:numPr>
          <w:ilvl w:val="2"/>
          <w:numId w:val="54"/>
        </w:numPr>
        <w:tabs>
          <w:tab w:pos="934" w:val="left" w:leader="none"/>
        </w:tabs>
        <w:spacing w:line="240" w:lineRule="auto" w:before="118" w:after="0"/>
        <w:ind w:left="322" w:right="1265" w:firstLine="0"/>
        <w:jc w:val="left"/>
        <w:rPr>
          <w:sz w:val="20"/>
        </w:rPr>
      </w:pPr>
      <w:r>
        <w:rPr>
          <w:sz w:val="20"/>
        </w:rPr>
        <w:t>Nhà ở và công trình công cộng cao trên 10 tầng; nhà có từ 2 đến 3 tầng hầm; công trình công cộng</w:t>
      </w:r>
      <w:r>
        <w:rPr>
          <w:spacing w:val="-3"/>
          <w:sz w:val="20"/>
        </w:rPr>
        <w:t> </w:t>
      </w:r>
      <w:r>
        <w:rPr>
          <w:sz w:val="20"/>
        </w:rPr>
        <w:t>tập</w:t>
      </w:r>
      <w:r>
        <w:rPr>
          <w:spacing w:val="-3"/>
          <w:sz w:val="20"/>
        </w:rPr>
        <w:t> </w:t>
      </w:r>
      <w:r>
        <w:rPr>
          <w:sz w:val="20"/>
        </w:rPr>
        <w:t>trung</w:t>
      </w:r>
      <w:r>
        <w:rPr>
          <w:spacing w:val="-3"/>
          <w:sz w:val="20"/>
        </w:rPr>
        <w:t> </w:t>
      </w:r>
      <w:r>
        <w:rPr>
          <w:sz w:val="20"/>
        </w:rPr>
        <w:t>đông</w:t>
      </w:r>
      <w:r>
        <w:rPr>
          <w:spacing w:val="-1"/>
          <w:sz w:val="20"/>
        </w:rPr>
        <w:t> </w:t>
      </w:r>
      <w:r>
        <w:rPr>
          <w:sz w:val="20"/>
        </w:rPr>
        <w:t>người</w:t>
      </w:r>
      <w:r>
        <w:rPr>
          <w:spacing w:val="-2"/>
          <w:sz w:val="20"/>
        </w:rPr>
        <w:t> </w:t>
      </w:r>
      <w:r>
        <w:rPr>
          <w:sz w:val="20"/>
        </w:rPr>
        <w:t>(nhà</w:t>
      </w:r>
      <w:r>
        <w:rPr>
          <w:spacing w:val="-3"/>
          <w:sz w:val="20"/>
        </w:rPr>
        <w:t> </w:t>
      </w:r>
      <w:r>
        <w:rPr>
          <w:sz w:val="20"/>
        </w:rPr>
        <w:t>hát,</w:t>
      </w:r>
      <w:r>
        <w:rPr>
          <w:spacing w:val="-4"/>
          <w:sz w:val="20"/>
        </w:rPr>
        <w:t> </w:t>
      </w:r>
      <w:r>
        <w:rPr>
          <w:sz w:val="20"/>
        </w:rPr>
        <w:t>rạp</w:t>
      </w:r>
      <w:r>
        <w:rPr>
          <w:spacing w:val="-3"/>
          <w:sz w:val="20"/>
        </w:rPr>
        <w:t> </w:t>
      </w:r>
      <w:r>
        <w:rPr>
          <w:sz w:val="20"/>
        </w:rPr>
        <w:t>chiếu</w:t>
      </w:r>
      <w:r>
        <w:rPr>
          <w:spacing w:val="-4"/>
          <w:sz w:val="20"/>
        </w:rPr>
        <w:t> </w:t>
      </w:r>
      <w:r>
        <w:rPr>
          <w:sz w:val="20"/>
        </w:rPr>
        <w:t>phim,</w:t>
      </w:r>
      <w:r>
        <w:rPr>
          <w:spacing w:val="-3"/>
          <w:sz w:val="20"/>
        </w:rPr>
        <w:t> </w:t>
      </w:r>
      <w:r>
        <w:rPr>
          <w:sz w:val="20"/>
        </w:rPr>
        <w:t>vũ</w:t>
      </w:r>
      <w:r>
        <w:rPr>
          <w:spacing w:val="-3"/>
          <w:sz w:val="20"/>
        </w:rPr>
        <w:t> </w:t>
      </w:r>
      <w:r>
        <w:rPr>
          <w:sz w:val="20"/>
        </w:rPr>
        <w:t>trường,</w:t>
      </w:r>
      <w:r>
        <w:rPr>
          <w:spacing w:val="-4"/>
          <w:sz w:val="20"/>
        </w:rPr>
        <w:t> </w:t>
      </w:r>
      <w:r>
        <w:rPr>
          <w:sz w:val="20"/>
        </w:rPr>
        <w:t>các</w:t>
      </w:r>
      <w:r>
        <w:rPr>
          <w:spacing w:val="-2"/>
          <w:sz w:val="20"/>
        </w:rPr>
        <w:t> </w:t>
      </w:r>
      <w:r>
        <w:rPr>
          <w:sz w:val="20"/>
        </w:rPr>
        <w:t>quán</w:t>
      </w:r>
      <w:r>
        <w:rPr>
          <w:spacing w:val="-4"/>
          <w:sz w:val="20"/>
        </w:rPr>
        <w:t> </w:t>
      </w:r>
      <w:r>
        <w:rPr>
          <w:sz w:val="20"/>
        </w:rPr>
        <w:t>karaoke</w:t>
      </w:r>
      <w:r>
        <w:rPr>
          <w:spacing w:val="-3"/>
          <w:sz w:val="20"/>
        </w:rPr>
        <w:t> </w:t>
      </w:r>
      <w:r>
        <w:rPr>
          <w:sz w:val="20"/>
        </w:rPr>
        <w:t>mà</w:t>
      </w:r>
      <w:r>
        <w:rPr>
          <w:spacing w:val="-1"/>
          <w:sz w:val="20"/>
        </w:rPr>
        <w:t> </w:t>
      </w:r>
      <w:r>
        <w:rPr>
          <w:sz w:val="20"/>
        </w:rPr>
        <w:t>phải</w:t>
      </w:r>
      <w:r>
        <w:rPr>
          <w:spacing w:val="-4"/>
          <w:sz w:val="20"/>
        </w:rPr>
        <w:t> </w:t>
      </w:r>
      <w:r>
        <w:rPr>
          <w:sz w:val="20"/>
        </w:rPr>
        <w:t>bố</w:t>
      </w:r>
      <w:r>
        <w:rPr>
          <w:spacing w:val="-3"/>
          <w:sz w:val="20"/>
        </w:rPr>
        <w:t> </w:t>
      </w:r>
      <w:r>
        <w:rPr>
          <w:sz w:val="20"/>
        </w:rPr>
        <w:t>trí</w:t>
      </w:r>
      <w:r>
        <w:rPr>
          <w:spacing w:val="-3"/>
          <w:sz w:val="20"/>
        </w:rPr>
        <w:t> </w:t>
      </w:r>
      <w:r>
        <w:rPr>
          <w:sz w:val="20"/>
        </w:rPr>
        <w:t>từ 2 lối ra thoát nạn trở lên </w:t>
      </w:r>
      <w:r>
        <w:rPr>
          <w:strike/>
          <w:sz w:val="20"/>
        </w:rPr>
        <w:t>theo A.4</w:t>
      </w:r>
      <w:r>
        <w:rPr>
          <w:strike w:val="0"/>
          <w:sz w:val="20"/>
        </w:rPr>
        <w:t>, và các nhà có mục đích sử dụng tương tự, với số người trên mỗi tầng, tính theo Bảng G.9 (Phụ lục G), vượt quá 50 người); gara (chỗ để ô-tô, xe máy, xe đạp), nhà sản xuất, kho có tổng diện tích sàn trên 18 000 m</w:t>
      </w:r>
      <w:r>
        <w:rPr>
          <w:strike w:val="0"/>
          <w:position w:val="6"/>
          <w:sz w:val="13"/>
        </w:rPr>
        <w:t>2 </w:t>
      </w:r>
      <w:r>
        <w:rPr>
          <w:strike w:val="0"/>
          <w:sz w:val="20"/>
        </w:rPr>
        <w:t>phải có phòng trực điều khiển chống cháy và có nhân viên có chuyên môn thường xuyên trực tại phòng điều</w:t>
      </w:r>
      <w:r>
        <w:rPr>
          <w:strike w:val="0"/>
          <w:spacing w:val="-13"/>
          <w:sz w:val="20"/>
        </w:rPr>
        <w:t> </w:t>
      </w:r>
      <w:r>
        <w:rPr>
          <w:strike w:val="0"/>
          <w:sz w:val="20"/>
        </w:rPr>
        <w:t>khiển.</w:t>
      </w:r>
    </w:p>
    <w:p>
      <w:pPr>
        <w:pStyle w:val="ListParagraph"/>
        <w:numPr>
          <w:ilvl w:val="2"/>
          <w:numId w:val="54"/>
        </w:numPr>
        <w:tabs>
          <w:tab w:pos="934" w:val="left" w:leader="none"/>
        </w:tabs>
        <w:spacing w:line="240" w:lineRule="auto" w:before="120" w:after="0"/>
        <w:ind w:left="934" w:right="0" w:hanging="612"/>
        <w:jc w:val="left"/>
        <w:rPr>
          <w:sz w:val="20"/>
        </w:rPr>
      </w:pPr>
      <w:r>
        <w:rPr>
          <w:sz w:val="20"/>
        </w:rPr>
        <w:t>Phòng trực điều khiển chống cháy</w:t>
      </w:r>
      <w:r>
        <w:rPr>
          <w:spacing w:val="-8"/>
          <w:sz w:val="20"/>
        </w:rPr>
        <w:t> </w:t>
      </w:r>
      <w:r>
        <w:rPr>
          <w:sz w:val="20"/>
        </w:rPr>
        <w:t>phải:</w:t>
      </w:r>
    </w:p>
    <w:p>
      <w:pPr>
        <w:pStyle w:val="ListParagraph"/>
        <w:numPr>
          <w:ilvl w:val="0"/>
          <w:numId w:val="6"/>
        </w:numPr>
        <w:tabs>
          <w:tab w:pos="445" w:val="left" w:leader="none"/>
        </w:tabs>
        <w:spacing w:line="240" w:lineRule="auto" w:before="121" w:after="0"/>
        <w:ind w:left="322" w:right="1252" w:firstLine="0"/>
        <w:jc w:val="left"/>
        <w:rPr>
          <w:sz w:val="20"/>
        </w:rPr>
      </w:pPr>
      <w:r>
        <w:rPr>
          <w:sz w:val="20"/>
        </w:rPr>
        <w:t>Có</w:t>
      </w:r>
      <w:r>
        <w:rPr>
          <w:spacing w:val="-3"/>
          <w:sz w:val="20"/>
        </w:rPr>
        <w:t> </w:t>
      </w:r>
      <w:r>
        <w:rPr>
          <w:sz w:val="20"/>
        </w:rPr>
        <w:t>diện</w:t>
      </w:r>
      <w:r>
        <w:rPr>
          <w:spacing w:val="-4"/>
          <w:sz w:val="20"/>
        </w:rPr>
        <w:t> </w:t>
      </w:r>
      <w:r>
        <w:rPr>
          <w:sz w:val="20"/>
        </w:rPr>
        <w:t>tích</w:t>
      </w:r>
      <w:r>
        <w:rPr>
          <w:spacing w:val="-3"/>
          <w:sz w:val="20"/>
        </w:rPr>
        <w:t> </w:t>
      </w:r>
      <w:r>
        <w:rPr>
          <w:sz w:val="20"/>
        </w:rPr>
        <w:t>đủ</w:t>
      </w:r>
      <w:r>
        <w:rPr>
          <w:spacing w:val="-1"/>
          <w:sz w:val="20"/>
        </w:rPr>
        <w:t> </w:t>
      </w:r>
      <w:r>
        <w:rPr>
          <w:sz w:val="20"/>
        </w:rPr>
        <w:t>để bố</w:t>
      </w:r>
      <w:r>
        <w:rPr>
          <w:spacing w:val="-2"/>
          <w:sz w:val="20"/>
        </w:rPr>
        <w:t> </w:t>
      </w:r>
      <w:r>
        <w:rPr>
          <w:sz w:val="20"/>
        </w:rPr>
        <w:t>trí</w:t>
      </w:r>
      <w:r>
        <w:rPr>
          <w:spacing w:val="-3"/>
          <w:sz w:val="20"/>
        </w:rPr>
        <w:t> </w:t>
      </w:r>
      <w:r>
        <w:rPr>
          <w:sz w:val="20"/>
        </w:rPr>
        <w:t>các</w:t>
      </w:r>
      <w:r>
        <w:rPr>
          <w:spacing w:val="-2"/>
          <w:sz w:val="20"/>
        </w:rPr>
        <w:t> </w:t>
      </w:r>
      <w:r>
        <w:rPr>
          <w:sz w:val="20"/>
        </w:rPr>
        <w:t>thiết</w:t>
      </w:r>
      <w:r>
        <w:rPr>
          <w:spacing w:val="-3"/>
          <w:sz w:val="20"/>
        </w:rPr>
        <w:t> </w:t>
      </w:r>
      <w:r>
        <w:rPr>
          <w:sz w:val="20"/>
        </w:rPr>
        <w:t>bị</w:t>
      </w:r>
      <w:r>
        <w:rPr>
          <w:spacing w:val="-4"/>
          <w:sz w:val="20"/>
        </w:rPr>
        <w:t> </w:t>
      </w:r>
      <w:r>
        <w:rPr>
          <w:sz w:val="20"/>
        </w:rPr>
        <w:t>theo</w:t>
      </w:r>
      <w:r>
        <w:rPr>
          <w:spacing w:val="-4"/>
          <w:sz w:val="20"/>
        </w:rPr>
        <w:t> </w:t>
      </w:r>
      <w:r>
        <w:rPr>
          <w:sz w:val="20"/>
        </w:rPr>
        <w:t>yêu</w:t>
      </w:r>
      <w:r>
        <w:rPr>
          <w:spacing w:val="-3"/>
          <w:sz w:val="20"/>
        </w:rPr>
        <w:t> </w:t>
      </w:r>
      <w:r>
        <w:rPr>
          <w:sz w:val="20"/>
        </w:rPr>
        <w:t>cầu</w:t>
      </w:r>
      <w:r>
        <w:rPr>
          <w:spacing w:val="-1"/>
          <w:sz w:val="20"/>
        </w:rPr>
        <w:t> </w:t>
      </w:r>
      <w:r>
        <w:rPr>
          <w:sz w:val="20"/>
        </w:rPr>
        <w:t>phòng</w:t>
      </w:r>
      <w:r>
        <w:rPr>
          <w:spacing w:val="-4"/>
          <w:sz w:val="20"/>
        </w:rPr>
        <w:t> </w:t>
      </w:r>
      <w:r>
        <w:rPr>
          <w:sz w:val="20"/>
        </w:rPr>
        <w:t>chống</w:t>
      </w:r>
      <w:r>
        <w:rPr>
          <w:spacing w:val="-4"/>
          <w:sz w:val="20"/>
        </w:rPr>
        <w:t> </w:t>
      </w:r>
      <w:r>
        <w:rPr>
          <w:sz w:val="20"/>
        </w:rPr>
        <w:t>cháy</w:t>
      </w:r>
      <w:r>
        <w:rPr>
          <w:spacing w:val="-2"/>
          <w:sz w:val="20"/>
        </w:rPr>
        <w:t> </w:t>
      </w:r>
      <w:r>
        <w:rPr>
          <w:sz w:val="20"/>
        </w:rPr>
        <w:t>của</w:t>
      </w:r>
      <w:r>
        <w:rPr>
          <w:spacing w:val="-2"/>
          <w:sz w:val="20"/>
        </w:rPr>
        <w:t> </w:t>
      </w:r>
      <w:r>
        <w:rPr>
          <w:sz w:val="20"/>
        </w:rPr>
        <w:t>nhà</w:t>
      </w:r>
      <w:r>
        <w:rPr>
          <w:spacing w:val="-3"/>
          <w:sz w:val="20"/>
        </w:rPr>
        <w:t> </w:t>
      </w:r>
      <w:r>
        <w:rPr>
          <w:sz w:val="20"/>
        </w:rPr>
        <w:t>nhưng</w:t>
      </w:r>
      <w:r>
        <w:rPr>
          <w:spacing w:val="-4"/>
          <w:sz w:val="20"/>
        </w:rPr>
        <w:t> </w:t>
      </w:r>
      <w:r>
        <w:rPr>
          <w:sz w:val="20"/>
        </w:rPr>
        <w:t>không</w:t>
      </w:r>
      <w:r>
        <w:rPr>
          <w:spacing w:val="-3"/>
          <w:sz w:val="20"/>
        </w:rPr>
        <w:t> </w:t>
      </w:r>
      <w:r>
        <w:rPr>
          <w:sz w:val="20"/>
        </w:rPr>
        <w:t>nhỏ</w:t>
      </w:r>
      <w:r>
        <w:rPr>
          <w:spacing w:val="-3"/>
          <w:sz w:val="20"/>
        </w:rPr>
        <w:t> </w:t>
      </w:r>
      <w:r>
        <w:rPr>
          <w:sz w:val="20"/>
        </w:rPr>
        <w:t>hơn 6</w:t>
      </w:r>
      <w:r>
        <w:rPr>
          <w:spacing w:val="-2"/>
          <w:sz w:val="20"/>
        </w:rPr>
        <w:t> </w:t>
      </w:r>
      <w:r>
        <w:rPr>
          <w:sz w:val="20"/>
        </w:rPr>
        <w:t>m</w:t>
      </w:r>
      <w:r>
        <w:rPr>
          <w:position w:val="6"/>
          <w:sz w:val="13"/>
        </w:rPr>
        <w:t>2</w:t>
      </w:r>
      <w:r>
        <w:rPr>
          <w:sz w:val="20"/>
        </w:rPr>
        <w:t>;</w:t>
      </w:r>
    </w:p>
    <w:p>
      <w:pPr>
        <w:pStyle w:val="ListParagraph"/>
        <w:numPr>
          <w:ilvl w:val="0"/>
          <w:numId w:val="6"/>
        </w:numPr>
        <w:tabs>
          <w:tab w:pos="445" w:val="left" w:leader="none"/>
        </w:tabs>
        <w:spacing w:line="240" w:lineRule="auto" w:before="120" w:after="0"/>
        <w:ind w:left="322" w:right="1151" w:firstLine="0"/>
        <w:jc w:val="left"/>
        <w:rPr>
          <w:sz w:val="20"/>
        </w:rPr>
      </w:pPr>
      <w:r>
        <w:rPr/>
        <w:pict>
          <v:line style="position:absolute;mso-position-horizontal-relative:page;mso-position-vertical-relative:paragraph;z-index:-276795392" from="85.103996pt,24.619896pt" to="146.183996pt,24.619896pt" stroked="true" strokeweight=".48pt" strokecolor="#000000">
            <v:stroke dashstyle="solid"/>
            <w10:wrap type="none"/>
          </v:line>
        </w:pict>
      </w:r>
      <w:r>
        <w:rPr>
          <w:strike/>
          <w:sz w:val="20"/>
        </w:rPr>
        <w:t>Có hai lối ra vào: một lối thông với không gian trống ngoài nhà và một lối thông với hành lang chính</w:t>
      </w:r>
      <w:r>
        <w:rPr>
          <w:strike w:val="0"/>
          <w:sz w:val="20"/>
        </w:rPr>
        <w:t> để</w:t>
      </w:r>
      <w:r>
        <w:rPr>
          <w:strike w:val="0"/>
          <w:spacing w:val="-4"/>
          <w:sz w:val="20"/>
        </w:rPr>
        <w:t> </w:t>
      </w:r>
      <w:r>
        <w:rPr>
          <w:strike w:val="0"/>
          <w:sz w:val="20"/>
        </w:rPr>
        <w:t>thoát</w:t>
      </w:r>
      <w:r>
        <w:rPr>
          <w:strike w:val="0"/>
          <w:spacing w:val="-1"/>
          <w:sz w:val="20"/>
        </w:rPr>
        <w:t> </w:t>
      </w:r>
      <w:r>
        <w:rPr>
          <w:strike w:val="0"/>
          <w:sz w:val="20"/>
        </w:rPr>
        <w:t>nạn;</w:t>
      </w:r>
      <w:r>
        <w:rPr>
          <w:strike w:val="0"/>
          <w:spacing w:val="-2"/>
          <w:sz w:val="20"/>
        </w:rPr>
        <w:t> </w:t>
      </w:r>
      <w:r>
        <w:rPr>
          <w:strike w:val="0"/>
          <w:sz w:val="20"/>
          <w:shd w:fill="FFFF00" w:color="auto" w:val="clear"/>
        </w:rPr>
        <w:t>Có</w:t>
      </w:r>
      <w:r>
        <w:rPr>
          <w:strike w:val="0"/>
          <w:spacing w:val="-1"/>
          <w:sz w:val="20"/>
          <w:shd w:fill="FFFF00" w:color="auto" w:val="clear"/>
        </w:rPr>
        <w:t> </w:t>
      </w:r>
      <w:r>
        <w:rPr>
          <w:strike w:val="0"/>
          <w:sz w:val="20"/>
          <w:shd w:fill="FFFF00" w:color="auto" w:val="clear"/>
        </w:rPr>
        <w:t>ít</w:t>
      </w:r>
      <w:r>
        <w:rPr>
          <w:strike w:val="0"/>
          <w:spacing w:val="-3"/>
          <w:sz w:val="20"/>
          <w:shd w:fill="FFFF00" w:color="auto" w:val="clear"/>
        </w:rPr>
        <w:t> </w:t>
      </w:r>
      <w:r>
        <w:rPr>
          <w:strike w:val="0"/>
          <w:sz w:val="20"/>
          <w:shd w:fill="FFFF00" w:color="auto" w:val="clear"/>
        </w:rPr>
        <w:t>nhất</w:t>
      </w:r>
      <w:r>
        <w:rPr>
          <w:strike w:val="0"/>
          <w:spacing w:val="-1"/>
          <w:sz w:val="20"/>
          <w:shd w:fill="FFFF00" w:color="auto" w:val="clear"/>
        </w:rPr>
        <w:t> </w:t>
      </w:r>
      <w:r>
        <w:rPr>
          <w:strike w:val="0"/>
          <w:sz w:val="20"/>
          <w:shd w:fill="FFFF00" w:color="auto" w:val="clear"/>
        </w:rPr>
        <w:t>một</w:t>
      </w:r>
      <w:r>
        <w:rPr>
          <w:strike w:val="0"/>
          <w:spacing w:val="-3"/>
          <w:sz w:val="20"/>
          <w:shd w:fill="FFFF00" w:color="auto" w:val="clear"/>
        </w:rPr>
        <w:t> </w:t>
      </w:r>
      <w:r>
        <w:rPr>
          <w:strike w:val="0"/>
          <w:sz w:val="20"/>
          <w:shd w:fill="FFFF00" w:color="auto" w:val="clear"/>
        </w:rPr>
        <w:t>lối</w:t>
      </w:r>
      <w:r>
        <w:rPr>
          <w:strike w:val="0"/>
          <w:spacing w:val="-4"/>
          <w:sz w:val="20"/>
          <w:shd w:fill="FFFF00" w:color="auto" w:val="clear"/>
        </w:rPr>
        <w:t> </w:t>
      </w:r>
      <w:r>
        <w:rPr>
          <w:strike w:val="0"/>
          <w:sz w:val="20"/>
          <w:shd w:fill="FFFF00" w:color="auto" w:val="clear"/>
        </w:rPr>
        <w:t>ra</w:t>
      </w:r>
      <w:r>
        <w:rPr>
          <w:strike w:val="0"/>
          <w:spacing w:val="-3"/>
          <w:sz w:val="20"/>
          <w:shd w:fill="FFFF00" w:color="auto" w:val="clear"/>
        </w:rPr>
        <w:t> </w:t>
      </w:r>
      <w:r>
        <w:rPr>
          <w:strike w:val="0"/>
          <w:sz w:val="20"/>
          <w:shd w:fill="FFFF00" w:color="auto" w:val="clear"/>
        </w:rPr>
        <w:t>trực</w:t>
      </w:r>
      <w:r>
        <w:rPr>
          <w:strike w:val="0"/>
          <w:spacing w:val="-2"/>
          <w:sz w:val="20"/>
          <w:shd w:fill="FFFF00" w:color="auto" w:val="clear"/>
        </w:rPr>
        <w:t> </w:t>
      </w:r>
      <w:r>
        <w:rPr>
          <w:strike w:val="0"/>
          <w:sz w:val="20"/>
          <w:shd w:fill="FFFF00" w:color="auto" w:val="clear"/>
        </w:rPr>
        <w:t>tiếp</w:t>
      </w:r>
      <w:r>
        <w:rPr>
          <w:strike w:val="0"/>
          <w:spacing w:val="-4"/>
          <w:sz w:val="20"/>
          <w:shd w:fill="FFFF00" w:color="auto" w:val="clear"/>
        </w:rPr>
        <w:t> </w:t>
      </w:r>
      <w:r>
        <w:rPr>
          <w:strike w:val="0"/>
          <w:sz w:val="20"/>
          <w:shd w:fill="FFFF00" w:color="auto" w:val="clear"/>
        </w:rPr>
        <w:t>thông</w:t>
      </w:r>
      <w:r>
        <w:rPr>
          <w:strike w:val="0"/>
          <w:spacing w:val="-3"/>
          <w:sz w:val="20"/>
          <w:shd w:fill="FFFF00" w:color="auto" w:val="clear"/>
        </w:rPr>
        <w:t> </w:t>
      </w:r>
      <w:r>
        <w:rPr>
          <w:strike w:val="0"/>
          <w:sz w:val="20"/>
          <w:shd w:fill="FFFF00" w:color="auto" w:val="clear"/>
        </w:rPr>
        <w:t>với</w:t>
      </w:r>
      <w:r>
        <w:rPr>
          <w:strike w:val="0"/>
          <w:spacing w:val="-4"/>
          <w:sz w:val="20"/>
          <w:shd w:fill="FFFF00" w:color="auto" w:val="clear"/>
        </w:rPr>
        <w:t> </w:t>
      </w:r>
      <w:r>
        <w:rPr>
          <w:strike w:val="0"/>
          <w:sz w:val="20"/>
          <w:shd w:fill="FFFF00" w:color="auto" w:val="clear"/>
        </w:rPr>
        <w:t>hành</w:t>
      </w:r>
      <w:r>
        <w:rPr>
          <w:strike w:val="0"/>
          <w:spacing w:val="-1"/>
          <w:sz w:val="20"/>
          <w:shd w:fill="FFFF00" w:color="auto" w:val="clear"/>
        </w:rPr>
        <w:t> </w:t>
      </w:r>
      <w:r>
        <w:rPr>
          <w:strike w:val="0"/>
          <w:sz w:val="20"/>
          <w:shd w:fill="FFFF00" w:color="auto" w:val="clear"/>
        </w:rPr>
        <w:t>lang</w:t>
      </w:r>
      <w:r>
        <w:rPr>
          <w:strike w:val="0"/>
          <w:spacing w:val="-3"/>
          <w:sz w:val="20"/>
          <w:shd w:fill="FFFF00" w:color="auto" w:val="clear"/>
        </w:rPr>
        <w:t> </w:t>
      </w:r>
      <w:r>
        <w:rPr>
          <w:strike w:val="0"/>
          <w:sz w:val="20"/>
          <w:shd w:fill="FFFF00" w:color="auto" w:val="clear"/>
        </w:rPr>
        <w:t>chính</w:t>
      </w:r>
      <w:r>
        <w:rPr>
          <w:strike w:val="0"/>
          <w:spacing w:val="-3"/>
          <w:sz w:val="20"/>
          <w:shd w:fill="FFFF00" w:color="auto" w:val="clear"/>
        </w:rPr>
        <w:t> </w:t>
      </w:r>
      <w:r>
        <w:rPr>
          <w:strike w:val="0"/>
          <w:sz w:val="20"/>
          <w:shd w:fill="FFFF00" w:color="auto" w:val="clear"/>
        </w:rPr>
        <w:t>để</w:t>
      </w:r>
      <w:r>
        <w:rPr>
          <w:strike w:val="0"/>
          <w:spacing w:val="-3"/>
          <w:sz w:val="20"/>
          <w:shd w:fill="FFFF00" w:color="auto" w:val="clear"/>
        </w:rPr>
        <w:t> </w:t>
      </w:r>
      <w:r>
        <w:rPr>
          <w:strike w:val="0"/>
          <w:sz w:val="20"/>
          <w:shd w:fill="FFFF00" w:color="auto" w:val="clear"/>
        </w:rPr>
        <w:t>thoát</w:t>
      </w:r>
      <w:r>
        <w:rPr>
          <w:strike w:val="0"/>
          <w:spacing w:val="-1"/>
          <w:sz w:val="20"/>
          <w:shd w:fill="FFFF00" w:color="auto" w:val="clear"/>
        </w:rPr>
        <w:t> </w:t>
      </w:r>
      <w:r>
        <w:rPr>
          <w:strike w:val="0"/>
          <w:sz w:val="20"/>
          <w:shd w:fill="FFFF00" w:color="auto" w:val="clear"/>
        </w:rPr>
        <w:t>nạn</w:t>
      </w:r>
      <w:r>
        <w:rPr>
          <w:strike w:val="0"/>
          <w:spacing w:val="-3"/>
          <w:sz w:val="20"/>
          <w:shd w:fill="FFFF00" w:color="auto" w:val="clear"/>
        </w:rPr>
        <w:t> </w:t>
      </w:r>
      <w:r>
        <w:rPr>
          <w:strike w:val="0"/>
          <w:sz w:val="20"/>
          <w:shd w:fill="FFFF00" w:color="auto" w:val="clear"/>
        </w:rPr>
        <w:t>hoặc</w:t>
      </w:r>
      <w:r>
        <w:rPr>
          <w:strike w:val="0"/>
          <w:spacing w:val="-2"/>
          <w:sz w:val="20"/>
          <w:shd w:fill="FFFF00" w:color="auto" w:val="clear"/>
        </w:rPr>
        <w:t> </w:t>
      </w:r>
      <w:r>
        <w:rPr>
          <w:strike w:val="0"/>
          <w:sz w:val="20"/>
          <w:shd w:fill="FFFF00" w:color="auto" w:val="clear"/>
        </w:rPr>
        <w:t>lối</w:t>
      </w:r>
      <w:r>
        <w:rPr>
          <w:strike w:val="0"/>
          <w:spacing w:val="-4"/>
          <w:sz w:val="20"/>
          <w:shd w:fill="FFFF00" w:color="auto" w:val="clear"/>
        </w:rPr>
        <w:t> </w:t>
      </w:r>
      <w:r>
        <w:rPr>
          <w:strike w:val="0"/>
          <w:sz w:val="20"/>
          <w:shd w:fill="FFFF00" w:color="auto" w:val="clear"/>
        </w:rPr>
        <w:t>ra</w:t>
      </w:r>
      <w:r>
        <w:rPr>
          <w:strike w:val="0"/>
          <w:spacing w:val="-3"/>
          <w:sz w:val="20"/>
          <w:shd w:fill="FFFF00" w:color="auto" w:val="clear"/>
        </w:rPr>
        <w:t> </w:t>
      </w:r>
      <w:r>
        <w:rPr>
          <w:strike w:val="0"/>
          <w:sz w:val="20"/>
          <w:shd w:fill="FFFF00" w:color="auto" w:val="clear"/>
        </w:rPr>
        <w:t>trực</w:t>
      </w:r>
      <w:r>
        <w:rPr>
          <w:strike w:val="0"/>
          <w:spacing w:val="-2"/>
          <w:sz w:val="20"/>
          <w:shd w:fill="FFFF00" w:color="auto" w:val="clear"/>
        </w:rPr>
        <w:t> </w:t>
      </w:r>
      <w:r>
        <w:rPr>
          <w:strike w:val="0"/>
          <w:sz w:val="20"/>
          <w:shd w:fill="FFFF00" w:color="auto" w:val="clear"/>
        </w:rPr>
        <w:t>tiếp ra ngoài nhà, hoặc thông trực tiếp với cầu thang thoát</w:t>
      </w:r>
      <w:r>
        <w:rPr>
          <w:strike w:val="0"/>
          <w:spacing w:val="-9"/>
          <w:sz w:val="20"/>
          <w:shd w:fill="FFFF00" w:color="auto" w:val="clear"/>
        </w:rPr>
        <w:t> </w:t>
      </w:r>
      <w:r>
        <w:rPr>
          <w:strike w:val="0"/>
          <w:sz w:val="20"/>
          <w:shd w:fill="FFFF00" w:color="auto" w:val="clear"/>
        </w:rPr>
        <w:t>nạn;</w:t>
      </w:r>
    </w:p>
    <w:p>
      <w:pPr>
        <w:pStyle w:val="ListParagraph"/>
        <w:numPr>
          <w:ilvl w:val="0"/>
          <w:numId w:val="6"/>
        </w:numPr>
        <w:tabs>
          <w:tab w:pos="445" w:val="left" w:leader="none"/>
        </w:tabs>
        <w:spacing w:line="240" w:lineRule="auto" w:before="120" w:after="0"/>
        <w:ind w:left="444" w:right="0" w:hanging="123"/>
        <w:jc w:val="left"/>
        <w:rPr>
          <w:sz w:val="20"/>
        </w:rPr>
      </w:pPr>
      <w:r>
        <w:rPr>
          <w:sz w:val="20"/>
        </w:rPr>
        <w:t>Được ngăn cách với các phần khác của nhà bằng các bộ phận ngăn cháy loại</w:t>
      </w:r>
      <w:r>
        <w:rPr>
          <w:spacing w:val="-15"/>
          <w:sz w:val="20"/>
        </w:rPr>
        <w:t> </w:t>
      </w:r>
      <w:r>
        <w:rPr>
          <w:sz w:val="20"/>
        </w:rPr>
        <w:t>1;</w:t>
      </w:r>
    </w:p>
    <w:p>
      <w:pPr>
        <w:pStyle w:val="ListParagraph"/>
        <w:numPr>
          <w:ilvl w:val="0"/>
          <w:numId w:val="6"/>
        </w:numPr>
        <w:tabs>
          <w:tab w:pos="445" w:val="left" w:leader="none"/>
        </w:tabs>
        <w:spacing w:line="240" w:lineRule="auto" w:before="120" w:after="0"/>
        <w:ind w:left="322" w:right="1196" w:firstLine="0"/>
        <w:jc w:val="left"/>
        <w:rPr>
          <w:sz w:val="20"/>
        </w:rPr>
      </w:pPr>
      <w:r>
        <w:rPr>
          <w:sz w:val="20"/>
        </w:rPr>
        <w:t>Có</w:t>
      </w:r>
      <w:r>
        <w:rPr>
          <w:spacing w:val="-3"/>
          <w:sz w:val="20"/>
        </w:rPr>
        <w:t> </w:t>
      </w:r>
      <w:r>
        <w:rPr>
          <w:sz w:val="20"/>
        </w:rPr>
        <w:t>lắp</w:t>
      </w:r>
      <w:r>
        <w:rPr>
          <w:spacing w:val="-3"/>
          <w:sz w:val="20"/>
        </w:rPr>
        <w:t> </w:t>
      </w:r>
      <w:r>
        <w:rPr>
          <w:sz w:val="20"/>
        </w:rPr>
        <w:t>đặt</w:t>
      </w:r>
      <w:r>
        <w:rPr>
          <w:spacing w:val="-4"/>
          <w:sz w:val="20"/>
        </w:rPr>
        <w:t> </w:t>
      </w:r>
      <w:r>
        <w:rPr>
          <w:sz w:val="20"/>
        </w:rPr>
        <w:t>các</w:t>
      </w:r>
      <w:r>
        <w:rPr>
          <w:spacing w:val="-2"/>
          <w:sz w:val="20"/>
        </w:rPr>
        <w:t> </w:t>
      </w:r>
      <w:r>
        <w:rPr>
          <w:sz w:val="20"/>
        </w:rPr>
        <w:t>thiết</w:t>
      </w:r>
      <w:r>
        <w:rPr>
          <w:spacing w:val="-1"/>
          <w:sz w:val="20"/>
        </w:rPr>
        <w:t> </w:t>
      </w:r>
      <w:r>
        <w:rPr>
          <w:sz w:val="20"/>
        </w:rPr>
        <w:t>bị</w:t>
      </w:r>
      <w:r>
        <w:rPr>
          <w:spacing w:val="-2"/>
          <w:sz w:val="20"/>
        </w:rPr>
        <w:t> </w:t>
      </w:r>
      <w:r>
        <w:rPr>
          <w:sz w:val="20"/>
        </w:rPr>
        <w:t>thông</w:t>
      </w:r>
      <w:r>
        <w:rPr>
          <w:spacing w:val="-4"/>
          <w:sz w:val="20"/>
        </w:rPr>
        <w:t> </w:t>
      </w:r>
      <w:r>
        <w:rPr>
          <w:sz w:val="20"/>
        </w:rPr>
        <w:t>tin</w:t>
      </w:r>
      <w:r>
        <w:rPr>
          <w:spacing w:val="-3"/>
          <w:sz w:val="20"/>
        </w:rPr>
        <w:t> </w:t>
      </w:r>
      <w:r>
        <w:rPr>
          <w:sz w:val="20"/>
        </w:rPr>
        <w:t>và đầu</w:t>
      </w:r>
      <w:r>
        <w:rPr>
          <w:spacing w:val="-1"/>
          <w:sz w:val="20"/>
        </w:rPr>
        <w:t> </w:t>
      </w:r>
      <w:r>
        <w:rPr>
          <w:sz w:val="20"/>
        </w:rPr>
        <w:t>mối</w:t>
      </w:r>
      <w:r>
        <w:rPr>
          <w:spacing w:val="-4"/>
          <w:sz w:val="20"/>
        </w:rPr>
        <w:t> </w:t>
      </w:r>
      <w:r>
        <w:rPr>
          <w:sz w:val="20"/>
        </w:rPr>
        <w:t>của</w:t>
      </w:r>
      <w:r>
        <w:rPr>
          <w:spacing w:val="-2"/>
          <w:sz w:val="20"/>
        </w:rPr>
        <w:t> </w:t>
      </w:r>
      <w:r>
        <w:rPr>
          <w:sz w:val="20"/>
        </w:rPr>
        <w:t>hệ</w:t>
      </w:r>
      <w:r>
        <w:rPr>
          <w:spacing w:val="-4"/>
          <w:sz w:val="20"/>
        </w:rPr>
        <w:t> </w:t>
      </w:r>
      <w:r>
        <w:rPr>
          <w:sz w:val="20"/>
        </w:rPr>
        <w:t>thống</w:t>
      </w:r>
      <w:r>
        <w:rPr>
          <w:spacing w:val="-1"/>
          <w:sz w:val="20"/>
        </w:rPr>
        <w:t> </w:t>
      </w:r>
      <w:r>
        <w:rPr>
          <w:sz w:val="20"/>
        </w:rPr>
        <w:t>báo</w:t>
      </w:r>
      <w:r>
        <w:rPr>
          <w:spacing w:val="-3"/>
          <w:sz w:val="20"/>
        </w:rPr>
        <w:t> </w:t>
      </w:r>
      <w:r>
        <w:rPr>
          <w:sz w:val="20"/>
        </w:rPr>
        <w:t>cháy</w:t>
      </w:r>
      <w:r>
        <w:rPr>
          <w:spacing w:val="-2"/>
          <w:sz w:val="20"/>
        </w:rPr>
        <w:t> </w:t>
      </w:r>
      <w:r>
        <w:rPr>
          <w:sz w:val="20"/>
        </w:rPr>
        <w:t>liên</w:t>
      </w:r>
      <w:r>
        <w:rPr>
          <w:spacing w:val="-2"/>
          <w:sz w:val="20"/>
        </w:rPr>
        <w:t> </w:t>
      </w:r>
      <w:r>
        <w:rPr>
          <w:sz w:val="20"/>
        </w:rPr>
        <w:t>hệ</w:t>
      </w:r>
      <w:r>
        <w:rPr>
          <w:spacing w:val="-3"/>
          <w:sz w:val="20"/>
        </w:rPr>
        <w:t> </w:t>
      </w:r>
      <w:r>
        <w:rPr>
          <w:sz w:val="20"/>
        </w:rPr>
        <w:t>với</w:t>
      </w:r>
      <w:r>
        <w:rPr>
          <w:spacing w:val="-4"/>
          <w:sz w:val="20"/>
        </w:rPr>
        <w:t> </w:t>
      </w:r>
      <w:r>
        <w:rPr>
          <w:sz w:val="20"/>
        </w:rPr>
        <w:t>tất</w:t>
      </w:r>
      <w:r>
        <w:rPr>
          <w:spacing w:val="-1"/>
          <w:sz w:val="20"/>
        </w:rPr>
        <w:t> </w:t>
      </w:r>
      <w:r>
        <w:rPr>
          <w:sz w:val="20"/>
        </w:rPr>
        <w:t>cả</w:t>
      </w:r>
      <w:r>
        <w:rPr>
          <w:spacing w:val="-3"/>
          <w:sz w:val="20"/>
        </w:rPr>
        <w:t> </w:t>
      </w:r>
      <w:r>
        <w:rPr>
          <w:sz w:val="20"/>
        </w:rPr>
        <w:t>các</w:t>
      </w:r>
      <w:r>
        <w:rPr>
          <w:spacing w:val="-2"/>
          <w:sz w:val="20"/>
        </w:rPr>
        <w:t> </w:t>
      </w:r>
      <w:r>
        <w:rPr>
          <w:sz w:val="20"/>
        </w:rPr>
        <w:t>khu</w:t>
      </w:r>
      <w:r>
        <w:rPr>
          <w:spacing w:val="-4"/>
          <w:sz w:val="20"/>
        </w:rPr>
        <w:t> </w:t>
      </w:r>
      <w:r>
        <w:rPr>
          <w:sz w:val="20"/>
        </w:rPr>
        <w:t>vực</w:t>
      </w:r>
      <w:r>
        <w:rPr>
          <w:spacing w:val="-2"/>
          <w:sz w:val="20"/>
        </w:rPr>
        <w:t> </w:t>
      </w:r>
      <w:r>
        <w:rPr>
          <w:sz w:val="20"/>
        </w:rPr>
        <w:t>của nhà;</w:t>
      </w:r>
    </w:p>
    <w:p>
      <w:pPr>
        <w:pStyle w:val="ListParagraph"/>
        <w:numPr>
          <w:ilvl w:val="0"/>
          <w:numId w:val="6"/>
        </w:numPr>
        <w:tabs>
          <w:tab w:pos="445" w:val="left" w:leader="none"/>
        </w:tabs>
        <w:spacing w:line="240" w:lineRule="auto" w:before="121" w:after="0"/>
        <w:ind w:left="322" w:right="1176" w:firstLine="0"/>
        <w:jc w:val="left"/>
        <w:rPr>
          <w:sz w:val="20"/>
        </w:rPr>
      </w:pPr>
      <w:r>
        <w:rPr>
          <w:sz w:val="20"/>
        </w:rPr>
        <w:t>Có</w:t>
      </w:r>
      <w:r>
        <w:rPr>
          <w:spacing w:val="-4"/>
          <w:sz w:val="20"/>
        </w:rPr>
        <w:t> </w:t>
      </w:r>
      <w:r>
        <w:rPr>
          <w:sz w:val="20"/>
        </w:rPr>
        <w:t>bảng</w:t>
      </w:r>
      <w:r>
        <w:rPr>
          <w:spacing w:val="-4"/>
          <w:sz w:val="20"/>
        </w:rPr>
        <w:t> </w:t>
      </w:r>
      <w:r>
        <w:rPr>
          <w:sz w:val="20"/>
        </w:rPr>
        <w:t>theo</w:t>
      </w:r>
      <w:r>
        <w:rPr>
          <w:spacing w:val="-1"/>
          <w:sz w:val="20"/>
        </w:rPr>
        <w:t> </w:t>
      </w:r>
      <w:r>
        <w:rPr>
          <w:sz w:val="20"/>
        </w:rPr>
        <w:t>dõi,</w:t>
      </w:r>
      <w:r>
        <w:rPr>
          <w:spacing w:val="-3"/>
          <w:sz w:val="20"/>
        </w:rPr>
        <w:t> </w:t>
      </w:r>
      <w:r>
        <w:rPr>
          <w:sz w:val="20"/>
        </w:rPr>
        <w:t>điều</w:t>
      </w:r>
      <w:r>
        <w:rPr>
          <w:spacing w:val="-3"/>
          <w:sz w:val="20"/>
        </w:rPr>
        <w:t> </w:t>
      </w:r>
      <w:r>
        <w:rPr>
          <w:sz w:val="20"/>
        </w:rPr>
        <w:t>khiển</w:t>
      </w:r>
      <w:r>
        <w:rPr>
          <w:spacing w:val="-4"/>
          <w:sz w:val="20"/>
        </w:rPr>
        <w:t> </w:t>
      </w:r>
      <w:r>
        <w:rPr>
          <w:sz w:val="20"/>
        </w:rPr>
        <w:t>các</w:t>
      </w:r>
      <w:r>
        <w:rPr>
          <w:spacing w:val="-2"/>
          <w:sz w:val="20"/>
        </w:rPr>
        <w:t> </w:t>
      </w:r>
      <w:r>
        <w:rPr>
          <w:sz w:val="20"/>
        </w:rPr>
        <w:t>thiết</w:t>
      </w:r>
      <w:r>
        <w:rPr>
          <w:spacing w:val="-1"/>
          <w:sz w:val="20"/>
        </w:rPr>
        <w:t> </w:t>
      </w:r>
      <w:r>
        <w:rPr>
          <w:sz w:val="20"/>
        </w:rPr>
        <w:t>bị</w:t>
      </w:r>
      <w:r>
        <w:rPr>
          <w:spacing w:val="-4"/>
          <w:sz w:val="20"/>
        </w:rPr>
        <w:t> </w:t>
      </w:r>
      <w:r>
        <w:rPr>
          <w:sz w:val="20"/>
        </w:rPr>
        <w:t>chữa</w:t>
      </w:r>
      <w:r>
        <w:rPr>
          <w:spacing w:val="-4"/>
          <w:sz w:val="20"/>
        </w:rPr>
        <w:t> </w:t>
      </w:r>
      <w:r>
        <w:rPr>
          <w:sz w:val="20"/>
        </w:rPr>
        <w:t>cháy,</w:t>
      </w:r>
      <w:r>
        <w:rPr>
          <w:spacing w:val="-3"/>
          <w:sz w:val="20"/>
        </w:rPr>
        <w:t> </w:t>
      </w:r>
      <w:r>
        <w:rPr>
          <w:sz w:val="20"/>
        </w:rPr>
        <w:t>thiết</w:t>
      </w:r>
      <w:r>
        <w:rPr>
          <w:spacing w:val="-1"/>
          <w:sz w:val="20"/>
        </w:rPr>
        <w:t> </w:t>
      </w:r>
      <w:r>
        <w:rPr>
          <w:sz w:val="20"/>
        </w:rPr>
        <w:t>bị</w:t>
      </w:r>
      <w:r>
        <w:rPr>
          <w:spacing w:val="-2"/>
          <w:sz w:val="20"/>
        </w:rPr>
        <w:t> </w:t>
      </w:r>
      <w:r>
        <w:rPr>
          <w:sz w:val="20"/>
        </w:rPr>
        <w:t>khống</w:t>
      </w:r>
      <w:r>
        <w:rPr>
          <w:spacing w:val="-3"/>
          <w:sz w:val="20"/>
        </w:rPr>
        <w:t> </w:t>
      </w:r>
      <w:r>
        <w:rPr>
          <w:sz w:val="20"/>
        </w:rPr>
        <w:t>chế</w:t>
      </w:r>
      <w:r>
        <w:rPr>
          <w:spacing w:val="-4"/>
          <w:sz w:val="20"/>
        </w:rPr>
        <w:t> </w:t>
      </w:r>
      <w:r>
        <w:rPr>
          <w:sz w:val="20"/>
        </w:rPr>
        <w:t>khói</w:t>
      </w:r>
      <w:r>
        <w:rPr>
          <w:spacing w:val="-4"/>
          <w:sz w:val="20"/>
        </w:rPr>
        <w:t> </w:t>
      </w:r>
      <w:r>
        <w:rPr>
          <w:sz w:val="20"/>
        </w:rPr>
        <w:t>và</w:t>
      </w:r>
      <w:r>
        <w:rPr>
          <w:spacing w:val="-1"/>
          <w:sz w:val="20"/>
        </w:rPr>
        <w:t> </w:t>
      </w:r>
      <w:r>
        <w:rPr>
          <w:sz w:val="20"/>
        </w:rPr>
        <w:t>có</w:t>
      </w:r>
      <w:r>
        <w:rPr>
          <w:spacing w:val="-4"/>
          <w:sz w:val="20"/>
        </w:rPr>
        <w:t> </w:t>
      </w:r>
      <w:r>
        <w:rPr>
          <w:sz w:val="20"/>
        </w:rPr>
        <w:t>sơ</w:t>
      </w:r>
      <w:r>
        <w:rPr>
          <w:spacing w:val="-4"/>
          <w:sz w:val="20"/>
        </w:rPr>
        <w:t> </w:t>
      </w:r>
      <w:r>
        <w:rPr>
          <w:sz w:val="20"/>
        </w:rPr>
        <w:t>đồ</w:t>
      </w:r>
      <w:r>
        <w:rPr>
          <w:spacing w:val="-3"/>
          <w:sz w:val="20"/>
        </w:rPr>
        <w:t> </w:t>
      </w:r>
      <w:r>
        <w:rPr>
          <w:sz w:val="20"/>
        </w:rPr>
        <w:t>mặt</w:t>
      </w:r>
      <w:r>
        <w:rPr>
          <w:spacing w:val="-4"/>
          <w:sz w:val="20"/>
        </w:rPr>
        <w:t> </w:t>
      </w:r>
      <w:r>
        <w:rPr>
          <w:sz w:val="20"/>
        </w:rPr>
        <w:t>bằng</w:t>
      </w:r>
      <w:r>
        <w:rPr>
          <w:spacing w:val="-1"/>
          <w:sz w:val="20"/>
        </w:rPr>
        <w:t> </w:t>
      </w:r>
      <w:r>
        <w:rPr>
          <w:sz w:val="20"/>
        </w:rPr>
        <w:t>bố trí các thiết bị phòng cháy chữa cháy của</w:t>
      </w:r>
      <w:r>
        <w:rPr>
          <w:spacing w:val="-8"/>
          <w:sz w:val="20"/>
        </w:rPr>
        <w:t> </w:t>
      </w:r>
      <w:r>
        <w:rPr>
          <w:sz w:val="20"/>
        </w:rPr>
        <w:t>nhà.</w:t>
      </w:r>
    </w:p>
    <w:p>
      <w:pPr>
        <w:pStyle w:val="ListParagraph"/>
        <w:numPr>
          <w:ilvl w:val="1"/>
          <w:numId w:val="54"/>
        </w:numPr>
        <w:tabs>
          <w:tab w:pos="766" w:val="left" w:leader="none"/>
        </w:tabs>
        <w:spacing w:line="240" w:lineRule="auto" w:before="119" w:after="0"/>
        <w:ind w:left="322" w:right="1185" w:firstLine="0"/>
        <w:jc w:val="left"/>
        <w:rPr>
          <w:sz w:val="20"/>
        </w:rPr>
      </w:pPr>
      <w:r>
        <w:rPr>
          <w:sz w:val="20"/>
        </w:rPr>
        <w:t>Tất</w:t>
      </w:r>
      <w:r>
        <w:rPr>
          <w:spacing w:val="-4"/>
          <w:sz w:val="20"/>
        </w:rPr>
        <w:t> </w:t>
      </w:r>
      <w:r>
        <w:rPr>
          <w:sz w:val="20"/>
        </w:rPr>
        <w:t>cả</w:t>
      </w:r>
      <w:r>
        <w:rPr>
          <w:spacing w:val="-3"/>
          <w:sz w:val="20"/>
        </w:rPr>
        <w:t> </w:t>
      </w:r>
      <w:r>
        <w:rPr>
          <w:sz w:val="20"/>
        </w:rPr>
        <w:t>các</w:t>
      </w:r>
      <w:r>
        <w:rPr>
          <w:spacing w:val="-2"/>
          <w:sz w:val="20"/>
        </w:rPr>
        <w:t> </w:t>
      </w:r>
      <w:r>
        <w:rPr>
          <w:sz w:val="20"/>
        </w:rPr>
        <w:t>tầng</w:t>
      </w:r>
      <w:r>
        <w:rPr>
          <w:spacing w:val="-3"/>
          <w:sz w:val="20"/>
        </w:rPr>
        <w:t> </w:t>
      </w:r>
      <w:r>
        <w:rPr>
          <w:sz w:val="20"/>
        </w:rPr>
        <w:t>hầm</w:t>
      </w:r>
      <w:r>
        <w:rPr>
          <w:spacing w:val="-2"/>
          <w:sz w:val="20"/>
        </w:rPr>
        <w:t> </w:t>
      </w:r>
      <w:r>
        <w:rPr>
          <w:sz w:val="20"/>
        </w:rPr>
        <w:t>trong</w:t>
      </w:r>
      <w:r>
        <w:rPr>
          <w:spacing w:val="-2"/>
          <w:sz w:val="20"/>
        </w:rPr>
        <w:t> </w:t>
      </w:r>
      <w:r>
        <w:rPr>
          <w:sz w:val="20"/>
        </w:rPr>
        <w:t>nhà</w:t>
      </w:r>
      <w:r>
        <w:rPr>
          <w:spacing w:val="-3"/>
          <w:sz w:val="20"/>
        </w:rPr>
        <w:t> </w:t>
      </w:r>
      <w:r>
        <w:rPr>
          <w:sz w:val="20"/>
        </w:rPr>
        <w:t>có</w:t>
      </w:r>
      <w:r>
        <w:rPr>
          <w:spacing w:val="-1"/>
          <w:sz w:val="20"/>
        </w:rPr>
        <w:t> </w:t>
      </w:r>
      <w:r>
        <w:rPr>
          <w:sz w:val="20"/>
        </w:rPr>
        <w:t>từ</w:t>
      </w:r>
      <w:r>
        <w:rPr>
          <w:spacing w:val="-2"/>
          <w:sz w:val="20"/>
        </w:rPr>
        <w:t> </w:t>
      </w:r>
      <w:r>
        <w:rPr>
          <w:sz w:val="20"/>
        </w:rPr>
        <w:t>2</w:t>
      </w:r>
      <w:r>
        <w:rPr>
          <w:spacing w:val="-4"/>
          <w:sz w:val="20"/>
        </w:rPr>
        <w:t> </w:t>
      </w:r>
      <w:r>
        <w:rPr>
          <w:sz w:val="20"/>
        </w:rPr>
        <w:t>đến</w:t>
      </w:r>
      <w:r>
        <w:rPr>
          <w:spacing w:val="-1"/>
          <w:sz w:val="20"/>
        </w:rPr>
        <w:t> </w:t>
      </w:r>
      <w:r>
        <w:rPr>
          <w:sz w:val="20"/>
        </w:rPr>
        <w:t>3</w:t>
      </w:r>
      <w:r>
        <w:rPr>
          <w:spacing w:val="-3"/>
          <w:sz w:val="20"/>
        </w:rPr>
        <w:t> </w:t>
      </w:r>
      <w:r>
        <w:rPr>
          <w:sz w:val="20"/>
        </w:rPr>
        <w:t>tầng</w:t>
      </w:r>
      <w:r>
        <w:rPr>
          <w:spacing w:val="-4"/>
          <w:sz w:val="20"/>
        </w:rPr>
        <w:t> </w:t>
      </w:r>
      <w:r>
        <w:rPr>
          <w:sz w:val="20"/>
        </w:rPr>
        <w:t>hầm,</w:t>
      </w:r>
      <w:r>
        <w:rPr>
          <w:spacing w:val="-3"/>
          <w:sz w:val="20"/>
        </w:rPr>
        <w:t> </w:t>
      </w:r>
      <w:r>
        <w:rPr>
          <w:sz w:val="20"/>
        </w:rPr>
        <w:t>phải</w:t>
      </w:r>
      <w:r>
        <w:rPr>
          <w:spacing w:val="-2"/>
          <w:sz w:val="20"/>
        </w:rPr>
        <w:t> </w:t>
      </w:r>
      <w:r>
        <w:rPr>
          <w:sz w:val="20"/>
        </w:rPr>
        <w:t>được</w:t>
      </w:r>
      <w:r>
        <w:rPr>
          <w:spacing w:val="-1"/>
          <w:sz w:val="20"/>
        </w:rPr>
        <w:t> </w:t>
      </w:r>
      <w:r>
        <w:rPr>
          <w:sz w:val="20"/>
        </w:rPr>
        <w:t>trang</w:t>
      </w:r>
      <w:r>
        <w:rPr>
          <w:spacing w:val="-2"/>
          <w:sz w:val="20"/>
        </w:rPr>
        <w:t> </w:t>
      </w:r>
      <w:r>
        <w:rPr>
          <w:sz w:val="20"/>
        </w:rPr>
        <w:t>bị</w:t>
      </w:r>
      <w:r>
        <w:rPr>
          <w:spacing w:val="-2"/>
          <w:sz w:val="20"/>
        </w:rPr>
        <w:t> </w:t>
      </w:r>
      <w:r>
        <w:rPr>
          <w:sz w:val="20"/>
        </w:rPr>
        <w:t>hệ</w:t>
      </w:r>
      <w:r>
        <w:rPr>
          <w:spacing w:val="-4"/>
          <w:sz w:val="20"/>
        </w:rPr>
        <w:t> </w:t>
      </w:r>
      <w:r>
        <w:rPr>
          <w:sz w:val="20"/>
        </w:rPr>
        <w:t>thống</w:t>
      </w:r>
      <w:r>
        <w:rPr>
          <w:spacing w:val="-1"/>
          <w:sz w:val="20"/>
        </w:rPr>
        <w:t> </w:t>
      </w:r>
      <w:r>
        <w:rPr>
          <w:sz w:val="20"/>
        </w:rPr>
        <w:t>liên</w:t>
      </w:r>
      <w:r>
        <w:rPr>
          <w:spacing w:val="-1"/>
          <w:sz w:val="20"/>
        </w:rPr>
        <w:t> </w:t>
      </w:r>
      <w:r>
        <w:rPr>
          <w:sz w:val="20"/>
        </w:rPr>
        <w:t>lạc</w:t>
      </w:r>
      <w:r>
        <w:rPr>
          <w:spacing w:val="-2"/>
          <w:sz w:val="20"/>
        </w:rPr>
        <w:t> </w:t>
      </w:r>
      <w:r>
        <w:rPr>
          <w:sz w:val="20"/>
        </w:rPr>
        <w:t>khẩn cấp hai chiều giữa phòng trực điều khiển chống cháy tới những khu vực</w:t>
      </w:r>
      <w:r>
        <w:rPr>
          <w:spacing w:val="-23"/>
          <w:sz w:val="20"/>
        </w:rPr>
        <w:t> </w:t>
      </w:r>
      <w:r>
        <w:rPr>
          <w:sz w:val="20"/>
        </w:rPr>
        <w:t>sau:</w:t>
      </w:r>
    </w:p>
    <w:p>
      <w:pPr>
        <w:pStyle w:val="ListParagraph"/>
        <w:numPr>
          <w:ilvl w:val="0"/>
          <w:numId w:val="6"/>
        </w:numPr>
        <w:tabs>
          <w:tab w:pos="445" w:val="left" w:leader="none"/>
        </w:tabs>
        <w:spacing w:line="240" w:lineRule="auto" w:before="120" w:after="0"/>
        <w:ind w:left="322" w:right="1284" w:firstLine="0"/>
        <w:jc w:val="left"/>
        <w:rPr>
          <w:sz w:val="20"/>
        </w:rPr>
      </w:pPr>
      <w:r>
        <w:rPr>
          <w:sz w:val="20"/>
        </w:rPr>
        <w:t>Các</w:t>
      </w:r>
      <w:r>
        <w:rPr>
          <w:spacing w:val="-3"/>
          <w:sz w:val="20"/>
        </w:rPr>
        <w:t> </w:t>
      </w:r>
      <w:r>
        <w:rPr>
          <w:sz w:val="20"/>
        </w:rPr>
        <w:t>phòng</w:t>
      </w:r>
      <w:r>
        <w:rPr>
          <w:spacing w:val="-4"/>
          <w:sz w:val="20"/>
        </w:rPr>
        <w:t> </w:t>
      </w:r>
      <w:r>
        <w:rPr>
          <w:sz w:val="20"/>
        </w:rPr>
        <w:t>thiết</w:t>
      </w:r>
      <w:r>
        <w:rPr>
          <w:spacing w:val="-4"/>
          <w:sz w:val="20"/>
        </w:rPr>
        <w:t> </w:t>
      </w:r>
      <w:r>
        <w:rPr>
          <w:sz w:val="20"/>
        </w:rPr>
        <w:t>bị</w:t>
      </w:r>
      <w:r>
        <w:rPr>
          <w:spacing w:val="-5"/>
          <w:sz w:val="20"/>
        </w:rPr>
        <w:t> </w:t>
      </w:r>
      <w:r>
        <w:rPr>
          <w:sz w:val="20"/>
        </w:rPr>
        <w:t>liên</w:t>
      </w:r>
      <w:r>
        <w:rPr>
          <w:spacing w:val="-3"/>
          <w:sz w:val="20"/>
        </w:rPr>
        <w:t> </w:t>
      </w:r>
      <w:r>
        <w:rPr>
          <w:sz w:val="20"/>
        </w:rPr>
        <w:t>quan</w:t>
      </w:r>
      <w:r>
        <w:rPr>
          <w:spacing w:val="-4"/>
          <w:sz w:val="20"/>
        </w:rPr>
        <w:t> </w:t>
      </w:r>
      <w:r>
        <w:rPr>
          <w:sz w:val="20"/>
        </w:rPr>
        <w:t>đến</w:t>
      </w:r>
      <w:r>
        <w:rPr>
          <w:spacing w:val="-5"/>
          <w:sz w:val="20"/>
        </w:rPr>
        <w:t> </w:t>
      </w:r>
      <w:r>
        <w:rPr>
          <w:sz w:val="20"/>
        </w:rPr>
        <w:t>hệ</w:t>
      </w:r>
      <w:r>
        <w:rPr>
          <w:spacing w:val="-3"/>
          <w:sz w:val="20"/>
        </w:rPr>
        <w:t> </w:t>
      </w:r>
      <w:r>
        <w:rPr>
          <w:sz w:val="20"/>
        </w:rPr>
        <w:t>thống</w:t>
      </w:r>
      <w:r>
        <w:rPr>
          <w:spacing w:val="-2"/>
          <w:sz w:val="20"/>
        </w:rPr>
        <w:t> </w:t>
      </w:r>
      <w:r>
        <w:rPr>
          <w:sz w:val="20"/>
        </w:rPr>
        <w:t>chữa</w:t>
      </w:r>
      <w:r>
        <w:rPr>
          <w:spacing w:val="-3"/>
          <w:sz w:val="20"/>
        </w:rPr>
        <w:t> </w:t>
      </w:r>
      <w:r>
        <w:rPr>
          <w:sz w:val="20"/>
        </w:rPr>
        <w:t>cháy,</w:t>
      </w:r>
      <w:r>
        <w:rPr>
          <w:spacing w:val="-3"/>
          <w:sz w:val="20"/>
        </w:rPr>
        <w:t> </w:t>
      </w:r>
      <w:r>
        <w:rPr>
          <w:sz w:val="20"/>
        </w:rPr>
        <w:t>đặc</w:t>
      </w:r>
      <w:r>
        <w:rPr>
          <w:spacing w:val="-3"/>
          <w:sz w:val="20"/>
        </w:rPr>
        <w:t> </w:t>
      </w:r>
      <w:r>
        <w:rPr>
          <w:sz w:val="20"/>
        </w:rPr>
        <w:t>biệt</w:t>
      </w:r>
      <w:r>
        <w:rPr>
          <w:spacing w:val="-1"/>
          <w:sz w:val="20"/>
        </w:rPr>
        <w:t> </w:t>
      </w:r>
      <w:r>
        <w:rPr>
          <w:sz w:val="20"/>
        </w:rPr>
        <w:t>là</w:t>
      </w:r>
      <w:r>
        <w:rPr>
          <w:spacing w:val="-3"/>
          <w:sz w:val="20"/>
        </w:rPr>
        <w:t> </w:t>
      </w:r>
      <w:r>
        <w:rPr>
          <w:sz w:val="20"/>
        </w:rPr>
        <w:t>các</w:t>
      </w:r>
      <w:r>
        <w:rPr>
          <w:spacing w:val="-1"/>
          <w:sz w:val="20"/>
        </w:rPr>
        <w:t> </w:t>
      </w:r>
      <w:r>
        <w:rPr>
          <w:sz w:val="20"/>
        </w:rPr>
        <w:t>phòng</w:t>
      </w:r>
      <w:r>
        <w:rPr>
          <w:spacing w:val="-2"/>
          <w:sz w:val="20"/>
        </w:rPr>
        <w:t> </w:t>
      </w:r>
      <w:r>
        <w:rPr>
          <w:sz w:val="20"/>
        </w:rPr>
        <w:t>máy bơm</w:t>
      </w:r>
      <w:r>
        <w:rPr>
          <w:spacing w:val="-3"/>
          <w:sz w:val="20"/>
        </w:rPr>
        <w:t> </w:t>
      </w:r>
      <w:r>
        <w:rPr>
          <w:sz w:val="20"/>
        </w:rPr>
        <w:t>của</w:t>
      </w:r>
      <w:r>
        <w:rPr>
          <w:spacing w:val="-2"/>
          <w:sz w:val="20"/>
        </w:rPr>
        <w:t> </w:t>
      </w:r>
      <w:r>
        <w:rPr>
          <w:sz w:val="20"/>
        </w:rPr>
        <w:t>hệ</w:t>
      </w:r>
      <w:r>
        <w:rPr>
          <w:spacing w:val="-5"/>
          <w:sz w:val="20"/>
        </w:rPr>
        <w:t> </w:t>
      </w:r>
      <w:r>
        <w:rPr>
          <w:sz w:val="20"/>
        </w:rPr>
        <w:t>thống sprinkler, phòng máy bơm cấp nước vào hệ thống ống đứng, phòng chuyển mạch, phòng máy phát điện và phòng máy thang</w:t>
      </w:r>
      <w:r>
        <w:rPr>
          <w:spacing w:val="-4"/>
          <w:sz w:val="20"/>
        </w:rPr>
        <w:t> </w:t>
      </w:r>
      <w:r>
        <w:rPr>
          <w:sz w:val="20"/>
        </w:rPr>
        <w:t>máy;</w:t>
      </w:r>
    </w:p>
    <w:p>
      <w:pPr>
        <w:pStyle w:val="ListParagraph"/>
        <w:numPr>
          <w:ilvl w:val="0"/>
          <w:numId w:val="6"/>
        </w:numPr>
        <w:tabs>
          <w:tab w:pos="445" w:val="left" w:leader="none"/>
        </w:tabs>
        <w:spacing w:line="240" w:lineRule="auto" w:before="122" w:after="0"/>
        <w:ind w:left="444" w:right="0" w:hanging="123"/>
        <w:jc w:val="left"/>
        <w:rPr>
          <w:sz w:val="20"/>
        </w:rPr>
      </w:pPr>
      <w:r>
        <w:rPr>
          <w:sz w:val="20"/>
        </w:rPr>
        <w:t>Tất cả các phòng lắp đặt thiết bị điều khiển hệ thống kiểm soát chống</w:t>
      </w:r>
      <w:r>
        <w:rPr>
          <w:spacing w:val="-16"/>
          <w:sz w:val="20"/>
        </w:rPr>
        <w:t> </w:t>
      </w:r>
      <w:r>
        <w:rPr>
          <w:sz w:val="20"/>
        </w:rPr>
        <w:t>khói;</w:t>
      </w:r>
    </w:p>
    <w:p>
      <w:pPr>
        <w:pStyle w:val="ListParagraph"/>
        <w:numPr>
          <w:ilvl w:val="0"/>
          <w:numId w:val="6"/>
        </w:numPr>
        <w:tabs>
          <w:tab w:pos="445" w:val="left" w:leader="none"/>
        </w:tabs>
        <w:spacing w:line="240" w:lineRule="auto" w:before="118" w:after="0"/>
        <w:ind w:left="444" w:right="0" w:hanging="123"/>
        <w:jc w:val="left"/>
        <w:rPr>
          <w:sz w:val="20"/>
        </w:rPr>
      </w:pPr>
      <w:r>
        <w:rPr>
          <w:sz w:val="20"/>
        </w:rPr>
        <w:t>Các thang máy chữa</w:t>
      </w:r>
      <w:r>
        <w:rPr>
          <w:spacing w:val="-3"/>
          <w:sz w:val="20"/>
        </w:rPr>
        <w:t> </w:t>
      </w:r>
      <w:r>
        <w:rPr>
          <w:sz w:val="20"/>
        </w:rPr>
        <w:t>cháy;</w:t>
      </w:r>
    </w:p>
    <w:p>
      <w:pPr>
        <w:pStyle w:val="ListParagraph"/>
        <w:numPr>
          <w:ilvl w:val="0"/>
          <w:numId w:val="6"/>
        </w:numPr>
        <w:tabs>
          <w:tab w:pos="445" w:val="left" w:leader="none"/>
        </w:tabs>
        <w:spacing w:line="240" w:lineRule="auto" w:before="120" w:after="0"/>
        <w:ind w:left="444" w:right="0" w:hanging="123"/>
        <w:jc w:val="left"/>
        <w:rPr>
          <w:sz w:val="20"/>
        </w:rPr>
      </w:pPr>
      <w:r>
        <w:rPr>
          <w:sz w:val="20"/>
        </w:rPr>
        <w:t>Tất cả các gian lánh</w:t>
      </w:r>
      <w:r>
        <w:rPr>
          <w:spacing w:val="-5"/>
          <w:sz w:val="20"/>
        </w:rPr>
        <w:t> </w:t>
      </w:r>
      <w:r>
        <w:rPr>
          <w:sz w:val="20"/>
        </w:rPr>
        <w:t>nạn;</w:t>
      </w:r>
    </w:p>
    <w:p>
      <w:pPr>
        <w:pStyle w:val="ListParagraph"/>
        <w:numPr>
          <w:ilvl w:val="0"/>
          <w:numId w:val="6"/>
        </w:numPr>
        <w:tabs>
          <w:tab w:pos="445" w:val="left" w:leader="none"/>
        </w:tabs>
        <w:spacing w:line="240" w:lineRule="auto" w:before="121" w:after="0"/>
        <w:ind w:left="444" w:right="0" w:hanging="123"/>
        <w:jc w:val="left"/>
        <w:rPr>
          <w:sz w:val="20"/>
        </w:rPr>
      </w:pPr>
      <w:r>
        <w:rPr>
          <w:sz w:val="20"/>
        </w:rPr>
        <w:t>Các phòng điều khiển hệ thống thông</w:t>
      </w:r>
      <w:r>
        <w:rPr>
          <w:spacing w:val="-4"/>
          <w:sz w:val="20"/>
        </w:rPr>
        <w:t> </w:t>
      </w:r>
      <w:r>
        <w:rPr>
          <w:sz w:val="20"/>
        </w:rPr>
        <w:t>gió.</w:t>
      </w:r>
    </w:p>
    <w:p>
      <w:pPr>
        <w:pStyle w:val="Heading1"/>
        <w:numPr>
          <w:ilvl w:val="0"/>
          <w:numId w:val="49"/>
        </w:numPr>
        <w:tabs>
          <w:tab w:pos="489" w:val="left" w:leader="none"/>
        </w:tabs>
        <w:spacing w:line="240" w:lineRule="auto" w:before="120" w:after="0"/>
        <w:ind w:left="488" w:right="0" w:hanging="167"/>
        <w:jc w:val="left"/>
      </w:pPr>
      <w:r>
        <w:rPr/>
        <w:t>Tổ chức thực</w:t>
      </w:r>
      <w:r>
        <w:rPr>
          <w:spacing w:val="-2"/>
        </w:rPr>
        <w:t> </w:t>
      </w:r>
      <w:r>
        <w:rPr/>
        <w:t>hiện</w:t>
      </w:r>
    </w:p>
    <w:p>
      <w:pPr>
        <w:pStyle w:val="ListParagraph"/>
        <w:numPr>
          <w:ilvl w:val="1"/>
          <w:numId w:val="49"/>
        </w:numPr>
        <w:tabs>
          <w:tab w:pos="654" w:val="left" w:leader="none"/>
        </w:tabs>
        <w:spacing w:line="240" w:lineRule="auto" w:before="121" w:after="0"/>
        <w:ind w:left="653" w:right="0" w:hanging="332"/>
        <w:jc w:val="left"/>
        <w:rPr>
          <w:sz w:val="20"/>
        </w:rPr>
      </w:pPr>
      <w:r>
        <w:rPr>
          <w:sz w:val="20"/>
        </w:rPr>
        <w:t>Quy định chuyển</w:t>
      </w:r>
      <w:r>
        <w:rPr>
          <w:spacing w:val="-1"/>
          <w:sz w:val="20"/>
        </w:rPr>
        <w:t> </w:t>
      </w:r>
      <w:r>
        <w:rPr>
          <w:sz w:val="20"/>
        </w:rPr>
        <w:t>tiếp</w:t>
      </w:r>
    </w:p>
    <w:p>
      <w:pPr>
        <w:pStyle w:val="ListParagraph"/>
        <w:numPr>
          <w:ilvl w:val="2"/>
          <w:numId w:val="49"/>
        </w:numPr>
        <w:tabs>
          <w:tab w:pos="822" w:val="left" w:leader="none"/>
        </w:tabs>
        <w:spacing w:line="240" w:lineRule="auto" w:before="118" w:after="0"/>
        <w:ind w:left="322" w:right="1156" w:firstLine="0"/>
        <w:jc w:val="both"/>
        <w:rPr>
          <w:sz w:val="20"/>
        </w:rPr>
      </w:pPr>
      <w:r>
        <w:rPr>
          <w:sz w:val="20"/>
        </w:rPr>
        <w:t>Hồ sơ thiết kế xây dựng đã được góp ý hoặc thẩm duyệt về phòng cháy chữa cháy bởi cơ quan quản</w:t>
      </w:r>
      <w:r>
        <w:rPr>
          <w:spacing w:val="-2"/>
          <w:sz w:val="20"/>
        </w:rPr>
        <w:t> </w:t>
      </w:r>
      <w:r>
        <w:rPr>
          <w:sz w:val="20"/>
        </w:rPr>
        <w:t>lý</w:t>
      </w:r>
      <w:r>
        <w:rPr>
          <w:spacing w:val="-2"/>
          <w:sz w:val="20"/>
        </w:rPr>
        <w:t> </w:t>
      </w:r>
      <w:r>
        <w:rPr>
          <w:sz w:val="20"/>
        </w:rPr>
        <w:t>nhà</w:t>
      </w:r>
      <w:r>
        <w:rPr>
          <w:spacing w:val="-4"/>
          <w:sz w:val="20"/>
        </w:rPr>
        <w:t> </w:t>
      </w:r>
      <w:r>
        <w:rPr>
          <w:sz w:val="20"/>
        </w:rPr>
        <w:t>nước</w:t>
      </w:r>
      <w:r>
        <w:rPr>
          <w:spacing w:val="-2"/>
          <w:sz w:val="20"/>
        </w:rPr>
        <w:t> </w:t>
      </w:r>
      <w:r>
        <w:rPr>
          <w:sz w:val="20"/>
        </w:rPr>
        <w:t>có</w:t>
      </w:r>
      <w:r>
        <w:rPr>
          <w:spacing w:val="-4"/>
          <w:sz w:val="20"/>
        </w:rPr>
        <w:t> </w:t>
      </w:r>
      <w:r>
        <w:rPr>
          <w:sz w:val="20"/>
        </w:rPr>
        <w:t>thẩm</w:t>
      </w:r>
      <w:r>
        <w:rPr>
          <w:spacing w:val="-1"/>
          <w:sz w:val="20"/>
        </w:rPr>
        <w:t> </w:t>
      </w:r>
      <w:r>
        <w:rPr>
          <w:sz w:val="20"/>
        </w:rPr>
        <w:t>quyền</w:t>
      </w:r>
      <w:r>
        <w:rPr>
          <w:spacing w:val="-4"/>
          <w:sz w:val="20"/>
        </w:rPr>
        <w:t> </w:t>
      </w:r>
      <w:r>
        <w:rPr>
          <w:sz w:val="20"/>
        </w:rPr>
        <w:t>trước</w:t>
      </w:r>
      <w:r>
        <w:rPr>
          <w:spacing w:val="-2"/>
          <w:sz w:val="20"/>
        </w:rPr>
        <w:t> </w:t>
      </w:r>
      <w:r>
        <w:rPr>
          <w:sz w:val="20"/>
        </w:rPr>
        <w:t>khi</w:t>
      </w:r>
      <w:r>
        <w:rPr>
          <w:spacing w:val="-5"/>
          <w:sz w:val="20"/>
        </w:rPr>
        <w:t> </w:t>
      </w:r>
      <w:r>
        <w:rPr>
          <w:sz w:val="20"/>
        </w:rPr>
        <w:t>quy</w:t>
      </w:r>
      <w:r>
        <w:rPr>
          <w:spacing w:val="-2"/>
          <w:sz w:val="20"/>
        </w:rPr>
        <w:t> </w:t>
      </w:r>
      <w:r>
        <w:rPr>
          <w:sz w:val="20"/>
        </w:rPr>
        <w:t>chuẩn</w:t>
      </w:r>
      <w:r>
        <w:rPr>
          <w:spacing w:val="-1"/>
          <w:sz w:val="20"/>
        </w:rPr>
        <w:t> </w:t>
      </w:r>
      <w:r>
        <w:rPr>
          <w:sz w:val="20"/>
        </w:rPr>
        <w:t>này</w:t>
      </w:r>
      <w:r>
        <w:rPr>
          <w:spacing w:val="-2"/>
          <w:sz w:val="20"/>
        </w:rPr>
        <w:t> </w:t>
      </w:r>
      <w:r>
        <w:rPr>
          <w:sz w:val="20"/>
        </w:rPr>
        <w:t>có</w:t>
      </w:r>
      <w:r>
        <w:rPr>
          <w:spacing w:val="-3"/>
          <w:sz w:val="20"/>
        </w:rPr>
        <w:t> </w:t>
      </w:r>
      <w:r>
        <w:rPr>
          <w:sz w:val="20"/>
        </w:rPr>
        <w:t>hiệu</w:t>
      </w:r>
      <w:r>
        <w:rPr>
          <w:spacing w:val="-3"/>
          <w:sz w:val="20"/>
        </w:rPr>
        <w:t> </w:t>
      </w:r>
      <w:r>
        <w:rPr>
          <w:sz w:val="20"/>
        </w:rPr>
        <w:t>lực</w:t>
      </w:r>
      <w:r>
        <w:rPr>
          <w:spacing w:val="-2"/>
          <w:sz w:val="20"/>
        </w:rPr>
        <w:t> </w:t>
      </w:r>
      <w:r>
        <w:rPr>
          <w:sz w:val="20"/>
        </w:rPr>
        <w:t>thì</w:t>
      </w:r>
      <w:r>
        <w:rPr>
          <w:spacing w:val="-1"/>
          <w:sz w:val="20"/>
        </w:rPr>
        <w:t> </w:t>
      </w:r>
      <w:r>
        <w:rPr>
          <w:sz w:val="20"/>
        </w:rPr>
        <w:t>tiếp</w:t>
      </w:r>
      <w:r>
        <w:rPr>
          <w:spacing w:val="-3"/>
          <w:sz w:val="20"/>
        </w:rPr>
        <w:t> </w:t>
      </w:r>
      <w:r>
        <w:rPr>
          <w:sz w:val="20"/>
        </w:rPr>
        <w:t>tục</w:t>
      </w:r>
      <w:r>
        <w:rPr>
          <w:spacing w:val="-3"/>
          <w:sz w:val="20"/>
        </w:rPr>
        <w:t> </w:t>
      </w:r>
      <w:r>
        <w:rPr>
          <w:sz w:val="20"/>
        </w:rPr>
        <w:t>thực</w:t>
      </w:r>
      <w:r>
        <w:rPr>
          <w:spacing w:val="-2"/>
          <w:sz w:val="20"/>
        </w:rPr>
        <w:t> </w:t>
      </w:r>
      <w:r>
        <w:rPr>
          <w:sz w:val="20"/>
        </w:rPr>
        <w:t>hiện</w:t>
      </w:r>
      <w:r>
        <w:rPr>
          <w:spacing w:val="-3"/>
          <w:sz w:val="20"/>
        </w:rPr>
        <w:t> </w:t>
      </w:r>
      <w:r>
        <w:rPr>
          <w:sz w:val="20"/>
        </w:rPr>
        <w:t>theo</w:t>
      </w:r>
      <w:r>
        <w:rPr>
          <w:spacing w:val="-4"/>
          <w:sz w:val="20"/>
        </w:rPr>
        <w:t> </w:t>
      </w:r>
      <w:r>
        <w:rPr>
          <w:sz w:val="20"/>
        </w:rPr>
        <w:t>hồ</w:t>
      </w:r>
      <w:r>
        <w:rPr>
          <w:spacing w:val="-4"/>
          <w:sz w:val="20"/>
        </w:rPr>
        <w:t> </w:t>
      </w:r>
      <w:r>
        <w:rPr>
          <w:sz w:val="20"/>
        </w:rPr>
        <w:t>sơ thiết kế đã được góp ý hoặc thẩm</w:t>
      </w:r>
      <w:r>
        <w:rPr>
          <w:spacing w:val="-1"/>
          <w:sz w:val="20"/>
        </w:rPr>
        <w:t> </w:t>
      </w:r>
      <w:r>
        <w:rPr>
          <w:sz w:val="20"/>
        </w:rPr>
        <w:t>duyệt.</w:t>
      </w:r>
    </w:p>
    <w:p>
      <w:pPr>
        <w:pStyle w:val="ListParagraph"/>
        <w:numPr>
          <w:ilvl w:val="2"/>
          <w:numId w:val="49"/>
        </w:numPr>
        <w:tabs>
          <w:tab w:pos="822" w:val="left" w:leader="none"/>
        </w:tabs>
        <w:spacing w:line="240" w:lineRule="auto" w:before="121" w:after="0"/>
        <w:ind w:left="322" w:right="1254" w:firstLine="0"/>
        <w:jc w:val="left"/>
        <w:rPr>
          <w:sz w:val="20"/>
        </w:rPr>
      </w:pPr>
      <w:r>
        <w:rPr>
          <w:sz w:val="20"/>
        </w:rPr>
        <w:t>Hồ sơ thiết kế xây dựng được góp ý hoặc thẩm duyệt về phòng cháy chữa cháy bởi cơ quan quản</w:t>
      </w:r>
      <w:r>
        <w:rPr>
          <w:spacing w:val="-2"/>
          <w:sz w:val="20"/>
        </w:rPr>
        <w:t> </w:t>
      </w:r>
      <w:r>
        <w:rPr>
          <w:sz w:val="20"/>
        </w:rPr>
        <w:t>lý</w:t>
      </w:r>
      <w:r>
        <w:rPr>
          <w:spacing w:val="-2"/>
          <w:sz w:val="20"/>
        </w:rPr>
        <w:t> </w:t>
      </w:r>
      <w:r>
        <w:rPr>
          <w:sz w:val="20"/>
        </w:rPr>
        <w:t>nhà</w:t>
      </w:r>
      <w:r>
        <w:rPr>
          <w:spacing w:val="-4"/>
          <w:sz w:val="20"/>
        </w:rPr>
        <w:t> </w:t>
      </w:r>
      <w:r>
        <w:rPr>
          <w:sz w:val="20"/>
        </w:rPr>
        <w:t>nước</w:t>
      </w:r>
      <w:r>
        <w:rPr>
          <w:spacing w:val="-3"/>
          <w:sz w:val="20"/>
        </w:rPr>
        <w:t> </w:t>
      </w:r>
      <w:r>
        <w:rPr>
          <w:sz w:val="20"/>
        </w:rPr>
        <w:t>có</w:t>
      </w:r>
      <w:r>
        <w:rPr>
          <w:spacing w:val="-3"/>
          <w:sz w:val="20"/>
        </w:rPr>
        <w:t> </w:t>
      </w:r>
      <w:r>
        <w:rPr>
          <w:sz w:val="20"/>
        </w:rPr>
        <w:t>thẩm</w:t>
      </w:r>
      <w:r>
        <w:rPr>
          <w:spacing w:val="-1"/>
          <w:sz w:val="20"/>
        </w:rPr>
        <w:t> </w:t>
      </w:r>
      <w:r>
        <w:rPr>
          <w:sz w:val="20"/>
        </w:rPr>
        <w:t>quyền</w:t>
      </w:r>
      <w:r>
        <w:rPr>
          <w:spacing w:val="-5"/>
          <w:sz w:val="20"/>
        </w:rPr>
        <w:t> </w:t>
      </w:r>
      <w:r>
        <w:rPr>
          <w:sz w:val="20"/>
        </w:rPr>
        <w:t>kể</w:t>
      </w:r>
      <w:r>
        <w:rPr>
          <w:spacing w:val="-1"/>
          <w:sz w:val="20"/>
        </w:rPr>
        <w:t> </w:t>
      </w:r>
      <w:r>
        <w:rPr>
          <w:sz w:val="20"/>
        </w:rPr>
        <w:t>từ</w:t>
      </w:r>
      <w:r>
        <w:rPr>
          <w:spacing w:val="-2"/>
          <w:sz w:val="20"/>
        </w:rPr>
        <w:t> </w:t>
      </w:r>
      <w:r>
        <w:rPr>
          <w:sz w:val="20"/>
        </w:rPr>
        <w:t>thời</w:t>
      </w:r>
      <w:r>
        <w:rPr>
          <w:spacing w:val="-3"/>
          <w:sz w:val="20"/>
        </w:rPr>
        <w:t> </w:t>
      </w:r>
      <w:r>
        <w:rPr>
          <w:sz w:val="20"/>
        </w:rPr>
        <w:t>điểm</w:t>
      </w:r>
      <w:r>
        <w:rPr>
          <w:spacing w:val="-3"/>
          <w:sz w:val="20"/>
        </w:rPr>
        <w:t> </w:t>
      </w:r>
      <w:r>
        <w:rPr>
          <w:sz w:val="20"/>
        </w:rPr>
        <w:t>quy chuẩn</w:t>
      </w:r>
      <w:r>
        <w:rPr>
          <w:spacing w:val="-3"/>
          <w:sz w:val="20"/>
        </w:rPr>
        <w:t> </w:t>
      </w:r>
      <w:r>
        <w:rPr>
          <w:sz w:val="20"/>
        </w:rPr>
        <w:t>này</w:t>
      </w:r>
      <w:r>
        <w:rPr>
          <w:spacing w:val="-2"/>
          <w:sz w:val="20"/>
        </w:rPr>
        <w:t> </w:t>
      </w:r>
      <w:r>
        <w:rPr>
          <w:sz w:val="20"/>
        </w:rPr>
        <w:t>có</w:t>
      </w:r>
      <w:r>
        <w:rPr>
          <w:spacing w:val="-3"/>
          <w:sz w:val="20"/>
        </w:rPr>
        <w:t> </w:t>
      </w:r>
      <w:r>
        <w:rPr>
          <w:sz w:val="20"/>
        </w:rPr>
        <w:t>hiệu</w:t>
      </w:r>
      <w:r>
        <w:rPr>
          <w:spacing w:val="-1"/>
          <w:sz w:val="20"/>
        </w:rPr>
        <w:t> </w:t>
      </w:r>
      <w:r>
        <w:rPr>
          <w:sz w:val="20"/>
        </w:rPr>
        <w:t>lực</w:t>
      </w:r>
      <w:r>
        <w:rPr>
          <w:spacing w:val="-3"/>
          <w:sz w:val="20"/>
        </w:rPr>
        <w:t> </w:t>
      </w:r>
      <w:r>
        <w:rPr>
          <w:sz w:val="20"/>
        </w:rPr>
        <w:t>thì</w:t>
      </w:r>
      <w:r>
        <w:rPr>
          <w:spacing w:val="-1"/>
          <w:sz w:val="20"/>
        </w:rPr>
        <w:t> </w:t>
      </w:r>
      <w:r>
        <w:rPr>
          <w:sz w:val="20"/>
        </w:rPr>
        <w:t>phải</w:t>
      </w:r>
      <w:r>
        <w:rPr>
          <w:spacing w:val="-2"/>
          <w:sz w:val="20"/>
        </w:rPr>
        <w:t> </w:t>
      </w:r>
      <w:r>
        <w:rPr>
          <w:sz w:val="20"/>
        </w:rPr>
        <w:t>tuân</w:t>
      </w:r>
      <w:r>
        <w:rPr>
          <w:spacing w:val="-4"/>
          <w:sz w:val="20"/>
        </w:rPr>
        <w:t> </w:t>
      </w:r>
      <w:r>
        <w:rPr>
          <w:sz w:val="20"/>
        </w:rPr>
        <w:t>thủ</w:t>
      </w:r>
      <w:r>
        <w:rPr>
          <w:spacing w:val="-3"/>
          <w:sz w:val="20"/>
        </w:rPr>
        <w:t> </w:t>
      </w:r>
      <w:r>
        <w:rPr>
          <w:sz w:val="20"/>
        </w:rPr>
        <w:t>các</w:t>
      </w:r>
      <w:r>
        <w:rPr>
          <w:spacing w:val="-2"/>
          <w:sz w:val="20"/>
        </w:rPr>
        <w:t> </w:t>
      </w:r>
      <w:r>
        <w:rPr>
          <w:sz w:val="20"/>
        </w:rPr>
        <w:t>quy định của quy chuẩn</w:t>
      </w:r>
      <w:r>
        <w:rPr>
          <w:spacing w:val="-3"/>
          <w:sz w:val="20"/>
        </w:rPr>
        <w:t> </w:t>
      </w:r>
      <w:r>
        <w:rPr>
          <w:sz w:val="20"/>
        </w:rPr>
        <w:t>này.</w:t>
      </w:r>
    </w:p>
    <w:p>
      <w:pPr>
        <w:pStyle w:val="ListParagraph"/>
        <w:numPr>
          <w:ilvl w:val="1"/>
          <w:numId w:val="49"/>
        </w:numPr>
        <w:tabs>
          <w:tab w:pos="656" w:val="left" w:leader="none"/>
        </w:tabs>
        <w:spacing w:line="240" w:lineRule="auto" w:before="119" w:after="0"/>
        <w:ind w:left="322" w:right="1338" w:firstLine="0"/>
        <w:jc w:val="left"/>
        <w:rPr>
          <w:sz w:val="20"/>
        </w:rPr>
      </w:pPr>
      <w:r>
        <w:rPr>
          <w:sz w:val="20"/>
        </w:rPr>
        <w:t>Bộ</w:t>
      </w:r>
      <w:r>
        <w:rPr>
          <w:spacing w:val="-2"/>
          <w:sz w:val="20"/>
        </w:rPr>
        <w:t> </w:t>
      </w:r>
      <w:r>
        <w:rPr>
          <w:sz w:val="20"/>
        </w:rPr>
        <w:t>Xây</w:t>
      </w:r>
      <w:r>
        <w:rPr>
          <w:spacing w:val="-2"/>
          <w:sz w:val="20"/>
        </w:rPr>
        <w:t> </w:t>
      </w:r>
      <w:r>
        <w:rPr>
          <w:sz w:val="20"/>
        </w:rPr>
        <w:t>dựng</w:t>
      </w:r>
      <w:r>
        <w:rPr>
          <w:spacing w:val="-4"/>
          <w:sz w:val="20"/>
        </w:rPr>
        <w:t> </w:t>
      </w:r>
      <w:r>
        <w:rPr>
          <w:sz w:val="20"/>
        </w:rPr>
        <w:t>chịu</w:t>
      </w:r>
      <w:r>
        <w:rPr>
          <w:spacing w:val="-3"/>
          <w:sz w:val="20"/>
        </w:rPr>
        <w:t> </w:t>
      </w:r>
      <w:r>
        <w:rPr>
          <w:sz w:val="20"/>
        </w:rPr>
        <w:t>trách</w:t>
      </w:r>
      <w:r>
        <w:rPr>
          <w:spacing w:val="-1"/>
          <w:sz w:val="20"/>
        </w:rPr>
        <w:t> </w:t>
      </w:r>
      <w:r>
        <w:rPr>
          <w:sz w:val="20"/>
        </w:rPr>
        <w:t>nhiệm</w:t>
      </w:r>
      <w:r>
        <w:rPr>
          <w:spacing w:val="-4"/>
          <w:sz w:val="20"/>
        </w:rPr>
        <w:t> </w:t>
      </w:r>
      <w:r>
        <w:rPr>
          <w:sz w:val="20"/>
        </w:rPr>
        <w:t>tổ</w:t>
      </w:r>
      <w:r>
        <w:rPr>
          <w:spacing w:val="-3"/>
          <w:sz w:val="20"/>
        </w:rPr>
        <w:t> </w:t>
      </w:r>
      <w:r>
        <w:rPr>
          <w:sz w:val="20"/>
        </w:rPr>
        <w:t>chức</w:t>
      </w:r>
      <w:r>
        <w:rPr>
          <w:spacing w:val="-2"/>
          <w:sz w:val="20"/>
        </w:rPr>
        <w:t> </w:t>
      </w:r>
      <w:r>
        <w:rPr>
          <w:sz w:val="20"/>
        </w:rPr>
        <w:t>phổ</w:t>
      </w:r>
      <w:r>
        <w:rPr>
          <w:spacing w:val="-4"/>
          <w:sz w:val="20"/>
        </w:rPr>
        <w:t> </w:t>
      </w:r>
      <w:r>
        <w:rPr>
          <w:sz w:val="20"/>
        </w:rPr>
        <w:t>biến,</w:t>
      </w:r>
      <w:r>
        <w:rPr>
          <w:spacing w:val="-3"/>
          <w:sz w:val="20"/>
        </w:rPr>
        <w:t> </w:t>
      </w:r>
      <w:r>
        <w:rPr>
          <w:sz w:val="20"/>
        </w:rPr>
        <w:t>hướng</w:t>
      </w:r>
      <w:r>
        <w:rPr>
          <w:spacing w:val="-2"/>
          <w:sz w:val="20"/>
        </w:rPr>
        <w:t> </w:t>
      </w:r>
      <w:r>
        <w:rPr>
          <w:sz w:val="20"/>
        </w:rPr>
        <w:t>dẫn</w:t>
      </w:r>
      <w:r>
        <w:rPr>
          <w:spacing w:val="-2"/>
          <w:sz w:val="20"/>
        </w:rPr>
        <w:t> </w:t>
      </w:r>
      <w:r>
        <w:rPr>
          <w:sz w:val="20"/>
        </w:rPr>
        <w:t>áp</w:t>
      </w:r>
      <w:r>
        <w:rPr>
          <w:spacing w:val="-2"/>
          <w:sz w:val="20"/>
        </w:rPr>
        <w:t> </w:t>
      </w:r>
      <w:r>
        <w:rPr>
          <w:sz w:val="20"/>
        </w:rPr>
        <w:t>dụng</w:t>
      </w:r>
      <w:r>
        <w:rPr>
          <w:spacing w:val="-3"/>
          <w:sz w:val="20"/>
        </w:rPr>
        <w:t> </w:t>
      </w:r>
      <w:r>
        <w:rPr>
          <w:sz w:val="20"/>
        </w:rPr>
        <w:t>quy</w:t>
      </w:r>
      <w:r>
        <w:rPr>
          <w:spacing w:val="-3"/>
          <w:sz w:val="20"/>
        </w:rPr>
        <w:t> </w:t>
      </w:r>
      <w:r>
        <w:rPr>
          <w:sz w:val="20"/>
        </w:rPr>
        <w:t>chuẩn</w:t>
      </w:r>
      <w:r>
        <w:rPr>
          <w:spacing w:val="-4"/>
          <w:sz w:val="20"/>
        </w:rPr>
        <w:t> </w:t>
      </w:r>
      <w:r>
        <w:rPr>
          <w:sz w:val="20"/>
        </w:rPr>
        <w:t>này</w:t>
      </w:r>
      <w:r>
        <w:rPr>
          <w:spacing w:val="-2"/>
          <w:sz w:val="20"/>
        </w:rPr>
        <w:t> </w:t>
      </w:r>
      <w:r>
        <w:rPr>
          <w:sz w:val="20"/>
        </w:rPr>
        <w:t>cho</w:t>
      </w:r>
      <w:r>
        <w:rPr>
          <w:spacing w:val="-5"/>
          <w:sz w:val="20"/>
        </w:rPr>
        <w:t> </w:t>
      </w:r>
      <w:r>
        <w:rPr>
          <w:sz w:val="20"/>
        </w:rPr>
        <w:t>các</w:t>
      </w:r>
      <w:r>
        <w:rPr>
          <w:spacing w:val="-2"/>
          <w:sz w:val="20"/>
        </w:rPr>
        <w:t> </w:t>
      </w:r>
      <w:r>
        <w:rPr>
          <w:sz w:val="20"/>
        </w:rPr>
        <w:t>đối tượng có liên</w:t>
      </w:r>
      <w:r>
        <w:rPr>
          <w:spacing w:val="-1"/>
          <w:sz w:val="20"/>
        </w:rPr>
        <w:t> </w:t>
      </w:r>
      <w:r>
        <w:rPr>
          <w:sz w:val="20"/>
        </w:rPr>
        <w:t>quan.</w:t>
      </w:r>
    </w:p>
    <w:p>
      <w:pPr>
        <w:pStyle w:val="ListParagraph"/>
        <w:numPr>
          <w:ilvl w:val="1"/>
          <w:numId w:val="49"/>
        </w:numPr>
        <w:tabs>
          <w:tab w:pos="654" w:val="left" w:leader="none"/>
        </w:tabs>
        <w:spacing w:line="240" w:lineRule="auto" w:before="121" w:after="0"/>
        <w:ind w:left="322" w:right="1405" w:firstLine="0"/>
        <w:jc w:val="both"/>
        <w:rPr>
          <w:sz w:val="20"/>
        </w:rPr>
      </w:pPr>
      <w:r>
        <w:rPr>
          <w:sz w:val="20"/>
        </w:rPr>
        <w:t>Các cơ quan quản lý Nhà nước về phòng cháy chữa cháy và về xây dựng ở Trung ương và địa phương</w:t>
      </w:r>
      <w:r>
        <w:rPr>
          <w:spacing w:val="-4"/>
          <w:sz w:val="20"/>
        </w:rPr>
        <w:t> </w:t>
      </w:r>
      <w:r>
        <w:rPr>
          <w:sz w:val="20"/>
        </w:rPr>
        <w:t>có</w:t>
      </w:r>
      <w:r>
        <w:rPr>
          <w:spacing w:val="-4"/>
          <w:sz w:val="20"/>
        </w:rPr>
        <w:t> </w:t>
      </w:r>
      <w:r>
        <w:rPr>
          <w:sz w:val="20"/>
        </w:rPr>
        <w:t>trách</w:t>
      </w:r>
      <w:r>
        <w:rPr>
          <w:spacing w:val="-1"/>
          <w:sz w:val="20"/>
        </w:rPr>
        <w:t> </w:t>
      </w:r>
      <w:r>
        <w:rPr>
          <w:sz w:val="20"/>
        </w:rPr>
        <w:t>nhiệm</w:t>
      </w:r>
      <w:r>
        <w:rPr>
          <w:spacing w:val="-4"/>
          <w:sz w:val="20"/>
        </w:rPr>
        <w:t> </w:t>
      </w:r>
      <w:r>
        <w:rPr>
          <w:sz w:val="20"/>
        </w:rPr>
        <w:t>tổ</w:t>
      </w:r>
      <w:r>
        <w:rPr>
          <w:spacing w:val="-3"/>
          <w:sz w:val="20"/>
        </w:rPr>
        <w:t> </w:t>
      </w:r>
      <w:r>
        <w:rPr>
          <w:sz w:val="20"/>
        </w:rPr>
        <w:t>chức</w:t>
      </w:r>
      <w:r>
        <w:rPr>
          <w:spacing w:val="-3"/>
          <w:sz w:val="20"/>
        </w:rPr>
        <w:t> </w:t>
      </w:r>
      <w:r>
        <w:rPr>
          <w:sz w:val="20"/>
        </w:rPr>
        <w:t>kiểm</w:t>
      </w:r>
      <w:r>
        <w:rPr>
          <w:spacing w:val="-3"/>
          <w:sz w:val="20"/>
        </w:rPr>
        <w:t> </w:t>
      </w:r>
      <w:r>
        <w:rPr>
          <w:sz w:val="20"/>
        </w:rPr>
        <w:t>tra</w:t>
      </w:r>
      <w:r>
        <w:rPr>
          <w:spacing w:val="-4"/>
          <w:sz w:val="20"/>
        </w:rPr>
        <w:t> </w:t>
      </w:r>
      <w:r>
        <w:rPr>
          <w:sz w:val="20"/>
        </w:rPr>
        <w:t>sự</w:t>
      </w:r>
      <w:r>
        <w:rPr>
          <w:spacing w:val="-2"/>
          <w:sz w:val="20"/>
        </w:rPr>
        <w:t> </w:t>
      </w:r>
      <w:r>
        <w:rPr>
          <w:sz w:val="20"/>
        </w:rPr>
        <w:t>tuân</w:t>
      </w:r>
      <w:r>
        <w:rPr>
          <w:spacing w:val="-2"/>
          <w:sz w:val="20"/>
        </w:rPr>
        <w:t> </w:t>
      </w:r>
      <w:r>
        <w:rPr>
          <w:sz w:val="20"/>
        </w:rPr>
        <w:t>thủ</w:t>
      </w:r>
      <w:r>
        <w:rPr>
          <w:spacing w:val="-2"/>
          <w:sz w:val="20"/>
        </w:rPr>
        <w:t> </w:t>
      </w:r>
      <w:r>
        <w:rPr>
          <w:sz w:val="20"/>
        </w:rPr>
        <w:t>quy</w:t>
      </w:r>
      <w:r>
        <w:rPr>
          <w:spacing w:val="-2"/>
          <w:sz w:val="20"/>
        </w:rPr>
        <w:t> </w:t>
      </w:r>
      <w:r>
        <w:rPr>
          <w:sz w:val="20"/>
        </w:rPr>
        <w:t>chuẩn</w:t>
      </w:r>
      <w:r>
        <w:rPr>
          <w:spacing w:val="-3"/>
          <w:sz w:val="20"/>
        </w:rPr>
        <w:t> </w:t>
      </w:r>
      <w:r>
        <w:rPr>
          <w:sz w:val="20"/>
        </w:rPr>
        <w:t>này</w:t>
      </w:r>
      <w:r>
        <w:rPr>
          <w:spacing w:val="-2"/>
          <w:sz w:val="20"/>
        </w:rPr>
        <w:t> </w:t>
      </w:r>
      <w:r>
        <w:rPr>
          <w:sz w:val="20"/>
        </w:rPr>
        <w:t>trong</w:t>
      </w:r>
      <w:r>
        <w:rPr>
          <w:spacing w:val="-3"/>
          <w:sz w:val="20"/>
        </w:rPr>
        <w:t> </w:t>
      </w:r>
      <w:r>
        <w:rPr>
          <w:sz w:val="20"/>
        </w:rPr>
        <w:t>lập,</w:t>
      </w:r>
      <w:r>
        <w:rPr>
          <w:spacing w:val="-1"/>
          <w:sz w:val="20"/>
        </w:rPr>
        <w:t> </w:t>
      </w:r>
      <w:r>
        <w:rPr>
          <w:sz w:val="20"/>
        </w:rPr>
        <w:t>thẩm</w:t>
      </w:r>
      <w:r>
        <w:rPr>
          <w:spacing w:val="-4"/>
          <w:sz w:val="20"/>
        </w:rPr>
        <w:t> </w:t>
      </w:r>
      <w:r>
        <w:rPr>
          <w:sz w:val="20"/>
        </w:rPr>
        <w:t>định,</w:t>
      </w:r>
      <w:r>
        <w:rPr>
          <w:spacing w:val="-2"/>
          <w:sz w:val="20"/>
        </w:rPr>
        <w:t> </w:t>
      </w:r>
      <w:r>
        <w:rPr>
          <w:sz w:val="20"/>
        </w:rPr>
        <w:t>phê</w:t>
      </w:r>
      <w:r>
        <w:rPr>
          <w:spacing w:val="-1"/>
          <w:sz w:val="20"/>
        </w:rPr>
        <w:t> </w:t>
      </w:r>
      <w:r>
        <w:rPr>
          <w:sz w:val="20"/>
        </w:rPr>
        <w:t>duyệt và quản lý xây dựng nhà và công trình trên địa bàn theo quy định của pháp</w:t>
      </w:r>
      <w:r>
        <w:rPr>
          <w:spacing w:val="-21"/>
          <w:sz w:val="20"/>
        </w:rPr>
        <w:t> </w:t>
      </w:r>
      <w:r>
        <w:rPr>
          <w:sz w:val="20"/>
        </w:rPr>
        <w:t>luật.</w:t>
      </w:r>
    </w:p>
    <w:p>
      <w:pPr>
        <w:pStyle w:val="ListParagraph"/>
        <w:numPr>
          <w:ilvl w:val="1"/>
          <w:numId w:val="49"/>
        </w:numPr>
        <w:tabs>
          <w:tab w:pos="654" w:val="left" w:leader="none"/>
        </w:tabs>
        <w:spacing w:line="240" w:lineRule="auto" w:before="122" w:after="0"/>
        <w:ind w:left="322" w:right="1312" w:firstLine="0"/>
        <w:jc w:val="both"/>
        <w:rPr>
          <w:sz w:val="20"/>
        </w:rPr>
      </w:pPr>
      <w:r>
        <w:rPr>
          <w:strike/>
          <w:sz w:val="20"/>
        </w:rPr>
        <w:t>Các</w:t>
      </w:r>
      <w:r>
        <w:rPr>
          <w:strike/>
          <w:spacing w:val="-3"/>
          <w:sz w:val="20"/>
        </w:rPr>
        <w:t> </w:t>
      </w:r>
      <w:r>
        <w:rPr>
          <w:strike/>
          <w:sz w:val="20"/>
        </w:rPr>
        <w:t>cơ</w:t>
      </w:r>
      <w:r>
        <w:rPr>
          <w:strike/>
          <w:spacing w:val="-4"/>
          <w:sz w:val="20"/>
        </w:rPr>
        <w:t> </w:t>
      </w:r>
      <w:r>
        <w:rPr>
          <w:strike/>
          <w:sz w:val="20"/>
        </w:rPr>
        <w:t>quan</w:t>
      </w:r>
      <w:r>
        <w:rPr>
          <w:strike/>
          <w:spacing w:val="-1"/>
          <w:sz w:val="20"/>
        </w:rPr>
        <w:t> </w:t>
      </w:r>
      <w:r>
        <w:rPr>
          <w:strike/>
          <w:sz w:val="20"/>
        </w:rPr>
        <w:t>quản</w:t>
      </w:r>
      <w:r>
        <w:rPr>
          <w:strike/>
          <w:spacing w:val="-3"/>
          <w:sz w:val="20"/>
        </w:rPr>
        <w:t> </w:t>
      </w:r>
      <w:r>
        <w:rPr>
          <w:strike/>
          <w:sz w:val="20"/>
        </w:rPr>
        <w:t>lý</w:t>
      </w:r>
      <w:r>
        <w:rPr>
          <w:strike/>
          <w:spacing w:val="-2"/>
          <w:sz w:val="20"/>
        </w:rPr>
        <w:t> </w:t>
      </w:r>
      <w:r>
        <w:rPr>
          <w:strike/>
          <w:sz w:val="20"/>
        </w:rPr>
        <w:t>Nhà</w:t>
      </w:r>
      <w:r>
        <w:rPr>
          <w:strike/>
          <w:spacing w:val="-4"/>
          <w:sz w:val="20"/>
        </w:rPr>
        <w:t> </w:t>
      </w:r>
      <w:r>
        <w:rPr>
          <w:strike/>
          <w:sz w:val="20"/>
        </w:rPr>
        <w:t>nước</w:t>
      </w:r>
      <w:r>
        <w:rPr>
          <w:strike/>
          <w:spacing w:val="-2"/>
          <w:sz w:val="20"/>
        </w:rPr>
        <w:t> </w:t>
      </w:r>
      <w:r>
        <w:rPr>
          <w:strike/>
          <w:sz w:val="20"/>
        </w:rPr>
        <w:t>có</w:t>
      </w:r>
      <w:r>
        <w:rPr>
          <w:strike/>
          <w:spacing w:val="-3"/>
          <w:sz w:val="20"/>
        </w:rPr>
        <w:t> </w:t>
      </w:r>
      <w:r>
        <w:rPr>
          <w:strike/>
          <w:sz w:val="20"/>
        </w:rPr>
        <w:t>thẩm</w:t>
      </w:r>
      <w:r>
        <w:rPr>
          <w:strike/>
          <w:spacing w:val="-3"/>
          <w:sz w:val="20"/>
        </w:rPr>
        <w:t> </w:t>
      </w:r>
      <w:r>
        <w:rPr>
          <w:strike/>
          <w:sz w:val="20"/>
        </w:rPr>
        <w:t>quyền</w:t>
      </w:r>
      <w:r>
        <w:rPr>
          <w:strike/>
          <w:spacing w:val="-4"/>
          <w:sz w:val="20"/>
        </w:rPr>
        <w:t> </w:t>
      </w:r>
      <w:r>
        <w:rPr>
          <w:strike/>
          <w:sz w:val="20"/>
        </w:rPr>
        <w:t>về</w:t>
      </w:r>
      <w:r>
        <w:rPr>
          <w:strike/>
          <w:spacing w:val="-1"/>
          <w:sz w:val="20"/>
        </w:rPr>
        <w:t> </w:t>
      </w:r>
      <w:r>
        <w:rPr>
          <w:strike/>
          <w:sz w:val="20"/>
        </w:rPr>
        <w:t>phòng</w:t>
      </w:r>
      <w:r>
        <w:rPr>
          <w:strike/>
          <w:spacing w:val="-4"/>
          <w:sz w:val="20"/>
        </w:rPr>
        <w:t> </w:t>
      </w:r>
      <w:r>
        <w:rPr>
          <w:strike/>
          <w:sz w:val="20"/>
        </w:rPr>
        <w:t>cháy</w:t>
      </w:r>
      <w:r>
        <w:rPr>
          <w:strike/>
          <w:spacing w:val="-2"/>
          <w:sz w:val="20"/>
        </w:rPr>
        <w:t> </w:t>
      </w:r>
      <w:r>
        <w:rPr>
          <w:strike/>
          <w:sz w:val="20"/>
        </w:rPr>
        <w:t>chữa</w:t>
      </w:r>
      <w:r>
        <w:rPr>
          <w:strike/>
          <w:spacing w:val="-3"/>
          <w:sz w:val="20"/>
        </w:rPr>
        <w:t> </w:t>
      </w:r>
      <w:r>
        <w:rPr>
          <w:strike/>
          <w:sz w:val="20"/>
        </w:rPr>
        <w:t>cháy</w:t>
      </w:r>
      <w:r>
        <w:rPr>
          <w:strike/>
          <w:spacing w:val="-2"/>
          <w:sz w:val="20"/>
        </w:rPr>
        <w:t> </w:t>
      </w:r>
      <w:r>
        <w:rPr>
          <w:strike/>
          <w:sz w:val="20"/>
        </w:rPr>
        <w:t>và</w:t>
      </w:r>
      <w:r>
        <w:rPr>
          <w:strike/>
          <w:spacing w:val="-3"/>
          <w:sz w:val="20"/>
        </w:rPr>
        <w:t> </w:t>
      </w:r>
      <w:r>
        <w:rPr>
          <w:strike/>
          <w:sz w:val="20"/>
        </w:rPr>
        <w:t>về</w:t>
      </w:r>
      <w:r>
        <w:rPr>
          <w:strike/>
          <w:spacing w:val="-3"/>
          <w:sz w:val="20"/>
        </w:rPr>
        <w:t> </w:t>
      </w:r>
      <w:r>
        <w:rPr>
          <w:strike/>
          <w:sz w:val="20"/>
        </w:rPr>
        <w:t>xây</w:t>
      </w:r>
      <w:r>
        <w:rPr>
          <w:strike/>
          <w:spacing w:val="-2"/>
          <w:sz w:val="20"/>
        </w:rPr>
        <w:t> </w:t>
      </w:r>
      <w:r>
        <w:rPr>
          <w:strike/>
          <w:sz w:val="20"/>
        </w:rPr>
        <w:t>dựng</w:t>
      </w:r>
      <w:r>
        <w:rPr>
          <w:strike/>
          <w:spacing w:val="-4"/>
          <w:sz w:val="20"/>
        </w:rPr>
        <w:t> </w:t>
      </w:r>
      <w:r>
        <w:rPr>
          <w:strike/>
          <w:sz w:val="20"/>
        </w:rPr>
        <w:t>tại</w:t>
      </w:r>
      <w:r>
        <w:rPr>
          <w:strike/>
          <w:spacing w:val="-2"/>
          <w:sz w:val="20"/>
        </w:rPr>
        <w:t> </w:t>
      </w:r>
      <w:r>
        <w:rPr>
          <w:strike/>
          <w:sz w:val="20"/>
        </w:rPr>
        <w:t>các địa phương có trách nhiệm phối hợp ban hành quy định liên quan đến các thông số kỹ thuật để thiết kế,</w:t>
      </w:r>
      <w:r>
        <w:rPr>
          <w:strike/>
          <w:spacing w:val="-4"/>
          <w:sz w:val="20"/>
        </w:rPr>
        <w:t> </w:t>
      </w:r>
      <w:r>
        <w:rPr>
          <w:strike/>
          <w:sz w:val="20"/>
        </w:rPr>
        <w:t>cấu</w:t>
      </w:r>
      <w:r>
        <w:rPr>
          <w:strike/>
          <w:spacing w:val="-4"/>
          <w:sz w:val="20"/>
        </w:rPr>
        <w:t> </w:t>
      </w:r>
      <w:r>
        <w:rPr>
          <w:strike/>
          <w:sz w:val="20"/>
        </w:rPr>
        <w:t>tạo</w:t>
      </w:r>
      <w:r>
        <w:rPr>
          <w:strike/>
          <w:spacing w:val="-3"/>
          <w:sz w:val="20"/>
        </w:rPr>
        <w:t> </w:t>
      </w:r>
      <w:r>
        <w:rPr>
          <w:strike/>
          <w:sz w:val="20"/>
        </w:rPr>
        <w:t>đường</w:t>
      </w:r>
      <w:r>
        <w:rPr>
          <w:strike/>
          <w:spacing w:val="-1"/>
          <w:sz w:val="20"/>
        </w:rPr>
        <w:t> </w:t>
      </w:r>
      <w:r>
        <w:rPr>
          <w:strike/>
          <w:sz w:val="20"/>
        </w:rPr>
        <w:t>cho</w:t>
      </w:r>
      <w:r>
        <w:rPr>
          <w:strike/>
          <w:spacing w:val="-4"/>
          <w:sz w:val="20"/>
        </w:rPr>
        <w:t> </w:t>
      </w:r>
      <w:r>
        <w:rPr>
          <w:strike/>
          <w:sz w:val="20"/>
        </w:rPr>
        <w:t>xe</w:t>
      </w:r>
      <w:r>
        <w:rPr>
          <w:strike/>
          <w:spacing w:val="-2"/>
          <w:sz w:val="20"/>
        </w:rPr>
        <w:t> </w:t>
      </w:r>
      <w:r>
        <w:rPr>
          <w:strike/>
          <w:sz w:val="20"/>
        </w:rPr>
        <w:t>chữa</w:t>
      </w:r>
      <w:r>
        <w:rPr>
          <w:strike/>
          <w:spacing w:val="-3"/>
          <w:sz w:val="20"/>
        </w:rPr>
        <w:t> </w:t>
      </w:r>
      <w:r>
        <w:rPr>
          <w:strike/>
          <w:sz w:val="20"/>
        </w:rPr>
        <w:t>cháy</w:t>
      </w:r>
      <w:r>
        <w:rPr>
          <w:strike/>
          <w:spacing w:val="-2"/>
          <w:sz w:val="20"/>
        </w:rPr>
        <w:t> </w:t>
      </w:r>
      <w:r>
        <w:rPr>
          <w:strike/>
          <w:sz w:val="20"/>
        </w:rPr>
        <w:t>và</w:t>
      </w:r>
      <w:r>
        <w:rPr>
          <w:strike/>
          <w:spacing w:val="-3"/>
          <w:sz w:val="20"/>
        </w:rPr>
        <w:t> </w:t>
      </w:r>
      <w:r>
        <w:rPr>
          <w:strike/>
          <w:sz w:val="20"/>
        </w:rPr>
        <w:t>bãi</w:t>
      </w:r>
      <w:r>
        <w:rPr>
          <w:strike/>
          <w:spacing w:val="-2"/>
          <w:sz w:val="20"/>
        </w:rPr>
        <w:t> </w:t>
      </w:r>
      <w:r>
        <w:rPr>
          <w:strike/>
          <w:sz w:val="20"/>
        </w:rPr>
        <w:t>đỗ</w:t>
      </w:r>
      <w:r>
        <w:rPr>
          <w:strike/>
          <w:spacing w:val="-3"/>
          <w:sz w:val="20"/>
        </w:rPr>
        <w:t> </w:t>
      </w:r>
      <w:r>
        <w:rPr>
          <w:strike/>
          <w:sz w:val="20"/>
        </w:rPr>
        <w:t>xe</w:t>
      </w:r>
      <w:r>
        <w:rPr>
          <w:strike/>
          <w:spacing w:val="-3"/>
          <w:sz w:val="20"/>
        </w:rPr>
        <w:t> </w:t>
      </w:r>
      <w:r>
        <w:rPr>
          <w:strike/>
          <w:sz w:val="20"/>
        </w:rPr>
        <w:t>chữa</w:t>
      </w:r>
      <w:r>
        <w:rPr>
          <w:strike/>
          <w:spacing w:val="-3"/>
          <w:sz w:val="20"/>
        </w:rPr>
        <w:t> </w:t>
      </w:r>
      <w:r>
        <w:rPr>
          <w:strike/>
          <w:sz w:val="20"/>
        </w:rPr>
        <w:t>cháy</w:t>
      </w:r>
      <w:r>
        <w:rPr>
          <w:strike/>
          <w:spacing w:val="-2"/>
          <w:sz w:val="20"/>
        </w:rPr>
        <w:t> </w:t>
      </w:r>
      <w:r>
        <w:rPr>
          <w:strike/>
          <w:sz w:val="20"/>
        </w:rPr>
        <w:t>phù</w:t>
      </w:r>
      <w:r>
        <w:rPr>
          <w:strike/>
          <w:spacing w:val="-3"/>
          <w:sz w:val="20"/>
        </w:rPr>
        <w:t> </w:t>
      </w:r>
      <w:r>
        <w:rPr>
          <w:strike/>
          <w:sz w:val="20"/>
        </w:rPr>
        <w:t>hợp</w:t>
      </w:r>
      <w:r>
        <w:rPr>
          <w:strike/>
          <w:spacing w:val="-2"/>
          <w:sz w:val="20"/>
        </w:rPr>
        <w:t> </w:t>
      </w:r>
      <w:r>
        <w:rPr>
          <w:strike/>
          <w:sz w:val="20"/>
        </w:rPr>
        <w:t>với</w:t>
      </w:r>
      <w:r>
        <w:rPr>
          <w:strike/>
          <w:spacing w:val="-4"/>
          <w:sz w:val="20"/>
        </w:rPr>
        <w:t> </w:t>
      </w:r>
      <w:r>
        <w:rPr>
          <w:strike/>
          <w:sz w:val="20"/>
        </w:rPr>
        <w:t>các đặc</w:t>
      </w:r>
      <w:r>
        <w:rPr>
          <w:strike/>
          <w:spacing w:val="-2"/>
          <w:sz w:val="20"/>
        </w:rPr>
        <w:t> </w:t>
      </w:r>
      <w:r>
        <w:rPr>
          <w:strike/>
          <w:sz w:val="20"/>
        </w:rPr>
        <w:t>điểm</w:t>
      </w:r>
      <w:r>
        <w:rPr>
          <w:strike/>
          <w:spacing w:val="-1"/>
          <w:sz w:val="20"/>
        </w:rPr>
        <w:t> </w:t>
      </w:r>
      <w:r>
        <w:rPr>
          <w:strike/>
          <w:sz w:val="20"/>
        </w:rPr>
        <w:t>của</w:t>
      </w:r>
      <w:r>
        <w:rPr>
          <w:strike/>
          <w:spacing w:val="-4"/>
          <w:sz w:val="20"/>
        </w:rPr>
        <w:t> </w:t>
      </w:r>
      <w:r>
        <w:rPr>
          <w:strike/>
          <w:sz w:val="20"/>
        </w:rPr>
        <w:t>phương tiện chữa cháy tại địa phương.</w:t>
      </w:r>
    </w:p>
    <w:p>
      <w:pPr>
        <w:pStyle w:val="ListParagraph"/>
        <w:numPr>
          <w:ilvl w:val="1"/>
          <w:numId w:val="49"/>
        </w:numPr>
        <w:tabs>
          <w:tab w:pos="654" w:val="left" w:leader="none"/>
        </w:tabs>
        <w:spacing w:line="240" w:lineRule="auto" w:before="119" w:after="0"/>
        <w:ind w:left="322" w:right="1161" w:firstLine="0"/>
        <w:jc w:val="both"/>
        <w:rPr>
          <w:sz w:val="20"/>
        </w:rPr>
      </w:pPr>
      <w:r>
        <w:rPr>
          <w:sz w:val="20"/>
        </w:rPr>
        <w:t>Trong</w:t>
      </w:r>
      <w:r>
        <w:rPr>
          <w:spacing w:val="-3"/>
          <w:sz w:val="20"/>
        </w:rPr>
        <w:t> </w:t>
      </w:r>
      <w:r>
        <w:rPr>
          <w:sz w:val="20"/>
        </w:rPr>
        <w:t>quá</w:t>
      </w:r>
      <w:r>
        <w:rPr>
          <w:spacing w:val="-4"/>
          <w:sz w:val="20"/>
        </w:rPr>
        <w:t> </w:t>
      </w:r>
      <w:r>
        <w:rPr>
          <w:sz w:val="20"/>
        </w:rPr>
        <w:t>trình</w:t>
      </w:r>
      <w:r>
        <w:rPr>
          <w:spacing w:val="-3"/>
          <w:sz w:val="20"/>
        </w:rPr>
        <w:t> </w:t>
      </w:r>
      <w:r>
        <w:rPr>
          <w:sz w:val="20"/>
        </w:rPr>
        <w:t>triển</w:t>
      </w:r>
      <w:r>
        <w:rPr>
          <w:spacing w:val="-4"/>
          <w:sz w:val="20"/>
        </w:rPr>
        <w:t> </w:t>
      </w:r>
      <w:r>
        <w:rPr>
          <w:sz w:val="20"/>
        </w:rPr>
        <w:t>khai</w:t>
      </w:r>
      <w:r>
        <w:rPr>
          <w:spacing w:val="-4"/>
          <w:sz w:val="20"/>
        </w:rPr>
        <w:t> </w:t>
      </w:r>
      <w:r>
        <w:rPr>
          <w:sz w:val="20"/>
        </w:rPr>
        <w:t>thực</w:t>
      </w:r>
      <w:r>
        <w:rPr>
          <w:spacing w:val="-2"/>
          <w:sz w:val="20"/>
        </w:rPr>
        <w:t> </w:t>
      </w:r>
      <w:r>
        <w:rPr>
          <w:sz w:val="20"/>
        </w:rPr>
        <w:t>hiện</w:t>
      </w:r>
      <w:r>
        <w:rPr>
          <w:spacing w:val="-2"/>
          <w:sz w:val="20"/>
        </w:rPr>
        <w:t> </w:t>
      </w:r>
      <w:r>
        <w:rPr>
          <w:sz w:val="20"/>
        </w:rPr>
        <w:t>quy</w:t>
      </w:r>
      <w:r>
        <w:rPr>
          <w:spacing w:val="-2"/>
          <w:sz w:val="20"/>
        </w:rPr>
        <w:t> </w:t>
      </w:r>
      <w:r>
        <w:rPr>
          <w:sz w:val="20"/>
        </w:rPr>
        <w:t>chuẩn</w:t>
      </w:r>
      <w:r>
        <w:rPr>
          <w:spacing w:val="-1"/>
          <w:sz w:val="20"/>
        </w:rPr>
        <w:t> </w:t>
      </w:r>
      <w:r>
        <w:rPr>
          <w:sz w:val="20"/>
        </w:rPr>
        <w:t>này,</w:t>
      </w:r>
      <w:r>
        <w:rPr>
          <w:spacing w:val="-3"/>
          <w:sz w:val="20"/>
        </w:rPr>
        <w:t> </w:t>
      </w:r>
      <w:r>
        <w:rPr>
          <w:sz w:val="20"/>
        </w:rPr>
        <w:t>nếu</w:t>
      </w:r>
      <w:r>
        <w:rPr>
          <w:spacing w:val="-1"/>
          <w:sz w:val="20"/>
        </w:rPr>
        <w:t> </w:t>
      </w:r>
      <w:r>
        <w:rPr>
          <w:sz w:val="20"/>
        </w:rPr>
        <w:t>có</w:t>
      </w:r>
      <w:r>
        <w:rPr>
          <w:spacing w:val="-3"/>
          <w:sz w:val="20"/>
        </w:rPr>
        <w:t> </w:t>
      </w:r>
      <w:r>
        <w:rPr>
          <w:sz w:val="20"/>
        </w:rPr>
        <w:t>vướng</w:t>
      </w:r>
      <w:r>
        <w:rPr>
          <w:spacing w:val="-1"/>
          <w:sz w:val="20"/>
        </w:rPr>
        <w:t> </w:t>
      </w:r>
      <w:r>
        <w:rPr>
          <w:sz w:val="20"/>
        </w:rPr>
        <w:t>mắc,</w:t>
      </w:r>
      <w:r>
        <w:rPr>
          <w:spacing w:val="-1"/>
          <w:sz w:val="20"/>
        </w:rPr>
        <w:t> </w:t>
      </w:r>
      <w:r>
        <w:rPr>
          <w:sz w:val="20"/>
        </w:rPr>
        <w:t>mọi</w:t>
      </w:r>
      <w:r>
        <w:rPr>
          <w:spacing w:val="-4"/>
          <w:sz w:val="20"/>
        </w:rPr>
        <w:t> </w:t>
      </w:r>
      <w:r>
        <w:rPr>
          <w:sz w:val="20"/>
        </w:rPr>
        <w:t>ý kiến</w:t>
      </w:r>
      <w:r>
        <w:rPr>
          <w:spacing w:val="-4"/>
          <w:sz w:val="20"/>
        </w:rPr>
        <w:t> </w:t>
      </w:r>
      <w:r>
        <w:rPr>
          <w:sz w:val="20"/>
        </w:rPr>
        <w:t>gửi</w:t>
      </w:r>
      <w:r>
        <w:rPr>
          <w:spacing w:val="-3"/>
          <w:sz w:val="20"/>
        </w:rPr>
        <w:t> </w:t>
      </w:r>
      <w:r>
        <w:rPr>
          <w:sz w:val="20"/>
        </w:rPr>
        <w:t>về</w:t>
      </w:r>
      <w:r>
        <w:rPr>
          <w:spacing w:val="-1"/>
          <w:sz w:val="20"/>
        </w:rPr>
        <w:t> </w:t>
      </w:r>
      <w:r>
        <w:rPr>
          <w:sz w:val="20"/>
        </w:rPr>
        <w:t>Vụ</w:t>
      </w:r>
      <w:r>
        <w:rPr>
          <w:spacing w:val="-1"/>
          <w:sz w:val="20"/>
        </w:rPr>
        <w:t> </w:t>
      </w:r>
      <w:r>
        <w:rPr>
          <w:sz w:val="20"/>
        </w:rPr>
        <w:t>Khoa học công nghệ và môi trường - Bộ Xây dựng để được hướng dẫn, xử</w:t>
      </w:r>
      <w:r>
        <w:rPr>
          <w:spacing w:val="-6"/>
          <w:sz w:val="20"/>
        </w:rPr>
        <w:t> </w:t>
      </w:r>
      <w:r>
        <w:rPr>
          <w:sz w:val="20"/>
        </w:rPr>
        <w:t>lý.</w:t>
      </w:r>
    </w:p>
    <w:p>
      <w:pPr>
        <w:pStyle w:val="BodyText"/>
        <w:spacing w:before="0"/>
        <w:ind w:left="0"/>
        <w:rPr>
          <w:sz w:val="22"/>
        </w:rPr>
      </w:pPr>
    </w:p>
    <w:p>
      <w:pPr>
        <w:pStyle w:val="BodyText"/>
        <w:spacing w:before="8"/>
        <w:ind w:left="0"/>
        <w:rPr>
          <w:sz w:val="18"/>
        </w:rPr>
      </w:pPr>
    </w:p>
    <w:p>
      <w:pPr>
        <w:pStyle w:val="Heading1"/>
        <w:spacing w:before="1"/>
        <w:ind w:left="0" w:right="809"/>
        <w:jc w:val="center"/>
      </w:pPr>
      <w:r>
        <w:rPr/>
        <w:t>PHỤ LỤC A</w:t>
      </w:r>
    </w:p>
    <w:p>
      <w:pPr>
        <w:spacing w:before="120"/>
        <w:ind w:left="0" w:right="811" w:firstLine="0"/>
        <w:jc w:val="center"/>
        <w:rPr>
          <w:b/>
          <w:sz w:val="20"/>
        </w:rPr>
      </w:pPr>
      <w:r>
        <w:rPr>
          <w:b/>
          <w:sz w:val="20"/>
        </w:rPr>
        <w:t>(quy định)</w:t>
      </w:r>
    </w:p>
    <w:p>
      <w:pPr>
        <w:spacing w:before="121"/>
        <w:ind w:left="0" w:right="812" w:firstLine="0"/>
        <w:jc w:val="center"/>
        <w:rPr>
          <w:b/>
          <w:sz w:val="20"/>
        </w:rPr>
      </w:pPr>
      <w:r>
        <w:rPr>
          <w:b/>
          <w:sz w:val="20"/>
        </w:rPr>
        <w:t>QUY ĐỊNH BỔ SUNG ĐỐI VỚI MỘT SỐ NHÓM NHÀ CỤ THỂ</w:t>
      </w:r>
    </w:p>
    <w:p>
      <w:pPr>
        <w:pStyle w:val="ListParagraph"/>
        <w:numPr>
          <w:ilvl w:val="1"/>
          <w:numId w:val="55"/>
        </w:numPr>
        <w:tabs>
          <w:tab w:pos="688" w:val="left" w:leader="none"/>
        </w:tabs>
        <w:spacing w:line="240" w:lineRule="auto" w:before="120" w:after="0"/>
        <w:ind w:left="687" w:right="0" w:hanging="366"/>
        <w:jc w:val="both"/>
        <w:rPr>
          <w:b/>
          <w:sz w:val="20"/>
        </w:rPr>
      </w:pPr>
      <w:r>
        <w:rPr>
          <w:b/>
          <w:sz w:val="20"/>
        </w:rPr>
        <w:t>Nhà sản xuất và nhà</w:t>
      </w:r>
      <w:r>
        <w:rPr>
          <w:b/>
          <w:spacing w:val="4"/>
          <w:sz w:val="20"/>
        </w:rPr>
        <w:t> </w:t>
      </w:r>
      <w:r>
        <w:rPr>
          <w:b/>
          <w:sz w:val="20"/>
        </w:rPr>
        <w:t>kho</w:t>
      </w:r>
    </w:p>
    <w:p>
      <w:pPr>
        <w:spacing w:after="0" w:line="240" w:lineRule="auto"/>
        <w:jc w:val="both"/>
        <w:rPr>
          <w:sz w:val="20"/>
        </w:rPr>
        <w:sectPr>
          <w:pgSz w:w="11910" w:h="16840"/>
          <w:pgMar w:top="480" w:bottom="280" w:left="1380" w:right="0"/>
        </w:sectPr>
      </w:pPr>
    </w:p>
    <w:p>
      <w:pPr>
        <w:pStyle w:val="ListParagraph"/>
        <w:numPr>
          <w:ilvl w:val="2"/>
          <w:numId w:val="55"/>
        </w:numPr>
        <w:tabs>
          <w:tab w:pos="855" w:val="left" w:leader="none"/>
        </w:tabs>
        <w:spacing w:line="240" w:lineRule="auto" w:before="67" w:after="0"/>
        <w:ind w:left="854" w:right="0" w:hanging="533"/>
        <w:jc w:val="left"/>
        <w:rPr>
          <w:b/>
          <w:sz w:val="20"/>
        </w:rPr>
      </w:pPr>
      <w:r>
        <w:rPr>
          <w:b/>
          <w:sz w:val="20"/>
        </w:rPr>
        <w:t>Phạm vi áp dụng</w:t>
      </w:r>
    </w:p>
    <w:p>
      <w:pPr>
        <w:pStyle w:val="ListParagraph"/>
        <w:numPr>
          <w:ilvl w:val="3"/>
          <w:numId w:val="55"/>
        </w:numPr>
        <w:tabs>
          <w:tab w:pos="1021" w:val="left" w:leader="none"/>
        </w:tabs>
        <w:spacing w:line="240" w:lineRule="auto" w:before="121" w:after="0"/>
        <w:ind w:left="322" w:right="1149" w:firstLine="0"/>
        <w:jc w:val="left"/>
        <w:rPr>
          <w:sz w:val="20"/>
        </w:rPr>
      </w:pPr>
      <w:r>
        <w:rPr>
          <w:sz w:val="20"/>
        </w:rPr>
        <w:t>Nhà</w:t>
      </w:r>
      <w:r>
        <w:rPr>
          <w:spacing w:val="-3"/>
          <w:sz w:val="20"/>
        </w:rPr>
        <w:t> </w:t>
      </w:r>
      <w:r>
        <w:rPr>
          <w:sz w:val="20"/>
        </w:rPr>
        <w:t>sản</w:t>
      </w:r>
      <w:r>
        <w:rPr>
          <w:spacing w:val="-4"/>
          <w:sz w:val="20"/>
        </w:rPr>
        <w:t> </w:t>
      </w:r>
      <w:r>
        <w:rPr>
          <w:sz w:val="20"/>
        </w:rPr>
        <w:t>xuất</w:t>
      </w:r>
      <w:r>
        <w:rPr>
          <w:spacing w:val="-4"/>
          <w:sz w:val="20"/>
        </w:rPr>
        <w:t> </w:t>
      </w:r>
      <w:r>
        <w:rPr>
          <w:sz w:val="20"/>
        </w:rPr>
        <w:t>dùng</w:t>
      </w:r>
      <w:r>
        <w:rPr>
          <w:spacing w:val="1"/>
          <w:sz w:val="20"/>
        </w:rPr>
        <w:t> </w:t>
      </w:r>
      <w:r>
        <w:rPr>
          <w:sz w:val="20"/>
        </w:rPr>
        <w:t>cho</w:t>
      </w:r>
      <w:r>
        <w:rPr>
          <w:spacing w:val="-4"/>
          <w:sz w:val="20"/>
        </w:rPr>
        <w:t> </w:t>
      </w:r>
      <w:r>
        <w:rPr>
          <w:sz w:val="20"/>
        </w:rPr>
        <w:t>việc</w:t>
      </w:r>
      <w:r>
        <w:rPr>
          <w:spacing w:val="-2"/>
          <w:sz w:val="20"/>
        </w:rPr>
        <w:t> </w:t>
      </w:r>
      <w:r>
        <w:rPr>
          <w:sz w:val="20"/>
        </w:rPr>
        <w:t>sản</w:t>
      </w:r>
      <w:r>
        <w:rPr>
          <w:spacing w:val="-4"/>
          <w:sz w:val="20"/>
        </w:rPr>
        <w:t> </w:t>
      </w:r>
      <w:r>
        <w:rPr>
          <w:sz w:val="20"/>
        </w:rPr>
        <w:t>xuất</w:t>
      </w:r>
      <w:r>
        <w:rPr>
          <w:spacing w:val="-4"/>
          <w:sz w:val="20"/>
        </w:rPr>
        <w:t> </w:t>
      </w:r>
      <w:r>
        <w:rPr>
          <w:sz w:val="20"/>
        </w:rPr>
        <w:t>sản</w:t>
      </w:r>
      <w:r>
        <w:rPr>
          <w:spacing w:val="-1"/>
          <w:sz w:val="20"/>
        </w:rPr>
        <w:t> </w:t>
      </w:r>
      <w:r>
        <w:rPr>
          <w:sz w:val="20"/>
        </w:rPr>
        <w:t>phẩm,</w:t>
      </w:r>
      <w:r>
        <w:rPr>
          <w:spacing w:val="-3"/>
          <w:sz w:val="20"/>
        </w:rPr>
        <w:t> </w:t>
      </w:r>
      <w:r>
        <w:rPr>
          <w:sz w:val="20"/>
        </w:rPr>
        <w:t>hàng</w:t>
      </w:r>
      <w:r>
        <w:rPr>
          <w:spacing w:val="-2"/>
          <w:sz w:val="20"/>
        </w:rPr>
        <w:t> </w:t>
      </w:r>
      <w:r>
        <w:rPr>
          <w:sz w:val="20"/>
        </w:rPr>
        <w:t>hóa</w:t>
      </w:r>
      <w:r>
        <w:rPr>
          <w:spacing w:val="-1"/>
          <w:sz w:val="20"/>
        </w:rPr>
        <w:t> </w:t>
      </w:r>
      <w:r>
        <w:rPr>
          <w:sz w:val="20"/>
        </w:rPr>
        <w:t>thuộc</w:t>
      </w:r>
      <w:r>
        <w:rPr>
          <w:spacing w:val="-2"/>
          <w:sz w:val="20"/>
        </w:rPr>
        <w:t> </w:t>
      </w:r>
      <w:r>
        <w:rPr>
          <w:sz w:val="20"/>
        </w:rPr>
        <w:t>nhóm</w:t>
      </w:r>
      <w:r>
        <w:rPr>
          <w:spacing w:val="-3"/>
          <w:sz w:val="20"/>
        </w:rPr>
        <w:t> </w:t>
      </w:r>
      <w:r>
        <w:rPr>
          <w:sz w:val="20"/>
        </w:rPr>
        <w:t>F5.1</w:t>
      </w:r>
      <w:r>
        <w:rPr>
          <w:spacing w:val="-4"/>
          <w:sz w:val="20"/>
        </w:rPr>
        <w:t> </w:t>
      </w:r>
      <w:r>
        <w:rPr>
          <w:sz w:val="20"/>
        </w:rPr>
        <w:t>và</w:t>
      </w:r>
      <w:r>
        <w:rPr>
          <w:spacing w:val="-3"/>
          <w:sz w:val="20"/>
        </w:rPr>
        <w:t> </w:t>
      </w:r>
      <w:r>
        <w:rPr>
          <w:sz w:val="20"/>
        </w:rPr>
        <w:t>F5.2,</w:t>
      </w:r>
      <w:r>
        <w:rPr>
          <w:spacing w:val="-3"/>
          <w:sz w:val="20"/>
        </w:rPr>
        <w:t> </w:t>
      </w:r>
      <w:r>
        <w:rPr>
          <w:sz w:val="20"/>
        </w:rPr>
        <w:t>có</w:t>
      </w:r>
      <w:r>
        <w:rPr>
          <w:spacing w:val="-3"/>
          <w:sz w:val="20"/>
        </w:rPr>
        <w:t> </w:t>
      </w:r>
      <w:r>
        <w:rPr>
          <w:sz w:val="20"/>
        </w:rPr>
        <w:t>không quá 1 tầng</w:t>
      </w:r>
      <w:r>
        <w:rPr>
          <w:spacing w:val="-3"/>
          <w:sz w:val="20"/>
        </w:rPr>
        <w:t> </w:t>
      </w:r>
      <w:r>
        <w:rPr>
          <w:sz w:val="20"/>
        </w:rPr>
        <w:t>hầm.</w:t>
      </w:r>
    </w:p>
    <w:p>
      <w:pPr>
        <w:pStyle w:val="ListParagraph"/>
        <w:numPr>
          <w:ilvl w:val="3"/>
          <w:numId w:val="55"/>
        </w:numPr>
        <w:tabs>
          <w:tab w:pos="1021" w:val="left" w:leader="none"/>
        </w:tabs>
        <w:spacing w:line="240" w:lineRule="auto" w:before="121" w:after="0"/>
        <w:ind w:left="322" w:right="1161" w:firstLine="0"/>
        <w:jc w:val="left"/>
        <w:rPr>
          <w:sz w:val="20"/>
        </w:rPr>
      </w:pPr>
      <w:r>
        <w:rPr>
          <w:sz w:val="20"/>
        </w:rPr>
        <w:t>Không áp dụng đối với các nhà có công năng đặc biệt (nhà sản xuất hay bảo quản các chất và</w:t>
      </w:r>
      <w:r>
        <w:rPr>
          <w:spacing w:val="-3"/>
          <w:sz w:val="20"/>
        </w:rPr>
        <w:t> </w:t>
      </w:r>
      <w:r>
        <w:rPr>
          <w:sz w:val="20"/>
        </w:rPr>
        <w:t>vật</w:t>
      </w:r>
      <w:r>
        <w:rPr>
          <w:spacing w:val="-4"/>
          <w:sz w:val="20"/>
        </w:rPr>
        <w:t> </w:t>
      </w:r>
      <w:r>
        <w:rPr>
          <w:sz w:val="20"/>
        </w:rPr>
        <w:t>liệu</w:t>
      </w:r>
      <w:r>
        <w:rPr>
          <w:spacing w:val="-2"/>
          <w:sz w:val="20"/>
        </w:rPr>
        <w:t> </w:t>
      </w:r>
      <w:r>
        <w:rPr>
          <w:sz w:val="20"/>
        </w:rPr>
        <w:t>nổ;</w:t>
      </w:r>
      <w:r>
        <w:rPr>
          <w:spacing w:val="-3"/>
          <w:sz w:val="20"/>
        </w:rPr>
        <w:t> </w:t>
      </w:r>
      <w:r>
        <w:rPr>
          <w:sz w:val="20"/>
        </w:rPr>
        <w:t>các</w:t>
      </w:r>
      <w:r>
        <w:rPr>
          <w:spacing w:val="-2"/>
          <w:sz w:val="20"/>
        </w:rPr>
        <w:t> </w:t>
      </w:r>
      <w:r>
        <w:rPr>
          <w:sz w:val="20"/>
        </w:rPr>
        <w:t>kho</w:t>
      </w:r>
      <w:r>
        <w:rPr>
          <w:spacing w:val="-3"/>
          <w:sz w:val="20"/>
        </w:rPr>
        <w:t> </w:t>
      </w:r>
      <w:r>
        <w:rPr>
          <w:sz w:val="20"/>
        </w:rPr>
        <w:t>chứa</w:t>
      </w:r>
      <w:r>
        <w:rPr>
          <w:spacing w:val="-3"/>
          <w:sz w:val="20"/>
        </w:rPr>
        <w:t> </w:t>
      </w:r>
      <w:r>
        <w:rPr>
          <w:sz w:val="20"/>
        </w:rPr>
        <w:t>dầu</w:t>
      </w:r>
      <w:r>
        <w:rPr>
          <w:spacing w:val="-3"/>
          <w:sz w:val="20"/>
        </w:rPr>
        <w:t> </w:t>
      </w:r>
      <w:r>
        <w:rPr>
          <w:sz w:val="20"/>
        </w:rPr>
        <w:t>mỏ</w:t>
      </w:r>
      <w:r>
        <w:rPr>
          <w:spacing w:val="-1"/>
          <w:sz w:val="20"/>
        </w:rPr>
        <w:t> </w:t>
      </w:r>
      <w:r>
        <w:rPr>
          <w:sz w:val="20"/>
        </w:rPr>
        <w:t>và</w:t>
      </w:r>
      <w:r>
        <w:rPr>
          <w:spacing w:val="-3"/>
          <w:sz w:val="20"/>
        </w:rPr>
        <w:t> </w:t>
      </w:r>
      <w:r>
        <w:rPr>
          <w:sz w:val="20"/>
        </w:rPr>
        <w:t>sản</w:t>
      </w:r>
      <w:r>
        <w:rPr>
          <w:spacing w:val="-2"/>
          <w:sz w:val="20"/>
        </w:rPr>
        <w:t> </w:t>
      </w:r>
      <w:r>
        <w:rPr>
          <w:sz w:val="20"/>
        </w:rPr>
        <w:t>phẩm</w:t>
      </w:r>
      <w:r>
        <w:rPr>
          <w:spacing w:val="-2"/>
          <w:sz w:val="20"/>
        </w:rPr>
        <w:t> </w:t>
      </w:r>
      <w:r>
        <w:rPr>
          <w:sz w:val="20"/>
        </w:rPr>
        <w:t>dầu</w:t>
      </w:r>
      <w:r>
        <w:rPr>
          <w:spacing w:val="-1"/>
          <w:sz w:val="20"/>
        </w:rPr>
        <w:t> </w:t>
      </w:r>
      <w:r>
        <w:rPr>
          <w:sz w:val="20"/>
        </w:rPr>
        <w:t>mỏ,</w:t>
      </w:r>
      <w:r>
        <w:rPr>
          <w:spacing w:val="-3"/>
          <w:sz w:val="20"/>
        </w:rPr>
        <w:t> </w:t>
      </w:r>
      <w:r>
        <w:rPr>
          <w:sz w:val="20"/>
        </w:rPr>
        <w:t>khí</w:t>
      </w:r>
      <w:r>
        <w:rPr>
          <w:spacing w:val="-1"/>
          <w:sz w:val="20"/>
        </w:rPr>
        <w:t> </w:t>
      </w:r>
      <w:r>
        <w:rPr>
          <w:sz w:val="20"/>
        </w:rPr>
        <w:t>đốt</w:t>
      </w:r>
      <w:r>
        <w:rPr>
          <w:spacing w:val="-1"/>
          <w:sz w:val="20"/>
        </w:rPr>
        <w:t> </w:t>
      </w:r>
      <w:r>
        <w:rPr>
          <w:sz w:val="20"/>
        </w:rPr>
        <w:t>tự</w:t>
      </w:r>
      <w:r>
        <w:rPr>
          <w:spacing w:val="-2"/>
          <w:sz w:val="20"/>
        </w:rPr>
        <w:t> </w:t>
      </w:r>
      <w:r>
        <w:rPr>
          <w:sz w:val="20"/>
        </w:rPr>
        <w:t>nhiên,</w:t>
      </w:r>
      <w:r>
        <w:rPr>
          <w:spacing w:val="-4"/>
          <w:sz w:val="20"/>
        </w:rPr>
        <w:t> </w:t>
      </w:r>
      <w:r>
        <w:rPr>
          <w:sz w:val="20"/>
        </w:rPr>
        <w:t>các</w:t>
      </w:r>
      <w:r>
        <w:rPr>
          <w:spacing w:val="-2"/>
          <w:sz w:val="20"/>
        </w:rPr>
        <w:t> </w:t>
      </w:r>
      <w:r>
        <w:rPr>
          <w:sz w:val="20"/>
        </w:rPr>
        <w:t>loại</w:t>
      </w:r>
      <w:r>
        <w:rPr>
          <w:spacing w:val="-4"/>
          <w:sz w:val="20"/>
        </w:rPr>
        <w:t> </w:t>
      </w:r>
      <w:r>
        <w:rPr>
          <w:sz w:val="20"/>
        </w:rPr>
        <w:t>khí</w:t>
      </w:r>
      <w:r>
        <w:rPr>
          <w:spacing w:val="-3"/>
          <w:sz w:val="20"/>
        </w:rPr>
        <w:t> </w:t>
      </w:r>
      <w:r>
        <w:rPr>
          <w:sz w:val="20"/>
        </w:rPr>
        <w:t>dễ</w:t>
      </w:r>
      <w:r>
        <w:rPr>
          <w:spacing w:val="-1"/>
          <w:sz w:val="20"/>
        </w:rPr>
        <w:t> </w:t>
      </w:r>
      <w:r>
        <w:rPr>
          <w:sz w:val="20"/>
        </w:rPr>
        <w:t>cháy,</w:t>
      </w:r>
      <w:r>
        <w:rPr>
          <w:spacing w:val="-3"/>
          <w:sz w:val="20"/>
        </w:rPr>
        <w:t> </w:t>
      </w:r>
      <w:r>
        <w:rPr>
          <w:sz w:val="20"/>
        </w:rPr>
        <w:t>cũng như các chất tự cháy; nhà sản xuất hoặc kho hóa chất độc hại; công trình hầm mỏ; và các công trình có đặc điểm sử dụng tương</w:t>
      </w:r>
      <w:r>
        <w:rPr>
          <w:spacing w:val="-5"/>
          <w:sz w:val="20"/>
        </w:rPr>
        <w:t> </w:t>
      </w:r>
      <w:r>
        <w:rPr>
          <w:sz w:val="20"/>
        </w:rPr>
        <w:t>tự).</w:t>
      </w:r>
    </w:p>
    <w:p>
      <w:pPr>
        <w:pStyle w:val="ListParagraph"/>
        <w:numPr>
          <w:ilvl w:val="3"/>
          <w:numId w:val="55"/>
        </w:numPr>
        <w:tabs>
          <w:tab w:pos="1021" w:val="left" w:leader="none"/>
        </w:tabs>
        <w:spacing w:line="240" w:lineRule="auto" w:before="119" w:after="0"/>
        <w:ind w:left="1020" w:right="0" w:hanging="699"/>
        <w:jc w:val="left"/>
        <w:rPr>
          <w:sz w:val="20"/>
        </w:rPr>
      </w:pPr>
      <w:r>
        <w:rPr>
          <w:sz w:val="20"/>
        </w:rPr>
        <w:t>Không áp dụng đối với các nhà và gian phòng</w:t>
      </w:r>
      <w:r>
        <w:rPr>
          <w:spacing w:val="-6"/>
          <w:sz w:val="20"/>
        </w:rPr>
        <w:t> </w:t>
      </w:r>
      <w:r>
        <w:rPr>
          <w:sz w:val="20"/>
        </w:rPr>
        <w:t>sau:</w:t>
      </w:r>
    </w:p>
    <w:p>
      <w:pPr>
        <w:pStyle w:val="ListParagraph"/>
        <w:numPr>
          <w:ilvl w:val="0"/>
          <w:numId w:val="56"/>
        </w:numPr>
        <w:tabs>
          <w:tab w:pos="555" w:val="left" w:leader="none"/>
        </w:tabs>
        <w:spacing w:line="240" w:lineRule="auto" w:before="121" w:after="0"/>
        <w:ind w:left="322" w:right="1258" w:firstLine="0"/>
        <w:jc w:val="left"/>
        <w:rPr>
          <w:sz w:val="20"/>
        </w:rPr>
      </w:pPr>
      <w:r>
        <w:rPr>
          <w:sz w:val="20"/>
        </w:rPr>
        <w:t>Nhà</w:t>
      </w:r>
      <w:r>
        <w:rPr>
          <w:spacing w:val="-5"/>
          <w:sz w:val="20"/>
        </w:rPr>
        <w:t> </w:t>
      </w:r>
      <w:r>
        <w:rPr>
          <w:sz w:val="20"/>
        </w:rPr>
        <w:t>kho</w:t>
      </w:r>
      <w:r>
        <w:rPr>
          <w:spacing w:val="-3"/>
          <w:sz w:val="20"/>
        </w:rPr>
        <w:t> </w:t>
      </w:r>
      <w:r>
        <w:rPr>
          <w:sz w:val="20"/>
        </w:rPr>
        <w:t>và</w:t>
      </w:r>
      <w:r>
        <w:rPr>
          <w:spacing w:val="-3"/>
          <w:sz w:val="20"/>
        </w:rPr>
        <w:t> </w:t>
      </w:r>
      <w:r>
        <w:rPr>
          <w:sz w:val="20"/>
        </w:rPr>
        <w:t>gian</w:t>
      </w:r>
      <w:r>
        <w:rPr>
          <w:spacing w:val="-3"/>
          <w:sz w:val="20"/>
        </w:rPr>
        <w:t> </w:t>
      </w:r>
      <w:r>
        <w:rPr>
          <w:sz w:val="20"/>
        </w:rPr>
        <w:t>phòng</w:t>
      </w:r>
      <w:r>
        <w:rPr>
          <w:spacing w:val="-2"/>
          <w:sz w:val="20"/>
        </w:rPr>
        <w:t> </w:t>
      </w:r>
      <w:r>
        <w:rPr>
          <w:sz w:val="20"/>
        </w:rPr>
        <w:t>kho</w:t>
      </w:r>
      <w:r>
        <w:rPr>
          <w:spacing w:val="-4"/>
          <w:sz w:val="20"/>
        </w:rPr>
        <w:t> </w:t>
      </w:r>
      <w:r>
        <w:rPr>
          <w:sz w:val="20"/>
        </w:rPr>
        <w:t>dùng</w:t>
      </w:r>
      <w:r>
        <w:rPr>
          <w:spacing w:val="-1"/>
          <w:sz w:val="20"/>
        </w:rPr>
        <w:t> </w:t>
      </w:r>
      <w:r>
        <w:rPr>
          <w:sz w:val="20"/>
        </w:rPr>
        <w:t>để</w:t>
      </w:r>
      <w:r>
        <w:rPr>
          <w:spacing w:val="-4"/>
          <w:sz w:val="20"/>
        </w:rPr>
        <w:t> </w:t>
      </w:r>
      <w:r>
        <w:rPr>
          <w:sz w:val="20"/>
        </w:rPr>
        <w:t>chứa</w:t>
      </w:r>
      <w:r>
        <w:rPr>
          <w:spacing w:val="-2"/>
          <w:sz w:val="20"/>
        </w:rPr>
        <w:t> </w:t>
      </w:r>
      <w:r>
        <w:rPr>
          <w:sz w:val="20"/>
        </w:rPr>
        <w:t>(lưu</w:t>
      </w:r>
      <w:r>
        <w:rPr>
          <w:spacing w:val="-3"/>
          <w:sz w:val="20"/>
        </w:rPr>
        <w:t> </w:t>
      </w:r>
      <w:r>
        <w:rPr>
          <w:sz w:val="20"/>
        </w:rPr>
        <w:t>giữ) phân</w:t>
      </w:r>
      <w:r>
        <w:rPr>
          <w:spacing w:val="-2"/>
          <w:sz w:val="20"/>
        </w:rPr>
        <w:t> </w:t>
      </w:r>
      <w:r>
        <w:rPr>
          <w:sz w:val="20"/>
        </w:rPr>
        <w:t>khoáng</w:t>
      </w:r>
      <w:r>
        <w:rPr>
          <w:spacing w:val="-4"/>
          <w:sz w:val="20"/>
        </w:rPr>
        <w:t> </w:t>
      </w:r>
      <w:r>
        <w:rPr>
          <w:sz w:val="20"/>
        </w:rPr>
        <w:t>khô</w:t>
      </w:r>
      <w:r>
        <w:rPr>
          <w:spacing w:val="-1"/>
          <w:sz w:val="20"/>
        </w:rPr>
        <w:t> </w:t>
      </w:r>
      <w:r>
        <w:rPr>
          <w:sz w:val="20"/>
        </w:rPr>
        <w:t>và</w:t>
      </w:r>
      <w:r>
        <w:rPr>
          <w:spacing w:val="-3"/>
          <w:sz w:val="20"/>
        </w:rPr>
        <w:t> </w:t>
      </w:r>
      <w:r>
        <w:rPr>
          <w:sz w:val="20"/>
        </w:rPr>
        <w:t>hóa</w:t>
      </w:r>
      <w:r>
        <w:rPr>
          <w:spacing w:val="-5"/>
          <w:sz w:val="20"/>
        </w:rPr>
        <w:t> </w:t>
      </w:r>
      <w:r>
        <w:rPr>
          <w:sz w:val="20"/>
        </w:rPr>
        <w:t>chất</w:t>
      </w:r>
      <w:r>
        <w:rPr>
          <w:spacing w:val="-3"/>
          <w:sz w:val="20"/>
        </w:rPr>
        <w:t> </w:t>
      </w:r>
      <w:r>
        <w:rPr>
          <w:sz w:val="20"/>
        </w:rPr>
        <w:t>bảo</w:t>
      </w:r>
      <w:r>
        <w:rPr>
          <w:spacing w:val="-4"/>
          <w:sz w:val="20"/>
        </w:rPr>
        <w:t> </w:t>
      </w:r>
      <w:r>
        <w:rPr>
          <w:sz w:val="20"/>
        </w:rPr>
        <w:t>vệ</w:t>
      </w:r>
      <w:r>
        <w:rPr>
          <w:spacing w:val="-1"/>
          <w:sz w:val="20"/>
        </w:rPr>
        <w:t> </w:t>
      </w:r>
      <w:r>
        <w:rPr>
          <w:sz w:val="20"/>
        </w:rPr>
        <w:t>thực</w:t>
      </w:r>
      <w:r>
        <w:rPr>
          <w:spacing w:val="-3"/>
          <w:sz w:val="20"/>
        </w:rPr>
        <w:t> </w:t>
      </w:r>
      <w:r>
        <w:rPr>
          <w:sz w:val="20"/>
        </w:rPr>
        <w:t>vật, chất phóng xạ, các chất khí không dễ cháy được chứa trong chai dưới áp suất lớn hơn 70 kPa, xi măng, bông, bột mì, thức ăn gia súc, lông thú và sản phẩm từ lông thú cũng như các sản phẩm nông nghiệp;</w:t>
      </w:r>
    </w:p>
    <w:p>
      <w:pPr>
        <w:pStyle w:val="ListParagraph"/>
        <w:numPr>
          <w:ilvl w:val="0"/>
          <w:numId w:val="56"/>
        </w:numPr>
        <w:tabs>
          <w:tab w:pos="555" w:val="left" w:leader="none"/>
        </w:tabs>
        <w:spacing w:line="240" w:lineRule="auto" w:before="119" w:after="0"/>
        <w:ind w:left="554" w:right="0" w:hanging="233"/>
        <w:jc w:val="left"/>
        <w:rPr>
          <w:sz w:val="20"/>
        </w:rPr>
      </w:pPr>
      <w:r>
        <w:rPr>
          <w:sz w:val="20"/>
        </w:rPr>
        <w:t>Các nhà hoặc gian phòng làm kho lạnh và kho ngũ</w:t>
      </w:r>
      <w:r>
        <w:rPr>
          <w:spacing w:val="-10"/>
          <w:sz w:val="20"/>
        </w:rPr>
        <w:t> </w:t>
      </w:r>
      <w:r>
        <w:rPr>
          <w:sz w:val="20"/>
        </w:rPr>
        <w:t>cốc;</w:t>
      </w:r>
    </w:p>
    <w:p>
      <w:pPr>
        <w:pStyle w:val="ListParagraph"/>
        <w:numPr>
          <w:ilvl w:val="0"/>
          <w:numId w:val="56"/>
        </w:numPr>
        <w:tabs>
          <w:tab w:pos="546" w:val="left" w:leader="none"/>
        </w:tabs>
        <w:spacing w:line="240" w:lineRule="auto" w:before="120" w:after="0"/>
        <w:ind w:left="545" w:right="0" w:hanging="224"/>
        <w:jc w:val="left"/>
        <w:rPr>
          <w:sz w:val="20"/>
        </w:rPr>
      </w:pPr>
      <w:r>
        <w:rPr>
          <w:sz w:val="20"/>
        </w:rPr>
        <w:t>Các nhà sản xuất có từ 2 tầng hầm trở</w:t>
      </w:r>
      <w:r>
        <w:rPr>
          <w:spacing w:val="-7"/>
          <w:sz w:val="20"/>
        </w:rPr>
        <w:t> </w:t>
      </w:r>
      <w:r>
        <w:rPr>
          <w:sz w:val="20"/>
        </w:rPr>
        <w:t>lên.</w:t>
      </w:r>
    </w:p>
    <w:p>
      <w:pPr>
        <w:pStyle w:val="ListParagraph"/>
        <w:numPr>
          <w:ilvl w:val="3"/>
          <w:numId w:val="55"/>
        </w:numPr>
        <w:tabs>
          <w:tab w:pos="1021" w:val="left" w:leader="none"/>
        </w:tabs>
        <w:spacing w:line="240" w:lineRule="auto" w:before="121" w:after="0"/>
        <w:ind w:left="322" w:right="1221" w:firstLine="0"/>
        <w:jc w:val="left"/>
        <w:rPr>
          <w:sz w:val="20"/>
        </w:rPr>
      </w:pPr>
      <w:r>
        <w:rPr>
          <w:sz w:val="20"/>
        </w:rPr>
        <w:t>Cho phép không áp dụng đối với nhà sản xuất có sử dụng tiêu chuẩn nước ngoài về phòng cháy</w:t>
      </w:r>
      <w:r>
        <w:rPr>
          <w:spacing w:val="-3"/>
          <w:sz w:val="20"/>
        </w:rPr>
        <w:t> </w:t>
      </w:r>
      <w:r>
        <w:rPr>
          <w:sz w:val="20"/>
        </w:rPr>
        <w:t>chữa</w:t>
      </w:r>
      <w:r>
        <w:rPr>
          <w:spacing w:val="-3"/>
          <w:sz w:val="20"/>
        </w:rPr>
        <w:t> </w:t>
      </w:r>
      <w:r>
        <w:rPr>
          <w:sz w:val="20"/>
        </w:rPr>
        <w:t>cháy</w:t>
      </w:r>
      <w:r>
        <w:rPr>
          <w:spacing w:val="-3"/>
          <w:sz w:val="20"/>
        </w:rPr>
        <w:t> </w:t>
      </w:r>
      <w:r>
        <w:rPr>
          <w:sz w:val="20"/>
        </w:rPr>
        <w:t>trong</w:t>
      </w:r>
      <w:r>
        <w:rPr>
          <w:spacing w:val="-3"/>
          <w:sz w:val="20"/>
        </w:rPr>
        <w:t> </w:t>
      </w:r>
      <w:r>
        <w:rPr>
          <w:sz w:val="20"/>
        </w:rPr>
        <w:t>thiết</w:t>
      </w:r>
      <w:r>
        <w:rPr>
          <w:spacing w:val="-2"/>
          <w:sz w:val="20"/>
        </w:rPr>
        <w:t> </w:t>
      </w:r>
      <w:r>
        <w:rPr>
          <w:sz w:val="20"/>
        </w:rPr>
        <w:t>kế</w:t>
      </w:r>
      <w:r>
        <w:rPr>
          <w:spacing w:val="-3"/>
          <w:sz w:val="20"/>
        </w:rPr>
        <w:t> </w:t>
      </w:r>
      <w:r>
        <w:rPr>
          <w:sz w:val="20"/>
        </w:rPr>
        <w:t>theo</w:t>
      </w:r>
      <w:r>
        <w:rPr>
          <w:spacing w:val="-1"/>
          <w:sz w:val="20"/>
        </w:rPr>
        <w:t> </w:t>
      </w:r>
      <w:r>
        <w:rPr>
          <w:sz w:val="20"/>
        </w:rPr>
        <w:t>quy</w:t>
      </w:r>
      <w:r>
        <w:rPr>
          <w:spacing w:val="-3"/>
          <w:sz w:val="20"/>
        </w:rPr>
        <w:t> </w:t>
      </w:r>
      <w:r>
        <w:rPr>
          <w:sz w:val="20"/>
        </w:rPr>
        <w:t>định</w:t>
      </w:r>
      <w:r>
        <w:rPr>
          <w:spacing w:val="-3"/>
          <w:sz w:val="20"/>
        </w:rPr>
        <w:t> </w:t>
      </w:r>
      <w:r>
        <w:rPr>
          <w:sz w:val="20"/>
        </w:rPr>
        <w:t>của</w:t>
      </w:r>
      <w:r>
        <w:rPr>
          <w:spacing w:val="-3"/>
          <w:sz w:val="20"/>
        </w:rPr>
        <w:t> </w:t>
      </w:r>
      <w:r>
        <w:rPr>
          <w:sz w:val="20"/>
        </w:rPr>
        <w:t>pháp</w:t>
      </w:r>
      <w:r>
        <w:rPr>
          <w:spacing w:val="-3"/>
          <w:sz w:val="20"/>
        </w:rPr>
        <w:t> </w:t>
      </w:r>
      <w:r>
        <w:rPr>
          <w:sz w:val="20"/>
        </w:rPr>
        <w:t>luật</w:t>
      </w:r>
      <w:r>
        <w:rPr>
          <w:spacing w:val="-1"/>
          <w:sz w:val="20"/>
        </w:rPr>
        <w:t> </w:t>
      </w:r>
      <w:r>
        <w:rPr>
          <w:sz w:val="20"/>
        </w:rPr>
        <w:t>Việt</w:t>
      </w:r>
      <w:r>
        <w:rPr>
          <w:spacing w:val="-4"/>
          <w:sz w:val="20"/>
        </w:rPr>
        <w:t> </w:t>
      </w:r>
      <w:r>
        <w:rPr>
          <w:sz w:val="20"/>
        </w:rPr>
        <w:t>Nam,</w:t>
      </w:r>
      <w:r>
        <w:rPr>
          <w:spacing w:val="-3"/>
          <w:sz w:val="20"/>
        </w:rPr>
        <w:t> </w:t>
      </w:r>
      <w:r>
        <w:rPr>
          <w:sz w:val="20"/>
        </w:rPr>
        <w:t>nhưng</w:t>
      </w:r>
      <w:r>
        <w:rPr>
          <w:spacing w:val="-3"/>
          <w:sz w:val="20"/>
        </w:rPr>
        <w:t> </w:t>
      </w:r>
      <w:r>
        <w:rPr>
          <w:sz w:val="20"/>
        </w:rPr>
        <w:t>phải</w:t>
      </w:r>
      <w:r>
        <w:rPr>
          <w:spacing w:val="-4"/>
          <w:sz w:val="20"/>
        </w:rPr>
        <w:t> </w:t>
      </w:r>
      <w:r>
        <w:rPr>
          <w:sz w:val="20"/>
        </w:rPr>
        <w:t>được</w:t>
      </w:r>
      <w:r>
        <w:rPr>
          <w:spacing w:val="-2"/>
          <w:sz w:val="20"/>
        </w:rPr>
        <w:t> </w:t>
      </w:r>
      <w:r>
        <w:rPr>
          <w:sz w:val="20"/>
        </w:rPr>
        <w:t>cơ</w:t>
      </w:r>
      <w:r>
        <w:rPr>
          <w:spacing w:val="-5"/>
          <w:sz w:val="20"/>
        </w:rPr>
        <w:t> </w:t>
      </w:r>
      <w:r>
        <w:rPr>
          <w:sz w:val="20"/>
        </w:rPr>
        <w:t>quan</w:t>
      </w:r>
      <w:r>
        <w:rPr>
          <w:spacing w:val="-4"/>
          <w:sz w:val="20"/>
        </w:rPr>
        <w:t> </w:t>
      </w:r>
      <w:r>
        <w:rPr>
          <w:sz w:val="20"/>
        </w:rPr>
        <w:t>Cảnh sát PCCC và CNCH có thẩm quyền chấp</w:t>
      </w:r>
      <w:r>
        <w:rPr>
          <w:spacing w:val="-8"/>
          <w:sz w:val="20"/>
        </w:rPr>
        <w:t> </w:t>
      </w:r>
      <w:r>
        <w:rPr>
          <w:sz w:val="20"/>
        </w:rPr>
        <w:t>thuận.</w:t>
      </w:r>
    </w:p>
    <w:p>
      <w:pPr>
        <w:pStyle w:val="Heading1"/>
        <w:numPr>
          <w:ilvl w:val="2"/>
          <w:numId w:val="55"/>
        </w:numPr>
        <w:tabs>
          <w:tab w:pos="853" w:val="left" w:leader="none"/>
        </w:tabs>
        <w:spacing w:line="240" w:lineRule="auto" w:before="119" w:after="0"/>
        <w:ind w:left="852" w:right="0" w:hanging="531"/>
        <w:jc w:val="left"/>
      </w:pPr>
      <w:r>
        <w:rPr/>
        <w:t>Quy định chung</w:t>
      </w:r>
    </w:p>
    <w:p>
      <w:pPr>
        <w:pStyle w:val="ListParagraph"/>
        <w:numPr>
          <w:ilvl w:val="3"/>
          <w:numId w:val="55"/>
        </w:numPr>
        <w:tabs>
          <w:tab w:pos="1021" w:val="left" w:leader="none"/>
        </w:tabs>
        <w:spacing w:line="240" w:lineRule="auto" w:before="121" w:after="0"/>
        <w:ind w:left="322" w:right="1170" w:firstLine="0"/>
        <w:jc w:val="left"/>
        <w:rPr>
          <w:sz w:val="20"/>
        </w:rPr>
      </w:pPr>
      <w:r>
        <w:rPr/>
        <w:pict>
          <v:line style="position:absolute;mso-position-horizontal-relative:page;mso-position-vertical-relative:paragraph;z-index:-276792320" from="85.103996pt,36.189896pt" to="533.163996pt,36.189896pt" stroked="true" strokeweight=".47998pt" strokecolor="#000000">
            <v:stroke dashstyle="solid"/>
            <w10:wrap type="none"/>
          </v:line>
        </w:pict>
      </w:r>
      <w:r>
        <w:rPr/>
        <w:pict>
          <v:line style="position:absolute;mso-position-horizontal-relative:page;mso-position-vertical-relative:paragraph;z-index:-276791296" from="85.103996pt,47.589897pt" to="530.763996pt,47.589897pt" stroked="true" strokeweight=".47998pt" strokecolor="#000000">
            <v:stroke dashstyle="solid"/>
            <w10:wrap type="none"/>
          </v:line>
        </w:pict>
      </w:r>
      <w:r>
        <w:rPr/>
        <w:pict>
          <v:line style="position:absolute;mso-position-horizontal-relative:page;mso-position-vertical-relative:paragraph;z-index:-276790272" from="85.103996pt,59.109879pt" to="523.083996pt,59.109879pt" stroked="true" strokeweight=".48001pt" strokecolor="#000000">
            <v:stroke dashstyle="solid"/>
            <w10:wrap type="none"/>
          </v:line>
        </w:pict>
      </w:r>
      <w:r>
        <w:rPr/>
        <w:pict>
          <v:line style="position:absolute;mso-position-horizontal-relative:page;mso-position-vertical-relative:paragraph;z-index:-276789248" from="85.103996pt,70.629883pt" to="527.043996pt,70.629883pt" stroked="true" strokeweight=".48001pt" strokecolor="#000000">
            <v:stroke dashstyle="solid"/>
            <w10:wrap type="none"/>
          </v:line>
        </w:pict>
      </w:r>
      <w:r>
        <w:rPr/>
        <w:pict>
          <v:line style="position:absolute;mso-position-horizontal-relative:page;mso-position-vertical-relative:paragraph;z-index:-276788224" from="85.103996pt,93.669884pt" to="534.123996pt,93.669884pt" stroked="true" strokeweight=".48001pt" strokecolor="#000000">
            <v:stroke dashstyle="solid"/>
            <w10:wrap type="none"/>
          </v:line>
        </w:pict>
      </w:r>
      <w:r>
        <w:rPr/>
        <w:pict>
          <v:line style="position:absolute;mso-position-horizontal-relative:page;mso-position-vertical-relative:paragraph;z-index:-276787200" from="85.103996pt,105.189896pt" to="522.843996pt,105.189896pt" stroked="true" strokeweight=".47998pt" strokecolor="#000000">
            <v:stroke dashstyle="solid"/>
            <w10:wrap type="none"/>
          </v:line>
        </w:pict>
      </w:r>
      <w:r>
        <w:rPr>
          <w:strike/>
          <w:sz w:val="20"/>
        </w:rPr>
        <w:t>Tổng diện tích nhà lấy bằng tổng diện tích của tất cả các tầng (tầng trên mặt đất, kể cả tầng kỹ</w:t>
      </w:r>
      <w:r>
        <w:rPr>
          <w:strike/>
          <w:spacing w:val="-3"/>
          <w:sz w:val="20"/>
        </w:rPr>
        <w:t> </w:t>
      </w:r>
      <w:r>
        <w:rPr>
          <w:strike/>
          <w:sz w:val="20"/>
        </w:rPr>
        <w:t>thuật,</w:t>
      </w:r>
      <w:r>
        <w:rPr>
          <w:strike/>
          <w:spacing w:val="-3"/>
          <w:sz w:val="20"/>
        </w:rPr>
        <w:t> </w:t>
      </w:r>
      <w:r>
        <w:rPr>
          <w:strike/>
          <w:sz w:val="20"/>
        </w:rPr>
        <w:t>tầng</w:t>
      </w:r>
      <w:r>
        <w:rPr>
          <w:strike/>
          <w:spacing w:val="-1"/>
          <w:sz w:val="20"/>
        </w:rPr>
        <w:t> </w:t>
      </w:r>
      <w:r>
        <w:rPr>
          <w:strike/>
          <w:sz w:val="20"/>
        </w:rPr>
        <w:t>nửa</w:t>
      </w:r>
      <w:r>
        <w:rPr>
          <w:strike/>
          <w:spacing w:val="-1"/>
          <w:sz w:val="20"/>
        </w:rPr>
        <w:t> </w:t>
      </w:r>
      <w:r>
        <w:rPr>
          <w:strike/>
          <w:sz w:val="20"/>
        </w:rPr>
        <w:t>hầm</w:t>
      </w:r>
      <w:r>
        <w:rPr>
          <w:strike/>
          <w:spacing w:val="-4"/>
          <w:sz w:val="20"/>
        </w:rPr>
        <w:t> </w:t>
      </w:r>
      <w:r>
        <w:rPr>
          <w:strike/>
          <w:sz w:val="20"/>
        </w:rPr>
        <w:t>và</w:t>
      </w:r>
      <w:r>
        <w:rPr>
          <w:strike/>
          <w:spacing w:val="-1"/>
          <w:sz w:val="20"/>
        </w:rPr>
        <w:t> </w:t>
      </w:r>
      <w:r>
        <w:rPr>
          <w:strike/>
          <w:sz w:val="20"/>
        </w:rPr>
        <w:t>tầng</w:t>
      </w:r>
      <w:r>
        <w:rPr>
          <w:strike/>
          <w:spacing w:val="-1"/>
          <w:sz w:val="20"/>
        </w:rPr>
        <w:t> </w:t>
      </w:r>
      <w:r>
        <w:rPr>
          <w:strike/>
          <w:sz w:val="20"/>
        </w:rPr>
        <w:t>hầm),</w:t>
      </w:r>
      <w:r>
        <w:rPr>
          <w:strike/>
          <w:spacing w:val="-3"/>
          <w:sz w:val="20"/>
        </w:rPr>
        <w:t> </w:t>
      </w:r>
      <w:r>
        <w:rPr>
          <w:strike/>
          <w:sz w:val="20"/>
        </w:rPr>
        <w:t>với</w:t>
      </w:r>
      <w:r>
        <w:rPr>
          <w:strike/>
          <w:spacing w:val="-4"/>
          <w:sz w:val="20"/>
        </w:rPr>
        <w:t> </w:t>
      </w:r>
      <w:r>
        <w:rPr>
          <w:strike/>
          <w:sz w:val="20"/>
        </w:rPr>
        <w:t>kích</w:t>
      </w:r>
      <w:r>
        <w:rPr>
          <w:strike/>
          <w:spacing w:val="-2"/>
          <w:sz w:val="20"/>
        </w:rPr>
        <w:t> </w:t>
      </w:r>
      <w:r>
        <w:rPr>
          <w:strike/>
          <w:sz w:val="20"/>
        </w:rPr>
        <w:t>thước mặt</w:t>
      </w:r>
      <w:r>
        <w:rPr>
          <w:strike/>
          <w:spacing w:val="-3"/>
          <w:sz w:val="20"/>
        </w:rPr>
        <w:t> </w:t>
      </w:r>
      <w:r>
        <w:rPr>
          <w:strike/>
          <w:sz w:val="20"/>
        </w:rPr>
        <w:t>bằng</w:t>
      </w:r>
      <w:r>
        <w:rPr>
          <w:strike/>
          <w:spacing w:val="-1"/>
          <w:sz w:val="20"/>
        </w:rPr>
        <w:t> </w:t>
      </w:r>
      <w:r>
        <w:rPr>
          <w:strike/>
          <w:sz w:val="20"/>
        </w:rPr>
        <w:t>được</w:t>
      </w:r>
      <w:r>
        <w:rPr>
          <w:strike/>
          <w:spacing w:val="-1"/>
          <w:sz w:val="20"/>
        </w:rPr>
        <w:t> </w:t>
      </w:r>
      <w:r>
        <w:rPr>
          <w:strike/>
          <w:sz w:val="20"/>
        </w:rPr>
        <w:t>đo</w:t>
      </w:r>
      <w:r>
        <w:rPr>
          <w:strike/>
          <w:spacing w:val="-4"/>
          <w:sz w:val="20"/>
        </w:rPr>
        <w:t> </w:t>
      </w:r>
      <w:r>
        <w:rPr>
          <w:strike/>
          <w:sz w:val="20"/>
        </w:rPr>
        <w:t>trong</w:t>
      </w:r>
      <w:r>
        <w:rPr>
          <w:strike/>
          <w:spacing w:val="-2"/>
          <w:sz w:val="20"/>
        </w:rPr>
        <w:t> </w:t>
      </w:r>
      <w:r>
        <w:rPr>
          <w:strike/>
          <w:sz w:val="20"/>
        </w:rPr>
        <w:t>phạm</w:t>
      </w:r>
      <w:r>
        <w:rPr>
          <w:strike/>
          <w:spacing w:val="-3"/>
          <w:sz w:val="20"/>
        </w:rPr>
        <w:t> </w:t>
      </w:r>
      <w:r>
        <w:rPr>
          <w:strike/>
          <w:sz w:val="20"/>
        </w:rPr>
        <w:t>vi</w:t>
      </w:r>
      <w:r>
        <w:rPr>
          <w:strike/>
          <w:spacing w:val="-2"/>
          <w:sz w:val="20"/>
        </w:rPr>
        <w:t> </w:t>
      </w:r>
      <w:r>
        <w:rPr>
          <w:strike/>
          <w:sz w:val="20"/>
        </w:rPr>
        <w:t>giới</w:t>
      </w:r>
      <w:r>
        <w:rPr>
          <w:strike/>
          <w:spacing w:val="-3"/>
          <w:sz w:val="20"/>
        </w:rPr>
        <w:t> </w:t>
      </w:r>
      <w:r>
        <w:rPr>
          <w:strike/>
          <w:sz w:val="20"/>
        </w:rPr>
        <w:t>hạn</w:t>
      </w:r>
      <w:r>
        <w:rPr>
          <w:strike/>
          <w:spacing w:val="-3"/>
          <w:sz w:val="20"/>
        </w:rPr>
        <w:t> </w:t>
      </w:r>
      <w:r>
        <w:rPr>
          <w:strike/>
          <w:sz w:val="20"/>
        </w:rPr>
        <w:t>bởi</w:t>
      </w:r>
      <w:r>
        <w:rPr>
          <w:strike/>
          <w:spacing w:val="-2"/>
          <w:sz w:val="20"/>
        </w:rPr>
        <w:t> </w:t>
      </w:r>
      <w:r>
        <w:rPr>
          <w:strike/>
          <w:sz w:val="20"/>
        </w:rPr>
        <w:t>bề</w:t>
      </w:r>
      <w:r>
        <w:rPr>
          <w:strike w:val="0"/>
          <w:sz w:val="20"/>
        </w:rPr>
        <w:t> mặt bên trong của các tường bao (hoặc bởi trục các cột biên ở khu vực không có tường bao); đường hầm; sàn giá đỡ trong nhà; sàn lửng; tất cả các sàn của giá đỡ nhiều tầng trong nhà; thềm (cầu) xếp dỡ; hành lang (trong mặt bằng) và hành lang liên thông sang các nhà khác. Tổng diện tích của nhà không bao gồm: diện tích các tầng hầm kỹ thuật có chiều cao, tính từ sàn đến mặt dưới của kết cấu</w:t>
      </w:r>
      <w:r>
        <w:rPr>
          <w:strike/>
          <w:sz w:val="20"/>
        </w:rPr>
        <w:t> nhô ra ở phía trên, nhỏ hơn 1,8 m (ở đó không yêu cầu có lối đi để bảo dưỡng các đường ống kỹ</w:t>
      </w:r>
      <w:r>
        <w:rPr>
          <w:strike w:val="0"/>
          <w:sz w:val="20"/>
        </w:rPr>
        <w:t> thuật); diện tích phía trên trần treo; cũng như diện tích sàn của giá đỡ nhiều tầng dùng để bảo dưỡng đường</w:t>
      </w:r>
      <w:r>
        <w:rPr>
          <w:strike w:val="0"/>
          <w:spacing w:val="-1"/>
          <w:sz w:val="20"/>
        </w:rPr>
        <w:t> </w:t>
      </w:r>
      <w:r>
        <w:rPr>
          <w:strike w:val="0"/>
          <w:sz w:val="20"/>
        </w:rPr>
        <w:t>ray</w:t>
      </w:r>
      <w:r>
        <w:rPr>
          <w:strike w:val="0"/>
          <w:spacing w:val="-2"/>
          <w:sz w:val="20"/>
        </w:rPr>
        <w:t> </w:t>
      </w:r>
      <w:r>
        <w:rPr>
          <w:strike w:val="0"/>
          <w:sz w:val="20"/>
        </w:rPr>
        <w:t>phía</w:t>
      </w:r>
      <w:r>
        <w:rPr>
          <w:strike w:val="0"/>
          <w:spacing w:val="-3"/>
          <w:sz w:val="20"/>
        </w:rPr>
        <w:t> </w:t>
      </w:r>
      <w:r>
        <w:rPr>
          <w:strike w:val="0"/>
          <w:sz w:val="20"/>
        </w:rPr>
        <w:t>dưới</w:t>
      </w:r>
      <w:r>
        <w:rPr>
          <w:strike w:val="0"/>
          <w:spacing w:val="-4"/>
          <w:sz w:val="20"/>
        </w:rPr>
        <w:t> </w:t>
      </w:r>
      <w:r>
        <w:rPr>
          <w:strike w:val="0"/>
          <w:sz w:val="20"/>
        </w:rPr>
        <w:t>cầu</w:t>
      </w:r>
      <w:r>
        <w:rPr>
          <w:strike w:val="0"/>
          <w:spacing w:val="-3"/>
          <w:sz w:val="20"/>
        </w:rPr>
        <w:t> </w:t>
      </w:r>
      <w:r>
        <w:rPr>
          <w:strike w:val="0"/>
          <w:sz w:val="20"/>
        </w:rPr>
        <w:t>trục,</w:t>
      </w:r>
      <w:r>
        <w:rPr>
          <w:strike w:val="0"/>
          <w:spacing w:val="-3"/>
          <w:sz w:val="20"/>
        </w:rPr>
        <w:t> </w:t>
      </w:r>
      <w:r>
        <w:rPr>
          <w:strike w:val="0"/>
          <w:sz w:val="20"/>
        </w:rPr>
        <w:t>bảo dưỡng</w:t>
      </w:r>
      <w:r>
        <w:rPr>
          <w:strike w:val="0"/>
          <w:spacing w:val="-4"/>
          <w:sz w:val="20"/>
        </w:rPr>
        <w:t> </w:t>
      </w:r>
      <w:r>
        <w:rPr>
          <w:strike w:val="0"/>
          <w:sz w:val="20"/>
        </w:rPr>
        <w:t>cần</w:t>
      </w:r>
      <w:r>
        <w:rPr>
          <w:strike w:val="0"/>
          <w:spacing w:val="-3"/>
          <w:sz w:val="20"/>
        </w:rPr>
        <w:t> </w:t>
      </w:r>
      <w:r>
        <w:rPr>
          <w:strike w:val="0"/>
          <w:sz w:val="20"/>
        </w:rPr>
        <w:t>trục,</w:t>
      </w:r>
      <w:r>
        <w:rPr>
          <w:strike w:val="0"/>
          <w:spacing w:val="-3"/>
          <w:sz w:val="20"/>
        </w:rPr>
        <w:t> </w:t>
      </w:r>
      <w:r>
        <w:rPr>
          <w:strike w:val="0"/>
          <w:sz w:val="20"/>
        </w:rPr>
        <w:t>băng</w:t>
      </w:r>
      <w:r>
        <w:rPr>
          <w:strike w:val="0"/>
          <w:spacing w:val="-4"/>
          <w:sz w:val="20"/>
        </w:rPr>
        <w:t> </w:t>
      </w:r>
      <w:r>
        <w:rPr>
          <w:strike w:val="0"/>
          <w:sz w:val="20"/>
        </w:rPr>
        <w:t>tải,</w:t>
      </w:r>
      <w:r>
        <w:rPr>
          <w:strike w:val="0"/>
          <w:spacing w:val="-1"/>
          <w:sz w:val="20"/>
        </w:rPr>
        <w:t> </w:t>
      </w:r>
      <w:r>
        <w:rPr>
          <w:strike w:val="0"/>
          <w:sz w:val="20"/>
        </w:rPr>
        <w:t>đường</w:t>
      </w:r>
      <w:r>
        <w:rPr>
          <w:strike w:val="0"/>
          <w:spacing w:val="-3"/>
          <w:sz w:val="20"/>
        </w:rPr>
        <w:t> </w:t>
      </w:r>
      <w:r>
        <w:rPr>
          <w:strike w:val="0"/>
          <w:sz w:val="20"/>
        </w:rPr>
        <w:t>ray</w:t>
      </w:r>
      <w:r>
        <w:rPr>
          <w:strike w:val="0"/>
          <w:spacing w:val="-1"/>
          <w:sz w:val="20"/>
        </w:rPr>
        <w:t> </w:t>
      </w:r>
      <w:r>
        <w:rPr>
          <w:strike w:val="0"/>
          <w:sz w:val="20"/>
        </w:rPr>
        <w:t>đơn</w:t>
      </w:r>
      <w:r>
        <w:rPr>
          <w:strike w:val="0"/>
          <w:spacing w:val="-3"/>
          <w:sz w:val="20"/>
        </w:rPr>
        <w:t> </w:t>
      </w:r>
      <w:r>
        <w:rPr>
          <w:strike w:val="0"/>
          <w:sz w:val="20"/>
        </w:rPr>
        <w:t>và</w:t>
      </w:r>
      <w:r>
        <w:rPr>
          <w:strike w:val="0"/>
          <w:spacing w:val="-1"/>
          <w:sz w:val="20"/>
        </w:rPr>
        <w:t> </w:t>
      </w:r>
      <w:r>
        <w:rPr>
          <w:strike w:val="0"/>
          <w:sz w:val="20"/>
        </w:rPr>
        <w:t>thiết</w:t>
      </w:r>
      <w:r>
        <w:rPr>
          <w:strike w:val="0"/>
          <w:spacing w:val="-1"/>
          <w:sz w:val="20"/>
        </w:rPr>
        <w:t> </w:t>
      </w:r>
      <w:r>
        <w:rPr>
          <w:strike w:val="0"/>
          <w:sz w:val="20"/>
        </w:rPr>
        <w:t>bị</w:t>
      </w:r>
      <w:r>
        <w:rPr>
          <w:strike w:val="0"/>
          <w:spacing w:val="-4"/>
          <w:sz w:val="20"/>
        </w:rPr>
        <w:t> </w:t>
      </w:r>
      <w:r>
        <w:rPr>
          <w:strike w:val="0"/>
          <w:sz w:val="20"/>
        </w:rPr>
        <w:t>chiếu</w:t>
      </w:r>
      <w:r>
        <w:rPr>
          <w:strike w:val="0"/>
          <w:spacing w:val="-1"/>
          <w:sz w:val="20"/>
        </w:rPr>
        <w:t> </w:t>
      </w:r>
      <w:r>
        <w:rPr>
          <w:strike w:val="0"/>
          <w:sz w:val="20"/>
        </w:rPr>
        <w:t>sáng.</w:t>
      </w:r>
    </w:p>
    <w:p>
      <w:pPr>
        <w:pStyle w:val="BodyText"/>
        <w:spacing w:before="119"/>
        <w:ind w:right="1133"/>
      </w:pPr>
      <w:r>
        <w:rPr/>
        <w:pict>
          <v:line style="position:absolute;mso-position-horizontal-relative:page;mso-position-vertical-relative:paragraph;z-index:-276786176" from="85.103996pt,24.569878pt" to="524.763996pt,24.569878pt" stroked="true" strokeweight=".48001pt" strokecolor="#000000">
            <v:stroke dashstyle="solid"/>
            <w10:wrap type="none"/>
          </v:line>
        </w:pict>
      </w:r>
      <w:r>
        <w:rPr>
          <w:strike/>
        </w:rPr>
        <w:t>Diện tích các gian phòng có chiều cao thông từ 2 tầng trở lên, trong phạm vi một nhà nhiều tầng (gian</w:t>
      </w:r>
      <w:r>
        <w:rPr>
          <w:strike w:val="0"/>
        </w:rPr>
        <w:t> phòng thông 2 tầng hoặc nhiều tầng), được tính vào diện tích tổng cộng của nhà trong phạm vi một </w:t>
      </w:r>
      <w:r>
        <w:rPr>
          <w:strike/>
        </w:rPr>
        <w:t>tầng.</w:t>
      </w:r>
    </w:p>
    <w:p>
      <w:pPr>
        <w:pStyle w:val="BodyText"/>
        <w:ind w:right="1321"/>
      </w:pPr>
      <w:r>
        <w:rPr/>
        <w:pict>
          <v:line style="position:absolute;mso-position-horizontal-relative:page;mso-position-vertical-relative:paragraph;z-index:-276785152" from="85.103996pt,13.149891pt" to="528.483996pt,13.149891pt" stroked="true" strokeweight=".48001pt" strokecolor="#000000">
            <v:stroke dashstyle="solid"/>
            <w10:wrap type="none"/>
          </v:line>
        </w:pict>
      </w:r>
      <w:r>
        <w:rPr/>
        <w:t>Khi xác định số lượng tầng của nhà thì mỗi sàn giá đỡ và sàn lửng nằm ở cao độ bất kỳ có diện tích </w:t>
      </w:r>
      <w:r>
        <w:rPr>
          <w:strike/>
        </w:rPr>
        <w:t>lớn hơn 40% diện tích 1 tầng của nhà đó, phải được tính như một tầng.</w:t>
      </w:r>
    </w:p>
    <w:p>
      <w:pPr>
        <w:pStyle w:val="BodyText"/>
        <w:spacing w:before="119"/>
        <w:ind w:right="1180"/>
      </w:pPr>
      <w:r>
        <w:rPr/>
        <w:pict>
          <v:line style="position:absolute;mso-position-horizontal-relative:page;mso-position-vertical-relative:paragraph;z-index:-276784128" from="85.103996pt,24.569878pt" to="526.923996pt,24.569878pt" stroked="true" strokeweight=".48001pt" strokecolor="#000000">
            <v:stroke dashstyle="solid"/>
            <w10:wrap type="none"/>
          </v:line>
        </w:pict>
      </w:r>
      <w:r>
        <w:rPr/>
        <w:pict>
          <v:line style="position:absolute;mso-position-horizontal-relative:page;mso-position-vertical-relative:paragraph;z-index:-276783104" from="85.103996pt,36.089893pt" to="532.323996pt,36.089893pt" stroked="true" strokeweight=".47998pt" strokecolor="#000000">
            <v:stroke dashstyle="solid"/>
            <w10:wrap type="none"/>
          </v:line>
        </w:pict>
      </w:r>
      <w:r>
        <w:rPr/>
        <w:pict>
          <v:line style="position:absolute;mso-position-horizontal-relative:page;mso-position-vertical-relative:paragraph;z-index:-276782080" from="85.103996pt,47.609879pt" to="525.723996pt,47.609879pt" stroked="true" strokeweight=".48001pt" strokecolor="#000000">
            <v:stroke dashstyle="solid"/>
            <w10:wrap type="none"/>
          </v:line>
        </w:pict>
      </w:r>
      <w:r>
        <w:rPr/>
        <w:pict>
          <v:line style="position:absolute;mso-position-horizontal-relative:page;mso-position-vertical-relative:paragraph;z-index:-276781056" from="85.103996pt,59.129894pt" to="525.843996pt,59.129894pt" stroked="true" strokeweight=".47998pt" strokecolor="#000000">
            <v:stroke dashstyle="solid"/>
            <w10:wrap type="none"/>
          </v:line>
        </w:pict>
      </w:r>
      <w:r>
        <w:rPr/>
        <w:pict>
          <v:line style="position:absolute;mso-position-horizontal-relative:page;mso-position-vertical-relative:paragraph;z-index:-276780032" from="85.103996pt,82.049866pt" to="525.123996pt,82.049866pt" stroked="true" strokeweight=".48004pt" strokecolor="#000000">
            <v:stroke dashstyle="solid"/>
            <w10:wrap type="none"/>
          </v:line>
        </w:pict>
      </w:r>
      <w:r>
        <w:rPr>
          <w:strike/>
        </w:rPr>
        <w:t>Diện tích 1 tầng của nhà trong phạm vi một khoang cháy được xác định theo chu vi bên trong của</w:t>
      </w:r>
      <w:r>
        <w:rPr>
          <w:strike w:val="0"/>
        </w:rPr>
        <w:t> tường bao của tầng, không tính diện tích buồng thang bộ. Nếu trong diện tích đó có sàn giá đỡ, sàn của giá đỡ nhiều tầng và sàn lửng thì đối với nhà 1 tầng phải tính diện tích của tất cả các sàn giá đỡ, sàn của giá đỡ nhiều tầng và sàn lửng; còn đối với nhà nhiều tầng chỉ tính diện tích các sàn giá đỡ, sàn của giá đỡ nhiều tầng và sàn lửng nằm trong phạm vi khoảng cách theo chiều cao giữa các cốt </w:t>
      </w:r>
      <w:r>
        <w:rPr>
          <w:strike/>
        </w:rPr>
        <w:t>của</w:t>
      </w:r>
      <w:r>
        <w:rPr>
          <w:strike/>
          <w:spacing w:val="-4"/>
        </w:rPr>
        <w:t> </w:t>
      </w:r>
      <w:r>
        <w:rPr>
          <w:strike/>
        </w:rPr>
        <w:t>sàn</w:t>
      </w:r>
      <w:r>
        <w:rPr>
          <w:strike/>
          <w:spacing w:val="-4"/>
        </w:rPr>
        <w:t> </w:t>
      </w:r>
      <w:r>
        <w:rPr>
          <w:strike/>
        </w:rPr>
        <w:t>giá</w:t>
      </w:r>
      <w:r>
        <w:rPr>
          <w:strike/>
          <w:spacing w:val="-1"/>
        </w:rPr>
        <w:t> </w:t>
      </w:r>
      <w:r>
        <w:rPr>
          <w:strike/>
        </w:rPr>
        <w:t>đỡ,</w:t>
      </w:r>
      <w:r>
        <w:rPr>
          <w:strike/>
          <w:spacing w:val="-3"/>
        </w:rPr>
        <w:t> </w:t>
      </w:r>
      <w:r>
        <w:rPr>
          <w:strike/>
        </w:rPr>
        <w:t>sàn</w:t>
      </w:r>
      <w:r>
        <w:rPr>
          <w:strike/>
          <w:spacing w:val="-4"/>
        </w:rPr>
        <w:t> </w:t>
      </w:r>
      <w:r>
        <w:rPr>
          <w:strike/>
        </w:rPr>
        <w:t>của</w:t>
      </w:r>
      <w:r>
        <w:rPr>
          <w:strike/>
          <w:spacing w:val="-3"/>
        </w:rPr>
        <w:t> </w:t>
      </w:r>
      <w:r>
        <w:rPr>
          <w:strike/>
        </w:rPr>
        <w:t>giá</w:t>
      </w:r>
      <w:r>
        <w:rPr>
          <w:strike/>
          <w:spacing w:val="-1"/>
        </w:rPr>
        <w:t> </w:t>
      </w:r>
      <w:r>
        <w:rPr>
          <w:strike/>
        </w:rPr>
        <w:t>đỡ</w:t>
      </w:r>
      <w:r>
        <w:rPr>
          <w:strike/>
          <w:spacing w:val="-2"/>
        </w:rPr>
        <w:t> </w:t>
      </w:r>
      <w:r>
        <w:rPr>
          <w:strike/>
        </w:rPr>
        <w:t>nhiều</w:t>
      </w:r>
      <w:r>
        <w:rPr>
          <w:strike/>
          <w:spacing w:val="-2"/>
        </w:rPr>
        <w:t> </w:t>
      </w:r>
      <w:r>
        <w:rPr>
          <w:strike/>
        </w:rPr>
        <w:t>tầng</w:t>
      </w:r>
      <w:r>
        <w:rPr>
          <w:strike/>
          <w:spacing w:val="-3"/>
        </w:rPr>
        <w:t> </w:t>
      </w:r>
      <w:r>
        <w:rPr>
          <w:strike/>
        </w:rPr>
        <w:t>và</w:t>
      </w:r>
      <w:r>
        <w:rPr>
          <w:strike/>
          <w:spacing w:val="-2"/>
        </w:rPr>
        <w:t> </w:t>
      </w:r>
      <w:r>
        <w:rPr>
          <w:strike/>
        </w:rPr>
        <w:t>sàn</w:t>
      </w:r>
      <w:r>
        <w:rPr>
          <w:strike/>
          <w:spacing w:val="-2"/>
        </w:rPr>
        <w:t> </w:t>
      </w:r>
      <w:r>
        <w:rPr>
          <w:strike/>
        </w:rPr>
        <w:t>lửng</w:t>
      </w:r>
      <w:r>
        <w:rPr>
          <w:strike/>
          <w:spacing w:val="1"/>
        </w:rPr>
        <w:t> </w:t>
      </w:r>
      <w:r>
        <w:rPr>
          <w:strike/>
        </w:rPr>
        <w:t>có</w:t>
      </w:r>
      <w:r>
        <w:rPr>
          <w:strike/>
          <w:spacing w:val="-3"/>
        </w:rPr>
        <w:t> </w:t>
      </w:r>
      <w:r>
        <w:rPr>
          <w:strike/>
        </w:rPr>
        <w:t>diện</w:t>
      </w:r>
      <w:r>
        <w:rPr>
          <w:strike/>
          <w:spacing w:val="-3"/>
        </w:rPr>
        <w:t> </w:t>
      </w:r>
      <w:r>
        <w:rPr>
          <w:strike/>
        </w:rPr>
        <w:t>tích</w:t>
      </w:r>
      <w:r>
        <w:rPr>
          <w:strike/>
          <w:spacing w:val="-1"/>
        </w:rPr>
        <w:t> </w:t>
      </w:r>
      <w:r>
        <w:rPr>
          <w:strike/>
        </w:rPr>
        <w:t>ở</w:t>
      </w:r>
      <w:r>
        <w:rPr>
          <w:strike/>
          <w:spacing w:val="-2"/>
        </w:rPr>
        <w:t> </w:t>
      </w:r>
      <w:r>
        <w:rPr>
          <w:strike/>
        </w:rPr>
        <w:t>mỗi</w:t>
      </w:r>
      <w:r>
        <w:rPr>
          <w:strike/>
          <w:spacing w:val="-2"/>
        </w:rPr>
        <w:t> </w:t>
      </w:r>
      <w:r>
        <w:rPr>
          <w:strike/>
        </w:rPr>
        <w:t>cao</w:t>
      </w:r>
      <w:r>
        <w:rPr>
          <w:strike/>
          <w:spacing w:val="-4"/>
        </w:rPr>
        <w:t> </w:t>
      </w:r>
      <w:r>
        <w:rPr>
          <w:strike/>
        </w:rPr>
        <w:t>độ</w:t>
      </w:r>
      <w:r>
        <w:rPr>
          <w:strike/>
          <w:spacing w:val="-3"/>
        </w:rPr>
        <w:t> </w:t>
      </w:r>
      <w:r>
        <w:rPr>
          <w:strike/>
        </w:rPr>
        <w:t>không</w:t>
      </w:r>
      <w:r>
        <w:rPr>
          <w:strike/>
          <w:spacing w:val="-1"/>
        </w:rPr>
        <w:t> </w:t>
      </w:r>
      <w:r>
        <w:rPr>
          <w:strike/>
        </w:rPr>
        <w:t>hơn</w:t>
      </w:r>
      <w:r>
        <w:rPr>
          <w:strike/>
          <w:spacing w:val="-3"/>
        </w:rPr>
        <w:t> </w:t>
      </w:r>
      <w:r>
        <w:rPr>
          <w:strike/>
        </w:rPr>
        <w:t>40%</w:t>
      </w:r>
      <w:r>
        <w:rPr>
          <w:strike/>
          <w:spacing w:val="-3"/>
        </w:rPr>
        <w:t> </w:t>
      </w:r>
      <w:r>
        <w:rPr>
          <w:strike/>
        </w:rPr>
        <w:t>diện</w:t>
      </w:r>
      <w:r>
        <w:rPr>
          <w:strike w:val="0"/>
        </w:rPr>
        <w:t> tích sàn của tầng. Diện tích của thềm (cầu) xếp dỡ phía ngoài dùng cho phương tiện vận tải đường </w:t>
      </w:r>
      <w:r>
        <w:rPr>
          <w:strike/>
        </w:rPr>
        <w:t>bộ và đường sắt không được tính vào diện tích của tầng nhà trong phạm vi khoang</w:t>
      </w:r>
      <w:r>
        <w:rPr>
          <w:strike/>
          <w:spacing w:val="-33"/>
        </w:rPr>
        <w:t> </w:t>
      </w:r>
      <w:r>
        <w:rPr>
          <w:strike/>
        </w:rPr>
        <w:t>cháy.</w:t>
      </w:r>
    </w:p>
    <w:p>
      <w:pPr>
        <w:pStyle w:val="BodyText"/>
        <w:ind w:right="1133"/>
      </w:pPr>
      <w:r>
        <w:rPr/>
        <w:pict>
          <v:group style="position:absolute;margin-left:85.103996pt;margin-top:35.109875pt;width:453.7pt;height:23.1pt;mso-position-horizontal-relative:page;mso-position-vertical-relative:paragraph;z-index:-251590656;mso-wrap-distance-left:0;mso-wrap-distance-right:0" coordorigin="1702,702" coordsize="9074,462">
            <v:rect style="position:absolute;left:1702;top:702;width:9074;height:231" filled="true" fillcolor="#ffff00" stroked="false">
              <v:fill type="solid"/>
            </v:rect>
            <v:rect style="position:absolute;left:1702;top:932;width:8282;height:231" filled="true" fillcolor="#ffff00" stroked="false">
              <v:fill type="solid"/>
            </v:rect>
            <v:shape style="position:absolute;left:1702;top:702;width:9074;height:462" type="#_x0000_t202" filled="false" stroked="false">
              <v:textbox inset="0,0,0,0">
                <w:txbxContent>
                  <w:p>
                    <w:pPr>
                      <w:spacing w:before="0"/>
                      <w:ind w:left="0" w:right="29" w:firstLine="0"/>
                      <w:jc w:val="left"/>
                      <w:rPr>
                        <w:sz w:val="20"/>
                      </w:rPr>
                    </w:pPr>
                    <w:r>
                      <w:rPr>
                        <w:sz w:val="20"/>
                      </w:rPr>
                      <w:t>Khi xác định số lượng tầng của nhà thì mỗi sàn công tác, sàn đỡ thiết bị và sàn lửng nẳm ở cao độ bất kỳ có diện tích lớn hơn 40 % diện tích một tầng của nhà đó, phải được tính như một</w:t>
                    </w:r>
                    <w:r>
                      <w:rPr>
                        <w:spacing w:val="-29"/>
                        <w:sz w:val="20"/>
                      </w:rPr>
                      <w:t> </w:t>
                    </w:r>
                    <w:r>
                      <w:rPr>
                        <w:sz w:val="20"/>
                      </w:rPr>
                      <w:t>tầng.</w:t>
                    </w:r>
                  </w:p>
                </w:txbxContent>
              </v:textbox>
              <w10:wrap type="none"/>
            </v:shape>
            <w10:wrap type="topAndBottom"/>
          </v:group>
        </w:pict>
      </w:r>
      <w:r>
        <w:rPr/>
        <w:pict>
          <v:line style="position:absolute;mso-position-horizontal-relative:page;mso-position-vertical-relative:paragraph;z-index:-276779008" from="85.103996pt,13.149884pt" to="525.123996pt,13.149884pt" stroked="true" strokeweight=".47998pt" strokecolor="#000000">
            <v:stroke dashstyle="solid"/>
            <w10:wrap type="none"/>
          </v:line>
        </w:pict>
      </w:r>
      <w:r>
        <w:rPr/>
        <w:t>Diện tích xây dựng được xác định theo chu vi ngoài của nhà ở cao độ chân tường, bao gồm cả các </w:t>
      </w:r>
      <w:r>
        <w:rPr>
          <w:strike/>
        </w:rPr>
        <w:t>phần nhô ra, đường đi qua dưới nhà, các phần nhà không có kết cấu ngăn che bên ngoài.</w:t>
      </w:r>
    </w:p>
    <w:p>
      <w:pPr>
        <w:pStyle w:val="BodyText"/>
        <w:spacing w:before="88"/>
        <w:ind w:right="1141"/>
        <w:jc w:val="both"/>
      </w:pPr>
      <w:r>
        <w:rPr>
          <w:shd w:fill="FFFF00" w:color="auto" w:val="clear"/>
        </w:rPr>
        <w:t>Diện tích một tầng của nhà trong phạm vi một khoang cháy được xác định theo chu vi bên trong của</w:t>
      </w:r>
      <w:r>
        <w:rPr/>
        <w:t> </w:t>
      </w:r>
      <w:r>
        <w:rPr>
          <w:shd w:fill="FFFF00" w:color="auto" w:val="clear"/>
        </w:rPr>
        <w:t>tường bao của tầng, không tính diện tích buồng thang bộ. Nếu trong diện tích đó có các sàn công tác,</w:t>
      </w:r>
      <w:r>
        <w:rPr/>
        <w:t> </w:t>
      </w:r>
      <w:r>
        <w:rPr>
          <w:shd w:fill="FFFF00" w:color="auto" w:val="clear"/>
        </w:rPr>
        <w:t>sàn đỡ thiết bị và sàn lửng thì đối với nhà 1 tầng phải cộng thêm diện tích của tất cả các sàn này; còn</w:t>
      </w:r>
      <w:r>
        <w:rPr/>
        <w:t> </w:t>
      </w:r>
      <w:r>
        <w:rPr>
          <w:shd w:fill="FFFF00" w:color="auto" w:val="clear"/>
        </w:rPr>
        <w:t>đối với nhà nhiều tầng (hoặc phần nhà nhiều tầng) thì diện tích khoang cháy của mỗi tầng phải cộng</w:t>
      </w:r>
      <w:r>
        <w:rPr/>
        <w:t> </w:t>
      </w:r>
      <w:r>
        <w:rPr>
          <w:shd w:fill="FFFF00" w:color="auto" w:val="clear"/>
        </w:rPr>
        <w:t>thêm diện tích các sàn công tác, sàn đỡ thiết bị và sàn lửng nằm trong tầng đó. Diện tích của thềm</w:t>
      </w:r>
      <w:r>
        <w:rPr/>
        <w:t> </w:t>
      </w:r>
      <w:r>
        <w:rPr>
          <w:shd w:fill="FFFF00" w:color="auto" w:val="clear"/>
        </w:rPr>
        <w:t>(cầu) xếp dỡ phía ngoài dùng cho phương tiện vận tải đường bộ và đường sắt không được tính vào</w:t>
      </w:r>
      <w:r>
        <w:rPr/>
        <w:t> </w:t>
      </w:r>
      <w:r>
        <w:rPr>
          <w:shd w:fill="FFFF00" w:color="auto" w:val="clear"/>
        </w:rPr>
        <w:t>diện tích của tầng nhà trong phạm vi khoang cháy. Diện tích các gian phòng có chiều cao thông từ 2</w:t>
      </w:r>
      <w:r>
        <w:rPr/>
        <w:t> </w:t>
      </w:r>
      <w:r>
        <w:rPr>
          <w:shd w:fill="FFFF00" w:color="auto" w:val="clear"/>
        </w:rPr>
        <w:t>tầng trở lên, trong phạm vi một nhà nhiều tầng (gian phòng thông 2 tầng hoặc nhiều tầng) mà lỗ thông</w:t>
      </w:r>
      <w:r>
        <w:rPr/>
        <w:t> </w:t>
      </w:r>
      <w:r>
        <w:rPr>
          <w:shd w:fill="FFFF00" w:color="auto" w:val="clear"/>
        </w:rPr>
        <w:t>tầng không được bảo vệ ngăn cháy thì được tính vào diện tích tổng cộng của nhà trong phạm vi một</w:t>
      </w:r>
      <w:r>
        <w:rPr/>
        <w:t> </w:t>
      </w:r>
      <w:r>
        <w:rPr>
          <w:shd w:fill="FFFF00" w:color="auto" w:val="clear"/>
        </w:rPr>
        <w:t>tầng.</w:t>
      </w:r>
    </w:p>
    <w:p>
      <w:pPr>
        <w:pStyle w:val="BodyText"/>
        <w:spacing w:before="122"/>
        <w:ind w:right="1145"/>
        <w:jc w:val="both"/>
      </w:pPr>
      <w:r>
        <w:rPr>
          <w:shd w:fill="FFFF00" w:color="auto" w:val="clear"/>
        </w:rPr>
        <w:t>Diện tích xây dựng được xác định theo chu vi ngoài của nhà ở cao độ chân tường, bao gồm cả các</w:t>
      </w:r>
      <w:r>
        <w:rPr/>
        <w:t> </w:t>
      </w:r>
      <w:r>
        <w:rPr>
          <w:shd w:fill="FFFF00" w:color="auto" w:val="clear"/>
        </w:rPr>
        <w:t>phần nhô ra, đường đi qua dưới nhà, các phần nhà không có kết cấu ngăn che bên ngoài</w:t>
      </w:r>
      <w:r>
        <w:rPr/>
        <w:t>.</w:t>
      </w:r>
    </w:p>
    <w:p>
      <w:pPr>
        <w:pStyle w:val="ListParagraph"/>
        <w:numPr>
          <w:ilvl w:val="3"/>
          <w:numId w:val="55"/>
        </w:numPr>
        <w:tabs>
          <w:tab w:pos="1021" w:val="left" w:leader="none"/>
        </w:tabs>
        <w:spacing w:line="240" w:lineRule="auto" w:before="119" w:after="0"/>
        <w:ind w:left="322" w:right="1275" w:firstLine="0"/>
        <w:jc w:val="left"/>
        <w:rPr>
          <w:sz w:val="20"/>
        </w:rPr>
      </w:pPr>
      <w:r>
        <w:rPr>
          <w:sz w:val="20"/>
        </w:rPr>
        <w:t>Khối</w:t>
      </w:r>
      <w:r>
        <w:rPr>
          <w:spacing w:val="-4"/>
          <w:sz w:val="20"/>
        </w:rPr>
        <w:t> </w:t>
      </w:r>
      <w:r>
        <w:rPr>
          <w:sz w:val="20"/>
        </w:rPr>
        <w:t>tích</w:t>
      </w:r>
      <w:r>
        <w:rPr>
          <w:spacing w:val="-3"/>
          <w:sz w:val="20"/>
        </w:rPr>
        <w:t> </w:t>
      </w:r>
      <w:r>
        <w:rPr>
          <w:sz w:val="20"/>
        </w:rPr>
        <w:t>xây</w:t>
      </w:r>
      <w:r>
        <w:rPr>
          <w:spacing w:val="-1"/>
          <w:sz w:val="20"/>
        </w:rPr>
        <w:t> </w:t>
      </w:r>
      <w:r>
        <w:rPr>
          <w:sz w:val="20"/>
        </w:rPr>
        <w:t>dựng</w:t>
      </w:r>
      <w:r>
        <w:rPr>
          <w:spacing w:val="-2"/>
          <w:sz w:val="20"/>
        </w:rPr>
        <w:t> </w:t>
      </w:r>
      <w:r>
        <w:rPr>
          <w:sz w:val="20"/>
        </w:rPr>
        <w:t>của</w:t>
      </w:r>
      <w:r>
        <w:rPr>
          <w:spacing w:val="-3"/>
          <w:sz w:val="20"/>
        </w:rPr>
        <w:t> </w:t>
      </w:r>
      <w:r>
        <w:rPr>
          <w:sz w:val="20"/>
        </w:rPr>
        <w:t>nhà</w:t>
      </w:r>
      <w:r>
        <w:rPr>
          <w:spacing w:val="-3"/>
          <w:sz w:val="20"/>
        </w:rPr>
        <w:t> </w:t>
      </w:r>
      <w:r>
        <w:rPr>
          <w:sz w:val="20"/>
        </w:rPr>
        <w:t>được</w:t>
      </w:r>
      <w:r>
        <w:rPr>
          <w:spacing w:val="-2"/>
          <w:sz w:val="20"/>
        </w:rPr>
        <w:t> </w:t>
      </w:r>
      <w:r>
        <w:rPr>
          <w:sz w:val="20"/>
        </w:rPr>
        <w:t>xác</w:t>
      </w:r>
      <w:r>
        <w:rPr>
          <w:spacing w:val="-1"/>
          <w:sz w:val="20"/>
        </w:rPr>
        <w:t> </w:t>
      </w:r>
      <w:r>
        <w:rPr>
          <w:sz w:val="20"/>
        </w:rPr>
        <w:t>định</w:t>
      </w:r>
      <w:r>
        <w:rPr>
          <w:spacing w:val="-3"/>
          <w:sz w:val="20"/>
        </w:rPr>
        <w:t> </w:t>
      </w:r>
      <w:r>
        <w:rPr>
          <w:sz w:val="20"/>
        </w:rPr>
        <w:t>là</w:t>
      </w:r>
      <w:r>
        <w:rPr>
          <w:spacing w:val="-3"/>
          <w:sz w:val="20"/>
        </w:rPr>
        <w:t> </w:t>
      </w:r>
      <w:r>
        <w:rPr>
          <w:sz w:val="20"/>
        </w:rPr>
        <w:t>tổng</w:t>
      </w:r>
      <w:r>
        <w:rPr>
          <w:spacing w:val="-2"/>
          <w:sz w:val="20"/>
        </w:rPr>
        <w:t> </w:t>
      </w:r>
      <w:r>
        <w:rPr>
          <w:sz w:val="20"/>
        </w:rPr>
        <w:t>khối</w:t>
      </w:r>
      <w:r>
        <w:rPr>
          <w:spacing w:val="-4"/>
          <w:sz w:val="20"/>
        </w:rPr>
        <w:t> </w:t>
      </w:r>
      <w:r>
        <w:rPr>
          <w:sz w:val="20"/>
        </w:rPr>
        <w:t>tích</w:t>
      </w:r>
      <w:r>
        <w:rPr>
          <w:spacing w:val="-2"/>
          <w:sz w:val="20"/>
        </w:rPr>
        <w:t> </w:t>
      </w:r>
      <w:r>
        <w:rPr>
          <w:sz w:val="20"/>
        </w:rPr>
        <w:t>các</w:t>
      </w:r>
      <w:r>
        <w:rPr>
          <w:spacing w:val="-2"/>
          <w:sz w:val="20"/>
        </w:rPr>
        <w:t> </w:t>
      </w:r>
      <w:r>
        <w:rPr>
          <w:sz w:val="20"/>
        </w:rPr>
        <w:t>phần</w:t>
      </w:r>
      <w:r>
        <w:rPr>
          <w:spacing w:val="-4"/>
          <w:sz w:val="20"/>
        </w:rPr>
        <w:t> </w:t>
      </w:r>
      <w:r>
        <w:rPr>
          <w:sz w:val="20"/>
        </w:rPr>
        <w:t>nhà</w:t>
      </w:r>
      <w:r>
        <w:rPr>
          <w:spacing w:val="-1"/>
          <w:sz w:val="20"/>
        </w:rPr>
        <w:t> </w:t>
      </w:r>
      <w:r>
        <w:rPr>
          <w:sz w:val="20"/>
        </w:rPr>
        <w:t>trên</w:t>
      </w:r>
      <w:r>
        <w:rPr>
          <w:spacing w:val="-4"/>
          <w:sz w:val="20"/>
        </w:rPr>
        <w:t> </w:t>
      </w:r>
      <w:r>
        <w:rPr>
          <w:sz w:val="20"/>
        </w:rPr>
        <w:t>mặt</w:t>
      </w:r>
      <w:r>
        <w:rPr>
          <w:spacing w:val="-3"/>
          <w:sz w:val="20"/>
        </w:rPr>
        <w:t> </w:t>
      </w:r>
      <w:r>
        <w:rPr>
          <w:sz w:val="20"/>
        </w:rPr>
        <w:t>đất</w:t>
      </w:r>
      <w:r>
        <w:rPr>
          <w:spacing w:val="-4"/>
          <w:sz w:val="20"/>
        </w:rPr>
        <w:t> </w:t>
      </w:r>
      <w:r>
        <w:rPr>
          <w:sz w:val="20"/>
        </w:rPr>
        <w:t>tính</w:t>
      </w:r>
      <w:r>
        <w:rPr>
          <w:spacing w:val="-3"/>
          <w:sz w:val="20"/>
        </w:rPr>
        <w:t> </w:t>
      </w:r>
      <w:r>
        <w:rPr>
          <w:sz w:val="20"/>
        </w:rPr>
        <w:t>từ cốt</w:t>
      </w:r>
      <w:r>
        <w:rPr>
          <w:spacing w:val="-4"/>
          <w:sz w:val="20"/>
        </w:rPr>
        <w:t> </w:t>
      </w:r>
      <w:r>
        <w:rPr>
          <w:sz w:val="20"/>
        </w:rPr>
        <w:t>±</w:t>
      </w:r>
      <w:r>
        <w:rPr>
          <w:spacing w:val="-2"/>
          <w:sz w:val="20"/>
        </w:rPr>
        <w:t> </w:t>
      </w:r>
      <w:r>
        <w:rPr>
          <w:sz w:val="20"/>
        </w:rPr>
        <w:t>0,00</w:t>
      </w:r>
      <w:r>
        <w:rPr>
          <w:spacing w:val="-1"/>
          <w:sz w:val="20"/>
        </w:rPr>
        <w:t> </w:t>
      </w:r>
      <w:r>
        <w:rPr>
          <w:sz w:val="20"/>
        </w:rPr>
        <w:t>trở lên</w:t>
      </w:r>
      <w:r>
        <w:rPr>
          <w:spacing w:val="-3"/>
          <w:sz w:val="20"/>
        </w:rPr>
        <w:t> </w:t>
      </w:r>
      <w:r>
        <w:rPr>
          <w:sz w:val="20"/>
        </w:rPr>
        <w:t>và</w:t>
      </w:r>
      <w:r>
        <w:rPr>
          <w:spacing w:val="-3"/>
          <w:sz w:val="20"/>
        </w:rPr>
        <w:t> </w:t>
      </w:r>
      <w:r>
        <w:rPr>
          <w:sz w:val="20"/>
        </w:rPr>
        <w:t>phần ngầm</w:t>
      </w:r>
      <w:r>
        <w:rPr>
          <w:spacing w:val="-3"/>
          <w:sz w:val="20"/>
        </w:rPr>
        <w:t> </w:t>
      </w:r>
      <w:r>
        <w:rPr>
          <w:sz w:val="20"/>
        </w:rPr>
        <w:t>từ</w:t>
      </w:r>
      <w:r>
        <w:rPr>
          <w:spacing w:val="-2"/>
          <w:sz w:val="20"/>
        </w:rPr>
        <w:t> </w:t>
      </w:r>
      <w:r>
        <w:rPr>
          <w:sz w:val="20"/>
        </w:rPr>
        <w:t>cốt</w:t>
      </w:r>
      <w:r>
        <w:rPr>
          <w:spacing w:val="-3"/>
          <w:sz w:val="20"/>
        </w:rPr>
        <w:t> </w:t>
      </w:r>
      <w:r>
        <w:rPr>
          <w:sz w:val="20"/>
        </w:rPr>
        <w:t>hoàn</w:t>
      </w:r>
      <w:r>
        <w:rPr>
          <w:spacing w:val="-3"/>
          <w:sz w:val="20"/>
        </w:rPr>
        <w:t> </w:t>
      </w:r>
      <w:r>
        <w:rPr>
          <w:sz w:val="20"/>
        </w:rPr>
        <w:t>thiện</w:t>
      </w:r>
      <w:r>
        <w:rPr>
          <w:spacing w:val="-4"/>
          <w:sz w:val="20"/>
        </w:rPr>
        <w:t> </w:t>
      </w:r>
      <w:r>
        <w:rPr>
          <w:sz w:val="20"/>
        </w:rPr>
        <w:t>nền</w:t>
      </w:r>
      <w:r>
        <w:rPr>
          <w:spacing w:val="-2"/>
          <w:sz w:val="20"/>
        </w:rPr>
        <w:t> </w:t>
      </w:r>
      <w:r>
        <w:rPr>
          <w:sz w:val="20"/>
        </w:rPr>
        <w:t>sàn</w:t>
      </w:r>
      <w:r>
        <w:rPr>
          <w:spacing w:val="-3"/>
          <w:sz w:val="20"/>
        </w:rPr>
        <w:t> </w:t>
      </w:r>
      <w:r>
        <w:rPr>
          <w:sz w:val="20"/>
        </w:rPr>
        <w:t>tầng</w:t>
      </w:r>
      <w:r>
        <w:rPr>
          <w:spacing w:val="-3"/>
          <w:sz w:val="20"/>
        </w:rPr>
        <w:t> </w:t>
      </w:r>
      <w:r>
        <w:rPr>
          <w:sz w:val="20"/>
        </w:rPr>
        <w:t>hầm</w:t>
      </w:r>
      <w:r>
        <w:rPr>
          <w:spacing w:val="-1"/>
          <w:sz w:val="20"/>
        </w:rPr>
        <w:t> </w:t>
      </w:r>
      <w:r>
        <w:rPr>
          <w:sz w:val="20"/>
        </w:rPr>
        <w:t>dưới</w:t>
      </w:r>
      <w:r>
        <w:rPr>
          <w:spacing w:val="-1"/>
          <w:sz w:val="20"/>
        </w:rPr>
        <w:t> </w:t>
      </w:r>
      <w:r>
        <w:rPr>
          <w:sz w:val="20"/>
        </w:rPr>
        <w:t>cùng</w:t>
      </w:r>
      <w:r>
        <w:rPr>
          <w:spacing w:val="-1"/>
          <w:sz w:val="20"/>
        </w:rPr>
        <w:t> </w:t>
      </w:r>
      <w:r>
        <w:rPr>
          <w:sz w:val="20"/>
        </w:rPr>
        <w:t>lên</w:t>
      </w:r>
      <w:r>
        <w:rPr>
          <w:spacing w:val="-3"/>
          <w:sz w:val="20"/>
        </w:rPr>
        <w:t> </w:t>
      </w:r>
      <w:r>
        <w:rPr>
          <w:sz w:val="20"/>
        </w:rPr>
        <w:t>đến</w:t>
      </w:r>
      <w:r>
        <w:rPr>
          <w:spacing w:val="-2"/>
          <w:sz w:val="20"/>
        </w:rPr>
        <w:t> </w:t>
      </w:r>
      <w:r>
        <w:rPr>
          <w:sz w:val="20"/>
        </w:rPr>
        <w:t>cốt</w:t>
      </w:r>
      <w:r>
        <w:rPr>
          <w:spacing w:val="-4"/>
          <w:sz w:val="20"/>
        </w:rPr>
        <w:t> </w:t>
      </w:r>
      <w:r>
        <w:rPr>
          <w:sz w:val="20"/>
        </w:rPr>
        <w:t>±</w:t>
      </w:r>
      <w:r>
        <w:rPr>
          <w:spacing w:val="-2"/>
          <w:sz w:val="20"/>
        </w:rPr>
        <w:t> </w:t>
      </w:r>
      <w:r>
        <w:rPr>
          <w:sz w:val="20"/>
        </w:rPr>
        <w:t>0,00.</w:t>
      </w:r>
    </w:p>
    <w:p>
      <w:pPr>
        <w:spacing w:after="0" w:line="240" w:lineRule="auto"/>
        <w:jc w:val="left"/>
        <w:rPr>
          <w:sz w:val="20"/>
        </w:rPr>
        <w:sectPr>
          <w:pgSz w:w="11910" w:h="16840"/>
          <w:pgMar w:top="480" w:bottom="280" w:left="1380" w:right="0"/>
        </w:sectPr>
      </w:pPr>
    </w:p>
    <w:p>
      <w:pPr>
        <w:pStyle w:val="BodyText"/>
        <w:spacing w:before="67"/>
        <w:ind w:right="1328"/>
      </w:pPr>
      <w:r>
        <w:rPr/>
        <w:t>Khối tích các phần trên mặt đất và phần ngầm của nhà được tính theo kích thước từ mặt ngoài kết cấu bao che, kể cả ô lấy sáng và thông gió của mỗi phần của nhà.</w:t>
      </w:r>
    </w:p>
    <w:p>
      <w:pPr>
        <w:pStyle w:val="ListParagraph"/>
        <w:numPr>
          <w:ilvl w:val="3"/>
          <w:numId w:val="55"/>
        </w:numPr>
        <w:tabs>
          <w:tab w:pos="1021" w:val="left" w:leader="none"/>
        </w:tabs>
        <w:spacing w:line="240" w:lineRule="auto" w:before="121" w:after="0"/>
        <w:ind w:left="322" w:right="1153" w:firstLine="0"/>
        <w:jc w:val="left"/>
        <w:rPr>
          <w:sz w:val="20"/>
        </w:rPr>
      </w:pPr>
      <w:r>
        <w:rPr>
          <w:sz w:val="20"/>
        </w:rPr>
        <w:t>Chiều cao các gian phòng tính từ mặt sàn đến mặt dưới của các bộ phận nhô ra phía dưới trần hoặc mái không được nhỏ hơn 2,2 m. Các lối đi có người qua lại thường xuyên và đường thoát nạn phải có chiều cao tính từ mặt sàn đến mặt dưới của các bộ phận nhô ra của các đường ống kỹ thuật và thiết bị không nhỏ hơn 2,0 m, còn đối với các lối đi không có người qua lại thường xuyên thì chiều</w:t>
      </w:r>
      <w:r>
        <w:rPr>
          <w:spacing w:val="-4"/>
          <w:sz w:val="20"/>
        </w:rPr>
        <w:t> </w:t>
      </w:r>
      <w:r>
        <w:rPr>
          <w:sz w:val="20"/>
        </w:rPr>
        <w:t>cao</w:t>
      </w:r>
      <w:r>
        <w:rPr>
          <w:spacing w:val="-3"/>
          <w:sz w:val="20"/>
        </w:rPr>
        <w:t> </w:t>
      </w:r>
      <w:r>
        <w:rPr>
          <w:sz w:val="20"/>
        </w:rPr>
        <w:t>đó</w:t>
      </w:r>
      <w:r>
        <w:rPr>
          <w:spacing w:val="-3"/>
          <w:sz w:val="20"/>
        </w:rPr>
        <w:t> </w:t>
      </w:r>
      <w:r>
        <w:rPr>
          <w:sz w:val="20"/>
        </w:rPr>
        <w:t>phải</w:t>
      </w:r>
      <w:r>
        <w:rPr>
          <w:spacing w:val="-4"/>
          <w:sz w:val="20"/>
        </w:rPr>
        <w:t> </w:t>
      </w:r>
      <w:r>
        <w:rPr>
          <w:sz w:val="20"/>
        </w:rPr>
        <w:t>không</w:t>
      </w:r>
      <w:r>
        <w:rPr>
          <w:spacing w:val="-3"/>
          <w:sz w:val="20"/>
        </w:rPr>
        <w:t> </w:t>
      </w:r>
      <w:r>
        <w:rPr>
          <w:sz w:val="20"/>
        </w:rPr>
        <w:t>nhỏ</w:t>
      </w:r>
      <w:r>
        <w:rPr>
          <w:spacing w:val="-3"/>
          <w:sz w:val="20"/>
        </w:rPr>
        <w:t> </w:t>
      </w:r>
      <w:r>
        <w:rPr>
          <w:sz w:val="20"/>
        </w:rPr>
        <w:t>hơn</w:t>
      </w:r>
      <w:r>
        <w:rPr>
          <w:spacing w:val="-3"/>
          <w:sz w:val="20"/>
        </w:rPr>
        <w:t> </w:t>
      </w:r>
      <w:r>
        <w:rPr>
          <w:sz w:val="20"/>
        </w:rPr>
        <w:t>1,8</w:t>
      </w:r>
      <w:r>
        <w:rPr>
          <w:spacing w:val="-3"/>
          <w:sz w:val="20"/>
        </w:rPr>
        <w:t> </w:t>
      </w:r>
      <w:r>
        <w:rPr>
          <w:sz w:val="20"/>
        </w:rPr>
        <w:t>m.</w:t>
      </w:r>
      <w:r>
        <w:rPr>
          <w:spacing w:val="-3"/>
          <w:sz w:val="20"/>
        </w:rPr>
        <w:t> </w:t>
      </w:r>
      <w:r>
        <w:rPr>
          <w:sz w:val="20"/>
        </w:rPr>
        <w:t>Chiều</w:t>
      </w:r>
      <w:r>
        <w:rPr>
          <w:spacing w:val="-1"/>
          <w:sz w:val="20"/>
        </w:rPr>
        <w:t> </w:t>
      </w:r>
      <w:r>
        <w:rPr>
          <w:sz w:val="20"/>
        </w:rPr>
        <w:t>cao</w:t>
      </w:r>
      <w:r>
        <w:rPr>
          <w:spacing w:val="-4"/>
          <w:sz w:val="20"/>
        </w:rPr>
        <w:t> </w:t>
      </w:r>
      <w:r>
        <w:rPr>
          <w:sz w:val="20"/>
        </w:rPr>
        <w:t>thông</w:t>
      </w:r>
      <w:r>
        <w:rPr>
          <w:spacing w:val="-4"/>
          <w:sz w:val="20"/>
        </w:rPr>
        <w:t> </w:t>
      </w:r>
      <w:r>
        <w:rPr>
          <w:sz w:val="20"/>
        </w:rPr>
        <w:t>thủy</w:t>
      </w:r>
      <w:r>
        <w:rPr>
          <w:spacing w:val="-2"/>
          <w:sz w:val="20"/>
        </w:rPr>
        <w:t> </w:t>
      </w:r>
      <w:r>
        <w:rPr>
          <w:sz w:val="20"/>
        </w:rPr>
        <w:t>của</w:t>
      </w:r>
      <w:r>
        <w:rPr>
          <w:spacing w:val="-2"/>
          <w:sz w:val="20"/>
        </w:rPr>
        <w:t> </w:t>
      </w:r>
      <w:r>
        <w:rPr>
          <w:sz w:val="20"/>
        </w:rPr>
        <w:t>lối</w:t>
      </w:r>
      <w:r>
        <w:rPr>
          <w:spacing w:val="-2"/>
          <w:sz w:val="20"/>
        </w:rPr>
        <w:t> </w:t>
      </w:r>
      <w:r>
        <w:rPr>
          <w:sz w:val="20"/>
        </w:rPr>
        <w:t>vào</w:t>
      </w:r>
      <w:r>
        <w:rPr>
          <w:spacing w:val="-4"/>
          <w:sz w:val="20"/>
        </w:rPr>
        <w:t> </w:t>
      </w:r>
      <w:r>
        <w:rPr>
          <w:sz w:val="20"/>
        </w:rPr>
        <w:t>nhà</w:t>
      </w:r>
      <w:r>
        <w:rPr>
          <w:spacing w:val="-2"/>
          <w:sz w:val="20"/>
        </w:rPr>
        <w:t> </w:t>
      </w:r>
      <w:r>
        <w:rPr>
          <w:sz w:val="20"/>
        </w:rPr>
        <w:t>dành</w:t>
      </w:r>
      <w:r>
        <w:rPr>
          <w:spacing w:val="-3"/>
          <w:sz w:val="20"/>
        </w:rPr>
        <w:t> </w:t>
      </w:r>
      <w:r>
        <w:rPr>
          <w:sz w:val="20"/>
        </w:rPr>
        <w:t>cho</w:t>
      </w:r>
      <w:r>
        <w:rPr>
          <w:spacing w:val="-4"/>
          <w:sz w:val="20"/>
        </w:rPr>
        <w:t> </w:t>
      </w:r>
      <w:r>
        <w:rPr>
          <w:sz w:val="20"/>
        </w:rPr>
        <w:t>xe</w:t>
      </w:r>
      <w:r>
        <w:rPr>
          <w:spacing w:val="-3"/>
          <w:sz w:val="20"/>
        </w:rPr>
        <w:t> </w:t>
      </w:r>
      <w:r>
        <w:rPr>
          <w:sz w:val="20"/>
        </w:rPr>
        <w:t>chữa</w:t>
      </w:r>
      <w:r>
        <w:rPr>
          <w:spacing w:val="-1"/>
          <w:sz w:val="20"/>
        </w:rPr>
        <w:t> </w:t>
      </w:r>
      <w:r>
        <w:rPr>
          <w:sz w:val="20"/>
        </w:rPr>
        <w:t>cháy chạy qua không được nhỏ hơn 4,5</w:t>
      </w:r>
      <w:r>
        <w:rPr>
          <w:spacing w:val="3"/>
          <w:sz w:val="20"/>
        </w:rPr>
        <w:t> </w:t>
      </w:r>
      <w:r>
        <w:rPr>
          <w:sz w:val="20"/>
        </w:rPr>
        <w:t>m.</w:t>
      </w:r>
    </w:p>
    <w:p>
      <w:pPr>
        <w:pStyle w:val="ListParagraph"/>
        <w:numPr>
          <w:ilvl w:val="3"/>
          <w:numId w:val="55"/>
        </w:numPr>
        <w:tabs>
          <w:tab w:pos="1021" w:val="left" w:leader="none"/>
        </w:tabs>
        <w:spacing w:line="240" w:lineRule="auto" w:before="121" w:after="0"/>
        <w:ind w:left="322" w:right="1197" w:firstLine="0"/>
        <w:jc w:val="left"/>
        <w:rPr>
          <w:sz w:val="20"/>
        </w:rPr>
      </w:pPr>
      <w:r>
        <w:rPr>
          <w:sz w:val="20"/>
        </w:rPr>
        <w:t>Đối</w:t>
      </w:r>
      <w:r>
        <w:rPr>
          <w:spacing w:val="-4"/>
          <w:sz w:val="20"/>
        </w:rPr>
        <w:t> </w:t>
      </w:r>
      <w:r>
        <w:rPr>
          <w:sz w:val="20"/>
        </w:rPr>
        <w:t>với</w:t>
      </w:r>
      <w:r>
        <w:rPr>
          <w:spacing w:val="-4"/>
          <w:sz w:val="20"/>
        </w:rPr>
        <w:t> </w:t>
      </w:r>
      <w:r>
        <w:rPr>
          <w:sz w:val="20"/>
        </w:rPr>
        <w:t>tầng</w:t>
      </w:r>
      <w:r>
        <w:rPr>
          <w:spacing w:val="-3"/>
          <w:sz w:val="20"/>
        </w:rPr>
        <w:t> </w:t>
      </w:r>
      <w:r>
        <w:rPr>
          <w:sz w:val="20"/>
        </w:rPr>
        <w:t>kỹ</w:t>
      </w:r>
      <w:r>
        <w:rPr>
          <w:spacing w:val="-2"/>
          <w:sz w:val="20"/>
        </w:rPr>
        <w:t> </w:t>
      </w:r>
      <w:r>
        <w:rPr>
          <w:sz w:val="20"/>
        </w:rPr>
        <w:t>thuật,</w:t>
      </w:r>
      <w:r>
        <w:rPr>
          <w:spacing w:val="-4"/>
          <w:sz w:val="20"/>
        </w:rPr>
        <w:t> </w:t>
      </w:r>
      <w:r>
        <w:rPr>
          <w:sz w:val="20"/>
        </w:rPr>
        <w:t>nếu</w:t>
      </w:r>
      <w:r>
        <w:rPr>
          <w:spacing w:val="-4"/>
          <w:sz w:val="20"/>
        </w:rPr>
        <w:t> </w:t>
      </w:r>
      <w:r>
        <w:rPr>
          <w:sz w:val="20"/>
        </w:rPr>
        <w:t>yêu</w:t>
      </w:r>
      <w:r>
        <w:rPr>
          <w:spacing w:val="-1"/>
          <w:sz w:val="20"/>
        </w:rPr>
        <w:t> </w:t>
      </w:r>
      <w:r>
        <w:rPr>
          <w:sz w:val="20"/>
        </w:rPr>
        <w:t>cầu</w:t>
      </w:r>
      <w:r>
        <w:rPr>
          <w:spacing w:val="-4"/>
          <w:sz w:val="20"/>
        </w:rPr>
        <w:t> </w:t>
      </w:r>
      <w:r>
        <w:rPr>
          <w:sz w:val="20"/>
        </w:rPr>
        <w:t>công</w:t>
      </w:r>
      <w:r>
        <w:rPr>
          <w:spacing w:val="-3"/>
          <w:sz w:val="20"/>
        </w:rPr>
        <w:t> </w:t>
      </w:r>
      <w:r>
        <w:rPr>
          <w:sz w:val="20"/>
        </w:rPr>
        <w:t>nghệ</w:t>
      </w:r>
      <w:r>
        <w:rPr>
          <w:spacing w:val="-1"/>
          <w:sz w:val="20"/>
        </w:rPr>
        <w:t> </w:t>
      </w:r>
      <w:r>
        <w:rPr>
          <w:sz w:val="20"/>
        </w:rPr>
        <w:t>đòi</w:t>
      </w:r>
      <w:r>
        <w:rPr>
          <w:spacing w:val="-2"/>
          <w:sz w:val="20"/>
        </w:rPr>
        <w:t> </w:t>
      </w:r>
      <w:r>
        <w:rPr>
          <w:sz w:val="20"/>
        </w:rPr>
        <w:t>hỏi</w:t>
      </w:r>
      <w:r>
        <w:rPr>
          <w:spacing w:val="-4"/>
          <w:sz w:val="20"/>
        </w:rPr>
        <w:t> </w:t>
      </w:r>
      <w:r>
        <w:rPr>
          <w:sz w:val="20"/>
        </w:rPr>
        <w:t>phải</w:t>
      </w:r>
      <w:r>
        <w:rPr>
          <w:spacing w:val="-4"/>
          <w:sz w:val="20"/>
        </w:rPr>
        <w:t> </w:t>
      </w:r>
      <w:r>
        <w:rPr>
          <w:sz w:val="20"/>
        </w:rPr>
        <w:t>có</w:t>
      </w:r>
      <w:r>
        <w:rPr>
          <w:spacing w:val="-1"/>
          <w:sz w:val="20"/>
        </w:rPr>
        <w:t> </w:t>
      </w:r>
      <w:r>
        <w:rPr>
          <w:sz w:val="20"/>
        </w:rPr>
        <w:t>lối</w:t>
      </w:r>
      <w:r>
        <w:rPr>
          <w:spacing w:val="-2"/>
          <w:sz w:val="20"/>
        </w:rPr>
        <w:t> </w:t>
      </w:r>
      <w:r>
        <w:rPr>
          <w:sz w:val="20"/>
        </w:rPr>
        <w:t>đi</w:t>
      </w:r>
      <w:r>
        <w:rPr>
          <w:spacing w:val="-2"/>
          <w:sz w:val="20"/>
        </w:rPr>
        <w:t> </w:t>
      </w:r>
      <w:r>
        <w:rPr>
          <w:sz w:val="20"/>
        </w:rPr>
        <w:t>lại</w:t>
      </w:r>
      <w:r>
        <w:rPr>
          <w:spacing w:val="-4"/>
          <w:sz w:val="20"/>
        </w:rPr>
        <w:t> </w:t>
      </w:r>
      <w:r>
        <w:rPr>
          <w:sz w:val="20"/>
        </w:rPr>
        <w:t>để</w:t>
      </w:r>
      <w:r>
        <w:rPr>
          <w:spacing w:val="1"/>
          <w:sz w:val="20"/>
        </w:rPr>
        <w:t> </w:t>
      </w:r>
      <w:r>
        <w:rPr>
          <w:sz w:val="20"/>
        </w:rPr>
        <w:t>bảo</w:t>
      </w:r>
      <w:r>
        <w:rPr>
          <w:spacing w:val="-1"/>
          <w:sz w:val="20"/>
        </w:rPr>
        <w:t> </w:t>
      </w:r>
      <w:r>
        <w:rPr>
          <w:sz w:val="20"/>
        </w:rPr>
        <w:t>dưỡng</w:t>
      </w:r>
      <w:r>
        <w:rPr>
          <w:spacing w:val="-3"/>
          <w:sz w:val="20"/>
        </w:rPr>
        <w:t> </w:t>
      </w:r>
      <w:r>
        <w:rPr>
          <w:sz w:val="20"/>
        </w:rPr>
        <w:t>thiết</w:t>
      </w:r>
      <w:r>
        <w:rPr>
          <w:spacing w:val="-1"/>
          <w:sz w:val="20"/>
        </w:rPr>
        <w:t> </w:t>
      </w:r>
      <w:r>
        <w:rPr>
          <w:sz w:val="20"/>
        </w:rPr>
        <w:t>bị</w:t>
      </w:r>
      <w:r>
        <w:rPr>
          <w:spacing w:val="-2"/>
          <w:sz w:val="20"/>
        </w:rPr>
        <w:t> </w:t>
      </w:r>
      <w:r>
        <w:rPr>
          <w:sz w:val="20"/>
        </w:rPr>
        <w:t>kỹ thuật, đường ống kỹ thuật và các thiết bị công nghệ hỗ trợ bố trí trong đó, thì chiều cao các lối đi này phải lựa chọn phù hợp với quy định tại</w:t>
      </w:r>
      <w:r>
        <w:rPr>
          <w:spacing w:val="-5"/>
          <w:sz w:val="20"/>
        </w:rPr>
        <w:t> </w:t>
      </w:r>
      <w:r>
        <w:rPr>
          <w:sz w:val="20"/>
        </w:rPr>
        <w:t>A.1.2.3.</w:t>
      </w:r>
    </w:p>
    <w:p>
      <w:pPr>
        <w:pStyle w:val="ListParagraph"/>
        <w:numPr>
          <w:ilvl w:val="3"/>
          <w:numId w:val="55"/>
        </w:numPr>
        <w:tabs>
          <w:tab w:pos="1021" w:val="left" w:leader="none"/>
        </w:tabs>
        <w:spacing w:line="240" w:lineRule="auto" w:before="119" w:after="0"/>
        <w:ind w:left="1020" w:right="0" w:hanging="699"/>
        <w:jc w:val="left"/>
        <w:rPr>
          <w:sz w:val="20"/>
        </w:rPr>
      </w:pPr>
      <w:r>
        <w:rPr>
          <w:sz w:val="20"/>
        </w:rPr>
        <w:t>Lối ra từ tầng hầm phải được bố trí ngoài khu vực hoạt động của các thiết bị nâng</w:t>
      </w:r>
      <w:r>
        <w:rPr>
          <w:spacing w:val="-27"/>
          <w:sz w:val="20"/>
        </w:rPr>
        <w:t> </w:t>
      </w:r>
      <w:r>
        <w:rPr>
          <w:sz w:val="20"/>
        </w:rPr>
        <w:t>chuyển.</w:t>
      </w:r>
    </w:p>
    <w:p>
      <w:pPr>
        <w:pStyle w:val="ListParagraph"/>
        <w:numPr>
          <w:ilvl w:val="3"/>
          <w:numId w:val="55"/>
        </w:numPr>
        <w:tabs>
          <w:tab w:pos="1021" w:val="left" w:leader="none"/>
        </w:tabs>
        <w:spacing w:line="240" w:lineRule="auto" w:before="120" w:after="0"/>
        <w:ind w:left="322" w:right="1327" w:firstLine="0"/>
        <w:jc w:val="both"/>
        <w:rPr>
          <w:sz w:val="20"/>
        </w:rPr>
      </w:pPr>
      <w:r>
        <w:rPr>
          <w:sz w:val="20"/>
        </w:rPr>
        <w:t>Chiều</w:t>
      </w:r>
      <w:r>
        <w:rPr>
          <w:spacing w:val="-4"/>
          <w:sz w:val="20"/>
        </w:rPr>
        <w:t> </w:t>
      </w:r>
      <w:r>
        <w:rPr>
          <w:sz w:val="20"/>
        </w:rPr>
        <w:t>rộng</w:t>
      </w:r>
      <w:r>
        <w:rPr>
          <w:spacing w:val="-4"/>
          <w:sz w:val="20"/>
        </w:rPr>
        <w:t> </w:t>
      </w:r>
      <w:r>
        <w:rPr>
          <w:sz w:val="20"/>
        </w:rPr>
        <w:t>của</w:t>
      </w:r>
      <w:r>
        <w:rPr>
          <w:spacing w:val="-4"/>
          <w:sz w:val="20"/>
        </w:rPr>
        <w:t> </w:t>
      </w:r>
      <w:r>
        <w:rPr>
          <w:sz w:val="20"/>
        </w:rPr>
        <w:t>khoang</w:t>
      </w:r>
      <w:r>
        <w:rPr>
          <w:spacing w:val="-2"/>
          <w:sz w:val="20"/>
        </w:rPr>
        <w:t> </w:t>
      </w:r>
      <w:r>
        <w:rPr>
          <w:sz w:val="20"/>
        </w:rPr>
        <w:t>đệm</w:t>
      </w:r>
      <w:r>
        <w:rPr>
          <w:spacing w:val="-3"/>
          <w:sz w:val="20"/>
        </w:rPr>
        <w:t> </w:t>
      </w:r>
      <w:r>
        <w:rPr>
          <w:sz w:val="20"/>
        </w:rPr>
        <w:t>và</w:t>
      </w:r>
      <w:r>
        <w:rPr>
          <w:spacing w:val="-2"/>
          <w:sz w:val="20"/>
        </w:rPr>
        <w:t> </w:t>
      </w:r>
      <w:r>
        <w:rPr>
          <w:sz w:val="20"/>
        </w:rPr>
        <w:t>khoang</w:t>
      </w:r>
      <w:r>
        <w:rPr>
          <w:spacing w:val="-2"/>
          <w:sz w:val="20"/>
        </w:rPr>
        <w:t> </w:t>
      </w:r>
      <w:r>
        <w:rPr>
          <w:sz w:val="20"/>
        </w:rPr>
        <w:t>đệm</w:t>
      </w:r>
      <w:r>
        <w:rPr>
          <w:spacing w:val="-2"/>
          <w:sz w:val="20"/>
        </w:rPr>
        <w:t> </w:t>
      </w:r>
      <w:r>
        <w:rPr>
          <w:sz w:val="20"/>
        </w:rPr>
        <w:t>ngăn</w:t>
      </w:r>
      <w:r>
        <w:rPr>
          <w:spacing w:val="-4"/>
          <w:sz w:val="20"/>
        </w:rPr>
        <w:t> </w:t>
      </w:r>
      <w:r>
        <w:rPr>
          <w:sz w:val="20"/>
        </w:rPr>
        <w:t>cháy</w:t>
      </w:r>
      <w:r>
        <w:rPr>
          <w:spacing w:val="-2"/>
          <w:sz w:val="20"/>
        </w:rPr>
        <w:t> </w:t>
      </w:r>
      <w:r>
        <w:rPr>
          <w:sz w:val="20"/>
        </w:rPr>
        <w:t>phía</w:t>
      </w:r>
      <w:r>
        <w:rPr>
          <w:spacing w:val="-4"/>
          <w:sz w:val="20"/>
        </w:rPr>
        <w:t> </w:t>
      </w:r>
      <w:r>
        <w:rPr>
          <w:sz w:val="20"/>
        </w:rPr>
        <w:t>ngoài</w:t>
      </w:r>
      <w:r>
        <w:rPr>
          <w:spacing w:val="-4"/>
          <w:sz w:val="20"/>
        </w:rPr>
        <w:t> </w:t>
      </w:r>
      <w:r>
        <w:rPr>
          <w:sz w:val="20"/>
        </w:rPr>
        <w:t>cửa</w:t>
      </w:r>
      <w:r>
        <w:rPr>
          <w:spacing w:val="-4"/>
          <w:sz w:val="20"/>
        </w:rPr>
        <w:t> </w:t>
      </w:r>
      <w:r>
        <w:rPr>
          <w:sz w:val="20"/>
        </w:rPr>
        <w:t>thang</w:t>
      </w:r>
      <w:r>
        <w:rPr>
          <w:spacing w:val="-1"/>
          <w:sz w:val="20"/>
        </w:rPr>
        <w:t> </w:t>
      </w:r>
      <w:r>
        <w:rPr>
          <w:sz w:val="20"/>
        </w:rPr>
        <w:t>máy</w:t>
      </w:r>
      <w:r>
        <w:rPr>
          <w:spacing w:val="-3"/>
          <w:sz w:val="20"/>
        </w:rPr>
        <w:t> </w:t>
      </w:r>
      <w:r>
        <w:rPr>
          <w:sz w:val="20"/>
        </w:rPr>
        <w:t>phải</w:t>
      </w:r>
      <w:r>
        <w:rPr>
          <w:spacing w:val="-2"/>
          <w:sz w:val="20"/>
        </w:rPr>
        <w:t> </w:t>
      </w:r>
      <w:r>
        <w:rPr>
          <w:sz w:val="20"/>
        </w:rPr>
        <w:t>rộng hơn chiều rộng cửa ít nhất là 0,5 m (0,25 m về mỗi bên của cửa), và chiều sâu của các khoang đệm đó không được nhỏ hơn 1,2 m đồng thời phải lớn hơn chiều rộng của cánh cửa ít nhất là 0,2</w:t>
      </w:r>
      <w:r>
        <w:rPr>
          <w:spacing w:val="-40"/>
          <w:sz w:val="20"/>
        </w:rPr>
        <w:t> </w:t>
      </w:r>
      <w:r>
        <w:rPr>
          <w:sz w:val="20"/>
        </w:rPr>
        <w:t>m.</w:t>
      </w:r>
    </w:p>
    <w:p>
      <w:pPr>
        <w:pStyle w:val="BodyText"/>
        <w:spacing w:before="119"/>
        <w:ind w:right="1088"/>
      </w:pPr>
      <w:r>
        <w:rPr/>
        <w:t>Khi có người khuyết tật đi lại bằng xe lăn sử dụng thì chiều sâu của khoang đệm và khoang đệm ngăn cháy ít nhất phải là 1,8 m, còn chiều rộng ít nhất phải là 1,4 m.</w:t>
      </w:r>
    </w:p>
    <w:p>
      <w:pPr>
        <w:pStyle w:val="ListParagraph"/>
        <w:numPr>
          <w:ilvl w:val="3"/>
          <w:numId w:val="55"/>
        </w:numPr>
        <w:tabs>
          <w:tab w:pos="1021" w:val="left" w:leader="none"/>
        </w:tabs>
        <w:spacing w:line="240" w:lineRule="auto" w:before="121" w:after="0"/>
        <w:ind w:left="322" w:right="1383" w:firstLine="0"/>
        <w:jc w:val="both"/>
        <w:rPr>
          <w:sz w:val="20"/>
        </w:rPr>
      </w:pPr>
      <w:r>
        <w:rPr>
          <w:sz w:val="20"/>
        </w:rPr>
        <w:t>Trong</w:t>
      </w:r>
      <w:r>
        <w:rPr>
          <w:spacing w:val="-4"/>
          <w:sz w:val="20"/>
        </w:rPr>
        <w:t> </w:t>
      </w:r>
      <w:r>
        <w:rPr>
          <w:sz w:val="20"/>
        </w:rPr>
        <w:t>các</w:t>
      </w:r>
      <w:r>
        <w:rPr>
          <w:spacing w:val="-2"/>
          <w:sz w:val="20"/>
        </w:rPr>
        <w:t> </w:t>
      </w:r>
      <w:r>
        <w:rPr>
          <w:sz w:val="20"/>
        </w:rPr>
        <w:t>gian</w:t>
      </w:r>
      <w:r>
        <w:rPr>
          <w:spacing w:val="-2"/>
          <w:sz w:val="20"/>
        </w:rPr>
        <w:t> </w:t>
      </w:r>
      <w:r>
        <w:rPr>
          <w:sz w:val="20"/>
        </w:rPr>
        <w:t>phòng</w:t>
      </w:r>
      <w:r>
        <w:rPr>
          <w:spacing w:val="-4"/>
          <w:sz w:val="20"/>
        </w:rPr>
        <w:t> </w:t>
      </w:r>
      <w:r>
        <w:rPr>
          <w:sz w:val="20"/>
        </w:rPr>
        <w:t>có</w:t>
      </w:r>
      <w:r>
        <w:rPr>
          <w:spacing w:val="-3"/>
          <w:sz w:val="20"/>
        </w:rPr>
        <w:t> </w:t>
      </w:r>
      <w:r>
        <w:rPr>
          <w:sz w:val="20"/>
        </w:rPr>
        <w:t>hạng</w:t>
      </w:r>
      <w:r>
        <w:rPr>
          <w:spacing w:val="-1"/>
          <w:sz w:val="20"/>
        </w:rPr>
        <w:t> </w:t>
      </w:r>
      <w:r>
        <w:rPr>
          <w:sz w:val="20"/>
        </w:rPr>
        <w:t>nguy</w:t>
      </w:r>
      <w:r>
        <w:rPr>
          <w:spacing w:val="-2"/>
          <w:sz w:val="20"/>
        </w:rPr>
        <w:t> </w:t>
      </w:r>
      <w:r>
        <w:rPr>
          <w:sz w:val="20"/>
        </w:rPr>
        <w:t>hiểm</w:t>
      </w:r>
      <w:r>
        <w:rPr>
          <w:spacing w:val="-3"/>
          <w:sz w:val="20"/>
        </w:rPr>
        <w:t> </w:t>
      </w:r>
      <w:r>
        <w:rPr>
          <w:sz w:val="20"/>
        </w:rPr>
        <w:t>cháy</w:t>
      </w:r>
      <w:r>
        <w:rPr>
          <w:spacing w:val="-2"/>
          <w:sz w:val="20"/>
        </w:rPr>
        <w:t> </w:t>
      </w:r>
      <w:r>
        <w:rPr>
          <w:sz w:val="20"/>
        </w:rPr>
        <w:t>nổ</w:t>
      </w:r>
      <w:r>
        <w:rPr>
          <w:spacing w:val="-3"/>
          <w:sz w:val="20"/>
        </w:rPr>
        <w:t> </w:t>
      </w:r>
      <w:r>
        <w:rPr>
          <w:sz w:val="20"/>
        </w:rPr>
        <w:t>A</w:t>
      </w:r>
      <w:r>
        <w:rPr>
          <w:spacing w:val="-3"/>
          <w:sz w:val="20"/>
        </w:rPr>
        <w:t> </w:t>
      </w:r>
      <w:r>
        <w:rPr>
          <w:sz w:val="20"/>
        </w:rPr>
        <w:t>và</w:t>
      </w:r>
      <w:r>
        <w:rPr>
          <w:spacing w:val="-1"/>
          <w:sz w:val="20"/>
        </w:rPr>
        <w:t> </w:t>
      </w:r>
      <w:r>
        <w:rPr>
          <w:sz w:val="20"/>
        </w:rPr>
        <w:t>B</w:t>
      </w:r>
      <w:r>
        <w:rPr>
          <w:spacing w:val="-3"/>
          <w:sz w:val="20"/>
        </w:rPr>
        <w:t> </w:t>
      </w:r>
      <w:r>
        <w:rPr>
          <w:sz w:val="20"/>
        </w:rPr>
        <w:t>phải</w:t>
      </w:r>
      <w:r>
        <w:rPr>
          <w:spacing w:val="-2"/>
          <w:sz w:val="20"/>
        </w:rPr>
        <w:t> </w:t>
      </w:r>
      <w:r>
        <w:rPr>
          <w:sz w:val="20"/>
        </w:rPr>
        <w:t>lắp</w:t>
      </w:r>
      <w:r>
        <w:rPr>
          <w:spacing w:val="-3"/>
          <w:sz w:val="20"/>
        </w:rPr>
        <w:t> </w:t>
      </w:r>
      <w:r>
        <w:rPr>
          <w:sz w:val="20"/>
        </w:rPr>
        <w:t>đặt</w:t>
      </w:r>
      <w:r>
        <w:rPr>
          <w:spacing w:val="-3"/>
          <w:sz w:val="20"/>
        </w:rPr>
        <w:t> </w:t>
      </w:r>
      <w:r>
        <w:rPr>
          <w:sz w:val="20"/>
        </w:rPr>
        <w:t>các tấm</w:t>
      </w:r>
      <w:r>
        <w:rPr>
          <w:spacing w:val="-3"/>
          <w:sz w:val="20"/>
        </w:rPr>
        <w:t> </w:t>
      </w:r>
      <w:r>
        <w:rPr>
          <w:sz w:val="20"/>
        </w:rPr>
        <w:t>che</w:t>
      </w:r>
      <w:r>
        <w:rPr>
          <w:spacing w:val="-2"/>
          <w:sz w:val="20"/>
        </w:rPr>
        <w:t> </w:t>
      </w:r>
      <w:r>
        <w:rPr>
          <w:sz w:val="20"/>
        </w:rPr>
        <w:t>ngoài</w:t>
      </w:r>
      <w:r>
        <w:rPr>
          <w:spacing w:val="-4"/>
          <w:sz w:val="20"/>
        </w:rPr>
        <w:t> </w:t>
      </w:r>
      <w:r>
        <w:rPr>
          <w:sz w:val="20"/>
        </w:rPr>
        <w:t>dễ bung.</w:t>
      </w:r>
    </w:p>
    <w:p>
      <w:pPr>
        <w:pStyle w:val="BodyText"/>
        <w:ind w:right="1133"/>
      </w:pPr>
      <w:r>
        <w:rPr/>
        <w:t>Trong trường hợp không đủ diện tích để làm các tấm che ngoài dễ bung bằng kính thì cho phép sử dụng những dạng vật liệu sau (nhưng phải là vật liệu không cháy):</w:t>
      </w:r>
    </w:p>
    <w:p>
      <w:pPr>
        <w:pStyle w:val="ListParagraph"/>
        <w:numPr>
          <w:ilvl w:val="0"/>
          <w:numId w:val="6"/>
        </w:numPr>
        <w:tabs>
          <w:tab w:pos="445" w:val="left" w:leader="none"/>
        </w:tabs>
        <w:spacing w:line="240" w:lineRule="auto" w:before="119" w:after="0"/>
        <w:ind w:left="444" w:right="0" w:hanging="123"/>
        <w:jc w:val="left"/>
        <w:rPr>
          <w:sz w:val="20"/>
        </w:rPr>
      </w:pPr>
      <w:r>
        <w:rPr>
          <w:sz w:val="20"/>
        </w:rPr>
        <w:t>Thép, nhôm;</w:t>
      </w:r>
    </w:p>
    <w:p>
      <w:pPr>
        <w:pStyle w:val="ListParagraph"/>
        <w:numPr>
          <w:ilvl w:val="0"/>
          <w:numId w:val="6"/>
        </w:numPr>
        <w:tabs>
          <w:tab w:pos="445" w:val="left" w:leader="none"/>
        </w:tabs>
        <w:spacing w:line="240" w:lineRule="auto" w:before="120" w:after="0"/>
        <w:ind w:left="444" w:right="0" w:hanging="123"/>
        <w:jc w:val="both"/>
        <w:rPr>
          <w:sz w:val="20"/>
        </w:rPr>
      </w:pPr>
      <w:r>
        <w:rPr>
          <w:sz w:val="20"/>
        </w:rPr>
        <w:t>Ngói mềm, ngói kim</w:t>
      </w:r>
      <w:r>
        <w:rPr>
          <w:spacing w:val="-3"/>
          <w:sz w:val="20"/>
        </w:rPr>
        <w:t> </w:t>
      </w:r>
      <w:r>
        <w:rPr>
          <w:sz w:val="20"/>
        </w:rPr>
        <w:t>loại;</w:t>
      </w:r>
    </w:p>
    <w:p>
      <w:pPr>
        <w:pStyle w:val="ListParagraph"/>
        <w:numPr>
          <w:ilvl w:val="0"/>
          <w:numId w:val="6"/>
        </w:numPr>
        <w:tabs>
          <w:tab w:pos="445" w:val="left" w:leader="none"/>
        </w:tabs>
        <w:spacing w:line="240" w:lineRule="auto" w:before="120" w:after="0"/>
        <w:ind w:left="444" w:right="0" w:hanging="123"/>
        <w:jc w:val="both"/>
        <w:rPr>
          <w:sz w:val="20"/>
        </w:rPr>
      </w:pPr>
      <w:r>
        <w:rPr>
          <w:sz w:val="20"/>
        </w:rPr>
        <w:t>Đá và vật liệu giữ nhiệt hiệu</w:t>
      </w:r>
      <w:r>
        <w:rPr>
          <w:spacing w:val="-6"/>
          <w:sz w:val="20"/>
        </w:rPr>
        <w:t> </w:t>
      </w:r>
      <w:r>
        <w:rPr>
          <w:sz w:val="20"/>
        </w:rPr>
        <w:t>quả.</w:t>
      </w:r>
    </w:p>
    <w:p>
      <w:pPr>
        <w:pStyle w:val="BodyText"/>
        <w:ind w:right="1389"/>
        <w:jc w:val="both"/>
      </w:pPr>
      <w:r>
        <w:rPr/>
        <w:t>Diện</w:t>
      </w:r>
      <w:r>
        <w:rPr>
          <w:spacing w:val="-2"/>
        </w:rPr>
        <w:t> </w:t>
      </w:r>
      <w:r>
        <w:rPr/>
        <w:t>tích</w:t>
      </w:r>
      <w:r>
        <w:rPr>
          <w:spacing w:val="-3"/>
        </w:rPr>
        <w:t> </w:t>
      </w:r>
      <w:r>
        <w:rPr/>
        <w:t>tấm</w:t>
      </w:r>
      <w:r>
        <w:rPr>
          <w:spacing w:val="-4"/>
        </w:rPr>
        <w:t> </w:t>
      </w:r>
      <w:r>
        <w:rPr/>
        <w:t>che</w:t>
      </w:r>
      <w:r>
        <w:rPr>
          <w:spacing w:val="-1"/>
        </w:rPr>
        <w:t> </w:t>
      </w:r>
      <w:r>
        <w:rPr/>
        <w:t>ngoài</w:t>
      </w:r>
      <w:r>
        <w:rPr>
          <w:spacing w:val="-4"/>
        </w:rPr>
        <w:t> </w:t>
      </w:r>
      <w:r>
        <w:rPr/>
        <w:t>dễ bung</w:t>
      </w:r>
      <w:r>
        <w:rPr>
          <w:spacing w:val="-1"/>
        </w:rPr>
        <w:t> </w:t>
      </w:r>
      <w:r>
        <w:rPr/>
        <w:t>phải</w:t>
      </w:r>
      <w:r>
        <w:rPr>
          <w:spacing w:val="-3"/>
        </w:rPr>
        <w:t> </w:t>
      </w:r>
      <w:r>
        <w:rPr/>
        <w:t>được</w:t>
      </w:r>
      <w:r>
        <w:rPr>
          <w:spacing w:val="-2"/>
        </w:rPr>
        <w:t> </w:t>
      </w:r>
      <w:r>
        <w:rPr/>
        <w:t>xác</w:t>
      </w:r>
      <w:r>
        <w:rPr>
          <w:spacing w:val="-2"/>
        </w:rPr>
        <w:t> </w:t>
      </w:r>
      <w:r>
        <w:rPr/>
        <w:t>định</w:t>
      </w:r>
      <w:r>
        <w:rPr>
          <w:spacing w:val="-3"/>
        </w:rPr>
        <w:t> </w:t>
      </w:r>
      <w:r>
        <w:rPr/>
        <w:t>bằng</w:t>
      </w:r>
      <w:r>
        <w:rPr>
          <w:spacing w:val="-3"/>
        </w:rPr>
        <w:t> </w:t>
      </w:r>
      <w:r>
        <w:rPr/>
        <w:t>tính</w:t>
      </w:r>
      <w:r>
        <w:rPr>
          <w:spacing w:val="-2"/>
        </w:rPr>
        <w:t> </w:t>
      </w:r>
      <w:r>
        <w:rPr/>
        <w:t>toán.</w:t>
      </w:r>
      <w:r>
        <w:rPr>
          <w:spacing w:val="-4"/>
        </w:rPr>
        <w:t> </w:t>
      </w:r>
      <w:r>
        <w:rPr/>
        <w:t>Trong</w:t>
      </w:r>
      <w:r>
        <w:rPr>
          <w:spacing w:val="-3"/>
        </w:rPr>
        <w:t> </w:t>
      </w:r>
      <w:r>
        <w:rPr/>
        <w:t>trường</w:t>
      </w:r>
      <w:r>
        <w:rPr>
          <w:spacing w:val="-3"/>
        </w:rPr>
        <w:t> </w:t>
      </w:r>
      <w:r>
        <w:rPr/>
        <w:t>hợp</w:t>
      </w:r>
      <w:r>
        <w:rPr>
          <w:spacing w:val="-4"/>
        </w:rPr>
        <w:t> </w:t>
      </w:r>
      <w:r>
        <w:rPr/>
        <w:t>không</w:t>
      </w:r>
      <w:r>
        <w:rPr>
          <w:spacing w:val="-4"/>
        </w:rPr>
        <w:t> </w:t>
      </w:r>
      <w:r>
        <w:rPr/>
        <w:t>có</w:t>
      </w:r>
      <w:r>
        <w:rPr>
          <w:spacing w:val="-3"/>
        </w:rPr>
        <w:t> </w:t>
      </w:r>
      <w:r>
        <w:rPr/>
        <w:t>số liệu tính toán thì diện tích tấm che ngoài dễ bung phải lấy không nhỏ hơn 0,05 </w:t>
      </w:r>
      <w:r>
        <w:rPr>
          <w:spacing w:val="3"/>
        </w:rPr>
        <w:t>m</w:t>
      </w:r>
      <w:r>
        <w:rPr>
          <w:spacing w:val="3"/>
          <w:position w:val="6"/>
          <w:sz w:val="13"/>
        </w:rPr>
        <w:t>2 </w:t>
      </w:r>
      <w:r>
        <w:rPr/>
        <w:t>trên 1 m</w:t>
      </w:r>
      <w:r>
        <w:rPr>
          <w:position w:val="6"/>
          <w:sz w:val="13"/>
        </w:rPr>
        <w:t>3 </w:t>
      </w:r>
      <w:r>
        <w:rPr/>
        <w:t>thể tích gian phòng hạng A và không ít hơn 0,03 m</w:t>
      </w:r>
      <w:r>
        <w:rPr>
          <w:position w:val="6"/>
          <w:sz w:val="13"/>
        </w:rPr>
        <w:t>2 </w:t>
      </w:r>
      <w:r>
        <w:rPr/>
        <w:t>trên 1 m</w:t>
      </w:r>
      <w:r>
        <w:rPr>
          <w:position w:val="6"/>
          <w:sz w:val="13"/>
        </w:rPr>
        <w:t>3 </w:t>
      </w:r>
      <w:r>
        <w:rPr/>
        <w:t>thể tích gian phòng hạng</w:t>
      </w:r>
      <w:r>
        <w:rPr>
          <w:spacing w:val="23"/>
        </w:rPr>
        <w:t> </w:t>
      </w:r>
      <w:r>
        <w:rPr/>
        <w:t>B.</w:t>
      </w:r>
    </w:p>
    <w:p>
      <w:pPr>
        <w:pStyle w:val="BodyText"/>
        <w:spacing w:before="119"/>
        <w:ind w:right="1230"/>
      </w:pPr>
      <w:r>
        <w:rPr/>
        <w:t>CHÚ THÍCH 1: Nếu dùng kính có chiều dày 3, 4 hoặc 5 mm cho các tấm che ngoài dễ bung thì diện tích tương ứng không nhỏ hơn 0,8; 1,0 và 1,5 m</w:t>
      </w:r>
      <w:r>
        <w:rPr>
          <w:position w:val="6"/>
          <w:sz w:val="13"/>
        </w:rPr>
        <w:t>2</w:t>
      </w:r>
      <w:r>
        <w:rPr/>
        <w:t>. Không được dùng kính có gia cường, kính 2 lớp, 3 lớp, stalinite và polycarbonate trong tấm che ngoài dễ bung.</w:t>
      </w:r>
    </w:p>
    <w:p>
      <w:pPr>
        <w:pStyle w:val="BodyText"/>
        <w:ind w:right="1133"/>
      </w:pPr>
      <w:r>
        <w:rPr/>
        <w:t>CHÚ THÍCH 2: Tấm phủ dạng cuộn trên khu vực tấm che ngoài dễ bung của mái phải được bố trí thành các mảnh có diện tích không lớn hơn 180 m</w:t>
      </w:r>
      <w:r>
        <w:rPr>
          <w:position w:val="6"/>
          <w:sz w:val="13"/>
        </w:rPr>
        <w:t>2</w:t>
      </w:r>
      <w:r>
        <w:rPr/>
        <w:t>.</w:t>
      </w:r>
    </w:p>
    <w:p>
      <w:pPr>
        <w:pStyle w:val="BodyText"/>
        <w:spacing w:before="119"/>
        <w:ind w:right="1345"/>
        <w:jc w:val="both"/>
      </w:pPr>
      <w:r>
        <w:rPr/>
        <w:t>CHÚ</w:t>
      </w:r>
      <w:r>
        <w:rPr>
          <w:spacing w:val="-4"/>
        </w:rPr>
        <w:t> </w:t>
      </w:r>
      <w:r>
        <w:rPr/>
        <w:t>THÍCH 3:</w:t>
      </w:r>
      <w:r>
        <w:rPr>
          <w:spacing w:val="-1"/>
        </w:rPr>
        <w:t> </w:t>
      </w:r>
      <w:r>
        <w:rPr/>
        <w:t>Tải</w:t>
      </w:r>
      <w:r>
        <w:rPr>
          <w:spacing w:val="-4"/>
        </w:rPr>
        <w:t> </w:t>
      </w:r>
      <w:r>
        <w:rPr/>
        <w:t>trọng</w:t>
      </w:r>
      <w:r>
        <w:rPr>
          <w:spacing w:val="-4"/>
        </w:rPr>
        <w:t> </w:t>
      </w:r>
      <w:r>
        <w:rPr/>
        <w:t>tính</w:t>
      </w:r>
      <w:r>
        <w:rPr>
          <w:spacing w:val="-5"/>
        </w:rPr>
        <w:t> </w:t>
      </w:r>
      <w:r>
        <w:rPr/>
        <w:t>toán</w:t>
      </w:r>
      <w:r>
        <w:rPr>
          <w:spacing w:val="-1"/>
        </w:rPr>
        <w:t> </w:t>
      </w:r>
      <w:r>
        <w:rPr/>
        <w:t>của</w:t>
      </w:r>
      <w:r>
        <w:rPr>
          <w:spacing w:val="-4"/>
        </w:rPr>
        <w:t> </w:t>
      </w:r>
      <w:r>
        <w:rPr/>
        <w:t>khối</w:t>
      </w:r>
      <w:r>
        <w:rPr>
          <w:spacing w:val="-2"/>
        </w:rPr>
        <w:t> </w:t>
      </w:r>
      <w:r>
        <w:rPr/>
        <w:t>lượng</w:t>
      </w:r>
      <w:r>
        <w:rPr>
          <w:spacing w:val="-3"/>
        </w:rPr>
        <w:t> </w:t>
      </w:r>
      <w:r>
        <w:rPr/>
        <w:t>tấm</w:t>
      </w:r>
      <w:r>
        <w:rPr>
          <w:spacing w:val="-3"/>
        </w:rPr>
        <w:t> </w:t>
      </w:r>
      <w:r>
        <w:rPr/>
        <w:t>che</w:t>
      </w:r>
      <w:r>
        <w:rPr>
          <w:spacing w:val="-2"/>
        </w:rPr>
        <w:t> </w:t>
      </w:r>
      <w:r>
        <w:rPr/>
        <w:t>ngoài</w:t>
      </w:r>
      <w:r>
        <w:rPr>
          <w:spacing w:val="-2"/>
        </w:rPr>
        <w:t> </w:t>
      </w:r>
      <w:r>
        <w:rPr/>
        <w:t>dễ</w:t>
      </w:r>
      <w:r>
        <w:rPr>
          <w:spacing w:val="-2"/>
        </w:rPr>
        <w:t> </w:t>
      </w:r>
      <w:r>
        <w:rPr/>
        <w:t>bung</w:t>
      </w:r>
      <w:r>
        <w:rPr>
          <w:spacing w:val="-4"/>
        </w:rPr>
        <w:t> </w:t>
      </w:r>
      <w:r>
        <w:rPr/>
        <w:t>trên</w:t>
      </w:r>
      <w:r>
        <w:rPr>
          <w:spacing w:val="-1"/>
        </w:rPr>
        <w:t> </w:t>
      </w:r>
      <w:r>
        <w:rPr/>
        <w:t>mái</w:t>
      </w:r>
      <w:r>
        <w:rPr>
          <w:spacing w:val="-5"/>
        </w:rPr>
        <w:t> </w:t>
      </w:r>
      <w:r>
        <w:rPr/>
        <w:t>không</w:t>
      </w:r>
      <w:r>
        <w:rPr>
          <w:spacing w:val="-2"/>
        </w:rPr>
        <w:t> </w:t>
      </w:r>
      <w:r>
        <w:rPr/>
        <w:t>được</w:t>
      </w:r>
      <w:r>
        <w:rPr>
          <w:spacing w:val="-2"/>
        </w:rPr>
        <w:t> </w:t>
      </w:r>
      <w:r>
        <w:rPr/>
        <w:t>vượt quá 0,7</w:t>
      </w:r>
      <w:r>
        <w:rPr>
          <w:spacing w:val="-1"/>
        </w:rPr>
        <w:t> </w:t>
      </w:r>
      <w:r>
        <w:rPr/>
        <w:t>kPa.</w:t>
      </w:r>
    </w:p>
    <w:p>
      <w:pPr>
        <w:pStyle w:val="Heading1"/>
        <w:numPr>
          <w:ilvl w:val="2"/>
          <w:numId w:val="55"/>
        </w:numPr>
        <w:tabs>
          <w:tab w:pos="855" w:val="left" w:leader="none"/>
        </w:tabs>
        <w:spacing w:line="240" w:lineRule="auto" w:before="121" w:after="0"/>
        <w:ind w:left="854" w:right="0" w:hanging="533"/>
        <w:jc w:val="both"/>
      </w:pPr>
      <w:r>
        <w:rPr/>
        <w:t>Bố trí mặt bằng - không</w:t>
      </w:r>
      <w:r>
        <w:rPr>
          <w:spacing w:val="-1"/>
        </w:rPr>
        <w:t> </w:t>
      </w:r>
      <w:r>
        <w:rPr/>
        <w:t>gian</w:t>
      </w:r>
    </w:p>
    <w:p>
      <w:pPr>
        <w:pStyle w:val="ListParagraph"/>
        <w:numPr>
          <w:ilvl w:val="3"/>
          <w:numId w:val="55"/>
        </w:numPr>
        <w:tabs>
          <w:tab w:pos="1021" w:val="left" w:leader="none"/>
        </w:tabs>
        <w:spacing w:line="240" w:lineRule="auto" w:before="120" w:after="0"/>
        <w:ind w:left="322" w:right="1173" w:firstLine="0"/>
        <w:jc w:val="left"/>
        <w:rPr>
          <w:sz w:val="20"/>
        </w:rPr>
      </w:pPr>
      <w:r>
        <w:rPr>
          <w:sz w:val="20"/>
        </w:rPr>
        <w:t>Đối với các nhà có chiều cao từ cốt mặt đất thiết kế đến thành gờ hoặc mặt trên của tường chắn mái lớn hơn hoặc bằng 10 m thì cứ 40 000 m</w:t>
      </w:r>
      <w:r>
        <w:rPr>
          <w:position w:val="6"/>
          <w:sz w:val="13"/>
        </w:rPr>
        <w:t>2 </w:t>
      </w:r>
      <w:r>
        <w:rPr>
          <w:sz w:val="20"/>
        </w:rPr>
        <w:t>diện tích mặt bằng mái phải có 1 lối lên mái, nếu diện tích mặt bằng mái chưa đủ 40 000 m</w:t>
      </w:r>
      <w:r>
        <w:rPr>
          <w:position w:val="6"/>
          <w:sz w:val="13"/>
        </w:rPr>
        <w:t>2 </w:t>
      </w:r>
      <w:r>
        <w:rPr>
          <w:sz w:val="20"/>
        </w:rPr>
        <w:t>thì vẫn phải bố trí ít nhất 1 lối lên mái. Đối với nhà 1 tầng thì</w:t>
      </w:r>
      <w:r>
        <w:rPr>
          <w:spacing w:val="-3"/>
          <w:sz w:val="20"/>
        </w:rPr>
        <w:t> </w:t>
      </w:r>
      <w:r>
        <w:rPr>
          <w:sz w:val="20"/>
        </w:rPr>
        <w:t>bố</w:t>
      </w:r>
      <w:r>
        <w:rPr>
          <w:spacing w:val="-3"/>
          <w:sz w:val="20"/>
        </w:rPr>
        <w:t> </w:t>
      </w:r>
      <w:r>
        <w:rPr>
          <w:sz w:val="20"/>
        </w:rPr>
        <w:t>trí</w:t>
      </w:r>
      <w:r>
        <w:rPr>
          <w:spacing w:val="-3"/>
          <w:sz w:val="20"/>
        </w:rPr>
        <w:t> </w:t>
      </w:r>
      <w:r>
        <w:rPr>
          <w:sz w:val="20"/>
        </w:rPr>
        <w:t>lối</w:t>
      </w:r>
      <w:r>
        <w:rPr>
          <w:spacing w:val="-2"/>
          <w:sz w:val="20"/>
        </w:rPr>
        <w:t> </w:t>
      </w:r>
      <w:r>
        <w:rPr>
          <w:sz w:val="20"/>
        </w:rPr>
        <w:t>lên</w:t>
      </w:r>
      <w:r>
        <w:rPr>
          <w:spacing w:val="-3"/>
          <w:sz w:val="20"/>
        </w:rPr>
        <w:t> </w:t>
      </w:r>
      <w:r>
        <w:rPr>
          <w:sz w:val="20"/>
        </w:rPr>
        <w:t>mái</w:t>
      </w:r>
      <w:r>
        <w:rPr>
          <w:spacing w:val="-3"/>
          <w:sz w:val="20"/>
        </w:rPr>
        <w:t> </w:t>
      </w:r>
      <w:r>
        <w:rPr>
          <w:sz w:val="20"/>
        </w:rPr>
        <w:t>theo</w:t>
      </w:r>
      <w:r>
        <w:rPr>
          <w:spacing w:val="-1"/>
          <w:sz w:val="20"/>
        </w:rPr>
        <w:t> </w:t>
      </w:r>
      <w:r>
        <w:rPr>
          <w:sz w:val="20"/>
        </w:rPr>
        <w:t>thang</w:t>
      </w:r>
      <w:r>
        <w:rPr>
          <w:spacing w:val="-3"/>
          <w:sz w:val="20"/>
        </w:rPr>
        <w:t> </w:t>
      </w:r>
      <w:r>
        <w:rPr>
          <w:sz w:val="20"/>
        </w:rPr>
        <w:t>thép</w:t>
      </w:r>
      <w:r>
        <w:rPr>
          <w:spacing w:val="-1"/>
          <w:sz w:val="20"/>
        </w:rPr>
        <w:t> </w:t>
      </w:r>
      <w:r>
        <w:rPr>
          <w:sz w:val="20"/>
        </w:rPr>
        <w:t>hở</w:t>
      </w:r>
      <w:r>
        <w:rPr>
          <w:spacing w:val="-4"/>
          <w:sz w:val="20"/>
        </w:rPr>
        <w:t> </w:t>
      </w:r>
      <w:r>
        <w:rPr>
          <w:sz w:val="20"/>
        </w:rPr>
        <w:t>bên</w:t>
      </w:r>
      <w:r>
        <w:rPr>
          <w:spacing w:val="-3"/>
          <w:sz w:val="20"/>
        </w:rPr>
        <w:t> </w:t>
      </w:r>
      <w:r>
        <w:rPr>
          <w:sz w:val="20"/>
        </w:rPr>
        <w:t>ngoài,</w:t>
      </w:r>
      <w:r>
        <w:rPr>
          <w:spacing w:val="-2"/>
          <w:sz w:val="20"/>
        </w:rPr>
        <w:t> </w:t>
      </w:r>
      <w:r>
        <w:rPr>
          <w:sz w:val="20"/>
        </w:rPr>
        <w:t>còn</w:t>
      </w:r>
      <w:r>
        <w:rPr>
          <w:spacing w:val="-1"/>
          <w:sz w:val="20"/>
        </w:rPr>
        <w:t> </w:t>
      </w:r>
      <w:r>
        <w:rPr>
          <w:sz w:val="20"/>
        </w:rPr>
        <w:t>đối</w:t>
      </w:r>
      <w:r>
        <w:rPr>
          <w:spacing w:val="-2"/>
          <w:sz w:val="20"/>
        </w:rPr>
        <w:t> </w:t>
      </w:r>
      <w:r>
        <w:rPr>
          <w:sz w:val="20"/>
        </w:rPr>
        <w:t>với</w:t>
      </w:r>
      <w:r>
        <w:rPr>
          <w:spacing w:val="-2"/>
          <w:sz w:val="20"/>
        </w:rPr>
        <w:t> </w:t>
      </w:r>
      <w:r>
        <w:rPr>
          <w:sz w:val="20"/>
        </w:rPr>
        <w:t>nhà</w:t>
      </w:r>
      <w:r>
        <w:rPr>
          <w:spacing w:val="-3"/>
          <w:sz w:val="20"/>
        </w:rPr>
        <w:t> </w:t>
      </w:r>
      <w:r>
        <w:rPr>
          <w:sz w:val="20"/>
        </w:rPr>
        <w:t>nhiều</w:t>
      </w:r>
      <w:r>
        <w:rPr>
          <w:spacing w:val="-3"/>
          <w:sz w:val="20"/>
        </w:rPr>
        <w:t> </w:t>
      </w:r>
      <w:r>
        <w:rPr>
          <w:sz w:val="20"/>
        </w:rPr>
        <w:t>tầng</w:t>
      </w:r>
      <w:r>
        <w:rPr>
          <w:spacing w:val="-3"/>
          <w:sz w:val="20"/>
        </w:rPr>
        <w:t> </w:t>
      </w:r>
      <w:r>
        <w:rPr>
          <w:sz w:val="20"/>
        </w:rPr>
        <w:t>thì</w:t>
      </w:r>
      <w:r>
        <w:rPr>
          <w:spacing w:val="-1"/>
          <w:sz w:val="20"/>
        </w:rPr>
        <w:t> </w:t>
      </w:r>
      <w:r>
        <w:rPr>
          <w:sz w:val="20"/>
        </w:rPr>
        <w:t>bố</w:t>
      </w:r>
      <w:r>
        <w:rPr>
          <w:spacing w:val="-4"/>
          <w:sz w:val="20"/>
        </w:rPr>
        <w:t> </w:t>
      </w:r>
      <w:r>
        <w:rPr>
          <w:sz w:val="20"/>
        </w:rPr>
        <w:t>trí</w:t>
      </w:r>
      <w:r>
        <w:rPr>
          <w:spacing w:val="-3"/>
          <w:sz w:val="20"/>
        </w:rPr>
        <w:t> </w:t>
      </w:r>
      <w:r>
        <w:rPr>
          <w:sz w:val="20"/>
        </w:rPr>
        <w:t>từ buồng</w:t>
      </w:r>
      <w:r>
        <w:rPr>
          <w:spacing w:val="-4"/>
          <w:sz w:val="20"/>
        </w:rPr>
        <w:t> </w:t>
      </w:r>
      <w:r>
        <w:rPr>
          <w:sz w:val="20"/>
        </w:rPr>
        <w:t>thang bộ.</w:t>
      </w:r>
    </w:p>
    <w:p>
      <w:pPr>
        <w:pStyle w:val="BodyText"/>
        <w:spacing w:before="120"/>
        <w:ind w:right="1283"/>
        <w:jc w:val="both"/>
      </w:pPr>
      <w:r>
        <w:rPr/>
        <w:t>Đối với các nhà có chiều cao từ cốt mặt đất thiết kế đến mặt sàn trên cùng không quá 30 m và chiều cao</w:t>
      </w:r>
      <w:r>
        <w:rPr>
          <w:spacing w:val="-4"/>
        </w:rPr>
        <w:t> </w:t>
      </w:r>
      <w:r>
        <w:rPr/>
        <w:t>của</w:t>
      </w:r>
      <w:r>
        <w:rPr>
          <w:spacing w:val="-4"/>
        </w:rPr>
        <w:t> </w:t>
      </w:r>
      <w:r>
        <w:rPr/>
        <w:t>tầng</w:t>
      </w:r>
      <w:r>
        <w:rPr>
          <w:spacing w:val="-1"/>
        </w:rPr>
        <w:t> </w:t>
      </w:r>
      <w:r>
        <w:rPr/>
        <w:t>trên</w:t>
      </w:r>
      <w:r>
        <w:rPr>
          <w:spacing w:val="-4"/>
        </w:rPr>
        <w:t> </w:t>
      </w:r>
      <w:r>
        <w:rPr/>
        <w:t>cùng</w:t>
      </w:r>
      <w:r>
        <w:rPr>
          <w:spacing w:val="-4"/>
        </w:rPr>
        <w:t> </w:t>
      </w:r>
      <w:r>
        <w:rPr/>
        <w:t>không</w:t>
      </w:r>
      <w:r>
        <w:rPr>
          <w:spacing w:val="-4"/>
        </w:rPr>
        <w:t> </w:t>
      </w:r>
      <w:r>
        <w:rPr/>
        <w:t>đủ</w:t>
      </w:r>
      <w:r>
        <w:rPr>
          <w:spacing w:val="-3"/>
        </w:rPr>
        <w:t> </w:t>
      </w:r>
      <w:r>
        <w:rPr/>
        <w:t>để</w:t>
      </w:r>
      <w:r>
        <w:rPr>
          <w:spacing w:val="-1"/>
        </w:rPr>
        <w:t> </w:t>
      </w:r>
      <w:r>
        <w:rPr/>
        <w:t>bố</w:t>
      </w:r>
      <w:r>
        <w:rPr>
          <w:spacing w:val="-2"/>
        </w:rPr>
        <w:t> </w:t>
      </w:r>
      <w:r>
        <w:rPr/>
        <w:t>trí</w:t>
      </w:r>
      <w:r>
        <w:rPr>
          <w:spacing w:val="-2"/>
        </w:rPr>
        <w:t> </w:t>
      </w:r>
      <w:r>
        <w:rPr/>
        <w:t>buồng</w:t>
      </w:r>
      <w:r>
        <w:rPr>
          <w:spacing w:val="-1"/>
        </w:rPr>
        <w:t> </w:t>
      </w:r>
      <w:r>
        <w:rPr/>
        <w:t>thang</w:t>
      </w:r>
      <w:r>
        <w:rPr>
          <w:spacing w:val="-3"/>
        </w:rPr>
        <w:t> </w:t>
      </w:r>
      <w:r>
        <w:rPr/>
        <w:t>bộ</w:t>
      </w:r>
      <w:r>
        <w:rPr>
          <w:spacing w:val="-1"/>
        </w:rPr>
        <w:t> </w:t>
      </w:r>
      <w:r>
        <w:rPr/>
        <w:t>thoát</w:t>
      </w:r>
      <w:r>
        <w:rPr>
          <w:spacing w:val="-4"/>
        </w:rPr>
        <w:t> </w:t>
      </w:r>
      <w:r>
        <w:rPr/>
        <w:t>ra</w:t>
      </w:r>
      <w:r>
        <w:rPr>
          <w:spacing w:val="-1"/>
        </w:rPr>
        <w:t> </w:t>
      </w:r>
      <w:r>
        <w:rPr/>
        <w:t>mái,</w:t>
      </w:r>
      <w:r>
        <w:rPr>
          <w:spacing w:val="-3"/>
        </w:rPr>
        <w:t> </w:t>
      </w:r>
      <w:r>
        <w:rPr/>
        <w:t>thì</w:t>
      </w:r>
      <w:r>
        <w:rPr>
          <w:spacing w:val="-1"/>
        </w:rPr>
        <w:t> </w:t>
      </w:r>
      <w:r>
        <w:rPr/>
        <w:t>cho</w:t>
      </w:r>
      <w:r>
        <w:rPr>
          <w:spacing w:val="-4"/>
        </w:rPr>
        <w:t> </w:t>
      </w:r>
      <w:r>
        <w:rPr/>
        <w:t>phép</w:t>
      </w:r>
      <w:r>
        <w:rPr>
          <w:spacing w:val="-1"/>
        </w:rPr>
        <w:t> </w:t>
      </w:r>
      <w:r>
        <w:rPr/>
        <w:t>bố</w:t>
      </w:r>
      <w:r>
        <w:rPr>
          <w:spacing w:val="-4"/>
        </w:rPr>
        <w:t> </w:t>
      </w:r>
      <w:r>
        <w:rPr/>
        <w:t>trí một</w:t>
      </w:r>
      <w:r>
        <w:rPr>
          <w:spacing w:val="-1"/>
        </w:rPr>
        <w:t> </w:t>
      </w:r>
      <w:r>
        <w:rPr/>
        <w:t>thang leo hở bằng thép để thoát nạn từ buồng thang bộ qua mái bằng thang</w:t>
      </w:r>
      <w:r>
        <w:rPr>
          <w:spacing w:val="-16"/>
        </w:rPr>
        <w:t> </w:t>
      </w:r>
      <w:r>
        <w:rPr/>
        <w:t>này.</w:t>
      </w:r>
    </w:p>
    <w:p>
      <w:pPr>
        <w:pStyle w:val="ListParagraph"/>
        <w:numPr>
          <w:ilvl w:val="3"/>
          <w:numId w:val="55"/>
        </w:numPr>
        <w:tabs>
          <w:tab w:pos="1021" w:val="left" w:leader="none"/>
        </w:tabs>
        <w:spacing w:line="240" w:lineRule="auto" w:before="122" w:after="0"/>
        <w:ind w:left="322" w:right="1295" w:firstLine="0"/>
        <w:jc w:val="left"/>
        <w:rPr>
          <w:sz w:val="20"/>
        </w:rPr>
      </w:pPr>
      <w:r>
        <w:rPr>
          <w:sz w:val="20"/>
        </w:rPr>
        <w:t>Việc bố trí các gian phòng có hạng nguy hiểm cháy khác nhau trong cùng một nhà và ngăn chia giữa chúng phải tuân thủ các yêu cầu về giới hạn chịu lửa của bộ phận bao che các gian phòng đó, đường thoát nạn và lối ra thoát nạn, thiết bị thoát khói, khoang đệm và khoang đệm ngăn cháy, buồng</w:t>
      </w:r>
      <w:r>
        <w:rPr>
          <w:spacing w:val="-4"/>
          <w:sz w:val="20"/>
        </w:rPr>
        <w:t> </w:t>
      </w:r>
      <w:r>
        <w:rPr>
          <w:sz w:val="20"/>
        </w:rPr>
        <w:t>thang</w:t>
      </w:r>
      <w:r>
        <w:rPr>
          <w:spacing w:val="-2"/>
          <w:sz w:val="20"/>
        </w:rPr>
        <w:t> </w:t>
      </w:r>
      <w:r>
        <w:rPr>
          <w:sz w:val="20"/>
        </w:rPr>
        <w:t>bộ</w:t>
      </w:r>
      <w:r>
        <w:rPr>
          <w:spacing w:val="-5"/>
          <w:sz w:val="20"/>
        </w:rPr>
        <w:t> </w:t>
      </w:r>
      <w:r>
        <w:rPr>
          <w:sz w:val="20"/>
        </w:rPr>
        <w:t>và</w:t>
      </w:r>
      <w:r>
        <w:rPr>
          <w:spacing w:val="-2"/>
          <w:sz w:val="20"/>
        </w:rPr>
        <w:t> </w:t>
      </w:r>
      <w:r>
        <w:rPr>
          <w:sz w:val="20"/>
        </w:rPr>
        <w:t>thang</w:t>
      </w:r>
      <w:r>
        <w:rPr>
          <w:spacing w:val="-3"/>
          <w:sz w:val="20"/>
        </w:rPr>
        <w:t> </w:t>
      </w:r>
      <w:r>
        <w:rPr>
          <w:sz w:val="20"/>
        </w:rPr>
        <w:t>leo</w:t>
      </w:r>
      <w:r>
        <w:rPr>
          <w:spacing w:val="-4"/>
          <w:sz w:val="20"/>
        </w:rPr>
        <w:t> </w:t>
      </w:r>
      <w:r>
        <w:rPr>
          <w:sz w:val="20"/>
        </w:rPr>
        <w:t>cũng</w:t>
      </w:r>
      <w:r>
        <w:rPr>
          <w:spacing w:val="-1"/>
          <w:sz w:val="20"/>
        </w:rPr>
        <w:t> </w:t>
      </w:r>
      <w:r>
        <w:rPr>
          <w:sz w:val="20"/>
        </w:rPr>
        <w:t>như</w:t>
      </w:r>
      <w:r>
        <w:rPr>
          <w:spacing w:val="-1"/>
          <w:sz w:val="20"/>
        </w:rPr>
        <w:t> </w:t>
      </w:r>
      <w:r>
        <w:rPr>
          <w:sz w:val="20"/>
        </w:rPr>
        <w:t>lối</w:t>
      </w:r>
      <w:r>
        <w:rPr>
          <w:spacing w:val="-3"/>
          <w:sz w:val="20"/>
        </w:rPr>
        <w:t> </w:t>
      </w:r>
      <w:r>
        <w:rPr>
          <w:sz w:val="20"/>
        </w:rPr>
        <w:t>ra</w:t>
      </w:r>
      <w:r>
        <w:rPr>
          <w:spacing w:val="-4"/>
          <w:sz w:val="20"/>
        </w:rPr>
        <w:t> </w:t>
      </w:r>
      <w:r>
        <w:rPr>
          <w:sz w:val="20"/>
        </w:rPr>
        <w:t>mái</w:t>
      </w:r>
      <w:r>
        <w:rPr>
          <w:spacing w:val="-3"/>
          <w:sz w:val="20"/>
        </w:rPr>
        <w:t> </w:t>
      </w:r>
      <w:r>
        <w:rPr>
          <w:sz w:val="20"/>
        </w:rPr>
        <w:t>được quy</w:t>
      </w:r>
      <w:r>
        <w:rPr>
          <w:spacing w:val="-3"/>
          <w:sz w:val="20"/>
        </w:rPr>
        <w:t> </w:t>
      </w:r>
      <w:r>
        <w:rPr>
          <w:sz w:val="20"/>
        </w:rPr>
        <w:t>định</w:t>
      </w:r>
      <w:r>
        <w:rPr>
          <w:spacing w:val="-3"/>
          <w:sz w:val="20"/>
        </w:rPr>
        <w:t> </w:t>
      </w:r>
      <w:r>
        <w:rPr>
          <w:sz w:val="20"/>
        </w:rPr>
        <w:t>trong</w:t>
      </w:r>
      <w:r>
        <w:rPr>
          <w:spacing w:val="-2"/>
          <w:sz w:val="20"/>
        </w:rPr>
        <w:t> </w:t>
      </w:r>
      <w:r>
        <w:rPr>
          <w:sz w:val="20"/>
        </w:rPr>
        <w:t>những</w:t>
      </w:r>
      <w:r>
        <w:rPr>
          <w:spacing w:val="-3"/>
          <w:sz w:val="20"/>
        </w:rPr>
        <w:t> </w:t>
      </w:r>
      <w:r>
        <w:rPr>
          <w:sz w:val="20"/>
        </w:rPr>
        <w:t>phần</w:t>
      </w:r>
      <w:r>
        <w:rPr>
          <w:spacing w:val="-4"/>
          <w:sz w:val="20"/>
        </w:rPr>
        <w:t> </w:t>
      </w:r>
      <w:r>
        <w:rPr>
          <w:sz w:val="20"/>
        </w:rPr>
        <w:t>liên</w:t>
      </w:r>
      <w:r>
        <w:rPr>
          <w:spacing w:val="-3"/>
          <w:sz w:val="20"/>
        </w:rPr>
        <w:t> </w:t>
      </w:r>
      <w:r>
        <w:rPr>
          <w:sz w:val="20"/>
        </w:rPr>
        <w:t>quan</w:t>
      </w:r>
      <w:r>
        <w:rPr>
          <w:spacing w:val="-4"/>
          <w:sz w:val="20"/>
        </w:rPr>
        <w:t> </w:t>
      </w:r>
      <w:r>
        <w:rPr>
          <w:sz w:val="20"/>
        </w:rPr>
        <w:t>của</w:t>
      </w:r>
      <w:r>
        <w:rPr>
          <w:spacing w:val="-3"/>
          <w:sz w:val="20"/>
        </w:rPr>
        <w:t> </w:t>
      </w:r>
      <w:r>
        <w:rPr>
          <w:sz w:val="20"/>
        </w:rPr>
        <w:t>quy chuẩn này và các quy chuẩn, tiêu chuẩn chuyên</w:t>
      </w:r>
      <w:r>
        <w:rPr>
          <w:spacing w:val="-10"/>
          <w:sz w:val="20"/>
        </w:rPr>
        <w:t> </w:t>
      </w:r>
      <w:r>
        <w:rPr>
          <w:sz w:val="20"/>
        </w:rPr>
        <w:t>ngành.</w:t>
      </w:r>
    </w:p>
    <w:p>
      <w:pPr>
        <w:pStyle w:val="BodyText"/>
        <w:spacing w:before="119"/>
        <w:ind w:right="1133"/>
      </w:pPr>
      <w:r>
        <w:rPr>
          <w:strike/>
        </w:rPr>
        <w:t>Cho phép bố trí tầng có công năng làm kho hoặc phòng điều hành bên trong nhà sản xuất, cũng như</w:t>
      </w:r>
      <w:r>
        <w:rPr>
          <w:strike w:val="0"/>
        </w:rPr>
        <w:t> </w:t>
      </w:r>
      <w:r>
        <w:rPr>
          <w:strike/>
        </w:rPr>
        <w:t>tầng có công năng sản xuất và điều hành bên trong nhà kho nếu bảo đảm được các yêu cầu về</w:t>
      </w:r>
      <w:r>
        <w:rPr>
          <w:strike w:val="0"/>
        </w:rPr>
        <w:t> </w:t>
      </w:r>
      <w:r>
        <w:rPr>
          <w:strike/>
        </w:rPr>
        <w:t>khoảng cách phòng cháy chống cháy quy định tại Phụ lục E và các quy định liên quan của quy chuẩn</w:t>
      </w:r>
      <w:r>
        <w:rPr>
          <w:strike w:val="0"/>
        </w:rPr>
        <w:t> </w:t>
      </w:r>
      <w:r>
        <w:rPr>
          <w:strike/>
        </w:rPr>
        <w:t>này.</w:t>
      </w:r>
    </w:p>
    <w:p>
      <w:pPr>
        <w:pStyle w:val="BodyText"/>
        <w:spacing w:before="119"/>
        <w:ind w:right="1133"/>
      </w:pPr>
      <w:r>
        <w:rPr/>
        <w:t>Trong các kho trung chuyển (kho ngoại quan) một tầng có bậc chịu lửa I hoặc II và cấp nguy hiểm cháy kết cấu S0, nếu có các hành lang để thoát nạn được bao bởi các vách ngăn cháy loại 1 và có áp suất không khí dương khi xảy ra cháy thì chiều dài đoạn hành lang đó không phải tính vào độ dài của đường thoát nạn.</w:t>
      </w:r>
    </w:p>
    <w:p>
      <w:pPr>
        <w:spacing w:after="0"/>
        <w:sectPr>
          <w:pgSz w:w="11910" w:h="16840"/>
          <w:pgMar w:top="480" w:bottom="280" w:left="1380" w:right="0"/>
        </w:sectPr>
      </w:pPr>
    </w:p>
    <w:p>
      <w:pPr>
        <w:pStyle w:val="ListParagraph"/>
        <w:numPr>
          <w:ilvl w:val="3"/>
          <w:numId w:val="55"/>
        </w:numPr>
        <w:tabs>
          <w:tab w:pos="1021" w:val="left" w:leader="none"/>
        </w:tabs>
        <w:spacing w:line="240" w:lineRule="auto" w:before="67" w:after="0"/>
        <w:ind w:left="322" w:right="1368" w:firstLine="0"/>
        <w:jc w:val="left"/>
        <w:rPr>
          <w:sz w:val="20"/>
        </w:rPr>
      </w:pPr>
      <w:r>
        <w:rPr>
          <w:sz w:val="20"/>
        </w:rPr>
        <w:t>Khi bố trí kho trong nhà sản xuất thì diện tích lớn nhất cho phép của kho trong phạm vi một khoang</w:t>
      </w:r>
      <w:r>
        <w:rPr>
          <w:spacing w:val="-2"/>
          <w:sz w:val="20"/>
        </w:rPr>
        <w:t> </w:t>
      </w:r>
      <w:r>
        <w:rPr>
          <w:sz w:val="20"/>
        </w:rPr>
        <w:t>cháy</w:t>
      </w:r>
      <w:r>
        <w:rPr>
          <w:spacing w:val="-3"/>
          <w:sz w:val="20"/>
        </w:rPr>
        <w:t> </w:t>
      </w:r>
      <w:r>
        <w:rPr>
          <w:sz w:val="20"/>
        </w:rPr>
        <w:t>và</w:t>
      </w:r>
      <w:r>
        <w:rPr>
          <w:spacing w:val="-3"/>
          <w:sz w:val="20"/>
        </w:rPr>
        <w:t> </w:t>
      </w:r>
      <w:r>
        <w:rPr>
          <w:sz w:val="20"/>
        </w:rPr>
        <w:t>chiều</w:t>
      </w:r>
      <w:r>
        <w:rPr>
          <w:spacing w:val="-5"/>
          <w:sz w:val="20"/>
        </w:rPr>
        <w:t> </w:t>
      </w:r>
      <w:r>
        <w:rPr>
          <w:sz w:val="20"/>
        </w:rPr>
        <w:t>cao</w:t>
      </w:r>
      <w:r>
        <w:rPr>
          <w:spacing w:val="-1"/>
          <w:sz w:val="20"/>
        </w:rPr>
        <w:t> </w:t>
      </w:r>
      <w:r>
        <w:rPr>
          <w:sz w:val="20"/>
        </w:rPr>
        <w:t>của</w:t>
      </w:r>
      <w:r>
        <w:rPr>
          <w:spacing w:val="-5"/>
          <w:sz w:val="20"/>
        </w:rPr>
        <w:t> </w:t>
      </w:r>
      <w:r>
        <w:rPr>
          <w:sz w:val="20"/>
        </w:rPr>
        <w:t>chúng</w:t>
      </w:r>
      <w:r>
        <w:rPr>
          <w:spacing w:val="-3"/>
          <w:sz w:val="20"/>
        </w:rPr>
        <w:t> </w:t>
      </w:r>
      <w:r>
        <w:rPr>
          <w:sz w:val="20"/>
        </w:rPr>
        <w:t>(số</w:t>
      </w:r>
      <w:r>
        <w:rPr>
          <w:spacing w:val="-4"/>
          <w:sz w:val="20"/>
        </w:rPr>
        <w:t> </w:t>
      </w:r>
      <w:r>
        <w:rPr>
          <w:sz w:val="20"/>
        </w:rPr>
        <w:t>tầng)</w:t>
      </w:r>
      <w:r>
        <w:rPr>
          <w:spacing w:val="-2"/>
          <w:sz w:val="20"/>
        </w:rPr>
        <w:t> </w:t>
      </w:r>
      <w:r>
        <w:rPr>
          <w:sz w:val="20"/>
        </w:rPr>
        <w:t>không</w:t>
      </w:r>
      <w:r>
        <w:rPr>
          <w:spacing w:val="-3"/>
          <w:sz w:val="20"/>
        </w:rPr>
        <w:t> </w:t>
      </w:r>
      <w:r>
        <w:rPr>
          <w:sz w:val="20"/>
        </w:rPr>
        <w:t>được</w:t>
      </w:r>
      <w:r>
        <w:rPr>
          <w:spacing w:val="-2"/>
          <w:sz w:val="20"/>
        </w:rPr>
        <w:t> </w:t>
      </w:r>
      <w:r>
        <w:rPr>
          <w:sz w:val="20"/>
        </w:rPr>
        <w:t>vượt</w:t>
      </w:r>
      <w:r>
        <w:rPr>
          <w:spacing w:val="-4"/>
          <w:sz w:val="20"/>
        </w:rPr>
        <w:t> </w:t>
      </w:r>
      <w:r>
        <w:rPr>
          <w:sz w:val="20"/>
        </w:rPr>
        <w:t>quá</w:t>
      </w:r>
      <w:r>
        <w:rPr>
          <w:spacing w:val="-4"/>
          <w:sz w:val="20"/>
        </w:rPr>
        <w:t> </w:t>
      </w:r>
      <w:r>
        <w:rPr>
          <w:sz w:val="20"/>
        </w:rPr>
        <w:t>các</w:t>
      </w:r>
      <w:r>
        <w:rPr>
          <w:spacing w:val="-3"/>
          <w:sz w:val="20"/>
        </w:rPr>
        <w:t> </w:t>
      </w:r>
      <w:r>
        <w:rPr>
          <w:sz w:val="20"/>
        </w:rPr>
        <w:t>giá</w:t>
      </w:r>
      <w:r>
        <w:rPr>
          <w:spacing w:val="-1"/>
          <w:sz w:val="20"/>
        </w:rPr>
        <w:t> </w:t>
      </w:r>
      <w:r>
        <w:rPr>
          <w:sz w:val="20"/>
        </w:rPr>
        <w:t>trị</w:t>
      </w:r>
      <w:r>
        <w:rPr>
          <w:spacing w:val="-5"/>
          <w:sz w:val="20"/>
        </w:rPr>
        <w:t> </w:t>
      </w:r>
      <w:r>
        <w:rPr>
          <w:sz w:val="20"/>
        </w:rPr>
        <w:t>quy</w:t>
      </w:r>
      <w:r>
        <w:rPr>
          <w:spacing w:val="-2"/>
          <w:sz w:val="20"/>
        </w:rPr>
        <w:t> </w:t>
      </w:r>
      <w:r>
        <w:rPr>
          <w:sz w:val="20"/>
        </w:rPr>
        <w:t>định</w:t>
      </w:r>
      <w:r>
        <w:rPr>
          <w:spacing w:val="-4"/>
          <w:sz w:val="20"/>
        </w:rPr>
        <w:t> </w:t>
      </w:r>
      <w:r>
        <w:rPr>
          <w:sz w:val="20"/>
        </w:rPr>
        <w:t>tại</w:t>
      </w:r>
      <w:r>
        <w:rPr>
          <w:spacing w:val="-2"/>
          <w:sz w:val="20"/>
        </w:rPr>
        <w:t> </w:t>
      </w:r>
      <w:r>
        <w:rPr>
          <w:sz w:val="20"/>
        </w:rPr>
        <w:t>Phụ</w:t>
      </w:r>
      <w:r>
        <w:rPr>
          <w:spacing w:val="-2"/>
          <w:sz w:val="20"/>
        </w:rPr>
        <w:t> </w:t>
      </w:r>
      <w:r>
        <w:rPr>
          <w:sz w:val="20"/>
        </w:rPr>
        <w:t>lục H.</w:t>
      </w:r>
    </w:p>
    <w:p>
      <w:pPr>
        <w:pStyle w:val="BodyText"/>
        <w:spacing w:before="122"/>
        <w:ind w:right="1133"/>
      </w:pPr>
      <w:r>
        <w:rPr/>
        <w:t>Khi có các sàn giá đỡ, sàn của giá đỡ nhiều tầng và sàn lửng có diện tích trên mỗi cao độ vượt quá 40% diện tích sàn thì diện tích sàn được xác định như đối với nhà nhiều tầng.</w:t>
      </w:r>
    </w:p>
    <w:p>
      <w:pPr>
        <w:pStyle w:val="ListParagraph"/>
        <w:numPr>
          <w:ilvl w:val="3"/>
          <w:numId w:val="55"/>
        </w:numPr>
        <w:tabs>
          <w:tab w:pos="1021" w:val="left" w:leader="none"/>
        </w:tabs>
        <w:spacing w:line="240" w:lineRule="auto" w:before="118" w:after="0"/>
        <w:ind w:left="322" w:right="1184" w:firstLine="0"/>
        <w:jc w:val="both"/>
        <w:rPr>
          <w:sz w:val="20"/>
        </w:rPr>
      </w:pPr>
      <w:r>
        <w:rPr>
          <w:sz w:val="20"/>
        </w:rPr>
        <w:t>Khi bố trí chung trong một nhà hoặc một gian phòng các dây chuyền công nghệ có hạng nguy hiểm</w:t>
      </w:r>
      <w:r>
        <w:rPr>
          <w:spacing w:val="-4"/>
          <w:sz w:val="20"/>
        </w:rPr>
        <w:t> </w:t>
      </w:r>
      <w:r>
        <w:rPr>
          <w:sz w:val="20"/>
        </w:rPr>
        <w:t>cháy</w:t>
      </w:r>
      <w:r>
        <w:rPr>
          <w:spacing w:val="-2"/>
          <w:sz w:val="20"/>
        </w:rPr>
        <w:t> </w:t>
      </w:r>
      <w:r>
        <w:rPr>
          <w:sz w:val="20"/>
        </w:rPr>
        <w:t>và</w:t>
      </w:r>
      <w:r>
        <w:rPr>
          <w:spacing w:val="-3"/>
          <w:sz w:val="20"/>
        </w:rPr>
        <w:t> </w:t>
      </w:r>
      <w:r>
        <w:rPr>
          <w:sz w:val="20"/>
        </w:rPr>
        <w:t>cháy</w:t>
      </w:r>
      <w:r>
        <w:rPr>
          <w:spacing w:val="-2"/>
          <w:sz w:val="20"/>
        </w:rPr>
        <w:t> </w:t>
      </w:r>
      <w:r>
        <w:rPr>
          <w:sz w:val="20"/>
        </w:rPr>
        <w:t>nổ</w:t>
      </w:r>
      <w:r>
        <w:rPr>
          <w:spacing w:val="-4"/>
          <w:sz w:val="20"/>
        </w:rPr>
        <w:t> </w:t>
      </w:r>
      <w:r>
        <w:rPr>
          <w:sz w:val="20"/>
        </w:rPr>
        <w:t>khác</w:t>
      </w:r>
      <w:r>
        <w:rPr>
          <w:spacing w:val="-3"/>
          <w:sz w:val="20"/>
        </w:rPr>
        <w:t> </w:t>
      </w:r>
      <w:r>
        <w:rPr>
          <w:sz w:val="20"/>
        </w:rPr>
        <w:t>nhau</w:t>
      </w:r>
      <w:r>
        <w:rPr>
          <w:spacing w:val="-3"/>
          <w:sz w:val="20"/>
        </w:rPr>
        <w:t> </w:t>
      </w:r>
      <w:r>
        <w:rPr>
          <w:sz w:val="20"/>
        </w:rPr>
        <w:t>thì</w:t>
      </w:r>
      <w:r>
        <w:rPr>
          <w:spacing w:val="-1"/>
          <w:sz w:val="20"/>
        </w:rPr>
        <w:t> </w:t>
      </w:r>
      <w:r>
        <w:rPr>
          <w:sz w:val="20"/>
        </w:rPr>
        <w:t>phải</w:t>
      </w:r>
      <w:r>
        <w:rPr>
          <w:spacing w:val="-4"/>
          <w:sz w:val="20"/>
        </w:rPr>
        <w:t> </w:t>
      </w:r>
      <w:r>
        <w:rPr>
          <w:sz w:val="20"/>
        </w:rPr>
        <w:t>có</w:t>
      </w:r>
      <w:r>
        <w:rPr>
          <w:spacing w:val="-3"/>
          <w:sz w:val="20"/>
        </w:rPr>
        <w:t> </w:t>
      </w:r>
      <w:r>
        <w:rPr>
          <w:sz w:val="20"/>
        </w:rPr>
        <w:t>các</w:t>
      </w:r>
      <w:r>
        <w:rPr>
          <w:spacing w:val="-1"/>
          <w:sz w:val="20"/>
        </w:rPr>
        <w:t> </w:t>
      </w:r>
      <w:r>
        <w:rPr>
          <w:sz w:val="20"/>
        </w:rPr>
        <w:t>giải</w:t>
      </w:r>
      <w:r>
        <w:rPr>
          <w:spacing w:val="-4"/>
          <w:sz w:val="20"/>
        </w:rPr>
        <w:t> </w:t>
      </w:r>
      <w:r>
        <w:rPr>
          <w:sz w:val="20"/>
        </w:rPr>
        <w:t>pháp</w:t>
      </w:r>
      <w:r>
        <w:rPr>
          <w:spacing w:val="-1"/>
          <w:sz w:val="20"/>
        </w:rPr>
        <w:t> </w:t>
      </w:r>
      <w:r>
        <w:rPr>
          <w:sz w:val="20"/>
        </w:rPr>
        <w:t>ngăn</w:t>
      </w:r>
      <w:r>
        <w:rPr>
          <w:spacing w:val="-3"/>
          <w:sz w:val="20"/>
        </w:rPr>
        <w:t> </w:t>
      </w:r>
      <w:r>
        <w:rPr>
          <w:sz w:val="20"/>
        </w:rPr>
        <w:t>chặn</w:t>
      </w:r>
      <w:r>
        <w:rPr>
          <w:spacing w:val="-1"/>
          <w:sz w:val="20"/>
        </w:rPr>
        <w:t> </w:t>
      </w:r>
      <w:r>
        <w:rPr>
          <w:sz w:val="20"/>
        </w:rPr>
        <w:t>sự</w:t>
      </w:r>
      <w:r>
        <w:rPr>
          <w:spacing w:val="-2"/>
          <w:sz w:val="20"/>
        </w:rPr>
        <w:t> </w:t>
      </w:r>
      <w:r>
        <w:rPr>
          <w:sz w:val="20"/>
        </w:rPr>
        <w:t>lan</w:t>
      </w:r>
      <w:r>
        <w:rPr>
          <w:spacing w:val="-2"/>
          <w:sz w:val="20"/>
        </w:rPr>
        <w:t> </w:t>
      </w:r>
      <w:r>
        <w:rPr>
          <w:sz w:val="20"/>
        </w:rPr>
        <w:t>truyền</w:t>
      </w:r>
      <w:r>
        <w:rPr>
          <w:spacing w:val="-3"/>
          <w:sz w:val="20"/>
        </w:rPr>
        <w:t> </w:t>
      </w:r>
      <w:r>
        <w:rPr>
          <w:sz w:val="20"/>
        </w:rPr>
        <w:t>của</w:t>
      </w:r>
      <w:r>
        <w:rPr>
          <w:spacing w:val="-4"/>
          <w:sz w:val="20"/>
        </w:rPr>
        <w:t> </w:t>
      </w:r>
      <w:r>
        <w:rPr>
          <w:sz w:val="20"/>
        </w:rPr>
        <w:t>sự</w:t>
      </w:r>
      <w:r>
        <w:rPr>
          <w:spacing w:val="-2"/>
          <w:sz w:val="20"/>
        </w:rPr>
        <w:t> </w:t>
      </w:r>
      <w:r>
        <w:rPr>
          <w:sz w:val="20"/>
        </w:rPr>
        <w:t>cháy</w:t>
      </w:r>
      <w:r>
        <w:rPr>
          <w:spacing w:val="-2"/>
          <w:sz w:val="20"/>
        </w:rPr>
        <w:t> </w:t>
      </w:r>
      <w:r>
        <w:rPr>
          <w:sz w:val="20"/>
        </w:rPr>
        <w:t>và</w:t>
      </w:r>
      <w:r>
        <w:rPr>
          <w:spacing w:val="-4"/>
          <w:sz w:val="20"/>
        </w:rPr>
        <w:t> </w:t>
      </w:r>
      <w:r>
        <w:rPr>
          <w:sz w:val="20"/>
        </w:rPr>
        <w:t>nổ giữa các dây chuyền đó. Hiệu quả ngăn chặn của các giải pháp đó phải được xem xét đánh giá trong phần công nghệ của dự án. Nếu các giải pháp được lựa chọn không bảo đảm hiệu quả ngăn chặn thì các</w:t>
      </w:r>
      <w:r>
        <w:rPr>
          <w:spacing w:val="-3"/>
          <w:sz w:val="20"/>
        </w:rPr>
        <w:t> </w:t>
      </w:r>
      <w:r>
        <w:rPr>
          <w:sz w:val="20"/>
        </w:rPr>
        <w:t>dây</w:t>
      </w:r>
      <w:r>
        <w:rPr>
          <w:spacing w:val="-2"/>
          <w:sz w:val="20"/>
        </w:rPr>
        <w:t> </w:t>
      </w:r>
      <w:r>
        <w:rPr>
          <w:sz w:val="20"/>
        </w:rPr>
        <w:t>chuyền</w:t>
      </w:r>
      <w:r>
        <w:rPr>
          <w:spacing w:val="-4"/>
          <w:sz w:val="20"/>
        </w:rPr>
        <w:t> </w:t>
      </w:r>
      <w:r>
        <w:rPr>
          <w:sz w:val="20"/>
        </w:rPr>
        <w:t>công</w:t>
      </w:r>
      <w:r>
        <w:rPr>
          <w:spacing w:val="-4"/>
          <w:sz w:val="20"/>
        </w:rPr>
        <w:t> </w:t>
      </w:r>
      <w:r>
        <w:rPr>
          <w:sz w:val="20"/>
        </w:rPr>
        <w:t>nghệ</w:t>
      </w:r>
      <w:r>
        <w:rPr>
          <w:spacing w:val="-2"/>
          <w:sz w:val="20"/>
        </w:rPr>
        <w:t> </w:t>
      </w:r>
      <w:r>
        <w:rPr>
          <w:sz w:val="20"/>
        </w:rPr>
        <w:t>với</w:t>
      </w:r>
      <w:r>
        <w:rPr>
          <w:spacing w:val="-4"/>
          <w:sz w:val="20"/>
        </w:rPr>
        <w:t> </w:t>
      </w:r>
      <w:r>
        <w:rPr>
          <w:sz w:val="20"/>
        </w:rPr>
        <w:t>hạng</w:t>
      </w:r>
      <w:r>
        <w:rPr>
          <w:spacing w:val="-1"/>
          <w:sz w:val="20"/>
        </w:rPr>
        <w:t> </w:t>
      </w:r>
      <w:r>
        <w:rPr>
          <w:sz w:val="20"/>
        </w:rPr>
        <w:t>nguy</w:t>
      </w:r>
      <w:r>
        <w:rPr>
          <w:spacing w:val="-3"/>
          <w:sz w:val="20"/>
        </w:rPr>
        <w:t> </w:t>
      </w:r>
      <w:r>
        <w:rPr>
          <w:sz w:val="20"/>
        </w:rPr>
        <w:t>hiểm</w:t>
      </w:r>
      <w:r>
        <w:rPr>
          <w:spacing w:val="-3"/>
          <w:sz w:val="20"/>
        </w:rPr>
        <w:t> </w:t>
      </w:r>
      <w:r>
        <w:rPr>
          <w:sz w:val="20"/>
        </w:rPr>
        <w:t>cháy</w:t>
      </w:r>
      <w:r>
        <w:rPr>
          <w:spacing w:val="-2"/>
          <w:sz w:val="20"/>
        </w:rPr>
        <w:t> </w:t>
      </w:r>
      <w:r>
        <w:rPr>
          <w:sz w:val="20"/>
        </w:rPr>
        <w:t>và</w:t>
      </w:r>
      <w:r>
        <w:rPr>
          <w:spacing w:val="-3"/>
          <w:sz w:val="20"/>
        </w:rPr>
        <w:t> </w:t>
      </w:r>
      <w:r>
        <w:rPr>
          <w:sz w:val="20"/>
        </w:rPr>
        <w:t>cháy</w:t>
      </w:r>
      <w:r>
        <w:rPr>
          <w:spacing w:val="-3"/>
          <w:sz w:val="20"/>
        </w:rPr>
        <w:t> </w:t>
      </w:r>
      <w:r>
        <w:rPr>
          <w:sz w:val="20"/>
        </w:rPr>
        <w:t>nổ</w:t>
      </w:r>
      <w:r>
        <w:rPr>
          <w:spacing w:val="-1"/>
          <w:sz w:val="20"/>
        </w:rPr>
        <w:t> </w:t>
      </w:r>
      <w:r>
        <w:rPr>
          <w:sz w:val="20"/>
        </w:rPr>
        <w:t>khác</w:t>
      </w:r>
      <w:r>
        <w:rPr>
          <w:spacing w:val="-2"/>
          <w:sz w:val="20"/>
        </w:rPr>
        <w:t> </w:t>
      </w:r>
      <w:r>
        <w:rPr>
          <w:sz w:val="20"/>
        </w:rPr>
        <w:t>nhau</w:t>
      </w:r>
      <w:r>
        <w:rPr>
          <w:spacing w:val="-3"/>
          <w:sz w:val="20"/>
        </w:rPr>
        <w:t> </w:t>
      </w:r>
      <w:r>
        <w:rPr>
          <w:sz w:val="20"/>
        </w:rPr>
        <w:t>phải</w:t>
      </w:r>
      <w:r>
        <w:rPr>
          <w:spacing w:val="-4"/>
          <w:sz w:val="20"/>
        </w:rPr>
        <w:t> </w:t>
      </w:r>
      <w:r>
        <w:rPr>
          <w:sz w:val="20"/>
        </w:rPr>
        <w:t>được</w:t>
      </w:r>
      <w:r>
        <w:rPr>
          <w:spacing w:val="-2"/>
          <w:sz w:val="20"/>
        </w:rPr>
        <w:t> </w:t>
      </w:r>
      <w:r>
        <w:rPr>
          <w:sz w:val="20"/>
        </w:rPr>
        <w:t>bố</w:t>
      </w:r>
      <w:r>
        <w:rPr>
          <w:spacing w:val="-4"/>
          <w:sz w:val="20"/>
        </w:rPr>
        <w:t> </w:t>
      </w:r>
      <w:r>
        <w:rPr>
          <w:sz w:val="20"/>
        </w:rPr>
        <w:t>trí</w:t>
      </w:r>
      <w:r>
        <w:rPr>
          <w:spacing w:val="-3"/>
          <w:sz w:val="20"/>
        </w:rPr>
        <w:t> </w:t>
      </w:r>
      <w:r>
        <w:rPr>
          <w:sz w:val="20"/>
        </w:rPr>
        <w:t>trong</w:t>
      </w:r>
      <w:r>
        <w:rPr>
          <w:spacing w:val="-4"/>
          <w:sz w:val="20"/>
        </w:rPr>
        <w:t> </w:t>
      </w:r>
      <w:r>
        <w:rPr>
          <w:sz w:val="20"/>
        </w:rPr>
        <w:t>các gian phòng riêng và được ngăn cách phù hợp với các yêu cầu trong Phụ lục</w:t>
      </w:r>
      <w:r>
        <w:rPr>
          <w:spacing w:val="-15"/>
          <w:sz w:val="20"/>
        </w:rPr>
        <w:t> </w:t>
      </w:r>
      <w:r>
        <w:rPr>
          <w:sz w:val="20"/>
        </w:rPr>
        <w:t>E.</w:t>
      </w:r>
    </w:p>
    <w:p>
      <w:pPr>
        <w:pStyle w:val="ListParagraph"/>
        <w:numPr>
          <w:ilvl w:val="3"/>
          <w:numId w:val="55"/>
        </w:numPr>
        <w:tabs>
          <w:tab w:pos="1021" w:val="left" w:leader="none"/>
        </w:tabs>
        <w:spacing w:line="240" w:lineRule="auto" w:before="121" w:after="0"/>
        <w:ind w:left="322" w:right="1162" w:firstLine="0"/>
        <w:jc w:val="left"/>
        <w:rPr>
          <w:sz w:val="20"/>
        </w:rPr>
      </w:pPr>
      <w:r>
        <w:rPr>
          <w:sz w:val="20"/>
        </w:rPr>
        <w:t>Các tầng hầm có các gian phòng hạng C1, C2, C3 phải được ngăn chia thành các phân khoang cháy có diện tích không quá 3 000 m</w:t>
      </w:r>
      <w:r>
        <w:rPr>
          <w:position w:val="6"/>
          <w:sz w:val="13"/>
        </w:rPr>
        <w:t>2 </w:t>
      </w:r>
      <w:r>
        <w:rPr>
          <w:sz w:val="20"/>
        </w:rPr>
        <w:t>mỗi phân khoang, bằng các vách ngăn cháy loại 1. Các phân</w:t>
      </w:r>
      <w:r>
        <w:rPr>
          <w:spacing w:val="-2"/>
          <w:sz w:val="20"/>
        </w:rPr>
        <w:t> </w:t>
      </w:r>
      <w:r>
        <w:rPr>
          <w:sz w:val="20"/>
        </w:rPr>
        <w:t>khoang</w:t>
      </w:r>
      <w:r>
        <w:rPr>
          <w:spacing w:val="-4"/>
          <w:sz w:val="20"/>
        </w:rPr>
        <w:t> </w:t>
      </w:r>
      <w:r>
        <w:rPr>
          <w:sz w:val="20"/>
        </w:rPr>
        <w:t>này</w:t>
      </w:r>
      <w:r>
        <w:rPr>
          <w:spacing w:val="-2"/>
          <w:sz w:val="20"/>
        </w:rPr>
        <w:t> </w:t>
      </w:r>
      <w:r>
        <w:rPr>
          <w:sz w:val="20"/>
        </w:rPr>
        <w:t>phải</w:t>
      </w:r>
      <w:r>
        <w:rPr>
          <w:spacing w:val="-2"/>
          <w:sz w:val="20"/>
        </w:rPr>
        <w:t> </w:t>
      </w:r>
      <w:r>
        <w:rPr>
          <w:sz w:val="20"/>
        </w:rPr>
        <w:t>được</w:t>
      </w:r>
      <w:r>
        <w:rPr>
          <w:spacing w:val="-3"/>
          <w:sz w:val="20"/>
        </w:rPr>
        <w:t> </w:t>
      </w:r>
      <w:r>
        <w:rPr>
          <w:sz w:val="20"/>
        </w:rPr>
        <w:t>bảo</w:t>
      </w:r>
      <w:r>
        <w:rPr>
          <w:spacing w:val="-3"/>
          <w:sz w:val="20"/>
        </w:rPr>
        <w:t> </w:t>
      </w:r>
      <w:r>
        <w:rPr>
          <w:sz w:val="20"/>
        </w:rPr>
        <w:t>vệ</w:t>
      </w:r>
      <w:r>
        <w:rPr>
          <w:spacing w:val="-3"/>
          <w:sz w:val="20"/>
        </w:rPr>
        <w:t> </w:t>
      </w:r>
      <w:r>
        <w:rPr>
          <w:sz w:val="20"/>
        </w:rPr>
        <w:t>chống</w:t>
      </w:r>
      <w:r>
        <w:rPr>
          <w:spacing w:val="-3"/>
          <w:sz w:val="20"/>
        </w:rPr>
        <w:t> </w:t>
      </w:r>
      <w:r>
        <w:rPr>
          <w:sz w:val="20"/>
        </w:rPr>
        <w:t>khói</w:t>
      </w:r>
      <w:r>
        <w:rPr>
          <w:spacing w:val="-2"/>
          <w:sz w:val="20"/>
        </w:rPr>
        <w:t> </w:t>
      </w:r>
      <w:r>
        <w:rPr>
          <w:sz w:val="20"/>
        </w:rPr>
        <w:t>theo</w:t>
      </w:r>
      <w:r>
        <w:rPr>
          <w:spacing w:val="-4"/>
          <w:sz w:val="20"/>
        </w:rPr>
        <w:t> </w:t>
      </w:r>
      <w:r>
        <w:rPr>
          <w:sz w:val="20"/>
        </w:rPr>
        <w:t>yêu</w:t>
      </w:r>
      <w:r>
        <w:rPr>
          <w:spacing w:val="-4"/>
          <w:sz w:val="20"/>
        </w:rPr>
        <w:t> </w:t>
      </w:r>
      <w:r>
        <w:rPr>
          <w:sz w:val="20"/>
        </w:rPr>
        <w:t>cầu</w:t>
      </w:r>
      <w:r>
        <w:rPr>
          <w:spacing w:val="-2"/>
          <w:sz w:val="20"/>
        </w:rPr>
        <w:t> </w:t>
      </w:r>
      <w:r>
        <w:rPr>
          <w:sz w:val="20"/>
        </w:rPr>
        <w:t>tại</w:t>
      </w:r>
      <w:r>
        <w:rPr>
          <w:spacing w:val="-2"/>
          <w:sz w:val="20"/>
        </w:rPr>
        <w:t> </w:t>
      </w:r>
      <w:r>
        <w:rPr>
          <w:sz w:val="20"/>
        </w:rPr>
        <w:t>phụ</w:t>
      </w:r>
      <w:r>
        <w:rPr>
          <w:spacing w:val="-3"/>
          <w:sz w:val="20"/>
        </w:rPr>
        <w:t> </w:t>
      </w:r>
      <w:r>
        <w:rPr>
          <w:sz w:val="20"/>
        </w:rPr>
        <w:t>lục</w:t>
      </w:r>
      <w:r>
        <w:rPr>
          <w:spacing w:val="-3"/>
          <w:sz w:val="20"/>
        </w:rPr>
        <w:t> </w:t>
      </w:r>
      <w:r>
        <w:rPr>
          <w:sz w:val="20"/>
        </w:rPr>
        <w:t>D.</w:t>
      </w:r>
      <w:r>
        <w:rPr>
          <w:spacing w:val="-1"/>
          <w:sz w:val="20"/>
        </w:rPr>
        <w:t> </w:t>
      </w:r>
      <w:r>
        <w:rPr>
          <w:sz w:val="20"/>
        </w:rPr>
        <w:t>Sàn</w:t>
      </w:r>
      <w:r>
        <w:rPr>
          <w:spacing w:val="-2"/>
          <w:sz w:val="20"/>
        </w:rPr>
        <w:t> </w:t>
      </w:r>
      <w:r>
        <w:rPr>
          <w:sz w:val="20"/>
        </w:rPr>
        <w:t>tầng</w:t>
      </w:r>
      <w:r>
        <w:rPr>
          <w:spacing w:val="-1"/>
          <w:sz w:val="20"/>
        </w:rPr>
        <w:t> </w:t>
      </w:r>
      <w:r>
        <w:rPr>
          <w:sz w:val="20"/>
        </w:rPr>
        <w:t>phía</w:t>
      </w:r>
      <w:r>
        <w:rPr>
          <w:spacing w:val="-2"/>
          <w:sz w:val="20"/>
        </w:rPr>
        <w:t> </w:t>
      </w:r>
      <w:r>
        <w:rPr>
          <w:sz w:val="20"/>
        </w:rPr>
        <w:t>trên</w:t>
      </w:r>
      <w:r>
        <w:rPr>
          <w:spacing w:val="-3"/>
          <w:sz w:val="20"/>
        </w:rPr>
        <w:t> </w:t>
      </w:r>
      <w:r>
        <w:rPr>
          <w:sz w:val="20"/>
        </w:rPr>
        <w:t>của</w:t>
      </w:r>
      <w:r>
        <w:rPr>
          <w:spacing w:val="-3"/>
          <w:sz w:val="20"/>
        </w:rPr>
        <w:t> </w:t>
      </w:r>
      <w:r>
        <w:rPr>
          <w:sz w:val="20"/>
        </w:rPr>
        <w:t>các tầng hầm này tối thiểu là sàn ngăn cháy loại 3. Các gian phòng nêu trên phải được ngăn cách với hành lang bằng các vách ngăn cháy loại</w:t>
      </w:r>
      <w:r>
        <w:rPr>
          <w:spacing w:val="-5"/>
          <w:sz w:val="20"/>
        </w:rPr>
        <w:t> </w:t>
      </w:r>
      <w:r>
        <w:rPr>
          <w:sz w:val="20"/>
        </w:rPr>
        <w:t>1.</w:t>
      </w:r>
    </w:p>
    <w:p>
      <w:pPr>
        <w:pStyle w:val="BodyText"/>
        <w:spacing w:before="119"/>
        <w:ind w:right="1133"/>
      </w:pPr>
      <w:r>
        <w:rPr/>
        <w:t>Các hành lang phải có chiều rộng không nhỏ hơn 2 m dẫn trực tiếp ra ngoài hoặc qua một buồng thang bộ không nhiễm khói.</w:t>
      </w:r>
    </w:p>
    <w:p>
      <w:pPr>
        <w:pStyle w:val="ListParagraph"/>
        <w:numPr>
          <w:ilvl w:val="3"/>
          <w:numId w:val="55"/>
        </w:numPr>
        <w:tabs>
          <w:tab w:pos="1021" w:val="left" w:leader="none"/>
        </w:tabs>
        <w:spacing w:line="240" w:lineRule="auto" w:before="122" w:after="0"/>
        <w:ind w:left="322" w:right="1231" w:firstLine="0"/>
        <w:jc w:val="left"/>
        <w:rPr>
          <w:sz w:val="20"/>
        </w:rPr>
      </w:pPr>
      <w:r>
        <w:rPr>
          <w:sz w:val="20"/>
        </w:rPr>
        <w:t>Các bộ</w:t>
      </w:r>
      <w:r>
        <w:rPr>
          <w:spacing w:val="-4"/>
          <w:sz w:val="20"/>
        </w:rPr>
        <w:t> </w:t>
      </w:r>
      <w:r>
        <w:rPr>
          <w:sz w:val="20"/>
        </w:rPr>
        <w:t>phận</w:t>
      </w:r>
      <w:r>
        <w:rPr>
          <w:spacing w:val="-1"/>
          <w:sz w:val="20"/>
        </w:rPr>
        <w:t> </w:t>
      </w:r>
      <w:r>
        <w:rPr>
          <w:sz w:val="20"/>
        </w:rPr>
        <w:t>công</w:t>
      </w:r>
      <w:r>
        <w:rPr>
          <w:spacing w:val="-1"/>
          <w:sz w:val="20"/>
        </w:rPr>
        <w:t> </w:t>
      </w:r>
      <w:r>
        <w:rPr>
          <w:sz w:val="20"/>
        </w:rPr>
        <w:t>trình</w:t>
      </w:r>
      <w:r>
        <w:rPr>
          <w:spacing w:val="-3"/>
          <w:sz w:val="20"/>
        </w:rPr>
        <w:t> </w:t>
      </w:r>
      <w:r>
        <w:rPr>
          <w:sz w:val="20"/>
        </w:rPr>
        <w:t>của</w:t>
      </w:r>
      <w:r>
        <w:rPr>
          <w:spacing w:val="-3"/>
          <w:sz w:val="20"/>
        </w:rPr>
        <w:t> </w:t>
      </w:r>
      <w:r>
        <w:rPr>
          <w:sz w:val="20"/>
        </w:rPr>
        <w:t>thềm</w:t>
      </w:r>
      <w:r>
        <w:rPr>
          <w:spacing w:val="-3"/>
          <w:sz w:val="20"/>
        </w:rPr>
        <w:t> </w:t>
      </w:r>
      <w:r>
        <w:rPr>
          <w:sz w:val="20"/>
        </w:rPr>
        <w:t>(cầu)</w:t>
      </w:r>
      <w:r>
        <w:rPr>
          <w:spacing w:val="-2"/>
          <w:sz w:val="20"/>
        </w:rPr>
        <w:t> </w:t>
      </w:r>
      <w:r>
        <w:rPr>
          <w:sz w:val="20"/>
        </w:rPr>
        <w:t>xếp</w:t>
      </w:r>
      <w:r>
        <w:rPr>
          <w:spacing w:val="-2"/>
          <w:sz w:val="20"/>
        </w:rPr>
        <w:t> </w:t>
      </w:r>
      <w:r>
        <w:rPr>
          <w:sz w:val="20"/>
        </w:rPr>
        <w:t>dỡ</w:t>
      </w:r>
      <w:r>
        <w:rPr>
          <w:spacing w:val="-2"/>
          <w:sz w:val="20"/>
        </w:rPr>
        <w:t> </w:t>
      </w:r>
      <w:r>
        <w:rPr>
          <w:sz w:val="20"/>
        </w:rPr>
        <w:t>và</w:t>
      </w:r>
      <w:r>
        <w:rPr>
          <w:spacing w:val="-2"/>
          <w:sz w:val="20"/>
        </w:rPr>
        <w:t> </w:t>
      </w:r>
      <w:r>
        <w:rPr>
          <w:sz w:val="20"/>
        </w:rPr>
        <w:t>bộ</w:t>
      </w:r>
      <w:r>
        <w:rPr>
          <w:spacing w:val="-1"/>
          <w:sz w:val="20"/>
        </w:rPr>
        <w:t> </w:t>
      </w:r>
      <w:r>
        <w:rPr>
          <w:sz w:val="20"/>
        </w:rPr>
        <w:t>phận</w:t>
      </w:r>
      <w:r>
        <w:rPr>
          <w:spacing w:val="-3"/>
          <w:sz w:val="20"/>
        </w:rPr>
        <w:t> </w:t>
      </w:r>
      <w:r>
        <w:rPr>
          <w:sz w:val="20"/>
        </w:rPr>
        <w:t>bao</w:t>
      </w:r>
      <w:r>
        <w:rPr>
          <w:spacing w:val="-3"/>
          <w:sz w:val="20"/>
        </w:rPr>
        <w:t> </w:t>
      </w:r>
      <w:r>
        <w:rPr>
          <w:sz w:val="20"/>
        </w:rPr>
        <w:t>che</w:t>
      </w:r>
      <w:r>
        <w:rPr>
          <w:spacing w:val="-2"/>
          <w:sz w:val="20"/>
        </w:rPr>
        <w:t> </w:t>
      </w:r>
      <w:r>
        <w:rPr>
          <w:sz w:val="20"/>
        </w:rPr>
        <w:t>thềm</w:t>
      </w:r>
      <w:r>
        <w:rPr>
          <w:spacing w:val="-2"/>
          <w:sz w:val="20"/>
        </w:rPr>
        <w:t> </w:t>
      </w:r>
      <w:r>
        <w:rPr>
          <w:sz w:val="20"/>
        </w:rPr>
        <w:t>(cầu)</w:t>
      </w:r>
      <w:r>
        <w:rPr>
          <w:spacing w:val="-2"/>
          <w:sz w:val="20"/>
        </w:rPr>
        <w:t> </w:t>
      </w:r>
      <w:r>
        <w:rPr>
          <w:sz w:val="20"/>
        </w:rPr>
        <w:t>xếp</w:t>
      </w:r>
      <w:r>
        <w:rPr>
          <w:spacing w:val="-4"/>
          <w:sz w:val="20"/>
        </w:rPr>
        <w:t> </w:t>
      </w:r>
      <w:r>
        <w:rPr>
          <w:sz w:val="20"/>
        </w:rPr>
        <w:t>dỡ</w:t>
      </w:r>
      <w:r>
        <w:rPr>
          <w:spacing w:val="-4"/>
          <w:sz w:val="20"/>
        </w:rPr>
        <w:t> </w:t>
      </w:r>
      <w:r>
        <w:rPr>
          <w:sz w:val="20"/>
        </w:rPr>
        <w:t>liền</w:t>
      </w:r>
      <w:r>
        <w:rPr>
          <w:spacing w:val="-3"/>
          <w:sz w:val="20"/>
        </w:rPr>
        <w:t> </w:t>
      </w:r>
      <w:r>
        <w:rPr>
          <w:sz w:val="20"/>
        </w:rPr>
        <w:t>kề với các nhà có bậc chịu lửa I, II, III và IV, </w:t>
      </w:r>
      <w:r>
        <w:rPr>
          <w:strike/>
          <w:sz w:val="20"/>
        </w:rPr>
        <w:t>hạng</w:t>
      </w:r>
      <w:r>
        <w:rPr>
          <w:strike w:val="0"/>
          <w:sz w:val="20"/>
        </w:rPr>
        <w:t> </w:t>
      </w:r>
      <w:r>
        <w:rPr>
          <w:strike w:val="0"/>
          <w:sz w:val="20"/>
          <w:shd w:fill="FFFF00" w:color="auto" w:val="clear"/>
        </w:rPr>
        <w:t>cấp</w:t>
      </w:r>
      <w:r>
        <w:rPr>
          <w:strike w:val="0"/>
          <w:sz w:val="20"/>
        </w:rPr>
        <w:t> nguy hiểm cháy là S0 và S1 phải được làm bằng vật liệu không</w:t>
      </w:r>
      <w:r>
        <w:rPr>
          <w:strike w:val="0"/>
          <w:spacing w:val="-6"/>
          <w:sz w:val="20"/>
        </w:rPr>
        <w:t> </w:t>
      </w:r>
      <w:r>
        <w:rPr>
          <w:strike w:val="0"/>
          <w:sz w:val="20"/>
        </w:rPr>
        <w:t>cháy.</w:t>
      </w:r>
    </w:p>
    <w:p>
      <w:pPr>
        <w:pStyle w:val="ListParagraph"/>
        <w:numPr>
          <w:ilvl w:val="3"/>
          <w:numId w:val="55"/>
        </w:numPr>
        <w:tabs>
          <w:tab w:pos="1021" w:val="left" w:leader="none"/>
        </w:tabs>
        <w:spacing w:line="240" w:lineRule="auto" w:before="119" w:after="0"/>
        <w:ind w:left="322" w:right="1232" w:firstLine="0"/>
        <w:jc w:val="left"/>
        <w:rPr>
          <w:sz w:val="20"/>
        </w:rPr>
      </w:pPr>
      <w:r>
        <w:rPr>
          <w:sz w:val="20"/>
        </w:rPr>
        <w:t>Thềm</w:t>
      </w:r>
      <w:r>
        <w:rPr>
          <w:spacing w:val="-3"/>
          <w:sz w:val="20"/>
        </w:rPr>
        <w:t> </w:t>
      </w:r>
      <w:r>
        <w:rPr>
          <w:sz w:val="20"/>
        </w:rPr>
        <w:t>(cầu)</w:t>
      </w:r>
      <w:r>
        <w:rPr>
          <w:spacing w:val="-2"/>
          <w:sz w:val="20"/>
        </w:rPr>
        <w:t> </w:t>
      </w:r>
      <w:r>
        <w:rPr>
          <w:sz w:val="20"/>
        </w:rPr>
        <w:t>xếp</w:t>
      </w:r>
      <w:r>
        <w:rPr>
          <w:spacing w:val="-1"/>
          <w:sz w:val="20"/>
        </w:rPr>
        <w:t> </w:t>
      </w:r>
      <w:r>
        <w:rPr>
          <w:sz w:val="20"/>
        </w:rPr>
        <w:t>dỡ</w:t>
      </w:r>
      <w:r>
        <w:rPr>
          <w:spacing w:val="-2"/>
          <w:sz w:val="20"/>
        </w:rPr>
        <w:t> </w:t>
      </w:r>
      <w:r>
        <w:rPr>
          <w:sz w:val="20"/>
        </w:rPr>
        <w:t>hàng hóa</w:t>
      </w:r>
      <w:r>
        <w:rPr>
          <w:spacing w:val="-3"/>
          <w:sz w:val="20"/>
        </w:rPr>
        <w:t> </w:t>
      </w:r>
      <w:r>
        <w:rPr>
          <w:sz w:val="20"/>
        </w:rPr>
        <w:t>và</w:t>
      </w:r>
      <w:r>
        <w:rPr>
          <w:spacing w:val="-3"/>
          <w:sz w:val="20"/>
        </w:rPr>
        <w:t> </w:t>
      </w:r>
      <w:r>
        <w:rPr>
          <w:sz w:val="20"/>
        </w:rPr>
        <w:t>sân</w:t>
      </w:r>
      <w:r>
        <w:rPr>
          <w:spacing w:val="-2"/>
          <w:sz w:val="20"/>
        </w:rPr>
        <w:t> </w:t>
      </w:r>
      <w:r>
        <w:rPr>
          <w:sz w:val="20"/>
        </w:rPr>
        <w:t>ga</w:t>
      </w:r>
      <w:r>
        <w:rPr>
          <w:spacing w:val="-3"/>
          <w:sz w:val="20"/>
        </w:rPr>
        <w:t> </w:t>
      </w:r>
      <w:r>
        <w:rPr>
          <w:sz w:val="20"/>
        </w:rPr>
        <w:t>xếp</w:t>
      </w:r>
      <w:r>
        <w:rPr>
          <w:spacing w:val="-3"/>
          <w:sz w:val="20"/>
        </w:rPr>
        <w:t> </w:t>
      </w:r>
      <w:r>
        <w:rPr>
          <w:sz w:val="20"/>
        </w:rPr>
        <w:t>dỡ</w:t>
      </w:r>
      <w:r>
        <w:rPr>
          <w:spacing w:val="-1"/>
          <w:sz w:val="20"/>
        </w:rPr>
        <w:t> </w:t>
      </w:r>
      <w:r>
        <w:rPr>
          <w:sz w:val="20"/>
        </w:rPr>
        <w:t>phải</w:t>
      </w:r>
      <w:r>
        <w:rPr>
          <w:spacing w:val="-4"/>
          <w:sz w:val="20"/>
        </w:rPr>
        <w:t> </w:t>
      </w:r>
      <w:r>
        <w:rPr>
          <w:sz w:val="20"/>
        </w:rPr>
        <w:t>có</w:t>
      </w:r>
      <w:r>
        <w:rPr>
          <w:spacing w:val="-2"/>
          <w:sz w:val="20"/>
        </w:rPr>
        <w:t> </w:t>
      </w:r>
      <w:r>
        <w:rPr>
          <w:sz w:val="20"/>
        </w:rPr>
        <w:t>ít</w:t>
      </w:r>
      <w:r>
        <w:rPr>
          <w:spacing w:val="-1"/>
          <w:sz w:val="20"/>
        </w:rPr>
        <w:t> </w:t>
      </w:r>
      <w:r>
        <w:rPr>
          <w:sz w:val="20"/>
        </w:rPr>
        <w:t>nhất</w:t>
      </w:r>
      <w:r>
        <w:rPr>
          <w:spacing w:val="-4"/>
          <w:sz w:val="20"/>
        </w:rPr>
        <w:t> </w:t>
      </w:r>
      <w:r>
        <w:rPr>
          <w:sz w:val="20"/>
        </w:rPr>
        <w:t>là</w:t>
      </w:r>
      <w:r>
        <w:rPr>
          <w:spacing w:val="-3"/>
          <w:sz w:val="20"/>
        </w:rPr>
        <w:t> </w:t>
      </w:r>
      <w:r>
        <w:rPr>
          <w:sz w:val="20"/>
        </w:rPr>
        <w:t>2</w:t>
      </w:r>
      <w:r>
        <w:rPr>
          <w:spacing w:val="-1"/>
          <w:sz w:val="20"/>
        </w:rPr>
        <w:t> </w:t>
      </w:r>
      <w:r>
        <w:rPr>
          <w:sz w:val="20"/>
        </w:rPr>
        <w:t>thang</w:t>
      </w:r>
      <w:r>
        <w:rPr>
          <w:spacing w:val="-2"/>
          <w:sz w:val="20"/>
        </w:rPr>
        <w:t> </w:t>
      </w:r>
      <w:r>
        <w:rPr>
          <w:sz w:val="20"/>
        </w:rPr>
        <w:t>leo</w:t>
      </w:r>
      <w:r>
        <w:rPr>
          <w:spacing w:val="-4"/>
          <w:sz w:val="20"/>
        </w:rPr>
        <w:t> </w:t>
      </w:r>
      <w:r>
        <w:rPr>
          <w:sz w:val="20"/>
        </w:rPr>
        <w:t>hoặc</w:t>
      </w:r>
      <w:r>
        <w:rPr>
          <w:spacing w:val="-2"/>
          <w:sz w:val="20"/>
        </w:rPr>
        <w:t> </w:t>
      </w:r>
      <w:r>
        <w:rPr>
          <w:sz w:val="20"/>
        </w:rPr>
        <w:t>đường</w:t>
      </w:r>
      <w:r>
        <w:rPr>
          <w:spacing w:val="-1"/>
          <w:sz w:val="20"/>
        </w:rPr>
        <w:t> </w:t>
      </w:r>
      <w:r>
        <w:rPr>
          <w:sz w:val="20"/>
        </w:rPr>
        <w:t>dốc được bố trí cách xa nhau (phân</w:t>
      </w:r>
      <w:r>
        <w:rPr>
          <w:spacing w:val="-3"/>
          <w:sz w:val="20"/>
        </w:rPr>
        <w:t> </w:t>
      </w:r>
      <w:r>
        <w:rPr>
          <w:sz w:val="20"/>
        </w:rPr>
        <w:t>tán).</w:t>
      </w:r>
    </w:p>
    <w:p>
      <w:pPr>
        <w:pStyle w:val="ListParagraph"/>
        <w:numPr>
          <w:ilvl w:val="3"/>
          <w:numId w:val="55"/>
        </w:numPr>
        <w:tabs>
          <w:tab w:pos="1021" w:val="left" w:leader="none"/>
        </w:tabs>
        <w:spacing w:line="240" w:lineRule="auto" w:before="120" w:after="0"/>
        <w:ind w:left="322" w:right="1196" w:firstLine="0"/>
        <w:jc w:val="left"/>
        <w:rPr>
          <w:sz w:val="20"/>
        </w:rPr>
      </w:pPr>
      <w:r>
        <w:rPr>
          <w:sz w:val="20"/>
        </w:rPr>
        <w:t>Lựa</w:t>
      </w:r>
      <w:r>
        <w:rPr>
          <w:spacing w:val="-3"/>
          <w:sz w:val="20"/>
        </w:rPr>
        <w:t> </w:t>
      </w:r>
      <w:r>
        <w:rPr>
          <w:sz w:val="20"/>
        </w:rPr>
        <w:t>chọn</w:t>
      </w:r>
      <w:r>
        <w:rPr>
          <w:spacing w:val="-3"/>
          <w:sz w:val="20"/>
        </w:rPr>
        <w:t> </w:t>
      </w:r>
      <w:r>
        <w:rPr>
          <w:sz w:val="20"/>
        </w:rPr>
        <w:t>kết</w:t>
      </w:r>
      <w:r>
        <w:rPr>
          <w:spacing w:val="-3"/>
          <w:sz w:val="20"/>
        </w:rPr>
        <w:t> </w:t>
      </w:r>
      <w:r>
        <w:rPr>
          <w:sz w:val="20"/>
        </w:rPr>
        <w:t>cấu</w:t>
      </w:r>
      <w:r>
        <w:rPr>
          <w:spacing w:val="-3"/>
          <w:sz w:val="20"/>
        </w:rPr>
        <w:t> </w:t>
      </w:r>
      <w:r>
        <w:rPr>
          <w:sz w:val="20"/>
        </w:rPr>
        <w:t>và</w:t>
      </w:r>
      <w:r>
        <w:rPr>
          <w:spacing w:val="-3"/>
          <w:sz w:val="20"/>
        </w:rPr>
        <w:t> </w:t>
      </w:r>
      <w:r>
        <w:rPr>
          <w:sz w:val="20"/>
        </w:rPr>
        <w:t>vật</w:t>
      </w:r>
      <w:r>
        <w:rPr>
          <w:spacing w:val="-4"/>
          <w:sz w:val="20"/>
        </w:rPr>
        <w:t> </w:t>
      </w:r>
      <w:r>
        <w:rPr>
          <w:sz w:val="20"/>
        </w:rPr>
        <w:t>liệu</w:t>
      </w:r>
      <w:r>
        <w:rPr>
          <w:spacing w:val="-2"/>
          <w:sz w:val="20"/>
        </w:rPr>
        <w:t> </w:t>
      </w:r>
      <w:r>
        <w:rPr>
          <w:sz w:val="20"/>
        </w:rPr>
        <w:t>cho</w:t>
      </w:r>
      <w:r>
        <w:rPr>
          <w:spacing w:val="-2"/>
          <w:sz w:val="20"/>
        </w:rPr>
        <w:t> </w:t>
      </w:r>
      <w:r>
        <w:rPr>
          <w:sz w:val="20"/>
        </w:rPr>
        <w:t>nền</w:t>
      </w:r>
      <w:r>
        <w:rPr>
          <w:spacing w:val="-3"/>
          <w:sz w:val="20"/>
        </w:rPr>
        <w:t> </w:t>
      </w:r>
      <w:r>
        <w:rPr>
          <w:sz w:val="20"/>
        </w:rPr>
        <w:t>và</w:t>
      </w:r>
      <w:r>
        <w:rPr>
          <w:spacing w:val="-1"/>
          <w:sz w:val="20"/>
        </w:rPr>
        <w:t> </w:t>
      </w:r>
      <w:r>
        <w:rPr>
          <w:sz w:val="20"/>
        </w:rPr>
        <w:t>lớp phủ</w:t>
      </w:r>
      <w:r>
        <w:rPr>
          <w:spacing w:val="-3"/>
          <w:sz w:val="20"/>
        </w:rPr>
        <w:t> </w:t>
      </w:r>
      <w:r>
        <w:rPr>
          <w:sz w:val="20"/>
        </w:rPr>
        <w:t>sàn</w:t>
      </w:r>
      <w:r>
        <w:rPr>
          <w:spacing w:val="-4"/>
          <w:sz w:val="20"/>
        </w:rPr>
        <w:t> </w:t>
      </w:r>
      <w:r>
        <w:rPr>
          <w:sz w:val="20"/>
        </w:rPr>
        <w:t>nhà</w:t>
      </w:r>
      <w:r>
        <w:rPr>
          <w:spacing w:val="-3"/>
          <w:sz w:val="20"/>
        </w:rPr>
        <w:t> </w:t>
      </w:r>
      <w:r>
        <w:rPr>
          <w:sz w:val="20"/>
        </w:rPr>
        <w:t>kho</w:t>
      </w:r>
      <w:r>
        <w:rPr>
          <w:spacing w:val="-3"/>
          <w:sz w:val="20"/>
        </w:rPr>
        <w:t> </w:t>
      </w:r>
      <w:r>
        <w:rPr>
          <w:sz w:val="20"/>
        </w:rPr>
        <w:t>và</w:t>
      </w:r>
      <w:r>
        <w:rPr>
          <w:spacing w:val="-3"/>
          <w:sz w:val="20"/>
        </w:rPr>
        <w:t> </w:t>
      </w:r>
      <w:r>
        <w:rPr>
          <w:sz w:val="20"/>
        </w:rPr>
        <w:t>gian</w:t>
      </w:r>
      <w:r>
        <w:rPr>
          <w:spacing w:val="-1"/>
          <w:sz w:val="20"/>
        </w:rPr>
        <w:t> </w:t>
      </w:r>
      <w:r>
        <w:rPr>
          <w:sz w:val="20"/>
        </w:rPr>
        <w:t>phòng</w:t>
      </w:r>
      <w:r>
        <w:rPr>
          <w:spacing w:val="-3"/>
          <w:sz w:val="20"/>
        </w:rPr>
        <w:t> </w:t>
      </w:r>
      <w:r>
        <w:rPr>
          <w:sz w:val="20"/>
        </w:rPr>
        <w:t>kho</w:t>
      </w:r>
      <w:r>
        <w:rPr>
          <w:spacing w:val="-2"/>
          <w:sz w:val="20"/>
        </w:rPr>
        <w:t> </w:t>
      </w:r>
      <w:r>
        <w:rPr>
          <w:sz w:val="20"/>
        </w:rPr>
        <w:t>phải</w:t>
      </w:r>
      <w:r>
        <w:rPr>
          <w:spacing w:val="-4"/>
          <w:sz w:val="20"/>
        </w:rPr>
        <w:t> </w:t>
      </w:r>
      <w:r>
        <w:rPr>
          <w:sz w:val="20"/>
        </w:rPr>
        <w:t>tính</w:t>
      </w:r>
      <w:r>
        <w:rPr>
          <w:spacing w:val="-1"/>
          <w:sz w:val="20"/>
        </w:rPr>
        <w:t> </w:t>
      </w:r>
      <w:r>
        <w:rPr>
          <w:sz w:val="20"/>
        </w:rPr>
        <w:t>đến các yếu tố liên quan để bảo đảm ngăn ngừa việc phát sinh ra</w:t>
      </w:r>
      <w:r>
        <w:rPr>
          <w:spacing w:val="-8"/>
          <w:sz w:val="20"/>
        </w:rPr>
        <w:t> </w:t>
      </w:r>
      <w:r>
        <w:rPr>
          <w:sz w:val="20"/>
        </w:rPr>
        <w:t>bụi.</w:t>
      </w:r>
    </w:p>
    <w:p>
      <w:pPr>
        <w:pStyle w:val="BodyText"/>
        <w:ind w:right="1133"/>
      </w:pPr>
      <w:r>
        <w:rPr/>
        <w:t>Bề mặt sàn ở những khu vực có nguy cơ hình thành hỗn hợp nổ khí gas, bụi, chất lỏng và các chất khác với nồng độ có thể gây ra nổ hoặc cháy khi gặp tia lửa do va đập của một vật lên sàn hoặc hiện tượng nhiễm tĩnh điện, phải có biện pháp thích hợp để chống nhiễm tĩnh điện và không làm phát sinh tia lửa khi bị va đập.</w:t>
      </w:r>
    </w:p>
    <w:p>
      <w:pPr>
        <w:pStyle w:val="BodyText"/>
        <w:spacing w:before="119"/>
      </w:pPr>
      <w:r>
        <w:rPr/>
        <w:t>Những nhà kho cất chứa hàng hóa có nhiệt độ vượt 60 °С thì phải sử dụng sàn chịu nhiệt.</w:t>
      </w:r>
    </w:p>
    <w:p>
      <w:pPr>
        <w:pStyle w:val="ListParagraph"/>
        <w:numPr>
          <w:ilvl w:val="3"/>
          <w:numId w:val="55"/>
        </w:numPr>
        <w:tabs>
          <w:tab w:pos="1021" w:val="left" w:leader="none"/>
        </w:tabs>
        <w:spacing w:line="240" w:lineRule="auto" w:before="121" w:after="0"/>
        <w:ind w:left="322" w:right="1350" w:firstLine="0"/>
        <w:jc w:val="left"/>
        <w:rPr>
          <w:sz w:val="20"/>
        </w:rPr>
      </w:pPr>
      <w:r>
        <w:rPr>
          <w:sz w:val="20"/>
        </w:rPr>
        <w:t>Phòng kho trong nhà sản xuất phải được cách ly với các loại gian phòng khác theo quy định cụ thể như dưới</w:t>
      </w:r>
      <w:r>
        <w:rPr>
          <w:spacing w:val="-2"/>
          <w:sz w:val="20"/>
        </w:rPr>
        <w:t> </w:t>
      </w:r>
      <w:r>
        <w:rPr>
          <w:sz w:val="20"/>
        </w:rPr>
        <w:t>đây.</w:t>
      </w:r>
    </w:p>
    <w:p>
      <w:pPr>
        <w:pStyle w:val="BodyText"/>
        <w:spacing w:before="119"/>
        <w:ind w:right="1137"/>
      </w:pPr>
      <w:r>
        <w:rPr/>
        <w:t>Các gian sản xuất, gian kỹ thuật và gian kho (nhóm nguy hiểm cháy theo công năng F5) có hạng nguy hiểm cháy và cháy nổ C1 đến C3 được đặt trong nhà ở và nhà công cộng, nếu không có quy định gì khác thì ít nhất phải được ngăn cách với các gian phòng và hành lang khác như sau:</w:t>
      </w:r>
    </w:p>
    <w:p>
      <w:pPr>
        <w:pStyle w:val="ListParagraph"/>
        <w:numPr>
          <w:ilvl w:val="0"/>
          <w:numId w:val="6"/>
        </w:numPr>
        <w:tabs>
          <w:tab w:pos="445" w:val="left" w:leader="none"/>
        </w:tabs>
        <w:spacing w:line="240" w:lineRule="auto" w:before="121" w:after="0"/>
        <w:ind w:left="322" w:right="1326" w:firstLine="0"/>
        <w:jc w:val="left"/>
        <w:rPr>
          <w:sz w:val="20"/>
        </w:rPr>
      </w:pPr>
      <w:r>
        <w:rPr>
          <w:sz w:val="20"/>
        </w:rPr>
        <w:t>Với nhà có bậc chịu lửa I ngăn cách bằng vách ngăn cháy loại 1 và sàn ngăn cháy không kém hơn loại</w:t>
      </w:r>
      <w:r>
        <w:rPr>
          <w:spacing w:val="-3"/>
          <w:sz w:val="20"/>
        </w:rPr>
        <w:t> </w:t>
      </w:r>
      <w:r>
        <w:rPr>
          <w:sz w:val="20"/>
        </w:rPr>
        <w:t>2;</w:t>
      </w:r>
    </w:p>
    <w:p>
      <w:pPr>
        <w:pStyle w:val="ListParagraph"/>
        <w:numPr>
          <w:ilvl w:val="0"/>
          <w:numId w:val="6"/>
        </w:numPr>
        <w:tabs>
          <w:tab w:pos="445" w:val="left" w:leader="none"/>
        </w:tabs>
        <w:spacing w:line="240" w:lineRule="auto" w:before="121" w:after="0"/>
        <w:ind w:left="322" w:right="1534" w:firstLine="0"/>
        <w:jc w:val="left"/>
        <w:rPr>
          <w:sz w:val="20"/>
        </w:rPr>
      </w:pPr>
      <w:r>
        <w:rPr>
          <w:sz w:val="20"/>
        </w:rPr>
        <w:t>Với nhà có bậc chịu lửa II, III, IV ngăn cách bằng vách ngăn cháy loại 1 và sàn ngăn cháy không kém hơn loại</w:t>
      </w:r>
      <w:r>
        <w:rPr>
          <w:spacing w:val="-3"/>
          <w:sz w:val="20"/>
        </w:rPr>
        <w:t> </w:t>
      </w:r>
      <w:r>
        <w:rPr>
          <w:sz w:val="20"/>
        </w:rPr>
        <w:t>3.</w:t>
      </w:r>
    </w:p>
    <w:p>
      <w:pPr>
        <w:pStyle w:val="BodyText"/>
        <w:spacing w:before="118"/>
        <w:ind w:right="1160"/>
      </w:pPr>
      <w:r>
        <w:rPr/>
        <w:t>Không cho phép đặt gian phòng kho, gian sản xuất, phòng thí nghiệm và tương tự có hạng nguy hiểm cháy và cháy nổ C1, C2 và C3 hoặc cao hơn trong nhà khác dự kiến có từ 50 người sử dụng đồng thời trở lên.</w:t>
      </w:r>
    </w:p>
    <w:p>
      <w:pPr>
        <w:pStyle w:val="BodyText"/>
        <w:spacing w:before="122"/>
        <w:ind w:right="1221"/>
      </w:pPr>
      <w:r>
        <w:rPr/>
        <w:t>Các gian phòng sản xuất, phòng kỹ thuật và phòng kho có hạng nguy hiểm cháy và cháy nổ C4, đặt trong nhà ở hoặc nhà công cộng thì phải được ngăn cách với các phòng khác và hành lang bằng các vách ngăn cháy không kém hơn loại 2.</w:t>
      </w:r>
    </w:p>
    <w:p>
      <w:pPr>
        <w:pStyle w:val="BodyText"/>
        <w:spacing w:before="119"/>
        <w:ind w:right="1175"/>
      </w:pPr>
      <w:r>
        <w:rPr/>
        <w:t>Các gian phòng kho có hạng nguy hiểm cháy và cháy nổ C1, C2 và C3 trong nhà sản xuất phải được ngăn cách với các khu vực khác bằng vách ngăn cháy loại 1 và sàn ngăn cháy không kém hơn loại 3. Đối với các kho cất trữ hàng bằng giá đỡ cao tầng phải ngăn cách bằng tường ngăn cháy loại 1 và sàn ngăn cháy loại 1. Đối với những gian phòng kho này, nếu cất giữ thành phẩm có hạng nguy hiểm cháy và cháy nổ C1, C2 và C3 đặt trong nhà sản xuất thì phải có tường bao ngoài.</w:t>
      </w:r>
    </w:p>
    <w:p>
      <w:pPr>
        <w:pStyle w:val="BodyText"/>
        <w:spacing w:before="120"/>
      </w:pPr>
      <w:r>
        <w:rPr/>
        <w:t>CHÚ THÍCH: Giá đỡ cao tầng là giá đỡ có chiều cao để hàng trên 5,5 m.</w:t>
      </w:r>
    </w:p>
    <w:p>
      <w:pPr>
        <w:pStyle w:val="ListParagraph"/>
        <w:numPr>
          <w:ilvl w:val="3"/>
          <w:numId w:val="55"/>
        </w:numPr>
        <w:tabs>
          <w:tab w:pos="1134" w:val="left" w:leader="none"/>
        </w:tabs>
        <w:spacing w:line="240" w:lineRule="auto" w:before="120" w:after="0"/>
        <w:ind w:left="322" w:right="1334" w:firstLine="0"/>
        <w:jc w:val="left"/>
        <w:rPr>
          <w:sz w:val="20"/>
        </w:rPr>
      </w:pPr>
      <w:r>
        <w:rPr>
          <w:strike/>
          <w:sz w:val="20"/>
        </w:rPr>
        <w:t>Kho cất giữ hàng có hạng nguy hiểm cháy và cháy nổ C trên giá đỡ cao tầng phải được bố trí trong nhà 1 tầng có bậc chịu lửa I đến IV và cấp nguy hiểm cháy kết cấu của nhà</w:t>
      </w:r>
      <w:r>
        <w:rPr>
          <w:strike/>
          <w:spacing w:val="-14"/>
          <w:sz w:val="20"/>
        </w:rPr>
        <w:t> </w:t>
      </w:r>
      <w:r>
        <w:rPr>
          <w:strike/>
          <w:sz w:val="20"/>
        </w:rPr>
        <w:t>S0.</w:t>
      </w:r>
    </w:p>
    <w:p>
      <w:pPr>
        <w:pStyle w:val="BodyText"/>
        <w:ind w:right="1275"/>
      </w:pPr>
      <w:r>
        <w:rPr>
          <w:strike/>
        </w:rPr>
        <w:t>Các giá đỡ hàng phải có sàn đỡ nằm ngang, đặc và làm từ vật liệu không cháy đặt cách nhau không</w:t>
      </w:r>
      <w:r>
        <w:rPr>
          <w:strike w:val="0"/>
        </w:rPr>
        <w:t> </w:t>
      </w:r>
      <w:r>
        <w:rPr>
          <w:strike/>
        </w:rPr>
        <w:t>quá 4 m theo chiều cao.</w:t>
      </w:r>
    </w:p>
    <w:p>
      <w:pPr>
        <w:pStyle w:val="BodyText"/>
        <w:spacing w:before="119"/>
        <w:ind w:right="1385"/>
      </w:pPr>
      <w:r>
        <w:rPr>
          <w:shd w:fill="FFFF00" w:color="auto" w:val="clear"/>
        </w:rPr>
        <w:t>Kho cất giữ hàng có hạng nguy hiểm cháy và cháy nổ C trên giá đỡ cao tầng phải được bố trí trong</w:t>
      </w:r>
      <w:r>
        <w:rPr/>
        <w:t> </w:t>
      </w:r>
      <w:r>
        <w:rPr>
          <w:shd w:fill="FFFF00" w:color="auto" w:val="clear"/>
        </w:rPr>
        <w:t>nhà 1 tầng có bậc chịu lửa I đến IV và cấp nguy hiểm cháy kết cấu của nhà S0. Trường hợp bố trí </w:t>
      </w:r>
    </w:p>
    <w:p>
      <w:pPr>
        <w:spacing w:after="0"/>
        <w:sectPr>
          <w:pgSz w:w="11910" w:h="16840"/>
          <w:pgMar w:top="480" w:bottom="280" w:left="1380" w:right="0"/>
        </w:sectPr>
      </w:pPr>
    </w:p>
    <w:p>
      <w:pPr>
        <w:pStyle w:val="BodyText"/>
        <w:spacing w:before="67"/>
        <w:ind w:right="1286"/>
      </w:pPr>
      <w:r>
        <w:rPr>
          <w:shd w:fill="FFFF00" w:color="auto" w:val="clear"/>
        </w:rPr>
        <w:t>trong nhà nhiều tầng thì các giá đỡ cao tầng phải được bảo vệ bởi hệ thống chữa cháy tự động theo</w:t>
      </w:r>
      <w:r>
        <w:rPr/>
        <w:t> </w:t>
      </w:r>
      <w:r>
        <w:rPr>
          <w:shd w:fill="FFFF00" w:color="auto" w:val="clear"/>
        </w:rPr>
        <w:t>các tài liệu chuẩn được phép áp dụng, và phải bảo đảm tẩt cả người trong nhà có thể thoát nạn an</w:t>
      </w:r>
      <w:r>
        <w:rPr/>
        <w:t> </w:t>
      </w:r>
      <w:r>
        <w:rPr>
          <w:shd w:fill="FFFF00" w:color="auto" w:val="clear"/>
        </w:rPr>
        <w:t>toàn ra ngoài trong mọi trường hợp cháy.</w:t>
      </w:r>
    </w:p>
    <w:p>
      <w:pPr>
        <w:pStyle w:val="ListParagraph"/>
        <w:numPr>
          <w:ilvl w:val="3"/>
          <w:numId w:val="55"/>
        </w:numPr>
        <w:tabs>
          <w:tab w:pos="1134" w:val="left" w:leader="none"/>
        </w:tabs>
        <w:spacing w:line="240" w:lineRule="auto" w:before="122" w:after="0"/>
        <w:ind w:left="322" w:right="1359" w:firstLine="0"/>
        <w:jc w:val="left"/>
        <w:rPr>
          <w:sz w:val="20"/>
        </w:rPr>
      </w:pPr>
      <w:r>
        <w:rPr>
          <w:sz w:val="20"/>
        </w:rPr>
        <w:t>Khi</w:t>
      </w:r>
      <w:r>
        <w:rPr>
          <w:spacing w:val="-5"/>
          <w:sz w:val="20"/>
        </w:rPr>
        <w:t> </w:t>
      </w:r>
      <w:r>
        <w:rPr>
          <w:sz w:val="20"/>
        </w:rPr>
        <w:t>chia</w:t>
      </w:r>
      <w:r>
        <w:rPr>
          <w:spacing w:val="-4"/>
          <w:sz w:val="20"/>
        </w:rPr>
        <w:t> </w:t>
      </w:r>
      <w:r>
        <w:rPr>
          <w:sz w:val="20"/>
        </w:rPr>
        <w:t>một</w:t>
      </w:r>
      <w:r>
        <w:rPr>
          <w:spacing w:val="-4"/>
          <w:sz w:val="20"/>
        </w:rPr>
        <w:t> </w:t>
      </w:r>
      <w:r>
        <w:rPr>
          <w:sz w:val="20"/>
        </w:rPr>
        <w:t>gian kho</w:t>
      </w:r>
      <w:r>
        <w:rPr>
          <w:spacing w:val="-5"/>
          <w:sz w:val="20"/>
        </w:rPr>
        <w:t> </w:t>
      </w:r>
      <w:r>
        <w:rPr>
          <w:sz w:val="20"/>
        </w:rPr>
        <w:t>chứa</w:t>
      </w:r>
      <w:r>
        <w:rPr>
          <w:spacing w:val="-3"/>
          <w:sz w:val="20"/>
        </w:rPr>
        <w:t> </w:t>
      </w:r>
      <w:r>
        <w:rPr>
          <w:sz w:val="20"/>
        </w:rPr>
        <w:t>hàng</w:t>
      </w:r>
      <w:r>
        <w:rPr>
          <w:spacing w:val="-2"/>
          <w:sz w:val="20"/>
        </w:rPr>
        <w:t> </w:t>
      </w:r>
      <w:r>
        <w:rPr>
          <w:sz w:val="20"/>
        </w:rPr>
        <w:t>hóa</w:t>
      </w:r>
      <w:r>
        <w:rPr>
          <w:spacing w:val="-2"/>
          <w:sz w:val="20"/>
        </w:rPr>
        <w:t> </w:t>
      </w:r>
      <w:r>
        <w:rPr>
          <w:sz w:val="20"/>
        </w:rPr>
        <w:t>có</w:t>
      </w:r>
      <w:r>
        <w:rPr>
          <w:spacing w:val="-3"/>
          <w:sz w:val="20"/>
        </w:rPr>
        <w:t> </w:t>
      </w:r>
      <w:r>
        <w:rPr>
          <w:sz w:val="20"/>
        </w:rPr>
        <w:t>cùng</w:t>
      </w:r>
      <w:r>
        <w:rPr>
          <w:spacing w:val="-4"/>
          <w:sz w:val="20"/>
        </w:rPr>
        <w:t> </w:t>
      </w:r>
      <w:r>
        <w:rPr>
          <w:sz w:val="20"/>
        </w:rPr>
        <w:t>mức</w:t>
      </w:r>
      <w:r>
        <w:rPr>
          <w:spacing w:val="-2"/>
          <w:sz w:val="20"/>
        </w:rPr>
        <w:t> </w:t>
      </w:r>
      <w:r>
        <w:rPr>
          <w:sz w:val="20"/>
        </w:rPr>
        <w:t>độ</w:t>
      </w:r>
      <w:r>
        <w:rPr>
          <w:spacing w:val="-3"/>
          <w:sz w:val="20"/>
        </w:rPr>
        <w:t> </w:t>
      </w:r>
      <w:r>
        <w:rPr>
          <w:sz w:val="20"/>
        </w:rPr>
        <w:t>nguy</w:t>
      </w:r>
      <w:r>
        <w:rPr>
          <w:spacing w:val="-1"/>
          <w:sz w:val="20"/>
        </w:rPr>
        <w:t> </w:t>
      </w:r>
      <w:r>
        <w:rPr>
          <w:sz w:val="20"/>
        </w:rPr>
        <w:t>hiểm</w:t>
      </w:r>
      <w:r>
        <w:rPr>
          <w:spacing w:val="-4"/>
          <w:sz w:val="20"/>
        </w:rPr>
        <w:t> </w:t>
      </w:r>
      <w:r>
        <w:rPr>
          <w:sz w:val="20"/>
        </w:rPr>
        <w:t>cháy như</w:t>
      </w:r>
      <w:r>
        <w:rPr>
          <w:spacing w:val="-3"/>
          <w:sz w:val="20"/>
        </w:rPr>
        <w:t> </w:t>
      </w:r>
      <w:r>
        <w:rPr>
          <w:sz w:val="20"/>
        </w:rPr>
        <w:t>nhau</w:t>
      </w:r>
      <w:r>
        <w:rPr>
          <w:spacing w:val="-3"/>
          <w:sz w:val="20"/>
        </w:rPr>
        <w:t> </w:t>
      </w:r>
      <w:r>
        <w:rPr>
          <w:sz w:val="20"/>
        </w:rPr>
        <w:t>bằng</w:t>
      </w:r>
      <w:r>
        <w:rPr>
          <w:spacing w:val="-3"/>
          <w:sz w:val="20"/>
        </w:rPr>
        <w:t> </w:t>
      </w:r>
      <w:r>
        <w:rPr>
          <w:sz w:val="20"/>
        </w:rPr>
        <w:t>các vách ngăn theo điều kiện công nghệ hoặc vệ sinh, thì phải nêu rõ các yêu cầu đối với những vách ngăn đó trong phần thuyết minh công nghệ của dự</w:t>
      </w:r>
      <w:r>
        <w:rPr>
          <w:spacing w:val="-8"/>
          <w:sz w:val="20"/>
        </w:rPr>
        <w:t> </w:t>
      </w:r>
      <w:r>
        <w:rPr>
          <w:sz w:val="20"/>
        </w:rPr>
        <w:t>án.</w:t>
      </w:r>
    </w:p>
    <w:p>
      <w:pPr>
        <w:pStyle w:val="ListParagraph"/>
        <w:numPr>
          <w:ilvl w:val="3"/>
          <w:numId w:val="55"/>
        </w:numPr>
        <w:tabs>
          <w:tab w:pos="1131" w:val="left" w:leader="none"/>
        </w:tabs>
        <w:spacing w:line="240" w:lineRule="auto" w:before="119" w:after="0"/>
        <w:ind w:left="322" w:right="1499" w:firstLine="0"/>
        <w:jc w:val="left"/>
        <w:rPr>
          <w:sz w:val="20"/>
        </w:rPr>
      </w:pPr>
      <w:r>
        <w:rPr>
          <w:strike/>
          <w:sz w:val="20"/>
        </w:rPr>
        <w:t>Các</w:t>
      </w:r>
      <w:r>
        <w:rPr>
          <w:strike/>
          <w:spacing w:val="-2"/>
          <w:sz w:val="20"/>
        </w:rPr>
        <w:t> </w:t>
      </w:r>
      <w:r>
        <w:rPr>
          <w:strike/>
          <w:sz w:val="20"/>
        </w:rPr>
        <w:t>lỗ</w:t>
      </w:r>
      <w:r>
        <w:rPr>
          <w:strike/>
          <w:spacing w:val="-1"/>
          <w:sz w:val="20"/>
        </w:rPr>
        <w:t> </w:t>
      </w:r>
      <w:r>
        <w:rPr>
          <w:strike/>
          <w:sz w:val="20"/>
        </w:rPr>
        <w:t>cửa</w:t>
      </w:r>
      <w:r>
        <w:rPr>
          <w:strike/>
          <w:spacing w:val="-3"/>
          <w:sz w:val="20"/>
        </w:rPr>
        <w:t> </w:t>
      </w:r>
      <w:r>
        <w:rPr>
          <w:strike/>
          <w:sz w:val="20"/>
        </w:rPr>
        <w:t>sổ</w:t>
      </w:r>
      <w:r>
        <w:rPr>
          <w:strike/>
          <w:spacing w:val="-3"/>
          <w:sz w:val="20"/>
        </w:rPr>
        <w:t> </w:t>
      </w:r>
      <w:r>
        <w:rPr>
          <w:strike/>
          <w:sz w:val="20"/>
        </w:rPr>
        <w:t>của nhà</w:t>
      </w:r>
      <w:r>
        <w:rPr>
          <w:strike/>
          <w:spacing w:val="-3"/>
          <w:sz w:val="20"/>
        </w:rPr>
        <w:t> </w:t>
      </w:r>
      <w:r>
        <w:rPr>
          <w:strike/>
          <w:sz w:val="20"/>
        </w:rPr>
        <w:t>kho</w:t>
      </w:r>
      <w:r>
        <w:rPr>
          <w:strike/>
          <w:spacing w:val="-3"/>
          <w:sz w:val="20"/>
        </w:rPr>
        <w:t> </w:t>
      </w:r>
      <w:r>
        <w:rPr>
          <w:strike/>
          <w:sz w:val="20"/>
        </w:rPr>
        <w:t>phải</w:t>
      </w:r>
      <w:r>
        <w:rPr>
          <w:strike/>
          <w:spacing w:val="-2"/>
          <w:sz w:val="20"/>
        </w:rPr>
        <w:t> </w:t>
      </w:r>
      <w:r>
        <w:rPr>
          <w:strike/>
          <w:sz w:val="20"/>
        </w:rPr>
        <w:t>được đặt</w:t>
      </w:r>
      <w:r>
        <w:rPr>
          <w:strike/>
          <w:spacing w:val="-2"/>
          <w:sz w:val="20"/>
        </w:rPr>
        <w:t> </w:t>
      </w:r>
      <w:r>
        <w:rPr>
          <w:strike/>
          <w:sz w:val="20"/>
        </w:rPr>
        <w:t>thêm</w:t>
      </w:r>
      <w:r>
        <w:rPr>
          <w:strike/>
          <w:spacing w:val="-3"/>
          <w:sz w:val="20"/>
        </w:rPr>
        <w:t> </w:t>
      </w:r>
      <w:r>
        <w:rPr>
          <w:strike/>
          <w:sz w:val="20"/>
        </w:rPr>
        <w:t>tấm</w:t>
      </w:r>
      <w:r>
        <w:rPr>
          <w:strike/>
          <w:spacing w:val="-3"/>
          <w:sz w:val="20"/>
        </w:rPr>
        <w:t> </w:t>
      </w:r>
      <w:r>
        <w:rPr>
          <w:strike/>
          <w:sz w:val="20"/>
        </w:rPr>
        <w:t>cửa</w:t>
      </w:r>
      <w:r>
        <w:rPr>
          <w:strike/>
          <w:spacing w:val="-3"/>
          <w:sz w:val="20"/>
        </w:rPr>
        <w:t> </w:t>
      </w:r>
      <w:r>
        <w:rPr>
          <w:strike/>
          <w:sz w:val="20"/>
        </w:rPr>
        <w:t>mở</w:t>
      </w:r>
      <w:r>
        <w:rPr>
          <w:strike/>
          <w:spacing w:val="-3"/>
          <w:sz w:val="20"/>
        </w:rPr>
        <w:t> </w:t>
      </w:r>
      <w:r>
        <w:rPr>
          <w:strike/>
          <w:sz w:val="20"/>
        </w:rPr>
        <w:t>lật</w:t>
      </w:r>
      <w:r>
        <w:rPr>
          <w:strike/>
          <w:spacing w:val="-1"/>
          <w:sz w:val="20"/>
        </w:rPr>
        <w:t> </w:t>
      </w:r>
      <w:r>
        <w:rPr>
          <w:strike/>
          <w:sz w:val="20"/>
        </w:rPr>
        <w:t>lên</w:t>
      </w:r>
      <w:r>
        <w:rPr>
          <w:strike/>
          <w:spacing w:val="-2"/>
          <w:sz w:val="20"/>
        </w:rPr>
        <w:t> </w:t>
      </w:r>
      <w:r>
        <w:rPr>
          <w:strike/>
          <w:sz w:val="20"/>
        </w:rPr>
        <w:t>trên</w:t>
      </w:r>
      <w:r>
        <w:rPr>
          <w:strike/>
          <w:spacing w:val="-4"/>
          <w:sz w:val="20"/>
        </w:rPr>
        <w:t> </w:t>
      </w:r>
      <w:r>
        <w:rPr>
          <w:strike/>
          <w:sz w:val="20"/>
        </w:rPr>
        <w:t>với</w:t>
      </w:r>
      <w:r>
        <w:rPr>
          <w:strike/>
          <w:spacing w:val="-3"/>
          <w:sz w:val="20"/>
        </w:rPr>
        <w:t> </w:t>
      </w:r>
      <w:r>
        <w:rPr>
          <w:strike/>
          <w:sz w:val="20"/>
        </w:rPr>
        <w:t>tổng</w:t>
      </w:r>
      <w:r>
        <w:rPr>
          <w:strike/>
          <w:spacing w:val="-3"/>
          <w:sz w:val="20"/>
        </w:rPr>
        <w:t> </w:t>
      </w:r>
      <w:r>
        <w:rPr>
          <w:strike/>
          <w:sz w:val="20"/>
        </w:rPr>
        <w:t>diện</w:t>
      </w:r>
      <w:r>
        <w:rPr>
          <w:strike/>
          <w:spacing w:val="-2"/>
          <w:sz w:val="20"/>
        </w:rPr>
        <w:t> </w:t>
      </w:r>
      <w:r>
        <w:rPr>
          <w:strike/>
          <w:sz w:val="20"/>
        </w:rPr>
        <w:t>tích xác định theo tính toán bảo đảm thoát khói khi có</w:t>
      </w:r>
      <w:r>
        <w:rPr>
          <w:strike/>
          <w:spacing w:val="-10"/>
          <w:sz w:val="20"/>
        </w:rPr>
        <w:t> </w:t>
      </w:r>
      <w:r>
        <w:rPr>
          <w:strike/>
          <w:sz w:val="20"/>
        </w:rPr>
        <w:t>cháy.</w:t>
      </w:r>
    </w:p>
    <w:p>
      <w:pPr>
        <w:pStyle w:val="BodyText"/>
        <w:ind w:right="1133"/>
      </w:pPr>
      <w:r>
        <w:rPr>
          <w:strike/>
        </w:rPr>
        <w:t>Trong gian phòng lưu trữ cho phép không cần lắp đặt ô cửa sổ nếu đã có hệ thống thoát khói được</w:t>
      </w:r>
      <w:r>
        <w:rPr>
          <w:strike w:val="0"/>
        </w:rPr>
        <w:t> </w:t>
      </w:r>
      <w:r>
        <w:rPr>
          <w:strike/>
        </w:rPr>
        <w:t>tính toán phù hợp với yêu cầu tại Phụ lục D.</w:t>
      </w:r>
    </w:p>
    <w:p>
      <w:pPr>
        <w:pStyle w:val="Heading1"/>
        <w:numPr>
          <w:ilvl w:val="1"/>
          <w:numId w:val="57"/>
        </w:numPr>
        <w:tabs>
          <w:tab w:pos="688" w:val="left" w:leader="none"/>
        </w:tabs>
        <w:spacing w:line="240" w:lineRule="auto" w:before="118" w:after="0"/>
        <w:ind w:left="322" w:right="1408" w:firstLine="0"/>
        <w:jc w:val="left"/>
      </w:pPr>
      <w:r>
        <w:rPr/>
        <w:t>Nhà</w:t>
      </w:r>
      <w:r>
        <w:rPr>
          <w:spacing w:val="-3"/>
        </w:rPr>
        <w:t> </w:t>
      </w:r>
      <w:r>
        <w:rPr/>
        <w:t>(có</w:t>
      </w:r>
      <w:r>
        <w:rPr>
          <w:spacing w:val="-3"/>
        </w:rPr>
        <w:t> </w:t>
      </w:r>
      <w:r>
        <w:rPr/>
        <w:t>chiều cao PCCC</w:t>
      </w:r>
      <w:r>
        <w:rPr>
          <w:spacing w:val="-3"/>
        </w:rPr>
        <w:t> </w:t>
      </w:r>
      <w:r>
        <w:rPr/>
        <w:t>từ</w:t>
      </w:r>
      <w:r>
        <w:rPr>
          <w:spacing w:val="-3"/>
        </w:rPr>
        <w:t> </w:t>
      </w:r>
      <w:r>
        <w:rPr/>
        <w:t>trên 50</w:t>
      </w:r>
      <w:r>
        <w:rPr>
          <w:spacing w:val="-3"/>
        </w:rPr>
        <w:t> </w:t>
      </w:r>
      <w:r>
        <w:rPr/>
        <w:t>m</w:t>
      </w:r>
      <w:r>
        <w:rPr>
          <w:spacing w:val="-3"/>
        </w:rPr>
        <w:t> </w:t>
      </w:r>
      <w:r>
        <w:rPr/>
        <w:t>đến</w:t>
      </w:r>
      <w:r>
        <w:rPr>
          <w:spacing w:val="-3"/>
        </w:rPr>
        <w:t> </w:t>
      </w:r>
      <w:r>
        <w:rPr/>
        <w:t>150</w:t>
      </w:r>
      <w:r>
        <w:rPr>
          <w:spacing w:val="-2"/>
        </w:rPr>
        <w:t> </w:t>
      </w:r>
      <w:r>
        <w:rPr/>
        <w:t>m)</w:t>
      </w:r>
      <w:r>
        <w:rPr>
          <w:spacing w:val="-2"/>
        </w:rPr>
        <w:t> </w:t>
      </w:r>
      <w:r>
        <w:rPr/>
        <w:t>thuộc</w:t>
      </w:r>
      <w:r>
        <w:rPr>
          <w:spacing w:val="-3"/>
        </w:rPr>
        <w:t> </w:t>
      </w:r>
      <w:r>
        <w:rPr/>
        <w:t>nhóm</w:t>
      </w:r>
      <w:r>
        <w:rPr>
          <w:spacing w:val="-2"/>
        </w:rPr>
        <w:t> </w:t>
      </w:r>
      <w:r>
        <w:rPr/>
        <w:t>F1.2,</w:t>
      </w:r>
      <w:r>
        <w:rPr>
          <w:spacing w:val="-3"/>
        </w:rPr>
        <w:t> </w:t>
      </w:r>
      <w:r>
        <w:rPr/>
        <w:t>F4.2,</w:t>
      </w:r>
      <w:r>
        <w:rPr>
          <w:spacing w:val="-3"/>
        </w:rPr>
        <w:t> </w:t>
      </w:r>
      <w:r>
        <w:rPr/>
        <w:t>F4.3</w:t>
      </w:r>
      <w:r>
        <w:rPr>
          <w:spacing w:val="-1"/>
        </w:rPr>
        <w:t> </w:t>
      </w:r>
      <w:r>
        <w:rPr/>
        <w:t>và</w:t>
      </w:r>
      <w:r>
        <w:rPr>
          <w:spacing w:val="-4"/>
        </w:rPr>
        <w:t> </w:t>
      </w:r>
      <w:r>
        <w:rPr/>
        <w:t>nhà</w:t>
      </w:r>
      <w:r>
        <w:rPr>
          <w:spacing w:val="-3"/>
        </w:rPr>
        <w:t> </w:t>
      </w:r>
      <w:r>
        <w:rPr/>
        <w:t>hỗn hợp</w:t>
      </w:r>
    </w:p>
    <w:p>
      <w:pPr>
        <w:pStyle w:val="ListParagraph"/>
        <w:numPr>
          <w:ilvl w:val="2"/>
          <w:numId w:val="57"/>
        </w:numPr>
        <w:tabs>
          <w:tab w:pos="855" w:val="left" w:leader="none"/>
        </w:tabs>
        <w:spacing w:line="240" w:lineRule="auto" w:before="121" w:after="0"/>
        <w:ind w:left="854" w:right="0" w:hanging="533"/>
        <w:jc w:val="left"/>
        <w:rPr>
          <w:sz w:val="20"/>
        </w:rPr>
      </w:pPr>
      <w:r>
        <w:rPr>
          <w:sz w:val="20"/>
        </w:rPr>
        <w:t>Các nhà thuộc các nhóm này có bậc chịu lửa tối thiểu là bậc</w:t>
      </w:r>
      <w:r>
        <w:rPr>
          <w:spacing w:val="-5"/>
          <w:sz w:val="20"/>
        </w:rPr>
        <w:t> </w:t>
      </w:r>
      <w:r>
        <w:rPr>
          <w:sz w:val="20"/>
        </w:rPr>
        <w:t>I.</w:t>
      </w:r>
    </w:p>
    <w:p>
      <w:pPr>
        <w:pStyle w:val="ListParagraph"/>
        <w:numPr>
          <w:ilvl w:val="2"/>
          <w:numId w:val="57"/>
        </w:numPr>
        <w:tabs>
          <w:tab w:pos="855" w:val="left" w:leader="none"/>
        </w:tabs>
        <w:spacing w:line="240" w:lineRule="auto" w:before="120" w:after="0"/>
        <w:ind w:left="322" w:right="1228" w:firstLine="0"/>
        <w:jc w:val="left"/>
        <w:rPr>
          <w:sz w:val="20"/>
        </w:rPr>
      </w:pPr>
      <w:r>
        <w:rPr>
          <w:sz w:val="20"/>
        </w:rPr>
        <w:t>Nhà phải được phân chia thành các khoang cháy theo chiều cao, với chiều cao mỗi khoang cháy</w:t>
      </w:r>
      <w:r>
        <w:rPr>
          <w:spacing w:val="-3"/>
          <w:sz w:val="20"/>
        </w:rPr>
        <w:t> </w:t>
      </w:r>
      <w:r>
        <w:rPr>
          <w:sz w:val="20"/>
        </w:rPr>
        <w:t>không</w:t>
      </w:r>
      <w:r>
        <w:rPr>
          <w:spacing w:val="-3"/>
          <w:sz w:val="20"/>
        </w:rPr>
        <w:t> </w:t>
      </w:r>
      <w:r>
        <w:rPr>
          <w:sz w:val="20"/>
        </w:rPr>
        <w:t>lớn</w:t>
      </w:r>
      <w:r>
        <w:rPr>
          <w:spacing w:val="-3"/>
          <w:sz w:val="20"/>
        </w:rPr>
        <w:t> </w:t>
      </w:r>
      <w:r>
        <w:rPr>
          <w:sz w:val="20"/>
        </w:rPr>
        <w:t>hơn</w:t>
      </w:r>
      <w:r>
        <w:rPr>
          <w:spacing w:val="-2"/>
          <w:sz w:val="20"/>
        </w:rPr>
        <w:t> </w:t>
      </w:r>
      <w:r>
        <w:rPr>
          <w:sz w:val="20"/>
        </w:rPr>
        <w:t>50</w:t>
      </w:r>
      <w:r>
        <w:rPr>
          <w:spacing w:val="-3"/>
          <w:sz w:val="20"/>
        </w:rPr>
        <w:t> </w:t>
      </w:r>
      <w:r>
        <w:rPr>
          <w:sz w:val="20"/>
        </w:rPr>
        <w:t>m.</w:t>
      </w:r>
      <w:r>
        <w:rPr>
          <w:spacing w:val="-1"/>
          <w:sz w:val="20"/>
        </w:rPr>
        <w:t> </w:t>
      </w:r>
      <w:r>
        <w:rPr>
          <w:sz w:val="20"/>
        </w:rPr>
        <w:t>Các</w:t>
      </w:r>
      <w:r>
        <w:rPr>
          <w:spacing w:val="-3"/>
          <w:sz w:val="20"/>
        </w:rPr>
        <w:t> </w:t>
      </w:r>
      <w:r>
        <w:rPr>
          <w:sz w:val="20"/>
        </w:rPr>
        <w:t>khoang</w:t>
      </w:r>
      <w:r>
        <w:rPr>
          <w:spacing w:val="-3"/>
          <w:sz w:val="20"/>
        </w:rPr>
        <w:t> </w:t>
      </w:r>
      <w:r>
        <w:rPr>
          <w:sz w:val="20"/>
        </w:rPr>
        <w:t>cháy</w:t>
      </w:r>
      <w:r>
        <w:rPr>
          <w:spacing w:val="-3"/>
          <w:sz w:val="20"/>
        </w:rPr>
        <w:t> </w:t>
      </w:r>
      <w:r>
        <w:rPr>
          <w:sz w:val="20"/>
        </w:rPr>
        <w:t>được</w:t>
      </w:r>
      <w:r>
        <w:rPr>
          <w:spacing w:val="-3"/>
          <w:sz w:val="20"/>
        </w:rPr>
        <w:t> </w:t>
      </w:r>
      <w:r>
        <w:rPr>
          <w:sz w:val="20"/>
        </w:rPr>
        <w:t>ngăn</w:t>
      </w:r>
      <w:r>
        <w:rPr>
          <w:spacing w:val="-4"/>
          <w:sz w:val="20"/>
        </w:rPr>
        <w:t> </w:t>
      </w:r>
      <w:r>
        <w:rPr>
          <w:sz w:val="20"/>
        </w:rPr>
        <w:t>cách</w:t>
      </w:r>
      <w:r>
        <w:rPr>
          <w:spacing w:val="-4"/>
          <w:sz w:val="20"/>
        </w:rPr>
        <w:t> </w:t>
      </w:r>
      <w:r>
        <w:rPr>
          <w:sz w:val="20"/>
        </w:rPr>
        <w:t>với</w:t>
      </w:r>
      <w:r>
        <w:rPr>
          <w:spacing w:val="-4"/>
          <w:sz w:val="20"/>
        </w:rPr>
        <w:t> </w:t>
      </w:r>
      <w:r>
        <w:rPr>
          <w:sz w:val="20"/>
        </w:rPr>
        <w:t>nhau</w:t>
      </w:r>
      <w:r>
        <w:rPr>
          <w:spacing w:val="-2"/>
          <w:sz w:val="20"/>
        </w:rPr>
        <w:t> </w:t>
      </w:r>
      <w:r>
        <w:rPr>
          <w:sz w:val="20"/>
        </w:rPr>
        <w:t>bằng</w:t>
      </w:r>
      <w:r>
        <w:rPr>
          <w:spacing w:val="-4"/>
          <w:sz w:val="20"/>
        </w:rPr>
        <w:t> </w:t>
      </w:r>
      <w:r>
        <w:rPr>
          <w:sz w:val="20"/>
        </w:rPr>
        <w:t>các</w:t>
      </w:r>
      <w:r>
        <w:rPr>
          <w:spacing w:val="-1"/>
          <w:sz w:val="20"/>
        </w:rPr>
        <w:t> </w:t>
      </w:r>
      <w:r>
        <w:rPr>
          <w:sz w:val="20"/>
        </w:rPr>
        <w:t>tường</w:t>
      </w:r>
      <w:r>
        <w:rPr>
          <w:spacing w:val="-3"/>
          <w:sz w:val="20"/>
        </w:rPr>
        <w:t> </w:t>
      </w:r>
      <w:r>
        <w:rPr>
          <w:sz w:val="20"/>
        </w:rPr>
        <w:t>ngăn</w:t>
      </w:r>
      <w:r>
        <w:rPr>
          <w:spacing w:val="-3"/>
          <w:sz w:val="20"/>
        </w:rPr>
        <w:t> </w:t>
      </w:r>
      <w:r>
        <w:rPr>
          <w:sz w:val="20"/>
        </w:rPr>
        <w:t>cháy</w:t>
      </w:r>
      <w:r>
        <w:rPr>
          <w:spacing w:val="-3"/>
          <w:sz w:val="20"/>
        </w:rPr>
        <w:t> </w:t>
      </w:r>
      <w:r>
        <w:rPr>
          <w:sz w:val="20"/>
        </w:rPr>
        <w:t>và sàn ngăn cháy hoặc bằng các tầng kỹ thuật. Tầng kỹ thuật được ngăn cách bằng các sàn ngăn cháy có giới hạn chịu lửa không nhỏ hơn REI 90. Giới hạn chịu lửa của các tường ngăn cháy và sàn ngăn cháy này lấy theo quy định tại</w:t>
      </w:r>
      <w:r>
        <w:rPr>
          <w:spacing w:val="-1"/>
          <w:sz w:val="20"/>
        </w:rPr>
        <w:t> </w:t>
      </w:r>
      <w:r>
        <w:rPr>
          <w:sz w:val="20"/>
        </w:rPr>
        <w:t>A.2.24.</w:t>
      </w:r>
    </w:p>
    <w:p>
      <w:pPr>
        <w:pStyle w:val="BodyText"/>
        <w:ind w:right="1133"/>
      </w:pPr>
      <w:r>
        <w:rPr/>
        <w:t>Mỗi đơn nguyên hoặc một khoang cháy (khi không phân thành đơn nguyên) phải có hệ thống bảo vệ chống cháy hoạt động độc lập (bảo đảm hoạt động như dự kiến khi cần thiết, không phụ thuộc vào việc hệ thống bảo vệ chống cháy ở khoang cháy khác có hoạt động hay không) và có phòng phương tiện chữa cháy ban đầu.</w:t>
      </w:r>
    </w:p>
    <w:p>
      <w:pPr>
        <w:pStyle w:val="ListParagraph"/>
        <w:numPr>
          <w:ilvl w:val="2"/>
          <w:numId w:val="57"/>
        </w:numPr>
        <w:tabs>
          <w:tab w:pos="855" w:val="left" w:leader="none"/>
        </w:tabs>
        <w:spacing w:line="240" w:lineRule="auto" w:before="119" w:after="0"/>
        <w:ind w:left="322" w:right="1654" w:firstLine="0"/>
        <w:jc w:val="left"/>
        <w:rPr>
          <w:sz w:val="20"/>
        </w:rPr>
      </w:pPr>
      <w:r>
        <w:rPr>
          <w:sz w:val="20"/>
        </w:rPr>
        <w:t>Diện</w:t>
      </w:r>
      <w:r>
        <w:rPr>
          <w:spacing w:val="-3"/>
          <w:sz w:val="20"/>
        </w:rPr>
        <w:t> </w:t>
      </w:r>
      <w:r>
        <w:rPr>
          <w:sz w:val="20"/>
        </w:rPr>
        <w:t>tích</w:t>
      </w:r>
      <w:r>
        <w:rPr>
          <w:spacing w:val="-1"/>
          <w:sz w:val="20"/>
        </w:rPr>
        <w:t> </w:t>
      </w:r>
      <w:r>
        <w:rPr>
          <w:sz w:val="20"/>
        </w:rPr>
        <w:t>lớn</w:t>
      </w:r>
      <w:r>
        <w:rPr>
          <w:spacing w:val="-2"/>
          <w:sz w:val="20"/>
        </w:rPr>
        <w:t> </w:t>
      </w:r>
      <w:r>
        <w:rPr>
          <w:sz w:val="20"/>
        </w:rPr>
        <w:t>nhất</w:t>
      </w:r>
      <w:r>
        <w:rPr>
          <w:spacing w:val="-3"/>
          <w:sz w:val="20"/>
        </w:rPr>
        <w:t> </w:t>
      </w:r>
      <w:r>
        <w:rPr>
          <w:sz w:val="20"/>
        </w:rPr>
        <w:t>cho</w:t>
      </w:r>
      <w:r>
        <w:rPr>
          <w:spacing w:val="-2"/>
          <w:sz w:val="20"/>
        </w:rPr>
        <w:t> </w:t>
      </w:r>
      <w:r>
        <w:rPr>
          <w:sz w:val="20"/>
        </w:rPr>
        <w:t>phép</w:t>
      </w:r>
      <w:r>
        <w:rPr>
          <w:spacing w:val="-4"/>
          <w:sz w:val="20"/>
        </w:rPr>
        <w:t> </w:t>
      </w:r>
      <w:r>
        <w:rPr>
          <w:sz w:val="20"/>
        </w:rPr>
        <w:t>của một</w:t>
      </w:r>
      <w:r>
        <w:rPr>
          <w:spacing w:val="-3"/>
          <w:sz w:val="20"/>
        </w:rPr>
        <w:t> </w:t>
      </w:r>
      <w:r>
        <w:rPr>
          <w:sz w:val="20"/>
        </w:rPr>
        <w:t>tầng</w:t>
      </w:r>
      <w:r>
        <w:rPr>
          <w:spacing w:val="-3"/>
          <w:sz w:val="20"/>
        </w:rPr>
        <w:t> </w:t>
      </w:r>
      <w:r>
        <w:rPr>
          <w:sz w:val="20"/>
        </w:rPr>
        <w:t>nhà</w:t>
      </w:r>
      <w:r>
        <w:rPr>
          <w:spacing w:val="-4"/>
          <w:sz w:val="20"/>
        </w:rPr>
        <w:t> </w:t>
      </w:r>
      <w:r>
        <w:rPr>
          <w:sz w:val="20"/>
        </w:rPr>
        <w:t>trên</w:t>
      </w:r>
      <w:r>
        <w:rPr>
          <w:spacing w:val="-4"/>
          <w:sz w:val="20"/>
        </w:rPr>
        <w:t> </w:t>
      </w:r>
      <w:r>
        <w:rPr>
          <w:sz w:val="20"/>
        </w:rPr>
        <w:t>mặt</w:t>
      </w:r>
      <w:r>
        <w:rPr>
          <w:spacing w:val="-3"/>
          <w:sz w:val="20"/>
        </w:rPr>
        <w:t> </w:t>
      </w:r>
      <w:r>
        <w:rPr>
          <w:sz w:val="20"/>
        </w:rPr>
        <w:t>đất</w:t>
      </w:r>
      <w:r>
        <w:rPr>
          <w:spacing w:val="-4"/>
          <w:sz w:val="20"/>
        </w:rPr>
        <w:t> </w:t>
      </w:r>
      <w:r>
        <w:rPr>
          <w:sz w:val="20"/>
        </w:rPr>
        <w:t>trong</w:t>
      </w:r>
      <w:r>
        <w:rPr>
          <w:spacing w:val="-3"/>
          <w:sz w:val="20"/>
        </w:rPr>
        <w:t> </w:t>
      </w:r>
      <w:r>
        <w:rPr>
          <w:sz w:val="20"/>
        </w:rPr>
        <w:t>phạm</w:t>
      </w:r>
      <w:r>
        <w:rPr>
          <w:spacing w:val="-3"/>
          <w:sz w:val="20"/>
        </w:rPr>
        <w:t> </w:t>
      </w:r>
      <w:r>
        <w:rPr>
          <w:sz w:val="20"/>
        </w:rPr>
        <w:t>vi</w:t>
      </w:r>
      <w:r>
        <w:rPr>
          <w:spacing w:val="-3"/>
          <w:sz w:val="20"/>
        </w:rPr>
        <w:t> </w:t>
      </w:r>
      <w:r>
        <w:rPr>
          <w:sz w:val="20"/>
        </w:rPr>
        <w:t>một</w:t>
      </w:r>
      <w:r>
        <w:rPr>
          <w:spacing w:val="-4"/>
          <w:sz w:val="20"/>
        </w:rPr>
        <w:t> </w:t>
      </w:r>
      <w:r>
        <w:rPr>
          <w:sz w:val="20"/>
        </w:rPr>
        <w:t>khoang</w:t>
      </w:r>
      <w:r>
        <w:rPr>
          <w:spacing w:val="-3"/>
          <w:sz w:val="20"/>
        </w:rPr>
        <w:t> </w:t>
      </w:r>
      <w:r>
        <w:rPr>
          <w:sz w:val="20"/>
        </w:rPr>
        <w:t>cháy</w:t>
      </w:r>
      <w:r>
        <w:rPr>
          <w:sz w:val="20"/>
          <w:shd w:fill="FFFF00" w:color="auto" w:val="clear"/>
        </w:rPr>
        <w:t> (hoặc phân khoang cháy)</w:t>
      </w:r>
      <w:r>
        <w:rPr>
          <w:spacing w:val="-1"/>
          <w:sz w:val="20"/>
        </w:rPr>
        <w:t> </w:t>
      </w:r>
      <w:r>
        <w:rPr>
          <w:sz w:val="20"/>
        </w:rPr>
        <w:t>:</w:t>
      </w:r>
    </w:p>
    <w:p>
      <w:pPr>
        <w:pStyle w:val="ListParagraph"/>
        <w:numPr>
          <w:ilvl w:val="0"/>
          <w:numId w:val="6"/>
        </w:numPr>
        <w:tabs>
          <w:tab w:pos="445" w:val="left" w:leader="none"/>
        </w:tabs>
        <w:spacing w:line="240" w:lineRule="auto" w:before="121" w:after="0"/>
        <w:ind w:left="444" w:right="0" w:hanging="123"/>
        <w:jc w:val="left"/>
        <w:rPr>
          <w:sz w:val="20"/>
        </w:rPr>
      </w:pPr>
      <w:r>
        <w:rPr>
          <w:sz w:val="20"/>
        </w:rPr>
        <w:t>Không lớn hơn 3 000 m</w:t>
      </w:r>
      <w:r>
        <w:rPr>
          <w:position w:val="6"/>
          <w:sz w:val="13"/>
        </w:rPr>
        <w:t>2 </w:t>
      </w:r>
      <w:r>
        <w:rPr>
          <w:sz w:val="20"/>
        </w:rPr>
        <w:t>- đối với khối</w:t>
      </w:r>
      <w:r>
        <w:rPr>
          <w:spacing w:val="-23"/>
          <w:sz w:val="20"/>
        </w:rPr>
        <w:t> </w:t>
      </w:r>
      <w:r>
        <w:rPr>
          <w:sz w:val="20"/>
        </w:rPr>
        <w:t>đế;</w:t>
      </w:r>
    </w:p>
    <w:p>
      <w:pPr>
        <w:pStyle w:val="ListParagraph"/>
        <w:numPr>
          <w:ilvl w:val="0"/>
          <w:numId w:val="6"/>
        </w:numPr>
        <w:tabs>
          <w:tab w:pos="445" w:val="left" w:leader="none"/>
        </w:tabs>
        <w:spacing w:line="240" w:lineRule="auto" w:before="120" w:after="0"/>
        <w:ind w:left="444" w:right="0" w:hanging="123"/>
        <w:jc w:val="left"/>
        <w:rPr>
          <w:sz w:val="20"/>
        </w:rPr>
      </w:pPr>
      <w:r>
        <w:rPr>
          <w:sz w:val="20"/>
        </w:rPr>
        <w:t>Không lớn hơn 1 500 m</w:t>
      </w:r>
      <w:r>
        <w:rPr>
          <w:position w:val="6"/>
          <w:sz w:val="13"/>
        </w:rPr>
        <w:t>2 </w:t>
      </w:r>
      <w:r>
        <w:rPr>
          <w:sz w:val="20"/>
        </w:rPr>
        <w:t>- đối với nhóm F1.2 (khách sạn, ký túc</w:t>
      </w:r>
      <w:r>
        <w:rPr>
          <w:spacing w:val="-28"/>
          <w:sz w:val="20"/>
        </w:rPr>
        <w:t> </w:t>
      </w:r>
      <w:r>
        <w:rPr>
          <w:sz w:val="20"/>
        </w:rPr>
        <w:t>xá);</w:t>
      </w:r>
    </w:p>
    <w:p>
      <w:pPr>
        <w:pStyle w:val="ListParagraph"/>
        <w:numPr>
          <w:ilvl w:val="0"/>
          <w:numId w:val="6"/>
        </w:numPr>
        <w:tabs>
          <w:tab w:pos="445" w:val="left" w:leader="none"/>
        </w:tabs>
        <w:spacing w:line="240" w:lineRule="auto" w:before="121" w:after="0"/>
        <w:ind w:left="444" w:right="0" w:hanging="123"/>
        <w:jc w:val="left"/>
        <w:rPr>
          <w:sz w:val="20"/>
        </w:rPr>
      </w:pPr>
      <w:r>
        <w:rPr>
          <w:sz w:val="20"/>
        </w:rPr>
        <w:t>Không lớn hơn 2 000 m</w:t>
      </w:r>
      <w:r>
        <w:rPr>
          <w:position w:val="6"/>
          <w:sz w:val="13"/>
        </w:rPr>
        <w:t>2 </w:t>
      </w:r>
      <w:r>
        <w:rPr>
          <w:sz w:val="20"/>
        </w:rPr>
        <w:t>- đối với nhóm</w:t>
      </w:r>
      <w:r>
        <w:rPr>
          <w:spacing w:val="-22"/>
          <w:sz w:val="20"/>
        </w:rPr>
        <w:t> </w:t>
      </w:r>
      <w:r>
        <w:rPr>
          <w:sz w:val="20"/>
        </w:rPr>
        <w:t>F1.3;</w:t>
      </w:r>
    </w:p>
    <w:p>
      <w:pPr>
        <w:pStyle w:val="ListParagraph"/>
        <w:numPr>
          <w:ilvl w:val="0"/>
          <w:numId w:val="6"/>
        </w:numPr>
        <w:tabs>
          <w:tab w:pos="445" w:val="left" w:leader="none"/>
        </w:tabs>
        <w:spacing w:line="240" w:lineRule="auto" w:before="118" w:after="0"/>
        <w:ind w:left="444" w:right="0" w:hanging="123"/>
        <w:jc w:val="left"/>
        <w:rPr>
          <w:sz w:val="20"/>
        </w:rPr>
      </w:pPr>
      <w:r>
        <w:rPr>
          <w:sz w:val="20"/>
        </w:rPr>
        <w:t>Không lớn hơn 2 500 m</w:t>
      </w:r>
      <w:r>
        <w:rPr>
          <w:position w:val="6"/>
          <w:sz w:val="13"/>
        </w:rPr>
        <w:t>2 </w:t>
      </w:r>
      <w:r>
        <w:rPr>
          <w:sz w:val="20"/>
        </w:rPr>
        <w:t>- trong các trường hợp còn</w:t>
      </w:r>
      <w:r>
        <w:rPr>
          <w:spacing w:val="-22"/>
          <w:sz w:val="20"/>
        </w:rPr>
        <w:t> </w:t>
      </w:r>
      <w:r>
        <w:rPr>
          <w:sz w:val="20"/>
        </w:rPr>
        <w:t>lại.</w:t>
      </w:r>
    </w:p>
    <w:p>
      <w:pPr>
        <w:pStyle w:val="BodyText"/>
        <w:spacing w:before="120"/>
        <w:ind w:right="1301"/>
      </w:pPr>
      <w:r>
        <w:rPr/>
        <w:t>Tường và vách ngăn giữa các đơn nguyên phải có giới hạn chịu lửa tương ứng không thấp hơn quy định tại A.2.24.</w:t>
      </w:r>
    </w:p>
    <w:p>
      <w:pPr>
        <w:pStyle w:val="ListParagraph"/>
        <w:numPr>
          <w:ilvl w:val="2"/>
          <w:numId w:val="57"/>
        </w:numPr>
        <w:tabs>
          <w:tab w:pos="858" w:val="left" w:leader="none"/>
        </w:tabs>
        <w:spacing w:line="240" w:lineRule="auto" w:before="121" w:after="0"/>
        <w:ind w:left="322" w:right="1132" w:firstLine="0"/>
        <w:jc w:val="both"/>
        <w:rPr>
          <w:sz w:val="20"/>
        </w:rPr>
      </w:pPr>
      <w:r>
        <w:rPr>
          <w:sz w:val="20"/>
        </w:rPr>
        <w:t>Các gian phòng tập trung đông người có số chỗ ngồi cố định từ trên 300 đến 600 - không được đặt ở chiều cao PCCC trên 15 m; số chỗ ngồi cố định từ trên 150 đến 300 - không được đặt ở chiều cao PCCC trên 40 m, và với số chỗ ngồi cố định từ 100 đến 150 - không được đặt ở chiều cao PCCC trên 50 m. Các gian phòng công cộng đặt ở chiều cao PCCC trên 50 m thì số chỗ ngồi cố định không được vượt quá 100. </w:t>
      </w:r>
      <w:r>
        <w:rPr>
          <w:sz w:val="20"/>
          <w:shd w:fill="FFFF00" w:color="auto" w:val="clear"/>
        </w:rPr>
        <w:t>Cho phép bố trí các gian phòng tập trung đông người ở  chiều cao PCCC cao hơn quy định trên khi có tính toán thoát nạn cho người theo tài liệu chuẩn (ví dụ [5]) bảo đảm nguyên tắc người thoát nạn an toàn ra ngoài nhà trước khi bị các yếu tố nguy hiểm cháy tác</w:t>
      </w:r>
      <w:r>
        <w:rPr>
          <w:spacing w:val="-25"/>
          <w:sz w:val="20"/>
          <w:shd w:fill="FFFF00" w:color="auto" w:val="clear"/>
        </w:rPr>
        <w:t> </w:t>
      </w:r>
      <w:r>
        <w:rPr>
          <w:sz w:val="20"/>
          <w:shd w:fill="FFFF00" w:color="auto" w:val="clear"/>
        </w:rPr>
        <w:t>động</w:t>
      </w:r>
      <w:r>
        <w:rPr>
          <w:sz w:val="20"/>
        </w:rPr>
        <w:t>.</w:t>
      </w:r>
    </w:p>
    <w:p>
      <w:pPr>
        <w:pStyle w:val="ListParagraph"/>
        <w:numPr>
          <w:ilvl w:val="2"/>
          <w:numId w:val="57"/>
        </w:numPr>
        <w:tabs>
          <w:tab w:pos="855" w:val="left" w:leader="none"/>
        </w:tabs>
        <w:spacing w:line="240" w:lineRule="auto" w:before="121" w:after="0"/>
        <w:ind w:left="322" w:right="1186" w:firstLine="0"/>
        <w:jc w:val="left"/>
        <w:rPr>
          <w:sz w:val="20"/>
        </w:rPr>
      </w:pPr>
      <w:r>
        <w:rPr>
          <w:sz w:val="20"/>
        </w:rPr>
        <w:t>Nhà có bố trí các quán ăn, quán giải khát và các gian phòng công cộng nhóm F3.2 và F3.6, nằm ở chiều cao PCCC trên 50 m mà số người có mặt cùng một lúc trong mỗi gian phòng đó, tính theo</w:t>
      </w:r>
      <w:r>
        <w:rPr>
          <w:spacing w:val="-2"/>
          <w:sz w:val="20"/>
        </w:rPr>
        <w:t> </w:t>
      </w:r>
      <w:r>
        <w:rPr>
          <w:sz w:val="20"/>
        </w:rPr>
        <w:t>Bảng</w:t>
      </w:r>
      <w:r>
        <w:rPr>
          <w:spacing w:val="-4"/>
          <w:sz w:val="20"/>
        </w:rPr>
        <w:t> </w:t>
      </w:r>
      <w:r>
        <w:rPr>
          <w:sz w:val="20"/>
        </w:rPr>
        <w:t>G.9</w:t>
      </w:r>
      <w:r>
        <w:rPr>
          <w:spacing w:val="-1"/>
          <w:sz w:val="20"/>
        </w:rPr>
        <w:t> </w:t>
      </w:r>
      <w:r>
        <w:rPr>
          <w:sz w:val="20"/>
        </w:rPr>
        <w:t>(Phụ</w:t>
      </w:r>
      <w:r>
        <w:rPr>
          <w:spacing w:val="-3"/>
          <w:sz w:val="20"/>
        </w:rPr>
        <w:t> </w:t>
      </w:r>
      <w:r>
        <w:rPr>
          <w:sz w:val="20"/>
        </w:rPr>
        <w:t>lục</w:t>
      </w:r>
      <w:r>
        <w:rPr>
          <w:spacing w:val="-2"/>
          <w:sz w:val="20"/>
        </w:rPr>
        <w:t> </w:t>
      </w:r>
      <w:r>
        <w:rPr>
          <w:sz w:val="20"/>
        </w:rPr>
        <w:t>G),</w:t>
      </w:r>
      <w:r>
        <w:rPr>
          <w:spacing w:val="-3"/>
          <w:sz w:val="20"/>
        </w:rPr>
        <w:t> </w:t>
      </w:r>
      <w:r>
        <w:rPr>
          <w:sz w:val="20"/>
        </w:rPr>
        <w:t>vượt</w:t>
      </w:r>
      <w:r>
        <w:rPr>
          <w:spacing w:val="-3"/>
          <w:sz w:val="20"/>
        </w:rPr>
        <w:t> </w:t>
      </w:r>
      <w:r>
        <w:rPr>
          <w:sz w:val="20"/>
        </w:rPr>
        <w:t>quá</w:t>
      </w:r>
      <w:r>
        <w:rPr>
          <w:spacing w:val="-3"/>
          <w:sz w:val="20"/>
        </w:rPr>
        <w:t> </w:t>
      </w:r>
      <w:r>
        <w:rPr>
          <w:sz w:val="20"/>
        </w:rPr>
        <w:t>50</w:t>
      </w:r>
      <w:r>
        <w:rPr>
          <w:spacing w:val="-1"/>
          <w:sz w:val="20"/>
        </w:rPr>
        <w:t> </w:t>
      </w:r>
      <w:r>
        <w:rPr>
          <w:sz w:val="20"/>
        </w:rPr>
        <w:t>người</w:t>
      </w:r>
      <w:r>
        <w:rPr>
          <w:spacing w:val="-2"/>
          <w:sz w:val="20"/>
        </w:rPr>
        <w:t> </w:t>
      </w:r>
      <w:r>
        <w:rPr>
          <w:sz w:val="20"/>
        </w:rPr>
        <w:t>thì</w:t>
      </w:r>
      <w:r>
        <w:rPr>
          <w:spacing w:val="-3"/>
          <w:sz w:val="20"/>
        </w:rPr>
        <w:t> </w:t>
      </w:r>
      <w:r>
        <w:rPr>
          <w:sz w:val="20"/>
        </w:rPr>
        <w:t>khoảng</w:t>
      </w:r>
      <w:r>
        <w:rPr>
          <w:spacing w:val="-3"/>
          <w:sz w:val="20"/>
        </w:rPr>
        <w:t> </w:t>
      </w:r>
      <w:r>
        <w:rPr>
          <w:sz w:val="20"/>
        </w:rPr>
        <w:t>cách</w:t>
      </w:r>
      <w:r>
        <w:rPr>
          <w:spacing w:val="-1"/>
          <w:sz w:val="20"/>
        </w:rPr>
        <w:t> </w:t>
      </w:r>
      <w:r>
        <w:rPr>
          <w:sz w:val="20"/>
        </w:rPr>
        <w:t>từ</w:t>
      </w:r>
      <w:r>
        <w:rPr>
          <w:spacing w:val="-3"/>
          <w:sz w:val="20"/>
        </w:rPr>
        <w:t> </w:t>
      </w:r>
      <w:r>
        <w:rPr>
          <w:sz w:val="20"/>
        </w:rPr>
        <w:t>lối</w:t>
      </w:r>
      <w:r>
        <w:rPr>
          <w:spacing w:val="-4"/>
          <w:sz w:val="20"/>
        </w:rPr>
        <w:t> </w:t>
      </w:r>
      <w:r>
        <w:rPr>
          <w:sz w:val="20"/>
        </w:rPr>
        <w:t>ra</w:t>
      </w:r>
      <w:r>
        <w:rPr>
          <w:spacing w:val="-3"/>
          <w:sz w:val="20"/>
        </w:rPr>
        <w:t> </w:t>
      </w:r>
      <w:r>
        <w:rPr>
          <w:sz w:val="20"/>
        </w:rPr>
        <w:t>thoát</w:t>
      </w:r>
      <w:r>
        <w:rPr>
          <w:spacing w:val="-3"/>
          <w:sz w:val="20"/>
        </w:rPr>
        <w:t> </w:t>
      </w:r>
      <w:r>
        <w:rPr>
          <w:sz w:val="20"/>
        </w:rPr>
        <w:t>nạn</w:t>
      </w:r>
      <w:r>
        <w:rPr>
          <w:spacing w:val="-1"/>
          <w:sz w:val="20"/>
        </w:rPr>
        <w:t> </w:t>
      </w:r>
      <w:r>
        <w:rPr>
          <w:sz w:val="20"/>
        </w:rPr>
        <w:t>của</w:t>
      </w:r>
      <w:r>
        <w:rPr>
          <w:spacing w:val="-4"/>
          <w:sz w:val="20"/>
        </w:rPr>
        <w:t> </w:t>
      </w:r>
      <w:r>
        <w:rPr>
          <w:sz w:val="20"/>
        </w:rPr>
        <w:t>các</w:t>
      </w:r>
      <w:r>
        <w:rPr>
          <w:spacing w:val="-2"/>
          <w:sz w:val="20"/>
        </w:rPr>
        <w:t> </w:t>
      </w:r>
      <w:r>
        <w:rPr>
          <w:sz w:val="20"/>
        </w:rPr>
        <w:t>gian</w:t>
      </w:r>
      <w:r>
        <w:rPr>
          <w:spacing w:val="-2"/>
          <w:sz w:val="20"/>
        </w:rPr>
        <w:t> </w:t>
      </w:r>
      <w:r>
        <w:rPr>
          <w:sz w:val="20"/>
        </w:rPr>
        <w:t>phòng đến buồng thang bộ không nhiễm khói gần nhất không được vượt quá 20</w:t>
      </w:r>
      <w:r>
        <w:rPr>
          <w:spacing w:val="-11"/>
          <w:sz w:val="20"/>
        </w:rPr>
        <w:t> </w:t>
      </w:r>
      <w:r>
        <w:rPr>
          <w:sz w:val="20"/>
        </w:rPr>
        <w:t>m.</w:t>
      </w:r>
    </w:p>
    <w:p>
      <w:pPr>
        <w:pStyle w:val="BodyText"/>
        <w:spacing w:before="119"/>
        <w:ind w:right="1133"/>
      </w:pPr>
      <w:r>
        <w:rPr/>
        <w:t>CHÚ THÍCH: Đối với các tầng nhà nằm ở chiều cao PCCC trên 50 m không có hành lang được bao che bằng các bộ phận ngăn cháy theo quy định trong A.2.24 thì khoảng cách di chuyển đến cửa của buồng thang bộ không nhiễm khói phải được tính từ điểm xa nhất của gian phòng.</w:t>
      </w:r>
    </w:p>
    <w:p>
      <w:pPr>
        <w:pStyle w:val="BodyText"/>
        <w:spacing w:before="120"/>
        <w:ind w:right="1133"/>
      </w:pPr>
      <w:r>
        <w:rPr/>
        <w:t>Mái nhà được sử dụng để bố trí các quán ăn, quán giải khát, hoặc các diện tích dùng cho ngắm cảnh, dạo chơi, trong đó có số người cùng một lúc, tính theo Bảng G.9 (Phụ lục G), vượt quá 50 người thì khu vực đó phải có không ít hơn 2 lối ra thoát nạn.</w:t>
      </w:r>
    </w:p>
    <w:p>
      <w:pPr>
        <w:pStyle w:val="ListParagraph"/>
        <w:numPr>
          <w:ilvl w:val="2"/>
          <w:numId w:val="57"/>
        </w:numPr>
        <w:tabs>
          <w:tab w:pos="855" w:val="left" w:leader="none"/>
        </w:tabs>
        <w:spacing w:line="240" w:lineRule="auto" w:before="121" w:after="0"/>
        <w:ind w:left="322" w:right="1185" w:firstLine="0"/>
        <w:jc w:val="both"/>
        <w:rPr>
          <w:sz w:val="20"/>
        </w:rPr>
      </w:pPr>
      <w:r>
        <w:rPr>
          <w:sz w:val="20"/>
        </w:rPr>
        <w:t>Các gian phòng tập trung đông người, với số lượng người có mặt đồng thời có thể lớn hơn 500 người, thì gian phòng đó phải được ngăn cách với các gian phòng khác bằng các tường và sàn ngăn cháy</w:t>
      </w:r>
      <w:r>
        <w:rPr>
          <w:spacing w:val="-3"/>
          <w:sz w:val="20"/>
        </w:rPr>
        <w:t> </w:t>
      </w:r>
      <w:r>
        <w:rPr>
          <w:sz w:val="20"/>
        </w:rPr>
        <w:t>có</w:t>
      </w:r>
      <w:r>
        <w:rPr>
          <w:spacing w:val="-3"/>
          <w:sz w:val="20"/>
        </w:rPr>
        <w:t> </w:t>
      </w:r>
      <w:r>
        <w:rPr>
          <w:sz w:val="20"/>
        </w:rPr>
        <w:t>giới</w:t>
      </w:r>
      <w:r>
        <w:rPr>
          <w:spacing w:val="-2"/>
          <w:sz w:val="20"/>
        </w:rPr>
        <w:t> </w:t>
      </w:r>
      <w:r>
        <w:rPr>
          <w:sz w:val="20"/>
        </w:rPr>
        <w:t>hạn</w:t>
      </w:r>
      <w:r>
        <w:rPr>
          <w:spacing w:val="-3"/>
          <w:sz w:val="20"/>
        </w:rPr>
        <w:t> </w:t>
      </w:r>
      <w:r>
        <w:rPr>
          <w:sz w:val="20"/>
        </w:rPr>
        <w:t>chịu</w:t>
      </w:r>
      <w:r>
        <w:rPr>
          <w:spacing w:val="-3"/>
          <w:sz w:val="20"/>
        </w:rPr>
        <w:t> </w:t>
      </w:r>
      <w:r>
        <w:rPr>
          <w:sz w:val="20"/>
        </w:rPr>
        <w:t>lửa</w:t>
      </w:r>
      <w:r>
        <w:rPr>
          <w:spacing w:val="-2"/>
          <w:sz w:val="20"/>
        </w:rPr>
        <w:t> </w:t>
      </w:r>
      <w:r>
        <w:rPr>
          <w:sz w:val="20"/>
        </w:rPr>
        <w:t>theo</w:t>
      </w:r>
      <w:r>
        <w:rPr>
          <w:spacing w:val="-4"/>
          <w:sz w:val="20"/>
        </w:rPr>
        <w:t> </w:t>
      </w:r>
      <w:r>
        <w:rPr>
          <w:sz w:val="20"/>
        </w:rPr>
        <w:t>quy</w:t>
      </w:r>
      <w:r>
        <w:rPr>
          <w:spacing w:val="-2"/>
          <w:sz w:val="20"/>
        </w:rPr>
        <w:t> </w:t>
      </w:r>
      <w:r>
        <w:rPr>
          <w:sz w:val="20"/>
        </w:rPr>
        <w:t>định</w:t>
      </w:r>
      <w:r>
        <w:rPr>
          <w:spacing w:val="-4"/>
          <w:sz w:val="20"/>
        </w:rPr>
        <w:t> </w:t>
      </w:r>
      <w:r>
        <w:rPr>
          <w:sz w:val="20"/>
        </w:rPr>
        <w:t>tại</w:t>
      </w:r>
      <w:r>
        <w:rPr>
          <w:spacing w:val="-2"/>
          <w:sz w:val="20"/>
        </w:rPr>
        <w:t> </w:t>
      </w:r>
      <w:r>
        <w:rPr>
          <w:sz w:val="20"/>
        </w:rPr>
        <w:t>A.2.24.</w:t>
      </w:r>
      <w:r>
        <w:rPr>
          <w:spacing w:val="-2"/>
          <w:sz w:val="20"/>
        </w:rPr>
        <w:t> </w:t>
      </w:r>
      <w:r>
        <w:rPr>
          <w:sz w:val="20"/>
        </w:rPr>
        <w:t>Khoảng</w:t>
      </w:r>
      <w:r>
        <w:rPr>
          <w:spacing w:val="-3"/>
          <w:sz w:val="20"/>
        </w:rPr>
        <w:t> </w:t>
      </w:r>
      <w:r>
        <w:rPr>
          <w:sz w:val="20"/>
        </w:rPr>
        <w:t>cách</w:t>
      </w:r>
      <w:r>
        <w:rPr>
          <w:spacing w:val="-1"/>
          <w:sz w:val="20"/>
        </w:rPr>
        <w:t> </w:t>
      </w:r>
      <w:r>
        <w:rPr>
          <w:sz w:val="20"/>
        </w:rPr>
        <w:t>từ</w:t>
      </w:r>
      <w:r>
        <w:rPr>
          <w:spacing w:val="-2"/>
          <w:sz w:val="20"/>
        </w:rPr>
        <w:t> </w:t>
      </w:r>
      <w:r>
        <w:rPr>
          <w:sz w:val="20"/>
        </w:rPr>
        <w:t>lối</w:t>
      </w:r>
      <w:r>
        <w:rPr>
          <w:spacing w:val="-5"/>
          <w:sz w:val="20"/>
        </w:rPr>
        <w:t> </w:t>
      </w:r>
      <w:r>
        <w:rPr>
          <w:sz w:val="20"/>
        </w:rPr>
        <w:t>ra</w:t>
      </w:r>
      <w:r>
        <w:rPr>
          <w:spacing w:val="-3"/>
          <w:sz w:val="20"/>
        </w:rPr>
        <w:t> </w:t>
      </w:r>
      <w:r>
        <w:rPr>
          <w:sz w:val="20"/>
        </w:rPr>
        <w:t>thoát</w:t>
      </w:r>
      <w:r>
        <w:rPr>
          <w:spacing w:val="-3"/>
          <w:sz w:val="20"/>
        </w:rPr>
        <w:t> </w:t>
      </w:r>
      <w:r>
        <w:rPr>
          <w:sz w:val="20"/>
        </w:rPr>
        <w:t>nạn</w:t>
      </w:r>
      <w:r>
        <w:rPr>
          <w:spacing w:val="-1"/>
          <w:sz w:val="20"/>
        </w:rPr>
        <w:t> </w:t>
      </w:r>
      <w:r>
        <w:rPr>
          <w:sz w:val="20"/>
        </w:rPr>
        <w:t>của</w:t>
      </w:r>
      <w:r>
        <w:rPr>
          <w:spacing w:val="-4"/>
          <w:sz w:val="20"/>
        </w:rPr>
        <w:t> </w:t>
      </w:r>
      <w:r>
        <w:rPr>
          <w:sz w:val="20"/>
        </w:rPr>
        <w:t>các</w:t>
      </w:r>
      <w:r>
        <w:rPr>
          <w:spacing w:val="-3"/>
          <w:sz w:val="20"/>
        </w:rPr>
        <w:t> </w:t>
      </w:r>
      <w:r>
        <w:rPr>
          <w:sz w:val="20"/>
        </w:rPr>
        <w:t>phòng</w:t>
      </w:r>
      <w:r>
        <w:rPr>
          <w:spacing w:val="-1"/>
          <w:sz w:val="20"/>
        </w:rPr>
        <w:t> </w:t>
      </w:r>
      <w:r>
        <w:rPr>
          <w:sz w:val="20"/>
        </w:rPr>
        <w:t>này đến buồng thang bộ không nhiễm khói gần nhất không được vượt quá 20</w:t>
      </w:r>
      <w:r>
        <w:rPr>
          <w:spacing w:val="-11"/>
          <w:sz w:val="20"/>
        </w:rPr>
        <w:t> </w:t>
      </w:r>
      <w:r>
        <w:rPr>
          <w:sz w:val="20"/>
        </w:rPr>
        <w:t>m.</w:t>
      </w:r>
    </w:p>
    <w:p>
      <w:pPr>
        <w:pStyle w:val="ListParagraph"/>
        <w:numPr>
          <w:ilvl w:val="2"/>
          <w:numId w:val="57"/>
        </w:numPr>
        <w:tabs>
          <w:tab w:pos="855" w:val="left" w:leader="none"/>
        </w:tabs>
        <w:spacing w:line="240" w:lineRule="auto" w:before="119" w:after="0"/>
        <w:ind w:left="322" w:right="1412" w:firstLine="0"/>
        <w:jc w:val="left"/>
        <w:rPr>
          <w:sz w:val="20"/>
        </w:rPr>
      </w:pPr>
      <w:r>
        <w:rPr>
          <w:sz w:val="20"/>
        </w:rPr>
        <w:t>Các</w:t>
      </w:r>
      <w:r>
        <w:rPr>
          <w:spacing w:val="-3"/>
          <w:sz w:val="20"/>
        </w:rPr>
        <w:t> </w:t>
      </w:r>
      <w:r>
        <w:rPr>
          <w:sz w:val="20"/>
        </w:rPr>
        <w:t>gian</w:t>
      </w:r>
      <w:r>
        <w:rPr>
          <w:spacing w:val="-2"/>
          <w:sz w:val="20"/>
        </w:rPr>
        <w:t> </w:t>
      </w:r>
      <w:r>
        <w:rPr>
          <w:sz w:val="20"/>
        </w:rPr>
        <w:t>phòng</w:t>
      </w:r>
      <w:r>
        <w:rPr>
          <w:spacing w:val="-4"/>
          <w:sz w:val="20"/>
        </w:rPr>
        <w:t> </w:t>
      </w:r>
      <w:r>
        <w:rPr>
          <w:sz w:val="20"/>
        </w:rPr>
        <w:t>có</w:t>
      </w:r>
      <w:r>
        <w:rPr>
          <w:spacing w:val="-1"/>
          <w:sz w:val="20"/>
        </w:rPr>
        <w:t> </w:t>
      </w:r>
      <w:r>
        <w:rPr>
          <w:sz w:val="20"/>
        </w:rPr>
        <w:t>người</w:t>
      </w:r>
      <w:r>
        <w:rPr>
          <w:spacing w:val="-4"/>
          <w:sz w:val="20"/>
        </w:rPr>
        <w:t> </w:t>
      </w:r>
      <w:r>
        <w:rPr>
          <w:sz w:val="20"/>
        </w:rPr>
        <w:t>khuyết</w:t>
      </w:r>
      <w:r>
        <w:rPr>
          <w:spacing w:val="-5"/>
          <w:sz w:val="20"/>
        </w:rPr>
        <w:t> </w:t>
      </w:r>
      <w:r>
        <w:rPr>
          <w:sz w:val="20"/>
        </w:rPr>
        <w:t>tật</w:t>
      </w:r>
      <w:r>
        <w:rPr>
          <w:spacing w:val="-4"/>
          <w:sz w:val="20"/>
        </w:rPr>
        <w:t> </w:t>
      </w:r>
      <w:r>
        <w:rPr>
          <w:sz w:val="20"/>
        </w:rPr>
        <w:t>sinh</w:t>
      </w:r>
      <w:r>
        <w:rPr>
          <w:spacing w:val="-4"/>
          <w:sz w:val="20"/>
        </w:rPr>
        <w:t> </w:t>
      </w:r>
      <w:r>
        <w:rPr>
          <w:sz w:val="20"/>
        </w:rPr>
        <w:t>hoạt</w:t>
      </w:r>
      <w:r>
        <w:rPr>
          <w:spacing w:val="-1"/>
          <w:sz w:val="20"/>
        </w:rPr>
        <w:t> </w:t>
      </w:r>
      <w:r>
        <w:rPr>
          <w:sz w:val="20"/>
        </w:rPr>
        <w:t>thường</w:t>
      </w:r>
      <w:r>
        <w:rPr>
          <w:spacing w:val="-4"/>
          <w:sz w:val="20"/>
        </w:rPr>
        <w:t> </w:t>
      </w:r>
      <w:r>
        <w:rPr>
          <w:sz w:val="20"/>
        </w:rPr>
        <w:t>xuyên</w:t>
      </w:r>
      <w:r>
        <w:rPr>
          <w:spacing w:val="-3"/>
          <w:sz w:val="20"/>
        </w:rPr>
        <w:t> </w:t>
      </w:r>
      <w:r>
        <w:rPr>
          <w:sz w:val="20"/>
        </w:rPr>
        <w:t>không</w:t>
      </w:r>
      <w:r>
        <w:rPr>
          <w:spacing w:val="-5"/>
          <w:sz w:val="20"/>
        </w:rPr>
        <w:t> </w:t>
      </w:r>
      <w:r>
        <w:rPr>
          <w:sz w:val="20"/>
        </w:rPr>
        <w:t>được</w:t>
      </w:r>
      <w:r>
        <w:rPr>
          <w:spacing w:val="-2"/>
          <w:sz w:val="20"/>
        </w:rPr>
        <w:t> </w:t>
      </w:r>
      <w:r>
        <w:rPr>
          <w:sz w:val="20"/>
        </w:rPr>
        <w:t>đặt</w:t>
      </w:r>
      <w:r>
        <w:rPr>
          <w:spacing w:val="-4"/>
          <w:sz w:val="20"/>
        </w:rPr>
        <w:t> </w:t>
      </w:r>
      <w:r>
        <w:rPr>
          <w:sz w:val="20"/>
        </w:rPr>
        <w:t>cao</w:t>
      </w:r>
      <w:r>
        <w:rPr>
          <w:spacing w:val="-2"/>
          <w:sz w:val="20"/>
        </w:rPr>
        <w:t> </w:t>
      </w:r>
      <w:r>
        <w:rPr>
          <w:sz w:val="20"/>
        </w:rPr>
        <w:t>hơn</w:t>
      </w:r>
      <w:r>
        <w:rPr>
          <w:spacing w:val="-3"/>
          <w:sz w:val="20"/>
        </w:rPr>
        <w:t> </w:t>
      </w:r>
      <w:r>
        <w:rPr>
          <w:sz w:val="20"/>
        </w:rPr>
        <w:t>tầng</w:t>
      </w:r>
      <w:r>
        <w:rPr>
          <w:spacing w:val="-5"/>
          <w:sz w:val="20"/>
        </w:rPr>
        <w:t> </w:t>
      </w:r>
      <w:r>
        <w:rPr>
          <w:sz w:val="20"/>
        </w:rPr>
        <w:t>2, nếu có người khuyết tật dùng xe lăn thì không được đặt cao hơn tầng</w:t>
      </w:r>
      <w:r>
        <w:rPr>
          <w:spacing w:val="-20"/>
          <w:sz w:val="20"/>
        </w:rPr>
        <w:t> </w:t>
      </w:r>
      <w:r>
        <w:rPr>
          <w:sz w:val="20"/>
        </w:rPr>
        <w:t>1.</w:t>
      </w:r>
    </w:p>
    <w:p>
      <w:pPr>
        <w:pStyle w:val="BodyText"/>
        <w:ind w:right="1312"/>
        <w:jc w:val="both"/>
      </w:pPr>
      <w:r>
        <w:rPr/>
        <w:t>Trường hợp người khuyết tật sinh hoạt ở các tầng cao hơn phải có các giải pháp bổ sung, bảo đảm khả năng cho người khuyết tật di chuyển an toàn tới lối ra thoát nạn hoặc tới được gian lánh nạn khi có</w:t>
      </w:r>
      <w:r>
        <w:rPr>
          <w:spacing w:val="-4"/>
        </w:rPr>
        <w:t> </w:t>
      </w:r>
      <w:r>
        <w:rPr/>
        <w:t>cháy</w:t>
      </w:r>
      <w:r>
        <w:rPr>
          <w:spacing w:val="-2"/>
        </w:rPr>
        <w:t> </w:t>
      </w:r>
      <w:r>
        <w:rPr/>
        <w:t>xảy</w:t>
      </w:r>
      <w:r>
        <w:rPr>
          <w:spacing w:val="-2"/>
        </w:rPr>
        <w:t> </w:t>
      </w:r>
      <w:r>
        <w:rPr/>
        <w:t>ra.</w:t>
      </w:r>
      <w:r>
        <w:rPr>
          <w:spacing w:val="-4"/>
        </w:rPr>
        <w:t> </w:t>
      </w:r>
      <w:r>
        <w:rPr/>
        <w:t>Giải</w:t>
      </w:r>
      <w:r>
        <w:rPr>
          <w:spacing w:val="-4"/>
        </w:rPr>
        <w:t> </w:t>
      </w:r>
      <w:r>
        <w:rPr/>
        <w:t>pháp</w:t>
      </w:r>
      <w:r>
        <w:rPr>
          <w:spacing w:val="-1"/>
        </w:rPr>
        <w:t> </w:t>
      </w:r>
      <w:r>
        <w:rPr/>
        <w:t>bổ</w:t>
      </w:r>
      <w:r>
        <w:rPr>
          <w:spacing w:val="-3"/>
        </w:rPr>
        <w:t> </w:t>
      </w:r>
      <w:r>
        <w:rPr/>
        <w:t>sung</w:t>
      </w:r>
      <w:r>
        <w:rPr>
          <w:spacing w:val="-1"/>
        </w:rPr>
        <w:t> </w:t>
      </w:r>
      <w:r>
        <w:rPr/>
        <w:t>phải</w:t>
      </w:r>
      <w:r>
        <w:rPr>
          <w:spacing w:val="-4"/>
        </w:rPr>
        <w:t> </w:t>
      </w:r>
      <w:r>
        <w:rPr/>
        <w:t>được</w:t>
      </w:r>
      <w:r>
        <w:rPr>
          <w:spacing w:val="-2"/>
        </w:rPr>
        <w:t> </w:t>
      </w:r>
      <w:r>
        <w:rPr/>
        <w:t>lý</w:t>
      </w:r>
      <w:r>
        <w:rPr>
          <w:spacing w:val="-2"/>
        </w:rPr>
        <w:t> </w:t>
      </w:r>
      <w:r>
        <w:rPr/>
        <w:t>giải</w:t>
      </w:r>
      <w:r>
        <w:rPr>
          <w:spacing w:val="-4"/>
        </w:rPr>
        <w:t> </w:t>
      </w:r>
      <w:r>
        <w:rPr/>
        <w:t>bằng</w:t>
      </w:r>
      <w:r>
        <w:rPr>
          <w:spacing w:val="-4"/>
        </w:rPr>
        <w:t> </w:t>
      </w:r>
      <w:r>
        <w:rPr/>
        <w:t>tính</w:t>
      </w:r>
      <w:r>
        <w:rPr>
          <w:spacing w:val="-4"/>
        </w:rPr>
        <w:t> </w:t>
      </w:r>
      <w:r>
        <w:rPr/>
        <w:t>toán</w:t>
      </w:r>
      <w:r>
        <w:rPr>
          <w:spacing w:val="-1"/>
        </w:rPr>
        <w:t> </w:t>
      </w:r>
      <w:r>
        <w:rPr/>
        <w:t>trên</w:t>
      </w:r>
      <w:r>
        <w:rPr>
          <w:spacing w:val="-4"/>
        </w:rPr>
        <w:t> </w:t>
      </w:r>
      <w:r>
        <w:rPr/>
        <w:t>cơ</w:t>
      </w:r>
      <w:r>
        <w:rPr>
          <w:spacing w:val="-1"/>
        </w:rPr>
        <w:t> </w:t>
      </w:r>
      <w:r>
        <w:rPr/>
        <w:t>sở</w:t>
      </w:r>
      <w:r>
        <w:rPr>
          <w:spacing w:val="-4"/>
        </w:rPr>
        <w:t> </w:t>
      </w:r>
      <w:r>
        <w:rPr/>
        <w:t>các tài</w:t>
      </w:r>
      <w:r>
        <w:rPr>
          <w:spacing w:val="-2"/>
        </w:rPr>
        <w:t> </w:t>
      </w:r>
      <w:r>
        <w:rPr/>
        <w:t>liệu</w:t>
      </w:r>
      <w:r>
        <w:rPr>
          <w:spacing w:val="-4"/>
        </w:rPr>
        <w:t> </w:t>
      </w:r>
      <w:r>
        <w:rPr/>
        <w:t>chuẩn</w:t>
      </w:r>
      <w:r>
        <w:rPr>
          <w:spacing w:val="-2"/>
        </w:rPr>
        <w:t> </w:t>
      </w:r>
      <w:r>
        <w:rPr/>
        <w:t>hiện hành được áp dụng.</w:t>
      </w:r>
    </w:p>
    <w:p>
      <w:pPr>
        <w:spacing w:after="0"/>
        <w:jc w:val="both"/>
        <w:sectPr>
          <w:pgSz w:w="11910" w:h="16840"/>
          <w:pgMar w:top="480" w:bottom="280" w:left="1380" w:right="0"/>
        </w:sectPr>
      </w:pPr>
    </w:p>
    <w:p>
      <w:pPr>
        <w:pStyle w:val="ListParagraph"/>
        <w:numPr>
          <w:ilvl w:val="2"/>
          <w:numId w:val="57"/>
        </w:numPr>
        <w:tabs>
          <w:tab w:pos="855" w:val="left" w:leader="none"/>
        </w:tabs>
        <w:spacing w:line="240" w:lineRule="auto" w:before="67" w:after="0"/>
        <w:ind w:left="322" w:right="1161" w:firstLine="0"/>
        <w:jc w:val="left"/>
        <w:rPr>
          <w:sz w:val="20"/>
        </w:rPr>
      </w:pPr>
      <w:r>
        <w:rPr>
          <w:sz w:val="20"/>
        </w:rPr>
        <w:t>Không</w:t>
      </w:r>
      <w:r>
        <w:rPr>
          <w:spacing w:val="-4"/>
          <w:sz w:val="20"/>
        </w:rPr>
        <w:t> </w:t>
      </w:r>
      <w:r>
        <w:rPr>
          <w:sz w:val="20"/>
        </w:rPr>
        <w:t>cho</w:t>
      </w:r>
      <w:r>
        <w:rPr>
          <w:spacing w:val="-4"/>
          <w:sz w:val="20"/>
        </w:rPr>
        <w:t> </w:t>
      </w:r>
      <w:r>
        <w:rPr>
          <w:sz w:val="20"/>
        </w:rPr>
        <w:t>phép</w:t>
      </w:r>
      <w:r>
        <w:rPr>
          <w:spacing w:val="-1"/>
          <w:sz w:val="20"/>
        </w:rPr>
        <w:t> </w:t>
      </w:r>
      <w:r>
        <w:rPr>
          <w:sz w:val="20"/>
        </w:rPr>
        <w:t>bố</w:t>
      </w:r>
      <w:r>
        <w:rPr>
          <w:spacing w:val="-2"/>
          <w:sz w:val="20"/>
        </w:rPr>
        <w:t> </w:t>
      </w:r>
      <w:r>
        <w:rPr>
          <w:sz w:val="20"/>
        </w:rPr>
        <w:t>trí</w:t>
      </w:r>
      <w:r>
        <w:rPr>
          <w:spacing w:val="-3"/>
          <w:sz w:val="20"/>
        </w:rPr>
        <w:t> </w:t>
      </w:r>
      <w:r>
        <w:rPr>
          <w:sz w:val="20"/>
        </w:rPr>
        <w:t>các</w:t>
      </w:r>
      <w:r>
        <w:rPr>
          <w:spacing w:val="-2"/>
          <w:sz w:val="20"/>
        </w:rPr>
        <w:t> </w:t>
      </w:r>
      <w:r>
        <w:rPr>
          <w:sz w:val="20"/>
        </w:rPr>
        <w:t>gian</w:t>
      </w:r>
      <w:r>
        <w:rPr>
          <w:spacing w:val="-3"/>
          <w:sz w:val="20"/>
        </w:rPr>
        <w:t> </w:t>
      </w:r>
      <w:r>
        <w:rPr>
          <w:sz w:val="20"/>
        </w:rPr>
        <w:t>phòng</w:t>
      </w:r>
      <w:r>
        <w:rPr>
          <w:spacing w:val="-3"/>
          <w:sz w:val="20"/>
        </w:rPr>
        <w:t> </w:t>
      </w:r>
      <w:r>
        <w:rPr>
          <w:sz w:val="20"/>
        </w:rPr>
        <w:t>kho,</w:t>
      </w:r>
      <w:r>
        <w:rPr>
          <w:spacing w:val="-2"/>
          <w:sz w:val="20"/>
        </w:rPr>
        <w:t> </w:t>
      </w:r>
      <w:r>
        <w:rPr>
          <w:sz w:val="20"/>
        </w:rPr>
        <w:t>lưu</w:t>
      </w:r>
      <w:r>
        <w:rPr>
          <w:spacing w:val="-3"/>
          <w:sz w:val="20"/>
        </w:rPr>
        <w:t> </w:t>
      </w:r>
      <w:r>
        <w:rPr>
          <w:sz w:val="20"/>
        </w:rPr>
        <w:t>trữ</w:t>
      </w:r>
      <w:r>
        <w:rPr>
          <w:spacing w:val="-2"/>
          <w:sz w:val="20"/>
        </w:rPr>
        <w:t> </w:t>
      </w:r>
      <w:r>
        <w:rPr>
          <w:sz w:val="20"/>
        </w:rPr>
        <w:t>sách</w:t>
      </w:r>
      <w:r>
        <w:rPr>
          <w:spacing w:val="-3"/>
          <w:sz w:val="20"/>
        </w:rPr>
        <w:t> </w:t>
      </w:r>
      <w:r>
        <w:rPr>
          <w:sz w:val="20"/>
        </w:rPr>
        <w:t>báo</w:t>
      </w:r>
      <w:r>
        <w:rPr>
          <w:spacing w:val="-4"/>
          <w:sz w:val="20"/>
        </w:rPr>
        <w:t> </w:t>
      </w:r>
      <w:r>
        <w:rPr>
          <w:sz w:val="20"/>
        </w:rPr>
        <w:t>và</w:t>
      </w:r>
      <w:r>
        <w:rPr>
          <w:spacing w:val="-1"/>
          <w:sz w:val="20"/>
        </w:rPr>
        <w:t> </w:t>
      </w:r>
      <w:r>
        <w:rPr>
          <w:sz w:val="20"/>
        </w:rPr>
        <w:t>các</w:t>
      </w:r>
      <w:r>
        <w:rPr>
          <w:spacing w:val="-2"/>
          <w:sz w:val="20"/>
        </w:rPr>
        <w:t> </w:t>
      </w:r>
      <w:r>
        <w:rPr>
          <w:sz w:val="20"/>
        </w:rPr>
        <w:t>vật</w:t>
      </w:r>
      <w:r>
        <w:rPr>
          <w:spacing w:val="-4"/>
          <w:sz w:val="20"/>
        </w:rPr>
        <w:t> </w:t>
      </w:r>
      <w:r>
        <w:rPr>
          <w:sz w:val="20"/>
        </w:rPr>
        <w:t>dụng</w:t>
      </w:r>
      <w:r>
        <w:rPr>
          <w:spacing w:val="-3"/>
          <w:sz w:val="20"/>
        </w:rPr>
        <w:t> </w:t>
      </w:r>
      <w:r>
        <w:rPr>
          <w:sz w:val="20"/>
        </w:rPr>
        <w:t>dễ</w:t>
      </w:r>
      <w:r>
        <w:rPr>
          <w:spacing w:val="-3"/>
          <w:sz w:val="20"/>
        </w:rPr>
        <w:t> </w:t>
      </w:r>
      <w:r>
        <w:rPr>
          <w:sz w:val="20"/>
        </w:rPr>
        <w:t>cháy</w:t>
      </w:r>
      <w:r>
        <w:rPr>
          <w:spacing w:val="-3"/>
          <w:sz w:val="20"/>
        </w:rPr>
        <w:t> </w:t>
      </w:r>
      <w:r>
        <w:rPr>
          <w:sz w:val="20"/>
        </w:rPr>
        <w:t>và</w:t>
      </w:r>
      <w:r>
        <w:rPr>
          <w:spacing w:val="-3"/>
          <w:sz w:val="20"/>
        </w:rPr>
        <w:t> </w:t>
      </w:r>
      <w:r>
        <w:rPr>
          <w:sz w:val="20"/>
        </w:rPr>
        <w:t>có</w:t>
      </w:r>
      <w:r>
        <w:rPr>
          <w:spacing w:val="-3"/>
          <w:sz w:val="20"/>
        </w:rPr>
        <w:t> </w:t>
      </w:r>
      <w:r>
        <w:rPr>
          <w:sz w:val="20"/>
        </w:rPr>
        <w:t>diện tích lớn hơn 50 m</w:t>
      </w:r>
      <w:r>
        <w:rPr>
          <w:position w:val="6"/>
          <w:sz w:val="13"/>
        </w:rPr>
        <w:t>2 </w:t>
      </w:r>
      <w:r>
        <w:rPr>
          <w:sz w:val="20"/>
        </w:rPr>
        <w:t>ở chiều cao PCCC trên 50 m, cũng như đặt dưới hoặc liền kề các gian phòng, ở đó có số người tính theo Bảng G.9 (Phụ lục G) nhiều hơn 50</w:t>
      </w:r>
      <w:r>
        <w:rPr>
          <w:spacing w:val="-14"/>
          <w:sz w:val="20"/>
        </w:rPr>
        <w:t> </w:t>
      </w:r>
      <w:r>
        <w:rPr>
          <w:sz w:val="20"/>
        </w:rPr>
        <w:t>người.</w:t>
      </w:r>
    </w:p>
    <w:p>
      <w:pPr>
        <w:pStyle w:val="ListParagraph"/>
        <w:numPr>
          <w:ilvl w:val="2"/>
          <w:numId w:val="57"/>
        </w:numPr>
        <w:tabs>
          <w:tab w:pos="855" w:val="left" w:leader="none"/>
        </w:tabs>
        <w:spacing w:line="240" w:lineRule="auto" w:before="122" w:after="0"/>
        <w:ind w:left="322" w:right="1148" w:firstLine="0"/>
        <w:jc w:val="left"/>
        <w:rPr>
          <w:sz w:val="20"/>
        </w:rPr>
      </w:pPr>
      <w:r>
        <w:rPr>
          <w:sz w:val="20"/>
        </w:rPr>
        <w:t>Không</w:t>
      </w:r>
      <w:r>
        <w:rPr>
          <w:spacing w:val="-3"/>
          <w:sz w:val="20"/>
        </w:rPr>
        <w:t> </w:t>
      </w:r>
      <w:r>
        <w:rPr>
          <w:sz w:val="20"/>
        </w:rPr>
        <w:t>cho</w:t>
      </w:r>
      <w:r>
        <w:rPr>
          <w:spacing w:val="-4"/>
          <w:sz w:val="20"/>
        </w:rPr>
        <w:t> </w:t>
      </w:r>
      <w:r>
        <w:rPr>
          <w:sz w:val="20"/>
        </w:rPr>
        <w:t>phép</w:t>
      </w:r>
      <w:r>
        <w:rPr>
          <w:spacing w:val="-1"/>
          <w:sz w:val="20"/>
        </w:rPr>
        <w:t> </w:t>
      </w:r>
      <w:r>
        <w:rPr>
          <w:sz w:val="20"/>
        </w:rPr>
        <w:t>bố</w:t>
      </w:r>
      <w:r>
        <w:rPr>
          <w:spacing w:val="-2"/>
          <w:sz w:val="20"/>
        </w:rPr>
        <w:t> </w:t>
      </w:r>
      <w:r>
        <w:rPr>
          <w:sz w:val="20"/>
        </w:rPr>
        <w:t>trí</w:t>
      </w:r>
      <w:r>
        <w:rPr>
          <w:spacing w:val="-3"/>
          <w:sz w:val="20"/>
        </w:rPr>
        <w:t> </w:t>
      </w:r>
      <w:r>
        <w:rPr>
          <w:sz w:val="20"/>
        </w:rPr>
        <w:t>các</w:t>
      </w:r>
      <w:r>
        <w:rPr>
          <w:spacing w:val="-2"/>
          <w:sz w:val="20"/>
        </w:rPr>
        <w:t> </w:t>
      </w:r>
      <w:r>
        <w:rPr>
          <w:sz w:val="20"/>
        </w:rPr>
        <w:t>gian</w:t>
      </w:r>
      <w:r>
        <w:rPr>
          <w:spacing w:val="-3"/>
          <w:sz w:val="20"/>
        </w:rPr>
        <w:t> </w:t>
      </w:r>
      <w:r>
        <w:rPr>
          <w:sz w:val="20"/>
        </w:rPr>
        <w:t>phòng</w:t>
      </w:r>
      <w:r>
        <w:rPr>
          <w:spacing w:val="-3"/>
          <w:sz w:val="20"/>
        </w:rPr>
        <w:t> </w:t>
      </w:r>
      <w:r>
        <w:rPr>
          <w:sz w:val="20"/>
        </w:rPr>
        <w:t>có</w:t>
      </w:r>
      <w:r>
        <w:rPr>
          <w:spacing w:val="-3"/>
          <w:sz w:val="20"/>
        </w:rPr>
        <w:t> </w:t>
      </w:r>
      <w:r>
        <w:rPr>
          <w:sz w:val="20"/>
        </w:rPr>
        <w:t>nguy</w:t>
      </w:r>
      <w:r>
        <w:rPr>
          <w:spacing w:val="-2"/>
          <w:sz w:val="20"/>
        </w:rPr>
        <w:t> </w:t>
      </w:r>
      <w:r>
        <w:rPr>
          <w:sz w:val="20"/>
        </w:rPr>
        <w:t>hiểm</w:t>
      </w:r>
      <w:r>
        <w:rPr>
          <w:spacing w:val="-3"/>
          <w:sz w:val="20"/>
        </w:rPr>
        <w:t> </w:t>
      </w:r>
      <w:r>
        <w:rPr>
          <w:sz w:val="20"/>
        </w:rPr>
        <w:t>cháy</w:t>
      </w:r>
      <w:r>
        <w:rPr>
          <w:spacing w:val="-2"/>
          <w:sz w:val="20"/>
        </w:rPr>
        <w:t> </w:t>
      </w:r>
      <w:r>
        <w:rPr>
          <w:sz w:val="20"/>
        </w:rPr>
        <w:t>nổ</w:t>
      </w:r>
      <w:r>
        <w:rPr>
          <w:spacing w:val="-3"/>
          <w:sz w:val="20"/>
        </w:rPr>
        <w:t> </w:t>
      </w:r>
      <w:r>
        <w:rPr>
          <w:sz w:val="20"/>
        </w:rPr>
        <w:t>(hạng</w:t>
      </w:r>
      <w:r>
        <w:rPr>
          <w:spacing w:val="-2"/>
          <w:sz w:val="20"/>
        </w:rPr>
        <w:t> </w:t>
      </w:r>
      <w:r>
        <w:rPr>
          <w:sz w:val="20"/>
        </w:rPr>
        <w:t>A</w:t>
      </w:r>
      <w:r>
        <w:rPr>
          <w:spacing w:val="-3"/>
          <w:sz w:val="20"/>
        </w:rPr>
        <w:t> </w:t>
      </w:r>
      <w:r>
        <w:rPr>
          <w:sz w:val="20"/>
        </w:rPr>
        <w:t>hoặc B)</w:t>
      </w:r>
      <w:r>
        <w:rPr>
          <w:spacing w:val="-2"/>
          <w:sz w:val="20"/>
        </w:rPr>
        <w:t> </w:t>
      </w:r>
      <w:r>
        <w:rPr>
          <w:sz w:val="20"/>
        </w:rPr>
        <w:t>trong</w:t>
      </w:r>
      <w:r>
        <w:rPr>
          <w:spacing w:val="-1"/>
          <w:sz w:val="20"/>
        </w:rPr>
        <w:t> </w:t>
      </w:r>
      <w:r>
        <w:rPr>
          <w:sz w:val="20"/>
        </w:rPr>
        <w:t>phạm</w:t>
      </w:r>
      <w:r>
        <w:rPr>
          <w:spacing w:val="-3"/>
          <w:sz w:val="20"/>
        </w:rPr>
        <w:t> </w:t>
      </w:r>
      <w:r>
        <w:rPr>
          <w:sz w:val="20"/>
        </w:rPr>
        <w:t>vi</w:t>
      </w:r>
      <w:r>
        <w:rPr>
          <w:spacing w:val="-2"/>
          <w:sz w:val="20"/>
        </w:rPr>
        <w:t> </w:t>
      </w:r>
      <w:r>
        <w:rPr>
          <w:sz w:val="20"/>
        </w:rPr>
        <w:t>của nhà.</w:t>
      </w:r>
    </w:p>
    <w:p>
      <w:pPr>
        <w:pStyle w:val="ListParagraph"/>
        <w:numPr>
          <w:ilvl w:val="2"/>
          <w:numId w:val="57"/>
        </w:numPr>
        <w:tabs>
          <w:tab w:pos="966" w:val="left" w:leader="none"/>
        </w:tabs>
        <w:spacing w:line="240" w:lineRule="auto" w:before="118" w:after="0"/>
        <w:ind w:left="322" w:right="1196" w:firstLine="0"/>
        <w:jc w:val="left"/>
        <w:rPr>
          <w:sz w:val="20"/>
        </w:rPr>
      </w:pPr>
      <w:r>
        <w:rPr>
          <w:sz w:val="20"/>
        </w:rPr>
        <w:t>Máy biến áp của các phân trạm đặt trong nhà hoặc sát cạnh nhà phải bảo đảm là loại khô hoặc chứa đầy dầu không cháy (dầu cách điện), và được đặt ở tầng 1, tầng nửa hầm, tầng hầm đầu tiên</w:t>
      </w:r>
      <w:r>
        <w:rPr>
          <w:spacing w:val="-2"/>
          <w:sz w:val="20"/>
        </w:rPr>
        <w:t> </w:t>
      </w:r>
      <w:r>
        <w:rPr>
          <w:sz w:val="20"/>
        </w:rPr>
        <w:t>hoặc</w:t>
      </w:r>
      <w:r>
        <w:rPr>
          <w:spacing w:val="-2"/>
          <w:sz w:val="20"/>
        </w:rPr>
        <w:t> </w:t>
      </w:r>
      <w:r>
        <w:rPr>
          <w:sz w:val="20"/>
        </w:rPr>
        <w:t>ở</w:t>
      </w:r>
      <w:r>
        <w:rPr>
          <w:spacing w:val="-4"/>
          <w:sz w:val="20"/>
        </w:rPr>
        <w:t> </w:t>
      </w:r>
      <w:r>
        <w:rPr>
          <w:sz w:val="20"/>
        </w:rPr>
        <w:t>tầng</w:t>
      </w:r>
      <w:r>
        <w:rPr>
          <w:spacing w:val="-1"/>
          <w:sz w:val="20"/>
        </w:rPr>
        <w:t> </w:t>
      </w:r>
      <w:r>
        <w:rPr>
          <w:sz w:val="20"/>
        </w:rPr>
        <w:t>kỹ</w:t>
      </w:r>
      <w:r>
        <w:rPr>
          <w:spacing w:val="-2"/>
          <w:sz w:val="20"/>
        </w:rPr>
        <w:t> </w:t>
      </w:r>
      <w:r>
        <w:rPr>
          <w:sz w:val="20"/>
        </w:rPr>
        <w:t>thuật</w:t>
      </w:r>
      <w:r>
        <w:rPr>
          <w:spacing w:val="-1"/>
          <w:sz w:val="20"/>
        </w:rPr>
        <w:t> </w:t>
      </w:r>
      <w:r>
        <w:rPr>
          <w:sz w:val="20"/>
        </w:rPr>
        <w:t>bất</w:t>
      </w:r>
      <w:r>
        <w:rPr>
          <w:spacing w:val="-4"/>
          <w:sz w:val="20"/>
        </w:rPr>
        <w:t> </w:t>
      </w:r>
      <w:r>
        <w:rPr>
          <w:sz w:val="20"/>
        </w:rPr>
        <w:t>kỳ.</w:t>
      </w:r>
      <w:r>
        <w:rPr>
          <w:spacing w:val="-3"/>
          <w:sz w:val="20"/>
        </w:rPr>
        <w:t> </w:t>
      </w:r>
      <w:r>
        <w:rPr>
          <w:sz w:val="20"/>
        </w:rPr>
        <w:t>Các</w:t>
      </w:r>
      <w:r>
        <w:rPr>
          <w:spacing w:val="-3"/>
          <w:sz w:val="20"/>
        </w:rPr>
        <w:t> </w:t>
      </w:r>
      <w:r>
        <w:rPr>
          <w:sz w:val="20"/>
        </w:rPr>
        <w:t>phân</w:t>
      </w:r>
      <w:r>
        <w:rPr>
          <w:spacing w:val="-4"/>
          <w:sz w:val="20"/>
        </w:rPr>
        <w:t> </w:t>
      </w:r>
      <w:r>
        <w:rPr>
          <w:sz w:val="20"/>
        </w:rPr>
        <w:t>trạm</w:t>
      </w:r>
      <w:r>
        <w:rPr>
          <w:spacing w:val="-3"/>
          <w:sz w:val="20"/>
        </w:rPr>
        <w:t> </w:t>
      </w:r>
      <w:r>
        <w:rPr>
          <w:sz w:val="20"/>
        </w:rPr>
        <w:t>biến</w:t>
      </w:r>
      <w:r>
        <w:rPr>
          <w:spacing w:val="-3"/>
          <w:sz w:val="20"/>
        </w:rPr>
        <w:t> </w:t>
      </w:r>
      <w:r>
        <w:rPr>
          <w:sz w:val="20"/>
        </w:rPr>
        <w:t>áp</w:t>
      </w:r>
      <w:r>
        <w:rPr>
          <w:spacing w:val="-3"/>
          <w:sz w:val="20"/>
        </w:rPr>
        <w:t> </w:t>
      </w:r>
      <w:r>
        <w:rPr>
          <w:sz w:val="20"/>
        </w:rPr>
        <w:t>phải</w:t>
      </w:r>
      <w:r>
        <w:rPr>
          <w:spacing w:val="-2"/>
          <w:sz w:val="20"/>
        </w:rPr>
        <w:t> </w:t>
      </w:r>
      <w:r>
        <w:rPr>
          <w:sz w:val="20"/>
        </w:rPr>
        <w:t>được</w:t>
      </w:r>
      <w:r>
        <w:rPr>
          <w:spacing w:val="-2"/>
          <w:sz w:val="20"/>
        </w:rPr>
        <w:t> </w:t>
      </w:r>
      <w:r>
        <w:rPr>
          <w:sz w:val="20"/>
        </w:rPr>
        <w:t>ngăn</w:t>
      </w:r>
      <w:r>
        <w:rPr>
          <w:spacing w:val="-3"/>
          <w:sz w:val="20"/>
        </w:rPr>
        <w:t> </w:t>
      </w:r>
      <w:r>
        <w:rPr>
          <w:sz w:val="20"/>
        </w:rPr>
        <w:t>cách</w:t>
      </w:r>
      <w:r>
        <w:rPr>
          <w:spacing w:val="-1"/>
          <w:sz w:val="20"/>
        </w:rPr>
        <w:t> </w:t>
      </w:r>
      <w:r>
        <w:rPr>
          <w:sz w:val="20"/>
        </w:rPr>
        <w:t>bằng</w:t>
      </w:r>
      <w:r>
        <w:rPr>
          <w:spacing w:val="-3"/>
          <w:sz w:val="20"/>
        </w:rPr>
        <w:t> </w:t>
      </w:r>
      <w:r>
        <w:rPr>
          <w:sz w:val="20"/>
        </w:rPr>
        <w:t>các</w:t>
      </w:r>
      <w:r>
        <w:rPr>
          <w:spacing w:val="-3"/>
          <w:sz w:val="20"/>
        </w:rPr>
        <w:t> </w:t>
      </w:r>
      <w:r>
        <w:rPr>
          <w:sz w:val="20"/>
        </w:rPr>
        <w:t>bộ</w:t>
      </w:r>
      <w:r>
        <w:rPr>
          <w:spacing w:val="-2"/>
          <w:sz w:val="20"/>
        </w:rPr>
        <w:t> </w:t>
      </w:r>
      <w:r>
        <w:rPr>
          <w:sz w:val="20"/>
        </w:rPr>
        <w:t>phận</w:t>
      </w:r>
      <w:r>
        <w:rPr>
          <w:spacing w:val="-3"/>
          <w:sz w:val="20"/>
        </w:rPr>
        <w:t> </w:t>
      </w:r>
      <w:r>
        <w:rPr>
          <w:sz w:val="20"/>
        </w:rPr>
        <w:t>ngăn cháy có giới hạn chịu lửa theo quy định tại</w:t>
      </w:r>
      <w:r>
        <w:rPr>
          <w:spacing w:val="-9"/>
          <w:sz w:val="20"/>
        </w:rPr>
        <w:t> </w:t>
      </w:r>
      <w:r>
        <w:rPr>
          <w:sz w:val="20"/>
        </w:rPr>
        <w:t>A.2.24.</w:t>
      </w:r>
    </w:p>
    <w:p>
      <w:pPr>
        <w:pStyle w:val="BodyText"/>
        <w:spacing w:before="122"/>
        <w:ind w:right="1149"/>
      </w:pPr>
      <w:r>
        <w:rPr/>
        <w:t>Cho phép sử dụng các máy phát điện diezen làm nguồn cấp điện độc lập và nguồn dự phòng tại chỗ. Khi đó cho phép bố trí các gian phòng đặt máy phát điện diezen không sâu hơn tầng hầm 1 hoặc ở các tầng trên mặt đất, trong phạm vi kích thước của nhà hoặc trong một nhà đứng riêng biệt khi thực hiện các yêu cầu sau:</w:t>
      </w:r>
    </w:p>
    <w:p>
      <w:pPr>
        <w:pStyle w:val="ListParagraph"/>
        <w:numPr>
          <w:ilvl w:val="0"/>
          <w:numId w:val="6"/>
        </w:numPr>
        <w:tabs>
          <w:tab w:pos="445" w:val="left" w:leader="none"/>
        </w:tabs>
        <w:spacing w:line="240" w:lineRule="auto" w:before="119" w:after="0"/>
        <w:ind w:left="322" w:right="1155" w:firstLine="0"/>
        <w:jc w:val="left"/>
        <w:rPr>
          <w:sz w:val="20"/>
        </w:rPr>
      </w:pPr>
      <w:r>
        <w:rPr>
          <w:sz w:val="20"/>
        </w:rPr>
        <w:t>Giới</w:t>
      </w:r>
      <w:r>
        <w:rPr>
          <w:spacing w:val="-5"/>
          <w:sz w:val="20"/>
        </w:rPr>
        <w:t> </w:t>
      </w:r>
      <w:r>
        <w:rPr>
          <w:sz w:val="20"/>
        </w:rPr>
        <w:t>hạn</w:t>
      </w:r>
      <w:r>
        <w:rPr>
          <w:spacing w:val="-4"/>
          <w:sz w:val="20"/>
        </w:rPr>
        <w:t> </w:t>
      </w:r>
      <w:r>
        <w:rPr>
          <w:sz w:val="20"/>
        </w:rPr>
        <w:t>chịu</w:t>
      </w:r>
      <w:r>
        <w:rPr>
          <w:spacing w:val="-1"/>
          <w:sz w:val="20"/>
        </w:rPr>
        <w:t> </w:t>
      </w:r>
      <w:r>
        <w:rPr>
          <w:sz w:val="20"/>
        </w:rPr>
        <w:t>lửa</w:t>
      </w:r>
      <w:r>
        <w:rPr>
          <w:spacing w:val="-3"/>
          <w:sz w:val="20"/>
        </w:rPr>
        <w:t> </w:t>
      </w:r>
      <w:r>
        <w:rPr>
          <w:sz w:val="20"/>
        </w:rPr>
        <w:t>của</w:t>
      </w:r>
      <w:r>
        <w:rPr>
          <w:spacing w:val="-4"/>
          <w:sz w:val="20"/>
        </w:rPr>
        <w:t> </w:t>
      </w:r>
      <w:r>
        <w:rPr>
          <w:sz w:val="20"/>
        </w:rPr>
        <w:t>các</w:t>
      </w:r>
      <w:r>
        <w:rPr>
          <w:spacing w:val="-1"/>
          <w:sz w:val="20"/>
        </w:rPr>
        <w:t> </w:t>
      </w:r>
      <w:r>
        <w:rPr>
          <w:sz w:val="20"/>
        </w:rPr>
        <w:t>kết</w:t>
      </w:r>
      <w:r>
        <w:rPr>
          <w:spacing w:val="-4"/>
          <w:sz w:val="20"/>
        </w:rPr>
        <w:t> </w:t>
      </w:r>
      <w:r>
        <w:rPr>
          <w:sz w:val="20"/>
        </w:rPr>
        <w:t>cấu</w:t>
      </w:r>
      <w:r>
        <w:rPr>
          <w:spacing w:val="-4"/>
          <w:sz w:val="20"/>
        </w:rPr>
        <w:t> </w:t>
      </w:r>
      <w:r>
        <w:rPr>
          <w:sz w:val="20"/>
        </w:rPr>
        <w:t>tường</w:t>
      </w:r>
      <w:r>
        <w:rPr>
          <w:spacing w:val="-4"/>
          <w:sz w:val="20"/>
        </w:rPr>
        <w:t> </w:t>
      </w:r>
      <w:r>
        <w:rPr>
          <w:sz w:val="20"/>
        </w:rPr>
        <w:t>và</w:t>
      </w:r>
      <w:r>
        <w:rPr>
          <w:spacing w:val="-3"/>
          <w:sz w:val="20"/>
        </w:rPr>
        <w:t> </w:t>
      </w:r>
      <w:r>
        <w:rPr>
          <w:sz w:val="20"/>
        </w:rPr>
        <w:t>sàn</w:t>
      </w:r>
      <w:r>
        <w:rPr>
          <w:spacing w:val="-3"/>
          <w:sz w:val="20"/>
        </w:rPr>
        <w:t> </w:t>
      </w:r>
      <w:r>
        <w:rPr>
          <w:sz w:val="20"/>
        </w:rPr>
        <w:t>chịu</w:t>
      </w:r>
      <w:r>
        <w:rPr>
          <w:spacing w:val="-1"/>
          <w:sz w:val="20"/>
        </w:rPr>
        <w:t> </w:t>
      </w:r>
      <w:r>
        <w:rPr>
          <w:sz w:val="20"/>
        </w:rPr>
        <w:t>lực</w:t>
      </w:r>
      <w:r>
        <w:rPr>
          <w:spacing w:val="-3"/>
          <w:sz w:val="20"/>
        </w:rPr>
        <w:t> </w:t>
      </w:r>
      <w:r>
        <w:rPr>
          <w:sz w:val="20"/>
        </w:rPr>
        <w:t>của</w:t>
      </w:r>
      <w:r>
        <w:rPr>
          <w:spacing w:val="-4"/>
          <w:sz w:val="20"/>
        </w:rPr>
        <w:t> </w:t>
      </w:r>
      <w:r>
        <w:rPr>
          <w:sz w:val="20"/>
        </w:rPr>
        <w:t>gian</w:t>
      </w:r>
      <w:r>
        <w:rPr>
          <w:spacing w:val="-3"/>
          <w:sz w:val="20"/>
        </w:rPr>
        <w:t> </w:t>
      </w:r>
      <w:r>
        <w:rPr>
          <w:sz w:val="20"/>
        </w:rPr>
        <w:t>phòng</w:t>
      </w:r>
      <w:r>
        <w:rPr>
          <w:spacing w:val="-3"/>
          <w:sz w:val="20"/>
        </w:rPr>
        <w:t> </w:t>
      </w:r>
      <w:r>
        <w:rPr>
          <w:sz w:val="20"/>
        </w:rPr>
        <w:t>phải</w:t>
      </w:r>
      <w:r>
        <w:rPr>
          <w:spacing w:val="-2"/>
          <w:sz w:val="20"/>
        </w:rPr>
        <w:t> </w:t>
      </w:r>
      <w:r>
        <w:rPr>
          <w:sz w:val="20"/>
        </w:rPr>
        <w:t>lấy</w:t>
      </w:r>
      <w:r>
        <w:rPr>
          <w:spacing w:val="-1"/>
          <w:sz w:val="20"/>
        </w:rPr>
        <w:t> </w:t>
      </w:r>
      <w:r>
        <w:rPr>
          <w:sz w:val="20"/>
        </w:rPr>
        <w:t>không</w:t>
      </w:r>
      <w:r>
        <w:rPr>
          <w:spacing w:val="-2"/>
          <w:sz w:val="20"/>
        </w:rPr>
        <w:t> </w:t>
      </w:r>
      <w:r>
        <w:rPr>
          <w:sz w:val="20"/>
        </w:rPr>
        <w:t>nhỏ</w:t>
      </w:r>
      <w:r>
        <w:rPr>
          <w:spacing w:val="-1"/>
          <w:sz w:val="20"/>
        </w:rPr>
        <w:t> </w:t>
      </w:r>
      <w:r>
        <w:rPr>
          <w:sz w:val="20"/>
        </w:rPr>
        <w:t>hơn</w:t>
      </w:r>
      <w:r>
        <w:rPr>
          <w:spacing w:val="-3"/>
          <w:sz w:val="20"/>
        </w:rPr>
        <w:t> </w:t>
      </w:r>
      <w:r>
        <w:rPr>
          <w:sz w:val="20"/>
        </w:rPr>
        <w:t>REI 180;</w:t>
      </w:r>
    </w:p>
    <w:p>
      <w:pPr>
        <w:pStyle w:val="ListParagraph"/>
        <w:numPr>
          <w:ilvl w:val="0"/>
          <w:numId w:val="6"/>
        </w:numPr>
        <w:tabs>
          <w:tab w:pos="445" w:val="left" w:leader="none"/>
        </w:tabs>
        <w:spacing w:line="240" w:lineRule="auto" w:before="119" w:after="0"/>
        <w:ind w:left="322" w:right="1351" w:firstLine="0"/>
        <w:jc w:val="left"/>
        <w:rPr>
          <w:sz w:val="20"/>
        </w:rPr>
      </w:pPr>
      <w:r>
        <w:rPr>
          <w:sz w:val="20"/>
        </w:rPr>
        <w:t>Giao</w:t>
      </w:r>
      <w:r>
        <w:rPr>
          <w:spacing w:val="-4"/>
          <w:sz w:val="20"/>
        </w:rPr>
        <w:t> </w:t>
      </w:r>
      <w:r>
        <w:rPr>
          <w:sz w:val="20"/>
        </w:rPr>
        <w:t>thông</w:t>
      </w:r>
      <w:r>
        <w:rPr>
          <w:spacing w:val="-5"/>
          <w:sz w:val="20"/>
        </w:rPr>
        <w:t> </w:t>
      </w:r>
      <w:r>
        <w:rPr>
          <w:sz w:val="20"/>
        </w:rPr>
        <w:t>giữa</w:t>
      </w:r>
      <w:r>
        <w:rPr>
          <w:spacing w:val="-2"/>
          <w:sz w:val="20"/>
        </w:rPr>
        <w:t> </w:t>
      </w:r>
      <w:r>
        <w:rPr>
          <w:sz w:val="20"/>
        </w:rPr>
        <w:t>gian</w:t>
      </w:r>
      <w:r>
        <w:rPr>
          <w:spacing w:val="-4"/>
          <w:sz w:val="20"/>
        </w:rPr>
        <w:t> </w:t>
      </w:r>
      <w:r>
        <w:rPr>
          <w:sz w:val="20"/>
        </w:rPr>
        <w:t>phòng</w:t>
      </w:r>
      <w:r>
        <w:rPr>
          <w:spacing w:val="-4"/>
          <w:sz w:val="20"/>
        </w:rPr>
        <w:t> </w:t>
      </w:r>
      <w:r>
        <w:rPr>
          <w:sz w:val="20"/>
        </w:rPr>
        <w:t>đặt</w:t>
      </w:r>
      <w:r>
        <w:rPr>
          <w:spacing w:val="-2"/>
          <w:sz w:val="20"/>
        </w:rPr>
        <w:t> </w:t>
      </w:r>
      <w:r>
        <w:rPr>
          <w:sz w:val="20"/>
        </w:rPr>
        <w:t>máy</w:t>
      </w:r>
      <w:r>
        <w:rPr>
          <w:spacing w:val="-3"/>
          <w:sz w:val="20"/>
        </w:rPr>
        <w:t> </w:t>
      </w:r>
      <w:r>
        <w:rPr>
          <w:sz w:val="20"/>
        </w:rPr>
        <w:t>phát</w:t>
      </w:r>
      <w:r>
        <w:rPr>
          <w:spacing w:val="-2"/>
          <w:sz w:val="20"/>
        </w:rPr>
        <w:t> </w:t>
      </w:r>
      <w:r>
        <w:rPr>
          <w:sz w:val="20"/>
        </w:rPr>
        <w:t>điện</w:t>
      </w:r>
      <w:r>
        <w:rPr>
          <w:spacing w:val="-3"/>
          <w:sz w:val="20"/>
        </w:rPr>
        <w:t> </w:t>
      </w:r>
      <w:r>
        <w:rPr>
          <w:sz w:val="20"/>
        </w:rPr>
        <w:t>diezen</w:t>
      </w:r>
      <w:r>
        <w:rPr>
          <w:spacing w:val="-3"/>
          <w:sz w:val="20"/>
        </w:rPr>
        <w:t> </w:t>
      </w:r>
      <w:r>
        <w:rPr>
          <w:sz w:val="20"/>
        </w:rPr>
        <w:t>với</w:t>
      </w:r>
      <w:r>
        <w:rPr>
          <w:spacing w:val="-4"/>
          <w:sz w:val="20"/>
        </w:rPr>
        <w:t> </w:t>
      </w:r>
      <w:r>
        <w:rPr>
          <w:sz w:val="20"/>
        </w:rPr>
        <w:t>các</w:t>
      </w:r>
      <w:r>
        <w:rPr>
          <w:spacing w:val="-4"/>
          <w:sz w:val="20"/>
        </w:rPr>
        <w:t> </w:t>
      </w:r>
      <w:r>
        <w:rPr>
          <w:sz w:val="20"/>
        </w:rPr>
        <w:t>gian</w:t>
      </w:r>
      <w:r>
        <w:rPr>
          <w:spacing w:val="-4"/>
          <w:sz w:val="20"/>
        </w:rPr>
        <w:t> </w:t>
      </w:r>
      <w:r>
        <w:rPr>
          <w:sz w:val="20"/>
        </w:rPr>
        <w:t>phòng</w:t>
      </w:r>
      <w:r>
        <w:rPr>
          <w:spacing w:val="-2"/>
          <w:sz w:val="20"/>
        </w:rPr>
        <w:t> </w:t>
      </w:r>
      <w:r>
        <w:rPr>
          <w:sz w:val="20"/>
        </w:rPr>
        <w:t>khác</w:t>
      </w:r>
      <w:r>
        <w:rPr>
          <w:spacing w:val="-3"/>
          <w:sz w:val="20"/>
        </w:rPr>
        <w:t> </w:t>
      </w:r>
      <w:r>
        <w:rPr>
          <w:sz w:val="20"/>
        </w:rPr>
        <w:t>phải</w:t>
      </w:r>
      <w:r>
        <w:rPr>
          <w:spacing w:val="-3"/>
          <w:sz w:val="20"/>
        </w:rPr>
        <w:t> </w:t>
      </w:r>
      <w:r>
        <w:rPr>
          <w:sz w:val="20"/>
        </w:rPr>
        <w:t>đi</w:t>
      </w:r>
      <w:r>
        <w:rPr>
          <w:spacing w:val="-3"/>
          <w:sz w:val="20"/>
        </w:rPr>
        <w:t> </w:t>
      </w:r>
      <w:r>
        <w:rPr>
          <w:sz w:val="20"/>
        </w:rPr>
        <w:t>qua</w:t>
      </w:r>
      <w:r>
        <w:rPr>
          <w:spacing w:val="-2"/>
          <w:sz w:val="20"/>
        </w:rPr>
        <w:t> </w:t>
      </w:r>
      <w:r>
        <w:rPr>
          <w:sz w:val="20"/>
        </w:rPr>
        <w:t>khoang đệm ngăn cháy loại 1, có áp suất không khí dương khi có</w:t>
      </w:r>
      <w:r>
        <w:rPr>
          <w:spacing w:val="-13"/>
          <w:sz w:val="20"/>
        </w:rPr>
        <w:t> </w:t>
      </w:r>
      <w:r>
        <w:rPr>
          <w:sz w:val="20"/>
        </w:rPr>
        <w:t>cháy;</w:t>
      </w:r>
    </w:p>
    <w:p>
      <w:pPr>
        <w:pStyle w:val="ListParagraph"/>
        <w:numPr>
          <w:ilvl w:val="0"/>
          <w:numId w:val="6"/>
        </w:numPr>
        <w:tabs>
          <w:tab w:pos="445" w:val="left" w:leader="none"/>
        </w:tabs>
        <w:spacing w:line="240" w:lineRule="auto" w:before="121" w:after="0"/>
        <w:ind w:left="322" w:right="1255" w:firstLine="0"/>
        <w:jc w:val="left"/>
        <w:rPr>
          <w:sz w:val="20"/>
        </w:rPr>
      </w:pPr>
      <w:r>
        <w:rPr>
          <w:sz w:val="20"/>
        </w:rPr>
        <w:t>Để</w:t>
      </w:r>
      <w:r>
        <w:rPr>
          <w:spacing w:val="-4"/>
          <w:sz w:val="20"/>
        </w:rPr>
        <w:t> </w:t>
      </w:r>
      <w:r>
        <w:rPr>
          <w:sz w:val="20"/>
        </w:rPr>
        <w:t>ngăn</w:t>
      </w:r>
      <w:r>
        <w:rPr>
          <w:spacing w:val="-2"/>
          <w:sz w:val="20"/>
        </w:rPr>
        <w:t> </w:t>
      </w:r>
      <w:r>
        <w:rPr>
          <w:sz w:val="20"/>
        </w:rPr>
        <w:t>ngừa</w:t>
      </w:r>
      <w:r>
        <w:rPr>
          <w:spacing w:val="-3"/>
          <w:sz w:val="20"/>
        </w:rPr>
        <w:t> </w:t>
      </w:r>
      <w:r>
        <w:rPr>
          <w:sz w:val="20"/>
        </w:rPr>
        <w:t>sự</w:t>
      </w:r>
      <w:r>
        <w:rPr>
          <w:spacing w:val="-3"/>
          <w:sz w:val="20"/>
        </w:rPr>
        <w:t> </w:t>
      </w:r>
      <w:r>
        <w:rPr>
          <w:sz w:val="20"/>
        </w:rPr>
        <w:t>chảy loang</w:t>
      </w:r>
      <w:r>
        <w:rPr>
          <w:spacing w:val="-5"/>
          <w:sz w:val="20"/>
        </w:rPr>
        <w:t> </w:t>
      </w:r>
      <w:r>
        <w:rPr>
          <w:sz w:val="20"/>
        </w:rPr>
        <w:t>của</w:t>
      </w:r>
      <w:r>
        <w:rPr>
          <w:spacing w:val="-2"/>
          <w:sz w:val="20"/>
        </w:rPr>
        <w:t> </w:t>
      </w:r>
      <w:r>
        <w:rPr>
          <w:sz w:val="20"/>
        </w:rPr>
        <w:t>nhiên</w:t>
      </w:r>
      <w:r>
        <w:rPr>
          <w:spacing w:val="-3"/>
          <w:sz w:val="20"/>
        </w:rPr>
        <w:t> </w:t>
      </w:r>
      <w:r>
        <w:rPr>
          <w:sz w:val="20"/>
        </w:rPr>
        <w:t>liệu,</w:t>
      </w:r>
      <w:r>
        <w:rPr>
          <w:spacing w:val="-1"/>
          <w:sz w:val="20"/>
        </w:rPr>
        <w:t> </w:t>
      </w:r>
      <w:r>
        <w:rPr>
          <w:sz w:val="20"/>
        </w:rPr>
        <w:t>trong</w:t>
      </w:r>
      <w:r>
        <w:rPr>
          <w:spacing w:val="-2"/>
          <w:sz w:val="20"/>
        </w:rPr>
        <w:t> </w:t>
      </w:r>
      <w:r>
        <w:rPr>
          <w:sz w:val="20"/>
        </w:rPr>
        <w:t>trường</w:t>
      </w:r>
      <w:r>
        <w:rPr>
          <w:spacing w:val="-1"/>
          <w:sz w:val="20"/>
        </w:rPr>
        <w:t> </w:t>
      </w:r>
      <w:r>
        <w:rPr>
          <w:sz w:val="20"/>
        </w:rPr>
        <w:t>hợp</w:t>
      </w:r>
      <w:r>
        <w:rPr>
          <w:spacing w:val="-4"/>
          <w:sz w:val="20"/>
        </w:rPr>
        <w:t> </w:t>
      </w:r>
      <w:r>
        <w:rPr>
          <w:sz w:val="20"/>
        </w:rPr>
        <w:t>có</w:t>
      </w:r>
      <w:r>
        <w:rPr>
          <w:spacing w:val="-3"/>
          <w:sz w:val="20"/>
        </w:rPr>
        <w:t> </w:t>
      </w:r>
      <w:r>
        <w:rPr>
          <w:sz w:val="20"/>
        </w:rPr>
        <w:t>sự</w:t>
      </w:r>
      <w:r>
        <w:rPr>
          <w:spacing w:val="-3"/>
          <w:sz w:val="20"/>
        </w:rPr>
        <w:t> </w:t>
      </w:r>
      <w:r>
        <w:rPr>
          <w:sz w:val="20"/>
        </w:rPr>
        <w:t>tràn</w:t>
      </w:r>
      <w:r>
        <w:rPr>
          <w:spacing w:val="-2"/>
          <w:sz w:val="20"/>
        </w:rPr>
        <w:t> </w:t>
      </w:r>
      <w:r>
        <w:rPr>
          <w:sz w:val="20"/>
        </w:rPr>
        <w:t>nhiên</w:t>
      </w:r>
      <w:r>
        <w:rPr>
          <w:spacing w:val="-1"/>
          <w:sz w:val="20"/>
        </w:rPr>
        <w:t> </w:t>
      </w:r>
      <w:r>
        <w:rPr>
          <w:sz w:val="20"/>
        </w:rPr>
        <w:t>liệu</w:t>
      </w:r>
      <w:r>
        <w:rPr>
          <w:spacing w:val="-5"/>
          <w:sz w:val="20"/>
        </w:rPr>
        <w:t> </w:t>
      </w:r>
      <w:r>
        <w:rPr>
          <w:sz w:val="20"/>
        </w:rPr>
        <w:t>ra</w:t>
      </w:r>
      <w:r>
        <w:rPr>
          <w:spacing w:val="-3"/>
          <w:sz w:val="20"/>
        </w:rPr>
        <w:t> </w:t>
      </w:r>
      <w:r>
        <w:rPr>
          <w:sz w:val="20"/>
        </w:rPr>
        <w:t>ngoài</w:t>
      </w:r>
      <w:r>
        <w:rPr>
          <w:spacing w:val="-4"/>
          <w:sz w:val="20"/>
        </w:rPr>
        <w:t> </w:t>
      </w:r>
      <w:r>
        <w:rPr>
          <w:sz w:val="20"/>
        </w:rPr>
        <w:t>các</w:t>
      </w:r>
      <w:r>
        <w:rPr>
          <w:spacing w:val="-3"/>
          <w:sz w:val="20"/>
        </w:rPr>
        <w:t> </w:t>
      </w:r>
      <w:r>
        <w:rPr>
          <w:sz w:val="20"/>
        </w:rPr>
        <w:t>gờ chặn,</w:t>
      </w:r>
      <w:r>
        <w:rPr>
          <w:spacing w:val="-4"/>
          <w:sz w:val="20"/>
        </w:rPr>
        <w:t> </w:t>
      </w:r>
      <w:r>
        <w:rPr>
          <w:sz w:val="20"/>
        </w:rPr>
        <w:t>cần bố</w:t>
      </w:r>
      <w:r>
        <w:rPr>
          <w:spacing w:val="-1"/>
          <w:sz w:val="20"/>
        </w:rPr>
        <w:t> </w:t>
      </w:r>
      <w:r>
        <w:rPr>
          <w:sz w:val="20"/>
        </w:rPr>
        <w:t>trí</w:t>
      </w:r>
      <w:r>
        <w:rPr>
          <w:spacing w:val="-3"/>
          <w:sz w:val="20"/>
        </w:rPr>
        <w:t> </w:t>
      </w:r>
      <w:r>
        <w:rPr>
          <w:sz w:val="20"/>
        </w:rPr>
        <w:t>ở</w:t>
      </w:r>
      <w:r>
        <w:rPr>
          <w:spacing w:val="-1"/>
          <w:sz w:val="20"/>
        </w:rPr>
        <w:t> </w:t>
      </w:r>
      <w:r>
        <w:rPr>
          <w:sz w:val="20"/>
        </w:rPr>
        <w:t>dưới</w:t>
      </w:r>
      <w:r>
        <w:rPr>
          <w:spacing w:val="-3"/>
          <w:sz w:val="20"/>
        </w:rPr>
        <w:t> </w:t>
      </w:r>
      <w:r>
        <w:rPr>
          <w:sz w:val="20"/>
        </w:rPr>
        <w:t>các</w:t>
      </w:r>
      <w:r>
        <w:rPr>
          <w:spacing w:val="1"/>
          <w:sz w:val="20"/>
        </w:rPr>
        <w:t> </w:t>
      </w:r>
      <w:r>
        <w:rPr>
          <w:sz w:val="20"/>
        </w:rPr>
        <w:t>máy</w:t>
      </w:r>
      <w:r>
        <w:rPr>
          <w:spacing w:val="-2"/>
          <w:sz w:val="20"/>
        </w:rPr>
        <w:t> </w:t>
      </w:r>
      <w:r>
        <w:rPr>
          <w:sz w:val="20"/>
        </w:rPr>
        <w:t>phát</w:t>
      </w:r>
      <w:r>
        <w:rPr>
          <w:spacing w:val="-3"/>
          <w:sz w:val="20"/>
        </w:rPr>
        <w:t> </w:t>
      </w:r>
      <w:r>
        <w:rPr>
          <w:sz w:val="20"/>
        </w:rPr>
        <w:t>điện</w:t>
      </w:r>
      <w:r>
        <w:rPr>
          <w:spacing w:val="-2"/>
          <w:sz w:val="20"/>
        </w:rPr>
        <w:t> </w:t>
      </w:r>
      <w:r>
        <w:rPr>
          <w:sz w:val="20"/>
        </w:rPr>
        <w:t>các</w:t>
      </w:r>
      <w:r>
        <w:rPr>
          <w:spacing w:val="-2"/>
          <w:sz w:val="20"/>
        </w:rPr>
        <w:t> </w:t>
      </w:r>
      <w:r>
        <w:rPr>
          <w:sz w:val="20"/>
        </w:rPr>
        <w:t>khay</w:t>
      </w:r>
      <w:r>
        <w:rPr>
          <w:spacing w:val="-1"/>
          <w:sz w:val="20"/>
        </w:rPr>
        <w:t> </w:t>
      </w:r>
      <w:r>
        <w:rPr>
          <w:sz w:val="20"/>
        </w:rPr>
        <w:t>đựng</w:t>
      </w:r>
      <w:r>
        <w:rPr>
          <w:spacing w:val="-3"/>
          <w:sz w:val="20"/>
        </w:rPr>
        <w:t> </w:t>
      </w:r>
      <w:r>
        <w:rPr>
          <w:sz w:val="20"/>
        </w:rPr>
        <w:t>để</w:t>
      </w:r>
      <w:r>
        <w:rPr>
          <w:spacing w:val="-3"/>
          <w:sz w:val="20"/>
        </w:rPr>
        <w:t> </w:t>
      </w:r>
      <w:r>
        <w:rPr>
          <w:sz w:val="20"/>
        </w:rPr>
        <w:t>chứa</w:t>
      </w:r>
      <w:r>
        <w:rPr>
          <w:spacing w:val="-3"/>
          <w:sz w:val="20"/>
        </w:rPr>
        <w:t> </w:t>
      </w:r>
      <w:r>
        <w:rPr>
          <w:sz w:val="20"/>
        </w:rPr>
        <w:t>tất cả</w:t>
      </w:r>
      <w:r>
        <w:rPr>
          <w:spacing w:val="-2"/>
          <w:sz w:val="20"/>
        </w:rPr>
        <w:t> </w:t>
      </w:r>
      <w:r>
        <w:rPr>
          <w:sz w:val="20"/>
        </w:rPr>
        <w:t>số</w:t>
      </w:r>
      <w:r>
        <w:rPr>
          <w:spacing w:val="-2"/>
          <w:sz w:val="20"/>
        </w:rPr>
        <w:t> </w:t>
      </w:r>
      <w:r>
        <w:rPr>
          <w:sz w:val="20"/>
        </w:rPr>
        <w:t>nhiên</w:t>
      </w:r>
      <w:r>
        <w:rPr>
          <w:spacing w:val="-3"/>
          <w:sz w:val="20"/>
        </w:rPr>
        <w:t> </w:t>
      </w:r>
      <w:r>
        <w:rPr>
          <w:sz w:val="20"/>
        </w:rPr>
        <w:t>liệu</w:t>
      </w:r>
      <w:r>
        <w:rPr>
          <w:spacing w:val="-1"/>
          <w:sz w:val="20"/>
        </w:rPr>
        <w:t> </w:t>
      </w:r>
      <w:r>
        <w:rPr>
          <w:sz w:val="20"/>
        </w:rPr>
        <w:t>tràn</w:t>
      </w:r>
      <w:r>
        <w:rPr>
          <w:spacing w:val="-3"/>
          <w:sz w:val="20"/>
        </w:rPr>
        <w:t> </w:t>
      </w:r>
      <w:r>
        <w:rPr>
          <w:sz w:val="20"/>
        </w:rPr>
        <w:t>ra;</w:t>
      </w:r>
    </w:p>
    <w:p>
      <w:pPr>
        <w:pStyle w:val="ListParagraph"/>
        <w:numPr>
          <w:ilvl w:val="0"/>
          <w:numId w:val="6"/>
        </w:numPr>
        <w:tabs>
          <w:tab w:pos="445" w:val="left" w:leader="none"/>
        </w:tabs>
        <w:spacing w:line="240" w:lineRule="auto" w:before="121" w:after="0"/>
        <w:ind w:left="322" w:right="1285" w:firstLine="0"/>
        <w:jc w:val="left"/>
        <w:rPr>
          <w:sz w:val="20"/>
        </w:rPr>
      </w:pPr>
      <w:r>
        <w:rPr>
          <w:sz w:val="20"/>
        </w:rPr>
        <w:t>Bố</w:t>
      </w:r>
      <w:r>
        <w:rPr>
          <w:spacing w:val="-3"/>
          <w:sz w:val="20"/>
        </w:rPr>
        <w:t> </w:t>
      </w:r>
      <w:r>
        <w:rPr>
          <w:sz w:val="20"/>
        </w:rPr>
        <w:t>trí</w:t>
      </w:r>
      <w:r>
        <w:rPr>
          <w:spacing w:val="-3"/>
          <w:sz w:val="20"/>
        </w:rPr>
        <w:t> </w:t>
      </w:r>
      <w:r>
        <w:rPr>
          <w:sz w:val="20"/>
        </w:rPr>
        <w:t>các</w:t>
      </w:r>
      <w:r>
        <w:rPr>
          <w:spacing w:val="-2"/>
          <w:sz w:val="20"/>
        </w:rPr>
        <w:t> </w:t>
      </w:r>
      <w:r>
        <w:rPr>
          <w:sz w:val="20"/>
        </w:rPr>
        <w:t>thiết</w:t>
      </w:r>
      <w:r>
        <w:rPr>
          <w:spacing w:val="-3"/>
          <w:sz w:val="20"/>
        </w:rPr>
        <w:t> </w:t>
      </w:r>
      <w:r>
        <w:rPr>
          <w:sz w:val="20"/>
        </w:rPr>
        <w:t>bị</w:t>
      </w:r>
      <w:r>
        <w:rPr>
          <w:spacing w:val="-4"/>
          <w:sz w:val="20"/>
        </w:rPr>
        <w:t> </w:t>
      </w:r>
      <w:r>
        <w:rPr>
          <w:sz w:val="20"/>
        </w:rPr>
        <w:t>phân</w:t>
      </w:r>
      <w:r>
        <w:rPr>
          <w:spacing w:val="-1"/>
          <w:sz w:val="20"/>
        </w:rPr>
        <w:t> </w:t>
      </w:r>
      <w:r>
        <w:rPr>
          <w:sz w:val="20"/>
        </w:rPr>
        <w:t>tích</w:t>
      </w:r>
      <w:r>
        <w:rPr>
          <w:spacing w:val="-1"/>
          <w:sz w:val="20"/>
        </w:rPr>
        <w:t> </w:t>
      </w:r>
      <w:r>
        <w:rPr>
          <w:sz w:val="20"/>
        </w:rPr>
        <w:t>khí</w:t>
      </w:r>
      <w:r>
        <w:rPr>
          <w:spacing w:val="-3"/>
          <w:sz w:val="20"/>
        </w:rPr>
        <w:t> </w:t>
      </w:r>
      <w:r>
        <w:rPr>
          <w:sz w:val="20"/>
        </w:rPr>
        <w:t>để</w:t>
      </w:r>
      <w:r>
        <w:rPr>
          <w:spacing w:val="-2"/>
          <w:sz w:val="20"/>
        </w:rPr>
        <w:t> </w:t>
      </w:r>
      <w:r>
        <w:rPr>
          <w:sz w:val="20"/>
        </w:rPr>
        <w:t>phát</w:t>
      </w:r>
      <w:r>
        <w:rPr>
          <w:spacing w:val="-3"/>
          <w:sz w:val="20"/>
        </w:rPr>
        <w:t> </w:t>
      </w:r>
      <w:r>
        <w:rPr>
          <w:sz w:val="20"/>
        </w:rPr>
        <w:t>hiện</w:t>
      </w:r>
      <w:r>
        <w:rPr>
          <w:spacing w:val="-3"/>
          <w:sz w:val="20"/>
        </w:rPr>
        <w:t> </w:t>
      </w:r>
      <w:r>
        <w:rPr>
          <w:sz w:val="20"/>
        </w:rPr>
        <w:t>sự</w:t>
      </w:r>
      <w:r>
        <w:rPr>
          <w:spacing w:val="-2"/>
          <w:sz w:val="20"/>
        </w:rPr>
        <w:t> </w:t>
      </w:r>
      <w:r>
        <w:rPr>
          <w:sz w:val="20"/>
        </w:rPr>
        <w:t>rò</w:t>
      </w:r>
      <w:r>
        <w:rPr>
          <w:spacing w:val="-3"/>
          <w:sz w:val="20"/>
        </w:rPr>
        <w:t> </w:t>
      </w:r>
      <w:r>
        <w:rPr>
          <w:sz w:val="20"/>
        </w:rPr>
        <w:t>rỉ</w:t>
      </w:r>
      <w:r>
        <w:rPr>
          <w:spacing w:val="-3"/>
          <w:sz w:val="20"/>
        </w:rPr>
        <w:t> </w:t>
      </w:r>
      <w:r>
        <w:rPr>
          <w:sz w:val="20"/>
        </w:rPr>
        <w:t>nhiên</w:t>
      </w:r>
      <w:r>
        <w:rPr>
          <w:spacing w:val="-2"/>
          <w:sz w:val="20"/>
        </w:rPr>
        <w:t> </w:t>
      </w:r>
      <w:r>
        <w:rPr>
          <w:sz w:val="20"/>
        </w:rPr>
        <w:t>liệu</w:t>
      </w:r>
      <w:r>
        <w:rPr>
          <w:spacing w:val="-4"/>
          <w:sz w:val="20"/>
        </w:rPr>
        <w:t> </w:t>
      </w:r>
      <w:r>
        <w:rPr>
          <w:sz w:val="20"/>
        </w:rPr>
        <w:t>và</w:t>
      </w:r>
      <w:r>
        <w:rPr>
          <w:spacing w:val="-1"/>
          <w:sz w:val="20"/>
        </w:rPr>
        <w:t> </w:t>
      </w:r>
      <w:r>
        <w:rPr>
          <w:sz w:val="20"/>
        </w:rPr>
        <w:t>phát</w:t>
      </w:r>
      <w:r>
        <w:rPr>
          <w:spacing w:val="-2"/>
          <w:sz w:val="20"/>
        </w:rPr>
        <w:t> </w:t>
      </w:r>
      <w:r>
        <w:rPr>
          <w:sz w:val="20"/>
        </w:rPr>
        <w:t>ra</w:t>
      </w:r>
      <w:r>
        <w:rPr>
          <w:spacing w:val="-3"/>
          <w:sz w:val="20"/>
        </w:rPr>
        <w:t> </w:t>
      </w:r>
      <w:r>
        <w:rPr>
          <w:sz w:val="20"/>
        </w:rPr>
        <w:t>các</w:t>
      </w:r>
      <w:r>
        <w:rPr>
          <w:spacing w:val="-2"/>
          <w:sz w:val="20"/>
        </w:rPr>
        <w:t> </w:t>
      </w:r>
      <w:r>
        <w:rPr>
          <w:sz w:val="20"/>
        </w:rPr>
        <w:t>tín</w:t>
      </w:r>
      <w:r>
        <w:rPr>
          <w:spacing w:val="-2"/>
          <w:sz w:val="20"/>
        </w:rPr>
        <w:t> </w:t>
      </w:r>
      <w:r>
        <w:rPr>
          <w:sz w:val="20"/>
        </w:rPr>
        <w:t>hiệu</w:t>
      </w:r>
      <w:r>
        <w:rPr>
          <w:spacing w:val="-4"/>
          <w:sz w:val="20"/>
        </w:rPr>
        <w:t> </w:t>
      </w:r>
      <w:r>
        <w:rPr>
          <w:sz w:val="20"/>
        </w:rPr>
        <w:t>tới</w:t>
      </w:r>
      <w:r>
        <w:rPr>
          <w:spacing w:val="-2"/>
          <w:sz w:val="20"/>
        </w:rPr>
        <w:t> </w:t>
      </w:r>
      <w:r>
        <w:rPr>
          <w:sz w:val="20"/>
        </w:rPr>
        <w:t>gian</w:t>
      </w:r>
      <w:r>
        <w:rPr>
          <w:spacing w:val="-3"/>
          <w:sz w:val="20"/>
        </w:rPr>
        <w:t> </w:t>
      </w:r>
      <w:r>
        <w:rPr>
          <w:sz w:val="20"/>
        </w:rPr>
        <w:t>phòng của trạm chữa cháy, cũng như bố trí thông gió sự cố bằng thông gió có</w:t>
      </w:r>
      <w:r>
        <w:rPr>
          <w:spacing w:val="-14"/>
          <w:sz w:val="20"/>
        </w:rPr>
        <w:t> </w:t>
      </w:r>
      <w:r>
        <w:rPr>
          <w:sz w:val="20"/>
        </w:rPr>
        <w:t>khí;</w:t>
      </w:r>
    </w:p>
    <w:p>
      <w:pPr>
        <w:pStyle w:val="ListParagraph"/>
        <w:numPr>
          <w:ilvl w:val="0"/>
          <w:numId w:val="6"/>
        </w:numPr>
        <w:tabs>
          <w:tab w:pos="445" w:val="left" w:leader="none"/>
        </w:tabs>
        <w:spacing w:line="240" w:lineRule="auto" w:before="119" w:after="0"/>
        <w:ind w:left="444" w:right="0" w:hanging="123"/>
        <w:jc w:val="left"/>
        <w:rPr>
          <w:sz w:val="20"/>
        </w:rPr>
      </w:pPr>
      <w:r>
        <w:rPr>
          <w:sz w:val="20"/>
        </w:rPr>
        <w:t>Bố trí trong các gian phòng đặt máy phát điện diezen, thiết bị dập cháy tự</w:t>
      </w:r>
      <w:r>
        <w:rPr>
          <w:spacing w:val="-16"/>
          <w:sz w:val="20"/>
        </w:rPr>
        <w:t> </w:t>
      </w:r>
      <w:r>
        <w:rPr>
          <w:sz w:val="20"/>
        </w:rPr>
        <w:t>động;</w:t>
      </w:r>
    </w:p>
    <w:p>
      <w:pPr>
        <w:pStyle w:val="ListParagraph"/>
        <w:numPr>
          <w:ilvl w:val="0"/>
          <w:numId w:val="6"/>
        </w:numPr>
        <w:tabs>
          <w:tab w:pos="445" w:val="left" w:leader="none"/>
        </w:tabs>
        <w:spacing w:line="240" w:lineRule="auto" w:before="120" w:after="0"/>
        <w:ind w:left="322" w:right="1429" w:firstLine="0"/>
        <w:jc w:val="left"/>
        <w:rPr>
          <w:sz w:val="20"/>
        </w:rPr>
      </w:pPr>
      <w:r>
        <w:rPr>
          <w:sz w:val="20"/>
        </w:rPr>
        <w:t>Thể</w:t>
      </w:r>
      <w:r>
        <w:rPr>
          <w:spacing w:val="-5"/>
          <w:sz w:val="20"/>
        </w:rPr>
        <w:t> </w:t>
      </w:r>
      <w:r>
        <w:rPr>
          <w:sz w:val="20"/>
        </w:rPr>
        <w:t>tích</w:t>
      </w:r>
      <w:r>
        <w:rPr>
          <w:spacing w:val="-3"/>
          <w:sz w:val="20"/>
        </w:rPr>
        <w:t> </w:t>
      </w:r>
      <w:r>
        <w:rPr>
          <w:sz w:val="20"/>
        </w:rPr>
        <w:t>của</w:t>
      </w:r>
      <w:r>
        <w:rPr>
          <w:spacing w:val="-3"/>
          <w:sz w:val="20"/>
        </w:rPr>
        <w:t> </w:t>
      </w:r>
      <w:r>
        <w:rPr>
          <w:sz w:val="20"/>
        </w:rPr>
        <w:t>thùng</w:t>
      </w:r>
      <w:r>
        <w:rPr>
          <w:spacing w:val="-1"/>
          <w:sz w:val="20"/>
        </w:rPr>
        <w:t> </w:t>
      </w:r>
      <w:r>
        <w:rPr>
          <w:sz w:val="20"/>
        </w:rPr>
        <w:t>chứa</w:t>
      </w:r>
      <w:r>
        <w:rPr>
          <w:spacing w:val="-3"/>
          <w:sz w:val="20"/>
        </w:rPr>
        <w:t> </w:t>
      </w:r>
      <w:r>
        <w:rPr>
          <w:sz w:val="20"/>
        </w:rPr>
        <w:t>dầu</w:t>
      </w:r>
      <w:r>
        <w:rPr>
          <w:spacing w:val="-4"/>
          <w:sz w:val="20"/>
        </w:rPr>
        <w:t> </w:t>
      </w:r>
      <w:r>
        <w:rPr>
          <w:sz w:val="20"/>
        </w:rPr>
        <w:t>nằm</w:t>
      </w:r>
      <w:r>
        <w:rPr>
          <w:spacing w:val="-3"/>
          <w:sz w:val="20"/>
        </w:rPr>
        <w:t> </w:t>
      </w:r>
      <w:r>
        <w:rPr>
          <w:sz w:val="20"/>
        </w:rPr>
        <w:t>trong</w:t>
      </w:r>
      <w:r>
        <w:rPr>
          <w:spacing w:val="-4"/>
          <w:sz w:val="20"/>
        </w:rPr>
        <w:t> </w:t>
      </w:r>
      <w:r>
        <w:rPr>
          <w:sz w:val="20"/>
        </w:rPr>
        <w:t>kết</w:t>
      </w:r>
      <w:r>
        <w:rPr>
          <w:spacing w:val="-1"/>
          <w:sz w:val="20"/>
        </w:rPr>
        <w:t> </w:t>
      </w:r>
      <w:r>
        <w:rPr>
          <w:sz w:val="20"/>
        </w:rPr>
        <w:t>cấu</w:t>
      </w:r>
      <w:r>
        <w:rPr>
          <w:spacing w:val="-4"/>
          <w:sz w:val="20"/>
        </w:rPr>
        <w:t> </w:t>
      </w:r>
      <w:r>
        <w:rPr>
          <w:sz w:val="20"/>
        </w:rPr>
        <w:t>khung</w:t>
      </w:r>
      <w:r>
        <w:rPr>
          <w:spacing w:val="-3"/>
          <w:sz w:val="20"/>
        </w:rPr>
        <w:t> </w:t>
      </w:r>
      <w:r>
        <w:rPr>
          <w:sz w:val="20"/>
        </w:rPr>
        <w:t>của</w:t>
      </w:r>
      <w:r>
        <w:rPr>
          <w:spacing w:val="-4"/>
          <w:sz w:val="20"/>
        </w:rPr>
        <w:t> </w:t>
      </w:r>
      <w:r>
        <w:rPr>
          <w:sz w:val="20"/>
        </w:rPr>
        <w:t>mỗi</w:t>
      </w:r>
      <w:r>
        <w:rPr>
          <w:spacing w:val="-3"/>
          <w:sz w:val="20"/>
        </w:rPr>
        <w:t> </w:t>
      </w:r>
      <w:r>
        <w:rPr>
          <w:sz w:val="20"/>
        </w:rPr>
        <w:t>máy</w:t>
      </w:r>
      <w:r>
        <w:rPr>
          <w:spacing w:val="-2"/>
          <w:sz w:val="20"/>
        </w:rPr>
        <w:t> </w:t>
      </w:r>
      <w:r>
        <w:rPr>
          <w:sz w:val="20"/>
        </w:rPr>
        <w:t>phát</w:t>
      </w:r>
      <w:r>
        <w:rPr>
          <w:spacing w:val="-1"/>
          <w:sz w:val="20"/>
        </w:rPr>
        <w:t> </w:t>
      </w:r>
      <w:r>
        <w:rPr>
          <w:sz w:val="20"/>
        </w:rPr>
        <w:t>điện</w:t>
      </w:r>
      <w:r>
        <w:rPr>
          <w:spacing w:val="-4"/>
          <w:sz w:val="20"/>
        </w:rPr>
        <w:t> </w:t>
      </w:r>
      <w:r>
        <w:rPr>
          <w:sz w:val="20"/>
        </w:rPr>
        <w:t>diezen</w:t>
      </w:r>
      <w:r>
        <w:rPr>
          <w:spacing w:val="-4"/>
          <w:sz w:val="20"/>
        </w:rPr>
        <w:t> </w:t>
      </w:r>
      <w:r>
        <w:rPr>
          <w:sz w:val="20"/>
        </w:rPr>
        <w:t>không</w:t>
      </w:r>
      <w:r>
        <w:rPr>
          <w:spacing w:val="-4"/>
          <w:sz w:val="20"/>
        </w:rPr>
        <w:t> </w:t>
      </w:r>
      <w:r>
        <w:rPr>
          <w:sz w:val="20"/>
        </w:rPr>
        <w:t>được vượt quá 1 m</w:t>
      </w:r>
      <w:r>
        <w:rPr>
          <w:position w:val="6"/>
          <w:sz w:val="13"/>
        </w:rPr>
        <w:t>3</w:t>
      </w:r>
      <w:r>
        <w:rPr>
          <w:sz w:val="20"/>
        </w:rPr>
        <w:t>;</w:t>
      </w:r>
    </w:p>
    <w:p>
      <w:pPr>
        <w:pStyle w:val="ListParagraph"/>
        <w:numPr>
          <w:ilvl w:val="0"/>
          <w:numId w:val="6"/>
        </w:numPr>
        <w:tabs>
          <w:tab w:pos="445" w:val="left" w:leader="none"/>
        </w:tabs>
        <w:spacing w:line="240" w:lineRule="auto" w:before="121" w:after="0"/>
        <w:ind w:left="322" w:right="1316" w:firstLine="0"/>
        <w:jc w:val="left"/>
        <w:rPr>
          <w:sz w:val="20"/>
        </w:rPr>
      </w:pPr>
      <w:r>
        <w:rPr>
          <w:sz w:val="20"/>
        </w:rPr>
        <w:t>Công</w:t>
      </w:r>
      <w:r>
        <w:rPr>
          <w:spacing w:val="-2"/>
          <w:sz w:val="20"/>
        </w:rPr>
        <w:t> </w:t>
      </w:r>
      <w:r>
        <w:rPr>
          <w:sz w:val="20"/>
        </w:rPr>
        <w:t>suất</w:t>
      </w:r>
      <w:r>
        <w:rPr>
          <w:spacing w:val="-4"/>
          <w:sz w:val="20"/>
        </w:rPr>
        <w:t> </w:t>
      </w:r>
      <w:r>
        <w:rPr>
          <w:sz w:val="20"/>
        </w:rPr>
        <w:t>của</w:t>
      </w:r>
      <w:r>
        <w:rPr>
          <w:spacing w:val="-3"/>
          <w:sz w:val="20"/>
        </w:rPr>
        <w:t> </w:t>
      </w:r>
      <w:r>
        <w:rPr>
          <w:sz w:val="20"/>
        </w:rPr>
        <w:t>máy</w:t>
      </w:r>
      <w:r>
        <w:rPr>
          <w:spacing w:val="-3"/>
          <w:sz w:val="20"/>
        </w:rPr>
        <w:t> </w:t>
      </w:r>
      <w:r>
        <w:rPr>
          <w:sz w:val="20"/>
        </w:rPr>
        <w:t>phát</w:t>
      </w:r>
      <w:r>
        <w:rPr>
          <w:spacing w:val="-3"/>
          <w:sz w:val="20"/>
        </w:rPr>
        <w:t> </w:t>
      </w:r>
      <w:r>
        <w:rPr>
          <w:sz w:val="20"/>
        </w:rPr>
        <w:t>điện</w:t>
      </w:r>
      <w:r>
        <w:rPr>
          <w:spacing w:val="-5"/>
          <w:sz w:val="20"/>
        </w:rPr>
        <w:t> </w:t>
      </w:r>
      <w:r>
        <w:rPr>
          <w:sz w:val="20"/>
        </w:rPr>
        <w:t>diezen</w:t>
      </w:r>
      <w:r>
        <w:rPr>
          <w:spacing w:val="-2"/>
          <w:sz w:val="20"/>
        </w:rPr>
        <w:t> </w:t>
      </w:r>
      <w:r>
        <w:rPr>
          <w:sz w:val="20"/>
        </w:rPr>
        <w:t>và</w:t>
      </w:r>
      <w:r>
        <w:rPr>
          <w:spacing w:val="-3"/>
          <w:sz w:val="20"/>
        </w:rPr>
        <w:t> </w:t>
      </w:r>
      <w:r>
        <w:rPr>
          <w:sz w:val="20"/>
        </w:rPr>
        <w:t>việc</w:t>
      </w:r>
      <w:r>
        <w:rPr>
          <w:spacing w:val="-3"/>
          <w:sz w:val="20"/>
        </w:rPr>
        <w:t> </w:t>
      </w:r>
      <w:r>
        <w:rPr>
          <w:sz w:val="20"/>
        </w:rPr>
        <w:t>cung</w:t>
      </w:r>
      <w:r>
        <w:rPr>
          <w:spacing w:val="-3"/>
          <w:sz w:val="20"/>
        </w:rPr>
        <w:t> </w:t>
      </w:r>
      <w:r>
        <w:rPr>
          <w:sz w:val="20"/>
        </w:rPr>
        <w:t>cấp,</w:t>
      </w:r>
      <w:r>
        <w:rPr>
          <w:spacing w:val="-4"/>
          <w:sz w:val="20"/>
        </w:rPr>
        <w:t> </w:t>
      </w:r>
      <w:r>
        <w:rPr>
          <w:sz w:val="20"/>
        </w:rPr>
        <w:t>dự</w:t>
      </w:r>
      <w:r>
        <w:rPr>
          <w:spacing w:val="-3"/>
          <w:sz w:val="20"/>
        </w:rPr>
        <w:t> </w:t>
      </w:r>
      <w:r>
        <w:rPr>
          <w:sz w:val="20"/>
        </w:rPr>
        <w:t>trữ</w:t>
      </w:r>
      <w:r>
        <w:rPr>
          <w:spacing w:val="-1"/>
          <w:sz w:val="20"/>
        </w:rPr>
        <w:t> </w:t>
      </w:r>
      <w:r>
        <w:rPr>
          <w:sz w:val="20"/>
        </w:rPr>
        <w:t>nhiên</w:t>
      </w:r>
      <w:r>
        <w:rPr>
          <w:spacing w:val="-2"/>
          <w:sz w:val="20"/>
        </w:rPr>
        <w:t> </w:t>
      </w:r>
      <w:r>
        <w:rPr>
          <w:sz w:val="20"/>
        </w:rPr>
        <w:t>liệu,</w:t>
      </w:r>
      <w:r>
        <w:rPr>
          <w:spacing w:val="-2"/>
          <w:sz w:val="20"/>
        </w:rPr>
        <w:t> </w:t>
      </w:r>
      <w:r>
        <w:rPr>
          <w:sz w:val="20"/>
        </w:rPr>
        <w:t>phải</w:t>
      </w:r>
      <w:r>
        <w:rPr>
          <w:spacing w:val="-2"/>
          <w:sz w:val="20"/>
        </w:rPr>
        <w:t> </w:t>
      </w:r>
      <w:r>
        <w:rPr>
          <w:sz w:val="20"/>
        </w:rPr>
        <w:t>bảo</w:t>
      </w:r>
      <w:r>
        <w:rPr>
          <w:spacing w:val="-4"/>
          <w:sz w:val="20"/>
        </w:rPr>
        <w:t> </w:t>
      </w:r>
      <w:r>
        <w:rPr>
          <w:sz w:val="20"/>
        </w:rPr>
        <w:t>đảm</w:t>
      </w:r>
      <w:r>
        <w:rPr>
          <w:spacing w:val="-3"/>
          <w:sz w:val="20"/>
        </w:rPr>
        <w:t> </w:t>
      </w:r>
      <w:r>
        <w:rPr>
          <w:sz w:val="20"/>
        </w:rPr>
        <w:t>sự</w:t>
      </w:r>
      <w:r>
        <w:rPr>
          <w:spacing w:val="-3"/>
          <w:sz w:val="20"/>
        </w:rPr>
        <w:t> </w:t>
      </w:r>
      <w:r>
        <w:rPr>
          <w:sz w:val="20"/>
        </w:rPr>
        <w:t>làm</w:t>
      </w:r>
      <w:r>
        <w:rPr>
          <w:spacing w:val="-3"/>
          <w:sz w:val="20"/>
        </w:rPr>
        <w:t> </w:t>
      </w:r>
      <w:r>
        <w:rPr>
          <w:sz w:val="20"/>
        </w:rPr>
        <w:t>việc của các hệ thống bảo vệ chống cháy, được xác định từ thời gian quy định cần thiết cho sự làm việc của chúng khi có</w:t>
      </w:r>
      <w:r>
        <w:rPr>
          <w:spacing w:val="-5"/>
          <w:sz w:val="20"/>
        </w:rPr>
        <w:t> </w:t>
      </w:r>
      <w:r>
        <w:rPr>
          <w:sz w:val="20"/>
        </w:rPr>
        <w:t>cháy.</w:t>
      </w:r>
    </w:p>
    <w:p>
      <w:pPr>
        <w:pStyle w:val="BodyText"/>
        <w:spacing w:before="119"/>
        <w:ind w:right="1328"/>
      </w:pPr>
      <w:r>
        <w:rPr/>
        <w:t>Cho phép sử dụng máy phát điện chạy bằng nhiên liệu khí, khi đặt những máy này trong một nhà đứng riêng biệt, với các yêu cầu an toàn cháy đã được quy định trong các tài liệu chuẩn liên quan.</w:t>
      </w:r>
    </w:p>
    <w:p>
      <w:pPr>
        <w:pStyle w:val="ListParagraph"/>
        <w:numPr>
          <w:ilvl w:val="2"/>
          <w:numId w:val="57"/>
        </w:numPr>
        <w:tabs>
          <w:tab w:pos="966" w:val="left" w:leader="none"/>
        </w:tabs>
        <w:spacing w:line="240" w:lineRule="auto" w:before="121" w:after="0"/>
        <w:ind w:left="322" w:right="1165" w:firstLine="0"/>
        <w:jc w:val="left"/>
        <w:rPr>
          <w:sz w:val="20"/>
        </w:rPr>
      </w:pPr>
      <w:r>
        <w:rPr>
          <w:strike/>
          <w:sz w:val="20"/>
        </w:rPr>
        <w:t>Các</w:t>
      </w:r>
      <w:r>
        <w:rPr>
          <w:strike/>
          <w:spacing w:val="-3"/>
          <w:sz w:val="20"/>
        </w:rPr>
        <w:t> </w:t>
      </w:r>
      <w:r>
        <w:rPr>
          <w:strike/>
          <w:sz w:val="20"/>
        </w:rPr>
        <w:t>sảnh</w:t>
      </w:r>
      <w:r>
        <w:rPr>
          <w:strike/>
          <w:spacing w:val="-4"/>
          <w:sz w:val="20"/>
        </w:rPr>
        <w:t> </w:t>
      </w:r>
      <w:r>
        <w:rPr>
          <w:strike/>
          <w:sz w:val="20"/>
        </w:rPr>
        <w:t>thang</w:t>
      </w:r>
      <w:r>
        <w:rPr>
          <w:strike/>
          <w:spacing w:val="-1"/>
          <w:sz w:val="20"/>
        </w:rPr>
        <w:t> </w:t>
      </w:r>
      <w:r>
        <w:rPr>
          <w:strike/>
          <w:sz w:val="20"/>
        </w:rPr>
        <w:t>máy</w:t>
      </w:r>
      <w:r>
        <w:rPr>
          <w:strike/>
          <w:spacing w:val="-3"/>
          <w:sz w:val="20"/>
        </w:rPr>
        <w:t> </w:t>
      </w:r>
      <w:r>
        <w:rPr>
          <w:strike/>
          <w:sz w:val="20"/>
        </w:rPr>
        <w:t>phải</w:t>
      </w:r>
      <w:r>
        <w:rPr>
          <w:strike/>
          <w:spacing w:val="-2"/>
          <w:sz w:val="20"/>
        </w:rPr>
        <w:t> </w:t>
      </w:r>
      <w:r>
        <w:rPr>
          <w:strike/>
          <w:sz w:val="20"/>
        </w:rPr>
        <w:t>được</w:t>
      </w:r>
      <w:r>
        <w:rPr>
          <w:strike/>
          <w:spacing w:val="-1"/>
          <w:sz w:val="20"/>
        </w:rPr>
        <w:t> </w:t>
      </w:r>
      <w:r>
        <w:rPr>
          <w:strike/>
          <w:sz w:val="20"/>
        </w:rPr>
        <w:t>ngăn</w:t>
      </w:r>
      <w:r>
        <w:rPr>
          <w:strike/>
          <w:spacing w:val="-3"/>
          <w:sz w:val="20"/>
        </w:rPr>
        <w:t> </w:t>
      </w:r>
      <w:r>
        <w:rPr>
          <w:strike/>
          <w:sz w:val="20"/>
        </w:rPr>
        <w:t>cách</w:t>
      </w:r>
      <w:r>
        <w:rPr>
          <w:strike/>
          <w:spacing w:val="-4"/>
          <w:sz w:val="20"/>
        </w:rPr>
        <w:t> </w:t>
      </w:r>
      <w:r>
        <w:rPr>
          <w:strike/>
          <w:sz w:val="20"/>
        </w:rPr>
        <w:t>với</w:t>
      </w:r>
      <w:r>
        <w:rPr>
          <w:strike/>
          <w:spacing w:val="-2"/>
          <w:sz w:val="20"/>
        </w:rPr>
        <w:t> </w:t>
      </w:r>
      <w:r>
        <w:rPr>
          <w:strike/>
          <w:sz w:val="20"/>
        </w:rPr>
        <w:t>các</w:t>
      </w:r>
      <w:r>
        <w:rPr>
          <w:strike/>
          <w:spacing w:val="-3"/>
          <w:sz w:val="20"/>
        </w:rPr>
        <w:t> </w:t>
      </w:r>
      <w:r>
        <w:rPr>
          <w:strike/>
          <w:sz w:val="20"/>
        </w:rPr>
        <w:t>hành</w:t>
      </w:r>
      <w:r>
        <w:rPr>
          <w:strike/>
          <w:spacing w:val="-2"/>
          <w:sz w:val="20"/>
        </w:rPr>
        <w:t> </w:t>
      </w:r>
      <w:r>
        <w:rPr>
          <w:strike/>
          <w:sz w:val="20"/>
        </w:rPr>
        <w:t>lang</w:t>
      </w:r>
      <w:r>
        <w:rPr>
          <w:strike/>
          <w:spacing w:val="-5"/>
          <w:sz w:val="20"/>
        </w:rPr>
        <w:t> </w:t>
      </w:r>
      <w:r>
        <w:rPr>
          <w:strike/>
          <w:sz w:val="20"/>
        </w:rPr>
        <w:t>và</w:t>
      </w:r>
      <w:r>
        <w:rPr>
          <w:strike/>
          <w:spacing w:val="-3"/>
          <w:sz w:val="20"/>
        </w:rPr>
        <w:t> </w:t>
      </w:r>
      <w:r>
        <w:rPr>
          <w:strike/>
          <w:sz w:val="20"/>
        </w:rPr>
        <w:t>các</w:t>
      </w:r>
      <w:r>
        <w:rPr>
          <w:strike/>
          <w:spacing w:val="-3"/>
          <w:sz w:val="20"/>
        </w:rPr>
        <w:t> </w:t>
      </w:r>
      <w:r>
        <w:rPr>
          <w:strike/>
          <w:sz w:val="20"/>
        </w:rPr>
        <w:t>phòng</w:t>
      </w:r>
      <w:r>
        <w:rPr>
          <w:strike/>
          <w:spacing w:val="-3"/>
          <w:sz w:val="20"/>
        </w:rPr>
        <w:t> </w:t>
      </w:r>
      <w:r>
        <w:rPr>
          <w:strike/>
          <w:sz w:val="20"/>
        </w:rPr>
        <w:t>bên</w:t>
      </w:r>
      <w:r>
        <w:rPr>
          <w:strike/>
          <w:spacing w:val="-4"/>
          <w:sz w:val="20"/>
        </w:rPr>
        <w:t> </w:t>
      </w:r>
      <w:r>
        <w:rPr>
          <w:strike/>
          <w:sz w:val="20"/>
        </w:rPr>
        <w:t>cạnh</w:t>
      </w:r>
      <w:r>
        <w:rPr>
          <w:strike/>
          <w:spacing w:val="-1"/>
          <w:sz w:val="20"/>
        </w:rPr>
        <w:t> </w:t>
      </w:r>
      <w:r>
        <w:rPr>
          <w:strike/>
          <w:sz w:val="20"/>
        </w:rPr>
        <w:t>bằng</w:t>
      </w:r>
      <w:r>
        <w:rPr>
          <w:strike/>
          <w:spacing w:val="-5"/>
          <w:sz w:val="20"/>
        </w:rPr>
        <w:t> </w:t>
      </w:r>
      <w:r>
        <w:rPr>
          <w:strike/>
          <w:sz w:val="20"/>
        </w:rPr>
        <w:t>các vách ngăn cháy có giới hạn chịu lửa theo quy định tại</w:t>
      </w:r>
      <w:r>
        <w:rPr>
          <w:strike/>
          <w:spacing w:val="-6"/>
          <w:sz w:val="20"/>
        </w:rPr>
        <w:t> </w:t>
      </w:r>
      <w:r>
        <w:rPr>
          <w:strike/>
          <w:sz w:val="20"/>
        </w:rPr>
        <w:t>A.2.24.</w:t>
      </w:r>
    </w:p>
    <w:p>
      <w:pPr>
        <w:pStyle w:val="BodyText"/>
      </w:pPr>
      <w:r>
        <w:rPr/>
        <w:pict>
          <v:shape style="position:absolute;margin-left:85.103996pt;margin-top:23.469877pt;width:453.7pt;height:34.6pt;mso-position-horizontal-relative:page;mso-position-vertical-relative:paragraph;z-index:-251575296;mso-wrap-distance-left:0;mso-wrap-distance-right:0" type="#_x0000_t202" filled="true" fillcolor="#ffff00" stroked="false">
            <v:textbox inset="0,0,0,0">
              <w:txbxContent>
                <w:p>
                  <w:pPr>
                    <w:pStyle w:val="BodyText"/>
                    <w:spacing w:before="0"/>
                    <w:ind w:left="0" w:right="12"/>
                    <w:jc w:val="both"/>
                  </w:pPr>
                  <w:r>
                    <w:rPr/>
                    <w:t>Các sảnh thang máy phải được ngăn cách với các hành lang và các phòng bên cạnh bằng các vách ngăn cháy hoặc giải pháp ngăn cháy khác có giới hạn chịu lửa theo quy định tại A.2.24, nếu các thang máy này có phục vụ tầng hầm, hoặc cửa giếng thang máy không đáp ứng yêu cầu tại</w:t>
                  </w:r>
                  <w:r>
                    <w:rPr>
                      <w:spacing w:val="-39"/>
                    </w:rPr>
                    <w:t> </w:t>
                  </w:r>
                  <w:r>
                    <w:rPr/>
                    <w:t>A.2.24.</w:t>
                  </w:r>
                </w:p>
              </w:txbxContent>
            </v:textbox>
            <v:fill type="solid"/>
            <w10:wrap type="topAndBottom"/>
          </v:shape>
        </w:pict>
      </w:r>
      <w:r>
        <w:rPr>
          <w:strike/>
        </w:rPr>
        <w:t>Vật liệu của các bộ phận cabin thang máy phải được cấu tạo như thang máy chữa cháy.</w:t>
      </w:r>
    </w:p>
    <w:p>
      <w:pPr>
        <w:pStyle w:val="ListParagraph"/>
        <w:numPr>
          <w:ilvl w:val="2"/>
          <w:numId w:val="57"/>
        </w:numPr>
        <w:tabs>
          <w:tab w:pos="966" w:val="left" w:leader="none"/>
        </w:tabs>
        <w:spacing w:line="240" w:lineRule="auto" w:before="104" w:after="0"/>
        <w:ind w:left="322" w:right="1261" w:firstLine="0"/>
        <w:jc w:val="left"/>
        <w:rPr>
          <w:sz w:val="20"/>
        </w:rPr>
      </w:pPr>
      <w:r>
        <w:rPr>
          <w:strike/>
          <w:sz w:val="20"/>
        </w:rPr>
        <w:t>Phải</w:t>
      </w:r>
      <w:r>
        <w:rPr>
          <w:strike/>
          <w:spacing w:val="-3"/>
          <w:sz w:val="20"/>
        </w:rPr>
        <w:t> </w:t>
      </w:r>
      <w:r>
        <w:rPr>
          <w:strike/>
          <w:sz w:val="20"/>
        </w:rPr>
        <w:t>bố</w:t>
      </w:r>
      <w:r>
        <w:rPr>
          <w:strike/>
          <w:spacing w:val="-2"/>
          <w:sz w:val="20"/>
        </w:rPr>
        <w:t> </w:t>
      </w:r>
      <w:r>
        <w:rPr>
          <w:strike/>
          <w:sz w:val="20"/>
        </w:rPr>
        <w:t>trí</w:t>
      </w:r>
      <w:r>
        <w:rPr>
          <w:strike/>
          <w:spacing w:val="-3"/>
          <w:sz w:val="20"/>
        </w:rPr>
        <w:t> </w:t>
      </w:r>
      <w:r>
        <w:rPr>
          <w:strike/>
          <w:sz w:val="20"/>
        </w:rPr>
        <w:t>thang</w:t>
      </w:r>
      <w:r>
        <w:rPr>
          <w:strike/>
          <w:spacing w:val="-2"/>
          <w:sz w:val="20"/>
        </w:rPr>
        <w:t> </w:t>
      </w:r>
      <w:r>
        <w:rPr>
          <w:strike/>
          <w:sz w:val="20"/>
        </w:rPr>
        <w:t>máy</w:t>
      </w:r>
      <w:r>
        <w:rPr>
          <w:strike/>
          <w:spacing w:val="-2"/>
          <w:sz w:val="20"/>
        </w:rPr>
        <w:t> </w:t>
      </w:r>
      <w:r>
        <w:rPr>
          <w:strike/>
          <w:sz w:val="20"/>
        </w:rPr>
        <w:t>chữa</w:t>
      </w:r>
      <w:r>
        <w:rPr>
          <w:strike/>
          <w:spacing w:val="-4"/>
          <w:sz w:val="20"/>
        </w:rPr>
        <w:t> </w:t>
      </w:r>
      <w:r>
        <w:rPr>
          <w:strike/>
          <w:sz w:val="20"/>
        </w:rPr>
        <w:t>cháy</w:t>
      </w:r>
      <w:r>
        <w:rPr>
          <w:strike/>
          <w:spacing w:val="-2"/>
          <w:sz w:val="20"/>
        </w:rPr>
        <w:t> </w:t>
      </w:r>
      <w:r>
        <w:rPr>
          <w:strike/>
          <w:sz w:val="20"/>
        </w:rPr>
        <w:t>trong</w:t>
      </w:r>
      <w:r>
        <w:rPr>
          <w:strike/>
          <w:spacing w:val="-4"/>
          <w:sz w:val="20"/>
        </w:rPr>
        <w:t> </w:t>
      </w:r>
      <w:r>
        <w:rPr>
          <w:strike/>
          <w:sz w:val="20"/>
        </w:rPr>
        <w:t>các giếng</w:t>
      </w:r>
      <w:r>
        <w:rPr>
          <w:strike/>
          <w:spacing w:val="-4"/>
          <w:sz w:val="20"/>
        </w:rPr>
        <w:t> </w:t>
      </w:r>
      <w:r>
        <w:rPr>
          <w:strike/>
          <w:sz w:val="20"/>
        </w:rPr>
        <w:t>thang</w:t>
      </w:r>
      <w:r>
        <w:rPr>
          <w:strike/>
          <w:spacing w:val="-4"/>
          <w:sz w:val="20"/>
        </w:rPr>
        <w:t> </w:t>
      </w:r>
      <w:r>
        <w:rPr>
          <w:strike/>
          <w:sz w:val="20"/>
        </w:rPr>
        <w:t>riêng</w:t>
      </w:r>
      <w:r>
        <w:rPr>
          <w:strike/>
          <w:spacing w:val="-3"/>
          <w:sz w:val="20"/>
        </w:rPr>
        <w:t> </w:t>
      </w:r>
      <w:r>
        <w:rPr>
          <w:strike/>
          <w:sz w:val="20"/>
        </w:rPr>
        <w:t>biệt,</w:t>
      </w:r>
      <w:r>
        <w:rPr>
          <w:strike/>
          <w:spacing w:val="-5"/>
          <w:sz w:val="20"/>
        </w:rPr>
        <w:t> </w:t>
      </w:r>
      <w:r>
        <w:rPr>
          <w:strike/>
          <w:sz w:val="20"/>
        </w:rPr>
        <w:t>có</w:t>
      </w:r>
      <w:r>
        <w:rPr>
          <w:strike/>
          <w:spacing w:val="-1"/>
          <w:sz w:val="20"/>
        </w:rPr>
        <w:t> </w:t>
      </w:r>
      <w:r>
        <w:rPr>
          <w:strike/>
          <w:sz w:val="20"/>
        </w:rPr>
        <w:t>sảnh</w:t>
      </w:r>
      <w:r>
        <w:rPr>
          <w:strike/>
          <w:spacing w:val="-2"/>
          <w:sz w:val="20"/>
        </w:rPr>
        <w:t> </w:t>
      </w:r>
      <w:r>
        <w:rPr>
          <w:strike/>
          <w:sz w:val="20"/>
        </w:rPr>
        <w:t>thang</w:t>
      </w:r>
      <w:r>
        <w:rPr>
          <w:strike/>
          <w:spacing w:val="-3"/>
          <w:sz w:val="20"/>
        </w:rPr>
        <w:t> </w:t>
      </w:r>
      <w:r>
        <w:rPr>
          <w:strike/>
          <w:sz w:val="20"/>
        </w:rPr>
        <w:t>máy</w:t>
      </w:r>
      <w:r>
        <w:rPr>
          <w:strike/>
          <w:spacing w:val="-1"/>
          <w:sz w:val="20"/>
        </w:rPr>
        <w:t> </w:t>
      </w:r>
      <w:r>
        <w:rPr>
          <w:strike/>
          <w:sz w:val="20"/>
        </w:rPr>
        <w:t>độc</w:t>
      </w:r>
      <w:r>
        <w:rPr>
          <w:strike/>
          <w:spacing w:val="-3"/>
          <w:sz w:val="20"/>
        </w:rPr>
        <w:t> </w:t>
      </w:r>
      <w:r>
        <w:rPr>
          <w:strike/>
          <w:sz w:val="20"/>
        </w:rPr>
        <w:t>lập. Lối ra từ thang máy này đi ra ngoài nhà không được bố trí đi qua sảnh</w:t>
      </w:r>
      <w:r>
        <w:rPr>
          <w:strike/>
          <w:spacing w:val="-15"/>
          <w:sz w:val="20"/>
        </w:rPr>
        <w:t> </w:t>
      </w:r>
      <w:r>
        <w:rPr>
          <w:strike/>
          <w:sz w:val="20"/>
        </w:rPr>
        <w:t>chung.</w:t>
      </w:r>
    </w:p>
    <w:p>
      <w:pPr>
        <w:pStyle w:val="BodyText"/>
        <w:ind w:right="1133"/>
      </w:pPr>
      <w:r>
        <w:rPr>
          <w:strike/>
        </w:rPr>
        <w:t>Số lượng thang máy chữa cháy cho mỗi khoang cháy phải được tính toán đủ để khoảng cách từ vị trí</w:t>
      </w:r>
      <w:r>
        <w:rPr>
          <w:strike w:val="0"/>
        </w:rPr>
        <w:t> </w:t>
      </w:r>
      <w:r>
        <w:rPr>
          <w:strike/>
        </w:rPr>
        <w:t>các thang máy đó đến một điểm bất kỳ trên mặt bằng tầng mà nó phục vụ không vượt quá 45 m.</w:t>
      </w:r>
    </w:p>
    <w:p>
      <w:pPr>
        <w:pStyle w:val="BodyText"/>
        <w:spacing w:before="119"/>
        <w:ind w:right="1133"/>
      </w:pPr>
      <w:r>
        <w:rPr>
          <w:strike/>
        </w:rPr>
        <w:t>Các cấu kiện bao che cabin thang máy chữa cháy (tường, sàn, trần, cửa) phải được làm từ vật liệu</w:t>
      </w:r>
      <w:r>
        <w:rPr>
          <w:strike w:val="0"/>
        </w:rPr>
        <w:t> </w:t>
      </w:r>
      <w:r>
        <w:rPr>
          <w:strike/>
        </w:rPr>
        <w:t>không cháy hoặc từ nhóm vật liệu Ch1.</w:t>
      </w:r>
    </w:p>
    <w:p>
      <w:pPr>
        <w:pStyle w:val="BodyText"/>
        <w:ind w:right="1328"/>
      </w:pPr>
      <w:r>
        <w:rPr>
          <w:strike/>
        </w:rPr>
        <w:t>Vật liệu ốp lát hoàn thiện bề mặt các cấu kiện bao che cabin áp dụng như cho các gian phòng theo</w:t>
      </w:r>
      <w:r>
        <w:rPr>
          <w:strike w:val="0"/>
        </w:rPr>
        <w:t> </w:t>
      </w:r>
      <w:r>
        <w:rPr>
          <w:strike/>
        </w:rPr>
        <w:t>quy định tại A.2.25.</w:t>
      </w:r>
    </w:p>
    <w:p>
      <w:pPr>
        <w:pStyle w:val="BodyText"/>
        <w:ind w:right="1141"/>
        <w:jc w:val="both"/>
      </w:pPr>
      <w:r>
        <w:rPr>
          <w:shd w:fill="FFFF00" w:color="auto" w:val="clear"/>
        </w:rPr>
        <w:t>Phải bố trí thang máy chữa cháy trong các giếng thang riêng biệt, có sảnh thang máy độc lập. Trường</w:t>
      </w:r>
      <w:r>
        <w:rPr/>
        <w:t> </w:t>
      </w:r>
      <w:r>
        <w:rPr>
          <w:shd w:fill="FFFF00" w:color="auto" w:val="clear"/>
        </w:rPr>
        <w:t>hợp bố trí chung giếng thang và sảnh thang thì việc bảo vệ các giếng thang, sảnh thang chung này</w:t>
      </w:r>
      <w:r>
        <w:rPr/>
        <w:t> </w:t>
      </w:r>
      <w:r>
        <w:rPr>
          <w:shd w:fill="FFFF00" w:color="auto" w:val="clear"/>
        </w:rPr>
        <w:t>phải tuân thủ các yêu cầu tại A.2.24 như đối với thang máy chữa cháy.</w:t>
      </w:r>
    </w:p>
    <w:p>
      <w:pPr>
        <w:pStyle w:val="BodyText"/>
        <w:spacing w:before="119"/>
        <w:ind w:right="1137"/>
        <w:jc w:val="both"/>
      </w:pPr>
      <w:r>
        <w:rPr>
          <w:shd w:fill="FFFF00" w:color="auto" w:val="clear"/>
        </w:rPr>
        <w:t>Lối ra ngoài nhà từ tối thiểu một trong số các thang máy chữa cháy không được bố trí đi qua tiền sảnh</w:t>
      </w:r>
      <w:r>
        <w:rPr/>
        <w:t> </w:t>
      </w:r>
      <w:r>
        <w:rPr>
          <w:shd w:fill="FFFF00" w:color="auto" w:val="clear"/>
        </w:rPr>
        <w:t>chung của nhà.</w:t>
      </w:r>
    </w:p>
    <w:p>
      <w:pPr>
        <w:pStyle w:val="BodyText"/>
        <w:ind w:right="1144"/>
        <w:jc w:val="both"/>
      </w:pPr>
      <w:r>
        <w:rPr/>
        <w:pict>
          <v:shape style="position:absolute;margin-left:85.104004pt;margin-top:6.069876pt;width:453.7pt;height:23.05pt;mso-position-horizontal-relative:page;mso-position-vertical-relative:paragraph;z-index:-276776960" coordorigin="1702,121" coordsize="9074,461" path="m10776,352l1702,352,1702,582,10776,582,10776,352m10776,121l1702,121,1702,352,10776,352,10776,121e" filled="true" fillcolor="#ffff00" stroked="false">
            <v:path arrowok="t"/>
            <v:fill type="solid"/>
            <w10:wrap type="none"/>
          </v:shape>
        </w:pict>
      </w:r>
      <w:r>
        <w:rPr/>
        <w:t>Số lượng thang máy chữa cháy cho mỗi khoang cháy phải được tính toán đủ để khoảng cách từ vị trí cửa các thang máy đó đến một điểm bất kỳ trên mặt bằng tầng mà nó phục vụ (bán kính phục vụ) </w:t>
      </w:r>
      <w:r>
        <w:rPr>
          <w:shd w:fill="FFFF00" w:color="auto" w:val="clear"/>
        </w:rPr>
        <w:t>không vượt quá 45 m</w:t>
      </w:r>
      <w:r>
        <w:rPr/>
        <w:t>.</w:t>
      </w:r>
    </w:p>
    <w:p>
      <w:pPr>
        <w:pStyle w:val="ListParagraph"/>
        <w:numPr>
          <w:ilvl w:val="2"/>
          <w:numId w:val="57"/>
        </w:numPr>
        <w:tabs>
          <w:tab w:pos="966" w:val="left" w:leader="none"/>
        </w:tabs>
        <w:spacing w:line="240" w:lineRule="auto" w:before="118" w:after="0"/>
        <w:ind w:left="322" w:right="1176" w:firstLine="0"/>
        <w:jc w:val="left"/>
        <w:rPr>
          <w:sz w:val="20"/>
        </w:rPr>
      </w:pPr>
      <w:r>
        <w:rPr>
          <w:sz w:val="20"/>
        </w:rPr>
        <w:t>Giới</w:t>
      </w:r>
      <w:r>
        <w:rPr>
          <w:spacing w:val="-3"/>
          <w:sz w:val="20"/>
        </w:rPr>
        <w:t> </w:t>
      </w:r>
      <w:r>
        <w:rPr>
          <w:sz w:val="20"/>
        </w:rPr>
        <w:t>hạn</w:t>
      </w:r>
      <w:r>
        <w:rPr>
          <w:spacing w:val="-2"/>
          <w:sz w:val="20"/>
        </w:rPr>
        <w:t> </w:t>
      </w:r>
      <w:r>
        <w:rPr>
          <w:sz w:val="20"/>
        </w:rPr>
        <w:t>chịu</w:t>
      </w:r>
      <w:r>
        <w:rPr>
          <w:spacing w:val="-1"/>
          <w:sz w:val="20"/>
        </w:rPr>
        <w:t> </w:t>
      </w:r>
      <w:r>
        <w:rPr>
          <w:sz w:val="20"/>
        </w:rPr>
        <w:t>lửa</w:t>
      </w:r>
      <w:r>
        <w:rPr>
          <w:spacing w:val="-4"/>
          <w:sz w:val="20"/>
        </w:rPr>
        <w:t> </w:t>
      </w:r>
      <w:r>
        <w:rPr>
          <w:sz w:val="20"/>
        </w:rPr>
        <w:t>của</w:t>
      </w:r>
      <w:r>
        <w:rPr>
          <w:spacing w:val="-3"/>
          <w:sz w:val="20"/>
        </w:rPr>
        <w:t> </w:t>
      </w:r>
      <w:r>
        <w:rPr>
          <w:sz w:val="20"/>
        </w:rPr>
        <w:t>kết</w:t>
      </w:r>
      <w:r>
        <w:rPr>
          <w:spacing w:val="-5"/>
          <w:sz w:val="20"/>
        </w:rPr>
        <w:t> </w:t>
      </w:r>
      <w:r>
        <w:rPr>
          <w:sz w:val="20"/>
        </w:rPr>
        <w:t>cấu</w:t>
      </w:r>
      <w:r>
        <w:rPr>
          <w:spacing w:val="-2"/>
          <w:sz w:val="20"/>
        </w:rPr>
        <w:t> </w:t>
      </w:r>
      <w:r>
        <w:rPr>
          <w:sz w:val="20"/>
        </w:rPr>
        <w:t>giếng</w:t>
      </w:r>
      <w:r>
        <w:rPr>
          <w:spacing w:val="-2"/>
          <w:sz w:val="20"/>
        </w:rPr>
        <w:t> </w:t>
      </w:r>
      <w:r>
        <w:rPr>
          <w:sz w:val="20"/>
        </w:rPr>
        <w:t>thang</w:t>
      </w:r>
      <w:r>
        <w:rPr>
          <w:spacing w:val="-2"/>
          <w:sz w:val="20"/>
        </w:rPr>
        <w:t> </w:t>
      </w:r>
      <w:r>
        <w:rPr>
          <w:sz w:val="20"/>
        </w:rPr>
        <w:t>máy</w:t>
      </w:r>
      <w:r>
        <w:rPr>
          <w:spacing w:val="-1"/>
          <w:sz w:val="20"/>
        </w:rPr>
        <w:t> </w:t>
      </w:r>
      <w:r>
        <w:rPr>
          <w:sz w:val="20"/>
        </w:rPr>
        <w:t>và</w:t>
      </w:r>
      <w:r>
        <w:rPr>
          <w:spacing w:val="-3"/>
          <w:sz w:val="20"/>
        </w:rPr>
        <w:t> </w:t>
      </w:r>
      <w:r>
        <w:rPr>
          <w:sz w:val="20"/>
        </w:rPr>
        <w:t>buồng</w:t>
      </w:r>
      <w:r>
        <w:rPr>
          <w:spacing w:val="-5"/>
          <w:sz w:val="20"/>
        </w:rPr>
        <w:t> </w:t>
      </w:r>
      <w:r>
        <w:rPr>
          <w:sz w:val="20"/>
        </w:rPr>
        <w:t>máy</w:t>
      </w:r>
      <w:r>
        <w:rPr>
          <w:spacing w:val="-2"/>
          <w:sz w:val="20"/>
        </w:rPr>
        <w:t> </w:t>
      </w:r>
      <w:r>
        <w:rPr>
          <w:sz w:val="20"/>
        </w:rPr>
        <w:t>của</w:t>
      </w:r>
      <w:r>
        <w:rPr>
          <w:spacing w:val="-5"/>
          <w:sz w:val="20"/>
        </w:rPr>
        <w:t> </w:t>
      </w:r>
      <w:r>
        <w:rPr>
          <w:sz w:val="20"/>
        </w:rPr>
        <w:t>thang</w:t>
      </w:r>
      <w:r>
        <w:rPr>
          <w:spacing w:val="-3"/>
          <w:sz w:val="20"/>
        </w:rPr>
        <w:t> </w:t>
      </w:r>
      <w:r>
        <w:rPr>
          <w:sz w:val="20"/>
        </w:rPr>
        <w:t>máy</w:t>
      </w:r>
      <w:r>
        <w:rPr>
          <w:spacing w:val="-3"/>
          <w:sz w:val="20"/>
        </w:rPr>
        <w:t> </w:t>
      </w:r>
      <w:r>
        <w:rPr>
          <w:sz w:val="20"/>
        </w:rPr>
        <w:t>lấy</w:t>
      </w:r>
      <w:r>
        <w:rPr>
          <w:spacing w:val="-2"/>
          <w:sz w:val="20"/>
        </w:rPr>
        <w:t> </w:t>
      </w:r>
      <w:r>
        <w:rPr>
          <w:sz w:val="20"/>
        </w:rPr>
        <w:t>theo</w:t>
      </w:r>
      <w:r>
        <w:rPr>
          <w:spacing w:val="-3"/>
          <w:sz w:val="20"/>
        </w:rPr>
        <w:t> </w:t>
      </w:r>
      <w:r>
        <w:rPr>
          <w:sz w:val="20"/>
        </w:rPr>
        <w:t>quy</w:t>
      </w:r>
      <w:r>
        <w:rPr>
          <w:spacing w:val="-2"/>
          <w:sz w:val="20"/>
        </w:rPr>
        <w:t> </w:t>
      </w:r>
      <w:r>
        <w:rPr>
          <w:sz w:val="20"/>
        </w:rPr>
        <w:t>định tại</w:t>
      </w:r>
      <w:r>
        <w:rPr>
          <w:spacing w:val="-1"/>
          <w:sz w:val="20"/>
        </w:rPr>
        <w:t> </w:t>
      </w:r>
      <w:r>
        <w:rPr>
          <w:sz w:val="20"/>
        </w:rPr>
        <w:t>A.2.24.</w:t>
      </w:r>
    </w:p>
    <w:p>
      <w:pPr>
        <w:pStyle w:val="ListParagraph"/>
        <w:numPr>
          <w:ilvl w:val="2"/>
          <w:numId w:val="57"/>
        </w:numPr>
        <w:tabs>
          <w:tab w:pos="966" w:val="left" w:leader="none"/>
        </w:tabs>
        <w:spacing w:line="240" w:lineRule="auto" w:before="122" w:after="0"/>
        <w:ind w:left="322" w:right="1307" w:firstLine="0"/>
        <w:jc w:val="left"/>
        <w:rPr>
          <w:sz w:val="20"/>
        </w:rPr>
      </w:pPr>
      <w:r>
        <w:rPr>
          <w:strike/>
          <w:sz w:val="20"/>
        </w:rPr>
        <w:t>Các hành lang phải được phân chia thành các khoang ngăn cách nhau bằng vách ngăn cháy loại 1. Cửa ngăn cháy lắp đặt trên các vách ngăn cháy này phải có cơ </w:t>
      </w:r>
      <w:r>
        <w:rPr>
          <w:strike/>
          <w:spacing w:val="2"/>
          <w:sz w:val="20"/>
        </w:rPr>
        <w:t>cấu </w:t>
      </w:r>
      <w:r>
        <w:rPr>
          <w:strike/>
          <w:sz w:val="20"/>
        </w:rPr>
        <w:t>tự đóng và các khe cửa phải được che kín (trừ phần chân). Chiều dài mỗi khoang hành lang phải bảo đảm như</w:t>
      </w:r>
      <w:r>
        <w:rPr>
          <w:strike/>
          <w:spacing w:val="-28"/>
          <w:sz w:val="20"/>
        </w:rPr>
        <w:t> </w:t>
      </w:r>
      <w:r>
        <w:rPr>
          <w:strike/>
          <w:sz w:val="20"/>
        </w:rPr>
        <w:t>sau:</w:t>
      </w:r>
    </w:p>
    <w:p>
      <w:pPr>
        <w:spacing w:after="0" w:line="240" w:lineRule="auto"/>
        <w:jc w:val="left"/>
        <w:rPr>
          <w:sz w:val="20"/>
        </w:rPr>
        <w:sectPr>
          <w:pgSz w:w="11910" w:h="16840"/>
          <w:pgMar w:top="480" w:bottom="280" w:left="1380" w:right="0"/>
        </w:sectPr>
      </w:pPr>
    </w:p>
    <w:p>
      <w:pPr>
        <w:pStyle w:val="ListParagraph"/>
        <w:numPr>
          <w:ilvl w:val="0"/>
          <w:numId w:val="6"/>
        </w:numPr>
        <w:tabs>
          <w:tab w:pos="445" w:val="left" w:leader="none"/>
        </w:tabs>
        <w:spacing w:line="240" w:lineRule="auto" w:before="67" w:after="0"/>
        <w:ind w:left="444" w:right="0" w:hanging="123"/>
        <w:jc w:val="left"/>
        <w:rPr>
          <w:sz w:val="20"/>
        </w:rPr>
      </w:pPr>
      <w:r>
        <w:rPr>
          <w:strike/>
          <w:sz w:val="20"/>
        </w:rPr>
        <w:t>Đối với khối căn hộ: không quá 30</w:t>
      </w:r>
      <w:r>
        <w:rPr>
          <w:strike/>
          <w:spacing w:val="-7"/>
          <w:sz w:val="20"/>
        </w:rPr>
        <w:t> </w:t>
      </w:r>
      <w:r>
        <w:rPr>
          <w:strike/>
          <w:sz w:val="20"/>
        </w:rPr>
        <w:t>m.</w:t>
      </w:r>
    </w:p>
    <w:p>
      <w:pPr>
        <w:pStyle w:val="ListParagraph"/>
        <w:numPr>
          <w:ilvl w:val="0"/>
          <w:numId w:val="6"/>
        </w:numPr>
        <w:tabs>
          <w:tab w:pos="445" w:val="left" w:leader="none"/>
        </w:tabs>
        <w:spacing w:line="240" w:lineRule="auto" w:before="121" w:after="0"/>
        <w:ind w:left="444" w:right="0" w:hanging="123"/>
        <w:jc w:val="left"/>
        <w:rPr>
          <w:sz w:val="20"/>
        </w:rPr>
      </w:pPr>
      <w:r>
        <w:rPr>
          <w:strike/>
          <w:sz w:val="20"/>
        </w:rPr>
        <w:t>Đối với khối nhà không phải là căn hộ: không quá 60</w:t>
      </w:r>
      <w:r>
        <w:rPr>
          <w:strike/>
          <w:spacing w:val="-7"/>
          <w:sz w:val="20"/>
        </w:rPr>
        <w:t> </w:t>
      </w:r>
      <w:r>
        <w:rPr>
          <w:strike/>
          <w:sz w:val="20"/>
        </w:rPr>
        <w:t>m.</w:t>
      </w:r>
    </w:p>
    <w:p>
      <w:pPr>
        <w:pStyle w:val="BodyText"/>
        <w:spacing w:before="120"/>
        <w:ind w:right="1140"/>
        <w:jc w:val="both"/>
      </w:pPr>
      <w:r>
        <w:rPr/>
        <w:pict>
          <v:shape style="position:absolute;margin-left:85.104004pt;margin-top:6.019858pt;width:453.7pt;height:34.5pt;mso-position-horizontal-relative:page;mso-position-vertical-relative:paragraph;z-index:-276775936" coordorigin="1702,120" coordsize="9074,690" path="m10776,120l1702,120,1702,351,1702,582,1702,810,10776,810,10776,582,10776,351,10776,120e" filled="true" fillcolor="#ffff00" stroked="false">
            <v:path arrowok="t"/>
            <v:fill type="solid"/>
            <w10:wrap type="none"/>
          </v:shape>
        </w:pict>
      </w:r>
      <w:r>
        <w:rPr/>
        <w:t>Các hành lang phải được phân chia thành các khoang ngăn cách nhau bằng vách ngăn cháy loại 1 và cửa ngăn cháy loại 2 có cơ cấu tự đóng, hoặc bằng các vách ngăn khói, màn ngăn khói từ vật liệu không cháy có mép dưới cách sàn hành lang tổi đa 2,5 m. Chiều dài mỗi khoang hành lang phải bảo </w:t>
      </w:r>
      <w:r>
        <w:rPr>
          <w:shd w:fill="FFFF00" w:color="auto" w:val="clear"/>
        </w:rPr>
        <w:t>đảm như sau:</w:t>
      </w:r>
    </w:p>
    <w:p>
      <w:pPr>
        <w:pStyle w:val="ListParagraph"/>
        <w:numPr>
          <w:ilvl w:val="0"/>
          <w:numId w:val="6"/>
        </w:numPr>
        <w:tabs>
          <w:tab w:pos="445" w:val="left" w:leader="none"/>
        </w:tabs>
        <w:spacing w:line="240" w:lineRule="auto" w:before="120" w:after="0"/>
        <w:ind w:left="444" w:right="0" w:hanging="123"/>
        <w:jc w:val="both"/>
        <w:rPr>
          <w:sz w:val="20"/>
        </w:rPr>
      </w:pPr>
      <w:r>
        <w:rPr>
          <w:sz w:val="20"/>
          <w:shd w:fill="FFFF00" w:color="auto" w:val="clear"/>
        </w:rPr>
        <w:t>Đối với khối căn hộ: không quá 30</w:t>
      </w:r>
      <w:r>
        <w:rPr>
          <w:spacing w:val="-8"/>
          <w:sz w:val="20"/>
          <w:shd w:fill="FFFF00" w:color="auto" w:val="clear"/>
        </w:rPr>
        <w:t> </w:t>
      </w:r>
      <w:r>
        <w:rPr>
          <w:sz w:val="20"/>
          <w:shd w:fill="FFFF00" w:color="auto" w:val="clear"/>
        </w:rPr>
        <w:t>m.</w:t>
      </w:r>
    </w:p>
    <w:p>
      <w:pPr>
        <w:pStyle w:val="ListParagraph"/>
        <w:numPr>
          <w:ilvl w:val="0"/>
          <w:numId w:val="6"/>
        </w:numPr>
        <w:tabs>
          <w:tab w:pos="445" w:val="left" w:leader="none"/>
        </w:tabs>
        <w:spacing w:line="240" w:lineRule="auto" w:before="120" w:after="0"/>
        <w:ind w:left="444" w:right="0" w:hanging="123"/>
        <w:jc w:val="both"/>
        <w:rPr>
          <w:sz w:val="20"/>
        </w:rPr>
      </w:pPr>
      <w:r>
        <w:rPr>
          <w:sz w:val="20"/>
          <w:shd w:fill="FFFF00" w:color="auto" w:val="clear"/>
        </w:rPr>
        <w:t>Đối với khối nhà không phải là căn hộ: không quá 60</w:t>
      </w:r>
      <w:r>
        <w:rPr>
          <w:spacing w:val="-7"/>
          <w:sz w:val="20"/>
          <w:shd w:fill="FFFF00" w:color="auto" w:val="clear"/>
        </w:rPr>
        <w:t> </w:t>
      </w:r>
      <w:r>
        <w:rPr>
          <w:sz w:val="20"/>
          <w:shd w:fill="FFFF00" w:color="auto" w:val="clear"/>
        </w:rPr>
        <w:t>m</w:t>
      </w:r>
    </w:p>
    <w:p>
      <w:pPr>
        <w:pStyle w:val="ListParagraph"/>
        <w:numPr>
          <w:ilvl w:val="2"/>
          <w:numId w:val="57"/>
        </w:numPr>
        <w:tabs>
          <w:tab w:pos="966" w:val="left" w:leader="none"/>
        </w:tabs>
        <w:spacing w:line="240" w:lineRule="auto" w:before="121" w:after="0"/>
        <w:ind w:left="322" w:right="1183" w:firstLine="0"/>
        <w:jc w:val="left"/>
        <w:rPr>
          <w:sz w:val="20"/>
        </w:rPr>
      </w:pPr>
      <w:r>
        <w:rPr>
          <w:sz w:val="20"/>
        </w:rPr>
        <w:t>Tất</w:t>
      </w:r>
      <w:r>
        <w:rPr>
          <w:spacing w:val="-4"/>
          <w:sz w:val="20"/>
        </w:rPr>
        <w:t> </w:t>
      </w:r>
      <w:r>
        <w:rPr>
          <w:sz w:val="20"/>
        </w:rPr>
        <w:t>cả</w:t>
      </w:r>
      <w:r>
        <w:rPr>
          <w:spacing w:val="-3"/>
          <w:sz w:val="20"/>
        </w:rPr>
        <w:t> </w:t>
      </w:r>
      <w:r>
        <w:rPr>
          <w:sz w:val="20"/>
        </w:rPr>
        <w:t>các</w:t>
      </w:r>
      <w:r>
        <w:rPr>
          <w:spacing w:val="1"/>
          <w:sz w:val="20"/>
        </w:rPr>
        <w:t> </w:t>
      </w:r>
      <w:r>
        <w:rPr>
          <w:sz w:val="20"/>
        </w:rPr>
        <w:t>buồng</w:t>
      </w:r>
      <w:r>
        <w:rPr>
          <w:spacing w:val="-4"/>
          <w:sz w:val="20"/>
        </w:rPr>
        <w:t> </w:t>
      </w:r>
      <w:r>
        <w:rPr>
          <w:sz w:val="20"/>
        </w:rPr>
        <w:t>thang bộ</w:t>
      </w:r>
      <w:r>
        <w:rPr>
          <w:spacing w:val="-4"/>
          <w:sz w:val="20"/>
        </w:rPr>
        <w:t> </w:t>
      </w:r>
      <w:r>
        <w:rPr>
          <w:sz w:val="20"/>
        </w:rPr>
        <w:t>không</w:t>
      </w:r>
      <w:r>
        <w:rPr>
          <w:spacing w:val="-2"/>
          <w:sz w:val="20"/>
        </w:rPr>
        <w:t> </w:t>
      </w:r>
      <w:r>
        <w:rPr>
          <w:sz w:val="20"/>
        </w:rPr>
        <w:t>nhiễm</w:t>
      </w:r>
      <w:r>
        <w:rPr>
          <w:spacing w:val="-2"/>
          <w:sz w:val="20"/>
        </w:rPr>
        <w:t> </w:t>
      </w:r>
      <w:r>
        <w:rPr>
          <w:sz w:val="20"/>
        </w:rPr>
        <w:t>khói</w:t>
      </w:r>
      <w:r>
        <w:rPr>
          <w:spacing w:val="-4"/>
          <w:sz w:val="20"/>
        </w:rPr>
        <w:t> </w:t>
      </w:r>
      <w:r>
        <w:rPr>
          <w:sz w:val="20"/>
        </w:rPr>
        <w:t>của</w:t>
      </w:r>
      <w:r>
        <w:rPr>
          <w:spacing w:val="-3"/>
          <w:sz w:val="20"/>
        </w:rPr>
        <w:t> </w:t>
      </w:r>
      <w:r>
        <w:rPr>
          <w:sz w:val="20"/>
        </w:rPr>
        <w:t>nhà</w:t>
      </w:r>
      <w:r>
        <w:rPr>
          <w:spacing w:val="-4"/>
          <w:sz w:val="20"/>
        </w:rPr>
        <w:t> </w:t>
      </w:r>
      <w:r>
        <w:rPr>
          <w:sz w:val="20"/>
        </w:rPr>
        <w:t>phải</w:t>
      </w:r>
      <w:r>
        <w:rPr>
          <w:spacing w:val="-3"/>
          <w:sz w:val="20"/>
        </w:rPr>
        <w:t> </w:t>
      </w:r>
      <w:r>
        <w:rPr>
          <w:sz w:val="20"/>
        </w:rPr>
        <w:t>có</w:t>
      </w:r>
      <w:r>
        <w:rPr>
          <w:spacing w:val="-3"/>
          <w:sz w:val="20"/>
        </w:rPr>
        <w:t> </w:t>
      </w:r>
      <w:r>
        <w:rPr>
          <w:sz w:val="20"/>
        </w:rPr>
        <w:t>lối</w:t>
      </w:r>
      <w:r>
        <w:rPr>
          <w:spacing w:val="-4"/>
          <w:sz w:val="20"/>
        </w:rPr>
        <w:t> </w:t>
      </w:r>
      <w:r>
        <w:rPr>
          <w:sz w:val="20"/>
        </w:rPr>
        <w:t>ra</w:t>
      </w:r>
      <w:r>
        <w:rPr>
          <w:spacing w:val="-2"/>
          <w:sz w:val="20"/>
        </w:rPr>
        <w:t> </w:t>
      </w:r>
      <w:r>
        <w:rPr>
          <w:sz w:val="20"/>
        </w:rPr>
        <w:t>bên</w:t>
      </w:r>
      <w:r>
        <w:rPr>
          <w:spacing w:val="-3"/>
          <w:sz w:val="20"/>
        </w:rPr>
        <w:t> </w:t>
      </w:r>
      <w:r>
        <w:rPr>
          <w:sz w:val="20"/>
        </w:rPr>
        <w:t>ngoài</w:t>
      </w:r>
      <w:r>
        <w:rPr>
          <w:spacing w:val="-3"/>
          <w:sz w:val="20"/>
        </w:rPr>
        <w:t> </w:t>
      </w:r>
      <w:r>
        <w:rPr>
          <w:sz w:val="20"/>
        </w:rPr>
        <w:t>trực</w:t>
      </w:r>
      <w:r>
        <w:rPr>
          <w:spacing w:val="-2"/>
          <w:sz w:val="20"/>
        </w:rPr>
        <w:t> </w:t>
      </w:r>
      <w:r>
        <w:rPr>
          <w:sz w:val="20"/>
        </w:rPr>
        <w:t>tiếp</w:t>
      </w:r>
      <w:r>
        <w:rPr>
          <w:spacing w:val="-2"/>
          <w:sz w:val="20"/>
        </w:rPr>
        <w:t> </w:t>
      </w:r>
      <w:r>
        <w:rPr>
          <w:sz w:val="20"/>
        </w:rPr>
        <w:t>tại</w:t>
      </w:r>
      <w:r>
        <w:rPr>
          <w:spacing w:val="-4"/>
          <w:sz w:val="20"/>
        </w:rPr>
        <w:t> </w:t>
      </w:r>
      <w:r>
        <w:rPr>
          <w:sz w:val="20"/>
        </w:rPr>
        <w:t>tầng 1, đồng thời phải có lối ra lên mái nhà, qua cửa ngăn cháy loại</w:t>
      </w:r>
      <w:r>
        <w:rPr>
          <w:spacing w:val="-22"/>
          <w:sz w:val="20"/>
        </w:rPr>
        <w:t> </w:t>
      </w:r>
      <w:r>
        <w:rPr>
          <w:sz w:val="20"/>
        </w:rPr>
        <w:t>1.</w:t>
      </w:r>
    </w:p>
    <w:p>
      <w:pPr>
        <w:pStyle w:val="ListParagraph"/>
        <w:numPr>
          <w:ilvl w:val="2"/>
          <w:numId w:val="57"/>
        </w:numPr>
        <w:tabs>
          <w:tab w:pos="966" w:val="left" w:leader="none"/>
        </w:tabs>
        <w:spacing w:line="240" w:lineRule="auto" w:before="118" w:after="0"/>
        <w:ind w:left="322" w:right="1254" w:firstLine="0"/>
        <w:jc w:val="left"/>
        <w:rPr>
          <w:sz w:val="20"/>
        </w:rPr>
      </w:pPr>
      <w:r>
        <w:rPr>
          <w:sz w:val="20"/>
        </w:rPr>
        <w:t>Đường thoát nạn phải được tính toán với số lượng người trong nhà hoặc trong gian phòng tăng</w:t>
      </w:r>
      <w:r>
        <w:rPr>
          <w:spacing w:val="-2"/>
          <w:sz w:val="20"/>
        </w:rPr>
        <w:t> </w:t>
      </w:r>
      <w:r>
        <w:rPr>
          <w:sz w:val="20"/>
        </w:rPr>
        <w:t>lên</w:t>
      </w:r>
      <w:r>
        <w:rPr>
          <w:spacing w:val="-3"/>
          <w:sz w:val="20"/>
        </w:rPr>
        <w:t> </w:t>
      </w:r>
      <w:r>
        <w:rPr>
          <w:sz w:val="20"/>
        </w:rPr>
        <w:t>so</w:t>
      </w:r>
      <w:r>
        <w:rPr>
          <w:spacing w:val="-3"/>
          <w:sz w:val="20"/>
        </w:rPr>
        <w:t> </w:t>
      </w:r>
      <w:r>
        <w:rPr>
          <w:sz w:val="20"/>
        </w:rPr>
        <w:t>với</w:t>
      </w:r>
      <w:r>
        <w:rPr>
          <w:spacing w:val="-4"/>
          <w:sz w:val="20"/>
        </w:rPr>
        <w:t> </w:t>
      </w:r>
      <w:r>
        <w:rPr>
          <w:sz w:val="20"/>
        </w:rPr>
        <w:t>số</w:t>
      </w:r>
      <w:r>
        <w:rPr>
          <w:spacing w:val="-1"/>
          <w:sz w:val="20"/>
        </w:rPr>
        <w:t> </w:t>
      </w:r>
      <w:r>
        <w:rPr>
          <w:sz w:val="20"/>
        </w:rPr>
        <w:t>lượng</w:t>
      </w:r>
      <w:r>
        <w:rPr>
          <w:spacing w:val="-3"/>
          <w:sz w:val="20"/>
        </w:rPr>
        <w:t> </w:t>
      </w:r>
      <w:r>
        <w:rPr>
          <w:sz w:val="20"/>
        </w:rPr>
        <w:t>thiết</w:t>
      </w:r>
      <w:r>
        <w:rPr>
          <w:spacing w:val="-4"/>
          <w:sz w:val="20"/>
        </w:rPr>
        <w:t> </w:t>
      </w:r>
      <w:r>
        <w:rPr>
          <w:sz w:val="20"/>
        </w:rPr>
        <w:t>kế</w:t>
      </w:r>
      <w:r>
        <w:rPr>
          <w:spacing w:val="-3"/>
          <w:sz w:val="20"/>
        </w:rPr>
        <w:t> </w:t>
      </w:r>
      <w:r>
        <w:rPr>
          <w:sz w:val="20"/>
        </w:rPr>
        <w:t>là</w:t>
      </w:r>
      <w:r>
        <w:rPr>
          <w:spacing w:val="-3"/>
          <w:sz w:val="20"/>
        </w:rPr>
        <w:t> </w:t>
      </w:r>
      <w:r>
        <w:rPr>
          <w:sz w:val="20"/>
        </w:rPr>
        <w:t>1,25</w:t>
      </w:r>
      <w:r>
        <w:rPr>
          <w:spacing w:val="-2"/>
          <w:sz w:val="20"/>
        </w:rPr>
        <w:t> </w:t>
      </w:r>
      <w:r>
        <w:rPr>
          <w:sz w:val="20"/>
        </w:rPr>
        <w:t>lần</w:t>
      </w:r>
      <w:r>
        <w:rPr>
          <w:spacing w:val="-1"/>
          <w:sz w:val="20"/>
        </w:rPr>
        <w:t> </w:t>
      </w:r>
      <w:r>
        <w:rPr>
          <w:sz w:val="20"/>
        </w:rPr>
        <w:t>(trừ</w:t>
      </w:r>
      <w:r>
        <w:rPr>
          <w:spacing w:val="-2"/>
          <w:sz w:val="20"/>
        </w:rPr>
        <w:t> </w:t>
      </w:r>
      <w:r>
        <w:rPr>
          <w:sz w:val="20"/>
        </w:rPr>
        <w:t>các</w:t>
      </w:r>
      <w:r>
        <w:rPr>
          <w:spacing w:val="-2"/>
          <w:sz w:val="20"/>
        </w:rPr>
        <w:t> </w:t>
      </w:r>
      <w:r>
        <w:rPr>
          <w:sz w:val="20"/>
        </w:rPr>
        <w:t>gian</w:t>
      </w:r>
      <w:r>
        <w:rPr>
          <w:spacing w:val="-4"/>
          <w:sz w:val="20"/>
        </w:rPr>
        <w:t> </w:t>
      </w:r>
      <w:r>
        <w:rPr>
          <w:sz w:val="20"/>
        </w:rPr>
        <w:t>phòng</w:t>
      </w:r>
      <w:r>
        <w:rPr>
          <w:spacing w:val="-3"/>
          <w:sz w:val="20"/>
        </w:rPr>
        <w:t> </w:t>
      </w:r>
      <w:r>
        <w:rPr>
          <w:sz w:val="20"/>
        </w:rPr>
        <w:t>trình</w:t>
      </w:r>
      <w:r>
        <w:rPr>
          <w:spacing w:val="-3"/>
          <w:sz w:val="20"/>
        </w:rPr>
        <w:t> </w:t>
      </w:r>
      <w:r>
        <w:rPr>
          <w:sz w:val="20"/>
        </w:rPr>
        <w:t>diễn</w:t>
      </w:r>
      <w:r>
        <w:rPr>
          <w:spacing w:val="-4"/>
          <w:sz w:val="20"/>
        </w:rPr>
        <w:t> </w:t>
      </w:r>
      <w:r>
        <w:rPr>
          <w:sz w:val="20"/>
        </w:rPr>
        <w:t>và</w:t>
      </w:r>
      <w:r>
        <w:rPr>
          <w:spacing w:val="-1"/>
          <w:sz w:val="20"/>
        </w:rPr>
        <w:t> </w:t>
      </w:r>
      <w:r>
        <w:rPr>
          <w:sz w:val="20"/>
        </w:rPr>
        <w:t>các</w:t>
      </w:r>
      <w:r>
        <w:rPr>
          <w:spacing w:val="-2"/>
          <w:sz w:val="20"/>
        </w:rPr>
        <w:t> </w:t>
      </w:r>
      <w:r>
        <w:rPr>
          <w:sz w:val="20"/>
        </w:rPr>
        <w:t>gian</w:t>
      </w:r>
      <w:r>
        <w:rPr>
          <w:spacing w:val="-3"/>
          <w:sz w:val="20"/>
        </w:rPr>
        <w:t> </w:t>
      </w:r>
      <w:r>
        <w:rPr>
          <w:sz w:val="20"/>
        </w:rPr>
        <w:t>phòng</w:t>
      </w:r>
      <w:r>
        <w:rPr>
          <w:spacing w:val="-1"/>
          <w:sz w:val="20"/>
        </w:rPr>
        <w:t> </w:t>
      </w:r>
      <w:r>
        <w:rPr>
          <w:sz w:val="20"/>
        </w:rPr>
        <w:t>khác</w:t>
      </w:r>
      <w:r>
        <w:rPr>
          <w:spacing w:val="-2"/>
          <w:sz w:val="20"/>
        </w:rPr>
        <w:t> </w:t>
      </w:r>
      <w:r>
        <w:rPr>
          <w:sz w:val="20"/>
        </w:rPr>
        <w:t>đã có số lượng chỗ ngồi quy</w:t>
      </w:r>
      <w:r>
        <w:rPr>
          <w:spacing w:val="-6"/>
          <w:sz w:val="20"/>
        </w:rPr>
        <w:t> </w:t>
      </w:r>
      <w:r>
        <w:rPr>
          <w:sz w:val="20"/>
        </w:rPr>
        <w:t>định).</w:t>
      </w:r>
    </w:p>
    <w:p>
      <w:pPr>
        <w:pStyle w:val="ListParagraph"/>
        <w:numPr>
          <w:ilvl w:val="2"/>
          <w:numId w:val="57"/>
        </w:numPr>
        <w:tabs>
          <w:tab w:pos="966" w:val="left" w:leader="none"/>
        </w:tabs>
        <w:spacing w:line="240" w:lineRule="auto" w:before="121" w:after="0"/>
        <w:ind w:left="322" w:right="1162" w:firstLine="0"/>
        <w:jc w:val="left"/>
        <w:rPr>
          <w:sz w:val="20"/>
        </w:rPr>
      </w:pPr>
      <w:r>
        <w:rPr>
          <w:sz w:val="20"/>
        </w:rPr>
        <w:t>Nếu trong cùng một thời điểm các khu vực của nhà hoặc của tầng được sử dụng bởi nhiều đối tượng người sử dụng khác nhau hoặc cho nhiều mục đích sử dụng khác nhau thì các yêu cầu về thoát</w:t>
      </w:r>
      <w:r>
        <w:rPr>
          <w:spacing w:val="-2"/>
          <w:sz w:val="20"/>
        </w:rPr>
        <w:t> </w:t>
      </w:r>
      <w:r>
        <w:rPr>
          <w:sz w:val="20"/>
        </w:rPr>
        <w:t>nạn</w:t>
      </w:r>
      <w:r>
        <w:rPr>
          <w:spacing w:val="-3"/>
          <w:sz w:val="20"/>
        </w:rPr>
        <w:t> </w:t>
      </w:r>
      <w:r>
        <w:rPr>
          <w:sz w:val="20"/>
        </w:rPr>
        <w:t>cho</w:t>
      </w:r>
      <w:r>
        <w:rPr>
          <w:spacing w:val="-4"/>
          <w:sz w:val="20"/>
        </w:rPr>
        <w:t> </w:t>
      </w:r>
      <w:r>
        <w:rPr>
          <w:sz w:val="20"/>
        </w:rPr>
        <w:t>toàn</w:t>
      </w:r>
      <w:r>
        <w:rPr>
          <w:spacing w:val="-1"/>
          <w:sz w:val="20"/>
        </w:rPr>
        <w:t> </w:t>
      </w:r>
      <w:r>
        <w:rPr>
          <w:sz w:val="20"/>
        </w:rPr>
        <w:t>bộ</w:t>
      </w:r>
      <w:r>
        <w:rPr>
          <w:spacing w:val="-2"/>
          <w:sz w:val="20"/>
        </w:rPr>
        <w:t> </w:t>
      </w:r>
      <w:r>
        <w:rPr>
          <w:sz w:val="20"/>
        </w:rPr>
        <w:t>nhà</w:t>
      </w:r>
      <w:r>
        <w:rPr>
          <w:spacing w:val="-1"/>
          <w:sz w:val="20"/>
        </w:rPr>
        <w:t> </w:t>
      </w:r>
      <w:r>
        <w:rPr>
          <w:sz w:val="20"/>
        </w:rPr>
        <w:t>hoặc</w:t>
      </w:r>
      <w:r>
        <w:rPr>
          <w:spacing w:val="-2"/>
          <w:sz w:val="20"/>
        </w:rPr>
        <w:t> </w:t>
      </w:r>
      <w:r>
        <w:rPr>
          <w:sz w:val="20"/>
        </w:rPr>
        <w:t>tầng</w:t>
      </w:r>
      <w:r>
        <w:rPr>
          <w:spacing w:val="-3"/>
          <w:sz w:val="20"/>
        </w:rPr>
        <w:t> </w:t>
      </w:r>
      <w:r>
        <w:rPr>
          <w:sz w:val="20"/>
        </w:rPr>
        <w:t>nhà</w:t>
      </w:r>
      <w:r>
        <w:rPr>
          <w:spacing w:val="-1"/>
          <w:sz w:val="20"/>
        </w:rPr>
        <w:t> </w:t>
      </w:r>
      <w:r>
        <w:rPr>
          <w:sz w:val="20"/>
        </w:rPr>
        <w:t>đó</w:t>
      </w:r>
      <w:r>
        <w:rPr>
          <w:spacing w:val="-2"/>
          <w:sz w:val="20"/>
        </w:rPr>
        <w:t> </w:t>
      </w:r>
      <w:r>
        <w:rPr>
          <w:sz w:val="20"/>
        </w:rPr>
        <w:t>phải</w:t>
      </w:r>
      <w:r>
        <w:rPr>
          <w:spacing w:val="-4"/>
          <w:sz w:val="20"/>
        </w:rPr>
        <w:t> </w:t>
      </w:r>
      <w:r>
        <w:rPr>
          <w:sz w:val="20"/>
        </w:rPr>
        <w:t>được</w:t>
      </w:r>
      <w:r>
        <w:rPr>
          <w:spacing w:val="-2"/>
          <w:sz w:val="20"/>
        </w:rPr>
        <w:t> </w:t>
      </w:r>
      <w:r>
        <w:rPr>
          <w:sz w:val="20"/>
        </w:rPr>
        <w:t>tính</w:t>
      </w:r>
      <w:r>
        <w:rPr>
          <w:spacing w:val="-3"/>
          <w:sz w:val="20"/>
        </w:rPr>
        <w:t> </w:t>
      </w:r>
      <w:r>
        <w:rPr>
          <w:sz w:val="20"/>
        </w:rPr>
        <w:t>toán</w:t>
      </w:r>
      <w:r>
        <w:rPr>
          <w:spacing w:val="-4"/>
          <w:sz w:val="20"/>
        </w:rPr>
        <w:t> </w:t>
      </w:r>
      <w:r>
        <w:rPr>
          <w:sz w:val="20"/>
        </w:rPr>
        <w:t>trên</w:t>
      </w:r>
      <w:r>
        <w:rPr>
          <w:spacing w:val="-4"/>
          <w:sz w:val="20"/>
        </w:rPr>
        <w:t> </w:t>
      </w:r>
      <w:r>
        <w:rPr>
          <w:sz w:val="20"/>
        </w:rPr>
        <w:t>cơ</w:t>
      </w:r>
      <w:r>
        <w:rPr>
          <w:spacing w:val="-1"/>
          <w:sz w:val="20"/>
        </w:rPr>
        <w:t> </w:t>
      </w:r>
      <w:r>
        <w:rPr>
          <w:sz w:val="20"/>
        </w:rPr>
        <w:t>sở</w:t>
      </w:r>
      <w:r>
        <w:rPr>
          <w:spacing w:val="-4"/>
          <w:sz w:val="20"/>
        </w:rPr>
        <w:t> </w:t>
      </w:r>
      <w:r>
        <w:rPr>
          <w:sz w:val="20"/>
        </w:rPr>
        <w:t>công</w:t>
      </w:r>
      <w:r>
        <w:rPr>
          <w:spacing w:val="-2"/>
          <w:sz w:val="20"/>
        </w:rPr>
        <w:t> </w:t>
      </w:r>
      <w:r>
        <w:rPr>
          <w:sz w:val="20"/>
        </w:rPr>
        <w:t>năng</w:t>
      </w:r>
      <w:r>
        <w:rPr>
          <w:spacing w:val="-1"/>
          <w:sz w:val="20"/>
        </w:rPr>
        <w:t> </w:t>
      </w:r>
      <w:r>
        <w:rPr>
          <w:sz w:val="20"/>
        </w:rPr>
        <w:t>hoặc</w:t>
      </w:r>
      <w:r>
        <w:rPr>
          <w:spacing w:val="-2"/>
          <w:sz w:val="20"/>
        </w:rPr>
        <w:t> </w:t>
      </w:r>
      <w:r>
        <w:rPr>
          <w:sz w:val="20"/>
        </w:rPr>
        <w:t>mục</w:t>
      </w:r>
      <w:r>
        <w:rPr>
          <w:spacing w:val="-2"/>
          <w:sz w:val="20"/>
        </w:rPr>
        <w:t> </w:t>
      </w:r>
      <w:r>
        <w:rPr>
          <w:sz w:val="20"/>
        </w:rPr>
        <w:t>đích sử</w:t>
      </w:r>
      <w:r>
        <w:rPr>
          <w:spacing w:val="-3"/>
          <w:sz w:val="20"/>
        </w:rPr>
        <w:t> </w:t>
      </w:r>
      <w:r>
        <w:rPr>
          <w:sz w:val="20"/>
        </w:rPr>
        <w:t>dụng</w:t>
      </w:r>
      <w:r>
        <w:rPr>
          <w:spacing w:val="-4"/>
          <w:sz w:val="20"/>
        </w:rPr>
        <w:t> </w:t>
      </w:r>
      <w:r>
        <w:rPr>
          <w:sz w:val="20"/>
        </w:rPr>
        <w:t>có</w:t>
      </w:r>
      <w:r>
        <w:rPr>
          <w:spacing w:val="-3"/>
          <w:sz w:val="20"/>
        </w:rPr>
        <w:t> </w:t>
      </w:r>
      <w:r>
        <w:rPr>
          <w:sz w:val="20"/>
        </w:rPr>
        <w:t>yêu</w:t>
      </w:r>
      <w:r>
        <w:rPr>
          <w:spacing w:val="-4"/>
          <w:sz w:val="20"/>
        </w:rPr>
        <w:t> </w:t>
      </w:r>
      <w:r>
        <w:rPr>
          <w:sz w:val="20"/>
        </w:rPr>
        <w:t>cầu</w:t>
      </w:r>
      <w:r>
        <w:rPr>
          <w:spacing w:val="-4"/>
          <w:sz w:val="20"/>
        </w:rPr>
        <w:t> </w:t>
      </w:r>
      <w:r>
        <w:rPr>
          <w:sz w:val="20"/>
        </w:rPr>
        <w:t>về</w:t>
      </w:r>
      <w:r>
        <w:rPr>
          <w:spacing w:val="-2"/>
          <w:sz w:val="20"/>
        </w:rPr>
        <w:t> </w:t>
      </w:r>
      <w:r>
        <w:rPr>
          <w:sz w:val="20"/>
        </w:rPr>
        <w:t>thoát</w:t>
      </w:r>
      <w:r>
        <w:rPr>
          <w:spacing w:val="-4"/>
          <w:sz w:val="20"/>
        </w:rPr>
        <w:t> </w:t>
      </w:r>
      <w:r>
        <w:rPr>
          <w:sz w:val="20"/>
        </w:rPr>
        <w:t>nạn</w:t>
      </w:r>
      <w:r>
        <w:rPr>
          <w:spacing w:val="-3"/>
          <w:sz w:val="20"/>
        </w:rPr>
        <w:t> </w:t>
      </w:r>
      <w:r>
        <w:rPr>
          <w:sz w:val="20"/>
        </w:rPr>
        <w:t>khắt</w:t>
      </w:r>
      <w:r>
        <w:rPr>
          <w:spacing w:val="-2"/>
          <w:sz w:val="20"/>
        </w:rPr>
        <w:t> </w:t>
      </w:r>
      <w:r>
        <w:rPr>
          <w:sz w:val="20"/>
        </w:rPr>
        <w:t>khe</w:t>
      </w:r>
      <w:r>
        <w:rPr>
          <w:spacing w:val="-4"/>
          <w:sz w:val="20"/>
        </w:rPr>
        <w:t> </w:t>
      </w:r>
      <w:r>
        <w:rPr>
          <w:sz w:val="20"/>
        </w:rPr>
        <w:t>nhất</w:t>
      </w:r>
      <w:r>
        <w:rPr>
          <w:spacing w:val="-1"/>
          <w:sz w:val="20"/>
        </w:rPr>
        <w:t> </w:t>
      </w:r>
      <w:r>
        <w:rPr>
          <w:sz w:val="20"/>
        </w:rPr>
        <w:t>hoặc</w:t>
      </w:r>
      <w:r>
        <w:rPr>
          <w:spacing w:val="-1"/>
          <w:sz w:val="20"/>
        </w:rPr>
        <w:t> </w:t>
      </w:r>
      <w:r>
        <w:rPr>
          <w:sz w:val="20"/>
        </w:rPr>
        <w:t>phải</w:t>
      </w:r>
      <w:r>
        <w:rPr>
          <w:spacing w:val="-4"/>
          <w:sz w:val="20"/>
        </w:rPr>
        <w:t> </w:t>
      </w:r>
      <w:r>
        <w:rPr>
          <w:sz w:val="20"/>
        </w:rPr>
        <w:t>xác</w:t>
      </w:r>
      <w:r>
        <w:rPr>
          <w:spacing w:val="-2"/>
          <w:sz w:val="20"/>
        </w:rPr>
        <w:t> </w:t>
      </w:r>
      <w:r>
        <w:rPr>
          <w:sz w:val="20"/>
        </w:rPr>
        <w:t>định</w:t>
      </w:r>
      <w:r>
        <w:rPr>
          <w:spacing w:val="-5"/>
          <w:sz w:val="20"/>
        </w:rPr>
        <w:t> </w:t>
      </w:r>
      <w:r>
        <w:rPr>
          <w:sz w:val="20"/>
        </w:rPr>
        <w:t>riêng</w:t>
      </w:r>
      <w:r>
        <w:rPr>
          <w:spacing w:val="-3"/>
          <w:sz w:val="20"/>
        </w:rPr>
        <w:t> </w:t>
      </w:r>
      <w:r>
        <w:rPr>
          <w:sz w:val="20"/>
        </w:rPr>
        <w:t>các</w:t>
      </w:r>
      <w:r>
        <w:rPr>
          <w:spacing w:val="-2"/>
          <w:sz w:val="20"/>
        </w:rPr>
        <w:t> </w:t>
      </w:r>
      <w:r>
        <w:rPr>
          <w:sz w:val="20"/>
        </w:rPr>
        <w:t>yêu</w:t>
      </w:r>
      <w:r>
        <w:rPr>
          <w:spacing w:val="-2"/>
          <w:sz w:val="20"/>
        </w:rPr>
        <w:t> </w:t>
      </w:r>
      <w:r>
        <w:rPr>
          <w:sz w:val="20"/>
        </w:rPr>
        <w:t>cầu</w:t>
      </w:r>
      <w:r>
        <w:rPr>
          <w:spacing w:val="-4"/>
          <w:sz w:val="20"/>
        </w:rPr>
        <w:t> </w:t>
      </w:r>
      <w:r>
        <w:rPr>
          <w:sz w:val="20"/>
        </w:rPr>
        <w:t>về</w:t>
      </w:r>
      <w:r>
        <w:rPr>
          <w:spacing w:val="-3"/>
          <w:sz w:val="20"/>
        </w:rPr>
        <w:t> </w:t>
      </w:r>
      <w:r>
        <w:rPr>
          <w:sz w:val="20"/>
        </w:rPr>
        <w:t>thoát</w:t>
      </w:r>
      <w:r>
        <w:rPr>
          <w:spacing w:val="-2"/>
          <w:sz w:val="20"/>
        </w:rPr>
        <w:t> </w:t>
      </w:r>
      <w:r>
        <w:rPr>
          <w:sz w:val="20"/>
        </w:rPr>
        <w:t>nạn</w:t>
      </w:r>
      <w:r>
        <w:rPr>
          <w:spacing w:val="-1"/>
          <w:sz w:val="20"/>
        </w:rPr>
        <w:t> </w:t>
      </w:r>
      <w:r>
        <w:rPr>
          <w:sz w:val="20"/>
        </w:rPr>
        <w:t>cho từng khu vực của</w:t>
      </w:r>
      <w:r>
        <w:rPr>
          <w:spacing w:val="-7"/>
          <w:sz w:val="20"/>
        </w:rPr>
        <w:t> </w:t>
      </w:r>
      <w:r>
        <w:rPr>
          <w:sz w:val="20"/>
        </w:rPr>
        <w:t>nhà.</w:t>
      </w:r>
    </w:p>
    <w:p>
      <w:pPr>
        <w:pStyle w:val="ListParagraph"/>
        <w:numPr>
          <w:ilvl w:val="2"/>
          <w:numId w:val="57"/>
        </w:numPr>
        <w:tabs>
          <w:tab w:pos="966" w:val="left" w:leader="none"/>
        </w:tabs>
        <w:spacing w:line="240" w:lineRule="auto" w:before="121" w:after="0"/>
        <w:ind w:left="322" w:right="1485" w:firstLine="0"/>
        <w:jc w:val="both"/>
        <w:rPr>
          <w:sz w:val="20"/>
        </w:rPr>
      </w:pPr>
      <w:r>
        <w:rPr>
          <w:sz w:val="20"/>
        </w:rPr>
        <w:t>Nếu nhà, tầng nhà hoặc một phần của nhà được sử dụng cho nhiều mục đích với các hoạt động</w:t>
      </w:r>
      <w:r>
        <w:rPr>
          <w:spacing w:val="-2"/>
          <w:sz w:val="20"/>
        </w:rPr>
        <w:t> </w:t>
      </w:r>
      <w:r>
        <w:rPr>
          <w:sz w:val="20"/>
        </w:rPr>
        <w:t>khác</w:t>
      </w:r>
      <w:r>
        <w:rPr>
          <w:spacing w:val="-2"/>
          <w:sz w:val="20"/>
        </w:rPr>
        <w:t> </w:t>
      </w:r>
      <w:r>
        <w:rPr>
          <w:sz w:val="20"/>
        </w:rPr>
        <w:t>nhau</w:t>
      </w:r>
      <w:r>
        <w:rPr>
          <w:spacing w:val="-5"/>
          <w:sz w:val="20"/>
        </w:rPr>
        <w:t> </w:t>
      </w:r>
      <w:r>
        <w:rPr>
          <w:sz w:val="20"/>
        </w:rPr>
        <w:t>tại</w:t>
      </w:r>
      <w:r>
        <w:rPr>
          <w:spacing w:val="-2"/>
          <w:sz w:val="20"/>
        </w:rPr>
        <w:t> </w:t>
      </w:r>
      <w:r>
        <w:rPr>
          <w:sz w:val="20"/>
        </w:rPr>
        <w:t>nhiều</w:t>
      </w:r>
      <w:r>
        <w:rPr>
          <w:spacing w:val="-2"/>
          <w:sz w:val="20"/>
        </w:rPr>
        <w:t> </w:t>
      </w:r>
      <w:r>
        <w:rPr>
          <w:sz w:val="20"/>
        </w:rPr>
        <w:t>thời</w:t>
      </w:r>
      <w:r>
        <w:rPr>
          <w:spacing w:val="-4"/>
          <w:sz w:val="20"/>
        </w:rPr>
        <w:t> </w:t>
      </w:r>
      <w:r>
        <w:rPr>
          <w:sz w:val="20"/>
        </w:rPr>
        <w:t>điểm</w:t>
      </w:r>
      <w:r>
        <w:rPr>
          <w:spacing w:val="-4"/>
          <w:sz w:val="20"/>
        </w:rPr>
        <w:t> </w:t>
      </w:r>
      <w:r>
        <w:rPr>
          <w:sz w:val="20"/>
        </w:rPr>
        <w:t>khác</w:t>
      </w:r>
      <w:r>
        <w:rPr>
          <w:spacing w:val="-2"/>
          <w:sz w:val="20"/>
        </w:rPr>
        <w:t> </w:t>
      </w:r>
      <w:r>
        <w:rPr>
          <w:sz w:val="20"/>
        </w:rPr>
        <w:t>nhau</w:t>
      </w:r>
      <w:r>
        <w:rPr>
          <w:spacing w:val="-4"/>
          <w:sz w:val="20"/>
        </w:rPr>
        <w:t> </w:t>
      </w:r>
      <w:r>
        <w:rPr>
          <w:sz w:val="20"/>
        </w:rPr>
        <w:t>thì</w:t>
      </w:r>
      <w:r>
        <w:rPr>
          <w:spacing w:val="-5"/>
          <w:sz w:val="20"/>
        </w:rPr>
        <w:t> </w:t>
      </w:r>
      <w:r>
        <w:rPr>
          <w:sz w:val="20"/>
        </w:rPr>
        <w:t>phải</w:t>
      </w:r>
      <w:r>
        <w:rPr>
          <w:spacing w:val="-4"/>
          <w:sz w:val="20"/>
        </w:rPr>
        <w:t> </w:t>
      </w:r>
      <w:r>
        <w:rPr>
          <w:sz w:val="20"/>
        </w:rPr>
        <w:t>áp</w:t>
      </w:r>
      <w:r>
        <w:rPr>
          <w:spacing w:val="-2"/>
          <w:sz w:val="20"/>
        </w:rPr>
        <w:t> </w:t>
      </w:r>
      <w:r>
        <w:rPr>
          <w:sz w:val="20"/>
        </w:rPr>
        <w:t>dụng</w:t>
      </w:r>
      <w:r>
        <w:rPr>
          <w:spacing w:val="-4"/>
          <w:sz w:val="20"/>
        </w:rPr>
        <w:t> </w:t>
      </w:r>
      <w:r>
        <w:rPr>
          <w:sz w:val="20"/>
        </w:rPr>
        <w:t>công</w:t>
      </w:r>
      <w:r>
        <w:rPr>
          <w:spacing w:val="-3"/>
          <w:sz w:val="20"/>
        </w:rPr>
        <w:t> </w:t>
      </w:r>
      <w:r>
        <w:rPr>
          <w:sz w:val="20"/>
        </w:rPr>
        <w:t>năng</w:t>
      </w:r>
      <w:r>
        <w:rPr>
          <w:spacing w:val="-2"/>
          <w:sz w:val="20"/>
        </w:rPr>
        <w:t> </w:t>
      </w:r>
      <w:r>
        <w:rPr>
          <w:sz w:val="20"/>
        </w:rPr>
        <w:t>hoặc</w:t>
      </w:r>
      <w:r>
        <w:rPr>
          <w:spacing w:val="-2"/>
          <w:sz w:val="20"/>
        </w:rPr>
        <w:t> </w:t>
      </w:r>
      <w:r>
        <w:rPr>
          <w:sz w:val="20"/>
        </w:rPr>
        <w:t>mục</w:t>
      </w:r>
      <w:r>
        <w:rPr>
          <w:spacing w:val="-3"/>
          <w:sz w:val="20"/>
        </w:rPr>
        <w:t> </w:t>
      </w:r>
      <w:r>
        <w:rPr>
          <w:sz w:val="20"/>
        </w:rPr>
        <w:t>đích</w:t>
      </w:r>
      <w:r>
        <w:rPr>
          <w:spacing w:val="-3"/>
          <w:sz w:val="20"/>
        </w:rPr>
        <w:t> </w:t>
      </w:r>
      <w:r>
        <w:rPr>
          <w:sz w:val="20"/>
        </w:rPr>
        <w:t>sử</w:t>
      </w:r>
      <w:r>
        <w:rPr>
          <w:spacing w:val="-3"/>
          <w:sz w:val="20"/>
        </w:rPr>
        <w:t> </w:t>
      </w:r>
      <w:r>
        <w:rPr>
          <w:sz w:val="20"/>
        </w:rPr>
        <w:t>dụng liên quan đến số lượng người lớn nhất để làm cơ sở xác định các yêu cầu về thoát</w:t>
      </w:r>
      <w:r>
        <w:rPr>
          <w:spacing w:val="-31"/>
          <w:sz w:val="20"/>
        </w:rPr>
        <w:t> </w:t>
      </w:r>
      <w:r>
        <w:rPr>
          <w:sz w:val="20"/>
        </w:rPr>
        <w:t>nạn.</w:t>
      </w:r>
    </w:p>
    <w:p>
      <w:pPr>
        <w:pStyle w:val="ListParagraph"/>
        <w:numPr>
          <w:ilvl w:val="2"/>
          <w:numId w:val="57"/>
        </w:numPr>
        <w:tabs>
          <w:tab w:pos="966" w:val="left" w:leader="none"/>
        </w:tabs>
        <w:spacing w:line="240" w:lineRule="auto" w:before="119" w:after="0"/>
        <w:ind w:left="322" w:right="1448" w:firstLine="0"/>
        <w:jc w:val="left"/>
        <w:rPr>
          <w:sz w:val="20"/>
        </w:rPr>
      </w:pPr>
      <w:r>
        <w:rPr>
          <w:sz w:val="20"/>
        </w:rPr>
        <w:t>Khi</w:t>
      </w:r>
      <w:r>
        <w:rPr>
          <w:spacing w:val="-4"/>
          <w:sz w:val="20"/>
        </w:rPr>
        <w:t> </w:t>
      </w:r>
      <w:r>
        <w:rPr>
          <w:sz w:val="20"/>
        </w:rPr>
        <w:t>cửa</w:t>
      </w:r>
      <w:r>
        <w:rPr>
          <w:spacing w:val="-3"/>
          <w:sz w:val="20"/>
        </w:rPr>
        <w:t> </w:t>
      </w:r>
      <w:r>
        <w:rPr>
          <w:sz w:val="20"/>
        </w:rPr>
        <w:t>ra vào</w:t>
      </w:r>
      <w:r>
        <w:rPr>
          <w:spacing w:val="-4"/>
          <w:sz w:val="20"/>
        </w:rPr>
        <w:t> </w:t>
      </w:r>
      <w:r>
        <w:rPr>
          <w:sz w:val="20"/>
        </w:rPr>
        <w:t>của</w:t>
      </w:r>
      <w:r>
        <w:rPr>
          <w:spacing w:val="1"/>
          <w:sz w:val="20"/>
        </w:rPr>
        <w:t> </w:t>
      </w:r>
      <w:r>
        <w:rPr>
          <w:sz w:val="20"/>
        </w:rPr>
        <w:t>các</w:t>
      </w:r>
      <w:r>
        <w:rPr>
          <w:spacing w:val="-2"/>
          <w:sz w:val="20"/>
        </w:rPr>
        <w:t> </w:t>
      </w:r>
      <w:r>
        <w:rPr>
          <w:sz w:val="20"/>
        </w:rPr>
        <w:t>căn</w:t>
      </w:r>
      <w:r>
        <w:rPr>
          <w:spacing w:val="-4"/>
          <w:sz w:val="20"/>
        </w:rPr>
        <w:t> </w:t>
      </w:r>
      <w:r>
        <w:rPr>
          <w:sz w:val="20"/>
        </w:rPr>
        <w:t>hộ</w:t>
      </w:r>
      <w:r>
        <w:rPr>
          <w:spacing w:val="-2"/>
          <w:sz w:val="20"/>
        </w:rPr>
        <w:t> </w:t>
      </w:r>
      <w:r>
        <w:rPr>
          <w:sz w:val="20"/>
        </w:rPr>
        <w:t>hoặc</w:t>
      </w:r>
      <w:r>
        <w:rPr>
          <w:spacing w:val="-2"/>
          <w:sz w:val="20"/>
        </w:rPr>
        <w:t> </w:t>
      </w:r>
      <w:r>
        <w:rPr>
          <w:sz w:val="20"/>
        </w:rPr>
        <w:t>gian</w:t>
      </w:r>
      <w:r>
        <w:rPr>
          <w:spacing w:val="-3"/>
          <w:sz w:val="20"/>
        </w:rPr>
        <w:t> </w:t>
      </w:r>
      <w:r>
        <w:rPr>
          <w:sz w:val="20"/>
        </w:rPr>
        <w:t>phòng</w:t>
      </w:r>
      <w:r>
        <w:rPr>
          <w:spacing w:val="-3"/>
          <w:sz w:val="20"/>
        </w:rPr>
        <w:t> </w:t>
      </w:r>
      <w:r>
        <w:rPr>
          <w:sz w:val="20"/>
        </w:rPr>
        <w:t>bố</w:t>
      </w:r>
      <w:r>
        <w:rPr>
          <w:spacing w:val="-1"/>
          <w:sz w:val="20"/>
        </w:rPr>
        <w:t> </w:t>
      </w:r>
      <w:r>
        <w:rPr>
          <w:sz w:val="20"/>
        </w:rPr>
        <w:t>trí</w:t>
      </w:r>
      <w:r>
        <w:rPr>
          <w:spacing w:val="-3"/>
          <w:sz w:val="20"/>
        </w:rPr>
        <w:t> </w:t>
      </w:r>
      <w:r>
        <w:rPr>
          <w:sz w:val="20"/>
        </w:rPr>
        <w:t>trên</w:t>
      </w:r>
      <w:r>
        <w:rPr>
          <w:spacing w:val="-1"/>
          <w:sz w:val="20"/>
        </w:rPr>
        <w:t> </w:t>
      </w:r>
      <w:r>
        <w:rPr>
          <w:sz w:val="20"/>
        </w:rPr>
        <w:t>hành</w:t>
      </w:r>
      <w:r>
        <w:rPr>
          <w:spacing w:val="-3"/>
          <w:sz w:val="20"/>
        </w:rPr>
        <w:t> </w:t>
      </w:r>
      <w:r>
        <w:rPr>
          <w:sz w:val="20"/>
        </w:rPr>
        <w:t>lang</w:t>
      </w:r>
      <w:r>
        <w:rPr>
          <w:spacing w:val="-1"/>
          <w:sz w:val="20"/>
        </w:rPr>
        <w:t> </w:t>
      </w:r>
      <w:r>
        <w:rPr>
          <w:sz w:val="20"/>
        </w:rPr>
        <w:t>cụt</w:t>
      </w:r>
      <w:r>
        <w:rPr>
          <w:spacing w:val="-4"/>
          <w:sz w:val="20"/>
        </w:rPr>
        <w:t> </w:t>
      </w:r>
      <w:r>
        <w:rPr>
          <w:sz w:val="20"/>
        </w:rPr>
        <w:t>thì</w:t>
      </w:r>
      <w:r>
        <w:rPr>
          <w:spacing w:val="-4"/>
          <w:sz w:val="20"/>
        </w:rPr>
        <w:t> </w:t>
      </w:r>
      <w:r>
        <w:rPr>
          <w:sz w:val="20"/>
        </w:rPr>
        <w:t>khoảng</w:t>
      </w:r>
      <w:r>
        <w:rPr>
          <w:spacing w:val="-4"/>
          <w:sz w:val="20"/>
        </w:rPr>
        <w:t> </w:t>
      </w:r>
      <w:r>
        <w:rPr>
          <w:sz w:val="20"/>
        </w:rPr>
        <w:t>cách</w:t>
      </w:r>
      <w:r>
        <w:rPr>
          <w:spacing w:val="-1"/>
          <w:sz w:val="20"/>
        </w:rPr>
        <w:t> </w:t>
      </w:r>
      <w:r>
        <w:rPr>
          <w:sz w:val="20"/>
        </w:rPr>
        <w:t>từ cửa đó đến lối ra thoát nạn gần nhất không được vượt quá 15 m. Khi cửa được bố trí ở giữa các buồng thang bộ không nhiễm khói thì khoảng cách này không được vượt quá 20</w:t>
      </w:r>
      <w:r>
        <w:rPr>
          <w:spacing w:val="-18"/>
          <w:sz w:val="20"/>
        </w:rPr>
        <w:t> </w:t>
      </w:r>
      <w:r>
        <w:rPr>
          <w:sz w:val="20"/>
        </w:rPr>
        <w:t>m.</w:t>
      </w:r>
    </w:p>
    <w:p>
      <w:pPr>
        <w:pStyle w:val="ListParagraph"/>
        <w:numPr>
          <w:ilvl w:val="2"/>
          <w:numId w:val="57"/>
        </w:numPr>
        <w:tabs>
          <w:tab w:pos="966" w:val="left" w:leader="none"/>
        </w:tabs>
        <w:spacing w:line="240" w:lineRule="auto" w:before="121" w:after="0"/>
        <w:ind w:left="322" w:right="1283" w:firstLine="0"/>
        <w:jc w:val="left"/>
        <w:rPr>
          <w:sz w:val="20"/>
        </w:rPr>
      </w:pPr>
      <w:r>
        <w:rPr>
          <w:strike/>
          <w:sz w:val="20"/>
        </w:rPr>
        <w:t>Nhà</w:t>
      </w:r>
      <w:r>
        <w:rPr>
          <w:strike/>
          <w:spacing w:val="-4"/>
          <w:sz w:val="20"/>
        </w:rPr>
        <w:t> </w:t>
      </w:r>
      <w:r>
        <w:rPr>
          <w:strike/>
          <w:sz w:val="20"/>
        </w:rPr>
        <w:t>có</w:t>
      </w:r>
      <w:r>
        <w:rPr>
          <w:strike/>
          <w:spacing w:val="-3"/>
          <w:sz w:val="20"/>
        </w:rPr>
        <w:t> </w:t>
      </w:r>
      <w:r>
        <w:rPr>
          <w:strike/>
          <w:sz w:val="20"/>
        </w:rPr>
        <w:t>chiều</w:t>
      </w:r>
      <w:r>
        <w:rPr>
          <w:strike/>
          <w:spacing w:val="-4"/>
          <w:sz w:val="20"/>
        </w:rPr>
        <w:t> </w:t>
      </w:r>
      <w:r>
        <w:rPr>
          <w:strike/>
          <w:sz w:val="20"/>
        </w:rPr>
        <w:t>cao</w:t>
      </w:r>
      <w:r>
        <w:rPr>
          <w:strike/>
          <w:spacing w:val="-3"/>
          <w:sz w:val="20"/>
        </w:rPr>
        <w:t> </w:t>
      </w:r>
      <w:r>
        <w:rPr>
          <w:strike/>
          <w:sz w:val="20"/>
        </w:rPr>
        <w:t>PCCC</w:t>
      </w:r>
      <w:r>
        <w:rPr>
          <w:strike/>
          <w:spacing w:val="-3"/>
          <w:sz w:val="20"/>
        </w:rPr>
        <w:t> </w:t>
      </w:r>
      <w:r>
        <w:rPr>
          <w:strike/>
          <w:sz w:val="20"/>
        </w:rPr>
        <w:t>trên</w:t>
      </w:r>
      <w:r>
        <w:rPr>
          <w:strike/>
          <w:spacing w:val="-2"/>
          <w:sz w:val="20"/>
        </w:rPr>
        <w:t> </w:t>
      </w:r>
      <w:r>
        <w:rPr>
          <w:strike/>
          <w:sz w:val="20"/>
        </w:rPr>
        <w:t>100</w:t>
      </w:r>
      <w:r>
        <w:rPr>
          <w:strike/>
          <w:spacing w:val="-3"/>
          <w:sz w:val="20"/>
        </w:rPr>
        <w:t> </w:t>
      </w:r>
      <w:r>
        <w:rPr>
          <w:strike/>
          <w:sz w:val="20"/>
        </w:rPr>
        <w:t>m</w:t>
      </w:r>
      <w:r>
        <w:rPr>
          <w:strike/>
          <w:spacing w:val="-1"/>
          <w:sz w:val="20"/>
        </w:rPr>
        <w:t> </w:t>
      </w:r>
      <w:r>
        <w:rPr>
          <w:strike/>
          <w:sz w:val="20"/>
        </w:rPr>
        <w:t>phải</w:t>
      </w:r>
      <w:r>
        <w:rPr>
          <w:strike/>
          <w:spacing w:val="-4"/>
          <w:sz w:val="20"/>
        </w:rPr>
        <w:t> </w:t>
      </w:r>
      <w:r>
        <w:rPr>
          <w:strike/>
          <w:sz w:val="20"/>
        </w:rPr>
        <w:t>bố</w:t>
      </w:r>
      <w:r>
        <w:rPr>
          <w:strike/>
          <w:spacing w:val="-3"/>
          <w:sz w:val="20"/>
        </w:rPr>
        <w:t> </w:t>
      </w:r>
      <w:r>
        <w:rPr>
          <w:strike/>
          <w:sz w:val="20"/>
        </w:rPr>
        <w:t>trí</w:t>
      </w:r>
      <w:r>
        <w:rPr>
          <w:strike/>
          <w:spacing w:val="-1"/>
          <w:sz w:val="20"/>
        </w:rPr>
        <w:t> </w:t>
      </w:r>
      <w:r>
        <w:rPr>
          <w:strike/>
          <w:sz w:val="20"/>
        </w:rPr>
        <w:t>tầng</w:t>
      </w:r>
      <w:r>
        <w:rPr>
          <w:strike/>
          <w:spacing w:val="-1"/>
          <w:sz w:val="20"/>
        </w:rPr>
        <w:t> </w:t>
      </w:r>
      <w:r>
        <w:rPr>
          <w:strike/>
          <w:sz w:val="20"/>
        </w:rPr>
        <w:t>lánh</w:t>
      </w:r>
      <w:r>
        <w:rPr>
          <w:strike/>
          <w:spacing w:val="-4"/>
          <w:sz w:val="20"/>
        </w:rPr>
        <w:t> </w:t>
      </w:r>
      <w:r>
        <w:rPr>
          <w:strike/>
          <w:sz w:val="20"/>
        </w:rPr>
        <w:t>nạn,</w:t>
      </w:r>
      <w:r>
        <w:rPr>
          <w:strike/>
          <w:spacing w:val="-1"/>
          <w:sz w:val="20"/>
        </w:rPr>
        <w:t> </w:t>
      </w:r>
      <w:r>
        <w:rPr>
          <w:strike/>
          <w:sz w:val="20"/>
        </w:rPr>
        <w:t>gian</w:t>
      </w:r>
      <w:r>
        <w:rPr>
          <w:strike/>
          <w:spacing w:val="-2"/>
          <w:sz w:val="20"/>
        </w:rPr>
        <w:t> </w:t>
      </w:r>
      <w:r>
        <w:rPr>
          <w:strike/>
          <w:sz w:val="20"/>
        </w:rPr>
        <w:t>lánh</w:t>
      </w:r>
      <w:r>
        <w:rPr>
          <w:strike/>
          <w:spacing w:val="-3"/>
          <w:sz w:val="20"/>
        </w:rPr>
        <w:t> </w:t>
      </w:r>
      <w:r>
        <w:rPr>
          <w:strike/>
          <w:sz w:val="20"/>
        </w:rPr>
        <w:t>nạn</w:t>
      </w:r>
      <w:r>
        <w:rPr>
          <w:strike/>
          <w:spacing w:val="-3"/>
          <w:sz w:val="20"/>
        </w:rPr>
        <w:t> </w:t>
      </w:r>
      <w:r>
        <w:rPr>
          <w:strike/>
          <w:sz w:val="20"/>
        </w:rPr>
        <w:t>bảo</w:t>
      </w:r>
      <w:r>
        <w:rPr>
          <w:strike/>
          <w:spacing w:val="-3"/>
          <w:sz w:val="20"/>
        </w:rPr>
        <w:t> </w:t>
      </w:r>
      <w:r>
        <w:rPr>
          <w:strike/>
          <w:sz w:val="20"/>
        </w:rPr>
        <w:t>đảm</w:t>
      </w:r>
      <w:r>
        <w:rPr>
          <w:strike/>
          <w:spacing w:val="-3"/>
          <w:sz w:val="20"/>
        </w:rPr>
        <w:t> </w:t>
      </w:r>
      <w:r>
        <w:rPr>
          <w:strike/>
          <w:sz w:val="20"/>
        </w:rPr>
        <w:t>các</w:t>
      </w:r>
      <w:r>
        <w:rPr>
          <w:strike/>
          <w:spacing w:val="-2"/>
          <w:sz w:val="20"/>
        </w:rPr>
        <w:t> </w:t>
      </w:r>
      <w:r>
        <w:rPr>
          <w:strike/>
          <w:sz w:val="20"/>
        </w:rPr>
        <w:t>yêu cầu theo</w:t>
      </w:r>
      <w:r>
        <w:rPr>
          <w:strike/>
          <w:spacing w:val="-4"/>
          <w:sz w:val="20"/>
        </w:rPr>
        <w:t> </w:t>
      </w:r>
      <w:r>
        <w:rPr>
          <w:strike/>
          <w:sz w:val="20"/>
        </w:rPr>
        <w:t>A.3.2.</w:t>
      </w:r>
    </w:p>
    <w:p>
      <w:pPr>
        <w:pStyle w:val="BodyText"/>
        <w:ind w:right="1196"/>
        <w:jc w:val="both"/>
      </w:pPr>
      <w:r>
        <w:rPr>
          <w:shd w:fill="FFFF00" w:color="auto" w:val="clear"/>
        </w:rPr>
        <w:t>Nhà</w:t>
      </w:r>
      <w:r>
        <w:rPr>
          <w:spacing w:val="-5"/>
          <w:shd w:fill="FFFF00" w:color="auto" w:val="clear"/>
        </w:rPr>
        <w:t> </w:t>
      </w:r>
      <w:r>
        <w:rPr>
          <w:shd w:fill="FFFF00" w:color="auto" w:val="clear"/>
        </w:rPr>
        <w:t>có</w:t>
      </w:r>
      <w:r>
        <w:rPr>
          <w:spacing w:val="-3"/>
          <w:shd w:fill="FFFF00" w:color="auto" w:val="clear"/>
        </w:rPr>
        <w:t> </w:t>
      </w:r>
      <w:r>
        <w:rPr>
          <w:shd w:fill="FFFF00" w:color="auto" w:val="clear"/>
        </w:rPr>
        <w:t>chiều</w:t>
      </w:r>
      <w:r>
        <w:rPr>
          <w:spacing w:val="-1"/>
          <w:shd w:fill="FFFF00" w:color="auto" w:val="clear"/>
        </w:rPr>
        <w:t> </w:t>
      </w:r>
      <w:r>
        <w:rPr>
          <w:shd w:fill="FFFF00" w:color="auto" w:val="clear"/>
        </w:rPr>
        <w:t>cao</w:t>
      </w:r>
      <w:r>
        <w:rPr>
          <w:spacing w:val="-2"/>
          <w:shd w:fill="FFFF00" w:color="auto" w:val="clear"/>
        </w:rPr>
        <w:t> </w:t>
      </w:r>
      <w:r>
        <w:rPr>
          <w:shd w:fill="FFFF00" w:color="auto" w:val="clear"/>
        </w:rPr>
        <w:t>PCCC trên</w:t>
      </w:r>
      <w:r>
        <w:rPr>
          <w:spacing w:val="-4"/>
          <w:shd w:fill="FFFF00" w:color="auto" w:val="clear"/>
        </w:rPr>
        <w:t> </w:t>
      </w:r>
      <w:r>
        <w:rPr>
          <w:shd w:fill="FFFF00" w:color="auto" w:val="clear"/>
        </w:rPr>
        <w:t>100</w:t>
      </w:r>
      <w:r>
        <w:rPr>
          <w:spacing w:val="-4"/>
          <w:shd w:fill="FFFF00" w:color="auto" w:val="clear"/>
        </w:rPr>
        <w:t> </w:t>
      </w:r>
      <w:r>
        <w:rPr>
          <w:shd w:fill="FFFF00" w:color="auto" w:val="clear"/>
        </w:rPr>
        <w:t>m</w:t>
      </w:r>
      <w:r>
        <w:rPr>
          <w:spacing w:val="-1"/>
          <w:shd w:fill="FFFF00" w:color="auto" w:val="clear"/>
        </w:rPr>
        <w:t> </w:t>
      </w:r>
      <w:r>
        <w:rPr>
          <w:shd w:fill="FFFF00" w:color="auto" w:val="clear"/>
        </w:rPr>
        <w:t>(trên</w:t>
      </w:r>
      <w:r>
        <w:rPr>
          <w:spacing w:val="-4"/>
          <w:shd w:fill="FFFF00" w:color="auto" w:val="clear"/>
        </w:rPr>
        <w:t> </w:t>
      </w:r>
      <w:r>
        <w:rPr>
          <w:shd w:fill="FFFF00" w:color="auto" w:val="clear"/>
        </w:rPr>
        <w:t>120</w:t>
      </w:r>
      <w:r>
        <w:rPr>
          <w:spacing w:val="-2"/>
          <w:shd w:fill="FFFF00" w:color="auto" w:val="clear"/>
        </w:rPr>
        <w:t> </w:t>
      </w:r>
      <w:r>
        <w:rPr>
          <w:shd w:fill="FFFF00" w:color="auto" w:val="clear"/>
        </w:rPr>
        <w:t>m</w:t>
      </w:r>
      <w:r>
        <w:rPr>
          <w:spacing w:val="-4"/>
          <w:shd w:fill="FFFF00" w:color="auto" w:val="clear"/>
        </w:rPr>
        <w:t> </w:t>
      </w:r>
      <w:r>
        <w:rPr>
          <w:shd w:fill="FFFF00" w:color="auto" w:val="clear"/>
        </w:rPr>
        <w:t>nếu</w:t>
      </w:r>
      <w:r>
        <w:rPr>
          <w:spacing w:val="-2"/>
          <w:shd w:fill="FFFF00" w:color="auto" w:val="clear"/>
        </w:rPr>
        <w:t> </w:t>
      </w:r>
      <w:r>
        <w:rPr>
          <w:shd w:fill="FFFF00" w:color="auto" w:val="clear"/>
        </w:rPr>
        <w:t>đưực</w:t>
      </w:r>
      <w:r>
        <w:rPr>
          <w:spacing w:val="-2"/>
          <w:shd w:fill="FFFF00" w:color="auto" w:val="clear"/>
        </w:rPr>
        <w:t> </w:t>
      </w:r>
      <w:r>
        <w:rPr>
          <w:shd w:fill="FFFF00" w:color="auto" w:val="clear"/>
        </w:rPr>
        <w:t>trang</w:t>
      </w:r>
      <w:r>
        <w:rPr>
          <w:spacing w:val="-3"/>
          <w:shd w:fill="FFFF00" w:color="auto" w:val="clear"/>
        </w:rPr>
        <w:t> </w:t>
      </w:r>
      <w:r>
        <w:rPr>
          <w:shd w:fill="FFFF00" w:color="auto" w:val="clear"/>
        </w:rPr>
        <w:t>bị</w:t>
      </w:r>
      <w:r>
        <w:rPr>
          <w:spacing w:val="-4"/>
          <w:shd w:fill="FFFF00" w:color="auto" w:val="clear"/>
        </w:rPr>
        <w:t> </w:t>
      </w:r>
      <w:r>
        <w:rPr>
          <w:shd w:fill="FFFF00" w:color="auto" w:val="clear"/>
        </w:rPr>
        <w:t>báo</w:t>
      </w:r>
      <w:r>
        <w:rPr>
          <w:spacing w:val="-4"/>
          <w:shd w:fill="FFFF00" w:color="auto" w:val="clear"/>
        </w:rPr>
        <w:t> </w:t>
      </w:r>
      <w:r>
        <w:rPr>
          <w:shd w:fill="FFFF00" w:color="auto" w:val="clear"/>
        </w:rPr>
        <w:t>cháy</w:t>
      </w:r>
      <w:r>
        <w:rPr>
          <w:spacing w:val="-2"/>
          <w:shd w:fill="FFFF00" w:color="auto" w:val="clear"/>
        </w:rPr>
        <w:t> </w:t>
      </w:r>
      <w:r>
        <w:rPr>
          <w:shd w:fill="FFFF00" w:color="auto" w:val="clear"/>
        </w:rPr>
        <w:t>tự động</w:t>
      </w:r>
      <w:r>
        <w:rPr>
          <w:spacing w:val="-1"/>
          <w:shd w:fill="FFFF00" w:color="auto" w:val="clear"/>
        </w:rPr>
        <w:t> </w:t>
      </w:r>
      <w:r>
        <w:rPr>
          <w:shd w:fill="FFFF00" w:color="auto" w:val="clear"/>
        </w:rPr>
        <w:t>và</w:t>
      </w:r>
      <w:r>
        <w:rPr>
          <w:spacing w:val="-4"/>
          <w:shd w:fill="FFFF00" w:color="auto" w:val="clear"/>
        </w:rPr>
        <w:t> </w:t>
      </w:r>
      <w:r>
        <w:rPr>
          <w:shd w:fill="FFFF00" w:color="auto" w:val="clear"/>
        </w:rPr>
        <w:t>chữa</w:t>
      </w:r>
      <w:r>
        <w:rPr>
          <w:spacing w:val="-3"/>
          <w:shd w:fill="FFFF00" w:color="auto" w:val="clear"/>
        </w:rPr>
        <w:t> </w:t>
      </w:r>
      <w:r>
        <w:rPr>
          <w:shd w:fill="FFFF00" w:color="auto" w:val="clear"/>
        </w:rPr>
        <w:t>cháy</w:t>
      </w:r>
      <w:r>
        <w:rPr>
          <w:spacing w:val="-2"/>
          <w:shd w:fill="FFFF00" w:color="auto" w:val="clear"/>
        </w:rPr>
        <w:t> </w:t>
      </w:r>
      <w:r>
        <w:rPr>
          <w:shd w:fill="FFFF00" w:color="auto" w:val="clear"/>
        </w:rPr>
        <w:t>tự</w:t>
      </w:r>
      <w:r>
        <w:rPr/>
        <w:t> </w:t>
      </w:r>
      <w:r>
        <w:rPr>
          <w:shd w:fill="FFFF00" w:color="auto" w:val="clear"/>
        </w:rPr>
        <w:t>động) phải bố trí các khu vực lánh nạn tạm thời theo</w:t>
      </w:r>
      <w:r>
        <w:rPr>
          <w:spacing w:val="-5"/>
          <w:shd w:fill="FFFF00" w:color="auto" w:val="clear"/>
        </w:rPr>
        <w:t> </w:t>
      </w:r>
      <w:r>
        <w:rPr>
          <w:shd w:fill="FFFF00" w:color="auto" w:val="clear"/>
        </w:rPr>
        <w:t>A.3.2</w:t>
      </w:r>
    </w:p>
    <w:p>
      <w:pPr>
        <w:pStyle w:val="ListParagraph"/>
        <w:numPr>
          <w:ilvl w:val="2"/>
          <w:numId w:val="57"/>
        </w:numPr>
        <w:tabs>
          <w:tab w:pos="966" w:val="left" w:leader="none"/>
        </w:tabs>
        <w:spacing w:line="240" w:lineRule="auto" w:before="118" w:after="0"/>
        <w:ind w:left="965" w:right="0" w:hanging="644"/>
        <w:jc w:val="both"/>
        <w:rPr>
          <w:sz w:val="20"/>
        </w:rPr>
      </w:pPr>
      <w:r>
        <w:rPr>
          <w:sz w:val="20"/>
        </w:rPr>
        <w:t>Bố trí đường cho xe chữa cháy và bãi đỗ xe chữa cháy theo quy định trong</w:t>
      </w:r>
      <w:r>
        <w:rPr>
          <w:spacing w:val="-20"/>
          <w:sz w:val="20"/>
        </w:rPr>
        <w:t> </w:t>
      </w:r>
      <w:r>
        <w:rPr>
          <w:sz w:val="20"/>
        </w:rPr>
        <w:t>6.2.</w:t>
      </w:r>
    </w:p>
    <w:p>
      <w:pPr>
        <w:pStyle w:val="ListParagraph"/>
        <w:numPr>
          <w:ilvl w:val="2"/>
          <w:numId w:val="57"/>
        </w:numPr>
        <w:tabs>
          <w:tab w:pos="966" w:val="left" w:leader="none"/>
        </w:tabs>
        <w:spacing w:line="240" w:lineRule="auto" w:before="121" w:after="0"/>
        <w:ind w:left="322" w:right="1159" w:firstLine="0"/>
        <w:jc w:val="left"/>
        <w:rPr>
          <w:sz w:val="20"/>
        </w:rPr>
      </w:pPr>
      <w:r>
        <w:rPr>
          <w:sz w:val="20"/>
        </w:rPr>
        <w:t>Nhà phải có các phòng bảo quản các phương tiện chữa cháy tại chỗ được trang bị theo quy định hiện hành, bố trí ở các tầng dưới của mỗi khoang cháy theo chiều cao. Tại tầng 1, phòng phương tiện chữa cháy ban đầu của nhà phải được bố trí liền kề với phòng lắp đặt trung tâm điều khiển</w:t>
      </w:r>
      <w:r>
        <w:rPr>
          <w:spacing w:val="-3"/>
          <w:sz w:val="20"/>
        </w:rPr>
        <w:t> </w:t>
      </w:r>
      <w:r>
        <w:rPr>
          <w:sz w:val="20"/>
        </w:rPr>
        <w:t>hệ</w:t>
      </w:r>
      <w:r>
        <w:rPr>
          <w:spacing w:val="-4"/>
          <w:sz w:val="20"/>
        </w:rPr>
        <w:t> </w:t>
      </w:r>
      <w:r>
        <w:rPr>
          <w:sz w:val="20"/>
        </w:rPr>
        <w:t>thống</w:t>
      </w:r>
      <w:r>
        <w:rPr>
          <w:spacing w:val="-3"/>
          <w:sz w:val="20"/>
        </w:rPr>
        <w:t> </w:t>
      </w:r>
      <w:r>
        <w:rPr>
          <w:sz w:val="20"/>
        </w:rPr>
        <w:t>bảo</w:t>
      </w:r>
      <w:r>
        <w:rPr>
          <w:spacing w:val="-4"/>
          <w:sz w:val="20"/>
        </w:rPr>
        <w:t> </w:t>
      </w:r>
      <w:r>
        <w:rPr>
          <w:sz w:val="20"/>
        </w:rPr>
        <w:t>vệ</w:t>
      </w:r>
      <w:r>
        <w:rPr>
          <w:spacing w:val="-3"/>
          <w:sz w:val="20"/>
        </w:rPr>
        <w:t> </w:t>
      </w:r>
      <w:r>
        <w:rPr>
          <w:sz w:val="20"/>
        </w:rPr>
        <w:t>chống</w:t>
      </w:r>
      <w:r>
        <w:rPr>
          <w:spacing w:val="-4"/>
          <w:sz w:val="20"/>
        </w:rPr>
        <w:t> </w:t>
      </w:r>
      <w:r>
        <w:rPr>
          <w:sz w:val="20"/>
        </w:rPr>
        <w:t>cháy.</w:t>
      </w:r>
      <w:r>
        <w:rPr>
          <w:spacing w:val="-3"/>
          <w:sz w:val="20"/>
        </w:rPr>
        <w:t> </w:t>
      </w:r>
      <w:r>
        <w:rPr>
          <w:sz w:val="20"/>
        </w:rPr>
        <w:t>Tại</w:t>
      </w:r>
      <w:r>
        <w:rPr>
          <w:spacing w:val="-4"/>
          <w:sz w:val="20"/>
        </w:rPr>
        <w:t> </w:t>
      </w:r>
      <w:r>
        <w:rPr>
          <w:sz w:val="20"/>
        </w:rPr>
        <w:t>các</w:t>
      </w:r>
      <w:r>
        <w:rPr>
          <w:spacing w:val="-2"/>
          <w:sz w:val="20"/>
        </w:rPr>
        <w:t> </w:t>
      </w:r>
      <w:r>
        <w:rPr>
          <w:sz w:val="20"/>
        </w:rPr>
        <w:t>khoang</w:t>
      </w:r>
      <w:r>
        <w:rPr>
          <w:spacing w:val="-1"/>
          <w:sz w:val="20"/>
        </w:rPr>
        <w:t> </w:t>
      </w:r>
      <w:r>
        <w:rPr>
          <w:sz w:val="20"/>
        </w:rPr>
        <w:t>cháy</w:t>
      </w:r>
      <w:r>
        <w:rPr>
          <w:spacing w:val="-2"/>
          <w:sz w:val="20"/>
        </w:rPr>
        <w:t> </w:t>
      </w:r>
      <w:r>
        <w:rPr>
          <w:sz w:val="20"/>
        </w:rPr>
        <w:t>phía</w:t>
      </w:r>
      <w:r>
        <w:rPr>
          <w:spacing w:val="-1"/>
          <w:sz w:val="20"/>
        </w:rPr>
        <w:t> </w:t>
      </w:r>
      <w:r>
        <w:rPr>
          <w:sz w:val="20"/>
        </w:rPr>
        <w:t>trên</w:t>
      </w:r>
      <w:r>
        <w:rPr>
          <w:spacing w:val="-1"/>
          <w:sz w:val="20"/>
        </w:rPr>
        <w:t> </w:t>
      </w:r>
      <w:r>
        <w:rPr>
          <w:sz w:val="20"/>
        </w:rPr>
        <w:t>phải</w:t>
      </w:r>
      <w:r>
        <w:rPr>
          <w:spacing w:val="-4"/>
          <w:sz w:val="20"/>
        </w:rPr>
        <w:t> </w:t>
      </w:r>
      <w:r>
        <w:rPr>
          <w:sz w:val="20"/>
        </w:rPr>
        <w:t>bố</w:t>
      </w:r>
      <w:r>
        <w:rPr>
          <w:spacing w:val="-3"/>
          <w:sz w:val="20"/>
        </w:rPr>
        <w:t> </w:t>
      </w:r>
      <w:r>
        <w:rPr>
          <w:sz w:val="20"/>
        </w:rPr>
        <w:t>trí</w:t>
      </w:r>
      <w:r>
        <w:rPr>
          <w:spacing w:val="-3"/>
          <w:sz w:val="20"/>
        </w:rPr>
        <w:t> </w:t>
      </w:r>
      <w:r>
        <w:rPr>
          <w:sz w:val="20"/>
        </w:rPr>
        <w:t>phòng</w:t>
      </w:r>
      <w:r>
        <w:rPr>
          <w:spacing w:val="-4"/>
          <w:sz w:val="20"/>
        </w:rPr>
        <w:t> </w:t>
      </w:r>
      <w:r>
        <w:rPr>
          <w:sz w:val="20"/>
        </w:rPr>
        <w:t>phương</w:t>
      </w:r>
      <w:r>
        <w:rPr>
          <w:spacing w:val="-3"/>
          <w:sz w:val="20"/>
        </w:rPr>
        <w:t> </w:t>
      </w:r>
      <w:r>
        <w:rPr>
          <w:sz w:val="20"/>
        </w:rPr>
        <w:t>tiện</w:t>
      </w:r>
      <w:r>
        <w:rPr>
          <w:spacing w:val="-4"/>
          <w:sz w:val="20"/>
        </w:rPr>
        <w:t> </w:t>
      </w:r>
      <w:r>
        <w:rPr>
          <w:sz w:val="20"/>
        </w:rPr>
        <w:t>chữa cháy ban đầu cách buồng thang bộ không nhiễm khói hoặc thang máy chữa cháy không quá 30</w:t>
      </w:r>
      <w:r>
        <w:rPr>
          <w:spacing w:val="-38"/>
          <w:sz w:val="20"/>
        </w:rPr>
        <w:t> </w:t>
      </w:r>
      <w:r>
        <w:rPr>
          <w:sz w:val="20"/>
        </w:rPr>
        <w:t>m.</w:t>
      </w:r>
    </w:p>
    <w:p>
      <w:pPr>
        <w:pStyle w:val="ListParagraph"/>
        <w:numPr>
          <w:ilvl w:val="2"/>
          <w:numId w:val="57"/>
        </w:numPr>
        <w:tabs>
          <w:tab w:pos="966" w:val="left" w:leader="none"/>
        </w:tabs>
        <w:spacing w:line="240" w:lineRule="auto" w:before="120" w:after="0"/>
        <w:ind w:left="965" w:right="0" w:hanging="644"/>
        <w:jc w:val="both"/>
        <w:rPr>
          <w:sz w:val="20"/>
        </w:rPr>
      </w:pPr>
      <w:r>
        <w:rPr>
          <w:sz w:val="20"/>
        </w:rPr>
        <w:t>Việc ngăn chặn cháy lan theo mặt ngoài nhà phải tuân thủ các yêu cầu tại 4.32,</w:t>
      </w:r>
      <w:r>
        <w:rPr>
          <w:spacing w:val="-20"/>
          <w:sz w:val="20"/>
        </w:rPr>
        <w:t> </w:t>
      </w:r>
      <w:r>
        <w:rPr>
          <w:sz w:val="20"/>
        </w:rPr>
        <w:t>4.33.</w:t>
      </w:r>
    </w:p>
    <w:p>
      <w:pPr>
        <w:pStyle w:val="ListParagraph"/>
        <w:numPr>
          <w:ilvl w:val="2"/>
          <w:numId w:val="57"/>
        </w:numPr>
        <w:tabs>
          <w:tab w:pos="966" w:val="left" w:leader="none"/>
        </w:tabs>
        <w:spacing w:line="240" w:lineRule="auto" w:before="120" w:after="0"/>
        <w:ind w:left="965" w:right="0" w:hanging="644"/>
        <w:jc w:val="both"/>
        <w:rPr>
          <w:sz w:val="20"/>
        </w:rPr>
      </w:pPr>
      <w:r>
        <w:rPr>
          <w:sz w:val="20"/>
        </w:rPr>
        <w:t>Yêu cầu chịu lửa của kết cấu và bộ phận</w:t>
      </w:r>
      <w:r>
        <w:rPr>
          <w:spacing w:val="-10"/>
          <w:sz w:val="20"/>
        </w:rPr>
        <w:t> </w:t>
      </w:r>
      <w:r>
        <w:rPr>
          <w:sz w:val="20"/>
        </w:rPr>
        <w:t>nhà</w:t>
      </w:r>
    </w:p>
    <w:p>
      <w:pPr>
        <w:pStyle w:val="ListParagraph"/>
        <w:numPr>
          <w:ilvl w:val="3"/>
          <w:numId w:val="57"/>
        </w:numPr>
        <w:tabs>
          <w:tab w:pos="1131" w:val="left" w:leader="none"/>
        </w:tabs>
        <w:spacing w:line="240" w:lineRule="auto" w:before="120" w:after="0"/>
        <w:ind w:left="322" w:right="1288" w:firstLine="0"/>
        <w:jc w:val="left"/>
        <w:rPr>
          <w:sz w:val="20"/>
        </w:rPr>
      </w:pPr>
      <w:r>
        <w:rPr>
          <w:sz w:val="20"/>
        </w:rPr>
        <w:t>Giới</w:t>
      </w:r>
      <w:r>
        <w:rPr>
          <w:spacing w:val="-5"/>
          <w:sz w:val="20"/>
        </w:rPr>
        <w:t> </w:t>
      </w:r>
      <w:r>
        <w:rPr>
          <w:sz w:val="20"/>
        </w:rPr>
        <w:t>hạn</w:t>
      </w:r>
      <w:r>
        <w:rPr>
          <w:spacing w:val="-4"/>
          <w:sz w:val="20"/>
        </w:rPr>
        <w:t> </w:t>
      </w:r>
      <w:r>
        <w:rPr>
          <w:sz w:val="20"/>
        </w:rPr>
        <w:t>chịu</w:t>
      </w:r>
      <w:r>
        <w:rPr>
          <w:spacing w:val="-1"/>
          <w:sz w:val="20"/>
        </w:rPr>
        <w:t> </w:t>
      </w:r>
      <w:r>
        <w:rPr>
          <w:sz w:val="20"/>
        </w:rPr>
        <w:t>lửa</w:t>
      </w:r>
      <w:r>
        <w:rPr>
          <w:spacing w:val="-1"/>
          <w:sz w:val="20"/>
        </w:rPr>
        <w:t> </w:t>
      </w:r>
      <w:r>
        <w:rPr>
          <w:sz w:val="20"/>
        </w:rPr>
        <w:t>của</w:t>
      </w:r>
      <w:r>
        <w:rPr>
          <w:spacing w:val="-4"/>
          <w:sz w:val="20"/>
        </w:rPr>
        <w:t> </w:t>
      </w:r>
      <w:r>
        <w:rPr>
          <w:sz w:val="20"/>
        </w:rPr>
        <w:t>các</w:t>
      </w:r>
      <w:r>
        <w:rPr>
          <w:spacing w:val="-2"/>
          <w:sz w:val="20"/>
        </w:rPr>
        <w:t> </w:t>
      </w:r>
      <w:r>
        <w:rPr>
          <w:sz w:val="20"/>
        </w:rPr>
        <w:t>cấu</w:t>
      </w:r>
      <w:r>
        <w:rPr>
          <w:spacing w:val="-4"/>
          <w:sz w:val="20"/>
        </w:rPr>
        <w:t> </w:t>
      </w:r>
      <w:r>
        <w:rPr>
          <w:sz w:val="20"/>
        </w:rPr>
        <w:t>kiện</w:t>
      </w:r>
      <w:r>
        <w:rPr>
          <w:spacing w:val="-3"/>
          <w:sz w:val="20"/>
        </w:rPr>
        <w:t> </w:t>
      </w:r>
      <w:r>
        <w:rPr>
          <w:sz w:val="20"/>
        </w:rPr>
        <w:t>xây</w:t>
      </w:r>
      <w:r>
        <w:rPr>
          <w:spacing w:val="-2"/>
          <w:sz w:val="20"/>
        </w:rPr>
        <w:t> </w:t>
      </w:r>
      <w:r>
        <w:rPr>
          <w:sz w:val="20"/>
        </w:rPr>
        <w:t>dựng</w:t>
      </w:r>
      <w:r>
        <w:rPr>
          <w:spacing w:val="-1"/>
          <w:sz w:val="20"/>
        </w:rPr>
        <w:t> </w:t>
      </w:r>
      <w:r>
        <w:rPr>
          <w:sz w:val="20"/>
        </w:rPr>
        <w:t>phải</w:t>
      </w:r>
      <w:r>
        <w:rPr>
          <w:spacing w:val="-4"/>
          <w:sz w:val="20"/>
        </w:rPr>
        <w:t> </w:t>
      </w:r>
      <w:r>
        <w:rPr>
          <w:sz w:val="20"/>
        </w:rPr>
        <w:t>không</w:t>
      </w:r>
      <w:r>
        <w:rPr>
          <w:spacing w:val="-3"/>
          <w:sz w:val="20"/>
        </w:rPr>
        <w:t> </w:t>
      </w:r>
      <w:r>
        <w:rPr>
          <w:sz w:val="20"/>
        </w:rPr>
        <w:t>được</w:t>
      </w:r>
      <w:r>
        <w:rPr>
          <w:spacing w:val="-2"/>
          <w:sz w:val="20"/>
        </w:rPr>
        <w:t> </w:t>
      </w:r>
      <w:r>
        <w:rPr>
          <w:sz w:val="20"/>
        </w:rPr>
        <w:t>thấp</w:t>
      </w:r>
      <w:r>
        <w:rPr>
          <w:spacing w:val="-3"/>
          <w:sz w:val="20"/>
        </w:rPr>
        <w:t> </w:t>
      </w:r>
      <w:r>
        <w:rPr>
          <w:sz w:val="20"/>
        </w:rPr>
        <w:t>hơn</w:t>
      </w:r>
      <w:r>
        <w:rPr>
          <w:spacing w:val="-1"/>
          <w:sz w:val="20"/>
        </w:rPr>
        <w:t> </w:t>
      </w:r>
      <w:r>
        <w:rPr>
          <w:sz w:val="20"/>
        </w:rPr>
        <w:t>các</w:t>
      </w:r>
      <w:r>
        <w:rPr>
          <w:spacing w:val="-3"/>
          <w:sz w:val="20"/>
        </w:rPr>
        <w:t> </w:t>
      </w:r>
      <w:r>
        <w:rPr>
          <w:sz w:val="20"/>
        </w:rPr>
        <w:t>giá</w:t>
      </w:r>
      <w:r>
        <w:rPr>
          <w:spacing w:val="-3"/>
          <w:sz w:val="20"/>
        </w:rPr>
        <w:t> </w:t>
      </w:r>
      <w:r>
        <w:rPr>
          <w:sz w:val="20"/>
        </w:rPr>
        <w:t>trị</w:t>
      </w:r>
      <w:r>
        <w:rPr>
          <w:spacing w:val="-4"/>
          <w:sz w:val="20"/>
        </w:rPr>
        <w:t> </w:t>
      </w:r>
      <w:r>
        <w:rPr>
          <w:sz w:val="20"/>
        </w:rPr>
        <w:t>quy định tại Bảng A.1.</w:t>
      </w:r>
    </w:p>
    <w:p>
      <w:pPr>
        <w:tabs>
          <w:tab w:pos="1790" w:val="left" w:leader="none"/>
          <w:tab w:pos="9506" w:val="left" w:leader="none"/>
        </w:tabs>
        <w:spacing w:before="119" w:after="32"/>
        <w:ind w:left="211" w:right="0" w:firstLine="0"/>
        <w:jc w:val="left"/>
        <w:rPr>
          <w:b/>
          <w:sz w:val="20"/>
        </w:rPr>
      </w:pPr>
      <w:r>
        <w:rPr>
          <w:rFonts w:ascii="Times New Roman" w:hAnsi="Times New Roman"/>
          <w:w w:val="99"/>
          <w:sz w:val="20"/>
          <w:u w:val="single"/>
        </w:rPr>
        <w:t> </w:t>
      </w:r>
      <w:r>
        <w:rPr>
          <w:rFonts w:ascii="Times New Roman" w:hAnsi="Times New Roman"/>
          <w:sz w:val="20"/>
          <w:u w:val="single"/>
        </w:rPr>
        <w:tab/>
      </w:r>
      <w:r>
        <w:rPr>
          <w:b/>
          <w:sz w:val="20"/>
          <w:u w:val="single"/>
        </w:rPr>
        <w:t>Bảng A.1 - Giới hạn chịu lửa tối thiểu của các cấu kiện xây</w:t>
      </w:r>
      <w:r>
        <w:rPr>
          <w:b/>
          <w:spacing w:val="-32"/>
          <w:sz w:val="20"/>
          <w:u w:val="single"/>
        </w:rPr>
        <w:t> </w:t>
      </w:r>
      <w:r>
        <w:rPr>
          <w:b/>
          <w:sz w:val="20"/>
          <w:u w:val="single"/>
        </w:rPr>
        <w:t>dựng</w:t>
        <w:tab/>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562"/>
        <w:gridCol w:w="1791"/>
        <w:gridCol w:w="1937"/>
      </w:tblGrid>
      <w:tr>
        <w:trPr>
          <w:trHeight w:val="607" w:hRule="atLeast"/>
        </w:trPr>
        <w:tc>
          <w:tcPr>
            <w:tcW w:w="5562" w:type="dxa"/>
            <w:vMerge w:val="restart"/>
            <w:tcBorders>
              <w:top w:val="nil"/>
            </w:tcBorders>
          </w:tcPr>
          <w:p>
            <w:pPr>
              <w:pStyle w:val="TableParagraph"/>
              <w:rPr>
                <w:b/>
                <w:sz w:val="22"/>
              </w:rPr>
            </w:pPr>
          </w:p>
          <w:p>
            <w:pPr>
              <w:pStyle w:val="TableParagraph"/>
              <w:spacing w:before="188"/>
              <w:ind w:left="1485"/>
              <w:rPr>
                <w:b/>
                <w:sz w:val="20"/>
              </w:rPr>
            </w:pPr>
            <w:r>
              <w:rPr>
                <w:b/>
                <w:sz w:val="20"/>
              </w:rPr>
              <w:t>Tên cấu kiện (bộ phận nhà)</w:t>
            </w:r>
          </w:p>
        </w:tc>
        <w:tc>
          <w:tcPr>
            <w:tcW w:w="3728" w:type="dxa"/>
            <w:gridSpan w:val="2"/>
            <w:tcBorders>
              <w:top w:val="nil"/>
            </w:tcBorders>
          </w:tcPr>
          <w:p>
            <w:pPr>
              <w:pStyle w:val="TableParagraph"/>
              <w:spacing w:before="119"/>
              <w:ind w:left="801" w:hanging="593"/>
              <w:rPr>
                <w:b/>
                <w:sz w:val="20"/>
              </w:rPr>
            </w:pPr>
            <w:r>
              <w:rPr>
                <w:b/>
                <w:sz w:val="20"/>
              </w:rPr>
              <w:t>Giới hạn chịu lửa tối thiểu cho nhà có chiều cao PCCC, m</w:t>
            </w:r>
          </w:p>
        </w:tc>
      </w:tr>
      <w:tr>
        <w:trPr>
          <w:trHeight w:val="407" w:hRule="atLeast"/>
        </w:trPr>
        <w:tc>
          <w:tcPr>
            <w:tcW w:w="5562" w:type="dxa"/>
            <w:vMerge/>
            <w:tcBorders>
              <w:top w:val="nil"/>
            </w:tcBorders>
          </w:tcPr>
          <w:p>
            <w:pPr>
              <w:rPr>
                <w:sz w:val="2"/>
                <w:szCs w:val="2"/>
              </w:rPr>
            </w:pPr>
          </w:p>
        </w:tc>
        <w:tc>
          <w:tcPr>
            <w:tcW w:w="1791" w:type="dxa"/>
          </w:tcPr>
          <w:p>
            <w:pPr>
              <w:pStyle w:val="TableParagraph"/>
              <w:spacing w:before="148"/>
              <w:ind w:left="258" w:right="259"/>
              <w:jc w:val="center"/>
              <w:rPr>
                <w:b/>
                <w:sz w:val="20"/>
              </w:rPr>
            </w:pPr>
            <w:r>
              <w:rPr>
                <w:b/>
                <w:sz w:val="20"/>
              </w:rPr>
              <w:t>&gt; 50 và ≤ 100</w:t>
            </w:r>
          </w:p>
        </w:tc>
        <w:tc>
          <w:tcPr>
            <w:tcW w:w="1937" w:type="dxa"/>
          </w:tcPr>
          <w:p>
            <w:pPr>
              <w:pStyle w:val="TableParagraph"/>
              <w:spacing w:before="148"/>
              <w:ind w:left="275" w:right="277"/>
              <w:jc w:val="center"/>
              <w:rPr>
                <w:b/>
                <w:sz w:val="20"/>
              </w:rPr>
            </w:pPr>
            <w:r>
              <w:rPr>
                <w:b/>
                <w:sz w:val="20"/>
              </w:rPr>
              <w:t>&gt; 100 và ≤ 150</w:t>
            </w:r>
          </w:p>
        </w:tc>
      </w:tr>
      <w:tr>
        <w:trPr>
          <w:trHeight w:val="405" w:hRule="atLeast"/>
        </w:trPr>
        <w:tc>
          <w:tcPr>
            <w:tcW w:w="5562" w:type="dxa"/>
          </w:tcPr>
          <w:p>
            <w:pPr>
              <w:pStyle w:val="TableParagraph"/>
              <w:spacing w:before="146"/>
              <w:ind w:left="2636" w:right="2635"/>
              <w:jc w:val="center"/>
              <w:rPr>
                <w:b/>
                <w:sz w:val="20"/>
              </w:rPr>
            </w:pPr>
            <w:r>
              <w:rPr>
                <w:b/>
                <w:sz w:val="20"/>
              </w:rPr>
              <w:t>(1)</w:t>
            </w:r>
          </w:p>
        </w:tc>
        <w:tc>
          <w:tcPr>
            <w:tcW w:w="1791" w:type="dxa"/>
          </w:tcPr>
          <w:p>
            <w:pPr>
              <w:pStyle w:val="TableParagraph"/>
              <w:spacing w:before="146"/>
              <w:ind w:left="258" w:right="259"/>
              <w:jc w:val="center"/>
              <w:rPr>
                <w:b/>
                <w:sz w:val="20"/>
              </w:rPr>
            </w:pPr>
            <w:r>
              <w:rPr>
                <w:b/>
                <w:sz w:val="20"/>
              </w:rPr>
              <w:t>(2)</w:t>
            </w:r>
          </w:p>
        </w:tc>
        <w:tc>
          <w:tcPr>
            <w:tcW w:w="1937" w:type="dxa"/>
          </w:tcPr>
          <w:p>
            <w:pPr>
              <w:pStyle w:val="TableParagraph"/>
              <w:spacing w:before="146"/>
              <w:ind w:left="275" w:right="276"/>
              <w:jc w:val="center"/>
              <w:rPr>
                <w:b/>
                <w:sz w:val="20"/>
              </w:rPr>
            </w:pPr>
            <w:r>
              <w:rPr>
                <w:b/>
                <w:sz w:val="20"/>
              </w:rPr>
              <w:t>(3)</w:t>
            </w:r>
          </w:p>
        </w:tc>
      </w:tr>
      <w:tr>
        <w:trPr>
          <w:trHeight w:val="866" w:hRule="atLeast"/>
        </w:trPr>
        <w:tc>
          <w:tcPr>
            <w:tcW w:w="5562" w:type="dxa"/>
          </w:tcPr>
          <w:p>
            <w:pPr>
              <w:pStyle w:val="TableParagraph"/>
              <w:spacing w:before="148"/>
              <w:ind w:left="107" w:right="242"/>
              <w:rPr>
                <w:sz w:val="13"/>
              </w:rPr>
            </w:pPr>
            <w:r>
              <w:rPr>
                <w:sz w:val="20"/>
              </w:rPr>
              <w:t>1. Cột chịu lực, tường chịu lực, hệ giằng, vách cứng, giàn, các bộ phận của sàn giữa các tầng và sàn mái của nhà không có tầng áp mái (dầm, xà, bản sàn) </w:t>
            </w:r>
            <w:r>
              <w:rPr>
                <w:position w:val="6"/>
                <w:sz w:val="13"/>
              </w:rPr>
              <w:t>1)</w:t>
            </w:r>
          </w:p>
        </w:tc>
        <w:tc>
          <w:tcPr>
            <w:tcW w:w="1791" w:type="dxa"/>
          </w:tcPr>
          <w:p>
            <w:pPr>
              <w:pStyle w:val="TableParagraph"/>
              <w:spacing w:before="8"/>
              <w:rPr>
                <w:b/>
                <w:sz w:val="32"/>
              </w:rPr>
            </w:pPr>
          </w:p>
          <w:p>
            <w:pPr>
              <w:pStyle w:val="TableParagraph"/>
              <w:ind w:left="258" w:right="259"/>
              <w:jc w:val="center"/>
              <w:rPr>
                <w:sz w:val="20"/>
              </w:rPr>
            </w:pPr>
            <w:r>
              <w:rPr>
                <w:sz w:val="20"/>
              </w:rPr>
              <w:t>R 150</w:t>
            </w:r>
          </w:p>
        </w:tc>
        <w:tc>
          <w:tcPr>
            <w:tcW w:w="1937" w:type="dxa"/>
          </w:tcPr>
          <w:p>
            <w:pPr>
              <w:pStyle w:val="TableParagraph"/>
              <w:spacing w:before="8"/>
              <w:rPr>
                <w:b/>
                <w:sz w:val="32"/>
              </w:rPr>
            </w:pPr>
          </w:p>
          <w:p>
            <w:pPr>
              <w:pStyle w:val="TableParagraph"/>
              <w:ind w:left="274" w:right="277"/>
              <w:jc w:val="center"/>
              <w:rPr>
                <w:sz w:val="20"/>
              </w:rPr>
            </w:pPr>
            <w:r>
              <w:rPr>
                <w:sz w:val="20"/>
              </w:rPr>
              <w:t>R 180</w:t>
            </w:r>
          </w:p>
        </w:tc>
      </w:tr>
      <w:tr>
        <w:trPr>
          <w:trHeight w:val="405" w:hRule="atLeast"/>
        </w:trPr>
        <w:tc>
          <w:tcPr>
            <w:tcW w:w="5562" w:type="dxa"/>
          </w:tcPr>
          <w:p>
            <w:pPr>
              <w:pStyle w:val="TableParagraph"/>
              <w:spacing w:before="146"/>
              <w:ind w:left="107"/>
              <w:rPr>
                <w:sz w:val="20"/>
              </w:rPr>
            </w:pPr>
            <w:r>
              <w:rPr>
                <w:sz w:val="20"/>
              </w:rPr>
              <w:t>2. Tường ngoài không chịu lực</w:t>
            </w:r>
          </w:p>
        </w:tc>
        <w:tc>
          <w:tcPr>
            <w:tcW w:w="1791" w:type="dxa"/>
          </w:tcPr>
          <w:p>
            <w:pPr>
              <w:pStyle w:val="TableParagraph"/>
              <w:spacing w:before="146"/>
              <w:ind w:left="258" w:right="258"/>
              <w:jc w:val="center"/>
              <w:rPr>
                <w:sz w:val="20"/>
              </w:rPr>
            </w:pPr>
            <w:r>
              <w:rPr>
                <w:sz w:val="20"/>
              </w:rPr>
              <w:t>E 60</w:t>
            </w:r>
          </w:p>
        </w:tc>
        <w:tc>
          <w:tcPr>
            <w:tcW w:w="1937" w:type="dxa"/>
          </w:tcPr>
          <w:p>
            <w:pPr>
              <w:pStyle w:val="TableParagraph"/>
              <w:spacing w:before="146"/>
              <w:ind w:left="275" w:right="275"/>
              <w:jc w:val="center"/>
              <w:rPr>
                <w:sz w:val="20"/>
              </w:rPr>
            </w:pPr>
            <w:r>
              <w:rPr>
                <w:sz w:val="20"/>
              </w:rPr>
              <w:t>E 60</w:t>
            </w:r>
          </w:p>
        </w:tc>
      </w:tr>
      <w:tr>
        <w:trPr>
          <w:trHeight w:val="635" w:hRule="atLeast"/>
        </w:trPr>
        <w:tc>
          <w:tcPr>
            <w:tcW w:w="5562" w:type="dxa"/>
          </w:tcPr>
          <w:p>
            <w:pPr>
              <w:pStyle w:val="TableParagraph"/>
              <w:spacing w:before="148"/>
              <w:ind w:left="107"/>
              <w:rPr>
                <w:sz w:val="20"/>
              </w:rPr>
            </w:pPr>
            <w:r>
              <w:rPr>
                <w:sz w:val="20"/>
              </w:rPr>
              <w:t>3. Sàn giữa các tầng (bao gồm cả sàn tầng áp mái và sàn trên tầng hầm)</w:t>
            </w:r>
          </w:p>
        </w:tc>
        <w:tc>
          <w:tcPr>
            <w:tcW w:w="1791" w:type="dxa"/>
          </w:tcPr>
          <w:p>
            <w:pPr>
              <w:pStyle w:val="TableParagraph"/>
              <w:spacing w:before="10"/>
              <w:rPr>
                <w:b/>
                <w:sz w:val="22"/>
              </w:rPr>
            </w:pPr>
          </w:p>
          <w:p>
            <w:pPr>
              <w:pStyle w:val="TableParagraph"/>
              <w:ind w:left="258" w:right="258"/>
              <w:jc w:val="center"/>
              <w:rPr>
                <w:sz w:val="20"/>
              </w:rPr>
            </w:pPr>
            <w:r>
              <w:rPr>
                <w:sz w:val="20"/>
              </w:rPr>
              <w:t>REI 120</w:t>
            </w:r>
          </w:p>
        </w:tc>
        <w:tc>
          <w:tcPr>
            <w:tcW w:w="1937" w:type="dxa"/>
          </w:tcPr>
          <w:p>
            <w:pPr>
              <w:pStyle w:val="TableParagraph"/>
              <w:spacing w:before="10"/>
              <w:rPr>
                <w:b/>
                <w:sz w:val="22"/>
              </w:rPr>
            </w:pPr>
          </w:p>
          <w:p>
            <w:pPr>
              <w:pStyle w:val="TableParagraph"/>
              <w:ind w:left="275" w:right="275"/>
              <w:jc w:val="center"/>
              <w:rPr>
                <w:sz w:val="20"/>
              </w:rPr>
            </w:pPr>
            <w:r>
              <w:rPr>
                <w:sz w:val="20"/>
              </w:rPr>
              <w:t>REI 120</w:t>
            </w:r>
          </w:p>
        </w:tc>
      </w:tr>
      <w:tr>
        <w:trPr>
          <w:trHeight w:val="405" w:hRule="atLeast"/>
        </w:trPr>
        <w:tc>
          <w:tcPr>
            <w:tcW w:w="5562" w:type="dxa"/>
          </w:tcPr>
          <w:p>
            <w:pPr>
              <w:pStyle w:val="TableParagraph"/>
              <w:spacing w:before="148"/>
              <w:ind w:left="107"/>
              <w:rPr>
                <w:sz w:val="20"/>
              </w:rPr>
            </w:pPr>
            <w:r>
              <w:rPr>
                <w:sz w:val="20"/>
              </w:rPr>
              <w:t>4. Các bộ phận của mái</w:t>
            </w:r>
          </w:p>
        </w:tc>
        <w:tc>
          <w:tcPr>
            <w:tcW w:w="1791" w:type="dxa"/>
          </w:tcPr>
          <w:p>
            <w:pPr>
              <w:pStyle w:val="TableParagraph"/>
              <w:rPr>
                <w:rFonts w:ascii="Times New Roman"/>
                <w:sz w:val="18"/>
              </w:rPr>
            </w:pPr>
          </w:p>
        </w:tc>
        <w:tc>
          <w:tcPr>
            <w:tcW w:w="1937" w:type="dxa"/>
          </w:tcPr>
          <w:p>
            <w:pPr>
              <w:pStyle w:val="TableParagraph"/>
              <w:rPr>
                <w:rFonts w:ascii="Times New Roman"/>
                <w:sz w:val="18"/>
              </w:rPr>
            </w:pPr>
          </w:p>
        </w:tc>
      </w:tr>
      <w:tr>
        <w:trPr>
          <w:trHeight w:val="408" w:hRule="atLeast"/>
        </w:trPr>
        <w:tc>
          <w:tcPr>
            <w:tcW w:w="5562" w:type="dxa"/>
          </w:tcPr>
          <w:p>
            <w:pPr>
              <w:pStyle w:val="TableParagraph"/>
              <w:spacing w:before="148"/>
              <w:ind w:left="107"/>
              <w:rPr>
                <w:sz w:val="20"/>
              </w:rPr>
            </w:pPr>
            <w:r>
              <w:rPr>
                <w:sz w:val="20"/>
              </w:rPr>
              <w:t>4.1 Tấm lợp</w:t>
            </w:r>
          </w:p>
        </w:tc>
        <w:tc>
          <w:tcPr>
            <w:tcW w:w="1791" w:type="dxa"/>
          </w:tcPr>
          <w:p>
            <w:pPr>
              <w:pStyle w:val="TableParagraph"/>
              <w:spacing w:before="148"/>
              <w:ind w:left="258" w:right="259"/>
              <w:jc w:val="center"/>
              <w:rPr>
                <w:sz w:val="20"/>
              </w:rPr>
            </w:pPr>
            <w:r>
              <w:rPr>
                <w:sz w:val="20"/>
              </w:rPr>
              <w:t>RE 30</w:t>
            </w:r>
          </w:p>
        </w:tc>
        <w:tc>
          <w:tcPr>
            <w:tcW w:w="1937" w:type="dxa"/>
          </w:tcPr>
          <w:p>
            <w:pPr>
              <w:pStyle w:val="TableParagraph"/>
              <w:spacing w:before="148"/>
              <w:ind w:left="274" w:right="277"/>
              <w:jc w:val="center"/>
              <w:rPr>
                <w:sz w:val="20"/>
              </w:rPr>
            </w:pPr>
            <w:r>
              <w:rPr>
                <w:sz w:val="20"/>
              </w:rPr>
              <w:t>RE 30</w:t>
            </w:r>
          </w:p>
        </w:tc>
      </w:tr>
      <w:tr>
        <w:trPr>
          <w:trHeight w:val="405" w:hRule="atLeast"/>
        </w:trPr>
        <w:tc>
          <w:tcPr>
            <w:tcW w:w="5562" w:type="dxa"/>
          </w:tcPr>
          <w:p>
            <w:pPr>
              <w:pStyle w:val="TableParagraph"/>
              <w:spacing w:before="146"/>
              <w:ind w:left="107"/>
              <w:rPr>
                <w:sz w:val="20"/>
              </w:rPr>
            </w:pPr>
            <w:r>
              <w:rPr>
                <w:sz w:val="20"/>
              </w:rPr>
              <w:t>4.2 Dầm, xà, xà gồ, khung, giàn</w:t>
            </w:r>
          </w:p>
        </w:tc>
        <w:tc>
          <w:tcPr>
            <w:tcW w:w="1791" w:type="dxa"/>
          </w:tcPr>
          <w:p>
            <w:pPr>
              <w:pStyle w:val="TableParagraph"/>
              <w:spacing w:before="146"/>
              <w:ind w:left="258" w:right="258"/>
              <w:jc w:val="center"/>
              <w:rPr>
                <w:sz w:val="20"/>
              </w:rPr>
            </w:pPr>
            <w:r>
              <w:rPr>
                <w:sz w:val="20"/>
              </w:rPr>
              <w:t>R 30</w:t>
            </w:r>
          </w:p>
        </w:tc>
        <w:tc>
          <w:tcPr>
            <w:tcW w:w="1937" w:type="dxa"/>
          </w:tcPr>
          <w:p>
            <w:pPr>
              <w:pStyle w:val="TableParagraph"/>
              <w:spacing w:before="146"/>
              <w:ind w:left="275" w:right="277"/>
              <w:jc w:val="center"/>
              <w:rPr>
                <w:sz w:val="20"/>
              </w:rPr>
            </w:pPr>
            <w:r>
              <w:rPr>
                <w:sz w:val="20"/>
              </w:rPr>
              <w:t>R 30</w:t>
            </w:r>
          </w:p>
        </w:tc>
      </w:tr>
    </w:tbl>
    <w:p>
      <w:pPr>
        <w:spacing w:after="0"/>
        <w:jc w:val="center"/>
        <w:rPr>
          <w:sz w:val="20"/>
        </w:rPr>
        <w:sectPr>
          <w:pgSz w:w="11910" w:h="16840"/>
          <w:pgMar w:top="480" w:bottom="280" w:left="1380" w:right="0"/>
        </w:sectPr>
      </w:pP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562"/>
        <w:gridCol w:w="1791"/>
        <w:gridCol w:w="1937"/>
      </w:tblGrid>
      <w:tr>
        <w:trPr>
          <w:trHeight w:val="405" w:hRule="atLeast"/>
        </w:trPr>
        <w:tc>
          <w:tcPr>
            <w:tcW w:w="5562" w:type="dxa"/>
          </w:tcPr>
          <w:p>
            <w:pPr>
              <w:pStyle w:val="TableParagraph"/>
              <w:spacing w:before="148"/>
              <w:ind w:left="107"/>
              <w:rPr>
                <w:sz w:val="20"/>
              </w:rPr>
            </w:pPr>
            <w:r>
              <w:rPr>
                <w:sz w:val="20"/>
              </w:rPr>
              <w:t>5. Các bộ phận của mái dành cho việc thoát nạn, cứu nạn</w:t>
            </w:r>
          </w:p>
        </w:tc>
        <w:tc>
          <w:tcPr>
            <w:tcW w:w="1791" w:type="dxa"/>
          </w:tcPr>
          <w:p>
            <w:pPr>
              <w:pStyle w:val="TableParagraph"/>
              <w:rPr>
                <w:rFonts w:ascii="Times New Roman"/>
                <w:sz w:val="18"/>
              </w:rPr>
            </w:pPr>
          </w:p>
        </w:tc>
        <w:tc>
          <w:tcPr>
            <w:tcW w:w="1937" w:type="dxa"/>
          </w:tcPr>
          <w:p>
            <w:pPr>
              <w:pStyle w:val="TableParagraph"/>
              <w:rPr>
                <w:rFonts w:ascii="Times New Roman"/>
                <w:sz w:val="18"/>
              </w:rPr>
            </w:pPr>
          </w:p>
        </w:tc>
      </w:tr>
      <w:tr>
        <w:trPr>
          <w:trHeight w:val="407" w:hRule="atLeast"/>
        </w:trPr>
        <w:tc>
          <w:tcPr>
            <w:tcW w:w="5562" w:type="dxa"/>
          </w:tcPr>
          <w:p>
            <w:pPr>
              <w:pStyle w:val="TableParagraph"/>
              <w:spacing w:before="148"/>
              <w:ind w:left="107"/>
              <w:rPr>
                <w:sz w:val="20"/>
              </w:rPr>
            </w:pPr>
            <w:r>
              <w:rPr>
                <w:sz w:val="20"/>
              </w:rPr>
              <w:t>5.1 Tấm lợp</w:t>
            </w:r>
          </w:p>
        </w:tc>
        <w:tc>
          <w:tcPr>
            <w:tcW w:w="1791" w:type="dxa"/>
          </w:tcPr>
          <w:p>
            <w:pPr>
              <w:pStyle w:val="TableParagraph"/>
              <w:spacing w:before="148"/>
              <w:ind w:left="258" w:right="259"/>
              <w:jc w:val="center"/>
              <w:rPr>
                <w:sz w:val="20"/>
              </w:rPr>
            </w:pPr>
            <w:r>
              <w:rPr>
                <w:sz w:val="20"/>
              </w:rPr>
              <w:t>RE 120</w:t>
            </w:r>
          </w:p>
        </w:tc>
        <w:tc>
          <w:tcPr>
            <w:tcW w:w="1937" w:type="dxa"/>
          </w:tcPr>
          <w:p>
            <w:pPr>
              <w:pStyle w:val="TableParagraph"/>
              <w:spacing w:before="148"/>
              <w:ind w:left="274" w:right="277"/>
              <w:jc w:val="center"/>
              <w:rPr>
                <w:sz w:val="20"/>
              </w:rPr>
            </w:pPr>
            <w:r>
              <w:rPr>
                <w:sz w:val="20"/>
              </w:rPr>
              <w:t>RE 120</w:t>
            </w:r>
          </w:p>
        </w:tc>
      </w:tr>
      <w:tr>
        <w:trPr>
          <w:trHeight w:val="405" w:hRule="atLeast"/>
        </w:trPr>
        <w:tc>
          <w:tcPr>
            <w:tcW w:w="5562" w:type="dxa"/>
          </w:tcPr>
          <w:p>
            <w:pPr>
              <w:pStyle w:val="TableParagraph"/>
              <w:spacing w:before="146"/>
              <w:ind w:left="107"/>
              <w:rPr>
                <w:sz w:val="20"/>
              </w:rPr>
            </w:pPr>
            <w:r>
              <w:rPr>
                <w:sz w:val="20"/>
              </w:rPr>
              <w:t>5.2 Dầm, xà, xà gồ, khung, giàn</w:t>
            </w:r>
          </w:p>
        </w:tc>
        <w:tc>
          <w:tcPr>
            <w:tcW w:w="1791" w:type="dxa"/>
          </w:tcPr>
          <w:p>
            <w:pPr>
              <w:pStyle w:val="TableParagraph"/>
              <w:spacing w:before="146"/>
              <w:ind w:left="258" w:right="259"/>
              <w:jc w:val="center"/>
              <w:rPr>
                <w:sz w:val="20"/>
              </w:rPr>
            </w:pPr>
            <w:r>
              <w:rPr>
                <w:sz w:val="20"/>
              </w:rPr>
              <w:t>R 150</w:t>
            </w:r>
          </w:p>
        </w:tc>
        <w:tc>
          <w:tcPr>
            <w:tcW w:w="1937" w:type="dxa"/>
          </w:tcPr>
          <w:p>
            <w:pPr>
              <w:pStyle w:val="TableParagraph"/>
              <w:spacing w:before="146"/>
              <w:ind w:left="274" w:right="277"/>
              <w:jc w:val="center"/>
              <w:rPr>
                <w:sz w:val="20"/>
              </w:rPr>
            </w:pPr>
            <w:r>
              <w:rPr>
                <w:sz w:val="20"/>
              </w:rPr>
              <w:t>R 180</w:t>
            </w:r>
          </w:p>
        </w:tc>
      </w:tr>
      <w:tr>
        <w:trPr>
          <w:trHeight w:val="405" w:hRule="atLeast"/>
        </w:trPr>
        <w:tc>
          <w:tcPr>
            <w:tcW w:w="5562" w:type="dxa"/>
          </w:tcPr>
          <w:p>
            <w:pPr>
              <w:pStyle w:val="TableParagraph"/>
              <w:spacing w:before="148"/>
              <w:ind w:left="107"/>
              <w:rPr>
                <w:sz w:val="20"/>
              </w:rPr>
            </w:pPr>
            <w:r>
              <w:rPr>
                <w:sz w:val="20"/>
              </w:rPr>
              <w:t>6. Kết cấu buồng thang bộ</w:t>
            </w:r>
          </w:p>
        </w:tc>
        <w:tc>
          <w:tcPr>
            <w:tcW w:w="1791" w:type="dxa"/>
          </w:tcPr>
          <w:p>
            <w:pPr>
              <w:pStyle w:val="TableParagraph"/>
              <w:rPr>
                <w:rFonts w:ascii="Times New Roman"/>
                <w:sz w:val="18"/>
              </w:rPr>
            </w:pPr>
          </w:p>
        </w:tc>
        <w:tc>
          <w:tcPr>
            <w:tcW w:w="1937" w:type="dxa"/>
          </w:tcPr>
          <w:p>
            <w:pPr>
              <w:pStyle w:val="TableParagraph"/>
              <w:rPr>
                <w:rFonts w:ascii="Times New Roman"/>
                <w:sz w:val="18"/>
              </w:rPr>
            </w:pPr>
          </w:p>
        </w:tc>
      </w:tr>
      <w:tr>
        <w:trPr>
          <w:trHeight w:val="405" w:hRule="atLeast"/>
        </w:trPr>
        <w:tc>
          <w:tcPr>
            <w:tcW w:w="5562" w:type="dxa"/>
          </w:tcPr>
          <w:p>
            <w:pPr>
              <w:pStyle w:val="TableParagraph"/>
              <w:spacing w:before="148"/>
              <w:ind w:left="107"/>
              <w:rPr>
                <w:sz w:val="20"/>
              </w:rPr>
            </w:pPr>
            <w:r>
              <w:rPr>
                <w:sz w:val="20"/>
              </w:rPr>
              <w:t>6.1 Tường trong</w:t>
            </w:r>
          </w:p>
        </w:tc>
        <w:tc>
          <w:tcPr>
            <w:tcW w:w="1791" w:type="dxa"/>
          </w:tcPr>
          <w:p>
            <w:pPr>
              <w:pStyle w:val="TableParagraph"/>
              <w:spacing w:before="148"/>
              <w:ind w:left="258" w:right="258"/>
              <w:jc w:val="center"/>
              <w:rPr>
                <w:sz w:val="20"/>
              </w:rPr>
            </w:pPr>
            <w:r>
              <w:rPr>
                <w:sz w:val="20"/>
              </w:rPr>
              <w:t>REI 150</w:t>
            </w:r>
          </w:p>
        </w:tc>
        <w:tc>
          <w:tcPr>
            <w:tcW w:w="1937" w:type="dxa"/>
          </w:tcPr>
          <w:p>
            <w:pPr>
              <w:pStyle w:val="TableParagraph"/>
              <w:spacing w:before="148"/>
              <w:ind w:left="275" w:right="275"/>
              <w:jc w:val="center"/>
              <w:rPr>
                <w:sz w:val="20"/>
              </w:rPr>
            </w:pPr>
            <w:r>
              <w:rPr>
                <w:sz w:val="20"/>
              </w:rPr>
              <w:t>REI 180</w:t>
            </w:r>
          </w:p>
        </w:tc>
      </w:tr>
      <w:tr>
        <w:trPr>
          <w:trHeight w:val="407" w:hRule="atLeast"/>
        </w:trPr>
        <w:tc>
          <w:tcPr>
            <w:tcW w:w="5562" w:type="dxa"/>
          </w:tcPr>
          <w:p>
            <w:pPr>
              <w:pStyle w:val="TableParagraph"/>
              <w:spacing w:before="148"/>
              <w:ind w:left="107"/>
              <w:rPr>
                <w:sz w:val="20"/>
              </w:rPr>
            </w:pPr>
            <w:r>
              <w:rPr>
                <w:sz w:val="20"/>
              </w:rPr>
              <w:t>6.2 Bản thang và chiếu thang</w:t>
            </w:r>
          </w:p>
        </w:tc>
        <w:tc>
          <w:tcPr>
            <w:tcW w:w="1791" w:type="dxa"/>
          </w:tcPr>
          <w:p>
            <w:pPr>
              <w:pStyle w:val="TableParagraph"/>
              <w:spacing w:before="148"/>
              <w:ind w:left="258" w:right="258"/>
              <w:jc w:val="center"/>
              <w:rPr>
                <w:sz w:val="20"/>
              </w:rPr>
            </w:pPr>
            <w:r>
              <w:rPr>
                <w:sz w:val="20"/>
              </w:rPr>
              <w:t>R 60</w:t>
            </w:r>
          </w:p>
        </w:tc>
        <w:tc>
          <w:tcPr>
            <w:tcW w:w="1937" w:type="dxa"/>
          </w:tcPr>
          <w:p>
            <w:pPr>
              <w:pStyle w:val="TableParagraph"/>
              <w:spacing w:before="148"/>
              <w:ind w:left="275" w:right="277"/>
              <w:jc w:val="center"/>
              <w:rPr>
                <w:sz w:val="20"/>
              </w:rPr>
            </w:pPr>
            <w:r>
              <w:rPr>
                <w:sz w:val="20"/>
              </w:rPr>
              <w:t>R 60</w:t>
            </w:r>
          </w:p>
        </w:tc>
      </w:tr>
      <w:tr>
        <w:trPr>
          <w:trHeight w:val="405" w:hRule="atLeast"/>
        </w:trPr>
        <w:tc>
          <w:tcPr>
            <w:tcW w:w="5562" w:type="dxa"/>
          </w:tcPr>
          <w:p>
            <w:pPr>
              <w:pStyle w:val="TableParagraph"/>
              <w:spacing w:before="146"/>
              <w:ind w:left="107"/>
              <w:rPr>
                <w:sz w:val="20"/>
              </w:rPr>
            </w:pPr>
            <w:r>
              <w:rPr>
                <w:sz w:val="20"/>
              </w:rPr>
              <w:t>7. Tường ngăn cháy và sàn ngăn cháy</w:t>
            </w:r>
          </w:p>
        </w:tc>
        <w:tc>
          <w:tcPr>
            <w:tcW w:w="1791" w:type="dxa"/>
          </w:tcPr>
          <w:p>
            <w:pPr>
              <w:pStyle w:val="TableParagraph"/>
              <w:spacing w:before="146"/>
              <w:ind w:left="258" w:right="258"/>
              <w:jc w:val="center"/>
              <w:rPr>
                <w:sz w:val="20"/>
              </w:rPr>
            </w:pPr>
            <w:r>
              <w:rPr>
                <w:sz w:val="20"/>
              </w:rPr>
              <w:t>REI 150</w:t>
            </w:r>
          </w:p>
        </w:tc>
        <w:tc>
          <w:tcPr>
            <w:tcW w:w="1937" w:type="dxa"/>
          </w:tcPr>
          <w:p>
            <w:pPr>
              <w:pStyle w:val="TableParagraph"/>
              <w:spacing w:before="146"/>
              <w:ind w:left="275" w:right="275"/>
              <w:jc w:val="center"/>
              <w:rPr>
                <w:sz w:val="20"/>
              </w:rPr>
            </w:pPr>
            <w:r>
              <w:rPr>
                <w:sz w:val="20"/>
              </w:rPr>
              <w:t>REI 180</w:t>
            </w:r>
          </w:p>
        </w:tc>
      </w:tr>
      <w:tr>
        <w:trPr>
          <w:trHeight w:val="405" w:hRule="atLeast"/>
        </w:trPr>
        <w:tc>
          <w:tcPr>
            <w:tcW w:w="5562" w:type="dxa"/>
          </w:tcPr>
          <w:p>
            <w:pPr>
              <w:pStyle w:val="TableParagraph"/>
              <w:spacing w:before="148"/>
              <w:ind w:left="107"/>
              <w:rPr>
                <w:sz w:val="20"/>
              </w:rPr>
            </w:pPr>
            <w:r>
              <w:rPr>
                <w:sz w:val="20"/>
              </w:rPr>
              <w:t>8. Kết cấu giếng</w:t>
            </w:r>
          </w:p>
        </w:tc>
        <w:tc>
          <w:tcPr>
            <w:tcW w:w="1791" w:type="dxa"/>
          </w:tcPr>
          <w:p>
            <w:pPr>
              <w:pStyle w:val="TableParagraph"/>
              <w:rPr>
                <w:rFonts w:ascii="Times New Roman"/>
                <w:sz w:val="18"/>
              </w:rPr>
            </w:pPr>
          </w:p>
        </w:tc>
        <w:tc>
          <w:tcPr>
            <w:tcW w:w="1937" w:type="dxa"/>
          </w:tcPr>
          <w:p>
            <w:pPr>
              <w:pStyle w:val="TableParagraph"/>
              <w:rPr>
                <w:rFonts w:ascii="Times New Roman"/>
                <w:sz w:val="18"/>
              </w:rPr>
            </w:pPr>
          </w:p>
        </w:tc>
      </w:tr>
      <w:tr>
        <w:trPr>
          <w:trHeight w:val="635" w:hRule="atLeast"/>
        </w:trPr>
        <w:tc>
          <w:tcPr>
            <w:tcW w:w="5562" w:type="dxa"/>
          </w:tcPr>
          <w:p>
            <w:pPr>
              <w:pStyle w:val="TableParagraph"/>
              <w:spacing w:before="148"/>
              <w:ind w:left="107" w:right="242"/>
              <w:rPr>
                <w:sz w:val="20"/>
              </w:rPr>
            </w:pPr>
            <w:r>
              <w:rPr>
                <w:sz w:val="20"/>
              </w:rPr>
              <w:t>8.1 Giếng thang máy và giếng đường ống kỹ thuật, kênh dẫn và hộp kỹ thuật không cắt qua biên của khoang cháy</w:t>
            </w:r>
          </w:p>
        </w:tc>
        <w:tc>
          <w:tcPr>
            <w:tcW w:w="1791" w:type="dxa"/>
          </w:tcPr>
          <w:p>
            <w:pPr>
              <w:pStyle w:val="TableParagraph"/>
              <w:spacing w:before="10"/>
              <w:rPr>
                <w:b/>
                <w:sz w:val="22"/>
              </w:rPr>
            </w:pPr>
          </w:p>
          <w:p>
            <w:pPr>
              <w:pStyle w:val="TableParagraph"/>
              <w:ind w:left="258" w:right="258"/>
              <w:jc w:val="center"/>
              <w:rPr>
                <w:sz w:val="20"/>
              </w:rPr>
            </w:pPr>
            <w:r>
              <w:rPr>
                <w:sz w:val="20"/>
              </w:rPr>
              <w:t>REI 120</w:t>
            </w:r>
          </w:p>
        </w:tc>
        <w:tc>
          <w:tcPr>
            <w:tcW w:w="1937" w:type="dxa"/>
          </w:tcPr>
          <w:p>
            <w:pPr>
              <w:pStyle w:val="TableParagraph"/>
              <w:spacing w:before="10"/>
              <w:rPr>
                <w:b/>
                <w:sz w:val="22"/>
              </w:rPr>
            </w:pPr>
          </w:p>
          <w:p>
            <w:pPr>
              <w:pStyle w:val="TableParagraph"/>
              <w:ind w:left="275" w:right="275"/>
              <w:jc w:val="center"/>
              <w:rPr>
                <w:sz w:val="20"/>
              </w:rPr>
            </w:pPr>
            <w:r>
              <w:rPr>
                <w:sz w:val="20"/>
              </w:rPr>
              <w:t>REI 120</w:t>
            </w:r>
          </w:p>
        </w:tc>
      </w:tr>
      <w:tr>
        <w:trPr>
          <w:trHeight w:val="866" w:hRule="atLeast"/>
        </w:trPr>
        <w:tc>
          <w:tcPr>
            <w:tcW w:w="5562" w:type="dxa"/>
          </w:tcPr>
          <w:p>
            <w:pPr>
              <w:pStyle w:val="TableParagraph"/>
              <w:spacing w:before="148"/>
              <w:ind w:left="107" w:right="242"/>
              <w:rPr>
                <w:sz w:val="20"/>
              </w:rPr>
            </w:pPr>
            <w:r>
              <w:rPr>
                <w:sz w:val="20"/>
              </w:rPr>
              <w:t>8.2 Giếng thang máy và giếng đường ống kỹ thuật, kênh dẫn và hộp kỹ thuật cắt qua biên của khoang cháy; Giếng thang máy chữa cháy</w:t>
            </w:r>
          </w:p>
        </w:tc>
        <w:tc>
          <w:tcPr>
            <w:tcW w:w="1791" w:type="dxa"/>
          </w:tcPr>
          <w:p>
            <w:pPr>
              <w:pStyle w:val="TableParagraph"/>
              <w:spacing w:before="10"/>
              <w:rPr>
                <w:b/>
                <w:sz w:val="32"/>
              </w:rPr>
            </w:pPr>
          </w:p>
          <w:p>
            <w:pPr>
              <w:pStyle w:val="TableParagraph"/>
              <w:ind w:left="258" w:right="259"/>
              <w:jc w:val="center"/>
              <w:rPr>
                <w:sz w:val="13"/>
              </w:rPr>
            </w:pPr>
            <w:r>
              <w:rPr>
                <w:sz w:val="20"/>
              </w:rPr>
              <w:t>REI 150 </w:t>
            </w:r>
            <w:r>
              <w:rPr>
                <w:position w:val="6"/>
                <w:sz w:val="13"/>
              </w:rPr>
              <w:t>1)</w:t>
            </w:r>
          </w:p>
        </w:tc>
        <w:tc>
          <w:tcPr>
            <w:tcW w:w="1937" w:type="dxa"/>
          </w:tcPr>
          <w:p>
            <w:pPr>
              <w:pStyle w:val="TableParagraph"/>
              <w:spacing w:before="10"/>
              <w:rPr>
                <w:b/>
                <w:sz w:val="32"/>
              </w:rPr>
            </w:pPr>
          </w:p>
          <w:p>
            <w:pPr>
              <w:pStyle w:val="TableParagraph"/>
              <w:ind w:left="274" w:right="277"/>
              <w:jc w:val="center"/>
              <w:rPr>
                <w:sz w:val="13"/>
              </w:rPr>
            </w:pPr>
            <w:r>
              <w:rPr>
                <w:sz w:val="20"/>
              </w:rPr>
              <w:t>REI 180 </w:t>
            </w:r>
            <w:r>
              <w:rPr>
                <w:position w:val="6"/>
                <w:sz w:val="13"/>
              </w:rPr>
              <w:t>1)</w:t>
            </w:r>
          </w:p>
        </w:tc>
      </w:tr>
      <w:tr>
        <w:trPr>
          <w:trHeight w:val="405" w:hRule="atLeast"/>
        </w:trPr>
        <w:tc>
          <w:tcPr>
            <w:tcW w:w="5562" w:type="dxa"/>
          </w:tcPr>
          <w:p>
            <w:pPr>
              <w:pStyle w:val="TableParagraph"/>
              <w:spacing w:before="148"/>
              <w:ind w:left="107"/>
              <w:rPr>
                <w:sz w:val="20"/>
              </w:rPr>
            </w:pPr>
            <w:r>
              <w:rPr>
                <w:sz w:val="20"/>
              </w:rPr>
              <w:t>9. Tường trong không chịu lực (vách ngăn)</w:t>
            </w:r>
          </w:p>
        </w:tc>
        <w:tc>
          <w:tcPr>
            <w:tcW w:w="1791" w:type="dxa"/>
          </w:tcPr>
          <w:p>
            <w:pPr>
              <w:pStyle w:val="TableParagraph"/>
              <w:rPr>
                <w:rFonts w:ascii="Times New Roman"/>
                <w:sz w:val="18"/>
              </w:rPr>
            </w:pPr>
          </w:p>
        </w:tc>
        <w:tc>
          <w:tcPr>
            <w:tcW w:w="1937" w:type="dxa"/>
          </w:tcPr>
          <w:p>
            <w:pPr>
              <w:pStyle w:val="TableParagraph"/>
              <w:rPr>
                <w:rFonts w:ascii="Times New Roman"/>
                <w:sz w:val="18"/>
              </w:rPr>
            </w:pPr>
          </w:p>
        </w:tc>
      </w:tr>
      <w:tr>
        <w:trPr>
          <w:trHeight w:val="635" w:hRule="atLeast"/>
        </w:trPr>
        <w:tc>
          <w:tcPr>
            <w:tcW w:w="5562" w:type="dxa"/>
          </w:tcPr>
          <w:p>
            <w:pPr>
              <w:pStyle w:val="TableParagraph"/>
              <w:spacing w:before="148"/>
              <w:ind w:left="107" w:right="242"/>
              <w:rPr>
                <w:sz w:val="20"/>
              </w:rPr>
            </w:pPr>
            <w:r>
              <w:rPr>
                <w:sz w:val="20"/>
              </w:rPr>
              <w:t>9.1 Tường trong giữa các phòng ở của khách sạn, các phòng văn phòng và tương tự</w:t>
            </w:r>
          </w:p>
        </w:tc>
        <w:tc>
          <w:tcPr>
            <w:tcW w:w="1791" w:type="dxa"/>
          </w:tcPr>
          <w:p>
            <w:pPr>
              <w:pStyle w:val="TableParagraph"/>
              <w:spacing w:before="10"/>
              <w:rPr>
                <w:b/>
                <w:sz w:val="22"/>
              </w:rPr>
            </w:pPr>
          </w:p>
          <w:p>
            <w:pPr>
              <w:pStyle w:val="TableParagraph"/>
              <w:ind w:left="258" w:right="259"/>
              <w:jc w:val="center"/>
              <w:rPr>
                <w:sz w:val="20"/>
              </w:rPr>
            </w:pPr>
            <w:r>
              <w:rPr>
                <w:sz w:val="20"/>
              </w:rPr>
              <w:t>EI 60</w:t>
            </w:r>
          </w:p>
        </w:tc>
        <w:tc>
          <w:tcPr>
            <w:tcW w:w="1937" w:type="dxa"/>
          </w:tcPr>
          <w:p>
            <w:pPr>
              <w:pStyle w:val="TableParagraph"/>
              <w:spacing w:before="10"/>
              <w:rPr>
                <w:b/>
                <w:sz w:val="22"/>
              </w:rPr>
            </w:pPr>
          </w:p>
          <w:p>
            <w:pPr>
              <w:pStyle w:val="TableParagraph"/>
              <w:ind w:left="275" w:right="276"/>
              <w:jc w:val="center"/>
              <w:rPr>
                <w:sz w:val="20"/>
              </w:rPr>
            </w:pPr>
            <w:r>
              <w:rPr>
                <w:sz w:val="20"/>
              </w:rPr>
              <w:t>EI 60</w:t>
            </w:r>
          </w:p>
        </w:tc>
      </w:tr>
      <w:tr>
        <w:trPr>
          <w:trHeight w:val="866" w:hRule="atLeast"/>
        </w:trPr>
        <w:tc>
          <w:tcPr>
            <w:tcW w:w="5562" w:type="dxa"/>
          </w:tcPr>
          <w:p>
            <w:pPr>
              <w:pStyle w:val="TableParagraph"/>
              <w:spacing w:before="148"/>
              <w:ind w:left="107"/>
              <w:rPr>
                <w:sz w:val="20"/>
              </w:rPr>
            </w:pPr>
            <w:r>
              <w:rPr>
                <w:sz w:val="20"/>
              </w:rPr>
              <w:t>9.2 Tường ngăn cách giữa các phòng với sảnh thông tầng; giữa hành lang với các phòng ở của khách sạn và với các phòng văn phòng</w:t>
            </w:r>
          </w:p>
        </w:tc>
        <w:tc>
          <w:tcPr>
            <w:tcW w:w="1791" w:type="dxa"/>
          </w:tcPr>
          <w:p>
            <w:pPr>
              <w:pStyle w:val="TableParagraph"/>
              <w:spacing w:before="10"/>
              <w:rPr>
                <w:b/>
                <w:sz w:val="32"/>
              </w:rPr>
            </w:pPr>
          </w:p>
          <w:p>
            <w:pPr>
              <w:pStyle w:val="TableParagraph"/>
              <w:ind w:left="258" w:right="259"/>
              <w:jc w:val="center"/>
              <w:rPr>
                <w:sz w:val="20"/>
              </w:rPr>
            </w:pPr>
            <w:r>
              <w:rPr>
                <w:sz w:val="20"/>
              </w:rPr>
              <w:t>EI (EIW) 60</w:t>
            </w:r>
          </w:p>
        </w:tc>
        <w:tc>
          <w:tcPr>
            <w:tcW w:w="1937" w:type="dxa"/>
          </w:tcPr>
          <w:p>
            <w:pPr>
              <w:pStyle w:val="TableParagraph"/>
              <w:spacing w:before="10"/>
              <w:rPr>
                <w:b/>
                <w:sz w:val="32"/>
              </w:rPr>
            </w:pPr>
          </w:p>
          <w:p>
            <w:pPr>
              <w:pStyle w:val="TableParagraph"/>
              <w:ind w:left="275" w:right="276"/>
              <w:jc w:val="center"/>
              <w:rPr>
                <w:sz w:val="20"/>
              </w:rPr>
            </w:pPr>
            <w:r>
              <w:rPr>
                <w:sz w:val="20"/>
              </w:rPr>
              <w:t>EI (EIW) 60</w:t>
            </w:r>
          </w:p>
        </w:tc>
      </w:tr>
      <w:tr>
        <w:trPr>
          <w:trHeight w:val="635" w:hRule="atLeast"/>
        </w:trPr>
        <w:tc>
          <w:tcPr>
            <w:tcW w:w="5562" w:type="dxa"/>
          </w:tcPr>
          <w:p>
            <w:pPr>
              <w:pStyle w:val="TableParagraph"/>
              <w:spacing w:before="148"/>
              <w:ind w:left="107"/>
              <w:rPr>
                <w:sz w:val="20"/>
              </w:rPr>
            </w:pPr>
            <w:r>
              <w:rPr>
                <w:sz w:val="20"/>
              </w:rPr>
              <w:t>9.3 Tường ngăn cách các gian phòng cho máy phát điện sự cố và cho trạm điện Điêzen</w:t>
            </w:r>
          </w:p>
        </w:tc>
        <w:tc>
          <w:tcPr>
            <w:tcW w:w="1791" w:type="dxa"/>
          </w:tcPr>
          <w:p>
            <w:pPr>
              <w:pStyle w:val="TableParagraph"/>
              <w:spacing w:before="10"/>
              <w:rPr>
                <w:b/>
                <w:sz w:val="22"/>
              </w:rPr>
            </w:pPr>
          </w:p>
          <w:p>
            <w:pPr>
              <w:pStyle w:val="TableParagraph"/>
              <w:ind w:left="258" w:right="258"/>
              <w:jc w:val="center"/>
              <w:rPr>
                <w:sz w:val="20"/>
              </w:rPr>
            </w:pPr>
            <w:r>
              <w:rPr>
                <w:sz w:val="20"/>
              </w:rPr>
              <w:t>REI 180</w:t>
            </w:r>
          </w:p>
        </w:tc>
        <w:tc>
          <w:tcPr>
            <w:tcW w:w="1937" w:type="dxa"/>
          </w:tcPr>
          <w:p>
            <w:pPr>
              <w:pStyle w:val="TableParagraph"/>
              <w:spacing w:before="10"/>
              <w:rPr>
                <w:b/>
                <w:sz w:val="22"/>
              </w:rPr>
            </w:pPr>
          </w:p>
          <w:p>
            <w:pPr>
              <w:pStyle w:val="TableParagraph"/>
              <w:ind w:left="275" w:right="275"/>
              <w:jc w:val="center"/>
              <w:rPr>
                <w:sz w:val="20"/>
              </w:rPr>
            </w:pPr>
            <w:r>
              <w:rPr>
                <w:sz w:val="20"/>
              </w:rPr>
              <w:t>REI 180</w:t>
            </w:r>
          </w:p>
        </w:tc>
      </w:tr>
      <w:tr>
        <w:trPr>
          <w:trHeight w:val="866" w:hRule="atLeast"/>
        </w:trPr>
        <w:tc>
          <w:tcPr>
            <w:tcW w:w="5562" w:type="dxa"/>
          </w:tcPr>
          <w:p>
            <w:pPr>
              <w:pStyle w:val="TableParagraph"/>
              <w:spacing w:before="148"/>
              <w:ind w:left="107" w:right="242"/>
              <w:rPr>
                <w:sz w:val="20"/>
              </w:rPr>
            </w:pPr>
            <w:r>
              <w:rPr>
                <w:sz w:val="20"/>
              </w:rPr>
              <w:t>9.4 Tường ngăn cách các gian bán hàng có diện tích lớn hơn 2 000 m</w:t>
            </w:r>
            <w:r>
              <w:rPr>
                <w:position w:val="6"/>
                <w:sz w:val="13"/>
              </w:rPr>
              <w:t>2 </w:t>
            </w:r>
            <w:r>
              <w:rPr>
                <w:sz w:val="20"/>
              </w:rPr>
              <w:t>và ngăn cách các gian phòng tập trung đông người có số người đồng thời có mặt lớn hơn 500 người</w:t>
            </w:r>
          </w:p>
        </w:tc>
        <w:tc>
          <w:tcPr>
            <w:tcW w:w="1791" w:type="dxa"/>
          </w:tcPr>
          <w:p>
            <w:pPr>
              <w:pStyle w:val="TableParagraph"/>
              <w:spacing w:before="10"/>
              <w:rPr>
                <w:b/>
                <w:sz w:val="32"/>
              </w:rPr>
            </w:pPr>
          </w:p>
          <w:p>
            <w:pPr>
              <w:pStyle w:val="TableParagraph"/>
              <w:ind w:left="258" w:right="258"/>
              <w:jc w:val="center"/>
              <w:rPr>
                <w:sz w:val="20"/>
              </w:rPr>
            </w:pPr>
            <w:r>
              <w:rPr>
                <w:sz w:val="20"/>
              </w:rPr>
              <w:t>EI 180</w:t>
            </w:r>
          </w:p>
        </w:tc>
        <w:tc>
          <w:tcPr>
            <w:tcW w:w="1937" w:type="dxa"/>
          </w:tcPr>
          <w:p>
            <w:pPr>
              <w:pStyle w:val="TableParagraph"/>
              <w:spacing w:before="10"/>
              <w:rPr>
                <w:b/>
                <w:sz w:val="32"/>
              </w:rPr>
            </w:pPr>
          </w:p>
          <w:p>
            <w:pPr>
              <w:pStyle w:val="TableParagraph"/>
              <w:ind w:left="275" w:right="275"/>
              <w:jc w:val="center"/>
              <w:rPr>
                <w:sz w:val="20"/>
              </w:rPr>
            </w:pPr>
            <w:r>
              <w:rPr>
                <w:sz w:val="20"/>
              </w:rPr>
              <w:t>EI 180</w:t>
            </w:r>
          </w:p>
        </w:tc>
      </w:tr>
      <w:tr>
        <w:trPr>
          <w:trHeight w:val="407" w:hRule="atLeast"/>
        </w:trPr>
        <w:tc>
          <w:tcPr>
            <w:tcW w:w="5562" w:type="dxa"/>
          </w:tcPr>
          <w:p>
            <w:pPr>
              <w:pStyle w:val="TableParagraph"/>
              <w:spacing w:before="148"/>
              <w:ind w:left="107"/>
              <w:rPr>
                <w:sz w:val="20"/>
              </w:rPr>
            </w:pPr>
            <w:r>
              <w:rPr>
                <w:sz w:val="20"/>
              </w:rPr>
              <w:t>9.5 Tường ngăn cách giữa các căn hộ với nhau</w:t>
            </w:r>
          </w:p>
        </w:tc>
        <w:tc>
          <w:tcPr>
            <w:tcW w:w="1791" w:type="dxa"/>
          </w:tcPr>
          <w:p>
            <w:pPr>
              <w:pStyle w:val="TableParagraph"/>
              <w:spacing w:before="148"/>
              <w:ind w:left="258" w:right="259"/>
              <w:jc w:val="center"/>
              <w:rPr>
                <w:sz w:val="20"/>
              </w:rPr>
            </w:pPr>
            <w:r>
              <w:rPr>
                <w:sz w:val="20"/>
              </w:rPr>
              <w:t>EI 90</w:t>
            </w:r>
          </w:p>
        </w:tc>
        <w:tc>
          <w:tcPr>
            <w:tcW w:w="1937" w:type="dxa"/>
          </w:tcPr>
          <w:p>
            <w:pPr>
              <w:pStyle w:val="TableParagraph"/>
              <w:spacing w:before="148"/>
              <w:ind w:left="275" w:right="276"/>
              <w:jc w:val="center"/>
              <w:rPr>
                <w:sz w:val="20"/>
              </w:rPr>
            </w:pPr>
            <w:r>
              <w:rPr>
                <w:sz w:val="20"/>
              </w:rPr>
              <w:t>EI 90</w:t>
            </w:r>
          </w:p>
        </w:tc>
      </w:tr>
      <w:tr>
        <w:trPr>
          <w:trHeight w:val="635" w:hRule="atLeast"/>
        </w:trPr>
        <w:tc>
          <w:tcPr>
            <w:tcW w:w="5562" w:type="dxa"/>
          </w:tcPr>
          <w:p>
            <w:pPr>
              <w:pStyle w:val="TableParagraph"/>
              <w:spacing w:before="146"/>
              <w:ind w:left="107"/>
              <w:rPr>
                <w:sz w:val="20"/>
              </w:rPr>
            </w:pPr>
            <w:r>
              <w:rPr>
                <w:sz w:val="20"/>
              </w:rPr>
              <w:t>9.6 Tường ngăn cách giữa các căn hộ với hành lang và với các gian phòng khác</w:t>
            </w:r>
          </w:p>
        </w:tc>
        <w:tc>
          <w:tcPr>
            <w:tcW w:w="1791" w:type="dxa"/>
          </w:tcPr>
          <w:p>
            <w:pPr>
              <w:pStyle w:val="TableParagraph"/>
              <w:spacing w:before="8"/>
              <w:rPr>
                <w:b/>
                <w:sz w:val="22"/>
              </w:rPr>
            </w:pPr>
          </w:p>
          <w:p>
            <w:pPr>
              <w:pStyle w:val="TableParagraph"/>
              <w:ind w:left="258" w:right="259"/>
              <w:jc w:val="center"/>
              <w:rPr>
                <w:sz w:val="20"/>
              </w:rPr>
            </w:pPr>
            <w:r>
              <w:rPr>
                <w:sz w:val="20"/>
              </w:rPr>
              <w:t>EI 30</w:t>
            </w:r>
          </w:p>
        </w:tc>
        <w:tc>
          <w:tcPr>
            <w:tcW w:w="1937" w:type="dxa"/>
          </w:tcPr>
          <w:p>
            <w:pPr>
              <w:pStyle w:val="TableParagraph"/>
              <w:spacing w:before="8"/>
              <w:rPr>
                <w:b/>
                <w:sz w:val="22"/>
              </w:rPr>
            </w:pPr>
          </w:p>
          <w:p>
            <w:pPr>
              <w:pStyle w:val="TableParagraph"/>
              <w:ind w:left="275" w:right="276"/>
              <w:jc w:val="center"/>
              <w:rPr>
                <w:sz w:val="20"/>
              </w:rPr>
            </w:pPr>
            <w:r>
              <w:rPr>
                <w:sz w:val="20"/>
              </w:rPr>
              <w:t>EI 60</w:t>
            </w:r>
          </w:p>
        </w:tc>
      </w:tr>
      <w:tr>
        <w:trPr>
          <w:trHeight w:val="405" w:hRule="atLeast"/>
        </w:trPr>
        <w:tc>
          <w:tcPr>
            <w:tcW w:w="5562" w:type="dxa"/>
          </w:tcPr>
          <w:p>
            <w:pPr>
              <w:pStyle w:val="TableParagraph"/>
              <w:spacing w:before="146"/>
              <w:ind w:left="107"/>
              <w:rPr>
                <w:sz w:val="20"/>
              </w:rPr>
            </w:pPr>
            <w:r>
              <w:rPr>
                <w:sz w:val="20"/>
              </w:rPr>
              <w:t>9.7 Tường ngăn cách sảnh thang máy</w:t>
            </w:r>
          </w:p>
        </w:tc>
        <w:tc>
          <w:tcPr>
            <w:tcW w:w="1791" w:type="dxa"/>
          </w:tcPr>
          <w:p>
            <w:pPr>
              <w:pStyle w:val="TableParagraph"/>
              <w:spacing w:before="146"/>
              <w:ind w:left="258" w:right="259"/>
              <w:jc w:val="center"/>
              <w:rPr>
                <w:sz w:val="20"/>
              </w:rPr>
            </w:pPr>
            <w:r>
              <w:rPr>
                <w:sz w:val="20"/>
              </w:rPr>
              <w:t>EI (EIW) 60</w:t>
            </w:r>
          </w:p>
        </w:tc>
        <w:tc>
          <w:tcPr>
            <w:tcW w:w="1937" w:type="dxa"/>
          </w:tcPr>
          <w:p>
            <w:pPr>
              <w:pStyle w:val="TableParagraph"/>
              <w:spacing w:before="146"/>
              <w:ind w:left="275" w:right="276"/>
              <w:jc w:val="center"/>
              <w:rPr>
                <w:sz w:val="20"/>
              </w:rPr>
            </w:pPr>
            <w:r>
              <w:rPr>
                <w:sz w:val="20"/>
              </w:rPr>
              <w:t>EI (EIW) 60</w:t>
            </w:r>
          </w:p>
        </w:tc>
      </w:tr>
      <w:tr>
        <w:trPr>
          <w:trHeight w:val="635" w:hRule="atLeast"/>
        </w:trPr>
        <w:tc>
          <w:tcPr>
            <w:tcW w:w="5562" w:type="dxa"/>
          </w:tcPr>
          <w:p>
            <w:pPr>
              <w:pStyle w:val="TableParagraph"/>
              <w:spacing w:before="146"/>
              <w:ind w:left="107" w:right="163"/>
              <w:rPr>
                <w:sz w:val="20"/>
              </w:rPr>
            </w:pPr>
            <w:r>
              <w:rPr>
                <w:sz w:val="20"/>
              </w:rPr>
              <w:t>9.8 Tường ngăn cách sảnh thang máy với khoang đệm của thang máy chữa cháy</w:t>
            </w:r>
          </w:p>
        </w:tc>
        <w:tc>
          <w:tcPr>
            <w:tcW w:w="1791" w:type="dxa"/>
          </w:tcPr>
          <w:p>
            <w:pPr>
              <w:pStyle w:val="TableParagraph"/>
              <w:spacing w:before="8"/>
              <w:rPr>
                <w:b/>
                <w:sz w:val="22"/>
              </w:rPr>
            </w:pPr>
          </w:p>
          <w:p>
            <w:pPr>
              <w:pStyle w:val="TableParagraph"/>
              <w:ind w:left="258" w:right="259"/>
              <w:jc w:val="center"/>
              <w:rPr>
                <w:sz w:val="20"/>
              </w:rPr>
            </w:pPr>
            <w:r>
              <w:rPr>
                <w:sz w:val="20"/>
              </w:rPr>
              <w:t>EI (EIW) 60</w:t>
            </w:r>
          </w:p>
        </w:tc>
        <w:tc>
          <w:tcPr>
            <w:tcW w:w="1937" w:type="dxa"/>
          </w:tcPr>
          <w:p>
            <w:pPr>
              <w:pStyle w:val="TableParagraph"/>
              <w:spacing w:before="8"/>
              <w:rPr>
                <w:b/>
                <w:sz w:val="22"/>
              </w:rPr>
            </w:pPr>
          </w:p>
          <w:p>
            <w:pPr>
              <w:pStyle w:val="TableParagraph"/>
              <w:ind w:left="275" w:right="276"/>
              <w:jc w:val="center"/>
              <w:rPr>
                <w:sz w:val="20"/>
              </w:rPr>
            </w:pPr>
            <w:r>
              <w:rPr>
                <w:sz w:val="20"/>
              </w:rPr>
              <w:t>EI (EIW) 90</w:t>
            </w:r>
          </w:p>
        </w:tc>
      </w:tr>
      <w:tr>
        <w:trPr>
          <w:trHeight w:val="635" w:hRule="atLeast"/>
        </w:trPr>
        <w:tc>
          <w:tcPr>
            <w:tcW w:w="5562" w:type="dxa"/>
          </w:tcPr>
          <w:p>
            <w:pPr>
              <w:pStyle w:val="TableParagraph"/>
              <w:spacing w:before="146"/>
              <w:ind w:left="124" w:right="324"/>
              <w:rPr>
                <w:sz w:val="20"/>
              </w:rPr>
            </w:pPr>
            <w:r>
              <w:rPr>
                <w:sz w:val="20"/>
              </w:rPr>
              <w:t>9.9 Tường ngăn cách giữa phòng xông khô trong nhà với các gian phòng khác</w:t>
            </w:r>
          </w:p>
        </w:tc>
        <w:tc>
          <w:tcPr>
            <w:tcW w:w="1791" w:type="dxa"/>
          </w:tcPr>
          <w:p>
            <w:pPr>
              <w:pStyle w:val="TableParagraph"/>
              <w:spacing w:before="146"/>
              <w:ind w:left="258" w:right="259"/>
              <w:jc w:val="center"/>
              <w:rPr>
                <w:sz w:val="20"/>
              </w:rPr>
            </w:pPr>
            <w:r>
              <w:rPr>
                <w:sz w:val="20"/>
              </w:rPr>
              <w:t>EI (EIW) 60</w:t>
            </w:r>
          </w:p>
        </w:tc>
        <w:tc>
          <w:tcPr>
            <w:tcW w:w="1937" w:type="dxa"/>
          </w:tcPr>
          <w:p>
            <w:pPr>
              <w:pStyle w:val="TableParagraph"/>
              <w:spacing w:before="146"/>
              <w:ind w:left="275" w:right="276"/>
              <w:jc w:val="center"/>
              <w:rPr>
                <w:sz w:val="20"/>
              </w:rPr>
            </w:pPr>
            <w:r>
              <w:rPr>
                <w:sz w:val="20"/>
              </w:rPr>
              <w:t>EI (EIW) 60</w:t>
            </w:r>
          </w:p>
        </w:tc>
      </w:tr>
      <w:tr>
        <w:trPr>
          <w:trHeight w:val="636" w:hRule="atLeast"/>
        </w:trPr>
        <w:tc>
          <w:tcPr>
            <w:tcW w:w="5562" w:type="dxa"/>
          </w:tcPr>
          <w:p>
            <w:pPr>
              <w:pStyle w:val="TableParagraph"/>
              <w:spacing w:before="148"/>
              <w:ind w:left="124" w:right="163"/>
              <w:rPr>
                <w:sz w:val="13"/>
              </w:rPr>
            </w:pPr>
            <w:r>
              <w:rPr>
                <w:sz w:val="20"/>
              </w:rPr>
              <w:t>9.10 Tường ngăn cách các gian phòng của các cơ sở dịch vụ đời sống, có diện tích lớn hơn 300 m</w:t>
            </w:r>
            <w:r>
              <w:rPr>
                <w:position w:val="6"/>
                <w:sz w:val="13"/>
              </w:rPr>
              <w:t>2</w:t>
            </w:r>
          </w:p>
        </w:tc>
        <w:tc>
          <w:tcPr>
            <w:tcW w:w="1791" w:type="dxa"/>
          </w:tcPr>
          <w:p>
            <w:pPr>
              <w:pStyle w:val="TableParagraph"/>
              <w:spacing w:before="148"/>
              <w:ind w:left="258" w:right="259"/>
              <w:jc w:val="center"/>
              <w:rPr>
                <w:sz w:val="20"/>
              </w:rPr>
            </w:pPr>
            <w:r>
              <w:rPr>
                <w:sz w:val="20"/>
              </w:rPr>
              <w:t>EI 60</w:t>
            </w:r>
          </w:p>
        </w:tc>
        <w:tc>
          <w:tcPr>
            <w:tcW w:w="1937" w:type="dxa"/>
          </w:tcPr>
          <w:p>
            <w:pPr>
              <w:pStyle w:val="TableParagraph"/>
              <w:spacing w:before="148"/>
              <w:ind w:left="275" w:right="276"/>
              <w:jc w:val="center"/>
              <w:rPr>
                <w:sz w:val="20"/>
              </w:rPr>
            </w:pPr>
            <w:r>
              <w:rPr>
                <w:sz w:val="20"/>
              </w:rPr>
              <w:t>EI 60</w:t>
            </w:r>
          </w:p>
        </w:tc>
      </w:tr>
      <w:tr>
        <w:trPr>
          <w:trHeight w:val="635" w:hRule="atLeast"/>
        </w:trPr>
        <w:tc>
          <w:tcPr>
            <w:tcW w:w="5562" w:type="dxa"/>
          </w:tcPr>
          <w:p>
            <w:pPr>
              <w:pStyle w:val="TableParagraph"/>
              <w:spacing w:before="148"/>
              <w:ind w:left="124" w:right="242"/>
              <w:rPr>
                <w:sz w:val="20"/>
              </w:rPr>
            </w:pPr>
            <w:r>
              <w:rPr>
                <w:sz w:val="20"/>
              </w:rPr>
              <w:t>9.11 Tường ngăn cách các gian phòng lưu trữ, kho sách báo và tương tự</w:t>
            </w:r>
          </w:p>
        </w:tc>
        <w:tc>
          <w:tcPr>
            <w:tcW w:w="1791" w:type="dxa"/>
          </w:tcPr>
          <w:p>
            <w:pPr>
              <w:pStyle w:val="TableParagraph"/>
              <w:spacing w:before="148"/>
              <w:ind w:left="258" w:right="259"/>
              <w:jc w:val="center"/>
              <w:rPr>
                <w:sz w:val="20"/>
              </w:rPr>
            </w:pPr>
            <w:r>
              <w:rPr>
                <w:sz w:val="20"/>
              </w:rPr>
              <w:t>EI 90</w:t>
            </w:r>
          </w:p>
        </w:tc>
        <w:tc>
          <w:tcPr>
            <w:tcW w:w="1937" w:type="dxa"/>
          </w:tcPr>
          <w:p>
            <w:pPr>
              <w:pStyle w:val="TableParagraph"/>
              <w:spacing w:before="148"/>
              <w:ind w:left="275" w:right="275"/>
              <w:jc w:val="center"/>
              <w:rPr>
                <w:sz w:val="20"/>
              </w:rPr>
            </w:pPr>
            <w:r>
              <w:rPr>
                <w:sz w:val="20"/>
              </w:rPr>
              <w:t>EI 120</w:t>
            </w:r>
          </w:p>
        </w:tc>
      </w:tr>
      <w:tr>
        <w:trPr>
          <w:trHeight w:val="405" w:hRule="atLeast"/>
        </w:trPr>
        <w:tc>
          <w:tcPr>
            <w:tcW w:w="5562" w:type="dxa"/>
          </w:tcPr>
          <w:p>
            <w:pPr>
              <w:pStyle w:val="TableParagraph"/>
              <w:spacing w:before="148"/>
              <w:ind w:left="124"/>
              <w:rPr>
                <w:sz w:val="20"/>
              </w:rPr>
            </w:pPr>
            <w:r>
              <w:rPr>
                <w:sz w:val="20"/>
              </w:rPr>
              <w:t>9.12 Tường vách ngăn cách gian phòng của trạm biến áp</w:t>
            </w:r>
          </w:p>
        </w:tc>
        <w:tc>
          <w:tcPr>
            <w:tcW w:w="1791" w:type="dxa"/>
          </w:tcPr>
          <w:p>
            <w:pPr>
              <w:pStyle w:val="TableParagraph"/>
              <w:spacing w:before="148"/>
              <w:ind w:left="258" w:right="259"/>
              <w:jc w:val="center"/>
              <w:rPr>
                <w:sz w:val="20"/>
              </w:rPr>
            </w:pPr>
            <w:r>
              <w:rPr>
                <w:sz w:val="20"/>
              </w:rPr>
              <w:t>EI 60</w:t>
            </w:r>
          </w:p>
        </w:tc>
        <w:tc>
          <w:tcPr>
            <w:tcW w:w="1937" w:type="dxa"/>
          </w:tcPr>
          <w:p>
            <w:pPr>
              <w:pStyle w:val="TableParagraph"/>
              <w:spacing w:before="148"/>
              <w:ind w:left="275" w:right="276"/>
              <w:jc w:val="center"/>
              <w:rPr>
                <w:sz w:val="20"/>
              </w:rPr>
            </w:pPr>
            <w:r>
              <w:rPr>
                <w:sz w:val="20"/>
              </w:rPr>
              <w:t>EI 60</w:t>
            </w:r>
          </w:p>
        </w:tc>
      </w:tr>
      <w:tr>
        <w:trPr>
          <w:trHeight w:val="1326" w:hRule="atLeast"/>
        </w:trPr>
        <w:tc>
          <w:tcPr>
            <w:tcW w:w="9290" w:type="dxa"/>
            <w:gridSpan w:val="3"/>
          </w:tcPr>
          <w:p>
            <w:pPr>
              <w:pStyle w:val="TableParagraph"/>
              <w:spacing w:before="148"/>
              <w:ind w:left="124" w:right="108"/>
              <w:rPr>
                <w:sz w:val="20"/>
              </w:rPr>
            </w:pPr>
            <w:r>
              <w:rPr>
                <w:position w:val="6"/>
                <w:sz w:val="13"/>
              </w:rPr>
              <w:t>1) </w:t>
            </w:r>
            <w:r>
              <w:rPr>
                <w:sz w:val="20"/>
              </w:rPr>
              <w:t>Các bộ phận của nhà như các tường chịu lực, cột chịu lực, hệ giằng, vách cứng, các bộ phận của sàn (dầm, xà hoặc tấm sàn) được xếp vào loại các bộ phận chịu lực của nhà nếu chúng tham gia vào việc bảo đảm sự ổn định tổng thể và sự bất biến hình của nhà khi có cháy. Các bộ phận chịu lực mà không tham gia vào việc bảo đảm ổn định tổng thể của nhà phải được đơn vị thiết kế chỉ dẫn trong tài liệu kỹ thuật của nhà.</w:t>
            </w:r>
          </w:p>
        </w:tc>
      </w:tr>
      <w:tr>
        <w:trPr>
          <w:trHeight w:val="1217" w:hRule="atLeast"/>
        </w:trPr>
        <w:tc>
          <w:tcPr>
            <w:tcW w:w="9290" w:type="dxa"/>
            <w:gridSpan w:val="3"/>
          </w:tcPr>
          <w:p>
            <w:pPr>
              <w:pStyle w:val="TableParagraph"/>
              <w:spacing w:before="146"/>
              <w:ind w:left="124"/>
              <w:rPr>
                <w:sz w:val="20"/>
              </w:rPr>
            </w:pPr>
            <w:r>
              <w:rPr>
                <w:sz w:val="20"/>
              </w:rPr>
              <w:t>CHÚ THÍCH 1: Giới hạn chịu lửa R của kết cấu chịu lực mà là gối tựa cho sàn ngăn cháy phải không nhỏ hơn giới hạn chịu lửa R của chính sàn ngăn cháy đó.</w:t>
            </w:r>
          </w:p>
          <w:p>
            <w:pPr>
              <w:pStyle w:val="TableParagraph"/>
              <w:spacing w:before="120"/>
              <w:ind w:left="124"/>
              <w:rPr>
                <w:sz w:val="20"/>
              </w:rPr>
            </w:pPr>
            <w:r>
              <w:rPr>
                <w:sz w:val="20"/>
              </w:rPr>
              <w:t>CHÚ THÍCH 2: Cho phép áp dụng các quy định về giới hạn chịu lửa của tường ngoài không chịu lực theo chú thích 5, 6 của Bảng 4.</w:t>
            </w:r>
          </w:p>
        </w:tc>
      </w:tr>
    </w:tbl>
    <w:p>
      <w:pPr>
        <w:spacing w:after="0"/>
        <w:rPr>
          <w:sz w:val="20"/>
        </w:rPr>
        <w:sectPr>
          <w:pgSz w:w="11910" w:h="16840"/>
          <w:pgMar w:top="540" w:bottom="280" w:left="1380" w:right="0"/>
        </w:sectPr>
      </w:pPr>
    </w:p>
    <w:p>
      <w:pPr>
        <w:pStyle w:val="ListParagraph"/>
        <w:numPr>
          <w:ilvl w:val="3"/>
          <w:numId w:val="57"/>
        </w:numPr>
        <w:tabs>
          <w:tab w:pos="1131" w:val="left" w:leader="none"/>
        </w:tabs>
        <w:spacing w:line="240" w:lineRule="auto" w:before="67" w:after="0"/>
        <w:ind w:left="322" w:right="1172" w:firstLine="0"/>
        <w:jc w:val="left"/>
        <w:rPr>
          <w:sz w:val="20"/>
        </w:rPr>
      </w:pPr>
      <w:r>
        <w:rPr>
          <w:sz w:val="20"/>
        </w:rPr>
        <w:t>Giới hạn chịu lửa của các cửa đi, cửa nắp và các tấm chèn bịt lỗ mở trên các cấu kiện xây dựng</w:t>
      </w:r>
      <w:r>
        <w:rPr>
          <w:spacing w:val="-4"/>
          <w:sz w:val="20"/>
        </w:rPr>
        <w:t> </w:t>
      </w:r>
      <w:r>
        <w:rPr>
          <w:sz w:val="20"/>
        </w:rPr>
        <w:t>có</w:t>
      </w:r>
      <w:r>
        <w:rPr>
          <w:spacing w:val="-3"/>
          <w:sz w:val="20"/>
        </w:rPr>
        <w:t> </w:t>
      </w:r>
      <w:r>
        <w:rPr>
          <w:sz w:val="20"/>
        </w:rPr>
        <w:t>yêu</w:t>
      </w:r>
      <w:r>
        <w:rPr>
          <w:spacing w:val="-2"/>
          <w:sz w:val="20"/>
        </w:rPr>
        <w:t> </w:t>
      </w:r>
      <w:r>
        <w:rPr>
          <w:sz w:val="20"/>
        </w:rPr>
        <w:t>cầu</w:t>
      </w:r>
      <w:r>
        <w:rPr>
          <w:spacing w:val="-4"/>
          <w:sz w:val="20"/>
        </w:rPr>
        <w:t> </w:t>
      </w:r>
      <w:r>
        <w:rPr>
          <w:sz w:val="20"/>
        </w:rPr>
        <w:t>về</w:t>
      </w:r>
      <w:r>
        <w:rPr>
          <w:spacing w:val="-3"/>
          <w:sz w:val="20"/>
        </w:rPr>
        <w:t> </w:t>
      </w:r>
      <w:r>
        <w:rPr>
          <w:sz w:val="20"/>
        </w:rPr>
        <w:t>khả</w:t>
      </w:r>
      <w:r>
        <w:rPr>
          <w:spacing w:val="-2"/>
          <w:sz w:val="20"/>
        </w:rPr>
        <w:t> </w:t>
      </w:r>
      <w:r>
        <w:rPr>
          <w:sz w:val="20"/>
        </w:rPr>
        <w:t>năng</w:t>
      </w:r>
      <w:r>
        <w:rPr>
          <w:spacing w:val="-4"/>
          <w:sz w:val="20"/>
        </w:rPr>
        <w:t> </w:t>
      </w:r>
      <w:r>
        <w:rPr>
          <w:sz w:val="20"/>
        </w:rPr>
        <w:t>chịu</w:t>
      </w:r>
      <w:r>
        <w:rPr>
          <w:spacing w:val="-3"/>
          <w:sz w:val="20"/>
        </w:rPr>
        <w:t> </w:t>
      </w:r>
      <w:r>
        <w:rPr>
          <w:sz w:val="20"/>
        </w:rPr>
        <w:t>lửa</w:t>
      </w:r>
      <w:r>
        <w:rPr>
          <w:spacing w:val="-2"/>
          <w:sz w:val="20"/>
        </w:rPr>
        <w:t> </w:t>
      </w:r>
      <w:r>
        <w:rPr>
          <w:sz w:val="20"/>
        </w:rPr>
        <w:t>theo</w:t>
      </w:r>
      <w:r>
        <w:rPr>
          <w:spacing w:val="-4"/>
          <w:sz w:val="20"/>
        </w:rPr>
        <w:t> </w:t>
      </w:r>
      <w:r>
        <w:rPr>
          <w:sz w:val="20"/>
        </w:rPr>
        <w:t>quy</w:t>
      </w:r>
      <w:r>
        <w:rPr>
          <w:spacing w:val="-2"/>
          <w:sz w:val="20"/>
        </w:rPr>
        <w:t> </w:t>
      </w:r>
      <w:r>
        <w:rPr>
          <w:sz w:val="20"/>
        </w:rPr>
        <w:t>định</w:t>
      </w:r>
      <w:r>
        <w:rPr>
          <w:spacing w:val="-3"/>
          <w:sz w:val="20"/>
        </w:rPr>
        <w:t> </w:t>
      </w:r>
      <w:r>
        <w:rPr>
          <w:sz w:val="20"/>
        </w:rPr>
        <w:t>tại</w:t>
      </w:r>
      <w:r>
        <w:rPr>
          <w:spacing w:val="-2"/>
          <w:sz w:val="20"/>
        </w:rPr>
        <w:t> </w:t>
      </w:r>
      <w:r>
        <w:rPr>
          <w:sz w:val="20"/>
        </w:rPr>
        <w:t>Bảng</w:t>
      </w:r>
      <w:r>
        <w:rPr>
          <w:spacing w:val="-3"/>
          <w:sz w:val="20"/>
        </w:rPr>
        <w:t> </w:t>
      </w:r>
      <w:r>
        <w:rPr>
          <w:sz w:val="20"/>
        </w:rPr>
        <w:t>A.1</w:t>
      </w:r>
      <w:r>
        <w:rPr>
          <w:spacing w:val="-2"/>
          <w:sz w:val="20"/>
        </w:rPr>
        <w:t> </w:t>
      </w:r>
      <w:r>
        <w:rPr>
          <w:sz w:val="20"/>
        </w:rPr>
        <w:t>phải</w:t>
      </w:r>
      <w:r>
        <w:rPr>
          <w:spacing w:val="-4"/>
          <w:sz w:val="20"/>
        </w:rPr>
        <w:t> </w:t>
      </w:r>
      <w:r>
        <w:rPr>
          <w:sz w:val="20"/>
        </w:rPr>
        <w:t>có</w:t>
      </w:r>
      <w:r>
        <w:rPr>
          <w:spacing w:val="-3"/>
          <w:sz w:val="20"/>
        </w:rPr>
        <w:t> </w:t>
      </w:r>
      <w:r>
        <w:rPr>
          <w:sz w:val="20"/>
        </w:rPr>
        <w:t>giới</w:t>
      </w:r>
      <w:r>
        <w:rPr>
          <w:spacing w:val="-3"/>
          <w:sz w:val="20"/>
        </w:rPr>
        <w:t> </w:t>
      </w:r>
      <w:r>
        <w:rPr>
          <w:sz w:val="20"/>
        </w:rPr>
        <w:t>hạn</w:t>
      </w:r>
      <w:r>
        <w:rPr>
          <w:spacing w:val="-3"/>
          <w:sz w:val="20"/>
        </w:rPr>
        <w:t> </w:t>
      </w:r>
      <w:r>
        <w:rPr>
          <w:sz w:val="20"/>
        </w:rPr>
        <w:t>chịu</w:t>
      </w:r>
      <w:r>
        <w:rPr>
          <w:spacing w:val="-1"/>
          <w:sz w:val="20"/>
        </w:rPr>
        <w:t> </w:t>
      </w:r>
      <w:r>
        <w:rPr>
          <w:sz w:val="20"/>
        </w:rPr>
        <w:t>lửa</w:t>
      </w:r>
      <w:r>
        <w:rPr>
          <w:spacing w:val="-2"/>
          <w:sz w:val="20"/>
        </w:rPr>
        <w:t> </w:t>
      </w:r>
      <w:r>
        <w:rPr>
          <w:sz w:val="20"/>
        </w:rPr>
        <w:t>không</w:t>
      </w:r>
      <w:r>
        <w:rPr>
          <w:spacing w:val="-1"/>
          <w:sz w:val="20"/>
        </w:rPr>
        <w:t> </w:t>
      </w:r>
      <w:r>
        <w:rPr>
          <w:sz w:val="20"/>
        </w:rPr>
        <w:t>nhỏ hơn EI 30 (EIW 30) trong trường hợp sử dụng trong các cấu kiện có giới hạn chịu lửa EI 60 (EIW 60), và không nhỏ hơn EI 60 (EIW 60) trong các trường hợp còn</w:t>
      </w:r>
      <w:r>
        <w:rPr>
          <w:spacing w:val="-7"/>
          <w:sz w:val="20"/>
        </w:rPr>
        <w:t> </w:t>
      </w:r>
      <w:r>
        <w:rPr>
          <w:sz w:val="20"/>
        </w:rPr>
        <w:t>lại.</w:t>
      </w:r>
    </w:p>
    <w:p>
      <w:pPr>
        <w:pStyle w:val="ListParagraph"/>
        <w:numPr>
          <w:ilvl w:val="3"/>
          <w:numId w:val="57"/>
        </w:numPr>
        <w:tabs>
          <w:tab w:pos="1131" w:val="left" w:leader="none"/>
        </w:tabs>
        <w:spacing w:line="240" w:lineRule="auto" w:before="120" w:after="0"/>
        <w:ind w:left="322" w:right="1670" w:firstLine="0"/>
        <w:jc w:val="left"/>
        <w:rPr>
          <w:sz w:val="20"/>
        </w:rPr>
      </w:pPr>
      <w:r>
        <w:rPr>
          <w:sz w:val="20"/>
        </w:rPr>
        <w:t>Các</w:t>
      </w:r>
      <w:r>
        <w:rPr>
          <w:spacing w:val="-2"/>
          <w:sz w:val="20"/>
        </w:rPr>
        <w:t> </w:t>
      </w:r>
      <w:r>
        <w:rPr>
          <w:sz w:val="20"/>
        </w:rPr>
        <w:t>cửa</w:t>
      </w:r>
      <w:r>
        <w:rPr>
          <w:spacing w:val="-3"/>
          <w:sz w:val="20"/>
        </w:rPr>
        <w:t> </w:t>
      </w:r>
      <w:r>
        <w:rPr>
          <w:sz w:val="20"/>
        </w:rPr>
        <w:t>đi</w:t>
      </w:r>
      <w:r>
        <w:rPr>
          <w:spacing w:val="-2"/>
          <w:sz w:val="20"/>
        </w:rPr>
        <w:t> </w:t>
      </w:r>
      <w:r>
        <w:rPr>
          <w:sz w:val="20"/>
        </w:rPr>
        <w:t>của</w:t>
      </w:r>
      <w:r>
        <w:rPr>
          <w:spacing w:val="-3"/>
          <w:sz w:val="20"/>
        </w:rPr>
        <w:t> </w:t>
      </w:r>
      <w:r>
        <w:rPr>
          <w:sz w:val="20"/>
        </w:rPr>
        <w:t>sảnh</w:t>
      </w:r>
      <w:r>
        <w:rPr>
          <w:spacing w:val="-4"/>
          <w:sz w:val="20"/>
        </w:rPr>
        <w:t> </w:t>
      </w:r>
      <w:r>
        <w:rPr>
          <w:sz w:val="20"/>
        </w:rPr>
        <w:t>thang</w:t>
      </w:r>
      <w:r>
        <w:rPr>
          <w:spacing w:val="-1"/>
          <w:sz w:val="20"/>
        </w:rPr>
        <w:t> </w:t>
      </w:r>
      <w:r>
        <w:rPr>
          <w:sz w:val="20"/>
        </w:rPr>
        <w:t>máy</w:t>
      </w:r>
      <w:r>
        <w:rPr>
          <w:spacing w:val="-2"/>
          <w:sz w:val="20"/>
        </w:rPr>
        <w:t> </w:t>
      </w:r>
      <w:r>
        <w:rPr>
          <w:sz w:val="20"/>
        </w:rPr>
        <w:t>và</w:t>
      </w:r>
      <w:r>
        <w:rPr>
          <w:spacing w:val="-2"/>
          <w:sz w:val="20"/>
        </w:rPr>
        <w:t> </w:t>
      </w:r>
      <w:r>
        <w:rPr>
          <w:sz w:val="20"/>
        </w:rPr>
        <w:t>cửa</w:t>
      </w:r>
      <w:r>
        <w:rPr>
          <w:spacing w:val="-1"/>
          <w:sz w:val="20"/>
        </w:rPr>
        <w:t> </w:t>
      </w:r>
      <w:r>
        <w:rPr>
          <w:sz w:val="20"/>
        </w:rPr>
        <w:t>đi</w:t>
      </w:r>
      <w:r>
        <w:rPr>
          <w:spacing w:val="-4"/>
          <w:sz w:val="20"/>
        </w:rPr>
        <w:t> </w:t>
      </w:r>
      <w:r>
        <w:rPr>
          <w:sz w:val="20"/>
        </w:rPr>
        <w:t>của</w:t>
      </w:r>
      <w:r>
        <w:rPr>
          <w:spacing w:val="-3"/>
          <w:sz w:val="20"/>
        </w:rPr>
        <w:t> </w:t>
      </w:r>
      <w:r>
        <w:rPr>
          <w:sz w:val="20"/>
        </w:rPr>
        <w:t>gian</w:t>
      </w:r>
      <w:r>
        <w:rPr>
          <w:spacing w:val="-1"/>
          <w:sz w:val="20"/>
        </w:rPr>
        <w:t> </w:t>
      </w:r>
      <w:r>
        <w:rPr>
          <w:sz w:val="20"/>
        </w:rPr>
        <w:t>máy</w:t>
      </w:r>
      <w:r>
        <w:rPr>
          <w:spacing w:val="-2"/>
          <w:sz w:val="20"/>
        </w:rPr>
        <w:t> </w:t>
      </w:r>
      <w:r>
        <w:rPr>
          <w:sz w:val="20"/>
        </w:rPr>
        <w:t>của</w:t>
      </w:r>
      <w:r>
        <w:rPr>
          <w:spacing w:val="-4"/>
          <w:sz w:val="20"/>
        </w:rPr>
        <w:t> </w:t>
      </w:r>
      <w:r>
        <w:rPr>
          <w:sz w:val="20"/>
        </w:rPr>
        <w:t>thang</w:t>
      </w:r>
      <w:r>
        <w:rPr>
          <w:spacing w:val="-4"/>
          <w:sz w:val="20"/>
        </w:rPr>
        <w:t> </w:t>
      </w:r>
      <w:r>
        <w:rPr>
          <w:sz w:val="20"/>
        </w:rPr>
        <w:t>máy</w:t>
      </w:r>
      <w:r>
        <w:rPr>
          <w:spacing w:val="1"/>
          <w:sz w:val="20"/>
        </w:rPr>
        <w:t> </w:t>
      </w:r>
      <w:r>
        <w:rPr>
          <w:sz w:val="20"/>
        </w:rPr>
        <w:t>phải</w:t>
      </w:r>
      <w:r>
        <w:rPr>
          <w:spacing w:val="-4"/>
          <w:sz w:val="20"/>
        </w:rPr>
        <w:t> </w:t>
      </w:r>
      <w:r>
        <w:rPr>
          <w:sz w:val="20"/>
        </w:rPr>
        <w:t>là</w:t>
      </w:r>
      <w:r>
        <w:rPr>
          <w:spacing w:val="-3"/>
          <w:sz w:val="20"/>
        </w:rPr>
        <w:t> </w:t>
      </w:r>
      <w:r>
        <w:rPr>
          <w:sz w:val="20"/>
        </w:rPr>
        <w:t>các</w:t>
      </w:r>
      <w:r>
        <w:rPr>
          <w:spacing w:val="-2"/>
          <w:sz w:val="20"/>
        </w:rPr>
        <w:t> </w:t>
      </w:r>
      <w:r>
        <w:rPr>
          <w:sz w:val="20"/>
        </w:rPr>
        <w:t>cửa không lọt khí,</w:t>
      </w:r>
      <w:r>
        <w:rPr>
          <w:spacing w:val="-4"/>
          <w:sz w:val="20"/>
        </w:rPr>
        <w:t> </w:t>
      </w:r>
      <w:r>
        <w:rPr>
          <w:sz w:val="20"/>
        </w:rPr>
        <w:t>khói.</w:t>
      </w:r>
    </w:p>
    <w:p>
      <w:pPr>
        <w:pStyle w:val="ListParagraph"/>
        <w:numPr>
          <w:ilvl w:val="3"/>
          <w:numId w:val="57"/>
        </w:numPr>
        <w:tabs>
          <w:tab w:pos="1134" w:val="left" w:leader="none"/>
        </w:tabs>
        <w:spacing w:line="240" w:lineRule="auto" w:before="121" w:after="0"/>
        <w:ind w:left="322" w:right="1496" w:firstLine="0"/>
        <w:jc w:val="left"/>
        <w:rPr>
          <w:sz w:val="20"/>
        </w:rPr>
      </w:pPr>
      <w:r>
        <w:rPr>
          <w:sz w:val="20"/>
        </w:rPr>
        <w:t>Ở</w:t>
      </w:r>
      <w:r>
        <w:rPr>
          <w:spacing w:val="-4"/>
          <w:sz w:val="20"/>
        </w:rPr>
        <w:t> </w:t>
      </w:r>
      <w:r>
        <w:rPr>
          <w:sz w:val="20"/>
        </w:rPr>
        <w:t>các</w:t>
      </w:r>
      <w:r>
        <w:rPr>
          <w:spacing w:val="-2"/>
          <w:sz w:val="20"/>
        </w:rPr>
        <w:t> </w:t>
      </w:r>
      <w:r>
        <w:rPr>
          <w:sz w:val="20"/>
        </w:rPr>
        <w:t>giếng</w:t>
      </w:r>
      <w:r>
        <w:rPr>
          <w:spacing w:val="-3"/>
          <w:sz w:val="20"/>
        </w:rPr>
        <w:t> </w:t>
      </w:r>
      <w:r>
        <w:rPr>
          <w:sz w:val="20"/>
        </w:rPr>
        <w:t>kỹ</w:t>
      </w:r>
      <w:r>
        <w:rPr>
          <w:spacing w:val="-2"/>
          <w:sz w:val="20"/>
        </w:rPr>
        <w:t> </w:t>
      </w:r>
      <w:r>
        <w:rPr>
          <w:sz w:val="20"/>
        </w:rPr>
        <w:t>thuật,</w:t>
      </w:r>
      <w:r>
        <w:rPr>
          <w:spacing w:val="-3"/>
          <w:sz w:val="20"/>
        </w:rPr>
        <w:t> </w:t>
      </w:r>
      <w:r>
        <w:rPr>
          <w:sz w:val="20"/>
        </w:rPr>
        <w:t>chỉ</w:t>
      </w:r>
      <w:r>
        <w:rPr>
          <w:spacing w:val="-4"/>
          <w:sz w:val="20"/>
        </w:rPr>
        <w:t> </w:t>
      </w:r>
      <w:r>
        <w:rPr>
          <w:sz w:val="20"/>
        </w:rPr>
        <w:t>dùng</w:t>
      </w:r>
      <w:r>
        <w:rPr>
          <w:spacing w:val="-1"/>
          <w:sz w:val="20"/>
        </w:rPr>
        <w:t> </w:t>
      </w:r>
      <w:r>
        <w:rPr>
          <w:sz w:val="20"/>
        </w:rPr>
        <w:t>để</w:t>
      </w:r>
      <w:r>
        <w:rPr>
          <w:spacing w:val="-2"/>
          <w:sz w:val="20"/>
        </w:rPr>
        <w:t> </w:t>
      </w:r>
      <w:r>
        <w:rPr>
          <w:sz w:val="20"/>
        </w:rPr>
        <w:t>đi</w:t>
      </w:r>
      <w:r>
        <w:rPr>
          <w:spacing w:val="-4"/>
          <w:sz w:val="20"/>
        </w:rPr>
        <w:t> </w:t>
      </w:r>
      <w:r>
        <w:rPr>
          <w:sz w:val="20"/>
        </w:rPr>
        <w:t>các</w:t>
      </w:r>
      <w:r>
        <w:rPr>
          <w:spacing w:val="-2"/>
          <w:sz w:val="20"/>
        </w:rPr>
        <w:t> </w:t>
      </w:r>
      <w:r>
        <w:rPr>
          <w:sz w:val="20"/>
        </w:rPr>
        <w:t>đường</w:t>
      </w:r>
      <w:r>
        <w:rPr>
          <w:spacing w:val="-4"/>
          <w:sz w:val="20"/>
        </w:rPr>
        <w:t> </w:t>
      </w:r>
      <w:r>
        <w:rPr>
          <w:sz w:val="20"/>
        </w:rPr>
        <w:t>ống</w:t>
      </w:r>
      <w:r>
        <w:rPr>
          <w:spacing w:val="-4"/>
          <w:sz w:val="20"/>
        </w:rPr>
        <w:t> </w:t>
      </w:r>
      <w:r>
        <w:rPr>
          <w:sz w:val="20"/>
        </w:rPr>
        <w:t>cấp</w:t>
      </w:r>
      <w:r>
        <w:rPr>
          <w:spacing w:val="-1"/>
          <w:sz w:val="20"/>
        </w:rPr>
        <w:t> </w:t>
      </w:r>
      <w:r>
        <w:rPr>
          <w:sz w:val="20"/>
        </w:rPr>
        <w:t>và</w:t>
      </w:r>
      <w:r>
        <w:rPr>
          <w:spacing w:val="-3"/>
          <w:sz w:val="20"/>
        </w:rPr>
        <w:t> </w:t>
      </w:r>
      <w:r>
        <w:rPr>
          <w:sz w:val="20"/>
        </w:rPr>
        <w:t>thoát</w:t>
      </w:r>
      <w:r>
        <w:rPr>
          <w:spacing w:val="-1"/>
          <w:sz w:val="20"/>
        </w:rPr>
        <w:t> </w:t>
      </w:r>
      <w:r>
        <w:rPr>
          <w:sz w:val="20"/>
        </w:rPr>
        <w:t>nước</w:t>
      </w:r>
      <w:r>
        <w:rPr>
          <w:spacing w:val="-2"/>
          <w:sz w:val="20"/>
        </w:rPr>
        <w:t> </w:t>
      </w:r>
      <w:r>
        <w:rPr>
          <w:sz w:val="20"/>
        </w:rPr>
        <w:t>với</w:t>
      </w:r>
      <w:r>
        <w:rPr>
          <w:spacing w:val="-4"/>
          <w:sz w:val="20"/>
        </w:rPr>
        <w:t> </w:t>
      </w:r>
      <w:r>
        <w:rPr>
          <w:sz w:val="20"/>
        </w:rPr>
        <w:t>các ống</w:t>
      </w:r>
      <w:r>
        <w:rPr>
          <w:spacing w:val="-1"/>
          <w:sz w:val="20"/>
        </w:rPr>
        <w:t> </w:t>
      </w:r>
      <w:r>
        <w:rPr>
          <w:sz w:val="20"/>
        </w:rPr>
        <w:t>được chế tạo từ vật liệu không cháy, thì cho phép dùng các cửa, van ngăn cháy loại 2 (EI</w:t>
      </w:r>
      <w:r>
        <w:rPr>
          <w:spacing w:val="-36"/>
          <w:sz w:val="20"/>
        </w:rPr>
        <w:t> </w:t>
      </w:r>
      <w:r>
        <w:rPr>
          <w:sz w:val="20"/>
        </w:rPr>
        <w:t>30).</w:t>
      </w:r>
    </w:p>
    <w:p>
      <w:pPr>
        <w:pStyle w:val="ListParagraph"/>
        <w:numPr>
          <w:ilvl w:val="2"/>
          <w:numId w:val="57"/>
        </w:numPr>
        <w:tabs>
          <w:tab w:pos="966" w:val="left" w:leader="none"/>
        </w:tabs>
        <w:spacing w:line="240" w:lineRule="auto" w:before="121" w:after="0"/>
        <w:ind w:left="965" w:right="0" w:hanging="644"/>
        <w:jc w:val="left"/>
        <w:rPr>
          <w:sz w:val="20"/>
        </w:rPr>
      </w:pPr>
      <w:r>
        <w:rPr>
          <w:sz w:val="20"/>
        </w:rPr>
        <w:t>Sử dụng vật liệu theo tính nguy hiểm</w:t>
      </w:r>
      <w:r>
        <w:rPr>
          <w:spacing w:val="-4"/>
          <w:sz w:val="20"/>
        </w:rPr>
        <w:t> </w:t>
      </w:r>
      <w:r>
        <w:rPr>
          <w:sz w:val="20"/>
        </w:rPr>
        <w:t>cháy</w:t>
      </w:r>
    </w:p>
    <w:p>
      <w:pPr>
        <w:pStyle w:val="ListParagraph"/>
        <w:numPr>
          <w:ilvl w:val="3"/>
          <w:numId w:val="57"/>
        </w:numPr>
        <w:tabs>
          <w:tab w:pos="1134" w:val="left" w:leader="none"/>
        </w:tabs>
        <w:spacing w:line="240" w:lineRule="auto" w:before="120" w:after="0"/>
        <w:ind w:left="322" w:right="1272" w:firstLine="0"/>
        <w:jc w:val="left"/>
        <w:rPr>
          <w:sz w:val="20"/>
        </w:rPr>
      </w:pPr>
      <w:r>
        <w:rPr>
          <w:sz w:val="20"/>
        </w:rPr>
        <w:t>Vật</w:t>
      </w:r>
      <w:r>
        <w:rPr>
          <w:spacing w:val="-2"/>
          <w:sz w:val="20"/>
        </w:rPr>
        <w:t> </w:t>
      </w:r>
      <w:r>
        <w:rPr>
          <w:sz w:val="20"/>
        </w:rPr>
        <w:t>liệu</w:t>
      </w:r>
      <w:r>
        <w:rPr>
          <w:spacing w:val="-3"/>
          <w:sz w:val="20"/>
        </w:rPr>
        <w:t> </w:t>
      </w:r>
      <w:r>
        <w:rPr>
          <w:sz w:val="20"/>
        </w:rPr>
        <w:t>lợp,</w:t>
      </w:r>
      <w:r>
        <w:rPr>
          <w:spacing w:val="-1"/>
          <w:sz w:val="20"/>
        </w:rPr>
        <w:t> </w:t>
      </w:r>
      <w:r>
        <w:rPr>
          <w:sz w:val="20"/>
        </w:rPr>
        <w:t>phủ</w:t>
      </w:r>
      <w:r>
        <w:rPr>
          <w:spacing w:val="-2"/>
          <w:sz w:val="20"/>
        </w:rPr>
        <w:t> </w:t>
      </w:r>
      <w:r>
        <w:rPr>
          <w:sz w:val="20"/>
        </w:rPr>
        <w:t>mái</w:t>
      </w:r>
      <w:r>
        <w:rPr>
          <w:spacing w:val="-3"/>
          <w:sz w:val="20"/>
        </w:rPr>
        <w:t> </w:t>
      </w:r>
      <w:r>
        <w:rPr>
          <w:sz w:val="20"/>
        </w:rPr>
        <w:t>phải</w:t>
      </w:r>
      <w:r>
        <w:rPr>
          <w:spacing w:val="-2"/>
          <w:sz w:val="20"/>
        </w:rPr>
        <w:t> </w:t>
      </w:r>
      <w:r>
        <w:rPr>
          <w:sz w:val="20"/>
        </w:rPr>
        <w:t>là</w:t>
      </w:r>
      <w:r>
        <w:rPr>
          <w:spacing w:val="-4"/>
          <w:sz w:val="20"/>
        </w:rPr>
        <w:t> </w:t>
      </w:r>
      <w:r>
        <w:rPr>
          <w:sz w:val="20"/>
        </w:rPr>
        <w:t>vật</w:t>
      </w:r>
      <w:r>
        <w:rPr>
          <w:spacing w:val="-1"/>
          <w:sz w:val="20"/>
        </w:rPr>
        <w:t> </w:t>
      </w:r>
      <w:r>
        <w:rPr>
          <w:sz w:val="20"/>
        </w:rPr>
        <w:t>liệu</w:t>
      </w:r>
      <w:r>
        <w:rPr>
          <w:spacing w:val="-5"/>
          <w:sz w:val="20"/>
        </w:rPr>
        <w:t> </w:t>
      </w:r>
      <w:r>
        <w:rPr>
          <w:sz w:val="20"/>
        </w:rPr>
        <w:t>không</w:t>
      </w:r>
      <w:r>
        <w:rPr>
          <w:spacing w:val="-1"/>
          <w:sz w:val="20"/>
        </w:rPr>
        <w:t> </w:t>
      </w:r>
      <w:r>
        <w:rPr>
          <w:sz w:val="20"/>
        </w:rPr>
        <w:t>cháy.</w:t>
      </w:r>
      <w:r>
        <w:rPr>
          <w:spacing w:val="-4"/>
          <w:sz w:val="20"/>
        </w:rPr>
        <w:t> </w:t>
      </w:r>
      <w:r>
        <w:rPr>
          <w:sz w:val="20"/>
        </w:rPr>
        <w:t>Trường</w:t>
      </w:r>
      <w:r>
        <w:rPr>
          <w:spacing w:val="-2"/>
          <w:sz w:val="20"/>
        </w:rPr>
        <w:t> </w:t>
      </w:r>
      <w:r>
        <w:rPr>
          <w:sz w:val="20"/>
        </w:rPr>
        <w:t>hợp</w:t>
      </w:r>
      <w:r>
        <w:rPr>
          <w:spacing w:val="-1"/>
          <w:sz w:val="20"/>
        </w:rPr>
        <w:t> </w:t>
      </w:r>
      <w:r>
        <w:rPr>
          <w:sz w:val="20"/>
        </w:rPr>
        <w:t>mái</w:t>
      </w:r>
      <w:r>
        <w:rPr>
          <w:spacing w:val="-3"/>
          <w:sz w:val="20"/>
        </w:rPr>
        <w:t> </w:t>
      </w:r>
      <w:r>
        <w:rPr>
          <w:sz w:val="20"/>
        </w:rPr>
        <w:t>có</w:t>
      </w:r>
      <w:r>
        <w:rPr>
          <w:spacing w:val="-3"/>
          <w:sz w:val="20"/>
        </w:rPr>
        <w:t> </w:t>
      </w:r>
      <w:r>
        <w:rPr>
          <w:sz w:val="20"/>
        </w:rPr>
        <w:t>lớp</w:t>
      </w:r>
      <w:r>
        <w:rPr>
          <w:spacing w:val="-4"/>
          <w:sz w:val="20"/>
        </w:rPr>
        <w:t> </w:t>
      </w:r>
      <w:r>
        <w:rPr>
          <w:sz w:val="20"/>
        </w:rPr>
        <w:t>phủ</w:t>
      </w:r>
      <w:r>
        <w:rPr>
          <w:spacing w:val="-3"/>
          <w:sz w:val="20"/>
        </w:rPr>
        <w:t> </w:t>
      </w:r>
      <w:r>
        <w:rPr>
          <w:sz w:val="20"/>
        </w:rPr>
        <w:t>chống</w:t>
      </w:r>
      <w:r>
        <w:rPr>
          <w:spacing w:val="-4"/>
          <w:sz w:val="20"/>
        </w:rPr>
        <w:t> </w:t>
      </w:r>
      <w:r>
        <w:rPr>
          <w:sz w:val="20"/>
        </w:rPr>
        <w:t>thấm</w:t>
      </w:r>
      <w:r>
        <w:rPr>
          <w:spacing w:val="-2"/>
          <w:sz w:val="20"/>
        </w:rPr>
        <w:t> </w:t>
      </w:r>
      <w:r>
        <w:rPr>
          <w:sz w:val="20"/>
        </w:rPr>
        <w:t>là vật liệu cháy được thì phía trên lớp vật liệu đó phải được phủ bằng vật liệu không cháy có chiều dày không nhỏ hơn 50</w:t>
      </w:r>
      <w:r>
        <w:rPr>
          <w:spacing w:val="-2"/>
          <w:sz w:val="20"/>
        </w:rPr>
        <w:t> </w:t>
      </w:r>
      <w:r>
        <w:rPr>
          <w:sz w:val="20"/>
        </w:rPr>
        <w:t>mm.</w:t>
      </w:r>
    </w:p>
    <w:p>
      <w:pPr>
        <w:pStyle w:val="ListParagraph"/>
        <w:numPr>
          <w:ilvl w:val="3"/>
          <w:numId w:val="57"/>
        </w:numPr>
        <w:tabs>
          <w:tab w:pos="1134" w:val="left" w:leader="none"/>
        </w:tabs>
        <w:spacing w:line="240" w:lineRule="auto" w:before="119" w:after="0"/>
        <w:ind w:left="322" w:right="1700" w:firstLine="0"/>
        <w:jc w:val="left"/>
        <w:rPr>
          <w:sz w:val="20"/>
        </w:rPr>
      </w:pPr>
      <w:r>
        <w:rPr>
          <w:sz w:val="20"/>
        </w:rPr>
        <w:t>Lớp</w:t>
      </w:r>
      <w:r>
        <w:rPr>
          <w:spacing w:val="-4"/>
          <w:sz w:val="20"/>
        </w:rPr>
        <w:t> </w:t>
      </w:r>
      <w:r>
        <w:rPr>
          <w:sz w:val="20"/>
        </w:rPr>
        <w:t>hoàn</w:t>
      </w:r>
      <w:r>
        <w:rPr>
          <w:spacing w:val="-4"/>
          <w:sz w:val="20"/>
        </w:rPr>
        <w:t> </w:t>
      </w:r>
      <w:r>
        <w:rPr>
          <w:sz w:val="20"/>
        </w:rPr>
        <w:t>thiện</w:t>
      </w:r>
      <w:r>
        <w:rPr>
          <w:spacing w:val="-4"/>
          <w:sz w:val="20"/>
        </w:rPr>
        <w:t> </w:t>
      </w:r>
      <w:r>
        <w:rPr>
          <w:sz w:val="20"/>
        </w:rPr>
        <w:t>tường,</w:t>
      </w:r>
      <w:r>
        <w:rPr>
          <w:spacing w:val="-3"/>
          <w:sz w:val="20"/>
        </w:rPr>
        <w:t> </w:t>
      </w:r>
      <w:r>
        <w:rPr>
          <w:sz w:val="20"/>
        </w:rPr>
        <w:t>trần</w:t>
      </w:r>
      <w:r>
        <w:rPr>
          <w:spacing w:val="-4"/>
          <w:sz w:val="20"/>
        </w:rPr>
        <w:t> </w:t>
      </w:r>
      <w:r>
        <w:rPr>
          <w:sz w:val="20"/>
        </w:rPr>
        <w:t>và</w:t>
      </w:r>
      <w:r>
        <w:rPr>
          <w:spacing w:val="-1"/>
          <w:sz w:val="20"/>
        </w:rPr>
        <w:t> </w:t>
      </w:r>
      <w:r>
        <w:rPr>
          <w:sz w:val="20"/>
        </w:rPr>
        <w:t>lớp</w:t>
      </w:r>
      <w:r>
        <w:rPr>
          <w:spacing w:val="-1"/>
          <w:sz w:val="20"/>
        </w:rPr>
        <w:t> </w:t>
      </w:r>
      <w:r>
        <w:rPr>
          <w:sz w:val="20"/>
        </w:rPr>
        <w:t>phủ</w:t>
      </w:r>
      <w:r>
        <w:rPr>
          <w:spacing w:val="-4"/>
          <w:sz w:val="20"/>
        </w:rPr>
        <w:t> </w:t>
      </w:r>
      <w:r>
        <w:rPr>
          <w:sz w:val="20"/>
        </w:rPr>
        <w:t>sàn</w:t>
      </w:r>
      <w:r>
        <w:rPr>
          <w:spacing w:val="-3"/>
          <w:sz w:val="20"/>
        </w:rPr>
        <w:t> </w:t>
      </w:r>
      <w:r>
        <w:rPr>
          <w:sz w:val="20"/>
        </w:rPr>
        <w:t>trên</w:t>
      </w:r>
      <w:r>
        <w:rPr>
          <w:spacing w:val="-4"/>
          <w:sz w:val="20"/>
        </w:rPr>
        <w:t> </w:t>
      </w:r>
      <w:r>
        <w:rPr>
          <w:sz w:val="20"/>
        </w:rPr>
        <w:t>đường</w:t>
      </w:r>
      <w:r>
        <w:rPr>
          <w:spacing w:val="-2"/>
          <w:sz w:val="20"/>
        </w:rPr>
        <w:t> </w:t>
      </w:r>
      <w:r>
        <w:rPr>
          <w:sz w:val="20"/>
        </w:rPr>
        <w:t>thoát</w:t>
      </w:r>
      <w:r>
        <w:rPr>
          <w:spacing w:val="-5"/>
          <w:sz w:val="20"/>
        </w:rPr>
        <w:t> </w:t>
      </w:r>
      <w:r>
        <w:rPr>
          <w:sz w:val="20"/>
        </w:rPr>
        <w:t>nạn</w:t>
      </w:r>
      <w:r>
        <w:rPr>
          <w:spacing w:val="-4"/>
          <w:sz w:val="20"/>
        </w:rPr>
        <w:t> </w:t>
      </w:r>
      <w:r>
        <w:rPr>
          <w:sz w:val="20"/>
        </w:rPr>
        <w:t>(hành</w:t>
      </w:r>
      <w:r>
        <w:rPr>
          <w:spacing w:val="-1"/>
          <w:sz w:val="20"/>
        </w:rPr>
        <w:t> </w:t>
      </w:r>
      <w:r>
        <w:rPr>
          <w:sz w:val="20"/>
        </w:rPr>
        <w:t>lang,</w:t>
      </w:r>
      <w:r>
        <w:rPr>
          <w:spacing w:val="-1"/>
          <w:sz w:val="20"/>
        </w:rPr>
        <w:t> </w:t>
      </w:r>
      <w:r>
        <w:rPr>
          <w:sz w:val="20"/>
        </w:rPr>
        <w:t>tiền</w:t>
      </w:r>
      <w:r>
        <w:rPr>
          <w:spacing w:val="-4"/>
          <w:sz w:val="20"/>
        </w:rPr>
        <w:t> </w:t>
      </w:r>
      <w:r>
        <w:rPr>
          <w:sz w:val="20"/>
        </w:rPr>
        <w:t>sảnh, phòng chờ), cũng như ở các tầng kỹ thuật phải được làm từ vật liệu không</w:t>
      </w:r>
      <w:r>
        <w:rPr>
          <w:spacing w:val="-23"/>
          <w:sz w:val="20"/>
        </w:rPr>
        <w:t> </w:t>
      </w:r>
      <w:r>
        <w:rPr>
          <w:sz w:val="20"/>
        </w:rPr>
        <w:t>cháy.</w:t>
      </w:r>
    </w:p>
    <w:p>
      <w:pPr>
        <w:pStyle w:val="ListParagraph"/>
        <w:numPr>
          <w:ilvl w:val="3"/>
          <w:numId w:val="57"/>
        </w:numPr>
        <w:tabs>
          <w:tab w:pos="1134" w:val="left" w:leader="none"/>
        </w:tabs>
        <w:spacing w:line="240" w:lineRule="auto" w:before="121" w:after="0"/>
        <w:ind w:left="322" w:right="1308" w:firstLine="0"/>
        <w:jc w:val="left"/>
        <w:rPr>
          <w:sz w:val="20"/>
        </w:rPr>
      </w:pPr>
      <w:r>
        <w:rPr>
          <w:sz w:val="20"/>
        </w:rPr>
        <w:t>Vật</w:t>
      </w:r>
      <w:r>
        <w:rPr>
          <w:spacing w:val="-2"/>
          <w:sz w:val="20"/>
        </w:rPr>
        <w:t> </w:t>
      </w:r>
      <w:r>
        <w:rPr>
          <w:sz w:val="20"/>
        </w:rPr>
        <w:t>liệu</w:t>
      </w:r>
      <w:r>
        <w:rPr>
          <w:spacing w:val="-2"/>
          <w:sz w:val="20"/>
        </w:rPr>
        <w:t> </w:t>
      </w:r>
      <w:r>
        <w:rPr>
          <w:sz w:val="20"/>
        </w:rPr>
        <w:t>hoàn</w:t>
      </w:r>
      <w:r>
        <w:rPr>
          <w:spacing w:val="-4"/>
          <w:sz w:val="20"/>
        </w:rPr>
        <w:t> </w:t>
      </w:r>
      <w:r>
        <w:rPr>
          <w:sz w:val="20"/>
        </w:rPr>
        <w:t>thiện</w:t>
      </w:r>
      <w:r>
        <w:rPr>
          <w:spacing w:val="-3"/>
          <w:sz w:val="20"/>
        </w:rPr>
        <w:t> </w:t>
      </w:r>
      <w:r>
        <w:rPr>
          <w:sz w:val="20"/>
        </w:rPr>
        <w:t>tường,</w:t>
      </w:r>
      <w:r>
        <w:rPr>
          <w:spacing w:val="-4"/>
          <w:sz w:val="20"/>
        </w:rPr>
        <w:t> </w:t>
      </w:r>
      <w:r>
        <w:rPr>
          <w:sz w:val="20"/>
        </w:rPr>
        <w:t>trần,</w:t>
      </w:r>
      <w:r>
        <w:rPr>
          <w:spacing w:val="-5"/>
          <w:sz w:val="20"/>
        </w:rPr>
        <w:t> </w:t>
      </w:r>
      <w:r>
        <w:rPr>
          <w:sz w:val="20"/>
        </w:rPr>
        <w:t>trang</w:t>
      </w:r>
      <w:r>
        <w:rPr>
          <w:spacing w:val="-4"/>
          <w:sz w:val="20"/>
        </w:rPr>
        <w:t> </w:t>
      </w:r>
      <w:r>
        <w:rPr>
          <w:sz w:val="20"/>
        </w:rPr>
        <w:t>trí</w:t>
      </w:r>
      <w:r>
        <w:rPr>
          <w:spacing w:val="-1"/>
          <w:sz w:val="20"/>
        </w:rPr>
        <w:t> </w:t>
      </w:r>
      <w:r>
        <w:rPr>
          <w:sz w:val="20"/>
        </w:rPr>
        <w:t>trần</w:t>
      </w:r>
      <w:r>
        <w:rPr>
          <w:spacing w:val="-2"/>
          <w:sz w:val="20"/>
        </w:rPr>
        <w:t> </w:t>
      </w:r>
      <w:r>
        <w:rPr>
          <w:sz w:val="20"/>
        </w:rPr>
        <w:t>treo</w:t>
      </w:r>
      <w:r>
        <w:rPr>
          <w:spacing w:val="-4"/>
          <w:sz w:val="20"/>
        </w:rPr>
        <w:t> </w:t>
      </w:r>
      <w:r>
        <w:rPr>
          <w:sz w:val="20"/>
        </w:rPr>
        <w:t>và</w:t>
      </w:r>
      <w:r>
        <w:rPr>
          <w:spacing w:val="-4"/>
          <w:sz w:val="20"/>
        </w:rPr>
        <w:t> </w:t>
      </w:r>
      <w:r>
        <w:rPr>
          <w:sz w:val="20"/>
        </w:rPr>
        <w:t>phủ</w:t>
      </w:r>
      <w:r>
        <w:rPr>
          <w:spacing w:val="-4"/>
          <w:sz w:val="20"/>
        </w:rPr>
        <w:t> </w:t>
      </w:r>
      <w:r>
        <w:rPr>
          <w:sz w:val="20"/>
        </w:rPr>
        <w:t>sàn</w:t>
      </w:r>
      <w:r>
        <w:rPr>
          <w:spacing w:val="-3"/>
          <w:sz w:val="20"/>
        </w:rPr>
        <w:t> </w:t>
      </w:r>
      <w:r>
        <w:rPr>
          <w:sz w:val="20"/>
        </w:rPr>
        <w:t>trong</w:t>
      </w:r>
      <w:r>
        <w:rPr>
          <w:spacing w:val="-4"/>
          <w:sz w:val="20"/>
        </w:rPr>
        <w:t> </w:t>
      </w:r>
      <w:r>
        <w:rPr>
          <w:sz w:val="20"/>
        </w:rPr>
        <w:t>các</w:t>
      </w:r>
      <w:r>
        <w:rPr>
          <w:spacing w:val="-2"/>
          <w:sz w:val="20"/>
        </w:rPr>
        <w:t> </w:t>
      </w:r>
      <w:r>
        <w:rPr>
          <w:sz w:val="20"/>
        </w:rPr>
        <w:t>gian</w:t>
      </w:r>
      <w:r>
        <w:rPr>
          <w:spacing w:val="-3"/>
          <w:sz w:val="20"/>
        </w:rPr>
        <w:t> </w:t>
      </w:r>
      <w:r>
        <w:rPr>
          <w:sz w:val="20"/>
        </w:rPr>
        <w:t>phòng</w:t>
      </w:r>
      <w:r>
        <w:rPr>
          <w:spacing w:val="-2"/>
          <w:sz w:val="20"/>
        </w:rPr>
        <w:t> </w:t>
      </w:r>
      <w:r>
        <w:rPr>
          <w:sz w:val="20"/>
        </w:rPr>
        <w:t>phải</w:t>
      </w:r>
      <w:r>
        <w:rPr>
          <w:spacing w:val="-4"/>
          <w:sz w:val="20"/>
        </w:rPr>
        <w:t> </w:t>
      </w:r>
      <w:r>
        <w:rPr>
          <w:sz w:val="20"/>
        </w:rPr>
        <w:t>phù hợp với quy định tại Bảng B.9 (Phụ lục</w:t>
      </w:r>
      <w:r>
        <w:rPr>
          <w:spacing w:val="-3"/>
          <w:sz w:val="20"/>
        </w:rPr>
        <w:t> </w:t>
      </w:r>
      <w:r>
        <w:rPr>
          <w:sz w:val="20"/>
        </w:rPr>
        <w:t>B).</w:t>
      </w:r>
    </w:p>
    <w:p>
      <w:pPr>
        <w:pStyle w:val="ListParagraph"/>
        <w:numPr>
          <w:ilvl w:val="3"/>
          <w:numId w:val="57"/>
        </w:numPr>
        <w:tabs>
          <w:tab w:pos="1131" w:val="left" w:leader="none"/>
        </w:tabs>
        <w:spacing w:line="240" w:lineRule="auto" w:before="119" w:after="0"/>
        <w:ind w:left="322" w:right="1162" w:firstLine="0"/>
        <w:jc w:val="left"/>
        <w:rPr>
          <w:sz w:val="20"/>
        </w:rPr>
      </w:pPr>
      <w:r>
        <w:rPr>
          <w:sz w:val="20"/>
        </w:rPr>
        <w:t>Trong các gian phòng lớn, có chỗ ngồi cho khán giả với số lượng lớn hơn 50 chỗ, các bộ phận</w:t>
      </w:r>
      <w:r>
        <w:rPr>
          <w:spacing w:val="-2"/>
          <w:sz w:val="20"/>
        </w:rPr>
        <w:t> </w:t>
      </w:r>
      <w:r>
        <w:rPr>
          <w:sz w:val="20"/>
        </w:rPr>
        <w:t>của</w:t>
      </w:r>
      <w:r>
        <w:rPr>
          <w:spacing w:val="-4"/>
          <w:sz w:val="20"/>
        </w:rPr>
        <w:t> </w:t>
      </w:r>
      <w:r>
        <w:rPr>
          <w:sz w:val="20"/>
        </w:rPr>
        <w:t>ghế</w:t>
      </w:r>
      <w:r>
        <w:rPr>
          <w:spacing w:val="-4"/>
          <w:sz w:val="20"/>
        </w:rPr>
        <w:t> </w:t>
      </w:r>
      <w:r>
        <w:rPr>
          <w:sz w:val="20"/>
        </w:rPr>
        <w:t>tựa</w:t>
      </w:r>
      <w:r>
        <w:rPr>
          <w:spacing w:val="-3"/>
          <w:sz w:val="20"/>
        </w:rPr>
        <w:t> </w:t>
      </w:r>
      <w:r>
        <w:rPr>
          <w:sz w:val="20"/>
        </w:rPr>
        <w:t>mềm,</w:t>
      </w:r>
      <w:r>
        <w:rPr>
          <w:spacing w:val="-1"/>
          <w:sz w:val="20"/>
        </w:rPr>
        <w:t> </w:t>
      </w:r>
      <w:r>
        <w:rPr>
          <w:sz w:val="20"/>
        </w:rPr>
        <w:t>mành</w:t>
      </w:r>
      <w:r>
        <w:rPr>
          <w:spacing w:val="-3"/>
          <w:sz w:val="20"/>
        </w:rPr>
        <w:t> </w:t>
      </w:r>
      <w:r>
        <w:rPr>
          <w:sz w:val="20"/>
        </w:rPr>
        <w:t>rèm,</w:t>
      </w:r>
      <w:r>
        <w:rPr>
          <w:spacing w:val="-3"/>
          <w:sz w:val="20"/>
        </w:rPr>
        <w:t> </w:t>
      </w:r>
      <w:r>
        <w:rPr>
          <w:sz w:val="20"/>
        </w:rPr>
        <w:t>màn</w:t>
      </w:r>
      <w:r>
        <w:rPr>
          <w:spacing w:val="-4"/>
          <w:sz w:val="20"/>
        </w:rPr>
        <w:t> </w:t>
      </w:r>
      <w:r>
        <w:rPr>
          <w:sz w:val="20"/>
        </w:rPr>
        <w:t>che</w:t>
      </w:r>
      <w:r>
        <w:rPr>
          <w:spacing w:val="-3"/>
          <w:sz w:val="20"/>
        </w:rPr>
        <w:t> </w:t>
      </w:r>
      <w:r>
        <w:rPr>
          <w:sz w:val="20"/>
        </w:rPr>
        <w:t>không</w:t>
      </w:r>
      <w:r>
        <w:rPr>
          <w:spacing w:val="-4"/>
          <w:sz w:val="20"/>
        </w:rPr>
        <w:t> </w:t>
      </w:r>
      <w:r>
        <w:rPr>
          <w:sz w:val="20"/>
        </w:rPr>
        <w:t>được</w:t>
      </w:r>
      <w:r>
        <w:rPr>
          <w:spacing w:val="-2"/>
          <w:sz w:val="20"/>
        </w:rPr>
        <w:t> </w:t>
      </w:r>
      <w:r>
        <w:rPr>
          <w:sz w:val="20"/>
        </w:rPr>
        <w:t>làm</w:t>
      </w:r>
      <w:r>
        <w:rPr>
          <w:spacing w:val="-3"/>
          <w:sz w:val="20"/>
        </w:rPr>
        <w:t> </w:t>
      </w:r>
      <w:r>
        <w:rPr>
          <w:sz w:val="20"/>
        </w:rPr>
        <w:t>từ</w:t>
      </w:r>
      <w:r>
        <w:rPr>
          <w:spacing w:val="-2"/>
          <w:sz w:val="20"/>
        </w:rPr>
        <w:t> </w:t>
      </w:r>
      <w:r>
        <w:rPr>
          <w:sz w:val="20"/>
        </w:rPr>
        <w:t>các</w:t>
      </w:r>
      <w:r>
        <w:rPr>
          <w:spacing w:val="-2"/>
          <w:sz w:val="20"/>
        </w:rPr>
        <w:t> </w:t>
      </w:r>
      <w:r>
        <w:rPr>
          <w:sz w:val="20"/>
        </w:rPr>
        <w:t>vật</w:t>
      </w:r>
      <w:r>
        <w:rPr>
          <w:spacing w:val="-4"/>
          <w:sz w:val="20"/>
        </w:rPr>
        <w:t> </w:t>
      </w:r>
      <w:r>
        <w:rPr>
          <w:sz w:val="20"/>
        </w:rPr>
        <w:t>liệu</w:t>
      </w:r>
      <w:r>
        <w:rPr>
          <w:spacing w:val="-3"/>
          <w:sz w:val="20"/>
        </w:rPr>
        <w:t> </w:t>
      </w:r>
      <w:r>
        <w:rPr>
          <w:sz w:val="20"/>
        </w:rPr>
        <w:t>dễ</w:t>
      </w:r>
      <w:r>
        <w:rPr>
          <w:spacing w:val="-1"/>
          <w:sz w:val="20"/>
        </w:rPr>
        <w:t> </w:t>
      </w:r>
      <w:r>
        <w:rPr>
          <w:sz w:val="20"/>
        </w:rPr>
        <w:t>bắt</w:t>
      </w:r>
      <w:r>
        <w:rPr>
          <w:spacing w:val="-3"/>
          <w:sz w:val="20"/>
        </w:rPr>
        <w:t> </w:t>
      </w:r>
      <w:r>
        <w:rPr>
          <w:sz w:val="20"/>
        </w:rPr>
        <w:t>cháy</w:t>
      </w:r>
      <w:r>
        <w:rPr>
          <w:spacing w:val="-2"/>
          <w:sz w:val="20"/>
        </w:rPr>
        <w:t> </w:t>
      </w:r>
      <w:r>
        <w:rPr>
          <w:sz w:val="20"/>
        </w:rPr>
        <w:t>(nhóm</w:t>
      </w:r>
      <w:r>
        <w:rPr>
          <w:spacing w:val="-1"/>
          <w:sz w:val="20"/>
        </w:rPr>
        <w:t> </w:t>
      </w:r>
      <w:r>
        <w:rPr>
          <w:sz w:val="20"/>
        </w:rPr>
        <w:t>BC3). Trong</w:t>
      </w:r>
      <w:r>
        <w:rPr>
          <w:spacing w:val="-4"/>
          <w:sz w:val="20"/>
        </w:rPr>
        <w:t> </w:t>
      </w:r>
      <w:r>
        <w:rPr>
          <w:sz w:val="20"/>
        </w:rPr>
        <w:t>các</w:t>
      </w:r>
      <w:r>
        <w:rPr>
          <w:spacing w:val="-3"/>
          <w:sz w:val="20"/>
        </w:rPr>
        <w:t> </w:t>
      </w:r>
      <w:r>
        <w:rPr>
          <w:sz w:val="20"/>
        </w:rPr>
        <w:t>gian</w:t>
      </w:r>
      <w:r>
        <w:rPr>
          <w:spacing w:val="-3"/>
          <w:sz w:val="20"/>
        </w:rPr>
        <w:t> </w:t>
      </w:r>
      <w:r>
        <w:rPr>
          <w:sz w:val="20"/>
        </w:rPr>
        <w:t>phòng</w:t>
      </w:r>
      <w:r>
        <w:rPr>
          <w:spacing w:val="-3"/>
          <w:sz w:val="20"/>
        </w:rPr>
        <w:t> </w:t>
      </w:r>
      <w:r>
        <w:rPr>
          <w:sz w:val="20"/>
        </w:rPr>
        <w:t>này,</w:t>
      </w:r>
      <w:r>
        <w:rPr>
          <w:spacing w:val="-2"/>
          <w:sz w:val="20"/>
        </w:rPr>
        <w:t> </w:t>
      </w:r>
      <w:r>
        <w:rPr>
          <w:sz w:val="20"/>
        </w:rPr>
        <w:t>không</w:t>
      </w:r>
      <w:r>
        <w:rPr>
          <w:spacing w:val="-3"/>
          <w:sz w:val="20"/>
        </w:rPr>
        <w:t> </w:t>
      </w:r>
      <w:r>
        <w:rPr>
          <w:sz w:val="20"/>
        </w:rPr>
        <w:t>phụ</w:t>
      </w:r>
      <w:r>
        <w:rPr>
          <w:spacing w:val="-1"/>
          <w:sz w:val="20"/>
        </w:rPr>
        <w:t> </w:t>
      </w:r>
      <w:r>
        <w:rPr>
          <w:sz w:val="20"/>
        </w:rPr>
        <w:t>thuộc</w:t>
      </w:r>
      <w:r>
        <w:rPr>
          <w:spacing w:val="-3"/>
          <w:sz w:val="20"/>
        </w:rPr>
        <w:t> </w:t>
      </w:r>
      <w:r>
        <w:rPr>
          <w:sz w:val="20"/>
        </w:rPr>
        <w:t>vào</w:t>
      </w:r>
      <w:r>
        <w:rPr>
          <w:spacing w:val="-5"/>
          <w:sz w:val="20"/>
        </w:rPr>
        <w:t> </w:t>
      </w:r>
      <w:r>
        <w:rPr>
          <w:sz w:val="20"/>
        </w:rPr>
        <w:t>số</w:t>
      </w:r>
      <w:r>
        <w:rPr>
          <w:spacing w:val="-4"/>
          <w:sz w:val="20"/>
        </w:rPr>
        <w:t> </w:t>
      </w:r>
      <w:r>
        <w:rPr>
          <w:sz w:val="20"/>
        </w:rPr>
        <w:t>chỗ</w:t>
      </w:r>
      <w:r>
        <w:rPr>
          <w:spacing w:val="-4"/>
          <w:sz w:val="20"/>
        </w:rPr>
        <w:t> </w:t>
      </w:r>
      <w:r>
        <w:rPr>
          <w:sz w:val="20"/>
        </w:rPr>
        <w:t>ngồi,</w:t>
      </w:r>
      <w:r>
        <w:rPr>
          <w:spacing w:val="-3"/>
          <w:sz w:val="20"/>
        </w:rPr>
        <w:t> </w:t>
      </w:r>
      <w:r>
        <w:rPr>
          <w:sz w:val="20"/>
        </w:rPr>
        <w:t>các</w:t>
      </w:r>
      <w:r>
        <w:rPr>
          <w:spacing w:val="-1"/>
          <w:sz w:val="20"/>
        </w:rPr>
        <w:t> </w:t>
      </w:r>
      <w:r>
        <w:rPr>
          <w:sz w:val="20"/>
        </w:rPr>
        <w:t>ghế</w:t>
      </w:r>
      <w:r>
        <w:rPr>
          <w:spacing w:val="-2"/>
          <w:sz w:val="20"/>
        </w:rPr>
        <w:t> </w:t>
      </w:r>
      <w:r>
        <w:rPr>
          <w:sz w:val="20"/>
        </w:rPr>
        <w:t>ngồi</w:t>
      </w:r>
      <w:r>
        <w:rPr>
          <w:spacing w:val="-5"/>
          <w:sz w:val="20"/>
        </w:rPr>
        <w:t> </w:t>
      </w:r>
      <w:r>
        <w:rPr>
          <w:sz w:val="20"/>
        </w:rPr>
        <w:t>không</w:t>
      </w:r>
      <w:r>
        <w:rPr>
          <w:spacing w:val="-2"/>
          <w:sz w:val="20"/>
        </w:rPr>
        <w:t> </w:t>
      </w:r>
      <w:r>
        <w:rPr>
          <w:sz w:val="20"/>
        </w:rPr>
        <w:t>được</w:t>
      </w:r>
      <w:r>
        <w:rPr>
          <w:spacing w:val="-3"/>
          <w:sz w:val="20"/>
        </w:rPr>
        <w:t> </w:t>
      </w:r>
      <w:r>
        <w:rPr>
          <w:sz w:val="20"/>
        </w:rPr>
        <w:t>làm</w:t>
      </w:r>
      <w:r>
        <w:rPr>
          <w:spacing w:val="-4"/>
          <w:sz w:val="20"/>
        </w:rPr>
        <w:t> </w:t>
      </w:r>
      <w:r>
        <w:rPr>
          <w:sz w:val="20"/>
        </w:rPr>
        <w:t>từ</w:t>
      </w:r>
      <w:r>
        <w:rPr>
          <w:spacing w:val="-2"/>
          <w:sz w:val="20"/>
        </w:rPr>
        <w:t> </w:t>
      </w:r>
      <w:r>
        <w:rPr>
          <w:sz w:val="20"/>
        </w:rPr>
        <w:t>vật</w:t>
      </w:r>
      <w:r>
        <w:rPr>
          <w:spacing w:val="-2"/>
          <w:sz w:val="20"/>
        </w:rPr>
        <w:t> </w:t>
      </w:r>
      <w:r>
        <w:rPr>
          <w:sz w:val="20"/>
        </w:rPr>
        <w:t>liệu có độc tính cao hơn</w:t>
      </w:r>
      <w:r>
        <w:rPr>
          <w:spacing w:val="-4"/>
          <w:sz w:val="20"/>
        </w:rPr>
        <w:t> </w:t>
      </w:r>
      <w:r>
        <w:rPr>
          <w:sz w:val="20"/>
        </w:rPr>
        <w:t>ĐT2.</w:t>
      </w:r>
    </w:p>
    <w:p>
      <w:pPr>
        <w:pStyle w:val="BodyText"/>
        <w:ind w:right="1133"/>
      </w:pPr>
      <w:r>
        <w:rPr/>
        <w:t>Các sản phẩm vải, sợi dùng cho trang trí nội thất không được làm từ vật liệu thuộc nhóm dễ bắt cháy (BC3).</w:t>
      </w:r>
    </w:p>
    <w:p>
      <w:pPr>
        <w:pStyle w:val="ListParagraph"/>
        <w:numPr>
          <w:ilvl w:val="3"/>
          <w:numId w:val="57"/>
        </w:numPr>
        <w:tabs>
          <w:tab w:pos="1131" w:val="left" w:leader="none"/>
        </w:tabs>
        <w:spacing w:line="240" w:lineRule="auto" w:before="119" w:after="0"/>
        <w:ind w:left="322" w:right="1276" w:firstLine="0"/>
        <w:jc w:val="left"/>
        <w:rPr>
          <w:sz w:val="20"/>
        </w:rPr>
      </w:pPr>
      <w:r>
        <w:rPr>
          <w:sz w:val="20"/>
          <w:shd w:fill="FFFF00" w:color="auto" w:val="clear"/>
        </w:rPr>
        <w:t>Trường</w:t>
      </w:r>
      <w:r>
        <w:rPr>
          <w:spacing w:val="-3"/>
          <w:sz w:val="20"/>
          <w:shd w:fill="FFFF00" w:color="auto" w:val="clear"/>
        </w:rPr>
        <w:t> </w:t>
      </w:r>
      <w:r>
        <w:rPr>
          <w:sz w:val="20"/>
          <w:shd w:fill="FFFF00" w:color="auto" w:val="clear"/>
        </w:rPr>
        <w:t>hợp</w:t>
      </w:r>
      <w:r>
        <w:rPr>
          <w:spacing w:val="-3"/>
          <w:sz w:val="20"/>
          <w:shd w:fill="FFFF00" w:color="auto" w:val="clear"/>
        </w:rPr>
        <w:t> </w:t>
      </w:r>
      <w:r>
        <w:rPr>
          <w:sz w:val="20"/>
          <w:shd w:fill="FFFF00" w:color="auto" w:val="clear"/>
        </w:rPr>
        <w:t>không</w:t>
      </w:r>
      <w:r>
        <w:rPr>
          <w:spacing w:val="-3"/>
          <w:sz w:val="20"/>
          <w:shd w:fill="FFFF00" w:color="auto" w:val="clear"/>
        </w:rPr>
        <w:t> </w:t>
      </w:r>
      <w:r>
        <w:rPr>
          <w:sz w:val="20"/>
          <w:shd w:fill="FFFF00" w:color="auto" w:val="clear"/>
        </w:rPr>
        <w:t>tuân</w:t>
      </w:r>
      <w:r>
        <w:rPr>
          <w:spacing w:val="-3"/>
          <w:sz w:val="20"/>
          <w:shd w:fill="FFFF00" w:color="auto" w:val="clear"/>
        </w:rPr>
        <w:t> </w:t>
      </w:r>
      <w:r>
        <w:rPr>
          <w:sz w:val="20"/>
          <w:shd w:fill="FFFF00" w:color="auto" w:val="clear"/>
        </w:rPr>
        <w:t>thủ</w:t>
      </w:r>
      <w:r>
        <w:rPr>
          <w:spacing w:val="-4"/>
          <w:sz w:val="20"/>
          <w:shd w:fill="FFFF00" w:color="auto" w:val="clear"/>
        </w:rPr>
        <w:t> </w:t>
      </w:r>
      <w:r>
        <w:rPr>
          <w:sz w:val="20"/>
          <w:shd w:fill="FFFF00" w:color="auto" w:val="clear"/>
        </w:rPr>
        <w:t>được</w:t>
      </w:r>
      <w:r>
        <w:rPr>
          <w:spacing w:val="-2"/>
          <w:sz w:val="20"/>
          <w:shd w:fill="FFFF00" w:color="auto" w:val="clear"/>
        </w:rPr>
        <w:t> </w:t>
      </w:r>
      <w:r>
        <w:rPr>
          <w:sz w:val="20"/>
          <w:shd w:fill="FFFF00" w:color="auto" w:val="clear"/>
        </w:rPr>
        <w:t>các</w:t>
      </w:r>
      <w:r>
        <w:rPr>
          <w:spacing w:val="-2"/>
          <w:sz w:val="20"/>
          <w:shd w:fill="FFFF00" w:color="auto" w:val="clear"/>
        </w:rPr>
        <w:t> </w:t>
      </w:r>
      <w:r>
        <w:rPr>
          <w:sz w:val="20"/>
          <w:shd w:fill="FFFF00" w:color="auto" w:val="clear"/>
        </w:rPr>
        <w:t>yêu</w:t>
      </w:r>
      <w:r>
        <w:rPr>
          <w:spacing w:val="-4"/>
          <w:sz w:val="20"/>
          <w:shd w:fill="FFFF00" w:color="auto" w:val="clear"/>
        </w:rPr>
        <w:t> </w:t>
      </w:r>
      <w:r>
        <w:rPr>
          <w:sz w:val="20"/>
          <w:shd w:fill="FFFF00" w:color="auto" w:val="clear"/>
        </w:rPr>
        <w:t>cầu</w:t>
      </w:r>
      <w:r>
        <w:rPr>
          <w:spacing w:val="-3"/>
          <w:sz w:val="20"/>
          <w:shd w:fill="FFFF00" w:color="auto" w:val="clear"/>
        </w:rPr>
        <w:t> </w:t>
      </w:r>
      <w:r>
        <w:rPr>
          <w:sz w:val="20"/>
          <w:shd w:fill="FFFF00" w:color="auto" w:val="clear"/>
        </w:rPr>
        <w:t>từ</w:t>
      </w:r>
      <w:r>
        <w:rPr>
          <w:spacing w:val="-3"/>
          <w:sz w:val="20"/>
          <w:shd w:fill="FFFF00" w:color="auto" w:val="clear"/>
        </w:rPr>
        <w:t> </w:t>
      </w:r>
      <w:r>
        <w:rPr>
          <w:sz w:val="20"/>
          <w:shd w:fill="FFFF00" w:color="auto" w:val="clear"/>
        </w:rPr>
        <w:t>A.2.25.1</w:t>
      </w:r>
      <w:r>
        <w:rPr>
          <w:spacing w:val="-2"/>
          <w:sz w:val="20"/>
          <w:shd w:fill="FFFF00" w:color="auto" w:val="clear"/>
        </w:rPr>
        <w:t> </w:t>
      </w:r>
      <w:r>
        <w:rPr>
          <w:sz w:val="20"/>
          <w:shd w:fill="FFFF00" w:color="auto" w:val="clear"/>
        </w:rPr>
        <w:t>đến</w:t>
      </w:r>
      <w:r>
        <w:rPr>
          <w:spacing w:val="-1"/>
          <w:sz w:val="20"/>
          <w:shd w:fill="FFFF00" w:color="auto" w:val="clear"/>
        </w:rPr>
        <w:t> </w:t>
      </w:r>
      <w:r>
        <w:rPr>
          <w:sz w:val="20"/>
          <w:shd w:fill="FFFF00" w:color="auto" w:val="clear"/>
        </w:rPr>
        <w:t>A.2.25.4</w:t>
      </w:r>
      <w:r>
        <w:rPr>
          <w:spacing w:val="-1"/>
          <w:sz w:val="20"/>
          <w:shd w:fill="FFFF00" w:color="auto" w:val="clear"/>
        </w:rPr>
        <w:t> </w:t>
      </w:r>
      <w:r>
        <w:rPr>
          <w:sz w:val="20"/>
          <w:shd w:fill="FFFF00" w:color="auto" w:val="clear"/>
        </w:rPr>
        <w:t>thì</w:t>
      </w:r>
      <w:r>
        <w:rPr>
          <w:spacing w:val="-4"/>
          <w:sz w:val="20"/>
          <w:shd w:fill="FFFF00" w:color="auto" w:val="clear"/>
        </w:rPr>
        <w:t> </w:t>
      </w:r>
      <w:r>
        <w:rPr>
          <w:sz w:val="20"/>
          <w:shd w:fill="FFFF00" w:color="auto" w:val="clear"/>
        </w:rPr>
        <w:t>có</w:t>
      </w:r>
      <w:r>
        <w:rPr>
          <w:spacing w:val="-3"/>
          <w:sz w:val="20"/>
          <w:shd w:fill="FFFF00" w:color="auto" w:val="clear"/>
        </w:rPr>
        <w:t> </w:t>
      </w:r>
      <w:r>
        <w:rPr>
          <w:sz w:val="20"/>
          <w:shd w:fill="FFFF00" w:color="auto" w:val="clear"/>
        </w:rPr>
        <w:t>thể</w:t>
      </w:r>
      <w:r>
        <w:rPr>
          <w:spacing w:val="-3"/>
          <w:sz w:val="20"/>
          <w:shd w:fill="FFFF00" w:color="auto" w:val="clear"/>
        </w:rPr>
        <w:t> </w:t>
      </w:r>
      <w:r>
        <w:rPr>
          <w:sz w:val="20"/>
          <w:shd w:fill="FFFF00" w:color="auto" w:val="clear"/>
        </w:rPr>
        <w:t>thực</w:t>
      </w:r>
      <w:r>
        <w:rPr>
          <w:spacing w:val="-2"/>
          <w:sz w:val="20"/>
          <w:shd w:fill="FFFF00" w:color="auto" w:val="clear"/>
        </w:rPr>
        <w:t> </w:t>
      </w:r>
      <w:r>
        <w:rPr>
          <w:sz w:val="20"/>
          <w:shd w:fill="FFFF00" w:color="auto" w:val="clear"/>
        </w:rPr>
        <w:t>hiện theo 3.5.10</w:t>
      </w:r>
      <w:r>
        <w:rPr>
          <w:sz w:val="20"/>
        </w:rPr>
        <w:t>.</w:t>
      </w:r>
    </w:p>
    <w:p>
      <w:pPr>
        <w:pStyle w:val="ListParagraph"/>
        <w:numPr>
          <w:ilvl w:val="2"/>
          <w:numId w:val="57"/>
        </w:numPr>
        <w:tabs>
          <w:tab w:pos="966" w:val="left" w:leader="none"/>
        </w:tabs>
        <w:spacing w:line="240" w:lineRule="auto" w:before="121" w:after="0"/>
        <w:ind w:left="965" w:right="0" w:hanging="644"/>
        <w:jc w:val="left"/>
        <w:rPr>
          <w:sz w:val="20"/>
        </w:rPr>
      </w:pPr>
      <w:r>
        <w:rPr>
          <w:sz w:val="20"/>
        </w:rPr>
        <w:t>Trang thiết bị báo cháy, chữa cháy, cứu</w:t>
      </w:r>
      <w:r>
        <w:rPr>
          <w:spacing w:val="-3"/>
          <w:sz w:val="20"/>
        </w:rPr>
        <w:t> </w:t>
      </w:r>
      <w:r>
        <w:rPr>
          <w:sz w:val="20"/>
        </w:rPr>
        <w:t>nạn</w:t>
      </w:r>
    </w:p>
    <w:p>
      <w:pPr>
        <w:pStyle w:val="ListParagraph"/>
        <w:numPr>
          <w:ilvl w:val="3"/>
          <w:numId w:val="57"/>
        </w:numPr>
        <w:tabs>
          <w:tab w:pos="1131" w:val="left" w:leader="none"/>
        </w:tabs>
        <w:spacing w:line="240" w:lineRule="auto" w:before="120" w:after="0"/>
        <w:ind w:left="322" w:right="1206" w:firstLine="0"/>
        <w:jc w:val="left"/>
        <w:rPr>
          <w:sz w:val="20"/>
        </w:rPr>
      </w:pPr>
      <w:r>
        <w:rPr>
          <w:sz w:val="20"/>
        </w:rPr>
        <w:t>Nhà phải được trang bị hệ thống báo cháy tự động theo địa chỉ; phải được bố trí các chuông báo cháy tự động ở tất cả các khu vực, bao gồm: các căn hộ, các phòng văn phòng, các hành lang, sảnh thang máy, phòng chờ sảnh chung, các phòng kỹ thuật thường xuyên có người làm việc và tương tự), trừ các gian phòng có điều kiện môi trường sử dụng bình thường luôn ẩm</w:t>
      </w:r>
      <w:r>
        <w:rPr>
          <w:spacing w:val="-27"/>
          <w:sz w:val="20"/>
        </w:rPr>
        <w:t> </w:t>
      </w:r>
      <w:r>
        <w:rPr>
          <w:sz w:val="20"/>
        </w:rPr>
        <w:t>ướt.</w:t>
      </w:r>
    </w:p>
    <w:p>
      <w:pPr>
        <w:pStyle w:val="ListParagraph"/>
        <w:numPr>
          <w:ilvl w:val="3"/>
          <w:numId w:val="57"/>
        </w:numPr>
        <w:tabs>
          <w:tab w:pos="1131" w:val="left" w:leader="none"/>
        </w:tabs>
        <w:spacing w:line="240" w:lineRule="auto" w:before="120" w:after="0"/>
        <w:ind w:left="1130" w:right="0" w:hanging="809"/>
        <w:jc w:val="left"/>
        <w:rPr>
          <w:sz w:val="20"/>
        </w:rPr>
      </w:pPr>
      <w:r>
        <w:rPr>
          <w:sz w:val="20"/>
        </w:rPr>
        <w:t>Nhà phải được trang bị hệ thống loa truyền thanh và điều khiển thoát</w:t>
      </w:r>
      <w:r>
        <w:rPr>
          <w:spacing w:val="-17"/>
          <w:sz w:val="20"/>
        </w:rPr>
        <w:t> </w:t>
      </w:r>
      <w:r>
        <w:rPr>
          <w:sz w:val="20"/>
        </w:rPr>
        <w:t>nạn.</w:t>
      </w:r>
    </w:p>
    <w:p>
      <w:pPr>
        <w:pStyle w:val="ListParagraph"/>
        <w:numPr>
          <w:ilvl w:val="2"/>
          <w:numId w:val="57"/>
        </w:numPr>
        <w:tabs>
          <w:tab w:pos="966" w:val="left" w:leader="none"/>
        </w:tabs>
        <w:spacing w:line="240" w:lineRule="auto" w:before="120" w:after="0"/>
        <w:ind w:left="965" w:right="0" w:hanging="644"/>
        <w:jc w:val="left"/>
        <w:rPr>
          <w:sz w:val="20"/>
        </w:rPr>
      </w:pPr>
      <w:r>
        <w:rPr>
          <w:sz w:val="20"/>
        </w:rPr>
        <w:t>Cấp nước chữa</w:t>
      </w:r>
      <w:r>
        <w:rPr>
          <w:spacing w:val="-3"/>
          <w:sz w:val="20"/>
        </w:rPr>
        <w:t> </w:t>
      </w:r>
      <w:r>
        <w:rPr>
          <w:sz w:val="20"/>
        </w:rPr>
        <w:t>cháy</w:t>
      </w:r>
    </w:p>
    <w:p>
      <w:pPr>
        <w:pStyle w:val="ListParagraph"/>
        <w:numPr>
          <w:ilvl w:val="3"/>
          <w:numId w:val="57"/>
        </w:numPr>
        <w:tabs>
          <w:tab w:pos="1131" w:val="left" w:leader="none"/>
        </w:tabs>
        <w:spacing w:line="240" w:lineRule="auto" w:before="121" w:after="0"/>
        <w:ind w:left="322" w:right="1230" w:firstLine="0"/>
        <w:jc w:val="left"/>
        <w:rPr>
          <w:sz w:val="20"/>
        </w:rPr>
      </w:pPr>
      <w:r>
        <w:rPr>
          <w:sz w:val="20"/>
        </w:rPr>
        <w:t>Hệ</w:t>
      </w:r>
      <w:r>
        <w:rPr>
          <w:spacing w:val="-4"/>
          <w:sz w:val="20"/>
        </w:rPr>
        <w:t> </w:t>
      </w:r>
      <w:r>
        <w:rPr>
          <w:sz w:val="20"/>
        </w:rPr>
        <w:t>thống</w:t>
      </w:r>
      <w:r>
        <w:rPr>
          <w:spacing w:val="-1"/>
          <w:sz w:val="20"/>
        </w:rPr>
        <w:t> </w:t>
      </w:r>
      <w:r>
        <w:rPr>
          <w:sz w:val="20"/>
        </w:rPr>
        <w:t>cấp</w:t>
      </w:r>
      <w:r>
        <w:rPr>
          <w:spacing w:val="-4"/>
          <w:sz w:val="20"/>
        </w:rPr>
        <w:t> </w:t>
      </w:r>
      <w:r>
        <w:rPr>
          <w:sz w:val="20"/>
        </w:rPr>
        <w:t>nước</w:t>
      </w:r>
      <w:r>
        <w:rPr>
          <w:spacing w:val="-2"/>
          <w:sz w:val="20"/>
        </w:rPr>
        <w:t> </w:t>
      </w:r>
      <w:r>
        <w:rPr>
          <w:sz w:val="20"/>
        </w:rPr>
        <w:t>chữa</w:t>
      </w:r>
      <w:r>
        <w:rPr>
          <w:spacing w:val="-3"/>
          <w:sz w:val="20"/>
        </w:rPr>
        <w:t> </w:t>
      </w:r>
      <w:r>
        <w:rPr>
          <w:sz w:val="20"/>
        </w:rPr>
        <w:t>cháy</w:t>
      </w:r>
      <w:r>
        <w:rPr>
          <w:spacing w:val="-2"/>
          <w:sz w:val="20"/>
        </w:rPr>
        <w:t> </w:t>
      </w:r>
      <w:r>
        <w:rPr>
          <w:sz w:val="20"/>
        </w:rPr>
        <w:t>trong</w:t>
      </w:r>
      <w:r>
        <w:rPr>
          <w:spacing w:val="-2"/>
          <w:sz w:val="20"/>
        </w:rPr>
        <w:t> </w:t>
      </w:r>
      <w:r>
        <w:rPr>
          <w:sz w:val="20"/>
        </w:rPr>
        <w:t>nhà</w:t>
      </w:r>
      <w:r>
        <w:rPr>
          <w:spacing w:val="-1"/>
          <w:sz w:val="20"/>
        </w:rPr>
        <w:t> </w:t>
      </w:r>
      <w:r>
        <w:rPr>
          <w:sz w:val="20"/>
        </w:rPr>
        <w:t>(mạng</w:t>
      </w:r>
      <w:r>
        <w:rPr>
          <w:spacing w:val="-4"/>
          <w:sz w:val="20"/>
        </w:rPr>
        <w:t> </w:t>
      </w:r>
      <w:r>
        <w:rPr>
          <w:sz w:val="20"/>
        </w:rPr>
        <w:t>đường</w:t>
      </w:r>
      <w:r>
        <w:rPr>
          <w:spacing w:val="-2"/>
          <w:sz w:val="20"/>
        </w:rPr>
        <w:t> </w:t>
      </w:r>
      <w:r>
        <w:rPr>
          <w:sz w:val="20"/>
        </w:rPr>
        <w:t>ống</w:t>
      </w:r>
      <w:r>
        <w:rPr>
          <w:spacing w:val="-3"/>
          <w:sz w:val="20"/>
        </w:rPr>
        <w:t> </w:t>
      </w:r>
      <w:r>
        <w:rPr>
          <w:sz w:val="20"/>
        </w:rPr>
        <w:t>và</w:t>
      </w:r>
      <w:r>
        <w:rPr>
          <w:spacing w:val="-3"/>
          <w:sz w:val="20"/>
        </w:rPr>
        <w:t> </w:t>
      </w:r>
      <w:r>
        <w:rPr>
          <w:sz w:val="20"/>
        </w:rPr>
        <w:t>hệ</w:t>
      </w:r>
      <w:r>
        <w:rPr>
          <w:spacing w:val="-3"/>
          <w:sz w:val="20"/>
        </w:rPr>
        <w:t> </w:t>
      </w:r>
      <w:r>
        <w:rPr>
          <w:sz w:val="20"/>
        </w:rPr>
        <w:t>thiết</w:t>
      </w:r>
      <w:r>
        <w:rPr>
          <w:spacing w:val="-2"/>
          <w:sz w:val="20"/>
        </w:rPr>
        <w:t> </w:t>
      </w:r>
      <w:r>
        <w:rPr>
          <w:sz w:val="20"/>
        </w:rPr>
        <w:t>bị)</w:t>
      </w:r>
      <w:r>
        <w:rPr>
          <w:spacing w:val="-2"/>
          <w:sz w:val="20"/>
        </w:rPr>
        <w:t> </w:t>
      </w:r>
      <w:r>
        <w:rPr>
          <w:sz w:val="20"/>
        </w:rPr>
        <w:t>phải</w:t>
      </w:r>
      <w:r>
        <w:rPr>
          <w:spacing w:val="-2"/>
          <w:sz w:val="20"/>
        </w:rPr>
        <w:t> </w:t>
      </w:r>
      <w:r>
        <w:rPr>
          <w:sz w:val="20"/>
        </w:rPr>
        <w:t>thiết</w:t>
      </w:r>
      <w:r>
        <w:rPr>
          <w:spacing w:val="-4"/>
          <w:sz w:val="20"/>
        </w:rPr>
        <w:t> </w:t>
      </w:r>
      <w:r>
        <w:rPr>
          <w:sz w:val="20"/>
        </w:rPr>
        <w:t>kế</w:t>
      </w:r>
      <w:r>
        <w:rPr>
          <w:spacing w:val="-3"/>
          <w:sz w:val="20"/>
        </w:rPr>
        <w:t> </w:t>
      </w:r>
      <w:r>
        <w:rPr>
          <w:sz w:val="20"/>
        </w:rPr>
        <w:t>riêng biệt, có trạm bơm được bố trí độc lập với các phòng có công năng</w:t>
      </w:r>
      <w:r>
        <w:rPr>
          <w:spacing w:val="-15"/>
          <w:sz w:val="20"/>
        </w:rPr>
        <w:t> </w:t>
      </w:r>
      <w:r>
        <w:rPr>
          <w:sz w:val="20"/>
        </w:rPr>
        <w:t>khác.</w:t>
      </w:r>
    </w:p>
    <w:p>
      <w:pPr>
        <w:pStyle w:val="ListParagraph"/>
        <w:numPr>
          <w:ilvl w:val="3"/>
          <w:numId w:val="57"/>
        </w:numPr>
        <w:tabs>
          <w:tab w:pos="1134" w:val="left" w:leader="none"/>
        </w:tabs>
        <w:spacing w:line="240" w:lineRule="auto" w:before="118" w:after="0"/>
        <w:ind w:left="322" w:right="1460" w:firstLine="0"/>
        <w:jc w:val="left"/>
        <w:rPr>
          <w:sz w:val="20"/>
        </w:rPr>
      </w:pPr>
      <w:r>
        <w:rPr>
          <w:sz w:val="20"/>
        </w:rPr>
        <w:t>Lưu</w:t>
      </w:r>
      <w:r>
        <w:rPr>
          <w:spacing w:val="-3"/>
          <w:sz w:val="20"/>
        </w:rPr>
        <w:t> </w:t>
      </w:r>
      <w:r>
        <w:rPr>
          <w:sz w:val="20"/>
        </w:rPr>
        <w:t>lượng</w:t>
      </w:r>
      <w:r>
        <w:rPr>
          <w:spacing w:val="-3"/>
          <w:sz w:val="20"/>
        </w:rPr>
        <w:t> </w:t>
      </w:r>
      <w:r>
        <w:rPr>
          <w:sz w:val="20"/>
        </w:rPr>
        <w:t>nước</w:t>
      </w:r>
      <w:r>
        <w:rPr>
          <w:spacing w:val="-2"/>
          <w:sz w:val="20"/>
        </w:rPr>
        <w:t> </w:t>
      </w:r>
      <w:r>
        <w:rPr>
          <w:sz w:val="20"/>
        </w:rPr>
        <w:t>chữa</w:t>
      </w:r>
      <w:r>
        <w:rPr>
          <w:spacing w:val="-3"/>
          <w:sz w:val="20"/>
        </w:rPr>
        <w:t> </w:t>
      </w:r>
      <w:r>
        <w:rPr>
          <w:sz w:val="20"/>
        </w:rPr>
        <w:t>cháy</w:t>
      </w:r>
      <w:r>
        <w:rPr>
          <w:spacing w:val="-1"/>
          <w:sz w:val="20"/>
        </w:rPr>
        <w:t> </w:t>
      </w:r>
      <w:r>
        <w:rPr>
          <w:sz w:val="20"/>
        </w:rPr>
        <w:t>trong</w:t>
      </w:r>
      <w:r>
        <w:rPr>
          <w:spacing w:val="-3"/>
          <w:sz w:val="20"/>
        </w:rPr>
        <w:t> </w:t>
      </w:r>
      <w:r>
        <w:rPr>
          <w:sz w:val="20"/>
        </w:rPr>
        <w:t>nhà</w:t>
      </w:r>
      <w:r>
        <w:rPr>
          <w:spacing w:val="-4"/>
          <w:sz w:val="20"/>
        </w:rPr>
        <w:t> </w:t>
      </w:r>
      <w:r>
        <w:rPr>
          <w:sz w:val="20"/>
        </w:rPr>
        <w:t>cho</w:t>
      </w:r>
      <w:r>
        <w:rPr>
          <w:spacing w:val="-3"/>
          <w:sz w:val="20"/>
        </w:rPr>
        <w:t> </w:t>
      </w:r>
      <w:r>
        <w:rPr>
          <w:sz w:val="20"/>
        </w:rPr>
        <w:t>từng</w:t>
      </w:r>
      <w:r>
        <w:rPr>
          <w:spacing w:val="-4"/>
          <w:sz w:val="20"/>
        </w:rPr>
        <w:t> </w:t>
      </w:r>
      <w:r>
        <w:rPr>
          <w:sz w:val="20"/>
        </w:rPr>
        <w:t>khoang</w:t>
      </w:r>
      <w:r>
        <w:rPr>
          <w:spacing w:val="-2"/>
          <w:sz w:val="20"/>
        </w:rPr>
        <w:t> </w:t>
      </w:r>
      <w:r>
        <w:rPr>
          <w:sz w:val="20"/>
        </w:rPr>
        <w:t>cháy</w:t>
      </w:r>
      <w:r>
        <w:rPr>
          <w:spacing w:val="-2"/>
          <w:sz w:val="20"/>
        </w:rPr>
        <w:t> </w:t>
      </w:r>
      <w:r>
        <w:rPr>
          <w:sz w:val="20"/>
        </w:rPr>
        <w:t>phải</w:t>
      </w:r>
      <w:r>
        <w:rPr>
          <w:spacing w:val="-2"/>
          <w:sz w:val="20"/>
        </w:rPr>
        <w:t> </w:t>
      </w:r>
      <w:r>
        <w:rPr>
          <w:sz w:val="20"/>
        </w:rPr>
        <w:t>đủ</w:t>
      </w:r>
      <w:r>
        <w:rPr>
          <w:spacing w:val="-4"/>
          <w:sz w:val="20"/>
        </w:rPr>
        <w:t> </w:t>
      </w:r>
      <w:r>
        <w:rPr>
          <w:sz w:val="20"/>
        </w:rPr>
        <w:t>cho</w:t>
      </w:r>
      <w:r>
        <w:rPr>
          <w:spacing w:val="-3"/>
          <w:sz w:val="20"/>
        </w:rPr>
        <w:t> </w:t>
      </w:r>
      <w:r>
        <w:rPr>
          <w:sz w:val="20"/>
        </w:rPr>
        <w:t>4</w:t>
      </w:r>
      <w:r>
        <w:rPr>
          <w:spacing w:val="-3"/>
          <w:sz w:val="20"/>
        </w:rPr>
        <w:t> </w:t>
      </w:r>
      <w:r>
        <w:rPr>
          <w:sz w:val="20"/>
        </w:rPr>
        <w:t>tia</w:t>
      </w:r>
      <w:r>
        <w:rPr>
          <w:spacing w:val="-1"/>
          <w:sz w:val="20"/>
        </w:rPr>
        <w:t> </w:t>
      </w:r>
      <w:r>
        <w:rPr>
          <w:sz w:val="20"/>
        </w:rPr>
        <w:t>phun</w:t>
      </w:r>
      <w:r>
        <w:rPr>
          <w:spacing w:val="-3"/>
          <w:sz w:val="20"/>
        </w:rPr>
        <w:t> </w:t>
      </w:r>
      <w:r>
        <w:rPr>
          <w:sz w:val="20"/>
        </w:rPr>
        <w:t>chữa cháy, lưu lượng nước mỗi tia phun không nhỏ hơn 2,5</w:t>
      </w:r>
      <w:r>
        <w:rPr>
          <w:spacing w:val="-5"/>
          <w:sz w:val="20"/>
        </w:rPr>
        <w:t> </w:t>
      </w:r>
      <w:r>
        <w:rPr>
          <w:sz w:val="20"/>
        </w:rPr>
        <w:t>L/s.</w:t>
      </w:r>
    </w:p>
    <w:p>
      <w:pPr>
        <w:pStyle w:val="ListParagraph"/>
        <w:numPr>
          <w:ilvl w:val="3"/>
          <w:numId w:val="57"/>
        </w:numPr>
        <w:tabs>
          <w:tab w:pos="1131" w:val="left" w:leader="none"/>
        </w:tabs>
        <w:spacing w:line="240" w:lineRule="auto" w:before="121" w:after="0"/>
        <w:ind w:left="322" w:right="1232" w:firstLine="0"/>
        <w:jc w:val="left"/>
        <w:rPr>
          <w:sz w:val="20"/>
        </w:rPr>
      </w:pPr>
      <w:r>
        <w:rPr>
          <w:sz w:val="20"/>
        </w:rPr>
        <w:t>Trong các khoang cháy có các gian phòng công cộng, cho phép bố trí các họng nước chữa cháy</w:t>
      </w:r>
      <w:r>
        <w:rPr>
          <w:spacing w:val="-3"/>
          <w:sz w:val="20"/>
        </w:rPr>
        <w:t> </w:t>
      </w:r>
      <w:r>
        <w:rPr>
          <w:sz w:val="20"/>
        </w:rPr>
        <w:t>có</w:t>
      </w:r>
      <w:r>
        <w:rPr>
          <w:spacing w:val="-3"/>
          <w:sz w:val="20"/>
        </w:rPr>
        <w:t> </w:t>
      </w:r>
      <w:r>
        <w:rPr>
          <w:sz w:val="20"/>
        </w:rPr>
        <w:t>lưu</w:t>
      </w:r>
      <w:r>
        <w:rPr>
          <w:spacing w:val="-2"/>
          <w:sz w:val="20"/>
        </w:rPr>
        <w:t> </w:t>
      </w:r>
      <w:r>
        <w:rPr>
          <w:sz w:val="20"/>
        </w:rPr>
        <w:t>lượng</w:t>
      </w:r>
      <w:r>
        <w:rPr>
          <w:spacing w:val="-3"/>
          <w:sz w:val="20"/>
        </w:rPr>
        <w:t> </w:t>
      </w:r>
      <w:r>
        <w:rPr>
          <w:sz w:val="20"/>
        </w:rPr>
        <w:t>không</w:t>
      </w:r>
      <w:r>
        <w:rPr>
          <w:spacing w:val="-2"/>
          <w:sz w:val="20"/>
        </w:rPr>
        <w:t> </w:t>
      </w:r>
      <w:r>
        <w:rPr>
          <w:sz w:val="20"/>
        </w:rPr>
        <w:t>nhỏ</w:t>
      </w:r>
      <w:r>
        <w:rPr>
          <w:spacing w:val="-4"/>
          <w:sz w:val="20"/>
        </w:rPr>
        <w:t> </w:t>
      </w:r>
      <w:r>
        <w:rPr>
          <w:sz w:val="20"/>
        </w:rPr>
        <w:t>hơn</w:t>
      </w:r>
      <w:r>
        <w:rPr>
          <w:spacing w:val="-2"/>
          <w:sz w:val="20"/>
        </w:rPr>
        <w:t> </w:t>
      </w:r>
      <w:r>
        <w:rPr>
          <w:sz w:val="20"/>
        </w:rPr>
        <w:t>2,5</w:t>
      </w:r>
      <w:r>
        <w:rPr>
          <w:spacing w:val="-2"/>
          <w:sz w:val="20"/>
        </w:rPr>
        <w:t> </w:t>
      </w:r>
      <w:r>
        <w:rPr>
          <w:sz w:val="20"/>
        </w:rPr>
        <w:t>L/s,</w:t>
      </w:r>
      <w:r>
        <w:rPr>
          <w:spacing w:val="-3"/>
          <w:sz w:val="20"/>
        </w:rPr>
        <w:t> </w:t>
      </w:r>
      <w:r>
        <w:rPr>
          <w:sz w:val="20"/>
        </w:rPr>
        <w:t>với</w:t>
      </w:r>
      <w:r>
        <w:rPr>
          <w:spacing w:val="-5"/>
          <w:sz w:val="20"/>
        </w:rPr>
        <w:t> </w:t>
      </w:r>
      <w:r>
        <w:rPr>
          <w:sz w:val="20"/>
        </w:rPr>
        <w:t>điều</w:t>
      </w:r>
      <w:r>
        <w:rPr>
          <w:spacing w:val="-1"/>
          <w:sz w:val="20"/>
        </w:rPr>
        <w:t> </w:t>
      </w:r>
      <w:r>
        <w:rPr>
          <w:sz w:val="20"/>
        </w:rPr>
        <w:t>kiện</w:t>
      </w:r>
      <w:r>
        <w:rPr>
          <w:spacing w:val="-3"/>
          <w:sz w:val="20"/>
        </w:rPr>
        <w:t> </w:t>
      </w:r>
      <w:r>
        <w:rPr>
          <w:sz w:val="20"/>
        </w:rPr>
        <w:t>phải</w:t>
      </w:r>
      <w:r>
        <w:rPr>
          <w:spacing w:val="-5"/>
          <w:sz w:val="20"/>
        </w:rPr>
        <w:t> </w:t>
      </w:r>
      <w:r>
        <w:rPr>
          <w:sz w:val="20"/>
        </w:rPr>
        <w:t>có</w:t>
      </w:r>
      <w:r>
        <w:rPr>
          <w:spacing w:val="-3"/>
          <w:sz w:val="20"/>
        </w:rPr>
        <w:t> </w:t>
      </w:r>
      <w:r>
        <w:rPr>
          <w:sz w:val="20"/>
        </w:rPr>
        <w:t>các ống</w:t>
      </w:r>
      <w:r>
        <w:rPr>
          <w:spacing w:val="-2"/>
          <w:sz w:val="20"/>
        </w:rPr>
        <w:t> </w:t>
      </w:r>
      <w:r>
        <w:rPr>
          <w:sz w:val="20"/>
        </w:rPr>
        <w:t>đứng</w:t>
      </w:r>
      <w:r>
        <w:rPr>
          <w:spacing w:val="-2"/>
          <w:sz w:val="20"/>
        </w:rPr>
        <w:t> </w:t>
      </w:r>
      <w:r>
        <w:rPr>
          <w:sz w:val="20"/>
        </w:rPr>
        <w:t>bảo</w:t>
      </w:r>
      <w:r>
        <w:rPr>
          <w:spacing w:val="-3"/>
          <w:sz w:val="20"/>
        </w:rPr>
        <w:t> </w:t>
      </w:r>
      <w:r>
        <w:rPr>
          <w:sz w:val="20"/>
        </w:rPr>
        <w:t>đảm</w:t>
      </w:r>
      <w:r>
        <w:rPr>
          <w:spacing w:val="-4"/>
          <w:sz w:val="20"/>
        </w:rPr>
        <w:t> </w:t>
      </w:r>
      <w:r>
        <w:rPr>
          <w:sz w:val="20"/>
        </w:rPr>
        <w:t>cung</w:t>
      </w:r>
      <w:r>
        <w:rPr>
          <w:spacing w:val="-1"/>
          <w:sz w:val="20"/>
        </w:rPr>
        <w:t> </w:t>
      </w:r>
      <w:r>
        <w:rPr>
          <w:sz w:val="20"/>
        </w:rPr>
        <w:t>cấp</w:t>
      </w:r>
      <w:r>
        <w:rPr>
          <w:spacing w:val="-4"/>
          <w:sz w:val="20"/>
        </w:rPr>
        <w:t> </w:t>
      </w:r>
      <w:r>
        <w:rPr>
          <w:sz w:val="20"/>
        </w:rPr>
        <w:t>cho các họng nước đạt lưu lượng 5</w:t>
      </w:r>
      <w:r>
        <w:rPr>
          <w:spacing w:val="-3"/>
          <w:sz w:val="20"/>
        </w:rPr>
        <w:t> </w:t>
      </w:r>
      <w:r>
        <w:rPr>
          <w:sz w:val="20"/>
        </w:rPr>
        <w:t>L/s.</w:t>
      </w:r>
    </w:p>
    <w:p>
      <w:pPr>
        <w:pStyle w:val="ListParagraph"/>
        <w:numPr>
          <w:ilvl w:val="3"/>
          <w:numId w:val="57"/>
        </w:numPr>
        <w:tabs>
          <w:tab w:pos="1134" w:val="left" w:leader="none"/>
        </w:tabs>
        <w:spacing w:line="240" w:lineRule="auto" w:before="119" w:after="0"/>
        <w:ind w:left="322" w:right="1432" w:firstLine="0"/>
        <w:jc w:val="left"/>
        <w:rPr>
          <w:sz w:val="20"/>
        </w:rPr>
      </w:pPr>
      <w:r>
        <w:rPr>
          <w:sz w:val="20"/>
        </w:rPr>
        <w:t>Phải bố trí 2 ống nối có các đầu nối đường kính phù hợp để đấu nối hệ thống cấp nước chữa</w:t>
      </w:r>
      <w:r>
        <w:rPr>
          <w:spacing w:val="-3"/>
          <w:sz w:val="20"/>
        </w:rPr>
        <w:t> </w:t>
      </w:r>
      <w:r>
        <w:rPr>
          <w:sz w:val="20"/>
        </w:rPr>
        <w:t>cháy</w:t>
      </w:r>
      <w:r>
        <w:rPr>
          <w:spacing w:val="-2"/>
          <w:sz w:val="20"/>
        </w:rPr>
        <w:t> </w:t>
      </w:r>
      <w:r>
        <w:rPr>
          <w:sz w:val="20"/>
        </w:rPr>
        <w:t>trong</w:t>
      </w:r>
      <w:r>
        <w:rPr>
          <w:spacing w:val="-2"/>
          <w:sz w:val="20"/>
        </w:rPr>
        <w:t> </w:t>
      </w:r>
      <w:r>
        <w:rPr>
          <w:sz w:val="20"/>
        </w:rPr>
        <w:t>nhà</w:t>
      </w:r>
      <w:r>
        <w:rPr>
          <w:spacing w:val="-3"/>
          <w:sz w:val="20"/>
        </w:rPr>
        <w:t> </w:t>
      </w:r>
      <w:r>
        <w:rPr>
          <w:sz w:val="20"/>
        </w:rPr>
        <w:t>và</w:t>
      </w:r>
      <w:r>
        <w:rPr>
          <w:spacing w:val="-2"/>
          <w:sz w:val="20"/>
        </w:rPr>
        <w:t> </w:t>
      </w:r>
      <w:r>
        <w:rPr>
          <w:sz w:val="20"/>
        </w:rPr>
        <w:t>các</w:t>
      </w:r>
      <w:r>
        <w:rPr>
          <w:spacing w:val="-2"/>
          <w:sz w:val="20"/>
        </w:rPr>
        <w:t> </w:t>
      </w:r>
      <w:r>
        <w:rPr>
          <w:sz w:val="20"/>
        </w:rPr>
        <w:t>thiết</w:t>
      </w:r>
      <w:r>
        <w:rPr>
          <w:spacing w:val="-2"/>
          <w:sz w:val="20"/>
        </w:rPr>
        <w:t> </w:t>
      </w:r>
      <w:r>
        <w:rPr>
          <w:sz w:val="20"/>
        </w:rPr>
        <w:t>bị</w:t>
      </w:r>
      <w:r>
        <w:rPr>
          <w:spacing w:val="-2"/>
          <w:sz w:val="20"/>
        </w:rPr>
        <w:t> </w:t>
      </w:r>
      <w:r>
        <w:rPr>
          <w:sz w:val="20"/>
        </w:rPr>
        <w:t>chữa</w:t>
      </w:r>
      <w:r>
        <w:rPr>
          <w:spacing w:val="-3"/>
          <w:sz w:val="20"/>
        </w:rPr>
        <w:t> </w:t>
      </w:r>
      <w:r>
        <w:rPr>
          <w:sz w:val="20"/>
        </w:rPr>
        <w:t>cháy</w:t>
      </w:r>
      <w:r>
        <w:rPr>
          <w:spacing w:val="-2"/>
          <w:sz w:val="20"/>
        </w:rPr>
        <w:t> </w:t>
      </w:r>
      <w:r>
        <w:rPr>
          <w:sz w:val="20"/>
        </w:rPr>
        <w:t>tự</w:t>
      </w:r>
      <w:r>
        <w:rPr>
          <w:spacing w:val="-2"/>
          <w:sz w:val="20"/>
        </w:rPr>
        <w:t> </w:t>
      </w:r>
      <w:r>
        <w:rPr>
          <w:sz w:val="20"/>
        </w:rPr>
        <w:t>động</w:t>
      </w:r>
      <w:r>
        <w:rPr>
          <w:spacing w:val="-3"/>
          <w:sz w:val="20"/>
        </w:rPr>
        <w:t> </w:t>
      </w:r>
      <w:r>
        <w:rPr>
          <w:sz w:val="20"/>
        </w:rPr>
        <w:t>với</w:t>
      </w:r>
      <w:r>
        <w:rPr>
          <w:spacing w:val="-3"/>
          <w:sz w:val="20"/>
        </w:rPr>
        <w:t> </w:t>
      </w:r>
      <w:r>
        <w:rPr>
          <w:sz w:val="20"/>
        </w:rPr>
        <w:t>các</w:t>
      </w:r>
      <w:r>
        <w:rPr>
          <w:spacing w:val="-2"/>
          <w:sz w:val="20"/>
        </w:rPr>
        <w:t> </w:t>
      </w:r>
      <w:r>
        <w:rPr>
          <w:sz w:val="20"/>
        </w:rPr>
        <w:t>phương</w:t>
      </w:r>
      <w:r>
        <w:rPr>
          <w:spacing w:val="-4"/>
          <w:sz w:val="20"/>
        </w:rPr>
        <w:t> </w:t>
      </w:r>
      <w:r>
        <w:rPr>
          <w:sz w:val="20"/>
        </w:rPr>
        <w:t>tiện</w:t>
      </w:r>
      <w:r>
        <w:rPr>
          <w:spacing w:val="-3"/>
          <w:sz w:val="20"/>
        </w:rPr>
        <w:t> </w:t>
      </w:r>
      <w:r>
        <w:rPr>
          <w:sz w:val="20"/>
        </w:rPr>
        <w:t>chữa</w:t>
      </w:r>
      <w:r>
        <w:rPr>
          <w:spacing w:val="-3"/>
          <w:sz w:val="20"/>
        </w:rPr>
        <w:t> </w:t>
      </w:r>
      <w:r>
        <w:rPr>
          <w:sz w:val="20"/>
        </w:rPr>
        <w:t>cháy</w:t>
      </w:r>
      <w:r>
        <w:rPr>
          <w:spacing w:val="-2"/>
          <w:sz w:val="20"/>
        </w:rPr>
        <w:t> </w:t>
      </w:r>
      <w:r>
        <w:rPr>
          <w:sz w:val="20"/>
        </w:rPr>
        <w:t>di</w:t>
      </w:r>
      <w:r>
        <w:rPr>
          <w:spacing w:val="-4"/>
          <w:sz w:val="20"/>
        </w:rPr>
        <w:t> </w:t>
      </w:r>
      <w:r>
        <w:rPr>
          <w:sz w:val="20"/>
        </w:rPr>
        <w:t>chuyển</w:t>
      </w:r>
      <w:r>
        <w:rPr>
          <w:spacing w:val="-1"/>
          <w:sz w:val="20"/>
        </w:rPr>
        <w:t> </w:t>
      </w:r>
      <w:r>
        <w:rPr>
          <w:sz w:val="20"/>
        </w:rPr>
        <w:t>ở ngoài</w:t>
      </w:r>
      <w:r>
        <w:rPr>
          <w:spacing w:val="-3"/>
          <w:sz w:val="20"/>
        </w:rPr>
        <w:t> </w:t>
      </w:r>
      <w:r>
        <w:rPr>
          <w:sz w:val="20"/>
        </w:rPr>
        <w:t>nhà.</w:t>
      </w:r>
    </w:p>
    <w:p>
      <w:pPr>
        <w:pStyle w:val="BodyText"/>
        <w:spacing w:before="122"/>
        <w:ind w:right="1088"/>
      </w:pPr>
      <w:r>
        <w:rPr/>
        <w:t>Phải có các van chặn và van một chiều ở bên trong nhà để điều chỉnh lượng nước chữa cháy cấp vào hệ thống. Các đầu nối đưa ra phía ngoài nhà phải được đặt tại các vị trí thuận tiện cho xe chữa cháy tiếp cận và phải được ký hiệu bằng các chỉ dẫn rõ ràng dễ đọc.</w:t>
      </w:r>
    </w:p>
    <w:p>
      <w:pPr>
        <w:pStyle w:val="ListParagraph"/>
        <w:numPr>
          <w:ilvl w:val="3"/>
          <w:numId w:val="57"/>
        </w:numPr>
        <w:tabs>
          <w:tab w:pos="1134" w:val="left" w:leader="none"/>
        </w:tabs>
        <w:spacing w:line="240" w:lineRule="auto" w:before="119" w:after="0"/>
        <w:ind w:left="322" w:right="1185" w:firstLine="0"/>
        <w:jc w:val="left"/>
        <w:rPr>
          <w:sz w:val="20"/>
        </w:rPr>
      </w:pPr>
      <w:r>
        <w:rPr>
          <w:sz w:val="20"/>
        </w:rPr>
        <w:t>Việc bố trí các đầu phun của hệ thống chữa cháy tự động bằng nước cho các gian phòng, sảnh, đường thoát nạn và các bộ phận khác phải bảo đảm, bảo vệ được các lỗ cửa sổ (từ phía ngoài hoặc</w:t>
      </w:r>
      <w:r>
        <w:rPr>
          <w:spacing w:val="-3"/>
          <w:sz w:val="20"/>
        </w:rPr>
        <w:t> </w:t>
      </w:r>
      <w:r>
        <w:rPr>
          <w:sz w:val="20"/>
        </w:rPr>
        <w:t>từ</w:t>
      </w:r>
      <w:r>
        <w:rPr>
          <w:spacing w:val="-2"/>
          <w:sz w:val="20"/>
        </w:rPr>
        <w:t> </w:t>
      </w:r>
      <w:r>
        <w:rPr>
          <w:sz w:val="20"/>
        </w:rPr>
        <w:t>phía</w:t>
      </w:r>
      <w:r>
        <w:rPr>
          <w:spacing w:val="-4"/>
          <w:sz w:val="20"/>
        </w:rPr>
        <w:t> </w:t>
      </w:r>
      <w:r>
        <w:rPr>
          <w:sz w:val="20"/>
        </w:rPr>
        <w:t>trong</w:t>
      </w:r>
      <w:r>
        <w:rPr>
          <w:spacing w:val="-3"/>
          <w:sz w:val="20"/>
        </w:rPr>
        <w:t> </w:t>
      </w:r>
      <w:r>
        <w:rPr>
          <w:sz w:val="20"/>
        </w:rPr>
        <w:t>của</w:t>
      </w:r>
      <w:r>
        <w:rPr>
          <w:spacing w:val="-3"/>
          <w:sz w:val="20"/>
        </w:rPr>
        <w:t> </w:t>
      </w:r>
      <w:r>
        <w:rPr>
          <w:sz w:val="20"/>
        </w:rPr>
        <w:t>gian</w:t>
      </w:r>
      <w:r>
        <w:rPr>
          <w:spacing w:val="-1"/>
          <w:sz w:val="20"/>
        </w:rPr>
        <w:t> </w:t>
      </w:r>
      <w:r>
        <w:rPr>
          <w:sz w:val="20"/>
        </w:rPr>
        <w:t>phòng)</w:t>
      </w:r>
      <w:r>
        <w:rPr>
          <w:spacing w:val="-2"/>
          <w:sz w:val="20"/>
        </w:rPr>
        <w:t> </w:t>
      </w:r>
      <w:r>
        <w:rPr>
          <w:sz w:val="20"/>
        </w:rPr>
        <w:t>và</w:t>
      </w:r>
      <w:r>
        <w:rPr>
          <w:spacing w:val="-3"/>
          <w:sz w:val="20"/>
        </w:rPr>
        <w:t> </w:t>
      </w:r>
      <w:r>
        <w:rPr>
          <w:sz w:val="20"/>
        </w:rPr>
        <w:t>các</w:t>
      </w:r>
      <w:r>
        <w:rPr>
          <w:spacing w:val="-2"/>
          <w:sz w:val="20"/>
        </w:rPr>
        <w:t> </w:t>
      </w:r>
      <w:r>
        <w:rPr>
          <w:sz w:val="20"/>
        </w:rPr>
        <w:t>ô</w:t>
      </w:r>
      <w:r>
        <w:rPr>
          <w:spacing w:val="-4"/>
          <w:sz w:val="20"/>
        </w:rPr>
        <w:t> </w:t>
      </w:r>
      <w:r>
        <w:rPr>
          <w:sz w:val="20"/>
        </w:rPr>
        <w:t>cửa</w:t>
      </w:r>
      <w:r>
        <w:rPr>
          <w:spacing w:val="-2"/>
          <w:sz w:val="20"/>
        </w:rPr>
        <w:t> </w:t>
      </w:r>
      <w:r>
        <w:rPr>
          <w:sz w:val="20"/>
        </w:rPr>
        <w:t>đi</w:t>
      </w:r>
      <w:r>
        <w:rPr>
          <w:spacing w:val="-4"/>
          <w:sz w:val="20"/>
        </w:rPr>
        <w:t> </w:t>
      </w:r>
      <w:r>
        <w:rPr>
          <w:sz w:val="20"/>
        </w:rPr>
        <w:t>của</w:t>
      </w:r>
      <w:r>
        <w:rPr>
          <w:spacing w:val="-3"/>
          <w:sz w:val="20"/>
        </w:rPr>
        <w:t> </w:t>
      </w:r>
      <w:r>
        <w:rPr>
          <w:sz w:val="20"/>
        </w:rPr>
        <w:t>các</w:t>
      </w:r>
      <w:r>
        <w:rPr>
          <w:spacing w:val="-2"/>
          <w:sz w:val="20"/>
        </w:rPr>
        <w:t> </w:t>
      </w:r>
      <w:r>
        <w:rPr>
          <w:sz w:val="20"/>
        </w:rPr>
        <w:t>căn</w:t>
      </w:r>
      <w:r>
        <w:rPr>
          <w:spacing w:val="-4"/>
          <w:sz w:val="20"/>
        </w:rPr>
        <w:t> </w:t>
      </w:r>
      <w:r>
        <w:rPr>
          <w:sz w:val="20"/>
        </w:rPr>
        <w:t>hộ,</w:t>
      </w:r>
      <w:r>
        <w:rPr>
          <w:spacing w:val="-4"/>
          <w:sz w:val="20"/>
        </w:rPr>
        <w:t> </w:t>
      </w:r>
      <w:r>
        <w:rPr>
          <w:sz w:val="20"/>
        </w:rPr>
        <w:t>các</w:t>
      </w:r>
      <w:r>
        <w:rPr>
          <w:spacing w:val="-2"/>
          <w:sz w:val="20"/>
        </w:rPr>
        <w:t> </w:t>
      </w:r>
      <w:r>
        <w:rPr>
          <w:sz w:val="20"/>
        </w:rPr>
        <w:t>gian</w:t>
      </w:r>
      <w:r>
        <w:rPr>
          <w:spacing w:val="-2"/>
          <w:sz w:val="20"/>
        </w:rPr>
        <w:t> </w:t>
      </w:r>
      <w:r>
        <w:rPr>
          <w:sz w:val="20"/>
        </w:rPr>
        <w:t>phòng</w:t>
      </w:r>
      <w:r>
        <w:rPr>
          <w:spacing w:val="-4"/>
          <w:sz w:val="20"/>
        </w:rPr>
        <w:t> </w:t>
      </w:r>
      <w:r>
        <w:rPr>
          <w:sz w:val="20"/>
        </w:rPr>
        <w:t>văn</w:t>
      </w:r>
      <w:r>
        <w:rPr>
          <w:spacing w:val="-2"/>
          <w:sz w:val="20"/>
        </w:rPr>
        <w:t> </w:t>
      </w:r>
      <w:r>
        <w:rPr>
          <w:sz w:val="20"/>
        </w:rPr>
        <w:t>phòng</w:t>
      </w:r>
      <w:r>
        <w:rPr>
          <w:spacing w:val="-4"/>
          <w:sz w:val="20"/>
        </w:rPr>
        <w:t> </w:t>
      </w:r>
      <w:r>
        <w:rPr>
          <w:sz w:val="20"/>
        </w:rPr>
        <w:t>và</w:t>
      </w:r>
      <w:r>
        <w:rPr>
          <w:spacing w:val="-3"/>
          <w:sz w:val="20"/>
        </w:rPr>
        <w:t> </w:t>
      </w:r>
      <w:r>
        <w:rPr>
          <w:sz w:val="20"/>
        </w:rPr>
        <w:t>các gian phòng khác, mà các cửa đó mở vào hành</w:t>
      </w:r>
      <w:r>
        <w:rPr>
          <w:spacing w:val="-7"/>
          <w:sz w:val="20"/>
        </w:rPr>
        <w:t> </w:t>
      </w:r>
      <w:r>
        <w:rPr>
          <w:sz w:val="20"/>
        </w:rPr>
        <w:t>lang.</w:t>
      </w:r>
    </w:p>
    <w:p>
      <w:pPr>
        <w:pStyle w:val="ListParagraph"/>
        <w:numPr>
          <w:ilvl w:val="3"/>
          <w:numId w:val="57"/>
        </w:numPr>
        <w:tabs>
          <w:tab w:pos="1131" w:val="left" w:leader="none"/>
        </w:tabs>
        <w:spacing w:line="240" w:lineRule="auto" w:before="121" w:after="0"/>
        <w:ind w:left="1130" w:right="0" w:hanging="809"/>
        <w:jc w:val="left"/>
        <w:rPr>
          <w:sz w:val="20"/>
        </w:rPr>
      </w:pPr>
      <w:r>
        <w:rPr>
          <w:sz w:val="20"/>
        </w:rPr>
        <w:t>Cường độ phun đối với các hệ thống chữa cháy tự động không được thấp hơn 0,08</w:t>
      </w:r>
      <w:r>
        <w:rPr>
          <w:spacing w:val="-25"/>
          <w:sz w:val="20"/>
        </w:rPr>
        <w:t> </w:t>
      </w:r>
      <w:r>
        <w:rPr>
          <w:sz w:val="20"/>
        </w:rPr>
        <w:t>L/(s∙m</w:t>
      </w:r>
      <w:r>
        <w:rPr>
          <w:position w:val="6"/>
          <w:sz w:val="13"/>
        </w:rPr>
        <w:t>2</w:t>
      </w:r>
      <w:r>
        <w:rPr>
          <w:sz w:val="20"/>
        </w:rPr>
        <w:t>).</w:t>
      </w:r>
    </w:p>
    <w:p>
      <w:pPr>
        <w:pStyle w:val="ListParagraph"/>
        <w:numPr>
          <w:ilvl w:val="3"/>
          <w:numId w:val="57"/>
        </w:numPr>
        <w:tabs>
          <w:tab w:pos="1131" w:val="left" w:leader="none"/>
        </w:tabs>
        <w:spacing w:line="240" w:lineRule="auto" w:before="121" w:after="0"/>
        <w:ind w:left="1130" w:right="0" w:hanging="809"/>
        <w:jc w:val="left"/>
        <w:rPr>
          <w:sz w:val="20"/>
        </w:rPr>
      </w:pPr>
      <w:r>
        <w:rPr>
          <w:sz w:val="20"/>
        </w:rPr>
        <w:t>Đối với hệ thống chữa cháy sprinkler, lưu lượng nước phải bảo đảm không thấp hơn 10</w:t>
      </w:r>
      <w:r>
        <w:rPr>
          <w:spacing w:val="-27"/>
          <w:sz w:val="20"/>
        </w:rPr>
        <w:t> </w:t>
      </w:r>
      <w:r>
        <w:rPr>
          <w:sz w:val="20"/>
        </w:rPr>
        <w:t>L/s.</w:t>
      </w:r>
    </w:p>
    <w:p>
      <w:pPr>
        <w:pStyle w:val="ListParagraph"/>
        <w:numPr>
          <w:ilvl w:val="3"/>
          <w:numId w:val="57"/>
        </w:numPr>
        <w:tabs>
          <w:tab w:pos="1131" w:val="left" w:leader="none"/>
        </w:tabs>
        <w:spacing w:line="240" w:lineRule="auto" w:before="118" w:after="0"/>
        <w:ind w:left="322" w:right="1319" w:firstLine="0"/>
        <w:jc w:val="left"/>
        <w:rPr>
          <w:sz w:val="20"/>
        </w:rPr>
      </w:pPr>
      <w:r>
        <w:rPr>
          <w:sz w:val="20"/>
        </w:rPr>
        <w:t>Trong</w:t>
      </w:r>
      <w:r>
        <w:rPr>
          <w:spacing w:val="-5"/>
          <w:sz w:val="20"/>
        </w:rPr>
        <w:t> </w:t>
      </w:r>
      <w:r>
        <w:rPr>
          <w:sz w:val="20"/>
        </w:rPr>
        <w:t>các</w:t>
      </w:r>
      <w:r>
        <w:rPr>
          <w:spacing w:val="-2"/>
          <w:sz w:val="20"/>
        </w:rPr>
        <w:t> </w:t>
      </w:r>
      <w:r>
        <w:rPr>
          <w:sz w:val="20"/>
        </w:rPr>
        <w:t>khoang</w:t>
      </w:r>
      <w:r>
        <w:rPr>
          <w:spacing w:val="-2"/>
          <w:sz w:val="20"/>
        </w:rPr>
        <w:t> </w:t>
      </w:r>
      <w:r>
        <w:rPr>
          <w:sz w:val="20"/>
        </w:rPr>
        <w:t>đệm</w:t>
      </w:r>
      <w:r>
        <w:rPr>
          <w:spacing w:val="-1"/>
          <w:sz w:val="20"/>
        </w:rPr>
        <w:t> </w:t>
      </w:r>
      <w:r>
        <w:rPr>
          <w:sz w:val="20"/>
        </w:rPr>
        <w:t>buồng</w:t>
      </w:r>
      <w:r>
        <w:rPr>
          <w:spacing w:val="-5"/>
          <w:sz w:val="20"/>
        </w:rPr>
        <w:t> </w:t>
      </w:r>
      <w:r>
        <w:rPr>
          <w:sz w:val="20"/>
        </w:rPr>
        <w:t>của</w:t>
      </w:r>
      <w:r>
        <w:rPr>
          <w:spacing w:val="-3"/>
          <w:sz w:val="20"/>
        </w:rPr>
        <w:t> </w:t>
      </w:r>
      <w:r>
        <w:rPr>
          <w:sz w:val="20"/>
        </w:rPr>
        <w:t>thang</w:t>
      </w:r>
      <w:r>
        <w:rPr>
          <w:spacing w:val="-2"/>
          <w:sz w:val="20"/>
        </w:rPr>
        <w:t> </w:t>
      </w:r>
      <w:r>
        <w:rPr>
          <w:sz w:val="20"/>
        </w:rPr>
        <w:t>bộ</w:t>
      </w:r>
      <w:r>
        <w:rPr>
          <w:spacing w:val="-4"/>
          <w:sz w:val="20"/>
        </w:rPr>
        <w:t> </w:t>
      </w:r>
      <w:r>
        <w:rPr>
          <w:sz w:val="20"/>
        </w:rPr>
        <w:t>không</w:t>
      </w:r>
      <w:r>
        <w:rPr>
          <w:spacing w:val="-2"/>
          <w:sz w:val="20"/>
        </w:rPr>
        <w:t> </w:t>
      </w:r>
      <w:r>
        <w:rPr>
          <w:sz w:val="20"/>
        </w:rPr>
        <w:t>nhiễm</w:t>
      </w:r>
      <w:r>
        <w:rPr>
          <w:spacing w:val="-3"/>
          <w:sz w:val="20"/>
        </w:rPr>
        <w:t> </w:t>
      </w:r>
      <w:r>
        <w:rPr>
          <w:sz w:val="20"/>
        </w:rPr>
        <w:t>khói</w:t>
      </w:r>
      <w:r>
        <w:rPr>
          <w:spacing w:val="-5"/>
          <w:sz w:val="20"/>
        </w:rPr>
        <w:t> </w:t>
      </w:r>
      <w:r>
        <w:rPr>
          <w:sz w:val="20"/>
        </w:rPr>
        <w:t>phải</w:t>
      </w:r>
      <w:r>
        <w:rPr>
          <w:spacing w:val="-2"/>
          <w:sz w:val="20"/>
        </w:rPr>
        <w:t> </w:t>
      </w:r>
      <w:r>
        <w:rPr>
          <w:sz w:val="20"/>
        </w:rPr>
        <w:t>bố</w:t>
      </w:r>
      <w:r>
        <w:rPr>
          <w:spacing w:val="-5"/>
          <w:sz w:val="20"/>
        </w:rPr>
        <w:t> </w:t>
      </w:r>
      <w:r>
        <w:rPr>
          <w:sz w:val="20"/>
        </w:rPr>
        <w:t>trí các</w:t>
      </w:r>
      <w:r>
        <w:rPr>
          <w:spacing w:val="-3"/>
          <w:sz w:val="20"/>
        </w:rPr>
        <w:t> </w:t>
      </w:r>
      <w:r>
        <w:rPr>
          <w:sz w:val="20"/>
        </w:rPr>
        <w:t>họng</w:t>
      </w:r>
      <w:r>
        <w:rPr>
          <w:spacing w:val="-1"/>
          <w:sz w:val="20"/>
        </w:rPr>
        <w:t> </w:t>
      </w:r>
      <w:r>
        <w:rPr>
          <w:sz w:val="20"/>
        </w:rPr>
        <w:t>chờ</w:t>
      </w:r>
      <w:r>
        <w:rPr>
          <w:spacing w:val="-5"/>
          <w:sz w:val="20"/>
        </w:rPr>
        <w:t> </w:t>
      </w:r>
      <w:r>
        <w:rPr>
          <w:sz w:val="20"/>
        </w:rPr>
        <w:t>cấp nước D 65 dành cho lực lượng chữa cháy chuyên nghiệp (của hệ thống ống khô). Ở tầng 1 các đường ống này phải có các ống nối để đấu nối với các bơm áp lực cao của các xe chữa</w:t>
      </w:r>
      <w:r>
        <w:rPr>
          <w:spacing w:val="-38"/>
          <w:sz w:val="20"/>
        </w:rPr>
        <w:t> </w:t>
      </w:r>
      <w:r>
        <w:rPr>
          <w:sz w:val="20"/>
        </w:rPr>
        <w:t>cháy.</w:t>
      </w:r>
    </w:p>
    <w:p>
      <w:pPr>
        <w:pStyle w:val="ListParagraph"/>
        <w:numPr>
          <w:ilvl w:val="2"/>
          <w:numId w:val="57"/>
        </w:numPr>
        <w:tabs>
          <w:tab w:pos="966" w:val="left" w:leader="none"/>
        </w:tabs>
        <w:spacing w:line="240" w:lineRule="auto" w:before="121" w:after="0"/>
        <w:ind w:left="965" w:right="0" w:hanging="644"/>
        <w:jc w:val="left"/>
        <w:rPr>
          <w:sz w:val="20"/>
        </w:rPr>
      </w:pPr>
      <w:r>
        <w:rPr>
          <w:sz w:val="20"/>
        </w:rPr>
        <w:t>Hệ thống</w:t>
      </w:r>
      <w:r>
        <w:rPr>
          <w:spacing w:val="-2"/>
          <w:sz w:val="20"/>
        </w:rPr>
        <w:t> </w:t>
      </w:r>
      <w:r>
        <w:rPr>
          <w:sz w:val="20"/>
        </w:rPr>
        <w:t>điện</w:t>
      </w:r>
    </w:p>
    <w:p>
      <w:pPr>
        <w:spacing w:after="0" w:line="240" w:lineRule="auto"/>
        <w:jc w:val="left"/>
        <w:rPr>
          <w:sz w:val="20"/>
        </w:rPr>
        <w:sectPr>
          <w:pgSz w:w="11910" w:h="16840"/>
          <w:pgMar w:top="480" w:bottom="280" w:left="1380" w:right="0"/>
        </w:sectPr>
      </w:pPr>
    </w:p>
    <w:p>
      <w:pPr>
        <w:pStyle w:val="ListParagraph"/>
        <w:numPr>
          <w:ilvl w:val="3"/>
          <w:numId w:val="57"/>
        </w:numPr>
        <w:tabs>
          <w:tab w:pos="1131" w:val="left" w:leader="none"/>
        </w:tabs>
        <w:spacing w:line="240" w:lineRule="auto" w:before="67" w:after="0"/>
        <w:ind w:left="322" w:right="1429" w:firstLine="0"/>
        <w:jc w:val="both"/>
        <w:rPr>
          <w:sz w:val="20"/>
        </w:rPr>
      </w:pPr>
      <w:r>
        <w:rPr>
          <w:sz w:val="20"/>
        </w:rPr>
        <w:t>Điện</w:t>
      </w:r>
      <w:r>
        <w:rPr>
          <w:spacing w:val="-3"/>
          <w:sz w:val="20"/>
        </w:rPr>
        <w:t> </w:t>
      </w:r>
      <w:r>
        <w:rPr>
          <w:sz w:val="20"/>
        </w:rPr>
        <w:t>cấp</w:t>
      </w:r>
      <w:r>
        <w:rPr>
          <w:spacing w:val="-4"/>
          <w:sz w:val="20"/>
        </w:rPr>
        <w:t> </w:t>
      </w:r>
      <w:r>
        <w:rPr>
          <w:sz w:val="20"/>
        </w:rPr>
        <w:t>cho</w:t>
      </w:r>
      <w:r>
        <w:rPr>
          <w:spacing w:val="-3"/>
          <w:sz w:val="20"/>
        </w:rPr>
        <w:t> </w:t>
      </w:r>
      <w:r>
        <w:rPr>
          <w:sz w:val="20"/>
        </w:rPr>
        <w:t>các</w:t>
      </w:r>
      <w:r>
        <w:rPr>
          <w:spacing w:val="-1"/>
          <w:sz w:val="20"/>
        </w:rPr>
        <w:t> </w:t>
      </w:r>
      <w:r>
        <w:rPr>
          <w:sz w:val="20"/>
        </w:rPr>
        <w:t>hệ</w:t>
      </w:r>
      <w:r>
        <w:rPr>
          <w:spacing w:val="-4"/>
          <w:sz w:val="20"/>
        </w:rPr>
        <w:t> </w:t>
      </w:r>
      <w:r>
        <w:rPr>
          <w:sz w:val="20"/>
        </w:rPr>
        <w:t>thống</w:t>
      </w:r>
      <w:r>
        <w:rPr>
          <w:spacing w:val="-1"/>
          <w:sz w:val="20"/>
        </w:rPr>
        <w:t> </w:t>
      </w:r>
      <w:r>
        <w:rPr>
          <w:sz w:val="20"/>
        </w:rPr>
        <w:t>thiết</w:t>
      </w:r>
      <w:r>
        <w:rPr>
          <w:spacing w:val="-1"/>
          <w:sz w:val="20"/>
        </w:rPr>
        <w:t> </w:t>
      </w:r>
      <w:r>
        <w:rPr>
          <w:sz w:val="20"/>
        </w:rPr>
        <w:t>bị</w:t>
      </w:r>
      <w:r>
        <w:rPr>
          <w:spacing w:val="-4"/>
          <w:sz w:val="20"/>
        </w:rPr>
        <w:t> </w:t>
      </w:r>
      <w:r>
        <w:rPr>
          <w:sz w:val="20"/>
        </w:rPr>
        <w:t>kỹ</w:t>
      </w:r>
      <w:r>
        <w:rPr>
          <w:spacing w:val="-2"/>
          <w:sz w:val="20"/>
        </w:rPr>
        <w:t> </w:t>
      </w:r>
      <w:r>
        <w:rPr>
          <w:sz w:val="20"/>
        </w:rPr>
        <w:t>thuật</w:t>
      </w:r>
      <w:r>
        <w:rPr>
          <w:spacing w:val="-1"/>
          <w:sz w:val="20"/>
        </w:rPr>
        <w:t> </w:t>
      </w:r>
      <w:r>
        <w:rPr>
          <w:sz w:val="20"/>
        </w:rPr>
        <w:t>nêu</w:t>
      </w:r>
      <w:r>
        <w:rPr>
          <w:spacing w:val="-4"/>
          <w:sz w:val="20"/>
        </w:rPr>
        <w:t> </w:t>
      </w:r>
      <w:r>
        <w:rPr>
          <w:sz w:val="20"/>
        </w:rPr>
        <w:t>dưới</w:t>
      </w:r>
      <w:r>
        <w:rPr>
          <w:spacing w:val="-2"/>
          <w:sz w:val="20"/>
        </w:rPr>
        <w:t> </w:t>
      </w:r>
      <w:r>
        <w:rPr>
          <w:sz w:val="20"/>
        </w:rPr>
        <w:t>đây</w:t>
      </w:r>
      <w:r>
        <w:rPr>
          <w:spacing w:val="-2"/>
          <w:sz w:val="20"/>
        </w:rPr>
        <w:t> </w:t>
      </w:r>
      <w:r>
        <w:rPr>
          <w:sz w:val="20"/>
        </w:rPr>
        <w:t>phải</w:t>
      </w:r>
      <w:r>
        <w:rPr>
          <w:spacing w:val="-2"/>
          <w:sz w:val="20"/>
        </w:rPr>
        <w:t> </w:t>
      </w:r>
      <w:r>
        <w:rPr>
          <w:sz w:val="20"/>
        </w:rPr>
        <w:t>bảo</w:t>
      </w:r>
      <w:r>
        <w:rPr>
          <w:spacing w:val="-3"/>
          <w:sz w:val="20"/>
        </w:rPr>
        <w:t> </w:t>
      </w:r>
      <w:r>
        <w:rPr>
          <w:sz w:val="20"/>
        </w:rPr>
        <w:t>đảm</w:t>
      </w:r>
      <w:r>
        <w:rPr>
          <w:spacing w:val="-1"/>
          <w:sz w:val="20"/>
        </w:rPr>
        <w:t> </w:t>
      </w:r>
      <w:r>
        <w:rPr>
          <w:sz w:val="20"/>
        </w:rPr>
        <w:t>duy</w:t>
      </w:r>
      <w:r>
        <w:rPr>
          <w:spacing w:val="-2"/>
          <w:sz w:val="20"/>
        </w:rPr>
        <w:t> </w:t>
      </w:r>
      <w:r>
        <w:rPr>
          <w:sz w:val="20"/>
        </w:rPr>
        <w:t>trì</w:t>
      </w:r>
      <w:r>
        <w:rPr>
          <w:spacing w:val="-3"/>
          <w:sz w:val="20"/>
        </w:rPr>
        <w:t> </w:t>
      </w:r>
      <w:r>
        <w:rPr>
          <w:sz w:val="20"/>
        </w:rPr>
        <w:t>sự</w:t>
      </w:r>
      <w:r>
        <w:rPr>
          <w:spacing w:val="-2"/>
          <w:sz w:val="20"/>
        </w:rPr>
        <w:t> </w:t>
      </w:r>
      <w:r>
        <w:rPr>
          <w:sz w:val="20"/>
        </w:rPr>
        <w:t>làm</w:t>
      </w:r>
      <w:r>
        <w:rPr>
          <w:spacing w:val="-3"/>
          <w:sz w:val="20"/>
        </w:rPr>
        <w:t> </w:t>
      </w:r>
      <w:r>
        <w:rPr>
          <w:sz w:val="20"/>
        </w:rPr>
        <w:t>việc của các thiết bị đó trong thời gian không ít hơn 3 giờ kể từ khi có cháy và phải được lấy từ 2 nguồn cấp độc</w:t>
      </w:r>
      <w:r>
        <w:rPr>
          <w:spacing w:val="-1"/>
          <w:sz w:val="20"/>
        </w:rPr>
        <w:t> </w:t>
      </w:r>
      <w:r>
        <w:rPr>
          <w:sz w:val="20"/>
        </w:rPr>
        <w:t>lập:</w:t>
      </w:r>
    </w:p>
    <w:p>
      <w:pPr>
        <w:pStyle w:val="ListParagraph"/>
        <w:numPr>
          <w:ilvl w:val="0"/>
          <w:numId w:val="6"/>
        </w:numPr>
        <w:tabs>
          <w:tab w:pos="445" w:val="left" w:leader="none"/>
        </w:tabs>
        <w:spacing w:line="240" w:lineRule="auto" w:before="122" w:after="0"/>
        <w:ind w:left="444" w:right="0" w:hanging="123"/>
        <w:jc w:val="both"/>
        <w:rPr>
          <w:sz w:val="20"/>
        </w:rPr>
      </w:pPr>
      <w:r>
        <w:rPr>
          <w:sz w:val="20"/>
        </w:rPr>
        <w:t>Thang máy chữa</w:t>
      </w:r>
      <w:r>
        <w:rPr>
          <w:spacing w:val="-2"/>
          <w:sz w:val="20"/>
        </w:rPr>
        <w:t> </w:t>
      </w:r>
      <w:r>
        <w:rPr>
          <w:sz w:val="20"/>
        </w:rPr>
        <w:t>cháy;</w:t>
      </w:r>
    </w:p>
    <w:p>
      <w:pPr>
        <w:pStyle w:val="ListParagraph"/>
        <w:numPr>
          <w:ilvl w:val="0"/>
          <w:numId w:val="6"/>
        </w:numPr>
        <w:tabs>
          <w:tab w:pos="445" w:val="left" w:leader="none"/>
        </w:tabs>
        <w:spacing w:line="240" w:lineRule="auto" w:before="118" w:after="0"/>
        <w:ind w:left="444" w:right="0" w:hanging="123"/>
        <w:jc w:val="both"/>
        <w:rPr>
          <w:sz w:val="20"/>
        </w:rPr>
      </w:pPr>
      <w:r>
        <w:rPr>
          <w:sz w:val="20"/>
        </w:rPr>
        <w:t>Các thiết bị của hệ thống bảo vệ chống</w:t>
      </w:r>
      <w:r>
        <w:rPr>
          <w:spacing w:val="-9"/>
          <w:sz w:val="20"/>
        </w:rPr>
        <w:t> </w:t>
      </w:r>
      <w:r>
        <w:rPr>
          <w:sz w:val="20"/>
        </w:rPr>
        <w:t>cháy;</w:t>
      </w:r>
    </w:p>
    <w:p>
      <w:pPr>
        <w:pStyle w:val="ListParagraph"/>
        <w:numPr>
          <w:ilvl w:val="0"/>
          <w:numId w:val="6"/>
        </w:numPr>
        <w:tabs>
          <w:tab w:pos="445" w:val="left" w:leader="none"/>
        </w:tabs>
        <w:spacing w:line="240" w:lineRule="auto" w:before="120" w:after="0"/>
        <w:ind w:left="444" w:right="0" w:hanging="123"/>
        <w:jc w:val="both"/>
        <w:rPr>
          <w:sz w:val="20"/>
        </w:rPr>
      </w:pPr>
      <w:r>
        <w:rPr>
          <w:sz w:val="20"/>
        </w:rPr>
        <w:t>Hệ thống báo cháy tự động và hướng dẫn thoát</w:t>
      </w:r>
      <w:r>
        <w:rPr>
          <w:spacing w:val="-6"/>
          <w:sz w:val="20"/>
        </w:rPr>
        <w:t> </w:t>
      </w:r>
      <w:r>
        <w:rPr>
          <w:sz w:val="20"/>
        </w:rPr>
        <w:t>nạn;</w:t>
      </w:r>
    </w:p>
    <w:p>
      <w:pPr>
        <w:pStyle w:val="ListParagraph"/>
        <w:numPr>
          <w:ilvl w:val="0"/>
          <w:numId w:val="6"/>
        </w:numPr>
        <w:tabs>
          <w:tab w:pos="445" w:val="left" w:leader="none"/>
        </w:tabs>
        <w:spacing w:line="240" w:lineRule="auto" w:before="121" w:after="0"/>
        <w:ind w:left="444" w:right="0" w:hanging="123"/>
        <w:jc w:val="both"/>
        <w:rPr>
          <w:sz w:val="20"/>
        </w:rPr>
      </w:pPr>
      <w:r>
        <w:rPr>
          <w:sz w:val="20"/>
        </w:rPr>
        <w:t>Các thiết bị của hệ thống chữa cháy tự động và cấp nước chữa</w:t>
      </w:r>
      <w:r>
        <w:rPr>
          <w:spacing w:val="-16"/>
          <w:sz w:val="20"/>
        </w:rPr>
        <w:t> </w:t>
      </w:r>
      <w:r>
        <w:rPr>
          <w:sz w:val="20"/>
        </w:rPr>
        <w:t>cháy;</w:t>
      </w:r>
    </w:p>
    <w:p>
      <w:pPr>
        <w:pStyle w:val="ListParagraph"/>
        <w:numPr>
          <w:ilvl w:val="0"/>
          <w:numId w:val="6"/>
        </w:numPr>
        <w:tabs>
          <w:tab w:pos="445" w:val="left" w:leader="none"/>
        </w:tabs>
        <w:spacing w:line="240" w:lineRule="auto" w:before="120" w:after="0"/>
        <w:ind w:left="444" w:right="0" w:hanging="123"/>
        <w:jc w:val="both"/>
        <w:rPr>
          <w:sz w:val="20"/>
        </w:rPr>
      </w:pPr>
      <w:r>
        <w:rPr>
          <w:sz w:val="20"/>
        </w:rPr>
        <w:t>Các thiết bị bảo vệ chống cháy cho hệ thống thiết bị kỹ</w:t>
      </w:r>
      <w:r>
        <w:rPr>
          <w:spacing w:val="-15"/>
          <w:sz w:val="20"/>
        </w:rPr>
        <w:t> </w:t>
      </w:r>
      <w:r>
        <w:rPr>
          <w:sz w:val="20"/>
        </w:rPr>
        <w:t>thuật;</w:t>
      </w:r>
    </w:p>
    <w:p>
      <w:pPr>
        <w:pStyle w:val="ListParagraph"/>
        <w:numPr>
          <w:ilvl w:val="0"/>
          <w:numId w:val="6"/>
        </w:numPr>
        <w:tabs>
          <w:tab w:pos="445" w:val="left" w:leader="none"/>
        </w:tabs>
        <w:spacing w:line="240" w:lineRule="auto" w:before="121" w:after="0"/>
        <w:ind w:left="444" w:right="0" w:hanging="123"/>
        <w:jc w:val="left"/>
        <w:rPr>
          <w:sz w:val="20"/>
        </w:rPr>
      </w:pPr>
      <w:r>
        <w:rPr>
          <w:sz w:val="20"/>
        </w:rPr>
        <w:t>Các trang thiết bị phục vụ cứu hộ - cứu</w:t>
      </w:r>
      <w:r>
        <w:rPr>
          <w:spacing w:val="-5"/>
          <w:sz w:val="20"/>
        </w:rPr>
        <w:t> </w:t>
      </w:r>
      <w:r>
        <w:rPr>
          <w:sz w:val="20"/>
        </w:rPr>
        <w:t>nạn.</w:t>
      </w:r>
    </w:p>
    <w:p>
      <w:pPr>
        <w:pStyle w:val="ListParagraph"/>
        <w:numPr>
          <w:ilvl w:val="3"/>
          <w:numId w:val="57"/>
        </w:numPr>
        <w:tabs>
          <w:tab w:pos="1131" w:val="left" w:leader="none"/>
        </w:tabs>
        <w:spacing w:line="240" w:lineRule="auto" w:before="120" w:after="0"/>
        <w:ind w:left="322" w:right="1328" w:firstLine="0"/>
        <w:jc w:val="left"/>
        <w:rPr>
          <w:sz w:val="20"/>
        </w:rPr>
      </w:pPr>
      <w:r>
        <w:rPr>
          <w:sz w:val="20"/>
        </w:rPr>
        <w:t>Các</w:t>
      </w:r>
      <w:r>
        <w:rPr>
          <w:spacing w:val="-2"/>
          <w:sz w:val="20"/>
        </w:rPr>
        <w:t> </w:t>
      </w:r>
      <w:r>
        <w:rPr>
          <w:sz w:val="20"/>
        </w:rPr>
        <w:t>cáp</w:t>
      </w:r>
      <w:r>
        <w:rPr>
          <w:spacing w:val="-4"/>
          <w:sz w:val="20"/>
        </w:rPr>
        <w:t> </w:t>
      </w:r>
      <w:r>
        <w:rPr>
          <w:sz w:val="20"/>
        </w:rPr>
        <w:t>điện</w:t>
      </w:r>
      <w:r>
        <w:rPr>
          <w:spacing w:val="-3"/>
          <w:sz w:val="20"/>
        </w:rPr>
        <w:t> </w:t>
      </w:r>
      <w:r>
        <w:rPr>
          <w:sz w:val="20"/>
        </w:rPr>
        <w:t>từ</w:t>
      </w:r>
      <w:r>
        <w:rPr>
          <w:spacing w:val="-2"/>
          <w:sz w:val="20"/>
        </w:rPr>
        <w:t> </w:t>
      </w:r>
      <w:r>
        <w:rPr>
          <w:sz w:val="20"/>
        </w:rPr>
        <w:t>trạm</w:t>
      </w:r>
      <w:r>
        <w:rPr>
          <w:spacing w:val="-2"/>
          <w:sz w:val="20"/>
        </w:rPr>
        <w:t> </w:t>
      </w:r>
      <w:r>
        <w:rPr>
          <w:sz w:val="20"/>
        </w:rPr>
        <w:t>biến</w:t>
      </w:r>
      <w:r>
        <w:rPr>
          <w:spacing w:val="-1"/>
          <w:sz w:val="20"/>
        </w:rPr>
        <w:t> </w:t>
      </w:r>
      <w:r>
        <w:rPr>
          <w:sz w:val="20"/>
        </w:rPr>
        <w:t>áp</w:t>
      </w:r>
      <w:r>
        <w:rPr>
          <w:spacing w:val="-4"/>
          <w:sz w:val="20"/>
        </w:rPr>
        <w:t> </w:t>
      </w:r>
      <w:r>
        <w:rPr>
          <w:sz w:val="20"/>
        </w:rPr>
        <w:t>và</w:t>
      </w:r>
      <w:r>
        <w:rPr>
          <w:spacing w:val="-3"/>
          <w:sz w:val="20"/>
        </w:rPr>
        <w:t> </w:t>
      </w:r>
      <w:r>
        <w:rPr>
          <w:sz w:val="20"/>
        </w:rPr>
        <w:t>từ</w:t>
      </w:r>
      <w:r>
        <w:rPr>
          <w:spacing w:val="-1"/>
          <w:sz w:val="20"/>
        </w:rPr>
        <w:t> </w:t>
      </w:r>
      <w:r>
        <w:rPr>
          <w:sz w:val="20"/>
        </w:rPr>
        <w:t>nguồn</w:t>
      </w:r>
      <w:r>
        <w:rPr>
          <w:spacing w:val="-3"/>
          <w:sz w:val="20"/>
        </w:rPr>
        <w:t> </w:t>
      </w:r>
      <w:r>
        <w:rPr>
          <w:sz w:val="20"/>
        </w:rPr>
        <w:t>cấp</w:t>
      </w:r>
      <w:r>
        <w:rPr>
          <w:spacing w:val="-3"/>
          <w:sz w:val="20"/>
        </w:rPr>
        <w:t> </w:t>
      </w:r>
      <w:r>
        <w:rPr>
          <w:sz w:val="20"/>
        </w:rPr>
        <w:t>độc lập</w:t>
      </w:r>
      <w:r>
        <w:rPr>
          <w:spacing w:val="-1"/>
          <w:sz w:val="20"/>
        </w:rPr>
        <w:t> </w:t>
      </w:r>
      <w:r>
        <w:rPr>
          <w:sz w:val="20"/>
        </w:rPr>
        <w:t>đến</w:t>
      </w:r>
      <w:r>
        <w:rPr>
          <w:spacing w:val="-1"/>
          <w:sz w:val="20"/>
        </w:rPr>
        <w:t> </w:t>
      </w:r>
      <w:r>
        <w:rPr>
          <w:sz w:val="20"/>
        </w:rPr>
        <w:t>các</w:t>
      </w:r>
      <w:r>
        <w:rPr>
          <w:spacing w:val="-2"/>
          <w:sz w:val="20"/>
        </w:rPr>
        <w:t> </w:t>
      </w:r>
      <w:r>
        <w:rPr>
          <w:sz w:val="20"/>
        </w:rPr>
        <w:t>thiết</w:t>
      </w:r>
      <w:r>
        <w:rPr>
          <w:spacing w:val="-4"/>
          <w:sz w:val="20"/>
        </w:rPr>
        <w:t> </w:t>
      </w:r>
      <w:r>
        <w:rPr>
          <w:sz w:val="20"/>
        </w:rPr>
        <w:t>bị</w:t>
      </w:r>
      <w:r>
        <w:rPr>
          <w:spacing w:val="-3"/>
          <w:sz w:val="20"/>
        </w:rPr>
        <w:t> </w:t>
      </w:r>
      <w:r>
        <w:rPr>
          <w:sz w:val="20"/>
        </w:rPr>
        <w:t>phân</w:t>
      </w:r>
      <w:r>
        <w:rPr>
          <w:spacing w:val="-1"/>
          <w:sz w:val="20"/>
        </w:rPr>
        <w:t> </w:t>
      </w:r>
      <w:r>
        <w:rPr>
          <w:sz w:val="20"/>
        </w:rPr>
        <w:t>phối</w:t>
      </w:r>
      <w:r>
        <w:rPr>
          <w:spacing w:val="-4"/>
          <w:sz w:val="20"/>
        </w:rPr>
        <w:t> </w:t>
      </w:r>
      <w:r>
        <w:rPr>
          <w:sz w:val="20"/>
        </w:rPr>
        <w:t>đầu</w:t>
      </w:r>
      <w:r>
        <w:rPr>
          <w:spacing w:val="-4"/>
          <w:sz w:val="20"/>
        </w:rPr>
        <w:t> </w:t>
      </w:r>
      <w:r>
        <w:rPr>
          <w:sz w:val="20"/>
        </w:rPr>
        <w:t>vào ở mỗi khoang cháy phải được đặt trong các kênh (hộp) riêng biệt với khả năng chịu lửa theo quy định tại A.2.24, hoặc phải là các cáp có khả năng chịu</w:t>
      </w:r>
      <w:r>
        <w:rPr>
          <w:spacing w:val="-5"/>
          <w:sz w:val="20"/>
        </w:rPr>
        <w:t> </w:t>
      </w:r>
      <w:r>
        <w:rPr>
          <w:sz w:val="20"/>
        </w:rPr>
        <w:t>lửa.</w:t>
      </w:r>
    </w:p>
    <w:p>
      <w:pPr>
        <w:pStyle w:val="ListParagraph"/>
        <w:numPr>
          <w:ilvl w:val="3"/>
          <w:numId w:val="57"/>
        </w:numPr>
        <w:tabs>
          <w:tab w:pos="1134" w:val="left" w:leader="none"/>
        </w:tabs>
        <w:spacing w:line="240" w:lineRule="auto" w:before="119" w:after="0"/>
        <w:ind w:left="322" w:right="1328" w:firstLine="0"/>
        <w:jc w:val="left"/>
        <w:rPr>
          <w:sz w:val="20"/>
        </w:rPr>
      </w:pPr>
      <w:r>
        <w:rPr>
          <w:sz w:val="20"/>
        </w:rPr>
        <w:t>Ở</w:t>
      </w:r>
      <w:r>
        <w:rPr>
          <w:spacing w:val="-3"/>
          <w:sz w:val="20"/>
        </w:rPr>
        <w:t> </w:t>
      </w:r>
      <w:r>
        <w:rPr>
          <w:sz w:val="20"/>
        </w:rPr>
        <w:t>các</w:t>
      </w:r>
      <w:r>
        <w:rPr>
          <w:spacing w:val="-2"/>
          <w:sz w:val="20"/>
        </w:rPr>
        <w:t> </w:t>
      </w:r>
      <w:r>
        <w:rPr>
          <w:sz w:val="20"/>
        </w:rPr>
        <w:t>thiết</w:t>
      </w:r>
      <w:r>
        <w:rPr>
          <w:spacing w:val="-1"/>
          <w:sz w:val="20"/>
        </w:rPr>
        <w:t> </w:t>
      </w:r>
      <w:r>
        <w:rPr>
          <w:sz w:val="20"/>
        </w:rPr>
        <w:t>bị</w:t>
      </w:r>
      <w:r>
        <w:rPr>
          <w:spacing w:val="-2"/>
          <w:sz w:val="20"/>
        </w:rPr>
        <w:t> </w:t>
      </w:r>
      <w:r>
        <w:rPr>
          <w:sz w:val="20"/>
        </w:rPr>
        <w:t>phân</w:t>
      </w:r>
      <w:r>
        <w:rPr>
          <w:spacing w:val="-3"/>
          <w:sz w:val="20"/>
        </w:rPr>
        <w:t> </w:t>
      </w:r>
      <w:r>
        <w:rPr>
          <w:sz w:val="20"/>
        </w:rPr>
        <w:t>phối</w:t>
      </w:r>
      <w:r>
        <w:rPr>
          <w:spacing w:val="-2"/>
          <w:sz w:val="20"/>
        </w:rPr>
        <w:t> </w:t>
      </w:r>
      <w:r>
        <w:rPr>
          <w:sz w:val="20"/>
        </w:rPr>
        <w:t>đầu</w:t>
      </w:r>
      <w:r>
        <w:rPr>
          <w:spacing w:val="-3"/>
          <w:sz w:val="20"/>
        </w:rPr>
        <w:t> </w:t>
      </w:r>
      <w:r>
        <w:rPr>
          <w:sz w:val="20"/>
        </w:rPr>
        <w:t>vào</w:t>
      </w:r>
      <w:r>
        <w:rPr>
          <w:spacing w:val="-2"/>
          <w:sz w:val="20"/>
        </w:rPr>
        <w:t> </w:t>
      </w:r>
      <w:r>
        <w:rPr>
          <w:sz w:val="20"/>
        </w:rPr>
        <w:t>của</w:t>
      </w:r>
      <w:r>
        <w:rPr>
          <w:spacing w:val="-2"/>
          <w:sz w:val="20"/>
        </w:rPr>
        <w:t> </w:t>
      </w:r>
      <w:r>
        <w:rPr>
          <w:sz w:val="20"/>
        </w:rPr>
        <w:t>mỗi</w:t>
      </w:r>
      <w:r>
        <w:rPr>
          <w:spacing w:val="-4"/>
          <w:sz w:val="20"/>
        </w:rPr>
        <w:t> </w:t>
      </w:r>
      <w:r>
        <w:rPr>
          <w:sz w:val="20"/>
        </w:rPr>
        <w:t>khoang</w:t>
      </w:r>
      <w:r>
        <w:rPr>
          <w:spacing w:val="-3"/>
          <w:sz w:val="20"/>
        </w:rPr>
        <w:t> </w:t>
      </w:r>
      <w:r>
        <w:rPr>
          <w:sz w:val="20"/>
        </w:rPr>
        <w:t>cháy</w:t>
      </w:r>
      <w:r>
        <w:rPr>
          <w:spacing w:val="-2"/>
          <w:sz w:val="20"/>
        </w:rPr>
        <w:t> </w:t>
      </w:r>
      <w:r>
        <w:rPr>
          <w:sz w:val="20"/>
        </w:rPr>
        <w:t>phải</w:t>
      </w:r>
      <w:r>
        <w:rPr>
          <w:spacing w:val="-4"/>
          <w:sz w:val="20"/>
        </w:rPr>
        <w:t> </w:t>
      </w:r>
      <w:r>
        <w:rPr>
          <w:sz w:val="20"/>
        </w:rPr>
        <w:t>có</w:t>
      </w:r>
      <w:r>
        <w:rPr>
          <w:spacing w:val="-3"/>
          <w:sz w:val="20"/>
        </w:rPr>
        <w:t> </w:t>
      </w:r>
      <w:r>
        <w:rPr>
          <w:sz w:val="20"/>
        </w:rPr>
        <w:t>thiết</w:t>
      </w:r>
      <w:r>
        <w:rPr>
          <w:spacing w:val="-3"/>
          <w:sz w:val="20"/>
        </w:rPr>
        <w:t> </w:t>
      </w:r>
      <w:r>
        <w:rPr>
          <w:sz w:val="20"/>
        </w:rPr>
        <w:t>bị</w:t>
      </w:r>
      <w:r>
        <w:rPr>
          <w:spacing w:val="-4"/>
          <w:sz w:val="20"/>
        </w:rPr>
        <w:t> </w:t>
      </w:r>
      <w:r>
        <w:rPr>
          <w:sz w:val="20"/>
        </w:rPr>
        <w:t>ngắt</w:t>
      </w:r>
      <w:r>
        <w:rPr>
          <w:spacing w:val="-4"/>
          <w:sz w:val="20"/>
        </w:rPr>
        <w:t> </w:t>
      </w:r>
      <w:r>
        <w:rPr>
          <w:sz w:val="20"/>
        </w:rPr>
        <w:t>bảo</w:t>
      </w:r>
      <w:r>
        <w:rPr>
          <w:spacing w:val="-3"/>
          <w:sz w:val="20"/>
        </w:rPr>
        <w:t> </w:t>
      </w:r>
      <w:r>
        <w:rPr>
          <w:sz w:val="20"/>
        </w:rPr>
        <w:t>vệ</w:t>
      </w:r>
      <w:r>
        <w:rPr>
          <w:spacing w:val="-3"/>
          <w:sz w:val="20"/>
        </w:rPr>
        <w:t> </w:t>
      </w:r>
      <w:r>
        <w:rPr>
          <w:sz w:val="20"/>
        </w:rPr>
        <w:t>và</w:t>
      </w:r>
      <w:r>
        <w:rPr>
          <w:spacing w:val="-1"/>
          <w:sz w:val="20"/>
        </w:rPr>
        <w:t> </w:t>
      </w:r>
      <w:r>
        <w:rPr>
          <w:sz w:val="20"/>
        </w:rPr>
        <w:t>được xử lý bảo vệ chống</w:t>
      </w:r>
      <w:r>
        <w:rPr>
          <w:spacing w:val="-2"/>
          <w:sz w:val="20"/>
        </w:rPr>
        <w:t> </w:t>
      </w:r>
      <w:r>
        <w:rPr>
          <w:sz w:val="20"/>
        </w:rPr>
        <w:t>cháy.</w:t>
      </w:r>
    </w:p>
    <w:p>
      <w:pPr>
        <w:pStyle w:val="ListParagraph"/>
        <w:numPr>
          <w:ilvl w:val="3"/>
          <w:numId w:val="57"/>
        </w:numPr>
        <w:tabs>
          <w:tab w:pos="1134" w:val="left" w:leader="none"/>
        </w:tabs>
        <w:spacing w:line="240" w:lineRule="auto" w:before="121" w:after="0"/>
        <w:ind w:left="322" w:right="1159" w:firstLine="0"/>
        <w:jc w:val="left"/>
        <w:rPr>
          <w:sz w:val="20"/>
        </w:rPr>
      </w:pPr>
      <w:r>
        <w:rPr>
          <w:sz w:val="20"/>
        </w:rPr>
        <w:t>Ở</w:t>
      </w:r>
      <w:r>
        <w:rPr>
          <w:spacing w:val="-3"/>
          <w:sz w:val="20"/>
        </w:rPr>
        <w:t> </w:t>
      </w:r>
      <w:r>
        <w:rPr>
          <w:sz w:val="20"/>
        </w:rPr>
        <w:t>các</w:t>
      </w:r>
      <w:r>
        <w:rPr>
          <w:spacing w:val="-2"/>
          <w:sz w:val="20"/>
        </w:rPr>
        <w:t> </w:t>
      </w:r>
      <w:r>
        <w:rPr>
          <w:sz w:val="20"/>
        </w:rPr>
        <w:t>tủ</w:t>
      </w:r>
      <w:r>
        <w:rPr>
          <w:spacing w:val="-1"/>
          <w:sz w:val="20"/>
        </w:rPr>
        <w:t> </w:t>
      </w:r>
      <w:r>
        <w:rPr>
          <w:sz w:val="20"/>
        </w:rPr>
        <w:t>phân</w:t>
      </w:r>
      <w:r>
        <w:rPr>
          <w:spacing w:val="-3"/>
          <w:sz w:val="20"/>
        </w:rPr>
        <w:t> </w:t>
      </w:r>
      <w:r>
        <w:rPr>
          <w:sz w:val="20"/>
        </w:rPr>
        <w:t>phối</w:t>
      </w:r>
      <w:r>
        <w:rPr>
          <w:spacing w:val="-4"/>
          <w:sz w:val="20"/>
        </w:rPr>
        <w:t> </w:t>
      </w:r>
      <w:r>
        <w:rPr>
          <w:sz w:val="20"/>
        </w:rPr>
        <w:t>của</w:t>
      </w:r>
      <w:r>
        <w:rPr>
          <w:spacing w:val="-1"/>
          <w:sz w:val="20"/>
        </w:rPr>
        <w:t> </w:t>
      </w:r>
      <w:r>
        <w:rPr>
          <w:sz w:val="20"/>
        </w:rPr>
        <w:t>tầng</w:t>
      </w:r>
      <w:r>
        <w:rPr>
          <w:spacing w:val="-2"/>
          <w:sz w:val="20"/>
        </w:rPr>
        <w:t> </w:t>
      </w:r>
      <w:r>
        <w:rPr>
          <w:sz w:val="20"/>
        </w:rPr>
        <w:t>và</w:t>
      </w:r>
      <w:r>
        <w:rPr>
          <w:spacing w:val="-1"/>
          <w:sz w:val="20"/>
        </w:rPr>
        <w:t> </w:t>
      </w:r>
      <w:r>
        <w:rPr>
          <w:sz w:val="20"/>
        </w:rPr>
        <w:t>ở</w:t>
      </w:r>
      <w:r>
        <w:rPr>
          <w:spacing w:val="-4"/>
          <w:sz w:val="20"/>
        </w:rPr>
        <w:t> </w:t>
      </w:r>
      <w:r>
        <w:rPr>
          <w:sz w:val="20"/>
        </w:rPr>
        <w:t>các</w:t>
      </w:r>
      <w:r>
        <w:rPr>
          <w:spacing w:val="-2"/>
          <w:sz w:val="20"/>
        </w:rPr>
        <w:t> </w:t>
      </w:r>
      <w:r>
        <w:rPr>
          <w:sz w:val="20"/>
        </w:rPr>
        <w:t>bảng</w:t>
      </w:r>
      <w:r>
        <w:rPr>
          <w:spacing w:val="-2"/>
          <w:sz w:val="20"/>
        </w:rPr>
        <w:t> </w:t>
      </w:r>
      <w:r>
        <w:rPr>
          <w:sz w:val="20"/>
        </w:rPr>
        <w:t>điện</w:t>
      </w:r>
      <w:r>
        <w:rPr>
          <w:spacing w:val="-3"/>
          <w:sz w:val="20"/>
        </w:rPr>
        <w:t> </w:t>
      </w:r>
      <w:r>
        <w:rPr>
          <w:sz w:val="20"/>
        </w:rPr>
        <w:t>của</w:t>
      </w:r>
      <w:r>
        <w:rPr>
          <w:spacing w:val="-3"/>
          <w:sz w:val="20"/>
        </w:rPr>
        <w:t> </w:t>
      </w:r>
      <w:r>
        <w:rPr>
          <w:sz w:val="20"/>
        </w:rPr>
        <w:t>các</w:t>
      </w:r>
      <w:r>
        <w:rPr>
          <w:spacing w:val="-2"/>
          <w:sz w:val="20"/>
        </w:rPr>
        <w:t> </w:t>
      </w:r>
      <w:r>
        <w:rPr>
          <w:sz w:val="20"/>
        </w:rPr>
        <w:t>căn</w:t>
      </w:r>
      <w:r>
        <w:rPr>
          <w:spacing w:val="-1"/>
          <w:sz w:val="20"/>
        </w:rPr>
        <w:t> </w:t>
      </w:r>
      <w:r>
        <w:rPr>
          <w:sz w:val="20"/>
        </w:rPr>
        <w:t>hộ</w:t>
      </w:r>
      <w:r>
        <w:rPr>
          <w:spacing w:val="-2"/>
          <w:sz w:val="20"/>
        </w:rPr>
        <w:t> </w:t>
      </w:r>
      <w:r>
        <w:rPr>
          <w:sz w:val="20"/>
        </w:rPr>
        <w:t>đều</w:t>
      </w:r>
      <w:r>
        <w:rPr>
          <w:spacing w:val="-3"/>
          <w:sz w:val="20"/>
        </w:rPr>
        <w:t> </w:t>
      </w:r>
      <w:r>
        <w:rPr>
          <w:sz w:val="20"/>
        </w:rPr>
        <w:t>phải</w:t>
      </w:r>
      <w:r>
        <w:rPr>
          <w:spacing w:val="-4"/>
          <w:sz w:val="20"/>
        </w:rPr>
        <w:t> </w:t>
      </w:r>
      <w:r>
        <w:rPr>
          <w:sz w:val="20"/>
        </w:rPr>
        <w:t>có</w:t>
      </w:r>
      <w:r>
        <w:rPr>
          <w:spacing w:val="-2"/>
          <w:sz w:val="20"/>
        </w:rPr>
        <w:t> </w:t>
      </w:r>
      <w:r>
        <w:rPr>
          <w:sz w:val="20"/>
        </w:rPr>
        <w:t>thiết</w:t>
      </w:r>
      <w:r>
        <w:rPr>
          <w:spacing w:val="-4"/>
          <w:sz w:val="20"/>
        </w:rPr>
        <w:t> </w:t>
      </w:r>
      <w:r>
        <w:rPr>
          <w:sz w:val="20"/>
        </w:rPr>
        <w:t>bị</w:t>
      </w:r>
      <w:r>
        <w:rPr>
          <w:spacing w:val="-4"/>
          <w:sz w:val="20"/>
        </w:rPr>
        <w:t> </w:t>
      </w:r>
      <w:r>
        <w:rPr>
          <w:sz w:val="20"/>
        </w:rPr>
        <w:t>ngắt</w:t>
      </w:r>
      <w:r>
        <w:rPr>
          <w:spacing w:val="-1"/>
          <w:sz w:val="20"/>
        </w:rPr>
        <w:t> </w:t>
      </w:r>
      <w:r>
        <w:rPr>
          <w:sz w:val="20"/>
        </w:rPr>
        <w:t>bảo vệ.</w:t>
      </w:r>
      <w:r>
        <w:rPr>
          <w:spacing w:val="-4"/>
          <w:sz w:val="20"/>
        </w:rPr>
        <w:t> </w:t>
      </w:r>
      <w:r>
        <w:rPr>
          <w:sz w:val="20"/>
        </w:rPr>
        <w:t>Cấu</w:t>
      </w:r>
      <w:r>
        <w:rPr>
          <w:spacing w:val="-1"/>
          <w:sz w:val="20"/>
        </w:rPr>
        <w:t> </w:t>
      </w:r>
      <w:r>
        <w:rPr>
          <w:sz w:val="20"/>
        </w:rPr>
        <w:t>tạo</w:t>
      </w:r>
      <w:r>
        <w:rPr>
          <w:spacing w:val="-3"/>
          <w:sz w:val="20"/>
        </w:rPr>
        <w:t> </w:t>
      </w:r>
      <w:r>
        <w:rPr>
          <w:sz w:val="20"/>
        </w:rPr>
        <w:t>kết</w:t>
      </w:r>
      <w:r>
        <w:rPr>
          <w:spacing w:val="-3"/>
          <w:sz w:val="20"/>
        </w:rPr>
        <w:t> </w:t>
      </w:r>
      <w:r>
        <w:rPr>
          <w:sz w:val="20"/>
        </w:rPr>
        <w:t>cấu</w:t>
      </w:r>
      <w:r>
        <w:rPr>
          <w:spacing w:val="-3"/>
          <w:sz w:val="20"/>
        </w:rPr>
        <w:t> </w:t>
      </w:r>
      <w:r>
        <w:rPr>
          <w:sz w:val="20"/>
        </w:rPr>
        <w:t>của</w:t>
      </w:r>
      <w:r>
        <w:rPr>
          <w:spacing w:val="-3"/>
          <w:sz w:val="20"/>
        </w:rPr>
        <w:t> </w:t>
      </w:r>
      <w:r>
        <w:rPr>
          <w:sz w:val="20"/>
        </w:rPr>
        <w:t>các</w:t>
      </w:r>
      <w:r>
        <w:rPr>
          <w:spacing w:val="-2"/>
          <w:sz w:val="20"/>
        </w:rPr>
        <w:t> </w:t>
      </w:r>
      <w:r>
        <w:rPr>
          <w:sz w:val="20"/>
        </w:rPr>
        <w:t>tủ</w:t>
      </w:r>
      <w:r>
        <w:rPr>
          <w:spacing w:val="-3"/>
          <w:sz w:val="20"/>
        </w:rPr>
        <w:t> </w:t>
      </w:r>
      <w:r>
        <w:rPr>
          <w:sz w:val="20"/>
        </w:rPr>
        <w:t>này</w:t>
      </w:r>
      <w:r>
        <w:rPr>
          <w:spacing w:val="-1"/>
          <w:sz w:val="20"/>
        </w:rPr>
        <w:t> </w:t>
      </w:r>
      <w:r>
        <w:rPr>
          <w:sz w:val="20"/>
        </w:rPr>
        <w:t>phải</w:t>
      </w:r>
      <w:r>
        <w:rPr>
          <w:spacing w:val="-4"/>
          <w:sz w:val="20"/>
        </w:rPr>
        <w:t> </w:t>
      </w:r>
      <w:r>
        <w:rPr>
          <w:sz w:val="20"/>
        </w:rPr>
        <w:t>bảo</w:t>
      </w:r>
      <w:r>
        <w:rPr>
          <w:spacing w:val="-3"/>
          <w:sz w:val="20"/>
        </w:rPr>
        <w:t> </w:t>
      </w:r>
      <w:r>
        <w:rPr>
          <w:sz w:val="20"/>
        </w:rPr>
        <w:t>đảm</w:t>
      </w:r>
      <w:r>
        <w:rPr>
          <w:spacing w:val="-1"/>
          <w:sz w:val="20"/>
        </w:rPr>
        <w:t> </w:t>
      </w:r>
      <w:r>
        <w:rPr>
          <w:sz w:val="20"/>
        </w:rPr>
        <w:t>loại</w:t>
      </w:r>
      <w:r>
        <w:rPr>
          <w:spacing w:val="-3"/>
          <w:sz w:val="20"/>
        </w:rPr>
        <w:t> </w:t>
      </w:r>
      <w:r>
        <w:rPr>
          <w:sz w:val="20"/>
        </w:rPr>
        <w:t>trừ</w:t>
      </w:r>
      <w:r>
        <w:rPr>
          <w:spacing w:val="-2"/>
          <w:sz w:val="20"/>
        </w:rPr>
        <w:t> </w:t>
      </w:r>
      <w:r>
        <w:rPr>
          <w:sz w:val="20"/>
        </w:rPr>
        <w:t>được</w:t>
      </w:r>
      <w:r>
        <w:rPr>
          <w:spacing w:val="-2"/>
          <w:sz w:val="20"/>
        </w:rPr>
        <w:t> </w:t>
      </w:r>
      <w:r>
        <w:rPr>
          <w:sz w:val="20"/>
        </w:rPr>
        <w:t>khả</w:t>
      </w:r>
      <w:r>
        <w:rPr>
          <w:spacing w:val="-4"/>
          <w:sz w:val="20"/>
        </w:rPr>
        <w:t> </w:t>
      </w:r>
      <w:r>
        <w:rPr>
          <w:sz w:val="20"/>
        </w:rPr>
        <w:t>năng</w:t>
      </w:r>
      <w:r>
        <w:rPr>
          <w:spacing w:val="-1"/>
          <w:sz w:val="20"/>
        </w:rPr>
        <w:t> </w:t>
      </w:r>
      <w:r>
        <w:rPr>
          <w:sz w:val="20"/>
        </w:rPr>
        <w:t>lan</w:t>
      </w:r>
      <w:r>
        <w:rPr>
          <w:spacing w:val="-2"/>
          <w:sz w:val="20"/>
        </w:rPr>
        <w:t> </w:t>
      </w:r>
      <w:r>
        <w:rPr>
          <w:sz w:val="20"/>
        </w:rPr>
        <w:t>cháy</w:t>
      </w:r>
      <w:r>
        <w:rPr>
          <w:spacing w:val="1"/>
          <w:sz w:val="20"/>
        </w:rPr>
        <w:t> </w:t>
      </w:r>
      <w:r>
        <w:rPr>
          <w:sz w:val="20"/>
        </w:rPr>
        <w:t>ra</w:t>
      </w:r>
      <w:r>
        <w:rPr>
          <w:spacing w:val="-3"/>
          <w:sz w:val="20"/>
        </w:rPr>
        <w:t> </w:t>
      </w:r>
      <w:r>
        <w:rPr>
          <w:sz w:val="20"/>
        </w:rPr>
        <w:t>ngoài</w:t>
      </w:r>
      <w:r>
        <w:rPr>
          <w:spacing w:val="-2"/>
          <w:sz w:val="20"/>
        </w:rPr>
        <w:t> </w:t>
      </w:r>
      <w:r>
        <w:rPr>
          <w:sz w:val="20"/>
        </w:rPr>
        <w:t>phạm</w:t>
      </w:r>
      <w:r>
        <w:rPr>
          <w:spacing w:val="-3"/>
          <w:sz w:val="20"/>
        </w:rPr>
        <w:t> </w:t>
      </w:r>
      <w:r>
        <w:rPr>
          <w:sz w:val="20"/>
        </w:rPr>
        <w:t>vi</w:t>
      </w:r>
      <w:r>
        <w:rPr>
          <w:spacing w:val="-1"/>
          <w:sz w:val="20"/>
        </w:rPr>
        <w:t> </w:t>
      </w:r>
      <w:r>
        <w:rPr>
          <w:sz w:val="20"/>
        </w:rPr>
        <w:t>tủ.</w:t>
      </w:r>
    </w:p>
    <w:p>
      <w:pPr>
        <w:pStyle w:val="ListParagraph"/>
        <w:numPr>
          <w:ilvl w:val="3"/>
          <w:numId w:val="57"/>
        </w:numPr>
        <w:tabs>
          <w:tab w:pos="1134" w:val="left" w:leader="none"/>
        </w:tabs>
        <w:spacing w:line="240" w:lineRule="auto" w:before="119" w:after="0"/>
        <w:ind w:left="322" w:right="1289" w:firstLine="0"/>
        <w:jc w:val="left"/>
        <w:rPr>
          <w:sz w:val="20"/>
        </w:rPr>
      </w:pPr>
      <w:r>
        <w:rPr>
          <w:sz w:val="20"/>
        </w:rPr>
        <w:t>Ở</w:t>
      </w:r>
      <w:r>
        <w:rPr>
          <w:spacing w:val="-3"/>
          <w:sz w:val="20"/>
        </w:rPr>
        <w:t> </w:t>
      </w:r>
      <w:r>
        <w:rPr>
          <w:sz w:val="20"/>
        </w:rPr>
        <w:t>các</w:t>
      </w:r>
      <w:r>
        <w:rPr>
          <w:spacing w:val="-2"/>
          <w:sz w:val="20"/>
        </w:rPr>
        <w:t> </w:t>
      </w:r>
      <w:r>
        <w:rPr>
          <w:sz w:val="20"/>
        </w:rPr>
        <w:t>vị</w:t>
      </w:r>
      <w:r>
        <w:rPr>
          <w:spacing w:val="-4"/>
          <w:sz w:val="20"/>
        </w:rPr>
        <w:t> </w:t>
      </w:r>
      <w:r>
        <w:rPr>
          <w:sz w:val="20"/>
        </w:rPr>
        <w:t>trí</w:t>
      </w:r>
      <w:r>
        <w:rPr>
          <w:spacing w:val="-3"/>
          <w:sz w:val="20"/>
        </w:rPr>
        <w:t> </w:t>
      </w:r>
      <w:r>
        <w:rPr>
          <w:sz w:val="20"/>
        </w:rPr>
        <w:t>các</w:t>
      </w:r>
      <w:r>
        <w:rPr>
          <w:spacing w:val="-2"/>
          <w:sz w:val="20"/>
        </w:rPr>
        <w:t> </w:t>
      </w:r>
      <w:r>
        <w:rPr>
          <w:sz w:val="20"/>
        </w:rPr>
        <w:t>cáp</w:t>
      </w:r>
      <w:r>
        <w:rPr>
          <w:spacing w:val="-3"/>
          <w:sz w:val="20"/>
        </w:rPr>
        <w:t> </w:t>
      </w:r>
      <w:r>
        <w:rPr>
          <w:sz w:val="20"/>
        </w:rPr>
        <w:t>và</w:t>
      </w:r>
      <w:r>
        <w:rPr>
          <w:spacing w:val="-2"/>
          <w:sz w:val="20"/>
        </w:rPr>
        <w:t> </w:t>
      </w:r>
      <w:r>
        <w:rPr>
          <w:sz w:val="20"/>
        </w:rPr>
        <w:t>dây dẫn</w:t>
      </w:r>
      <w:r>
        <w:rPr>
          <w:spacing w:val="-3"/>
          <w:sz w:val="20"/>
        </w:rPr>
        <w:t> </w:t>
      </w:r>
      <w:r>
        <w:rPr>
          <w:sz w:val="20"/>
        </w:rPr>
        <w:t>xuyên</w:t>
      </w:r>
      <w:r>
        <w:rPr>
          <w:spacing w:val="-3"/>
          <w:sz w:val="20"/>
        </w:rPr>
        <w:t> </w:t>
      </w:r>
      <w:r>
        <w:rPr>
          <w:sz w:val="20"/>
        </w:rPr>
        <w:t>qua</w:t>
      </w:r>
      <w:r>
        <w:rPr>
          <w:spacing w:val="-4"/>
          <w:sz w:val="20"/>
        </w:rPr>
        <w:t> </w:t>
      </w:r>
      <w:r>
        <w:rPr>
          <w:sz w:val="20"/>
        </w:rPr>
        <w:t>các</w:t>
      </w:r>
      <w:r>
        <w:rPr>
          <w:spacing w:val="-2"/>
          <w:sz w:val="20"/>
        </w:rPr>
        <w:t> </w:t>
      </w:r>
      <w:r>
        <w:rPr>
          <w:sz w:val="20"/>
        </w:rPr>
        <w:t>cấu</w:t>
      </w:r>
      <w:r>
        <w:rPr>
          <w:spacing w:val="-4"/>
          <w:sz w:val="20"/>
        </w:rPr>
        <w:t> </w:t>
      </w:r>
      <w:r>
        <w:rPr>
          <w:sz w:val="20"/>
        </w:rPr>
        <w:t>kiện</w:t>
      </w:r>
      <w:r>
        <w:rPr>
          <w:spacing w:val="-3"/>
          <w:sz w:val="20"/>
        </w:rPr>
        <w:t> </w:t>
      </w:r>
      <w:r>
        <w:rPr>
          <w:sz w:val="20"/>
        </w:rPr>
        <w:t>xây dựng</w:t>
      </w:r>
      <w:r>
        <w:rPr>
          <w:spacing w:val="-4"/>
          <w:sz w:val="20"/>
        </w:rPr>
        <w:t> </w:t>
      </w:r>
      <w:r>
        <w:rPr>
          <w:sz w:val="20"/>
        </w:rPr>
        <w:t>có</w:t>
      </w:r>
      <w:r>
        <w:rPr>
          <w:spacing w:val="-3"/>
          <w:sz w:val="20"/>
        </w:rPr>
        <w:t> </w:t>
      </w:r>
      <w:r>
        <w:rPr>
          <w:sz w:val="20"/>
        </w:rPr>
        <w:t>yêu</w:t>
      </w:r>
      <w:r>
        <w:rPr>
          <w:spacing w:val="-1"/>
          <w:sz w:val="20"/>
        </w:rPr>
        <w:t> </w:t>
      </w:r>
      <w:r>
        <w:rPr>
          <w:sz w:val="20"/>
        </w:rPr>
        <w:t>cầu</w:t>
      </w:r>
      <w:r>
        <w:rPr>
          <w:spacing w:val="-4"/>
          <w:sz w:val="20"/>
        </w:rPr>
        <w:t> </w:t>
      </w:r>
      <w:r>
        <w:rPr>
          <w:sz w:val="20"/>
        </w:rPr>
        <w:t>khả</w:t>
      </w:r>
      <w:r>
        <w:rPr>
          <w:spacing w:val="-2"/>
          <w:sz w:val="20"/>
        </w:rPr>
        <w:t> </w:t>
      </w:r>
      <w:r>
        <w:rPr>
          <w:sz w:val="20"/>
        </w:rPr>
        <w:t>năng</w:t>
      </w:r>
      <w:r>
        <w:rPr>
          <w:spacing w:val="-2"/>
          <w:sz w:val="20"/>
        </w:rPr>
        <w:t> </w:t>
      </w:r>
      <w:r>
        <w:rPr>
          <w:sz w:val="20"/>
        </w:rPr>
        <w:t>chịu lửa thì liên kết chèn khe hở của cáp phải có giới hạn chịu lửa không thấp hơn giới hạn chịu lửa của cấu kiện mà cáp và dây xuyên</w:t>
      </w:r>
      <w:r>
        <w:rPr>
          <w:spacing w:val="-6"/>
          <w:sz w:val="20"/>
        </w:rPr>
        <w:t> </w:t>
      </w:r>
      <w:r>
        <w:rPr>
          <w:sz w:val="20"/>
        </w:rPr>
        <w:t>qua.</w:t>
      </w:r>
    </w:p>
    <w:p>
      <w:pPr>
        <w:pStyle w:val="ListParagraph"/>
        <w:numPr>
          <w:ilvl w:val="3"/>
          <w:numId w:val="57"/>
        </w:numPr>
        <w:tabs>
          <w:tab w:pos="1131" w:val="left" w:leader="none"/>
        </w:tabs>
        <w:spacing w:line="240" w:lineRule="auto" w:before="121" w:after="0"/>
        <w:ind w:left="1130" w:right="0" w:hanging="809"/>
        <w:jc w:val="left"/>
        <w:rPr>
          <w:sz w:val="20"/>
        </w:rPr>
      </w:pPr>
      <w:r>
        <w:rPr>
          <w:sz w:val="20"/>
        </w:rPr>
        <w:t>Các đèn chiếu sáng thoát nạn phải bảo đảm duy trì hoạt động trong điều kiện nhiệt độ</w:t>
      </w:r>
      <w:r>
        <w:rPr>
          <w:spacing w:val="-25"/>
          <w:sz w:val="20"/>
        </w:rPr>
        <w:t> </w:t>
      </w:r>
      <w:r>
        <w:rPr>
          <w:sz w:val="20"/>
        </w:rPr>
        <w:t>cao.</w:t>
      </w:r>
    </w:p>
    <w:p>
      <w:pPr>
        <w:pStyle w:val="ListParagraph"/>
        <w:numPr>
          <w:ilvl w:val="3"/>
          <w:numId w:val="57"/>
        </w:numPr>
        <w:tabs>
          <w:tab w:pos="1131" w:val="left" w:leader="none"/>
        </w:tabs>
        <w:spacing w:line="240" w:lineRule="auto" w:before="120" w:after="0"/>
        <w:ind w:left="322" w:right="1563" w:firstLine="0"/>
        <w:jc w:val="left"/>
        <w:rPr>
          <w:sz w:val="20"/>
        </w:rPr>
      </w:pPr>
      <w:r>
        <w:rPr>
          <w:sz w:val="20"/>
        </w:rPr>
        <w:t>Cáp</w:t>
      </w:r>
      <w:r>
        <w:rPr>
          <w:spacing w:val="-5"/>
          <w:sz w:val="20"/>
        </w:rPr>
        <w:t> </w:t>
      </w:r>
      <w:r>
        <w:rPr>
          <w:sz w:val="20"/>
        </w:rPr>
        <w:t>(dây)</w:t>
      </w:r>
      <w:r>
        <w:rPr>
          <w:spacing w:val="-2"/>
          <w:sz w:val="20"/>
        </w:rPr>
        <w:t> </w:t>
      </w:r>
      <w:r>
        <w:rPr>
          <w:sz w:val="20"/>
        </w:rPr>
        <w:t>dẫn</w:t>
      </w:r>
      <w:r>
        <w:rPr>
          <w:spacing w:val="-1"/>
          <w:sz w:val="20"/>
        </w:rPr>
        <w:t> </w:t>
      </w:r>
      <w:r>
        <w:rPr>
          <w:sz w:val="20"/>
        </w:rPr>
        <w:t>điện</w:t>
      </w:r>
      <w:r>
        <w:rPr>
          <w:spacing w:val="-3"/>
          <w:sz w:val="20"/>
        </w:rPr>
        <w:t> </w:t>
      </w:r>
      <w:r>
        <w:rPr>
          <w:sz w:val="20"/>
        </w:rPr>
        <w:t>từ</w:t>
      </w:r>
      <w:r>
        <w:rPr>
          <w:spacing w:val="-2"/>
          <w:sz w:val="20"/>
        </w:rPr>
        <w:t> </w:t>
      </w:r>
      <w:r>
        <w:rPr>
          <w:sz w:val="20"/>
        </w:rPr>
        <w:t>tủ</w:t>
      </w:r>
      <w:r>
        <w:rPr>
          <w:spacing w:val="-2"/>
          <w:sz w:val="20"/>
        </w:rPr>
        <w:t> </w:t>
      </w:r>
      <w:r>
        <w:rPr>
          <w:sz w:val="20"/>
        </w:rPr>
        <w:t>phân</w:t>
      </w:r>
      <w:r>
        <w:rPr>
          <w:spacing w:val="-3"/>
          <w:sz w:val="20"/>
        </w:rPr>
        <w:t> </w:t>
      </w:r>
      <w:r>
        <w:rPr>
          <w:sz w:val="20"/>
        </w:rPr>
        <w:t>phối</w:t>
      </w:r>
      <w:r>
        <w:rPr>
          <w:spacing w:val="-2"/>
          <w:sz w:val="20"/>
        </w:rPr>
        <w:t> </w:t>
      </w:r>
      <w:r>
        <w:rPr>
          <w:sz w:val="20"/>
        </w:rPr>
        <w:t>của</w:t>
      </w:r>
      <w:r>
        <w:rPr>
          <w:spacing w:val="-4"/>
          <w:sz w:val="20"/>
        </w:rPr>
        <w:t> </w:t>
      </w:r>
      <w:r>
        <w:rPr>
          <w:sz w:val="20"/>
        </w:rPr>
        <w:t>tầng</w:t>
      </w:r>
      <w:r>
        <w:rPr>
          <w:spacing w:val="-1"/>
          <w:sz w:val="20"/>
        </w:rPr>
        <w:t> </w:t>
      </w:r>
      <w:r>
        <w:rPr>
          <w:sz w:val="20"/>
        </w:rPr>
        <w:t>đến</w:t>
      </w:r>
      <w:r>
        <w:rPr>
          <w:spacing w:val="-4"/>
          <w:sz w:val="20"/>
        </w:rPr>
        <w:t> </w:t>
      </w:r>
      <w:r>
        <w:rPr>
          <w:sz w:val="20"/>
        </w:rPr>
        <w:t>các</w:t>
      </w:r>
      <w:r>
        <w:rPr>
          <w:spacing w:val="-2"/>
          <w:sz w:val="20"/>
        </w:rPr>
        <w:t> </w:t>
      </w:r>
      <w:r>
        <w:rPr>
          <w:sz w:val="20"/>
        </w:rPr>
        <w:t>gian</w:t>
      </w:r>
      <w:r>
        <w:rPr>
          <w:spacing w:val="-3"/>
          <w:sz w:val="20"/>
        </w:rPr>
        <w:t> </w:t>
      </w:r>
      <w:r>
        <w:rPr>
          <w:sz w:val="20"/>
        </w:rPr>
        <w:t>phòng,</w:t>
      </w:r>
      <w:r>
        <w:rPr>
          <w:spacing w:val="-4"/>
          <w:sz w:val="20"/>
        </w:rPr>
        <w:t> </w:t>
      </w:r>
      <w:r>
        <w:rPr>
          <w:sz w:val="20"/>
        </w:rPr>
        <w:t>phải</w:t>
      </w:r>
      <w:r>
        <w:rPr>
          <w:spacing w:val="-2"/>
          <w:sz w:val="20"/>
        </w:rPr>
        <w:t> </w:t>
      </w:r>
      <w:r>
        <w:rPr>
          <w:sz w:val="20"/>
        </w:rPr>
        <w:t>được</w:t>
      </w:r>
      <w:r>
        <w:rPr>
          <w:spacing w:val="-3"/>
          <w:sz w:val="20"/>
        </w:rPr>
        <w:t> </w:t>
      </w:r>
      <w:r>
        <w:rPr>
          <w:sz w:val="20"/>
        </w:rPr>
        <w:t>đi</w:t>
      </w:r>
      <w:r>
        <w:rPr>
          <w:spacing w:val="-4"/>
          <w:sz w:val="20"/>
        </w:rPr>
        <w:t> </w:t>
      </w:r>
      <w:r>
        <w:rPr>
          <w:sz w:val="20"/>
        </w:rPr>
        <w:t>trong</w:t>
      </w:r>
      <w:r>
        <w:rPr>
          <w:spacing w:val="-3"/>
          <w:sz w:val="20"/>
        </w:rPr>
        <w:t> </w:t>
      </w:r>
      <w:r>
        <w:rPr>
          <w:sz w:val="20"/>
        </w:rPr>
        <w:t>các kênh dẫn hoặc trong các cấu kiện xây dựng làm từ vật liệu không</w:t>
      </w:r>
      <w:r>
        <w:rPr>
          <w:spacing w:val="-21"/>
          <w:sz w:val="20"/>
        </w:rPr>
        <w:t> </w:t>
      </w:r>
      <w:r>
        <w:rPr>
          <w:sz w:val="20"/>
        </w:rPr>
        <w:t>cháy.</w:t>
      </w:r>
    </w:p>
    <w:p>
      <w:pPr>
        <w:pStyle w:val="ListParagraph"/>
        <w:numPr>
          <w:ilvl w:val="3"/>
          <w:numId w:val="57"/>
        </w:numPr>
        <w:tabs>
          <w:tab w:pos="1131" w:val="left" w:leader="none"/>
        </w:tabs>
        <w:spacing w:line="240" w:lineRule="auto" w:before="119" w:after="0"/>
        <w:ind w:left="322" w:right="1339" w:firstLine="0"/>
        <w:jc w:val="left"/>
        <w:rPr>
          <w:sz w:val="20"/>
        </w:rPr>
      </w:pPr>
      <w:r>
        <w:rPr>
          <w:sz w:val="20"/>
        </w:rPr>
        <w:t>Dây điện và cáp điện từ thiết bị phân phối đầu vào đến các hệ thống bảo vệ chống cháy (thiết</w:t>
      </w:r>
      <w:r>
        <w:rPr>
          <w:spacing w:val="-2"/>
          <w:sz w:val="20"/>
        </w:rPr>
        <w:t> </w:t>
      </w:r>
      <w:r>
        <w:rPr>
          <w:sz w:val="20"/>
        </w:rPr>
        <w:t>bị</w:t>
      </w:r>
      <w:r>
        <w:rPr>
          <w:spacing w:val="-2"/>
          <w:sz w:val="20"/>
        </w:rPr>
        <w:t> </w:t>
      </w:r>
      <w:r>
        <w:rPr>
          <w:sz w:val="20"/>
        </w:rPr>
        <w:t>điện</w:t>
      </w:r>
      <w:r>
        <w:rPr>
          <w:spacing w:val="-4"/>
          <w:sz w:val="20"/>
        </w:rPr>
        <w:t> </w:t>
      </w:r>
      <w:r>
        <w:rPr>
          <w:sz w:val="20"/>
        </w:rPr>
        <w:t>của</w:t>
      </w:r>
      <w:r>
        <w:rPr>
          <w:spacing w:val="-3"/>
          <w:sz w:val="20"/>
        </w:rPr>
        <w:t> </w:t>
      </w:r>
      <w:r>
        <w:rPr>
          <w:sz w:val="20"/>
        </w:rPr>
        <w:t>hệ</w:t>
      </w:r>
      <w:r>
        <w:rPr>
          <w:spacing w:val="-1"/>
          <w:sz w:val="20"/>
        </w:rPr>
        <w:t> </w:t>
      </w:r>
      <w:r>
        <w:rPr>
          <w:sz w:val="20"/>
        </w:rPr>
        <w:t>thống</w:t>
      </w:r>
      <w:r>
        <w:rPr>
          <w:spacing w:val="-2"/>
          <w:sz w:val="20"/>
        </w:rPr>
        <w:t> </w:t>
      </w:r>
      <w:r>
        <w:rPr>
          <w:sz w:val="20"/>
        </w:rPr>
        <w:t>chữa</w:t>
      </w:r>
      <w:r>
        <w:rPr>
          <w:spacing w:val="-4"/>
          <w:sz w:val="20"/>
        </w:rPr>
        <w:t> </w:t>
      </w:r>
      <w:r>
        <w:rPr>
          <w:sz w:val="20"/>
        </w:rPr>
        <w:t>cháy,</w:t>
      </w:r>
      <w:r>
        <w:rPr>
          <w:spacing w:val="-3"/>
          <w:sz w:val="20"/>
        </w:rPr>
        <w:t> </w:t>
      </w:r>
      <w:r>
        <w:rPr>
          <w:sz w:val="20"/>
        </w:rPr>
        <w:t>báo</w:t>
      </w:r>
      <w:r>
        <w:rPr>
          <w:spacing w:val="-3"/>
          <w:sz w:val="20"/>
        </w:rPr>
        <w:t> </w:t>
      </w:r>
      <w:r>
        <w:rPr>
          <w:sz w:val="20"/>
        </w:rPr>
        <w:t>cháy,</w:t>
      </w:r>
      <w:r>
        <w:rPr>
          <w:spacing w:val="-1"/>
          <w:sz w:val="20"/>
        </w:rPr>
        <w:t> </w:t>
      </w:r>
      <w:r>
        <w:rPr>
          <w:sz w:val="20"/>
        </w:rPr>
        <w:t>hút</w:t>
      </w:r>
      <w:r>
        <w:rPr>
          <w:spacing w:val="-3"/>
          <w:sz w:val="20"/>
        </w:rPr>
        <w:t> </w:t>
      </w:r>
      <w:r>
        <w:rPr>
          <w:sz w:val="20"/>
        </w:rPr>
        <w:t>xả</w:t>
      </w:r>
      <w:r>
        <w:rPr>
          <w:spacing w:val="-3"/>
          <w:sz w:val="20"/>
        </w:rPr>
        <w:t> </w:t>
      </w:r>
      <w:r>
        <w:rPr>
          <w:sz w:val="20"/>
        </w:rPr>
        <w:t>khói,</w:t>
      </w:r>
      <w:r>
        <w:rPr>
          <w:spacing w:val="-3"/>
          <w:sz w:val="20"/>
        </w:rPr>
        <w:t> </w:t>
      </w:r>
      <w:r>
        <w:rPr>
          <w:sz w:val="20"/>
        </w:rPr>
        <w:t>chiếu</w:t>
      </w:r>
      <w:r>
        <w:rPr>
          <w:spacing w:val="-5"/>
          <w:sz w:val="20"/>
        </w:rPr>
        <w:t> </w:t>
      </w:r>
      <w:r>
        <w:rPr>
          <w:sz w:val="20"/>
        </w:rPr>
        <w:t>sáng</w:t>
      </w:r>
      <w:r>
        <w:rPr>
          <w:spacing w:val="-3"/>
          <w:sz w:val="20"/>
        </w:rPr>
        <w:t> </w:t>
      </w:r>
      <w:r>
        <w:rPr>
          <w:sz w:val="20"/>
        </w:rPr>
        <w:t>thoát</w:t>
      </w:r>
      <w:r>
        <w:rPr>
          <w:spacing w:val="-1"/>
          <w:sz w:val="20"/>
        </w:rPr>
        <w:t> </w:t>
      </w:r>
      <w:r>
        <w:rPr>
          <w:sz w:val="20"/>
        </w:rPr>
        <w:t>nạn</w:t>
      </w:r>
      <w:r>
        <w:rPr>
          <w:spacing w:val="-3"/>
          <w:sz w:val="20"/>
        </w:rPr>
        <w:t> </w:t>
      </w:r>
      <w:r>
        <w:rPr>
          <w:sz w:val="20"/>
        </w:rPr>
        <w:t>và</w:t>
      </w:r>
      <w:r>
        <w:rPr>
          <w:spacing w:val="-3"/>
          <w:sz w:val="20"/>
        </w:rPr>
        <w:t> </w:t>
      </w:r>
      <w:r>
        <w:rPr>
          <w:sz w:val="20"/>
        </w:rPr>
        <w:t>tương</w:t>
      </w:r>
      <w:r>
        <w:rPr>
          <w:spacing w:val="-4"/>
          <w:sz w:val="20"/>
        </w:rPr>
        <w:t> </w:t>
      </w:r>
      <w:r>
        <w:rPr>
          <w:sz w:val="20"/>
        </w:rPr>
        <w:t>tự)</w:t>
      </w:r>
      <w:r>
        <w:rPr>
          <w:spacing w:val="-2"/>
          <w:sz w:val="20"/>
        </w:rPr>
        <w:t> </w:t>
      </w:r>
      <w:r>
        <w:rPr>
          <w:sz w:val="20"/>
        </w:rPr>
        <w:t>phải được thực hiện bằng các cáp có khả năng chịu lửa (dây điện và cáp điện có lớp khoáng hoặc dây điện và cáp điện khác có giới hạn chịu lửa không thấp hơn 120</w:t>
      </w:r>
      <w:r>
        <w:rPr>
          <w:spacing w:val="-12"/>
          <w:sz w:val="20"/>
        </w:rPr>
        <w:t> </w:t>
      </w:r>
      <w:r>
        <w:rPr>
          <w:sz w:val="20"/>
        </w:rPr>
        <w:t>phút).</w:t>
      </w:r>
    </w:p>
    <w:p>
      <w:pPr>
        <w:pStyle w:val="ListParagraph"/>
        <w:numPr>
          <w:ilvl w:val="2"/>
          <w:numId w:val="57"/>
        </w:numPr>
        <w:tabs>
          <w:tab w:pos="966" w:val="left" w:leader="none"/>
        </w:tabs>
        <w:spacing w:line="240" w:lineRule="auto" w:before="122" w:after="0"/>
        <w:ind w:left="965" w:right="0" w:hanging="644"/>
        <w:jc w:val="left"/>
        <w:rPr>
          <w:sz w:val="20"/>
        </w:rPr>
      </w:pPr>
      <w:r>
        <w:rPr>
          <w:sz w:val="20"/>
        </w:rPr>
        <w:t>Hệ thống thông gió và bảo vệ chống</w:t>
      </w:r>
      <w:r>
        <w:rPr>
          <w:spacing w:val="-6"/>
          <w:sz w:val="20"/>
        </w:rPr>
        <w:t> </w:t>
      </w:r>
      <w:r>
        <w:rPr>
          <w:sz w:val="20"/>
        </w:rPr>
        <w:t>khói</w:t>
      </w:r>
    </w:p>
    <w:p>
      <w:pPr>
        <w:pStyle w:val="ListParagraph"/>
        <w:numPr>
          <w:ilvl w:val="3"/>
          <w:numId w:val="57"/>
        </w:numPr>
        <w:tabs>
          <w:tab w:pos="1131" w:val="left" w:leader="none"/>
        </w:tabs>
        <w:spacing w:line="240" w:lineRule="auto" w:before="118" w:after="0"/>
        <w:ind w:left="322" w:right="1571" w:firstLine="0"/>
        <w:jc w:val="left"/>
        <w:rPr>
          <w:sz w:val="20"/>
        </w:rPr>
      </w:pPr>
      <w:r>
        <w:rPr>
          <w:sz w:val="20"/>
        </w:rPr>
        <w:t>Các nhóm gian phòng với công năng khác nhau đặt trong phạm vi của cùng một khoang cháy phải có hệ thống thông gió, điều hòa và sưởi ấm không khí hoạt động độc</w:t>
      </w:r>
      <w:r>
        <w:rPr>
          <w:spacing w:val="-26"/>
          <w:sz w:val="20"/>
        </w:rPr>
        <w:t> </w:t>
      </w:r>
      <w:r>
        <w:rPr>
          <w:sz w:val="20"/>
        </w:rPr>
        <w:t>lập.</w:t>
      </w:r>
    </w:p>
    <w:p>
      <w:pPr>
        <w:pStyle w:val="ListParagraph"/>
        <w:numPr>
          <w:ilvl w:val="3"/>
          <w:numId w:val="57"/>
        </w:numPr>
        <w:tabs>
          <w:tab w:pos="1131" w:val="left" w:leader="none"/>
        </w:tabs>
        <w:spacing w:line="240" w:lineRule="auto" w:before="121" w:after="0"/>
        <w:ind w:left="322" w:right="1194" w:firstLine="0"/>
        <w:jc w:val="both"/>
        <w:rPr>
          <w:sz w:val="20"/>
        </w:rPr>
      </w:pPr>
      <w:r>
        <w:rPr>
          <w:sz w:val="20"/>
        </w:rPr>
        <w:t>Gian phòng đặt thiết bị thông gió phải đặt trong phạm vi khoang cháy mà thiết bị đó phục vụ, cho</w:t>
      </w:r>
      <w:r>
        <w:rPr>
          <w:spacing w:val="-5"/>
          <w:sz w:val="20"/>
        </w:rPr>
        <w:t> </w:t>
      </w:r>
      <w:r>
        <w:rPr>
          <w:sz w:val="20"/>
        </w:rPr>
        <w:t>phép</w:t>
      </w:r>
      <w:r>
        <w:rPr>
          <w:spacing w:val="-4"/>
          <w:sz w:val="20"/>
        </w:rPr>
        <w:t> </w:t>
      </w:r>
      <w:r>
        <w:rPr>
          <w:sz w:val="20"/>
        </w:rPr>
        <w:t>đặt</w:t>
      </w:r>
      <w:r>
        <w:rPr>
          <w:spacing w:val="-4"/>
          <w:sz w:val="20"/>
        </w:rPr>
        <w:t> </w:t>
      </w:r>
      <w:r>
        <w:rPr>
          <w:sz w:val="20"/>
        </w:rPr>
        <w:t>trong</w:t>
      </w:r>
      <w:r>
        <w:rPr>
          <w:spacing w:val="-2"/>
          <w:sz w:val="20"/>
        </w:rPr>
        <w:t> </w:t>
      </w:r>
      <w:r>
        <w:rPr>
          <w:sz w:val="20"/>
        </w:rPr>
        <w:t>một</w:t>
      </w:r>
      <w:r>
        <w:rPr>
          <w:spacing w:val="-1"/>
          <w:sz w:val="20"/>
        </w:rPr>
        <w:t> </w:t>
      </w:r>
      <w:r>
        <w:rPr>
          <w:sz w:val="20"/>
        </w:rPr>
        <w:t>gian</w:t>
      </w:r>
      <w:r>
        <w:rPr>
          <w:spacing w:val="-3"/>
          <w:sz w:val="20"/>
        </w:rPr>
        <w:t> </w:t>
      </w:r>
      <w:r>
        <w:rPr>
          <w:sz w:val="20"/>
        </w:rPr>
        <w:t>phòng</w:t>
      </w:r>
      <w:r>
        <w:rPr>
          <w:spacing w:val="-4"/>
          <w:sz w:val="20"/>
        </w:rPr>
        <w:t> </w:t>
      </w:r>
      <w:r>
        <w:rPr>
          <w:sz w:val="20"/>
        </w:rPr>
        <w:t>chung</w:t>
      </w:r>
      <w:r>
        <w:rPr>
          <w:spacing w:val="-1"/>
          <w:sz w:val="20"/>
        </w:rPr>
        <w:t> </w:t>
      </w:r>
      <w:r>
        <w:rPr>
          <w:sz w:val="20"/>
        </w:rPr>
        <w:t>thiết</w:t>
      </w:r>
      <w:r>
        <w:rPr>
          <w:spacing w:val="-1"/>
          <w:sz w:val="20"/>
        </w:rPr>
        <w:t> </w:t>
      </w:r>
      <w:r>
        <w:rPr>
          <w:sz w:val="20"/>
        </w:rPr>
        <w:t>bị</w:t>
      </w:r>
      <w:r>
        <w:rPr>
          <w:spacing w:val="-4"/>
          <w:sz w:val="20"/>
        </w:rPr>
        <w:t> </w:t>
      </w:r>
      <w:r>
        <w:rPr>
          <w:sz w:val="20"/>
        </w:rPr>
        <w:t>thông</w:t>
      </w:r>
      <w:r>
        <w:rPr>
          <w:spacing w:val="-3"/>
          <w:sz w:val="20"/>
        </w:rPr>
        <w:t> </w:t>
      </w:r>
      <w:r>
        <w:rPr>
          <w:sz w:val="20"/>
        </w:rPr>
        <w:t>gió</w:t>
      </w:r>
      <w:r>
        <w:rPr>
          <w:spacing w:val="-4"/>
          <w:sz w:val="20"/>
        </w:rPr>
        <w:t> </w:t>
      </w:r>
      <w:r>
        <w:rPr>
          <w:sz w:val="20"/>
        </w:rPr>
        <w:t>của</w:t>
      </w:r>
      <w:r>
        <w:rPr>
          <w:spacing w:val="-4"/>
          <w:sz w:val="20"/>
        </w:rPr>
        <w:t> </w:t>
      </w:r>
      <w:r>
        <w:rPr>
          <w:sz w:val="20"/>
        </w:rPr>
        <w:t>các hệ</w:t>
      </w:r>
      <w:r>
        <w:rPr>
          <w:spacing w:val="-4"/>
          <w:sz w:val="20"/>
        </w:rPr>
        <w:t> </w:t>
      </w:r>
      <w:r>
        <w:rPr>
          <w:sz w:val="20"/>
        </w:rPr>
        <w:t>thống</w:t>
      </w:r>
      <w:r>
        <w:rPr>
          <w:spacing w:val="-3"/>
          <w:sz w:val="20"/>
        </w:rPr>
        <w:t> </w:t>
      </w:r>
      <w:r>
        <w:rPr>
          <w:sz w:val="20"/>
        </w:rPr>
        <w:t>phục</w:t>
      </w:r>
      <w:r>
        <w:rPr>
          <w:spacing w:val="-2"/>
          <w:sz w:val="20"/>
        </w:rPr>
        <w:t> </w:t>
      </w:r>
      <w:r>
        <w:rPr>
          <w:sz w:val="20"/>
        </w:rPr>
        <w:t>vụ</w:t>
      </w:r>
      <w:r>
        <w:rPr>
          <w:spacing w:val="-4"/>
          <w:sz w:val="20"/>
        </w:rPr>
        <w:t> </w:t>
      </w:r>
      <w:r>
        <w:rPr>
          <w:sz w:val="20"/>
        </w:rPr>
        <w:t>cho</w:t>
      </w:r>
      <w:r>
        <w:rPr>
          <w:spacing w:val="-4"/>
          <w:sz w:val="20"/>
        </w:rPr>
        <w:t> </w:t>
      </w:r>
      <w:r>
        <w:rPr>
          <w:sz w:val="20"/>
        </w:rPr>
        <w:t>các</w:t>
      </w:r>
      <w:r>
        <w:rPr>
          <w:spacing w:val="-2"/>
          <w:sz w:val="20"/>
        </w:rPr>
        <w:t> </w:t>
      </w:r>
      <w:r>
        <w:rPr>
          <w:sz w:val="20"/>
        </w:rPr>
        <w:t>khoang cháy khác nhau, trừ các trường hợp sau</w:t>
      </w:r>
      <w:r>
        <w:rPr>
          <w:spacing w:val="-3"/>
          <w:sz w:val="20"/>
        </w:rPr>
        <w:t> </w:t>
      </w:r>
      <w:r>
        <w:rPr>
          <w:sz w:val="20"/>
        </w:rPr>
        <w:t>đây:</w:t>
      </w:r>
    </w:p>
    <w:p>
      <w:pPr>
        <w:pStyle w:val="ListParagraph"/>
        <w:numPr>
          <w:ilvl w:val="0"/>
          <w:numId w:val="6"/>
        </w:numPr>
        <w:tabs>
          <w:tab w:pos="445" w:val="left" w:leader="none"/>
        </w:tabs>
        <w:spacing w:line="240" w:lineRule="auto" w:before="119" w:after="0"/>
        <w:ind w:left="322" w:right="1389" w:firstLine="0"/>
        <w:jc w:val="left"/>
        <w:rPr>
          <w:sz w:val="20"/>
        </w:rPr>
      </w:pPr>
      <w:r>
        <w:rPr>
          <w:sz w:val="20"/>
        </w:rPr>
        <w:t>Thiết bị của các hệ thống cấp khí vào, từ sự tuần hoàn lại của không khí, phục vụ cho các gian phòng</w:t>
      </w:r>
      <w:r>
        <w:rPr>
          <w:spacing w:val="-4"/>
          <w:sz w:val="20"/>
        </w:rPr>
        <w:t> </w:t>
      </w:r>
      <w:r>
        <w:rPr>
          <w:sz w:val="20"/>
        </w:rPr>
        <w:t>có</w:t>
      </w:r>
      <w:r>
        <w:rPr>
          <w:spacing w:val="-3"/>
          <w:sz w:val="20"/>
        </w:rPr>
        <w:t> </w:t>
      </w:r>
      <w:r>
        <w:rPr>
          <w:sz w:val="20"/>
        </w:rPr>
        <w:t>hạng</w:t>
      </w:r>
      <w:r>
        <w:rPr>
          <w:spacing w:val="-1"/>
          <w:sz w:val="20"/>
        </w:rPr>
        <w:t> </w:t>
      </w:r>
      <w:r>
        <w:rPr>
          <w:sz w:val="20"/>
        </w:rPr>
        <w:t>nguy</w:t>
      </w:r>
      <w:r>
        <w:rPr>
          <w:spacing w:val="-2"/>
          <w:sz w:val="20"/>
        </w:rPr>
        <w:t> </w:t>
      </w:r>
      <w:r>
        <w:rPr>
          <w:sz w:val="20"/>
        </w:rPr>
        <w:t>hiểm</w:t>
      </w:r>
      <w:r>
        <w:rPr>
          <w:spacing w:val="-1"/>
          <w:sz w:val="20"/>
        </w:rPr>
        <w:t> </w:t>
      </w:r>
      <w:r>
        <w:rPr>
          <w:sz w:val="20"/>
        </w:rPr>
        <w:t>cháy</w:t>
      </w:r>
      <w:r>
        <w:rPr>
          <w:spacing w:val="-2"/>
          <w:sz w:val="20"/>
        </w:rPr>
        <w:t> </w:t>
      </w:r>
      <w:r>
        <w:rPr>
          <w:sz w:val="20"/>
        </w:rPr>
        <w:t>và</w:t>
      </w:r>
      <w:r>
        <w:rPr>
          <w:spacing w:val="-3"/>
          <w:sz w:val="20"/>
        </w:rPr>
        <w:t> </w:t>
      </w:r>
      <w:r>
        <w:rPr>
          <w:sz w:val="20"/>
        </w:rPr>
        <w:t>cháy</w:t>
      </w:r>
      <w:r>
        <w:rPr>
          <w:spacing w:val="-3"/>
          <w:sz w:val="20"/>
        </w:rPr>
        <w:t> </w:t>
      </w:r>
      <w:r>
        <w:rPr>
          <w:sz w:val="20"/>
        </w:rPr>
        <w:t>nổ</w:t>
      </w:r>
      <w:r>
        <w:rPr>
          <w:spacing w:val="-2"/>
          <w:sz w:val="20"/>
        </w:rPr>
        <w:t> </w:t>
      </w:r>
      <w:r>
        <w:rPr>
          <w:sz w:val="20"/>
        </w:rPr>
        <w:t>C1</w:t>
      </w:r>
      <w:r>
        <w:rPr>
          <w:spacing w:val="-3"/>
          <w:sz w:val="20"/>
        </w:rPr>
        <w:t> </w:t>
      </w:r>
      <w:r>
        <w:rPr>
          <w:sz w:val="20"/>
        </w:rPr>
        <w:t>đến</w:t>
      </w:r>
      <w:r>
        <w:rPr>
          <w:spacing w:val="-4"/>
          <w:sz w:val="20"/>
        </w:rPr>
        <w:t> </w:t>
      </w:r>
      <w:r>
        <w:rPr>
          <w:sz w:val="20"/>
        </w:rPr>
        <w:t>C3,</w:t>
      </w:r>
      <w:r>
        <w:rPr>
          <w:spacing w:val="-4"/>
          <w:sz w:val="20"/>
        </w:rPr>
        <w:t> </w:t>
      </w:r>
      <w:r>
        <w:rPr>
          <w:sz w:val="20"/>
        </w:rPr>
        <w:t>không</w:t>
      </w:r>
      <w:r>
        <w:rPr>
          <w:spacing w:val="-3"/>
          <w:sz w:val="20"/>
        </w:rPr>
        <w:t> </w:t>
      </w:r>
      <w:r>
        <w:rPr>
          <w:sz w:val="20"/>
        </w:rPr>
        <w:t>được</w:t>
      </w:r>
      <w:r>
        <w:rPr>
          <w:spacing w:val="-2"/>
          <w:sz w:val="20"/>
        </w:rPr>
        <w:t> </w:t>
      </w:r>
      <w:r>
        <w:rPr>
          <w:sz w:val="20"/>
        </w:rPr>
        <w:t>đặt</w:t>
      </w:r>
      <w:r>
        <w:rPr>
          <w:spacing w:val="-1"/>
          <w:sz w:val="20"/>
        </w:rPr>
        <w:t> </w:t>
      </w:r>
      <w:r>
        <w:rPr>
          <w:sz w:val="20"/>
        </w:rPr>
        <w:t>cùng</w:t>
      </w:r>
      <w:r>
        <w:rPr>
          <w:spacing w:val="-4"/>
          <w:sz w:val="20"/>
        </w:rPr>
        <w:t> </w:t>
      </w:r>
      <w:r>
        <w:rPr>
          <w:sz w:val="20"/>
        </w:rPr>
        <w:t>với</w:t>
      </w:r>
      <w:r>
        <w:rPr>
          <w:spacing w:val="-2"/>
          <w:sz w:val="20"/>
        </w:rPr>
        <w:t> </w:t>
      </w:r>
      <w:r>
        <w:rPr>
          <w:sz w:val="20"/>
        </w:rPr>
        <w:t>thiết</w:t>
      </w:r>
      <w:r>
        <w:rPr>
          <w:spacing w:val="-4"/>
          <w:sz w:val="20"/>
        </w:rPr>
        <w:t> </w:t>
      </w:r>
      <w:r>
        <w:rPr>
          <w:sz w:val="20"/>
        </w:rPr>
        <w:t>bị</w:t>
      </w:r>
      <w:r>
        <w:rPr>
          <w:spacing w:val="-4"/>
          <w:sz w:val="20"/>
        </w:rPr>
        <w:t> </w:t>
      </w:r>
      <w:r>
        <w:rPr>
          <w:sz w:val="20"/>
        </w:rPr>
        <w:t>của</w:t>
      </w:r>
      <w:r>
        <w:rPr>
          <w:spacing w:val="-4"/>
          <w:sz w:val="20"/>
        </w:rPr>
        <w:t> </w:t>
      </w:r>
      <w:r>
        <w:rPr>
          <w:sz w:val="20"/>
        </w:rPr>
        <w:t>các hệ thống dùng cho các gian phòng có hạng nguy hiểm cháy nổ</w:t>
      </w:r>
      <w:r>
        <w:rPr>
          <w:spacing w:val="-11"/>
          <w:sz w:val="20"/>
        </w:rPr>
        <w:t> </w:t>
      </w:r>
      <w:r>
        <w:rPr>
          <w:sz w:val="20"/>
        </w:rPr>
        <w:t>khác;</w:t>
      </w:r>
    </w:p>
    <w:p>
      <w:pPr>
        <w:pStyle w:val="ListParagraph"/>
        <w:numPr>
          <w:ilvl w:val="0"/>
          <w:numId w:val="6"/>
        </w:numPr>
        <w:tabs>
          <w:tab w:pos="445" w:val="left" w:leader="none"/>
        </w:tabs>
        <w:spacing w:line="240" w:lineRule="auto" w:before="121" w:after="0"/>
        <w:ind w:left="322" w:right="1395" w:firstLine="0"/>
        <w:jc w:val="both"/>
        <w:rPr>
          <w:sz w:val="20"/>
        </w:rPr>
      </w:pPr>
      <w:r>
        <w:rPr>
          <w:sz w:val="20"/>
        </w:rPr>
        <w:t>Thiết bị của các hệ thống cấp khí vào, phục vụ cho các phòng ở, không được đặt cùng với thiết bị của</w:t>
      </w:r>
      <w:r>
        <w:rPr>
          <w:spacing w:val="-5"/>
          <w:sz w:val="20"/>
        </w:rPr>
        <w:t> </w:t>
      </w:r>
      <w:r>
        <w:rPr>
          <w:sz w:val="20"/>
        </w:rPr>
        <w:t>hệ</w:t>
      </w:r>
      <w:r>
        <w:rPr>
          <w:spacing w:val="-2"/>
          <w:sz w:val="20"/>
        </w:rPr>
        <w:t> </w:t>
      </w:r>
      <w:r>
        <w:rPr>
          <w:sz w:val="20"/>
        </w:rPr>
        <w:t>thống</w:t>
      </w:r>
      <w:r>
        <w:rPr>
          <w:spacing w:val="-4"/>
          <w:sz w:val="20"/>
        </w:rPr>
        <w:t> </w:t>
      </w:r>
      <w:r>
        <w:rPr>
          <w:sz w:val="20"/>
        </w:rPr>
        <w:t>cấp</w:t>
      </w:r>
      <w:r>
        <w:rPr>
          <w:spacing w:val="-1"/>
          <w:sz w:val="20"/>
        </w:rPr>
        <w:t> </w:t>
      </w:r>
      <w:r>
        <w:rPr>
          <w:sz w:val="20"/>
        </w:rPr>
        <w:t>khí</w:t>
      </w:r>
      <w:r>
        <w:rPr>
          <w:spacing w:val="-4"/>
          <w:sz w:val="20"/>
        </w:rPr>
        <w:t> </w:t>
      </w:r>
      <w:r>
        <w:rPr>
          <w:sz w:val="20"/>
        </w:rPr>
        <w:t>vào, phục</w:t>
      </w:r>
      <w:r>
        <w:rPr>
          <w:spacing w:val="-2"/>
          <w:sz w:val="20"/>
        </w:rPr>
        <w:t> </w:t>
      </w:r>
      <w:r>
        <w:rPr>
          <w:sz w:val="20"/>
        </w:rPr>
        <w:t>vụ</w:t>
      </w:r>
      <w:r>
        <w:rPr>
          <w:spacing w:val="-3"/>
          <w:sz w:val="20"/>
        </w:rPr>
        <w:t> </w:t>
      </w:r>
      <w:r>
        <w:rPr>
          <w:sz w:val="20"/>
        </w:rPr>
        <w:t>cho</w:t>
      </w:r>
      <w:r>
        <w:rPr>
          <w:spacing w:val="-1"/>
          <w:sz w:val="20"/>
        </w:rPr>
        <w:t> </w:t>
      </w:r>
      <w:r>
        <w:rPr>
          <w:sz w:val="20"/>
        </w:rPr>
        <w:t>các</w:t>
      </w:r>
      <w:r>
        <w:rPr>
          <w:spacing w:val="-2"/>
          <w:sz w:val="20"/>
        </w:rPr>
        <w:t> </w:t>
      </w:r>
      <w:r>
        <w:rPr>
          <w:sz w:val="20"/>
        </w:rPr>
        <w:t>gian</w:t>
      </w:r>
      <w:r>
        <w:rPr>
          <w:spacing w:val="-5"/>
          <w:sz w:val="20"/>
        </w:rPr>
        <w:t> </w:t>
      </w:r>
      <w:r>
        <w:rPr>
          <w:sz w:val="20"/>
        </w:rPr>
        <w:t>phòng</w:t>
      </w:r>
      <w:r>
        <w:rPr>
          <w:spacing w:val="-3"/>
          <w:sz w:val="20"/>
        </w:rPr>
        <w:t> </w:t>
      </w:r>
      <w:r>
        <w:rPr>
          <w:sz w:val="20"/>
        </w:rPr>
        <w:t>dùng</w:t>
      </w:r>
      <w:r>
        <w:rPr>
          <w:spacing w:val="-4"/>
          <w:sz w:val="20"/>
        </w:rPr>
        <w:t> </w:t>
      </w:r>
      <w:r>
        <w:rPr>
          <w:sz w:val="20"/>
        </w:rPr>
        <w:t>trong</w:t>
      </w:r>
      <w:r>
        <w:rPr>
          <w:spacing w:val="-2"/>
          <w:sz w:val="20"/>
        </w:rPr>
        <w:t> </w:t>
      </w:r>
      <w:r>
        <w:rPr>
          <w:sz w:val="20"/>
        </w:rPr>
        <w:t>dịch</w:t>
      </w:r>
      <w:r>
        <w:rPr>
          <w:spacing w:val="-3"/>
          <w:sz w:val="20"/>
        </w:rPr>
        <w:t> </w:t>
      </w:r>
      <w:r>
        <w:rPr>
          <w:sz w:val="20"/>
        </w:rPr>
        <w:t>vụ</w:t>
      </w:r>
      <w:r>
        <w:rPr>
          <w:spacing w:val="-1"/>
          <w:sz w:val="20"/>
        </w:rPr>
        <w:t> </w:t>
      </w:r>
      <w:r>
        <w:rPr>
          <w:sz w:val="20"/>
        </w:rPr>
        <w:t>đời</w:t>
      </w:r>
      <w:r>
        <w:rPr>
          <w:spacing w:val="-5"/>
          <w:sz w:val="20"/>
        </w:rPr>
        <w:t> </w:t>
      </w:r>
      <w:r>
        <w:rPr>
          <w:sz w:val="20"/>
        </w:rPr>
        <w:t>sống,</w:t>
      </w:r>
      <w:r>
        <w:rPr>
          <w:spacing w:val="-3"/>
          <w:sz w:val="20"/>
        </w:rPr>
        <w:t> </w:t>
      </w:r>
      <w:r>
        <w:rPr>
          <w:sz w:val="20"/>
        </w:rPr>
        <w:t>cũng</w:t>
      </w:r>
      <w:r>
        <w:rPr>
          <w:spacing w:val="-3"/>
          <w:sz w:val="20"/>
        </w:rPr>
        <w:t> </w:t>
      </w:r>
      <w:r>
        <w:rPr>
          <w:sz w:val="20"/>
        </w:rPr>
        <w:t>như</w:t>
      </w:r>
      <w:r>
        <w:rPr>
          <w:spacing w:val="-2"/>
          <w:sz w:val="20"/>
        </w:rPr>
        <w:t> </w:t>
      </w:r>
      <w:r>
        <w:rPr>
          <w:sz w:val="20"/>
        </w:rPr>
        <w:t>cùng với thiết bị của các hệ thống xả khí</w:t>
      </w:r>
      <w:r>
        <w:rPr>
          <w:spacing w:val="-14"/>
          <w:sz w:val="20"/>
        </w:rPr>
        <w:t> </w:t>
      </w:r>
      <w:r>
        <w:rPr>
          <w:sz w:val="20"/>
        </w:rPr>
        <w:t>ra;</w:t>
      </w:r>
    </w:p>
    <w:p>
      <w:pPr>
        <w:pStyle w:val="ListParagraph"/>
        <w:numPr>
          <w:ilvl w:val="0"/>
          <w:numId w:val="6"/>
        </w:numPr>
        <w:tabs>
          <w:tab w:pos="445" w:val="left" w:leader="none"/>
        </w:tabs>
        <w:spacing w:line="240" w:lineRule="auto" w:before="119" w:after="0"/>
        <w:ind w:left="322" w:right="1441" w:firstLine="0"/>
        <w:jc w:val="left"/>
        <w:rPr>
          <w:sz w:val="20"/>
        </w:rPr>
      </w:pPr>
      <w:r>
        <w:rPr>
          <w:sz w:val="20"/>
        </w:rPr>
        <w:t>Thiết</w:t>
      </w:r>
      <w:r>
        <w:rPr>
          <w:spacing w:val="-2"/>
          <w:sz w:val="20"/>
        </w:rPr>
        <w:t> </w:t>
      </w:r>
      <w:r>
        <w:rPr>
          <w:sz w:val="20"/>
        </w:rPr>
        <w:t>bị</w:t>
      </w:r>
      <w:r>
        <w:rPr>
          <w:spacing w:val="-3"/>
          <w:sz w:val="20"/>
        </w:rPr>
        <w:t> </w:t>
      </w:r>
      <w:r>
        <w:rPr>
          <w:sz w:val="20"/>
        </w:rPr>
        <w:t>của</w:t>
      </w:r>
      <w:r>
        <w:rPr>
          <w:spacing w:val="-3"/>
          <w:sz w:val="20"/>
        </w:rPr>
        <w:t> </w:t>
      </w:r>
      <w:r>
        <w:rPr>
          <w:sz w:val="20"/>
        </w:rPr>
        <w:t>hệ</w:t>
      </w:r>
      <w:r>
        <w:rPr>
          <w:spacing w:val="-3"/>
          <w:sz w:val="20"/>
        </w:rPr>
        <w:t> </w:t>
      </w:r>
      <w:r>
        <w:rPr>
          <w:sz w:val="20"/>
        </w:rPr>
        <w:t>thống</w:t>
      </w:r>
      <w:r>
        <w:rPr>
          <w:spacing w:val="-3"/>
          <w:sz w:val="20"/>
        </w:rPr>
        <w:t> </w:t>
      </w:r>
      <w:r>
        <w:rPr>
          <w:sz w:val="20"/>
        </w:rPr>
        <w:t>xả</w:t>
      </w:r>
      <w:r>
        <w:rPr>
          <w:spacing w:val="-1"/>
          <w:sz w:val="20"/>
        </w:rPr>
        <w:t> </w:t>
      </w:r>
      <w:r>
        <w:rPr>
          <w:sz w:val="20"/>
        </w:rPr>
        <w:t>khí</w:t>
      </w:r>
      <w:r>
        <w:rPr>
          <w:spacing w:val="-4"/>
          <w:sz w:val="20"/>
        </w:rPr>
        <w:t> </w:t>
      </w:r>
      <w:r>
        <w:rPr>
          <w:sz w:val="20"/>
        </w:rPr>
        <w:t>ra</w:t>
      </w:r>
      <w:r>
        <w:rPr>
          <w:spacing w:val="-3"/>
          <w:sz w:val="20"/>
        </w:rPr>
        <w:t> </w:t>
      </w:r>
      <w:r>
        <w:rPr>
          <w:sz w:val="20"/>
        </w:rPr>
        <w:t>(xả</w:t>
      </w:r>
      <w:r>
        <w:rPr>
          <w:spacing w:val="-3"/>
          <w:sz w:val="20"/>
        </w:rPr>
        <w:t> </w:t>
      </w:r>
      <w:r>
        <w:rPr>
          <w:sz w:val="20"/>
        </w:rPr>
        <w:t>không</w:t>
      </w:r>
      <w:r>
        <w:rPr>
          <w:spacing w:val="-4"/>
          <w:sz w:val="20"/>
        </w:rPr>
        <w:t> </w:t>
      </w:r>
      <w:r>
        <w:rPr>
          <w:sz w:val="20"/>
        </w:rPr>
        <w:t>khí</w:t>
      </w:r>
      <w:r>
        <w:rPr>
          <w:spacing w:val="-4"/>
          <w:sz w:val="20"/>
        </w:rPr>
        <w:t> </w:t>
      </w:r>
      <w:r>
        <w:rPr>
          <w:sz w:val="20"/>
        </w:rPr>
        <w:t>có</w:t>
      </w:r>
      <w:r>
        <w:rPr>
          <w:spacing w:val="-1"/>
          <w:sz w:val="20"/>
        </w:rPr>
        <w:t> </w:t>
      </w:r>
      <w:r>
        <w:rPr>
          <w:sz w:val="20"/>
        </w:rPr>
        <w:t>mùi</w:t>
      </w:r>
      <w:r>
        <w:rPr>
          <w:spacing w:val="-2"/>
          <w:sz w:val="20"/>
        </w:rPr>
        <w:t> </w:t>
      </w:r>
      <w:r>
        <w:rPr>
          <w:sz w:val="20"/>
        </w:rPr>
        <w:t>khó</w:t>
      </w:r>
      <w:r>
        <w:rPr>
          <w:spacing w:val="-4"/>
          <w:sz w:val="20"/>
        </w:rPr>
        <w:t> </w:t>
      </w:r>
      <w:r>
        <w:rPr>
          <w:sz w:val="20"/>
        </w:rPr>
        <w:t>chịu</w:t>
      </w:r>
      <w:r>
        <w:rPr>
          <w:spacing w:val="-1"/>
          <w:sz w:val="20"/>
        </w:rPr>
        <w:t> </w:t>
      </w:r>
      <w:r>
        <w:rPr>
          <w:sz w:val="20"/>
        </w:rPr>
        <w:t>ra</w:t>
      </w:r>
      <w:r>
        <w:rPr>
          <w:spacing w:val="-3"/>
          <w:sz w:val="20"/>
        </w:rPr>
        <w:t> </w:t>
      </w:r>
      <w:r>
        <w:rPr>
          <w:sz w:val="20"/>
        </w:rPr>
        <w:t>ngoài,</w:t>
      </w:r>
      <w:r>
        <w:rPr>
          <w:spacing w:val="-3"/>
          <w:sz w:val="20"/>
        </w:rPr>
        <w:t> </w:t>
      </w:r>
      <w:r>
        <w:rPr>
          <w:sz w:val="20"/>
        </w:rPr>
        <w:t>từ</w:t>
      </w:r>
      <w:r>
        <w:rPr>
          <w:spacing w:val="-2"/>
          <w:sz w:val="20"/>
        </w:rPr>
        <w:t> </w:t>
      </w:r>
      <w:r>
        <w:rPr>
          <w:sz w:val="20"/>
        </w:rPr>
        <w:t>các</w:t>
      </w:r>
      <w:r>
        <w:rPr>
          <w:spacing w:val="-2"/>
          <w:sz w:val="20"/>
        </w:rPr>
        <w:t> </w:t>
      </w:r>
      <w:r>
        <w:rPr>
          <w:sz w:val="20"/>
        </w:rPr>
        <w:t>phòng</w:t>
      </w:r>
      <w:r>
        <w:rPr>
          <w:spacing w:val="-1"/>
          <w:sz w:val="20"/>
        </w:rPr>
        <w:t> </w:t>
      </w:r>
      <w:r>
        <w:rPr>
          <w:sz w:val="20"/>
        </w:rPr>
        <w:t>hút</w:t>
      </w:r>
      <w:r>
        <w:rPr>
          <w:spacing w:val="-1"/>
          <w:sz w:val="20"/>
        </w:rPr>
        <w:t> </w:t>
      </w:r>
      <w:r>
        <w:rPr>
          <w:sz w:val="20"/>
        </w:rPr>
        <w:t>thuốc,</w:t>
      </w:r>
      <w:r>
        <w:rPr>
          <w:spacing w:val="-3"/>
          <w:sz w:val="20"/>
        </w:rPr>
        <w:t> </w:t>
      </w:r>
      <w:r>
        <w:rPr>
          <w:sz w:val="20"/>
        </w:rPr>
        <w:t>vệ sinh và tương tự), không đặt cùng với thiết bị của các hệ thống cấp khí</w:t>
      </w:r>
      <w:r>
        <w:rPr>
          <w:spacing w:val="-23"/>
          <w:sz w:val="20"/>
        </w:rPr>
        <w:t> </w:t>
      </w:r>
      <w:r>
        <w:rPr>
          <w:sz w:val="20"/>
        </w:rPr>
        <w:t>vào;</w:t>
      </w:r>
    </w:p>
    <w:p>
      <w:pPr>
        <w:pStyle w:val="ListParagraph"/>
        <w:numPr>
          <w:ilvl w:val="0"/>
          <w:numId w:val="6"/>
        </w:numPr>
        <w:tabs>
          <w:tab w:pos="445" w:val="left" w:leader="none"/>
        </w:tabs>
        <w:spacing w:line="240" w:lineRule="auto" w:before="121" w:after="0"/>
        <w:ind w:left="322" w:right="1356" w:firstLine="0"/>
        <w:jc w:val="left"/>
        <w:rPr>
          <w:sz w:val="20"/>
        </w:rPr>
      </w:pPr>
      <w:r>
        <w:rPr>
          <w:sz w:val="20"/>
        </w:rPr>
        <w:t>Thiết</w:t>
      </w:r>
      <w:r>
        <w:rPr>
          <w:spacing w:val="-1"/>
          <w:sz w:val="20"/>
        </w:rPr>
        <w:t> </w:t>
      </w:r>
      <w:r>
        <w:rPr>
          <w:sz w:val="20"/>
        </w:rPr>
        <w:t>bị</w:t>
      </w:r>
      <w:r>
        <w:rPr>
          <w:spacing w:val="-4"/>
          <w:sz w:val="20"/>
        </w:rPr>
        <w:t> </w:t>
      </w:r>
      <w:r>
        <w:rPr>
          <w:sz w:val="20"/>
        </w:rPr>
        <w:t>của</w:t>
      </w:r>
      <w:r>
        <w:rPr>
          <w:spacing w:val="-3"/>
          <w:sz w:val="20"/>
        </w:rPr>
        <w:t> </w:t>
      </w:r>
      <w:r>
        <w:rPr>
          <w:sz w:val="20"/>
        </w:rPr>
        <w:t>các</w:t>
      </w:r>
      <w:r>
        <w:rPr>
          <w:spacing w:val="-2"/>
          <w:sz w:val="20"/>
        </w:rPr>
        <w:t> </w:t>
      </w:r>
      <w:r>
        <w:rPr>
          <w:sz w:val="20"/>
        </w:rPr>
        <w:t>hệ</w:t>
      </w:r>
      <w:r>
        <w:rPr>
          <w:spacing w:val="-1"/>
          <w:sz w:val="20"/>
        </w:rPr>
        <w:t> </w:t>
      </w:r>
      <w:r>
        <w:rPr>
          <w:sz w:val="20"/>
        </w:rPr>
        <w:t>thống</w:t>
      </w:r>
      <w:r>
        <w:rPr>
          <w:spacing w:val="-2"/>
          <w:sz w:val="20"/>
        </w:rPr>
        <w:t> </w:t>
      </w:r>
      <w:r>
        <w:rPr>
          <w:sz w:val="20"/>
        </w:rPr>
        <w:t>hút</w:t>
      </w:r>
      <w:r>
        <w:rPr>
          <w:spacing w:val="-3"/>
          <w:sz w:val="20"/>
        </w:rPr>
        <w:t> </w:t>
      </w:r>
      <w:r>
        <w:rPr>
          <w:sz w:val="20"/>
        </w:rPr>
        <w:t>xả</w:t>
      </w:r>
      <w:r>
        <w:rPr>
          <w:spacing w:val="-3"/>
          <w:sz w:val="20"/>
        </w:rPr>
        <w:t> </w:t>
      </w:r>
      <w:r>
        <w:rPr>
          <w:sz w:val="20"/>
        </w:rPr>
        <w:t>cục</w:t>
      </w:r>
      <w:r>
        <w:rPr>
          <w:spacing w:val="-2"/>
          <w:sz w:val="20"/>
        </w:rPr>
        <w:t> </w:t>
      </w:r>
      <w:r>
        <w:rPr>
          <w:sz w:val="20"/>
        </w:rPr>
        <w:t>bộ</w:t>
      </w:r>
      <w:r>
        <w:rPr>
          <w:spacing w:val="-3"/>
          <w:sz w:val="20"/>
        </w:rPr>
        <w:t> </w:t>
      </w:r>
      <w:r>
        <w:rPr>
          <w:sz w:val="20"/>
        </w:rPr>
        <w:t>các</w:t>
      </w:r>
      <w:r>
        <w:rPr>
          <w:spacing w:val="-2"/>
          <w:sz w:val="20"/>
        </w:rPr>
        <w:t> </w:t>
      </w:r>
      <w:r>
        <w:rPr>
          <w:sz w:val="20"/>
        </w:rPr>
        <w:t>hỗn</w:t>
      </w:r>
      <w:r>
        <w:rPr>
          <w:spacing w:val="-3"/>
          <w:sz w:val="20"/>
        </w:rPr>
        <w:t> </w:t>
      </w:r>
      <w:r>
        <w:rPr>
          <w:sz w:val="20"/>
        </w:rPr>
        <w:t>hợp</w:t>
      </w:r>
      <w:r>
        <w:rPr>
          <w:spacing w:val="-1"/>
          <w:sz w:val="20"/>
        </w:rPr>
        <w:t> </w:t>
      </w:r>
      <w:r>
        <w:rPr>
          <w:sz w:val="20"/>
        </w:rPr>
        <w:t>nguy</w:t>
      </w:r>
      <w:r>
        <w:rPr>
          <w:spacing w:val="-2"/>
          <w:sz w:val="20"/>
        </w:rPr>
        <w:t> </w:t>
      </w:r>
      <w:r>
        <w:rPr>
          <w:sz w:val="20"/>
        </w:rPr>
        <w:t>hiểm</w:t>
      </w:r>
      <w:r>
        <w:rPr>
          <w:spacing w:val="-2"/>
          <w:sz w:val="20"/>
        </w:rPr>
        <w:t> </w:t>
      </w:r>
      <w:r>
        <w:rPr>
          <w:sz w:val="20"/>
        </w:rPr>
        <w:t>nổ,</w:t>
      </w:r>
      <w:r>
        <w:rPr>
          <w:spacing w:val="-3"/>
          <w:sz w:val="20"/>
        </w:rPr>
        <w:t> </w:t>
      </w:r>
      <w:r>
        <w:rPr>
          <w:sz w:val="20"/>
        </w:rPr>
        <w:t>không</w:t>
      </w:r>
      <w:r>
        <w:rPr>
          <w:spacing w:val="-3"/>
          <w:sz w:val="20"/>
        </w:rPr>
        <w:t> </w:t>
      </w:r>
      <w:r>
        <w:rPr>
          <w:sz w:val="20"/>
        </w:rPr>
        <w:t>đặt</w:t>
      </w:r>
      <w:r>
        <w:rPr>
          <w:spacing w:val="-4"/>
          <w:sz w:val="20"/>
        </w:rPr>
        <w:t> </w:t>
      </w:r>
      <w:r>
        <w:rPr>
          <w:sz w:val="20"/>
        </w:rPr>
        <w:t>cùng</w:t>
      </w:r>
      <w:r>
        <w:rPr>
          <w:spacing w:val="-3"/>
          <w:sz w:val="20"/>
        </w:rPr>
        <w:t> </w:t>
      </w:r>
      <w:r>
        <w:rPr>
          <w:sz w:val="20"/>
        </w:rPr>
        <w:t>với</w:t>
      </w:r>
      <w:r>
        <w:rPr>
          <w:spacing w:val="-4"/>
          <w:sz w:val="20"/>
        </w:rPr>
        <w:t> </w:t>
      </w:r>
      <w:r>
        <w:rPr>
          <w:sz w:val="20"/>
        </w:rPr>
        <w:t>thiết</w:t>
      </w:r>
      <w:r>
        <w:rPr>
          <w:spacing w:val="-4"/>
          <w:sz w:val="20"/>
        </w:rPr>
        <w:t> </w:t>
      </w:r>
      <w:r>
        <w:rPr>
          <w:sz w:val="20"/>
        </w:rPr>
        <w:t>bị</w:t>
      </w:r>
      <w:r>
        <w:rPr>
          <w:spacing w:val="-4"/>
          <w:sz w:val="20"/>
        </w:rPr>
        <w:t> </w:t>
      </w:r>
      <w:r>
        <w:rPr>
          <w:sz w:val="20"/>
        </w:rPr>
        <w:t>của các hệ thống</w:t>
      </w:r>
      <w:r>
        <w:rPr>
          <w:spacing w:val="-4"/>
          <w:sz w:val="20"/>
        </w:rPr>
        <w:t> </w:t>
      </w:r>
      <w:r>
        <w:rPr>
          <w:sz w:val="20"/>
        </w:rPr>
        <w:t>khác.</w:t>
      </w:r>
    </w:p>
    <w:p>
      <w:pPr>
        <w:pStyle w:val="ListParagraph"/>
        <w:numPr>
          <w:ilvl w:val="3"/>
          <w:numId w:val="57"/>
        </w:numPr>
        <w:tabs>
          <w:tab w:pos="1134" w:val="left" w:leader="none"/>
        </w:tabs>
        <w:spacing w:line="240" w:lineRule="auto" w:before="121" w:after="0"/>
        <w:ind w:left="322" w:right="1295" w:firstLine="0"/>
        <w:jc w:val="left"/>
        <w:rPr>
          <w:sz w:val="20"/>
        </w:rPr>
      </w:pPr>
      <w:r>
        <w:rPr>
          <w:sz w:val="20"/>
        </w:rPr>
        <w:t>Không cho phép các hệ thống thông gió phục vụ cho các khoang cháy khác nhau sử dụng chung</w:t>
      </w:r>
      <w:r>
        <w:rPr>
          <w:spacing w:val="-5"/>
          <w:sz w:val="20"/>
        </w:rPr>
        <w:t> </w:t>
      </w:r>
      <w:r>
        <w:rPr>
          <w:sz w:val="20"/>
        </w:rPr>
        <w:t>thiết</w:t>
      </w:r>
      <w:r>
        <w:rPr>
          <w:spacing w:val="-5"/>
          <w:sz w:val="20"/>
        </w:rPr>
        <w:t> </w:t>
      </w:r>
      <w:r>
        <w:rPr>
          <w:sz w:val="20"/>
        </w:rPr>
        <w:t>bị</w:t>
      </w:r>
      <w:r>
        <w:rPr>
          <w:spacing w:val="-5"/>
          <w:sz w:val="20"/>
        </w:rPr>
        <w:t> </w:t>
      </w:r>
      <w:r>
        <w:rPr>
          <w:sz w:val="20"/>
        </w:rPr>
        <w:t>tiếp</w:t>
      </w:r>
      <w:r>
        <w:rPr>
          <w:spacing w:val="-3"/>
          <w:sz w:val="20"/>
        </w:rPr>
        <w:t> </w:t>
      </w:r>
      <w:r>
        <w:rPr>
          <w:sz w:val="20"/>
        </w:rPr>
        <w:t>nhận</w:t>
      </w:r>
      <w:r>
        <w:rPr>
          <w:spacing w:val="-4"/>
          <w:sz w:val="20"/>
        </w:rPr>
        <w:t> </w:t>
      </w:r>
      <w:r>
        <w:rPr>
          <w:sz w:val="20"/>
        </w:rPr>
        <w:t>không</w:t>
      </w:r>
      <w:r>
        <w:rPr>
          <w:spacing w:val="-5"/>
          <w:sz w:val="20"/>
        </w:rPr>
        <w:t> </w:t>
      </w:r>
      <w:r>
        <w:rPr>
          <w:sz w:val="20"/>
        </w:rPr>
        <w:t>khí</w:t>
      </w:r>
      <w:r>
        <w:rPr>
          <w:spacing w:val="-2"/>
          <w:sz w:val="20"/>
        </w:rPr>
        <w:t> </w:t>
      </w:r>
      <w:r>
        <w:rPr>
          <w:sz w:val="20"/>
        </w:rPr>
        <w:t>bên</w:t>
      </w:r>
      <w:r>
        <w:rPr>
          <w:spacing w:val="-2"/>
          <w:sz w:val="20"/>
        </w:rPr>
        <w:t> </w:t>
      </w:r>
      <w:r>
        <w:rPr>
          <w:sz w:val="20"/>
        </w:rPr>
        <w:t>ngoài</w:t>
      </w:r>
      <w:r>
        <w:rPr>
          <w:spacing w:val="-5"/>
          <w:sz w:val="20"/>
        </w:rPr>
        <w:t> </w:t>
      </w:r>
      <w:r>
        <w:rPr>
          <w:sz w:val="20"/>
        </w:rPr>
        <w:t>(các</w:t>
      </w:r>
      <w:r>
        <w:rPr>
          <w:spacing w:val="-3"/>
          <w:sz w:val="20"/>
        </w:rPr>
        <w:t> </w:t>
      </w:r>
      <w:r>
        <w:rPr>
          <w:sz w:val="20"/>
        </w:rPr>
        <w:t>miệng</w:t>
      </w:r>
      <w:r>
        <w:rPr>
          <w:spacing w:val="-3"/>
          <w:sz w:val="20"/>
        </w:rPr>
        <w:t> </w:t>
      </w:r>
      <w:r>
        <w:rPr>
          <w:sz w:val="20"/>
        </w:rPr>
        <w:t>hút).</w:t>
      </w:r>
      <w:r>
        <w:rPr>
          <w:spacing w:val="-2"/>
          <w:sz w:val="20"/>
        </w:rPr>
        <w:t> </w:t>
      </w:r>
      <w:r>
        <w:rPr>
          <w:sz w:val="20"/>
        </w:rPr>
        <w:t>Khoảng</w:t>
      </w:r>
      <w:r>
        <w:rPr>
          <w:spacing w:val="-4"/>
          <w:sz w:val="20"/>
        </w:rPr>
        <w:t> </w:t>
      </w:r>
      <w:r>
        <w:rPr>
          <w:sz w:val="20"/>
        </w:rPr>
        <w:t>cách</w:t>
      </w:r>
      <w:r>
        <w:rPr>
          <w:spacing w:val="-4"/>
          <w:sz w:val="20"/>
        </w:rPr>
        <w:t> </w:t>
      </w:r>
      <w:r>
        <w:rPr>
          <w:sz w:val="20"/>
        </w:rPr>
        <w:t>theo</w:t>
      </w:r>
      <w:r>
        <w:rPr>
          <w:spacing w:val="-2"/>
          <w:sz w:val="20"/>
        </w:rPr>
        <w:t> </w:t>
      </w:r>
      <w:r>
        <w:rPr>
          <w:sz w:val="20"/>
        </w:rPr>
        <w:t>phương</w:t>
      </w:r>
      <w:r>
        <w:rPr>
          <w:spacing w:val="-2"/>
          <w:sz w:val="20"/>
        </w:rPr>
        <w:t> </w:t>
      </w:r>
      <w:r>
        <w:rPr>
          <w:sz w:val="20"/>
        </w:rPr>
        <w:t>ngang</w:t>
      </w:r>
      <w:r>
        <w:rPr>
          <w:spacing w:val="-2"/>
          <w:sz w:val="20"/>
        </w:rPr>
        <w:t> </w:t>
      </w:r>
      <w:r>
        <w:rPr>
          <w:sz w:val="20"/>
        </w:rPr>
        <w:t>giữa các miệng hút không khí bố trí ở các khoang cháy liền kề nhau không được nhỏ hơn 3</w:t>
      </w:r>
      <w:r>
        <w:rPr>
          <w:spacing w:val="-28"/>
          <w:sz w:val="20"/>
        </w:rPr>
        <w:t> </w:t>
      </w:r>
      <w:r>
        <w:rPr>
          <w:sz w:val="20"/>
        </w:rPr>
        <w:t>m.</w:t>
      </w:r>
    </w:p>
    <w:p>
      <w:pPr>
        <w:pStyle w:val="ListParagraph"/>
        <w:numPr>
          <w:ilvl w:val="3"/>
          <w:numId w:val="57"/>
        </w:numPr>
        <w:tabs>
          <w:tab w:pos="1134" w:val="left" w:leader="none"/>
        </w:tabs>
        <w:spacing w:line="240" w:lineRule="auto" w:before="119" w:after="0"/>
        <w:ind w:left="322" w:right="1185" w:firstLine="0"/>
        <w:jc w:val="left"/>
        <w:rPr>
          <w:sz w:val="20"/>
        </w:rPr>
      </w:pPr>
      <w:r>
        <w:rPr>
          <w:sz w:val="20"/>
        </w:rPr>
        <w:t>Khoảng cách theo phương ngang giữa các thiết bị tiếp nhận không khí bên ngoài (miệng hút) và miệng phun của cùng một hệ thống xả khí lắp trên một mặt đứng ngoài nhà phải bảo đảm không</w:t>
      </w:r>
      <w:r>
        <w:rPr>
          <w:spacing w:val="-3"/>
          <w:sz w:val="20"/>
        </w:rPr>
        <w:t> </w:t>
      </w:r>
      <w:r>
        <w:rPr>
          <w:sz w:val="20"/>
        </w:rPr>
        <w:t>nhỏ</w:t>
      </w:r>
      <w:r>
        <w:rPr>
          <w:spacing w:val="-2"/>
          <w:sz w:val="20"/>
        </w:rPr>
        <w:t> </w:t>
      </w:r>
      <w:r>
        <w:rPr>
          <w:sz w:val="20"/>
        </w:rPr>
        <w:t>hơn</w:t>
      </w:r>
      <w:r>
        <w:rPr>
          <w:spacing w:val="-3"/>
          <w:sz w:val="20"/>
        </w:rPr>
        <w:t> </w:t>
      </w:r>
      <w:r>
        <w:rPr>
          <w:sz w:val="20"/>
        </w:rPr>
        <w:t>10</w:t>
      </w:r>
      <w:r>
        <w:rPr>
          <w:spacing w:val="-4"/>
          <w:sz w:val="20"/>
        </w:rPr>
        <w:t> </w:t>
      </w:r>
      <w:r>
        <w:rPr>
          <w:sz w:val="20"/>
        </w:rPr>
        <w:t>m.</w:t>
      </w:r>
      <w:r>
        <w:rPr>
          <w:spacing w:val="-2"/>
          <w:sz w:val="20"/>
        </w:rPr>
        <w:t> </w:t>
      </w:r>
      <w:r>
        <w:rPr>
          <w:sz w:val="20"/>
        </w:rPr>
        <w:t>Nếu không</w:t>
      </w:r>
      <w:r>
        <w:rPr>
          <w:spacing w:val="-2"/>
          <w:sz w:val="20"/>
        </w:rPr>
        <w:t> </w:t>
      </w:r>
      <w:r>
        <w:rPr>
          <w:sz w:val="20"/>
        </w:rPr>
        <w:t>bảo</w:t>
      </w:r>
      <w:r>
        <w:rPr>
          <w:spacing w:val="-2"/>
          <w:sz w:val="20"/>
        </w:rPr>
        <w:t> </w:t>
      </w:r>
      <w:r>
        <w:rPr>
          <w:sz w:val="20"/>
        </w:rPr>
        <w:t>đảm</w:t>
      </w:r>
      <w:r>
        <w:rPr>
          <w:spacing w:val="-4"/>
          <w:sz w:val="20"/>
        </w:rPr>
        <w:t> </w:t>
      </w:r>
      <w:r>
        <w:rPr>
          <w:sz w:val="20"/>
        </w:rPr>
        <w:t>khoảng</w:t>
      </w:r>
      <w:r>
        <w:rPr>
          <w:spacing w:val="-4"/>
          <w:sz w:val="20"/>
        </w:rPr>
        <w:t> </w:t>
      </w:r>
      <w:r>
        <w:rPr>
          <w:sz w:val="20"/>
        </w:rPr>
        <w:t>cách</w:t>
      </w:r>
      <w:r>
        <w:rPr>
          <w:spacing w:val="-4"/>
          <w:sz w:val="20"/>
        </w:rPr>
        <w:t> </w:t>
      </w:r>
      <w:r>
        <w:rPr>
          <w:sz w:val="20"/>
        </w:rPr>
        <w:t>theo</w:t>
      </w:r>
      <w:r>
        <w:rPr>
          <w:spacing w:val="-1"/>
          <w:sz w:val="20"/>
        </w:rPr>
        <w:t> </w:t>
      </w:r>
      <w:r>
        <w:rPr>
          <w:sz w:val="20"/>
        </w:rPr>
        <w:t>phương</w:t>
      </w:r>
      <w:r>
        <w:rPr>
          <w:spacing w:val="-2"/>
          <w:sz w:val="20"/>
        </w:rPr>
        <w:t> </w:t>
      </w:r>
      <w:r>
        <w:rPr>
          <w:sz w:val="20"/>
        </w:rPr>
        <w:t>ngang</w:t>
      </w:r>
      <w:r>
        <w:rPr>
          <w:spacing w:val="-2"/>
          <w:sz w:val="20"/>
        </w:rPr>
        <w:t> </w:t>
      </w:r>
      <w:r>
        <w:rPr>
          <w:sz w:val="20"/>
        </w:rPr>
        <w:t>thì</w:t>
      </w:r>
      <w:r>
        <w:rPr>
          <w:spacing w:val="-2"/>
          <w:sz w:val="20"/>
        </w:rPr>
        <w:t> </w:t>
      </w:r>
      <w:r>
        <w:rPr>
          <w:sz w:val="20"/>
        </w:rPr>
        <w:t>phải</w:t>
      </w:r>
      <w:r>
        <w:rPr>
          <w:spacing w:val="-4"/>
          <w:sz w:val="20"/>
        </w:rPr>
        <w:t> </w:t>
      </w:r>
      <w:r>
        <w:rPr>
          <w:sz w:val="20"/>
        </w:rPr>
        <w:t>bảo</w:t>
      </w:r>
      <w:r>
        <w:rPr>
          <w:spacing w:val="-4"/>
          <w:sz w:val="20"/>
        </w:rPr>
        <w:t> </w:t>
      </w:r>
      <w:r>
        <w:rPr>
          <w:sz w:val="20"/>
        </w:rPr>
        <w:t>đảm</w:t>
      </w:r>
      <w:r>
        <w:rPr>
          <w:spacing w:val="-3"/>
          <w:sz w:val="20"/>
        </w:rPr>
        <w:t> </w:t>
      </w:r>
      <w:r>
        <w:rPr>
          <w:sz w:val="20"/>
        </w:rPr>
        <w:t>khoảng cách theo phương đứng không nhỏ hơn 6</w:t>
      </w:r>
      <w:r>
        <w:rPr>
          <w:spacing w:val="1"/>
          <w:sz w:val="20"/>
        </w:rPr>
        <w:t> </w:t>
      </w:r>
      <w:r>
        <w:rPr>
          <w:sz w:val="20"/>
        </w:rPr>
        <w:t>m.</w:t>
      </w:r>
    </w:p>
    <w:p>
      <w:pPr>
        <w:pStyle w:val="ListParagraph"/>
        <w:numPr>
          <w:ilvl w:val="3"/>
          <w:numId w:val="57"/>
        </w:numPr>
        <w:tabs>
          <w:tab w:pos="1131" w:val="left" w:leader="none"/>
        </w:tabs>
        <w:spacing w:line="237" w:lineRule="auto" w:before="124" w:after="0"/>
        <w:ind w:left="322" w:right="1662" w:firstLine="0"/>
        <w:jc w:val="left"/>
        <w:rPr>
          <w:sz w:val="20"/>
        </w:rPr>
      </w:pPr>
      <w:r>
        <w:rPr>
          <w:sz w:val="20"/>
        </w:rPr>
        <w:t>Cho</w:t>
      </w:r>
      <w:r>
        <w:rPr>
          <w:spacing w:val="-3"/>
          <w:sz w:val="20"/>
        </w:rPr>
        <w:t> </w:t>
      </w:r>
      <w:r>
        <w:rPr>
          <w:sz w:val="20"/>
        </w:rPr>
        <w:t>phép</w:t>
      </w:r>
      <w:r>
        <w:rPr>
          <w:spacing w:val="-3"/>
          <w:sz w:val="20"/>
        </w:rPr>
        <w:t> </w:t>
      </w:r>
      <w:r>
        <w:rPr>
          <w:sz w:val="20"/>
        </w:rPr>
        <w:t>cấu</w:t>
      </w:r>
      <w:r>
        <w:rPr>
          <w:spacing w:val="-4"/>
          <w:sz w:val="20"/>
        </w:rPr>
        <w:t> </w:t>
      </w:r>
      <w:r>
        <w:rPr>
          <w:sz w:val="20"/>
        </w:rPr>
        <w:t>tạo</w:t>
      </w:r>
      <w:r>
        <w:rPr>
          <w:spacing w:val="-3"/>
          <w:sz w:val="20"/>
        </w:rPr>
        <w:t> </w:t>
      </w:r>
      <w:r>
        <w:rPr>
          <w:sz w:val="20"/>
        </w:rPr>
        <w:t>các</w:t>
      </w:r>
      <w:r>
        <w:rPr>
          <w:spacing w:val="-2"/>
          <w:sz w:val="20"/>
        </w:rPr>
        <w:t> </w:t>
      </w:r>
      <w:r>
        <w:rPr>
          <w:sz w:val="20"/>
        </w:rPr>
        <w:t>ống</w:t>
      </w:r>
      <w:r>
        <w:rPr>
          <w:spacing w:val="-3"/>
          <w:sz w:val="20"/>
        </w:rPr>
        <w:t> </w:t>
      </w:r>
      <w:r>
        <w:rPr>
          <w:sz w:val="20"/>
        </w:rPr>
        <w:t>dẫn</w:t>
      </w:r>
      <w:r>
        <w:rPr>
          <w:spacing w:val="-4"/>
          <w:sz w:val="20"/>
        </w:rPr>
        <w:t> </w:t>
      </w:r>
      <w:r>
        <w:rPr>
          <w:sz w:val="20"/>
        </w:rPr>
        <w:t>không</w:t>
      </w:r>
      <w:r>
        <w:rPr>
          <w:spacing w:val="-4"/>
          <w:sz w:val="20"/>
        </w:rPr>
        <w:t> </w:t>
      </w:r>
      <w:r>
        <w:rPr>
          <w:sz w:val="20"/>
        </w:rPr>
        <w:t>khí</w:t>
      </w:r>
      <w:r>
        <w:rPr>
          <w:spacing w:val="-3"/>
          <w:sz w:val="20"/>
        </w:rPr>
        <w:t> </w:t>
      </w:r>
      <w:r>
        <w:rPr>
          <w:sz w:val="20"/>
        </w:rPr>
        <w:t>và</w:t>
      </w:r>
      <w:r>
        <w:rPr>
          <w:spacing w:val="-3"/>
          <w:sz w:val="20"/>
        </w:rPr>
        <w:t> </w:t>
      </w:r>
      <w:r>
        <w:rPr>
          <w:sz w:val="20"/>
        </w:rPr>
        <w:t>đoạn</w:t>
      </w:r>
      <w:r>
        <w:rPr>
          <w:spacing w:val="-1"/>
          <w:sz w:val="20"/>
        </w:rPr>
        <w:t> </w:t>
      </w:r>
      <w:r>
        <w:rPr>
          <w:sz w:val="20"/>
        </w:rPr>
        <w:t>ống</w:t>
      </w:r>
      <w:r>
        <w:rPr>
          <w:spacing w:val="-2"/>
          <w:sz w:val="20"/>
        </w:rPr>
        <w:t> </w:t>
      </w:r>
      <w:r>
        <w:rPr>
          <w:sz w:val="20"/>
        </w:rPr>
        <w:t>góp</w:t>
      </w:r>
      <w:r>
        <w:rPr>
          <w:spacing w:val="-1"/>
          <w:sz w:val="20"/>
        </w:rPr>
        <w:t> </w:t>
      </w:r>
      <w:r>
        <w:rPr>
          <w:sz w:val="20"/>
        </w:rPr>
        <w:t>của</w:t>
      </w:r>
      <w:r>
        <w:rPr>
          <w:spacing w:val="-2"/>
          <w:sz w:val="20"/>
        </w:rPr>
        <w:t> </w:t>
      </w:r>
      <w:r>
        <w:rPr>
          <w:sz w:val="20"/>
        </w:rPr>
        <w:t>mọi</w:t>
      </w:r>
      <w:r>
        <w:rPr>
          <w:spacing w:val="-3"/>
          <w:sz w:val="20"/>
        </w:rPr>
        <w:t> </w:t>
      </w:r>
      <w:r>
        <w:rPr>
          <w:sz w:val="20"/>
        </w:rPr>
        <w:t>hệ</w:t>
      </w:r>
      <w:r>
        <w:rPr>
          <w:spacing w:val="-2"/>
          <w:sz w:val="20"/>
        </w:rPr>
        <w:t> </w:t>
      </w:r>
      <w:r>
        <w:rPr>
          <w:sz w:val="20"/>
        </w:rPr>
        <w:t>thống</w:t>
      </w:r>
      <w:r>
        <w:rPr>
          <w:spacing w:val="-1"/>
          <w:sz w:val="20"/>
        </w:rPr>
        <w:t> </w:t>
      </w:r>
      <w:r>
        <w:rPr>
          <w:sz w:val="20"/>
        </w:rPr>
        <w:t>nằm</w:t>
      </w:r>
      <w:r>
        <w:rPr>
          <w:spacing w:val="-2"/>
          <w:sz w:val="20"/>
        </w:rPr>
        <w:t> </w:t>
      </w:r>
      <w:r>
        <w:rPr>
          <w:sz w:val="20"/>
        </w:rPr>
        <w:t>trong phạm vi khoang cháy mà chúng phục vụ, theo những quy định</w:t>
      </w:r>
      <w:r>
        <w:rPr>
          <w:spacing w:val="-14"/>
          <w:sz w:val="20"/>
        </w:rPr>
        <w:t> </w:t>
      </w:r>
      <w:r>
        <w:rPr>
          <w:sz w:val="20"/>
        </w:rPr>
        <w:t>sau:</w:t>
      </w:r>
    </w:p>
    <w:p>
      <w:pPr>
        <w:pStyle w:val="ListParagraph"/>
        <w:numPr>
          <w:ilvl w:val="0"/>
          <w:numId w:val="6"/>
        </w:numPr>
        <w:tabs>
          <w:tab w:pos="445" w:val="left" w:leader="none"/>
        </w:tabs>
        <w:spacing w:line="240" w:lineRule="auto" w:before="121" w:after="0"/>
        <w:ind w:left="322" w:right="1169" w:firstLine="0"/>
        <w:jc w:val="left"/>
        <w:rPr>
          <w:sz w:val="20"/>
        </w:rPr>
      </w:pPr>
      <w:r>
        <w:rPr>
          <w:sz w:val="20"/>
        </w:rPr>
        <w:t>Làm từ vật liệu không cháy và có giới hạn chịu lửa không thấp hơn EI 15, với điều kiện đường ống dẫn</w:t>
      </w:r>
      <w:r>
        <w:rPr>
          <w:spacing w:val="-4"/>
          <w:sz w:val="20"/>
        </w:rPr>
        <w:t> </w:t>
      </w:r>
      <w:r>
        <w:rPr>
          <w:sz w:val="20"/>
        </w:rPr>
        <w:t>không</w:t>
      </w:r>
      <w:r>
        <w:rPr>
          <w:spacing w:val="-3"/>
          <w:sz w:val="20"/>
        </w:rPr>
        <w:t> </w:t>
      </w:r>
      <w:r>
        <w:rPr>
          <w:sz w:val="20"/>
        </w:rPr>
        <w:t>khí</w:t>
      </w:r>
      <w:r>
        <w:rPr>
          <w:spacing w:val="-4"/>
          <w:sz w:val="20"/>
        </w:rPr>
        <w:t> </w:t>
      </w:r>
      <w:r>
        <w:rPr>
          <w:sz w:val="20"/>
        </w:rPr>
        <w:t>phải</w:t>
      </w:r>
      <w:r>
        <w:rPr>
          <w:spacing w:val="-2"/>
          <w:sz w:val="20"/>
        </w:rPr>
        <w:t> </w:t>
      </w:r>
      <w:r>
        <w:rPr>
          <w:sz w:val="20"/>
        </w:rPr>
        <w:t>được</w:t>
      </w:r>
      <w:r>
        <w:rPr>
          <w:spacing w:val="-3"/>
          <w:sz w:val="20"/>
        </w:rPr>
        <w:t> </w:t>
      </w:r>
      <w:r>
        <w:rPr>
          <w:sz w:val="20"/>
        </w:rPr>
        <w:t>đặt</w:t>
      </w:r>
      <w:r>
        <w:rPr>
          <w:spacing w:val="-4"/>
          <w:sz w:val="20"/>
        </w:rPr>
        <w:t> </w:t>
      </w:r>
      <w:r>
        <w:rPr>
          <w:sz w:val="20"/>
        </w:rPr>
        <w:t>trong</w:t>
      </w:r>
      <w:r>
        <w:rPr>
          <w:spacing w:val="-4"/>
          <w:sz w:val="20"/>
        </w:rPr>
        <w:t> </w:t>
      </w:r>
      <w:r>
        <w:rPr>
          <w:sz w:val="20"/>
        </w:rPr>
        <w:t>một</w:t>
      </w:r>
      <w:r>
        <w:rPr>
          <w:spacing w:val="-4"/>
          <w:sz w:val="20"/>
        </w:rPr>
        <w:t> </w:t>
      </w:r>
      <w:r>
        <w:rPr>
          <w:sz w:val="20"/>
        </w:rPr>
        <w:t>giếng</w:t>
      </w:r>
      <w:r>
        <w:rPr>
          <w:spacing w:val="-3"/>
          <w:sz w:val="20"/>
        </w:rPr>
        <w:t> </w:t>
      </w:r>
      <w:r>
        <w:rPr>
          <w:sz w:val="20"/>
        </w:rPr>
        <w:t>chung,</w:t>
      </w:r>
      <w:r>
        <w:rPr>
          <w:spacing w:val="-4"/>
          <w:sz w:val="20"/>
        </w:rPr>
        <w:t> </w:t>
      </w:r>
      <w:r>
        <w:rPr>
          <w:sz w:val="20"/>
        </w:rPr>
        <w:t>với</w:t>
      </w:r>
      <w:r>
        <w:rPr>
          <w:spacing w:val="-4"/>
          <w:sz w:val="20"/>
        </w:rPr>
        <w:t> </w:t>
      </w:r>
      <w:r>
        <w:rPr>
          <w:sz w:val="20"/>
        </w:rPr>
        <w:t>kết</w:t>
      </w:r>
      <w:r>
        <w:rPr>
          <w:spacing w:val="-2"/>
          <w:sz w:val="20"/>
        </w:rPr>
        <w:t> </w:t>
      </w:r>
      <w:r>
        <w:rPr>
          <w:sz w:val="20"/>
        </w:rPr>
        <w:t>cấu</w:t>
      </w:r>
      <w:r>
        <w:rPr>
          <w:spacing w:val="-2"/>
          <w:sz w:val="20"/>
        </w:rPr>
        <w:t> </w:t>
      </w:r>
      <w:r>
        <w:rPr>
          <w:sz w:val="20"/>
        </w:rPr>
        <w:t>bao</w:t>
      </w:r>
      <w:r>
        <w:rPr>
          <w:spacing w:val="-2"/>
          <w:sz w:val="20"/>
        </w:rPr>
        <w:t> </w:t>
      </w:r>
      <w:r>
        <w:rPr>
          <w:sz w:val="20"/>
        </w:rPr>
        <w:t>quanh</w:t>
      </w:r>
      <w:r>
        <w:rPr>
          <w:spacing w:val="-2"/>
          <w:sz w:val="20"/>
        </w:rPr>
        <w:t> </w:t>
      </w:r>
      <w:r>
        <w:rPr>
          <w:sz w:val="20"/>
        </w:rPr>
        <w:t>giếng</w:t>
      </w:r>
      <w:r>
        <w:rPr>
          <w:spacing w:val="-2"/>
          <w:sz w:val="20"/>
        </w:rPr>
        <w:t> </w:t>
      </w:r>
      <w:r>
        <w:rPr>
          <w:sz w:val="20"/>
        </w:rPr>
        <w:t>có</w:t>
      </w:r>
      <w:r>
        <w:rPr>
          <w:spacing w:val="-3"/>
          <w:sz w:val="20"/>
        </w:rPr>
        <w:t> </w:t>
      </w:r>
      <w:r>
        <w:rPr>
          <w:sz w:val="20"/>
        </w:rPr>
        <w:t>giới</w:t>
      </w:r>
      <w:r>
        <w:rPr>
          <w:spacing w:val="-3"/>
          <w:sz w:val="20"/>
        </w:rPr>
        <w:t> </w:t>
      </w:r>
      <w:r>
        <w:rPr>
          <w:sz w:val="20"/>
        </w:rPr>
        <w:t>hạn</w:t>
      </w:r>
      <w:r>
        <w:rPr>
          <w:spacing w:val="-3"/>
          <w:sz w:val="20"/>
        </w:rPr>
        <w:t> </w:t>
      </w:r>
      <w:r>
        <w:rPr>
          <w:sz w:val="20"/>
        </w:rPr>
        <w:t>chịu</w:t>
      </w:r>
      <w:r>
        <w:rPr>
          <w:spacing w:val="-4"/>
          <w:sz w:val="20"/>
        </w:rPr>
        <w:t> </w:t>
      </w:r>
      <w:r>
        <w:rPr>
          <w:sz w:val="20"/>
        </w:rPr>
        <w:t>lửa không thấp hơn REI 120, và phải có các van ngăn cháy tại các vị trí đường ống xuyên qua các kết cấu bao quanh giếng</w:t>
      </w:r>
      <w:r>
        <w:rPr>
          <w:spacing w:val="-4"/>
          <w:sz w:val="20"/>
        </w:rPr>
        <w:t> </w:t>
      </w:r>
      <w:r>
        <w:rPr>
          <w:sz w:val="20"/>
        </w:rPr>
        <w:t>đó;</w:t>
      </w:r>
    </w:p>
    <w:p>
      <w:pPr>
        <w:spacing w:after="0" w:line="240" w:lineRule="auto"/>
        <w:jc w:val="left"/>
        <w:rPr>
          <w:sz w:val="20"/>
        </w:rPr>
        <w:sectPr>
          <w:pgSz w:w="11910" w:h="16840"/>
          <w:pgMar w:top="480" w:bottom="280" w:left="1380" w:right="0"/>
        </w:sectPr>
      </w:pPr>
    </w:p>
    <w:p>
      <w:pPr>
        <w:pStyle w:val="ListParagraph"/>
        <w:numPr>
          <w:ilvl w:val="0"/>
          <w:numId w:val="6"/>
        </w:numPr>
        <w:tabs>
          <w:tab w:pos="445" w:val="left" w:leader="none"/>
        </w:tabs>
        <w:spacing w:line="240" w:lineRule="auto" w:before="67" w:after="0"/>
        <w:ind w:left="322" w:right="1179" w:firstLine="0"/>
        <w:jc w:val="left"/>
        <w:rPr>
          <w:sz w:val="20"/>
        </w:rPr>
      </w:pPr>
      <w:r>
        <w:rPr>
          <w:sz w:val="20"/>
        </w:rPr>
        <w:t>Làm</w:t>
      </w:r>
      <w:r>
        <w:rPr>
          <w:spacing w:val="-1"/>
          <w:sz w:val="20"/>
        </w:rPr>
        <w:t> </w:t>
      </w:r>
      <w:r>
        <w:rPr>
          <w:sz w:val="20"/>
        </w:rPr>
        <w:t>từ</w:t>
      </w:r>
      <w:r>
        <w:rPr>
          <w:spacing w:val="-2"/>
          <w:sz w:val="20"/>
        </w:rPr>
        <w:t> </w:t>
      </w:r>
      <w:r>
        <w:rPr>
          <w:sz w:val="20"/>
        </w:rPr>
        <w:t>vật</w:t>
      </w:r>
      <w:r>
        <w:rPr>
          <w:spacing w:val="-4"/>
          <w:sz w:val="20"/>
        </w:rPr>
        <w:t> </w:t>
      </w:r>
      <w:r>
        <w:rPr>
          <w:sz w:val="20"/>
        </w:rPr>
        <w:t>liệu</w:t>
      </w:r>
      <w:r>
        <w:rPr>
          <w:spacing w:val="-3"/>
          <w:sz w:val="20"/>
        </w:rPr>
        <w:t> </w:t>
      </w:r>
      <w:r>
        <w:rPr>
          <w:sz w:val="20"/>
        </w:rPr>
        <w:t>không</w:t>
      </w:r>
      <w:r>
        <w:rPr>
          <w:spacing w:val="-3"/>
          <w:sz w:val="20"/>
        </w:rPr>
        <w:t> </w:t>
      </w:r>
      <w:r>
        <w:rPr>
          <w:sz w:val="20"/>
        </w:rPr>
        <w:t>cháy</w:t>
      </w:r>
      <w:r>
        <w:rPr>
          <w:spacing w:val="-2"/>
          <w:sz w:val="20"/>
        </w:rPr>
        <w:t> </w:t>
      </w:r>
      <w:r>
        <w:rPr>
          <w:sz w:val="20"/>
        </w:rPr>
        <w:t>và</w:t>
      </w:r>
      <w:r>
        <w:rPr>
          <w:spacing w:val="-3"/>
          <w:sz w:val="20"/>
        </w:rPr>
        <w:t> </w:t>
      </w:r>
      <w:r>
        <w:rPr>
          <w:sz w:val="20"/>
        </w:rPr>
        <w:t>có</w:t>
      </w:r>
      <w:r>
        <w:rPr>
          <w:spacing w:val="-3"/>
          <w:sz w:val="20"/>
        </w:rPr>
        <w:t> </w:t>
      </w:r>
      <w:r>
        <w:rPr>
          <w:sz w:val="20"/>
        </w:rPr>
        <w:t>các</w:t>
      </w:r>
      <w:r>
        <w:rPr>
          <w:spacing w:val="-2"/>
          <w:sz w:val="20"/>
        </w:rPr>
        <w:t> </w:t>
      </w:r>
      <w:r>
        <w:rPr>
          <w:sz w:val="20"/>
        </w:rPr>
        <w:t>van</w:t>
      </w:r>
      <w:r>
        <w:rPr>
          <w:spacing w:val="-4"/>
          <w:sz w:val="20"/>
        </w:rPr>
        <w:t> </w:t>
      </w:r>
      <w:r>
        <w:rPr>
          <w:sz w:val="20"/>
        </w:rPr>
        <w:t>ngăn</w:t>
      </w:r>
      <w:r>
        <w:rPr>
          <w:spacing w:val="-4"/>
          <w:sz w:val="20"/>
        </w:rPr>
        <w:t> </w:t>
      </w:r>
      <w:r>
        <w:rPr>
          <w:sz w:val="20"/>
        </w:rPr>
        <w:t>cháy ở</w:t>
      </w:r>
      <w:r>
        <w:rPr>
          <w:spacing w:val="-4"/>
          <w:sz w:val="20"/>
        </w:rPr>
        <w:t> </w:t>
      </w:r>
      <w:r>
        <w:rPr>
          <w:sz w:val="20"/>
        </w:rPr>
        <w:t>tất</w:t>
      </w:r>
      <w:r>
        <w:rPr>
          <w:spacing w:val="-1"/>
          <w:sz w:val="20"/>
        </w:rPr>
        <w:t> </w:t>
      </w:r>
      <w:r>
        <w:rPr>
          <w:sz w:val="20"/>
        </w:rPr>
        <w:t>cả</w:t>
      </w:r>
      <w:r>
        <w:rPr>
          <w:spacing w:val="-3"/>
          <w:sz w:val="20"/>
        </w:rPr>
        <w:t> </w:t>
      </w:r>
      <w:r>
        <w:rPr>
          <w:sz w:val="20"/>
        </w:rPr>
        <w:t>các</w:t>
      </w:r>
      <w:r>
        <w:rPr>
          <w:spacing w:val="-2"/>
          <w:sz w:val="20"/>
        </w:rPr>
        <w:t> </w:t>
      </w:r>
      <w:r>
        <w:rPr>
          <w:sz w:val="20"/>
        </w:rPr>
        <w:t>vị</w:t>
      </w:r>
      <w:r>
        <w:rPr>
          <w:spacing w:val="-3"/>
          <w:sz w:val="20"/>
        </w:rPr>
        <w:t> </w:t>
      </w:r>
      <w:r>
        <w:rPr>
          <w:sz w:val="20"/>
        </w:rPr>
        <w:t>trí mà</w:t>
      </w:r>
      <w:r>
        <w:rPr>
          <w:spacing w:val="-3"/>
          <w:sz w:val="20"/>
        </w:rPr>
        <w:t> </w:t>
      </w:r>
      <w:r>
        <w:rPr>
          <w:sz w:val="20"/>
        </w:rPr>
        <w:t>đường</w:t>
      </w:r>
      <w:r>
        <w:rPr>
          <w:spacing w:val="-3"/>
          <w:sz w:val="20"/>
        </w:rPr>
        <w:t> </w:t>
      </w:r>
      <w:r>
        <w:rPr>
          <w:sz w:val="20"/>
        </w:rPr>
        <w:t>ống</w:t>
      </w:r>
      <w:r>
        <w:rPr>
          <w:spacing w:val="-3"/>
          <w:sz w:val="20"/>
        </w:rPr>
        <w:t> </w:t>
      </w:r>
      <w:r>
        <w:rPr>
          <w:sz w:val="20"/>
        </w:rPr>
        <w:t>xuyên</w:t>
      </w:r>
      <w:r>
        <w:rPr>
          <w:spacing w:val="-2"/>
          <w:sz w:val="20"/>
        </w:rPr>
        <w:t> </w:t>
      </w:r>
      <w:r>
        <w:rPr>
          <w:sz w:val="20"/>
        </w:rPr>
        <w:t>qua</w:t>
      </w:r>
      <w:r>
        <w:rPr>
          <w:spacing w:val="-3"/>
          <w:sz w:val="20"/>
        </w:rPr>
        <w:t> </w:t>
      </w:r>
      <w:r>
        <w:rPr>
          <w:sz w:val="20"/>
        </w:rPr>
        <w:t>các tường, vách và sàn có yêu cầu về khả năng chịu</w:t>
      </w:r>
      <w:r>
        <w:rPr>
          <w:spacing w:val="-12"/>
          <w:sz w:val="20"/>
        </w:rPr>
        <w:t> </w:t>
      </w:r>
      <w:r>
        <w:rPr>
          <w:sz w:val="20"/>
        </w:rPr>
        <w:t>lửa;</w:t>
      </w:r>
    </w:p>
    <w:p>
      <w:pPr>
        <w:pStyle w:val="ListParagraph"/>
        <w:numPr>
          <w:ilvl w:val="0"/>
          <w:numId w:val="6"/>
        </w:numPr>
        <w:tabs>
          <w:tab w:pos="445" w:val="left" w:leader="none"/>
        </w:tabs>
        <w:spacing w:line="240" w:lineRule="auto" w:before="121" w:after="0"/>
        <w:ind w:left="322" w:right="1438" w:firstLine="0"/>
        <w:jc w:val="left"/>
        <w:rPr>
          <w:sz w:val="20"/>
        </w:rPr>
      </w:pPr>
      <w:r>
        <w:rPr>
          <w:sz w:val="20"/>
        </w:rPr>
        <w:t>Các</w:t>
      </w:r>
      <w:r>
        <w:rPr>
          <w:spacing w:val="-3"/>
          <w:sz w:val="20"/>
        </w:rPr>
        <w:t> </w:t>
      </w:r>
      <w:r>
        <w:rPr>
          <w:sz w:val="20"/>
        </w:rPr>
        <w:t>đoạn</w:t>
      </w:r>
      <w:r>
        <w:rPr>
          <w:spacing w:val="-4"/>
          <w:sz w:val="20"/>
        </w:rPr>
        <w:t> </w:t>
      </w:r>
      <w:r>
        <w:rPr>
          <w:sz w:val="20"/>
        </w:rPr>
        <w:t>ống</w:t>
      </w:r>
      <w:r>
        <w:rPr>
          <w:spacing w:val="-2"/>
          <w:sz w:val="20"/>
        </w:rPr>
        <w:t> </w:t>
      </w:r>
      <w:r>
        <w:rPr>
          <w:sz w:val="20"/>
        </w:rPr>
        <w:t>dẫn</w:t>
      </w:r>
      <w:r>
        <w:rPr>
          <w:spacing w:val="-3"/>
          <w:sz w:val="20"/>
        </w:rPr>
        <w:t> </w:t>
      </w:r>
      <w:r>
        <w:rPr>
          <w:sz w:val="20"/>
        </w:rPr>
        <w:t>không</w:t>
      </w:r>
      <w:r>
        <w:rPr>
          <w:spacing w:val="-3"/>
          <w:sz w:val="20"/>
        </w:rPr>
        <w:t> </w:t>
      </w:r>
      <w:r>
        <w:rPr>
          <w:sz w:val="20"/>
        </w:rPr>
        <w:t>khí</w:t>
      </w:r>
      <w:r>
        <w:rPr>
          <w:spacing w:val="-4"/>
          <w:sz w:val="20"/>
        </w:rPr>
        <w:t> </w:t>
      </w:r>
      <w:r>
        <w:rPr>
          <w:sz w:val="20"/>
        </w:rPr>
        <w:t>nằm</w:t>
      </w:r>
      <w:r>
        <w:rPr>
          <w:spacing w:val="-3"/>
          <w:sz w:val="20"/>
        </w:rPr>
        <w:t> </w:t>
      </w:r>
      <w:r>
        <w:rPr>
          <w:sz w:val="20"/>
        </w:rPr>
        <w:t>bên</w:t>
      </w:r>
      <w:r>
        <w:rPr>
          <w:spacing w:val="-4"/>
          <w:sz w:val="20"/>
        </w:rPr>
        <w:t> </w:t>
      </w:r>
      <w:r>
        <w:rPr>
          <w:sz w:val="20"/>
        </w:rPr>
        <w:t>ngoài</w:t>
      </w:r>
      <w:r>
        <w:rPr>
          <w:spacing w:val="-4"/>
          <w:sz w:val="20"/>
        </w:rPr>
        <w:t> </w:t>
      </w:r>
      <w:r>
        <w:rPr>
          <w:sz w:val="20"/>
        </w:rPr>
        <w:t>khoang</w:t>
      </w:r>
      <w:r>
        <w:rPr>
          <w:spacing w:val="-3"/>
          <w:sz w:val="20"/>
        </w:rPr>
        <w:t> </w:t>
      </w:r>
      <w:r>
        <w:rPr>
          <w:sz w:val="20"/>
        </w:rPr>
        <w:t>cháy</w:t>
      </w:r>
      <w:r>
        <w:rPr>
          <w:spacing w:val="-2"/>
          <w:sz w:val="20"/>
        </w:rPr>
        <w:t> </w:t>
      </w:r>
      <w:r>
        <w:rPr>
          <w:sz w:val="20"/>
        </w:rPr>
        <w:t>mà</w:t>
      </w:r>
      <w:r>
        <w:rPr>
          <w:spacing w:val="-3"/>
          <w:sz w:val="20"/>
        </w:rPr>
        <w:t> </w:t>
      </w:r>
      <w:r>
        <w:rPr>
          <w:sz w:val="20"/>
        </w:rPr>
        <w:t>chúng</w:t>
      </w:r>
      <w:r>
        <w:rPr>
          <w:spacing w:val="-3"/>
          <w:sz w:val="20"/>
        </w:rPr>
        <w:t> </w:t>
      </w:r>
      <w:r>
        <w:rPr>
          <w:sz w:val="20"/>
        </w:rPr>
        <w:t>phục</w:t>
      </w:r>
      <w:r>
        <w:rPr>
          <w:spacing w:val="-2"/>
          <w:sz w:val="20"/>
        </w:rPr>
        <w:t> </w:t>
      </w:r>
      <w:r>
        <w:rPr>
          <w:sz w:val="20"/>
        </w:rPr>
        <w:t>vụ,</w:t>
      </w:r>
      <w:r>
        <w:rPr>
          <w:spacing w:val="-4"/>
          <w:sz w:val="20"/>
        </w:rPr>
        <w:t> </w:t>
      </w:r>
      <w:r>
        <w:rPr>
          <w:sz w:val="20"/>
        </w:rPr>
        <w:t>tính</w:t>
      </w:r>
      <w:r>
        <w:rPr>
          <w:spacing w:val="-3"/>
          <w:sz w:val="20"/>
        </w:rPr>
        <w:t> </w:t>
      </w:r>
      <w:r>
        <w:rPr>
          <w:sz w:val="20"/>
        </w:rPr>
        <w:t>từ</w:t>
      </w:r>
      <w:r>
        <w:rPr>
          <w:spacing w:val="-2"/>
          <w:sz w:val="20"/>
        </w:rPr>
        <w:t> </w:t>
      </w:r>
      <w:r>
        <w:rPr>
          <w:sz w:val="20"/>
        </w:rPr>
        <w:t>các</w:t>
      </w:r>
      <w:r>
        <w:rPr>
          <w:spacing w:val="-2"/>
          <w:sz w:val="20"/>
        </w:rPr>
        <w:t> </w:t>
      </w:r>
      <w:r>
        <w:rPr>
          <w:sz w:val="20"/>
        </w:rPr>
        <w:t>bộ</w:t>
      </w:r>
      <w:r>
        <w:rPr>
          <w:spacing w:val="-2"/>
          <w:sz w:val="20"/>
        </w:rPr>
        <w:t> </w:t>
      </w:r>
      <w:r>
        <w:rPr>
          <w:sz w:val="20"/>
        </w:rPr>
        <w:t>phận ngăn cháy trên biên của khoang cháy đó, phải có giới hạn lửa không nhỏ hơn EI</w:t>
      </w:r>
      <w:r>
        <w:rPr>
          <w:spacing w:val="-21"/>
          <w:sz w:val="20"/>
        </w:rPr>
        <w:t> </w:t>
      </w:r>
      <w:r>
        <w:rPr>
          <w:sz w:val="20"/>
        </w:rPr>
        <w:t>180.</w:t>
      </w:r>
    </w:p>
    <w:p>
      <w:pPr>
        <w:pStyle w:val="ListParagraph"/>
        <w:numPr>
          <w:ilvl w:val="3"/>
          <w:numId w:val="57"/>
        </w:numPr>
        <w:tabs>
          <w:tab w:pos="1134" w:val="left" w:leader="none"/>
        </w:tabs>
        <w:spacing w:line="240" w:lineRule="auto" w:before="119" w:after="0"/>
        <w:ind w:left="322" w:right="1194" w:firstLine="0"/>
        <w:jc w:val="left"/>
        <w:rPr>
          <w:sz w:val="20"/>
        </w:rPr>
      </w:pPr>
      <w:r>
        <w:rPr>
          <w:sz w:val="20"/>
        </w:rPr>
        <w:t>Khi bố trí các ống dẫn không khí và đoạn ống góp của mọi hệ thống phục vụ cho nhiều khoang</w:t>
      </w:r>
      <w:r>
        <w:rPr>
          <w:spacing w:val="-2"/>
          <w:sz w:val="20"/>
        </w:rPr>
        <w:t> </w:t>
      </w:r>
      <w:r>
        <w:rPr>
          <w:sz w:val="20"/>
        </w:rPr>
        <w:t>cháy</w:t>
      </w:r>
      <w:r>
        <w:rPr>
          <w:spacing w:val="-3"/>
          <w:sz w:val="20"/>
        </w:rPr>
        <w:t> </w:t>
      </w:r>
      <w:r>
        <w:rPr>
          <w:sz w:val="20"/>
        </w:rPr>
        <w:t>khác</w:t>
      </w:r>
      <w:r>
        <w:rPr>
          <w:spacing w:val="-2"/>
          <w:sz w:val="20"/>
        </w:rPr>
        <w:t> </w:t>
      </w:r>
      <w:r>
        <w:rPr>
          <w:sz w:val="20"/>
        </w:rPr>
        <w:t>nhau</w:t>
      </w:r>
      <w:r>
        <w:rPr>
          <w:spacing w:val="-2"/>
          <w:sz w:val="20"/>
        </w:rPr>
        <w:t> </w:t>
      </w:r>
      <w:r>
        <w:rPr>
          <w:sz w:val="20"/>
        </w:rPr>
        <w:t>trong</w:t>
      </w:r>
      <w:r>
        <w:rPr>
          <w:spacing w:val="-4"/>
          <w:sz w:val="20"/>
        </w:rPr>
        <w:t> </w:t>
      </w:r>
      <w:r>
        <w:rPr>
          <w:sz w:val="20"/>
        </w:rPr>
        <w:t>một</w:t>
      </w:r>
      <w:r>
        <w:rPr>
          <w:spacing w:val="-5"/>
          <w:sz w:val="20"/>
        </w:rPr>
        <w:t> </w:t>
      </w:r>
      <w:r>
        <w:rPr>
          <w:sz w:val="20"/>
        </w:rPr>
        <w:t>kênh</w:t>
      </w:r>
      <w:r>
        <w:rPr>
          <w:spacing w:val="-3"/>
          <w:sz w:val="20"/>
        </w:rPr>
        <w:t> </w:t>
      </w:r>
      <w:r>
        <w:rPr>
          <w:sz w:val="20"/>
        </w:rPr>
        <w:t>hoặc</w:t>
      </w:r>
      <w:r>
        <w:rPr>
          <w:spacing w:val="-3"/>
          <w:sz w:val="20"/>
        </w:rPr>
        <w:t> </w:t>
      </w:r>
      <w:r>
        <w:rPr>
          <w:sz w:val="20"/>
        </w:rPr>
        <w:t>giếng</w:t>
      </w:r>
      <w:r>
        <w:rPr>
          <w:spacing w:val="-3"/>
          <w:sz w:val="20"/>
        </w:rPr>
        <w:t> </w:t>
      </w:r>
      <w:r>
        <w:rPr>
          <w:sz w:val="20"/>
        </w:rPr>
        <w:t>chung</w:t>
      </w:r>
      <w:r>
        <w:rPr>
          <w:spacing w:val="-4"/>
          <w:sz w:val="20"/>
        </w:rPr>
        <w:t> </w:t>
      </w:r>
      <w:r>
        <w:rPr>
          <w:sz w:val="20"/>
        </w:rPr>
        <w:t>thì</w:t>
      </w:r>
      <w:r>
        <w:rPr>
          <w:spacing w:val="-4"/>
          <w:sz w:val="20"/>
        </w:rPr>
        <w:t> </w:t>
      </w:r>
      <w:r>
        <w:rPr>
          <w:sz w:val="20"/>
        </w:rPr>
        <w:t>kết</w:t>
      </w:r>
      <w:r>
        <w:rPr>
          <w:spacing w:val="-5"/>
          <w:sz w:val="20"/>
        </w:rPr>
        <w:t> </w:t>
      </w:r>
      <w:r>
        <w:rPr>
          <w:sz w:val="20"/>
        </w:rPr>
        <w:t>cấu</w:t>
      </w:r>
      <w:r>
        <w:rPr>
          <w:spacing w:val="-3"/>
          <w:sz w:val="20"/>
        </w:rPr>
        <w:t> </w:t>
      </w:r>
      <w:r>
        <w:rPr>
          <w:sz w:val="20"/>
        </w:rPr>
        <w:t>bao</w:t>
      </w:r>
      <w:r>
        <w:rPr>
          <w:spacing w:val="-5"/>
          <w:sz w:val="20"/>
        </w:rPr>
        <w:t> </w:t>
      </w:r>
      <w:r>
        <w:rPr>
          <w:sz w:val="20"/>
        </w:rPr>
        <w:t>quanh</w:t>
      </w:r>
      <w:r>
        <w:rPr>
          <w:spacing w:val="-1"/>
          <w:sz w:val="20"/>
        </w:rPr>
        <w:t> </w:t>
      </w:r>
      <w:r>
        <w:rPr>
          <w:sz w:val="20"/>
        </w:rPr>
        <w:t>của</w:t>
      </w:r>
      <w:r>
        <w:rPr>
          <w:spacing w:val="-5"/>
          <w:sz w:val="20"/>
        </w:rPr>
        <w:t> </w:t>
      </w:r>
      <w:r>
        <w:rPr>
          <w:sz w:val="20"/>
        </w:rPr>
        <w:t>kênh</w:t>
      </w:r>
      <w:r>
        <w:rPr>
          <w:spacing w:val="-1"/>
          <w:sz w:val="20"/>
        </w:rPr>
        <w:t> </w:t>
      </w:r>
      <w:r>
        <w:rPr>
          <w:sz w:val="20"/>
        </w:rPr>
        <w:t>hoặc</w:t>
      </w:r>
      <w:r>
        <w:rPr>
          <w:spacing w:val="-1"/>
          <w:sz w:val="20"/>
        </w:rPr>
        <w:t> </w:t>
      </w:r>
      <w:r>
        <w:rPr>
          <w:sz w:val="20"/>
        </w:rPr>
        <w:t>giếng đó phải có giới hạn chịu lửa không nhỏ hơn REI 180 và cấu tạo của các đường ống đó phải bảo đảm các quy định</w:t>
      </w:r>
      <w:r>
        <w:rPr>
          <w:spacing w:val="-3"/>
          <w:sz w:val="20"/>
        </w:rPr>
        <w:t> </w:t>
      </w:r>
      <w:r>
        <w:rPr>
          <w:sz w:val="20"/>
        </w:rPr>
        <w:t>sau:</w:t>
      </w:r>
    </w:p>
    <w:p>
      <w:pPr>
        <w:pStyle w:val="ListParagraph"/>
        <w:numPr>
          <w:ilvl w:val="0"/>
          <w:numId w:val="6"/>
        </w:numPr>
        <w:tabs>
          <w:tab w:pos="445" w:val="left" w:leader="none"/>
        </w:tabs>
        <w:spacing w:line="240" w:lineRule="auto" w:before="122" w:after="0"/>
        <w:ind w:left="322" w:right="1141" w:firstLine="0"/>
        <w:jc w:val="left"/>
        <w:rPr>
          <w:sz w:val="20"/>
        </w:rPr>
      </w:pPr>
      <w:r>
        <w:rPr>
          <w:sz w:val="20"/>
        </w:rPr>
        <w:t>Có giới hạn chịu lửa không thấp hơn EI 60 khi đường ống nằm trong khoang cháy mà nó phục vụ và có</w:t>
      </w:r>
      <w:r>
        <w:rPr>
          <w:spacing w:val="-4"/>
          <w:sz w:val="20"/>
        </w:rPr>
        <w:t> </w:t>
      </w:r>
      <w:r>
        <w:rPr>
          <w:sz w:val="20"/>
        </w:rPr>
        <w:t>lắp</w:t>
      </w:r>
      <w:r>
        <w:rPr>
          <w:spacing w:val="-1"/>
          <w:sz w:val="20"/>
        </w:rPr>
        <w:t> </w:t>
      </w:r>
      <w:r>
        <w:rPr>
          <w:sz w:val="20"/>
        </w:rPr>
        <w:t>đặt</w:t>
      </w:r>
      <w:r>
        <w:rPr>
          <w:spacing w:val="-1"/>
          <w:sz w:val="20"/>
        </w:rPr>
        <w:t> </w:t>
      </w:r>
      <w:r>
        <w:rPr>
          <w:sz w:val="20"/>
        </w:rPr>
        <w:t>các</w:t>
      </w:r>
      <w:r>
        <w:rPr>
          <w:spacing w:val="-2"/>
          <w:sz w:val="20"/>
        </w:rPr>
        <w:t> </w:t>
      </w:r>
      <w:r>
        <w:rPr>
          <w:sz w:val="20"/>
        </w:rPr>
        <w:t>van</w:t>
      </w:r>
      <w:r>
        <w:rPr>
          <w:spacing w:val="-4"/>
          <w:sz w:val="20"/>
        </w:rPr>
        <w:t> </w:t>
      </w:r>
      <w:r>
        <w:rPr>
          <w:sz w:val="20"/>
        </w:rPr>
        <w:t>ngăn</w:t>
      </w:r>
      <w:r>
        <w:rPr>
          <w:spacing w:val="-3"/>
          <w:sz w:val="20"/>
        </w:rPr>
        <w:t> </w:t>
      </w:r>
      <w:r>
        <w:rPr>
          <w:sz w:val="20"/>
        </w:rPr>
        <w:t>cháy</w:t>
      </w:r>
      <w:r>
        <w:rPr>
          <w:spacing w:val="-2"/>
          <w:sz w:val="20"/>
        </w:rPr>
        <w:t> </w:t>
      </w:r>
      <w:r>
        <w:rPr>
          <w:sz w:val="20"/>
        </w:rPr>
        <w:t>tại</w:t>
      </w:r>
      <w:r>
        <w:rPr>
          <w:spacing w:val="-4"/>
          <w:sz w:val="20"/>
        </w:rPr>
        <w:t> </w:t>
      </w:r>
      <w:r>
        <w:rPr>
          <w:sz w:val="20"/>
        </w:rPr>
        <w:t>các</w:t>
      </w:r>
      <w:r>
        <w:rPr>
          <w:spacing w:val="-2"/>
          <w:sz w:val="20"/>
        </w:rPr>
        <w:t> </w:t>
      </w:r>
      <w:r>
        <w:rPr>
          <w:sz w:val="20"/>
        </w:rPr>
        <w:t>vị</w:t>
      </w:r>
      <w:r>
        <w:rPr>
          <w:spacing w:val="-3"/>
          <w:sz w:val="20"/>
        </w:rPr>
        <w:t> </w:t>
      </w:r>
      <w:r>
        <w:rPr>
          <w:sz w:val="20"/>
        </w:rPr>
        <w:t>trí</w:t>
      </w:r>
      <w:r>
        <w:rPr>
          <w:spacing w:val="-3"/>
          <w:sz w:val="20"/>
        </w:rPr>
        <w:t> </w:t>
      </w:r>
      <w:r>
        <w:rPr>
          <w:sz w:val="20"/>
        </w:rPr>
        <w:t>mà</w:t>
      </w:r>
      <w:r>
        <w:rPr>
          <w:spacing w:val="-3"/>
          <w:sz w:val="20"/>
        </w:rPr>
        <w:t> </w:t>
      </w:r>
      <w:r>
        <w:rPr>
          <w:sz w:val="20"/>
        </w:rPr>
        <w:t>đường</w:t>
      </w:r>
      <w:r>
        <w:rPr>
          <w:spacing w:val="-2"/>
          <w:sz w:val="20"/>
        </w:rPr>
        <w:t> </w:t>
      </w:r>
      <w:r>
        <w:rPr>
          <w:sz w:val="20"/>
        </w:rPr>
        <w:t>ống</w:t>
      </w:r>
      <w:r>
        <w:rPr>
          <w:spacing w:val="-4"/>
          <w:sz w:val="20"/>
        </w:rPr>
        <w:t> </w:t>
      </w:r>
      <w:r>
        <w:rPr>
          <w:sz w:val="20"/>
        </w:rPr>
        <w:t>xuyên</w:t>
      </w:r>
      <w:r>
        <w:rPr>
          <w:spacing w:val="-2"/>
          <w:sz w:val="20"/>
        </w:rPr>
        <w:t> </w:t>
      </w:r>
      <w:r>
        <w:rPr>
          <w:sz w:val="20"/>
        </w:rPr>
        <w:t>qua</w:t>
      </w:r>
      <w:r>
        <w:rPr>
          <w:spacing w:val="-1"/>
          <w:sz w:val="20"/>
        </w:rPr>
        <w:t> </w:t>
      </w:r>
      <w:r>
        <w:rPr>
          <w:sz w:val="20"/>
        </w:rPr>
        <w:t>kết</w:t>
      </w:r>
      <w:r>
        <w:rPr>
          <w:spacing w:val="-4"/>
          <w:sz w:val="20"/>
        </w:rPr>
        <w:t> </w:t>
      </w:r>
      <w:r>
        <w:rPr>
          <w:sz w:val="20"/>
        </w:rPr>
        <w:t>cấu</w:t>
      </w:r>
      <w:r>
        <w:rPr>
          <w:spacing w:val="-2"/>
          <w:sz w:val="20"/>
        </w:rPr>
        <w:t> </w:t>
      </w:r>
      <w:r>
        <w:rPr>
          <w:sz w:val="20"/>
        </w:rPr>
        <w:t>bao</w:t>
      </w:r>
      <w:r>
        <w:rPr>
          <w:spacing w:val="-2"/>
          <w:sz w:val="20"/>
        </w:rPr>
        <w:t> </w:t>
      </w:r>
      <w:r>
        <w:rPr>
          <w:sz w:val="20"/>
        </w:rPr>
        <w:t>quanh</w:t>
      </w:r>
      <w:r>
        <w:rPr>
          <w:spacing w:val="-3"/>
          <w:sz w:val="20"/>
        </w:rPr>
        <w:t> </w:t>
      </w:r>
      <w:r>
        <w:rPr>
          <w:sz w:val="20"/>
        </w:rPr>
        <w:t>kênh</w:t>
      </w:r>
      <w:r>
        <w:rPr>
          <w:spacing w:val="-3"/>
          <w:sz w:val="20"/>
        </w:rPr>
        <w:t> </w:t>
      </w:r>
      <w:r>
        <w:rPr>
          <w:sz w:val="20"/>
        </w:rPr>
        <w:t>và</w:t>
      </w:r>
      <w:r>
        <w:rPr>
          <w:spacing w:val="-3"/>
          <w:sz w:val="20"/>
        </w:rPr>
        <w:t> </w:t>
      </w:r>
      <w:r>
        <w:rPr>
          <w:sz w:val="20"/>
        </w:rPr>
        <w:t>giếng;</w:t>
      </w:r>
    </w:p>
    <w:p>
      <w:pPr>
        <w:pStyle w:val="ListParagraph"/>
        <w:numPr>
          <w:ilvl w:val="0"/>
          <w:numId w:val="6"/>
        </w:numPr>
        <w:tabs>
          <w:tab w:pos="445" w:val="left" w:leader="none"/>
        </w:tabs>
        <w:spacing w:line="240" w:lineRule="auto" w:before="118" w:after="0"/>
        <w:ind w:left="322" w:right="1253" w:firstLine="0"/>
        <w:jc w:val="both"/>
        <w:rPr>
          <w:sz w:val="20"/>
        </w:rPr>
      </w:pPr>
      <w:r>
        <w:rPr>
          <w:sz w:val="20"/>
        </w:rPr>
        <w:t>Có giới hạn chịu lửa không thấp hơn EI 60 khi đường ống nằm bên ngoài khoang cháy mà nó phục vụ,</w:t>
      </w:r>
      <w:r>
        <w:rPr>
          <w:spacing w:val="-4"/>
          <w:sz w:val="20"/>
        </w:rPr>
        <w:t> </w:t>
      </w:r>
      <w:r>
        <w:rPr>
          <w:sz w:val="20"/>
        </w:rPr>
        <w:t>và</w:t>
      </w:r>
      <w:r>
        <w:rPr>
          <w:spacing w:val="-2"/>
          <w:sz w:val="20"/>
        </w:rPr>
        <w:t> </w:t>
      </w:r>
      <w:r>
        <w:rPr>
          <w:sz w:val="20"/>
        </w:rPr>
        <w:t>có</w:t>
      </w:r>
      <w:r>
        <w:rPr>
          <w:spacing w:val="-3"/>
          <w:sz w:val="20"/>
        </w:rPr>
        <w:t> </w:t>
      </w:r>
      <w:r>
        <w:rPr>
          <w:sz w:val="20"/>
        </w:rPr>
        <w:t>lắp</w:t>
      </w:r>
      <w:r>
        <w:rPr>
          <w:spacing w:val="-3"/>
          <w:sz w:val="20"/>
        </w:rPr>
        <w:t> </w:t>
      </w:r>
      <w:r>
        <w:rPr>
          <w:sz w:val="20"/>
        </w:rPr>
        <w:t>đặt</w:t>
      </w:r>
      <w:r>
        <w:rPr>
          <w:spacing w:val="-4"/>
          <w:sz w:val="20"/>
        </w:rPr>
        <w:t> </w:t>
      </w:r>
      <w:r>
        <w:rPr>
          <w:sz w:val="20"/>
        </w:rPr>
        <w:t>các</w:t>
      </w:r>
      <w:r>
        <w:rPr>
          <w:spacing w:val="-1"/>
          <w:sz w:val="20"/>
        </w:rPr>
        <w:t> </w:t>
      </w:r>
      <w:r>
        <w:rPr>
          <w:sz w:val="20"/>
        </w:rPr>
        <w:t>van</w:t>
      </w:r>
      <w:r>
        <w:rPr>
          <w:spacing w:val="-2"/>
          <w:sz w:val="20"/>
        </w:rPr>
        <w:t> </w:t>
      </w:r>
      <w:r>
        <w:rPr>
          <w:sz w:val="20"/>
        </w:rPr>
        <w:t>ngăn</w:t>
      </w:r>
      <w:r>
        <w:rPr>
          <w:spacing w:val="-2"/>
          <w:sz w:val="20"/>
        </w:rPr>
        <w:t> </w:t>
      </w:r>
      <w:r>
        <w:rPr>
          <w:sz w:val="20"/>
        </w:rPr>
        <w:t>cháy</w:t>
      </w:r>
      <w:r>
        <w:rPr>
          <w:spacing w:val="-2"/>
          <w:sz w:val="20"/>
        </w:rPr>
        <w:t> </w:t>
      </w:r>
      <w:r>
        <w:rPr>
          <w:sz w:val="20"/>
        </w:rPr>
        <w:t>tại</w:t>
      </w:r>
      <w:r>
        <w:rPr>
          <w:spacing w:val="-1"/>
          <w:sz w:val="20"/>
        </w:rPr>
        <w:t> </w:t>
      </w:r>
      <w:r>
        <w:rPr>
          <w:sz w:val="20"/>
        </w:rPr>
        <w:t>các</w:t>
      </w:r>
      <w:r>
        <w:rPr>
          <w:spacing w:val="-2"/>
          <w:sz w:val="20"/>
        </w:rPr>
        <w:t> </w:t>
      </w:r>
      <w:r>
        <w:rPr>
          <w:sz w:val="20"/>
        </w:rPr>
        <w:t>vị</w:t>
      </w:r>
      <w:r>
        <w:rPr>
          <w:spacing w:val="-3"/>
          <w:sz w:val="20"/>
        </w:rPr>
        <w:t> </w:t>
      </w:r>
      <w:r>
        <w:rPr>
          <w:sz w:val="20"/>
        </w:rPr>
        <w:t>trí</w:t>
      </w:r>
      <w:r>
        <w:rPr>
          <w:spacing w:val="-3"/>
          <w:sz w:val="20"/>
        </w:rPr>
        <w:t> </w:t>
      </w:r>
      <w:r>
        <w:rPr>
          <w:sz w:val="20"/>
        </w:rPr>
        <w:t>mà</w:t>
      </w:r>
      <w:r>
        <w:rPr>
          <w:spacing w:val="-2"/>
          <w:sz w:val="20"/>
        </w:rPr>
        <w:t> </w:t>
      </w:r>
      <w:r>
        <w:rPr>
          <w:sz w:val="20"/>
        </w:rPr>
        <w:t>đường</w:t>
      </w:r>
      <w:r>
        <w:rPr>
          <w:spacing w:val="-2"/>
          <w:sz w:val="20"/>
        </w:rPr>
        <w:t> </w:t>
      </w:r>
      <w:r>
        <w:rPr>
          <w:sz w:val="20"/>
        </w:rPr>
        <w:t>ống</w:t>
      </w:r>
      <w:r>
        <w:rPr>
          <w:spacing w:val="-2"/>
          <w:sz w:val="20"/>
        </w:rPr>
        <w:t> </w:t>
      </w:r>
      <w:r>
        <w:rPr>
          <w:sz w:val="20"/>
        </w:rPr>
        <w:t>xuyên</w:t>
      </w:r>
      <w:r>
        <w:rPr>
          <w:spacing w:val="-4"/>
          <w:sz w:val="20"/>
        </w:rPr>
        <w:t> </w:t>
      </w:r>
      <w:r>
        <w:rPr>
          <w:sz w:val="20"/>
        </w:rPr>
        <w:t>qua</w:t>
      </w:r>
      <w:r>
        <w:rPr>
          <w:spacing w:val="-3"/>
          <w:sz w:val="20"/>
        </w:rPr>
        <w:t> </w:t>
      </w:r>
      <w:r>
        <w:rPr>
          <w:sz w:val="20"/>
        </w:rPr>
        <w:t>các</w:t>
      </w:r>
      <w:r>
        <w:rPr>
          <w:spacing w:val="-2"/>
          <w:sz w:val="20"/>
        </w:rPr>
        <w:t> </w:t>
      </w:r>
      <w:r>
        <w:rPr>
          <w:sz w:val="20"/>
        </w:rPr>
        <w:t>sàn</w:t>
      </w:r>
      <w:r>
        <w:rPr>
          <w:spacing w:val="-3"/>
          <w:sz w:val="20"/>
        </w:rPr>
        <w:t> </w:t>
      </w:r>
      <w:r>
        <w:rPr>
          <w:sz w:val="20"/>
        </w:rPr>
        <w:t>ngăn</w:t>
      </w:r>
      <w:r>
        <w:rPr>
          <w:spacing w:val="-3"/>
          <w:sz w:val="20"/>
        </w:rPr>
        <w:t> </w:t>
      </w:r>
      <w:r>
        <w:rPr>
          <w:sz w:val="20"/>
        </w:rPr>
        <w:t>cháy</w:t>
      </w:r>
      <w:r>
        <w:rPr>
          <w:spacing w:val="-1"/>
          <w:sz w:val="20"/>
        </w:rPr>
        <w:t> </w:t>
      </w:r>
      <w:r>
        <w:rPr>
          <w:sz w:val="20"/>
        </w:rPr>
        <w:t>nằm</w:t>
      </w:r>
      <w:r>
        <w:rPr>
          <w:spacing w:val="-1"/>
          <w:sz w:val="20"/>
        </w:rPr>
        <w:t> </w:t>
      </w:r>
      <w:r>
        <w:rPr>
          <w:sz w:val="20"/>
        </w:rPr>
        <w:t>ở biên các khoang cháy, với giới hạn chịu lửa của sàn là REI</w:t>
      </w:r>
      <w:r>
        <w:rPr>
          <w:spacing w:val="-12"/>
          <w:sz w:val="20"/>
        </w:rPr>
        <w:t> </w:t>
      </w:r>
      <w:r>
        <w:rPr>
          <w:sz w:val="20"/>
        </w:rPr>
        <w:t>180.</w:t>
      </w:r>
    </w:p>
    <w:p>
      <w:pPr>
        <w:pStyle w:val="ListParagraph"/>
        <w:numPr>
          <w:ilvl w:val="3"/>
          <w:numId w:val="57"/>
        </w:numPr>
        <w:tabs>
          <w:tab w:pos="1131" w:val="left" w:leader="none"/>
        </w:tabs>
        <w:spacing w:line="240" w:lineRule="auto" w:before="121" w:after="0"/>
        <w:ind w:left="322" w:right="1317" w:firstLine="0"/>
        <w:jc w:val="left"/>
        <w:rPr>
          <w:sz w:val="20"/>
        </w:rPr>
      </w:pPr>
      <w:r>
        <w:rPr>
          <w:sz w:val="20"/>
        </w:rPr>
        <w:t>Các</w:t>
      </w:r>
      <w:r>
        <w:rPr>
          <w:spacing w:val="-3"/>
          <w:sz w:val="20"/>
        </w:rPr>
        <w:t> </w:t>
      </w:r>
      <w:r>
        <w:rPr>
          <w:sz w:val="20"/>
        </w:rPr>
        <w:t>ống</w:t>
      </w:r>
      <w:r>
        <w:rPr>
          <w:spacing w:val="-3"/>
          <w:sz w:val="20"/>
        </w:rPr>
        <w:t> </w:t>
      </w:r>
      <w:r>
        <w:rPr>
          <w:sz w:val="20"/>
        </w:rPr>
        <w:t>dẫn</w:t>
      </w:r>
      <w:r>
        <w:rPr>
          <w:spacing w:val="-3"/>
          <w:sz w:val="20"/>
        </w:rPr>
        <w:t> </w:t>
      </w:r>
      <w:r>
        <w:rPr>
          <w:sz w:val="20"/>
        </w:rPr>
        <w:t>khí</w:t>
      </w:r>
      <w:r>
        <w:rPr>
          <w:spacing w:val="-4"/>
          <w:sz w:val="20"/>
        </w:rPr>
        <w:t> </w:t>
      </w:r>
      <w:r>
        <w:rPr>
          <w:sz w:val="20"/>
        </w:rPr>
        <w:t>có</w:t>
      </w:r>
      <w:r>
        <w:rPr>
          <w:spacing w:val="-3"/>
          <w:sz w:val="20"/>
        </w:rPr>
        <w:t> </w:t>
      </w:r>
      <w:r>
        <w:rPr>
          <w:sz w:val="20"/>
        </w:rPr>
        <w:t>quy</w:t>
      </w:r>
      <w:r>
        <w:rPr>
          <w:spacing w:val="-2"/>
          <w:sz w:val="20"/>
        </w:rPr>
        <w:t> </w:t>
      </w:r>
      <w:r>
        <w:rPr>
          <w:sz w:val="20"/>
        </w:rPr>
        <w:t>định</w:t>
      </w:r>
      <w:r>
        <w:rPr>
          <w:spacing w:val="-3"/>
          <w:sz w:val="20"/>
        </w:rPr>
        <w:t> </w:t>
      </w:r>
      <w:r>
        <w:rPr>
          <w:sz w:val="20"/>
        </w:rPr>
        <w:t>yêu</w:t>
      </w:r>
      <w:r>
        <w:rPr>
          <w:spacing w:val="-4"/>
          <w:sz w:val="20"/>
        </w:rPr>
        <w:t> </w:t>
      </w:r>
      <w:r>
        <w:rPr>
          <w:sz w:val="20"/>
        </w:rPr>
        <w:t>cầu</w:t>
      </w:r>
      <w:r>
        <w:rPr>
          <w:spacing w:val="-3"/>
          <w:sz w:val="20"/>
        </w:rPr>
        <w:t> </w:t>
      </w:r>
      <w:r>
        <w:rPr>
          <w:sz w:val="20"/>
        </w:rPr>
        <w:t>về</w:t>
      </w:r>
      <w:r>
        <w:rPr>
          <w:spacing w:val="-3"/>
          <w:sz w:val="20"/>
        </w:rPr>
        <w:t> </w:t>
      </w:r>
      <w:r>
        <w:rPr>
          <w:sz w:val="20"/>
        </w:rPr>
        <w:t>khả</w:t>
      </w:r>
      <w:r>
        <w:rPr>
          <w:spacing w:val="-2"/>
          <w:sz w:val="20"/>
        </w:rPr>
        <w:t> </w:t>
      </w:r>
      <w:r>
        <w:rPr>
          <w:sz w:val="20"/>
        </w:rPr>
        <w:t>năng</w:t>
      </w:r>
      <w:r>
        <w:rPr>
          <w:spacing w:val="-1"/>
          <w:sz w:val="20"/>
        </w:rPr>
        <w:t> </w:t>
      </w:r>
      <w:r>
        <w:rPr>
          <w:sz w:val="20"/>
        </w:rPr>
        <w:t>chịu</w:t>
      </w:r>
      <w:r>
        <w:rPr>
          <w:spacing w:val="-1"/>
          <w:sz w:val="20"/>
        </w:rPr>
        <w:t> </w:t>
      </w:r>
      <w:r>
        <w:rPr>
          <w:sz w:val="20"/>
        </w:rPr>
        <w:t>lửa</w:t>
      </w:r>
      <w:r>
        <w:rPr>
          <w:spacing w:val="-1"/>
          <w:sz w:val="20"/>
        </w:rPr>
        <w:t> </w:t>
      </w:r>
      <w:r>
        <w:rPr>
          <w:sz w:val="20"/>
        </w:rPr>
        <w:t>phải</w:t>
      </w:r>
      <w:r>
        <w:rPr>
          <w:spacing w:val="-4"/>
          <w:sz w:val="20"/>
        </w:rPr>
        <w:t> </w:t>
      </w:r>
      <w:r>
        <w:rPr>
          <w:sz w:val="20"/>
        </w:rPr>
        <w:t>được</w:t>
      </w:r>
      <w:r>
        <w:rPr>
          <w:spacing w:val="-2"/>
          <w:sz w:val="20"/>
        </w:rPr>
        <w:t> </w:t>
      </w:r>
      <w:r>
        <w:rPr>
          <w:sz w:val="20"/>
        </w:rPr>
        <w:t>làm</w:t>
      </w:r>
      <w:r>
        <w:rPr>
          <w:spacing w:val="-3"/>
          <w:sz w:val="20"/>
        </w:rPr>
        <w:t> </w:t>
      </w:r>
      <w:r>
        <w:rPr>
          <w:sz w:val="20"/>
        </w:rPr>
        <w:t>từ</w:t>
      </w:r>
      <w:r>
        <w:rPr>
          <w:spacing w:val="-2"/>
          <w:sz w:val="20"/>
        </w:rPr>
        <w:t> </w:t>
      </w:r>
      <w:r>
        <w:rPr>
          <w:sz w:val="20"/>
        </w:rPr>
        <w:t>vật</w:t>
      </w:r>
      <w:r>
        <w:rPr>
          <w:spacing w:val="-1"/>
          <w:sz w:val="20"/>
        </w:rPr>
        <w:t> </w:t>
      </w:r>
      <w:r>
        <w:rPr>
          <w:sz w:val="20"/>
        </w:rPr>
        <w:t>liệu</w:t>
      </w:r>
      <w:r>
        <w:rPr>
          <w:spacing w:val="-3"/>
          <w:sz w:val="20"/>
        </w:rPr>
        <w:t> </w:t>
      </w:r>
      <w:r>
        <w:rPr>
          <w:sz w:val="20"/>
        </w:rPr>
        <w:t>không cháy, có chiều dày không nhỏ hơn 0,8 mm và phải có bộ phận bù dãn nở nhiệt dọc trục. Việc chèn đệm các mối nối của các ống dẫn khí phải được thực hiện bằng các vật liệu không</w:t>
      </w:r>
      <w:r>
        <w:rPr>
          <w:spacing w:val="-30"/>
          <w:sz w:val="20"/>
        </w:rPr>
        <w:t> </w:t>
      </w:r>
      <w:r>
        <w:rPr>
          <w:sz w:val="20"/>
        </w:rPr>
        <w:t>cháy.</w:t>
      </w:r>
    </w:p>
    <w:p>
      <w:pPr>
        <w:pStyle w:val="ListParagraph"/>
        <w:numPr>
          <w:ilvl w:val="3"/>
          <w:numId w:val="57"/>
        </w:numPr>
        <w:tabs>
          <w:tab w:pos="1131" w:val="left" w:leader="none"/>
        </w:tabs>
        <w:spacing w:line="240" w:lineRule="auto" w:before="120" w:after="0"/>
        <w:ind w:left="322" w:right="1387" w:firstLine="0"/>
        <w:jc w:val="both"/>
        <w:rPr>
          <w:sz w:val="20"/>
        </w:rPr>
      </w:pPr>
      <w:r>
        <w:rPr>
          <w:sz w:val="20"/>
        </w:rPr>
        <w:t>Các van ngăn cháy phải có thiết bị dẫn động điều khiển từ xa và tự động. Không cho phép sử</w:t>
      </w:r>
      <w:r>
        <w:rPr>
          <w:spacing w:val="-3"/>
          <w:sz w:val="20"/>
        </w:rPr>
        <w:t> </w:t>
      </w:r>
      <w:r>
        <w:rPr>
          <w:sz w:val="20"/>
        </w:rPr>
        <w:t>dụng</w:t>
      </w:r>
      <w:r>
        <w:rPr>
          <w:spacing w:val="-4"/>
          <w:sz w:val="20"/>
        </w:rPr>
        <w:t> </w:t>
      </w:r>
      <w:r>
        <w:rPr>
          <w:sz w:val="20"/>
        </w:rPr>
        <w:t>các</w:t>
      </w:r>
      <w:r>
        <w:rPr>
          <w:spacing w:val="-2"/>
          <w:sz w:val="20"/>
        </w:rPr>
        <w:t> </w:t>
      </w:r>
      <w:r>
        <w:rPr>
          <w:sz w:val="20"/>
        </w:rPr>
        <w:t>van</w:t>
      </w:r>
      <w:r>
        <w:rPr>
          <w:spacing w:val="-2"/>
          <w:sz w:val="20"/>
        </w:rPr>
        <w:t> </w:t>
      </w:r>
      <w:r>
        <w:rPr>
          <w:sz w:val="20"/>
        </w:rPr>
        <w:t>ngăn</w:t>
      </w:r>
      <w:r>
        <w:rPr>
          <w:spacing w:val="-4"/>
          <w:sz w:val="20"/>
        </w:rPr>
        <w:t> </w:t>
      </w:r>
      <w:r>
        <w:rPr>
          <w:sz w:val="20"/>
        </w:rPr>
        <w:t>cháy</w:t>
      </w:r>
      <w:r>
        <w:rPr>
          <w:spacing w:val="-3"/>
          <w:sz w:val="20"/>
        </w:rPr>
        <w:t> </w:t>
      </w:r>
      <w:r>
        <w:rPr>
          <w:sz w:val="20"/>
        </w:rPr>
        <w:t>với</w:t>
      </w:r>
      <w:r>
        <w:rPr>
          <w:spacing w:val="-4"/>
          <w:sz w:val="20"/>
        </w:rPr>
        <w:t> </w:t>
      </w:r>
      <w:r>
        <w:rPr>
          <w:sz w:val="20"/>
        </w:rPr>
        <w:t>bộ</w:t>
      </w:r>
      <w:r>
        <w:rPr>
          <w:spacing w:val="-3"/>
          <w:sz w:val="20"/>
        </w:rPr>
        <w:t> </w:t>
      </w:r>
      <w:r>
        <w:rPr>
          <w:sz w:val="20"/>
        </w:rPr>
        <w:t>dẫn</w:t>
      </w:r>
      <w:r>
        <w:rPr>
          <w:spacing w:val="-3"/>
          <w:sz w:val="20"/>
        </w:rPr>
        <w:t> </w:t>
      </w:r>
      <w:r>
        <w:rPr>
          <w:sz w:val="20"/>
        </w:rPr>
        <w:t>động</w:t>
      </w:r>
      <w:r>
        <w:rPr>
          <w:spacing w:val="-2"/>
          <w:sz w:val="20"/>
        </w:rPr>
        <w:t> </w:t>
      </w:r>
      <w:r>
        <w:rPr>
          <w:sz w:val="20"/>
        </w:rPr>
        <w:t>bằng</w:t>
      </w:r>
      <w:r>
        <w:rPr>
          <w:spacing w:val="-3"/>
          <w:sz w:val="20"/>
        </w:rPr>
        <w:t> </w:t>
      </w:r>
      <w:r>
        <w:rPr>
          <w:sz w:val="20"/>
        </w:rPr>
        <w:t>các</w:t>
      </w:r>
      <w:r>
        <w:rPr>
          <w:spacing w:val="-3"/>
          <w:sz w:val="20"/>
        </w:rPr>
        <w:t> </w:t>
      </w:r>
      <w:r>
        <w:rPr>
          <w:sz w:val="20"/>
        </w:rPr>
        <w:t>phần</w:t>
      </w:r>
      <w:r>
        <w:rPr>
          <w:spacing w:val="-2"/>
          <w:sz w:val="20"/>
        </w:rPr>
        <w:t> </w:t>
      </w:r>
      <w:r>
        <w:rPr>
          <w:sz w:val="20"/>
        </w:rPr>
        <w:t>tử</w:t>
      </w:r>
      <w:r>
        <w:rPr>
          <w:spacing w:val="-2"/>
          <w:sz w:val="20"/>
        </w:rPr>
        <w:t> </w:t>
      </w:r>
      <w:r>
        <w:rPr>
          <w:sz w:val="20"/>
        </w:rPr>
        <w:t>nhiệt.</w:t>
      </w:r>
      <w:r>
        <w:rPr>
          <w:spacing w:val="-2"/>
          <w:sz w:val="20"/>
        </w:rPr>
        <w:t> </w:t>
      </w:r>
      <w:r>
        <w:rPr>
          <w:sz w:val="20"/>
        </w:rPr>
        <w:t>Giới</w:t>
      </w:r>
      <w:r>
        <w:rPr>
          <w:spacing w:val="-2"/>
          <w:sz w:val="20"/>
        </w:rPr>
        <w:t> </w:t>
      </w:r>
      <w:r>
        <w:rPr>
          <w:sz w:val="20"/>
        </w:rPr>
        <w:t>hạn</w:t>
      </w:r>
      <w:r>
        <w:rPr>
          <w:spacing w:val="-3"/>
          <w:sz w:val="20"/>
        </w:rPr>
        <w:t> </w:t>
      </w:r>
      <w:r>
        <w:rPr>
          <w:sz w:val="20"/>
        </w:rPr>
        <w:t>chịu</w:t>
      </w:r>
      <w:r>
        <w:rPr>
          <w:spacing w:val="-2"/>
          <w:sz w:val="20"/>
        </w:rPr>
        <w:t> </w:t>
      </w:r>
      <w:r>
        <w:rPr>
          <w:sz w:val="20"/>
        </w:rPr>
        <w:t>lửa</w:t>
      </w:r>
      <w:r>
        <w:rPr>
          <w:spacing w:val="-3"/>
          <w:sz w:val="20"/>
        </w:rPr>
        <w:t> </w:t>
      </w:r>
      <w:r>
        <w:rPr>
          <w:sz w:val="20"/>
        </w:rPr>
        <w:t>của</w:t>
      </w:r>
      <w:r>
        <w:rPr>
          <w:spacing w:val="-3"/>
          <w:sz w:val="20"/>
        </w:rPr>
        <w:t> </w:t>
      </w:r>
      <w:r>
        <w:rPr>
          <w:sz w:val="20"/>
        </w:rPr>
        <w:t>các</w:t>
      </w:r>
      <w:r>
        <w:rPr>
          <w:spacing w:val="-3"/>
          <w:sz w:val="20"/>
        </w:rPr>
        <w:t> </w:t>
      </w:r>
      <w:r>
        <w:rPr>
          <w:sz w:val="20"/>
        </w:rPr>
        <w:t>van chặn lửa phải bảo đảm các quy định</w:t>
      </w:r>
      <w:r>
        <w:rPr>
          <w:spacing w:val="-4"/>
          <w:sz w:val="20"/>
        </w:rPr>
        <w:t> </w:t>
      </w:r>
      <w:r>
        <w:rPr>
          <w:sz w:val="20"/>
        </w:rPr>
        <w:t>sau:</w:t>
      </w:r>
    </w:p>
    <w:p>
      <w:pPr>
        <w:pStyle w:val="ListParagraph"/>
        <w:numPr>
          <w:ilvl w:val="0"/>
          <w:numId w:val="6"/>
        </w:numPr>
        <w:tabs>
          <w:tab w:pos="445" w:val="left" w:leader="none"/>
        </w:tabs>
        <w:spacing w:line="240" w:lineRule="auto" w:before="121" w:after="0"/>
        <w:ind w:left="322" w:right="1473" w:firstLine="0"/>
        <w:jc w:val="left"/>
        <w:rPr>
          <w:sz w:val="20"/>
        </w:rPr>
      </w:pPr>
      <w:r>
        <w:rPr>
          <w:sz w:val="20"/>
        </w:rPr>
        <w:t>Không</w:t>
      </w:r>
      <w:r>
        <w:rPr>
          <w:spacing w:val="-4"/>
          <w:sz w:val="20"/>
        </w:rPr>
        <w:t> </w:t>
      </w:r>
      <w:r>
        <w:rPr>
          <w:sz w:val="20"/>
        </w:rPr>
        <w:t>thấp</w:t>
      </w:r>
      <w:r>
        <w:rPr>
          <w:spacing w:val="-1"/>
          <w:sz w:val="20"/>
        </w:rPr>
        <w:t> </w:t>
      </w:r>
      <w:r>
        <w:rPr>
          <w:sz w:val="20"/>
        </w:rPr>
        <w:t>hơn</w:t>
      </w:r>
      <w:r>
        <w:rPr>
          <w:spacing w:val="-3"/>
          <w:sz w:val="20"/>
        </w:rPr>
        <w:t> </w:t>
      </w:r>
      <w:r>
        <w:rPr>
          <w:sz w:val="20"/>
        </w:rPr>
        <w:t>EI</w:t>
      </w:r>
      <w:r>
        <w:rPr>
          <w:spacing w:val="-3"/>
          <w:sz w:val="20"/>
        </w:rPr>
        <w:t> </w:t>
      </w:r>
      <w:r>
        <w:rPr>
          <w:sz w:val="20"/>
        </w:rPr>
        <w:t>90</w:t>
      </w:r>
      <w:r>
        <w:rPr>
          <w:spacing w:val="-1"/>
          <w:sz w:val="20"/>
        </w:rPr>
        <w:t> </w:t>
      </w:r>
      <w:r>
        <w:rPr>
          <w:sz w:val="20"/>
        </w:rPr>
        <w:t>-</w:t>
      </w:r>
      <w:r>
        <w:rPr>
          <w:spacing w:val="-2"/>
          <w:sz w:val="20"/>
        </w:rPr>
        <w:t> </w:t>
      </w:r>
      <w:r>
        <w:rPr>
          <w:sz w:val="20"/>
        </w:rPr>
        <w:t>khi</w:t>
      </w:r>
      <w:r>
        <w:rPr>
          <w:spacing w:val="-4"/>
          <w:sz w:val="20"/>
        </w:rPr>
        <w:t> </w:t>
      </w:r>
      <w:r>
        <w:rPr>
          <w:sz w:val="20"/>
        </w:rPr>
        <w:t>bộ</w:t>
      </w:r>
      <w:r>
        <w:rPr>
          <w:spacing w:val="-3"/>
          <w:sz w:val="20"/>
        </w:rPr>
        <w:t> </w:t>
      </w:r>
      <w:r>
        <w:rPr>
          <w:sz w:val="20"/>
        </w:rPr>
        <w:t>phận</w:t>
      </w:r>
      <w:r>
        <w:rPr>
          <w:spacing w:val="-1"/>
          <w:sz w:val="20"/>
        </w:rPr>
        <w:t> </w:t>
      </w:r>
      <w:r>
        <w:rPr>
          <w:sz w:val="20"/>
        </w:rPr>
        <w:t>ngăn</w:t>
      </w:r>
      <w:r>
        <w:rPr>
          <w:spacing w:val="-3"/>
          <w:sz w:val="20"/>
        </w:rPr>
        <w:t> </w:t>
      </w:r>
      <w:r>
        <w:rPr>
          <w:sz w:val="20"/>
        </w:rPr>
        <w:t>cháy</w:t>
      </w:r>
      <w:r>
        <w:rPr>
          <w:spacing w:val="-2"/>
          <w:sz w:val="20"/>
        </w:rPr>
        <w:t> </w:t>
      </w:r>
      <w:r>
        <w:rPr>
          <w:sz w:val="20"/>
        </w:rPr>
        <w:t>tương</w:t>
      </w:r>
      <w:r>
        <w:rPr>
          <w:spacing w:val="-3"/>
          <w:sz w:val="20"/>
        </w:rPr>
        <w:t> </w:t>
      </w:r>
      <w:r>
        <w:rPr>
          <w:sz w:val="20"/>
        </w:rPr>
        <w:t>ứng</w:t>
      </w:r>
      <w:r>
        <w:rPr>
          <w:spacing w:val="-4"/>
          <w:sz w:val="20"/>
        </w:rPr>
        <w:t> </w:t>
      </w:r>
      <w:r>
        <w:rPr>
          <w:sz w:val="20"/>
        </w:rPr>
        <w:t>có</w:t>
      </w:r>
      <w:r>
        <w:rPr>
          <w:spacing w:val="-1"/>
          <w:sz w:val="20"/>
        </w:rPr>
        <w:t> </w:t>
      </w:r>
      <w:r>
        <w:rPr>
          <w:sz w:val="20"/>
        </w:rPr>
        <w:t>giới</w:t>
      </w:r>
      <w:r>
        <w:rPr>
          <w:spacing w:val="-2"/>
          <w:sz w:val="20"/>
        </w:rPr>
        <w:t> </w:t>
      </w:r>
      <w:r>
        <w:rPr>
          <w:sz w:val="20"/>
        </w:rPr>
        <w:t>hạn</w:t>
      </w:r>
      <w:r>
        <w:rPr>
          <w:spacing w:val="-3"/>
          <w:sz w:val="20"/>
        </w:rPr>
        <w:t> </w:t>
      </w:r>
      <w:r>
        <w:rPr>
          <w:sz w:val="20"/>
        </w:rPr>
        <w:t>chịu</w:t>
      </w:r>
      <w:r>
        <w:rPr>
          <w:spacing w:val="-3"/>
          <w:sz w:val="20"/>
        </w:rPr>
        <w:t> </w:t>
      </w:r>
      <w:r>
        <w:rPr>
          <w:sz w:val="20"/>
        </w:rPr>
        <w:t>lửa</w:t>
      </w:r>
      <w:r>
        <w:rPr>
          <w:spacing w:val="1"/>
          <w:sz w:val="20"/>
        </w:rPr>
        <w:t> </w:t>
      </w:r>
      <w:r>
        <w:rPr>
          <w:sz w:val="20"/>
        </w:rPr>
        <w:t>REI</w:t>
      </w:r>
      <w:r>
        <w:rPr>
          <w:spacing w:val="-3"/>
          <w:sz w:val="20"/>
        </w:rPr>
        <w:t> </w:t>
      </w:r>
      <w:r>
        <w:rPr>
          <w:sz w:val="20"/>
        </w:rPr>
        <w:t>120</w:t>
      </w:r>
      <w:r>
        <w:rPr>
          <w:spacing w:val="-2"/>
          <w:sz w:val="20"/>
        </w:rPr>
        <w:t> </w:t>
      </w:r>
      <w:r>
        <w:rPr>
          <w:sz w:val="20"/>
        </w:rPr>
        <w:t>hoặc</w:t>
      </w:r>
      <w:r>
        <w:rPr>
          <w:spacing w:val="-1"/>
          <w:sz w:val="20"/>
        </w:rPr>
        <w:t> </w:t>
      </w:r>
      <w:r>
        <w:rPr>
          <w:sz w:val="20"/>
        </w:rPr>
        <w:t>cao hơn;</w:t>
      </w:r>
    </w:p>
    <w:p>
      <w:pPr>
        <w:pStyle w:val="ListParagraph"/>
        <w:numPr>
          <w:ilvl w:val="0"/>
          <w:numId w:val="6"/>
        </w:numPr>
        <w:tabs>
          <w:tab w:pos="445" w:val="left" w:leader="none"/>
        </w:tabs>
        <w:spacing w:line="240" w:lineRule="auto" w:before="119" w:after="0"/>
        <w:ind w:left="444" w:right="0" w:hanging="123"/>
        <w:jc w:val="left"/>
        <w:rPr>
          <w:sz w:val="20"/>
        </w:rPr>
      </w:pPr>
      <w:r>
        <w:rPr>
          <w:sz w:val="20"/>
        </w:rPr>
        <w:t>Không thấp hơn EI 60 - khi bộ phận ngăn cháy tương ứng có giới hạn chịu lửa REI</w:t>
      </w:r>
      <w:r>
        <w:rPr>
          <w:spacing w:val="-19"/>
          <w:sz w:val="20"/>
        </w:rPr>
        <w:t> </w:t>
      </w:r>
      <w:r>
        <w:rPr>
          <w:sz w:val="20"/>
        </w:rPr>
        <w:t>60.</w:t>
      </w:r>
    </w:p>
    <w:p>
      <w:pPr>
        <w:pStyle w:val="ListParagraph"/>
        <w:numPr>
          <w:ilvl w:val="3"/>
          <w:numId w:val="57"/>
        </w:numPr>
        <w:tabs>
          <w:tab w:pos="1131" w:val="left" w:leader="none"/>
        </w:tabs>
        <w:spacing w:line="240" w:lineRule="auto" w:before="120" w:after="0"/>
        <w:ind w:left="1130" w:right="0" w:hanging="809"/>
        <w:jc w:val="both"/>
        <w:rPr>
          <w:sz w:val="20"/>
        </w:rPr>
      </w:pPr>
      <w:r>
        <w:rPr>
          <w:sz w:val="20"/>
        </w:rPr>
        <w:t>Hệ thống hút xả khói ra ngoài phải bảo đảm các quy định</w:t>
      </w:r>
      <w:r>
        <w:rPr>
          <w:spacing w:val="-8"/>
          <w:sz w:val="20"/>
        </w:rPr>
        <w:t> </w:t>
      </w:r>
      <w:r>
        <w:rPr>
          <w:sz w:val="20"/>
        </w:rPr>
        <w:t>sau:</w:t>
      </w:r>
    </w:p>
    <w:p>
      <w:pPr>
        <w:pStyle w:val="ListParagraph"/>
        <w:numPr>
          <w:ilvl w:val="0"/>
          <w:numId w:val="6"/>
        </w:numPr>
        <w:tabs>
          <w:tab w:pos="445" w:val="left" w:leader="none"/>
        </w:tabs>
        <w:spacing w:line="240" w:lineRule="auto" w:before="120" w:after="0"/>
        <w:ind w:left="322" w:right="1298" w:firstLine="0"/>
        <w:jc w:val="left"/>
        <w:rPr>
          <w:sz w:val="20"/>
        </w:rPr>
      </w:pPr>
      <w:r>
        <w:rPr>
          <w:sz w:val="20"/>
        </w:rPr>
        <w:t>Giới</w:t>
      </w:r>
      <w:r>
        <w:rPr>
          <w:spacing w:val="-3"/>
          <w:sz w:val="20"/>
        </w:rPr>
        <w:t> </w:t>
      </w:r>
      <w:r>
        <w:rPr>
          <w:sz w:val="20"/>
        </w:rPr>
        <w:t>hạn</w:t>
      </w:r>
      <w:r>
        <w:rPr>
          <w:spacing w:val="-3"/>
          <w:sz w:val="20"/>
        </w:rPr>
        <w:t> </w:t>
      </w:r>
      <w:r>
        <w:rPr>
          <w:sz w:val="20"/>
        </w:rPr>
        <w:t>chịu</w:t>
      </w:r>
      <w:r>
        <w:rPr>
          <w:spacing w:val="-3"/>
          <w:sz w:val="20"/>
        </w:rPr>
        <w:t> </w:t>
      </w:r>
      <w:r>
        <w:rPr>
          <w:sz w:val="20"/>
        </w:rPr>
        <w:t>lửa</w:t>
      </w:r>
      <w:r>
        <w:rPr>
          <w:spacing w:val="-1"/>
          <w:sz w:val="20"/>
        </w:rPr>
        <w:t> </w:t>
      </w:r>
      <w:r>
        <w:rPr>
          <w:sz w:val="20"/>
        </w:rPr>
        <w:t>của</w:t>
      </w:r>
      <w:r>
        <w:rPr>
          <w:spacing w:val="-4"/>
          <w:sz w:val="20"/>
        </w:rPr>
        <w:t> </w:t>
      </w:r>
      <w:r>
        <w:rPr>
          <w:sz w:val="20"/>
        </w:rPr>
        <w:t>các</w:t>
      </w:r>
      <w:r>
        <w:rPr>
          <w:spacing w:val="-1"/>
          <w:sz w:val="20"/>
        </w:rPr>
        <w:t> </w:t>
      </w:r>
      <w:r>
        <w:rPr>
          <w:sz w:val="20"/>
        </w:rPr>
        <w:t>quạt</w:t>
      </w:r>
      <w:r>
        <w:rPr>
          <w:spacing w:val="-1"/>
          <w:sz w:val="20"/>
        </w:rPr>
        <w:t> </w:t>
      </w:r>
      <w:r>
        <w:rPr>
          <w:sz w:val="20"/>
        </w:rPr>
        <w:t>hút</w:t>
      </w:r>
      <w:r>
        <w:rPr>
          <w:spacing w:val="-1"/>
          <w:sz w:val="20"/>
        </w:rPr>
        <w:t> </w:t>
      </w:r>
      <w:r>
        <w:rPr>
          <w:sz w:val="20"/>
        </w:rPr>
        <w:t>phải</w:t>
      </w:r>
      <w:r>
        <w:rPr>
          <w:spacing w:val="-4"/>
          <w:sz w:val="20"/>
        </w:rPr>
        <w:t> </w:t>
      </w:r>
      <w:r>
        <w:rPr>
          <w:sz w:val="20"/>
        </w:rPr>
        <w:t>đáp</w:t>
      </w:r>
      <w:r>
        <w:rPr>
          <w:spacing w:val="-4"/>
          <w:sz w:val="20"/>
        </w:rPr>
        <w:t> </w:t>
      </w:r>
      <w:r>
        <w:rPr>
          <w:sz w:val="20"/>
        </w:rPr>
        <w:t>ứng</w:t>
      </w:r>
      <w:r>
        <w:rPr>
          <w:spacing w:val="-3"/>
          <w:sz w:val="20"/>
        </w:rPr>
        <w:t> </w:t>
      </w:r>
      <w:r>
        <w:rPr>
          <w:sz w:val="20"/>
        </w:rPr>
        <w:t>được</w:t>
      </w:r>
      <w:r>
        <w:rPr>
          <w:spacing w:val="-2"/>
          <w:sz w:val="20"/>
        </w:rPr>
        <w:t> </w:t>
      </w:r>
      <w:r>
        <w:rPr>
          <w:sz w:val="20"/>
        </w:rPr>
        <w:t>yêu</w:t>
      </w:r>
      <w:r>
        <w:rPr>
          <w:spacing w:val="-5"/>
          <w:sz w:val="20"/>
        </w:rPr>
        <w:t> </w:t>
      </w:r>
      <w:r>
        <w:rPr>
          <w:sz w:val="20"/>
        </w:rPr>
        <w:t>cầu</w:t>
      </w:r>
      <w:r>
        <w:rPr>
          <w:spacing w:val="-4"/>
          <w:sz w:val="20"/>
        </w:rPr>
        <w:t> </w:t>
      </w:r>
      <w:r>
        <w:rPr>
          <w:sz w:val="20"/>
        </w:rPr>
        <w:t>làm</w:t>
      </w:r>
      <w:r>
        <w:rPr>
          <w:spacing w:val="-3"/>
          <w:sz w:val="20"/>
        </w:rPr>
        <w:t> </w:t>
      </w:r>
      <w:r>
        <w:rPr>
          <w:sz w:val="20"/>
        </w:rPr>
        <w:t>việc</w:t>
      </w:r>
      <w:r>
        <w:rPr>
          <w:spacing w:val="-2"/>
          <w:sz w:val="20"/>
        </w:rPr>
        <w:t> </w:t>
      </w:r>
      <w:r>
        <w:rPr>
          <w:sz w:val="20"/>
        </w:rPr>
        <w:t>theo</w:t>
      </w:r>
      <w:r>
        <w:rPr>
          <w:spacing w:val="-4"/>
          <w:sz w:val="20"/>
        </w:rPr>
        <w:t> </w:t>
      </w:r>
      <w:r>
        <w:rPr>
          <w:sz w:val="20"/>
        </w:rPr>
        <w:t>nhiệt</w:t>
      </w:r>
      <w:r>
        <w:rPr>
          <w:spacing w:val="-4"/>
          <w:sz w:val="20"/>
        </w:rPr>
        <w:t> </w:t>
      </w:r>
      <w:r>
        <w:rPr>
          <w:sz w:val="20"/>
        </w:rPr>
        <w:t>độ</w:t>
      </w:r>
      <w:r>
        <w:rPr>
          <w:spacing w:val="-1"/>
          <w:sz w:val="20"/>
        </w:rPr>
        <w:t> </w:t>
      </w:r>
      <w:r>
        <w:rPr>
          <w:sz w:val="20"/>
        </w:rPr>
        <w:t>tính</w:t>
      </w:r>
      <w:r>
        <w:rPr>
          <w:spacing w:val="-4"/>
          <w:sz w:val="20"/>
        </w:rPr>
        <w:t> </w:t>
      </w:r>
      <w:r>
        <w:rPr>
          <w:sz w:val="20"/>
        </w:rPr>
        <w:t>toán</w:t>
      </w:r>
      <w:r>
        <w:rPr>
          <w:spacing w:val="-4"/>
          <w:sz w:val="20"/>
        </w:rPr>
        <w:t> </w:t>
      </w:r>
      <w:r>
        <w:rPr>
          <w:sz w:val="20"/>
        </w:rPr>
        <w:t>của dòng khí;</w:t>
      </w:r>
    </w:p>
    <w:p>
      <w:pPr>
        <w:pStyle w:val="ListParagraph"/>
        <w:numPr>
          <w:ilvl w:val="0"/>
          <w:numId w:val="6"/>
        </w:numPr>
        <w:tabs>
          <w:tab w:pos="445" w:val="left" w:leader="none"/>
        </w:tabs>
        <w:spacing w:line="364" w:lineRule="auto" w:before="121" w:after="0"/>
        <w:ind w:left="322" w:right="1565" w:firstLine="0"/>
        <w:jc w:val="left"/>
        <w:rPr>
          <w:sz w:val="20"/>
        </w:rPr>
      </w:pPr>
      <w:r>
        <w:rPr>
          <w:sz w:val="20"/>
        </w:rPr>
        <w:t>Các ống dẫn khí và kênh dẫn làm từ vật liệu không cháy có giới hạn chịu lửa không thấp hơn: EI</w:t>
      </w:r>
      <w:r>
        <w:rPr>
          <w:spacing w:val="-4"/>
          <w:sz w:val="20"/>
        </w:rPr>
        <w:t> </w:t>
      </w:r>
      <w:r>
        <w:rPr>
          <w:sz w:val="20"/>
        </w:rPr>
        <w:t>180</w:t>
      </w:r>
      <w:r>
        <w:rPr>
          <w:spacing w:val="-3"/>
          <w:sz w:val="20"/>
        </w:rPr>
        <w:t> </w:t>
      </w:r>
      <w:r>
        <w:rPr>
          <w:sz w:val="20"/>
        </w:rPr>
        <w:t>-</w:t>
      </w:r>
      <w:r>
        <w:rPr>
          <w:spacing w:val="-2"/>
          <w:sz w:val="20"/>
        </w:rPr>
        <w:t> </w:t>
      </w:r>
      <w:r>
        <w:rPr>
          <w:sz w:val="20"/>
        </w:rPr>
        <w:t>đối</w:t>
      </w:r>
      <w:r>
        <w:rPr>
          <w:spacing w:val="-4"/>
          <w:sz w:val="20"/>
        </w:rPr>
        <w:t> </w:t>
      </w:r>
      <w:r>
        <w:rPr>
          <w:sz w:val="20"/>
        </w:rPr>
        <w:t>với</w:t>
      </w:r>
      <w:r>
        <w:rPr>
          <w:spacing w:val="-4"/>
          <w:sz w:val="20"/>
        </w:rPr>
        <w:t> </w:t>
      </w:r>
      <w:r>
        <w:rPr>
          <w:sz w:val="20"/>
        </w:rPr>
        <w:t>các ống</w:t>
      </w:r>
      <w:r>
        <w:rPr>
          <w:spacing w:val="-1"/>
          <w:sz w:val="20"/>
        </w:rPr>
        <w:t> </w:t>
      </w:r>
      <w:r>
        <w:rPr>
          <w:sz w:val="20"/>
        </w:rPr>
        <w:t>dẫn</w:t>
      </w:r>
      <w:r>
        <w:rPr>
          <w:spacing w:val="-3"/>
          <w:sz w:val="20"/>
        </w:rPr>
        <w:t> </w:t>
      </w:r>
      <w:r>
        <w:rPr>
          <w:sz w:val="20"/>
        </w:rPr>
        <w:t>khí</w:t>
      </w:r>
      <w:r>
        <w:rPr>
          <w:spacing w:val="-4"/>
          <w:sz w:val="20"/>
        </w:rPr>
        <w:t> </w:t>
      </w:r>
      <w:r>
        <w:rPr>
          <w:sz w:val="20"/>
        </w:rPr>
        <w:t>và</w:t>
      </w:r>
      <w:r>
        <w:rPr>
          <w:spacing w:val="-3"/>
          <w:sz w:val="20"/>
        </w:rPr>
        <w:t> </w:t>
      </w:r>
      <w:r>
        <w:rPr>
          <w:sz w:val="20"/>
        </w:rPr>
        <w:t>các</w:t>
      </w:r>
      <w:r>
        <w:rPr>
          <w:spacing w:val="-2"/>
          <w:sz w:val="20"/>
        </w:rPr>
        <w:t> </w:t>
      </w:r>
      <w:r>
        <w:rPr>
          <w:sz w:val="20"/>
        </w:rPr>
        <w:t>kênh</w:t>
      </w:r>
      <w:r>
        <w:rPr>
          <w:spacing w:val="-3"/>
          <w:sz w:val="20"/>
        </w:rPr>
        <w:t> </w:t>
      </w:r>
      <w:r>
        <w:rPr>
          <w:sz w:val="20"/>
        </w:rPr>
        <w:t>dẫn</w:t>
      </w:r>
      <w:r>
        <w:rPr>
          <w:spacing w:val="-3"/>
          <w:sz w:val="20"/>
        </w:rPr>
        <w:t> </w:t>
      </w:r>
      <w:r>
        <w:rPr>
          <w:sz w:val="20"/>
        </w:rPr>
        <w:t>nằm</w:t>
      </w:r>
      <w:r>
        <w:rPr>
          <w:spacing w:val="-1"/>
          <w:sz w:val="20"/>
        </w:rPr>
        <w:t> </w:t>
      </w:r>
      <w:r>
        <w:rPr>
          <w:sz w:val="20"/>
        </w:rPr>
        <w:t>bên</w:t>
      </w:r>
      <w:r>
        <w:rPr>
          <w:spacing w:val="-1"/>
          <w:sz w:val="20"/>
        </w:rPr>
        <w:t> </w:t>
      </w:r>
      <w:r>
        <w:rPr>
          <w:sz w:val="20"/>
        </w:rPr>
        <w:t>ngoài</w:t>
      </w:r>
      <w:r>
        <w:rPr>
          <w:spacing w:val="-4"/>
          <w:sz w:val="20"/>
        </w:rPr>
        <w:t> </w:t>
      </w:r>
      <w:r>
        <w:rPr>
          <w:sz w:val="20"/>
        </w:rPr>
        <w:t>khoang</w:t>
      </w:r>
      <w:r>
        <w:rPr>
          <w:spacing w:val="-3"/>
          <w:sz w:val="20"/>
        </w:rPr>
        <w:t> </w:t>
      </w:r>
      <w:r>
        <w:rPr>
          <w:sz w:val="20"/>
        </w:rPr>
        <w:t>cháy</w:t>
      </w:r>
      <w:r>
        <w:rPr>
          <w:spacing w:val="-2"/>
          <w:sz w:val="20"/>
        </w:rPr>
        <w:t> </w:t>
      </w:r>
      <w:r>
        <w:rPr>
          <w:sz w:val="20"/>
        </w:rPr>
        <w:t>mà</w:t>
      </w:r>
      <w:r>
        <w:rPr>
          <w:spacing w:val="-1"/>
          <w:sz w:val="20"/>
        </w:rPr>
        <w:t> </w:t>
      </w:r>
      <w:r>
        <w:rPr>
          <w:sz w:val="20"/>
        </w:rPr>
        <w:t>chúng</w:t>
      </w:r>
      <w:r>
        <w:rPr>
          <w:spacing w:val="-3"/>
          <w:sz w:val="20"/>
        </w:rPr>
        <w:t> </w:t>
      </w:r>
      <w:r>
        <w:rPr>
          <w:sz w:val="20"/>
        </w:rPr>
        <w:t>phục</w:t>
      </w:r>
      <w:r>
        <w:rPr>
          <w:spacing w:val="-2"/>
          <w:sz w:val="20"/>
        </w:rPr>
        <w:t> </w:t>
      </w:r>
      <w:r>
        <w:rPr>
          <w:sz w:val="20"/>
        </w:rPr>
        <w:t>vụ;</w:t>
      </w:r>
    </w:p>
    <w:p>
      <w:pPr>
        <w:pStyle w:val="BodyText"/>
        <w:spacing w:before="0"/>
        <w:ind w:right="1133"/>
      </w:pPr>
      <w:r>
        <w:rPr/>
        <w:t>EI 120 - Đối với các ống dẫn khí thẳng đứng và các kênh dẫn nằm trong phạm vi khoang cháy mà chúng phục vụ;</w:t>
      </w:r>
    </w:p>
    <w:p>
      <w:pPr>
        <w:pStyle w:val="ListParagraph"/>
        <w:numPr>
          <w:ilvl w:val="0"/>
          <w:numId w:val="6"/>
        </w:numPr>
        <w:tabs>
          <w:tab w:pos="445" w:val="left" w:leader="none"/>
        </w:tabs>
        <w:spacing w:line="240" w:lineRule="auto" w:before="121" w:after="0"/>
        <w:ind w:left="322" w:right="1241" w:firstLine="0"/>
        <w:jc w:val="both"/>
        <w:rPr>
          <w:sz w:val="20"/>
        </w:rPr>
      </w:pPr>
      <w:r>
        <w:rPr>
          <w:sz w:val="20"/>
        </w:rPr>
        <w:t>Các</w:t>
      </w:r>
      <w:r>
        <w:rPr>
          <w:spacing w:val="-3"/>
          <w:sz w:val="20"/>
        </w:rPr>
        <w:t> </w:t>
      </w:r>
      <w:r>
        <w:rPr>
          <w:sz w:val="20"/>
        </w:rPr>
        <w:t>van</w:t>
      </w:r>
      <w:r>
        <w:rPr>
          <w:spacing w:val="-4"/>
          <w:sz w:val="20"/>
        </w:rPr>
        <w:t> </w:t>
      </w:r>
      <w:r>
        <w:rPr>
          <w:sz w:val="20"/>
        </w:rPr>
        <w:t>ngăn</w:t>
      </w:r>
      <w:r>
        <w:rPr>
          <w:spacing w:val="-4"/>
          <w:sz w:val="20"/>
        </w:rPr>
        <w:t> </w:t>
      </w:r>
      <w:r>
        <w:rPr>
          <w:sz w:val="20"/>
        </w:rPr>
        <w:t>khói</w:t>
      </w:r>
      <w:r>
        <w:rPr>
          <w:spacing w:val="-2"/>
          <w:sz w:val="20"/>
        </w:rPr>
        <w:t> </w:t>
      </w:r>
      <w:r>
        <w:rPr>
          <w:sz w:val="20"/>
        </w:rPr>
        <w:t>phải</w:t>
      </w:r>
      <w:r>
        <w:rPr>
          <w:spacing w:val="-5"/>
          <w:sz w:val="20"/>
        </w:rPr>
        <w:t> </w:t>
      </w:r>
      <w:r>
        <w:rPr>
          <w:sz w:val="20"/>
        </w:rPr>
        <w:t>có</w:t>
      </w:r>
      <w:r>
        <w:rPr>
          <w:spacing w:val="-3"/>
          <w:sz w:val="20"/>
        </w:rPr>
        <w:t> </w:t>
      </w:r>
      <w:r>
        <w:rPr>
          <w:sz w:val="20"/>
        </w:rPr>
        <w:t>thiết</w:t>
      </w:r>
      <w:r>
        <w:rPr>
          <w:spacing w:val="-1"/>
          <w:sz w:val="20"/>
        </w:rPr>
        <w:t> </w:t>
      </w:r>
      <w:r>
        <w:rPr>
          <w:sz w:val="20"/>
        </w:rPr>
        <w:t>bị</w:t>
      </w:r>
      <w:r>
        <w:rPr>
          <w:spacing w:val="-2"/>
          <w:sz w:val="20"/>
        </w:rPr>
        <w:t> </w:t>
      </w:r>
      <w:r>
        <w:rPr>
          <w:sz w:val="20"/>
        </w:rPr>
        <w:t>dẫn</w:t>
      </w:r>
      <w:r>
        <w:rPr>
          <w:spacing w:val="-2"/>
          <w:sz w:val="20"/>
        </w:rPr>
        <w:t> </w:t>
      </w:r>
      <w:r>
        <w:rPr>
          <w:sz w:val="20"/>
        </w:rPr>
        <w:t>động</w:t>
      </w:r>
      <w:r>
        <w:rPr>
          <w:spacing w:val="-3"/>
          <w:sz w:val="20"/>
        </w:rPr>
        <w:t> </w:t>
      </w:r>
      <w:r>
        <w:rPr>
          <w:sz w:val="20"/>
        </w:rPr>
        <w:t>điều</w:t>
      </w:r>
      <w:r>
        <w:rPr>
          <w:spacing w:val="-3"/>
          <w:sz w:val="20"/>
        </w:rPr>
        <w:t> </w:t>
      </w:r>
      <w:r>
        <w:rPr>
          <w:sz w:val="20"/>
        </w:rPr>
        <w:t>khiển</w:t>
      </w:r>
      <w:r>
        <w:rPr>
          <w:spacing w:val="-4"/>
          <w:sz w:val="20"/>
        </w:rPr>
        <w:t> </w:t>
      </w:r>
      <w:r>
        <w:rPr>
          <w:sz w:val="20"/>
        </w:rPr>
        <w:t>từ</w:t>
      </w:r>
      <w:r>
        <w:rPr>
          <w:spacing w:val="-2"/>
          <w:sz w:val="20"/>
        </w:rPr>
        <w:t> </w:t>
      </w:r>
      <w:r>
        <w:rPr>
          <w:sz w:val="20"/>
        </w:rPr>
        <w:t>xa</w:t>
      </w:r>
      <w:r>
        <w:rPr>
          <w:spacing w:val="-4"/>
          <w:sz w:val="20"/>
        </w:rPr>
        <w:t> </w:t>
      </w:r>
      <w:r>
        <w:rPr>
          <w:sz w:val="20"/>
        </w:rPr>
        <w:t>và</w:t>
      </w:r>
      <w:r>
        <w:rPr>
          <w:spacing w:val="-3"/>
          <w:sz w:val="20"/>
        </w:rPr>
        <w:t> </w:t>
      </w:r>
      <w:r>
        <w:rPr>
          <w:sz w:val="20"/>
        </w:rPr>
        <w:t>tự động,</w:t>
      </w:r>
      <w:r>
        <w:rPr>
          <w:spacing w:val="-4"/>
          <w:sz w:val="20"/>
        </w:rPr>
        <w:t> </w:t>
      </w:r>
      <w:r>
        <w:rPr>
          <w:sz w:val="20"/>
        </w:rPr>
        <w:t>có</w:t>
      </w:r>
      <w:r>
        <w:rPr>
          <w:spacing w:val="-2"/>
          <w:sz w:val="20"/>
        </w:rPr>
        <w:t> </w:t>
      </w:r>
      <w:r>
        <w:rPr>
          <w:sz w:val="20"/>
        </w:rPr>
        <w:t>giới</w:t>
      </w:r>
      <w:r>
        <w:rPr>
          <w:spacing w:val="-2"/>
          <w:sz w:val="20"/>
        </w:rPr>
        <w:t> </w:t>
      </w:r>
      <w:r>
        <w:rPr>
          <w:sz w:val="20"/>
        </w:rPr>
        <w:t>hạn</w:t>
      </w:r>
      <w:r>
        <w:rPr>
          <w:spacing w:val="-3"/>
          <w:sz w:val="20"/>
        </w:rPr>
        <w:t> </w:t>
      </w:r>
      <w:r>
        <w:rPr>
          <w:sz w:val="20"/>
        </w:rPr>
        <w:t>chịu</w:t>
      </w:r>
      <w:r>
        <w:rPr>
          <w:spacing w:val="-1"/>
          <w:sz w:val="20"/>
        </w:rPr>
        <w:t> </w:t>
      </w:r>
      <w:r>
        <w:rPr>
          <w:sz w:val="20"/>
        </w:rPr>
        <w:t>lửa</w:t>
      </w:r>
      <w:r>
        <w:rPr>
          <w:spacing w:val="-4"/>
          <w:sz w:val="20"/>
        </w:rPr>
        <w:t> </w:t>
      </w:r>
      <w:r>
        <w:rPr>
          <w:sz w:val="20"/>
        </w:rPr>
        <w:t>không thấp hơn:</w:t>
      </w:r>
    </w:p>
    <w:p>
      <w:pPr>
        <w:pStyle w:val="BodyText"/>
      </w:pPr>
      <w:r>
        <w:rPr/>
        <w:t>EI 60 - đối với các gian để xe ô tô và các hành lang cách ly của gara kín;</w:t>
      </w:r>
    </w:p>
    <w:p>
      <w:pPr>
        <w:pStyle w:val="BodyText"/>
        <w:spacing w:before="118"/>
        <w:ind w:right="1328"/>
      </w:pPr>
      <w:r>
        <w:rPr/>
        <w:t>EI 45 - đối với các phòng có mặt đồng thời 50 người trở lên, tính theo Bảng G.9 (Phụ lục G), trong một khoảng thời gian nhất định và đối với các sảnh thông tầng;</w:t>
      </w:r>
    </w:p>
    <w:p>
      <w:pPr>
        <w:pStyle w:val="BodyText"/>
        <w:spacing w:before="120"/>
      </w:pPr>
      <w:r>
        <w:rPr/>
        <w:t>EI 30 - đối với các hành lang, sảnh, hành lang bên.</w:t>
      </w:r>
    </w:p>
    <w:p>
      <w:pPr>
        <w:pStyle w:val="ListParagraph"/>
        <w:numPr>
          <w:ilvl w:val="3"/>
          <w:numId w:val="57"/>
        </w:numPr>
        <w:tabs>
          <w:tab w:pos="1244" w:val="left" w:leader="none"/>
        </w:tabs>
        <w:spacing w:line="240" w:lineRule="auto" w:before="121" w:after="0"/>
        <w:ind w:left="322" w:right="1550" w:firstLine="0"/>
        <w:jc w:val="left"/>
        <w:rPr>
          <w:sz w:val="20"/>
        </w:rPr>
      </w:pPr>
      <w:r>
        <w:rPr>
          <w:sz w:val="20"/>
        </w:rPr>
        <w:t>Các</w:t>
      </w:r>
      <w:r>
        <w:rPr>
          <w:spacing w:val="-3"/>
          <w:sz w:val="20"/>
        </w:rPr>
        <w:t> </w:t>
      </w:r>
      <w:r>
        <w:rPr>
          <w:sz w:val="20"/>
        </w:rPr>
        <w:t>quạt</w:t>
      </w:r>
      <w:r>
        <w:rPr>
          <w:spacing w:val="-1"/>
          <w:sz w:val="20"/>
        </w:rPr>
        <w:t> </w:t>
      </w:r>
      <w:r>
        <w:rPr>
          <w:sz w:val="20"/>
        </w:rPr>
        <w:t>dùng</w:t>
      </w:r>
      <w:r>
        <w:rPr>
          <w:spacing w:val="-3"/>
          <w:sz w:val="20"/>
        </w:rPr>
        <w:t> </w:t>
      </w:r>
      <w:r>
        <w:rPr>
          <w:sz w:val="20"/>
        </w:rPr>
        <w:t>để</w:t>
      </w:r>
      <w:r>
        <w:rPr>
          <w:spacing w:val="-4"/>
          <w:sz w:val="20"/>
        </w:rPr>
        <w:t> </w:t>
      </w:r>
      <w:r>
        <w:rPr>
          <w:sz w:val="20"/>
        </w:rPr>
        <w:t>đẩy</w:t>
      </w:r>
      <w:r>
        <w:rPr>
          <w:spacing w:val="-2"/>
          <w:sz w:val="20"/>
        </w:rPr>
        <w:t> </w:t>
      </w:r>
      <w:r>
        <w:rPr>
          <w:sz w:val="20"/>
        </w:rPr>
        <w:t>các</w:t>
      </w:r>
      <w:r>
        <w:rPr>
          <w:spacing w:val="-2"/>
          <w:sz w:val="20"/>
        </w:rPr>
        <w:t> </w:t>
      </w:r>
      <w:r>
        <w:rPr>
          <w:sz w:val="20"/>
        </w:rPr>
        <w:t>sản</w:t>
      </w:r>
      <w:r>
        <w:rPr>
          <w:spacing w:val="-3"/>
          <w:sz w:val="20"/>
        </w:rPr>
        <w:t> </w:t>
      </w:r>
      <w:r>
        <w:rPr>
          <w:sz w:val="20"/>
        </w:rPr>
        <w:t>phẩm</w:t>
      </w:r>
      <w:r>
        <w:rPr>
          <w:spacing w:val="-3"/>
          <w:sz w:val="20"/>
        </w:rPr>
        <w:t> </w:t>
      </w:r>
      <w:r>
        <w:rPr>
          <w:sz w:val="20"/>
        </w:rPr>
        <w:t>cháy</w:t>
      </w:r>
      <w:r>
        <w:rPr>
          <w:spacing w:val="-2"/>
          <w:sz w:val="20"/>
        </w:rPr>
        <w:t> </w:t>
      </w:r>
      <w:r>
        <w:rPr>
          <w:sz w:val="20"/>
        </w:rPr>
        <w:t>ra</w:t>
      </w:r>
      <w:r>
        <w:rPr>
          <w:spacing w:val="-4"/>
          <w:sz w:val="20"/>
        </w:rPr>
        <w:t> </w:t>
      </w:r>
      <w:r>
        <w:rPr>
          <w:sz w:val="20"/>
        </w:rPr>
        <w:t>ngoài</w:t>
      </w:r>
      <w:r>
        <w:rPr>
          <w:spacing w:val="-2"/>
          <w:sz w:val="20"/>
        </w:rPr>
        <w:t> </w:t>
      </w:r>
      <w:r>
        <w:rPr>
          <w:sz w:val="20"/>
        </w:rPr>
        <w:t>phải</w:t>
      </w:r>
      <w:r>
        <w:rPr>
          <w:spacing w:val="-2"/>
          <w:sz w:val="20"/>
        </w:rPr>
        <w:t> </w:t>
      </w:r>
      <w:r>
        <w:rPr>
          <w:sz w:val="20"/>
        </w:rPr>
        <w:t>được</w:t>
      </w:r>
      <w:r>
        <w:rPr>
          <w:spacing w:val="-3"/>
          <w:sz w:val="20"/>
        </w:rPr>
        <w:t> </w:t>
      </w:r>
      <w:r>
        <w:rPr>
          <w:sz w:val="20"/>
        </w:rPr>
        <w:t>đặt</w:t>
      </w:r>
      <w:r>
        <w:rPr>
          <w:spacing w:val="-4"/>
          <w:sz w:val="20"/>
        </w:rPr>
        <w:t> </w:t>
      </w:r>
      <w:r>
        <w:rPr>
          <w:sz w:val="20"/>
        </w:rPr>
        <w:t>trong</w:t>
      </w:r>
      <w:r>
        <w:rPr>
          <w:spacing w:val="-3"/>
          <w:sz w:val="20"/>
        </w:rPr>
        <w:t> </w:t>
      </w:r>
      <w:r>
        <w:rPr>
          <w:sz w:val="20"/>
        </w:rPr>
        <w:t>các</w:t>
      </w:r>
      <w:r>
        <w:rPr>
          <w:spacing w:val="-2"/>
          <w:sz w:val="20"/>
        </w:rPr>
        <w:t> </w:t>
      </w:r>
      <w:r>
        <w:rPr>
          <w:sz w:val="20"/>
        </w:rPr>
        <w:t>gian</w:t>
      </w:r>
      <w:r>
        <w:rPr>
          <w:spacing w:val="-5"/>
          <w:sz w:val="20"/>
        </w:rPr>
        <w:t> </w:t>
      </w:r>
      <w:r>
        <w:rPr>
          <w:sz w:val="20"/>
        </w:rPr>
        <w:t>phòng riêng biệt, được bao che bằng các vách ngăn cháy loại</w:t>
      </w:r>
      <w:r>
        <w:rPr>
          <w:spacing w:val="-11"/>
          <w:sz w:val="20"/>
        </w:rPr>
        <w:t> </w:t>
      </w:r>
      <w:r>
        <w:rPr>
          <w:sz w:val="20"/>
        </w:rPr>
        <w:t>1.</w:t>
      </w:r>
    </w:p>
    <w:p>
      <w:pPr>
        <w:pStyle w:val="ListParagraph"/>
        <w:numPr>
          <w:ilvl w:val="3"/>
          <w:numId w:val="57"/>
        </w:numPr>
        <w:tabs>
          <w:tab w:pos="1244" w:val="left" w:leader="none"/>
        </w:tabs>
        <w:spacing w:line="240" w:lineRule="auto" w:before="121" w:after="0"/>
        <w:ind w:left="322" w:right="1293" w:firstLine="0"/>
        <w:jc w:val="left"/>
        <w:rPr>
          <w:sz w:val="20"/>
        </w:rPr>
      </w:pPr>
      <w:r>
        <w:rPr>
          <w:sz w:val="20"/>
        </w:rPr>
        <w:t>Các</w:t>
      </w:r>
      <w:r>
        <w:rPr>
          <w:spacing w:val="-2"/>
          <w:sz w:val="20"/>
        </w:rPr>
        <w:t> </w:t>
      </w:r>
      <w:r>
        <w:rPr>
          <w:sz w:val="20"/>
        </w:rPr>
        <w:t>giếng</w:t>
      </w:r>
      <w:r>
        <w:rPr>
          <w:spacing w:val="-3"/>
          <w:sz w:val="20"/>
        </w:rPr>
        <w:t> </w:t>
      </w:r>
      <w:r>
        <w:rPr>
          <w:sz w:val="20"/>
        </w:rPr>
        <w:t>bao</w:t>
      </w:r>
      <w:r>
        <w:rPr>
          <w:spacing w:val="-4"/>
          <w:sz w:val="20"/>
        </w:rPr>
        <w:t> </w:t>
      </w:r>
      <w:r>
        <w:rPr>
          <w:sz w:val="20"/>
        </w:rPr>
        <w:t>che</w:t>
      </w:r>
      <w:r>
        <w:rPr>
          <w:spacing w:val="-3"/>
          <w:sz w:val="20"/>
        </w:rPr>
        <w:t> </w:t>
      </w:r>
      <w:r>
        <w:rPr>
          <w:sz w:val="20"/>
        </w:rPr>
        <w:t>đường</w:t>
      </w:r>
      <w:r>
        <w:rPr>
          <w:spacing w:val="-2"/>
          <w:sz w:val="20"/>
        </w:rPr>
        <w:t> </w:t>
      </w:r>
      <w:r>
        <w:rPr>
          <w:sz w:val="20"/>
        </w:rPr>
        <w:t>ống</w:t>
      </w:r>
      <w:r>
        <w:rPr>
          <w:spacing w:val="-3"/>
          <w:sz w:val="20"/>
        </w:rPr>
        <w:t> </w:t>
      </w:r>
      <w:r>
        <w:rPr>
          <w:sz w:val="20"/>
        </w:rPr>
        <w:t>của</w:t>
      </w:r>
      <w:r>
        <w:rPr>
          <w:spacing w:val="-2"/>
          <w:sz w:val="20"/>
        </w:rPr>
        <w:t> </w:t>
      </w:r>
      <w:r>
        <w:rPr>
          <w:sz w:val="20"/>
        </w:rPr>
        <w:t>hệ</w:t>
      </w:r>
      <w:r>
        <w:rPr>
          <w:spacing w:val="-3"/>
          <w:sz w:val="20"/>
        </w:rPr>
        <w:t> </w:t>
      </w:r>
      <w:r>
        <w:rPr>
          <w:sz w:val="20"/>
        </w:rPr>
        <w:t>thống</w:t>
      </w:r>
      <w:r>
        <w:rPr>
          <w:spacing w:val="-3"/>
          <w:sz w:val="20"/>
        </w:rPr>
        <w:t> </w:t>
      </w:r>
      <w:r>
        <w:rPr>
          <w:sz w:val="20"/>
        </w:rPr>
        <w:t>cấp</w:t>
      </w:r>
      <w:r>
        <w:rPr>
          <w:spacing w:val="-4"/>
          <w:sz w:val="20"/>
        </w:rPr>
        <w:t> </w:t>
      </w:r>
      <w:r>
        <w:rPr>
          <w:sz w:val="20"/>
        </w:rPr>
        <w:t>không</w:t>
      </w:r>
      <w:r>
        <w:rPr>
          <w:spacing w:val="-4"/>
          <w:sz w:val="20"/>
        </w:rPr>
        <w:t> </w:t>
      </w:r>
      <w:r>
        <w:rPr>
          <w:sz w:val="20"/>
        </w:rPr>
        <w:t>khí vào</w:t>
      </w:r>
      <w:r>
        <w:rPr>
          <w:spacing w:val="-4"/>
          <w:sz w:val="20"/>
        </w:rPr>
        <w:t> </w:t>
      </w:r>
      <w:r>
        <w:rPr>
          <w:sz w:val="20"/>
        </w:rPr>
        <w:t>để</w:t>
      </w:r>
      <w:r>
        <w:rPr>
          <w:spacing w:val="-3"/>
          <w:sz w:val="20"/>
        </w:rPr>
        <w:t> </w:t>
      </w:r>
      <w:r>
        <w:rPr>
          <w:sz w:val="20"/>
        </w:rPr>
        <w:t>bảo</w:t>
      </w:r>
      <w:r>
        <w:rPr>
          <w:spacing w:val="-3"/>
          <w:sz w:val="20"/>
        </w:rPr>
        <w:t> </w:t>
      </w:r>
      <w:r>
        <w:rPr>
          <w:sz w:val="20"/>
        </w:rPr>
        <w:t>vệ</w:t>
      </w:r>
      <w:r>
        <w:rPr>
          <w:spacing w:val="-2"/>
          <w:sz w:val="20"/>
        </w:rPr>
        <w:t> </w:t>
      </w:r>
      <w:r>
        <w:rPr>
          <w:sz w:val="20"/>
        </w:rPr>
        <w:t>chống</w:t>
      </w:r>
      <w:r>
        <w:rPr>
          <w:spacing w:val="-3"/>
          <w:sz w:val="20"/>
        </w:rPr>
        <w:t> </w:t>
      </w:r>
      <w:r>
        <w:rPr>
          <w:sz w:val="20"/>
        </w:rPr>
        <w:t>khói</w:t>
      </w:r>
      <w:r>
        <w:rPr>
          <w:spacing w:val="-4"/>
          <w:sz w:val="20"/>
        </w:rPr>
        <w:t> </w:t>
      </w:r>
      <w:r>
        <w:rPr>
          <w:sz w:val="20"/>
        </w:rPr>
        <w:t>phải có giới hạn chịu lửa không thấp hơn giới hạn chịu lửa của các sàn mà nó cắt qua. Giới hạn chịu lửa yêu cầu của các ống dẫn khí của hệ thống cấp khí vào này phải không được nhỏ</w:t>
      </w:r>
      <w:r>
        <w:rPr>
          <w:spacing w:val="-29"/>
          <w:sz w:val="20"/>
        </w:rPr>
        <w:t> </w:t>
      </w:r>
      <w:r>
        <w:rPr>
          <w:sz w:val="20"/>
        </w:rPr>
        <w:t>hơn:</w:t>
      </w:r>
    </w:p>
    <w:p>
      <w:pPr>
        <w:pStyle w:val="BodyText"/>
        <w:spacing w:before="119"/>
        <w:ind w:right="1133"/>
      </w:pPr>
      <w:r>
        <w:rPr/>
        <w:t>EI 60 - đối với các ống dẫn khí theo tầng của hệ thống cấp khí vào cho các khoang đệm ngăn cháy, các hành lang cách ly của gara kín;</w:t>
      </w:r>
    </w:p>
    <w:p>
      <w:pPr>
        <w:pStyle w:val="BodyText"/>
        <w:ind w:right="1133"/>
      </w:pPr>
      <w:r>
        <w:rPr/>
        <w:t>EI 30 - đối với các ống dẫn khí của hệ thống cấp khí vào bảo vệ cho các buồng thang bộ và giếng thang máy, cũng như cho các khoang đệm ngăn cháy ở các cao trình trên mặt đất.</w:t>
      </w:r>
    </w:p>
    <w:p>
      <w:pPr>
        <w:pStyle w:val="ListParagraph"/>
        <w:numPr>
          <w:ilvl w:val="3"/>
          <w:numId w:val="57"/>
        </w:numPr>
        <w:tabs>
          <w:tab w:pos="1244" w:val="left" w:leader="none"/>
        </w:tabs>
        <w:spacing w:line="240" w:lineRule="auto" w:before="118" w:after="0"/>
        <w:ind w:left="322" w:right="1332" w:firstLine="0"/>
        <w:jc w:val="both"/>
        <w:rPr>
          <w:sz w:val="20"/>
        </w:rPr>
      </w:pPr>
      <w:r>
        <w:rPr>
          <w:sz w:val="20"/>
        </w:rPr>
        <w:t>Các</w:t>
      </w:r>
      <w:r>
        <w:rPr>
          <w:spacing w:val="-3"/>
          <w:sz w:val="20"/>
        </w:rPr>
        <w:t> </w:t>
      </w:r>
      <w:r>
        <w:rPr>
          <w:sz w:val="20"/>
        </w:rPr>
        <w:t>van</w:t>
      </w:r>
      <w:r>
        <w:rPr>
          <w:spacing w:val="-2"/>
          <w:sz w:val="20"/>
        </w:rPr>
        <w:t> </w:t>
      </w:r>
      <w:r>
        <w:rPr>
          <w:sz w:val="20"/>
        </w:rPr>
        <w:t>ngăn</w:t>
      </w:r>
      <w:r>
        <w:rPr>
          <w:spacing w:val="-3"/>
          <w:sz w:val="20"/>
        </w:rPr>
        <w:t> </w:t>
      </w:r>
      <w:r>
        <w:rPr>
          <w:sz w:val="20"/>
        </w:rPr>
        <w:t>cháy</w:t>
      </w:r>
      <w:r>
        <w:rPr>
          <w:spacing w:val="-2"/>
          <w:sz w:val="20"/>
        </w:rPr>
        <w:t> </w:t>
      </w:r>
      <w:r>
        <w:rPr>
          <w:sz w:val="20"/>
        </w:rPr>
        <w:t>của</w:t>
      </w:r>
      <w:r>
        <w:rPr>
          <w:spacing w:val="-4"/>
          <w:sz w:val="20"/>
        </w:rPr>
        <w:t> </w:t>
      </w:r>
      <w:r>
        <w:rPr>
          <w:sz w:val="20"/>
        </w:rPr>
        <w:t>hệ</w:t>
      </w:r>
      <w:r>
        <w:rPr>
          <w:spacing w:val="-1"/>
          <w:sz w:val="20"/>
        </w:rPr>
        <w:t> </w:t>
      </w:r>
      <w:r>
        <w:rPr>
          <w:sz w:val="20"/>
        </w:rPr>
        <w:t>thống</w:t>
      </w:r>
      <w:r>
        <w:rPr>
          <w:spacing w:val="-4"/>
          <w:sz w:val="20"/>
        </w:rPr>
        <w:t> </w:t>
      </w:r>
      <w:r>
        <w:rPr>
          <w:sz w:val="20"/>
        </w:rPr>
        <w:t>cấp</w:t>
      </w:r>
      <w:r>
        <w:rPr>
          <w:spacing w:val="-4"/>
          <w:sz w:val="20"/>
        </w:rPr>
        <w:t> </w:t>
      </w:r>
      <w:r>
        <w:rPr>
          <w:sz w:val="20"/>
        </w:rPr>
        <w:t>khí</w:t>
      </w:r>
      <w:r>
        <w:rPr>
          <w:spacing w:val="-4"/>
          <w:sz w:val="20"/>
        </w:rPr>
        <w:t> </w:t>
      </w:r>
      <w:r>
        <w:rPr>
          <w:sz w:val="20"/>
        </w:rPr>
        <w:t>vào</w:t>
      </w:r>
      <w:r>
        <w:rPr>
          <w:spacing w:val="-3"/>
          <w:sz w:val="20"/>
        </w:rPr>
        <w:t> </w:t>
      </w:r>
      <w:r>
        <w:rPr>
          <w:sz w:val="20"/>
        </w:rPr>
        <w:t>cho</w:t>
      </w:r>
      <w:r>
        <w:rPr>
          <w:spacing w:val="-4"/>
          <w:sz w:val="20"/>
        </w:rPr>
        <w:t> </w:t>
      </w:r>
      <w:r>
        <w:rPr>
          <w:sz w:val="20"/>
        </w:rPr>
        <w:t>bảo</w:t>
      </w:r>
      <w:r>
        <w:rPr>
          <w:spacing w:val="-4"/>
          <w:sz w:val="20"/>
        </w:rPr>
        <w:t> </w:t>
      </w:r>
      <w:r>
        <w:rPr>
          <w:sz w:val="20"/>
        </w:rPr>
        <w:t>vệ</w:t>
      </w:r>
      <w:r>
        <w:rPr>
          <w:spacing w:val="-3"/>
          <w:sz w:val="20"/>
        </w:rPr>
        <w:t> </w:t>
      </w:r>
      <w:r>
        <w:rPr>
          <w:sz w:val="20"/>
        </w:rPr>
        <w:t>chống</w:t>
      </w:r>
      <w:r>
        <w:rPr>
          <w:spacing w:val="-1"/>
          <w:sz w:val="20"/>
        </w:rPr>
        <w:t> </w:t>
      </w:r>
      <w:r>
        <w:rPr>
          <w:sz w:val="20"/>
        </w:rPr>
        <w:t>khói</w:t>
      </w:r>
      <w:r>
        <w:rPr>
          <w:spacing w:val="-4"/>
          <w:sz w:val="20"/>
        </w:rPr>
        <w:t> </w:t>
      </w:r>
      <w:r>
        <w:rPr>
          <w:sz w:val="20"/>
        </w:rPr>
        <w:t>phải</w:t>
      </w:r>
      <w:r>
        <w:rPr>
          <w:spacing w:val="-4"/>
          <w:sz w:val="20"/>
        </w:rPr>
        <w:t> </w:t>
      </w:r>
      <w:r>
        <w:rPr>
          <w:sz w:val="20"/>
        </w:rPr>
        <w:t>có</w:t>
      </w:r>
      <w:r>
        <w:rPr>
          <w:spacing w:val="-2"/>
          <w:sz w:val="20"/>
        </w:rPr>
        <w:t> </w:t>
      </w:r>
      <w:r>
        <w:rPr>
          <w:sz w:val="20"/>
        </w:rPr>
        <w:t>giới</w:t>
      </w:r>
      <w:r>
        <w:rPr>
          <w:spacing w:val="-2"/>
          <w:sz w:val="20"/>
        </w:rPr>
        <w:t> </w:t>
      </w:r>
      <w:r>
        <w:rPr>
          <w:sz w:val="20"/>
        </w:rPr>
        <w:t>hạn</w:t>
      </w:r>
      <w:r>
        <w:rPr>
          <w:spacing w:val="-1"/>
          <w:sz w:val="20"/>
        </w:rPr>
        <w:t> </w:t>
      </w:r>
      <w:r>
        <w:rPr>
          <w:sz w:val="20"/>
        </w:rPr>
        <w:t>chịu lửa không thấp hơn giới hạn chịu lửa yêu cầu đối với các ống dẫn khí của hệ thống</w:t>
      </w:r>
      <w:r>
        <w:rPr>
          <w:spacing w:val="-35"/>
          <w:sz w:val="20"/>
        </w:rPr>
        <w:t> </w:t>
      </w:r>
      <w:r>
        <w:rPr>
          <w:sz w:val="20"/>
        </w:rPr>
        <w:t>này.</w:t>
      </w:r>
    </w:p>
    <w:p>
      <w:pPr>
        <w:pStyle w:val="ListParagraph"/>
        <w:numPr>
          <w:ilvl w:val="3"/>
          <w:numId w:val="57"/>
        </w:numPr>
        <w:tabs>
          <w:tab w:pos="1244" w:val="left" w:leader="none"/>
        </w:tabs>
        <w:spacing w:line="240" w:lineRule="auto" w:before="121" w:after="0"/>
        <w:ind w:left="322" w:right="1163" w:firstLine="0"/>
        <w:jc w:val="left"/>
        <w:rPr>
          <w:sz w:val="20"/>
        </w:rPr>
      </w:pPr>
      <w:r>
        <w:rPr>
          <w:sz w:val="20"/>
        </w:rPr>
        <w:t>Việc</w:t>
      </w:r>
      <w:r>
        <w:rPr>
          <w:spacing w:val="-3"/>
          <w:sz w:val="20"/>
        </w:rPr>
        <w:t> </w:t>
      </w:r>
      <w:r>
        <w:rPr>
          <w:sz w:val="20"/>
        </w:rPr>
        <w:t>điều</w:t>
      </w:r>
      <w:r>
        <w:rPr>
          <w:spacing w:val="-1"/>
          <w:sz w:val="20"/>
        </w:rPr>
        <w:t> </w:t>
      </w:r>
      <w:r>
        <w:rPr>
          <w:sz w:val="20"/>
        </w:rPr>
        <w:t>khiển</w:t>
      </w:r>
      <w:r>
        <w:rPr>
          <w:spacing w:val="-3"/>
          <w:sz w:val="20"/>
        </w:rPr>
        <w:t> </w:t>
      </w:r>
      <w:r>
        <w:rPr>
          <w:sz w:val="20"/>
        </w:rPr>
        <w:t>thiết</w:t>
      </w:r>
      <w:r>
        <w:rPr>
          <w:spacing w:val="-1"/>
          <w:sz w:val="20"/>
        </w:rPr>
        <w:t> </w:t>
      </w:r>
      <w:r>
        <w:rPr>
          <w:sz w:val="20"/>
        </w:rPr>
        <w:t>bị</w:t>
      </w:r>
      <w:r>
        <w:rPr>
          <w:spacing w:val="-2"/>
          <w:sz w:val="20"/>
        </w:rPr>
        <w:t> </w:t>
      </w:r>
      <w:r>
        <w:rPr>
          <w:sz w:val="20"/>
        </w:rPr>
        <w:t>và</w:t>
      </w:r>
      <w:r>
        <w:rPr>
          <w:spacing w:val="-4"/>
          <w:sz w:val="20"/>
        </w:rPr>
        <w:t> </w:t>
      </w:r>
      <w:r>
        <w:rPr>
          <w:sz w:val="20"/>
        </w:rPr>
        <w:t>cơ</w:t>
      </w:r>
      <w:r>
        <w:rPr>
          <w:spacing w:val="-4"/>
          <w:sz w:val="20"/>
        </w:rPr>
        <w:t> </w:t>
      </w:r>
      <w:r>
        <w:rPr>
          <w:sz w:val="20"/>
        </w:rPr>
        <w:t>cấu</w:t>
      </w:r>
      <w:r>
        <w:rPr>
          <w:spacing w:val="-3"/>
          <w:sz w:val="20"/>
        </w:rPr>
        <w:t> </w:t>
      </w:r>
      <w:r>
        <w:rPr>
          <w:sz w:val="20"/>
        </w:rPr>
        <w:t>vận</w:t>
      </w:r>
      <w:r>
        <w:rPr>
          <w:spacing w:val="-2"/>
          <w:sz w:val="20"/>
        </w:rPr>
        <w:t> </w:t>
      </w:r>
      <w:r>
        <w:rPr>
          <w:sz w:val="20"/>
        </w:rPr>
        <w:t>hành</w:t>
      </w:r>
      <w:r>
        <w:rPr>
          <w:spacing w:val="-1"/>
          <w:sz w:val="20"/>
        </w:rPr>
        <w:t> </w:t>
      </w:r>
      <w:r>
        <w:rPr>
          <w:sz w:val="20"/>
        </w:rPr>
        <w:t>của</w:t>
      </w:r>
      <w:r>
        <w:rPr>
          <w:spacing w:val="-4"/>
          <w:sz w:val="20"/>
        </w:rPr>
        <w:t> </w:t>
      </w:r>
      <w:r>
        <w:rPr>
          <w:sz w:val="20"/>
        </w:rPr>
        <w:t>hệ</w:t>
      </w:r>
      <w:r>
        <w:rPr>
          <w:spacing w:val="-3"/>
          <w:sz w:val="20"/>
        </w:rPr>
        <w:t> </w:t>
      </w:r>
      <w:r>
        <w:rPr>
          <w:sz w:val="20"/>
        </w:rPr>
        <w:t>thống</w:t>
      </w:r>
      <w:r>
        <w:rPr>
          <w:spacing w:val="-4"/>
          <w:sz w:val="20"/>
        </w:rPr>
        <w:t> </w:t>
      </w:r>
      <w:r>
        <w:rPr>
          <w:sz w:val="20"/>
        </w:rPr>
        <w:t>bảo</w:t>
      </w:r>
      <w:r>
        <w:rPr>
          <w:spacing w:val="-4"/>
          <w:sz w:val="20"/>
        </w:rPr>
        <w:t> </w:t>
      </w:r>
      <w:r>
        <w:rPr>
          <w:sz w:val="20"/>
        </w:rPr>
        <w:t>vệ</w:t>
      </w:r>
      <w:r>
        <w:rPr>
          <w:spacing w:val="-3"/>
          <w:sz w:val="20"/>
        </w:rPr>
        <w:t> </w:t>
      </w:r>
      <w:r>
        <w:rPr>
          <w:sz w:val="20"/>
        </w:rPr>
        <w:t>chống</w:t>
      </w:r>
      <w:r>
        <w:rPr>
          <w:spacing w:val="-1"/>
          <w:sz w:val="20"/>
        </w:rPr>
        <w:t> </w:t>
      </w:r>
      <w:r>
        <w:rPr>
          <w:sz w:val="20"/>
        </w:rPr>
        <w:t>khói</w:t>
      </w:r>
      <w:r>
        <w:rPr>
          <w:spacing w:val="-2"/>
          <w:sz w:val="20"/>
        </w:rPr>
        <w:t> </w:t>
      </w:r>
      <w:r>
        <w:rPr>
          <w:sz w:val="20"/>
        </w:rPr>
        <w:t>phải</w:t>
      </w:r>
      <w:r>
        <w:rPr>
          <w:spacing w:val="-4"/>
          <w:sz w:val="20"/>
        </w:rPr>
        <w:t> </w:t>
      </w:r>
      <w:r>
        <w:rPr>
          <w:sz w:val="20"/>
        </w:rPr>
        <w:t>được</w:t>
      </w:r>
      <w:r>
        <w:rPr>
          <w:spacing w:val="-3"/>
          <w:sz w:val="20"/>
        </w:rPr>
        <w:t> </w:t>
      </w:r>
      <w:r>
        <w:rPr>
          <w:sz w:val="20"/>
        </w:rPr>
        <w:t>thực hiện bằng cả chế độ tự động (từ hệ thống phát hiện cháy) và điều khiển từ xa (từ bàn điều khiển của kíp trực của nhân viên điều độ và từ các nút bấm bố trí ở các lối ra thoát nạn của các tầng hoặc ở các tủ chữa cháy). Trong tất cả các kịch bản về tình huống nguy hiểm cháy, phải ngắt các hệ thống thông gió và điều hòa không khí thông thường (không được sử dụng ở chế độ bảo vệ chống khói), và mở ngay hệ thống hút xả khói và cấp khí vào cho bảo vệ chống</w:t>
      </w:r>
      <w:r>
        <w:rPr>
          <w:spacing w:val="-14"/>
          <w:sz w:val="20"/>
        </w:rPr>
        <w:t> </w:t>
      </w:r>
      <w:r>
        <w:rPr>
          <w:sz w:val="20"/>
        </w:rPr>
        <w:t>khói.</w:t>
      </w:r>
    </w:p>
    <w:p>
      <w:pPr>
        <w:pStyle w:val="ListParagraph"/>
        <w:numPr>
          <w:ilvl w:val="3"/>
          <w:numId w:val="57"/>
        </w:numPr>
        <w:tabs>
          <w:tab w:pos="1244" w:val="left" w:leader="none"/>
        </w:tabs>
        <w:spacing w:line="240" w:lineRule="auto" w:before="120" w:after="0"/>
        <w:ind w:left="322" w:right="1151" w:firstLine="0"/>
        <w:jc w:val="both"/>
        <w:rPr>
          <w:sz w:val="20"/>
        </w:rPr>
      </w:pPr>
      <w:r>
        <w:rPr>
          <w:sz w:val="20"/>
        </w:rPr>
        <w:t>Các</w:t>
      </w:r>
      <w:r>
        <w:rPr>
          <w:spacing w:val="-2"/>
          <w:sz w:val="20"/>
        </w:rPr>
        <w:t> </w:t>
      </w:r>
      <w:r>
        <w:rPr>
          <w:sz w:val="20"/>
        </w:rPr>
        <w:t>thông</w:t>
      </w:r>
      <w:r>
        <w:rPr>
          <w:spacing w:val="-1"/>
          <w:sz w:val="20"/>
        </w:rPr>
        <w:t> </w:t>
      </w:r>
      <w:r>
        <w:rPr>
          <w:sz w:val="20"/>
        </w:rPr>
        <w:t>tin</w:t>
      </w:r>
      <w:r>
        <w:rPr>
          <w:spacing w:val="-3"/>
          <w:sz w:val="20"/>
        </w:rPr>
        <w:t> </w:t>
      </w:r>
      <w:r>
        <w:rPr>
          <w:sz w:val="20"/>
        </w:rPr>
        <w:t>về vị</w:t>
      </w:r>
      <w:r>
        <w:rPr>
          <w:spacing w:val="-4"/>
          <w:sz w:val="20"/>
        </w:rPr>
        <w:t> </w:t>
      </w:r>
      <w:r>
        <w:rPr>
          <w:sz w:val="20"/>
        </w:rPr>
        <w:t>trí</w:t>
      </w:r>
      <w:r>
        <w:rPr>
          <w:spacing w:val="-3"/>
          <w:sz w:val="20"/>
        </w:rPr>
        <w:t> </w:t>
      </w:r>
      <w:r>
        <w:rPr>
          <w:sz w:val="20"/>
        </w:rPr>
        <w:t>và</w:t>
      </w:r>
      <w:r>
        <w:rPr>
          <w:spacing w:val="-2"/>
          <w:sz w:val="20"/>
        </w:rPr>
        <w:t> </w:t>
      </w:r>
      <w:r>
        <w:rPr>
          <w:sz w:val="20"/>
        </w:rPr>
        <w:t>tình</w:t>
      </w:r>
      <w:r>
        <w:rPr>
          <w:spacing w:val="-3"/>
          <w:sz w:val="20"/>
        </w:rPr>
        <w:t> </w:t>
      </w:r>
      <w:r>
        <w:rPr>
          <w:sz w:val="20"/>
        </w:rPr>
        <w:t>trạng</w:t>
      </w:r>
      <w:r>
        <w:rPr>
          <w:spacing w:val="-3"/>
          <w:sz w:val="20"/>
        </w:rPr>
        <w:t> </w:t>
      </w:r>
      <w:r>
        <w:rPr>
          <w:sz w:val="20"/>
        </w:rPr>
        <w:t>thực</w:t>
      </w:r>
      <w:r>
        <w:rPr>
          <w:spacing w:val="-1"/>
          <w:sz w:val="20"/>
        </w:rPr>
        <w:t> </w:t>
      </w:r>
      <w:r>
        <w:rPr>
          <w:sz w:val="20"/>
        </w:rPr>
        <w:t>tế</w:t>
      </w:r>
      <w:r>
        <w:rPr>
          <w:spacing w:val="-3"/>
          <w:sz w:val="20"/>
        </w:rPr>
        <w:t> </w:t>
      </w:r>
      <w:r>
        <w:rPr>
          <w:sz w:val="20"/>
        </w:rPr>
        <w:t>của</w:t>
      </w:r>
      <w:r>
        <w:rPr>
          <w:spacing w:val="-4"/>
          <w:sz w:val="20"/>
        </w:rPr>
        <w:t> </w:t>
      </w:r>
      <w:r>
        <w:rPr>
          <w:sz w:val="20"/>
        </w:rPr>
        <w:t>các</w:t>
      </w:r>
      <w:r>
        <w:rPr>
          <w:spacing w:val="-1"/>
          <w:sz w:val="20"/>
        </w:rPr>
        <w:t> </w:t>
      </w:r>
      <w:r>
        <w:rPr>
          <w:sz w:val="20"/>
        </w:rPr>
        <w:t>thiết</w:t>
      </w:r>
      <w:r>
        <w:rPr>
          <w:spacing w:val="-1"/>
          <w:sz w:val="20"/>
        </w:rPr>
        <w:t> </w:t>
      </w:r>
      <w:r>
        <w:rPr>
          <w:sz w:val="20"/>
        </w:rPr>
        <w:t>bị</w:t>
      </w:r>
      <w:r>
        <w:rPr>
          <w:spacing w:val="-4"/>
          <w:sz w:val="20"/>
        </w:rPr>
        <w:t> </w:t>
      </w:r>
      <w:r>
        <w:rPr>
          <w:sz w:val="20"/>
        </w:rPr>
        <w:t>và</w:t>
      </w:r>
      <w:r>
        <w:rPr>
          <w:spacing w:val="-1"/>
          <w:sz w:val="20"/>
        </w:rPr>
        <w:t> </w:t>
      </w:r>
      <w:r>
        <w:rPr>
          <w:sz w:val="20"/>
        </w:rPr>
        <w:t>cơ</w:t>
      </w:r>
      <w:r>
        <w:rPr>
          <w:spacing w:val="-3"/>
          <w:sz w:val="20"/>
        </w:rPr>
        <w:t> </w:t>
      </w:r>
      <w:r>
        <w:rPr>
          <w:sz w:val="20"/>
        </w:rPr>
        <w:t>cấu</w:t>
      </w:r>
      <w:r>
        <w:rPr>
          <w:spacing w:val="-1"/>
          <w:sz w:val="20"/>
        </w:rPr>
        <w:t> </w:t>
      </w:r>
      <w:r>
        <w:rPr>
          <w:sz w:val="20"/>
        </w:rPr>
        <w:t>vận</w:t>
      </w:r>
      <w:r>
        <w:rPr>
          <w:spacing w:val="-3"/>
          <w:sz w:val="20"/>
        </w:rPr>
        <w:t> </w:t>
      </w:r>
      <w:r>
        <w:rPr>
          <w:sz w:val="20"/>
        </w:rPr>
        <w:t>hành</w:t>
      </w:r>
      <w:r>
        <w:rPr>
          <w:spacing w:val="-3"/>
          <w:sz w:val="20"/>
        </w:rPr>
        <w:t> </w:t>
      </w:r>
      <w:r>
        <w:rPr>
          <w:sz w:val="20"/>
        </w:rPr>
        <w:t>của</w:t>
      </w:r>
      <w:r>
        <w:rPr>
          <w:spacing w:val="-1"/>
          <w:sz w:val="20"/>
        </w:rPr>
        <w:t> </w:t>
      </w:r>
      <w:r>
        <w:rPr>
          <w:sz w:val="20"/>
        </w:rPr>
        <w:t>hệ</w:t>
      </w:r>
      <w:r>
        <w:rPr>
          <w:spacing w:val="-2"/>
          <w:sz w:val="20"/>
        </w:rPr>
        <w:t> </w:t>
      </w:r>
      <w:r>
        <w:rPr>
          <w:sz w:val="20"/>
        </w:rPr>
        <w:t>thống bảo vệ chống khói phải được theo dõi và nhận biết tại trạm điều</w:t>
      </w:r>
      <w:r>
        <w:rPr>
          <w:spacing w:val="-13"/>
          <w:sz w:val="20"/>
        </w:rPr>
        <w:t> </w:t>
      </w:r>
      <w:r>
        <w:rPr>
          <w:sz w:val="20"/>
        </w:rPr>
        <w:t>khiển.</w:t>
      </w:r>
    </w:p>
    <w:p>
      <w:pPr>
        <w:spacing w:after="0" w:line="240" w:lineRule="auto"/>
        <w:jc w:val="both"/>
        <w:rPr>
          <w:sz w:val="20"/>
        </w:rPr>
        <w:sectPr>
          <w:pgSz w:w="11910" w:h="16840"/>
          <w:pgMar w:top="480" w:bottom="280" w:left="1380" w:right="0"/>
        </w:sectPr>
      </w:pPr>
    </w:p>
    <w:p>
      <w:pPr>
        <w:pStyle w:val="ListParagraph"/>
        <w:numPr>
          <w:ilvl w:val="3"/>
          <w:numId w:val="57"/>
        </w:numPr>
        <w:tabs>
          <w:tab w:pos="1244" w:val="left" w:leader="none"/>
        </w:tabs>
        <w:spacing w:line="240" w:lineRule="auto" w:before="67" w:after="0"/>
        <w:ind w:left="322" w:right="1141" w:firstLine="0"/>
        <w:jc w:val="left"/>
        <w:rPr>
          <w:sz w:val="20"/>
        </w:rPr>
      </w:pPr>
      <w:r>
        <w:rPr>
          <w:sz w:val="20"/>
        </w:rPr>
        <w:t>Các</w:t>
      </w:r>
      <w:r>
        <w:rPr>
          <w:spacing w:val="-2"/>
          <w:sz w:val="20"/>
        </w:rPr>
        <w:t> </w:t>
      </w:r>
      <w:r>
        <w:rPr>
          <w:sz w:val="20"/>
        </w:rPr>
        <w:t>cơ</w:t>
      </w:r>
      <w:r>
        <w:rPr>
          <w:spacing w:val="-4"/>
          <w:sz w:val="20"/>
        </w:rPr>
        <w:t> </w:t>
      </w:r>
      <w:r>
        <w:rPr>
          <w:sz w:val="20"/>
        </w:rPr>
        <w:t>cấu</w:t>
      </w:r>
      <w:r>
        <w:rPr>
          <w:spacing w:val="-2"/>
          <w:sz w:val="20"/>
        </w:rPr>
        <w:t> </w:t>
      </w:r>
      <w:r>
        <w:rPr>
          <w:sz w:val="20"/>
        </w:rPr>
        <w:t>và</w:t>
      </w:r>
      <w:r>
        <w:rPr>
          <w:spacing w:val="-3"/>
          <w:sz w:val="20"/>
        </w:rPr>
        <w:t> </w:t>
      </w:r>
      <w:r>
        <w:rPr>
          <w:sz w:val="20"/>
        </w:rPr>
        <w:t>thiết bị</w:t>
      </w:r>
      <w:r>
        <w:rPr>
          <w:spacing w:val="-4"/>
          <w:sz w:val="20"/>
        </w:rPr>
        <w:t> </w:t>
      </w:r>
      <w:r>
        <w:rPr>
          <w:sz w:val="20"/>
        </w:rPr>
        <w:t>vận</w:t>
      </w:r>
      <w:r>
        <w:rPr>
          <w:spacing w:val="-2"/>
          <w:sz w:val="20"/>
        </w:rPr>
        <w:t> </w:t>
      </w:r>
      <w:r>
        <w:rPr>
          <w:sz w:val="20"/>
        </w:rPr>
        <w:t>hành</w:t>
      </w:r>
      <w:r>
        <w:rPr>
          <w:spacing w:val="-4"/>
          <w:sz w:val="20"/>
        </w:rPr>
        <w:t> </w:t>
      </w:r>
      <w:r>
        <w:rPr>
          <w:sz w:val="20"/>
        </w:rPr>
        <w:t>của</w:t>
      </w:r>
      <w:r>
        <w:rPr>
          <w:spacing w:val="-2"/>
          <w:sz w:val="20"/>
        </w:rPr>
        <w:t> </w:t>
      </w:r>
      <w:r>
        <w:rPr>
          <w:sz w:val="20"/>
        </w:rPr>
        <w:t>hệ</w:t>
      </w:r>
      <w:r>
        <w:rPr>
          <w:spacing w:val="-1"/>
          <w:sz w:val="20"/>
        </w:rPr>
        <w:t> </w:t>
      </w:r>
      <w:r>
        <w:rPr>
          <w:sz w:val="20"/>
        </w:rPr>
        <w:t>thống</w:t>
      </w:r>
      <w:r>
        <w:rPr>
          <w:spacing w:val="-3"/>
          <w:sz w:val="20"/>
        </w:rPr>
        <w:t> </w:t>
      </w:r>
      <w:r>
        <w:rPr>
          <w:sz w:val="20"/>
        </w:rPr>
        <w:t>bảo</w:t>
      </w:r>
      <w:r>
        <w:rPr>
          <w:spacing w:val="-2"/>
          <w:sz w:val="20"/>
        </w:rPr>
        <w:t> </w:t>
      </w:r>
      <w:r>
        <w:rPr>
          <w:sz w:val="20"/>
        </w:rPr>
        <w:t>vệ</w:t>
      </w:r>
      <w:r>
        <w:rPr>
          <w:spacing w:val="-3"/>
          <w:sz w:val="20"/>
        </w:rPr>
        <w:t> </w:t>
      </w:r>
      <w:r>
        <w:rPr>
          <w:sz w:val="20"/>
        </w:rPr>
        <w:t>chống</w:t>
      </w:r>
      <w:r>
        <w:rPr>
          <w:spacing w:val="-3"/>
          <w:sz w:val="20"/>
        </w:rPr>
        <w:t> </w:t>
      </w:r>
      <w:r>
        <w:rPr>
          <w:sz w:val="20"/>
        </w:rPr>
        <w:t>khói</w:t>
      </w:r>
      <w:r>
        <w:rPr>
          <w:spacing w:val="-4"/>
          <w:sz w:val="20"/>
        </w:rPr>
        <w:t> </w:t>
      </w:r>
      <w:r>
        <w:rPr>
          <w:sz w:val="20"/>
        </w:rPr>
        <w:t>phải</w:t>
      </w:r>
      <w:r>
        <w:rPr>
          <w:spacing w:val="-3"/>
          <w:sz w:val="20"/>
        </w:rPr>
        <w:t> </w:t>
      </w:r>
      <w:r>
        <w:rPr>
          <w:sz w:val="20"/>
        </w:rPr>
        <w:t>bảo</w:t>
      </w:r>
      <w:r>
        <w:rPr>
          <w:spacing w:val="-4"/>
          <w:sz w:val="20"/>
        </w:rPr>
        <w:t> </w:t>
      </w:r>
      <w:r>
        <w:rPr>
          <w:sz w:val="20"/>
        </w:rPr>
        <w:t>đảm</w:t>
      </w:r>
      <w:r>
        <w:rPr>
          <w:spacing w:val="-2"/>
          <w:sz w:val="20"/>
        </w:rPr>
        <w:t> </w:t>
      </w:r>
      <w:r>
        <w:rPr>
          <w:sz w:val="20"/>
        </w:rPr>
        <w:t>có</w:t>
      </w:r>
      <w:r>
        <w:rPr>
          <w:spacing w:val="-1"/>
          <w:sz w:val="20"/>
        </w:rPr>
        <w:t> </w:t>
      </w:r>
      <w:r>
        <w:rPr>
          <w:sz w:val="20"/>
        </w:rPr>
        <w:t>độ</w:t>
      </w:r>
      <w:r>
        <w:rPr>
          <w:spacing w:val="-3"/>
          <w:sz w:val="20"/>
        </w:rPr>
        <w:t> </w:t>
      </w:r>
      <w:r>
        <w:rPr>
          <w:sz w:val="20"/>
        </w:rPr>
        <w:t>tin</w:t>
      </w:r>
      <w:r>
        <w:rPr>
          <w:spacing w:val="-3"/>
          <w:sz w:val="20"/>
        </w:rPr>
        <w:t> </w:t>
      </w:r>
      <w:r>
        <w:rPr>
          <w:sz w:val="20"/>
        </w:rPr>
        <w:t>cậy hoạt động được xác định bằng xác suất an toàn không nhỏ hơn</w:t>
      </w:r>
      <w:r>
        <w:rPr>
          <w:spacing w:val="-12"/>
          <w:sz w:val="20"/>
        </w:rPr>
        <w:t> </w:t>
      </w:r>
      <w:r>
        <w:rPr>
          <w:sz w:val="20"/>
        </w:rPr>
        <w:t>0,999.</w:t>
      </w:r>
    </w:p>
    <w:p>
      <w:pPr>
        <w:pStyle w:val="ListParagraph"/>
        <w:numPr>
          <w:ilvl w:val="2"/>
          <w:numId w:val="57"/>
        </w:numPr>
        <w:tabs>
          <w:tab w:pos="966" w:val="left" w:leader="none"/>
        </w:tabs>
        <w:spacing w:line="240" w:lineRule="auto" w:before="121" w:after="0"/>
        <w:ind w:left="965" w:right="0" w:hanging="644"/>
        <w:jc w:val="left"/>
        <w:rPr>
          <w:sz w:val="20"/>
        </w:rPr>
      </w:pPr>
      <w:r>
        <w:rPr>
          <w:sz w:val="20"/>
        </w:rPr>
        <w:t>Hệ thống thu gom</w:t>
      </w:r>
      <w:r>
        <w:rPr>
          <w:spacing w:val="-5"/>
          <w:sz w:val="20"/>
        </w:rPr>
        <w:t> </w:t>
      </w:r>
      <w:r>
        <w:rPr>
          <w:sz w:val="20"/>
        </w:rPr>
        <w:t>rác</w:t>
      </w:r>
    </w:p>
    <w:p>
      <w:pPr>
        <w:pStyle w:val="ListParagraph"/>
        <w:numPr>
          <w:ilvl w:val="3"/>
          <w:numId w:val="57"/>
        </w:numPr>
        <w:tabs>
          <w:tab w:pos="1131" w:val="left" w:leader="none"/>
        </w:tabs>
        <w:spacing w:line="240" w:lineRule="auto" w:before="121" w:after="0"/>
        <w:ind w:left="1130" w:right="0" w:hanging="809"/>
        <w:jc w:val="left"/>
        <w:rPr>
          <w:sz w:val="20"/>
        </w:rPr>
      </w:pPr>
      <w:r>
        <w:rPr>
          <w:sz w:val="20"/>
        </w:rPr>
        <w:t>Thân ống đổ rác phải được làm bằng vật liệu không</w:t>
      </w:r>
      <w:r>
        <w:rPr>
          <w:spacing w:val="-3"/>
          <w:sz w:val="20"/>
        </w:rPr>
        <w:t> </w:t>
      </w:r>
      <w:r>
        <w:rPr>
          <w:sz w:val="20"/>
        </w:rPr>
        <w:t>cháy.</w:t>
      </w:r>
    </w:p>
    <w:p>
      <w:pPr>
        <w:pStyle w:val="ListParagraph"/>
        <w:numPr>
          <w:ilvl w:val="3"/>
          <w:numId w:val="57"/>
        </w:numPr>
        <w:tabs>
          <w:tab w:pos="1131" w:val="left" w:leader="none"/>
        </w:tabs>
        <w:spacing w:line="240" w:lineRule="auto" w:before="118" w:after="0"/>
        <w:ind w:left="322" w:right="1192" w:firstLine="0"/>
        <w:jc w:val="left"/>
        <w:rPr>
          <w:sz w:val="20"/>
        </w:rPr>
      </w:pPr>
      <w:r>
        <w:rPr>
          <w:sz w:val="20"/>
        </w:rPr>
        <w:t>Cửa van nhận rác của ống đổ rác phải được bố trí trong một phòng riêng, ngăn cách với các không gian khác bằng vách ngăn cháy có giới hạn chịu lửa không thấp hơn EI 120. Các cửa ngăn cháy lắp trên vách này phải có giới hạn chịu lửa không thấp hơn EI 60, được trang bị cơ cấu tự đóng và được chèn kín các khe</w:t>
      </w:r>
      <w:r>
        <w:rPr>
          <w:spacing w:val="-5"/>
          <w:sz w:val="20"/>
        </w:rPr>
        <w:t> </w:t>
      </w:r>
      <w:r>
        <w:rPr>
          <w:sz w:val="20"/>
        </w:rPr>
        <w:t>cửa.</w:t>
      </w:r>
    </w:p>
    <w:p>
      <w:pPr>
        <w:pStyle w:val="Heading1"/>
        <w:numPr>
          <w:ilvl w:val="1"/>
          <w:numId w:val="57"/>
        </w:numPr>
        <w:tabs>
          <w:tab w:pos="688" w:val="left" w:leader="none"/>
        </w:tabs>
        <w:spacing w:line="240" w:lineRule="auto" w:before="122" w:after="0"/>
        <w:ind w:left="322" w:right="1143" w:firstLine="0"/>
        <w:jc w:val="left"/>
      </w:pPr>
      <w:r>
        <w:rPr/>
        <w:t>Nhà</w:t>
      </w:r>
      <w:r>
        <w:rPr>
          <w:spacing w:val="-2"/>
        </w:rPr>
        <w:t> </w:t>
      </w:r>
      <w:r>
        <w:rPr/>
        <w:t>chung</w:t>
      </w:r>
      <w:r>
        <w:rPr>
          <w:spacing w:val="-2"/>
        </w:rPr>
        <w:t> </w:t>
      </w:r>
      <w:r>
        <w:rPr/>
        <w:t>cư</w:t>
      </w:r>
      <w:r>
        <w:rPr>
          <w:spacing w:val="-4"/>
        </w:rPr>
        <w:t> </w:t>
      </w:r>
      <w:r>
        <w:rPr/>
        <w:t>thuộc</w:t>
      </w:r>
      <w:r>
        <w:rPr>
          <w:spacing w:val="-1"/>
        </w:rPr>
        <w:t> </w:t>
      </w:r>
      <w:r>
        <w:rPr/>
        <w:t>nhóm</w:t>
      </w:r>
      <w:r>
        <w:rPr>
          <w:spacing w:val="-3"/>
        </w:rPr>
        <w:t> </w:t>
      </w:r>
      <w:r>
        <w:rPr/>
        <w:t>nguy</w:t>
      </w:r>
      <w:r>
        <w:rPr>
          <w:spacing w:val="-3"/>
        </w:rPr>
        <w:t> </w:t>
      </w:r>
      <w:r>
        <w:rPr/>
        <w:t>hiểm</w:t>
      </w:r>
      <w:r>
        <w:rPr>
          <w:spacing w:val="-3"/>
        </w:rPr>
        <w:t> </w:t>
      </w:r>
      <w:r>
        <w:rPr/>
        <w:t>cháy</w:t>
      </w:r>
      <w:r>
        <w:rPr>
          <w:spacing w:val="-4"/>
        </w:rPr>
        <w:t> </w:t>
      </w:r>
      <w:r>
        <w:rPr/>
        <w:t>theo</w:t>
      </w:r>
      <w:r>
        <w:rPr>
          <w:spacing w:val="-3"/>
        </w:rPr>
        <w:t> </w:t>
      </w:r>
      <w:r>
        <w:rPr/>
        <w:t>công</w:t>
      </w:r>
      <w:r>
        <w:rPr>
          <w:spacing w:val="-2"/>
        </w:rPr>
        <w:t> </w:t>
      </w:r>
      <w:r>
        <w:rPr/>
        <w:t>năng</w:t>
      </w:r>
      <w:r>
        <w:rPr>
          <w:spacing w:val="-2"/>
        </w:rPr>
        <w:t> </w:t>
      </w:r>
      <w:r>
        <w:rPr/>
        <w:t>F1.3</w:t>
      </w:r>
      <w:r>
        <w:rPr>
          <w:spacing w:val="-3"/>
        </w:rPr>
        <w:t> </w:t>
      </w:r>
      <w:r>
        <w:rPr/>
        <w:t>có chiều</w:t>
      </w:r>
      <w:r>
        <w:rPr>
          <w:spacing w:val="-3"/>
        </w:rPr>
        <w:t> </w:t>
      </w:r>
      <w:r>
        <w:rPr/>
        <w:t>cao</w:t>
      </w:r>
      <w:r>
        <w:rPr>
          <w:spacing w:val="-2"/>
        </w:rPr>
        <w:t> </w:t>
      </w:r>
      <w:r>
        <w:rPr/>
        <w:t>PCCC</w:t>
      </w:r>
      <w:r>
        <w:rPr>
          <w:spacing w:val="-3"/>
        </w:rPr>
        <w:t> </w:t>
      </w:r>
      <w:r>
        <w:rPr/>
        <w:t>từ</w:t>
      </w:r>
      <w:r>
        <w:rPr>
          <w:spacing w:val="-3"/>
        </w:rPr>
        <w:t> </w:t>
      </w:r>
      <w:r>
        <w:rPr/>
        <w:t>trên 75 m đến 150</w:t>
      </w:r>
      <w:r>
        <w:rPr>
          <w:spacing w:val="-1"/>
        </w:rPr>
        <w:t> </w:t>
      </w:r>
      <w:r>
        <w:rPr/>
        <w:t>m</w:t>
      </w:r>
    </w:p>
    <w:p>
      <w:pPr>
        <w:pStyle w:val="ListParagraph"/>
        <w:numPr>
          <w:ilvl w:val="2"/>
          <w:numId w:val="57"/>
        </w:numPr>
        <w:tabs>
          <w:tab w:pos="855" w:val="left" w:leader="none"/>
        </w:tabs>
        <w:spacing w:line="240" w:lineRule="auto" w:before="118" w:after="0"/>
        <w:ind w:left="854" w:right="0" w:hanging="533"/>
        <w:jc w:val="left"/>
        <w:rPr>
          <w:b/>
          <w:sz w:val="20"/>
        </w:rPr>
      </w:pPr>
      <w:r>
        <w:rPr>
          <w:b/>
          <w:sz w:val="20"/>
        </w:rPr>
        <w:t>Nhà có chiều cao PCCC từ trên 75 m đến 100</w:t>
      </w:r>
      <w:r>
        <w:rPr>
          <w:b/>
          <w:spacing w:val="-1"/>
          <w:sz w:val="20"/>
        </w:rPr>
        <w:t> </w:t>
      </w:r>
      <w:r>
        <w:rPr>
          <w:b/>
          <w:sz w:val="20"/>
        </w:rPr>
        <w:t>m</w:t>
      </w:r>
    </w:p>
    <w:p>
      <w:pPr>
        <w:pStyle w:val="ListParagraph"/>
        <w:numPr>
          <w:ilvl w:val="3"/>
          <w:numId w:val="57"/>
        </w:numPr>
        <w:tabs>
          <w:tab w:pos="1021" w:val="left" w:leader="none"/>
        </w:tabs>
        <w:spacing w:line="240" w:lineRule="auto" w:before="121" w:after="0"/>
        <w:ind w:left="322" w:right="1326" w:firstLine="0"/>
        <w:jc w:val="left"/>
        <w:rPr>
          <w:sz w:val="20"/>
        </w:rPr>
      </w:pPr>
      <w:r>
        <w:rPr>
          <w:sz w:val="20"/>
        </w:rPr>
        <w:t>Bậc</w:t>
      </w:r>
      <w:r>
        <w:rPr>
          <w:spacing w:val="-2"/>
          <w:sz w:val="20"/>
        </w:rPr>
        <w:t> </w:t>
      </w:r>
      <w:r>
        <w:rPr>
          <w:sz w:val="20"/>
        </w:rPr>
        <w:t>chịu lửa</w:t>
      </w:r>
      <w:r>
        <w:rPr>
          <w:spacing w:val="-3"/>
          <w:sz w:val="20"/>
        </w:rPr>
        <w:t> </w:t>
      </w:r>
      <w:r>
        <w:rPr>
          <w:sz w:val="20"/>
        </w:rPr>
        <w:t>của</w:t>
      </w:r>
      <w:r>
        <w:rPr>
          <w:spacing w:val="-2"/>
          <w:sz w:val="20"/>
        </w:rPr>
        <w:t> </w:t>
      </w:r>
      <w:r>
        <w:rPr>
          <w:sz w:val="20"/>
        </w:rPr>
        <w:t>nhà</w:t>
      </w:r>
      <w:r>
        <w:rPr>
          <w:spacing w:val="-2"/>
          <w:sz w:val="20"/>
        </w:rPr>
        <w:t> </w:t>
      </w:r>
      <w:r>
        <w:rPr>
          <w:sz w:val="20"/>
        </w:rPr>
        <w:t>tối</w:t>
      </w:r>
      <w:r>
        <w:rPr>
          <w:spacing w:val="-4"/>
          <w:sz w:val="20"/>
        </w:rPr>
        <w:t> </w:t>
      </w:r>
      <w:r>
        <w:rPr>
          <w:sz w:val="20"/>
        </w:rPr>
        <w:t>thiểu</w:t>
      </w:r>
      <w:r>
        <w:rPr>
          <w:spacing w:val="-2"/>
          <w:sz w:val="20"/>
        </w:rPr>
        <w:t> </w:t>
      </w:r>
      <w:r>
        <w:rPr>
          <w:sz w:val="20"/>
        </w:rPr>
        <w:t>là</w:t>
      </w:r>
      <w:r>
        <w:rPr>
          <w:spacing w:val="-2"/>
          <w:sz w:val="20"/>
        </w:rPr>
        <w:t> </w:t>
      </w:r>
      <w:r>
        <w:rPr>
          <w:sz w:val="20"/>
        </w:rPr>
        <w:t>bậc</w:t>
      </w:r>
      <w:r>
        <w:rPr>
          <w:spacing w:val="-2"/>
          <w:sz w:val="20"/>
        </w:rPr>
        <w:t> </w:t>
      </w:r>
      <w:r>
        <w:rPr>
          <w:sz w:val="20"/>
        </w:rPr>
        <w:t>I,</w:t>
      </w:r>
      <w:r>
        <w:rPr>
          <w:spacing w:val="-2"/>
          <w:sz w:val="20"/>
        </w:rPr>
        <w:t> </w:t>
      </w:r>
      <w:r>
        <w:rPr>
          <w:sz w:val="20"/>
        </w:rPr>
        <w:t>yêu</w:t>
      </w:r>
      <w:r>
        <w:rPr>
          <w:spacing w:val="-3"/>
          <w:sz w:val="20"/>
        </w:rPr>
        <w:t> </w:t>
      </w:r>
      <w:r>
        <w:rPr>
          <w:sz w:val="20"/>
        </w:rPr>
        <w:t>cầu</w:t>
      </w:r>
      <w:r>
        <w:rPr>
          <w:spacing w:val="-3"/>
          <w:sz w:val="20"/>
        </w:rPr>
        <w:t> </w:t>
      </w:r>
      <w:r>
        <w:rPr>
          <w:sz w:val="20"/>
        </w:rPr>
        <w:t>chịu lửa</w:t>
      </w:r>
      <w:r>
        <w:rPr>
          <w:spacing w:val="-3"/>
          <w:sz w:val="20"/>
        </w:rPr>
        <w:t> </w:t>
      </w:r>
      <w:r>
        <w:rPr>
          <w:sz w:val="20"/>
        </w:rPr>
        <w:t>của</w:t>
      </w:r>
      <w:r>
        <w:rPr>
          <w:spacing w:val="-2"/>
          <w:sz w:val="20"/>
        </w:rPr>
        <w:t> </w:t>
      </w:r>
      <w:r>
        <w:rPr>
          <w:sz w:val="20"/>
        </w:rPr>
        <w:t>kết</w:t>
      </w:r>
      <w:r>
        <w:rPr>
          <w:spacing w:val="-3"/>
          <w:sz w:val="20"/>
        </w:rPr>
        <w:t> </w:t>
      </w:r>
      <w:r>
        <w:rPr>
          <w:sz w:val="20"/>
        </w:rPr>
        <w:t>cấu</w:t>
      </w:r>
      <w:r>
        <w:rPr>
          <w:spacing w:val="-3"/>
          <w:sz w:val="20"/>
        </w:rPr>
        <w:t> </w:t>
      </w:r>
      <w:r>
        <w:rPr>
          <w:sz w:val="20"/>
        </w:rPr>
        <w:t>và</w:t>
      </w:r>
      <w:r>
        <w:rPr>
          <w:spacing w:val="-2"/>
          <w:sz w:val="20"/>
        </w:rPr>
        <w:t> </w:t>
      </w:r>
      <w:r>
        <w:rPr>
          <w:sz w:val="20"/>
        </w:rPr>
        <w:t>bộ</w:t>
      </w:r>
      <w:r>
        <w:rPr>
          <w:spacing w:val="-2"/>
          <w:sz w:val="20"/>
        </w:rPr>
        <w:t> </w:t>
      </w:r>
      <w:r>
        <w:rPr>
          <w:sz w:val="20"/>
        </w:rPr>
        <w:t>phận</w:t>
      </w:r>
      <w:r>
        <w:rPr>
          <w:spacing w:val="-4"/>
          <w:sz w:val="20"/>
        </w:rPr>
        <w:t> </w:t>
      </w:r>
      <w:r>
        <w:rPr>
          <w:sz w:val="20"/>
        </w:rPr>
        <w:t>nhà</w:t>
      </w:r>
      <w:r>
        <w:rPr>
          <w:spacing w:val="-1"/>
          <w:sz w:val="20"/>
        </w:rPr>
        <w:t> </w:t>
      </w:r>
      <w:r>
        <w:rPr>
          <w:sz w:val="20"/>
        </w:rPr>
        <w:t>lấy</w:t>
      </w:r>
      <w:r>
        <w:rPr>
          <w:spacing w:val="-1"/>
          <w:sz w:val="20"/>
        </w:rPr>
        <w:t> </w:t>
      </w:r>
      <w:r>
        <w:rPr>
          <w:sz w:val="20"/>
        </w:rPr>
        <w:t>theo A.2.24, ngoại trừ các trường hợp được quy định tại A.3.1.10 và</w:t>
      </w:r>
      <w:r>
        <w:rPr>
          <w:spacing w:val="-10"/>
          <w:sz w:val="20"/>
        </w:rPr>
        <w:t> </w:t>
      </w:r>
      <w:r>
        <w:rPr>
          <w:sz w:val="20"/>
        </w:rPr>
        <w:t>A.3.1.14.</w:t>
      </w:r>
    </w:p>
    <w:p>
      <w:pPr>
        <w:pStyle w:val="ListParagraph"/>
        <w:numPr>
          <w:ilvl w:val="3"/>
          <w:numId w:val="57"/>
        </w:numPr>
        <w:tabs>
          <w:tab w:pos="1021" w:val="left" w:leader="none"/>
        </w:tabs>
        <w:spacing w:line="240" w:lineRule="auto" w:before="120" w:after="0"/>
        <w:ind w:left="322" w:right="1300" w:firstLine="0"/>
        <w:jc w:val="left"/>
        <w:rPr>
          <w:sz w:val="20"/>
        </w:rPr>
      </w:pPr>
      <w:r>
        <w:rPr>
          <w:sz w:val="20"/>
        </w:rPr>
        <w:t>Nhà</w:t>
      </w:r>
      <w:r>
        <w:rPr>
          <w:spacing w:val="-5"/>
          <w:sz w:val="20"/>
        </w:rPr>
        <w:t> </w:t>
      </w:r>
      <w:r>
        <w:rPr>
          <w:sz w:val="20"/>
        </w:rPr>
        <w:t>phải</w:t>
      </w:r>
      <w:r>
        <w:rPr>
          <w:spacing w:val="-3"/>
          <w:sz w:val="20"/>
        </w:rPr>
        <w:t> </w:t>
      </w:r>
      <w:r>
        <w:rPr>
          <w:sz w:val="20"/>
        </w:rPr>
        <w:t>được</w:t>
      </w:r>
      <w:r>
        <w:rPr>
          <w:spacing w:val="-1"/>
          <w:sz w:val="20"/>
        </w:rPr>
        <w:t> </w:t>
      </w:r>
      <w:r>
        <w:rPr>
          <w:sz w:val="20"/>
        </w:rPr>
        <w:t>phân</w:t>
      </w:r>
      <w:r>
        <w:rPr>
          <w:spacing w:val="-4"/>
          <w:sz w:val="20"/>
        </w:rPr>
        <w:t> </w:t>
      </w:r>
      <w:r>
        <w:rPr>
          <w:sz w:val="20"/>
        </w:rPr>
        <w:t>chia</w:t>
      </w:r>
      <w:r>
        <w:rPr>
          <w:spacing w:val="-2"/>
          <w:sz w:val="20"/>
        </w:rPr>
        <w:t> </w:t>
      </w:r>
      <w:r>
        <w:rPr>
          <w:sz w:val="20"/>
        </w:rPr>
        <w:t>thành</w:t>
      </w:r>
      <w:r>
        <w:rPr>
          <w:spacing w:val="-5"/>
          <w:sz w:val="20"/>
        </w:rPr>
        <w:t> </w:t>
      </w:r>
      <w:r>
        <w:rPr>
          <w:sz w:val="20"/>
        </w:rPr>
        <w:t>các</w:t>
      </w:r>
      <w:r>
        <w:rPr>
          <w:spacing w:val="-3"/>
          <w:sz w:val="20"/>
        </w:rPr>
        <w:t> </w:t>
      </w:r>
      <w:r>
        <w:rPr>
          <w:sz w:val="20"/>
        </w:rPr>
        <w:t>khoang</w:t>
      </w:r>
      <w:r>
        <w:rPr>
          <w:spacing w:val="-4"/>
          <w:sz w:val="20"/>
        </w:rPr>
        <w:t> </w:t>
      </w:r>
      <w:r>
        <w:rPr>
          <w:sz w:val="20"/>
        </w:rPr>
        <w:t>cháy</w:t>
      </w:r>
      <w:r>
        <w:rPr>
          <w:spacing w:val="-3"/>
          <w:sz w:val="20"/>
        </w:rPr>
        <w:t> </w:t>
      </w:r>
      <w:r>
        <w:rPr>
          <w:sz w:val="20"/>
        </w:rPr>
        <w:t>theo</w:t>
      </w:r>
      <w:r>
        <w:rPr>
          <w:spacing w:val="-2"/>
          <w:sz w:val="20"/>
        </w:rPr>
        <w:t> </w:t>
      </w:r>
      <w:r>
        <w:rPr>
          <w:sz w:val="20"/>
        </w:rPr>
        <w:t>chiều</w:t>
      </w:r>
      <w:r>
        <w:rPr>
          <w:spacing w:val="-4"/>
          <w:sz w:val="20"/>
        </w:rPr>
        <w:t> </w:t>
      </w:r>
      <w:r>
        <w:rPr>
          <w:sz w:val="20"/>
        </w:rPr>
        <w:t>cao,</w:t>
      </w:r>
      <w:r>
        <w:rPr>
          <w:spacing w:val="-3"/>
          <w:sz w:val="20"/>
        </w:rPr>
        <w:t> </w:t>
      </w:r>
      <w:r>
        <w:rPr>
          <w:sz w:val="20"/>
        </w:rPr>
        <w:t>với</w:t>
      </w:r>
      <w:r>
        <w:rPr>
          <w:spacing w:val="-3"/>
          <w:sz w:val="20"/>
        </w:rPr>
        <w:t> </w:t>
      </w:r>
      <w:r>
        <w:rPr>
          <w:sz w:val="20"/>
        </w:rPr>
        <w:t>chiều</w:t>
      </w:r>
      <w:r>
        <w:rPr>
          <w:spacing w:val="-4"/>
          <w:sz w:val="20"/>
        </w:rPr>
        <w:t> </w:t>
      </w:r>
      <w:r>
        <w:rPr>
          <w:sz w:val="20"/>
        </w:rPr>
        <w:t>cao</w:t>
      </w:r>
      <w:r>
        <w:rPr>
          <w:spacing w:val="-5"/>
          <w:sz w:val="20"/>
        </w:rPr>
        <w:t> </w:t>
      </w:r>
      <w:r>
        <w:rPr>
          <w:sz w:val="20"/>
        </w:rPr>
        <w:t>khoang</w:t>
      </w:r>
      <w:r>
        <w:rPr>
          <w:spacing w:val="-2"/>
          <w:sz w:val="20"/>
        </w:rPr>
        <w:t> </w:t>
      </w:r>
      <w:r>
        <w:rPr>
          <w:sz w:val="20"/>
        </w:rPr>
        <w:t>cháy dưới cùng không lớn hơn 75 m, các khoang cháy tiếp theo mỗi khoang không lớn hơn 50 m. Các khoang cháy phải được ngăn cách với nhau bằng một sàn ngăn cháy có giới hạn chịu lửa tối thiểu REI 150 hoặc bằng một tầng kỹ thuật với kết cấu chịu lực theo phương ngang (sàn và trần) có giới hạn chịu lửa không nhỏ hơn REI</w:t>
      </w:r>
      <w:r>
        <w:rPr>
          <w:spacing w:val="-2"/>
          <w:sz w:val="20"/>
        </w:rPr>
        <w:t> </w:t>
      </w:r>
      <w:r>
        <w:rPr>
          <w:sz w:val="20"/>
        </w:rPr>
        <w:t>90.</w:t>
      </w:r>
    </w:p>
    <w:p>
      <w:pPr>
        <w:pStyle w:val="ListParagraph"/>
        <w:numPr>
          <w:ilvl w:val="3"/>
          <w:numId w:val="57"/>
        </w:numPr>
        <w:tabs>
          <w:tab w:pos="1021" w:val="left" w:leader="none"/>
        </w:tabs>
        <w:spacing w:line="240" w:lineRule="auto" w:before="121" w:after="0"/>
        <w:ind w:left="322" w:right="1363" w:firstLine="0"/>
        <w:jc w:val="left"/>
        <w:rPr>
          <w:sz w:val="20"/>
        </w:rPr>
      </w:pPr>
      <w:r>
        <w:rPr>
          <w:sz w:val="20"/>
        </w:rPr>
        <w:t>Diện</w:t>
      </w:r>
      <w:r>
        <w:rPr>
          <w:spacing w:val="-3"/>
          <w:sz w:val="20"/>
        </w:rPr>
        <w:t> </w:t>
      </w:r>
      <w:r>
        <w:rPr>
          <w:sz w:val="20"/>
        </w:rPr>
        <w:t>tích</w:t>
      </w:r>
      <w:r>
        <w:rPr>
          <w:spacing w:val="-3"/>
          <w:sz w:val="20"/>
        </w:rPr>
        <w:t> </w:t>
      </w:r>
      <w:r>
        <w:rPr>
          <w:sz w:val="20"/>
        </w:rPr>
        <w:t>lớn</w:t>
      </w:r>
      <w:r>
        <w:rPr>
          <w:spacing w:val="-1"/>
          <w:sz w:val="20"/>
        </w:rPr>
        <w:t> </w:t>
      </w:r>
      <w:r>
        <w:rPr>
          <w:sz w:val="20"/>
        </w:rPr>
        <w:t>nhất</w:t>
      </w:r>
      <w:r>
        <w:rPr>
          <w:spacing w:val="-4"/>
          <w:sz w:val="20"/>
        </w:rPr>
        <w:t> </w:t>
      </w:r>
      <w:r>
        <w:rPr>
          <w:sz w:val="20"/>
        </w:rPr>
        <w:t>cho</w:t>
      </w:r>
      <w:r>
        <w:rPr>
          <w:spacing w:val="-4"/>
          <w:sz w:val="20"/>
        </w:rPr>
        <w:t> </w:t>
      </w:r>
      <w:r>
        <w:rPr>
          <w:sz w:val="20"/>
        </w:rPr>
        <w:t>phép</w:t>
      </w:r>
      <w:r>
        <w:rPr>
          <w:spacing w:val="-3"/>
          <w:sz w:val="20"/>
        </w:rPr>
        <w:t> </w:t>
      </w:r>
      <w:r>
        <w:rPr>
          <w:sz w:val="20"/>
        </w:rPr>
        <w:t>của</w:t>
      </w:r>
      <w:r>
        <w:rPr>
          <w:spacing w:val="-3"/>
          <w:sz w:val="20"/>
        </w:rPr>
        <w:t> </w:t>
      </w:r>
      <w:r>
        <w:rPr>
          <w:sz w:val="20"/>
        </w:rPr>
        <w:t>một</w:t>
      </w:r>
      <w:r>
        <w:rPr>
          <w:spacing w:val="-5"/>
          <w:sz w:val="20"/>
        </w:rPr>
        <w:t> </w:t>
      </w:r>
      <w:r>
        <w:rPr>
          <w:sz w:val="20"/>
        </w:rPr>
        <w:t>tầng</w:t>
      </w:r>
      <w:r>
        <w:rPr>
          <w:spacing w:val="-1"/>
          <w:sz w:val="20"/>
        </w:rPr>
        <w:t> </w:t>
      </w:r>
      <w:r>
        <w:rPr>
          <w:sz w:val="20"/>
        </w:rPr>
        <w:t>nhà</w:t>
      </w:r>
      <w:r>
        <w:rPr>
          <w:spacing w:val="-1"/>
          <w:sz w:val="20"/>
        </w:rPr>
        <w:t> </w:t>
      </w:r>
      <w:r>
        <w:rPr>
          <w:sz w:val="20"/>
        </w:rPr>
        <w:t>trong</w:t>
      </w:r>
      <w:r>
        <w:rPr>
          <w:spacing w:val="-3"/>
          <w:sz w:val="20"/>
        </w:rPr>
        <w:t> </w:t>
      </w:r>
      <w:r>
        <w:rPr>
          <w:sz w:val="20"/>
        </w:rPr>
        <w:t>phạm</w:t>
      </w:r>
      <w:r>
        <w:rPr>
          <w:spacing w:val="-1"/>
          <w:sz w:val="20"/>
        </w:rPr>
        <w:t> </w:t>
      </w:r>
      <w:r>
        <w:rPr>
          <w:sz w:val="20"/>
        </w:rPr>
        <w:t>vi</w:t>
      </w:r>
      <w:r>
        <w:rPr>
          <w:spacing w:val="-4"/>
          <w:sz w:val="20"/>
        </w:rPr>
        <w:t> </w:t>
      </w:r>
      <w:r>
        <w:rPr>
          <w:sz w:val="20"/>
        </w:rPr>
        <w:t>một</w:t>
      </w:r>
      <w:r>
        <w:rPr>
          <w:spacing w:val="-4"/>
          <w:sz w:val="20"/>
        </w:rPr>
        <w:t> </w:t>
      </w:r>
      <w:r>
        <w:rPr>
          <w:sz w:val="20"/>
        </w:rPr>
        <w:t>khoang</w:t>
      </w:r>
      <w:r>
        <w:rPr>
          <w:spacing w:val="-2"/>
          <w:sz w:val="20"/>
        </w:rPr>
        <w:t> </w:t>
      </w:r>
      <w:r>
        <w:rPr>
          <w:sz w:val="20"/>
        </w:rPr>
        <w:t>cháy</w:t>
      </w:r>
      <w:r>
        <w:rPr>
          <w:spacing w:val="-2"/>
          <w:sz w:val="20"/>
        </w:rPr>
        <w:t> </w:t>
      </w:r>
      <w:r>
        <w:rPr>
          <w:sz w:val="20"/>
        </w:rPr>
        <w:t>xác</w:t>
      </w:r>
      <w:r>
        <w:rPr>
          <w:spacing w:val="-2"/>
          <w:sz w:val="20"/>
        </w:rPr>
        <w:t> </w:t>
      </w:r>
      <w:r>
        <w:rPr>
          <w:sz w:val="20"/>
        </w:rPr>
        <w:t>định</w:t>
      </w:r>
      <w:r>
        <w:rPr>
          <w:spacing w:val="-4"/>
          <w:sz w:val="20"/>
        </w:rPr>
        <w:t> </w:t>
      </w:r>
      <w:r>
        <w:rPr>
          <w:sz w:val="20"/>
        </w:rPr>
        <w:t>theo A.2.3.</w:t>
      </w:r>
    </w:p>
    <w:p>
      <w:pPr>
        <w:pStyle w:val="ListParagraph"/>
        <w:numPr>
          <w:ilvl w:val="3"/>
          <w:numId w:val="57"/>
        </w:numPr>
        <w:tabs>
          <w:tab w:pos="1021" w:val="left" w:leader="none"/>
        </w:tabs>
        <w:spacing w:line="240" w:lineRule="auto" w:before="120" w:after="0"/>
        <w:ind w:left="322" w:right="1217" w:firstLine="0"/>
        <w:jc w:val="left"/>
        <w:rPr>
          <w:sz w:val="20"/>
        </w:rPr>
      </w:pPr>
      <w:r>
        <w:rPr>
          <w:sz w:val="20"/>
        </w:rPr>
        <w:t>Tại các vị trí giao nhau giữa sàn ngăn cháy và các bộ phận ngăn cháy với kết cấu bao che của</w:t>
      </w:r>
      <w:r>
        <w:rPr>
          <w:spacing w:val="-5"/>
          <w:sz w:val="20"/>
        </w:rPr>
        <w:t> </w:t>
      </w:r>
      <w:r>
        <w:rPr>
          <w:sz w:val="20"/>
        </w:rPr>
        <w:t>nhà</w:t>
      </w:r>
      <w:r>
        <w:rPr>
          <w:spacing w:val="-3"/>
          <w:sz w:val="20"/>
        </w:rPr>
        <w:t> </w:t>
      </w:r>
      <w:r>
        <w:rPr>
          <w:sz w:val="20"/>
        </w:rPr>
        <w:t>phải</w:t>
      </w:r>
      <w:r>
        <w:rPr>
          <w:spacing w:val="-4"/>
          <w:sz w:val="20"/>
        </w:rPr>
        <w:t> </w:t>
      </w:r>
      <w:r>
        <w:rPr>
          <w:sz w:val="20"/>
        </w:rPr>
        <w:t>có</w:t>
      </w:r>
      <w:r>
        <w:rPr>
          <w:spacing w:val="-1"/>
          <w:sz w:val="20"/>
        </w:rPr>
        <w:t> </w:t>
      </w:r>
      <w:r>
        <w:rPr>
          <w:sz w:val="20"/>
        </w:rPr>
        <w:t>giải</w:t>
      </w:r>
      <w:r>
        <w:rPr>
          <w:spacing w:val="-3"/>
          <w:sz w:val="20"/>
        </w:rPr>
        <w:t> </w:t>
      </w:r>
      <w:r>
        <w:rPr>
          <w:sz w:val="20"/>
        </w:rPr>
        <w:t>pháp</w:t>
      </w:r>
      <w:r>
        <w:rPr>
          <w:spacing w:val="-4"/>
          <w:sz w:val="20"/>
        </w:rPr>
        <w:t> </w:t>
      </w:r>
      <w:r>
        <w:rPr>
          <w:sz w:val="20"/>
        </w:rPr>
        <w:t>bảo</w:t>
      </w:r>
      <w:r>
        <w:rPr>
          <w:spacing w:val="-4"/>
          <w:sz w:val="20"/>
        </w:rPr>
        <w:t> </w:t>
      </w:r>
      <w:r>
        <w:rPr>
          <w:sz w:val="20"/>
        </w:rPr>
        <w:t>đảm</w:t>
      </w:r>
      <w:r>
        <w:rPr>
          <w:spacing w:val="-3"/>
          <w:sz w:val="20"/>
        </w:rPr>
        <w:t> </w:t>
      </w:r>
      <w:r>
        <w:rPr>
          <w:sz w:val="20"/>
        </w:rPr>
        <w:t>không</w:t>
      </w:r>
      <w:r>
        <w:rPr>
          <w:spacing w:val="-2"/>
          <w:sz w:val="20"/>
        </w:rPr>
        <w:t> </w:t>
      </w:r>
      <w:r>
        <w:rPr>
          <w:sz w:val="20"/>
        </w:rPr>
        <w:t>để</w:t>
      </w:r>
      <w:r>
        <w:rPr>
          <w:spacing w:val="-4"/>
          <w:sz w:val="20"/>
        </w:rPr>
        <w:t> </w:t>
      </w:r>
      <w:r>
        <w:rPr>
          <w:sz w:val="20"/>
        </w:rPr>
        <w:t>cháy</w:t>
      </w:r>
      <w:r>
        <w:rPr>
          <w:spacing w:val="-3"/>
          <w:sz w:val="20"/>
        </w:rPr>
        <w:t> </w:t>
      </w:r>
      <w:r>
        <w:rPr>
          <w:sz w:val="20"/>
        </w:rPr>
        <w:t>lan</w:t>
      </w:r>
      <w:r>
        <w:rPr>
          <w:spacing w:val="-1"/>
          <w:sz w:val="20"/>
        </w:rPr>
        <w:t> </w:t>
      </w:r>
      <w:r>
        <w:rPr>
          <w:sz w:val="20"/>
        </w:rPr>
        <w:t>truyền</w:t>
      </w:r>
      <w:r>
        <w:rPr>
          <w:spacing w:val="-4"/>
          <w:sz w:val="20"/>
        </w:rPr>
        <w:t> </w:t>
      </w:r>
      <w:r>
        <w:rPr>
          <w:sz w:val="20"/>
        </w:rPr>
        <w:t>qua</w:t>
      </w:r>
      <w:r>
        <w:rPr>
          <w:spacing w:val="-3"/>
          <w:sz w:val="20"/>
        </w:rPr>
        <w:t> </w:t>
      </w:r>
      <w:r>
        <w:rPr>
          <w:sz w:val="20"/>
        </w:rPr>
        <w:t>các</w:t>
      </w:r>
      <w:r>
        <w:rPr>
          <w:spacing w:val="-3"/>
          <w:sz w:val="20"/>
        </w:rPr>
        <w:t> </w:t>
      </w:r>
      <w:r>
        <w:rPr>
          <w:sz w:val="20"/>
        </w:rPr>
        <w:t>bộ</w:t>
      </w:r>
      <w:r>
        <w:rPr>
          <w:spacing w:val="-3"/>
          <w:sz w:val="20"/>
        </w:rPr>
        <w:t> </w:t>
      </w:r>
      <w:r>
        <w:rPr>
          <w:sz w:val="20"/>
        </w:rPr>
        <w:t>phận</w:t>
      </w:r>
      <w:r>
        <w:rPr>
          <w:spacing w:val="-2"/>
          <w:sz w:val="20"/>
        </w:rPr>
        <w:t> </w:t>
      </w:r>
      <w:r>
        <w:rPr>
          <w:sz w:val="20"/>
        </w:rPr>
        <w:t>ngăn</w:t>
      </w:r>
      <w:r>
        <w:rPr>
          <w:spacing w:val="-4"/>
          <w:sz w:val="20"/>
        </w:rPr>
        <w:t> </w:t>
      </w:r>
      <w:r>
        <w:rPr>
          <w:sz w:val="20"/>
        </w:rPr>
        <w:t>cháy.</w:t>
      </w:r>
      <w:r>
        <w:rPr>
          <w:spacing w:val="-3"/>
          <w:sz w:val="20"/>
        </w:rPr>
        <w:t> </w:t>
      </w:r>
      <w:r>
        <w:rPr>
          <w:sz w:val="20"/>
        </w:rPr>
        <w:t>Ngăn</w:t>
      </w:r>
      <w:r>
        <w:rPr>
          <w:spacing w:val="-2"/>
          <w:sz w:val="20"/>
        </w:rPr>
        <w:t> </w:t>
      </w:r>
      <w:r>
        <w:rPr>
          <w:sz w:val="20"/>
        </w:rPr>
        <w:t>chặn cháy lan theo mặt ngoài nhà phải tuân thủ các yêu cầu tại 4.32,</w:t>
      </w:r>
      <w:r>
        <w:rPr>
          <w:spacing w:val="-16"/>
          <w:sz w:val="20"/>
        </w:rPr>
        <w:t> </w:t>
      </w:r>
      <w:r>
        <w:rPr>
          <w:sz w:val="20"/>
        </w:rPr>
        <w:t>4.33.</w:t>
      </w:r>
    </w:p>
    <w:p>
      <w:pPr>
        <w:pStyle w:val="ListParagraph"/>
        <w:numPr>
          <w:ilvl w:val="3"/>
          <w:numId w:val="57"/>
        </w:numPr>
        <w:tabs>
          <w:tab w:pos="1021" w:val="left" w:leader="none"/>
        </w:tabs>
        <w:spacing w:line="240" w:lineRule="auto" w:before="119" w:after="0"/>
        <w:ind w:left="322" w:right="1352" w:firstLine="0"/>
        <w:jc w:val="left"/>
        <w:rPr>
          <w:sz w:val="20"/>
        </w:rPr>
      </w:pPr>
      <w:r>
        <w:rPr>
          <w:sz w:val="20"/>
        </w:rPr>
        <w:t>Mỗi</w:t>
      </w:r>
      <w:r>
        <w:rPr>
          <w:spacing w:val="-4"/>
          <w:sz w:val="20"/>
        </w:rPr>
        <w:t> </w:t>
      </w:r>
      <w:r>
        <w:rPr>
          <w:sz w:val="20"/>
        </w:rPr>
        <w:t>khoang</w:t>
      </w:r>
      <w:r>
        <w:rPr>
          <w:spacing w:val="-3"/>
          <w:sz w:val="20"/>
        </w:rPr>
        <w:t> </w:t>
      </w:r>
      <w:r>
        <w:rPr>
          <w:sz w:val="20"/>
        </w:rPr>
        <w:t>cháy</w:t>
      </w:r>
      <w:r>
        <w:rPr>
          <w:spacing w:val="-2"/>
          <w:sz w:val="20"/>
        </w:rPr>
        <w:t> </w:t>
      </w:r>
      <w:r>
        <w:rPr>
          <w:sz w:val="20"/>
        </w:rPr>
        <w:t>theo</w:t>
      </w:r>
      <w:r>
        <w:rPr>
          <w:spacing w:val="-4"/>
          <w:sz w:val="20"/>
        </w:rPr>
        <w:t> </w:t>
      </w:r>
      <w:r>
        <w:rPr>
          <w:sz w:val="20"/>
        </w:rPr>
        <w:t>chiều</w:t>
      </w:r>
      <w:r>
        <w:rPr>
          <w:spacing w:val="-4"/>
          <w:sz w:val="20"/>
        </w:rPr>
        <w:t> </w:t>
      </w:r>
      <w:r>
        <w:rPr>
          <w:sz w:val="20"/>
        </w:rPr>
        <w:t>cao</w:t>
      </w:r>
      <w:r>
        <w:rPr>
          <w:spacing w:val="-3"/>
          <w:sz w:val="20"/>
        </w:rPr>
        <w:t> </w:t>
      </w:r>
      <w:r>
        <w:rPr>
          <w:sz w:val="20"/>
        </w:rPr>
        <w:t>phải</w:t>
      </w:r>
      <w:r>
        <w:rPr>
          <w:spacing w:val="-4"/>
          <w:sz w:val="20"/>
        </w:rPr>
        <w:t> </w:t>
      </w:r>
      <w:r>
        <w:rPr>
          <w:sz w:val="20"/>
        </w:rPr>
        <w:t>có</w:t>
      </w:r>
      <w:r>
        <w:rPr>
          <w:spacing w:val="-3"/>
          <w:sz w:val="20"/>
        </w:rPr>
        <w:t> </w:t>
      </w:r>
      <w:r>
        <w:rPr>
          <w:sz w:val="20"/>
        </w:rPr>
        <w:t>hệ</w:t>
      </w:r>
      <w:r>
        <w:rPr>
          <w:spacing w:val="-1"/>
          <w:sz w:val="20"/>
        </w:rPr>
        <w:t> </w:t>
      </w:r>
      <w:r>
        <w:rPr>
          <w:sz w:val="20"/>
        </w:rPr>
        <w:t>thống</w:t>
      </w:r>
      <w:r>
        <w:rPr>
          <w:spacing w:val="-4"/>
          <w:sz w:val="20"/>
        </w:rPr>
        <w:t> </w:t>
      </w:r>
      <w:r>
        <w:rPr>
          <w:sz w:val="20"/>
        </w:rPr>
        <w:t>bảo</w:t>
      </w:r>
      <w:r>
        <w:rPr>
          <w:spacing w:val="-4"/>
          <w:sz w:val="20"/>
        </w:rPr>
        <w:t> </w:t>
      </w:r>
      <w:r>
        <w:rPr>
          <w:sz w:val="20"/>
        </w:rPr>
        <w:t>vệ</w:t>
      </w:r>
      <w:r>
        <w:rPr>
          <w:spacing w:val="-3"/>
          <w:sz w:val="20"/>
        </w:rPr>
        <w:t> </w:t>
      </w:r>
      <w:r>
        <w:rPr>
          <w:sz w:val="20"/>
        </w:rPr>
        <w:t>chống</w:t>
      </w:r>
      <w:r>
        <w:rPr>
          <w:spacing w:val="-3"/>
          <w:sz w:val="20"/>
        </w:rPr>
        <w:t> </w:t>
      </w:r>
      <w:r>
        <w:rPr>
          <w:sz w:val="20"/>
        </w:rPr>
        <w:t>cháy</w:t>
      </w:r>
      <w:r>
        <w:rPr>
          <w:spacing w:val="-2"/>
          <w:sz w:val="20"/>
        </w:rPr>
        <w:t> </w:t>
      </w:r>
      <w:r>
        <w:rPr>
          <w:sz w:val="20"/>
        </w:rPr>
        <w:t>(cấp</w:t>
      </w:r>
      <w:r>
        <w:rPr>
          <w:spacing w:val="-1"/>
          <w:sz w:val="20"/>
        </w:rPr>
        <w:t> </w:t>
      </w:r>
      <w:r>
        <w:rPr>
          <w:sz w:val="20"/>
        </w:rPr>
        <w:t>nước</w:t>
      </w:r>
      <w:r>
        <w:rPr>
          <w:spacing w:val="-3"/>
          <w:sz w:val="20"/>
        </w:rPr>
        <w:t> </w:t>
      </w:r>
      <w:r>
        <w:rPr>
          <w:sz w:val="20"/>
        </w:rPr>
        <w:t>chữa</w:t>
      </w:r>
      <w:r>
        <w:rPr>
          <w:spacing w:val="-3"/>
          <w:sz w:val="20"/>
        </w:rPr>
        <w:t> </w:t>
      </w:r>
      <w:r>
        <w:rPr>
          <w:sz w:val="20"/>
        </w:rPr>
        <w:t>cháy, thoát khói, chiếu sáng thoát nạn, báo cháy, chữa cháy tự động) hoạt động độc lập. Cho phép các khoang cháy sử dụng chung trạm bơm cấp nước, trạm bơm chữa cháy, quạt hút khói, tủ trung tâm báo</w:t>
      </w:r>
      <w:r>
        <w:rPr>
          <w:spacing w:val="-2"/>
          <w:sz w:val="20"/>
        </w:rPr>
        <w:t> </w:t>
      </w:r>
      <w:r>
        <w:rPr>
          <w:sz w:val="20"/>
        </w:rPr>
        <w:t>cháy.</w:t>
      </w:r>
    </w:p>
    <w:p>
      <w:pPr>
        <w:pStyle w:val="ListParagraph"/>
        <w:numPr>
          <w:ilvl w:val="3"/>
          <w:numId w:val="57"/>
        </w:numPr>
        <w:tabs>
          <w:tab w:pos="1021" w:val="left" w:leader="none"/>
        </w:tabs>
        <w:spacing w:line="240" w:lineRule="auto" w:before="120" w:after="0"/>
        <w:ind w:left="322" w:right="1432" w:firstLine="0"/>
        <w:jc w:val="left"/>
        <w:rPr>
          <w:sz w:val="20"/>
        </w:rPr>
      </w:pPr>
      <w:r>
        <w:rPr>
          <w:sz w:val="20"/>
        </w:rPr>
        <w:t>Phía trên lối ra từ các gara ở tầng một phải bố trí các mái đua bằng vật liệu không cháy có chiều</w:t>
      </w:r>
      <w:r>
        <w:rPr>
          <w:spacing w:val="-4"/>
          <w:sz w:val="20"/>
        </w:rPr>
        <w:t> </w:t>
      </w:r>
      <w:r>
        <w:rPr>
          <w:sz w:val="20"/>
        </w:rPr>
        <w:t>rộng</w:t>
      </w:r>
      <w:r>
        <w:rPr>
          <w:spacing w:val="-4"/>
          <w:sz w:val="20"/>
        </w:rPr>
        <w:t> </w:t>
      </w:r>
      <w:r>
        <w:rPr>
          <w:sz w:val="20"/>
        </w:rPr>
        <w:t>không nhỏ</w:t>
      </w:r>
      <w:r>
        <w:rPr>
          <w:spacing w:val="-3"/>
          <w:sz w:val="20"/>
        </w:rPr>
        <w:t> </w:t>
      </w:r>
      <w:r>
        <w:rPr>
          <w:sz w:val="20"/>
        </w:rPr>
        <w:t>hơn</w:t>
      </w:r>
      <w:r>
        <w:rPr>
          <w:spacing w:val="-1"/>
          <w:sz w:val="20"/>
        </w:rPr>
        <w:t> </w:t>
      </w:r>
      <w:r>
        <w:rPr>
          <w:sz w:val="20"/>
        </w:rPr>
        <w:t>1,0</w:t>
      </w:r>
      <w:r>
        <w:rPr>
          <w:spacing w:val="-3"/>
          <w:sz w:val="20"/>
        </w:rPr>
        <w:t> </w:t>
      </w:r>
      <w:r>
        <w:rPr>
          <w:sz w:val="20"/>
        </w:rPr>
        <w:t>m</w:t>
      </w:r>
      <w:r>
        <w:rPr>
          <w:spacing w:val="-1"/>
          <w:sz w:val="20"/>
        </w:rPr>
        <w:t> </w:t>
      </w:r>
      <w:r>
        <w:rPr>
          <w:sz w:val="20"/>
        </w:rPr>
        <w:t>và</w:t>
      </w:r>
      <w:r>
        <w:rPr>
          <w:spacing w:val="-3"/>
          <w:sz w:val="20"/>
        </w:rPr>
        <w:t> </w:t>
      </w:r>
      <w:r>
        <w:rPr>
          <w:sz w:val="20"/>
        </w:rPr>
        <w:t>bảo</w:t>
      </w:r>
      <w:r>
        <w:rPr>
          <w:spacing w:val="-2"/>
          <w:sz w:val="20"/>
        </w:rPr>
        <w:t> </w:t>
      </w:r>
      <w:r>
        <w:rPr>
          <w:sz w:val="20"/>
        </w:rPr>
        <w:t>đảm</w:t>
      </w:r>
      <w:r>
        <w:rPr>
          <w:spacing w:val="-3"/>
          <w:sz w:val="20"/>
        </w:rPr>
        <w:t> </w:t>
      </w:r>
      <w:r>
        <w:rPr>
          <w:sz w:val="20"/>
        </w:rPr>
        <w:t>khoảng</w:t>
      </w:r>
      <w:r>
        <w:rPr>
          <w:spacing w:val="-1"/>
          <w:sz w:val="20"/>
        </w:rPr>
        <w:t> </w:t>
      </w:r>
      <w:r>
        <w:rPr>
          <w:sz w:val="20"/>
        </w:rPr>
        <w:t>cách</w:t>
      </w:r>
      <w:r>
        <w:rPr>
          <w:spacing w:val="-2"/>
          <w:sz w:val="20"/>
        </w:rPr>
        <w:t> </w:t>
      </w:r>
      <w:r>
        <w:rPr>
          <w:sz w:val="20"/>
        </w:rPr>
        <w:t>từ</w:t>
      </w:r>
      <w:r>
        <w:rPr>
          <w:spacing w:val="-2"/>
          <w:sz w:val="20"/>
        </w:rPr>
        <w:t> </w:t>
      </w:r>
      <w:r>
        <w:rPr>
          <w:sz w:val="20"/>
        </w:rPr>
        <w:t>mái</w:t>
      </w:r>
      <w:r>
        <w:rPr>
          <w:spacing w:val="-4"/>
          <w:sz w:val="20"/>
        </w:rPr>
        <w:t> </w:t>
      </w:r>
      <w:r>
        <w:rPr>
          <w:sz w:val="20"/>
        </w:rPr>
        <w:t>đua</w:t>
      </w:r>
      <w:r>
        <w:rPr>
          <w:spacing w:val="-2"/>
          <w:sz w:val="20"/>
        </w:rPr>
        <w:t> </w:t>
      </w:r>
      <w:r>
        <w:rPr>
          <w:sz w:val="20"/>
        </w:rPr>
        <w:t>này</w:t>
      </w:r>
      <w:r>
        <w:rPr>
          <w:spacing w:val="-2"/>
          <w:sz w:val="20"/>
        </w:rPr>
        <w:t> </w:t>
      </w:r>
      <w:r>
        <w:rPr>
          <w:sz w:val="20"/>
        </w:rPr>
        <w:t>tới</w:t>
      </w:r>
      <w:r>
        <w:rPr>
          <w:spacing w:val="-4"/>
          <w:sz w:val="20"/>
        </w:rPr>
        <w:t> </w:t>
      </w:r>
      <w:r>
        <w:rPr>
          <w:sz w:val="20"/>
        </w:rPr>
        <w:t>cạnh</w:t>
      </w:r>
      <w:r>
        <w:rPr>
          <w:spacing w:val="-3"/>
          <w:sz w:val="20"/>
        </w:rPr>
        <w:t> </w:t>
      </w:r>
      <w:r>
        <w:rPr>
          <w:sz w:val="20"/>
        </w:rPr>
        <w:t>dưới</w:t>
      </w:r>
      <w:r>
        <w:rPr>
          <w:spacing w:val="-4"/>
          <w:sz w:val="20"/>
        </w:rPr>
        <w:t> </w:t>
      </w:r>
      <w:r>
        <w:rPr>
          <w:sz w:val="20"/>
        </w:rPr>
        <w:t>của</w:t>
      </w:r>
      <w:r>
        <w:rPr>
          <w:spacing w:val="-3"/>
          <w:sz w:val="20"/>
        </w:rPr>
        <w:t> </w:t>
      </w:r>
      <w:r>
        <w:rPr>
          <w:sz w:val="20"/>
        </w:rPr>
        <w:t>các</w:t>
      </w:r>
      <w:r>
        <w:rPr>
          <w:spacing w:val="-1"/>
          <w:sz w:val="20"/>
        </w:rPr>
        <w:t> </w:t>
      </w:r>
      <w:r>
        <w:rPr>
          <w:sz w:val="20"/>
        </w:rPr>
        <w:t>lỗ cửa sổ bên trên không nhỏ hơn 4,0</w:t>
      </w:r>
      <w:r>
        <w:rPr>
          <w:spacing w:val="-3"/>
          <w:sz w:val="20"/>
        </w:rPr>
        <w:t> </w:t>
      </w:r>
      <w:r>
        <w:rPr>
          <w:sz w:val="20"/>
        </w:rPr>
        <w:t>m.</w:t>
      </w:r>
    </w:p>
    <w:p>
      <w:pPr>
        <w:pStyle w:val="ListParagraph"/>
        <w:numPr>
          <w:ilvl w:val="3"/>
          <w:numId w:val="57"/>
        </w:numPr>
        <w:tabs>
          <w:tab w:pos="1021" w:val="left" w:leader="none"/>
        </w:tabs>
        <w:spacing w:line="240" w:lineRule="auto" w:before="121" w:after="0"/>
        <w:ind w:left="322" w:right="1282" w:firstLine="0"/>
        <w:jc w:val="left"/>
        <w:rPr>
          <w:sz w:val="20"/>
        </w:rPr>
      </w:pPr>
      <w:r>
        <w:rPr>
          <w:sz w:val="20"/>
        </w:rPr>
        <w:t>Việc</w:t>
      </w:r>
      <w:r>
        <w:rPr>
          <w:spacing w:val="-3"/>
          <w:sz w:val="20"/>
        </w:rPr>
        <w:t> </w:t>
      </w:r>
      <w:r>
        <w:rPr>
          <w:sz w:val="20"/>
        </w:rPr>
        <w:t>ngăn</w:t>
      </w:r>
      <w:r>
        <w:rPr>
          <w:spacing w:val="-3"/>
          <w:sz w:val="20"/>
        </w:rPr>
        <w:t> </w:t>
      </w:r>
      <w:r>
        <w:rPr>
          <w:sz w:val="20"/>
        </w:rPr>
        <w:t>chia</w:t>
      </w:r>
      <w:r>
        <w:rPr>
          <w:spacing w:val="-4"/>
          <w:sz w:val="20"/>
        </w:rPr>
        <w:t> </w:t>
      </w:r>
      <w:r>
        <w:rPr>
          <w:sz w:val="20"/>
        </w:rPr>
        <w:t>và</w:t>
      </w:r>
      <w:r>
        <w:rPr>
          <w:spacing w:val="-3"/>
          <w:sz w:val="20"/>
        </w:rPr>
        <w:t> </w:t>
      </w:r>
      <w:r>
        <w:rPr>
          <w:sz w:val="20"/>
        </w:rPr>
        <w:t>chiều</w:t>
      </w:r>
      <w:r>
        <w:rPr>
          <w:spacing w:val="-3"/>
          <w:sz w:val="20"/>
        </w:rPr>
        <w:t> </w:t>
      </w:r>
      <w:r>
        <w:rPr>
          <w:sz w:val="20"/>
        </w:rPr>
        <w:t>dài</w:t>
      </w:r>
      <w:r>
        <w:rPr>
          <w:spacing w:val="-5"/>
          <w:sz w:val="20"/>
        </w:rPr>
        <w:t> </w:t>
      </w:r>
      <w:r>
        <w:rPr>
          <w:sz w:val="20"/>
        </w:rPr>
        <w:t>cho</w:t>
      </w:r>
      <w:r>
        <w:rPr>
          <w:spacing w:val="-1"/>
          <w:sz w:val="20"/>
        </w:rPr>
        <w:t> </w:t>
      </w:r>
      <w:r>
        <w:rPr>
          <w:sz w:val="20"/>
        </w:rPr>
        <w:t>phép</w:t>
      </w:r>
      <w:r>
        <w:rPr>
          <w:spacing w:val="-5"/>
          <w:sz w:val="20"/>
        </w:rPr>
        <w:t> </w:t>
      </w:r>
      <w:r>
        <w:rPr>
          <w:sz w:val="20"/>
        </w:rPr>
        <w:t>của</w:t>
      </w:r>
      <w:r>
        <w:rPr>
          <w:spacing w:val="-3"/>
          <w:sz w:val="20"/>
        </w:rPr>
        <w:t> </w:t>
      </w:r>
      <w:r>
        <w:rPr>
          <w:sz w:val="20"/>
        </w:rPr>
        <w:t>các</w:t>
      </w:r>
      <w:r>
        <w:rPr>
          <w:spacing w:val="-1"/>
          <w:sz w:val="20"/>
        </w:rPr>
        <w:t> </w:t>
      </w:r>
      <w:r>
        <w:rPr>
          <w:sz w:val="20"/>
        </w:rPr>
        <w:t>đoạn</w:t>
      </w:r>
      <w:r>
        <w:rPr>
          <w:spacing w:val="-1"/>
          <w:sz w:val="20"/>
        </w:rPr>
        <w:t> </w:t>
      </w:r>
      <w:r>
        <w:rPr>
          <w:sz w:val="20"/>
        </w:rPr>
        <w:t>được</w:t>
      </w:r>
      <w:r>
        <w:rPr>
          <w:spacing w:val="-1"/>
          <w:sz w:val="20"/>
        </w:rPr>
        <w:t> </w:t>
      </w:r>
      <w:r>
        <w:rPr>
          <w:sz w:val="20"/>
        </w:rPr>
        <w:t>ngăn</w:t>
      </w:r>
      <w:r>
        <w:rPr>
          <w:spacing w:val="-3"/>
          <w:sz w:val="20"/>
        </w:rPr>
        <w:t> </w:t>
      </w:r>
      <w:r>
        <w:rPr>
          <w:sz w:val="20"/>
        </w:rPr>
        <w:t>chia</w:t>
      </w:r>
      <w:r>
        <w:rPr>
          <w:spacing w:val="-3"/>
          <w:sz w:val="20"/>
        </w:rPr>
        <w:t> </w:t>
      </w:r>
      <w:r>
        <w:rPr>
          <w:sz w:val="20"/>
        </w:rPr>
        <w:t>của</w:t>
      </w:r>
      <w:r>
        <w:rPr>
          <w:spacing w:val="-3"/>
          <w:sz w:val="20"/>
        </w:rPr>
        <w:t> </w:t>
      </w:r>
      <w:r>
        <w:rPr>
          <w:sz w:val="20"/>
        </w:rPr>
        <w:t>hành</w:t>
      </w:r>
      <w:r>
        <w:rPr>
          <w:spacing w:val="-1"/>
          <w:sz w:val="20"/>
        </w:rPr>
        <w:t> </w:t>
      </w:r>
      <w:r>
        <w:rPr>
          <w:sz w:val="20"/>
        </w:rPr>
        <w:t>lang</w:t>
      </w:r>
      <w:r>
        <w:rPr>
          <w:spacing w:val="-4"/>
          <w:sz w:val="20"/>
        </w:rPr>
        <w:t> </w:t>
      </w:r>
      <w:r>
        <w:rPr>
          <w:sz w:val="20"/>
        </w:rPr>
        <w:t>trong</w:t>
      </w:r>
      <w:r>
        <w:rPr>
          <w:spacing w:val="-4"/>
          <w:sz w:val="20"/>
        </w:rPr>
        <w:t> </w:t>
      </w:r>
      <w:r>
        <w:rPr>
          <w:sz w:val="20"/>
        </w:rPr>
        <w:t>nhà phải tuân thủ A.2.14. Khoảng cách giới hạn cho phép từ cửa ra vào của căn hộ đến lối ra thoát nạn gần nhất (buồng thang bộ hoặc lối ra bên ngoài) phải tuân thủ</w:t>
      </w:r>
      <w:r>
        <w:rPr>
          <w:spacing w:val="-9"/>
          <w:sz w:val="20"/>
        </w:rPr>
        <w:t> </w:t>
      </w:r>
      <w:r>
        <w:rPr>
          <w:sz w:val="20"/>
        </w:rPr>
        <w:t>A.2.19.</w:t>
      </w:r>
    </w:p>
    <w:p>
      <w:pPr>
        <w:pStyle w:val="ListParagraph"/>
        <w:numPr>
          <w:ilvl w:val="3"/>
          <w:numId w:val="57"/>
        </w:numPr>
        <w:tabs>
          <w:tab w:pos="1021" w:val="left" w:leader="none"/>
        </w:tabs>
        <w:spacing w:line="240" w:lineRule="auto" w:before="119" w:after="0"/>
        <w:ind w:left="322" w:right="1236" w:firstLine="0"/>
        <w:jc w:val="left"/>
        <w:rPr>
          <w:sz w:val="20"/>
        </w:rPr>
      </w:pPr>
      <w:r>
        <w:rPr>
          <w:sz w:val="20"/>
        </w:rPr>
        <w:t>Chiều</w:t>
      </w:r>
      <w:r>
        <w:rPr>
          <w:spacing w:val="-4"/>
          <w:sz w:val="20"/>
        </w:rPr>
        <w:t> </w:t>
      </w:r>
      <w:r>
        <w:rPr>
          <w:sz w:val="20"/>
        </w:rPr>
        <w:t>rộng</w:t>
      </w:r>
      <w:r>
        <w:rPr>
          <w:spacing w:val="-3"/>
          <w:sz w:val="20"/>
        </w:rPr>
        <w:t> </w:t>
      </w:r>
      <w:r>
        <w:rPr>
          <w:sz w:val="20"/>
        </w:rPr>
        <w:t>thông</w:t>
      </w:r>
      <w:r>
        <w:rPr>
          <w:spacing w:val="-1"/>
          <w:sz w:val="20"/>
        </w:rPr>
        <w:t> </w:t>
      </w:r>
      <w:r>
        <w:rPr>
          <w:sz w:val="20"/>
        </w:rPr>
        <w:t>thủy</w:t>
      </w:r>
      <w:r>
        <w:rPr>
          <w:spacing w:val="-2"/>
          <w:sz w:val="20"/>
        </w:rPr>
        <w:t> </w:t>
      </w:r>
      <w:r>
        <w:rPr>
          <w:sz w:val="20"/>
        </w:rPr>
        <w:t>bản</w:t>
      </w:r>
      <w:r>
        <w:rPr>
          <w:spacing w:val="-3"/>
          <w:sz w:val="20"/>
        </w:rPr>
        <w:t> </w:t>
      </w:r>
      <w:r>
        <w:rPr>
          <w:sz w:val="20"/>
        </w:rPr>
        <w:t>thang</w:t>
      </w:r>
      <w:r>
        <w:rPr>
          <w:spacing w:val="-4"/>
          <w:sz w:val="20"/>
        </w:rPr>
        <w:t> </w:t>
      </w:r>
      <w:r>
        <w:rPr>
          <w:sz w:val="20"/>
        </w:rPr>
        <w:t>và</w:t>
      </w:r>
      <w:r>
        <w:rPr>
          <w:spacing w:val="-1"/>
          <w:sz w:val="20"/>
        </w:rPr>
        <w:t> </w:t>
      </w:r>
      <w:r>
        <w:rPr>
          <w:sz w:val="20"/>
        </w:rPr>
        <w:t>chiếu</w:t>
      </w:r>
      <w:r>
        <w:rPr>
          <w:spacing w:val="-3"/>
          <w:sz w:val="20"/>
        </w:rPr>
        <w:t> </w:t>
      </w:r>
      <w:r>
        <w:rPr>
          <w:sz w:val="20"/>
        </w:rPr>
        <w:t>thang</w:t>
      </w:r>
      <w:r>
        <w:rPr>
          <w:spacing w:val="-4"/>
          <w:sz w:val="20"/>
        </w:rPr>
        <w:t> </w:t>
      </w:r>
      <w:r>
        <w:rPr>
          <w:sz w:val="20"/>
        </w:rPr>
        <w:t>của</w:t>
      </w:r>
      <w:r>
        <w:rPr>
          <w:spacing w:val="-4"/>
          <w:sz w:val="20"/>
        </w:rPr>
        <w:t> </w:t>
      </w:r>
      <w:r>
        <w:rPr>
          <w:sz w:val="20"/>
        </w:rPr>
        <w:t>các buồng</w:t>
      </w:r>
      <w:r>
        <w:rPr>
          <w:spacing w:val="-4"/>
          <w:sz w:val="20"/>
        </w:rPr>
        <w:t> </w:t>
      </w:r>
      <w:r>
        <w:rPr>
          <w:sz w:val="20"/>
        </w:rPr>
        <w:t>thang</w:t>
      </w:r>
      <w:r>
        <w:rPr>
          <w:spacing w:val="-4"/>
          <w:sz w:val="20"/>
        </w:rPr>
        <w:t> </w:t>
      </w:r>
      <w:r>
        <w:rPr>
          <w:sz w:val="20"/>
        </w:rPr>
        <w:t>bộ</w:t>
      </w:r>
      <w:r>
        <w:rPr>
          <w:spacing w:val="-1"/>
          <w:sz w:val="20"/>
        </w:rPr>
        <w:t> </w:t>
      </w:r>
      <w:r>
        <w:rPr>
          <w:sz w:val="20"/>
        </w:rPr>
        <w:t>loại</w:t>
      </w:r>
      <w:r>
        <w:rPr>
          <w:spacing w:val="-4"/>
          <w:sz w:val="20"/>
        </w:rPr>
        <w:t> </w:t>
      </w:r>
      <w:r>
        <w:rPr>
          <w:sz w:val="20"/>
        </w:rPr>
        <w:t>N1,</w:t>
      </w:r>
      <w:r>
        <w:rPr>
          <w:spacing w:val="-4"/>
          <w:sz w:val="20"/>
        </w:rPr>
        <w:t> </w:t>
      </w:r>
      <w:r>
        <w:rPr>
          <w:sz w:val="20"/>
        </w:rPr>
        <w:t>N3</w:t>
      </w:r>
      <w:r>
        <w:rPr>
          <w:spacing w:val="-1"/>
          <w:sz w:val="20"/>
        </w:rPr>
        <w:t> </w:t>
      </w:r>
      <w:r>
        <w:rPr>
          <w:sz w:val="20"/>
        </w:rPr>
        <w:t>tại</w:t>
      </w:r>
      <w:r>
        <w:rPr>
          <w:spacing w:val="-4"/>
          <w:sz w:val="20"/>
        </w:rPr>
        <w:t> </w:t>
      </w:r>
      <w:r>
        <w:rPr>
          <w:sz w:val="20"/>
        </w:rPr>
        <w:t>phần ở của nhà phải không nhỏ hơn 1,20 m; buồng thang bộ loại N2 không nhỏ hơn 1,05 m </w:t>
      </w:r>
      <w:r>
        <w:rPr>
          <w:strike/>
          <w:sz w:val="20"/>
        </w:rPr>
        <w:t>với khoảng cách hở thông thủy giữa các bản thang không nhỏ hơn 100</w:t>
      </w:r>
      <w:r>
        <w:rPr>
          <w:strike/>
          <w:spacing w:val="-10"/>
          <w:sz w:val="20"/>
        </w:rPr>
        <w:t> </w:t>
      </w:r>
      <w:r>
        <w:rPr>
          <w:strike/>
          <w:sz w:val="20"/>
        </w:rPr>
        <w:t>mm.</w:t>
      </w:r>
    </w:p>
    <w:p>
      <w:pPr>
        <w:pStyle w:val="ListParagraph"/>
        <w:numPr>
          <w:ilvl w:val="3"/>
          <w:numId w:val="57"/>
        </w:numPr>
        <w:tabs>
          <w:tab w:pos="1021" w:val="left" w:leader="none"/>
        </w:tabs>
        <w:spacing w:line="240" w:lineRule="auto" w:before="121" w:after="0"/>
        <w:ind w:left="322" w:right="1417" w:firstLine="0"/>
        <w:jc w:val="left"/>
        <w:rPr>
          <w:sz w:val="20"/>
        </w:rPr>
      </w:pPr>
      <w:r>
        <w:rPr>
          <w:sz w:val="20"/>
        </w:rPr>
        <w:t>Từ</w:t>
      </w:r>
      <w:r>
        <w:rPr>
          <w:spacing w:val="-3"/>
          <w:sz w:val="20"/>
        </w:rPr>
        <w:t> </w:t>
      </w:r>
      <w:r>
        <w:rPr>
          <w:sz w:val="20"/>
        </w:rPr>
        <w:t>tất</w:t>
      </w:r>
      <w:r>
        <w:rPr>
          <w:spacing w:val="-1"/>
          <w:sz w:val="20"/>
        </w:rPr>
        <w:t> </w:t>
      </w:r>
      <w:r>
        <w:rPr>
          <w:sz w:val="20"/>
        </w:rPr>
        <w:t>cả</w:t>
      </w:r>
      <w:r>
        <w:rPr>
          <w:spacing w:val="-3"/>
          <w:sz w:val="20"/>
        </w:rPr>
        <w:t> </w:t>
      </w:r>
      <w:r>
        <w:rPr>
          <w:sz w:val="20"/>
        </w:rPr>
        <w:t>các</w:t>
      </w:r>
      <w:r>
        <w:rPr>
          <w:spacing w:val="-2"/>
          <w:sz w:val="20"/>
        </w:rPr>
        <w:t> </w:t>
      </w:r>
      <w:r>
        <w:rPr>
          <w:sz w:val="20"/>
        </w:rPr>
        <w:t>buồng</w:t>
      </w:r>
      <w:r>
        <w:rPr>
          <w:spacing w:val="-3"/>
          <w:sz w:val="20"/>
        </w:rPr>
        <w:t> </w:t>
      </w:r>
      <w:r>
        <w:rPr>
          <w:sz w:val="20"/>
        </w:rPr>
        <w:t>thang</w:t>
      </w:r>
      <w:r>
        <w:rPr>
          <w:spacing w:val="-2"/>
          <w:sz w:val="20"/>
        </w:rPr>
        <w:t> </w:t>
      </w:r>
      <w:r>
        <w:rPr>
          <w:sz w:val="20"/>
        </w:rPr>
        <w:t>bộ</w:t>
      </w:r>
      <w:r>
        <w:rPr>
          <w:spacing w:val="-4"/>
          <w:sz w:val="20"/>
        </w:rPr>
        <w:t> </w:t>
      </w:r>
      <w:r>
        <w:rPr>
          <w:sz w:val="20"/>
        </w:rPr>
        <w:t>không</w:t>
      </w:r>
      <w:r>
        <w:rPr>
          <w:spacing w:val="-2"/>
          <w:sz w:val="20"/>
        </w:rPr>
        <w:t> </w:t>
      </w:r>
      <w:r>
        <w:rPr>
          <w:sz w:val="20"/>
        </w:rPr>
        <w:t>nhiễm</w:t>
      </w:r>
      <w:r>
        <w:rPr>
          <w:spacing w:val="-4"/>
          <w:sz w:val="20"/>
        </w:rPr>
        <w:t> </w:t>
      </w:r>
      <w:r>
        <w:rPr>
          <w:sz w:val="20"/>
        </w:rPr>
        <w:t>khói</w:t>
      </w:r>
      <w:r>
        <w:rPr>
          <w:spacing w:val="-4"/>
          <w:sz w:val="20"/>
        </w:rPr>
        <w:t> </w:t>
      </w:r>
      <w:r>
        <w:rPr>
          <w:sz w:val="20"/>
        </w:rPr>
        <w:t>phải</w:t>
      </w:r>
      <w:r>
        <w:rPr>
          <w:spacing w:val="-4"/>
          <w:sz w:val="20"/>
        </w:rPr>
        <w:t> </w:t>
      </w:r>
      <w:r>
        <w:rPr>
          <w:sz w:val="20"/>
        </w:rPr>
        <w:t>có</w:t>
      </w:r>
      <w:r>
        <w:rPr>
          <w:spacing w:val="-3"/>
          <w:sz w:val="20"/>
        </w:rPr>
        <w:t> </w:t>
      </w:r>
      <w:r>
        <w:rPr>
          <w:sz w:val="20"/>
        </w:rPr>
        <w:t>các</w:t>
      </w:r>
      <w:r>
        <w:rPr>
          <w:spacing w:val="-2"/>
          <w:sz w:val="20"/>
        </w:rPr>
        <w:t> </w:t>
      </w:r>
      <w:r>
        <w:rPr>
          <w:sz w:val="20"/>
        </w:rPr>
        <w:t>bản</w:t>
      </w:r>
      <w:r>
        <w:rPr>
          <w:spacing w:val="-3"/>
          <w:sz w:val="20"/>
        </w:rPr>
        <w:t> </w:t>
      </w:r>
      <w:r>
        <w:rPr>
          <w:sz w:val="20"/>
        </w:rPr>
        <w:t>thang</w:t>
      </w:r>
      <w:r>
        <w:rPr>
          <w:spacing w:val="-3"/>
          <w:sz w:val="20"/>
        </w:rPr>
        <w:t> </w:t>
      </w:r>
      <w:r>
        <w:rPr>
          <w:sz w:val="20"/>
        </w:rPr>
        <w:t>dẫn</w:t>
      </w:r>
      <w:r>
        <w:rPr>
          <w:spacing w:val="-3"/>
          <w:sz w:val="20"/>
        </w:rPr>
        <w:t> </w:t>
      </w:r>
      <w:r>
        <w:rPr>
          <w:sz w:val="20"/>
        </w:rPr>
        <w:t>lên</w:t>
      </w:r>
      <w:r>
        <w:rPr>
          <w:spacing w:val="-3"/>
          <w:sz w:val="20"/>
        </w:rPr>
        <w:t> </w:t>
      </w:r>
      <w:r>
        <w:rPr>
          <w:sz w:val="20"/>
        </w:rPr>
        <w:t>mái</w:t>
      </w:r>
      <w:r>
        <w:rPr>
          <w:spacing w:val="-2"/>
          <w:sz w:val="20"/>
        </w:rPr>
        <w:t> </w:t>
      </w:r>
      <w:r>
        <w:rPr>
          <w:sz w:val="20"/>
        </w:rPr>
        <w:t>qua</w:t>
      </w:r>
      <w:r>
        <w:rPr>
          <w:spacing w:val="-2"/>
          <w:sz w:val="20"/>
        </w:rPr>
        <w:t> </w:t>
      </w:r>
      <w:r>
        <w:rPr>
          <w:sz w:val="20"/>
        </w:rPr>
        <w:t>các cửa ngăn cháy loại</w:t>
      </w:r>
      <w:r>
        <w:rPr>
          <w:spacing w:val="-1"/>
          <w:sz w:val="20"/>
        </w:rPr>
        <w:t> </w:t>
      </w:r>
      <w:r>
        <w:rPr>
          <w:sz w:val="20"/>
        </w:rPr>
        <w:t>2.</w:t>
      </w:r>
    </w:p>
    <w:p>
      <w:pPr>
        <w:pStyle w:val="ListParagraph"/>
        <w:numPr>
          <w:ilvl w:val="3"/>
          <w:numId w:val="57"/>
        </w:numPr>
        <w:tabs>
          <w:tab w:pos="1134" w:val="left" w:leader="none"/>
        </w:tabs>
        <w:spacing w:line="240" w:lineRule="auto" w:before="119" w:after="0"/>
        <w:ind w:left="322" w:right="1346" w:firstLine="0"/>
        <w:jc w:val="left"/>
        <w:rPr>
          <w:sz w:val="20"/>
        </w:rPr>
      </w:pPr>
      <w:r>
        <w:rPr>
          <w:sz w:val="20"/>
        </w:rPr>
        <w:t>Phần có công năng khác của nhà (kể cả các phòng kỹ thuật, phòng phụ trợ phục vụ cho phần</w:t>
      </w:r>
      <w:r>
        <w:rPr>
          <w:spacing w:val="-1"/>
          <w:sz w:val="20"/>
        </w:rPr>
        <w:t> </w:t>
      </w:r>
      <w:r>
        <w:rPr>
          <w:sz w:val="20"/>
        </w:rPr>
        <w:t>căn</w:t>
      </w:r>
      <w:r>
        <w:rPr>
          <w:spacing w:val="-4"/>
          <w:sz w:val="20"/>
        </w:rPr>
        <w:t> </w:t>
      </w:r>
      <w:r>
        <w:rPr>
          <w:sz w:val="20"/>
        </w:rPr>
        <w:t>hộ)</w:t>
      </w:r>
      <w:r>
        <w:rPr>
          <w:spacing w:val="-3"/>
          <w:sz w:val="20"/>
        </w:rPr>
        <w:t> </w:t>
      </w:r>
      <w:r>
        <w:rPr>
          <w:sz w:val="20"/>
        </w:rPr>
        <w:t>phải</w:t>
      </w:r>
      <w:r>
        <w:rPr>
          <w:spacing w:val="-2"/>
          <w:sz w:val="20"/>
        </w:rPr>
        <w:t> </w:t>
      </w:r>
      <w:r>
        <w:rPr>
          <w:sz w:val="20"/>
        </w:rPr>
        <w:t>được</w:t>
      </w:r>
      <w:r>
        <w:rPr>
          <w:spacing w:val="-2"/>
          <w:sz w:val="20"/>
        </w:rPr>
        <w:t> </w:t>
      </w:r>
      <w:r>
        <w:rPr>
          <w:sz w:val="20"/>
        </w:rPr>
        <w:t>ngăn</w:t>
      </w:r>
      <w:r>
        <w:rPr>
          <w:spacing w:val="-4"/>
          <w:sz w:val="20"/>
        </w:rPr>
        <w:t> </w:t>
      </w:r>
      <w:r>
        <w:rPr>
          <w:sz w:val="20"/>
        </w:rPr>
        <w:t>cách</w:t>
      </w:r>
      <w:r>
        <w:rPr>
          <w:spacing w:val="-3"/>
          <w:sz w:val="20"/>
        </w:rPr>
        <w:t> </w:t>
      </w:r>
      <w:r>
        <w:rPr>
          <w:sz w:val="20"/>
        </w:rPr>
        <w:t>với</w:t>
      </w:r>
      <w:r>
        <w:rPr>
          <w:spacing w:val="-3"/>
          <w:sz w:val="20"/>
        </w:rPr>
        <w:t> </w:t>
      </w:r>
      <w:r>
        <w:rPr>
          <w:sz w:val="20"/>
        </w:rPr>
        <w:t>phần</w:t>
      </w:r>
      <w:r>
        <w:rPr>
          <w:spacing w:val="-1"/>
          <w:sz w:val="20"/>
        </w:rPr>
        <w:t> </w:t>
      </w:r>
      <w:r>
        <w:rPr>
          <w:sz w:val="20"/>
        </w:rPr>
        <w:t>căn</w:t>
      </w:r>
      <w:r>
        <w:rPr>
          <w:spacing w:val="-4"/>
          <w:sz w:val="20"/>
        </w:rPr>
        <w:t> </w:t>
      </w:r>
      <w:r>
        <w:rPr>
          <w:sz w:val="20"/>
        </w:rPr>
        <w:t>hộ</w:t>
      </w:r>
      <w:r>
        <w:rPr>
          <w:spacing w:val="-3"/>
          <w:sz w:val="20"/>
        </w:rPr>
        <w:t> </w:t>
      </w:r>
      <w:r>
        <w:rPr>
          <w:sz w:val="20"/>
        </w:rPr>
        <w:t>của</w:t>
      </w:r>
      <w:r>
        <w:rPr>
          <w:spacing w:val="-3"/>
          <w:sz w:val="20"/>
        </w:rPr>
        <w:t> </w:t>
      </w:r>
      <w:r>
        <w:rPr>
          <w:sz w:val="20"/>
        </w:rPr>
        <w:t>nhà</w:t>
      </w:r>
      <w:r>
        <w:rPr>
          <w:spacing w:val="-3"/>
          <w:sz w:val="20"/>
        </w:rPr>
        <w:t> </w:t>
      </w:r>
      <w:r>
        <w:rPr>
          <w:sz w:val="20"/>
        </w:rPr>
        <w:t>bằng</w:t>
      </w:r>
      <w:r>
        <w:rPr>
          <w:spacing w:val="-4"/>
          <w:sz w:val="20"/>
        </w:rPr>
        <w:t> </w:t>
      </w:r>
      <w:r>
        <w:rPr>
          <w:sz w:val="20"/>
        </w:rPr>
        <w:t>tường</w:t>
      </w:r>
      <w:r>
        <w:rPr>
          <w:spacing w:val="-2"/>
          <w:sz w:val="20"/>
        </w:rPr>
        <w:t> </w:t>
      </w:r>
      <w:r>
        <w:rPr>
          <w:sz w:val="20"/>
        </w:rPr>
        <w:t>ngăn</w:t>
      </w:r>
      <w:r>
        <w:rPr>
          <w:spacing w:val="-4"/>
          <w:sz w:val="20"/>
        </w:rPr>
        <w:t> </w:t>
      </w:r>
      <w:r>
        <w:rPr>
          <w:sz w:val="20"/>
        </w:rPr>
        <w:t>cháy</w:t>
      </w:r>
      <w:r>
        <w:rPr>
          <w:spacing w:val="-2"/>
          <w:sz w:val="20"/>
        </w:rPr>
        <w:t> </w:t>
      </w:r>
      <w:r>
        <w:rPr>
          <w:sz w:val="20"/>
        </w:rPr>
        <w:t>đặc</w:t>
      </w:r>
      <w:r>
        <w:rPr>
          <w:spacing w:val="-2"/>
          <w:sz w:val="20"/>
        </w:rPr>
        <w:t> </w:t>
      </w:r>
      <w:r>
        <w:rPr>
          <w:sz w:val="20"/>
        </w:rPr>
        <w:t>có</w:t>
      </w:r>
      <w:r>
        <w:rPr>
          <w:spacing w:val="-3"/>
          <w:sz w:val="20"/>
        </w:rPr>
        <w:t> </w:t>
      </w:r>
      <w:r>
        <w:rPr>
          <w:sz w:val="20"/>
        </w:rPr>
        <w:t>giới</w:t>
      </w:r>
      <w:r>
        <w:rPr>
          <w:spacing w:val="-4"/>
          <w:sz w:val="20"/>
        </w:rPr>
        <w:t> </w:t>
      </w:r>
      <w:r>
        <w:rPr>
          <w:sz w:val="20"/>
        </w:rPr>
        <w:t>hạn chịu lửa REI 150 và sàn ngăn cháy loại 1 đồng thời có các lối ra thoát nạn</w:t>
      </w:r>
      <w:r>
        <w:rPr>
          <w:spacing w:val="-26"/>
          <w:sz w:val="20"/>
        </w:rPr>
        <w:t> </w:t>
      </w:r>
      <w:r>
        <w:rPr>
          <w:sz w:val="20"/>
        </w:rPr>
        <w:t>riêng.</w:t>
      </w:r>
    </w:p>
    <w:p>
      <w:pPr>
        <w:pStyle w:val="ListParagraph"/>
        <w:numPr>
          <w:ilvl w:val="3"/>
          <w:numId w:val="57"/>
        </w:numPr>
        <w:tabs>
          <w:tab w:pos="1134" w:val="left" w:leader="none"/>
        </w:tabs>
        <w:spacing w:line="240" w:lineRule="auto" w:before="121" w:after="0"/>
        <w:ind w:left="322" w:right="1288" w:firstLine="0"/>
        <w:jc w:val="both"/>
        <w:rPr>
          <w:sz w:val="20"/>
        </w:rPr>
      </w:pPr>
      <w:r>
        <w:rPr>
          <w:sz w:val="20"/>
        </w:rPr>
        <w:t>Lớp</w:t>
      </w:r>
      <w:r>
        <w:rPr>
          <w:spacing w:val="-4"/>
          <w:sz w:val="20"/>
        </w:rPr>
        <w:t> </w:t>
      </w:r>
      <w:r>
        <w:rPr>
          <w:sz w:val="20"/>
        </w:rPr>
        <w:t>cách</w:t>
      </w:r>
      <w:r>
        <w:rPr>
          <w:spacing w:val="-3"/>
          <w:sz w:val="20"/>
        </w:rPr>
        <w:t> </w:t>
      </w:r>
      <w:r>
        <w:rPr>
          <w:sz w:val="20"/>
        </w:rPr>
        <w:t>nhiệt</w:t>
      </w:r>
      <w:r>
        <w:rPr>
          <w:spacing w:val="-3"/>
          <w:sz w:val="20"/>
        </w:rPr>
        <w:t> </w:t>
      </w:r>
      <w:r>
        <w:rPr>
          <w:sz w:val="20"/>
        </w:rPr>
        <w:t>(nếu</w:t>
      </w:r>
      <w:r>
        <w:rPr>
          <w:spacing w:val="-4"/>
          <w:sz w:val="20"/>
        </w:rPr>
        <w:t> </w:t>
      </w:r>
      <w:r>
        <w:rPr>
          <w:sz w:val="20"/>
        </w:rPr>
        <w:t>có)</w:t>
      </w:r>
      <w:r>
        <w:rPr>
          <w:spacing w:val="-3"/>
          <w:sz w:val="20"/>
        </w:rPr>
        <w:t> </w:t>
      </w:r>
      <w:r>
        <w:rPr>
          <w:sz w:val="20"/>
        </w:rPr>
        <w:t>của</w:t>
      </w:r>
      <w:r>
        <w:rPr>
          <w:spacing w:val="-5"/>
          <w:sz w:val="20"/>
        </w:rPr>
        <w:t> </w:t>
      </w:r>
      <w:r>
        <w:rPr>
          <w:sz w:val="20"/>
        </w:rPr>
        <w:t>tường</w:t>
      </w:r>
      <w:r>
        <w:rPr>
          <w:spacing w:val="-3"/>
          <w:sz w:val="20"/>
        </w:rPr>
        <w:t> </w:t>
      </w:r>
      <w:r>
        <w:rPr>
          <w:sz w:val="20"/>
        </w:rPr>
        <w:t>ngoài</w:t>
      </w:r>
      <w:r>
        <w:rPr>
          <w:spacing w:val="-4"/>
          <w:sz w:val="20"/>
        </w:rPr>
        <w:t> </w:t>
      </w:r>
      <w:r>
        <w:rPr>
          <w:sz w:val="20"/>
        </w:rPr>
        <w:t>nhà</w:t>
      </w:r>
      <w:r>
        <w:rPr>
          <w:spacing w:val="-3"/>
          <w:sz w:val="20"/>
        </w:rPr>
        <w:t> </w:t>
      </w:r>
      <w:r>
        <w:rPr>
          <w:sz w:val="20"/>
        </w:rPr>
        <w:t>phải</w:t>
      </w:r>
      <w:r>
        <w:rPr>
          <w:spacing w:val="-2"/>
          <w:sz w:val="20"/>
        </w:rPr>
        <w:t> </w:t>
      </w:r>
      <w:r>
        <w:rPr>
          <w:sz w:val="20"/>
        </w:rPr>
        <w:t>được</w:t>
      </w:r>
      <w:r>
        <w:rPr>
          <w:spacing w:val="-3"/>
          <w:sz w:val="20"/>
        </w:rPr>
        <w:t> </w:t>
      </w:r>
      <w:r>
        <w:rPr>
          <w:sz w:val="20"/>
        </w:rPr>
        <w:t>làm</w:t>
      </w:r>
      <w:r>
        <w:rPr>
          <w:spacing w:val="-1"/>
          <w:sz w:val="20"/>
        </w:rPr>
        <w:t> </w:t>
      </w:r>
      <w:r>
        <w:rPr>
          <w:sz w:val="20"/>
        </w:rPr>
        <w:t>bằng</w:t>
      </w:r>
      <w:r>
        <w:rPr>
          <w:spacing w:val="-3"/>
          <w:sz w:val="20"/>
        </w:rPr>
        <w:t> </w:t>
      </w:r>
      <w:r>
        <w:rPr>
          <w:sz w:val="20"/>
        </w:rPr>
        <w:t>vật</w:t>
      </w:r>
      <w:r>
        <w:rPr>
          <w:spacing w:val="-1"/>
          <w:sz w:val="20"/>
        </w:rPr>
        <w:t> </w:t>
      </w:r>
      <w:r>
        <w:rPr>
          <w:sz w:val="20"/>
        </w:rPr>
        <w:t>liệu</w:t>
      </w:r>
      <w:r>
        <w:rPr>
          <w:spacing w:val="-5"/>
          <w:sz w:val="20"/>
        </w:rPr>
        <w:t> </w:t>
      </w:r>
      <w:r>
        <w:rPr>
          <w:sz w:val="20"/>
        </w:rPr>
        <w:t>không</w:t>
      </w:r>
      <w:r>
        <w:rPr>
          <w:spacing w:val="-4"/>
          <w:sz w:val="20"/>
        </w:rPr>
        <w:t> </w:t>
      </w:r>
      <w:r>
        <w:rPr>
          <w:sz w:val="20"/>
        </w:rPr>
        <w:t>cháy.</w:t>
      </w:r>
      <w:r>
        <w:rPr>
          <w:spacing w:val="-1"/>
          <w:sz w:val="20"/>
        </w:rPr>
        <w:t> </w:t>
      </w:r>
      <w:r>
        <w:rPr>
          <w:sz w:val="20"/>
        </w:rPr>
        <w:t>Cho phép sử dụng lớp cách nhiệt từ vật liệu có nhóm cháy Ch1 và Ch2 nếu nó được bảo vệ từ tất cả các phía bằng bê tông hoặc vữa trát có chiều dày không nhỏ hơn 50 mm. Tại các vị trí lắp khuôn cửa sổ và</w:t>
      </w:r>
      <w:r>
        <w:rPr>
          <w:spacing w:val="-3"/>
          <w:sz w:val="20"/>
        </w:rPr>
        <w:t> </w:t>
      </w:r>
      <w:r>
        <w:rPr>
          <w:sz w:val="20"/>
        </w:rPr>
        <w:t>cửa</w:t>
      </w:r>
      <w:r>
        <w:rPr>
          <w:spacing w:val="-2"/>
          <w:sz w:val="20"/>
        </w:rPr>
        <w:t> </w:t>
      </w:r>
      <w:r>
        <w:rPr>
          <w:sz w:val="20"/>
        </w:rPr>
        <w:t>đi</w:t>
      </w:r>
      <w:r>
        <w:rPr>
          <w:spacing w:val="-3"/>
          <w:sz w:val="20"/>
        </w:rPr>
        <w:t> </w:t>
      </w:r>
      <w:r>
        <w:rPr>
          <w:sz w:val="20"/>
        </w:rPr>
        <w:t>trên</w:t>
      </w:r>
      <w:r>
        <w:rPr>
          <w:spacing w:val="-3"/>
          <w:sz w:val="20"/>
        </w:rPr>
        <w:t> </w:t>
      </w:r>
      <w:r>
        <w:rPr>
          <w:sz w:val="20"/>
        </w:rPr>
        <w:t>tường</w:t>
      </w:r>
      <w:r>
        <w:rPr>
          <w:spacing w:val="-1"/>
          <w:sz w:val="20"/>
        </w:rPr>
        <w:t> </w:t>
      </w:r>
      <w:r>
        <w:rPr>
          <w:sz w:val="20"/>
        </w:rPr>
        <w:t>ngoài</w:t>
      </w:r>
      <w:r>
        <w:rPr>
          <w:spacing w:val="-2"/>
          <w:sz w:val="20"/>
        </w:rPr>
        <w:t> </w:t>
      </w:r>
      <w:r>
        <w:rPr>
          <w:sz w:val="20"/>
        </w:rPr>
        <w:t>chiều</w:t>
      </w:r>
      <w:r>
        <w:rPr>
          <w:spacing w:val="-1"/>
          <w:sz w:val="20"/>
        </w:rPr>
        <w:t> </w:t>
      </w:r>
      <w:r>
        <w:rPr>
          <w:sz w:val="20"/>
        </w:rPr>
        <w:t>dày</w:t>
      </w:r>
      <w:r>
        <w:rPr>
          <w:spacing w:val="-1"/>
          <w:sz w:val="20"/>
        </w:rPr>
        <w:t> </w:t>
      </w:r>
      <w:r>
        <w:rPr>
          <w:sz w:val="20"/>
        </w:rPr>
        <w:t>của</w:t>
      </w:r>
      <w:r>
        <w:rPr>
          <w:spacing w:val="-2"/>
          <w:sz w:val="20"/>
        </w:rPr>
        <w:t> </w:t>
      </w:r>
      <w:r>
        <w:rPr>
          <w:sz w:val="20"/>
        </w:rPr>
        <w:t>lớp</w:t>
      </w:r>
      <w:r>
        <w:rPr>
          <w:spacing w:val="-2"/>
          <w:sz w:val="20"/>
        </w:rPr>
        <w:t> </w:t>
      </w:r>
      <w:r>
        <w:rPr>
          <w:sz w:val="20"/>
        </w:rPr>
        <w:t>bê</w:t>
      </w:r>
      <w:r>
        <w:rPr>
          <w:spacing w:val="-2"/>
          <w:sz w:val="20"/>
        </w:rPr>
        <w:t> </w:t>
      </w:r>
      <w:r>
        <w:rPr>
          <w:sz w:val="20"/>
        </w:rPr>
        <w:t>tông</w:t>
      </w:r>
      <w:r>
        <w:rPr>
          <w:spacing w:val="-4"/>
          <w:sz w:val="20"/>
        </w:rPr>
        <w:t> </w:t>
      </w:r>
      <w:r>
        <w:rPr>
          <w:sz w:val="20"/>
        </w:rPr>
        <w:t>(vữa</w:t>
      </w:r>
      <w:r>
        <w:rPr>
          <w:spacing w:val="-2"/>
          <w:sz w:val="20"/>
        </w:rPr>
        <w:t> </w:t>
      </w:r>
      <w:r>
        <w:rPr>
          <w:sz w:val="20"/>
        </w:rPr>
        <w:t>trát)</w:t>
      </w:r>
      <w:r>
        <w:rPr>
          <w:spacing w:val="-2"/>
          <w:sz w:val="20"/>
        </w:rPr>
        <w:t> </w:t>
      </w:r>
      <w:r>
        <w:rPr>
          <w:sz w:val="20"/>
        </w:rPr>
        <w:t>này</w:t>
      </w:r>
      <w:r>
        <w:rPr>
          <w:spacing w:val="-2"/>
          <w:sz w:val="20"/>
        </w:rPr>
        <w:t> </w:t>
      </w:r>
      <w:r>
        <w:rPr>
          <w:sz w:val="20"/>
        </w:rPr>
        <w:t>phải</w:t>
      </w:r>
      <w:r>
        <w:rPr>
          <w:spacing w:val="-1"/>
          <w:sz w:val="20"/>
        </w:rPr>
        <w:t> </w:t>
      </w:r>
      <w:r>
        <w:rPr>
          <w:sz w:val="20"/>
        </w:rPr>
        <w:t>không</w:t>
      </w:r>
      <w:r>
        <w:rPr>
          <w:spacing w:val="-2"/>
          <w:sz w:val="20"/>
        </w:rPr>
        <w:t> </w:t>
      </w:r>
      <w:r>
        <w:rPr>
          <w:sz w:val="20"/>
        </w:rPr>
        <w:t>nhỏ</w:t>
      </w:r>
      <w:r>
        <w:rPr>
          <w:spacing w:val="-3"/>
          <w:sz w:val="20"/>
        </w:rPr>
        <w:t> </w:t>
      </w:r>
      <w:r>
        <w:rPr>
          <w:sz w:val="20"/>
        </w:rPr>
        <w:t>hơn</w:t>
      </w:r>
      <w:r>
        <w:rPr>
          <w:spacing w:val="-2"/>
          <w:sz w:val="20"/>
        </w:rPr>
        <w:t> </w:t>
      </w:r>
      <w:r>
        <w:rPr>
          <w:sz w:val="20"/>
        </w:rPr>
        <w:t>30</w:t>
      </w:r>
      <w:r>
        <w:rPr>
          <w:spacing w:val="-2"/>
          <w:sz w:val="20"/>
        </w:rPr>
        <w:t> </w:t>
      </w:r>
      <w:r>
        <w:rPr>
          <w:sz w:val="20"/>
        </w:rPr>
        <w:t>mm.</w:t>
      </w:r>
    </w:p>
    <w:p>
      <w:pPr>
        <w:pStyle w:val="ListParagraph"/>
        <w:numPr>
          <w:ilvl w:val="3"/>
          <w:numId w:val="57"/>
        </w:numPr>
        <w:tabs>
          <w:tab w:pos="1131" w:val="left" w:leader="none"/>
        </w:tabs>
        <w:spacing w:line="240" w:lineRule="auto" w:before="120" w:after="0"/>
        <w:ind w:left="1130" w:right="0" w:hanging="809"/>
        <w:jc w:val="both"/>
        <w:rPr>
          <w:sz w:val="20"/>
        </w:rPr>
      </w:pPr>
      <w:r>
        <w:rPr>
          <w:sz w:val="20"/>
        </w:rPr>
        <w:t>Các cửa ngăn cháy phải được bố trí phù hợp cho từng trường hợp như</w:t>
      </w:r>
      <w:r>
        <w:rPr>
          <w:spacing w:val="-12"/>
          <w:sz w:val="20"/>
        </w:rPr>
        <w:t> </w:t>
      </w:r>
      <w:r>
        <w:rPr>
          <w:sz w:val="20"/>
        </w:rPr>
        <w:t>sau:</w:t>
      </w:r>
    </w:p>
    <w:p>
      <w:pPr>
        <w:pStyle w:val="ListParagraph"/>
        <w:numPr>
          <w:ilvl w:val="0"/>
          <w:numId w:val="58"/>
        </w:numPr>
        <w:tabs>
          <w:tab w:pos="555" w:val="left" w:leader="none"/>
        </w:tabs>
        <w:spacing w:line="240" w:lineRule="auto" w:before="120" w:after="0"/>
        <w:ind w:left="322" w:right="1176" w:firstLine="0"/>
        <w:jc w:val="left"/>
        <w:rPr>
          <w:sz w:val="20"/>
        </w:rPr>
      </w:pPr>
      <w:r>
        <w:rPr>
          <w:sz w:val="20"/>
        </w:rPr>
        <w:t>Trừ</w:t>
      </w:r>
      <w:r>
        <w:rPr>
          <w:spacing w:val="-2"/>
          <w:sz w:val="20"/>
        </w:rPr>
        <w:t> </w:t>
      </w:r>
      <w:r>
        <w:rPr>
          <w:sz w:val="20"/>
        </w:rPr>
        <w:t>đoạn</w:t>
      </w:r>
      <w:r>
        <w:rPr>
          <w:spacing w:val="-2"/>
          <w:sz w:val="20"/>
        </w:rPr>
        <w:t> </w:t>
      </w:r>
      <w:r>
        <w:rPr>
          <w:sz w:val="20"/>
        </w:rPr>
        <w:t>b)</w:t>
      </w:r>
      <w:r>
        <w:rPr>
          <w:spacing w:val="-3"/>
          <w:sz w:val="20"/>
        </w:rPr>
        <w:t> </w:t>
      </w:r>
      <w:r>
        <w:rPr>
          <w:sz w:val="20"/>
        </w:rPr>
        <w:t>và</w:t>
      </w:r>
      <w:r>
        <w:rPr>
          <w:spacing w:val="-2"/>
          <w:sz w:val="20"/>
        </w:rPr>
        <w:t> </w:t>
      </w:r>
      <w:r>
        <w:rPr>
          <w:sz w:val="20"/>
        </w:rPr>
        <w:t>c)</w:t>
      </w:r>
      <w:r>
        <w:rPr>
          <w:spacing w:val="-2"/>
          <w:sz w:val="20"/>
        </w:rPr>
        <w:t> </w:t>
      </w:r>
      <w:r>
        <w:rPr>
          <w:sz w:val="20"/>
        </w:rPr>
        <w:t>dưới</w:t>
      </w:r>
      <w:r>
        <w:rPr>
          <w:spacing w:val="-4"/>
          <w:sz w:val="20"/>
        </w:rPr>
        <w:t> </w:t>
      </w:r>
      <w:r>
        <w:rPr>
          <w:sz w:val="20"/>
        </w:rPr>
        <w:t>đây,</w:t>
      </w:r>
      <w:r>
        <w:rPr>
          <w:spacing w:val="-2"/>
          <w:sz w:val="20"/>
        </w:rPr>
        <w:t> </w:t>
      </w:r>
      <w:r>
        <w:rPr>
          <w:sz w:val="20"/>
        </w:rPr>
        <w:t>giới</w:t>
      </w:r>
      <w:r>
        <w:rPr>
          <w:spacing w:val="-2"/>
          <w:sz w:val="20"/>
        </w:rPr>
        <w:t> </w:t>
      </w:r>
      <w:r>
        <w:rPr>
          <w:sz w:val="20"/>
        </w:rPr>
        <w:t>hạn</w:t>
      </w:r>
      <w:r>
        <w:rPr>
          <w:spacing w:val="-3"/>
          <w:sz w:val="20"/>
        </w:rPr>
        <w:t> </w:t>
      </w:r>
      <w:r>
        <w:rPr>
          <w:sz w:val="20"/>
        </w:rPr>
        <w:t>chịu</w:t>
      </w:r>
      <w:r>
        <w:rPr>
          <w:spacing w:val="-3"/>
          <w:sz w:val="20"/>
        </w:rPr>
        <w:t> </w:t>
      </w:r>
      <w:r>
        <w:rPr>
          <w:sz w:val="20"/>
        </w:rPr>
        <w:t>lửa của</w:t>
      </w:r>
      <w:r>
        <w:rPr>
          <w:spacing w:val="-4"/>
          <w:sz w:val="20"/>
        </w:rPr>
        <w:t> </w:t>
      </w:r>
      <w:r>
        <w:rPr>
          <w:sz w:val="20"/>
        </w:rPr>
        <w:t>cửa</w:t>
      </w:r>
      <w:r>
        <w:rPr>
          <w:spacing w:val="-3"/>
          <w:sz w:val="20"/>
        </w:rPr>
        <w:t> </w:t>
      </w:r>
      <w:r>
        <w:rPr>
          <w:sz w:val="20"/>
        </w:rPr>
        <w:t>phải</w:t>
      </w:r>
      <w:r>
        <w:rPr>
          <w:spacing w:val="-1"/>
          <w:sz w:val="20"/>
        </w:rPr>
        <w:t> </w:t>
      </w:r>
      <w:r>
        <w:rPr>
          <w:sz w:val="20"/>
        </w:rPr>
        <w:t>lấy</w:t>
      </w:r>
      <w:r>
        <w:rPr>
          <w:spacing w:val="-2"/>
          <w:sz w:val="20"/>
        </w:rPr>
        <w:t> </w:t>
      </w:r>
      <w:r>
        <w:rPr>
          <w:sz w:val="20"/>
        </w:rPr>
        <w:t>không</w:t>
      </w:r>
      <w:r>
        <w:rPr>
          <w:spacing w:val="-3"/>
          <w:sz w:val="20"/>
        </w:rPr>
        <w:t> </w:t>
      </w:r>
      <w:r>
        <w:rPr>
          <w:sz w:val="20"/>
        </w:rPr>
        <w:t>nhỏ</w:t>
      </w:r>
      <w:r>
        <w:rPr>
          <w:spacing w:val="-4"/>
          <w:sz w:val="20"/>
        </w:rPr>
        <w:t> </w:t>
      </w:r>
      <w:r>
        <w:rPr>
          <w:sz w:val="20"/>
        </w:rPr>
        <w:t>hơn</w:t>
      </w:r>
      <w:r>
        <w:rPr>
          <w:spacing w:val="2"/>
          <w:sz w:val="20"/>
        </w:rPr>
        <w:t> </w:t>
      </w:r>
      <w:r>
        <w:rPr>
          <w:sz w:val="20"/>
        </w:rPr>
        <w:t>EI</w:t>
      </w:r>
      <w:r>
        <w:rPr>
          <w:spacing w:val="-3"/>
          <w:sz w:val="20"/>
        </w:rPr>
        <w:t> </w:t>
      </w:r>
      <w:r>
        <w:rPr>
          <w:sz w:val="20"/>
        </w:rPr>
        <w:t>30</w:t>
      </w:r>
      <w:r>
        <w:rPr>
          <w:spacing w:val="-3"/>
          <w:sz w:val="20"/>
        </w:rPr>
        <w:t> </w:t>
      </w:r>
      <w:r>
        <w:rPr>
          <w:sz w:val="20"/>
        </w:rPr>
        <w:t>(EIW</w:t>
      </w:r>
      <w:r>
        <w:rPr>
          <w:spacing w:val="-2"/>
          <w:sz w:val="20"/>
        </w:rPr>
        <w:t> </w:t>
      </w:r>
      <w:r>
        <w:rPr>
          <w:sz w:val="20"/>
        </w:rPr>
        <w:t>30)</w:t>
      </w:r>
      <w:r>
        <w:rPr>
          <w:spacing w:val="-3"/>
          <w:sz w:val="20"/>
        </w:rPr>
        <w:t> </w:t>
      </w:r>
      <w:r>
        <w:rPr>
          <w:sz w:val="20"/>
        </w:rPr>
        <w:t>trong trường hợp sử dụng trong các cấu kiện có giới hạn chịu lửa EI 60 (EIW 60) và không nhỏ hơn EI 60 (EIW 60) trong các trường hợp còn</w:t>
      </w:r>
      <w:r>
        <w:rPr>
          <w:spacing w:val="-3"/>
          <w:sz w:val="20"/>
        </w:rPr>
        <w:t> </w:t>
      </w:r>
      <w:r>
        <w:rPr>
          <w:sz w:val="20"/>
        </w:rPr>
        <w:t>lại.</w:t>
      </w:r>
    </w:p>
    <w:p>
      <w:pPr>
        <w:pStyle w:val="ListParagraph"/>
        <w:numPr>
          <w:ilvl w:val="0"/>
          <w:numId w:val="58"/>
        </w:numPr>
        <w:tabs>
          <w:tab w:pos="555" w:val="left" w:leader="none"/>
        </w:tabs>
        <w:spacing w:line="240" w:lineRule="auto" w:before="122" w:after="0"/>
        <w:ind w:left="322" w:right="1186" w:firstLine="0"/>
        <w:jc w:val="both"/>
        <w:rPr>
          <w:sz w:val="20"/>
        </w:rPr>
      </w:pPr>
      <w:r>
        <w:rPr>
          <w:sz w:val="20"/>
        </w:rPr>
        <w:t>Cửa</w:t>
      </w:r>
      <w:r>
        <w:rPr>
          <w:spacing w:val="-4"/>
          <w:sz w:val="20"/>
        </w:rPr>
        <w:t> </w:t>
      </w:r>
      <w:r>
        <w:rPr>
          <w:sz w:val="20"/>
        </w:rPr>
        <w:t>ngăn</w:t>
      </w:r>
      <w:r>
        <w:rPr>
          <w:spacing w:val="-4"/>
          <w:sz w:val="20"/>
        </w:rPr>
        <w:t> </w:t>
      </w:r>
      <w:r>
        <w:rPr>
          <w:sz w:val="20"/>
        </w:rPr>
        <w:t>cháy</w:t>
      </w:r>
      <w:r>
        <w:rPr>
          <w:spacing w:val="-3"/>
          <w:sz w:val="20"/>
        </w:rPr>
        <w:t> </w:t>
      </w:r>
      <w:r>
        <w:rPr>
          <w:sz w:val="20"/>
        </w:rPr>
        <w:t>là</w:t>
      </w:r>
      <w:r>
        <w:rPr>
          <w:spacing w:val="-1"/>
          <w:sz w:val="20"/>
        </w:rPr>
        <w:t> </w:t>
      </w:r>
      <w:r>
        <w:rPr>
          <w:sz w:val="20"/>
        </w:rPr>
        <w:t>loại</w:t>
      </w:r>
      <w:r>
        <w:rPr>
          <w:spacing w:val="-2"/>
          <w:sz w:val="20"/>
        </w:rPr>
        <w:t> </w:t>
      </w:r>
      <w:r>
        <w:rPr>
          <w:sz w:val="20"/>
        </w:rPr>
        <w:t>2</w:t>
      </w:r>
      <w:r>
        <w:rPr>
          <w:spacing w:val="-2"/>
          <w:sz w:val="20"/>
        </w:rPr>
        <w:t> </w:t>
      </w:r>
      <w:r>
        <w:rPr>
          <w:sz w:val="20"/>
        </w:rPr>
        <w:t>trong</w:t>
      </w:r>
      <w:r>
        <w:rPr>
          <w:spacing w:val="-3"/>
          <w:sz w:val="20"/>
        </w:rPr>
        <w:t> </w:t>
      </w:r>
      <w:r>
        <w:rPr>
          <w:sz w:val="20"/>
        </w:rPr>
        <w:t>trường</w:t>
      </w:r>
      <w:r>
        <w:rPr>
          <w:spacing w:val="-3"/>
          <w:sz w:val="20"/>
        </w:rPr>
        <w:t> </w:t>
      </w:r>
      <w:r>
        <w:rPr>
          <w:sz w:val="20"/>
        </w:rPr>
        <w:t>hợp:</w:t>
      </w:r>
      <w:r>
        <w:rPr>
          <w:spacing w:val="-4"/>
          <w:sz w:val="20"/>
        </w:rPr>
        <w:t> </w:t>
      </w:r>
      <w:r>
        <w:rPr>
          <w:sz w:val="20"/>
        </w:rPr>
        <w:t>cửa</w:t>
      </w:r>
      <w:r>
        <w:rPr>
          <w:spacing w:val="-3"/>
          <w:sz w:val="20"/>
        </w:rPr>
        <w:t> </w:t>
      </w:r>
      <w:r>
        <w:rPr>
          <w:sz w:val="20"/>
        </w:rPr>
        <w:t>từ</w:t>
      </w:r>
      <w:r>
        <w:rPr>
          <w:spacing w:val="-3"/>
          <w:sz w:val="20"/>
        </w:rPr>
        <w:t> </w:t>
      </w:r>
      <w:r>
        <w:rPr>
          <w:sz w:val="20"/>
        </w:rPr>
        <w:t>khoang</w:t>
      </w:r>
      <w:r>
        <w:rPr>
          <w:spacing w:val="-3"/>
          <w:sz w:val="20"/>
        </w:rPr>
        <w:t> </w:t>
      </w:r>
      <w:r>
        <w:rPr>
          <w:sz w:val="20"/>
        </w:rPr>
        <w:t>đệm</w:t>
      </w:r>
      <w:r>
        <w:rPr>
          <w:spacing w:val="-2"/>
          <w:sz w:val="20"/>
        </w:rPr>
        <w:t> </w:t>
      </w:r>
      <w:r>
        <w:rPr>
          <w:sz w:val="20"/>
        </w:rPr>
        <w:t>đi</w:t>
      </w:r>
      <w:r>
        <w:rPr>
          <w:spacing w:val="-4"/>
          <w:sz w:val="20"/>
        </w:rPr>
        <w:t> </w:t>
      </w:r>
      <w:r>
        <w:rPr>
          <w:sz w:val="20"/>
        </w:rPr>
        <w:t>vào</w:t>
      </w:r>
      <w:r>
        <w:rPr>
          <w:spacing w:val="-3"/>
          <w:sz w:val="20"/>
        </w:rPr>
        <w:t> </w:t>
      </w:r>
      <w:r>
        <w:rPr>
          <w:sz w:val="20"/>
        </w:rPr>
        <w:t>buồng</w:t>
      </w:r>
      <w:r>
        <w:rPr>
          <w:spacing w:val="-2"/>
          <w:sz w:val="20"/>
        </w:rPr>
        <w:t> </w:t>
      </w:r>
      <w:r>
        <w:rPr>
          <w:sz w:val="20"/>
        </w:rPr>
        <w:t>thang</w:t>
      </w:r>
      <w:r>
        <w:rPr>
          <w:spacing w:val="-1"/>
          <w:sz w:val="20"/>
        </w:rPr>
        <w:t> </w:t>
      </w:r>
      <w:r>
        <w:rPr>
          <w:sz w:val="20"/>
        </w:rPr>
        <w:t>bộ</w:t>
      </w:r>
      <w:r>
        <w:rPr>
          <w:spacing w:val="-5"/>
          <w:sz w:val="20"/>
        </w:rPr>
        <w:t> </w:t>
      </w:r>
      <w:r>
        <w:rPr>
          <w:sz w:val="20"/>
        </w:rPr>
        <w:t>không</w:t>
      </w:r>
      <w:r>
        <w:rPr>
          <w:spacing w:val="-2"/>
          <w:sz w:val="20"/>
        </w:rPr>
        <w:t> </w:t>
      </w:r>
      <w:r>
        <w:rPr>
          <w:sz w:val="20"/>
        </w:rPr>
        <w:t>nhiễm khói, vào sảnh thang máy và vào phòng có ống đổ</w:t>
      </w:r>
      <w:r>
        <w:rPr>
          <w:spacing w:val="-11"/>
          <w:sz w:val="20"/>
        </w:rPr>
        <w:t> </w:t>
      </w:r>
      <w:r>
        <w:rPr>
          <w:sz w:val="20"/>
        </w:rPr>
        <w:t>rác.</w:t>
      </w:r>
    </w:p>
    <w:p>
      <w:pPr>
        <w:pStyle w:val="ListParagraph"/>
        <w:numPr>
          <w:ilvl w:val="0"/>
          <w:numId w:val="58"/>
        </w:numPr>
        <w:tabs>
          <w:tab w:pos="545" w:val="left" w:leader="none"/>
        </w:tabs>
        <w:spacing w:line="240" w:lineRule="auto" w:before="118" w:after="0"/>
        <w:ind w:left="544" w:right="0" w:hanging="223"/>
        <w:jc w:val="both"/>
        <w:rPr>
          <w:sz w:val="20"/>
        </w:rPr>
      </w:pPr>
      <w:r>
        <w:rPr>
          <w:sz w:val="20"/>
        </w:rPr>
        <w:t>Cửa giếng thang máy đi vào sảnh thang máy phải là các cửa kín</w:t>
      </w:r>
      <w:r>
        <w:rPr>
          <w:spacing w:val="-13"/>
          <w:sz w:val="20"/>
        </w:rPr>
        <w:t> </w:t>
      </w:r>
      <w:r>
        <w:rPr>
          <w:sz w:val="20"/>
        </w:rPr>
        <w:t>khói.</w:t>
      </w:r>
    </w:p>
    <w:p>
      <w:pPr>
        <w:pStyle w:val="ListParagraph"/>
        <w:numPr>
          <w:ilvl w:val="3"/>
          <w:numId w:val="57"/>
        </w:numPr>
        <w:tabs>
          <w:tab w:pos="1134" w:val="left" w:leader="none"/>
        </w:tabs>
        <w:spacing w:line="240" w:lineRule="auto" w:before="120" w:after="0"/>
        <w:ind w:left="322" w:right="1344" w:firstLine="0"/>
        <w:jc w:val="left"/>
        <w:rPr>
          <w:sz w:val="20"/>
        </w:rPr>
      </w:pPr>
      <w:r>
        <w:rPr>
          <w:sz w:val="20"/>
        </w:rPr>
        <w:t>Vật liệu hoàn thiện trần, tường, sàn trên các đường thoát nạn, trong sảnh thang máy, sảnh chung,</w:t>
      </w:r>
      <w:r>
        <w:rPr>
          <w:spacing w:val="-1"/>
          <w:sz w:val="20"/>
        </w:rPr>
        <w:t> </w:t>
      </w:r>
      <w:r>
        <w:rPr>
          <w:sz w:val="20"/>
        </w:rPr>
        <w:t>tầng</w:t>
      </w:r>
      <w:r>
        <w:rPr>
          <w:spacing w:val="-3"/>
          <w:sz w:val="20"/>
        </w:rPr>
        <w:t> </w:t>
      </w:r>
      <w:r>
        <w:rPr>
          <w:sz w:val="20"/>
        </w:rPr>
        <w:t>kỹ</w:t>
      </w:r>
      <w:r>
        <w:rPr>
          <w:spacing w:val="-2"/>
          <w:sz w:val="20"/>
        </w:rPr>
        <w:t> </w:t>
      </w:r>
      <w:r>
        <w:rPr>
          <w:sz w:val="20"/>
        </w:rPr>
        <w:t>thuật</w:t>
      </w:r>
      <w:r>
        <w:rPr>
          <w:spacing w:val="-3"/>
          <w:sz w:val="20"/>
        </w:rPr>
        <w:t> </w:t>
      </w:r>
      <w:r>
        <w:rPr>
          <w:sz w:val="20"/>
        </w:rPr>
        <w:t>phải</w:t>
      </w:r>
      <w:r>
        <w:rPr>
          <w:spacing w:val="-1"/>
          <w:sz w:val="20"/>
        </w:rPr>
        <w:t> </w:t>
      </w:r>
      <w:r>
        <w:rPr>
          <w:sz w:val="20"/>
        </w:rPr>
        <w:t>là</w:t>
      </w:r>
      <w:r>
        <w:rPr>
          <w:spacing w:val="-1"/>
          <w:sz w:val="20"/>
        </w:rPr>
        <w:t> </w:t>
      </w:r>
      <w:r>
        <w:rPr>
          <w:sz w:val="20"/>
        </w:rPr>
        <w:t>vật</w:t>
      </w:r>
      <w:r>
        <w:rPr>
          <w:spacing w:val="-4"/>
          <w:sz w:val="20"/>
        </w:rPr>
        <w:t> </w:t>
      </w:r>
      <w:r>
        <w:rPr>
          <w:sz w:val="20"/>
        </w:rPr>
        <w:t>liệu</w:t>
      </w:r>
      <w:r>
        <w:rPr>
          <w:spacing w:val="-4"/>
          <w:sz w:val="20"/>
        </w:rPr>
        <w:t> </w:t>
      </w:r>
      <w:r>
        <w:rPr>
          <w:sz w:val="20"/>
        </w:rPr>
        <w:t>không cháy</w:t>
      </w:r>
      <w:r>
        <w:rPr>
          <w:spacing w:val="3"/>
          <w:sz w:val="20"/>
        </w:rPr>
        <w:t> </w:t>
      </w:r>
      <w:r>
        <w:rPr>
          <w:sz w:val="20"/>
          <w:shd w:fill="FFFF00" w:color="auto" w:val="clear"/>
        </w:rPr>
        <w:t>,</w:t>
      </w:r>
      <w:r>
        <w:rPr>
          <w:spacing w:val="-3"/>
          <w:sz w:val="20"/>
          <w:shd w:fill="FFFF00" w:color="auto" w:val="clear"/>
        </w:rPr>
        <w:t> </w:t>
      </w:r>
      <w:r>
        <w:rPr>
          <w:sz w:val="20"/>
          <w:shd w:fill="FFFF00" w:color="auto" w:val="clear"/>
        </w:rPr>
        <w:t>trường</w:t>
      </w:r>
      <w:r>
        <w:rPr>
          <w:spacing w:val="-3"/>
          <w:sz w:val="20"/>
          <w:shd w:fill="FFFF00" w:color="auto" w:val="clear"/>
        </w:rPr>
        <w:t> </w:t>
      </w:r>
      <w:r>
        <w:rPr>
          <w:sz w:val="20"/>
          <w:shd w:fill="FFFF00" w:color="auto" w:val="clear"/>
        </w:rPr>
        <w:t>hợp</w:t>
      </w:r>
      <w:r>
        <w:rPr>
          <w:spacing w:val="-3"/>
          <w:sz w:val="20"/>
          <w:shd w:fill="FFFF00" w:color="auto" w:val="clear"/>
        </w:rPr>
        <w:t> </w:t>
      </w:r>
      <w:r>
        <w:rPr>
          <w:sz w:val="20"/>
          <w:shd w:fill="FFFF00" w:color="auto" w:val="clear"/>
        </w:rPr>
        <w:t>không</w:t>
      </w:r>
      <w:r>
        <w:rPr>
          <w:spacing w:val="-3"/>
          <w:sz w:val="20"/>
          <w:shd w:fill="FFFF00" w:color="auto" w:val="clear"/>
        </w:rPr>
        <w:t> </w:t>
      </w:r>
      <w:r>
        <w:rPr>
          <w:sz w:val="20"/>
          <w:shd w:fill="FFFF00" w:color="auto" w:val="clear"/>
        </w:rPr>
        <w:t>thể</w:t>
      </w:r>
      <w:r>
        <w:rPr>
          <w:spacing w:val="-2"/>
          <w:sz w:val="20"/>
          <w:shd w:fill="FFFF00" w:color="auto" w:val="clear"/>
        </w:rPr>
        <w:t> </w:t>
      </w:r>
      <w:r>
        <w:rPr>
          <w:sz w:val="20"/>
          <w:shd w:fill="FFFF00" w:color="auto" w:val="clear"/>
        </w:rPr>
        <w:t>đáp</w:t>
      </w:r>
      <w:r>
        <w:rPr>
          <w:spacing w:val="-3"/>
          <w:sz w:val="20"/>
          <w:shd w:fill="FFFF00" w:color="auto" w:val="clear"/>
        </w:rPr>
        <w:t> </w:t>
      </w:r>
      <w:r>
        <w:rPr>
          <w:sz w:val="20"/>
          <w:shd w:fill="FFFF00" w:color="auto" w:val="clear"/>
        </w:rPr>
        <w:t>ứng</w:t>
      </w:r>
      <w:r>
        <w:rPr>
          <w:spacing w:val="-4"/>
          <w:sz w:val="20"/>
          <w:shd w:fill="FFFF00" w:color="auto" w:val="clear"/>
        </w:rPr>
        <w:t> </w:t>
      </w:r>
      <w:r>
        <w:rPr>
          <w:sz w:val="20"/>
          <w:shd w:fill="FFFF00" w:color="auto" w:val="clear"/>
        </w:rPr>
        <w:t>thì</w:t>
      </w:r>
      <w:r>
        <w:rPr>
          <w:spacing w:val="-3"/>
          <w:sz w:val="20"/>
          <w:shd w:fill="FFFF00" w:color="auto" w:val="clear"/>
        </w:rPr>
        <w:t> </w:t>
      </w:r>
      <w:r>
        <w:rPr>
          <w:sz w:val="20"/>
          <w:shd w:fill="FFFF00" w:color="auto" w:val="clear"/>
        </w:rPr>
        <w:t>tuân</w:t>
      </w:r>
      <w:r>
        <w:rPr>
          <w:spacing w:val="-4"/>
          <w:sz w:val="20"/>
          <w:shd w:fill="FFFF00" w:color="auto" w:val="clear"/>
        </w:rPr>
        <w:t> </w:t>
      </w:r>
      <w:r>
        <w:rPr>
          <w:sz w:val="20"/>
          <w:shd w:fill="FFFF00" w:color="auto" w:val="clear"/>
        </w:rPr>
        <w:t>thủ</w:t>
      </w:r>
      <w:r>
        <w:rPr>
          <w:spacing w:val="-4"/>
          <w:sz w:val="20"/>
          <w:shd w:fill="FFFF00" w:color="auto" w:val="clear"/>
        </w:rPr>
        <w:t> </w:t>
      </w:r>
      <w:r>
        <w:rPr>
          <w:sz w:val="20"/>
          <w:shd w:fill="FFFF00" w:color="auto" w:val="clear"/>
        </w:rPr>
        <w:t>3.5.10</w:t>
      </w:r>
      <w:r>
        <w:rPr>
          <w:sz w:val="20"/>
        </w:rPr>
        <w:t>.</w:t>
      </w:r>
    </w:p>
    <w:p>
      <w:pPr>
        <w:pStyle w:val="ListParagraph"/>
        <w:numPr>
          <w:ilvl w:val="3"/>
          <w:numId w:val="57"/>
        </w:numPr>
        <w:tabs>
          <w:tab w:pos="1134" w:val="left" w:leader="none"/>
        </w:tabs>
        <w:spacing w:line="240" w:lineRule="auto" w:before="122" w:after="0"/>
        <w:ind w:left="322" w:right="1430" w:firstLine="0"/>
        <w:jc w:val="left"/>
        <w:rPr>
          <w:sz w:val="20"/>
        </w:rPr>
      </w:pPr>
      <w:r>
        <w:rPr>
          <w:sz w:val="20"/>
        </w:rPr>
        <w:t>Lớp</w:t>
      </w:r>
      <w:r>
        <w:rPr>
          <w:spacing w:val="-4"/>
          <w:sz w:val="20"/>
        </w:rPr>
        <w:t> </w:t>
      </w:r>
      <w:r>
        <w:rPr>
          <w:sz w:val="20"/>
        </w:rPr>
        <w:t>cách</w:t>
      </w:r>
      <w:r>
        <w:rPr>
          <w:spacing w:val="-3"/>
          <w:sz w:val="20"/>
        </w:rPr>
        <w:t> </w:t>
      </w:r>
      <w:r>
        <w:rPr>
          <w:sz w:val="20"/>
        </w:rPr>
        <w:t>âm</w:t>
      </w:r>
      <w:r>
        <w:rPr>
          <w:spacing w:val="-3"/>
          <w:sz w:val="20"/>
        </w:rPr>
        <w:t> </w:t>
      </w:r>
      <w:r>
        <w:rPr>
          <w:sz w:val="20"/>
        </w:rPr>
        <w:t>của</w:t>
      </w:r>
      <w:r>
        <w:rPr>
          <w:spacing w:val="-2"/>
          <w:sz w:val="20"/>
        </w:rPr>
        <w:t> </w:t>
      </w:r>
      <w:r>
        <w:rPr>
          <w:sz w:val="20"/>
        </w:rPr>
        <w:t>các</w:t>
      </w:r>
      <w:r>
        <w:rPr>
          <w:spacing w:val="-3"/>
          <w:sz w:val="20"/>
        </w:rPr>
        <w:t> </w:t>
      </w:r>
      <w:r>
        <w:rPr>
          <w:sz w:val="20"/>
        </w:rPr>
        <w:t>phòng,</w:t>
      </w:r>
      <w:r>
        <w:rPr>
          <w:spacing w:val="-4"/>
          <w:sz w:val="20"/>
        </w:rPr>
        <w:t> </w:t>
      </w:r>
      <w:r>
        <w:rPr>
          <w:sz w:val="20"/>
        </w:rPr>
        <w:t>cũng</w:t>
      </w:r>
      <w:r>
        <w:rPr>
          <w:spacing w:val="-3"/>
          <w:sz w:val="20"/>
        </w:rPr>
        <w:t> </w:t>
      </w:r>
      <w:r>
        <w:rPr>
          <w:sz w:val="20"/>
        </w:rPr>
        <w:t>như</w:t>
      </w:r>
      <w:r>
        <w:rPr>
          <w:spacing w:val="-2"/>
          <w:sz w:val="20"/>
        </w:rPr>
        <w:t> </w:t>
      </w:r>
      <w:r>
        <w:rPr>
          <w:sz w:val="20"/>
        </w:rPr>
        <w:t>cách</w:t>
      </w:r>
      <w:r>
        <w:rPr>
          <w:spacing w:val="1"/>
          <w:sz w:val="20"/>
        </w:rPr>
        <w:t> </w:t>
      </w:r>
      <w:r>
        <w:rPr>
          <w:sz w:val="20"/>
        </w:rPr>
        <w:t>nhiệt</w:t>
      </w:r>
      <w:r>
        <w:rPr>
          <w:spacing w:val="-5"/>
          <w:sz w:val="20"/>
        </w:rPr>
        <w:t> </w:t>
      </w:r>
      <w:r>
        <w:rPr>
          <w:sz w:val="20"/>
        </w:rPr>
        <w:t>cho</w:t>
      </w:r>
      <w:r>
        <w:rPr>
          <w:spacing w:val="-2"/>
          <w:sz w:val="20"/>
        </w:rPr>
        <w:t> </w:t>
      </w:r>
      <w:r>
        <w:rPr>
          <w:sz w:val="20"/>
        </w:rPr>
        <w:t>thiết</w:t>
      </w:r>
      <w:r>
        <w:rPr>
          <w:spacing w:val="-4"/>
          <w:sz w:val="20"/>
        </w:rPr>
        <w:t> </w:t>
      </w:r>
      <w:r>
        <w:rPr>
          <w:sz w:val="20"/>
        </w:rPr>
        <w:t>bị</w:t>
      </w:r>
      <w:r>
        <w:rPr>
          <w:spacing w:val="-4"/>
          <w:sz w:val="20"/>
        </w:rPr>
        <w:t> </w:t>
      </w:r>
      <w:r>
        <w:rPr>
          <w:sz w:val="20"/>
        </w:rPr>
        <w:t>và</w:t>
      </w:r>
      <w:r>
        <w:rPr>
          <w:spacing w:val="-1"/>
          <w:sz w:val="20"/>
        </w:rPr>
        <w:t> </w:t>
      </w:r>
      <w:r>
        <w:rPr>
          <w:sz w:val="20"/>
        </w:rPr>
        <w:t>đường</w:t>
      </w:r>
      <w:r>
        <w:rPr>
          <w:spacing w:val="-2"/>
          <w:sz w:val="20"/>
        </w:rPr>
        <w:t> </w:t>
      </w:r>
      <w:r>
        <w:rPr>
          <w:sz w:val="20"/>
        </w:rPr>
        <w:t>ống</w:t>
      </w:r>
      <w:r>
        <w:rPr>
          <w:spacing w:val="-3"/>
          <w:sz w:val="20"/>
        </w:rPr>
        <w:t> </w:t>
      </w:r>
      <w:r>
        <w:rPr>
          <w:sz w:val="20"/>
        </w:rPr>
        <w:t>kỹ</w:t>
      </w:r>
      <w:r>
        <w:rPr>
          <w:spacing w:val="-2"/>
          <w:sz w:val="20"/>
        </w:rPr>
        <w:t> </w:t>
      </w:r>
      <w:r>
        <w:rPr>
          <w:sz w:val="20"/>
        </w:rPr>
        <w:t>thuật</w:t>
      </w:r>
      <w:r>
        <w:rPr>
          <w:spacing w:val="-1"/>
          <w:sz w:val="20"/>
        </w:rPr>
        <w:t> </w:t>
      </w:r>
      <w:r>
        <w:rPr>
          <w:sz w:val="20"/>
        </w:rPr>
        <w:t>phải làm từ vật liệu không</w:t>
      </w:r>
      <w:r>
        <w:rPr>
          <w:spacing w:val="-4"/>
          <w:sz w:val="20"/>
        </w:rPr>
        <w:t> </w:t>
      </w:r>
      <w:r>
        <w:rPr>
          <w:sz w:val="20"/>
        </w:rPr>
        <w:t>cháy.</w:t>
      </w:r>
    </w:p>
    <w:p>
      <w:pPr>
        <w:spacing w:after="0" w:line="240" w:lineRule="auto"/>
        <w:jc w:val="left"/>
        <w:rPr>
          <w:sz w:val="20"/>
        </w:rPr>
        <w:sectPr>
          <w:pgSz w:w="11910" w:h="16840"/>
          <w:pgMar w:top="480" w:bottom="280" w:left="1380" w:right="0"/>
        </w:sectPr>
      </w:pPr>
    </w:p>
    <w:p>
      <w:pPr>
        <w:pStyle w:val="ListParagraph"/>
        <w:numPr>
          <w:ilvl w:val="3"/>
          <w:numId w:val="57"/>
        </w:numPr>
        <w:tabs>
          <w:tab w:pos="1131" w:val="left" w:leader="none"/>
        </w:tabs>
        <w:spacing w:line="240" w:lineRule="auto" w:before="67" w:after="0"/>
        <w:ind w:left="322" w:right="1153" w:firstLine="0"/>
        <w:jc w:val="left"/>
        <w:rPr>
          <w:sz w:val="20"/>
        </w:rPr>
      </w:pPr>
      <w:r>
        <w:rPr>
          <w:sz w:val="20"/>
        </w:rPr>
        <w:t>Các</w:t>
      </w:r>
      <w:r>
        <w:rPr>
          <w:spacing w:val="-3"/>
          <w:sz w:val="20"/>
        </w:rPr>
        <w:t> </w:t>
      </w:r>
      <w:r>
        <w:rPr>
          <w:sz w:val="20"/>
        </w:rPr>
        <w:t>đường</w:t>
      </w:r>
      <w:r>
        <w:rPr>
          <w:spacing w:val="-2"/>
          <w:sz w:val="20"/>
        </w:rPr>
        <w:t> </w:t>
      </w:r>
      <w:r>
        <w:rPr>
          <w:sz w:val="20"/>
        </w:rPr>
        <w:t>ống</w:t>
      </w:r>
      <w:r>
        <w:rPr>
          <w:spacing w:val="-3"/>
          <w:sz w:val="20"/>
        </w:rPr>
        <w:t> </w:t>
      </w:r>
      <w:r>
        <w:rPr>
          <w:sz w:val="20"/>
        </w:rPr>
        <w:t>chính</w:t>
      </w:r>
      <w:r>
        <w:rPr>
          <w:spacing w:val="-2"/>
          <w:sz w:val="20"/>
        </w:rPr>
        <w:t> </w:t>
      </w:r>
      <w:r>
        <w:rPr>
          <w:sz w:val="20"/>
        </w:rPr>
        <w:t>theo</w:t>
      </w:r>
      <w:r>
        <w:rPr>
          <w:spacing w:val="-3"/>
          <w:sz w:val="20"/>
        </w:rPr>
        <w:t> </w:t>
      </w:r>
      <w:r>
        <w:rPr>
          <w:sz w:val="20"/>
        </w:rPr>
        <w:t>trục</w:t>
      </w:r>
      <w:r>
        <w:rPr>
          <w:spacing w:val="-2"/>
          <w:sz w:val="20"/>
        </w:rPr>
        <w:t> </w:t>
      </w:r>
      <w:r>
        <w:rPr>
          <w:sz w:val="20"/>
        </w:rPr>
        <w:t>đứng</w:t>
      </w:r>
      <w:r>
        <w:rPr>
          <w:spacing w:val="-3"/>
          <w:sz w:val="20"/>
        </w:rPr>
        <w:t> </w:t>
      </w:r>
      <w:r>
        <w:rPr>
          <w:sz w:val="20"/>
        </w:rPr>
        <w:t>của</w:t>
      </w:r>
      <w:r>
        <w:rPr>
          <w:spacing w:val="-3"/>
          <w:sz w:val="20"/>
        </w:rPr>
        <w:t> </w:t>
      </w:r>
      <w:r>
        <w:rPr>
          <w:sz w:val="20"/>
        </w:rPr>
        <w:t>hệ</w:t>
      </w:r>
      <w:r>
        <w:rPr>
          <w:spacing w:val="-1"/>
          <w:sz w:val="20"/>
        </w:rPr>
        <w:t> </w:t>
      </w:r>
      <w:r>
        <w:rPr>
          <w:sz w:val="20"/>
        </w:rPr>
        <w:t>thống</w:t>
      </w:r>
      <w:r>
        <w:rPr>
          <w:spacing w:val="-3"/>
          <w:sz w:val="20"/>
        </w:rPr>
        <w:t> </w:t>
      </w:r>
      <w:r>
        <w:rPr>
          <w:sz w:val="20"/>
        </w:rPr>
        <w:t>kỹ</w:t>
      </w:r>
      <w:r>
        <w:rPr>
          <w:spacing w:val="-2"/>
          <w:sz w:val="20"/>
        </w:rPr>
        <w:t> </w:t>
      </w:r>
      <w:r>
        <w:rPr>
          <w:sz w:val="20"/>
        </w:rPr>
        <w:t>thuật</w:t>
      </w:r>
      <w:r>
        <w:rPr>
          <w:spacing w:val="-5"/>
          <w:sz w:val="20"/>
        </w:rPr>
        <w:t> </w:t>
      </w:r>
      <w:r>
        <w:rPr>
          <w:sz w:val="20"/>
        </w:rPr>
        <w:t>(thoát</w:t>
      </w:r>
      <w:r>
        <w:rPr>
          <w:spacing w:val="-4"/>
          <w:sz w:val="20"/>
        </w:rPr>
        <w:t> </w:t>
      </w:r>
      <w:r>
        <w:rPr>
          <w:sz w:val="20"/>
        </w:rPr>
        <w:t>nước,</w:t>
      </w:r>
      <w:r>
        <w:rPr>
          <w:spacing w:val="-3"/>
          <w:sz w:val="20"/>
        </w:rPr>
        <w:t> </w:t>
      </w:r>
      <w:r>
        <w:rPr>
          <w:sz w:val="20"/>
        </w:rPr>
        <w:t>dẫn</w:t>
      </w:r>
      <w:r>
        <w:rPr>
          <w:spacing w:val="-1"/>
          <w:sz w:val="20"/>
        </w:rPr>
        <w:t> </w:t>
      </w:r>
      <w:r>
        <w:rPr>
          <w:sz w:val="20"/>
        </w:rPr>
        <w:t>nước</w:t>
      </w:r>
      <w:r>
        <w:rPr>
          <w:spacing w:val="-1"/>
          <w:sz w:val="20"/>
        </w:rPr>
        <w:t> </w:t>
      </w:r>
      <w:r>
        <w:rPr>
          <w:sz w:val="20"/>
        </w:rPr>
        <w:t>mưa,</w:t>
      </w:r>
      <w:r>
        <w:rPr>
          <w:spacing w:val="-4"/>
          <w:sz w:val="20"/>
        </w:rPr>
        <w:t> </w:t>
      </w:r>
      <w:r>
        <w:rPr>
          <w:sz w:val="20"/>
        </w:rPr>
        <w:t>cấp nước nóng và lạnh) được làm bằng vật liệu không cháy hoặc được đặt trong các kênh, hộp kỹ thuật làm bằng vật liệu không cháy. Yêu cầu đối với hệ thống thu gom rác thực hiện theo</w:t>
      </w:r>
      <w:r>
        <w:rPr>
          <w:spacing w:val="-29"/>
          <w:sz w:val="20"/>
        </w:rPr>
        <w:t> </w:t>
      </w:r>
      <w:r>
        <w:rPr>
          <w:sz w:val="20"/>
        </w:rPr>
        <w:t>A.2.30.</w:t>
      </w:r>
    </w:p>
    <w:p>
      <w:pPr>
        <w:pStyle w:val="ListParagraph"/>
        <w:numPr>
          <w:ilvl w:val="3"/>
          <w:numId w:val="57"/>
        </w:numPr>
        <w:tabs>
          <w:tab w:pos="1134" w:val="left" w:leader="none"/>
        </w:tabs>
        <w:spacing w:line="240" w:lineRule="auto" w:before="122" w:after="0"/>
        <w:ind w:left="322" w:right="1471" w:firstLine="0"/>
        <w:jc w:val="left"/>
        <w:rPr>
          <w:sz w:val="20"/>
        </w:rPr>
      </w:pPr>
      <w:r>
        <w:rPr>
          <w:sz w:val="20"/>
        </w:rPr>
        <w:t>Việc</w:t>
      </w:r>
      <w:r>
        <w:rPr>
          <w:spacing w:val="-3"/>
          <w:sz w:val="20"/>
        </w:rPr>
        <w:t> </w:t>
      </w:r>
      <w:r>
        <w:rPr>
          <w:sz w:val="20"/>
        </w:rPr>
        <w:t>bảo</w:t>
      </w:r>
      <w:r>
        <w:rPr>
          <w:spacing w:val="-3"/>
          <w:sz w:val="20"/>
        </w:rPr>
        <w:t> </w:t>
      </w:r>
      <w:r>
        <w:rPr>
          <w:sz w:val="20"/>
        </w:rPr>
        <w:t>vệ</w:t>
      </w:r>
      <w:r>
        <w:rPr>
          <w:spacing w:val="-3"/>
          <w:sz w:val="20"/>
        </w:rPr>
        <w:t> </w:t>
      </w:r>
      <w:r>
        <w:rPr>
          <w:sz w:val="20"/>
        </w:rPr>
        <w:t>chống</w:t>
      </w:r>
      <w:r>
        <w:rPr>
          <w:spacing w:val="-3"/>
          <w:sz w:val="20"/>
        </w:rPr>
        <w:t> </w:t>
      </w:r>
      <w:r>
        <w:rPr>
          <w:sz w:val="20"/>
        </w:rPr>
        <w:t>khói</w:t>
      </w:r>
      <w:r>
        <w:rPr>
          <w:spacing w:val="-3"/>
          <w:sz w:val="20"/>
        </w:rPr>
        <w:t> </w:t>
      </w:r>
      <w:r>
        <w:rPr>
          <w:sz w:val="20"/>
        </w:rPr>
        <w:t>cho</w:t>
      </w:r>
      <w:r>
        <w:rPr>
          <w:spacing w:val="-4"/>
          <w:sz w:val="20"/>
        </w:rPr>
        <w:t> </w:t>
      </w:r>
      <w:r>
        <w:rPr>
          <w:sz w:val="20"/>
        </w:rPr>
        <w:t>nhà,</w:t>
      </w:r>
      <w:r>
        <w:rPr>
          <w:spacing w:val="-1"/>
          <w:sz w:val="20"/>
        </w:rPr>
        <w:t> </w:t>
      </w:r>
      <w:r>
        <w:rPr>
          <w:sz w:val="20"/>
        </w:rPr>
        <w:t>hệ</w:t>
      </w:r>
      <w:r>
        <w:rPr>
          <w:spacing w:val="-4"/>
          <w:sz w:val="20"/>
        </w:rPr>
        <w:t> </w:t>
      </w:r>
      <w:r>
        <w:rPr>
          <w:sz w:val="20"/>
        </w:rPr>
        <w:t>thống</w:t>
      </w:r>
      <w:r>
        <w:rPr>
          <w:spacing w:val="-3"/>
          <w:sz w:val="20"/>
        </w:rPr>
        <w:t> </w:t>
      </w:r>
      <w:r>
        <w:rPr>
          <w:sz w:val="20"/>
        </w:rPr>
        <w:t>báo</w:t>
      </w:r>
      <w:r>
        <w:rPr>
          <w:spacing w:val="-4"/>
          <w:sz w:val="20"/>
        </w:rPr>
        <w:t> </w:t>
      </w:r>
      <w:r>
        <w:rPr>
          <w:sz w:val="20"/>
        </w:rPr>
        <w:t>cháy</w:t>
      </w:r>
      <w:r>
        <w:rPr>
          <w:spacing w:val="-3"/>
          <w:sz w:val="20"/>
        </w:rPr>
        <w:t> </w:t>
      </w:r>
      <w:r>
        <w:rPr>
          <w:sz w:val="20"/>
        </w:rPr>
        <w:t>và</w:t>
      </w:r>
      <w:r>
        <w:rPr>
          <w:spacing w:val="-3"/>
          <w:sz w:val="20"/>
        </w:rPr>
        <w:t> </w:t>
      </w:r>
      <w:r>
        <w:rPr>
          <w:sz w:val="20"/>
        </w:rPr>
        <w:t>chữa</w:t>
      </w:r>
      <w:r>
        <w:rPr>
          <w:spacing w:val="-1"/>
          <w:sz w:val="20"/>
        </w:rPr>
        <w:t> </w:t>
      </w:r>
      <w:r>
        <w:rPr>
          <w:sz w:val="20"/>
        </w:rPr>
        <w:t>cháy</w:t>
      </w:r>
      <w:r>
        <w:rPr>
          <w:spacing w:val="-2"/>
          <w:sz w:val="20"/>
        </w:rPr>
        <w:t> </w:t>
      </w:r>
      <w:r>
        <w:rPr>
          <w:sz w:val="20"/>
        </w:rPr>
        <w:t>tự</w:t>
      </w:r>
      <w:r>
        <w:rPr>
          <w:spacing w:val="-3"/>
          <w:sz w:val="20"/>
        </w:rPr>
        <w:t> </w:t>
      </w:r>
      <w:r>
        <w:rPr>
          <w:sz w:val="20"/>
        </w:rPr>
        <w:t>động</w:t>
      </w:r>
      <w:r>
        <w:rPr>
          <w:spacing w:val="-3"/>
          <w:sz w:val="20"/>
        </w:rPr>
        <w:t> </w:t>
      </w:r>
      <w:r>
        <w:rPr>
          <w:sz w:val="20"/>
        </w:rPr>
        <w:t>thực</w:t>
      </w:r>
      <w:r>
        <w:rPr>
          <w:spacing w:val="-2"/>
          <w:sz w:val="20"/>
        </w:rPr>
        <w:t> </w:t>
      </w:r>
      <w:r>
        <w:rPr>
          <w:sz w:val="20"/>
        </w:rPr>
        <w:t>hiện</w:t>
      </w:r>
      <w:r>
        <w:rPr>
          <w:spacing w:val="-4"/>
          <w:sz w:val="20"/>
        </w:rPr>
        <w:t> </w:t>
      </w:r>
      <w:r>
        <w:rPr>
          <w:sz w:val="20"/>
        </w:rPr>
        <w:t>theo các quy định bổ sung sau</w:t>
      </w:r>
      <w:r>
        <w:rPr>
          <w:spacing w:val="-5"/>
          <w:sz w:val="20"/>
        </w:rPr>
        <w:t> </w:t>
      </w:r>
      <w:r>
        <w:rPr>
          <w:sz w:val="20"/>
        </w:rPr>
        <w:t>đây:</w:t>
      </w:r>
    </w:p>
    <w:p>
      <w:pPr>
        <w:pStyle w:val="ListParagraph"/>
        <w:numPr>
          <w:ilvl w:val="0"/>
          <w:numId w:val="59"/>
        </w:numPr>
        <w:tabs>
          <w:tab w:pos="555" w:val="left" w:leader="none"/>
        </w:tabs>
        <w:spacing w:line="240" w:lineRule="auto" w:before="118" w:after="0"/>
        <w:ind w:left="322" w:right="1250" w:firstLine="0"/>
        <w:jc w:val="left"/>
        <w:rPr>
          <w:sz w:val="20"/>
        </w:rPr>
      </w:pPr>
      <w:r>
        <w:rPr>
          <w:sz w:val="20"/>
        </w:rPr>
        <w:t>Tất cả các phòng không phải căn hộ (gara, phòng phụ trợ, phòng kỹ thuật, không gian công cộng, khoang</w:t>
      </w:r>
      <w:r>
        <w:rPr>
          <w:spacing w:val="-2"/>
          <w:sz w:val="20"/>
        </w:rPr>
        <w:t> </w:t>
      </w:r>
      <w:r>
        <w:rPr>
          <w:sz w:val="20"/>
        </w:rPr>
        <w:t>chứa</w:t>
      </w:r>
      <w:r>
        <w:rPr>
          <w:spacing w:val="-3"/>
          <w:sz w:val="20"/>
        </w:rPr>
        <w:t> </w:t>
      </w:r>
      <w:r>
        <w:rPr>
          <w:sz w:val="20"/>
        </w:rPr>
        <w:t>rác</w:t>
      </w:r>
      <w:r>
        <w:rPr>
          <w:spacing w:val="-2"/>
          <w:sz w:val="20"/>
        </w:rPr>
        <w:t> </w:t>
      </w:r>
      <w:r>
        <w:rPr>
          <w:sz w:val="20"/>
        </w:rPr>
        <w:t>và</w:t>
      </w:r>
      <w:r>
        <w:rPr>
          <w:spacing w:val="-3"/>
          <w:sz w:val="20"/>
        </w:rPr>
        <w:t> </w:t>
      </w:r>
      <w:r>
        <w:rPr>
          <w:sz w:val="20"/>
        </w:rPr>
        <w:t>các</w:t>
      </w:r>
      <w:r>
        <w:rPr>
          <w:spacing w:val="-2"/>
          <w:sz w:val="20"/>
        </w:rPr>
        <w:t> </w:t>
      </w:r>
      <w:r>
        <w:rPr>
          <w:sz w:val="20"/>
        </w:rPr>
        <w:t>phòng</w:t>
      </w:r>
      <w:r>
        <w:rPr>
          <w:spacing w:val="-3"/>
          <w:sz w:val="20"/>
        </w:rPr>
        <w:t> </w:t>
      </w:r>
      <w:r>
        <w:rPr>
          <w:sz w:val="20"/>
        </w:rPr>
        <w:t>có</w:t>
      </w:r>
      <w:r>
        <w:rPr>
          <w:spacing w:val="-3"/>
          <w:sz w:val="20"/>
        </w:rPr>
        <w:t> </w:t>
      </w:r>
      <w:r>
        <w:rPr>
          <w:sz w:val="20"/>
        </w:rPr>
        <w:t>công</w:t>
      </w:r>
      <w:r>
        <w:rPr>
          <w:spacing w:val="-2"/>
          <w:sz w:val="20"/>
        </w:rPr>
        <w:t> </w:t>
      </w:r>
      <w:r>
        <w:rPr>
          <w:sz w:val="20"/>
        </w:rPr>
        <w:t>năng</w:t>
      </w:r>
      <w:r>
        <w:rPr>
          <w:spacing w:val="-3"/>
          <w:sz w:val="20"/>
        </w:rPr>
        <w:t> </w:t>
      </w:r>
      <w:r>
        <w:rPr>
          <w:sz w:val="20"/>
        </w:rPr>
        <w:t>tương</w:t>
      </w:r>
      <w:r>
        <w:rPr>
          <w:spacing w:val="-4"/>
          <w:sz w:val="20"/>
        </w:rPr>
        <w:t> </w:t>
      </w:r>
      <w:r>
        <w:rPr>
          <w:sz w:val="20"/>
        </w:rPr>
        <w:t>tự)</w:t>
      </w:r>
      <w:r>
        <w:rPr>
          <w:spacing w:val="-2"/>
          <w:sz w:val="20"/>
        </w:rPr>
        <w:t> </w:t>
      </w:r>
      <w:r>
        <w:rPr>
          <w:sz w:val="20"/>
        </w:rPr>
        <w:t>và</w:t>
      </w:r>
      <w:r>
        <w:rPr>
          <w:spacing w:val="-3"/>
          <w:sz w:val="20"/>
        </w:rPr>
        <w:t> </w:t>
      </w:r>
      <w:r>
        <w:rPr>
          <w:sz w:val="20"/>
        </w:rPr>
        <w:t>ống</w:t>
      </w:r>
      <w:r>
        <w:rPr>
          <w:spacing w:val="-2"/>
          <w:sz w:val="20"/>
        </w:rPr>
        <w:t> </w:t>
      </w:r>
      <w:r>
        <w:rPr>
          <w:sz w:val="20"/>
        </w:rPr>
        <w:t>đổ</w:t>
      </w:r>
      <w:r>
        <w:rPr>
          <w:spacing w:val="-4"/>
          <w:sz w:val="20"/>
        </w:rPr>
        <w:t> </w:t>
      </w:r>
      <w:r>
        <w:rPr>
          <w:sz w:val="20"/>
        </w:rPr>
        <w:t>rác</w:t>
      </w:r>
      <w:r>
        <w:rPr>
          <w:spacing w:val="-2"/>
          <w:sz w:val="20"/>
        </w:rPr>
        <w:t> </w:t>
      </w:r>
      <w:r>
        <w:rPr>
          <w:sz w:val="20"/>
        </w:rPr>
        <w:t>phải</w:t>
      </w:r>
      <w:r>
        <w:rPr>
          <w:spacing w:val="-4"/>
          <w:sz w:val="20"/>
        </w:rPr>
        <w:t> </w:t>
      </w:r>
      <w:r>
        <w:rPr>
          <w:sz w:val="20"/>
        </w:rPr>
        <w:t>có</w:t>
      </w:r>
      <w:r>
        <w:rPr>
          <w:spacing w:val="-3"/>
          <w:sz w:val="20"/>
        </w:rPr>
        <w:t> </w:t>
      </w:r>
      <w:r>
        <w:rPr>
          <w:sz w:val="20"/>
        </w:rPr>
        <w:t>đầu</w:t>
      </w:r>
      <w:r>
        <w:rPr>
          <w:spacing w:val="-1"/>
          <w:sz w:val="20"/>
        </w:rPr>
        <w:t> </w:t>
      </w:r>
      <w:r>
        <w:rPr>
          <w:sz w:val="20"/>
        </w:rPr>
        <w:t>phun</w:t>
      </w:r>
      <w:r>
        <w:rPr>
          <w:spacing w:val="-3"/>
          <w:sz w:val="20"/>
        </w:rPr>
        <w:t> </w:t>
      </w:r>
      <w:r>
        <w:rPr>
          <w:sz w:val="20"/>
        </w:rPr>
        <w:t>sprinkler</w:t>
      </w:r>
      <w:r>
        <w:rPr>
          <w:spacing w:val="-3"/>
          <w:sz w:val="20"/>
        </w:rPr>
        <w:t> </w:t>
      </w:r>
      <w:r>
        <w:rPr>
          <w:sz w:val="20"/>
        </w:rPr>
        <w:t>(trừ các gian phòng kỹ thuật điện, điện tử có yêu cầu bố trí hệ thống hoặc thiết bị dập lửa thể</w:t>
      </w:r>
      <w:r>
        <w:rPr>
          <w:spacing w:val="-40"/>
          <w:sz w:val="20"/>
        </w:rPr>
        <w:t> </w:t>
      </w:r>
      <w:r>
        <w:rPr>
          <w:sz w:val="20"/>
        </w:rPr>
        <w:t>khí);</w:t>
      </w:r>
    </w:p>
    <w:p>
      <w:pPr>
        <w:pStyle w:val="ListParagraph"/>
        <w:numPr>
          <w:ilvl w:val="0"/>
          <w:numId w:val="59"/>
        </w:numPr>
        <w:tabs>
          <w:tab w:pos="555" w:val="left" w:leader="none"/>
        </w:tabs>
        <w:spacing w:line="240" w:lineRule="auto" w:before="122" w:after="0"/>
        <w:ind w:left="322" w:right="1323" w:firstLine="0"/>
        <w:jc w:val="left"/>
        <w:rPr>
          <w:sz w:val="20"/>
        </w:rPr>
      </w:pPr>
      <w:r>
        <w:rPr>
          <w:sz w:val="20"/>
        </w:rPr>
        <w:t>Bên</w:t>
      </w:r>
      <w:r>
        <w:rPr>
          <w:spacing w:val="-4"/>
          <w:sz w:val="20"/>
        </w:rPr>
        <w:t> </w:t>
      </w:r>
      <w:r>
        <w:rPr>
          <w:sz w:val="20"/>
        </w:rPr>
        <w:t>trên</w:t>
      </w:r>
      <w:r>
        <w:rPr>
          <w:spacing w:val="-3"/>
          <w:sz w:val="20"/>
        </w:rPr>
        <w:t> </w:t>
      </w:r>
      <w:r>
        <w:rPr>
          <w:sz w:val="20"/>
        </w:rPr>
        <w:t>các</w:t>
      </w:r>
      <w:r>
        <w:rPr>
          <w:spacing w:val="-3"/>
          <w:sz w:val="20"/>
        </w:rPr>
        <w:t> </w:t>
      </w:r>
      <w:r>
        <w:rPr>
          <w:sz w:val="20"/>
        </w:rPr>
        <w:t>cửa</w:t>
      </w:r>
      <w:r>
        <w:rPr>
          <w:spacing w:val="-3"/>
          <w:sz w:val="20"/>
        </w:rPr>
        <w:t> </w:t>
      </w:r>
      <w:r>
        <w:rPr>
          <w:sz w:val="20"/>
        </w:rPr>
        <w:t>vào</w:t>
      </w:r>
      <w:r>
        <w:rPr>
          <w:spacing w:val="-3"/>
          <w:sz w:val="20"/>
        </w:rPr>
        <w:t> </w:t>
      </w:r>
      <w:r>
        <w:rPr>
          <w:sz w:val="20"/>
        </w:rPr>
        <w:t>căn</w:t>
      </w:r>
      <w:r>
        <w:rPr>
          <w:spacing w:val="-3"/>
          <w:sz w:val="20"/>
        </w:rPr>
        <w:t> </w:t>
      </w:r>
      <w:r>
        <w:rPr>
          <w:sz w:val="20"/>
        </w:rPr>
        <w:t>hộ</w:t>
      </w:r>
      <w:r>
        <w:rPr>
          <w:spacing w:val="-1"/>
          <w:sz w:val="20"/>
        </w:rPr>
        <w:t> </w:t>
      </w:r>
      <w:r>
        <w:rPr>
          <w:sz w:val="20"/>
        </w:rPr>
        <w:t>phải</w:t>
      </w:r>
      <w:r>
        <w:rPr>
          <w:spacing w:val="-2"/>
          <w:sz w:val="20"/>
        </w:rPr>
        <w:t> </w:t>
      </w:r>
      <w:r>
        <w:rPr>
          <w:sz w:val="20"/>
        </w:rPr>
        <w:t>lắp</w:t>
      </w:r>
      <w:r>
        <w:rPr>
          <w:spacing w:val="-4"/>
          <w:sz w:val="20"/>
        </w:rPr>
        <w:t> </w:t>
      </w:r>
      <w:r>
        <w:rPr>
          <w:sz w:val="20"/>
        </w:rPr>
        <w:t>các</w:t>
      </w:r>
      <w:r>
        <w:rPr>
          <w:spacing w:val="-2"/>
          <w:sz w:val="20"/>
        </w:rPr>
        <w:t> </w:t>
      </w:r>
      <w:r>
        <w:rPr>
          <w:sz w:val="20"/>
        </w:rPr>
        <w:t>sprinkler nối</w:t>
      </w:r>
      <w:r>
        <w:rPr>
          <w:spacing w:val="-4"/>
          <w:sz w:val="20"/>
        </w:rPr>
        <w:t> </w:t>
      </w:r>
      <w:r>
        <w:rPr>
          <w:sz w:val="20"/>
        </w:rPr>
        <w:t>với</w:t>
      </w:r>
      <w:r>
        <w:rPr>
          <w:spacing w:val="-2"/>
          <w:sz w:val="20"/>
        </w:rPr>
        <w:t> </w:t>
      </w:r>
      <w:r>
        <w:rPr>
          <w:sz w:val="20"/>
        </w:rPr>
        <w:t>đường</w:t>
      </w:r>
      <w:r>
        <w:rPr>
          <w:spacing w:val="-4"/>
          <w:sz w:val="20"/>
        </w:rPr>
        <w:t> </w:t>
      </w:r>
      <w:r>
        <w:rPr>
          <w:sz w:val="20"/>
        </w:rPr>
        <w:t>ống</w:t>
      </w:r>
      <w:r>
        <w:rPr>
          <w:spacing w:val="-4"/>
          <w:sz w:val="20"/>
        </w:rPr>
        <w:t> </w:t>
      </w:r>
      <w:r>
        <w:rPr>
          <w:spacing w:val="3"/>
          <w:sz w:val="20"/>
        </w:rPr>
        <w:t>cấp</w:t>
      </w:r>
      <w:r>
        <w:rPr>
          <w:spacing w:val="-3"/>
          <w:sz w:val="20"/>
        </w:rPr>
        <w:t> </w:t>
      </w:r>
      <w:r>
        <w:rPr>
          <w:sz w:val="20"/>
        </w:rPr>
        <w:t>nước</w:t>
      </w:r>
      <w:r>
        <w:rPr>
          <w:spacing w:val="-2"/>
          <w:sz w:val="20"/>
        </w:rPr>
        <w:t> </w:t>
      </w:r>
      <w:r>
        <w:rPr>
          <w:sz w:val="20"/>
        </w:rPr>
        <w:t>chữa</w:t>
      </w:r>
      <w:r>
        <w:rPr>
          <w:spacing w:val="-3"/>
          <w:sz w:val="20"/>
        </w:rPr>
        <w:t> </w:t>
      </w:r>
      <w:r>
        <w:rPr>
          <w:sz w:val="20"/>
        </w:rPr>
        <w:t>cháy</w:t>
      </w:r>
      <w:r>
        <w:rPr>
          <w:spacing w:val="-2"/>
          <w:sz w:val="20"/>
        </w:rPr>
        <w:t> </w:t>
      </w:r>
      <w:r>
        <w:rPr>
          <w:sz w:val="20"/>
        </w:rPr>
        <w:t>thông qua rơ le</w:t>
      </w:r>
      <w:r>
        <w:rPr>
          <w:spacing w:val="-5"/>
          <w:sz w:val="20"/>
        </w:rPr>
        <w:t> </w:t>
      </w:r>
      <w:r>
        <w:rPr>
          <w:sz w:val="20"/>
        </w:rPr>
        <w:t>dòng;</w:t>
      </w:r>
    </w:p>
    <w:p>
      <w:pPr>
        <w:pStyle w:val="ListParagraph"/>
        <w:numPr>
          <w:ilvl w:val="0"/>
          <w:numId w:val="59"/>
        </w:numPr>
        <w:tabs>
          <w:tab w:pos="546" w:val="left" w:leader="none"/>
        </w:tabs>
        <w:spacing w:line="240" w:lineRule="auto" w:before="118" w:after="0"/>
        <w:ind w:left="322" w:right="1338" w:firstLine="0"/>
        <w:jc w:val="left"/>
        <w:rPr>
          <w:sz w:val="20"/>
        </w:rPr>
      </w:pPr>
      <w:r>
        <w:rPr>
          <w:sz w:val="20"/>
        </w:rPr>
        <w:t>Hệ thống báo cháy tự động phải báo rõ địa chỉ của từng căn hộ. Trong các phòng của căn hộ và các</w:t>
      </w:r>
      <w:r>
        <w:rPr>
          <w:spacing w:val="-3"/>
          <w:sz w:val="20"/>
        </w:rPr>
        <w:t> </w:t>
      </w:r>
      <w:r>
        <w:rPr>
          <w:sz w:val="20"/>
        </w:rPr>
        <w:t>hành</w:t>
      </w:r>
      <w:r>
        <w:rPr>
          <w:spacing w:val="-2"/>
          <w:sz w:val="20"/>
        </w:rPr>
        <w:t> </w:t>
      </w:r>
      <w:r>
        <w:rPr>
          <w:sz w:val="20"/>
        </w:rPr>
        <w:t>lang</w:t>
      </w:r>
      <w:r>
        <w:rPr>
          <w:spacing w:val="-4"/>
          <w:sz w:val="20"/>
        </w:rPr>
        <w:t> </w:t>
      </w:r>
      <w:r>
        <w:rPr>
          <w:sz w:val="20"/>
        </w:rPr>
        <w:t>tầng,</w:t>
      </w:r>
      <w:r>
        <w:rPr>
          <w:spacing w:val="-2"/>
          <w:sz w:val="20"/>
        </w:rPr>
        <w:t> </w:t>
      </w:r>
      <w:r>
        <w:rPr>
          <w:sz w:val="20"/>
        </w:rPr>
        <w:t>kể</w:t>
      </w:r>
      <w:r>
        <w:rPr>
          <w:spacing w:val="-3"/>
          <w:sz w:val="20"/>
        </w:rPr>
        <w:t> </w:t>
      </w:r>
      <w:r>
        <w:rPr>
          <w:sz w:val="20"/>
        </w:rPr>
        <w:t>cả</w:t>
      </w:r>
      <w:r>
        <w:rPr>
          <w:spacing w:val="-3"/>
          <w:sz w:val="20"/>
        </w:rPr>
        <w:t> </w:t>
      </w:r>
      <w:r>
        <w:rPr>
          <w:sz w:val="20"/>
        </w:rPr>
        <w:t>sảnh</w:t>
      </w:r>
      <w:r>
        <w:rPr>
          <w:spacing w:val="-4"/>
          <w:sz w:val="20"/>
        </w:rPr>
        <w:t> </w:t>
      </w:r>
      <w:r>
        <w:rPr>
          <w:sz w:val="20"/>
        </w:rPr>
        <w:t>thang</w:t>
      </w:r>
      <w:r>
        <w:rPr>
          <w:spacing w:val="-3"/>
          <w:sz w:val="20"/>
        </w:rPr>
        <w:t> </w:t>
      </w:r>
      <w:r>
        <w:rPr>
          <w:sz w:val="20"/>
        </w:rPr>
        <w:t>máy</w:t>
      </w:r>
      <w:r>
        <w:rPr>
          <w:spacing w:val="-2"/>
          <w:sz w:val="20"/>
        </w:rPr>
        <w:t> </w:t>
      </w:r>
      <w:r>
        <w:rPr>
          <w:sz w:val="20"/>
        </w:rPr>
        <w:t>phải</w:t>
      </w:r>
      <w:r>
        <w:rPr>
          <w:spacing w:val="-3"/>
          <w:sz w:val="20"/>
        </w:rPr>
        <w:t> </w:t>
      </w:r>
      <w:r>
        <w:rPr>
          <w:sz w:val="20"/>
        </w:rPr>
        <w:t>lắp</w:t>
      </w:r>
      <w:r>
        <w:rPr>
          <w:spacing w:val="-1"/>
          <w:sz w:val="20"/>
        </w:rPr>
        <w:t> </w:t>
      </w:r>
      <w:r>
        <w:rPr>
          <w:sz w:val="20"/>
        </w:rPr>
        <w:t>đặt</w:t>
      </w:r>
      <w:r>
        <w:rPr>
          <w:spacing w:val="-1"/>
          <w:sz w:val="20"/>
        </w:rPr>
        <w:t> </w:t>
      </w:r>
      <w:r>
        <w:rPr>
          <w:sz w:val="20"/>
        </w:rPr>
        <w:t>đầu</w:t>
      </w:r>
      <w:r>
        <w:rPr>
          <w:spacing w:val="-2"/>
          <w:sz w:val="20"/>
        </w:rPr>
        <w:t> </w:t>
      </w:r>
      <w:r>
        <w:rPr>
          <w:sz w:val="20"/>
        </w:rPr>
        <w:t>báo</w:t>
      </w:r>
      <w:r>
        <w:rPr>
          <w:spacing w:val="-1"/>
          <w:sz w:val="20"/>
        </w:rPr>
        <w:t> </w:t>
      </w:r>
      <w:r>
        <w:rPr>
          <w:sz w:val="20"/>
        </w:rPr>
        <w:t>khói.</w:t>
      </w:r>
      <w:r>
        <w:rPr>
          <w:spacing w:val="-3"/>
          <w:sz w:val="20"/>
        </w:rPr>
        <w:t> </w:t>
      </w:r>
      <w:r>
        <w:rPr>
          <w:sz w:val="20"/>
        </w:rPr>
        <w:t>Trong</w:t>
      </w:r>
      <w:r>
        <w:rPr>
          <w:spacing w:val="-2"/>
          <w:sz w:val="20"/>
        </w:rPr>
        <w:t> </w:t>
      </w:r>
      <w:r>
        <w:rPr>
          <w:sz w:val="20"/>
        </w:rPr>
        <w:t>mỗi</w:t>
      </w:r>
      <w:r>
        <w:rPr>
          <w:spacing w:val="-4"/>
          <w:sz w:val="20"/>
        </w:rPr>
        <w:t> </w:t>
      </w:r>
      <w:r>
        <w:rPr>
          <w:sz w:val="20"/>
        </w:rPr>
        <w:t>căn</w:t>
      </w:r>
      <w:r>
        <w:rPr>
          <w:spacing w:val="-4"/>
          <w:sz w:val="20"/>
        </w:rPr>
        <w:t> </w:t>
      </w:r>
      <w:r>
        <w:rPr>
          <w:sz w:val="20"/>
        </w:rPr>
        <w:t>hộ</w:t>
      </w:r>
      <w:r>
        <w:rPr>
          <w:spacing w:val="-3"/>
          <w:sz w:val="20"/>
        </w:rPr>
        <w:t> </w:t>
      </w:r>
      <w:r>
        <w:rPr>
          <w:sz w:val="20"/>
        </w:rPr>
        <w:t>phải</w:t>
      </w:r>
      <w:r>
        <w:rPr>
          <w:spacing w:val="-3"/>
          <w:sz w:val="20"/>
        </w:rPr>
        <w:t> </w:t>
      </w:r>
      <w:r>
        <w:rPr>
          <w:sz w:val="20"/>
        </w:rPr>
        <w:t>trang</w:t>
      </w:r>
      <w:r>
        <w:rPr>
          <w:spacing w:val="-1"/>
          <w:sz w:val="20"/>
        </w:rPr>
        <w:t> </w:t>
      </w:r>
      <w:r>
        <w:rPr>
          <w:sz w:val="20"/>
        </w:rPr>
        <w:t>bị hệ thống loa truyền thanh để hướng dẫn thoát nạn, bảo đảm mọi người trong căn hộ có thể nghe rõ thông báo, hướng dẫn khi có sự</w:t>
      </w:r>
      <w:r>
        <w:rPr>
          <w:spacing w:val="-7"/>
          <w:sz w:val="20"/>
        </w:rPr>
        <w:t> </w:t>
      </w:r>
      <w:r>
        <w:rPr>
          <w:sz w:val="20"/>
        </w:rPr>
        <w:t>cố;</w:t>
      </w:r>
    </w:p>
    <w:p>
      <w:pPr>
        <w:pStyle w:val="ListParagraph"/>
        <w:numPr>
          <w:ilvl w:val="0"/>
          <w:numId w:val="59"/>
        </w:numPr>
        <w:tabs>
          <w:tab w:pos="555" w:val="left" w:leader="none"/>
        </w:tabs>
        <w:spacing w:line="240" w:lineRule="auto" w:before="122" w:after="0"/>
        <w:ind w:left="322" w:right="1327" w:firstLine="0"/>
        <w:jc w:val="left"/>
        <w:rPr>
          <w:sz w:val="20"/>
        </w:rPr>
      </w:pPr>
      <w:r>
        <w:rPr>
          <w:sz w:val="20"/>
        </w:rPr>
        <w:t>Cần</w:t>
      </w:r>
      <w:r>
        <w:rPr>
          <w:spacing w:val="-5"/>
          <w:sz w:val="20"/>
        </w:rPr>
        <w:t> </w:t>
      </w:r>
      <w:r>
        <w:rPr>
          <w:sz w:val="20"/>
        </w:rPr>
        <w:t>trang</w:t>
      </w:r>
      <w:r>
        <w:rPr>
          <w:spacing w:val="-1"/>
          <w:sz w:val="20"/>
        </w:rPr>
        <w:t> </w:t>
      </w:r>
      <w:r>
        <w:rPr>
          <w:sz w:val="20"/>
        </w:rPr>
        <w:t>bị</w:t>
      </w:r>
      <w:r>
        <w:rPr>
          <w:spacing w:val="-2"/>
          <w:sz w:val="20"/>
        </w:rPr>
        <w:t> </w:t>
      </w:r>
      <w:r>
        <w:rPr>
          <w:sz w:val="20"/>
        </w:rPr>
        <w:t>hệ</w:t>
      </w:r>
      <w:r>
        <w:rPr>
          <w:spacing w:val="-4"/>
          <w:sz w:val="20"/>
        </w:rPr>
        <w:t> </w:t>
      </w:r>
      <w:r>
        <w:rPr>
          <w:sz w:val="20"/>
        </w:rPr>
        <w:t>thống</w:t>
      </w:r>
      <w:r>
        <w:rPr>
          <w:spacing w:val="-3"/>
          <w:sz w:val="20"/>
        </w:rPr>
        <w:t> </w:t>
      </w:r>
      <w:r>
        <w:rPr>
          <w:sz w:val="20"/>
        </w:rPr>
        <w:t>báo</w:t>
      </w:r>
      <w:r>
        <w:rPr>
          <w:spacing w:val="-3"/>
          <w:sz w:val="20"/>
        </w:rPr>
        <w:t> </w:t>
      </w:r>
      <w:r>
        <w:rPr>
          <w:sz w:val="20"/>
        </w:rPr>
        <w:t>cháy,</w:t>
      </w:r>
      <w:r>
        <w:rPr>
          <w:spacing w:val="-3"/>
          <w:sz w:val="20"/>
        </w:rPr>
        <w:t> </w:t>
      </w:r>
      <w:r>
        <w:rPr>
          <w:sz w:val="20"/>
        </w:rPr>
        <w:t>thiết</w:t>
      </w:r>
      <w:r>
        <w:rPr>
          <w:spacing w:val="-1"/>
          <w:sz w:val="20"/>
        </w:rPr>
        <w:t> </w:t>
      </w:r>
      <w:r>
        <w:rPr>
          <w:sz w:val="20"/>
        </w:rPr>
        <w:t>bị,</w:t>
      </w:r>
      <w:r>
        <w:rPr>
          <w:spacing w:val="-3"/>
          <w:sz w:val="20"/>
        </w:rPr>
        <w:t> </w:t>
      </w:r>
      <w:r>
        <w:rPr>
          <w:sz w:val="20"/>
        </w:rPr>
        <w:t>phương</w:t>
      </w:r>
      <w:r>
        <w:rPr>
          <w:spacing w:val="-3"/>
          <w:sz w:val="20"/>
        </w:rPr>
        <w:t> </w:t>
      </w:r>
      <w:r>
        <w:rPr>
          <w:sz w:val="20"/>
        </w:rPr>
        <w:t>tiện</w:t>
      </w:r>
      <w:r>
        <w:rPr>
          <w:spacing w:val="-3"/>
          <w:sz w:val="20"/>
        </w:rPr>
        <w:t> </w:t>
      </w:r>
      <w:r>
        <w:rPr>
          <w:sz w:val="20"/>
        </w:rPr>
        <w:t>chữa</w:t>
      </w:r>
      <w:r>
        <w:rPr>
          <w:spacing w:val="-3"/>
          <w:sz w:val="20"/>
        </w:rPr>
        <w:t> </w:t>
      </w:r>
      <w:r>
        <w:rPr>
          <w:sz w:val="20"/>
        </w:rPr>
        <w:t>cháy</w:t>
      </w:r>
      <w:r>
        <w:rPr>
          <w:spacing w:val="-2"/>
          <w:sz w:val="20"/>
        </w:rPr>
        <w:t> </w:t>
      </w:r>
      <w:r>
        <w:rPr>
          <w:sz w:val="20"/>
        </w:rPr>
        <w:t>tự</w:t>
      </w:r>
      <w:r>
        <w:rPr>
          <w:spacing w:val="-2"/>
          <w:sz w:val="20"/>
        </w:rPr>
        <w:t> </w:t>
      </w:r>
      <w:r>
        <w:rPr>
          <w:sz w:val="20"/>
        </w:rPr>
        <w:t>động</w:t>
      </w:r>
      <w:r>
        <w:rPr>
          <w:spacing w:val="-4"/>
          <w:sz w:val="20"/>
        </w:rPr>
        <w:t> </w:t>
      </w:r>
      <w:r>
        <w:rPr>
          <w:sz w:val="20"/>
        </w:rPr>
        <w:t>trong</w:t>
      </w:r>
      <w:r>
        <w:rPr>
          <w:spacing w:val="-1"/>
          <w:sz w:val="20"/>
        </w:rPr>
        <w:t> </w:t>
      </w:r>
      <w:r>
        <w:rPr>
          <w:sz w:val="20"/>
        </w:rPr>
        <w:t>các</w:t>
      </w:r>
      <w:r>
        <w:rPr>
          <w:spacing w:val="-2"/>
          <w:sz w:val="20"/>
        </w:rPr>
        <w:t> </w:t>
      </w:r>
      <w:r>
        <w:rPr>
          <w:sz w:val="20"/>
        </w:rPr>
        <w:t>kênh,</w:t>
      </w:r>
      <w:r>
        <w:rPr>
          <w:spacing w:val="-4"/>
          <w:sz w:val="20"/>
        </w:rPr>
        <w:t> </w:t>
      </w:r>
      <w:r>
        <w:rPr>
          <w:sz w:val="20"/>
        </w:rPr>
        <w:t>giếng</w:t>
      </w:r>
      <w:r>
        <w:rPr>
          <w:spacing w:val="-3"/>
          <w:sz w:val="20"/>
        </w:rPr>
        <w:t> </w:t>
      </w:r>
      <w:r>
        <w:rPr>
          <w:sz w:val="20"/>
        </w:rPr>
        <w:t>kỹ thuật điện, thông tin liên lạc và giếng kỹ thuật khác có nguy hiểm</w:t>
      </w:r>
      <w:r>
        <w:rPr>
          <w:spacing w:val="-10"/>
          <w:sz w:val="20"/>
        </w:rPr>
        <w:t> </w:t>
      </w:r>
      <w:r>
        <w:rPr>
          <w:sz w:val="20"/>
        </w:rPr>
        <w:t>cháy;</w:t>
      </w:r>
    </w:p>
    <w:p>
      <w:pPr>
        <w:pStyle w:val="ListParagraph"/>
        <w:numPr>
          <w:ilvl w:val="0"/>
          <w:numId w:val="59"/>
        </w:numPr>
        <w:tabs>
          <w:tab w:pos="555" w:val="left" w:leader="none"/>
        </w:tabs>
        <w:spacing w:line="240" w:lineRule="auto" w:before="119" w:after="0"/>
        <w:ind w:left="322" w:right="1308" w:firstLine="0"/>
        <w:jc w:val="left"/>
        <w:rPr>
          <w:sz w:val="20"/>
        </w:rPr>
      </w:pPr>
      <w:r>
        <w:rPr>
          <w:strike/>
          <w:sz w:val="20"/>
        </w:rPr>
        <w:t>Nguồn</w:t>
      </w:r>
      <w:r>
        <w:rPr>
          <w:strike/>
          <w:spacing w:val="-4"/>
          <w:sz w:val="20"/>
        </w:rPr>
        <w:t> </w:t>
      </w:r>
      <w:r>
        <w:rPr>
          <w:strike/>
          <w:sz w:val="20"/>
        </w:rPr>
        <w:t>điện</w:t>
      </w:r>
      <w:r>
        <w:rPr>
          <w:strike/>
          <w:spacing w:val="-3"/>
          <w:sz w:val="20"/>
        </w:rPr>
        <w:t> </w:t>
      </w:r>
      <w:r>
        <w:rPr>
          <w:strike/>
          <w:sz w:val="20"/>
        </w:rPr>
        <w:t>cấp</w:t>
      </w:r>
      <w:r>
        <w:rPr>
          <w:strike/>
          <w:spacing w:val="-4"/>
          <w:sz w:val="20"/>
        </w:rPr>
        <w:t> </w:t>
      </w:r>
      <w:r>
        <w:rPr>
          <w:strike/>
          <w:sz w:val="20"/>
        </w:rPr>
        <w:t>cho</w:t>
      </w:r>
      <w:r>
        <w:rPr>
          <w:strike/>
          <w:spacing w:val="-3"/>
          <w:sz w:val="20"/>
        </w:rPr>
        <w:t> </w:t>
      </w:r>
      <w:r>
        <w:rPr>
          <w:strike/>
          <w:sz w:val="20"/>
        </w:rPr>
        <w:t>hệ</w:t>
      </w:r>
      <w:r>
        <w:rPr>
          <w:strike/>
          <w:spacing w:val="-2"/>
          <w:sz w:val="20"/>
        </w:rPr>
        <w:t> </w:t>
      </w:r>
      <w:r>
        <w:rPr>
          <w:strike/>
          <w:sz w:val="20"/>
        </w:rPr>
        <w:t>thống</w:t>
      </w:r>
      <w:r>
        <w:rPr>
          <w:strike/>
          <w:spacing w:val="-1"/>
          <w:sz w:val="20"/>
        </w:rPr>
        <w:t> </w:t>
      </w:r>
      <w:r>
        <w:rPr>
          <w:strike/>
          <w:sz w:val="20"/>
        </w:rPr>
        <w:t>bảo</w:t>
      </w:r>
      <w:r>
        <w:rPr>
          <w:strike/>
          <w:spacing w:val="-3"/>
          <w:sz w:val="20"/>
        </w:rPr>
        <w:t> </w:t>
      </w:r>
      <w:r>
        <w:rPr>
          <w:strike/>
          <w:sz w:val="20"/>
        </w:rPr>
        <w:t>vệ</w:t>
      </w:r>
      <w:r>
        <w:rPr>
          <w:strike/>
          <w:spacing w:val="-3"/>
          <w:sz w:val="20"/>
        </w:rPr>
        <w:t> </w:t>
      </w:r>
      <w:r>
        <w:rPr>
          <w:strike/>
          <w:sz w:val="20"/>
        </w:rPr>
        <w:t>chống</w:t>
      </w:r>
      <w:r>
        <w:rPr>
          <w:strike/>
          <w:spacing w:val="-5"/>
          <w:sz w:val="20"/>
        </w:rPr>
        <w:t> </w:t>
      </w:r>
      <w:r>
        <w:rPr>
          <w:strike/>
          <w:sz w:val="20"/>
        </w:rPr>
        <w:t>cháy</w:t>
      </w:r>
      <w:r>
        <w:rPr>
          <w:strike/>
          <w:spacing w:val="-2"/>
          <w:sz w:val="20"/>
        </w:rPr>
        <w:t> </w:t>
      </w:r>
      <w:r>
        <w:rPr>
          <w:strike/>
          <w:sz w:val="20"/>
        </w:rPr>
        <w:t>gồm:</w:t>
      </w:r>
      <w:r>
        <w:rPr>
          <w:strike/>
          <w:spacing w:val="-3"/>
          <w:sz w:val="20"/>
        </w:rPr>
        <w:t> </w:t>
      </w:r>
      <w:r>
        <w:rPr>
          <w:strike/>
          <w:sz w:val="20"/>
        </w:rPr>
        <w:t>thang</w:t>
      </w:r>
      <w:r>
        <w:rPr>
          <w:strike/>
          <w:spacing w:val="-3"/>
          <w:sz w:val="20"/>
        </w:rPr>
        <w:t> </w:t>
      </w:r>
      <w:r>
        <w:rPr>
          <w:strike/>
          <w:sz w:val="20"/>
        </w:rPr>
        <w:t>máy</w:t>
      </w:r>
      <w:r>
        <w:rPr>
          <w:strike/>
          <w:spacing w:val="-3"/>
          <w:sz w:val="20"/>
        </w:rPr>
        <w:t> </w:t>
      </w:r>
      <w:r>
        <w:rPr>
          <w:strike/>
          <w:sz w:val="20"/>
        </w:rPr>
        <w:t>phục</w:t>
      </w:r>
      <w:r>
        <w:rPr>
          <w:strike/>
          <w:spacing w:val="-2"/>
          <w:sz w:val="20"/>
        </w:rPr>
        <w:t> </w:t>
      </w:r>
      <w:r>
        <w:rPr>
          <w:strike/>
          <w:sz w:val="20"/>
        </w:rPr>
        <w:t>vụ</w:t>
      </w:r>
      <w:r>
        <w:rPr>
          <w:strike/>
          <w:spacing w:val="-3"/>
          <w:sz w:val="20"/>
        </w:rPr>
        <w:t> </w:t>
      </w:r>
      <w:r>
        <w:rPr>
          <w:strike/>
          <w:sz w:val="20"/>
        </w:rPr>
        <w:t>chuyên</w:t>
      </w:r>
      <w:r>
        <w:rPr>
          <w:strike/>
          <w:spacing w:val="-4"/>
          <w:sz w:val="20"/>
        </w:rPr>
        <w:t> </w:t>
      </w:r>
      <w:r>
        <w:rPr>
          <w:strike/>
          <w:sz w:val="20"/>
        </w:rPr>
        <w:t>chở</w:t>
      </w:r>
      <w:r>
        <w:rPr>
          <w:strike/>
          <w:spacing w:val="-5"/>
          <w:sz w:val="20"/>
        </w:rPr>
        <w:t> </w:t>
      </w:r>
      <w:r>
        <w:rPr>
          <w:strike/>
          <w:sz w:val="20"/>
        </w:rPr>
        <w:t>lực</w:t>
      </w:r>
      <w:r>
        <w:rPr>
          <w:strike/>
          <w:spacing w:val="-2"/>
          <w:sz w:val="20"/>
        </w:rPr>
        <w:t> </w:t>
      </w:r>
      <w:r>
        <w:rPr>
          <w:strike/>
          <w:sz w:val="20"/>
        </w:rPr>
        <w:t>lượng, phương tiện chữa cháy; hệ thống bảo vệ chống khói; hệ thống báo cháy, chữa cháy tự động; phải được lấy từ các tủ điện độc lập hoặc các bảng điện riêng với mầu sơn khác nhau đi theo hai tuyến riêng biệt tới thiết bị phân phối của từng khoang</w:t>
      </w:r>
      <w:r>
        <w:rPr>
          <w:strike/>
          <w:spacing w:val="-13"/>
          <w:sz w:val="20"/>
        </w:rPr>
        <w:t> </w:t>
      </w:r>
      <w:r>
        <w:rPr>
          <w:strike/>
          <w:sz w:val="20"/>
        </w:rPr>
        <w:t>cháy.</w:t>
      </w:r>
    </w:p>
    <w:p>
      <w:pPr>
        <w:pStyle w:val="ListParagraph"/>
        <w:numPr>
          <w:ilvl w:val="3"/>
          <w:numId w:val="57"/>
        </w:numPr>
        <w:tabs>
          <w:tab w:pos="1134" w:val="left" w:leader="none"/>
        </w:tabs>
        <w:spacing w:line="240" w:lineRule="auto" w:before="121" w:after="0"/>
        <w:ind w:left="322" w:right="1353" w:firstLine="0"/>
        <w:jc w:val="left"/>
        <w:rPr>
          <w:sz w:val="20"/>
        </w:rPr>
      </w:pPr>
      <w:r>
        <w:rPr>
          <w:sz w:val="20"/>
        </w:rPr>
        <w:t>Yêu</w:t>
      </w:r>
      <w:r>
        <w:rPr>
          <w:spacing w:val="-2"/>
          <w:sz w:val="20"/>
        </w:rPr>
        <w:t> </w:t>
      </w:r>
      <w:r>
        <w:rPr>
          <w:sz w:val="20"/>
        </w:rPr>
        <w:t>cầu</w:t>
      </w:r>
      <w:r>
        <w:rPr>
          <w:spacing w:val="-3"/>
          <w:sz w:val="20"/>
        </w:rPr>
        <w:t> </w:t>
      </w:r>
      <w:r>
        <w:rPr>
          <w:sz w:val="20"/>
        </w:rPr>
        <w:t>bảo</w:t>
      </w:r>
      <w:r>
        <w:rPr>
          <w:spacing w:val="-4"/>
          <w:sz w:val="20"/>
        </w:rPr>
        <w:t> </w:t>
      </w:r>
      <w:r>
        <w:rPr>
          <w:sz w:val="20"/>
        </w:rPr>
        <w:t>vệ</w:t>
      </w:r>
      <w:r>
        <w:rPr>
          <w:spacing w:val="-2"/>
          <w:sz w:val="20"/>
        </w:rPr>
        <w:t> </w:t>
      </w:r>
      <w:r>
        <w:rPr>
          <w:sz w:val="20"/>
        </w:rPr>
        <w:t>chịu</w:t>
      </w:r>
      <w:r>
        <w:rPr>
          <w:spacing w:val="-2"/>
          <w:sz w:val="20"/>
        </w:rPr>
        <w:t> </w:t>
      </w:r>
      <w:r>
        <w:rPr>
          <w:sz w:val="20"/>
        </w:rPr>
        <w:t>lửa</w:t>
      </w:r>
      <w:r>
        <w:rPr>
          <w:spacing w:val="-2"/>
          <w:sz w:val="20"/>
        </w:rPr>
        <w:t> </w:t>
      </w:r>
      <w:r>
        <w:rPr>
          <w:sz w:val="20"/>
        </w:rPr>
        <w:t>đối</w:t>
      </w:r>
      <w:r>
        <w:rPr>
          <w:spacing w:val="-3"/>
          <w:sz w:val="20"/>
        </w:rPr>
        <w:t> </w:t>
      </w:r>
      <w:r>
        <w:rPr>
          <w:sz w:val="20"/>
        </w:rPr>
        <w:t>với</w:t>
      </w:r>
      <w:r>
        <w:rPr>
          <w:spacing w:val="-2"/>
          <w:sz w:val="20"/>
        </w:rPr>
        <w:t> </w:t>
      </w:r>
      <w:r>
        <w:rPr>
          <w:sz w:val="20"/>
        </w:rPr>
        <w:t>các</w:t>
      </w:r>
      <w:r>
        <w:rPr>
          <w:spacing w:val="-3"/>
          <w:sz w:val="20"/>
        </w:rPr>
        <w:t> </w:t>
      </w:r>
      <w:r>
        <w:rPr>
          <w:sz w:val="20"/>
        </w:rPr>
        <w:t>dây,</w:t>
      </w:r>
      <w:r>
        <w:rPr>
          <w:spacing w:val="-4"/>
          <w:sz w:val="20"/>
        </w:rPr>
        <w:t> </w:t>
      </w:r>
      <w:r>
        <w:rPr>
          <w:sz w:val="20"/>
        </w:rPr>
        <w:t>cáp</w:t>
      </w:r>
      <w:r>
        <w:rPr>
          <w:spacing w:val="-2"/>
          <w:sz w:val="20"/>
        </w:rPr>
        <w:t> </w:t>
      </w:r>
      <w:r>
        <w:rPr>
          <w:sz w:val="20"/>
        </w:rPr>
        <w:t>điện</w:t>
      </w:r>
      <w:r>
        <w:rPr>
          <w:spacing w:val="-4"/>
          <w:sz w:val="20"/>
        </w:rPr>
        <w:t> </w:t>
      </w:r>
      <w:r>
        <w:rPr>
          <w:sz w:val="20"/>
        </w:rPr>
        <w:t>của</w:t>
      </w:r>
      <w:r>
        <w:rPr>
          <w:spacing w:val="-3"/>
          <w:sz w:val="20"/>
        </w:rPr>
        <w:t> </w:t>
      </w:r>
      <w:r>
        <w:rPr>
          <w:sz w:val="20"/>
        </w:rPr>
        <w:t>nguồn</w:t>
      </w:r>
      <w:r>
        <w:rPr>
          <w:spacing w:val="-3"/>
          <w:sz w:val="20"/>
        </w:rPr>
        <w:t> </w:t>
      </w:r>
      <w:r>
        <w:rPr>
          <w:sz w:val="20"/>
        </w:rPr>
        <w:t>điện</w:t>
      </w:r>
      <w:r>
        <w:rPr>
          <w:spacing w:val="-4"/>
          <w:sz w:val="20"/>
        </w:rPr>
        <w:t> </w:t>
      </w:r>
      <w:r>
        <w:rPr>
          <w:sz w:val="20"/>
        </w:rPr>
        <w:t>cấp</w:t>
      </w:r>
      <w:r>
        <w:rPr>
          <w:spacing w:val="-2"/>
          <w:sz w:val="20"/>
        </w:rPr>
        <w:t> </w:t>
      </w:r>
      <w:r>
        <w:rPr>
          <w:sz w:val="20"/>
        </w:rPr>
        <w:t>cho</w:t>
      </w:r>
      <w:r>
        <w:rPr>
          <w:spacing w:val="-5"/>
          <w:sz w:val="20"/>
        </w:rPr>
        <w:t> </w:t>
      </w:r>
      <w:r>
        <w:rPr>
          <w:sz w:val="20"/>
        </w:rPr>
        <w:t>hệ</w:t>
      </w:r>
      <w:r>
        <w:rPr>
          <w:spacing w:val="-4"/>
          <w:sz w:val="20"/>
        </w:rPr>
        <w:t> </w:t>
      </w:r>
      <w:r>
        <w:rPr>
          <w:sz w:val="20"/>
        </w:rPr>
        <w:t>thống</w:t>
      </w:r>
      <w:r>
        <w:rPr>
          <w:spacing w:val="-2"/>
          <w:sz w:val="20"/>
        </w:rPr>
        <w:t> </w:t>
      </w:r>
      <w:r>
        <w:rPr>
          <w:sz w:val="20"/>
        </w:rPr>
        <w:t>phòng cháy chữa cháy thực hiện theo</w:t>
      </w:r>
      <w:r>
        <w:rPr>
          <w:spacing w:val="-1"/>
          <w:sz w:val="20"/>
        </w:rPr>
        <w:t> </w:t>
      </w:r>
      <w:r>
        <w:rPr>
          <w:sz w:val="20"/>
        </w:rPr>
        <w:t>A.2.28.</w:t>
      </w:r>
    </w:p>
    <w:p>
      <w:pPr>
        <w:pStyle w:val="Heading1"/>
        <w:numPr>
          <w:ilvl w:val="2"/>
          <w:numId w:val="57"/>
        </w:numPr>
        <w:tabs>
          <w:tab w:pos="855" w:val="left" w:leader="none"/>
        </w:tabs>
        <w:spacing w:line="240" w:lineRule="auto" w:before="119" w:after="0"/>
        <w:ind w:left="854" w:right="0" w:hanging="533"/>
        <w:jc w:val="left"/>
      </w:pPr>
      <w:r>
        <w:rPr/>
        <w:t>Nhà có chiều cao PCCC từ trên 100 m đến 150</w:t>
      </w:r>
      <w:r>
        <w:rPr>
          <w:spacing w:val="-2"/>
        </w:rPr>
        <w:t> </w:t>
      </w:r>
      <w:r>
        <w:rPr/>
        <w:t>m</w:t>
      </w:r>
    </w:p>
    <w:p>
      <w:pPr>
        <w:pStyle w:val="ListParagraph"/>
        <w:numPr>
          <w:ilvl w:val="3"/>
          <w:numId w:val="57"/>
        </w:numPr>
        <w:tabs>
          <w:tab w:pos="1021" w:val="left" w:leader="none"/>
        </w:tabs>
        <w:spacing w:line="240" w:lineRule="auto" w:before="120" w:after="0"/>
        <w:ind w:left="322" w:right="1197" w:firstLine="0"/>
        <w:jc w:val="left"/>
        <w:rPr>
          <w:sz w:val="20"/>
        </w:rPr>
      </w:pPr>
      <w:r>
        <w:rPr>
          <w:strike/>
          <w:sz w:val="20"/>
        </w:rPr>
        <w:t>Đối</w:t>
      </w:r>
      <w:r>
        <w:rPr>
          <w:strike/>
          <w:spacing w:val="-4"/>
          <w:sz w:val="20"/>
        </w:rPr>
        <w:t> </w:t>
      </w:r>
      <w:r>
        <w:rPr>
          <w:strike/>
          <w:sz w:val="20"/>
        </w:rPr>
        <w:t>với</w:t>
      </w:r>
      <w:r>
        <w:rPr>
          <w:strike/>
          <w:spacing w:val="-4"/>
          <w:sz w:val="20"/>
        </w:rPr>
        <w:t> </w:t>
      </w:r>
      <w:r>
        <w:rPr>
          <w:strike/>
          <w:sz w:val="20"/>
        </w:rPr>
        <w:t>nhà</w:t>
      </w:r>
      <w:r>
        <w:rPr>
          <w:strike/>
          <w:spacing w:val="-4"/>
          <w:sz w:val="20"/>
        </w:rPr>
        <w:t> </w:t>
      </w:r>
      <w:r>
        <w:rPr>
          <w:strike/>
          <w:sz w:val="20"/>
        </w:rPr>
        <w:t>có</w:t>
      </w:r>
      <w:r>
        <w:rPr>
          <w:strike/>
          <w:spacing w:val="-3"/>
          <w:sz w:val="20"/>
        </w:rPr>
        <w:t> </w:t>
      </w:r>
      <w:r>
        <w:rPr>
          <w:strike/>
          <w:sz w:val="20"/>
        </w:rPr>
        <w:t>chiều</w:t>
      </w:r>
      <w:r>
        <w:rPr>
          <w:strike/>
          <w:spacing w:val="-3"/>
          <w:sz w:val="20"/>
        </w:rPr>
        <w:t> </w:t>
      </w:r>
      <w:r>
        <w:rPr>
          <w:strike/>
          <w:sz w:val="20"/>
        </w:rPr>
        <w:t>cao</w:t>
      </w:r>
      <w:r>
        <w:rPr>
          <w:strike/>
          <w:spacing w:val="-2"/>
          <w:sz w:val="20"/>
        </w:rPr>
        <w:t> </w:t>
      </w:r>
      <w:r>
        <w:rPr>
          <w:strike/>
          <w:sz w:val="20"/>
        </w:rPr>
        <w:t>PCCC</w:t>
      </w:r>
      <w:r>
        <w:rPr>
          <w:strike/>
          <w:spacing w:val="-3"/>
          <w:sz w:val="20"/>
        </w:rPr>
        <w:t> </w:t>
      </w:r>
      <w:r>
        <w:rPr>
          <w:strike/>
          <w:sz w:val="20"/>
        </w:rPr>
        <w:t>từ</w:t>
      </w:r>
      <w:r>
        <w:rPr>
          <w:strike/>
          <w:spacing w:val="1"/>
          <w:sz w:val="20"/>
        </w:rPr>
        <w:t> </w:t>
      </w:r>
      <w:r>
        <w:rPr>
          <w:strike/>
          <w:sz w:val="20"/>
        </w:rPr>
        <w:t>trên</w:t>
      </w:r>
      <w:r>
        <w:rPr>
          <w:strike/>
          <w:spacing w:val="-2"/>
          <w:sz w:val="20"/>
        </w:rPr>
        <w:t> </w:t>
      </w:r>
      <w:r>
        <w:rPr>
          <w:strike/>
          <w:sz w:val="20"/>
        </w:rPr>
        <w:t>100</w:t>
      </w:r>
      <w:r>
        <w:rPr>
          <w:strike/>
          <w:spacing w:val="-1"/>
          <w:sz w:val="20"/>
        </w:rPr>
        <w:t> </w:t>
      </w:r>
      <w:r>
        <w:rPr>
          <w:strike/>
          <w:sz w:val="20"/>
        </w:rPr>
        <w:t>m</w:t>
      </w:r>
      <w:r>
        <w:rPr>
          <w:strike/>
          <w:spacing w:val="-1"/>
          <w:sz w:val="20"/>
        </w:rPr>
        <w:t> </w:t>
      </w:r>
      <w:r>
        <w:rPr>
          <w:strike/>
          <w:sz w:val="20"/>
        </w:rPr>
        <w:t>đến</w:t>
      </w:r>
      <w:r>
        <w:rPr>
          <w:strike/>
          <w:spacing w:val="-1"/>
          <w:sz w:val="20"/>
        </w:rPr>
        <w:t> </w:t>
      </w:r>
      <w:r>
        <w:rPr>
          <w:strike/>
          <w:sz w:val="20"/>
        </w:rPr>
        <w:t>150</w:t>
      </w:r>
      <w:r>
        <w:rPr>
          <w:strike/>
          <w:spacing w:val="-1"/>
          <w:sz w:val="20"/>
        </w:rPr>
        <w:t> </w:t>
      </w:r>
      <w:r>
        <w:rPr>
          <w:strike/>
          <w:sz w:val="20"/>
        </w:rPr>
        <w:t>m,</w:t>
      </w:r>
      <w:r>
        <w:rPr>
          <w:strike/>
          <w:spacing w:val="-3"/>
          <w:sz w:val="20"/>
        </w:rPr>
        <w:t> </w:t>
      </w:r>
      <w:r>
        <w:rPr>
          <w:strike/>
          <w:sz w:val="20"/>
        </w:rPr>
        <w:t>ngoài</w:t>
      </w:r>
      <w:r>
        <w:rPr>
          <w:strike/>
          <w:spacing w:val="-4"/>
          <w:sz w:val="20"/>
        </w:rPr>
        <w:t> </w:t>
      </w:r>
      <w:r>
        <w:rPr>
          <w:strike/>
          <w:sz w:val="20"/>
        </w:rPr>
        <w:t>việc</w:t>
      </w:r>
      <w:r>
        <w:rPr>
          <w:strike/>
          <w:spacing w:val="-2"/>
          <w:sz w:val="20"/>
        </w:rPr>
        <w:t> </w:t>
      </w:r>
      <w:r>
        <w:rPr>
          <w:strike/>
          <w:sz w:val="20"/>
        </w:rPr>
        <w:t>tuân</w:t>
      </w:r>
      <w:r>
        <w:rPr>
          <w:strike/>
          <w:spacing w:val="-1"/>
          <w:sz w:val="20"/>
        </w:rPr>
        <w:t> </w:t>
      </w:r>
      <w:r>
        <w:rPr>
          <w:strike/>
          <w:sz w:val="20"/>
        </w:rPr>
        <w:t>thủ</w:t>
      </w:r>
      <w:r>
        <w:rPr>
          <w:strike/>
          <w:spacing w:val="-3"/>
          <w:sz w:val="20"/>
        </w:rPr>
        <w:t> </w:t>
      </w:r>
      <w:r>
        <w:rPr>
          <w:strike/>
          <w:sz w:val="20"/>
        </w:rPr>
        <w:t>các</w:t>
      </w:r>
      <w:r>
        <w:rPr>
          <w:strike/>
          <w:spacing w:val="-2"/>
          <w:sz w:val="20"/>
        </w:rPr>
        <w:t> </w:t>
      </w:r>
      <w:r>
        <w:rPr>
          <w:strike/>
          <w:sz w:val="20"/>
        </w:rPr>
        <w:t>quy</w:t>
      </w:r>
      <w:r>
        <w:rPr>
          <w:strike/>
          <w:spacing w:val="-2"/>
          <w:sz w:val="20"/>
        </w:rPr>
        <w:t> </w:t>
      </w:r>
      <w:r>
        <w:rPr>
          <w:strike/>
          <w:sz w:val="20"/>
        </w:rPr>
        <w:t>định</w:t>
      </w:r>
      <w:r>
        <w:rPr>
          <w:strike/>
          <w:spacing w:val="-4"/>
          <w:sz w:val="20"/>
        </w:rPr>
        <w:t> </w:t>
      </w:r>
      <w:r>
        <w:rPr>
          <w:strike/>
          <w:sz w:val="20"/>
        </w:rPr>
        <w:t>tại A.3.1, cần phải bố trí tầng lánh nạn, gian lánh nạn đáp ứng những yêu cầu sau</w:t>
      </w:r>
      <w:r>
        <w:rPr>
          <w:strike/>
          <w:spacing w:val="-26"/>
          <w:sz w:val="20"/>
        </w:rPr>
        <w:t> </w:t>
      </w:r>
      <w:r>
        <w:rPr>
          <w:strike/>
          <w:sz w:val="20"/>
        </w:rPr>
        <w:t>đây:</w:t>
      </w:r>
    </w:p>
    <w:p>
      <w:pPr>
        <w:pStyle w:val="BodyText"/>
        <w:ind w:right="1260"/>
      </w:pPr>
      <w:r>
        <w:rPr>
          <w:strike/>
        </w:rPr>
        <w:t>a) Tầng lánh nạn cách nhau không quá 20 tầng, tầng lánh nạn đầu tiên được bố trí không cao quá tầng thứ 21. Khu vực bố trí gian lánh nạn, phải được ngăn cách với các khu vực khác bằng bộ phận ngăn cháy có giới hạn chịu lửa không nhỏ hơn REI 150. Các khu vực khác ngoài khu vực bố trí gian lánh nạn có thể sử dụng cho các công năng công cộng. Không bố trí căn hộ hoặc một phần căn hộ trên tầng lánh nạn;</w:t>
      </w:r>
    </w:p>
    <w:p>
      <w:pPr>
        <w:pStyle w:val="BodyText"/>
        <w:spacing w:before="120"/>
        <w:ind w:right="1168"/>
        <w:jc w:val="both"/>
      </w:pPr>
      <w:r>
        <w:rPr>
          <w:strike/>
        </w:rPr>
        <w:t>CHÚ THÍCH: Có thể sử dụng tầng kỹ thuật hoặc một phần tầng kỹ thuật làm khu vực lánh nạn khi đáp</w:t>
      </w:r>
      <w:r>
        <w:rPr>
          <w:strike w:val="0"/>
        </w:rPr>
        <w:t> </w:t>
      </w:r>
      <w:r>
        <w:rPr>
          <w:strike/>
        </w:rPr>
        <w:t>ứng các quy định tại các đoạn b), c), d), e), f).</w:t>
      </w:r>
    </w:p>
    <w:p>
      <w:pPr>
        <w:pStyle w:val="ListParagraph"/>
        <w:numPr>
          <w:ilvl w:val="3"/>
          <w:numId w:val="60"/>
        </w:numPr>
        <w:tabs>
          <w:tab w:pos="1042" w:val="left" w:leader="none"/>
        </w:tabs>
        <w:spacing w:line="288" w:lineRule="auto" w:before="121" w:after="0"/>
        <w:ind w:left="322" w:right="1141" w:firstLine="0"/>
        <w:jc w:val="both"/>
        <w:rPr>
          <w:sz w:val="20"/>
        </w:rPr>
      </w:pPr>
      <w:r>
        <w:rPr>
          <w:sz w:val="20"/>
          <w:shd w:fill="FFFF00" w:color="auto" w:val="clear"/>
        </w:rPr>
        <w:t>Đối với nhà có chiều cao PCCC từ trên 100 m (trên 120 m nếu được trang bị báo cháy tự động và chữa cháy tự động) đến 150 m, ngoài việc tuân thủ các quy định tại A.3.1, phải bố trí các khu vực lánh nạn tạm thời theo A.3.2.1 hoặc A.3.2.2, hoặc kết hợp hai phương án. Giải pháp thiết kế phải bảo đảm thoát nạn kịp thời và thông suốt cho mọi người ra ngoài hoặc vào những khu vực lánh nạn tạm thời (bao gồm vùng an toàn bố trí tại các tầng vả/hoặc gian lánh nạn thuộc tầng lánh nạn) phù hợp với phương án tổ chức thoát nạn cho nhà khi có</w:t>
      </w:r>
      <w:r>
        <w:rPr>
          <w:spacing w:val="-11"/>
          <w:sz w:val="20"/>
          <w:shd w:fill="FFFF00" w:color="auto" w:val="clear"/>
        </w:rPr>
        <w:t> </w:t>
      </w:r>
      <w:r>
        <w:rPr>
          <w:sz w:val="20"/>
          <w:shd w:fill="FFFF00" w:color="auto" w:val="clear"/>
        </w:rPr>
        <w:t>cháy.</w:t>
      </w:r>
    </w:p>
    <w:p>
      <w:pPr>
        <w:pStyle w:val="BodyText"/>
        <w:spacing w:line="288" w:lineRule="auto" w:before="180"/>
        <w:ind w:right="1133"/>
      </w:pPr>
      <w:r>
        <w:rPr>
          <w:shd w:fill="FFFF00" w:color="auto" w:val="clear"/>
        </w:rPr>
        <w:t>Nếu lựa chọn khu vực lánh nạn tạm thời là các tầng lánh nạn, gian lánh nạn thì phải đáp ứng những</w:t>
      </w:r>
      <w:r>
        <w:rPr/>
        <w:t> </w:t>
      </w:r>
      <w:r>
        <w:rPr>
          <w:shd w:fill="FFFF00" w:color="auto" w:val="clear"/>
        </w:rPr>
        <w:t>yêu cầu sau đây:</w:t>
      </w:r>
    </w:p>
    <w:p>
      <w:pPr>
        <w:pStyle w:val="ListParagraph"/>
        <w:numPr>
          <w:ilvl w:val="0"/>
          <w:numId w:val="61"/>
        </w:numPr>
        <w:tabs>
          <w:tab w:pos="574" w:val="left" w:leader="none"/>
        </w:tabs>
        <w:spacing w:line="288" w:lineRule="auto" w:before="180" w:after="0"/>
        <w:ind w:left="322" w:right="1132" w:firstLine="0"/>
        <w:jc w:val="both"/>
        <w:rPr>
          <w:sz w:val="20"/>
        </w:rPr>
      </w:pPr>
      <w:r>
        <w:rPr>
          <w:sz w:val="20"/>
          <w:shd w:fill="FFFF00" w:color="auto" w:val="clear"/>
        </w:rPr>
        <w:t>Tầng lánh nạn cách nhau không quá 20 tầng, tầng lánh nạn đầu tiên được </w:t>
      </w:r>
      <w:r>
        <w:rPr>
          <w:spacing w:val="4"/>
          <w:sz w:val="20"/>
          <w:shd w:fill="FFFF00" w:color="auto" w:val="clear"/>
        </w:rPr>
        <w:t>bố </w:t>
      </w:r>
      <w:r>
        <w:rPr>
          <w:sz w:val="20"/>
          <w:shd w:fill="FFFF00" w:color="auto" w:val="clear"/>
        </w:rPr>
        <w:t>trí không cao quá tầng thứ 21. Khu vực bố trí gian lánh nạn phải được ngăn cách với các khu vực khác bang bộ phận ngăn cháy có giới hạn chịu lửa không nhỏ hơn REI 150. Các khu vực khác ngoài khu vực bố trí gian lánh nạn có thể sử dụng cho các công năng công cộng hoặc bố trí căn hộ với điều kiện bảo đảm các yêu cầu về thoát nạn đối với các khu vực</w:t>
      </w:r>
      <w:r>
        <w:rPr>
          <w:spacing w:val="-13"/>
          <w:sz w:val="20"/>
          <w:shd w:fill="FFFF00" w:color="auto" w:val="clear"/>
        </w:rPr>
        <w:t> </w:t>
      </w:r>
      <w:r>
        <w:rPr>
          <w:sz w:val="20"/>
          <w:shd w:fill="FFFF00" w:color="auto" w:val="clear"/>
        </w:rPr>
        <w:t>này;</w:t>
      </w:r>
    </w:p>
    <w:p>
      <w:pPr>
        <w:pStyle w:val="BodyText"/>
        <w:spacing w:before="179"/>
        <w:ind w:right="1119"/>
      </w:pPr>
      <w:r>
        <w:rPr>
          <w:shd w:fill="FFFF00" w:color="auto" w:val="clear"/>
        </w:rPr>
        <w:t>CHÚ THÍCH. Có thể sử dụng tầng kỹ thuật hoặc một phần tầng kỹ thuật làm khu vực lánh nạn khi đáp</w:t>
      </w:r>
      <w:r>
        <w:rPr/>
        <w:t> </w:t>
      </w:r>
      <w:r>
        <w:rPr>
          <w:shd w:fill="FFFF00" w:color="auto" w:val="clear"/>
        </w:rPr>
        <w:t>ứng các quy định tại các đoạn b), c), d), e),</w:t>
      </w:r>
      <w:r>
        <w:rPr/>
        <w:t> f.</w:t>
      </w:r>
    </w:p>
    <w:p>
      <w:pPr>
        <w:pStyle w:val="ListParagraph"/>
        <w:numPr>
          <w:ilvl w:val="0"/>
          <w:numId w:val="61"/>
        </w:numPr>
        <w:tabs>
          <w:tab w:pos="555" w:val="left" w:leader="none"/>
        </w:tabs>
        <w:spacing w:line="240" w:lineRule="auto" w:before="120" w:after="0"/>
        <w:ind w:left="322" w:right="1217" w:firstLine="0"/>
        <w:jc w:val="left"/>
        <w:rPr>
          <w:sz w:val="20"/>
        </w:rPr>
      </w:pPr>
      <w:r>
        <w:rPr>
          <w:sz w:val="20"/>
        </w:rPr>
        <w:t>Gian lánh nạn phải có diện tích với định mức 0,3 m</w:t>
      </w:r>
      <w:r>
        <w:rPr>
          <w:position w:val="6"/>
          <w:sz w:val="13"/>
        </w:rPr>
        <w:t>2</w:t>
      </w:r>
      <w:r>
        <w:rPr>
          <w:sz w:val="20"/>
        </w:rPr>
        <w:t>/người, bảo đảm đủ chứa tổng số người thoát nạn</w:t>
      </w:r>
      <w:r>
        <w:rPr>
          <w:spacing w:val="-1"/>
          <w:sz w:val="20"/>
        </w:rPr>
        <w:t> </w:t>
      </w:r>
      <w:r>
        <w:rPr>
          <w:sz w:val="20"/>
        </w:rPr>
        <w:t>lớn</w:t>
      </w:r>
      <w:r>
        <w:rPr>
          <w:spacing w:val="-3"/>
          <w:sz w:val="20"/>
        </w:rPr>
        <w:t> </w:t>
      </w:r>
      <w:r>
        <w:rPr>
          <w:sz w:val="20"/>
        </w:rPr>
        <w:t>nhất</w:t>
      </w:r>
      <w:r>
        <w:rPr>
          <w:spacing w:val="-3"/>
          <w:sz w:val="20"/>
        </w:rPr>
        <w:t> </w:t>
      </w:r>
      <w:r>
        <w:rPr>
          <w:sz w:val="20"/>
        </w:rPr>
        <w:t>của</w:t>
      </w:r>
      <w:r>
        <w:rPr>
          <w:spacing w:val="-3"/>
          <w:sz w:val="20"/>
        </w:rPr>
        <w:t> </w:t>
      </w:r>
      <w:r>
        <w:rPr>
          <w:sz w:val="20"/>
        </w:rPr>
        <w:t>tất</w:t>
      </w:r>
      <w:r>
        <w:rPr>
          <w:spacing w:val="-1"/>
          <w:sz w:val="20"/>
        </w:rPr>
        <w:t> </w:t>
      </w:r>
      <w:r>
        <w:rPr>
          <w:sz w:val="20"/>
        </w:rPr>
        <w:t>cả</w:t>
      </w:r>
      <w:r>
        <w:rPr>
          <w:spacing w:val="-3"/>
          <w:sz w:val="20"/>
        </w:rPr>
        <w:t> </w:t>
      </w:r>
      <w:r>
        <w:rPr>
          <w:sz w:val="20"/>
        </w:rPr>
        <w:t>các</w:t>
      </w:r>
      <w:r>
        <w:rPr>
          <w:spacing w:val="-1"/>
          <w:sz w:val="20"/>
        </w:rPr>
        <w:t> </w:t>
      </w:r>
      <w:r>
        <w:rPr>
          <w:sz w:val="20"/>
        </w:rPr>
        <w:t>tầng</w:t>
      </w:r>
      <w:r>
        <w:rPr>
          <w:spacing w:val="-1"/>
          <w:sz w:val="20"/>
        </w:rPr>
        <w:t> </w:t>
      </w:r>
      <w:r>
        <w:rPr>
          <w:sz w:val="20"/>
        </w:rPr>
        <w:t>phía</w:t>
      </w:r>
      <w:r>
        <w:rPr>
          <w:spacing w:val="-3"/>
          <w:sz w:val="20"/>
        </w:rPr>
        <w:t> </w:t>
      </w:r>
      <w:r>
        <w:rPr>
          <w:sz w:val="20"/>
        </w:rPr>
        <w:t>trên</w:t>
      </w:r>
      <w:r>
        <w:rPr>
          <w:spacing w:val="-1"/>
          <w:sz w:val="20"/>
        </w:rPr>
        <w:t> </w:t>
      </w:r>
      <w:r>
        <w:rPr>
          <w:sz w:val="20"/>
        </w:rPr>
        <w:t>tính</w:t>
      </w:r>
      <w:r>
        <w:rPr>
          <w:spacing w:val="-3"/>
          <w:sz w:val="20"/>
        </w:rPr>
        <w:t> </w:t>
      </w:r>
      <w:r>
        <w:rPr>
          <w:sz w:val="20"/>
        </w:rPr>
        <w:t>từ</w:t>
      </w:r>
      <w:r>
        <w:rPr>
          <w:spacing w:val="-2"/>
          <w:sz w:val="20"/>
        </w:rPr>
        <w:t> </w:t>
      </w:r>
      <w:r>
        <w:rPr>
          <w:sz w:val="20"/>
        </w:rPr>
        <w:t>tầng</w:t>
      </w:r>
      <w:r>
        <w:rPr>
          <w:spacing w:val="-1"/>
          <w:sz w:val="20"/>
        </w:rPr>
        <w:t> </w:t>
      </w:r>
      <w:r>
        <w:rPr>
          <w:sz w:val="20"/>
        </w:rPr>
        <w:t>có</w:t>
      </w:r>
      <w:r>
        <w:rPr>
          <w:spacing w:val="-3"/>
          <w:sz w:val="20"/>
        </w:rPr>
        <w:t> </w:t>
      </w:r>
      <w:r>
        <w:rPr>
          <w:sz w:val="20"/>
        </w:rPr>
        <w:t>gian</w:t>
      </w:r>
      <w:r>
        <w:rPr>
          <w:spacing w:val="-3"/>
          <w:sz w:val="20"/>
        </w:rPr>
        <w:t> </w:t>
      </w:r>
      <w:r>
        <w:rPr>
          <w:sz w:val="20"/>
        </w:rPr>
        <w:t>lánh</w:t>
      </w:r>
      <w:r>
        <w:rPr>
          <w:spacing w:val="-1"/>
          <w:sz w:val="20"/>
        </w:rPr>
        <w:t> </w:t>
      </w:r>
      <w:r>
        <w:rPr>
          <w:sz w:val="20"/>
        </w:rPr>
        <w:t>nạn</w:t>
      </w:r>
      <w:r>
        <w:rPr>
          <w:spacing w:val="-3"/>
          <w:sz w:val="20"/>
        </w:rPr>
        <w:t> </w:t>
      </w:r>
      <w:r>
        <w:rPr>
          <w:sz w:val="20"/>
        </w:rPr>
        <w:t>đến</w:t>
      </w:r>
      <w:r>
        <w:rPr>
          <w:spacing w:val="-4"/>
          <w:sz w:val="20"/>
        </w:rPr>
        <w:t> </w:t>
      </w:r>
      <w:r>
        <w:rPr>
          <w:sz w:val="20"/>
        </w:rPr>
        <w:t>hết</w:t>
      </w:r>
      <w:r>
        <w:rPr>
          <w:spacing w:val="-3"/>
          <w:sz w:val="20"/>
        </w:rPr>
        <w:t> </w:t>
      </w:r>
      <w:r>
        <w:rPr>
          <w:sz w:val="20"/>
        </w:rPr>
        <w:t>tầng</w:t>
      </w:r>
      <w:r>
        <w:rPr>
          <w:spacing w:val="-4"/>
          <w:sz w:val="20"/>
        </w:rPr>
        <w:t> </w:t>
      </w:r>
      <w:r>
        <w:rPr>
          <w:sz w:val="20"/>
        </w:rPr>
        <w:t>có</w:t>
      </w:r>
      <w:r>
        <w:rPr>
          <w:spacing w:val="-3"/>
          <w:sz w:val="20"/>
        </w:rPr>
        <w:t> </w:t>
      </w:r>
      <w:r>
        <w:rPr>
          <w:sz w:val="20"/>
        </w:rPr>
        <w:t>gian</w:t>
      </w:r>
      <w:r>
        <w:rPr>
          <w:spacing w:val="-3"/>
          <w:sz w:val="20"/>
        </w:rPr>
        <w:t> </w:t>
      </w:r>
      <w:r>
        <w:rPr>
          <w:sz w:val="20"/>
        </w:rPr>
        <w:t>lánh</w:t>
      </w:r>
      <w:r>
        <w:rPr>
          <w:spacing w:val="-1"/>
          <w:sz w:val="20"/>
        </w:rPr>
        <w:t> </w:t>
      </w:r>
      <w:r>
        <w:rPr>
          <w:sz w:val="20"/>
        </w:rPr>
        <w:t>nạn tiếp theo, hoặc các tầng phía trên còn lại đối với tầng lánh nạn trên cùng. Không cho phép sử dụng diện tích gian lánh nạn vào các hoạt động thương mại, nhưng có thể sử dụng làm sân/khu vực chơi cho trẻ em hoặc tập thể</w:t>
      </w:r>
      <w:r>
        <w:rPr>
          <w:spacing w:val="-7"/>
          <w:sz w:val="20"/>
        </w:rPr>
        <w:t> </w:t>
      </w:r>
      <w:r>
        <w:rPr>
          <w:sz w:val="20"/>
        </w:rPr>
        <w:t>dục;</w:t>
      </w:r>
    </w:p>
    <w:p>
      <w:pPr>
        <w:pStyle w:val="BodyText"/>
        <w:spacing w:before="120"/>
        <w:ind w:right="1328"/>
      </w:pPr>
      <w:r>
        <w:rPr/>
        <w:t>CHÚ THÍCH: Số lượng người thoát nạn lớn nhất từ các không gian khác nhau của nhà hoặc phần nhà được xác định theo G.3, Phụ lục G. Riêng đối với nhà hoặc phần nhà có nhóm nguy hiểm cháy theo công năng khác F1.3 thì áp dụng thêm quy định tại A.2.16.</w:t>
      </w:r>
    </w:p>
    <w:p>
      <w:pPr>
        <w:spacing w:after="0"/>
        <w:sectPr>
          <w:pgSz w:w="11910" w:h="16840"/>
          <w:pgMar w:top="480" w:bottom="280" w:left="1380" w:right="0"/>
        </w:sectPr>
      </w:pPr>
    </w:p>
    <w:p>
      <w:pPr>
        <w:pStyle w:val="ListParagraph"/>
        <w:numPr>
          <w:ilvl w:val="0"/>
          <w:numId w:val="61"/>
        </w:numPr>
        <w:tabs>
          <w:tab w:pos="545" w:val="left" w:leader="none"/>
        </w:tabs>
        <w:spacing w:line="240" w:lineRule="auto" w:before="67" w:after="0"/>
        <w:ind w:left="322" w:right="1499" w:firstLine="0"/>
        <w:jc w:val="left"/>
        <w:rPr>
          <w:sz w:val="20"/>
        </w:rPr>
      </w:pPr>
      <w:r>
        <w:rPr>
          <w:sz w:val="20"/>
        </w:rPr>
        <w:t>Gian</w:t>
      </w:r>
      <w:r>
        <w:rPr>
          <w:spacing w:val="-5"/>
          <w:sz w:val="20"/>
        </w:rPr>
        <w:t> </w:t>
      </w:r>
      <w:r>
        <w:rPr>
          <w:sz w:val="20"/>
        </w:rPr>
        <w:t>lánh</w:t>
      </w:r>
      <w:r>
        <w:rPr>
          <w:spacing w:val="-1"/>
          <w:sz w:val="20"/>
        </w:rPr>
        <w:t> </w:t>
      </w:r>
      <w:r>
        <w:rPr>
          <w:sz w:val="20"/>
        </w:rPr>
        <w:t>nạn</w:t>
      </w:r>
      <w:r>
        <w:rPr>
          <w:spacing w:val="-3"/>
          <w:sz w:val="20"/>
        </w:rPr>
        <w:t> </w:t>
      </w:r>
      <w:r>
        <w:rPr>
          <w:sz w:val="20"/>
        </w:rPr>
        <w:t>phải</w:t>
      </w:r>
      <w:r>
        <w:rPr>
          <w:spacing w:val="-3"/>
          <w:sz w:val="20"/>
        </w:rPr>
        <w:t> </w:t>
      </w:r>
      <w:r>
        <w:rPr>
          <w:sz w:val="20"/>
        </w:rPr>
        <w:t>được</w:t>
      </w:r>
      <w:r>
        <w:rPr>
          <w:spacing w:val="1"/>
          <w:sz w:val="20"/>
        </w:rPr>
        <w:t> </w:t>
      </w:r>
      <w:r>
        <w:rPr>
          <w:sz w:val="20"/>
        </w:rPr>
        <w:t>thông</w:t>
      </w:r>
      <w:r>
        <w:rPr>
          <w:spacing w:val="-3"/>
          <w:sz w:val="20"/>
        </w:rPr>
        <w:t> </w:t>
      </w:r>
      <w:r>
        <w:rPr>
          <w:sz w:val="20"/>
        </w:rPr>
        <w:t>gió</w:t>
      </w:r>
      <w:r>
        <w:rPr>
          <w:spacing w:val="-3"/>
          <w:sz w:val="20"/>
        </w:rPr>
        <w:t> </w:t>
      </w:r>
      <w:r>
        <w:rPr>
          <w:sz w:val="20"/>
        </w:rPr>
        <w:t>tự</w:t>
      </w:r>
      <w:r>
        <w:rPr>
          <w:spacing w:val="-1"/>
          <w:sz w:val="20"/>
        </w:rPr>
        <w:t> </w:t>
      </w:r>
      <w:r>
        <w:rPr>
          <w:sz w:val="20"/>
        </w:rPr>
        <w:t>nhiên</w:t>
      </w:r>
      <w:r>
        <w:rPr>
          <w:spacing w:val="-2"/>
          <w:sz w:val="20"/>
        </w:rPr>
        <w:t> </w:t>
      </w:r>
      <w:r>
        <w:rPr>
          <w:sz w:val="20"/>
        </w:rPr>
        <w:t>qua</w:t>
      </w:r>
      <w:r>
        <w:rPr>
          <w:spacing w:val="-1"/>
          <w:sz w:val="20"/>
        </w:rPr>
        <w:t> </w:t>
      </w:r>
      <w:r>
        <w:rPr>
          <w:sz w:val="20"/>
        </w:rPr>
        <w:t>các</w:t>
      </w:r>
      <w:r>
        <w:rPr>
          <w:spacing w:val="-3"/>
          <w:sz w:val="20"/>
        </w:rPr>
        <w:t> </w:t>
      </w:r>
      <w:r>
        <w:rPr>
          <w:sz w:val="20"/>
        </w:rPr>
        <w:t>ô</w:t>
      </w:r>
      <w:r>
        <w:rPr>
          <w:spacing w:val="-4"/>
          <w:sz w:val="20"/>
        </w:rPr>
        <w:t> </w:t>
      </w:r>
      <w:r>
        <w:rPr>
          <w:sz w:val="20"/>
        </w:rPr>
        <w:t>thông</w:t>
      </w:r>
      <w:r>
        <w:rPr>
          <w:spacing w:val="-1"/>
          <w:sz w:val="20"/>
        </w:rPr>
        <w:t> </w:t>
      </w:r>
      <w:r>
        <w:rPr>
          <w:sz w:val="20"/>
        </w:rPr>
        <w:t>tường</w:t>
      </w:r>
      <w:r>
        <w:rPr>
          <w:spacing w:val="-3"/>
          <w:sz w:val="20"/>
        </w:rPr>
        <w:t> </w:t>
      </w:r>
      <w:r>
        <w:rPr>
          <w:sz w:val="20"/>
        </w:rPr>
        <w:t>cố</w:t>
      </w:r>
      <w:r>
        <w:rPr>
          <w:spacing w:val="-4"/>
          <w:sz w:val="20"/>
        </w:rPr>
        <w:t> </w:t>
      </w:r>
      <w:r>
        <w:rPr>
          <w:sz w:val="20"/>
        </w:rPr>
        <w:t>định</w:t>
      </w:r>
      <w:r>
        <w:rPr>
          <w:spacing w:val="-3"/>
          <w:sz w:val="20"/>
        </w:rPr>
        <w:t> </w:t>
      </w:r>
      <w:r>
        <w:rPr>
          <w:sz w:val="20"/>
        </w:rPr>
        <w:t>bố</w:t>
      </w:r>
      <w:r>
        <w:rPr>
          <w:spacing w:val="-1"/>
          <w:sz w:val="20"/>
        </w:rPr>
        <w:t> </w:t>
      </w:r>
      <w:r>
        <w:rPr>
          <w:sz w:val="20"/>
        </w:rPr>
        <w:t>trí</w:t>
      </w:r>
      <w:r>
        <w:rPr>
          <w:spacing w:val="-4"/>
          <w:sz w:val="20"/>
        </w:rPr>
        <w:t> </w:t>
      </w:r>
      <w:r>
        <w:rPr>
          <w:sz w:val="20"/>
        </w:rPr>
        <w:t>trên</w:t>
      </w:r>
      <w:r>
        <w:rPr>
          <w:spacing w:val="-3"/>
          <w:sz w:val="20"/>
        </w:rPr>
        <w:t> </w:t>
      </w:r>
      <w:r>
        <w:rPr>
          <w:sz w:val="20"/>
        </w:rPr>
        <w:t>hai</w:t>
      </w:r>
      <w:r>
        <w:rPr>
          <w:spacing w:val="-4"/>
          <w:sz w:val="20"/>
        </w:rPr>
        <w:t> </w:t>
      </w:r>
      <w:r>
        <w:rPr>
          <w:sz w:val="20"/>
        </w:rPr>
        <w:t>tường ngoài (ô thông gió) bảo đảm các yêu</w:t>
      </w:r>
      <w:r>
        <w:rPr>
          <w:spacing w:val="-7"/>
          <w:sz w:val="20"/>
        </w:rPr>
        <w:t> </w:t>
      </w:r>
      <w:r>
        <w:rPr>
          <w:sz w:val="20"/>
        </w:rPr>
        <w:t>cầu:</w:t>
      </w:r>
    </w:p>
    <w:p>
      <w:pPr>
        <w:pStyle w:val="ListParagraph"/>
        <w:numPr>
          <w:ilvl w:val="0"/>
          <w:numId w:val="6"/>
        </w:numPr>
        <w:tabs>
          <w:tab w:pos="445" w:val="left" w:leader="none"/>
        </w:tabs>
        <w:spacing w:line="240" w:lineRule="auto" w:before="121" w:after="0"/>
        <w:ind w:left="444" w:right="0" w:hanging="123"/>
        <w:jc w:val="left"/>
        <w:rPr>
          <w:sz w:val="20"/>
        </w:rPr>
      </w:pPr>
      <w:r>
        <w:rPr>
          <w:sz w:val="20"/>
        </w:rPr>
        <w:t>Tổng diện tích các ô thông gió ít nhất phải bằng 25% diện tích gian lánh</w:t>
      </w:r>
      <w:r>
        <w:rPr>
          <w:spacing w:val="-13"/>
          <w:sz w:val="20"/>
        </w:rPr>
        <w:t> </w:t>
      </w:r>
      <w:r>
        <w:rPr>
          <w:sz w:val="20"/>
        </w:rPr>
        <w:t>nạn;</w:t>
      </w:r>
    </w:p>
    <w:p>
      <w:pPr>
        <w:pStyle w:val="ListParagraph"/>
        <w:numPr>
          <w:ilvl w:val="0"/>
          <w:numId w:val="6"/>
        </w:numPr>
        <w:tabs>
          <w:tab w:pos="445" w:val="left" w:leader="none"/>
        </w:tabs>
        <w:spacing w:line="240" w:lineRule="auto" w:before="121" w:after="0"/>
        <w:ind w:left="322" w:right="1290" w:firstLine="0"/>
        <w:jc w:val="left"/>
        <w:rPr>
          <w:sz w:val="20"/>
        </w:rPr>
      </w:pPr>
      <w:r>
        <w:rPr>
          <w:sz w:val="20"/>
        </w:rPr>
        <w:t>Chiều</w:t>
      </w:r>
      <w:r>
        <w:rPr>
          <w:spacing w:val="-4"/>
          <w:sz w:val="20"/>
        </w:rPr>
        <w:t> </w:t>
      </w:r>
      <w:r>
        <w:rPr>
          <w:sz w:val="20"/>
        </w:rPr>
        <w:t>cao</w:t>
      </w:r>
      <w:r>
        <w:rPr>
          <w:spacing w:val="-2"/>
          <w:sz w:val="20"/>
        </w:rPr>
        <w:t> </w:t>
      </w:r>
      <w:r>
        <w:rPr>
          <w:sz w:val="20"/>
        </w:rPr>
        <w:t>nhỏ</w:t>
      </w:r>
      <w:r>
        <w:rPr>
          <w:spacing w:val="-2"/>
          <w:sz w:val="20"/>
        </w:rPr>
        <w:t> </w:t>
      </w:r>
      <w:r>
        <w:rPr>
          <w:sz w:val="20"/>
        </w:rPr>
        <w:t>nhất</w:t>
      </w:r>
      <w:r>
        <w:rPr>
          <w:spacing w:val="-4"/>
          <w:sz w:val="20"/>
        </w:rPr>
        <w:t> </w:t>
      </w:r>
      <w:r>
        <w:rPr>
          <w:sz w:val="20"/>
        </w:rPr>
        <w:t>của</w:t>
      </w:r>
      <w:r>
        <w:rPr>
          <w:spacing w:val="-4"/>
          <w:sz w:val="20"/>
        </w:rPr>
        <w:t> </w:t>
      </w:r>
      <w:r>
        <w:rPr>
          <w:sz w:val="20"/>
        </w:rPr>
        <w:t>các</w:t>
      </w:r>
      <w:r>
        <w:rPr>
          <w:spacing w:val="-3"/>
          <w:sz w:val="20"/>
        </w:rPr>
        <w:t> </w:t>
      </w:r>
      <w:r>
        <w:rPr>
          <w:sz w:val="20"/>
        </w:rPr>
        <w:t>ô</w:t>
      </w:r>
      <w:r>
        <w:rPr>
          <w:spacing w:val="-4"/>
          <w:sz w:val="20"/>
        </w:rPr>
        <w:t> </w:t>
      </w:r>
      <w:r>
        <w:rPr>
          <w:sz w:val="20"/>
        </w:rPr>
        <w:t>thông</w:t>
      </w:r>
      <w:r>
        <w:rPr>
          <w:spacing w:val="-2"/>
          <w:sz w:val="20"/>
        </w:rPr>
        <w:t> </w:t>
      </w:r>
      <w:r>
        <w:rPr>
          <w:sz w:val="20"/>
        </w:rPr>
        <w:t>gió</w:t>
      </w:r>
      <w:r>
        <w:rPr>
          <w:spacing w:val="-3"/>
          <w:sz w:val="20"/>
        </w:rPr>
        <w:t> </w:t>
      </w:r>
      <w:r>
        <w:rPr>
          <w:sz w:val="20"/>
        </w:rPr>
        <w:t>(tính</w:t>
      </w:r>
      <w:r>
        <w:rPr>
          <w:spacing w:val="-4"/>
          <w:sz w:val="20"/>
        </w:rPr>
        <w:t> </w:t>
      </w:r>
      <w:r>
        <w:rPr>
          <w:sz w:val="20"/>
        </w:rPr>
        <w:t>từ</w:t>
      </w:r>
      <w:r>
        <w:rPr>
          <w:spacing w:val="-2"/>
          <w:sz w:val="20"/>
        </w:rPr>
        <w:t> </w:t>
      </w:r>
      <w:r>
        <w:rPr>
          <w:sz w:val="20"/>
        </w:rPr>
        <w:t>cạnh</w:t>
      </w:r>
      <w:r>
        <w:rPr>
          <w:spacing w:val="-1"/>
          <w:sz w:val="20"/>
        </w:rPr>
        <w:t> </w:t>
      </w:r>
      <w:r>
        <w:rPr>
          <w:sz w:val="20"/>
        </w:rPr>
        <w:t>dưới</w:t>
      </w:r>
      <w:r>
        <w:rPr>
          <w:spacing w:val="-3"/>
          <w:sz w:val="20"/>
        </w:rPr>
        <w:t> </w:t>
      </w:r>
      <w:r>
        <w:rPr>
          <w:sz w:val="20"/>
        </w:rPr>
        <w:t>đến</w:t>
      </w:r>
      <w:r>
        <w:rPr>
          <w:spacing w:val="-3"/>
          <w:sz w:val="20"/>
        </w:rPr>
        <w:t> </w:t>
      </w:r>
      <w:r>
        <w:rPr>
          <w:sz w:val="20"/>
        </w:rPr>
        <w:t>cạnh</w:t>
      </w:r>
      <w:r>
        <w:rPr>
          <w:spacing w:val="-4"/>
          <w:sz w:val="20"/>
        </w:rPr>
        <w:t> </w:t>
      </w:r>
      <w:r>
        <w:rPr>
          <w:sz w:val="20"/>
        </w:rPr>
        <w:t>trên)</w:t>
      </w:r>
      <w:r>
        <w:rPr>
          <w:spacing w:val="-2"/>
          <w:sz w:val="20"/>
        </w:rPr>
        <w:t> </w:t>
      </w:r>
      <w:r>
        <w:rPr>
          <w:sz w:val="20"/>
        </w:rPr>
        <w:t>không</w:t>
      </w:r>
      <w:r>
        <w:rPr>
          <w:spacing w:val="-2"/>
          <w:sz w:val="20"/>
        </w:rPr>
        <w:t> </w:t>
      </w:r>
      <w:r>
        <w:rPr>
          <w:sz w:val="20"/>
        </w:rPr>
        <w:t>được</w:t>
      </w:r>
      <w:r>
        <w:rPr>
          <w:spacing w:val="-2"/>
          <w:sz w:val="20"/>
        </w:rPr>
        <w:t> </w:t>
      </w:r>
      <w:r>
        <w:rPr>
          <w:sz w:val="20"/>
        </w:rPr>
        <w:t>nhỏ</w:t>
      </w:r>
      <w:r>
        <w:rPr>
          <w:spacing w:val="-3"/>
          <w:sz w:val="20"/>
        </w:rPr>
        <w:t> </w:t>
      </w:r>
      <w:r>
        <w:rPr>
          <w:sz w:val="20"/>
        </w:rPr>
        <w:t>hơn</w:t>
      </w:r>
      <w:r>
        <w:rPr>
          <w:spacing w:val="-2"/>
          <w:sz w:val="20"/>
        </w:rPr>
        <w:t> </w:t>
      </w:r>
      <w:r>
        <w:rPr>
          <w:sz w:val="20"/>
        </w:rPr>
        <w:t>1,2 m;</w:t>
      </w:r>
    </w:p>
    <w:p>
      <w:pPr>
        <w:pStyle w:val="ListParagraph"/>
        <w:numPr>
          <w:ilvl w:val="0"/>
          <w:numId w:val="6"/>
        </w:numPr>
        <w:tabs>
          <w:tab w:pos="445" w:val="left" w:leader="none"/>
        </w:tabs>
        <w:spacing w:line="240" w:lineRule="auto" w:before="118" w:after="0"/>
        <w:ind w:left="322" w:right="1285" w:firstLine="0"/>
        <w:jc w:val="left"/>
        <w:rPr>
          <w:sz w:val="20"/>
        </w:rPr>
      </w:pPr>
      <w:r>
        <w:rPr>
          <w:sz w:val="20"/>
        </w:rPr>
        <w:t>Các</w:t>
      </w:r>
      <w:r>
        <w:rPr>
          <w:spacing w:val="-3"/>
          <w:sz w:val="20"/>
        </w:rPr>
        <w:t> </w:t>
      </w:r>
      <w:r>
        <w:rPr>
          <w:sz w:val="20"/>
        </w:rPr>
        <w:t>ô</w:t>
      </w:r>
      <w:r>
        <w:rPr>
          <w:spacing w:val="-4"/>
          <w:sz w:val="20"/>
        </w:rPr>
        <w:t> </w:t>
      </w:r>
      <w:r>
        <w:rPr>
          <w:sz w:val="20"/>
        </w:rPr>
        <w:t>thông</w:t>
      </w:r>
      <w:r>
        <w:rPr>
          <w:spacing w:val="-1"/>
          <w:sz w:val="20"/>
        </w:rPr>
        <w:t> </w:t>
      </w:r>
      <w:r>
        <w:rPr>
          <w:sz w:val="20"/>
        </w:rPr>
        <w:t>gió</w:t>
      </w:r>
      <w:r>
        <w:rPr>
          <w:spacing w:val="-4"/>
          <w:sz w:val="20"/>
        </w:rPr>
        <w:t> </w:t>
      </w:r>
      <w:r>
        <w:rPr>
          <w:sz w:val="20"/>
        </w:rPr>
        <w:t>cho</w:t>
      </w:r>
      <w:r>
        <w:rPr>
          <w:spacing w:val="-2"/>
          <w:sz w:val="20"/>
        </w:rPr>
        <w:t> </w:t>
      </w:r>
      <w:r>
        <w:rPr>
          <w:sz w:val="20"/>
        </w:rPr>
        <w:t>gian</w:t>
      </w:r>
      <w:r>
        <w:rPr>
          <w:spacing w:val="-2"/>
          <w:sz w:val="20"/>
        </w:rPr>
        <w:t> </w:t>
      </w:r>
      <w:r>
        <w:rPr>
          <w:sz w:val="20"/>
        </w:rPr>
        <w:t>lánh</w:t>
      </w:r>
      <w:r>
        <w:rPr>
          <w:spacing w:val="-1"/>
          <w:sz w:val="20"/>
        </w:rPr>
        <w:t> </w:t>
      </w:r>
      <w:r>
        <w:rPr>
          <w:sz w:val="20"/>
        </w:rPr>
        <w:t>nạn</w:t>
      </w:r>
      <w:r>
        <w:rPr>
          <w:spacing w:val="-2"/>
          <w:sz w:val="20"/>
        </w:rPr>
        <w:t> </w:t>
      </w:r>
      <w:r>
        <w:rPr>
          <w:sz w:val="20"/>
        </w:rPr>
        <w:t>phải</w:t>
      </w:r>
      <w:r>
        <w:rPr>
          <w:spacing w:val="-4"/>
          <w:sz w:val="20"/>
        </w:rPr>
        <w:t> </w:t>
      </w:r>
      <w:r>
        <w:rPr>
          <w:sz w:val="20"/>
        </w:rPr>
        <w:t>được</w:t>
      </w:r>
      <w:r>
        <w:rPr>
          <w:spacing w:val="-2"/>
          <w:sz w:val="20"/>
        </w:rPr>
        <w:t> </w:t>
      </w:r>
      <w:r>
        <w:rPr>
          <w:sz w:val="20"/>
        </w:rPr>
        <w:t>bố</w:t>
      </w:r>
      <w:r>
        <w:rPr>
          <w:spacing w:val="-2"/>
          <w:sz w:val="20"/>
        </w:rPr>
        <w:t> </w:t>
      </w:r>
      <w:r>
        <w:rPr>
          <w:sz w:val="20"/>
        </w:rPr>
        <w:t>trí</w:t>
      </w:r>
      <w:r>
        <w:rPr>
          <w:spacing w:val="-3"/>
          <w:sz w:val="20"/>
        </w:rPr>
        <w:t> </w:t>
      </w:r>
      <w:r>
        <w:rPr>
          <w:sz w:val="20"/>
        </w:rPr>
        <w:t>cách</w:t>
      </w:r>
      <w:r>
        <w:rPr>
          <w:spacing w:val="-3"/>
          <w:sz w:val="20"/>
        </w:rPr>
        <w:t> </w:t>
      </w:r>
      <w:r>
        <w:rPr>
          <w:sz w:val="20"/>
        </w:rPr>
        <w:t>ít</w:t>
      </w:r>
      <w:r>
        <w:rPr>
          <w:spacing w:val="-3"/>
          <w:sz w:val="20"/>
        </w:rPr>
        <w:t> </w:t>
      </w:r>
      <w:r>
        <w:rPr>
          <w:sz w:val="20"/>
        </w:rPr>
        <w:t>nhất</w:t>
      </w:r>
      <w:r>
        <w:rPr>
          <w:spacing w:val="-2"/>
          <w:sz w:val="20"/>
        </w:rPr>
        <w:t> </w:t>
      </w:r>
      <w:r>
        <w:rPr>
          <w:sz w:val="20"/>
        </w:rPr>
        <w:t>1,5</w:t>
      </w:r>
      <w:r>
        <w:rPr>
          <w:spacing w:val="-2"/>
          <w:sz w:val="20"/>
        </w:rPr>
        <w:t> </w:t>
      </w:r>
      <w:r>
        <w:rPr>
          <w:sz w:val="20"/>
        </w:rPr>
        <w:t>m</w:t>
      </w:r>
      <w:r>
        <w:rPr>
          <w:spacing w:val="-3"/>
          <w:sz w:val="20"/>
        </w:rPr>
        <w:t> </w:t>
      </w:r>
      <w:r>
        <w:rPr>
          <w:sz w:val="20"/>
        </w:rPr>
        <w:t>theo</w:t>
      </w:r>
      <w:r>
        <w:rPr>
          <w:spacing w:val="-2"/>
          <w:sz w:val="20"/>
        </w:rPr>
        <w:t> </w:t>
      </w:r>
      <w:r>
        <w:rPr>
          <w:sz w:val="20"/>
        </w:rPr>
        <w:t>phương</w:t>
      </w:r>
      <w:r>
        <w:rPr>
          <w:spacing w:val="-2"/>
          <w:sz w:val="20"/>
        </w:rPr>
        <w:t> </w:t>
      </w:r>
      <w:r>
        <w:rPr>
          <w:sz w:val="20"/>
        </w:rPr>
        <w:t>ngang</w:t>
      </w:r>
      <w:r>
        <w:rPr>
          <w:spacing w:val="-3"/>
          <w:sz w:val="20"/>
        </w:rPr>
        <w:t> </w:t>
      </w:r>
      <w:r>
        <w:rPr>
          <w:sz w:val="20"/>
        </w:rPr>
        <w:t>và</w:t>
      </w:r>
      <w:r>
        <w:rPr>
          <w:spacing w:val="-1"/>
          <w:sz w:val="20"/>
        </w:rPr>
        <w:t> </w:t>
      </w:r>
      <w:r>
        <w:rPr>
          <w:sz w:val="20"/>
        </w:rPr>
        <w:t>3,0</w:t>
      </w:r>
      <w:r>
        <w:rPr>
          <w:spacing w:val="-2"/>
          <w:sz w:val="20"/>
        </w:rPr>
        <w:t> </w:t>
      </w:r>
      <w:r>
        <w:rPr>
          <w:sz w:val="20"/>
        </w:rPr>
        <w:t>m theo phương đứng tính từ các ô thông tường không được bảo vệ khác nằm ngang bằng hoặc phía dưới nó. Nếu các ô thông gió cho gian lánh nạn có tổng diện tích không nhỏ hơn 50% diện tích gian lánh nạn thì khoảng cách theo phương đứng được phép giảm xuống đến 1,5</w:t>
      </w:r>
      <w:r>
        <w:rPr>
          <w:spacing w:val="-18"/>
          <w:sz w:val="20"/>
        </w:rPr>
        <w:t> </w:t>
      </w:r>
      <w:r>
        <w:rPr>
          <w:sz w:val="20"/>
        </w:rPr>
        <w:t>m;</w:t>
      </w:r>
    </w:p>
    <w:p>
      <w:pPr>
        <w:pStyle w:val="ListParagraph"/>
        <w:numPr>
          <w:ilvl w:val="0"/>
          <w:numId w:val="61"/>
        </w:numPr>
        <w:tabs>
          <w:tab w:pos="555" w:val="left" w:leader="none"/>
        </w:tabs>
        <w:spacing w:line="240" w:lineRule="auto" w:before="122" w:after="0"/>
        <w:ind w:left="554" w:right="0" w:hanging="233"/>
        <w:jc w:val="left"/>
        <w:rPr>
          <w:sz w:val="20"/>
        </w:rPr>
      </w:pPr>
      <w:r>
        <w:rPr>
          <w:sz w:val="20"/>
        </w:rPr>
        <w:t>Tất cả các trang bị, dụng cụ đặt trong gian lánh nạn phải được làm bằng vật liệu không</w:t>
      </w:r>
      <w:r>
        <w:rPr>
          <w:spacing w:val="-29"/>
          <w:sz w:val="20"/>
        </w:rPr>
        <w:t> </w:t>
      </w:r>
      <w:r>
        <w:rPr>
          <w:sz w:val="20"/>
        </w:rPr>
        <w:t>cháy;</w:t>
      </w:r>
    </w:p>
    <w:p>
      <w:pPr>
        <w:pStyle w:val="ListParagraph"/>
        <w:numPr>
          <w:ilvl w:val="0"/>
          <w:numId w:val="61"/>
        </w:numPr>
        <w:tabs>
          <w:tab w:pos="555" w:val="left" w:leader="none"/>
        </w:tabs>
        <w:spacing w:line="240" w:lineRule="auto" w:before="118" w:after="0"/>
        <w:ind w:left="322" w:right="1238" w:firstLine="0"/>
        <w:jc w:val="left"/>
        <w:rPr>
          <w:sz w:val="20"/>
        </w:rPr>
      </w:pPr>
      <w:r>
        <w:rPr>
          <w:sz w:val="20"/>
        </w:rPr>
        <w:t>Gian lánh nạn phải có lối ra thoát nạn trực tiếp đi vào buồng thang bộ không nhiễm khói và lối ra thoát</w:t>
      </w:r>
      <w:r>
        <w:rPr>
          <w:spacing w:val="-2"/>
          <w:sz w:val="20"/>
        </w:rPr>
        <w:t> </w:t>
      </w:r>
      <w:r>
        <w:rPr>
          <w:sz w:val="20"/>
        </w:rPr>
        <w:t>nạn</w:t>
      </w:r>
      <w:r>
        <w:rPr>
          <w:spacing w:val="-3"/>
          <w:sz w:val="20"/>
        </w:rPr>
        <w:t> </w:t>
      </w:r>
      <w:r>
        <w:rPr>
          <w:sz w:val="20"/>
        </w:rPr>
        <w:t>đi</w:t>
      </w:r>
      <w:r>
        <w:rPr>
          <w:spacing w:val="-4"/>
          <w:sz w:val="20"/>
        </w:rPr>
        <w:t> </w:t>
      </w:r>
      <w:r>
        <w:rPr>
          <w:sz w:val="20"/>
        </w:rPr>
        <w:t>vào</w:t>
      </w:r>
      <w:r>
        <w:rPr>
          <w:spacing w:val="-4"/>
          <w:sz w:val="20"/>
        </w:rPr>
        <w:t> </w:t>
      </w:r>
      <w:r>
        <w:rPr>
          <w:sz w:val="20"/>
        </w:rPr>
        <w:t>khoang</w:t>
      </w:r>
      <w:r>
        <w:rPr>
          <w:spacing w:val="-3"/>
          <w:sz w:val="20"/>
        </w:rPr>
        <w:t> </w:t>
      </w:r>
      <w:r>
        <w:rPr>
          <w:sz w:val="20"/>
        </w:rPr>
        <w:t>đệm</w:t>
      </w:r>
      <w:r>
        <w:rPr>
          <w:spacing w:val="-3"/>
          <w:sz w:val="20"/>
        </w:rPr>
        <w:t> </w:t>
      </w:r>
      <w:r>
        <w:rPr>
          <w:sz w:val="20"/>
        </w:rPr>
        <w:t>của</w:t>
      </w:r>
      <w:r>
        <w:rPr>
          <w:spacing w:val="-4"/>
          <w:sz w:val="20"/>
        </w:rPr>
        <w:t> </w:t>
      </w:r>
      <w:r>
        <w:rPr>
          <w:sz w:val="20"/>
        </w:rPr>
        <w:t>thang</w:t>
      </w:r>
      <w:r>
        <w:rPr>
          <w:spacing w:val="-3"/>
          <w:sz w:val="20"/>
        </w:rPr>
        <w:t> </w:t>
      </w:r>
      <w:r>
        <w:rPr>
          <w:sz w:val="20"/>
        </w:rPr>
        <w:t>máy</w:t>
      </w:r>
      <w:r>
        <w:rPr>
          <w:spacing w:val="-2"/>
          <w:sz w:val="20"/>
        </w:rPr>
        <w:t> </w:t>
      </w:r>
      <w:r>
        <w:rPr>
          <w:sz w:val="20"/>
        </w:rPr>
        <w:t>chữa</w:t>
      </w:r>
      <w:r>
        <w:rPr>
          <w:spacing w:val="-3"/>
          <w:sz w:val="20"/>
        </w:rPr>
        <w:t> </w:t>
      </w:r>
      <w:r>
        <w:rPr>
          <w:sz w:val="20"/>
        </w:rPr>
        <w:t>cháy.</w:t>
      </w:r>
      <w:r>
        <w:rPr>
          <w:spacing w:val="-3"/>
          <w:sz w:val="20"/>
        </w:rPr>
        <w:t> </w:t>
      </w:r>
      <w:r>
        <w:rPr>
          <w:sz w:val="20"/>
        </w:rPr>
        <w:t>Các</w:t>
      </w:r>
      <w:r>
        <w:rPr>
          <w:spacing w:val="-2"/>
          <w:sz w:val="20"/>
        </w:rPr>
        <w:t> </w:t>
      </w:r>
      <w:r>
        <w:rPr>
          <w:sz w:val="20"/>
        </w:rPr>
        <w:t>đường</w:t>
      </w:r>
      <w:r>
        <w:rPr>
          <w:spacing w:val="-3"/>
          <w:sz w:val="20"/>
        </w:rPr>
        <w:t> </w:t>
      </w:r>
      <w:r>
        <w:rPr>
          <w:sz w:val="20"/>
        </w:rPr>
        <w:t>thoát</w:t>
      </w:r>
      <w:r>
        <w:rPr>
          <w:spacing w:val="-1"/>
          <w:sz w:val="20"/>
        </w:rPr>
        <w:t> </w:t>
      </w:r>
      <w:r>
        <w:rPr>
          <w:sz w:val="20"/>
        </w:rPr>
        <w:t>nạn</w:t>
      </w:r>
      <w:r>
        <w:rPr>
          <w:spacing w:val="-3"/>
          <w:sz w:val="20"/>
        </w:rPr>
        <w:t> </w:t>
      </w:r>
      <w:r>
        <w:rPr>
          <w:sz w:val="20"/>
        </w:rPr>
        <w:t>dẫn</w:t>
      </w:r>
      <w:r>
        <w:rPr>
          <w:spacing w:val="-3"/>
          <w:sz w:val="20"/>
        </w:rPr>
        <w:t> </w:t>
      </w:r>
      <w:r>
        <w:rPr>
          <w:sz w:val="20"/>
        </w:rPr>
        <w:t>vào</w:t>
      </w:r>
      <w:r>
        <w:rPr>
          <w:spacing w:val="-4"/>
          <w:sz w:val="20"/>
        </w:rPr>
        <w:t> </w:t>
      </w:r>
      <w:r>
        <w:rPr>
          <w:sz w:val="20"/>
        </w:rPr>
        <w:t>gian</w:t>
      </w:r>
      <w:r>
        <w:rPr>
          <w:spacing w:val="-3"/>
          <w:sz w:val="20"/>
        </w:rPr>
        <w:t> </w:t>
      </w:r>
      <w:r>
        <w:rPr>
          <w:sz w:val="20"/>
        </w:rPr>
        <w:t>lánh</w:t>
      </w:r>
      <w:r>
        <w:rPr>
          <w:spacing w:val="-1"/>
          <w:sz w:val="20"/>
        </w:rPr>
        <w:t> </w:t>
      </w:r>
      <w:r>
        <w:rPr>
          <w:sz w:val="20"/>
        </w:rPr>
        <w:t>nạn phải đi qua một sảnh ngăn khói/sảnh thang máy chữa cháy hoặc một hành lang</w:t>
      </w:r>
      <w:r>
        <w:rPr>
          <w:spacing w:val="-21"/>
          <w:sz w:val="20"/>
        </w:rPr>
        <w:t> </w:t>
      </w:r>
      <w:r>
        <w:rPr>
          <w:sz w:val="20"/>
        </w:rPr>
        <w:t>bên;</w:t>
      </w:r>
    </w:p>
    <w:p>
      <w:pPr>
        <w:pStyle w:val="ListParagraph"/>
        <w:numPr>
          <w:ilvl w:val="0"/>
          <w:numId w:val="61"/>
        </w:numPr>
        <w:tabs>
          <w:tab w:pos="500" w:val="left" w:leader="none"/>
        </w:tabs>
        <w:spacing w:line="240" w:lineRule="auto" w:before="121" w:after="0"/>
        <w:ind w:left="322" w:right="1543" w:firstLine="0"/>
        <w:jc w:val="left"/>
        <w:rPr>
          <w:sz w:val="20"/>
        </w:rPr>
      </w:pPr>
      <w:r>
        <w:rPr>
          <w:sz w:val="20"/>
        </w:rPr>
        <w:t>Gian</w:t>
      </w:r>
      <w:r>
        <w:rPr>
          <w:spacing w:val="-3"/>
          <w:sz w:val="20"/>
        </w:rPr>
        <w:t> </w:t>
      </w:r>
      <w:r>
        <w:rPr>
          <w:sz w:val="20"/>
        </w:rPr>
        <w:t>lánh</w:t>
      </w:r>
      <w:r>
        <w:rPr>
          <w:spacing w:val="-4"/>
          <w:sz w:val="20"/>
        </w:rPr>
        <w:t> </w:t>
      </w:r>
      <w:r>
        <w:rPr>
          <w:sz w:val="20"/>
        </w:rPr>
        <w:t>nạn</w:t>
      </w:r>
      <w:r>
        <w:rPr>
          <w:spacing w:val="-2"/>
          <w:sz w:val="20"/>
        </w:rPr>
        <w:t> </w:t>
      </w:r>
      <w:r>
        <w:rPr>
          <w:sz w:val="20"/>
        </w:rPr>
        <w:t>phải</w:t>
      </w:r>
      <w:r>
        <w:rPr>
          <w:spacing w:val="-5"/>
          <w:sz w:val="20"/>
        </w:rPr>
        <w:t> </w:t>
      </w:r>
      <w:r>
        <w:rPr>
          <w:sz w:val="20"/>
        </w:rPr>
        <w:t>có</w:t>
      </w:r>
      <w:r>
        <w:rPr>
          <w:spacing w:val="-4"/>
          <w:sz w:val="20"/>
        </w:rPr>
        <w:t> </w:t>
      </w:r>
      <w:r>
        <w:rPr>
          <w:sz w:val="20"/>
        </w:rPr>
        <w:t>trang</w:t>
      </w:r>
      <w:r>
        <w:rPr>
          <w:spacing w:val="-4"/>
          <w:sz w:val="20"/>
        </w:rPr>
        <w:t> </w:t>
      </w:r>
      <w:r>
        <w:rPr>
          <w:sz w:val="20"/>
        </w:rPr>
        <w:t>thiết</w:t>
      </w:r>
      <w:r>
        <w:rPr>
          <w:spacing w:val="-2"/>
          <w:sz w:val="20"/>
        </w:rPr>
        <w:t> </w:t>
      </w:r>
      <w:r>
        <w:rPr>
          <w:sz w:val="20"/>
        </w:rPr>
        <w:t>bị</w:t>
      </w:r>
      <w:r>
        <w:rPr>
          <w:spacing w:val="-3"/>
          <w:sz w:val="20"/>
        </w:rPr>
        <w:t> </w:t>
      </w:r>
      <w:r>
        <w:rPr>
          <w:sz w:val="20"/>
        </w:rPr>
        <w:t>chống</w:t>
      </w:r>
      <w:r>
        <w:rPr>
          <w:spacing w:val="-3"/>
          <w:sz w:val="20"/>
        </w:rPr>
        <w:t> </w:t>
      </w:r>
      <w:r>
        <w:rPr>
          <w:sz w:val="20"/>
        </w:rPr>
        <w:t>cháy</w:t>
      </w:r>
      <w:r>
        <w:rPr>
          <w:spacing w:val="-3"/>
          <w:sz w:val="20"/>
        </w:rPr>
        <w:t> </w:t>
      </w:r>
      <w:r>
        <w:rPr>
          <w:sz w:val="20"/>
        </w:rPr>
        <w:t>gồm:</w:t>
      </w:r>
      <w:r>
        <w:rPr>
          <w:spacing w:val="-1"/>
          <w:sz w:val="20"/>
        </w:rPr>
        <w:t> </w:t>
      </w:r>
      <w:r>
        <w:rPr>
          <w:sz w:val="20"/>
        </w:rPr>
        <w:t>họng</w:t>
      </w:r>
      <w:r>
        <w:rPr>
          <w:spacing w:val="-4"/>
          <w:sz w:val="20"/>
        </w:rPr>
        <w:t> </w:t>
      </w:r>
      <w:r>
        <w:rPr>
          <w:sz w:val="20"/>
        </w:rPr>
        <w:t>nước</w:t>
      </w:r>
      <w:r>
        <w:rPr>
          <w:spacing w:val="-3"/>
          <w:sz w:val="20"/>
        </w:rPr>
        <w:t> </w:t>
      </w:r>
      <w:r>
        <w:rPr>
          <w:sz w:val="20"/>
        </w:rPr>
        <w:t>chữa</w:t>
      </w:r>
      <w:r>
        <w:rPr>
          <w:spacing w:val="-1"/>
          <w:sz w:val="20"/>
        </w:rPr>
        <w:t> </w:t>
      </w:r>
      <w:r>
        <w:rPr>
          <w:sz w:val="20"/>
        </w:rPr>
        <w:t>cháy</w:t>
      </w:r>
      <w:r>
        <w:rPr>
          <w:spacing w:val="-3"/>
          <w:sz w:val="20"/>
        </w:rPr>
        <w:t> </w:t>
      </w:r>
      <w:r>
        <w:rPr>
          <w:sz w:val="20"/>
        </w:rPr>
        <w:t>trong</w:t>
      </w:r>
      <w:r>
        <w:rPr>
          <w:spacing w:val="-4"/>
          <w:sz w:val="20"/>
        </w:rPr>
        <w:t> </w:t>
      </w:r>
      <w:r>
        <w:rPr>
          <w:sz w:val="20"/>
        </w:rPr>
        <w:t>nhà,</w:t>
      </w:r>
      <w:r>
        <w:rPr>
          <w:spacing w:val="-4"/>
          <w:sz w:val="20"/>
        </w:rPr>
        <w:t> </w:t>
      </w:r>
      <w:r>
        <w:rPr>
          <w:sz w:val="20"/>
        </w:rPr>
        <w:t>hệ</w:t>
      </w:r>
      <w:r>
        <w:rPr>
          <w:spacing w:val="-4"/>
          <w:sz w:val="20"/>
        </w:rPr>
        <w:t> </w:t>
      </w:r>
      <w:r>
        <w:rPr>
          <w:sz w:val="20"/>
        </w:rPr>
        <w:t>thống chữa cháy tự động sprinkler, chiếu sáng sự cố, điện thoại liên lạc với bên ngoài, hệ thống truyền thanh chỉ dẫn thoát nạn và tương</w:t>
      </w:r>
      <w:r>
        <w:rPr>
          <w:spacing w:val="-5"/>
          <w:sz w:val="20"/>
        </w:rPr>
        <w:t> </w:t>
      </w:r>
      <w:r>
        <w:rPr>
          <w:sz w:val="20"/>
        </w:rPr>
        <w:t>tự;</w:t>
      </w:r>
    </w:p>
    <w:p>
      <w:pPr>
        <w:pStyle w:val="ListParagraph"/>
        <w:numPr>
          <w:ilvl w:val="0"/>
          <w:numId w:val="61"/>
        </w:numPr>
        <w:tabs>
          <w:tab w:pos="555" w:val="left" w:leader="none"/>
        </w:tabs>
        <w:spacing w:line="240" w:lineRule="auto" w:before="120" w:after="0"/>
        <w:ind w:left="322" w:right="1186" w:firstLine="0"/>
        <w:jc w:val="left"/>
        <w:rPr>
          <w:sz w:val="20"/>
        </w:rPr>
      </w:pPr>
      <w:r>
        <w:rPr>
          <w:sz w:val="20"/>
        </w:rPr>
        <w:t>Phía</w:t>
      </w:r>
      <w:r>
        <w:rPr>
          <w:spacing w:val="-4"/>
          <w:sz w:val="20"/>
        </w:rPr>
        <w:t> </w:t>
      </w:r>
      <w:r>
        <w:rPr>
          <w:sz w:val="20"/>
        </w:rPr>
        <w:t>trong</w:t>
      </w:r>
      <w:r>
        <w:rPr>
          <w:spacing w:val="-3"/>
          <w:sz w:val="20"/>
        </w:rPr>
        <w:t> </w:t>
      </w:r>
      <w:r>
        <w:rPr>
          <w:sz w:val="20"/>
        </w:rPr>
        <w:t>buồng</w:t>
      </w:r>
      <w:r>
        <w:rPr>
          <w:spacing w:val="-3"/>
          <w:sz w:val="20"/>
        </w:rPr>
        <w:t> </w:t>
      </w:r>
      <w:r>
        <w:rPr>
          <w:sz w:val="20"/>
        </w:rPr>
        <w:t>thang</w:t>
      </w:r>
      <w:r>
        <w:rPr>
          <w:spacing w:val="1"/>
          <w:sz w:val="20"/>
        </w:rPr>
        <w:t> </w:t>
      </w:r>
      <w:r>
        <w:rPr>
          <w:sz w:val="20"/>
        </w:rPr>
        <w:t>bộ</w:t>
      </w:r>
      <w:r>
        <w:rPr>
          <w:spacing w:val="-5"/>
          <w:sz w:val="20"/>
        </w:rPr>
        <w:t> </w:t>
      </w:r>
      <w:r>
        <w:rPr>
          <w:sz w:val="20"/>
        </w:rPr>
        <w:t>thoát</w:t>
      </w:r>
      <w:r>
        <w:rPr>
          <w:spacing w:val="-1"/>
          <w:sz w:val="20"/>
        </w:rPr>
        <w:t> </w:t>
      </w:r>
      <w:r>
        <w:rPr>
          <w:sz w:val="20"/>
        </w:rPr>
        <w:t>nạn</w:t>
      </w:r>
      <w:r>
        <w:rPr>
          <w:spacing w:val="-1"/>
          <w:sz w:val="20"/>
        </w:rPr>
        <w:t> </w:t>
      </w:r>
      <w:r>
        <w:rPr>
          <w:sz w:val="20"/>
        </w:rPr>
        <w:t>và</w:t>
      </w:r>
      <w:r>
        <w:rPr>
          <w:spacing w:val="-3"/>
          <w:sz w:val="20"/>
        </w:rPr>
        <w:t> </w:t>
      </w:r>
      <w:r>
        <w:rPr>
          <w:sz w:val="20"/>
        </w:rPr>
        <w:t>trên</w:t>
      </w:r>
      <w:r>
        <w:rPr>
          <w:spacing w:val="-2"/>
          <w:sz w:val="20"/>
        </w:rPr>
        <w:t> </w:t>
      </w:r>
      <w:r>
        <w:rPr>
          <w:sz w:val="20"/>
        </w:rPr>
        <w:t>mặt</w:t>
      </w:r>
      <w:r>
        <w:rPr>
          <w:spacing w:val="-1"/>
          <w:sz w:val="20"/>
        </w:rPr>
        <w:t> </w:t>
      </w:r>
      <w:r>
        <w:rPr>
          <w:sz w:val="20"/>
        </w:rPr>
        <w:t>ngoài</w:t>
      </w:r>
      <w:r>
        <w:rPr>
          <w:spacing w:val="-4"/>
          <w:sz w:val="20"/>
        </w:rPr>
        <w:t> </w:t>
      </w:r>
      <w:r>
        <w:rPr>
          <w:sz w:val="20"/>
        </w:rPr>
        <w:t>của</w:t>
      </w:r>
      <w:r>
        <w:rPr>
          <w:spacing w:val="-3"/>
          <w:sz w:val="20"/>
        </w:rPr>
        <w:t> </w:t>
      </w:r>
      <w:r>
        <w:rPr>
          <w:sz w:val="20"/>
        </w:rPr>
        <w:t>tường</w:t>
      </w:r>
      <w:r>
        <w:rPr>
          <w:spacing w:val="-3"/>
          <w:sz w:val="20"/>
        </w:rPr>
        <w:t> </w:t>
      </w:r>
      <w:r>
        <w:rPr>
          <w:sz w:val="20"/>
        </w:rPr>
        <w:t>buồng</w:t>
      </w:r>
      <w:r>
        <w:rPr>
          <w:spacing w:val="-4"/>
          <w:sz w:val="20"/>
        </w:rPr>
        <w:t> </w:t>
      </w:r>
      <w:r>
        <w:rPr>
          <w:sz w:val="20"/>
        </w:rPr>
        <w:t>thang</w:t>
      </w:r>
      <w:r>
        <w:rPr>
          <w:spacing w:val="-1"/>
          <w:sz w:val="20"/>
        </w:rPr>
        <w:t> </w:t>
      </w:r>
      <w:r>
        <w:rPr>
          <w:sz w:val="20"/>
        </w:rPr>
        <w:t>bộ</w:t>
      </w:r>
      <w:r>
        <w:rPr>
          <w:spacing w:val="-4"/>
          <w:sz w:val="20"/>
        </w:rPr>
        <w:t> </w:t>
      </w:r>
      <w:r>
        <w:rPr>
          <w:sz w:val="20"/>
        </w:rPr>
        <w:t>thoát</w:t>
      </w:r>
      <w:r>
        <w:rPr>
          <w:spacing w:val="-1"/>
          <w:sz w:val="20"/>
        </w:rPr>
        <w:t> </w:t>
      </w:r>
      <w:r>
        <w:rPr>
          <w:sz w:val="20"/>
        </w:rPr>
        <w:t>nạn</w:t>
      </w:r>
      <w:r>
        <w:rPr>
          <w:spacing w:val="-4"/>
          <w:sz w:val="20"/>
        </w:rPr>
        <w:t> </w:t>
      </w:r>
      <w:r>
        <w:rPr>
          <w:sz w:val="20"/>
        </w:rPr>
        <w:t>ở</w:t>
      </w:r>
      <w:r>
        <w:rPr>
          <w:spacing w:val="-2"/>
          <w:sz w:val="20"/>
        </w:rPr>
        <w:t> </w:t>
      </w:r>
      <w:r>
        <w:rPr>
          <w:sz w:val="20"/>
        </w:rPr>
        <w:t>vị</w:t>
      </w:r>
      <w:r>
        <w:rPr>
          <w:spacing w:val="-4"/>
          <w:sz w:val="20"/>
        </w:rPr>
        <w:t> </w:t>
      </w:r>
      <w:r>
        <w:rPr>
          <w:sz w:val="20"/>
        </w:rPr>
        <w:t>trí tầng lánh nạn phải có biển thông báo với nội dung “GIAN LÁNH NẠN/FIRE EMERGENCY HOLDING AREA” đặt ở chiều cao 1 500 mm tính từ mặt nền hoàn thiện của chiếu tới hoặc sàn tầng lánh nạn. Chiều cao chữ trên biển thông báo không được nhỏ hơn 50</w:t>
      </w:r>
      <w:r>
        <w:rPr>
          <w:spacing w:val="-6"/>
          <w:sz w:val="20"/>
        </w:rPr>
        <w:t> </w:t>
      </w:r>
      <w:r>
        <w:rPr>
          <w:sz w:val="20"/>
        </w:rPr>
        <w:t>mm;</w:t>
      </w:r>
    </w:p>
    <w:p>
      <w:pPr>
        <w:pStyle w:val="BodyText"/>
        <w:ind w:right="1133"/>
      </w:pPr>
      <w:r>
        <w:rPr/>
        <w:t>CHÚ THÍCH: Bên cạnh việc trình bày bằng tiếng Việt và tiếng Anh, nội dung biển thông báo có thể được trình bày thêm bằng các ngôn ngữ khác tùy thuộc đặc điểm người sử dụng phổ biến trong nhà.</w:t>
      </w:r>
    </w:p>
    <w:p>
      <w:pPr>
        <w:pStyle w:val="ListParagraph"/>
        <w:numPr>
          <w:ilvl w:val="0"/>
          <w:numId w:val="61"/>
        </w:numPr>
        <w:tabs>
          <w:tab w:pos="555" w:val="left" w:leader="none"/>
        </w:tabs>
        <w:spacing w:line="240" w:lineRule="auto" w:before="119" w:after="0"/>
        <w:ind w:left="322" w:right="1207" w:firstLine="0"/>
        <w:jc w:val="left"/>
        <w:rPr>
          <w:sz w:val="20"/>
        </w:rPr>
      </w:pPr>
      <w:r>
        <w:rPr>
          <w:sz w:val="20"/>
        </w:rPr>
        <w:t>Cho</w:t>
      </w:r>
      <w:r>
        <w:rPr>
          <w:spacing w:val="-2"/>
          <w:sz w:val="20"/>
        </w:rPr>
        <w:t> </w:t>
      </w:r>
      <w:r>
        <w:rPr>
          <w:sz w:val="20"/>
        </w:rPr>
        <w:t>phép</w:t>
      </w:r>
      <w:r>
        <w:rPr>
          <w:spacing w:val="-3"/>
          <w:sz w:val="20"/>
        </w:rPr>
        <w:t> </w:t>
      </w:r>
      <w:r>
        <w:rPr>
          <w:sz w:val="20"/>
        </w:rPr>
        <w:t>phần</w:t>
      </w:r>
      <w:r>
        <w:rPr>
          <w:spacing w:val="-1"/>
          <w:sz w:val="20"/>
        </w:rPr>
        <w:t> </w:t>
      </w:r>
      <w:r>
        <w:rPr>
          <w:sz w:val="20"/>
        </w:rPr>
        <w:t>diện</w:t>
      </w:r>
      <w:r>
        <w:rPr>
          <w:spacing w:val="-4"/>
          <w:sz w:val="20"/>
        </w:rPr>
        <w:t> </w:t>
      </w:r>
      <w:r>
        <w:rPr>
          <w:sz w:val="20"/>
        </w:rPr>
        <w:t>tích</w:t>
      </w:r>
      <w:r>
        <w:rPr>
          <w:spacing w:val="-1"/>
          <w:sz w:val="20"/>
        </w:rPr>
        <w:t> </w:t>
      </w:r>
      <w:r>
        <w:rPr>
          <w:sz w:val="20"/>
        </w:rPr>
        <w:t>gian</w:t>
      </w:r>
      <w:r>
        <w:rPr>
          <w:spacing w:val="-3"/>
          <w:sz w:val="20"/>
        </w:rPr>
        <w:t> </w:t>
      </w:r>
      <w:r>
        <w:rPr>
          <w:sz w:val="20"/>
        </w:rPr>
        <w:t>lánh</w:t>
      </w:r>
      <w:r>
        <w:rPr>
          <w:spacing w:val="-2"/>
          <w:sz w:val="20"/>
        </w:rPr>
        <w:t> </w:t>
      </w:r>
      <w:r>
        <w:rPr>
          <w:sz w:val="20"/>
        </w:rPr>
        <w:t>nạn</w:t>
      </w:r>
      <w:r>
        <w:rPr>
          <w:spacing w:val="-3"/>
          <w:sz w:val="20"/>
        </w:rPr>
        <w:t> </w:t>
      </w:r>
      <w:r>
        <w:rPr>
          <w:sz w:val="20"/>
        </w:rPr>
        <w:t>không</w:t>
      </w:r>
      <w:r>
        <w:rPr>
          <w:spacing w:val="-4"/>
          <w:sz w:val="20"/>
        </w:rPr>
        <w:t> </w:t>
      </w:r>
      <w:r>
        <w:rPr>
          <w:sz w:val="20"/>
        </w:rPr>
        <w:t>được tính</w:t>
      </w:r>
      <w:r>
        <w:rPr>
          <w:spacing w:val="-3"/>
          <w:sz w:val="20"/>
        </w:rPr>
        <w:t> </w:t>
      </w:r>
      <w:r>
        <w:rPr>
          <w:sz w:val="20"/>
        </w:rPr>
        <w:t>vào</w:t>
      </w:r>
      <w:r>
        <w:rPr>
          <w:spacing w:val="-3"/>
          <w:sz w:val="20"/>
        </w:rPr>
        <w:t> </w:t>
      </w:r>
      <w:r>
        <w:rPr>
          <w:sz w:val="20"/>
        </w:rPr>
        <w:t>chỉ</w:t>
      </w:r>
      <w:r>
        <w:rPr>
          <w:spacing w:val="-3"/>
          <w:sz w:val="20"/>
        </w:rPr>
        <w:t> </w:t>
      </w:r>
      <w:r>
        <w:rPr>
          <w:sz w:val="20"/>
        </w:rPr>
        <w:t>tiêu</w:t>
      </w:r>
      <w:r>
        <w:rPr>
          <w:spacing w:val="-3"/>
          <w:sz w:val="20"/>
        </w:rPr>
        <w:t> </w:t>
      </w:r>
      <w:r>
        <w:rPr>
          <w:sz w:val="20"/>
        </w:rPr>
        <w:t>hệ</w:t>
      </w:r>
      <w:r>
        <w:rPr>
          <w:spacing w:val="-3"/>
          <w:sz w:val="20"/>
        </w:rPr>
        <w:t> </w:t>
      </w:r>
      <w:r>
        <w:rPr>
          <w:sz w:val="20"/>
        </w:rPr>
        <w:t>số</w:t>
      </w:r>
      <w:r>
        <w:rPr>
          <w:spacing w:val="-3"/>
          <w:sz w:val="20"/>
        </w:rPr>
        <w:t> </w:t>
      </w:r>
      <w:r>
        <w:rPr>
          <w:sz w:val="20"/>
        </w:rPr>
        <w:t>sử</w:t>
      </w:r>
      <w:r>
        <w:rPr>
          <w:spacing w:val="-2"/>
          <w:sz w:val="20"/>
        </w:rPr>
        <w:t> </w:t>
      </w:r>
      <w:r>
        <w:rPr>
          <w:sz w:val="20"/>
        </w:rPr>
        <w:t>dụng</w:t>
      </w:r>
      <w:r>
        <w:rPr>
          <w:spacing w:val="-1"/>
          <w:sz w:val="20"/>
        </w:rPr>
        <w:t> </w:t>
      </w:r>
      <w:r>
        <w:rPr>
          <w:sz w:val="20"/>
        </w:rPr>
        <w:t>đất</w:t>
      </w:r>
      <w:r>
        <w:rPr>
          <w:spacing w:val="-4"/>
          <w:sz w:val="20"/>
        </w:rPr>
        <w:t> </w:t>
      </w:r>
      <w:r>
        <w:rPr>
          <w:sz w:val="20"/>
        </w:rPr>
        <w:t>và</w:t>
      </w:r>
      <w:r>
        <w:rPr>
          <w:spacing w:val="-1"/>
          <w:sz w:val="20"/>
        </w:rPr>
        <w:t> </w:t>
      </w:r>
      <w:r>
        <w:rPr>
          <w:sz w:val="20"/>
        </w:rPr>
        <w:t>diện</w:t>
      </w:r>
      <w:r>
        <w:rPr>
          <w:spacing w:val="-4"/>
          <w:sz w:val="20"/>
        </w:rPr>
        <w:t> </w:t>
      </w:r>
      <w:r>
        <w:rPr>
          <w:sz w:val="20"/>
        </w:rPr>
        <w:t>tích sàn xây dựng của công</w:t>
      </w:r>
      <w:r>
        <w:rPr>
          <w:spacing w:val="-7"/>
          <w:sz w:val="20"/>
        </w:rPr>
        <w:t> </w:t>
      </w:r>
      <w:r>
        <w:rPr>
          <w:sz w:val="20"/>
        </w:rPr>
        <w:t>trình.</w:t>
      </w:r>
    </w:p>
    <w:p>
      <w:pPr>
        <w:pStyle w:val="ListParagraph"/>
        <w:numPr>
          <w:ilvl w:val="3"/>
          <w:numId w:val="60"/>
        </w:numPr>
        <w:tabs>
          <w:tab w:pos="1038" w:val="left" w:leader="none"/>
        </w:tabs>
        <w:spacing w:line="312" w:lineRule="auto" w:before="121" w:after="0"/>
        <w:ind w:left="322" w:right="1142" w:firstLine="0"/>
        <w:jc w:val="left"/>
        <w:rPr>
          <w:sz w:val="20"/>
        </w:rPr>
      </w:pPr>
      <w:r>
        <w:rPr>
          <w:sz w:val="20"/>
          <w:shd w:fill="FFFF00" w:color="auto" w:val="clear"/>
        </w:rPr>
        <w:t>Nếu lựa chọn khu vực lánh nạn tạm thời là các vùng an toàn thì phải tuân thủ các quy định sau</w:t>
      </w:r>
      <w:r>
        <w:rPr>
          <w:spacing w:val="-3"/>
          <w:sz w:val="20"/>
          <w:shd w:fill="FFFF00" w:color="auto" w:val="clear"/>
        </w:rPr>
        <w:t> </w:t>
      </w:r>
      <w:r>
        <w:rPr>
          <w:sz w:val="20"/>
          <w:shd w:fill="FFFF00" w:color="auto" w:val="clear"/>
        </w:rPr>
        <w:t>đây:</w:t>
      </w:r>
    </w:p>
    <w:p>
      <w:pPr>
        <w:pStyle w:val="ListParagraph"/>
        <w:numPr>
          <w:ilvl w:val="0"/>
          <w:numId w:val="62"/>
        </w:numPr>
        <w:tabs>
          <w:tab w:pos="500" w:val="left" w:leader="none"/>
        </w:tabs>
        <w:spacing w:line="240" w:lineRule="auto" w:before="119" w:after="0"/>
        <w:ind w:left="499" w:right="0" w:hanging="178"/>
        <w:jc w:val="left"/>
        <w:rPr>
          <w:sz w:val="20"/>
        </w:rPr>
      </w:pPr>
      <w:r>
        <w:rPr>
          <w:sz w:val="20"/>
          <w:shd w:fill="FFFF00" w:color="auto" w:val="clear"/>
        </w:rPr>
        <w:t>Vùng an toàn được phân thành 4 loại</w:t>
      </w:r>
      <w:r>
        <w:rPr>
          <w:spacing w:val="-5"/>
          <w:sz w:val="20"/>
          <w:shd w:fill="FFFF00" w:color="auto" w:val="clear"/>
        </w:rPr>
        <w:t> </w:t>
      </w:r>
      <w:r>
        <w:rPr>
          <w:sz w:val="20"/>
          <w:shd w:fill="FFFF00" w:color="auto" w:val="clear"/>
        </w:rPr>
        <w:t>sau:</w:t>
      </w:r>
    </w:p>
    <w:p>
      <w:pPr>
        <w:pStyle w:val="BodyText"/>
        <w:spacing w:line="312" w:lineRule="auto" w:before="190"/>
        <w:ind w:right="1142"/>
        <w:jc w:val="both"/>
      </w:pPr>
      <w:r>
        <w:rPr>
          <w:rFonts w:ascii="Times New Roman" w:hAnsi="Times New Roman"/>
          <w:spacing w:val="-50"/>
          <w:w w:val="99"/>
          <w:shd w:fill="FFFF00" w:color="auto" w:val="clear"/>
        </w:rPr>
        <w:t> </w:t>
      </w:r>
      <w:r>
        <w:rPr>
          <w:b/>
          <w:shd w:fill="FFFF00" w:color="auto" w:val="clear"/>
        </w:rPr>
        <w:t>Vùng an toàn loại 1: </w:t>
      </w:r>
      <w:r>
        <w:rPr>
          <w:shd w:fill="FFFF00" w:color="auto" w:val="clear"/>
        </w:rPr>
        <w:t>là gian phòng được ngăn cách với các khu vực khác bằng kết cấu bao che có</w:t>
      </w:r>
      <w:r>
        <w:rPr/>
        <w:t> </w:t>
      </w:r>
      <w:r>
        <w:rPr>
          <w:shd w:fill="FFFF00" w:color="auto" w:val="clear"/>
        </w:rPr>
        <w:t>giới hạn chịu lửa bằng giới hạn chịu lửa của tường trong của buồng thang bộ tương ứng với bậc chịu</w:t>
      </w:r>
      <w:r>
        <w:rPr/>
        <w:t> </w:t>
      </w:r>
      <w:r>
        <w:rPr>
          <w:shd w:fill="FFFF00" w:color="auto" w:val="clear"/>
        </w:rPr>
        <w:t>lửa của nhà (không xét chỉ tiêu R nếu các kết cấu bao che này không phải kết cấu chịu lực) và các bộ</w:t>
      </w:r>
      <w:r>
        <w:rPr/>
        <w:t> </w:t>
      </w:r>
      <w:r>
        <w:rPr>
          <w:shd w:fill="FFFF00" w:color="auto" w:val="clear"/>
        </w:rPr>
        <w:t>phận chèn bịt lỗ mở có giới hạn chịu lửa El 60, kín khói, được bảo vệ bởi hệ thống chữa cháy tự</w:t>
      </w:r>
      <w:r>
        <w:rPr/>
        <w:t> </w:t>
      </w:r>
      <w:r>
        <w:rPr>
          <w:shd w:fill="FFFF00" w:color="auto" w:val="clear"/>
        </w:rPr>
        <w:t>động, được tạo áp suất không khí dương khi có cháy trong gian phòng hoặc trong khoang đệm ngăn</w:t>
      </w:r>
      <w:r>
        <w:rPr/>
        <w:t> </w:t>
      </w:r>
      <w:r>
        <w:rPr>
          <w:shd w:fill="FFFF00" w:color="auto" w:val="clear"/>
        </w:rPr>
        <w:t>cháy ở lối vào của gian phòng này, hoặc lối vào gian phòng đi qua một vùng đệm không khí không</w:t>
      </w:r>
      <w:r>
        <w:rPr/>
        <w:t> </w:t>
      </w:r>
      <w:r>
        <w:rPr>
          <w:shd w:fill="FFFF00" w:color="auto" w:val="clear"/>
        </w:rPr>
        <w:t>nhiễm khỏi theo các đường đi chuyển tiếp hớ (tương tự lối vào buồng thang bộ</w:t>
      </w:r>
      <w:r>
        <w:rPr>
          <w:spacing w:val="-24"/>
          <w:shd w:fill="FFFF00" w:color="auto" w:val="clear"/>
        </w:rPr>
        <w:t> </w:t>
      </w:r>
      <w:r>
        <w:rPr>
          <w:shd w:fill="FFFF00" w:color="auto" w:val="clear"/>
        </w:rPr>
        <w:t>N1).</w:t>
      </w:r>
    </w:p>
    <w:p>
      <w:pPr>
        <w:pStyle w:val="BodyText"/>
        <w:spacing w:line="312" w:lineRule="auto"/>
        <w:ind w:right="1142"/>
        <w:jc w:val="both"/>
      </w:pPr>
      <w:r>
        <w:rPr>
          <w:shd w:fill="FFFF00" w:color="auto" w:val="clear"/>
        </w:rPr>
        <w:t>Lối ra thoát nạn từ vùng an toàn loại 1 phải dẫn vào buồng thang bộ thoát nạn (vào trực tiếp, hoặc</w:t>
      </w:r>
      <w:r>
        <w:rPr/>
        <w:t> </w:t>
      </w:r>
      <w:r>
        <w:rPr>
          <w:shd w:fill="FFFF00" w:color="auto" w:val="clear"/>
        </w:rPr>
        <w:t>qua các khu vực an toàn được bảo vệ như đường thoát nạn của nhà, hoặc đi qua các vùng đệm</w:t>
      </w:r>
      <w:r>
        <w:rPr/>
        <w:t> </w:t>
      </w:r>
      <w:r>
        <w:rPr>
          <w:shd w:fill="FFFF00" w:color="auto" w:val="clear"/>
        </w:rPr>
        <w:t>không khí không nhiễm khói, hoặc kết hợp các phương án</w:t>
      </w:r>
      <w:r>
        <w:rPr>
          <w:spacing w:val="-12"/>
          <w:shd w:fill="FFFF00" w:color="auto" w:val="clear"/>
        </w:rPr>
        <w:t> </w:t>
      </w:r>
      <w:r>
        <w:rPr>
          <w:shd w:fill="FFFF00" w:color="auto" w:val="clear"/>
        </w:rPr>
        <w:t>trên).</w:t>
      </w:r>
    </w:p>
    <w:p>
      <w:pPr>
        <w:pStyle w:val="BodyText"/>
        <w:spacing w:line="309" w:lineRule="auto" w:before="120"/>
        <w:ind w:right="1140"/>
        <w:jc w:val="both"/>
      </w:pPr>
      <w:r>
        <w:rPr>
          <w:rFonts w:ascii="Times New Roman" w:hAnsi="Times New Roman"/>
          <w:w w:val="99"/>
          <w:shd w:fill="FFFF00" w:color="auto" w:val="clear"/>
        </w:rPr>
        <w:t> </w:t>
      </w:r>
      <w:r>
        <w:rPr>
          <w:b/>
          <w:shd w:fill="FFFF00" w:color="auto" w:val="clear"/>
        </w:rPr>
        <w:t>Vùng an toàn loại 2: </w:t>
      </w:r>
      <w:r>
        <w:rPr>
          <w:shd w:fill="FFFF00" w:color="auto" w:val="clear"/>
        </w:rPr>
        <w:t>là vùng nằm ở trên mái có khai thác sử dụng với lối ra mái phải đi qua khoang</w:t>
      </w:r>
      <w:r>
        <w:rPr/>
        <w:t> </w:t>
      </w:r>
      <w:r>
        <w:rPr>
          <w:shd w:fill="FFFF00" w:color="auto" w:val="clear"/>
        </w:rPr>
        <w:t>đệm ngăn cháy loại 1.</w:t>
      </w:r>
    </w:p>
    <w:p>
      <w:pPr>
        <w:pStyle w:val="BodyText"/>
        <w:spacing w:line="309" w:lineRule="auto" w:before="125"/>
        <w:ind w:right="1144"/>
        <w:jc w:val="both"/>
      </w:pPr>
      <w:r>
        <w:rPr>
          <w:rFonts w:ascii="Times New Roman" w:hAnsi="Times New Roman"/>
          <w:w w:val="99"/>
          <w:shd w:fill="FFFF00" w:color="auto" w:val="clear"/>
        </w:rPr>
        <w:t> </w:t>
      </w:r>
      <w:r>
        <w:rPr>
          <w:b/>
          <w:shd w:fill="FFFF00" w:color="auto" w:val="clear"/>
        </w:rPr>
        <w:t>Vùng an toàn loại 3: </w:t>
      </w:r>
      <w:r>
        <w:rPr>
          <w:shd w:fill="FFFF00" w:color="auto" w:val="clear"/>
        </w:rPr>
        <w:t>là khoang cháy hoặc phân khoang cháy, có đường thoát nạn độc lập được bảo</w:t>
      </w:r>
      <w:r>
        <w:rPr/>
        <w:t> </w:t>
      </w:r>
      <w:r>
        <w:rPr>
          <w:shd w:fill="FFFF00" w:color="auto" w:val="clear"/>
        </w:rPr>
        <w:t>vệ bằng vách ngăn cháy loại 1 và sàn ngăn cháy loại 3.</w:t>
      </w:r>
    </w:p>
    <w:p>
      <w:pPr>
        <w:spacing w:before="125"/>
        <w:ind w:left="322" w:right="0" w:firstLine="0"/>
        <w:jc w:val="both"/>
        <w:rPr>
          <w:sz w:val="20"/>
        </w:rPr>
      </w:pPr>
      <w:r>
        <w:rPr>
          <w:rFonts w:ascii="Times New Roman" w:hAnsi="Times New Roman"/>
          <w:w w:val="99"/>
          <w:sz w:val="20"/>
          <w:shd w:fill="FFFF00" w:color="auto" w:val="clear"/>
        </w:rPr>
        <w:t> </w:t>
      </w:r>
      <w:r>
        <w:rPr>
          <w:b/>
          <w:sz w:val="20"/>
          <w:shd w:fill="FFFF00" w:color="auto" w:val="clear"/>
        </w:rPr>
        <w:t>Vùng an toàn loại 4: </w:t>
      </w:r>
      <w:r>
        <w:rPr>
          <w:sz w:val="20"/>
          <w:shd w:fill="FFFF00" w:color="auto" w:val="clear"/>
        </w:rPr>
        <w:t>là buồng thang bộ.</w:t>
      </w:r>
    </w:p>
    <w:p>
      <w:pPr>
        <w:pStyle w:val="ListParagraph"/>
        <w:numPr>
          <w:ilvl w:val="0"/>
          <w:numId w:val="62"/>
        </w:numPr>
        <w:tabs>
          <w:tab w:pos="555" w:val="left" w:leader="none"/>
        </w:tabs>
        <w:spacing w:line="312" w:lineRule="auto" w:before="187" w:after="0"/>
        <w:ind w:left="322" w:right="1143" w:firstLine="0"/>
        <w:jc w:val="both"/>
        <w:rPr>
          <w:sz w:val="20"/>
        </w:rPr>
      </w:pPr>
      <w:r>
        <w:rPr>
          <w:sz w:val="20"/>
          <w:shd w:fill="FFFF00" w:color="auto" w:val="clear"/>
        </w:rPr>
        <w:t>Vùng an toàn loại 4 chỉ được sử dụng cho các nhà nhóm F1.3. Các nhà thuộc các nhóm công năng khác được lựa chọn loại 1, 2, hoặc 3, hoặc kết</w:t>
      </w:r>
      <w:r>
        <w:rPr>
          <w:spacing w:val="-2"/>
          <w:sz w:val="20"/>
          <w:shd w:fill="FFFF00" w:color="auto" w:val="clear"/>
        </w:rPr>
        <w:t> </w:t>
      </w:r>
      <w:r>
        <w:rPr>
          <w:sz w:val="20"/>
          <w:shd w:fill="FFFF00" w:color="auto" w:val="clear"/>
        </w:rPr>
        <w:t>hợp.</w:t>
      </w:r>
    </w:p>
    <w:p>
      <w:pPr>
        <w:pStyle w:val="ListParagraph"/>
        <w:numPr>
          <w:ilvl w:val="0"/>
          <w:numId w:val="62"/>
        </w:numPr>
        <w:tabs>
          <w:tab w:pos="553" w:val="left" w:leader="none"/>
        </w:tabs>
        <w:spacing w:line="312" w:lineRule="auto" w:before="122" w:after="0"/>
        <w:ind w:left="322" w:right="1141" w:firstLine="0"/>
        <w:jc w:val="both"/>
        <w:rPr>
          <w:sz w:val="20"/>
        </w:rPr>
      </w:pPr>
      <w:r>
        <w:rPr>
          <w:sz w:val="20"/>
          <w:shd w:fill="FFFF00" w:color="auto" w:val="clear"/>
        </w:rPr>
        <w:t>Vùng an toàn phải được bố trí trên tất cả các tầng của nhà (trừ tầng có lối ra ngoài trực tiếp) hoặc bố trí cách tối đa 5 tầng, có chỉ dẫn thoát nạn tại mỗi tầng, đồng thời phải bảo đảm tiếp cận được cho người khuyết tật và những người có khả năng di chuyển hạn chế khác cần phải sử dụng xe lăn. Tại lối vào của các vùng an toàn phải có biển thông báo với nội dung “KHU vực LÁNH NẠN TẠM THỜI/FIRE EMERGENCY HOLDING AREA” với quy cách như quy định tại đoạn g) của</w:t>
      </w:r>
      <w:r>
        <w:rPr>
          <w:spacing w:val="-30"/>
          <w:sz w:val="20"/>
          <w:shd w:fill="FFFF00" w:color="auto" w:val="clear"/>
        </w:rPr>
        <w:t> </w:t>
      </w:r>
      <w:r>
        <w:rPr>
          <w:sz w:val="20"/>
          <w:shd w:fill="FFFF00" w:color="auto" w:val="clear"/>
        </w:rPr>
        <w:t>A.3.2.1.</w:t>
      </w:r>
    </w:p>
    <w:p>
      <w:pPr>
        <w:spacing w:after="0" w:line="312" w:lineRule="auto"/>
        <w:jc w:val="both"/>
        <w:rPr>
          <w:sz w:val="20"/>
        </w:rPr>
        <w:sectPr>
          <w:pgSz w:w="11910" w:h="16840"/>
          <w:pgMar w:top="480" w:bottom="280" w:left="1380" w:right="0"/>
        </w:sectPr>
      </w:pPr>
    </w:p>
    <w:p>
      <w:pPr>
        <w:pStyle w:val="ListParagraph"/>
        <w:numPr>
          <w:ilvl w:val="0"/>
          <w:numId w:val="62"/>
        </w:numPr>
        <w:tabs>
          <w:tab w:pos="565" w:val="left" w:leader="none"/>
        </w:tabs>
        <w:spacing w:line="312" w:lineRule="auto" w:before="67" w:after="0"/>
        <w:ind w:left="322" w:right="1135" w:firstLine="0"/>
        <w:jc w:val="both"/>
        <w:rPr>
          <w:sz w:val="20"/>
        </w:rPr>
      </w:pPr>
      <w:r>
        <w:rPr>
          <w:sz w:val="20"/>
          <w:shd w:fill="FFFF00" w:color="auto" w:val="clear"/>
        </w:rPr>
        <w:t>Diện tích vùng an toàn tính cho một tầng nhà phải tính toán căn cứ vào số lượng người cần được bố trí lánh nạn tạm thời (số người với khả năng di chuyển hạn chế) tùy theo công năng của phần nhà đó và định mức diện tích sàn cho mỗi người, có xét đến các công cụ hỗ trợ di chuyển (ví dụ xe lăn, gậy chống, cáng, các công cụ tương tự, nếu có), </w:t>
      </w:r>
      <w:r>
        <w:rPr>
          <w:spacing w:val="3"/>
          <w:sz w:val="20"/>
          <w:shd w:fill="FFFF00" w:color="auto" w:val="clear"/>
        </w:rPr>
        <w:t>số </w:t>
      </w:r>
      <w:r>
        <w:rPr>
          <w:sz w:val="20"/>
          <w:shd w:fill="FFFF00" w:color="auto" w:val="clear"/>
        </w:rPr>
        <w:t>lượng người cần được bố trí lánh nạn tạm thời được xác định theo nhiệm vụ thiết kế, định mức diện tích sàn cho mỗi người xác định căn cứ trên diện tích hình chiếu bằng của người đó với khả năng xê dịch trong phạm vi hẹp. Trường hợp không tính toán được sổ lượng người cần lánh nạn tạm thời hoặc định mức diện tích sàn cho mỗi người, thì có thể xác định diện tích vùng an toàn theo quy định tại đoạn b) của</w:t>
      </w:r>
      <w:r>
        <w:rPr>
          <w:spacing w:val="-15"/>
          <w:sz w:val="20"/>
          <w:shd w:fill="FFFF00" w:color="auto" w:val="clear"/>
        </w:rPr>
        <w:t> </w:t>
      </w:r>
      <w:r>
        <w:rPr>
          <w:sz w:val="20"/>
          <w:shd w:fill="FFFF00" w:color="auto" w:val="clear"/>
        </w:rPr>
        <w:t>A.3.2.1.</w:t>
      </w:r>
    </w:p>
    <w:p>
      <w:pPr>
        <w:pStyle w:val="BodyText"/>
        <w:spacing w:line="312" w:lineRule="auto" w:before="122"/>
        <w:ind w:right="1134"/>
        <w:jc w:val="both"/>
      </w:pPr>
      <w:r>
        <w:rPr>
          <w:shd w:fill="FFFF00" w:color="auto" w:val="clear"/>
        </w:rPr>
        <w:t>CHÚ THÍCH: Nếu nhiệm vụ thiết kế không xác định được số người với khả năng di chuyển hạn chế,</w:t>
      </w:r>
      <w:r>
        <w:rPr/>
        <w:t> </w:t>
      </w:r>
      <w:r>
        <w:rPr>
          <w:shd w:fill="FFFF00" w:color="auto" w:val="clear"/>
        </w:rPr>
        <w:t>thì giá trị này có thể xác định theo tỉ lệ trên tổng số người sử dụng tầng nhà, tham kháo các tài liệu</w:t>
      </w:r>
      <w:r>
        <w:rPr/>
        <w:t> </w:t>
      </w:r>
      <w:r>
        <w:rPr>
          <w:shd w:fill="FFFF00" w:color="auto" w:val="clear"/>
        </w:rPr>
        <w:t>chuẩn (vi dụ [5, 7]), diện tích hình chiếu bằng của người có thể tham khảo [5] hoặc lấy theo quy định</w:t>
      </w:r>
      <w:r>
        <w:rPr/>
        <w:t> </w:t>
      </w:r>
      <w:r>
        <w:rPr>
          <w:shd w:fill="FFFF00" w:color="auto" w:val="clear"/>
        </w:rPr>
        <w:t>tại H.2.10.1.</w:t>
      </w:r>
    </w:p>
    <w:p>
      <w:pPr>
        <w:pStyle w:val="ListParagraph"/>
        <w:numPr>
          <w:ilvl w:val="0"/>
          <w:numId w:val="62"/>
        </w:numPr>
        <w:tabs>
          <w:tab w:pos="572" w:val="left" w:leader="none"/>
        </w:tabs>
        <w:spacing w:line="312" w:lineRule="auto" w:before="119" w:after="0"/>
        <w:ind w:left="322" w:right="1135" w:firstLine="0"/>
        <w:jc w:val="both"/>
        <w:rPr>
          <w:sz w:val="20"/>
        </w:rPr>
      </w:pPr>
      <w:r>
        <w:rPr>
          <w:sz w:val="20"/>
          <w:shd w:fill="FFFF00" w:color="auto" w:val="clear"/>
        </w:rPr>
        <w:t>Nếu vùng an toàn là gian phòng riêng thì được sử dụng các công năng khác trong vùng an toàn như đối với gian lánh nạn quy định tại đoạn b) của A.3.2.1, nhưng phải báo đảm đủ diện tích trống như định mức quy</w:t>
      </w:r>
      <w:r>
        <w:rPr>
          <w:spacing w:val="-1"/>
          <w:sz w:val="20"/>
          <w:shd w:fill="FFFF00" w:color="auto" w:val="clear"/>
        </w:rPr>
        <w:t> </w:t>
      </w:r>
      <w:r>
        <w:rPr>
          <w:sz w:val="20"/>
          <w:shd w:fill="FFFF00" w:color="auto" w:val="clear"/>
        </w:rPr>
        <w:t>định.</w:t>
      </w:r>
    </w:p>
    <w:p>
      <w:pPr>
        <w:pStyle w:val="ListParagraph"/>
        <w:numPr>
          <w:ilvl w:val="0"/>
          <w:numId w:val="62"/>
        </w:numPr>
        <w:tabs>
          <w:tab w:pos="512" w:val="left" w:leader="none"/>
        </w:tabs>
        <w:spacing w:line="240" w:lineRule="auto" w:before="121" w:after="0"/>
        <w:ind w:left="322" w:right="1133" w:firstLine="0"/>
        <w:jc w:val="both"/>
        <w:rPr>
          <w:sz w:val="20"/>
        </w:rPr>
      </w:pPr>
      <w:r>
        <w:rPr/>
        <w:pict>
          <v:shape style="position:absolute;margin-left:85.104004pt;margin-top:6.069829pt;width:453.7pt;height:22.95pt;mso-position-horizontal-relative:page;mso-position-vertical-relative:paragraph;z-index:-276774912" coordorigin="1702,121" coordsize="9074,459" path="m10776,121l1702,121,1702,352,1702,580,10776,580,10776,352,10776,121e" filled="true" fillcolor="#ffff00" stroked="false">
            <v:path arrowok="t"/>
            <v:fill type="solid"/>
            <w10:wrap type="none"/>
          </v:shape>
        </w:pict>
      </w:r>
      <w:r>
        <w:rPr>
          <w:sz w:val="20"/>
        </w:rPr>
        <w:t>Mỗi vùng an toàn phải được lắp đặt chiếu sáng sự cố, hệ thống truyền thanh chỉ dẫn thoát nạn và tương tự, có thiết bị liên lạc hai chiều với phòng trực điều khiển chống cháy, hoặc phòng trực có</w:t>
      </w:r>
      <w:r>
        <w:rPr>
          <w:sz w:val="20"/>
          <w:shd w:fill="FFFF00" w:color="auto" w:val="clear"/>
        </w:rPr>
        <w:t> người trực 24/24 của</w:t>
      </w:r>
      <w:r>
        <w:rPr>
          <w:spacing w:val="-4"/>
          <w:sz w:val="20"/>
          <w:shd w:fill="FFFF00" w:color="auto" w:val="clear"/>
        </w:rPr>
        <w:t> </w:t>
      </w:r>
      <w:r>
        <w:rPr>
          <w:sz w:val="20"/>
          <w:shd w:fill="FFFF00" w:color="auto" w:val="clear"/>
        </w:rPr>
        <w:t>nhà.".</w:t>
      </w:r>
    </w:p>
    <w:p>
      <w:pPr>
        <w:pStyle w:val="Heading1"/>
        <w:spacing w:before="119"/>
        <w:ind w:left="322"/>
      </w:pPr>
      <w:r>
        <w:rPr>
          <w:rFonts w:ascii="Times New Roman" w:hAnsi="Times New Roman"/>
          <w:b w:val="0"/>
          <w:strike/>
          <w:w w:val="99"/>
        </w:rPr>
        <w:t> </w:t>
      </w:r>
      <w:r>
        <w:rPr>
          <w:strike/>
        </w:rPr>
        <w:t>A.4 Nhà kinh doanh dịch vụ karaoke, vũ trường (thuộc nhóm F2.1)</w:t>
      </w:r>
    </w:p>
    <w:p>
      <w:pPr>
        <w:pStyle w:val="ListParagraph"/>
        <w:numPr>
          <w:ilvl w:val="2"/>
          <w:numId w:val="63"/>
        </w:numPr>
        <w:tabs>
          <w:tab w:pos="855" w:val="left" w:leader="none"/>
        </w:tabs>
        <w:spacing w:line="240" w:lineRule="auto" w:before="121" w:after="0"/>
        <w:ind w:left="322" w:right="1312" w:firstLine="0"/>
        <w:jc w:val="left"/>
        <w:rPr>
          <w:sz w:val="20"/>
        </w:rPr>
      </w:pPr>
      <w:r>
        <w:rPr>
          <w:strike/>
          <w:sz w:val="20"/>
        </w:rPr>
        <w:t>Bậc</w:t>
      </w:r>
      <w:r>
        <w:rPr>
          <w:strike/>
          <w:spacing w:val="-3"/>
          <w:sz w:val="20"/>
        </w:rPr>
        <w:t> </w:t>
      </w:r>
      <w:r>
        <w:rPr>
          <w:strike/>
          <w:sz w:val="20"/>
        </w:rPr>
        <w:t>chịu</w:t>
      </w:r>
      <w:r>
        <w:rPr>
          <w:strike/>
          <w:spacing w:val="-1"/>
          <w:sz w:val="20"/>
        </w:rPr>
        <w:t> </w:t>
      </w:r>
      <w:r>
        <w:rPr>
          <w:strike/>
          <w:sz w:val="20"/>
        </w:rPr>
        <w:t>lửa</w:t>
      </w:r>
      <w:r>
        <w:rPr>
          <w:strike/>
          <w:spacing w:val="-3"/>
          <w:sz w:val="20"/>
        </w:rPr>
        <w:t> </w:t>
      </w:r>
      <w:r>
        <w:rPr>
          <w:strike/>
          <w:sz w:val="20"/>
        </w:rPr>
        <w:t>của</w:t>
      </w:r>
      <w:r>
        <w:rPr>
          <w:strike/>
          <w:spacing w:val="-3"/>
          <w:sz w:val="20"/>
        </w:rPr>
        <w:t> </w:t>
      </w:r>
      <w:r>
        <w:rPr>
          <w:strike/>
          <w:sz w:val="20"/>
        </w:rPr>
        <w:t>nhà</w:t>
      </w:r>
      <w:r>
        <w:rPr>
          <w:strike/>
          <w:spacing w:val="-1"/>
          <w:sz w:val="20"/>
        </w:rPr>
        <w:t> </w:t>
      </w:r>
      <w:r>
        <w:rPr>
          <w:strike/>
          <w:sz w:val="20"/>
        </w:rPr>
        <w:t>kinh</w:t>
      </w:r>
      <w:r>
        <w:rPr>
          <w:strike/>
          <w:spacing w:val="-2"/>
          <w:sz w:val="20"/>
        </w:rPr>
        <w:t> </w:t>
      </w:r>
      <w:r>
        <w:rPr>
          <w:strike/>
          <w:sz w:val="20"/>
        </w:rPr>
        <w:t>doanh</w:t>
      </w:r>
      <w:r>
        <w:rPr>
          <w:strike/>
          <w:spacing w:val="-4"/>
          <w:sz w:val="20"/>
        </w:rPr>
        <w:t> </w:t>
      </w:r>
      <w:r>
        <w:rPr>
          <w:strike/>
          <w:sz w:val="20"/>
        </w:rPr>
        <w:t>dịch</w:t>
      </w:r>
      <w:r>
        <w:rPr>
          <w:strike/>
          <w:spacing w:val="-4"/>
          <w:sz w:val="20"/>
        </w:rPr>
        <w:t> </w:t>
      </w:r>
      <w:r>
        <w:rPr>
          <w:strike/>
          <w:sz w:val="20"/>
        </w:rPr>
        <w:t>vụ</w:t>
      </w:r>
      <w:r>
        <w:rPr>
          <w:strike/>
          <w:spacing w:val="-3"/>
          <w:sz w:val="20"/>
        </w:rPr>
        <w:t> </w:t>
      </w:r>
      <w:r>
        <w:rPr>
          <w:strike/>
          <w:sz w:val="20"/>
        </w:rPr>
        <w:t>karaoke,</w:t>
      </w:r>
      <w:r>
        <w:rPr>
          <w:strike/>
          <w:spacing w:val="-4"/>
          <w:sz w:val="20"/>
        </w:rPr>
        <w:t> </w:t>
      </w:r>
      <w:r>
        <w:rPr>
          <w:strike/>
          <w:sz w:val="20"/>
        </w:rPr>
        <w:t>vũ</w:t>
      </w:r>
      <w:r>
        <w:rPr>
          <w:strike/>
          <w:spacing w:val="-3"/>
          <w:sz w:val="20"/>
        </w:rPr>
        <w:t> </w:t>
      </w:r>
      <w:r>
        <w:rPr>
          <w:strike/>
          <w:sz w:val="20"/>
        </w:rPr>
        <w:t>trường</w:t>
      </w:r>
      <w:r>
        <w:rPr>
          <w:strike/>
          <w:spacing w:val="-5"/>
          <w:sz w:val="20"/>
        </w:rPr>
        <w:t> </w:t>
      </w:r>
      <w:r>
        <w:rPr>
          <w:strike/>
          <w:sz w:val="20"/>
        </w:rPr>
        <w:t>phải</w:t>
      </w:r>
      <w:r>
        <w:rPr>
          <w:strike/>
          <w:spacing w:val="-4"/>
          <w:sz w:val="20"/>
        </w:rPr>
        <w:t> </w:t>
      </w:r>
      <w:r>
        <w:rPr>
          <w:strike/>
          <w:sz w:val="20"/>
        </w:rPr>
        <w:t>phù</w:t>
      </w:r>
      <w:r>
        <w:rPr>
          <w:strike/>
          <w:spacing w:val="-3"/>
          <w:sz w:val="20"/>
        </w:rPr>
        <w:t> </w:t>
      </w:r>
      <w:r>
        <w:rPr>
          <w:strike/>
          <w:sz w:val="20"/>
        </w:rPr>
        <w:t>hợp</w:t>
      </w:r>
      <w:r>
        <w:rPr>
          <w:strike/>
          <w:spacing w:val="-1"/>
          <w:sz w:val="20"/>
        </w:rPr>
        <w:t> </w:t>
      </w:r>
      <w:r>
        <w:rPr>
          <w:strike/>
          <w:sz w:val="20"/>
        </w:rPr>
        <w:t>với</w:t>
      </w:r>
      <w:r>
        <w:rPr>
          <w:strike/>
          <w:spacing w:val="-5"/>
          <w:sz w:val="20"/>
        </w:rPr>
        <w:t> </w:t>
      </w:r>
      <w:r>
        <w:rPr>
          <w:strike/>
          <w:sz w:val="20"/>
        </w:rPr>
        <w:t>các</w:t>
      </w:r>
      <w:r>
        <w:rPr>
          <w:strike/>
          <w:spacing w:val="-2"/>
          <w:sz w:val="20"/>
        </w:rPr>
        <w:t> </w:t>
      </w:r>
      <w:r>
        <w:rPr>
          <w:strike/>
          <w:sz w:val="20"/>
        </w:rPr>
        <w:t>quy</w:t>
      </w:r>
      <w:r>
        <w:rPr>
          <w:strike/>
          <w:spacing w:val="-2"/>
          <w:sz w:val="20"/>
        </w:rPr>
        <w:t> </w:t>
      </w:r>
      <w:r>
        <w:rPr>
          <w:strike/>
          <w:sz w:val="20"/>
        </w:rPr>
        <w:t>định</w:t>
      </w:r>
      <w:r>
        <w:rPr>
          <w:strike/>
          <w:spacing w:val="-4"/>
          <w:sz w:val="20"/>
        </w:rPr>
        <w:t> </w:t>
      </w:r>
      <w:r>
        <w:rPr>
          <w:strike/>
          <w:sz w:val="20"/>
        </w:rPr>
        <w:t>tại quy chuẩn này và tối thiểu là bậc</w:t>
      </w:r>
      <w:r>
        <w:rPr>
          <w:strike/>
          <w:spacing w:val="-3"/>
          <w:sz w:val="20"/>
        </w:rPr>
        <w:t> </w:t>
      </w:r>
      <w:r>
        <w:rPr>
          <w:strike/>
          <w:sz w:val="20"/>
        </w:rPr>
        <w:t>IV.</w:t>
      </w:r>
    </w:p>
    <w:p>
      <w:pPr>
        <w:pStyle w:val="ListParagraph"/>
        <w:numPr>
          <w:ilvl w:val="2"/>
          <w:numId w:val="63"/>
        </w:numPr>
        <w:tabs>
          <w:tab w:pos="855" w:val="left" w:leader="none"/>
        </w:tabs>
        <w:spacing w:line="240" w:lineRule="auto" w:before="120" w:after="0"/>
        <w:ind w:left="322" w:right="1557" w:firstLine="0"/>
        <w:jc w:val="left"/>
        <w:rPr>
          <w:sz w:val="20"/>
        </w:rPr>
      </w:pPr>
      <w:r>
        <w:rPr>
          <w:strike/>
          <w:sz w:val="20"/>
        </w:rPr>
        <w:t>Các</w:t>
      </w:r>
      <w:r>
        <w:rPr>
          <w:strike/>
          <w:spacing w:val="-3"/>
          <w:sz w:val="20"/>
        </w:rPr>
        <w:t> </w:t>
      </w:r>
      <w:r>
        <w:rPr>
          <w:strike/>
          <w:sz w:val="20"/>
        </w:rPr>
        <w:t>tầng</w:t>
      </w:r>
      <w:r>
        <w:rPr>
          <w:strike/>
          <w:spacing w:val="-4"/>
          <w:sz w:val="20"/>
        </w:rPr>
        <w:t> </w:t>
      </w:r>
      <w:r>
        <w:rPr>
          <w:strike/>
          <w:sz w:val="20"/>
        </w:rPr>
        <w:t>nhà</w:t>
      </w:r>
      <w:r>
        <w:rPr>
          <w:strike/>
          <w:spacing w:val="-3"/>
          <w:sz w:val="20"/>
        </w:rPr>
        <w:t> </w:t>
      </w:r>
      <w:r>
        <w:rPr>
          <w:strike/>
          <w:sz w:val="20"/>
        </w:rPr>
        <w:t>của</w:t>
      </w:r>
      <w:r>
        <w:rPr>
          <w:strike/>
          <w:spacing w:val="-4"/>
          <w:sz w:val="20"/>
        </w:rPr>
        <w:t> </w:t>
      </w:r>
      <w:r>
        <w:rPr>
          <w:strike/>
          <w:sz w:val="20"/>
        </w:rPr>
        <w:t>nhà</w:t>
      </w:r>
      <w:r>
        <w:rPr>
          <w:strike/>
          <w:spacing w:val="-3"/>
          <w:sz w:val="20"/>
        </w:rPr>
        <w:t> </w:t>
      </w:r>
      <w:r>
        <w:rPr>
          <w:strike/>
          <w:sz w:val="20"/>
        </w:rPr>
        <w:t>kinh</w:t>
      </w:r>
      <w:r>
        <w:rPr>
          <w:strike/>
          <w:spacing w:val="-1"/>
          <w:sz w:val="20"/>
        </w:rPr>
        <w:t> </w:t>
      </w:r>
      <w:r>
        <w:rPr>
          <w:strike/>
          <w:sz w:val="20"/>
        </w:rPr>
        <w:t>doanh</w:t>
      </w:r>
      <w:r>
        <w:rPr>
          <w:strike/>
          <w:spacing w:val="-1"/>
          <w:sz w:val="20"/>
        </w:rPr>
        <w:t> </w:t>
      </w:r>
      <w:r>
        <w:rPr>
          <w:strike/>
          <w:sz w:val="20"/>
        </w:rPr>
        <w:t>dịch</w:t>
      </w:r>
      <w:r>
        <w:rPr>
          <w:strike/>
          <w:spacing w:val="-3"/>
          <w:sz w:val="20"/>
        </w:rPr>
        <w:t> </w:t>
      </w:r>
      <w:r>
        <w:rPr>
          <w:strike/>
          <w:sz w:val="20"/>
        </w:rPr>
        <w:t>vụ</w:t>
      </w:r>
      <w:r>
        <w:rPr>
          <w:strike/>
          <w:spacing w:val="-3"/>
          <w:sz w:val="20"/>
        </w:rPr>
        <w:t> </w:t>
      </w:r>
      <w:r>
        <w:rPr>
          <w:strike/>
          <w:sz w:val="20"/>
        </w:rPr>
        <w:t>karaoke,</w:t>
      </w:r>
      <w:r>
        <w:rPr>
          <w:strike/>
          <w:spacing w:val="-4"/>
          <w:sz w:val="20"/>
        </w:rPr>
        <w:t> </w:t>
      </w:r>
      <w:r>
        <w:rPr>
          <w:strike/>
          <w:sz w:val="20"/>
        </w:rPr>
        <w:t>vũ</w:t>
      </w:r>
      <w:r>
        <w:rPr>
          <w:strike/>
          <w:spacing w:val="-3"/>
          <w:sz w:val="20"/>
        </w:rPr>
        <w:t> </w:t>
      </w:r>
      <w:r>
        <w:rPr>
          <w:strike/>
          <w:sz w:val="20"/>
        </w:rPr>
        <w:t>trường</w:t>
      </w:r>
      <w:r>
        <w:rPr>
          <w:strike/>
          <w:spacing w:val="-3"/>
          <w:sz w:val="20"/>
        </w:rPr>
        <w:t> </w:t>
      </w:r>
      <w:r>
        <w:rPr>
          <w:strike/>
          <w:sz w:val="20"/>
        </w:rPr>
        <w:t>phải</w:t>
      </w:r>
      <w:r>
        <w:rPr>
          <w:strike/>
          <w:spacing w:val="-4"/>
          <w:sz w:val="20"/>
        </w:rPr>
        <w:t> </w:t>
      </w:r>
      <w:r>
        <w:rPr>
          <w:strike/>
          <w:sz w:val="20"/>
        </w:rPr>
        <w:t>có</w:t>
      </w:r>
      <w:r>
        <w:rPr>
          <w:strike/>
          <w:spacing w:val="-1"/>
          <w:sz w:val="20"/>
        </w:rPr>
        <w:t> </w:t>
      </w:r>
      <w:r>
        <w:rPr>
          <w:strike/>
          <w:sz w:val="20"/>
        </w:rPr>
        <w:t>không</w:t>
      </w:r>
      <w:r>
        <w:rPr>
          <w:strike/>
          <w:spacing w:val="-3"/>
          <w:sz w:val="20"/>
        </w:rPr>
        <w:t> </w:t>
      </w:r>
      <w:r>
        <w:rPr>
          <w:strike/>
          <w:sz w:val="20"/>
        </w:rPr>
        <w:t>ít</w:t>
      </w:r>
      <w:r>
        <w:rPr>
          <w:strike/>
          <w:spacing w:val="-3"/>
          <w:sz w:val="20"/>
        </w:rPr>
        <w:t> </w:t>
      </w:r>
      <w:r>
        <w:rPr>
          <w:strike/>
          <w:sz w:val="20"/>
        </w:rPr>
        <w:t>hơn</w:t>
      </w:r>
      <w:r>
        <w:rPr>
          <w:strike/>
          <w:spacing w:val="-1"/>
          <w:sz w:val="20"/>
        </w:rPr>
        <w:t> </w:t>
      </w:r>
      <w:r>
        <w:rPr>
          <w:strike/>
          <w:sz w:val="20"/>
        </w:rPr>
        <w:t>hai</w:t>
      </w:r>
      <w:r>
        <w:rPr>
          <w:strike/>
          <w:spacing w:val="-4"/>
          <w:sz w:val="20"/>
        </w:rPr>
        <w:t> </w:t>
      </w:r>
      <w:r>
        <w:rPr>
          <w:strike/>
          <w:sz w:val="20"/>
        </w:rPr>
        <w:t>lối</w:t>
      </w:r>
      <w:r>
        <w:rPr>
          <w:strike/>
          <w:spacing w:val="-4"/>
          <w:sz w:val="20"/>
        </w:rPr>
        <w:t> </w:t>
      </w:r>
      <w:r>
        <w:rPr>
          <w:strike/>
          <w:sz w:val="20"/>
        </w:rPr>
        <w:t>ra thoát nạn.</w:t>
      </w:r>
    </w:p>
    <w:p>
      <w:pPr>
        <w:pStyle w:val="BodyText"/>
        <w:spacing w:before="119"/>
      </w:pPr>
      <w:r>
        <w:rPr>
          <w:strike/>
        </w:rPr>
        <w:t>Cho phép từ mỗi tầng có một lối ra thoát nạn, khi thỏa mãn đồng thời các điều kiện sau:</w:t>
      </w:r>
    </w:p>
    <w:p>
      <w:pPr>
        <w:pStyle w:val="ListParagraph"/>
        <w:numPr>
          <w:ilvl w:val="0"/>
          <w:numId w:val="6"/>
        </w:numPr>
        <w:tabs>
          <w:tab w:pos="445" w:val="left" w:leader="none"/>
        </w:tabs>
        <w:spacing w:line="240" w:lineRule="auto" w:before="120" w:after="0"/>
        <w:ind w:left="322" w:right="1158" w:firstLine="0"/>
        <w:jc w:val="left"/>
        <w:rPr>
          <w:sz w:val="20"/>
        </w:rPr>
      </w:pPr>
      <w:r>
        <w:rPr/>
        <w:pict>
          <v:rect style="position:absolute;margin-left:112.82pt;margin-top:22.219864pt;width:3.6pt;height:.36002pt;mso-position-horizontal-relative:page;mso-position-vertical-relative:paragraph;z-index:-276773888" filled="true" fillcolor="#000000" stroked="false">
            <v:fill type="solid"/>
            <w10:wrap type="none"/>
          </v:rect>
        </w:pict>
      </w:r>
      <w:r>
        <w:rPr/>
        <w:pict>
          <v:shape style="position:absolute;margin-left:177.050003pt;margin-top:33.740864pt;width:6.5pt;height:2.7pt;mso-position-horizontal-relative:page;mso-position-vertical-relative:paragraph;z-index:-276772864" coordorigin="3541,675" coordsize="130,54" path="m3613,675l3541,675,3541,682,3613,682,3613,675m3671,718l3613,718,3613,728,3671,728,3671,718e" filled="true" fillcolor="#000000" stroked="false">
            <v:path arrowok="t"/>
            <v:fill type="solid"/>
            <w10:wrap type="none"/>
          </v:shape>
        </w:pict>
      </w:r>
      <w:r>
        <w:rPr>
          <w:strike/>
          <w:sz w:val="20"/>
        </w:rPr>
        <w:t>Đối</w:t>
      </w:r>
      <w:r>
        <w:rPr>
          <w:strike/>
          <w:spacing w:val="-5"/>
          <w:sz w:val="20"/>
        </w:rPr>
        <w:t> </w:t>
      </w:r>
      <w:r>
        <w:rPr>
          <w:strike/>
          <w:sz w:val="20"/>
        </w:rPr>
        <w:t>với</w:t>
      </w:r>
      <w:r>
        <w:rPr>
          <w:strike/>
          <w:spacing w:val="-4"/>
          <w:sz w:val="20"/>
        </w:rPr>
        <w:t> </w:t>
      </w:r>
      <w:r>
        <w:rPr>
          <w:strike/>
          <w:sz w:val="20"/>
        </w:rPr>
        <w:t>nhà</w:t>
      </w:r>
      <w:r>
        <w:rPr>
          <w:strike/>
          <w:spacing w:val="-4"/>
          <w:sz w:val="20"/>
        </w:rPr>
        <w:t> </w:t>
      </w:r>
      <w:r>
        <w:rPr>
          <w:strike/>
          <w:sz w:val="20"/>
        </w:rPr>
        <w:t>có</w:t>
      </w:r>
      <w:r>
        <w:rPr>
          <w:strike/>
          <w:spacing w:val="-3"/>
          <w:sz w:val="20"/>
        </w:rPr>
        <w:t> </w:t>
      </w:r>
      <w:r>
        <w:rPr>
          <w:strike/>
          <w:sz w:val="20"/>
        </w:rPr>
        <w:t>chiều</w:t>
      </w:r>
      <w:r>
        <w:rPr>
          <w:strike/>
          <w:spacing w:val="-3"/>
          <w:sz w:val="20"/>
        </w:rPr>
        <w:t> </w:t>
      </w:r>
      <w:r>
        <w:rPr>
          <w:strike/>
          <w:sz w:val="20"/>
        </w:rPr>
        <w:t>cao</w:t>
      </w:r>
      <w:r>
        <w:rPr>
          <w:strike/>
          <w:spacing w:val="-2"/>
          <w:sz w:val="20"/>
        </w:rPr>
        <w:t> </w:t>
      </w:r>
      <w:r>
        <w:rPr>
          <w:strike/>
          <w:sz w:val="20"/>
        </w:rPr>
        <w:t>PCCC</w:t>
      </w:r>
      <w:r>
        <w:rPr>
          <w:strike/>
          <w:spacing w:val="-4"/>
          <w:sz w:val="20"/>
        </w:rPr>
        <w:t> </w:t>
      </w:r>
      <w:r>
        <w:rPr>
          <w:strike/>
          <w:sz w:val="20"/>
        </w:rPr>
        <w:t>không</w:t>
      </w:r>
      <w:r>
        <w:rPr>
          <w:strike/>
          <w:spacing w:val="-1"/>
          <w:sz w:val="20"/>
        </w:rPr>
        <w:t> </w:t>
      </w:r>
      <w:r>
        <w:rPr>
          <w:strike/>
          <w:sz w:val="20"/>
        </w:rPr>
        <w:t>quá</w:t>
      </w:r>
      <w:r>
        <w:rPr>
          <w:strike/>
          <w:spacing w:val="-3"/>
          <w:sz w:val="20"/>
        </w:rPr>
        <w:t> </w:t>
      </w:r>
      <w:r>
        <w:rPr>
          <w:strike/>
          <w:sz w:val="20"/>
        </w:rPr>
        <w:t>15</w:t>
      </w:r>
      <w:r>
        <w:rPr>
          <w:strike/>
          <w:spacing w:val="-1"/>
          <w:sz w:val="20"/>
        </w:rPr>
        <w:t> </w:t>
      </w:r>
      <w:r>
        <w:rPr>
          <w:strike/>
          <w:sz w:val="20"/>
        </w:rPr>
        <w:t>m</w:t>
      </w:r>
      <w:r>
        <w:rPr>
          <w:strike/>
          <w:spacing w:val="-3"/>
          <w:sz w:val="20"/>
        </w:rPr>
        <w:t> </w:t>
      </w:r>
      <w:r>
        <w:rPr>
          <w:strike/>
          <w:sz w:val="20"/>
        </w:rPr>
        <w:t>thì</w:t>
      </w:r>
      <w:r>
        <w:rPr>
          <w:strike/>
          <w:spacing w:val="-2"/>
          <w:sz w:val="20"/>
        </w:rPr>
        <w:t> </w:t>
      </w:r>
      <w:r>
        <w:rPr>
          <w:strike/>
          <w:sz w:val="20"/>
        </w:rPr>
        <w:t>diện</w:t>
      </w:r>
      <w:r>
        <w:rPr>
          <w:strike/>
          <w:spacing w:val="-3"/>
          <w:sz w:val="20"/>
        </w:rPr>
        <w:t> </w:t>
      </w:r>
      <w:r>
        <w:rPr>
          <w:strike/>
          <w:sz w:val="20"/>
        </w:rPr>
        <w:t>tích</w:t>
      </w:r>
      <w:r>
        <w:rPr>
          <w:strike/>
          <w:spacing w:val="-1"/>
          <w:sz w:val="20"/>
        </w:rPr>
        <w:t> </w:t>
      </w:r>
      <w:r>
        <w:rPr>
          <w:strike/>
          <w:sz w:val="20"/>
        </w:rPr>
        <w:t>mỗi</w:t>
      </w:r>
      <w:r>
        <w:rPr>
          <w:strike/>
          <w:spacing w:val="-2"/>
          <w:sz w:val="20"/>
        </w:rPr>
        <w:t> </w:t>
      </w:r>
      <w:r>
        <w:rPr>
          <w:strike/>
          <w:sz w:val="20"/>
        </w:rPr>
        <w:t>tầng</w:t>
      </w:r>
      <w:r>
        <w:rPr>
          <w:strike/>
          <w:spacing w:val="-3"/>
          <w:sz w:val="20"/>
        </w:rPr>
        <w:t> </w:t>
      </w:r>
      <w:r>
        <w:rPr>
          <w:strike/>
          <w:sz w:val="20"/>
        </w:rPr>
        <w:t>đang</w:t>
      </w:r>
      <w:r>
        <w:rPr>
          <w:strike/>
          <w:spacing w:val="-2"/>
          <w:sz w:val="20"/>
        </w:rPr>
        <w:t> </w:t>
      </w:r>
      <w:r>
        <w:rPr>
          <w:strike/>
          <w:sz w:val="20"/>
        </w:rPr>
        <w:t>xét</w:t>
      </w:r>
      <w:r>
        <w:rPr>
          <w:strike/>
          <w:spacing w:val="-1"/>
          <w:sz w:val="20"/>
        </w:rPr>
        <w:t> </w:t>
      </w:r>
      <w:r>
        <w:rPr>
          <w:strike/>
          <w:sz w:val="20"/>
        </w:rPr>
        <w:t>không</w:t>
      </w:r>
      <w:r>
        <w:rPr>
          <w:strike/>
          <w:spacing w:val="-2"/>
          <w:sz w:val="20"/>
        </w:rPr>
        <w:t> </w:t>
      </w:r>
      <w:r>
        <w:rPr>
          <w:strike/>
          <w:sz w:val="20"/>
        </w:rPr>
        <w:t>được lớn</w:t>
      </w:r>
      <w:r>
        <w:rPr>
          <w:strike/>
          <w:spacing w:val="-3"/>
          <w:sz w:val="20"/>
        </w:rPr>
        <w:t> </w:t>
      </w:r>
      <w:r>
        <w:rPr>
          <w:strike/>
          <w:sz w:val="20"/>
        </w:rPr>
        <w:t>hơn 300 m</w:t>
      </w:r>
      <w:r>
        <w:rPr>
          <w:strike w:val="0"/>
          <w:position w:val="6"/>
          <w:sz w:val="13"/>
        </w:rPr>
        <w:t>2</w:t>
      </w:r>
      <w:r>
        <w:rPr>
          <w:strike/>
          <w:sz w:val="20"/>
        </w:rPr>
        <w:t>. Đối với nhà có chiều cao PCCC từ trên 15 m đến 21 m thì diện tích mỗi tầng đang xét không được lớn hơn 200</w:t>
      </w:r>
      <w:r>
        <w:rPr>
          <w:strike/>
          <w:spacing w:val="-2"/>
          <w:sz w:val="20"/>
        </w:rPr>
        <w:t> </w:t>
      </w:r>
      <w:r>
        <w:rPr>
          <w:strike/>
          <w:sz w:val="20"/>
        </w:rPr>
        <w:t>m</w:t>
      </w:r>
      <w:r>
        <w:rPr>
          <w:strike w:val="0"/>
          <w:position w:val="6"/>
          <w:sz w:val="13"/>
        </w:rPr>
        <w:t>2</w:t>
      </w:r>
      <w:r>
        <w:rPr>
          <w:strike w:val="0"/>
          <w:sz w:val="20"/>
        </w:rPr>
        <w:t>;</w:t>
      </w:r>
    </w:p>
    <w:p>
      <w:pPr>
        <w:pStyle w:val="ListParagraph"/>
        <w:numPr>
          <w:ilvl w:val="0"/>
          <w:numId w:val="6"/>
        </w:numPr>
        <w:tabs>
          <w:tab w:pos="445" w:val="left" w:leader="none"/>
        </w:tabs>
        <w:spacing w:line="240" w:lineRule="auto" w:before="122" w:after="0"/>
        <w:ind w:left="444" w:right="0" w:hanging="123"/>
        <w:jc w:val="left"/>
        <w:rPr>
          <w:sz w:val="20"/>
        </w:rPr>
      </w:pPr>
      <w:r>
        <w:rPr>
          <w:strike/>
          <w:sz w:val="20"/>
        </w:rPr>
        <w:t>Toàn bộ nhà được bảo vệ bằng hệ thống chữa cháy tự</w:t>
      </w:r>
      <w:r>
        <w:rPr>
          <w:strike/>
          <w:spacing w:val="-9"/>
          <w:sz w:val="20"/>
        </w:rPr>
        <w:t> </w:t>
      </w:r>
      <w:r>
        <w:rPr>
          <w:strike/>
          <w:sz w:val="20"/>
        </w:rPr>
        <w:t>động;</w:t>
      </w:r>
    </w:p>
    <w:p>
      <w:pPr>
        <w:pStyle w:val="ListParagraph"/>
        <w:numPr>
          <w:ilvl w:val="0"/>
          <w:numId w:val="6"/>
        </w:numPr>
        <w:tabs>
          <w:tab w:pos="445" w:val="left" w:leader="none"/>
        </w:tabs>
        <w:spacing w:line="240" w:lineRule="auto" w:before="118" w:after="0"/>
        <w:ind w:left="444" w:right="0" w:hanging="123"/>
        <w:jc w:val="left"/>
        <w:rPr>
          <w:sz w:val="20"/>
        </w:rPr>
      </w:pPr>
      <w:r>
        <w:rPr>
          <w:strike/>
          <w:sz w:val="20"/>
        </w:rPr>
        <w:t>Số người lớn nhất trên mỗi tầng không vượt quá 20</w:t>
      </w:r>
      <w:r>
        <w:rPr>
          <w:strike/>
          <w:spacing w:val="-10"/>
          <w:sz w:val="20"/>
        </w:rPr>
        <w:t> </w:t>
      </w:r>
      <w:r>
        <w:rPr>
          <w:strike/>
          <w:sz w:val="20"/>
        </w:rPr>
        <w:t>người;</w:t>
      </w:r>
    </w:p>
    <w:p>
      <w:pPr>
        <w:pStyle w:val="ListParagraph"/>
        <w:numPr>
          <w:ilvl w:val="0"/>
          <w:numId w:val="6"/>
        </w:numPr>
        <w:tabs>
          <w:tab w:pos="445" w:val="left" w:leader="none"/>
        </w:tabs>
        <w:spacing w:line="240" w:lineRule="auto" w:before="120" w:after="0"/>
        <w:ind w:left="322" w:right="1205" w:firstLine="0"/>
        <w:jc w:val="left"/>
        <w:rPr>
          <w:sz w:val="20"/>
        </w:rPr>
      </w:pPr>
      <w:r>
        <w:rPr>
          <w:strike/>
          <w:sz w:val="20"/>
        </w:rPr>
        <w:t>Phải</w:t>
      </w:r>
      <w:r>
        <w:rPr>
          <w:strike/>
          <w:spacing w:val="-4"/>
          <w:sz w:val="20"/>
        </w:rPr>
        <w:t> </w:t>
      </w:r>
      <w:r>
        <w:rPr>
          <w:strike/>
          <w:sz w:val="20"/>
        </w:rPr>
        <w:t>có</w:t>
      </w:r>
      <w:r>
        <w:rPr>
          <w:strike/>
          <w:spacing w:val="-3"/>
          <w:sz w:val="20"/>
        </w:rPr>
        <w:t> </w:t>
      </w:r>
      <w:r>
        <w:rPr>
          <w:strike/>
          <w:sz w:val="20"/>
        </w:rPr>
        <w:t>thêm</w:t>
      </w:r>
      <w:r>
        <w:rPr>
          <w:strike/>
          <w:spacing w:val="-1"/>
          <w:sz w:val="20"/>
        </w:rPr>
        <w:t> </w:t>
      </w:r>
      <w:r>
        <w:rPr>
          <w:strike/>
          <w:sz w:val="20"/>
        </w:rPr>
        <w:t>ít</w:t>
      </w:r>
      <w:r>
        <w:rPr>
          <w:strike/>
          <w:spacing w:val="-3"/>
          <w:sz w:val="20"/>
        </w:rPr>
        <w:t> </w:t>
      </w:r>
      <w:r>
        <w:rPr>
          <w:strike/>
          <w:sz w:val="20"/>
        </w:rPr>
        <w:t>nhất</w:t>
      </w:r>
      <w:r>
        <w:rPr>
          <w:strike/>
          <w:spacing w:val="-1"/>
          <w:sz w:val="20"/>
        </w:rPr>
        <w:t> </w:t>
      </w:r>
      <w:r>
        <w:rPr>
          <w:strike/>
          <w:sz w:val="20"/>
        </w:rPr>
        <w:t>một lối</w:t>
      </w:r>
      <w:r>
        <w:rPr>
          <w:strike/>
          <w:spacing w:val="-4"/>
          <w:sz w:val="20"/>
        </w:rPr>
        <w:t> </w:t>
      </w:r>
      <w:r>
        <w:rPr>
          <w:strike/>
          <w:sz w:val="20"/>
        </w:rPr>
        <w:t>ra</w:t>
      </w:r>
      <w:r>
        <w:rPr>
          <w:strike/>
          <w:spacing w:val="-3"/>
          <w:sz w:val="20"/>
        </w:rPr>
        <w:t> </w:t>
      </w:r>
      <w:r>
        <w:rPr>
          <w:strike/>
          <w:sz w:val="20"/>
        </w:rPr>
        <w:t>khẩn</w:t>
      </w:r>
      <w:r>
        <w:rPr>
          <w:strike/>
          <w:spacing w:val="-4"/>
          <w:sz w:val="20"/>
        </w:rPr>
        <w:t> </w:t>
      </w:r>
      <w:r>
        <w:rPr>
          <w:strike/>
          <w:sz w:val="20"/>
        </w:rPr>
        <w:t>cấp</w:t>
      </w:r>
      <w:r>
        <w:rPr>
          <w:strike/>
          <w:spacing w:val="-3"/>
          <w:sz w:val="20"/>
        </w:rPr>
        <w:t> </w:t>
      </w:r>
      <w:r>
        <w:rPr>
          <w:strike/>
          <w:sz w:val="20"/>
        </w:rPr>
        <w:t>từ</w:t>
      </w:r>
      <w:r>
        <w:rPr>
          <w:strike/>
          <w:spacing w:val="-1"/>
          <w:sz w:val="20"/>
        </w:rPr>
        <w:t> </w:t>
      </w:r>
      <w:r>
        <w:rPr>
          <w:strike/>
          <w:sz w:val="20"/>
        </w:rPr>
        <w:t>các</w:t>
      </w:r>
      <w:r>
        <w:rPr>
          <w:strike/>
          <w:spacing w:val="-2"/>
          <w:sz w:val="20"/>
        </w:rPr>
        <w:t> </w:t>
      </w:r>
      <w:r>
        <w:rPr>
          <w:strike/>
          <w:sz w:val="20"/>
        </w:rPr>
        <w:t>tầng</w:t>
      </w:r>
      <w:r>
        <w:rPr>
          <w:strike/>
          <w:spacing w:val="-1"/>
          <w:sz w:val="20"/>
        </w:rPr>
        <w:t> </w:t>
      </w:r>
      <w:r>
        <w:rPr>
          <w:strike/>
          <w:sz w:val="20"/>
        </w:rPr>
        <w:t>nhà</w:t>
      </w:r>
      <w:r>
        <w:rPr>
          <w:strike/>
          <w:spacing w:val="-1"/>
          <w:sz w:val="20"/>
        </w:rPr>
        <w:t> </w:t>
      </w:r>
      <w:r>
        <w:rPr>
          <w:strike/>
          <w:sz w:val="20"/>
        </w:rPr>
        <w:t>dẫn</w:t>
      </w:r>
      <w:r>
        <w:rPr>
          <w:strike/>
          <w:spacing w:val="-3"/>
          <w:sz w:val="20"/>
        </w:rPr>
        <w:t> </w:t>
      </w:r>
      <w:r>
        <w:rPr>
          <w:strike/>
          <w:sz w:val="20"/>
        </w:rPr>
        <w:t>ra</w:t>
      </w:r>
      <w:r>
        <w:rPr>
          <w:strike/>
          <w:spacing w:val="-3"/>
          <w:sz w:val="20"/>
        </w:rPr>
        <w:t> </w:t>
      </w:r>
      <w:r>
        <w:rPr>
          <w:strike/>
          <w:sz w:val="20"/>
        </w:rPr>
        <w:t>ban</w:t>
      </w:r>
      <w:r>
        <w:rPr>
          <w:strike/>
          <w:spacing w:val="-2"/>
          <w:sz w:val="20"/>
        </w:rPr>
        <w:t> </w:t>
      </w:r>
      <w:r>
        <w:rPr>
          <w:strike/>
          <w:sz w:val="20"/>
        </w:rPr>
        <w:t>công</w:t>
      </w:r>
      <w:r>
        <w:rPr>
          <w:strike/>
          <w:spacing w:val="-3"/>
          <w:sz w:val="20"/>
        </w:rPr>
        <w:t> </w:t>
      </w:r>
      <w:r>
        <w:rPr>
          <w:strike/>
          <w:sz w:val="20"/>
        </w:rPr>
        <w:t>thoáng,</w:t>
      </w:r>
      <w:r>
        <w:rPr>
          <w:strike/>
          <w:spacing w:val="-4"/>
          <w:sz w:val="20"/>
        </w:rPr>
        <w:t> </w:t>
      </w:r>
      <w:r>
        <w:rPr>
          <w:strike/>
          <w:sz w:val="20"/>
        </w:rPr>
        <w:t>hoặc</w:t>
      </w:r>
      <w:r>
        <w:rPr>
          <w:strike/>
          <w:spacing w:val="-2"/>
          <w:sz w:val="20"/>
        </w:rPr>
        <w:t> </w:t>
      </w:r>
      <w:r>
        <w:rPr>
          <w:strike/>
          <w:sz w:val="20"/>
        </w:rPr>
        <w:t>dẫn</w:t>
      </w:r>
      <w:r>
        <w:rPr>
          <w:strike/>
          <w:spacing w:val="-3"/>
          <w:sz w:val="20"/>
        </w:rPr>
        <w:t> </w:t>
      </w:r>
      <w:r>
        <w:rPr>
          <w:strike/>
          <w:sz w:val="20"/>
        </w:rPr>
        <w:t>lên</w:t>
      </w:r>
      <w:r>
        <w:rPr>
          <w:strike/>
          <w:spacing w:val="-3"/>
          <w:sz w:val="20"/>
        </w:rPr>
        <w:t> </w:t>
      </w:r>
      <w:r>
        <w:rPr>
          <w:strike/>
          <w:sz w:val="20"/>
        </w:rPr>
        <w:t>vùng an toàn trên sân thượng thoáng, hoặc dẫn ra cầu thang bộ loại</w:t>
      </w:r>
      <w:r>
        <w:rPr>
          <w:strike/>
          <w:spacing w:val="-14"/>
          <w:sz w:val="20"/>
        </w:rPr>
        <w:t> </w:t>
      </w:r>
      <w:r>
        <w:rPr>
          <w:strike/>
          <w:sz w:val="20"/>
        </w:rPr>
        <w:t>3.</w:t>
      </w:r>
    </w:p>
    <w:p>
      <w:pPr>
        <w:pStyle w:val="BodyText"/>
        <w:ind w:right="1133"/>
      </w:pPr>
      <w:r>
        <w:rPr>
          <w:strike/>
        </w:rPr>
        <w:t>CHÚ THÍCH: Ban công thoáng hoặc sân thượng thoáng nghĩa là hở ra ngoài trời và bộ phận bao che</w:t>
      </w:r>
      <w:r>
        <w:rPr>
          <w:strike w:val="0"/>
        </w:rPr>
        <w:t> </w:t>
      </w:r>
      <w:r>
        <w:rPr>
          <w:strike/>
        </w:rPr>
        <w:t>(nếu có) phải bảo đảm cho việc thoát nạn, cứu nạn dễ dàng khi lực lượng chữa cháy tiếp cận.</w:t>
      </w:r>
    </w:p>
    <w:p>
      <w:pPr>
        <w:pStyle w:val="ListParagraph"/>
        <w:numPr>
          <w:ilvl w:val="2"/>
          <w:numId w:val="63"/>
        </w:numPr>
        <w:tabs>
          <w:tab w:pos="910" w:val="left" w:leader="none"/>
        </w:tabs>
        <w:spacing w:line="240" w:lineRule="auto" w:before="121" w:after="0"/>
        <w:ind w:left="322" w:right="1204" w:firstLine="0"/>
        <w:jc w:val="left"/>
        <w:rPr>
          <w:sz w:val="20"/>
        </w:rPr>
      </w:pPr>
      <w:r>
        <w:rPr>
          <w:strike/>
          <w:sz w:val="20"/>
        </w:rPr>
        <w:t>Lối ra thoát nạn từ mỗi tầng nhà kinh doanh dịch vụ karaoke, vũ trường phải dẫn vào buồng thang</w:t>
      </w:r>
      <w:r>
        <w:rPr>
          <w:strike/>
          <w:spacing w:val="-4"/>
          <w:sz w:val="20"/>
        </w:rPr>
        <w:t> </w:t>
      </w:r>
      <w:r>
        <w:rPr>
          <w:strike/>
          <w:sz w:val="20"/>
        </w:rPr>
        <w:t>bộ</w:t>
      </w:r>
      <w:r>
        <w:rPr>
          <w:strike/>
          <w:spacing w:val="-1"/>
          <w:sz w:val="20"/>
        </w:rPr>
        <w:t> </w:t>
      </w:r>
      <w:r>
        <w:rPr>
          <w:strike/>
          <w:sz w:val="20"/>
        </w:rPr>
        <w:t>với</w:t>
      </w:r>
      <w:r>
        <w:rPr>
          <w:strike/>
          <w:spacing w:val="-2"/>
          <w:sz w:val="20"/>
        </w:rPr>
        <w:t> </w:t>
      </w:r>
      <w:r>
        <w:rPr>
          <w:strike/>
          <w:sz w:val="20"/>
        </w:rPr>
        <w:t>cửa</w:t>
      </w:r>
      <w:r>
        <w:rPr>
          <w:strike/>
          <w:spacing w:val="-3"/>
          <w:sz w:val="20"/>
        </w:rPr>
        <w:t> </w:t>
      </w:r>
      <w:r>
        <w:rPr>
          <w:strike/>
          <w:sz w:val="20"/>
        </w:rPr>
        <w:t>ngăn</w:t>
      </w:r>
      <w:r>
        <w:rPr>
          <w:strike/>
          <w:spacing w:val="-4"/>
          <w:sz w:val="20"/>
        </w:rPr>
        <w:t> </w:t>
      </w:r>
      <w:r>
        <w:rPr>
          <w:strike/>
          <w:sz w:val="20"/>
        </w:rPr>
        <w:t>cháy</w:t>
      </w:r>
      <w:r>
        <w:rPr>
          <w:strike/>
          <w:spacing w:val="-3"/>
          <w:sz w:val="20"/>
        </w:rPr>
        <w:t> </w:t>
      </w:r>
      <w:r>
        <w:rPr>
          <w:strike/>
          <w:sz w:val="20"/>
        </w:rPr>
        <w:t>loại</w:t>
      </w:r>
      <w:r>
        <w:rPr>
          <w:strike/>
          <w:spacing w:val="-4"/>
          <w:sz w:val="20"/>
        </w:rPr>
        <w:t> </w:t>
      </w:r>
      <w:r>
        <w:rPr>
          <w:strike/>
          <w:sz w:val="20"/>
        </w:rPr>
        <w:t>2.</w:t>
      </w:r>
      <w:r>
        <w:rPr>
          <w:strike/>
          <w:spacing w:val="-2"/>
          <w:sz w:val="20"/>
        </w:rPr>
        <w:t> </w:t>
      </w:r>
      <w:r>
        <w:rPr>
          <w:strike/>
          <w:sz w:val="20"/>
        </w:rPr>
        <w:t>Đường</w:t>
      </w:r>
      <w:r>
        <w:rPr>
          <w:strike/>
          <w:spacing w:val="-3"/>
          <w:sz w:val="20"/>
        </w:rPr>
        <w:t> </w:t>
      </w:r>
      <w:r>
        <w:rPr>
          <w:strike/>
          <w:sz w:val="20"/>
        </w:rPr>
        <w:t>thoát</w:t>
      </w:r>
      <w:r>
        <w:rPr>
          <w:strike/>
          <w:spacing w:val="-2"/>
          <w:sz w:val="20"/>
        </w:rPr>
        <w:t> </w:t>
      </w:r>
      <w:r>
        <w:rPr>
          <w:strike/>
          <w:sz w:val="20"/>
        </w:rPr>
        <w:t>nạn</w:t>
      </w:r>
      <w:r>
        <w:rPr>
          <w:strike/>
          <w:spacing w:val="-1"/>
          <w:sz w:val="20"/>
        </w:rPr>
        <w:t> </w:t>
      </w:r>
      <w:r>
        <w:rPr>
          <w:strike/>
          <w:sz w:val="20"/>
        </w:rPr>
        <w:t>trên</w:t>
      </w:r>
      <w:r>
        <w:rPr>
          <w:strike/>
          <w:spacing w:val="-3"/>
          <w:sz w:val="20"/>
        </w:rPr>
        <w:t> </w:t>
      </w:r>
      <w:r>
        <w:rPr>
          <w:strike/>
          <w:sz w:val="20"/>
        </w:rPr>
        <w:t>mỗi</w:t>
      </w:r>
      <w:r>
        <w:rPr>
          <w:strike/>
          <w:spacing w:val="-4"/>
          <w:sz w:val="20"/>
        </w:rPr>
        <w:t> </w:t>
      </w:r>
      <w:r>
        <w:rPr>
          <w:strike/>
          <w:sz w:val="20"/>
        </w:rPr>
        <w:t>tầng</w:t>
      </w:r>
      <w:r>
        <w:rPr>
          <w:strike/>
          <w:spacing w:val="-1"/>
          <w:sz w:val="20"/>
        </w:rPr>
        <w:t> </w:t>
      </w:r>
      <w:r>
        <w:rPr>
          <w:strike/>
          <w:sz w:val="20"/>
        </w:rPr>
        <w:t>nhà</w:t>
      </w:r>
      <w:r>
        <w:rPr>
          <w:strike/>
          <w:spacing w:val="-4"/>
          <w:sz w:val="20"/>
        </w:rPr>
        <w:t> </w:t>
      </w:r>
      <w:r>
        <w:rPr>
          <w:strike/>
          <w:sz w:val="20"/>
        </w:rPr>
        <w:t>phải</w:t>
      </w:r>
      <w:r>
        <w:rPr>
          <w:strike/>
          <w:spacing w:val="-2"/>
          <w:sz w:val="20"/>
        </w:rPr>
        <w:t> </w:t>
      </w:r>
      <w:r>
        <w:rPr>
          <w:strike/>
          <w:sz w:val="20"/>
        </w:rPr>
        <w:t>được bảo</w:t>
      </w:r>
      <w:r>
        <w:rPr>
          <w:strike/>
          <w:spacing w:val="-3"/>
          <w:sz w:val="20"/>
        </w:rPr>
        <w:t> </w:t>
      </w:r>
      <w:r>
        <w:rPr>
          <w:strike/>
          <w:sz w:val="20"/>
        </w:rPr>
        <w:t>vệ</w:t>
      </w:r>
      <w:r>
        <w:rPr>
          <w:strike/>
          <w:spacing w:val="-2"/>
          <w:sz w:val="20"/>
        </w:rPr>
        <w:t> </w:t>
      </w:r>
      <w:r>
        <w:rPr>
          <w:strike/>
          <w:sz w:val="20"/>
        </w:rPr>
        <w:t>bởi</w:t>
      </w:r>
      <w:r>
        <w:rPr>
          <w:strike/>
          <w:spacing w:val="-4"/>
          <w:sz w:val="20"/>
        </w:rPr>
        <w:t> </w:t>
      </w:r>
      <w:r>
        <w:rPr>
          <w:strike/>
          <w:sz w:val="20"/>
        </w:rPr>
        <w:t>bộ</w:t>
      </w:r>
      <w:r>
        <w:rPr>
          <w:strike/>
          <w:spacing w:val="-3"/>
          <w:sz w:val="20"/>
        </w:rPr>
        <w:t> </w:t>
      </w:r>
      <w:r>
        <w:rPr>
          <w:strike/>
          <w:sz w:val="20"/>
        </w:rPr>
        <w:t>phận ngăn cháy có giới hạn chịu lửa như</w:t>
      </w:r>
      <w:r>
        <w:rPr>
          <w:strike/>
          <w:spacing w:val="-6"/>
          <w:sz w:val="20"/>
        </w:rPr>
        <w:t> </w:t>
      </w:r>
      <w:r>
        <w:rPr>
          <w:strike/>
          <w:sz w:val="20"/>
        </w:rPr>
        <w:t>sau:</w:t>
      </w:r>
    </w:p>
    <w:p>
      <w:pPr>
        <w:pStyle w:val="ListParagraph"/>
        <w:numPr>
          <w:ilvl w:val="0"/>
          <w:numId w:val="64"/>
        </w:numPr>
        <w:tabs>
          <w:tab w:pos="555" w:val="left" w:leader="none"/>
        </w:tabs>
        <w:spacing w:line="240" w:lineRule="auto" w:before="119" w:after="0"/>
        <w:ind w:left="554" w:right="0" w:hanging="233"/>
        <w:jc w:val="left"/>
        <w:rPr>
          <w:sz w:val="20"/>
        </w:rPr>
      </w:pPr>
      <w:r>
        <w:rPr>
          <w:strike/>
          <w:sz w:val="20"/>
        </w:rPr>
        <w:t>Đối với nhà có bậc chịu lửa I - phải làm bằng vật liệu không cháy với giới hạn chịu lửa ít nhất EI</w:t>
      </w:r>
      <w:r>
        <w:rPr>
          <w:strike/>
          <w:spacing w:val="-36"/>
          <w:sz w:val="20"/>
        </w:rPr>
        <w:t> </w:t>
      </w:r>
      <w:r>
        <w:rPr>
          <w:strike/>
          <w:sz w:val="20"/>
        </w:rPr>
        <w:t>30;</w:t>
      </w:r>
    </w:p>
    <w:p>
      <w:pPr>
        <w:pStyle w:val="ListParagraph"/>
        <w:numPr>
          <w:ilvl w:val="0"/>
          <w:numId w:val="64"/>
        </w:numPr>
        <w:tabs>
          <w:tab w:pos="555" w:val="left" w:leader="none"/>
        </w:tabs>
        <w:spacing w:line="240" w:lineRule="auto" w:before="120" w:after="0"/>
        <w:ind w:left="322" w:right="1364" w:firstLine="0"/>
        <w:jc w:val="left"/>
        <w:rPr>
          <w:sz w:val="20"/>
        </w:rPr>
      </w:pPr>
      <w:r>
        <w:rPr>
          <w:strike/>
          <w:sz w:val="20"/>
        </w:rPr>
        <w:t>Đối</w:t>
      </w:r>
      <w:r>
        <w:rPr>
          <w:strike/>
          <w:spacing w:val="-5"/>
          <w:sz w:val="20"/>
        </w:rPr>
        <w:t> </w:t>
      </w:r>
      <w:r>
        <w:rPr>
          <w:strike/>
          <w:sz w:val="20"/>
        </w:rPr>
        <w:t>với</w:t>
      </w:r>
      <w:r>
        <w:rPr>
          <w:strike/>
          <w:spacing w:val="-2"/>
          <w:sz w:val="20"/>
        </w:rPr>
        <w:t> </w:t>
      </w:r>
      <w:r>
        <w:rPr>
          <w:strike/>
          <w:sz w:val="20"/>
        </w:rPr>
        <w:t>nhà</w:t>
      </w:r>
      <w:r>
        <w:rPr>
          <w:strike/>
          <w:spacing w:val="-3"/>
          <w:sz w:val="20"/>
        </w:rPr>
        <w:t> </w:t>
      </w:r>
      <w:r>
        <w:rPr>
          <w:strike/>
          <w:sz w:val="20"/>
        </w:rPr>
        <w:t>có</w:t>
      </w:r>
      <w:r>
        <w:rPr>
          <w:strike/>
          <w:spacing w:val="-3"/>
          <w:sz w:val="20"/>
        </w:rPr>
        <w:t> </w:t>
      </w:r>
      <w:r>
        <w:rPr>
          <w:strike/>
          <w:sz w:val="20"/>
        </w:rPr>
        <w:t>bậc</w:t>
      </w:r>
      <w:r>
        <w:rPr>
          <w:strike/>
          <w:spacing w:val="-2"/>
          <w:sz w:val="20"/>
        </w:rPr>
        <w:t> </w:t>
      </w:r>
      <w:r>
        <w:rPr>
          <w:strike/>
          <w:sz w:val="20"/>
        </w:rPr>
        <w:t>chịu</w:t>
      </w:r>
      <w:r>
        <w:rPr>
          <w:strike/>
          <w:spacing w:val="-1"/>
          <w:sz w:val="20"/>
        </w:rPr>
        <w:t> </w:t>
      </w:r>
      <w:r>
        <w:rPr>
          <w:strike/>
          <w:sz w:val="20"/>
        </w:rPr>
        <w:t>lửa</w:t>
      </w:r>
      <w:r>
        <w:rPr>
          <w:strike/>
          <w:spacing w:val="-3"/>
          <w:sz w:val="20"/>
        </w:rPr>
        <w:t> </w:t>
      </w:r>
      <w:r>
        <w:rPr>
          <w:strike/>
          <w:sz w:val="20"/>
        </w:rPr>
        <w:t>II,</w:t>
      </w:r>
      <w:r>
        <w:rPr>
          <w:strike/>
          <w:spacing w:val="-3"/>
          <w:sz w:val="20"/>
        </w:rPr>
        <w:t> </w:t>
      </w:r>
      <w:r>
        <w:rPr>
          <w:strike/>
          <w:sz w:val="20"/>
        </w:rPr>
        <w:t>III,</w:t>
      </w:r>
      <w:r>
        <w:rPr>
          <w:strike/>
          <w:spacing w:val="-3"/>
          <w:sz w:val="20"/>
        </w:rPr>
        <w:t> </w:t>
      </w:r>
      <w:r>
        <w:rPr>
          <w:strike/>
          <w:sz w:val="20"/>
        </w:rPr>
        <w:t>IV -</w:t>
      </w:r>
      <w:r>
        <w:rPr>
          <w:strike/>
          <w:spacing w:val="-2"/>
          <w:sz w:val="20"/>
        </w:rPr>
        <w:t> </w:t>
      </w:r>
      <w:r>
        <w:rPr>
          <w:strike/>
          <w:sz w:val="20"/>
        </w:rPr>
        <w:t>phải</w:t>
      </w:r>
      <w:r>
        <w:rPr>
          <w:strike/>
          <w:spacing w:val="-2"/>
          <w:sz w:val="20"/>
        </w:rPr>
        <w:t> </w:t>
      </w:r>
      <w:r>
        <w:rPr>
          <w:strike/>
          <w:sz w:val="20"/>
        </w:rPr>
        <w:t>làm</w:t>
      </w:r>
      <w:r>
        <w:rPr>
          <w:strike/>
          <w:spacing w:val="-1"/>
          <w:sz w:val="20"/>
        </w:rPr>
        <w:t> </w:t>
      </w:r>
      <w:r>
        <w:rPr>
          <w:strike/>
          <w:sz w:val="20"/>
        </w:rPr>
        <w:t>bằng</w:t>
      </w:r>
      <w:r>
        <w:rPr>
          <w:strike/>
          <w:spacing w:val="-1"/>
          <w:sz w:val="20"/>
        </w:rPr>
        <w:t> </w:t>
      </w:r>
      <w:r>
        <w:rPr>
          <w:strike/>
          <w:sz w:val="20"/>
        </w:rPr>
        <w:t>vật</w:t>
      </w:r>
      <w:r>
        <w:rPr>
          <w:strike/>
          <w:spacing w:val="-4"/>
          <w:sz w:val="20"/>
        </w:rPr>
        <w:t> </w:t>
      </w:r>
      <w:r>
        <w:rPr>
          <w:strike/>
          <w:sz w:val="20"/>
        </w:rPr>
        <w:t>liệu</w:t>
      </w:r>
      <w:r>
        <w:rPr>
          <w:strike/>
          <w:spacing w:val="-4"/>
          <w:sz w:val="20"/>
        </w:rPr>
        <w:t> </w:t>
      </w:r>
      <w:r>
        <w:rPr>
          <w:strike/>
          <w:sz w:val="20"/>
        </w:rPr>
        <w:t>không</w:t>
      </w:r>
      <w:r>
        <w:rPr>
          <w:strike/>
          <w:spacing w:val="-1"/>
          <w:sz w:val="20"/>
        </w:rPr>
        <w:t> </w:t>
      </w:r>
      <w:r>
        <w:rPr>
          <w:strike/>
          <w:sz w:val="20"/>
        </w:rPr>
        <w:t>cháy</w:t>
      </w:r>
      <w:r>
        <w:rPr>
          <w:strike/>
          <w:spacing w:val="-3"/>
          <w:sz w:val="20"/>
        </w:rPr>
        <w:t> </w:t>
      </w:r>
      <w:r>
        <w:rPr>
          <w:strike/>
          <w:sz w:val="20"/>
        </w:rPr>
        <w:t>hoặc</w:t>
      </w:r>
      <w:r>
        <w:rPr>
          <w:strike/>
          <w:spacing w:val="-2"/>
          <w:sz w:val="20"/>
        </w:rPr>
        <w:t> </w:t>
      </w:r>
      <w:r>
        <w:rPr>
          <w:strike/>
          <w:sz w:val="20"/>
        </w:rPr>
        <w:t>cháy</w:t>
      </w:r>
      <w:r>
        <w:rPr>
          <w:strike/>
          <w:spacing w:val="-2"/>
          <w:sz w:val="20"/>
        </w:rPr>
        <w:t> </w:t>
      </w:r>
      <w:r>
        <w:rPr>
          <w:strike/>
          <w:sz w:val="20"/>
        </w:rPr>
        <w:t>yếu</w:t>
      </w:r>
      <w:r>
        <w:rPr>
          <w:strike/>
          <w:spacing w:val="-4"/>
          <w:sz w:val="20"/>
        </w:rPr>
        <w:t> </w:t>
      </w:r>
      <w:r>
        <w:rPr>
          <w:strike/>
          <w:sz w:val="20"/>
        </w:rPr>
        <w:t>(Ch1)</w:t>
      </w:r>
      <w:r>
        <w:rPr>
          <w:strike/>
          <w:spacing w:val="-3"/>
          <w:sz w:val="20"/>
        </w:rPr>
        <w:t> </w:t>
      </w:r>
      <w:r>
        <w:rPr>
          <w:strike/>
          <w:sz w:val="20"/>
        </w:rPr>
        <w:t>với giới hạn chịu lửa ít nhất EI</w:t>
      </w:r>
      <w:r>
        <w:rPr>
          <w:strike/>
          <w:spacing w:val="-2"/>
          <w:sz w:val="20"/>
        </w:rPr>
        <w:t> </w:t>
      </w:r>
      <w:r>
        <w:rPr>
          <w:strike/>
          <w:sz w:val="20"/>
        </w:rPr>
        <w:t>15.</w:t>
      </w:r>
    </w:p>
    <w:p>
      <w:pPr>
        <w:pStyle w:val="ListParagraph"/>
        <w:numPr>
          <w:ilvl w:val="2"/>
          <w:numId w:val="63"/>
        </w:numPr>
        <w:tabs>
          <w:tab w:pos="910" w:val="left" w:leader="none"/>
        </w:tabs>
        <w:spacing w:line="240" w:lineRule="auto" w:before="119" w:after="0"/>
        <w:ind w:left="322" w:right="1296" w:firstLine="0"/>
        <w:jc w:val="left"/>
        <w:rPr>
          <w:sz w:val="20"/>
        </w:rPr>
      </w:pPr>
      <w:r>
        <w:rPr>
          <w:strike/>
          <w:sz w:val="20"/>
        </w:rPr>
        <w:t>Trên</w:t>
      </w:r>
      <w:r>
        <w:rPr>
          <w:strike/>
          <w:spacing w:val="-4"/>
          <w:sz w:val="20"/>
        </w:rPr>
        <w:t> </w:t>
      </w:r>
      <w:r>
        <w:rPr>
          <w:strike/>
          <w:sz w:val="20"/>
        </w:rPr>
        <w:t>đường</w:t>
      </w:r>
      <w:r>
        <w:rPr>
          <w:strike/>
          <w:spacing w:val="-3"/>
          <w:sz w:val="20"/>
        </w:rPr>
        <w:t> </w:t>
      </w:r>
      <w:r>
        <w:rPr>
          <w:strike/>
          <w:sz w:val="20"/>
        </w:rPr>
        <w:t>thoát</w:t>
      </w:r>
      <w:r>
        <w:rPr>
          <w:strike/>
          <w:spacing w:val="-1"/>
          <w:sz w:val="20"/>
        </w:rPr>
        <w:t> </w:t>
      </w:r>
      <w:r>
        <w:rPr>
          <w:strike/>
          <w:sz w:val="20"/>
        </w:rPr>
        <w:t>nạn</w:t>
      </w:r>
      <w:r>
        <w:rPr>
          <w:strike/>
          <w:spacing w:val="-3"/>
          <w:sz w:val="20"/>
        </w:rPr>
        <w:t> </w:t>
      </w:r>
      <w:r>
        <w:rPr>
          <w:strike/>
          <w:sz w:val="20"/>
        </w:rPr>
        <w:t>phải</w:t>
      </w:r>
      <w:r>
        <w:rPr>
          <w:strike/>
          <w:spacing w:val="-1"/>
          <w:sz w:val="20"/>
        </w:rPr>
        <w:t> </w:t>
      </w:r>
      <w:r>
        <w:rPr>
          <w:strike/>
          <w:sz w:val="20"/>
        </w:rPr>
        <w:t>bố</w:t>
      </w:r>
      <w:r>
        <w:rPr>
          <w:strike/>
          <w:spacing w:val="-4"/>
          <w:sz w:val="20"/>
        </w:rPr>
        <w:t> </w:t>
      </w:r>
      <w:r>
        <w:rPr>
          <w:strike/>
          <w:sz w:val="20"/>
        </w:rPr>
        <w:t>trí bổ</w:t>
      </w:r>
      <w:r>
        <w:rPr>
          <w:strike/>
          <w:spacing w:val="-4"/>
          <w:sz w:val="20"/>
        </w:rPr>
        <w:t> </w:t>
      </w:r>
      <w:r>
        <w:rPr>
          <w:strike/>
          <w:sz w:val="20"/>
        </w:rPr>
        <w:t>sung</w:t>
      </w:r>
      <w:r>
        <w:rPr>
          <w:strike/>
          <w:spacing w:val="-3"/>
          <w:sz w:val="20"/>
        </w:rPr>
        <w:t> </w:t>
      </w:r>
      <w:r>
        <w:rPr>
          <w:strike/>
          <w:sz w:val="20"/>
        </w:rPr>
        <w:t>các</w:t>
      </w:r>
      <w:r>
        <w:rPr>
          <w:strike/>
          <w:spacing w:val="-2"/>
          <w:sz w:val="20"/>
        </w:rPr>
        <w:t> </w:t>
      </w:r>
      <w:r>
        <w:rPr>
          <w:strike/>
          <w:sz w:val="20"/>
        </w:rPr>
        <w:t>biển</w:t>
      </w:r>
      <w:r>
        <w:rPr>
          <w:strike/>
          <w:spacing w:val="-4"/>
          <w:sz w:val="20"/>
        </w:rPr>
        <w:t> </w:t>
      </w:r>
      <w:r>
        <w:rPr>
          <w:strike/>
          <w:sz w:val="20"/>
        </w:rPr>
        <w:t>báo</w:t>
      </w:r>
      <w:r>
        <w:rPr>
          <w:strike/>
          <w:spacing w:val="-4"/>
          <w:sz w:val="20"/>
        </w:rPr>
        <w:t> </w:t>
      </w:r>
      <w:r>
        <w:rPr>
          <w:strike/>
          <w:sz w:val="20"/>
        </w:rPr>
        <w:t>chỉ</w:t>
      </w:r>
      <w:r>
        <w:rPr>
          <w:strike/>
          <w:spacing w:val="-3"/>
          <w:sz w:val="20"/>
        </w:rPr>
        <w:t> </w:t>
      </w:r>
      <w:r>
        <w:rPr>
          <w:strike/>
          <w:sz w:val="20"/>
        </w:rPr>
        <w:t>dẫn</w:t>
      </w:r>
      <w:r>
        <w:rPr>
          <w:strike/>
          <w:spacing w:val="-3"/>
          <w:sz w:val="20"/>
        </w:rPr>
        <w:t> </w:t>
      </w:r>
      <w:r>
        <w:rPr>
          <w:strike/>
          <w:sz w:val="20"/>
        </w:rPr>
        <w:t>thoát</w:t>
      </w:r>
      <w:r>
        <w:rPr>
          <w:strike/>
          <w:spacing w:val="-1"/>
          <w:sz w:val="20"/>
        </w:rPr>
        <w:t> </w:t>
      </w:r>
      <w:r>
        <w:rPr>
          <w:strike/>
          <w:sz w:val="20"/>
        </w:rPr>
        <w:t>nạn</w:t>
      </w:r>
      <w:r>
        <w:rPr>
          <w:strike/>
          <w:spacing w:val="-3"/>
          <w:sz w:val="20"/>
        </w:rPr>
        <w:t> </w:t>
      </w:r>
      <w:r>
        <w:rPr>
          <w:strike/>
          <w:sz w:val="20"/>
        </w:rPr>
        <w:t>tầm</w:t>
      </w:r>
      <w:r>
        <w:rPr>
          <w:strike/>
          <w:spacing w:val="-2"/>
          <w:sz w:val="20"/>
        </w:rPr>
        <w:t> </w:t>
      </w:r>
      <w:r>
        <w:rPr>
          <w:strike/>
          <w:sz w:val="20"/>
        </w:rPr>
        <w:t>thấp</w:t>
      </w:r>
      <w:r>
        <w:rPr>
          <w:strike/>
          <w:spacing w:val="-3"/>
          <w:sz w:val="20"/>
        </w:rPr>
        <w:t> </w:t>
      </w:r>
      <w:r>
        <w:rPr>
          <w:strike/>
          <w:sz w:val="20"/>
        </w:rPr>
        <w:t>theo</w:t>
      </w:r>
      <w:r>
        <w:rPr>
          <w:strike/>
          <w:spacing w:val="-4"/>
          <w:sz w:val="20"/>
        </w:rPr>
        <w:t> </w:t>
      </w:r>
      <w:r>
        <w:rPr>
          <w:strike/>
          <w:sz w:val="20"/>
        </w:rPr>
        <w:t>TCVN 13456.</w:t>
      </w:r>
    </w:p>
    <w:p>
      <w:pPr>
        <w:pStyle w:val="ListParagraph"/>
        <w:numPr>
          <w:ilvl w:val="2"/>
          <w:numId w:val="63"/>
        </w:numPr>
        <w:tabs>
          <w:tab w:pos="910" w:val="left" w:leader="none"/>
        </w:tabs>
        <w:spacing w:line="240" w:lineRule="auto" w:before="121" w:after="0"/>
        <w:ind w:left="322" w:right="1449" w:firstLine="0"/>
        <w:jc w:val="left"/>
        <w:rPr>
          <w:sz w:val="20"/>
        </w:rPr>
      </w:pPr>
      <w:r>
        <w:rPr>
          <w:strike/>
          <w:sz w:val="20"/>
        </w:rPr>
        <w:t>Vật</w:t>
      </w:r>
      <w:r>
        <w:rPr>
          <w:strike/>
          <w:spacing w:val="-3"/>
          <w:sz w:val="20"/>
        </w:rPr>
        <w:t> </w:t>
      </w:r>
      <w:r>
        <w:rPr>
          <w:strike/>
          <w:sz w:val="20"/>
        </w:rPr>
        <w:t>liệu</w:t>
      </w:r>
      <w:r>
        <w:rPr>
          <w:strike/>
          <w:spacing w:val="-1"/>
          <w:sz w:val="20"/>
        </w:rPr>
        <w:t> </w:t>
      </w:r>
      <w:r>
        <w:rPr>
          <w:strike/>
          <w:sz w:val="20"/>
        </w:rPr>
        <w:t>hoàn</w:t>
      </w:r>
      <w:r>
        <w:rPr>
          <w:strike/>
          <w:spacing w:val="-4"/>
          <w:sz w:val="20"/>
        </w:rPr>
        <w:t> </w:t>
      </w:r>
      <w:r>
        <w:rPr>
          <w:strike/>
          <w:sz w:val="20"/>
        </w:rPr>
        <w:t>thiện,</w:t>
      </w:r>
      <w:r>
        <w:rPr>
          <w:strike/>
          <w:spacing w:val="-3"/>
          <w:sz w:val="20"/>
        </w:rPr>
        <w:t> </w:t>
      </w:r>
      <w:r>
        <w:rPr>
          <w:strike/>
          <w:sz w:val="20"/>
        </w:rPr>
        <w:t>trang</w:t>
      </w:r>
      <w:r>
        <w:rPr>
          <w:strike/>
          <w:spacing w:val="-3"/>
          <w:sz w:val="20"/>
        </w:rPr>
        <w:t> </w:t>
      </w:r>
      <w:r>
        <w:rPr>
          <w:strike/>
          <w:sz w:val="20"/>
        </w:rPr>
        <w:t>trí</w:t>
      </w:r>
      <w:r>
        <w:rPr>
          <w:strike/>
          <w:spacing w:val="-3"/>
          <w:sz w:val="20"/>
        </w:rPr>
        <w:t> </w:t>
      </w:r>
      <w:r>
        <w:rPr>
          <w:strike/>
          <w:sz w:val="20"/>
        </w:rPr>
        <w:t>(bao</w:t>
      </w:r>
      <w:r>
        <w:rPr>
          <w:strike/>
          <w:spacing w:val="-3"/>
          <w:sz w:val="20"/>
        </w:rPr>
        <w:t> </w:t>
      </w:r>
      <w:r>
        <w:rPr>
          <w:strike/>
          <w:sz w:val="20"/>
        </w:rPr>
        <w:t>gồm</w:t>
      </w:r>
      <w:r>
        <w:rPr>
          <w:strike/>
          <w:spacing w:val="-3"/>
          <w:sz w:val="20"/>
        </w:rPr>
        <w:t> </w:t>
      </w:r>
      <w:r>
        <w:rPr>
          <w:strike/>
          <w:sz w:val="20"/>
        </w:rPr>
        <w:t>cả</w:t>
      </w:r>
      <w:r>
        <w:rPr>
          <w:strike/>
          <w:spacing w:val="-1"/>
          <w:sz w:val="20"/>
        </w:rPr>
        <w:t> </w:t>
      </w:r>
      <w:r>
        <w:rPr>
          <w:strike/>
          <w:sz w:val="20"/>
        </w:rPr>
        <w:t>tấm</w:t>
      </w:r>
      <w:r>
        <w:rPr>
          <w:strike/>
          <w:spacing w:val="-3"/>
          <w:sz w:val="20"/>
        </w:rPr>
        <w:t> </w:t>
      </w:r>
      <w:r>
        <w:rPr>
          <w:strike/>
          <w:sz w:val="20"/>
        </w:rPr>
        <w:t>trần</w:t>
      </w:r>
      <w:r>
        <w:rPr>
          <w:strike/>
          <w:spacing w:val="-4"/>
          <w:sz w:val="20"/>
        </w:rPr>
        <w:t> </w:t>
      </w:r>
      <w:r>
        <w:rPr>
          <w:strike/>
          <w:sz w:val="20"/>
        </w:rPr>
        <w:t>treo</w:t>
      </w:r>
      <w:r>
        <w:rPr>
          <w:strike/>
          <w:spacing w:val="-1"/>
          <w:sz w:val="20"/>
        </w:rPr>
        <w:t> </w:t>
      </w:r>
      <w:r>
        <w:rPr>
          <w:strike/>
          <w:sz w:val="20"/>
        </w:rPr>
        <w:t>nếu</w:t>
      </w:r>
      <w:r>
        <w:rPr>
          <w:strike/>
          <w:spacing w:val="-3"/>
          <w:sz w:val="20"/>
        </w:rPr>
        <w:t> </w:t>
      </w:r>
      <w:r>
        <w:rPr>
          <w:strike/>
          <w:sz w:val="20"/>
        </w:rPr>
        <w:t>có),</w:t>
      </w:r>
      <w:r>
        <w:rPr>
          <w:strike/>
          <w:spacing w:val="-3"/>
          <w:sz w:val="20"/>
        </w:rPr>
        <w:t> </w:t>
      </w:r>
      <w:r>
        <w:rPr>
          <w:strike/>
          <w:sz w:val="20"/>
        </w:rPr>
        <w:t>vật liệu</w:t>
      </w:r>
      <w:r>
        <w:rPr>
          <w:strike/>
          <w:spacing w:val="-4"/>
          <w:sz w:val="20"/>
        </w:rPr>
        <w:t> </w:t>
      </w:r>
      <w:r>
        <w:rPr>
          <w:strike/>
          <w:sz w:val="20"/>
        </w:rPr>
        <w:t>ốp</w:t>
      </w:r>
      <w:r>
        <w:rPr>
          <w:strike/>
          <w:spacing w:val="-1"/>
          <w:sz w:val="20"/>
        </w:rPr>
        <w:t> </w:t>
      </w:r>
      <w:r>
        <w:rPr>
          <w:strike/>
          <w:sz w:val="20"/>
        </w:rPr>
        <w:t>lát</w:t>
      </w:r>
      <w:r>
        <w:rPr>
          <w:strike/>
          <w:spacing w:val="-4"/>
          <w:sz w:val="20"/>
        </w:rPr>
        <w:t> </w:t>
      </w:r>
      <w:r>
        <w:rPr>
          <w:strike/>
          <w:sz w:val="20"/>
        </w:rPr>
        <w:t>và</w:t>
      </w:r>
      <w:r>
        <w:rPr>
          <w:strike/>
          <w:spacing w:val="-3"/>
          <w:sz w:val="20"/>
        </w:rPr>
        <w:t> </w:t>
      </w:r>
      <w:r>
        <w:rPr>
          <w:strike/>
          <w:sz w:val="20"/>
        </w:rPr>
        <w:t>vật</w:t>
      </w:r>
      <w:r>
        <w:rPr>
          <w:strike/>
          <w:spacing w:val="-3"/>
          <w:sz w:val="20"/>
        </w:rPr>
        <w:t> </w:t>
      </w:r>
      <w:r>
        <w:rPr>
          <w:strike/>
          <w:sz w:val="20"/>
        </w:rPr>
        <w:t>liệu</w:t>
      </w:r>
      <w:r>
        <w:rPr>
          <w:strike/>
          <w:spacing w:val="-1"/>
          <w:sz w:val="20"/>
        </w:rPr>
        <w:t> </w:t>
      </w:r>
      <w:r>
        <w:rPr>
          <w:strike/>
          <w:sz w:val="20"/>
        </w:rPr>
        <w:t>phủ sàn sử dụng trong nhà kinh doanh dịch vụ karaoke, vũ trường phải có cấp nguy hiểm cháy không nguy hiểm hơn</w:t>
      </w:r>
      <w:r>
        <w:rPr>
          <w:strike/>
          <w:spacing w:val="-3"/>
          <w:sz w:val="20"/>
        </w:rPr>
        <w:t> </w:t>
      </w:r>
      <w:r>
        <w:rPr>
          <w:strike/>
          <w:sz w:val="20"/>
        </w:rPr>
        <w:t>CV1.</w:t>
      </w:r>
    </w:p>
    <w:p>
      <w:pPr>
        <w:pStyle w:val="ListParagraph"/>
        <w:numPr>
          <w:ilvl w:val="2"/>
          <w:numId w:val="63"/>
        </w:numPr>
        <w:tabs>
          <w:tab w:pos="910" w:val="left" w:leader="none"/>
        </w:tabs>
        <w:spacing w:line="240" w:lineRule="auto" w:before="121" w:after="0"/>
        <w:ind w:left="910" w:right="0" w:hanging="588"/>
        <w:jc w:val="left"/>
        <w:rPr>
          <w:sz w:val="20"/>
        </w:rPr>
      </w:pPr>
      <w:r>
        <w:rPr>
          <w:strike/>
          <w:sz w:val="20"/>
        </w:rPr>
        <w:t>Phòng trực điều khiển chống cháy (nếu có) phải tuân thủ</w:t>
      </w:r>
      <w:r>
        <w:rPr>
          <w:strike/>
          <w:spacing w:val="-7"/>
          <w:sz w:val="20"/>
        </w:rPr>
        <w:t> </w:t>
      </w:r>
      <w:r>
        <w:rPr>
          <w:strike/>
          <w:sz w:val="20"/>
        </w:rPr>
        <w:t>6.17.</w:t>
      </w:r>
    </w:p>
    <w:p>
      <w:pPr>
        <w:pStyle w:val="ListParagraph"/>
        <w:numPr>
          <w:ilvl w:val="2"/>
          <w:numId w:val="63"/>
        </w:numPr>
        <w:tabs>
          <w:tab w:pos="910" w:val="left" w:leader="none"/>
        </w:tabs>
        <w:spacing w:line="240" w:lineRule="auto" w:before="118" w:after="0"/>
        <w:ind w:left="322" w:right="1551" w:firstLine="0"/>
        <w:jc w:val="left"/>
        <w:rPr>
          <w:sz w:val="20"/>
        </w:rPr>
      </w:pPr>
      <w:r>
        <w:rPr>
          <w:strike/>
          <w:sz w:val="20"/>
        </w:rPr>
        <w:t>Hệ</w:t>
      </w:r>
      <w:r>
        <w:rPr>
          <w:strike/>
          <w:spacing w:val="-4"/>
          <w:sz w:val="20"/>
        </w:rPr>
        <w:t> </w:t>
      </w:r>
      <w:r>
        <w:rPr>
          <w:strike/>
          <w:sz w:val="20"/>
        </w:rPr>
        <w:t>thống</w:t>
      </w:r>
      <w:r>
        <w:rPr>
          <w:strike/>
          <w:spacing w:val="-4"/>
          <w:sz w:val="20"/>
        </w:rPr>
        <w:t> </w:t>
      </w:r>
      <w:r>
        <w:rPr>
          <w:strike/>
          <w:sz w:val="20"/>
        </w:rPr>
        <w:t>báo</w:t>
      </w:r>
      <w:r>
        <w:rPr>
          <w:strike/>
          <w:spacing w:val="-4"/>
          <w:sz w:val="20"/>
        </w:rPr>
        <w:t> </w:t>
      </w:r>
      <w:r>
        <w:rPr>
          <w:strike/>
          <w:sz w:val="20"/>
        </w:rPr>
        <w:t>cháy,</w:t>
      </w:r>
      <w:r>
        <w:rPr>
          <w:strike/>
          <w:spacing w:val="-2"/>
          <w:sz w:val="20"/>
        </w:rPr>
        <w:t> </w:t>
      </w:r>
      <w:r>
        <w:rPr>
          <w:strike/>
          <w:sz w:val="20"/>
        </w:rPr>
        <w:t>chữa</w:t>
      </w:r>
      <w:r>
        <w:rPr>
          <w:strike/>
          <w:spacing w:val="-3"/>
          <w:sz w:val="20"/>
        </w:rPr>
        <w:t> </w:t>
      </w:r>
      <w:r>
        <w:rPr>
          <w:strike/>
          <w:sz w:val="20"/>
        </w:rPr>
        <w:t>cháy</w:t>
      </w:r>
      <w:r>
        <w:rPr>
          <w:strike/>
          <w:spacing w:val="-3"/>
          <w:sz w:val="20"/>
        </w:rPr>
        <w:t> </w:t>
      </w:r>
      <w:r>
        <w:rPr>
          <w:strike/>
          <w:sz w:val="20"/>
        </w:rPr>
        <w:t>tự</w:t>
      </w:r>
      <w:r>
        <w:rPr>
          <w:strike/>
          <w:spacing w:val="-2"/>
          <w:sz w:val="20"/>
        </w:rPr>
        <w:t> </w:t>
      </w:r>
      <w:r>
        <w:rPr>
          <w:strike/>
          <w:sz w:val="20"/>
        </w:rPr>
        <w:t>động,</w:t>
      </w:r>
      <w:r>
        <w:rPr>
          <w:strike/>
          <w:spacing w:val="-2"/>
          <w:sz w:val="20"/>
        </w:rPr>
        <w:t> </w:t>
      </w:r>
      <w:r>
        <w:rPr>
          <w:strike/>
          <w:sz w:val="20"/>
        </w:rPr>
        <w:t>phương</w:t>
      </w:r>
      <w:r>
        <w:rPr>
          <w:strike/>
          <w:spacing w:val="-3"/>
          <w:sz w:val="20"/>
        </w:rPr>
        <w:t> </w:t>
      </w:r>
      <w:r>
        <w:rPr>
          <w:strike/>
          <w:sz w:val="20"/>
        </w:rPr>
        <w:t>tiện</w:t>
      </w:r>
      <w:r>
        <w:rPr>
          <w:strike/>
          <w:spacing w:val="-5"/>
          <w:sz w:val="20"/>
        </w:rPr>
        <w:t> </w:t>
      </w:r>
      <w:r>
        <w:rPr>
          <w:strike/>
          <w:sz w:val="20"/>
        </w:rPr>
        <w:t>phòng</w:t>
      </w:r>
      <w:r>
        <w:rPr>
          <w:strike/>
          <w:spacing w:val="-3"/>
          <w:sz w:val="20"/>
        </w:rPr>
        <w:t> </w:t>
      </w:r>
      <w:r>
        <w:rPr>
          <w:strike/>
          <w:sz w:val="20"/>
        </w:rPr>
        <w:t>cháy</w:t>
      </w:r>
      <w:r>
        <w:rPr>
          <w:strike/>
          <w:spacing w:val="-3"/>
          <w:sz w:val="20"/>
        </w:rPr>
        <w:t> </w:t>
      </w:r>
      <w:r>
        <w:rPr>
          <w:strike/>
          <w:sz w:val="20"/>
        </w:rPr>
        <w:t>chữa</w:t>
      </w:r>
      <w:r>
        <w:rPr>
          <w:strike/>
          <w:spacing w:val="-3"/>
          <w:sz w:val="20"/>
        </w:rPr>
        <w:t> </w:t>
      </w:r>
      <w:r>
        <w:rPr>
          <w:strike/>
          <w:sz w:val="20"/>
        </w:rPr>
        <w:t>cháy</w:t>
      </w:r>
      <w:r>
        <w:rPr>
          <w:strike/>
          <w:spacing w:val="-3"/>
          <w:sz w:val="20"/>
        </w:rPr>
        <w:t> </w:t>
      </w:r>
      <w:r>
        <w:rPr>
          <w:strike/>
          <w:sz w:val="20"/>
        </w:rPr>
        <w:t>trong</w:t>
      </w:r>
      <w:r>
        <w:rPr>
          <w:strike/>
          <w:spacing w:val="-2"/>
          <w:sz w:val="20"/>
        </w:rPr>
        <w:t> </w:t>
      </w:r>
      <w:r>
        <w:rPr>
          <w:strike/>
          <w:sz w:val="20"/>
        </w:rPr>
        <w:t>nhà</w:t>
      </w:r>
      <w:r>
        <w:rPr>
          <w:strike/>
          <w:spacing w:val="-3"/>
          <w:sz w:val="20"/>
        </w:rPr>
        <w:t> </w:t>
      </w:r>
      <w:r>
        <w:rPr>
          <w:strike/>
          <w:sz w:val="20"/>
        </w:rPr>
        <w:t>kinh doanh dịch vụ karaoke, vũ trường phải tuân thủ TCVN 3890, TCVN 5738, TCVN</w:t>
      </w:r>
      <w:r>
        <w:rPr>
          <w:strike/>
          <w:spacing w:val="-30"/>
          <w:sz w:val="20"/>
        </w:rPr>
        <w:t> </w:t>
      </w:r>
      <w:r>
        <w:rPr>
          <w:strike/>
          <w:sz w:val="20"/>
        </w:rPr>
        <w:t>7336.</w:t>
      </w:r>
    </w:p>
    <w:p>
      <w:pPr>
        <w:pStyle w:val="ListParagraph"/>
        <w:numPr>
          <w:ilvl w:val="2"/>
          <w:numId w:val="63"/>
        </w:numPr>
        <w:tabs>
          <w:tab w:pos="910" w:val="left" w:leader="none"/>
        </w:tabs>
        <w:spacing w:line="240" w:lineRule="auto" w:before="121" w:after="0"/>
        <w:ind w:left="322" w:right="1162" w:firstLine="0"/>
        <w:jc w:val="left"/>
        <w:rPr>
          <w:sz w:val="20"/>
        </w:rPr>
      </w:pPr>
      <w:r>
        <w:rPr>
          <w:strike/>
          <w:sz w:val="20"/>
        </w:rPr>
        <w:t>Chuông, đèn báo cháy phải được bố trí trong các hành lang, sảnh chung và trong từng gian phòng</w:t>
      </w:r>
      <w:r>
        <w:rPr>
          <w:strike/>
          <w:spacing w:val="-4"/>
          <w:sz w:val="20"/>
        </w:rPr>
        <w:t> </w:t>
      </w:r>
      <w:r>
        <w:rPr>
          <w:strike/>
          <w:sz w:val="20"/>
        </w:rPr>
        <w:t>của</w:t>
      </w:r>
      <w:r>
        <w:rPr>
          <w:strike/>
          <w:spacing w:val="-3"/>
          <w:sz w:val="20"/>
        </w:rPr>
        <w:t> </w:t>
      </w:r>
      <w:r>
        <w:rPr>
          <w:strike/>
          <w:sz w:val="20"/>
        </w:rPr>
        <w:t>nhà</w:t>
      </w:r>
      <w:r>
        <w:rPr>
          <w:strike/>
          <w:spacing w:val="-2"/>
          <w:sz w:val="20"/>
        </w:rPr>
        <w:t> </w:t>
      </w:r>
      <w:r>
        <w:rPr>
          <w:strike/>
          <w:sz w:val="20"/>
        </w:rPr>
        <w:t>kinh</w:t>
      </w:r>
      <w:r>
        <w:rPr>
          <w:strike/>
          <w:spacing w:val="-4"/>
          <w:sz w:val="20"/>
        </w:rPr>
        <w:t> </w:t>
      </w:r>
      <w:r>
        <w:rPr>
          <w:strike/>
          <w:sz w:val="20"/>
        </w:rPr>
        <w:t>doanh dịch</w:t>
      </w:r>
      <w:r>
        <w:rPr>
          <w:strike/>
          <w:spacing w:val="-3"/>
          <w:sz w:val="20"/>
        </w:rPr>
        <w:t> </w:t>
      </w:r>
      <w:r>
        <w:rPr>
          <w:strike/>
          <w:sz w:val="20"/>
        </w:rPr>
        <w:t>vụ</w:t>
      </w:r>
      <w:r>
        <w:rPr>
          <w:strike/>
          <w:spacing w:val="-4"/>
          <w:sz w:val="20"/>
        </w:rPr>
        <w:t> </w:t>
      </w:r>
      <w:r>
        <w:rPr>
          <w:strike/>
          <w:sz w:val="20"/>
        </w:rPr>
        <w:t>karaoke,</w:t>
      </w:r>
      <w:r>
        <w:rPr>
          <w:strike/>
          <w:spacing w:val="-5"/>
          <w:sz w:val="20"/>
        </w:rPr>
        <w:t> </w:t>
      </w:r>
      <w:r>
        <w:rPr>
          <w:strike/>
          <w:sz w:val="20"/>
        </w:rPr>
        <w:t>dịch</w:t>
      </w:r>
      <w:r>
        <w:rPr>
          <w:strike/>
          <w:spacing w:val="-4"/>
          <w:sz w:val="20"/>
        </w:rPr>
        <w:t> </w:t>
      </w:r>
      <w:r>
        <w:rPr>
          <w:strike/>
          <w:sz w:val="20"/>
        </w:rPr>
        <w:t>vụ</w:t>
      </w:r>
      <w:r>
        <w:rPr>
          <w:strike/>
          <w:spacing w:val="-3"/>
          <w:sz w:val="20"/>
        </w:rPr>
        <w:t> </w:t>
      </w:r>
      <w:r>
        <w:rPr>
          <w:strike/>
          <w:sz w:val="20"/>
        </w:rPr>
        <w:t>vũ</w:t>
      </w:r>
      <w:r>
        <w:rPr>
          <w:strike/>
          <w:spacing w:val="-2"/>
          <w:sz w:val="20"/>
        </w:rPr>
        <w:t> </w:t>
      </w:r>
      <w:r>
        <w:rPr>
          <w:strike/>
          <w:sz w:val="20"/>
        </w:rPr>
        <w:t>trường.</w:t>
      </w:r>
      <w:r>
        <w:rPr>
          <w:strike/>
          <w:spacing w:val="-2"/>
          <w:sz w:val="20"/>
        </w:rPr>
        <w:t> </w:t>
      </w:r>
      <w:r>
        <w:rPr>
          <w:strike/>
          <w:sz w:val="20"/>
        </w:rPr>
        <w:t>Hệ</w:t>
      </w:r>
      <w:r>
        <w:rPr>
          <w:strike/>
          <w:spacing w:val="-4"/>
          <w:sz w:val="20"/>
        </w:rPr>
        <w:t> </w:t>
      </w:r>
      <w:r>
        <w:rPr>
          <w:strike/>
          <w:sz w:val="20"/>
        </w:rPr>
        <w:t>thống</w:t>
      </w:r>
      <w:r>
        <w:rPr>
          <w:strike/>
          <w:spacing w:val="-4"/>
          <w:sz w:val="20"/>
        </w:rPr>
        <w:t> </w:t>
      </w:r>
      <w:r>
        <w:rPr>
          <w:strike/>
          <w:sz w:val="20"/>
        </w:rPr>
        <w:t>điện</w:t>
      </w:r>
      <w:r>
        <w:rPr>
          <w:strike/>
          <w:spacing w:val="-1"/>
          <w:sz w:val="20"/>
        </w:rPr>
        <w:t> </w:t>
      </w:r>
      <w:r>
        <w:rPr>
          <w:strike/>
          <w:sz w:val="20"/>
        </w:rPr>
        <w:t>của</w:t>
      </w:r>
      <w:r>
        <w:rPr>
          <w:strike/>
          <w:spacing w:val="-3"/>
          <w:sz w:val="20"/>
        </w:rPr>
        <w:t> </w:t>
      </w:r>
      <w:r>
        <w:rPr>
          <w:strike/>
          <w:sz w:val="20"/>
        </w:rPr>
        <w:t>giàn</w:t>
      </w:r>
      <w:r>
        <w:rPr>
          <w:strike/>
          <w:spacing w:val="-4"/>
          <w:sz w:val="20"/>
        </w:rPr>
        <w:t> </w:t>
      </w:r>
      <w:r>
        <w:rPr>
          <w:strike/>
          <w:sz w:val="20"/>
        </w:rPr>
        <w:t>âm</w:t>
      </w:r>
      <w:r>
        <w:rPr>
          <w:strike/>
          <w:spacing w:val="-2"/>
          <w:sz w:val="20"/>
        </w:rPr>
        <w:t> </w:t>
      </w:r>
      <w:r>
        <w:rPr>
          <w:strike/>
          <w:sz w:val="20"/>
        </w:rPr>
        <w:t>thanh,</w:t>
      </w:r>
      <w:r>
        <w:rPr>
          <w:strike/>
          <w:spacing w:val="-2"/>
          <w:sz w:val="20"/>
        </w:rPr>
        <w:t> </w:t>
      </w:r>
      <w:r>
        <w:rPr>
          <w:strike/>
          <w:sz w:val="20"/>
        </w:rPr>
        <w:t>hình ảnh phải được kết nối liên động, tự động ngắt khi có tín hiệu từ hệ thống báo cháy tự động và điều khiển ngắt bằng tay (nút điều khiển ngắt bằng tay được đặt tại phòng trực điều khiển chống cháy hoặc tại khu vực lễ tân, có biển chỉ dẫn) khi có</w:t>
      </w:r>
      <w:r>
        <w:rPr>
          <w:strike/>
          <w:spacing w:val="-12"/>
          <w:sz w:val="20"/>
        </w:rPr>
        <w:t> </w:t>
      </w:r>
      <w:r>
        <w:rPr>
          <w:strike/>
          <w:sz w:val="20"/>
        </w:rPr>
        <w:t>cháy.</w:t>
      </w:r>
    </w:p>
    <w:p>
      <w:pPr>
        <w:spacing w:after="0" w:line="240" w:lineRule="auto"/>
        <w:jc w:val="left"/>
        <w:rPr>
          <w:sz w:val="20"/>
        </w:rPr>
        <w:sectPr>
          <w:pgSz w:w="11910" w:h="16840"/>
          <w:pgMar w:top="480" w:bottom="280" w:left="1380" w:right="0"/>
        </w:sectPr>
      </w:pPr>
    </w:p>
    <w:p>
      <w:pPr>
        <w:pStyle w:val="ListParagraph"/>
        <w:numPr>
          <w:ilvl w:val="2"/>
          <w:numId w:val="63"/>
        </w:numPr>
        <w:tabs>
          <w:tab w:pos="855" w:val="left" w:leader="none"/>
        </w:tabs>
        <w:spacing w:line="240" w:lineRule="auto" w:before="67" w:after="0"/>
        <w:ind w:left="322" w:right="1453" w:firstLine="0"/>
        <w:jc w:val="left"/>
        <w:rPr>
          <w:sz w:val="20"/>
        </w:rPr>
      </w:pPr>
      <w:r>
        <w:rPr>
          <w:strike/>
          <w:sz w:val="20"/>
        </w:rPr>
        <w:t>Nhà</w:t>
      </w:r>
      <w:r>
        <w:rPr>
          <w:strike/>
          <w:spacing w:val="-5"/>
          <w:sz w:val="20"/>
        </w:rPr>
        <w:t> </w:t>
      </w:r>
      <w:r>
        <w:rPr>
          <w:strike/>
          <w:sz w:val="20"/>
        </w:rPr>
        <w:t>kinh</w:t>
      </w:r>
      <w:r>
        <w:rPr>
          <w:strike/>
          <w:spacing w:val="-2"/>
          <w:sz w:val="20"/>
        </w:rPr>
        <w:t> </w:t>
      </w:r>
      <w:r>
        <w:rPr>
          <w:strike/>
          <w:sz w:val="20"/>
        </w:rPr>
        <w:t>doanh</w:t>
      </w:r>
      <w:r>
        <w:rPr>
          <w:strike/>
          <w:spacing w:val="-2"/>
          <w:sz w:val="20"/>
        </w:rPr>
        <w:t> </w:t>
      </w:r>
      <w:r>
        <w:rPr>
          <w:strike/>
          <w:sz w:val="20"/>
        </w:rPr>
        <w:t>dịch</w:t>
      </w:r>
      <w:r>
        <w:rPr>
          <w:strike/>
          <w:spacing w:val="-1"/>
          <w:sz w:val="20"/>
        </w:rPr>
        <w:t> </w:t>
      </w:r>
      <w:r>
        <w:rPr>
          <w:strike/>
          <w:sz w:val="20"/>
        </w:rPr>
        <w:t>vụ</w:t>
      </w:r>
      <w:r>
        <w:rPr>
          <w:strike/>
          <w:spacing w:val="-4"/>
          <w:sz w:val="20"/>
        </w:rPr>
        <w:t> </w:t>
      </w:r>
      <w:r>
        <w:rPr>
          <w:strike/>
          <w:sz w:val="20"/>
        </w:rPr>
        <w:t>karaoke,</w:t>
      </w:r>
      <w:r>
        <w:rPr>
          <w:strike/>
          <w:spacing w:val="-4"/>
          <w:sz w:val="20"/>
        </w:rPr>
        <w:t> </w:t>
      </w:r>
      <w:r>
        <w:rPr>
          <w:strike/>
          <w:sz w:val="20"/>
        </w:rPr>
        <w:t>vũ</w:t>
      </w:r>
      <w:r>
        <w:rPr>
          <w:strike/>
          <w:spacing w:val="-3"/>
          <w:sz w:val="20"/>
        </w:rPr>
        <w:t> </w:t>
      </w:r>
      <w:r>
        <w:rPr>
          <w:strike/>
          <w:sz w:val="20"/>
        </w:rPr>
        <w:t>trường</w:t>
      </w:r>
      <w:r>
        <w:rPr>
          <w:strike/>
          <w:spacing w:val="-2"/>
          <w:sz w:val="20"/>
        </w:rPr>
        <w:t> </w:t>
      </w:r>
      <w:r>
        <w:rPr>
          <w:strike/>
          <w:sz w:val="20"/>
        </w:rPr>
        <w:t>phải</w:t>
      </w:r>
      <w:r>
        <w:rPr>
          <w:strike/>
          <w:spacing w:val="-2"/>
          <w:sz w:val="20"/>
        </w:rPr>
        <w:t> </w:t>
      </w:r>
      <w:r>
        <w:rPr>
          <w:strike/>
          <w:sz w:val="20"/>
        </w:rPr>
        <w:t>có</w:t>
      </w:r>
      <w:r>
        <w:rPr>
          <w:strike/>
          <w:spacing w:val="-4"/>
          <w:sz w:val="20"/>
        </w:rPr>
        <w:t> </w:t>
      </w:r>
      <w:r>
        <w:rPr>
          <w:strike/>
          <w:sz w:val="20"/>
        </w:rPr>
        <w:t>sân</w:t>
      </w:r>
      <w:r>
        <w:rPr>
          <w:strike/>
          <w:spacing w:val="-4"/>
          <w:sz w:val="20"/>
        </w:rPr>
        <w:t> </w:t>
      </w:r>
      <w:r>
        <w:rPr>
          <w:strike/>
          <w:sz w:val="20"/>
        </w:rPr>
        <w:t>thượng</w:t>
      </w:r>
      <w:r>
        <w:rPr>
          <w:strike/>
          <w:spacing w:val="-2"/>
          <w:sz w:val="20"/>
        </w:rPr>
        <w:t> </w:t>
      </w:r>
      <w:r>
        <w:rPr>
          <w:strike/>
          <w:sz w:val="20"/>
        </w:rPr>
        <w:t>thoáng</w:t>
      </w:r>
      <w:r>
        <w:rPr>
          <w:strike/>
          <w:spacing w:val="-1"/>
          <w:sz w:val="20"/>
        </w:rPr>
        <w:t> </w:t>
      </w:r>
      <w:r>
        <w:rPr>
          <w:strike/>
          <w:sz w:val="20"/>
        </w:rPr>
        <w:t>và</w:t>
      </w:r>
      <w:r>
        <w:rPr>
          <w:strike/>
          <w:spacing w:val="-3"/>
          <w:sz w:val="20"/>
        </w:rPr>
        <w:t> </w:t>
      </w:r>
      <w:r>
        <w:rPr>
          <w:strike/>
          <w:sz w:val="20"/>
        </w:rPr>
        <w:t>lối</w:t>
      </w:r>
      <w:r>
        <w:rPr>
          <w:strike/>
          <w:spacing w:val="-5"/>
          <w:sz w:val="20"/>
        </w:rPr>
        <w:t> </w:t>
      </w:r>
      <w:r>
        <w:rPr>
          <w:strike/>
          <w:sz w:val="20"/>
        </w:rPr>
        <w:t>vào</w:t>
      </w:r>
      <w:r>
        <w:rPr>
          <w:strike/>
          <w:spacing w:val="-4"/>
          <w:sz w:val="20"/>
        </w:rPr>
        <w:t> </w:t>
      </w:r>
      <w:r>
        <w:rPr>
          <w:strike/>
          <w:sz w:val="20"/>
        </w:rPr>
        <w:t>từ</w:t>
      </w:r>
      <w:r>
        <w:rPr>
          <w:strike/>
          <w:spacing w:val="-2"/>
          <w:sz w:val="20"/>
        </w:rPr>
        <w:t> </w:t>
      </w:r>
      <w:r>
        <w:rPr>
          <w:strike/>
          <w:sz w:val="20"/>
        </w:rPr>
        <w:t>trên</w:t>
      </w:r>
      <w:r>
        <w:rPr>
          <w:strike/>
          <w:spacing w:val="-4"/>
          <w:sz w:val="20"/>
        </w:rPr>
        <w:t> </w:t>
      </w:r>
      <w:r>
        <w:rPr>
          <w:strike/>
          <w:sz w:val="20"/>
        </w:rPr>
        <w:t>cao theo quy định tại 6.3.1 đến 6.3.4 để lực lượng chữa cháy tiếp cận</w:t>
      </w:r>
      <w:r>
        <w:rPr>
          <w:strike/>
          <w:spacing w:val="-11"/>
          <w:sz w:val="20"/>
        </w:rPr>
        <w:t> </w:t>
      </w:r>
      <w:r>
        <w:rPr>
          <w:strike/>
          <w:sz w:val="20"/>
        </w:rPr>
        <w:t>được.</w:t>
      </w:r>
    </w:p>
    <w:p>
      <w:pPr>
        <w:pStyle w:val="ListParagraph"/>
        <w:numPr>
          <w:ilvl w:val="2"/>
          <w:numId w:val="63"/>
        </w:numPr>
        <w:tabs>
          <w:tab w:pos="1021" w:val="left" w:leader="none"/>
        </w:tabs>
        <w:spacing w:line="240" w:lineRule="auto" w:before="121" w:after="0"/>
        <w:ind w:left="322" w:right="1473" w:firstLine="0"/>
        <w:jc w:val="left"/>
        <w:rPr>
          <w:sz w:val="20"/>
        </w:rPr>
      </w:pPr>
      <w:r>
        <w:rPr>
          <w:strike/>
          <w:sz w:val="20"/>
        </w:rPr>
        <w:t>Biển</w:t>
      </w:r>
      <w:r>
        <w:rPr>
          <w:strike/>
          <w:spacing w:val="-4"/>
          <w:sz w:val="20"/>
        </w:rPr>
        <w:t> </w:t>
      </w:r>
      <w:r>
        <w:rPr>
          <w:strike/>
          <w:sz w:val="20"/>
        </w:rPr>
        <w:t>quảng</w:t>
      </w:r>
      <w:r>
        <w:rPr>
          <w:strike/>
          <w:spacing w:val="-3"/>
          <w:sz w:val="20"/>
        </w:rPr>
        <w:t> </w:t>
      </w:r>
      <w:r>
        <w:rPr>
          <w:strike/>
          <w:sz w:val="20"/>
        </w:rPr>
        <w:t>cáo</w:t>
      </w:r>
      <w:r>
        <w:rPr>
          <w:strike/>
          <w:spacing w:val="-4"/>
          <w:sz w:val="20"/>
        </w:rPr>
        <w:t> </w:t>
      </w:r>
      <w:r>
        <w:rPr>
          <w:strike/>
          <w:sz w:val="20"/>
        </w:rPr>
        <w:t>của</w:t>
      </w:r>
      <w:r>
        <w:rPr>
          <w:strike/>
          <w:spacing w:val="-3"/>
          <w:sz w:val="20"/>
        </w:rPr>
        <w:t> </w:t>
      </w:r>
      <w:r>
        <w:rPr>
          <w:strike/>
          <w:sz w:val="20"/>
        </w:rPr>
        <w:t>nhà</w:t>
      </w:r>
      <w:r>
        <w:rPr>
          <w:strike/>
          <w:spacing w:val="-3"/>
          <w:sz w:val="20"/>
        </w:rPr>
        <w:t> </w:t>
      </w:r>
      <w:r>
        <w:rPr>
          <w:strike/>
          <w:sz w:val="20"/>
        </w:rPr>
        <w:t>kinh</w:t>
      </w:r>
      <w:r>
        <w:rPr>
          <w:strike/>
          <w:spacing w:val="-4"/>
          <w:sz w:val="20"/>
        </w:rPr>
        <w:t> </w:t>
      </w:r>
      <w:r>
        <w:rPr>
          <w:strike/>
          <w:sz w:val="20"/>
        </w:rPr>
        <w:t>doanh</w:t>
      </w:r>
      <w:r>
        <w:rPr>
          <w:strike/>
          <w:spacing w:val="-1"/>
          <w:sz w:val="20"/>
        </w:rPr>
        <w:t> </w:t>
      </w:r>
      <w:r>
        <w:rPr>
          <w:strike/>
          <w:sz w:val="20"/>
        </w:rPr>
        <w:t>dịch</w:t>
      </w:r>
      <w:r>
        <w:rPr>
          <w:strike/>
          <w:spacing w:val="-3"/>
          <w:sz w:val="20"/>
        </w:rPr>
        <w:t> </w:t>
      </w:r>
      <w:r>
        <w:rPr>
          <w:strike/>
          <w:sz w:val="20"/>
        </w:rPr>
        <w:t>vụ</w:t>
      </w:r>
      <w:r>
        <w:rPr>
          <w:strike/>
          <w:spacing w:val="-3"/>
          <w:sz w:val="20"/>
        </w:rPr>
        <w:t> </w:t>
      </w:r>
      <w:r>
        <w:rPr>
          <w:strike/>
          <w:sz w:val="20"/>
        </w:rPr>
        <w:t>karaoke,</w:t>
      </w:r>
      <w:r>
        <w:rPr>
          <w:strike/>
          <w:spacing w:val="-4"/>
          <w:sz w:val="20"/>
        </w:rPr>
        <w:t> </w:t>
      </w:r>
      <w:r>
        <w:rPr>
          <w:strike/>
          <w:sz w:val="20"/>
        </w:rPr>
        <w:t>vũ</w:t>
      </w:r>
      <w:r>
        <w:rPr>
          <w:strike/>
          <w:spacing w:val="-4"/>
          <w:sz w:val="20"/>
        </w:rPr>
        <w:t> </w:t>
      </w:r>
      <w:r>
        <w:rPr>
          <w:strike/>
          <w:sz w:val="20"/>
        </w:rPr>
        <w:t>trường</w:t>
      </w:r>
      <w:r>
        <w:rPr>
          <w:strike/>
          <w:spacing w:val="-1"/>
          <w:sz w:val="20"/>
        </w:rPr>
        <w:t> </w:t>
      </w:r>
      <w:r>
        <w:rPr>
          <w:strike/>
          <w:sz w:val="20"/>
        </w:rPr>
        <w:t>phải</w:t>
      </w:r>
      <w:r>
        <w:rPr>
          <w:strike/>
          <w:spacing w:val="-4"/>
          <w:sz w:val="20"/>
        </w:rPr>
        <w:t> </w:t>
      </w:r>
      <w:r>
        <w:rPr>
          <w:strike/>
          <w:sz w:val="20"/>
        </w:rPr>
        <w:t>tuân</w:t>
      </w:r>
      <w:r>
        <w:rPr>
          <w:strike/>
          <w:spacing w:val="-3"/>
          <w:sz w:val="20"/>
        </w:rPr>
        <w:t> </w:t>
      </w:r>
      <w:r>
        <w:rPr>
          <w:strike/>
          <w:sz w:val="20"/>
        </w:rPr>
        <w:t>thủ</w:t>
      </w:r>
      <w:r>
        <w:rPr>
          <w:strike/>
          <w:spacing w:val="-1"/>
          <w:sz w:val="20"/>
        </w:rPr>
        <w:t> </w:t>
      </w:r>
      <w:r>
        <w:rPr>
          <w:strike/>
          <w:sz w:val="20"/>
        </w:rPr>
        <w:t>quy</w:t>
      </w:r>
      <w:r>
        <w:rPr>
          <w:strike/>
          <w:spacing w:val="-3"/>
          <w:sz w:val="20"/>
        </w:rPr>
        <w:t> </w:t>
      </w:r>
      <w:r>
        <w:rPr>
          <w:strike/>
          <w:sz w:val="20"/>
        </w:rPr>
        <w:t>định</w:t>
      </w:r>
      <w:r>
        <w:rPr>
          <w:strike/>
          <w:spacing w:val="-3"/>
          <w:sz w:val="20"/>
        </w:rPr>
        <w:t> </w:t>
      </w:r>
      <w:r>
        <w:rPr>
          <w:strike/>
          <w:sz w:val="20"/>
        </w:rPr>
        <w:t>của QCVN</w:t>
      </w:r>
      <w:r>
        <w:rPr>
          <w:strike/>
          <w:spacing w:val="-2"/>
          <w:sz w:val="20"/>
        </w:rPr>
        <w:t> </w:t>
      </w:r>
      <w:r>
        <w:rPr>
          <w:strike/>
          <w:sz w:val="20"/>
        </w:rPr>
        <w:t>17:2018/BXD.</w:t>
      </w:r>
    </w:p>
    <w:p>
      <w:pPr>
        <w:pStyle w:val="BodyText"/>
        <w:spacing w:before="119"/>
        <w:ind w:right="1119"/>
      </w:pPr>
      <w:r>
        <w:rPr>
          <w:strike/>
        </w:rPr>
        <w:t>CHÚ THÍCH: Việc rà soát, khắc phục, bảo đảm an toàn phòng cháy chữa cháy theo quy định của quy</w:t>
      </w:r>
      <w:r>
        <w:rPr>
          <w:strike w:val="0"/>
        </w:rPr>
        <w:t> </w:t>
      </w:r>
      <w:r>
        <w:rPr>
          <w:strike/>
        </w:rPr>
        <w:t>chuẩn này đối với các cơ sở kinh doanh dịch vụ karaoke, vũ trường được đưa vào sử dụng trước thời</w:t>
      </w:r>
      <w:r>
        <w:rPr>
          <w:strike w:val="0"/>
        </w:rPr>
        <w:t> </w:t>
      </w:r>
      <w:r>
        <w:rPr>
          <w:strike/>
        </w:rPr>
        <w:t>điểm quy chuẩn này có hiệu lực được thực hiện theo hướng dẫn riêng của cơ quan công an có thẩm</w:t>
      </w:r>
      <w:r>
        <w:rPr>
          <w:strike w:val="0"/>
        </w:rPr>
        <w:t> </w:t>
      </w:r>
      <w:r>
        <w:rPr>
          <w:strike/>
        </w:rPr>
        <w:t>quyền</w:t>
      </w:r>
      <w:r>
        <w:rPr>
          <w:strike w:val="0"/>
        </w:rPr>
        <w:t>.</w:t>
      </w:r>
    </w:p>
    <w:p>
      <w:pPr>
        <w:pStyle w:val="BodyText"/>
        <w:spacing w:before="0"/>
        <w:ind w:left="0"/>
      </w:pPr>
    </w:p>
    <w:p>
      <w:pPr>
        <w:pStyle w:val="BodyText"/>
        <w:spacing w:before="0"/>
        <w:ind w:left="0"/>
        <w:rPr>
          <w:sz w:val="21"/>
        </w:rPr>
      </w:pPr>
    </w:p>
    <w:p>
      <w:pPr>
        <w:pStyle w:val="Heading1"/>
        <w:spacing w:before="1"/>
        <w:ind w:left="0" w:right="809"/>
        <w:jc w:val="center"/>
      </w:pPr>
      <w:r>
        <w:rPr/>
        <w:t>PHỤ LỤC B</w:t>
      </w:r>
    </w:p>
    <w:p>
      <w:pPr>
        <w:spacing w:before="118"/>
        <w:ind w:left="0" w:right="811" w:firstLine="0"/>
        <w:jc w:val="center"/>
        <w:rPr>
          <w:b/>
          <w:sz w:val="20"/>
        </w:rPr>
      </w:pPr>
      <w:r>
        <w:rPr>
          <w:b/>
          <w:sz w:val="20"/>
        </w:rPr>
        <w:t>(quy định)</w:t>
      </w:r>
    </w:p>
    <w:p>
      <w:pPr>
        <w:spacing w:before="120"/>
        <w:ind w:left="351" w:right="1161" w:firstLine="0"/>
        <w:jc w:val="center"/>
        <w:rPr>
          <w:b/>
          <w:sz w:val="20"/>
        </w:rPr>
      </w:pPr>
      <w:r>
        <w:rPr>
          <w:b/>
          <w:sz w:val="20"/>
        </w:rPr>
        <w:t>PHÂN LOẠI VẬT LIỆU XÂY DỰNG THEO ĐẶC TÍNH KỸ THUẬT VỀ CHÁY VÀ YÊU CẦU VỀ AN TOÀN CHÁY ĐỐI VỚI VẬT LIỆU</w:t>
      </w:r>
    </w:p>
    <w:p>
      <w:pPr>
        <w:pStyle w:val="ListParagraph"/>
        <w:numPr>
          <w:ilvl w:val="1"/>
          <w:numId w:val="65"/>
        </w:numPr>
        <w:tabs>
          <w:tab w:pos="744" w:val="left" w:leader="none"/>
        </w:tabs>
        <w:spacing w:line="240" w:lineRule="auto" w:before="121" w:after="0"/>
        <w:ind w:left="743" w:right="0" w:hanging="422"/>
        <w:jc w:val="left"/>
        <w:rPr>
          <w:b/>
          <w:sz w:val="20"/>
        </w:rPr>
      </w:pPr>
      <w:r>
        <w:rPr>
          <w:b/>
          <w:sz w:val="20"/>
        </w:rPr>
        <w:t>Phân loại vật liệu xây dựng theo đặc tính kỹ thuật về</w:t>
      </w:r>
      <w:r>
        <w:rPr>
          <w:b/>
          <w:spacing w:val="-10"/>
          <w:sz w:val="20"/>
        </w:rPr>
        <w:t> </w:t>
      </w:r>
      <w:r>
        <w:rPr>
          <w:b/>
          <w:sz w:val="20"/>
        </w:rPr>
        <w:t>cháy</w:t>
      </w:r>
    </w:p>
    <w:p>
      <w:pPr>
        <w:pStyle w:val="ListParagraph"/>
        <w:numPr>
          <w:ilvl w:val="2"/>
          <w:numId w:val="65"/>
        </w:numPr>
        <w:tabs>
          <w:tab w:pos="910" w:val="left" w:leader="none"/>
        </w:tabs>
        <w:spacing w:line="240" w:lineRule="auto" w:before="120" w:after="0"/>
        <w:ind w:left="910" w:right="0" w:hanging="588"/>
        <w:jc w:val="left"/>
        <w:rPr>
          <w:b/>
          <w:sz w:val="20"/>
        </w:rPr>
      </w:pPr>
      <w:r>
        <w:rPr>
          <w:b/>
          <w:sz w:val="20"/>
        </w:rPr>
        <w:t>Các loại vật liệu không cháy và vật liệu</w:t>
      </w:r>
      <w:r>
        <w:rPr>
          <w:b/>
          <w:spacing w:val="-3"/>
          <w:sz w:val="20"/>
        </w:rPr>
        <w:t> </w:t>
      </w:r>
      <w:r>
        <w:rPr>
          <w:b/>
          <w:sz w:val="20"/>
        </w:rPr>
        <w:t>cháy</w:t>
      </w:r>
    </w:p>
    <w:p>
      <w:pPr>
        <w:pStyle w:val="BodyText"/>
        <w:spacing w:before="119"/>
        <w:ind w:right="1328"/>
      </w:pPr>
      <w:r>
        <w:rPr/>
        <w:t>Vật liệu xây dựng được phân thành hai loại: vật liệu cháy và vật liệu không cháy theo các trị số của các thông số thử nghiệm cháy như sau:</w:t>
      </w:r>
    </w:p>
    <w:p>
      <w:pPr>
        <w:pStyle w:val="BodyText"/>
      </w:pPr>
      <w:r>
        <w:rPr/>
        <w:t>Vật liệu không cháy là vật liệu bảo đảm trong suốt khoảng thời gian thử nghiệm:</w:t>
      </w:r>
    </w:p>
    <w:p>
      <w:pPr>
        <w:pStyle w:val="ListParagraph"/>
        <w:numPr>
          <w:ilvl w:val="0"/>
          <w:numId w:val="6"/>
        </w:numPr>
        <w:tabs>
          <w:tab w:pos="445" w:val="left" w:leader="none"/>
        </w:tabs>
        <w:spacing w:line="240" w:lineRule="auto" w:before="120" w:after="0"/>
        <w:ind w:left="444" w:right="0" w:hanging="123"/>
        <w:jc w:val="left"/>
        <w:rPr>
          <w:sz w:val="20"/>
        </w:rPr>
      </w:pPr>
      <w:r>
        <w:rPr>
          <w:sz w:val="20"/>
        </w:rPr>
        <w:t>Mức gia tăng nhiệt độ của lò đốt không quá 50</w:t>
      </w:r>
      <w:r>
        <w:rPr>
          <w:spacing w:val="2"/>
          <w:sz w:val="20"/>
        </w:rPr>
        <w:t> </w:t>
      </w:r>
      <w:r>
        <w:rPr>
          <w:position w:val="6"/>
          <w:sz w:val="13"/>
        </w:rPr>
        <w:t>o</w:t>
      </w:r>
      <w:r>
        <w:rPr>
          <w:sz w:val="20"/>
        </w:rPr>
        <w:t>C;</w:t>
      </w:r>
    </w:p>
    <w:p>
      <w:pPr>
        <w:pStyle w:val="ListParagraph"/>
        <w:numPr>
          <w:ilvl w:val="0"/>
          <w:numId w:val="6"/>
        </w:numPr>
        <w:tabs>
          <w:tab w:pos="445" w:val="left" w:leader="none"/>
        </w:tabs>
        <w:spacing w:line="240" w:lineRule="auto" w:before="121" w:after="0"/>
        <w:ind w:left="444" w:right="0" w:hanging="123"/>
        <w:jc w:val="left"/>
        <w:rPr>
          <w:sz w:val="20"/>
        </w:rPr>
      </w:pPr>
      <w:r>
        <w:rPr>
          <w:sz w:val="20"/>
        </w:rPr>
        <w:t>Khối lượng mẫu bị giảm không quá</w:t>
      </w:r>
      <w:r>
        <w:rPr>
          <w:spacing w:val="-8"/>
          <w:sz w:val="20"/>
        </w:rPr>
        <w:t> </w:t>
      </w:r>
      <w:r>
        <w:rPr>
          <w:sz w:val="20"/>
        </w:rPr>
        <w:t>50%;</w:t>
      </w:r>
    </w:p>
    <w:p>
      <w:pPr>
        <w:pStyle w:val="ListParagraph"/>
        <w:numPr>
          <w:ilvl w:val="0"/>
          <w:numId w:val="6"/>
        </w:numPr>
        <w:tabs>
          <w:tab w:pos="445" w:val="left" w:leader="none"/>
        </w:tabs>
        <w:spacing w:line="240" w:lineRule="auto" w:before="120" w:after="0"/>
        <w:ind w:left="444" w:right="0" w:hanging="123"/>
        <w:jc w:val="left"/>
        <w:rPr>
          <w:sz w:val="20"/>
        </w:rPr>
      </w:pPr>
      <w:r>
        <w:rPr>
          <w:sz w:val="20"/>
        </w:rPr>
        <w:t>Thời gian kéo dài của ngọn lửa không quá 10</w:t>
      </w:r>
      <w:r>
        <w:rPr>
          <w:spacing w:val="-7"/>
          <w:sz w:val="20"/>
        </w:rPr>
        <w:t> </w:t>
      </w:r>
      <w:r>
        <w:rPr>
          <w:sz w:val="20"/>
        </w:rPr>
        <w:t>s.</w:t>
      </w:r>
    </w:p>
    <w:p>
      <w:pPr>
        <w:pStyle w:val="BodyText"/>
        <w:spacing w:before="118"/>
      </w:pPr>
      <w:r>
        <w:rPr/>
        <w:t>Vật liệu cháy là vật liệu khi thử nghiệm không thỏa mãn một trong 3 yếu tố trên.</w:t>
      </w:r>
    </w:p>
    <w:p>
      <w:pPr>
        <w:pStyle w:val="BodyText"/>
        <w:spacing w:before="120"/>
        <w:ind w:right="1133"/>
      </w:pPr>
      <w:r>
        <w:rPr/>
        <w:t>CHÚ THÍCH: Các thông số thử nghiệm được xác định theo tiêu chuẩn TCVN 12695 (ISO 1182) hoặc tiêu chuẩn tương đương.</w:t>
      </w:r>
    </w:p>
    <w:p>
      <w:pPr>
        <w:pStyle w:val="BodyText"/>
        <w:ind w:right="1133"/>
      </w:pPr>
      <w:r>
        <w:rPr/>
        <w:t>VÍ DỤ: Một số vật liệu thực tế được xếp vào loại vật liệu không cháy như: các vật liệu vô cơ nói chung như bê tông, gạch đất sét nung, gốm, kim loại, khối xây và vữa trát và vật liệu tương tự.</w:t>
      </w:r>
    </w:p>
    <w:p>
      <w:pPr>
        <w:pStyle w:val="Heading1"/>
        <w:numPr>
          <w:ilvl w:val="2"/>
          <w:numId w:val="66"/>
        </w:numPr>
        <w:tabs>
          <w:tab w:pos="855" w:val="left" w:leader="none"/>
        </w:tabs>
        <w:spacing w:line="240" w:lineRule="auto" w:before="122" w:after="0"/>
        <w:ind w:left="854" w:right="0" w:hanging="533"/>
        <w:jc w:val="left"/>
      </w:pPr>
      <w:r>
        <w:rPr/>
        <w:t>Các nhóm vật liệu cháy theo tính</w:t>
      </w:r>
      <w:r>
        <w:rPr>
          <w:spacing w:val="-6"/>
        </w:rPr>
        <w:t> </w:t>
      </w:r>
      <w:r>
        <w:rPr/>
        <w:t>cháy</w:t>
      </w:r>
    </w:p>
    <w:p>
      <w:pPr>
        <w:spacing w:before="118"/>
        <w:ind w:left="0" w:right="813" w:firstLine="0"/>
        <w:jc w:val="center"/>
        <w:rPr>
          <w:b/>
          <w:sz w:val="20"/>
        </w:rPr>
      </w:pPr>
      <w:r>
        <w:rPr>
          <w:b/>
          <w:sz w:val="20"/>
        </w:rPr>
        <w:t>Bảng B.1 - Nhóm vật liệu cháy theo tính cháy</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05"/>
        <w:gridCol w:w="1750"/>
        <w:gridCol w:w="1714"/>
        <w:gridCol w:w="1873"/>
        <w:gridCol w:w="1350"/>
      </w:tblGrid>
      <w:tr>
        <w:trPr>
          <w:trHeight w:val="407" w:hRule="atLeast"/>
        </w:trPr>
        <w:tc>
          <w:tcPr>
            <w:tcW w:w="2605" w:type="dxa"/>
            <w:vMerge w:val="restart"/>
          </w:tcPr>
          <w:p>
            <w:pPr>
              <w:pStyle w:val="TableParagraph"/>
              <w:rPr>
                <w:b/>
                <w:sz w:val="22"/>
              </w:rPr>
            </w:pPr>
          </w:p>
          <w:p>
            <w:pPr>
              <w:pStyle w:val="TableParagraph"/>
              <w:rPr>
                <w:b/>
                <w:sz w:val="22"/>
              </w:rPr>
            </w:pPr>
          </w:p>
          <w:p>
            <w:pPr>
              <w:pStyle w:val="TableParagraph"/>
              <w:spacing w:before="192"/>
              <w:ind w:left="189"/>
              <w:rPr>
                <w:b/>
                <w:sz w:val="20"/>
              </w:rPr>
            </w:pPr>
            <w:r>
              <w:rPr>
                <w:b/>
                <w:sz w:val="20"/>
              </w:rPr>
              <w:t>Nhóm cháy của vật liệu</w:t>
            </w:r>
          </w:p>
        </w:tc>
        <w:tc>
          <w:tcPr>
            <w:tcW w:w="6687" w:type="dxa"/>
            <w:gridSpan w:val="4"/>
          </w:tcPr>
          <w:p>
            <w:pPr>
              <w:pStyle w:val="TableParagraph"/>
              <w:spacing w:before="148"/>
              <w:ind w:left="2429" w:right="2433"/>
              <w:jc w:val="center"/>
              <w:rPr>
                <w:b/>
                <w:sz w:val="20"/>
              </w:rPr>
            </w:pPr>
            <w:r>
              <w:rPr>
                <w:b/>
                <w:sz w:val="20"/>
              </w:rPr>
              <w:t>Các thông số cháy</w:t>
            </w:r>
          </w:p>
        </w:tc>
      </w:tr>
      <w:tr>
        <w:trPr>
          <w:trHeight w:val="1094" w:hRule="atLeast"/>
        </w:trPr>
        <w:tc>
          <w:tcPr>
            <w:tcW w:w="2605" w:type="dxa"/>
            <w:vMerge/>
            <w:tcBorders>
              <w:top w:val="nil"/>
            </w:tcBorders>
          </w:tcPr>
          <w:p>
            <w:pPr>
              <w:rPr>
                <w:sz w:val="2"/>
                <w:szCs w:val="2"/>
              </w:rPr>
            </w:pPr>
          </w:p>
        </w:tc>
        <w:tc>
          <w:tcPr>
            <w:tcW w:w="1750" w:type="dxa"/>
          </w:tcPr>
          <w:p>
            <w:pPr>
              <w:pStyle w:val="TableParagraph"/>
              <w:spacing w:before="8"/>
              <w:rPr>
                <w:b/>
                <w:sz w:val="22"/>
              </w:rPr>
            </w:pPr>
          </w:p>
          <w:p>
            <w:pPr>
              <w:pStyle w:val="TableParagraph"/>
              <w:ind w:left="131" w:right="136" w:firstLine="2"/>
              <w:jc w:val="center"/>
              <w:rPr>
                <w:sz w:val="20"/>
              </w:rPr>
            </w:pPr>
            <w:r>
              <w:rPr>
                <w:b/>
                <w:sz w:val="20"/>
              </w:rPr>
              <w:t>Nhiệt độ khí trong ống thoát khói, T, </w:t>
            </w:r>
            <w:r>
              <w:rPr>
                <w:position w:val="6"/>
                <w:sz w:val="13"/>
              </w:rPr>
              <w:t>o</w:t>
            </w:r>
            <w:r>
              <w:rPr>
                <w:sz w:val="20"/>
              </w:rPr>
              <w:t>C</w:t>
            </w:r>
          </w:p>
        </w:tc>
        <w:tc>
          <w:tcPr>
            <w:tcW w:w="1714" w:type="dxa"/>
          </w:tcPr>
          <w:p>
            <w:pPr>
              <w:pStyle w:val="TableParagraph"/>
              <w:spacing w:before="146"/>
              <w:ind w:left="153" w:right="146" w:hanging="2"/>
              <w:jc w:val="center"/>
              <w:rPr>
                <w:b/>
                <w:sz w:val="20"/>
              </w:rPr>
            </w:pPr>
            <w:r>
              <w:rPr>
                <w:b/>
                <w:sz w:val="20"/>
              </w:rPr>
              <w:t>Mức độ hư hỏng làm </w:t>
            </w:r>
            <w:r>
              <w:rPr>
                <w:b/>
                <w:spacing w:val="-4"/>
                <w:sz w:val="20"/>
              </w:rPr>
              <w:t>giảm </w:t>
            </w:r>
            <w:r>
              <w:rPr>
                <w:b/>
                <w:sz w:val="20"/>
              </w:rPr>
              <w:t>chiều dài mẫu, L, %</w:t>
            </w:r>
          </w:p>
        </w:tc>
        <w:tc>
          <w:tcPr>
            <w:tcW w:w="1873" w:type="dxa"/>
          </w:tcPr>
          <w:p>
            <w:pPr>
              <w:pStyle w:val="TableParagraph"/>
              <w:spacing w:before="8"/>
              <w:rPr>
                <w:b/>
                <w:sz w:val="22"/>
              </w:rPr>
            </w:pPr>
          </w:p>
          <w:p>
            <w:pPr>
              <w:pStyle w:val="TableParagraph"/>
              <w:ind w:left="267" w:right="119" w:hanging="128"/>
              <w:rPr>
                <w:b/>
                <w:sz w:val="20"/>
              </w:rPr>
            </w:pPr>
            <w:r>
              <w:rPr>
                <w:b/>
                <w:sz w:val="20"/>
              </w:rPr>
              <w:t>Mức độ hư hỏng làm giảm khối</w:t>
            </w:r>
          </w:p>
          <w:p>
            <w:pPr>
              <w:pStyle w:val="TableParagraph"/>
              <w:spacing w:before="1"/>
              <w:ind w:left="119"/>
              <w:rPr>
                <w:b/>
                <w:sz w:val="20"/>
              </w:rPr>
            </w:pPr>
            <w:r>
              <w:rPr>
                <w:b/>
                <w:sz w:val="20"/>
              </w:rPr>
              <w:t>lượng mẫu, m, %</w:t>
            </w:r>
          </w:p>
        </w:tc>
        <w:tc>
          <w:tcPr>
            <w:tcW w:w="1350" w:type="dxa"/>
          </w:tcPr>
          <w:p>
            <w:pPr>
              <w:pStyle w:val="TableParagraph"/>
              <w:spacing w:before="8"/>
              <w:rPr>
                <w:b/>
                <w:sz w:val="22"/>
              </w:rPr>
            </w:pPr>
          </w:p>
          <w:p>
            <w:pPr>
              <w:pStyle w:val="TableParagraph"/>
              <w:ind w:left="111" w:right="112" w:hanging="3"/>
              <w:jc w:val="center"/>
              <w:rPr>
                <w:sz w:val="20"/>
              </w:rPr>
            </w:pPr>
            <w:r>
              <w:rPr>
                <w:b/>
                <w:sz w:val="20"/>
              </w:rPr>
              <w:t>Khoảng thời gian tự cháy, </w:t>
            </w:r>
            <w:r>
              <w:rPr>
                <w:sz w:val="20"/>
              </w:rPr>
              <w:t>s</w:t>
            </w:r>
          </w:p>
        </w:tc>
      </w:tr>
      <w:tr>
        <w:trPr>
          <w:trHeight w:val="422" w:hRule="atLeast"/>
        </w:trPr>
        <w:tc>
          <w:tcPr>
            <w:tcW w:w="2605" w:type="dxa"/>
          </w:tcPr>
          <w:p>
            <w:pPr>
              <w:pStyle w:val="TableParagraph"/>
              <w:spacing w:before="155"/>
              <w:ind w:left="107"/>
              <w:rPr>
                <w:sz w:val="20"/>
              </w:rPr>
            </w:pPr>
            <w:r>
              <w:rPr>
                <w:sz w:val="20"/>
              </w:rPr>
              <w:t>Ch1 - cháy yếu</w:t>
            </w:r>
          </w:p>
        </w:tc>
        <w:tc>
          <w:tcPr>
            <w:tcW w:w="1750" w:type="dxa"/>
          </w:tcPr>
          <w:p>
            <w:pPr>
              <w:pStyle w:val="TableParagraph"/>
              <w:spacing w:before="149"/>
              <w:ind w:left="595" w:right="599"/>
              <w:jc w:val="center"/>
              <w:rPr>
                <w:sz w:val="20"/>
              </w:rPr>
            </w:pPr>
            <w:r>
              <w:rPr>
                <w:rFonts w:ascii="Symbol" w:hAnsi="Symbol"/>
                <w:sz w:val="20"/>
              </w:rPr>
              <w:t></w:t>
            </w:r>
            <w:r>
              <w:rPr>
                <w:rFonts w:ascii="Times New Roman" w:hAnsi="Times New Roman"/>
                <w:sz w:val="20"/>
              </w:rPr>
              <w:t> </w:t>
            </w:r>
            <w:r>
              <w:rPr>
                <w:sz w:val="20"/>
              </w:rPr>
              <w:t>135</w:t>
            </w:r>
          </w:p>
        </w:tc>
        <w:tc>
          <w:tcPr>
            <w:tcW w:w="1714" w:type="dxa"/>
          </w:tcPr>
          <w:p>
            <w:pPr>
              <w:pStyle w:val="TableParagraph"/>
              <w:spacing w:before="149"/>
              <w:ind w:left="636" w:right="635"/>
              <w:jc w:val="center"/>
              <w:rPr>
                <w:sz w:val="20"/>
              </w:rPr>
            </w:pPr>
            <w:r>
              <w:rPr>
                <w:rFonts w:ascii="Symbol" w:hAnsi="Symbol"/>
                <w:sz w:val="20"/>
              </w:rPr>
              <w:t></w:t>
            </w:r>
            <w:r>
              <w:rPr>
                <w:rFonts w:ascii="Times New Roman" w:hAnsi="Times New Roman"/>
                <w:sz w:val="20"/>
              </w:rPr>
              <w:t> </w:t>
            </w:r>
            <w:r>
              <w:rPr>
                <w:sz w:val="20"/>
              </w:rPr>
              <w:t>65</w:t>
            </w:r>
          </w:p>
        </w:tc>
        <w:tc>
          <w:tcPr>
            <w:tcW w:w="1873" w:type="dxa"/>
          </w:tcPr>
          <w:p>
            <w:pPr>
              <w:pStyle w:val="TableParagraph"/>
              <w:spacing w:before="149"/>
              <w:ind w:left="716" w:right="716"/>
              <w:jc w:val="center"/>
              <w:rPr>
                <w:sz w:val="20"/>
              </w:rPr>
            </w:pPr>
            <w:r>
              <w:rPr>
                <w:rFonts w:ascii="Symbol" w:hAnsi="Symbol"/>
                <w:sz w:val="20"/>
              </w:rPr>
              <w:t></w:t>
            </w:r>
            <w:r>
              <w:rPr>
                <w:rFonts w:ascii="Times New Roman" w:hAnsi="Times New Roman"/>
                <w:sz w:val="20"/>
              </w:rPr>
              <w:t> </w:t>
            </w:r>
            <w:r>
              <w:rPr>
                <w:sz w:val="20"/>
              </w:rPr>
              <w:t>20</w:t>
            </w:r>
          </w:p>
        </w:tc>
        <w:tc>
          <w:tcPr>
            <w:tcW w:w="1350" w:type="dxa"/>
          </w:tcPr>
          <w:p>
            <w:pPr>
              <w:pStyle w:val="TableParagraph"/>
              <w:spacing w:before="155"/>
              <w:ind w:right="1"/>
              <w:jc w:val="center"/>
              <w:rPr>
                <w:sz w:val="20"/>
              </w:rPr>
            </w:pPr>
            <w:r>
              <w:rPr>
                <w:w w:val="99"/>
                <w:sz w:val="20"/>
              </w:rPr>
              <w:t>0</w:t>
            </w:r>
          </w:p>
        </w:tc>
      </w:tr>
      <w:tr>
        <w:trPr>
          <w:trHeight w:val="419" w:hRule="atLeast"/>
        </w:trPr>
        <w:tc>
          <w:tcPr>
            <w:tcW w:w="2605" w:type="dxa"/>
          </w:tcPr>
          <w:p>
            <w:pPr>
              <w:pStyle w:val="TableParagraph"/>
              <w:spacing w:before="155"/>
              <w:ind w:left="107"/>
              <w:rPr>
                <w:sz w:val="20"/>
              </w:rPr>
            </w:pPr>
            <w:r>
              <w:rPr>
                <w:sz w:val="20"/>
              </w:rPr>
              <w:t>Ch2 - cháy vừa phải</w:t>
            </w:r>
          </w:p>
        </w:tc>
        <w:tc>
          <w:tcPr>
            <w:tcW w:w="1750" w:type="dxa"/>
          </w:tcPr>
          <w:p>
            <w:pPr>
              <w:pStyle w:val="TableParagraph"/>
              <w:spacing w:before="149"/>
              <w:ind w:left="595" w:right="599"/>
              <w:jc w:val="center"/>
              <w:rPr>
                <w:sz w:val="20"/>
              </w:rPr>
            </w:pPr>
            <w:r>
              <w:rPr>
                <w:rFonts w:ascii="Symbol" w:hAnsi="Symbol"/>
                <w:sz w:val="20"/>
              </w:rPr>
              <w:t></w:t>
            </w:r>
            <w:r>
              <w:rPr>
                <w:rFonts w:ascii="Times New Roman" w:hAnsi="Times New Roman"/>
                <w:sz w:val="20"/>
              </w:rPr>
              <w:t> </w:t>
            </w:r>
            <w:r>
              <w:rPr>
                <w:sz w:val="20"/>
              </w:rPr>
              <w:t>235</w:t>
            </w:r>
          </w:p>
        </w:tc>
        <w:tc>
          <w:tcPr>
            <w:tcW w:w="1714" w:type="dxa"/>
          </w:tcPr>
          <w:p>
            <w:pPr>
              <w:pStyle w:val="TableParagraph"/>
              <w:spacing w:before="149"/>
              <w:ind w:left="636" w:right="635"/>
              <w:jc w:val="center"/>
              <w:rPr>
                <w:sz w:val="20"/>
              </w:rPr>
            </w:pPr>
            <w:r>
              <w:rPr>
                <w:rFonts w:ascii="Symbol" w:hAnsi="Symbol"/>
                <w:sz w:val="20"/>
              </w:rPr>
              <w:t></w:t>
            </w:r>
            <w:r>
              <w:rPr>
                <w:rFonts w:ascii="Times New Roman" w:hAnsi="Times New Roman"/>
                <w:sz w:val="20"/>
              </w:rPr>
              <w:t> </w:t>
            </w:r>
            <w:r>
              <w:rPr>
                <w:sz w:val="20"/>
              </w:rPr>
              <w:t>85</w:t>
            </w:r>
          </w:p>
        </w:tc>
        <w:tc>
          <w:tcPr>
            <w:tcW w:w="1873" w:type="dxa"/>
          </w:tcPr>
          <w:p>
            <w:pPr>
              <w:pStyle w:val="TableParagraph"/>
              <w:spacing w:before="149"/>
              <w:ind w:left="716" w:right="716"/>
              <w:jc w:val="center"/>
              <w:rPr>
                <w:sz w:val="20"/>
              </w:rPr>
            </w:pPr>
            <w:r>
              <w:rPr>
                <w:rFonts w:ascii="Symbol" w:hAnsi="Symbol"/>
                <w:sz w:val="20"/>
              </w:rPr>
              <w:t></w:t>
            </w:r>
            <w:r>
              <w:rPr>
                <w:rFonts w:ascii="Times New Roman" w:hAnsi="Times New Roman"/>
                <w:sz w:val="20"/>
              </w:rPr>
              <w:t> </w:t>
            </w:r>
            <w:r>
              <w:rPr>
                <w:sz w:val="20"/>
              </w:rPr>
              <w:t>50</w:t>
            </w:r>
          </w:p>
        </w:tc>
        <w:tc>
          <w:tcPr>
            <w:tcW w:w="1350" w:type="dxa"/>
          </w:tcPr>
          <w:p>
            <w:pPr>
              <w:pStyle w:val="TableParagraph"/>
              <w:spacing w:before="149"/>
              <w:ind w:left="395" w:right="399"/>
              <w:jc w:val="center"/>
              <w:rPr>
                <w:sz w:val="20"/>
              </w:rPr>
            </w:pPr>
            <w:r>
              <w:rPr>
                <w:rFonts w:ascii="Symbol" w:hAnsi="Symbol"/>
                <w:sz w:val="20"/>
              </w:rPr>
              <w:t></w:t>
            </w:r>
            <w:r>
              <w:rPr>
                <w:rFonts w:ascii="Times New Roman" w:hAnsi="Times New Roman"/>
                <w:sz w:val="20"/>
              </w:rPr>
              <w:t> </w:t>
            </w:r>
            <w:r>
              <w:rPr>
                <w:sz w:val="20"/>
              </w:rPr>
              <w:t>30</w:t>
            </w:r>
          </w:p>
        </w:tc>
      </w:tr>
      <w:tr>
        <w:trPr>
          <w:trHeight w:val="422" w:hRule="atLeast"/>
        </w:trPr>
        <w:tc>
          <w:tcPr>
            <w:tcW w:w="2605" w:type="dxa"/>
          </w:tcPr>
          <w:p>
            <w:pPr>
              <w:pStyle w:val="TableParagraph"/>
              <w:spacing w:before="155"/>
              <w:ind w:left="107"/>
              <w:rPr>
                <w:sz w:val="20"/>
              </w:rPr>
            </w:pPr>
            <w:r>
              <w:rPr>
                <w:sz w:val="20"/>
              </w:rPr>
              <w:t>Ch3 - cháy mạnh vừa</w:t>
            </w:r>
          </w:p>
        </w:tc>
        <w:tc>
          <w:tcPr>
            <w:tcW w:w="1750" w:type="dxa"/>
          </w:tcPr>
          <w:p>
            <w:pPr>
              <w:pStyle w:val="TableParagraph"/>
              <w:spacing w:before="149"/>
              <w:ind w:left="595" w:right="599"/>
              <w:jc w:val="center"/>
              <w:rPr>
                <w:sz w:val="20"/>
              </w:rPr>
            </w:pPr>
            <w:r>
              <w:rPr>
                <w:rFonts w:ascii="Symbol" w:hAnsi="Symbol"/>
                <w:sz w:val="20"/>
              </w:rPr>
              <w:t></w:t>
            </w:r>
            <w:r>
              <w:rPr>
                <w:rFonts w:ascii="Times New Roman" w:hAnsi="Times New Roman"/>
                <w:sz w:val="20"/>
              </w:rPr>
              <w:t> </w:t>
            </w:r>
            <w:r>
              <w:rPr>
                <w:sz w:val="20"/>
              </w:rPr>
              <w:t>450</w:t>
            </w:r>
          </w:p>
        </w:tc>
        <w:tc>
          <w:tcPr>
            <w:tcW w:w="1714" w:type="dxa"/>
          </w:tcPr>
          <w:p>
            <w:pPr>
              <w:pStyle w:val="TableParagraph"/>
              <w:spacing w:before="155"/>
              <w:ind w:left="639" w:right="635"/>
              <w:jc w:val="center"/>
              <w:rPr>
                <w:sz w:val="20"/>
              </w:rPr>
            </w:pPr>
            <w:r>
              <w:rPr>
                <w:sz w:val="20"/>
              </w:rPr>
              <w:t>&gt; 85</w:t>
            </w:r>
          </w:p>
        </w:tc>
        <w:tc>
          <w:tcPr>
            <w:tcW w:w="1873" w:type="dxa"/>
          </w:tcPr>
          <w:p>
            <w:pPr>
              <w:pStyle w:val="TableParagraph"/>
              <w:spacing w:before="149"/>
              <w:ind w:left="716" w:right="716"/>
              <w:jc w:val="center"/>
              <w:rPr>
                <w:sz w:val="20"/>
              </w:rPr>
            </w:pPr>
            <w:r>
              <w:rPr>
                <w:rFonts w:ascii="Symbol" w:hAnsi="Symbol"/>
                <w:sz w:val="20"/>
              </w:rPr>
              <w:t></w:t>
            </w:r>
            <w:r>
              <w:rPr>
                <w:rFonts w:ascii="Times New Roman" w:hAnsi="Times New Roman"/>
                <w:sz w:val="20"/>
              </w:rPr>
              <w:t> </w:t>
            </w:r>
            <w:r>
              <w:rPr>
                <w:sz w:val="20"/>
              </w:rPr>
              <w:t>50</w:t>
            </w:r>
          </w:p>
        </w:tc>
        <w:tc>
          <w:tcPr>
            <w:tcW w:w="1350" w:type="dxa"/>
          </w:tcPr>
          <w:p>
            <w:pPr>
              <w:pStyle w:val="TableParagraph"/>
              <w:spacing w:before="149"/>
              <w:ind w:left="395" w:right="399"/>
              <w:jc w:val="center"/>
              <w:rPr>
                <w:sz w:val="20"/>
              </w:rPr>
            </w:pPr>
            <w:r>
              <w:rPr>
                <w:rFonts w:ascii="Symbol" w:hAnsi="Symbol"/>
                <w:sz w:val="20"/>
              </w:rPr>
              <w:t></w:t>
            </w:r>
            <w:r>
              <w:rPr>
                <w:rFonts w:ascii="Times New Roman" w:hAnsi="Times New Roman"/>
                <w:sz w:val="20"/>
              </w:rPr>
              <w:t> </w:t>
            </w:r>
            <w:r>
              <w:rPr>
                <w:sz w:val="20"/>
              </w:rPr>
              <w:t>300</w:t>
            </w:r>
          </w:p>
        </w:tc>
      </w:tr>
      <w:tr>
        <w:trPr>
          <w:trHeight w:val="406" w:hRule="atLeast"/>
        </w:trPr>
        <w:tc>
          <w:tcPr>
            <w:tcW w:w="2605" w:type="dxa"/>
          </w:tcPr>
          <w:p>
            <w:pPr>
              <w:pStyle w:val="TableParagraph"/>
              <w:spacing w:before="146"/>
              <w:ind w:left="107"/>
              <w:rPr>
                <w:sz w:val="20"/>
              </w:rPr>
            </w:pPr>
            <w:r>
              <w:rPr>
                <w:sz w:val="20"/>
              </w:rPr>
              <w:t>Ch4 - cháy mạnh</w:t>
            </w:r>
          </w:p>
        </w:tc>
        <w:tc>
          <w:tcPr>
            <w:tcW w:w="1750" w:type="dxa"/>
          </w:tcPr>
          <w:p>
            <w:pPr>
              <w:pStyle w:val="TableParagraph"/>
              <w:spacing w:before="146"/>
              <w:ind w:left="598" w:right="599"/>
              <w:jc w:val="center"/>
              <w:rPr>
                <w:sz w:val="20"/>
              </w:rPr>
            </w:pPr>
            <w:r>
              <w:rPr>
                <w:sz w:val="20"/>
              </w:rPr>
              <w:t>&gt; 450</w:t>
            </w:r>
          </w:p>
        </w:tc>
        <w:tc>
          <w:tcPr>
            <w:tcW w:w="1714" w:type="dxa"/>
          </w:tcPr>
          <w:p>
            <w:pPr>
              <w:pStyle w:val="TableParagraph"/>
              <w:spacing w:before="146"/>
              <w:ind w:left="639" w:right="635"/>
              <w:jc w:val="center"/>
              <w:rPr>
                <w:sz w:val="20"/>
              </w:rPr>
            </w:pPr>
            <w:r>
              <w:rPr>
                <w:sz w:val="20"/>
              </w:rPr>
              <w:t>&gt; 85</w:t>
            </w:r>
          </w:p>
        </w:tc>
        <w:tc>
          <w:tcPr>
            <w:tcW w:w="1873" w:type="dxa"/>
          </w:tcPr>
          <w:p>
            <w:pPr>
              <w:pStyle w:val="TableParagraph"/>
              <w:spacing w:before="146"/>
              <w:ind w:left="716" w:right="716"/>
              <w:jc w:val="center"/>
              <w:rPr>
                <w:sz w:val="20"/>
              </w:rPr>
            </w:pPr>
            <w:r>
              <w:rPr>
                <w:sz w:val="20"/>
              </w:rPr>
              <w:t>&gt; 50</w:t>
            </w:r>
          </w:p>
        </w:tc>
        <w:tc>
          <w:tcPr>
            <w:tcW w:w="1350" w:type="dxa"/>
          </w:tcPr>
          <w:p>
            <w:pPr>
              <w:pStyle w:val="TableParagraph"/>
              <w:spacing w:before="146"/>
              <w:ind w:left="398" w:right="399"/>
              <w:jc w:val="center"/>
              <w:rPr>
                <w:sz w:val="20"/>
              </w:rPr>
            </w:pPr>
            <w:r>
              <w:rPr>
                <w:sz w:val="20"/>
              </w:rPr>
              <w:t>&gt; 300</w:t>
            </w:r>
          </w:p>
        </w:tc>
      </w:tr>
      <w:tr>
        <w:trPr>
          <w:trHeight w:val="2265" w:hRule="atLeast"/>
        </w:trPr>
        <w:tc>
          <w:tcPr>
            <w:tcW w:w="9292" w:type="dxa"/>
            <w:gridSpan w:val="5"/>
          </w:tcPr>
          <w:p>
            <w:pPr>
              <w:pStyle w:val="TableParagraph"/>
              <w:spacing w:before="148"/>
              <w:ind w:left="107" w:right="167"/>
              <w:rPr>
                <w:sz w:val="20"/>
              </w:rPr>
            </w:pPr>
            <w:r>
              <w:rPr>
                <w:sz w:val="20"/>
              </w:rPr>
              <w:t>CHÚ THÍCH 1: Các thông số thử nghiệm được xác định theo tiêu chuẩn quốc gia hiện hành hoặc tiêu chuẩn tương đương về phương pháp thử tính cháy của vật liệu xây dựng.</w:t>
            </w:r>
          </w:p>
          <w:p>
            <w:pPr>
              <w:pStyle w:val="TableParagraph"/>
              <w:spacing w:before="118"/>
              <w:ind w:left="107" w:right="167"/>
              <w:rPr>
                <w:sz w:val="20"/>
              </w:rPr>
            </w:pPr>
            <w:r>
              <w:rPr>
                <w:sz w:val="20"/>
              </w:rPr>
              <w:t>CHÚ THÍCH 2: Nếu thử nghiệm theo TCVN 12695 (ISO 1182), các vật liệu đáp ứng các yêu cầu sau cũng được xếp vào nhóm vật liệu cháy yếu Ch1:</w:t>
            </w:r>
          </w:p>
          <w:p>
            <w:pPr>
              <w:pStyle w:val="TableParagraph"/>
              <w:numPr>
                <w:ilvl w:val="0"/>
                <w:numId w:val="67"/>
              </w:numPr>
              <w:tabs>
                <w:tab w:pos="231" w:val="left" w:leader="none"/>
              </w:tabs>
              <w:spacing w:line="240" w:lineRule="auto" w:before="121" w:after="0"/>
              <w:ind w:left="230" w:right="0" w:hanging="124"/>
              <w:jc w:val="left"/>
              <w:rPr>
                <w:sz w:val="20"/>
              </w:rPr>
            </w:pPr>
            <w:r>
              <w:rPr>
                <w:sz w:val="20"/>
              </w:rPr>
              <w:t>Mức gia tăng nhiệt độ của lò đốt không quá 50</w:t>
            </w:r>
            <w:r>
              <w:rPr>
                <w:spacing w:val="1"/>
                <w:sz w:val="20"/>
              </w:rPr>
              <w:t> </w:t>
            </w:r>
            <w:r>
              <w:rPr>
                <w:position w:val="6"/>
                <w:sz w:val="13"/>
              </w:rPr>
              <w:t>o</w:t>
            </w:r>
            <w:r>
              <w:rPr>
                <w:sz w:val="20"/>
              </w:rPr>
              <w:t>C;</w:t>
            </w:r>
          </w:p>
          <w:p>
            <w:pPr>
              <w:pStyle w:val="TableParagraph"/>
              <w:numPr>
                <w:ilvl w:val="0"/>
                <w:numId w:val="67"/>
              </w:numPr>
              <w:tabs>
                <w:tab w:pos="231" w:val="left" w:leader="none"/>
              </w:tabs>
              <w:spacing w:line="240" w:lineRule="auto" w:before="121" w:after="0"/>
              <w:ind w:left="230" w:right="0" w:hanging="124"/>
              <w:jc w:val="left"/>
              <w:rPr>
                <w:sz w:val="20"/>
              </w:rPr>
            </w:pPr>
            <w:r>
              <w:rPr>
                <w:sz w:val="20"/>
              </w:rPr>
              <w:t>Khối lượng mẫu bị giảm không quá</w:t>
            </w:r>
            <w:r>
              <w:rPr>
                <w:spacing w:val="-9"/>
                <w:sz w:val="20"/>
              </w:rPr>
              <w:t> </w:t>
            </w:r>
            <w:r>
              <w:rPr>
                <w:sz w:val="20"/>
              </w:rPr>
              <w:t>50%;</w:t>
            </w:r>
          </w:p>
          <w:p>
            <w:pPr>
              <w:pStyle w:val="TableParagraph"/>
              <w:numPr>
                <w:ilvl w:val="0"/>
                <w:numId w:val="67"/>
              </w:numPr>
              <w:tabs>
                <w:tab w:pos="231" w:val="left" w:leader="none"/>
              </w:tabs>
              <w:spacing w:line="240" w:lineRule="auto" w:before="120" w:after="0"/>
              <w:ind w:left="230" w:right="0" w:hanging="124"/>
              <w:jc w:val="left"/>
              <w:rPr>
                <w:sz w:val="20"/>
              </w:rPr>
            </w:pPr>
            <w:r>
              <w:rPr>
                <w:sz w:val="20"/>
              </w:rPr>
              <w:t>Thời gian kéo dài của ngọn lửa không quá 20</w:t>
            </w:r>
            <w:r>
              <w:rPr>
                <w:spacing w:val="-8"/>
                <w:sz w:val="20"/>
              </w:rPr>
              <w:t> </w:t>
            </w:r>
            <w:r>
              <w:rPr>
                <w:sz w:val="20"/>
              </w:rPr>
              <w:t>s.</w:t>
            </w:r>
          </w:p>
        </w:tc>
      </w:tr>
    </w:tbl>
    <w:p>
      <w:pPr>
        <w:pStyle w:val="ListParagraph"/>
        <w:numPr>
          <w:ilvl w:val="2"/>
          <w:numId w:val="66"/>
        </w:numPr>
        <w:tabs>
          <w:tab w:pos="855" w:val="left" w:leader="none"/>
        </w:tabs>
        <w:spacing w:line="240" w:lineRule="auto" w:before="119" w:after="0"/>
        <w:ind w:left="854" w:right="0" w:hanging="533"/>
        <w:jc w:val="left"/>
        <w:rPr>
          <w:b/>
          <w:sz w:val="20"/>
        </w:rPr>
      </w:pPr>
      <w:r>
        <w:rPr>
          <w:b/>
          <w:sz w:val="20"/>
        </w:rPr>
        <w:t>Các nhóm vật liệu theo tính bắt</w:t>
      </w:r>
      <w:r>
        <w:rPr>
          <w:b/>
          <w:spacing w:val="-7"/>
          <w:sz w:val="20"/>
        </w:rPr>
        <w:t> </w:t>
      </w:r>
      <w:r>
        <w:rPr>
          <w:b/>
          <w:sz w:val="20"/>
        </w:rPr>
        <w:t>cháy</w:t>
      </w:r>
    </w:p>
    <w:p>
      <w:pPr>
        <w:spacing w:before="121"/>
        <w:ind w:left="0" w:right="814" w:firstLine="0"/>
        <w:jc w:val="center"/>
        <w:rPr>
          <w:b/>
          <w:sz w:val="20"/>
        </w:rPr>
      </w:pPr>
      <w:r>
        <w:rPr>
          <w:b/>
          <w:sz w:val="20"/>
        </w:rPr>
        <w:t>Bảng B.2 - Nhóm vật liệu cháy theo tính bắt cháy</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496"/>
        <w:gridCol w:w="4794"/>
      </w:tblGrid>
      <w:tr>
        <w:trPr>
          <w:trHeight w:val="636" w:hRule="atLeast"/>
        </w:trPr>
        <w:tc>
          <w:tcPr>
            <w:tcW w:w="4496" w:type="dxa"/>
          </w:tcPr>
          <w:p>
            <w:pPr>
              <w:pStyle w:val="TableParagraph"/>
              <w:spacing w:before="8"/>
              <w:rPr>
                <w:b/>
                <w:sz w:val="22"/>
              </w:rPr>
            </w:pPr>
          </w:p>
          <w:p>
            <w:pPr>
              <w:pStyle w:val="TableParagraph"/>
              <w:ind w:left="957"/>
              <w:rPr>
                <w:b/>
                <w:sz w:val="20"/>
              </w:rPr>
            </w:pPr>
            <w:r>
              <w:rPr>
                <w:b/>
                <w:sz w:val="20"/>
              </w:rPr>
              <w:t>Nhóm bắt cháy của vật liệu</w:t>
            </w:r>
          </w:p>
        </w:tc>
        <w:tc>
          <w:tcPr>
            <w:tcW w:w="4794" w:type="dxa"/>
          </w:tcPr>
          <w:p>
            <w:pPr>
              <w:pStyle w:val="TableParagraph"/>
              <w:spacing w:line="229" w:lineRule="exact" w:before="148"/>
              <w:ind w:left="249" w:right="249"/>
              <w:jc w:val="center"/>
              <w:rPr>
                <w:b/>
                <w:sz w:val="20"/>
              </w:rPr>
            </w:pPr>
            <w:r>
              <w:rPr>
                <w:b/>
                <w:sz w:val="20"/>
              </w:rPr>
              <w:t>Cường độ thông lượng nhiệt bề mặt tới hạn,</w:t>
            </w:r>
          </w:p>
          <w:p>
            <w:pPr>
              <w:pStyle w:val="TableParagraph"/>
              <w:spacing w:line="229" w:lineRule="exact"/>
              <w:ind w:left="249" w:right="249"/>
              <w:jc w:val="center"/>
              <w:rPr>
                <w:sz w:val="13"/>
              </w:rPr>
            </w:pPr>
            <w:r>
              <w:rPr>
                <w:sz w:val="20"/>
              </w:rPr>
              <w:t>kW/m</w:t>
            </w:r>
            <w:r>
              <w:rPr>
                <w:position w:val="6"/>
                <w:sz w:val="13"/>
              </w:rPr>
              <w:t>2</w:t>
            </w:r>
          </w:p>
        </w:tc>
      </w:tr>
    </w:tbl>
    <w:p>
      <w:pPr>
        <w:spacing w:after="0" w:line="229" w:lineRule="exact"/>
        <w:jc w:val="center"/>
        <w:rPr>
          <w:sz w:val="13"/>
        </w:rPr>
        <w:sectPr>
          <w:pgSz w:w="11910" w:h="16840"/>
          <w:pgMar w:top="480" w:bottom="280" w:left="1380" w:right="0"/>
        </w:sectPr>
      </w:pP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496"/>
        <w:gridCol w:w="4794"/>
      </w:tblGrid>
      <w:tr>
        <w:trPr>
          <w:trHeight w:val="422" w:hRule="atLeast"/>
        </w:trPr>
        <w:tc>
          <w:tcPr>
            <w:tcW w:w="4496" w:type="dxa"/>
          </w:tcPr>
          <w:p>
            <w:pPr>
              <w:pStyle w:val="TableParagraph"/>
              <w:spacing w:before="148"/>
              <w:ind w:left="107"/>
              <w:rPr>
                <w:sz w:val="20"/>
              </w:rPr>
            </w:pPr>
            <w:r>
              <w:rPr>
                <w:sz w:val="20"/>
              </w:rPr>
              <w:t>BC1 - khó bắt cháy</w:t>
            </w:r>
          </w:p>
        </w:tc>
        <w:tc>
          <w:tcPr>
            <w:tcW w:w="4794" w:type="dxa"/>
          </w:tcPr>
          <w:p>
            <w:pPr>
              <w:pStyle w:val="TableParagraph"/>
              <w:spacing w:before="149"/>
              <w:ind w:left="249" w:right="249"/>
              <w:jc w:val="center"/>
              <w:rPr>
                <w:sz w:val="20"/>
              </w:rPr>
            </w:pPr>
            <w:r>
              <w:rPr>
                <w:rFonts w:ascii="Symbol" w:hAnsi="Symbol"/>
                <w:sz w:val="20"/>
              </w:rPr>
              <w:t></w:t>
            </w:r>
            <w:r>
              <w:rPr>
                <w:rFonts w:ascii="Times New Roman" w:hAnsi="Times New Roman"/>
                <w:sz w:val="20"/>
              </w:rPr>
              <w:t> </w:t>
            </w:r>
            <w:r>
              <w:rPr>
                <w:sz w:val="20"/>
              </w:rPr>
              <w:t>35</w:t>
            </w:r>
          </w:p>
        </w:tc>
      </w:tr>
      <w:tr>
        <w:trPr>
          <w:trHeight w:val="405" w:hRule="atLeast"/>
        </w:trPr>
        <w:tc>
          <w:tcPr>
            <w:tcW w:w="4496" w:type="dxa"/>
          </w:tcPr>
          <w:p>
            <w:pPr>
              <w:pStyle w:val="TableParagraph"/>
              <w:spacing w:before="146"/>
              <w:ind w:left="107"/>
              <w:rPr>
                <w:sz w:val="20"/>
              </w:rPr>
            </w:pPr>
            <w:r>
              <w:rPr>
                <w:sz w:val="20"/>
              </w:rPr>
              <w:t>BC2 - bắt cháy vừa phải</w:t>
            </w:r>
          </w:p>
        </w:tc>
        <w:tc>
          <w:tcPr>
            <w:tcW w:w="4794" w:type="dxa"/>
          </w:tcPr>
          <w:p>
            <w:pPr>
              <w:pStyle w:val="TableParagraph"/>
              <w:spacing w:before="146"/>
              <w:ind w:left="249" w:right="249"/>
              <w:jc w:val="center"/>
              <w:rPr>
                <w:sz w:val="20"/>
              </w:rPr>
            </w:pPr>
            <w:r>
              <w:rPr>
                <w:sz w:val="20"/>
              </w:rPr>
              <w:t>≥ 20 và &lt; 35</w:t>
            </w:r>
          </w:p>
        </w:tc>
      </w:tr>
      <w:tr>
        <w:trPr>
          <w:trHeight w:val="405" w:hRule="atLeast"/>
        </w:trPr>
        <w:tc>
          <w:tcPr>
            <w:tcW w:w="4496" w:type="dxa"/>
          </w:tcPr>
          <w:p>
            <w:pPr>
              <w:pStyle w:val="TableParagraph"/>
              <w:spacing w:before="148"/>
              <w:ind w:left="107"/>
              <w:rPr>
                <w:sz w:val="20"/>
              </w:rPr>
            </w:pPr>
            <w:r>
              <w:rPr>
                <w:sz w:val="20"/>
              </w:rPr>
              <w:t>BC3 - dễ bắt cháy</w:t>
            </w:r>
          </w:p>
        </w:tc>
        <w:tc>
          <w:tcPr>
            <w:tcW w:w="4794" w:type="dxa"/>
          </w:tcPr>
          <w:p>
            <w:pPr>
              <w:pStyle w:val="TableParagraph"/>
              <w:spacing w:before="148"/>
              <w:ind w:left="248" w:right="249"/>
              <w:jc w:val="center"/>
              <w:rPr>
                <w:sz w:val="20"/>
              </w:rPr>
            </w:pPr>
            <w:r>
              <w:rPr>
                <w:sz w:val="20"/>
              </w:rPr>
              <w:t>&lt; 20</w:t>
            </w:r>
          </w:p>
        </w:tc>
      </w:tr>
      <w:tr>
        <w:trPr>
          <w:trHeight w:val="635" w:hRule="atLeast"/>
        </w:trPr>
        <w:tc>
          <w:tcPr>
            <w:tcW w:w="9290" w:type="dxa"/>
            <w:gridSpan w:val="2"/>
          </w:tcPr>
          <w:p>
            <w:pPr>
              <w:pStyle w:val="TableParagraph"/>
              <w:spacing w:before="148"/>
              <w:ind w:left="107" w:right="516"/>
              <w:rPr>
                <w:sz w:val="20"/>
              </w:rPr>
            </w:pPr>
            <w:r>
              <w:rPr>
                <w:sz w:val="20"/>
              </w:rPr>
              <w:t>CHÚ THÍCH: Cường độ thông lượng nhiệt bề mặt tới hạn được xác định theo ISO 5657 hoặc tiêu chuẩn tương đương.</w:t>
            </w:r>
          </w:p>
        </w:tc>
      </w:tr>
    </w:tbl>
    <w:p>
      <w:pPr>
        <w:spacing w:before="127"/>
        <w:ind w:left="322" w:right="0" w:firstLine="0"/>
        <w:jc w:val="left"/>
        <w:rPr>
          <w:b/>
          <w:sz w:val="20"/>
        </w:rPr>
      </w:pPr>
      <w:r>
        <w:rPr>
          <w:b/>
          <w:sz w:val="20"/>
        </w:rPr>
        <w:t>B.1.4. Các nhóm vật liệu theo tính lan truyền lửa trên bề mặt</w:t>
      </w:r>
    </w:p>
    <w:p>
      <w:pPr>
        <w:spacing w:before="121"/>
        <w:ind w:left="0" w:right="815" w:firstLine="0"/>
        <w:jc w:val="center"/>
        <w:rPr>
          <w:b/>
          <w:sz w:val="20"/>
        </w:rPr>
      </w:pPr>
      <w:r>
        <w:rPr>
          <w:b/>
          <w:sz w:val="20"/>
        </w:rPr>
        <w:t>Bảng B.3 - Nhóm vật liệu cháy theo tính lan truyền lửa trên bề mặt</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628"/>
        <w:gridCol w:w="4662"/>
      </w:tblGrid>
      <w:tr>
        <w:trPr>
          <w:trHeight w:val="635" w:hRule="atLeast"/>
        </w:trPr>
        <w:tc>
          <w:tcPr>
            <w:tcW w:w="4628" w:type="dxa"/>
          </w:tcPr>
          <w:p>
            <w:pPr>
              <w:pStyle w:val="TableParagraph"/>
              <w:spacing w:before="148"/>
              <w:ind w:left="201"/>
              <w:rPr>
                <w:b/>
                <w:sz w:val="20"/>
              </w:rPr>
            </w:pPr>
            <w:r>
              <w:rPr>
                <w:b/>
                <w:sz w:val="20"/>
              </w:rPr>
              <w:t>Nhóm lan truyền lửa trên bề mặt của vật liệu</w:t>
            </w:r>
          </w:p>
        </w:tc>
        <w:tc>
          <w:tcPr>
            <w:tcW w:w="4662" w:type="dxa"/>
          </w:tcPr>
          <w:p>
            <w:pPr>
              <w:pStyle w:val="TableParagraph"/>
              <w:spacing w:line="229" w:lineRule="exact" w:before="148"/>
              <w:ind w:left="182" w:right="185"/>
              <w:jc w:val="center"/>
              <w:rPr>
                <w:b/>
                <w:sz w:val="20"/>
              </w:rPr>
            </w:pPr>
            <w:r>
              <w:rPr>
                <w:b/>
                <w:sz w:val="20"/>
              </w:rPr>
              <w:t>Cường độ thông lượng nhiệt bề mặt tới hạn,</w:t>
            </w:r>
          </w:p>
          <w:p>
            <w:pPr>
              <w:pStyle w:val="TableParagraph"/>
              <w:spacing w:line="229" w:lineRule="exact"/>
              <w:ind w:left="182" w:right="184"/>
              <w:jc w:val="center"/>
              <w:rPr>
                <w:sz w:val="13"/>
              </w:rPr>
            </w:pPr>
            <w:r>
              <w:rPr>
                <w:sz w:val="20"/>
              </w:rPr>
              <w:t>kW/m</w:t>
            </w:r>
            <w:r>
              <w:rPr>
                <w:position w:val="6"/>
                <w:sz w:val="13"/>
              </w:rPr>
              <w:t>2</w:t>
            </w:r>
          </w:p>
        </w:tc>
      </w:tr>
      <w:tr>
        <w:trPr>
          <w:trHeight w:val="422" w:hRule="atLeast"/>
        </w:trPr>
        <w:tc>
          <w:tcPr>
            <w:tcW w:w="4628" w:type="dxa"/>
          </w:tcPr>
          <w:p>
            <w:pPr>
              <w:pStyle w:val="TableParagraph"/>
              <w:spacing w:before="148"/>
              <w:ind w:left="107"/>
              <w:rPr>
                <w:sz w:val="20"/>
              </w:rPr>
            </w:pPr>
            <w:r>
              <w:rPr>
                <w:sz w:val="20"/>
              </w:rPr>
              <w:t>LT1 - không lan truyền</w:t>
            </w:r>
          </w:p>
        </w:tc>
        <w:tc>
          <w:tcPr>
            <w:tcW w:w="4662" w:type="dxa"/>
          </w:tcPr>
          <w:p>
            <w:pPr>
              <w:pStyle w:val="TableParagraph"/>
              <w:spacing w:before="149"/>
              <w:ind w:left="182" w:right="182"/>
              <w:jc w:val="center"/>
              <w:rPr>
                <w:sz w:val="20"/>
              </w:rPr>
            </w:pPr>
            <w:r>
              <w:rPr>
                <w:rFonts w:ascii="Symbol" w:hAnsi="Symbol"/>
                <w:sz w:val="20"/>
              </w:rPr>
              <w:t></w:t>
            </w:r>
            <w:r>
              <w:rPr>
                <w:rFonts w:ascii="Times New Roman" w:hAnsi="Times New Roman"/>
                <w:sz w:val="20"/>
              </w:rPr>
              <w:t> </w:t>
            </w:r>
            <w:r>
              <w:rPr>
                <w:sz w:val="20"/>
              </w:rPr>
              <w:t>11</w:t>
            </w:r>
          </w:p>
        </w:tc>
      </w:tr>
      <w:tr>
        <w:trPr>
          <w:trHeight w:val="405" w:hRule="atLeast"/>
        </w:trPr>
        <w:tc>
          <w:tcPr>
            <w:tcW w:w="4628" w:type="dxa"/>
          </w:tcPr>
          <w:p>
            <w:pPr>
              <w:pStyle w:val="TableParagraph"/>
              <w:spacing w:before="146"/>
              <w:ind w:left="107"/>
              <w:rPr>
                <w:sz w:val="20"/>
              </w:rPr>
            </w:pPr>
            <w:r>
              <w:rPr>
                <w:sz w:val="20"/>
              </w:rPr>
              <w:t>LT2 - lan truyền yếu</w:t>
            </w:r>
          </w:p>
        </w:tc>
        <w:tc>
          <w:tcPr>
            <w:tcW w:w="4662" w:type="dxa"/>
          </w:tcPr>
          <w:p>
            <w:pPr>
              <w:pStyle w:val="TableParagraph"/>
              <w:spacing w:before="146"/>
              <w:ind w:left="182" w:right="182"/>
              <w:jc w:val="center"/>
              <w:rPr>
                <w:sz w:val="20"/>
              </w:rPr>
            </w:pPr>
            <w:r>
              <w:rPr>
                <w:sz w:val="20"/>
              </w:rPr>
              <w:t>≥ 8 và &lt; 11</w:t>
            </w:r>
          </w:p>
        </w:tc>
      </w:tr>
      <w:tr>
        <w:trPr>
          <w:trHeight w:val="405" w:hRule="atLeast"/>
        </w:trPr>
        <w:tc>
          <w:tcPr>
            <w:tcW w:w="4628" w:type="dxa"/>
          </w:tcPr>
          <w:p>
            <w:pPr>
              <w:pStyle w:val="TableParagraph"/>
              <w:spacing w:before="146"/>
              <w:ind w:left="107"/>
              <w:rPr>
                <w:sz w:val="20"/>
              </w:rPr>
            </w:pPr>
            <w:r>
              <w:rPr>
                <w:sz w:val="20"/>
              </w:rPr>
              <w:t>LT3 - lan truyền vừa phải</w:t>
            </w:r>
          </w:p>
        </w:tc>
        <w:tc>
          <w:tcPr>
            <w:tcW w:w="4662" w:type="dxa"/>
          </w:tcPr>
          <w:p>
            <w:pPr>
              <w:pStyle w:val="TableParagraph"/>
              <w:spacing w:before="146"/>
              <w:ind w:left="182" w:right="182"/>
              <w:jc w:val="center"/>
              <w:rPr>
                <w:sz w:val="20"/>
              </w:rPr>
            </w:pPr>
            <w:r>
              <w:rPr>
                <w:sz w:val="20"/>
              </w:rPr>
              <w:t>≥ 5 và &lt; 8</w:t>
            </w:r>
          </w:p>
        </w:tc>
      </w:tr>
      <w:tr>
        <w:trPr>
          <w:trHeight w:val="406" w:hRule="atLeast"/>
        </w:trPr>
        <w:tc>
          <w:tcPr>
            <w:tcW w:w="4628" w:type="dxa"/>
          </w:tcPr>
          <w:p>
            <w:pPr>
              <w:pStyle w:val="TableParagraph"/>
              <w:spacing w:before="149"/>
              <w:ind w:left="107"/>
              <w:rPr>
                <w:sz w:val="20"/>
              </w:rPr>
            </w:pPr>
            <w:r>
              <w:rPr>
                <w:sz w:val="20"/>
              </w:rPr>
              <w:t>LT4 - lan truyền mạnh</w:t>
            </w:r>
          </w:p>
        </w:tc>
        <w:tc>
          <w:tcPr>
            <w:tcW w:w="4662" w:type="dxa"/>
          </w:tcPr>
          <w:p>
            <w:pPr>
              <w:pStyle w:val="TableParagraph"/>
              <w:spacing w:before="149"/>
              <w:ind w:left="182" w:right="182"/>
              <w:jc w:val="center"/>
              <w:rPr>
                <w:sz w:val="20"/>
              </w:rPr>
            </w:pPr>
            <w:r>
              <w:rPr>
                <w:sz w:val="20"/>
              </w:rPr>
              <w:t>&lt; 5</w:t>
            </w:r>
          </w:p>
        </w:tc>
      </w:tr>
      <w:tr>
        <w:trPr>
          <w:trHeight w:val="635" w:hRule="atLeast"/>
        </w:trPr>
        <w:tc>
          <w:tcPr>
            <w:tcW w:w="9290" w:type="dxa"/>
            <w:gridSpan w:val="2"/>
          </w:tcPr>
          <w:p>
            <w:pPr>
              <w:pStyle w:val="TableParagraph"/>
              <w:spacing w:before="148"/>
              <w:ind w:left="107" w:right="421"/>
              <w:rPr>
                <w:sz w:val="20"/>
              </w:rPr>
            </w:pPr>
            <w:r>
              <w:rPr>
                <w:sz w:val="20"/>
              </w:rPr>
              <w:t>CHÚ THÍCH: Các thông số thử nghiệm được xác định theo ISO 5658-2, ISO 9239 hoặc tiêu chuẩn tương đương.</w:t>
            </w:r>
          </w:p>
        </w:tc>
      </w:tr>
    </w:tbl>
    <w:p>
      <w:pPr>
        <w:pStyle w:val="ListParagraph"/>
        <w:numPr>
          <w:ilvl w:val="2"/>
          <w:numId w:val="68"/>
        </w:numPr>
        <w:tabs>
          <w:tab w:pos="1029" w:val="left" w:leader="none"/>
          <w:tab w:pos="1030" w:val="left" w:leader="none"/>
        </w:tabs>
        <w:spacing w:line="240" w:lineRule="auto" w:before="119" w:after="0"/>
        <w:ind w:left="1030" w:right="0" w:hanging="708"/>
        <w:jc w:val="left"/>
        <w:rPr>
          <w:b/>
          <w:sz w:val="20"/>
        </w:rPr>
      </w:pPr>
      <w:r>
        <w:rPr>
          <w:b/>
          <w:sz w:val="20"/>
        </w:rPr>
        <w:t>Các nhóm vật liệu cháy theo khả năng sinh</w:t>
      </w:r>
      <w:r>
        <w:rPr>
          <w:b/>
          <w:spacing w:val="-6"/>
          <w:sz w:val="20"/>
        </w:rPr>
        <w:t> </w:t>
      </w:r>
      <w:r>
        <w:rPr>
          <w:b/>
          <w:sz w:val="20"/>
        </w:rPr>
        <w:t>khói</w:t>
      </w:r>
    </w:p>
    <w:p>
      <w:pPr>
        <w:spacing w:before="121"/>
        <w:ind w:left="0" w:right="811" w:firstLine="0"/>
        <w:jc w:val="center"/>
        <w:rPr>
          <w:b/>
          <w:sz w:val="20"/>
        </w:rPr>
      </w:pPr>
      <w:r>
        <w:rPr>
          <w:b/>
          <w:sz w:val="20"/>
        </w:rPr>
        <w:t>Bảng B.4 - Nhóm vật liệu cháy theo khả năng sinh khói</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460"/>
        <w:gridCol w:w="4830"/>
      </w:tblGrid>
      <w:tr>
        <w:trPr>
          <w:trHeight w:val="405" w:hRule="atLeast"/>
        </w:trPr>
        <w:tc>
          <w:tcPr>
            <w:tcW w:w="4460" w:type="dxa"/>
          </w:tcPr>
          <w:p>
            <w:pPr>
              <w:pStyle w:val="TableParagraph"/>
              <w:spacing w:before="148"/>
              <w:ind w:left="907"/>
              <w:rPr>
                <w:b/>
                <w:sz w:val="20"/>
              </w:rPr>
            </w:pPr>
            <w:r>
              <w:rPr>
                <w:b/>
                <w:sz w:val="20"/>
              </w:rPr>
              <w:t>Nhóm sinh khói của vật liệu</w:t>
            </w:r>
          </w:p>
        </w:tc>
        <w:tc>
          <w:tcPr>
            <w:tcW w:w="4830" w:type="dxa"/>
          </w:tcPr>
          <w:p>
            <w:pPr>
              <w:pStyle w:val="TableParagraph"/>
              <w:spacing w:before="148"/>
              <w:ind w:left="467" w:right="467"/>
              <w:jc w:val="center"/>
              <w:rPr>
                <w:sz w:val="20"/>
              </w:rPr>
            </w:pPr>
            <w:r>
              <w:rPr>
                <w:b/>
                <w:sz w:val="20"/>
              </w:rPr>
              <w:t>Giá trị hệ số sinh khói của vật liệu, </w:t>
            </w:r>
            <w:r>
              <w:rPr>
                <w:sz w:val="20"/>
              </w:rPr>
              <w:t>m</w:t>
            </w:r>
            <w:r>
              <w:rPr>
                <w:position w:val="6"/>
                <w:sz w:val="13"/>
              </w:rPr>
              <w:t>2</w:t>
            </w:r>
            <w:r>
              <w:rPr>
                <w:sz w:val="20"/>
              </w:rPr>
              <w:t>/kg</w:t>
            </w:r>
          </w:p>
        </w:tc>
      </w:tr>
      <w:tr>
        <w:trPr>
          <w:trHeight w:val="422" w:hRule="atLeast"/>
        </w:trPr>
        <w:tc>
          <w:tcPr>
            <w:tcW w:w="4460" w:type="dxa"/>
          </w:tcPr>
          <w:p>
            <w:pPr>
              <w:pStyle w:val="TableParagraph"/>
              <w:spacing w:before="148"/>
              <w:ind w:left="107"/>
              <w:rPr>
                <w:sz w:val="20"/>
              </w:rPr>
            </w:pPr>
            <w:r>
              <w:rPr>
                <w:sz w:val="20"/>
              </w:rPr>
              <w:t>SK1 - khả năng sinh khói thấp</w:t>
            </w:r>
          </w:p>
        </w:tc>
        <w:tc>
          <w:tcPr>
            <w:tcW w:w="4830" w:type="dxa"/>
          </w:tcPr>
          <w:p>
            <w:pPr>
              <w:pStyle w:val="TableParagraph"/>
              <w:spacing w:before="149"/>
              <w:ind w:left="467" w:right="465"/>
              <w:jc w:val="center"/>
              <w:rPr>
                <w:sz w:val="20"/>
              </w:rPr>
            </w:pPr>
            <w:r>
              <w:rPr>
                <w:rFonts w:ascii="Symbol" w:hAnsi="Symbol"/>
                <w:sz w:val="20"/>
              </w:rPr>
              <w:t></w:t>
            </w:r>
            <w:r>
              <w:rPr>
                <w:rFonts w:ascii="Times New Roman" w:hAnsi="Times New Roman"/>
                <w:sz w:val="20"/>
              </w:rPr>
              <w:t> </w:t>
            </w:r>
            <w:r>
              <w:rPr>
                <w:sz w:val="20"/>
              </w:rPr>
              <w:t>50</w:t>
            </w:r>
          </w:p>
        </w:tc>
      </w:tr>
      <w:tr>
        <w:trPr>
          <w:trHeight w:val="405" w:hRule="atLeast"/>
        </w:trPr>
        <w:tc>
          <w:tcPr>
            <w:tcW w:w="4460" w:type="dxa"/>
          </w:tcPr>
          <w:p>
            <w:pPr>
              <w:pStyle w:val="TableParagraph"/>
              <w:spacing w:before="146"/>
              <w:ind w:left="107"/>
              <w:rPr>
                <w:sz w:val="20"/>
              </w:rPr>
            </w:pPr>
            <w:r>
              <w:rPr>
                <w:sz w:val="20"/>
              </w:rPr>
              <w:t>SK2 - khả năng sinh khói vừa phải</w:t>
            </w:r>
          </w:p>
        </w:tc>
        <w:tc>
          <w:tcPr>
            <w:tcW w:w="4830" w:type="dxa"/>
          </w:tcPr>
          <w:p>
            <w:pPr>
              <w:pStyle w:val="TableParagraph"/>
              <w:spacing w:before="146"/>
              <w:ind w:left="466" w:right="467"/>
              <w:jc w:val="center"/>
              <w:rPr>
                <w:sz w:val="20"/>
              </w:rPr>
            </w:pPr>
            <w:r>
              <w:rPr>
                <w:sz w:val="20"/>
              </w:rPr>
              <w:t>&gt; 50 và ≤ 500</w:t>
            </w:r>
          </w:p>
        </w:tc>
      </w:tr>
      <w:tr>
        <w:trPr>
          <w:trHeight w:val="405" w:hRule="atLeast"/>
        </w:trPr>
        <w:tc>
          <w:tcPr>
            <w:tcW w:w="4460" w:type="dxa"/>
          </w:tcPr>
          <w:p>
            <w:pPr>
              <w:pStyle w:val="TableParagraph"/>
              <w:spacing w:before="148"/>
              <w:ind w:left="107"/>
              <w:rPr>
                <w:sz w:val="20"/>
              </w:rPr>
            </w:pPr>
            <w:r>
              <w:rPr>
                <w:sz w:val="20"/>
              </w:rPr>
              <w:t>SK3 - khả năng sinh khói cao</w:t>
            </w:r>
          </w:p>
        </w:tc>
        <w:tc>
          <w:tcPr>
            <w:tcW w:w="4830" w:type="dxa"/>
          </w:tcPr>
          <w:p>
            <w:pPr>
              <w:pStyle w:val="TableParagraph"/>
              <w:spacing w:before="148"/>
              <w:ind w:left="467" w:right="467"/>
              <w:jc w:val="center"/>
              <w:rPr>
                <w:sz w:val="20"/>
              </w:rPr>
            </w:pPr>
            <w:r>
              <w:rPr>
                <w:sz w:val="20"/>
              </w:rPr>
              <w:t>&gt; 500</w:t>
            </w:r>
          </w:p>
        </w:tc>
      </w:tr>
      <w:tr>
        <w:trPr>
          <w:trHeight w:val="638" w:hRule="atLeast"/>
        </w:trPr>
        <w:tc>
          <w:tcPr>
            <w:tcW w:w="9290" w:type="dxa"/>
            <w:gridSpan w:val="2"/>
          </w:tcPr>
          <w:p>
            <w:pPr>
              <w:pStyle w:val="TableParagraph"/>
              <w:spacing w:before="148"/>
              <w:ind w:left="107" w:right="590"/>
              <w:rPr>
                <w:sz w:val="20"/>
              </w:rPr>
            </w:pPr>
            <w:r>
              <w:rPr>
                <w:sz w:val="20"/>
              </w:rPr>
              <w:t>CHÚ THÍCH: Hệ số sinh khói của vật liệu được xác định theo ISO 5660-2 hoặc tiêu chuẩn tương đương.</w:t>
            </w:r>
          </w:p>
        </w:tc>
      </w:tr>
    </w:tbl>
    <w:p>
      <w:pPr>
        <w:pStyle w:val="ListParagraph"/>
        <w:numPr>
          <w:ilvl w:val="2"/>
          <w:numId w:val="68"/>
        </w:numPr>
        <w:tabs>
          <w:tab w:pos="855" w:val="left" w:leader="none"/>
        </w:tabs>
        <w:spacing w:line="240" w:lineRule="auto" w:before="117" w:after="0"/>
        <w:ind w:left="854" w:right="0" w:hanging="533"/>
        <w:jc w:val="left"/>
        <w:rPr>
          <w:b/>
          <w:sz w:val="20"/>
        </w:rPr>
      </w:pPr>
      <w:r>
        <w:rPr>
          <w:b/>
          <w:sz w:val="20"/>
        </w:rPr>
        <w:t>Các nhóm vật liệu cháy theo độc</w:t>
      </w:r>
      <w:r>
        <w:rPr>
          <w:b/>
          <w:spacing w:val="-7"/>
          <w:sz w:val="20"/>
        </w:rPr>
        <w:t> </w:t>
      </w:r>
      <w:r>
        <w:rPr>
          <w:b/>
          <w:sz w:val="20"/>
        </w:rPr>
        <w:t>tính</w:t>
      </w:r>
    </w:p>
    <w:p>
      <w:pPr>
        <w:spacing w:before="120"/>
        <w:ind w:left="0" w:right="813" w:firstLine="0"/>
        <w:jc w:val="center"/>
        <w:rPr>
          <w:b/>
          <w:sz w:val="20"/>
        </w:rPr>
      </w:pPr>
      <w:r>
        <w:rPr>
          <w:b/>
          <w:sz w:val="20"/>
        </w:rPr>
        <w:t>Bảng B.5 - Nhóm vật liệu cháy theo độc tính</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44"/>
        <w:gridCol w:w="1637"/>
        <w:gridCol w:w="1639"/>
        <w:gridCol w:w="1637"/>
        <w:gridCol w:w="1632"/>
      </w:tblGrid>
      <w:tr>
        <w:trPr>
          <w:trHeight w:val="405" w:hRule="atLeast"/>
        </w:trPr>
        <w:tc>
          <w:tcPr>
            <w:tcW w:w="2744" w:type="dxa"/>
            <w:vMerge w:val="restart"/>
          </w:tcPr>
          <w:p>
            <w:pPr>
              <w:pStyle w:val="TableParagraph"/>
              <w:spacing w:before="148"/>
              <w:ind w:left="1197" w:right="275" w:hanging="898"/>
              <w:rPr>
                <w:b/>
                <w:sz w:val="20"/>
              </w:rPr>
            </w:pPr>
            <w:r>
              <w:rPr>
                <w:b/>
                <w:sz w:val="20"/>
              </w:rPr>
              <w:t>Nhóm độc tính của vật liệu</w:t>
            </w:r>
          </w:p>
        </w:tc>
        <w:tc>
          <w:tcPr>
            <w:tcW w:w="6545" w:type="dxa"/>
            <w:gridSpan w:val="4"/>
          </w:tcPr>
          <w:p>
            <w:pPr>
              <w:pStyle w:val="TableParagraph"/>
              <w:spacing w:line="238" w:lineRule="exact" w:before="147"/>
              <w:ind w:left="729"/>
              <w:rPr>
                <w:b/>
                <w:sz w:val="20"/>
              </w:rPr>
            </w:pPr>
            <w:r>
              <w:rPr>
                <w:b/>
                <w:position w:val="2"/>
                <w:sz w:val="20"/>
              </w:rPr>
              <w:t>Chỉ số H</w:t>
            </w:r>
            <w:r>
              <w:rPr>
                <w:b/>
                <w:sz w:val="13"/>
              </w:rPr>
              <w:t>CL50</w:t>
            </w:r>
            <w:r>
              <w:rPr>
                <w:b/>
                <w:position w:val="2"/>
                <w:sz w:val="20"/>
              </w:rPr>
              <w:t>, </w:t>
            </w:r>
            <w:r>
              <w:rPr>
                <w:position w:val="2"/>
                <w:sz w:val="20"/>
              </w:rPr>
              <w:t>g/m</w:t>
            </w:r>
            <w:r>
              <w:rPr>
                <w:position w:val="2"/>
                <w:sz w:val="20"/>
                <w:vertAlign w:val="superscript"/>
              </w:rPr>
              <w:t>3</w:t>
            </w:r>
            <w:r>
              <w:rPr>
                <w:b/>
                <w:position w:val="2"/>
                <w:sz w:val="20"/>
                <w:vertAlign w:val="baseline"/>
              </w:rPr>
              <w:t>, tương ứng với thời gian, </w:t>
            </w:r>
            <w:r>
              <w:rPr>
                <w:position w:val="2"/>
                <w:sz w:val="20"/>
                <w:vertAlign w:val="baseline"/>
              </w:rPr>
              <w:t>min</w:t>
            </w:r>
            <w:r>
              <w:rPr>
                <w:b/>
                <w:position w:val="2"/>
                <w:sz w:val="20"/>
                <w:vertAlign w:val="baseline"/>
              </w:rPr>
              <w:t>, để lộ</w:t>
            </w:r>
          </w:p>
        </w:tc>
      </w:tr>
      <w:tr>
        <w:trPr>
          <w:trHeight w:val="407" w:hRule="atLeast"/>
        </w:trPr>
        <w:tc>
          <w:tcPr>
            <w:tcW w:w="2744" w:type="dxa"/>
            <w:vMerge/>
            <w:tcBorders>
              <w:top w:val="nil"/>
            </w:tcBorders>
          </w:tcPr>
          <w:p>
            <w:pPr>
              <w:rPr>
                <w:sz w:val="2"/>
                <w:szCs w:val="2"/>
              </w:rPr>
            </w:pPr>
          </w:p>
        </w:tc>
        <w:tc>
          <w:tcPr>
            <w:tcW w:w="1637" w:type="dxa"/>
          </w:tcPr>
          <w:p>
            <w:pPr>
              <w:pStyle w:val="TableParagraph"/>
              <w:spacing w:before="148"/>
              <w:ind w:left="4"/>
              <w:jc w:val="center"/>
              <w:rPr>
                <w:b/>
                <w:sz w:val="20"/>
              </w:rPr>
            </w:pPr>
            <w:r>
              <w:rPr>
                <w:b/>
                <w:w w:val="99"/>
                <w:sz w:val="20"/>
              </w:rPr>
              <w:t>5</w:t>
            </w:r>
          </w:p>
        </w:tc>
        <w:tc>
          <w:tcPr>
            <w:tcW w:w="1639" w:type="dxa"/>
          </w:tcPr>
          <w:p>
            <w:pPr>
              <w:pStyle w:val="TableParagraph"/>
              <w:spacing w:before="148"/>
              <w:ind w:left="189" w:right="187"/>
              <w:jc w:val="center"/>
              <w:rPr>
                <w:b/>
                <w:sz w:val="20"/>
              </w:rPr>
            </w:pPr>
            <w:r>
              <w:rPr>
                <w:b/>
                <w:sz w:val="20"/>
              </w:rPr>
              <w:t>15</w:t>
            </w:r>
          </w:p>
        </w:tc>
        <w:tc>
          <w:tcPr>
            <w:tcW w:w="1637" w:type="dxa"/>
          </w:tcPr>
          <w:p>
            <w:pPr>
              <w:pStyle w:val="TableParagraph"/>
              <w:spacing w:before="148"/>
              <w:ind w:left="189" w:right="183"/>
              <w:jc w:val="center"/>
              <w:rPr>
                <w:b/>
                <w:sz w:val="20"/>
              </w:rPr>
            </w:pPr>
            <w:r>
              <w:rPr>
                <w:b/>
                <w:sz w:val="20"/>
              </w:rPr>
              <w:t>30</w:t>
            </w:r>
          </w:p>
        </w:tc>
        <w:tc>
          <w:tcPr>
            <w:tcW w:w="1632" w:type="dxa"/>
          </w:tcPr>
          <w:p>
            <w:pPr>
              <w:pStyle w:val="TableParagraph"/>
              <w:spacing w:before="148"/>
              <w:ind w:left="240" w:right="239"/>
              <w:jc w:val="center"/>
              <w:rPr>
                <w:b/>
                <w:sz w:val="20"/>
              </w:rPr>
            </w:pPr>
            <w:r>
              <w:rPr>
                <w:b/>
                <w:sz w:val="20"/>
              </w:rPr>
              <w:t>60</w:t>
            </w:r>
          </w:p>
        </w:tc>
      </w:tr>
      <w:tr>
        <w:trPr>
          <w:trHeight w:val="405" w:hRule="atLeast"/>
        </w:trPr>
        <w:tc>
          <w:tcPr>
            <w:tcW w:w="2744" w:type="dxa"/>
          </w:tcPr>
          <w:p>
            <w:pPr>
              <w:pStyle w:val="TableParagraph"/>
              <w:spacing w:before="146"/>
              <w:ind w:left="107"/>
              <w:rPr>
                <w:sz w:val="20"/>
              </w:rPr>
            </w:pPr>
            <w:r>
              <w:rPr>
                <w:sz w:val="20"/>
              </w:rPr>
              <w:t>ĐT1 </w:t>
            </w:r>
            <w:r>
              <w:rPr>
                <w:b/>
                <w:sz w:val="20"/>
              </w:rPr>
              <w:t>- </w:t>
            </w:r>
            <w:r>
              <w:rPr>
                <w:sz w:val="20"/>
              </w:rPr>
              <w:t>độc tính thấp</w:t>
            </w:r>
          </w:p>
        </w:tc>
        <w:tc>
          <w:tcPr>
            <w:tcW w:w="1637" w:type="dxa"/>
          </w:tcPr>
          <w:p>
            <w:pPr>
              <w:pStyle w:val="TableParagraph"/>
              <w:spacing w:before="146"/>
              <w:ind w:left="189" w:right="185"/>
              <w:jc w:val="center"/>
              <w:rPr>
                <w:sz w:val="20"/>
              </w:rPr>
            </w:pPr>
            <w:r>
              <w:rPr>
                <w:sz w:val="20"/>
              </w:rPr>
              <w:t>&gt; 210</w:t>
            </w:r>
          </w:p>
        </w:tc>
        <w:tc>
          <w:tcPr>
            <w:tcW w:w="1639" w:type="dxa"/>
          </w:tcPr>
          <w:p>
            <w:pPr>
              <w:pStyle w:val="TableParagraph"/>
              <w:spacing w:before="146"/>
              <w:ind w:left="189" w:right="187"/>
              <w:jc w:val="center"/>
              <w:rPr>
                <w:sz w:val="20"/>
              </w:rPr>
            </w:pPr>
            <w:r>
              <w:rPr>
                <w:sz w:val="20"/>
              </w:rPr>
              <w:t>&gt; 150</w:t>
            </w:r>
          </w:p>
        </w:tc>
        <w:tc>
          <w:tcPr>
            <w:tcW w:w="1637" w:type="dxa"/>
          </w:tcPr>
          <w:p>
            <w:pPr>
              <w:pStyle w:val="TableParagraph"/>
              <w:spacing w:before="146"/>
              <w:ind w:left="189" w:right="183"/>
              <w:jc w:val="center"/>
              <w:rPr>
                <w:sz w:val="20"/>
              </w:rPr>
            </w:pPr>
            <w:r>
              <w:rPr>
                <w:sz w:val="20"/>
              </w:rPr>
              <w:t>&gt; 120</w:t>
            </w:r>
          </w:p>
        </w:tc>
        <w:tc>
          <w:tcPr>
            <w:tcW w:w="1632" w:type="dxa"/>
          </w:tcPr>
          <w:p>
            <w:pPr>
              <w:pStyle w:val="TableParagraph"/>
              <w:spacing w:before="146"/>
              <w:ind w:left="240" w:right="239"/>
              <w:jc w:val="center"/>
              <w:rPr>
                <w:sz w:val="20"/>
              </w:rPr>
            </w:pPr>
            <w:r>
              <w:rPr>
                <w:sz w:val="20"/>
              </w:rPr>
              <w:t>&gt; 90</w:t>
            </w:r>
          </w:p>
        </w:tc>
      </w:tr>
      <w:tr>
        <w:trPr>
          <w:trHeight w:val="405" w:hRule="atLeast"/>
        </w:trPr>
        <w:tc>
          <w:tcPr>
            <w:tcW w:w="2744" w:type="dxa"/>
          </w:tcPr>
          <w:p>
            <w:pPr>
              <w:pStyle w:val="TableParagraph"/>
              <w:spacing w:before="146"/>
              <w:ind w:left="107"/>
              <w:rPr>
                <w:sz w:val="20"/>
              </w:rPr>
            </w:pPr>
            <w:r>
              <w:rPr>
                <w:sz w:val="20"/>
              </w:rPr>
              <w:t>ĐT2 </w:t>
            </w:r>
            <w:r>
              <w:rPr>
                <w:b/>
                <w:sz w:val="20"/>
              </w:rPr>
              <w:t>- </w:t>
            </w:r>
            <w:r>
              <w:rPr>
                <w:sz w:val="20"/>
              </w:rPr>
              <w:t>độc tính vừa phải</w:t>
            </w:r>
          </w:p>
        </w:tc>
        <w:tc>
          <w:tcPr>
            <w:tcW w:w="1637" w:type="dxa"/>
          </w:tcPr>
          <w:p>
            <w:pPr>
              <w:pStyle w:val="TableParagraph"/>
              <w:spacing w:before="146"/>
              <w:ind w:left="189" w:right="186"/>
              <w:jc w:val="center"/>
              <w:rPr>
                <w:sz w:val="20"/>
              </w:rPr>
            </w:pPr>
            <w:r>
              <w:rPr>
                <w:sz w:val="20"/>
              </w:rPr>
              <w:t>&gt; 70 và ≤ 210</w:t>
            </w:r>
          </w:p>
        </w:tc>
        <w:tc>
          <w:tcPr>
            <w:tcW w:w="1639" w:type="dxa"/>
          </w:tcPr>
          <w:p>
            <w:pPr>
              <w:pStyle w:val="TableParagraph"/>
              <w:spacing w:before="146"/>
              <w:ind w:left="189" w:right="187"/>
              <w:jc w:val="center"/>
              <w:rPr>
                <w:sz w:val="20"/>
              </w:rPr>
            </w:pPr>
            <w:r>
              <w:rPr>
                <w:sz w:val="20"/>
              </w:rPr>
              <w:t>&gt; 50 và ≤ 150</w:t>
            </w:r>
          </w:p>
        </w:tc>
        <w:tc>
          <w:tcPr>
            <w:tcW w:w="1637" w:type="dxa"/>
          </w:tcPr>
          <w:p>
            <w:pPr>
              <w:pStyle w:val="TableParagraph"/>
              <w:spacing w:before="146"/>
              <w:ind w:right="204"/>
              <w:jc w:val="right"/>
              <w:rPr>
                <w:sz w:val="20"/>
              </w:rPr>
            </w:pPr>
            <w:r>
              <w:rPr>
                <w:sz w:val="20"/>
              </w:rPr>
              <w:t>&gt; 40 và ≤ 120</w:t>
            </w:r>
          </w:p>
        </w:tc>
        <w:tc>
          <w:tcPr>
            <w:tcW w:w="1632" w:type="dxa"/>
          </w:tcPr>
          <w:p>
            <w:pPr>
              <w:pStyle w:val="TableParagraph"/>
              <w:spacing w:before="146"/>
              <w:ind w:left="240" w:right="241"/>
              <w:jc w:val="center"/>
              <w:rPr>
                <w:sz w:val="20"/>
              </w:rPr>
            </w:pPr>
            <w:r>
              <w:rPr>
                <w:sz w:val="20"/>
              </w:rPr>
              <w:t>&gt; 30 và ≤ 90</w:t>
            </w:r>
          </w:p>
        </w:tc>
      </w:tr>
      <w:tr>
        <w:trPr>
          <w:trHeight w:val="405" w:hRule="atLeast"/>
        </w:trPr>
        <w:tc>
          <w:tcPr>
            <w:tcW w:w="2744" w:type="dxa"/>
          </w:tcPr>
          <w:p>
            <w:pPr>
              <w:pStyle w:val="TableParagraph"/>
              <w:spacing w:before="148"/>
              <w:ind w:left="107"/>
              <w:rPr>
                <w:sz w:val="20"/>
              </w:rPr>
            </w:pPr>
            <w:r>
              <w:rPr>
                <w:sz w:val="20"/>
              </w:rPr>
              <w:t>ĐT3 </w:t>
            </w:r>
            <w:r>
              <w:rPr>
                <w:b/>
                <w:sz w:val="20"/>
              </w:rPr>
              <w:t>- </w:t>
            </w:r>
            <w:r>
              <w:rPr>
                <w:sz w:val="20"/>
              </w:rPr>
              <w:t>độc tính cao</w:t>
            </w:r>
          </w:p>
        </w:tc>
        <w:tc>
          <w:tcPr>
            <w:tcW w:w="1637" w:type="dxa"/>
          </w:tcPr>
          <w:p>
            <w:pPr>
              <w:pStyle w:val="TableParagraph"/>
              <w:spacing w:before="148"/>
              <w:ind w:left="187" w:right="186"/>
              <w:jc w:val="center"/>
              <w:rPr>
                <w:sz w:val="20"/>
              </w:rPr>
            </w:pPr>
            <w:r>
              <w:rPr>
                <w:sz w:val="20"/>
              </w:rPr>
              <w:t>&gt; 25 và ≤ 70</w:t>
            </w:r>
          </w:p>
        </w:tc>
        <w:tc>
          <w:tcPr>
            <w:tcW w:w="1639" w:type="dxa"/>
          </w:tcPr>
          <w:p>
            <w:pPr>
              <w:pStyle w:val="TableParagraph"/>
              <w:spacing w:before="148"/>
              <w:ind w:left="187" w:right="187"/>
              <w:jc w:val="center"/>
              <w:rPr>
                <w:sz w:val="20"/>
              </w:rPr>
            </w:pPr>
            <w:r>
              <w:rPr>
                <w:sz w:val="20"/>
              </w:rPr>
              <w:t>&gt; 17 và ≤ 50</w:t>
            </w:r>
          </w:p>
        </w:tc>
        <w:tc>
          <w:tcPr>
            <w:tcW w:w="1637" w:type="dxa"/>
          </w:tcPr>
          <w:p>
            <w:pPr>
              <w:pStyle w:val="TableParagraph"/>
              <w:spacing w:before="148"/>
              <w:ind w:right="262"/>
              <w:jc w:val="right"/>
              <w:rPr>
                <w:sz w:val="20"/>
              </w:rPr>
            </w:pPr>
            <w:r>
              <w:rPr>
                <w:sz w:val="20"/>
              </w:rPr>
              <w:t>&gt; 13 và ≤ 40</w:t>
            </w:r>
          </w:p>
        </w:tc>
        <w:tc>
          <w:tcPr>
            <w:tcW w:w="1632" w:type="dxa"/>
          </w:tcPr>
          <w:p>
            <w:pPr>
              <w:pStyle w:val="TableParagraph"/>
              <w:spacing w:before="148"/>
              <w:ind w:left="240" w:right="241"/>
              <w:jc w:val="center"/>
              <w:rPr>
                <w:sz w:val="20"/>
              </w:rPr>
            </w:pPr>
            <w:r>
              <w:rPr>
                <w:sz w:val="20"/>
              </w:rPr>
              <w:t>&gt; 10 và ≤ 30</w:t>
            </w:r>
          </w:p>
        </w:tc>
      </w:tr>
      <w:tr>
        <w:trPr>
          <w:trHeight w:val="422" w:hRule="atLeast"/>
        </w:trPr>
        <w:tc>
          <w:tcPr>
            <w:tcW w:w="2744" w:type="dxa"/>
          </w:tcPr>
          <w:p>
            <w:pPr>
              <w:pStyle w:val="TableParagraph"/>
              <w:spacing w:before="149"/>
              <w:ind w:left="107"/>
              <w:rPr>
                <w:sz w:val="20"/>
              </w:rPr>
            </w:pPr>
            <w:r>
              <w:rPr>
                <w:sz w:val="20"/>
              </w:rPr>
              <w:t>ĐT4 </w:t>
            </w:r>
            <w:r>
              <w:rPr>
                <w:b/>
                <w:sz w:val="20"/>
              </w:rPr>
              <w:t>- </w:t>
            </w:r>
            <w:r>
              <w:rPr>
                <w:sz w:val="20"/>
              </w:rPr>
              <w:t>độc tính đặc biệt cao</w:t>
            </w:r>
          </w:p>
        </w:tc>
        <w:tc>
          <w:tcPr>
            <w:tcW w:w="1637" w:type="dxa"/>
          </w:tcPr>
          <w:p>
            <w:pPr>
              <w:pStyle w:val="TableParagraph"/>
              <w:spacing w:before="150"/>
              <w:ind w:left="187" w:right="186"/>
              <w:jc w:val="center"/>
              <w:rPr>
                <w:sz w:val="20"/>
              </w:rPr>
            </w:pPr>
            <w:r>
              <w:rPr>
                <w:rFonts w:ascii="Symbol" w:hAnsi="Symbol"/>
                <w:sz w:val="20"/>
              </w:rPr>
              <w:t></w:t>
            </w:r>
            <w:r>
              <w:rPr>
                <w:rFonts w:ascii="Times New Roman" w:hAnsi="Times New Roman"/>
                <w:sz w:val="20"/>
              </w:rPr>
              <w:t> </w:t>
            </w:r>
            <w:r>
              <w:rPr>
                <w:sz w:val="20"/>
              </w:rPr>
              <w:t>25</w:t>
            </w:r>
          </w:p>
        </w:tc>
        <w:tc>
          <w:tcPr>
            <w:tcW w:w="1639" w:type="dxa"/>
          </w:tcPr>
          <w:p>
            <w:pPr>
              <w:pStyle w:val="TableParagraph"/>
              <w:spacing w:before="150"/>
              <w:ind w:left="187" w:right="187"/>
              <w:jc w:val="center"/>
              <w:rPr>
                <w:sz w:val="20"/>
              </w:rPr>
            </w:pPr>
            <w:r>
              <w:rPr>
                <w:rFonts w:ascii="Symbol" w:hAnsi="Symbol"/>
                <w:sz w:val="20"/>
              </w:rPr>
              <w:t></w:t>
            </w:r>
            <w:r>
              <w:rPr>
                <w:rFonts w:ascii="Times New Roman" w:hAnsi="Times New Roman"/>
                <w:sz w:val="20"/>
              </w:rPr>
              <w:t> </w:t>
            </w:r>
            <w:r>
              <w:rPr>
                <w:sz w:val="20"/>
              </w:rPr>
              <w:t>17</w:t>
            </w:r>
          </w:p>
        </w:tc>
        <w:tc>
          <w:tcPr>
            <w:tcW w:w="1637" w:type="dxa"/>
          </w:tcPr>
          <w:p>
            <w:pPr>
              <w:pStyle w:val="TableParagraph"/>
              <w:spacing w:before="150"/>
              <w:ind w:left="189" w:right="186"/>
              <w:jc w:val="center"/>
              <w:rPr>
                <w:sz w:val="20"/>
              </w:rPr>
            </w:pPr>
            <w:r>
              <w:rPr>
                <w:rFonts w:ascii="Symbol" w:hAnsi="Symbol"/>
                <w:sz w:val="20"/>
              </w:rPr>
              <w:t></w:t>
            </w:r>
            <w:r>
              <w:rPr>
                <w:rFonts w:ascii="Times New Roman" w:hAnsi="Times New Roman"/>
                <w:sz w:val="20"/>
              </w:rPr>
              <w:t> </w:t>
            </w:r>
            <w:r>
              <w:rPr>
                <w:sz w:val="20"/>
              </w:rPr>
              <w:t>13</w:t>
            </w:r>
          </w:p>
        </w:tc>
        <w:tc>
          <w:tcPr>
            <w:tcW w:w="1632" w:type="dxa"/>
          </w:tcPr>
          <w:p>
            <w:pPr>
              <w:pStyle w:val="TableParagraph"/>
              <w:spacing w:before="150"/>
              <w:ind w:left="240" w:right="241"/>
              <w:jc w:val="center"/>
              <w:rPr>
                <w:sz w:val="20"/>
              </w:rPr>
            </w:pPr>
            <w:r>
              <w:rPr>
                <w:rFonts w:ascii="Symbol" w:hAnsi="Symbol"/>
                <w:sz w:val="20"/>
              </w:rPr>
              <w:t></w:t>
            </w:r>
            <w:r>
              <w:rPr>
                <w:rFonts w:ascii="Times New Roman" w:hAnsi="Times New Roman"/>
                <w:sz w:val="20"/>
              </w:rPr>
              <w:t> </w:t>
            </w:r>
            <w:r>
              <w:rPr>
                <w:sz w:val="20"/>
              </w:rPr>
              <w:t>10</w:t>
            </w:r>
          </w:p>
        </w:tc>
      </w:tr>
      <w:tr>
        <w:trPr>
          <w:trHeight w:val="635" w:hRule="atLeast"/>
        </w:trPr>
        <w:tc>
          <w:tcPr>
            <w:tcW w:w="9289" w:type="dxa"/>
            <w:gridSpan w:val="5"/>
          </w:tcPr>
          <w:p>
            <w:pPr>
              <w:pStyle w:val="TableParagraph"/>
              <w:spacing w:before="145"/>
              <w:ind w:left="107" w:right="605"/>
              <w:rPr>
                <w:sz w:val="20"/>
              </w:rPr>
            </w:pPr>
            <w:r>
              <w:rPr>
                <w:position w:val="1"/>
                <w:sz w:val="20"/>
              </w:rPr>
              <w:t>CHÚ THÍCH: Các thông số thử nghiệm và tính toán chỉ số H</w:t>
            </w:r>
            <w:r>
              <w:rPr>
                <w:sz w:val="13"/>
              </w:rPr>
              <w:t>CL50 </w:t>
            </w:r>
            <w:r>
              <w:rPr>
                <w:position w:val="1"/>
                <w:sz w:val="20"/>
              </w:rPr>
              <w:t>theo ISO 13344 hoặc tiêu chuẩn </w:t>
            </w:r>
            <w:r>
              <w:rPr>
                <w:sz w:val="20"/>
              </w:rPr>
              <w:t>tương đương.</w:t>
            </w:r>
          </w:p>
        </w:tc>
      </w:tr>
    </w:tbl>
    <w:p>
      <w:pPr>
        <w:pStyle w:val="ListParagraph"/>
        <w:numPr>
          <w:ilvl w:val="2"/>
          <w:numId w:val="68"/>
        </w:numPr>
        <w:tabs>
          <w:tab w:pos="855" w:val="left" w:leader="none"/>
        </w:tabs>
        <w:spacing w:line="240" w:lineRule="auto" w:before="119" w:after="0"/>
        <w:ind w:left="854" w:right="0" w:hanging="533"/>
        <w:jc w:val="left"/>
        <w:rPr>
          <w:b/>
          <w:sz w:val="20"/>
        </w:rPr>
      </w:pPr>
      <w:r>
        <w:rPr>
          <w:b/>
          <w:sz w:val="20"/>
        </w:rPr>
        <w:t>Cấp nguy hiểm cháy của vật</w:t>
      </w:r>
      <w:r>
        <w:rPr>
          <w:b/>
          <w:spacing w:val="-4"/>
          <w:sz w:val="20"/>
        </w:rPr>
        <w:t> </w:t>
      </w:r>
      <w:r>
        <w:rPr>
          <w:b/>
          <w:sz w:val="20"/>
        </w:rPr>
        <w:t>liệu</w:t>
      </w:r>
    </w:p>
    <w:p>
      <w:pPr>
        <w:spacing w:before="121"/>
        <w:ind w:left="0" w:right="812" w:firstLine="0"/>
        <w:jc w:val="center"/>
        <w:rPr>
          <w:b/>
          <w:sz w:val="20"/>
        </w:rPr>
      </w:pPr>
      <w:r>
        <w:rPr>
          <w:b/>
          <w:sz w:val="20"/>
        </w:rPr>
        <w:t>Bảng B.6 - Cấp nguy hiểm cháy của vật liệu</w:t>
      </w:r>
    </w:p>
    <w:tbl>
      <w:tblPr>
        <w:tblW w:w="0" w:type="auto"/>
        <w:jc w:val="left"/>
        <w:tblInd w:w="2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81"/>
        <w:gridCol w:w="1072"/>
        <w:gridCol w:w="1156"/>
        <w:gridCol w:w="1156"/>
        <w:gridCol w:w="1034"/>
        <w:gridCol w:w="1012"/>
        <w:gridCol w:w="1070"/>
      </w:tblGrid>
      <w:tr>
        <w:trPr>
          <w:trHeight w:val="364" w:hRule="atLeast"/>
        </w:trPr>
        <w:tc>
          <w:tcPr>
            <w:tcW w:w="2681" w:type="dxa"/>
            <w:vMerge w:val="restart"/>
          </w:tcPr>
          <w:p>
            <w:pPr>
              <w:pStyle w:val="TableParagraph"/>
              <w:spacing w:before="3"/>
              <w:rPr>
                <w:b/>
                <w:sz w:val="18"/>
              </w:rPr>
            </w:pPr>
          </w:p>
          <w:p>
            <w:pPr>
              <w:pStyle w:val="TableParagraph"/>
              <w:ind w:left="794" w:hanging="656"/>
              <w:rPr>
                <w:b/>
                <w:sz w:val="20"/>
              </w:rPr>
            </w:pPr>
            <w:r>
              <w:rPr>
                <w:b/>
                <w:sz w:val="20"/>
              </w:rPr>
              <w:t>Đặc tính kỹ thuật về cháy của vật liệu</w:t>
            </w:r>
          </w:p>
        </w:tc>
        <w:tc>
          <w:tcPr>
            <w:tcW w:w="6500" w:type="dxa"/>
            <w:gridSpan w:val="6"/>
          </w:tcPr>
          <w:p>
            <w:pPr>
              <w:pStyle w:val="TableParagraph"/>
              <w:spacing w:line="211" w:lineRule="exact" w:before="134"/>
              <w:ind w:left="1707"/>
              <w:rPr>
                <w:b/>
                <w:sz w:val="20"/>
              </w:rPr>
            </w:pPr>
            <w:r>
              <w:rPr>
                <w:b/>
                <w:sz w:val="20"/>
              </w:rPr>
              <w:t>Cấp nguy hiểm cháy của vật liệu</w:t>
            </w:r>
          </w:p>
        </w:tc>
      </w:tr>
      <w:tr>
        <w:trPr>
          <w:trHeight w:val="405" w:hRule="atLeast"/>
        </w:trPr>
        <w:tc>
          <w:tcPr>
            <w:tcW w:w="2681" w:type="dxa"/>
            <w:vMerge/>
            <w:tcBorders>
              <w:top w:val="nil"/>
            </w:tcBorders>
          </w:tcPr>
          <w:p>
            <w:pPr>
              <w:rPr>
                <w:sz w:val="2"/>
                <w:szCs w:val="2"/>
              </w:rPr>
            </w:pPr>
          </w:p>
        </w:tc>
        <w:tc>
          <w:tcPr>
            <w:tcW w:w="1072" w:type="dxa"/>
          </w:tcPr>
          <w:p>
            <w:pPr>
              <w:pStyle w:val="TableParagraph"/>
              <w:spacing w:before="146"/>
              <w:ind w:left="318" w:right="318"/>
              <w:jc w:val="center"/>
              <w:rPr>
                <w:b/>
                <w:sz w:val="20"/>
              </w:rPr>
            </w:pPr>
            <w:r>
              <w:rPr>
                <w:b/>
                <w:sz w:val="20"/>
              </w:rPr>
              <w:t>CV0</w:t>
            </w:r>
          </w:p>
        </w:tc>
        <w:tc>
          <w:tcPr>
            <w:tcW w:w="1156" w:type="dxa"/>
          </w:tcPr>
          <w:p>
            <w:pPr>
              <w:pStyle w:val="TableParagraph"/>
              <w:spacing w:before="146"/>
              <w:ind w:left="360" w:right="359"/>
              <w:jc w:val="center"/>
              <w:rPr>
                <w:b/>
                <w:sz w:val="20"/>
              </w:rPr>
            </w:pPr>
            <w:r>
              <w:rPr>
                <w:b/>
                <w:sz w:val="20"/>
              </w:rPr>
              <w:t>CV1</w:t>
            </w:r>
          </w:p>
        </w:tc>
        <w:tc>
          <w:tcPr>
            <w:tcW w:w="1156" w:type="dxa"/>
          </w:tcPr>
          <w:p>
            <w:pPr>
              <w:pStyle w:val="TableParagraph"/>
              <w:spacing w:before="146"/>
              <w:ind w:left="361" w:right="358"/>
              <w:jc w:val="center"/>
              <w:rPr>
                <w:b/>
                <w:sz w:val="20"/>
              </w:rPr>
            </w:pPr>
            <w:r>
              <w:rPr>
                <w:b/>
                <w:sz w:val="20"/>
              </w:rPr>
              <w:t>CV2</w:t>
            </w:r>
          </w:p>
        </w:tc>
        <w:tc>
          <w:tcPr>
            <w:tcW w:w="1034" w:type="dxa"/>
          </w:tcPr>
          <w:p>
            <w:pPr>
              <w:pStyle w:val="TableParagraph"/>
              <w:spacing w:before="146"/>
              <w:ind w:left="301" w:right="298"/>
              <w:jc w:val="center"/>
              <w:rPr>
                <w:b/>
                <w:sz w:val="20"/>
              </w:rPr>
            </w:pPr>
            <w:r>
              <w:rPr>
                <w:b/>
                <w:sz w:val="20"/>
              </w:rPr>
              <w:t>CV3</w:t>
            </w:r>
          </w:p>
        </w:tc>
        <w:tc>
          <w:tcPr>
            <w:tcW w:w="1012" w:type="dxa"/>
          </w:tcPr>
          <w:p>
            <w:pPr>
              <w:pStyle w:val="TableParagraph"/>
              <w:spacing w:before="146"/>
              <w:ind w:left="291" w:right="284"/>
              <w:jc w:val="center"/>
              <w:rPr>
                <w:b/>
                <w:sz w:val="20"/>
              </w:rPr>
            </w:pPr>
            <w:r>
              <w:rPr>
                <w:b/>
                <w:sz w:val="20"/>
              </w:rPr>
              <w:t>CV4</w:t>
            </w:r>
          </w:p>
        </w:tc>
        <w:tc>
          <w:tcPr>
            <w:tcW w:w="1070" w:type="dxa"/>
          </w:tcPr>
          <w:p>
            <w:pPr>
              <w:pStyle w:val="TableParagraph"/>
              <w:spacing w:before="146"/>
              <w:ind w:left="323" w:right="310"/>
              <w:jc w:val="center"/>
              <w:rPr>
                <w:b/>
                <w:sz w:val="20"/>
              </w:rPr>
            </w:pPr>
            <w:r>
              <w:rPr>
                <w:b/>
                <w:sz w:val="20"/>
              </w:rPr>
              <w:t>CV5</w:t>
            </w:r>
          </w:p>
        </w:tc>
      </w:tr>
      <w:tr>
        <w:trPr>
          <w:trHeight w:val="594" w:hRule="atLeast"/>
        </w:trPr>
        <w:tc>
          <w:tcPr>
            <w:tcW w:w="2681" w:type="dxa"/>
          </w:tcPr>
          <w:p>
            <w:pPr>
              <w:pStyle w:val="TableParagraph"/>
              <w:spacing w:before="7"/>
              <w:rPr>
                <w:b/>
                <w:sz w:val="21"/>
              </w:rPr>
            </w:pPr>
          </w:p>
          <w:p>
            <w:pPr>
              <w:pStyle w:val="TableParagraph"/>
              <w:ind w:left="57"/>
              <w:rPr>
                <w:sz w:val="20"/>
              </w:rPr>
            </w:pPr>
            <w:r>
              <w:rPr>
                <w:sz w:val="20"/>
              </w:rPr>
              <w:t>1.Tính cháy</w:t>
            </w:r>
          </w:p>
        </w:tc>
        <w:tc>
          <w:tcPr>
            <w:tcW w:w="1072" w:type="dxa"/>
          </w:tcPr>
          <w:p>
            <w:pPr>
              <w:pStyle w:val="TableParagraph"/>
              <w:spacing w:line="230" w:lineRule="atLeast" w:before="134"/>
              <w:ind w:left="324" w:hanging="77"/>
              <w:rPr>
                <w:sz w:val="20"/>
              </w:rPr>
            </w:pPr>
            <w:r>
              <w:rPr>
                <w:w w:val="95"/>
                <w:sz w:val="20"/>
              </w:rPr>
              <w:t>Không </w:t>
            </w:r>
            <w:r>
              <w:rPr>
                <w:sz w:val="20"/>
              </w:rPr>
              <w:t>cháy</w:t>
            </w:r>
          </w:p>
        </w:tc>
        <w:tc>
          <w:tcPr>
            <w:tcW w:w="1156" w:type="dxa"/>
          </w:tcPr>
          <w:p>
            <w:pPr>
              <w:pStyle w:val="TableParagraph"/>
              <w:spacing w:before="7"/>
              <w:rPr>
                <w:b/>
                <w:sz w:val="21"/>
              </w:rPr>
            </w:pPr>
          </w:p>
          <w:p>
            <w:pPr>
              <w:pStyle w:val="TableParagraph"/>
              <w:ind w:left="361" w:right="357"/>
              <w:jc w:val="center"/>
              <w:rPr>
                <w:sz w:val="20"/>
              </w:rPr>
            </w:pPr>
            <w:r>
              <w:rPr>
                <w:sz w:val="20"/>
              </w:rPr>
              <w:t>Ch1</w:t>
            </w:r>
          </w:p>
        </w:tc>
        <w:tc>
          <w:tcPr>
            <w:tcW w:w="1156" w:type="dxa"/>
          </w:tcPr>
          <w:p>
            <w:pPr>
              <w:pStyle w:val="TableParagraph"/>
              <w:spacing w:before="7"/>
              <w:rPr>
                <w:b/>
                <w:sz w:val="21"/>
              </w:rPr>
            </w:pPr>
          </w:p>
          <w:p>
            <w:pPr>
              <w:pStyle w:val="TableParagraph"/>
              <w:ind w:left="361" w:right="356"/>
              <w:jc w:val="center"/>
              <w:rPr>
                <w:sz w:val="20"/>
              </w:rPr>
            </w:pPr>
            <w:r>
              <w:rPr>
                <w:sz w:val="20"/>
              </w:rPr>
              <w:t>Ch1</w:t>
            </w:r>
          </w:p>
        </w:tc>
        <w:tc>
          <w:tcPr>
            <w:tcW w:w="1034" w:type="dxa"/>
          </w:tcPr>
          <w:p>
            <w:pPr>
              <w:pStyle w:val="TableParagraph"/>
              <w:spacing w:before="7"/>
              <w:rPr>
                <w:b/>
                <w:sz w:val="21"/>
              </w:rPr>
            </w:pPr>
          </w:p>
          <w:p>
            <w:pPr>
              <w:pStyle w:val="TableParagraph"/>
              <w:ind w:left="301" w:right="296"/>
              <w:jc w:val="center"/>
              <w:rPr>
                <w:sz w:val="20"/>
              </w:rPr>
            </w:pPr>
            <w:r>
              <w:rPr>
                <w:sz w:val="20"/>
              </w:rPr>
              <w:t>Ch2</w:t>
            </w:r>
          </w:p>
        </w:tc>
        <w:tc>
          <w:tcPr>
            <w:tcW w:w="1012" w:type="dxa"/>
          </w:tcPr>
          <w:p>
            <w:pPr>
              <w:pStyle w:val="TableParagraph"/>
              <w:spacing w:before="7"/>
              <w:rPr>
                <w:b/>
                <w:sz w:val="21"/>
              </w:rPr>
            </w:pPr>
          </w:p>
          <w:p>
            <w:pPr>
              <w:pStyle w:val="TableParagraph"/>
              <w:ind w:left="291" w:right="282"/>
              <w:jc w:val="center"/>
              <w:rPr>
                <w:sz w:val="20"/>
              </w:rPr>
            </w:pPr>
            <w:r>
              <w:rPr>
                <w:sz w:val="20"/>
              </w:rPr>
              <w:t>Ch3</w:t>
            </w:r>
          </w:p>
        </w:tc>
        <w:tc>
          <w:tcPr>
            <w:tcW w:w="1070" w:type="dxa"/>
          </w:tcPr>
          <w:p>
            <w:pPr>
              <w:pStyle w:val="TableParagraph"/>
              <w:spacing w:before="7"/>
              <w:rPr>
                <w:b/>
                <w:sz w:val="21"/>
              </w:rPr>
            </w:pPr>
          </w:p>
          <w:p>
            <w:pPr>
              <w:pStyle w:val="TableParagraph"/>
              <w:ind w:left="323" w:right="308"/>
              <w:jc w:val="center"/>
              <w:rPr>
                <w:sz w:val="20"/>
              </w:rPr>
            </w:pPr>
            <w:r>
              <w:rPr>
                <w:sz w:val="20"/>
              </w:rPr>
              <w:t>Ch4</w:t>
            </w:r>
          </w:p>
        </w:tc>
      </w:tr>
      <w:tr>
        <w:trPr>
          <w:trHeight w:val="364" w:hRule="atLeast"/>
        </w:trPr>
        <w:tc>
          <w:tcPr>
            <w:tcW w:w="2681" w:type="dxa"/>
          </w:tcPr>
          <w:p>
            <w:pPr>
              <w:pStyle w:val="TableParagraph"/>
              <w:spacing w:line="211" w:lineRule="exact" w:before="134"/>
              <w:ind w:left="57"/>
              <w:rPr>
                <w:sz w:val="20"/>
              </w:rPr>
            </w:pPr>
            <w:r>
              <w:rPr>
                <w:sz w:val="20"/>
              </w:rPr>
              <w:t>2. Tính bắt cháy</w:t>
            </w:r>
          </w:p>
        </w:tc>
        <w:tc>
          <w:tcPr>
            <w:tcW w:w="1072" w:type="dxa"/>
          </w:tcPr>
          <w:p>
            <w:pPr>
              <w:pStyle w:val="TableParagraph"/>
              <w:spacing w:line="211" w:lineRule="exact" w:before="134"/>
              <w:ind w:left="2"/>
              <w:jc w:val="center"/>
              <w:rPr>
                <w:sz w:val="20"/>
              </w:rPr>
            </w:pPr>
            <w:r>
              <w:rPr>
                <w:w w:val="99"/>
                <w:sz w:val="20"/>
              </w:rPr>
              <w:t>-</w:t>
            </w:r>
          </w:p>
        </w:tc>
        <w:tc>
          <w:tcPr>
            <w:tcW w:w="1156" w:type="dxa"/>
          </w:tcPr>
          <w:p>
            <w:pPr>
              <w:pStyle w:val="TableParagraph"/>
              <w:spacing w:line="211" w:lineRule="exact" w:before="134"/>
              <w:ind w:left="360" w:right="359"/>
              <w:jc w:val="center"/>
              <w:rPr>
                <w:sz w:val="20"/>
              </w:rPr>
            </w:pPr>
            <w:r>
              <w:rPr>
                <w:sz w:val="20"/>
              </w:rPr>
              <w:t>BC1</w:t>
            </w:r>
          </w:p>
        </w:tc>
        <w:tc>
          <w:tcPr>
            <w:tcW w:w="1156" w:type="dxa"/>
          </w:tcPr>
          <w:p>
            <w:pPr>
              <w:pStyle w:val="TableParagraph"/>
              <w:spacing w:line="211" w:lineRule="exact" w:before="134"/>
              <w:ind w:left="361" w:right="358"/>
              <w:jc w:val="center"/>
              <w:rPr>
                <w:sz w:val="20"/>
              </w:rPr>
            </w:pPr>
            <w:r>
              <w:rPr>
                <w:sz w:val="20"/>
              </w:rPr>
              <w:t>BC2</w:t>
            </w:r>
          </w:p>
        </w:tc>
        <w:tc>
          <w:tcPr>
            <w:tcW w:w="1034" w:type="dxa"/>
          </w:tcPr>
          <w:p>
            <w:pPr>
              <w:pStyle w:val="TableParagraph"/>
              <w:spacing w:line="211" w:lineRule="exact" w:before="134"/>
              <w:ind w:left="301" w:right="298"/>
              <w:jc w:val="center"/>
              <w:rPr>
                <w:sz w:val="20"/>
              </w:rPr>
            </w:pPr>
            <w:r>
              <w:rPr>
                <w:sz w:val="20"/>
              </w:rPr>
              <w:t>BC2</w:t>
            </w:r>
          </w:p>
        </w:tc>
        <w:tc>
          <w:tcPr>
            <w:tcW w:w="1012" w:type="dxa"/>
          </w:tcPr>
          <w:p>
            <w:pPr>
              <w:pStyle w:val="TableParagraph"/>
              <w:spacing w:line="211" w:lineRule="exact" w:before="134"/>
              <w:ind w:left="291" w:right="285"/>
              <w:jc w:val="center"/>
              <w:rPr>
                <w:sz w:val="20"/>
              </w:rPr>
            </w:pPr>
            <w:r>
              <w:rPr>
                <w:sz w:val="20"/>
              </w:rPr>
              <w:t>BC2</w:t>
            </w:r>
          </w:p>
        </w:tc>
        <w:tc>
          <w:tcPr>
            <w:tcW w:w="1070" w:type="dxa"/>
          </w:tcPr>
          <w:p>
            <w:pPr>
              <w:pStyle w:val="TableParagraph"/>
              <w:spacing w:line="211" w:lineRule="exact" w:before="134"/>
              <w:ind w:left="323" w:right="311"/>
              <w:jc w:val="center"/>
              <w:rPr>
                <w:sz w:val="20"/>
              </w:rPr>
            </w:pPr>
            <w:r>
              <w:rPr>
                <w:sz w:val="20"/>
              </w:rPr>
              <w:t>BC3</w:t>
            </w:r>
          </w:p>
        </w:tc>
      </w:tr>
      <w:tr>
        <w:trPr>
          <w:trHeight w:val="365" w:hRule="atLeast"/>
        </w:trPr>
        <w:tc>
          <w:tcPr>
            <w:tcW w:w="2681" w:type="dxa"/>
          </w:tcPr>
          <w:p>
            <w:pPr>
              <w:pStyle w:val="TableParagraph"/>
              <w:spacing w:line="211" w:lineRule="exact" w:before="134"/>
              <w:ind w:left="57"/>
              <w:rPr>
                <w:sz w:val="20"/>
              </w:rPr>
            </w:pPr>
            <w:r>
              <w:rPr>
                <w:sz w:val="20"/>
              </w:rPr>
              <w:t>3. Khả năng sinh khói</w:t>
            </w:r>
          </w:p>
        </w:tc>
        <w:tc>
          <w:tcPr>
            <w:tcW w:w="1072" w:type="dxa"/>
          </w:tcPr>
          <w:p>
            <w:pPr>
              <w:pStyle w:val="TableParagraph"/>
              <w:spacing w:line="211" w:lineRule="exact" w:before="134"/>
              <w:ind w:left="2"/>
              <w:jc w:val="center"/>
              <w:rPr>
                <w:sz w:val="20"/>
              </w:rPr>
            </w:pPr>
            <w:r>
              <w:rPr>
                <w:w w:val="99"/>
                <w:sz w:val="20"/>
              </w:rPr>
              <w:t>-</w:t>
            </w:r>
          </w:p>
        </w:tc>
        <w:tc>
          <w:tcPr>
            <w:tcW w:w="1156" w:type="dxa"/>
          </w:tcPr>
          <w:p>
            <w:pPr>
              <w:pStyle w:val="TableParagraph"/>
              <w:spacing w:line="211" w:lineRule="exact" w:before="134"/>
              <w:ind w:left="360" w:right="359"/>
              <w:jc w:val="center"/>
              <w:rPr>
                <w:sz w:val="20"/>
              </w:rPr>
            </w:pPr>
            <w:r>
              <w:rPr>
                <w:sz w:val="20"/>
              </w:rPr>
              <w:t>SK2</w:t>
            </w:r>
          </w:p>
        </w:tc>
        <w:tc>
          <w:tcPr>
            <w:tcW w:w="1156" w:type="dxa"/>
          </w:tcPr>
          <w:p>
            <w:pPr>
              <w:pStyle w:val="TableParagraph"/>
              <w:spacing w:line="211" w:lineRule="exact" w:before="134"/>
              <w:ind w:left="361" w:right="358"/>
              <w:jc w:val="center"/>
              <w:rPr>
                <w:sz w:val="20"/>
              </w:rPr>
            </w:pPr>
            <w:r>
              <w:rPr>
                <w:sz w:val="20"/>
              </w:rPr>
              <w:t>SK2</w:t>
            </w:r>
          </w:p>
        </w:tc>
        <w:tc>
          <w:tcPr>
            <w:tcW w:w="1034" w:type="dxa"/>
          </w:tcPr>
          <w:p>
            <w:pPr>
              <w:pStyle w:val="TableParagraph"/>
              <w:spacing w:line="211" w:lineRule="exact" w:before="134"/>
              <w:ind w:left="301" w:right="298"/>
              <w:jc w:val="center"/>
              <w:rPr>
                <w:sz w:val="20"/>
              </w:rPr>
            </w:pPr>
            <w:r>
              <w:rPr>
                <w:sz w:val="20"/>
              </w:rPr>
              <w:t>SK3</w:t>
            </w:r>
          </w:p>
        </w:tc>
        <w:tc>
          <w:tcPr>
            <w:tcW w:w="1012" w:type="dxa"/>
          </w:tcPr>
          <w:p>
            <w:pPr>
              <w:pStyle w:val="TableParagraph"/>
              <w:spacing w:line="211" w:lineRule="exact" w:before="134"/>
              <w:ind w:left="291" w:right="285"/>
              <w:jc w:val="center"/>
              <w:rPr>
                <w:sz w:val="20"/>
              </w:rPr>
            </w:pPr>
            <w:r>
              <w:rPr>
                <w:sz w:val="20"/>
              </w:rPr>
              <w:t>SK3</w:t>
            </w:r>
          </w:p>
        </w:tc>
        <w:tc>
          <w:tcPr>
            <w:tcW w:w="1070" w:type="dxa"/>
          </w:tcPr>
          <w:p>
            <w:pPr>
              <w:pStyle w:val="TableParagraph"/>
              <w:spacing w:line="211" w:lineRule="exact" w:before="134"/>
              <w:ind w:left="323" w:right="311"/>
              <w:jc w:val="center"/>
              <w:rPr>
                <w:sz w:val="20"/>
              </w:rPr>
            </w:pPr>
            <w:r>
              <w:rPr>
                <w:sz w:val="20"/>
              </w:rPr>
              <w:t>SK3</w:t>
            </w:r>
          </w:p>
        </w:tc>
      </w:tr>
      <w:tr>
        <w:trPr>
          <w:trHeight w:val="367" w:hRule="atLeast"/>
        </w:trPr>
        <w:tc>
          <w:tcPr>
            <w:tcW w:w="2681" w:type="dxa"/>
          </w:tcPr>
          <w:p>
            <w:pPr>
              <w:pStyle w:val="TableParagraph"/>
              <w:spacing w:line="211" w:lineRule="exact" w:before="136"/>
              <w:ind w:left="57"/>
              <w:rPr>
                <w:sz w:val="20"/>
              </w:rPr>
            </w:pPr>
            <w:r>
              <w:rPr>
                <w:sz w:val="20"/>
              </w:rPr>
              <w:t>4. Độc tính của sản phẩm</w:t>
            </w:r>
          </w:p>
        </w:tc>
        <w:tc>
          <w:tcPr>
            <w:tcW w:w="1072" w:type="dxa"/>
          </w:tcPr>
          <w:p>
            <w:pPr>
              <w:pStyle w:val="TableParagraph"/>
              <w:spacing w:line="211" w:lineRule="exact" w:before="136"/>
              <w:ind w:left="2"/>
              <w:jc w:val="center"/>
              <w:rPr>
                <w:sz w:val="20"/>
              </w:rPr>
            </w:pPr>
            <w:r>
              <w:rPr>
                <w:w w:val="99"/>
                <w:sz w:val="20"/>
              </w:rPr>
              <w:t>-</w:t>
            </w:r>
          </w:p>
        </w:tc>
        <w:tc>
          <w:tcPr>
            <w:tcW w:w="1156" w:type="dxa"/>
          </w:tcPr>
          <w:p>
            <w:pPr>
              <w:pStyle w:val="TableParagraph"/>
              <w:spacing w:line="211" w:lineRule="exact" w:before="136"/>
              <w:ind w:left="361" w:right="355"/>
              <w:jc w:val="center"/>
              <w:rPr>
                <w:sz w:val="20"/>
              </w:rPr>
            </w:pPr>
            <w:r>
              <w:rPr>
                <w:sz w:val="20"/>
              </w:rPr>
              <w:t>ĐT2</w:t>
            </w:r>
          </w:p>
        </w:tc>
        <w:tc>
          <w:tcPr>
            <w:tcW w:w="1156" w:type="dxa"/>
          </w:tcPr>
          <w:p>
            <w:pPr>
              <w:pStyle w:val="TableParagraph"/>
              <w:spacing w:line="211" w:lineRule="exact" w:before="136"/>
              <w:ind w:left="361" w:right="354"/>
              <w:jc w:val="center"/>
              <w:rPr>
                <w:sz w:val="20"/>
              </w:rPr>
            </w:pPr>
            <w:r>
              <w:rPr>
                <w:sz w:val="20"/>
              </w:rPr>
              <w:t>ĐT2</w:t>
            </w:r>
          </w:p>
        </w:tc>
        <w:tc>
          <w:tcPr>
            <w:tcW w:w="1034" w:type="dxa"/>
          </w:tcPr>
          <w:p>
            <w:pPr>
              <w:pStyle w:val="TableParagraph"/>
              <w:spacing w:line="211" w:lineRule="exact" w:before="136"/>
              <w:ind w:left="301" w:right="294"/>
              <w:jc w:val="center"/>
              <w:rPr>
                <w:sz w:val="20"/>
              </w:rPr>
            </w:pPr>
            <w:r>
              <w:rPr>
                <w:sz w:val="20"/>
              </w:rPr>
              <w:t>ĐT2</w:t>
            </w:r>
          </w:p>
        </w:tc>
        <w:tc>
          <w:tcPr>
            <w:tcW w:w="1012" w:type="dxa"/>
          </w:tcPr>
          <w:p>
            <w:pPr>
              <w:pStyle w:val="TableParagraph"/>
              <w:spacing w:line="211" w:lineRule="exact" w:before="136"/>
              <w:ind w:left="291" w:right="280"/>
              <w:jc w:val="center"/>
              <w:rPr>
                <w:sz w:val="20"/>
              </w:rPr>
            </w:pPr>
            <w:r>
              <w:rPr>
                <w:sz w:val="20"/>
              </w:rPr>
              <w:t>ĐT3</w:t>
            </w:r>
          </w:p>
        </w:tc>
        <w:tc>
          <w:tcPr>
            <w:tcW w:w="1070" w:type="dxa"/>
          </w:tcPr>
          <w:p>
            <w:pPr>
              <w:pStyle w:val="TableParagraph"/>
              <w:spacing w:line="211" w:lineRule="exact" w:before="136"/>
              <w:ind w:left="323" w:right="306"/>
              <w:jc w:val="center"/>
              <w:rPr>
                <w:sz w:val="20"/>
              </w:rPr>
            </w:pPr>
            <w:r>
              <w:rPr>
                <w:sz w:val="20"/>
              </w:rPr>
              <w:t>ĐT4</w:t>
            </w:r>
          </w:p>
        </w:tc>
      </w:tr>
    </w:tbl>
    <w:p>
      <w:pPr>
        <w:spacing w:after="0" w:line="211" w:lineRule="exact"/>
        <w:jc w:val="center"/>
        <w:rPr>
          <w:sz w:val="20"/>
        </w:rPr>
        <w:sectPr>
          <w:pgSz w:w="11910" w:h="16840"/>
          <w:pgMar w:top="540" w:bottom="280" w:left="1380" w:right="0"/>
        </w:sectPr>
      </w:pPr>
    </w:p>
    <w:tbl>
      <w:tblPr>
        <w:tblW w:w="0" w:type="auto"/>
        <w:jc w:val="left"/>
        <w:tblInd w:w="2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81"/>
        <w:gridCol w:w="1072"/>
        <w:gridCol w:w="1156"/>
        <w:gridCol w:w="1156"/>
        <w:gridCol w:w="1034"/>
        <w:gridCol w:w="1012"/>
        <w:gridCol w:w="1070"/>
      </w:tblGrid>
      <w:tr>
        <w:trPr>
          <w:trHeight w:val="244" w:hRule="atLeast"/>
        </w:trPr>
        <w:tc>
          <w:tcPr>
            <w:tcW w:w="2681" w:type="dxa"/>
          </w:tcPr>
          <w:p>
            <w:pPr>
              <w:pStyle w:val="TableParagraph"/>
              <w:spacing w:line="211" w:lineRule="exact" w:before="14"/>
              <w:ind w:left="57"/>
              <w:rPr>
                <w:sz w:val="20"/>
              </w:rPr>
            </w:pPr>
            <w:r>
              <w:rPr>
                <w:sz w:val="20"/>
              </w:rPr>
              <w:t>cháy</w:t>
            </w:r>
          </w:p>
        </w:tc>
        <w:tc>
          <w:tcPr>
            <w:tcW w:w="1072" w:type="dxa"/>
          </w:tcPr>
          <w:p>
            <w:pPr>
              <w:pStyle w:val="TableParagraph"/>
              <w:rPr>
                <w:rFonts w:ascii="Times New Roman"/>
                <w:sz w:val="16"/>
              </w:rPr>
            </w:pPr>
          </w:p>
        </w:tc>
        <w:tc>
          <w:tcPr>
            <w:tcW w:w="1156" w:type="dxa"/>
          </w:tcPr>
          <w:p>
            <w:pPr>
              <w:pStyle w:val="TableParagraph"/>
              <w:rPr>
                <w:rFonts w:ascii="Times New Roman"/>
                <w:sz w:val="16"/>
              </w:rPr>
            </w:pPr>
          </w:p>
        </w:tc>
        <w:tc>
          <w:tcPr>
            <w:tcW w:w="1156" w:type="dxa"/>
          </w:tcPr>
          <w:p>
            <w:pPr>
              <w:pStyle w:val="TableParagraph"/>
              <w:rPr>
                <w:rFonts w:ascii="Times New Roman"/>
                <w:sz w:val="16"/>
              </w:rPr>
            </w:pPr>
          </w:p>
        </w:tc>
        <w:tc>
          <w:tcPr>
            <w:tcW w:w="1034" w:type="dxa"/>
          </w:tcPr>
          <w:p>
            <w:pPr>
              <w:pStyle w:val="TableParagraph"/>
              <w:rPr>
                <w:rFonts w:ascii="Times New Roman"/>
                <w:sz w:val="16"/>
              </w:rPr>
            </w:pPr>
          </w:p>
        </w:tc>
        <w:tc>
          <w:tcPr>
            <w:tcW w:w="1012" w:type="dxa"/>
          </w:tcPr>
          <w:p>
            <w:pPr>
              <w:pStyle w:val="TableParagraph"/>
              <w:rPr>
                <w:rFonts w:ascii="Times New Roman"/>
                <w:sz w:val="16"/>
              </w:rPr>
            </w:pPr>
          </w:p>
        </w:tc>
        <w:tc>
          <w:tcPr>
            <w:tcW w:w="1070" w:type="dxa"/>
          </w:tcPr>
          <w:p>
            <w:pPr>
              <w:pStyle w:val="TableParagraph"/>
              <w:rPr>
                <w:rFonts w:ascii="Times New Roman"/>
                <w:sz w:val="16"/>
              </w:rPr>
            </w:pPr>
          </w:p>
        </w:tc>
      </w:tr>
      <w:tr>
        <w:trPr>
          <w:trHeight w:val="595" w:hRule="atLeast"/>
        </w:trPr>
        <w:tc>
          <w:tcPr>
            <w:tcW w:w="2681" w:type="dxa"/>
          </w:tcPr>
          <w:p>
            <w:pPr>
              <w:pStyle w:val="TableParagraph"/>
              <w:spacing w:line="228" w:lineRule="exact" w:before="141"/>
              <w:ind w:left="57" w:right="180"/>
              <w:rPr>
                <w:sz w:val="20"/>
              </w:rPr>
            </w:pPr>
            <w:r>
              <w:rPr>
                <w:sz w:val="20"/>
              </w:rPr>
              <w:t>5. Tính lan truyền lửa trên bề mặt</w:t>
            </w:r>
          </w:p>
        </w:tc>
        <w:tc>
          <w:tcPr>
            <w:tcW w:w="1072" w:type="dxa"/>
          </w:tcPr>
          <w:p>
            <w:pPr>
              <w:pStyle w:val="TableParagraph"/>
              <w:spacing w:before="7"/>
              <w:rPr>
                <w:b/>
                <w:sz w:val="21"/>
              </w:rPr>
            </w:pPr>
          </w:p>
          <w:p>
            <w:pPr>
              <w:pStyle w:val="TableParagraph"/>
              <w:ind w:left="2"/>
              <w:jc w:val="center"/>
              <w:rPr>
                <w:sz w:val="20"/>
              </w:rPr>
            </w:pPr>
            <w:r>
              <w:rPr>
                <w:w w:val="99"/>
                <w:sz w:val="20"/>
              </w:rPr>
              <w:t>-</w:t>
            </w:r>
          </w:p>
        </w:tc>
        <w:tc>
          <w:tcPr>
            <w:tcW w:w="1156" w:type="dxa"/>
          </w:tcPr>
          <w:p>
            <w:pPr>
              <w:pStyle w:val="TableParagraph"/>
              <w:spacing w:before="7"/>
              <w:rPr>
                <w:b/>
                <w:sz w:val="21"/>
              </w:rPr>
            </w:pPr>
          </w:p>
          <w:p>
            <w:pPr>
              <w:pStyle w:val="TableParagraph"/>
              <w:ind w:left="360" w:right="359"/>
              <w:jc w:val="center"/>
              <w:rPr>
                <w:sz w:val="20"/>
              </w:rPr>
            </w:pPr>
            <w:r>
              <w:rPr>
                <w:sz w:val="20"/>
              </w:rPr>
              <w:t>LT1</w:t>
            </w:r>
          </w:p>
        </w:tc>
        <w:tc>
          <w:tcPr>
            <w:tcW w:w="1156" w:type="dxa"/>
          </w:tcPr>
          <w:p>
            <w:pPr>
              <w:pStyle w:val="TableParagraph"/>
              <w:spacing w:before="7"/>
              <w:rPr>
                <w:b/>
                <w:sz w:val="21"/>
              </w:rPr>
            </w:pPr>
          </w:p>
          <w:p>
            <w:pPr>
              <w:pStyle w:val="TableParagraph"/>
              <w:ind w:left="361" w:right="358"/>
              <w:jc w:val="center"/>
              <w:rPr>
                <w:sz w:val="20"/>
              </w:rPr>
            </w:pPr>
            <w:r>
              <w:rPr>
                <w:sz w:val="20"/>
              </w:rPr>
              <w:t>LT1</w:t>
            </w:r>
          </w:p>
        </w:tc>
        <w:tc>
          <w:tcPr>
            <w:tcW w:w="1034" w:type="dxa"/>
          </w:tcPr>
          <w:p>
            <w:pPr>
              <w:pStyle w:val="TableParagraph"/>
              <w:spacing w:before="7"/>
              <w:rPr>
                <w:b/>
                <w:sz w:val="21"/>
              </w:rPr>
            </w:pPr>
          </w:p>
          <w:p>
            <w:pPr>
              <w:pStyle w:val="TableParagraph"/>
              <w:ind w:left="344"/>
              <w:rPr>
                <w:sz w:val="20"/>
              </w:rPr>
            </w:pPr>
            <w:r>
              <w:rPr>
                <w:sz w:val="20"/>
              </w:rPr>
              <w:t>LT2</w:t>
            </w:r>
          </w:p>
        </w:tc>
        <w:tc>
          <w:tcPr>
            <w:tcW w:w="1012" w:type="dxa"/>
          </w:tcPr>
          <w:p>
            <w:pPr>
              <w:pStyle w:val="TableParagraph"/>
              <w:spacing w:before="7"/>
              <w:rPr>
                <w:b/>
                <w:sz w:val="21"/>
              </w:rPr>
            </w:pPr>
          </w:p>
          <w:p>
            <w:pPr>
              <w:pStyle w:val="TableParagraph"/>
              <w:ind w:left="335"/>
              <w:rPr>
                <w:sz w:val="20"/>
              </w:rPr>
            </w:pPr>
            <w:r>
              <w:rPr>
                <w:sz w:val="20"/>
              </w:rPr>
              <w:t>LT2</w:t>
            </w:r>
          </w:p>
        </w:tc>
        <w:tc>
          <w:tcPr>
            <w:tcW w:w="1070" w:type="dxa"/>
          </w:tcPr>
          <w:p>
            <w:pPr>
              <w:pStyle w:val="TableParagraph"/>
              <w:spacing w:before="7"/>
              <w:rPr>
                <w:b/>
                <w:sz w:val="21"/>
              </w:rPr>
            </w:pPr>
          </w:p>
          <w:p>
            <w:pPr>
              <w:pStyle w:val="TableParagraph"/>
              <w:ind w:left="367"/>
              <w:rPr>
                <w:sz w:val="20"/>
              </w:rPr>
            </w:pPr>
            <w:r>
              <w:rPr>
                <w:sz w:val="20"/>
              </w:rPr>
              <w:t>LT4</w:t>
            </w:r>
          </w:p>
        </w:tc>
      </w:tr>
      <w:tr>
        <w:trPr>
          <w:trHeight w:val="593" w:hRule="atLeast"/>
        </w:trPr>
        <w:tc>
          <w:tcPr>
            <w:tcW w:w="9181" w:type="dxa"/>
            <w:gridSpan w:val="7"/>
          </w:tcPr>
          <w:p>
            <w:pPr>
              <w:pStyle w:val="TableParagraph"/>
              <w:spacing w:line="228" w:lineRule="exact" w:before="140"/>
              <w:ind w:left="57"/>
              <w:rPr>
                <w:sz w:val="20"/>
              </w:rPr>
            </w:pPr>
            <w:r>
              <w:rPr>
                <w:sz w:val="20"/>
              </w:rPr>
              <w:t>CHÚ THÍCH: Danh mục các chỉ tiêu về tính nguy hiểm cháy của vật liệu xây dựng đủ để xác định cấp nguy hiểm cháy của vật liệu từ CV0 đến CV5 được xác định theo Bảng B.7.</w:t>
            </w:r>
          </w:p>
        </w:tc>
      </w:tr>
    </w:tbl>
    <w:p>
      <w:pPr>
        <w:spacing w:before="127"/>
        <w:ind w:left="3836" w:right="1133" w:hanging="3378"/>
        <w:jc w:val="left"/>
        <w:rPr>
          <w:b/>
          <w:sz w:val="20"/>
        </w:rPr>
      </w:pPr>
      <w:r>
        <w:rPr>
          <w:b/>
          <w:sz w:val="20"/>
        </w:rPr>
        <w:t>Bảng B.7 - Danh mục các chỉ tiêu về tính nguy hiểm cháy cần thiết phụ thuộc vào công dụng của vật liệu xây dựng</w:t>
      </w:r>
    </w:p>
    <w:tbl>
      <w:tblPr>
        <w:tblW w:w="0" w:type="auto"/>
        <w:jc w:val="left"/>
        <w:tblInd w:w="2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358"/>
        <w:gridCol w:w="895"/>
        <w:gridCol w:w="1307"/>
        <w:gridCol w:w="1113"/>
        <w:gridCol w:w="1194"/>
        <w:gridCol w:w="1314"/>
      </w:tblGrid>
      <w:tr>
        <w:trPr>
          <w:trHeight w:val="595" w:hRule="atLeast"/>
        </w:trPr>
        <w:tc>
          <w:tcPr>
            <w:tcW w:w="3358" w:type="dxa"/>
            <w:vMerge w:val="restart"/>
          </w:tcPr>
          <w:p>
            <w:pPr>
              <w:pStyle w:val="TableParagraph"/>
              <w:rPr>
                <w:b/>
                <w:sz w:val="22"/>
              </w:rPr>
            </w:pPr>
          </w:p>
          <w:p>
            <w:pPr>
              <w:pStyle w:val="TableParagraph"/>
              <w:rPr>
                <w:b/>
                <w:sz w:val="22"/>
              </w:rPr>
            </w:pPr>
          </w:p>
          <w:p>
            <w:pPr>
              <w:pStyle w:val="TableParagraph"/>
              <w:spacing w:before="4"/>
              <w:rPr>
                <w:b/>
                <w:sz w:val="24"/>
              </w:rPr>
            </w:pPr>
          </w:p>
          <w:p>
            <w:pPr>
              <w:pStyle w:val="TableParagraph"/>
              <w:ind w:left="100"/>
              <w:rPr>
                <w:b/>
                <w:sz w:val="20"/>
              </w:rPr>
            </w:pPr>
            <w:r>
              <w:rPr>
                <w:b/>
                <w:sz w:val="20"/>
              </w:rPr>
              <w:t>Công dụng của vật liệu xây dựng</w:t>
            </w:r>
          </w:p>
        </w:tc>
        <w:tc>
          <w:tcPr>
            <w:tcW w:w="5823" w:type="dxa"/>
            <w:gridSpan w:val="5"/>
          </w:tcPr>
          <w:p>
            <w:pPr>
              <w:pStyle w:val="TableParagraph"/>
              <w:spacing w:line="230" w:lineRule="atLeast" w:before="134"/>
              <w:ind w:left="850" w:right="47" w:hanging="778"/>
              <w:rPr>
                <w:b/>
                <w:sz w:val="20"/>
              </w:rPr>
            </w:pPr>
            <w:r>
              <w:rPr>
                <w:b/>
                <w:sz w:val="20"/>
              </w:rPr>
              <w:t>Danh mục các chỉ tiêu về tính nguy hiểm cháy cần thiết phụ thuộc vào công dụng của vật liệu xây dựng</w:t>
            </w:r>
          </w:p>
        </w:tc>
      </w:tr>
      <w:tr>
        <w:trPr>
          <w:trHeight w:val="1096" w:hRule="atLeast"/>
        </w:trPr>
        <w:tc>
          <w:tcPr>
            <w:tcW w:w="3358" w:type="dxa"/>
            <w:vMerge/>
            <w:tcBorders>
              <w:top w:val="nil"/>
            </w:tcBorders>
          </w:tcPr>
          <w:p>
            <w:pPr>
              <w:rPr>
                <w:sz w:val="2"/>
                <w:szCs w:val="2"/>
              </w:rPr>
            </w:pPr>
          </w:p>
        </w:tc>
        <w:tc>
          <w:tcPr>
            <w:tcW w:w="895" w:type="dxa"/>
          </w:tcPr>
          <w:p>
            <w:pPr>
              <w:pStyle w:val="TableParagraph"/>
              <w:spacing w:before="10"/>
              <w:rPr>
                <w:b/>
                <w:sz w:val="22"/>
              </w:rPr>
            </w:pPr>
          </w:p>
          <w:p>
            <w:pPr>
              <w:pStyle w:val="TableParagraph"/>
              <w:ind w:left="122" w:right="123" w:firstLine="38"/>
              <w:jc w:val="both"/>
              <w:rPr>
                <w:b/>
                <w:sz w:val="20"/>
              </w:rPr>
            </w:pPr>
            <w:r>
              <w:rPr>
                <w:b/>
                <w:sz w:val="20"/>
              </w:rPr>
              <w:t>Nhóm về tính cháy</w:t>
            </w:r>
          </w:p>
        </w:tc>
        <w:tc>
          <w:tcPr>
            <w:tcW w:w="1307" w:type="dxa"/>
          </w:tcPr>
          <w:p>
            <w:pPr>
              <w:pStyle w:val="TableParagraph"/>
              <w:spacing w:before="148"/>
              <w:ind w:left="113" w:right="112" w:firstLine="3"/>
              <w:jc w:val="center"/>
              <w:rPr>
                <w:b/>
                <w:sz w:val="20"/>
              </w:rPr>
            </w:pPr>
            <w:r>
              <w:rPr>
                <w:b/>
                <w:sz w:val="20"/>
              </w:rPr>
              <w:t>Nhóm về tính lan truyền lửa trên bề </w:t>
            </w:r>
            <w:r>
              <w:rPr>
                <w:b/>
                <w:spacing w:val="-5"/>
                <w:sz w:val="20"/>
              </w:rPr>
              <w:t>mặt</w:t>
            </w:r>
          </w:p>
        </w:tc>
        <w:tc>
          <w:tcPr>
            <w:tcW w:w="1113" w:type="dxa"/>
          </w:tcPr>
          <w:p>
            <w:pPr>
              <w:pStyle w:val="TableParagraph"/>
              <w:spacing w:before="10"/>
              <w:rPr>
                <w:b/>
                <w:sz w:val="22"/>
              </w:rPr>
            </w:pPr>
          </w:p>
          <w:p>
            <w:pPr>
              <w:pStyle w:val="TableParagraph"/>
              <w:ind w:left="136" w:right="127"/>
              <w:jc w:val="center"/>
              <w:rPr>
                <w:b/>
                <w:sz w:val="20"/>
              </w:rPr>
            </w:pPr>
            <w:r>
              <w:rPr>
                <w:b/>
                <w:sz w:val="20"/>
              </w:rPr>
              <w:t>Nhóm về tính bắt cháy</w:t>
            </w:r>
          </w:p>
        </w:tc>
        <w:tc>
          <w:tcPr>
            <w:tcW w:w="1194" w:type="dxa"/>
          </w:tcPr>
          <w:p>
            <w:pPr>
              <w:pStyle w:val="TableParagraph"/>
              <w:spacing w:before="10"/>
              <w:rPr>
                <w:b/>
                <w:sz w:val="22"/>
              </w:rPr>
            </w:pPr>
          </w:p>
          <w:p>
            <w:pPr>
              <w:pStyle w:val="TableParagraph"/>
              <w:ind w:left="161" w:right="150" w:firstLine="16"/>
              <w:jc w:val="both"/>
              <w:rPr>
                <w:b/>
                <w:sz w:val="20"/>
              </w:rPr>
            </w:pPr>
            <w:r>
              <w:rPr>
                <w:b/>
                <w:sz w:val="20"/>
              </w:rPr>
              <w:t>Nhóm về khả năng sinh khói</w:t>
            </w:r>
          </w:p>
        </w:tc>
        <w:tc>
          <w:tcPr>
            <w:tcW w:w="1314" w:type="dxa"/>
          </w:tcPr>
          <w:p>
            <w:pPr>
              <w:pStyle w:val="TableParagraph"/>
              <w:spacing w:before="148"/>
              <w:ind w:left="138" w:right="127" w:firstLine="2"/>
              <w:jc w:val="center"/>
              <w:rPr>
                <w:b/>
                <w:sz w:val="20"/>
              </w:rPr>
            </w:pPr>
            <w:r>
              <w:rPr>
                <w:b/>
                <w:sz w:val="20"/>
              </w:rPr>
              <w:t>Nhóm về độc tính của sản phẩm </w:t>
            </w:r>
            <w:r>
              <w:rPr>
                <w:b/>
                <w:spacing w:val="-4"/>
                <w:sz w:val="20"/>
              </w:rPr>
              <w:t>cháy</w:t>
            </w:r>
          </w:p>
        </w:tc>
      </w:tr>
      <w:tr>
        <w:trPr>
          <w:trHeight w:val="825" w:hRule="atLeast"/>
        </w:trPr>
        <w:tc>
          <w:tcPr>
            <w:tcW w:w="3358" w:type="dxa"/>
          </w:tcPr>
          <w:p>
            <w:pPr>
              <w:pStyle w:val="TableParagraph"/>
              <w:spacing w:line="230" w:lineRule="atLeast" w:before="134"/>
              <w:ind w:left="57" w:right="29"/>
              <w:rPr>
                <w:sz w:val="13"/>
              </w:rPr>
            </w:pPr>
            <w:r>
              <w:rPr>
                <w:sz w:val="20"/>
              </w:rPr>
              <w:t>1. Vật liệu hoàn thiện tường và trần, bao gồm cả các lớp phủ từ sơn, men, véc ni </w:t>
            </w:r>
            <w:r>
              <w:rPr>
                <w:position w:val="6"/>
                <w:sz w:val="13"/>
              </w:rPr>
              <w:t>1)</w:t>
            </w:r>
          </w:p>
        </w:tc>
        <w:tc>
          <w:tcPr>
            <w:tcW w:w="895" w:type="dxa"/>
          </w:tcPr>
          <w:p>
            <w:pPr>
              <w:pStyle w:val="TableParagraph"/>
              <w:spacing w:before="7"/>
              <w:rPr>
                <w:b/>
                <w:sz w:val="31"/>
              </w:rPr>
            </w:pPr>
          </w:p>
          <w:p>
            <w:pPr>
              <w:pStyle w:val="TableParagraph"/>
              <w:spacing w:before="1"/>
              <w:ind w:left="386"/>
              <w:rPr>
                <w:sz w:val="20"/>
              </w:rPr>
            </w:pPr>
            <w:r>
              <w:rPr>
                <w:w w:val="99"/>
                <w:sz w:val="20"/>
              </w:rPr>
              <w:t>+</w:t>
            </w:r>
          </w:p>
        </w:tc>
        <w:tc>
          <w:tcPr>
            <w:tcW w:w="1307" w:type="dxa"/>
          </w:tcPr>
          <w:p>
            <w:pPr>
              <w:pStyle w:val="TableParagraph"/>
              <w:spacing w:before="7"/>
              <w:rPr>
                <w:b/>
                <w:sz w:val="31"/>
              </w:rPr>
            </w:pPr>
          </w:p>
          <w:p>
            <w:pPr>
              <w:pStyle w:val="TableParagraph"/>
              <w:spacing w:before="1"/>
              <w:ind w:left="617"/>
              <w:rPr>
                <w:sz w:val="20"/>
              </w:rPr>
            </w:pPr>
            <w:r>
              <w:rPr>
                <w:w w:val="99"/>
                <w:sz w:val="20"/>
              </w:rPr>
              <w:t>-</w:t>
            </w:r>
          </w:p>
        </w:tc>
        <w:tc>
          <w:tcPr>
            <w:tcW w:w="1113" w:type="dxa"/>
          </w:tcPr>
          <w:p>
            <w:pPr>
              <w:pStyle w:val="TableParagraph"/>
              <w:spacing w:before="7"/>
              <w:rPr>
                <w:b/>
                <w:sz w:val="31"/>
              </w:rPr>
            </w:pPr>
          </w:p>
          <w:p>
            <w:pPr>
              <w:pStyle w:val="TableParagraph"/>
              <w:spacing w:before="1"/>
              <w:ind w:left="5"/>
              <w:jc w:val="center"/>
              <w:rPr>
                <w:sz w:val="20"/>
              </w:rPr>
            </w:pPr>
            <w:r>
              <w:rPr>
                <w:w w:val="99"/>
                <w:sz w:val="20"/>
              </w:rPr>
              <w:t>+</w:t>
            </w:r>
          </w:p>
        </w:tc>
        <w:tc>
          <w:tcPr>
            <w:tcW w:w="1194" w:type="dxa"/>
          </w:tcPr>
          <w:p>
            <w:pPr>
              <w:pStyle w:val="TableParagraph"/>
              <w:spacing w:before="7"/>
              <w:rPr>
                <w:b/>
                <w:sz w:val="31"/>
              </w:rPr>
            </w:pPr>
          </w:p>
          <w:p>
            <w:pPr>
              <w:pStyle w:val="TableParagraph"/>
              <w:spacing w:before="1"/>
              <w:ind w:left="8"/>
              <w:jc w:val="center"/>
              <w:rPr>
                <w:sz w:val="20"/>
              </w:rPr>
            </w:pPr>
            <w:r>
              <w:rPr>
                <w:w w:val="99"/>
                <w:sz w:val="20"/>
              </w:rPr>
              <w:t>+</w:t>
            </w:r>
          </w:p>
        </w:tc>
        <w:tc>
          <w:tcPr>
            <w:tcW w:w="1314" w:type="dxa"/>
          </w:tcPr>
          <w:p>
            <w:pPr>
              <w:pStyle w:val="TableParagraph"/>
              <w:spacing w:before="7"/>
              <w:rPr>
                <w:b/>
                <w:sz w:val="31"/>
              </w:rPr>
            </w:pPr>
          </w:p>
          <w:p>
            <w:pPr>
              <w:pStyle w:val="TableParagraph"/>
              <w:spacing w:before="1"/>
              <w:ind w:left="10"/>
              <w:jc w:val="center"/>
              <w:rPr>
                <w:sz w:val="20"/>
              </w:rPr>
            </w:pPr>
            <w:r>
              <w:rPr>
                <w:w w:val="99"/>
                <w:sz w:val="20"/>
              </w:rPr>
              <w:t>+</w:t>
            </w:r>
          </w:p>
        </w:tc>
      </w:tr>
      <w:tr>
        <w:trPr>
          <w:trHeight w:val="595" w:hRule="atLeast"/>
        </w:trPr>
        <w:tc>
          <w:tcPr>
            <w:tcW w:w="3358" w:type="dxa"/>
          </w:tcPr>
          <w:p>
            <w:pPr>
              <w:pStyle w:val="TableParagraph"/>
              <w:spacing w:line="230" w:lineRule="atLeast" w:before="134"/>
              <w:ind w:left="57" w:right="463"/>
              <w:rPr>
                <w:sz w:val="20"/>
              </w:rPr>
            </w:pPr>
            <w:r>
              <w:rPr>
                <w:sz w:val="20"/>
              </w:rPr>
              <w:t>2. Vật liệu phủ sàn, bao gồm cả thảm</w:t>
            </w:r>
          </w:p>
        </w:tc>
        <w:tc>
          <w:tcPr>
            <w:tcW w:w="895" w:type="dxa"/>
          </w:tcPr>
          <w:p>
            <w:pPr>
              <w:pStyle w:val="TableParagraph"/>
              <w:spacing w:before="8"/>
              <w:rPr>
                <w:b/>
                <w:sz w:val="21"/>
              </w:rPr>
            </w:pPr>
          </w:p>
          <w:p>
            <w:pPr>
              <w:pStyle w:val="TableParagraph"/>
              <w:ind w:left="410"/>
              <w:rPr>
                <w:sz w:val="20"/>
              </w:rPr>
            </w:pPr>
            <w:r>
              <w:rPr>
                <w:w w:val="99"/>
                <w:sz w:val="20"/>
              </w:rPr>
              <w:t>-</w:t>
            </w:r>
          </w:p>
        </w:tc>
        <w:tc>
          <w:tcPr>
            <w:tcW w:w="1307" w:type="dxa"/>
          </w:tcPr>
          <w:p>
            <w:pPr>
              <w:pStyle w:val="TableParagraph"/>
              <w:spacing w:before="8"/>
              <w:rPr>
                <w:b/>
                <w:sz w:val="21"/>
              </w:rPr>
            </w:pPr>
          </w:p>
          <w:p>
            <w:pPr>
              <w:pStyle w:val="TableParagraph"/>
              <w:ind w:left="593"/>
              <w:rPr>
                <w:sz w:val="20"/>
              </w:rPr>
            </w:pPr>
            <w:r>
              <w:rPr>
                <w:w w:val="99"/>
                <w:sz w:val="20"/>
              </w:rPr>
              <w:t>+</w:t>
            </w:r>
          </w:p>
        </w:tc>
        <w:tc>
          <w:tcPr>
            <w:tcW w:w="1113" w:type="dxa"/>
          </w:tcPr>
          <w:p>
            <w:pPr>
              <w:pStyle w:val="TableParagraph"/>
              <w:spacing w:before="8"/>
              <w:rPr>
                <w:b/>
                <w:sz w:val="21"/>
              </w:rPr>
            </w:pPr>
          </w:p>
          <w:p>
            <w:pPr>
              <w:pStyle w:val="TableParagraph"/>
              <w:ind w:left="5"/>
              <w:jc w:val="center"/>
              <w:rPr>
                <w:sz w:val="20"/>
              </w:rPr>
            </w:pPr>
            <w:r>
              <w:rPr>
                <w:w w:val="99"/>
                <w:sz w:val="20"/>
              </w:rPr>
              <w:t>+</w:t>
            </w:r>
          </w:p>
        </w:tc>
        <w:tc>
          <w:tcPr>
            <w:tcW w:w="1194" w:type="dxa"/>
          </w:tcPr>
          <w:p>
            <w:pPr>
              <w:pStyle w:val="TableParagraph"/>
              <w:spacing w:before="8"/>
              <w:rPr>
                <w:b/>
                <w:sz w:val="21"/>
              </w:rPr>
            </w:pPr>
          </w:p>
          <w:p>
            <w:pPr>
              <w:pStyle w:val="TableParagraph"/>
              <w:ind w:left="8"/>
              <w:jc w:val="center"/>
              <w:rPr>
                <w:sz w:val="20"/>
              </w:rPr>
            </w:pPr>
            <w:r>
              <w:rPr>
                <w:w w:val="99"/>
                <w:sz w:val="20"/>
              </w:rPr>
              <w:t>+</w:t>
            </w:r>
          </w:p>
        </w:tc>
        <w:tc>
          <w:tcPr>
            <w:tcW w:w="1314" w:type="dxa"/>
          </w:tcPr>
          <w:p>
            <w:pPr>
              <w:pStyle w:val="TableParagraph"/>
              <w:spacing w:before="8"/>
              <w:rPr>
                <w:b/>
                <w:sz w:val="21"/>
              </w:rPr>
            </w:pPr>
          </w:p>
          <w:p>
            <w:pPr>
              <w:pStyle w:val="TableParagraph"/>
              <w:ind w:left="10"/>
              <w:jc w:val="center"/>
              <w:rPr>
                <w:sz w:val="20"/>
              </w:rPr>
            </w:pPr>
            <w:r>
              <w:rPr>
                <w:w w:val="99"/>
                <w:sz w:val="20"/>
              </w:rPr>
              <w:t>+</w:t>
            </w:r>
          </w:p>
        </w:tc>
      </w:tr>
      <w:tr>
        <w:trPr>
          <w:trHeight w:val="364" w:hRule="atLeast"/>
        </w:trPr>
        <w:tc>
          <w:tcPr>
            <w:tcW w:w="3358" w:type="dxa"/>
          </w:tcPr>
          <w:p>
            <w:pPr>
              <w:pStyle w:val="TableParagraph"/>
              <w:spacing w:line="211" w:lineRule="exact" w:before="134"/>
              <w:ind w:left="57"/>
              <w:rPr>
                <w:sz w:val="20"/>
              </w:rPr>
            </w:pPr>
            <w:r>
              <w:rPr>
                <w:sz w:val="20"/>
              </w:rPr>
              <w:t>3. Vật liệu lợp mái</w:t>
            </w:r>
          </w:p>
        </w:tc>
        <w:tc>
          <w:tcPr>
            <w:tcW w:w="895" w:type="dxa"/>
          </w:tcPr>
          <w:p>
            <w:pPr>
              <w:pStyle w:val="TableParagraph"/>
              <w:spacing w:line="211" w:lineRule="exact" w:before="134"/>
              <w:ind w:left="386"/>
              <w:rPr>
                <w:sz w:val="20"/>
              </w:rPr>
            </w:pPr>
            <w:r>
              <w:rPr>
                <w:w w:val="99"/>
                <w:sz w:val="20"/>
              </w:rPr>
              <w:t>+</w:t>
            </w:r>
          </w:p>
        </w:tc>
        <w:tc>
          <w:tcPr>
            <w:tcW w:w="1307" w:type="dxa"/>
          </w:tcPr>
          <w:p>
            <w:pPr>
              <w:pStyle w:val="TableParagraph"/>
              <w:spacing w:line="211" w:lineRule="exact" w:before="134"/>
              <w:ind w:left="593"/>
              <w:rPr>
                <w:sz w:val="20"/>
              </w:rPr>
            </w:pPr>
            <w:r>
              <w:rPr>
                <w:w w:val="99"/>
                <w:sz w:val="20"/>
              </w:rPr>
              <w:t>+</w:t>
            </w:r>
          </w:p>
        </w:tc>
        <w:tc>
          <w:tcPr>
            <w:tcW w:w="1113" w:type="dxa"/>
          </w:tcPr>
          <w:p>
            <w:pPr>
              <w:pStyle w:val="TableParagraph"/>
              <w:spacing w:line="211" w:lineRule="exact" w:before="134"/>
              <w:ind w:left="5"/>
              <w:jc w:val="center"/>
              <w:rPr>
                <w:sz w:val="20"/>
              </w:rPr>
            </w:pPr>
            <w:r>
              <w:rPr>
                <w:w w:val="99"/>
                <w:sz w:val="20"/>
              </w:rPr>
              <w:t>+</w:t>
            </w:r>
          </w:p>
        </w:tc>
        <w:tc>
          <w:tcPr>
            <w:tcW w:w="1194" w:type="dxa"/>
          </w:tcPr>
          <w:p>
            <w:pPr>
              <w:pStyle w:val="TableParagraph"/>
              <w:spacing w:line="211" w:lineRule="exact" w:before="134"/>
              <w:ind w:left="10"/>
              <w:jc w:val="center"/>
              <w:rPr>
                <w:sz w:val="20"/>
              </w:rPr>
            </w:pPr>
            <w:r>
              <w:rPr>
                <w:w w:val="99"/>
                <w:sz w:val="20"/>
              </w:rPr>
              <w:t>-</w:t>
            </w:r>
          </w:p>
        </w:tc>
        <w:tc>
          <w:tcPr>
            <w:tcW w:w="1314" w:type="dxa"/>
          </w:tcPr>
          <w:p>
            <w:pPr>
              <w:pStyle w:val="TableParagraph"/>
              <w:spacing w:line="211" w:lineRule="exact" w:before="134"/>
              <w:ind w:left="8"/>
              <w:jc w:val="center"/>
              <w:rPr>
                <w:sz w:val="20"/>
              </w:rPr>
            </w:pPr>
            <w:r>
              <w:rPr>
                <w:w w:val="99"/>
                <w:sz w:val="20"/>
              </w:rPr>
              <w:t>-</w:t>
            </w:r>
          </w:p>
        </w:tc>
      </w:tr>
      <w:tr>
        <w:trPr>
          <w:trHeight w:val="595" w:hRule="atLeast"/>
        </w:trPr>
        <w:tc>
          <w:tcPr>
            <w:tcW w:w="3358" w:type="dxa"/>
          </w:tcPr>
          <w:p>
            <w:pPr>
              <w:pStyle w:val="TableParagraph"/>
              <w:spacing w:line="230" w:lineRule="atLeast" w:before="134"/>
              <w:ind w:left="57"/>
              <w:rPr>
                <w:sz w:val="20"/>
              </w:rPr>
            </w:pPr>
            <w:r>
              <w:rPr>
                <w:sz w:val="20"/>
              </w:rPr>
              <w:t>4. Vật liệu chống thấm và chống lọt hơi có chiều dày lớn hơn 0,2 mm</w:t>
            </w:r>
          </w:p>
        </w:tc>
        <w:tc>
          <w:tcPr>
            <w:tcW w:w="895" w:type="dxa"/>
          </w:tcPr>
          <w:p>
            <w:pPr>
              <w:pStyle w:val="TableParagraph"/>
              <w:spacing w:before="7"/>
              <w:rPr>
                <w:b/>
                <w:sz w:val="21"/>
              </w:rPr>
            </w:pPr>
          </w:p>
          <w:p>
            <w:pPr>
              <w:pStyle w:val="TableParagraph"/>
              <w:ind w:left="386"/>
              <w:rPr>
                <w:sz w:val="20"/>
              </w:rPr>
            </w:pPr>
            <w:r>
              <w:rPr>
                <w:w w:val="99"/>
                <w:sz w:val="20"/>
              </w:rPr>
              <w:t>+</w:t>
            </w:r>
          </w:p>
        </w:tc>
        <w:tc>
          <w:tcPr>
            <w:tcW w:w="1307" w:type="dxa"/>
          </w:tcPr>
          <w:p>
            <w:pPr>
              <w:pStyle w:val="TableParagraph"/>
              <w:spacing w:before="7"/>
              <w:rPr>
                <w:b/>
                <w:sz w:val="21"/>
              </w:rPr>
            </w:pPr>
          </w:p>
          <w:p>
            <w:pPr>
              <w:pStyle w:val="TableParagraph"/>
              <w:ind w:left="617"/>
              <w:rPr>
                <w:sz w:val="20"/>
              </w:rPr>
            </w:pPr>
            <w:r>
              <w:rPr>
                <w:w w:val="99"/>
                <w:sz w:val="20"/>
              </w:rPr>
              <w:t>-</w:t>
            </w:r>
          </w:p>
        </w:tc>
        <w:tc>
          <w:tcPr>
            <w:tcW w:w="1113" w:type="dxa"/>
          </w:tcPr>
          <w:p>
            <w:pPr>
              <w:pStyle w:val="TableParagraph"/>
              <w:spacing w:before="7"/>
              <w:rPr>
                <w:b/>
                <w:sz w:val="21"/>
              </w:rPr>
            </w:pPr>
          </w:p>
          <w:p>
            <w:pPr>
              <w:pStyle w:val="TableParagraph"/>
              <w:ind w:left="5"/>
              <w:jc w:val="center"/>
              <w:rPr>
                <w:sz w:val="20"/>
              </w:rPr>
            </w:pPr>
            <w:r>
              <w:rPr>
                <w:w w:val="99"/>
                <w:sz w:val="20"/>
              </w:rPr>
              <w:t>+</w:t>
            </w:r>
          </w:p>
        </w:tc>
        <w:tc>
          <w:tcPr>
            <w:tcW w:w="1194" w:type="dxa"/>
          </w:tcPr>
          <w:p>
            <w:pPr>
              <w:pStyle w:val="TableParagraph"/>
              <w:spacing w:before="7"/>
              <w:rPr>
                <w:b/>
                <w:sz w:val="21"/>
              </w:rPr>
            </w:pPr>
          </w:p>
          <w:p>
            <w:pPr>
              <w:pStyle w:val="TableParagraph"/>
              <w:ind w:left="10"/>
              <w:jc w:val="center"/>
              <w:rPr>
                <w:sz w:val="20"/>
              </w:rPr>
            </w:pPr>
            <w:r>
              <w:rPr>
                <w:w w:val="99"/>
                <w:sz w:val="20"/>
              </w:rPr>
              <w:t>-</w:t>
            </w:r>
          </w:p>
        </w:tc>
        <w:tc>
          <w:tcPr>
            <w:tcW w:w="1314" w:type="dxa"/>
          </w:tcPr>
          <w:p>
            <w:pPr>
              <w:pStyle w:val="TableParagraph"/>
              <w:spacing w:before="7"/>
              <w:rPr>
                <w:b/>
                <w:sz w:val="21"/>
              </w:rPr>
            </w:pPr>
          </w:p>
          <w:p>
            <w:pPr>
              <w:pStyle w:val="TableParagraph"/>
              <w:ind w:left="8"/>
              <w:jc w:val="center"/>
              <w:rPr>
                <w:sz w:val="20"/>
              </w:rPr>
            </w:pPr>
            <w:r>
              <w:rPr>
                <w:w w:val="99"/>
                <w:sz w:val="20"/>
              </w:rPr>
              <w:t>-</w:t>
            </w:r>
          </w:p>
        </w:tc>
      </w:tr>
      <w:tr>
        <w:trPr>
          <w:trHeight w:val="364" w:hRule="atLeast"/>
        </w:trPr>
        <w:tc>
          <w:tcPr>
            <w:tcW w:w="3358" w:type="dxa"/>
          </w:tcPr>
          <w:p>
            <w:pPr>
              <w:pStyle w:val="TableParagraph"/>
              <w:spacing w:line="211" w:lineRule="exact" w:before="134"/>
              <w:ind w:left="57"/>
              <w:rPr>
                <w:sz w:val="20"/>
              </w:rPr>
            </w:pPr>
            <w:r>
              <w:rPr>
                <w:sz w:val="20"/>
              </w:rPr>
              <w:t>5. Vật liệu cách nhiệt</w:t>
            </w:r>
          </w:p>
        </w:tc>
        <w:tc>
          <w:tcPr>
            <w:tcW w:w="895" w:type="dxa"/>
          </w:tcPr>
          <w:p>
            <w:pPr>
              <w:pStyle w:val="TableParagraph"/>
              <w:spacing w:line="211" w:lineRule="exact" w:before="134"/>
              <w:ind w:left="386"/>
              <w:rPr>
                <w:sz w:val="20"/>
              </w:rPr>
            </w:pPr>
            <w:r>
              <w:rPr>
                <w:w w:val="99"/>
                <w:sz w:val="20"/>
              </w:rPr>
              <w:t>+</w:t>
            </w:r>
          </w:p>
        </w:tc>
        <w:tc>
          <w:tcPr>
            <w:tcW w:w="1307" w:type="dxa"/>
          </w:tcPr>
          <w:p>
            <w:pPr>
              <w:pStyle w:val="TableParagraph"/>
              <w:spacing w:line="211" w:lineRule="exact" w:before="134"/>
              <w:ind w:left="617"/>
              <w:rPr>
                <w:sz w:val="20"/>
              </w:rPr>
            </w:pPr>
            <w:r>
              <w:rPr>
                <w:w w:val="99"/>
                <w:sz w:val="20"/>
              </w:rPr>
              <w:t>-</w:t>
            </w:r>
          </w:p>
        </w:tc>
        <w:tc>
          <w:tcPr>
            <w:tcW w:w="1113" w:type="dxa"/>
          </w:tcPr>
          <w:p>
            <w:pPr>
              <w:pStyle w:val="TableParagraph"/>
              <w:spacing w:line="211" w:lineRule="exact" w:before="134"/>
              <w:ind w:left="5"/>
              <w:jc w:val="center"/>
              <w:rPr>
                <w:sz w:val="20"/>
              </w:rPr>
            </w:pPr>
            <w:r>
              <w:rPr>
                <w:w w:val="99"/>
                <w:sz w:val="20"/>
              </w:rPr>
              <w:t>+</w:t>
            </w:r>
          </w:p>
        </w:tc>
        <w:tc>
          <w:tcPr>
            <w:tcW w:w="1194" w:type="dxa"/>
          </w:tcPr>
          <w:p>
            <w:pPr>
              <w:pStyle w:val="TableParagraph"/>
              <w:spacing w:line="211" w:lineRule="exact" w:before="134"/>
              <w:ind w:left="8"/>
              <w:jc w:val="center"/>
              <w:rPr>
                <w:sz w:val="20"/>
              </w:rPr>
            </w:pPr>
            <w:r>
              <w:rPr>
                <w:w w:val="99"/>
                <w:sz w:val="20"/>
              </w:rPr>
              <w:t>+</w:t>
            </w:r>
          </w:p>
        </w:tc>
        <w:tc>
          <w:tcPr>
            <w:tcW w:w="1314" w:type="dxa"/>
          </w:tcPr>
          <w:p>
            <w:pPr>
              <w:pStyle w:val="TableParagraph"/>
              <w:spacing w:line="211" w:lineRule="exact" w:before="134"/>
              <w:ind w:left="10"/>
              <w:jc w:val="center"/>
              <w:rPr>
                <w:sz w:val="20"/>
              </w:rPr>
            </w:pPr>
            <w:r>
              <w:rPr>
                <w:w w:val="99"/>
                <w:sz w:val="20"/>
              </w:rPr>
              <w:t>+</w:t>
            </w:r>
          </w:p>
        </w:tc>
      </w:tr>
      <w:tr>
        <w:trPr>
          <w:trHeight w:val="1874" w:hRule="atLeast"/>
        </w:trPr>
        <w:tc>
          <w:tcPr>
            <w:tcW w:w="9181" w:type="dxa"/>
            <w:gridSpan w:val="6"/>
          </w:tcPr>
          <w:p>
            <w:pPr>
              <w:pStyle w:val="TableParagraph"/>
              <w:spacing w:before="134"/>
              <w:ind w:left="57" w:right="424"/>
              <w:rPr>
                <w:sz w:val="20"/>
              </w:rPr>
            </w:pPr>
            <w:r>
              <w:rPr>
                <w:position w:val="6"/>
                <w:sz w:val="13"/>
              </w:rPr>
              <w:t>1) </w:t>
            </w:r>
            <w:r>
              <w:rPr>
                <w:sz w:val="20"/>
              </w:rPr>
              <w:t>Không yêu cầu đánh giá đặc tính kỹ thuật về cháy đối với các lớp phủ có chiều dày đến 0,3 mm, phủ trên nền tường, trần hoặc sàn làm từ vật liệu không cháy.</w:t>
            </w:r>
          </w:p>
          <w:p>
            <w:pPr>
              <w:pStyle w:val="TableParagraph"/>
              <w:spacing w:line="364" w:lineRule="auto" w:before="120"/>
              <w:ind w:left="57" w:right="2767"/>
              <w:rPr>
                <w:sz w:val="20"/>
              </w:rPr>
            </w:pPr>
            <w:r>
              <w:rPr>
                <w:sz w:val="20"/>
              </w:rPr>
              <w:t>CHÚ THÍCH 1: Ký hiệu "+" nghĩa là chỉ tiêu này cần được áp dụng. CHÚ THÍCH 2: Ký hiệu "-" nghĩa là chỉ tiêu này không cần áp dụng.</w:t>
            </w:r>
          </w:p>
          <w:p>
            <w:pPr>
              <w:pStyle w:val="TableParagraph"/>
              <w:spacing w:line="230" w:lineRule="exact" w:before="4"/>
              <w:ind w:left="57" w:right="424"/>
              <w:rPr>
                <w:sz w:val="20"/>
              </w:rPr>
            </w:pPr>
            <w:r>
              <w:rPr>
                <w:sz w:val="20"/>
              </w:rPr>
              <w:t>CHÚ THÍCH 3: Khi áp dụng vật liệu chống thấm là lớp phủ bề mặt của mái thì các chỉ tiêu về tính nguy hiểm cháy cần được áp dụng theo mục 3.</w:t>
            </w:r>
          </w:p>
        </w:tc>
      </w:tr>
    </w:tbl>
    <w:p>
      <w:pPr>
        <w:spacing w:before="119"/>
        <w:ind w:left="322" w:right="0" w:firstLine="0"/>
        <w:jc w:val="left"/>
        <w:rPr>
          <w:b/>
          <w:sz w:val="20"/>
        </w:rPr>
      </w:pPr>
      <w:r>
        <w:rPr>
          <w:b/>
          <w:sz w:val="20"/>
        </w:rPr>
        <w:t>B.2 Yêu cầu về an toàn cháy đối với vật liệu</w:t>
      </w:r>
    </w:p>
    <w:p>
      <w:pPr>
        <w:spacing w:before="121"/>
        <w:ind w:left="3836" w:right="1133" w:hanging="3457"/>
        <w:jc w:val="left"/>
        <w:rPr>
          <w:b/>
          <w:sz w:val="20"/>
        </w:rPr>
      </w:pPr>
      <w:r>
        <w:rPr>
          <w:b/>
          <w:sz w:val="20"/>
        </w:rPr>
        <w:t>Bảng B.8 - Phạm vi áp dụng của vật liệu hoàn thiện, trang trí, vật liệu ốp lát và vật liệu phủ sàn trên đường thoát nạn</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474"/>
        <w:gridCol w:w="3018"/>
        <w:gridCol w:w="1416"/>
        <w:gridCol w:w="1246"/>
        <w:gridCol w:w="1243"/>
        <w:gridCol w:w="893"/>
      </w:tblGrid>
      <w:tr>
        <w:trPr>
          <w:trHeight w:val="405" w:hRule="atLeast"/>
        </w:trPr>
        <w:tc>
          <w:tcPr>
            <w:tcW w:w="1474" w:type="dxa"/>
            <w:vMerge w:val="restart"/>
          </w:tcPr>
          <w:p>
            <w:pPr>
              <w:pStyle w:val="TableParagraph"/>
              <w:rPr>
                <w:b/>
                <w:sz w:val="22"/>
              </w:rPr>
            </w:pPr>
          </w:p>
          <w:p>
            <w:pPr>
              <w:pStyle w:val="TableParagraph"/>
              <w:spacing w:before="6"/>
              <w:rPr>
                <w:b/>
                <w:sz w:val="26"/>
              </w:rPr>
            </w:pPr>
          </w:p>
          <w:p>
            <w:pPr>
              <w:pStyle w:val="TableParagraph"/>
              <w:ind w:left="124" w:right="124" w:firstLine="3"/>
              <w:jc w:val="center"/>
              <w:rPr>
                <w:b/>
                <w:sz w:val="20"/>
              </w:rPr>
            </w:pPr>
            <w:r>
              <w:rPr>
                <w:b/>
                <w:sz w:val="20"/>
              </w:rPr>
              <w:t>Nhóm nguy hiểm cháy theo công năng của nhà, công trình, khoang</w:t>
            </w:r>
            <w:r>
              <w:rPr>
                <w:b/>
                <w:spacing w:val="-2"/>
                <w:sz w:val="20"/>
              </w:rPr>
              <w:t> </w:t>
            </w:r>
            <w:r>
              <w:rPr>
                <w:b/>
                <w:spacing w:val="-5"/>
                <w:sz w:val="20"/>
              </w:rPr>
              <w:t>cháy</w:t>
            </w:r>
          </w:p>
        </w:tc>
        <w:tc>
          <w:tcPr>
            <w:tcW w:w="3018"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5"/>
              <w:rPr>
                <w:b/>
                <w:sz w:val="32"/>
              </w:rPr>
            </w:pPr>
          </w:p>
          <w:p>
            <w:pPr>
              <w:pStyle w:val="TableParagraph"/>
              <w:ind w:left="1329" w:right="290" w:hanging="1016"/>
              <w:rPr>
                <w:b/>
                <w:sz w:val="20"/>
              </w:rPr>
            </w:pPr>
            <w:r>
              <w:rPr>
                <w:b/>
                <w:sz w:val="20"/>
              </w:rPr>
              <w:t>Số tầng và chiều cao của nhà</w:t>
            </w:r>
          </w:p>
        </w:tc>
        <w:tc>
          <w:tcPr>
            <w:tcW w:w="4798" w:type="dxa"/>
            <w:gridSpan w:val="4"/>
          </w:tcPr>
          <w:p>
            <w:pPr>
              <w:pStyle w:val="TableParagraph"/>
              <w:spacing w:before="146"/>
              <w:ind w:left="853"/>
              <w:rPr>
                <w:b/>
                <w:sz w:val="20"/>
              </w:rPr>
            </w:pPr>
            <w:r>
              <w:rPr>
                <w:b/>
                <w:sz w:val="20"/>
              </w:rPr>
              <w:t>Cấp nguy hiểm cháy của vật liệu</w:t>
            </w:r>
          </w:p>
        </w:tc>
      </w:tr>
      <w:tr>
        <w:trPr>
          <w:trHeight w:val="866" w:hRule="atLeast"/>
        </w:trPr>
        <w:tc>
          <w:tcPr>
            <w:tcW w:w="1474" w:type="dxa"/>
            <w:vMerge/>
            <w:tcBorders>
              <w:top w:val="nil"/>
            </w:tcBorders>
          </w:tcPr>
          <w:p>
            <w:pPr>
              <w:rPr>
                <w:sz w:val="2"/>
                <w:szCs w:val="2"/>
              </w:rPr>
            </w:pPr>
          </w:p>
        </w:tc>
        <w:tc>
          <w:tcPr>
            <w:tcW w:w="3018" w:type="dxa"/>
            <w:vMerge/>
            <w:tcBorders>
              <w:top w:val="nil"/>
            </w:tcBorders>
          </w:tcPr>
          <w:p>
            <w:pPr>
              <w:rPr>
                <w:sz w:val="2"/>
                <w:szCs w:val="2"/>
              </w:rPr>
            </w:pPr>
          </w:p>
        </w:tc>
        <w:tc>
          <w:tcPr>
            <w:tcW w:w="2662" w:type="dxa"/>
            <w:gridSpan w:val="2"/>
          </w:tcPr>
          <w:p>
            <w:pPr>
              <w:pStyle w:val="TableParagraph"/>
              <w:spacing w:before="148"/>
              <w:ind w:left="227" w:right="224"/>
              <w:jc w:val="center"/>
              <w:rPr>
                <w:b/>
                <w:sz w:val="20"/>
              </w:rPr>
            </w:pPr>
            <w:r>
              <w:rPr>
                <w:b/>
                <w:sz w:val="20"/>
              </w:rPr>
              <w:t>Sử dụng cho tường và trần (bao gồm cả tấm trần treo nếu có)</w:t>
            </w:r>
          </w:p>
        </w:tc>
        <w:tc>
          <w:tcPr>
            <w:tcW w:w="2136" w:type="dxa"/>
            <w:gridSpan w:val="2"/>
          </w:tcPr>
          <w:p>
            <w:pPr>
              <w:pStyle w:val="TableParagraph"/>
              <w:spacing w:before="8"/>
              <w:rPr>
                <w:b/>
                <w:sz w:val="32"/>
              </w:rPr>
            </w:pPr>
          </w:p>
          <w:p>
            <w:pPr>
              <w:pStyle w:val="TableParagraph"/>
              <w:ind w:left="676"/>
              <w:rPr>
                <w:b/>
                <w:sz w:val="20"/>
              </w:rPr>
            </w:pPr>
            <w:r>
              <w:rPr>
                <w:b/>
                <w:sz w:val="20"/>
              </w:rPr>
              <w:t>Phủ sàn</w:t>
            </w:r>
          </w:p>
        </w:tc>
      </w:tr>
      <w:tr>
        <w:trPr>
          <w:trHeight w:val="1325" w:hRule="atLeast"/>
        </w:trPr>
        <w:tc>
          <w:tcPr>
            <w:tcW w:w="1474" w:type="dxa"/>
            <w:vMerge/>
            <w:tcBorders>
              <w:top w:val="nil"/>
            </w:tcBorders>
          </w:tcPr>
          <w:p>
            <w:pPr>
              <w:rPr>
                <w:sz w:val="2"/>
                <w:szCs w:val="2"/>
              </w:rPr>
            </w:pPr>
          </w:p>
        </w:tc>
        <w:tc>
          <w:tcPr>
            <w:tcW w:w="3018" w:type="dxa"/>
            <w:vMerge/>
            <w:tcBorders>
              <w:top w:val="nil"/>
            </w:tcBorders>
          </w:tcPr>
          <w:p>
            <w:pPr>
              <w:rPr>
                <w:sz w:val="2"/>
                <w:szCs w:val="2"/>
              </w:rPr>
            </w:pPr>
          </w:p>
        </w:tc>
        <w:tc>
          <w:tcPr>
            <w:tcW w:w="1416" w:type="dxa"/>
          </w:tcPr>
          <w:p>
            <w:pPr>
              <w:pStyle w:val="TableParagraph"/>
              <w:spacing w:before="146"/>
              <w:ind w:left="174" w:right="171" w:hanging="1"/>
              <w:jc w:val="center"/>
              <w:rPr>
                <w:b/>
                <w:sz w:val="20"/>
              </w:rPr>
            </w:pPr>
            <w:r>
              <w:rPr>
                <w:b/>
                <w:sz w:val="20"/>
              </w:rPr>
              <w:t>Tiền sảnh, buồng thang bộ, sảnh </w:t>
            </w:r>
            <w:r>
              <w:rPr>
                <w:b/>
                <w:spacing w:val="-4"/>
                <w:sz w:val="20"/>
              </w:rPr>
              <w:t>thang </w:t>
            </w:r>
            <w:r>
              <w:rPr>
                <w:b/>
                <w:sz w:val="20"/>
              </w:rPr>
              <w:t>máy</w:t>
            </w:r>
          </w:p>
        </w:tc>
        <w:tc>
          <w:tcPr>
            <w:tcW w:w="1246" w:type="dxa"/>
          </w:tcPr>
          <w:p>
            <w:pPr>
              <w:pStyle w:val="TableParagraph"/>
              <w:spacing w:before="8"/>
              <w:rPr>
                <w:b/>
                <w:sz w:val="32"/>
              </w:rPr>
            </w:pPr>
          </w:p>
          <w:p>
            <w:pPr>
              <w:pStyle w:val="TableParagraph"/>
              <w:ind w:left="117" w:right="116"/>
              <w:jc w:val="center"/>
              <w:rPr>
                <w:b/>
                <w:sz w:val="20"/>
              </w:rPr>
            </w:pPr>
            <w:r>
              <w:rPr>
                <w:b/>
                <w:sz w:val="20"/>
              </w:rPr>
              <w:t>Hành lang chung, sảnh chờ</w:t>
            </w:r>
          </w:p>
        </w:tc>
        <w:tc>
          <w:tcPr>
            <w:tcW w:w="1243" w:type="dxa"/>
          </w:tcPr>
          <w:p>
            <w:pPr>
              <w:pStyle w:val="TableParagraph"/>
              <w:spacing w:before="146"/>
              <w:ind w:left="117" w:right="120" w:firstLine="2"/>
              <w:jc w:val="center"/>
              <w:rPr>
                <w:b/>
                <w:sz w:val="20"/>
              </w:rPr>
            </w:pPr>
            <w:r>
              <w:rPr>
                <w:b/>
                <w:sz w:val="20"/>
              </w:rPr>
              <w:t>Tiền sảnh, buồng thang bộ, sảnh thang máy</w:t>
            </w:r>
          </w:p>
        </w:tc>
        <w:tc>
          <w:tcPr>
            <w:tcW w:w="893" w:type="dxa"/>
          </w:tcPr>
          <w:p>
            <w:pPr>
              <w:pStyle w:val="TableParagraph"/>
              <w:spacing w:before="146"/>
              <w:ind w:left="114" w:right="116" w:firstLine="1"/>
              <w:jc w:val="center"/>
              <w:rPr>
                <w:b/>
                <w:sz w:val="20"/>
              </w:rPr>
            </w:pPr>
            <w:r>
              <w:rPr>
                <w:b/>
                <w:sz w:val="20"/>
              </w:rPr>
              <w:t>Hành lang </w:t>
            </w:r>
            <w:r>
              <w:rPr>
                <w:b/>
                <w:w w:val="95"/>
                <w:sz w:val="20"/>
              </w:rPr>
              <w:t>chung, </w:t>
            </w:r>
            <w:r>
              <w:rPr>
                <w:b/>
                <w:sz w:val="20"/>
              </w:rPr>
              <w:t>sảnh chờ</w:t>
            </w:r>
          </w:p>
        </w:tc>
      </w:tr>
      <w:tr>
        <w:trPr>
          <w:trHeight w:val="755" w:hRule="atLeast"/>
        </w:trPr>
        <w:tc>
          <w:tcPr>
            <w:tcW w:w="1474" w:type="dxa"/>
          </w:tcPr>
          <w:p>
            <w:pPr>
              <w:pStyle w:val="TableParagraph"/>
              <w:spacing w:before="148"/>
              <w:ind w:left="107"/>
              <w:rPr>
                <w:sz w:val="20"/>
              </w:rPr>
            </w:pPr>
            <w:r>
              <w:rPr>
                <w:sz w:val="20"/>
              </w:rPr>
              <w:t>F1.2;</w:t>
            </w:r>
            <w:r>
              <w:rPr>
                <w:spacing w:val="-4"/>
                <w:sz w:val="20"/>
              </w:rPr>
              <w:t> </w:t>
            </w:r>
            <w:r>
              <w:rPr>
                <w:sz w:val="20"/>
              </w:rPr>
              <w:t>F1.3;</w:t>
            </w:r>
          </w:p>
          <w:p>
            <w:pPr>
              <w:pStyle w:val="TableParagraph"/>
              <w:spacing w:before="120"/>
              <w:ind w:left="107"/>
              <w:rPr>
                <w:sz w:val="20"/>
              </w:rPr>
            </w:pPr>
            <w:r>
              <w:rPr>
                <w:sz w:val="20"/>
              </w:rPr>
              <w:t>F2.3;</w:t>
            </w:r>
            <w:r>
              <w:rPr>
                <w:spacing w:val="-4"/>
                <w:sz w:val="20"/>
              </w:rPr>
              <w:t> </w:t>
            </w:r>
            <w:r>
              <w:rPr>
                <w:sz w:val="20"/>
              </w:rPr>
              <w:t>F2.4;</w:t>
            </w:r>
          </w:p>
        </w:tc>
        <w:tc>
          <w:tcPr>
            <w:tcW w:w="3018" w:type="dxa"/>
          </w:tcPr>
          <w:p>
            <w:pPr>
              <w:pStyle w:val="TableParagraph"/>
              <w:spacing w:before="1"/>
              <w:rPr>
                <w:b/>
                <w:sz w:val="28"/>
              </w:rPr>
            </w:pPr>
          </w:p>
          <w:p>
            <w:pPr>
              <w:pStyle w:val="TableParagraph"/>
              <w:ind w:left="107"/>
              <w:rPr>
                <w:sz w:val="20"/>
              </w:rPr>
            </w:pPr>
            <w:r>
              <w:rPr>
                <w:sz w:val="20"/>
              </w:rPr>
              <w:t>≤ 9 tầng hoặc ≤ 28 m</w:t>
            </w:r>
          </w:p>
        </w:tc>
        <w:tc>
          <w:tcPr>
            <w:tcW w:w="1416" w:type="dxa"/>
          </w:tcPr>
          <w:p>
            <w:pPr>
              <w:pStyle w:val="TableParagraph"/>
              <w:spacing w:before="1"/>
              <w:rPr>
                <w:b/>
                <w:sz w:val="28"/>
              </w:rPr>
            </w:pPr>
          </w:p>
          <w:p>
            <w:pPr>
              <w:pStyle w:val="TableParagraph"/>
              <w:ind w:left="512"/>
              <w:rPr>
                <w:sz w:val="20"/>
              </w:rPr>
            </w:pPr>
            <w:r>
              <w:rPr>
                <w:sz w:val="20"/>
              </w:rPr>
              <w:t>CV2</w:t>
            </w:r>
          </w:p>
        </w:tc>
        <w:tc>
          <w:tcPr>
            <w:tcW w:w="1246" w:type="dxa"/>
          </w:tcPr>
          <w:p>
            <w:pPr>
              <w:pStyle w:val="TableParagraph"/>
              <w:spacing w:before="1"/>
              <w:rPr>
                <w:b/>
                <w:sz w:val="28"/>
              </w:rPr>
            </w:pPr>
          </w:p>
          <w:p>
            <w:pPr>
              <w:pStyle w:val="TableParagraph"/>
              <w:ind w:left="115" w:right="116"/>
              <w:jc w:val="center"/>
              <w:rPr>
                <w:sz w:val="20"/>
              </w:rPr>
            </w:pPr>
            <w:r>
              <w:rPr>
                <w:sz w:val="20"/>
              </w:rPr>
              <w:t>CV3</w:t>
            </w:r>
          </w:p>
        </w:tc>
        <w:tc>
          <w:tcPr>
            <w:tcW w:w="1243" w:type="dxa"/>
          </w:tcPr>
          <w:p>
            <w:pPr>
              <w:pStyle w:val="TableParagraph"/>
              <w:spacing w:before="1"/>
              <w:rPr>
                <w:b/>
                <w:sz w:val="28"/>
              </w:rPr>
            </w:pPr>
          </w:p>
          <w:p>
            <w:pPr>
              <w:pStyle w:val="TableParagraph"/>
              <w:ind w:left="404" w:right="404"/>
              <w:jc w:val="center"/>
              <w:rPr>
                <w:sz w:val="20"/>
              </w:rPr>
            </w:pPr>
            <w:r>
              <w:rPr>
                <w:sz w:val="20"/>
              </w:rPr>
              <w:t>CV3</w:t>
            </w:r>
          </w:p>
        </w:tc>
        <w:tc>
          <w:tcPr>
            <w:tcW w:w="893" w:type="dxa"/>
          </w:tcPr>
          <w:p>
            <w:pPr>
              <w:pStyle w:val="TableParagraph"/>
              <w:spacing w:before="1"/>
              <w:rPr>
                <w:b/>
                <w:sz w:val="28"/>
              </w:rPr>
            </w:pPr>
          </w:p>
          <w:p>
            <w:pPr>
              <w:pStyle w:val="TableParagraph"/>
              <w:ind w:left="104" w:right="104"/>
              <w:jc w:val="center"/>
              <w:rPr>
                <w:sz w:val="20"/>
              </w:rPr>
            </w:pPr>
            <w:r>
              <w:rPr>
                <w:sz w:val="20"/>
              </w:rPr>
              <w:t>CV4</w:t>
            </w:r>
          </w:p>
        </w:tc>
      </w:tr>
      <w:tr>
        <w:trPr>
          <w:trHeight w:val="638" w:hRule="atLeast"/>
        </w:trPr>
        <w:tc>
          <w:tcPr>
            <w:tcW w:w="1474" w:type="dxa"/>
            <w:vMerge w:val="restart"/>
          </w:tcPr>
          <w:p>
            <w:pPr>
              <w:pStyle w:val="TableParagraph"/>
              <w:spacing w:before="148"/>
              <w:ind w:left="107"/>
              <w:rPr>
                <w:sz w:val="20"/>
              </w:rPr>
            </w:pPr>
            <w:r>
              <w:rPr>
                <w:sz w:val="20"/>
              </w:rPr>
              <w:t>F3.1;</w:t>
            </w:r>
            <w:r>
              <w:rPr>
                <w:spacing w:val="-4"/>
                <w:sz w:val="20"/>
              </w:rPr>
              <w:t> </w:t>
            </w:r>
            <w:r>
              <w:rPr>
                <w:sz w:val="20"/>
              </w:rPr>
              <w:t>F3.2;</w:t>
            </w:r>
          </w:p>
          <w:p>
            <w:pPr>
              <w:pStyle w:val="TableParagraph"/>
              <w:ind w:left="107"/>
              <w:rPr>
                <w:sz w:val="20"/>
              </w:rPr>
            </w:pPr>
            <w:r>
              <w:rPr>
                <w:sz w:val="20"/>
              </w:rPr>
              <w:t>F3.6;</w:t>
            </w:r>
            <w:r>
              <w:rPr>
                <w:spacing w:val="-4"/>
                <w:sz w:val="20"/>
              </w:rPr>
              <w:t> </w:t>
            </w:r>
            <w:r>
              <w:rPr>
                <w:sz w:val="20"/>
              </w:rPr>
              <w:t>F4.2;</w:t>
            </w:r>
          </w:p>
          <w:p>
            <w:pPr>
              <w:pStyle w:val="TableParagraph"/>
              <w:spacing w:before="1"/>
              <w:ind w:left="107"/>
              <w:rPr>
                <w:sz w:val="20"/>
              </w:rPr>
            </w:pPr>
            <w:r>
              <w:rPr>
                <w:sz w:val="20"/>
              </w:rPr>
              <w:t>F4.3;</w:t>
            </w:r>
            <w:r>
              <w:rPr>
                <w:spacing w:val="-4"/>
                <w:sz w:val="20"/>
              </w:rPr>
              <w:t> </w:t>
            </w:r>
            <w:r>
              <w:rPr>
                <w:sz w:val="20"/>
              </w:rPr>
              <w:t>F4.4;</w:t>
            </w:r>
          </w:p>
          <w:p>
            <w:pPr>
              <w:pStyle w:val="TableParagraph"/>
              <w:ind w:left="107" w:right="374"/>
              <w:rPr>
                <w:sz w:val="20"/>
              </w:rPr>
            </w:pPr>
            <w:r>
              <w:rPr>
                <w:sz w:val="20"/>
              </w:rPr>
              <w:t>F5.1; F5.2; F5.3</w:t>
            </w:r>
          </w:p>
        </w:tc>
        <w:tc>
          <w:tcPr>
            <w:tcW w:w="3018" w:type="dxa"/>
          </w:tcPr>
          <w:p>
            <w:pPr>
              <w:pStyle w:val="TableParagraph"/>
              <w:spacing w:before="148"/>
              <w:ind w:left="107"/>
              <w:rPr>
                <w:sz w:val="20"/>
              </w:rPr>
            </w:pPr>
            <w:r>
              <w:rPr>
                <w:sz w:val="20"/>
              </w:rPr>
              <w:t>&gt; 9 tầng và ≤17 tầng; hoặc</w:t>
            </w:r>
          </w:p>
          <w:p>
            <w:pPr>
              <w:pStyle w:val="TableParagraph"/>
              <w:ind w:left="107"/>
              <w:rPr>
                <w:sz w:val="20"/>
              </w:rPr>
            </w:pPr>
            <w:r>
              <w:rPr>
                <w:sz w:val="20"/>
              </w:rPr>
              <w:t>&gt; 28 m và ≤ 50 m</w:t>
            </w:r>
          </w:p>
        </w:tc>
        <w:tc>
          <w:tcPr>
            <w:tcW w:w="1416" w:type="dxa"/>
          </w:tcPr>
          <w:p>
            <w:pPr>
              <w:pStyle w:val="TableParagraph"/>
              <w:spacing w:before="10"/>
              <w:rPr>
                <w:b/>
                <w:sz w:val="22"/>
              </w:rPr>
            </w:pPr>
          </w:p>
          <w:p>
            <w:pPr>
              <w:pStyle w:val="TableParagraph"/>
              <w:ind w:left="512"/>
              <w:rPr>
                <w:sz w:val="20"/>
              </w:rPr>
            </w:pPr>
            <w:r>
              <w:rPr>
                <w:sz w:val="20"/>
              </w:rPr>
              <w:t>CV1</w:t>
            </w:r>
          </w:p>
        </w:tc>
        <w:tc>
          <w:tcPr>
            <w:tcW w:w="1246" w:type="dxa"/>
          </w:tcPr>
          <w:p>
            <w:pPr>
              <w:pStyle w:val="TableParagraph"/>
              <w:spacing w:before="10"/>
              <w:rPr>
                <w:b/>
                <w:sz w:val="22"/>
              </w:rPr>
            </w:pPr>
          </w:p>
          <w:p>
            <w:pPr>
              <w:pStyle w:val="TableParagraph"/>
              <w:ind w:left="115" w:right="116"/>
              <w:jc w:val="center"/>
              <w:rPr>
                <w:sz w:val="20"/>
              </w:rPr>
            </w:pPr>
            <w:r>
              <w:rPr>
                <w:sz w:val="20"/>
              </w:rPr>
              <w:t>CV2</w:t>
            </w:r>
          </w:p>
        </w:tc>
        <w:tc>
          <w:tcPr>
            <w:tcW w:w="1243" w:type="dxa"/>
          </w:tcPr>
          <w:p>
            <w:pPr>
              <w:pStyle w:val="TableParagraph"/>
              <w:spacing w:before="10"/>
              <w:rPr>
                <w:b/>
                <w:sz w:val="22"/>
              </w:rPr>
            </w:pPr>
          </w:p>
          <w:p>
            <w:pPr>
              <w:pStyle w:val="TableParagraph"/>
              <w:ind w:left="404" w:right="404"/>
              <w:jc w:val="center"/>
              <w:rPr>
                <w:sz w:val="20"/>
              </w:rPr>
            </w:pPr>
            <w:r>
              <w:rPr>
                <w:sz w:val="20"/>
              </w:rPr>
              <w:t>CV2</w:t>
            </w:r>
          </w:p>
        </w:tc>
        <w:tc>
          <w:tcPr>
            <w:tcW w:w="893" w:type="dxa"/>
          </w:tcPr>
          <w:p>
            <w:pPr>
              <w:pStyle w:val="TableParagraph"/>
              <w:spacing w:before="10"/>
              <w:rPr>
                <w:b/>
                <w:sz w:val="22"/>
              </w:rPr>
            </w:pPr>
          </w:p>
          <w:p>
            <w:pPr>
              <w:pStyle w:val="TableParagraph"/>
              <w:ind w:left="104" w:right="104"/>
              <w:jc w:val="center"/>
              <w:rPr>
                <w:sz w:val="20"/>
              </w:rPr>
            </w:pPr>
            <w:r>
              <w:rPr>
                <w:sz w:val="20"/>
              </w:rPr>
              <w:t>CV3</w:t>
            </w:r>
          </w:p>
        </w:tc>
      </w:tr>
      <w:tr>
        <w:trPr>
          <w:trHeight w:val="683" w:hRule="atLeast"/>
        </w:trPr>
        <w:tc>
          <w:tcPr>
            <w:tcW w:w="1474" w:type="dxa"/>
            <w:vMerge/>
            <w:tcBorders>
              <w:top w:val="nil"/>
            </w:tcBorders>
          </w:tcPr>
          <w:p>
            <w:pPr>
              <w:rPr>
                <w:sz w:val="2"/>
                <w:szCs w:val="2"/>
              </w:rPr>
            </w:pPr>
          </w:p>
        </w:tc>
        <w:tc>
          <w:tcPr>
            <w:tcW w:w="3018" w:type="dxa"/>
          </w:tcPr>
          <w:p>
            <w:pPr>
              <w:pStyle w:val="TableParagraph"/>
              <w:spacing w:before="9"/>
              <w:rPr>
                <w:b/>
                <w:sz w:val="24"/>
              </w:rPr>
            </w:pPr>
          </w:p>
          <w:p>
            <w:pPr>
              <w:pStyle w:val="TableParagraph"/>
              <w:ind w:left="107"/>
              <w:rPr>
                <w:sz w:val="20"/>
              </w:rPr>
            </w:pPr>
            <w:r>
              <w:rPr>
                <w:sz w:val="20"/>
              </w:rPr>
              <w:t>&gt; 17 tầng hoặc &gt; 50 m</w:t>
            </w:r>
          </w:p>
        </w:tc>
        <w:tc>
          <w:tcPr>
            <w:tcW w:w="1416" w:type="dxa"/>
          </w:tcPr>
          <w:p>
            <w:pPr>
              <w:pStyle w:val="TableParagraph"/>
              <w:spacing w:before="9"/>
              <w:rPr>
                <w:b/>
                <w:sz w:val="24"/>
              </w:rPr>
            </w:pPr>
          </w:p>
          <w:p>
            <w:pPr>
              <w:pStyle w:val="TableParagraph"/>
              <w:ind w:left="512"/>
              <w:rPr>
                <w:sz w:val="20"/>
              </w:rPr>
            </w:pPr>
            <w:r>
              <w:rPr>
                <w:sz w:val="20"/>
              </w:rPr>
              <w:t>CV0</w:t>
            </w:r>
          </w:p>
        </w:tc>
        <w:tc>
          <w:tcPr>
            <w:tcW w:w="1246" w:type="dxa"/>
          </w:tcPr>
          <w:p>
            <w:pPr>
              <w:pStyle w:val="TableParagraph"/>
              <w:spacing w:before="9"/>
              <w:rPr>
                <w:b/>
                <w:sz w:val="24"/>
              </w:rPr>
            </w:pPr>
          </w:p>
          <w:p>
            <w:pPr>
              <w:pStyle w:val="TableParagraph"/>
              <w:ind w:left="115" w:right="116"/>
              <w:jc w:val="center"/>
              <w:rPr>
                <w:sz w:val="20"/>
              </w:rPr>
            </w:pPr>
            <w:r>
              <w:rPr>
                <w:sz w:val="20"/>
              </w:rPr>
              <w:t>CV1</w:t>
            </w:r>
          </w:p>
        </w:tc>
        <w:tc>
          <w:tcPr>
            <w:tcW w:w="1243" w:type="dxa"/>
          </w:tcPr>
          <w:p>
            <w:pPr>
              <w:pStyle w:val="TableParagraph"/>
              <w:spacing w:before="9"/>
              <w:rPr>
                <w:b/>
                <w:sz w:val="24"/>
              </w:rPr>
            </w:pPr>
          </w:p>
          <w:p>
            <w:pPr>
              <w:pStyle w:val="TableParagraph"/>
              <w:ind w:left="404" w:right="404"/>
              <w:jc w:val="center"/>
              <w:rPr>
                <w:sz w:val="20"/>
              </w:rPr>
            </w:pPr>
            <w:r>
              <w:rPr>
                <w:sz w:val="20"/>
              </w:rPr>
              <w:t>CV1</w:t>
            </w:r>
          </w:p>
        </w:tc>
        <w:tc>
          <w:tcPr>
            <w:tcW w:w="893" w:type="dxa"/>
          </w:tcPr>
          <w:p>
            <w:pPr>
              <w:pStyle w:val="TableParagraph"/>
              <w:spacing w:before="9"/>
              <w:rPr>
                <w:b/>
                <w:sz w:val="24"/>
              </w:rPr>
            </w:pPr>
          </w:p>
          <w:p>
            <w:pPr>
              <w:pStyle w:val="TableParagraph"/>
              <w:ind w:left="104" w:right="104"/>
              <w:jc w:val="center"/>
              <w:rPr>
                <w:sz w:val="20"/>
              </w:rPr>
            </w:pPr>
            <w:r>
              <w:rPr>
                <w:sz w:val="20"/>
              </w:rPr>
              <w:t>CV2</w:t>
            </w:r>
          </w:p>
        </w:tc>
      </w:tr>
      <w:tr>
        <w:trPr>
          <w:trHeight w:val="1097" w:hRule="atLeast"/>
        </w:trPr>
        <w:tc>
          <w:tcPr>
            <w:tcW w:w="1474" w:type="dxa"/>
          </w:tcPr>
          <w:p>
            <w:pPr>
              <w:pStyle w:val="TableParagraph"/>
              <w:spacing w:line="229" w:lineRule="exact" w:before="148"/>
              <w:ind w:left="107"/>
              <w:rPr>
                <w:sz w:val="20"/>
              </w:rPr>
            </w:pPr>
            <w:r>
              <w:rPr>
                <w:sz w:val="20"/>
              </w:rPr>
              <w:t>F1.1;</w:t>
            </w:r>
            <w:r>
              <w:rPr>
                <w:spacing w:val="-4"/>
                <w:sz w:val="20"/>
              </w:rPr>
              <w:t> </w:t>
            </w:r>
            <w:r>
              <w:rPr>
                <w:sz w:val="20"/>
              </w:rPr>
              <w:t>F2.1;</w:t>
            </w:r>
          </w:p>
          <w:p>
            <w:pPr>
              <w:pStyle w:val="TableParagraph"/>
              <w:spacing w:line="229" w:lineRule="exact"/>
              <w:ind w:left="107"/>
              <w:rPr>
                <w:sz w:val="20"/>
              </w:rPr>
            </w:pPr>
            <w:r>
              <w:rPr>
                <w:sz w:val="20"/>
              </w:rPr>
              <w:t>F2.2;</w:t>
            </w:r>
            <w:r>
              <w:rPr>
                <w:spacing w:val="-4"/>
                <w:sz w:val="20"/>
              </w:rPr>
              <w:t> </w:t>
            </w:r>
            <w:r>
              <w:rPr>
                <w:sz w:val="20"/>
              </w:rPr>
              <w:t>F3.3;</w:t>
            </w:r>
          </w:p>
          <w:p>
            <w:pPr>
              <w:pStyle w:val="TableParagraph"/>
              <w:ind w:left="107" w:right="374"/>
              <w:rPr>
                <w:sz w:val="20"/>
              </w:rPr>
            </w:pPr>
            <w:r>
              <w:rPr>
                <w:sz w:val="20"/>
              </w:rPr>
              <w:t>F3.4; F3.5; F4.1</w:t>
            </w:r>
          </w:p>
        </w:tc>
        <w:tc>
          <w:tcPr>
            <w:tcW w:w="3018" w:type="dxa"/>
          </w:tcPr>
          <w:p>
            <w:pPr>
              <w:pStyle w:val="TableParagraph"/>
              <w:spacing w:before="8"/>
              <w:rPr>
                <w:b/>
                <w:sz w:val="32"/>
              </w:rPr>
            </w:pPr>
          </w:p>
          <w:p>
            <w:pPr>
              <w:pStyle w:val="TableParagraph"/>
              <w:ind w:left="107" w:right="283"/>
              <w:rPr>
                <w:sz w:val="20"/>
              </w:rPr>
            </w:pPr>
            <w:r>
              <w:rPr>
                <w:sz w:val="20"/>
              </w:rPr>
              <w:t>Không phụ thuộc vào số tầng hoặc chiều cao</w:t>
            </w:r>
          </w:p>
        </w:tc>
        <w:tc>
          <w:tcPr>
            <w:tcW w:w="1416" w:type="dxa"/>
          </w:tcPr>
          <w:p>
            <w:pPr>
              <w:pStyle w:val="TableParagraph"/>
              <w:rPr>
                <w:b/>
                <w:sz w:val="22"/>
              </w:rPr>
            </w:pPr>
          </w:p>
          <w:p>
            <w:pPr>
              <w:pStyle w:val="TableParagraph"/>
              <w:spacing w:before="8"/>
              <w:rPr>
                <w:b/>
                <w:sz w:val="20"/>
              </w:rPr>
            </w:pPr>
          </w:p>
          <w:p>
            <w:pPr>
              <w:pStyle w:val="TableParagraph"/>
              <w:ind w:left="512"/>
              <w:rPr>
                <w:sz w:val="20"/>
              </w:rPr>
            </w:pPr>
            <w:r>
              <w:rPr>
                <w:sz w:val="20"/>
              </w:rPr>
              <w:t>CV0</w:t>
            </w:r>
          </w:p>
        </w:tc>
        <w:tc>
          <w:tcPr>
            <w:tcW w:w="1246" w:type="dxa"/>
          </w:tcPr>
          <w:p>
            <w:pPr>
              <w:pStyle w:val="TableParagraph"/>
              <w:rPr>
                <w:b/>
                <w:sz w:val="22"/>
              </w:rPr>
            </w:pPr>
          </w:p>
          <w:p>
            <w:pPr>
              <w:pStyle w:val="TableParagraph"/>
              <w:spacing w:before="8"/>
              <w:rPr>
                <w:b/>
                <w:sz w:val="20"/>
              </w:rPr>
            </w:pPr>
          </w:p>
          <w:p>
            <w:pPr>
              <w:pStyle w:val="TableParagraph"/>
              <w:ind w:left="115" w:right="116"/>
              <w:jc w:val="center"/>
              <w:rPr>
                <w:sz w:val="20"/>
              </w:rPr>
            </w:pPr>
            <w:r>
              <w:rPr>
                <w:sz w:val="20"/>
              </w:rPr>
              <w:t>CV1</w:t>
            </w:r>
          </w:p>
        </w:tc>
        <w:tc>
          <w:tcPr>
            <w:tcW w:w="1243" w:type="dxa"/>
          </w:tcPr>
          <w:p>
            <w:pPr>
              <w:pStyle w:val="TableParagraph"/>
              <w:rPr>
                <w:b/>
                <w:sz w:val="22"/>
              </w:rPr>
            </w:pPr>
          </w:p>
          <w:p>
            <w:pPr>
              <w:pStyle w:val="TableParagraph"/>
              <w:spacing w:before="8"/>
              <w:rPr>
                <w:b/>
                <w:sz w:val="20"/>
              </w:rPr>
            </w:pPr>
          </w:p>
          <w:p>
            <w:pPr>
              <w:pStyle w:val="TableParagraph"/>
              <w:ind w:left="404" w:right="404"/>
              <w:jc w:val="center"/>
              <w:rPr>
                <w:sz w:val="20"/>
              </w:rPr>
            </w:pPr>
            <w:r>
              <w:rPr>
                <w:sz w:val="20"/>
              </w:rPr>
              <w:t>CV1</w:t>
            </w:r>
          </w:p>
        </w:tc>
        <w:tc>
          <w:tcPr>
            <w:tcW w:w="893" w:type="dxa"/>
          </w:tcPr>
          <w:p>
            <w:pPr>
              <w:pStyle w:val="TableParagraph"/>
              <w:rPr>
                <w:b/>
                <w:sz w:val="22"/>
              </w:rPr>
            </w:pPr>
          </w:p>
          <w:p>
            <w:pPr>
              <w:pStyle w:val="TableParagraph"/>
              <w:spacing w:before="8"/>
              <w:rPr>
                <w:b/>
                <w:sz w:val="20"/>
              </w:rPr>
            </w:pPr>
          </w:p>
          <w:p>
            <w:pPr>
              <w:pStyle w:val="TableParagraph"/>
              <w:ind w:left="104" w:right="104"/>
              <w:jc w:val="center"/>
              <w:rPr>
                <w:sz w:val="20"/>
              </w:rPr>
            </w:pPr>
            <w:r>
              <w:rPr>
                <w:sz w:val="20"/>
              </w:rPr>
              <w:t>CV2</w:t>
            </w:r>
          </w:p>
        </w:tc>
      </w:tr>
    </w:tbl>
    <w:p>
      <w:pPr>
        <w:spacing w:after="0"/>
        <w:jc w:val="center"/>
        <w:rPr>
          <w:sz w:val="20"/>
        </w:rPr>
        <w:sectPr>
          <w:pgSz w:w="11910" w:h="16840"/>
          <w:pgMar w:top="540" w:bottom="280" w:left="1380" w:right="0"/>
        </w:sectPr>
      </w:pPr>
    </w:p>
    <w:p>
      <w:pPr>
        <w:spacing w:before="67"/>
        <w:ind w:left="349" w:right="1168" w:firstLine="0"/>
        <w:jc w:val="center"/>
        <w:rPr>
          <w:b/>
          <w:sz w:val="20"/>
        </w:rPr>
      </w:pPr>
      <w:r>
        <w:rPr>
          <w:b/>
          <w:sz w:val="20"/>
        </w:rPr>
        <w:t>Bảng B.9 - Phạm vi áp dụng của vật liệu hoàn thiện, trang trí, vật liệu ốp lát và vật liệu phủ sàn trong các gian phòng chung, trừ sân thi đấu thể thao và sàn của phòng nhảy</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341"/>
        <w:gridCol w:w="1923"/>
        <w:gridCol w:w="2734"/>
        <w:gridCol w:w="2292"/>
      </w:tblGrid>
      <w:tr>
        <w:trPr>
          <w:trHeight w:val="405" w:hRule="atLeast"/>
        </w:trPr>
        <w:tc>
          <w:tcPr>
            <w:tcW w:w="2341" w:type="dxa"/>
            <w:vMerge w:val="restart"/>
          </w:tcPr>
          <w:p>
            <w:pPr>
              <w:pStyle w:val="TableParagraph"/>
              <w:spacing w:before="7"/>
              <w:rPr>
                <w:b/>
                <w:sz w:val="30"/>
              </w:rPr>
            </w:pPr>
          </w:p>
          <w:p>
            <w:pPr>
              <w:pStyle w:val="TableParagraph"/>
              <w:ind w:left="150" w:right="146"/>
              <w:jc w:val="center"/>
              <w:rPr>
                <w:b/>
                <w:sz w:val="20"/>
              </w:rPr>
            </w:pPr>
            <w:r>
              <w:rPr>
                <w:b/>
                <w:sz w:val="20"/>
              </w:rPr>
              <w:t>Nhóm nguy hiểm cháy theo công năng của nhà</w:t>
            </w:r>
          </w:p>
        </w:tc>
        <w:tc>
          <w:tcPr>
            <w:tcW w:w="1923" w:type="dxa"/>
            <w:vMerge w:val="restart"/>
          </w:tcPr>
          <w:p>
            <w:pPr>
              <w:pStyle w:val="TableParagraph"/>
              <w:spacing w:before="7"/>
              <w:rPr>
                <w:b/>
                <w:sz w:val="30"/>
              </w:rPr>
            </w:pPr>
          </w:p>
          <w:p>
            <w:pPr>
              <w:pStyle w:val="TableParagraph"/>
              <w:ind w:left="275" w:right="270"/>
              <w:jc w:val="center"/>
              <w:rPr>
                <w:sz w:val="20"/>
              </w:rPr>
            </w:pPr>
            <w:r>
              <w:rPr>
                <w:b/>
                <w:sz w:val="20"/>
              </w:rPr>
              <w:t>Sức chứa của gian phòng, </w:t>
            </w:r>
            <w:r>
              <w:rPr>
                <w:sz w:val="20"/>
              </w:rPr>
              <w:t>người</w:t>
            </w:r>
          </w:p>
        </w:tc>
        <w:tc>
          <w:tcPr>
            <w:tcW w:w="5026" w:type="dxa"/>
            <w:gridSpan w:val="2"/>
          </w:tcPr>
          <w:p>
            <w:pPr>
              <w:pStyle w:val="TableParagraph"/>
              <w:spacing w:before="146"/>
              <w:ind w:left="966"/>
              <w:rPr>
                <w:b/>
                <w:sz w:val="20"/>
              </w:rPr>
            </w:pPr>
            <w:r>
              <w:rPr>
                <w:b/>
                <w:sz w:val="20"/>
              </w:rPr>
              <w:t>Cấp nguy hiểm cháy của vật liệu</w:t>
            </w:r>
          </w:p>
        </w:tc>
      </w:tr>
      <w:tr>
        <w:trPr>
          <w:trHeight w:val="866" w:hRule="atLeast"/>
        </w:trPr>
        <w:tc>
          <w:tcPr>
            <w:tcW w:w="2341" w:type="dxa"/>
            <w:vMerge/>
            <w:tcBorders>
              <w:top w:val="nil"/>
            </w:tcBorders>
          </w:tcPr>
          <w:p>
            <w:pPr>
              <w:rPr>
                <w:sz w:val="2"/>
                <w:szCs w:val="2"/>
              </w:rPr>
            </w:pPr>
          </w:p>
        </w:tc>
        <w:tc>
          <w:tcPr>
            <w:tcW w:w="1923" w:type="dxa"/>
            <w:vMerge/>
            <w:tcBorders>
              <w:top w:val="nil"/>
            </w:tcBorders>
          </w:tcPr>
          <w:p>
            <w:pPr>
              <w:rPr>
                <w:sz w:val="2"/>
                <w:szCs w:val="2"/>
              </w:rPr>
            </w:pPr>
          </w:p>
        </w:tc>
        <w:tc>
          <w:tcPr>
            <w:tcW w:w="2734" w:type="dxa"/>
          </w:tcPr>
          <w:p>
            <w:pPr>
              <w:pStyle w:val="TableParagraph"/>
              <w:spacing w:before="148"/>
              <w:ind w:left="120" w:right="120"/>
              <w:jc w:val="center"/>
              <w:rPr>
                <w:b/>
                <w:sz w:val="20"/>
              </w:rPr>
            </w:pPr>
            <w:r>
              <w:rPr>
                <w:b/>
                <w:sz w:val="20"/>
              </w:rPr>
              <w:t>sử dụng cho tường và trần (bao gồm cả tấm trần treo nếu có)</w:t>
            </w:r>
          </w:p>
        </w:tc>
        <w:tc>
          <w:tcPr>
            <w:tcW w:w="2292" w:type="dxa"/>
          </w:tcPr>
          <w:p>
            <w:pPr>
              <w:pStyle w:val="TableParagraph"/>
              <w:spacing w:before="11"/>
              <w:rPr>
                <w:b/>
                <w:sz w:val="32"/>
              </w:rPr>
            </w:pPr>
          </w:p>
          <w:p>
            <w:pPr>
              <w:pStyle w:val="TableParagraph"/>
              <w:ind w:left="740" w:right="740"/>
              <w:jc w:val="center"/>
              <w:rPr>
                <w:b/>
                <w:sz w:val="20"/>
              </w:rPr>
            </w:pPr>
            <w:r>
              <w:rPr>
                <w:b/>
                <w:sz w:val="20"/>
              </w:rPr>
              <w:t>phủ sàn</w:t>
            </w:r>
          </w:p>
        </w:tc>
      </w:tr>
      <w:tr>
        <w:trPr>
          <w:trHeight w:val="405" w:hRule="atLeast"/>
        </w:trPr>
        <w:tc>
          <w:tcPr>
            <w:tcW w:w="2341" w:type="dxa"/>
            <w:vMerge w:val="restart"/>
          </w:tcPr>
          <w:p>
            <w:pPr>
              <w:pStyle w:val="TableParagraph"/>
              <w:spacing w:line="229" w:lineRule="exact" w:before="148"/>
              <w:ind w:left="107"/>
              <w:rPr>
                <w:sz w:val="20"/>
              </w:rPr>
            </w:pPr>
            <w:r>
              <w:rPr>
                <w:sz w:val="20"/>
              </w:rPr>
              <w:t>F1.2;</w:t>
            </w:r>
          </w:p>
          <w:p>
            <w:pPr>
              <w:pStyle w:val="TableParagraph"/>
              <w:spacing w:line="229" w:lineRule="exact"/>
              <w:ind w:left="107"/>
              <w:rPr>
                <w:sz w:val="20"/>
              </w:rPr>
            </w:pPr>
            <w:r>
              <w:rPr>
                <w:sz w:val="20"/>
              </w:rPr>
              <w:t>F2.3; F2.4;</w:t>
            </w:r>
          </w:p>
          <w:p>
            <w:pPr>
              <w:pStyle w:val="TableParagraph"/>
              <w:ind w:left="107"/>
              <w:rPr>
                <w:sz w:val="20"/>
              </w:rPr>
            </w:pPr>
            <w:r>
              <w:rPr>
                <w:sz w:val="20"/>
              </w:rPr>
              <w:t>F3.1; F3.2; F3.6;</w:t>
            </w:r>
          </w:p>
          <w:p>
            <w:pPr>
              <w:pStyle w:val="TableParagraph"/>
              <w:spacing w:before="1"/>
              <w:ind w:left="107" w:right="730"/>
              <w:rPr>
                <w:sz w:val="20"/>
              </w:rPr>
            </w:pPr>
            <w:r>
              <w:rPr>
                <w:sz w:val="20"/>
              </w:rPr>
              <w:t>F4.2; F4.3; F4.4; F5.1</w:t>
            </w:r>
          </w:p>
        </w:tc>
        <w:tc>
          <w:tcPr>
            <w:tcW w:w="1923" w:type="dxa"/>
          </w:tcPr>
          <w:p>
            <w:pPr>
              <w:pStyle w:val="TableParagraph"/>
              <w:spacing w:before="148"/>
              <w:ind w:left="275" w:right="274"/>
              <w:jc w:val="center"/>
              <w:rPr>
                <w:sz w:val="20"/>
              </w:rPr>
            </w:pPr>
            <w:r>
              <w:rPr>
                <w:sz w:val="20"/>
              </w:rPr>
              <w:t>&gt; 800</w:t>
            </w:r>
          </w:p>
        </w:tc>
        <w:tc>
          <w:tcPr>
            <w:tcW w:w="2734" w:type="dxa"/>
          </w:tcPr>
          <w:p>
            <w:pPr>
              <w:pStyle w:val="TableParagraph"/>
              <w:spacing w:before="148"/>
              <w:ind w:right="1169"/>
              <w:jc w:val="right"/>
              <w:rPr>
                <w:sz w:val="20"/>
              </w:rPr>
            </w:pPr>
            <w:r>
              <w:rPr>
                <w:sz w:val="20"/>
              </w:rPr>
              <w:t>CV0</w:t>
            </w:r>
          </w:p>
        </w:tc>
        <w:tc>
          <w:tcPr>
            <w:tcW w:w="2292" w:type="dxa"/>
          </w:tcPr>
          <w:p>
            <w:pPr>
              <w:pStyle w:val="TableParagraph"/>
              <w:spacing w:before="148"/>
              <w:ind w:left="740" w:right="740"/>
              <w:jc w:val="center"/>
              <w:rPr>
                <w:sz w:val="20"/>
              </w:rPr>
            </w:pPr>
            <w:r>
              <w:rPr>
                <w:sz w:val="20"/>
              </w:rPr>
              <w:t>CV2</w:t>
            </w:r>
          </w:p>
        </w:tc>
      </w:tr>
      <w:tr>
        <w:trPr>
          <w:trHeight w:val="407" w:hRule="atLeast"/>
        </w:trPr>
        <w:tc>
          <w:tcPr>
            <w:tcW w:w="2341" w:type="dxa"/>
            <w:vMerge/>
            <w:tcBorders>
              <w:top w:val="nil"/>
            </w:tcBorders>
          </w:tcPr>
          <w:p>
            <w:pPr>
              <w:rPr>
                <w:sz w:val="2"/>
                <w:szCs w:val="2"/>
              </w:rPr>
            </w:pPr>
          </w:p>
        </w:tc>
        <w:tc>
          <w:tcPr>
            <w:tcW w:w="1923" w:type="dxa"/>
          </w:tcPr>
          <w:p>
            <w:pPr>
              <w:pStyle w:val="TableParagraph"/>
              <w:spacing w:before="148"/>
              <w:ind w:left="275" w:right="275"/>
              <w:jc w:val="center"/>
              <w:rPr>
                <w:sz w:val="20"/>
              </w:rPr>
            </w:pPr>
            <w:r>
              <w:rPr>
                <w:sz w:val="20"/>
              </w:rPr>
              <w:t>&gt; 300 và ≤ 800</w:t>
            </w:r>
          </w:p>
        </w:tc>
        <w:tc>
          <w:tcPr>
            <w:tcW w:w="2734" w:type="dxa"/>
          </w:tcPr>
          <w:p>
            <w:pPr>
              <w:pStyle w:val="TableParagraph"/>
              <w:spacing w:before="148"/>
              <w:ind w:right="1169"/>
              <w:jc w:val="right"/>
              <w:rPr>
                <w:sz w:val="20"/>
              </w:rPr>
            </w:pPr>
            <w:r>
              <w:rPr>
                <w:sz w:val="20"/>
              </w:rPr>
              <w:t>CV1</w:t>
            </w:r>
          </w:p>
        </w:tc>
        <w:tc>
          <w:tcPr>
            <w:tcW w:w="2292" w:type="dxa"/>
          </w:tcPr>
          <w:p>
            <w:pPr>
              <w:pStyle w:val="TableParagraph"/>
              <w:spacing w:before="148"/>
              <w:ind w:left="740" w:right="740"/>
              <w:jc w:val="center"/>
              <w:rPr>
                <w:sz w:val="20"/>
              </w:rPr>
            </w:pPr>
            <w:r>
              <w:rPr>
                <w:sz w:val="20"/>
              </w:rPr>
              <w:t>CV2</w:t>
            </w:r>
          </w:p>
        </w:tc>
      </w:tr>
      <w:tr>
        <w:trPr>
          <w:trHeight w:val="405" w:hRule="atLeast"/>
        </w:trPr>
        <w:tc>
          <w:tcPr>
            <w:tcW w:w="2341" w:type="dxa"/>
            <w:vMerge/>
            <w:tcBorders>
              <w:top w:val="nil"/>
            </w:tcBorders>
          </w:tcPr>
          <w:p>
            <w:pPr>
              <w:rPr>
                <w:sz w:val="2"/>
                <w:szCs w:val="2"/>
              </w:rPr>
            </w:pPr>
          </w:p>
        </w:tc>
        <w:tc>
          <w:tcPr>
            <w:tcW w:w="1923" w:type="dxa"/>
          </w:tcPr>
          <w:p>
            <w:pPr>
              <w:pStyle w:val="TableParagraph"/>
              <w:spacing w:before="146"/>
              <w:ind w:left="275" w:right="275"/>
              <w:jc w:val="center"/>
              <w:rPr>
                <w:sz w:val="20"/>
              </w:rPr>
            </w:pPr>
            <w:r>
              <w:rPr>
                <w:sz w:val="20"/>
              </w:rPr>
              <w:t>&gt; 50 và ≤ 300</w:t>
            </w:r>
          </w:p>
        </w:tc>
        <w:tc>
          <w:tcPr>
            <w:tcW w:w="2734" w:type="dxa"/>
          </w:tcPr>
          <w:p>
            <w:pPr>
              <w:pStyle w:val="TableParagraph"/>
              <w:spacing w:before="146"/>
              <w:ind w:right="1169"/>
              <w:jc w:val="right"/>
              <w:rPr>
                <w:sz w:val="20"/>
              </w:rPr>
            </w:pPr>
            <w:r>
              <w:rPr>
                <w:sz w:val="20"/>
              </w:rPr>
              <w:t>CV2</w:t>
            </w:r>
          </w:p>
        </w:tc>
        <w:tc>
          <w:tcPr>
            <w:tcW w:w="2292" w:type="dxa"/>
          </w:tcPr>
          <w:p>
            <w:pPr>
              <w:pStyle w:val="TableParagraph"/>
              <w:spacing w:before="146"/>
              <w:ind w:left="740" w:right="740"/>
              <w:jc w:val="center"/>
              <w:rPr>
                <w:sz w:val="20"/>
              </w:rPr>
            </w:pPr>
            <w:r>
              <w:rPr>
                <w:sz w:val="20"/>
              </w:rPr>
              <w:t>CV3</w:t>
            </w:r>
          </w:p>
        </w:tc>
      </w:tr>
      <w:tr>
        <w:trPr>
          <w:trHeight w:val="405" w:hRule="atLeast"/>
        </w:trPr>
        <w:tc>
          <w:tcPr>
            <w:tcW w:w="2341" w:type="dxa"/>
            <w:vMerge/>
            <w:tcBorders>
              <w:top w:val="nil"/>
            </w:tcBorders>
          </w:tcPr>
          <w:p>
            <w:pPr>
              <w:rPr>
                <w:sz w:val="2"/>
                <w:szCs w:val="2"/>
              </w:rPr>
            </w:pPr>
          </w:p>
        </w:tc>
        <w:tc>
          <w:tcPr>
            <w:tcW w:w="1923" w:type="dxa"/>
          </w:tcPr>
          <w:p>
            <w:pPr>
              <w:pStyle w:val="TableParagraph"/>
              <w:spacing w:before="146"/>
              <w:ind w:left="275" w:right="275"/>
              <w:jc w:val="center"/>
              <w:rPr>
                <w:sz w:val="20"/>
              </w:rPr>
            </w:pPr>
            <w:r>
              <w:rPr>
                <w:sz w:val="20"/>
              </w:rPr>
              <w:t>≤ 50</w:t>
            </w:r>
          </w:p>
        </w:tc>
        <w:tc>
          <w:tcPr>
            <w:tcW w:w="2734" w:type="dxa"/>
          </w:tcPr>
          <w:p>
            <w:pPr>
              <w:pStyle w:val="TableParagraph"/>
              <w:spacing w:before="146"/>
              <w:ind w:right="1169"/>
              <w:jc w:val="right"/>
              <w:rPr>
                <w:sz w:val="20"/>
              </w:rPr>
            </w:pPr>
            <w:r>
              <w:rPr>
                <w:sz w:val="20"/>
              </w:rPr>
              <w:t>CV3</w:t>
            </w:r>
          </w:p>
        </w:tc>
        <w:tc>
          <w:tcPr>
            <w:tcW w:w="2292" w:type="dxa"/>
          </w:tcPr>
          <w:p>
            <w:pPr>
              <w:pStyle w:val="TableParagraph"/>
              <w:spacing w:before="146"/>
              <w:ind w:left="740" w:right="740"/>
              <w:jc w:val="center"/>
              <w:rPr>
                <w:sz w:val="20"/>
              </w:rPr>
            </w:pPr>
            <w:r>
              <w:rPr>
                <w:sz w:val="20"/>
              </w:rPr>
              <w:t>CV4</w:t>
            </w:r>
          </w:p>
        </w:tc>
      </w:tr>
      <w:tr>
        <w:trPr>
          <w:trHeight w:val="405" w:hRule="atLeast"/>
        </w:trPr>
        <w:tc>
          <w:tcPr>
            <w:tcW w:w="2341" w:type="dxa"/>
            <w:vMerge w:val="restart"/>
          </w:tcPr>
          <w:p>
            <w:pPr>
              <w:pStyle w:val="TableParagraph"/>
              <w:spacing w:line="229" w:lineRule="exact" w:before="148"/>
              <w:ind w:left="107"/>
              <w:rPr>
                <w:sz w:val="20"/>
              </w:rPr>
            </w:pPr>
            <w:r>
              <w:rPr>
                <w:sz w:val="20"/>
              </w:rPr>
              <w:t>F1.1;</w:t>
            </w:r>
          </w:p>
          <w:p>
            <w:pPr>
              <w:pStyle w:val="TableParagraph"/>
              <w:spacing w:line="229" w:lineRule="exact"/>
              <w:ind w:left="107"/>
              <w:rPr>
                <w:sz w:val="20"/>
              </w:rPr>
            </w:pPr>
            <w:r>
              <w:rPr>
                <w:sz w:val="20"/>
              </w:rPr>
              <w:t>F2.1; F2.2;</w:t>
            </w:r>
          </w:p>
          <w:p>
            <w:pPr>
              <w:pStyle w:val="TableParagraph"/>
              <w:ind w:left="107" w:right="730"/>
              <w:rPr>
                <w:sz w:val="20"/>
              </w:rPr>
            </w:pPr>
            <w:r>
              <w:rPr>
                <w:sz w:val="20"/>
              </w:rPr>
              <w:t>F3.3; F3.4; F3.5; F4.1</w:t>
            </w:r>
          </w:p>
        </w:tc>
        <w:tc>
          <w:tcPr>
            <w:tcW w:w="1923" w:type="dxa"/>
          </w:tcPr>
          <w:p>
            <w:pPr>
              <w:pStyle w:val="TableParagraph"/>
              <w:spacing w:before="148"/>
              <w:ind w:left="275" w:right="274"/>
              <w:jc w:val="center"/>
              <w:rPr>
                <w:sz w:val="20"/>
              </w:rPr>
            </w:pPr>
            <w:r>
              <w:rPr>
                <w:sz w:val="20"/>
              </w:rPr>
              <w:t>&gt; 300</w:t>
            </w:r>
          </w:p>
        </w:tc>
        <w:tc>
          <w:tcPr>
            <w:tcW w:w="2734" w:type="dxa"/>
          </w:tcPr>
          <w:p>
            <w:pPr>
              <w:pStyle w:val="TableParagraph"/>
              <w:spacing w:before="148"/>
              <w:ind w:right="1169"/>
              <w:jc w:val="right"/>
              <w:rPr>
                <w:sz w:val="20"/>
              </w:rPr>
            </w:pPr>
            <w:r>
              <w:rPr>
                <w:sz w:val="20"/>
              </w:rPr>
              <w:t>CV0</w:t>
            </w:r>
          </w:p>
        </w:tc>
        <w:tc>
          <w:tcPr>
            <w:tcW w:w="2292" w:type="dxa"/>
          </w:tcPr>
          <w:p>
            <w:pPr>
              <w:pStyle w:val="TableParagraph"/>
              <w:spacing w:before="148"/>
              <w:ind w:left="740" w:right="740"/>
              <w:jc w:val="center"/>
              <w:rPr>
                <w:sz w:val="20"/>
              </w:rPr>
            </w:pPr>
            <w:r>
              <w:rPr>
                <w:sz w:val="20"/>
              </w:rPr>
              <w:t>CV2</w:t>
            </w:r>
          </w:p>
        </w:tc>
      </w:tr>
      <w:tr>
        <w:trPr>
          <w:trHeight w:val="405" w:hRule="atLeast"/>
        </w:trPr>
        <w:tc>
          <w:tcPr>
            <w:tcW w:w="2341" w:type="dxa"/>
            <w:vMerge/>
            <w:tcBorders>
              <w:top w:val="nil"/>
            </w:tcBorders>
          </w:tcPr>
          <w:p>
            <w:pPr>
              <w:rPr>
                <w:sz w:val="2"/>
                <w:szCs w:val="2"/>
              </w:rPr>
            </w:pPr>
          </w:p>
        </w:tc>
        <w:tc>
          <w:tcPr>
            <w:tcW w:w="1923" w:type="dxa"/>
          </w:tcPr>
          <w:p>
            <w:pPr>
              <w:pStyle w:val="TableParagraph"/>
              <w:spacing w:before="148"/>
              <w:ind w:left="275" w:right="275"/>
              <w:jc w:val="center"/>
              <w:rPr>
                <w:sz w:val="20"/>
              </w:rPr>
            </w:pPr>
            <w:r>
              <w:rPr>
                <w:sz w:val="20"/>
              </w:rPr>
              <w:t>&gt; 15 và ≤ 300</w:t>
            </w:r>
          </w:p>
        </w:tc>
        <w:tc>
          <w:tcPr>
            <w:tcW w:w="2734" w:type="dxa"/>
          </w:tcPr>
          <w:p>
            <w:pPr>
              <w:pStyle w:val="TableParagraph"/>
              <w:spacing w:before="148"/>
              <w:ind w:right="1169"/>
              <w:jc w:val="right"/>
              <w:rPr>
                <w:sz w:val="20"/>
              </w:rPr>
            </w:pPr>
            <w:r>
              <w:rPr>
                <w:sz w:val="20"/>
              </w:rPr>
              <w:t>CV1</w:t>
            </w:r>
          </w:p>
        </w:tc>
        <w:tc>
          <w:tcPr>
            <w:tcW w:w="2292" w:type="dxa"/>
          </w:tcPr>
          <w:p>
            <w:pPr>
              <w:pStyle w:val="TableParagraph"/>
              <w:spacing w:before="148"/>
              <w:ind w:left="740" w:right="740"/>
              <w:jc w:val="center"/>
              <w:rPr>
                <w:sz w:val="20"/>
              </w:rPr>
            </w:pPr>
            <w:r>
              <w:rPr>
                <w:sz w:val="20"/>
              </w:rPr>
              <w:t>CV2</w:t>
            </w:r>
          </w:p>
        </w:tc>
      </w:tr>
      <w:tr>
        <w:trPr>
          <w:trHeight w:val="408" w:hRule="atLeast"/>
        </w:trPr>
        <w:tc>
          <w:tcPr>
            <w:tcW w:w="2341" w:type="dxa"/>
            <w:vMerge/>
            <w:tcBorders>
              <w:top w:val="nil"/>
            </w:tcBorders>
          </w:tcPr>
          <w:p>
            <w:pPr>
              <w:rPr>
                <w:sz w:val="2"/>
                <w:szCs w:val="2"/>
              </w:rPr>
            </w:pPr>
          </w:p>
        </w:tc>
        <w:tc>
          <w:tcPr>
            <w:tcW w:w="1923" w:type="dxa"/>
          </w:tcPr>
          <w:p>
            <w:pPr>
              <w:pStyle w:val="TableParagraph"/>
              <w:spacing w:before="148"/>
              <w:ind w:left="275" w:right="275"/>
              <w:jc w:val="center"/>
              <w:rPr>
                <w:sz w:val="20"/>
              </w:rPr>
            </w:pPr>
            <w:r>
              <w:rPr>
                <w:sz w:val="20"/>
              </w:rPr>
              <w:t>≤ 15</w:t>
            </w:r>
          </w:p>
        </w:tc>
        <w:tc>
          <w:tcPr>
            <w:tcW w:w="2734" w:type="dxa"/>
          </w:tcPr>
          <w:p>
            <w:pPr>
              <w:pStyle w:val="TableParagraph"/>
              <w:spacing w:before="148"/>
              <w:ind w:right="1169"/>
              <w:jc w:val="right"/>
              <w:rPr>
                <w:sz w:val="20"/>
              </w:rPr>
            </w:pPr>
            <w:r>
              <w:rPr>
                <w:sz w:val="20"/>
              </w:rPr>
              <w:t>CV3</w:t>
            </w:r>
          </w:p>
        </w:tc>
        <w:tc>
          <w:tcPr>
            <w:tcW w:w="2292" w:type="dxa"/>
          </w:tcPr>
          <w:p>
            <w:pPr>
              <w:pStyle w:val="TableParagraph"/>
              <w:spacing w:before="148"/>
              <w:ind w:left="740" w:right="740"/>
              <w:jc w:val="center"/>
              <w:rPr>
                <w:sz w:val="20"/>
              </w:rPr>
            </w:pPr>
            <w:r>
              <w:rPr>
                <w:sz w:val="20"/>
              </w:rPr>
              <w:t>CV4</w:t>
            </w:r>
          </w:p>
        </w:tc>
      </w:tr>
    </w:tbl>
    <w:p>
      <w:pPr>
        <w:pStyle w:val="BodyText"/>
        <w:spacing w:before="0"/>
        <w:ind w:left="0"/>
        <w:rPr>
          <w:b/>
          <w:sz w:val="22"/>
        </w:rPr>
      </w:pPr>
    </w:p>
    <w:p>
      <w:pPr>
        <w:pStyle w:val="BodyText"/>
        <w:spacing w:before="7"/>
        <w:ind w:left="0"/>
        <w:rPr>
          <w:b/>
          <w:sz w:val="18"/>
        </w:rPr>
      </w:pPr>
    </w:p>
    <w:p>
      <w:pPr>
        <w:spacing w:before="0"/>
        <w:ind w:left="0" w:right="809" w:firstLine="0"/>
        <w:jc w:val="center"/>
        <w:rPr>
          <w:b/>
          <w:sz w:val="20"/>
        </w:rPr>
      </w:pPr>
      <w:r>
        <w:rPr>
          <w:b/>
          <w:sz w:val="20"/>
        </w:rPr>
        <w:t>PHỤ LỤC C</w:t>
      </w:r>
    </w:p>
    <w:p>
      <w:pPr>
        <w:spacing w:before="121"/>
        <w:ind w:left="0" w:right="811" w:firstLine="0"/>
        <w:jc w:val="center"/>
        <w:rPr>
          <w:b/>
          <w:sz w:val="20"/>
        </w:rPr>
      </w:pPr>
      <w:r>
        <w:rPr>
          <w:b/>
          <w:sz w:val="20"/>
        </w:rPr>
        <w:t>(quy định)</w:t>
      </w:r>
    </w:p>
    <w:p>
      <w:pPr>
        <w:spacing w:before="120"/>
        <w:ind w:left="351" w:right="1165" w:firstLine="0"/>
        <w:jc w:val="center"/>
        <w:rPr>
          <w:b/>
          <w:sz w:val="20"/>
        </w:rPr>
      </w:pPr>
      <w:r>
        <w:rPr>
          <w:b/>
          <w:sz w:val="20"/>
        </w:rPr>
        <w:t>HẠNG NGUY HIỂM CHÁY VÀ CHÁY NỔ CỦA NHÀ, CÔNG TRÌNH VÀ CÁC GIAN PHÒNG CÓ CÔNG NĂNG SẢN XUẤT VÀ KHO</w:t>
      </w:r>
    </w:p>
    <w:p>
      <w:pPr>
        <w:pStyle w:val="ListParagraph"/>
        <w:numPr>
          <w:ilvl w:val="1"/>
          <w:numId w:val="69"/>
        </w:numPr>
        <w:tabs>
          <w:tab w:pos="688" w:val="left" w:leader="none"/>
        </w:tabs>
        <w:spacing w:line="240" w:lineRule="auto" w:before="121" w:after="0"/>
        <w:ind w:left="687" w:right="0" w:hanging="366"/>
        <w:jc w:val="left"/>
        <w:rPr>
          <w:b/>
          <w:sz w:val="20"/>
        </w:rPr>
      </w:pPr>
      <w:r>
        <w:rPr>
          <w:b/>
          <w:sz w:val="20"/>
        </w:rPr>
        <w:t>Hạng nguy hiểm cháy và cháy nổ của gian</w:t>
      </w:r>
      <w:r>
        <w:rPr>
          <w:b/>
          <w:spacing w:val="-4"/>
          <w:sz w:val="20"/>
        </w:rPr>
        <w:t> </w:t>
      </w:r>
      <w:r>
        <w:rPr>
          <w:b/>
          <w:sz w:val="20"/>
        </w:rPr>
        <w:t>phòng</w:t>
      </w:r>
    </w:p>
    <w:p>
      <w:pPr>
        <w:spacing w:before="120"/>
        <w:ind w:left="0" w:right="815" w:firstLine="0"/>
        <w:jc w:val="center"/>
        <w:rPr>
          <w:b/>
          <w:sz w:val="20"/>
        </w:rPr>
      </w:pPr>
      <w:r>
        <w:rPr>
          <w:b/>
          <w:sz w:val="20"/>
        </w:rPr>
        <w:t>Bảng C.1 - Hạng nguy hiểm cháy và cháy nổ của gian phòng</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825"/>
        <w:gridCol w:w="6464"/>
      </w:tblGrid>
      <w:tr>
        <w:trPr>
          <w:trHeight w:val="635" w:hRule="atLeast"/>
        </w:trPr>
        <w:tc>
          <w:tcPr>
            <w:tcW w:w="2825" w:type="dxa"/>
          </w:tcPr>
          <w:p>
            <w:pPr>
              <w:pStyle w:val="TableParagraph"/>
              <w:spacing w:before="146"/>
              <w:ind w:left="873" w:right="155" w:hanging="696"/>
              <w:rPr>
                <w:b/>
                <w:sz w:val="20"/>
              </w:rPr>
            </w:pPr>
            <w:r>
              <w:rPr>
                <w:b/>
                <w:sz w:val="20"/>
              </w:rPr>
              <w:t>Hạng nguy hiểm cháy của gian phòng</w:t>
            </w:r>
          </w:p>
        </w:tc>
        <w:tc>
          <w:tcPr>
            <w:tcW w:w="6464" w:type="dxa"/>
          </w:tcPr>
          <w:p>
            <w:pPr>
              <w:pStyle w:val="TableParagraph"/>
              <w:spacing w:before="146"/>
              <w:ind w:left="2926" w:hanging="2806"/>
              <w:rPr>
                <w:b/>
                <w:sz w:val="20"/>
              </w:rPr>
            </w:pPr>
            <w:r>
              <w:rPr>
                <w:b/>
                <w:sz w:val="20"/>
              </w:rPr>
              <w:t>Đặc điểm của các chất và vật liệu có (hoặc hình thành) trong gian phòng</w:t>
            </w:r>
          </w:p>
        </w:tc>
      </w:tr>
      <w:tr>
        <w:trPr>
          <w:trHeight w:val="1905" w:hRule="atLeast"/>
        </w:trPr>
        <w:tc>
          <w:tcPr>
            <w:tcW w:w="2825" w:type="dxa"/>
          </w:tcPr>
          <w:p>
            <w:pPr>
              <w:pStyle w:val="TableParagraph"/>
              <w:spacing w:before="146"/>
              <w:jc w:val="center"/>
              <w:rPr>
                <w:sz w:val="20"/>
              </w:rPr>
            </w:pPr>
            <w:r>
              <w:rPr>
                <w:w w:val="99"/>
                <w:sz w:val="20"/>
              </w:rPr>
              <w:t>A</w:t>
            </w:r>
          </w:p>
          <w:p>
            <w:pPr>
              <w:pStyle w:val="TableParagraph"/>
              <w:spacing w:before="120"/>
              <w:ind w:left="255" w:right="254"/>
              <w:jc w:val="center"/>
              <w:rPr>
                <w:sz w:val="20"/>
              </w:rPr>
            </w:pPr>
            <w:r>
              <w:rPr>
                <w:sz w:val="20"/>
              </w:rPr>
              <w:t>Nguy hiểm cháy nổ cao</w:t>
            </w:r>
          </w:p>
        </w:tc>
        <w:tc>
          <w:tcPr>
            <w:tcW w:w="6464" w:type="dxa"/>
          </w:tcPr>
          <w:p>
            <w:pPr>
              <w:pStyle w:val="TableParagraph"/>
              <w:numPr>
                <w:ilvl w:val="0"/>
                <w:numId w:val="70"/>
              </w:numPr>
              <w:tabs>
                <w:tab w:pos="231" w:val="left" w:leader="none"/>
              </w:tabs>
              <w:spacing w:line="240" w:lineRule="auto" w:before="146" w:after="0"/>
              <w:ind w:left="108" w:right="372" w:firstLine="0"/>
              <w:jc w:val="left"/>
              <w:rPr>
                <w:sz w:val="20"/>
              </w:rPr>
            </w:pPr>
            <w:r>
              <w:rPr>
                <w:sz w:val="20"/>
              </w:rPr>
              <w:t>Các chất khí cháy, chất lỏng dễ bắt cháy có nhiệt độ bùng cháy không lớn hơn 28 </w:t>
            </w:r>
            <w:r>
              <w:rPr>
                <w:position w:val="6"/>
                <w:sz w:val="13"/>
              </w:rPr>
              <w:t>o</w:t>
            </w:r>
            <w:r>
              <w:rPr>
                <w:sz w:val="20"/>
              </w:rPr>
              <w:t>C, với khối lượng có thể tạo thành hỗn hợp khí - hơi nguy hiểm nổ, khi bốc cháy tạo ra áp suất nổ dư tính toán trong gian phòng vượt quá 5</w:t>
            </w:r>
            <w:r>
              <w:rPr>
                <w:spacing w:val="-3"/>
                <w:sz w:val="20"/>
              </w:rPr>
              <w:t> </w:t>
            </w:r>
            <w:r>
              <w:rPr>
                <w:sz w:val="20"/>
              </w:rPr>
              <w:t>kPa.</w:t>
            </w:r>
          </w:p>
          <w:p>
            <w:pPr>
              <w:pStyle w:val="TableParagraph"/>
              <w:numPr>
                <w:ilvl w:val="0"/>
                <w:numId w:val="70"/>
              </w:numPr>
              <w:tabs>
                <w:tab w:pos="231" w:val="left" w:leader="none"/>
              </w:tabs>
              <w:spacing w:line="240" w:lineRule="auto" w:before="122" w:after="0"/>
              <w:ind w:left="108" w:right="183" w:firstLine="0"/>
              <w:jc w:val="left"/>
              <w:rPr>
                <w:sz w:val="20"/>
              </w:rPr>
            </w:pPr>
            <w:r>
              <w:rPr>
                <w:sz w:val="20"/>
              </w:rPr>
              <w:t>Các chất và vật liệu có khả năng nổ và cháy khi tác dụng với nước, với ôxy trong không khí hoặc tác dụng với nhau, với khối lượng để</w:t>
            </w:r>
            <w:r>
              <w:rPr>
                <w:spacing w:val="-40"/>
                <w:sz w:val="20"/>
              </w:rPr>
              <w:t> </w:t>
            </w:r>
            <w:r>
              <w:rPr>
                <w:sz w:val="20"/>
              </w:rPr>
              <w:t>áp suất nổ dư tính toán trong gian phòng vượt quá 5</w:t>
            </w:r>
            <w:r>
              <w:rPr>
                <w:spacing w:val="-11"/>
                <w:sz w:val="20"/>
              </w:rPr>
              <w:t> </w:t>
            </w:r>
            <w:r>
              <w:rPr>
                <w:sz w:val="20"/>
              </w:rPr>
              <w:t>kPa.</w:t>
            </w:r>
          </w:p>
        </w:tc>
      </w:tr>
      <w:tr>
        <w:trPr>
          <w:trHeight w:val="1096" w:hRule="atLeast"/>
        </w:trPr>
        <w:tc>
          <w:tcPr>
            <w:tcW w:w="2825" w:type="dxa"/>
          </w:tcPr>
          <w:p>
            <w:pPr>
              <w:pStyle w:val="TableParagraph"/>
              <w:spacing w:before="146"/>
              <w:jc w:val="center"/>
              <w:rPr>
                <w:sz w:val="20"/>
              </w:rPr>
            </w:pPr>
            <w:r>
              <w:rPr>
                <w:w w:val="99"/>
                <w:sz w:val="20"/>
              </w:rPr>
              <w:t>B</w:t>
            </w:r>
          </w:p>
          <w:p>
            <w:pPr>
              <w:pStyle w:val="TableParagraph"/>
              <w:spacing w:before="120"/>
              <w:ind w:left="255" w:right="254"/>
              <w:jc w:val="center"/>
              <w:rPr>
                <w:sz w:val="20"/>
              </w:rPr>
            </w:pPr>
            <w:r>
              <w:rPr>
                <w:sz w:val="20"/>
              </w:rPr>
              <w:t>Nguy hiểm cháy nổ</w:t>
            </w:r>
          </w:p>
        </w:tc>
        <w:tc>
          <w:tcPr>
            <w:tcW w:w="6464" w:type="dxa"/>
          </w:tcPr>
          <w:p>
            <w:pPr>
              <w:pStyle w:val="TableParagraph"/>
              <w:spacing w:before="146"/>
              <w:ind w:left="108" w:right="112"/>
              <w:rPr>
                <w:sz w:val="20"/>
              </w:rPr>
            </w:pPr>
            <w:r>
              <w:rPr>
                <w:sz w:val="20"/>
              </w:rPr>
              <w:t>Các chất bụi hoặc sợi cháy, chất lỏng dễ bắt cháy, có nhiệt độ bùng cháy lớn hơn 28 </w:t>
            </w:r>
            <w:r>
              <w:rPr>
                <w:position w:val="6"/>
                <w:sz w:val="13"/>
              </w:rPr>
              <w:t>o</w:t>
            </w:r>
            <w:r>
              <w:rPr>
                <w:sz w:val="20"/>
              </w:rPr>
              <w:t>C, các chất lỏng cháy, và khối lượng có thể tạo thành hỗn hợp khí - bụi hoặc khí - hơi nguy hiểm nổ, khi bốc cháy tạo ra áp suất nổ dư tính toán trong gian phòng vượt quá 5 kPa.</w:t>
            </w:r>
          </w:p>
        </w:tc>
      </w:tr>
      <w:tr>
        <w:trPr>
          <w:trHeight w:val="3372" w:hRule="atLeast"/>
        </w:trPr>
        <w:tc>
          <w:tcPr>
            <w:tcW w:w="2825" w:type="dxa"/>
          </w:tcPr>
          <w:p>
            <w:pPr>
              <w:pStyle w:val="TableParagraph"/>
              <w:spacing w:line="364" w:lineRule="auto" w:before="146"/>
              <w:ind w:left="693" w:right="483" w:firstLine="240"/>
              <w:rPr>
                <w:sz w:val="20"/>
              </w:rPr>
            </w:pPr>
            <w:r>
              <w:rPr>
                <w:sz w:val="20"/>
              </w:rPr>
              <w:t>C1 đến C4 Nguy hiểm cháy</w:t>
            </w:r>
          </w:p>
        </w:tc>
        <w:tc>
          <w:tcPr>
            <w:tcW w:w="6464" w:type="dxa"/>
          </w:tcPr>
          <w:p>
            <w:pPr>
              <w:pStyle w:val="TableParagraph"/>
              <w:numPr>
                <w:ilvl w:val="0"/>
                <w:numId w:val="71"/>
              </w:numPr>
              <w:tabs>
                <w:tab w:pos="231" w:val="left" w:leader="none"/>
              </w:tabs>
              <w:spacing w:line="240" w:lineRule="auto" w:before="146" w:after="0"/>
              <w:ind w:left="108" w:right="205" w:firstLine="0"/>
              <w:jc w:val="left"/>
              <w:rPr>
                <w:sz w:val="20"/>
              </w:rPr>
            </w:pPr>
            <w:r>
              <w:rPr>
                <w:sz w:val="20"/>
              </w:rPr>
              <w:t>Các chất lỏng cháy hoặc khó cháy, các chất và vật liệu cháy và khó cháy ở thể rắn (kể cả bụi và sợi), các chất và vật liệu khi tác dụng</w:t>
            </w:r>
            <w:r>
              <w:rPr>
                <w:spacing w:val="-39"/>
                <w:sz w:val="20"/>
              </w:rPr>
              <w:t> </w:t>
            </w:r>
            <w:r>
              <w:rPr>
                <w:sz w:val="20"/>
              </w:rPr>
              <w:t>với nước, với ôxy trong không khí hoặc tác dụng với nhau có khả năng cháy, ở điều kiện gian phòng có các chất và vật liệu này không thuộc các hạng A hoặc B.</w:t>
            </w:r>
          </w:p>
          <w:p>
            <w:pPr>
              <w:pStyle w:val="TableParagraph"/>
              <w:numPr>
                <w:ilvl w:val="0"/>
                <w:numId w:val="71"/>
              </w:numPr>
              <w:tabs>
                <w:tab w:pos="231" w:val="left" w:leader="none"/>
              </w:tabs>
              <w:spacing w:line="240" w:lineRule="auto" w:before="120" w:after="0"/>
              <w:ind w:left="108" w:right="227" w:firstLine="0"/>
              <w:jc w:val="left"/>
              <w:rPr>
                <w:sz w:val="20"/>
              </w:rPr>
            </w:pPr>
            <w:r>
              <w:rPr>
                <w:sz w:val="20"/>
              </w:rPr>
              <w:t>Việc chia gian phòng thành các hạng C1 đến C4 theo trị số tải</w:t>
            </w:r>
            <w:r>
              <w:rPr>
                <w:spacing w:val="-35"/>
                <w:sz w:val="20"/>
              </w:rPr>
              <w:t> </w:t>
            </w:r>
            <w:r>
              <w:rPr>
                <w:sz w:val="20"/>
              </w:rPr>
              <w:t>trọng cháy riêng của các chất chứa trong nó như</w:t>
            </w:r>
            <w:r>
              <w:rPr>
                <w:spacing w:val="-10"/>
                <w:sz w:val="20"/>
              </w:rPr>
              <w:t> </w:t>
            </w:r>
            <w:r>
              <w:rPr>
                <w:sz w:val="20"/>
              </w:rPr>
              <w:t>sau:</w:t>
            </w:r>
          </w:p>
          <w:p>
            <w:pPr>
              <w:pStyle w:val="TableParagraph"/>
              <w:spacing w:before="121"/>
              <w:ind w:left="108"/>
              <w:rPr>
                <w:sz w:val="20"/>
              </w:rPr>
            </w:pPr>
            <w:r>
              <w:rPr>
                <w:sz w:val="20"/>
              </w:rPr>
              <w:t>C1 - Có tải trọng cháy riêng lớn hơn 2 200 MJ/m</w:t>
            </w:r>
            <w:r>
              <w:rPr>
                <w:position w:val="6"/>
                <w:sz w:val="13"/>
              </w:rPr>
              <w:t>2</w:t>
            </w:r>
            <w:r>
              <w:rPr>
                <w:sz w:val="20"/>
              </w:rPr>
              <w:t>;</w:t>
            </w:r>
          </w:p>
          <w:p>
            <w:pPr>
              <w:pStyle w:val="TableParagraph"/>
              <w:spacing w:before="120"/>
              <w:ind w:left="108"/>
              <w:rPr>
                <w:sz w:val="20"/>
              </w:rPr>
            </w:pPr>
            <w:r>
              <w:rPr>
                <w:sz w:val="20"/>
              </w:rPr>
              <w:t>C2 - Có tải trọng cháy riêng từ 1 401 MJ/m</w:t>
            </w:r>
            <w:r>
              <w:rPr>
                <w:position w:val="6"/>
                <w:sz w:val="13"/>
              </w:rPr>
              <w:t>2 </w:t>
            </w:r>
            <w:r>
              <w:rPr>
                <w:sz w:val="20"/>
              </w:rPr>
              <w:t>đến 2 200 MJ/m</w:t>
            </w:r>
            <w:r>
              <w:rPr>
                <w:position w:val="6"/>
                <w:sz w:val="13"/>
              </w:rPr>
              <w:t>2</w:t>
            </w:r>
            <w:r>
              <w:rPr>
                <w:sz w:val="20"/>
              </w:rPr>
              <w:t>;</w:t>
            </w:r>
          </w:p>
          <w:p>
            <w:pPr>
              <w:pStyle w:val="TableParagraph"/>
              <w:spacing w:line="340" w:lineRule="atLeast" w:before="11"/>
              <w:ind w:left="108" w:right="820"/>
              <w:rPr>
                <w:sz w:val="20"/>
              </w:rPr>
            </w:pPr>
            <w:r>
              <w:rPr>
                <w:sz w:val="20"/>
              </w:rPr>
              <w:t>C3 - Có tải trọng cháy riêng từ 181 MJ/m</w:t>
            </w:r>
            <w:r>
              <w:rPr>
                <w:position w:val="6"/>
                <w:sz w:val="13"/>
              </w:rPr>
              <w:t>2 </w:t>
            </w:r>
            <w:r>
              <w:rPr>
                <w:sz w:val="20"/>
              </w:rPr>
              <w:t>đến 1 400 MJ/m</w:t>
            </w:r>
            <w:r>
              <w:rPr>
                <w:position w:val="6"/>
                <w:sz w:val="13"/>
              </w:rPr>
              <w:t>2</w:t>
            </w:r>
            <w:r>
              <w:rPr>
                <w:sz w:val="20"/>
              </w:rPr>
              <w:t>; C4 - Có tải trọng cháy riêng từ 1 MJ/m</w:t>
            </w:r>
            <w:r>
              <w:rPr>
                <w:position w:val="6"/>
                <w:sz w:val="13"/>
              </w:rPr>
              <w:t>2 </w:t>
            </w:r>
            <w:r>
              <w:rPr>
                <w:sz w:val="20"/>
              </w:rPr>
              <w:t>đến 180 MJ/m</w:t>
            </w:r>
            <w:r>
              <w:rPr>
                <w:position w:val="6"/>
                <w:sz w:val="13"/>
              </w:rPr>
              <w:t>2</w:t>
            </w:r>
            <w:r>
              <w:rPr>
                <w:sz w:val="20"/>
              </w:rPr>
              <w:t>.</w:t>
            </w:r>
          </w:p>
        </w:tc>
      </w:tr>
      <w:tr>
        <w:trPr>
          <w:trHeight w:val="1094" w:hRule="atLeast"/>
        </w:trPr>
        <w:tc>
          <w:tcPr>
            <w:tcW w:w="2825" w:type="dxa"/>
          </w:tcPr>
          <w:p>
            <w:pPr>
              <w:pStyle w:val="TableParagraph"/>
              <w:spacing w:before="5"/>
              <w:rPr>
                <w:b/>
                <w:sz w:val="27"/>
              </w:rPr>
            </w:pPr>
          </w:p>
          <w:p>
            <w:pPr>
              <w:pStyle w:val="TableParagraph"/>
              <w:ind w:left="1"/>
              <w:jc w:val="center"/>
              <w:rPr>
                <w:sz w:val="20"/>
              </w:rPr>
            </w:pPr>
            <w:r>
              <w:rPr>
                <w:w w:val="99"/>
                <w:sz w:val="20"/>
              </w:rPr>
              <w:t>D</w:t>
            </w:r>
          </w:p>
          <w:p>
            <w:pPr>
              <w:pStyle w:val="TableParagraph"/>
              <w:spacing w:before="121"/>
              <w:ind w:left="256" w:right="254"/>
              <w:jc w:val="center"/>
              <w:rPr>
                <w:sz w:val="20"/>
              </w:rPr>
            </w:pPr>
            <w:r>
              <w:rPr>
                <w:sz w:val="20"/>
              </w:rPr>
              <w:t>Nguy hiểm cháy vừa phải</w:t>
            </w:r>
          </w:p>
        </w:tc>
        <w:tc>
          <w:tcPr>
            <w:tcW w:w="6464" w:type="dxa"/>
          </w:tcPr>
          <w:p>
            <w:pPr>
              <w:pStyle w:val="TableParagraph"/>
              <w:spacing w:before="146"/>
              <w:ind w:left="108" w:right="137"/>
              <w:rPr>
                <w:sz w:val="20"/>
              </w:rPr>
            </w:pPr>
            <w:r>
              <w:rPr>
                <w:sz w:val="20"/>
              </w:rPr>
              <w:t>Các chất và vật liệu không cháy ở trạng thái nóng, nóng đỏ hoặc</w:t>
            </w:r>
            <w:r>
              <w:rPr>
                <w:spacing w:val="-39"/>
                <w:sz w:val="20"/>
              </w:rPr>
              <w:t> </w:t>
            </w:r>
            <w:r>
              <w:rPr>
                <w:sz w:val="20"/>
              </w:rPr>
              <w:t>nóng chảy, mà quá trình gia công có kèm theo sự phát sinh bức xạ nhiệt, tia lửa và ngọn lửa; các chất rắn, lỏng, khí cháy được sử dụng để làm nhiên</w:t>
            </w:r>
            <w:r>
              <w:rPr>
                <w:spacing w:val="-1"/>
                <w:sz w:val="20"/>
              </w:rPr>
              <w:t> </w:t>
            </w:r>
            <w:r>
              <w:rPr>
                <w:sz w:val="20"/>
              </w:rPr>
              <w:t>liệu.</w:t>
            </w:r>
          </w:p>
        </w:tc>
      </w:tr>
      <w:tr>
        <w:trPr>
          <w:trHeight w:val="407" w:hRule="atLeast"/>
        </w:trPr>
        <w:tc>
          <w:tcPr>
            <w:tcW w:w="2825" w:type="dxa"/>
          </w:tcPr>
          <w:p>
            <w:pPr>
              <w:pStyle w:val="TableParagraph"/>
              <w:spacing w:before="148"/>
              <w:jc w:val="center"/>
              <w:rPr>
                <w:sz w:val="20"/>
              </w:rPr>
            </w:pPr>
            <w:r>
              <w:rPr>
                <w:w w:val="99"/>
                <w:sz w:val="20"/>
              </w:rPr>
              <w:t>E</w:t>
            </w:r>
          </w:p>
        </w:tc>
        <w:tc>
          <w:tcPr>
            <w:tcW w:w="6464" w:type="dxa"/>
          </w:tcPr>
          <w:p>
            <w:pPr>
              <w:pStyle w:val="TableParagraph"/>
              <w:spacing w:before="148"/>
              <w:ind w:left="108"/>
              <w:rPr>
                <w:sz w:val="20"/>
              </w:rPr>
            </w:pPr>
            <w:r>
              <w:rPr>
                <w:sz w:val="20"/>
              </w:rPr>
              <w:t>Các chất và vật liệu không cháy ở trạng thái nguội.</w:t>
            </w:r>
          </w:p>
        </w:tc>
      </w:tr>
    </w:tbl>
    <w:p>
      <w:pPr>
        <w:spacing w:after="0"/>
        <w:rPr>
          <w:sz w:val="20"/>
        </w:rPr>
        <w:sectPr>
          <w:pgSz w:w="11910" w:h="16840"/>
          <w:pgMar w:top="480" w:bottom="280" w:left="1380" w:right="0"/>
        </w:sectPr>
      </w:pPr>
    </w:p>
    <w:p>
      <w:pPr>
        <w:pStyle w:val="BodyText"/>
        <w:spacing w:before="0"/>
        <w:ind w:left="211"/>
      </w:pPr>
      <w:r>
        <w:rPr/>
        <w:pict>
          <v:group style="width:464.75pt;height:20.9pt;mso-position-horizontal-relative:char;mso-position-vertical-relative:line" coordorigin="0,0" coordsize="9295,418">
            <v:line style="position:absolute" from="5,2" to="2825,2" stroked="true" strokeweight=".24pt" strokecolor="#000000">
              <v:stroke dashstyle="solid"/>
            </v:line>
            <v:line style="position:absolute" from="2830,2" to="9290,2" stroked="true" strokeweight=".24pt" strokecolor="#000000">
              <v:stroke dashstyle="solid"/>
            </v:line>
            <v:line style="position:absolute" from="5,415" to="2825,415" stroked="true" strokeweight=".24pt" strokecolor="#000000">
              <v:stroke dashstyle="solid"/>
            </v:line>
            <v:line style="position:absolute" from="2828,0" to="2828,418" stroked="true" strokeweight=".23999pt" strokecolor="#000000">
              <v:stroke dashstyle="solid"/>
            </v:line>
            <v:line style="position:absolute" from="2830,415" to="9290,415" stroked="true" strokeweight=".24pt" strokecolor="#000000">
              <v:stroke dashstyle="solid"/>
            </v:line>
            <v:line style="position:absolute" from="9292,0" to="9292,418" stroked="true" strokeweight=".23999pt" strokecolor="#000000">
              <v:stroke dashstyle="solid"/>
            </v:line>
            <v:shape style="position:absolute;left:2;top:2;width:2826;height:413" type="#_x0000_t202" filled="false" stroked="true" strokeweight=".23999pt" strokecolor="#000000">
              <v:textbox inset="0,0,0,0">
                <w:txbxContent>
                  <w:p>
                    <w:pPr>
                      <w:spacing w:before="148"/>
                      <w:ind w:left="470" w:right="0" w:firstLine="0"/>
                      <w:jc w:val="left"/>
                      <w:rPr>
                        <w:sz w:val="20"/>
                      </w:rPr>
                    </w:pPr>
                    <w:r>
                      <w:rPr>
                        <w:sz w:val="20"/>
                      </w:rPr>
                      <w:t>Nguy hiểm cháy thấp</w:t>
                    </w:r>
                  </w:p>
                </w:txbxContent>
              </v:textbox>
              <v:stroke dashstyle="solid"/>
              <w10:wrap type="none"/>
            </v:shape>
          </v:group>
        </w:pict>
      </w:r>
      <w:r>
        <w:rPr/>
      </w:r>
    </w:p>
    <w:p>
      <w:pPr>
        <w:pStyle w:val="ListParagraph"/>
        <w:numPr>
          <w:ilvl w:val="1"/>
          <w:numId w:val="69"/>
        </w:numPr>
        <w:tabs>
          <w:tab w:pos="742" w:val="left" w:leader="none"/>
        </w:tabs>
        <w:spacing w:line="240" w:lineRule="auto" w:before="77" w:after="0"/>
        <w:ind w:left="741" w:right="0" w:hanging="420"/>
        <w:jc w:val="left"/>
        <w:rPr>
          <w:b/>
          <w:sz w:val="20"/>
        </w:rPr>
      </w:pPr>
      <w:r>
        <w:rPr>
          <w:b/>
          <w:sz w:val="20"/>
        </w:rPr>
        <w:t>Hạng nguy hiểm cháy và cháy nổ của nhà, công</w:t>
      </w:r>
      <w:r>
        <w:rPr>
          <w:b/>
          <w:spacing w:val="-3"/>
          <w:sz w:val="20"/>
        </w:rPr>
        <w:t> </w:t>
      </w:r>
      <w:r>
        <w:rPr>
          <w:b/>
          <w:sz w:val="20"/>
        </w:rPr>
        <w:t>trình</w:t>
      </w:r>
    </w:p>
    <w:p>
      <w:pPr>
        <w:pStyle w:val="ListParagraph"/>
        <w:numPr>
          <w:ilvl w:val="2"/>
          <w:numId w:val="69"/>
        </w:numPr>
        <w:tabs>
          <w:tab w:pos="910" w:val="left" w:leader="none"/>
        </w:tabs>
        <w:spacing w:line="240" w:lineRule="auto" w:before="121" w:after="0"/>
        <w:ind w:left="910" w:right="0" w:hanging="588"/>
        <w:jc w:val="left"/>
        <w:rPr>
          <w:b/>
          <w:sz w:val="20"/>
        </w:rPr>
      </w:pPr>
      <w:r>
        <w:rPr>
          <w:b/>
          <w:sz w:val="20"/>
        </w:rPr>
        <w:t>Hạng</w:t>
      </w:r>
      <w:r>
        <w:rPr>
          <w:b/>
          <w:spacing w:val="-1"/>
          <w:sz w:val="20"/>
        </w:rPr>
        <w:t> </w:t>
      </w:r>
      <w:r>
        <w:rPr>
          <w:b/>
          <w:sz w:val="20"/>
        </w:rPr>
        <w:t>A</w:t>
      </w:r>
    </w:p>
    <w:p>
      <w:pPr>
        <w:pStyle w:val="ListParagraph"/>
        <w:numPr>
          <w:ilvl w:val="3"/>
          <w:numId w:val="69"/>
        </w:numPr>
        <w:tabs>
          <w:tab w:pos="1076" w:val="left" w:leader="none"/>
        </w:tabs>
        <w:spacing w:line="240" w:lineRule="auto" w:before="121" w:after="0"/>
        <w:ind w:left="322" w:right="1250" w:firstLine="0"/>
        <w:jc w:val="left"/>
        <w:rPr>
          <w:sz w:val="20"/>
        </w:rPr>
      </w:pPr>
      <w:r>
        <w:rPr>
          <w:sz w:val="20"/>
        </w:rPr>
        <w:t>Nhà, công trình được xếp vào hạng A nếu trong nhà, công trình đó có tổng diện tích của các gian</w:t>
      </w:r>
      <w:r>
        <w:rPr>
          <w:spacing w:val="-4"/>
          <w:sz w:val="20"/>
        </w:rPr>
        <w:t> </w:t>
      </w:r>
      <w:r>
        <w:rPr>
          <w:sz w:val="20"/>
        </w:rPr>
        <w:t>phòng</w:t>
      </w:r>
      <w:r>
        <w:rPr>
          <w:spacing w:val="-1"/>
          <w:sz w:val="20"/>
        </w:rPr>
        <w:t> </w:t>
      </w:r>
      <w:r>
        <w:rPr>
          <w:sz w:val="20"/>
        </w:rPr>
        <w:t>hạng</w:t>
      </w:r>
      <w:r>
        <w:rPr>
          <w:spacing w:val="-2"/>
          <w:sz w:val="20"/>
        </w:rPr>
        <w:t> </w:t>
      </w:r>
      <w:r>
        <w:rPr>
          <w:sz w:val="20"/>
        </w:rPr>
        <w:t>A</w:t>
      </w:r>
      <w:r>
        <w:rPr>
          <w:spacing w:val="-3"/>
          <w:sz w:val="20"/>
        </w:rPr>
        <w:t> </w:t>
      </w:r>
      <w:r>
        <w:rPr>
          <w:sz w:val="20"/>
        </w:rPr>
        <w:t>vượt</w:t>
      </w:r>
      <w:r>
        <w:rPr>
          <w:spacing w:val="-1"/>
          <w:sz w:val="20"/>
        </w:rPr>
        <w:t> </w:t>
      </w:r>
      <w:r>
        <w:rPr>
          <w:sz w:val="20"/>
        </w:rPr>
        <w:t>quá</w:t>
      </w:r>
      <w:r>
        <w:rPr>
          <w:spacing w:val="-3"/>
          <w:sz w:val="20"/>
        </w:rPr>
        <w:t> </w:t>
      </w:r>
      <w:r>
        <w:rPr>
          <w:sz w:val="20"/>
        </w:rPr>
        <w:t>5%</w:t>
      </w:r>
      <w:r>
        <w:rPr>
          <w:spacing w:val="-3"/>
          <w:sz w:val="20"/>
        </w:rPr>
        <w:t> </w:t>
      </w:r>
      <w:r>
        <w:rPr>
          <w:sz w:val="20"/>
        </w:rPr>
        <w:t>diện</w:t>
      </w:r>
      <w:r>
        <w:rPr>
          <w:spacing w:val="-3"/>
          <w:sz w:val="20"/>
        </w:rPr>
        <w:t> </w:t>
      </w:r>
      <w:r>
        <w:rPr>
          <w:sz w:val="20"/>
        </w:rPr>
        <w:t>tích</w:t>
      </w:r>
      <w:r>
        <w:rPr>
          <w:spacing w:val="-3"/>
          <w:sz w:val="20"/>
        </w:rPr>
        <w:t> </w:t>
      </w:r>
      <w:r>
        <w:rPr>
          <w:sz w:val="20"/>
        </w:rPr>
        <w:t>của</w:t>
      </w:r>
      <w:r>
        <w:rPr>
          <w:spacing w:val="-3"/>
          <w:sz w:val="20"/>
        </w:rPr>
        <w:t> </w:t>
      </w:r>
      <w:r>
        <w:rPr>
          <w:sz w:val="20"/>
        </w:rPr>
        <w:t>tất</w:t>
      </w:r>
      <w:r>
        <w:rPr>
          <w:spacing w:val="-1"/>
          <w:sz w:val="20"/>
        </w:rPr>
        <w:t> </w:t>
      </w:r>
      <w:r>
        <w:rPr>
          <w:sz w:val="20"/>
        </w:rPr>
        <w:t>cả</w:t>
      </w:r>
      <w:r>
        <w:rPr>
          <w:spacing w:val="-3"/>
          <w:sz w:val="20"/>
        </w:rPr>
        <w:t> </w:t>
      </w:r>
      <w:r>
        <w:rPr>
          <w:sz w:val="20"/>
        </w:rPr>
        <w:t>các</w:t>
      </w:r>
      <w:r>
        <w:rPr>
          <w:spacing w:val="-2"/>
          <w:sz w:val="20"/>
        </w:rPr>
        <w:t> </w:t>
      </w:r>
      <w:r>
        <w:rPr>
          <w:sz w:val="20"/>
        </w:rPr>
        <w:t>gian</w:t>
      </w:r>
      <w:r>
        <w:rPr>
          <w:spacing w:val="-3"/>
          <w:sz w:val="20"/>
        </w:rPr>
        <w:t> </w:t>
      </w:r>
      <w:r>
        <w:rPr>
          <w:sz w:val="20"/>
        </w:rPr>
        <w:t>phòng</w:t>
      </w:r>
      <w:r>
        <w:rPr>
          <w:spacing w:val="-3"/>
          <w:sz w:val="20"/>
        </w:rPr>
        <w:t> </w:t>
      </w:r>
      <w:r>
        <w:rPr>
          <w:sz w:val="20"/>
        </w:rPr>
        <w:t>của</w:t>
      </w:r>
      <w:r>
        <w:rPr>
          <w:spacing w:val="-2"/>
          <w:sz w:val="20"/>
        </w:rPr>
        <w:t> </w:t>
      </w:r>
      <w:r>
        <w:rPr>
          <w:sz w:val="20"/>
        </w:rPr>
        <w:t>nhà,</w:t>
      </w:r>
      <w:r>
        <w:rPr>
          <w:spacing w:val="-3"/>
          <w:sz w:val="20"/>
        </w:rPr>
        <w:t> </w:t>
      </w:r>
      <w:r>
        <w:rPr>
          <w:sz w:val="20"/>
        </w:rPr>
        <w:t>hoặc</w:t>
      </w:r>
      <w:r>
        <w:rPr>
          <w:spacing w:val="-2"/>
          <w:sz w:val="20"/>
        </w:rPr>
        <w:t> </w:t>
      </w:r>
      <w:r>
        <w:rPr>
          <w:sz w:val="20"/>
        </w:rPr>
        <w:t>vượt</w:t>
      </w:r>
      <w:r>
        <w:rPr>
          <w:spacing w:val="-4"/>
          <w:sz w:val="20"/>
        </w:rPr>
        <w:t> </w:t>
      </w:r>
      <w:r>
        <w:rPr>
          <w:sz w:val="20"/>
        </w:rPr>
        <w:t>quá</w:t>
      </w:r>
      <w:r>
        <w:rPr>
          <w:spacing w:val="-3"/>
          <w:sz w:val="20"/>
        </w:rPr>
        <w:t> </w:t>
      </w:r>
      <w:r>
        <w:rPr>
          <w:sz w:val="20"/>
        </w:rPr>
        <w:t>200</w:t>
      </w:r>
      <w:r>
        <w:rPr>
          <w:spacing w:val="-3"/>
          <w:sz w:val="20"/>
        </w:rPr>
        <w:t> </w:t>
      </w:r>
      <w:r>
        <w:rPr>
          <w:spacing w:val="3"/>
          <w:sz w:val="20"/>
        </w:rPr>
        <w:t>m</w:t>
      </w:r>
      <w:r>
        <w:rPr>
          <w:spacing w:val="3"/>
          <w:position w:val="6"/>
          <w:sz w:val="13"/>
        </w:rPr>
        <w:t>2</w:t>
      </w:r>
      <w:r>
        <w:rPr>
          <w:spacing w:val="3"/>
          <w:sz w:val="20"/>
        </w:rPr>
        <w:t>.</w:t>
      </w:r>
    </w:p>
    <w:p>
      <w:pPr>
        <w:pStyle w:val="ListParagraph"/>
        <w:numPr>
          <w:ilvl w:val="3"/>
          <w:numId w:val="69"/>
        </w:numPr>
        <w:tabs>
          <w:tab w:pos="1076" w:val="left" w:leader="none"/>
        </w:tabs>
        <w:spacing w:line="240" w:lineRule="auto" w:before="120" w:after="0"/>
        <w:ind w:left="322" w:right="1364" w:firstLine="0"/>
        <w:jc w:val="left"/>
        <w:rPr>
          <w:sz w:val="20"/>
        </w:rPr>
      </w:pPr>
      <w:r>
        <w:rPr>
          <w:sz w:val="20"/>
        </w:rPr>
        <w:t>Nhà, công trình không được xếp vào hạng A nếu tổng diện tích của các gian phòng hạng A trong nhà, công trình đó không vượt quá 25% tổng diện tích của tất cả các gian phòng của nhà (nhưng</w:t>
      </w:r>
      <w:r>
        <w:rPr>
          <w:spacing w:val="-4"/>
          <w:sz w:val="20"/>
        </w:rPr>
        <w:t> </w:t>
      </w:r>
      <w:r>
        <w:rPr>
          <w:sz w:val="20"/>
        </w:rPr>
        <w:t>không</w:t>
      </w:r>
      <w:r>
        <w:rPr>
          <w:spacing w:val="-3"/>
          <w:sz w:val="20"/>
        </w:rPr>
        <w:t> </w:t>
      </w:r>
      <w:r>
        <w:rPr>
          <w:sz w:val="20"/>
        </w:rPr>
        <w:t>vượt</w:t>
      </w:r>
      <w:r>
        <w:rPr>
          <w:spacing w:val="-3"/>
          <w:sz w:val="20"/>
        </w:rPr>
        <w:t> </w:t>
      </w:r>
      <w:r>
        <w:rPr>
          <w:sz w:val="20"/>
        </w:rPr>
        <w:t>quá</w:t>
      </w:r>
      <w:r>
        <w:rPr>
          <w:spacing w:val="-2"/>
          <w:sz w:val="20"/>
        </w:rPr>
        <w:t> </w:t>
      </w:r>
      <w:r>
        <w:rPr>
          <w:sz w:val="20"/>
        </w:rPr>
        <w:t>1</w:t>
      </w:r>
      <w:r>
        <w:rPr>
          <w:spacing w:val="-2"/>
          <w:sz w:val="20"/>
        </w:rPr>
        <w:t> </w:t>
      </w:r>
      <w:r>
        <w:rPr>
          <w:sz w:val="20"/>
        </w:rPr>
        <w:t>000</w:t>
      </w:r>
      <w:r>
        <w:rPr>
          <w:spacing w:val="-3"/>
          <w:sz w:val="20"/>
        </w:rPr>
        <w:t> </w:t>
      </w:r>
      <w:r>
        <w:rPr>
          <w:sz w:val="20"/>
        </w:rPr>
        <w:t>m</w:t>
      </w:r>
      <w:r>
        <w:rPr>
          <w:position w:val="6"/>
          <w:sz w:val="13"/>
        </w:rPr>
        <w:t>2</w:t>
      </w:r>
      <w:r>
        <w:rPr>
          <w:sz w:val="20"/>
        </w:rPr>
        <w:t>)</w:t>
      </w:r>
      <w:r>
        <w:rPr>
          <w:spacing w:val="-2"/>
          <w:sz w:val="20"/>
        </w:rPr>
        <w:t> </w:t>
      </w:r>
      <w:r>
        <w:rPr>
          <w:sz w:val="20"/>
        </w:rPr>
        <w:t>và</w:t>
      </w:r>
      <w:r>
        <w:rPr>
          <w:spacing w:val="-2"/>
          <w:sz w:val="20"/>
        </w:rPr>
        <w:t> </w:t>
      </w:r>
      <w:r>
        <w:rPr>
          <w:sz w:val="20"/>
        </w:rPr>
        <w:t>các</w:t>
      </w:r>
      <w:r>
        <w:rPr>
          <w:spacing w:val="-2"/>
          <w:sz w:val="20"/>
        </w:rPr>
        <w:t> </w:t>
      </w:r>
      <w:r>
        <w:rPr>
          <w:sz w:val="20"/>
        </w:rPr>
        <w:t>gian</w:t>
      </w:r>
      <w:r>
        <w:rPr>
          <w:spacing w:val="-3"/>
          <w:sz w:val="20"/>
        </w:rPr>
        <w:t> </w:t>
      </w:r>
      <w:r>
        <w:rPr>
          <w:sz w:val="20"/>
        </w:rPr>
        <w:t>phòng</w:t>
      </w:r>
      <w:r>
        <w:rPr>
          <w:spacing w:val="-3"/>
          <w:sz w:val="20"/>
        </w:rPr>
        <w:t> </w:t>
      </w:r>
      <w:r>
        <w:rPr>
          <w:sz w:val="20"/>
        </w:rPr>
        <w:t>hạng A</w:t>
      </w:r>
      <w:r>
        <w:rPr>
          <w:spacing w:val="-3"/>
          <w:sz w:val="20"/>
        </w:rPr>
        <w:t> </w:t>
      </w:r>
      <w:r>
        <w:rPr>
          <w:sz w:val="20"/>
        </w:rPr>
        <w:t>đó</w:t>
      </w:r>
      <w:r>
        <w:rPr>
          <w:spacing w:val="-2"/>
          <w:sz w:val="20"/>
        </w:rPr>
        <w:t> </w:t>
      </w:r>
      <w:r>
        <w:rPr>
          <w:sz w:val="20"/>
        </w:rPr>
        <w:t>đều</w:t>
      </w:r>
      <w:r>
        <w:rPr>
          <w:spacing w:val="-3"/>
          <w:sz w:val="20"/>
        </w:rPr>
        <w:t> </w:t>
      </w:r>
      <w:r>
        <w:rPr>
          <w:sz w:val="20"/>
        </w:rPr>
        <w:t>được</w:t>
      </w:r>
      <w:r>
        <w:rPr>
          <w:spacing w:val="-1"/>
          <w:sz w:val="20"/>
        </w:rPr>
        <w:t> </w:t>
      </w:r>
      <w:r>
        <w:rPr>
          <w:sz w:val="20"/>
        </w:rPr>
        <w:t>trang</w:t>
      </w:r>
      <w:r>
        <w:rPr>
          <w:spacing w:val="-3"/>
          <w:sz w:val="20"/>
        </w:rPr>
        <w:t> </w:t>
      </w:r>
      <w:r>
        <w:rPr>
          <w:sz w:val="20"/>
        </w:rPr>
        <w:t>bị</w:t>
      </w:r>
      <w:r>
        <w:rPr>
          <w:spacing w:val="-1"/>
          <w:sz w:val="20"/>
        </w:rPr>
        <w:t> </w:t>
      </w:r>
      <w:r>
        <w:rPr>
          <w:sz w:val="20"/>
        </w:rPr>
        <w:t>các</w:t>
      </w:r>
      <w:r>
        <w:rPr>
          <w:spacing w:val="-2"/>
          <w:sz w:val="20"/>
        </w:rPr>
        <w:t> </w:t>
      </w:r>
      <w:r>
        <w:rPr>
          <w:sz w:val="20"/>
        </w:rPr>
        <w:t>thiết</w:t>
      </w:r>
      <w:r>
        <w:rPr>
          <w:spacing w:val="-2"/>
          <w:sz w:val="20"/>
        </w:rPr>
        <w:t> </w:t>
      </w:r>
      <w:r>
        <w:rPr>
          <w:sz w:val="20"/>
        </w:rPr>
        <w:t>bị</w:t>
      </w:r>
      <w:r>
        <w:rPr>
          <w:spacing w:val="-4"/>
          <w:sz w:val="20"/>
        </w:rPr>
        <w:t> </w:t>
      </w:r>
      <w:r>
        <w:rPr>
          <w:sz w:val="20"/>
        </w:rPr>
        <w:t>chữa cháy tự</w:t>
      </w:r>
      <w:r>
        <w:rPr>
          <w:spacing w:val="-1"/>
          <w:sz w:val="20"/>
        </w:rPr>
        <w:t> </w:t>
      </w:r>
      <w:r>
        <w:rPr>
          <w:sz w:val="20"/>
        </w:rPr>
        <w:t>động.</w:t>
      </w:r>
    </w:p>
    <w:p>
      <w:pPr>
        <w:pStyle w:val="Heading1"/>
        <w:numPr>
          <w:ilvl w:val="2"/>
          <w:numId w:val="69"/>
        </w:numPr>
        <w:tabs>
          <w:tab w:pos="910" w:val="left" w:leader="none"/>
        </w:tabs>
        <w:spacing w:line="240" w:lineRule="auto" w:before="120" w:after="0"/>
        <w:ind w:left="910" w:right="0" w:hanging="588"/>
        <w:jc w:val="left"/>
      </w:pPr>
      <w:r>
        <w:rPr/>
        <w:t>Hạng</w:t>
      </w:r>
      <w:r>
        <w:rPr>
          <w:spacing w:val="-1"/>
        </w:rPr>
        <w:t> </w:t>
      </w:r>
      <w:r>
        <w:rPr/>
        <w:t>B</w:t>
      </w:r>
    </w:p>
    <w:p>
      <w:pPr>
        <w:pStyle w:val="ListParagraph"/>
        <w:numPr>
          <w:ilvl w:val="3"/>
          <w:numId w:val="69"/>
        </w:numPr>
        <w:tabs>
          <w:tab w:pos="1076" w:val="left" w:leader="none"/>
        </w:tabs>
        <w:spacing w:line="240" w:lineRule="auto" w:before="120" w:after="0"/>
        <w:ind w:left="1075" w:right="0" w:hanging="754"/>
        <w:jc w:val="left"/>
        <w:rPr>
          <w:sz w:val="20"/>
        </w:rPr>
      </w:pPr>
      <w:r>
        <w:rPr>
          <w:sz w:val="20"/>
        </w:rPr>
        <w:t>Nhà, công trình được xếp vào hạng B nếu đồng thời thỏa mãn 2 điều kiện</w:t>
      </w:r>
      <w:r>
        <w:rPr>
          <w:spacing w:val="-22"/>
          <w:sz w:val="20"/>
        </w:rPr>
        <w:t> </w:t>
      </w:r>
      <w:r>
        <w:rPr>
          <w:sz w:val="20"/>
        </w:rPr>
        <w:t>sau:</w:t>
      </w:r>
    </w:p>
    <w:p>
      <w:pPr>
        <w:pStyle w:val="ListParagraph"/>
        <w:numPr>
          <w:ilvl w:val="0"/>
          <w:numId w:val="6"/>
        </w:numPr>
        <w:tabs>
          <w:tab w:pos="500" w:val="left" w:leader="none"/>
        </w:tabs>
        <w:spacing w:line="240" w:lineRule="auto" w:before="120" w:after="0"/>
        <w:ind w:left="499" w:right="0" w:hanging="178"/>
        <w:jc w:val="left"/>
        <w:rPr>
          <w:sz w:val="20"/>
        </w:rPr>
      </w:pPr>
      <w:r>
        <w:rPr>
          <w:sz w:val="20"/>
        </w:rPr>
        <w:t>Nhà, công trình không thuộc hạng</w:t>
      </w:r>
      <w:r>
        <w:rPr>
          <w:spacing w:val="-9"/>
          <w:sz w:val="20"/>
        </w:rPr>
        <w:t> </w:t>
      </w:r>
      <w:r>
        <w:rPr>
          <w:sz w:val="20"/>
        </w:rPr>
        <w:t>A;</w:t>
      </w:r>
    </w:p>
    <w:p>
      <w:pPr>
        <w:pStyle w:val="ListParagraph"/>
        <w:numPr>
          <w:ilvl w:val="0"/>
          <w:numId w:val="6"/>
        </w:numPr>
        <w:tabs>
          <w:tab w:pos="500" w:val="left" w:leader="none"/>
        </w:tabs>
        <w:spacing w:line="240" w:lineRule="auto" w:before="119" w:after="0"/>
        <w:ind w:left="322" w:right="1641" w:firstLine="0"/>
        <w:jc w:val="left"/>
        <w:rPr>
          <w:sz w:val="20"/>
        </w:rPr>
      </w:pPr>
      <w:r>
        <w:rPr>
          <w:sz w:val="20"/>
        </w:rPr>
        <w:t>Tổng</w:t>
      </w:r>
      <w:r>
        <w:rPr>
          <w:spacing w:val="-2"/>
          <w:sz w:val="20"/>
        </w:rPr>
        <w:t> </w:t>
      </w:r>
      <w:r>
        <w:rPr>
          <w:sz w:val="20"/>
        </w:rPr>
        <w:t>diện</w:t>
      </w:r>
      <w:r>
        <w:rPr>
          <w:spacing w:val="-3"/>
          <w:sz w:val="20"/>
        </w:rPr>
        <w:t> </w:t>
      </w:r>
      <w:r>
        <w:rPr>
          <w:sz w:val="20"/>
        </w:rPr>
        <w:t>tích</w:t>
      </w:r>
      <w:r>
        <w:rPr>
          <w:spacing w:val="-3"/>
          <w:sz w:val="20"/>
        </w:rPr>
        <w:t> </w:t>
      </w:r>
      <w:r>
        <w:rPr>
          <w:sz w:val="20"/>
        </w:rPr>
        <w:t>của</w:t>
      </w:r>
      <w:r>
        <w:rPr>
          <w:spacing w:val="-3"/>
          <w:sz w:val="20"/>
        </w:rPr>
        <w:t> </w:t>
      </w:r>
      <w:r>
        <w:rPr>
          <w:sz w:val="20"/>
        </w:rPr>
        <w:t>các</w:t>
      </w:r>
      <w:r>
        <w:rPr>
          <w:spacing w:val="-2"/>
          <w:sz w:val="20"/>
        </w:rPr>
        <w:t> </w:t>
      </w:r>
      <w:r>
        <w:rPr>
          <w:sz w:val="20"/>
        </w:rPr>
        <w:t>gian</w:t>
      </w:r>
      <w:r>
        <w:rPr>
          <w:spacing w:val="-4"/>
          <w:sz w:val="20"/>
        </w:rPr>
        <w:t> </w:t>
      </w:r>
      <w:r>
        <w:rPr>
          <w:sz w:val="20"/>
        </w:rPr>
        <w:t>phòng</w:t>
      </w:r>
      <w:r>
        <w:rPr>
          <w:spacing w:val="-3"/>
          <w:sz w:val="20"/>
        </w:rPr>
        <w:t> </w:t>
      </w:r>
      <w:r>
        <w:rPr>
          <w:sz w:val="20"/>
        </w:rPr>
        <w:t>hạng</w:t>
      </w:r>
      <w:r>
        <w:rPr>
          <w:spacing w:val="-2"/>
          <w:sz w:val="20"/>
        </w:rPr>
        <w:t> </w:t>
      </w:r>
      <w:r>
        <w:rPr>
          <w:sz w:val="20"/>
        </w:rPr>
        <w:t>A</w:t>
      </w:r>
      <w:r>
        <w:rPr>
          <w:spacing w:val="-3"/>
          <w:sz w:val="20"/>
        </w:rPr>
        <w:t> </w:t>
      </w:r>
      <w:r>
        <w:rPr>
          <w:sz w:val="20"/>
        </w:rPr>
        <w:t>và</w:t>
      </w:r>
      <w:r>
        <w:rPr>
          <w:spacing w:val="-1"/>
          <w:sz w:val="20"/>
        </w:rPr>
        <w:t> </w:t>
      </w:r>
      <w:r>
        <w:rPr>
          <w:sz w:val="20"/>
        </w:rPr>
        <w:t>B</w:t>
      </w:r>
      <w:r>
        <w:rPr>
          <w:spacing w:val="-3"/>
          <w:sz w:val="20"/>
        </w:rPr>
        <w:t> </w:t>
      </w:r>
      <w:r>
        <w:rPr>
          <w:sz w:val="20"/>
        </w:rPr>
        <w:t>vượt</w:t>
      </w:r>
      <w:r>
        <w:rPr>
          <w:spacing w:val="-1"/>
          <w:sz w:val="20"/>
        </w:rPr>
        <w:t> </w:t>
      </w:r>
      <w:r>
        <w:rPr>
          <w:sz w:val="20"/>
        </w:rPr>
        <w:t>quá</w:t>
      </w:r>
      <w:r>
        <w:rPr>
          <w:spacing w:val="-1"/>
          <w:sz w:val="20"/>
        </w:rPr>
        <w:t> </w:t>
      </w:r>
      <w:r>
        <w:rPr>
          <w:sz w:val="20"/>
        </w:rPr>
        <w:t>5%</w:t>
      </w:r>
      <w:r>
        <w:rPr>
          <w:spacing w:val="-3"/>
          <w:sz w:val="20"/>
        </w:rPr>
        <w:t> </w:t>
      </w:r>
      <w:r>
        <w:rPr>
          <w:sz w:val="20"/>
        </w:rPr>
        <w:t>tổng</w:t>
      </w:r>
      <w:r>
        <w:rPr>
          <w:spacing w:val="-2"/>
          <w:sz w:val="20"/>
        </w:rPr>
        <w:t> </w:t>
      </w:r>
      <w:r>
        <w:rPr>
          <w:sz w:val="20"/>
        </w:rPr>
        <w:t>diện</w:t>
      </w:r>
      <w:r>
        <w:rPr>
          <w:spacing w:val="-4"/>
          <w:sz w:val="20"/>
        </w:rPr>
        <w:t> </w:t>
      </w:r>
      <w:r>
        <w:rPr>
          <w:sz w:val="20"/>
        </w:rPr>
        <w:t>tích</w:t>
      </w:r>
      <w:r>
        <w:rPr>
          <w:spacing w:val="-1"/>
          <w:sz w:val="20"/>
        </w:rPr>
        <w:t> </w:t>
      </w:r>
      <w:r>
        <w:rPr>
          <w:sz w:val="20"/>
        </w:rPr>
        <w:t>của</w:t>
      </w:r>
      <w:r>
        <w:rPr>
          <w:spacing w:val="-2"/>
          <w:sz w:val="20"/>
        </w:rPr>
        <w:t> </w:t>
      </w:r>
      <w:r>
        <w:rPr>
          <w:sz w:val="20"/>
        </w:rPr>
        <w:t>tất</w:t>
      </w:r>
      <w:r>
        <w:rPr>
          <w:spacing w:val="-3"/>
          <w:sz w:val="20"/>
        </w:rPr>
        <w:t> </w:t>
      </w:r>
      <w:r>
        <w:rPr>
          <w:sz w:val="20"/>
        </w:rPr>
        <w:t>cả</w:t>
      </w:r>
      <w:r>
        <w:rPr>
          <w:spacing w:val="-3"/>
          <w:sz w:val="20"/>
        </w:rPr>
        <w:t> </w:t>
      </w:r>
      <w:r>
        <w:rPr>
          <w:sz w:val="20"/>
        </w:rPr>
        <w:t>các</w:t>
      </w:r>
      <w:r>
        <w:rPr>
          <w:spacing w:val="-3"/>
          <w:sz w:val="20"/>
        </w:rPr>
        <w:t> </w:t>
      </w:r>
      <w:r>
        <w:rPr>
          <w:sz w:val="20"/>
        </w:rPr>
        <w:t>gian phòng của nhà, công trình đó hoặc vượt quá 200</w:t>
      </w:r>
      <w:r>
        <w:rPr>
          <w:spacing w:val="-5"/>
          <w:sz w:val="20"/>
        </w:rPr>
        <w:t> </w:t>
      </w:r>
      <w:r>
        <w:rPr>
          <w:sz w:val="20"/>
        </w:rPr>
        <w:t>m</w:t>
      </w:r>
      <w:r>
        <w:rPr>
          <w:position w:val="6"/>
          <w:sz w:val="13"/>
        </w:rPr>
        <w:t>2</w:t>
      </w:r>
      <w:r>
        <w:rPr>
          <w:sz w:val="20"/>
        </w:rPr>
        <w:t>.</w:t>
      </w:r>
    </w:p>
    <w:p>
      <w:pPr>
        <w:pStyle w:val="ListParagraph"/>
        <w:numPr>
          <w:ilvl w:val="3"/>
          <w:numId w:val="69"/>
        </w:numPr>
        <w:tabs>
          <w:tab w:pos="1076" w:val="left" w:leader="none"/>
        </w:tabs>
        <w:spacing w:line="240" w:lineRule="auto" w:before="121" w:after="0"/>
        <w:ind w:left="322" w:right="1298" w:firstLine="0"/>
        <w:jc w:val="left"/>
        <w:rPr>
          <w:sz w:val="20"/>
        </w:rPr>
      </w:pPr>
      <w:r>
        <w:rPr>
          <w:sz w:val="20"/>
        </w:rPr>
        <w:t>Nhà, công trình không được xếp vào hạng B nếu tổng diện tích của các gian phòng hạng A và</w:t>
      </w:r>
      <w:r>
        <w:rPr>
          <w:spacing w:val="-3"/>
          <w:sz w:val="20"/>
        </w:rPr>
        <w:t> </w:t>
      </w:r>
      <w:r>
        <w:rPr>
          <w:sz w:val="20"/>
        </w:rPr>
        <w:t>B</w:t>
      </w:r>
      <w:r>
        <w:rPr>
          <w:spacing w:val="-4"/>
          <w:sz w:val="20"/>
        </w:rPr>
        <w:t> </w:t>
      </w:r>
      <w:r>
        <w:rPr>
          <w:sz w:val="20"/>
        </w:rPr>
        <w:t>trong</w:t>
      </w:r>
      <w:r>
        <w:rPr>
          <w:spacing w:val="-4"/>
          <w:sz w:val="20"/>
        </w:rPr>
        <w:t> </w:t>
      </w:r>
      <w:r>
        <w:rPr>
          <w:sz w:val="20"/>
        </w:rPr>
        <w:t>nhà,</w:t>
      </w:r>
      <w:r>
        <w:rPr>
          <w:spacing w:val="-3"/>
          <w:sz w:val="20"/>
        </w:rPr>
        <w:t> </w:t>
      </w:r>
      <w:r>
        <w:rPr>
          <w:sz w:val="20"/>
        </w:rPr>
        <w:t>công</w:t>
      </w:r>
      <w:r>
        <w:rPr>
          <w:spacing w:val="-4"/>
          <w:sz w:val="20"/>
        </w:rPr>
        <w:t> </w:t>
      </w:r>
      <w:r>
        <w:rPr>
          <w:sz w:val="20"/>
        </w:rPr>
        <w:t>trình</w:t>
      </w:r>
      <w:r>
        <w:rPr>
          <w:spacing w:val="-2"/>
          <w:sz w:val="20"/>
        </w:rPr>
        <w:t> </w:t>
      </w:r>
      <w:r>
        <w:rPr>
          <w:sz w:val="20"/>
        </w:rPr>
        <w:t>đó</w:t>
      </w:r>
      <w:r>
        <w:rPr>
          <w:spacing w:val="-4"/>
          <w:sz w:val="20"/>
        </w:rPr>
        <w:t> </w:t>
      </w:r>
      <w:r>
        <w:rPr>
          <w:sz w:val="20"/>
        </w:rPr>
        <w:t>không</w:t>
      </w:r>
      <w:r>
        <w:rPr>
          <w:spacing w:val="-4"/>
          <w:sz w:val="20"/>
        </w:rPr>
        <w:t> </w:t>
      </w:r>
      <w:r>
        <w:rPr>
          <w:sz w:val="20"/>
        </w:rPr>
        <w:t>vượt</w:t>
      </w:r>
      <w:r>
        <w:rPr>
          <w:spacing w:val="-1"/>
          <w:sz w:val="20"/>
        </w:rPr>
        <w:t> </w:t>
      </w:r>
      <w:r>
        <w:rPr>
          <w:sz w:val="20"/>
        </w:rPr>
        <w:t>quá</w:t>
      </w:r>
      <w:r>
        <w:rPr>
          <w:spacing w:val="-2"/>
          <w:sz w:val="20"/>
        </w:rPr>
        <w:t> </w:t>
      </w:r>
      <w:r>
        <w:rPr>
          <w:sz w:val="20"/>
        </w:rPr>
        <w:t>25%</w:t>
      </w:r>
      <w:r>
        <w:rPr>
          <w:spacing w:val="-3"/>
          <w:sz w:val="20"/>
        </w:rPr>
        <w:t> </w:t>
      </w:r>
      <w:r>
        <w:rPr>
          <w:sz w:val="20"/>
        </w:rPr>
        <w:t>tổng</w:t>
      </w:r>
      <w:r>
        <w:rPr>
          <w:spacing w:val="-4"/>
          <w:sz w:val="20"/>
        </w:rPr>
        <w:t> </w:t>
      </w:r>
      <w:r>
        <w:rPr>
          <w:sz w:val="20"/>
        </w:rPr>
        <w:t>diện</w:t>
      </w:r>
      <w:r>
        <w:rPr>
          <w:spacing w:val="-1"/>
          <w:sz w:val="20"/>
        </w:rPr>
        <w:t> </w:t>
      </w:r>
      <w:r>
        <w:rPr>
          <w:sz w:val="20"/>
        </w:rPr>
        <w:t>tích</w:t>
      </w:r>
      <w:r>
        <w:rPr>
          <w:spacing w:val="-3"/>
          <w:sz w:val="20"/>
        </w:rPr>
        <w:t> </w:t>
      </w:r>
      <w:r>
        <w:rPr>
          <w:sz w:val="20"/>
        </w:rPr>
        <w:t>của</w:t>
      </w:r>
      <w:r>
        <w:rPr>
          <w:spacing w:val="-1"/>
          <w:sz w:val="20"/>
        </w:rPr>
        <w:t> </w:t>
      </w:r>
      <w:r>
        <w:rPr>
          <w:sz w:val="20"/>
        </w:rPr>
        <w:t>tất</w:t>
      </w:r>
      <w:r>
        <w:rPr>
          <w:spacing w:val="-3"/>
          <w:sz w:val="20"/>
        </w:rPr>
        <w:t> </w:t>
      </w:r>
      <w:r>
        <w:rPr>
          <w:sz w:val="20"/>
        </w:rPr>
        <w:t>cả</w:t>
      </w:r>
      <w:r>
        <w:rPr>
          <w:spacing w:val="-1"/>
          <w:sz w:val="20"/>
        </w:rPr>
        <w:t> </w:t>
      </w:r>
      <w:r>
        <w:rPr>
          <w:sz w:val="20"/>
        </w:rPr>
        <w:t>các</w:t>
      </w:r>
      <w:r>
        <w:rPr>
          <w:spacing w:val="-2"/>
          <w:sz w:val="20"/>
        </w:rPr>
        <w:t> </w:t>
      </w:r>
      <w:r>
        <w:rPr>
          <w:sz w:val="20"/>
        </w:rPr>
        <w:t>gian</w:t>
      </w:r>
      <w:r>
        <w:rPr>
          <w:spacing w:val="-3"/>
          <w:sz w:val="20"/>
        </w:rPr>
        <w:t> </w:t>
      </w:r>
      <w:r>
        <w:rPr>
          <w:sz w:val="20"/>
        </w:rPr>
        <w:t>phòng</w:t>
      </w:r>
      <w:r>
        <w:rPr>
          <w:spacing w:val="-1"/>
          <w:sz w:val="20"/>
        </w:rPr>
        <w:t> </w:t>
      </w:r>
      <w:r>
        <w:rPr>
          <w:sz w:val="20"/>
        </w:rPr>
        <w:t>của</w:t>
      </w:r>
      <w:r>
        <w:rPr>
          <w:spacing w:val="-4"/>
          <w:sz w:val="20"/>
        </w:rPr>
        <w:t> </w:t>
      </w:r>
      <w:r>
        <w:rPr>
          <w:sz w:val="20"/>
        </w:rPr>
        <w:t>nhà, công trình (nhưng không vượt quá 1 000 m</w:t>
      </w:r>
      <w:r>
        <w:rPr>
          <w:position w:val="6"/>
          <w:sz w:val="13"/>
        </w:rPr>
        <w:t>2</w:t>
      </w:r>
      <w:r>
        <w:rPr>
          <w:sz w:val="20"/>
        </w:rPr>
        <w:t>) và các gian phòng đó đều được trang bị các thiết bị chữa cháy tự</w:t>
      </w:r>
      <w:r>
        <w:rPr>
          <w:spacing w:val="-2"/>
          <w:sz w:val="20"/>
        </w:rPr>
        <w:t> </w:t>
      </w:r>
      <w:r>
        <w:rPr>
          <w:sz w:val="20"/>
        </w:rPr>
        <w:t>động.</w:t>
      </w:r>
    </w:p>
    <w:p>
      <w:pPr>
        <w:pStyle w:val="Heading1"/>
        <w:numPr>
          <w:ilvl w:val="2"/>
          <w:numId w:val="69"/>
        </w:numPr>
        <w:tabs>
          <w:tab w:pos="910" w:val="left" w:leader="none"/>
        </w:tabs>
        <w:spacing w:line="240" w:lineRule="auto" w:before="119" w:after="0"/>
        <w:ind w:left="910" w:right="0" w:hanging="588"/>
        <w:jc w:val="left"/>
      </w:pPr>
      <w:r>
        <w:rPr/>
        <w:t>Hạng</w:t>
      </w:r>
      <w:r>
        <w:rPr>
          <w:spacing w:val="-1"/>
        </w:rPr>
        <w:t> </w:t>
      </w:r>
      <w:r>
        <w:rPr/>
        <w:t>C</w:t>
      </w:r>
    </w:p>
    <w:p>
      <w:pPr>
        <w:pStyle w:val="ListParagraph"/>
        <w:numPr>
          <w:ilvl w:val="3"/>
          <w:numId w:val="69"/>
        </w:numPr>
        <w:tabs>
          <w:tab w:pos="1076" w:val="left" w:leader="none"/>
        </w:tabs>
        <w:spacing w:line="240" w:lineRule="auto" w:before="121" w:after="0"/>
        <w:ind w:left="1075" w:right="0" w:hanging="754"/>
        <w:jc w:val="left"/>
        <w:rPr>
          <w:sz w:val="20"/>
        </w:rPr>
      </w:pPr>
      <w:r>
        <w:rPr>
          <w:sz w:val="20"/>
        </w:rPr>
        <w:t>Nhà, công trình được xếp vào hạng C nếu đồng thời thỏa mãn 2 điều kiện</w:t>
      </w:r>
      <w:r>
        <w:rPr>
          <w:spacing w:val="-20"/>
          <w:sz w:val="20"/>
        </w:rPr>
        <w:t> </w:t>
      </w:r>
      <w:r>
        <w:rPr>
          <w:sz w:val="20"/>
        </w:rPr>
        <w:t>sau:</w:t>
      </w:r>
    </w:p>
    <w:p>
      <w:pPr>
        <w:pStyle w:val="ListParagraph"/>
        <w:numPr>
          <w:ilvl w:val="0"/>
          <w:numId w:val="6"/>
        </w:numPr>
        <w:tabs>
          <w:tab w:pos="500" w:val="left" w:leader="none"/>
        </w:tabs>
        <w:spacing w:line="240" w:lineRule="auto" w:before="120" w:after="0"/>
        <w:ind w:left="499" w:right="0" w:hanging="178"/>
        <w:jc w:val="left"/>
        <w:rPr>
          <w:sz w:val="20"/>
        </w:rPr>
      </w:pPr>
      <w:r>
        <w:rPr>
          <w:sz w:val="20"/>
        </w:rPr>
        <w:t>Nhà, công trình không thuộc hạng A hoặc</w:t>
      </w:r>
      <w:r>
        <w:rPr>
          <w:spacing w:val="-11"/>
          <w:sz w:val="20"/>
        </w:rPr>
        <w:t> </w:t>
      </w:r>
      <w:r>
        <w:rPr>
          <w:sz w:val="20"/>
        </w:rPr>
        <w:t>B;</w:t>
      </w:r>
    </w:p>
    <w:p>
      <w:pPr>
        <w:pStyle w:val="ListParagraph"/>
        <w:numPr>
          <w:ilvl w:val="0"/>
          <w:numId w:val="6"/>
        </w:numPr>
        <w:tabs>
          <w:tab w:pos="500" w:val="left" w:leader="none"/>
        </w:tabs>
        <w:spacing w:line="240" w:lineRule="auto" w:before="120" w:after="0"/>
        <w:ind w:left="322" w:right="1384" w:firstLine="0"/>
        <w:jc w:val="both"/>
        <w:rPr>
          <w:sz w:val="20"/>
        </w:rPr>
      </w:pPr>
      <w:r>
        <w:rPr>
          <w:sz w:val="20"/>
        </w:rPr>
        <w:t>Tổng</w:t>
      </w:r>
      <w:r>
        <w:rPr>
          <w:spacing w:val="-1"/>
          <w:sz w:val="20"/>
        </w:rPr>
        <w:t> </w:t>
      </w:r>
      <w:r>
        <w:rPr>
          <w:sz w:val="20"/>
        </w:rPr>
        <w:t>diện</w:t>
      </w:r>
      <w:r>
        <w:rPr>
          <w:spacing w:val="-3"/>
          <w:sz w:val="20"/>
        </w:rPr>
        <w:t> </w:t>
      </w:r>
      <w:r>
        <w:rPr>
          <w:sz w:val="20"/>
        </w:rPr>
        <w:t>tích</w:t>
      </w:r>
      <w:r>
        <w:rPr>
          <w:spacing w:val="-3"/>
          <w:sz w:val="20"/>
        </w:rPr>
        <w:t> </w:t>
      </w:r>
      <w:r>
        <w:rPr>
          <w:sz w:val="20"/>
        </w:rPr>
        <w:t>của</w:t>
      </w:r>
      <w:r>
        <w:rPr>
          <w:spacing w:val="-3"/>
          <w:sz w:val="20"/>
        </w:rPr>
        <w:t> </w:t>
      </w:r>
      <w:r>
        <w:rPr>
          <w:sz w:val="20"/>
        </w:rPr>
        <w:t>các</w:t>
      </w:r>
      <w:r>
        <w:rPr>
          <w:spacing w:val="-2"/>
          <w:sz w:val="20"/>
        </w:rPr>
        <w:t> </w:t>
      </w:r>
      <w:r>
        <w:rPr>
          <w:sz w:val="20"/>
        </w:rPr>
        <w:t>gian</w:t>
      </w:r>
      <w:r>
        <w:rPr>
          <w:spacing w:val="-4"/>
          <w:sz w:val="20"/>
        </w:rPr>
        <w:t> </w:t>
      </w:r>
      <w:r>
        <w:rPr>
          <w:sz w:val="20"/>
        </w:rPr>
        <w:t>phòng</w:t>
      </w:r>
      <w:r>
        <w:rPr>
          <w:spacing w:val="-3"/>
          <w:sz w:val="20"/>
        </w:rPr>
        <w:t> </w:t>
      </w:r>
      <w:r>
        <w:rPr>
          <w:sz w:val="20"/>
        </w:rPr>
        <w:t>hạng</w:t>
      </w:r>
      <w:r>
        <w:rPr>
          <w:spacing w:val="-1"/>
          <w:sz w:val="20"/>
        </w:rPr>
        <w:t> </w:t>
      </w:r>
      <w:r>
        <w:rPr>
          <w:sz w:val="20"/>
        </w:rPr>
        <w:t>A,</w:t>
      </w:r>
      <w:r>
        <w:rPr>
          <w:spacing w:val="-1"/>
          <w:sz w:val="20"/>
        </w:rPr>
        <w:t> </w:t>
      </w:r>
      <w:r>
        <w:rPr>
          <w:sz w:val="20"/>
        </w:rPr>
        <w:t>B</w:t>
      </w:r>
      <w:r>
        <w:rPr>
          <w:spacing w:val="-3"/>
          <w:sz w:val="20"/>
        </w:rPr>
        <w:t> </w:t>
      </w:r>
      <w:r>
        <w:rPr>
          <w:sz w:val="20"/>
        </w:rPr>
        <w:t>và</w:t>
      </w:r>
      <w:r>
        <w:rPr>
          <w:spacing w:val="-3"/>
          <w:sz w:val="20"/>
        </w:rPr>
        <w:t> </w:t>
      </w:r>
      <w:r>
        <w:rPr>
          <w:sz w:val="20"/>
        </w:rPr>
        <w:t>C1,</w:t>
      </w:r>
      <w:r>
        <w:rPr>
          <w:spacing w:val="-1"/>
          <w:sz w:val="20"/>
        </w:rPr>
        <w:t> </w:t>
      </w:r>
      <w:r>
        <w:rPr>
          <w:sz w:val="20"/>
        </w:rPr>
        <w:t>C2</w:t>
      </w:r>
      <w:r>
        <w:rPr>
          <w:spacing w:val="-3"/>
          <w:sz w:val="20"/>
        </w:rPr>
        <w:t> </w:t>
      </w:r>
      <w:r>
        <w:rPr>
          <w:sz w:val="20"/>
        </w:rPr>
        <w:t>và</w:t>
      </w:r>
      <w:r>
        <w:rPr>
          <w:spacing w:val="-3"/>
          <w:sz w:val="20"/>
        </w:rPr>
        <w:t> </w:t>
      </w:r>
      <w:r>
        <w:rPr>
          <w:sz w:val="20"/>
        </w:rPr>
        <w:t>C3</w:t>
      </w:r>
      <w:r>
        <w:rPr>
          <w:spacing w:val="-2"/>
          <w:sz w:val="20"/>
        </w:rPr>
        <w:t> </w:t>
      </w:r>
      <w:r>
        <w:rPr>
          <w:sz w:val="20"/>
        </w:rPr>
        <w:t>vượt</w:t>
      </w:r>
      <w:r>
        <w:rPr>
          <w:spacing w:val="-3"/>
          <w:sz w:val="20"/>
        </w:rPr>
        <w:t> </w:t>
      </w:r>
      <w:r>
        <w:rPr>
          <w:sz w:val="20"/>
        </w:rPr>
        <w:t>quá</w:t>
      </w:r>
      <w:r>
        <w:rPr>
          <w:spacing w:val="-2"/>
          <w:sz w:val="20"/>
        </w:rPr>
        <w:t> </w:t>
      </w:r>
      <w:r>
        <w:rPr>
          <w:sz w:val="20"/>
        </w:rPr>
        <w:t>5%</w:t>
      </w:r>
      <w:r>
        <w:rPr>
          <w:spacing w:val="-3"/>
          <w:sz w:val="20"/>
        </w:rPr>
        <w:t> </w:t>
      </w:r>
      <w:r>
        <w:rPr>
          <w:sz w:val="20"/>
        </w:rPr>
        <w:t>(10%,</w:t>
      </w:r>
      <w:r>
        <w:rPr>
          <w:spacing w:val="-3"/>
          <w:sz w:val="20"/>
        </w:rPr>
        <w:t> </w:t>
      </w:r>
      <w:r>
        <w:rPr>
          <w:sz w:val="20"/>
        </w:rPr>
        <w:t>nếu</w:t>
      </w:r>
      <w:r>
        <w:rPr>
          <w:spacing w:val="-2"/>
          <w:sz w:val="20"/>
        </w:rPr>
        <w:t> </w:t>
      </w:r>
      <w:r>
        <w:rPr>
          <w:sz w:val="20"/>
        </w:rPr>
        <w:t>trong</w:t>
      </w:r>
      <w:r>
        <w:rPr>
          <w:spacing w:val="-3"/>
          <w:sz w:val="20"/>
        </w:rPr>
        <w:t> </w:t>
      </w:r>
      <w:r>
        <w:rPr>
          <w:sz w:val="20"/>
        </w:rPr>
        <w:t>nhà, công trình không có các gian phòng hạng A và B) tổng diện tích của tất cả các gian phòng của nhà, công</w:t>
      </w:r>
      <w:r>
        <w:rPr>
          <w:spacing w:val="-2"/>
          <w:sz w:val="20"/>
        </w:rPr>
        <w:t> </w:t>
      </w:r>
      <w:r>
        <w:rPr>
          <w:sz w:val="20"/>
        </w:rPr>
        <w:t>trình.</w:t>
      </w:r>
    </w:p>
    <w:p>
      <w:pPr>
        <w:pStyle w:val="ListParagraph"/>
        <w:numPr>
          <w:ilvl w:val="3"/>
          <w:numId w:val="69"/>
        </w:numPr>
        <w:tabs>
          <w:tab w:pos="1076" w:val="left" w:leader="none"/>
        </w:tabs>
        <w:spacing w:line="240" w:lineRule="auto" w:before="119" w:after="0"/>
        <w:ind w:left="322" w:right="1198" w:firstLine="0"/>
        <w:jc w:val="left"/>
        <w:rPr>
          <w:sz w:val="20"/>
        </w:rPr>
      </w:pPr>
      <w:r>
        <w:rPr>
          <w:sz w:val="20"/>
        </w:rPr>
        <w:t>Nhà, công trình không được xếp vào hạng C nếu tổng diện tích của các gian phòng hạng A, B và C1, C2 và C3 trong nhà, công trình đó không vượt quá 25% tổng diện tích của tất cả các gian phòng</w:t>
      </w:r>
      <w:r>
        <w:rPr>
          <w:spacing w:val="-4"/>
          <w:sz w:val="20"/>
        </w:rPr>
        <w:t> </w:t>
      </w:r>
      <w:r>
        <w:rPr>
          <w:sz w:val="20"/>
        </w:rPr>
        <w:t>của</w:t>
      </w:r>
      <w:r>
        <w:rPr>
          <w:spacing w:val="-2"/>
          <w:sz w:val="20"/>
        </w:rPr>
        <w:t> </w:t>
      </w:r>
      <w:r>
        <w:rPr>
          <w:sz w:val="20"/>
        </w:rPr>
        <w:t>nhà,</w:t>
      </w:r>
      <w:r>
        <w:rPr>
          <w:spacing w:val="-3"/>
          <w:sz w:val="20"/>
        </w:rPr>
        <w:t> </w:t>
      </w:r>
      <w:r>
        <w:rPr>
          <w:sz w:val="20"/>
        </w:rPr>
        <w:t>công</w:t>
      </w:r>
      <w:r>
        <w:rPr>
          <w:spacing w:val="-3"/>
          <w:sz w:val="20"/>
        </w:rPr>
        <w:t> </w:t>
      </w:r>
      <w:r>
        <w:rPr>
          <w:sz w:val="20"/>
        </w:rPr>
        <w:t>trình</w:t>
      </w:r>
      <w:r>
        <w:rPr>
          <w:spacing w:val="-2"/>
          <w:sz w:val="20"/>
        </w:rPr>
        <w:t> </w:t>
      </w:r>
      <w:r>
        <w:rPr>
          <w:sz w:val="20"/>
        </w:rPr>
        <w:t>(nhưng</w:t>
      </w:r>
      <w:r>
        <w:rPr>
          <w:spacing w:val="-4"/>
          <w:sz w:val="20"/>
        </w:rPr>
        <w:t> </w:t>
      </w:r>
      <w:r>
        <w:rPr>
          <w:sz w:val="20"/>
        </w:rPr>
        <w:t>không</w:t>
      </w:r>
      <w:r>
        <w:rPr>
          <w:spacing w:val="-1"/>
          <w:sz w:val="20"/>
        </w:rPr>
        <w:t> </w:t>
      </w:r>
      <w:r>
        <w:rPr>
          <w:sz w:val="20"/>
        </w:rPr>
        <w:t>vượt</w:t>
      </w:r>
      <w:r>
        <w:rPr>
          <w:spacing w:val="-3"/>
          <w:sz w:val="20"/>
        </w:rPr>
        <w:t> </w:t>
      </w:r>
      <w:r>
        <w:rPr>
          <w:sz w:val="20"/>
        </w:rPr>
        <w:t>quá</w:t>
      </w:r>
      <w:r>
        <w:rPr>
          <w:spacing w:val="-2"/>
          <w:sz w:val="20"/>
        </w:rPr>
        <w:t> </w:t>
      </w:r>
      <w:r>
        <w:rPr>
          <w:sz w:val="20"/>
        </w:rPr>
        <w:t>3</w:t>
      </w:r>
      <w:r>
        <w:rPr>
          <w:spacing w:val="1"/>
          <w:sz w:val="20"/>
        </w:rPr>
        <w:t> </w:t>
      </w:r>
      <w:r>
        <w:rPr>
          <w:sz w:val="20"/>
        </w:rPr>
        <w:t>500</w:t>
      </w:r>
      <w:r>
        <w:rPr>
          <w:spacing w:val="-3"/>
          <w:sz w:val="20"/>
        </w:rPr>
        <w:t> </w:t>
      </w:r>
      <w:r>
        <w:rPr>
          <w:sz w:val="20"/>
        </w:rPr>
        <w:t>m</w:t>
      </w:r>
      <w:r>
        <w:rPr>
          <w:position w:val="6"/>
          <w:sz w:val="13"/>
        </w:rPr>
        <w:t>2</w:t>
      </w:r>
      <w:r>
        <w:rPr>
          <w:sz w:val="20"/>
        </w:rPr>
        <w:t>)</w:t>
      </w:r>
      <w:r>
        <w:rPr>
          <w:spacing w:val="-2"/>
          <w:sz w:val="20"/>
        </w:rPr>
        <w:t> </w:t>
      </w:r>
      <w:r>
        <w:rPr>
          <w:sz w:val="20"/>
        </w:rPr>
        <w:t>và</w:t>
      </w:r>
      <w:r>
        <w:rPr>
          <w:spacing w:val="-3"/>
          <w:sz w:val="20"/>
        </w:rPr>
        <w:t> </w:t>
      </w:r>
      <w:r>
        <w:rPr>
          <w:sz w:val="20"/>
        </w:rPr>
        <w:t>các</w:t>
      </w:r>
      <w:r>
        <w:rPr>
          <w:spacing w:val="-3"/>
          <w:sz w:val="20"/>
        </w:rPr>
        <w:t> </w:t>
      </w:r>
      <w:r>
        <w:rPr>
          <w:sz w:val="20"/>
        </w:rPr>
        <w:t>gian</w:t>
      </w:r>
      <w:r>
        <w:rPr>
          <w:spacing w:val="-4"/>
          <w:sz w:val="20"/>
        </w:rPr>
        <w:t> </w:t>
      </w:r>
      <w:r>
        <w:rPr>
          <w:sz w:val="20"/>
        </w:rPr>
        <w:t>phòng</w:t>
      </w:r>
      <w:r>
        <w:rPr>
          <w:spacing w:val="-3"/>
          <w:sz w:val="20"/>
        </w:rPr>
        <w:t> </w:t>
      </w:r>
      <w:r>
        <w:rPr>
          <w:sz w:val="20"/>
        </w:rPr>
        <w:t>đó</w:t>
      </w:r>
      <w:r>
        <w:rPr>
          <w:spacing w:val="-3"/>
          <w:sz w:val="20"/>
        </w:rPr>
        <w:t> </w:t>
      </w:r>
      <w:r>
        <w:rPr>
          <w:sz w:val="20"/>
        </w:rPr>
        <w:t>đều</w:t>
      </w:r>
      <w:r>
        <w:rPr>
          <w:spacing w:val="-3"/>
          <w:sz w:val="20"/>
        </w:rPr>
        <w:t> </w:t>
      </w:r>
      <w:r>
        <w:rPr>
          <w:sz w:val="20"/>
        </w:rPr>
        <w:t>được</w:t>
      </w:r>
      <w:r>
        <w:rPr>
          <w:spacing w:val="-3"/>
          <w:sz w:val="20"/>
        </w:rPr>
        <w:t> </w:t>
      </w:r>
      <w:r>
        <w:rPr>
          <w:sz w:val="20"/>
        </w:rPr>
        <w:t>trang</w:t>
      </w:r>
      <w:r>
        <w:rPr>
          <w:spacing w:val="-1"/>
          <w:sz w:val="20"/>
        </w:rPr>
        <w:t> </w:t>
      </w:r>
      <w:r>
        <w:rPr>
          <w:sz w:val="20"/>
        </w:rPr>
        <w:t>bị các thiết bị chữa cháy tự</w:t>
      </w:r>
      <w:r>
        <w:rPr>
          <w:spacing w:val="-2"/>
          <w:sz w:val="20"/>
        </w:rPr>
        <w:t> </w:t>
      </w:r>
      <w:r>
        <w:rPr>
          <w:sz w:val="20"/>
        </w:rPr>
        <w:t>động.</w:t>
      </w:r>
    </w:p>
    <w:p>
      <w:pPr>
        <w:pStyle w:val="Heading1"/>
        <w:numPr>
          <w:ilvl w:val="2"/>
          <w:numId w:val="69"/>
        </w:numPr>
        <w:tabs>
          <w:tab w:pos="910" w:val="left" w:leader="none"/>
        </w:tabs>
        <w:spacing w:line="240" w:lineRule="auto" w:before="122" w:after="0"/>
        <w:ind w:left="910" w:right="0" w:hanging="588"/>
        <w:jc w:val="both"/>
      </w:pPr>
      <w:r>
        <w:rPr/>
        <w:t>Hạng</w:t>
      </w:r>
      <w:r>
        <w:rPr>
          <w:spacing w:val="-1"/>
        </w:rPr>
        <w:t> </w:t>
      </w:r>
      <w:r>
        <w:rPr/>
        <w:t>D</w:t>
      </w:r>
    </w:p>
    <w:p>
      <w:pPr>
        <w:pStyle w:val="ListParagraph"/>
        <w:numPr>
          <w:ilvl w:val="3"/>
          <w:numId w:val="69"/>
        </w:numPr>
        <w:tabs>
          <w:tab w:pos="1076" w:val="left" w:leader="none"/>
        </w:tabs>
        <w:spacing w:line="240" w:lineRule="auto" w:before="121" w:after="0"/>
        <w:ind w:left="1075" w:right="0" w:hanging="754"/>
        <w:jc w:val="both"/>
        <w:rPr>
          <w:sz w:val="20"/>
        </w:rPr>
      </w:pPr>
      <w:r>
        <w:rPr>
          <w:sz w:val="20"/>
        </w:rPr>
        <w:t>Nhà, công trình được xếp vào hạng D nếu đồng thời thỏa mãn 2 điều kiện</w:t>
      </w:r>
      <w:r>
        <w:rPr>
          <w:spacing w:val="-20"/>
          <w:sz w:val="20"/>
        </w:rPr>
        <w:t> </w:t>
      </w:r>
      <w:r>
        <w:rPr>
          <w:sz w:val="20"/>
        </w:rPr>
        <w:t>sau:</w:t>
      </w:r>
    </w:p>
    <w:p>
      <w:pPr>
        <w:pStyle w:val="ListParagraph"/>
        <w:numPr>
          <w:ilvl w:val="0"/>
          <w:numId w:val="6"/>
        </w:numPr>
        <w:tabs>
          <w:tab w:pos="500" w:val="left" w:leader="none"/>
        </w:tabs>
        <w:spacing w:line="240" w:lineRule="auto" w:before="118" w:after="0"/>
        <w:ind w:left="499" w:right="0" w:hanging="178"/>
        <w:jc w:val="both"/>
        <w:rPr>
          <w:sz w:val="20"/>
        </w:rPr>
      </w:pPr>
      <w:r>
        <w:rPr>
          <w:sz w:val="20"/>
        </w:rPr>
        <w:t>Nhà, công trình không thuộc hạng A, B và</w:t>
      </w:r>
      <w:r>
        <w:rPr>
          <w:spacing w:val="-11"/>
          <w:sz w:val="20"/>
        </w:rPr>
        <w:t> </w:t>
      </w:r>
      <w:r>
        <w:rPr>
          <w:sz w:val="20"/>
        </w:rPr>
        <w:t>C;</w:t>
      </w:r>
    </w:p>
    <w:p>
      <w:pPr>
        <w:pStyle w:val="ListParagraph"/>
        <w:numPr>
          <w:ilvl w:val="0"/>
          <w:numId w:val="6"/>
        </w:numPr>
        <w:tabs>
          <w:tab w:pos="500" w:val="left" w:leader="none"/>
        </w:tabs>
        <w:spacing w:line="240" w:lineRule="auto" w:before="120" w:after="0"/>
        <w:ind w:left="322" w:right="1352" w:firstLine="0"/>
        <w:jc w:val="both"/>
        <w:rPr>
          <w:sz w:val="20"/>
        </w:rPr>
      </w:pPr>
      <w:r>
        <w:rPr>
          <w:sz w:val="20"/>
        </w:rPr>
        <w:t>Tổng</w:t>
      </w:r>
      <w:r>
        <w:rPr>
          <w:spacing w:val="-1"/>
          <w:sz w:val="20"/>
        </w:rPr>
        <w:t> </w:t>
      </w:r>
      <w:r>
        <w:rPr>
          <w:sz w:val="20"/>
        </w:rPr>
        <w:t>diện</w:t>
      </w:r>
      <w:r>
        <w:rPr>
          <w:spacing w:val="-3"/>
          <w:sz w:val="20"/>
        </w:rPr>
        <w:t> </w:t>
      </w:r>
      <w:r>
        <w:rPr>
          <w:sz w:val="20"/>
        </w:rPr>
        <w:t>tích</w:t>
      </w:r>
      <w:r>
        <w:rPr>
          <w:spacing w:val="-3"/>
          <w:sz w:val="20"/>
        </w:rPr>
        <w:t> </w:t>
      </w:r>
      <w:r>
        <w:rPr>
          <w:sz w:val="20"/>
        </w:rPr>
        <w:t>của</w:t>
      </w:r>
      <w:r>
        <w:rPr>
          <w:spacing w:val="-3"/>
          <w:sz w:val="20"/>
        </w:rPr>
        <w:t> </w:t>
      </w:r>
      <w:r>
        <w:rPr>
          <w:sz w:val="20"/>
        </w:rPr>
        <w:t>các</w:t>
      </w:r>
      <w:r>
        <w:rPr>
          <w:spacing w:val="-2"/>
          <w:sz w:val="20"/>
        </w:rPr>
        <w:t> </w:t>
      </w:r>
      <w:r>
        <w:rPr>
          <w:sz w:val="20"/>
        </w:rPr>
        <w:t>gian</w:t>
      </w:r>
      <w:r>
        <w:rPr>
          <w:spacing w:val="-4"/>
          <w:sz w:val="20"/>
        </w:rPr>
        <w:t> </w:t>
      </w:r>
      <w:r>
        <w:rPr>
          <w:sz w:val="20"/>
        </w:rPr>
        <w:t>phòng</w:t>
      </w:r>
      <w:r>
        <w:rPr>
          <w:spacing w:val="-3"/>
          <w:sz w:val="20"/>
        </w:rPr>
        <w:t> </w:t>
      </w:r>
      <w:r>
        <w:rPr>
          <w:sz w:val="20"/>
        </w:rPr>
        <w:t>hạng</w:t>
      </w:r>
      <w:r>
        <w:rPr>
          <w:spacing w:val="-1"/>
          <w:sz w:val="20"/>
        </w:rPr>
        <w:t> </w:t>
      </w:r>
      <w:r>
        <w:rPr>
          <w:sz w:val="20"/>
        </w:rPr>
        <w:t>A,</w:t>
      </w:r>
      <w:r>
        <w:rPr>
          <w:spacing w:val="-1"/>
          <w:sz w:val="20"/>
        </w:rPr>
        <w:t> </w:t>
      </w:r>
      <w:r>
        <w:rPr>
          <w:sz w:val="20"/>
        </w:rPr>
        <w:t>B,</w:t>
      </w:r>
      <w:r>
        <w:rPr>
          <w:spacing w:val="-3"/>
          <w:sz w:val="20"/>
        </w:rPr>
        <w:t> </w:t>
      </w:r>
      <w:r>
        <w:rPr>
          <w:sz w:val="20"/>
        </w:rPr>
        <w:t>C1,</w:t>
      </w:r>
      <w:r>
        <w:rPr>
          <w:spacing w:val="-4"/>
          <w:sz w:val="20"/>
        </w:rPr>
        <w:t> </w:t>
      </w:r>
      <w:r>
        <w:rPr>
          <w:sz w:val="20"/>
        </w:rPr>
        <w:t>C2,</w:t>
      </w:r>
      <w:r>
        <w:rPr>
          <w:spacing w:val="-4"/>
          <w:sz w:val="20"/>
        </w:rPr>
        <w:t> </w:t>
      </w:r>
      <w:r>
        <w:rPr>
          <w:sz w:val="20"/>
        </w:rPr>
        <w:t>C3</w:t>
      </w:r>
      <w:r>
        <w:rPr>
          <w:spacing w:val="-3"/>
          <w:sz w:val="20"/>
        </w:rPr>
        <w:t> </w:t>
      </w:r>
      <w:r>
        <w:rPr>
          <w:sz w:val="20"/>
        </w:rPr>
        <w:t>và</w:t>
      </w:r>
      <w:r>
        <w:rPr>
          <w:spacing w:val="-1"/>
          <w:sz w:val="20"/>
        </w:rPr>
        <w:t> </w:t>
      </w:r>
      <w:r>
        <w:rPr>
          <w:sz w:val="20"/>
        </w:rPr>
        <w:t>D</w:t>
      </w:r>
      <w:r>
        <w:rPr>
          <w:spacing w:val="-2"/>
          <w:sz w:val="20"/>
        </w:rPr>
        <w:t> </w:t>
      </w:r>
      <w:r>
        <w:rPr>
          <w:sz w:val="20"/>
        </w:rPr>
        <w:t>vượt</w:t>
      </w:r>
      <w:r>
        <w:rPr>
          <w:spacing w:val="-1"/>
          <w:sz w:val="20"/>
        </w:rPr>
        <w:t> </w:t>
      </w:r>
      <w:r>
        <w:rPr>
          <w:sz w:val="20"/>
        </w:rPr>
        <w:t>quá</w:t>
      </w:r>
      <w:r>
        <w:rPr>
          <w:spacing w:val="-1"/>
          <w:sz w:val="20"/>
        </w:rPr>
        <w:t> </w:t>
      </w:r>
      <w:r>
        <w:rPr>
          <w:sz w:val="20"/>
        </w:rPr>
        <w:t>5%</w:t>
      </w:r>
      <w:r>
        <w:rPr>
          <w:spacing w:val="-3"/>
          <w:sz w:val="20"/>
        </w:rPr>
        <w:t> </w:t>
      </w:r>
      <w:r>
        <w:rPr>
          <w:sz w:val="20"/>
        </w:rPr>
        <w:t>tổng</w:t>
      </w:r>
      <w:r>
        <w:rPr>
          <w:spacing w:val="-4"/>
          <w:sz w:val="20"/>
        </w:rPr>
        <w:t> </w:t>
      </w:r>
      <w:r>
        <w:rPr>
          <w:sz w:val="20"/>
        </w:rPr>
        <w:t>diện</w:t>
      </w:r>
      <w:r>
        <w:rPr>
          <w:spacing w:val="-1"/>
          <w:sz w:val="20"/>
        </w:rPr>
        <w:t> </w:t>
      </w:r>
      <w:r>
        <w:rPr>
          <w:sz w:val="20"/>
        </w:rPr>
        <w:t>tích</w:t>
      </w:r>
      <w:r>
        <w:rPr>
          <w:spacing w:val="-3"/>
          <w:sz w:val="20"/>
        </w:rPr>
        <w:t> </w:t>
      </w:r>
      <w:r>
        <w:rPr>
          <w:sz w:val="20"/>
        </w:rPr>
        <w:t>của</w:t>
      </w:r>
      <w:r>
        <w:rPr>
          <w:spacing w:val="-1"/>
          <w:sz w:val="20"/>
        </w:rPr>
        <w:t> </w:t>
      </w:r>
      <w:r>
        <w:rPr>
          <w:sz w:val="20"/>
        </w:rPr>
        <w:t>tất cả các gian phòng của nhà, công</w:t>
      </w:r>
      <w:r>
        <w:rPr>
          <w:spacing w:val="-3"/>
          <w:sz w:val="20"/>
        </w:rPr>
        <w:t> </w:t>
      </w:r>
      <w:r>
        <w:rPr>
          <w:sz w:val="20"/>
        </w:rPr>
        <w:t>trình.</w:t>
      </w:r>
    </w:p>
    <w:p>
      <w:pPr>
        <w:pStyle w:val="ListParagraph"/>
        <w:numPr>
          <w:ilvl w:val="3"/>
          <w:numId w:val="69"/>
        </w:numPr>
        <w:tabs>
          <w:tab w:pos="1076" w:val="left" w:leader="none"/>
        </w:tabs>
        <w:spacing w:line="240" w:lineRule="auto" w:before="121" w:after="0"/>
        <w:ind w:left="322" w:right="1185" w:firstLine="0"/>
        <w:jc w:val="left"/>
        <w:rPr>
          <w:sz w:val="20"/>
        </w:rPr>
      </w:pPr>
      <w:r>
        <w:rPr>
          <w:sz w:val="20"/>
        </w:rPr>
        <w:t>Nhà, công trình không được xếp vào hạng D nếu tổng diện tích của các gian phòng hạng A, B, C1, C2, C3 và D trong nhà, công trình đó không vượt quá 25% tổng diện tích của tất cả các gian phòng</w:t>
      </w:r>
      <w:r>
        <w:rPr>
          <w:spacing w:val="-3"/>
          <w:sz w:val="20"/>
        </w:rPr>
        <w:t> </w:t>
      </w:r>
      <w:r>
        <w:rPr>
          <w:sz w:val="20"/>
        </w:rPr>
        <w:t>của</w:t>
      </w:r>
      <w:r>
        <w:rPr>
          <w:spacing w:val="-2"/>
          <w:sz w:val="20"/>
        </w:rPr>
        <w:t> </w:t>
      </w:r>
      <w:r>
        <w:rPr>
          <w:sz w:val="20"/>
        </w:rPr>
        <w:t>nhà,</w:t>
      </w:r>
      <w:r>
        <w:rPr>
          <w:spacing w:val="-3"/>
          <w:sz w:val="20"/>
        </w:rPr>
        <w:t> </w:t>
      </w:r>
      <w:r>
        <w:rPr>
          <w:sz w:val="20"/>
        </w:rPr>
        <w:t>công</w:t>
      </w:r>
      <w:r>
        <w:rPr>
          <w:spacing w:val="-3"/>
          <w:sz w:val="20"/>
        </w:rPr>
        <w:t> </w:t>
      </w:r>
      <w:r>
        <w:rPr>
          <w:sz w:val="20"/>
        </w:rPr>
        <w:t>trình</w:t>
      </w:r>
      <w:r>
        <w:rPr>
          <w:spacing w:val="-1"/>
          <w:sz w:val="20"/>
        </w:rPr>
        <w:t> </w:t>
      </w:r>
      <w:r>
        <w:rPr>
          <w:sz w:val="20"/>
        </w:rPr>
        <w:t>(nhưng</w:t>
      </w:r>
      <w:r>
        <w:rPr>
          <w:spacing w:val="-4"/>
          <w:sz w:val="20"/>
        </w:rPr>
        <w:t> </w:t>
      </w:r>
      <w:r>
        <w:rPr>
          <w:sz w:val="20"/>
        </w:rPr>
        <w:t>không</w:t>
      </w:r>
      <w:r>
        <w:rPr>
          <w:spacing w:val="-1"/>
          <w:sz w:val="20"/>
        </w:rPr>
        <w:t> </w:t>
      </w:r>
      <w:r>
        <w:rPr>
          <w:sz w:val="20"/>
        </w:rPr>
        <w:t>vượt</w:t>
      </w:r>
      <w:r>
        <w:rPr>
          <w:spacing w:val="-3"/>
          <w:sz w:val="20"/>
        </w:rPr>
        <w:t> </w:t>
      </w:r>
      <w:r>
        <w:rPr>
          <w:sz w:val="20"/>
        </w:rPr>
        <w:t>quá</w:t>
      </w:r>
      <w:r>
        <w:rPr>
          <w:spacing w:val="-2"/>
          <w:sz w:val="20"/>
        </w:rPr>
        <w:t> </w:t>
      </w:r>
      <w:r>
        <w:rPr>
          <w:sz w:val="20"/>
        </w:rPr>
        <w:t>5</w:t>
      </w:r>
      <w:r>
        <w:rPr>
          <w:spacing w:val="-3"/>
          <w:sz w:val="20"/>
        </w:rPr>
        <w:t> </w:t>
      </w:r>
      <w:r>
        <w:rPr>
          <w:sz w:val="20"/>
        </w:rPr>
        <w:t>000</w:t>
      </w:r>
      <w:r>
        <w:rPr>
          <w:spacing w:val="-4"/>
          <w:sz w:val="20"/>
        </w:rPr>
        <w:t> </w:t>
      </w:r>
      <w:r>
        <w:rPr>
          <w:sz w:val="20"/>
        </w:rPr>
        <w:t>m</w:t>
      </w:r>
      <w:r>
        <w:rPr>
          <w:position w:val="6"/>
          <w:sz w:val="13"/>
        </w:rPr>
        <w:t>2</w:t>
      </w:r>
      <w:r>
        <w:rPr>
          <w:sz w:val="20"/>
        </w:rPr>
        <w:t>)</w:t>
      </w:r>
      <w:r>
        <w:rPr>
          <w:spacing w:val="-2"/>
          <w:sz w:val="20"/>
        </w:rPr>
        <w:t> </w:t>
      </w:r>
      <w:r>
        <w:rPr>
          <w:sz w:val="20"/>
        </w:rPr>
        <w:t>và</w:t>
      </w:r>
      <w:r>
        <w:rPr>
          <w:spacing w:val="-2"/>
          <w:sz w:val="20"/>
        </w:rPr>
        <w:t> </w:t>
      </w:r>
      <w:r>
        <w:rPr>
          <w:sz w:val="20"/>
        </w:rPr>
        <w:t>các</w:t>
      </w:r>
      <w:r>
        <w:rPr>
          <w:spacing w:val="-2"/>
          <w:sz w:val="20"/>
        </w:rPr>
        <w:t> </w:t>
      </w:r>
      <w:r>
        <w:rPr>
          <w:sz w:val="20"/>
        </w:rPr>
        <w:t>gian</w:t>
      </w:r>
      <w:r>
        <w:rPr>
          <w:spacing w:val="-4"/>
          <w:sz w:val="20"/>
        </w:rPr>
        <w:t> </w:t>
      </w:r>
      <w:r>
        <w:rPr>
          <w:sz w:val="20"/>
        </w:rPr>
        <w:t>phòng</w:t>
      </w:r>
      <w:r>
        <w:rPr>
          <w:spacing w:val="-3"/>
          <w:sz w:val="20"/>
        </w:rPr>
        <w:t> </w:t>
      </w:r>
      <w:r>
        <w:rPr>
          <w:sz w:val="20"/>
        </w:rPr>
        <w:t>hạng</w:t>
      </w:r>
      <w:r>
        <w:rPr>
          <w:spacing w:val="-1"/>
          <w:sz w:val="20"/>
        </w:rPr>
        <w:t> </w:t>
      </w:r>
      <w:r>
        <w:rPr>
          <w:sz w:val="20"/>
        </w:rPr>
        <w:t>A,</w:t>
      </w:r>
      <w:r>
        <w:rPr>
          <w:spacing w:val="-1"/>
          <w:sz w:val="20"/>
        </w:rPr>
        <w:t> </w:t>
      </w:r>
      <w:r>
        <w:rPr>
          <w:sz w:val="20"/>
        </w:rPr>
        <w:t>B,</w:t>
      </w:r>
      <w:r>
        <w:rPr>
          <w:spacing w:val="-3"/>
          <w:sz w:val="20"/>
        </w:rPr>
        <w:t> </w:t>
      </w:r>
      <w:r>
        <w:rPr>
          <w:sz w:val="20"/>
        </w:rPr>
        <w:t>C1,</w:t>
      </w:r>
      <w:r>
        <w:rPr>
          <w:spacing w:val="-4"/>
          <w:sz w:val="20"/>
        </w:rPr>
        <w:t> </w:t>
      </w:r>
      <w:r>
        <w:rPr>
          <w:sz w:val="20"/>
        </w:rPr>
        <w:t>C2</w:t>
      </w:r>
      <w:r>
        <w:rPr>
          <w:spacing w:val="-1"/>
          <w:sz w:val="20"/>
        </w:rPr>
        <w:t> </w:t>
      </w:r>
      <w:r>
        <w:rPr>
          <w:sz w:val="20"/>
        </w:rPr>
        <w:t>và C3 đều được trang bị các thiết bị chữa cháy tự</w:t>
      </w:r>
      <w:r>
        <w:rPr>
          <w:spacing w:val="-3"/>
          <w:sz w:val="20"/>
        </w:rPr>
        <w:t> </w:t>
      </w:r>
      <w:r>
        <w:rPr>
          <w:sz w:val="20"/>
        </w:rPr>
        <w:t>động.</w:t>
      </w:r>
    </w:p>
    <w:p>
      <w:pPr>
        <w:pStyle w:val="Heading1"/>
        <w:numPr>
          <w:ilvl w:val="2"/>
          <w:numId w:val="69"/>
        </w:numPr>
        <w:tabs>
          <w:tab w:pos="910" w:val="left" w:leader="none"/>
        </w:tabs>
        <w:spacing w:line="240" w:lineRule="auto" w:before="119" w:after="0"/>
        <w:ind w:left="910" w:right="0" w:hanging="588"/>
        <w:jc w:val="both"/>
      </w:pPr>
      <w:r>
        <w:rPr/>
        <w:t>Hạng</w:t>
      </w:r>
      <w:r>
        <w:rPr>
          <w:spacing w:val="1"/>
        </w:rPr>
        <w:t> </w:t>
      </w:r>
      <w:r>
        <w:rPr/>
        <w:t>E</w:t>
      </w:r>
    </w:p>
    <w:p>
      <w:pPr>
        <w:pStyle w:val="BodyText"/>
        <w:jc w:val="both"/>
      </w:pPr>
      <w:r>
        <w:rPr/>
        <w:t>Nhà, công trình được xếp vào hạng E nếu nó không thuộc các hạng A, B, C hoặc D.</w:t>
      </w:r>
    </w:p>
    <w:p>
      <w:pPr>
        <w:pStyle w:val="Heading1"/>
        <w:numPr>
          <w:ilvl w:val="1"/>
          <w:numId w:val="72"/>
        </w:numPr>
        <w:tabs>
          <w:tab w:pos="745" w:val="left" w:leader="none"/>
        </w:tabs>
        <w:spacing w:line="240" w:lineRule="auto" w:before="121" w:after="0"/>
        <w:ind w:left="744" w:right="0" w:hanging="423"/>
        <w:jc w:val="both"/>
      </w:pPr>
      <w:r>
        <w:rPr/>
        <w:t>Phương pháp xác định các dấu hiệu để xếp</w:t>
      </w:r>
      <w:r>
        <w:rPr>
          <w:spacing w:val="-3"/>
        </w:rPr>
        <w:t> </w:t>
      </w:r>
      <w:r>
        <w:rPr/>
        <w:t>hạng</w:t>
      </w:r>
    </w:p>
    <w:p>
      <w:pPr>
        <w:pStyle w:val="ListParagraph"/>
        <w:numPr>
          <w:ilvl w:val="2"/>
          <w:numId w:val="72"/>
        </w:numPr>
        <w:tabs>
          <w:tab w:pos="910" w:val="left" w:leader="none"/>
        </w:tabs>
        <w:spacing w:line="240" w:lineRule="auto" w:before="120" w:after="0"/>
        <w:ind w:left="322" w:right="1377" w:firstLine="0"/>
        <w:jc w:val="both"/>
        <w:rPr>
          <w:sz w:val="20"/>
        </w:rPr>
      </w:pPr>
      <w:r>
        <w:rPr>
          <w:strike/>
          <w:sz w:val="20"/>
        </w:rPr>
        <w:t>Phương pháp xác định các dấu hiệu để xếp nhà, công trình và gian phòng có công năng sản xuất</w:t>
      </w:r>
      <w:r>
        <w:rPr>
          <w:strike/>
          <w:spacing w:val="-4"/>
          <w:sz w:val="20"/>
        </w:rPr>
        <w:t> </w:t>
      </w:r>
      <w:r>
        <w:rPr>
          <w:strike/>
          <w:sz w:val="20"/>
        </w:rPr>
        <w:t>và</w:t>
      </w:r>
      <w:r>
        <w:rPr>
          <w:strike/>
          <w:spacing w:val="-3"/>
          <w:sz w:val="20"/>
        </w:rPr>
        <w:t> </w:t>
      </w:r>
      <w:r>
        <w:rPr>
          <w:strike/>
          <w:sz w:val="20"/>
        </w:rPr>
        <w:t>kho</w:t>
      </w:r>
      <w:r>
        <w:rPr>
          <w:strike/>
          <w:spacing w:val="-5"/>
          <w:sz w:val="20"/>
        </w:rPr>
        <w:t> </w:t>
      </w:r>
      <w:r>
        <w:rPr>
          <w:strike/>
          <w:sz w:val="20"/>
        </w:rPr>
        <w:t>vào</w:t>
      </w:r>
      <w:r>
        <w:rPr>
          <w:strike/>
          <w:spacing w:val="-3"/>
          <w:sz w:val="20"/>
        </w:rPr>
        <w:t> </w:t>
      </w:r>
      <w:r>
        <w:rPr>
          <w:strike/>
          <w:sz w:val="20"/>
        </w:rPr>
        <w:t>các</w:t>
      </w:r>
      <w:r>
        <w:rPr>
          <w:strike/>
          <w:spacing w:val="-3"/>
          <w:sz w:val="20"/>
        </w:rPr>
        <w:t> </w:t>
      </w:r>
      <w:r>
        <w:rPr>
          <w:strike/>
          <w:sz w:val="20"/>
        </w:rPr>
        <w:t>hạng</w:t>
      </w:r>
      <w:r>
        <w:rPr>
          <w:strike/>
          <w:spacing w:val="-4"/>
          <w:sz w:val="20"/>
        </w:rPr>
        <w:t> </w:t>
      </w:r>
      <w:r>
        <w:rPr>
          <w:strike/>
          <w:sz w:val="20"/>
        </w:rPr>
        <w:t>theo</w:t>
      </w:r>
      <w:r>
        <w:rPr>
          <w:strike/>
          <w:spacing w:val="-4"/>
          <w:sz w:val="20"/>
        </w:rPr>
        <w:t> </w:t>
      </w:r>
      <w:r>
        <w:rPr>
          <w:strike/>
          <w:sz w:val="20"/>
        </w:rPr>
        <w:t>tính</w:t>
      </w:r>
      <w:r>
        <w:rPr>
          <w:strike/>
          <w:spacing w:val="-1"/>
          <w:sz w:val="20"/>
        </w:rPr>
        <w:t> </w:t>
      </w:r>
      <w:r>
        <w:rPr>
          <w:strike/>
          <w:sz w:val="20"/>
        </w:rPr>
        <w:t>nguy</w:t>
      </w:r>
      <w:r>
        <w:rPr>
          <w:strike/>
          <w:spacing w:val="-1"/>
          <w:sz w:val="20"/>
        </w:rPr>
        <w:t> </w:t>
      </w:r>
      <w:r>
        <w:rPr>
          <w:strike/>
          <w:sz w:val="20"/>
        </w:rPr>
        <w:t>hiểm</w:t>
      </w:r>
      <w:r>
        <w:rPr>
          <w:strike/>
          <w:spacing w:val="-3"/>
          <w:sz w:val="20"/>
        </w:rPr>
        <w:t> </w:t>
      </w:r>
      <w:r>
        <w:rPr>
          <w:strike/>
          <w:sz w:val="20"/>
        </w:rPr>
        <w:t>cháy</w:t>
      </w:r>
      <w:r>
        <w:rPr>
          <w:strike/>
          <w:spacing w:val="-3"/>
          <w:sz w:val="20"/>
        </w:rPr>
        <w:t> </w:t>
      </w:r>
      <w:r>
        <w:rPr>
          <w:strike/>
          <w:sz w:val="20"/>
        </w:rPr>
        <w:t>và</w:t>
      </w:r>
      <w:r>
        <w:rPr>
          <w:strike/>
          <w:spacing w:val="-1"/>
          <w:sz w:val="20"/>
        </w:rPr>
        <w:t> </w:t>
      </w:r>
      <w:r>
        <w:rPr>
          <w:strike/>
          <w:sz w:val="20"/>
        </w:rPr>
        <w:t>cháy</w:t>
      </w:r>
      <w:r>
        <w:rPr>
          <w:strike/>
          <w:spacing w:val="-3"/>
          <w:sz w:val="20"/>
        </w:rPr>
        <w:t> </w:t>
      </w:r>
      <w:r>
        <w:rPr>
          <w:strike/>
          <w:sz w:val="20"/>
        </w:rPr>
        <w:t>nổ</w:t>
      </w:r>
      <w:r>
        <w:rPr>
          <w:strike/>
          <w:spacing w:val="-2"/>
          <w:sz w:val="20"/>
        </w:rPr>
        <w:t> </w:t>
      </w:r>
      <w:r>
        <w:rPr>
          <w:strike/>
          <w:sz w:val="20"/>
        </w:rPr>
        <w:t>được</w:t>
      </w:r>
      <w:r>
        <w:rPr>
          <w:strike/>
          <w:spacing w:val="-3"/>
          <w:sz w:val="20"/>
        </w:rPr>
        <w:t> </w:t>
      </w:r>
      <w:r>
        <w:rPr>
          <w:strike/>
          <w:sz w:val="20"/>
        </w:rPr>
        <w:t>quy</w:t>
      </w:r>
      <w:r>
        <w:rPr>
          <w:strike/>
          <w:spacing w:val="-2"/>
          <w:sz w:val="20"/>
        </w:rPr>
        <w:t> </w:t>
      </w:r>
      <w:r>
        <w:rPr>
          <w:strike/>
          <w:sz w:val="20"/>
        </w:rPr>
        <w:t>định</w:t>
      </w:r>
      <w:r>
        <w:rPr>
          <w:strike/>
          <w:spacing w:val="-5"/>
          <w:sz w:val="20"/>
        </w:rPr>
        <w:t> </w:t>
      </w:r>
      <w:r>
        <w:rPr>
          <w:strike/>
          <w:sz w:val="20"/>
        </w:rPr>
        <w:t>trong</w:t>
      </w:r>
      <w:r>
        <w:rPr>
          <w:strike/>
          <w:spacing w:val="-4"/>
          <w:sz w:val="20"/>
        </w:rPr>
        <w:t> </w:t>
      </w:r>
      <w:r>
        <w:rPr>
          <w:strike/>
          <w:sz w:val="20"/>
        </w:rPr>
        <w:t>các</w:t>
      </w:r>
      <w:r>
        <w:rPr>
          <w:strike/>
          <w:spacing w:val="-2"/>
          <w:sz w:val="20"/>
        </w:rPr>
        <w:t> </w:t>
      </w:r>
      <w:r>
        <w:rPr>
          <w:strike/>
          <w:sz w:val="20"/>
        </w:rPr>
        <w:t>tiêu</w:t>
      </w:r>
      <w:r>
        <w:rPr>
          <w:strike/>
          <w:spacing w:val="-5"/>
          <w:sz w:val="20"/>
        </w:rPr>
        <w:t> </w:t>
      </w:r>
      <w:r>
        <w:rPr>
          <w:strike/>
          <w:sz w:val="20"/>
        </w:rPr>
        <w:t>chuẩn.</w:t>
      </w:r>
    </w:p>
    <w:p>
      <w:pPr>
        <w:pStyle w:val="ListParagraph"/>
        <w:numPr>
          <w:ilvl w:val="2"/>
          <w:numId w:val="73"/>
        </w:numPr>
        <w:tabs>
          <w:tab w:pos="872" w:val="left" w:leader="none"/>
        </w:tabs>
        <w:spacing w:line="312" w:lineRule="auto" w:before="119" w:after="0"/>
        <w:ind w:left="322" w:right="1136" w:firstLine="0"/>
        <w:jc w:val="both"/>
        <w:rPr>
          <w:sz w:val="20"/>
        </w:rPr>
      </w:pPr>
      <w:r>
        <w:rPr>
          <w:sz w:val="20"/>
          <w:shd w:fill="FFFF00" w:color="auto" w:val="clear"/>
        </w:rPr>
        <w:t>Phương pháp xác định các dấu hiệu để xếp nhà, công trình và gian phòng có công năng sản xuất và kho vào các hạng theo tính nguy hiểm cháy và cháy nổ được quy định trong các tiêu chuẩn, có thể áp dụng [8] và các tài liệu hướng dẫn liên quan để thực</w:t>
      </w:r>
      <w:r>
        <w:rPr>
          <w:spacing w:val="-11"/>
          <w:sz w:val="20"/>
          <w:shd w:fill="FFFF00" w:color="auto" w:val="clear"/>
        </w:rPr>
        <w:t> </w:t>
      </w:r>
      <w:r>
        <w:rPr>
          <w:sz w:val="20"/>
          <w:shd w:fill="FFFF00" w:color="auto" w:val="clear"/>
        </w:rPr>
        <w:t>hiện.</w:t>
      </w:r>
    </w:p>
    <w:p>
      <w:pPr>
        <w:pStyle w:val="BodyText"/>
        <w:spacing w:before="120"/>
        <w:ind w:right="1172"/>
        <w:jc w:val="both"/>
      </w:pPr>
      <w:r>
        <w:rPr>
          <w:shd w:fill="FFFF00" w:color="auto" w:val="clear"/>
        </w:rPr>
        <w:t>Các</w:t>
      </w:r>
      <w:r>
        <w:rPr>
          <w:spacing w:val="-3"/>
          <w:shd w:fill="FFFF00" w:color="auto" w:val="clear"/>
        </w:rPr>
        <w:t> </w:t>
      </w:r>
      <w:r>
        <w:rPr>
          <w:shd w:fill="FFFF00" w:color="auto" w:val="clear"/>
        </w:rPr>
        <w:t>thông</w:t>
      </w:r>
      <w:r>
        <w:rPr>
          <w:spacing w:val="-3"/>
          <w:shd w:fill="FFFF00" w:color="auto" w:val="clear"/>
        </w:rPr>
        <w:t> </w:t>
      </w:r>
      <w:r>
        <w:rPr>
          <w:shd w:fill="FFFF00" w:color="auto" w:val="clear"/>
        </w:rPr>
        <w:t>số</w:t>
      </w:r>
      <w:r>
        <w:rPr>
          <w:spacing w:val="-3"/>
          <w:shd w:fill="FFFF00" w:color="auto" w:val="clear"/>
        </w:rPr>
        <w:t> </w:t>
      </w:r>
      <w:r>
        <w:rPr>
          <w:shd w:fill="FFFF00" w:color="auto" w:val="clear"/>
        </w:rPr>
        <w:t>của</w:t>
      </w:r>
      <w:r>
        <w:rPr>
          <w:spacing w:val="-3"/>
          <w:shd w:fill="FFFF00" w:color="auto" w:val="clear"/>
        </w:rPr>
        <w:t> </w:t>
      </w:r>
      <w:r>
        <w:rPr>
          <w:shd w:fill="FFFF00" w:color="auto" w:val="clear"/>
        </w:rPr>
        <w:t>chất</w:t>
      </w:r>
      <w:r>
        <w:rPr>
          <w:spacing w:val="-3"/>
          <w:shd w:fill="FFFF00" w:color="auto" w:val="clear"/>
        </w:rPr>
        <w:t> </w:t>
      </w:r>
      <w:r>
        <w:rPr>
          <w:shd w:fill="FFFF00" w:color="auto" w:val="clear"/>
        </w:rPr>
        <w:t>cháy</w:t>
      </w:r>
      <w:r>
        <w:rPr>
          <w:spacing w:val="-2"/>
          <w:shd w:fill="FFFF00" w:color="auto" w:val="clear"/>
        </w:rPr>
        <w:t> </w:t>
      </w:r>
      <w:r>
        <w:rPr>
          <w:shd w:fill="FFFF00" w:color="auto" w:val="clear"/>
        </w:rPr>
        <w:t>trong</w:t>
      </w:r>
      <w:r>
        <w:rPr>
          <w:spacing w:val="-3"/>
          <w:shd w:fill="FFFF00" w:color="auto" w:val="clear"/>
        </w:rPr>
        <w:t> </w:t>
      </w:r>
      <w:r>
        <w:rPr>
          <w:shd w:fill="FFFF00" w:color="auto" w:val="clear"/>
        </w:rPr>
        <w:t>nhà</w:t>
      </w:r>
      <w:r>
        <w:rPr>
          <w:spacing w:val="-4"/>
          <w:shd w:fill="FFFF00" w:color="auto" w:val="clear"/>
        </w:rPr>
        <w:t> </w:t>
      </w:r>
      <w:r>
        <w:rPr>
          <w:shd w:fill="FFFF00" w:color="auto" w:val="clear"/>
        </w:rPr>
        <w:t>và</w:t>
      </w:r>
      <w:r>
        <w:rPr>
          <w:spacing w:val="-1"/>
          <w:shd w:fill="FFFF00" w:color="auto" w:val="clear"/>
        </w:rPr>
        <w:t> </w:t>
      </w:r>
      <w:r>
        <w:rPr>
          <w:shd w:fill="FFFF00" w:color="auto" w:val="clear"/>
        </w:rPr>
        <w:t>gian</w:t>
      </w:r>
      <w:r>
        <w:rPr>
          <w:spacing w:val="-4"/>
          <w:shd w:fill="FFFF00" w:color="auto" w:val="clear"/>
        </w:rPr>
        <w:t> </w:t>
      </w:r>
      <w:r>
        <w:rPr>
          <w:shd w:fill="FFFF00" w:color="auto" w:val="clear"/>
        </w:rPr>
        <w:t>phòng</w:t>
      </w:r>
      <w:r>
        <w:rPr>
          <w:spacing w:val="-1"/>
          <w:shd w:fill="FFFF00" w:color="auto" w:val="clear"/>
        </w:rPr>
        <w:t> </w:t>
      </w:r>
      <w:r>
        <w:rPr>
          <w:shd w:fill="FFFF00" w:color="auto" w:val="clear"/>
        </w:rPr>
        <w:t>có</w:t>
      </w:r>
      <w:r>
        <w:rPr>
          <w:spacing w:val="-3"/>
          <w:shd w:fill="FFFF00" w:color="auto" w:val="clear"/>
        </w:rPr>
        <w:t> </w:t>
      </w:r>
      <w:r>
        <w:rPr>
          <w:shd w:fill="FFFF00" w:color="auto" w:val="clear"/>
        </w:rPr>
        <w:t>thể</w:t>
      </w:r>
      <w:r>
        <w:rPr>
          <w:spacing w:val="-4"/>
          <w:shd w:fill="FFFF00" w:color="auto" w:val="clear"/>
        </w:rPr>
        <w:t> </w:t>
      </w:r>
      <w:r>
        <w:rPr>
          <w:shd w:fill="FFFF00" w:color="auto" w:val="clear"/>
        </w:rPr>
        <w:t>tham</w:t>
      </w:r>
      <w:r>
        <w:rPr>
          <w:spacing w:val="-1"/>
          <w:shd w:fill="FFFF00" w:color="auto" w:val="clear"/>
        </w:rPr>
        <w:t> </w:t>
      </w:r>
      <w:r>
        <w:rPr>
          <w:shd w:fill="FFFF00" w:color="auto" w:val="clear"/>
        </w:rPr>
        <w:t>khảo</w:t>
      </w:r>
      <w:r>
        <w:rPr>
          <w:spacing w:val="-3"/>
          <w:shd w:fill="FFFF00" w:color="auto" w:val="clear"/>
        </w:rPr>
        <w:t> </w:t>
      </w:r>
      <w:r>
        <w:rPr>
          <w:shd w:fill="FFFF00" w:color="auto" w:val="clear"/>
        </w:rPr>
        <w:t>các</w:t>
      </w:r>
      <w:r>
        <w:rPr>
          <w:spacing w:val="-2"/>
          <w:shd w:fill="FFFF00" w:color="auto" w:val="clear"/>
        </w:rPr>
        <w:t> </w:t>
      </w:r>
      <w:r>
        <w:rPr>
          <w:shd w:fill="FFFF00" w:color="auto" w:val="clear"/>
        </w:rPr>
        <w:t>tài</w:t>
      </w:r>
      <w:r>
        <w:rPr>
          <w:spacing w:val="-2"/>
          <w:shd w:fill="FFFF00" w:color="auto" w:val="clear"/>
        </w:rPr>
        <w:t> </w:t>
      </w:r>
      <w:r>
        <w:rPr>
          <w:shd w:fill="FFFF00" w:color="auto" w:val="clear"/>
        </w:rPr>
        <w:t>liệu</w:t>
      </w:r>
      <w:r>
        <w:rPr>
          <w:spacing w:val="-3"/>
          <w:shd w:fill="FFFF00" w:color="auto" w:val="clear"/>
        </w:rPr>
        <w:t> </w:t>
      </w:r>
      <w:r>
        <w:rPr>
          <w:shd w:fill="FFFF00" w:color="auto" w:val="clear"/>
        </w:rPr>
        <w:t>chuẩn</w:t>
      </w:r>
      <w:r>
        <w:rPr>
          <w:spacing w:val="-3"/>
          <w:shd w:fill="FFFF00" w:color="auto" w:val="clear"/>
        </w:rPr>
        <w:t> </w:t>
      </w:r>
      <w:r>
        <w:rPr>
          <w:shd w:fill="FFFF00" w:color="auto" w:val="clear"/>
        </w:rPr>
        <w:t>[3,</w:t>
      </w:r>
      <w:r>
        <w:rPr>
          <w:spacing w:val="-1"/>
          <w:shd w:fill="FFFF00" w:color="auto" w:val="clear"/>
        </w:rPr>
        <w:t> </w:t>
      </w:r>
      <w:r>
        <w:rPr>
          <w:shd w:fill="FFFF00" w:color="auto" w:val="clear"/>
        </w:rPr>
        <w:t>4,</w:t>
      </w:r>
      <w:r>
        <w:rPr>
          <w:spacing w:val="-2"/>
          <w:shd w:fill="FFFF00" w:color="auto" w:val="clear"/>
        </w:rPr>
        <w:t> </w:t>
      </w:r>
      <w:r>
        <w:rPr>
          <w:shd w:fill="FFFF00" w:color="auto" w:val="clear"/>
        </w:rPr>
        <w:t>5,</w:t>
      </w:r>
      <w:r>
        <w:rPr>
          <w:spacing w:val="-4"/>
          <w:shd w:fill="FFFF00" w:color="auto" w:val="clear"/>
        </w:rPr>
        <w:t> </w:t>
      </w:r>
      <w:r>
        <w:rPr>
          <w:shd w:fill="FFFF00" w:color="auto" w:val="clear"/>
        </w:rPr>
        <w:t>6,</w:t>
      </w:r>
      <w:r>
        <w:rPr>
          <w:spacing w:val="-1"/>
          <w:shd w:fill="FFFF00" w:color="auto" w:val="clear"/>
        </w:rPr>
        <w:t> </w:t>
      </w:r>
      <w:r>
        <w:rPr>
          <w:shd w:fill="FFFF00" w:color="auto" w:val="clear"/>
        </w:rPr>
        <w:t>8,</w:t>
      </w:r>
      <w:r>
        <w:rPr/>
        <w:t> </w:t>
      </w:r>
      <w:r>
        <w:rPr>
          <w:shd w:fill="FFFF00" w:color="auto" w:val="clear"/>
        </w:rPr>
        <w:t>9] hoặc các tài liệu chuẩn</w:t>
      </w:r>
      <w:r>
        <w:rPr>
          <w:spacing w:val="-6"/>
          <w:shd w:fill="FFFF00" w:color="auto" w:val="clear"/>
        </w:rPr>
        <w:t> </w:t>
      </w:r>
      <w:r>
        <w:rPr>
          <w:shd w:fill="FFFF00" w:color="auto" w:val="clear"/>
        </w:rPr>
        <w:t>khác</w:t>
      </w:r>
      <w:r>
        <w:rPr/>
        <w:t>.</w:t>
      </w:r>
    </w:p>
    <w:p>
      <w:pPr>
        <w:pStyle w:val="ListParagraph"/>
        <w:numPr>
          <w:ilvl w:val="2"/>
          <w:numId w:val="73"/>
        </w:numPr>
        <w:tabs>
          <w:tab w:pos="910" w:val="left" w:leader="none"/>
        </w:tabs>
        <w:spacing w:line="240" w:lineRule="auto" w:before="121" w:after="0"/>
        <w:ind w:left="322" w:right="1266" w:firstLine="0"/>
        <w:jc w:val="both"/>
        <w:rPr>
          <w:sz w:val="20"/>
        </w:rPr>
      </w:pPr>
      <w:r>
        <w:rPr>
          <w:sz w:val="20"/>
        </w:rPr>
        <w:t>Một</w:t>
      </w:r>
      <w:r>
        <w:rPr>
          <w:spacing w:val="-2"/>
          <w:sz w:val="20"/>
        </w:rPr>
        <w:t> </w:t>
      </w:r>
      <w:r>
        <w:rPr>
          <w:sz w:val="20"/>
        </w:rPr>
        <w:t>số</w:t>
      </w:r>
      <w:r>
        <w:rPr>
          <w:spacing w:val="-3"/>
          <w:sz w:val="20"/>
        </w:rPr>
        <w:t> </w:t>
      </w:r>
      <w:r>
        <w:rPr>
          <w:sz w:val="20"/>
        </w:rPr>
        <w:t>nhà</w:t>
      </w:r>
      <w:r>
        <w:rPr>
          <w:spacing w:val="-4"/>
          <w:sz w:val="20"/>
        </w:rPr>
        <w:t> </w:t>
      </w:r>
      <w:r>
        <w:rPr>
          <w:sz w:val="20"/>
        </w:rPr>
        <w:t>và</w:t>
      </w:r>
      <w:r>
        <w:rPr>
          <w:spacing w:val="-3"/>
          <w:sz w:val="20"/>
        </w:rPr>
        <w:t> </w:t>
      </w:r>
      <w:r>
        <w:rPr>
          <w:sz w:val="20"/>
        </w:rPr>
        <w:t>gian</w:t>
      </w:r>
      <w:r>
        <w:rPr>
          <w:spacing w:val="-3"/>
          <w:sz w:val="20"/>
        </w:rPr>
        <w:t> </w:t>
      </w:r>
      <w:r>
        <w:rPr>
          <w:sz w:val="20"/>
        </w:rPr>
        <w:t>phòng</w:t>
      </w:r>
      <w:r>
        <w:rPr>
          <w:spacing w:val="-2"/>
          <w:sz w:val="20"/>
        </w:rPr>
        <w:t> </w:t>
      </w:r>
      <w:r>
        <w:rPr>
          <w:sz w:val="20"/>
        </w:rPr>
        <w:t>thuộc</w:t>
      </w:r>
      <w:r>
        <w:rPr>
          <w:spacing w:val="-2"/>
          <w:sz w:val="20"/>
        </w:rPr>
        <w:t> </w:t>
      </w:r>
      <w:r>
        <w:rPr>
          <w:sz w:val="20"/>
        </w:rPr>
        <w:t>các</w:t>
      </w:r>
      <w:r>
        <w:rPr>
          <w:spacing w:val="-3"/>
          <w:sz w:val="20"/>
        </w:rPr>
        <w:t> </w:t>
      </w:r>
      <w:r>
        <w:rPr>
          <w:sz w:val="20"/>
        </w:rPr>
        <w:t>phân</w:t>
      </w:r>
      <w:r>
        <w:rPr>
          <w:spacing w:val="-3"/>
          <w:sz w:val="20"/>
        </w:rPr>
        <w:t> </w:t>
      </w:r>
      <w:r>
        <w:rPr>
          <w:sz w:val="20"/>
        </w:rPr>
        <w:t>xưởng,</w:t>
      </w:r>
      <w:r>
        <w:rPr>
          <w:spacing w:val="-5"/>
          <w:sz w:val="20"/>
        </w:rPr>
        <w:t> </w:t>
      </w:r>
      <w:r>
        <w:rPr>
          <w:sz w:val="20"/>
        </w:rPr>
        <w:t>nhà</w:t>
      </w:r>
      <w:r>
        <w:rPr>
          <w:spacing w:val="-3"/>
          <w:sz w:val="20"/>
        </w:rPr>
        <w:t> </w:t>
      </w:r>
      <w:r>
        <w:rPr>
          <w:sz w:val="20"/>
        </w:rPr>
        <w:t>kho,</w:t>
      </w:r>
      <w:r>
        <w:rPr>
          <w:spacing w:val="-1"/>
          <w:sz w:val="20"/>
        </w:rPr>
        <w:t> </w:t>
      </w:r>
      <w:r>
        <w:rPr>
          <w:sz w:val="20"/>
        </w:rPr>
        <w:t>bộ</w:t>
      </w:r>
      <w:r>
        <w:rPr>
          <w:spacing w:val="-3"/>
          <w:sz w:val="20"/>
        </w:rPr>
        <w:t> </w:t>
      </w:r>
      <w:r>
        <w:rPr>
          <w:sz w:val="20"/>
        </w:rPr>
        <w:t>phận</w:t>
      </w:r>
      <w:r>
        <w:rPr>
          <w:spacing w:val="-3"/>
          <w:sz w:val="20"/>
        </w:rPr>
        <w:t> </w:t>
      </w:r>
      <w:r>
        <w:rPr>
          <w:sz w:val="20"/>
        </w:rPr>
        <w:t>sản</w:t>
      </w:r>
      <w:r>
        <w:rPr>
          <w:spacing w:val="-5"/>
          <w:sz w:val="20"/>
        </w:rPr>
        <w:t> </w:t>
      </w:r>
      <w:r>
        <w:rPr>
          <w:sz w:val="20"/>
        </w:rPr>
        <w:t>xuất</w:t>
      </w:r>
      <w:r>
        <w:rPr>
          <w:spacing w:val="-4"/>
          <w:sz w:val="20"/>
        </w:rPr>
        <w:t> </w:t>
      </w:r>
      <w:r>
        <w:rPr>
          <w:sz w:val="20"/>
        </w:rPr>
        <w:t>được phép</w:t>
      </w:r>
      <w:r>
        <w:rPr>
          <w:spacing w:val="-4"/>
          <w:sz w:val="20"/>
        </w:rPr>
        <w:t> </w:t>
      </w:r>
      <w:r>
        <w:rPr>
          <w:sz w:val="20"/>
        </w:rPr>
        <w:t>phân hạng nguy hiểm cháy và cháy nổ như</w:t>
      </w:r>
      <w:r>
        <w:rPr>
          <w:spacing w:val="-5"/>
          <w:sz w:val="20"/>
        </w:rPr>
        <w:t> </w:t>
      </w:r>
      <w:r>
        <w:rPr>
          <w:sz w:val="20"/>
        </w:rPr>
        <w:t>sau:</w:t>
      </w:r>
    </w:p>
    <w:p>
      <w:pPr>
        <w:pStyle w:val="Heading1"/>
        <w:numPr>
          <w:ilvl w:val="3"/>
          <w:numId w:val="73"/>
        </w:numPr>
        <w:tabs>
          <w:tab w:pos="1076" w:val="left" w:leader="none"/>
        </w:tabs>
        <w:spacing w:line="240" w:lineRule="auto" w:before="119" w:after="0"/>
        <w:ind w:left="1075" w:right="0" w:hanging="754"/>
        <w:jc w:val="both"/>
      </w:pPr>
      <w:r>
        <w:rPr/>
        <w:t>Hạng</w:t>
      </w:r>
      <w:r>
        <w:rPr>
          <w:spacing w:val="-1"/>
        </w:rPr>
        <w:t> </w:t>
      </w:r>
      <w:r>
        <w:rPr/>
        <w:t>A</w:t>
      </w:r>
    </w:p>
    <w:p>
      <w:pPr>
        <w:pStyle w:val="ListParagraph"/>
        <w:numPr>
          <w:ilvl w:val="0"/>
          <w:numId w:val="6"/>
        </w:numPr>
        <w:tabs>
          <w:tab w:pos="500" w:val="left" w:leader="none"/>
        </w:tabs>
        <w:spacing w:line="240" w:lineRule="auto" w:before="120" w:after="0"/>
        <w:ind w:left="499" w:right="0" w:hanging="178"/>
        <w:jc w:val="both"/>
        <w:rPr>
          <w:sz w:val="20"/>
        </w:rPr>
      </w:pPr>
      <w:r>
        <w:rPr>
          <w:sz w:val="20"/>
        </w:rPr>
        <w:t>Phân xưởng chế tạo và sử dụng Natri và</w:t>
      </w:r>
      <w:r>
        <w:rPr>
          <w:spacing w:val="-7"/>
          <w:sz w:val="20"/>
        </w:rPr>
        <w:t> </w:t>
      </w:r>
      <w:r>
        <w:rPr>
          <w:sz w:val="20"/>
        </w:rPr>
        <w:t>Kali;</w:t>
      </w:r>
    </w:p>
    <w:p>
      <w:pPr>
        <w:spacing w:after="0" w:line="240" w:lineRule="auto"/>
        <w:jc w:val="both"/>
        <w:rPr>
          <w:sz w:val="20"/>
        </w:rPr>
        <w:sectPr>
          <w:pgSz w:w="11910" w:h="16840"/>
          <w:pgMar w:top="540" w:bottom="280" w:left="1380" w:right="0"/>
        </w:sectPr>
      </w:pPr>
    </w:p>
    <w:p>
      <w:pPr>
        <w:pStyle w:val="ListParagraph"/>
        <w:numPr>
          <w:ilvl w:val="0"/>
          <w:numId w:val="6"/>
        </w:numPr>
        <w:tabs>
          <w:tab w:pos="500" w:val="left" w:leader="none"/>
        </w:tabs>
        <w:spacing w:line="240" w:lineRule="auto" w:before="67" w:after="0"/>
        <w:ind w:left="499" w:right="0" w:hanging="178"/>
        <w:jc w:val="left"/>
        <w:rPr>
          <w:sz w:val="20"/>
        </w:rPr>
      </w:pPr>
      <w:r>
        <w:rPr>
          <w:sz w:val="20"/>
        </w:rPr>
        <w:t>Phân xưởng nhà máy làm sợi nhân tạo, cao su nhân</w:t>
      </w:r>
      <w:r>
        <w:rPr>
          <w:spacing w:val="-14"/>
          <w:sz w:val="20"/>
        </w:rPr>
        <w:t> </w:t>
      </w:r>
      <w:r>
        <w:rPr>
          <w:sz w:val="20"/>
        </w:rPr>
        <w:t>tạo;</w:t>
      </w:r>
    </w:p>
    <w:p>
      <w:pPr>
        <w:pStyle w:val="ListParagraph"/>
        <w:numPr>
          <w:ilvl w:val="0"/>
          <w:numId w:val="6"/>
        </w:numPr>
        <w:tabs>
          <w:tab w:pos="500" w:val="left" w:leader="none"/>
        </w:tabs>
        <w:spacing w:line="240" w:lineRule="auto" w:before="121" w:after="0"/>
        <w:ind w:left="499" w:right="0" w:hanging="178"/>
        <w:jc w:val="left"/>
        <w:rPr>
          <w:sz w:val="20"/>
        </w:rPr>
      </w:pPr>
      <w:r>
        <w:rPr>
          <w:sz w:val="20"/>
        </w:rPr>
        <w:t>Phân xưởng sản xuất xăng,</w:t>
      </w:r>
      <w:r>
        <w:rPr>
          <w:spacing w:val="-8"/>
          <w:sz w:val="20"/>
        </w:rPr>
        <w:t> </w:t>
      </w:r>
      <w:r>
        <w:rPr>
          <w:sz w:val="20"/>
        </w:rPr>
        <w:t>dầu;</w:t>
      </w:r>
    </w:p>
    <w:p>
      <w:pPr>
        <w:pStyle w:val="ListParagraph"/>
        <w:numPr>
          <w:ilvl w:val="0"/>
          <w:numId w:val="6"/>
        </w:numPr>
        <w:tabs>
          <w:tab w:pos="500" w:val="left" w:leader="none"/>
        </w:tabs>
        <w:spacing w:line="240" w:lineRule="auto" w:before="120" w:after="0"/>
        <w:ind w:left="499" w:right="0" w:hanging="178"/>
        <w:jc w:val="left"/>
        <w:rPr>
          <w:sz w:val="20"/>
        </w:rPr>
      </w:pPr>
      <w:r>
        <w:rPr>
          <w:sz w:val="20"/>
        </w:rPr>
        <w:t>Phân xưởng Hydro hóa chưng cất và phân chia</w:t>
      </w:r>
      <w:r>
        <w:rPr>
          <w:spacing w:val="-11"/>
          <w:sz w:val="20"/>
        </w:rPr>
        <w:t> </w:t>
      </w:r>
      <w:r>
        <w:rPr>
          <w:sz w:val="20"/>
        </w:rPr>
        <w:t>khí;</w:t>
      </w:r>
    </w:p>
    <w:p>
      <w:pPr>
        <w:pStyle w:val="ListParagraph"/>
        <w:numPr>
          <w:ilvl w:val="0"/>
          <w:numId w:val="6"/>
        </w:numPr>
        <w:tabs>
          <w:tab w:pos="500" w:val="left" w:leader="none"/>
        </w:tabs>
        <w:spacing w:line="240" w:lineRule="auto" w:before="121" w:after="0"/>
        <w:ind w:left="322" w:right="1351" w:firstLine="0"/>
        <w:jc w:val="left"/>
        <w:rPr>
          <w:sz w:val="20"/>
        </w:rPr>
      </w:pPr>
      <w:r>
        <w:rPr>
          <w:sz w:val="20"/>
        </w:rPr>
        <w:t>Phân</w:t>
      </w:r>
      <w:r>
        <w:rPr>
          <w:spacing w:val="-3"/>
          <w:sz w:val="20"/>
        </w:rPr>
        <w:t> </w:t>
      </w:r>
      <w:r>
        <w:rPr>
          <w:sz w:val="20"/>
        </w:rPr>
        <w:t>xưởng</w:t>
      </w:r>
      <w:r>
        <w:rPr>
          <w:spacing w:val="-3"/>
          <w:sz w:val="20"/>
        </w:rPr>
        <w:t> </w:t>
      </w:r>
      <w:r>
        <w:rPr>
          <w:sz w:val="20"/>
        </w:rPr>
        <w:t>sản</w:t>
      </w:r>
      <w:r>
        <w:rPr>
          <w:spacing w:val="-4"/>
          <w:sz w:val="20"/>
        </w:rPr>
        <w:t> </w:t>
      </w:r>
      <w:r>
        <w:rPr>
          <w:sz w:val="20"/>
        </w:rPr>
        <w:t>xuất</w:t>
      </w:r>
      <w:r>
        <w:rPr>
          <w:spacing w:val="-3"/>
          <w:sz w:val="20"/>
        </w:rPr>
        <w:t> </w:t>
      </w:r>
      <w:r>
        <w:rPr>
          <w:sz w:val="20"/>
        </w:rPr>
        <w:t>nhiên</w:t>
      </w:r>
      <w:r>
        <w:rPr>
          <w:spacing w:val="-4"/>
          <w:sz w:val="20"/>
        </w:rPr>
        <w:t> </w:t>
      </w:r>
      <w:r>
        <w:rPr>
          <w:sz w:val="20"/>
        </w:rPr>
        <w:t>liệu</w:t>
      </w:r>
      <w:r>
        <w:rPr>
          <w:spacing w:val="-3"/>
          <w:sz w:val="20"/>
        </w:rPr>
        <w:t> </w:t>
      </w:r>
      <w:r>
        <w:rPr>
          <w:sz w:val="20"/>
        </w:rPr>
        <w:t>lỏng</w:t>
      </w:r>
      <w:r>
        <w:rPr>
          <w:spacing w:val="-1"/>
          <w:sz w:val="20"/>
        </w:rPr>
        <w:t> </w:t>
      </w:r>
      <w:r>
        <w:rPr>
          <w:sz w:val="20"/>
        </w:rPr>
        <w:t>nhân</w:t>
      </w:r>
      <w:r>
        <w:rPr>
          <w:spacing w:val="-3"/>
          <w:sz w:val="20"/>
        </w:rPr>
        <w:t> </w:t>
      </w:r>
      <w:r>
        <w:rPr>
          <w:sz w:val="20"/>
        </w:rPr>
        <w:t>tạo,</w:t>
      </w:r>
      <w:r>
        <w:rPr>
          <w:spacing w:val="-3"/>
          <w:sz w:val="20"/>
        </w:rPr>
        <w:t> </w:t>
      </w:r>
      <w:r>
        <w:rPr>
          <w:sz w:val="20"/>
        </w:rPr>
        <w:t>thu</w:t>
      </w:r>
      <w:r>
        <w:rPr>
          <w:spacing w:val="-2"/>
          <w:sz w:val="20"/>
        </w:rPr>
        <w:t> </w:t>
      </w:r>
      <w:r>
        <w:rPr>
          <w:sz w:val="20"/>
        </w:rPr>
        <w:t>hồi</w:t>
      </w:r>
      <w:r>
        <w:rPr>
          <w:spacing w:val="-3"/>
          <w:sz w:val="20"/>
        </w:rPr>
        <w:t> </w:t>
      </w:r>
      <w:r>
        <w:rPr>
          <w:sz w:val="20"/>
        </w:rPr>
        <w:t>và</w:t>
      </w:r>
      <w:r>
        <w:rPr>
          <w:spacing w:val="-3"/>
          <w:sz w:val="20"/>
        </w:rPr>
        <w:t> </w:t>
      </w:r>
      <w:r>
        <w:rPr>
          <w:sz w:val="20"/>
        </w:rPr>
        <w:t>chưng</w:t>
      </w:r>
      <w:r>
        <w:rPr>
          <w:spacing w:val="-3"/>
          <w:sz w:val="20"/>
        </w:rPr>
        <w:t> </w:t>
      </w:r>
      <w:r>
        <w:rPr>
          <w:sz w:val="20"/>
        </w:rPr>
        <w:t>cất</w:t>
      </w:r>
      <w:r>
        <w:rPr>
          <w:spacing w:val="-4"/>
          <w:sz w:val="20"/>
        </w:rPr>
        <w:t> </w:t>
      </w:r>
      <w:r>
        <w:rPr>
          <w:sz w:val="20"/>
        </w:rPr>
        <w:t>các</w:t>
      </w:r>
      <w:r>
        <w:rPr>
          <w:spacing w:val="-1"/>
          <w:sz w:val="20"/>
        </w:rPr>
        <w:t> </w:t>
      </w:r>
      <w:r>
        <w:rPr>
          <w:sz w:val="20"/>
        </w:rPr>
        <w:t>chất</w:t>
      </w:r>
      <w:r>
        <w:rPr>
          <w:spacing w:val="-3"/>
          <w:sz w:val="20"/>
        </w:rPr>
        <w:t> </w:t>
      </w:r>
      <w:r>
        <w:rPr>
          <w:sz w:val="20"/>
        </w:rPr>
        <w:t>lỏng</w:t>
      </w:r>
      <w:r>
        <w:rPr>
          <w:spacing w:val="-4"/>
          <w:sz w:val="20"/>
        </w:rPr>
        <w:t> </w:t>
      </w:r>
      <w:r>
        <w:rPr>
          <w:sz w:val="20"/>
        </w:rPr>
        <w:t>hòa</w:t>
      </w:r>
      <w:r>
        <w:rPr>
          <w:spacing w:val="-4"/>
          <w:sz w:val="20"/>
        </w:rPr>
        <w:t> </w:t>
      </w:r>
      <w:r>
        <w:rPr>
          <w:sz w:val="20"/>
        </w:rPr>
        <w:t>tan</w:t>
      </w:r>
      <w:r>
        <w:rPr>
          <w:spacing w:val="-3"/>
          <w:sz w:val="20"/>
        </w:rPr>
        <w:t> </w:t>
      </w:r>
      <w:r>
        <w:rPr>
          <w:sz w:val="20"/>
        </w:rPr>
        <w:t>hữu</w:t>
      </w:r>
      <w:r>
        <w:rPr>
          <w:spacing w:val="-3"/>
          <w:sz w:val="20"/>
        </w:rPr>
        <w:t> </w:t>
      </w:r>
      <w:r>
        <w:rPr>
          <w:sz w:val="20"/>
        </w:rPr>
        <w:t>cơ với nhiệt độ bùng cháy ở thể hơi từ 28 </w:t>
      </w:r>
      <w:r>
        <w:rPr>
          <w:position w:val="6"/>
          <w:sz w:val="13"/>
        </w:rPr>
        <w:t>o</w:t>
      </w:r>
      <w:r>
        <w:rPr>
          <w:sz w:val="20"/>
        </w:rPr>
        <w:t>C trở</w:t>
      </w:r>
      <w:r>
        <w:rPr>
          <w:spacing w:val="-10"/>
          <w:sz w:val="20"/>
        </w:rPr>
        <w:t> </w:t>
      </w:r>
      <w:r>
        <w:rPr>
          <w:sz w:val="20"/>
        </w:rPr>
        <w:t>xuống;</w:t>
      </w:r>
    </w:p>
    <w:p>
      <w:pPr>
        <w:pStyle w:val="ListParagraph"/>
        <w:numPr>
          <w:ilvl w:val="0"/>
          <w:numId w:val="6"/>
        </w:numPr>
        <w:tabs>
          <w:tab w:pos="500" w:val="left" w:leader="none"/>
        </w:tabs>
        <w:spacing w:line="240" w:lineRule="auto" w:before="118" w:after="0"/>
        <w:ind w:left="499" w:right="0" w:hanging="178"/>
        <w:jc w:val="left"/>
        <w:rPr>
          <w:sz w:val="20"/>
        </w:rPr>
      </w:pPr>
      <w:r>
        <w:rPr>
          <w:sz w:val="20"/>
        </w:rPr>
        <w:t>Kho chứa bình đựng hơi đốt, kho</w:t>
      </w:r>
      <w:r>
        <w:rPr>
          <w:spacing w:val="-4"/>
          <w:sz w:val="20"/>
        </w:rPr>
        <w:t> </w:t>
      </w:r>
      <w:r>
        <w:rPr>
          <w:sz w:val="20"/>
        </w:rPr>
        <w:t>xăng;</w:t>
      </w:r>
    </w:p>
    <w:p>
      <w:pPr>
        <w:pStyle w:val="ListParagraph"/>
        <w:numPr>
          <w:ilvl w:val="0"/>
          <w:numId w:val="6"/>
        </w:numPr>
        <w:tabs>
          <w:tab w:pos="500" w:val="left" w:leader="none"/>
        </w:tabs>
        <w:spacing w:line="240" w:lineRule="auto" w:before="121" w:after="0"/>
        <w:ind w:left="499" w:right="0" w:hanging="178"/>
        <w:jc w:val="left"/>
        <w:rPr>
          <w:sz w:val="20"/>
        </w:rPr>
      </w:pPr>
      <w:r>
        <w:rPr>
          <w:sz w:val="20"/>
        </w:rPr>
        <w:t>Các căn phòng chứa ắc quy kiềm và axit của nhà máy</w:t>
      </w:r>
      <w:r>
        <w:rPr>
          <w:spacing w:val="-5"/>
          <w:sz w:val="20"/>
        </w:rPr>
        <w:t> </w:t>
      </w:r>
      <w:r>
        <w:rPr>
          <w:sz w:val="20"/>
        </w:rPr>
        <w:t>điện;</w:t>
      </w:r>
    </w:p>
    <w:p>
      <w:pPr>
        <w:pStyle w:val="ListParagraph"/>
        <w:numPr>
          <w:ilvl w:val="0"/>
          <w:numId w:val="6"/>
        </w:numPr>
        <w:tabs>
          <w:tab w:pos="500" w:val="left" w:leader="none"/>
        </w:tabs>
        <w:spacing w:line="240" w:lineRule="auto" w:before="120" w:after="0"/>
        <w:ind w:left="499" w:right="0" w:hanging="178"/>
        <w:jc w:val="left"/>
        <w:rPr>
          <w:sz w:val="20"/>
        </w:rPr>
      </w:pPr>
      <w:r>
        <w:rPr>
          <w:sz w:val="20"/>
        </w:rPr>
        <w:t>Các trạm bơm chất lỏng có nhiệt độ bắt cháy ở thể hơi từ 28 </w:t>
      </w:r>
      <w:r>
        <w:rPr>
          <w:position w:val="6"/>
          <w:sz w:val="13"/>
        </w:rPr>
        <w:t>o</w:t>
      </w:r>
      <w:r>
        <w:rPr>
          <w:sz w:val="20"/>
        </w:rPr>
        <w:t>C trở</w:t>
      </w:r>
      <w:r>
        <w:rPr>
          <w:spacing w:val="-10"/>
          <w:sz w:val="20"/>
        </w:rPr>
        <w:t> </w:t>
      </w:r>
      <w:r>
        <w:rPr>
          <w:sz w:val="20"/>
        </w:rPr>
        <w:t>xuống.</w:t>
      </w:r>
    </w:p>
    <w:p>
      <w:pPr>
        <w:pStyle w:val="Heading1"/>
        <w:numPr>
          <w:ilvl w:val="3"/>
          <w:numId w:val="73"/>
        </w:numPr>
        <w:tabs>
          <w:tab w:pos="1076" w:val="left" w:leader="none"/>
        </w:tabs>
        <w:spacing w:line="240" w:lineRule="auto" w:before="121" w:after="0"/>
        <w:ind w:left="1075" w:right="0" w:hanging="754"/>
        <w:jc w:val="left"/>
      </w:pPr>
      <w:r>
        <w:rPr/>
        <w:t>Hạng</w:t>
      </w:r>
      <w:r>
        <w:rPr>
          <w:spacing w:val="-1"/>
        </w:rPr>
        <w:t> </w:t>
      </w:r>
      <w:r>
        <w:rPr/>
        <w:t>B</w:t>
      </w:r>
    </w:p>
    <w:p>
      <w:pPr>
        <w:pStyle w:val="ListParagraph"/>
        <w:numPr>
          <w:ilvl w:val="0"/>
          <w:numId w:val="6"/>
        </w:numPr>
        <w:tabs>
          <w:tab w:pos="500" w:val="left" w:leader="none"/>
        </w:tabs>
        <w:spacing w:line="240" w:lineRule="auto" w:before="120" w:after="0"/>
        <w:ind w:left="322" w:right="1227" w:firstLine="0"/>
        <w:jc w:val="left"/>
        <w:rPr>
          <w:sz w:val="20"/>
        </w:rPr>
      </w:pPr>
      <w:r>
        <w:rPr>
          <w:sz w:val="20"/>
        </w:rPr>
        <w:t>Phân</w:t>
      </w:r>
      <w:r>
        <w:rPr>
          <w:spacing w:val="-4"/>
          <w:sz w:val="20"/>
        </w:rPr>
        <w:t> </w:t>
      </w:r>
      <w:r>
        <w:rPr>
          <w:sz w:val="20"/>
        </w:rPr>
        <w:t>xưởng</w:t>
      </w:r>
      <w:r>
        <w:rPr>
          <w:spacing w:val="-3"/>
          <w:sz w:val="20"/>
        </w:rPr>
        <w:t> </w:t>
      </w:r>
      <w:r>
        <w:rPr>
          <w:sz w:val="20"/>
        </w:rPr>
        <w:t>sản</w:t>
      </w:r>
      <w:r>
        <w:rPr>
          <w:spacing w:val="-4"/>
          <w:sz w:val="20"/>
        </w:rPr>
        <w:t> </w:t>
      </w:r>
      <w:r>
        <w:rPr>
          <w:sz w:val="20"/>
        </w:rPr>
        <w:t>xuất</w:t>
      </w:r>
      <w:r>
        <w:rPr>
          <w:spacing w:val="-4"/>
          <w:sz w:val="20"/>
        </w:rPr>
        <w:t> </w:t>
      </w:r>
      <w:r>
        <w:rPr>
          <w:sz w:val="20"/>
        </w:rPr>
        <w:t>và</w:t>
      </w:r>
      <w:r>
        <w:rPr>
          <w:spacing w:val="-1"/>
          <w:sz w:val="20"/>
        </w:rPr>
        <w:t> </w:t>
      </w:r>
      <w:r>
        <w:rPr>
          <w:sz w:val="20"/>
        </w:rPr>
        <w:t>vận</w:t>
      </w:r>
      <w:r>
        <w:rPr>
          <w:spacing w:val="-4"/>
          <w:sz w:val="20"/>
        </w:rPr>
        <w:t> </w:t>
      </w:r>
      <w:r>
        <w:rPr>
          <w:sz w:val="20"/>
        </w:rPr>
        <w:t>chuyển</w:t>
      </w:r>
      <w:r>
        <w:rPr>
          <w:spacing w:val="-2"/>
          <w:sz w:val="20"/>
        </w:rPr>
        <w:t> </w:t>
      </w:r>
      <w:r>
        <w:rPr>
          <w:sz w:val="20"/>
        </w:rPr>
        <w:t>than</w:t>
      </w:r>
      <w:r>
        <w:rPr>
          <w:spacing w:val="-3"/>
          <w:sz w:val="20"/>
        </w:rPr>
        <w:t> </w:t>
      </w:r>
      <w:r>
        <w:rPr>
          <w:sz w:val="20"/>
        </w:rPr>
        <w:t>cám,</w:t>
      </w:r>
      <w:r>
        <w:rPr>
          <w:spacing w:val="-1"/>
          <w:sz w:val="20"/>
        </w:rPr>
        <w:t> </w:t>
      </w:r>
      <w:r>
        <w:rPr>
          <w:sz w:val="20"/>
        </w:rPr>
        <w:t>mùn</w:t>
      </w:r>
      <w:r>
        <w:rPr>
          <w:spacing w:val="-1"/>
          <w:sz w:val="20"/>
        </w:rPr>
        <w:t> </w:t>
      </w:r>
      <w:r>
        <w:rPr>
          <w:sz w:val="20"/>
        </w:rPr>
        <w:t>cưa,</w:t>
      </w:r>
      <w:r>
        <w:rPr>
          <w:spacing w:val="-4"/>
          <w:sz w:val="20"/>
        </w:rPr>
        <w:t> </w:t>
      </w:r>
      <w:r>
        <w:rPr>
          <w:sz w:val="20"/>
        </w:rPr>
        <w:t>những</w:t>
      </w:r>
      <w:r>
        <w:rPr>
          <w:spacing w:val="-1"/>
          <w:sz w:val="20"/>
        </w:rPr>
        <w:t> </w:t>
      </w:r>
      <w:r>
        <w:rPr>
          <w:sz w:val="20"/>
        </w:rPr>
        <w:t>trạm</w:t>
      </w:r>
      <w:r>
        <w:rPr>
          <w:spacing w:val="-2"/>
          <w:sz w:val="20"/>
        </w:rPr>
        <w:t> </w:t>
      </w:r>
      <w:r>
        <w:rPr>
          <w:sz w:val="20"/>
        </w:rPr>
        <w:t>tẩy</w:t>
      </w:r>
      <w:r>
        <w:rPr>
          <w:spacing w:val="-2"/>
          <w:sz w:val="20"/>
        </w:rPr>
        <w:t> </w:t>
      </w:r>
      <w:r>
        <w:rPr>
          <w:sz w:val="20"/>
        </w:rPr>
        <w:t>rửa</w:t>
      </w:r>
      <w:r>
        <w:rPr>
          <w:spacing w:val="-3"/>
          <w:sz w:val="20"/>
        </w:rPr>
        <w:t> </w:t>
      </w:r>
      <w:r>
        <w:rPr>
          <w:sz w:val="20"/>
        </w:rPr>
        <w:t>các</w:t>
      </w:r>
      <w:r>
        <w:rPr>
          <w:spacing w:val="-2"/>
          <w:sz w:val="20"/>
        </w:rPr>
        <w:t> </w:t>
      </w:r>
      <w:r>
        <w:rPr>
          <w:sz w:val="20"/>
        </w:rPr>
        <w:t>thùng</w:t>
      </w:r>
      <w:r>
        <w:rPr>
          <w:spacing w:val="-3"/>
          <w:sz w:val="20"/>
        </w:rPr>
        <w:t> </w:t>
      </w:r>
      <w:r>
        <w:rPr>
          <w:sz w:val="20"/>
        </w:rPr>
        <w:t>dầu</w:t>
      </w:r>
      <w:r>
        <w:rPr>
          <w:spacing w:val="-2"/>
          <w:sz w:val="20"/>
        </w:rPr>
        <w:t> </w:t>
      </w:r>
      <w:r>
        <w:rPr>
          <w:sz w:val="20"/>
        </w:rPr>
        <w:t>madút và các chất lỏng khác có nhiệt độ bùng cháy ở thể hơi từ 28 </w:t>
      </w:r>
      <w:r>
        <w:rPr>
          <w:position w:val="6"/>
          <w:sz w:val="13"/>
        </w:rPr>
        <w:t>o</w:t>
      </w:r>
      <w:r>
        <w:rPr>
          <w:sz w:val="20"/>
        </w:rPr>
        <w:t>C đến 61</w:t>
      </w:r>
      <w:r>
        <w:rPr>
          <w:spacing w:val="-9"/>
          <w:sz w:val="20"/>
        </w:rPr>
        <w:t> </w:t>
      </w:r>
      <w:r>
        <w:rPr>
          <w:position w:val="6"/>
          <w:sz w:val="13"/>
        </w:rPr>
        <w:t>o</w:t>
      </w:r>
      <w:r>
        <w:rPr>
          <w:sz w:val="20"/>
        </w:rPr>
        <w:t>C;</w:t>
      </w:r>
    </w:p>
    <w:p>
      <w:pPr>
        <w:pStyle w:val="ListParagraph"/>
        <w:numPr>
          <w:ilvl w:val="0"/>
          <w:numId w:val="6"/>
        </w:numPr>
        <w:tabs>
          <w:tab w:pos="500" w:val="left" w:leader="none"/>
        </w:tabs>
        <w:spacing w:line="240" w:lineRule="auto" w:before="119" w:after="0"/>
        <w:ind w:left="322" w:right="1159" w:firstLine="0"/>
        <w:jc w:val="left"/>
        <w:rPr>
          <w:sz w:val="20"/>
        </w:rPr>
      </w:pPr>
      <w:r>
        <w:rPr>
          <w:sz w:val="20"/>
        </w:rPr>
        <w:t>Gian nghiền và xay cán chất rắn </w:t>
      </w:r>
      <w:r>
        <w:rPr>
          <w:sz w:val="20"/>
          <w:shd w:fill="FFFF00" w:color="auto" w:val="clear"/>
        </w:rPr>
        <w:t>có tạo ra các bụi cháy được và có khả năng tạo thành các hỗn hợp nguy hiểm nổ (theo Bảng C.1) khi có sự cố</w:t>
      </w:r>
      <w:r>
        <w:rPr>
          <w:sz w:val="20"/>
        </w:rPr>
        <w:t>, phân xưởng chế biến cao su nhân tạo, phân xưởng sản xuất đường, những kho chứa dầu madút của nhà máy điện, những trạm bơm chất lỏng có nhiệt độ bùng cháy ở thể hơi từ 28</w:t>
      </w:r>
      <w:r>
        <w:rPr>
          <w:position w:val="6"/>
          <w:sz w:val="13"/>
        </w:rPr>
        <w:t>o</w:t>
      </w:r>
      <w:r>
        <w:rPr>
          <w:sz w:val="20"/>
        </w:rPr>
        <w:t>C đến 61</w:t>
      </w:r>
      <w:r>
        <w:rPr>
          <w:position w:val="6"/>
          <w:sz w:val="13"/>
        </w:rPr>
        <w:t>o</w:t>
      </w:r>
      <w:r>
        <w:rPr>
          <w:sz w:val="20"/>
        </w:rPr>
        <w:t>C.</w:t>
      </w:r>
    </w:p>
    <w:p>
      <w:pPr>
        <w:pStyle w:val="Heading1"/>
        <w:numPr>
          <w:ilvl w:val="3"/>
          <w:numId w:val="73"/>
        </w:numPr>
        <w:tabs>
          <w:tab w:pos="1076" w:val="left" w:leader="none"/>
        </w:tabs>
        <w:spacing w:line="240" w:lineRule="auto" w:before="119" w:after="0"/>
        <w:ind w:left="1075" w:right="0" w:hanging="754"/>
        <w:jc w:val="left"/>
      </w:pPr>
      <w:r>
        <w:rPr/>
        <w:t>Hạng</w:t>
      </w:r>
      <w:r>
        <w:rPr>
          <w:spacing w:val="-1"/>
        </w:rPr>
        <w:t> </w:t>
      </w:r>
      <w:r>
        <w:rPr/>
        <w:t>C</w:t>
      </w:r>
    </w:p>
    <w:p>
      <w:pPr>
        <w:pStyle w:val="ListParagraph"/>
        <w:numPr>
          <w:ilvl w:val="0"/>
          <w:numId w:val="6"/>
        </w:numPr>
        <w:tabs>
          <w:tab w:pos="500" w:val="left" w:leader="none"/>
        </w:tabs>
        <w:spacing w:line="240" w:lineRule="auto" w:before="121" w:after="0"/>
        <w:ind w:left="499" w:right="0" w:hanging="178"/>
        <w:jc w:val="left"/>
        <w:rPr>
          <w:sz w:val="20"/>
        </w:rPr>
      </w:pPr>
      <w:r>
        <w:rPr>
          <w:sz w:val="20"/>
        </w:rPr>
        <w:t>Phân xưởng xẻ gỗ, phân xưởng làm đồ mỹ thuật bằng</w:t>
      </w:r>
      <w:r>
        <w:rPr>
          <w:spacing w:val="-9"/>
          <w:sz w:val="20"/>
        </w:rPr>
        <w:t> </w:t>
      </w:r>
      <w:r>
        <w:rPr>
          <w:sz w:val="20"/>
        </w:rPr>
        <w:t>gỗ;</w:t>
      </w:r>
    </w:p>
    <w:p>
      <w:pPr>
        <w:pStyle w:val="ListParagraph"/>
        <w:numPr>
          <w:ilvl w:val="0"/>
          <w:numId w:val="6"/>
        </w:numPr>
        <w:tabs>
          <w:tab w:pos="500" w:val="left" w:leader="none"/>
        </w:tabs>
        <w:spacing w:line="240" w:lineRule="auto" w:before="120" w:after="0"/>
        <w:ind w:left="499" w:right="0" w:hanging="178"/>
        <w:jc w:val="left"/>
        <w:rPr>
          <w:sz w:val="20"/>
        </w:rPr>
      </w:pPr>
      <w:r>
        <w:rPr>
          <w:sz w:val="20"/>
        </w:rPr>
        <w:t>Phân xưởng dệt và may</w:t>
      </w:r>
      <w:r>
        <w:rPr>
          <w:spacing w:val="-4"/>
          <w:sz w:val="20"/>
        </w:rPr>
        <w:t> </w:t>
      </w:r>
      <w:r>
        <w:rPr>
          <w:sz w:val="20"/>
        </w:rPr>
        <w:t>mặc;</w:t>
      </w:r>
    </w:p>
    <w:p>
      <w:pPr>
        <w:pStyle w:val="ListParagraph"/>
        <w:numPr>
          <w:ilvl w:val="0"/>
          <w:numId w:val="6"/>
        </w:numPr>
        <w:tabs>
          <w:tab w:pos="500" w:val="left" w:leader="none"/>
        </w:tabs>
        <w:spacing w:line="240" w:lineRule="auto" w:before="121" w:after="0"/>
        <w:ind w:left="499" w:right="0" w:hanging="178"/>
        <w:jc w:val="left"/>
        <w:rPr>
          <w:sz w:val="20"/>
        </w:rPr>
      </w:pPr>
      <w:r>
        <w:rPr>
          <w:sz w:val="20"/>
        </w:rPr>
        <w:t>Phân xưởng công nghiệp giấy với quá trình sản xuất</w:t>
      </w:r>
      <w:r>
        <w:rPr>
          <w:spacing w:val="-5"/>
          <w:sz w:val="20"/>
        </w:rPr>
        <w:t> </w:t>
      </w:r>
      <w:r>
        <w:rPr>
          <w:sz w:val="20"/>
        </w:rPr>
        <w:t>khô;</w:t>
      </w:r>
    </w:p>
    <w:p>
      <w:pPr>
        <w:pStyle w:val="ListParagraph"/>
        <w:numPr>
          <w:ilvl w:val="0"/>
          <w:numId w:val="6"/>
        </w:numPr>
        <w:tabs>
          <w:tab w:pos="500" w:val="left" w:leader="none"/>
        </w:tabs>
        <w:spacing w:line="240" w:lineRule="auto" w:before="120" w:after="0"/>
        <w:ind w:left="499" w:right="0" w:hanging="178"/>
        <w:jc w:val="left"/>
        <w:rPr>
          <w:sz w:val="20"/>
        </w:rPr>
      </w:pPr>
      <w:r>
        <w:rPr>
          <w:sz w:val="20"/>
        </w:rPr>
        <w:t>Xí nghiệp chế biến sơ bộ sợi bông, gai đay và những chất sợi</w:t>
      </w:r>
      <w:r>
        <w:rPr>
          <w:spacing w:val="-17"/>
          <w:sz w:val="20"/>
        </w:rPr>
        <w:t> </w:t>
      </w:r>
      <w:r>
        <w:rPr>
          <w:sz w:val="20"/>
        </w:rPr>
        <w:t>khác;</w:t>
      </w:r>
    </w:p>
    <w:p>
      <w:pPr>
        <w:pStyle w:val="ListParagraph"/>
        <w:numPr>
          <w:ilvl w:val="0"/>
          <w:numId w:val="6"/>
        </w:numPr>
        <w:tabs>
          <w:tab w:pos="500" w:val="left" w:leader="none"/>
        </w:tabs>
        <w:spacing w:line="240" w:lineRule="auto" w:before="120" w:after="0"/>
        <w:ind w:left="499" w:right="0" w:hanging="178"/>
        <w:jc w:val="left"/>
        <w:rPr>
          <w:sz w:val="20"/>
        </w:rPr>
      </w:pPr>
      <w:r>
        <w:rPr>
          <w:sz w:val="20"/>
        </w:rPr>
        <w:t>Những bộ phận sàng, sẩy hạt của các nhà máy xay và kho chứa</w:t>
      </w:r>
      <w:r>
        <w:rPr>
          <w:spacing w:val="-10"/>
          <w:sz w:val="20"/>
        </w:rPr>
        <w:t> </w:t>
      </w:r>
      <w:r>
        <w:rPr>
          <w:sz w:val="20"/>
        </w:rPr>
        <w:t>hạt;</w:t>
      </w:r>
    </w:p>
    <w:p>
      <w:pPr>
        <w:pStyle w:val="ListParagraph"/>
        <w:numPr>
          <w:ilvl w:val="0"/>
          <w:numId w:val="6"/>
        </w:numPr>
        <w:tabs>
          <w:tab w:pos="500" w:val="left" w:leader="none"/>
        </w:tabs>
        <w:spacing w:line="240" w:lineRule="auto" w:before="119" w:after="0"/>
        <w:ind w:left="499" w:right="0" w:hanging="178"/>
        <w:jc w:val="left"/>
        <w:rPr>
          <w:sz w:val="20"/>
        </w:rPr>
      </w:pPr>
      <w:r>
        <w:rPr>
          <w:sz w:val="20"/>
        </w:rPr>
        <w:t>Phân xưởng tái sinh dầu mỡ, chưng cất nhựa đường, những kho chứa vật liệu cháy và dầu</w:t>
      </w:r>
      <w:r>
        <w:rPr>
          <w:spacing w:val="-27"/>
          <w:sz w:val="20"/>
        </w:rPr>
        <w:t> </w:t>
      </w:r>
      <w:r>
        <w:rPr>
          <w:sz w:val="20"/>
        </w:rPr>
        <w:t>mỡ;</w:t>
      </w:r>
    </w:p>
    <w:p>
      <w:pPr>
        <w:pStyle w:val="ListParagraph"/>
        <w:numPr>
          <w:ilvl w:val="0"/>
          <w:numId w:val="6"/>
        </w:numPr>
        <w:tabs>
          <w:tab w:pos="500" w:val="left" w:leader="none"/>
        </w:tabs>
        <w:spacing w:line="240" w:lineRule="auto" w:before="120" w:after="0"/>
        <w:ind w:left="322" w:right="1151" w:firstLine="0"/>
        <w:jc w:val="left"/>
        <w:rPr>
          <w:sz w:val="20"/>
        </w:rPr>
      </w:pPr>
      <w:r>
        <w:rPr>
          <w:sz w:val="20"/>
        </w:rPr>
        <w:t>Những</w:t>
      </w:r>
      <w:r>
        <w:rPr>
          <w:spacing w:val="-4"/>
          <w:sz w:val="20"/>
        </w:rPr>
        <w:t> </w:t>
      </w:r>
      <w:r>
        <w:rPr>
          <w:sz w:val="20"/>
        </w:rPr>
        <w:t>thiết</w:t>
      </w:r>
      <w:r>
        <w:rPr>
          <w:spacing w:val="-4"/>
          <w:sz w:val="20"/>
        </w:rPr>
        <w:t> </w:t>
      </w:r>
      <w:r>
        <w:rPr>
          <w:sz w:val="20"/>
        </w:rPr>
        <w:t>bị</w:t>
      </w:r>
      <w:r>
        <w:rPr>
          <w:spacing w:val="-4"/>
          <w:sz w:val="20"/>
        </w:rPr>
        <w:t> </w:t>
      </w:r>
      <w:r>
        <w:rPr>
          <w:sz w:val="20"/>
        </w:rPr>
        <w:t>phân</w:t>
      </w:r>
      <w:r>
        <w:rPr>
          <w:spacing w:val="-1"/>
          <w:sz w:val="20"/>
        </w:rPr>
        <w:t> </w:t>
      </w:r>
      <w:r>
        <w:rPr>
          <w:sz w:val="20"/>
        </w:rPr>
        <w:t>phối</w:t>
      </w:r>
      <w:r>
        <w:rPr>
          <w:spacing w:val="-2"/>
          <w:sz w:val="20"/>
        </w:rPr>
        <w:t> </w:t>
      </w:r>
      <w:r>
        <w:rPr>
          <w:sz w:val="20"/>
        </w:rPr>
        <w:t>điện</w:t>
      </w:r>
      <w:r>
        <w:rPr>
          <w:spacing w:val="-3"/>
          <w:sz w:val="20"/>
        </w:rPr>
        <w:t> </w:t>
      </w:r>
      <w:r>
        <w:rPr>
          <w:sz w:val="20"/>
        </w:rPr>
        <w:t>có</w:t>
      </w:r>
      <w:r>
        <w:rPr>
          <w:spacing w:val="-3"/>
          <w:sz w:val="20"/>
        </w:rPr>
        <w:t> </w:t>
      </w:r>
      <w:r>
        <w:rPr>
          <w:sz w:val="20"/>
        </w:rPr>
        <w:t>máy</w:t>
      </w:r>
      <w:r>
        <w:rPr>
          <w:spacing w:val="-2"/>
          <w:sz w:val="20"/>
        </w:rPr>
        <w:t> </w:t>
      </w:r>
      <w:r>
        <w:rPr>
          <w:sz w:val="20"/>
        </w:rPr>
        <w:t>ngắt</w:t>
      </w:r>
      <w:r>
        <w:rPr>
          <w:spacing w:val="-4"/>
          <w:sz w:val="20"/>
        </w:rPr>
        <w:t> </w:t>
      </w:r>
      <w:r>
        <w:rPr>
          <w:sz w:val="20"/>
        </w:rPr>
        <w:t>điện</w:t>
      </w:r>
      <w:r>
        <w:rPr>
          <w:spacing w:val="-1"/>
          <w:sz w:val="20"/>
        </w:rPr>
        <w:t> </w:t>
      </w:r>
      <w:r>
        <w:rPr>
          <w:sz w:val="20"/>
        </w:rPr>
        <w:t>và</w:t>
      </w:r>
      <w:r>
        <w:rPr>
          <w:spacing w:val="-3"/>
          <w:sz w:val="20"/>
        </w:rPr>
        <w:t> </w:t>
      </w:r>
      <w:r>
        <w:rPr>
          <w:sz w:val="20"/>
        </w:rPr>
        <w:t>thiết</w:t>
      </w:r>
      <w:r>
        <w:rPr>
          <w:spacing w:val="-1"/>
          <w:sz w:val="20"/>
        </w:rPr>
        <w:t> </w:t>
      </w:r>
      <w:r>
        <w:rPr>
          <w:sz w:val="20"/>
        </w:rPr>
        <w:t>bị</w:t>
      </w:r>
      <w:r>
        <w:rPr>
          <w:spacing w:val="-2"/>
          <w:sz w:val="20"/>
        </w:rPr>
        <w:t> </w:t>
      </w:r>
      <w:r>
        <w:rPr>
          <w:sz w:val="20"/>
        </w:rPr>
        <w:t>điện</w:t>
      </w:r>
      <w:r>
        <w:rPr>
          <w:spacing w:val="-3"/>
          <w:sz w:val="20"/>
        </w:rPr>
        <w:t> </w:t>
      </w:r>
      <w:r>
        <w:rPr>
          <w:sz w:val="20"/>
        </w:rPr>
        <w:t>với</w:t>
      </w:r>
      <w:r>
        <w:rPr>
          <w:spacing w:val="-4"/>
          <w:sz w:val="20"/>
        </w:rPr>
        <w:t> </w:t>
      </w:r>
      <w:r>
        <w:rPr>
          <w:sz w:val="20"/>
        </w:rPr>
        <w:t>lượng</w:t>
      </w:r>
      <w:r>
        <w:rPr>
          <w:spacing w:val="-3"/>
          <w:sz w:val="20"/>
        </w:rPr>
        <w:t> </w:t>
      </w:r>
      <w:r>
        <w:rPr>
          <w:sz w:val="20"/>
        </w:rPr>
        <w:t>dầu</w:t>
      </w:r>
      <w:r>
        <w:rPr>
          <w:spacing w:val="-3"/>
          <w:sz w:val="20"/>
        </w:rPr>
        <w:t> </w:t>
      </w:r>
      <w:r>
        <w:rPr>
          <w:sz w:val="20"/>
        </w:rPr>
        <w:t>mỡ</w:t>
      </w:r>
      <w:r>
        <w:rPr>
          <w:spacing w:val="-4"/>
          <w:sz w:val="20"/>
        </w:rPr>
        <w:t> </w:t>
      </w:r>
      <w:r>
        <w:rPr>
          <w:sz w:val="20"/>
        </w:rPr>
        <w:t>lớn</w:t>
      </w:r>
      <w:r>
        <w:rPr>
          <w:spacing w:val="-1"/>
          <w:sz w:val="20"/>
        </w:rPr>
        <w:t> </w:t>
      </w:r>
      <w:r>
        <w:rPr>
          <w:sz w:val="20"/>
        </w:rPr>
        <w:t>hơn</w:t>
      </w:r>
      <w:r>
        <w:rPr>
          <w:spacing w:val="-3"/>
          <w:sz w:val="20"/>
        </w:rPr>
        <w:t> </w:t>
      </w:r>
      <w:r>
        <w:rPr>
          <w:sz w:val="20"/>
        </w:rPr>
        <w:t>60</w:t>
      </w:r>
      <w:r>
        <w:rPr>
          <w:spacing w:val="-3"/>
          <w:sz w:val="20"/>
        </w:rPr>
        <w:t> </w:t>
      </w:r>
      <w:r>
        <w:rPr>
          <w:sz w:val="20"/>
        </w:rPr>
        <w:t>kg</w:t>
      </w:r>
      <w:r>
        <w:rPr>
          <w:spacing w:val="-3"/>
          <w:sz w:val="20"/>
        </w:rPr>
        <w:t> </w:t>
      </w:r>
      <w:r>
        <w:rPr>
          <w:sz w:val="20"/>
        </w:rPr>
        <w:t>cho một đơn vị thiết</w:t>
      </w:r>
      <w:r>
        <w:rPr>
          <w:spacing w:val="-2"/>
          <w:sz w:val="20"/>
        </w:rPr>
        <w:t> </w:t>
      </w:r>
      <w:r>
        <w:rPr>
          <w:sz w:val="20"/>
        </w:rPr>
        <w:t>bị;</w:t>
      </w:r>
    </w:p>
    <w:p>
      <w:pPr>
        <w:pStyle w:val="ListParagraph"/>
        <w:numPr>
          <w:ilvl w:val="0"/>
          <w:numId w:val="6"/>
        </w:numPr>
        <w:tabs>
          <w:tab w:pos="500" w:val="left" w:leader="none"/>
        </w:tabs>
        <w:spacing w:line="240" w:lineRule="auto" w:before="121" w:after="0"/>
        <w:ind w:left="499" w:right="0" w:hanging="178"/>
        <w:jc w:val="left"/>
        <w:rPr>
          <w:sz w:val="20"/>
        </w:rPr>
      </w:pPr>
      <w:r>
        <w:rPr>
          <w:sz w:val="20"/>
        </w:rPr>
        <w:t>Hành lang băng tải dùng để vận chuyển than đá, than</w:t>
      </w:r>
      <w:r>
        <w:rPr>
          <w:spacing w:val="-9"/>
          <w:sz w:val="20"/>
        </w:rPr>
        <w:t> </w:t>
      </w:r>
      <w:r>
        <w:rPr>
          <w:sz w:val="20"/>
        </w:rPr>
        <w:t>bùn;</w:t>
      </w:r>
    </w:p>
    <w:p>
      <w:pPr>
        <w:pStyle w:val="ListParagraph"/>
        <w:numPr>
          <w:ilvl w:val="0"/>
          <w:numId w:val="6"/>
        </w:numPr>
        <w:tabs>
          <w:tab w:pos="500" w:val="left" w:leader="none"/>
        </w:tabs>
        <w:spacing w:line="240" w:lineRule="auto" w:before="121" w:after="0"/>
        <w:ind w:left="322" w:right="1166" w:firstLine="0"/>
        <w:jc w:val="left"/>
        <w:rPr>
          <w:sz w:val="20"/>
        </w:rPr>
      </w:pPr>
      <w:r>
        <w:rPr>
          <w:sz w:val="20"/>
        </w:rPr>
        <w:t>Kho</w:t>
      </w:r>
      <w:r>
        <w:rPr>
          <w:spacing w:val="-2"/>
          <w:sz w:val="20"/>
        </w:rPr>
        <w:t> </w:t>
      </w:r>
      <w:r>
        <w:rPr>
          <w:sz w:val="20"/>
        </w:rPr>
        <w:t>kín</w:t>
      </w:r>
      <w:r>
        <w:rPr>
          <w:spacing w:val="-4"/>
          <w:sz w:val="20"/>
        </w:rPr>
        <w:t> </w:t>
      </w:r>
      <w:r>
        <w:rPr>
          <w:sz w:val="20"/>
        </w:rPr>
        <w:t>chứa</w:t>
      </w:r>
      <w:r>
        <w:rPr>
          <w:spacing w:val="-3"/>
          <w:sz w:val="20"/>
        </w:rPr>
        <w:t> </w:t>
      </w:r>
      <w:r>
        <w:rPr>
          <w:sz w:val="20"/>
        </w:rPr>
        <w:t>than,</w:t>
      </w:r>
      <w:r>
        <w:rPr>
          <w:spacing w:val="-4"/>
          <w:sz w:val="20"/>
        </w:rPr>
        <w:t> </w:t>
      </w:r>
      <w:r>
        <w:rPr>
          <w:sz w:val="20"/>
        </w:rPr>
        <w:t>những</w:t>
      </w:r>
      <w:r>
        <w:rPr>
          <w:spacing w:val="-4"/>
          <w:sz w:val="20"/>
        </w:rPr>
        <w:t> </w:t>
      </w:r>
      <w:r>
        <w:rPr>
          <w:sz w:val="20"/>
        </w:rPr>
        <w:t>kho</w:t>
      </w:r>
      <w:r>
        <w:rPr>
          <w:spacing w:val="-4"/>
          <w:sz w:val="20"/>
        </w:rPr>
        <w:t> </w:t>
      </w:r>
      <w:r>
        <w:rPr>
          <w:sz w:val="20"/>
        </w:rPr>
        <w:t>hàng</w:t>
      </w:r>
      <w:r>
        <w:rPr>
          <w:spacing w:val="-2"/>
          <w:sz w:val="20"/>
        </w:rPr>
        <w:t> </w:t>
      </w:r>
      <w:r>
        <w:rPr>
          <w:sz w:val="20"/>
        </w:rPr>
        <w:t>hỗn</w:t>
      </w:r>
      <w:r>
        <w:rPr>
          <w:spacing w:val="-3"/>
          <w:sz w:val="20"/>
        </w:rPr>
        <w:t> </w:t>
      </w:r>
      <w:r>
        <w:rPr>
          <w:sz w:val="20"/>
        </w:rPr>
        <w:t>hợp,</w:t>
      </w:r>
      <w:r>
        <w:rPr>
          <w:spacing w:val="-2"/>
          <w:sz w:val="20"/>
        </w:rPr>
        <w:t> </w:t>
      </w:r>
      <w:r>
        <w:rPr>
          <w:sz w:val="20"/>
        </w:rPr>
        <w:t>những</w:t>
      </w:r>
      <w:r>
        <w:rPr>
          <w:spacing w:val="-4"/>
          <w:sz w:val="20"/>
        </w:rPr>
        <w:t> </w:t>
      </w:r>
      <w:r>
        <w:rPr>
          <w:sz w:val="20"/>
        </w:rPr>
        <w:t>trạm</w:t>
      </w:r>
      <w:r>
        <w:rPr>
          <w:spacing w:val="-1"/>
          <w:sz w:val="20"/>
        </w:rPr>
        <w:t> </w:t>
      </w:r>
      <w:r>
        <w:rPr>
          <w:sz w:val="20"/>
        </w:rPr>
        <w:t>bơm</w:t>
      </w:r>
      <w:r>
        <w:rPr>
          <w:spacing w:val="-4"/>
          <w:sz w:val="20"/>
        </w:rPr>
        <w:t> </w:t>
      </w:r>
      <w:r>
        <w:rPr>
          <w:sz w:val="20"/>
        </w:rPr>
        <w:t>chất</w:t>
      </w:r>
      <w:r>
        <w:rPr>
          <w:spacing w:val="-2"/>
          <w:sz w:val="20"/>
        </w:rPr>
        <w:t> </w:t>
      </w:r>
      <w:r>
        <w:rPr>
          <w:sz w:val="20"/>
        </w:rPr>
        <w:t>lỏng</w:t>
      </w:r>
      <w:r>
        <w:rPr>
          <w:spacing w:val="-4"/>
          <w:sz w:val="20"/>
        </w:rPr>
        <w:t> </w:t>
      </w:r>
      <w:r>
        <w:rPr>
          <w:sz w:val="20"/>
        </w:rPr>
        <w:t>có</w:t>
      </w:r>
      <w:r>
        <w:rPr>
          <w:spacing w:val="-2"/>
          <w:sz w:val="20"/>
        </w:rPr>
        <w:t> </w:t>
      </w:r>
      <w:r>
        <w:rPr>
          <w:sz w:val="20"/>
        </w:rPr>
        <w:t>nhiệt</w:t>
      </w:r>
      <w:r>
        <w:rPr>
          <w:spacing w:val="-1"/>
          <w:sz w:val="20"/>
        </w:rPr>
        <w:t> </w:t>
      </w:r>
      <w:r>
        <w:rPr>
          <w:sz w:val="20"/>
        </w:rPr>
        <w:t>độ</w:t>
      </w:r>
      <w:r>
        <w:rPr>
          <w:spacing w:val="-5"/>
          <w:sz w:val="20"/>
        </w:rPr>
        <w:t> </w:t>
      </w:r>
      <w:r>
        <w:rPr>
          <w:sz w:val="20"/>
        </w:rPr>
        <w:t>bùng</w:t>
      </w:r>
      <w:r>
        <w:rPr>
          <w:spacing w:val="-2"/>
          <w:sz w:val="20"/>
        </w:rPr>
        <w:t> </w:t>
      </w:r>
      <w:r>
        <w:rPr>
          <w:sz w:val="20"/>
        </w:rPr>
        <w:t>cháy</w:t>
      </w:r>
      <w:r>
        <w:rPr>
          <w:spacing w:val="-2"/>
          <w:sz w:val="20"/>
        </w:rPr>
        <w:t> </w:t>
      </w:r>
      <w:r>
        <w:rPr>
          <w:sz w:val="20"/>
        </w:rPr>
        <w:t>của hơi trên</w:t>
      </w:r>
      <w:r>
        <w:rPr>
          <w:spacing w:val="-2"/>
          <w:sz w:val="20"/>
        </w:rPr>
        <w:t> </w:t>
      </w:r>
      <w:r>
        <w:rPr>
          <w:sz w:val="20"/>
        </w:rPr>
        <w:t>61</w:t>
      </w:r>
      <w:r>
        <w:rPr>
          <w:position w:val="6"/>
          <w:sz w:val="13"/>
        </w:rPr>
        <w:t>o</w:t>
      </w:r>
      <w:r>
        <w:rPr>
          <w:sz w:val="20"/>
        </w:rPr>
        <w:t>C.</w:t>
      </w:r>
    </w:p>
    <w:p>
      <w:pPr>
        <w:pStyle w:val="Heading1"/>
        <w:numPr>
          <w:ilvl w:val="3"/>
          <w:numId w:val="73"/>
        </w:numPr>
        <w:tabs>
          <w:tab w:pos="1076" w:val="left" w:leader="none"/>
        </w:tabs>
        <w:spacing w:line="240" w:lineRule="auto" w:before="118" w:after="0"/>
        <w:ind w:left="1075" w:right="0" w:hanging="754"/>
        <w:jc w:val="left"/>
      </w:pPr>
      <w:r>
        <w:rPr/>
        <w:t>Hạng</w:t>
      </w:r>
      <w:r>
        <w:rPr>
          <w:spacing w:val="-1"/>
        </w:rPr>
        <w:t> </w:t>
      </w:r>
      <w:r>
        <w:rPr/>
        <w:t>D</w:t>
      </w:r>
    </w:p>
    <w:p>
      <w:pPr>
        <w:pStyle w:val="ListParagraph"/>
        <w:numPr>
          <w:ilvl w:val="0"/>
          <w:numId w:val="6"/>
        </w:numPr>
        <w:tabs>
          <w:tab w:pos="500" w:val="left" w:leader="none"/>
        </w:tabs>
        <w:spacing w:line="240" w:lineRule="auto" w:before="120" w:after="0"/>
        <w:ind w:left="499" w:right="0" w:hanging="178"/>
        <w:jc w:val="left"/>
        <w:rPr>
          <w:sz w:val="20"/>
        </w:rPr>
      </w:pPr>
      <w:r>
        <w:rPr>
          <w:sz w:val="20"/>
        </w:rPr>
        <w:t>Phân xưởng đúc và luyện kim, phân xưởng rèn,</w:t>
      </w:r>
      <w:r>
        <w:rPr>
          <w:spacing w:val="-8"/>
          <w:sz w:val="20"/>
        </w:rPr>
        <w:t> </w:t>
      </w:r>
      <w:r>
        <w:rPr>
          <w:sz w:val="20"/>
        </w:rPr>
        <w:t>hàn;</w:t>
      </w:r>
    </w:p>
    <w:p>
      <w:pPr>
        <w:pStyle w:val="ListParagraph"/>
        <w:numPr>
          <w:ilvl w:val="0"/>
          <w:numId w:val="6"/>
        </w:numPr>
        <w:tabs>
          <w:tab w:pos="500" w:val="left" w:leader="none"/>
        </w:tabs>
        <w:spacing w:line="240" w:lineRule="auto" w:before="121" w:after="0"/>
        <w:ind w:left="499" w:right="0" w:hanging="178"/>
        <w:jc w:val="left"/>
        <w:rPr>
          <w:sz w:val="20"/>
        </w:rPr>
      </w:pPr>
      <w:r>
        <w:rPr>
          <w:sz w:val="20"/>
        </w:rPr>
        <w:t>Trạm sửa chữa đầu máy xe</w:t>
      </w:r>
      <w:r>
        <w:rPr>
          <w:spacing w:val="-3"/>
          <w:sz w:val="20"/>
        </w:rPr>
        <w:t> </w:t>
      </w:r>
      <w:r>
        <w:rPr>
          <w:sz w:val="20"/>
        </w:rPr>
        <w:t>lửa;</w:t>
      </w:r>
    </w:p>
    <w:p>
      <w:pPr>
        <w:pStyle w:val="ListParagraph"/>
        <w:numPr>
          <w:ilvl w:val="0"/>
          <w:numId w:val="6"/>
        </w:numPr>
        <w:tabs>
          <w:tab w:pos="500" w:val="left" w:leader="none"/>
        </w:tabs>
        <w:spacing w:line="240" w:lineRule="auto" w:before="120" w:after="0"/>
        <w:ind w:left="499" w:right="0" w:hanging="178"/>
        <w:jc w:val="left"/>
        <w:rPr>
          <w:sz w:val="20"/>
        </w:rPr>
      </w:pPr>
      <w:r>
        <w:rPr>
          <w:sz w:val="20"/>
        </w:rPr>
        <w:t>Phân xưởng cán nóng kim loại, gia công kim loại bằng</w:t>
      </w:r>
      <w:r>
        <w:rPr>
          <w:spacing w:val="-10"/>
          <w:sz w:val="20"/>
        </w:rPr>
        <w:t> </w:t>
      </w:r>
      <w:r>
        <w:rPr>
          <w:sz w:val="20"/>
        </w:rPr>
        <w:t>nhiệt;</w:t>
      </w:r>
    </w:p>
    <w:p>
      <w:pPr>
        <w:pStyle w:val="ListParagraph"/>
        <w:numPr>
          <w:ilvl w:val="0"/>
          <w:numId w:val="6"/>
        </w:numPr>
        <w:tabs>
          <w:tab w:pos="500" w:val="left" w:leader="none"/>
        </w:tabs>
        <w:spacing w:line="240" w:lineRule="auto" w:before="121" w:after="0"/>
        <w:ind w:left="499" w:right="0" w:hanging="178"/>
        <w:jc w:val="left"/>
        <w:rPr>
          <w:sz w:val="20"/>
        </w:rPr>
      </w:pPr>
      <w:r>
        <w:rPr>
          <w:sz w:val="20"/>
        </w:rPr>
        <w:t>Những gian nhà đặt động cơ đốt</w:t>
      </w:r>
      <w:r>
        <w:rPr>
          <w:spacing w:val="-1"/>
          <w:sz w:val="20"/>
        </w:rPr>
        <w:t> </w:t>
      </w:r>
      <w:r>
        <w:rPr>
          <w:sz w:val="20"/>
        </w:rPr>
        <w:t>trong;</w:t>
      </w:r>
    </w:p>
    <w:p>
      <w:pPr>
        <w:pStyle w:val="ListParagraph"/>
        <w:numPr>
          <w:ilvl w:val="0"/>
          <w:numId w:val="6"/>
        </w:numPr>
        <w:tabs>
          <w:tab w:pos="500" w:val="left" w:leader="none"/>
        </w:tabs>
        <w:spacing w:line="240" w:lineRule="auto" w:before="118" w:after="0"/>
        <w:ind w:left="499" w:right="0" w:hanging="178"/>
        <w:jc w:val="left"/>
        <w:rPr>
          <w:sz w:val="20"/>
        </w:rPr>
      </w:pPr>
      <w:r>
        <w:rPr>
          <w:sz w:val="20"/>
        </w:rPr>
        <w:t>Phòng thí nghiệm điện cao</w:t>
      </w:r>
      <w:r>
        <w:rPr>
          <w:spacing w:val="-6"/>
          <w:sz w:val="20"/>
        </w:rPr>
        <w:t> </w:t>
      </w:r>
      <w:r>
        <w:rPr>
          <w:sz w:val="20"/>
        </w:rPr>
        <w:t>thế;</w:t>
      </w:r>
    </w:p>
    <w:p>
      <w:pPr>
        <w:pStyle w:val="ListParagraph"/>
        <w:numPr>
          <w:ilvl w:val="0"/>
          <w:numId w:val="6"/>
        </w:numPr>
        <w:tabs>
          <w:tab w:pos="500" w:val="left" w:leader="none"/>
        </w:tabs>
        <w:spacing w:line="240" w:lineRule="auto" w:before="120" w:after="0"/>
        <w:ind w:left="499" w:right="0" w:hanging="178"/>
        <w:jc w:val="left"/>
        <w:rPr>
          <w:sz w:val="20"/>
        </w:rPr>
      </w:pPr>
      <w:r>
        <w:rPr>
          <w:sz w:val="20"/>
        </w:rPr>
        <w:t>Nhà chính của nhà máy điện (gian lò, gian tuốc bin, và các gian tương</w:t>
      </w:r>
      <w:r>
        <w:rPr>
          <w:spacing w:val="-17"/>
          <w:sz w:val="20"/>
        </w:rPr>
        <w:t> </w:t>
      </w:r>
      <w:r>
        <w:rPr>
          <w:sz w:val="20"/>
        </w:rPr>
        <w:t>tự);</w:t>
      </w:r>
    </w:p>
    <w:p>
      <w:pPr>
        <w:pStyle w:val="ListParagraph"/>
        <w:numPr>
          <w:ilvl w:val="0"/>
          <w:numId w:val="6"/>
        </w:numPr>
        <w:tabs>
          <w:tab w:pos="500" w:val="left" w:leader="none"/>
        </w:tabs>
        <w:spacing w:line="240" w:lineRule="auto" w:before="121" w:after="0"/>
        <w:ind w:left="499" w:right="0" w:hanging="178"/>
        <w:jc w:val="left"/>
        <w:rPr>
          <w:sz w:val="20"/>
        </w:rPr>
      </w:pPr>
      <w:r>
        <w:rPr>
          <w:sz w:val="20"/>
        </w:rPr>
        <w:t>Trạm nồi</w:t>
      </w:r>
      <w:r>
        <w:rPr>
          <w:spacing w:val="-3"/>
          <w:sz w:val="20"/>
        </w:rPr>
        <w:t> </w:t>
      </w:r>
      <w:r>
        <w:rPr>
          <w:sz w:val="20"/>
        </w:rPr>
        <w:t>hơi.</w:t>
      </w:r>
    </w:p>
    <w:p>
      <w:pPr>
        <w:pStyle w:val="Heading1"/>
        <w:numPr>
          <w:ilvl w:val="3"/>
          <w:numId w:val="73"/>
        </w:numPr>
        <w:tabs>
          <w:tab w:pos="1076" w:val="left" w:leader="none"/>
        </w:tabs>
        <w:spacing w:line="240" w:lineRule="auto" w:before="121" w:after="0"/>
        <w:ind w:left="1075" w:right="0" w:hanging="754"/>
        <w:jc w:val="left"/>
      </w:pPr>
      <w:r>
        <w:rPr/>
        <w:t>Hạng</w:t>
      </w:r>
      <w:r>
        <w:rPr>
          <w:spacing w:val="-1"/>
        </w:rPr>
        <w:t> </w:t>
      </w:r>
      <w:r>
        <w:rPr/>
        <w:t>E</w:t>
      </w:r>
    </w:p>
    <w:p>
      <w:pPr>
        <w:pStyle w:val="ListParagraph"/>
        <w:numPr>
          <w:ilvl w:val="0"/>
          <w:numId w:val="6"/>
        </w:numPr>
        <w:tabs>
          <w:tab w:pos="500" w:val="left" w:leader="none"/>
        </w:tabs>
        <w:spacing w:line="240" w:lineRule="auto" w:before="120" w:after="0"/>
        <w:ind w:left="499" w:right="0" w:hanging="178"/>
        <w:jc w:val="left"/>
        <w:rPr>
          <w:sz w:val="20"/>
        </w:rPr>
      </w:pPr>
      <w:r>
        <w:rPr>
          <w:sz w:val="20"/>
        </w:rPr>
        <w:t>Phân xưởng cơ khí gia công nguội kim loại (trừ hợp kim</w:t>
      </w:r>
      <w:r>
        <w:rPr>
          <w:spacing w:val="-10"/>
          <w:sz w:val="20"/>
        </w:rPr>
        <w:t> </w:t>
      </w:r>
      <w:r>
        <w:rPr>
          <w:sz w:val="20"/>
        </w:rPr>
        <w:t>Magiê);</w:t>
      </w:r>
    </w:p>
    <w:p>
      <w:pPr>
        <w:pStyle w:val="ListParagraph"/>
        <w:numPr>
          <w:ilvl w:val="0"/>
          <w:numId w:val="6"/>
        </w:numPr>
        <w:tabs>
          <w:tab w:pos="500" w:val="left" w:leader="none"/>
        </w:tabs>
        <w:spacing w:line="240" w:lineRule="auto" w:before="120" w:after="0"/>
        <w:ind w:left="499" w:right="0" w:hanging="178"/>
        <w:jc w:val="left"/>
        <w:rPr>
          <w:sz w:val="20"/>
        </w:rPr>
      </w:pPr>
      <w:r>
        <w:rPr>
          <w:sz w:val="20"/>
        </w:rPr>
        <w:t>Sân chứa liệu</w:t>
      </w:r>
      <w:r>
        <w:rPr>
          <w:spacing w:val="-2"/>
          <w:sz w:val="20"/>
        </w:rPr>
        <w:t> </w:t>
      </w:r>
      <w:r>
        <w:rPr>
          <w:sz w:val="20"/>
        </w:rPr>
        <w:t>(quặng);</w:t>
      </w:r>
    </w:p>
    <w:p>
      <w:pPr>
        <w:pStyle w:val="ListParagraph"/>
        <w:numPr>
          <w:ilvl w:val="0"/>
          <w:numId w:val="6"/>
        </w:numPr>
        <w:tabs>
          <w:tab w:pos="500" w:val="left" w:leader="none"/>
        </w:tabs>
        <w:spacing w:line="240" w:lineRule="auto" w:before="118" w:after="0"/>
        <w:ind w:left="499" w:right="0" w:hanging="178"/>
        <w:jc w:val="left"/>
        <w:rPr>
          <w:sz w:val="20"/>
        </w:rPr>
      </w:pPr>
      <w:r>
        <w:rPr>
          <w:sz w:val="20"/>
        </w:rPr>
        <w:t>Xưởng sản xuất xút (trừ bộ phận</w:t>
      </w:r>
      <w:r>
        <w:rPr>
          <w:spacing w:val="-8"/>
          <w:sz w:val="20"/>
        </w:rPr>
        <w:t> </w:t>
      </w:r>
      <w:r>
        <w:rPr>
          <w:sz w:val="20"/>
        </w:rPr>
        <w:t>lò);</w:t>
      </w:r>
    </w:p>
    <w:p>
      <w:pPr>
        <w:pStyle w:val="ListParagraph"/>
        <w:numPr>
          <w:ilvl w:val="0"/>
          <w:numId w:val="6"/>
        </w:numPr>
        <w:tabs>
          <w:tab w:pos="500" w:val="left" w:leader="none"/>
        </w:tabs>
        <w:spacing w:line="240" w:lineRule="auto" w:before="121" w:after="0"/>
        <w:ind w:left="499" w:right="0" w:hanging="178"/>
        <w:jc w:val="left"/>
        <w:rPr>
          <w:sz w:val="20"/>
        </w:rPr>
      </w:pPr>
      <w:r>
        <w:rPr>
          <w:sz w:val="20"/>
        </w:rPr>
        <w:t>Trạm quạt gió, trạm máy ép không khí và các chất khí không</w:t>
      </w:r>
      <w:r>
        <w:rPr>
          <w:spacing w:val="-13"/>
          <w:sz w:val="20"/>
        </w:rPr>
        <w:t> </w:t>
      </w:r>
      <w:r>
        <w:rPr>
          <w:sz w:val="20"/>
        </w:rPr>
        <w:t>cháy;</w:t>
      </w:r>
    </w:p>
    <w:p>
      <w:pPr>
        <w:pStyle w:val="ListParagraph"/>
        <w:numPr>
          <w:ilvl w:val="0"/>
          <w:numId w:val="6"/>
        </w:numPr>
        <w:tabs>
          <w:tab w:pos="500" w:val="left" w:leader="none"/>
        </w:tabs>
        <w:spacing w:line="240" w:lineRule="auto" w:before="120" w:after="0"/>
        <w:ind w:left="499" w:right="0" w:hanging="178"/>
        <w:jc w:val="left"/>
        <w:rPr>
          <w:sz w:val="20"/>
        </w:rPr>
      </w:pPr>
      <w:r>
        <w:rPr>
          <w:sz w:val="20"/>
        </w:rPr>
        <w:t>Phân xưởng tái sinh</w:t>
      </w:r>
      <w:r>
        <w:rPr>
          <w:spacing w:val="-7"/>
          <w:sz w:val="20"/>
        </w:rPr>
        <w:t> </w:t>
      </w:r>
      <w:r>
        <w:rPr>
          <w:sz w:val="20"/>
        </w:rPr>
        <w:t>axít;</w:t>
      </w:r>
    </w:p>
    <w:p>
      <w:pPr>
        <w:pStyle w:val="ListParagraph"/>
        <w:numPr>
          <w:ilvl w:val="0"/>
          <w:numId w:val="6"/>
        </w:numPr>
        <w:tabs>
          <w:tab w:pos="500" w:val="left" w:leader="none"/>
        </w:tabs>
        <w:spacing w:line="240" w:lineRule="auto" w:before="121" w:after="0"/>
        <w:ind w:left="499" w:right="0" w:hanging="178"/>
        <w:jc w:val="left"/>
        <w:rPr>
          <w:sz w:val="20"/>
        </w:rPr>
      </w:pPr>
      <w:r>
        <w:rPr>
          <w:sz w:val="20"/>
        </w:rPr>
        <w:t>Trạm sửa chữa xe điện và đầu máy xe</w:t>
      </w:r>
      <w:r>
        <w:rPr>
          <w:spacing w:val="-8"/>
          <w:sz w:val="20"/>
        </w:rPr>
        <w:t> </w:t>
      </w:r>
      <w:r>
        <w:rPr>
          <w:sz w:val="20"/>
        </w:rPr>
        <w:t>điện;</w:t>
      </w:r>
    </w:p>
    <w:p>
      <w:pPr>
        <w:pStyle w:val="ListParagraph"/>
        <w:numPr>
          <w:ilvl w:val="0"/>
          <w:numId w:val="6"/>
        </w:numPr>
        <w:tabs>
          <w:tab w:pos="500" w:val="left" w:leader="none"/>
        </w:tabs>
        <w:spacing w:line="240" w:lineRule="auto" w:before="120" w:after="0"/>
        <w:ind w:left="322" w:right="1574" w:firstLine="0"/>
        <w:jc w:val="left"/>
        <w:rPr>
          <w:sz w:val="20"/>
        </w:rPr>
      </w:pPr>
      <w:r>
        <w:rPr>
          <w:sz w:val="20"/>
        </w:rPr>
        <w:t>Phân</w:t>
      </w:r>
      <w:r>
        <w:rPr>
          <w:spacing w:val="-4"/>
          <w:sz w:val="20"/>
        </w:rPr>
        <w:t> </w:t>
      </w:r>
      <w:r>
        <w:rPr>
          <w:sz w:val="20"/>
        </w:rPr>
        <w:t>xưởng</w:t>
      </w:r>
      <w:r>
        <w:rPr>
          <w:spacing w:val="-4"/>
          <w:sz w:val="20"/>
        </w:rPr>
        <w:t> </w:t>
      </w:r>
      <w:r>
        <w:rPr>
          <w:sz w:val="20"/>
        </w:rPr>
        <w:t>dập,</w:t>
      </w:r>
      <w:r>
        <w:rPr>
          <w:spacing w:val="-4"/>
          <w:sz w:val="20"/>
        </w:rPr>
        <w:t> </w:t>
      </w:r>
      <w:r>
        <w:rPr>
          <w:sz w:val="20"/>
        </w:rPr>
        <w:t>khuôn</w:t>
      </w:r>
      <w:r>
        <w:rPr>
          <w:spacing w:val="-1"/>
          <w:sz w:val="20"/>
        </w:rPr>
        <w:t> </w:t>
      </w:r>
      <w:r>
        <w:rPr>
          <w:sz w:val="20"/>
        </w:rPr>
        <w:t>và</w:t>
      </w:r>
      <w:r>
        <w:rPr>
          <w:spacing w:val="-4"/>
          <w:sz w:val="20"/>
        </w:rPr>
        <w:t> </w:t>
      </w:r>
      <w:r>
        <w:rPr>
          <w:sz w:val="20"/>
        </w:rPr>
        <w:t>cán</w:t>
      </w:r>
      <w:r>
        <w:rPr>
          <w:spacing w:val="-5"/>
          <w:sz w:val="20"/>
        </w:rPr>
        <w:t> </w:t>
      </w:r>
      <w:r>
        <w:rPr>
          <w:sz w:val="20"/>
        </w:rPr>
        <w:t>nguội</w:t>
      </w:r>
      <w:r>
        <w:rPr>
          <w:spacing w:val="-4"/>
          <w:sz w:val="20"/>
        </w:rPr>
        <w:t> </w:t>
      </w:r>
      <w:r>
        <w:rPr>
          <w:sz w:val="20"/>
        </w:rPr>
        <w:t>các</w:t>
      </w:r>
      <w:r>
        <w:rPr>
          <w:spacing w:val="-3"/>
          <w:sz w:val="20"/>
        </w:rPr>
        <w:t> </w:t>
      </w:r>
      <w:r>
        <w:rPr>
          <w:sz w:val="20"/>
        </w:rPr>
        <w:t>khoáng</w:t>
      </w:r>
      <w:r>
        <w:rPr>
          <w:spacing w:val="-5"/>
          <w:sz w:val="20"/>
        </w:rPr>
        <w:t> </w:t>
      </w:r>
      <w:r>
        <w:rPr>
          <w:sz w:val="20"/>
        </w:rPr>
        <w:t>chất</w:t>
      </w:r>
      <w:r>
        <w:rPr>
          <w:spacing w:val="-4"/>
          <w:sz w:val="20"/>
        </w:rPr>
        <w:t> </w:t>
      </w:r>
      <w:r>
        <w:rPr>
          <w:sz w:val="20"/>
        </w:rPr>
        <w:t>quặng</w:t>
      </w:r>
      <w:r>
        <w:rPr>
          <w:spacing w:val="-3"/>
          <w:sz w:val="20"/>
        </w:rPr>
        <w:t> </w:t>
      </w:r>
      <w:r>
        <w:rPr>
          <w:sz w:val="20"/>
        </w:rPr>
        <w:t>Amiăng,</w:t>
      </w:r>
      <w:r>
        <w:rPr>
          <w:spacing w:val="-4"/>
          <w:sz w:val="20"/>
        </w:rPr>
        <w:t> </w:t>
      </w:r>
      <w:r>
        <w:rPr>
          <w:sz w:val="20"/>
        </w:rPr>
        <w:t>muối</w:t>
      </w:r>
      <w:r>
        <w:rPr>
          <w:spacing w:val="-3"/>
          <w:sz w:val="20"/>
        </w:rPr>
        <w:t> </w:t>
      </w:r>
      <w:r>
        <w:rPr>
          <w:sz w:val="20"/>
        </w:rPr>
        <w:t>và</w:t>
      </w:r>
      <w:r>
        <w:rPr>
          <w:spacing w:val="-2"/>
          <w:sz w:val="20"/>
        </w:rPr>
        <w:t> </w:t>
      </w:r>
      <w:r>
        <w:rPr>
          <w:sz w:val="20"/>
        </w:rPr>
        <w:t>các</w:t>
      </w:r>
      <w:r>
        <w:rPr>
          <w:spacing w:val="-2"/>
          <w:sz w:val="20"/>
        </w:rPr>
        <w:t> </w:t>
      </w:r>
      <w:r>
        <w:rPr>
          <w:sz w:val="20"/>
        </w:rPr>
        <w:t>nguyên</w:t>
      </w:r>
      <w:r>
        <w:rPr>
          <w:spacing w:val="-2"/>
          <w:sz w:val="20"/>
        </w:rPr>
        <w:t> </w:t>
      </w:r>
      <w:r>
        <w:rPr>
          <w:sz w:val="20"/>
        </w:rPr>
        <w:t>liệu không cháy</w:t>
      </w:r>
      <w:r>
        <w:rPr>
          <w:spacing w:val="-2"/>
          <w:sz w:val="20"/>
        </w:rPr>
        <w:t> </w:t>
      </w:r>
      <w:r>
        <w:rPr>
          <w:sz w:val="20"/>
        </w:rPr>
        <w:t>khác;</w:t>
      </w:r>
    </w:p>
    <w:p>
      <w:pPr>
        <w:pStyle w:val="ListParagraph"/>
        <w:numPr>
          <w:ilvl w:val="0"/>
          <w:numId w:val="6"/>
        </w:numPr>
        <w:tabs>
          <w:tab w:pos="500" w:val="left" w:leader="none"/>
        </w:tabs>
        <w:spacing w:line="240" w:lineRule="auto" w:before="118" w:after="0"/>
        <w:ind w:left="499" w:right="0" w:hanging="178"/>
        <w:jc w:val="left"/>
        <w:rPr>
          <w:sz w:val="20"/>
        </w:rPr>
      </w:pPr>
      <w:r>
        <w:rPr>
          <w:sz w:val="20"/>
        </w:rPr>
        <w:t>Phân xưởng thuộc công nghiệp dệt và giấy có quá trình sản xuất</w:t>
      </w:r>
      <w:r>
        <w:rPr>
          <w:spacing w:val="-14"/>
          <w:sz w:val="20"/>
        </w:rPr>
        <w:t> </w:t>
      </w:r>
      <w:r>
        <w:rPr>
          <w:sz w:val="20"/>
        </w:rPr>
        <w:t>ướt;</w:t>
      </w:r>
    </w:p>
    <w:p>
      <w:pPr>
        <w:pStyle w:val="ListParagraph"/>
        <w:numPr>
          <w:ilvl w:val="0"/>
          <w:numId w:val="6"/>
        </w:numPr>
        <w:tabs>
          <w:tab w:pos="500" w:val="left" w:leader="none"/>
        </w:tabs>
        <w:spacing w:line="240" w:lineRule="auto" w:before="121" w:after="0"/>
        <w:ind w:left="499" w:right="0" w:hanging="178"/>
        <w:jc w:val="left"/>
        <w:rPr>
          <w:sz w:val="20"/>
        </w:rPr>
      </w:pPr>
      <w:r>
        <w:rPr>
          <w:sz w:val="20"/>
        </w:rPr>
        <w:t>Phân xưởng chế biến thực phẩm, cá, thịt,</w:t>
      </w:r>
      <w:r>
        <w:rPr>
          <w:spacing w:val="-8"/>
          <w:sz w:val="20"/>
        </w:rPr>
        <w:t> </w:t>
      </w:r>
      <w:r>
        <w:rPr>
          <w:sz w:val="20"/>
        </w:rPr>
        <w:t>sữa;</w:t>
      </w:r>
    </w:p>
    <w:p>
      <w:pPr>
        <w:pStyle w:val="ListParagraph"/>
        <w:numPr>
          <w:ilvl w:val="0"/>
          <w:numId w:val="6"/>
        </w:numPr>
        <w:tabs>
          <w:tab w:pos="500" w:val="left" w:leader="none"/>
        </w:tabs>
        <w:spacing w:line="240" w:lineRule="auto" w:before="121" w:after="0"/>
        <w:ind w:left="499" w:right="0" w:hanging="178"/>
        <w:jc w:val="left"/>
        <w:rPr>
          <w:sz w:val="20"/>
        </w:rPr>
      </w:pPr>
      <w:r>
        <w:rPr>
          <w:sz w:val="20"/>
        </w:rPr>
        <w:t>Trạm điều khiển</w:t>
      </w:r>
      <w:r>
        <w:rPr>
          <w:spacing w:val="-5"/>
          <w:sz w:val="20"/>
        </w:rPr>
        <w:t> </w:t>
      </w:r>
      <w:r>
        <w:rPr>
          <w:sz w:val="20"/>
        </w:rPr>
        <w:t>điện;</w:t>
      </w:r>
    </w:p>
    <w:p>
      <w:pPr>
        <w:spacing w:after="0" w:line="240" w:lineRule="auto"/>
        <w:jc w:val="left"/>
        <w:rPr>
          <w:sz w:val="20"/>
        </w:rPr>
        <w:sectPr>
          <w:pgSz w:w="11910" w:h="16840"/>
          <w:pgMar w:top="480" w:bottom="280" w:left="1380" w:right="0"/>
        </w:sectPr>
      </w:pPr>
    </w:p>
    <w:p>
      <w:pPr>
        <w:pStyle w:val="ListParagraph"/>
        <w:numPr>
          <w:ilvl w:val="0"/>
          <w:numId w:val="6"/>
        </w:numPr>
        <w:tabs>
          <w:tab w:pos="500" w:val="left" w:leader="none"/>
        </w:tabs>
        <w:spacing w:line="240" w:lineRule="auto" w:before="67" w:after="0"/>
        <w:ind w:left="499" w:right="0" w:hanging="178"/>
        <w:jc w:val="left"/>
        <w:rPr>
          <w:sz w:val="20"/>
        </w:rPr>
      </w:pPr>
      <w:r>
        <w:rPr>
          <w:sz w:val="20"/>
        </w:rPr>
        <w:t>Công trình làm sạch nước (lắng, lọc, tẩy và các công trình có đặc điểm sử dụng tương</w:t>
      </w:r>
      <w:r>
        <w:rPr>
          <w:spacing w:val="-21"/>
          <w:sz w:val="20"/>
        </w:rPr>
        <w:t> </w:t>
      </w:r>
      <w:r>
        <w:rPr>
          <w:sz w:val="20"/>
        </w:rPr>
        <w:t>tự);</w:t>
      </w:r>
    </w:p>
    <w:p>
      <w:pPr>
        <w:pStyle w:val="ListParagraph"/>
        <w:numPr>
          <w:ilvl w:val="0"/>
          <w:numId w:val="6"/>
        </w:numPr>
        <w:tabs>
          <w:tab w:pos="500" w:val="left" w:leader="none"/>
        </w:tabs>
        <w:spacing w:line="240" w:lineRule="auto" w:before="121" w:after="0"/>
        <w:ind w:left="499" w:right="0" w:hanging="178"/>
        <w:jc w:val="left"/>
        <w:rPr>
          <w:sz w:val="20"/>
        </w:rPr>
      </w:pPr>
      <w:r>
        <w:rPr>
          <w:sz w:val="20"/>
        </w:rPr>
        <w:t>Trạm bơm và hút nước của nhà máy</w:t>
      </w:r>
      <w:r>
        <w:rPr>
          <w:spacing w:val="-6"/>
          <w:sz w:val="20"/>
        </w:rPr>
        <w:t> </w:t>
      </w:r>
      <w:r>
        <w:rPr>
          <w:sz w:val="20"/>
        </w:rPr>
        <w:t>điện;</w:t>
      </w:r>
    </w:p>
    <w:p>
      <w:pPr>
        <w:pStyle w:val="ListParagraph"/>
        <w:numPr>
          <w:ilvl w:val="0"/>
          <w:numId w:val="6"/>
        </w:numPr>
        <w:tabs>
          <w:tab w:pos="500" w:val="left" w:leader="none"/>
        </w:tabs>
        <w:spacing w:line="240" w:lineRule="auto" w:before="120" w:after="0"/>
        <w:ind w:left="499" w:right="0" w:hanging="178"/>
        <w:jc w:val="left"/>
        <w:rPr>
          <w:sz w:val="20"/>
        </w:rPr>
      </w:pPr>
      <w:r>
        <w:rPr>
          <w:sz w:val="20"/>
        </w:rPr>
        <w:t>Bộ phận chứa Axit Cacbonic và Clo, các tháp làm lạnh, những trạm bơm chất lỏng không</w:t>
      </w:r>
      <w:r>
        <w:rPr>
          <w:spacing w:val="-19"/>
          <w:sz w:val="20"/>
        </w:rPr>
        <w:t> </w:t>
      </w:r>
      <w:r>
        <w:rPr>
          <w:sz w:val="20"/>
        </w:rPr>
        <w:t>cháy.</w:t>
      </w:r>
    </w:p>
    <w:p>
      <w:pPr>
        <w:pStyle w:val="BodyText"/>
        <w:spacing w:before="0"/>
        <w:ind w:left="0"/>
      </w:pPr>
    </w:p>
    <w:p>
      <w:pPr>
        <w:spacing w:after="0"/>
        <w:sectPr>
          <w:pgSz w:w="11910" w:h="16840"/>
          <w:pgMar w:top="480" w:bottom="280" w:left="1380" w:right="0"/>
        </w:sectPr>
      </w:pPr>
    </w:p>
    <w:p>
      <w:pPr>
        <w:pStyle w:val="BodyText"/>
        <w:spacing w:before="0"/>
        <w:ind w:left="0"/>
        <w:rPr>
          <w:sz w:val="22"/>
        </w:rPr>
      </w:pPr>
    </w:p>
    <w:p>
      <w:pPr>
        <w:pStyle w:val="BodyText"/>
        <w:spacing w:before="0"/>
        <w:ind w:left="0"/>
        <w:rPr>
          <w:sz w:val="22"/>
        </w:rPr>
      </w:pPr>
    </w:p>
    <w:p>
      <w:pPr>
        <w:pStyle w:val="BodyText"/>
        <w:spacing w:before="0"/>
        <w:ind w:left="0"/>
        <w:rPr>
          <w:sz w:val="22"/>
        </w:rPr>
      </w:pPr>
    </w:p>
    <w:p>
      <w:pPr>
        <w:pStyle w:val="BodyText"/>
        <w:spacing w:before="0"/>
        <w:ind w:left="0"/>
        <w:rPr>
          <w:sz w:val="22"/>
        </w:rPr>
      </w:pPr>
    </w:p>
    <w:p>
      <w:pPr>
        <w:pStyle w:val="BodyText"/>
        <w:spacing w:before="2"/>
        <w:ind w:left="0"/>
        <w:rPr>
          <w:sz w:val="24"/>
        </w:rPr>
      </w:pPr>
    </w:p>
    <w:p>
      <w:pPr>
        <w:pStyle w:val="Heading1"/>
        <w:numPr>
          <w:ilvl w:val="1"/>
          <w:numId w:val="74"/>
        </w:numPr>
        <w:tabs>
          <w:tab w:pos="688" w:val="left" w:leader="none"/>
        </w:tabs>
        <w:spacing w:line="240" w:lineRule="auto" w:before="0" w:after="0"/>
        <w:ind w:left="687" w:right="0" w:hanging="366"/>
        <w:jc w:val="left"/>
      </w:pPr>
      <w:r>
        <w:rPr/>
        <w:t>Yêu cầu</w:t>
      </w:r>
      <w:r>
        <w:rPr>
          <w:spacing w:val="-8"/>
        </w:rPr>
        <w:t> </w:t>
      </w:r>
      <w:r>
        <w:rPr/>
        <w:t>chung</w:t>
      </w:r>
    </w:p>
    <w:p>
      <w:pPr>
        <w:pStyle w:val="BodyText"/>
        <w:spacing w:before="9"/>
        <w:ind w:left="0"/>
        <w:rPr>
          <w:b/>
        </w:rPr>
      </w:pPr>
      <w:r>
        <w:rPr/>
        <w:br w:type="column"/>
      </w:r>
      <w:r>
        <w:rPr>
          <w:b/>
        </w:rPr>
      </w:r>
    </w:p>
    <w:p>
      <w:pPr>
        <w:spacing w:before="0"/>
        <w:ind w:left="303" w:right="4587" w:firstLine="0"/>
        <w:jc w:val="center"/>
        <w:rPr>
          <w:b/>
          <w:sz w:val="20"/>
        </w:rPr>
      </w:pPr>
      <w:r>
        <w:rPr>
          <w:b/>
          <w:sz w:val="20"/>
        </w:rPr>
        <w:t>PHỤ LỤC D</w:t>
      </w:r>
    </w:p>
    <w:p>
      <w:pPr>
        <w:spacing w:before="120"/>
        <w:ind w:left="303" w:right="4589" w:firstLine="0"/>
        <w:jc w:val="center"/>
        <w:rPr>
          <w:b/>
          <w:sz w:val="20"/>
        </w:rPr>
      </w:pPr>
      <w:r>
        <w:rPr>
          <w:b/>
          <w:sz w:val="20"/>
        </w:rPr>
        <w:t>(quy định)</w:t>
      </w:r>
    </w:p>
    <w:p>
      <w:pPr>
        <w:spacing w:before="121"/>
        <w:ind w:left="303" w:right="4589" w:firstLine="0"/>
        <w:jc w:val="center"/>
        <w:rPr>
          <w:b/>
          <w:sz w:val="20"/>
        </w:rPr>
      </w:pPr>
      <w:r>
        <w:rPr>
          <w:b/>
          <w:sz w:val="20"/>
        </w:rPr>
        <w:t>BẢO VỆ CHỐNG KHÓI</w:t>
      </w:r>
    </w:p>
    <w:p>
      <w:pPr>
        <w:spacing w:after="0"/>
        <w:jc w:val="center"/>
        <w:rPr>
          <w:sz w:val="20"/>
        </w:rPr>
        <w:sectPr>
          <w:type w:val="continuous"/>
          <w:pgSz w:w="11910" w:h="16840"/>
          <w:pgMar w:top="680" w:bottom="280" w:left="1380" w:right="0"/>
          <w:cols w:num="2" w:equalWidth="0">
            <w:col w:w="2148" w:space="1327"/>
            <w:col w:w="7055"/>
          </w:cols>
        </w:sectPr>
      </w:pPr>
    </w:p>
    <w:p>
      <w:pPr>
        <w:pStyle w:val="ListParagraph"/>
        <w:numPr>
          <w:ilvl w:val="2"/>
          <w:numId w:val="74"/>
        </w:numPr>
        <w:tabs>
          <w:tab w:pos="855" w:val="left" w:leader="none"/>
        </w:tabs>
        <w:spacing w:line="240" w:lineRule="auto" w:before="121" w:after="0"/>
        <w:ind w:left="322" w:right="1205" w:firstLine="0"/>
        <w:jc w:val="left"/>
        <w:rPr>
          <w:sz w:val="20"/>
        </w:rPr>
      </w:pPr>
      <w:r>
        <w:rPr>
          <w:sz w:val="20"/>
        </w:rPr>
        <w:t>Việc</w:t>
      </w:r>
      <w:r>
        <w:rPr>
          <w:spacing w:val="-2"/>
          <w:sz w:val="20"/>
        </w:rPr>
        <w:t> </w:t>
      </w:r>
      <w:r>
        <w:rPr>
          <w:sz w:val="20"/>
        </w:rPr>
        <w:t>bảo</w:t>
      </w:r>
      <w:r>
        <w:rPr>
          <w:spacing w:val="-3"/>
          <w:sz w:val="20"/>
        </w:rPr>
        <w:t> </w:t>
      </w:r>
      <w:r>
        <w:rPr>
          <w:sz w:val="20"/>
        </w:rPr>
        <w:t>vệ</w:t>
      </w:r>
      <w:r>
        <w:rPr>
          <w:spacing w:val="-3"/>
          <w:sz w:val="20"/>
        </w:rPr>
        <w:t> </w:t>
      </w:r>
      <w:r>
        <w:rPr>
          <w:sz w:val="20"/>
        </w:rPr>
        <w:t>chống</w:t>
      </w:r>
      <w:r>
        <w:rPr>
          <w:spacing w:val="-4"/>
          <w:sz w:val="20"/>
        </w:rPr>
        <w:t> </w:t>
      </w:r>
      <w:r>
        <w:rPr>
          <w:sz w:val="20"/>
        </w:rPr>
        <w:t>khói</w:t>
      </w:r>
      <w:r>
        <w:rPr>
          <w:spacing w:val="-3"/>
          <w:sz w:val="20"/>
        </w:rPr>
        <w:t> </w:t>
      </w:r>
      <w:r>
        <w:rPr>
          <w:sz w:val="20"/>
        </w:rPr>
        <w:t>cho</w:t>
      </w:r>
      <w:r>
        <w:rPr>
          <w:spacing w:val="-1"/>
          <w:sz w:val="20"/>
        </w:rPr>
        <w:t> </w:t>
      </w:r>
      <w:r>
        <w:rPr>
          <w:sz w:val="20"/>
        </w:rPr>
        <w:t>nhà</w:t>
      </w:r>
      <w:r>
        <w:rPr>
          <w:spacing w:val="-3"/>
          <w:sz w:val="20"/>
        </w:rPr>
        <w:t> </w:t>
      </w:r>
      <w:r>
        <w:rPr>
          <w:sz w:val="20"/>
        </w:rPr>
        <w:t>và</w:t>
      </w:r>
      <w:r>
        <w:rPr>
          <w:spacing w:val="-3"/>
          <w:sz w:val="20"/>
        </w:rPr>
        <w:t> </w:t>
      </w:r>
      <w:r>
        <w:rPr>
          <w:sz w:val="20"/>
        </w:rPr>
        <w:t>công</w:t>
      </w:r>
      <w:r>
        <w:rPr>
          <w:spacing w:val="-3"/>
          <w:sz w:val="20"/>
        </w:rPr>
        <w:t> </w:t>
      </w:r>
      <w:r>
        <w:rPr>
          <w:sz w:val="20"/>
        </w:rPr>
        <w:t>trình</w:t>
      </w:r>
      <w:r>
        <w:rPr>
          <w:spacing w:val="-2"/>
          <w:sz w:val="20"/>
        </w:rPr>
        <w:t> </w:t>
      </w:r>
      <w:r>
        <w:rPr>
          <w:sz w:val="20"/>
        </w:rPr>
        <w:t>nhằm</w:t>
      </w:r>
      <w:r>
        <w:rPr>
          <w:spacing w:val="-3"/>
          <w:sz w:val="20"/>
        </w:rPr>
        <w:t> </w:t>
      </w:r>
      <w:r>
        <w:rPr>
          <w:sz w:val="20"/>
        </w:rPr>
        <w:t>ngăn</w:t>
      </w:r>
      <w:r>
        <w:rPr>
          <w:spacing w:val="-3"/>
          <w:sz w:val="20"/>
        </w:rPr>
        <w:t> </w:t>
      </w:r>
      <w:r>
        <w:rPr>
          <w:sz w:val="20"/>
        </w:rPr>
        <w:t>chặn</w:t>
      </w:r>
      <w:r>
        <w:rPr>
          <w:spacing w:val="-4"/>
          <w:sz w:val="20"/>
        </w:rPr>
        <w:t> </w:t>
      </w:r>
      <w:r>
        <w:rPr>
          <w:sz w:val="20"/>
        </w:rPr>
        <w:t>và</w:t>
      </w:r>
      <w:r>
        <w:rPr>
          <w:spacing w:val="-1"/>
          <w:sz w:val="20"/>
        </w:rPr>
        <w:t> </w:t>
      </w:r>
      <w:r>
        <w:rPr>
          <w:sz w:val="20"/>
        </w:rPr>
        <w:t>(hoặc)</w:t>
      </w:r>
      <w:r>
        <w:rPr>
          <w:spacing w:val="-1"/>
          <w:sz w:val="20"/>
        </w:rPr>
        <w:t> </w:t>
      </w:r>
      <w:r>
        <w:rPr>
          <w:sz w:val="20"/>
        </w:rPr>
        <w:t>hạn</w:t>
      </w:r>
      <w:r>
        <w:rPr>
          <w:spacing w:val="-3"/>
          <w:sz w:val="20"/>
        </w:rPr>
        <w:t> </w:t>
      </w:r>
      <w:r>
        <w:rPr>
          <w:sz w:val="20"/>
        </w:rPr>
        <w:t>chế</w:t>
      </w:r>
      <w:r>
        <w:rPr>
          <w:spacing w:val="-4"/>
          <w:sz w:val="20"/>
        </w:rPr>
        <w:t> </w:t>
      </w:r>
      <w:r>
        <w:rPr>
          <w:sz w:val="20"/>
        </w:rPr>
        <w:t>sự</w:t>
      </w:r>
      <w:r>
        <w:rPr>
          <w:spacing w:val="-2"/>
          <w:sz w:val="20"/>
        </w:rPr>
        <w:t> </w:t>
      </w:r>
      <w:r>
        <w:rPr>
          <w:sz w:val="20"/>
        </w:rPr>
        <w:t>lan</w:t>
      </w:r>
      <w:r>
        <w:rPr>
          <w:spacing w:val="-3"/>
          <w:sz w:val="20"/>
        </w:rPr>
        <w:t> </w:t>
      </w:r>
      <w:r>
        <w:rPr>
          <w:sz w:val="20"/>
        </w:rPr>
        <w:t>truyền khói và các sản phẩm cháy (sau đây gọi chung là khói) trong nhà, với mục</w:t>
      </w:r>
      <w:r>
        <w:rPr>
          <w:spacing w:val="-14"/>
          <w:sz w:val="20"/>
        </w:rPr>
        <w:t> </w:t>
      </w:r>
      <w:r>
        <w:rPr>
          <w:sz w:val="20"/>
        </w:rPr>
        <w:t>đích:</w:t>
      </w:r>
    </w:p>
    <w:p>
      <w:pPr>
        <w:pStyle w:val="ListParagraph"/>
        <w:numPr>
          <w:ilvl w:val="0"/>
          <w:numId w:val="6"/>
        </w:numPr>
        <w:tabs>
          <w:tab w:pos="500" w:val="left" w:leader="none"/>
        </w:tabs>
        <w:spacing w:line="240" w:lineRule="auto" w:before="118" w:after="0"/>
        <w:ind w:left="499" w:right="0" w:hanging="178"/>
        <w:jc w:val="left"/>
        <w:rPr>
          <w:sz w:val="20"/>
        </w:rPr>
      </w:pPr>
      <w:r>
        <w:rPr>
          <w:sz w:val="20"/>
        </w:rPr>
        <w:t>Tạo điều kiện an toàn cho người thoát nạn và bảo vệ tài sản khi xảy ra</w:t>
      </w:r>
      <w:r>
        <w:rPr>
          <w:spacing w:val="-23"/>
          <w:sz w:val="20"/>
        </w:rPr>
        <w:t> </w:t>
      </w:r>
      <w:r>
        <w:rPr>
          <w:sz w:val="20"/>
        </w:rPr>
        <w:t>cháy;</w:t>
      </w:r>
    </w:p>
    <w:p>
      <w:pPr>
        <w:pStyle w:val="ListParagraph"/>
        <w:numPr>
          <w:ilvl w:val="0"/>
          <w:numId w:val="6"/>
        </w:numPr>
        <w:tabs>
          <w:tab w:pos="500" w:val="left" w:leader="none"/>
        </w:tabs>
        <w:spacing w:line="240" w:lineRule="auto" w:before="121" w:after="0"/>
        <w:ind w:left="322" w:right="1532" w:firstLine="0"/>
        <w:jc w:val="left"/>
        <w:rPr>
          <w:sz w:val="20"/>
        </w:rPr>
      </w:pPr>
      <w:r>
        <w:rPr>
          <w:sz w:val="20"/>
        </w:rPr>
        <w:t>Tạo</w:t>
      </w:r>
      <w:r>
        <w:rPr>
          <w:spacing w:val="-5"/>
          <w:sz w:val="20"/>
        </w:rPr>
        <w:t> </w:t>
      </w:r>
      <w:r>
        <w:rPr>
          <w:sz w:val="20"/>
        </w:rPr>
        <w:t>các</w:t>
      </w:r>
      <w:r>
        <w:rPr>
          <w:spacing w:val="-3"/>
          <w:sz w:val="20"/>
        </w:rPr>
        <w:t> </w:t>
      </w:r>
      <w:r>
        <w:rPr>
          <w:sz w:val="20"/>
        </w:rPr>
        <w:t>điều</w:t>
      </w:r>
      <w:r>
        <w:rPr>
          <w:spacing w:val="-4"/>
          <w:sz w:val="20"/>
        </w:rPr>
        <w:t> </w:t>
      </w:r>
      <w:r>
        <w:rPr>
          <w:sz w:val="20"/>
        </w:rPr>
        <w:t>kiện</w:t>
      </w:r>
      <w:r>
        <w:rPr>
          <w:spacing w:val="-4"/>
          <w:sz w:val="20"/>
        </w:rPr>
        <w:t> </w:t>
      </w:r>
      <w:r>
        <w:rPr>
          <w:sz w:val="20"/>
        </w:rPr>
        <w:t>cần</w:t>
      </w:r>
      <w:r>
        <w:rPr>
          <w:spacing w:val="-4"/>
          <w:sz w:val="20"/>
        </w:rPr>
        <w:t> </w:t>
      </w:r>
      <w:r>
        <w:rPr>
          <w:sz w:val="20"/>
        </w:rPr>
        <w:t>thiết</w:t>
      </w:r>
      <w:r>
        <w:rPr>
          <w:spacing w:val="-4"/>
          <w:sz w:val="20"/>
        </w:rPr>
        <w:t> </w:t>
      </w:r>
      <w:r>
        <w:rPr>
          <w:sz w:val="20"/>
        </w:rPr>
        <w:t>cho</w:t>
      </w:r>
      <w:r>
        <w:rPr>
          <w:spacing w:val="-3"/>
          <w:sz w:val="20"/>
        </w:rPr>
        <w:t> </w:t>
      </w:r>
      <w:r>
        <w:rPr>
          <w:sz w:val="20"/>
        </w:rPr>
        <w:t>lực</w:t>
      </w:r>
      <w:r>
        <w:rPr>
          <w:spacing w:val="-3"/>
          <w:sz w:val="20"/>
        </w:rPr>
        <w:t> </w:t>
      </w:r>
      <w:r>
        <w:rPr>
          <w:sz w:val="20"/>
        </w:rPr>
        <w:t>lượng</w:t>
      </w:r>
      <w:r>
        <w:rPr>
          <w:spacing w:val="-4"/>
          <w:sz w:val="20"/>
        </w:rPr>
        <w:t> </w:t>
      </w:r>
      <w:r>
        <w:rPr>
          <w:sz w:val="20"/>
        </w:rPr>
        <w:t>chữa</w:t>
      </w:r>
      <w:r>
        <w:rPr>
          <w:spacing w:val="-3"/>
          <w:sz w:val="20"/>
        </w:rPr>
        <w:t> </w:t>
      </w:r>
      <w:r>
        <w:rPr>
          <w:sz w:val="20"/>
        </w:rPr>
        <w:t>cháy</w:t>
      </w:r>
      <w:r>
        <w:rPr>
          <w:spacing w:val="-3"/>
          <w:sz w:val="20"/>
        </w:rPr>
        <w:t> </w:t>
      </w:r>
      <w:r>
        <w:rPr>
          <w:sz w:val="20"/>
        </w:rPr>
        <w:t>cứu</w:t>
      </w:r>
      <w:r>
        <w:rPr>
          <w:spacing w:val="-4"/>
          <w:sz w:val="20"/>
        </w:rPr>
        <w:t> </w:t>
      </w:r>
      <w:r>
        <w:rPr>
          <w:sz w:val="20"/>
        </w:rPr>
        <w:t>người,</w:t>
      </w:r>
      <w:r>
        <w:rPr>
          <w:spacing w:val="-3"/>
          <w:sz w:val="20"/>
        </w:rPr>
        <w:t> </w:t>
      </w:r>
      <w:r>
        <w:rPr>
          <w:sz w:val="20"/>
        </w:rPr>
        <w:t>phát</w:t>
      </w:r>
      <w:r>
        <w:rPr>
          <w:spacing w:val="-2"/>
          <w:sz w:val="20"/>
        </w:rPr>
        <w:t> </w:t>
      </w:r>
      <w:r>
        <w:rPr>
          <w:sz w:val="20"/>
        </w:rPr>
        <w:t>hiện</w:t>
      </w:r>
      <w:r>
        <w:rPr>
          <w:spacing w:val="-4"/>
          <w:sz w:val="20"/>
        </w:rPr>
        <w:t> </w:t>
      </w:r>
      <w:r>
        <w:rPr>
          <w:sz w:val="20"/>
        </w:rPr>
        <w:t>và</w:t>
      </w:r>
      <w:r>
        <w:rPr>
          <w:spacing w:val="-4"/>
          <w:sz w:val="20"/>
        </w:rPr>
        <w:t> </w:t>
      </w:r>
      <w:r>
        <w:rPr>
          <w:sz w:val="20"/>
        </w:rPr>
        <w:t>khoanh</w:t>
      </w:r>
      <w:r>
        <w:rPr>
          <w:spacing w:val="-1"/>
          <w:sz w:val="20"/>
        </w:rPr>
        <w:t> </w:t>
      </w:r>
      <w:r>
        <w:rPr>
          <w:sz w:val="20"/>
        </w:rPr>
        <w:t>vùng</w:t>
      </w:r>
      <w:r>
        <w:rPr>
          <w:spacing w:val="-2"/>
          <w:sz w:val="20"/>
        </w:rPr>
        <w:t> </w:t>
      </w:r>
      <w:r>
        <w:rPr>
          <w:sz w:val="20"/>
        </w:rPr>
        <w:t>đám cháy trong nhà.</w:t>
      </w:r>
    </w:p>
    <w:p>
      <w:pPr>
        <w:pStyle w:val="BodyText"/>
        <w:spacing w:before="120"/>
        <w:ind w:right="1142"/>
        <w:jc w:val="both"/>
      </w:pPr>
      <w:r>
        <w:rPr>
          <w:shd w:fill="FFFF00" w:color="auto" w:val="clear"/>
        </w:rPr>
        <w:t>Nếu không có các quy định cụ thể về thời gian tiếp cận công trình của lực lượng chữa cháy và thời</w:t>
      </w:r>
      <w:r>
        <w:rPr/>
        <w:t> </w:t>
      </w:r>
      <w:r>
        <w:rPr>
          <w:shd w:fill="FFFF00" w:color="auto" w:val="clear"/>
        </w:rPr>
        <w:t>gian mà lực lượng chữa cháy sẽ hoạt động trong công trình để chữa cháy, và không có yêu cầu về</w:t>
      </w:r>
      <w:r>
        <w:rPr/>
        <w:t> </w:t>
      </w:r>
      <w:r>
        <w:rPr>
          <w:shd w:fill="FFFF00" w:color="auto" w:val="clear"/>
        </w:rPr>
        <w:t>bảo vệ tài sản khi xảy ra cháy, thì việc thiết kế bảo vệ chống khói của nhà cần bảo đảm mục tiêu tối</w:t>
      </w:r>
      <w:r>
        <w:rPr/>
        <w:t> </w:t>
      </w:r>
      <w:r>
        <w:rPr>
          <w:shd w:fill="FFFF00" w:color="auto" w:val="clear"/>
        </w:rPr>
        <w:t>thiểu là an toàn cho người thoát nạn ra ngoài</w:t>
      </w:r>
    </w:p>
    <w:p>
      <w:pPr>
        <w:pStyle w:val="ListParagraph"/>
        <w:numPr>
          <w:ilvl w:val="2"/>
          <w:numId w:val="74"/>
        </w:numPr>
        <w:tabs>
          <w:tab w:pos="910" w:val="left" w:leader="none"/>
        </w:tabs>
        <w:spacing w:line="240" w:lineRule="auto" w:before="120" w:after="0"/>
        <w:ind w:left="910" w:right="0" w:hanging="588"/>
        <w:jc w:val="left"/>
        <w:rPr>
          <w:sz w:val="20"/>
        </w:rPr>
      </w:pPr>
      <w:r>
        <w:rPr>
          <w:sz w:val="20"/>
        </w:rPr>
        <w:t>Các giải pháp bảo vệ chống khói cho nhà và công trình bao</w:t>
      </w:r>
      <w:r>
        <w:rPr>
          <w:spacing w:val="-16"/>
          <w:sz w:val="20"/>
        </w:rPr>
        <w:t> </w:t>
      </w:r>
      <w:r>
        <w:rPr>
          <w:sz w:val="20"/>
        </w:rPr>
        <w:t>gồm:</w:t>
      </w:r>
    </w:p>
    <w:p>
      <w:pPr>
        <w:pStyle w:val="ListParagraph"/>
        <w:numPr>
          <w:ilvl w:val="0"/>
          <w:numId w:val="6"/>
        </w:numPr>
        <w:tabs>
          <w:tab w:pos="500" w:val="left" w:leader="none"/>
        </w:tabs>
        <w:spacing w:line="240" w:lineRule="auto" w:before="121" w:after="0"/>
        <w:ind w:left="499" w:right="0" w:hanging="178"/>
        <w:jc w:val="left"/>
        <w:rPr>
          <w:sz w:val="20"/>
        </w:rPr>
      </w:pPr>
      <w:r>
        <w:rPr>
          <w:sz w:val="20"/>
        </w:rPr>
        <w:t>Phân chia, cô lập khói thành các vùng khói (bể</w:t>
      </w:r>
      <w:r>
        <w:rPr>
          <w:spacing w:val="-7"/>
          <w:sz w:val="20"/>
        </w:rPr>
        <w:t> </w:t>
      </w:r>
      <w:r>
        <w:rPr>
          <w:sz w:val="20"/>
        </w:rPr>
        <w:t>khói);</w:t>
      </w:r>
    </w:p>
    <w:p>
      <w:pPr>
        <w:pStyle w:val="ListParagraph"/>
        <w:numPr>
          <w:ilvl w:val="0"/>
          <w:numId w:val="6"/>
        </w:numPr>
        <w:tabs>
          <w:tab w:pos="500" w:val="left" w:leader="none"/>
        </w:tabs>
        <w:spacing w:line="240" w:lineRule="auto" w:before="120" w:after="0"/>
        <w:ind w:left="499" w:right="0" w:hanging="178"/>
        <w:jc w:val="left"/>
        <w:rPr>
          <w:sz w:val="20"/>
        </w:rPr>
      </w:pPr>
      <w:r>
        <w:rPr>
          <w:sz w:val="20"/>
        </w:rPr>
        <w:t>Thông gió tự nhiên khi có</w:t>
      </w:r>
      <w:r>
        <w:rPr>
          <w:spacing w:val="-4"/>
          <w:sz w:val="20"/>
        </w:rPr>
        <w:t> </w:t>
      </w:r>
      <w:r>
        <w:rPr>
          <w:sz w:val="20"/>
        </w:rPr>
        <w:t>cháy;</w:t>
      </w:r>
    </w:p>
    <w:p>
      <w:pPr>
        <w:pStyle w:val="ListParagraph"/>
        <w:numPr>
          <w:ilvl w:val="0"/>
          <w:numId w:val="6"/>
        </w:numPr>
        <w:tabs>
          <w:tab w:pos="500" w:val="left" w:leader="none"/>
        </w:tabs>
        <w:spacing w:line="240" w:lineRule="auto" w:before="121" w:after="0"/>
        <w:ind w:left="322" w:right="1530" w:firstLine="0"/>
        <w:jc w:val="left"/>
        <w:rPr>
          <w:sz w:val="20"/>
        </w:rPr>
      </w:pPr>
      <w:r>
        <w:rPr>
          <w:sz w:val="20"/>
        </w:rPr>
        <w:t>Thông</w:t>
      </w:r>
      <w:r>
        <w:rPr>
          <w:spacing w:val="-2"/>
          <w:sz w:val="20"/>
        </w:rPr>
        <w:t> </w:t>
      </w:r>
      <w:r>
        <w:rPr>
          <w:sz w:val="20"/>
        </w:rPr>
        <w:t>gió</w:t>
      </w:r>
      <w:r>
        <w:rPr>
          <w:spacing w:val="-3"/>
          <w:sz w:val="20"/>
        </w:rPr>
        <w:t> </w:t>
      </w:r>
      <w:r>
        <w:rPr>
          <w:sz w:val="20"/>
        </w:rPr>
        <w:t>thoát</w:t>
      </w:r>
      <w:r>
        <w:rPr>
          <w:spacing w:val="-2"/>
          <w:sz w:val="20"/>
        </w:rPr>
        <w:t> </w:t>
      </w:r>
      <w:r>
        <w:rPr>
          <w:sz w:val="20"/>
        </w:rPr>
        <w:t>khói:</w:t>
      </w:r>
      <w:r>
        <w:rPr>
          <w:spacing w:val="-2"/>
          <w:sz w:val="20"/>
        </w:rPr>
        <w:t> </w:t>
      </w:r>
      <w:r>
        <w:rPr>
          <w:sz w:val="20"/>
        </w:rPr>
        <w:t>bao</w:t>
      </w:r>
      <w:r>
        <w:rPr>
          <w:spacing w:val="-1"/>
          <w:sz w:val="20"/>
        </w:rPr>
        <w:t> </w:t>
      </w:r>
      <w:r>
        <w:rPr>
          <w:sz w:val="20"/>
        </w:rPr>
        <w:t>gồm</w:t>
      </w:r>
      <w:r>
        <w:rPr>
          <w:spacing w:val="-1"/>
          <w:sz w:val="20"/>
        </w:rPr>
        <w:t> </w:t>
      </w:r>
      <w:r>
        <w:rPr>
          <w:sz w:val="20"/>
        </w:rPr>
        <w:t>hệ</w:t>
      </w:r>
      <w:r>
        <w:rPr>
          <w:spacing w:val="-4"/>
          <w:sz w:val="20"/>
        </w:rPr>
        <w:t> </w:t>
      </w:r>
      <w:r>
        <w:rPr>
          <w:sz w:val="20"/>
        </w:rPr>
        <w:t>thống</w:t>
      </w:r>
      <w:r>
        <w:rPr>
          <w:spacing w:val="-3"/>
          <w:sz w:val="20"/>
        </w:rPr>
        <w:t> </w:t>
      </w:r>
      <w:r>
        <w:rPr>
          <w:sz w:val="20"/>
        </w:rPr>
        <w:t>hút</w:t>
      </w:r>
      <w:r>
        <w:rPr>
          <w:spacing w:val="-3"/>
          <w:sz w:val="20"/>
        </w:rPr>
        <w:t> </w:t>
      </w:r>
      <w:r>
        <w:rPr>
          <w:sz w:val="20"/>
        </w:rPr>
        <w:t>xả</w:t>
      </w:r>
      <w:r>
        <w:rPr>
          <w:spacing w:val="-3"/>
          <w:sz w:val="20"/>
        </w:rPr>
        <w:t> </w:t>
      </w:r>
      <w:r>
        <w:rPr>
          <w:sz w:val="20"/>
        </w:rPr>
        <w:t>khói</w:t>
      </w:r>
      <w:r>
        <w:rPr>
          <w:spacing w:val="-2"/>
          <w:sz w:val="20"/>
        </w:rPr>
        <w:t> </w:t>
      </w:r>
      <w:r>
        <w:rPr>
          <w:sz w:val="20"/>
        </w:rPr>
        <w:t>và</w:t>
      </w:r>
      <w:r>
        <w:rPr>
          <w:spacing w:val="-3"/>
          <w:sz w:val="20"/>
        </w:rPr>
        <w:t> </w:t>
      </w:r>
      <w:r>
        <w:rPr>
          <w:sz w:val="20"/>
        </w:rPr>
        <w:t>cấp</w:t>
      </w:r>
      <w:r>
        <w:rPr>
          <w:spacing w:val="-4"/>
          <w:sz w:val="20"/>
        </w:rPr>
        <w:t> </w:t>
      </w:r>
      <w:r>
        <w:rPr>
          <w:sz w:val="20"/>
        </w:rPr>
        <w:t>không</w:t>
      </w:r>
      <w:r>
        <w:rPr>
          <w:spacing w:val="-3"/>
          <w:sz w:val="20"/>
        </w:rPr>
        <w:t> </w:t>
      </w:r>
      <w:r>
        <w:rPr>
          <w:sz w:val="20"/>
        </w:rPr>
        <w:t>khí</w:t>
      </w:r>
      <w:r>
        <w:rPr>
          <w:spacing w:val="-4"/>
          <w:sz w:val="20"/>
        </w:rPr>
        <w:t> </w:t>
      </w:r>
      <w:r>
        <w:rPr>
          <w:sz w:val="20"/>
        </w:rPr>
        <w:t>chống</w:t>
      </w:r>
      <w:r>
        <w:rPr>
          <w:spacing w:val="-3"/>
          <w:sz w:val="20"/>
        </w:rPr>
        <w:t> </w:t>
      </w:r>
      <w:r>
        <w:rPr>
          <w:sz w:val="20"/>
        </w:rPr>
        <w:t>khói</w:t>
      </w:r>
      <w:r>
        <w:rPr>
          <w:spacing w:val="-4"/>
          <w:sz w:val="20"/>
        </w:rPr>
        <w:t> </w:t>
      </w:r>
      <w:r>
        <w:rPr>
          <w:sz w:val="20"/>
        </w:rPr>
        <w:t>theo</w:t>
      </w:r>
      <w:r>
        <w:rPr>
          <w:spacing w:val="-3"/>
          <w:sz w:val="20"/>
        </w:rPr>
        <w:t> </w:t>
      </w:r>
      <w:r>
        <w:rPr>
          <w:sz w:val="20"/>
        </w:rPr>
        <w:t>cơ</w:t>
      </w:r>
      <w:r>
        <w:rPr>
          <w:spacing w:val="-4"/>
          <w:sz w:val="20"/>
        </w:rPr>
        <w:t> </w:t>
      </w:r>
      <w:r>
        <w:rPr>
          <w:sz w:val="20"/>
        </w:rPr>
        <w:t>chế</w:t>
      </w:r>
      <w:r>
        <w:rPr>
          <w:spacing w:val="-2"/>
          <w:sz w:val="20"/>
        </w:rPr>
        <w:t> </w:t>
      </w:r>
      <w:r>
        <w:rPr>
          <w:sz w:val="20"/>
        </w:rPr>
        <w:t>tự nhiên hoặc cơ chế cưỡng</w:t>
      </w:r>
      <w:r>
        <w:rPr>
          <w:spacing w:val="-7"/>
          <w:sz w:val="20"/>
        </w:rPr>
        <w:t> </w:t>
      </w:r>
      <w:r>
        <w:rPr>
          <w:sz w:val="20"/>
        </w:rPr>
        <w:t>bức;</w:t>
      </w:r>
    </w:p>
    <w:p>
      <w:pPr>
        <w:pStyle w:val="ListParagraph"/>
        <w:numPr>
          <w:ilvl w:val="0"/>
          <w:numId w:val="6"/>
        </w:numPr>
        <w:tabs>
          <w:tab w:pos="500" w:val="left" w:leader="none"/>
        </w:tabs>
        <w:spacing w:line="240" w:lineRule="auto" w:before="118" w:after="0"/>
        <w:ind w:left="499" w:right="0" w:hanging="178"/>
        <w:jc w:val="left"/>
        <w:rPr>
          <w:sz w:val="20"/>
        </w:rPr>
      </w:pPr>
      <w:r>
        <w:rPr>
          <w:sz w:val="20"/>
        </w:rPr>
        <w:t>Tạo áp suất dương cho các khu vực cần chống nhiễm</w:t>
      </w:r>
      <w:r>
        <w:rPr>
          <w:spacing w:val="-12"/>
          <w:sz w:val="20"/>
        </w:rPr>
        <w:t> </w:t>
      </w:r>
      <w:r>
        <w:rPr>
          <w:sz w:val="20"/>
        </w:rPr>
        <w:t>khói.</w:t>
      </w:r>
    </w:p>
    <w:p>
      <w:pPr>
        <w:pStyle w:val="BodyText"/>
        <w:spacing w:before="120"/>
        <w:ind w:right="1400"/>
      </w:pPr>
      <w:r>
        <w:rPr/>
        <w:t>Có thể áp dụng một hoặc đồng thời nhiều giải pháp nêu trên, và phải bảo đảm điều kiện biên dưới của lớp khói không thấp hơn 2 m </w:t>
      </w:r>
      <w:r>
        <w:rPr>
          <w:shd w:fill="FFFF00" w:color="auto" w:val="clear"/>
        </w:rPr>
        <w:t>(hoặc lấy theo giá trị quy định trong tài liệu chuẩn áp dụng)</w:t>
      </w:r>
      <w:r>
        <w:rPr/>
        <w:t> so với mặt sàn cao nhất có thể đi bộ trong gian phòng hoặc trong hành lang được bảo vệ chống khói.</w:t>
      </w:r>
    </w:p>
    <w:p>
      <w:pPr>
        <w:pStyle w:val="ListParagraph"/>
        <w:numPr>
          <w:ilvl w:val="2"/>
          <w:numId w:val="75"/>
        </w:numPr>
        <w:tabs>
          <w:tab w:pos="999" w:val="left" w:leader="none"/>
        </w:tabs>
        <w:spacing w:line="240" w:lineRule="auto" w:before="122" w:after="0"/>
        <w:ind w:left="322" w:right="1131" w:firstLine="0"/>
        <w:jc w:val="both"/>
        <w:rPr>
          <w:sz w:val="20"/>
        </w:rPr>
      </w:pPr>
      <w:r>
        <w:rPr>
          <w:strike/>
          <w:sz w:val="20"/>
        </w:rPr>
        <w:t>Các thiết bị của hệ thống hút xả khói và cấp không khí chống khói, không phụ thuộc vào cơ chế hoạt động (tự nhiên hoặc cưỡng bức), phải được dẫn động (kích hoạt) tự động (từ tín hiệu báo cháy tự động hoặc từ thiết bị chữa cháy tự động) và dẫn động (kích hoạt) từ xa (từ phòng trực điều độ của nhà, hoặc phòng trực chống cháy hoặc từ các nút bấm được đặt trên lối thoát nạn hoặc trong các tủ báo cháy. Các nút bấm này phải được bố trí sao cho con người có thể dễ dàng kích hoạt)</w:t>
      </w:r>
      <w:r>
        <w:rPr>
          <w:strike w:val="0"/>
          <w:sz w:val="20"/>
        </w:rPr>
        <w:t>. </w:t>
      </w:r>
      <w:r>
        <w:rPr>
          <w:strike w:val="0"/>
          <w:sz w:val="20"/>
          <w:shd w:fill="FFFF00" w:color="auto" w:val="clear"/>
        </w:rPr>
        <w:t>Các</w:t>
      </w:r>
      <w:r>
        <w:rPr>
          <w:strike w:val="0"/>
          <w:sz w:val="20"/>
        </w:rPr>
        <w:t> </w:t>
      </w:r>
      <w:r>
        <w:rPr>
          <w:strike w:val="0"/>
          <w:sz w:val="20"/>
          <w:shd w:fill="FFFF00" w:color="auto" w:val="clear"/>
        </w:rPr>
        <w:t> thiết bị của hệ thống hút xả khói và cấp không khí chống khói, không phụ thuộc vào cơ chế hoạt động (tự nhiên hoặc cưỡng bức), phải luôn bảo đảm hoạt động đúng thiết kế khi có</w:t>
      </w:r>
      <w:r>
        <w:rPr>
          <w:strike w:val="0"/>
          <w:spacing w:val="-21"/>
          <w:sz w:val="20"/>
          <w:shd w:fill="FFFF00" w:color="auto" w:val="clear"/>
        </w:rPr>
        <w:t> </w:t>
      </w:r>
      <w:r>
        <w:rPr>
          <w:strike w:val="0"/>
          <w:sz w:val="20"/>
          <w:shd w:fill="FFFF00" w:color="auto" w:val="clear"/>
        </w:rPr>
        <w:t>cháy</w:t>
      </w:r>
      <w:r>
        <w:rPr>
          <w:strike w:val="0"/>
          <w:sz w:val="20"/>
        </w:rPr>
        <w:t>.</w:t>
      </w:r>
    </w:p>
    <w:p>
      <w:pPr>
        <w:pStyle w:val="BodyText"/>
        <w:spacing w:before="118"/>
        <w:ind w:right="1088"/>
      </w:pPr>
      <w:r>
        <w:rPr/>
        <w:t>Các thiết bị của hệ thống bảo vệ chống khói (bao gồm cả các đường ống) phải được lắp đặt đúng quy định của nhà sản xuất, được kiểm tra định kỳ và bảo trì, bảo dưỡng thích hợp. Các trang bị phụ trợ để lắp đặt, treo các thiết bị phải bảo đảm duy trì khả năng hoạt động của thiết bị theo quy định của nhà sản xuất trong suốt thời gian khai thác sử dụng.</w:t>
      </w:r>
    </w:p>
    <w:p>
      <w:pPr>
        <w:pStyle w:val="ListParagraph"/>
        <w:numPr>
          <w:ilvl w:val="2"/>
          <w:numId w:val="75"/>
        </w:numPr>
        <w:tabs>
          <w:tab w:pos="910" w:val="left" w:leader="none"/>
        </w:tabs>
        <w:spacing w:line="240" w:lineRule="auto" w:before="122" w:after="0"/>
        <w:ind w:left="322" w:right="1238" w:firstLine="0"/>
        <w:jc w:val="left"/>
        <w:rPr>
          <w:sz w:val="20"/>
        </w:rPr>
      </w:pPr>
      <w:r>
        <w:rPr>
          <w:sz w:val="20"/>
        </w:rPr>
        <w:t>Khi bật hệ thống hút xả khói của nhà khi có cháy, phải tắt các hệ thống thông gió, điều hòa không khí chung và các hệ thống thông gió, điều hòa không khí phục vụ yêu cầu công nghệ (nếu có) của nhà (trừ các hệ thống phục vụ an toàn công nghệ), và đóng các van ngăn cháy thường mở. Việc tắt</w:t>
      </w:r>
      <w:r>
        <w:rPr>
          <w:spacing w:val="-4"/>
          <w:sz w:val="20"/>
        </w:rPr>
        <w:t> </w:t>
      </w:r>
      <w:r>
        <w:rPr>
          <w:sz w:val="20"/>
        </w:rPr>
        <w:t>các</w:t>
      </w:r>
      <w:r>
        <w:rPr>
          <w:spacing w:val="-2"/>
          <w:sz w:val="20"/>
        </w:rPr>
        <w:t> </w:t>
      </w:r>
      <w:r>
        <w:rPr>
          <w:sz w:val="20"/>
        </w:rPr>
        <w:t>hệ</w:t>
      </w:r>
      <w:r>
        <w:rPr>
          <w:spacing w:val="-1"/>
          <w:sz w:val="20"/>
        </w:rPr>
        <w:t> </w:t>
      </w:r>
      <w:r>
        <w:rPr>
          <w:sz w:val="20"/>
        </w:rPr>
        <w:t>thống</w:t>
      </w:r>
      <w:r>
        <w:rPr>
          <w:spacing w:val="-4"/>
          <w:sz w:val="20"/>
        </w:rPr>
        <w:t> </w:t>
      </w:r>
      <w:r>
        <w:rPr>
          <w:sz w:val="20"/>
        </w:rPr>
        <w:t>thông</w:t>
      </w:r>
      <w:r>
        <w:rPr>
          <w:spacing w:val="-4"/>
          <w:sz w:val="20"/>
        </w:rPr>
        <w:t> </w:t>
      </w:r>
      <w:r>
        <w:rPr>
          <w:sz w:val="20"/>
        </w:rPr>
        <w:t>gió,</w:t>
      </w:r>
      <w:r>
        <w:rPr>
          <w:spacing w:val="-1"/>
          <w:sz w:val="20"/>
        </w:rPr>
        <w:t> </w:t>
      </w:r>
      <w:r>
        <w:rPr>
          <w:sz w:val="20"/>
        </w:rPr>
        <w:t>điều</w:t>
      </w:r>
      <w:r>
        <w:rPr>
          <w:spacing w:val="-3"/>
          <w:sz w:val="20"/>
        </w:rPr>
        <w:t> </w:t>
      </w:r>
      <w:r>
        <w:rPr>
          <w:sz w:val="20"/>
        </w:rPr>
        <w:t>hòa</w:t>
      </w:r>
      <w:r>
        <w:rPr>
          <w:spacing w:val="-3"/>
          <w:sz w:val="20"/>
        </w:rPr>
        <w:t> </w:t>
      </w:r>
      <w:r>
        <w:rPr>
          <w:sz w:val="20"/>
        </w:rPr>
        <w:t>không</w:t>
      </w:r>
      <w:r>
        <w:rPr>
          <w:spacing w:val="-5"/>
          <w:sz w:val="20"/>
        </w:rPr>
        <w:t> </w:t>
      </w:r>
      <w:r>
        <w:rPr>
          <w:sz w:val="20"/>
        </w:rPr>
        <w:t>khí</w:t>
      </w:r>
      <w:r>
        <w:rPr>
          <w:spacing w:val="-4"/>
          <w:sz w:val="20"/>
        </w:rPr>
        <w:t> </w:t>
      </w:r>
      <w:r>
        <w:rPr>
          <w:sz w:val="20"/>
        </w:rPr>
        <w:t>có</w:t>
      </w:r>
      <w:r>
        <w:rPr>
          <w:spacing w:val="-1"/>
          <w:sz w:val="20"/>
        </w:rPr>
        <w:t> </w:t>
      </w:r>
      <w:r>
        <w:rPr>
          <w:sz w:val="20"/>
        </w:rPr>
        <w:t>thể</w:t>
      </w:r>
      <w:r>
        <w:rPr>
          <w:spacing w:val="-3"/>
          <w:sz w:val="20"/>
        </w:rPr>
        <w:t> </w:t>
      </w:r>
      <w:r>
        <w:rPr>
          <w:sz w:val="20"/>
        </w:rPr>
        <w:t>là</w:t>
      </w:r>
      <w:r>
        <w:rPr>
          <w:spacing w:val="-3"/>
          <w:sz w:val="20"/>
        </w:rPr>
        <w:t> </w:t>
      </w:r>
      <w:r>
        <w:rPr>
          <w:sz w:val="20"/>
        </w:rPr>
        <w:t>toàn</w:t>
      </w:r>
      <w:r>
        <w:rPr>
          <w:spacing w:val="-4"/>
          <w:sz w:val="20"/>
        </w:rPr>
        <w:t> </w:t>
      </w:r>
      <w:r>
        <w:rPr>
          <w:sz w:val="20"/>
        </w:rPr>
        <w:t>phần</w:t>
      </w:r>
      <w:r>
        <w:rPr>
          <w:spacing w:val="-1"/>
          <w:sz w:val="20"/>
        </w:rPr>
        <w:t> </w:t>
      </w:r>
      <w:r>
        <w:rPr>
          <w:sz w:val="20"/>
        </w:rPr>
        <w:t>hoặc một</w:t>
      </w:r>
      <w:r>
        <w:rPr>
          <w:spacing w:val="-2"/>
          <w:sz w:val="20"/>
        </w:rPr>
        <w:t> </w:t>
      </w:r>
      <w:r>
        <w:rPr>
          <w:sz w:val="20"/>
        </w:rPr>
        <w:t>phần,</w:t>
      </w:r>
      <w:r>
        <w:rPr>
          <w:spacing w:val="-3"/>
          <w:sz w:val="20"/>
        </w:rPr>
        <w:t> </w:t>
      </w:r>
      <w:r>
        <w:rPr>
          <w:sz w:val="20"/>
        </w:rPr>
        <w:t>tùy</w:t>
      </w:r>
      <w:r>
        <w:rPr>
          <w:spacing w:val="-2"/>
          <w:sz w:val="20"/>
        </w:rPr>
        <w:t> </w:t>
      </w:r>
      <w:r>
        <w:rPr>
          <w:sz w:val="20"/>
        </w:rPr>
        <w:t>thuộc</w:t>
      </w:r>
      <w:r>
        <w:rPr>
          <w:spacing w:val="-2"/>
          <w:sz w:val="20"/>
        </w:rPr>
        <w:t> </w:t>
      </w:r>
      <w:r>
        <w:rPr>
          <w:sz w:val="20"/>
        </w:rPr>
        <w:t>vào</w:t>
      </w:r>
      <w:r>
        <w:rPr>
          <w:spacing w:val="-4"/>
          <w:sz w:val="20"/>
        </w:rPr>
        <w:t> </w:t>
      </w:r>
      <w:r>
        <w:rPr>
          <w:sz w:val="20"/>
        </w:rPr>
        <w:t>thiết kế cụ thể, nhưng phải thỏa mãn điều kiện không để lan truyền khói và lửa qua hệ thống thông gió, điều hòa không khí</w:t>
      </w:r>
      <w:r>
        <w:rPr>
          <w:spacing w:val="-7"/>
          <w:sz w:val="20"/>
        </w:rPr>
        <w:t> </w:t>
      </w:r>
      <w:r>
        <w:rPr>
          <w:sz w:val="20"/>
        </w:rPr>
        <w:t>chung.</w:t>
      </w:r>
    </w:p>
    <w:p>
      <w:pPr>
        <w:pStyle w:val="BodyText"/>
        <w:jc w:val="both"/>
      </w:pPr>
      <w:r>
        <w:rPr>
          <w:b/>
        </w:rPr>
        <w:t>D.1.5 </w:t>
      </w:r>
      <w:r>
        <w:rPr/>
        <w:t>Hệ thống thông gió thoát khói phải </w:t>
      </w:r>
      <w:r>
        <w:rPr>
          <w:shd w:fill="FFFF00" w:color="auto" w:val="clear"/>
        </w:rPr>
        <w:t>hoạt động</w:t>
      </w:r>
      <w:r>
        <w:rPr/>
        <w:t> độc lập cho từng khoang cháy, ngoại trừ:</w:t>
      </w:r>
    </w:p>
    <w:p>
      <w:pPr>
        <w:pStyle w:val="ListParagraph"/>
        <w:numPr>
          <w:ilvl w:val="0"/>
          <w:numId w:val="6"/>
        </w:numPr>
        <w:tabs>
          <w:tab w:pos="500" w:val="left" w:leader="none"/>
        </w:tabs>
        <w:spacing w:line="240" w:lineRule="auto" w:before="118" w:after="0"/>
        <w:ind w:left="322" w:right="1295" w:firstLine="0"/>
        <w:jc w:val="left"/>
        <w:rPr>
          <w:sz w:val="20"/>
        </w:rPr>
      </w:pPr>
      <w:r>
        <w:rPr>
          <w:sz w:val="20"/>
        </w:rPr>
        <w:t>Các</w:t>
      </w:r>
      <w:r>
        <w:rPr>
          <w:spacing w:val="-3"/>
          <w:sz w:val="20"/>
        </w:rPr>
        <w:t> </w:t>
      </w:r>
      <w:r>
        <w:rPr>
          <w:sz w:val="20"/>
        </w:rPr>
        <w:t>hệ</w:t>
      </w:r>
      <w:r>
        <w:rPr>
          <w:spacing w:val="-4"/>
          <w:sz w:val="20"/>
        </w:rPr>
        <w:t> </w:t>
      </w:r>
      <w:r>
        <w:rPr>
          <w:sz w:val="20"/>
        </w:rPr>
        <w:t>thống</w:t>
      </w:r>
      <w:r>
        <w:rPr>
          <w:spacing w:val="-3"/>
          <w:sz w:val="20"/>
        </w:rPr>
        <w:t> </w:t>
      </w:r>
      <w:r>
        <w:rPr>
          <w:sz w:val="20"/>
        </w:rPr>
        <w:t>cấp</w:t>
      </w:r>
      <w:r>
        <w:rPr>
          <w:spacing w:val="-1"/>
          <w:sz w:val="20"/>
        </w:rPr>
        <w:t> </w:t>
      </w:r>
      <w:r>
        <w:rPr>
          <w:sz w:val="20"/>
        </w:rPr>
        <w:t>không</w:t>
      </w:r>
      <w:r>
        <w:rPr>
          <w:spacing w:val="-1"/>
          <w:sz w:val="20"/>
        </w:rPr>
        <w:t> </w:t>
      </w:r>
      <w:r>
        <w:rPr>
          <w:sz w:val="20"/>
        </w:rPr>
        <w:t>khí</w:t>
      </w:r>
      <w:r>
        <w:rPr>
          <w:spacing w:val="-5"/>
          <w:sz w:val="20"/>
        </w:rPr>
        <w:t> </w:t>
      </w:r>
      <w:r>
        <w:rPr>
          <w:sz w:val="20"/>
        </w:rPr>
        <w:t>tạo</w:t>
      </w:r>
      <w:r>
        <w:rPr>
          <w:spacing w:val="-1"/>
          <w:sz w:val="20"/>
        </w:rPr>
        <w:t> </w:t>
      </w:r>
      <w:r>
        <w:rPr>
          <w:sz w:val="20"/>
        </w:rPr>
        <w:t>áp</w:t>
      </w:r>
      <w:r>
        <w:rPr>
          <w:spacing w:val="-4"/>
          <w:sz w:val="20"/>
        </w:rPr>
        <w:t> </w:t>
      </w:r>
      <w:r>
        <w:rPr>
          <w:sz w:val="20"/>
        </w:rPr>
        <w:t>suất</w:t>
      </w:r>
      <w:r>
        <w:rPr>
          <w:spacing w:val="-4"/>
          <w:sz w:val="20"/>
        </w:rPr>
        <w:t> </w:t>
      </w:r>
      <w:r>
        <w:rPr>
          <w:sz w:val="20"/>
        </w:rPr>
        <w:t>dương</w:t>
      </w:r>
      <w:r>
        <w:rPr>
          <w:spacing w:val="-1"/>
          <w:sz w:val="20"/>
        </w:rPr>
        <w:t> </w:t>
      </w:r>
      <w:r>
        <w:rPr>
          <w:sz w:val="20"/>
        </w:rPr>
        <w:t>để</w:t>
      </w:r>
      <w:r>
        <w:rPr>
          <w:spacing w:val="-2"/>
          <w:sz w:val="20"/>
        </w:rPr>
        <w:t> </w:t>
      </w:r>
      <w:r>
        <w:rPr>
          <w:sz w:val="20"/>
        </w:rPr>
        <w:t>bảo</w:t>
      </w:r>
      <w:r>
        <w:rPr>
          <w:spacing w:val="-4"/>
          <w:sz w:val="20"/>
        </w:rPr>
        <w:t> </w:t>
      </w:r>
      <w:r>
        <w:rPr>
          <w:sz w:val="20"/>
        </w:rPr>
        <w:t>vệ</w:t>
      </w:r>
      <w:r>
        <w:rPr>
          <w:spacing w:val="-4"/>
          <w:sz w:val="20"/>
        </w:rPr>
        <w:t> </w:t>
      </w:r>
      <w:r>
        <w:rPr>
          <w:sz w:val="20"/>
        </w:rPr>
        <w:t>các</w:t>
      </w:r>
      <w:r>
        <w:rPr>
          <w:spacing w:val="-2"/>
          <w:sz w:val="20"/>
        </w:rPr>
        <w:t> </w:t>
      </w:r>
      <w:r>
        <w:rPr>
          <w:sz w:val="20"/>
        </w:rPr>
        <w:t>buồng</w:t>
      </w:r>
      <w:r>
        <w:rPr>
          <w:spacing w:val="-3"/>
          <w:sz w:val="20"/>
        </w:rPr>
        <w:t> </w:t>
      </w:r>
      <w:r>
        <w:rPr>
          <w:sz w:val="20"/>
        </w:rPr>
        <w:t>thang</w:t>
      </w:r>
      <w:r>
        <w:rPr>
          <w:spacing w:val="-1"/>
          <w:sz w:val="20"/>
        </w:rPr>
        <w:t> </w:t>
      </w:r>
      <w:r>
        <w:rPr>
          <w:sz w:val="20"/>
        </w:rPr>
        <w:t>bộ</w:t>
      </w:r>
      <w:r>
        <w:rPr>
          <w:spacing w:val="-2"/>
          <w:sz w:val="20"/>
        </w:rPr>
        <w:t> </w:t>
      </w:r>
      <w:r>
        <w:rPr>
          <w:sz w:val="20"/>
        </w:rPr>
        <w:t>và</w:t>
      </w:r>
      <w:r>
        <w:rPr>
          <w:spacing w:val="-4"/>
          <w:sz w:val="20"/>
        </w:rPr>
        <w:t> </w:t>
      </w:r>
      <w:r>
        <w:rPr>
          <w:sz w:val="20"/>
        </w:rPr>
        <w:t>giếng</w:t>
      </w:r>
      <w:r>
        <w:rPr>
          <w:spacing w:val="-4"/>
          <w:sz w:val="20"/>
        </w:rPr>
        <w:t> </w:t>
      </w:r>
      <w:r>
        <w:rPr>
          <w:sz w:val="20"/>
        </w:rPr>
        <w:t>thang</w:t>
      </w:r>
      <w:r>
        <w:rPr>
          <w:spacing w:val="-3"/>
          <w:sz w:val="20"/>
        </w:rPr>
        <w:t> </w:t>
      </w:r>
      <w:r>
        <w:rPr>
          <w:sz w:val="20"/>
        </w:rPr>
        <w:t>máy liên thông giữa các khoang cháy khác</w:t>
      </w:r>
      <w:r>
        <w:rPr>
          <w:spacing w:val="-3"/>
          <w:sz w:val="20"/>
        </w:rPr>
        <w:t> </w:t>
      </w:r>
      <w:r>
        <w:rPr>
          <w:sz w:val="20"/>
        </w:rPr>
        <w:t>nhau;</w:t>
      </w:r>
    </w:p>
    <w:p>
      <w:pPr>
        <w:pStyle w:val="ListParagraph"/>
        <w:numPr>
          <w:ilvl w:val="0"/>
          <w:numId w:val="6"/>
        </w:numPr>
        <w:tabs>
          <w:tab w:pos="500" w:val="left" w:leader="none"/>
        </w:tabs>
        <w:spacing w:line="240" w:lineRule="auto" w:before="120" w:after="0"/>
        <w:ind w:left="322" w:right="1474" w:firstLine="0"/>
        <w:jc w:val="left"/>
        <w:rPr>
          <w:sz w:val="20"/>
        </w:rPr>
      </w:pPr>
      <w:r>
        <w:rPr>
          <w:sz w:val="20"/>
        </w:rPr>
        <w:t>Các</w:t>
      </w:r>
      <w:r>
        <w:rPr>
          <w:spacing w:val="-3"/>
          <w:sz w:val="20"/>
        </w:rPr>
        <w:t> </w:t>
      </w:r>
      <w:r>
        <w:rPr>
          <w:sz w:val="20"/>
        </w:rPr>
        <w:t>hệ</w:t>
      </w:r>
      <w:r>
        <w:rPr>
          <w:spacing w:val="-4"/>
          <w:sz w:val="20"/>
        </w:rPr>
        <w:t> </w:t>
      </w:r>
      <w:r>
        <w:rPr>
          <w:sz w:val="20"/>
        </w:rPr>
        <w:t>thống</w:t>
      </w:r>
      <w:r>
        <w:rPr>
          <w:spacing w:val="-3"/>
          <w:sz w:val="20"/>
        </w:rPr>
        <w:t> </w:t>
      </w:r>
      <w:r>
        <w:rPr>
          <w:sz w:val="20"/>
        </w:rPr>
        <w:t>hút</w:t>
      </w:r>
      <w:r>
        <w:rPr>
          <w:spacing w:val="-4"/>
          <w:sz w:val="20"/>
        </w:rPr>
        <w:t> </w:t>
      </w:r>
      <w:r>
        <w:rPr>
          <w:sz w:val="20"/>
        </w:rPr>
        <w:t>xả</w:t>
      </w:r>
      <w:r>
        <w:rPr>
          <w:spacing w:val="-3"/>
          <w:sz w:val="20"/>
        </w:rPr>
        <w:t> </w:t>
      </w:r>
      <w:r>
        <w:rPr>
          <w:sz w:val="20"/>
        </w:rPr>
        <w:t>khói</w:t>
      </w:r>
      <w:r>
        <w:rPr>
          <w:spacing w:val="-3"/>
          <w:sz w:val="20"/>
        </w:rPr>
        <w:t> </w:t>
      </w:r>
      <w:r>
        <w:rPr>
          <w:sz w:val="20"/>
        </w:rPr>
        <w:t>bảo</w:t>
      </w:r>
      <w:r>
        <w:rPr>
          <w:spacing w:val="-3"/>
          <w:sz w:val="20"/>
        </w:rPr>
        <w:t> </w:t>
      </w:r>
      <w:r>
        <w:rPr>
          <w:sz w:val="20"/>
        </w:rPr>
        <w:t>vệ</w:t>
      </w:r>
      <w:r>
        <w:rPr>
          <w:spacing w:val="-3"/>
          <w:sz w:val="20"/>
        </w:rPr>
        <w:t> </w:t>
      </w:r>
      <w:r>
        <w:rPr>
          <w:sz w:val="20"/>
        </w:rPr>
        <w:t>sảnh</w:t>
      </w:r>
      <w:r>
        <w:rPr>
          <w:spacing w:val="-4"/>
          <w:sz w:val="20"/>
        </w:rPr>
        <w:t> </w:t>
      </w:r>
      <w:r>
        <w:rPr>
          <w:sz w:val="20"/>
        </w:rPr>
        <w:t>thông</w:t>
      </w:r>
      <w:r>
        <w:rPr>
          <w:spacing w:val="-3"/>
          <w:sz w:val="20"/>
        </w:rPr>
        <w:t> </w:t>
      </w:r>
      <w:r>
        <w:rPr>
          <w:sz w:val="20"/>
        </w:rPr>
        <w:t>tầng</w:t>
      </w:r>
      <w:r>
        <w:rPr>
          <w:spacing w:val="-5"/>
          <w:sz w:val="20"/>
        </w:rPr>
        <w:t> </w:t>
      </w:r>
      <w:r>
        <w:rPr>
          <w:sz w:val="20"/>
        </w:rPr>
        <w:t>và</w:t>
      </w:r>
      <w:r>
        <w:rPr>
          <w:spacing w:val="-1"/>
          <w:sz w:val="20"/>
        </w:rPr>
        <w:t> </w:t>
      </w:r>
      <w:r>
        <w:rPr>
          <w:sz w:val="20"/>
        </w:rPr>
        <w:t>các</w:t>
      </w:r>
      <w:r>
        <w:rPr>
          <w:spacing w:val="-2"/>
          <w:sz w:val="20"/>
        </w:rPr>
        <w:t> </w:t>
      </w:r>
      <w:r>
        <w:rPr>
          <w:sz w:val="20"/>
        </w:rPr>
        <w:t>hành</w:t>
      </w:r>
      <w:r>
        <w:rPr>
          <w:spacing w:val="-2"/>
          <w:sz w:val="20"/>
        </w:rPr>
        <w:t> </w:t>
      </w:r>
      <w:r>
        <w:rPr>
          <w:sz w:val="20"/>
        </w:rPr>
        <w:t>lang</w:t>
      </w:r>
      <w:r>
        <w:rPr>
          <w:spacing w:val="-4"/>
          <w:sz w:val="20"/>
        </w:rPr>
        <w:t> </w:t>
      </w:r>
      <w:r>
        <w:rPr>
          <w:sz w:val="20"/>
        </w:rPr>
        <w:t>thông</w:t>
      </w:r>
      <w:r>
        <w:rPr>
          <w:spacing w:val="-4"/>
          <w:sz w:val="20"/>
        </w:rPr>
        <w:t> </w:t>
      </w:r>
      <w:r>
        <w:rPr>
          <w:sz w:val="20"/>
        </w:rPr>
        <w:t>tầng</w:t>
      </w:r>
      <w:r>
        <w:rPr>
          <w:spacing w:val="-4"/>
          <w:sz w:val="20"/>
        </w:rPr>
        <w:t> </w:t>
      </w:r>
      <w:r>
        <w:rPr>
          <w:sz w:val="20"/>
        </w:rPr>
        <w:t>không</w:t>
      </w:r>
      <w:r>
        <w:rPr>
          <w:spacing w:val="-1"/>
          <w:sz w:val="20"/>
        </w:rPr>
        <w:t> </w:t>
      </w:r>
      <w:r>
        <w:rPr>
          <w:sz w:val="20"/>
        </w:rPr>
        <w:t>được ngăn chia thành các khoang</w:t>
      </w:r>
      <w:r>
        <w:rPr>
          <w:spacing w:val="-4"/>
          <w:sz w:val="20"/>
        </w:rPr>
        <w:t> </w:t>
      </w:r>
      <w:r>
        <w:rPr>
          <w:sz w:val="20"/>
        </w:rPr>
        <w:t>cháy.</w:t>
      </w:r>
    </w:p>
    <w:p>
      <w:pPr>
        <w:pStyle w:val="BodyText"/>
        <w:ind w:right="1260"/>
      </w:pPr>
      <w:r>
        <w:rPr>
          <w:b/>
        </w:rPr>
        <w:t>D.1.6. </w:t>
      </w:r>
      <w:r>
        <w:rPr/>
        <w:t>Hệ thống cấp không khí bù (cấp không khí từ ngoài vào bù lại khối tích khói đã bị hút ra) chỉ được dùng phối hợp với hệ thống hút xả khói. Không được phép áp dụng riêng hệ thống cấp không khí bù mà không có hệ thống hút xả khói tương ứng. Trong mọi trường hợp, chênh lệch áp suất trên các cửa lối ra thoát nạn phải bảo đảm người bình thường có thể dễ dàng mở được cửa.</w:t>
      </w:r>
    </w:p>
    <w:p>
      <w:pPr>
        <w:pStyle w:val="BodyText"/>
        <w:spacing w:before="120"/>
        <w:ind w:right="1133"/>
      </w:pPr>
      <w:r>
        <w:rPr/>
        <w:t>Không cho phép sử dụng chung hệ thống bảo vệ chống khói đối với các gian phòng có nhóm nguy hiểm cháy theo công năng khác nhau.</w:t>
      </w:r>
    </w:p>
    <w:p>
      <w:pPr>
        <w:spacing w:after="0"/>
        <w:sectPr>
          <w:type w:val="continuous"/>
          <w:pgSz w:w="11910" w:h="16840"/>
          <w:pgMar w:top="680" w:bottom="280" w:left="1380" w:right="0"/>
        </w:sectPr>
      </w:pPr>
    </w:p>
    <w:p>
      <w:pPr>
        <w:pStyle w:val="BodyText"/>
        <w:spacing w:before="67"/>
        <w:ind w:right="1328"/>
      </w:pPr>
      <w:r>
        <w:rPr>
          <w:b/>
        </w:rPr>
        <w:t>D.1.7 </w:t>
      </w:r>
      <w:r>
        <w:rPr>
          <w:strike/>
        </w:rPr>
        <w:t>Cho phép thay đổi các yêu cầu trong Phụ lục D này trên cơ sở có luận chứng kỹ thuật về các giải pháp bảo vệ chống khói phù hợp với tiêu chuẩn được phép áp dụng</w:t>
      </w:r>
      <w:r>
        <w:rPr>
          <w:strike w:val="0"/>
        </w:rPr>
        <w:t>.</w:t>
      </w:r>
    </w:p>
    <w:p>
      <w:pPr>
        <w:pStyle w:val="BodyText"/>
        <w:ind w:right="1233"/>
        <w:jc w:val="both"/>
      </w:pPr>
      <w:r>
        <w:rPr>
          <w:shd w:fill="FFFF00" w:color="auto" w:val="clear"/>
        </w:rPr>
        <w:t>Cho</w:t>
      </w:r>
      <w:r>
        <w:rPr>
          <w:spacing w:val="-4"/>
          <w:shd w:fill="FFFF00" w:color="auto" w:val="clear"/>
        </w:rPr>
        <w:t> </w:t>
      </w:r>
      <w:r>
        <w:rPr>
          <w:shd w:fill="FFFF00" w:color="auto" w:val="clear"/>
        </w:rPr>
        <w:t>phép</w:t>
      </w:r>
      <w:r>
        <w:rPr>
          <w:spacing w:val="-1"/>
          <w:shd w:fill="FFFF00" w:color="auto" w:val="clear"/>
        </w:rPr>
        <w:t> </w:t>
      </w:r>
      <w:r>
        <w:rPr>
          <w:shd w:fill="FFFF00" w:color="auto" w:val="clear"/>
        </w:rPr>
        <w:t>thay đổi</w:t>
      </w:r>
      <w:r>
        <w:rPr>
          <w:spacing w:val="-2"/>
          <w:shd w:fill="FFFF00" w:color="auto" w:val="clear"/>
        </w:rPr>
        <w:t> </w:t>
      </w:r>
      <w:r>
        <w:rPr>
          <w:shd w:fill="FFFF00" w:color="auto" w:val="clear"/>
        </w:rPr>
        <w:t>các</w:t>
      </w:r>
      <w:r>
        <w:rPr>
          <w:spacing w:val="-2"/>
          <w:shd w:fill="FFFF00" w:color="auto" w:val="clear"/>
        </w:rPr>
        <w:t> </w:t>
      </w:r>
      <w:r>
        <w:rPr>
          <w:shd w:fill="FFFF00" w:color="auto" w:val="clear"/>
        </w:rPr>
        <w:t>yêu</w:t>
      </w:r>
      <w:r>
        <w:rPr>
          <w:spacing w:val="-2"/>
          <w:shd w:fill="FFFF00" w:color="auto" w:val="clear"/>
        </w:rPr>
        <w:t> </w:t>
      </w:r>
      <w:r>
        <w:rPr>
          <w:shd w:fill="FFFF00" w:color="auto" w:val="clear"/>
        </w:rPr>
        <w:t>cầu</w:t>
      </w:r>
      <w:r>
        <w:rPr>
          <w:spacing w:val="-4"/>
          <w:shd w:fill="FFFF00" w:color="auto" w:val="clear"/>
        </w:rPr>
        <w:t> </w:t>
      </w:r>
      <w:r>
        <w:rPr>
          <w:shd w:fill="FFFF00" w:color="auto" w:val="clear"/>
        </w:rPr>
        <w:t>trong</w:t>
      </w:r>
      <w:r>
        <w:rPr>
          <w:spacing w:val="-1"/>
          <w:shd w:fill="FFFF00" w:color="auto" w:val="clear"/>
        </w:rPr>
        <w:t> </w:t>
      </w:r>
      <w:r>
        <w:rPr>
          <w:shd w:fill="FFFF00" w:color="auto" w:val="clear"/>
        </w:rPr>
        <w:t>Phụ</w:t>
      </w:r>
      <w:r>
        <w:rPr>
          <w:spacing w:val="-2"/>
          <w:shd w:fill="FFFF00" w:color="auto" w:val="clear"/>
        </w:rPr>
        <w:t> </w:t>
      </w:r>
      <w:r>
        <w:rPr>
          <w:shd w:fill="FFFF00" w:color="auto" w:val="clear"/>
        </w:rPr>
        <w:t>lục</w:t>
      </w:r>
      <w:r>
        <w:rPr>
          <w:spacing w:val="-2"/>
          <w:shd w:fill="FFFF00" w:color="auto" w:val="clear"/>
        </w:rPr>
        <w:t> </w:t>
      </w:r>
      <w:r>
        <w:rPr>
          <w:shd w:fill="FFFF00" w:color="auto" w:val="clear"/>
        </w:rPr>
        <w:t>D</w:t>
      </w:r>
      <w:r>
        <w:rPr>
          <w:spacing w:val="-3"/>
          <w:shd w:fill="FFFF00" w:color="auto" w:val="clear"/>
        </w:rPr>
        <w:t> </w:t>
      </w:r>
      <w:r>
        <w:rPr>
          <w:shd w:fill="FFFF00" w:color="auto" w:val="clear"/>
        </w:rPr>
        <w:t>này</w:t>
      </w:r>
      <w:r>
        <w:rPr>
          <w:spacing w:val="-2"/>
          <w:shd w:fill="FFFF00" w:color="auto" w:val="clear"/>
        </w:rPr>
        <w:t> </w:t>
      </w:r>
      <w:r>
        <w:rPr>
          <w:shd w:fill="FFFF00" w:color="auto" w:val="clear"/>
        </w:rPr>
        <w:t>trên</w:t>
      </w:r>
      <w:r>
        <w:rPr>
          <w:spacing w:val="-2"/>
          <w:shd w:fill="FFFF00" w:color="auto" w:val="clear"/>
        </w:rPr>
        <w:t> </w:t>
      </w:r>
      <w:r>
        <w:rPr>
          <w:shd w:fill="FFFF00" w:color="auto" w:val="clear"/>
        </w:rPr>
        <w:t>cơ</w:t>
      </w:r>
      <w:r>
        <w:rPr>
          <w:spacing w:val="-4"/>
          <w:shd w:fill="FFFF00" w:color="auto" w:val="clear"/>
        </w:rPr>
        <w:t> </w:t>
      </w:r>
      <w:r>
        <w:rPr>
          <w:shd w:fill="FFFF00" w:color="auto" w:val="clear"/>
        </w:rPr>
        <w:t>sở</w:t>
      </w:r>
      <w:r>
        <w:rPr>
          <w:spacing w:val="-4"/>
          <w:shd w:fill="FFFF00" w:color="auto" w:val="clear"/>
        </w:rPr>
        <w:t> </w:t>
      </w:r>
      <w:r>
        <w:rPr>
          <w:shd w:fill="FFFF00" w:color="auto" w:val="clear"/>
        </w:rPr>
        <w:t>có</w:t>
      </w:r>
      <w:r>
        <w:rPr>
          <w:spacing w:val="-1"/>
          <w:shd w:fill="FFFF00" w:color="auto" w:val="clear"/>
        </w:rPr>
        <w:t> </w:t>
      </w:r>
      <w:r>
        <w:rPr>
          <w:shd w:fill="FFFF00" w:color="auto" w:val="clear"/>
        </w:rPr>
        <w:t>thiết</w:t>
      </w:r>
      <w:r>
        <w:rPr>
          <w:spacing w:val="-4"/>
          <w:shd w:fill="FFFF00" w:color="auto" w:val="clear"/>
        </w:rPr>
        <w:t> </w:t>
      </w:r>
      <w:r>
        <w:rPr>
          <w:shd w:fill="FFFF00" w:color="auto" w:val="clear"/>
        </w:rPr>
        <w:t>kế</w:t>
      </w:r>
      <w:r>
        <w:rPr>
          <w:spacing w:val="-1"/>
          <w:shd w:fill="FFFF00" w:color="auto" w:val="clear"/>
        </w:rPr>
        <w:t> </w:t>
      </w:r>
      <w:r>
        <w:rPr>
          <w:shd w:fill="FFFF00" w:color="auto" w:val="clear"/>
        </w:rPr>
        <w:t>bảo</w:t>
      </w:r>
      <w:r>
        <w:rPr>
          <w:spacing w:val="-3"/>
          <w:shd w:fill="FFFF00" w:color="auto" w:val="clear"/>
        </w:rPr>
        <w:t> </w:t>
      </w:r>
      <w:r>
        <w:rPr>
          <w:shd w:fill="FFFF00" w:color="auto" w:val="clear"/>
        </w:rPr>
        <w:t>vệ</w:t>
      </w:r>
      <w:r>
        <w:rPr>
          <w:spacing w:val="-1"/>
          <w:shd w:fill="FFFF00" w:color="auto" w:val="clear"/>
        </w:rPr>
        <w:t> </w:t>
      </w:r>
      <w:r>
        <w:rPr>
          <w:shd w:fill="FFFF00" w:color="auto" w:val="clear"/>
        </w:rPr>
        <w:t>chống</w:t>
      </w:r>
      <w:r>
        <w:rPr>
          <w:spacing w:val="-4"/>
          <w:shd w:fill="FFFF00" w:color="auto" w:val="clear"/>
        </w:rPr>
        <w:t> </w:t>
      </w:r>
      <w:r>
        <w:rPr>
          <w:shd w:fill="FFFF00" w:color="auto" w:val="clear"/>
        </w:rPr>
        <w:t>khói</w:t>
      </w:r>
      <w:r>
        <w:rPr>
          <w:spacing w:val="-2"/>
          <w:shd w:fill="FFFF00" w:color="auto" w:val="clear"/>
        </w:rPr>
        <w:t> </w:t>
      </w:r>
      <w:r>
        <w:rPr>
          <w:shd w:fill="FFFF00" w:color="auto" w:val="clear"/>
        </w:rPr>
        <w:t>phù</w:t>
      </w:r>
      <w:r>
        <w:rPr>
          <w:spacing w:val="-1"/>
          <w:shd w:fill="FFFF00" w:color="auto" w:val="clear"/>
        </w:rPr>
        <w:t> </w:t>
      </w:r>
      <w:r>
        <w:rPr>
          <w:shd w:fill="FFFF00" w:color="auto" w:val="clear"/>
        </w:rPr>
        <w:t>hợp</w:t>
      </w:r>
      <w:r>
        <w:rPr/>
        <w:t> </w:t>
      </w:r>
      <w:r>
        <w:rPr>
          <w:shd w:fill="FFFF00" w:color="auto" w:val="clear"/>
        </w:rPr>
        <w:t>với tiêu chuẩn được phép áp dụng và thỏa mãn yêu cầu tại</w:t>
      </w:r>
      <w:r>
        <w:rPr>
          <w:spacing w:val="-17"/>
          <w:shd w:fill="FFFF00" w:color="auto" w:val="clear"/>
        </w:rPr>
        <w:t> </w:t>
      </w:r>
      <w:r>
        <w:rPr>
          <w:shd w:fill="FFFF00" w:color="auto" w:val="clear"/>
        </w:rPr>
        <w:t>D.1.1</w:t>
      </w:r>
    </w:p>
    <w:p>
      <w:pPr>
        <w:pStyle w:val="BodyText"/>
        <w:spacing w:before="119"/>
        <w:ind w:right="1133"/>
      </w:pPr>
      <w:r>
        <w:rPr>
          <w:b/>
        </w:rPr>
        <w:t>D.1.8. </w:t>
      </w:r>
      <w:r>
        <w:rPr/>
        <w:t>Đối với một số gian phòng có công năng đặc biệt hoặc có yêu cầu công nghệ đặc biệt (như phòng sạch, kho lạnh), bảo vệ chống khói có thể thực hiện theo tài liệu chuẩn được phép áp dụng. Trong mọi trường hợp, phải đảm bảo an toàn cho người trong nhà thoát nạn và lực lượng cứu hộ tiếp cận.</w:t>
      </w:r>
    </w:p>
    <w:p>
      <w:pPr>
        <w:pStyle w:val="BodyText"/>
        <w:spacing w:before="122"/>
        <w:ind w:right="1318"/>
        <w:jc w:val="both"/>
      </w:pPr>
      <w:r>
        <w:rPr/>
        <w:t>CHÚ THÍCH: Khái niệm và phân loại phòng sạch xác định theo </w:t>
      </w:r>
      <w:r>
        <w:rPr>
          <w:strike/>
        </w:rPr>
        <w:t>ISO 14644</w:t>
      </w:r>
      <w:r>
        <w:rPr>
          <w:strike w:val="0"/>
        </w:rPr>
        <w:t> </w:t>
      </w:r>
      <w:r>
        <w:rPr>
          <w:strike w:val="0"/>
          <w:shd w:fill="FFFF00" w:color="auto" w:val="clear"/>
        </w:rPr>
        <w:t>TCVN 8664 (ISO 14644)</w:t>
      </w:r>
      <w:r>
        <w:rPr>
          <w:strike w:val="0"/>
        </w:rPr>
        <w:t> hoặc tiêu chuẩn tương đương.</w:t>
      </w:r>
    </w:p>
    <w:p>
      <w:pPr>
        <w:pStyle w:val="ListParagraph"/>
        <w:numPr>
          <w:ilvl w:val="1"/>
          <w:numId w:val="74"/>
        </w:numPr>
        <w:tabs>
          <w:tab w:pos="687" w:val="left" w:leader="none"/>
        </w:tabs>
        <w:spacing w:line="240" w:lineRule="auto" w:before="118" w:after="0"/>
        <w:ind w:left="686" w:right="0" w:hanging="365"/>
        <w:jc w:val="left"/>
        <w:rPr>
          <w:sz w:val="20"/>
        </w:rPr>
      </w:pPr>
      <w:r>
        <w:rPr>
          <w:sz w:val="20"/>
        </w:rPr>
        <w:t>Việc </w:t>
      </w:r>
      <w:r>
        <w:rPr>
          <w:strike/>
          <w:sz w:val="20"/>
        </w:rPr>
        <w:t>hút xả khói</w:t>
      </w:r>
      <w:r>
        <w:rPr>
          <w:strike w:val="0"/>
          <w:sz w:val="20"/>
        </w:rPr>
        <w:t> </w:t>
      </w:r>
      <w:r>
        <w:rPr>
          <w:strike w:val="0"/>
          <w:sz w:val="20"/>
          <w:shd w:fill="FFFF00" w:color="auto" w:val="clear"/>
        </w:rPr>
        <w:t>thoát khói</w:t>
      </w:r>
      <w:r>
        <w:rPr>
          <w:strike w:val="0"/>
          <w:sz w:val="20"/>
        </w:rPr>
        <w:t> khi có cháy phải được thực hiện từ các khu vực</w:t>
      </w:r>
      <w:r>
        <w:rPr>
          <w:strike w:val="0"/>
          <w:spacing w:val="-21"/>
          <w:sz w:val="20"/>
        </w:rPr>
        <w:t> </w:t>
      </w:r>
      <w:r>
        <w:rPr>
          <w:strike w:val="0"/>
          <w:sz w:val="20"/>
        </w:rPr>
        <w:t>sau:</w:t>
      </w:r>
    </w:p>
    <w:p>
      <w:pPr>
        <w:pStyle w:val="ListParagraph"/>
        <w:numPr>
          <w:ilvl w:val="0"/>
          <w:numId w:val="76"/>
        </w:numPr>
        <w:tabs>
          <w:tab w:pos="555" w:val="left" w:leader="none"/>
        </w:tabs>
        <w:spacing w:line="240" w:lineRule="auto" w:before="121" w:after="0"/>
        <w:ind w:left="322" w:right="1567" w:firstLine="0"/>
        <w:jc w:val="left"/>
        <w:rPr>
          <w:sz w:val="20"/>
        </w:rPr>
      </w:pPr>
      <w:r>
        <w:rPr>
          <w:sz w:val="20"/>
        </w:rPr>
        <w:t>Từ hành lang (trừ hành lang bên) và sảnh của nhà ở, nhà công cộng, nhà hành chính - phụ trợ (trong các cơ sở công nghiệp) và nhà hỗn hợp có chiều cao PCCC lớn hơn 28</w:t>
      </w:r>
      <w:r>
        <w:rPr>
          <w:spacing w:val="-22"/>
          <w:sz w:val="20"/>
        </w:rPr>
        <w:t> </w:t>
      </w:r>
      <w:r>
        <w:rPr>
          <w:sz w:val="20"/>
        </w:rPr>
        <w:t>m;</w:t>
      </w:r>
    </w:p>
    <w:p>
      <w:pPr>
        <w:pStyle w:val="ListParagraph"/>
        <w:numPr>
          <w:ilvl w:val="0"/>
          <w:numId w:val="76"/>
        </w:numPr>
        <w:tabs>
          <w:tab w:pos="555" w:val="left" w:leader="none"/>
        </w:tabs>
        <w:spacing w:line="240" w:lineRule="auto" w:before="120" w:after="0"/>
        <w:ind w:left="322" w:right="1139" w:firstLine="0"/>
        <w:jc w:val="left"/>
        <w:rPr>
          <w:sz w:val="20"/>
        </w:rPr>
      </w:pPr>
      <w:r>
        <w:rPr>
          <w:sz w:val="20"/>
        </w:rPr>
        <w:t>Từ</w:t>
      </w:r>
      <w:r>
        <w:rPr>
          <w:spacing w:val="-2"/>
          <w:sz w:val="20"/>
        </w:rPr>
        <w:t> </w:t>
      </w:r>
      <w:r>
        <w:rPr>
          <w:sz w:val="20"/>
        </w:rPr>
        <w:t>các</w:t>
      </w:r>
      <w:r>
        <w:rPr>
          <w:spacing w:val="-2"/>
          <w:sz w:val="20"/>
        </w:rPr>
        <w:t> </w:t>
      </w:r>
      <w:r>
        <w:rPr>
          <w:sz w:val="20"/>
        </w:rPr>
        <w:t>hành</w:t>
      </w:r>
      <w:r>
        <w:rPr>
          <w:spacing w:val="-1"/>
          <w:sz w:val="20"/>
        </w:rPr>
        <w:t> </w:t>
      </w:r>
      <w:r>
        <w:rPr>
          <w:sz w:val="20"/>
        </w:rPr>
        <w:t>lang</w:t>
      </w:r>
      <w:r>
        <w:rPr>
          <w:spacing w:val="-4"/>
          <w:sz w:val="20"/>
        </w:rPr>
        <w:t> </w:t>
      </w:r>
      <w:r>
        <w:rPr>
          <w:sz w:val="20"/>
        </w:rPr>
        <w:t>và</w:t>
      </w:r>
      <w:r>
        <w:rPr>
          <w:spacing w:val="-1"/>
          <w:sz w:val="20"/>
        </w:rPr>
        <w:t> </w:t>
      </w:r>
      <w:r>
        <w:rPr>
          <w:sz w:val="20"/>
        </w:rPr>
        <w:t>đường</w:t>
      </w:r>
      <w:r>
        <w:rPr>
          <w:spacing w:val="-1"/>
          <w:sz w:val="20"/>
        </w:rPr>
        <w:t> </w:t>
      </w:r>
      <w:r>
        <w:rPr>
          <w:sz w:val="20"/>
        </w:rPr>
        <w:t>hầm</w:t>
      </w:r>
      <w:r>
        <w:rPr>
          <w:spacing w:val="-3"/>
          <w:sz w:val="20"/>
        </w:rPr>
        <w:t> </w:t>
      </w:r>
      <w:r>
        <w:rPr>
          <w:sz w:val="20"/>
        </w:rPr>
        <w:t>đi</w:t>
      </w:r>
      <w:r>
        <w:rPr>
          <w:spacing w:val="-4"/>
          <w:sz w:val="20"/>
        </w:rPr>
        <w:t> </w:t>
      </w:r>
      <w:r>
        <w:rPr>
          <w:sz w:val="20"/>
        </w:rPr>
        <w:t>bộ</w:t>
      </w:r>
      <w:r>
        <w:rPr>
          <w:spacing w:val="-3"/>
          <w:sz w:val="20"/>
        </w:rPr>
        <w:t> </w:t>
      </w:r>
      <w:r>
        <w:rPr>
          <w:sz w:val="20"/>
        </w:rPr>
        <w:t>của</w:t>
      </w:r>
      <w:r>
        <w:rPr>
          <w:spacing w:val="-3"/>
          <w:sz w:val="20"/>
        </w:rPr>
        <w:t> </w:t>
      </w:r>
      <w:r>
        <w:rPr>
          <w:sz w:val="20"/>
        </w:rPr>
        <w:t>tầng</w:t>
      </w:r>
      <w:r>
        <w:rPr>
          <w:spacing w:val="-1"/>
          <w:sz w:val="20"/>
        </w:rPr>
        <w:t> </w:t>
      </w:r>
      <w:r>
        <w:rPr>
          <w:sz w:val="20"/>
        </w:rPr>
        <w:t>hầm,</w:t>
      </w:r>
      <w:r>
        <w:rPr>
          <w:spacing w:val="-3"/>
          <w:sz w:val="20"/>
        </w:rPr>
        <w:t> </w:t>
      </w:r>
      <w:r>
        <w:rPr>
          <w:sz w:val="20"/>
        </w:rPr>
        <w:t>tầng</w:t>
      </w:r>
      <w:r>
        <w:rPr>
          <w:spacing w:val="-4"/>
          <w:sz w:val="20"/>
        </w:rPr>
        <w:t> </w:t>
      </w:r>
      <w:r>
        <w:rPr>
          <w:sz w:val="20"/>
        </w:rPr>
        <w:t>nửa</w:t>
      </w:r>
      <w:r>
        <w:rPr>
          <w:spacing w:val="-3"/>
          <w:sz w:val="20"/>
        </w:rPr>
        <w:t> </w:t>
      </w:r>
      <w:r>
        <w:rPr>
          <w:sz w:val="20"/>
        </w:rPr>
        <w:t>hầm</w:t>
      </w:r>
      <w:r>
        <w:rPr>
          <w:spacing w:val="-3"/>
          <w:sz w:val="20"/>
        </w:rPr>
        <w:t> </w:t>
      </w:r>
      <w:r>
        <w:rPr>
          <w:sz w:val="20"/>
        </w:rPr>
        <w:t>của</w:t>
      </w:r>
      <w:r>
        <w:rPr>
          <w:spacing w:val="-1"/>
          <w:sz w:val="20"/>
        </w:rPr>
        <w:t> </w:t>
      </w:r>
      <w:r>
        <w:rPr>
          <w:sz w:val="20"/>
        </w:rPr>
        <w:t>các</w:t>
      </w:r>
      <w:r>
        <w:rPr>
          <w:spacing w:val="-2"/>
          <w:sz w:val="20"/>
        </w:rPr>
        <w:t> </w:t>
      </w:r>
      <w:r>
        <w:rPr>
          <w:sz w:val="20"/>
        </w:rPr>
        <w:t>nhà</w:t>
      </w:r>
      <w:r>
        <w:rPr>
          <w:spacing w:val="-2"/>
          <w:sz w:val="20"/>
        </w:rPr>
        <w:t> </w:t>
      </w:r>
      <w:r>
        <w:rPr>
          <w:sz w:val="20"/>
        </w:rPr>
        <w:t>ở,</w:t>
      </w:r>
      <w:r>
        <w:rPr>
          <w:spacing w:val="-3"/>
          <w:sz w:val="20"/>
        </w:rPr>
        <w:t> </w:t>
      </w:r>
      <w:r>
        <w:rPr>
          <w:sz w:val="20"/>
        </w:rPr>
        <w:t>nhà</w:t>
      </w:r>
      <w:r>
        <w:rPr>
          <w:spacing w:val="-3"/>
          <w:sz w:val="20"/>
        </w:rPr>
        <w:t> </w:t>
      </w:r>
      <w:r>
        <w:rPr>
          <w:sz w:val="20"/>
        </w:rPr>
        <w:t>công</w:t>
      </w:r>
      <w:r>
        <w:rPr>
          <w:spacing w:val="-3"/>
          <w:sz w:val="20"/>
        </w:rPr>
        <w:t> </w:t>
      </w:r>
      <w:r>
        <w:rPr>
          <w:sz w:val="20"/>
        </w:rPr>
        <w:t>cộng, nhà hành chính - phụ trợ (trong các cơ sở công nghiệp), nhà sản xuất và nhà hỗn hợp, khi các hành lang và đường hầm đi bộ này liên thông với các phòng có người làm việc thường</w:t>
      </w:r>
      <w:r>
        <w:rPr>
          <w:spacing w:val="-25"/>
          <w:sz w:val="20"/>
        </w:rPr>
        <w:t> </w:t>
      </w:r>
      <w:r>
        <w:rPr>
          <w:sz w:val="20"/>
        </w:rPr>
        <w:t>xuyên;</w:t>
      </w:r>
    </w:p>
    <w:p>
      <w:pPr>
        <w:pStyle w:val="ListParagraph"/>
        <w:numPr>
          <w:ilvl w:val="0"/>
          <w:numId w:val="76"/>
        </w:numPr>
        <w:tabs>
          <w:tab w:pos="546" w:val="left" w:leader="none"/>
        </w:tabs>
        <w:spacing w:line="240" w:lineRule="auto" w:before="120" w:after="0"/>
        <w:ind w:left="322" w:right="1388" w:firstLine="0"/>
        <w:jc w:val="left"/>
        <w:rPr>
          <w:sz w:val="20"/>
        </w:rPr>
      </w:pPr>
      <w:r>
        <w:rPr>
          <w:sz w:val="20"/>
        </w:rPr>
        <w:t>Từ</w:t>
      </w:r>
      <w:r>
        <w:rPr>
          <w:spacing w:val="-3"/>
          <w:sz w:val="20"/>
        </w:rPr>
        <w:t> </w:t>
      </w:r>
      <w:r>
        <w:rPr>
          <w:sz w:val="20"/>
        </w:rPr>
        <w:t>các</w:t>
      </w:r>
      <w:r>
        <w:rPr>
          <w:spacing w:val="-2"/>
          <w:sz w:val="20"/>
        </w:rPr>
        <w:t> </w:t>
      </w:r>
      <w:r>
        <w:rPr>
          <w:sz w:val="20"/>
        </w:rPr>
        <w:t>hành</w:t>
      </w:r>
      <w:r>
        <w:rPr>
          <w:spacing w:val="-4"/>
          <w:sz w:val="20"/>
        </w:rPr>
        <w:t> </w:t>
      </w:r>
      <w:r>
        <w:rPr>
          <w:sz w:val="20"/>
        </w:rPr>
        <w:t>lang</w:t>
      </w:r>
      <w:r>
        <w:rPr>
          <w:spacing w:val="-1"/>
          <w:sz w:val="20"/>
        </w:rPr>
        <w:t> </w:t>
      </w:r>
      <w:r>
        <w:rPr>
          <w:sz w:val="20"/>
        </w:rPr>
        <w:t>có</w:t>
      </w:r>
      <w:r>
        <w:rPr>
          <w:spacing w:val="-3"/>
          <w:sz w:val="20"/>
        </w:rPr>
        <w:t> </w:t>
      </w:r>
      <w:r>
        <w:rPr>
          <w:sz w:val="20"/>
        </w:rPr>
        <w:t>chiều</w:t>
      </w:r>
      <w:r>
        <w:rPr>
          <w:spacing w:val="-4"/>
          <w:sz w:val="20"/>
        </w:rPr>
        <w:t> </w:t>
      </w:r>
      <w:r>
        <w:rPr>
          <w:sz w:val="20"/>
        </w:rPr>
        <w:t>dài</w:t>
      </w:r>
      <w:r>
        <w:rPr>
          <w:spacing w:val="-2"/>
          <w:sz w:val="20"/>
        </w:rPr>
        <w:t> </w:t>
      </w:r>
      <w:r>
        <w:rPr>
          <w:sz w:val="20"/>
        </w:rPr>
        <w:t>lớn</w:t>
      </w:r>
      <w:r>
        <w:rPr>
          <w:spacing w:val="-3"/>
          <w:sz w:val="20"/>
        </w:rPr>
        <w:t> </w:t>
      </w:r>
      <w:r>
        <w:rPr>
          <w:sz w:val="20"/>
        </w:rPr>
        <w:t>hơn</w:t>
      </w:r>
      <w:r>
        <w:rPr>
          <w:spacing w:val="-1"/>
          <w:sz w:val="20"/>
        </w:rPr>
        <w:t> </w:t>
      </w:r>
      <w:r>
        <w:rPr>
          <w:sz w:val="20"/>
        </w:rPr>
        <w:t>15</w:t>
      </w:r>
      <w:r>
        <w:rPr>
          <w:spacing w:val="-2"/>
          <w:sz w:val="20"/>
        </w:rPr>
        <w:t> </w:t>
      </w:r>
      <w:r>
        <w:rPr>
          <w:sz w:val="20"/>
        </w:rPr>
        <w:t>m</w:t>
      </w:r>
      <w:r>
        <w:rPr>
          <w:spacing w:val="-3"/>
          <w:sz w:val="20"/>
        </w:rPr>
        <w:t> </w:t>
      </w:r>
      <w:r>
        <w:rPr>
          <w:sz w:val="20"/>
        </w:rPr>
        <w:t>mà</w:t>
      </w:r>
      <w:r>
        <w:rPr>
          <w:spacing w:val="-3"/>
          <w:sz w:val="20"/>
        </w:rPr>
        <w:t> </w:t>
      </w:r>
      <w:r>
        <w:rPr>
          <w:sz w:val="20"/>
        </w:rPr>
        <w:t>không</w:t>
      </w:r>
      <w:r>
        <w:rPr>
          <w:spacing w:val="-3"/>
          <w:sz w:val="20"/>
        </w:rPr>
        <w:t> </w:t>
      </w:r>
      <w:r>
        <w:rPr>
          <w:sz w:val="20"/>
        </w:rPr>
        <w:t>có</w:t>
      </w:r>
      <w:r>
        <w:rPr>
          <w:spacing w:val="-1"/>
          <w:sz w:val="20"/>
        </w:rPr>
        <w:t> </w:t>
      </w:r>
      <w:r>
        <w:rPr>
          <w:sz w:val="20"/>
        </w:rPr>
        <w:t>thông</w:t>
      </w:r>
      <w:r>
        <w:rPr>
          <w:spacing w:val="-4"/>
          <w:sz w:val="20"/>
        </w:rPr>
        <w:t> </w:t>
      </w:r>
      <w:r>
        <w:rPr>
          <w:sz w:val="20"/>
        </w:rPr>
        <w:t>gió</w:t>
      </w:r>
      <w:r>
        <w:rPr>
          <w:spacing w:val="-2"/>
          <w:sz w:val="20"/>
        </w:rPr>
        <w:t> </w:t>
      </w:r>
      <w:r>
        <w:rPr>
          <w:sz w:val="20"/>
        </w:rPr>
        <w:t>tự</w:t>
      </w:r>
      <w:r>
        <w:rPr>
          <w:spacing w:val="-2"/>
          <w:sz w:val="20"/>
        </w:rPr>
        <w:t> </w:t>
      </w:r>
      <w:r>
        <w:rPr>
          <w:sz w:val="20"/>
        </w:rPr>
        <w:t>nhiên</w:t>
      </w:r>
      <w:r>
        <w:rPr>
          <w:spacing w:val="-1"/>
          <w:sz w:val="20"/>
        </w:rPr>
        <w:t> </w:t>
      </w:r>
      <w:r>
        <w:rPr>
          <w:sz w:val="20"/>
        </w:rPr>
        <w:t>khi</w:t>
      </w:r>
      <w:r>
        <w:rPr>
          <w:spacing w:val="-4"/>
          <w:sz w:val="20"/>
        </w:rPr>
        <w:t> </w:t>
      </w:r>
      <w:r>
        <w:rPr>
          <w:sz w:val="20"/>
        </w:rPr>
        <w:t>có</w:t>
      </w:r>
      <w:r>
        <w:rPr>
          <w:spacing w:val="-3"/>
          <w:sz w:val="20"/>
        </w:rPr>
        <w:t> </w:t>
      </w:r>
      <w:r>
        <w:rPr>
          <w:sz w:val="20"/>
        </w:rPr>
        <w:t>cháy</w:t>
      </w:r>
      <w:r>
        <w:rPr>
          <w:spacing w:val="-2"/>
          <w:sz w:val="20"/>
        </w:rPr>
        <w:t> </w:t>
      </w:r>
      <w:r>
        <w:rPr>
          <w:sz w:val="20"/>
        </w:rPr>
        <w:t>của</w:t>
      </w:r>
      <w:r>
        <w:rPr>
          <w:spacing w:val="-4"/>
          <w:sz w:val="20"/>
        </w:rPr>
        <w:t> </w:t>
      </w:r>
      <w:r>
        <w:rPr>
          <w:sz w:val="20"/>
        </w:rPr>
        <w:t>các nhà từ 2 tầng trở lên</w:t>
      </w:r>
      <w:r>
        <w:rPr>
          <w:spacing w:val="-7"/>
          <w:sz w:val="20"/>
        </w:rPr>
        <w:t> </w:t>
      </w:r>
      <w:r>
        <w:rPr>
          <w:sz w:val="20"/>
        </w:rPr>
        <w:t>sau:</w:t>
      </w:r>
    </w:p>
    <w:p>
      <w:pPr>
        <w:pStyle w:val="ListParagraph"/>
        <w:numPr>
          <w:ilvl w:val="0"/>
          <w:numId w:val="6"/>
        </w:numPr>
        <w:tabs>
          <w:tab w:pos="500" w:val="left" w:leader="none"/>
        </w:tabs>
        <w:spacing w:line="240" w:lineRule="auto" w:before="121" w:after="0"/>
        <w:ind w:left="499" w:right="0" w:hanging="178"/>
        <w:jc w:val="left"/>
        <w:rPr>
          <w:sz w:val="20"/>
        </w:rPr>
      </w:pPr>
      <w:r>
        <w:rPr>
          <w:sz w:val="20"/>
        </w:rPr>
        <w:t>Nhà sản xuất, nhà kho hạng A, B và</w:t>
      </w:r>
      <w:r>
        <w:rPr>
          <w:spacing w:val="-3"/>
          <w:sz w:val="20"/>
        </w:rPr>
        <w:t> </w:t>
      </w:r>
      <w:r>
        <w:rPr>
          <w:sz w:val="20"/>
        </w:rPr>
        <w:t>C;</w:t>
      </w:r>
    </w:p>
    <w:p>
      <w:pPr>
        <w:pStyle w:val="ListParagraph"/>
        <w:numPr>
          <w:ilvl w:val="0"/>
          <w:numId w:val="6"/>
        </w:numPr>
        <w:tabs>
          <w:tab w:pos="500" w:val="left" w:leader="none"/>
        </w:tabs>
        <w:spacing w:line="240" w:lineRule="auto" w:before="120" w:after="0"/>
        <w:ind w:left="499" w:right="0" w:hanging="178"/>
        <w:jc w:val="both"/>
        <w:rPr>
          <w:sz w:val="20"/>
        </w:rPr>
      </w:pPr>
      <w:r>
        <w:rPr>
          <w:sz w:val="20"/>
        </w:rPr>
        <w:t>Nhà công cộng, bao gồm cả nhà hành chính - phụ trợ trong các cơ sở công</w:t>
      </w:r>
      <w:r>
        <w:rPr>
          <w:spacing w:val="-20"/>
          <w:sz w:val="20"/>
        </w:rPr>
        <w:t> </w:t>
      </w:r>
      <w:r>
        <w:rPr>
          <w:sz w:val="20"/>
        </w:rPr>
        <w:t>nghiệp;</w:t>
      </w:r>
    </w:p>
    <w:p>
      <w:pPr>
        <w:pStyle w:val="ListParagraph"/>
        <w:numPr>
          <w:ilvl w:val="0"/>
          <w:numId w:val="6"/>
        </w:numPr>
        <w:tabs>
          <w:tab w:pos="500" w:val="left" w:leader="none"/>
        </w:tabs>
        <w:spacing w:line="240" w:lineRule="auto" w:before="120" w:after="0"/>
        <w:ind w:left="499" w:right="0" w:hanging="178"/>
        <w:jc w:val="left"/>
        <w:rPr>
          <w:sz w:val="20"/>
        </w:rPr>
      </w:pPr>
      <w:r>
        <w:rPr>
          <w:sz w:val="20"/>
        </w:rPr>
        <w:t>Nhà hỗn</w:t>
      </w:r>
      <w:r>
        <w:rPr>
          <w:spacing w:val="-3"/>
          <w:sz w:val="20"/>
        </w:rPr>
        <w:t> </w:t>
      </w:r>
      <w:r>
        <w:rPr>
          <w:sz w:val="20"/>
        </w:rPr>
        <w:t>hợp;</w:t>
      </w:r>
    </w:p>
    <w:p>
      <w:pPr>
        <w:pStyle w:val="BodyText"/>
        <w:spacing w:before="119"/>
        <w:ind w:right="1137"/>
        <w:jc w:val="both"/>
      </w:pPr>
      <w:r>
        <w:rPr/>
        <w:pict>
          <v:shape style="position:absolute;margin-left:85.104004pt;margin-top:5.970859pt;width:453.7pt;height:34.6pt;mso-position-horizontal-relative:page;mso-position-vertical-relative:paragraph;z-index:-276769792" coordorigin="1702,119" coordsize="9074,692" path="m10776,119l1702,119,1702,350,1702,580,1702,811,10776,811,10776,580,10776,350,10776,119e" filled="true" fillcolor="#ffff00" stroked="false">
            <v:path arrowok="t"/>
            <v:fill type="solid"/>
            <w10:wrap type="none"/>
          </v:shape>
        </w:pict>
      </w:r>
      <w:r>
        <w:rPr/>
        <w:t>CHÚ THÍCH: Không yêu cầu thiết kế thoát khói cho các hành lang có chiều dài lớn hơn 15 m mà không có thông gió tự nhiên khi có cháy trong các tầng của nhà thuộc nhóm F4 cao từ 6 tầng trở xuống, khi các tầng này được trang bị báo cháy tự động với đầu báo cháy khói, hoặc chữa cháy tự </w:t>
      </w:r>
      <w:r>
        <w:rPr>
          <w:shd w:fill="FFFF00" w:color="auto" w:val="clear"/>
        </w:rPr>
        <w:t>động</w:t>
      </w:r>
      <w:r>
        <w:rPr/>
        <w:t>.</w:t>
      </w:r>
    </w:p>
    <w:p>
      <w:pPr>
        <w:pStyle w:val="ListParagraph"/>
        <w:numPr>
          <w:ilvl w:val="0"/>
          <w:numId w:val="76"/>
        </w:numPr>
        <w:tabs>
          <w:tab w:pos="555" w:val="left" w:leader="none"/>
        </w:tabs>
        <w:spacing w:line="240" w:lineRule="auto" w:before="121" w:after="0"/>
        <w:ind w:left="322" w:right="1615" w:firstLine="0"/>
        <w:jc w:val="left"/>
        <w:rPr>
          <w:sz w:val="20"/>
        </w:rPr>
      </w:pPr>
      <w:r>
        <w:rPr>
          <w:sz w:val="20"/>
        </w:rPr>
        <w:t>Từ</w:t>
      </w:r>
      <w:r>
        <w:rPr>
          <w:spacing w:val="-3"/>
          <w:sz w:val="20"/>
        </w:rPr>
        <w:t> </w:t>
      </w:r>
      <w:r>
        <w:rPr>
          <w:sz w:val="20"/>
        </w:rPr>
        <w:t>hành</w:t>
      </w:r>
      <w:r>
        <w:rPr>
          <w:spacing w:val="-3"/>
          <w:sz w:val="20"/>
        </w:rPr>
        <w:t> </w:t>
      </w:r>
      <w:r>
        <w:rPr>
          <w:sz w:val="20"/>
        </w:rPr>
        <w:t>lang</w:t>
      </w:r>
      <w:r>
        <w:rPr>
          <w:spacing w:val="-3"/>
          <w:sz w:val="20"/>
        </w:rPr>
        <w:t> </w:t>
      </w:r>
      <w:r>
        <w:rPr>
          <w:sz w:val="20"/>
        </w:rPr>
        <w:t>chung</w:t>
      </w:r>
      <w:r>
        <w:rPr>
          <w:spacing w:val="-2"/>
          <w:sz w:val="20"/>
        </w:rPr>
        <w:t> </w:t>
      </w:r>
      <w:r>
        <w:rPr>
          <w:sz w:val="20"/>
        </w:rPr>
        <w:t>(trừ</w:t>
      </w:r>
      <w:r>
        <w:rPr>
          <w:spacing w:val="-2"/>
          <w:sz w:val="20"/>
        </w:rPr>
        <w:t> </w:t>
      </w:r>
      <w:r>
        <w:rPr>
          <w:sz w:val="20"/>
        </w:rPr>
        <w:t>hành</w:t>
      </w:r>
      <w:r>
        <w:rPr>
          <w:spacing w:val="-3"/>
          <w:sz w:val="20"/>
        </w:rPr>
        <w:t> </w:t>
      </w:r>
      <w:r>
        <w:rPr>
          <w:sz w:val="20"/>
        </w:rPr>
        <w:t>lang</w:t>
      </w:r>
      <w:r>
        <w:rPr>
          <w:spacing w:val="-2"/>
          <w:sz w:val="20"/>
        </w:rPr>
        <w:t> </w:t>
      </w:r>
      <w:r>
        <w:rPr>
          <w:sz w:val="20"/>
        </w:rPr>
        <w:t>bên)</w:t>
      </w:r>
      <w:r>
        <w:rPr>
          <w:spacing w:val="-3"/>
          <w:sz w:val="20"/>
        </w:rPr>
        <w:t> </w:t>
      </w:r>
      <w:r>
        <w:rPr>
          <w:sz w:val="20"/>
        </w:rPr>
        <w:t>và</w:t>
      </w:r>
      <w:r>
        <w:rPr>
          <w:spacing w:val="-1"/>
          <w:sz w:val="20"/>
        </w:rPr>
        <w:t> </w:t>
      </w:r>
      <w:r>
        <w:rPr>
          <w:sz w:val="20"/>
        </w:rPr>
        <w:t>sảnh</w:t>
      </w:r>
      <w:r>
        <w:rPr>
          <w:spacing w:val="-4"/>
          <w:sz w:val="20"/>
        </w:rPr>
        <w:t> </w:t>
      </w:r>
      <w:r>
        <w:rPr>
          <w:sz w:val="20"/>
        </w:rPr>
        <w:t>chung</w:t>
      </w:r>
      <w:r>
        <w:rPr>
          <w:spacing w:val="-3"/>
          <w:sz w:val="20"/>
        </w:rPr>
        <w:t> </w:t>
      </w:r>
      <w:r>
        <w:rPr>
          <w:sz w:val="20"/>
        </w:rPr>
        <w:t>của</w:t>
      </w:r>
      <w:r>
        <w:rPr>
          <w:spacing w:val="-3"/>
          <w:sz w:val="20"/>
        </w:rPr>
        <w:t> </w:t>
      </w:r>
      <w:r>
        <w:rPr>
          <w:sz w:val="20"/>
        </w:rPr>
        <w:t>các</w:t>
      </w:r>
      <w:r>
        <w:rPr>
          <w:spacing w:val="-2"/>
          <w:sz w:val="20"/>
        </w:rPr>
        <w:t> </w:t>
      </w:r>
      <w:r>
        <w:rPr>
          <w:sz w:val="20"/>
        </w:rPr>
        <w:t>nhà</w:t>
      </w:r>
      <w:r>
        <w:rPr>
          <w:spacing w:val="-4"/>
          <w:sz w:val="20"/>
        </w:rPr>
        <w:t> </w:t>
      </w:r>
      <w:r>
        <w:rPr>
          <w:sz w:val="20"/>
        </w:rPr>
        <w:t>có</w:t>
      </w:r>
      <w:r>
        <w:rPr>
          <w:spacing w:val="-3"/>
          <w:sz w:val="20"/>
        </w:rPr>
        <w:t> </w:t>
      </w:r>
      <w:r>
        <w:rPr>
          <w:sz w:val="20"/>
        </w:rPr>
        <w:t>buồng</w:t>
      </w:r>
      <w:r>
        <w:rPr>
          <w:spacing w:val="-1"/>
          <w:sz w:val="20"/>
        </w:rPr>
        <w:t> </w:t>
      </w:r>
      <w:r>
        <w:rPr>
          <w:sz w:val="20"/>
        </w:rPr>
        <w:t>thang</w:t>
      </w:r>
      <w:r>
        <w:rPr>
          <w:spacing w:val="-4"/>
          <w:sz w:val="20"/>
        </w:rPr>
        <w:t> </w:t>
      </w:r>
      <w:r>
        <w:rPr>
          <w:sz w:val="20"/>
        </w:rPr>
        <w:t>bộ</w:t>
      </w:r>
      <w:r>
        <w:rPr>
          <w:spacing w:val="-1"/>
          <w:sz w:val="20"/>
        </w:rPr>
        <w:t> </w:t>
      </w:r>
      <w:r>
        <w:rPr>
          <w:sz w:val="20"/>
        </w:rPr>
        <w:t>không nhiễm</w:t>
      </w:r>
      <w:r>
        <w:rPr>
          <w:spacing w:val="-2"/>
          <w:sz w:val="20"/>
        </w:rPr>
        <w:t> </w:t>
      </w:r>
      <w:r>
        <w:rPr>
          <w:sz w:val="20"/>
        </w:rPr>
        <w:t>khói;</w:t>
      </w:r>
    </w:p>
    <w:p>
      <w:pPr>
        <w:pStyle w:val="ListParagraph"/>
        <w:numPr>
          <w:ilvl w:val="0"/>
          <w:numId w:val="76"/>
        </w:numPr>
        <w:tabs>
          <w:tab w:pos="555" w:val="left" w:leader="none"/>
        </w:tabs>
        <w:spacing w:line="240" w:lineRule="auto" w:before="119" w:after="0"/>
        <w:ind w:left="322" w:right="1572" w:firstLine="0"/>
        <w:jc w:val="left"/>
        <w:rPr>
          <w:sz w:val="20"/>
        </w:rPr>
      </w:pPr>
      <w:r>
        <w:rPr>
          <w:sz w:val="20"/>
        </w:rPr>
        <w:t>Từ</w:t>
      </w:r>
      <w:r>
        <w:rPr>
          <w:spacing w:val="-3"/>
          <w:sz w:val="20"/>
        </w:rPr>
        <w:t> </w:t>
      </w:r>
      <w:r>
        <w:rPr>
          <w:sz w:val="20"/>
        </w:rPr>
        <w:t>các</w:t>
      </w:r>
      <w:r>
        <w:rPr>
          <w:spacing w:val="-2"/>
          <w:sz w:val="20"/>
        </w:rPr>
        <w:t> </w:t>
      </w:r>
      <w:r>
        <w:rPr>
          <w:sz w:val="20"/>
        </w:rPr>
        <w:t>sảnh</w:t>
      </w:r>
      <w:r>
        <w:rPr>
          <w:spacing w:val="-3"/>
          <w:sz w:val="20"/>
        </w:rPr>
        <w:t> </w:t>
      </w:r>
      <w:r>
        <w:rPr>
          <w:sz w:val="20"/>
        </w:rPr>
        <w:t>thông</w:t>
      </w:r>
      <w:r>
        <w:rPr>
          <w:spacing w:val="-2"/>
          <w:sz w:val="20"/>
        </w:rPr>
        <w:t> </w:t>
      </w:r>
      <w:r>
        <w:rPr>
          <w:sz w:val="20"/>
        </w:rPr>
        <w:t>tầng</w:t>
      </w:r>
      <w:r>
        <w:rPr>
          <w:spacing w:val="-1"/>
          <w:sz w:val="20"/>
        </w:rPr>
        <w:t> </w:t>
      </w:r>
      <w:r>
        <w:rPr>
          <w:sz w:val="20"/>
        </w:rPr>
        <w:t>và</w:t>
      </w:r>
      <w:r>
        <w:rPr>
          <w:spacing w:val="-3"/>
          <w:sz w:val="20"/>
        </w:rPr>
        <w:t> </w:t>
      </w:r>
      <w:r>
        <w:rPr>
          <w:sz w:val="20"/>
        </w:rPr>
        <w:t>các</w:t>
      </w:r>
      <w:r>
        <w:rPr>
          <w:spacing w:val="-2"/>
          <w:sz w:val="20"/>
        </w:rPr>
        <w:t> </w:t>
      </w:r>
      <w:r>
        <w:rPr>
          <w:sz w:val="20"/>
        </w:rPr>
        <w:t>hành</w:t>
      </w:r>
      <w:r>
        <w:rPr>
          <w:spacing w:val="-2"/>
          <w:sz w:val="20"/>
        </w:rPr>
        <w:t> </w:t>
      </w:r>
      <w:r>
        <w:rPr>
          <w:sz w:val="20"/>
        </w:rPr>
        <w:t>lang</w:t>
      </w:r>
      <w:r>
        <w:rPr>
          <w:spacing w:val="-4"/>
          <w:sz w:val="20"/>
        </w:rPr>
        <w:t> </w:t>
      </w:r>
      <w:r>
        <w:rPr>
          <w:sz w:val="20"/>
        </w:rPr>
        <w:t>thương</w:t>
      </w:r>
      <w:r>
        <w:rPr>
          <w:spacing w:val="-2"/>
          <w:sz w:val="20"/>
        </w:rPr>
        <w:t> </w:t>
      </w:r>
      <w:r>
        <w:rPr>
          <w:sz w:val="20"/>
        </w:rPr>
        <w:t>mại</w:t>
      </w:r>
      <w:r>
        <w:rPr>
          <w:spacing w:val="-4"/>
          <w:sz w:val="20"/>
        </w:rPr>
        <w:t> </w:t>
      </w:r>
      <w:r>
        <w:rPr>
          <w:sz w:val="20"/>
        </w:rPr>
        <w:t>bao</w:t>
      </w:r>
      <w:r>
        <w:rPr>
          <w:spacing w:val="-3"/>
          <w:sz w:val="20"/>
        </w:rPr>
        <w:t> </w:t>
      </w:r>
      <w:r>
        <w:rPr>
          <w:sz w:val="20"/>
        </w:rPr>
        <w:t>quanh</w:t>
      </w:r>
      <w:r>
        <w:rPr>
          <w:spacing w:val="-4"/>
          <w:sz w:val="20"/>
        </w:rPr>
        <w:t> </w:t>
      </w:r>
      <w:r>
        <w:rPr>
          <w:sz w:val="20"/>
        </w:rPr>
        <w:t>sảnh</w:t>
      </w:r>
      <w:r>
        <w:rPr>
          <w:spacing w:val="-3"/>
          <w:sz w:val="20"/>
        </w:rPr>
        <w:t> </w:t>
      </w:r>
      <w:r>
        <w:rPr>
          <w:sz w:val="20"/>
        </w:rPr>
        <w:t>thông</w:t>
      </w:r>
      <w:r>
        <w:rPr>
          <w:spacing w:val="-3"/>
          <w:sz w:val="20"/>
        </w:rPr>
        <w:t> </w:t>
      </w:r>
      <w:r>
        <w:rPr>
          <w:sz w:val="20"/>
        </w:rPr>
        <w:t>tầng</w:t>
      </w:r>
      <w:r>
        <w:rPr>
          <w:spacing w:val="-4"/>
          <w:sz w:val="20"/>
        </w:rPr>
        <w:t> </w:t>
      </w:r>
      <w:r>
        <w:rPr>
          <w:sz w:val="20"/>
        </w:rPr>
        <w:t>(sau</w:t>
      </w:r>
      <w:r>
        <w:rPr>
          <w:spacing w:val="-5"/>
          <w:sz w:val="20"/>
        </w:rPr>
        <w:t> </w:t>
      </w:r>
      <w:r>
        <w:rPr>
          <w:sz w:val="20"/>
        </w:rPr>
        <w:t>đây</w:t>
      </w:r>
      <w:r>
        <w:rPr>
          <w:spacing w:val="-2"/>
          <w:sz w:val="20"/>
        </w:rPr>
        <w:t> </w:t>
      </w:r>
      <w:r>
        <w:rPr>
          <w:sz w:val="20"/>
        </w:rPr>
        <w:t>gọi chung là sảnh thông</w:t>
      </w:r>
      <w:r>
        <w:rPr>
          <w:spacing w:val="-5"/>
          <w:sz w:val="20"/>
        </w:rPr>
        <w:t> </w:t>
      </w:r>
      <w:r>
        <w:rPr>
          <w:sz w:val="20"/>
        </w:rPr>
        <w:t>tầng);</w:t>
      </w:r>
    </w:p>
    <w:p>
      <w:pPr>
        <w:pStyle w:val="ListParagraph"/>
        <w:numPr>
          <w:ilvl w:val="0"/>
          <w:numId w:val="76"/>
        </w:numPr>
        <w:tabs>
          <w:tab w:pos="500" w:val="left" w:leader="none"/>
        </w:tabs>
        <w:spacing w:line="240" w:lineRule="auto" w:before="121" w:after="0"/>
        <w:ind w:left="322" w:right="1363" w:firstLine="0"/>
        <w:jc w:val="left"/>
        <w:rPr>
          <w:sz w:val="20"/>
        </w:rPr>
      </w:pPr>
      <w:r>
        <w:rPr>
          <w:sz w:val="20"/>
        </w:rPr>
        <w:t>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phòng này thuộc hạng A, B, C1 đến C3 trong nhà bậc chịu lửa I đến IV, hoặc hạng C4,</w:t>
      </w:r>
      <w:r>
        <w:rPr>
          <w:sz w:val="20"/>
          <w:shd w:fill="FFFF00" w:color="auto" w:val="clear"/>
        </w:rPr>
        <w:t> </w:t>
      </w:r>
      <w:r>
        <w:rPr>
          <w:strike/>
          <w:sz w:val="20"/>
          <w:shd w:fill="FFFF00" w:color="auto" w:val="clear"/>
        </w:rPr>
        <w:t>D, E</w:t>
      </w:r>
      <w:r>
        <w:rPr>
          <w:strike w:val="0"/>
          <w:sz w:val="20"/>
        </w:rPr>
        <w:t> trong nhà bậc chịu lửa</w:t>
      </w:r>
      <w:r>
        <w:rPr>
          <w:strike w:val="0"/>
          <w:spacing w:val="-2"/>
          <w:sz w:val="20"/>
        </w:rPr>
        <w:t> </w:t>
      </w:r>
      <w:r>
        <w:rPr>
          <w:strike w:val="0"/>
          <w:sz w:val="20"/>
        </w:rPr>
        <w:t>IV;</w:t>
      </w:r>
    </w:p>
    <w:p>
      <w:pPr>
        <w:pStyle w:val="ListParagraph"/>
        <w:numPr>
          <w:ilvl w:val="0"/>
          <w:numId w:val="76"/>
        </w:numPr>
        <w:tabs>
          <w:tab w:pos="555" w:val="left" w:leader="none"/>
        </w:tabs>
        <w:spacing w:line="240" w:lineRule="auto" w:before="120" w:after="0"/>
        <w:ind w:left="322" w:right="1161" w:firstLine="0"/>
        <w:jc w:val="left"/>
        <w:rPr>
          <w:sz w:val="20"/>
        </w:rPr>
      </w:pPr>
      <w:r>
        <w:rPr>
          <w:sz w:val="20"/>
        </w:rPr>
        <w:t>Từ</w:t>
      </w:r>
      <w:r>
        <w:rPr>
          <w:spacing w:val="-3"/>
          <w:sz w:val="20"/>
        </w:rPr>
        <w:t> </w:t>
      </w:r>
      <w:r>
        <w:rPr>
          <w:sz w:val="20"/>
        </w:rPr>
        <w:t>mỗi</w:t>
      </w:r>
      <w:r>
        <w:rPr>
          <w:spacing w:val="-3"/>
          <w:sz w:val="20"/>
        </w:rPr>
        <w:t> </w:t>
      </w:r>
      <w:r>
        <w:rPr>
          <w:sz w:val="20"/>
        </w:rPr>
        <w:t>gian</w:t>
      </w:r>
      <w:r>
        <w:rPr>
          <w:spacing w:val="-3"/>
          <w:sz w:val="20"/>
        </w:rPr>
        <w:t> </w:t>
      </w:r>
      <w:r>
        <w:rPr>
          <w:sz w:val="20"/>
        </w:rPr>
        <w:t>phòng</w:t>
      </w:r>
      <w:r>
        <w:rPr>
          <w:spacing w:val="-3"/>
          <w:sz w:val="20"/>
        </w:rPr>
        <w:t> </w:t>
      </w:r>
      <w:r>
        <w:rPr>
          <w:sz w:val="20"/>
        </w:rPr>
        <w:t>liên</w:t>
      </w:r>
      <w:r>
        <w:rPr>
          <w:spacing w:val="-5"/>
          <w:sz w:val="20"/>
        </w:rPr>
        <w:t> </w:t>
      </w:r>
      <w:r>
        <w:rPr>
          <w:sz w:val="20"/>
        </w:rPr>
        <w:t>thông</w:t>
      </w:r>
      <w:r>
        <w:rPr>
          <w:spacing w:val="-2"/>
          <w:sz w:val="20"/>
        </w:rPr>
        <w:t> </w:t>
      </w:r>
      <w:r>
        <w:rPr>
          <w:sz w:val="20"/>
        </w:rPr>
        <w:t>với</w:t>
      </w:r>
      <w:r>
        <w:rPr>
          <w:spacing w:val="-3"/>
          <w:sz w:val="20"/>
        </w:rPr>
        <w:t> </w:t>
      </w:r>
      <w:r>
        <w:rPr>
          <w:sz w:val="20"/>
        </w:rPr>
        <w:t>buồng</w:t>
      </w:r>
      <w:r>
        <w:rPr>
          <w:spacing w:val="-2"/>
          <w:sz w:val="20"/>
        </w:rPr>
        <w:t> </w:t>
      </w:r>
      <w:r>
        <w:rPr>
          <w:sz w:val="20"/>
        </w:rPr>
        <w:t>thang</w:t>
      </w:r>
      <w:r>
        <w:rPr>
          <w:spacing w:val="-3"/>
          <w:sz w:val="20"/>
        </w:rPr>
        <w:t> </w:t>
      </w:r>
      <w:r>
        <w:rPr>
          <w:sz w:val="20"/>
        </w:rPr>
        <w:t>bộ</w:t>
      </w:r>
      <w:r>
        <w:rPr>
          <w:spacing w:val="-5"/>
          <w:sz w:val="20"/>
        </w:rPr>
        <w:t> </w:t>
      </w:r>
      <w:r>
        <w:rPr>
          <w:sz w:val="20"/>
        </w:rPr>
        <w:t>không</w:t>
      </w:r>
      <w:r>
        <w:rPr>
          <w:spacing w:val="-1"/>
          <w:sz w:val="20"/>
        </w:rPr>
        <w:t> </w:t>
      </w:r>
      <w:r>
        <w:rPr>
          <w:sz w:val="20"/>
        </w:rPr>
        <w:t>nhiễm</w:t>
      </w:r>
      <w:r>
        <w:rPr>
          <w:spacing w:val="-4"/>
          <w:sz w:val="20"/>
        </w:rPr>
        <w:t> </w:t>
      </w:r>
      <w:r>
        <w:rPr>
          <w:sz w:val="20"/>
        </w:rPr>
        <w:t>khói,</w:t>
      </w:r>
      <w:r>
        <w:rPr>
          <w:spacing w:val="-4"/>
          <w:sz w:val="20"/>
        </w:rPr>
        <w:t> </w:t>
      </w:r>
      <w:r>
        <w:rPr>
          <w:sz w:val="20"/>
        </w:rPr>
        <w:t>hoặc</w:t>
      </w:r>
      <w:r>
        <w:rPr>
          <w:spacing w:val="-3"/>
          <w:sz w:val="20"/>
        </w:rPr>
        <w:t> </w:t>
      </w:r>
      <w:r>
        <w:rPr>
          <w:sz w:val="20"/>
        </w:rPr>
        <w:t>từ</w:t>
      </w:r>
      <w:r>
        <w:rPr>
          <w:spacing w:val="-1"/>
          <w:sz w:val="20"/>
        </w:rPr>
        <w:t> </w:t>
      </w:r>
      <w:r>
        <w:rPr>
          <w:sz w:val="20"/>
        </w:rPr>
        <w:t>mỗi</w:t>
      </w:r>
      <w:r>
        <w:rPr>
          <w:spacing w:val="-3"/>
          <w:sz w:val="20"/>
        </w:rPr>
        <w:t> </w:t>
      </w:r>
      <w:r>
        <w:rPr>
          <w:sz w:val="20"/>
        </w:rPr>
        <w:t>gian</w:t>
      </w:r>
      <w:r>
        <w:rPr>
          <w:spacing w:val="-3"/>
          <w:sz w:val="20"/>
        </w:rPr>
        <w:t> </w:t>
      </w:r>
      <w:r>
        <w:rPr>
          <w:sz w:val="20"/>
        </w:rPr>
        <w:t>phòng</w:t>
      </w:r>
      <w:r>
        <w:rPr>
          <w:spacing w:val="-5"/>
          <w:sz w:val="20"/>
        </w:rPr>
        <w:t> </w:t>
      </w:r>
      <w:r>
        <w:rPr>
          <w:sz w:val="20"/>
        </w:rPr>
        <w:t>không có thông gió tự nhiên khi có cháy</w:t>
      </w:r>
      <w:r>
        <w:rPr>
          <w:spacing w:val="-8"/>
          <w:sz w:val="20"/>
        </w:rPr>
        <w:t> </w:t>
      </w:r>
      <w:r>
        <w:rPr>
          <w:sz w:val="20"/>
        </w:rPr>
        <w:t>sau:</w:t>
      </w:r>
    </w:p>
    <w:p>
      <w:pPr>
        <w:pStyle w:val="ListParagraph"/>
        <w:numPr>
          <w:ilvl w:val="0"/>
          <w:numId w:val="6"/>
        </w:numPr>
        <w:tabs>
          <w:tab w:pos="500" w:val="left" w:leader="none"/>
        </w:tabs>
        <w:spacing w:line="240" w:lineRule="auto" w:before="120" w:after="0"/>
        <w:ind w:left="322" w:right="1675" w:firstLine="0"/>
        <w:jc w:val="left"/>
        <w:rPr>
          <w:sz w:val="20"/>
        </w:rPr>
      </w:pPr>
      <w:r>
        <w:rPr>
          <w:sz w:val="20"/>
        </w:rPr>
        <w:t>Diện tích từ 50 m</w:t>
      </w:r>
      <w:r>
        <w:rPr>
          <w:position w:val="6"/>
          <w:sz w:val="13"/>
        </w:rPr>
        <w:t>2 </w:t>
      </w:r>
      <w:r>
        <w:rPr>
          <w:sz w:val="20"/>
        </w:rPr>
        <w:t>trở lên, thường xuyên hoặc nhất thời tập trung đông người (số lượng hơn 1 người trên 1 m</w:t>
      </w:r>
      <w:r>
        <w:rPr>
          <w:position w:val="6"/>
          <w:sz w:val="13"/>
        </w:rPr>
        <w:t>2 </w:t>
      </w:r>
      <w:r>
        <w:rPr>
          <w:sz w:val="20"/>
        </w:rPr>
        <w:t>sàn, không tính diện tích chiếm chỗ của các thiết bị, vật</w:t>
      </w:r>
      <w:r>
        <w:rPr>
          <w:spacing w:val="-37"/>
          <w:sz w:val="20"/>
        </w:rPr>
        <w:t> </w:t>
      </w:r>
      <w:r>
        <w:rPr>
          <w:sz w:val="20"/>
        </w:rPr>
        <w:t>dụng);</w:t>
      </w:r>
    </w:p>
    <w:p>
      <w:pPr>
        <w:pStyle w:val="ListParagraph"/>
        <w:numPr>
          <w:ilvl w:val="0"/>
          <w:numId w:val="6"/>
        </w:numPr>
        <w:tabs>
          <w:tab w:pos="500" w:val="left" w:leader="none"/>
        </w:tabs>
        <w:spacing w:line="240" w:lineRule="auto" w:before="119" w:after="0"/>
        <w:ind w:left="499" w:right="0" w:hanging="178"/>
        <w:jc w:val="left"/>
        <w:rPr>
          <w:sz w:val="20"/>
        </w:rPr>
      </w:pPr>
      <w:r>
        <w:rPr/>
        <w:pict>
          <v:rect style="position:absolute;margin-left:330.190002pt;margin-top:5.969883pt;width:120.62pt;height:11.52pt;mso-position-horizontal-relative:page;mso-position-vertical-relative:paragraph;z-index:-276768768" filled="true" fillcolor="#ffff00" stroked="false">
            <v:fill type="solid"/>
            <w10:wrap type="none"/>
          </v:rect>
        </w:pict>
      </w:r>
      <w:r>
        <w:rPr>
          <w:sz w:val="20"/>
        </w:rPr>
        <w:t>Các gian thương mại, trưng bày sản phẩm hàng hóa với diện tích lớn hơn 50</w:t>
      </w:r>
      <w:r>
        <w:rPr>
          <w:spacing w:val="-12"/>
          <w:sz w:val="20"/>
        </w:rPr>
        <w:t> </w:t>
      </w:r>
      <w:r>
        <w:rPr>
          <w:sz w:val="20"/>
        </w:rPr>
        <w:t>m</w:t>
      </w:r>
      <w:r>
        <w:rPr>
          <w:position w:val="6"/>
          <w:sz w:val="13"/>
        </w:rPr>
        <w:t>2</w:t>
      </w:r>
      <w:r>
        <w:rPr>
          <w:sz w:val="20"/>
        </w:rPr>
        <w:t>;</w:t>
      </w:r>
    </w:p>
    <w:p>
      <w:pPr>
        <w:pStyle w:val="ListParagraph"/>
        <w:numPr>
          <w:ilvl w:val="0"/>
          <w:numId w:val="6"/>
        </w:numPr>
        <w:tabs>
          <w:tab w:pos="500" w:val="left" w:leader="none"/>
        </w:tabs>
        <w:spacing w:line="240" w:lineRule="auto" w:before="120" w:after="0"/>
        <w:ind w:left="322" w:right="1346" w:firstLine="0"/>
        <w:jc w:val="left"/>
        <w:rPr>
          <w:sz w:val="20"/>
        </w:rPr>
      </w:pPr>
      <w:r>
        <w:rPr>
          <w:sz w:val="20"/>
        </w:rPr>
        <w:t>Các phòng đọc và lưu trữ sách của thư viện, các gian triển lãm, bảo tàng có diện tích từ 50 </w:t>
      </w:r>
      <w:r>
        <w:rPr>
          <w:spacing w:val="4"/>
          <w:sz w:val="20"/>
        </w:rPr>
        <w:t>m</w:t>
      </w:r>
      <w:r>
        <w:rPr>
          <w:spacing w:val="4"/>
          <w:position w:val="6"/>
          <w:sz w:val="13"/>
        </w:rPr>
        <w:t>2 </w:t>
      </w:r>
      <w:r>
        <w:rPr>
          <w:sz w:val="20"/>
        </w:rPr>
        <w:t>trở lên,</w:t>
      </w:r>
      <w:r>
        <w:rPr>
          <w:spacing w:val="-1"/>
          <w:sz w:val="20"/>
        </w:rPr>
        <w:t> </w:t>
      </w:r>
      <w:r>
        <w:rPr>
          <w:sz w:val="20"/>
        </w:rPr>
        <w:t>có</w:t>
      </w:r>
      <w:r>
        <w:rPr>
          <w:spacing w:val="-3"/>
          <w:sz w:val="20"/>
        </w:rPr>
        <w:t> </w:t>
      </w:r>
      <w:r>
        <w:rPr>
          <w:sz w:val="20"/>
        </w:rPr>
        <w:t>người</w:t>
      </w:r>
      <w:r>
        <w:rPr>
          <w:spacing w:val="-2"/>
          <w:sz w:val="20"/>
        </w:rPr>
        <w:t> </w:t>
      </w:r>
      <w:r>
        <w:rPr>
          <w:sz w:val="20"/>
        </w:rPr>
        <w:t>làm</w:t>
      </w:r>
      <w:r>
        <w:rPr>
          <w:spacing w:val="-2"/>
          <w:sz w:val="20"/>
        </w:rPr>
        <w:t> </w:t>
      </w:r>
      <w:r>
        <w:rPr>
          <w:sz w:val="20"/>
        </w:rPr>
        <w:t>việc</w:t>
      </w:r>
      <w:r>
        <w:rPr>
          <w:spacing w:val="-2"/>
          <w:sz w:val="20"/>
        </w:rPr>
        <w:t> </w:t>
      </w:r>
      <w:r>
        <w:rPr>
          <w:sz w:val="20"/>
        </w:rPr>
        <w:t>thường</w:t>
      </w:r>
      <w:r>
        <w:rPr>
          <w:spacing w:val="-4"/>
          <w:sz w:val="20"/>
        </w:rPr>
        <w:t> </w:t>
      </w:r>
      <w:r>
        <w:rPr>
          <w:sz w:val="20"/>
        </w:rPr>
        <w:t>xuyên,</w:t>
      </w:r>
      <w:r>
        <w:rPr>
          <w:spacing w:val="-1"/>
          <w:sz w:val="20"/>
        </w:rPr>
        <w:t> </w:t>
      </w:r>
      <w:r>
        <w:rPr>
          <w:sz w:val="20"/>
        </w:rPr>
        <w:t>dùng</w:t>
      </w:r>
      <w:r>
        <w:rPr>
          <w:spacing w:val="-3"/>
          <w:sz w:val="20"/>
        </w:rPr>
        <w:t> </w:t>
      </w:r>
      <w:r>
        <w:rPr>
          <w:sz w:val="20"/>
        </w:rPr>
        <w:t>để</w:t>
      </w:r>
      <w:r>
        <w:rPr>
          <w:spacing w:val="-3"/>
          <w:sz w:val="20"/>
        </w:rPr>
        <w:t> </w:t>
      </w:r>
      <w:r>
        <w:rPr>
          <w:sz w:val="20"/>
        </w:rPr>
        <w:t>lưu</w:t>
      </w:r>
      <w:r>
        <w:rPr>
          <w:spacing w:val="-3"/>
          <w:sz w:val="20"/>
        </w:rPr>
        <w:t> </w:t>
      </w:r>
      <w:r>
        <w:rPr>
          <w:sz w:val="20"/>
        </w:rPr>
        <w:t>trữ hoặc</w:t>
      </w:r>
      <w:r>
        <w:rPr>
          <w:spacing w:val="-1"/>
          <w:sz w:val="20"/>
        </w:rPr>
        <w:t> </w:t>
      </w:r>
      <w:r>
        <w:rPr>
          <w:sz w:val="20"/>
        </w:rPr>
        <w:t>sử</w:t>
      </w:r>
      <w:r>
        <w:rPr>
          <w:spacing w:val="-2"/>
          <w:sz w:val="20"/>
        </w:rPr>
        <w:t> </w:t>
      </w:r>
      <w:r>
        <w:rPr>
          <w:sz w:val="20"/>
        </w:rPr>
        <w:t>dụng</w:t>
      </w:r>
      <w:r>
        <w:rPr>
          <w:spacing w:val="-4"/>
          <w:sz w:val="20"/>
        </w:rPr>
        <w:t> </w:t>
      </w:r>
      <w:r>
        <w:rPr>
          <w:sz w:val="20"/>
        </w:rPr>
        <w:t>các</w:t>
      </w:r>
      <w:r>
        <w:rPr>
          <w:spacing w:val="-2"/>
          <w:sz w:val="20"/>
        </w:rPr>
        <w:t> </w:t>
      </w:r>
      <w:r>
        <w:rPr>
          <w:sz w:val="20"/>
        </w:rPr>
        <w:t>chất và</w:t>
      </w:r>
      <w:r>
        <w:rPr>
          <w:spacing w:val="-3"/>
          <w:sz w:val="20"/>
        </w:rPr>
        <w:t> </w:t>
      </w:r>
      <w:r>
        <w:rPr>
          <w:sz w:val="20"/>
        </w:rPr>
        <w:t>vật</w:t>
      </w:r>
      <w:r>
        <w:rPr>
          <w:spacing w:val="-4"/>
          <w:sz w:val="20"/>
        </w:rPr>
        <w:t> </w:t>
      </w:r>
      <w:r>
        <w:rPr>
          <w:sz w:val="20"/>
        </w:rPr>
        <w:t>liệu</w:t>
      </w:r>
      <w:r>
        <w:rPr>
          <w:spacing w:val="-1"/>
          <w:sz w:val="20"/>
        </w:rPr>
        <w:t> </w:t>
      </w:r>
      <w:r>
        <w:rPr>
          <w:sz w:val="20"/>
        </w:rPr>
        <w:t>cháy;</w:t>
      </w:r>
    </w:p>
    <w:p>
      <w:pPr>
        <w:pStyle w:val="ListParagraph"/>
        <w:numPr>
          <w:ilvl w:val="0"/>
          <w:numId w:val="6"/>
        </w:numPr>
        <w:tabs>
          <w:tab w:pos="500" w:val="left" w:leader="none"/>
        </w:tabs>
        <w:spacing w:line="240" w:lineRule="auto" w:before="122" w:after="0"/>
        <w:ind w:left="499" w:right="0" w:hanging="178"/>
        <w:jc w:val="left"/>
        <w:rPr>
          <w:sz w:val="20"/>
        </w:rPr>
      </w:pPr>
      <w:r>
        <w:rPr>
          <w:sz w:val="20"/>
        </w:rPr>
        <w:t>Phòng thay đồ, gửi đồ diện tích từ 200 m</w:t>
      </w:r>
      <w:r>
        <w:rPr>
          <w:position w:val="6"/>
          <w:sz w:val="13"/>
        </w:rPr>
        <w:t>2 </w:t>
      </w:r>
      <w:r>
        <w:rPr>
          <w:sz w:val="20"/>
        </w:rPr>
        <w:t>trở</w:t>
      </w:r>
      <w:r>
        <w:rPr>
          <w:spacing w:val="-26"/>
          <w:sz w:val="20"/>
        </w:rPr>
        <w:t> </w:t>
      </w:r>
      <w:r>
        <w:rPr>
          <w:sz w:val="20"/>
        </w:rPr>
        <w:t>lên;</w:t>
      </w:r>
    </w:p>
    <w:p>
      <w:pPr>
        <w:pStyle w:val="ListParagraph"/>
        <w:numPr>
          <w:ilvl w:val="0"/>
          <w:numId w:val="76"/>
        </w:numPr>
        <w:tabs>
          <w:tab w:pos="555" w:val="left" w:leader="none"/>
        </w:tabs>
        <w:spacing w:line="240" w:lineRule="auto" w:before="120" w:after="0"/>
        <w:ind w:left="322" w:right="1353" w:firstLine="0"/>
        <w:jc w:val="left"/>
        <w:rPr>
          <w:sz w:val="20"/>
        </w:rPr>
      </w:pPr>
      <w:r>
        <w:rPr>
          <w:sz w:val="20"/>
        </w:rPr>
        <w:t>Các</w:t>
      </w:r>
      <w:r>
        <w:rPr>
          <w:spacing w:val="-3"/>
          <w:sz w:val="20"/>
        </w:rPr>
        <w:t> </w:t>
      </w:r>
      <w:r>
        <w:rPr>
          <w:sz w:val="20"/>
        </w:rPr>
        <w:t>gara</w:t>
      </w:r>
      <w:r>
        <w:rPr>
          <w:spacing w:val="-2"/>
          <w:sz w:val="20"/>
        </w:rPr>
        <w:t> </w:t>
      </w:r>
      <w:r>
        <w:rPr>
          <w:sz w:val="20"/>
        </w:rPr>
        <w:t>giữ</w:t>
      </w:r>
      <w:r>
        <w:rPr>
          <w:spacing w:val="-2"/>
          <w:sz w:val="20"/>
        </w:rPr>
        <w:t> </w:t>
      </w:r>
      <w:r>
        <w:rPr>
          <w:sz w:val="20"/>
        </w:rPr>
        <w:t>xe</w:t>
      </w:r>
      <w:r>
        <w:rPr>
          <w:spacing w:val="-2"/>
          <w:sz w:val="20"/>
        </w:rPr>
        <w:t> </w:t>
      </w:r>
      <w:r>
        <w:rPr>
          <w:sz w:val="20"/>
        </w:rPr>
        <w:t>kín,</w:t>
      </w:r>
      <w:r>
        <w:rPr>
          <w:spacing w:val="-3"/>
          <w:sz w:val="20"/>
        </w:rPr>
        <w:t> </w:t>
      </w:r>
      <w:r>
        <w:rPr>
          <w:sz w:val="20"/>
        </w:rPr>
        <w:t>ngầm</w:t>
      </w:r>
      <w:r>
        <w:rPr>
          <w:spacing w:val="-4"/>
          <w:sz w:val="20"/>
        </w:rPr>
        <w:t> </w:t>
      </w:r>
      <w:r>
        <w:rPr>
          <w:sz w:val="20"/>
        </w:rPr>
        <w:t>hoặc</w:t>
      </w:r>
      <w:r>
        <w:rPr>
          <w:spacing w:val="-3"/>
          <w:sz w:val="20"/>
        </w:rPr>
        <w:t> </w:t>
      </w:r>
      <w:r>
        <w:rPr>
          <w:sz w:val="20"/>
        </w:rPr>
        <w:t>nổi,</w:t>
      </w:r>
      <w:r>
        <w:rPr>
          <w:spacing w:val="-3"/>
          <w:sz w:val="20"/>
        </w:rPr>
        <w:t> </w:t>
      </w:r>
      <w:r>
        <w:rPr>
          <w:sz w:val="20"/>
        </w:rPr>
        <w:t>được</w:t>
      </w:r>
      <w:r>
        <w:rPr>
          <w:spacing w:val="-3"/>
          <w:sz w:val="20"/>
        </w:rPr>
        <w:t> </w:t>
      </w:r>
      <w:r>
        <w:rPr>
          <w:sz w:val="20"/>
        </w:rPr>
        <w:t>xây</w:t>
      </w:r>
      <w:r>
        <w:rPr>
          <w:spacing w:val="-2"/>
          <w:sz w:val="20"/>
        </w:rPr>
        <w:t> </w:t>
      </w:r>
      <w:r>
        <w:rPr>
          <w:sz w:val="20"/>
        </w:rPr>
        <w:t>dựng</w:t>
      </w:r>
      <w:r>
        <w:rPr>
          <w:spacing w:val="-2"/>
          <w:sz w:val="20"/>
        </w:rPr>
        <w:t> </w:t>
      </w:r>
      <w:r>
        <w:rPr>
          <w:sz w:val="20"/>
        </w:rPr>
        <w:t>riêng</w:t>
      </w:r>
      <w:r>
        <w:rPr>
          <w:spacing w:val="-2"/>
          <w:sz w:val="20"/>
        </w:rPr>
        <w:t> </w:t>
      </w:r>
      <w:r>
        <w:rPr>
          <w:sz w:val="20"/>
        </w:rPr>
        <w:t>hoặc</w:t>
      </w:r>
      <w:r>
        <w:rPr>
          <w:spacing w:val="-2"/>
          <w:sz w:val="20"/>
        </w:rPr>
        <w:t> </w:t>
      </w:r>
      <w:r>
        <w:rPr>
          <w:sz w:val="20"/>
        </w:rPr>
        <w:t>là</w:t>
      </w:r>
      <w:r>
        <w:rPr>
          <w:spacing w:val="-2"/>
          <w:sz w:val="20"/>
        </w:rPr>
        <w:t> </w:t>
      </w:r>
      <w:r>
        <w:rPr>
          <w:sz w:val="20"/>
        </w:rPr>
        <w:t>một</w:t>
      </w:r>
      <w:r>
        <w:rPr>
          <w:spacing w:val="-1"/>
          <w:sz w:val="20"/>
        </w:rPr>
        <w:t> </w:t>
      </w:r>
      <w:r>
        <w:rPr>
          <w:sz w:val="20"/>
        </w:rPr>
        <w:t>phần</w:t>
      </w:r>
      <w:r>
        <w:rPr>
          <w:spacing w:val="-5"/>
          <w:sz w:val="20"/>
        </w:rPr>
        <w:t> </w:t>
      </w:r>
      <w:r>
        <w:rPr>
          <w:sz w:val="20"/>
        </w:rPr>
        <w:t>của</w:t>
      </w:r>
      <w:r>
        <w:rPr>
          <w:spacing w:val="-3"/>
          <w:sz w:val="20"/>
        </w:rPr>
        <w:t> </w:t>
      </w:r>
      <w:r>
        <w:rPr>
          <w:sz w:val="20"/>
        </w:rPr>
        <w:t>các</w:t>
      </w:r>
      <w:r>
        <w:rPr>
          <w:spacing w:val="-3"/>
          <w:sz w:val="20"/>
        </w:rPr>
        <w:t> </w:t>
      </w:r>
      <w:r>
        <w:rPr>
          <w:sz w:val="20"/>
        </w:rPr>
        <w:t>nhà</w:t>
      </w:r>
      <w:r>
        <w:rPr>
          <w:spacing w:val="-2"/>
          <w:sz w:val="20"/>
        </w:rPr>
        <w:t> </w:t>
      </w:r>
      <w:r>
        <w:rPr>
          <w:sz w:val="20"/>
        </w:rPr>
        <w:t>có</w:t>
      </w:r>
      <w:r>
        <w:rPr>
          <w:spacing w:val="-3"/>
          <w:sz w:val="20"/>
        </w:rPr>
        <w:t> </w:t>
      </w:r>
      <w:r>
        <w:rPr>
          <w:sz w:val="20"/>
        </w:rPr>
        <w:t>công năng khác và cả các đường dốc được ngăn cách của các gara</w:t>
      </w:r>
      <w:r>
        <w:rPr>
          <w:spacing w:val="-12"/>
          <w:sz w:val="20"/>
        </w:rPr>
        <w:t> </w:t>
      </w:r>
      <w:r>
        <w:rPr>
          <w:sz w:val="20"/>
        </w:rPr>
        <w:t>này.</w:t>
      </w:r>
    </w:p>
    <w:p>
      <w:pPr>
        <w:pStyle w:val="BodyText"/>
        <w:spacing w:before="119"/>
        <w:ind w:right="1133"/>
      </w:pPr>
      <w:r>
        <w:rPr/>
        <w:t>Cho phép hút xả khói qua hành lang liền kề từ các gian phòng có diện tích đến 200 m</w:t>
      </w:r>
      <w:r>
        <w:rPr>
          <w:position w:val="6"/>
          <w:sz w:val="13"/>
        </w:rPr>
        <w:t>2 </w:t>
      </w:r>
      <w:r>
        <w:rPr/>
        <w:t>và hạng nguy hiểm cháy C1, C2, C3, hoặc lưu trữ hoặc sử dụng chất và vật liệu cháy.</w:t>
      </w:r>
    </w:p>
    <w:p>
      <w:pPr>
        <w:pStyle w:val="BodyText"/>
        <w:spacing w:before="120"/>
        <w:ind w:right="1151"/>
      </w:pPr>
      <w:r>
        <w:rPr/>
        <w:t>Đối với các gian phòng thương mại và văn phòng diện tích không lớn hơn 800 m</w:t>
      </w:r>
      <w:r>
        <w:rPr>
          <w:position w:val="6"/>
          <w:sz w:val="13"/>
        </w:rPr>
        <w:t>2</w:t>
      </w:r>
      <w:r>
        <w:rPr/>
        <w:t>, khi khoảng cách từ điểm xa nhất của gian phòng đến lối ra thoát nạn gần nhất không lớn hơn 25 m thì cho phép hút xả khói qua các khu vực liền kề là hành lang, sảnh, sảnh và hành lang thông tầng.</w:t>
      </w:r>
    </w:p>
    <w:p>
      <w:pPr>
        <w:pStyle w:val="BodyText"/>
        <w:spacing w:line="237" w:lineRule="auto" w:before="124"/>
        <w:ind w:right="1119"/>
      </w:pPr>
      <w:r>
        <w:rPr/>
        <w:t>Không cho phép ngăn chia phần hành lang cụt của nhà bằng các vách ngăn có cửa đi thành các đoạn có chiều dài nhỏ hơn 15 m.</w:t>
      </w:r>
    </w:p>
    <w:p>
      <w:pPr>
        <w:pStyle w:val="BodyText"/>
        <w:ind w:right="1273"/>
        <w:jc w:val="both"/>
      </w:pPr>
      <w:r>
        <w:rPr/>
        <w:t>CHÚ THÍCH 1: Khu vực không có thông gió tự nhiên khi có cháy là khu vực không có ô cửa mở trên kết cấu xây dựng ngoài (tường ngoài) hoặc khu vực có ô cửa mở nhưng diện tích không đủ để thoát sản phẩm cháy.</w:t>
      </w:r>
    </w:p>
    <w:p>
      <w:pPr>
        <w:spacing w:after="0"/>
        <w:jc w:val="both"/>
        <w:sectPr>
          <w:pgSz w:w="11910" w:h="16840"/>
          <w:pgMar w:top="480" w:bottom="280" w:left="1380" w:right="0"/>
        </w:sectPr>
      </w:pPr>
    </w:p>
    <w:p>
      <w:pPr>
        <w:pStyle w:val="BodyText"/>
        <w:spacing w:before="67"/>
        <w:ind w:right="1328"/>
      </w:pPr>
      <w:r>
        <w:rPr/>
        <w:t>CHÚ THÍCH 2: Để thông gió tự nhiên khi có cháy cho các hành lang phải bố trí các ô cửa sổ mở hoặc lỗ cửa trên tường ngoài với các yêu cầu sau:</w:t>
      </w:r>
    </w:p>
    <w:p>
      <w:pPr>
        <w:pStyle w:val="ListParagraph"/>
        <w:numPr>
          <w:ilvl w:val="0"/>
          <w:numId w:val="6"/>
        </w:numPr>
        <w:tabs>
          <w:tab w:pos="445" w:val="left" w:leader="none"/>
        </w:tabs>
        <w:spacing w:line="240" w:lineRule="auto" w:before="121" w:after="0"/>
        <w:ind w:left="444" w:right="0" w:hanging="123"/>
        <w:jc w:val="left"/>
        <w:rPr>
          <w:sz w:val="20"/>
        </w:rPr>
      </w:pPr>
      <w:r>
        <w:rPr>
          <w:sz w:val="20"/>
        </w:rPr>
        <w:t>Mép trên ô cửa không thấp hơn 2,5 m và mép dưới ô cửa không cao quá 1,5 m tính từ mặt</w:t>
      </w:r>
      <w:r>
        <w:rPr>
          <w:spacing w:val="-28"/>
          <w:sz w:val="20"/>
        </w:rPr>
        <w:t> </w:t>
      </w:r>
      <w:r>
        <w:rPr>
          <w:sz w:val="20"/>
        </w:rPr>
        <w:t>sàn;</w:t>
      </w:r>
    </w:p>
    <w:p>
      <w:pPr>
        <w:pStyle w:val="ListParagraph"/>
        <w:numPr>
          <w:ilvl w:val="0"/>
          <w:numId w:val="6"/>
        </w:numPr>
        <w:tabs>
          <w:tab w:pos="445" w:val="left" w:leader="none"/>
        </w:tabs>
        <w:spacing w:line="240" w:lineRule="auto" w:before="121" w:after="0"/>
        <w:ind w:left="322" w:right="1378" w:firstLine="0"/>
        <w:jc w:val="left"/>
        <w:rPr>
          <w:sz w:val="20"/>
        </w:rPr>
      </w:pPr>
      <w:r>
        <w:rPr>
          <w:sz w:val="20"/>
        </w:rPr>
        <w:t>Tổng</w:t>
      </w:r>
      <w:r>
        <w:rPr>
          <w:spacing w:val="-3"/>
          <w:sz w:val="20"/>
        </w:rPr>
        <w:t> </w:t>
      </w:r>
      <w:r>
        <w:rPr>
          <w:sz w:val="20"/>
        </w:rPr>
        <w:t>chiều</w:t>
      </w:r>
      <w:r>
        <w:rPr>
          <w:spacing w:val="-4"/>
          <w:sz w:val="20"/>
        </w:rPr>
        <w:t> </w:t>
      </w:r>
      <w:r>
        <w:rPr>
          <w:sz w:val="20"/>
        </w:rPr>
        <w:t>rộng</w:t>
      </w:r>
      <w:r>
        <w:rPr>
          <w:spacing w:val="-1"/>
          <w:sz w:val="20"/>
        </w:rPr>
        <w:t> </w:t>
      </w:r>
      <w:r>
        <w:rPr>
          <w:sz w:val="20"/>
        </w:rPr>
        <w:t>phần</w:t>
      </w:r>
      <w:r>
        <w:rPr>
          <w:spacing w:val="-3"/>
          <w:sz w:val="20"/>
        </w:rPr>
        <w:t> </w:t>
      </w:r>
      <w:r>
        <w:rPr>
          <w:sz w:val="20"/>
        </w:rPr>
        <w:t>mở</w:t>
      </w:r>
      <w:r>
        <w:rPr>
          <w:spacing w:val="-1"/>
          <w:sz w:val="20"/>
        </w:rPr>
        <w:t> </w:t>
      </w:r>
      <w:r>
        <w:rPr>
          <w:sz w:val="20"/>
        </w:rPr>
        <w:t>được</w:t>
      </w:r>
      <w:r>
        <w:rPr>
          <w:spacing w:val="-2"/>
          <w:sz w:val="20"/>
        </w:rPr>
        <w:t> </w:t>
      </w:r>
      <w:r>
        <w:rPr>
          <w:sz w:val="20"/>
        </w:rPr>
        <w:t>của</w:t>
      </w:r>
      <w:r>
        <w:rPr>
          <w:spacing w:val="-3"/>
          <w:sz w:val="20"/>
        </w:rPr>
        <w:t> </w:t>
      </w:r>
      <w:r>
        <w:rPr>
          <w:sz w:val="20"/>
        </w:rPr>
        <w:t>các</w:t>
      </w:r>
      <w:r>
        <w:rPr>
          <w:spacing w:val="-2"/>
          <w:sz w:val="20"/>
        </w:rPr>
        <w:t> </w:t>
      </w:r>
      <w:r>
        <w:rPr>
          <w:sz w:val="20"/>
        </w:rPr>
        <w:t>ô</w:t>
      </w:r>
      <w:r>
        <w:rPr>
          <w:spacing w:val="-1"/>
          <w:sz w:val="20"/>
        </w:rPr>
        <w:t> </w:t>
      </w:r>
      <w:r>
        <w:rPr>
          <w:sz w:val="20"/>
        </w:rPr>
        <w:t>cửa</w:t>
      </w:r>
      <w:r>
        <w:rPr>
          <w:spacing w:val="-3"/>
          <w:sz w:val="20"/>
        </w:rPr>
        <w:t> </w:t>
      </w:r>
      <w:r>
        <w:rPr>
          <w:sz w:val="20"/>
        </w:rPr>
        <w:t>không</w:t>
      </w:r>
      <w:r>
        <w:rPr>
          <w:spacing w:val="-1"/>
          <w:sz w:val="20"/>
        </w:rPr>
        <w:t> </w:t>
      </w:r>
      <w:r>
        <w:rPr>
          <w:sz w:val="20"/>
        </w:rPr>
        <w:t>nhỏ</w:t>
      </w:r>
      <w:r>
        <w:rPr>
          <w:spacing w:val="-1"/>
          <w:sz w:val="20"/>
        </w:rPr>
        <w:t> </w:t>
      </w:r>
      <w:r>
        <w:rPr>
          <w:sz w:val="20"/>
        </w:rPr>
        <w:t>hơn</w:t>
      </w:r>
      <w:r>
        <w:rPr>
          <w:spacing w:val="-2"/>
          <w:sz w:val="20"/>
        </w:rPr>
        <w:t> </w:t>
      </w:r>
      <w:r>
        <w:rPr>
          <w:sz w:val="20"/>
        </w:rPr>
        <w:t>1,6</w:t>
      </w:r>
      <w:r>
        <w:rPr>
          <w:spacing w:val="-3"/>
          <w:sz w:val="20"/>
        </w:rPr>
        <w:t> </w:t>
      </w:r>
      <w:r>
        <w:rPr>
          <w:sz w:val="20"/>
        </w:rPr>
        <w:t>m</w:t>
      </w:r>
      <w:r>
        <w:rPr>
          <w:spacing w:val="-3"/>
          <w:sz w:val="20"/>
        </w:rPr>
        <w:t> </w:t>
      </w:r>
      <w:r>
        <w:rPr>
          <w:sz w:val="20"/>
        </w:rPr>
        <w:t>cho</w:t>
      </w:r>
      <w:r>
        <w:rPr>
          <w:spacing w:val="-3"/>
          <w:sz w:val="20"/>
        </w:rPr>
        <w:t> </w:t>
      </w:r>
      <w:r>
        <w:rPr>
          <w:sz w:val="20"/>
        </w:rPr>
        <w:t>mỗi</w:t>
      </w:r>
      <w:r>
        <w:rPr>
          <w:spacing w:val="-2"/>
          <w:sz w:val="20"/>
        </w:rPr>
        <w:t> </w:t>
      </w:r>
      <w:r>
        <w:rPr>
          <w:sz w:val="20"/>
        </w:rPr>
        <w:t>đoạn</w:t>
      </w:r>
      <w:r>
        <w:rPr>
          <w:spacing w:val="-4"/>
          <w:sz w:val="20"/>
        </w:rPr>
        <w:t> </w:t>
      </w:r>
      <w:r>
        <w:rPr>
          <w:sz w:val="20"/>
        </w:rPr>
        <w:t>30</w:t>
      </w:r>
      <w:r>
        <w:rPr>
          <w:spacing w:val="-2"/>
          <w:sz w:val="20"/>
        </w:rPr>
        <w:t> </w:t>
      </w:r>
      <w:r>
        <w:rPr>
          <w:sz w:val="20"/>
        </w:rPr>
        <w:t>m</w:t>
      </w:r>
      <w:r>
        <w:rPr>
          <w:spacing w:val="-3"/>
          <w:sz w:val="20"/>
        </w:rPr>
        <w:t> </w:t>
      </w:r>
      <w:r>
        <w:rPr>
          <w:sz w:val="20"/>
        </w:rPr>
        <w:t>chiều</w:t>
      </w:r>
      <w:r>
        <w:rPr>
          <w:spacing w:val="-3"/>
          <w:sz w:val="20"/>
        </w:rPr>
        <w:t> </w:t>
      </w:r>
      <w:r>
        <w:rPr>
          <w:sz w:val="20"/>
        </w:rPr>
        <w:t>dài hành lang;</w:t>
      </w:r>
    </w:p>
    <w:p>
      <w:pPr>
        <w:pStyle w:val="ListParagraph"/>
        <w:numPr>
          <w:ilvl w:val="0"/>
          <w:numId w:val="6"/>
        </w:numPr>
        <w:tabs>
          <w:tab w:pos="445" w:val="left" w:leader="none"/>
        </w:tabs>
        <w:spacing w:line="240" w:lineRule="auto" w:before="118" w:after="0"/>
        <w:ind w:left="444" w:right="0" w:hanging="123"/>
        <w:jc w:val="left"/>
        <w:rPr>
          <w:sz w:val="20"/>
        </w:rPr>
      </w:pPr>
      <w:r>
        <w:rPr>
          <w:sz w:val="20"/>
        </w:rPr>
        <w:t>Ô cửa phải mở được bằng tay một cách dễ dàng khi người đứng trên</w:t>
      </w:r>
      <w:r>
        <w:rPr>
          <w:spacing w:val="-16"/>
          <w:sz w:val="20"/>
        </w:rPr>
        <w:t> </w:t>
      </w:r>
      <w:r>
        <w:rPr>
          <w:sz w:val="20"/>
        </w:rPr>
        <w:t>sàn.</w:t>
      </w:r>
    </w:p>
    <w:p>
      <w:pPr>
        <w:pStyle w:val="BodyText"/>
        <w:ind w:right="1160"/>
      </w:pPr>
      <w:r>
        <w:rPr/>
        <w:t>CHÚ THÍCH 3: Để thông gió tự nhiên khi cháy cho gian phòng phải có các ô cửa sổ mở hoặc lỗ cửa trên tường ngoài tương tự như CHÚ THÍCH 2, với chiều rộng tối thiểu 0,24 m cho mỗi m chiều dài tường ngoài. Nếu tường ngoài chỉ nằm ở 1 phía của gian phòng thì khoảng cách từ tường ngoài này đến tường ngăn bên trong không được lớn hơn 20 m. Nếu các ô cửa mở nằm ở hai kết cấu xây dựng ngoài đối diện nhau thì khoảng cách giữa hai kết cấu đó không lớn hơn 40 m, trong trường hợp này thì chiều dài tường ngoài không được nhỏ hơn 1/3 tổng chiều dài của các tường ngăn phòng bên trong.</w:t>
      </w:r>
    </w:p>
    <w:p>
      <w:pPr>
        <w:pStyle w:val="BodyText"/>
        <w:spacing w:before="120"/>
        <w:ind w:right="1134"/>
        <w:jc w:val="both"/>
      </w:pPr>
      <w:r>
        <w:rPr>
          <w:shd w:fill="FFFF00" w:color="auto" w:val="clear"/>
        </w:rPr>
        <w:t>CHÚ THÍCH 4: Để thông gió tự nhiên khi có cháy cho các gian phòng hoặc hành lang, cũng có thể bố</w:t>
      </w:r>
      <w:r>
        <w:rPr/>
        <w:t> </w:t>
      </w:r>
      <w:r>
        <w:rPr>
          <w:shd w:fill="FFFF00" w:color="auto" w:val="clear"/>
        </w:rPr>
        <w:t>trí (phân bố tương đối đều) các ô cửa mở trên kết cáu bao che ngoài của gian phòng, hành lang ở độ</w:t>
      </w:r>
      <w:r>
        <w:rPr/>
        <w:t> </w:t>
      </w:r>
      <w:r>
        <w:rPr>
          <w:shd w:fill="FFFF00" w:color="auto" w:val="clear"/>
        </w:rPr>
        <w:t>cao không nhỏ hơn 2,2 m từ mặt sàn đến mép dưới của ô cửa và với tổng diện tích hữu hiệu không</w:t>
      </w:r>
      <w:r>
        <w:rPr/>
        <w:t> </w:t>
      </w:r>
      <w:r>
        <w:rPr>
          <w:shd w:fill="FFFF00" w:color="auto" w:val="clear"/>
        </w:rPr>
        <w:t>nhỏ hơn 2,5 % diện tích sàn của gian phòng, hành lang</w:t>
      </w:r>
      <w:r>
        <w:rPr/>
        <w:t>.</w:t>
      </w:r>
    </w:p>
    <w:p>
      <w:pPr>
        <w:pStyle w:val="ListParagraph"/>
        <w:numPr>
          <w:ilvl w:val="1"/>
          <w:numId w:val="74"/>
        </w:numPr>
        <w:tabs>
          <w:tab w:pos="742" w:val="left" w:leader="none"/>
        </w:tabs>
        <w:spacing w:line="240" w:lineRule="auto" w:before="120" w:after="0"/>
        <w:ind w:left="742" w:right="0" w:hanging="420"/>
        <w:jc w:val="left"/>
        <w:rPr>
          <w:sz w:val="20"/>
        </w:rPr>
      </w:pPr>
      <w:r>
        <w:rPr>
          <w:sz w:val="20"/>
        </w:rPr>
        <w:t>Các yêu cầu tại D.2 không cần áp dụng đối</w:t>
      </w:r>
      <w:r>
        <w:rPr>
          <w:spacing w:val="-9"/>
          <w:sz w:val="20"/>
        </w:rPr>
        <w:t> </w:t>
      </w:r>
      <w:r>
        <w:rPr>
          <w:sz w:val="20"/>
        </w:rPr>
        <w:t>với:</w:t>
      </w:r>
    </w:p>
    <w:p>
      <w:pPr>
        <w:pStyle w:val="ListParagraph"/>
        <w:numPr>
          <w:ilvl w:val="0"/>
          <w:numId w:val="77"/>
        </w:numPr>
        <w:tabs>
          <w:tab w:pos="555" w:val="left" w:leader="none"/>
        </w:tabs>
        <w:spacing w:line="240" w:lineRule="auto" w:before="121" w:after="0"/>
        <w:ind w:left="322" w:right="1219" w:firstLine="0"/>
        <w:jc w:val="left"/>
        <w:rPr>
          <w:sz w:val="20"/>
        </w:rPr>
      </w:pPr>
      <w:r>
        <w:rPr>
          <w:sz w:val="20"/>
        </w:rPr>
        <w:t>Các</w:t>
      </w:r>
      <w:r>
        <w:rPr>
          <w:spacing w:val="-3"/>
          <w:sz w:val="20"/>
        </w:rPr>
        <w:t> </w:t>
      </w:r>
      <w:r>
        <w:rPr>
          <w:sz w:val="20"/>
        </w:rPr>
        <w:t>gian</w:t>
      </w:r>
      <w:r>
        <w:rPr>
          <w:spacing w:val="-2"/>
          <w:sz w:val="20"/>
        </w:rPr>
        <w:t> </w:t>
      </w:r>
      <w:r>
        <w:rPr>
          <w:sz w:val="20"/>
        </w:rPr>
        <w:t>phòng</w:t>
      </w:r>
      <w:r>
        <w:rPr>
          <w:spacing w:val="-4"/>
          <w:sz w:val="20"/>
        </w:rPr>
        <w:t> </w:t>
      </w:r>
      <w:r>
        <w:rPr>
          <w:sz w:val="20"/>
        </w:rPr>
        <w:t>có</w:t>
      </w:r>
      <w:r>
        <w:rPr>
          <w:spacing w:val="-2"/>
          <w:sz w:val="20"/>
        </w:rPr>
        <w:t> </w:t>
      </w:r>
      <w:r>
        <w:rPr>
          <w:sz w:val="20"/>
        </w:rPr>
        <w:t>diện</w:t>
      </w:r>
      <w:r>
        <w:rPr>
          <w:spacing w:val="-4"/>
          <w:sz w:val="20"/>
        </w:rPr>
        <w:t> </w:t>
      </w:r>
      <w:r>
        <w:rPr>
          <w:sz w:val="20"/>
        </w:rPr>
        <w:t>tích</w:t>
      </w:r>
      <w:r>
        <w:rPr>
          <w:spacing w:val="-3"/>
          <w:sz w:val="20"/>
        </w:rPr>
        <w:t> </w:t>
      </w:r>
      <w:r>
        <w:rPr>
          <w:sz w:val="20"/>
        </w:rPr>
        <w:t>đến</w:t>
      </w:r>
      <w:r>
        <w:rPr>
          <w:spacing w:val="-2"/>
          <w:sz w:val="20"/>
        </w:rPr>
        <w:t> </w:t>
      </w:r>
      <w:r>
        <w:rPr>
          <w:sz w:val="20"/>
        </w:rPr>
        <w:t>200</w:t>
      </w:r>
      <w:r>
        <w:rPr>
          <w:spacing w:val="-3"/>
          <w:sz w:val="20"/>
        </w:rPr>
        <w:t> </w:t>
      </w:r>
      <w:r>
        <w:rPr>
          <w:sz w:val="20"/>
        </w:rPr>
        <w:t>m</w:t>
      </w:r>
      <w:r>
        <w:rPr>
          <w:position w:val="6"/>
          <w:sz w:val="13"/>
        </w:rPr>
        <w:t>2</w:t>
      </w:r>
      <w:r>
        <w:rPr>
          <w:sz w:val="20"/>
        </w:rPr>
        <w:t>,</w:t>
      </w:r>
      <w:r>
        <w:rPr>
          <w:spacing w:val="-1"/>
          <w:sz w:val="20"/>
        </w:rPr>
        <w:t> </w:t>
      </w:r>
      <w:r>
        <w:rPr>
          <w:sz w:val="20"/>
        </w:rPr>
        <w:t>được</w:t>
      </w:r>
      <w:r>
        <w:rPr>
          <w:spacing w:val="-3"/>
          <w:sz w:val="20"/>
        </w:rPr>
        <w:t> </w:t>
      </w:r>
      <w:r>
        <w:rPr>
          <w:sz w:val="20"/>
        </w:rPr>
        <w:t>trang</w:t>
      </w:r>
      <w:r>
        <w:rPr>
          <w:spacing w:val="-1"/>
          <w:sz w:val="20"/>
        </w:rPr>
        <w:t> </w:t>
      </w:r>
      <w:r>
        <w:rPr>
          <w:sz w:val="20"/>
        </w:rPr>
        <w:t>bị</w:t>
      </w:r>
      <w:r>
        <w:rPr>
          <w:spacing w:val="-2"/>
          <w:sz w:val="20"/>
        </w:rPr>
        <w:t> </w:t>
      </w:r>
      <w:r>
        <w:rPr>
          <w:sz w:val="20"/>
        </w:rPr>
        <w:t>hệ</w:t>
      </w:r>
      <w:r>
        <w:rPr>
          <w:spacing w:val="-5"/>
          <w:sz w:val="20"/>
        </w:rPr>
        <w:t> </w:t>
      </w:r>
      <w:r>
        <w:rPr>
          <w:sz w:val="20"/>
        </w:rPr>
        <w:t>thống</w:t>
      </w:r>
      <w:r>
        <w:rPr>
          <w:spacing w:val="-3"/>
          <w:sz w:val="20"/>
        </w:rPr>
        <w:t> </w:t>
      </w:r>
      <w:r>
        <w:rPr>
          <w:sz w:val="20"/>
        </w:rPr>
        <w:t>chữa</w:t>
      </w:r>
      <w:r>
        <w:rPr>
          <w:spacing w:val="-3"/>
          <w:sz w:val="20"/>
        </w:rPr>
        <w:t> </w:t>
      </w:r>
      <w:r>
        <w:rPr>
          <w:sz w:val="20"/>
        </w:rPr>
        <w:t>cháy</w:t>
      </w:r>
      <w:r>
        <w:rPr>
          <w:spacing w:val="-2"/>
          <w:sz w:val="20"/>
        </w:rPr>
        <w:t> </w:t>
      </w:r>
      <w:r>
        <w:rPr>
          <w:sz w:val="20"/>
        </w:rPr>
        <w:t>tự</w:t>
      </w:r>
      <w:r>
        <w:rPr>
          <w:spacing w:val="-1"/>
          <w:sz w:val="20"/>
        </w:rPr>
        <w:t> </w:t>
      </w:r>
      <w:r>
        <w:rPr>
          <w:sz w:val="20"/>
        </w:rPr>
        <w:t>động</w:t>
      </w:r>
      <w:r>
        <w:rPr>
          <w:spacing w:val="-1"/>
          <w:sz w:val="20"/>
        </w:rPr>
        <w:t> </w:t>
      </w:r>
      <w:r>
        <w:rPr>
          <w:sz w:val="20"/>
        </w:rPr>
        <w:t>bằng</w:t>
      </w:r>
      <w:r>
        <w:rPr>
          <w:spacing w:val="-3"/>
          <w:sz w:val="20"/>
        </w:rPr>
        <w:t> </w:t>
      </w:r>
      <w:r>
        <w:rPr>
          <w:sz w:val="20"/>
        </w:rPr>
        <w:t>bọt</w:t>
      </w:r>
      <w:r>
        <w:rPr>
          <w:spacing w:val="-4"/>
          <w:sz w:val="20"/>
        </w:rPr>
        <w:t> </w:t>
      </w:r>
      <w:r>
        <w:rPr>
          <w:sz w:val="20"/>
        </w:rPr>
        <w:t>hoặc nước (trừ gian phòng hạng nguy hiểm cháy A, B, các gian phòng liên thông trực tiếp với các buồng thang bộ không nhiễm khói N2 và N3, và các gara ô tô kín với việc đỗ xe thủ công (lái xe phải tự đỗ xe));</w:t>
      </w:r>
    </w:p>
    <w:p>
      <w:pPr>
        <w:pStyle w:val="ListParagraph"/>
        <w:numPr>
          <w:ilvl w:val="0"/>
          <w:numId w:val="77"/>
        </w:numPr>
        <w:tabs>
          <w:tab w:pos="555" w:val="left" w:leader="none"/>
        </w:tabs>
        <w:spacing w:line="240" w:lineRule="auto" w:before="119" w:after="0"/>
        <w:ind w:left="322" w:right="1142" w:firstLine="0"/>
        <w:jc w:val="left"/>
        <w:rPr>
          <w:sz w:val="20"/>
        </w:rPr>
      </w:pPr>
      <w:r>
        <w:rPr>
          <w:sz w:val="20"/>
        </w:rPr>
        <w:t>Các</w:t>
      </w:r>
      <w:r>
        <w:rPr>
          <w:spacing w:val="-3"/>
          <w:sz w:val="20"/>
        </w:rPr>
        <w:t> </w:t>
      </w:r>
      <w:r>
        <w:rPr>
          <w:sz w:val="20"/>
        </w:rPr>
        <w:t>gian</w:t>
      </w:r>
      <w:r>
        <w:rPr>
          <w:spacing w:val="-2"/>
          <w:sz w:val="20"/>
        </w:rPr>
        <w:t> </w:t>
      </w:r>
      <w:r>
        <w:rPr>
          <w:sz w:val="20"/>
        </w:rPr>
        <w:t>phòng</w:t>
      </w:r>
      <w:r>
        <w:rPr>
          <w:spacing w:val="-2"/>
          <w:sz w:val="20"/>
        </w:rPr>
        <w:t> </w:t>
      </w:r>
      <w:r>
        <w:rPr>
          <w:sz w:val="20"/>
        </w:rPr>
        <w:t>được</w:t>
      </w:r>
      <w:r>
        <w:rPr>
          <w:spacing w:val="-2"/>
          <w:sz w:val="20"/>
        </w:rPr>
        <w:t> </w:t>
      </w:r>
      <w:r>
        <w:rPr>
          <w:sz w:val="20"/>
        </w:rPr>
        <w:t>trang</w:t>
      </w:r>
      <w:r>
        <w:rPr>
          <w:spacing w:val="-4"/>
          <w:sz w:val="20"/>
        </w:rPr>
        <w:t> </w:t>
      </w:r>
      <w:r>
        <w:rPr>
          <w:sz w:val="20"/>
        </w:rPr>
        <w:t>bị</w:t>
      </w:r>
      <w:r>
        <w:rPr>
          <w:spacing w:val="-5"/>
          <w:sz w:val="20"/>
        </w:rPr>
        <w:t> </w:t>
      </w:r>
      <w:r>
        <w:rPr>
          <w:sz w:val="20"/>
        </w:rPr>
        <w:t>chữa</w:t>
      </w:r>
      <w:r>
        <w:rPr>
          <w:spacing w:val="-3"/>
          <w:sz w:val="20"/>
        </w:rPr>
        <w:t> </w:t>
      </w:r>
      <w:r>
        <w:rPr>
          <w:sz w:val="20"/>
        </w:rPr>
        <w:t>cháy</w:t>
      </w:r>
      <w:r>
        <w:rPr>
          <w:spacing w:val="-2"/>
          <w:sz w:val="20"/>
        </w:rPr>
        <w:t> </w:t>
      </w:r>
      <w:r>
        <w:rPr>
          <w:sz w:val="20"/>
        </w:rPr>
        <w:t>tự</w:t>
      </w:r>
      <w:r>
        <w:rPr>
          <w:spacing w:val="-2"/>
          <w:sz w:val="20"/>
        </w:rPr>
        <w:t> </w:t>
      </w:r>
      <w:r>
        <w:rPr>
          <w:sz w:val="20"/>
        </w:rPr>
        <w:t>động</w:t>
      </w:r>
      <w:r>
        <w:rPr>
          <w:spacing w:val="-4"/>
          <w:sz w:val="20"/>
        </w:rPr>
        <w:t> </w:t>
      </w:r>
      <w:r>
        <w:rPr>
          <w:sz w:val="20"/>
        </w:rPr>
        <w:t>bằng</w:t>
      </w:r>
      <w:r>
        <w:rPr>
          <w:spacing w:val="-4"/>
          <w:sz w:val="20"/>
        </w:rPr>
        <w:t> </w:t>
      </w:r>
      <w:r>
        <w:rPr>
          <w:sz w:val="20"/>
        </w:rPr>
        <w:t>khí,</w:t>
      </w:r>
      <w:r>
        <w:rPr>
          <w:spacing w:val="-3"/>
          <w:sz w:val="20"/>
        </w:rPr>
        <w:t> </w:t>
      </w:r>
      <w:r>
        <w:rPr>
          <w:sz w:val="20"/>
        </w:rPr>
        <w:t>bột,</w:t>
      </w:r>
      <w:r>
        <w:rPr>
          <w:spacing w:val="-1"/>
          <w:sz w:val="20"/>
        </w:rPr>
        <w:t> </w:t>
      </w:r>
      <w:r>
        <w:rPr>
          <w:sz w:val="20"/>
        </w:rPr>
        <w:t>aerosol</w:t>
      </w:r>
      <w:r>
        <w:rPr>
          <w:spacing w:val="-4"/>
          <w:sz w:val="20"/>
        </w:rPr>
        <w:t> </w:t>
      </w:r>
      <w:r>
        <w:rPr>
          <w:sz w:val="20"/>
        </w:rPr>
        <w:t>(trừ</w:t>
      </w:r>
      <w:r>
        <w:rPr>
          <w:spacing w:val="-2"/>
          <w:sz w:val="20"/>
        </w:rPr>
        <w:t> </w:t>
      </w:r>
      <w:r>
        <w:rPr>
          <w:sz w:val="20"/>
        </w:rPr>
        <w:t>các</w:t>
      </w:r>
      <w:r>
        <w:rPr>
          <w:spacing w:val="-2"/>
          <w:sz w:val="20"/>
        </w:rPr>
        <w:t> </w:t>
      </w:r>
      <w:r>
        <w:rPr>
          <w:sz w:val="20"/>
        </w:rPr>
        <w:t>gara</w:t>
      </w:r>
      <w:r>
        <w:rPr>
          <w:spacing w:val="-4"/>
          <w:sz w:val="20"/>
        </w:rPr>
        <w:t> </w:t>
      </w:r>
      <w:r>
        <w:rPr>
          <w:sz w:val="20"/>
        </w:rPr>
        <w:t>giữ</w:t>
      </w:r>
      <w:r>
        <w:rPr>
          <w:spacing w:val="-2"/>
          <w:sz w:val="20"/>
        </w:rPr>
        <w:t> </w:t>
      </w:r>
      <w:r>
        <w:rPr>
          <w:sz w:val="20"/>
        </w:rPr>
        <w:t>xe</w:t>
      </w:r>
      <w:r>
        <w:rPr>
          <w:spacing w:val="-3"/>
          <w:sz w:val="20"/>
        </w:rPr>
        <w:t> </w:t>
      </w:r>
      <w:r>
        <w:rPr>
          <w:sz w:val="20"/>
        </w:rPr>
        <w:t>kín</w:t>
      </w:r>
      <w:r>
        <w:rPr>
          <w:spacing w:val="-3"/>
          <w:sz w:val="20"/>
        </w:rPr>
        <w:t> </w:t>
      </w:r>
      <w:r>
        <w:rPr>
          <w:sz w:val="20"/>
        </w:rPr>
        <w:t>với việc đỗ xe thủ</w:t>
      </w:r>
      <w:r>
        <w:rPr>
          <w:spacing w:val="-3"/>
          <w:sz w:val="20"/>
        </w:rPr>
        <w:t> </w:t>
      </w:r>
      <w:r>
        <w:rPr>
          <w:sz w:val="20"/>
        </w:rPr>
        <w:t>công);</w:t>
      </w:r>
    </w:p>
    <w:p>
      <w:pPr>
        <w:pStyle w:val="ListParagraph"/>
        <w:numPr>
          <w:ilvl w:val="0"/>
          <w:numId w:val="77"/>
        </w:numPr>
        <w:tabs>
          <w:tab w:pos="546" w:val="left" w:leader="none"/>
        </w:tabs>
        <w:spacing w:line="240" w:lineRule="auto" w:before="121" w:after="0"/>
        <w:ind w:left="322" w:right="1297" w:firstLine="0"/>
        <w:jc w:val="left"/>
        <w:rPr>
          <w:sz w:val="20"/>
        </w:rPr>
      </w:pPr>
      <w:r>
        <w:rPr>
          <w:sz w:val="20"/>
        </w:rPr>
        <w:t>Các</w:t>
      </w:r>
      <w:r>
        <w:rPr>
          <w:spacing w:val="-3"/>
          <w:sz w:val="20"/>
        </w:rPr>
        <w:t> </w:t>
      </w:r>
      <w:r>
        <w:rPr>
          <w:sz w:val="20"/>
        </w:rPr>
        <w:t>hành</w:t>
      </w:r>
      <w:r>
        <w:rPr>
          <w:spacing w:val="-2"/>
          <w:sz w:val="20"/>
        </w:rPr>
        <w:t> </w:t>
      </w:r>
      <w:r>
        <w:rPr>
          <w:sz w:val="20"/>
        </w:rPr>
        <w:t>lang</w:t>
      </w:r>
      <w:r>
        <w:rPr>
          <w:spacing w:val="-4"/>
          <w:sz w:val="20"/>
        </w:rPr>
        <w:t> </w:t>
      </w:r>
      <w:r>
        <w:rPr>
          <w:sz w:val="20"/>
        </w:rPr>
        <w:t>và</w:t>
      </w:r>
      <w:r>
        <w:rPr>
          <w:spacing w:val="-3"/>
          <w:sz w:val="20"/>
        </w:rPr>
        <w:t> </w:t>
      </w:r>
      <w:r>
        <w:rPr>
          <w:sz w:val="20"/>
        </w:rPr>
        <w:t>sảnh</w:t>
      </w:r>
      <w:r>
        <w:rPr>
          <w:spacing w:val="-2"/>
          <w:sz w:val="20"/>
        </w:rPr>
        <w:t> </w:t>
      </w:r>
      <w:r>
        <w:rPr>
          <w:sz w:val="20"/>
        </w:rPr>
        <w:t>mà</w:t>
      </w:r>
      <w:r>
        <w:rPr>
          <w:spacing w:val="-3"/>
          <w:sz w:val="20"/>
        </w:rPr>
        <w:t> </w:t>
      </w:r>
      <w:r>
        <w:rPr>
          <w:sz w:val="20"/>
        </w:rPr>
        <w:t>tất</w:t>
      </w:r>
      <w:r>
        <w:rPr>
          <w:spacing w:val="-3"/>
          <w:sz w:val="20"/>
        </w:rPr>
        <w:t> </w:t>
      </w:r>
      <w:r>
        <w:rPr>
          <w:sz w:val="20"/>
        </w:rPr>
        <w:t>cả</w:t>
      </w:r>
      <w:r>
        <w:rPr>
          <w:spacing w:val="-4"/>
          <w:sz w:val="20"/>
        </w:rPr>
        <w:t> </w:t>
      </w:r>
      <w:r>
        <w:rPr>
          <w:sz w:val="20"/>
        </w:rPr>
        <w:t>các</w:t>
      </w:r>
      <w:r>
        <w:rPr>
          <w:spacing w:val="-2"/>
          <w:sz w:val="20"/>
        </w:rPr>
        <w:t> </w:t>
      </w:r>
      <w:r>
        <w:rPr>
          <w:sz w:val="20"/>
        </w:rPr>
        <w:t>gian</w:t>
      </w:r>
      <w:r>
        <w:rPr>
          <w:spacing w:val="-2"/>
          <w:sz w:val="20"/>
        </w:rPr>
        <w:t> </w:t>
      </w:r>
      <w:r>
        <w:rPr>
          <w:sz w:val="20"/>
        </w:rPr>
        <w:t>phòng</w:t>
      </w:r>
      <w:r>
        <w:rPr>
          <w:spacing w:val="-3"/>
          <w:sz w:val="20"/>
        </w:rPr>
        <w:t> </w:t>
      </w:r>
      <w:r>
        <w:rPr>
          <w:sz w:val="20"/>
        </w:rPr>
        <w:t>có</w:t>
      </w:r>
      <w:r>
        <w:rPr>
          <w:spacing w:val="-3"/>
          <w:sz w:val="20"/>
        </w:rPr>
        <w:t> </w:t>
      </w:r>
      <w:r>
        <w:rPr>
          <w:sz w:val="20"/>
        </w:rPr>
        <w:t>cửa</w:t>
      </w:r>
      <w:r>
        <w:rPr>
          <w:spacing w:val="-3"/>
          <w:sz w:val="20"/>
        </w:rPr>
        <w:t> </w:t>
      </w:r>
      <w:r>
        <w:rPr>
          <w:sz w:val="20"/>
        </w:rPr>
        <w:t>đi</w:t>
      </w:r>
      <w:r>
        <w:rPr>
          <w:spacing w:val="-4"/>
          <w:sz w:val="20"/>
        </w:rPr>
        <w:t> </w:t>
      </w:r>
      <w:r>
        <w:rPr>
          <w:sz w:val="20"/>
        </w:rPr>
        <w:t>vào</w:t>
      </w:r>
      <w:r>
        <w:rPr>
          <w:spacing w:val="-4"/>
          <w:sz w:val="20"/>
        </w:rPr>
        <w:t> </w:t>
      </w:r>
      <w:r>
        <w:rPr>
          <w:sz w:val="20"/>
        </w:rPr>
        <w:t>hành</w:t>
      </w:r>
      <w:r>
        <w:rPr>
          <w:spacing w:val="-2"/>
          <w:sz w:val="20"/>
        </w:rPr>
        <w:t> </w:t>
      </w:r>
      <w:r>
        <w:rPr>
          <w:sz w:val="20"/>
        </w:rPr>
        <w:t>lang</w:t>
      </w:r>
      <w:r>
        <w:rPr>
          <w:spacing w:val="-2"/>
          <w:sz w:val="20"/>
        </w:rPr>
        <w:t> </w:t>
      </w:r>
      <w:r>
        <w:rPr>
          <w:sz w:val="20"/>
        </w:rPr>
        <w:t>hoặc</w:t>
      </w:r>
      <w:r>
        <w:rPr>
          <w:spacing w:val="-2"/>
          <w:sz w:val="20"/>
        </w:rPr>
        <w:t> </w:t>
      </w:r>
      <w:r>
        <w:rPr>
          <w:sz w:val="20"/>
        </w:rPr>
        <w:t>sảnh</w:t>
      </w:r>
      <w:r>
        <w:rPr>
          <w:spacing w:val="-3"/>
          <w:sz w:val="20"/>
        </w:rPr>
        <w:t> </w:t>
      </w:r>
      <w:r>
        <w:rPr>
          <w:sz w:val="20"/>
        </w:rPr>
        <w:t>này đã</w:t>
      </w:r>
      <w:r>
        <w:rPr>
          <w:spacing w:val="-4"/>
          <w:sz w:val="20"/>
        </w:rPr>
        <w:t> </w:t>
      </w:r>
      <w:r>
        <w:rPr>
          <w:sz w:val="20"/>
        </w:rPr>
        <w:t>được thiết kế thoát khói trực</w:t>
      </w:r>
      <w:r>
        <w:rPr>
          <w:spacing w:val="-4"/>
          <w:sz w:val="20"/>
        </w:rPr>
        <w:t> </w:t>
      </w:r>
      <w:r>
        <w:rPr>
          <w:sz w:val="20"/>
        </w:rPr>
        <w:t>tiếp;</w:t>
      </w:r>
    </w:p>
    <w:p>
      <w:pPr>
        <w:pStyle w:val="ListParagraph"/>
        <w:numPr>
          <w:ilvl w:val="0"/>
          <w:numId w:val="77"/>
        </w:numPr>
        <w:tabs>
          <w:tab w:pos="555" w:val="left" w:leader="none"/>
        </w:tabs>
        <w:spacing w:line="240" w:lineRule="auto" w:before="121" w:after="0"/>
        <w:ind w:left="322" w:right="1378" w:firstLine="0"/>
        <w:jc w:val="left"/>
        <w:rPr>
          <w:sz w:val="20"/>
        </w:rPr>
      </w:pPr>
      <w:r>
        <w:rPr>
          <w:sz w:val="20"/>
        </w:rPr>
        <w:t>Các gian phòng diện tích đến 50 m</w:t>
      </w:r>
      <w:r>
        <w:rPr>
          <w:position w:val="6"/>
          <w:sz w:val="13"/>
        </w:rPr>
        <w:t>2 </w:t>
      </w:r>
      <w:r>
        <w:rPr>
          <w:sz w:val="20"/>
        </w:rPr>
        <w:t>mỗi gian, nằm trong gian phòng chính đã được thiết kế thoát khói;</w:t>
      </w:r>
    </w:p>
    <w:p>
      <w:pPr>
        <w:pStyle w:val="ListParagraph"/>
        <w:numPr>
          <w:ilvl w:val="0"/>
          <w:numId w:val="77"/>
        </w:numPr>
        <w:tabs>
          <w:tab w:pos="555" w:val="left" w:leader="none"/>
        </w:tabs>
        <w:spacing w:line="240" w:lineRule="auto" w:before="118" w:after="0"/>
        <w:ind w:left="322" w:right="1329" w:firstLine="0"/>
        <w:jc w:val="both"/>
        <w:rPr>
          <w:sz w:val="20"/>
        </w:rPr>
      </w:pPr>
      <w:r>
        <w:rPr>
          <w:sz w:val="20"/>
        </w:rPr>
        <w:t>Các hành lang (trừ các hành lang đã được quy định trong a) và b) của D.2) không có thông gió tự nhiên</w:t>
      </w:r>
      <w:r>
        <w:rPr>
          <w:spacing w:val="-4"/>
          <w:sz w:val="20"/>
        </w:rPr>
        <w:t> </w:t>
      </w:r>
      <w:r>
        <w:rPr>
          <w:sz w:val="20"/>
        </w:rPr>
        <w:t>khi</w:t>
      </w:r>
      <w:r>
        <w:rPr>
          <w:spacing w:val="-4"/>
          <w:sz w:val="20"/>
        </w:rPr>
        <w:t> </w:t>
      </w:r>
      <w:r>
        <w:rPr>
          <w:sz w:val="20"/>
        </w:rPr>
        <w:t>có</w:t>
      </w:r>
      <w:r>
        <w:rPr>
          <w:spacing w:val="-3"/>
          <w:sz w:val="20"/>
        </w:rPr>
        <w:t> </w:t>
      </w:r>
      <w:r>
        <w:rPr>
          <w:sz w:val="20"/>
        </w:rPr>
        <w:t>cháy,</w:t>
      </w:r>
      <w:r>
        <w:rPr>
          <w:spacing w:val="-1"/>
          <w:sz w:val="20"/>
        </w:rPr>
        <w:t> </w:t>
      </w:r>
      <w:r>
        <w:rPr>
          <w:sz w:val="20"/>
        </w:rPr>
        <w:t>nếu</w:t>
      </w:r>
      <w:r>
        <w:rPr>
          <w:spacing w:val="-2"/>
          <w:sz w:val="20"/>
        </w:rPr>
        <w:t> </w:t>
      </w:r>
      <w:r>
        <w:rPr>
          <w:sz w:val="20"/>
        </w:rPr>
        <w:t>không</w:t>
      </w:r>
      <w:r>
        <w:rPr>
          <w:spacing w:val="-4"/>
          <w:sz w:val="20"/>
        </w:rPr>
        <w:t> </w:t>
      </w:r>
      <w:r>
        <w:rPr>
          <w:sz w:val="20"/>
        </w:rPr>
        <w:t>có</w:t>
      </w:r>
      <w:r>
        <w:rPr>
          <w:spacing w:val="-3"/>
          <w:sz w:val="20"/>
        </w:rPr>
        <w:t> </w:t>
      </w:r>
      <w:r>
        <w:rPr>
          <w:sz w:val="20"/>
        </w:rPr>
        <w:t>người</w:t>
      </w:r>
      <w:r>
        <w:rPr>
          <w:spacing w:val="-4"/>
          <w:sz w:val="20"/>
        </w:rPr>
        <w:t> </w:t>
      </w:r>
      <w:r>
        <w:rPr>
          <w:sz w:val="20"/>
        </w:rPr>
        <w:t>làm</w:t>
      </w:r>
      <w:r>
        <w:rPr>
          <w:spacing w:val="-2"/>
          <w:sz w:val="20"/>
        </w:rPr>
        <w:t> </w:t>
      </w:r>
      <w:r>
        <w:rPr>
          <w:sz w:val="20"/>
        </w:rPr>
        <w:t>việc</w:t>
      </w:r>
      <w:r>
        <w:rPr>
          <w:spacing w:val="-2"/>
          <w:sz w:val="20"/>
        </w:rPr>
        <w:t> </w:t>
      </w:r>
      <w:r>
        <w:rPr>
          <w:sz w:val="20"/>
        </w:rPr>
        <w:t>thường</w:t>
      </w:r>
      <w:r>
        <w:rPr>
          <w:spacing w:val="-4"/>
          <w:sz w:val="20"/>
        </w:rPr>
        <w:t> </w:t>
      </w:r>
      <w:r>
        <w:rPr>
          <w:sz w:val="20"/>
        </w:rPr>
        <w:t>xuyên</w:t>
      </w:r>
      <w:r>
        <w:rPr>
          <w:spacing w:val="-2"/>
          <w:sz w:val="20"/>
        </w:rPr>
        <w:t> </w:t>
      </w:r>
      <w:r>
        <w:rPr>
          <w:sz w:val="20"/>
        </w:rPr>
        <w:t>trong tất</w:t>
      </w:r>
      <w:r>
        <w:rPr>
          <w:spacing w:val="-3"/>
          <w:sz w:val="20"/>
        </w:rPr>
        <w:t> </w:t>
      </w:r>
      <w:r>
        <w:rPr>
          <w:sz w:val="20"/>
        </w:rPr>
        <w:t>cả</w:t>
      </w:r>
      <w:r>
        <w:rPr>
          <w:spacing w:val="-3"/>
          <w:sz w:val="20"/>
        </w:rPr>
        <w:t> </w:t>
      </w:r>
      <w:r>
        <w:rPr>
          <w:sz w:val="20"/>
        </w:rPr>
        <w:t>các</w:t>
      </w:r>
      <w:r>
        <w:rPr>
          <w:spacing w:val="-2"/>
          <w:sz w:val="20"/>
        </w:rPr>
        <w:t> </w:t>
      </w:r>
      <w:r>
        <w:rPr>
          <w:sz w:val="20"/>
        </w:rPr>
        <w:t>gian</w:t>
      </w:r>
      <w:r>
        <w:rPr>
          <w:spacing w:val="-4"/>
          <w:sz w:val="20"/>
        </w:rPr>
        <w:t> </w:t>
      </w:r>
      <w:r>
        <w:rPr>
          <w:sz w:val="20"/>
        </w:rPr>
        <w:t>phòng</w:t>
      </w:r>
      <w:r>
        <w:rPr>
          <w:spacing w:val="-2"/>
          <w:sz w:val="20"/>
        </w:rPr>
        <w:t> </w:t>
      </w:r>
      <w:r>
        <w:rPr>
          <w:sz w:val="20"/>
        </w:rPr>
        <w:t>có</w:t>
      </w:r>
      <w:r>
        <w:rPr>
          <w:spacing w:val="-3"/>
          <w:sz w:val="20"/>
        </w:rPr>
        <w:t> </w:t>
      </w:r>
      <w:r>
        <w:rPr>
          <w:sz w:val="20"/>
        </w:rPr>
        <w:t>cửa</w:t>
      </w:r>
      <w:r>
        <w:rPr>
          <w:spacing w:val="-3"/>
          <w:sz w:val="20"/>
        </w:rPr>
        <w:t> </w:t>
      </w:r>
      <w:r>
        <w:rPr>
          <w:sz w:val="20"/>
        </w:rPr>
        <w:t>đi vào hành lang này, và các cửa đi này là cửa ngăn cháy kín</w:t>
      </w:r>
      <w:r>
        <w:rPr>
          <w:spacing w:val="-16"/>
          <w:sz w:val="20"/>
        </w:rPr>
        <w:t> </w:t>
      </w:r>
      <w:r>
        <w:rPr>
          <w:sz w:val="20"/>
        </w:rPr>
        <w:t>khói;</w:t>
      </w:r>
    </w:p>
    <w:p>
      <w:pPr>
        <w:pStyle w:val="ListParagraph"/>
        <w:numPr>
          <w:ilvl w:val="0"/>
          <w:numId w:val="77"/>
        </w:numPr>
        <w:tabs>
          <w:tab w:pos="500" w:val="left" w:leader="none"/>
        </w:tabs>
        <w:spacing w:line="240" w:lineRule="auto" w:before="122" w:after="0"/>
        <w:ind w:left="322" w:right="1303" w:firstLine="0"/>
        <w:jc w:val="left"/>
        <w:rPr>
          <w:sz w:val="20"/>
        </w:rPr>
      </w:pPr>
      <w:r>
        <w:rPr>
          <w:sz w:val="20"/>
        </w:rPr>
        <w:t>Các</w:t>
      </w:r>
      <w:r>
        <w:rPr>
          <w:spacing w:val="-3"/>
          <w:sz w:val="20"/>
        </w:rPr>
        <w:t> </w:t>
      </w:r>
      <w:r>
        <w:rPr>
          <w:sz w:val="20"/>
        </w:rPr>
        <w:t>gian</w:t>
      </w:r>
      <w:r>
        <w:rPr>
          <w:spacing w:val="-4"/>
          <w:sz w:val="20"/>
        </w:rPr>
        <w:t> </w:t>
      </w:r>
      <w:r>
        <w:rPr>
          <w:sz w:val="20"/>
        </w:rPr>
        <w:t>phòng</w:t>
      </w:r>
      <w:r>
        <w:rPr>
          <w:spacing w:val="-4"/>
          <w:sz w:val="20"/>
        </w:rPr>
        <w:t> </w:t>
      </w:r>
      <w:r>
        <w:rPr>
          <w:sz w:val="20"/>
        </w:rPr>
        <w:t>công</w:t>
      </w:r>
      <w:r>
        <w:rPr>
          <w:spacing w:val="-3"/>
          <w:sz w:val="20"/>
        </w:rPr>
        <w:t> </w:t>
      </w:r>
      <w:r>
        <w:rPr>
          <w:sz w:val="20"/>
        </w:rPr>
        <w:t>năng</w:t>
      </w:r>
      <w:r>
        <w:rPr>
          <w:spacing w:val="-4"/>
          <w:sz w:val="20"/>
        </w:rPr>
        <w:t> </w:t>
      </w:r>
      <w:r>
        <w:rPr>
          <w:sz w:val="20"/>
        </w:rPr>
        <w:t>công</w:t>
      </w:r>
      <w:r>
        <w:rPr>
          <w:spacing w:val="-3"/>
          <w:sz w:val="20"/>
        </w:rPr>
        <w:t> </w:t>
      </w:r>
      <w:r>
        <w:rPr>
          <w:sz w:val="20"/>
        </w:rPr>
        <w:t>cộng</w:t>
      </w:r>
      <w:r>
        <w:rPr>
          <w:spacing w:val="-2"/>
          <w:sz w:val="20"/>
        </w:rPr>
        <w:t> </w:t>
      </w:r>
      <w:r>
        <w:rPr>
          <w:sz w:val="20"/>
        </w:rPr>
        <w:t>xây</w:t>
      </w:r>
      <w:r>
        <w:rPr>
          <w:spacing w:val="-2"/>
          <w:sz w:val="20"/>
        </w:rPr>
        <w:t> </w:t>
      </w:r>
      <w:r>
        <w:rPr>
          <w:sz w:val="20"/>
        </w:rPr>
        <w:t>dựng</w:t>
      </w:r>
      <w:r>
        <w:rPr>
          <w:spacing w:val="-2"/>
          <w:sz w:val="20"/>
        </w:rPr>
        <w:t> </w:t>
      </w:r>
      <w:r>
        <w:rPr>
          <w:sz w:val="20"/>
        </w:rPr>
        <w:t>tại tầng</w:t>
      </w:r>
      <w:r>
        <w:rPr>
          <w:spacing w:val="-2"/>
          <w:sz w:val="20"/>
        </w:rPr>
        <w:t> </w:t>
      </w:r>
      <w:r>
        <w:rPr>
          <w:sz w:val="20"/>
        </w:rPr>
        <w:t>1</w:t>
      </w:r>
      <w:r>
        <w:rPr>
          <w:spacing w:val="-3"/>
          <w:sz w:val="20"/>
        </w:rPr>
        <w:t> </w:t>
      </w:r>
      <w:r>
        <w:rPr>
          <w:sz w:val="20"/>
        </w:rPr>
        <w:t>(tầng</w:t>
      </w:r>
      <w:r>
        <w:rPr>
          <w:spacing w:val="-3"/>
          <w:sz w:val="20"/>
        </w:rPr>
        <w:t> </w:t>
      </w:r>
      <w:r>
        <w:rPr>
          <w:sz w:val="20"/>
        </w:rPr>
        <w:t>trệt)</w:t>
      </w:r>
      <w:r>
        <w:rPr>
          <w:spacing w:val="-3"/>
          <w:sz w:val="20"/>
        </w:rPr>
        <w:t> </w:t>
      </w:r>
      <w:r>
        <w:rPr>
          <w:sz w:val="20"/>
        </w:rPr>
        <w:t>trong</w:t>
      </w:r>
      <w:r>
        <w:rPr>
          <w:spacing w:val="-3"/>
          <w:sz w:val="20"/>
        </w:rPr>
        <w:t> </w:t>
      </w:r>
      <w:r>
        <w:rPr>
          <w:sz w:val="20"/>
        </w:rPr>
        <w:t>các</w:t>
      </w:r>
      <w:r>
        <w:rPr>
          <w:spacing w:val="-1"/>
          <w:sz w:val="20"/>
        </w:rPr>
        <w:t> </w:t>
      </w:r>
      <w:r>
        <w:rPr>
          <w:sz w:val="20"/>
        </w:rPr>
        <w:t>nhóm</w:t>
      </w:r>
      <w:r>
        <w:rPr>
          <w:spacing w:val="-1"/>
          <w:sz w:val="20"/>
        </w:rPr>
        <w:t> </w:t>
      </w:r>
      <w:r>
        <w:rPr>
          <w:sz w:val="20"/>
        </w:rPr>
        <w:t>F1.2</w:t>
      </w:r>
      <w:r>
        <w:rPr>
          <w:spacing w:val="-1"/>
          <w:sz w:val="20"/>
        </w:rPr>
        <w:t> </w:t>
      </w:r>
      <w:r>
        <w:rPr>
          <w:sz w:val="20"/>
        </w:rPr>
        <w:t>và</w:t>
      </w:r>
      <w:r>
        <w:rPr>
          <w:spacing w:val="-3"/>
          <w:sz w:val="20"/>
        </w:rPr>
        <w:t> </w:t>
      </w:r>
      <w:r>
        <w:rPr>
          <w:sz w:val="20"/>
        </w:rPr>
        <w:t>F1.3, có kết cấu ngăn cách với khu vực ở và có lối ra thoát nạn trực tiếp ra bên ngoài khi khoảng cách từ điểm</w:t>
      </w:r>
      <w:r>
        <w:rPr>
          <w:spacing w:val="-3"/>
          <w:sz w:val="20"/>
        </w:rPr>
        <w:t> </w:t>
      </w:r>
      <w:r>
        <w:rPr>
          <w:sz w:val="20"/>
        </w:rPr>
        <w:t>xa</w:t>
      </w:r>
      <w:r>
        <w:rPr>
          <w:spacing w:val="-3"/>
          <w:sz w:val="20"/>
        </w:rPr>
        <w:t> </w:t>
      </w:r>
      <w:r>
        <w:rPr>
          <w:sz w:val="20"/>
        </w:rPr>
        <w:t>nhất</w:t>
      </w:r>
      <w:r>
        <w:rPr>
          <w:spacing w:val="-3"/>
          <w:sz w:val="20"/>
        </w:rPr>
        <w:t> </w:t>
      </w:r>
      <w:r>
        <w:rPr>
          <w:sz w:val="20"/>
        </w:rPr>
        <w:t>của</w:t>
      </w:r>
      <w:r>
        <w:rPr>
          <w:spacing w:val="-3"/>
          <w:sz w:val="20"/>
        </w:rPr>
        <w:t> </w:t>
      </w:r>
      <w:r>
        <w:rPr>
          <w:sz w:val="20"/>
        </w:rPr>
        <w:t>gian</w:t>
      </w:r>
      <w:r>
        <w:rPr>
          <w:spacing w:val="-1"/>
          <w:sz w:val="20"/>
        </w:rPr>
        <w:t> </w:t>
      </w:r>
      <w:r>
        <w:rPr>
          <w:sz w:val="20"/>
        </w:rPr>
        <w:t>phòng</w:t>
      </w:r>
      <w:r>
        <w:rPr>
          <w:spacing w:val="-3"/>
          <w:sz w:val="20"/>
        </w:rPr>
        <w:t> </w:t>
      </w:r>
      <w:r>
        <w:rPr>
          <w:sz w:val="20"/>
        </w:rPr>
        <w:t>đến</w:t>
      </w:r>
      <w:r>
        <w:rPr>
          <w:spacing w:val="-2"/>
          <w:sz w:val="20"/>
        </w:rPr>
        <w:t> </w:t>
      </w:r>
      <w:r>
        <w:rPr>
          <w:sz w:val="20"/>
        </w:rPr>
        <w:t>lối</w:t>
      </w:r>
      <w:r>
        <w:rPr>
          <w:spacing w:val="-2"/>
          <w:sz w:val="20"/>
        </w:rPr>
        <w:t> </w:t>
      </w:r>
      <w:r>
        <w:rPr>
          <w:sz w:val="20"/>
        </w:rPr>
        <w:t>ra</w:t>
      </w:r>
      <w:r>
        <w:rPr>
          <w:spacing w:val="-3"/>
          <w:sz w:val="20"/>
        </w:rPr>
        <w:t> </w:t>
      </w:r>
      <w:r>
        <w:rPr>
          <w:sz w:val="20"/>
        </w:rPr>
        <w:t>này</w:t>
      </w:r>
      <w:r>
        <w:rPr>
          <w:spacing w:val="-2"/>
          <w:sz w:val="20"/>
        </w:rPr>
        <w:t> </w:t>
      </w:r>
      <w:r>
        <w:rPr>
          <w:sz w:val="20"/>
        </w:rPr>
        <w:t>không lớn</w:t>
      </w:r>
      <w:r>
        <w:rPr>
          <w:spacing w:val="-1"/>
          <w:sz w:val="20"/>
        </w:rPr>
        <w:t> </w:t>
      </w:r>
      <w:r>
        <w:rPr>
          <w:sz w:val="20"/>
        </w:rPr>
        <w:t>hơn</w:t>
      </w:r>
      <w:r>
        <w:rPr>
          <w:spacing w:val="-3"/>
          <w:sz w:val="20"/>
        </w:rPr>
        <w:t> </w:t>
      </w:r>
      <w:r>
        <w:rPr>
          <w:sz w:val="20"/>
        </w:rPr>
        <w:t>25</w:t>
      </w:r>
      <w:r>
        <w:rPr>
          <w:spacing w:val="-1"/>
          <w:sz w:val="20"/>
        </w:rPr>
        <w:t> </w:t>
      </w:r>
      <w:r>
        <w:rPr>
          <w:sz w:val="20"/>
        </w:rPr>
        <w:t>m</w:t>
      </w:r>
      <w:r>
        <w:rPr>
          <w:spacing w:val="-3"/>
          <w:sz w:val="20"/>
        </w:rPr>
        <w:t> </w:t>
      </w:r>
      <w:r>
        <w:rPr>
          <w:sz w:val="20"/>
        </w:rPr>
        <w:t>và</w:t>
      </w:r>
      <w:r>
        <w:rPr>
          <w:spacing w:val="-1"/>
          <w:sz w:val="20"/>
        </w:rPr>
        <w:t> </w:t>
      </w:r>
      <w:r>
        <w:rPr>
          <w:sz w:val="20"/>
        </w:rPr>
        <w:t>diện</w:t>
      </w:r>
      <w:r>
        <w:rPr>
          <w:spacing w:val="-2"/>
          <w:sz w:val="20"/>
        </w:rPr>
        <w:t> </w:t>
      </w:r>
      <w:r>
        <w:rPr>
          <w:sz w:val="20"/>
        </w:rPr>
        <w:t>tích</w:t>
      </w:r>
      <w:r>
        <w:rPr>
          <w:spacing w:val="-3"/>
          <w:sz w:val="20"/>
        </w:rPr>
        <w:t> </w:t>
      </w:r>
      <w:r>
        <w:rPr>
          <w:sz w:val="20"/>
        </w:rPr>
        <w:t>không</w:t>
      </w:r>
      <w:r>
        <w:rPr>
          <w:spacing w:val="-4"/>
          <w:sz w:val="20"/>
        </w:rPr>
        <w:t> </w:t>
      </w:r>
      <w:r>
        <w:rPr>
          <w:sz w:val="20"/>
        </w:rPr>
        <w:t>lớn</w:t>
      </w:r>
      <w:r>
        <w:rPr>
          <w:spacing w:val="-1"/>
          <w:sz w:val="20"/>
        </w:rPr>
        <w:t> </w:t>
      </w:r>
      <w:r>
        <w:rPr>
          <w:sz w:val="20"/>
        </w:rPr>
        <w:t>hơn</w:t>
      </w:r>
      <w:r>
        <w:rPr>
          <w:spacing w:val="-3"/>
          <w:sz w:val="20"/>
        </w:rPr>
        <w:t> </w:t>
      </w:r>
      <w:r>
        <w:rPr>
          <w:sz w:val="20"/>
        </w:rPr>
        <w:t>800</w:t>
      </w:r>
      <w:r>
        <w:rPr>
          <w:spacing w:val="-1"/>
          <w:sz w:val="20"/>
        </w:rPr>
        <w:t> </w:t>
      </w:r>
      <w:r>
        <w:rPr>
          <w:spacing w:val="2"/>
          <w:sz w:val="20"/>
        </w:rPr>
        <w:t>m</w:t>
      </w:r>
      <w:r>
        <w:rPr>
          <w:spacing w:val="2"/>
          <w:position w:val="6"/>
          <w:sz w:val="13"/>
        </w:rPr>
        <w:t>2</w:t>
      </w:r>
      <w:r>
        <w:rPr>
          <w:spacing w:val="2"/>
          <w:sz w:val="20"/>
        </w:rPr>
        <w:t>.</w:t>
      </w:r>
    </w:p>
    <w:p>
      <w:pPr>
        <w:pStyle w:val="ListParagraph"/>
        <w:numPr>
          <w:ilvl w:val="1"/>
          <w:numId w:val="74"/>
        </w:numPr>
        <w:tabs>
          <w:tab w:pos="742" w:val="left" w:leader="none"/>
        </w:tabs>
        <w:spacing w:line="240" w:lineRule="auto" w:before="119" w:after="0"/>
        <w:ind w:left="742" w:right="0" w:hanging="420"/>
        <w:jc w:val="both"/>
        <w:rPr>
          <w:sz w:val="20"/>
        </w:rPr>
      </w:pPr>
      <w:r>
        <w:rPr>
          <w:sz w:val="20"/>
        </w:rPr>
        <w:t>Lưu lượng hút khói phải được xác định bằng tính toán trong những trường hợp</w:t>
      </w:r>
      <w:r>
        <w:rPr>
          <w:spacing w:val="-15"/>
          <w:sz w:val="20"/>
        </w:rPr>
        <w:t> </w:t>
      </w:r>
      <w:r>
        <w:rPr>
          <w:sz w:val="20"/>
        </w:rPr>
        <w:t>sau:</w:t>
      </w:r>
    </w:p>
    <w:p>
      <w:pPr>
        <w:pStyle w:val="ListParagraph"/>
        <w:numPr>
          <w:ilvl w:val="0"/>
          <w:numId w:val="78"/>
        </w:numPr>
        <w:tabs>
          <w:tab w:pos="555" w:val="left" w:leader="none"/>
        </w:tabs>
        <w:spacing w:line="240" w:lineRule="auto" w:before="120" w:after="0"/>
        <w:ind w:left="322" w:right="1262" w:firstLine="0"/>
        <w:jc w:val="both"/>
        <w:rPr>
          <w:sz w:val="20"/>
        </w:rPr>
      </w:pPr>
      <w:r>
        <w:rPr>
          <w:sz w:val="20"/>
        </w:rPr>
        <w:t>Từ</w:t>
      </w:r>
      <w:r>
        <w:rPr>
          <w:spacing w:val="-3"/>
          <w:sz w:val="20"/>
        </w:rPr>
        <w:t> </w:t>
      </w:r>
      <w:r>
        <w:rPr>
          <w:sz w:val="20"/>
        </w:rPr>
        <w:t>các</w:t>
      </w:r>
      <w:r>
        <w:rPr>
          <w:spacing w:val="-2"/>
          <w:sz w:val="20"/>
        </w:rPr>
        <w:t> </w:t>
      </w:r>
      <w:r>
        <w:rPr>
          <w:sz w:val="20"/>
        </w:rPr>
        <w:t>hành</w:t>
      </w:r>
      <w:r>
        <w:rPr>
          <w:spacing w:val="-1"/>
          <w:sz w:val="20"/>
        </w:rPr>
        <w:t> </w:t>
      </w:r>
      <w:r>
        <w:rPr>
          <w:sz w:val="20"/>
        </w:rPr>
        <w:t>lang</w:t>
      </w:r>
      <w:r>
        <w:rPr>
          <w:spacing w:val="-2"/>
          <w:sz w:val="20"/>
        </w:rPr>
        <w:t> </w:t>
      </w:r>
      <w:r>
        <w:rPr>
          <w:sz w:val="20"/>
        </w:rPr>
        <w:t>nêu</w:t>
      </w:r>
      <w:r>
        <w:rPr>
          <w:spacing w:val="-2"/>
          <w:sz w:val="20"/>
        </w:rPr>
        <w:t> </w:t>
      </w:r>
      <w:r>
        <w:rPr>
          <w:sz w:val="20"/>
        </w:rPr>
        <w:t>tại</w:t>
      </w:r>
      <w:r>
        <w:rPr>
          <w:spacing w:val="-2"/>
          <w:sz w:val="20"/>
        </w:rPr>
        <w:t> </w:t>
      </w:r>
      <w:r>
        <w:rPr>
          <w:sz w:val="20"/>
        </w:rPr>
        <w:t>các</w:t>
      </w:r>
      <w:r>
        <w:rPr>
          <w:spacing w:val="-2"/>
          <w:sz w:val="20"/>
        </w:rPr>
        <w:t> </w:t>
      </w:r>
      <w:r>
        <w:rPr>
          <w:sz w:val="20"/>
        </w:rPr>
        <w:t>đoạn</w:t>
      </w:r>
      <w:r>
        <w:rPr>
          <w:spacing w:val="-1"/>
          <w:sz w:val="20"/>
        </w:rPr>
        <w:t> </w:t>
      </w:r>
      <w:r>
        <w:rPr>
          <w:sz w:val="20"/>
        </w:rPr>
        <w:t>a),</w:t>
      </w:r>
      <w:r>
        <w:rPr>
          <w:spacing w:val="-3"/>
          <w:sz w:val="20"/>
        </w:rPr>
        <w:t> </w:t>
      </w:r>
      <w:r>
        <w:rPr>
          <w:sz w:val="20"/>
        </w:rPr>
        <w:t>b),</w:t>
      </w:r>
      <w:r>
        <w:rPr>
          <w:spacing w:val="-4"/>
          <w:sz w:val="20"/>
        </w:rPr>
        <w:t> </w:t>
      </w:r>
      <w:r>
        <w:rPr>
          <w:sz w:val="20"/>
        </w:rPr>
        <w:t>c)</w:t>
      </w:r>
      <w:r>
        <w:rPr>
          <w:spacing w:val="-2"/>
          <w:sz w:val="20"/>
        </w:rPr>
        <w:t> </w:t>
      </w:r>
      <w:r>
        <w:rPr>
          <w:sz w:val="20"/>
        </w:rPr>
        <w:t>và</w:t>
      </w:r>
      <w:r>
        <w:rPr>
          <w:spacing w:val="-3"/>
          <w:sz w:val="20"/>
        </w:rPr>
        <w:t> </w:t>
      </w:r>
      <w:r>
        <w:rPr>
          <w:sz w:val="20"/>
        </w:rPr>
        <w:t>d)</w:t>
      </w:r>
      <w:r>
        <w:rPr>
          <w:spacing w:val="-2"/>
          <w:sz w:val="20"/>
        </w:rPr>
        <w:t> </w:t>
      </w:r>
      <w:r>
        <w:rPr>
          <w:sz w:val="20"/>
        </w:rPr>
        <w:t>của</w:t>
      </w:r>
      <w:r>
        <w:rPr>
          <w:spacing w:val="-3"/>
          <w:sz w:val="20"/>
        </w:rPr>
        <w:t> </w:t>
      </w:r>
      <w:r>
        <w:rPr>
          <w:sz w:val="20"/>
        </w:rPr>
        <w:t>D.2</w:t>
      </w:r>
      <w:r>
        <w:rPr>
          <w:spacing w:val="1"/>
          <w:sz w:val="20"/>
        </w:rPr>
        <w:t> </w:t>
      </w:r>
      <w:r>
        <w:rPr>
          <w:sz w:val="20"/>
        </w:rPr>
        <w:t>-</w:t>
      </w:r>
      <w:r>
        <w:rPr>
          <w:spacing w:val="-2"/>
          <w:sz w:val="20"/>
        </w:rPr>
        <w:t> </w:t>
      </w:r>
      <w:r>
        <w:rPr>
          <w:sz w:val="20"/>
        </w:rPr>
        <w:t>cho</w:t>
      </w:r>
      <w:r>
        <w:rPr>
          <w:spacing w:val="-3"/>
          <w:sz w:val="20"/>
        </w:rPr>
        <w:t> </w:t>
      </w:r>
      <w:r>
        <w:rPr>
          <w:sz w:val="20"/>
        </w:rPr>
        <w:t>mỗi</w:t>
      </w:r>
      <w:r>
        <w:rPr>
          <w:spacing w:val="-2"/>
          <w:sz w:val="20"/>
        </w:rPr>
        <w:t> </w:t>
      </w:r>
      <w:r>
        <w:rPr>
          <w:sz w:val="20"/>
        </w:rPr>
        <w:t>đoạn</w:t>
      </w:r>
      <w:r>
        <w:rPr>
          <w:spacing w:val="-3"/>
          <w:sz w:val="20"/>
        </w:rPr>
        <w:t> </w:t>
      </w:r>
      <w:r>
        <w:rPr>
          <w:sz w:val="20"/>
        </w:rPr>
        <w:t>chiều</w:t>
      </w:r>
      <w:r>
        <w:rPr>
          <w:spacing w:val="-3"/>
          <w:sz w:val="20"/>
        </w:rPr>
        <w:t> </w:t>
      </w:r>
      <w:r>
        <w:rPr>
          <w:sz w:val="20"/>
        </w:rPr>
        <w:t>dài</w:t>
      </w:r>
      <w:r>
        <w:rPr>
          <w:spacing w:val="-4"/>
          <w:sz w:val="20"/>
        </w:rPr>
        <w:t> </w:t>
      </w:r>
      <w:r>
        <w:rPr>
          <w:sz w:val="20"/>
        </w:rPr>
        <w:t>không</w:t>
      </w:r>
      <w:r>
        <w:rPr>
          <w:spacing w:val="-1"/>
          <w:sz w:val="20"/>
        </w:rPr>
        <w:t> </w:t>
      </w:r>
      <w:r>
        <w:rPr>
          <w:sz w:val="20"/>
        </w:rPr>
        <w:t>lớn</w:t>
      </w:r>
      <w:r>
        <w:rPr>
          <w:spacing w:val="-1"/>
          <w:sz w:val="20"/>
        </w:rPr>
        <w:t> </w:t>
      </w:r>
      <w:r>
        <w:rPr>
          <w:sz w:val="20"/>
        </w:rPr>
        <w:t>hơn 60</w:t>
      </w:r>
      <w:r>
        <w:rPr>
          <w:spacing w:val="-2"/>
          <w:sz w:val="20"/>
        </w:rPr>
        <w:t> </w:t>
      </w:r>
      <w:r>
        <w:rPr>
          <w:sz w:val="20"/>
        </w:rPr>
        <w:t>m;</w:t>
      </w:r>
    </w:p>
    <w:p>
      <w:pPr>
        <w:pStyle w:val="ListParagraph"/>
        <w:numPr>
          <w:ilvl w:val="0"/>
          <w:numId w:val="78"/>
        </w:numPr>
        <w:tabs>
          <w:tab w:pos="555" w:val="left" w:leader="none"/>
        </w:tabs>
        <w:spacing w:line="240" w:lineRule="auto" w:before="121" w:after="0"/>
        <w:ind w:left="322" w:right="1314" w:firstLine="0"/>
        <w:jc w:val="both"/>
        <w:rPr>
          <w:sz w:val="20"/>
        </w:rPr>
      </w:pPr>
      <w:r>
        <w:rPr>
          <w:sz w:val="20"/>
        </w:rPr>
        <w:t>Từ</w:t>
      </w:r>
      <w:r>
        <w:rPr>
          <w:spacing w:val="-2"/>
          <w:sz w:val="20"/>
        </w:rPr>
        <w:t> </w:t>
      </w:r>
      <w:r>
        <w:rPr>
          <w:sz w:val="20"/>
        </w:rPr>
        <w:t>các</w:t>
      </w:r>
      <w:r>
        <w:rPr>
          <w:spacing w:val="-2"/>
          <w:sz w:val="20"/>
        </w:rPr>
        <w:t> </w:t>
      </w:r>
      <w:r>
        <w:rPr>
          <w:sz w:val="20"/>
        </w:rPr>
        <w:t>gian</w:t>
      </w:r>
      <w:r>
        <w:rPr>
          <w:spacing w:val="-3"/>
          <w:sz w:val="20"/>
        </w:rPr>
        <w:t> </w:t>
      </w:r>
      <w:r>
        <w:rPr>
          <w:sz w:val="20"/>
        </w:rPr>
        <w:t>phòng</w:t>
      </w:r>
      <w:r>
        <w:rPr>
          <w:spacing w:val="-1"/>
          <w:sz w:val="20"/>
        </w:rPr>
        <w:t> </w:t>
      </w:r>
      <w:r>
        <w:rPr>
          <w:sz w:val="20"/>
        </w:rPr>
        <w:t>nêu</w:t>
      </w:r>
      <w:r>
        <w:rPr>
          <w:spacing w:val="-3"/>
          <w:sz w:val="20"/>
        </w:rPr>
        <w:t> </w:t>
      </w:r>
      <w:r>
        <w:rPr>
          <w:sz w:val="20"/>
        </w:rPr>
        <w:t>tại</w:t>
      </w:r>
      <w:r>
        <w:rPr>
          <w:spacing w:val="-4"/>
          <w:sz w:val="20"/>
        </w:rPr>
        <w:t> </w:t>
      </w:r>
      <w:r>
        <w:rPr>
          <w:sz w:val="20"/>
        </w:rPr>
        <w:t>các</w:t>
      </w:r>
      <w:r>
        <w:rPr>
          <w:spacing w:val="-2"/>
          <w:sz w:val="20"/>
        </w:rPr>
        <w:t> </w:t>
      </w:r>
      <w:r>
        <w:rPr>
          <w:sz w:val="20"/>
        </w:rPr>
        <w:t>đoạn</w:t>
      </w:r>
      <w:r>
        <w:rPr>
          <w:spacing w:val="-1"/>
          <w:sz w:val="20"/>
        </w:rPr>
        <w:t> </w:t>
      </w:r>
      <w:r>
        <w:rPr>
          <w:sz w:val="20"/>
        </w:rPr>
        <w:t>e),</w:t>
      </w:r>
      <w:r>
        <w:rPr>
          <w:spacing w:val="-3"/>
          <w:sz w:val="20"/>
        </w:rPr>
        <w:t> </w:t>
      </w:r>
      <w:r>
        <w:rPr>
          <w:sz w:val="20"/>
        </w:rPr>
        <w:t>f),</w:t>
      </w:r>
      <w:r>
        <w:rPr>
          <w:spacing w:val="-3"/>
          <w:sz w:val="20"/>
        </w:rPr>
        <w:t> </w:t>
      </w:r>
      <w:r>
        <w:rPr>
          <w:sz w:val="20"/>
        </w:rPr>
        <w:t>g)</w:t>
      </w:r>
      <w:r>
        <w:rPr>
          <w:spacing w:val="-2"/>
          <w:sz w:val="20"/>
        </w:rPr>
        <w:t> </w:t>
      </w:r>
      <w:r>
        <w:rPr>
          <w:sz w:val="20"/>
        </w:rPr>
        <w:t>và</w:t>
      </w:r>
      <w:r>
        <w:rPr>
          <w:spacing w:val="-1"/>
          <w:sz w:val="20"/>
        </w:rPr>
        <w:t> </w:t>
      </w:r>
      <w:r>
        <w:rPr>
          <w:sz w:val="20"/>
        </w:rPr>
        <w:t>h)</w:t>
      </w:r>
      <w:r>
        <w:rPr>
          <w:spacing w:val="-3"/>
          <w:sz w:val="20"/>
        </w:rPr>
        <w:t> </w:t>
      </w:r>
      <w:r>
        <w:rPr>
          <w:sz w:val="20"/>
        </w:rPr>
        <w:t>của</w:t>
      </w:r>
      <w:r>
        <w:rPr>
          <w:spacing w:val="-4"/>
          <w:sz w:val="20"/>
        </w:rPr>
        <w:t> </w:t>
      </w:r>
      <w:r>
        <w:rPr>
          <w:sz w:val="20"/>
        </w:rPr>
        <w:t>D.2</w:t>
      </w:r>
      <w:r>
        <w:rPr>
          <w:spacing w:val="3"/>
          <w:sz w:val="20"/>
        </w:rPr>
        <w:t> </w:t>
      </w:r>
      <w:r>
        <w:rPr>
          <w:sz w:val="20"/>
        </w:rPr>
        <w:t>-</w:t>
      </w:r>
      <w:r>
        <w:rPr>
          <w:spacing w:val="-2"/>
          <w:sz w:val="20"/>
        </w:rPr>
        <w:t> </w:t>
      </w:r>
      <w:r>
        <w:rPr>
          <w:sz w:val="20"/>
        </w:rPr>
        <w:t>cho</w:t>
      </w:r>
      <w:r>
        <w:rPr>
          <w:spacing w:val="-2"/>
          <w:sz w:val="20"/>
        </w:rPr>
        <w:t> </w:t>
      </w:r>
      <w:r>
        <w:rPr>
          <w:sz w:val="20"/>
        </w:rPr>
        <w:t>mỗi</w:t>
      </w:r>
      <w:r>
        <w:rPr>
          <w:spacing w:val="-2"/>
          <w:sz w:val="20"/>
        </w:rPr>
        <w:t> </w:t>
      </w:r>
      <w:r>
        <w:rPr>
          <w:sz w:val="20"/>
        </w:rPr>
        <w:t>vùng</w:t>
      </w:r>
      <w:r>
        <w:rPr>
          <w:spacing w:val="-2"/>
          <w:sz w:val="20"/>
        </w:rPr>
        <w:t> </w:t>
      </w:r>
      <w:r>
        <w:rPr>
          <w:sz w:val="20"/>
        </w:rPr>
        <w:t>khói</w:t>
      </w:r>
      <w:r>
        <w:rPr>
          <w:spacing w:val="-2"/>
          <w:sz w:val="20"/>
        </w:rPr>
        <w:t> </w:t>
      </w:r>
      <w:r>
        <w:rPr>
          <w:sz w:val="20"/>
        </w:rPr>
        <w:t>có</w:t>
      </w:r>
      <w:r>
        <w:rPr>
          <w:spacing w:val="-3"/>
          <w:sz w:val="20"/>
        </w:rPr>
        <w:t> </w:t>
      </w:r>
      <w:r>
        <w:rPr>
          <w:sz w:val="20"/>
        </w:rPr>
        <w:t>diện</w:t>
      </w:r>
      <w:r>
        <w:rPr>
          <w:spacing w:val="-3"/>
          <w:sz w:val="20"/>
        </w:rPr>
        <w:t> </w:t>
      </w:r>
      <w:r>
        <w:rPr>
          <w:sz w:val="20"/>
        </w:rPr>
        <w:t>tích</w:t>
      </w:r>
      <w:r>
        <w:rPr>
          <w:spacing w:val="-3"/>
          <w:sz w:val="20"/>
        </w:rPr>
        <w:t> </w:t>
      </w:r>
      <w:r>
        <w:rPr>
          <w:sz w:val="20"/>
        </w:rPr>
        <w:t>không lớn hơn 3 000</w:t>
      </w:r>
      <w:r>
        <w:rPr>
          <w:spacing w:val="-3"/>
          <w:sz w:val="20"/>
        </w:rPr>
        <w:t> </w:t>
      </w:r>
      <w:r>
        <w:rPr>
          <w:sz w:val="20"/>
        </w:rPr>
        <w:t>m</w:t>
      </w:r>
      <w:r>
        <w:rPr>
          <w:position w:val="6"/>
          <w:sz w:val="13"/>
        </w:rPr>
        <w:t>2</w:t>
      </w:r>
      <w:r>
        <w:rPr>
          <w:sz w:val="20"/>
        </w:rPr>
        <w:t>.</w:t>
      </w:r>
    </w:p>
    <w:p>
      <w:pPr>
        <w:pStyle w:val="ListParagraph"/>
        <w:numPr>
          <w:ilvl w:val="1"/>
          <w:numId w:val="74"/>
        </w:numPr>
        <w:tabs>
          <w:tab w:pos="742" w:val="left" w:leader="none"/>
        </w:tabs>
        <w:spacing w:line="240" w:lineRule="auto" w:before="118" w:after="0"/>
        <w:ind w:left="322" w:right="1486" w:firstLine="0"/>
        <w:jc w:val="left"/>
        <w:rPr>
          <w:sz w:val="20"/>
        </w:rPr>
      </w:pPr>
      <w:r>
        <w:rPr>
          <w:sz w:val="20"/>
        </w:rPr>
        <w:t>Thiết</w:t>
      </w:r>
      <w:r>
        <w:rPr>
          <w:spacing w:val="-5"/>
          <w:sz w:val="20"/>
        </w:rPr>
        <w:t> </w:t>
      </w:r>
      <w:r>
        <w:rPr>
          <w:sz w:val="20"/>
        </w:rPr>
        <w:t>kế</w:t>
      </w:r>
      <w:r>
        <w:rPr>
          <w:spacing w:val="-1"/>
          <w:sz w:val="20"/>
        </w:rPr>
        <w:t> </w:t>
      </w:r>
      <w:r>
        <w:rPr>
          <w:sz w:val="20"/>
        </w:rPr>
        <w:t>hệ</w:t>
      </w:r>
      <w:r>
        <w:rPr>
          <w:spacing w:val="-3"/>
          <w:sz w:val="20"/>
        </w:rPr>
        <w:t> </w:t>
      </w:r>
      <w:r>
        <w:rPr>
          <w:sz w:val="20"/>
        </w:rPr>
        <w:t>thống</w:t>
      </w:r>
      <w:r>
        <w:rPr>
          <w:spacing w:val="-2"/>
          <w:sz w:val="20"/>
        </w:rPr>
        <w:t> </w:t>
      </w:r>
      <w:r>
        <w:rPr>
          <w:sz w:val="20"/>
        </w:rPr>
        <w:t>hút</w:t>
      </w:r>
      <w:r>
        <w:rPr>
          <w:spacing w:val="-1"/>
          <w:sz w:val="20"/>
        </w:rPr>
        <w:t> </w:t>
      </w:r>
      <w:r>
        <w:rPr>
          <w:sz w:val="20"/>
        </w:rPr>
        <w:t>xả</w:t>
      </w:r>
      <w:r>
        <w:rPr>
          <w:spacing w:val="-4"/>
          <w:sz w:val="20"/>
        </w:rPr>
        <w:t> </w:t>
      </w:r>
      <w:r>
        <w:rPr>
          <w:sz w:val="20"/>
        </w:rPr>
        <w:t>khói</w:t>
      </w:r>
      <w:r>
        <w:rPr>
          <w:spacing w:val="-2"/>
          <w:sz w:val="20"/>
        </w:rPr>
        <w:t> </w:t>
      </w:r>
      <w:r>
        <w:rPr>
          <w:sz w:val="20"/>
        </w:rPr>
        <w:t>bảo</w:t>
      </w:r>
      <w:r>
        <w:rPr>
          <w:spacing w:val="-3"/>
          <w:sz w:val="20"/>
        </w:rPr>
        <w:t> </w:t>
      </w:r>
      <w:r>
        <w:rPr>
          <w:sz w:val="20"/>
        </w:rPr>
        <w:t>vệ</w:t>
      </w:r>
      <w:r>
        <w:rPr>
          <w:spacing w:val="-2"/>
          <w:sz w:val="20"/>
        </w:rPr>
        <w:t> </w:t>
      </w:r>
      <w:r>
        <w:rPr>
          <w:sz w:val="20"/>
        </w:rPr>
        <w:t>các</w:t>
      </w:r>
      <w:r>
        <w:rPr>
          <w:spacing w:val="-2"/>
          <w:sz w:val="20"/>
        </w:rPr>
        <w:t> </w:t>
      </w:r>
      <w:r>
        <w:rPr>
          <w:sz w:val="20"/>
        </w:rPr>
        <w:t>hành</w:t>
      </w:r>
      <w:r>
        <w:rPr>
          <w:spacing w:val="-1"/>
          <w:sz w:val="20"/>
        </w:rPr>
        <w:t> </w:t>
      </w:r>
      <w:r>
        <w:rPr>
          <w:sz w:val="20"/>
        </w:rPr>
        <w:t>lang</w:t>
      </w:r>
      <w:r>
        <w:rPr>
          <w:spacing w:val="-5"/>
          <w:sz w:val="20"/>
        </w:rPr>
        <w:t> </w:t>
      </w:r>
      <w:r>
        <w:rPr>
          <w:sz w:val="20"/>
        </w:rPr>
        <w:t>phải</w:t>
      </w:r>
      <w:r>
        <w:rPr>
          <w:spacing w:val="-2"/>
          <w:sz w:val="20"/>
        </w:rPr>
        <w:t> </w:t>
      </w:r>
      <w:r>
        <w:rPr>
          <w:sz w:val="20"/>
        </w:rPr>
        <w:t>riêng</w:t>
      </w:r>
      <w:r>
        <w:rPr>
          <w:spacing w:val="-4"/>
          <w:sz w:val="20"/>
        </w:rPr>
        <w:t> </w:t>
      </w:r>
      <w:r>
        <w:rPr>
          <w:sz w:val="20"/>
        </w:rPr>
        <w:t>biệt</w:t>
      </w:r>
      <w:r>
        <w:rPr>
          <w:spacing w:val="-2"/>
          <w:sz w:val="20"/>
        </w:rPr>
        <w:t> </w:t>
      </w:r>
      <w:r>
        <w:rPr>
          <w:sz w:val="20"/>
        </w:rPr>
        <w:t>với</w:t>
      </w:r>
      <w:r>
        <w:rPr>
          <w:spacing w:val="-2"/>
          <w:sz w:val="20"/>
        </w:rPr>
        <w:t> </w:t>
      </w:r>
      <w:r>
        <w:rPr>
          <w:sz w:val="20"/>
        </w:rPr>
        <w:t>hệ</w:t>
      </w:r>
      <w:r>
        <w:rPr>
          <w:spacing w:val="-2"/>
          <w:sz w:val="20"/>
        </w:rPr>
        <w:t> </w:t>
      </w:r>
      <w:r>
        <w:rPr>
          <w:sz w:val="20"/>
        </w:rPr>
        <w:t>thống</w:t>
      </w:r>
      <w:r>
        <w:rPr>
          <w:spacing w:val="-2"/>
          <w:sz w:val="20"/>
        </w:rPr>
        <w:t> </w:t>
      </w:r>
      <w:r>
        <w:rPr>
          <w:sz w:val="20"/>
        </w:rPr>
        <w:t>hút</w:t>
      </w:r>
      <w:r>
        <w:rPr>
          <w:spacing w:val="-3"/>
          <w:sz w:val="20"/>
        </w:rPr>
        <w:t> </w:t>
      </w:r>
      <w:r>
        <w:rPr>
          <w:sz w:val="20"/>
        </w:rPr>
        <w:t>xả</w:t>
      </w:r>
      <w:r>
        <w:rPr>
          <w:spacing w:val="-3"/>
          <w:sz w:val="20"/>
        </w:rPr>
        <w:t> </w:t>
      </w:r>
      <w:r>
        <w:rPr>
          <w:sz w:val="20"/>
        </w:rPr>
        <w:t>khói</w:t>
      </w:r>
      <w:r>
        <w:rPr>
          <w:spacing w:val="-3"/>
          <w:sz w:val="20"/>
        </w:rPr>
        <w:t> </w:t>
      </w:r>
      <w:r>
        <w:rPr>
          <w:sz w:val="20"/>
        </w:rPr>
        <w:t>để bảo vệ các</w:t>
      </w:r>
      <w:r>
        <w:rPr>
          <w:spacing w:val="-1"/>
          <w:sz w:val="20"/>
        </w:rPr>
        <w:t> </w:t>
      </w:r>
      <w:r>
        <w:rPr>
          <w:sz w:val="20"/>
        </w:rPr>
        <w:t>phòng.</w:t>
      </w:r>
    </w:p>
    <w:p>
      <w:pPr>
        <w:pStyle w:val="BodyText"/>
        <w:spacing w:before="122"/>
        <w:ind w:right="1133"/>
      </w:pPr>
      <w:r>
        <w:rPr/>
        <w:t>Cho phép sử dụng hệ thống hút xả khói chung cho việc bảo vệ các hành lang của các gian phòng tại đoạn f) của D.3 và các hành lang của các phòng ở thuộc các tầng trên, nếu toàn bộ các gian phòng này đều nằm trong một khoang cháy.</w:t>
      </w:r>
    </w:p>
    <w:p>
      <w:pPr>
        <w:pStyle w:val="ListParagraph"/>
        <w:numPr>
          <w:ilvl w:val="1"/>
          <w:numId w:val="74"/>
        </w:numPr>
        <w:tabs>
          <w:tab w:pos="742" w:val="left" w:leader="none"/>
        </w:tabs>
        <w:spacing w:line="240" w:lineRule="auto" w:before="119" w:after="0"/>
        <w:ind w:left="322" w:right="1244" w:firstLine="0"/>
        <w:jc w:val="left"/>
        <w:rPr>
          <w:sz w:val="20"/>
        </w:rPr>
      </w:pPr>
      <w:r>
        <w:rPr>
          <w:sz w:val="20"/>
        </w:rPr>
        <w:t>Cửa thu khói của các giếng hút khói để hút khói từ các hành lang phải đặt ở dưới trần của hành lang</w:t>
      </w:r>
      <w:r>
        <w:rPr>
          <w:spacing w:val="-3"/>
          <w:sz w:val="20"/>
        </w:rPr>
        <w:t> </w:t>
      </w:r>
      <w:r>
        <w:rPr>
          <w:sz w:val="20"/>
        </w:rPr>
        <w:t>và</w:t>
      </w:r>
      <w:r>
        <w:rPr>
          <w:spacing w:val="-3"/>
          <w:sz w:val="20"/>
        </w:rPr>
        <w:t> </w:t>
      </w:r>
      <w:r>
        <w:rPr>
          <w:sz w:val="20"/>
        </w:rPr>
        <w:t>không</w:t>
      </w:r>
      <w:r>
        <w:rPr>
          <w:spacing w:val="-4"/>
          <w:sz w:val="20"/>
        </w:rPr>
        <w:t> </w:t>
      </w:r>
      <w:r>
        <w:rPr>
          <w:sz w:val="20"/>
        </w:rPr>
        <w:t>được</w:t>
      </w:r>
      <w:r>
        <w:rPr>
          <w:spacing w:val="-2"/>
          <w:sz w:val="20"/>
        </w:rPr>
        <w:t> </w:t>
      </w:r>
      <w:r>
        <w:rPr>
          <w:sz w:val="20"/>
        </w:rPr>
        <w:t>thấp</w:t>
      </w:r>
      <w:r>
        <w:rPr>
          <w:spacing w:val="-4"/>
          <w:sz w:val="20"/>
        </w:rPr>
        <w:t> </w:t>
      </w:r>
      <w:r>
        <w:rPr>
          <w:sz w:val="20"/>
        </w:rPr>
        <w:t>hơn</w:t>
      </w:r>
      <w:r>
        <w:rPr>
          <w:spacing w:val="-1"/>
          <w:sz w:val="20"/>
        </w:rPr>
        <w:t> </w:t>
      </w:r>
      <w:r>
        <w:rPr>
          <w:sz w:val="20"/>
        </w:rPr>
        <w:t>dạ</w:t>
      </w:r>
      <w:r>
        <w:rPr>
          <w:spacing w:val="-4"/>
          <w:sz w:val="20"/>
        </w:rPr>
        <w:t> </w:t>
      </w:r>
      <w:r>
        <w:rPr>
          <w:sz w:val="20"/>
        </w:rPr>
        <w:t>cửa</w:t>
      </w:r>
      <w:r>
        <w:rPr>
          <w:spacing w:val="-2"/>
          <w:sz w:val="20"/>
        </w:rPr>
        <w:t> </w:t>
      </w:r>
      <w:r>
        <w:rPr>
          <w:sz w:val="20"/>
        </w:rPr>
        <w:t>(cạnh</w:t>
      </w:r>
      <w:r>
        <w:rPr>
          <w:spacing w:val="-1"/>
          <w:sz w:val="20"/>
        </w:rPr>
        <w:t> </w:t>
      </w:r>
      <w:r>
        <w:rPr>
          <w:sz w:val="20"/>
        </w:rPr>
        <w:t>trên</w:t>
      </w:r>
      <w:r>
        <w:rPr>
          <w:spacing w:val="-3"/>
          <w:sz w:val="20"/>
        </w:rPr>
        <w:t> </w:t>
      </w:r>
      <w:r>
        <w:rPr>
          <w:sz w:val="20"/>
        </w:rPr>
        <w:t>của</w:t>
      </w:r>
      <w:r>
        <w:rPr>
          <w:spacing w:val="-3"/>
          <w:sz w:val="20"/>
        </w:rPr>
        <w:t> </w:t>
      </w:r>
      <w:r>
        <w:rPr>
          <w:sz w:val="20"/>
        </w:rPr>
        <w:t>lỗ</w:t>
      </w:r>
      <w:r>
        <w:rPr>
          <w:spacing w:val="-3"/>
          <w:sz w:val="20"/>
        </w:rPr>
        <w:t> </w:t>
      </w:r>
      <w:r>
        <w:rPr>
          <w:sz w:val="20"/>
        </w:rPr>
        <w:t>cửa</w:t>
      </w:r>
      <w:r>
        <w:rPr>
          <w:spacing w:val="-3"/>
          <w:sz w:val="20"/>
        </w:rPr>
        <w:t> </w:t>
      </w:r>
      <w:r>
        <w:rPr>
          <w:sz w:val="20"/>
        </w:rPr>
        <w:t>đi)</w:t>
      </w:r>
      <w:r>
        <w:rPr>
          <w:spacing w:val="-2"/>
          <w:sz w:val="20"/>
        </w:rPr>
        <w:t> </w:t>
      </w:r>
      <w:r>
        <w:rPr>
          <w:sz w:val="20"/>
        </w:rPr>
        <w:t>của</w:t>
      </w:r>
      <w:r>
        <w:rPr>
          <w:spacing w:val="-3"/>
          <w:sz w:val="20"/>
        </w:rPr>
        <w:t> </w:t>
      </w:r>
      <w:r>
        <w:rPr>
          <w:sz w:val="20"/>
        </w:rPr>
        <w:t>lối</w:t>
      </w:r>
      <w:r>
        <w:rPr>
          <w:spacing w:val="-3"/>
          <w:sz w:val="20"/>
        </w:rPr>
        <w:t> </w:t>
      </w:r>
      <w:r>
        <w:rPr>
          <w:sz w:val="20"/>
        </w:rPr>
        <w:t>ra</w:t>
      </w:r>
      <w:r>
        <w:rPr>
          <w:spacing w:val="-1"/>
          <w:sz w:val="20"/>
        </w:rPr>
        <w:t> </w:t>
      </w:r>
      <w:r>
        <w:rPr>
          <w:sz w:val="20"/>
        </w:rPr>
        <w:t>thoát</w:t>
      </w:r>
      <w:r>
        <w:rPr>
          <w:spacing w:val="-4"/>
          <w:sz w:val="20"/>
        </w:rPr>
        <w:t> </w:t>
      </w:r>
      <w:r>
        <w:rPr>
          <w:sz w:val="20"/>
        </w:rPr>
        <w:t>nạn.</w:t>
      </w:r>
      <w:r>
        <w:rPr>
          <w:spacing w:val="-4"/>
          <w:sz w:val="20"/>
        </w:rPr>
        <w:t> </w:t>
      </w:r>
      <w:r>
        <w:rPr>
          <w:sz w:val="20"/>
        </w:rPr>
        <w:t>Cho</w:t>
      </w:r>
      <w:r>
        <w:rPr>
          <w:spacing w:val="-3"/>
          <w:sz w:val="20"/>
        </w:rPr>
        <w:t> </w:t>
      </w:r>
      <w:r>
        <w:rPr>
          <w:sz w:val="20"/>
        </w:rPr>
        <w:t>phép</w:t>
      </w:r>
      <w:r>
        <w:rPr>
          <w:spacing w:val="-2"/>
          <w:sz w:val="20"/>
        </w:rPr>
        <w:t> </w:t>
      </w:r>
      <w:r>
        <w:rPr>
          <w:sz w:val="20"/>
        </w:rPr>
        <w:t>đặt</w:t>
      </w:r>
      <w:r>
        <w:rPr>
          <w:spacing w:val="-3"/>
          <w:sz w:val="20"/>
        </w:rPr>
        <w:t> </w:t>
      </w:r>
      <w:r>
        <w:rPr>
          <w:sz w:val="20"/>
        </w:rPr>
        <w:t>các cửa thu khói trên các ống nhánh dẫn vào giếng hút khói. Chiều dài hành lang cần lắp một cửa thu khói như</w:t>
      </w:r>
      <w:r>
        <w:rPr>
          <w:spacing w:val="-3"/>
          <w:sz w:val="20"/>
        </w:rPr>
        <w:t> </w:t>
      </w:r>
      <w:r>
        <w:rPr>
          <w:sz w:val="20"/>
        </w:rPr>
        <w:t>sau:</w:t>
      </w:r>
    </w:p>
    <w:p>
      <w:pPr>
        <w:pStyle w:val="ListParagraph"/>
        <w:numPr>
          <w:ilvl w:val="0"/>
          <w:numId w:val="6"/>
        </w:numPr>
        <w:tabs>
          <w:tab w:pos="500" w:val="left" w:leader="none"/>
        </w:tabs>
        <w:spacing w:line="240" w:lineRule="auto" w:before="121" w:after="0"/>
        <w:ind w:left="499" w:right="0" w:hanging="178"/>
        <w:jc w:val="both"/>
        <w:rPr>
          <w:sz w:val="20"/>
        </w:rPr>
      </w:pPr>
      <w:r>
        <w:rPr>
          <w:sz w:val="20"/>
        </w:rPr>
        <w:t>Không lớn hơn 45 m nếu là hành lang</w:t>
      </w:r>
      <w:r>
        <w:rPr>
          <w:spacing w:val="-5"/>
          <w:sz w:val="20"/>
        </w:rPr>
        <w:t> </w:t>
      </w:r>
      <w:r>
        <w:rPr>
          <w:sz w:val="20"/>
        </w:rPr>
        <w:t>thẳng;</w:t>
      </w:r>
    </w:p>
    <w:p>
      <w:pPr>
        <w:pStyle w:val="ListParagraph"/>
        <w:numPr>
          <w:ilvl w:val="0"/>
          <w:numId w:val="6"/>
        </w:numPr>
        <w:tabs>
          <w:tab w:pos="500" w:val="left" w:leader="none"/>
        </w:tabs>
        <w:spacing w:line="240" w:lineRule="auto" w:before="121" w:after="0"/>
        <w:ind w:left="499" w:right="0" w:hanging="178"/>
        <w:jc w:val="both"/>
        <w:rPr>
          <w:sz w:val="20"/>
        </w:rPr>
      </w:pPr>
      <w:r>
        <w:rPr>
          <w:sz w:val="20"/>
        </w:rPr>
        <w:t>Không lớn hơn 30 m nếu là hành lang gấp</w:t>
      </w:r>
      <w:r>
        <w:rPr>
          <w:spacing w:val="-5"/>
          <w:sz w:val="20"/>
        </w:rPr>
        <w:t> </w:t>
      </w:r>
      <w:r>
        <w:rPr>
          <w:sz w:val="20"/>
        </w:rPr>
        <w:t>khúc;</w:t>
      </w:r>
    </w:p>
    <w:p>
      <w:pPr>
        <w:pStyle w:val="ListParagraph"/>
        <w:numPr>
          <w:ilvl w:val="0"/>
          <w:numId w:val="6"/>
        </w:numPr>
        <w:tabs>
          <w:tab w:pos="500" w:val="left" w:leader="none"/>
        </w:tabs>
        <w:spacing w:line="240" w:lineRule="auto" w:before="118" w:after="0"/>
        <w:ind w:left="499" w:right="0" w:hanging="178"/>
        <w:jc w:val="both"/>
        <w:rPr>
          <w:sz w:val="20"/>
        </w:rPr>
      </w:pPr>
      <w:r>
        <w:rPr>
          <w:sz w:val="20"/>
        </w:rPr>
        <w:t>Không lớn hơn 20 m nếu là hành lang dạng vòng khép</w:t>
      </w:r>
      <w:r>
        <w:rPr>
          <w:spacing w:val="-9"/>
          <w:sz w:val="20"/>
        </w:rPr>
        <w:t> </w:t>
      </w:r>
      <w:r>
        <w:rPr>
          <w:sz w:val="20"/>
        </w:rPr>
        <w:t>kín.</w:t>
      </w:r>
    </w:p>
    <w:p>
      <w:pPr>
        <w:pStyle w:val="BodyText"/>
        <w:spacing w:before="120"/>
        <w:ind w:right="1133"/>
      </w:pPr>
      <w:r>
        <w:rPr/>
        <w:t>Chiều dài hành lang được tính bằng tổng chiều dài các đoạn hành lang nằm liên tiếp nhau, có hình chữ nhật hoặc gần chữ nhật.</w:t>
      </w:r>
    </w:p>
    <w:p>
      <w:pPr>
        <w:pStyle w:val="ListParagraph"/>
        <w:numPr>
          <w:ilvl w:val="1"/>
          <w:numId w:val="79"/>
        </w:numPr>
        <w:tabs>
          <w:tab w:pos="800" w:val="left" w:leader="none"/>
        </w:tabs>
        <w:spacing w:line="240" w:lineRule="auto" w:before="121" w:after="0"/>
        <w:ind w:left="322" w:right="1358" w:firstLine="0"/>
        <w:jc w:val="both"/>
        <w:rPr>
          <w:sz w:val="20"/>
        </w:rPr>
      </w:pPr>
      <w:r>
        <w:rPr>
          <w:sz w:val="20"/>
        </w:rPr>
        <w:t>Khi hút khói trực tiếp từ các gian phòng có diện tích lớn hơn 3 000 </w:t>
      </w:r>
      <w:r>
        <w:rPr>
          <w:spacing w:val="4"/>
          <w:sz w:val="20"/>
        </w:rPr>
        <w:t>m</w:t>
      </w:r>
      <w:r>
        <w:rPr>
          <w:spacing w:val="4"/>
          <w:position w:val="6"/>
          <w:sz w:val="13"/>
        </w:rPr>
        <w:t>2 </w:t>
      </w:r>
      <w:r>
        <w:rPr>
          <w:sz w:val="20"/>
        </w:rPr>
        <w:t>thì phải ngăn chia gian phòng</w:t>
      </w:r>
      <w:r>
        <w:rPr>
          <w:spacing w:val="-4"/>
          <w:sz w:val="20"/>
        </w:rPr>
        <w:t> </w:t>
      </w:r>
      <w:r>
        <w:rPr>
          <w:sz w:val="20"/>
        </w:rPr>
        <w:t>(bằng</w:t>
      </w:r>
      <w:r>
        <w:rPr>
          <w:spacing w:val="-3"/>
          <w:sz w:val="20"/>
        </w:rPr>
        <w:t> </w:t>
      </w:r>
      <w:r>
        <w:rPr>
          <w:sz w:val="20"/>
        </w:rPr>
        <w:t>giải</w:t>
      </w:r>
      <w:r>
        <w:rPr>
          <w:spacing w:val="-5"/>
          <w:sz w:val="20"/>
        </w:rPr>
        <w:t> </w:t>
      </w:r>
      <w:r>
        <w:rPr>
          <w:sz w:val="20"/>
        </w:rPr>
        <w:t>pháp</w:t>
      </w:r>
      <w:r>
        <w:rPr>
          <w:spacing w:val="-2"/>
          <w:sz w:val="20"/>
        </w:rPr>
        <w:t> </w:t>
      </w:r>
      <w:r>
        <w:rPr>
          <w:sz w:val="20"/>
        </w:rPr>
        <w:t>bao</w:t>
      </w:r>
      <w:r>
        <w:rPr>
          <w:spacing w:val="-2"/>
          <w:sz w:val="20"/>
        </w:rPr>
        <w:t> </w:t>
      </w:r>
      <w:r>
        <w:rPr>
          <w:sz w:val="20"/>
        </w:rPr>
        <w:t>che</w:t>
      </w:r>
      <w:r>
        <w:rPr>
          <w:spacing w:val="-5"/>
          <w:sz w:val="20"/>
        </w:rPr>
        <w:t> </w:t>
      </w:r>
      <w:r>
        <w:rPr>
          <w:sz w:val="20"/>
        </w:rPr>
        <w:t>(sử</w:t>
      </w:r>
      <w:r>
        <w:rPr>
          <w:spacing w:val="-3"/>
          <w:sz w:val="20"/>
        </w:rPr>
        <w:t> </w:t>
      </w:r>
      <w:r>
        <w:rPr>
          <w:sz w:val="20"/>
        </w:rPr>
        <w:t>dụng</w:t>
      </w:r>
      <w:r>
        <w:rPr>
          <w:spacing w:val="-5"/>
          <w:sz w:val="20"/>
        </w:rPr>
        <w:t> </w:t>
      </w:r>
      <w:r>
        <w:rPr>
          <w:sz w:val="20"/>
        </w:rPr>
        <w:t>các</w:t>
      </w:r>
      <w:r>
        <w:rPr>
          <w:spacing w:val="-1"/>
          <w:sz w:val="20"/>
        </w:rPr>
        <w:t> </w:t>
      </w:r>
      <w:r>
        <w:rPr>
          <w:sz w:val="20"/>
        </w:rPr>
        <w:t>bộ</w:t>
      </w:r>
      <w:r>
        <w:rPr>
          <w:spacing w:val="-5"/>
          <w:sz w:val="20"/>
        </w:rPr>
        <w:t> </w:t>
      </w:r>
      <w:r>
        <w:rPr>
          <w:sz w:val="20"/>
        </w:rPr>
        <w:t>phận</w:t>
      </w:r>
      <w:r>
        <w:rPr>
          <w:spacing w:val="-2"/>
          <w:sz w:val="20"/>
        </w:rPr>
        <w:t> </w:t>
      </w:r>
      <w:r>
        <w:rPr>
          <w:sz w:val="20"/>
        </w:rPr>
        <w:t>ngăn</w:t>
      </w:r>
      <w:r>
        <w:rPr>
          <w:spacing w:val="-2"/>
          <w:sz w:val="20"/>
        </w:rPr>
        <w:t> </w:t>
      </w:r>
      <w:r>
        <w:rPr>
          <w:sz w:val="20"/>
        </w:rPr>
        <w:t>khói)</w:t>
      </w:r>
      <w:r>
        <w:rPr>
          <w:spacing w:val="-1"/>
          <w:sz w:val="20"/>
        </w:rPr>
        <w:t> </w:t>
      </w:r>
      <w:r>
        <w:rPr>
          <w:sz w:val="20"/>
        </w:rPr>
        <w:t>hoặc</w:t>
      </w:r>
      <w:r>
        <w:rPr>
          <w:spacing w:val="-1"/>
          <w:sz w:val="20"/>
        </w:rPr>
        <w:t> </w:t>
      </w:r>
      <w:r>
        <w:rPr>
          <w:sz w:val="20"/>
        </w:rPr>
        <w:t>giải</w:t>
      </w:r>
      <w:r>
        <w:rPr>
          <w:spacing w:val="-5"/>
          <w:sz w:val="20"/>
        </w:rPr>
        <w:t> </w:t>
      </w:r>
      <w:r>
        <w:rPr>
          <w:sz w:val="20"/>
        </w:rPr>
        <w:t>pháp</w:t>
      </w:r>
      <w:r>
        <w:rPr>
          <w:spacing w:val="-2"/>
          <w:sz w:val="20"/>
        </w:rPr>
        <w:t> </w:t>
      </w:r>
      <w:r>
        <w:rPr>
          <w:sz w:val="20"/>
        </w:rPr>
        <w:t>giả</w:t>
      </w:r>
      <w:r>
        <w:rPr>
          <w:spacing w:val="-2"/>
          <w:sz w:val="20"/>
        </w:rPr>
        <w:t> </w:t>
      </w:r>
      <w:r>
        <w:rPr>
          <w:sz w:val="20"/>
        </w:rPr>
        <w:t>định)</w:t>
      </w:r>
      <w:r>
        <w:rPr>
          <w:spacing w:val="-3"/>
          <w:sz w:val="20"/>
        </w:rPr>
        <w:t> </w:t>
      </w:r>
      <w:r>
        <w:rPr>
          <w:sz w:val="20"/>
        </w:rPr>
        <w:t>thành</w:t>
      </w:r>
      <w:r>
        <w:rPr>
          <w:spacing w:val="-2"/>
          <w:sz w:val="20"/>
        </w:rPr>
        <w:t> </w:t>
      </w:r>
      <w:r>
        <w:rPr>
          <w:sz w:val="20"/>
        </w:rPr>
        <w:t>các</w:t>
      </w:r>
    </w:p>
    <w:p>
      <w:pPr>
        <w:spacing w:after="0" w:line="240" w:lineRule="auto"/>
        <w:jc w:val="both"/>
        <w:rPr>
          <w:sz w:val="20"/>
        </w:rPr>
        <w:sectPr>
          <w:pgSz w:w="11910" w:h="16840"/>
          <w:pgMar w:top="480" w:bottom="280" w:left="1380" w:right="0"/>
        </w:sectPr>
      </w:pPr>
    </w:p>
    <w:p>
      <w:pPr>
        <w:pStyle w:val="BodyText"/>
        <w:spacing w:before="67"/>
        <w:ind w:right="1225"/>
      </w:pPr>
      <w:r>
        <w:rPr/>
        <w:t>vùng khói (bể khói) có diện tích không lớn hơn 3 000 m</w:t>
      </w:r>
      <w:r>
        <w:rPr>
          <w:position w:val="6"/>
          <w:sz w:val="13"/>
        </w:rPr>
        <w:t>2 </w:t>
      </w:r>
      <w:r>
        <w:rPr/>
        <w:t>và phải tính đến khả năng xảy ra cháy ở một trong các vùng đó. Mỗi cửa thu khói chỉ được tính phục vụ cho một diện tích không quá 1 000 m</w:t>
      </w:r>
      <w:r>
        <w:rPr>
          <w:position w:val="6"/>
          <w:sz w:val="13"/>
        </w:rPr>
        <w:t>2</w:t>
      </w:r>
      <w:r>
        <w:rPr/>
        <w:t>.</w:t>
      </w:r>
    </w:p>
    <w:p>
      <w:pPr>
        <w:pStyle w:val="BodyText"/>
        <w:ind w:right="1260"/>
      </w:pPr>
      <w:r>
        <w:rPr/>
        <w:t>Nếu sử dụng các bộ phận ngăn khói (màn ngăn khói) để phân chia gian phòng thành các vùng khói thì cho phép thiết kế chỉ bật một hệ thống hút xả khói tại vùng khói có cháy. Nếu sử dụng giải pháp giả định để phân chia gian phòng thành các vùng khói thì phải có cơ sở tính toán tương ứng và phải thiết kế bật tất cả các hệ thống hút xả khói đồng thời cho tất cả các vùng khói.</w:t>
      </w:r>
    </w:p>
    <w:p>
      <w:pPr>
        <w:pStyle w:val="BodyText"/>
        <w:spacing w:before="120"/>
        <w:ind w:right="1088"/>
      </w:pPr>
      <w:r>
        <w:rPr/>
        <w:t>CHÚ THÍCH: Màn ngăn khói là màn cuốn được điều khiển tự động từ xa, hoặc là bộ phận kết cấu cố định làm từ vật liệu không cho khói xuyên qua với tính cháy không nguy hiểm hơn Ch1 trên nền không cháy (dạng lưới, vải và các dạng khác), được gắn vào trần gian phòng được bảo vệ hoặc gắn vào lỗ mở trên tường và hạ xuống một đoạn không nhỏ hơn chiều dày lớp khói tạo thành, có tác dụng ngăn khói lan cũng như phân chia gian phòng thành các vùng khói.</w:t>
      </w:r>
    </w:p>
    <w:p>
      <w:pPr>
        <w:pStyle w:val="ListParagraph"/>
        <w:numPr>
          <w:ilvl w:val="1"/>
          <w:numId w:val="79"/>
        </w:numPr>
        <w:tabs>
          <w:tab w:pos="742" w:val="left" w:leader="none"/>
        </w:tabs>
        <w:spacing w:line="240" w:lineRule="auto" w:before="120" w:after="0"/>
        <w:ind w:left="322" w:right="1258" w:firstLine="0"/>
        <w:jc w:val="left"/>
        <w:rPr>
          <w:sz w:val="20"/>
        </w:rPr>
      </w:pPr>
      <w:r>
        <w:rPr>
          <w:strike/>
          <w:sz w:val="20"/>
        </w:rPr>
        <w:t>Để thoát khói trực tiếp cho các gian phòng và hành lang của nhà một tầng có thể áp dụng hệ thống hút xả khói theo cơ chế cưỡng bức, hoặc theo cơ chế tự nhiên thông qua các giếng (ống) thu khói</w:t>
      </w:r>
      <w:r>
        <w:rPr>
          <w:strike/>
          <w:spacing w:val="-4"/>
          <w:sz w:val="20"/>
        </w:rPr>
        <w:t> </w:t>
      </w:r>
      <w:r>
        <w:rPr>
          <w:strike/>
          <w:sz w:val="20"/>
        </w:rPr>
        <w:t>với</w:t>
      </w:r>
      <w:r>
        <w:rPr>
          <w:strike/>
          <w:spacing w:val="-4"/>
          <w:sz w:val="20"/>
        </w:rPr>
        <w:t> </w:t>
      </w:r>
      <w:r>
        <w:rPr>
          <w:strike/>
          <w:sz w:val="20"/>
        </w:rPr>
        <w:t>van</w:t>
      </w:r>
      <w:r>
        <w:rPr>
          <w:strike/>
          <w:spacing w:val="-2"/>
          <w:sz w:val="20"/>
        </w:rPr>
        <w:t> </w:t>
      </w:r>
      <w:r>
        <w:rPr>
          <w:strike/>
          <w:sz w:val="20"/>
        </w:rPr>
        <w:t>khói,</w:t>
      </w:r>
      <w:r>
        <w:rPr>
          <w:strike/>
          <w:spacing w:val="-3"/>
          <w:sz w:val="20"/>
        </w:rPr>
        <w:t> </w:t>
      </w:r>
      <w:r>
        <w:rPr>
          <w:strike/>
          <w:sz w:val="20"/>
        </w:rPr>
        <w:t>thông</w:t>
      </w:r>
      <w:r>
        <w:rPr>
          <w:strike/>
          <w:spacing w:val="-1"/>
          <w:sz w:val="20"/>
        </w:rPr>
        <w:t> </w:t>
      </w:r>
      <w:r>
        <w:rPr>
          <w:strike/>
          <w:sz w:val="20"/>
        </w:rPr>
        <w:t>qua</w:t>
      </w:r>
      <w:r>
        <w:rPr>
          <w:strike/>
          <w:spacing w:val="-3"/>
          <w:sz w:val="20"/>
        </w:rPr>
        <w:t> </w:t>
      </w:r>
      <w:r>
        <w:rPr>
          <w:strike/>
          <w:sz w:val="20"/>
        </w:rPr>
        <w:t>các</w:t>
      </w:r>
      <w:r>
        <w:rPr>
          <w:strike/>
          <w:spacing w:val="-2"/>
          <w:sz w:val="20"/>
        </w:rPr>
        <w:t> </w:t>
      </w:r>
      <w:r>
        <w:rPr>
          <w:strike/>
          <w:sz w:val="20"/>
        </w:rPr>
        <w:t>cửa</w:t>
      </w:r>
      <w:r>
        <w:rPr>
          <w:strike/>
          <w:spacing w:val="-3"/>
          <w:sz w:val="20"/>
        </w:rPr>
        <w:t> </w:t>
      </w:r>
      <w:r>
        <w:rPr>
          <w:strike/>
          <w:sz w:val="20"/>
        </w:rPr>
        <w:t>nắp</w:t>
      </w:r>
      <w:r>
        <w:rPr>
          <w:strike/>
          <w:spacing w:val="-1"/>
          <w:sz w:val="20"/>
        </w:rPr>
        <w:t> </w:t>
      </w:r>
      <w:r>
        <w:rPr>
          <w:strike/>
          <w:sz w:val="20"/>
        </w:rPr>
        <w:t>hút</w:t>
      </w:r>
      <w:r>
        <w:rPr>
          <w:strike/>
          <w:spacing w:val="-1"/>
          <w:sz w:val="20"/>
        </w:rPr>
        <w:t> </w:t>
      </w:r>
      <w:r>
        <w:rPr>
          <w:strike/>
          <w:sz w:val="20"/>
        </w:rPr>
        <w:t>khói,</w:t>
      </w:r>
      <w:r>
        <w:rPr>
          <w:strike/>
          <w:spacing w:val="-3"/>
          <w:sz w:val="20"/>
        </w:rPr>
        <w:t> </w:t>
      </w:r>
      <w:r>
        <w:rPr>
          <w:strike/>
          <w:sz w:val="20"/>
        </w:rPr>
        <w:t>hoặc</w:t>
      </w:r>
      <w:r>
        <w:rPr>
          <w:strike/>
          <w:spacing w:val="-2"/>
          <w:sz w:val="20"/>
        </w:rPr>
        <w:t> </w:t>
      </w:r>
      <w:r>
        <w:rPr>
          <w:strike/>
          <w:sz w:val="20"/>
        </w:rPr>
        <w:t>thông</w:t>
      </w:r>
      <w:r>
        <w:rPr>
          <w:strike/>
          <w:spacing w:val="-3"/>
          <w:sz w:val="20"/>
        </w:rPr>
        <w:t> </w:t>
      </w:r>
      <w:r>
        <w:rPr>
          <w:strike/>
          <w:sz w:val="20"/>
        </w:rPr>
        <w:t>qua</w:t>
      </w:r>
      <w:r>
        <w:rPr>
          <w:strike/>
          <w:spacing w:val="-4"/>
          <w:sz w:val="20"/>
        </w:rPr>
        <w:t> </w:t>
      </w:r>
      <w:r>
        <w:rPr>
          <w:strike/>
          <w:sz w:val="20"/>
        </w:rPr>
        <w:t>các</w:t>
      </w:r>
      <w:r>
        <w:rPr>
          <w:strike/>
          <w:spacing w:val="-2"/>
          <w:sz w:val="20"/>
        </w:rPr>
        <w:t> </w:t>
      </w:r>
      <w:r>
        <w:rPr>
          <w:strike/>
          <w:sz w:val="20"/>
        </w:rPr>
        <w:t>cửa</w:t>
      </w:r>
      <w:r>
        <w:rPr>
          <w:strike/>
          <w:spacing w:val="-3"/>
          <w:sz w:val="20"/>
        </w:rPr>
        <w:t> </w:t>
      </w:r>
      <w:r>
        <w:rPr>
          <w:strike/>
          <w:sz w:val="20"/>
        </w:rPr>
        <w:t>trời</w:t>
      </w:r>
      <w:r>
        <w:rPr>
          <w:strike/>
          <w:spacing w:val="-3"/>
          <w:sz w:val="20"/>
        </w:rPr>
        <w:t> </w:t>
      </w:r>
      <w:r>
        <w:rPr>
          <w:strike/>
          <w:sz w:val="20"/>
        </w:rPr>
        <w:t>mở</w:t>
      </w:r>
      <w:r>
        <w:rPr>
          <w:strike/>
          <w:spacing w:val="-4"/>
          <w:sz w:val="20"/>
        </w:rPr>
        <w:t> </w:t>
      </w:r>
      <w:r>
        <w:rPr>
          <w:strike/>
          <w:sz w:val="20"/>
        </w:rPr>
        <w:t>và</w:t>
      </w:r>
      <w:r>
        <w:rPr>
          <w:strike/>
          <w:spacing w:val="-3"/>
          <w:sz w:val="20"/>
        </w:rPr>
        <w:t> </w:t>
      </w:r>
      <w:r>
        <w:rPr>
          <w:strike/>
          <w:sz w:val="20"/>
        </w:rPr>
        <w:t>không</w:t>
      </w:r>
      <w:r>
        <w:rPr>
          <w:strike/>
          <w:spacing w:val="-1"/>
          <w:sz w:val="20"/>
        </w:rPr>
        <w:t> </w:t>
      </w:r>
      <w:r>
        <w:rPr>
          <w:strike/>
          <w:sz w:val="20"/>
        </w:rPr>
        <w:t>đón</w:t>
      </w:r>
      <w:r>
        <w:rPr>
          <w:strike/>
          <w:spacing w:val="-3"/>
          <w:sz w:val="20"/>
        </w:rPr>
        <w:t> </w:t>
      </w:r>
      <w:r>
        <w:rPr>
          <w:strike/>
          <w:sz w:val="20"/>
        </w:rPr>
        <w:t>gió vào.</w:t>
      </w:r>
    </w:p>
    <w:p>
      <w:pPr>
        <w:pStyle w:val="BodyText"/>
        <w:spacing w:before="119"/>
        <w:ind w:right="1133"/>
      </w:pPr>
      <w:r>
        <w:rPr>
          <w:strike/>
        </w:rPr>
        <w:t>CHÚ THÍCH 1: Hệ thống hút xả khói theo cơ chế cưỡng bức là hệ thống hút xả khói, trong đó lực hút</w:t>
      </w:r>
      <w:r>
        <w:rPr>
          <w:strike w:val="0"/>
        </w:rPr>
        <w:t> </w:t>
      </w:r>
      <w:r>
        <w:rPr>
          <w:strike/>
        </w:rPr>
        <w:t>khói ra ngoài được tạo ra và duy trì bởi quạt hút.</w:t>
      </w:r>
    </w:p>
    <w:p>
      <w:pPr>
        <w:pStyle w:val="BodyText"/>
        <w:ind w:right="1133"/>
      </w:pPr>
      <w:r>
        <w:rPr>
          <w:strike/>
        </w:rPr>
        <w:t>CHÚ THÍCH 2: Hệ thống hút xả khói theo cơ chế tự nhiên là hệ thống hút xả khói, trong đó khói tự</w:t>
      </w:r>
      <w:r>
        <w:rPr>
          <w:strike w:val="0"/>
        </w:rPr>
        <w:t> </w:t>
      </w:r>
      <w:r>
        <w:rPr>
          <w:strike/>
        </w:rPr>
        <w:t>thoát ra ngoài nhà qua các lỗ mở trên kết cấu bao che của nhà theo các định luật vật lý tự nhiên.</w:t>
      </w:r>
    </w:p>
    <w:p>
      <w:pPr>
        <w:pStyle w:val="BodyText"/>
        <w:ind w:right="1133"/>
      </w:pPr>
      <w:r>
        <w:rPr/>
        <w:pict>
          <v:shape style="position:absolute;margin-left:85.103996pt;margin-top:46.509865pt;width:453.7pt;height:69pt;mso-position-horizontal-relative:page;mso-position-vertical-relative:paragraph;z-index:-251565056;mso-wrap-distance-left:0;mso-wrap-distance-right:0" type="#_x0000_t202" filled="true" fillcolor="#ffff00" stroked="false">
            <v:textbox inset="0,0,0,0">
              <w:txbxContent>
                <w:p>
                  <w:pPr>
                    <w:pStyle w:val="BodyText"/>
                    <w:spacing w:before="0"/>
                    <w:ind w:left="0" w:right="7"/>
                    <w:jc w:val="both"/>
                  </w:pPr>
                  <w:r>
                    <w:rPr/>
                    <w:t>Để thoát khói trực tiếp cho các gian phòng và hành lang của nhà một tầng có thể áp dụng hệ thống hút xả khỏi theo cơ chế tự nhiên (giải pháp thoát khói tự nhiên), hoặc theo cơ chế cưỡng bức. Trong các nhà nhiều tầng cần sử dụng hệ thống hút </w:t>
                  </w:r>
                  <w:r>
                    <w:rPr>
                      <w:spacing w:val="4"/>
                    </w:rPr>
                    <w:t>xả </w:t>
                  </w:r>
                  <w:r>
                    <w:rPr/>
                    <w:t>khói theo cơ chế cưỡng bức, hoặc có thể sử dụng giải</w:t>
                  </w:r>
                  <w:r>
                    <w:rPr>
                      <w:spacing w:val="22"/>
                    </w:rPr>
                    <w:t> </w:t>
                  </w:r>
                  <w:r>
                    <w:rPr/>
                    <w:t>pháp</w:t>
                  </w:r>
                  <w:r>
                    <w:rPr>
                      <w:spacing w:val="23"/>
                    </w:rPr>
                    <w:t> </w:t>
                  </w:r>
                  <w:r>
                    <w:rPr/>
                    <w:t>thoát</w:t>
                  </w:r>
                  <w:r>
                    <w:rPr>
                      <w:spacing w:val="24"/>
                    </w:rPr>
                    <w:t> </w:t>
                  </w:r>
                  <w:r>
                    <w:rPr/>
                    <w:t>khói</w:t>
                  </w:r>
                  <w:r>
                    <w:rPr>
                      <w:spacing w:val="22"/>
                    </w:rPr>
                    <w:t> </w:t>
                  </w:r>
                  <w:r>
                    <w:rPr/>
                    <w:t>tự</w:t>
                  </w:r>
                  <w:r>
                    <w:rPr>
                      <w:spacing w:val="24"/>
                    </w:rPr>
                    <w:t> </w:t>
                  </w:r>
                  <w:r>
                    <w:rPr/>
                    <w:t>nhiên</w:t>
                  </w:r>
                  <w:r>
                    <w:rPr>
                      <w:spacing w:val="24"/>
                    </w:rPr>
                    <w:t> </w:t>
                  </w:r>
                  <w:r>
                    <w:rPr/>
                    <w:t>nếu</w:t>
                  </w:r>
                  <w:r>
                    <w:rPr>
                      <w:spacing w:val="23"/>
                    </w:rPr>
                    <w:t> </w:t>
                  </w:r>
                  <w:r>
                    <w:rPr/>
                    <w:t>tính</w:t>
                  </w:r>
                  <w:r>
                    <w:rPr>
                      <w:spacing w:val="23"/>
                    </w:rPr>
                    <w:t> </w:t>
                  </w:r>
                  <w:r>
                    <w:rPr/>
                    <w:t>toán</w:t>
                  </w:r>
                  <w:r>
                    <w:rPr>
                      <w:spacing w:val="24"/>
                    </w:rPr>
                    <w:t> </w:t>
                  </w:r>
                  <w:r>
                    <w:rPr/>
                    <w:t>thoát</w:t>
                  </w:r>
                  <w:r>
                    <w:rPr>
                      <w:spacing w:val="23"/>
                    </w:rPr>
                    <w:t> </w:t>
                  </w:r>
                  <w:r>
                    <w:rPr/>
                    <w:t>khói</w:t>
                  </w:r>
                  <w:r>
                    <w:rPr>
                      <w:spacing w:val="22"/>
                    </w:rPr>
                    <w:t> </w:t>
                  </w:r>
                  <w:r>
                    <w:rPr/>
                    <w:t>cho</w:t>
                  </w:r>
                  <w:r>
                    <w:rPr>
                      <w:spacing w:val="24"/>
                    </w:rPr>
                    <w:t> </w:t>
                  </w:r>
                  <w:r>
                    <w:rPr/>
                    <w:t>phép,</w:t>
                  </w:r>
                  <w:r>
                    <w:rPr>
                      <w:spacing w:val="23"/>
                    </w:rPr>
                    <w:t> </w:t>
                  </w:r>
                  <w:r>
                    <w:rPr/>
                    <w:t>nhưng</w:t>
                  </w:r>
                  <w:r>
                    <w:rPr>
                      <w:spacing w:val="23"/>
                    </w:rPr>
                    <w:t> </w:t>
                  </w:r>
                  <w:r>
                    <w:rPr/>
                    <w:t>phải</w:t>
                  </w:r>
                  <w:r>
                    <w:rPr>
                      <w:spacing w:val="23"/>
                    </w:rPr>
                    <w:t> </w:t>
                  </w:r>
                  <w:r>
                    <w:rPr/>
                    <w:t>thỏa</w:t>
                  </w:r>
                  <w:r>
                    <w:rPr>
                      <w:spacing w:val="23"/>
                    </w:rPr>
                    <w:t> </w:t>
                  </w:r>
                  <w:r>
                    <w:rPr/>
                    <w:t>mãn</w:t>
                  </w:r>
                  <w:r>
                    <w:rPr>
                      <w:spacing w:val="24"/>
                    </w:rPr>
                    <w:t> </w:t>
                  </w:r>
                  <w:r>
                    <w:rPr/>
                    <w:t>yêu</w:t>
                  </w:r>
                  <w:r>
                    <w:rPr>
                      <w:spacing w:val="23"/>
                    </w:rPr>
                    <w:t> </w:t>
                  </w:r>
                  <w:r>
                    <w:rPr/>
                    <w:t>cầu</w:t>
                  </w:r>
                  <w:r>
                    <w:rPr>
                      <w:spacing w:val="23"/>
                    </w:rPr>
                    <w:t> </w:t>
                  </w:r>
                  <w:r>
                    <w:rPr/>
                    <w:t>tại</w:t>
                  </w:r>
                </w:p>
                <w:p>
                  <w:pPr>
                    <w:pStyle w:val="BodyText"/>
                    <w:spacing w:before="1"/>
                    <w:ind w:left="0" w:right="10"/>
                    <w:jc w:val="both"/>
                  </w:pPr>
                  <w:r>
                    <w:rPr/>
                    <w:t>D.1.1. Cho phép sử dụng giải pháp thoát khói tự nhiên đổi với tầng trên cùng của nhà nhiều tầng, thông qua van khói, cửa nắp hút khói, hoặc các cửa trời mở, cửa chớp mở và không đón gió vào</w:t>
                  </w:r>
                </w:p>
              </w:txbxContent>
            </v:textbox>
            <v:fill type="solid"/>
            <w10:wrap type="topAndBottom"/>
          </v:shape>
        </w:pict>
      </w:r>
      <w:r>
        <w:rPr>
          <w:strike/>
        </w:rPr>
        <w:t>Trong các nhà nhiều tầng cần sử dụng hệ thống hút xả khói theo cơ chế cưỡng bức. Cho phép sử</w:t>
      </w:r>
      <w:r>
        <w:rPr>
          <w:strike w:val="0"/>
        </w:rPr>
        <w:t> </w:t>
      </w:r>
      <w:r>
        <w:rPr>
          <w:strike/>
        </w:rPr>
        <w:t>dụng hệ thống hút xả khói theo cơ chế tự nhiên đối với tầng trên cùng của nhà nhiều tầng, thông qua</w:t>
      </w:r>
      <w:r>
        <w:rPr>
          <w:strike w:val="0"/>
        </w:rPr>
        <w:t> </w:t>
      </w:r>
      <w:r>
        <w:rPr>
          <w:strike/>
        </w:rPr>
        <w:t>van khói, cửa nắp hút khói, hoặc các cửa trời mở, cửa chớp mở và không đón gió vào.</w:t>
      </w:r>
    </w:p>
    <w:p>
      <w:pPr>
        <w:pStyle w:val="BodyText"/>
        <w:spacing w:before="104"/>
        <w:ind w:right="1295"/>
        <w:jc w:val="both"/>
      </w:pPr>
      <w:r>
        <w:rPr/>
        <w:t>Đối</w:t>
      </w:r>
      <w:r>
        <w:rPr>
          <w:spacing w:val="-4"/>
        </w:rPr>
        <w:t> </w:t>
      </w:r>
      <w:r>
        <w:rPr/>
        <w:t>với</w:t>
      </w:r>
      <w:r>
        <w:rPr>
          <w:spacing w:val="-2"/>
        </w:rPr>
        <w:t> </w:t>
      </w:r>
      <w:r>
        <w:rPr/>
        <w:t>nhà</w:t>
      </w:r>
      <w:r>
        <w:rPr>
          <w:spacing w:val="-1"/>
        </w:rPr>
        <w:t> </w:t>
      </w:r>
      <w:r>
        <w:rPr/>
        <w:t>một</w:t>
      </w:r>
      <w:r>
        <w:rPr>
          <w:spacing w:val="-1"/>
        </w:rPr>
        <w:t> </w:t>
      </w:r>
      <w:r>
        <w:rPr/>
        <w:t>tầng</w:t>
      </w:r>
      <w:r>
        <w:rPr>
          <w:spacing w:val="-3"/>
        </w:rPr>
        <w:t> </w:t>
      </w:r>
      <w:r>
        <w:rPr/>
        <w:t>và</w:t>
      </w:r>
      <w:r>
        <w:rPr>
          <w:spacing w:val="-3"/>
        </w:rPr>
        <w:t> </w:t>
      </w:r>
      <w:r>
        <w:rPr/>
        <w:t>tầng</w:t>
      </w:r>
      <w:r>
        <w:rPr>
          <w:spacing w:val="-3"/>
        </w:rPr>
        <w:t> </w:t>
      </w:r>
      <w:r>
        <w:rPr/>
        <w:t>trên</w:t>
      </w:r>
      <w:r>
        <w:rPr>
          <w:spacing w:val="-3"/>
        </w:rPr>
        <w:t> </w:t>
      </w:r>
      <w:r>
        <w:rPr/>
        <w:t>cùng</w:t>
      </w:r>
      <w:r>
        <w:rPr>
          <w:spacing w:val="-4"/>
        </w:rPr>
        <w:t> </w:t>
      </w:r>
      <w:r>
        <w:rPr/>
        <w:t>của</w:t>
      </w:r>
      <w:r>
        <w:rPr>
          <w:spacing w:val="-3"/>
        </w:rPr>
        <w:t> </w:t>
      </w:r>
      <w:r>
        <w:rPr/>
        <w:t>nhà</w:t>
      </w:r>
      <w:r>
        <w:rPr>
          <w:spacing w:val="-3"/>
        </w:rPr>
        <w:t> </w:t>
      </w:r>
      <w:r>
        <w:rPr/>
        <w:t>nhiều</w:t>
      </w:r>
      <w:r>
        <w:rPr>
          <w:spacing w:val="-3"/>
        </w:rPr>
        <w:t> </w:t>
      </w:r>
      <w:r>
        <w:rPr/>
        <w:t>tầng,</w:t>
      </w:r>
      <w:r>
        <w:rPr>
          <w:spacing w:val="-4"/>
        </w:rPr>
        <w:t> </w:t>
      </w:r>
      <w:r>
        <w:rPr/>
        <w:t>cho</w:t>
      </w:r>
      <w:r>
        <w:rPr>
          <w:spacing w:val="-3"/>
        </w:rPr>
        <w:t> </w:t>
      </w:r>
      <w:r>
        <w:rPr/>
        <w:t>phép</w:t>
      </w:r>
      <w:r>
        <w:rPr>
          <w:spacing w:val="-2"/>
        </w:rPr>
        <w:t> </w:t>
      </w:r>
      <w:r>
        <w:rPr/>
        <w:t>sử</w:t>
      </w:r>
      <w:r>
        <w:rPr>
          <w:spacing w:val="-2"/>
        </w:rPr>
        <w:t> </w:t>
      </w:r>
      <w:r>
        <w:rPr/>
        <w:t>dụng</w:t>
      </w:r>
      <w:r>
        <w:rPr>
          <w:spacing w:val="-1"/>
        </w:rPr>
        <w:t> </w:t>
      </w:r>
      <w:r>
        <w:rPr/>
        <w:t>thông</w:t>
      </w:r>
      <w:r>
        <w:rPr>
          <w:spacing w:val="-4"/>
        </w:rPr>
        <w:t> </w:t>
      </w:r>
      <w:r>
        <w:rPr/>
        <w:t>gió</w:t>
      </w:r>
      <w:r>
        <w:rPr>
          <w:spacing w:val="-3"/>
        </w:rPr>
        <w:t> </w:t>
      </w:r>
      <w:r>
        <w:rPr/>
        <w:t>tự nhiên</w:t>
      </w:r>
      <w:r>
        <w:rPr>
          <w:spacing w:val="-4"/>
        </w:rPr>
        <w:t> </w:t>
      </w:r>
      <w:r>
        <w:rPr/>
        <w:t>khi có cháy thay cho hệ thống hút xả khói khi bảo đảm các điều kiện</w:t>
      </w:r>
      <w:r>
        <w:rPr>
          <w:spacing w:val="-16"/>
        </w:rPr>
        <w:t> </w:t>
      </w:r>
      <w:r>
        <w:rPr/>
        <w:t>sau:</w:t>
      </w:r>
    </w:p>
    <w:p>
      <w:pPr>
        <w:pStyle w:val="ListParagraph"/>
        <w:numPr>
          <w:ilvl w:val="0"/>
          <w:numId w:val="6"/>
        </w:numPr>
        <w:tabs>
          <w:tab w:pos="500" w:val="left" w:leader="none"/>
        </w:tabs>
        <w:spacing w:line="240" w:lineRule="auto" w:before="122" w:after="0"/>
        <w:ind w:left="322" w:right="1320" w:firstLine="0"/>
        <w:jc w:val="left"/>
        <w:rPr>
          <w:sz w:val="20"/>
        </w:rPr>
      </w:pPr>
      <w:r>
        <w:rPr>
          <w:sz w:val="20"/>
        </w:rPr>
        <w:t>Có</w:t>
      </w:r>
      <w:r>
        <w:rPr>
          <w:spacing w:val="-3"/>
          <w:sz w:val="20"/>
        </w:rPr>
        <w:t> </w:t>
      </w:r>
      <w:r>
        <w:rPr>
          <w:sz w:val="20"/>
        </w:rPr>
        <w:t>tính</w:t>
      </w:r>
      <w:r>
        <w:rPr>
          <w:spacing w:val="-3"/>
          <w:sz w:val="20"/>
        </w:rPr>
        <w:t> </w:t>
      </w:r>
      <w:r>
        <w:rPr>
          <w:sz w:val="20"/>
        </w:rPr>
        <w:t>toán</w:t>
      </w:r>
      <w:r>
        <w:rPr>
          <w:spacing w:val="-4"/>
          <w:sz w:val="20"/>
        </w:rPr>
        <w:t> </w:t>
      </w:r>
      <w:r>
        <w:rPr>
          <w:sz w:val="20"/>
        </w:rPr>
        <w:t>thoát</w:t>
      </w:r>
      <w:r>
        <w:rPr>
          <w:spacing w:val="-3"/>
          <w:sz w:val="20"/>
        </w:rPr>
        <w:t> </w:t>
      </w:r>
      <w:r>
        <w:rPr>
          <w:sz w:val="20"/>
        </w:rPr>
        <w:t>khói</w:t>
      </w:r>
      <w:r>
        <w:rPr>
          <w:spacing w:val="-3"/>
          <w:sz w:val="20"/>
        </w:rPr>
        <w:t> </w:t>
      </w:r>
      <w:r>
        <w:rPr>
          <w:sz w:val="20"/>
        </w:rPr>
        <w:t>phù</w:t>
      </w:r>
      <w:r>
        <w:rPr>
          <w:spacing w:val="-4"/>
          <w:sz w:val="20"/>
        </w:rPr>
        <w:t> </w:t>
      </w:r>
      <w:r>
        <w:rPr>
          <w:sz w:val="20"/>
        </w:rPr>
        <w:t>hợp</w:t>
      </w:r>
      <w:r>
        <w:rPr>
          <w:spacing w:val="-3"/>
          <w:sz w:val="20"/>
        </w:rPr>
        <w:t> </w:t>
      </w:r>
      <w:r>
        <w:rPr>
          <w:sz w:val="20"/>
        </w:rPr>
        <w:t>với</w:t>
      </w:r>
      <w:r>
        <w:rPr>
          <w:spacing w:val="-2"/>
          <w:sz w:val="20"/>
        </w:rPr>
        <w:t> </w:t>
      </w:r>
      <w:r>
        <w:rPr>
          <w:sz w:val="20"/>
        </w:rPr>
        <w:t>tiêu</w:t>
      </w:r>
      <w:r>
        <w:rPr>
          <w:spacing w:val="-2"/>
          <w:sz w:val="20"/>
        </w:rPr>
        <w:t> </w:t>
      </w:r>
      <w:r>
        <w:rPr>
          <w:sz w:val="20"/>
        </w:rPr>
        <w:t>chuẩn</w:t>
      </w:r>
      <w:r>
        <w:rPr>
          <w:spacing w:val="-4"/>
          <w:sz w:val="20"/>
        </w:rPr>
        <w:t> </w:t>
      </w:r>
      <w:r>
        <w:rPr>
          <w:sz w:val="20"/>
        </w:rPr>
        <w:t>áp</w:t>
      </w:r>
      <w:r>
        <w:rPr>
          <w:spacing w:val="-3"/>
          <w:sz w:val="20"/>
        </w:rPr>
        <w:t> </w:t>
      </w:r>
      <w:r>
        <w:rPr>
          <w:sz w:val="20"/>
        </w:rPr>
        <w:t>dụng,</w:t>
      </w:r>
      <w:r>
        <w:rPr>
          <w:spacing w:val="-4"/>
          <w:sz w:val="20"/>
        </w:rPr>
        <w:t> </w:t>
      </w:r>
      <w:r>
        <w:rPr>
          <w:sz w:val="20"/>
        </w:rPr>
        <w:t>với</w:t>
      </w:r>
      <w:r>
        <w:rPr>
          <w:spacing w:val="-3"/>
          <w:sz w:val="20"/>
        </w:rPr>
        <w:t> </w:t>
      </w:r>
      <w:r>
        <w:rPr>
          <w:sz w:val="20"/>
        </w:rPr>
        <w:t>các điều</w:t>
      </w:r>
      <w:r>
        <w:rPr>
          <w:spacing w:val="-3"/>
          <w:sz w:val="20"/>
        </w:rPr>
        <w:t> </w:t>
      </w:r>
      <w:r>
        <w:rPr>
          <w:sz w:val="20"/>
        </w:rPr>
        <w:t>kiện</w:t>
      </w:r>
      <w:r>
        <w:rPr>
          <w:spacing w:val="-3"/>
          <w:sz w:val="20"/>
        </w:rPr>
        <w:t> </w:t>
      </w:r>
      <w:r>
        <w:rPr>
          <w:sz w:val="20"/>
        </w:rPr>
        <w:t>bất</w:t>
      </w:r>
      <w:r>
        <w:rPr>
          <w:spacing w:val="-4"/>
          <w:sz w:val="20"/>
        </w:rPr>
        <w:t> </w:t>
      </w:r>
      <w:r>
        <w:rPr>
          <w:sz w:val="20"/>
        </w:rPr>
        <w:t>lợi</w:t>
      </w:r>
      <w:r>
        <w:rPr>
          <w:spacing w:val="-2"/>
          <w:sz w:val="20"/>
        </w:rPr>
        <w:t> </w:t>
      </w:r>
      <w:r>
        <w:rPr>
          <w:sz w:val="20"/>
        </w:rPr>
        <w:t>nhất</w:t>
      </w:r>
      <w:r>
        <w:rPr>
          <w:spacing w:val="-2"/>
          <w:sz w:val="20"/>
        </w:rPr>
        <w:t> </w:t>
      </w:r>
      <w:r>
        <w:rPr>
          <w:sz w:val="20"/>
        </w:rPr>
        <w:t>đối</w:t>
      </w:r>
      <w:r>
        <w:rPr>
          <w:spacing w:val="-4"/>
          <w:sz w:val="20"/>
        </w:rPr>
        <w:t> </w:t>
      </w:r>
      <w:r>
        <w:rPr>
          <w:sz w:val="20"/>
        </w:rPr>
        <w:t>với</w:t>
      </w:r>
      <w:r>
        <w:rPr>
          <w:spacing w:val="-4"/>
          <w:sz w:val="20"/>
        </w:rPr>
        <w:t> </w:t>
      </w:r>
      <w:r>
        <w:rPr>
          <w:sz w:val="20"/>
        </w:rPr>
        <w:t>thoát khói (về nhiệt độ không khí bên ngoài, vận tốc gió bên ngoài, vị trí đám cháy, vị trí và tình trạng mở của</w:t>
      </w:r>
      <w:r>
        <w:rPr>
          <w:spacing w:val="-4"/>
          <w:sz w:val="20"/>
        </w:rPr>
        <w:t> </w:t>
      </w:r>
      <w:r>
        <w:rPr>
          <w:sz w:val="20"/>
        </w:rPr>
        <w:t>các</w:t>
      </w:r>
      <w:r>
        <w:rPr>
          <w:spacing w:val="-2"/>
          <w:sz w:val="20"/>
        </w:rPr>
        <w:t> </w:t>
      </w:r>
      <w:r>
        <w:rPr>
          <w:sz w:val="20"/>
        </w:rPr>
        <w:t>ô</w:t>
      </w:r>
      <w:r>
        <w:rPr>
          <w:spacing w:val="-3"/>
          <w:sz w:val="20"/>
        </w:rPr>
        <w:t> </w:t>
      </w:r>
      <w:r>
        <w:rPr>
          <w:sz w:val="20"/>
        </w:rPr>
        <w:t>cửa</w:t>
      </w:r>
      <w:r>
        <w:rPr>
          <w:spacing w:val="-3"/>
          <w:sz w:val="20"/>
        </w:rPr>
        <w:t> </w:t>
      </w:r>
      <w:r>
        <w:rPr>
          <w:sz w:val="20"/>
        </w:rPr>
        <w:t>và</w:t>
      </w:r>
      <w:r>
        <w:rPr>
          <w:spacing w:val="-2"/>
          <w:sz w:val="20"/>
        </w:rPr>
        <w:t> </w:t>
      </w:r>
      <w:r>
        <w:rPr>
          <w:sz w:val="20"/>
        </w:rPr>
        <w:t>các</w:t>
      </w:r>
      <w:r>
        <w:rPr>
          <w:spacing w:val="-2"/>
          <w:sz w:val="20"/>
        </w:rPr>
        <w:t> </w:t>
      </w:r>
      <w:r>
        <w:rPr>
          <w:sz w:val="20"/>
        </w:rPr>
        <w:t>yếu</w:t>
      </w:r>
      <w:r>
        <w:rPr>
          <w:spacing w:val="-2"/>
          <w:sz w:val="20"/>
        </w:rPr>
        <w:t> </w:t>
      </w:r>
      <w:r>
        <w:rPr>
          <w:sz w:val="20"/>
        </w:rPr>
        <w:t>tố</w:t>
      </w:r>
      <w:r>
        <w:rPr>
          <w:spacing w:val="-2"/>
          <w:sz w:val="20"/>
        </w:rPr>
        <w:t> </w:t>
      </w:r>
      <w:r>
        <w:rPr>
          <w:sz w:val="20"/>
        </w:rPr>
        <w:t>khác).</w:t>
      </w:r>
      <w:r>
        <w:rPr>
          <w:spacing w:val="-3"/>
          <w:sz w:val="20"/>
        </w:rPr>
        <w:t> </w:t>
      </w:r>
      <w:r>
        <w:rPr>
          <w:sz w:val="20"/>
        </w:rPr>
        <w:t>Trong tính</w:t>
      </w:r>
      <w:r>
        <w:rPr>
          <w:spacing w:val="-1"/>
          <w:sz w:val="20"/>
        </w:rPr>
        <w:t> </w:t>
      </w:r>
      <w:r>
        <w:rPr>
          <w:sz w:val="20"/>
        </w:rPr>
        <w:t>toán,</w:t>
      </w:r>
      <w:r>
        <w:rPr>
          <w:spacing w:val="-4"/>
          <w:sz w:val="20"/>
        </w:rPr>
        <w:t> </w:t>
      </w:r>
      <w:r>
        <w:rPr>
          <w:sz w:val="20"/>
        </w:rPr>
        <w:t>biên</w:t>
      </w:r>
      <w:r>
        <w:rPr>
          <w:spacing w:val="-3"/>
          <w:sz w:val="20"/>
        </w:rPr>
        <w:t> </w:t>
      </w:r>
      <w:r>
        <w:rPr>
          <w:sz w:val="20"/>
        </w:rPr>
        <w:t>dưới</w:t>
      </w:r>
      <w:r>
        <w:rPr>
          <w:spacing w:val="-4"/>
          <w:sz w:val="20"/>
        </w:rPr>
        <w:t> </w:t>
      </w:r>
      <w:r>
        <w:rPr>
          <w:sz w:val="20"/>
        </w:rPr>
        <w:t>của</w:t>
      </w:r>
      <w:r>
        <w:rPr>
          <w:spacing w:val="-2"/>
          <w:sz w:val="20"/>
        </w:rPr>
        <w:t> </w:t>
      </w:r>
      <w:r>
        <w:rPr>
          <w:sz w:val="20"/>
        </w:rPr>
        <w:t>lớp</w:t>
      </w:r>
      <w:r>
        <w:rPr>
          <w:spacing w:val="-1"/>
          <w:sz w:val="20"/>
        </w:rPr>
        <w:t> </w:t>
      </w:r>
      <w:r>
        <w:rPr>
          <w:sz w:val="20"/>
        </w:rPr>
        <w:t>khói</w:t>
      </w:r>
      <w:r>
        <w:rPr>
          <w:spacing w:val="-2"/>
          <w:sz w:val="20"/>
        </w:rPr>
        <w:t> </w:t>
      </w:r>
      <w:r>
        <w:rPr>
          <w:sz w:val="20"/>
        </w:rPr>
        <w:t>phải</w:t>
      </w:r>
      <w:r>
        <w:rPr>
          <w:spacing w:val="-3"/>
          <w:sz w:val="20"/>
        </w:rPr>
        <w:t> </w:t>
      </w:r>
      <w:r>
        <w:rPr>
          <w:sz w:val="20"/>
        </w:rPr>
        <w:t>không</w:t>
      </w:r>
      <w:r>
        <w:rPr>
          <w:spacing w:val="-1"/>
          <w:sz w:val="20"/>
        </w:rPr>
        <w:t> </w:t>
      </w:r>
      <w:r>
        <w:rPr>
          <w:sz w:val="20"/>
        </w:rPr>
        <w:t>thấp</w:t>
      </w:r>
      <w:r>
        <w:rPr>
          <w:spacing w:val="-2"/>
          <w:sz w:val="20"/>
        </w:rPr>
        <w:t> </w:t>
      </w:r>
      <w:r>
        <w:rPr>
          <w:sz w:val="20"/>
        </w:rPr>
        <w:t>hơn</w:t>
      </w:r>
      <w:r>
        <w:rPr>
          <w:spacing w:val="-1"/>
          <w:sz w:val="20"/>
        </w:rPr>
        <w:t> </w:t>
      </w:r>
      <w:r>
        <w:rPr>
          <w:sz w:val="20"/>
        </w:rPr>
        <w:t>2</w:t>
      </w:r>
      <w:r>
        <w:rPr>
          <w:spacing w:val="-3"/>
          <w:sz w:val="20"/>
        </w:rPr>
        <w:t> </w:t>
      </w:r>
      <w:r>
        <w:rPr>
          <w:sz w:val="20"/>
        </w:rPr>
        <w:t>m tính tới mặt sàn cao nhất có thể đi bộ được trong hành lang hay gian phòng đang</w:t>
      </w:r>
      <w:r>
        <w:rPr>
          <w:spacing w:val="-27"/>
          <w:sz w:val="20"/>
        </w:rPr>
        <w:t> </w:t>
      </w:r>
      <w:r>
        <w:rPr>
          <w:sz w:val="20"/>
        </w:rPr>
        <w:t>xét.</w:t>
      </w:r>
    </w:p>
    <w:p>
      <w:pPr>
        <w:pStyle w:val="ListParagraph"/>
        <w:numPr>
          <w:ilvl w:val="0"/>
          <w:numId w:val="6"/>
        </w:numPr>
        <w:tabs>
          <w:tab w:pos="500" w:val="left" w:leader="none"/>
        </w:tabs>
        <w:spacing w:line="240" w:lineRule="auto" w:before="119" w:after="0"/>
        <w:ind w:left="322" w:right="1403" w:firstLine="0"/>
        <w:jc w:val="left"/>
        <w:rPr>
          <w:sz w:val="20"/>
        </w:rPr>
      </w:pPr>
      <w:r>
        <w:rPr>
          <w:sz w:val="20"/>
        </w:rPr>
        <w:t>Các</w:t>
      </w:r>
      <w:r>
        <w:rPr>
          <w:spacing w:val="-3"/>
          <w:sz w:val="20"/>
        </w:rPr>
        <w:t> </w:t>
      </w:r>
      <w:r>
        <w:rPr>
          <w:sz w:val="20"/>
        </w:rPr>
        <w:t>ô</w:t>
      </w:r>
      <w:r>
        <w:rPr>
          <w:spacing w:val="-4"/>
          <w:sz w:val="20"/>
        </w:rPr>
        <w:t> </w:t>
      </w:r>
      <w:r>
        <w:rPr>
          <w:sz w:val="20"/>
        </w:rPr>
        <w:t>cửa,</w:t>
      </w:r>
      <w:r>
        <w:rPr>
          <w:spacing w:val="-4"/>
          <w:sz w:val="20"/>
        </w:rPr>
        <w:t> </w:t>
      </w:r>
      <w:r>
        <w:rPr>
          <w:sz w:val="20"/>
        </w:rPr>
        <w:t>cửa</w:t>
      </w:r>
      <w:r>
        <w:rPr>
          <w:spacing w:val="-3"/>
          <w:sz w:val="20"/>
        </w:rPr>
        <w:t> </w:t>
      </w:r>
      <w:r>
        <w:rPr>
          <w:sz w:val="20"/>
        </w:rPr>
        <w:t>trời</w:t>
      </w:r>
      <w:r>
        <w:rPr>
          <w:spacing w:val="-2"/>
          <w:sz w:val="20"/>
        </w:rPr>
        <w:t> </w:t>
      </w:r>
      <w:r>
        <w:rPr>
          <w:sz w:val="20"/>
        </w:rPr>
        <w:t>được</w:t>
      </w:r>
      <w:r>
        <w:rPr>
          <w:spacing w:val="1"/>
          <w:sz w:val="20"/>
        </w:rPr>
        <w:t> </w:t>
      </w:r>
      <w:r>
        <w:rPr>
          <w:sz w:val="20"/>
        </w:rPr>
        <w:t>kể</w:t>
      </w:r>
      <w:r>
        <w:rPr>
          <w:spacing w:val="-3"/>
          <w:sz w:val="20"/>
        </w:rPr>
        <w:t> </w:t>
      </w:r>
      <w:r>
        <w:rPr>
          <w:sz w:val="20"/>
        </w:rPr>
        <w:t>đến</w:t>
      </w:r>
      <w:r>
        <w:rPr>
          <w:spacing w:val="-1"/>
          <w:sz w:val="20"/>
        </w:rPr>
        <w:t> </w:t>
      </w:r>
      <w:r>
        <w:rPr>
          <w:sz w:val="20"/>
        </w:rPr>
        <w:t>trong</w:t>
      </w:r>
      <w:r>
        <w:rPr>
          <w:spacing w:val="-1"/>
          <w:sz w:val="20"/>
        </w:rPr>
        <w:t> </w:t>
      </w:r>
      <w:r>
        <w:rPr>
          <w:sz w:val="20"/>
        </w:rPr>
        <w:t>tính</w:t>
      </w:r>
      <w:r>
        <w:rPr>
          <w:spacing w:val="-3"/>
          <w:sz w:val="20"/>
        </w:rPr>
        <w:t> </w:t>
      </w:r>
      <w:r>
        <w:rPr>
          <w:sz w:val="20"/>
        </w:rPr>
        <w:t>toán</w:t>
      </w:r>
      <w:r>
        <w:rPr>
          <w:spacing w:val="-4"/>
          <w:sz w:val="20"/>
        </w:rPr>
        <w:t> </w:t>
      </w:r>
      <w:r>
        <w:rPr>
          <w:sz w:val="20"/>
        </w:rPr>
        <w:t>thoát</w:t>
      </w:r>
      <w:r>
        <w:rPr>
          <w:spacing w:val="-3"/>
          <w:sz w:val="20"/>
        </w:rPr>
        <w:t> </w:t>
      </w:r>
      <w:r>
        <w:rPr>
          <w:sz w:val="20"/>
        </w:rPr>
        <w:t>khói</w:t>
      </w:r>
      <w:r>
        <w:rPr>
          <w:spacing w:val="-2"/>
          <w:sz w:val="20"/>
        </w:rPr>
        <w:t> </w:t>
      </w:r>
      <w:r>
        <w:rPr>
          <w:sz w:val="20"/>
        </w:rPr>
        <w:t>phải</w:t>
      </w:r>
      <w:r>
        <w:rPr>
          <w:spacing w:val="-2"/>
          <w:sz w:val="20"/>
        </w:rPr>
        <w:t> </w:t>
      </w:r>
      <w:r>
        <w:rPr>
          <w:sz w:val="20"/>
        </w:rPr>
        <w:t>luôn</w:t>
      </w:r>
      <w:r>
        <w:rPr>
          <w:spacing w:val="-3"/>
          <w:sz w:val="20"/>
        </w:rPr>
        <w:t> </w:t>
      </w:r>
      <w:r>
        <w:rPr>
          <w:sz w:val="20"/>
        </w:rPr>
        <w:t>mở,</w:t>
      </w:r>
      <w:r>
        <w:rPr>
          <w:spacing w:val="-1"/>
          <w:sz w:val="20"/>
        </w:rPr>
        <w:t> </w:t>
      </w:r>
      <w:r>
        <w:rPr>
          <w:sz w:val="20"/>
        </w:rPr>
        <w:t>hoặc</w:t>
      </w:r>
      <w:r>
        <w:rPr>
          <w:spacing w:val="-2"/>
          <w:sz w:val="20"/>
        </w:rPr>
        <w:t> </w:t>
      </w:r>
      <w:r>
        <w:rPr>
          <w:sz w:val="20"/>
        </w:rPr>
        <w:t>tự</w:t>
      </w:r>
      <w:r>
        <w:rPr>
          <w:spacing w:val="-2"/>
          <w:sz w:val="20"/>
        </w:rPr>
        <w:t> </w:t>
      </w:r>
      <w:r>
        <w:rPr>
          <w:sz w:val="20"/>
        </w:rPr>
        <w:t>động</w:t>
      </w:r>
      <w:r>
        <w:rPr>
          <w:spacing w:val="-2"/>
          <w:sz w:val="20"/>
        </w:rPr>
        <w:t> </w:t>
      </w:r>
      <w:r>
        <w:rPr>
          <w:sz w:val="20"/>
        </w:rPr>
        <w:t>mở</w:t>
      </w:r>
      <w:r>
        <w:rPr>
          <w:spacing w:val="-4"/>
          <w:sz w:val="20"/>
        </w:rPr>
        <w:t> </w:t>
      </w:r>
      <w:r>
        <w:rPr>
          <w:sz w:val="20"/>
        </w:rPr>
        <w:t>khi</w:t>
      </w:r>
      <w:r>
        <w:rPr>
          <w:spacing w:val="-4"/>
          <w:sz w:val="20"/>
        </w:rPr>
        <w:t> </w:t>
      </w:r>
      <w:r>
        <w:rPr>
          <w:sz w:val="20"/>
        </w:rPr>
        <w:t>có cháy và phải đảm bảo có thể điều khiển mở từ xa bởi con người. Diện tích mở của các ô cửa, cửa trời khi có cháy phải phù hợp với tính</w:t>
      </w:r>
      <w:r>
        <w:rPr>
          <w:spacing w:val="-12"/>
          <w:sz w:val="20"/>
        </w:rPr>
        <w:t> </w:t>
      </w:r>
      <w:r>
        <w:rPr>
          <w:sz w:val="20"/>
        </w:rPr>
        <w:t>toán.</w:t>
      </w:r>
    </w:p>
    <w:p>
      <w:pPr>
        <w:pStyle w:val="ListParagraph"/>
        <w:numPr>
          <w:ilvl w:val="1"/>
          <w:numId w:val="80"/>
        </w:numPr>
        <w:tabs>
          <w:tab w:pos="742" w:val="left" w:leader="none"/>
        </w:tabs>
        <w:spacing w:line="240" w:lineRule="auto" w:before="121" w:after="0"/>
        <w:ind w:left="742" w:right="0" w:hanging="420"/>
        <w:jc w:val="left"/>
        <w:rPr>
          <w:sz w:val="20"/>
        </w:rPr>
      </w:pPr>
      <w:r>
        <w:rPr>
          <w:sz w:val="20"/>
        </w:rPr>
        <w:t>Hệ thống hút xả khói phải đáp ứng các yêu cầu</w:t>
      </w:r>
      <w:r>
        <w:rPr>
          <w:spacing w:val="-5"/>
          <w:sz w:val="20"/>
        </w:rPr>
        <w:t> </w:t>
      </w:r>
      <w:r>
        <w:rPr>
          <w:sz w:val="20"/>
        </w:rPr>
        <w:t>sau:</w:t>
      </w:r>
    </w:p>
    <w:p>
      <w:pPr>
        <w:pStyle w:val="ListParagraph"/>
        <w:numPr>
          <w:ilvl w:val="0"/>
          <w:numId w:val="81"/>
        </w:numPr>
        <w:tabs>
          <w:tab w:pos="555" w:val="left" w:leader="none"/>
        </w:tabs>
        <w:spacing w:line="240" w:lineRule="auto" w:before="118" w:after="0"/>
        <w:ind w:left="322" w:right="1279" w:firstLine="0"/>
        <w:jc w:val="left"/>
        <w:rPr>
          <w:sz w:val="20"/>
        </w:rPr>
      </w:pPr>
      <w:r>
        <w:rPr>
          <w:sz w:val="20"/>
        </w:rPr>
        <w:t>Việc</w:t>
      </w:r>
      <w:r>
        <w:rPr>
          <w:spacing w:val="-2"/>
          <w:sz w:val="20"/>
        </w:rPr>
        <w:t> </w:t>
      </w:r>
      <w:r>
        <w:rPr>
          <w:sz w:val="20"/>
        </w:rPr>
        <w:t>bố</w:t>
      </w:r>
      <w:r>
        <w:rPr>
          <w:spacing w:val="-2"/>
          <w:sz w:val="20"/>
        </w:rPr>
        <w:t> </w:t>
      </w:r>
      <w:r>
        <w:rPr>
          <w:sz w:val="20"/>
        </w:rPr>
        <w:t>trí</w:t>
      </w:r>
      <w:r>
        <w:rPr>
          <w:spacing w:val="-3"/>
          <w:sz w:val="20"/>
        </w:rPr>
        <w:t> </w:t>
      </w:r>
      <w:r>
        <w:rPr>
          <w:sz w:val="20"/>
        </w:rPr>
        <w:t>các</w:t>
      </w:r>
      <w:r>
        <w:rPr>
          <w:spacing w:val="-2"/>
          <w:sz w:val="20"/>
        </w:rPr>
        <w:t> </w:t>
      </w:r>
      <w:r>
        <w:rPr>
          <w:sz w:val="20"/>
        </w:rPr>
        <w:t>quạt</w:t>
      </w:r>
      <w:r>
        <w:rPr>
          <w:spacing w:val="-3"/>
          <w:sz w:val="20"/>
        </w:rPr>
        <w:t> </w:t>
      </w:r>
      <w:r>
        <w:rPr>
          <w:sz w:val="20"/>
        </w:rPr>
        <w:t>hút</w:t>
      </w:r>
      <w:r>
        <w:rPr>
          <w:spacing w:val="-3"/>
          <w:sz w:val="20"/>
        </w:rPr>
        <w:t> </w:t>
      </w:r>
      <w:r>
        <w:rPr>
          <w:sz w:val="20"/>
        </w:rPr>
        <w:t>(bao</w:t>
      </w:r>
      <w:r>
        <w:rPr>
          <w:spacing w:val="-1"/>
          <w:sz w:val="20"/>
        </w:rPr>
        <w:t> </w:t>
      </w:r>
      <w:r>
        <w:rPr>
          <w:sz w:val="20"/>
        </w:rPr>
        <w:t>gồm</w:t>
      </w:r>
      <w:r>
        <w:rPr>
          <w:spacing w:val="-3"/>
          <w:sz w:val="20"/>
        </w:rPr>
        <w:t> </w:t>
      </w:r>
      <w:r>
        <w:rPr>
          <w:sz w:val="20"/>
        </w:rPr>
        <w:t>cả</w:t>
      </w:r>
      <w:r>
        <w:rPr>
          <w:spacing w:val="-1"/>
          <w:sz w:val="20"/>
        </w:rPr>
        <w:t> </w:t>
      </w:r>
      <w:r>
        <w:rPr>
          <w:sz w:val="20"/>
        </w:rPr>
        <w:t>các</w:t>
      </w:r>
      <w:r>
        <w:rPr>
          <w:spacing w:val="-2"/>
          <w:sz w:val="20"/>
        </w:rPr>
        <w:t> </w:t>
      </w:r>
      <w:r>
        <w:rPr>
          <w:sz w:val="20"/>
        </w:rPr>
        <w:t>bộ</w:t>
      </w:r>
      <w:r>
        <w:rPr>
          <w:spacing w:val="-2"/>
          <w:sz w:val="20"/>
        </w:rPr>
        <w:t> </w:t>
      </w:r>
      <w:r>
        <w:rPr>
          <w:sz w:val="20"/>
        </w:rPr>
        <w:t>phận</w:t>
      </w:r>
      <w:r>
        <w:rPr>
          <w:spacing w:val="-2"/>
          <w:sz w:val="20"/>
        </w:rPr>
        <w:t> </w:t>
      </w:r>
      <w:r>
        <w:rPr>
          <w:sz w:val="20"/>
        </w:rPr>
        <w:t>phụ</w:t>
      </w:r>
      <w:r>
        <w:rPr>
          <w:spacing w:val="-4"/>
          <w:sz w:val="20"/>
        </w:rPr>
        <w:t> </w:t>
      </w:r>
      <w:r>
        <w:rPr>
          <w:sz w:val="20"/>
        </w:rPr>
        <w:t>trợ</w:t>
      </w:r>
      <w:r>
        <w:rPr>
          <w:spacing w:val="-1"/>
          <w:sz w:val="20"/>
        </w:rPr>
        <w:t> </w:t>
      </w:r>
      <w:r>
        <w:rPr>
          <w:sz w:val="20"/>
        </w:rPr>
        <w:t>của</w:t>
      </w:r>
      <w:r>
        <w:rPr>
          <w:spacing w:val="-4"/>
          <w:sz w:val="20"/>
        </w:rPr>
        <w:t> </w:t>
      </w:r>
      <w:r>
        <w:rPr>
          <w:sz w:val="20"/>
        </w:rPr>
        <w:t>quạt</w:t>
      </w:r>
      <w:r>
        <w:rPr>
          <w:spacing w:val="-1"/>
          <w:sz w:val="20"/>
        </w:rPr>
        <w:t> </w:t>
      </w:r>
      <w:r>
        <w:rPr>
          <w:sz w:val="20"/>
        </w:rPr>
        <w:t>để</w:t>
      </w:r>
      <w:r>
        <w:rPr>
          <w:spacing w:val="-3"/>
          <w:sz w:val="20"/>
        </w:rPr>
        <w:t> </w:t>
      </w:r>
      <w:r>
        <w:rPr>
          <w:sz w:val="20"/>
        </w:rPr>
        <w:t>kết</w:t>
      </w:r>
      <w:r>
        <w:rPr>
          <w:spacing w:val="-1"/>
          <w:sz w:val="20"/>
        </w:rPr>
        <w:t> </w:t>
      </w:r>
      <w:r>
        <w:rPr>
          <w:sz w:val="20"/>
        </w:rPr>
        <w:t>nối</w:t>
      </w:r>
      <w:r>
        <w:rPr>
          <w:spacing w:val="-4"/>
          <w:sz w:val="20"/>
        </w:rPr>
        <w:t> </w:t>
      </w:r>
      <w:r>
        <w:rPr>
          <w:sz w:val="20"/>
        </w:rPr>
        <w:t>với</w:t>
      </w:r>
      <w:r>
        <w:rPr>
          <w:spacing w:val="-2"/>
          <w:sz w:val="20"/>
        </w:rPr>
        <w:t> </w:t>
      </w:r>
      <w:r>
        <w:rPr>
          <w:sz w:val="20"/>
        </w:rPr>
        <w:t>ống)</w:t>
      </w:r>
      <w:r>
        <w:rPr>
          <w:spacing w:val="-3"/>
          <w:sz w:val="20"/>
        </w:rPr>
        <w:t> </w:t>
      </w:r>
      <w:r>
        <w:rPr>
          <w:sz w:val="20"/>
        </w:rPr>
        <w:t>với</w:t>
      </w:r>
      <w:r>
        <w:rPr>
          <w:spacing w:val="-2"/>
          <w:sz w:val="20"/>
        </w:rPr>
        <w:t> </w:t>
      </w:r>
      <w:r>
        <w:rPr>
          <w:sz w:val="20"/>
        </w:rPr>
        <w:t>giới</w:t>
      </w:r>
      <w:r>
        <w:rPr>
          <w:spacing w:val="-1"/>
          <w:sz w:val="20"/>
        </w:rPr>
        <w:t> </w:t>
      </w:r>
      <w:r>
        <w:rPr>
          <w:sz w:val="20"/>
        </w:rPr>
        <w:t>hạn chịu lửa phù hợp (ví dụ: 0,5 giờ ở 200</w:t>
      </w:r>
      <w:r>
        <w:rPr>
          <w:position w:val="6"/>
          <w:sz w:val="13"/>
        </w:rPr>
        <w:t>o</w:t>
      </w:r>
      <w:r>
        <w:rPr>
          <w:sz w:val="20"/>
        </w:rPr>
        <w:t>C; 0,5 giờ ở 300</w:t>
      </w:r>
      <w:r>
        <w:rPr>
          <w:position w:val="6"/>
          <w:sz w:val="13"/>
        </w:rPr>
        <w:t>o</w:t>
      </w:r>
      <w:r>
        <w:rPr>
          <w:sz w:val="20"/>
        </w:rPr>
        <w:t>C; 1 giờ ở 300</w:t>
      </w:r>
      <w:r>
        <w:rPr>
          <w:position w:val="6"/>
          <w:sz w:val="13"/>
        </w:rPr>
        <w:t>o</w:t>
      </w:r>
      <w:r>
        <w:rPr>
          <w:sz w:val="20"/>
        </w:rPr>
        <w:t>C; 1 giờ ở 400</w:t>
      </w:r>
      <w:r>
        <w:rPr>
          <w:position w:val="6"/>
          <w:sz w:val="13"/>
        </w:rPr>
        <w:t>o</w:t>
      </w:r>
      <w:r>
        <w:rPr>
          <w:sz w:val="20"/>
        </w:rPr>
        <w:t>C; 1 giờ ở 600</w:t>
      </w:r>
      <w:r>
        <w:rPr>
          <w:position w:val="6"/>
          <w:sz w:val="13"/>
        </w:rPr>
        <w:t>o</w:t>
      </w:r>
      <w:r>
        <w:rPr>
          <w:sz w:val="20"/>
        </w:rPr>
        <w:t>C hoặc 1,5 giờ ở 600</w:t>
      </w:r>
      <w:r>
        <w:rPr>
          <w:position w:val="6"/>
          <w:sz w:val="13"/>
        </w:rPr>
        <w:t>o</w:t>
      </w:r>
      <w:r>
        <w:rPr>
          <w:sz w:val="20"/>
        </w:rPr>
        <w:t>C, v.v ...) phải được thực hiện căn cứ vào nhiệt độ tính toán của dòng khí chuyển dịch và hạng của gian phòng được bảo</w:t>
      </w:r>
      <w:r>
        <w:rPr>
          <w:spacing w:val="-10"/>
          <w:sz w:val="20"/>
        </w:rPr>
        <w:t> </w:t>
      </w:r>
      <w:r>
        <w:rPr>
          <w:sz w:val="20"/>
        </w:rPr>
        <w:t>vệ;</w:t>
      </w:r>
    </w:p>
    <w:p>
      <w:pPr>
        <w:pStyle w:val="ListParagraph"/>
        <w:numPr>
          <w:ilvl w:val="0"/>
          <w:numId w:val="81"/>
        </w:numPr>
        <w:tabs>
          <w:tab w:pos="555" w:val="left" w:leader="none"/>
        </w:tabs>
        <w:spacing w:line="240" w:lineRule="auto" w:before="122" w:after="0"/>
        <w:ind w:left="322" w:right="1321" w:firstLine="0"/>
        <w:jc w:val="both"/>
        <w:rPr>
          <w:sz w:val="20"/>
        </w:rPr>
      </w:pPr>
      <w:r>
        <w:rPr>
          <w:strike/>
          <w:sz w:val="20"/>
        </w:rPr>
        <w:t>Các</w:t>
      </w:r>
      <w:r>
        <w:rPr>
          <w:strike/>
          <w:spacing w:val="-3"/>
          <w:sz w:val="20"/>
        </w:rPr>
        <w:t> </w:t>
      </w:r>
      <w:r>
        <w:rPr>
          <w:strike/>
          <w:sz w:val="20"/>
        </w:rPr>
        <w:t>đường</w:t>
      </w:r>
      <w:r>
        <w:rPr>
          <w:strike/>
          <w:spacing w:val="-2"/>
          <w:sz w:val="20"/>
        </w:rPr>
        <w:t> </w:t>
      </w:r>
      <w:r>
        <w:rPr>
          <w:strike/>
          <w:sz w:val="20"/>
        </w:rPr>
        <w:t>ống</w:t>
      </w:r>
      <w:r>
        <w:rPr>
          <w:strike/>
          <w:spacing w:val="-3"/>
          <w:sz w:val="20"/>
        </w:rPr>
        <w:t> </w:t>
      </w:r>
      <w:r>
        <w:rPr>
          <w:strike/>
          <w:sz w:val="20"/>
        </w:rPr>
        <w:t>và</w:t>
      </w:r>
      <w:r>
        <w:rPr>
          <w:strike/>
          <w:spacing w:val="-2"/>
          <w:sz w:val="20"/>
        </w:rPr>
        <w:t> </w:t>
      </w:r>
      <w:r>
        <w:rPr>
          <w:strike/>
          <w:sz w:val="20"/>
        </w:rPr>
        <w:t>kênh</w:t>
      </w:r>
      <w:r>
        <w:rPr>
          <w:strike/>
          <w:spacing w:val="1"/>
          <w:sz w:val="20"/>
        </w:rPr>
        <w:t> </w:t>
      </w:r>
      <w:r>
        <w:rPr>
          <w:strike/>
          <w:sz w:val="20"/>
        </w:rPr>
        <w:t>dẫn</w:t>
      </w:r>
      <w:r>
        <w:rPr>
          <w:strike/>
          <w:spacing w:val="-1"/>
          <w:sz w:val="20"/>
        </w:rPr>
        <w:t> </w:t>
      </w:r>
      <w:r>
        <w:rPr>
          <w:strike/>
          <w:sz w:val="20"/>
        </w:rPr>
        <w:t>nếu</w:t>
      </w:r>
      <w:r>
        <w:rPr>
          <w:strike/>
          <w:spacing w:val="-4"/>
          <w:sz w:val="20"/>
        </w:rPr>
        <w:t> </w:t>
      </w:r>
      <w:r>
        <w:rPr>
          <w:strike/>
          <w:sz w:val="20"/>
        </w:rPr>
        <w:t>có</w:t>
      </w:r>
      <w:r>
        <w:rPr>
          <w:strike/>
          <w:spacing w:val="-1"/>
          <w:sz w:val="20"/>
        </w:rPr>
        <w:t> </w:t>
      </w:r>
      <w:r>
        <w:rPr>
          <w:strike/>
          <w:sz w:val="20"/>
        </w:rPr>
        <w:t>yêu</w:t>
      </w:r>
      <w:r>
        <w:rPr>
          <w:strike/>
          <w:spacing w:val="-4"/>
          <w:sz w:val="20"/>
        </w:rPr>
        <w:t> </w:t>
      </w:r>
      <w:r>
        <w:rPr>
          <w:strike/>
          <w:sz w:val="20"/>
        </w:rPr>
        <w:t>cầu</w:t>
      </w:r>
      <w:r>
        <w:rPr>
          <w:strike/>
          <w:spacing w:val="-2"/>
          <w:sz w:val="20"/>
        </w:rPr>
        <w:t> </w:t>
      </w:r>
      <w:r>
        <w:rPr>
          <w:strike/>
          <w:sz w:val="20"/>
        </w:rPr>
        <w:t>về</w:t>
      </w:r>
      <w:r>
        <w:rPr>
          <w:strike/>
          <w:spacing w:val="-3"/>
          <w:sz w:val="20"/>
        </w:rPr>
        <w:t> </w:t>
      </w:r>
      <w:r>
        <w:rPr>
          <w:strike/>
          <w:sz w:val="20"/>
        </w:rPr>
        <w:t>giới</w:t>
      </w:r>
      <w:r>
        <w:rPr>
          <w:strike/>
          <w:spacing w:val="-2"/>
          <w:sz w:val="20"/>
        </w:rPr>
        <w:t> </w:t>
      </w:r>
      <w:r>
        <w:rPr>
          <w:strike/>
          <w:sz w:val="20"/>
        </w:rPr>
        <w:t>hạn</w:t>
      </w:r>
      <w:r>
        <w:rPr>
          <w:strike/>
          <w:spacing w:val="-3"/>
          <w:sz w:val="20"/>
        </w:rPr>
        <w:t> </w:t>
      </w:r>
      <w:r>
        <w:rPr>
          <w:strike/>
          <w:sz w:val="20"/>
        </w:rPr>
        <w:t>chịu</w:t>
      </w:r>
      <w:r>
        <w:rPr>
          <w:strike/>
          <w:spacing w:val="-2"/>
          <w:sz w:val="20"/>
        </w:rPr>
        <w:t> </w:t>
      </w:r>
      <w:r>
        <w:rPr>
          <w:strike/>
          <w:sz w:val="20"/>
        </w:rPr>
        <w:t>lửa</w:t>
      </w:r>
      <w:r>
        <w:rPr>
          <w:strike/>
          <w:spacing w:val="-3"/>
          <w:sz w:val="20"/>
        </w:rPr>
        <w:t> </w:t>
      </w:r>
      <w:r>
        <w:rPr>
          <w:strike/>
          <w:sz w:val="20"/>
        </w:rPr>
        <w:t>thì</w:t>
      </w:r>
      <w:r>
        <w:rPr>
          <w:strike/>
          <w:spacing w:val="-4"/>
          <w:sz w:val="20"/>
        </w:rPr>
        <w:t> </w:t>
      </w:r>
      <w:r>
        <w:rPr>
          <w:strike/>
          <w:sz w:val="20"/>
        </w:rPr>
        <w:t>phải</w:t>
      </w:r>
      <w:r>
        <w:rPr>
          <w:strike/>
          <w:spacing w:val="-3"/>
          <w:sz w:val="20"/>
        </w:rPr>
        <w:t> </w:t>
      </w:r>
      <w:r>
        <w:rPr>
          <w:strike/>
          <w:sz w:val="20"/>
        </w:rPr>
        <w:t>được chế</w:t>
      </w:r>
      <w:r>
        <w:rPr>
          <w:strike/>
          <w:spacing w:val="-4"/>
          <w:sz w:val="20"/>
        </w:rPr>
        <w:t> </w:t>
      </w:r>
      <w:r>
        <w:rPr>
          <w:strike/>
          <w:sz w:val="20"/>
        </w:rPr>
        <w:t>tạo</w:t>
      </w:r>
      <w:r>
        <w:rPr>
          <w:strike/>
          <w:spacing w:val="-2"/>
          <w:sz w:val="20"/>
        </w:rPr>
        <w:t> </w:t>
      </w:r>
      <w:r>
        <w:rPr>
          <w:strike/>
          <w:sz w:val="20"/>
        </w:rPr>
        <w:t>từ</w:t>
      </w:r>
      <w:r>
        <w:rPr>
          <w:strike/>
          <w:spacing w:val="-2"/>
          <w:sz w:val="20"/>
        </w:rPr>
        <w:t> </w:t>
      </w:r>
      <w:r>
        <w:rPr>
          <w:strike/>
          <w:sz w:val="20"/>
        </w:rPr>
        <w:t>vật</w:t>
      </w:r>
      <w:r>
        <w:rPr>
          <w:strike/>
          <w:spacing w:val="-4"/>
          <w:sz w:val="20"/>
        </w:rPr>
        <w:t> </w:t>
      </w:r>
      <w:r>
        <w:rPr>
          <w:strike/>
          <w:sz w:val="20"/>
        </w:rPr>
        <w:t>liệu không cháy (bao gồm cả các lớp bọc phủ cách nhiệt và bảo vệ chịu lửa của ống) và có độ kín cấp B (phân cấp độ kín theo xác định theo EN 15727 hoặc tiêu chuẩn tương đương), với giới hạn chịu lửa không thấp</w:t>
      </w:r>
      <w:r>
        <w:rPr>
          <w:strike/>
          <w:spacing w:val="-2"/>
          <w:sz w:val="20"/>
        </w:rPr>
        <w:t> </w:t>
      </w:r>
      <w:r>
        <w:rPr>
          <w:strike/>
          <w:sz w:val="20"/>
        </w:rPr>
        <w:t>hơn</w:t>
      </w:r>
      <w:r>
        <w:rPr>
          <w:strike w:val="0"/>
          <w:sz w:val="20"/>
        </w:rPr>
        <w:t>:</w:t>
      </w:r>
    </w:p>
    <w:p>
      <w:pPr>
        <w:pStyle w:val="ListParagraph"/>
        <w:numPr>
          <w:ilvl w:val="0"/>
          <w:numId w:val="82"/>
        </w:numPr>
        <w:tabs>
          <w:tab w:pos="562" w:val="left" w:leader="none"/>
        </w:tabs>
        <w:spacing w:line="240" w:lineRule="auto" w:before="120" w:after="0"/>
        <w:ind w:left="322" w:right="1144" w:firstLine="0"/>
        <w:jc w:val="both"/>
        <w:rPr>
          <w:sz w:val="20"/>
        </w:rPr>
      </w:pPr>
      <w:r>
        <w:rPr>
          <w:sz w:val="20"/>
          <w:shd w:fill="FFFF00" w:color="auto" w:val="clear"/>
        </w:rPr>
        <w:t>Các đường ống và kênh dẫn nếu có yêu cầu về giới hạn chịu lửa thì phải được chế tạo từ vật liệu không cháy (bao gồm cả các lớp bọc phủ cách nhiệt và bảo vệ chịu lửa của ống), với giới hạn chịu lửa không thấp</w:t>
      </w:r>
      <w:r>
        <w:rPr>
          <w:spacing w:val="-3"/>
          <w:sz w:val="20"/>
          <w:shd w:fill="FFFF00" w:color="auto" w:val="clear"/>
        </w:rPr>
        <w:t> </w:t>
      </w:r>
      <w:r>
        <w:rPr>
          <w:sz w:val="20"/>
          <w:shd w:fill="FFFF00" w:color="auto" w:val="clear"/>
        </w:rPr>
        <w:t>hơn:</w:t>
      </w:r>
    </w:p>
    <w:p>
      <w:pPr>
        <w:pStyle w:val="ListParagraph"/>
        <w:numPr>
          <w:ilvl w:val="0"/>
          <w:numId w:val="6"/>
        </w:numPr>
        <w:tabs>
          <w:tab w:pos="500" w:val="left" w:leader="none"/>
        </w:tabs>
        <w:spacing w:line="240" w:lineRule="auto" w:before="121" w:after="0"/>
        <w:ind w:left="322" w:right="1164" w:firstLine="0"/>
        <w:jc w:val="left"/>
        <w:rPr>
          <w:sz w:val="20"/>
        </w:rPr>
      </w:pPr>
      <w:r>
        <w:rPr>
          <w:sz w:val="20"/>
        </w:rPr>
        <w:t>EI 120 - đối với các đường ống và kênh dẫn khói nằm bên ngoài phạm vi của khoang cháy mà hệ thống</w:t>
      </w:r>
      <w:r>
        <w:rPr>
          <w:spacing w:val="-3"/>
          <w:sz w:val="20"/>
        </w:rPr>
        <w:t> </w:t>
      </w:r>
      <w:r>
        <w:rPr>
          <w:sz w:val="20"/>
        </w:rPr>
        <w:t>đó</w:t>
      </w:r>
      <w:r>
        <w:rPr>
          <w:spacing w:val="-1"/>
          <w:sz w:val="20"/>
        </w:rPr>
        <w:t> </w:t>
      </w:r>
      <w:r>
        <w:rPr>
          <w:sz w:val="20"/>
        </w:rPr>
        <w:t>phục</w:t>
      </w:r>
      <w:r>
        <w:rPr>
          <w:spacing w:val="-2"/>
          <w:sz w:val="20"/>
        </w:rPr>
        <w:t> </w:t>
      </w:r>
      <w:r>
        <w:rPr>
          <w:sz w:val="20"/>
        </w:rPr>
        <w:t>vụ;</w:t>
      </w:r>
      <w:r>
        <w:rPr>
          <w:spacing w:val="-4"/>
          <w:sz w:val="20"/>
        </w:rPr>
        <w:t> </w:t>
      </w:r>
      <w:r>
        <w:rPr>
          <w:sz w:val="20"/>
        </w:rPr>
        <w:t>khi</w:t>
      </w:r>
      <w:r>
        <w:rPr>
          <w:spacing w:val="-2"/>
          <w:sz w:val="20"/>
        </w:rPr>
        <w:t> </w:t>
      </w:r>
      <w:r>
        <w:rPr>
          <w:sz w:val="20"/>
        </w:rPr>
        <w:t>đó</w:t>
      </w:r>
      <w:r>
        <w:rPr>
          <w:spacing w:val="-4"/>
          <w:sz w:val="20"/>
        </w:rPr>
        <w:t> </w:t>
      </w:r>
      <w:r>
        <w:rPr>
          <w:sz w:val="20"/>
        </w:rPr>
        <w:t>tại</w:t>
      </w:r>
      <w:r>
        <w:rPr>
          <w:spacing w:val="-2"/>
          <w:sz w:val="20"/>
        </w:rPr>
        <w:t> </w:t>
      </w:r>
      <w:r>
        <w:rPr>
          <w:sz w:val="20"/>
        </w:rPr>
        <w:t>các</w:t>
      </w:r>
      <w:r>
        <w:rPr>
          <w:spacing w:val="-2"/>
          <w:sz w:val="20"/>
        </w:rPr>
        <w:t> </w:t>
      </w:r>
      <w:r>
        <w:rPr>
          <w:sz w:val="20"/>
        </w:rPr>
        <w:t>vị</w:t>
      </w:r>
      <w:r>
        <w:rPr>
          <w:spacing w:val="-4"/>
          <w:sz w:val="20"/>
        </w:rPr>
        <w:t> </w:t>
      </w:r>
      <w:r>
        <w:rPr>
          <w:sz w:val="20"/>
        </w:rPr>
        <w:t>trí</w:t>
      </w:r>
      <w:r>
        <w:rPr>
          <w:spacing w:val="-3"/>
          <w:sz w:val="20"/>
        </w:rPr>
        <w:t> </w:t>
      </w:r>
      <w:r>
        <w:rPr>
          <w:sz w:val="20"/>
        </w:rPr>
        <w:t>đường</w:t>
      </w:r>
      <w:r>
        <w:rPr>
          <w:spacing w:val="-2"/>
          <w:sz w:val="20"/>
        </w:rPr>
        <w:t> </w:t>
      </w:r>
      <w:r>
        <w:rPr>
          <w:sz w:val="20"/>
        </w:rPr>
        <w:t>ống</w:t>
      </w:r>
      <w:r>
        <w:rPr>
          <w:spacing w:val="-3"/>
          <w:sz w:val="20"/>
        </w:rPr>
        <w:t> </w:t>
      </w:r>
      <w:r>
        <w:rPr>
          <w:sz w:val="20"/>
        </w:rPr>
        <w:t>và</w:t>
      </w:r>
      <w:r>
        <w:rPr>
          <w:spacing w:val="-1"/>
          <w:sz w:val="20"/>
        </w:rPr>
        <w:t> </w:t>
      </w:r>
      <w:r>
        <w:rPr>
          <w:sz w:val="20"/>
        </w:rPr>
        <w:t>kênh</w:t>
      </w:r>
      <w:r>
        <w:rPr>
          <w:spacing w:val="-3"/>
          <w:sz w:val="20"/>
        </w:rPr>
        <w:t> </w:t>
      </w:r>
      <w:r>
        <w:rPr>
          <w:sz w:val="20"/>
        </w:rPr>
        <w:t>khói</w:t>
      </w:r>
      <w:r>
        <w:rPr>
          <w:spacing w:val="-4"/>
          <w:sz w:val="20"/>
        </w:rPr>
        <w:t> </w:t>
      </w:r>
      <w:r>
        <w:rPr>
          <w:sz w:val="20"/>
        </w:rPr>
        <w:t>đi</w:t>
      </w:r>
      <w:r>
        <w:rPr>
          <w:spacing w:val="-4"/>
          <w:sz w:val="20"/>
        </w:rPr>
        <w:t> </w:t>
      </w:r>
      <w:r>
        <w:rPr>
          <w:sz w:val="20"/>
        </w:rPr>
        <w:t>xuyên</w:t>
      </w:r>
      <w:r>
        <w:rPr>
          <w:spacing w:val="-2"/>
          <w:sz w:val="20"/>
        </w:rPr>
        <w:t> </w:t>
      </w:r>
      <w:r>
        <w:rPr>
          <w:sz w:val="20"/>
        </w:rPr>
        <w:t>qua</w:t>
      </w:r>
      <w:r>
        <w:rPr>
          <w:spacing w:val="-3"/>
          <w:sz w:val="20"/>
        </w:rPr>
        <w:t> </w:t>
      </w:r>
      <w:r>
        <w:rPr>
          <w:sz w:val="20"/>
        </w:rPr>
        <w:t>tường,</w:t>
      </w:r>
      <w:r>
        <w:rPr>
          <w:spacing w:val="-3"/>
          <w:sz w:val="20"/>
        </w:rPr>
        <w:t> </w:t>
      </w:r>
      <w:r>
        <w:rPr>
          <w:sz w:val="20"/>
        </w:rPr>
        <w:t>sàn</w:t>
      </w:r>
      <w:r>
        <w:rPr>
          <w:spacing w:val="-4"/>
          <w:sz w:val="20"/>
        </w:rPr>
        <w:t> </w:t>
      </w:r>
      <w:r>
        <w:rPr>
          <w:sz w:val="20"/>
        </w:rPr>
        <w:t>ngăn</w:t>
      </w:r>
      <w:r>
        <w:rPr>
          <w:spacing w:val="-3"/>
          <w:sz w:val="20"/>
        </w:rPr>
        <w:t> </w:t>
      </w:r>
      <w:r>
        <w:rPr>
          <w:sz w:val="20"/>
        </w:rPr>
        <w:t>cháy</w:t>
      </w:r>
      <w:r>
        <w:rPr>
          <w:spacing w:val="-2"/>
          <w:sz w:val="20"/>
        </w:rPr>
        <w:t> </w:t>
      </w:r>
      <w:r>
        <w:rPr>
          <w:sz w:val="20"/>
        </w:rPr>
        <w:t>của khoang cháy không được lắp các van ngăn cháy loại thường</w:t>
      </w:r>
      <w:r>
        <w:rPr>
          <w:spacing w:val="-10"/>
          <w:sz w:val="20"/>
        </w:rPr>
        <w:t> </w:t>
      </w:r>
      <w:r>
        <w:rPr>
          <w:sz w:val="20"/>
        </w:rPr>
        <w:t>mở;</w:t>
      </w:r>
    </w:p>
    <w:p>
      <w:pPr>
        <w:pStyle w:val="ListParagraph"/>
        <w:numPr>
          <w:ilvl w:val="0"/>
          <w:numId w:val="6"/>
        </w:numPr>
        <w:tabs>
          <w:tab w:pos="500" w:val="left" w:leader="none"/>
        </w:tabs>
        <w:spacing w:line="240" w:lineRule="auto" w:before="119" w:after="0"/>
        <w:ind w:left="322" w:right="1190" w:firstLine="0"/>
        <w:jc w:val="left"/>
        <w:rPr>
          <w:sz w:val="20"/>
        </w:rPr>
      </w:pPr>
      <w:r>
        <w:rPr>
          <w:sz w:val="20"/>
        </w:rPr>
        <w:t>EI</w:t>
      </w:r>
      <w:r>
        <w:rPr>
          <w:spacing w:val="-4"/>
          <w:sz w:val="20"/>
        </w:rPr>
        <w:t> </w:t>
      </w:r>
      <w:r>
        <w:rPr>
          <w:sz w:val="20"/>
        </w:rPr>
        <w:t>60</w:t>
      </w:r>
      <w:r>
        <w:rPr>
          <w:spacing w:val="-3"/>
          <w:sz w:val="20"/>
        </w:rPr>
        <w:t> </w:t>
      </w:r>
      <w:r>
        <w:rPr>
          <w:sz w:val="20"/>
        </w:rPr>
        <w:t>-</w:t>
      </w:r>
      <w:r>
        <w:rPr>
          <w:spacing w:val="-2"/>
          <w:sz w:val="20"/>
        </w:rPr>
        <w:t> </w:t>
      </w:r>
      <w:r>
        <w:rPr>
          <w:sz w:val="20"/>
        </w:rPr>
        <w:t>đối</w:t>
      </w:r>
      <w:r>
        <w:rPr>
          <w:spacing w:val="-4"/>
          <w:sz w:val="20"/>
        </w:rPr>
        <w:t> </w:t>
      </w:r>
      <w:r>
        <w:rPr>
          <w:sz w:val="20"/>
        </w:rPr>
        <w:t>với</w:t>
      </w:r>
      <w:r>
        <w:rPr>
          <w:spacing w:val="-4"/>
          <w:sz w:val="20"/>
        </w:rPr>
        <w:t> </w:t>
      </w:r>
      <w:r>
        <w:rPr>
          <w:sz w:val="20"/>
        </w:rPr>
        <w:t>các</w:t>
      </w:r>
      <w:r>
        <w:rPr>
          <w:spacing w:val="-2"/>
          <w:sz w:val="20"/>
        </w:rPr>
        <w:t> </w:t>
      </w:r>
      <w:r>
        <w:rPr>
          <w:sz w:val="20"/>
        </w:rPr>
        <w:t>đường</w:t>
      </w:r>
      <w:r>
        <w:rPr>
          <w:spacing w:val="-2"/>
          <w:sz w:val="20"/>
        </w:rPr>
        <w:t> </w:t>
      </w:r>
      <w:r>
        <w:rPr>
          <w:sz w:val="20"/>
        </w:rPr>
        <w:t>ống</w:t>
      </w:r>
      <w:r>
        <w:rPr>
          <w:spacing w:val="-3"/>
          <w:sz w:val="20"/>
        </w:rPr>
        <w:t> </w:t>
      </w:r>
      <w:r>
        <w:rPr>
          <w:sz w:val="20"/>
        </w:rPr>
        <w:t>và</w:t>
      </w:r>
      <w:r>
        <w:rPr>
          <w:spacing w:val="-1"/>
          <w:sz w:val="20"/>
        </w:rPr>
        <w:t> </w:t>
      </w:r>
      <w:r>
        <w:rPr>
          <w:sz w:val="20"/>
        </w:rPr>
        <w:t>kênh</w:t>
      </w:r>
      <w:r>
        <w:rPr>
          <w:spacing w:val="-1"/>
          <w:sz w:val="20"/>
        </w:rPr>
        <w:t> </w:t>
      </w:r>
      <w:r>
        <w:rPr>
          <w:sz w:val="20"/>
        </w:rPr>
        <w:t>dẫn</w:t>
      </w:r>
      <w:r>
        <w:rPr>
          <w:spacing w:val="-1"/>
          <w:sz w:val="20"/>
        </w:rPr>
        <w:t> </w:t>
      </w:r>
      <w:r>
        <w:rPr>
          <w:sz w:val="20"/>
        </w:rPr>
        <w:t>khói</w:t>
      </w:r>
      <w:r>
        <w:rPr>
          <w:spacing w:val="-3"/>
          <w:sz w:val="20"/>
        </w:rPr>
        <w:t> </w:t>
      </w:r>
      <w:r>
        <w:rPr>
          <w:sz w:val="20"/>
        </w:rPr>
        <w:t>nằm</w:t>
      </w:r>
      <w:r>
        <w:rPr>
          <w:spacing w:val="-1"/>
          <w:sz w:val="20"/>
        </w:rPr>
        <w:t> </w:t>
      </w:r>
      <w:r>
        <w:rPr>
          <w:sz w:val="20"/>
        </w:rPr>
        <w:t>trong</w:t>
      </w:r>
      <w:r>
        <w:rPr>
          <w:spacing w:val="-1"/>
          <w:sz w:val="20"/>
        </w:rPr>
        <w:t> </w:t>
      </w:r>
      <w:r>
        <w:rPr>
          <w:sz w:val="20"/>
        </w:rPr>
        <w:t>phạm</w:t>
      </w:r>
      <w:r>
        <w:rPr>
          <w:spacing w:val="-3"/>
          <w:sz w:val="20"/>
        </w:rPr>
        <w:t> </w:t>
      </w:r>
      <w:r>
        <w:rPr>
          <w:sz w:val="20"/>
        </w:rPr>
        <w:t>vi</w:t>
      </w:r>
      <w:r>
        <w:rPr>
          <w:spacing w:val="-4"/>
          <w:sz w:val="20"/>
        </w:rPr>
        <w:t> </w:t>
      </w:r>
      <w:r>
        <w:rPr>
          <w:sz w:val="20"/>
        </w:rPr>
        <w:t>của</w:t>
      </w:r>
      <w:r>
        <w:rPr>
          <w:spacing w:val="-4"/>
          <w:sz w:val="20"/>
        </w:rPr>
        <w:t> </w:t>
      </w:r>
      <w:r>
        <w:rPr>
          <w:sz w:val="20"/>
        </w:rPr>
        <w:t>khoang</w:t>
      </w:r>
      <w:r>
        <w:rPr>
          <w:spacing w:val="-2"/>
          <w:sz w:val="20"/>
        </w:rPr>
        <w:t> </w:t>
      </w:r>
      <w:r>
        <w:rPr>
          <w:sz w:val="20"/>
        </w:rPr>
        <w:t>cháy</w:t>
      </w:r>
      <w:r>
        <w:rPr>
          <w:spacing w:val="-2"/>
          <w:sz w:val="20"/>
        </w:rPr>
        <w:t> </w:t>
      </w:r>
      <w:r>
        <w:rPr>
          <w:sz w:val="20"/>
        </w:rPr>
        <w:t>được</w:t>
      </w:r>
      <w:r>
        <w:rPr>
          <w:spacing w:val="-2"/>
          <w:sz w:val="20"/>
        </w:rPr>
        <w:t> </w:t>
      </w:r>
      <w:r>
        <w:rPr>
          <w:sz w:val="20"/>
        </w:rPr>
        <w:t>phục</w:t>
      </w:r>
      <w:r>
        <w:rPr>
          <w:spacing w:val="-2"/>
          <w:sz w:val="20"/>
        </w:rPr>
        <w:t> </w:t>
      </w:r>
      <w:r>
        <w:rPr>
          <w:sz w:val="20"/>
        </w:rPr>
        <w:t>vụ, khi sử dụng để thải khói từ các gara để xe dạng</w:t>
      </w:r>
      <w:r>
        <w:rPr>
          <w:spacing w:val="-11"/>
          <w:sz w:val="20"/>
        </w:rPr>
        <w:t> </w:t>
      </w:r>
      <w:r>
        <w:rPr>
          <w:sz w:val="20"/>
        </w:rPr>
        <w:t>kín;</w:t>
      </w:r>
    </w:p>
    <w:p>
      <w:pPr>
        <w:pStyle w:val="ListParagraph"/>
        <w:numPr>
          <w:ilvl w:val="0"/>
          <w:numId w:val="6"/>
        </w:numPr>
        <w:tabs>
          <w:tab w:pos="500" w:val="left" w:leader="none"/>
        </w:tabs>
        <w:spacing w:line="240" w:lineRule="auto" w:before="121" w:after="0"/>
        <w:ind w:left="322" w:right="1167" w:firstLine="0"/>
        <w:jc w:val="left"/>
        <w:rPr>
          <w:sz w:val="20"/>
        </w:rPr>
      </w:pPr>
      <w:r>
        <w:rPr>
          <w:sz w:val="20"/>
        </w:rPr>
        <w:t>EI</w:t>
      </w:r>
      <w:r>
        <w:rPr>
          <w:spacing w:val="-3"/>
          <w:sz w:val="20"/>
        </w:rPr>
        <w:t> </w:t>
      </w:r>
      <w:r>
        <w:rPr>
          <w:sz w:val="20"/>
        </w:rPr>
        <w:t>45</w:t>
      </w:r>
      <w:r>
        <w:rPr>
          <w:spacing w:val="-3"/>
          <w:sz w:val="20"/>
        </w:rPr>
        <w:t> </w:t>
      </w:r>
      <w:r>
        <w:rPr>
          <w:sz w:val="20"/>
        </w:rPr>
        <w:t>-</w:t>
      </w:r>
      <w:r>
        <w:rPr>
          <w:spacing w:val="-2"/>
          <w:sz w:val="20"/>
        </w:rPr>
        <w:t> </w:t>
      </w:r>
      <w:r>
        <w:rPr>
          <w:sz w:val="20"/>
        </w:rPr>
        <w:t>đối</w:t>
      </w:r>
      <w:r>
        <w:rPr>
          <w:spacing w:val="-4"/>
          <w:sz w:val="20"/>
        </w:rPr>
        <w:t> </w:t>
      </w:r>
      <w:r>
        <w:rPr>
          <w:sz w:val="20"/>
        </w:rPr>
        <w:t>với</w:t>
      </w:r>
      <w:r>
        <w:rPr>
          <w:spacing w:val="-3"/>
          <w:sz w:val="20"/>
        </w:rPr>
        <w:t> </w:t>
      </w:r>
      <w:r>
        <w:rPr>
          <w:sz w:val="20"/>
        </w:rPr>
        <w:t>đường</w:t>
      </w:r>
      <w:r>
        <w:rPr>
          <w:spacing w:val="-3"/>
          <w:sz w:val="20"/>
        </w:rPr>
        <w:t> </w:t>
      </w:r>
      <w:r>
        <w:rPr>
          <w:sz w:val="20"/>
        </w:rPr>
        <w:t>ống</w:t>
      </w:r>
      <w:r>
        <w:rPr>
          <w:spacing w:val="-3"/>
          <w:sz w:val="20"/>
        </w:rPr>
        <w:t> </w:t>
      </w:r>
      <w:r>
        <w:rPr>
          <w:sz w:val="20"/>
        </w:rPr>
        <w:t>và</w:t>
      </w:r>
      <w:r>
        <w:rPr>
          <w:spacing w:val="-3"/>
          <w:sz w:val="20"/>
        </w:rPr>
        <w:t> </w:t>
      </w:r>
      <w:r>
        <w:rPr>
          <w:sz w:val="20"/>
        </w:rPr>
        <w:t>kênh dẫn</w:t>
      </w:r>
      <w:r>
        <w:rPr>
          <w:spacing w:val="-3"/>
          <w:sz w:val="20"/>
        </w:rPr>
        <w:t> </w:t>
      </w:r>
      <w:r>
        <w:rPr>
          <w:sz w:val="20"/>
        </w:rPr>
        <w:t>khói</w:t>
      </w:r>
      <w:r>
        <w:rPr>
          <w:spacing w:val="-4"/>
          <w:sz w:val="20"/>
        </w:rPr>
        <w:t> </w:t>
      </w:r>
      <w:r>
        <w:rPr>
          <w:sz w:val="20"/>
        </w:rPr>
        <w:t>theo</w:t>
      </w:r>
      <w:r>
        <w:rPr>
          <w:spacing w:val="-2"/>
          <w:sz w:val="20"/>
        </w:rPr>
        <w:t> </w:t>
      </w:r>
      <w:r>
        <w:rPr>
          <w:sz w:val="20"/>
        </w:rPr>
        <w:t>phương</w:t>
      </w:r>
      <w:r>
        <w:rPr>
          <w:spacing w:val="-2"/>
          <w:sz w:val="20"/>
        </w:rPr>
        <w:t> </w:t>
      </w:r>
      <w:r>
        <w:rPr>
          <w:sz w:val="20"/>
        </w:rPr>
        <w:t>đứng</w:t>
      </w:r>
      <w:r>
        <w:rPr>
          <w:spacing w:val="-1"/>
          <w:sz w:val="20"/>
        </w:rPr>
        <w:t> </w:t>
      </w:r>
      <w:r>
        <w:rPr>
          <w:sz w:val="20"/>
        </w:rPr>
        <w:t>nằm</w:t>
      </w:r>
      <w:r>
        <w:rPr>
          <w:spacing w:val="-1"/>
          <w:sz w:val="20"/>
        </w:rPr>
        <w:t> </w:t>
      </w:r>
      <w:r>
        <w:rPr>
          <w:sz w:val="20"/>
        </w:rPr>
        <w:t>trong</w:t>
      </w:r>
      <w:r>
        <w:rPr>
          <w:spacing w:val="-3"/>
          <w:sz w:val="20"/>
        </w:rPr>
        <w:t> </w:t>
      </w:r>
      <w:r>
        <w:rPr>
          <w:sz w:val="20"/>
        </w:rPr>
        <w:t>phạm</w:t>
      </w:r>
      <w:r>
        <w:rPr>
          <w:spacing w:val="-3"/>
          <w:sz w:val="20"/>
        </w:rPr>
        <w:t> </w:t>
      </w:r>
      <w:r>
        <w:rPr>
          <w:sz w:val="20"/>
        </w:rPr>
        <w:t>vi</w:t>
      </w:r>
      <w:r>
        <w:rPr>
          <w:spacing w:val="-3"/>
          <w:sz w:val="20"/>
        </w:rPr>
        <w:t> </w:t>
      </w:r>
      <w:r>
        <w:rPr>
          <w:sz w:val="20"/>
        </w:rPr>
        <w:t>của</w:t>
      </w:r>
      <w:r>
        <w:rPr>
          <w:spacing w:val="-4"/>
          <w:sz w:val="20"/>
        </w:rPr>
        <w:t> </w:t>
      </w:r>
      <w:r>
        <w:rPr>
          <w:sz w:val="20"/>
        </w:rPr>
        <w:t>khoang</w:t>
      </w:r>
      <w:r>
        <w:rPr>
          <w:spacing w:val="-4"/>
          <w:sz w:val="20"/>
        </w:rPr>
        <w:t> </w:t>
      </w:r>
      <w:r>
        <w:rPr>
          <w:sz w:val="20"/>
        </w:rPr>
        <w:t>cháy được phục vụ, khi hút khói trực tiếp tại khu vực phục vụ</w:t>
      </w:r>
      <w:r>
        <w:rPr>
          <w:spacing w:val="-10"/>
          <w:sz w:val="20"/>
        </w:rPr>
        <w:t> </w:t>
      </w:r>
      <w:r>
        <w:rPr>
          <w:sz w:val="20"/>
        </w:rPr>
        <w:t>đó;</w:t>
      </w:r>
    </w:p>
    <w:p>
      <w:pPr>
        <w:pStyle w:val="ListParagraph"/>
        <w:numPr>
          <w:ilvl w:val="0"/>
          <w:numId w:val="6"/>
        </w:numPr>
        <w:tabs>
          <w:tab w:pos="500" w:val="left" w:leader="none"/>
        </w:tabs>
        <w:spacing w:line="240" w:lineRule="auto" w:before="118" w:after="0"/>
        <w:ind w:left="499" w:right="0" w:hanging="178"/>
        <w:jc w:val="left"/>
        <w:rPr>
          <w:sz w:val="20"/>
        </w:rPr>
      </w:pPr>
      <w:r>
        <w:rPr>
          <w:sz w:val="20"/>
        </w:rPr>
        <w:t>EI 30 - đối với các trường hợp khác nằm trong phạm vi khoang cháy được phục</w:t>
      </w:r>
      <w:r>
        <w:rPr>
          <w:spacing w:val="-16"/>
          <w:sz w:val="20"/>
        </w:rPr>
        <w:t> </w:t>
      </w:r>
      <w:r>
        <w:rPr>
          <w:sz w:val="20"/>
        </w:rPr>
        <w:t>vụ.</w:t>
      </w:r>
    </w:p>
    <w:p>
      <w:pPr>
        <w:spacing w:after="0" w:line="240" w:lineRule="auto"/>
        <w:jc w:val="left"/>
        <w:rPr>
          <w:sz w:val="20"/>
        </w:rPr>
        <w:sectPr>
          <w:pgSz w:w="11910" w:h="16840"/>
          <w:pgMar w:top="480" w:bottom="280" w:left="1380" w:right="0"/>
        </w:sectPr>
      </w:pPr>
    </w:p>
    <w:p>
      <w:pPr>
        <w:pStyle w:val="BodyText"/>
        <w:spacing w:before="67"/>
        <w:ind w:right="1346"/>
      </w:pPr>
      <w:r>
        <w:rPr/>
        <w:t>CHÚ THÍCH 1: Không yêu cầu giới hạn chịu lửa đối với các đường ống nằm trong kênh hoặc giếng kỹ thuật được bao che bởi các bộ phận ngăn cháy có giới hạn chịu lửa tương đương theo quy định.</w:t>
      </w:r>
    </w:p>
    <w:p>
      <w:pPr>
        <w:pStyle w:val="BodyText"/>
      </w:pPr>
      <w:r>
        <w:rPr/>
        <w:t>CHÚ THÍCH 2: Van ngăn cháy loại thường mở là loại van ngăn cháy sẽ bị đóng lại khi có cháy.</w:t>
      </w:r>
    </w:p>
    <w:p>
      <w:pPr>
        <w:pStyle w:val="BodyText"/>
        <w:ind w:right="1129"/>
        <w:jc w:val="both"/>
      </w:pPr>
      <w:r>
        <w:rPr/>
        <w:pict>
          <v:shape style="position:absolute;margin-left:85.104004pt;margin-top:6.04582pt;width:453.7pt;height:46pt;mso-position-horizontal-relative:page;mso-position-vertical-relative:paragraph;z-index:-276766720" coordorigin="1702,121" coordsize="9074,920" path="m10776,810l1702,810,1702,1041,10776,1041,10776,810m10776,121l1702,121,1702,352,1702,580,1702,810,10776,810,10776,580,10776,352,10776,121e" filled="true" fillcolor="#ffff00" stroked="false">
            <v:path arrowok="t"/>
            <v:fill type="solid"/>
            <w10:wrap type="none"/>
          </v:shape>
        </w:pict>
      </w:r>
      <w:r>
        <w:rPr/>
        <w:t>CHÚ THÍCH 3: Không yêu cầu chỉ tiêu I đối với các đường ống và kênh dẫn khói và ống </w:t>
      </w:r>
      <w:r>
        <w:rPr>
          <w:spacing w:val="4"/>
        </w:rPr>
        <w:t>cấp </w:t>
      </w:r>
      <w:r>
        <w:rPr/>
        <w:t>không khí vào trong phạm vi một khoang cháy nếu thỏa mãn đồng thòi các điều kiện sau: 1) việc dẫn khói và không khí trong các ống này không gây cháy các hệ thống kỹ thuật khác hoặc gây cháy tại các khu vực mà đường ống và kênh dẫn đi qua; 2) không làm tăng nhiệt độ không khí ở khu vực trên đường </w:t>
      </w:r>
      <w:r>
        <w:rPr>
          <w:shd w:fill="FFFF00" w:color="auto" w:val="clear"/>
        </w:rPr>
        <w:t>thoát nạn quá 65</w:t>
      </w:r>
      <w:r>
        <w:rPr>
          <w:spacing w:val="-3"/>
          <w:shd w:fill="FFFF00" w:color="auto" w:val="clear"/>
        </w:rPr>
        <w:t> </w:t>
      </w:r>
      <w:r>
        <w:rPr>
          <w:shd w:fill="FFFF00" w:color="auto" w:val="clear"/>
        </w:rPr>
        <w:t>°C.</w:t>
      </w:r>
    </w:p>
    <w:p>
      <w:pPr>
        <w:pStyle w:val="BodyText"/>
        <w:spacing w:before="120"/>
        <w:ind w:right="1142"/>
        <w:jc w:val="both"/>
      </w:pPr>
      <w:r>
        <w:rPr>
          <w:shd w:fill="FFFF00" w:color="auto" w:val="clear"/>
        </w:rPr>
        <w:t>Chú thích này được áp dụng cho tất cả các quy định khác của quy chuẩn này liên quan đến yêu cầu</w:t>
      </w:r>
      <w:r>
        <w:rPr/>
        <w:t> </w:t>
      </w:r>
      <w:r>
        <w:rPr>
          <w:shd w:fill="FFFF00" w:color="auto" w:val="clear"/>
        </w:rPr>
        <w:t>về giới hạn chịu lửa của đường ống, kênh dẫn khác (nếu có).</w:t>
      </w:r>
    </w:p>
    <w:p>
      <w:pPr>
        <w:pStyle w:val="BodyText"/>
        <w:spacing w:before="118"/>
        <w:ind w:right="1134"/>
        <w:jc w:val="both"/>
      </w:pPr>
      <w:r>
        <w:rPr/>
        <w:pict>
          <v:shape style="position:absolute;margin-left:85.104004pt;margin-top:5.91986pt;width:453.7pt;height:57.6pt;mso-position-horizontal-relative:page;mso-position-vertical-relative:paragraph;z-index:-276765696" coordorigin="1702,118" coordsize="9074,1152" path="m10776,579l1702,579,1702,810,1702,1040,1702,1270,10776,1270,10776,1040,10776,810,10776,579m10776,118l1702,118,1702,349,1702,579,10776,579,10776,349,10776,118e" filled="true" fillcolor="#ffff00" stroked="false">
            <v:path arrowok="t"/>
            <v:fill type="solid"/>
            <w10:wrap type="none"/>
          </v:shape>
        </w:pict>
      </w:r>
      <w:r>
        <w:rPr/>
        <w:t>CHÚ THÍCH 4: Không yêu cầu giới hạn chịu lửa của đường ống, kênh dẫn khói và ống cấp không khí vào nếu thỏa mãn đồng thời các điều kiện sau 1) ống được làm bằng thép mạ kẽm có chiều dày tối thiểu 1,2 mm; 2) toàn bộ chiều dài ống được bảo vệ bằng hệ thống sprinkler được thiết kế theo tài liệu chuẩn được áp dụng và các đầu phun được bố trí bên trên và bên dưới ống (không phụ thuộc vào kích thước ống); 3) ống và kết cấu treo, đỡ được thiết kể và thi công phù hợp với quy cách của </w:t>
      </w:r>
      <w:r>
        <w:rPr>
          <w:shd w:fill="FFFF00" w:color="auto" w:val="clear"/>
        </w:rPr>
        <w:t>đường ống quy định trong tiêu chuẩn áp</w:t>
      </w:r>
      <w:r>
        <w:rPr>
          <w:spacing w:val="-8"/>
          <w:shd w:fill="FFFF00" w:color="auto" w:val="clear"/>
        </w:rPr>
        <w:t> </w:t>
      </w:r>
      <w:r>
        <w:rPr>
          <w:shd w:fill="FFFF00" w:color="auto" w:val="clear"/>
        </w:rPr>
        <w:t>dụng.</w:t>
      </w:r>
    </w:p>
    <w:p>
      <w:pPr>
        <w:pStyle w:val="BodyText"/>
        <w:spacing w:before="120"/>
        <w:ind w:right="1145"/>
        <w:jc w:val="both"/>
      </w:pPr>
      <w:r>
        <w:rPr>
          <w:shd w:fill="FFFF00" w:color="auto" w:val="clear"/>
        </w:rPr>
        <w:t>Chú thích này được áp dụng cho tất cả các quy định khác của quy chuẩn này liên quan đến yêu cầu</w:t>
      </w:r>
      <w:r>
        <w:rPr/>
        <w:t> </w:t>
      </w:r>
      <w:r>
        <w:rPr>
          <w:shd w:fill="FFFF00" w:color="auto" w:val="clear"/>
        </w:rPr>
        <w:t>về giới hạn chịu lửa của đường ống, kênh dẫn khác (nếu có).</w:t>
      </w:r>
    </w:p>
    <w:p>
      <w:pPr>
        <w:pStyle w:val="ListParagraph"/>
        <w:numPr>
          <w:ilvl w:val="0"/>
          <w:numId w:val="82"/>
        </w:numPr>
        <w:tabs>
          <w:tab w:pos="546" w:val="left" w:leader="none"/>
        </w:tabs>
        <w:spacing w:line="240" w:lineRule="auto" w:before="122" w:after="0"/>
        <w:ind w:left="545" w:right="0" w:hanging="224"/>
        <w:jc w:val="left"/>
        <w:rPr>
          <w:sz w:val="20"/>
        </w:rPr>
      </w:pPr>
      <w:r>
        <w:rPr>
          <w:sz w:val="20"/>
        </w:rPr>
        <w:t>Van ngăn cháy loại thường đóng có giới hạn chịu lửa không thấp</w:t>
      </w:r>
      <w:r>
        <w:rPr>
          <w:spacing w:val="-15"/>
          <w:sz w:val="20"/>
        </w:rPr>
        <w:t> </w:t>
      </w:r>
      <w:r>
        <w:rPr>
          <w:sz w:val="20"/>
        </w:rPr>
        <w:t>hơn:</w:t>
      </w:r>
    </w:p>
    <w:p>
      <w:pPr>
        <w:pStyle w:val="ListParagraph"/>
        <w:numPr>
          <w:ilvl w:val="0"/>
          <w:numId w:val="6"/>
        </w:numPr>
        <w:tabs>
          <w:tab w:pos="500" w:val="left" w:leader="none"/>
        </w:tabs>
        <w:spacing w:line="240" w:lineRule="auto" w:before="120" w:after="0"/>
        <w:ind w:left="499" w:right="0" w:hanging="178"/>
        <w:jc w:val="both"/>
        <w:rPr>
          <w:sz w:val="20"/>
        </w:rPr>
      </w:pPr>
      <w:r>
        <w:rPr>
          <w:sz w:val="20"/>
        </w:rPr>
        <w:t>EI 60 - đối với các gara để xe</w:t>
      </w:r>
      <w:r>
        <w:rPr>
          <w:spacing w:val="-10"/>
          <w:sz w:val="20"/>
        </w:rPr>
        <w:t> </w:t>
      </w:r>
      <w:r>
        <w:rPr>
          <w:sz w:val="20"/>
        </w:rPr>
        <w:t>kín;</w:t>
      </w:r>
    </w:p>
    <w:p>
      <w:pPr>
        <w:pStyle w:val="ListParagraph"/>
        <w:numPr>
          <w:ilvl w:val="0"/>
          <w:numId w:val="6"/>
        </w:numPr>
        <w:tabs>
          <w:tab w:pos="500" w:val="left" w:leader="none"/>
        </w:tabs>
        <w:spacing w:line="240" w:lineRule="auto" w:before="120" w:after="0"/>
        <w:ind w:left="499" w:right="0" w:hanging="178"/>
        <w:jc w:val="both"/>
        <w:rPr>
          <w:sz w:val="20"/>
        </w:rPr>
      </w:pPr>
      <w:r>
        <w:rPr>
          <w:sz w:val="20"/>
        </w:rPr>
        <w:t>EI 45 - dùng cho việc xả khói trực tiếp từ các gian phòng được bảo</w:t>
      </w:r>
      <w:r>
        <w:rPr>
          <w:spacing w:val="-13"/>
          <w:sz w:val="20"/>
        </w:rPr>
        <w:t> </w:t>
      </w:r>
      <w:r>
        <w:rPr>
          <w:sz w:val="20"/>
        </w:rPr>
        <w:t>vệ;</w:t>
      </w:r>
    </w:p>
    <w:p>
      <w:pPr>
        <w:pStyle w:val="ListParagraph"/>
        <w:numPr>
          <w:ilvl w:val="0"/>
          <w:numId w:val="6"/>
        </w:numPr>
        <w:tabs>
          <w:tab w:pos="500" w:val="left" w:leader="none"/>
        </w:tabs>
        <w:spacing w:line="240" w:lineRule="auto" w:before="119" w:after="0"/>
        <w:ind w:left="499" w:right="0" w:hanging="178"/>
        <w:jc w:val="both"/>
        <w:rPr>
          <w:sz w:val="20"/>
        </w:rPr>
      </w:pPr>
      <w:r>
        <w:rPr>
          <w:sz w:val="20"/>
        </w:rPr>
        <w:t>EI 30 - đối với các hành lang và sảnh khi lắp đặt van trên các ống nhánh từ giếng thu</w:t>
      </w:r>
      <w:r>
        <w:rPr>
          <w:spacing w:val="-27"/>
          <w:sz w:val="20"/>
        </w:rPr>
        <w:t> </w:t>
      </w:r>
      <w:r>
        <w:rPr>
          <w:sz w:val="20"/>
        </w:rPr>
        <w:t>khói;</w:t>
      </w:r>
    </w:p>
    <w:p>
      <w:pPr>
        <w:pStyle w:val="ListParagraph"/>
        <w:numPr>
          <w:ilvl w:val="0"/>
          <w:numId w:val="6"/>
        </w:numPr>
        <w:tabs>
          <w:tab w:pos="500" w:val="left" w:leader="none"/>
        </w:tabs>
        <w:spacing w:line="240" w:lineRule="auto" w:before="120" w:after="0"/>
        <w:ind w:left="499" w:right="0" w:hanging="178"/>
        <w:jc w:val="both"/>
        <w:rPr>
          <w:sz w:val="20"/>
        </w:rPr>
      </w:pPr>
      <w:r>
        <w:rPr>
          <w:sz w:val="20"/>
        </w:rPr>
        <w:t>EI 30 - đối với các hành lang và sảnh khi lắp đặt van khói trực tiếp trên lỗ mở của giếng thu</w:t>
      </w:r>
      <w:r>
        <w:rPr>
          <w:spacing w:val="-33"/>
          <w:sz w:val="20"/>
        </w:rPr>
        <w:t> </w:t>
      </w:r>
      <w:r>
        <w:rPr>
          <w:sz w:val="20"/>
        </w:rPr>
        <w:t>khói;</w:t>
      </w:r>
    </w:p>
    <w:p>
      <w:pPr>
        <w:pStyle w:val="ListParagraph"/>
        <w:numPr>
          <w:ilvl w:val="0"/>
          <w:numId w:val="82"/>
        </w:numPr>
        <w:tabs>
          <w:tab w:pos="555" w:val="left" w:leader="none"/>
        </w:tabs>
        <w:spacing w:line="240" w:lineRule="auto" w:before="120" w:after="0"/>
        <w:ind w:left="554" w:right="0" w:hanging="233"/>
        <w:jc w:val="left"/>
        <w:rPr>
          <w:sz w:val="20"/>
        </w:rPr>
      </w:pPr>
      <w:r>
        <w:rPr>
          <w:sz w:val="20"/>
        </w:rPr>
        <w:t>Khói và sản phẩm cháy phải được xả ra bên ngoài nhà và công trình theo các phương án</w:t>
      </w:r>
      <w:r>
        <w:rPr>
          <w:spacing w:val="-29"/>
          <w:sz w:val="20"/>
        </w:rPr>
        <w:t> </w:t>
      </w:r>
      <w:r>
        <w:rPr>
          <w:sz w:val="20"/>
        </w:rPr>
        <w:t>sau:</w:t>
      </w:r>
    </w:p>
    <w:p>
      <w:pPr>
        <w:pStyle w:val="ListParagraph"/>
        <w:numPr>
          <w:ilvl w:val="0"/>
          <w:numId w:val="6"/>
        </w:numPr>
        <w:tabs>
          <w:tab w:pos="500" w:val="left" w:leader="none"/>
        </w:tabs>
        <w:spacing w:line="240" w:lineRule="auto" w:before="121" w:after="0"/>
        <w:ind w:left="322" w:right="1225" w:firstLine="0"/>
        <w:jc w:val="left"/>
        <w:rPr>
          <w:sz w:val="20"/>
        </w:rPr>
      </w:pPr>
      <w:r>
        <w:rPr>
          <w:sz w:val="20"/>
        </w:rPr>
        <w:t>Xả</w:t>
      </w:r>
      <w:r>
        <w:rPr>
          <w:spacing w:val="-1"/>
          <w:sz w:val="20"/>
        </w:rPr>
        <w:t> </w:t>
      </w:r>
      <w:r>
        <w:rPr>
          <w:sz w:val="20"/>
        </w:rPr>
        <w:t>lên</w:t>
      </w:r>
      <w:r>
        <w:rPr>
          <w:spacing w:val="-1"/>
          <w:sz w:val="20"/>
        </w:rPr>
        <w:t> </w:t>
      </w:r>
      <w:r>
        <w:rPr>
          <w:sz w:val="20"/>
        </w:rPr>
        <w:t>trên</w:t>
      </w:r>
      <w:r>
        <w:rPr>
          <w:spacing w:val="-1"/>
          <w:sz w:val="20"/>
        </w:rPr>
        <w:t> </w:t>
      </w:r>
      <w:r>
        <w:rPr>
          <w:sz w:val="20"/>
        </w:rPr>
        <w:t>mái</w:t>
      </w:r>
      <w:r>
        <w:rPr>
          <w:spacing w:val="-4"/>
          <w:sz w:val="20"/>
        </w:rPr>
        <w:t> </w:t>
      </w:r>
      <w:r>
        <w:rPr>
          <w:sz w:val="20"/>
        </w:rPr>
        <w:t>nhà:</w:t>
      </w:r>
      <w:r>
        <w:rPr>
          <w:spacing w:val="-4"/>
          <w:sz w:val="20"/>
        </w:rPr>
        <w:t> </w:t>
      </w:r>
      <w:r>
        <w:rPr>
          <w:sz w:val="20"/>
        </w:rPr>
        <w:t>phải</w:t>
      </w:r>
      <w:r>
        <w:rPr>
          <w:spacing w:val="-1"/>
          <w:sz w:val="20"/>
        </w:rPr>
        <w:t> </w:t>
      </w:r>
      <w:r>
        <w:rPr>
          <w:sz w:val="20"/>
        </w:rPr>
        <w:t>bảo</w:t>
      </w:r>
      <w:r>
        <w:rPr>
          <w:spacing w:val="-1"/>
          <w:sz w:val="20"/>
        </w:rPr>
        <w:t> </w:t>
      </w:r>
      <w:r>
        <w:rPr>
          <w:sz w:val="20"/>
        </w:rPr>
        <w:t>đảm</w:t>
      </w:r>
      <w:r>
        <w:rPr>
          <w:spacing w:val="-1"/>
          <w:sz w:val="20"/>
        </w:rPr>
        <w:t> </w:t>
      </w:r>
      <w:r>
        <w:rPr>
          <w:sz w:val="20"/>
        </w:rPr>
        <w:t>khoảng</w:t>
      </w:r>
      <w:r>
        <w:rPr>
          <w:spacing w:val="-4"/>
          <w:sz w:val="20"/>
        </w:rPr>
        <w:t> </w:t>
      </w:r>
      <w:r>
        <w:rPr>
          <w:sz w:val="20"/>
        </w:rPr>
        <w:t>cách</w:t>
      </w:r>
      <w:r>
        <w:rPr>
          <w:spacing w:val="-1"/>
          <w:sz w:val="20"/>
        </w:rPr>
        <w:t> </w:t>
      </w:r>
      <w:r>
        <w:rPr>
          <w:sz w:val="20"/>
        </w:rPr>
        <w:t>tối</w:t>
      </w:r>
      <w:r>
        <w:rPr>
          <w:spacing w:val="-1"/>
          <w:sz w:val="20"/>
        </w:rPr>
        <w:t> </w:t>
      </w:r>
      <w:r>
        <w:rPr>
          <w:sz w:val="20"/>
        </w:rPr>
        <w:t>thiểu</w:t>
      </w:r>
      <w:r>
        <w:rPr>
          <w:spacing w:val="-3"/>
          <w:sz w:val="20"/>
        </w:rPr>
        <w:t> </w:t>
      </w:r>
      <w:r>
        <w:rPr>
          <w:sz w:val="20"/>
        </w:rPr>
        <w:t>5</w:t>
      </w:r>
      <w:r>
        <w:rPr>
          <w:spacing w:val="-2"/>
          <w:sz w:val="20"/>
        </w:rPr>
        <w:t> </w:t>
      </w:r>
      <w:r>
        <w:rPr>
          <w:sz w:val="20"/>
        </w:rPr>
        <w:t>m</w:t>
      </w:r>
      <w:r>
        <w:rPr>
          <w:spacing w:val="-3"/>
          <w:sz w:val="20"/>
        </w:rPr>
        <w:t> </w:t>
      </w:r>
      <w:r>
        <w:rPr>
          <w:sz w:val="20"/>
        </w:rPr>
        <w:t>từ</w:t>
      </w:r>
      <w:r>
        <w:rPr>
          <w:spacing w:val="-2"/>
          <w:sz w:val="20"/>
        </w:rPr>
        <w:t> </w:t>
      </w:r>
      <w:r>
        <w:rPr>
          <w:sz w:val="20"/>
        </w:rPr>
        <w:t>vị</w:t>
      </w:r>
      <w:r>
        <w:rPr>
          <w:spacing w:val="-3"/>
          <w:sz w:val="20"/>
        </w:rPr>
        <w:t> </w:t>
      </w:r>
      <w:r>
        <w:rPr>
          <w:sz w:val="20"/>
        </w:rPr>
        <w:t>trí</w:t>
      </w:r>
      <w:r>
        <w:rPr>
          <w:spacing w:val="-3"/>
          <w:sz w:val="20"/>
        </w:rPr>
        <w:t> </w:t>
      </w:r>
      <w:r>
        <w:rPr>
          <w:sz w:val="20"/>
        </w:rPr>
        <w:t>xả</w:t>
      </w:r>
      <w:r>
        <w:rPr>
          <w:spacing w:val="-1"/>
          <w:sz w:val="20"/>
        </w:rPr>
        <w:t> </w:t>
      </w:r>
      <w:r>
        <w:rPr>
          <w:sz w:val="20"/>
        </w:rPr>
        <w:t>khói</w:t>
      </w:r>
      <w:r>
        <w:rPr>
          <w:spacing w:val="-4"/>
          <w:sz w:val="20"/>
        </w:rPr>
        <w:t> </w:t>
      </w:r>
      <w:r>
        <w:rPr>
          <w:sz w:val="20"/>
        </w:rPr>
        <w:t>đến</w:t>
      </w:r>
      <w:r>
        <w:rPr>
          <w:spacing w:val="-3"/>
          <w:sz w:val="20"/>
        </w:rPr>
        <w:t> </w:t>
      </w:r>
      <w:r>
        <w:rPr>
          <w:sz w:val="20"/>
        </w:rPr>
        <w:t>cửa</w:t>
      </w:r>
      <w:r>
        <w:rPr>
          <w:spacing w:val="-2"/>
          <w:sz w:val="20"/>
        </w:rPr>
        <w:t> </w:t>
      </w:r>
      <w:r>
        <w:rPr>
          <w:sz w:val="20"/>
        </w:rPr>
        <w:t>hút</w:t>
      </w:r>
      <w:r>
        <w:rPr>
          <w:spacing w:val="-4"/>
          <w:sz w:val="20"/>
        </w:rPr>
        <w:t> </w:t>
      </w:r>
      <w:r>
        <w:rPr>
          <w:sz w:val="20"/>
        </w:rPr>
        <w:t>không</w:t>
      </w:r>
      <w:r>
        <w:rPr>
          <w:spacing w:val="-3"/>
          <w:sz w:val="20"/>
        </w:rPr>
        <w:t> </w:t>
      </w:r>
      <w:r>
        <w:rPr>
          <w:sz w:val="20"/>
        </w:rPr>
        <w:t>khí của hệ thống cấp không khí chống khói. Chiều cao ống xả khói tối thiểu 2 m nếu mái làm từ vật liệu cháy, cho phép lấy chiều cao ống xả khói thấp hơn nếu mái được bảo vệ bằng vật liệu không cháy trong khoảng cách tối thiểu 2 m tính từ mép cửa xả khói, hoặc không cần bảo vệ nếu sử dụng quạt hút dạng mái xả khói theo phương</w:t>
      </w:r>
      <w:r>
        <w:rPr>
          <w:spacing w:val="-5"/>
          <w:sz w:val="20"/>
        </w:rPr>
        <w:t> </w:t>
      </w:r>
      <w:r>
        <w:rPr>
          <w:sz w:val="20"/>
        </w:rPr>
        <w:t>đứng;</w:t>
      </w:r>
    </w:p>
    <w:p>
      <w:pPr>
        <w:pStyle w:val="ListParagraph"/>
        <w:numPr>
          <w:ilvl w:val="0"/>
          <w:numId w:val="6"/>
        </w:numPr>
        <w:tabs>
          <w:tab w:pos="500" w:val="left" w:leader="none"/>
        </w:tabs>
        <w:spacing w:line="240" w:lineRule="auto" w:before="120" w:after="0"/>
        <w:ind w:left="499" w:right="0" w:hanging="178"/>
        <w:jc w:val="left"/>
        <w:rPr>
          <w:sz w:val="20"/>
        </w:rPr>
      </w:pPr>
      <w:r>
        <w:rPr>
          <w:sz w:val="20"/>
        </w:rPr>
        <w:t>Xả qua các cửa nắp hút khói, có xét đến vận tốc gió bên ngoài</w:t>
      </w:r>
      <w:r>
        <w:rPr>
          <w:spacing w:val="-6"/>
          <w:sz w:val="20"/>
        </w:rPr>
        <w:t> </w:t>
      </w:r>
      <w:r>
        <w:rPr>
          <w:sz w:val="20"/>
        </w:rPr>
        <w:t>nhà;</w:t>
      </w:r>
    </w:p>
    <w:p>
      <w:pPr>
        <w:pStyle w:val="ListParagraph"/>
        <w:numPr>
          <w:ilvl w:val="0"/>
          <w:numId w:val="6"/>
        </w:numPr>
        <w:tabs>
          <w:tab w:pos="500" w:val="left" w:leader="none"/>
        </w:tabs>
        <w:spacing w:line="240" w:lineRule="auto" w:before="120" w:after="0"/>
        <w:ind w:left="322" w:right="1241" w:firstLine="0"/>
        <w:jc w:val="left"/>
        <w:rPr>
          <w:sz w:val="20"/>
        </w:rPr>
      </w:pPr>
      <w:r>
        <w:rPr>
          <w:sz w:val="20"/>
        </w:rPr>
        <w:t>Qua</w:t>
      </w:r>
      <w:r>
        <w:rPr>
          <w:spacing w:val="-5"/>
          <w:sz w:val="20"/>
        </w:rPr>
        <w:t> </w:t>
      </w:r>
      <w:r>
        <w:rPr>
          <w:sz w:val="20"/>
        </w:rPr>
        <w:t>các</w:t>
      </w:r>
      <w:r>
        <w:rPr>
          <w:spacing w:val="-2"/>
          <w:sz w:val="20"/>
        </w:rPr>
        <w:t> </w:t>
      </w:r>
      <w:r>
        <w:rPr>
          <w:sz w:val="20"/>
        </w:rPr>
        <w:t>ô</w:t>
      </w:r>
      <w:r>
        <w:rPr>
          <w:spacing w:val="-4"/>
          <w:sz w:val="20"/>
        </w:rPr>
        <w:t> </w:t>
      </w:r>
      <w:r>
        <w:rPr>
          <w:sz w:val="20"/>
        </w:rPr>
        <w:t>thoáng,</w:t>
      </w:r>
      <w:r>
        <w:rPr>
          <w:spacing w:val="-1"/>
          <w:sz w:val="20"/>
        </w:rPr>
        <w:t> </w:t>
      </w:r>
      <w:r>
        <w:rPr>
          <w:sz w:val="20"/>
        </w:rPr>
        <w:t>giếng</w:t>
      </w:r>
      <w:r>
        <w:rPr>
          <w:spacing w:val="-1"/>
          <w:sz w:val="20"/>
        </w:rPr>
        <w:t> </w:t>
      </w:r>
      <w:r>
        <w:rPr>
          <w:sz w:val="20"/>
        </w:rPr>
        <w:t>xả</w:t>
      </w:r>
      <w:r>
        <w:rPr>
          <w:spacing w:val="-3"/>
          <w:sz w:val="20"/>
        </w:rPr>
        <w:t> </w:t>
      </w:r>
      <w:r>
        <w:rPr>
          <w:sz w:val="20"/>
        </w:rPr>
        <w:t>khói</w:t>
      </w:r>
      <w:r>
        <w:rPr>
          <w:spacing w:val="-2"/>
          <w:sz w:val="20"/>
        </w:rPr>
        <w:t> </w:t>
      </w:r>
      <w:r>
        <w:rPr>
          <w:sz w:val="20"/>
        </w:rPr>
        <w:t>nằm</w:t>
      </w:r>
      <w:r>
        <w:rPr>
          <w:spacing w:val="-1"/>
          <w:sz w:val="20"/>
        </w:rPr>
        <w:t> </w:t>
      </w:r>
      <w:r>
        <w:rPr>
          <w:sz w:val="20"/>
        </w:rPr>
        <w:t>trên</w:t>
      </w:r>
      <w:r>
        <w:rPr>
          <w:spacing w:val="-4"/>
          <w:sz w:val="20"/>
        </w:rPr>
        <w:t> </w:t>
      </w:r>
      <w:r>
        <w:rPr>
          <w:sz w:val="20"/>
        </w:rPr>
        <w:t>tường</w:t>
      </w:r>
      <w:r>
        <w:rPr>
          <w:spacing w:val="-3"/>
          <w:sz w:val="20"/>
        </w:rPr>
        <w:t> </w:t>
      </w:r>
      <w:r>
        <w:rPr>
          <w:sz w:val="20"/>
        </w:rPr>
        <w:t>ngoài</w:t>
      </w:r>
      <w:r>
        <w:rPr>
          <w:spacing w:val="-4"/>
          <w:sz w:val="20"/>
        </w:rPr>
        <w:t> </w:t>
      </w:r>
      <w:r>
        <w:rPr>
          <w:sz w:val="20"/>
        </w:rPr>
        <w:t>không</w:t>
      </w:r>
      <w:r>
        <w:rPr>
          <w:spacing w:val="-2"/>
          <w:sz w:val="20"/>
        </w:rPr>
        <w:t> </w:t>
      </w:r>
      <w:r>
        <w:rPr>
          <w:sz w:val="20"/>
        </w:rPr>
        <w:t>có</w:t>
      </w:r>
      <w:r>
        <w:rPr>
          <w:spacing w:val="-3"/>
          <w:sz w:val="20"/>
        </w:rPr>
        <w:t> </w:t>
      </w:r>
      <w:r>
        <w:rPr>
          <w:sz w:val="20"/>
        </w:rPr>
        <w:t>ô</w:t>
      </w:r>
      <w:r>
        <w:rPr>
          <w:spacing w:val="-4"/>
          <w:sz w:val="20"/>
        </w:rPr>
        <w:t> </w:t>
      </w:r>
      <w:r>
        <w:rPr>
          <w:sz w:val="20"/>
        </w:rPr>
        <w:t>cửa</w:t>
      </w:r>
      <w:r>
        <w:rPr>
          <w:spacing w:val="-1"/>
          <w:sz w:val="20"/>
        </w:rPr>
        <w:t> </w:t>
      </w:r>
      <w:r>
        <w:rPr>
          <w:sz w:val="20"/>
        </w:rPr>
        <w:t>hoặc</w:t>
      </w:r>
      <w:r>
        <w:rPr>
          <w:spacing w:val="-2"/>
          <w:sz w:val="20"/>
        </w:rPr>
        <w:t> </w:t>
      </w:r>
      <w:r>
        <w:rPr>
          <w:sz w:val="20"/>
        </w:rPr>
        <w:t>cách</w:t>
      </w:r>
      <w:r>
        <w:rPr>
          <w:spacing w:val="-3"/>
          <w:sz w:val="20"/>
        </w:rPr>
        <w:t> </w:t>
      </w:r>
      <w:r>
        <w:rPr>
          <w:sz w:val="20"/>
        </w:rPr>
        <w:t>các</w:t>
      </w:r>
      <w:r>
        <w:rPr>
          <w:spacing w:val="-2"/>
          <w:sz w:val="20"/>
        </w:rPr>
        <w:t> </w:t>
      </w:r>
      <w:r>
        <w:rPr>
          <w:sz w:val="20"/>
        </w:rPr>
        <w:t>ô</w:t>
      </w:r>
      <w:r>
        <w:rPr>
          <w:spacing w:val="-4"/>
          <w:sz w:val="20"/>
        </w:rPr>
        <w:t> </w:t>
      </w:r>
      <w:r>
        <w:rPr>
          <w:sz w:val="20"/>
        </w:rPr>
        <w:t>cửa</w:t>
      </w:r>
      <w:r>
        <w:rPr>
          <w:spacing w:val="-3"/>
          <w:sz w:val="20"/>
        </w:rPr>
        <w:t> </w:t>
      </w:r>
      <w:r>
        <w:rPr>
          <w:sz w:val="20"/>
        </w:rPr>
        <w:t>không nhỏ hơn 5 m theo cả phương ngang và phương đứng và cách mặt đất hơn 2 m. Khoảng cách đến ô cửa có thể giảm xuống nếu bảo đảm vận tốc xả khói không nhỏ hơn 20</w:t>
      </w:r>
      <w:r>
        <w:rPr>
          <w:spacing w:val="-17"/>
          <w:sz w:val="20"/>
        </w:rPr>
        <w:t> </w:t>
      </w:r>
      <w:r>
        <w:rPr>
          <w:sz w:val="20"/>
        </w:rPr>
        <w:t>m/s;</w:t>
      </w:r>
    </w:p>
    <w:p>
      <w:pPr>
        <w:pStyle w:val="ListParagraph"/>
        <w:numPr>
          <w:ilvl w:val="0"/>
          <w:numId w:val="6"/>
        </w:numPr>
        <w:tabs>
          <w:tab w:pos="500" w:val="left" w:leader="none"/>
        </w:tabs>
        <w:spacing w:line="240" w:lineRule="auto" w:before="119" w:after="0"/>
        <w:ind w:left="322" w:right="1278" w:firstLine="0"/>
        <w:jc w:val="left"/>
        <w:rPr>
          <w:sz w:val="20"/>
        </w:rPr>
      </w:pPr>
      <w:r>
        <w:rPr>
          <w:sz w:val="20"/>
        </w:rPr>
        <w:t>Qua các giếng xả khói tách biệt nằm trên mặt đất ở khoảng cách không nhỏ hơn 15 m tính đến tường</w:t>
      </w:r>
      <w:r>
        <w:rPr>
          <w:spacing w:val="-3"/>
          <w:sz w:val="20"/>
        </w:rPr>
        <w:t> </w:t>
      </w:r>
      <w:r>
        <w:rPr>
          <w:sz w:val="20"/>
        </w:rPr>
        <w:t>ngoài</w:t>
      </w:r>
      <w:r>
        <w:rPr>
          <w:spacing w:val="-2"/>
          <w:sz w:val="20"/>
        </w:rPr>
        <w:t> </w:t>
      </w:r>
      <w:r>
        <w:rPr>
          <w:sz w:val="20"/>
        </w:rPr>
        <w:t>có</w:t>
      </w:r>
      <w:r>
        <w:rPr>
          <w:spacing w:val="-3"/>
          <w:sz w:val="20"/>
        </w:rPr>
        <w:t> </w:t>
      </w:r>
      <w:r>
        <w:rPr>
          <w:sz w:val="20"/>
        </w:rPr>
        <w:t>cửa</w:t>
      </w:r>
      <w:r>
        <w:rPr>
          <w:spacing w:val="-3"/>
          <w:sz w:val="20"/>
        </w:rPr>
        <w:t> </w:t>
      </w:r>
      <w:r>
        <w:rPr>
          <w:sz w:val="20"/>
        </w:rPr>
        <w:t>sổ</w:t>
      </w:r>
      <w:r>
        <w:rPr>
          <w:spacing w:val="-4"/>
          <w:sz w:val="20"/>
        </w:rPr>
        <w:t> </w:t>
      </w:r>
      <w:r>
        <w:rPr>
          <w:sz w:val="20"/>
        </w:rPr>
        <w:t>(trong</w:t>
      </w:r>
      <w:r>
        <w:rPr>
          <w:spacing w:val="-4"/>
          <w:sz w:val="20"/>
        </w:rPr>
        <w:t> </w:t>
      </w:r>
      <w:r>
        <w:rPr>
          <w:sz w:val="20"/>
        </w:rPr>
        <w:t>trường</w:t>
      </w:r>
      <w:r>
        <w:rPr>
          <w:spacing w:val="-4"/>
          <w:sz w:val="20"/>
        </w:rPr>
        <w:t> </w:t>
      </w:r>
      <w:r>
        <w:rPr>
          <w:sz w:val="20"/>
        </w:rPr>
        <w:t>hợp</w:t>
      </w:r>
      <w:r>
        <w:rPr>
          <w:spacing w:val="-1"/>
          <w:sz w:val="20"/>
        </w:rPr>
        <w:t> </w:t>
      </w:r>
      <w:r>
        <w:rPr>
          <w:sz w:val="20"/>
        </w:rPr>
        <w:t>các</w:t>
      </w:r>
      <w:r>
        <w:rPr>
          <w:spacing w:val="-2"/>
          <w:sz w:val="20"/>
        </w:rPr>
        <w:t> </w:t>
      </w:r>
      <w:r>
        <w:rPr>
          <w:sz w:val="20"/>
        </w:rPr>
        <w:t>cửa</w:t>
      </w:r>
      <w:r>
        <w:rPr>
          <w:spacing w:val="-3"/>
          <w:sz w:val="20"/>
        </w:rPr>
        <w:t> </w:t>
      </w:r>
      <w:r>
        <w:rPr>
          <w:sz w:val="20"/>
        </w:rPr>
        <w:t>sổ</w:t>
      </w:r>
      <w:r>
        <w:rPr>
          <w:spacing w:val="-4"/>
          <w:sz w:val="20"/>
        </w:rPr>
        <w:t> </w:t>
      </w:r>
      <w:r>
        <w:rPr>
          <w:sz w:val="20"/>
        </w:rPr>
        <w:t>tường</w:t>
      </w:r>
      <w:r>
        <w:rPr>
          <w:spacing w:val="-2"/>
          <w:sz w:val="20"/>
        </w:rPr>
        <w:t> </w:t>
      </w:r>
      <w:r>
        <w:rPr>
          <w:sz w:val="20"/>
        </w:rPr>
        <w:t>ngoài</w:t>
      </w:r>
      <w:r>
        <w:rPr>
          <w:spacing w:val="-2"/>
          <w:sz w:val="20"/>
        </w:rPr>
        <w:t> </w:t>
      </w:r>
      <w:r>
        <w:rPr>
          <w:sz w:val="20"/>
        </w:rPr>
        <w:t>là</w:t>
      </w:r>
      <w:r>
        <w:rPr>
          <w:spacing w:val="-3"/>
          <w:sz w:val="20"/>
        </w:rPr>
        <w:t> </w:t>
      </w:r>
      <w:r>
        <w:rPr>
          <w:sz w:val="20"/>
        </w:rPr>
        <w:t>cửa</w:t>
      </w:r>
      <w:r>
        <w:rPr>
          <w:spacing w:val="-4"/>
          <w:sz w:val="20"/>
        </w:rPr>
        <w:t> </w:t>
      </w:r>
      <w:r>
        <w:rPr>
          <w:sz w:val="20"/>
        </w:rPr>
        <w:t>kín</w:t>
      </w:r>
      <w:r>
        <w:rPr>
          <w:spacing w:val="-3"/>
          <w:sz w:val="20"/>
        </w:rPr>
        <w:t> </w:t>
      </w:r>
      <w:r>
        <w:rPr>
          <w:sz w:val="20"/>
        </w:rPr>
        <w:t>khói,</w:t>
      </w:r>
      <w:r>
        <w:rPr>
          <w:spacing w:val="-1"/>
          <w:sz w:val="20"/>
        </w:rPr>
        <w:t> </w:t>
      </w:r>
      <w:r>
        <w:rPr>
          <w:sz w:val="20"/>
        </w:rPr>
        <w:t>luôn</w:t>
      </w:r>
      <w:r>
        <w:rPr>
          <w:spacing w:val="-3"/>
          <w:sz w:val="20"/>
        </w:rPr>
        <w:t> </w:t>
      </w:r>
      <w:r>
        <w:rPr>
          <w:sz w:val="20"/>
        </w:rPr>
        <w:t>đóng</w:t>
      </w:r>
      <w:r>
        <w:rPr>
          <w:spacing w:val="-1"/>
          <w:sz w:val="20"/>
        </w:rPr>
        <w:t> </w:t>
      </w:r>
      <w:r>
        <w:rPr>
          <w:sz w:val="20"/>
        </w:rPr>
        <w:t>hoặc</w:t>
      </w:r>
      <w:r>
        <w:rPr>
          <w:spacing w:val="-3"/>
          <w:sz w:val="20"/>
        </w:rPr>
        <w:t> </w:t>
      </w:r>
      <w:r>
        <w:rPr>
          <w:sz w:val="20"/>
        </w:rPr>
        <w:t>tự động đóng khi có cháy thì không quy định khoảng cách tối thiểu), hoặc tính từ các miệng hút của hệ thống cấp không khí thông gió của các nhà lân cận hoặc của hệ thống cấp không khí chống khói của nhà đang xét. Cho phép thay thế yêu cầu này bằng các giải pháp xả khói khác theo tài liệu chuẩn được phép áp</w:t>
      </w:r>
      <w:r>
        <w:rPr>
          <w:spacing w:val="-3"/>
          <w:sz w:val="20"/>
        </w:rPr>
        <w:t> </w:t>
      </w:r>
      <w:r>
        <w:rPr>
          <w:sz w:val="20"/>
        </w:rPr>
        <w:t>dụng.</w:t>
      </w:r>
    </w:p>
    <w:p>
      <w:pPr>
        <w:pStyle w:val="BodyText"/>
        <w:spacing w:before="120"/>
        <w:ind w:right="1133"/>
      </w:pPr>
      <w:r>
        <w:rPr/>
        <w:t>Cho phép xả khói từ các ống hút khói từ tầng hầm và tầng nửa hầm qua các khoang được thông gió. Trong trường hợp này, miệng xả khói phải được đặt cách nền của khoang thông gió ở tầng hầm thứ nhất ít nhất là 6 m (cách kết cấu của một nhà ít nhất là 3 m theo chiều đứng và 1 m theo chiều ngang) hoặc đối với thiết bị xả dạng ướt phải cách mặt sàn ít nhất là 3 m. Không lắp các van khói trên những ống này.</w:t>
      </w:r>
    </w:p>
    <w:p>
      <w:pPr>
        <w:pStyle w:val="BodyText"/>
        <w:ind w:right="1133"/>
      </w:pPr>
      <w:r>
        <w:rPr/>
        <w:t>Các quạt hút khói phải được đặt trong các gian phòng riêng biệt với kết cấu bao che có giới hạn chịu lửa không thấp hơn giới hạn chịu lửa yêu cầu của các ống dẫn khói đi xuyên qua các kết cấu bao che này, hoặc đặt ngay trong các gian phòng mà chúng bảo vệ.</w:t>
      </w:r>
    </w:p>
    <w:p>
      <w:pPr>
        <w:pStyle w:val="BodyText"/>
        <w:ind w:right="1133"/>
      </w:pPr>
      <w:r>
        <w:rPr/>
        <w:t>Các quạt hút khói có thể đặt trên mái hoặc bên ngoài nhà với kết cấu bao che bảo đảm không cho người lạ tiếp cận. Cho phép đặt quạt hút trên tường ngoài nhà khi đáp ứng các yêu cầu nêu tại đoạn</w:t>
      </w:r>
    </w:p>
    <w:p>
      <w:pPr>
        <w:pStyle w:val="BodyText"/>
        <w:spacing w:before="1"/>
      </w:pPr>
      <w:r>
        <w:rPr/>
        <w:t>d) của D.9.</w:t>
      </w:r>
    </w:p>
    <w:p>
      <w:pPr>
        <w:pStyle w:val="ListParagraph"/>
        <w:numPr>
          <w:ilvl w:val="1"/>
          <w:numId w:val="80"/>
        </w:numPr>
        <w:tabs>
          <w:tab w:pos="855" w:val="left" w:leader="none"/>
        </w:tabs>
        <w:spacing w:line="240" w:lineRule="auto" w:before="118" w:after="0"/>
        <w:ind w:left="322" w:right="1392" w:firstLine="0"/>
        <w:jc w:val="left"/>
        <w:rPr>
          <w:sz w:val="20"/>
        </w:rPr>
      </w:pPr>
      <w:r>
        <w:rPr>
          <w:sz w:val="20"/>
        </w:rPr>
        <w:t>Khi</w:t>
      </w:r>
      <w:r>
        <w:rPr>
          <w:spacing w:val="-4"/>
          <w:sz w:val="20"/>
        </w:rPr>
        <w:t> </w:t>
      </w:r>
      <w:r>
        <w:rPr>
          <w:sz w:val="20"/>
        </w:rPr>
        <w:t>có</w:t>
      </w:r>
      <w:r>
        <w:rPr>
          <w:spacing w:val="-3"/>
          <w:sz w:val="20"/>
        </w:rPr>
        <w:t> </w:t>
      </w:r>
      <w:r>
        <w:rPr>
          <w:sz w:val="20"/>
        </w:rPr>
        <w:t>cháy,</w:t>
      </w:r>
      <w:r>
        <w:rPr>
          <w:spacing w:val="-1"/>
          <w:sz w:val="20"/>
        </w:rPr>
        <w:t> </w:t>
      </w:r>
      <w:r>
        <w:rPr>
          <w:sz w:val="20"/>
        </w:rPr>
        <w:t>hệ</w:t>
      </w:r>
      <w:r>
        <w:rPr>
          <w:spacing w:val="-4"/>
          <w:sz w:val="20"/>
        </w:rPr>
        <w:t> </w:t>
      </w:r>
      <w:r>
        <w:rPr>
          <w:sz w:val="20"/>
        </w:rPr>
        <w:t>thống</w:t>
      </w:r>
      <w:r>
        <w:rPr>
          <w:spacing w:val="-3"/>
          <w:sz w:val="20"/>
        </w:rPr>
        <w:t> </w:t>
      </w:r>
      <w:r>
        <w:rPr>
          <w:sz w:val="20"/>
        </w:rPr>
        <w:t>cấp</w:t>
      </w:r>
      <w:r>
        <w:rPr>
          <w:spacing w:val="-4"/>
          <w:sz w:val="20"/>
        </w:rPr>
        <w:t> </w:t>
      </w:r>
      <w:r>
        <w:rPr>
          <w:sz w:val="20"/>
        </w:rPr>
        <w:t>không</w:t>
      </w:r>
      <w:r>
        <w:rPr>
          <w:spacing w:val="-4"/>
          <w:sz w:val="20"/>
        </w:rPr>
        <w:t> </w:t>
      </w:r>
      <w:r>
        <w:rPr>
          <w:sz w:val="20"/>
        </w:rPr>
        <w:t>khí</w:t>
      </w:r>
      <w:r>
        <w:rPr>
          <w:spacing w:val="-1"/>
          <w:sz w:val="20"/>
        </w:rPr>
        <w:t> </w:t>
      </w:r>
      <w:r>
        <w:rPr>
          <w:sz w:val="20"/>
        </w:rPr>
        <w:t>chống</w:t>
      </w:r>
      <w:r>
        <w:rPr>
          <w:spacing w:val="-3"/>
          <w:sz w:val="20"/>
        </w:rPr>
        <w:t> </w:t>
      </w:r>
      <w:r>
        <w:rPr>
          <w:sz w:val="20"/>
        </w:rPr>
        <w:t>khói</w:t>
      </w:r>
      <w:r>
        <w:rPr>
          <w:spacing w:val="-2"/>
          <w:sz w:val="20"/>
        </w:rPr>
        <w:t> </w:t>
      </w:r>
      <w:r>
        <w:rPr>
          <w:sz w:val="20"/>
        </w:rPr>
        <w:t>phải</w:t>
      </w:r>
      <w:r>
        <w:rPr>
          <w:spacing w:val="-4"/>
          <w:sz w:val="20"/>
        </w:rPr>
        <w:t> </w:t>
      </w:r>
      <w:r>
        <w:rPr>
          <w:sz w:val="20"/>
        </w:rPr>
        <w:t>cấp</w:t>
      </w:r>
      <w:r>
        <w:rPr>
          <w:spacing w:val="-4"/>
          <w:sz w:val="20"/>
        </w:rPr>
        <w:t> </w:t>
      </w:r>
      <w:r>
        <w:rPr>
          <w:sz w:val="20"/>
        </w:rPr>
        <w:t>không</w:t>
      </w:r>
      <w:r>
        <w:rPr>
          <w:spacing w:val="-1"/>
          <w:sz w:val="20"/>
        </w:rPr>
        <w:t> </w:t>
      </w:r>
      <w:r>
        <w:rPr>
          <w:sz w:val="20"/>
        </w:rPr>
        <w:t>khí</w:t>
      </w:r>
      <w:r>
        <w:rPr>
          <w:spacing w:val="-4"/>
          <w:sz w:val="20"/>
        </w:rPr>
        <w:t> </w:t>
      </w:r>
      <w:r>
        <w:rPr>
          <w:sz w:val="20"/>
        </w:rPr>
        <w:t>từ</w:t>
      </w:r>
      <w:r>
        <w:rPr>
          <w:spacing w:val="-2"/>
          <w:sz w:val="20"/>
        </w:rPr>
        <w:t> </w:t>
      </w:r>
      <w:r>
        <w:rPr>
          <w:sz w:val="20"/>
        </w:rPr>
        <w:t>ngoài</w:t>
      </w:r>
      <w:r>
        <w:rPr>
          <w:spacing w:val="-4"/>
          <w:sz w:val="20"/>
        </w:rPr>
        <w:t> </w:t>
      </w:r>
      <w:r>
        <w:rPr>
          <w:sz w:val="20"/>
        </w:rPr>
        <w:t>vào</w:t>
      </w:r>
      <w:r>
        <w:rPr>
          <w:spacing w:val="-1"/>
          <w:sz w:val="20"/>
        </w:rPr>
        <w:t> </w:t>
      </w:r>
      <w:r>
        <w:rPr>
          <w:sz w:val="20"/>
        </w:rPr>
        <w:t>các</w:t>
      </w:r>
      <w:r>
        <w:rPr>
          <w:spacing w:val="-2"/>
          <w:sz w:val="20"/>
        </w:rPr>
        <w:t> </w:t>
      </w:r>
      <w:r>
        <w:rPr>
          <w:sz w:val="20"/>
        </w:rPr>
        <w:t>khu</w:t>
      </w:r>
      <w:r>
        <w:rPr>
          <w:spacing w:val="-4"/>
          <w:sz w:val="20"/>
        </w:rPr>
        <w:t> </w:t>
      </w:r>
      <w:r>
        <w:rPr>
          <w:sz w:val="20"/>
        </w:rPr>
        <w:t>vực sau:</w:t>
      </w:r>
    </w:p>
    <w:p>
      <w:pPr>
        <w:pStyle w:val="ListParagraph"/>
        <w:numPr>
          <w:ilvl w:val="0"/>
          <w:numId w:val="83"/>
        </w:numPr>
        <w:tabs>
          <w:tab w:pos="555" w:val="left" w:leader="none"/>
        </w:tabs>
        <w:spacing w:line="240" w:lineRule="auto" w:before="120" w:after="0"/>
        <w:ind w:left="322" w:right="1346" w:firstLine="0"/>
        <w:jc w:val="left"/>
        <w:rPr>
          <w:sz w:val="20"/>
        </w:rPr>
      </w:pPr>
      <w:r>
        <w:rPr>
          <w:sz w:val="20"/>
        </w:rPr>
        <w:t>Giếng</w:t>
      </w:r>
      <w:r>
        <w:rPr>
          <w:spacing w:val="-4"/>
          <w:sz w:val="20"/>
        </w:rPr>
        <w:t> </w:t>
      </w:r>
      <w:r>
        <w:rPr>
          <w:sz w:val="20"/>
        </w:rPr>
        <w:t>thang</w:t>
      </w:r>
      <w:r>
        <w:rPr>
          <w:spacing w:val="-1"/>
          <w:sz w:val="20"/>
        </w:rPr>
        <w:t> </w:t>
      </w:r>
      <w:r>
        <w:rPr>
          <w:sz w:val="20"/>
        </w:rPr>
        <w:t>máy</w:t>
      </w:r>
      <w:r>
        <w:rPr>
          <w:spacing w:val="-2"/>
          <w:sz w:val="20"/>
        </w:rPr>
        <w:t> </w:t>
      </w:r>
      <w:r>
        <w:rPr>
          <w:sz w:val="20"/>
        </w:rPr>
        <w:t>(khi</w:t>
      </w:r>
      <w:r>
        <w:rPr>
          <w:spacing w:val="-2"/>
          <w:sz w:val="20"/>
        </w:rPr>
        <w:t> </w:t>
      </w:r>
      <w:r>
        <w:rPr>
          <w:sz w:val="20"/>
        </w:rPr>
        <w:t>ở</w:t>
      </w:r>
      <w:r>
        <w:rPr>
          <w:spacing w:val="-3"/>
          <w:sz w:val="20"/>
        </w:rPr>
        <w:t> </w:t>
      </w:r>
      <w:r>
        <w:rPr>
          <w:sz w:val="20"/>
        </w:rPr>
        <w:t>cửa</w:t>
      </w:r>
      <w:r>
        <w:rPr>
          <w:spacing w:val="-3"/>
          <w:sz w:val="20"/>
        </w:rPr>
        <w:t> </w:t>
      </w:r>
      <w:r>
        <w:rPr>
          <w:sz w:val="20"/>
        </w:rPr>
        <w:t>ra</w:t>
      </w:r>
      <w:r>
        <w:rPr>
          <w:spacing w:val="-3"/>
          <w:sz w:val="20"/>
        </w:rPr>
        <w:t> </w:t>
      </w:r>
      <w:r>
        <w:rPr>
          <w:sz w:val="20"/>
        </w:rPr>
        <w:t>giếng</w:t>
      </w:r>
      <w:r>
        <w:rPr>
          <w:spacing w:val="-4"/>
          <w:sz w:val="20"/>
        </w:rPr>
        <w:t> </w:t>
      </w:r>
      <w:r>
        <w:rPr>
          <w:sz w:val="20"/>
        </w:rPr>
        <w:t>thang</w:t>
      </w:r>
      <w:r>
        <w:rPr>
          <w:spacing w:val="-3"/>
          <w:sz w:val="20"/>
        </w:rPr>
        <w:t> </w:t>
      </w:r>
      <w:r>
        <w:rPr>
          <w:sz w:val="20"/>
        </w:rPr>
        <w:t>không</w:t>
      </w:r>
      <w:r>
        <w:rPr>
          <w:spacing w:val="-5"/>
          <w:sz w:val="20"/>
        </w:rPr>
        <w:t> </w:t>
      </w:r>
      <w:r>
        <w:rPr>
          <w:sz w:val="20"/>
        </w:rPr>
        <w:t>có</w:t>
      </w:r>
      <w:r>
        <w:rPr>
          <w:spacing w:val="-3"/>
          <w:sz w:val="20"/>
        </w:rPr>
        <w:t> </w:t>
      </w:r>
      <w:r>
        <w:rPr>
          <w:sz w:val="20"/>
        </w:rPr>
        <w:t>khoang</w:t>
      </w:r>
      <w:r>
        <w:rPr>
          <w:spacing w:val="-4"/>
          <w:sz w:val="20"/>
        </w:rPr>
        <w:t> </w:t>
      </w:r>
      <w:r>
        <w:rPr>
          <w:sz w:val="20"/>
        </w:rPr>
        <w:t>đệm</w:t>
      </w:r>
      <w:r>
        <w:rPr>
          <w:spacing w:val="-1"/>
          <w:sz w:val="20"/>
        </w:rPr>
        <w:t> </w:t>
      </w:r>
      <w:r>
        <w:rPr>
          <w:sz w:val="20"/>
        </w:rPr>
        <w:t>ngăn</w:t>
      </w:r>
      <w:r>
        <w:rPr>
          <w:spacing w:val="-4"/>
          <w:sz w:val="20"/>
        </w:rPr>
        <w:t> </w:t>
      </w:r>
      <w:r>
        <w:rPr>
          <w:sz w:val="20"/>
        </w:rPr>
        <w:t>cháy</w:t>
      </w:r>
      <w:r>
        <w:rPr>
          <w:spacing w:val="-2"/>
          <w:sz w:val="20"/>
        </w:rPr>
        <w:t> </w:t>
      </w:r>
      <w:r>
        <w:rPr>
          <w:sz w:val="20"/>
        </w:rPr>
        <w:t>được</w:t>
      </w:r>
      <w:r>
        <w:rPr>
          <w:spacing w:val="-2"/>
          <w:sz w:val="20"/>
        </w:rPr>
        <w:t> </w:t>
      </w:r>
      <w:r>
        <w:rPr>
          <w:sz w:val="20"/>
        </w:rPr>
        <w:t>bảo</w:t>
      </w:r>
      <w:r>
        <w:rPr>
          <w:spacing w:val="-3"/>
          <w:sz w:val="20"/>
        </w:rPr>
        <w:t> </w:t>
      </w:r>
      <w:r>
        <w:rPr>
          <w:sz w:val="20"/>
        </w:rPr>
        <w:t>vệ</w:t>
      </w:r>
      <w:r>
        <w:rPr>
          <w:spacing w:val="-1"/>
          <w:sz w:val="20"/>
        </w:rPr>
        <w:t> </w:t>
      </w:r>
      <w:r>
        <w:rPr>
          <w:sz w:val="20"/>
        </w:rPr>
        <w:t>bởi</w:t>
      </w:r>
      <w:r>
        <w:rPr>
          <w:spacing w:val="-3"/>
          <w:sz w:val="20"/>
        </w:rPr>
        <w:t> </w:t>
      </w:r>
      <w:r>
        <w:rPr>
          <w:sz w:val="20"/>
        </w:rPr>
        <w:t>hệ thống cấp không khí chống khói) ở những nhà có các buồng thang bộ không nhiễm</w:t>
      </w:r>
      <w:r>
        <w:rPr>
          <w:spacing w:val="-30"/>
          <w:sz w:val="20"/>
        </w:rPr>
        <w:t> </w:t>
      </w:r>
      <w:r>
        <w:rPr>
          <w:sz w:val="20"/>
        </w:rPr>
        <w:t>khói;</w:t>
      </w:r>
    </w:p>
    <w:p>
      <w:pPr>
        <w:pStyle w:val="ListParagraph"/>
        <w:numPr>
          <w:ilvl w:val="0"/>
          <w:numId w:val="83"/>
        </w:numPr>
        <w:tabs>
          <w:tab w:pos="555" w:val="left" w:leader="none"/>
        </w:tabs>
        <w:spacing w:line="240" w:lineRule="auto" w:before="122" w:after="0"/>
        <w:ind w:left="554" w:right="0" w:hanging="233"/>
        <w:jc w:val="left"/>
        <w:rPr>
          <w:sz w:val="20"/>
        </w:rPr>
      </w:pPr>
      <w:r>
        <w:rPr>
          <w:sz w:val="20"/>
        </w:rPr>
        <w:t>Khoang đệm của các giếng thang máy chữa</w:t>
      </w:r>
      <w:r>
        <w:rPr>
          <w:spacing w:val="-5"/>
          <w:sz w:val="20"/>
        </w:rPr>
        <w:t> </w:t>
      </w:r>
      <w:r>
        <w:rPr>
          <w:sz w:val="20"/>
        </w:rPr>
        <w:t>cháy;</w:t>
      </w:r>
    </w:p>
    <w:p>
      <w:pPr>
        <w:pStyle w:val="ListParagraph"/>
        <w:numPr>
          <w:ilvl w:val="0"/>
          <w:numId w:val="83"/>
        </w:numPr>
        <w:tabs>
          <w:tab w:pos="546" w:val="left" w:leader="none"/>
        </w:tabs>
        <w:spacing w:line="240" w:lineRule="auto" w:before="118" w:after="0"/>
        <w:ind w:left="545" w:right="0" w:hanging="224"/>
        <w:jc w:val="left"/>
        <w:rPr>
          <w:sz w:val="20"/>
        </w:rPr>
      </w:pPr>
      <w:r>
        <w:rPr>
          <w:sz w:val="20"/>
        </w:rPr>
        <w:t>Các buồng thang bộ không nhiễm khói loại</w:t>
      </w:r>
      <w:r>
        <w:rPr>
          <w:spacing w:val="-9"/>
          <w:sz w:val="20"/>
        </w:rPr>
        <w:t> </w:t>
      </w:r>
      <w:r>
        <w:rPr>
          <w:sz w:val="20"/>
        </w:rPr>
        <w:t>N2;</w:t>
      </w:r>
    </w:p>
    <w:p>
      <w:pPr>
        <w:spacing w:after="0" w:line="240" w:lineRule="auto"/>
        <w:jc w:val="left"/>
        <w:rPr>
          <w:sz w:val="20"/>
        </w:rPr>
        <w:sectPr>
          <w:pgSz w:w="11910" w:h="16840"/>
          <w:pgMar w:top="480" w:bottom="280" w:left="1380" w:right="0"/>
        </w:sectPr>
      </w:pPr>
    </w:p>
    <w:p>
      <w:pPr>
        <w:pStyle w:val="ListParagraph"/>
        <w:numPr>
          <w:ilvl w:val="0"/>
          <w:numId w:val="83"/>
        </w:numPr>
        <w:tabs>
          <w:tab w:pos="555" w:val="left" w:leader="none"/>
        </w:tabs>
        <w:spacing w:line="240" w:lineRule="auto" w:before="67" w:after="0"/>
        <w:ind w:left="554" w:right="0" w:hanging="233"/>
        <w:jc w:val="left"/>
        <w:rPr>
          <w:sz w:val="20"/>
        </w:rPr>
      </w:pPr>
      <w:r>
        <w:rPr>
          <w:sz w:val="20"/>
        </w:rPr>
        <w:t>Các khoang đệm ngăn cháy tại tầng có cháy của buồng thang bộ không nhiễm khói loại</w:t>
      </w:r>
      <w:r>
        <w:rPr>
          <w:spacing w:val="-26"/>
          <w:sz w:val="20"/>
        </w:rPr>
        <w:t> </w:t>
      </w:r>
      <w:r>
        <w:rPr>
          <w:sz w:val="20"/>
        </w:rPr>
        <w:t>N3;</w:t>
      </w:r>
    </w:p>
    <w:p>
      <w:pPr>
        <w:pStyle w:val="ListParagraph"/>
        <w:numPr>
          <w:ilvl w:val="0"/>
          <w:numId w:val="83"/>
        </w:numPr>
        <w:tabs>
          <w:tab w:pos="555" w:val="left" w:leader="none"/>
        </w:tabs>
        <w:spacing w:line="240" w:lineRule="auto" w:before="121" w:after="0"/>
        <w:ind w:left="554" w:right="0" w:hanging="233"/>
        <w:jc w:val="left"/>
        <w:rPr>
          <w:sz w:val="20"/>
        </w:rPr>
      </w:pPr>
      <w:r>
        <w:rPr>
          <w:sz w:val="20"/>
        </w:rPr>
        <w:t>Các khoang đệm ngăn cháy từ cửa ra thang máy vào các gian để xe của ga ra</w:t>
      </w:r>
      <w:r>
        <w:rPr>
          <w:spacing w:val="-20"/>
          <w:sz w:val="20"/>
        </w:rPr>
        <w:t> </w:t>
      </w:r>
      <w:r>
        <w:rPr>
          <w:sz w:val="20"/>
        </w:rPr>
        <w:t>ngầm;</w:t>
      </w:r>
    </w:p>
    <w:p>
      <w:pPr>
        <w:pStyle w:val="ListParagraph"/>
        <w:numPr>
          <w:ilvl w:val="0"/>
          <w:numId w:val="83"/>
        </w:numPr>
        <w:tabs>
          <w:tab w:pos="500" w:val="left" w:leader="none"/>
        </w:tabs>
        <w:spacing w:line="240" w:lineRule="auto" w:before="120" w:after="0"/>
        <w:ind w:left="322" w:right="1299" w:firstLine="0"/>
        <w:jc w:val="left"/>
        <w:rPr>
          <w:sz w:val="20"/>
        </w:rPr>
      </w:pPr>
      <w:r>
        <w:rPr>
          <w:sz w:val="20"/>
        </w:rPr>
        <w:t>Các khoang đệm ngăn cháy ở cầu thang bộ bên trong nhà, dẫn vào các gian phòng của tầng 1 từ các tầng hầm hoặc tầng nửa hầm có các phòng có sử dụng hoặc cất giữ các chất và vật liệu cháy hoặc</w:t>
      </w:r>
      <w:r>
        <w:rPr>
          <w:spacing w:val="-3"/>
          <w:sz w:val="20"/>
        </w:rPr>
        <w:t> </w:t>
      </w:r>
      <w:r>
        <w:rPr>
          <w:sz w:val="20"/>
        </w:rPr>
        <w:t>có</w:t>
      </w:r>
      <w:r>
        <w:rPr>
          <w:spacing w:val="-4"/>
          <w:sz w:val="20"/>
        </w:rPr>
        <w:t> </w:t>
      </w:r>
      <w:r>
        <w:rPr>
          <w:sz w:val="20"/>
        </w:rPr>
        <w:t>các</w:t>
      </w:r>
      <w:r>
        <w:rPr>
          <w:spacing w:val="-3"/>
          <w:sz w:val="20"/>
        </w:rPr>
        <w:t> </w:t>
      </w:r>
      <w:r>
        <w:rPr>
          <w:sz w:val="20"/>
        </w:rPr>
        <w:t>hành</w:t>
      </w:r>
      <w:r>
        <w:rPr>
          <w:spacing w:val="-2"/>
          <w:sz w:val="20"/>
        </w:rPr>
        <w:t> </w:t>
      </w:r>
      <w:r>
        <w:rPr>
          <w:sz w:val="20"/>
        </w:rPr>
        <w:t>lang</w:t>
      </w:r>
      <w:r>
        <w:rPr>
          <w:spacing w:val="-5"/>
          <w:sz w:val="20"/>
        </w:rPr>
        <w:t> </w:t>
      </w:r>
      <w:r>
        <w:rPr>
          <w:sz w:val="20"/>
        </w:rPr>
        <w:t>không</w:t>
      </w:r>
      <w:r>
        <w:rPr>
          <w:spacing w:val="-4"/>
          <w:sz w:val="20"/>
        </w:rPr>
        <w:t> </w:t>
      </w:r>
      <w:r>
        <w:rPr>
          <w:sz w:val="20"/>
        </w:rPr>
        <w:t>có</w:t>
      </w:r>
      <w:r>
        <w:rPr>
          <w:spacing w:val="-4"/>
          <w:sz w:val="20"/>
        </w:rPr>
        <w:t> </w:t>
      </w:r>
      <w:r>
        <w:rPr>
          <w:sz w:val="20"/>
        </w:rPr>
        <w:t>thông</w:t>
      </w:r>
      <w:r>
        <w:rPr>
          <w:spacing w:val="-4"/>
          <w:sz w:val="20"/>
        </w:rPr>
        <w:t> </w:t>
      </w:r>
      <w:r>
        <w:rPr>
          <w:sz w:val="20"/>
        </w:rPr>
        <w:t>gió</w:t>
      </w:r>
      <w:r>
        <w:rPr>
          <w:spacing w:val="-4"/>
          <w:sz w:val="20"/>
        </w:rPr>
        <w:t> </w:t>
      </w:r>
      <w:r>
        <w:rPr>
          <w:sz w:val="20"/>
        </w:rPr>
        <w:t>tự</w:t>
      </w:r>
      <w:r>
        <w:rPr>
          <w:spacing w:val="-1"/>
          <w:sz w:val="20"/>
        </w:rPr>
        <w:t> </w:t>
      </w:r>
      <w:r>
        <w:rPr>
          <w:sz w:val="20"/>
        </w:rPr>
        <w:t>nhiên.</w:t>
      </w:r>
      <w:r>
        <w:rPr>
          <w:spacing w:val="-3"/>
          <w:sz w:val="20"/>
        </w:rPr>
        <w:t> </w:t>
      </w:r>
      <w:r>
        <w:rPr>
          <w:sz w:val="20"/>
        </w:rPr>
        <w:t>Trong</w:t>
      </w:r>
      <w:r>
        <w:rPr>
          <w:spacing w:val="-4"/>
          <w:sz w:val="20"/>
        </w:rPr>
        <w:t> </w:t>
      </w:r>
      <w:r>
        <w:rPr>
          <w:sz w:val="20"/>
        </w:rPr>
        <w:t>các</w:t>
      </w:r>
      <w:r>
        <w:rPr>
          <w:spacing w:val="-3"/>
          <w:sz w:val="20"/>
        </w:rPr>
        <w:t> </w:t>
      </w:r>
      <w:r>
        <w:rPr>
          <w:sz w:val="20"/>
        </w:rPr>
        <w:t>khoang</w:t>
      </w:r>
      <w:r>
        <w:rPr>
          <w:spacing w:val="-2"/>
          <w:sz w:val="20"/>
        </w:rPr>
        <w:t> </w:t>
      </w:r>
      <w:r>
        <w:rPr>
          <w:sz w:val="20"/>
        </w:rPr>
        <w:t>đệm</w:t>
      </w:r>
      <w:r>
        <w:rPr>
          <w:spacing w:val="-2"/>
          <w:sz w:val="20"/>
        </w:rPr>
        <w:t> </w:t>
      </w:r>
      <w:r>
        <w:rPr>
          <w:sz w:val="20"/>
        </w:rPr>
        <w:t>ở</w:t>
      </w:r>
      <w:r>
        <w:rPr>
          <w:spacing w:val="-4"/>
          <w:sz w:val="20"/>
        </w:rPr>
        <w:t> </w:t>
      </w:r>
      <w:r>
        <w:rPr>
          <w:sz w:val="20"/>
        </w:rPr>
        <w:t>các</w:t>
      </w:r>
      <w:r>
        <w:rPr>
          <w:spacing w:val="-3"/>
          <w:sz w:val="20"/>
        </w:rPr>
        <w:t> </w:t>
      </w:r>
      <w:r>
        <w:rPr>
          <w:sz w:val="20"/>
        </w:rPr>
        <w:t>gian</w:t>
      </w:r>
      <w:r>
        <w:rPr>
          <w:spacing w:val="-2"/>
          <w:sz w:val="20"/>
        </w:rPr>
        <w:t> </w:t>
      </w:r>
      <w:r>
        <w:rPr>
          <w:sz w:val="20"/>
        </w:rPr>
        <w:t>xưởng</w:t>
      </w:r>
      <w:r>
        <w:rPr>
          <w:spacing w:val="-2"/>
          <w:sz w:val="20"/>
        </w:rPr>
        <w:t> </w:t>
      </w:r>
      <w:r>
        <w:rPr>
          <w:sz w:val="20"/>
        </w:rPr>
        <w:t>luyện, đúc,</w:t>
      </w:r>
      <w:r>
        <w:rPr>
          <w:spacing w:val="-4"/>
          <w:sz w:val="20"/>
        </w:rPr>
        <w:t> </w:t>
      </w:r>
      <w:r>
        <w:rPr>
          <w:sz w:val="20"/>
        </w:rPr>
        <w:t>cán</w:t>
      </w:r>
      <w:r>
        <w:rPr>
          <w:spacing w:val="-4"/>
          <w:sz w:val="20"/>
        </w:rPr>
        <w:t> </w:t>
      </w:r>
      <w:r>
        <w:rPr>
          <w:sz w:val="20"/>
        </w:rPr>
        <w:t>và</w:t>
      </w:r>
      <w:r>
        <w:rPr>
          <w:spacing w:val="-3"/>
          <w:sz w:val="20"/>
        </w:rPr>
        <w:t> </w:t>
      </w:r>
      <w:r>
        <w:rPr>
          <w:sz w:val="20"/>
        </w:rPr>
        <w:t>các</w:t>
      </w:r>
      <w:r>
        <w:rPr>
          <w:spacing w:val="-1"/>
          <w:sz w:val="20"/>
        </w:rPr>
        <w:t> </w:t>
      </w:r>
      <w:r>
        <w:rPr>
          <w:sz w:val="20"/>
        </w:rPr>
        <w:t>gian</w:t>
      </w:r>
      <w:r>
        <w:rPr>
          <w:spacing w:val="-3"/>
          <w:sz w:val="20"/>
        </w:rPr>
        <w:t> </w:t>
      </w:r>
      <w:r>
        <w:rPr>
          <w:sz w:val="20"/>
        </w:rPr>
        <w:t>gia</w:t>
      </w:r>
      <w:r>
        <w:rPr>
          <w:spacing w:val="-4"/>
          <w:sz w:val="20"/>
        </w:rPr>
        <w:t> </w:t>
      </w:r>
      <w:r>
        <w:rPr>
          <w:sz w:val="20"/>
        </w:rPr>
        <w:t>công</w:t>
      </w:r>
      <w:r>
        <w:rPr>
          <w:spacing w:val="-4"/>
          <w:sz w:val="20"/>
        </w:rPr>
        <w:t> </w:t>
      </w:r>
      <w:r>
        <w:rPr>
          <w:sz w:val="20"/>
        </w:rPr>
        <w:t>nhiệt</w:t>
      </w:r>
      <w:r>
        <w:rPr>
          <w:spacing w:val="-3"/>
          <w:sz w:val="20"/>
        </w:rPr>
        <w:t> </w:t>
      </w:r>
      <w:r>
        <w:rPr>
          <w:sz w:val="20"/>
        </w:rPr>
        <w:t>khác</w:t>
      </w:r>
      <w:r>
        <w:rPr>
          <w:spacing w:val="-2"/>
          <w:sz w:val="20"/>
        </w:rPr>
        <w:t> </w:t>
      </w:r>
      <w:r>
        <w:rPr>
          <w:sz w:val="20"/>
        </w:rPr>
        <w:t>cho</w:t>
      </w:r>
      <w:r>
        <w:rPr>
          <w:spacing w:val="-3"/>
          <w:sz w:val="20"/>
        </w:rPr>
        <w:t> </w:t>
      </w:r>
      <w:r>
        <w:rPr>
          <w:sz w:val="20"/>
        </w:rPr>
        <w:t>phép</w:t>
      </w:r>
      <w:r>
        <w:rPr>
          <w:spacing w:val="-3"/>
          <w:sz w:val="20"/>
        </w:rPr>
        <w:t> </w:t>
      </w:r>
      <w:r>
        <w:rPr>
          <w:sz w:val="20"/>
        </w:rPr>
        <w:t>cấp</w:t>
      </w:r>
      <w:r>
        <w:rPr>
          <w:spacing w:val="-2"/>
          <w:sz w:val="20"/>
        </w:rPr>
        <w:t> </w:t>
      </w:r>
      <w:r>
        <w:rPr>
          <w:sz w:val="20"/>
        </w:rPr>
        <w:t>không</w:t>
      </w:r>
      <w:r>
        <w:rPr>
          <w:spacing w:val="-4"/>
          <w:sz w:val="20"/>
        </w:rPr>
        <w:t> </w:t>
      </w:r>
      <w:r>
        <w:rPr>
          <w:sz w:val="20"/>
        </w:rPr>
        <w:t>khí</w:t>
      </w:r>
      <w:r>
        <w:rPr>
          <w:spacing w:val="-3"/>
          <w:sz w:val="20"/>
        </w:rPr>
        <w:t> </w:t>
      </w:r>
      <w:r>
        <w:rPr>
          <w:sz w:val="20"/>
        </w:rPr>
        <w:t>vào</w:t>
      </w:r>
      <w:r>
        <w:rPr>
          <w:spacing w:val="-4"/>
          <w:sz w:val="20"/>
        </w:rPr>
        <w:t> </w:t>
      </w:r>
      <w:r>
        <w:rPr>
          <w:sz w:val="20"/>
        </w:rPr>
        <w:t>từ</w:t>
      </w:r>
      <w:r>
        <w:rPr>
          <w:spacing w:val="-3"/>
          <w:sz w:val="20"/>
        </w:rPr>
        <w:t> </w:t>
      </w:r>
      <w:r>
        <w:rPr>
          <w:sz w:val="20"/>
        </w:rPr>
        <w:t>các gian</w:t>
      </w:r>
      <w:r>
        <w:rPr>
          <w:spacing w:val="-2"/>
          <w:sz w:val="20"/>
        </w:rPr>
        <w:t> </w:t>
      </w:r>
      <w:r>
        <w:rPr>
          <w:sz w:val="20"/>
        </w:rPr>
        <w:t>thông</w:t>
      </w:r>
      <w:r>
        <w:rPr>
          <w:spacing w:val="-3"/>
          <w:sz w:val="20"/>
        </w:rPr>
        <w:t> </w:t>
      </w:r>
      <w:r>
        <w:rPr>
          <w:sz w:val="20"/>
        </w:rPr>
        <w:t>khí</w:t>
      </w:r>
      <w:r>
        <w:rPr>
          <w:spacing w:val="-4"/>
          <w:sz w:val="20"/>
        </w:rPr>
        <w:t> </w:t>
      </w:r>
      <w:r>
        <w:rPr>
          <w:sz w:val="20"/>
        </w:rPr>
        <w:t>của</w:t>
      </w:r>
      <w:r>
        <w:rPr>
          <w:spacing w:val="-2"/>
          <w:sz w:val="20"/>
        </w:rPr>
        <w:t> </w:t>
      </w:r>
      <w:r>
        <w:rPr>
          <w:sz w:val="20"/>
        </w:rPr>
        <w:t>nhà;</w:t>
      </w:r>
    </w:p>
    <w:p>
      <w:pPr>
        <w:pStyle w:val="ListParagraph"/>
        <w:numPr>
          <w:ilvl w:val="0"/>
          <w:numId w:val="83"/>
        </w:numPr>
        <w:tabs>
          <w:tab w:pos="555" w:val="left" w:leader="none"/>
        </w:tabs>
        <w:spacing w:line="240" w:lineRule="auto" w:before="120" w:after="0"/>
        <w:ind w:left="322" w:right="1327" w:firstLine="0"/>
        <w:jc w:val="left"/>
        <w:rPr>
          <w:sz w:val="20"/>
        </w:rPr>
      </w:pPr>
      <w:r>
        <w:rPr>
          <w:sz w:val="20"/>
        </w:rPr>
        <w:t>Khoang</w:t>
      </w:r>
      <w:r>
        <w:rPr>
          <w:spacing w:val="-4"/>
          <w:sz w:val="20"/>
        </w:rPr>
        <w:t> </w:t>
      </w:r>
      <w:r>
        <w:rPr>
          <w:sz w:val="20"/>
        </w:rPr>
        <w:t>đệm</w:t>
      </w:r>
      <w:r>
        <w:rPr>
          <w:spacing w:val="-3"/>
          <w:sz w:val="20"/>
        </w:rPr>
        <w:t> </w:t>
      </w:r>
      <w:r>
        <w:rPr>
          <w:sz w:val="20"/>
        </w:rPr>
        <w:t>ngăn</w:t>
      </w:r>
      <w:r>
        <w:rPr>
          <w:spacing w:val="-1"/>
          <w:sz w:val="20"/>
        </w:rPr>
        <w:t> </w:t>
      </w:r>
      <w:r>
        <w:rPr>
          <w:sz w:val="20"/>
        </w:rPr>
        <w:t>cháy ở</w:t>
      </w:r>
      <w:r>
        <w:rPr>
          <w:spacing w:val="-4"/>
          <w:sz w:val="20"/>
        </w:rPr>
        <w:t> </w:t>
      </w:r>
      <w:r>
        <w:rPr>
          <w:sz w:val="20"/>
        </w:rPr>
        <w:t>lối</w:t>
      </w:r>
      <w:r>
        <w:rPr>
          <w:spacing w:val="-4"/>
          <w:sz w:val="20"/>
        </w:rPr>
        <w:t> </w:t>
      </w:r>
      <w:r>
        <w:rPr>
          <w:sz w:val="20"/>
        </w:rPr>
        <w:t>vào</w:t>
      </w:r>
      <w:r>
        <w:rPr>
          <w:spacing w:val="-3"/>
          <w:sz w:val="20"/>
        </w:rPr>
        <w:t> </w:t>
      </w:r>
      <w:r>
        <w:rPr>
          <w:sz w:val="20"/>
        </w:rPr>
        <w:t>các</w:t>
      </w:r>
      <w:r>
        <w:rPr>
          <w:spacing w:val="-2"/>
          <w:sz w:val="20"/>
        </w:rPr>
        <w:t> </w:t>
      </w:r>
      <w:r>
        <w:rPr>
          <w:sz w:val="20"/>
        </w:rPr>
        <w:t>sảnh</w:t>
      </w:r>
      <w:r>
        <w:rPr>
          <w:spacing w:val="-1"/>
          <w:sz w:val="20"/>
        </w:rPr>
        <w:t> </w:t>
      </w:r>
      <w:r>
        <w:rPr>
          <w:sz w:val="20"/>
        </w:rPr>
        <w:t>thông</w:t>
      </w:r>
      <w:r>
        <w:rPr>
          <w:spacing w:val="-4"/>
          <w:sz w:val="20"/>
        </w:rPr>
        <w:t> </w:t>
      </w:r>
      <w:r>
        <w:rPr>
          <w:sz w:val="20"/>
        </w:rPr>
        <w:t>tầng</w:t>
      </w:r>
      <w:r>
        <w:rPr>
          <w:spacing w:val="-4"/>
          <w:sz w:val="20"/>
        </w:rPr>
        <w:t> </w:t>
      </w:r>
      <w:r>
        <w:rPr>
          <w:sz w:val="20"/>
        </w:rPr>
        <w:t>và</w:t>
      </w:r>
      <w:r>
        <w:rPr>
          <w:spacing w:val="-3"/>
          <w:sz w:val="20"/>
        </w:rPr>
        <w:t> </w:t>
      </w:r>
      <w:r>
        <w:rPr>
          <w:sz w:val="20"/>
        </w:rPr>
        <w:t>khu</w:t>
      </w:r>
      <w:r>
        <w:rPr>
          <w:spacing w:val="-1"/>
          <w:sz w:val="20"/>
        </w:rPr>
        <w:t> </w:t>
      </w:r>
      <w:r>
        <w:rPr>
          <w:sz w:val="20"/>
        </w:rPr>
        <w:t>bán</w:t>
      </w:r>
      <w:r>
        <w:rPr>
          <w:spacing w:val="-3"/>
          <w:sz w:val="20"/>
        </w:rPr>
        <w:t> </w:t>
      </w:r>
      <w:r>
        <w:rPr>
          <w:sz w:val="20"/>
        </w:rPr>
        <w:t>hàng,</w:t>
      </w:r>
      <w:r>
        <w:rPr>
          <w:spacing w:val="-1"/>
          <w:sz w:val="20"/>
        </w:rPr>
        <w:t> </w:t>
      </w:r>
      <w:r>
        <w:rPr>
          <w:sz w:val="20"/>
        </w:rPr>
        <w:t>từ</w:t>
      </w:r>
      <w:r>
        <w:rPr>
          <w:spacing w:val="-2"/>
          <w:sz w:val="20"/>
        </w:rPr>
        <w:t> </w:t>
      </w:r>
      <w:r>
        <w:rPr>
          <w:sz w:val="20"/>
        </w:rPr>
        <w:t>cao</w:t>
      </w:r>
      <w:r>
        <w:rPr>
          <w:spacing w:val="-2"/>
          <w:sz w:val="20"/>
        </w:rPr>
        <w:t> </w:t>
      </w:r>
      <w:r>
        <w:rPr>
          <w:sz w:val="20"/>
        </w:rPr>
        <w:t>trình</w:t>
      </w:r>
      <w:r>
        <w:rPr>
          <w:spacing w:val="-3"/>
          <w:sz w:val="20"/>
        </w:rPr>
        <w:t> </w:t>
      </w:r>
      <w:r>
        <w:rPr>
          <w:sz w:val="20"/>
        </w:rPr>
        <w:t>của</w:t>
      </w:r>
      <w:r>
        <w:rPr>
          <w:spacing w:val="-1"/>
          <w:sz w:val="20"/>
        </w:rPr>
        <w:t> </w:t>
      </w:r>
      <w:r>
        <w:rPr>
          <w:sz w:val="20"/>
        </w:rPr>
        <w:t>các</w:t>
      </w:r>
      <w:r>
        <w:rPr>
          <w:spacing w:val="-2"/>
          <w:sz w:val="20"/>
        </w:rPr>
        <w:t> </w:t>
      </w:r>
      <w:r>
        <w:rPr>
          <w:sz w:val="20"/>
        </w:rPr>
        <w:t>tầng nửa hầm và tầng</w:t>
      </w:r>
      <w:r>
        <w:rPr>
          <w:spacing w:val="-3"/>
          <w:sz w:val="20"/>
        </w:rPr>
        <w:t> </w:t>
      </w:r>
      <w:r>
        <w:rPr>
          <w:sz w:val="20"/>
        </w:rPr>
        <w:t>hầm;</w:t>
      </w:r>
    </w:p>
    <w:p>
      <w:pPr>
        <w:pStyle w:val="ListParagraph"/>
        <w:numPr>
          <w:ilvl w:val="0"/>
          <w:numId w:val="83"/>
        </w:numPr>
        <w:tabs>
          <w:tab w:pos="555" w:val="left" w:leader="none"/>
        </w:tabs>
        <w:spacing w:line="240" w:lineRule="auto" w:before="121" w:after="0"/>
        <w:ind w:left="322" w:right="1232" w:firstLine="0"/>
        <w:jc w:val="left"/>
        <w:rPr>
          <w:sz w:val="20"/>
        </w:rPr>
      </w:pPr>
      <w:r>
        <w:rPr>
          <w:sz w:val="20"/>
        </w:rPr>
        <w:t>Khoang đệm (nếu có yêu cầu trong quy chuẩn về việc phải bố trí khoang đệm ở buồng thang bộ loại N2) tại tầng có cháy của các buồng thang bộ loại N2 trong các nhà chung cư có chiều cao PCCC trên</w:t>
      </w:r>
      <w:r>
        <w:rPr>
          <w:spacing w:val="-4"/>
          <w:sz w:val="20"/>
        </w:rPr>
        <w:t> </w:t>
      </w:r>
      <w:r>
        <w:rPr>
          <w:sz w:val="20"/>
        </w:rPr>
        <w:t>75</w:t>
      </w:r>
      <w:r>
        <w:rPr>
          <w:spacing w:val="-1"/>
          <w:sz w:val="20"/>
        </w:rPr>
        <w:t> </w:t>
      </w:r>
      <w:r>
        <w:rPr>
          <w:sz w:val="20"/>
        </w:rPr>
        <w:t>m,</w:t>
      </w:r>
      <w:r>
        <w:rPr>
          <w:spacing w:val="-1"/>
          <w:sz w:val="20"/>
        </w:rPr>
        <w:t> </w:t>
      </w:r>
      <w:r>
        <w:rPr>
          <w:sz w:val="20"/>
        </w:rPr>
        <w:t>nhà</w:t>
      </w:r>
      <w:r>
        <w:rPr>
          <w:spacing w:val="-1"/>
          <w:sz w:val="20"/>
        </w:rPr>
        <w:t> </w:t>
      </w:r>
      <w:r>
        <w:rPr>
          <w:sz w:val="20"/>
        </w:rPr>
        <w:t>hỗn</w:t>
      </w:r>
      <w:r>
        <w:rPr>
          <w:spacing w:val="-2"/>
          <w:sz w:val="20"/>
        </w:rPr>
        <w:t> </w:t>
      </w:r>
      <w:r>
        <w:rPr>
          <w:sz w:val="20"/>
        </w:rPr>
        <w:t>hợp</w:t>
      </w:r>
      <w:r>
        <w:rPr>
          <w:spacing w:val="-3"/>
          <w:sz w:val="20"/>
        </w:rPr>
        <w:t> </w:t>
      </w:r>
      <w:r>
        <w:rPr>
          <w:sz w:val="20"/>
        </w:rPr>
        <w:t>chiều</w:t>
      </w:r>
      <w:r>
        <w:rPr>
          <w:spacing w:val="-4"/>
          <w:sz w:val="20"/>
        </w:rPr>
        <w:t> </w:t>
      </w:r>
      <w:r>
        <w:rPr>
          <w:sz w:val="20"/>
        </w:rPr>
        <w:t>cao</w:t>
      </w:r>
      <w:r>
        <w:rPr>
          <w:spacing w:val="-1"/>
          <w:sz w:val="20"/>
        </w:rPr>
        <w:t> </w:t>
      </w:r>
      <w:r>
        <w:rPr>
          <w:sz w:val="20"/>
        </w:rPr>
        <w:t>PCCC</w:t>
      </w:r>
      <w:r>
        <w:rPr>
          <w:spacing w:val="-3"/>
          <w:sz w:val="20"/>
        </w:rPr>
        <w:t> </w:t>
      </w:r>
      <w:r>
        <w:rPr>
          <w:sz w:val="20"/>
        </w:rPr>
        <w:t>trên</w:t>
      </w:r>
      <w:r>
        <w:rPr>
          <w:spacing w:val="-2"/>
          <w:sz w:val="20"/>
        </w:rPr>
        <w:t> </w:t>
      </w:r>
      <w:r>
        <w:rPr>
          <w:sz w:val="20"/>
        </w:rPr>
        <w:t>28</w:t>
      </w:r>
      <w:r>
        <w:rPr>
          <w:spacing w:val="-2"/>
          <w:sz w:val="20"/>
        </w:rPr>
        <w:t> </w:t>
      </w:r>
      <w:r>
        <w:rPr>
          <w:sz w:val="20"/>
        </w:rPr>
        <w:t>m,</w:t>
      </w:r>
      <w:r>
        <w:rPr>
          <w:spacing w:val="-2"/>
          <w:sz w:val="20"/>
        </w:rPr>
        <w:t> </w:t>
      </w:r>
      <w:r>
        <w:rPr>
          <w:sz w:val="20"/>
        </w:rPr>
        <w:t>và</w:t>
      </w:r>
      <w:r>
        <w:rPr>
          <w:spacing w:val="-1"/>
          <w:sz w:val="20"/>
        </w:rPr>
        <w:t> </w:t>
      </w:r>
      <w:r>
        <w:rPr>
          <w:sz w:val="20"/>
        </w:rPr>
        <w:t>nhà</w:t>
      </w:r>
      <w:r>
        <w:rPr>
          <w:spacing w:val="-3"/>
          <w:sz w:val="20"/>
        </w:rPr>
        <w:t> </w:t>
      </w:r>
      <w:r>
        <w:rPr>
          <w:sz w:val="20"/>
        </w:rPr>
        <w:t>công</w:t>
      </w:r>
      <w:r>
        <w:rPr>
          <w:spacing w:val="-4"/>
          <w:sz w:val="20"/>
        </w:rPr>
        <w:t> </w:t>
      </w:r>
      <w:r>
        <w:rPr>
          <w:sz w:val="20"/>
        </w:rPr>
        <w:t>cộng</w:t>
      </w:r>
      <w:r>
        <w:rPr>
          <w:spacing w:val="-3"/>
          <w:sz w:val="20"/>
        </w:rPr>
        <w:t> </w:t>
      </w:r>
      <w:r>
        <w:rPr>
          <w:sz w:val="20"/>
        </w:rPr>
        <w:t>có</w:t>
      </w:r>
      <w:r>
        <w:rPr>
          <w:spacing w:val="-3"/>
          <w:sz w:val="20"/>
        </w:rPr>
        <w:t> </w:t>
      </w:r>
      <w:r>
        <w:rPr>
          <w:sz w:val="20"/>
        </w:rPr>
        <w:t>chiều</w:t>
      </w:r>
      <w:r>
        <w:rPr>
          <w:spacing w:val="-3"/>
          <w:sz w:val="20"/>
        </w:rPr>
        <w:t> </w:t>
      </w:r>
      <w:r>
        <w:rPr>
          <w:sz w:val="20"/>
        </w:rPr>
        <w:t>cao</w:t>
      </w:r>
      <w:r>
        <w:rPr>
          <w:spacing w:val="-2"/>
          <w:sz w:val="20"/>
        </w:rPr>
        <w:t> </w:t>
      </w:r>
      <w:r>
        <w:rPr>
          <w:sz w:val="20"/>
        </w:rPr>
        <w:t>PCCC</w:t>
      </w:r>
      <w:r>
        <w:rPr>
          <w:spacing w:val="-3"/>
          <w:sz w:val="20"/>
        </w:rPr>
        <w:t> </w:t>
      </w:r>
      <w:r>
        <w:rPr>
          <w:sz w:val="20"/>
        </w:rPr>
        <w:t>trên</w:t>
      </w:r>
      <w:r>
        <w:rPr>
          <w:spacing w:val="-1"/>
          <w:sz w:val="20"/>
        </w:rPr>
        <w:t> </w:t>
      </w:r>
      <w:r>
        <w:rPr>
          <w:sz w:val="20"/>
        </w:rPr>
        <w:t>50</w:t>
      </w:r>
      <w:r>
        <w:rPr>
          <w:spacing w:val="-2"/>
          <w:sz w:val="20"/>
        </w:rPr>
        <w:t> </w:t>
      </w:r>
      <w:r>
        <w:rPr>
          <w:sz w:val="20"/>
        </w:rPr>
        <w:t>m;</w:t>
      </w:r>
    </w:p>
    <w:p>
      <w:pPr>
        <w:pStyle w:val="ListParagraph"/>
        <w:numPr>
          <w:ilvl w:val="0"/>
          <w:numId w:val="83"/>
        </w:numPr>
        <w:tabs>
          <w:tab w:pos="488" w:val="left" w:leader="none"/>
        </w:tabs>
        <w:spacing w:line="240" w:lineRule="auto" w:before="119" w:after="0"/>
        <w:ind w:left="322" w:right="1419" w:firstLine="0"/>
        <w:jc w:val="left"/>
        <w:rPr>
          <w:sz w:val="20"/>
        </w:rPr>
      </w:pPr>
      <w:r>
        <w:rPr>
          <w:sz w:val="20"/>
        </w:rPr>
        <w:t>Phần</w:t>
      </w:r>
      <w:r>
        <w:rPr>
          <w:spacing w:val="-3"/>
          <w:sz w:val="20"/>
        </w:rPr>
        <w:t> </w:t>
      </w:r>
      <w:r>
        <w:rPr>
          <w:sz w:val="20"/>
        </w:rPr>
        <w:t>dưới</w:t>
      </w:r>
      <w:r>
        <w:rPr>
          <w:spacing w:val="-4"/>
          <w:sz w:val="20"/>
        </w:rPr>
        <w:t> </w:t>
      </w:r>
      <w:r>
        <w:rPr>
          <w:sz w:val="20"/>
        </w:rPr>
        <w:t>của</w:t>
      </w:r>
      <w:r>
        <w:rPr>
          <w:spacing w:val="-4"/>
          <w:sz w:val="20"/>
        </w:rPr>
        <w:t> </w:t>
      </w:r>
      <w:r>
        <w:rPr>
          <w:sz w:val="20"/>
        </w:rPr>
        <w:t>các</w:t>
      </w:r>
      <w:r>
        <w:rPr>
          <w:spacing w:val="-2"/>
          <w:sz w:val="20"/>
        </w:rPr>
        <w:t> </w:t>
      </w:r>
      <w:r>
        <w:rPr>
          <w:sz w:val="20"/>
        </w:rPr>
        <w:t>gian</w:t>
      </w:r>
      <w:r>
        <w:rPr>
          <w:spacing w:val="-3"/>
          <w:sz w:val="20"/>
        </w:rPr>
        <w:t> </w:t>
      </w:r>
      <w:r>
        <w:rPr>
          <w:sz w:val="20"/>
        </w:rPr>
        <w:t>phòng</w:t>
      </w:r>
      <w:r>
        <w:rPr>
          <w:spacing w:val="-1"/>
          <w:sz w:val="20"/>
        </w:rPr>
        <w:t> </w:t>
      </w:r>
      <w:r>
        <w:rPr>
          <w:sz w:val="20"/>
        </w:rPr>
        <w:t>và</w:t>
      </w:r>
      <w:r>
        <w:rPr>
          <w:spacing w:val="-3"/>
          <w:sz w:val="20"/>
        </w:rPr>
        <w:t> </w:t>
      </w:r>
      <w:r>
        <w:rPr>
          <w:sz w:val="20"/>
        </w:rPr>
        <w:t>hành</w:t>
      </w:r>
      <w:r>
        <w:rPr>
          <w:spacing w:val="-2"/>
          <w:sz w:val="20"/>
        </w:rPr>
        <w:t> </w:t>
      </w:r>
      <w:r>
        <w:rPr>
          <w:sz w:val="20"/>
        </w:rPr>
        <w:t>lang</w:t>
      </w:r>
      <w:r>
        <w:rPr>
          <w:spacing w:val="-3"/>
          <w:sz w:val="20"/>
        </w:rPr>
        <w:t> </w:t>
      </w:r>
      <w:r>
        <w:rPr>
          <w:sz w:val="20"/>
        </w:rPr>
        <w:t>được</w:t>
      </w:r>
      <w:r>
        <w:rPr>
          <w:spacing w:val="-2"/>
          <w:sz w:val="20"/>
        </w:rPr>
        <w:t> </w:t>
      </w:r>
      <w:r>
        <w:rPr>
          <w:sz w:val="20"/>
        </w:rPr>
        <w:t>bảo</w:t>
      </w:r>
      <w:r>
        <w:rPr>
          <w:spacing w:val="-4"/>
          <w:sz w:val="20"/>
        </w:rPr>
        <w:t> </w:t>
      </w:r>
      <w:r>
        <w:rPr>
          <w:sz w:val="20"/>
        </w:rPr>
        <w:t>vệ</w:t>
      </w:r>
      <w:r>
        <w:rPr>
          <w:spacing w:val="-3"/>
          <w:sz w:val="20"/>
        </w:rPr>
        <w:t> </w:t>
      </w:r>
      <w:r>
        <w:rPr>
          <w:sz w:val="20"/>
        </w:rPr>
        <w:t>bằng</w:t>
      </w:r>
      <w:r>
        <w:rPr>
          <w:spacing w:val="-2"/>
          <w:sz w:val="20"/>
        </w:rPr>
        <w:t> </w:t>
      </w:r>
      <w:r>
        <w:rPr>
          <w:sz w:val="20"/>
        </w:rPr>
        <w:t>hệ</w:t>
      </w:r>
      <w:r>
        <w:rPr>
          <w:spacing w:val="-4"/>
          <w:sz w:val="20"/>
        </w:rPr>
        <w:t> </w:t>
      </w:r>
      <w:r>
        <w:rPr>
          <w:sz w:val="20"/>
        </w:rPr>
        <w:t>thống</w:t>
      </w:r>
      <w:r>
        <w:rPr>
          <w:spacing w:val="-3"/>
          <w:sz w:val="20"/>
        </w:rPr>
        <w:t> </w:t>
      </w:r>
      <w:r>
        <w:rPr>
          <w:sz w:val="20"/>
        </w:rPr>
        <w:t>hút</w:t>
      </w:r>
      <w:r>
        <w:rPr>
          <w:spacing w:val="-3"/>
          <w:sz w:val="20"/>
        </w:rPr>
        <w:t> </w:t>
      </w:r>
      <w:r>
        <w:rPr>
          <w:sz w:val="20"/>
        </w:rPr>
        <w:t>xả</w:t>
      </w:r>
      <w:r>
        <w:rPr>
          <w:spacing w:val="-1"/>
          <w:sz w:val="20"/>
        </w:rPr>
        <w:t> </w:t>
      </w:r>
      <w:r>
        <w:rPr>
          <w:sz w:val="20"/>
        </w:rPr>
        <w:t>khói,</w:t>
      </w:r>
      <w:r>
        <w:rPr>
          <w:spacing w:val="-1"/>
          <w:sz w:val="20"/>
        </w:rPr>
        <w:t> </w:t>
      </w:r>
      <w:r>
        <w:rPr>
          <w:sz w:val="20"/>
        </w:rPr>
        <w:t>nhằm</w:t>
      </w:r>
      <w:r>
        <w:rPr>
          <w:spacing w:val="-3"/>
          <w:sz w:val="20"/>
        </w:rPr>
        <w:t> </w:t>
      </w:r>
      <w:r>
        <w:rPr>
          <w:sz w:val="20"/>
        </w:rPr>
        <w:t>bù</w:t>
      </w:r>
      <w:r>
        <w:rPr>
          <w:spacing w:val="-3"/>
          <w:sz w:val="20"/>
        </w:rPr>
        <w:t> </w:t>
      </w:r>
      <w:r>
        <w:rPr>
          <w:sz w:val="20"/>
        </w:rPr>
        <w:t>lại khối tích khói đã bị hút xả ra</w:t>
      </w:r>
      <w:r>
        <w:rPr>
          <w:spacing w:val="-4"/>
          <w:sz w:val="20"/>
        </w:rPr>
        <w:t> </w:t>
      </w:r>
      <w:r>
        <w:rPr>
          <w:sz w:val="20"/>
        </w:rPr>
        <w:t>ngoài;</w:t>
      </w:r>
    </w:p>
    <w:p>
      <w:pPr>
        <w:pStyle w:val="BodyText"/>
        <w:spacing w:before="120"/>
        <w:ind w:right="1133"/>
      </w:pPr>
      <w:r>
        <w:rPr/>
        <w:t>CHÚ THÍCH: Phần dưới của các gian phòng hoặc hành lang: là phần của gian phòng hoặc hành lang nằm dưới lớp khói khi có cháy, được bảo vệ bởi hệ thống hút xả khói và cấp không khí chống khói.</w:t>
      </w:r>
    </w:p>
    <w:p>
      <w:pPr>
        <w:pStyle w:val="ListParagraph"/>
        <w:numPr>
          <w:ilvl w:val="0"/>
          <w:numId w:val="83"/>
        </w:numPr>
        <w:tabs>
          <w:tab w:pos="491" w:val="left" w:leader="none"/>
        </w:tabs>
        <w:spacing w:line="240" w:lineRule="auto" w:before="119" w:after="0"/>
        <w:ind w:left="322" w:right="1349" w:firstLine="0"/>
        <w:jc w:val="left"/>
        <w:rPr>
          <w:sz w:val="20"/>
        </w:rPr>
      </w:pPr>
      <w:r>
        <w:rPr>
          <w:sz w:val="20"/>
        </w:rPr>
        <w:t>Khoang</w:t>
      </w:r>
      <w:r>
        <w:rPr>
          <w:spacing w:val="-4"/>
          <w:sz w:val="20"/>
        </w:rPr>
        <w:t> </w:t>
      </w:r>
      <w:r>
        <w:rPr>
          <w:sz w:val="20"/>
        </w:rPr>
        <w:t>đệm</w:t>
      </w:r>
      <w:r>
        <w:rPr>
          <w:spacing w:val="-1"/>
          <w:sz w:val="20"/>
        </w:rPr>
        <w:t> </w:t>
      </w:r>
      <w:r>
        <w:rPr>
          <w:sz w:val="20"/>
        </w:rPr>
        <w:t>ngăn</w:t>
      </w:r>
      <w:r>
        <w:rPr>
          <w:spacing w:val="-3"/>
          <w:sz w:val="20"/>
        </w:rPr>
        <w:t> </w:t>
      </w:r>
      <w:r>
        <w:rPr>
          <w:sz w:val="20"/>
        </w:rPr>
        <w:t>cháy,</w:t>
      </w:r>
      <w:r>
        <w:rPr>
          <w:spacing w:val="-1"/>
          <w:sz w:val="20"/>
        </w:rPr>
        <w:t> </w:t>
      </w:r>
      <w:r>
        <w:rPr>
          <w:sz w:val="20"/>
        </w:rPr>
        <w:t>ngăn</w:t>
      </w:r>
      <w:r>
        <w:rPr>
          <w:spacing w:val="-2"/>
          <w:sz w:val="20"/>
        </w:rPr>
        <w:t> </w:t>
      </w:r>
      <w:r>
        <w:rPr>
          <w:sz w:val="20"/>
        </w:rPr>
        <w:t>cách</w:t>
      </w:r>
      <w:r>
        <w:rPr>
          <w:spacing w:val="-3"/>
          <w:sz w:val="20"/>
        </w:rPr>
        <w:t> </w:t>
      </w:r>
      <w:r>
        <w:rPr>
          <w:sz w:val="20"/>
        </w:rPr>
        <w:t>gara</w:t>
      </w:r>
      <w:r>
        <w:rPr>
          <w:spacing w:val="-3"/>
          <w:sz w:val="20"/>
        </w:rPr>
        <w:t> </w:t>
      </w:r>
      <w:r>
        <w:rPr>
          <w:sz w:val="20"/>
        </w:rPr>
        <w:t>ô-tô</w:t>
      </w:r>
      <w:r>
        <w:rPr>
          <w:spacing w:val="-3"/>
          <w:sz w:val="20"/>
        </w:rPr>
        <w:t> </w:t>
      </w:r>
      <w:r>
        <w:rPr>
          <w:sz w:val="20"/>
        </w:rPr>
        <w:t>kín</w:t>
      </w:r>
      <w:r>
        <w:rPr>
          <w:spacing w:val="-3"/>
          <w:sz w:val="20"/>
        </w:rPr>
        <w:t> </w:t>
      </w:r>
      <w:r>
        <w:rPr>
          <w:sz w:val="20"/>
        </w:rPr>
        <w:t>dạng</w:t>
      </w:r>
      <w:r>
        <w:rPr>
          <w:spacing w:val="-5"/>
          <w:sz w:val="20"/>
        </w:rPr>
        <w:t> </w:t>
      </w:r>
      <w:r>
        <w:rPr>
          <w:sz w:val="20"/>
        </w:rPr>
        <w:t>ngầm</w:t>
      </w:r>
      <w:r>
        <w:rPr>
          <w:spacing w:val="-1"/>
          <w:sz w:val="20"/>
        </w:rPr>
        <w:t> </w:t>
      </w:r>
      <w:r>
        <w:rPr>
          <w:sz w:val="20"/>
        </w:rPr>
        <w:t>hoặc</w:t>
      </w:r>
      <w:r>
        <w:rPr>
          <w:spacing w:val="-2"/>
          <w:sz w:val="20"/>
        </w:rPr>
        <w:t> </w:t>
      </w:r>
      <w:r>
        <w:rPr>
          <w:sz w:val="20"/>
        </w:rPr>
        <w:t>nổi</w:t>
      </w:r>
      <w:r>
        <w:rPr>
          <w:spacing w:val="-4"/>
          <w:sz w:val="20"/>
        </w:rPr>
        <w:t> </w:t>
      </w:r>
      <w:r>
        <w:rPr>
          <w:sz w:val="20"/>
        </w:rPr>
        <w:t>với</w:t>
      </w:r>
      <w:r>
        <w:rPr>
          <w:spacing w:val="-4"/>
          <w:sz w:val="20"/>
        </w:rPr>
        <w:t> </w:t>
      </w:r>
      <w:r>
        <w:rPr>
          <w:sz w:val="20"/>
        </w:rPr>
        <w:t>các</w:t>
      </w:r>
      <w:r>
        <w:rPr>
          <w:spacing w:val="-3"/>
          <w:sz w:val="20"/>
        </w:rPr>
        <w:t> </w:t>
      </w:r>
      <w:r>
        <w:rPr>
          <w:sz w:val="20"/>
        </w:rPr>
        <w:t>gian</w:t>
      </w:r>
      <w:r>
        <w:rPr>
          <w:spacing w:val="-2"/>
          <w:sz w:val="20"/>
        </w:rPr>
        <w:t> </w:t>
      </w:r>
      <w:r>
        <w:rPr>
          <w:sz w:val="20"/>
        </w:rPr>
        <w:t>phòng</w:t>
      </w:r>
      <w:r>
        <w:rPr>
          <w:spacing w:val="-4"/>
          <w:sz w:val="20"/>
        </w:rPr>
        <w:t> </w:t>
      </w:r>
      <w:r>
        <w:rPr>
          <w:sz w:val="20"/>
        </w:rPr>
        <w:t>có</w:t>
      </w:r>
      <w:r>
        <w:rPr>
          <w:spacing w:val="-3"/>
          <w:sz w:val="20"/>
        </w:rPr>
        <w:t> </w:t>
      </w:r>
      <w:r>
        <w:rPr>
          <w:sz w:val="20"/>
        </w:rPr>
        <w:t>công năng khác;</w:t>
      </w:r>
    </w:p>
    <w:p>
      <w:pPr>
        <w:pStyle w:val="ListParagraph"/>
        <w:numPr>
          <w:ilvl w:val="0"/>
          <w:numId w:val="83"/>
        </w:numPr>
        <w:tabs>
          <w:tab w:pos="546" w:val="left" w:leader="none"/>
        </w:tabs>
        <w:spacing w:line="240" w:lineRule="auto" w:before="121" w:after="0"/>
        <w:ind w:left="545" w:right="0" w:hanging="224"/>
        <w:jc w:val="left"/>
        <w:rPr>
          <w:sz w:val="20"/>
        </w:rPr>
      </w:pPr>
      <w:r>
        <w:rPr>
          <w:sz w:val="20"/>
        </w:rPr>
        <w:t>Khoang đệm ngăn cháy, ngăn chia gian giữ ô-tô với đường dốc kín của các gara</w:t>
      </w:r>
      <w:r>
        <w:rPr>
          <w:spacing w:val="-16"/>
          <w:sz w:val="20"/>
        </w:rPr>
        <w:t> </w:t>
      </w:r>
      <w:r>
        <w:rPr>
          <w:sz w:val="20"/>
        </w:rPr>
        <w:t>ngầm;</w:t>
      </w:r>
    </w:p>
    <w:p>
      <w:pPr>
        <w:pStyle w:val="ListParagraph"/>
        <w:numPr>
          <w:ilvl w:val="0"/>
          <w:numId w:val="83"/>
        </w:numPr>
        <w:tabs>
          <w:tab w:pos="488" w:val="left" w:leader="none"/>
        </w:tabs>
        <w:spacing w:line="240" w:lineRule="auto" w:before="121" w:after="0"/>
        <w:ind w:left="322" w:right="1143" w:firstLine="0"/>
        <w:jc w:val="left"/>
        <w:rPr>
          <w:sz w:val="20"/>
        </w:rPr>
      </w:pPr>
      <w:r>
        <w:rPr>
          <w:sz w:val="20"/>
        </w:rPr>
        <w:t>Khoang</w:t>
      </w:r>
      <w:r>
        <w:rPr>
          <w:spacing w:val="-4"/>
          <w:sz w:val="20"/>
        </w:rPr>
        <w:t> </w:t>
      </w:r>
      <w:r>
        <w:rPr>
          <w:sz w:val="20"/>
        </w:rPr>
        <w:t>đệm</w:t>
      </w:r>
      <w:r>
        <w:rPr>
          <w:spacing w:val="-1"/>
          <w:sz w:val="20"/>
        </w:rPr>
        <w:t> </w:t>
      </w:r>
      <w:r>
        <w:rPr>
          <w:sz w:val="20"/>
        </w:rPr>
        <w:t>ngăn</w:t>
      </w:r>
      <w:r>
        <w:rPr>
          <w:spacing w:val="-3"/>
          <w:sz w:val="20"/>
        </w:rPr>
        <w:t> </w:t>
      </w:r>
      <w:r>
        <w:rPr>
          <w:sz w:val="20"/>
        </w:rPr>
        <w:t>cháy ở</w:t>
      </w:r>
      <w:r>
        <w:rPr>
          <w:spacing w:val="-4"/>
          <w:sz w:val="20"/>
        </w:rPr>
        <w:t> </w:t>
      </w:r>
      <w:r>
        <w:rPr>
          <w:sz w:val="20"/>
        </w:rPr>
        <w:t>các</w:t>
      </w:r>
      <w:r>
        <w:rPr>
          <w:spacing w:val="-2"/>
          <w:sz w:val="20"/>
        </w:rPr>
        <w:t> </w:t>
      </w:r>
      <w:r>
        <w:rPr>
          <w:sz w:val="20"/>
        </w:rPr>
        <w:t>lối</w:t>
      </w:r>
      <w:r>
        <w:rPr>
          <w:spacing w:val="-4"/>
          <w:sz w:val="20"/>
        </w:rPr>
        <w:t> </w:t>
      </w:r>
      <w:r>
        <w:rPr>
          <w:sz w:val="20"/>
        </w:rPr>
        <w:t>vào</w:t>
      </w:r>
      <w:r>
        <w:rPr>
          <w:spacing w:val="-3"/>
          <w:sz w:val="20"/>
        </w:rPr>
        <w:t> </w:t>
      </w:r>
      <w:r>
        <w:rPr>
          <w:sz w:val="20"/>
        </w:rPr>
        <w:t>tiền</w:t>
      </w:r>
      <w:r>
        <w:rPr>
          <w:spacing w:val="-4"/>
          <w:sz w:val="20"/>
        </w:rPr>
        <w:t> </w:t>
      </w:r>
      <w:r>
        <w:rPr>
          <w:sz w:val="20"/>
        </w:rPr>
        <w:t>sảnh</w:t>
      </w:r>
      <w:r>
        <w:rPr>
          <w:spacing w:val="-4"/>
          <w:sz w:val="20"/>
        </w:rPr>
        <w:t> </w:t>
      </w:r>
      <w:r>
        <w:rPr>
          <w:sz w:val="20"/>
        </w:rPr>
        <w:t>từ buồng</w:t>
      </w:r>
      <w:r>
        <w:rPr>
          <w:spacing w:val="-2"/>
          <w:sz w:val="20"/>
        </w:rPr>
        <w:t> </w:t>
      </w:r>
      <w:r>
        <w:rPr>
          <w:sz w:val="20"/>
        </w:rPr>
        <w:t>thang</w:t>
      </w:r>
      <w:r>
        <w:rPr>
          <w:spacing w:val="-2"/>
          <w:sz w:val="20"/>
        </w:rPr>
        <w:t> </w:t>
      </w:r>
      <w:r>
        <w:rPr>
          <w:sz w:val="20"/>
        </w:rPr>
        <w:t>bộ</w:t>
      </w:r>
      <w:r>
        <w:rPr>
          <w:spacing w:val="-2"/>
          <w:sz w:val="20"/>
        </w:rPr>
        <w:t> </w:t>
      </w:r>
      <w:r>
        <w:rPr>
          <w:sz w:val="20"/>
        </w:rPr>
        <w:t>loại</w:t>
      </w:r>
      <w:r>
        <w:rPr>
          <w:spacing w:val="-4"/>
          <w:sz w:val="20"/>
        </w:rPr>
        <w:t> </w:t>
      </w:r>
      <w:r>
        <w:rPr>
          <w:sz w:val="20"/>
        </w:rPr>
        <w:t>N2</w:t>
      </w:r>
      <w:r>
        <w:rPr>
          <w:spacing w:val="-3"/>
          <w:sz w:val="20"/>
        </w:rPr>
        <w:t> </w:t>
      </w:r>
      <w:r>
        <w:rPr>
          <w:sz w:val="20"/>
        </w:rPr>
        <w:t>có</w:t>
      </w:r>
      <w:r>
        <w:rPr>
          <w:spacing w:val="-3"/>
          <w:sz w:val="20"/>
        </w:rPr>
        <w:t> </w:t>
      </w:r>
      <w:r>
        <w:rPr>
          <w:sz w:val="20"/>
        </w:rPr>
        <w:t>thông</w:t>
      </w:r>
      <w:r>
        <w:rPr>
          <w:spacing w:val="-3"/>
          <w:sz w:val="20"/>
        </w:rPr>
        <w:t> </w:t>
      </w:r>
      <w:r>
        <w:rPr>
          <w:sz w:val="20"/>
        </w:rPr>
        <w:t>với</w:t>
      </w:r>
      <w:r>
        <w:rPr>
          <w:spacing w:val="-4"/>
          <w:sz w:val="20"/>
        </w:rPr>
        <w:t> </w:t>
      </w:r>
      <w:r>
        <w:rPr>
          <w:sz w:val="20"/>
        </w:rPr>
        <w:t>các</w:t>
      </w:r>
      <w:r>
        <w:rPr>
          <w:spacing w:val="-2"/>
          <w:sz w:val="20"/>
        </w:rPr>
        <w:t> </w:t>
      </w:r>
      <w:r>
        <w:rPr>
          <w:sz w:val="20"/>
        </w:rPr>
        <w:t>tầng</w:t>
      </w:r>
      <w:r>
        <w:rPr>
          <w:spacing w:val="-1"/>
          <w:sz w:val="20"/>
        </w:rPr>
        <w:t> </w:t>
      </w:r>
      <w:r>
        <w:rPr>
          <w:sz w:val="20"/>
        </w:rPr>
        <w:t>trên của</w:t>
      </w:r>
      <w:r>
        <w:rPr>
          <w:spacing w:val="-3"/>
          <w:sz w:val="20"/>
        </w:rPr>
        <w:t> </w:t>
      </w:r>
      <w:r>
        <w:rPr>
          <w:sz w:val="20"/>
        </w:rPr>
        <w:t>nhà;</w:t>
      </w:r>
    </w:p>
    <w:p>
      <w:pPr>
        <w:pStyle w:val="ListParagraph"/>
        <w:numPr>
          <w:ilvl w:val="0"/>
          <w:numId w:val="83"/>
        </w:numPr>
        <w:tabs>
          <w:tab w:pos="610" w:val="left" w:leader="none"/>
        </w:tabs>
        <w:spacing w:line="240" w:lineRule="auto" w:before="120" w:after="0"/>
        <w:ind w:left="322" w:right="1528" w:firstLine="0"/>
        <w:jc w:val="left"/>
        <w:rPr>
          <w:sz w:val="20"/>
        </w:rPr>
      </w:pPr>
      <w:r>
        <w:rPr>
          <w:sz w:val="20"/>
        </w:rPr>
        <w:t>Khoang</w:t>
      </w:r>
      <w:r>
        <w:rPr>
          <w:spacing w:val="-4"/>
          <w:sz w:val="20"/>
        </w:rPr>
        <w:t> </w:t>
      </w:r>
      <w:r>
        <w:rPr>
          <w:sz w:val="20"/>
        </w:rPr>
        <w:t>đệm</w:t>
      </w:r>
      <w:r>
        <w:rPr>
          <w:spacing w:val="-3"/>
          <w:sz w:val="20"/>
        </w:rPr>
        <w:t> </w:t>
      </w:r>
      <w:r>
        <w:rPr>
          <w:sz w:val="20"/>
        </w:rPr>
        <w:t>ngăn</w:t>
      </w:r>
      <w:r>
        <w:rPr>
          <w:spacing w:val="-1"/>
          <w:sz w:val="20"/>
        </w:rPr>
        <w:t> </w:t>
      </w:r>
      <w:r>
        <w:rPr>
          <w:sz w:val="20"/>
        </w:rPr>
        <w:t>cháy</w:t>
      </w:r>
      <w:r>
        <w:rPr>
          <w:spacing w:val="1"/>
          <w:sz w:val="20"/>
        </w:rPr>
        <w:t> </w:t>
      </w:r>
      <w:r>
        <w:rPr>
          <w:sz w:val="20"/>
        </w:rPr>
        <w:t>(sảnh</w:t>
      </w:r>
      <w:r>
        <w:rPr>
          <w:spacing w:val="-3"/>
          <w:sz w:val="20"/>
        </w:rPr>
        <w:t> </w:t>
      </w:r>
      <w:r>
        <w:rPr>
          <w:sz w:val="20"/>
        </w:rPr>
        <w:t>thang</w:t>
      </w:r>
      <w:r>
        <w:rPr>
          <w:spacing w:val="-1"/>
          <w:sz w:val="20"/>
        </w:rPr>
        <w:t> </w:t>
      </w:r>
      <w:r>
        <w:rPr>
          <w:sz w:val="20"/>
        </w:rPr>
        <w:t>máy)</w:t>
      </w:r>
      <w:r>
        <w:rPr>
          <w:spacing w:val="-2"/>
          <w:sz w:val="20"/>
        </w:rPr>
        <w:t> </w:t>
      </w:r>
      <w:r>
        <w:rPr>
          <w:sz w:val="20"/>
        </w:rPr>
        <w:t>ở</w:t>
      </w:r>
      <w:r>
        <w:rPr>
          <w:spacing w:val="-2"/>
          <w:sz w:val="20"/>
        </w:rPr>
        <w:t> </w:t>
      </w:r>
      <w:r>
        <w:rPr>
          <w:sz w:val="20"/>
        </w:rPr>
        <w:t>lối</w:t>
      </w:r>
      <w:r>
        <w:rPr>
          <w:spacing w:val="-4"/>
          <w:sz w:val="20"/>
        </w:rPr>
        <w:t> </w:t>
      </w:r>
      <w:r>
        <w:rPr>
          <w:sz w:val="20"/>
        </w:rPr>
        <w:t>ra</w:t>
      </w:r>
      <w:r>
        <w:rPr>
          <w:spacing w:val="-1"/>
          <w:sz w:val="20"/>
        </w:rPr>
        <w:t> </w:t>
      </w:r>
      <w:r>
        <w:rPr>
          <w:sz w:val="20"/>
        </w:rPr>
        <w:t>từ</w:t>
      </w:r>
      <w:r>
        <w:rPr>
          <w:spacing w:val="-3"/>
          <w:sz w:val="20"/>
        </w:rPr>
        <w:t> </w:t>
      </w:r>
      <w:r>
        <w:rPr>
          <w:sz w:val="20"/>
        </w:rPr>
        <w:t>thang</w:t>
      </w:r>
      <w:r>
        <w:rPr>
          <w:spacing w:val="-1"/>
          <w:sz w:val="20"/>
        </w:rPr>
        <w:t> </w:t>
      </w:r>
      <w:r>
        <w:rPr>
          <w:sz w:val="20"/>
        </w:rPr>
        <w:t>máy</w:t>
      </w:r>
      <w:r>
        <w:rPr>
          <w:spacing w:val="-2"/>
          <w:sz w:val="20"/>
        </w:rPr>
        <w:t> </w:t>
      </w:r>
      <w:r>
        <w:rPr>
          <w:sz w:val="20"/>
        </w:rPr>
        <w:t>vào</w:t>
      </w:r>
      <w:r>
        <w:rPr>
          <w:spacing w:val="-3"/>
          <w:sz w:val="20"/>
        </w:rPr>
        <w:t> </w:t>
      </w:r>
      <w:r>
        <w:rPr>
          <w:sz w:val="20"/>
        </w:rPr>
        <w:t>tầng</w:t>
      </w:r>
      <w:r>
        <w:rPr>
          <w:spacing w:val="-4"/>
          <w:sz w:val="20"/>
        </w:rPr>
        <w:t> </w:t>
      </w:r>
      <w:r>
        <w:rPr>
          <w:sz w:val="20"/>
        </w:rPr>
        <w:t>nửa</w:t>
      </w:r>
      <w:r>
        <w:rPr>
          <w:spacing w:val="-1"/>
          <w:sz w:val="20"/>
        </w:rPr>
        <w:t> </w:t>
      </w:r>
      <w:r>
        <w:rPr>
          <w:sz w:val="20"/>
        </w:rPr>
        <w:t>hầm</w:t>
      </w:r>
      <w:r>
        <w:rPr>
          <w:spacing w:val="-3"/>
          <w:sz w:val="20"/>
        </w:rPr>
        <w:t> </w:t>
      </w:r>
      <w:r>
        <w:rPr>
          <w:sz w:val="20"/>
        </w:rPr>
        <w:t>và</w:t>
      </w:r>
      <w:r>
        <w:rPr>
          <w:spacing w:val="-3"/>
          <w:sz w:val="20"/>
        </w:rPr>
        <w:t> </w:t>
      </w:r>
      <w:r>
        <w:rPr>
          <w:sz w:val="20"/>
        </w:rPr>
        <w:t>các</w:t>
      </w:r>
      <w:r>
        <w:rPr>
          <w:spacing w:val="-2"/>
          <w:sz w:val="20"/>
        </w:rPr>
        <w:t> </w:t>
      </w:r>
      <w:r>
        <w:rPr>
          <w:sz w:val="20"/>
        </w:rPr>
        <w:t>tầng hầm của</w:t>
      </w:r>
      <w:r>
        <w:rPr>
          <w:spacing w:val="-3"/>
          <w:sz w:val="20"/>
        </w:rPr>
        <w:t> </w:t>
      </w:r>
      <w:r>
        <w:rPr>
          <w:sz w:val="20"/>
        </w:rPr>
        <w:t>nhà;</w:t>
      </w:r>
    </w:p>
    <w:p>
      <w:pPr>
        <w:pStyle w:val="ListParagraph"/>
        <w:numPr>
          <w:ilvl w:val="0"/>
          <w:numId w:val="83"/>
        </w:numPr>
        <w:tabs>
          <w:tab w:pos="555" w:val="left" w:leader="none"/>
        </w:tabs>
        <w:spacing w:line="240" w:lineRule="auto" w:before="119" w:after="0"/>
        <w:ind w:left="554" w:right="0" w:hanging="233"/>
        <w:jc w:val="left"/>
        <w:rPr>
          <w:sz w:val="20"/>
        </w:rPr>
      </w:pPr>
      <w:r>
        <w:rPr>
          <w:sz w:val="20"/>
        </w:rPr>
        <w:t>Các gian phòng thuộc vùng an toàn (nếu có) trên tầng có đám</w:t>
      </w:r>
      <w:r>
        <w:rPr>
          <w:spacing w:val="-20"/>
          <w:sz w:val="20"/>
        </w:rPr>
        <w:t> </w:t>
      </w:r>
      <w:r>
        <w:rPr>
          <w:sz w:val="20"/>
        </w:rPr>
        <w:t>cháy.</w:t>
      </w:r>
    </w:p>
    <w:p>
      <w:pPr>
        <w:pStyle w:val="BodyText"/>
        <w:spacing w:before="120"/>
        <w:ind w:right="1133"/>
      </w:pPr>
      <w:r>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pPr>
        <w:pStyle w:val="BodyText"/>
        <w:spacing w:before="122"/>
        <w:ind w:right="1133"/>
      </w:pPr>
      <w:r>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pPr>
        <w:pStyle w:val="BodyText"/>
        <w:spacing w:before="119"/>
        <w:ind w:right="1133"/>
      </w:pPr>
      <w:r>
        <w:rPr/>
        <w:t>Khi bố trí vùng an toàn tại các sảnh thang máy, không cho phép cấp không khí vào các sảnh này qua các van ngăn cháy thường đóng từ các giếng thang bên cạnh.</w:t>
      </w:r>
    </w:p>
    <w:p>
      <w:pPr>
        <w:pStyle w:val="ListParagraph"/>
        <w:numPr>
          <w:ilvl w:val="1"/>
          <w:numId w:val="80"/>
        </w:numPr>
        <w:tabs>
          <w:tab w:pos="855" w:val="left" w:leader="none"/>
        </w:tabs>
        <w:spacing w:line="240" w:lineRule="auto" w:before="119" w:after="0"/>
        <w:ind w:left="322" w:right="1331" w:firstLine="0"/>
        <w:jc w:val="left"/>
        <w:rPr>
          <w:sz w:val="20"/>
        </w:rPr>
      </w:pPr>
      <w:r>
        <w:rPr>
          <w:sz w:val="20"/>
        </w:rPr>
        <w:t>Lưu</w:t>
      </w:r>
      <w:r>
        <w:rPr>
          <w:spacing w:val="-2"/>
          <w:sz w:val="20"/>
        </w:rPr>
        <w:t> </w:t>
      </w:r>
      <w:r>
        <w:rPr>
          <w:sz w:val="20"/>
        </w:rPr>
        <w:t>lượng</w:t>
      </w:r>
      <w:r>
        <w:rPr>
          <w:spacing w:val="-3"/>
          <w:sz w:val="20"/>
        </w:rPr>
        <w:t> </w:t>
      </w:r>
      <w:r>
        <w:rPr>
          <w:sz w:val="20"/>
        </w:rPr>
        <w:t>không</w:t>
      </w:r>
      <w:r>
        <w:rPr>
          <w:spacing w:val="-4"/>
          <w:sz w:val="20"/>
        </w:rPr>
        <w:t> </w:t>
      </w:r>
      <w:r>
        <w:rPr>
          <w:sz w:val="20"/>
        </w:rPr>
        <w:t>khí</w:t>
      </w:r>
      <w:r>
        <w:rPr>
          <w:spacing w:val="-1"/>
          <w:sz w:val="20"/>
        </w:rPr>
        <w:t> </w:t>
      </w:r>
      <w:r>
        <w:rPr>
          <w:sz w:val="20"/>
        </w:rPr>
        <w:t>cấp</w:t>
      </w:r>
      <w:r>
        <w:rPr>
          <w:spacing w:val="-4"/>
          <w:sz w:val="20"/>
        </w:rPr>
        <w:t> </w:t>
      </w:r>
      <w:r>
        <w:rPr>
          <w:sz w:val="20"/>
        </w:rPr>
        <w:t>vào</w:t>
      </w:r>
      <w:r>
        <w:rPr>
          <w:spacing w:val="-4"/>
          <w:sz w:val="20"/>
        </w:rPr>
        <w:t> </w:t>
      </w:r>
      <w:r>
        <w:rPr>
          <w:sz w:val="20"/>
        </w:rPr>
        <w:t>của</w:t>
      </w:r>
      <w:r>
        <w:rPr>
          <w:spacing w:val="-1"/>
          <w:sz w:val="20"/>
        </w:rPr>
        <w:t> </w:t>
      </w:r>
      <w:r>
        <w:rPr>
          <w:sz w:val="20"/>
        </w:rPr>
        <w:t>hệ</w:t>
      </w:r>
      <w:r>
        <w:rPr>
          <w:spacing w:val="-2"/>
          <w:sz w:val="20"/>
        </w:rPr>
        <w:t> </w:t>
      </w:r>
      <w:r>
        <w:rPr>
          <w:sz w:val="20"/>
        </w:rPr>
        <w:t>thống</w:t>
      </w:r>
      <w:r>
        <w:rPr>
          <w:spacing w:val="-4"/>
          <w:sz w:val="20"/>
        </w:rPr>
        <w:t> </w:t>
      </w:r>
      <w:r>
        <w:rPr>
          <w:sz w:val="20"/>
        </w:rPr>
        <w:t>cấp</w:t>
      </w:r>
      <w:r>
        <w:rPr>
          <w:spacing w:val="-3"/>
          <w:sz w:val="20"/>
        </w:rPr>
        <w:t> </w:t>
      </w:r>
      <w:r>
        <w:rPr>
          <w:sz w:val="20"/>
        </w:rPr>
        <w:t>không</w:t>
      </w:r>
      <w:r>
        <w:rPr>
          <w:spacing w:val="-1"/>
          <w:sz w:val="20"/>
        </w:rPr>
        <w:t> </w:t>
      </w:r>
      <w:r>
        <w:rPr>
          <w:sz w:val="20"/>
        </w:rPr>
        <w:t>khí</w:t>
      </w:r>
      <w:r>
        <w:rPr>
          <w:spacing w:val="-5"/>
          <w:sz w:val="20"/>
        </w:rPr>
        <w:t> </w:t>
      </w:r>
      <w:r>
        <w:rPr>
          <w:sz w:val="20"/>
        </w:rPr>
        <w:t>chống</w:t>
      </w:r>
      <w:r>
        <w:rPr>
          <w:spacing w:val="-4"/>
          <w:sz w:val="20"/>
        </w:rPr>
        <w:t> </w:t>
      </w:r>
      <w:r>
        <w:rPr>
          <w:sz w:val="20"/>
        </w:rPr>
        <w:t>khói</w:t>
      </w:r>
      <w:r>
        <w:rPr>
          <w:spacing w:val="-4"/>
          <w:sz w:val="20"/>
        </w:rPr>
        <w:t> </w:t>
      </w:r>
      <w:r>
        <w:rPr>
          <w:sz w:val="20"/>
        </w:rPr>
        <w:t>phải</w:t>
      </w:r>
      <w:r>
        <w:rPr>
          <w:spacing w:val="-4"/>
          <w:sz w:val="20"/>
        </w:rPr>
        <w:t> </w:t>
      </w:r>
      <w:r>
        <w:rPr>
          <w:sz w:val="20"/>
        </w:rPr>
        <w:t>được</w:t>
      </w:r>
      <w:r>
        <w:rPr>
          <w:spacing w:val="-2"/>
          <w:sz w:val="20"/>
        </w:rPr>
        <w:t> </w:t>
      </w:r>
      <w:r>
        <w:rPr>
          <w:sz w:val="20"/>
        </w:rPr>
        <w:t>tính</w:t>
      </w:r>
      <w:r>
        <w:rPr>
          <w:spacing w:val="-1"/>
          <w:sz w:val="20"/>
        </w:rPr>
        <w:t> </w:t>
      </w:r>
      <w:r>
        <w:rPr>
          <w:sz w:val="20"/>
        </w:rPr>
        <w:t>toán</w:t>
      </w:r>
      <w:r>
        <w:rPr>
          <w:spacing w:val="-3"/>
          <w:sz w:val="20"/>
        </w:rPr>
        <w:t> </w:t>
      </w:r>
      <w:r>
        <w:rPr>
          <w:sz w:val="20"/>
        </w:rPr>
        <w:t>bảo đảm áp suất dư từ 20 Pa đến 50 Pa trong các khu vực</w:t>
      </w:r>
      <w:r>
        <w:rPr>
          <w:spacing w:val="-13"/>
          <w:sz w:val="20"/>
        </w:rPr>
        <w:t> </w:t>
      </w:r>
      <w:r>
        <w:rPr>
          <w:sz w:val="20"/>
        </w:rPr>
        <w:t>sau:</w:t>
      </w:r>
    </w:p>
    <w:p>
      <w:pPr>
        <w:pStyle w:val="ListParagraph"/>
        <w:numPr>
          <w:ilvl w:val="0"/>
          <w:numId w:val="84"/>
        </w:numPr>
        <w:tabs>
          <w:tab w:pos="555" w:val="left" w:leader="none"/>
        </w:tabs>
        <w:spacing w:line="240" w:lineRule="auto" w:before="121" w:after="0"/>
        <w:ind w:left="322" w:right="1379" w:firstLine="0"/>
        <w:jc w:val="left"/>
        <w:rPr>
          <w:sz w:val="20"/>
        </w:rPr>
      </w:pPr>
      <w:r>
        <w:rPr>
          <w:sz w:val="20"/>
        </w:rPr>
        <w:t>Trong</w:t>
      </w:r>
      <w:r>
        <w:rPr>
          <w:spacing w:val="-4"/>
          <w:sz w:val="20"/>
        </w:rPr>
        <w:t> </w:t>
      </w:r>
      <w:r>
        <w:rPr>
          <w:sz w:val="20"/>
        </w:rPr>
        <w:t>các</w:t>
      </w:r>
      <w:r>
        <w:rPr>
          <w:spacing w:val="-2"/>
          <w:sz w:val="20"/>
        </w:rPr>
        <w:t> </w:t>
      </w:r>
      <w:r>
        <w:rPr>
          <w:sz w:val="20"/>
        </w:rPr>
        <w:t>giếng</w:t>
      </w:r>
      <w:r>
        <w:rPr>
          <w:spacing w:val="-4"/>
          <w:sz w:val="20"/>
        </w:rPr>
        <w:t> </w:t>
      </w:r>
      <w:r>
        <w:rPr>
          <w:sz w:val="20"/>
        </w:rPr>
        <w:t>thang</w:t>
      </w:r>
      <w:r>
        <w:rPr>
          <w:spacing w:val="-3"/>
          <w:sz w:val="20"/>
        </w:rPr>
        <w:t> </w:t>
      </w:r>
      <w:r>
        <w:rPr>
          <w:sz w:val="20"/>
        </w:rPr>
        <w:t>máy</w:t>
      </w:r>
      <w:r>
        <w:rPr>
          <w:spacing w:val="1"/>
          <w:sz w:val="20"/>
        </w:rPr>
        <w:t> </w:t>
      </w:r>
      <w:r>
        <w:rPr>
          <w:sz w:val="20"/>
        </w:rPr>
        <w:t>-</w:t>
      </w:r>
      <w:r>
        <w:rPr>
          <w:spacing w:val="-2"/>
          <w:sz w:val="20"/>
        </w:rPr>
        <w:t> </w:t>
      </w:r>
      <w:r>
        <w:rPr>
          <w:sz w:val="20"/>
        </w:rPr>
        <w:t>khi</w:t>
      </w:r>
      <w:r>
        <w:rPr>
          <w:spacing w:val="-4"/>
          <w:sz w:val="20"/>
        </w:rPr>
        <w:t> </w:t>
      </w:r>
      <w:r>
        <w:rPr>
          <w:sz w:val="20"/>
        </w:rPr>
        <w:t>tất</w:t>
      </w:r>
      <w:r>
        <w:rPr>
          <w:spacing w:val="-1"/>
          <w:sz w:val="20"/>
        </w:rPr>
        <w:t> </w:t>
      </w:r>
      <w:r>
        <w:rPr>
          <w:sz w:val="20"/>
        </w:rPr>
        <w:t>cả</w:t>
      </w:r>
      <w:r>
        <w:rPr>
          <w:spacing w:val="-3"/>
          <w:sz w:val="20"/>
        </w:rPr>
        <w:t> </w:t>
      </w:r>
      <w:r>
        <w:rPr>
          <w:sz w:val="20"/>
        </w:rPr>
        <w:t>các</w:t>
      </w:r>
      <w:r>
        <w:rPr>
          <w:spacing w:val="-2"/>
          <w:sz w:val="20"/>
        </w:rPr>
        <w:t> </w:t>
      </w:r>
      <w:r>
        <w:rPr>
          <w:sz w:val="20"/>
        </w:rPr>
        <w:t>cửa</w:t>
      </w:r>
      <w:r>
        <w:rPr>
          <w:spacing w:val="-4"/>
          <w:sz w:val="20"/>
        </w:rPr>
        <w:t> </w:t>
      </w:r>
      <w:r>
        <w:rPr>
          <w:sz w:val="20"/>
        </w:rPr>
        <w:t>giếng</w:t>
      </w:r>
      <w:r>
        <w:rPr>
          <w:spacing w:val="-3"/>
          <w:sz w:val="20"/>
        </w:rPr>
        <w:t> </w:t>
      </w:r>
      <w:r>
        <w:rPr>
          <w:sz w:val="20"/>
        </w:rPr>
        <w:t>thang</w:t>
      </w:r>
      <w:r>
        <w:rPr>
          <w:spacing w:val="-2"/>
          <w:sz w:val="20"/>
        </w:rPr>
        <w:t> </w:t>
      </w:r>
      <w:r>
        <w:rPr>
          <w:sz w:val="20"/>
        </w:rPr>
        <w:t>máy</w:t>
      </w:r>
      <w:r>
        <w:rPr>
          <w:spacing w:val="-2"/>
          <w:sz w:val="20"/>
        </w:rPr>
        <w:t> </w:t>
      </w:r>
      <w:r>
        <w:rPr>
          <w:sz w:val="20"/>
        </w:rPr>
        <w:t>đều</w:t>
      </w:r>
      <w:r>
        <w:rPr>
          <w:spacing w:val="-4"/>
          <w:sz w:val="20"/>
        </w:rPr>
        <w:t> </w:t>
      </w:r>
      <w:r>
        <w:rPr>
          <w:sz w:val="20"/>
        </w:rPr>
        <w:t>đóng,</w:t>
      </w:r>
      <w:r>
        <w:rPr>
          <w:spacing w:val="-3"/>
          <w:sz w:val="20"/>
        </w:rPr>
        <w:t> </w:t>
      </w:r>
      <w:r>
        <w:rPr>
          <w:sz w:val="20"/>
        </w:rPr>
        <w:t>trừ</w:t>
      </w:r>
      <w:r>
        <w:rPr>
          <w:spacing w:val="1"/>
          <w:sz w:val="20"/>
        </w:rPr>
        <w:t> </w:t>
      </w:r>
      <w:r>
        <w:rPr>
          <w:sz w:val="20"/>
        </w:rPr>
        <w:t>cửa</w:t>
      </w:r>
      <w:r>
        <w:rPr>
          <w:spacing w:val="-3"/>
          <w:sz w:val="20"/>
        </w:rPr>
        <w:t> </w:t>
      </w:r>
      <w:r>
        <w:rPr>
          <w:sz w:val="20"/>
        </w:rPr>
        <w:t>tại</w:t>
      </w:r>
      <w:r>
        <w:rPr>
          <w:spacing w:val="-4"/>
          <w:sz w:val="20"/>
        </w:rPr>
        <w:t> </w:t>
      </w:r>
      <w:r>
        <w:rPr>
          <w:sz w:val="20"/>
        </w:rPr>
        <w:t>tầng</w:t>
      </w:r>
      <w:r>
        <w:rPr>
          <w:spacing w:val="-1"/>
          <w:sz w:val="20"/>
        </w:rPr>
        <w:t> </w:t>
      </w:r>
      <w:r>
        <w:rPr>
          <w:sz w:val="20"/>
        </w:rPr>
        <w:t>dừng chính của thang</w:t>
      </w:r>
      <w:r>
        <w:rPr>
          <w:spacing w:val="-1"/>
          <w:sz w:val="20"/>
        </w:rPr>
        <w:t> </w:t>
      </w:r>
      <w:r>
        <w:rPr>
          <w:sz w:val="20"/>
        </w:rPr>
        <w:t>máy;</w:t>
      </w:r>
    </w:p>
    <w:p>
      <w:pPr>
        <w:pStyle w:val="ListParagraph"/>
        <w:numPr>
          <w:ilvl w:val="0"/>
          <w:numId w:val="84"/>
        </w:numPr>
        <w:tabs>
          <w:tab w:pos="555" w:val="left" w:leader="none"/>
        </w:tabs>
        <w:spacing w:line="240" w:lineRule="auto" w:before="120" w:after="0"/>
        <w:ind w:left="554" w:right="0" w:hanging="233"/>
        <w:jc w:val="left"/>
        <w:rPr>
          <w:sz w:val="20"/>
        </w:rPr>
      </w:pPr>
      <w:r>
        <w:rPr>
          <w:sz w:val="20"/>
        </w:rPr>
        <w:t>Trong các buồng thang bộ loại N2 - lấy giá trị lưu lượng lớn hơn trong các trường hợp</w:t>
      </w:r>
      <w:r>
        <w:rPr>
          <w:spacing w:val="-15"/>
          <w:sz w:val="20"/>
        </w:rPr>
        <w:t> </w:t>
      </w:r>
      <w:r>
        <w:rPr>
          <w:sz w:val="20"/>
        </w:rPr>
        <w:t>sau:</w:t>
      </w:r>
    </w:p>
    <w:p>
      <w:pPr>
        <w:pStyle w:val="ListParagraph"/>
        <w:numPr>
          <w:ilvl w:val="0"/>
          <w:numId w:val="6"/>
        </w:numPr>
        <w:tabs>
          <w:tab w:pos="500" w:val="left" w:leader="none"/>
        </w:tabs>
        <w:spacing w:line="240" w:lineRule="auto" w:before="121" w:after="0"/>
        <w:ind w:left="322" w:right="1196" w:firstLine="0"/>
        <w:jc w:val="left"/>
        <w:rPr>
          <w:sz w:val="20"/>
        </w:rPr>
      </w:pPr>
      <w:r>
        <w:rPr>
          <w:sz w:val="20"/>
        </w:rPr>
        <w:t>Trên</w:t>
      </w:r>
      <w:r>
        <w:rPr>
          <w:spacing w:val="-4"/>
          <w:sz w:val="20"/>
        </w:rPr>
        <w:t> </w:t>
      </w:r>
      <w:r>
        <w:rPr>
          <w:sz w:val="20"/>
        </w:rPr>
        <w:t>tầng</w:t>
      </w:r>
      <w:r>
        <w:rPr>
          <w:spacing w:val="-3"/>
          <w:sz w:val="20"/>
        </w:rPr>
        <w:t> </w:t>
      </w:r>
      <w:r>
        <w:rPr>
          <w:sz w:val="20"/>
        </w:rPr>
        <w:t>có</w:t>
      </w:r>
      <w:r>
        <w:rPr>
          <w:spacing w:val="-3"/>
          <w:sz w:val="20"/>
        </w:rPr>
        <w:t> </w:t>
      </w:r>
      <w:r>
        <w:rPr>
          <w:sz w:val="20"/>
        </w:rPr>
        <w:t>cháy:</w:t>
      </w:r>
      <w:r>
        <w:rPr>
          <w:spacing w:val="-1"/>
          <w:sz w:val="20"/>
        </w:rPr>
        <w:t> </w:t>
      </w:r>
      <w:r>
        <w:rPr>
          <w:sz w:val="20"/>
        </w:rPr>
        <w:t>Khi</w:t>
      </w:r>
      <w:r>
        <w:rPr>
          <w:spacing w:val="-4"/>
          <w:sz w:val="20"/>
        </w:rPr>
        <w:t> </w:t>
      </w:r>
      <w:r>
        <w:rPr>
          <w:sz w:val="20"/>
        </w:rPr>
        <w:t>các</w:t>
      </w:r>
      <w:r>
        <w:rPr>
          <w:spacing w:val="-2"/>
          <w:sz w:val="20"/>
        </w:rPr>
        <w:t> </w:t>
      </w:r>
      <w:r>
        <w:rPr>
          <w:sz w:val="20"/>
        </w:rPr>
        <w:t>cửa</w:t>
      </w:r>
      <w:r>
        <w:rPr>
          <w:spacing w:val="-3"/>
          <w:sz w:val="20"/>
        </w:rPr>
        <w:t> </w:t>
      </w:r>
      <w:r>
        <w:rPr>
          <w:sz w:val="20"/>
        </w:rPr>
        <w:t>từ</w:t>
      </w:r>
      <w:r>
        <w:rPr>
          <w:spacing w:val="-2"/>
          <w:sz w:val="20"/>
        </w:rPr>
        <w:t> </w:t>
      </w:r>
      <w:r>
        <w:rPr>
          <w:sz w:val="20"/>
        </w:rPr>
        <w:t>hành</w:t>
      </w:r>
      <w:r>
        <w:rPr>
          <w:spacing w:val="-2"/>
          <w:sz w:val="20"/>
        </w:rPr>
        <w:t> </w:t>
      </w:r>
      <w:r>
        <w:rPr>
          <w:sz w:val="20"/>
        </w:rPr>
        <w:t>lang</w:t>
      </w:r>
      <w:r>
        <w:rPr>
          <w:spacing w:val="-4"/>
          <w:sz w:val="20"/>
        </w:rPr>
        <w:t> </w:t>
      </w:r>
      <w:r>
        <w:rPr>
          <w:sz w:val="20"/>
        </w:rPr>
        <w:t>và</w:t>
      </w:r>
      <w:r>
        <w:rPr>
          <w:spacing w:val="-3"/>
          <w:sz w:val="20"/>
        </w:rPr>
        <w:t> </w:t>
      </w:r>
      <w:r>
        <w:rPr>
          <w:sz w:val="20"/>
        </w:rPr>
        <w:t>sảnh</w:t>
      </w:r>
      <w:r>
        <w:rPr>
          <w:spacing w:val="-1"/>
          <w:sz w:val="20"/>
        </w:rPr>
        <w:t> </w:t>
      </w:r>
      <w:r>
        <w:rPr>
          <w:sz w:val="20"/>
        </w:rPr>
        <w:t>vào</w:t>
      </w:r>
      <w:r>
        <w:rPr>
          <w:spacing w:val="-4"/>
          <w:sz w:val="20"/>
        </w:rPr>
        <w:t> </w:t>
      </w:r>
      <w:r>
        <w:rPr>
          <w:sz w:val="20"/>
        </w:rPr>
        <w:t>đường</w:t>
      </w:r>
      <w:r>
        <w:rPr>
          <w:spacing w:val="-4"/>
          <w:sz w:val="20"/>
        </w:rPr>
        <w:t> </w:t>
      </w:r>
      <w:r>
        <w:rPr>
          <w:sz w:val="20"/>
        </w:rPr>
        <w:t>thoát</w:t>
      </w:r>
      <w:r>
        <w:rPr>
          <w:spacing w:val="-4"/>
          <w:sz w:val="20"/>
        </w:rPr>
        <w:t> </w:t>
      </w:r>
      <w:r>
        <w:rPr>
          <w:sz w:val="20"/>
        </w:rPr>
        <w:t>nạn</w:t>
      </w:r>
      <w:r>
        <w:rPr>
          <w:spacing w:val="-4"/>
          <w:sz w:val="20"/>
        </w:rPr>
        <w:t> </w:t>
      </w:r>
      <w:r>
        <w:rPr>
          <w:sz w:val="20"/>
        </w:rPr>
        <w:t>dẫn</w:t>
      </w:r>
      <w:r>
        <w:rPr>
          <w:spacing w:val="-2"/>
          <w:sz w:val="20"/>
        </w:rPr>
        <w:t> </w:t>
      </w:r>
      <w:r>
        <w:rPr>
          <w:sz w:val="20"/>
        </w:rPr>
        <w:t>vào</w:t>
      </w:r>
      <w:r>
        <w:rPr>
          <w:spacing w:val="-3"/>
          <w:sz w:val="20"/>
        </w:rPr>
        <w:t> </w:t>
      </w:r>
      <w:r>
        <w:rPr>
          <w:sz w:val="20"/>
        </w:rPr>
        <w:t>buồng</w:t>
      </w:r>
      <w:r>
        <w:rPr>
          <w:spacing w:val="-1"/>
          <w:sz w:val="20"/>
        </w:rPr>
        <w:t> </w:t>
      </w:r>
      <w:r>
        <w:rPr>
          <w:sz w:val="20"/>
        </w:rPr>
        <w:t>thang</w:t>
      </w:r>
      <w:r>
        <w:rPr>
          <w:spacing w:val="-4"/>
          <w:sz w:val="20"/>
        </w:rPr>
        <w:t> </w:t>
      </w:r>
      <w:r>
        <w:rPr>
          <w:sz w:val="20"/>
        </w:rPr>
        <w:t>bộ đều mở, hoặc các cửa từ các gian phòng trực tiếp vào buồng thang bộ đều</w:t>
      </w:r>
      <w:r>
        <w:rPr>
          <w:spacing w:val="-17"/>
          <w:sz w:val="20"/>
        </w:rPr>
        <w:t> </w:t>
      </w:r>
      <w:r>
        <w:rPr>
          <w:sz w:val="20"/>
        </w:rPr>
        <w:t>mở;</w:t>
      </w:r>
    </w:p>
    <w:p>
      <w:pPr>
        <w:pStyle w:val="ListParagraph"/>
        <w:numPr>
          <w:ilvl w:val="0"/>
          <w:numId w:val="6"/>
        </w:numPr>
        <w:tabs>
          <w:tab w:pos="500" w:val="left" w:leader="none"/>
        </w:tabs>
        <w:spacing w:line="240" w:lineRule="auto" w:before="118" w:after="0"/>
        <w:ind w:left="322" w:right="1308" w:firstLine="0"/>
        <w:jc w:val="left"/>
        <w:rPr>
          <w:sz w:val="20"/>
        </w:rPr>
      </w:pPr>
      <w:r>
        <w:rPr>
          <w:sz w:val="20"/>
        </w:rPr>
        <w:t>Cửa</w:t>
      </w:r>
      <w:r>
        <w:rPr>
          <w:spacing w:val="-3"/>
          <w:sz w:val="20"/>
        </w:rPr>
        <w:t> </w:t>
      </w:r>
      <w:r>
        <w:rPr>
          <w:sz w:val="20"/>
        </w:rPr>
        <w:t>từ</w:t>
      </w:r>
      <w:r>
        <w:rPr>
          <w:spacing w:val="-2"/>
          <w:sz w:val="20"/>
        </w:rPr>
        <w:t> </w:t>
      </w:r>
      <w:r>
        <w:rPr>
          <w:sz w:val="20"/>
        </w:rPr>
        <w:t>trong</w:t>
      </w:r>
      <w:r>
        <w:rPr>
          <w:spacing w:val="-3"/>
          <w:sz w:val="20"/>
        </w:rPr>
        <w:t> </w:t>
      </w:r>
      <w:r>
        <w:rPr>
          <w:sz w:val="20"/>
        </w:rPr>
        <w:t>nhà</w:t>
      </w:r>
      <w:r>
        <w:rPr>
          <w:spacing w:val="-2"/>
          <w:sz w:val="20"/>
        </w:rPr>
        <w:t> </w:t>
      </w:r>
      <w:r>
        <w:rPr>
          <w:sz w:val="20"/>
        </w:rPr>
        <w:t>đi</w:t>
      </w:r>
      <w:r>
        <w:rPr>
          <w:spacing w:val="-4"/>
          <w:sz w:val="20"/>
        </w:rPr>
        <w:t> </w:t>
      </w:r>
      <w:r>
        <w:rPr>
          <w:sz w:val="20"/>
        </w:rPr>
        <w:t>ra</w:t>
      </w:r>
      <w:r>
        <w:rPr>
          <w:spacing w:val="-1"/>
          <w:sz w:val="20"/>
        </w:rPr>
        <w:t> </w:t>
      </w:r>
      <w:r>
        <w:rPr>
          <w:sz w:val="20"/>
        </w:rPr>
        <w:t>ngoài</w:t>
      </w:r>
      <w:r>
        <w:rPr>
          <w:spacing w:val="-2"/>
          <w:sz w:val="20"/>
        </w:rPr>
        <w:t> </w:t>
      </w:r>
      <w:r>
        <w:rPr>
          <w:sz w:val="20"/>
        </w:rPr>
        <w:t>trời</w:t>
      </w:r>
      <w:r>
        <w:rPr>
          <w:spacing w:val="-1"/>
          <w:sz w:val="20"/>
        </w:rPr>
        <w:t> </w:t>
      </w:r>
      <w:r>
        <w:rPr>
          <w:sz w:val="20"/>
        </w:rPr>
        <w:t>mở,</w:t>
      </w:r>
      <w:r>
        <w:rPr>
          <w:spacing w:val="-3"/>
          <w:sz w:val="20"/>
        </w:rPr>
        <w:t> </w:t>
      </w:r>
      <w:r>
        <w:rPr>
          <w:sz w:val="20"/>
        </w:rPr>
        <w:t>còn</w:t>
      </w:r>
      <w:r>
        <w:rPr>
          <w:spacing w:val="-1"/>
          <w:sz w:val="20"/>
        </w:rPr>
        <w:t> </w:t>
      </w:r>
      <w:r>
        <w:rPr>
          <w:sz w:val="20"/>
        </w:rPr>
        <w:t>tất</w:t>
      </w:r>
      <w:r>
        <w:rPr>
          <w:spacing w:val="-3"/>
          <w:sz w:val="20"/>
        </w:rPr>
        <w:t> </w:t>
      </w:r>
      <w:r>
        <w:rPr>
          <w:sz w:val="20"/>
        </w:rPr>
        <w:t>cả</w:t>
      </w:r>
      <w:r>
        <w:rPr>
          <w:spacing w:val="-2"/>
          <w:sz w:val="20"/>
        </w:rPr>
        <w:t> </w:t>
      </w:r>
      <w:r>
        <w:rPr>
          <w:sz w:val="20"/>
        </w:rPr>
        <w:t>các</w:t>
      </w:r>
      <w:r>
        <w:rPr>
          <w:spacing w:val="-2"/>
          <w:sz w:val="20"/>
        </w:rPr>
        <w:t> </w:t>
      </w:r>
      <w:r>
        <w:rPr>
          <w:sz w:val="20"/>
        </w:rPr>
        <w:t>cửa</w:t>
      </w:r>
      <w:r>
        <w:rPr>
          <w:spacing w:val="-3"/>
          <w:sz w:val="20"/>
        </w:rPr>
        <w:t> </w:t>
      </w:r>
      <w:r>
        <w:rPr>
          <w:sz w:val="20"/>
        </w:rPr>
        <w:t>khác</w:t>
      </w:r>
      <w:r>
        <w:rPr>
          <w:spacing w:val="-2"/>
          <w:sz w:val="20"/>
        </w:rPr>
        <w:t> </w:t>
      </w:r>
      <w:r>
        <w:rPr>
          <w:sz w:val="20"/>
        </w:rPr>
        <w:t>dẫn từ</w:t>
      </w:r>
      <w:r>
        <w:rPr>
          <w:spacing w:val="-2"/>
          <w:sz w:val="20"/>
        </w:rPr>
        <w:t> </w:t>
      </w:r>
      <w:r>
        <w:rPr>
          <w:sz w:val="20"/>
        </w:rPr>
        <w:t>hành</w:t>
      </w:r>
      <w:r>
        <w:rPr>
          <w:spacing w:val="-2"/>
          <w:sz w:val="20"/>
        </w:rPr>
        <w:t> </w:t>
      </w:r>
      <w:r>
        <w:rPr>
          <w:sz w:val="20"/>
        </w:rPr>
        <w:t>lang</w:t>
      </w:r>
      <w:r>
        <w:rPr>
          <w:spacing w:val="-1"/>
          <w:sz w:val="20"/>
        </w:rPr>
        <w:t> </w:t>
      </w:r>
      <w:r>
        <w:rPr>
          <w:sz w:val="20"/>
        </w:rPr>
        <w:t>và</w:t>
      </w:r>
      <w:r>
        <w:rPr>
          <w:spacing w:val="-3"/>
          <w:sz w:val="20"/>
        </w:rPr>
        <w:t> </w:t>
      </w:r>
      <w:r>
        <w:rPr>
          <w:sz w:val="20"/>
        </w:rPr>
        <w:t>sảnh</w:t>
      </w:r>
      <w:r>
        <w:rPr>
          <w:spacing w:val="-2"/>
          <w:sz w:val="20"/>
        </w:rPr>
        <w:t> </w:t>
      </w:r>
      <w:r>
        <w:rPr>
          <w:sz w:val="20"/>
        </w:rPr>
        <w:t>trên</w:t>
      </w:r>
      <w:r>
        <w:rPr>
          <w:spacing w:val="-3"/>
          <w:sz w:val="20"/>
        </w:rPr>
        <w:t> </w:t>
      </w:r>
      <w:r>
        <w:rPr>
          <w:sz w:val="20"/>
        </w:rPr>
        <w:t>tất</w:t>
      </w:r>
      <w:r>
        <w:rPr>
          <w:spacing w:val="-1"/>
          <w:sz w:val="20"/>
        </w:rPr>
        <w:t> </w:t>
      </w:r>
      <w:r>
        <w:rPr>
          <w:sz w:val="20"/>
        </w:rPr>
        <w:t>cả các tầng đều đóng;</w:t>
      </w:r>
    </w:p>
    <w:p>
      <w:pPr>
        <w:pStyle w:val="ListParagraph"/>
        <w:numPr>
          <w:ilvl w:val="0"/>
          <w:numId w:val="84"/>
        </w:numPr>
        <w:tabs>
          <w:tab w:pos="546" w:val="left" w:leader="none"/>
        </w:tabs>
        <w:spacing w:line="240" w:lineRule="auto" w:before="122" w:after="0"/>
        <w:ind w:left="545" w:right="0" w:hanging="224"/>
        <w:jc w:val="left"/>
        <w:rPr>
          <w:sz w:val="20"/>
        </w:rPr>
      </w:pPr>
      <w:r>
        <w:rPr>
          <w:sz w:val="20"/>
        </w:rPr>
        <w:t>Trong các khoang đệm ngăn cháy tại tầng có cháy (khi các cửa đều</w:t>
      </w:r>
      <w:r>
        <w:rPr>
          <w:spacing w:val="-17"/>
          <w:sz w:val="20"/>
        </w:rPr>
        <w:t> </w:t>
      </w:r>
      <w:r>
        <w:rPr>
          <w:sz w:val="20"/>
        </w:rPr>
        <w:t>đóng).</w:t>
      </w:r>
    </w:p>
    <w:p>
      <w:pPr>
        <w:pStyle w:val="BodyText"/>
        <w:spacing w:before="120"/>
        <w:ind w:right="1149"/>
      </w:pPr>
      <w:r>
        <w:rPr/>
        <w:t>Lưu lượng không khí cấp vào các khoang đệm ngăn cháy trên lối vào các buồng thang bộ N2 hoặc N3, vào các cầu thang bộ loại 2, trên các lối vào sảnh thông tầng từ các tầng hầm và nửa hầm, trước sảnh thang máy của các ga ra ngầm, cần được tính toán bảo đảm điều kiện vận tốc dòng khí qua lỗ cửa mở không nhỏ hơn 1,3 m/s, có xét đến hoạt động đồng thời của hệ thống hút xả khói.</w:t>
      </w:r>
    </w:p>
    <w:p>
      <w:pPr>
        <w:pStyle w:val="BodyText"/>
        <w:spacing w:before="119"/>
      </w:pPr>
      <w:r>
        <w:rPr/>
        <w:t>Giá trị áp suất dương được xác định so với các gian phòng lân cận phòng được bảo vệ.</w:t>
      </w:r>
    </w:p>
    <w:p>
      <w:pPr>
        <w:pStyle w:val="ListParagraph"/>
        <w:numPr>
          <w:ilvl w:val="1"/>
          <w:numId w:val="80"/>
        </w:numPr>
        <w:tabs>
          <w:tab w:pos="800" w:val="left" w:leader="none"/>
        </w:tabs>
        <w:spacing w:line="240" w:lineRule="auto" w:before="121" w:after="0"/>
        <w:ind w:left="322" w:right="1394" w:firstLine="0"/>
        <w:jc w:val="left"/>
        <w:rPr>
          <w:sz w:val="20"/>
        </w:rPr>
      </w:pPr>
      <w:r>
        <w:rPr>
          <w:sz w:val="20"/>
        </w:rPr>
        <w:t>Khi</w:t>
      </w:r>
      <w:r>
        <w:rPr>
          <w:spacing w:val="-4"/>
          <w:sz w:val="20"/>
        </w:rPr>
        <w:t> </w:t>
      </w:r>
      <w:r>
        <w:rPr>
          <w:sz w:val="20"/>
        </w:rPr>
        <w:t>tính</w:t>
      </w:r>
      <w:r>
        <w:rPr>
          <w:spacing w:val="-3"/>
          <w:sz w:val="20"/>
        </w:rPr>
        <w:t> </w:t>
      </w:r>
      <w:r>
        <w:rPr>
          <w:sz w:val="20"/>
        </w:rPr>
        <w:t>toán</w:t>
      </w:r>
      <w:r>
        <w:rPr>
          <w:spacing w:val="-4"/>
          <w:sz w:val="20"/>
        </w:rPr>
        <w:t> </w:t>
      </w:r>
      <w:r>
        <w:rPr>
          <w:sz w:val="20"/>
        </w:rPr>
        <w:t>các</w:t>
      </w:r>
      <w:r>
        <w:rPr>
          <w:spacing w:val="-1"/>
          <w:sz w:val="20"/>
        </w:rPr>
        <w:t> </w:t>
      </w:r>
      <w:r>
        <w:rPr>
          <w:sz w:val="20"/>
        </w:rPr>
        <w:t>tham</w:t>
      </w:r>
      <w:r>
        <w:rPr>
          <w:spacing w:val="-3"/>
          <w:sz w:val="20"/>
        </w:rPr>
        <w:t> </w:t>
      </w:r>
      <w:r>
        <w:rPr>
          <w:sz w:val="20"/>
        </w:rPr>
        <w:t>số</w:t>
      </w:r>
      <w:r>
        <w:rPr>
          <w:spacing w:val="-3"/>
          <w:sz w:val="20"/>
        </w:rPr>
        <w:t> </w:t>
      </w:r>
      <w:r>
        <w:rPr>
          <w:sz w:val="20"/>
        </w:rPr>
        <w:t>của</w:t>
      </w:r>
      <w:r>
        <w:rPr>
          <w:spacing w:val="-1"/>
          <w:sz w:val="20"/>
        </w:rPr>
        <w:t> </w:t>
      </w:r>
      <w:r>
        <w:rPr>
          <w:sz w:val="20"/>
        </w:rPr>
        <w:t>hệ</w:t>
      </w:r>
      <w:r>
        <w:rPr>
          <w:spacing w:val="-4"/>
          <w:sz w:val="20"/>
        </w:rPr>
        <w:t> </w:t>
      </w:r>
      <w:r>
        <w:rPr>
          <w:sz w:val="20"/>
        </w:rPr>
        <w:t>thống</w:t>
      </w:r>
      <w:r>
        <w:rPr>
          <w:spacing w:val="-3"/>
          <w:sz w:val="20"/>
        </w:rPr>
        <w:t> </w:t>
      </w:r>
      <w:r>
        <w:rPr>
          <w:sz w:val="20"/>
        </w:rPr>
        <w:t>cấp</w:t>
      </w:r>
      <w:r>
        <w:rPr>
          <w:spacing w:val="-4"/>
          <w:sz w:val="20"/>
        </w:rPr>
        <w:t> </w:t>
      </w:r>
      <w:r>
        <w:rPr>
          <w:sz w:val="20"/>
        </w:rPr>
        <w:t>không</w:t>
      </w:r>
      <w:r>
        <w:rPr>
          <w:spacing w:val="-3"/>
          <w:sz w:val="20"/>
        </w:rPr>
        <w:t> </w:t>
      </w:r>
      <w:r>
        <w:rPr>
          <w:sz w:val="20"/>
        </w:rPr>
        <w:t>khí</w:t>
      </w:r>
      <w:r>
        <w:rPr>
          <w:spacing w:val="-4"/>
          <w:sz w:val="20"/>
        </w:rPr>
        <w:t> </w:t>
      </w:r>
      <w:r>
        <w:rPr>
          <w:sz w:val="20"/>
        </w:rPr>
        <w:t>chống</w:t>
      </w:r>
      <w:r>
        <w:rPr>
          <w:spacing w:val="-3"/>
          <w:sz w:val="20"/>
        </w:rPr>
        <w:t> </w:t>
      </w:r>
      <w:r>
        <w:rPr>
          <w:sz w:val="20"/>
        </w:rPr>
        <w:t>khói</w:t>
      </w:r>
      <w:r>
        <w:rPr>
          <w:spacing w:val="-3"/>
          <w:sz w:val="20"/>
        </w:rPr>
        <w:t> </w:t>
      </w:r>
      <w:r>
        <w:rPr>
          <w:sz w:val="20"/>
        </w:rPr>
        <w:t>cần</w:t>
      </w:r>
      <w:r>
        <w:rPr>
          <w:spacing w:val="-3"/>
          <w:sz w:val="20"/>
        </w:rPr>
        <w:t> </w:t>
      </w:r>
      <w:r>
        <w:rPr>
          <w:sz w:val="20"/>
        </w:rPr>
        <w:t>tuân</w:t>
      </w:r>
      <w:r>
        <w:rPr>
          <w:spacing w:val="-2"/>
          <w:sz w:val="20"/>
        </w:rPr>
        <w:t> </w:t>
      </w:r>
      <w:r>
        <w:rPr>
          <w:sz w:val="20"/>
        </w:rPr>
        <w:t>thủ</w:t>
      </w:r>
      <w:r>
        <w:rPr>
          <w:spacing w:val="-2"/>
          <w:sz w:val="20"/>
        </w:rPr>
        <w:t> </w:t>
      </w:r>
      <w:r>
        <w:rPr>
          <w:sz w:val="20"/>
        </w:rPr>
        <w:t>những</w:t>
      </w:r>
      <w:r>
        <w:rPr>
          <w:spacing w:val="-4"/>
          <w:sz w:val="20"/>
        </w:rPr>
        <w:t> </w:t>
      </w:r>
      <w:r>
        <w:rPr>
          <w:sz w:val="20"/>
        </w:rPr>
        <w:t>yêu</w:t>
      </w:r>
      <w:r>
        <w:rPr>
          <w:spacing w:val="-3"/>
          <w:sz w:val="20"/>
        </w:rPr>
        <w:t> </w:t>
      </w:r>
      <w:r>
        <w:rPr>
          <w:sz w:val="20"/>
        </w:rPr>
        <w:t>cầu sau:</w:t>
      </w:r>
    </w:p>
    <w:p>
      <w:pPr>
        <w:pStyle w:val="ListParagraph"/>
        <w:numPr>
          <w:ilvl w:val="0"/>
          <w:numId w:val="85"/>
        </w:numPr>
        <w:tabs>
          <w:tab w:pos="555" w:val="left" w:leader="none"/>
        </w:tabs>
        <w:spacing w:line="240" w:lineRule="auto" w:before="121" w:after="0"/>
        <w:ind w:left="554" w:right="0" w:hanging="233"/>
        <w:jc w:val="left"/>
        <w:rPr>
          <w:sz w:val="20"/>
        </w:rPr>
      </w:pPr>
      <w:r>
        <w:rPr>
          <w:sz w:val="20"/>
        </w:rPr>
        <w:t>Áp suất dư không nhỏ hơn 20 Pa và không lớn hơn 50 Pa trong các khu vực</w:t>
      </w:r>
      <w:r>
        <w:rPr>
          <w:spacing w:val="-14"/>
          <w:sz w:val="20"/>
        </w:rPr>
        <w:t> </w:t>
      </w:r>
      <w:r>
        <w:rPr>
          <w:sz w:val="20"/>
        </w:rPr>
        <w:t>sau:</w:t>
      </w:r>
    </w:p>
    <w:p>
      <w:pPr>
        <w:pStyle w:val="ListParagraph"/>
        <w:numPr>
          <w:ilvl w:val="0"/>
          <w:numId w:val="6"/>
        </w:numPr>
        <w:tabs>
          <w:tab w:pos="500" w:val="left" w:leader="none"/>
        </w:tabs>
        <w:spacing w:line="240" w:lineRule="auto" w:before="118" w:after="0"/>
        <w:ind w:left="499" w:right="0" w:hanging="178"/>
        <w:jc w:val="left"/>
        <w:rPr>
          <w:sz w:val="20"/>
        </w:rPr>
      </w:pPr>
      <w:r>
        <w:rPr>
          <w:sz w:val="20"/>
        </w:rPr>
        <w:t>Buồng thang bộ</w:t>
      </w:r>
      <w:r>
        <w:rPr>
          <w:spacing w:val="-5"/>
          <w:sz w:val="20"/>
        </w:rPr>
        <w:t> </w:t>
      </w:r>
      <w:r>
        <w:rPr>
          <w:sz w:val="20"/>
        </w:rPr>
        <w:t>N2;</w:t>
      </w:r>
    </w:p>
    <w:p>
      <w:pPr>
        <w:pStyle w:val="ListParagraph"/>
        <w:numPr>
          <w:ilvl w:val="0"/>
          <w:numId w:val="6"/>
        </w:numPr>
        <w:tabs>
          <w:tab w:pos="500" w:val="left" w:leader="none"/>
        </w:tabs>
        <w:spacing w:line="240" w:lineRule="auto" w:before="120" w:after="0"/>
        <w:ind w:left="499" w:right="0" w:hanging="178"/>
        <w:jc w:val="left"/>
        <w:rPr>
          <w:sz w:val="20"/>
        </w:rPr>
      </w:pPr>
      <w:r>
        <w:rPr>
          <w:sz w:val="20"/>
        </w:rPr>
        <w:t>Các khoang đệm ngăn cháy trên cửa vào các buồng thang bộ N2 hoặc N3 từ các</w:t>
      </w:r>
      <w:r>
        <w:rPr>
          <w:spacing w:val="-19"/>
          <w:sz w:val="20"/>
        </w:rPr>
        <w:t> </w:t>
      </w:r>
      <w:r>
        <w:rPr>
          <w:sz w:val="20"/>
        </w:rPr>
        <w:t>tầng;</w:t>
      </w:r>
    </w:p>
    <w:p>
      <w:pPr>
        <w:pStyle w:val="ListParagraph"/>
        <w:numPr>
          <w:ilvl w:val="0"/>
          <w:numId w:val="6"/>
        </w:numPr>
        <w:tabs>
          <w:tab w:pos="500" w:val="left" w:leader="none"/>
        </w:tabs>
        <w:spacing w:line="240" w:lineRule="auto" w:before="121" w:after="0"/>
        <w:ind w:left="499" w:right="0" w:hanging="178"/>
        <w:jc w:val="left"/>
        <w:rPr>
          <w:sz w:val="20"/>
        </w:rPr>
      </w:pPr>
      <w:r>
        <w:rPr>
          <w:sz w:val="20"/>
        </w:rPr>
        <w:t>Các khoang đệm ngăn cháy trên cửa vào sảnh thông tầng từ các tầng hầm và nửa</w:t>
      </w:r>
      <w:r>
        <w:rPr>
          <w:spacing w:val="-17"/>
          <w:sz w:val="20"/>
        </w:rPr>
        <w:t> </w:t>
      </w:r>
      <w:r>
        <w:rPr>
          <w:sz w:val="20"/>
        </w:rPr>
        <w:t>hầm;</w:t>
      </w:r>
    </w:p>
    <w:p>
      <w:pPr>
        <w:spacing w:after="0" w:line="240" w:lineRule="auto"/>
        <w:jc w:val="left"/>
        <w:rPr>
          <w:sz w:val="20"/>
        </w:rPr>
        <w:sectPr>
          <w:pgSz w:w="11910" w:h="16840"/>
          <w:pgMar w:top="480" w:bottom="280" w:left="1380" w:right="0"/>
        </w:sectPr>
      </w:pPr>
    </w:p>
    <w:p>
      <w:pPr>
        <w:pStyle w:val="ListParagraph"/>
        <w:numPr>
          <w:ilvl w:val="0"/>
          <w:numId w:val="6"/>
        </w:numPr>
        <w:tabs>
          <w:tab w:pos="500" w:val="left" w:leader="none"/>
        </w:tabs>
        <w:spacing w:line="240" w:lineRule="auto" w:before="67" w:after="0"/>
        <w:ind w:left="499" w:right="0" w:hanging="178"/>
        <w:jc w:val="left"/>
        <w:rPr>
          <w:sz w:val="20"/>
        </w:rPr>
      </w:pPr>
      <w:r>
        <w:rPr>
          <w:sz w:val="20"/>
        </w:rPr>
        <w:t>Các khoang đệm ngăn cháy ngăn cách gian để ô tô với đường dốc của gara</w:t>
      </w:r>
      <w:r>
        <w:rPr>
          <w:spacing w:val="-18"/>
          <w:sz w:val="20"/>
        </w:rPr>
        <w:t> </w:t>
      </w:r>
      <w:r>
        <w:rPr>
          <w:sz w:val="20"/>
        </w:rPr>
        <w:t>ngầm;</w:t>
      </w:r>
    </w:p>
    <w:p>
      <w:pPr>
        <w:pStyle w:val="ListParagraph"/>
        <w:numPr>
          <w:ilvl w:val="0"/>
          <w:numId w:val="6"/>
        </w:numPr>
        <w:tabs>
          <w:tab w:pos="500" w:val="left" w:leader="none"/>
        </w:tabs>
        <w:spacing w:line="240" w:lineRule="auto" w:before="121" w:after="0"/>
        <w:ind w:left="499" w:right="0" w:hanging="178"/>
        <w:jc w:val="left"/>
        <w:rPr>
          <w:sz w:val="20"/>
        </w:rPr>
      </w:pPr>
      <w:r>
        <w:rPr>
          <w:sz w:val="20"/>
        </w:rPr>
        <w:t>Các sảnh thang máy của các tầng hầm và nửa</w:t>
      </w:r>
      <w:r>
        <w:rPr>
          <w:spacing w:val="-4"/>
          <w:sz w:val="20"/>
        </w:rPr>
        <w:t> </w:t>
      </w:r>
      <w:r>
        <w:rPr>
          <w:sz w:val="20"/>
        </w:rPr>
        <w:t>hầm;</w:t>
      </w:r>
    </w:p>
    <w:p>
      <w:pPr>
        <w:pStyle w:val="ListParagraph"/>
        <w:numPr>
          <w:ilvl w:val="0"/>
          <w:numId w:val="6"/>
        </w:numPr>
        <w:tabs>
          <w:tab w:pos="500" w:val="left" w:leader="none"/>
        </w:tabs>
        <w:spacing w:line="240" w:lineRule="auto" w:before="120" w:after="0"/>
        <w:ind w:left="499" w:right="0" w:hanging="178"/>
        <w:jc w:val="left"/>
        <w:rPr>
          <w:sz w:val="20"/>
        </w:rPr>
      </w:pPr>
      <w:r>
        <w:rPr>
          <w:sz w:val="20"/>
        </w:rPr>
        <w:t>Các hành lang chung của các gian phòng được hút khói trực</w:t>
      </w:r>
      <w:r>
        <w:rPr>
          <w:spacing w:val="-7"/>
          <w:sz w:val="20"/>
        </w:rPr>
        <w:t> </w:t>
      </w:r>
      <w:r>
        <w:rPr>
          <w:sz w:val="20"/>
        </w:rPr>
        <w:t>tiếp;</w:t>
      </w:r>
    </w:p>
    <w:p>
      <w:pPr>
        <w:pStyle w:val="ListParagraph"/>
        <w:numPr>
          <w:ilvl w:val="0"/>
          <w:numId w:val="6"/>
        </w:numPr>
        <w:tabs>
          <w:tab w:pos="500" w:val="left" w:leader="none"/>
        </w:tabs>
        <w:spacing w:line="240" w:lineRule="auto" w:before="121" w:after="0"/>
        <w:ind w:left="499" w:right="0" w:hanging="178"/>
        <w:jc w:val="left"/>
        <w:rPr>
          <w:sz w:val="20"/>
        </w:rPr>
      </w:pPr>
      <w:r>
        <w:rPr>
          <w:sz w:val="20"/>
        </w:rPr>
        <w:t>Các phòng của vùng an toàn (nếu</w:t>
      </w:r>
      <w:r>
        <w:rPr>
          <w:spacing w:val="-8"/>
          <w:sz w:val="20"/>
        </w:rPr>
        <w:t> </w:t>
      </w:r>
      <w:r>
        <w:rPr>
          <w:sz w:val="20"/>
        </w:rPr>
        <w:t>có);</w:t>
      </w:r>
    </w:p>
    <w:p>
      <w:pPr>
        <w:pStyle w:val="ListParagraph"/>
        <w:numPr>
          <w:ilvl w:val="0"/>
          <w:numId w:val="6"/>
        </w:numPr>
        <w:tabs>
          <w:tab w:pos="500" w:val="left" w:leader="none"/>
        </w:tabs>
        <w:spacing w:line="240" w:lineRule="auto" w:before="118" w:after="0"/>
        <w:ind w:left="499" w:right="0" w:hanging="178"/>
        <w:jc w:val="left"/>
        <w:rPr>
          <w:sz w:val="20"/>
        </w:rPr>
      </w:pPr>
      <w:r>
        <w:rPr>
          <w:sz w:val="20"/>
        </w:rPr>
        <w:t>Trong các giếng thang</w:t>
      </w:r>
      <w:r>
        <w:rPr>
          <w:spacing w:val="-2"/>
          <w:sz w:val="20"/>
        </w:rPr>
        <w:t> </w:t>
      </w:r>
      <w:r>
        <w:rPr>
          <w:sz w:val="20"/>
        </w:rPr>
        <w:t>máy.</w:t>
      </w:r>
    </w:p>
    <w:p>
      <w:pPr>
        <w:pStyle w:val="ListParagraph"/>
        <w:numPr>
          <w:ilvl w:val="0"/>
          <w:numId w:val="85"/>
        </w:numPr>
        <w:tabs>
          <w:tab w:pos="555" w:val="left" w:leader="none"/>
        </w:tabs>
        <w:spacing w:line="240" w:lineRule="auto" w:before="120" w:after="0"/>
        <w:ind w:left="322" w:right="1356" w:firstLine="0"/>
        <w:jc w:val="left"/>
        <w:rPr>
          <w:sz w:val="20"/>
        </w:rPr>
      </w:pPr>
      <w:r>
        <w:rPr>
          <w:sz w:val="20"/>
        </w:rPr>
        <w:t>Khi có cửa hai cánh thì lấy diện tích của cánh lớn hơn, khi đó diện tích này phải không nhỏ hơn diện</w:t>
      </w:r>
      <w:r>
        <w:rPr>
          <w:spacing w:val="-3"/>
          <w:sz w:val="20"/>
        </w:rPr>
        <w:t> </w:t>
      </w:r>
      <w:r>
        <w:rPr>
          <w:sz w:val="20"/>
        </w:rPr>
        <w:t>tích</w:t>
      </w:r>
      <w:r>
        <w:rPr>
          <w:spacing w:val="-3"/>
          <w:sz w:val="20"/>
        </w:rPr>
        <w:t> </w:t>
      </w:r>
      <w:r>
        <w:rPr>
          <w:sz w:val="20"/>
        </w:rPr>
        <w:t>cần</w:t>
      </w:r>
      <w:r>
        <w:rPr>
          <w:spacing w:val="-3"/>
          <w:sz w:val="20"/>
        </w:rPr>
        <w:t> </w:t>
      </w:r>
      <w:r>
        <w:rPr>
          <w:sz w:val="20"/>
        </w:rPr>
        <w:t>thiết</w:t>
      </w:r>
      <w:r>
        <w:rPr>
          <w:spacing w:val="-4"/>
          <w:sz w:val="20"/>
        </w:rPr>
        <w:t> </w:t>
      </w:r>
      <w:r>
        <w:rPr>
          <w:sz w:val="20"/>
        </w:rPr>
        <w:t>cho</w:t>
      </w:r>
      <w:r>
        <w:rPr>
          <w:spacing w:val="-3"/>
          <w:sz w:val="20"/>
        </w:rPr>
        <w:t> </w:t>
      </w:r>
      <w:r>
        <w:rPr>
          <w:sz w:val="20"/>
        </w:rPr>
        <w:t>việc thoát</w:t>
      </w:r>
      <w:r>
        <w:rPr>
          <w:spacing w:val="-1"/>
          <w:sz w:val="20"/>
        </w:rPr>
        <w:t> </w:t>
      </w:r>
      <w:r>
        <w:rPr>
          <w:sz w:val="20"/>
        </w:rPr>
        <w:t>nạn.</w:t>
      </w:r>
      <w:r>
        <w:rPr>
          <w:spacing w:val="-4"/>
          <w:sz w:val="20"/>
        </w:rPr>
        <w:t> </w:t>
      </w:r>
      <w:r>
        <w:rPr>
          <w:sz w:val="20"/>
        </w:rPr>
        <w:t>Trong</w:t>
      </w:r>
      <w:r>
        <w:rPr>
          <w:spacing w:val="-3"/>
          <w:sz w:val="20"/>
        </w:rPr>
        <w:t> </w:t>
      </w:r>
      <w:r>
        <w:rPr>
          <w:sz w:val="20"/>
        </w:rPr>
        <w:t>trường</w:t>
      </w:r>
      <w:r>
        <w:rPr>
          <w:spacing w:val="-3"/>
          <w:sz w:val="20"/>
        </w:rPr>
        <w:t> </w:t>
      </w:r>
      <w:r>
        <w:rPr>
          <w:sz w:val="20"/>
        </w:rPr>
        <w:t>hợp</w:t>
      </w:r>
      <w:r>
        <w:rPr>
          <w:spacing w:val="-3"/>
          <w:sz w:val="20"/>
        </w:rPr>
        <w:t> </w:t>
      </w:r>
      <w:r>
        <w:rPr>
          <w:sz w:val="20"/>
        </w:rPr>
        <w:t>ngược</w:t>
      </w:r>
      <w:r>
        <w:rPr>
          <w:spacing w:val="-2"/>
          <w:sz w:val="20"/>
        </w:rPr>
        <w:t> </w:t>
      </w:r>
      <w:r>
        <w:rPr>
          <w:sz w:val="20"/>
        </w:rPr>
        <w:t>lại</w:t>
      </w:r>
      <w:r>
        <w:rPr>
          <w:spacing w:val="-4"/>
          <w:sz w:val="20"/>
        </w:rPr>
        <w:t> </w:t>
      </w:r>
      <w:r>
        <w:rPr>
          <w:sz w:val="20"/>
        </w:rPr>
        <w:t>phải</w:t>
      </w:r>
      <w:r>
        <w:rPr>
          <w:spacing w:val="-4"/>
          <w:sz w:val="20"/>
        </w:rPr>
        <w:t> </w:t>
      </w:r>
      <w:r>
        <w:rPr>
          <w:sz w:val="20"/>
        </w:rPr>
        <w:t>lấy</w:t>
      </w:r>
      <w:r>
        <w:rPr>
          <w:spacing w:val="-2"/>
          <w:sz w:val="20"/>
        </w:rPr>
        <w:t> </w:t>
      </w:r>
      <w:r>
        <w:rPr>
          <w:sz w:val="20"/>
        </w:rPr>
        <w:t>diện</w:t>
      </w:r>
      <w:r>
        <w:rPr>
          <w:spacing w:val="-4"/>
          <w:sz w:val="20"/>
        </w:rPr>
        <w:t> </w:t>
      </w:r>
      <w:r>
        <w:rPr>
          <w:sz w:val="20"/>
        </w:rPr>
        <w:t>tích</w:t>
      </w:r>
      <w:r>
        <w:rPr>
          <w:spacing w:val="-3"/>
          <w:sz w:val="20"/>
        </w:rPr>
        <w:t> </w:t>
      </w:r>
      <w:r>
        <w:rPr>
          <w:sz w:val="20"/>
        </w:rPr>
        <w:t>toàn</w:t>
      </w:r>
      <w:r>
        <w:rPr>
          <w:spacing w:val="-3"/>
          <w:sz w:val="20"/>
        </w:rPr>
        <w:t> </w:t>
      </w:r>
      <w:r>
        <w:rPr>
          <w:sz w:val="20"/>
        </w:rPr>
        <w:t>bộ</w:t>
      </w:r>
      <w:r>
        <w:rPr>
          <w:spacing w:val="-3"/>
          <w:sz w:val="20"/>
        </w:rPr>
        <w:t> </w:t>
      </w:r>
      <w:r>
        <w:rPr>
          <w:sz w:val="20"/>
        </w:rPr>
        <w:t>cửa</w:t>
      </w:r>
      <w:r>
        <w:rPr>
          <w:spacing w:val="-3"/>
          <w:sz w:val="20"/>
        </w:rPr>
        <w:t> </w:t>
      </w:r>
      <w:r>
        <w:rPr>
          <w:sz w:val="20"/>
        </w:rPr>
        <w:t>hai cánh;</w:t>
      </w:r>
    </w:p>
    <w:p>
      <w:pPr>
        <w:pStyle w:val="ListParagraph"/>
        <w:numPr>
          <w:ilvl w:val="0"/>
          <w:numId w:val="85"/>
        </w:numPr>
        <w:tabs>
          <w:tab w:pos="546" w:val="left" w:leader="none"/>
        </w:tabs>
        <w:spacing w:line="240" w:lineRule="auto" w:before="122" w:after="0"/>
        <w:ind w:left="545" w:right="0" w:hanging="224"/>
        <w:jc w:val="left"/>
        <w:rPr>
          <w:sz w:val="20"/>
        </w:rPr>
      </w:pPr>
      <w:r>
        <w:rPr>
          <w:sz w:val="20"/>
        </w:rPr>
        <w:t>Buồng thang máy dừng ở tầng dừng</w:t>
      </w:r>
      <w:r>
        <w:rPr>
          <w:spacing w:val="-6"/>
          <w:sz w:val="20"/>
        </w:rPr>
        <w:t> </w:t>
      </w:r>
      <w:r>
        <w:rPr>
          <w:sz w:val="20"/>
        </w:rPr>
        <w:t>chính;</w:t>
      </w:r>
    </w:p>
    <w:p>
      <w:pPr>
        <w:pStyle w:val="ListParagraph"/>
        <w:numPr>
          <w:ilvl w:val="0"/>
          <w:numId w:val="85"/>
        </w:numPr>
        <w:tabs>
          <w:tab w:pos="555" w:val="left" w:leader="none"/>
        </w:tabs>
        <w:spacing w:line="240" w:lineRule="auto" w:before="120" w:after="0"/>
        <w:ind w:left="322" w:right="1197" w:firstLine="0"/>
        <w:jc w:val="left"/>
        <w:rPr>
          <w:sz w:val="20"/>
        </w:rPr>
      </w:pPr>
      <w:r>
        <w:rPr>
          <w:sz w:val="20"/>
        </w:rPr>
        <w:t>Áp</w:t>
      </w:r>
      <w:r>
        <w:rPr>
          <w:spacing w:val="-4"/>
          <w:sz w:val="20"/>
        </w:rPr>
        <w:t> </w:t>
      </w:r>
      <w:r>
        <w:rPr>
          <w:sz w:val="20"/>
        </w:rPr>
        <w:t>suất</w:t>
      </w:r>
      <w:r>
        <w:rPr>
          <w:spacing w:val="-4"/>
          <w:sz w:val="20"/>
        </w:rPr>
        <w:t> </w:t>
      </w:r>
      <w:r>
        <w:rPr>
          <w:sz w:val="20"/>
        </w:rPr>
        <w:t>dư</w:t>
      </w:r>
      <w:r>
        <w:rPr>
          <w:spacing w:val="-3"/>
          <w:sz w:val="20"/>
        </w:rPr>
        <w:t> </w:t>
      </w:r>
      <w:r>
        <w:rPr>
          <w:sz w:val="20"/>
        </w:rPr>
        <w:t>trên</w:t>
      </w:r>
      <w:r>
        <w:rPr>
          <w:spacing w:val="-4"/>
          <w:sz w:val="20"/>
        </w:rPr>
        <w:t> </w:t>
      </w:r>
      <w:r>
        <w:rPr>
          <w:sz w:val="20"/>
        </w:rPr>
        <w:t>các</w:t>
      </w:r>
      <w:r>
        <w:rPr>
          <w:spacing w:val="-3"/>
          <w:sz w:val="20"/>
        </w:rPr>
        <w:t> </w:t>
      </w:r>
      <w:r>
        <w:rPr>
          <w:sz w:val="20"/>
        </w:rPr>
        <w:t>cửa</w:t>
      </w:r>
      <w:r>
        <w:rPr>
          <w:spacing w:val="-1"/>
          <w:sz w:val="20"/>
        </w:rPr>
        <w:t> </w:t>
      </w:r>
      <w:r>
        <w:rPr>
          <w:sz w:val="20"/>
        </w:rPr>
        <w:t>đóng</w:t>
      </w:r>
      <w:r>
        <w:rPr>
          <w:spacing w:val="-2"/>
          <w:sz w:val="20"/>
        </w:rPr>
        <w:t> </w:t>
      </w:r>
      <w:r>
        <w:rPr>
          <w:sz w:val="20"/>
        </w:rPr>
        <w:t>của</w:t>
      </w:r>
      <w:r>
        <w:rPr>
          <w:spacing w:val="-3"/>
          <w:sz w:val="20"/>
        </w:rPr>
        <w:t> </w:t>
      </w:r>
      <w:r>
        <w:rPr>
          <w:sz w:val="20"/>
        </w:rPr>
        <w:t>lối</w:t>
      </w:r>
      <w:r>
        <w:rPr>
          <w:spacing w:val="-2"/>
          <w:sz w:val="20"/>
        </w:rPr>
        <w:t> </w:t>
      </w:r>
      <w:r>
        <w:rPr>
          <w:sz w:val="20"/>
        </w:rPr>
        <w:t>ra</w:t>
      </w:r>
      <w:r>
        <w:rPr>
          <w:spacing w:val="-4"/>
          <w:sz w:val="20"/>
        </w:rPr>
        <w:t> </w:t>
      </w:r>
      <w:r>
        <w:rPr>
          <w:sz w:val="20"/>
        </w:rPr>
        <w:t>thoát</w:t>
      </w:r>
      <w:r>
        <w:rPr>
          <w:spacing w:val="-1"/>
          <w:sz w:val="20"/>
        </w:rPr>
        <w:t> </w:t>
      </w:r>
      <w:r>
        <w:rPr>
          <w:sz w:val="20"/>
        </w:rPr>
        <w:t>nạn</w:t>
      </w:r>
      <w:r>
        <w:rPr>
          <w:spacing w:val="-2"/>
          <w:sz w:val="20"/>
        </w:rPr>
        <w:t> </w:t>
      </w:r>
      <w:r>
        <w:rPr>
          <w:sz w:val="20"/>
        </w:rPr>
        <w:t>không</w:t>
      </w:r>
      <w:r>
        <w:rPr>
          <w:spacing w:val="-1"/>
          <w:sz w:val="20"/>
        </w:rPr>
        <w:t> </w:t>
      </w:r>
      <w:r>
        <w:rPr>
          <w:sz w:val="20"/>
        </w:rPr>
        <w:t>được</w:t>
      </w:r>
      <w:r>
        <w:rPr>
          <w:spacing w:val="-3"/>
          <w:sz w:val="20"/>
        </w:rPr>
        <w:t> </w:t>
      </w:r>
      <w:r>
        <w:rPr>
          <w:sz w:val="20"/>
        </w:rPr>
        <w:t>vượt</w:t>
      </w:r>
      <w:r>
        <w:rPr>
          <w:spacing w:val="-1"/>
          <w:sz w:val="20"/>
        </w:rPr>
        <w:t> </w:t>
      </w:r>
      <w:r>
        <w:rPr>
          <w:sz w:val="20"/>
        </w:rPr>
        <w:t>quá</w:t>
      </w:r>
      <w:r>
        <w:rPr>
          <w:spacing w:val="-4"/>
          <w:sz w:val="20"/>
        </w:rPr>
        <w:t> </w:t>
      </w:r>
      <w:r>
        <w:rPr>
          <w:sz w:val="20"/>
        </w:rPr>
        <w:t>50</w:t>
      </w:r>
      <w:r>
        <w:rPr>
          <w:spacing w:val="-1"/>
          <w:sz w:val="20"/>
        </w:rPr>
        <w:t> </w:t>
      </w:r>
      <w:r>
        <w:rPr>
          <w:sz w:val="20"/>
        </w:rPr>
        <w:t>Pa</w:t>
      </w:r>
      <w:r>
        <w:rPr>
          <w:spacing w:val="-2"/>
          <w:sz w:val="20"/>
        </w:rPr>
        <w:t> </w:t>
      </w:r>
      <w:r>
        <w:rPr>
          <w:sz w:val="20"/>
        </w:rPr>
        <w:t>dưới</w:t>
      </w:r>
      <w:r>
        <w:rPr>
          <w:spacing w:val="-2"/>
          <w:sz w:val="20"/>
        </w:rPr>
        <w:t> </w:t>
      </w:r>
      <w:r>
        <w:rPr>
          <w:sz w:val="20"/>
        </w:rPr>
        <w:t>tác</w:t>
      </w:r>
      <w:r>
        <w:rPr>
          <w:spacing w:val="-3"/>
          <w:sz w:val="20"/>
        </w:rPr>
        <w:t> </w:t>
      </w:r>
      <w:r>
        <w:rPr>
          <w:sz w:val="20"/>
        </w:rPr>
        <w:t>dụng</w:t>
      </w:r>
      <w:r>
        <w:rPr>
          <w:spacing w:val="-2"/>
          <w:sz w:val="20"/>
        </w:rPr>
        <w:t> </w:t>
      </w:r>
      <w:r>
        <w:rPr>
          <w:sz w:val="20"/>
        </w:rPr>
        <w:t>đồng thời của hệ thống hút xả khói và cấp không khí chống</w:t>
      </w:r>
      <w:r>
        <w:rPr>
          <w:spacing w:val="-18"/>
          <w:sz w:val="20"/>
        </w:rPr>
        <w:t> </w:t>
      </w:r>
      <w:r>
        <w:rPr>
          <w:sz w:val="20"/>
        </w:rPr>
        <w:t>khói.</w:t>
      </w:r>
    </w:p>
    <w:p>
      <w:pPr>
        <w:pStyle w:val="ListParagraph"/>
        <w:numPr>
          <w:ilvl w:val="1"/>
          <w:numId w:val="80"/>
        </w:numPr>
        <w:tabs>
          <w:tab w:pos="855" w:val="left" w:leader="none"/>
        </w:tabs>
        <w:spacing w:line="240" w:lineRule="auto" w:before="119" w:after="0"/>
        <w:ind w:left="854" w:right="0" w:hanging="533"/>
        <w:jc w:val="left"/>
        <w:rPr>
          <w:sz w:val="20"/>
        </w:rPr>
      </w:pPr>
      <w:r>
        <w:rPr>
          <w:sz w:val="20"/>
        </w:rPr>
        <w:t>Hệ thống cấp không khí chống khói phải thỏa mãn các điều kiện</w:t>
      </w:r>
      <w:r>
        <w:rPr>
          <w:spacing w:val="-19"/>
          <w:sz w:val="20"/>
        </w:rPr>
        <w:t> </w:t>
      </w:r>
      <w:r>
        <w:rPr>
          <w:sz w:val="20"/>
        </w:rPr>
        <w:t>sau:</w:t>
      </w:r>
    </w:p>
    <w:p>
      <w:pPr>
        <w:pStyle w:val="ListParagraph"/>
        <w:numPr>
          <w:ilvl w:val="0"/>
          <w:numId w:val="86"/>
        </w:numPr>
        <w:tabs>
          <w:tab w:pos="555" w:val="left" w:leader="none"/>
        </w:tabs>
        <w:spacing w:line="240" w:lineRule="auto" w:before="120" w:after="0"/>
        <w:ind w:left="554" w:right="0" w:hanging="233"/>
        <w:jc w:val="left"/>
        <w:rPr>
          <w:sz w:val="20"/>
        </w:rPr>
      </w:pPr>
      <w:r>
        <w:rPr>
          <w:sz w:val="20"/>
        </w:rPr>
        <w:t>Các quạt đẩy có thể được lắp đặt tại các vị trí</w:t>
      </w:r>
      <w:r>
        <w:rPr>
          <w:spacing w:val="-11"/>
          <w:sz w:val="20"/>
        </w:rPr>
        <w:t> </w:t>
      </w:r>
      <w:r>
        <w:rPr>
          <w:sz w:val="20"/>
        </w:rPr>
        <w:t>sau:</w:t>
      </w:r>
    </w:p>
    <w:p>
      <w:pPr>
        <w:pStyle w:val="ListParagraph"/>
        <w:numPr>
          <w:ilvl w:val="0"/>
          <w:numId w:val="6"/>
        </w:numPr>
        <w:tabs>
          <w:tab w:pos="500" w:val="left" w:leader="none"/>
        </w:tabs>
        <w:spacing w:line="240" w:lineRule="auto" w:before="120" w:after="0"/>
        <w:ind w:left="322" w:right="1202" w:firstLine="0"/>
        <w:jc w:val="left"/>
        <w:rPr>
          <w:sz w:val="20"/>
        </w:rPr>
      </w:pPr>
      <w:r>
        <w:rPr>
          <w:sz w:val="20"/>
        </w:rPr>
        <w:t>Trong</w:t>
      </w:r>
      <w:r>
        <w:rPr>
          <w:spacing w:val="-4"/>
          <w:sz w:val="20"/>
        </w:rPr>
        <w:t> </w:t>
      </w:r>
      <w:r>
        <w:rPr>
          <w:sz w:val="20"/>
        </w:rPr>
        <w:t>các</w:t>
      </w:r>
      <w:r>
        <w:rPr>
          <w:spacing w:val="-2"/>
          <w:sz w:val="20"/>
        </w:rPr>
        <w:t> </w:t>
      </w:r>
      <w:r>
        <w:rPr>
          <w:sz w:val="20"/>
        </w:rPr>
        <w:t>gian</w:t>
      </w:r>
      <w:r>
        <w:rPr>
          <w:spacing w:val="-3"/>
          <w:sz w:val="20"/>
        </w:rPr>
        <w:t> </w:t>
      </w:r>
      <w:r>
        <w:rPr>
          <w:sz w:val="20"/>
        </w:rPr>
        <w:t>phòng</w:t>
      </w:r>
      <w:r>
        <w:rPr>
          <w:spacing w:val="-3"/>
          <w:sz w:val="20"/>
        </w:rPr>
        <w:t> </w:t>
      </w:r>
      <w:r>
        <w:rPr>
          <w:sz w:val="20"/>
        </w:rPr>
        <w:t>không</w:t>
      </w:r>
      <w:r>
        <w:rPr>
          <w:spacing w:val="-3"/>
          <w:sz w:val="20"/>
        </w:rPr>
        <w:t> </w:t>
      </w:r>
      <w:r>
        <w:rPr>
          <w:sz w:val="20"/>
        </w:rPr>
        <w:t>có</w:t>
      </w:r>
      <w:r>
        <w:rPr>
          <w:spacing w:val="-4"/>
          <w:sz w:val="20"/>
        </w:rPr>
        <w:t> </w:t>
      </w:r>
      <w:r>
        <w:rPr>
          <w:sz w:val="20"/>
        </w:rPr>
        <w:t>các loại</w:t>
      </w:r>
      <w:r>
        <w:rPr>
          <w:spacing w:val="-5"/>
          <w:sz w:val="20"/>
        </w:rPr>
        <w:t> </w:t>
      </w:r>
      <w:r>
        <w:rPr>
          <w:sz w:val="20"/>
        </w:rPr>
        <w:t>quạt</w:t>
      </w:r>
      <w:r>
        <w:rPr>
          <w:spacing w:val="-3"/>
          <w:sz w:val="20"/>
        </w:rPr>
        <w:t> </w:t>
      </w:r>
      <w:r>
        <w:rPr>
          <w:sz w:val="20"/>
        </w:rPr>
        <w:t>khác,</w:t>
      </w:r>
      <w:r>
        <w:rPr>
          <w:spacing w:val="-1"/>
          <w:sz w:val="20"/>
        </w:rPr>
        <w:t> </w:t>
      </w:r>
      <w:r>
        <w:rPr>
          <w:sz w:val="20"/>
        </w:rPr>
        <w:t>với</w:t>
      </w:r>
      <w:r>
        <w:rPr>
          <w:spacing w:val="-5"/>
          <w:sz w:val="20"/>
        </w:rPr>
        <w:t> </w:t>
      </w:r>
      <w:r>
        <w:rPr>
          <w:sz w:val="20"/>
        </w:rPr>
        <w:t>giới</w:t>
      </w:r>
      <w:r>
        <w:rPr>
          <w:spacing w:val="-2"/>
          <w:sz w:val="20"/>
        </w:rPr>
        <w:t> </w:t>
      </w:r>
      <w:r>
        <w:rPr>
          <w:sz w:val="20"/>
        </w:rPr>
        <w:t>hạn</w:t>
      </w:r>
      <w:r>
        <w:rPr>
          <w:spacing w:val="-3"/>
          <w:sz w:val="20"/>
        </w:rPr>
        <w:t> </w:t>
      </w:r>
      <w:r>
        <w:rPr>
          <w:sz w:val="20"/>
        </w:rPr>
        <w:t>chịu</w:t>
      </w:r>
      <w:r>
        <w:rPr>
          <w:spacing w:val="-2"/>
          <w:sz w:val="20"/>
        </w:rPr>
        <w:t> </w:t>
      </w:r>
      <w:r>
        <w:rPr>
          <w:sz w:val="20"/>
        </w:rPr>
        <w:t>lửa</w:t>
      </w:r>
      <w:r>
        <w:rPr>
          <w:spacing w:val="-3"/>
          <w:sz w:val="20"/>
        </w:rPr>
        <w:t> </w:t>
      </w:r>
      <w:r>
        <w:rPr>
          <w:sz w:val="20"/>
        </w:rPr>
        <w:t>của</w:t>
      </w:r>
      <w:r>
        <w:rPr>
          <w:spacing w:val="-4"/>
          <w:sz w:val="20"/>
        </w:rPr>
        <w:t> </w:t>
      </w:r>
      <w:r>
        <w:rPr>
          <w:sz w:val="20"/>
        </w:rPr>
        <w:t>kết</w:t>
      </w:r>
      <w:r>
        <w:rPr>
          <w:spacing w:val="-4"/>
          <w:sz w:val="20"/>
        </w:rPr>
        <w:t> </w:t>
      </w:r>
      <w:r>
        <w:rPr>
          <w:sz w:val="20"/>
        </w:rPr>
        <w:t>cấu</w:t>
      </w:r>
      <w:r>
        <w:rPr>
          <w:spacing w:val="-2"/>
          <w:sz w:val="20"/>
        </w:rPr>
        <w:t> </w:t>
      </w:r>
      <w:r>
        <w:rPr>
          <w:sz w:val="20"/>
        </w:rPr>
        <w:t>bao</w:t>
      </w:r>
      <w:r>
        <w:rPr>
          <w:spacing w:val="-4"/>
          <w:sz w:val="20"/>
        </w:rPr>
        <w:t> </w:t>
      </w:r>
      <w:r>
        <w:rPr>
          <w:sz w:val="20"/>
        </w:rPr>
        <w:t>che</w:t>
      </w:r>
      <w:r>
        <w:rPr>
          <w:spacing w:val="-3"/>
          <w:sz w:val="20"/>
        </w:rPr>
        <w:t> </w:t>
      </w:r>
      <w:r>
        <w:rPr>
          <w:sz w:val="20"/>
        </w:rPr>
        <w:t>không thấp hơn giới hạn chịu lửa yêu cầu đối với các kết cấu giao cắt với đường</w:t>
      </w:r>
      <w:r>
        <w:rPr>
          <w:spacing w:val="-23"/>
          <w:sz w:val="20"/>
        </w:rPr>
        <w:t> </w:t>
      </w:r>
      <w:r>
        <w:rPr>
          <w:sz w:val="20"/>
        </w:rPr>
        <w:t>ống;</w:t>
      </w:r>
    </w:p>
    <w:p>
      <w:pPr>
        <w:pStyle w:val="ListParagraph"/>
        <w:numPr>
          <w:ilvl w:val="0"/>
          <w:numId w:val="6"/>
        </w:numPr>
        <w:tabs>
          <w:tab w:pos="500" w:val="left" w:leader="none"/>
        </w:tabs>
        <w:spacing w:line="240" w:lineRule="auto" w:before="119" w:after="0"/>
        <w:ind w:left="322" w:right="1273" w:firstLine="0"/>
        <w:jc w:val="left"/>
        <w:rPr>
          <w:sz w:val="20"/>
        </w:rPr>
      </w:pPr>
      <w:r>
        <w:rPr>
          <w:sz w:val="20"/>
        </w:rPr>
        <w:t>Trong phạm vi một khoang cháy: trong các gian phòng chứa hệ thống cấp không khí vào của hệ thống</w:t>
      </w:r>
      <w:r>
        <w:rPr>
          <w:spacing w:val="-4"/>
          <w:sz w:val="20"/>
        </w:rPr>
        <w:t> </w:t>
      </w:r>
      <w:r>
        <w:rPr>
          <w:sz w:val="20"/>
        </w:rPr>
        <w:t>thông</w:t>
      </w:r>
      <w:r>
        <w:rPr>
          <w:spacing w:val="-2"/>
          <w:sz w:val="20"/>
        </w:rPr>
        <w:t> </w:t>
      </w:r>
      <w:r>
        <w:rPr>
          <w:sz w:val="20"/>
        </w:rPr>
        <w:t>gió</w:t>
      </w:r>
      <w:r>
        <w:rPr>
          <w:spacing w:val="-3"/>
          <w:sz w:val="20"/>
        </w:rPr>
        <w:t> </w:t>
      </w:r>
      <w:r>
        <w:rPr>
          <w:sz w:val="20"/>
        </w:rPr>
        <w:t>chung</w:t>
      </w:r>
      <w:r>
        <w:rPr>
          <w:spacing w:val="-4"/>
          <w:sz w:val="20"/>
        </w:rPr>
        <w:t> </w:t>
      </w:r>
      <w:r>
        <w:rPr>
          <w:sz w:val="20"/>
        </w:rPr>
        <w:t>nếu</w:t>
      </w:r>
      <w:r>
        <w:rPr>
          <w:spacing w:val="-3"/>
          <w:sz w:val="20"/>
        </w:rPr>
        <w:t> </w:t>
      </w:r>
      <w:r>
        <w:rPr>
          <w:sz w:val="20"/>
        </w:rPr>
        <w:t>thỏa</w:t>
      </w:r>
      <w:r>
        <w:rPr>
          <w:spacing w:val="-1"/>
          <w:sz w:val="20"/>
        </w:rPr>
        <w:t> </w:t>
      </w:r>
      <w:r>
        <w:rPr>
          <w:sz w:val="20"/>
        </w:rPr>
        <w:t>mãn</w:t>
      </w:r>
      <w:r>
        <w:rPr>
          <w:spacing w:val="-2"/>
          <w:sz w:val="20"/>
        </w:rPr>
        <w:t> </w:t>
      </w:r>
      <w:r>
        <w:rPr>
          <w:sz w:val="20"/>
        </w:rPr>
        <w:t>yêu</w:t>
      </w:r>
      <w:r>
        <w:rPr>
          <w:spacing w:val="-4"/>
          <w:sz w:val="20"/>
        </w:rPr>
        <w:t> </w:t>
      </w:r>
      <w:r>
        <w:rPr>
          <w:sz w:val="20"/>
        </w:rPr>
        <w:t>cầu</w:t>
      </w:r>
      <w:r>
        <w:rPr>
          <w:spacing w:val="-4"/>
          <w:sz w:val="20"/>
        </w:rPr>
        <w:t> </w:t>
      </w:r>
      <w:r>
        <w:rPr>
          <w:sz w:val="20"/>
        </w:rPr>
        <w:t>của</w:t>
      </w:r>
      <w:r>
        <w:rPr>
          <w:spacing w:val="-4"/>
          <w:sz w:val="20"/>
        </w:rPr>
        <w:t> </w:t>
      </w:r>
      <w:r>
        <w:rPr>
          <w:sz w:val="20"/>
        </w:rPr>
        <w:t>tiêu</w:t>
      </w:r>
      <w:r>
        <w:rPr>
          <w:spacing w:val="-2"/>
          <w:sz w:val="20"/>
        </w:rPr>
        <w:t> </w:t>
      </w:r>
      <w:r>
        <w:rPr>
          <w:sz w:val="20"/>
        </w:rPr>
        <w:t>chuẩn</w:t>
      </w:r>
      <w:r>
        <w:rPr>
          <w:spacing w:val="-4"/>
          <w:sz w:val="20"/>
        </w:rPr>
        <w:t> </w:t>
      </w:r>
      <w:r>
        <w:rPr>
          <w:sz w:val="20"/>
        </w:rPr>
        <w:t>thiết</w:t>
      </w:r>
      <w:r>
        <w:rPr>
          <w:spacing w:val="-5"/>
          <w:sz w:val="20"/>
        </w:rPr>
        <w:t> </w:t>
      </w:r>
      <w:r>
        <w:rPr>
          <w:sz w:val="20"/>
        </w:rPr>
        <w:t>kế,</w:t>
      </w:r>
      <w:r>
        <w:rPr>
          <w:spacing w:val="-1"/>
          <w:sz w:val="20"/>
        </w:rPr>
        <w:t> </w:t>
      </w:r>
      <w:r>
        <w:rPr>
          <w:sz w:val="20"/>
        </w:rPr>
        <w:t>hoặc</w:t>
      </w:r>
      <w:r>
        <w:rPr>
          <w:spacing w:val="-1"/>
          <w:sz w:val="20"/>
        </w:rPr>
        <w:t> </w:t>
      </w:r>
      <w:r>
        <w:rPr>
          <w:sz w:val="20"/>
        </w:rPr>
        <w:t>lắp</w:t>
      </w:r>
      <w:r>
        <w:rPr>
          <w:spacing w:val="-2"/>
          <w:sz w:val="20"/>
        </w:rPr>
        <w:t> </w:t>
      </w:r>
      <w:r>
        <w:rPr>
          <w:sz w:val="20"/>
        </w:rPr>
        <w:t>đặt</w:t>
      </w:r>
      <w:r>
        <w:rPr>
          <w:spacing w:val="-2"/>
          <w:sz w:val="20"/>
        </w:rPr>
        <w:t> </w:t>
      </w:r>
      <w:r>
        <w:rPr>
          <w:sz w:val="20"/>
        </w:rPr>
        <w:t>trực</w:t>
      </w:r>
      <w:r>
        <w:rPr>
          <w:spacing w:val="-2"/>
          <w:sz w:val="20"/>
        </w:rPr>
        <w:t> </w:t>
      </w:r>
      <w:r>
        <w:rPr>
          <w:sz w:val="20"/>
        </w:rPr>
        <w:t>tiếp</w:t>
      </w:r>
      <w:r>
        <w:rPr>
          <w:spacing w:val="-5"/>
          <w:sz w:val="20"/>
        </w:rPr>
        <w:t> </w:t>
      </w:r>
      <w:r>
        <w:rPr>
          <w:sz w:val="20"/>
        </w:rPr>
        <w:t>trong</w:t>
      </w:r>
      <w:r>
        <w:rPr>
          <w:spacing w:val="-4"/>
          <w:sz w:val="20"/>
        </w:rPr>
        <w:t> </w:t>
      </w:r>
      <w:r>
        <w:rPr>
          <w:sz w:val="20"/>
        </w:rPr>
        <w:t>các buồng thang bộ, hành lang và các khoang đệm ngăn</w:t>
      </w:r>
      <w:r>
        <w:rPr>
          <w:spacing w:val="-5"/>
          <w:sz w:val="20"/>
        </w:rPr>
        <w:t> </w:t>
      </w:r>
      <w:r>
        <w:rPr>
          <w:sz w:val="20"/>
        </w:rPr>
        <w:t>cháy;</w:t>
      </w:r>
    </w:p>
    <w:p>
      <w:pPr>
        <w:pStyle w:val="ListParagraph"/>
        <w:numPr>
          <w:ilvl w:val="0"/>
          <w:numId w:val="6"/>
        </w:numPr>
        <w:tabs>
          <w:tab w:pos="500" w:val="left" w:leader="none"/>
        </w:tabs>
        <w:spacing w:line="240" w:lineRule="auto" w:before="122" w:after="0"/>
        <w:ind w:left="499" w:right="0" w:hanging="178"/>
        <w:jc w:val="left"/>
        <w:rPr>
          <w:sz w:val="20"/>
        </w:rPr>
      </w:pPr>
      <w:r>
        <w:rPr>
          <w:sz w:val="20"/>
        </w:rPr>
        <w:t>Trên mái và ngoài nhà, với kết cấu bao che tránh sự tiếp cận của người</w:t>
      </w:r>
      <w:r>
        <w:rPr>
          <w:spacing w:val="-19"/>
          <w:sz w:val="20"/>
        </w:rPr>
        <w:t> </w:t>
      </w:r>
      <w:r>
        <w:rPr>
          <w:sz w:val="20"/>
        </w:rPr>
        <w:t>lạ.</w:t>
      </w:r>
    </w:p>
    <w:p>
      <w:pPr>
        <w:pStyle w:val="ListParagraph"/>
        <w:numPr>
          <w:ilvl w:val="0"/>
          <w:numId w:val="86"/>
        </w:numPr>
        <w:tabs>
          <w:tab w:pos="555" w:val="left" w:leader="none"/>
        </w:tabs>
        <w:spacing w:line="240" w:lineRule="auto" w:before="120" w:after="0"/>
        <w:ind w:left="322" w:right="1487" w:firstLine="0"/>
        <w:jc w:val="left"/>
        <w:rPr>
          <w:sz w:val="20"/>
        </w:rPr>
      </w:pPr>
      <w:r>
        <w:rPr>
          <w:sz w:val="20"/>
        </w:rPr>
        <w:t>Các</w:t>
      </w:r>
      <w:r>
        <w:rPr>
          <w:spacing w:val="-3"/>
          <w:sz w:val="20"/>
        </w:rPr>
        <w:t> </w:t>
      </w:r>
      <w:r>
        <w:rPr>
          <w:sz w:val="20"/>
        </w:rPr>
        <w:t>đường</w:t>
      </w:r>
      <w:r>
        <w:rPr>
          <w:spacing w:val="-2"/>
          <w:sz w:val="20"/>
        </w:rPr>
        <w:t> </w:t>
      </w:r>
      <w:r>
        <w:rPr>
          <w:sz w:val="20"/>
        </w:rPr>
        <w:t>ống</w:t>
      </w:r>
      <w:r>
        <w:rPr>
          <w:spacing w:val="-3"/>
          <w:sz w:val="20"/>
        </w:rPr>
        <w:t> </w:t>
      </w:r>
      <w:r>
        <w:rPr>
          <w:sz w:val="20"/>
        </w:rPr>
        <w:t>và</w:t>
      </w:r>
      <w:r>
        <w:rPr>
          <w:spacing w:val="-1"/>
          <w:sz w:val="20"/>
        </w:rPr>
        <w:t> </w:t>
      </w:r>
      <w:r>
        <w:rPr>
          <w:sz w:val="20"/>
        </w:rPr>
        <w:t>kênh dẫn</w:t>
      </w:r>
      <w:r>
        <w:rPr>
          <w:spacing w:val="-1"/>
          <w:sz w:val="20"/>
        </w:rPr>
        <w:t> </w:t>
      </w:r>
      <w:r>
        <w:rPr>
          <w:sz w:val="20"/>
        </w:rPr>
        <w:t>phải</w:t>
      </w:r>
      <w:r>
        <w:rPr>
          <w:spacing w:val="-4"/>
          <w:sz w:val="20"/>
        </w:rPr>
        <w:t> </w:t>
      </w:r>
      <w:r>
        <w:rPr>
          <w:sz w:val="20"/>
        </w:rPr>
        <w:t>được</w:t>
      </w:r>
      <w:r>
        <w:rPr>
          <w:spacing w:val="-2"/>
          <w:sz w:val="20"/>
        </w:rPr>
        <w:t> </w:t>
      </w:r>
      <w:r>
        <w:rPr>
          <w:sz w:val="20"/>
        </w:rPr>
        <w:t>chế</w:t>
      </w:r>
      <w:r>
        <w:rPr>
          <w:spacing w:val="-4"/>
          <w:sz w:val="20"/>
        </w:rPr>
        <w:t> </w:t>
      </w:r>
      <w:r>
        <w:rPr>
          <w:sz w:val="20"/>
        </w:rPr>
        <w:t>tạo</w:t>
      </w:r>
      <w:r>
        <w:rPr>
          <w:spacing w:val="-4"/>
          <w:sz w:val="20"/>
        </w:rPr>
        <w:t> </w:t>
      </w:r>
      <w:r>
        <w:rPr>
          <w:sz w:val="20"/>
        </w:rPr>
        <w:t>từ</w:t>
      </w:r>
      <w:r>
        <w:rPr>
          <w:spacing w:val="-2"/>
          <w:sz w:val="20"/>
        </w:rPr>
        <w:t> </w:t>
      </w:r>
      <w:r>
        <w:rPr>
          <w:sz w:val="20"/>
        </w:rPr>
        <w:t>vật</w:t>
      </w:r>
      <w:r>
        <w:rPr>
          <w:spacing w:val="-5"/>
          <w:sz w:val="20"/>
        </w:rPr>
        <w:t> </w:t>
      </w:r>
      <w:r>
        <w:rPr>
          <w:sz w:val="20"/>
        </w:rPr>
        <w:t>liệu</w:t>
      </w:r>
      <w:r>
        <w:rPr>
          <w:spacing w:val="-1"/>
          <w:sz w:val="20"/>
        </w:rPr>
        <w:t> </w:t>
      </w:r>
      <w:r>
        <w:rPr>
          <w:sz w:val="20"/>
        </w:rPr>
        <w:t>không</w:t>
      </w:r>
      <w:r>
        <w:rPr>
          <w:spacing w:val="-3"/>
          <w:sz w:val="20"/>
        </w:rPr>
        <w:t> </w:t>
      </w:r>
      <w:r>
        <w:rPr>
          <w:sz w:val="20"/>
        </w:rPr>
        <w:t>cháy</w:t>
      </w:r>
      <w:r>
        <w:rPr>
          <w:spacing w:val="-2"/>
          <w:sz w:val="20"/>
        </w:rPr>
        <w:t> </w:t>
      </w:r>
      <w:r>
        <w:rPr>
          <w:sz w:val="20"/>
        </w:rPr>
        <w:t>(bao</w:t>
      </w:r>
      <w:r>
        <w:rPr>
          <w:spacing w:val="-3"/>
          <w:sz w:val="20"/>
        </w:rPr>
        <w:t> </w:t>
      </w:r>
      <w:r>
        <w:rPr>
          <w:sz w:val="20"/>
        </w:rPr>
        <w:t>gồm</w:t>
      </w:r>
      <w:r>
        <w:rPr>
          <w:spacing w:val="-3"/>
          <w:sz w:val="20"/>
        </w:rPr>
        <w:t> </w:t>
      </w:r>
      <w:r>
        <w:rPr>
          <w:sz w:val="20"/>
        </w:rPr>
        <w:t>cả</w:t>
      </w:r>
      <w:r>
        <w:rPr>
          <w:spacing w:val="-4"/>
          <w:sz w:val="20"/>
        </w:rPr>
        <w:t> </w:t>
      </w:r>
      <w:r>
        <w:rPr>
          <w:sz w:val="20"/>
        </w:rPr>
        <w:t>các</w:t>
      </w:r>
      <w:r>
        <w:rPr>
          <w:spacing w:val="-2"/>
          <w:sz w:val="20"/>
        </w:rPr>
        <w:t> </w:t>
      </w:r>
      <w:r>
        <w:rPr>
          <w:sz w:val="20"/>
        </w:rPr>
        <w:t>lớp</w:t>
      </w:r>
      <w:r>
        <w:rPr>
          <w:spacing w:val="-1"/>
          <w:sz w:val="20"/>
        </w:rPr>
        <w:t> </w:t>
      </w:r>
      <w:r>
        <w:rPr>
          <w:sz w:val="20"/>
        </w:rPr>
        <w:t>bọc phủ</w:t>
      </w:r>
      <w:r>
        <w:rPr>
          <w:spacing w:val="-3"/>
          <w:sz w:val="20"/>
        </w:rPr>
        <w:t> </w:t>
      </w:r>
      <w:r>
        <w:rPr>
          <w:sz w:val="20"/>
        </w:rPr>
        <w:t>cách</w:t>
      </w:r>
      <w:r>
        <w:rPr>
          <w:spacing w:val="-1"/>
          <w:sz w:val="20"/>
        </w:rPr>
        <w:t> </w:t>
      </w:r>
      <w:r>
        <w:rPr>
          <w:sz w:val="20"/>
        </w:rPr>
        <w:t>nhiệt</w:t>
      </w:r>
      <w:r>
        <w:rPr>
          <w:spacing w:val="-4"/>
          <w:sz w:val="20"/>
        </w:rPr>
        <w:t> </w:t>
      </w:r>
      <w:r>
        <w:rPr>
          <w:sz w:val="20"/>
        </w:rPr>
        <w:t>và</w:t>
      </w:r>
      <w:r>
        <w:rPr>
          <w:spacing w:val="-1"/>
          <w:sz w:val="20"/>
        </w:rPr>
        <w:t> </w:t>
      </w:r>
      <w:r>
        <w:rPr>
          <w:sz w:val="20"/>
        </w:rPr>
        <w:t>bảo</w:t>
      </w:r>
      <w:r>
        <w:rPr>
          <w:spacing w:val="-1"/>
          <w:sz w:val="20"/>
        </w:rPr>
        <w:t> </w:t>
      </w:r>
      <w:r>
        <w:rPr>
          <w:sz w:val="20"/>
        </w:rPr>
        <w:t>vệ</w:t>
      </w:r>
      <w:r>
        <w:rPr>
          <w:spacing w:val="-3"/>
          <w:sz w:val="20"/>
        </w:rPr>
        <w:t> </w:t>
      </w:r>
      <w:r>
        <w:rPr>
          <w:sz w:val="20"/>
        </w:rPr>
        <w:t>chịu</w:t>
      </w:r>
      <w:r>
        <w:rPr>
          <w:spacing w:val="-1"/>
          <w:sz w:val="20"/>
        </w:rPr>
        <w:t> </w:t>
      </w:r>
      <w:r>
        <w:rPr>
          <w:sz w:val="20"/>
        </w:rPr>
        <w:t>lửa</w:t>
      </w:r>
      <w:r>
        <w:rPr>
          <w:spacing w:val="-3"/>
          <w:sz w:val="20"/>
        </w:rPr>
        <w:t> </w:t>
      </w:r>
      <w:r>
        <w:rPr>
          <w:sz w:val="20"/>
        </w:rPr>
        <w:t>của</w:t>
      </w:r>
      <w:r>
        <w:rPr>
          <w:spacing w:val="-3"/>
          <w:sz w:val="20"/>
        </w:rPr>
        <w:t> </w:t>
      </w:r>
      <w:r>
        <w:rPr>
          <w:sz w:val="20"/>
        </w:rPr>
        <w:t>ống),</w:t>
      </w:r>
      <w:r>
        <w:rPr>
          <w:spacing w:val="-3"/>
          <w:sz w:val="20"/>
        </w:rPr>
        <w:t> </w:t>
      </w:r>
      <w:r>
        <w:rPr>
          <w:sz w:val="20"/>
        </w:rPr>
        <w:t>có</w:t>
      </w:r>
      <w:r>
        <w:rPr>
          <w:spacing w:val="-3"/>
          <w:sz w:val="20"/>
        </w:rPr>
        <w:t> </w:t>
      </w:r>
      <w:r>
        <w:rPr>
          <w:sz w:val="20"/>
        </w:rPr>
        <w:t>độ</w:t>
      </w:r>
      <w:r>
        <w:rPr>
          <w:spacing w:val="-3"/>
          <w:sz w:val="20"/>
        </w:rPr>
        <w:t> </w:t>
      </w:r>
      <w:r>
        <w:rPr>
          <w:sz w:val="20"/>
        </w:rPr>
        <w:t>kín</w:t>
      </w:r>
      <w:r>
        <w:rPr>
          <w:spacing w:val="-1"/>
          <w:sz w:val="20"/>
        </w:rPr>
        <w:t> </w:t>
      </w:r>
      <w:r>
        <w:rPr>
          <w:sz w:val="20"/>
        </w:rPr>
        <w:t>cấp</w:t>
      </w:r>
      <w:r>
        <w:rPr>
          <w:spacing w:val="-4"/>
          <w:sz w:val="20"/>
        </w:rPr>
        <w:t> </w:t>
      </w:r>
      <w:r>
        <w:rPr>
          <w:sz w:val="20"/>
        </w:rPr>
        <w:t>B</w:t>
      </w:r>
      <w:r>
        <w:rPr>
          <w:spacing w:val="-4"/>
          <w:sz w:val="20"/>
        </w:rPr>
        <w:t> </w:t>
      </w:r>
      <w:r>
        <w:rPr>
          <w:sz w:val="20"/>
        </w:rPr>
        <w:t>và giới</w:t>
      </w:r>
      <w:r>
        <w:rPr>
          <w:spacing w:val="-2"/>
          <w:sz w:val="20"/>
        </w:rPr>
        <w:t> </w:t>
      </w:r>
      <w:r>
        <w:rPr>
          <w:sz w:val="20"/>
        </w:rPr>
        <w:t>hạn</w:t>
      </w:r>
      <w:r>
        <w:rPr>
          <w:spacing w:val="-3"/>
          <w:sz w:val="20"/>
        </w:rPr>
        <w:t> </w:t>
      </w:r>
      <w:r>
        <w:rPr>
          <w:sz w:val="20"/>
        </w:rPr>
        <w:t>chịu</w:t>
      </w:r>
      <w:r>
        <w:rPr>
          <w:spacing w:val="-3"/>
          <w:sz w:val="20"/>
        </w:rPr>
        <w:t> </w:t>
      </w:r>
      <w:r>
        <w:rPr>
          <w:sz w:val="20"/>
        </w:rPr>
        <w:t>lửa</w:t>
      </w:r>
      <w:r>
        <w:rPr>
          <w:spacing w:val="-1"/>
          <w:sz w:val="20"/>
        </w:rPr>
        <w:t> </w:t>
      </w:r>
      <w:r>
        <w:rPr>
          <w:sz w:val="20"/>
        </w:rPr>
        <w:t>không</w:t>
      </w:r>
      <w:r>
        <w:rPr>
          <w:spacing w:val="-4"/>
          <w:sz w:val="20"/>
        </w:rPr>
        <w:t> </w:t>
      </w:r>
      <w:r>
        <w:rPr>
          <w:sz w:val="20"/>
        </w:rPr>
        <w:t>thấp</w:t>
      </w:r>
      <w:r>
        <w:rPr>
          <w:spacing w:val="-1"/>
          <w:sz w:val="20"/>
        </w:rPr>
        <w:t> </w:t>
      </w:r>
      <w:r>
        <w:rPr>
          <w:sz w:val="20"/>
        </w:rPr>
        <w:t>hơn:</w:t>
      </w:r>
    </w:p>
    <w:p>
      <w:pPr>
        <w:pStyle w:val="ListParagraph"/>
        <w:numPr>
          <w:ilvl w:val="0"/>
          <w:numId w:val="6"/>
        </w:numPr>
        <w:tabs>
          <w:tab w:pos="500" w:val="left" w:leader="none"/>
        </w:tabs>
        <w:spacing w:line="240" w:lineRule="auto" w:before="119" w:after="0"/>
        <w:ind w:left="322" w:right="1410" w:firstLine="0"/>
        <w:jc w:val="left"/>
        <w:rPr>
          <w:sz w:val="20"/>
        </w:rPr>
      </w:pPr>
      <w:r>
        <w:rPr>
          <w:sz w:val="20"/>
        </w:rPr>
        <w:t>EI</w:t>
      </w:r>
      <w:r>
        <w:rPr>
          <w:spacing w:val="-3"/>
          <w:sz w:val="20"/>
        </w:rPr>
        <w:t> </w:t>
      </w:r>
      <w:r>
        <w:rPr>
          <w:sz w:val="20"/>
        </w:rPr>
        <w:t>120</w:t>
      </w:r>
      <w:r>
        <w:rPr>
          <w:spacing w:val="-3"/>
          <w:sz w:val="20"/>
        </w:rPr>
        <w:t> </w:t>
      </w:r>
      <w:r>
        <w:rPr>
          <w:sz w:val="20"/>
        </w:rPr>
        <w:t>-</w:t>
      </w:r>
      <w:r>
        <w:rPr>
          <w:spacing w:val="-2"/>
          <w:sz w:val="20"/>
        </w:rPr>
        <w:t> </w:t>
      </w:r>
      <w:r>
        <w:rPr>
          <w:sz w:val="20"/>
        </w:rPr>
        <w:t>đối</w:t>
      </w:r>
      <w:r>
        <w:rPr>
          <w:spacing w:val="-4"/>
          <w:sz w:val="20"/>
        </w:rPr>
        <w:t> </w:t>
      </w:r>
      <w:r>
        <w:rPr>
          <w:sz w:val="20"/>
        </w:rPr>
        <w:t>với</w:t>
      </w:r>
      <w:r>
        <w:rPr>
          <w:spacing w:val="-4"/>
          <w:sz w:val="20"/>
        </w:rPr>
        <w:t> </w:t>
      </w:r>
      <w:r>
        <w:rPr>
          <w:sz w:val="20"/>
        </w:rPr>
        <w:t>các giếng</w:t>
      </w:r>
      <w:r>
        <w:rPr>
          <w:spacing w:val="-1"/>
          <w:sz w:val="20"/>
        </w:rPr>
        <w:t> </w:t>
      </w:r>
      <w:r>
        <w:rPr>
          <w:sz w:val="20"/>
        </w:rPr>
        <w:t>gom</w:t>
      </w:r>
      <w:r>
        <w:rPr>
          <w:spacing w:val="-3"/>
          <w:sz w:val="20"/>
        </w:rPr>
        <w:t> </w:t>
      </w:r>
      <w:r>
        <w:rPr>
          <w:sz w:val="20"/>
        </w:rPr>
        <w:t>không</w:t>
      </w:r>
      <w:r>
        <w:rPr>
          <w:spacing w:val="-1"/>
          <w:sz w:val="20"/>
        </w:rPr>
        <w:t> </w:t>
      </w:r>
      <w:r>
        <w:rPr>
          <w:sz w:val="20"/>
        </w:rPr>
        <w:t>khí</w:t>
      </w:r>
      <w:r>
        <w:rPr>
          <w:spacing w:val="-4"/>
          <w:sz w:val="20"/>
        </w:rPr>
        <w:t> </w:t>
      </w:r>
      <w:r>
        <w:rPr>
          <w:sz w:val="20"/>
        </w:rPr>
        <w:t>và</w:t>
      </w:r>
      <w:r>
        <w:rPr>
          <w:spacing w:val="-3"/>
          <w:sz w:val="20"/>
        </w:rPr>
        <w:t> </w:t>
      </w:r>
      <w:r>
        <w:rPr>
          <w:sz w:val="20"/>
        </w:rPr>
        <w:t>kênh</w:t>
      </w:r>
      <w:r>
        <w:rPr>
          <w:spacing w:val="-4"/>
          <w:sz w:val="20"/>
        </w:rPr>
        <w:t> </w:t>
      </w:r>
      <w:r>
        <w:rPr>
          <w:sz w:val="20"/>
        </w:rPr>
        <w:t>cấp</w:t>
      </w:r>
      <w:r>
        <w:rPr>
          <w:spacing w:val="-3"/>
          <w:sz w:val="20"/>
        </w:rPr>
        <w:t> </w:t>
      </w:r>
      <w:r>
        <w:rPr>
          <w:sz w:val="20"/>
        </w:rPr>
        <w:t>không</w:t>
      </w:r>
      <w:r>
        <w:rPr>
          <w:spacing w:val="-3"/>
          <w:sz w:val="20"/>
        </w:rPr>
        <w:t> </w:t>
      </w:r>
      <w:r>
        <w:rPr>
          <w:sz w:val="20"/>
        </w:rPr>
        <w:t>khí</w:t>
      </w:r>
      <w:r>
        <w:rPr>
          <w:spacing w:val="-4"/>
          <w:sz w:val="20"/>
        </w:rPr>
        <w:t> </w:t>
      </w:r>
      <w:r>
        <w:rPr>
          <w:sz w:val="20"/>
        </w:rPr>
        <w:t>nằm</w:t>
      </w:r>
      <w:r>
        <w:rPr>
          <w:spacing w:val="-1"/>
          <w:sz w:val="20"/>
        </w:rPr>
        <w:t> </w:t>
      </w:r>
      <w:r>
        <w:rPr>
          <w:sz w:val="20"/>
        </w:rPr>
        <w:t>ngoài</w:t>
      </w:r>
      <w:r>
        <w:rPr>
          <w:spacing w:val="-2"/>
          <w:sz w:val="20"/>
        </w:rPr>
        <w:t> </w:t>
      </w:r>
      <w:r>
        <w:rPr>
          <w:sz w:val="20"/>
        </w:rPr>
        <w:t>phạm</w:t>
      </w:r>
      <w:r>
        <w:rPr>
          <w:spacing w:val="-3"/>
          <w:sz w:val="20"/>
        </w:rPr>
        <w:t> </w:t>
      </w:r>
      <w:r>
        <w:rPr>
          <w:sz w:val="20"/>
        </w:rPr>
        <w:t>vi</w:t>
      </w:r>
      <w:r>
        <w:rPr>
          <w:spacing w:val="-4"/>
          <w:sz w:val="20"/>
        </w:rPr>
        <w:t> </w:t>
      </w:r>
      <w:r>
        <w:rPr>
          <w:sz w:val="20"/>
        </w:rPr>
        <w:t>khoang</w:t>
      </w:r>
      <w:r>
        <w:rPr>
          <w:spacing w:val="-3"/>
          <w:sz w:val="20"/>
        </w:rPr>
        <w:t> </w:t>
      </w:r>
      <w:r>
        <w:rPr>
          <w:sz w:val="20"/>
        </w:rPr>
        <w:t>cháy được phục</w:t>
      </w:r>
      <w:r>
        <w:rPr>
          <w:spacing w:val="-1"/>
          <w:sz w:val="20"/>
        </w:rPr>
        <w:t> </w:t>
      </w:r>
      <w:r>
        <w:rPr>
          <w:sz w:val="20"/>
        </w:rPr>
        <w:t>vụ;</w:t>
      </w:r>
    </w:p>
    <w:p>
      <w:pPr>
        <w:pStyle w:val="ListParagraph"/>
        <w:numPr>
          <w:ilvl w:val="0"/>
          <w:numId w:val="6"/>
        </w:numPr>
        <w:tabs>
          <w:tab w:pos="500" w:val="left" w:leader="none"/>
        </w:tabs>
        <w:spacing w:line="240" w:lineRule="auto" w:before="120" w:after="0"/>
        <w:ind w:left="322" w:right="1220" w:firstLine="0"/>
        <w:jc w:val="left"/>
        <w:rPr>
          <w:sz w:val="20"/>
        </w:rPr>
      </w:pPr>
      <w:r>
        <w:rPr>
          <w:sz w:val="20"/>
        </w:rPr>
        <w:t>EI</w:t>
      </w:r>
      <w:r>
        <w:rPr>
          <w:spacing w:val="-3"/>
          <w:sz w:val="20"/>
        </w:rPr>
        <w:t> </w:t>
      </w:r>
      <w:r>
        <w:rPr>
          <w:sz w:val="20"/>
        </w:rPr>
        <w:t>120</w:t>
      </w:r>
      <w:r>
        <w:rPr>
          <w:spacing w:val="-3"/>
          <w:sz w:val="20"/>
        </w:rPr>
        <w:t> </w:t>
      </w:r>
      <w:r>
        <w:rPr>
          <w:sz w:val="20"/>
        </w:rPr>
        <w:t>-</w:t>
      </w:r>
      <w:r>
        <w:rPr>
          <w:spacing w:val="-2"/>
          <w:sz w:val="20"/>
        </w:rPr>
        <w:t> </w:t>
      </w:r>
      <w:r>
        <w:rPr>
          <w:sz w:val="20"/>
        </w:rPr>
        <w:t>đối</w:t>
      </w:r>
      <w:r>
        <w:rPr>
          <w:spacing w:val="-4"/>
          <w:sz w:val="20"/>
        </w:rPr>
        <w:t> </w:t>
      </w:r>
      <w:r>
        <w:rPr>
          <w:sz w:val="20"/>
        </w:rPr>
        <w:t>với</w:t>
      </w:r>
      <w:r>
        <w:rPr>
          <w:spacing w:val="-3"/>
          <w:sz w:val="20"/>
        </w:rPr>
        <w:t> </w:t>
      </w:r>
      <w:r>
        <w:rPr>
          <w:sz w:val="20"/>
        </w:rPr>
        <w:t>các</w:t>
      </w:r>
      <w:r>
        <w:rPr>
          <w:spacing w:val="-2"/>
          <w:sz w:val="20"/>
        </w:rPr>
        <w:t> </w:t>
      </w:r>
      <w:r>
        <w:rPr>
          <w:sz w:val="20"/>
        </w:rPr>
        <w:t>kênh</w:t>
      </w:r>
      <w:r>
        <w:rPr>
          <w:spacing w:val="-2"/>
          <w:sz w:val="20"/>
        </w:rPr>
        <w:t> </w:t>
      </w:r>
      <w:r>
        <w:rPr>
          <w:sz w:val="20"/>
        </w:rPr>
        <w:t>của</w:t>
      </w:r>
      <w:r>
        <w:rPr>
          <w:spacing w:val="-4"/>
          <w:sz w:val="20"/>
        </w:rPr>
        <w:t> </w:t>
      </w:r>
      <w:r>
        <w:rPr>
          <w:sz w:val="20"/>
        </w:rPr>
        <w:t>hệ</w:t>
      </w:r>
      <w:r>
        <w:rPr>
          <w:spacing w:val="-1"/>
          <w:sz w:val="20"/>
        </w:rPr>
        <w:t> </w:t>
      </w:r>
      <w:r>
        <w:rPr>
          <w:sz w:val="20"/>
        </w:rPr>
        <w:t>thống</w:t>
      </w:r>
      <w:r>
        <w:rPr>
          <w:spacing w:val="-4"/>
          <w:sz w:val="20"/>
        </w:rPr>
        <w:t> </w:t>
      </w:r>
      <w:r>
        <w:rPr>
          <w:sz w:val="20"/>
        </w:rPr>
        <w:t>cấp</w:t>
      </w:r>
      <w:r>
        <w:rPr>
          <w:spacing w:val="-1"/>
          <w:sz w:val="20"/>
        </w:rPr>
        <w:t> </w:t>
      </w:r>
      <w:r>
        <w:rPr>
          <w:sz w:val="20"/>
        </w:rPr>
        <w:t>không</w:t>
      </w:r>
      <w:r>
        <w:rPr>
          <w:spacing w:val="-3"/>
          <w:sz w:val="20"/>
        </w:rPr>
        <w:t> </w:t>
      </w:r>
      <w:r>
        <w:rPr>
          <w:sz w:val="20"/>
        </w:rPr>
        <w:t>khí</w:t>
      </w:r>
      <w:r>
        <w:rPr>
          <w:spacing w:val="-2"/>
          <w:sz w:val="20"/>
        </w:rPr>
        <w:t> </w:t>
      </w:r>
      <w:r>
        <w:rPr>
          <w:sz w:val="20"/>
        </w:rPr>
        <w:t>bảo</w:t>
      </w:r>
      <w:r>
        <w:rPr>
          <w:spacing w:val="-1"/>
          <w:sz w:val="20"/>
        </w:rPr>
        <w:t> </w:t>
      </w:r>
      <w:r>
        <w:rPr>
          <w:sz w:val="20"/>
        </w:rPr>
        <w:t>vệ</w:t>
      </w:r>
      <w:r>
        <w:rPr>
          <w:spacing w:val="-3"/>
          <w:sz w:val="20"/>
        </w:rPr>
        <w:t> </w:t>
      </w:r>
      <w:r>
        <w:rPr>
          <w:sz w:val="20"/>
        </w:rPr>
        <w:t>các</w:t>
      </w:r>
      <w:r>
        <w:rPr>
          <w:spacing w:val="-2"/>
          <w:sz w:val="20"/>
        </w:rPr>
        <w:t> </w:t>
      </w:r>
      <w:r>
        <w:rPr>
          <w:sz w:val="20"/>
        </w:rPr>
        <w:t>khoang</w:t>
      </w:r>
      <w:r>
        <w:rPr>
          <w:spacing w:val="-3"/>
          <w:sz w:val="20"/>
        </w:rPr>
        <w:t> </w:t>
      </w:r>
      <w:r>
        <w:rPr>
          <w:sz w:val="20"/>
        </w:rPr>
        <w:t>đệm</w:t>
      </w:r>
      <w:r>
        <w:rPr>
          <w:spacing w:val="-3"/>
          <w:sz w:val="20"/>
        </w:rPr>
        <w:t> </w:t>
      </w:r>
      <w:r>
        <w:rPr>
          <w:sz w:val="20"/>
        </w:rPr>
        <w:t>của</w:t>
      </w:r>
      <w:r>
        <w:rPr>
          <w:spacing w:val="-4"/>
          <w:sz w:val="20"/>
        </w:rPr>
        <w:t> </w:t>
      </w:r>
      <w:r>
        <w:rPr>
          <w:sz w:val="20"/>
        </w:rPr>
        <w:t>giếng</w:t>
      </w:r>
      <w:r>
        <w:rPr>
          <w:spacing w:val="-3"/>
          <w:sz w:val="20"/>
        </w:rPr>
        <w:t> </w:t>
      </w:r>
      <w:r>
        <w:rPr>
          <w:sz w:val="20"/>
        </w:rPr>
        <w:t>thang máy chữa</w:t>
      </w:r>
      <w:r>
        <w:rPr>
          <w:spacing w:val="-2"/>
          <w:sz w:val="20"/>
        </w:rPr>
        <w:t> </w:t>
      </w:r>
      <w:r>
        <w:rPr>
          <w:sz w:val="20"/>
        </w:rPr>
        <w:t>cháy;</w:t>
      </w:r>
    </w:p>
    <w:p>
      <w:pPr>
        <w:pStyle w:val="ListParagraph"/>
        <w:numPr>
          <w:ilvl w:val="0"/>
          <w:numId w:val="6"/>
        </w:numPr>
        <w:tabs>
          <w:tab w:pos="500" w:val="left" w:leader="none"/>
        </w:tabs>
        <w:spacing w:line="240" w:lineRule="auto" w:before="121" w:after="0"/>
        <w:ind w:left="322" w:right="1332" w:firstLine="0"/>
        <w:jc w:val="left"/>
        <w:rPr>
          <w:sz w:val="20"/>
        </w:rPr>
      </w:pPr>
      <w:r>
        <w:rPr>
          <w:sz w:val="20"/>
        </w:rPr>
        <w:t>EI</w:t>
      </w:r>
      <w:r>
        <w:rPr>
          <w:spacing w:val="-3"/>
          <w:sz w:val="20"/>
        </w:rPr>
        <w:t> </w:t>
      </w:r>
      <w:r>
        <w:rPr>
          <w:sz w:val="20"/>
        </w:rPr>
        <w:t>60</w:t>
      </w:r>
      <w:r>
        <w:rPr>
          <w:spacing w:val="-3"/>
          <w:sz w:val="20"/>
        </w:rPr>
        <w:t> </w:t>
      </w:r>
      <w:r>
        <w:rPr>
          <w:sz w:val="20"/>
        </w:rPr>
        <w:t>-</w:t>
      </w:r>
      <w:r>
        <w:rPr>
          <w:spacing w:val="-2"/>
          <w:sz w:val="20"/>
        </w:rPr>
        <w:t> </w:t>
      </w:r>
      <w:r>
        <w:rPr>
          <w:sz w:val="20"/>
        </w:rPr>
        <w:t>đối</w:t>
      </w:r>
      <w:r>
        <w:rPr>
          <w:spacing w:val="-4"/>
          <w:sz w:val="20"/>
        </w:rPr>
        <w:t> </w:t>
      </w:r>
      <w:r>
        <w:rPr>
          <w:sz w:val="20"/>
        </w:rPr>
        <w:t>với</w:t>
      </w:r>
      <w:r>
        <w:rPr>
          <w:spacing w:val="-4"/>
          <w:sz w:val="20"/>
        </w:rPr>
        <w:t> </w:t>
      </w:r>
      <w:r>
        <w:rPr>
          <w:sz w:val="20"/>
        </w:rPr>
        <w:t>các</w:t>
      </w:r>
      <w:r>
        <w:rPr>
          <w:spacing w:val="-2"/>
          <w:sz w:val="20"/>
        </w:rPr>
        <w:t> </w:t>
      </w:r>
      <w:r>
        <w:rPr>
          <w:sz w:val="20"/>
        </w:rPr>
        <w:t>kênh</w:t>
      </w:r>
      <w:r>
        <w:rPr>
          <w:spacing w:val="-3"/>
          <w:sz w:val="20"/>
        </w:rPr>
        <w:t> </w:t>
      </w:r>
      <w:r>
        <w:rPr>
          <w:sz w:val="20"/>
        </w:rPr>
        <w:t>cấp</w:t>
      </w:r>
      <w:r>
        <w:rPr>
          <w:spacing w:val="-4"/>
          <w:sz w:val="20"/>
        </w:rPr>
        <w:t> </w:t>
      </w:r>
      <w:r>
        <w:rPr>
          <w:sz w:val="20"/>
        </w:rPr>
        <w:t>không</w:t>
      </w:r>
      <w:r>
        <w:rPr>
          <w:spacing w:val="-4"/>
          <w:sz w:val="20"/>
        </w:rPr>
        <w:t> </w:t>
      </w:r>
      <w:r>
        <w:rPr>
          <w:sz w:val="20"/>
        </w:rPr>
        <w:t>khí</w:t>
      </w:r>
      <w:r>
        <w:rPr>
          <w:spacing w:val="-4"/>
          <w:sz w:val="20"/>
        </w:rPr>
        <w:t> </w:t>
      </w:r>
      <w:r>
        <w:rPr>
          <w:sz w:val="20"/>
        </w:rPr>
        <w:t>vào</w:t>
      </w:r>
      <w:r>
        <w:rPr>
          <w:spacing w:val="-3"/>
          <w:sz w:val="20"/>
        </w:rPr>
        <w:t> </w:t>
      </w:r>
      <w:r>
        <w:rPr>
          <w:sz w:val="20"/>
        </w:rPr>
        <w:t>khoang</w:t>
      </w:r>
      <w:r>
        <w:rPr>
          <w:spacing w:val="-1"/>
          <w:sz w:val="20"/>
        </w:rPr>
        <w:t> </w:t>
      </w:r>
      <w:r>
        <w:rPr>
          <w:sz w:val="20"/>
        </w:rPr>
        <w:t>đệm</w:t>
      </w:r>
      <w:r>
        <w:rPr>
          <w:spacing w:val="-3"/>
          <w:sz w:val="20"/>
        </w:rPr>
        <w:t> </w:t>
      </w:r>
      <w:r>
        <w:rPr>
          <w:sz w:val="20"/>
        </w:rPr>
        <w:t>ngăn</w:t>
      </w:r>
      <w:r>
        <w:rPr>
          <w:spacing w:val="-3"/>
          <w:sz w:val="20"/>
        </w:rPr>
        <w:t> </w:t>
      </w:r>
      <w:r>
        <w:rPr>
          <w:sz w:val="20"/>
        </w:rPr>
        <w:t>cháy</w:t>
      </w:r>
      <w:r>
        <w:rPr>
          <w:spacing w:val="-2"/>
          <w:sz w:val="20"/>
        </w:rPr>
        <w:t> </w:t>
      </w:r>
      <w:r>
        <w:rPr>
          <w:sz w:val="20"/>
        </w:rPr>
        <w:t>trên</w:t>
      </w:r>
      <w:r>
        <w:rPr>
          <w:spacing w:val="-1"/>
          <w:sz w:val="20"/>
        </w:rPr>
        <w:t> </w:t>
      </w:r>
      <w:r>
        <w:rPr>
          <w:sz w:val="20"/>
        </w:rPr>
        <w:t>lối</w:t>
      </w:r>
      <w:r>
        <w:rPr>
          <w:spacing w:val="-4"/>
          <w:sz w:val="20"/>
        </w:rPr>
        <w:t> </w:t>
      </w:r>
      <w:r>
        <w:rPr>
          <w:sz w:val="20"/>
        </w:rPr>
        <w:t>vào</w:t>
      </w:r>
      <w:r>
        <w:rPr>
          <w:spacing w:val="-2"/>
          <w:sz w:val="20"/>
        </w:rPr>
        <w:t> </w:t>
      </w:r>
      <w:r>
        <w:rPr>
          <w:sz w:val="20"/>
        </w:rPr>
        <w:t>buồng</w:t>
      </w:r>
      <w:r>
        <w:rPr>
          <w:spacing w:val="-3"/>
          <w:sz w:val="20"/>
        </w:rPr>
        <w:t> </w:t>
      </w:r>
      <w:r>
        <w:rPr>
          <w:sz w:val="20"/>
        </w:rPr>
        <w:t>thang</w:t>
      </w:r>
      <w:r>
        <w:rPr>
          <w:spacing w:val="-1"/>
          <w:sz w:val="20"/>
        </w:rPr>
        <w:t> </w:t>
      </w:r>
      <w:r>
        <w:rPr>
          <w:sz w:val="20"/>
        </w:rPr>
        <w:t>bộ</w:t>
      </w:r>
      <w:r>
        <w:rPr>
          <w:spacing w:val="-2"/>
          <w:sz w:val="20"/>
        </w:rPr>
        <w:t> </w:t>
      </w:r>
      <w:r>
        <w:rPr>
          <w:sz w:val="20"/>
        </w:rPr>
        <w:t>N2 hoặc N3 từ các tầng, cũng như cấp không khí cho các gian của ga ra để xe</w:t>
      </w:r>
      <w:r>
        <w:rPr>
          <w:spacing w:val="-21"/>
          <w:sz w:val="20"/>
        </w:rPr>
        <w:t> </w:t>
      </w:r>
      <w:r>
        <w:rPr>
          <w:sz w:val="20"/>
        </w:rPr>
        <w:t>kín;</w:t>
      </w:r>
    </w:p>
    <w:p>
      <w:pPr>
        <w:pStyle w:val="ListParagraph"/>
        <w:numPr>
          <w:ilvl w:val="0"/>
          <w:numId w:val="6"/>
        </w:numPr>
        <w:tabs>
          <w:tab w:pos="500" w:val="left" w:leader="none"/>
        </w:tabs>
        <w:spacing w:line="240" w:lineRule="auto" w:before="119" w:after="0"/>
        <w:ind w:left="322" w:right="1467" w:firstLine="0"/>
        <w:jc w:val="left"/>
        <w:rPr>
          <w:sz w:val="20"/>
        </w:rPr>
      </w:pPr>
      <w:r>
        <w:rPr>
          <w:sz w:val="20"/>
        </w:rPr>
        <w:t>EI</w:t>
      </w:r>
      <w:r>
        <w:rPr>
          <w:spacing w:val="-3"/>
          <w:sz w:val="20"/>
        </w:rPr>
        <w:t> </w:t>
      </w:r>
      <w:r>
        <w:rPr>
          <w:sz w:val="20"/>
        </w:rPr>
        <w:t>30</w:t>
      </w:r>
      <w:r>
        <w:rPr>
          <w:spacing w:val="-3"/>
          <w:sz w:val="20"/>
        </w:rPr>
        <w:t> </w:t>
      </w:r>
      <w:r>
        <w:rPr>
          <w:sz w:val="20"/>
        </w:rPr>
        <w:t>-</w:t>
      </w:r>
      <w:r>
        <w:rPr>
          <w:spacing w:val="-2"/>
          <w:sz w:val="20"/>
        </w:rPr>
        <w:t> </w:t>
      </w:r>
      <w:r>
        <w:rPr>
          <w:sz w:val="20"/>
        </w:rPr>
        <w:t>đối</w:t>
      </w:r>
      <w:r>
        <w:rPr>
          <w:spacing w:val="-4"/>
          <w:sz w:val="20"/>
        </w:rPr>
        <w:t> </w:t>
      </w:r>
      <w:r>
        <w:rPr>
          <w:sz w:val="20"/>
        </w:rPr>
        <w:t>với</w:t>
      </w:r>
      <w:r>
        <w:rPr>
          <w:spacing w:val="-3"/>
          <w:sz w:val="20"/>
        </w:rPr>
        <w:t> </w:t>
      </w:r>
      <w:r>
        <w:rPr>
          <w:sz w:val="20"/>
        </w:rPr>
        <w:t>các</w:t>
      </w:r>
      <w:r>
        <w:rPr>
          <w:spacing w:val="-2"/>
          <w:sz w:val="20"/>
        </w:rPr>
        <w:t> </w:t>
      </w:r>
      <w:r>
        <w:rPr>
          <w:sz w:val="20"/>
        </w:rPr>
        <w:t>giếng</w:t>
      </w:r>
      <w:r>
        <w:rPr>
          <w:spacing w:val="-1"/>
          <w:sz w:val="20"/>
        </w:rPr>
        <w:t> </w:t>
      </w:r>
      <w:r>
        <w:rPr>
          <w:sz w:val="20"/>
        </w:rPr>
        <w:t>gom</w:t>
      </w:r>
      <w:r>
        <w:rPr>
          <w:spacing w:val="-3"/>
          <w:sz w:val="20"/>
        </w:rPr>
        <w:t> </w:t>
      </w:r>
      <w:r>
        <w:rPr>
          <w:sz w:val="20"/>
        </w:rPr>
        <w:t>không</w:t>
      </w:r>
      <w:r>
        <w:rPr>
          <w:spacing w:val="-2"/>
          <w:sz w:val="20"/>
        </w:rPr>
        <w:t> </w:t>
      </w:r>
      <w:r>
        <w:rPr>
          <w:sz w:val="20"/>
        </w:rPr>
        <w:t>khí</w:t>
      </w:r>
      <w:r>
        <w:rPr>
          <w:spacing w:val="-4"/>
          <w:sz w:val="20"/>
        </w:rPr>
        <w:t> </w:t>
      </w:r>
      <w:r>
        <w:rPr>
          <w:sz w:val="20"/>
        </w:rPr>
        <w:t>và</w:t>
      </w:r>
      <w:r>
        <w:rPr>
          <w:spacing w:val="-3"/>
          <w:sz w:val="20"/>
        </w:rPr>
        <w:t> </w:t>
      </w:r>
      <w:r>
        <w:rPr>
          <w:sz w:val="20"/>
        </w:rPr>
        <w:t>kênh</w:t>
      </w:r>
      <w:r>
        <w:rPr>
          <w:spacing w:val="-3"/>
          <w:sz w:val="20"/>
        </w:rPr>
        <w:t> </w:t>
      </w:r>
      <w:r>
        <w:rPr>
          <w:sz w:val="20"/>
        </w:rPr>
        <w:t>cấp không</w:t>
      </w:r>
      <w:r>
        <w:rPr>
          <w:spacing w:val="-4"/>
          <w:sz w:val="20"/>
        </w:rPr>
        <w:t> </w:t>
      </w:r>
      <w:r>
        <w:rPr>
          <w:sz w:val="20"/>
        </w:rPr>
        <w:t>khí</w:t>
      </w:r>
      <w:r>
        <w:rPr>
          <w:spacing w:val="-3"/>
          <w:sz w:val="20"/>
        </w:rPr>
        <w:t> </w:t>
      </w:r>
      <w:r>
        <w:rPr>
          <w:sz w:val="20"/>
        </w:rPr>
        <w:t>trong</w:t>
      </w:r>
      <w:r>
        <w:rPr>
          <w:spacing w:val="-3"/>
          <w:sz w:val="20"/>
        </w:rPr>
        <w:t> </w:t>
      </w:r>
      <w:r>
        <w:rPr>
          <w:sz w:val="20"/>
        </w:rPr>
        <w:t>phạm</w:t>
      </w:r>
      <w:r>
        <w:rPr>
          <w:spacing w:val="-2"/>
          <w:sz w:val="20"/>
        </w:rPr>
        <w:t> </w:t>
      </w:r>
      <w:r>
        <w:rPr>
          <w:sz w:val="20"/>
        </w:rPr>
        <w:t>vi</w:t>
      </w:r>
      <w:r>
        <w:rPr>
          <w:spacing w:val="-4"/>
          <w:sz w:val="20"/>
        </w:rPr>
        <w:t> </w:t>
      </w:r>
      <w:r>
        <w:rPr>
          <w:sz w:val="20"/>
        </w:rPr>
        <w:t>khoang</w:t>
      </w:r>
      <w:r>
        <w:rPr>
          <w:spacing w:val="-3"/>
          <w:sz w:val="20"/>
        </w:rPr>
        <w:t> </w:t>
      </w:r>
      <w:r>
        <w:rPr>
          <w:sz w:val="20"/>
        </w:rPr>
        <w:t>cháy</w:t>
      </w:r>
      <w:r>
        <w:rPr>
          <w:spacing w:val="-2"/>
          <w:sz w:val="20"/>
        </w:rPr>
        <w:t> </w:t>
      </w:r>
      <w:r>
        <w:rPr>
          <w:sz w:val="20"/>
        </w:rPr>
        <w:t>được phục</w:t>
      </w:r>
      <w:r>
        <w:rPr>
          <w:spacing w:val="-1"/>
          <w:sz w:val="20"/>
        </w:rPr>
        <w:t> </w:t>
      </w:r>
      <w:r>
        <w:rPr>
          <w:sz w:val="20"/>
        </w:rPr>
        <w:t>vụ.</w:t>
      </w:r>
    </w:p>
    <w:p>
      <w:pPr>
        <w:pStyle w:val="BodyText"/>
        <w:ind w:right="1133"/>
      </w:pPr>
      <w:r>
        <w:rPr/>
        <w:t>CHÚ THÍCH: Không yêu cầu giới hạn chịu lửa đối với các đường ống nằm trong kênh hoặc giếng kỹ thuật được bao che bởi các bộ phận ngăn cháy có giới hạn chịu lửa tương đương theo quy định.</w:t>
      </w:r>
    </w:p>
    <w:p>
      <w:pPr>
        <w:pStyle w:val="ListParagraph"/>
        <w:numPr>
          <w:ilvl w:val="0"/>
          <w:numId w:val="86"/>
        </w:numPr>
        <w:tabs>
          <w:tab w:pos="546" w:val="left" w:leader="none"/>
        </w:tabs>
        <w:spacing w:line="240" w:lineRule="auto" w:before="121" w:after="0"/>
        <w:ind w:left="322" w:right="1328" w:firstLine="0"/>
        <w:jc w:val="left"/>
        <w:rPr>
          <w:sz w:val="20"/>
        </w:rPr>
      </w:pPr>
      <w:r>
        <w:rPr>
          <w:sz w:val="20"/>
        </w:rPr>
        <w:t>Các</w:t>
      </w:r>
      <w:r>
        <w:rPr>
          <w:spacing w:val="-3"/>
          <w:sz w:val="20"/>
        </w:rPr>
        <w:t> </w:t>
      </w:r>
      <w:r>
        <w:rPr>
          <w:sz w:val="20"/>
        </w:rPr>
        <w:t>cửa</w:t>
      </w:r>
      <w:r>
        <w:rPr>
          <w:spacing w:val="-3"/>
          <w:sz w:val="20"/>
        </w:rPr>
        <w:t> </w:t>
      </w:r>
      <w:r>
        <w:rPr>
          <w:sz w:val="20"/>
        </w:rPr>
        <w:t>lấy</w:t>
      </w:r>
      <w:r>
        <w:rPr>
          <w:spacing w:val="-2"/>
          <w:sz w:val="20"/>
        </w:rPr>
        <w:t> </w:t>
      </w:r>
      <w:r>
        <w:rPr>
          <w:sz w:val="20"/>
        </w:rPr>
        <w:t>không</w:t>
      </w:r>
      <w:r>
        <w:rPr>
          <w:spacing w:val="-3"/>
          <w:sz w:val="20"/>
        </w:rPr>
        <w:t> </w:t>
      </w:r>
      <w:r>
        <w:rPr>
          <w:sz w:val="20"/>
        </w:rPr>
        <w:t>khí</w:t>
      </w:r>
      <w:r>
        <w:rPr>
          <w:spacing w:val="-4"/>
          <w:sz w:val="20"/>
        </w:rPr>
        <w:t> </w:t>
      </w:r>
      <w:r>
        <w:rPr>
          <w:sz w:val="20"/>
        </w:rPr>
        <w:t>bên</w:t>
      </w:r>
      <w:r>
        <w:rPr>
          <w:spacing w:val="-4"/>
          <w:sz w:val="20"/>
        </w:rPr>
        <w:t> </w:t>
      </w:r>
      <w:r>
        <w:rPr>
          <w:sz w:val="20"/>
        </w:rPr>
        <w:t>ngoài</w:t>
      </w:r>
      <w:r>
        <w:rPr>
          <w:spacing w:val="-4"/>
          <w:sz w:val="20"/>
        </w:rPr>
        <w:t> </w:t>
      </w:r>
      <w:r>
        <w:rPr>
          <w:sz w:val="20"/>
        </w:rPr>
        <w:t>phải</w:t>
      </w:r>
      <w:r>
        <w:rPr>
          <w:spacing w:val="-2"/>
          <w:sz w:val="20"/>
        </w:rPr>
        <w:t> </w:t>
      </w:r>
      <w:r>
        <w:rPr>
          <w:sz w:val="20"/>
        </w:rPr>
        <w:t>bố</w:t>
      </w:r>
      <w:r>
        <w:rPr>
          <w:spacing w:val="-2"/>
          <w:sz w:val="20"/>
        </w:rPr>
        <w:t> </w:t>
      </w:r>
      <w:r>
        <w:rPr>
          <w:sz w:val="20"/>
        </w:rPr>
        <w:t>trí</w:t>
      </w:r>
      <w:r>
        <w:rPr>
          <w:spacing w:val="-3"/>
          <w:sz w:val="20"/>
        </w:rPr>
        <w:t> </w:t>
      </w:r>
      <w:r>
        <w:rPr>
          <w:sz w:val="20"/>
        </w:rPr>
        <w:t>cách</w:t>
      </w:r>
      <w:r>
        <w:rPr>
          <w:spacing w:val="-3"/>
          <w:sz w:val="20"/>
        </w:rPr>
        <w:t> </w:t>
      </w:r>
      <w:r>
        <w:rPr>
          <w:sz w:val="20"/>
        </w:rPr>
        <w:t>cửa</w:t>
      </w:r>
      <w:r>
        <w:rPr>
          <w:spacing w:val="-3"/>
          <w:sz w:val="20"/>
        </w:rPr>
        <w:t> </w:t>
      </w:r>
      <w:r>
        <w:rPr>
          <w:sz w:val="20"/>
        </w:rPr>
        <w:t>xả</w:t>
      </w:r>
      <w:r>
        <w:rPr>
          <w:spacing w:val="-3"/>
          <w:sz w:val="20"/>
        </w:rPr>
        <w:t> </w:t>
      </w:r>
      <w:r>
        <w:rPr>
          <w:sz w:val="20"/>
        </w:rPr>
        <w:t>khói</w:t>
      </w:r>
      <w:r>
        <w:rPr>
          <w:spacing w:val="-2"/>
          <w:sz w:val="20"/>
        </w:rPr>
        <w:t> </w:t>
      </w:r>
      <w:r>
        <w:rPr>
          <w:sz w:val="20"/>
        </w:rPr>
        <w:t>của</w:t>
      </w:r>
      <w:r>
        <w:rPr>
          <w:spacing w:val="-4"/>
          <w:sz w:val="20"/>
        </w:rPr>
        <w:t> </w:t>
      </w:r>
      <w:r>
        <w:rPr>
          <w:sz w:val="20"/>
        </w:rPr>
        <w:t>hệ</w:t>
      </w:r>
      <w:r>
        <w:rPr>
          <w:spacing w:val="-3"/>
          <w:sz w:val="20"/>
        </w:rPr>
        <w:t> </w:t>
      </w:r>
      <w:r>
        <w:rPr>
          <w:sz w:val="20"/>
        </w:rPr>
        <w:t>thống</w:t>
      </w:r>
      <w:r>
        <w:rPr>
          <w:spacing w:val="-1"/>
          <w:sz w:val="20"/>
        </w:rPr>
        <w:t> </w:t>
      </w:r>
      <w:r>
        <w:rPr>
          <w:sz w:val="20"/>
        </w:rPr>
        <w:t>hút</w:t>
      </w:r>
      <w:r>
        <w:rPr>
          <w:spacing w:val="-3"/>
          <w:sz w:val="20"/>
        </w:rPr>
        <w:t> </w:t>
      </w:r>
      <w:r>
        <w:rPr>
          <w:sz w:val="20"/>
        </w:rPr>
        <w:t>xả</w:t>
      </w:r>
      <w:r>
        <w:rPr>
          <w:spacing w:val="-3"/>
          <w:sz w:val="20"/>
        </w:rPr>
        <w:t> </w:t>
      </w:r>
      <w:r>
        <w:rPr>
          <w:sz w:val="20"/>
        </w:rPr>
        <w:t>khói</w:t>
      </w:r>
      <w:r>
        <w:rPr>
          <w:spacing w:val="-2"/>
          <w:sz w:val="20"/>
        </w:rPr>
        <w:t> </w:t>
      </w:r>
      <w:r>
        <w:rPr>
          <w:sz w:val="20"/>
        </w:rPr>
        <w:t>không</w:t>
      </w:r>
      <w:r>
        <w:rPr>
          <w:spacing w:val="-3"/>
          <w:sz w:val="20"/>
        </w:rPr>
        <w:t> </w:t>
      </w:r>
      <w:r>
        <w:rPr>
          <w:sz w:val="20"/>
        </w:rPr>
        <w:t>nhỏ hơn 5</w:t>
      </w:r>
      <w:r>
        <w:rPr>
          <w:spacing w:val="-2"/>
          <w:sz w:val="20"/>
        </w:rPr>
        <w:t> </w:t>
      </w:r>
      <w:r>
        <w:rPr>
          <w:sz w:val="20"/>
        </w:rPr>
        <w:t>m;</w:t>
      </w:r>
    </w:p>
    <w:p>
      <w:pPr>
        <w:pStyle w:val="ListParagraph"/>
        <w:numPr>
          <w:ilvl w:val="0"/>
          <w:numId w:val="86"/>
        </w:numPr>
        <w:tabs>
          <w:tab w:pos="555" w:val="left" w:leader="none"/>
        </w:tabs>
        <w:spacing w:line="240" w:lineRule="auto" w:before="118" w:after="0"/>
        <w:ind w:left="322" w:right="1220" w:firstLine="0"/>
        <w:jc w:val="left"/>
        <w:rPr>
          <w:sz w:val="20"/>
        </w:rPr>
      </w:pPr>
      <w:r>
        <w:rPr>
          <w:sz w:val="20"/>
        </w:rPr>
        <w:t>Các</w:t>
      </w:r>
      <w:r>
        <w:rPr>
          <w:spacing w:val="-3"/>
          <w:sz w:val="20"/>
        </w:rPr>
        <w:t> </w:t>
      </w:r>
      <w:r>
        <w:rPr>
          <w:sz w:val="20"/>
        </w:rPr>
        <w:t>van</w:t>
      </w:r>
      <w:r>
        <w:rPr>
          <w:spacing w:val="-4"/>
          <w:sz w:val="20"/>
        </w:rPr>
        <w:t> </w:t>
      </w:r>
      <w:r>
        <w:rPr>
          <w:sz w:val="20"/>
        </w:rPr>
        <w:t>ngăn</w:t>
      </w:r>
      <w:r>
        <w:rPr>
          <w:spacing w:val="-4"/>
          <w:sz w:val="20"/>
        </w:rPr>
        <w:t> </w:t>
      </w:r>
      <w:r>
        <w:rPr>
          <w:sz w:val="20"/>
        </w:rPr>
        <w:t>cháy</w:t>
      </w:r>
      <w:r>
        <w:rPr>
          <w:spacing w:val="-2"/>
          <w:sz w:val="20"/>
        </w:rPr>
        <w:t> </w:t>
      </w:r>
      <w:r>
        <w:rPr>
          <w:sz w:val="20"/>
        </w:rPr>
        <w:t>thường</w:t>
      </w:r>
      <w:r>
        <w:rPr>
          <w:spacing w:val="-4"/>
          <w:sz w:val="20"/>
        </w:rPr>
        <w:t> </w:t>
      </w:r>
      <w:r>
        <w:rPr>
          <w:sz w:val="20"/>
        </w:rPr>
        <w:t>đóng</w:t>
      </w:r>
      <w:r>
        <w:rPr>
          <w:spacing w:val="-2"/>
          <w:sz w:val="20"/>
        </w:rPr>
        <w:t> </w:t>
      </w:r>
      <w:r>
        <w:rPr>
          <w:sz w:val="20"/>
        </w:rPr>
        <w:t>trong</w:t>
      </w:r>
      <w:r>
        <w:rPr>
          <w:spacing w:val="-1"/>
          <w:sz w:val="20"/>
        </w:rPr>
        <w:t> </w:t>
      </w:r>
      <w:r>
        <w:rPr>
          <w:sz w:val="20"/>
        </w:rPr>
        <w:t>các</w:t>
      </w:r>
      <w:r>
        <w:rPr>
          <w:spacing w:val="-3"/>
          <w:sz w:val="20"/>
        </w:rPr>
        <w:t> </w:t>
      </w:r>
      <w:r>
        <w:rPr>
          <w:sz w:val="20"/>
        </w:rPr>
        <w:t>kênh</w:t>
      </w:r>
      <w:r>
        <w:rPr>
          <w:spacing w:val="-3"/>
          <w:sz w:val="20"/>
        </w:rPr>
        <w:t> </w:t>
      </w:r>
      <w:r>
        <w:rPr>
          <w:sz w:val="20"/>
        </w:rPr>
        <w:t>cấp</w:t>
      </w:r>
      <w:r>
        <w:rPr>
          <w:spacing w:val="-3"/>
          <w:sz w:val="20"/>
        </w:rPr>
        <w:t> </w:t>
      </w:r>
      <w:r>
        <w:rPr>
          <w:sz w:val="20"/>
        </w:rPr>
        <w:t>không</w:t>
      </w:r>
      <w:r>
        <w:rPr>
          <w:spacing w:val="-4"/>
          <w:sz w:val="20"/>
        </w:rPr>
        <w:t> </w:t>
      </w:r>
      <w:r>
        <w:rPr>
          <w:sz w:val="20"/>
        </w:rPr>
        <w:t>khí</w:t>
      </w:r>
      <w:r>
        <w:rPr>
          <w:spacing w:val="-4"/>
          <w:sz w:val="20"/>
        </w:rPr>
        <w:t> </w:t>
      </w:r>
      <w:r>
        <w:rPr>
          <w:sz w:val="20"/>
        </w:rPr>
        <w:t>vào</w:t>
      </w:r>
      <w:r>
        <w:rPr>
          <w:spacing w:val="-1"/>
          <w:sz w:val="20"/>
        </w:rPr>
        <w:t> </w:t>
      </w:r>
      <w:r>
        <w:rPr>
          <w:sz w:val="20"/>
        </w:rPr>
        <w:t>khoang</w:t>
      </w:r>
      <w:r>
        <w:rPr>
          <w:spacing w:val="-3"/>
          <w:sz w:val="20"/>
        </w:rPr>
        <w:t> </w:t>
      </w:r>
      <w:r>
        <w:rPr>
          <w:sz w:val="20"/>
        </w:rPr>
        <w:t>đệm</w:t>
      </w:r>
      <w:r>
        <w:rPr>
          <w:spacing w:val="-3"/>
          <w:sz w:val="20"/>
        </w:rPr>
        <w:t> </w:t>
      </w:r>
      <w:r>
        <w:rPr>
          <w:sz w:val="20"/>
        </w:rPr>
        <w:t>ngăn</w:t>
      </w:r>
      <w:r>
        <w:rPr>
          <w:spacing w:val="-4"/>
          <w:sz w:val="20"/>
        </w:rPr>
        <w:t> </w:t>
      </w:r>
      <w:r>
        <w:rPr>
          <w:sz w:val="20"/>
        </w:rPr>
        <w:t>cháy</w:t>
      </w:r>
      <w:r>
        <w:rPr>
          <w:spacing w:val="-3"/>
          <w:sz w:val="20"/>
        </w:rPr>
        <w:t> </w:t>
      </w:r>
      <w:r>
        <w:rPr>
          <w:sz w:val="20"/>
        </w:rPr>
        <w:t>có</w:t>
      </w:r>
      <w:r>
        <w:rPr>
          <w:spacing w:val="-1"/>
          <w:sz w:val="20"/>
        </w:rPr>
        <w:t> </w:t>
      </w:r>
      <w:r>
        <w:rPr>
          <w:sz w:val="20"/>
        </w:rPr>
        <w:t>giới hạn chịu lửa không nhỏ</w:t>
      </w:r>
      <w:r>
        <w:rPr>
          <w:spacing w:val="-1"/>
          <w:sz w:val="20"/>
        </w:rPr>
        <w:t> </w:t>
      </w:r>
      <w:r>
        <w:rPr>
          <w:sz w:val="20"/>
        </w:rPr>
        <w:t>hơn:</w:t>
      </w:r>
    </w:p>
    <w:p>
      <w:pPr>
        <w:pStyle w:val="ListParagraph"/>
        <w:numPr>
          <w:ilvl w:val="0"/>
          <w:numId w:val="6"/>
        </w:numPr>
        <w:tabs>
          <w:tab w:pos="500" w:val="left" w:leader="none"/>
        </w:tabs>
        <w:spacing w:line="240" w:lineRule="auto" w:before="121" w:after="0"/>
        <w:ind w:left="499" w:right="0" w:hanging="178"/>
        <w:jc w:val="left"/>
        <w:rPr>
          <w:sz w:val="20"/>
        </w:rPr>
      </w:pPr>
      <w:r>
        <w:rPr>
          <w:sz w:val="20"/>
        </w:rPr>
        <w:t>EI 120 - đối với các hệ thống được quy định tại đoạn b) của</w:t>
      </w:r>
      <w:r>
        <w:rPr>
          <w:spacing w:val="-14"/>
          <w:sz w:val="20"/>
        </w:rPr>
        <w:t> </w:t>
      </w:r>
      <w:r>
        <w:rPr>
          <w:sz w:val="20"/>
        </w:rPr>
        <w:t>D.10;</w:t>
      </w:r>
    </w:p>
    <w:p>
      <w:pPr>
        <w:pStyle w:val="ListParagraph"/>
        <w:numPr>
          <w:ilvl w:val="0"/>
          <w:numId w:val="6"/>
        </w:numPr>
        <w:tabs>
          <w:tab w:pos="500" w:val="left" w:leader="none"/>
        </w:tabs>
        <w:spacing w:line="240" w:lineRule="auto" w:before="120" w:after="0"/>
        <w:ind w:left="499" w:right="0" w:hanging="178"/>
        <w:jc w:val="left"/>
        <w:rPr>
          <w:sz w:val="20"/>
        </w:rPr>
      </w:pPr>
      <w:r>
        <w:rPr>
          <w:sz w:val="20"/>
        </w:rPr>
        <w:t>EI 60 - đối với các hệ thống được quy định tại các đoạn d), e), h), j), k), l) của</w:t>
      </w:r>
      <w:r>
        <w:rPr>
          <w:spacing w:val="-27"/>
          <w:sz w:val="20"/>
        </w:rPr>
        <w:t> </w:t>
      </w:r>
      <w:r>
        <w:rPr>
          <w:sz w:val="20"/>
        </w:rPr>
        <w:t>D.10;</w:t>
      </w:r>
    </w:p>
    <w:p>
      <w:pPr>
        <w:pStyle w:val="ListParagraph"/>
        <w:numPr>
          <w:ilvl w:val="0"/>
          <w:numId w:val="6"/>
        </w:numPr>
        <w:tabs>
          <w:tab w:pos="500" w:val="left" w:leader="none"/>
        </w:tabs>
        <w:spacing w:line="240" w:lineRule="auto" w:before="121" w:after="0"/>
        <w:ind w:left="322" w:right="1142" w:firstLine="0"/>
        <w:jc w:val="left"/>
        <w:rPr>
          <w:sz w:val="20"/>
        </w:rPr>
      </w:pPr>
      <w:r>
        <w:rPr>
          <w:sz w:val="20"/>
        </w:rPr>
        <w:t>EI</w:t>
      </w:r>
      <w:r>
        <w:rPr>
          <w:spacing w:val="-3"/>
          <w:sz w:val="20"/>
        </w:rPr>
        <w:t> </w:t>
      </w:r>
      <w:r>
        <w:rPr>
          <w:sz w:val="20"/>
        </w:rPr>
        <w:t>30</w:t>
      </w:r>
      <w:r>
        <w:rPr>
          <w:spacing w:val="-3"/>
          <w:sz w:val="20"/>
        </w:rPr>
        <w:t> </w:t>
      </w:r>
      <w:r>
        <w:rPr>
          <w:sz w:val="20"/>
        </w:rPr>
        <w:t>-</w:t>
      </w:r>
      <w:r>
        <w:rPr>
          <w:spacing w:val="-1"/>
          <w:sz w:val="20"/>
        </w:rPr>
        <w:t> </w:t>
      </w:r>
      <w:r>
        <w:rPr>
          <w:sz w:val="20"/>
        </w:rPr>
        <w:t>đối</w:t>
      </w:r>
      <w:r>
        <w:rPr>
          <w:spacing w:val="-4"/>
          <w:sz w:val="20"/>
        </w:rPr>
        <w:t> </w:t>
      </w:r>
      <w:r>
        <w:rPr>
          <w:sz w:val="20"/>
        </w:rPr>
        <w:t>với</w:t>
      </w:r>
      <w:r>
        <w:rPr>
          <w:spacing w:val="-3"/>
          <w:sz w:val="20"/>
        </w:rPr>
        <w:t> </w:t>
      </w:r>
      <w:r>
        <w:rPr>
          <w:sz w:val="20"/>
        </w:rPr>
        <w:t>các</w:t>
      </w:r>
      <w:r>
        <w:rPr>
          <w:spacing w:val="-2"/>
          <w:sz w:val="20"/>
        </w:rPr>
        <w:t> </w:t>
      </w:r>
      <w:r>
        <w:rPr>
          <w:sz w:val="20"/>
        </w:rPr>
        <w:t>hệ</w:t>
      </w:r>
      <w:r>
        <w:rPr>
          <w:spacing w:val="-2"/>
          <w:sz w:val="20"/>
        </w:rPr>
        <w:t> </w:t>
      </w:r>
      <w:r>
        <w:rPr>
          <w:sz w:val="20"/>
        </w:rPr>
        <w:t>thống</w:t>
      </w:r>
      <w:r>
        <w:rPr>
          <w:spacing w:val="-4"/>
          <w:sz w:val="20"/>
        </w:rPr>
        <w:t> </w:t>
      </w:r>
      <w:r>
        <w:rPr>
          <w:sz w:val="20"/>
        </w:rPr>
        <w:t>trong</w:t>
      </w:r>
      <w:r>
        <w:rPr>
          <w:spacing w:val="-3"/>
          <w:sz w:val="20"/>
        </w:rPr>
        <w:t> </w:t>
      </w:r>
      <w:r>
        <w:rPr>
          <w:sz w:val="20"/>
        </w:rPr>
        <w:t>các</w:t>
      </w:r>
      <w:r>
        <w:rPr>
          <w:spacing w:val="-1"/>
          <w:sz w:val="20"/>
        </w:rPr>
        <w:t> </w:t>
      </w:r>
      <w:r>
        <w:rPr>
          <w:sz w:val="20"/>
        </w:rPr>
        <w:t>đoạn</w:t>
      </w:r>
      <w:r>
        <w:rPr>
          <w:spacing w:val="-1"/>
          <w:sz w:val="20"/>
        </w:rPr>
        <w:t> </w:t>
      </w:r>
      <w:r>
        <w:rPr>
          <w:sz w:val="20"/>
        </w:rPr>
        <w:t>f),</w:t>
      </w:r>
      <w:r>
        <w:rPr>
          <w:spacing w:val="-2"/>
          <w:sz w:val="20"/>
        </w:rPr>
        <w:t> </w:t>
      </w:r>
      <w:r>
        <w:rPr>
          <w:sz w:val="20"/>
        </w:rPr>
        <w:t>g),</w:t>
      </w:r>
      <w:r>
        <w:rPr>
          <w:spacing w:val="-1"/>
          <w:sz w:val="20"/>
        </w:rPr>
        <w:t> </w:t>
      </w:r>
      <w:r>
        <w:rPr>
          <w:sz w:val="20"/>
        </w:rPr>
        <w:t>i)</w:t>
      </w:r>
      <w:r>
        <w:rPr>
          <w:spacing w:val="-2"/>
          <w:sz w:val="20"/>
        </w:rPr>
        <w:t> </w:t>
      </w:r>
      <w:r>
        <w:rPr>
          <w:sz w:val="20"/>
        </w:rPr>
        <w:t>của</w:t>
      </w:r>
      <w:r>
        <w:rPr>
          <w:spacing w:val="-3"/>
          <w:sz w:val="20"/>
        </w:rPr>
        <w:t> </w:t>
      </w:r>
      <w:r>
        <w:rPr>
          <w:sz w:val="20"/>
        </w:rPr>
        <w:t>D.10,</w:t>
      </w:r>
      <w:r>
        <w:rPr>
          <w:spacing w:val="-3"/>
          <w:sz w:val="20"/>
        </w:rPr>
        <w:t> </w:t>
      </w:r>
      <w:r>
        <w:rPr>
          <w:sz w:val="20"/>
        </w:rPr>
        <w:t>cũng</w:t>
      </w:r>
      <w:r>
        <w:rPr>
          <w:spacing w:val="-3"/>
          <w:sz w:val="20"/>
        </w:rPr>
        <w:t> </w:t>
      </w:r>
      <w:r>
        <w:rPr>
          <w:sz w:val="20"/>
        </w:rPr>
        <w:t>như</w:t>
      </w:r>
      <w:r>
        <w:rPr>
          <w:spacing w:val="-2"/>
          <w:sz w:val="20"/>
        </w:rPr>
        <w:t> </w:t>
      </w:r>
      <w:r>
        <w:rPr>
          <w:sz w:val="20"/>
        </w:rPr>
        <w:t>đoạn</w:t>
      </w:r>
      <w:r>
        <w:rPr>
          <w:spacing w:val="-1"/>
          <w:sz w:val="20"/>
        </w:rPr>
        <w:t> </w:t>
      </w:r>
      <w:r>
        <w:rPr>
          <w:sz w:val="20"/>
        </w:rPr>
        <w:t>m)</w:t>
      </w:r>
      <w:r>
        <w:rPr>
          <w:spacing w:val="-3"/>
          <w:sz w:val="20"/>
        </w:rPr>
        <w:t> </w:t>
      </w:r>
      <w:r>
        <w:rPr>
          <w:sz w:val="20"/>
        </w:rPr>
        <w:t>của</w:t>
      </w:r>
      <w:r>
        <w:rPr>
          <w:spacing w:val="-3"/>
          <w:sz w:val="20"/>
        </w:rPr>
        <w:t> </w:t>
      </w:r>
      <w:r>
        <w:rPr>
          <w:sz w:val="20"/>
        </w:rPr>
        <w:t>D.10</w:t>
      </w:r>
      <w:r>
        <w:rPr>
          <w:spacing w:val="-3"/>
          <w:sz w:val="20"/>
        </w:rPr>
        <w:t> </w:t>
      </w:r>
      <w:r>
        <w:rPr>
          <w:sz w:val="20"/>
        </w:rPr>
        <w:t>có</w:t>
      </w:r>
      <w:r>
        <w:rPr>
          <w:spacing w:val="-3"/>
          <w:sz w:val="20"/>
        </w:rPr>
        <w:t> </w:t>
      </w:r>
      <w:r>
        <w:rPr>
          <w:sz w:val="20"/>
        </w:rPr>
        <w:t>kể đến đoạn b) của</w:t>
      </w:r>
      <w:r>
        <w:rPr>
          <w:spacing w:val="-1"/>
          <w:sz w:val="20"/>
        </w:rPr>
        <w:t> </w:t>
      </w:r>
      <w:r>
        <w:rPr>
          <w:sz w:val="20"/>
        </w:rPr>
        <w:t>D.13.</w:t>
      </w:r>
    </w:p>
    <w:p>
      <w:pPr>
        <w:pStyle w:val="BodyText"/>
        <w:spacing w:before="119"/>
        <w:ind w:right="1309"/>
        <w:jc w:val="both"/>
      </w:pPr>
      <w:r>
        <w:rPr/>
        <w:t>CHÚ THÍCH: Không yêu cầu giới hạn chịu lửa đối với van ngăn cháy thường đóng trong các đường ống</w:t>
      </w:r>
      <w:r>
        <w:rPr>
          <w:spacing w:val="-4"/>
        </w:rPr>
        <w:t> </w:t>
      </w:r>
      <w:r>
        <w:rPr/>
        <w:t>cấp</w:t>
      </w:r>
      <w:r>
        <w:rPr>
          <w:spacing w:val="-3"/>
        </w:rPr>
        <w:t> </w:t>
      </w:r>
      <w:r>
        <w:rPr/>
        <w:t>không</w:t>
      </w:r>
      <w:r>
        <w:rPr>
          <w:spacing w:val="-3"/>
        </w:rPr>
        <w:t> </w:t>
      </w:r>
      <w:r>
        <w:rPr/>
        <w:t>khí</w:t>
      </w:r>
      <w:r>
        <w:rPr>
          <w:spacing w:val="-4"/>
        </w:rPr>
        <w:t> </w:t>
      </w:r>
      <w:r>
        <w:rPr/>
        <w:t>vào</w:t>
      </w:r>
      <w:r>
        <w:rPr>
          <w:spacing w:val="-4"/>
        </w:rPr>
        <w:t> </w:t>
      </w:r>
      <w:r>
        <w:rPr/>
        <w:t>nằm</w:t>
      </w:r>
      <w:r>
        <w:rPr>
          <w:spacing w:val="-3"/>
        </w:rPr>
        <w:t> </w:t>
      </w:r>
      <w:r>
        <w:rPr/>
        <w:t>trong</w:t>
      </w:r>
      <w:r>
        <w:rPr>
          <w:spacing w:val="-3"/>
        </w:rPr>
        <w:t> </w:t>
      </w:r>
      <w:r>
        <w:rPr/>
        <w:t>kênh</w:t>
      </w:r>
      <w:r>
        <w:rPr>
          <w:spacing w:val="-1"/>
        </w:rPr>
        <w:t> </w:t>
      </w:r>
      <w:r>
        <w:rPr/>
        <w:t>hoặc</w:t>
      </w:r>
      <w:r>
        <w:rPr>
          <w:spacing w:val="-3"/>
        </w:rPr>
        <w:t> </w:t>
      </w:r>
      <w:r>
        <w:rPr/>
        <w:t>giếng</w:t>
      </w:r>
      <w:r>
        <w:rPr>
          <w:spacing w:val="-1"/>
        </w:rPr>
        <w:t> </w:t>
      </w:r>
      <w:r>
        <w:rPr/>
        <w:t>kỹ</w:t>
      </w:r>
      <w:r>
        <w:rPr>
          <w:spacing w:val="-2"/>
        </w:rPr>
        <w:t> </w:t>
      </w:r>
      <w:r>
        <w:rPr/>
        <w:t>thuật</w:t>
      </w:r>
      <w:r>
        <w:rPr>
          <w:spacing w:val="-2"/>
        </w:rPr>
        <w:t> </w:t>
      </w:r>
      <w:r>
        <w:rPr/>
        <w:t>được</w:t>
      </w:r>
      <w:r>
        <w:rPr>
          <w:spacing w:val="-2"/>
        </w:rPr>
        <w:t> </w:t>
      </w:r>
      <w:r>
        <w:rPr/>
        <w:t>bao</w:t>
      </w:r>
      <w:r>
        <w:rPr>
          <w:spacing w:val="-2"/>
        </w:rPr>
        <w:t> </w:t>
      </w:r>
      <w:r>
        <w:rPr/>
        <w:t>bởi</w:t>
      </w:r>
      <w:r>
        <w:rPr>
          <w:spacing w:val="-4"/>
        </w:rPr>
        <w:t> </w:t>
      </w:r>
      <w:r>
        <w:rPr/>
        <w:t>các</w:t>
      </w:r>
      <w:r>
        <w:rPr>
          <w:spacing w:val="-2"/>
        </w:rPr>
        <w:t> </w:t>
      </w:r>
      <w:r>
        <w:rPr/>
        <w:t>bộ</w:t>
      </w:r>
      <w:r>
        <w:rPr>
          <w:spacing w:val="-4"/>
        </w:rPr>
        <w:t> </w:t>
      </w:r>
      <w:r>
        <w:rPr/>
        <w:t>phận</w:t>
      </w:r>
      <w:r>
        <w:rPr>
          <w:spacing w:val="-4"/>
        </w:rPr>
        <w:t> </w:t>
      </w:r>
      <w:r>
        <w:rPr/>
        <w:t>ngăn</w:t>
      </w:r>
      <w:r>
        <w:rPr>
          <w:spacing w:val="-1"/>
        </w:rPr>
        <w:t> </w:t>
      </w:r>
      <w:r>
        <w:rPr/>
        <w:t>cháy</w:t>
      </w:r>
      <w:r>
        <w:rPr>
          <w:spacing w:val="-2"/>
        </w:rPr>
        <w:t> </w:t>
      </w:r>
      <w:r>
        <w:rPr/>
        <w:t>có giới hạn chịu lửa tương đương theo quy</w:t>
      </w:r>
      <w:r>
        <w:rPr>
          <w:spacing w:val="-4"/>
        </w:rPr>
        <w:t> </w:t>
      </w:r>
      <w:r>
        <w:rPr/>
        <w:t>định.</w:t>
      </w:r>
    </w:p>
    <w:p>
      <w:pPr>
        <w:pStyle w:val="ListParagraph"/>
        <w:numPr>
          <w:ilvl w:val="0"/>
          <w:numId w:val="86"/>
        </w:numPr>
        <w:tabs>
          <w:tab w:pos="555" w:val="left" w:leader="none"/>
        </w:tabs>
        <w:spacing w:line="240" w:lineRule="auto" w:before="121" w:after="0"/>
        <w:ind w:left="322" w:right="1150" w:firstLine="0"/>
        <w:jc w:val="left"/>
        <w:rPr>
          <w:sz w:val="20"/>
        </w:rPr>
      </w:pPr>
      <w:r>
        <w:rPr>
          <w:sz w:val="20"/>
        </w:rPr>
        <w:t>Van</w:t>
      </w:r>
      <w:r>
        <w:rPr>
          <w:spacing w:val="-4"/>
          <w:sz w:val="20"/>
        </w:rPr>
        <w:t> </w:t>
      </w:r>
      <w:r>
        <w:rPr>
          <w:sz w:val="20"/>
        </w:rPr>
        <w:t>ngăn</w:t>
      </w:r>
      <w:r>
        <w:rPr>
          <w:spacing w:val="-4"/>
          <w:sz w:val="20"/>
        </w:rPr>
        <w:t> </w:t>
      </w:r>
      <w:r>
        <w:rPr>
          <w:sz w:val="20"/>
        </w:rPr>
        <w:t>cháy</w:t>
      </w:r>
      <w:r>
        <w:rPr>
          <w:spacing w:val="-2"/>
          <w:sz w:val="20"/>
        </w:rPr>
        <w:t> </w:t>
      </w:r>
      <w:r>
        <w:rPr>
          <w:sz w:val="20"/>
        </w:rPr>
        <w:t>không</w:t>
      </w:r>
      <w:r>
        <w:rPr>
          <w:spacing w:val="-3"/>
          <w:sz w:val="20"/>
        </w:rPr>
        <w:t> </w:t>
      </w:r>
      <w:r>
        <w:rPr>
          <w:sz w:val="20"/>
        </w:rPr>
        <w:t>cần</w:t>
      </w:r>
      <w:r>
        <w:rPr>
          <w:spacing w:val="-3"/>
          <w:sz w:val="20"/>
        </w:rPr>
        <w:t> </w:t>
      </w:r>
      <w:r>
        <w:rPr>
          <w:sz w:val="20"/>
        </w:rPr>
        <w:t>lắp</w:t>
      </w:r>
      <w:r>
        <w:rPr>
          <w:spacing w:val="-3"/>
          <w:sz w:val="20"/>
        </w:rPr>
        <w:t> </w:t>
      </w:r>
      <w:r>
        <w:rPr>
          <w:sz w:val="20"/>
        </w:rPr>
        <w:t>đặt</w:t>
      </w:r>
      <w:r>
        <w:rPr>
          <w:spacing w:val="-4"/>
          <w:sz w:val="20"/>
        </w:rPr>
        <w:t> </w:t>
      </w:r>
      <w:r>
        <w:rPr>
          <w:sz w:val="20"/>
        </w:rPr>
        <w:t>cho</w:t>
      </w:r>
      <w:r>
        <w:rPr>
          <w:spacing w:val="-4"/>
          <w:sz w:val="20"/>
        </w:rPr>
        <w:t> </w:t>
      </w:r>
      <w:r>
        <w:rPr>
          <w:sz w:val="20"/>
        </w:rPr>
        <w:t>các hệ</w:t>
      </w:r>
      <w:r>
        <w:rPr>
          <w:spacing w:val="-4"/>
          <w:sz w:val="20"/>
        </w:rPr>
        <w:t> </w:t>
      </w:r>
      <w:r>
        <w:rPr>
          <w:sz w:val="20"/>
        </w:rPr>
        <w:t>thống</w:t>
      </w:r>
      <w:r>
        <w:rPr>
          <w:spacing w:val="-1"/>
          <w:sz w:val="20"/>
        </w:rPr>
        <w:t> </w:t>
      </w:r>
      <w:r>
        <w:rPr>
          <w:sz w:val="20"/>
        </w:rPr>
        <w:t>chỉ</w:t>
      </w:r>
      <w:r>
        <w:rPr>
          <w:spacing w:val="-4"/>
          <w:sz w:val="20"/>
        </w:rPr>
        <w:t> </w:t>
      </w:r>
      <w:r>
        <w:rPr>
          <w:sz w:val="20"/>
        </w:rPr>
        <w:t>phục</w:t>
      </w:r>
      <w:r>
        <w:rPr>
          <w:spacing w:val="-2"/>
          <w:sz w:val="20"/>
        </w:rPr>
        <w:t> </w:t>
      </w:r>
      <w:r>
        <w:rPr>
          <w:sz w:val="20"/>
        </w:rPr>
        <w:t>vụ</w:t>
      </w:r>
      <w:r>
        <w:rPr>
          <w:spacing w:val="-3"/>
          <w:sz w:val="20"/>
        </w:rPr>
        <w:t> </w:t>
      </w:r>
      <w:r>
        <w:rPr>
          <w:sz w:val="20"/>
        </w:rPr>
        <w:t>một</w:t>
      </w:r>
      <w:r>
        <w:rPr>
          <w:spacing w:val="-4"/>
          <w:sz w:val="20"/>
        </w:rPr>
        <w:t> </w:t>
      </w:r>
      <w:r>
        <w:rPr>
          <w:sz w:val="20"/>
        </w:rPr>
        <w:t>khoang</w:t>
      </w:r>
      <w:r>
        <w:rPr>
          <w:spacing w:val="-1"/>
          <w:sz w:val="20"/>
        </w:rPr>
        <w:t> </w:t>
      </w:r>
      <w:r>
        <w:rPr>
          <w:sz w:val="20"/>
        </w:rPr>
        <w:t>đệm</w:t>
      </w:r>
      <w:r>
        <w:rPr>
          <w:spacing w:val="-3"/>
          <w:sz w:val="20"/>
        </w:rPr>
        <w:t> </w:t>
      </w:r>
      <w:r>
        <w:rPr>
          <w:sz w:val="20"/>
        </w:rPr>
        <w:t>ngăn</w:t>
      </w:r>
      <w:r>
        <w:rPr>
          <w:spacing w:val="-4"/>
          <w:sz w:val="20"/>
        </w:rPr>
        <w:t> </w:t>
      </w:r>
      <w:r>
        <w:rPr>
          <w:sz w:val="20"/>
        </w:rPr>
        <w:t>cháy.</w:t>
      </w:r>
      <w:r>
        <w:rPr>
          <w:spacing w:val="-2"/>
          <w:sz w:val="20"/>
        </w:rPr>
        <w:t> </w:t>
      </w:r>
      <w:r>
        <w:rPr>
          <w:sz w:val="20"/>
        </w:rPr>
        <w:t>Không cho phép áp dụng cánh van không cách nhiệt trong các van ngăn cháy thường đóng trong các kênh dẫn không khí vào khoang đệm ngăn</w:t>
      </w:r>
      <w:r>
        <w:rPr>
          <w:spacing w:val="-6"/>
          <w:sz w:val="20"/>
        </w:rPr>
        <w:t> </w:t>
      </w:r>
      <w:r>
        <w:rPr>
          <w:sz w:val="20"/>
        </w:rPr>
        <w:t>cháy;</w:t>
      </w:r>
    </w:p>
    <w:p>
      <w:pPr>
        <w:pStyle w:val="ListParagraph"/>
        <w:numPr>
          <w:ilvl w:val="0"/>
          <w:numId w:val="86"/>
        </w:numPr>
        <w:tabs>
          <w:tab w:pos="500" w:val="left" w:leader="none"/>
        </w:tabs>
        <w:spacing w:line="240" w:lineRule="auto" w:before="119" w:after="0"/>
        <w:ind w:left="322" w:right="1219" w:firstLine="0"/>
        <w:jc w:val="left"/>
        <w:rPr>
          <w:sz w:val="20"/>
        </w:rPr>
      </w:pPr>
      <w:r>
        <w:rPr>
          <w:sz w:val="20"/>
        </w:rPr>
        <w:t>Khoảng cách tối thiểu giữa cửa thu khói của hệ thống hút xả khói và cửa cấp không khí của hệ thống</w:t>
      </w:r>
      <w:r>
        <w:rPr>
          <w:spacing w:val="-4"/>
          <w:sz w:val="20"/>
        </w:rPr>
        <w:t> </w:t>
      </w:r>
      <w:r>
        <w:rPr>
          <w:sz w:val="20"/>
        </w:rPr>
        <w:t>cấp</w:t>
      </w:r>
      <w:r>
        <w:rPr>
          <w:spacing w:val="-5"/>
          <w:sz w:val="20"/>
        </w:rPr>
        <w:t> </w:t>
      </w:r>
      <w:r>
        <w:rPr>
          <w:sz w:val="20"/>
        </w:rPr>
        <w:t>không</w:t>
      </w:r>
      <w:r>
        <w:rPr>
          <w:spacing w:val="-4"/>
          <w:sz w:val="20"/>
        </w:rPr>
        <w:t> </w:t>
      </w:r>
      <w:r>
        <w:rPr>
          <w:sz w:val="20"/>
        </w:rPr>
        <w:t>khí</w:t>
      </w:r>
      <w:r>
        <w:rPr>
          <w:spacing w:val="-3"/>
          <w:sz w:val="20"/>
        </w:rPr>
        <w:t> </w:t>
      </w:r>
      <w:r>
        <w:rPr>
          <w:sz w:val="20"/>
        </w:rPr>
        <w:t>chống</w:t>
      </w:r>
      <w:r>
        <w:rPr>
          <w:spacing w:val="-2"/>
          <w:sz w:val="20"/>
        </w:rPr>
        <w:t> </w:t>
      </w:r>
      <w:r>
        <w:rPr>
          <w:sz w:val="20"/>
        </w:rPr>
        <w:t>khói</w:t>
      </w:r>
      <w:r>
        <w:rPr>
          <w:spacing w:val="-3"/>
          <w:sz w:val="20"/>
        </w:rPr>
        <w:t> </w:t>
      </w:r>
      <w:r>
        <w:rPr>
          <w:sz w:val="20"/>
        </w:rPr>
        <w:t>nêu</w:t>
      </w:r>
      <w:r>
        <w:rPr>
          <w:spacing w:val="-2"/>
          <w:sz w:val="20"/>
        </w:rPr>
        <w:t> </w:t>
      </w:r>
      <w:r>
        <w:rPr>
          <w:sz w:val="20"/>
        </w:rPr>
        <w:t>trong</w:t>
      </w:r>
      <w:r>
        <w:rPr>
          <w:spacing w:val="-1"/>
          <w:sz w:val="20"/>
        </w:rPr>
        <w:t> </w:t>
      </w:r>
      <w:r>
        <w:rPr>
          <w:sz w:val="20"/>
        </w:rPr>
        <w:t>đoạn</w:t>
      </w:r>
      <w:r>
        <w:rPr>
          <w:spacing w:val="-3"/>
          <w:sz w:val="20"/>
        </w:rPr>
        <w:t> </w:t>
      </w:r>
      <w:r>
        <w:rPr>
          <w:sz w:val="20"/>
        </w:rPr>
        <w:t>i)</w:t>
      </w:r>
      <w:r>
        <w:rPr>
          <w:spacing w:val="-3"/>
          <w:sz w:val="20"/>
        </w:rPr>
        <w:t> </w:t>
      </w:r>
      <w:r>
        <w:rPr>
          <w:sz w:val="20"/>
        </w:rPr>
        <w:t>của</w:t>
      </w:r>
      <w:r>
        <w:rPr>
          <w:spacing w:val="-3"/>
          <w:sz w:val="20"/>
        </w:rPr>
        <w:t> </w:t>
      </w:r>
      <w:r>
        <w:rPr>
          <w:sz w:val="20"/>
        </w:rPr>
        <w:t>D.10</w:t>
      </w:r>
      <w:r>
        <w:rPr>
          <w:spacing w:val="-4"/>
          <w:sz w:val="20"/>
        </w:rPr>
        <w:t> </w:t>
      </w:r>
      <w:r>
        <w:rPr>
          <w:sz w:val="20"/>
        </w:rPr>
        <w:t>không</w:t>
      </w:r>
      <w:r>
        <w:rPr>
          <w:spacing w:val="-2"/>
          <w:sz w:val="20"/>
        </w:rPr>
        <w:t> </w:t>
      </w:r>
      <w:r>
        <w:rPr>
          <w:sz w:val="20"/>
        </w:rPr>
        <w:t>nhỏ</w:t>
      </w:r>
      <w:r>
        <w:rPr>
          <w:spacing w:val="-2"/>
          <w:sz w:val="20"/>
        </w:rPr>
        <w:t> </w:t>
      </w:r>
      <w:r>
        <w:rPr>
          <w:sz w:val="20"/>
        </w:rPr>
        <w:t>hơn</w:t>
      </w:r>
      <w:r>
        <w:rPr>
          <w:spacing w:val="-4"/>
          <w:sz w:val="20"/>
        </w:rPr>
        <w:t> </w:t>
      </w:r>
      <w:r>
        <w:rPr>
          <w:sz w:val="20"/>
        </w:rPr>
        <w:t>1,5</w:t>
      </w:r>
      <w:r>
        <w:rPr>
          <w:spacing w:val="-1"/>
          <w:sz w:val="20"/>
        </w:rPr>
        <w:t> </w:t>
      </w:r>
      <w:r>
        <w:rPr>
          <w:sz w:val="20"/>
        </w:rPr>
        <w:t>m</w:t>
      </w:r>
      <w:r>
        <w:rPr>
          <w:spacing w:val="-2"/>
          <w:sz w:val="20"/>
        </w:rPr>
        <w:t> </w:t>
      </w:r>
      <w:r>
        <w:rPr>
          <w:sz w:val="20"/>
        </w:rPr>
        <w:t>theo</w:t>
      </w:r>
      <w:r>
        <w:rPr>
          <w:spacing w:val="-2"/>
          <w:sz w:val="20"/>
        </w:rPr>
        <w:t> </w:t>
      </w:r>
      <w:r>
        <w:rPr>
          <w:sz w:val="20"/>
        </w:rPr>
        <w:t>phương</w:t>
      </w:r>
      <w:r>
        <w:rPr>
          <w:spacing w:val="-3"/>
          <w:sz w:val="20"/>
        </w:rPr>
        <w:t> </w:t>
      </w:r>
      <w:r>
        <w:rPr>
          <w:sz w:val="20"/>
        </w:rPr>
        <w:t>đứng.</w:t>
      </w:r>
    </w:p>
    <w:p>
      <w:pPr>
        <w:pStyle w:val="ListParagraph"/>
        <w:numPr>
          <w:ilvl w:val="1"/>
          <w:numId w:val="80"/>
        </w:numPr>
        <w:tabs>
          <w:tab w:pos="855" w:val="left" w:leader="none"/>
        </w:tabs>
        <w:spacing w:line="240" w:lineRule="auto" w:before="121" w:after="0"/>
        <w:ind w:left="854" w:right="0" w:hanging="533"/>
        <w:jc w:val="left"/>
        <w:rPr>
          <w:sz w:val="20"/>
        </w:rPr>
      </w:pPr>
      <w:r>
        <w:rPr>
          <w:sz w:val="20"/>
        </w:rPr>
        <w:t>Một số yêu cầu đối với các giải pháp mặt bằng - không gian và các giải pháp cấu</w:t>
      </w:r>
      <w:r>
        <w:rPr>
          <w:spacing w:val="-20"/>
          <w:sz w:val="20"/>
        </w:rPr>
        <w:t> </w:t>
      </w:r>
      <w:r>
        <w:rPr>
          <w:sz w:val="20"/>
        </w:rPr>
        <w:t>tạo</w:t>
      </w:r>
    </w:p>
    <w:p>
      <w:pPr>
        <w:pStyle w:val="ListParagraph"/>
        <w:numPr>
          <w:ilvl w:val="2"/>
          <w:numId w:val="80"/>
        </w:numPr>
        <w:tabs>
          <w:tab w:pos="966" w:val="left" w:leader="none"/>
        </w:tabs>
        <w:spacing w:line="240" w:lineRule="auto" w:before="120" w:after="0"/>
        <w:ind w:left="322" w:right="1408" w:firstLine="0"/>
        <w:jc w:val="left"/>
        <w:rPr>
          <w:sz w:val="20"/>
        </w:rPr>
      </w:pPr>
      <w:r>
        <w:rPr>
          <w:sz w:val="20"/>
        </w:rPr>
        <w:t>Các</w:t>
      </w:r>
      <w:r>
        <w:rPr>
          <w:spacing w:val="-3"/>
          <w:sz w:val="20"/>
        </w:rPr>
        <w:t> </w:t>
      </w:r>
      <w:r>
        <w:rPr>
          <w:sz w:val="20"/>
        </w:rPr>
        <w:t>kết</w:t>
      </w:r>
      <w:r>
        <w:rPr>
          <w:spacing w:val="-4"/>
          <w:sz w:val="20"/>
        </w:rPr>
        <w:t> </w:t>
      </w:r>
      <w:r>
        <w:rPr>
          <w:sz w:val="20"/>
        </w:rPr>
        <w:t>cấu</w:t>
      </w:r>
      <w:r>
        <w:rPr>
          <w:spacing w:val="-3"/>
          <w:sz w:val="20"/>
        </w:rPr>
        <w:t> </w:t>
      </w:r>
      <w:r>
        <w:rPr>
          <w:sz w:val="20"/>
        </w:rPr>
        <w:t>bao</w:t>
      </w:r>
      <w:r>
        <w:rPr>
          <w:spacing w:val="-5"/>
          <w:sz w:val="20"/>
        </w:rPr>
        <w:t> </w:t>
      </w:r>
      <w:r>
        <w:rPr>
          <w:sz w:val="20"/>
        </w:rPr>
        <w:t>che</w:t>
      </w:r>
      <w:r>
        <w:rPr>
          <w:spacing w:val="-3"/>
          <w:sz w:val="20"/>
        </w:rPr>
        <w:t> </w:t>
      </w:r>
      <w:r>
        <w:rPr>
          <w:sz w:val="20"/>
        </w:rPr>
        <w:t>của</w:t>
      </w:r>
      <w:r>
        <w:rPr>
          <w:spacing w:val="-4"/>
          <w:sz w:val="20"/>
        </w:rPr>
        <w:t> </w:t>
      </w:r>
      <w:r>
        <w:rPr>
          <w:sz w:val="20"/>
        </w:rPr>
        <w:t>các</w:t>
      </w:r>
      <w:r>
        <w:rPr>
          <w:spacing w:val="-2"/>
          <w:sz w:val="20"/>
        </w:rPr>
        <w:t> </w:t>
      </w:r>
      <w:r>
        <w:rPr>
          <w:sz w:val="20"/>
        </w:rPr>
        <w:t>gian</w:t>
      </w:r>
      <w:r>
        <w:rPr>
          <w:spacing w:val="-2"/>
          <w:sz w:val="20"/>
        </w:rPr>
        <w:t> </w:t>
      </w:r>
      <w:r>
        <w:rPr>
          <w:sz w:val="20"/>
        </w:rPr>
        <w:t>phòng</w:t>
      </w:r>
      <w:r>
        <w:rPr>
          <w:spacing w:val="-1"/>
          <w:sz w:val="20"/>
        </w:rPr>
        <w:t> </w:t>
      </w:r>
      <w:r>
        <w:rPr>
          <w:sz w:val="20"/>
        </w:rPr>
        <w:t>để</w:t>
      </w:r>
      <w:r>
        <w:rPr>
          <w:spacing w:val="-3"/>
          <w:sz w:val="20"/>
        </w:rPr>
        <w:t> </w:t>
      </w:r>
      <w:r>
        <w:rPr>
          <w:sz w:val="20"/>
        </w:rPr>
        <w:t>thiết</w:t>
      </w:r>
      <w:r>
        <w:rPr>
          <w:spacing w:val="-4"/>
          <w:sz w:val="20"/>
        </w:rPr>
        <w:t> </w:t>
      </w:r>
      <w:r>
        <w:rPr>
          <w:sz w:val="20"/>
        </w:rPr>
        <w:t>bị</w:t>
      </w:r>
      <w:r>
        <w:rPr>
          <w:spacing w:val="-4"/>
          <w:sz w:val="20"/>
        </w:rPr>
        <w:t> </w:t>
      </w:r>
      <w:r>
        <w:rPr>
          <w:sz w:val="20"/>
        </w:rPr>
        <w:t>thông</w:t>
      </w:r>
      <w:r>
        <w:rPr>
          <w:spacing w:val="-1"/>
          <w:sz w:val="20"/>
        </w:rPr>
        <w:t> </w:t>
      </w:r>
      <w:r>
        <w:rPr>
          <w:sz w:val="20"/>
        </w:rPr>
        <w:t>gió</w:t>
      </w:r>
      <w:r>
        <w:rPr>
          <w:spacing w:val="-4"/>
          <w:sz w:val="20"/>
        </w:rPr>
        <w:t> </w:t>
      </w:r>
      <w:r>
        <w:rPr>
          <w:sz w:val="20"/>
        </w:rPr>
        <w:t>chung</w:t>
      </w:r>
      <w:r>
        <w:rPr>
          <w:spacing w:val="-3"/>
          <w:sz w:val="20"/>
        </w:rPr>
        <w:t> </w:t>
      </w:r>
      <w:r>
        <w:rPr>
          <w:sz w:val="20"/>
        </w:rPr>
        <w:t>nằm</w:t>
      </w:r>
      <w:r>
        <w:rPr>
          <w:spacing w:val="-3"/>
          <w:sz w:val="20"/>
        </w:rPr>
        <w:t> </w:t>
      </w:r>
      <w:r>
        <w:rPr>
          <w:sz w:val="20"/>
        </w:rPr>
        <w:t>trong</w:t>
      </w:r>
      <w:r>
        <w:rPr>
          <w:spacing w:val="-4"/>
          <w:sz w:val="20"/>
        </w:rPr>
        <w:t> </w:t>
      </w:r>
      <w:r>
        <w:rPr>
          <w:sz w:val="20"/>
        </w:rPr>
        <w:t>khoang</w:t>
      </w:r>
      <w:r>
        <w:rPr>
          <w:spacing w:val="-1"/>
          <w:sz w:val="20"/>
        </w:rPr>
        <w:t> </w:t>
      </w:r>
      <w:r>
        <w:rPr>
          <w:sz w:val="20"/>
        </w:rPr>
        <w:t>cháy mà nó phục vụ phải có giới hạn chịu lửa không thấp hơn EI</w:t>
      </w:r>
      <w:r>
        <w:rPr>
          <w:spacing w:val="-12"/>
          <w:sz w:val="20"/>
        </w:rPr>
        <w:t> </w:t>
      </w:r>
      <w:r>
        <w:rPr>
          <w:sz w:val="20"/>
        </w:rPr>
        <w:t>45.</w:t>
      </w:r>
    </w:p>
    <w:p>
      <w:pPr>
        <w:pStyle w:val="BodyText"/>
        <w:spacing w:before="119"/>
        <w:ind w:right="1148"/>
      </w:pPr>
      <w:r>
        <w:rPr/>
        <w:t>Các kết cấu bao che của các gian phòng để thiết bị thông gió thoát khói - theo các yêu cầu của D.9 và đoạn a) của D.13.</w:t>
      </w:r>
    </w:p>
    <w:p>
      <w:pPr>
        <w:spacing w:after="0"/>
        <w:sectPr>
          <w:pgSz w:w="11910" w:h="16840"/>
          <w:pgMar w:top="480" w:bottom="280" w:left="1380" w:right="0"/>
        </w:sectPr>
      </w:pPr>
    </w:p>
    <w:p>
      <w:pPr>
        <w:pStyle w:val="BodyText"/>
        <w:spacing w:before="67"/>
        <w:ind w:right="1133"/>
      </w:pPr>
      <w:r>
        <w:rPr/>
        <w:t>Cửa vào các gian phòng trên phải là cửa ngăn cháy loại 2 (trừ các gian phòng để thiết bị thông gió chung thuộc hạng E).</w:t>
      </w:r>
    </w:p>
    <w:p>
      <w:pPr>
        <w:pStyle w:val="ListParagraph"/>
        <w:numPr>
          <w:ilvl w:val="2"/>
          <w:numId w:val="80"/>
        </w:numPr>
        <w:tabs>
          <w:tab w:pos="966" w:val="left" w:leader="none"/>
        </w:tabs>
        <w:spacing w:line="240" w:lineRule="auto" w:before="121" w:after="0"/>
        <w:ind w:left="322" w:right="1142" w:firstLine="0"/>
        <w:jc w:val="left"/>
        <w:rPr>
          <w:sz w:val="20"/>
        </w:rPr>
      </w:pPr>
      <w:r>
        <w:rPr>
          <w:sz w:val="20"/>
        </w:rPr>
        <w:t>Các kết cấu bao che của các gian phòng để thiết bị thông gió chung và thông gió thoát khói nằm</w:t>
      </w:r>
      <w:r>
        <w:rPr>
          <w:spacing w:val="-2"/>
          <w:sz w:val="20"/>
        </w:rPr>
        <w:t> </w:t>
      </w:r>
      <w:r>
        <w:rPr>
          <w:sz w:val="20"/>
        </w:rPr>
        <w:t>ngoài</w:t>
      </w:r>
      <w:r>
        <w:rPr>
          <w:spacing w:val="-4"/>
          <w:sz w:val="20"/>
        </w:rPr>
        <w:t> </w:t>
      </w:r>
      <w:r>
        <w:rPr>
          <w:sz w:val="20"/>
        </w:rPr>
        <w:t>khoang</w:t>
      </w:r>
      <w:r>
        <w:rPr>
          <w:spacing w:val="-3"/>
          <w:sz w:val="20"/>
        </w:rPr>
        <w:t> </w:t>
      </w:r>
      <w:r>
        <w:rPr>
          <w:sz w:val="20"/>
        </w:rPr>
        <w:t>cháy</w:t>
      </w:r>
      <w:r>
        <w:rPr>
          <w:spacing w:val="-1"/>
          <w:sz w:val="20"/>
        </w:rPr>
        <w:t> </w:t>
      </w:r>
      <w:r>
        <w:rPr>
          <w:sz w:val="20"/>
        </w:rPr>
        <w:t>mà</w:t>
      </w:r>
      <w:r>
        <w:rPr>
          <w:spacing w:val="-3"/>
          <w:sz w:val="20"/>
        </w:rPr>
        <w:t> </w:t>
      </w:r>
      <w:r>
        <w:rPr>
          <w:sz w:val="20"/>
        </w:rPr>
        <w:t>nó</w:t>
      </w:r>
      <w:r>
        <w:rPr>
          <w:spacing w:val="-2"/>
          <w:sz w:val="20"/>
        </w:rPr>
        <w:t> </w:t>
      </w:r>
      <w:r>
        <w:rPr>
          <w:sz w:val="20"/>
        </w:rPr>
        <w:t>phục</w:t>
      </w:r>
      <w:r>
        <w:rPr>
          <w:spacing w:val="-2"/>
          <w:sz w:val="20"/>
        </w:rPr>
        <w:t> </w:t>
      </w:r>
      <w:r>
        <w:rPr>
          <w:sz w:val="20"/>
        </w:rPr>
        <w:t>vụ</w:t>
      </w:r>
      <w:r>
        <w:rPr>
          <w:spacing w:val="-1"/>
          <w:sz w:val="20"/>
        </w:rPr>
        <w:t> </w:t>
      </w:r>
      <w:r>
        <w:rPr>
          <w:sz w:val="20"/>
        </w:rPr>
        <w:t>phải</w:t>
      </w:r>
      <w:r>
        <w:rPr>
          <w:spacing w:val="-5"/>
          <w:sz w:val="20"/>
        </w:rPr>
        <w:t> </w:t>
      </w:r>
      <w:r>
        <w:rPr>
          <w:sz w:val="20"/>
        </w:rPr>
        <w:t>có</w:t>
      </w:r>
      <w:r>
        <w:rPr>
          <w:spacing w:val="-1"/>
          <w:sz w:val="20"/>
        </w:rPr>
        <w:t> </w:t>
      </w:r>
      <w:r>
        <w:rPr>
          <w:sz w:val="20"/>
        </w:rPr>
        <w:t>giới</w:t>
      </w:r>
      <w:r>
        <w:rPr>
          <w:spacing w:val="-2"/>
          <w:sz w:val="20"/>
        </w:rPr>
        <w:t> </w:t>
      </w:r>
      <w:r>
        <w:rPr>
          <w:sz w:val="20"/>
        </w:rPr>
        <w:t>hạn</w:t>
      </w:r>
      <w:r>
        <w:rPr>
          <w:spacing w:val="-5"/>
          <w:sz w:val="20"/>
        </w:rPr>
        <w:t> </w:t>
      </w:r>
      <w:r>
        <w:rPr>
          <w:sz w:val="20"/>
        </w:rPr>
        <w:t>chịu</w:t>
      </w:r>
      <w:r>
        <w:rPr>
          <w:spacing w:val="-3"/>
          <w:sz w:val="20"/>
        </w:rPr>
        <w:t> </w:t>
      </w:r>
      <w:r>
        <w:rPr>
          <w:sz w:val="20"/>
        </w:rPr>
        <w:t>lửa</w:t>
      </w:r>
      <w:r>
        <w:rPr>
          <w:spacing w:val="-3"/>
          <w:sz w:val="20"/>
        </w:rPr>
        <w:t> </w:t>
      </w:r>
      <w:r>
        <w:rPr>
          <w:sz w:val="20"/>
        </w:rPr>
        <w:t>không</w:t>
      </w:r>
      <w:r>
        <w:rPr>
          <w:spacing w:val="-4"/>
          <w:sz w:val="20"/>
        </w:rPr>
        <w:t> </w:t>
      </w:r>
      <w:r>
        <w:rPr>
          <w:sz w:val="20"/>
        </w:rPr>
        <w:t>thấp</w:t>
      </w:r>
      <w:r>
        <w:rPr>
          <w:spacing w:val="-2"/>
          <w:sz w:val="20"/>
        </w:rPr>
        <w:t> </w:t>
      </w:r>
      <w:r>
        <w:rPr>
          <w:sz w:val="20"/>
        </w:rPr>
        <w:t>hơn</w:t>
      </w:r>
      <w:r>
        <w:rPr>
          <w:spacing w:val="-1"/>
          <w:sz w:val="20"/>
        </w:rPr>
        <w:t> </w:t>
      </w:r>
      <w:r>
        <w:rPr>
          <w:sz w:val="20"/>
        </w:rPr>
        <w:t>EI</w:t>
      </w:r>
      <w:r>
        <w:rPr>
          <w:spacing w:val="-4"/>
          <w:sz w:val="20"/>
        </w:rPr>
        <w:t> </w:t>
      </w:r>
      <w:r>
        <w:rPr>
          <w:sz w:val="20"/>
        </w:rPr>
        <w:t>150.</w:t>
      </w:r>
      <w:r>
        <w:rPr>
          <w:spacing w:val="-1"/>
          <w:sz w:val="20"/>
        </w:rPr>
        <w:t> </w:t>
      </w:r>
      <w:r>
        <w:rPr>
          <w:sz w:val="20"/>
        </w:rPr>
        <w:t>Cửa</w:t>
      </w:r>
      <w:r>
        <w:rPr>
          <w:spacing w:val="-3"/>
          <w:sz w:val="20"/>
        </w:rPr>
        <w:t> </w:t>
      </w:r>
      <w:r>
        <w:rPr>
          <w:sz w:val="20"/>
        </w:rPr>
        <w:t>vào</w:t>
      </w:r>
      <w:r>
        <w:rPr>
          <w:spacing w:val="-5"/>
          <w:sz w:val="20"/>
        </w:rPr>
        <w:t> </w:t>
      </w:r>
      <w:r>
        <w:rPr>
          <w:sz w:val="20"/>
        </w:rPr>
        <w:t>các gian phòng trên phải là cửa ngăn cháy loại</w:t>
      </w:r>
      <w:r>
        <w:rPr>
          <w:spacing w:val="-5"/>
          <w:sz w:val="20"/>
        </w:rPr>
        <w:t> </w:t>
      </w:r>
      <w:r>
        <w:rPr>
          <w:sz w:val="20"/>
        </w:rPr>
        <w:t>1.</w:t>
      </w:r>
    </w:p>
    <w:p>
      <w:pPr>
        <w:pStyle w:val="ListParagraph"/>
        <w:numPr>
          <w:ilvl w:val="2"/>
          <w:numId w:val="80"/>
        </w:numPr>
        <w:tabs>
          <w:tab w:pos="966" w:val="left" w:leader="none"/>
        </w:tabs>
        <w:spacing w:line="240" w:lineRule="auto" w:before="119" w:after="0"/>
        <w:ind w:left="322" w:right="1379" w:firstLine="0"/>
        <w:jc w:val="left"/>
        <w:rPr>
          <w:sz w:val="20"/>
        </w:rPr>
      </w:pPr>
      <w:r>
        <w:rPr>
          <w:sz w:val="20"/>
        </w:rPr>
        <w:t>Trong</w:t>
      </w:r>
      <w:r>
        <w:rPr>
          <w:spacing w:val="-2"/>
          <w:sz w:val="20"/>
        </w:rPr>
        <w:t> </w:t>
      </w:r>
      <w:r>
        <w:rPr>
          <w:sz w:val="20"/>
        </w:rPr>
        <w:t>các</w:t>
      </w:r>
      <w:r>
        <w:rPr>
          <w:spacing w:val="-3"/>
          <w:sz w:val="20"/>
        </w:rPr>
        <w:t> </w:t>
      </w:r>
      <w:r>
        <w:rPr>
          <w:sz w:val="20"/>
        </w:rPr>
        <w:t>nhà</w:t>
      </w:r>
      <w:r>
        <w:rPr>
          <w:spacing w:val="-1"/>
          <w:sz w:val="20"/>
        </w:rPr>
        <w:t> </w:t>
      </w:r>
      <w:r>
        <w:rPr>
          <w:sz w:val="20"/>
        </w:rPr>
        <w:t>không</w:t>
      </w:r>
      <w:r>
        <w:rPr>
          <w:spacing w:val="-4"/>
          <w:sz w:val="20"/>
        </w:rPr>
        <w:t> </w:t>
      </w:r>
      <w:r>
        <w:rPr>
          <w:sz w:val="20"/>
        </w:rPr>
        <w:t>được</w:t>
      </w:r>
      <w:r>
        <w:rPr>
          <w:spacing w:val="-3"/>
          <w:sz w:val="20"/>
        </w:rPr>
        <w:t> </w:t>
      </w:r>
      <w:r>
        <w:rPr>
          <w:sz w:val="20"/>
        </w:rPr>
        <w:t>bảo</w:t>
      </w:r>
      <w:r>
        <w:rPr>
          <w:spacing w:val="-4"/>
          <w:sz w:val="20"/>
        </w:rPr>
        <w:t> </w:t>
      </w:r>
      <w:r>
        <w:rPr>
          <w:sz w:val="20"/>
        </w:rPr>
        <w:t>vệ</w:t>
      </w:r>
      <w:r>
        <w:rPr>
          <w:spacing w:val="-2"/>
          <w:sz w:val="20"/>
        </w:rPr>
        <w:t> </w:t>
      </w:r>
      <w:r>
        <w:rPr>
          <w:sz w:val="20"/>
        </w:rPr>
        <w:t>bởi</w:t>
      </w:r>
      <w:r>
        <w:rPr>
          <w:spacing w:val="-2"/>
          <w:sz w:val="20"/>
        </w:rPr>
        <w:t> </w:t>
      </w:r>
      <w:r>
        <w:rPr>
          <w:sz w:val="20"/>
        </w:rPr>
        <w:t>hệ</w:t>
      </w:r>
      <w:r>
        <w:rPr>
          <w:spacing w:val="-5"/>
          <w:sz w:val="20"/>
        </w:rPr>
        <w:t> </w:t>
      </w:r>
      <w:r>
        <w:rPr>
          <w:sz w:val="20"/>
        </w:rPr>
        <w:t>thống</w:t>
      </w:r>
      <w:r>
        <w:rPr>
          <w:spacing w:val="-3"/>
          <w:sz w:val="20"/>
        </w:rPr>
        <w:t> </w:t>
      </w:r>
      <w:r>
        <w:rPr>
          <w:sz w:val="20"/>
        </w:rPr>
        <w:t>hút</w:t>
      </w:r>
      <w:r>
        <w:rPr>
          <w:spacing w:val="-2"/>
          <w:sz w:val="20"/>
        </w:rPr>
        <w:t> </w:t>
      </w:r>
      <w:r>
        <w:rPr>
          <w:sz w:val="20"/>
        </w:rPr>
        <w:t>xả</w:t>
      </w:r>
      <w:r>
        <w:rPr>
          <w:spacing w:val="-3"/>
          <w:sz w:val="20"/>
        </w:rPr>
        <w:t> </w:t>
      </w:r>
      <w:r>
        <w:rPr>
          <w:sz w:val="20"/>
        </w:rPr>
        <w:t>khói,</w:t>
      </w:r>
      <w:r>
        <w:rPr>
          <w:spacing w:val="-4"/>
          <w:sz w:val="20"/>
        </w:rPr>
        <w:t> </w:t>
      </w:r>
      <w:r>
        <w:rPr>
          <w:sz w:val="20"/>
        </w:rPr>
        <w:t>không</w:t>
      </w:r>
      <w:r>
        <w:rPr>
          <w:spacing w:val="-5"/>
          <w:sz w:val="20"/>
        </w:rPr>
        <w:t> </w:t>
      </w:r>
      <w:r>
        <w:rPr>
          <w:sz w:val="20"/>
        </w:rPr>
        <w:t>cho</w:t>
      </w:r>
      <w:r>
        <w:rPr>
          <w:spacing w:val="-1"/>
          <w:sz w:val="20"/>
        </w:rPr>
        <w:t> </w:t>
      </w:r>
      <w:r>
        <w:rPr>
          <w:sz w:val="20"/>
        </w:rPr>
        <w:t>phép</w:t>
      </w:r>
      <w:r>
        <w:rPr>
          <w:spacing w:val="-5"/>
          <w:sz w:val="20"/>
        </w:rPr>
        <w:t> </w:t>
      </w:r>
      <w:r>
        <w:rPr>
          <w:sz w:val="20"/>
        </w:rPr>
        <w:t>cửa</w:t>
      </w:r>
      <w:r>
        <w:rPr>
          <w:spacing w:val="-3"/>
          <w:sz w:val="20"/>
        </w:rPr>
        <w:t> </w:t>
      </w:r>
      <w:r>
        <w:rPr>
          <w:sz w:val="20"/>
        </w:rPr>
        <w:t>thang</w:t>
      </w:r>
      <w:r>
        <w:rPr>
          <w:spacing w:val="-2"/>
          <w:sz w:val="20"/>
        </w:rPr>
        <w:t> </w:t>
      </w:r>
      <w:r>
        <w:rPr>
          <w:sz w:val="20"/>
        </w:rPr>
        <w:t>máy được mở sẵn ở một tầng bất</w:t>
      </w:r>
      <w:r>
        <w:rPr>
          <w:spacing w:val="-5"/>
          <w:sz w:val="20"/>
        </w:rPr>
        <w:t> </w:t>
      </w:r>
      <w:r>
        <w:rPr>
          <w:sz w:val="20"/>
        </w:rPr>
        <w:t>kỳ.</w:t>
      </w:r>
    </w:p>
    <w:p>
      <w:pPr>
        <w:pStyle w:val="ListParagraph"/>
        <w:numPr>
          <w:ilvl w:val="2"/>
          <w:numId w:val="80"/>
        </w:numPr>
        <w:tabs>
          <w:tab w:pos="966" w:val="left" w:leader="none"/>
        </w:tabs>
        <w:spacing w:line="240" w:lineRule="auto" w:before="121" w:after="0"/>
        <w:ind w:left="322" w:right="1187" w:firstLine="0"/>
        <w:jc w:val="left"/>
        <w:rPr>
          <w:sz w:val="20"/>
        </w:rPr>
      </w:pPr>
      <w:r>
        <w:rPr>
          <w:sz w:val="20"/>
        </w:rPr>
        <w:t>Lối</w:t>
      </w:r>
      <w:r>
        <w:rPr>
          <w:spacing w:val="-4"/>
          <w:sz w:val="20"/>
        </w:rPr>
        <w:t> </w:t>
      </w:r>
      <w:r>
        <w:rPr>
          <w:sz w:val="20"/>
        </w:rPr>
        <w:t>ra</w:t>
      </w:r>
      <w:r>
        <w:rPr>
          <w:spacing w:val="-4"/>
          <w:sz w:val="20"/>
        </w:rPr>
        <w:t> </w:t>
      </w:r>
      <w:r>
        <w:rPr>
          <w:sz w:val="20"/>
        </w:rPr>
        <w:t>từ thang</w:t>
      </w:r>
      <w:r>
        <w:rPr>
          <w:spacing w:val="-2"/>
          <w:sz w:val="20"/>
        </w:rPr>
        <w:t> </w:t>
      </w:r>
      <w:r>
        <w:rPr>
          <w:sz w:val="20"/>
        </w:rPr>
        <w:t>máy vào</w:t>
      </w:r>
      <w:r>
        <w:rPr>
          <w:spacing w:val="-4"/>
          <w:sz w:val="20"/>
        </w:rPr>
        <w:t> </w:t>
      </w:r>
      <w:r>
        <w:rPr>
          <w:sz w:val="20"/>
        </w:rPr>
        <w:t>ga</w:t>
      </w:r>
      <w:r>
        <w:rPr>
          <w:spacing w:val="-4"/>
          <w:sz w:val="20"/>
        </w:rPr>
        <w:t> </w:t>
      </w:r>
      <w:r>
        <w:rPr>
          <w:sz w:val="20"/>
        </w:rPr>
        <w:t>ra</w:t>
      </w:r>
      <w:r>
        <w:rPr>
          <w:spacing w:val="-1"/>
          <w:sz w:val="20"/>
        </w:rPr>
        <w:t> </w:t>
      </w:r>
      <w:r>
        <w:rPr>
          <w:sz w:val="20"/>
        </w:rPr>
        <w:t>ngầm</w:t>
      </w:r>
      <w:r>
        <w:rPr>
          <w:spacing w:val="-1"/>
          <w:sz w:val="20"/>
        </w:rPr>
        <w:t> </w:t>
      </w:r>
      <w:r>
        <w:rPr>
          <w:sz w:val="20"/>
        </w:rPr>
        <w:t>phải</w:t>
      </w:r>
      <w:r>
        <w:rPr>
          <w:spacing w:val="-4"/>
          <w:sz w:val="20"/>
        </w:rPr>
        <w:t> </w:t>
      </w:r>
      <w:r>
        <w:rPr>
          <w:sz w:val="20"/>
        </w:rPr>
        <w:t>có</w:t>
      </w:r>
      <w:r>
        <w:rPr>
          <w:spacing w:val="-3"/>
          <w:sz w:val="20"/>
        </w:rPr>
        <w:t> </w:t>
      </w:r>
      <w:r>
        <w:rPr>
          <w:sz w:val="20"/>
        </w:rPr>
        <w:t>khoang</w:t>
      </w:r>
      <w:r>
        <w:rPr>
          <w:spacing w:val="-1"/>
          <w:sz w:val="20"/>
        </w:rPr>
        <w:t> </w:t>
      </w:r>
      <w:r>
        <w:rPr>
          <w:sz w:val="20"/>
        </w:rPr>
        <w:t>đệm</w:t>
      </w:r>
      <w:r>
        <w:rPr>
          <w:spacing w:val="-3"/>
          <w:sz w:val="20"/>
        </w:rPr>
        <w:t> </w:t>
      </w:r>
      <w:r>
        <w:rPr>
          <w:sz w:val="20"/>
        </w:rPr>
        <w:t>ngăn</w:t>
      </w:r>
      <w:r>
        <w:rPr>
          <w:spacing w:val="-3"/>
          <w:sz w:val="20"/>
        </w:rPr>
        <w:t> </w:t>
      </w:r>
      <w:r>
        <w:rPr>
          <w:sz w:val="20"/>
        </w:rPr>
        <w:t>cháy</w:t>
      </w:r>
      <w:r>
        <w:rPr>
          <w:spacing w:val="-2"/>
          <w:sz w:val="20"/>
        </w:rPr>
        <w:t> </w:t>
      </w:r>
      <w:r>
        <w:rPr>
          <w:sz w:val="20"/>
        </w:rPr>
        <w:t>được</w:t>
      </w:r>
      <w:r>
        <w:rPr>
          <w:spacing w:val="-1"/>
          <w:sz w:val="20"/>
        </w:rPr>
        <w:t> </w:t>
      </w:r>
      <w:r>
        <w:rPr>
          <w:sz w:val="20"/>
        </w:rPr>
        <w:t>bảo</w:t>
      </w:r>
      <w:r>
        <w:rPr>
          <w:spacing w:val="-3"/>
          <w:sz w:val="20"/>
        </w:rPr>
        <w:t> </w:t>
      </w:r>
      <w:r>
        <w:rPr>
          <w:sz w:val="20"/>
        </w:rPr>
        <w:t>vệ</w:t>
      </w:r>
      <w:r>
        <w:rPr>
          <w:spacing w:val="-1"/>
          <w:sz w:val="20"/>
        </w:rPr>
        <w:t> </w:t>
      </w:r>
      <w:r>
        <w:rPr>
          <w:sz w:val="20"/>
        </w:rPr>
        <w:t>bởi</w:t>
      </w:r>
      <w:r>
        <w:rPr>
          <w:spacing w:val="-4"/>
          <w:sz w:val="20"/>
        </w:rPr>
        <w:t> </w:t>
      </w:r>
      <w:r>
        <w:rPr>
          <w:sz w:val="20"/>
        </w:rPr>
        <w:t>hệ</w:t>
      </w:r>
      <w:r>
        <w:rPr>
          <w:spacing w:val="-3"/>
          <w:sz w:val="20"/>
        </w:rPr>
        <w:t> </w:t>
      </w:r>
      <w:r>
        <w:rPr>
          <w:sz w:val="20"/>
        </w:rPr>
        <w:t>thống cấp không khí chống</w:t>
      </w:r>
      <w:r>
        <w:rPr>
          <w:spacing w:val="-8"/>
          <w:sz w:val="20"/>
        </w:rPr>
        <w:t> </w:t>
      </w:r>
      <w:r>
        <w:rPr>
          <w:sz w:val="20"/>
        </w:rPr>
        <w:t>khói.</w:t>
      </w:r>
    </w:p>
    <w:p>
      <w:pPr>
        <w:pStyle w:val="ListParagraph"/>
        <w:numPr>
          <w:ilvl w:val="2"/>
          <w:numId w:val="80"/>
        </w:numPr>
        <w:tabs>
          <w:tab w:pos="966" w:val="left" w:leader="none"/>
        </w:tabs>
        <w:spacing w:line="240" w:lineRule="auto" w:before="121" w:after="0"/>
        <w:ind w:left="322" w:right="1361" w:firstLine="0"/>
        <w:jc w:val="left"/>
        <w:rPr>
          <w:sz w:val="20"/>
        </w:rPr>
      </w:pPr>
      <w:r>
        <w:rPr>
          <w:strike/>
          <w:sz w:val="20"/>
        </w:rPr>
        <w:t>Để</w:t>
      </w:r>
      <w:r>
        <w:rPr>
          <w:strike/>
          <w:spacing w:val="-1"/>
          <w:sz w:val="20"/>
        </w:rPr>
        <w:t> </w:t>
      </w:r>
      <w:r>
        <w:rPr>
          <w:strike/>
          <w:sz w:val="20"/>
        </w:rPr>
        <w:t>bù</w:t>
      </w:r>
      <w:r>
        <w:rPr>
          <w:strike/>
          <w:spacing w:val="-2"/>
          <w:sz w:val="20"/>
        </w:rPr>
        <w:t> </w:t>
      </w:r>
      <w:r>
        <w:rPr>
          <w:strike/>
          <w:sz w:val="20"/>
        </w:rPr>
        <w:t>lại</w:t>
      </w:r>
      <w:r>
        <w:rPr>
          <w:strike/>
          <w:spacing w:val="-4"/>
          <w:sz w:val="20"/>
        </w:rPr>
        <w:t> </w:t>
      </w:r>
      <w:r>
        <w:rPr>
          <w:strike/>
          <w:sz w:val="20"/>
        </w:rPr>
        <w:t>khối</w:t>
      </w:r>
      <w:r>
        <w:rPr>
          <w:strike/>
          <w:spacing w:val="-4"/>
          <w:sz w:val="20"/>
        </w:rPr>
        <w:t> </w:t>
      </w:r>
      <w:r>
        <w:rPr>
          <w:strike/>
          <w:sz w:val="20"/>
        </w:rPr>
        <w:t>tích</w:t>
      </w:r>
      <w:r>
        <w:rPr>
          <w:strike/>
          <w:spacing w:val="-3"/>
          <w:sz w:val="20"/>
        </w:rPr>
        <w:t> </w:t>
      </w:r>
      <w:r>
        <w:rPr>
          <w:strike/>
          <w:sz w:val="20"/>
        </w:rPr>
        <w:t>khói</w:t>
      </w:r>
      <w:r>
        <w:rPr>
          <w:strike/>
          <w:spacing w:val="-2"/>
          <w:sz w:val="20"/>
        </w:rPr>
        <w:t> </w:t>
      </w:r>
      <w:r>
        <w:rPr>
          <w:strike/>
          <w:sz w:val="20"/>
        </w:rPr>
        <w:t>đã</w:t>
      </w:r>
      <w:r>
        <w:rPr>
          <w:strike/>
          <w:spacing w:val="-2"/>
          <w:sz w:val="20"/>
        </w:rPr>
        <w:t> </w:t>
      </w:r>
      <w:r>
        <w:rPr>
          <w:strike/>
          <w:sz w:val="20"/>
        </w:rPr>
        <w:t>bị</w:t>
      </w:r>
      <w:r>
        <w:rPr>
          <w:strike/>
          <w:spacing w:val="-2"/>
          <w:sz w:val="20"/>
        </w:rPr>
        <w:t> </w:t>
      </w:r>
      <w:r>
        <w:rPr>
          <w:strike/>
          <w:sz w:val="20"/>
        </w:rPr>
        <w:t>hút</w:t>
      </w:r>
      <w:r>
        <w:rPr>
          <w:strike/>
          <w:spacing w:val="-3"/>
          <w:sz w:val="20"/>
        </w:rPr>
        <w:t> </w:t>
      </w:r>
      <w:r>
        <w:rPr>
          <w:strike/>
          <w:sz w:val="20"/>
        </w:rPr>
        <w:t>ra khỏi</w:t>
      </w:r>
      <w:r>
        <w:rPr>
          <w:strike/>
          <w:spacing w:val="-2"/>
          <w:sz w:val="20"/>
        </w:rPr>
        <w:t> </w:t>
      </w:r>
      <w:r>
        <w:rPr>
          <w:strike/>
          <w:sz w:val="20"/>
        </w:rPr>
        <w:t>gian</w:t>
      </w:r>
      <w:r>
        <w:rPr>
          <w:strike/>
          <w:spacing w:val="-2"/>
          <w:sz w:val="20"/>
        </w:rPr>
        <w:t> </w:t>
      </w:r>
      <w:r>
        <w:rPr>
          <w:strike/>
          <w:sz w:val="20"/>
        </w:rPr>
        <w:t>phòng bởi</w:t>
      </w:r>
      <w:r>
        <w:rPr>
          <w:strike/>
          <w:spacing w:val="-2"/>
          <w:sz w:val="20"/>
        </w:rPr>
        <w:t> </w:t>
      </w:r>
      <w:r>
        <w:rPr>
          <w:strike/>
          <w:sz w:val="20"/>
        </w:rPr>
        <w:t>hệ</w:t>
      </w:r>
      <w:r>
        <w:rPr>
          <w:strike/>
          <w:spacing w:val="-4"/>
          <w:sz w:val="20"/>
        </w:rPr>
        <w:t> </w:t>
      </w:r>
      <w:r>
        <w:rPr>
          <w:strike/>
          <w:sz w:val="20"/>
        </w:rPr>
        <w:t>thống</w:t>
      </w:r>
      <w:r>
        <w:rPr>
          <w:strike/>
          <w:spacing w:val="-3"/>
          <w:sz w:val="20"/>
        </w:rPr>
        <w:t> </w:t>
      </w:r>
      <w:r>
        <w:rPr>
          <w:strike/>
          <w:sz w:val="20"/>
        </w:rPr>
        <w:t>hút</w:t>
      </w:r>
      <w:r>
        <w:rPr>
          <w:strike/>
          <w:spacing w:val="-3"/>
          <w:sz w:val="20"/>
        </w:rPr>
        <w:t> </w:t>
      </w:r>
      <w:r>
        <w:rPr>
          <w:strike/>
          <w:sz w:val="20"/>
        </w:rPr>
        <w:t>xả</w:t>
      </w:r>
      <w:r>
        <w:rPr>
          <w:strike/>
          <w:spacing w:val="-3"/>
          <w:sz w:val="20"/>
        </w:rPr>
        <w:t> </w:t>
      </w:r>
      <w:r>
        <w:rPr>
          <w:strike/>
          <w:sz w:val="20"/>
        </w:rPr>
        <w:t>khói,</w:t>
      </w:r>
      <w:r>
        <w:rPr>
          <w:strike/>
          <w:spacing w:val="-1"/>
          <w:sz w:val="20"/>
        </w:rPr>
        <w:t> </w:t>
      </w:r>
      <w:r>
        <w:rPr>
          <w:strike/>
          <w:sz w:val="20"/>
        </w:rPr>
        <w:t>phải</w:t>
      </w:r>
      <w:r>
        <w:rPr>
          <w:strike/>
          <w:spacing w:val="-4"/>
          <w:sz w:val="20"/>
        </w:rPr>
        <w:t> </w:t>
      </w:r>
      <w:r>
        <w:rPr>
          <w:strike/>
          <w:sz w:val="20"/>
        </w:rPr>
        <w:t>thiết</w:t>
      </w:r>
      <w:r>
        <w:rPr>
          <w:strike/>
          <w:spacing w:val="-4"/>
          <w:sz w:val="20"/>
        </w:rPr>
        <w:t> </w:t>
      </w:r>
      <w:r>
        <w:rPr>
          <w:strike/>
          <w:sz w:val="20"/>
        </w:rPr>
        <w:t>kế</w:t>
      </w:r>
      <w:r>
        <w:rPr>
          <w:strike/>
          <w:spacing w:val="-2"/>
          <w:sz w:val="20"/>
        </w:rPr>
        <w:t> </w:t>
      </w:r>
      <w:r>
        <w:rPr>
          <w:strike/>
          <w:sz w:val="20"/>
        </w:rPr>
        <w:t>hệ thống cấp không khí vào theo cơ chế tự nhiên hoặc cưỡng</w:t>
      </w:r>
      <w:r>
        <w:rPr>
          <w:strike/>
          <w:spacing w:val="-17"/>
          <w:sz w:val="20"/>
        </w:rPr>
        <w:t> </w:t>
      </w:r>
      <w:r>
        <w:rPr>
          <w:strike/>
          <w:sz w:val="20"/>
        </w:rPr>
        <w:t>bức</w:t>
      </w:r>
      <w:r>
        <w:rPr>
          <w:strike w:val="0"/>
          <w:sz w:val="20"/>
        </w:rPr>
        <w:t>:</w:t>
      </w:r>
    </w:p>
    <w:p>
      <w:pPr>
        <w:pStyle w:val="BodyText"/>
        <w:spacing w:before="119"/>
        <w:ind w:right="1352"/>
      </w:pPr>
      <w:r>
        <w:rPr>
          <w:shd w:fill="FFFF00" w:color="auto" w:val="clear"/>
        </w:rPr>
        <w:t>Để bù lại khối tích khói đã bị hút ra khỏi khu vực được bảo vệ bởi hệ thống hút xả khói, phải thiết kế</w:t>
      </w:r>
      <w:r>
        <w:rPr/>
        <w:t> </w:t>
      </w:r>
      <w:r>
        <w:rPr>
          <w:shd w:fill="FFFF00" w:color="auto" w:val="clear"/>
        </w:rPr>
        <w:t>cấp không khí vào theo cơ chể tự nhiên hoặc cưỡng bức:</w:t>
      </w:r>
    </w:p>
    <w:p>
      <w:pPr>
        <w:pStyle w:val="ListParagraph"/>
        <w:numPr>
          <w:ilvl w:val="0"/>
          <w:numId w:val="87"/>
        </w:numPr>
        <w:tabs>
          <w:tab w:pos="555" w:val="left" w:leader="none"/>
        </w:tabs>
        <w:spacing w:line="240" w:lineRule="auto" w:before="120" w:after="0"/>
        <w:ind w:left="322" w:right="1235" w:firstLine="0"/>
        <w:jc w:val="left"/>
        <w:rPr>
          <w:sz w:val="20"/>
        </w:rPr>
      </w:pPr>
      <w:r>
        <w:rPr>
          <w:strike/>
          <w:sz w:val="20"/>
        </w:rPr>
        <w:t>Không khí theo cơ chế tự nhiên có thể cấp vào qua các lỗ mở trên tường bao che ngoài hoặc qua các</w:t>
      </w:r>
      <w:r>
        <w:rPr>
          <w:strike/>
          <w:spacing w:val="-2"/>
          <w:sz w:val="20"/>
        </w:rPr>
        <w:t> </w:t>
      </w:r>
      <w:r>
        <w:rPr>
          <w:strike/>
          <w:sz w:val="20"/>
        </w:rPr>
        <w:t>giếng</w:t>
      </w:r>
      <w:r>
        <w:rPr>
          <w:strike/>
          <w:spacing w:val="-3"/>
          <w:sz w:val="20"/>
        </w:rPr>
        <w:t> </w:t>
      </w:r>
      <w:r>
        <w:rPr>
          <w:strike/>
          <w:sz w:val="20"/>
        </w:rPr>
        <w:t>cấp</w:t>
      </w:r>
      <w:r>
        <w:rPr>
          <w:strike/>
          <w:spacing w:val="-4"/>
          <w:sz w:val="20"/>
        </w:rPr>
        <w:t> </w:t>
      </w:r>
      <w:r>
        <w:rPr>
          <w:strike/>
          <w:sz w:val="20"/>
        </w:rPr>
        <w:t>không</w:t>
      </w:r>
      <w:r>
        <w:rPr>
          <w:strike/>
          <w:spacing w:val="-3"/>
          <w:sz w:val="20"/>
        </w:rPr>
        <w:t> </w:t>
      </w:r>
      <w:r>
        <w:rPr>
          <w:strike/>
          <w:sz w:val="20"/>
        </w:rPr>
        <w:t>khí</w:t>
      </w:r>
      <w:r>
        <w:rPr>
          <w:strike/>
          <w:spacing w:val="-4"/>
          <w:sz w:val="20"/>
        </w:rPr>
        <w:t> </w:t>
      </w:r>
      <w:r>
        <w:rPr>
          <w:strike/>
          <w:sz w:val="20"/>
        </w:rPr>
        <w:t>với</w:t>
      </w:r>
      <w:r>
        <w:rPr>
          <w:strike/>
          <w:spacing w:val="-4"/>
          <w:sz w:val="20"/>
        </w:rPr>
        <w:t> </w:t>
      </w:r>
      <w:r>
        <w:rPr>
          <w:strike/>
          <w:sz w:val="20"/>
        </w:rPr>
        <w:t>van</w:t>
      </w:r>
      <w:r>
        <w:rPr>
          <w:strike/>
          <w:spacing w:val="-2"/>
          <w:sz w:val="20"/>
        </w:rPr>
        <w:t> </w:t>
      </w:r>
      <w:r>
        <w:rPr>
          <w:strike/>
          <w:sz w:val="20"/>
        </w:rPr>
        <w:t>được</w:t>
      </w:r>
      <w:r>
        <w:rPr>
          <w:strike/>
          <w:spacing w:val="-2"/>
          <w:sz w:val="20"/>
        </w:rPr>
        <w:t> </w:t>
      </w:r>
      <w:r>
        <w:rPr>
          <w:strike/>
          <w:sz w:val="20"/>
        </w:rPr>
        <w:t>dẫn</w:t>
      </w:r>
      <w:r>
        <w:rPr>
          <w:strike/>
          <w:spacing w:val="-4"/>
          <w:sz w:val="20"/>
        </w:rPr>
        <w:t> </w:t>
      </w:r>
      <w:r>
        <w:rPr>
          <w:strike/>
          <w:sz w:val="20"/>
        </w:rPr>
        <w:t>động</w:t>
      </w:r>
      <w:r>
        <w:rPr>
          <w:strike/>
          <w:spacing w:val="-1"/>
          <w:sz w:val="20"/>
        </w:rPr>
        <w:t> </w:t>
      </w:r>
      <w:r>
        <w:rPr>
          <w:strike/>
          <w:sz w:val="20"/>
        </w:rPr>
        <w:t>tự</w:t>
      </w:r>
      <w:r>
        <w:rPr>
          <w:strike/>
          <w:spacing w:val="-1"/>
          <w:sz w:val="20"/>
        </w:rPr>
        <w:t> </w:t>
      </w:r>
      <w:r>
        <w:rPr>
          <w:strike/>
          <w:sz w:val="20"/>
        </w:rPr>
        <w:t>động</w:t>
      </w:r>
      <w:r>
        <w:rPr>
          <w:strike/>
          <w:spacing w:val="-4"/>
          <w:sz w:val="20"/>
        </w:rPr>
        <w:t> </w:t>
      </w:r>
      <w:r>
        <w:rPr>
          <w:strike/>
          <w:sz w:val="20"/>
        </w:rPr>
        <w:t>và</w:t>
      </w:r>
      <w:r>
        <w:rPr>
          <w:strike/>
          <w:spacing w:val="-3"/>
          <w:sz w:val="20"/>
        </w:rPr>
        <w:t> </w:t>
      </w:r>
      <w:r>
        <w:rPr>
          <w:strike/>
          <w:sz w:val="20"/>
        </w:rPr>
        <w:t>dẫn</w:t>
      </w:r>
      <w:r>
        <w:rPr>
          <w:strike/>
          <w:spacing w:val="-2"/>
          <w:sz w:val="20"/>
        </w:rPr>
        <w:t> </w:t>
      </w:r>
      <w:r>
        <w:rPr>
          <w:strike/>
          <w:sz w:val="20"/>
        </w:rPr>
        <w:t>động</w:t>
      </w:r>
      <w:r>
        <w:rPr>
          <w:strike/>
          <w:spacing w:val="-3"/>
          <w:sz w:val="20"/>
        </w:rPr>
        <w:t> </w:t>
      </w:r>
      <w:r>
        <w:rPr>
          <w:strike/>
          <w:sz w:val="20"/>
        </w:rPr>
        <w:t>từ</w:t>
      </w:r>
      <w:r>
        <w:rPr>
          <w:strike/>
          <w:spacing w:val="-2"/>
          <w:sz w:val="20"/>
        </w:rPr>
        <w:t> </w:t>
      </w:r>
      <w:r>
        <w:rPr>
          <w:strike/>
          <w:sz w:val="20"/>
        </w:rPr>
        <w:t>xa.</w:t>
      </w:r>
      <w:r>
        <w:rPr>
          <w:strike/>
          <w:spacing w:val="-4"/>
          <w:sz w:val="20"/>
        </w:rPr>
        <w:t> </w:t>
      </w:r>
      <w:r>
        <w:rPr>
          <w:strike/>
          <w:sz w:val="20"/>
        </w:rPr>
        <w:t>Các lỗ</w:t>
      </w:r>
      <w:r>
        <w:rPr>
          <w:strike/>
          <w:spacing w:val="-3"/>
          <w:sz w:val="20"/>
        </w:rPr>
        <w:t> </w:t>
      </w:r>
      <w:r>
        <w:rPr>
          <w:strike/>
          <w:sz w:val="20"/>
        </w:rPr>
        <w:t>mở</w:t>
      </w:r>
      <w:r>
        <w:rPr>
          <w:strike/>
          <w:spacing w:val="-2"/>
          <w:sz w:val="20"/>
        </w:rPr>
        <w:t> </w:t>
      </w:r>
      <w:r>
        <w:rPr>
          <w:strike/>
          <w:sz w:val="20"/>
        </w:rPr>
        <w:t>phải</w:t>
      </w:r>
      <w:r>
        <w:rPr>
          <w:strike/>
          <w:spacing w:val="-4"/>
          <w:sz w:val="20"/>
        </w:rPr>
        <w:t> </w:t>
      </w:r>
      <w:r>
        <w:rPr>
          <w:strike/>
          <w:sz w:val="20"/>
        </w:rPr>
        <w:t>được</w:t>
      </w:r>
      <w:r>
        <w:rPr>
          <w:strike/>
          <w:spacing w:val="-2"/>
          <w:sz w:val="20"/>
        </w:rPr>
        <w:t> </w:t>
      </w:r>
      <w:r>
        <w:rPr>
          <w:strike/>
          <w:sz w:val="20"/>
        </w:rPr>
        <w:t>bố trí ở phần dưới của gian phòng được bảo vệ. Để bù không khí cho các sảnh thông tầng và hành lang bao quanh sảnh thông tầng có thể sử dụng các lỗ cửa đi của lối thoát nạn trực tiếp ra ngoài trời, khi đó các cửa này phải được điều khiển tự động từ xa. Tổng diện tích thông khí của các lỗ cửa mở phải được xác định phù hợp với D.4 và đáp ứng yêu cầu vận tốc dòng khí đi qua các lỗ cửa không vượt quá 6</w:t>
      </w:r>
      <w:r>
        <w:rPr>
          <w:strike/>
          <w:spacing w:val="-1"/>
          <w:sz w:val="20"/>
        </w:rPr>
        <w:t> </w:t>
      </w:r>
      <w:r>
        <w:rPr>
          <w:strike/>
          <w:sz w:val="20"/>
        </w:rPr>
        <w:t>m/s;</w:t>
      </w:r>
    </w:p>
    <w:p>
      <w:pPr>
        <w:pStyle w:val="BodyText"/>
        <w:ind w:right="1151"/>
      </w:pPr>
      <w:r>
        <w:rPr>
          <w:shd w:fill="FFFF00" w:color="auto" w:val="clear"/>
        </w:rPr>
        <w:t>Cấp không khí theo cơ chế tự nhiên: sử dụng các ô cửa, cửa sổ, hoặc khe hở khác có thể thông với</w:t>
      </w:r>
      <w:r>
        <w:rPr/>
        <w:t> </w:t>
      </w:r>
      <w:r>
        <w:rPr>
          <w:shd w:fill="FFFF00" w:color="auto" w:val="clear"/>
        </w:rPr>
        <w:t>không khí bên ngoài (mở khi có cháy). Các ô cửa, cửa sổ, khe hở phải được bố trí ở phần dưới của</w:t>
      </w:r>
      <w:r>
        <w:rPr/>
        <w:t> </w:t>
      </w:r>
      <w:r>
        <w:rPr>
          <w:shd w:fill="FFFF00" w:color="auto" w:val="clear"/>
        </w:rPr>
        <w:t>khu vực được bảo vệ. Tổng diện tích thông khí của các lỗ mở (phần ô cửa, cửa sổ, khe hở nằm dưới</w:t>
      </w:r>
      <w:r>
        <w:rPr/>
        <w:t> </w:t>
      </w:r>
      <w:r>
        <w:rPr>
          <w:shd w:fill="FFFF00" w:color="auto" w:val="clear"/>
        </w:rPr>
        <w:t>biên dưới của tầng khói) phải được xác định phù hợp với D.4 và đáp ứng yêu cầu vận tốc dòng không</w:t>
      </w:r>
      <w:r>
        <w:rPr/>
        <w:t> </w:t>
      </w:r>
      <w:r>
        <w:rPr>
          <w:shd w:fill="FFFF00" w:color="auto" w:val="clear"/>
        </w:rPr>
        <w:t>khí đi qua các lỗ cửa không vượt quá 6 m/s (không yêu cầu vận tốc này đối với các lỗ mở để bù</w:t>
      </w:r>
      <w:r>
        <w:rPr/>
        <w:t> </w:t>
      </w:r>
      <w:r>
        <w:rPr>
          <w:shd w:fill="FFFF00" w:color="auto" w:val="clear"/>
        </w:rPr>
        <w:t>không khí mà con ngưòi không thoát nạn qua đó).</w:t>
      </w:r>
    </w:p>
    <w:p>
      <w:pPr>
        <w:pStyle w:val="ListParagraph"/>
        <w:numPr>
          <w:ilvl w:val="0"/>
          <w:numId w:val="87"/>
        </w:numPr>
        <w:tabs>
          <w:tab w:pos="555" w:val="left" w:leader="none"/>
        </w:tabs>
        <w:spacing w:line="240" w:lineRule="auto" w:before="121" w:after="0"/>
        <w:ind w:left="322" w:right="1150" w:firstLine="0"/>
        <w:jc w:val="left"/>
        <w:rPr>
          <w:sz w:val="20"/>
        </w:rPr>
      </w:pPr>
      <w:r>
        <w:rPr>
          <w:sz w:val="20"/>
        </w:rPr>
        <w:t>Hệ thống cấp không khí </w:t>
      </w:r>
      <w:r>
        <w:rPr>
          <w:strike/>
          <w:sz w:val="20"/>
        </w:rPr>
        <w:t>chống khói</w:t>
      </w:r>
      <w:r>
        <w:rPr>
          <w:strike w:val="0"/>
          <w:sz w:val="20"/>
        </w:rPr>
        <w:t> </w:t>
      </w:r>
      <w:r>
        <w:rPr>
          <w:strike w:val="0"/>
          <w:sz w:val="20"/>
          <w:shd w:fill="FFFF00" w:color="auto" w:val="clear"/>
        </w:rPr>
        <w:t>vào</w:t>
      </w:r>
      <w:r>
        <w:rPr>
          <w:strike w:val="0"/>
          <w:sz w:val="20"/>
        </w:rPr>
        <w:t> theo cơ chế cưỡng bức có thể được thiết kế độc lập hoặc sử</w:t>
      </w:r>
      <w:r>
        <w:rPr>
          <w:strike w:val="0"/>
          <w:spacing w:val="-3"/>
          <w:sz w:val="20"/>
        </w:rPr>
        <w:t> </w:t>
      </w:r>
      <w:r>
        <w:rPr>
          <w:strike w:val="0"/>
          <w:sz w:val="20"/>
        </w:rPr>
        <w:t>dụng</w:t>
      </w:r>
      <w:r>
        <w:rPr>
          <w:strike w:val="0"/>
          <w:spacing w:val="-4"/>
          <w:sz w:val="20"/>
        </w:rPr>
        <w:t> </w:t>
      </w:r>
      <w:r>
        <w:rPr>
          <w:strike w:val="0"/>
          <w:sz w:val="20"/>
        </w:rPr>
        <w:t>chính</w:t>
      </w:r>
      <w:r>
        <w:rPr>
          <w:strike w:val="0"/>
          <w:spacing w:val="-4"/>
          <w:sz w:val="20"/>
        </w:rPr>
        <w:t> </w:t>
      </w:r>
      <w:r>
        <w:rPr>
          <w:strike w:val="0"/>
          <w:sz w:val="20"/>
        </w:rPr>
        <w:t>các</w:t>
      </w:r>
      <w:r>
        <w:rPr>
          <w:strike w:val="0"/>
          <w:spacing w:val="-2"/>
          <w:sz w:val="20"/>
        </w:rPr>
        <w:t> </w:t>
      </w:r>
      <w:r>
        <w:rPr>
          <w:strike w:val="0"/>
          <w:sz w:val="20"/>
        </w:rPr>
        <w:t>hệ</w:t>
      </w:r>
      <w:r>
        <w:rPr>
          <w:strike w:val="0"/>
          <w:spacing w:val="-4"/>
          <w:sz w:val="20"/>
        </w:rPr>
        <w:t> </w:t>
      </w:r>
      <w:r>
        <w:rPr>
          <w:strike w:val="0"/>
          <w:sz w:val="20"/>
        </w:rPr>
        <w:t>thống</w:t>
      </w:r>
      <w:r>
        <w:rPr>
          <w:strike w:val="0"/>
          <w:spacing w:val="-3"/>
          <w:sz w:val="20"/>
        </w:rPr>
        <w:t> </w:t>
      </w:r>
      <w:r>
        <w:rPr>
          <w:strike w:val="0"/>
          <w:sz w:val="20"/>
        </w:rPr>
        <w:t>cấp</w:t>
      </w:r>
      <w:r>
        <w:rPr>
          <w:strike w:val="0"/>
          <w:spacing w:val="-4"/>
          <w:sz w:val="20"/>
        </w:rPr>
        <w:t> </w:t>
      </w:r>
      <w:r>
        <w:rPr>
          <w:strike w:val="0"/>
          <w:sz w:val="20"/>
        </w:rPr>
        <w:t>không</w:t>
      </w:r>
      <w:r>
        <w:rPr>
          <w:strike w:val="0"/>
          <w:spacing w:val="-4"/>
          <w:sz w:val="20"/>
        </w:rPr>
        <w:t> </w:t>
      </w:r>
      <w:r>
        <w:rPr>
          <w:strike w:val="0"/>
          <w:sz w:val="20"/>
        </w:rPr>
        <w:t>khí</w:t>
      </w:r>
      <w:r>
        <w:rPr>
          <w:strike w:val="0"/>
          <w:spacing w:val="-2"/>
          <w:sz w:val="20"/>
        </w:rPr>
        <w:t> </w:t>
      </w:r>
      <w:r>
        <w:rPr>
          <w:strike w:val="0"/>
          <w:sz w:val="20"/>
        </w:rPr>
        <w:t>vào</w:t>
      </w:r>
      <w:r>
        <w:rPr>
          <w:strike w:val="0"/>
          <w:spacing w:val="-4"/>
          <w:sz w:val="20"/>
        </w:rPr>
        <w:t> </w:t>
      </w:r>
      <w:r>
        <w:rPr>
          <w:strike w:val="0"/>
          <w:sz w:val="20"/>
        </w:rPr>
        <w:t>khoang</w:t>
      </w:r>
      <w:r>
        <w:rPr>
          <w:strike w:val="0"/>
          <w:spacing w:val="-3"/>
          <w:sz w:val="20"/>
        </w:rPr>
        <w:t> </w:t>
      </w:r>
      <w:r>
        <w:rPr>
          <w:strike w:val="0"/>
          <w:sz w:val="20"/>
        </w:rPr>
        <w:t>đệm</w:t>
      </w:r>
      <w:r>
        <w:rPr>
          <w:strike w:val="0"/>
          <w:spacing w:val="-3"/>
          <w:sz w:val="20"/>
        </w:rPr>
        <w:t> </w:t>
      </w:r>
      <w:r>
        <w:rPr>
          <w:strike w:val="0"/>
          <w:sz w:val="20"/>
        </w:rPr>
        <w:t>ngăn</w:t>
      </w:r>
      <w:r>
        <w:rPr>
          <w:strike w:val="0"/>
          <w:spacing w:val="-5"/>
          <w:sz w:val="20"/>
        </w:rPr>
        <w:t> </w:t>
      </w:r>
      <w:r>
        <w:rPr>
          <w:strike w:val="0"/>
          <w:sz w:val="20"/>
        </w:rPr>
        <w:t>cháy</w:t>
      </w:r>
      <w:r>
        <w:rPr>
          <w:strike w:val="0"/>
          <w:spacing w:val="-2"/>
          <w:sz w:val="20"/>
        </w:rPr>
        <w:t> </w:t>
      </w:r>
      <w:r>
        <w:rPr>
          <w:strike w:val="0"/>
          <w:sz w:val="20"/>
        </w:rPr>
        <w:t>hoặc</w:t>
      </w:r>
      <w:r>
        <w:rPr>
          <w:strike w:val="0"/>
          <w:spacing w:val="-2"/>
          <w:sz w:val="20"/>
        </w:rPr>
        <w:t> </w:t>
      </w:r>
      <w:r>
        <w:rPr>
          <w:strike w:val="0"/>
          <w:sz w:val="20"/>
        </w:rPr>
        <w:t>các</w:t>
      </w:r>
      <w:r>
        <w:rPr>
          <w:strike w:val="0"/>
          <w:spacing w:val="-2"/>
          <w:sz w:val="20"/>
        </w:rPr>
        <w:t> </w:t>
      </w:r>
      <w:r>
        <w:rPr>
          <w:strike w:val="0"/>
          <w:sz w:val="20"/>
        </w:rPr>
        <w:t>giếng</w:t>
      </w:r>
      <w:r>
        <w:rPr>
          <w:strike w:val="0"/>
          <w:spacing w:val="-5"/>
          <w:sz w:val="20"/>
        </w:rPr>
        <w:t> </w:t>
      </w:r>
      <w:r>
        <w:rPr>
          <w:strike w:val="0"/>
          <w:sz w:val="20"/>
        </w:rPr>
        <w:t>thang</w:t>
      </w:r>
      <w:r>
        <w:rPr>
          <w:strike w:val="0"/>
          <w:spacing w:val="-3"/>
          <w:sz w:val="20"/>
        </w:rPr>
        <w:t> </w:t>
      </w:r>
      <w:r>
        <w:rPr>
          <w:strike w:val="0"/>
          <w:sz w:val="20"/>
        </w:rPr>
        <w:t>máy</w:t>
      </w:r>
      <w:r>
        <w:rPr>
          <w:strike w:val="0"/>
          <w:spacing w:val="-2"/>
          <w:sz w:val="20"/>
        </w:rPr>
        <w:t> </w:t>
      </w:r>
      <w:r>
        <w:rPr>
          <w:strike w:val="0"/>
          <w:sz w:val="20"/>
        </w:rPr>
        <w:t>(trừ các giếng thang máy chữa cháy và buồng thang bộ</w:t>
      </w:r>
      <w:r>
        <w:rPr>
          <w:strike w:val="0"/>
          <w:spacing w:val="-6"/>
          <w:sz w:val="20"/>
        </w:rPr>
        <w:t> </w:t>
      </w:r>
      <w:r>
        <w:rPr>
          <w:strike w:val="0"/>
          <w:sz w:val="20"/>
        </w:rPr>
        <w:t>N2).</w:t>
      </w:r>
    </w:p>
    <w:p>
      <w:pPr>
        <w:pStyle w:val="BodyText"/>
        <w:spacing w:before="0"/>
        <w:ind w:left="0"/>
        <w:rPr>
          <w:sz w:val="22"/>
        </w:rPr>
      </w:pPr>
    </w:p>
    <w:p>
      <w:pPr>
        <w:pStyle w:val="BodyText"/>
        <w:spacing w:before="9"/>
        <w:ind w:left="0"/>
        <w:rPr>
          <w:sz w:val="18"/>
        </w:rPr>
      </w:pPr>
    </w:p>
    <w:p>
      <w:pPr>
        <w:pStyle w:val="Heading1"/>
        <w:spacing w:before="0"/>
        <w:ind w:left="0" w:right="810"/>
        <w:jc w:val="center"/>
      </w:pPr>
      <w:r>
        <w:rPr/>
        <w:t>PHỤ LỤC E</w:t>
      </w:r>
    </w:p>
    <w:p>
      <w:pPr>
        <w:spacing w:before="121"/>
        <w:ind w:left="0" w:right="811" w:firstLine="0"/>
        <w:jc w:val="center"/>
        <w:rPr>
          <w:b/>
          <w:sz w:val="20"/>
        </w:rPr>
      </w:pPr>
      <w:r>
        <w:rPr>
          <w:b/>
          <w:sz w:val="20"/>
        </w:rPr>
        <w:t>(quy định)</w:t>
      </w:r>
    </w:p>
    <w:p>
      <w:pPr>
        <w:spacing w:before="118"/>
        <w:ind w:left="0" w:right="813" w:firstLine="0"/>
        <w:jc w:val="center"/>
        <w:rPr>
          <w:b/>
          <w:sz w:val="20"/>
        </w:rPr>
      </w:pPr>
      <w:r>
        <w:rPr>
          <w:b/>
          <w:sz w:val="20"/>
        </w:rPr>
        <w:t>KHOẢNG CÁCH PHÒNG CHÁY CHỐNG CHÁY</w:t>
      </w:r>
    </w:p>
    <w:p>
      <w:pPr>
        <w:pStyle w:val="ListParagraph"/>
        <w:numPr>
          <w:ilvl w:val="1"/>
          <w:numId w:val="88"/>
        </w:numPr>
        <w:tabs>
          <w:tab w:pos="678" w:val="left" w:leader="none"/>
        </w:tabs>
        <w:spacing w:line="240" w:lineRule="auto" w:before="120" w:after="0"/>
        <w:ind w:left="322" w:right="1164" w:firstLine="0"/>
        <w:jc w:val="left"/>
        <w:rPr>
          <w:sz w:val="20"/>
        </w:rPr>
      </w:pPr>
      <w:r>
        <w:rPr>
          <w:sz w:val="20"/>
        </w:rPr>
        <w:t>Khoảng</w:t>
      </w:r>
      <w:r>
        <w:rPr>
          <w:spacing w:val="-4"/>
          <w:sz w:val="20"/>
        </w:rPr>
        <w:t> </w:t>
      </w:r>
      <w:r>
        <w:rPr>
          <w:sz w:val="20"/>
        </w:rPr>
        <w:t>cách</w:t>
      </w:r>
      <w:r>
        <w:rPr>
          <w:spacing w:val="-3"/>
          <w:sz w:val="20"/>
        </w:rPr>
        <w:t> </w:t>
      </w:r>
      <w:r>
        <w:rPr>
          <w:sz w:val="20"/>
        </w:rPr>
        <w:t>phòng</w:t>
      </w:r>
      <w:r>
        <w:rPr>
          <w:spacing w:val="-3"/>
          <w:sz w:val="20"/>
        </w:rPr>
        <w:t> </w:t>
      </w:r>
      <w:r>
        <w:rPr>
          <w:sz w:val="20"/>
        </w:rPr>
        <w:t>cháy</w:t>
      </w:r>
      <w:r>
        <w:rPr>
          <w:spacing w:val="-3"/>
          <w:sz w:val="20"/>
        </w:rPr>
        <w:t> </w:t>
      </w:r>
      <w:r>
        <w:rPr>
          <w:sz w:val="20"/>
        </w:rPr>
        <w:t>chống</w:t>
      </w:r>
      <w:r>
        <w:rPr>
          <w:spacing w:val="-4"/>
          <w:sz w:val="20"/>
        </w:rPr>
        <w:t> </w:t>
      </w:r>
      <w:r>
        <w:rPr>
          <w:sz w:val="20"/>
        </w:rPr>
        <w:t>cháy</w:t>
      </w:r>
      <w:r>
        <w:rPr>
          <w:spacing w:val="-2"/>
          <w:sz w:val="20"/>
        </w:rPr>
        <w:t> </w:t>
      </w:r>
      <w:r>
        <w:rPr>
          <w:sz w:val="20"/>
        </w:rPr>
        <w:t>giữa</w:t>
      </w:r>
      <w:r>
        <w:rPr>
          <w:spacing w:val="-4"/>
          <w:sz w:val="20"/>
        </w:rPr>
        <w:t> </w:t>
      </w:r>
      <w:r>
        <w:rPr>
          <w:sz w:val="20"/>
        </w:rPr>
        <w:t>các</w:t>
      </w:r>
      <w:r>
        <w:rPr>
          <w:spacing w:val="-2"/>
          <w:sz w:val="20"/>
        </w:rPr>
        <w:t> </w:t>
      </w:r>
      <w:r>
        <w:rPr>
          <w:sz w:val="20"/>
        </w:rPr>
        <w:t>nhà</w:t>
      </w:r>
      <w:r>
        <w:rPr>
          <w:spacing w:val="-3"/>
          <w:sz w:val="20"/>
        </w:rPr>
        <w:t> </w:t>
      </w:r>
      <w:r>
        <w:rPr>
          <w:sz w:val="20"/>
        </w:rPr>
        <w:t>ở,</w:t>
      </w:r>
      <w:r>
        <w:rPr>
          <w:spacing w:val="-2"/>
          <w:sz w:val="20"/>
        </w:rPr>
        <w:t> </w:t>
      </w:r>
      <w:r>
        <w:rPr>
          <w:sz w:val="20"/>
        </w:rPr>
        <w:t>nhà</w:t>
      </w:r>
      <w:r>
        <w:rPr>
          <w:spacing w:val="-3"/>
          <w:sz w:val="20"/>
        </w:rPr>
        <w:t> </w:t>
      </w:r>
      <w:r>
        <w:rPr>
          <w:sz w:val="20"/>
        </w:rPr>
        <w:t>và</w:t>
      </w:r>
      <w:r>
        <w:rPr>
          <w:spacing w:val="-3"/>
          <w:sz w:val="20"/>
        </w:rPr>
        <w:t> </w:t>
      </w:r>
      <w:r>
        <w:rPr>
          <w:sz w:val="20"/>
        </w:rPr>
        <w:t>công</w:t>
      </w:r>
      <w:r>
        <w:rPr>
          <w:spacing w:val="-4"/>
          <w:sz w:val="20"/>
        </w:rPr>
        <w:t> </w:t>
      </w:r>
      <w:r>
        <w:rPr>
          <w:sz w:val="20"/>
        </w:rPr>
        <w:t>trình</w:t>
      </w:r>
      <w:r>
        <w:rPr>
          <w:spacing w:val="-1"/>
          <w:sz w:val="20"/>
        </w:rPr>
        <w:t> </w:t>
      </w:r>
      <w:r>
        <w:rPr>
          <w:sz w:val="20"/>
        </w:rPr>
        <w:t>công</w:t>
      </w:r>
      <w:r>
        <w:rPr>
          <w:spacing w:val="-2"/>
          <w:sz w:val="20"/>
        </w:rPr>
        <w:t> </w:t>
      </w:r>
      <w:r>
        <w:rPr>
          <w:sz w:val="20"/>
        </w:rPr>
        <w:t>cộng,</w:t>
      </w:r>
      <w:r>
        <w:rPr>
          <w:spacing w:val="-4"/>
          <w:sz w:val="20"/>
        </w:rPr>
        <w:t> </w:t>
      </w:r>
      <w:r>
        <w:rPr>
          <w:sz w:val="20"/>
        </w:rPr>
        <w:t>và</w:t>
      </w:r>
      <w:r>
        <w:rPr>
          <w:spacing w:val="-1"/>
          <w:sz w:val="20"/>
        </w:rPr>
        <w:t> </w:t>
      </w:r>
      <w:r>
        <w:rPr>
          <w:sz w:val="20"/>
        </w:rPr>
        <w:t>từ</w:t>
      </w:r>
      <w:r>
        <w:rPr>
          <w:spacing w:val="-3"/>
          <w:sz w:val="20"/>
        </w:rPr>
        <w:t> </w:t>
      </w:r>
      <w:r>
        <w:rPr>
          <w:sz w:val="20"/>
        </w:rPr>
        <w:t>các</w:t>
      </w:r>
      <w:r>
        <w:rPr>
          <w:spacing w:val="-2"/>
          <w:sz w:val="20"/>
        </w:rPr>
        <w:t> </w:t>
      </w:r>
      <w:r>
        <w:rPr>
          <w:sz w:val="20"/>
        </w:rPr>
        <w:t>nhà ở, nhà và công trình công cộng đến nhà và công trình sản xuất, nhà</w:t>
      </w:r>
      <w:r>
        <w:rPr>
          <w:spacing w:val="-13"/>
          <w:sz w:val="20"/>
        </w:rPr>
        <w:t> </w:t>
      </w:r>
      <w:r>
        <w:rPr>
          <w:sz w:val="20"/>
        </w:rPr>
        <w:t>kho</w:t>
      </w:r>
    </w:p>
    <w:p>
      <w:pPr>
        <w:pStyle w:val="BodyText"/>
        <w:ind w:right="1133"/>
      </w:pPr>
      <w:r>
        <w:rPr/>
        <w:t>Khoảng cách phòng cháy chống cháy tối thiểu giữa các nhà ở, nhà và công trình công cộng (bao gồm cả nhà văn phòng, nhà dịch vụ) được quy định tại Bảng E.1.</w:t>
      </w:r>
    </w:p>
    <w:p>
      <w:pPr>
        <w:pStyle w:val="BodyText"/>
        <w:ind w:right="1328"/>
      </w:pPr>
      <w:r>
        <w:rPr/>
        <w:t>Khoảng cách phòng cháy chống cháy tối thiểu từ các nhà ở, nhà và công trình công cộng nêu trên đến các nhà và công trình sản xuất, nhà kho được quy định tại Bảng E.1.</w:t>
      </w:r>
    </w:p>
    <w:p>
      <w:pPr>
        <w:pStyle w:val="BodyText"/>
        <w:spacing w:before="118"/>
        <w:ind w:right="1133"/>
      </w:pPr>
      <w:r>
        <w:rPr/>
        <w:t>Trong trường hợp cần bảo đảm khoảng cách giữa các nhà, công trình phục vụ công tác chữa cháy và cứu nạn cứu hộ thì khoảng cách giữa hai công trình phải bảo đảm các yêu cầu tương ứng, ngoài các quy định tại phụ lục này đối với khoảng cách phòng cháy chống cháy.</w:t>
      </w:r>
    </w:p>
    <w:p>
      <w:pPr>
        <w:pStyle w:val="BodyText"/>
        <w:spacing w:before="122"/>
        <w:ind w:right="1222"/>
      </w:pPr>
      <w:r>
        <w:rPr/>
        <w:t>CHÚ THÍCH: Xác định khoảng cách phòng cháy chống cháy đối với gara để xe tương tự như đối với nhà kho; đối với nhà hành chính - phụ trợ trong các cơ sở công nghiệp - tương tự như nhà công cộng.</w:t>
      </w:r>
    </w:p>
    <w:p>
      <w:pPr>
        <w:pStyle w:val="Heading1"/>
        <w:spacing w:before="119"/>
        <w:ind w:left="358" w:right="1177"/>
        <w:jc w:val="center"/>
      </w:pPr>
      <w:r>
        <w:rPr/>
        <w:t>Bảng E.1 - Khoảng cách phòng cháy chống cháy giữa các nhà ở, nhà và công trình công cộng và khoảng cách từ các nhà ở, nhà và công trình công cộng đến nhà và công trình sản xuất, nhà kho</w:t>
      </w:r>
    </w:p>
    <w:tbl>
      <w:tblPr>
        <w:tblW w:w="0" w:type="auto"/>
        <w:jc w:val="left"/>
        <w:tblInd w:w="2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31"/>
        <w:gridCol w:w="1551"/>
        <w:gridCol w:w="1207"/>
        <w:gridCol w:w="929"/>
        <w:gridCol w:w="1208"/>
        <w:gridCol w:w="1662"/>
      </w:tblGrid>
      <w:tr>
        <w:trPr>
          <w:trHeight w:val="808" w:hRule="atLeast"/>
        </w:trPr>
        <w:tc>
          <w:tcPr>
            <w:tcW w:w="2631" w:type="dxa"/>
            <w:vMerge w:val="restart"/>
          </w:tcPr>
          <w:p>
            <w:pPr>
              <w:pStyle w:val="TableParagraph"/>
              <w:rPr>
                <w:b/>
                <w:sz w:val="22"/>
              </w:rPr>
            </w:pPr>
          </w:p>
          <w:p>
            <w:pPr>
              <w:pStyle w:val="TableParagraph"/>
              <w:spacing w:before="1"/>
              <w:rPr>
                <w:b/>
                <w:sz w:val="30"/>
              </w:rPr>
            </w:pPr>
          </w:p>
          <w:p>
            <w:pPr>
              <w:pStyle w:val="TableParagraph"/>
              <w:ind w:left="1103" w:right="93" w:hanging="992"/>
              <w:rPr>
                <w:b/>
                <w:sz w:val="20"/>
              </w:rPr>
            </w:pPr>
            <w:r>
              <w:rPr>
                <w:b/>
                <w:sz w:val="20"/>
              </w:rPr>
              <w:t>Bậc chịu lửa của nhà thứ nhất</w:t>
            </w:r>
          </w:p>
        </w:tc>
        <w:tc>
          <w:tcPr>
            <w:tcW w:w="1551" w:type="dxa"/>
            <w:vMerge w:val="restart"/>
          </w:tcPr>
          <w:p>
            <w:pPr>
              <w:pStyle w:val="TableParagraph"/>
              <w:spacing w:before="3"/>
              <w:rPr>
                <w:b/>
                <w:sz w:val="32"/>
              </w:rPr>
            </w:pPr>
          </w:p>
          <w:p>
            <w:pPr>
              <w:pStyle w:val="TableParagraph"/>
              <w:ind w:left="36" w:right="36"/>
              <w:jc w:val="center"/>
              <w:rPr>
                <w:b/>
                <w:sz w:val="20"/>
              </w:rPr>
            </w:pPr>
            <w:r>
              <w:rPr>
                <w:b/>
                <w:sz w:val="20"/>
              </w:rPr>
              <w:t>Cấp nguy hiểm cháy kết cấu của nhà thứ nhất</w:t>
            </w:r>
          </w:p>
        </w:tc>
        <w:tc>
          <w:tcPr>
            <w:tcW w:w="5006" w:type="dxa"/>
            <w:gridSpan w:val="4"/>
          </w:tcPr>
          <w:p>
            <w:pPr>
              <w:pStyle w:val="TableParagraph"/>
              <w:spacing w:before="119"/>
              <w:ind w:left="160" w:hanging="41"/>
              <w:rPr>
                <w:b/>
                <w:sz w:val="20"/>
              </w:rPr>
            </w:pPr>
            <w:r>
              <w:rPr>
                <w:b/>
                <w:sz w:val="20"/>
              </w:rPr>
              <w:t>Khoảng cách phòng cháy chống cháy tối thiểu, </w:t>
            </w:r>
            <w:r>
              <w:rPr>
                <w:sz w:val="20"/>
              </w:rPr>
              <w:t>m</w:t>
            </w:r>
            <w:r>
              <w:rPr>
                <w:b/>
                <w:sz w:val="20"/>
              </w:rPr>
              <w:t>,</w:t>
            </w:r>
          </w:p>
          <w:p>
            <w:pPr>
              <w:pStyle w:val="TableParagraph"/>
              <w:spacing w:line="228" w:lineRule="exact" w:before="6"/>
              <w:ind w:left="851" w:hanging="692"/>
              <w:rPr>
                <w:b/>
                <w:sz w:val="20"/>
              </w:rPr>
            </w:pPr>
            <w:r>
              <w:rPr>
                <w:b/>
                <w:sz w:val="20"/>
              </w:rPr>
              <w:t>đến nhà ở và nhà công cộng thứ hai với bậc chịu lửa và cấp nguy hiểm cháy kết cấu</w:t>
            </w:r>
          </w:p>
        </w:tc>
      </w:tr>
      <w:tr>
        <w:trPr>
          <w:trHeight w:val="753" w:hRule="atLeast"/>
        </w:trPr>
        <w:tc>
          <w:tcPr>
            <w:tcW w:w="2631" w:type="dxa"/>
            <w:vMerge/>
            <w:tcBorders>
              <w:top w:val="nil"/>
            </w:tcBorders>
          </w:tcPr>
          <w:p>
            <w:pPr>
              <w:rPr>
                <w:sz w:val="2"/>
                <w:szCs w:val="2"/>
              </w:rPr>
            </w:pPr>
          </w:p>
        </w:tc>
        <w:tc>
          <w:tcPr>
            <w:tcW w:w="1551" w:type="dxa"/>
            <w:vMerge/>
            <w:tcBorders>
              <w:top w:val="nil"/>
            </w:tcBorders>
          </w:tcPr>
          <w:p>
            <w:pPr>
              <w:rPr>
                <w:sz w:val="2"/>
                <w:szCs w:val="2"/>
              </w:rPr>
            </w:pPr>
          </w:p>
        </w:tc>
        <w:tc>
          <w:tcPr>
            <w:tcW w:w="1207" w:type="dxa"/>
          </w:tcPr>
          <w:p>
            <w:pPr>
              <w:pStyle w:val="TableParagraph"/>
              <w:spacing w:line="350" w:lineRule="atLeast" w:before="26"/>
              <w:ind w:left="479" w:right="303" w:hanging="156"/>
              <w:rPr>
                <w:b/>
                <w:sz w:val="20"/>
              </w:rPr>
            </w:pPr>
            <w:r>
              <w:rPr>
                <w:b/>
                <w:sz w:val="20"/>
              </w:rPr>
              <w:t>I, II, III S0</w:t>
            </w:r>
          </w:p>
        </w:tc>
        <w:tc>
          <w:tcPr>
            <w:tcW w:w="929" w:type="dxa"/>
            <w:tcBorders>
              <w:right w:val="single" w:sz="4" w:space="0" w:color="000000"/>
            </w:tcBorders>
          </w:tcPr>
          <w:p>
            <w:pPr>
              <w:pStyle w:val="TableParagraph"/>
              <w:spacing w:line="350" w:lineRule="atLeast" w:before="26"/>
              <w:ind w:left="340" w:right="244" w:hanging="72"/>
              <w:rPr>
                <w:b/>
                <w:sz w:val="20"/>
              </w:rPr>
            </w:pPr>
            <w:r>
              <w:rPr>
                <w:b/>
                <w:sz w:val="20"/>
              </w:rPr>
              <w:t>II, III S1</w:t>
            </w:r>
          </w:p>
        </w:tc>
        <w:tc>
          <w:tcPr>
            <w:tcW w:w="1208" w:type="dxa"/>
            <w:tcBorders>
              <w:left w:val="single" w:sz="4" w:space="0" w:color="000000"/>
            </w:tcBorders>
          </w:tcPr>
          <w:p>
            <w:pPr>
              <w:pStyle w:val="TableParagraph"/>
              <w:spacing w:line="350" w:lineRule="atLeast" w:before="26"/>
              <w:ind w:left="297" w:right="283" w:firstLine="206"/>
              <w:rPr>
                <w:b/>
                <w:sz w:val="20"/>
              </w:rPr>
            </w:pPr>
            <w:r>
              <w:rPr>
                <w:b/>
                <w:sz w:val="20"/>
              </w:rPr>
              <w:t>IV S0, S1</w:t>
            </w:r>
          </w:p>
        </w:tc>
        <w:tc>
          <w:tcPr>
            <w:tcW w:w="1662" w:type="dxa"/>
          </w:tcPr>
          <w:p>
            <w:pPr>
              <w:pStyle w:val="TableParagraph"/>
              <w:spacing w:line="350" w:lineRule="atLeast" w:before="26"/>
              <w:ind w:left="527" w:right="509" w:firstLine="84"/>
              <w:rPr>
                <w:b/>
                <w:sz w:val="20"/>
              </w:rPr>
            </w:pPr>
            <w:r>
              <w:rPr>
                <w:b/>
                <w:sz w:val="20"/>
              </w:rPr>
              <w:t>IV, V S2, S3</w:t>
            </w:r>
          </w:p>
        </w:tc>
      </w:tr>
      <w:tr>
        <w:trPr>
          <w:trHeight w:val="350" w:hRule="atLeast"/>
        </w:trPr>
        <w:tc>
          <w:tcPr>
            <w:tcW w:w="9188" w:type="dxa"/>
            <w:gridSpan w:val="6"/>
          </w:tcPr>
          <w:p>
            <w:pPr>
              <w:pStyle w:val="TableParagraph"/>
              <w:spacing w:line="211" w:lineRule="exact" w:before="120"/>
              <w:ind w:left="57"/>
              <w:rPr>
                <w:sz w:val="20"/>
              </w:rPr>
            </w:pPr>
            <w:r>
              <w:rPr>
                <w:sz w:val="20"/>
              </w:rPr>
              <w:t>1. Nhà ở và nhà công cộng</w:t>
            </w:r>
          </w:p>
        </w:tc>
      </w:tr>
      <w:tr>
        <w:trPr>
          <w:trHeight w:val="350" w:hRule="atLeast"/>
        </w:trPr>
        <w:tc>
          <w:tcPr>
            <w:tcW w:w="2631" w:type="dxa"/>
          </w:tcPr>
          <w:p>
            <w:pPr>
              <w:pStyle w:val="TableParagraph"/>
              <w:spacing w:line="211" w:lineRule="exact" w:before="119"/>
              <w:ind w:left="112"/>
              <w:rPr>
                <w:sz w:val="20"/>
              </w:rPr>
            </w:pPr>
            <w:r>
              <w:rPr>
                <w:sz w:val="20"/>
              </w:rPr>
              <w:t>I, II, III</w:t>
            </w:r>
          </w:p>
        </w:tc>
        <w:tc>
          <w:tcPr>
            <w:tcW w:w="1551" w:type="dxa"/>
          </w:tcPr>
          <w:p>
            <w:pPr>
              <w:pStyle w:val="TableParagraph"/>
              <w:spacing w:line="211" w:lineRule="exact" w:before="119"/>
              <w:ind w:left="35" w:right="36"/>
              <w:jc w:val="center"/>
              <w:rPr>
                <w:sz w:val="20"/>
              </w:rPr>
            </w:pPr>
            <w:r>
              <w:rPr>
                <w:sz w:val="20"/>
              </w:rPr>
              <w:t>S0</w:t>
            </w:r>
          </w:p>
        </w:tc>
        <w:tc>
          <w:tcPr>
            <w:tcW w:w="1207" w:type="dxa"/>
          </w:tcPr>
          <w:p>
            <w:pPr>
              <w:pStyle w:val="TableParagraph"/>
              <w:spacing w:line="211" w:lineRule="exact" w:before="119"/>
              <w:ind w:left="2"/>
              <w:jc w:val="center"/>
              <w:rPr>
                <w:sz w:val="20"/>
              </w:rPr>
            </w:pPr>
            <w:r>
              <w:rPr>
                <w:w w:val="99"/>
                <w:sz w:val="20"/>
              </w:rPr>
              <w:t>6</w:t>
            </w:r>
          </w:p>
        </w:tc>
        <w:tc>
          <w:tcPr>
            <w:tcW w:w="929" w:type="dxa"/>
            <w:tcBorders>
              <w:right w:val="single" w:sz="4" w:space="0" w:color="000000"/>
            </w:tcBorders>
          </w:tcPr>
          <w:p>
            <w:pPr>
              <w:pStyle w:val="TableParagraph"/>
              <w:spacing w:line="211" w:lineRule="exact" w:before="119"/>
              <w:ind w:left="4"/>
              <w:jc w:val="center"/>
              <w:rPr>
                <w:sz w:val="20"/>
              </w:rPr>
            </w:pPr>
            <w:r>
              <w:rPr>
                <w:w w:val="99"/>
                <w:sz w:val="20"/>
              </w:rPr>
              <w:t>8</w:t>
            </w:r>
          </w:p>
        </w:tc>
        <w:tc>
          <w:tcPr>
            <w:tcW w:w="1208" w:type="dxa"/>
            <w:tcBorders>
              <w:left w:val="single" w:sz="4" w:space="0" w:color="000000"/>
            </w:tcBorders>
          </w:tcPr>
          <w:p>
            <w:pPr>
              <w:pStyle w:val="TableParagraph"/>
              <w:spacing w:line="211" w:lineRule="exact" w:before="119"/>
              <w:ind w:right="2"/>
              <w:jc w:val="center"/>
              <w:rPr>
                <w:sz w:val="20"/>
              </w:rPr>
            </w:pPr>
            <w:r>
              <w:rPr>
                <w:w w:val="99"/>
                <w:sz w:val="20"/>
              </w:rPr>
              <w:t>8</w:t>
            </w:r>
          </w:p>
        </w:tc>
        <w:tc>
          <w:tcPr>
            <w:tcW w:w="1662" w:type="dxa"/>
          </w:tcPr>
          <w:p>
            <w:pPr>
              <w:pStyle w:val="TableParagraph"/>
              <w:spacing w:line="211" w:lineRule="exact" w:before="119"/>
              <w:ind w:left="697" w:right="697"/>
              <w:jc w:val="center"/>
              <w:rPr>
                <w:sz w:val="20"/>
              </w:rPr>
            </w:pPr>
            <w:r>
              <w:rPr>
                <w:sz w:val="20"/>
              </w:rPr>
              <w:t>10</w:t>
            </w:r>
          </w:p>
        </w:tc>
      </w:tr>
    </w:tbl>
    <w:p>
      <w:pPr>
        <w:spacing w:after="0" w:line="211" w:lineRule="exact"/>
        <w:jc w:val="center"/>
        <w:rPr>
          <w:sz w:val="20"/>
        </w:rPr>
        <w:sectPr>
          <w:pgSz w:w="11910" w:h="16840"/>
          <w:pgMar w:top="480" w:bottom="280" w:left="1380" w:right="0"/>
        </w:sectPr>
      </w:pPr>
    </w:p>
    <w:tbl>
      <w:tblPr>
        <w:tblW w:w="0" w:type="auto"/>
        <w:jc w:val="left"/>
        <w:tblInd w:w="2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31"/>
        <w:gridCol w:w="1551"/>
        <w:gridCol w:w="1207"/>
        <w:gridCol w:w="929"/>
        <w:gridCol w:w="1208"/>
        <w:gridCol w:w="1662"/>
      </w:tblGrid>
      <w:tr>
        <w:trPr>
          <w:trHeight w:val="350" w:hRule="atLeast"/>
        </w:trPr>
        <w:tc>
          <w:tcPr>
            <w:tcW w:w="2631" w:type="dxa"/>
          </w:tcPr>
          <w:p>
            <w:pPr>
              <w:pStyle w:val="TableParagraph"/>
              <w:spacing w:line="211" w:lineRule="exact" w:before="119"/>
              <w:ind w:left="112"/>
              <w:rPr>
                <w:sz w:val="20"/>
              </w:rPr>
            </w:pPr>
            <w:r>
              <w:rPr>
                <w:sz w:val="20"/>
              </w:rPr>
              <w:t>II, III</w:t>
            </w:r>
          </w:p>
        </w:tc>
        <w:tc>
          <w:tcPr>
            <w:tcW w:w="1551" w:type="dxa"/>
          </w:tcPr>
          <w:p>
            <w:pPr>
              <w:pStyle w:val="TableParagraph"/>
              <w:spacing w:line="211" w:lineRule="exact" w:before="119"/>
              <w:ind w:left="35" w:right="36"/>
              <w:jc w:val="center"/>
              <w:rPr>
                <w:sz w:val="20"/>
              </w:rPr>
            </w:pPr>
            <w:r>
              <w:rPr>
                <w:sz w:val="20"/>
              </w:rPr>
              <w:t>S1</w:t>
            </w:r>
          </w:p>
        </w:tc>
        <w:tc>
          <w:tcPr>
            <w:tcW w:w="1207" w:type="dxa"/>
          </w:tcPr>
          <w:p>
            <w:pPr>
              <w:pStyle w:val="TableParagraph"/>
              <w:spacing w:line="211" w:lineRule="exact" w:before="119"/>
              <w:ind w:right="542"/>
              <w:jc w:val="right"/>
              <w:rPr>
                <w:sz w:val="20"/>
              </w:rPr>
            </w:pPr>
            <w:r>
              <w:rPr>
                <w:w w:val="99"/>
                <w:sz w:val="20"/>
              </w:rPr>
              <w:t>8</w:t>
            </w:r>
          </w:p>
        </w:tc>
        <w:tc>
          <w:tcPr>
            <w:tcW w:w="929" w:type="dxa"/>
            <w:tcBorders>
              <w:right w:val="single" w:sz="4" w:space="0" w:color="000000"/>
            </w:tcBorders>
          </w:tcPr>
          <w:p>
            <w:pPr>
              <w:pStyle w:val="TableParagraph"/>
              <w:spacing w:line="211" w:lineRule="exact" w:before="119"/>
              <w:ind w:left="352"/>
              <w:rPr>
                <w:sz w:val="20"/>
              </w:rPr>
            </w:pPr>
            <w:r>
              <w:rPr>
                <w:sz w:val="20"/>
              </w:rPr>
              <w:t>10</w:t>
            </w:r>
          </w:p>
        </w:tc>
        <w:tc>
          <w:tcPr>
            <w:tcW w:w="1208" w:type="dxa"/>
            <w:tcBorders>
              <w:left w:val="single" w:sz="4" w:space="0" w:color="000000"/>
            </w:tcBorders>
          </w:tcPr>
          <w:p>
            <w:pPr>
              <w:pStyle w:val="TableParagraph"/>
              <w:spacing w:line="211" w:lineRule="exact" w:before="119"/>
              <w:ind w:left="487"/>
              <w:rPr>
                <w:sz w:val="20"/>
              </w:rPr>
            </w:pPr>
            <w:r>
              <w:rPr>
                <w:sz w:val="20"/>
              </w:rPr>
              <w:t>10</w:t>
            </w:r>
          </w:p>
        </w:tc>
        <w:tc>
          <w:tcPr>
            <w:tcW w:w="1662" w:type="dxa"/>
          </w:tcPr>
          <w:p>
            <w:pPr>
              <w:pStyle w:val="TableParagraph"/>
              <w:spacing w:line="211" w:lineRule="exact" w:before="119"/>
              <w:ind w:left="697" w:right="697"/>
              <w:jc w:val="center"/>
              <w:rPr>
                <w:sz w:val="20"/>
              </w:rPr>
            </w:pPr>
            <w:r>
              <w:rPr>
                <w:sz w:val="20"/>
              </w:rPr>
              <w:t>12</w:t>
            </w:r>
          </w:p>
        </w:tc>
      </w:tr>
      <w:tr>
        <w:trPr>
          <w:trHeight w:val="350" w:hRule="atLeast"/>
        </w:trPr>
        <w:tc>
          <w:tcPr>
            <w:tcW w:w="2631" w:type="dxa"/>
          </w:tcPr>
          <w:p>
            <w:pPr>
              <w:pStyle w:val="TableParagraph"/>
              <w:spacing w:line="211" w:lineRule="exact" w:before="119"/>
              <w:ind w:left="112"/>
              <w:rPr>
                <w:sz w:val="20"/>
              </w:rPr>
            </w:pPr>
            <w:r>
              <w:rPr>
                <w:sz w:val="20"/>
              </w:rPr>
              <w:t>IV</w:t>
            </w:r>
          </w:p>
        </w:tc>
        <w:tc>
          <w:tcPr>
            <w:tcW w:w="1551" w:type="dxa"/>
          </w:tcPr>
          <w:p>
            <w:pPr>
              <w:pStyle w:val="TableParagraph"/>
              <w:spacing w:line="211" w:lineRule="exact" w:before="119"/>
              <w:ind w:left="36" w:right="36"/>
              <w:jc w:val="center"/>
              <w:rPr>
                <w:sz w:val="20"/>
              </w:rPr>
            </w:pPr>
            <w:r>
              <w:rPr>
                <w:sz w:val="20"/>
              </w:rPr>
              <w:t>S0, S1</w:t>
            </w:r>
          </w:p>
        </w:tc>
        <w:tc>
          <w:tcPr>
            <w:tcW w:w="1207" w:type="dxa"/>
          </w:tcPr>
          <w:p>
            <w:pPr>
              <w:pStyle w:val="TableParagraph"/>
              <w:spacing w:line="211" w:lineRule="exact" w:before="119"/>
              <w:ind w:right="542"/>
              <w:jc w:val="right"/>
              <w:rPr>
                <w:sz w:val="20"/>
              </w:rPr>
            </w:pPr>
            <w:r>
              <w:rPr>
                <w:w w:val="99"/>
                <w:sz w:val="20"/>
              </w:rPr>
              <w:t>8</w:t>
            </w:r>
          </w:p>
        </w:tc>
        <w:tc>
          <w:tcPr>
            <w:tcW w:w="929" w:type="dxa"/>
            <w:tcBorders>
              <w:right w:val="single" w:sz="4" w:space="0" w:color="000000"/>
            </w:tcBorders>
          </w:tcPr>
          <w:p>
            <w:pPr>
              <w:pStyle w:val="TableParagraph"/>
              <w:spacing w:line="211" w:lineRule="exact" w:before="119"/>
              <w:ind w:left="352"/>
              <w:rPr>
                <w:sz w:val="20"/>
              </w:rPr>
            </w:pPr>
            <w:r>
              <w:rPr>
                <w:sz w:val="20"/>
              </w:rPr>
              <w:t>10</w:t>
            </w:r>
          </w:p>
        </w:tc>
        <w:tc>
          <w:tcPr>
            <w:tcW w:w="1208" w:type="dxa"/>
            <w:tcBorders>
              <w:left w:val="single" w:sz="4" w:space="0" w:color="000000"/>
            </w:tcBorders>
          </w:tcPr>
          <w:p>
            <w:pPr>
              <w:pStyle w:val="TableParagraph"/>
              <w:spacing w:line="211" w:lineRule="exact" w:before="119"/>
              <w:ind w:left="487"/>
              <w:rPr>
                <w:sz w:val="20"/>
              </w:rPr>
            </w:pPr>
            <w:r>
              <w:rPr>
                <w:sz w:val="20"/>
              </w:rPr>
              <w:t>10</w:t>
            </w:r>
          </w:p>
        </w:tc>
        <w:tc>
          <w:tcPr>
            <w:tcW w:w="1662" w:type="dxa"/>
          </w:tcPr>
          <w:p>
            <w:pPr>
              <w:pStyle w:val="TableParagraph"/>
              <w:spacing w:line="211" w:lineRule="exact" w:before="119"/>
              <w:ind w:left="697" w:right="697"/>
              <w:jc w:val="center"/>
              <w:rPr>
                <w:sz w:val="20"/>
              </w:rPr>
            </w:pPr>
            <w:r>
              <w:rPr>
                <w:sz w:val="20"/>
              </w:rPr>
              <w:t>12</w:t>
            </w:r>
          </w:p>
        </w:tc>
      </w:tr>
      <w:tr>
        <w:trPr>
          <w:trHeight w:val="350" w:hRule="atLeast"/>
        </w:trPr>
        <w:tc>
          <w:tcPr>
            <w:tcW w:w="2631" w:type="dxa"/>
          </w:tcPr>
          <w:p>
            <w:pPr>
              <w:pStyle w:val="TableParagraph"/>
              <w:spacing w:line="211" w:lineRule="exact" w:before="119"/>
              <w:ind w:left="112"/>
              <w:rPr>
                <w:sz w:val="20"/>
              </w:rPr>
            </w:pPr>
            <w:r>
              <w:rPr>
                <w:sz w:val="20"/>
              </w:rPr>
              <w:t>IV, V</w:t>
            </w:r>
          </w:p>
        </w:tc>
        <w:tc>
          <w:tcPr>
            <w:tcW w:w="1551" w:type="dxa"/>
          </w:tcPr>
          <w:p>
            <w:pPr>
              <w:pStyle w:val="TableParagraph"/>
              <w:spacing w:line="211" w:lineRule="exact" w:before="119"/>
              <w:ind w:left="36" w:right="36"/>
              <w:jc w:val="center"/>
              <w:rPr>
                <w:sz w:val="20"/>
              </w:rPr>
            </w:pPr>
            <w:r>
              <w:rPr>
                <w:sz w:val="20"/>
              </w:rPr>
              <w:t>S2, S3</w:t>
            </w:r>
          </w:p>
        </w:tc>
        <w:tc>
          <w:tcPr>
            <w:tcW w:w="1207" w:type="dxa"/>
          </w:tcPr>
          <w:p>
            <w:pPr>
              <w:pStyle w:val="TableParagraph"/>
              <w:spacing w:line="211" w:lineRule="exact" w:before="119"/>
              <w:ind w:right="487"/>
              <w:jc w:val="right"/>
              <w:rPr>
                <w:sz w:val="20"/>
              </w:rPr>
            </w:pPr>
            <w:r>
              <w:rPr>
                <w:w w:val="95"/>
                <w:sz w:val="20"/>
              </w:rPr>
              <w:t>10</w:t>
            </w:r>
          </w:p>
        </w:tc>
        <w:tc>
          <w:tcPr>
            <w:tcW w:w="929" w:type="dxa"/>
            <w:tcBorders>
              <w:right w:val="single" w:sz="4" w:space="0" w:color="000000"/>
            </w:tcBorders>
          </w:tcPr>
          <w:p>
            <w:pPr>
              <w:pStyle w:val="TableParagraph"/>
              <w:spacing w:line="211" w:lineRule="exact" w:before="119"/>
              <w:ind w:left="352"/>
              <w:rPr>
                <w:sz w:val="20"/>
              </w:rPr>
            </w:pPr>
            <w:r>
              <w:rPr>
                <w:sz w:val="20"/>
              </w:rPr>
              <w:t>12</w:t>
            </w:r>
          </w:p>
        </w:tc>
        <w:tc>
          <w:tcPr>
            <w:tcW w:w="1208" w:type="dxa"/>
            <w:tcBorders>
              <w:left w:val="single" w:sz="4" w:space="0" w:color="000000"/>
            </w:tcBorders>
          </w:tcPr>
          <w:p>
            <w:pPr>
              <w:pStyle w:val="TableParagraph"/>
              <w:spacing w:line="211" w:lineRule="exact" w:before="119"/>
              <w:ind w:left="487"/>
              <w:rPr>
                <w:sz w:val="20"/>
              </w:rPr>
            </w:pPr>
            <w:r>
              <w:rPr>
                <w:sz w:val="20"/>
              </w:rPr>
              <w:t>12</w:t>
            </w:r>
          </w:p>
        </w:tc>
        <w:tc>
          <w:tcPr>
            <w:tcW w:w="1662" w:type="dxa"/>
          </w:tcPr>
          <w:p>
            <w:pPr>
              <w:pStyle w:val="TableParagraph"/>
              <w:spacing w:line="211" w:lineRule="exact" w:before="119"/>
              <w:ind w:left="697" w:right="697"/>
              <w:jc w:val="center"/>
              <w:rPr>
                <w:sz w:val="20"/>
              </w:rPr>
            </w:pPr>
            <w:r>
              <w:rPr>
                <w:sz w:val="20"/>
              </w:rPr>
              <w:t>15</w:t>
            </w:r>
          </w:p>
        </w:tc>
      </w:tr>
      <w:tr>
        <w:trPr>
          <w:trHeight w:val="350" w:hRule="atLeast"/>
        </w:trPr>
        <w:tc>
          <w:tcPr>
            <w:tcW w:w="9188" w:type="dxa"/>
            <w:gridSpan w:val="6"/>
          </w:tcPr>
          <w:p>
            <w:pPr>
              <w:pStyle w:val="TableParagraph"/>
              <w:spacing w:line="211" w:lineRule="exact" w:before="120"/>
              <w:ind w:left="57"/>
              <w:rPr>
                <w:sz w:val="20"/>
              </w:rPr>
            </w:pPr>
            <w:r>
              <w:rPr>
                <w:sz w:val="20"/>
              </w:rPr>
              <w:t>2. Nhà sản xuất và nhà kho</w:t>
            </w:r>
          </w:p>
        </w:tc>
      </w:tr>
      <w:tr>
        <w:trPr>
          <w:trHeight w:val="350" w:hRule="atLeast"/>
        </w:trPr>
        <w:tc>
          <w:tcPr>
            <w:tcW w:w="2631" w:type="dxa"/>
          </w:tcPr>
          <w:p>
            <w:pPr>
              <w:pStyle w:val="TableParagraph"/>
              <w:spacing w:line="211" w:lineRule="exact" w:before="119"/>
              <w:ind w:left="112"/>
              <w:rPr>
                <w:sz w:val="20"/>
              </w:rPr>
            </w:pPr>
            <w:r>
              <w:rPr>
                <w:sz w:val="20"/>
              </w:rPr>
              <w:t>I, II, III</w:t>
            </w:r>
          </w:p>
        </w:tc>
        <w:tc>
          <w:tcPr>
            <w:tcW w:w="1551" w:type="dxa"/>
          </w:tcPr>
          <w:p>
            <w:pPr>
              <w:pStyle w:val="TableParagraph"/>
              <w:spacing w:line="211" w:lineRule="exact" w:before="119"/>
              <w:ind w:left="35" w:right="36"/>
              <w:jc w:val="center"/>
              <w:rPr>
                <w:sz w:val="20"/>
              </w:rPr>
            </w:pPr>
            <w:r>
              <w:rPr>
                <w:sz w:val="20"/>
              </w:rPr>
              <w:t>S0</w:t>
            </w:r>
          </w:p>
        </w:tc>
        <w:tc>
          <w:tcPr>
            <w:tcW w:w="1207" w:type="dxa"/>
          </w:tcPr>
          <w:p>
            <w:pPr>
              <w:pStyle w:val="TableParagraph"/>
              <w:spacing w:line="211" w:lineRule="exact" w:before="119"/>
              <w:ind w:right="487"/>
              <w:jc w:val="right"/>
              <w:rPr>
                <w:sz w:val="20"/>
              </w:rPr>
            </w:pPr>
            <w:r>
              <w:rPr>
                <w:w w:val="95"/>
                <w:sz w:val="20"/>
              </w:rPr>
              <w:t>10</w:t>
            </w:r>
          </w:p>
        </w:tc>
        <w:tc>
          <w:tcPr>
            <w:tcW w:w="929" w:type="dxa"/>
            <w:tcBorders>
              <w:right w:val="single" w:sz="4" w:space="0" w:color="000000"/>
            </w:tcBorders>
          </w:tcPr>
          <w:p>
            <w:pPr>
              <w:pStyle w:val="TableParagraph"/>
              <w:spacing w:line="211" w:lineRule="exact" w:before="119"/>
              <w:ind w:left="352"/>
              <w:rPr>
                <w:sz w:val="20"/>
              </w:rPr>
            </w:pPr>
            <w:r>
              <w:rPr>
                <w:sz w:val="20"/>
              </w:rPr>
              <w:t>12</w:t>
            </w:r>
          </w:p>
        </w:tc>
        <w:tc>
          <w:tcPr>
            <w:tcW w:w="1208" w:type="dxa"/>
            <w:tcBorders>
              <w:left w:val="single" w:sz="4" w:space="0" w:color="000000"/>
            </w:tcBorders>
          </w:tcPr>
          <w:p>
            <w:pPr>
              <w:pStyle w:val="TableParagraph"/>
              <w:spacing w:line="211" w:lineRule="exact" w:before="119"/>
              <w:ind w:left="487"/>
              <w:rPr>
                <w:sz w:val="20"/>
              </w:rPr>
            </w:pPr>
            <w:r>
              <w:rPr>
                <w:sz w:val="20"/>
              </w:rPr>
              <w:t>12</w:t>
            </w:r>
          </w:p>
        </w:tc>
        <w:tc>
          <w:tcPr>
            <w:tcW w:w="1662" w:type="dxa"/>
          </w:tcPr>
          <w:p>
            <w:pPr>
              <w:pStyle w:val="TableParagraph"/>
              <w:spacing w:line="211" w:lineRule="exact" w:before="119"/>
              <w:ind w:left="697" w:right="697"/>
              <w:jc w:val="center"/>
              <w:rPr>
                <w:sz w:val="20"/>
              </w:rPr>
            </w:pPr>
            <w:r>
              <w:rPr>
                <w:sz w:val="20"/>
              </w:rPr>
              <w:t>12</w:t>
            </w:r>
          </w:p>
        </w:tc>
      </w:tr>
      <w:tr>
        <w:trPr>
          <w:trHeight w:val="350" w:hRule="atLeast"/>
        </w:trPr>
        <w:tc>
          <w:tcPr>
            <w:tcW w:w="2631" w:type="dxa"/>
          </w:tcPr>
          <w:p>
            <w:pPr>
              <w:pStyle w:val="TableParagraph"/>
              <w:spacing w:line="211" w:lineRule="exact" w:before="119"/>
              <w:ind w:left="112"/>
              <w:rPr>
                <w:sz w:val="20"/>
              </w:rPr>
            </w:pPr>
            <w:r>
              <w:rPr>
                <w:sz w:val="20"/>
              </w:rPr>
              <w:t>II, III</w:t>
            </w:r>
          </w:p>
        </w:tc>
        <w:tc>
          <w:tcPr>
            <w:tcW w:w="1551" w:type="dxa"/>
          </w:tcPr>
          <w:p>
            <w:pPr>
              <w:pStyle w:val="TableParagraph"/>
              <w:spacing w:line="211" w:lineRule="exact" w:before="119"/>
              <w:ind w:left="35" w:right="36"/>
              <w:jc w:val="center"/>
              <w:rPr>
                <w:sz w:val="20"/>
              </w:rPr>
            </w:pPr>
            <w:r>
              <w:rPr>
                <w:sz w:val="20"/>
              </w:rPr>
              <w:t>S1</w:t>
            </w:r>
          </w:p>
        </w:tc>
        <w:tc>
          <w:tcPr>
            <w:tcW w:w="1207" w:type="dxa"/>
          </w:tcPr>
          <w:p>
            <w:pPr>
              <w:pStyle w:val="TableParagraph"/>
              <w:spacing w:line="211" w:lineRule="exact" w:before="119"/>
              <w:ind w:right="487"/>
              <w:jc w:val="right"/>
              <w:rPr>
                <w:sz w:val="20"/>
              </w:rPr>
            </w:pPr>
            <w:r>
              <w:rPr>
                <w:w w:val="95"/>
                <w:sz w:val="20"/>
              </w:rPr>
              <w:t>12</w:t>
            </w:r>
          </w:p>
        </w:tc>
        <w:tc>
          <w:tcPr>
            <w:tcW w:w="929" w:type="dxa"/>
            <w:tcBorders>
              <w:right w:val="single" w:sz="4" w:space="0" w:color="000000"/>
            </w:tcBorders>
          </w:tcPr>
          <w:p>
            <w:pPr>
              <w:pStyle w:val="TableParagraph"/>
              <w:spacing w:line="211" w:lineRule="exact" w:before="119"/>
              <w:ind w:left="352"/>
              <w:rPr>
                <w:sz w:val="20"/>
              </w:rPr>
            </w:pPr>
            <w:r>
              <w:rPr>
                <w:sz w:val="20"/>
              </w:rPr>
              <w:t>12</w:t>
            </w:r>
          </w:p>
        </w:tc>
        <w:tc>
          <w:tcPr>
            <w:tcW w:w="1208" w:type="dxa"/>
            <w:tcBorders>
              <w:left w:val="single" w:sz="4" w:space="0" w:color="000000"/>
            </w:tcBorders>
          </w:tcPr>
          <w:p>
            <w:pPr>
              <w:pStyle w:val="TableParagraph"/>
              <w:spacing w:line="211" w:lineRule="exact" w:before="119"/>
              <w:ind w:left="487"/>
              <w:rPr>
                <w:sz w:val="20"/>
              </w:rPr>
            </w:pPr>
            <w:r>
              <w:rPr>
                <w:sz w:val="20"/>
              </w:rPr>
              <w:t>12</w:t>
            </w:r>
          </w:p>
        </w:tc>
        <w:tc>
          <w:tcPr>
            <w:tcW w:w="1662" w:type="dxa"/>
          </w:tcPr>
          <w:p>
            <w:pPr>
              <w:pStyle w:val="TableParagraph"/>
              <w:spacing w:line="211" w:lineRule="exact" w:before="119"/>
              <w:ind w:left="697" w:right="697"/>
              <w:jc w:val="center"/>
              <w:rPr>
                <w:sz w:val="20"/>
              </w:rPr>
            </w:pPr>
            <w:r>
              <w:rPr>
                <w:sz w:val="20"/>
              </w:rPr>
              <w:t>12</w:t>
            </w:r>
          </w:p>
        </w:tc>
      </w:tr>
      <w:tr>
        <w:trPr>
          <w:trHeight w:val="350" w:hRule="atLeast"/>
        </w:trPr>
        <w:tc>
          <w:tcPr>
            <w:tcW w:w="2631" w:type="dxa"/>
          </w:tcPr>
          <w:p>
            <w:pPr>
              <w:pStyle w:val="TableParagraph"/>
              <w:spacing w:line="211" w:lineRule="exact" w:before="119"/>
              <w:ind w:left="112"/>
              <w:rPr>
                <w:sz w:val="20"/>
              </w:rPr>
            </w:pPr>
            <w:r>
              <w:rPr>
                <w:sz w:val="20"/>
              </w:rPr>
              <w:t>IV</w:t>
            </w:r>
          </w:p>
        </w:tc>
        <w:tc>
          <w:tcPr>
            <w:tcW w:w="1551" w:type="dxa"/>
          </w:tcPr>
          <w:p>
            <w:pPr>
              <w:pStyle w:val="TableParagraph"/>
              <w:spacing w:line="211" w:lineRule="exact" w:before="119"/>
              <w:ind w:left="36" w:right="36"/>
              <w:jc w:val="center"/>
              <w:rPr>
                <w:sz w:val="20"/>
              </w:rPr>
            </w:pPr>
            <w:r>
              <w:rPr>
                <w:sz w:val="20"/>
              </w:rPr>
              <w:t>S0, S1</w:t>
            </w:r>
          </w:p>
        </w:tc>
        <w:tc>
          <w:tcPr>
            <w:tcW w:w="1207" w:type="dxa"/>
          </w:tcPr>
          <w:p>
            <w:pPr>
              <w:pStyle w:val="TableParagraph"/>
              <w:spacing w:line="211" w:lineRule="exact" w:before="119"/>
              <w:ind w:right="487"/>
              <w:jc w:val="right"/>
              <w:rPr>
                <w:sz w:val="20"/>
              </w:rPr>
            </w:pPr>
            <w:r>
              <w:rPr>
                <w:w w:val="95"/>
                <w:sz w:val="20"/>
              </w:rPr>
              <w:t>12</w:t>
            </w:r>
          </w:p>
        </w:tc>
        <w:tc>
          <w:tcPr>
            <w:tcW w:w="929" w:type="dxa"/>
            <w:tcBorders>
              <w:right w:val="single" w:sz="4" w:space="0" w:color="000000"/>
            </w:tcBorders>
          </w:tcPr>
          <w:p>
            <w:pPr>
              <w:pStyle w:val="TableParagraph"/>
              <w:spacing w:line="211" w:lineRule="exact" w:before="119"/>
              <w:ind w:left="352"/>
              <w:rPr>
                <w:sz w:val="20"/>
              </w:rPr>
            </w:pPr>
            <w:r>
              <w:rPr>
                <w:sz w:val="20"/>
              </w:rPr>
              <w:t>12</w:t>
            </w:r>
          </w:p>
        </w:tc>
        <w:tc>
          <w:tcPr>
            <w:tcW w:w="1208" w:type="dxa"/>
            <w:tcBorders>
              <w:left w:val="single" w:sz="4" w:space="0" w:color="000000"/>
            </w:tcBorders>
          </w:tcPr>
          <w:p>
            <w:pPr>
              <w:pStyle w:val="TableParagraph"/>
              <w:spacing w:line="211" w:lineRule="exact" w:before="119"/>
              <w:ind w:left="487"/>
              <w:rPr>
                <w:sz w:val="20"/>
              </w:rPr>
            </w:pPr>
            <w:r>
              <w:rPr>
                <w:sz w:val="20"/>
              </w:rPr>
              <w:t>12</w:t>
            </w:r>
          </w:p>
        </w:tc>
        <w:tc>
          <w:tcPr>
            <w:tcW w:w="1662" w:type="dxa"/>
          </w:tcPr>
          <w:p>
            <w:pPr>
              <w:pStyle w:val="TableParagraph"/>
              <w:spacing w:line="211" w:lineRule="exact" w:before="119"/>
              <w:ind w:left="697" w:right="697"/>
              <w:jc w:val="center"/>
              <w:rPr>
                <w:sz w:val="20"/>
              </w:rPr>
            </w:pPr>
            <w:r>
              <w:rPr>
                <w:sz w:val="20"/>
              </w:rPr>
              <w:t>15</w:t>
            </w:r>
          </w:p>
        </w:tc>
      </w:tr>
      <w:tr>
        <w:trPr>
          <w:trHeight w:val="350" w:hRule="atLeast"/>
        </w:trPr>
        <w:tc>
          <w:tcPr>
            <w:tcW w:w="2631" w:type="dxa"/>
          </w:tcPr>
          <w:p>
            <w:pPr>
              <w:pStyle w:val="TableParagraph"/>
              <w:spacing w:line="211" w:lineRule="exact" w:before="119"/>
              <w:ind w:left="112"/>
              <w:rPr>
                <w:sz w:val="20"/>
              </w:rPr>
            </w:pPr>
            <w:r>
              <w:rPr>
                <w:sz w:val="20"/>
              </w:rPr>
              <w:t>IV, V</w:t>
            </w:r>
          </w:p>
        </w:tc>
        <w:tc>
          <w:tcPr>
            <w:tcW w:w="1551" w:type="dxa"/>
          </w:tcPr>
          <w:p>
            <w:pPr>
              <w:pStyle w:val="TableParagraph"/>
              <w:spacing w:line="211" w:lineRule="exact" w:before="119"/>
              <w:ind w:left="36" w:right="36"/>
              <w:jc w:val="center"/>
              <w:rPr>
                <w:sz w:val="20"/>
              </w:rPr>
            </w:pPr>
            <w:r>
              <w:rPr>
                <w:sz w:val="20"/>
              </w:rPr>
              <w:t>S2, S3</w:t>
            </w:r>
          </w:p>
        </w:tc>
        <w:tc>
          <w:tcPr>
            <w:tcW w:w="1207" w:type="dxa"/>
          </w:tcPr>
          <w:p>
            <w:pPr>
              <w:pStyle w:val="TableParagraph"/>
              <w:spacing w:line="211" w:lineRule="exact" w:before="119"/>
              <w:ind w:right="487"/>
              <w:jc w:val="right"/>
              <w:rPr>
                <w:sz w:val="20"/>
              </w:rPr>
            </w:pPr>
            <w:r>
              <w:rPr>
                <w:w w:val="95"/>
                <w:sz w:val="20"/>
              </w:rPr>
              <w:t>15</w:t>
            </w:r>
          </w:p>
        </w:tc>
        <w:tc>
          <w:tcPr>
            <w:tcW w:w="929" w:type="dxa"/>
            <w:tcBorders>
              <w:right w:val="single" w:sz="4" w:space="0" w:color="000000"/>
            </w:tcBorders>
          </w:tcPr>
          <w:p>
            <w:pPr>
              <w:pStyle w:val="TableParagraph"/>
              <w:spacing w:line="211" w:lineRule="exact" w:before="119"/>
              <w:ind w:left="352"/>
              <w:rPr>
                <w:sz w:val="20"/>
              </w:rPr>
            </w:pPr>
            <w:r>
              <w:rPr>
                <w:sz w:val="20"/>
              </w:rPr>
              <w:t>15</w:t>
            </w:r>
          </w:p>
        </w:tc>
        <w:tc>
          <w:tcPr>
            <w:tcW w:w="1208" w:type="dxa"/>
            <w:tcBorders>
              <w:left w:val="single" w:sz="4" w:space="0" w:color="000000"/>
            </w:tcBorders>
          </w:tcPr>
          <w:p>
            <w:pPr>
              <w:pStyle w:val="TableParagraph"/>
              <w:spacing w:line="211" w:lineRule="exact" w:before="119"/>
              <w:ind w:left="487"/>
              <w:rPr>
                <w:sz w:val="20"/>
              </w:rPr>
            </w:pPr>
            <w:r>
              <w:rPr>
                <w:sz w:val="20"/>
              </w:rPr>
              <w:t>15</w:t>
            </w:r>
          </w:p>
        </w:tc>
        <w:tc>
          <w:tcPr>
            <w:tcW w:w="1662" w:type="dxa"/>
          </w:tcPr>
          <w:p>
            <w:pPr>
              <w:pStyle w:val="TableParagraph"/>
              <w:spacing w:line="211" w:lineRule="exact" w:before="119"/>
              <w:ind w:left="697" w:right="697"/>
              <w:jc w:val="center"/>
              <w:rPr>
                <w:sz w:val="20"/>
              </w:rPr>
            </w:pPr>
            <w:r>
              <w:rPr>
                <w:sz w:val="20"/>
              </w:rPr>
              <w:t>18</w:t>
            </w:r>
          </w:p>
        </w:tc>
      </w:tr>
      <w:tr>
        <w:trPr>
          <w:trHeight w:val="10199" w:hRule="atLeast"/>
        </w:trPr>
        <w:tc>
          <w:tcPr>
            <w:tcW w:w="9188" w:type="dxa"/>
            <w:gridSpan w:val="6"/>
          </w:tcPr>
          <w:p>
            <w:pPr>
              <w:pStyle w:val="TableParagraph"/>
              <w:spacing w:before="117"/>
              <w:ind w:left="57" w:right="18"/>
              <w:rPr>
                <w:sz w:val="20"/>
              </w:rPr>
            </w:pPr>
            <w:r>
              <w:rPr>
                <w:sz w:val="20"/>
              </w:rPr>
              <w:t>CHÚ THÍCH 1: Khoảng cách giữa các nhà và công trình là khoảng cách thông thủy giữa các bức tường ngoài hoặc các kết cấu bao che của chúng. Trong trường hợp các kết cấu, cấu kiện của nhà và công trình làm bằng những vật liệu cháy vươn ra hơn 1 m thì phải lấy khoảng cách giữa các kết cấu, cấu kiện này.</w:t>
            </w:r>
          </w:p>
          <w:p>
            <w:pPr>
              <w:pStyle w:val="TableParagraph"/>
              <w:spacing w:before="121"/>
              <w:ind w:left="57" w:right="77"/>
              <w:rPr>
                <w:sz w:val="20"/>
              </w:rPr>
            </w:pPr>
            <w:r>
              <w:rPr>
                <w:sz w:val="20"/>
              </w:rPr>
              <w:t>CHÚ THÍCH 2: Khoảng cách phòng cháy chống cháy giữa các bức tường đặc (không có lỗ cửa sổ) của nhà ở và nhà, công trình công cộng (với bậc chịu lửa I đến IV; cấp nguy hiểm cháy kết cấu S0, S1; lớp hoàn thiện tường ngoài có tính cháy tối thiểu Ch1; lớp mặt ngoài (chống thấm) của mái tối thiểu Ch1 và LT1) đến các nhà và công trình khác cho phép lấy nhỏ hơn 20% giá trị quy định trong bảng này.</w:t>
            </w:r>
          </w:p>
          <w:p>
            <w:pPr>
              <w:pStyle w:val="TableParagraph"/>
              <w:spacing w:before="121"/>
              <w:ind w:left="57" w:right="54"/>
              <w:rPr>
                <w:sz w:val="20"/>
              </w:rPr>
            </w:pPr>
            <w:r>
              <w:rPr>
                <w:sz w:val="20"/>
              </w:rPr>
              <w:t>CHÚ THÍCH 3: Đối với các nhà 2 tầng kết cấu lắp ghép dạng khung-tấm với bậc chịu lửa V, cũng như các nhà được lợp bằng vật liệu cháy, thì khoảng cách phòng cháy chống cháy cần phải tăng thêm 20% giá trị quy định trong bảng này.</w:t>
            </w:r>
          </w:p>
          <w:p>
            <w:pPr>
              <w:pStyle w:val="TableParagraph"/>
              <w:spacing w:before="119"/>
              <w:ind w:left="57" w:right="54"/>
              <w:rPr>
                <w:sz w:val="20"/>
              </w:rPr>
            </w:pPr>
            <w:r>
              <w:rPr>
                <w:sz w:val="20"/>
              </w:rPr>
              <w:t>CHÚ THÍCH 4: Không quy định khoảng cách phòng cháy chống cháy giữa các nhà ở, nhà và công trình công cộng nếu bức tường cao và rộng hơn giữa hai nhà, hoặc cả hai bức tường liền kề của hai nhà là các tường ngăn cháy loại 1.</w:t>
            </w:r>
          </w:p>
          <w:p>
            <w:pPr>
              <w:pStyle w:val="TableParagraph"/>
              <w:spacing w:before="121"/>
              <w:ind w:left="57" w:right="38"/>
              <w:rPr>
                <w:sz w:val="20"/>
              </w:rPr>
            </w:pPr>
            <w:r>
              <w:rPr>
                <w:sz w:val="20"/>
              </w:rPr>
              <w:t>CHÚ THÍCH 5: Không quy định khoảng cách giữa các nhà ở, cũng như giữa các nhà ở và các công trình phục vụ sinh hoạt khác khi tổng diện tích đất xây dựng (gồm cả diện tích đất không xây dựng giữa chúng) không vượt quá diện tích tầng cho phép lớn nhất trong phạm vi của một khoang cháy xác định theo bậc chịu lửa và cấp nguy hiểm cháy kết cấu kém nhất (xem Phụ lục H).</w:t>
            </w:r>
          </w:p>
          <w:p>
            <w:pPr>
              <w:pStyle w:val="TableParagraph"/>
              <w:spacing w:before="120"/>
              <w:ind w:left="57"/>
              <w:rPr>
                <w:sz w:val="20"/>
              </w:rPr>
            </w:pPr>
            <w:r>
              <w:rPr>
                <w:strike/>
                <w:sz w:val="20"/>
              </w:rPr>
              <w:t>CHÚ THÍCH 6: Không quy định khoảng cách giữa các nhà và công trình công cộng khi tổng diện tích</w:t>
            </w:r>
            <w:r>
              <w:rPr>
                <w:strike w:val="0"/>
                <w:sz w:val="20"/>
              </w:rPr>
              <w:t> </w:t>
            </w:r>
            <w:r>
              <w:rPr>
                <w:strike/>
                <w:sz w:val="20"/>
              </w:rPr>
              <w:t>đất xây dựng (gồm cả diện tích đất không xây dựng giữa chúng) không vượt quá diện tích tầng cho</w:t>
            </w:r>
            <w:r>
              <w:rPr>
                <w:strike w:val="0"/>
                <w:sz w:val="20"/>
              </w:rPr>
              <w:t> </w:t>
            </w:r>
            <w:r>
              <w:rPr>
                <w:strike/>
                <w:sz w:val="20"/>
              </w:rPr>
              <w:t>phép lớn nhất trong phạm vi của một khoang cháy (xem Phụ lục H).</w:t>
            </w:r>
          </w:p>
          <w:p>
            <w:pPr>
              <w:pStyle w:val="TableParagraph"/>
              <w:spacing w:before="121"/>
              <w:ind w:left="57" w:right="54"/>
              <w:rPr>
                <w:sz w:val="20"/>
              </w:rPr>
            </w:pPr>
            <w:r>
              <w:rPr>
                <w:strike/>
                <w:sz w:val="20"/>
              </w:rPr>
              <w:t>Chú thích này không áp dụng cho các nhà và công trình thuộc nhóm nguy hiểm cháy theo công năng</w:t>
            </w:r>
            <w:r>
              <w:rPr>
                <w:strike w:val="0"/>
                <w:sz w:val="20"/>
              </w:rPr>
              <w:t> </w:t>
            </w:r>
            <w:r>
              <w:rPr>
                <w:strike/>
                <w:sz w:val="20"/>
              </w:rPr>
              <w:t>F1.1 và F4.1, và các cơ sở kinh doanh khí cháy, chất lỏng cháy và chất lỏng dễ bắt cháy, cũng như</w:t>
            </w:r>
            <w:r>
              <w:rPr>
                <w:strike w:val="0"/>
                <w:sz w:val="20"/>
              </w:rPr>
              <w:t> </w:t>
            </w:r>
            <w:r>
              <w:rPr>
                <w:strike/>
                <w:sz w:val="20"/>
              </w:rPr>
              <w:t>các chất và vật liệu có khả năng nổ và cháy khi tác dụng với nước, ô xi trong không khí hoặc giữa</w:t>
            </w:r>
            <w:r>
              <w:rPr>
                <w:strike w:val="0"/>
                <w:sz w:val="20"/>
              </w:rPr>
              <w:t> </w:t>
            </w:r>
            <w:r>
              <w:rPr>
                <w:strike/>
                <w:sz w:val="20"/>
              </w:rPr>
              <w:t>chúng với nhau.</w:t>
            </w:r>
          </w:p>
          <w:p>
            <w:pPr>
              <w:pStyle w:val="TableParagraph"/>
              <w:spacing w:line="264" w:lineRule="auto" w:before="119"/>
              <w:ind w:left="57" w:right="61"/>
              <w:jc w:val="both"/>
              <w:rPr>
                <w:sz w:val="20"/>
              </w:rPr>
            </w:pPr>
            <w:r>
              <w:rPr>
                <w:sz w:val="20"/>
              </w:rPr>
              <w:t>CHÚ THÍCH 6: Không quy định khoảng cách giữa các nhà và công trình công cộng khi tổng diện tích đất xây dựng (gồm cả diện tích đất không xây dựng giữa chúng) không vượt quá diện tích tầng cho phép lớn nhất trong phạm vi của một khoang cháy (xem Phụ lục H). Trong trường họp nhà thuộc nhóm F1.1, F4.1 thì không được bố tri các phòng kho, bếp ăn tại khu vực tiếp giáp giữa hai nhà.</w:t>
            </w:r>
          </w:p>
          <w:p>
            <w:pPr>
              <w:pStyle w:val="TableParagraph"/>
              <w:spacing w:line="264" w:lineRule="auto" w:before="121"/>
              <w:ind w:left="57" w:right="50"/>
              <w:jc w:val="both"/>
              <w:rPr>
                <w:sz w:val="20"/>
              </w:rPr>
            </w:pPr>
            <w:r>
              <w:rPr>
                <w:sz w:val="20"/>
                <w:shd w:fill="FFFF00" w:color="auto" w:val="clear"/>
              </w:rPr>
              <w:t>Diện tích đất không xây dựng giữa hai nhà là diện tích hình chiếu bằng giới hạn bởi hai tường bao đối</w:t>
            </w:r>
            <w:r>
              <w:rPr>
                <w:sz w:val="20"/>
              </w:rPr>
              <w:t> </w:t>
            </w:r>
            <w:r>
              <w:rPr>
                <w:sz w:val="20"/>
                <w:shd w:fill="FFFF00" w:color="auto" w:val="clear"/>
              </w:rPr>
              <w:t>diện của hai nhà và các đường nối hai điểm góc đối diện nhau của hai nhà.</w:t>
            </w:r>
          </w:p>
          <w:p>
            <w:pPr>
              <w:pStyle w:val="TableParagraph"/>
              <w:spacing w:before="119"/>
              <w:ind w:left="57" w:right="53"/>
              <w:jc w:val="both"/>
              <w:rPr>
                <w:sz w:val="20"/>
              </w:rPr>
            </w:pPr>
            <w:r>
              <w:rPr>
                <w:sz w:val="20"/>
              </w:rPr>
              <w:t>Chú thích này không áp dụng cho các cơ sở kinh doanh khí đốt, chất lỏng cháy và chất lỏng dễ bắt cháy, cũng như các chất và vật liệu có khả năng nổ và cháy khi tác dụng với nước, ô xi trong không </w:t>
            </w:r>
            <w:r>
              <w:rPr>
                <w:sz w:val="20"/>
                <w:shd w:fill="FFFF00" w:color="auto" w:val="clear"/>
              </w:rPr>
              <w:t>khí hoặc giữa chúng với nhau</w:t>
            </w:r>
            <w:r>
              <w:rPr>
                <w:sz w:val="20"/>
              </w:rPr>
              <w:t>.</w:t>
            </w:r>
          </w:p>
          <w:p>
            <w:pPr>
              <w:pStyle w:val="TableParagraph"/>
              <w:spacing w:before="121"/>
              <w:ind w:left="57"/>
              <w:rPr>
                <w:sz w:val="20"/>
              </w:rPr>
            </w:pPr>
            <w:r>
              <w:rPr>
                <w:sz w:val="20"/>
              </w:rPr>
              <w:t>CHÚ THÍCH 7: Cho phép giảm 50% khoảng cách phòng cháy chống cháy quy định trong bảng này</w:t>
            </w:r>
          </w:p>
          <w:p>
            <w:pPr>
              <w:pStyle w:val="TableParagraph"/>
              <w:spacing w:line="228" w:lineRule="exact" w:before="6"/>
              <w:ind w:left="57" w:right="54"/>
              <w:rPr>
                <w:sz w:val="20"/>
              </w:rPr>
            </w:pPr>
            <w:r>
              <w:rPr>
                <w:sz w:val="20"/>
              </w:rPr>
              <w:t>đối với các nhà, công trình có bậc chịu lửa I và II, cấp nguy hiểm cháy kết cấu S0 và mỗi nhà đều được trang bị chữa cháy tự động toàn nhà.</w:t>
            </w:r>
          </w:p>
        </w:tc>
      </w:tr>
    </w:tbl>
    <w:p>
      <w:pPr>
        <w:pStyle w:val="ListParagraph"/>
        <w:numPr>
          <w:ilvl w:val="1"/>
          <w:numId w:val="88"/>
        </w:numPr>
        <w:tabs>
          <w:tab w:pos="675" w:val="left" w:leader="none"/>
        </w:tabs>
        <w:spacing w:line="240" w:lineRule="auto" w:before="125" w:after="0"/>
        <w:ind w:left="674" w:right="0" w:hanging="353"/>
        <w:jc w:val="left"/>
        <w:rPr>
          <w:b/>
          <w:sz w:val="20"/>
        </w:rPr>
      </w:pPr>
      <w:r>
        <w:rPr>
          <w:b/>
          <w:sz w:val="20"/>
        </w:rPr>
        <w:t>Khoảng cách phòng cháy chống cháy giữa các nhà sản xuất, nhà</w:t>
      </w:r>
      <w:r>
        <w:rPr>
          <w:b/>
          <w:spacing w:val="-15"/>
          <w:sz w:val="20"/>
        </w:rPr>
        <w:t> </w:t>
      </w:r>
      <w:r>
        <w:rPr>
          <w:b/>
          <w:sz w:val="20"/>
        </w:rPr>
        <w:t>kho</w:t>
      </w:r>
    </w:p>
    <w:p>
      <w:pPr>
        <w:pStyle w:val="BodyText"/>
        <w:spacing w:before="120"/>
        <w:ind w:right="1330"/>
      </w:pPr>
      <w:r>
        <w:rPr/>
        <w:pict>
          <v:line style="position:absolute;mso-position-horizontal-relative:page;mso-position-vertical-relative:paragraph;z-index:-276764672" from="315.190002pt,13.099895pt" to="446.250002pt,13.099895pt" stroked="true" strokeweight=".47998pt" strokecolor="#000000">
            <v:stroke dashstyle="solid"/>
            <w10:wrap type="none"/>
          </v:line>
        </w:pict>
      </w:r>
      <w:r>
        <w:rPr/>
        <w:t>Khoảng cách phòng cháy chống cháy giữa các nhà trong một cơ sở công nghiệp </w:t>
      </w:r>
      <w:r>
        <w:rPr>
          <w:shd w:fill="FFFF00" w:color="auto" w:val="clear"/>
        </w:rPr>
        <w:t>sản xuất, nhà kho</w:t>
      </w:r>
      <w:r>
        <w:rPr/>
        <w:t>, phụ thuộc vào bậc chịu lửa, cấp nguy hiểm cháy kết cấu và hạng nguy hiểm cháy và cháy nổ, phải không nhỏ hơn các giá trị quy định tại Bảng E.2.</w:t>
      </w:r>
    </w:p>
    <w:p>
      <w:pPr>
        <w:pStyle w:val="Heading1"/>
        <w:spacing w:before="122"/>
        <w:ind w:left="468"/>
      </w:pPr>
      <w:r>
        <w:rPr/>
        <w:t>Bảng E.2 - Khoảng cách phòng cháy chống cháy giữa các nhà trong một cơ sở công nghiệp</w:t>
      </w:r>
    </w:p>
    <w:tbl>
      <w:tblPr>
        <w:tblW w:w="0" w:type="auto"/>
        <w:jc w:val="left"/>
        <w:tblInd w:w="2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13"/>
        <w:gridCol w:w="2778"/>
        <w:gridCol w:w="1295"/>
        <w:gridCol w:w="2404"/>
      </w:tblGrid>
      <w:tr>
        <w:trPr>
          <w:trHeight w:val="350" w:hRule="atLeast"/>
        </w:trPr>
        <w:tc>
          <w:tcPr>
            <w:tcW w:w="2713" w:type="dxa"/>
            <w:vMerge w:val="restart"/>
          </w:tcPr>
          <w:p>
            <w:pPr>
              <w:pStyle w:val="TableParagraph"/>
              <w:spacing w:before="10"/>
              <w:rPr>
                <w:b/>
                <w:sz w:val="26"/>
              </w:rPr>
            </w:pPr>
          </w:p>
          <w:p>
            <w:pPr>
              <w:pStyle w:val="TableParagraph"/>
              <w:ind w:left="494" w:hanging="346"/>
              <w:rPr>
                <w:b/>
                <w:sz w:val="20"/>
              </w:rPr>
            </w:pPr>
            <w:r>
              <w:rPr>
                <w:b/>
                <w:sz w:val="20"/>
              </w:rPr>
              <w:t>Bậc chịu lửa và cấp nguy hiểm cháy kết cấu</w:t>
            </w:r>
          </w:p>
        </w:tc>
        <w:tc>
          <w:tcPr>
            <w:tcW w:w="6477" w:type="dxa"/>
            <w:gridSpan w:val="3"/>
          </w:tcPr>
          <w:p>
            <w:pPr>
              <w:pStyle w:val="TableParagraph"/>
              <w:spacing w:line="211" w:lineRule="exact" w:before="119"/>
              <w:ind w:left="1823"/>
              <w:rPr>
                <w:sz w:val="20"/>
              </w:rPr>
            </w:pPr>
            <w:r>
              <w:rPr>
                <w:b/>
                <w:sz w:val="20"/>
              </w:rPr>
              <w:t>Khoảng cách giữa các nhà</w:t>
            </w:r>
            <w:r>
              <w:rPr>
                <w:sz w:val="20"/>
              </w:rPr>
              <w:t>, m</w:t>
            </w:r>
          </w:p>
        </w:tc>
      </w:tr>
      <w:tr>
        <w:trPr>
          <w:trHeight w:val="636" w:hRule="atLeast"/>
        </w:trPr>
        <w:tc>
          <w:tcPr>
            <w:tcW w:w="2713" w:type="dxa"/>
            <w:vMerge/>
            <w:tcBorders>
              <w:top w:val="nil"/>
            </w:tcBorders>
          </w:tcPr>
          <w:p>
            <w:pPr>
              <w:rPr>
                <w:sz w:val="2"/>
                <w:szCs w:val="2"/>
              </w:rPr>
            </w:pPr>
          </w:p>
        </w:tc>
        <w:tc>
          <w:tcPr>
            <w:tcW w:w="2778" w:type="dxa"/>
          </w:tcPr>
          <w:p>
            <w:pPr>
              <w:pStyle w:val="TableParagraph"/>
              <w:spacing w:before="146"/>
              <w:ind w:left="412" w:right="395" w:firstLine="67"/>
              <w:rPr>
                <w:b/>
                <w:sz w:val="20"/>
              </w:rPr>
            </w:pPr>
            <w:r>
              <w:rPr>
                <w:b/>
                <w:sz w:val="20"/>
              </w:rPr>
              <w:t>Bậc chịu lửa I và II. Bậc chịu lửa III và IV</w:t>
            </w:r>
          </w:p>
        </w:tc>
        <w:tc>
          <w:tcPr>
            <w:tcW w:w="1295" w:type="dxa"/>
          </w:tcPr>
          <w:p>
            <w:pPr>
              <w:pStyle w:val="TableParagraph"/>
              <w:spacing w:before="146"/>
              <w:ind w:left="238" w:hanging="12"/>
              <w:rPr>
                <w:b/>
                <w:sz w:val="20"/>
              </w:rPr>
            </w:pPr>
            <w:r>
              <w:rPr>
                <w:b/>
                <w:sz w:val="20"/>
              </w:rPr>
              <w:t>Bậc chịu lửa III và</w:t>
            </w:r>
          </w:p>
        </w:tc>
        <w:tc>
          <w:tcPr>
            <w:tcW w:w="2404" w:type="dxa"/>
          </w:tcPr>
          <w:p>
            <w:pPr>
              <w:pStyle w:val="TableParagraph"/>
              <w:spacing w:before="146"/>
              <w:ind w:left="122" w:right="100" w:firstLine="26"/>
              <w:rPr>
                <w:b/>
                <w:sz w:val="20"/>
              </w:rPr>
            </w:pPr>
            <w:r>
              <w:rPr>
                <w:b/>
                <w:sz w:val="20"/>
              </w:rPr>
              <w:t>Bậc chịu lửa III và cấp S2, S3. Bậc chịu lửa IV</w:t>
            </w:r>
          </w:p>
        </w:tc>
      </w:tr>
    </w:tbl>
    <w:p>
      <w:pPr>
        <w:spacing w:after="0"/>
        <w:rPr>
          <w:sz w:val="20"/>
        </w:rPr>
        <w:sectPr>
          <w:pgSz w:w="11910" w:h="16840"/>
          <w:pgMar w:top="540" w:bottom="280" w:left="1380" w:right="0"/>
        </w:sectPr>
      </w:pPr>
    </w:p>
    <w:tbl>
      <w:tblPr>
        <w:tblW w:w="0" w:type="auto"/>
        <w:jc w:val="left"/>
        <w:tblInd w:w="2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13"/>
        <w:gridCol w:w="2778"/>
        <w:gridCol w:w="1295"/>
        <w:gridCol w:w="2404"/>
      </w:tblGrid>
      <w:tr>
        <w:trPr>
          <w:trHeight w:val="515" w:hRule="atLeast"/>
        </w:trPr>
        <w:tc>
          <w:tcPr>
            <w:tcW w:w="2713" w:type="dxa"/>
          </w:tcPr>
          <w:p>
            <w:pPr>
              <w:pStyle w:val="TableParagraph"/>
              <w:rPr>
                <w:rFonts w:ascii="Times New Roman"/>
                <w:sz w:val="18"/>
              </w:rPr>
            </w:pPr>
          </w:p>
        </w:tc>
        <w:tc>
          <w:tcPr>
            <w:tcW w:w="2778" w:type="dxa"/>
          </w:tcPr>
          <w:p>
            <w:pPr>
              <w:pStyle w:val="TableParagraph"/>
              <w:spacing w:before="28"/>
              <w:ind w:left="860" w:right="863"/>
              <w:jc w:val="center"/>
              <w:rPr>
                <w:b/>
                <w:sz w:val="20"/>
              </w:rPr>
            </w:pPr>
            <w:r>
              <w:rPr>
                <w:b/>
                <w:sz w:val="20"/>
              </w:rPr>
              <w:t>với cấp S0</w:t>
            </w:r>
          </w:p>
        </w:tc>
        <w:tc>
          <w:tcPr>
            <w:tcW w:w="1295" w:type="dxa"/>
          </w:tcPr>
          <w:p>
            <w:pPr>
              <w:pStyle w:val="TableParagraph"/>
              <w:spacing w:before="28"/>
              <w:ind w:left="300" w:right="304"/>
              <w:jc w:val="center"/>
              <w:rPr>
                <w:b/>
                <w:sz w:val="20"/>
              </w:rPr>
            </w:pPr>
            <w:r>
              <w:rPr>
                <w:b/>
                <w:sz w:val="20"/>
              </w:rPr>
              <w:t>cấp S1</w:t>
            </w:r>
          </w:p>
        </w:tc>
        <w:tc>
          <w:tcPr>
            <w:tcW w:w="2404" w:type="dxa"/>
          </w:tcPr>
          <w:p>
            <w:pPr>
              <w:pStyle w:val="TableParagraph"/>
              <w:spacing w:before="28"/>
              <w:ind w:left="715" w:right="100" w:hanging="572"/>
              <w:rPr>
                <w:b/>
                <w:sz w:val="20"/>
              </w:rPr>
            </w:pPr>
            <w:r>
              <w:rPr>
                <w:b/>
                <w:sz w:val="20"/>
              </w:rPr>
              <w:t>và cấp S1, S2, S3. Bậc chịu lửa V</w:t>
            </w:r>
          </w:p>
        </w:tc>
      </w:tr>
      <w:tr>
        <w:trPr>
          <w:trHeight w:val="581" w:hRule="atLeast"/>
        </w:trPr>
        <w:tc>
          <w:tcPr>
            <w:tcW w:w="2713" w:type="dxa"/>
            <w:vMerge w:val="restart"/>
          </w:tcPr>
          <w:p>
            <w:pPr>
              <w:pStyle w:val="TableParagraph"/>
              <w:spacing w:before="119"/>
              <w:ind w:left="57"/>
              <w:rPr>
                <w:sz w:val="20"/>
              </w:rPr>
            </w:pPr>
            <w:r>
              <w:rPr>
                <w:sz w:val="20"/>
              </w:rPr>
              <w:t>1. Bậc chịu lửa I và II. Bậc chịu lửa III và IV với cấp S0</w:t>
            </w:r>
          </w:p>
        </w:tc>
        <w:tc>
          <w:tcPr>
            <w:tcW w:w="2778" w:type="dxa"/>
          </w:tcPr>
          <w:p>
            <w:pPr>
              <w:pStyle w:val="TableParagraph"/>
              <w:spacing w:line="230" w:lineRule="atLeast" w:before="119"/>
              <w:ind w:left="54" w:right="141"/>
              <w:rPr>
                <w:sz w:val="20"/>
              </w:rPr>
            </w:pPr>
            <w:r>
              <w:rPr>
                <w:sz w:val="20"/>
              </w:rPr>
              <w:t>Nhà hạng D và E: không quy định</w:t>
            </w:r>
          </w:p>
        </w:tc>
        <w:tc>
          <w:tcPr>
            <w:tcW w:w="1295" w:type="dxa"/>
          </w:tcPr>
          <w:p>
            <w:pPr>
              <w:pStyle w:val="TableParagraph"/>
              <w:spacing w:before="4"/>
              <w:rPr>
                <w:b/>
                <w:sz w:val="20"/>
              </w:rPr>
            </w:pPr>
          </w:p>
          <w:p>
            <w:pPr>
              <w:pStyle w:val="TableParagraph"/>
              <w:ind w:right="1"/>
              <w:jc w:val="center"/>
              <w:rPr>
                <w:sz w:val="20"/>
              </w:rPr>
            </w:pPr>
            <w:r>
              <w:rPr>
                <w:w w:val="99"/>
                <w:sz w:val="20"/>
              </w:rPr>
              <w:t>9</w:t>
            </w:r>
          </w:p>
        </w:tc>
        <w:tc>
          <w:tcPr>
            <w:tcW w:w="2404" w:type="dxa"/>
          </w:tcPr>
          <w:p>
            <w:pPr>
              <w:pStyle w:val="TableParagraph"/>
              <w:spacing w:before="4"/>
              <w:rPr>
                <w:b/>
                <w:sz w:val="20"/>
              </w:rPr>
            </w:pPr>
          </w:p>
          <w:p>
            <w:pPr>
              <w:pStyle w:val="TableParagraph"/>
              <w:ind w:right="1088"/>
              <w:jc w:val="right"/>
              <w:rPr>
                <w:sz w:val="20"/>
              </w:rPr>
            </w:pPr>
            <w:r>
              <w:rPr>
                <w:w w:val="95"/>
                <w:sz w:val="20"/>
              </w:rPr>
              <w:t>12</w:t>
            </w:r>
          </w:p>
        </w:tc>
      </w:tr>
      <w:tr>
        <w:trPr>
          <w:trHeight w:val="580" w:hRule="atLeast"/>
        </w:trPr>
        <w:tc>
          <w:tcPr>
            <w:tcW w:w="2713" w:type="dxa"/>
            <w:vMerge/>
            <w:tcBorders>
              <w:top w:val="nil"/>
            </w:tcBorders>
          </w:tcPr>
          <w:p>
            <w:pPr>
              <w:rPr>
                <w:sz w:val="2"/>
                <w:szCs w:val="2"/>
              </w:rPr>
            </w:pPr>
          </w:p>
        </w:tc>
        <w:tc>
          <w:tcPr>
            <w:tcW w:w="2778" w:type="dxa"/>
          </w:tcPr>
          <w:p>
            <w:pPr>
              <w:pStyle w:val="TableParagraph"/>
              <w:spacing w:line="230" w:lineRule="atLeast" w:before="119"/>
              <w:ind w:left="54" w:right="198"/>
              <w:rPr>
                <w:sz w:val="20"/>
              </w:rPr>
            </w:pPr>
            <w:r>
              <w:rPr>
                <w:sz w:val="20"/>
              </w:rPr>
              <w:t>Nhà hạng A, B, C: 9 m (xem thêm chú thích 3)</w:t>
            </w:r>
          </w:p>
        </w:tc>
        <w:tc>
          <w:tcPr>
            <w:tcW w:w="1295" w:type="dxa"/>
          </w:tcPr>
          <w:p>
            <w:pPr>
              <w:pStyle w:val="TableParagraph"/>
              <w:rPr>
                <w:rFonts w:ascii="Times New Roman"/>
                <w:sz w:val="18"/>
              </w:rPr>
            </w:pPr>
          </w:p>
        </w:tc>
        <w:tc>
          <w:tcPr>
            <w:tcW w:w="2404" w:type="dxa"/>
          </w:tcPr>
          <w:p>
            <w:pPr>
              <w:pStyle w:val="TableParagraph"/>
              <w:rPr>
                <w:rFonts w:ascii="Times New Roman"/>
                <w:sz w:val="18"/>
              </w:rPr>
            </w:pPr>
          </w:p>
        </w:tc>
      </w:tr>
      <w:tr>
        <w:trPr>
          <w:trHeight w:val="350" w:hRule="atLeast"/>
        </w:trPr>
        <w:tc>
          <w:tcPr>
            <w:tcW w:w="2713" w:type="dxa"/>
          </w:tcPr>
          <w:p>
            <w:pPr>
              <w:pStyle w:val="TableParagraph"/>
              <w:spacing w:line="211" w:lineRule="exact" w:before="119"/>
              <w:ind w:left="57"/>
              <w:rPr>
                <w:sz w:val="20"/>
              </w:rPr>
            </w:pPr>
            <w:r>
              <w:rPr>
                <w:sz w:val="20"/>
              </w:rPr>
              <w:t>2. Bậc chịu lửa III và cấp S1</w:t>
            </w:r>
          </w:p>
        </w:tc>
        <w:tc>
          <w:tcPr>
            <w:tcW w:w="2778" w:type="dxa"/>
          </w:tcPr>
          <w:p>
            <w:pPr>
              <w:pStyle w:val="TableParagraph"/>
              <w:spacing w:line="211" w:lineRule="exact" w:before="119"/>
              <w:ind w:right="1"/>
              <w:jc w:val="center"/>
              <w:rPr>
                <w:sz w:val="20"/>
              </w:rPr>
            </w:pPr>
            <w:r>
              <w:rPr>
                <w:w w:val="99"/>
                <w:sz w:val="20"/>
              </w:rPr>
              <w:t>9</w:t>
            </w:r>
          </w:p>
        </w:tc>
        <w:tc>
          <w:tcPr>
            <w:tcW w:w="1295" w:type="dxa"/>
          </w:tcPr>
          <w:p>
            <w:pPr>
              <w:pStyle w:val="TableParagraph"/>
              <w:spacing w:line="211" w:lineRule="exact" w:before="119"/>
              <w:ind w:left="300" w:right="304"/>
              <w:jc w:val="center"/>
              <w:rPr>
                <w:sz w:val="20"/>
              </w:rPr>
            </w:pPr>
            <w:r>
              <w:rPr>
                <w:sz w:val="20"/>
              </w:rPr>
              <w:t>12</w:t>
            </w:r>
          </w:p>
        </w:tc>
        <w:tc>
          <w:tcPr>
            <w:tcW w:w="2404" w:type="dxa"/>
          </w:tcPr>
          <w:p>
            <w:pPr>
              <w:pStyle w:val="TableParagraph"/>
              <w:spacing w:line="211" w:lineRule="exact" w:before="119"/>
              <w:ind w:right="1088"/>
              <w:jc w:val="right"/>
              <w:rPr>
                <w:sz w:val="20"/>
              </w:rPr>
            </w:pPr>
            <w:r>
              <w:rPr>
                <w:w w:val="95"/>
                <w:sz w:val="20"/>
              </w:rPr>
              <w:t>15</w:t>
            </w:r>
          </w:p>
        </w:tc>
      </w:tr>
      <w:tr>
        <w:trPr>
          <w:trHeight w:val="808" w:hRule="atLeast"/>
        </w:trPr>
        <w:tc>
          <w:tcPr>
            <w:tcW w:w="2713" w:type="dxa"/>
          </w:tcPr>
          <w:p>
            <w:pPr>
              <w:pStyle w:val="TableParagraph"/>
              <w:spacing w:before="119"/>
              <w:ind w:left="57" w:right="91"/>
              <w:rPr>
                <w:sz w:val="20"/>
              </w:rPr>
            </w:pPr>
            <w:r>
              <w:rPr>
                <w:sz w:val="20"/>
              </w:rPr>
              <w:t>3. Bậc chịu lửa III và cấp</w:t>
            </w:r>
            <w:r>
              <w:rPr>
                <w:spacing w:val="-18"/>
                <w:sz w:val="20"/>
              </w:rPr>
              <w:t> </w:t>
            </w:r>
            <w:r>
              <w:rPr>
                <w:sz w:val="20"/>
              </w:rPr>
              <w:t>S2, S3. Bậc chịu lửa IV và</w:t>
            </w:r>
            <w:r>
              <w:rPr>
                <w:spacing w:val="-11"/>
                <w:sz w:val="20"/>
              </w:rPr>
              <w:t> </w:t>
            </w:r>
            <w:r>
              <w:rPr>
                <w:sz w:val="20"/>
              </w:rPr>
              <w:t>cấp</w:t>
            </w:r>
          </w:p>
          <w:p>
            <w:pPr>
              <w:pStyle w:val="TableParagraph"/>
              <w:spacing w:line="209" w:lineRule="exact"/>
              <w:ind w:left="57"/>
              <w:rPr>
                <w:sz w:val="20"/>
              </w:rPr>
            </w:pPr>
            <w:r>
              <w:rPr>
                <w:sz w:val="20"/>
              </w:rPr>
              <w:t>S1, S2, S3. Bậc chịu lửa</w:t>
            </w:r>
            <w:r>
              <w:rPr>
                <w:spacing w:val="-15"/>
                <w:sz w:val="20"/>
              </w:rPr>
              <w:t> </w:t>
            </w:r>
            <w:r>
              <w:rPr>
                <w:sz w:val="20"/>
              </w:rPr>
              <w:t>V</w:t>
            </w:r>
          </w:p>
        </w:tc>
        <w:tc>
          <w:tcPr>
            <w:tcW w:w="2778" w:type="dxa"/>
          </w:tcPr>
          <w:p>
            <w:pPr>
              <w:pStyle w:val="TableParagraph"/>
              <w:spacing w:before="2"/>
              <w:rPr>
                <w:b/>
                <w:sz w:val="30"/>
              </w:rPr>
            </w:pPr>
          </w:p>
          <w:p>
            <w:pPr>
              <w:pStyle w:val="TableParagraph"/>
              <w:ind w:left="860" w:right="862"/>
              <w:jc w:val="center"/>
              <w:rPr>
                <w:sz w:val="20"/>
              </w:rPr>
            </w:pPr>
            <w:r>
              <w:rPr>
                <w:sz w:val="20"/>
              </w:rPr>
              <w:t>12</w:t>
            </w:r>
          </w:p>
        </w:tc>
        <w:tc>
          <w:tcPr>
            <w:tcW w:w="1295" w:type="dxa"/>
          </w:tcPr>
          <w:p>
            <w:pPr>
              <w:pStyle w:val="TableParagraph"/>
              <w:spacing w:before="2"/>
              <w:rPr>
                <w:b/>
                <w:sz w:val="30"/>
              </w:rPr>
            </w:pPr>
          </w:p>
          <w:p>
            <w:pPr>
              <w:pStyle w:val="TableParagraph"/>
              <w:ind w:left="300" w:right="304"/>
              <w:jc w:val="center"/>
              <w:rPr>
                <w:sz w:val="20"/>
              </w:rPr>
            </w:pPr>
            <w:r>
              <w:rPr>
                <w:sz w:val="20"/>
              </w:rPr>
              <w:t>15</w:t>
            </w:r>
          </w:p>
        </w:tc>
        <w:tc>
          <w:tcPr>
            <w:tcW w:w="2404" w:type="dxa"/>
          </w:tcPr>
          <w:p>
            <w:pPr>
              <w:pStyle w:val="TableParagraph"/>
              <w:spacing w:before="2"/>
              <w:rPr>
                <w:b/>
                <w:sz w:val="30"/>
              </w:rPr>
            </w:pPr>
          </w:p>
          <w:p>
            <w:pPr>
              <w:pStyle w:val="TableParagraph"/>
              <w:ind w:right="1088"/>
              <w:jc w:val="right"/>
              <w:rPr>
                <w:sz w:val="20"/>
              </w:rPr>
            </w:pPr>
            <w:r>
              <w:rPr>
                <w:w w:val="95"/>
                <w:sz w:val="20"/>
              </w:rPr>
              <w:t>18</w:t>
            </w:r>
          </w:p>
        </w:tc>
      </w:tr>
      <w:tr>
        <w:trPr>
          <w:trHeight w:val="4980" w:hRule="atLeast"/>
        </w:trPr>
        <w:tc>
          <w:tcPr>
            <w:tcW w:w="9190" w:type="dxa"/>
            <w:gridSpan w:val="4"/>
          </w:tcPr>
          <w:p>
            <w:pPr>
              <w:pStyle w:val="TableParagraph"/>
              <w:spacing w:before="119"/>
              <w:ind w:left="57"/>
              <w:rPr>
                <w:sz w:val="20"/>
              </w:rPr>
            </w:pPr>
            <w:r>
              <w:rPr>
                <w:sz w:val="20"/>
              </w:rPr>
              <w:t>CHÚ THÍCH 1: Khoảng cách nhỏ nhất giữa các nhà là khoảng cách thông thủy giữa các bức tường ngoài hoặc kết cấu bên ngoài của chúng. Trong trường hợp nhà hoặc công trình có phần kết cấu, cấu kiện làm bằng những vật liệu cháy vươn ra hơn 1 m thì khoảng cách nhỏ nhất phải lấy là khoảng cách giữa các kết cấu, cấu kiện này.</w:t>
            </w:r>
          </w:p>
          <w:p>
            <w:pPr>
              <w:pStyle w:val="TableParagraph"/>
              <w:spacing w:before="119"/>
              <w:ind w:left="57"/>
              <w:rPr>
                <w:sz w:val="20"/>
              </w:rPr>
            </w:pPr>
            <w:r>
              <w:rPr>
                <w:sz w:val="20"/>
              </w:rPr>
              <w:t>CHÚ THÍCH 2: Không quy định khoảng cách giữa các nhà nhóm F5 trong những trường hợp sau:</w:t>
            </w:r>
          </w:p>
          <w:p>
            <w:pPr>
              <w:pStyle w:val="TableParagraph"/>
              <w:numPr>
                <w:ilvl w:val="0"/>
                <w:numId w:val="89"/>
              </w:numPr>
              <w:tabs>
                <w:tab w:pos="290" w:val="left" w:leader="none"/>
              </w:tabs>
              <w:spacing w:line="240" w:lineRule="auto" w:before="121" w:after="0"/>
              <w:ind w:left="57" w:right="145" w:firstLine="0"/>
              <w:jc w:val="left"/>
              <w:rPr>
                <w:sz w:val="20"/>
              </w:rPr>
            </w:pPr>
            <w:r>
              <w:rPr>
                <w:sz w:val="20"/>
              </w:rPr>
              <w:t>Nếu</w:t>
            </w:r>
            <w:r>
              <w:rPr>
                <w:spacing w:val="-3"/>
                <w:sz w:val="20"/>
              </w:rPr>
              <w:t> </w:t>
            </w:r>
            <w:r>
              <w:rPr>
                <w:sz w:val="20"/>
              </w:rPr>
              <w:t>tổng</w:t>
            </w:r>
            <w:r>
              <w:rPr>
                <w:spacing w:val="-1"/>
                <w:sz w:val="20"/>
              </w:rPr>
              <w:t> </w:t>
            </w:r>
            <w:r>
              <w:rPr>
                <w:sz w:val="20"/>
              </w:rPr>
              <w:t>diện</w:t>
            </w:r>
            <w:r>
              <w:rPr>
                <w:spacing w:val="-2"/>
                <w:sz w:val="20"/>
              </w:rPr>
              <w:t> </w:t>
            </w:r>
            <w:r>
              <w:rPr>
                <w:sz w:val="20"/>
              </w:rPr>
              <w:t>tích</w:t>
            </w:r>
            <w:r>
              <w:rPr>
                <w:spacing w:val="-2"/>
                <w:sz w:val="20"/>
              </w:rPr>
              <w:t> </w:t>
            </w:r>
            <w:r>
              <w:rPr>
                <w:sz w:val="20"/>
              </w:rPr>
              <w:t>mặt</w:t>
            </w:r>
            <w:r>
              <w:rPr>
                <w:spacing w:val="-4"/>
                <w:sz w:val="20"/>
              </w:rPr>
              <w:t> </w:t>
            </w:r>
            <w:r>
              <w:rPr>
                <w:sz w:val="20"/>
              </w:rPr>
              <w:t>sàn</w:t>
            </w:r>
            <w:r>
              <w:rPr>
                <w:spacing w:val="-3"/>
                <w:sz w:val="20"/>
              </w:rPr>
              <w:t> </w:t>
            </w:r>
            <w:r>
              <w:rPr>
                <w:sz w:val="20"/>
              </w:rPr>
              <w:t>của</w:t>
            </w:r>
            <w:r>
              <w:rPr>
                <w:spacing w:val="-2"/>
                <w:sz w:val="20"/>
              </w:rPr>
              <w:t> </w:t>
            </w:r>
            <w:r>
              <w:rPr>
                <w:sz w:val="20"/>
              </w:rPr>
              <w:t>từ</w:t>
            </w:r>
            <w:r>
              <w:rPr>
                <w:spacing w:val="-2"/>
                <w:sz w:val="20"/>
              </w:rPr>
              <w:t> </w:t>
            </w:r>
            <w:r>
              <w:rPr>
                <w:sz w:val="20"/>
              </w:rPr>
              <w:t>2</w:t>
            </w:r>
            <w:r>
              <w:rPr>
                <w:spacing w:val="-3"/>
                <w:sz w:val="20"/>
              </w:rPr>
              <w:t> </w:t>
            </w:r>
            <w:r>
              <w:rPr>
                <w:sz w:val="20"/>
              </w:rPr>
              <w:t>nhà</w:t>
            </w:r>
            <w:r>
              <w:rPr>
                <w:spacing w:val="-4"/>
                <w:sz w:val="20"/>
              </w:rPr>
              <w:t> </w:t>
            </w:r>
            <w:r>
              <w:rPr>
                <w:sz w:val="20"/>
              </w:rPr>
              <w:t>trở</w:t>
            </w:r>
            <w:r>
              <w:rPr>
                <w:spacing w:val="-4"/>
                <w:sz w:val="20"/>
              </w:rPr>
              <w:t> </w:t>
            </w:r>
            <w:r>
              <w:rPr>
                <w:sz w:val="20"/>
              </w:rPr>
              <w:t>lên</w:t>
            </w:r>
            <w:r>
              <w:rPr>
                <w:spacing w:val="-3"/>
                <w:sz w:val="20"/>
              </w:rPr>
              <w:t> </w:t>
            </w:r>
            <w:r>
              <w:rPr>
                <w:sz w:val="20"/>
              </w:rPr>
              <w:t>có</w:t>
            </w:r>
            <w:r>
              <w:rPr>
                <w:spacing w:val="-1"/>
                <w:sz w:val="20"/>
              </w:rPr>
              <w:t> </w:t>
            </w:r>
            <w:r>
              <w:rPr>
                <w:sz w:val="20"/>
              </w:rPr>
              <w:t>bậc</w:t>
            </w:r>
            <w:r>
              <w:rPr>
                <w:spacing w:val="-2"/>
                <w:sz w:val="20"/>
              </w:rPr>
              <w:t> </w:t>
            </w:r>
            <w:r>
              <w:rPr>
                <w:sz w:val="20"/>
              </w:rPr>
              <w:t>chịu lửa</w:t>
            </w:r>
            <w:r>
              <w:rPr>
                <w:spacing w:val="-1"/>
                <w:sz w:val="20"/>
              </w:rPr>
              <w:t> </w:t>
            </w:r>
            <w:r>
              <w:rPr>
                <w:sz w:val="20"/>
              </w:rPr>
              <w:t>III,</w:t>
            </w:r>
            <w:r>
              <w:rPr>
                <w:spacing w:val="-3"/>
                <w:sz w:val="20"/>
              </w:rPr>
              <w:t> </w:t>
            </w:r>
            <w:r>
              <w:rPr>
                <w:sz w:val="20"/>
              </w:rPr>
              <w:t>IV</w:t>
            </w:r>
            <w:r>
              <w:rPr>
                <w:spacing w:val="-3"/>
                <w:sz w:val="20"/>
              </w:rPr>
              <w:t> </w:t>
            </w:r>
            <w:r>
              <w:rPr>
                <w:sz w:val="20"/>
              </w:rPr>
              <w:t>không</w:t>
            </w:r>
            <w:r>
              <w:rPr>
                <w:spacing w:val="-3"/>
                <w:sz w:val="20"/>
              </w:rPr>
              <w:t> </w:t>
            </w:r>
            <w:r>
              <w:rPr>
                <w:sz w:val="20"/>
              </w:rPr>
              <w:t>vượt</w:t>
            </w:r>
            <w:r>
              <w:rPr>
                <w:spacing w:val="-3"/>
                <w:sz w:val="20"/>
              </w:rPr>
              <w:t> </w:t>
            </w:r>
            <w:r>
              <w:rPr>
                <w:sz w:val="20"/>
              </w:rPr>
              <w:t>quá</w:t>
            </w:r>
            <w:r>
              <w:rPr>
                <w:spacing w:val="-2"/>
                <w:sz w:val="20"/>
              </w:rPr>
              <w:t> </w:t>
            </w:r>
            <w:r>
              <w:rPr>
                <w:sz w:val="20"/>
              </w:rPr>
              <w:t>diện</w:t>
            </w:r>
            <w:r>
              <w:rPr>
                <w:spacing w:val="-3"/>
                <w:sz w:val="20"/>
              </w:rPr>
              <w:t> </w:t>
            </w:r>
            <w:r>
              <w:rPr>
                <w:sz w:val="20"/>
              </w:rPr>
              <w:t>tích</w:t>
            </w:r>
            <w:r>
              <w:rPr>
                <w:spacing w:val="-1"/>
                <w:sz w:val="20"/>
              </w:rPr>
              <w:t> </w:t>
            </w:r>
            <w:r>
              <w:rPr>
                <w:sz w:val="20"/>
              </w:rPr>
              <w:t>lớn nhất cho phép của một tầng trong phạm vi một khoang cháy (Phụ lục H) tính theo hạng nguy hiểm cháy cao nhất, bậc chịu lửa và cấp nguy hiểm cháy thấp</w:t>
            </w:r>
            <w:r>
              <w:rPr>
                <w:spacing w:val="-11"/>
                <w:sz w:val="20"/>
              </w:rPr>
              <w:t> </w:t>
            </w:r>
            <w:r>
              <w:rPr>
                <w:sz w:val="20"/>
              </w:rPr>
              <w:t>nhất.</w:t>
            </w:r>
          </w:p>
          <w:p>
            <w:pPr>
              <w:pStyle w:val="TableParagraph"/>
              <w:numPr>
                <w:ilvl w:val="0"/>
                <w:numId w:val="89"/>
              </w:numPr>
              <w:tabs>
                <w:tab w:pos="290" w:val="left" w:leader="none"/>
              </w:tabs>
              <w:spacing w:line="240" w:lineRule="auto" w:before="122" w:after="0"/>
              <w:ind w:left="57" w:right="202" w:firstLine="0"/>
              <w:jc w:val="left"/>
              <w:rPr>
                <w:sz w:val="20"/>
              </w:rPr>
            </w:pPr>
            <w:r>
              <w:rPr>
                <w:sz w:val="20"/>
              </w:rPr>
              <w:t>Nếu</w:t>
            </w:r>
            <w:r>
              <w:rPr>
                <w:spacing w:val="-4"/>
                <w:sz w:val="20"/>
              </w:rPr>
              <w:t> </w:t>
            </w:r>
            <w:r>
              <w:rPr>
                <w:sz w:val="20"/>
              </w:rPr>
              <w:t>tường</w:t>
            </w:r>
            <w:r>
              <w:rPr>
                <w:spacing w:val="-3"/>
                <w:sz w:val="20"/>
              </w:rPr>
              <w:t> </w:t>
            </w:r>
            <w:r>
              <w:rPr>
                <w:sz w:val="20"/>
              </w:rPr>
              <w:t>của</w:t>
            </w:r>
            <w:r>
              <w:rPr>
                <w:spacing w:val="-2"/>
                <w:sz w:val="20"/>
              </w:rPr>
              <w:t> </w:t>
            </w:r>
            <w:r>
              <w:rPr>
                <w:sz w:val="20"/>
              </w:rPr>
              <w:t>nhà,</w:t>
            </w:r>
            <w:r>
              <w:rPr>
                <w:spacing w:val="-1"/>
                <w:sz w:val="20"/>
              </w:rPr>
              <w:t> </w:t>
            </w:r>
            <w:r>
              <w:rPr>
                <w:sz w:val="20"/>
              </w:rPr>
              <w:t>công</w:t>
            </w:r>
            <w:r>
              <w:rPr>
                <w:spacing w:val="-3"/>
                <w:sz w:val="20"/>
              </w:rPr>
              <w:t> </w:t>
            </w:r>
            <w:r>
              <w:rPr>
                <w:sz w:val="20"/>
              </w:rPr>
              <w:t>trình</w:t>
            </w:r>
            <w:r>
              <w:rPr>
                <w:spacing w:val="-4"/>
                <w:sz w:val="20"/>
              </w:rPr>
              <w:t> </w:t>
            </w:r>
            <w:r>
              <w:rPr>
                <w:sz w:val="20"/>
              </w:rPr>
              <w:t>cao</w:t>
            </w:r>
            <w:r>
              <w:rPr>
                <w:spacing w:val="-3"/>
                <w:sz w:val="20"/>
              </w:rPr>
              <w:t> </w:t>
            </w:r>
            <w:r>
              <w:rPr>
                <w:sz w:val="20"/>
              </w:rPr>
              <w:t>hơn</w:t>
            </w:r>
            <w:r>
              <w:rPr>
                <w:spacing w:val="-1"/>
                <w:sz w:val="20"/>
              </w:rPr>
              <w:t> </w:t>
            </w:r>
            <w:r>
              <w:rPr>
                <w:sz w:val="20"/>
              </w:rPr>
              <w:t>hoặc</w:t>
            </w:r>
            <w:r>
              <w:rPr>
                <w:spacing w:val="-2"/>
                <w:sz w:val="20"/>
              </w:rPr>
              <w:t> </w:t>
            </w:r>
            <w:r>
              <w:rPr>
                <w:sz w:val="20"/>
              </w:rPr>
              <w:t>rộng</w:t>
            </w:r>
            <w:r>
              <w:rPr>
                <w:spacing w:val="-2"/>
                <w:sz w:val="20"/>
              </w:rPr>
              <w:t> </w:t>
            </w:r>
            <w:r>
              <w:rPr>
                <w:sz w:val="20"/>
              </w:rPr>
              <w:t>hơn</w:t>
            </w:r>
            <w:r>
              <w:rPr>
                <w:spacing w:val="-2"/>
                <w:sz w:val="20"/>
              </w:rPr>
              <w:t> </w:t>
            </w:r>
            <w:r>
              <w:rPr>
                <w:sz w:val="20"/>
              </w:rPr>
              <w:t>quay</w:t>
            </w:r>
            <w:r>
              <w:rPr>
                <w:spacing w:val="-2"/>
                <w:sz w:val="20"/>
              </w:rPr>
              <w:t> </w:t>
            </w:r>
            <w:r>
              <w:rPr>
                <w:sz w:val="20"/>
              </w:rPr>
              <w:t>về</w:t>
            </w:r>
            <w:r>
              <w:rPr>
                <w:spacing w:val="-3"/>
                <w:sz w:val="20"/>
              </w:rPr>
              <w:t> </w:t>
            </w:r>
            <w:r>
              <w:rPr>
                <w:sz w:val="20"/>
              </w:rPr>
              <w:t>phía</w:t>
            </w:r>
            <w:r>
              <w:rPr>
                <w:spacing w:val="-3"/>
                <w:sz w:val="20"/>
              </w:rPr>
              <w:t> </w:t>
            </w:r>
            <w:r>
              <w:rPr>
                <w:sz w:val="20"/>
              </w:rPr>
              <w:t>một</w:t>
            </w:r>
            <w:r>
              <w:rPr>
                <w:spacing w:val="-4"/>
                <w:sz w:val="20"/>
              </w:rPr>
              <w:t> </w:t>
            </w:r>
            <w:r>
              <w:rPr>
                <w:sz w:val="20"/>
              </w:rPr>
              <w:t>công</w:t>
            </w:r>
            <w:r>
              <w:rPr>
                <w:spacing w:val="-2"/>
                <w:sz w:val="20"/>
              </w:rPr>
              <w:t> </w:t>
            </w:r>
            <w:r>
              <w:rPr>
                <w:sz w:val="20"/>
              </w:rPr>
              <w:t>trình</w:t>
            </w:r>
            <w:r>
              <w:rPr>
                <w:spacing w:val="-3"/>
                <w:sz w:val="20"/>
              </w:rPr>
              <w:t> </w:t>
            </w:r>
            <w:r>
              <w:rPr>
                <w:sz w:val="20"/>
              </w:rPr>
              <w:t>khác là</w:t>
            </w:r>
            <w:r>
              <w:rPr>
                <w:spacing w:val="-3"/>
                <w:sz w:val="20"/>
              </w:rPr>
              <w:t> </w:t>
            </w:r>
            <w:r>
              <w:rPr>
                <w:sz w:val="20"/>
              </w:rPr>
              <w:t>tường ngăn cháy loại 1.</w:t>
            </w:r>
          </w:p>
          <w:p>
            <w:pPr>
              <w:pStyle w:val="TableParagraph"/>
              <w:numPr>
                <w:ilvl w:val="0"/>
                <w:numId w:val="89"/>
              </w:numPr>
              <w:tabs>
                <w:tab w:pos="281" w:val="left" w:leader="none"/>
              </w:tabs>
              <w:spacing w:line="240" w:lineRule="auto" w:before="118" w:after="0"/>
              <w:ind w:left="57" w:right="384" w:firstLine="0"/>
              <w:jc w:val="left"/>
              <w:rPr>
                <w:sz w:val="20"/>
              </w:rPr>
            </w:pPr>
            <w:r>
              <w:rPr>
                <w:sz w:val="20"/>
              </w:rPr>
              <w:t>Nếu</w:t>
            </w:r>
            <w:r>
              <w:rPr>
                <w:spacing w:val="-5"/>
                <w:sz w:val="20"/>
              </w:rPr>
              <w:t> </w:t>
            </w:r>
            <w:r>
              <w:rPr>
                <w:sz w:val="20"/>
              </w:rPr>
              <w:t>các</w:t>
            </w:r>
            <w:r>
              <w:rPr>
                <w:spacing w:val="-2"/>
                <w:sz w:val="20"/>
              </w:rPr>
              <w:t> </w:t>
            </w:r>
            <w:r>
              <w:rPr>
                <w:sz w:val="20"/>
              </w:rPr>
              <w:t>nhà</w:t>
            </w:r>
            <w:r>
              <w:rPr>
                <w:spacing w:val="-3"/>
                <w:sz w:val="20"/>
              </w:rPr>
              <w:t> </w:t>
            </w:r>
            <w:r>
              <w:rPr>
                <w:sz w:val="20"/>
              </w:rPr>
              <w:t>và</w:t>
            </w:r>
            <w:r>
              <w:rPr>
                <w:spacing w:val="-3"/>
                <w:sz w:val="20"/>
              </w:rPr>
              <w:t> </w:t>
            </w:r>
            <w:r>
              <w:rPr>
                <w:sz w:val="20"/>
              </w:rPr>
              <w:t>công</w:t>
            </w:r>
            <w:r>
              <w:rPr>
                <w:spacing w:val="-3"/>
                <w:sz w:val="20"/>
              </w:rPr>
              <w:t> </w:t>
            </w:r>
            <w:r>
              <w:rPr>
                <w:sz w:val="20"/>
              </w:rPr>
              <w:t>trình</w:t>
            </w:r>
            <w:r>
              <w:rPr>
                <w:spacing w:val="-3"/>
                <w:sz w:val="20"/>
              </w:rPr>
              <w:t> </w:t>
            </w:r>
            <w:r>
              <w:rPr>
                <w:sz w:val="20"/>
              </w:rPr>
              <w:t>có</w:t>
            </w:r>
            <w:r>
              <w:rPr>
                <w:spacing w:val="-4"/>
                <w:sz w:val="20"/>
              </w:rPr>
              <w:t> </w:t>
            </w:r>
            <w:r>
              <w:rPr>
                <w:sz w:val="20"/>
              </w:rPr>
              <w:t>bậc</w:t>
            </w:r>
            <w:r>
              <w:rPr>
                <w:spacing w:val="-2"/>
                <w:sz w:val="20"/>
              </w:rPr>
              <w:t> </w:t>
            </w:r>
            <w:r>
              <w:rPr>
                <w:sz w:val="20"/>
              </w:rPr>
              <w:t>chịu</w:t>
            </w:r>
            <w:r>
              <w:rPr>
                <w:spacing w:val="-1"/>
                <w:sz w:val="20"/>
              </w:rPr>
              <w:t> </w:t>
            </w:r>
            <w:r>
              <w:rPr>
                <w:sz w:val="20"/>
              </w:rPr>
              <w:t>lửa</w:t>
            </w:r>
            <w:r>
              <w:rPr>
                <w:spacing w:val="-3"/>
                <w:sz w:val="20"/>
              </w:rPr>
              <w:t> </w:t>
            </w:r>
            <w:r>
              <w:rPr>
                <w:sz w:val="20"/>
              </w:rPr>
              <w:t>III,</w:t>
            </w:r>
            <w:r>
              <w:rPr>
                <w:spacing w:val="-3"/>
                <w:sz w:val="20"/>
              </w:rPr>
              <w:t> </w:t>
            </w:r>
            <w:r>
              <w:rPr>
                <w:sz w:val="20"/>
              </w:rPr>
              <w:t>không</w:t>
            </w:r>
            <w:r>
              <w:rPr>
                <w:spacing w:val="-2"/>
                <w:sz w:val="20"/>
              </w:rPr>
              <w:t> </w:t>
            </w:r>
            <w:r>
              <w:rPr>
                <w:sz w:val="20"/>
              </w:rPr>
              <w:t>phụ</w:t>
            </w:r>
            <w:r>
              <w:rPr>
                <w:spacing w:val="-1"/>
                <w:sz w:val="20"/>
              </w:rPr>
              <w:t> </w:t>
            </w:r>
            <w:r>
              <w:rPr>
                <w:sz w:val="20"/>
              </w:rPr>
              <w:t>thuộc</w:t>
            </w:r>
            <w:r>
              <w:rPr>
                <w:spacing w:val="-2"/>
                <w:sz w:val="20"/>
              </w:rPr>
              <w:t> </w:t>
            </w:r>
            <w:r>
              <w:rPr>
                <w:sz w:val="20"/>
              </w:rPr>
              <w:t>vào</w:t>
            </w:r>
            <w:r>
              <w:rPr>
                <w:spacing w:val="-4"/>
                <w:sz w:val="20"/>
              </w:rPr>
              <w:t> </w:t>
            </w:r>
            <w:r>
              <w:rPr>
                <w:sz w:val="20"/>
              </w:rPr>
              <w:t>tính</w:t>
            </w:r>
            <w:r>
              <w:rPr>
                <w:spacing w:val="-4"/>
                <w:sz w:val="20"/>
              </w:rPr>
              <w:t> </w:t>
            </w:r>
            <w:r>
              <w:rPr>
                <w:sz w:val="20"/>
              </w:rPr>
              <w:t>nguy</w:t>
            </w:r>
            <w:r>
              <w:rPr>
                <w:spacing w:val="-3"/>
                <w:sz w:val="20"/>
              </w:rPr>
              <w:t> </w:t>
            </w:r>
            <w:r>
              <w:rPr>
                <w:sz w:val="20"/>
              </w:rPr>
              <w:t>hiểm</w:t>
            </w:r>
            <w:r>
              <w:rPr>
                <w:spacing w:val="-3"/>
                <w:sz w:val="20"/>
              </w:rPr>
              <w:t> </w:t>
            </w:r>
            <w:r>
              <w:rPr>
                <w:sz w:val="20"/>
              </w:rPr>
              <w:t>cháy</w:t>
            </w:r>
            <w:r>
              <w:rPr>
                <w:spacing w:val="-2"/>
                <w:sz w:val="20"/>
              </w:rPr>
              <w:t> </w:t>
            </w:r>
            <w:r>
              <w:rPr>
                <w:sz w:val="20"/>
              </w:rPr>
              <w:t>của</w:t>
            </w:r>
            <w:r>
              <w:rPr>
                <w:spacing w:val="-1"/>
                <w:sz w:val="20"/>
              </w:rPr>
              <w:t> </w:t>
            </w:r>
            <w:r>
              <w:rPr>
                <w:sz w:val="20"/>
              </w:rPr>
              <w:t>các gian phòng trong chúng, có các bức tường đứng đối diện là tường ngăn cháy loại 2 với các lỗ mở được chèn bịt bằng cửa ngăn cháy hoặc van ngăn cháy loại</w:t>
            </w:r>
            <w:r>
              <w:rPr>
                <w:spacing w:val="-13"/>
                <w:sz w:val="20"/>
              </w:rPr>
              <w:t> </w:t>
            </w:r>
            <w:r>
              <w:rPr>
                <w:sz w:val="20"/>
              </w:rPr>
              <w:t>2.</w:t>
            </w:r>
          </w:p>
          <w:p>
            <w:pPr>
              <w:pStyle w:val="TableParagraph"/>
              <w:spacing w:before="121"/>
              <w:ind w:left="57"/>
              <w:rPr>
                <w:sz w:val="20"/>
              </w:rPr>
            </w:pPr>
            <w:r>
              <w:rPr>
                <w:sz w:val="20"/>
              </w:rPr>
              <w:t>Khoảng cách giữa các nhà phải bảo đảm các yêu cầu về khoảng cách phục vụ chữa cháy và cứu nạn cứu hộ.</w:t>
            </w:r>
          </w:p>
          <w:p>
            <w:pPr>
              <w:pStyle w:val="TableParagraph"/>
              <w:spacing w:before="121"/>
              <w:ind w:left="57"/>
              <w:rPr>
                <w:sz w:val="20"/>
              </w:rPr>
            </w:pPr>
            <w:r>
              <w:rPr>
                <w:sz w:val="20"/>
              </w:rPr>
              <w:t>CHÚ THÍCH 3: Khoảng cách đã quy định trong bảng này đối với những nhà có bậc chịu lửa I, II, cũng như các nhà bậc III, IV với cấp S0 thuộc hạng A, B, C được giảm từ 9 m xuống còn 6 m khi các nhà</w:t>
            </w:r>
          </w:p>
          <w:p>
            <w:pPr>
              <w:pStyle w:val="TableParagraph"/>
              <w:spacing w:line="209" w:lineRule="exact"/>
              <w:ind w:left="57"/>
              <w:rPr>
                <w:sz w:val="20"/>
              </w:rPr>
            </w:pPr>
            <w:r>
              <w:rPr>
                <w:sz w:val="20"/>
              </w:rPr>
              <w:t>đó được trang bị hệ thống chữa cháy tự động cho toàn nhà.</w:t>
            </w:r>
          </w:p>
        </w:tc>
      </w:tr>
    </w:tbl>
    <w:p>
      <w:pPr>
        <w:pStyle w:val="ListParagraph"/>
        <w:numPr>
          <w:ilvl w:val="1"/>
          <w:numId w:val="88"/>
        </w:numPr>
        <w:tabs>
          <w:tab w:pos="788" w:val="left" w:leader="none"/>
        </w:tabs>
        <w:spacing w:line="240" w:lineRule="auto" w:before="128" w:after="0"/>
        <w:ind w:left="322" w:right="1394" w:firstLine="110"/>
        <w:jc w:val="left"/>
        <w:rPr>
          <w:sz w:val="20"/>
        </w:rPr>
      </w:pPr>
      <w:r>
        <w:rPr>
          <w:strike/>
          <w:sz w:val="20"/>
        </w:rPr>
        <w:t>Xác</w:t>
      </w:r>
      <w:r>
        <w:rPr>
          <w:strike/>
          <w:spacing w:val="-1"/>
          <w:sz w:val="20"/>
        </w:rPr>
        <w:t> </w:t>
      </w:r>
      <w:r>
        <w:rPr>
          <w:strike/>
          <w:sz w:val="20"/>
        </w:rPr>
        <w:t>định</w:t>
      </w:r>
      <w:r>
        <w:rPr>
          <w:strike/>
          <w:spacing w:val="-4"/>
          <w:sz w:val="20"/>
        </w:rPr>
        <w:t> </w:t>
      </w:r>
      <w:r>
        <w:rPr>
          <w:strike/>
          <w:sz w:val="20"/>
        </w:rPr>
        <w:t>diện</w:t>
      </w:r>
      <w:r>
        <w:rPr>
          <w:strike/>
          <w:spacing w:val="-4"/>
          <w:sz w:val="20"/>
        </w:rPr>
        <w:t> </w:t>
      </w:r>
      <w:r>
        <w:rPr>
          <w:strike/>
          <w:sz w:val="20"/>
        </w:rPr>
        <w:t>tích</w:t>
      </w:r>
      <w:r>
        <w:rPr>
          <w:strike/>
          <w:spacing w:val="-1"/>
          <w:sz w:val="20"/>
        </w:rPr>
        <w:t> </w:t>
      </w:r>
      <w:r>
        <w:rPr>
          <w:strike/>
          <w:sz w:val="20"/>
        </w:rPr>
        <w:t>lỗ</w:t>
      </w:r>
      <w:r>
        <w:rPr>
          <w:strike/>
          <w:spacing w:val="-2"/>
          <w:sz w:val="20"/>
        </w:rPr>
        <w:t> </w:t>
      </w:r>
      <w:r>
        <w:rPr>
          <w:strike/>
          <w:sz w:val="20"/>
        </w:rPr>
        <w:t>mở</w:t>
      </w:r>
      <w:r>
        <w:rPr>
          <w:strike/>
          <w:spacing w:val="-4"/>
          <w:sz w:val="20"/>
        </w:rPr>
        <w:t> </w:t>
      </w:r>
      <w:r>
        <w:rPr>
          <w:strike/>
          <w:sz w:val="20"/>
        </w:rPr>
        <w:t>không</w:t>
      </w:r>
      <w:r>
        <w:rPr>
          <w:strike/>
          <w:spacing w:val="-2"/>
          <w:sz w:val="20"/>
        </w:rPr>
        <w:t> </w:t>
      </w:r>
      <w:r>
        <w:rPr>
          <w:strike/>
          <w:sz w:val="20"/>
        </w:rPr>
        <w:t>được</w:t>
      </w:r>
      <w:r>
        <w:rPr>
          <w:strike/>
          <w:spacing w:val="-2"/>
          <w:sz w:val="20"/>
        </w:rPr>
        <w:t> </w:t>
      </w:r>
      <w:r>
        <w:rPr>
          <w:strike/>
          <w:sz w:val="20"/>
        </w:rPr>
        <w:t>bảo</w:t>
      </w:r>
      <w:r>
        <w:rPr>
          <w:strike/>
          <w:spacing w:val="-5"/>
          <w:sz w:val="20"/>
        </w:rPr>
        <w:t> </w:t>
      </w:r>
      <w:r>
        <w:rPr>
          <w:strike/>
          <w:sz w:val="20"/>
        </w:rPr>
        <w:t>vệ</w:t>
      </w:r>
      <w:r>
        <w:rPr>
          <w:strike/>
          <w:spacing w:val="-3"/>
          <w:sz w:val="20"/>
        </w:rPr>
        <w:t> </w:t>
      </w:r>
      <w:r>
        <w:rPr>
          <w:strike/>
          <w:sz w:val="20"/>
        </w:rPr>
        <w:t>chống</w:t>
      </w:r>
      <w:r>
        <w:rPr>
          <w:strike/>
          <w:spacing w:val="-4"/>
          <w:sz w:val="20"/>
        </w:rPr>
        <w:t> </w:t>
      </w:r>
      <w:r>
        <w:rPr>
          <w:strike/>
          <w:sz w:val="20"/>
        </w:rPr>
        <w:t>cháy</w:t>
      </w:r>
      <w:r>
        <w:rPr>
          <w:strike/>
          <w:spacing w:val="-2"/>
          <w:sz w:val="20"/>
        </w:rPr>
        <w:t> </w:t>
      </w:r>
      <w:r>
        <w:rPr>
          <w:strike/>
          <w:sz w:val="20"/>
        </w:rPr>
        <w:t>của</w:t>
      </w:r>
      <w:r>
        <w:rPr>
          <w:strike/>
          <w:spacing w:val="-5"/>
          <w:sz w:val="20"/>
        </w:rPr>
        <w:t> </w:t>
      </w:r>
      <w:r>
        <w:rPr>
          <w:strike/>
          <w:sz w:val="20"/>
        </w:rPr>
        <w:t>tường</w:t>
      </w:r>
      <w:r>
        <w:rPr>
          <w:strike/>
          <w:spacing w:val="-2"/>
          <w:sz w:val="20"/>
        </w:rPr>
        <w:t> </w:t>
      </w:r>
      <w:r>
        <w:rPr>
          <w:strike/>
          <w:sz w:val="20"/>
        </w:rPr>
        <w:t>ngoài</w:t>
      </w:r>
      <w:r>
        <w:rPr>
          <w:strike/>
          <w:spacing w:val="-2"/>
          <w:sz w:val="20"/>
        </w:rPr>
        <w:t> </w:t>
      </w:r>
      <w:r>
        <w:rPr>
          <w:strike/>
          <w:sz w:val="20"/>
        </w:rPr>
        <w:t>và</w:t>
      </w:r>
      <w:r>
        <w:rPr>
          <w:strike/>
          <w:spacing w:val="-4"/>
          <w:sz w:val="20"/>
        </w:rPr>
        <w:t> </w:t>
      </w:r>
      <w:r>
        <w:rPr>
          <w:strike/>
          <w:sz w:val="20"/>
        </w:rPr>
        <w:t>giới</w:t>
      </w:r>
      <w:r>
        <w:rPr>
          <w:strike/>
          <w:spacing w:val="-2"/>
          <w:sz w:val="20"/>
        </w:rPr>
        <w:t> </w:t>
      </w:r>
      <w:r>
        <w:rPr>
          <w:strike/>
          <w:sz w:val="20"/>
        </w:rPr>
        <w:t>hạn</w:t>
      </w:r>
      <w:r>
        <w:rPr>
          <w:strike/>
          <w:spacing w:val="-2"/>
          <w:sz w:val="20"/>
        </w:rPr>
        <w:t> </w:t>
      </w:r>
      <w:r>
        <w:rPr>
          <w:strike/>
          <w:sz w:val="20"/>
        </w:rPr>
        <w:t>chịu</w:t>
      </w:r>
      <w:r>
        <w:rPr>
          <w:strike/>
          <w:spacing w:val="-1"/>
          <w:sz w:val="20"/>
        </w:rPr>
        <w:t> </w:t>
      </w:r>
      <w:r>
        <w:rPr>
          <w:strike/>
          <w:sz w:val="20"/>
        </w:rPr>
        <w:t>lửa tương ứng của phần tường ngoài phải bảo vệ chống</w:t>
      </w:r>
      <w:r>
        <w:rPr>
          <w:strike/>
          <w:spacing w:val="-12"/>
          <w:sz w:val="20"/>
        </w:rPr>
        <w:t> </w:t>
      </w:r>
      <w:r>
        <w:rPr>
          <w:strike/>
          <w:sz w:val="20"/>
        </w:rPr>
        <w:t>cháy</w:t>
      </w:r>
    </w:p>
    <w:p>
      <w:pPr>
        <w:pStyle w:val="Heading1"/>
        <w:ind w:left="322"/>
      </w:pPr>
      <w:r>
        <w:rPr>
          <w:rFonts w:ascii="Times New Roman" w:hAnsi="Times New Roman"/>
          <w:b w:val="0"/>
          <w:w w:val="99"/>
          <w:shd w:fill="FFFF00" w:color="auto" w:val="clear"/>
        </w:rPr>
        <w:t> </w:t>
      </w:r>
      <w:r>
        <w:rPr>
          <w:shd w:fill="FFFF00" w:color="auto" w:val="clear"/>
        </w:rPr>
        <w:t>E.3 Khoảng cách phòng cháy chống cháy xác định theo đường ranh giới</w:t>
      </w:r>
    </w:p>
    <w:p>
      <w:pPr>
        <w:pStyle w:val="ListParagraph"/>
        <w:numPr>
          <w:ilvl w:val="2"/>
          <w:numId w:val="88"/>
        </w:numPr>
        <w:tabs>
          <w:tab w:pos="843" w:val="left" w:leader="none"/>
        </w:tabs>
        <w:spacing w:line="240" w:lineRule="auto" w:before="120" w:after="0"/>
        <w:ind w:left="322" w:right="1277" w:firstLine="0"/>
        <w:jc w:val="left"/>
        <w:rPr>
          <w:sz w:val="20"/>
        </w:rPr>
      </w:pPr>
      <w:r>
        <w:rPr>
          <w:sz w:val="20"/>
        </w:rPr>
        <w:t>Khoảng cách phòng cháy chống cháy theo đường ranh giới được quy định trong phần này </w:t>
      </w:r>
      <w:r>
        <w:rPr>
          <w:strike/>
          <w:sz w:val="20"/>
        </w:rPr>
        <w:t>để xác</w:t>
      </w:r>
      <w:r>
        <w:rPr>
          <w:strike/>
          <w:spacing w:val="-3"/>
          <w:sz w:val="20"/>
        </w:rPr>
        <w:t> </w:t>
      </w:r>
      <w:r>
        <w:rPr>
          <w:strike/>
          <w:sz w:val="20"/>
        </w:rPr>
        <w:t>định</w:t>
      </w:r>
      <w:r>
        <w:rPr>
          <w:strike w:val="0"/>
          <w:spacing w:val="-1"/>
          <w:sz w:val="20"/>
        </w:rPr>
        <w:t> </w:t>
      </w:r>
      <w:r>
        <w:rPr>
          <w:strike w:val="0"/>
          <w:sz w:val="20"/>
          <w:shd w:fill="FFFF00" w:color="auto" w:val="clear"/>
        </w:rPr>
        <w:t>được</w:t>
      </w:r>
      <w:r>
        <w:rPr>
          <w:strike w:val="0"/>
          <w:spacing w:val="-3"/>
          <w:sz w:val="20"/>
          <w:shd w:fill="FFFF00" w:color="auto" w:val="clear"/>
        </w:rPr>
        <w:t> </w:t>
      </w:r>
      <w:r>
        <w:rPr>
          <w:strike w:val="0"/>
          <w:sz w:val="20"/>
          <w:shd w:fill="FFFF00" w:color="auto" w:val="clear"/>
        </w:rPr>
        <w:t>xác</w:t>
      </w:r>
      <w:r>
        <w:rPr>
          <w:strike w:val="0"/>
          <w:spacing w:val="-2"/>
          <w:sz w:val="20"/>
          <w:shd w:fill="FFFF00" w:color="auto" w:val="clear"/>
        </w:rPr>
        <w:t> </w:t>
      </w:r>
      <w:r>
        <w:rPr>
          <w:strike w:val="0"/>
          <w:sz w:val="20"/>
          <w:shd w:fill="FFFF00" w:color="auto" w:val="clear"/>
        </w:rPr>
        <w:t>định</w:t>
      </w:r>
      <w:r>
        <w:rPr>
          <w:strike w:val="0"/>
          <w:spacing w:val="-4"/>
          <w:sz w:val="20"/>
          <w:shd w:fill="FFFF00" w:color="auto" w:val="clear"/>
        </w:rPr>
        <w:t> </w:t>
      </w:r>
      <w:r>
        <w:rPr>
          <w:strike w:val="0"/>
          <w:sz w:val="20"/>
          <w:shd w:fill="FFFF00" w:color="auto" w:val="clear"/>
        </w:rPr>
        <w:t>tương</w:t>
      </w:r>
      <w:r>
        <w:rPr>
          <w:strike w:val="0"/>
          <w:spacing w:val="-4"/>
          <w:sz w:val="20"/>
          <w:shd w:fill="FFFF00" w:color="auto" w:val="clear"/>
        </w:rPr>
        <w:t> </w:t>
      </w:r>
      <w:r>
        <w:rPr>
          <w:strike w:val="0"/>
          <w:sz w:val="20"/>
          <w:shd w:fill="FFFF00" w:color="auto" w:val="clear"/>
        </w:rPr>
        <w:t>ứng</w:t>
      </w:r>
      <w:r>
        <w:rPr>
          <w:strike w:val="0"/>
          <w:spacing w:val="-4"/>
          <w:sz w:val="20"/>
          <w:shd w:fill="FFFF00" w:color="auto" w:val="clear"/>
        </w:rPr>
        <w:t> </w:t>
      </w:r>
      <w:r>
        <w:rPr>
          <w:strike w:val="0"/>
          <w:sz w:val="20"/>
          <w:shd w:fill="FFFF00" w:color="auto" w:val="clear"/>
        </w:rPr>
        <w:t>với</w:t>
      </w:r>
      <w:r>
        <w:rPr>
          <w:strike w:val="0"/>
          <w:sz w:val="20"/>
        </w:rPr>
        <w:t> tỷ</w:t>
      </w:r>
      <w:r>
        <w:rPr>
          <w:strike w:val="0"/>
          <w:spacing w:val="-2"/>
          <w:sz w:val="20"/>
        </w:rPr>
        <w:t> </w:t>
      </w:r>
      <w:r>
        <w:rPr>
          <w:strike w:val="0"/>
          <w:sz w:val="20"/>
        </w:rPr>
        <w:t>lệ</w:t>
      </w:r>
      <w:r>
        <w:rPr>
          <w:strike w:val="0"/>
          <w:spacing w:val="-2"/>
          <w:sz w:val="20"/>
        </w:rPr>
        <w:t> </w:t>
      </w:r>
      <w:r>
        <w:rPr>
          <w:strike w:val="0"/>
          <w:sz w:val="20"/>
        </w:rPr>
        <w:t>diện</w:t>
      </w:r>
      <w:r>
        <w:rPr>
          <w:strike w:val="0"/>
          <w:spacing w:val="-4"/>
          <w:sz w:val="20"/>
        </w:rPr>
        <w:t> </w:t>
      </w:r>
      <w:r>
        <w:rPr>
          <w:strike w:val="0"/>
          <w:sz w:val="20"/>
        </w:rPr>
        <w:t>tích</w:t>
      </w:r>
      <w:r>
        <w:rPr>
          <w:strike w:val="0"/>
          <w:spacing w:val="-4"/>
          <w:sz w:val="20"/>
        </w:rPr>
        <w:t> </w:t>
      </w:r>
      <w:r>
        <w:rPr>
          <w:strike w:val="0"/>
          <w:sz w:val="20"/>
        </w:rPr>
        <w:t>tường</w:t>
      </w:r>
      <w:r>
        <w:rPr>
          <w:strike w:val="0"/>
          <w:spacing w:val="-1"/>
          <w:sz w:val="20"/>
        </w:rPr>
        <w:t> </w:t>
      </w:r>
      <w:r>
        <w:rPr>
          <w:strike w:val="0"/>
          <w:sz w:val="20"/>
        </w:rPr>
        <w:t>ngoài</w:t>
      </w:r>
      <w:r>
        <w:rPr>
          <w:strike w:val="0"/>
          <w:spacing w:val="-3"/>
          <w:sz w:val="20"/>
        </w:rPr>
        <w:t> </w:t>
      </w:r>
      <w:r>
        <w:rPr>
          <w:strike w:val="0"/>
          <w:sz w:val="20"/>
        </w:rPr>
        <w:t>không</w:t>
      </w:r>
      <w:r>
        <w:rPr>
          <w:strike w:val="0"/>
          <w:spacing w:val="-3"/>
          <w:sz w:val="20"/>
        </w:rPr>
        <w:t> </w:t>
      </w:r>
      <w:r>
        <w:rPr>
          <w:strike w:val="0"/>
          <w:sz w:val="20"/>
        </w:rPr>
        <w:t>được</w:t>
      </w:r>
      <w:r>
        <w:rPr>
          <w:strike w:val="0"/>
          <w:spacing w:val="-3"/>
          <w:sz w:val="20"/>
        </w:rPr>
        <w:t> </w:t>
      </w:r>
      <w:r>
        <w:rPr>
          <w:strike w:val="0"/>
          <w:sz w:val="20"/>
        </w:rPr>
        <w:t>bảo</w:t>
      </w:r>
      <w:r>
        <w:rPr>
          <w:strike w:val="0"/>
          <w:spacing w:val="-1"/>
          <w:sz w:val="20"/>
        </w:rPr>
        <w:t> </w:t>
      </w:r>
      <w:r>
        <w:rPr>
          <w:strike w:val="0"/>
          <w:sz w:val="20"/>
        </w:rPr>
        <w:t>vệ</w:t>
      </w:r>
      <w:r>
        <w:rPr>
          <w:strike w:val="0"/>
          <w:spacing w:val="-3"/>
          <w:sz w:val="20"/>
        </w:rPr>
        <w:t> </w:t>
      </w:r>
      <w:r>
        <w:rPr>
          <w:strike w:val="0"/>
          <w:sz w:val="20"/>
        </w:rPr>
        <w:t>chống</w:t>
      </w:r>
      <w:r>
        <w:rPr>
          <w:strike w:val="0"/>
          <w:spacing w:val="-2"/>
          <w:sz w:val="20"/>
        </w:rPr>
        <w:t> </w:t>
      </w:r>
      <w:r>
        <w:rPr>
          <w:strike w:val="0"/>
          <w:sz w:val="20"/>
        </w:rPr>
        <w:t>cháy</w:t>
      </w:r>
      <w:r>
        <w:rPr>
          <w:strike w:val="0"/>
          <w:spacing w:val="-2"/>
          <w:sz w:val="20"/>
        </w:rPr>
        <w:t> </w:t>
      </w:r>
      <w:r>
        <w:rPr>
          <w:strike w:val="0"/>
          <w:sz w:val="20"/>
        </w:rPr>
        <w:t>và giới hạn chịu lửa của tường</w:t>
      </w:r>
      <w:r>
        <w:rPr>
          <w:strike w:val="0"/>
          <w:spacing w:val="-4"/>
          <w:sz w:val="20"/>
        </w:rPr>
        <w:t> </w:t>
      </w:r>
      <w:r>
        <w:rPr>
          <w:strike w:val="0"/>
          <w:sz w:val="20"/>
        </w:rPr>
        <w:t>ngoài.</w:t>
      </w:r>
    </w:p>
    <w:p>
      <w:pPr>
        <w:pStyle w:val="ListParagraph"/>
        <w:numPr>
          <w:ilvl w:val="2"/>
          <w:numId w:val="88"/>
        </w:numPr>
        <w:tabs>
          <w:tab w:pos="843" w:val="left" w:leader="none"/>
        </w:tabs>
        <w:spacing w:line="240" w:lineRule="auto" w:before="119" w:after="0"/>
        <w:ind w:left="322" w:right="1380" w:firstLine="0"/>
        <w:jc w:val="left"/>
        <w:rPr>
          <w:sz w:val="20"/>
        </w:rPr>
      </w:pPr>
      <w:r>
        <w:rPr>
          <w:sz w:val="20"/>
        </w:rPr>
        <w:t>Khoảng cách phòng cháy chống cháy theo đường ranh giới là chiều rộng của khoảng không gian hở và không thay đổi, </w:t>
      </w:r>
      <w:r>
        <w:rPr>
          <w:strike/>
          <w:sz w:val="20"/>
        </w:rPr>
        <w:t>đo theo phương ngang vuông góc 90° từ tường ngoài nhà</w:t>
      </w:r>
      <w:r>
        <w:rPr>
          <w:strike w:val="0"/>
          <w:sz w:val="20"/>
        </w:rPr>
        <w:t> </w:t>
      </w:r>
      <w:r>
        <w:rPr>
          <w:strike w:val="0"/>
          <w:sz w:val="20"/>
          <w:shd w:fill="FFFF00" w:color="auto" w:val="clear"/>
        </w:rPr>
        <w:t>đo vuông góc theo phương ngang từ mặt ngoài tường ngoài nhà (hoặc từ mép ngoài của bộ phận cháy được gần nhất trong nhà, bao gồm cả nội thất)</w:t>
      </w:r>
      <w:r>
        <w:rPr>
          <w:strike w:val="0"/>
          <w:sz w:val="20"/>
        </w:rPr>
        <w:t> tới đường ranh giới của khu đất liền kề, hoặc tới đường trung tuyến của đường giao thông tiếp giáp, hoặc tới một đường quy ước giữa tường ngoài của các nhà liền kề trong cùng một khu</w:t>
      </w:r>
      <w:r>
        <w:rPr>
          <w:strike w:val="0"/>
          <w:spacing w:val="-6"/>
          <w:sz w:val="20"/>
        </w:rPr>
        <w:t> </w:t>
      </w:r>
      <w:r>
        <w:rPr>
          <w:strike w:val="0"/>
          <w:sz w:val="20"/>
        </w:rPr>
        <w:t>đất.</w:t>
      </w:r>
    </w:p>
    <w:p>
      <w:pPr>
        <w:pStyle w:val="BodyText"/>
        <w:spacing w:before="120"/>
      </w:pPr>
      <w:r>
        <w:rPr/>
        <w:t>Đường quy ước được xác định như sau:</w:t>
      </w:r>
    </w:p>
    <w:p>
      <w:pPr>
        <w:pStyle w:val="ListParagraph"/>
        <w:numPr>
          <w:ilvl w:val="0"/>
          <w:numId w:val="6"/>
        </w:numPr>
        <w:tabs>
          <w:tab w:pos="500" w:val="left" w:leader="none"/>
        </w:tabs>
        <w:spacing w:line="240" w:lineRule="auto" w:before="121" w:after="0"/>
        <w:ind w:left="322" w:right="1348" w:firstLine="0"/>
        <w:jc w:val="left"/>
        <w:rPr>
          <w:sz w:val="20"/>
        </w:rPr>
      </w:pPr>
      <w:r>
        <w:rPr>
          <w:sz w:val="20"/>
        </w:rPr>
        <w:t>Nếu một nhà đã có sẵn thì đường quy ước sẽ song song và cách mặt ngoài của nhà có sẵn một khoảng</w:t>
      </w:r>
      <w:r>
        <w:rPr>
          <w:spacing w:val="-2"/>
          <w:sz w:val="20"/>
        </w:rPr>
        <w:t> </w:t>
      </w:r>
      <w:r>
        <w:rPr>
          <w:sz w:val="20"/>
        </w:rPr>
        <w:t>cách</w:t>
      </w:r>
      <w:r>
        <w:rPr>
          <w:spacing w:val="-3"/>
          <w:sz w:val="20"/>
        </w:rPr>
        <w:t> </w:t>
      </w:r>
      <w:r>
        <w:rPr>
          <w:sz w:val="20"/>
        </w:rPr>
        <w:t>tương</w:t>
      </w:r>
      <w:r>
        <w:rPr>
          <w:spacing w:val="-4"/>
          <w:sz w:val="20"/>
        </w:rPr>
        <w:t> </w:t>
      </w:r>
      <w:r>
        <w:rPr>
          <w:sz w:val="20"/>
        </w:rPr>
        <w:t>ứng</w:t>
      </w:r>
      <w:r>
        <w:rPr>
          <w:spacing w:val="-3"/>
          <w:sz w:val="20"/>
        </w:rPr>
        <w:t> </w:t>
      </w:r>
      <w:r>
        <w:rPr>
          <w:sz w:val="20"/>
        </w:rPr>
        <w:t>với</w:t>
      </w:r>
      <w:r>
        <w:rPr>
          <w:spacing w:val="-4"/>
          <w:sz w:val="20"/>
        </w:rPr>
        <w:t> </w:t>
      </w:r>
      <w:r>
        <w:rPr>
          <w:sz w:val="20"/>
        </w:rPr>
        <w:t>tổng</w:t>
      </w:r>
      <w:r>
        <w:rPr>
          <w:spacing w:val="-5"/>
          <w:sz w:val="20"/>
        </w:rPr>
        <w:t> </w:t>
      </w:r>
      <w:r>
        <w:rPr>
          <w:sz w:val="20"/>
        </w:rPr>
        <w:t>diện</w:t>
      </w:r>
      <w:r>
        <w:rPr>
          <w:spacing w:val="-3"/>
          <w:sz w:val="20"/>
        </w:rPr>
        <w:t> </w:t>
      </w:r>
      <w:r>
        <w:rPr>
          <w:sz w:val="20"/>
        </w:rPr>
        <w:t>tích</w:t>
      </w:r>
      <w:r>
        <w:rPr>
          <w:spacing w:val="-1"/>
          <w:sz w:val="20"/>
        </w:rPr>
        <w:t> </w:t>
      </w:r>
      <w:r>
        <w:rPr>
          <w:sz w:val="20"/>
        </w:rPr>
        <w:t>mặt</w:t>
      </w:r>
      <w:r>
        <w:rPr>
          <w:spacing w:val="-1"/>
          <w:sz w:val="20"/>
        </w:rPr>
        <w:t> </w:t>
      </w:r>
      <w:r>
        <w:rPr>
          <w:sz w:val="20"/>
        </w:rPr>
        <w:t>ngoài</w:t>
      </w:r>
      <w:r>
        <w:rPr>
          <w:spacing w:val="-5"/>
          <w:sz w:val="20"/>
        </w:rPr>
        <w:t> </w:t>
      </w:r>
      <w:r>
        <w:rPr>
          <w:sz w:val="20"/>
        </w:rPr>
        <w:t>không</w:t>
      </w:r>
      <w:r>
        <w:rPr>
          <w:spacing w:val="-1"/>
          <w:sz w:val="20"/>
        </w:rPr>
        <w:t> </w:t>
      </w:r>
      <w:r>
        <w:rPr>
          <w:sz w:val="20"/>
        </w:rPr>
        <w:t>được bảo</w:t>
      </w:r>
      <w:r>
        <w:rPr>
          <w:spacing w:val="-3"/>
          <w:sz w:val="20"/>
        </w:rPr>
        <w:t> </w:t>
      </w:r>
      <w:r>
        <w:rPr>
          <w:sz w:val="20"/>
        </w:rPr>
        <w:t>vệ</w:t>
      </w:r>
      <w:r>
        <w:rPr>
          <w:spacing w:val="-2"/>
          <w:sz w:val="20"/>
        </w:rPr>
        <w:t> </w:t>
      </w:r>
      <w:r>
        <w:rPr>
          <w:sz w:val="20"/>
        </w:rPr>
        <w:t>và</w:t>
      </w:r>
      <w:r>
        <w:rPr>
          <w:spacing w:val="-3"/>
          <w:sz w:val="20"/>
        </w:rPr>
        <w:t> </w:t>
      </w:r>
      <w:r>
        <w:rPr>
          <w:sz w:val="20"/>
        </w:rPr>
        <w:t>giới</w:t>
      </w:r>
      <w:r>
        <w:rPr>
          <w:spacing w:val="-4"/>
          <w:sz w:val="20"/>
        </w:rPr>
        <w:t> </w:t>
      </w:r>
      <w:r>
        <w:rPr>
          <w:sz w:val="20"/>
        </w:rPr>
        <w:t>hạn</w:t>
      </w:r>
      <w:r>
        <w:rPr>
          <w:spacing w:val="-4"/>
          <w:sz w:val="20"/>
        </w:rPr>
        <w:t> </w:t>
      </w:r>
      <w:r>
        <w:rPr>
          <w:sz w:val="20"/>
        </w:rPr>
        <w:t>chịu</w:t>
      </w:r>
      <w:r>
        <w:rPr>
          <w:spacing w:val="-3"/>
          <w:sz w:val="20"/>
        </w:rPr>
        <w:t> </w:t>
      </w:r>
      <w:r>
        <w:rPr>
          <w:sz w:val="20"/>
        </w:rPr>
        <w:t>lửa</w:t>
      </w:r>
      <w:r>
        <w:rPr>
          <w:spacing w:val="-4"/>
          <w:sz w:val="20"/>
        </w:rPr>
        <w:t> </w:t>
      </w:r>
      <w:r>
        <w:rPr>
          <w:sz w:val="20"/>
        </w:rPr>
        <w:t>tường ngoài của nhà này (xem các bảng E.3, E.4a và</w:t>
      </w:r>
      <w:r>
        <w:rPr>
          <w:spacing w:val="-7"/>
          <w:sz w:val="20"/>
        </w:rPr>
        <w:t> </w:t>
      </w:r>
      <w:r>
        <w:rPr>
          <w:sz w:val="20"/>
        </w:rPr>
        <w:t>E.4b);</w:t>
      </w:r>
    </w:p>
    <w:p>
      <w:pPr>
        <w:pStyle w:val="ListParagraph"/>
        <w:numPr>
          <w:ilvl w:val="0"/>
          <w:numId w:val="6"/>
        </w:numPr>
        <w:tabs>
          <w:tab w:pos="500" w:val="left" w:leader="none"/>
        </w:tabs>
        <w:spacing w:line="240" w:lineRule="auto" w:before="119" w:after="0"/>
        <w:ind w:left="322" w:right="1463" w:firstLine="0"/>
        <w:jc w:val="left"/>
        <w:rPr>
          <w:sz w:val="20"/>
        </w:rPr>
      </w:pPr>
      <w:r>
        <w:rPr>
          <w:sz w:val="20"/>
        </w:rPr>
        <w:t>Nếu</w:t>
      </w:r>
      <w:r>
        <w:rPr>
          <w:spacing w:val="-5"/>
          <w:sz w:val="20"/>
        </w:rPr>
        <w:t> </w:t>
      </w:r>
      <w:r>
        <w:rPr>
          <w:sz w:val="20"/>
        </w:rPr>
        <w:t>cả</w:t>
      </w:r>
      <w:r>
        <w:rPr>
          <w:spacing w:val="-1"/>
          <w:sz w:val="20"/>
        </w:rPr>
        <w:t> </w:t>
      </w:r>
      <w:r>
        <w:rPr>
          <w:sz w:val="20"/>
        </w:rPr>
        <w:t>hai</w:t>
      </w:r>
      <w:r>
        <w:rPr>
          <w:spacing w:val="-2"/>
          <w:sz w:val="20"/>
        </w:rPr>
        <w:t> </w:t>
      </w:r>
      <w:r>
        <w:rPr>
          <w:sz w:val="20"/>
        </w:rPr>
        <w:t>nhà</w:t>
      </w:r>
      <w:r>
        <w:rPr>
          <w:spacing w:val="-4"/>
          <w:sz w:val="20"/>
        </w:rPr>
        <w:t> </w:t>
      </w:r>
      <w:r>
        <w:rPr>
          <w:sz w:val="20"/>
        </w:rPr>
        <w:t>đều</w:t>
      </w:r>
      <w:r>
        <w:rPr>
          <w:spacing w:val="-4"/>
          <w:sz w:val="20"/>
        </w:rPr>
        <w:t> </w:t>
      </w:r>
      <w:r>
        <w:rPr>
          <w:sz w:val="20"/>
        </w:rPr>
        <w:t>xây mới</w:t>
      </w:r>
      <w:r>
        <w:rPr>
          <w:spacing w:val="-5"/>
          <w:sz w:val="20"/>
        </w:rPr>
        <w:t> </w:t>
      </w:r>
      <w:r>
        <w:rPr>
          <w:sz w:val="20"/>
        </w:rPr>
        <w:t>thì</w:t>
      </w:r>
      <w:r>
        <w:rPr>
          <w:spacing w:val="-1"/>
          <w:sz w:val="20"/>
        </w:rPr>
        <w:t> </w:t>
      </w:r>
      <w:r>
        <w:rPr>
          <w:sz w:val="20"/>
        </w:rPr>
        <w:t>đường</w:t>
      </w:r>
      <w:r>
        <w:rPr>
          <w:spacing w:val="-2"/>
          <w:sz w:val="20"/>
        </w:rPr>
        <w:t> </w:t>
      </w:r>
      <w:r>
        <w:rPr>
          <w:sz w:val="20"/>
        </w:rPr>
        <w:t>quy</w:t>
      </w:r>
      <w:r>
        <w:rPr>
          <w:spacing w:val="-3"/>
          <w:sz w:val="20"/>
        </w:rPr>
        <w:t> </w:t>
      </w:r>
      <w:r>
        <w:rPr>
          <w:sz w:val="20"/>
        </w:rPr>
        <w:t>ước là</w:t>
      </w:r>
      <w:r>
        <w:rPr>
          <w:spacing w:val="-4"/>
          <w:sz w:val="20"/>
        </w:rPr>
        <w:t> </w:t>
      </w:r>
      <w:r>
        <w:rPr>
          <w:sz w:val="20"/>
        </w:rPr>
        <w:t>đường</w:t>
      </w:r>
      <w:r>
        <w:rPr>
          <w:spacing w:val="-2"/>
          <w:sz w:val="20"/>
        </w:rPr>
        <w:t> </w:t>
      </w:r>
      <w:r>
        <w:rPr>
          <w:sz w:val="20"/>
        </w:rPr>
        <w:t>phù</w:t>
      </w:r>
      <w:r>
        <w:rPr>
          <w:spacing w:val="-1"/>
          <w:sz w:val="20"/>
        </w:rPr>
        <w:t> </w:t>
      </w:r>
      <w:r>
        <w:rPr>
          <w:sz w:val="20"/>
        </w:rPr>
        <w:t>hợp</w:t>
      </w:r>
      <w:r>
        <w:rPr>
          <w:spacing w:val="-4"/>
          <w:sz w:val="20"/>
        </w:rPr>
        <w:t> </w:t>
      </w:r>
      <w:r>
        <w:rPr>
          <w:sz w:val="20"/>
        </w:rPr>
        <w:t>với</w:t>
      </w:r>
      <w:r>
        <w:rPr>
          <w:spacing w:val="-4"/>
          <w:sz w:val="20"/>
        </w:rPr>
        <w:t> </w:t>
      </w:r>
      <w:r>
        <w:rPr>
          <w:sz w:val="20"/>
        </w:rPr>
        <w:t>diện</w:t>
      </w:r>
      <w:r>
        <w:rPr>
          <w:spacing w:val="-3"/>
          <w:sz w:val="20"/>
        </w:rPr>
        <w:t> </w:t>
      </w:r>
      <w:r>
        <w:rPr>
          <w:sz w:val="20"/>
        </w:rPr>
        <w:t>tích</w:t>
      </w:r>
      <w:r>
        <w:rPr>
          <w:spacing w:val="-2"/>
          <w:sz w:val="20"/>
        </w:rPr>
        <w:t> </w:t>
      </w:r>
      <w:r>
        <w:rPr>
          <w:sz w:val="20"/>
        </w:rPr>
        <w:t>mặt</w:t>
      </w:r>
      <w:r>
        <w:rPr>
          <w:spacing w:val="-1"/>
          <w:sz w:val="20"/>
        </w:rPr>
        <w:t> </w:t>
      </w:r>
      <w:r>
        <w:rPr>
          <w:sz w:val="20"/>
        </w:rPr>
        <w:t>ngoài</w:t>
      </w:r>
      <w:r>
        <w:rPr>
          <w:spacing w:val="-4"/>
          <w:sz w:val="20"/>
        </w:rPr>
        <w:t> </w:t>
      </w:r>
      <w:r>
        <w:rPr>
          <w:sz w:val="20"/>
        </w:rPr>
        <w:t>không được bảo vệ và giới hạn chịu lửa tường ngoài của cả hai</w:t>
      </w:r>
      <w:r>
        <w:rPr>
          <w:spacing w:val="-12"/>
          <w:sz w:val="20"/>
        </w:rPr>
        <w:t> </w:t>
      </w:r>
      <w:r>
        <w:rPr>
          <w:sz w:val="20"/>
        </w:rPr>
        <w:t>nhà.</w:t>
      </w:r>
    </w:p>
    <w:p>
      <w:pPr>
        <w:pStyle w:val="ListParagraph"/>
        <w:numPr>
          <w:ilvl w:val="0"/>
          <w:numId w:val="6"/>
        </w:numPr>
        <w:tabs>
          <w:tab w:pos="500" w:val="left" w:leader="none"/>
        </w:tabs>
        <w:spacing w:line="240" w:lineRule="auto" w:before="121" w:after="0"/>
        <w:ind w:left="322" w:right="1178" w:firstLine="0"/>
        <w:jc w:val="left"/>
        <w:rPr>
          <w:sz w:val="20"/>
        </w:rPr>
      </w:pPr>
      <w:r>
        <w:rPr>
          <w:sz w:val="20"/>
        </w:rPr>
        <w:t>Nếu</w:t>
      </w:r>
      <w:r>
        <w:rPr>
          <w:spacing w:val="-2"/>
          <w:sz w:val="20"/>
        </w:rPr>
        <w:t> </w:t>
      </w:r>
      <w:r>
        <w:rPr>
          <w:sz w:val="20"/>
        </w:rPr>
        <w:t>mặt</w:t>
      </w:r>
      <w:r>
        <w:rPr>
          <w:spacing w:val="-2"/>
          <w:sz w:val="20"/>
        </w:rPr>
        <w:t> </w:t>
      </w:r>
      <w:r>
        <w:rPr>
          <w:sz w:val="20"/>
        </w:rPr>
        <w:t>ngoài</w:t>
      </w:r>
      <w:r>
        <w:rPr>
          <w:spacing w:val="-2"/>
          <w:sz w:val="20"/>
        </w:rPr>
        <w:t> </w:t>
      </w:r>
      <w:r>
        <w:rPr>
          <w:sz w:val="20"/>
        </w:rPr>
        <w:t>nhà</w:t>
      </w:r>
      <w:r>
        <w:rPr>
          <w:spacing w:val="-3"/>
          <w:sz w:val="20"/>
        </w:rPr>
        <w:t> </w:t>
      </w:r>
      <w:r>
        <w:rPr>
          <w:sz w:val="20"/>
        </w:rPr>
        <w:t>có</w:t>
      </w:r>
      <w:r>
        <w:rPr>
          <w:spacing w:val="-2"/>
          <w:sz w:val="20"/>
        </w:rPr>
        <w:t> </w:t>
      </w:r>
      <w:r>
        <w:rPr>
          <w:sz w:val="20"/>
        </w:rPr>
        <w:t>hình</w:t>
      </w:r>
      <w:r>
        <w:rPr>
          <w:spacing w:val="-4"/>
          <w:sz w:val="20"/>
        </w:rPr>
        <w:t> </w:t>
      </w:r>
      <w:r>
        <w:rPr>
          <w:sz w:val="20"/>
        </w:rPr>
        <w:t>dáng</w:t>
      </w:r>
      <w:r>
        <w:rPr>
          <w:spacing w:val="-4"/>
          <w:sz w:val="20"/>
        </w:rPr>
        <w:t> </w:t>
      </w:r>
      <w:r>
        <w:rPr>
          <w:sz w:val="20"/>
        </w:rPr>
        <w:t>không</w:t>
      </w:r>
      <w:r>
        <w:rPr>
          <w:spacing w:val="-1"/>
          <w:sz w:val="20"/>
        </w:rPr>
        <w:t> </w:t>
      </w:r>
      <w:r>
        <w:rPr>
          <w:sz w:val="20"/>
        </w:rPr>
        <w:t>đều</w:t>
      </w:r>
      <w:r>
        <w:rPr>
          <w:spacing w:val="-4"/>
          <w:sz w:val="20"/>
        </w:rPr>
        <w:t> </w:t>
      </w:r>
      <w:r>
        <w:rPr>
          <w:sz w:val="20"/>
        </w:rPr>
        <w:t>thì</w:t>
      </w:r>
      <w:r>
        <w:rPr>
          <w:spacing w:val="-1"/>
          <w:sz w:val="20"/>
        </w:rPr>
        <w:t> </w:t>
      </w:r>
      <w:r>
        <w:rPr>
          <w:sz w:val="20"/>
        </w:rPr>
        <w:t>đường</w:t>
      </w:r>
      <w:r>
        <w:rPr>
          <w:spacing w:val="-5"/>
          <w:sz w:val="20"/>
        </w:rPr>
        <w:t> </w:t>
      </w:r>
      <w:r>
        <w:rPr>
          <w:sz w:val="20"/>
        </w:rPr>
        <w:t>phân</w:t>
      </w:r>
      <w:r>
        <w:rPr>
          <w:spacing w:val="-1"/>
          <w:sz w:val="20"/>
        </w:rPr>
        <w:t> </w:t>
      </w:r>
      <w:r>
        <w:rPr>
          <w:sz w:val="20"/>
        </w:rPr>
        <w:t>định</w:t>
      </w:r>
      <w:r>
        <w:rPr>
          <w:spacing w:val="-5"/>
          <w:sz w:val="20"/>
        </w:rPr>
        <w:t> </w:t>
      </w:r>
      <w:r>
        <w:rPr>
          <w:sz w:val="20"/>
        </w:rPr>
        <w:t>được</w:t>
      </w:r>
      <w:r>
        <w:rPr>
          <w:spacing w:val="-2"/>
          <w:sz w:val="20"/>
        </w:rPr>
        <w:t> </w:t>
      </w:r>
      <w:r>
        <w:rPr>
          <w:sz w:val="20"/>
        </w:rPr>
        <w:t>xác</w:t>
      </w:r>
      <w:r>
        <w:rPr>
          <w:spacing w:val="-3"/>
          <w:sz w:val="20"/>
        </w:rPr>
        <w:t> </w:t>
      </w:r>
      <w:r>
        <w:rPr>
          <w:sz w:val="20"/>
        </w:rPr>
        <w:t>định</w:t>
      </w:r>
      <w:r>
        <w:rPr>
          <w:spacing w:val="-3"/>
          <w:sz w:val="20"/>
        </w:rPr>
        <w:t> </w:t>
      </w:r>
      <w:r>
        <w:rPr>
          <w:sz w:val="20"/>
        </w:rPr>
        <w:t>theo</w:t>
      </w:r>
      <w:r>
        <w:rPr>
          <w:spacing w:val="-3"/>
          <w:sz w:val="20"/>
        </w:rPr>
        <w:t> </w:t>
      </w:r>
      <w:r>
        <w:rPr>
          <w:sz w:val="20"/>
        </w:rPr>
        <w:t>phương</w:t>
      </w:r>
      <w:r>
        <w:rPr>
          <w:spacing w:val="-4"/>
          <w:sz w:val="20"/>
        </w:rPr>
        <w:t> </w:t>
      </w:r>
      <w:r>
        <w:rPr>
          <w:sz w:val="20"/>
        </w:rPr>
        <w:t>án</w:t>
      </w:r>
      <w:r>
        <w:rPr>
          <w:spacing w:val="-3"/>
          <w:sz w:val="20"/>
        </w:rPr>
        <w:t> </w:t>
      </w:r>
      <w:r>
        <w:rPr>
          <w:sz w:val="20"/>
        </w:rPr>
        <w:t>an toàn nhất từ các mặt phẳng tường ngoài khác</w:t>
      </w:r>
      <w:r>
        <w:rPr>
          <w:spacing w:val="-4"/>
          <w:sz w:val="20"/>
        </w:rPr>
        <w:t> </w:t>
      </w:r>
      <w:r>
        <w:rPr>
          <w:sz w:val="20"/>
        </w:rPr>
        <w:t>nhau.</w:t>
      </w:r>
    </w:p>
    <w:p>
      <w:pPr>
        <w:pStyle w:val="BodyText"/>
        <w:spacing w:before="120"/>
      </w:pPr>
      <w:r>
        <w:rPr/>
        <w:t>CHÚ THÍCH: Phần không được bảo vệ chống cháy của tường ngoài thường là các phần sau:</w:t>
      </w:r>
    </w:p>
    <w:p>
      <w:pPr>
        <w:pStyle w:val="ListParagraph"/>
        <w:numPr>
          <w:ilvl w:val="0"/>
          <w:numId w:val="90"/>
        </w:numPr>
        <w:tabs>
          <w:tab w:pos="555" w:val="left" w:leader="none"/>
        </w:tabs>
        <w:spacing w:line="240" w:lineRule="auto" w:before="119" w:after="0"/>
        <w:ind w:left="322" w:right="1559" w:firstLine="0"/>
        <w:jc w:val="left"/>
        <w:rPr>
          <w:sz w:val="20"/>
        </w:rPr>
      </w:pPr>
      <w:r>
        <w:rPr>
          <w:sz w:val="20"/>
        </w:rPr>
        <w:t>Các</w:t>
      </w:r>
      <w:r>
        <w:rPr>
          <w:spacing w:val="-2"/>
          <w:sz w:val="20"/>
        </w:rPr>
        <w:t> </w:t>
      </w:r>
      <w:r>
        <w:rPr>
          <w:sz w:val="20"/>
        </w:rPr>
        <w:t>cửa</w:t>
      </w:r>
      <w:r>
        <w:rPr>
          <w:spacing w:val="-3"/>
          <w:sz w:val="20"/>
        </w:rPr>
        <w:t> </w:t>
      </w:r>
      <w:r>
        <w:rPr>
          <w:sz w:val="20"/>
        </w:rPr>
        <w:t>(cửa</w:t>
      </w:r>
      <w:r>
        <w:rPr>
          <w:spacing w:val="-3"/>
          <w:sz w:val="20"/>
        </w:rPr>
        <w:t> </w:t>
      </w:r>
      <w:r>
        <w:rPr>
          <w:sz w:val="20"/>
        </w:rPr>
        <w:t>đi,</w:t>
      </w:r>
      <w:r>
        <w:rPr>
          <w:spacing w:val="-3"/>
          <w:sz w:val="20"/>
        </w:rPr>
        <w:t> </w:t>
      </w:r>
      <w:r>
        <w:rPr>
          <w:sz w:val="20"/>
        </w:rPr>
        <w:t>cửa</w:t>
      </w:r>
      <w:r>
        <w:rPr>
          <w:spacing w:val="-3"/>
          <w:sz w:val="20"/>
        </w:rPr>
        <w:t> </w:t>
      </w:r>
      <w:r>
        <w:rPr>
          <w:sz w:val="20"/>
        </w:rPr>
        <w:t>sổ,</w:t>
      </w:r>
      <w:r>
        <w:rPr>
          <w:spacing w:val="-1"/>
          <w:sz w:val="20"/>
        </w:rPr>
        <w:t> </w:t>
      </w:r>
      <w:r>
        <w:rPr>
          <w:sz w:val="20"/>
        </w:rPr>
        <w:t>và</w:t>
      </w:r>
      <w:r>
        <w:rPr>
          <w:spacing w:val="-3"/>
          <w:sz w:val="20"/>
        </w:rPr>
        <w:t> </w:t>
      </w:r>
      <w:r>
        <w:rPr>
          <w:sz w:val="20"/>
        </w:rPr>
        <w:t>cửa</w:t>
      </w:r>
      <w:r>
        <w:rPr>
          <w:spacing w:val="-3"/>
          <w:sz w:val="20"/>
        </w:rPr>
        <w:t> </w:t>
      </w:r>
      <w:r>
        <w:rPr>
          <w:sz w:val="20"/>
        </w:rPr>
        <w:t>tương</w:t>
      </w:r>
      <w:r>
        <w:rPr>
          <w:spacing w:val="-3"/>
          <w:sz w:val="20"/>
        </w:rPr>
        <w:t> </w:t>
      </w:r>
      <w:r>
        <w:rPr>
          <w:sz w:val="20"/>
        </w:rPr>
        <w:t>tự)</w:t>
      </w:r>
      <w:r>
        <w:rPr>
          <w:spacing w:val="-2"/>
          <w:sz w:val="20"/>
        </w:rPr>
        <w:t> </w:t>
      </w:r>
      <w:r>
        <w:rPr>
          <w:sz w:val="20"/>
        </w:rPr>
        <w:t>không</w:t>
      </w:r>
      <w:r>
        <w:rPr>
          <w:spacing w:val="-3"/>
          <w:sz w:val="20"/>
        </w:rPr>
        <w:t> </w:t>
      </w:r>
      <w:r>
        <w:rPr>
          <w:sz w:val="20"/>
        </w:rPr>
        <w:t>đáp</w:t>
      </w:r>
      <w:r>
        <w:rPr>
          <w:spacing w:val="-4"/>
          <w:sz w:val="20"/>
        </w:rPr>
        <w:t> </w:t>
      </w:r>
      <w:r>
        <w:rPr>
          <w:sz w:val="20"/>
        </w:rPr>
        <w:t>ứng</w:t>
      </w:r>
      <w:r>
        <w:rPr>
          <w:spacing w:val="-4"/>
          <w:sz w:val="20"/>
        </w:rPr>
        <w:t> </w:t>
      </w:r>
      <w:r>
        <w:rPr>
          <w:sz w:val="20"/>
        </w:rPr>
        <w:t>yêu</w:t>
      </w:r>
      <w:r>
        <w:rPr>
          <w:spacing w:val="-4"/>
          <w:sz w:val="20"/>
        </w:rPr>
        <w:t> </w:t>
      </w:r>
      <w:r>
        <w:rPr>
          <w:sz w:val="20"/>
        </w:rPr>
        <w:t>cầu</w:t>
      </w:r>
      <w:r>
        <w:rPr>
          <w:spacing w:val="-1"/>
          <w:sz w:val="20"/>
        </w:rPr>
        <w:t> </w:t>
      </w:r>
      <w:r>
        <w:rPr>
          <w:sz w:val="20"/>
        </w:rPr>
        <w:t>là</w:t>
      </w:r>
      <w:r>
        <w:rPr>
          <w:spacing w:val="-1"/>
          <w:sz w:val="20"/>
        </w:rPr>
        <w:t> </w:t>
      </w:r>
      <w:r>
        <w:rPr>
          <w:sz w:val="20"/>
        </w:rPr>
        <w:t>các</w:t>
      </w:r>
      <w:r>
        <w:rPr>
          <w:spacing w:val="-2"/>
          <w:sz w:val="20"/>
        </w:rPr>
        <w:t> </w:t>
      </w:r>
      <w:r>
        <w:rPr>
          <w:sz w:val="20"/>
        </w:rPr>
        <w:t>cửa</w:t>
      </w:r>
      <w:r>
        <w:rPr>
          <w:spacing w:val="-3"/>
          <w:sz w:val="20"/>
        </w:rPr>
        <w:t> </w:t>
      </w:r>
      <w:r>
        <w:rPr>
          <w:sz w:val="20"/>
        </w:rPr>
        <w:t>ngăn</w:t>
      </w:r>
      <w:r>
        <w:rPr>
          <w:spacing w:val="-1"/>
          <w:sz w:val="20"/>
        </w:rPr>
        <w:t> </w:t>
      </w:r>
      <w:r>
        <w:rPr>
          <w:sz w:val="20"/>
        </w:rPr>
        <w:t>cháy</w:t>
      </w:r>
      <w:r>
        <w:rPr>
          <w:spacing w:val="-2"/>
          <w:sz w:val="20"/>
        </w:rPr>
        <w:t> </w:t>
      </w:r>
      <w:r>
        <w:rPr>
          <w:sz w:val="20"/>
        </w:rPr>
        <w:t>trong tường ngăn</w:t>
      </w:r>
      <w:r>
        <w:rPr>
          <w:spacing w:val="-2"/>
          <w:sz w:val="20"/>
        </w:rPr>
        <w:t> </w:t>
      </w:r>
      <w:r>
        <w:rPr>
          <w:sz w:val="20"/>
        </w:rPr>
        <w:t>cháy;</w:t>
      </w:r>
    </w:p>
    <w:p>
      <w:pPr>
        <w:pStyle w:val="ListParagraph"/>
        <w:numPr>
          <w:ilvl w:val="0"/>
          <w:numId w:val="90"/>
        </w:numPr>
        <w:tabs>
          <w:tab w:pos="555" w:val="left" w:leader="none"/>
        </w:tabs>
        <w:spacing w:line="240" w:lineRule="auto" w:before="120" w:after="0"/>
        <w:ind w:left="554" w:right="0" w:hanging="233"/>
        <w:jc w:val="left"/>
        <w:rPr>
          <w:sz w:val="20"/>
        </w:rPr>
      </w:pPr>
      <w:r>
        <w:rPr>
          <w:sz w:val="20"/>
        </w:rPr>
        <w:t>Các phần tường có giới hạn chịu lửa thấp hơn giới hạn chịu lửa của tường ngăn cháy tương</w:t>
      </w:r>
      <w:r>
        <w:rPr>
          <w:spacing w:val="-29"/>
          <w:sz w:val="20"/>
        </w:rPr>
        <w:t> </w:t>
      </w:r>
      <w:r>
        <w:rPr>
          <w:sz w:val="20"/>
        </w:rPr>
        <w:t>ứng;</w:t>
      </w:r>
    </w:p>
    <w:p>
      <w:pPr>
        <w:pStyle w:val="ListParagraph"/>
        <w:numPr>
          <w:ilvl w:val="0"/>
          <w:numId w:val="90"/>
        </w:numPr>
        <w:tabs>
          <w:tab w:pos="545" w:val="left" w:leader="none"/>
        </w:tabs>
        <w:spacing w:line="240" w:lineRule="auto" w:before="121" w:after="0"/>
        <w:ind w:left="322" w:right="1209" w:firstLine="0"/>
        <w:jc w:val="left"/>
        <w:rPr>
          <w:sz w:val="20"/>
        </w:rPr>
      </w:pPr>
      <w:r>
        <w:rPr>
          <w:sz w:val="20"/>
        </w:rPr>
        <w:t>Các</w:t>
      </w:r>
      <w:r>
        <w:rPr>
          <w:spacing w:val="-2"/>
          <w:sz w:val="20"/>
        </w:rPr>
        <w:t> </w:t>
      </w:r>
      <w:r>
        <w:rPr>
          <w:sz w:val="20"/>
        </w:rPr>
        <w:t>phần</w:t>
      </w:r>
      <w:r>
        <w:rPr>
          <w:spacing w:val="-2"/>
          <w:sz w:val="20"/>
        </w:rPr>
        <w:t> </w:t>
      </w:r>
      <w:r>
        <w:rPr>
          <w:sz w:val="20"/>
        </w:rPr>
        <w:t>tường</w:t>
      </w:r>
      <w:r>
        <w:rPr>
          <w:spacing w:val="-3"/>
          <w:sz w:val="20"/>
        </w:rPr>
        <w:t> </w:t>
      </w:r>
      <w:r>
        <w:rPr>
          <w:sz w:val="20"/>
        </w:rPr>
        <w:t>mà</w:t>
      </w:r>
      <w:r>
        <w:rPr>
          <w:spacing w:val="-3"/>
          <w:sz w:val="20"/>
        </w:rPr>
        <w:t> </w:t>
      </w:r>
      <w:r>
        <w:rPr>
          <w:sz w:val="20"/>
        </w:rPr>
        <w:t>bề</w:t>
      </w:r>
      <w:r>
        <w:rPr>
          <w:spacing w:val="-1"/>
          <w:sz w:val="20"/>
        </w:rPr>
        <w:t> </w:t>
      </w:r>
      <w:r>
        <w:rPr>
          <w:sz w:val="20"/>
        </w:rPr>
        <w:t>mặt</w:t>
      </w:r>
      <w:r>
        <w:rPr>
          <w:spacing w:val="-3"/>
          <w:sz w:val="20"/>
        </w:rPr>
        <w:t> </w:t>
      </w:r>
      <w:r>
        <w:rPr>
          <w:sz w:val="20"/>
        </w:rPr>
        <w:t>ngoài</w:t>
      </w:r>
      <w:r>
        <w:rPr>
          <w:spacing w:val="-3"/>
          <w:sz w:val="20"/>
        </w:rPr>
        <w:t> </w:t>
      </w:r>
      <w:r>
        <w:rPr>
          <w:sz w:val="20"/>
        </w:rPr>
        <w:t>có</w:t>
      </w:r>
      <w:r>
        <w:rPr>
          <w:spacing w:val="-3"/>
          <w:sz w:val="20"/>
        </w:rPr>
        <w:t> </w:t>
      </w:r>
      <w:r>
        <w:rPr>
          <w:sz w:val="20"/>
        </w:rPr>
        <w:t>sử</w:t>
      </w:r>
      <w:r>
        <w:rPr>
          <w:spacing w:val="-2"/>
          <w:sz w:val="20"/>
        </w:rPr>
        <w:t> </w:t>
      </w:r>
      <w:r>
        <w:rPr>
          <w:sz w:val="20"/>
        </w:rPr>
        <w:t>dụng</w:t>
      </w:r>
      <w:r>
        <w:rPr>
          <w:spacing w:val="-3"/>
          <w:sz w:val="20"/>
        </w:rPr>
        <w:t> </w:t>
      </w:r>
      <w:r>
        <w:rPr>
          <w:sz w:val="20"/>
        </w:rPr>
        <w:t>các</w:t>
      </w:r>
      <w:r>
        <w:rPr>
          <w:spacing w:val="-2"/>
          <w:sz w:val="20"/>
        </w:rPr>
        <w:t> </w:t>
      </w:r>
      <w:r>
        <w:rPr>
          <w:sz w:val="20"/>
        </w:rPr>
        <w:t>vật</w:t>
      </w:r>
      <w:r>
        <w:rPr>
          <w:spacing w:val="-4"/>
          <w:sz w:val="20"/>
        </w:rPr>
        <w:t> </w:t>
      </w:r>
      <w:r>
        <w:rPr>
          <w:sz w:val="20"/>
        </w:rPr>
        <w:t>liệu</w:t>
      </w:r>
      <w:r>
        <w:rPr>
          <w:spacing w:val="-3"/>
          <w:sz w:val="20"/>
        </w:rPr>
        <w:t> </w:t>
      </w:r>
      <w:r>
        <w:rPr>
          <w:sz w:val="20"/>
        </w:rPr>
        <w:t>có</w:t>
      </w:r>
      <w:r>
        <w:rPr>
          <w:spacing w:val="-1"/>
          <w:sz w:val="20"/>
        </w:rPr>
        <w:t> </w:t>
      </w:r>
      <w:r>
        <w:rPr>
          <w:sz w:val="20"/>
        </w:rPr>
        <w:t>tính</w:t>
      </w:r>
      <w:r>
        <w:rPr>
          <w:spacing w:val="-1"/>
          <w:sz w:val="20"/>
        </w:rPr>
        <w:t> </w:t>
      </w:r>
      <w:r>
        <w:rPr>
          <w:sz w:val="20"/>
        </w:rPr>
        <w:t>nguy</w:t>
      </w:r>
      <w:r>
        <w:rPr>
          <w:spacing w:val="-2"/>
          <w:sz w:val="20"/>
        </w:rPr>
        <w:t> </w:t>
      </w:r>
      <w:r>
        <w:rPr>
          <w:sz w:val="20"/>
        </w:rPr>
        <w:t>hiểm</w:t>
      </w:r>
      <w:r>
        <w:rPr>
          <w:spacing w:val="-3"/>
          <w:sz w:val="20"/>
        </w:rPr>
        <w:t> </w:t>
      </w:r>
      <w:r>
        <w:rPr>
          <w:sz w:val="20"/>
        </w:rPr>
        <w:t>cháy</w:t>
      </w:r>
      <w:r>
        <w:rPr>
          <w:spacing w:val="-2"/>
          <w:sz w:val="20"/>
        </w:rPr>
        <w:t> </w:t>
      </w:r>
      <w:r>
        <w:rPr>
          <w:sz w:val="20"/>
        </w:rPr>
        <w:t>bằng</w:t>
      </w:r>
      <w:r>
        <w:rPr>
          <w:spacing w:val="-4"/>
          <w:sz w:val="20"/>
        </w:rPr>
        <w:t> </w:t>
      </w:r>
      <w:r>
        <w:rPr>
          <w:sz w:val="20"/>
        </w:rPr>
        <w:t>và</w:t>
      </w:r>
      <w:r>
        <w:rPr>
          <w:spacing w:val="-2"/>
          <w:sz w:val="20"/>
        </w:rPr>
        <w:t> </w:t>
      </w:r>
      <w:r>
        <w:rPr>
          <w:sz w:val="20"/>
        </w:rPr>
        <w:t>cao</w:t>
      </w:r>
      <w:r>
        <w:rPr>
          <w:spacing w:val="-3"/>
          <w:sz w:val="20"/>
        </w:rPr>
        <w:t> </w:t>
      </w:r>
      <w:r>
        <w:rPr>
          <w:sz w:val="20"/>
        </w:rPr>
        <w:t>hơn các nhóm Ch1 và</w:t>
      </w:r>
      <w:r>
        <w:rPr>
          <w:spacing w:val="1"/>
          <w:sz w:val="20"/>
        </w:rPr>
        <w:t> </w:t>
      </w:r>
      <w:r>
        <w:rPr>
          <w:sz w:val="20"/>
        </w:rPr>
        <w:t>LT1.</w:t>
      </w:r>
    </w:p>
    <w:p>
      <w:pPr>
        <w:spacing w:after="0" w:line="240" w:lineRule="auto"/>
        <w:jc w:val="left"/>
        <w:rPr>
          <w:sz w:val="20"/>
        </w:rPr>
        <w:sectPr>
          <w:pgSz w:w="11910" w:h="16840"/>
          <w:pgMar w:top="540" w:bottom="280" w:left="1380" w:right="0"/>
        </w:sectPr>
      </w:pPr>
    </w:p>
    <w:p>
      <w:pPr>
        <w:pStyle w:val="ListParagraph"/>
        <w:numPr>
          <w:ilvl w:val="2"/>
          <w:numId w:val="88"/>
        </w:numPr>
        <w:tabs>
          <w:tab w:pos="846" w:val="left" w:leader="none"/>
        </w:tabs>
        <w:spacing w:line="240" w:lineRule="auto" w:before="67" w:after="0"/>
        <w:ind w:left="322" w:right="1131" w:firstLine="0"/>
        <w:jc w:val="both"/>
        <w:rPr>
          <w:sz w:val="20"/>
        </w:rPr>
      </w:pPr>
      <w:r>
        <w:rPr/>
        <w:pict>
          <v:shape style="position:absolute;margin-left:85.104004pt;margin-top:37.929836pt;width:453.7pt;height:34.5pt;mso-position-horizontal-relative:page;mso-position-vertical-relative:paragraph;z-index:-276763648" coordorigin="1702,759" coordsize="9074,690" path="m10776,759l1702,759,1702,989,1702,1217,1702,1448,10776,1448,10776,1217,10776,989,10776,759e" filled="true" fillcolor="#ffff00" stroked="false">
            <v:path arrowok="t"/>
            <v:fill type="solid"/>
            <w10:wrap type="none"/>
          </v:shape>
        </w:pict>
      </w:r>
      <w:r>
        <w:rPr>
          <w:sz w:val="20"/>
        </w:rPr>
        <w:t>Tỷ lệ tổng diện tích lớn nhất của các lỗ mở không được bảo vệ chống cháy so với tổng diện tích bề mặt tường đối diện với đường ranh giới được xác định theo các bảng E.4a và E.4b. Giới hạn chịu lửa của phần tường được bảo vệ chống cháy được quy định tại Bảng E.3. </w:t>
      </w:r>
      <w:r>
        <w:rPr>
          <w:sz w:val="20"/>
          <w:shd w:fill="FFFF00" w:color="auto" w:val="clear"/>
        </w:rPr>
        <w:t>Khi tường ngoài có yêu</w:t>
      </w:r>
      <w:r>
        <w:rPr>
          <w:sz w:val="20"/>
        </w:rPr>
        <w:t> cầu về giới hạn chịu lửa theo Bảng E.3 thì tổng diện tích các lỗ mở không được bảo vệ chống cháy không được vượt quá các giá trị cho phép tại Bảng E.4a hoặc Bảng E.4b. Khi </w:t>
      </w:r>
      <w:r>
        <w:rPr>
          <w:spacing w:val="2"/>
          <w:sz w:val="20"/>
        </w:rPr>
        <w:t>tường </w:t>
      </w:r>
      <w:r>
        <w:rPr>
          <w:sz w:val="20"/>
        </w:rPr>
        <w:t>ngoài không có yêu cầu về giới hạn chịu lửa theo Bảng E.3 thì diện tích các lỗ mờ không cần tuân thủ Bảng E.4a</w:t>
      </w:r>
      <w:r>
        <w:rPr>
          <w:sz w:val="20"/>
          <w:shd w:fill="FFFF00" w:color="auto" w:val="clear"/>
        </w:rPr>
        <w:t> hoặc Bảng</w:t>
      </w:r>
      <w:r>
        <w:rPr>
          <w:spacing w:val="-2"/>
          <w:sz w:val="20"/>
          <w:shd w:fill="FFFF00" w:color="auto" w:val="clear"/>
        </w:rPr>
        <w:t> </w:t>
      </w:r>
      <w:r>
        <w:rPr>
          <w:sz w:val="20"/>
          <w:shd w:fill="FFFF00" w:color="auto" w:val="clear"/>
        </w:rPr>
        <w:t>E.4b.</w:t>
      </w:r>
    </w:p>
    <w:p>
      <w:pPr>
        <w:pStyle w:val="BodyText"/>
        <w:ind w:right="1139"/>
        <w:jc w:val="both"/>
      </w:pPr>
      <w:r>
        <w:rPr>
          <w:shd w:fill="FFFF00" w:color="auto" w:val="clear"/>
        </w:rPr>
        <w:t>Cho phép nhân đôi diện tích lỗ mở không được bảo vệ chống cháy nếu nhà đang xét được trang bị</w:t>
      </w:r>
      <w:r>
        <w:rPr/>
        <w:t> </w:t>
      </w:r>
      <w:r>
        <w:rPr>
          <w:shd w:fill="FFFF00" w:color="auto" w:val="clear"/>
        </w:rPr>
        <w:t>chữa cháy tự động. Cho phép sử dụng giải pháp khác ngăn cháy lan như quy định tại đoạn b) điểm</w:t>
      </w:r>
      <w:r>
        <w:rPr/>
        <w:t> </w:t>
      </w:r>
      <w:r>
        <w:rPr>
          <w:shd w:fill="FFFF00" w:color="auto" w:val="clear"/>
        </w:rPr>
        <w:t>4.35 đối với các ô cửa từ E 60 trở xuống</w:t>
      </w:r>
      <w:r>
        <w:rPr/>
        <w:t>.</w:t>
      </w:r>
    </w:p>
    <w:p>
      <w:pPr>
        <w:pStyle w:val="BodyText"/>
        <w:spacing w:before="119"/>
        <w:ind w:right="1133"/>
      </w:pPr>
      <w:r>
        <w:rPr/>
        <w:t>CHÚ THÍCH: Trong mọi trường hợp, phải tuân thủ cả yêu cầu chống cháy lan theo mặt ngoài nhà tại 4.32, 4.33.</w:t>
      </w:r>
    </w:p>
    <w:p>
      <w:pPr>
        <w:pStyle w:val="Heading1"/>
        <w:ind w:left="351" w:right="1168"/>
        <w:jc w:val="center"/>
      </w:pPr>
      <w:r>
        <w:rPr/>
        <w:t>Bảng E.3 - Giới hạn chịu lửa của tường ngoài phụ thuộc vào khoảng cách phòng cháy chống cháy theo đường ranh giới</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91"/>
        <w:gridCol w:w="1400"/>
        <w:gridCol w:w="1400"/>
        <w:gridCol w:w="1259"/>
        <w:gridCol w:w="752"/>
        <w:gridCol w:w="1792"/>
      </w:tblGrid>
      <w:tr>
        <w:trPr>
          <w:trHeight w:val="635" w:hRule="atLeast"/>
        </w:trPr>
        <w:tc>
          <w:tcPr>
            <w:tcW w:w="2691" w:type="dxa"/>
            <w:vMerge w:val="restart"/>
          </w:tcPr>
          <w:p>
            <w:pPr>
              <w:pStyle w:val="TableParagraph"/>
              <w:spacing w:before="8"/>
              <w:rPr>
                <w:b/>
                <w:sz w:val="22"/>
              </w:rPr>
            </w:pPr>
          </w:p>
          <w:p>
            <w:pPr>
              <w:pStyle w:val="TableParagraph"/>
              <w:ind w:left="269" w:right="265"/>
              <w:jc w:val="center"/>
              <w:rPr>
                <w:b/>
                <w:sz w:val="20"/>
              </w:rPr>
            </w:pPr>
            <w:r>
              <w:rPr>
                <w:b/>
                <w:sz w:val="20"/>
              </w:rPr>
              <w:t>Nhà thuộc nhóm nguy hiểm cháy theo công năng</w:t>
            </w:r>
          </w:p>
        </w:tc>
        <w:tc>
          <w:tcPr>
            <w:tcW w:w="4811" w:type="dxa"/>
            <w:gridSpan w:val="4"/>
          </w:tcPr>
          <w:p>
            <w:pPr>
              <w:pStyle w:val="TableParagraph"/>
              <w:spacing w:before="146"/>
              <w:ind w:left="1478" w:hanging="1114"/>
              <w:rPr>
                <w:sz w:val="20"/>
              </w:rPr>
            </w:pPr>
            <w:r>
              <w:rPr>
                <w:b/>
                <w:sz w:val="20"/>
              </w:rPr>
              <w:t>Khoảng cách phòng cháy chống cháy theo đường ranh giới, </w:t>
            </w:r>
            <w:r>
              <w:rPr>
                <w:sz w:val="20"/>
              </w:rPr>
              <w:t>m</w:t>
            </w:r>
          </w:p>
        </w:tc>
        <w:tc>
          <w:tcPr>
            <w:tcW w:w="1792" w:type="dxa"/>
            <w:vMerge w:val="restart"/>
          </w:tcPr>
          <w:p>
            <w:pPr>
              <w:pStyle w:val="TableParagraph"/>
              <w:spacing w:before="146"/>
              <w:ind w:left="165" w:right="168"/>
              <w:jc w:val="center"/>
              <w:rPr>
                <w:b/>
                <w:sz w:val="20"/>
              </w:rPr>
            </w:pPr>
            <w:r>
              <w:rPr>
                <w:b/>
                <w:sz w:val="20"/>
              </w:rPr>
              <w:t>Diện tích lỗ mở không được bảo vệ chống cháy</w:t>
            </w:r>
          </w:p>
        </w:tc>
      </w:tr>
      <w:tr>
        <w:trPr>
          <w:trHeight w:val="456" w:hRule="atLeast"/>
        </w:trPr>
        <w:tc>
          <w:tcPr>
            <w:tcW w:w="2691" w:type="dxa"/>
            <w:vMerge/>
            <w:tcBorders>
              <w:top w:val="nil"/>
            </w:tcBorders>
          </w:tcPr>
          <w:p>
            <w:pPr>
              <w:rPr>
                <w:sz w:val="2"/>
                <w:szCs w:val="2"/>
              </w:rPr>
            </w:pPr>
          </w:p>
        </w:tc>
        <w:tc>
          <w:tcPr>
            <w:tcW w:w="1400" w:type="dxa"/>
          </w:tcPr>
          <w:p>
            <w:pPr>
              <w:pStyle w:val="TableParagraph"/>
              <w:spacing w:before="173"/>
              <w:ind w:left="107"/>
              <w:rPr>
                <w:sz w:val="20"/>
              </w:rPr>
            </w:pPr>
            <w:r>
              <w:rPr>
                <w:sz w:val="20"/>
              </w:rPr>
              <w:t>≥ 0 và ≤ 1,5</w:t>
            </w:r>
          </w:p>
        </w:tc>
        <w:tc>
          <w:tcPr>
            <w:tcW w:w="1400" w:type="dxa"/>
          </w:tcPr>
          <w:p>
            <w:pPr>
              <w:pStyle w:val="TableParagraph"/>
              <w:spacing w:before="173"/>
              <w:ind w:left="152" w:right="152"/>
              <w:jc w:val="center"/>
              <w:rPr>
                <w:sz w:val="20"/>
              </w:rPr>
            </w:pPr>
            <w:r>
              <w:rPr>
                <w:sz w:val="20"/>
              </w:rPr>
              <w:t>&gt; 1,5 và ≤ 3</w:t>
            </w:r>
          </w:p>
        </w:tc>
        <w:tc>
          <w:tcPr>
            <w:tcW w:w="1259" w:type="dxa"/>
          </w:tcPr>
          <w:p>
            <w:pPr>
              <w:pStyle w:val="TableParagraph"/>
              <w:spacing w:before="173"/>
              <w:ind w:left="165" w:right="165"/>
              <w:jc w:val="center"/>
              <w:rPr>
                <w:sz w:val="20"/>
              </w:rPr>
            </w:pPr>
            <w:r>
              <w:rPr>
                <w:sz w:val="20"/>
              </w:rPr>
              <w:t>&gt; 3 và ≤ 9</w:t>
            </w:r>
          </w:p>
        </w:tc>
        <w:tc>
          <w:tcPr>
            <w:tcW w:w="752" w:type="dxa"/>
          </w:tcPr>
          <w:p>
            <w:pPr>
              <w:pStyle w:val="TableParagraph"/>
              <w:spacing w:before="173"/>
              <w:ind w:left="211" w:right="211"/>
              <w:jc w:val="center"/>
              <w:rPr>
                <w:sz w:val="20"/>
              </w:rPr>
            </w:pPr>
            <w:r>
              <w:rPr>
                <w:sz w:val="20"/>
              </w:rPr>
              <w:t>&gt; 9</w:t>
            </w:r>
          </w:p>
        </w:tc>
        <w:tc>
          <w:tcPr>
            <w:tcW w:w="1792" w:type="dxa"/>
            <w:vMerge/>
            <w:tcBorders>
              <w:top w:val="nil"/>
            </w:tcBorders>
          </w:tcPr>
          <w:p>
            <w:pPr>
              <w:rPr>
                <w:sz w:val="2"/>
                <w:szCs w:val="2"/>
              </w:rPr>
            </w:pPr>
          </w:p>
        </w:tc>
      </w:tr>
      <w:tr>
        <w:trPr>
          <w:trHeight w:val="1094" w:hRule="atLeast"/>
        </w:trPr>
        <w:tc>
          <w:tcPr>
            <w:tcW w:w="2691" w:type="dxa"/>
          </w:tcPr>
          <w:p>
            <w:pPr>
              <w:pStyle w:val="TableParagraph"/>
              <w:spacing w:before="146"/>
              <w:ind w:left="107" w:right="202"/>
              <w:rPr>
                <w:sz w:val="20"/>
              </w:rPr>
            </w:pPr>
            <w:r>
              <w:rPr>
                <w:sz w:val="20"/>
              </w:rPr>
              <w:t>1. Các nhóm F3.1, F3.2; karaoke, vũ trường thuộc nhóm F2.1; nhóm F5 hạng C</w:t>
            </w:r>
          </w:p>
        </w:tc>
        <w:tc>
          <w:tcPr>
            <w:tcW w:w="1400" w:type="dxa"/>
          </w:tcPr>
          <w:p>
            <w:pPr>
              <w:pStyle w:val="TableParagraph"/>
              <w:rPr>
                <w:b/>
                <w:sz w:val="22"/>
              </w:rPr>
            </w:pPr>
          </w:p>
          <w:p>
            <w:pPr>
              <w:pStyle w:val="TableParagraph"/>
              <w:spacing w:before="8"/>
              <w:rPr>
                <w:b/>
                <w:sz w:val="20"/>
              </w:rPr>
            </w:pPr>
          </w:p>
          <w:p>
            <w:pPr>
              <w:pStyle w:val="TableParagraph"/>
              <w:ind w:left="436"/>
              <w:rPr>
                <w:sz w:val="20"/>
              </w:rPr>
            </w:pPr>
            <w:r>
              <w:rPr>
                <w:sz w:val="20"/>
              </w:rPr>
              <w:t>E 120</w:t>
            </w:r>
          </w:p>
        </w:tc>
        <w:tc>
          <w:tcPr>
            <w:tcW w:w="1400" w:type="dxa"/>
          </w:tcPr>
          <w:p>
            <w:pPr>
              <w:pStyle w:val="TableParagraph"/>
              <w:rPr>
                <w:b/>
                <w:sz w:val="22"/>
              </w:rPr>
            </w:pPr>
          </w:p>
          <w:p>
            <w:pPr>
              <w:pStyle w:val="TableParagraph"/>
              <w:spacing w:before="8"/>
              <w:rPr>
                <w:b/>
                <w:sz w:val="20"/>
              </w:rPr>
            </w:pPr>
          </w:p>
          <w:p>
            <w:pPr>
              <w:pStyle w:val="TableParagraph"/>
              <w:ind w:left="152" w:right="151"/>
              <w:jc w:val="center"/>
              <w:rPr>
                <w:sz w:val="20"/>
              </w:rPr>
            </w:pPr>
            <w:r>
              <w:rPr>
                <w:sz w:val="20"/>
              </w:rPr>
              <w:t>E 60</w:t>
            </w:r>
          </w:p>
        </w:tc>
        <w:tc>
          <w:tcPr>
            <w:tcW w:w="1259" w:type="dxa"/>
          </w:tcPr>
          <w:p>
            <w:pPr>
              <w:pStyle w:val="TableParagraph"/>
              <w:rPr>
                <w:b/>
                <w:sz w:val="22"/>
              </w:rPr>
            </w:pPr>
          </w:p>
          <w:p>
            <w:pPr>
              <w:pStyle w:val="TableParagraph"/>
              <w:spacing w:before="8"/>
              <w:rPr>
                <w:b/>
                <w:sz w:val="20"/>
              </w:rPr>
            </w:pPr>
          </w:p>
          <w:p>
            <w:pPr>
              <w:pStyle w:val="TableParagraph"/>
              <w:ind w:left="1"/>
              <w:jc w:val="center"/>
              <w:rPr>
                <w:sz w:val="20"/>
              </w:rPr>
            </w:pPr>
            <w:r>
              <w:rPr>
                <w:w w:val="99"/>
                <w:sz w:val="20"/>
              </w:rPr>
              <w:t>0</w:t>
            </w:r>
          </w:p>
        </w:tc>
        <w:tc>
          <w:tcPr>
            <w:tcW w:w="752" w:type="dxa"/>
          </w:tcPr>
          <w:p>
            <w:pPr>
              <w:pStyle w:val="TableParagraph"/>
              <w:rPr>
                <w:b/>
                <w:sz w:val="22"/>
              </w:rPr>
            </w:pPr>
          </w:p>
          <w:p>
            <w:pPr>
              <w:pStyle w:val="TableParagraph"/>
              <w:spacing w:before="8"/>
              <w:rPr>
                <w:b/>
                <w:sz w:val="20"/>
              </w:rPr>
            </w:pPr>
          </w:p>
          <w:p>
            <w:pPr>
              <w:pStyle w:val="TableParagraph"/>
              <w:jc w:val="center"/>
              <w:rPr>
                <w:sz w:val="20"/>
              </w:rPr>
            </w:pPr>
            <w:r>
              <w:rPr>
                <w:w w:val="99"/>
                <w:sz w:val="20"/>
              </w:rPr>
              <w:t>0</w:t>
            </w:r>
          </w:p>
        </w:tc>
        <w:tc>
          <w:tcPr>
            <w:tcW w:w="1792" w:type="dxa"/>
          </w:tcPr>
          <w:p>
            <w:pPr>
              <w:pStyle w:val="TableParagraph"/>
              <w:rPr>
                <w:b/>
                <w:sz w:val="22"/>
              </w:rPr>
            </w:pPr>
          </w:p>
          <w:p>
            <w:pPr>
              <w:pStyle w:val="TableParagraph"/>
              <w:spacing w:before="8"/>
              <w:rPr>
                <w:b/>
                <w:sz w:val="20"/>
              </w:rPr>
            </w:pPr>
          </w:p>
          <w:p>
            <w:pPr>
              <w:pStyle w:val="TableParagraph"/>
              <w:ind w:left="217"/>
              <w:rPr>
                <w:sz w:val="20"/>
              </w:rPr>
            </w:pPr>
            <w:r>
              <w:rPr>
                <w:sz w:val="20"/>
              </w:rPr>
              <w:t>Xem Bảng E4a</w:t>
            </w:r>
          </w:p>
        </w:tc>
      </w:tr>
      <w:tr>
        <w:trPr>
          <w:trHeight w:val="405" w:hRule="atLeast"/>
        </w:trPr>
        <w:tc>
          <w:tcPr>
            <w:tcW w:w="2691" w:type="dxa"/>
          </w:tcPr>
          <w:p>
            <w:pPr>
              <w:pStyle w:val="TableParagraph"/>
              <w:spacing w:before="148"/>
              <w:ind w:left="107"/>
              <w:rPr>
                <w:sz w:val="20"/>
              </w:rPr>
            </w:pPr>
            <w:r>
              <w:rPr>
                <w:sz w:val="20"/>
              </w:rPr>
              <w:t>2. Nhóm F5 hạng A, B</w:t>
            </w:r>
          </w:p>
        </w:tc>
        <w:tc>
          <w:tcPr>
            <w:tcW w:w="1400" w:type="dxa"/>
          </w:tcPr>
          <w:p>
            <w:pPr>
              <w:pStyle w:val="TableParagraph"/>
              <w:spacing w:before="148"/>
              <w:ind w:left="436"/>
              <w:rPr>
                <w:sz w:val="20"/>
              </w:rPr>
            </w:pPr>
            <w:r>
              <w:rPr>
                <w:sz w:val="20"/>
              </w:rPr>
              <w:t>E 180</w:t>
            </w:r>
          </w:p>
        </w:tc>
        <w:tc>
          <w:tcPr>
            <w:tcW w:w="1400" w:type="dxa"/>
          </w:tcPr>
          <w:p>
            <w:pPr>
              <w:pStyle w:val="TableParagraph"/>
              <w:spacing w:before="148"/>
              <w:ind w:left="151" w:right="152"/>
              <w:jc w:val="center"/>
              <w:rPr>
                <w:sz w:val="20"/>
              </w:rPr>
            </w:pPr>
            <w:r>
              <w:rPr>
                <w:sz w:val="20"/>
              </w:rPr>
              <w:t>E 120</w:t>
            </w:r>
          </w:p>
        </w:tc>
        <w:tc>
          <w:tcPr>
            <w:tcW w:w="1259" w:type="dxa"/>
          </w:tcPr>
          <w:p>
            <w:pPr>
              <w:pStyle w:val="TableParagraph"/>
              <w:spacing w:before="148"/>
              <w:ind w:left="164" w:right="165"/>
              <w:jc w:val="center"/>
              <w:rPr>
                <w:sz w:val="20"/>
              </w:rPr>
            </w:pPr>
            <w:r>
              <w:rPr>
                <w:sz w:val="20"/>
              </w:rPr>
              <w:t>E 60</w:t>
            </w:r>
          </w:p>
        </w:tc>
        <w:tc>
          <w:tcPr>
            <w:tcW w:w="752" w:type="dxa"/>
          </w:tcPr>
          <w:p>
            <w:pPr>
              <w:pStyle w:val="TableParagraph"/>
              <w:spacing w:before="148"/>
              <w:jc w:val="center"/>
              <w:rPr>
                <w:sz w:val="20"/>
              </w:rPr>
            </w:pPr>
            <w:r>
              <w:rPr>
                <w:w w:val="99"/>
                <w:sz w:val="20"/>
              </w:rPr>
              <w:t>0</w:t>
            </w:r>
          </w:p>
        </w:tc>
        <w:tc>
          <w:tcPr>
            <w:tcW w:w="1792" w:type="dxa"/>
          </w:tcPr>
          <w:p>
            <w:pPr>
              <w:pStyle w:val="TableParagraph"/>
              <w:spacing w:before="148"/>
              <w:ind w:left="189"/>
              <w:rPr>
                <w:sz w:val="20"/>
              </w:rPr>
            </w:pPr>
            <w:r>
              <w:rPr>
                <w:sz w:val="20"/>
              </w:rPr>
              <w:t>Xem Bảng E.4a</w:t>
            </w:r>
          </w:p>
        </w:tc>
      </w:tr>
      <w:tr>
        <w:trPr>
          <w:trHeight w:val="407" w:hRule="atLeast"/>
        </w:trPr>
        <w:tc>
          <w:tcPr>
            <w:tcW w:w="2691" w:type="dxa"/>
          </w:tcPr>
          <w:p>
            <w:pPr>
              <w:pStyle w:val="TableParagraph"/>
              <w:spacing w:before="148"/>
              <w:ind w:left="107"/>
              <w:rPr>
                <w:sz w:val="20"/>
              </w:rPr>
            </w:pPr>
            <w:r>
              <w:rPr>
                <w:sz w:val="20"/>
              </w:rPr>
              <w:t>3. Các nhóm còn lại</w:t>
            </w:r>
          </w:p>
        </w:tc>
        <w:tc>
          <w:tcPr>
            <w:tcW w:w="1400" w:type="dxa"/>
          </w:tcPr>
          <w:p>
            <w:pPr>
              <w:pStyle w:val="TableParagraph"/>
              <w:spacing w:before="148"/>
              <w:ind w:left="152" w:right="150"/>
              <w:jc w:val="center"/>
              <w:rPr>
                <w:sz w:val="20"/>
              </w:rPr>
            </w:pPr>
            <w:r>
              <w:rPr>
                <w:sz w:val="20"/>
              </w:rPr>
              <w:t>E 60</w:t>
            </w:r>
          </w:p>
        </w:tc>
        <w:tc>
          <w:tcPr>
            <w:tcW w:w="1400" w:type="dxa"/>
          </w:tcPr>
          <w:p>
            <w:pPr>
              <w:pStyle w:val="TableParagraph"/>
              <w:spacing w:before="148"/>
              <w:ind w:left="152" w:right="151"/>
              <w:jc w:val="center"/>
              <w:rPr>
                <w:sz w:val="20"/>
              </w:rPr>
            </w:pPr>
            <w:r>
              <w:rPr>
                <w:sz w:val="20"/>
              </w:rPr>
              <w:t>E 60</w:t>
            </w:r>
          </w:p>
        </w:tc>
        <w:tc>
          <w:tcPr>
            <w:tcW w:w="1259" w:type="dxa"/>
          </w:tcPr>
          <w:p>
            <w:pPr>
              <w:pStyle w:val="TableParagraph"/>
              <w:spacing w:before="148"/>
              <w:ind w:left="1"/>
              <w:jc w:val="center"/>
              <w:rPr>
                <w:sz w:val="20"/>
              </w:rPr>
            </w:pPr>
            <w:r>
              <w:rPr>
                <w:w w:val="99"/>
                <w:sz w:val="20"/>
              </w:rPr>
              <w:t>0</w:t>
            </w:r>
          </w:p>
        </w:tc>
        <w:tc>
          <w:tcPr>
            <w:tcW w:w="752" w:type="dxa"/>
          </w:tcPr>
          <w:p>
            <w:pPr>
              <w:pStyle w:val="TableParagraph"/>
              <w:spacing w:before="148"/>
              <w:jc w:val="center"/>
              <w:rPr>
                <w:sz w:val="20"/>
              </w:rPr>
            </w:pPr>
            <w:r>
              <w:rPr>
                <w:w w:val="99"/>
                <w:sz w:val="20"/>
              </w:rPr>
              <w:t>0</w:t>
            </w:r>
          </w:p>
        </w:tc>
        <w:tc>
          <w:tcPr>
            <w:tcW w:w="1792" w:type="dxa"/>
          </w:tcPr>
          <w:p>
            <w:pPr>
              <w:pStyle w:val="TableParagraph"/>
              <w:spacing w:before="148"/>
              <w:ind w:left="189"/>
              <w:rPr>
                <w:sz w:val="20"/>
              </w:rPr>
            </w:pPr>
            <w:r>
              <w:rPr>
                <w:sz w:val="20"/>
              </w:rPr>
              <w:t>Xem Bảng E.4b</w:t>
            </w:r>
          </w:p>
        </w:tc>
      </w:tr>
    </w:tbl>
    <w:p>
      <w:pPr>
        <w:pStyle w:val="BodyText"/>
        <w:spacing w:before="0"/>
        <w:ind w:left="0"/>
        <w:rPr>
          <w:b/>
          <w:sz w:val="22"/>
        </w:rPr>
      </w:pPr>
    </w:p>
    <w:p>
      <w:pPr>
        <w:pStyle w:val="BodyText"/>
        <w:spacing w:before="7"/>
        <w:ind w:left="0"/>
        <w:rPr>
          <w:b/>
          <w:sz w:val="18"/>
        </w:rPr>
      </w:pPr>
    </w:p>
    <w:p>
      <w:pPr>
        <w:spacing w:before="0" w:after="2"/>
        <w:ind w:left="329" w:right="1146" w:hanging="3"/>
        <w:jc w:val="center"/>
        <w:rPr>
          <w:b/>
          <w:sz w:val="20"/>
        </w:rPr>
      </w:pPr>
      <w:r>
        <w:rPr>
          <w:b/>
          <w:sz w:val="20"/>
        </w:rPr>
        <w:t>Bảng E.4a - Tỷ lệ tổng diện tích lớn nhất của các lỗ mở không được bảo vệ chống cháy so với tổng</w:t>
      </w:r>
      <w:r>
        <w:rPr>
          <w:b/>
          <w:spacing w:val="-2"/>
          <w:sz w:val="20"/>
        </w:rPr>
        <w:t> </w:t>
      </w:r>
      <w:r>
        <w:rPr>
          <w:b/>
          <w:sz w:val="20"/>
        </w:rPr>
        <w:t>diện</w:t>
      </w:r>
      <w:r>
        <w:rPr>
          <w:b/>
          <w:spacing w:val="-2"/>
          <w:sz w:val="20"/>
        </w:rPr>
        <w:t> </w:t>
      </w:r>
      <w:r>
        <w:rPr>
          <w:b/>
          <w:sz w:val="20"/>
        </w:rPr>
        <w:t>tích</w:t>
      </w:r>
      <w:r>
        <w:rPr>
          <w:b/>
          <w:spacing w:val="-3"/>
          <w:sz w:val="20"/>
        </w:rPr>
        <w:t> </w:t>
      </w:r>
      <w:r>
        <w:rPr>
          <w:b/>
          <w:sz w:val="20"/>
        </w:rPr>
        <w:t>bề</w:t>
      </w:r>
      <w:r>
        <w:rPr>
          <w:b/>
          <w:spacing w:val="-2"/>
          <w:sz w:val="20"/>
        </w:rPr>
        <w:t> </w:t>
      </w:r>
      <w:r>
        <w:rPr>
          <w:b/>
          <w:sz w:val="20"/>
        </w:rPr>
        <w:t>mặt</w:t>
      </w:r>
      <w:r>
        <w:rPr>
          <w:b/>
          <w:spacing w:val="-3"/>
          <w:sz w:val="20"/>
        </w:rPr>
        <w:t> </w:t>
      </w:r>
      <w:r>
        <w:rPr>
          <w:b/>
          <w:sz w:val="20"/>
        </w:rPr>
        <w:t>tường</w:t>
      </w:r>
      <w:r>
        <w:rPr>
          <w:b/>
          <w:spacing w:val="-2"/>
          <w:sz w:val="20"/>
        </w:rPr>
        <w:t> </w:t>
      </w:r>
      <w:r>
        <w:rPr>
          <w:b/>
          <w:sz w:val="20"/>
        </w:rPr>
        <w:t>đối</w:t>
      </w:r>
      <w:r>
        <w:rPr>
          <w:b/>
          <w:spacing w:val="-2"/>
          <w:sz w:val="20"/>
        </w:rPr>
        <w:t> </w:t>
      </w:r>
      <w:r>
        <w:rPr>
          <w:b/>
          <w:sz w:val="20"/>
        </w:rPr>
        <w:t>diện</w:t>
      </w:r>
      <w:r>
        <w:rPr>
          <w:b/>
          <w:spacing w:val="-3"/>
          <w:sz w:val="20"/>
        </w:rPr>
        <w:t> </w:t>
      </w:r>
      <w:r>
        <w:rPr>
          <w:b/>
          <w:sz w:val="20"/>
        </w:rPr>
        <w:t>với</w:t>
      </w:r>
      <w:r>
        <w:rPr>
          <w:b/>
          <w:spacing w:val="-3"/>
          <w:sz w:val="20"/>
        </w:rPr>
        <w:t> </w:t>
      </w:r>
      <w:r>
        <w:rPr>
          <w:b/>
          <w:sz w:val="20"/>
        </w:rPr>
        <w:t>đường</w:t>
      </w:r>
      <w:r>
        <w:rPr>
          <w:b/>
          <w:spacing w:val="-2"/>
          <w:sz w:val="20"/>
        </w:rPr>
        <w:t> </w:t>
      </w:r>
      <w:r>
        <w:rPr>
          <w:b/>
          <w:sz w:val="20"/>
        </w:rPr>
        <w:t>ranh</w:t>
      </w:r>
      <w:r>
        <w:rPr>
          <w:b/>
          <w:spacing w:val="-1"/>
          <w:sz w:val="20"/>
        </w:rPr>
        <w:t> </w:t>
      </w:r>
      <w:r>
        <w:rPr>
          <w:b/>
          <w:sz w:val="20"/>
        </w:rPr>
        <w:t>giới,</w:t>
      </w:r>
      <w:r>
        <w:rPr>
          <w:b/>
          <w:spacing w:val="-1"/>
          <w:sz w:val="20"/>
        </w:rPr>
        <w:t> </w:t>
      </w:r>
      <w:r>
        <w:rPr>
          <w:b/>
          <w:sz w:val="20"/>
        </w:rPr>
        <w:t>%</w:t>
      </w:r>
      <w:r>
        <w:rPr>
          <w:b/>
          <w:spacing w:val="-5"/>
          <w:sz w:val="20"/>
        </w:rPr>
        <w:t> </w:t>
      </w:r>
      <w:r>
        <w:rPr>
          <w:b/>
          <w:sz w:val="20"/>
        </w:rPr>
        <w:t>(cho</w:t>
      </w:r>
      <w:r>
        <w:rPr>
          <w:b/>
          <w:spacing w:val="-1"/>
          <w:sz w:val="20"/>
        </w:rPr>
        <w:t> </w:t>
      </w:r>
      <w:r>
        <w:rPr>
          <w:b/>
          <w:sz w:val="20"/>
        </w:rPr>
        <w:t>các</w:t>
      </w:r>
      <w:r>
        <w:rPr>
          <w:b/>
          <w:spacing w:val="-4"/>
          <w:sz w:val="20"/>
        </w:rPr>
        <w:t> </w:t>
      </w:r>
      <w:r>
        <w:rPr>
          <w:b/>
          <w:sz w:val="20"/>
        </w:rPr>
        <w:t>nhà</w:t>
      </w:r>
      <w:r>
        <w:rPr>
          <w:b/>
          <w:spacing w:val="-1"/>
          <w:sz w:val="20"/>
        </w:rPr>
        <w:t> </w:t>
      </w:r>
      <w:r>
        <w:rPr>
          <w:b/>
          <w:sz w:val="20"/>
        </w:rPr>
        <w:t>thuộc</w:t>
      </w:r>
      <w:r>
        <w:rPr>
          <w:b/>
          <w:spacing w:val="-2"/>
          <w:sz w:val="20"/>
        </w:rPr>
        <w:t> </w:t>
      </w:r>
      <w:r>
        <w:rPr>
          <w:b/>
          <w:sz w:val="20"/>
        </w:rPr>
        <w:t>mục</w:t>
      </w:r>
      <w:r>
        <w:rPr>
          <w:b/>
          <w:spacing w:val="-3"/>
          <w:sz w:val="20"/>
        </w:rPr>
        <w:t> </w:t>
      </w:r>
      <w:r>
        <w:rPr>
          <w:b/>
          <w:sz w:val="20"/>
        </w:rPr>
        <w:t>1,</w:t>
      </w:r>
      <w:r>
        <w:rPr>
          <w:b/>
          <w:spacing w:val="-1"/>
          <w:sz w:val="20"/>
        </w:rPr>
        <w:t> </w:t>
      </w:r>
      <w:r>
        <w:rPr>
          <w:b/>
          <w:sz w:val="20"/>
        </w:rPr>
        <w:t>2</w:t>
      </w:r>
      <w:r>
        <w:rPr>
          <w:b/>
          <w:spacing w:val="-3"/>
          <w:sz w:val="20"/>
        </w:rPr>
        <w:t> </w:t>
      </w:r>
      <w:r>
        <w:rPr>
          <w:b/>
          <w:sz w:val="20"/>
        </w:rPr>
        <w:t>Bảng E.3)</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811"/>
        <w:gridCol w:w="485"/>
        <w:gridCol w:w="483"/>
        <w:gridCol w:w="483"/>
        <w:gridCol w:w="483"/>
        <w:gridCol w:w="485"/>
        <w:gridCol w:w="483"/>
        <w:gridCol w:w="483"/>
        <w:gridCol w:w="483"/>
        <w:gridCol w:w="485"/>
        <w:gridCol w:w="483"/>
        <w:gridCol w:w="483"/>
        <w:gridCol w:w="484"/>
        <w:gridCol w:w="486"/>
        <w:gridCol w:w="484"/>
        <w:gridCol w:w="484"/>
        <w:gridCol w:w="484"/>
        <w:gridCol w:w="487"/>
        <w:gridCol w:w="484"/>
        <w:gridCol w:w="573"/>
      </w:tblGrid>
      <w:tr>
        <w:trPr>
          <w:trHeight w:val="360" w:hRule="atLeast"/>
        </w:trPr>
        <w:tc>
          <w:tcPr>
            <w:tcW w:w="811" w:type="dxa"/>
            <w:vMerge w:val="restart"/>
          </w:tcPr>
          <w:p>
            <w:pPr>
              <w:pStyle w:val="TableParagraph"/>
              <w:spacing w:before="150"/>
              <w:ind w:left="107" w:right="98"/>
              <w:jc w:val="center"/>
              <w:rPr>
                <w:b/>
                <w:sz w:val="16"/>
              </w:rPr>
            </w:pPr>
            <w:r>
              <w:rPr>
                <w:b/>
                <w:sz w:val="16"/>
              </w:rPr>
              <w:t>Khoảng cách phòng cháy chống cháy theo</w:t>
            </w:r>
          </w:p>
          <w:p>
            <w:pPr>
              <w:pStyle w:val="TableParagraph"/>
              <w:ind w:left="107" w:right="98"/>
              <w:jc w:val="center"/>
              <w:rPr>
                <w:sz w:val="16"/>
              </w:rPr>
            </w:pPr>
            <w:r>
              <w:rPr>
                <w:b/>
                <w:sz w:val="16"/>
              </w:rPr>
              <w:t>đường ranh giới</w:t>
            </w:r>
            <w:r>
              <w:rPr>
                <w:sz w:val="16"/>
              </w:rPr>
              <w:t>, m</w:t>
            </w:r>
          </w:p>
        </w:tc>
        <w:tc>
          <w:tcPr>
            <w:tcW w:w="9285" w:type="dxa"/>
            <w:gridSpan w:val="19"/>
          </w:tcPr>
          <w:p>
            <w:pPr>
              <w:pStyle w:val="TableParagraph"/>
              <w:spacing w:before="150"/>
              <w:ind w:left="3433" w:right="3438"/>
              <w:jc w:val="center"/>
              <w:rPr>
                <w:sz w:val="16"/>
              </w:rPr>
            </w:pPr>
            <w:r>
              <w:rPr>
                <w:b/>
                <w:sz w:val="16"/>
              </w:rPr>
              <w:t>Tổng diện tích tường ngoài</w:t>
            </w:r>
            <w:r>
              <w:rPr>
                <w:sz w:val="16"/>
              </w:rPr>
              <w:t>, m</w:t>
            </w:r>
            <w:r>
              <w:rPr>
                <w:sz w:val="16"/>
                <w:vertAlign w:val="superscript"/>
              </w:rPr>
              <w:t>2</w:t>
            </w:r>
          </w:p>
        </w:tc>
      </w:tr>
      <w:tr>
        <w:trPr>
          <w:trHeight w:val="1651" w:hRule="atLeast"/>
        </w:trPr>
        <w:tc>
          <w:tcPr>
            <w:tcW w:w="811" w:type="dxa"/>
            <w:vMerge/>
            <w:tcBorders>
              <w:top w:val="nil"/>
            </w:tcBorders>
          </w:tcPr>
          <w:p>
            <w:pPr>
              <w:rPr>
                <w:sz w:val="2"/>
                <w:szCs w:val="2"/>
              </w:rPr>
            </w:pPr>
          </w:p>
        </w:tc>
        <w:tc>
          <w:tcPr>
            <w:tcW w:w="485" w:type="dxa"/>
          </w:tcPr>
          <w:p>
            <w:pPr>
              <w:pStyle w:val="TableParagraph"/>
              <w:rPr>
                <w:b/>
                <w:sz w:val="18"/>
              </w:rPr>
            </w:pPr>
          </w:p>
          <w:p>
            <w:pPr>
              <w:pStyle w:val="TableParagraph"/>
              <w:rPr>
                <w:b/>
                <w:sz w:val="18"/>
              </w:rPr>
            </w:pPr>
          </w:p>
          <w:p>
            <w:pPr>
              <w:pStyle w:val="TableParagraph"/>
              <w:rPr>
                <w:b/>
                <w:sz w:val="18"/>
              </w:rPr>
            </w:pPr>
          </w:p>
          <w:p>
            <w:pPr>
              <w:pStyle w:val="TableParagraph"/>
              <w:spacing w:before="1"/>
              <w:rPr>
                <w:b/>
                <w:sz w:val="15"/>
              </w:rPr>
            </w:pPr>
          </w:p>
          <w:p>
            <w:pPr>
              <w:pStyle w:val="TableParagraph"/>
              <w:spacing w:before="1"/>
              <w:ind w:right="191"/>
              <w:jc w:val="right"/>
              <w:rPr>
                <w:b/>
                <w:sz w:val="16"/>
              </w:rPr>
            </w:pPr>
            <w:r>
              <w:rPr>
                <w:b/>
                <w:w w:val="100"/>
                <w:sz w:val="16"/>
              </w:rPr>
              <w:t>9</w:t>
            </w:r>
          </w:p>
        </w:tc>
        <w:tc>
          <w:tcPr>
            <w:tcW w:w="483" w:type="dxa"/>
            <w:tcBorders>
              <w:right w:val="single" w:sz="4" w:space="0" w:color="000000"/>
            </w:tcBorders>
          </w:tcPr>
          <w:p>
            <w:pPr>
              <w:pStyle w:val="TableParagraph"/>
              <w:rPr>
                <w:b/>
                <w:sz w:val="18"/>
              </w:rPr>
            </w:pPr>
          </w:p>
          <w:p>
            <w:pPr>
              <w:pStyle w:val="TableParagraph"/>
              <w:rPr>
                <w:b/>
                <w:sz w:val="18"/>
              </w:rPr>
            </w:pPr>
          </w:p>
          <w:p>
            <w:pPr>
              <w:pStyle w:val="TableParagraph"/>
              <w:rPr>
                <w:b/>
                <w:sz w:val="18"/>
              </w:rPr>
            </w:pPr>
          </w:p>
          <w:p>
            <w:pPr>
              <w:pStyle w:val="TableParagraph"/>
              <w:spacing w:before="1"/>
              <w:rPr>
                <w:b/>
                <w:sz w:val="15"/>
              </w:rPr>
            </w:pPr>
          </w:p>
          <w:p>
            <w:pPr>
              <w:pStyle w:val="TableParagraph"/>
              <w:spacing w:before="1"/>
              <w:ind w:right="147"/>
              <w:jc w:val="right"/>
              <w:rPr>
                <w:b/>
                <w:sz w:val="16"/>
              </w:rPr>
            </w:pPr>
            <w:r>
              <w:rPr>
                <w:b/>
                <w:sz w:val="16"/>
              </w:rPr>
              <w:t>14</w:t>
            </w:r>
          </w:p>
        </w:tc>
        <w:tc>
          <w:tcPr>
            <w:tcW w:w="483" w:type="dxa"/>
            <w:tcBorders>
              <w:left w:val="single" w:sz="4" w:space="0" w:color="000000"/>
            </w:tcBorders>
          </w:tcPr>
          <w:p>
            <w:pPr>
              <w:pStyle w:val="TableParagraph"/>
              <w:rPr>
                <w:b/>
                <w:sz w:val="18"/>
              </w:rPr>
            </w:pPr>
          </w:p>
          <w:p>
            <w:pPr>
              <w:pStyle w:val="TableParagraph"/>
              <w:rPr>
                <w:b/>
                <w:sz w:val="18"/>
              </w:rPr>
            </w:pPr>
          </w:p>
          <w:p>
            <w:pPr>
              <w:pStyle w:val="TableParagraph"/>
              <w:rPr>
                <w:b/>
                <w:sz w:val="18"/>
              </w:rPr>
            </w:pPr>
          </w:p>
          <w:p>
            <w:pPr>
              <w:pStyle w:val="TableParagraph"/>
              <w:spacing w:before="1"/>
              <w:rPr>
                <w:b/>
                <w:sz w:val="15"/>
              </w:rPr>
            </w:pPr>
          </w:p>
          <w:p>
            <w:pPr>
              <w:pStyle w:val="TableParagraph"/>
              <w:spacing w:before="1"/>
              <w:ind w:left="83" w:right="83"/>
              <w:jc w:val="center"/>
              <w:rPr>
                <w:b/>
                <w:sz w:val="16"/>
              </w:rPr>
            </w:pPr>
            <w:r>
              <w:rPr>
                <w:b/>
                <w:sz w:val="16"/>
              </w:rPr>
              <w:t>19</w:t>
            </w:r>
          </w:p>
        </w:tc>
        <w:tc>
          <w:tcPr>
            <w:tcW w:w="483" w:type="dxa"/>
          </w:tcPr>
          <w:p>
            <w:pPr>
              <w:pStyle w:val="TableParagraph"/>
              <w:rPr>
                <w:b/>
                <w:sz w:val="18"/>
              </w:rPr>
            </w:pPr>
          </w:p>
          <w:p>
            <w:pPr>
              <w:pStyle w:val="TableParagraph"/>
              <w:rPr>
                <w:b/>
                <w:sz w:val="18"/>
              </w:rPr>
            </w:pPr>
          </w:p>
          <w:p>
            <w:pPr>
              <w:pStyle w:val="TableParagraph"/>
              <w:rPr>
                <w:b/>
                <w:sz w:val="18"/>
              </w:rPr>
            </w:pPr>
          </w:p>
          <w:p>
            <w:pPr>
              <w:pStyle w:val="TableParagraph"/>
              <w:spacing w:before="1"/>
              <w:rPr>
                <w:b/>
                <w:sz w:val="15"/>
              </w:rPr>
            </w:pPr>
          </w:p>
          <w:p>
            <w:pPr>
              <w:pStyle w:val="TableParagraph"/>
              <w:spacing w:before="1"/>
              <w:ind w:left="84" w:right="84"/>
              <w:jc w:val="center"/>
              <w:rPr>
                <w:b/>
                <w:sz w:val="16"/>
              </w:rPr>
            </w:pPr>
            <w:r>
              <w:rPr>
                <w:b/>
                <w:sz w:val="16"/>
              </w:rPr>
              <w:t>23</w:t>
            </w:r>
          </w:p>
        </w:tc>
        <w:tc>
          <w:tcPr>
            <w:tcW w:w="485" w:type="dxa"/>
          </w:tcPr>
          <w:p>
            <w:pPr>
              <w:pStyle w:val="TableParagraph"/>
              <w:rPr>
                <w:b/>
                <w:sz w:val="18"/>
              </w:rPr>
            </w:pPr>
          </w:p>
          <w:p>
            <w:pPr>
              <w:pStyle w:val="TableParagraph"/>
              <w:rPr>
                <w:b/>
                <w:sz w:val="18"/>
              </w:rPr>
            </w:pPr>
          </w:p>
          <w:p>
            <w:pPr>
              <w:pStyle w:val="TableParagraph"/>
              <w:rPr>
                <w:b/>
                <w:sz w:val="18"/>
              </w:rPr>
            </w:pPr>
          </w:p>
          <w:p>
            <w:pPr>
              <w:pStyle w:val="TableParagraph"/>
              <w:spacing w:before="1"/>
              <w:rPr>
                <w:b/>
                <w:sz w:val="15"/>
              </w:rPr>
            </w:pPr>
          </w:p>
          <w:p>
            <w:pPr>
              <w:pStyle w:val="TableParagraph"/>
              <w:spacing w:before="1"/>
              <w:ind w:left="86" w:right="86"/>
              <w:jc w:val="center"/>
              <w:rPr>
                <w:b/>
                <w:sz w:val="16"/>
              </w:rPr>
            </w:pPr>
            <w:r>
              <w:rPr>
                <w:b/>
                <w:sz w:val="16"/>
              </w:rPr>
              <w:t>28</w:t>
            </w:r>
          </w:p>
        </w:tc>
        <w:tc>
          <w:tcPr>
            <w:tcW w:w="483" w:type="dxa"/>
          </w:tcPr>
          <w:p>
            <w:pPr>
              <w:pStyle w:val="TableParagraph"/>
              <w:rPr>
                <w:b/>
                <w:sz w:val="18"/>
              </w:rPr>
            </w:pPr>
          </w:p>
          <w:p>
            <w:pPr>
              <w:pStyle w:val="TableParagraph"/>
              <w:rPr>
                <w:b/>
                <w:sz w:val="18"/>
              </w:rPr>
            </w:pPr>
          </w:p>
          <w:p>
            <w:pPr>
              <w:pStyle w:val="TableParagraph"/>
              <w:rPr>
                <w:b/>
                <w:sz w:val="18"/>
              </w:rPr>
            </w:pPr>
          </w:p>
          <w:p>
            <w:pPr>
              <w:pStyle w:val="TableParagraph"/>
              <w:spacing w:before="1"/>
              <w:rPr>
                <w:b/>
                <w:sz w:val="15"/>
              </w:rPr>
            </w:pPr>
          </w:p>
          <w:p>
            <w:pPr>
              <w:pStyle w:val="TableParagraph"/>
              <w:spacing w:before="1"/>
              <w:ind w:left="81" w:right="84"/>
              <w:jc w:val="center"/>
              <w:rPr>
                <w:b/>
                <w:sz w:val="16"/>
              </w:rPr>
            </w:pPr>
            <w:r>
              <w:rPr>
                <w:b/>
                <w:sz w:val="16"/>
              </w:rPr>
              <w:t>37</w:t>
            </w:r>
          </w:p>
        </w:tc>
        <w:tc>
          <w:tcPr>
            <w:tcW w:w="483" w:type="dxa"/>
          </w:tcPr>
          <w:p>
            <w:pPr>
              <w:pStyle w:val="TableParagraph"/>
              <w:rPr>
                <w:b/>
                <w:sz w:val="18"/>
              </w:rPr>
            </w:pPr>
          </w:p>
          <w:p>
            <w:pPr>
              <w:pStyle w:val="TableParagraph"/>
              <w:rPr>
                <w:b/>
                <w:sz w:val="18"/>
              </w:rPr>
            </w:pPr>
          </w:p>
          <w:p>
            <w:pPr>
              <w:pStyle w:val="TableParagraph"/>
              <w:rPr>
                <w:b/>
                <w:sz w:val="18"/>
              </w:rPr>
            </w:pPr>
          </w:p>
          <w:p>
            <w:pPr>
              <w:pStyle w:val="TableParagraph"/>
              <w:spacing w:before="1"/>
              <w:rPr>
                <w:b/>
                <w:sz w:val="15"/>
              </w:rPr>
            </w:pPr>
          </w:p>
          <w:p>
            <w:pPr>
              <w:pStyle w:val="TableParagraph"/>
              <w:spacing w:before="1"/>
              <w:ind w:left="84" w:right="84"/>
              <w:jc w:val="center"/>
              <w:rPr>
                <w:b/>
                <w:sz w:val="16"/>
              </w:rPr>
            </w:pPr>
            <w:r>
              <w:rPr>
                <w:b/>
                <w:sz w:val="16"/>
              </w:rPr>
              <w:t>47</w:t>
            </w:r>
          </w:p>
        </w:tc>
        <w:tc>
          <w:tcPr>
            <w:tcW w:w="483" w:type="dxa"/>
          </w:tcPr>
          <w:p>
            <w:pPr>
              <w:pStyle w:val="TableParagraph"/>
              <w:rPr>
                <w:b/>
                <w:sz w:val="18"/>
              </w:rPr>
            </w:pPr>
          </w:p>
          <w:p>
            <w:pPr>
              <w:pStyle w:val="TableParagraph"/>
              <w:rPr>
                <w:b/>
                <w:sz w:val="18"/>
              </w:rPr>
            </w:pPr>
          </w:p>
          <w:p>
            <w:pPr>
              <w:pStyle w:val="TableParagraph"/>
              <w:rPr>
                <w:b/>
                <w:sz w:val="18"/>
              </w:rPr>
            </w:pPr>
          </w:p>
          <w:p>
            <w:pPr>
              <w:pStyle w:val="TableParagraph"/>
              <w:spacing w:before="1"/>
              <w:rPr>
                <w:b/>
                <w:sz w:val="15"/>
              </w:rPr>
            </w:pPr>
          </w:p>
          <w:p>
            <w:pPr>
              <w:pStyle w:val="TableParagraph"/>
              <w:spacing w:before="1"/>
              <w:ind w:left="148"/>
              <w:rPr>
                <w:b/>
                <w:sz w:val="16"/>
              </w:rPr>
            </w:pPr>
            <w:r>
              <w:rPr>
                <w:b/>
                <w:sz w:val="16"/>
              </w:rPr>
              <w:t>56</w:t>
            </w:r>
          </w:p>
        </w:tc>
        <w:tc>
          <w:tcPr>
            <w:tcW w:w="485" w:type="dxa"/>
          </w:tcPr>
          <w:p>
            <w:pPr>
              <w:pStyle w:val="TableParagraph"/>
              <w:rPr>
                <w:b/>
                <w:sz w:val="18"/>
              </w:rPr>
            </w:pPr>
          </w:p>
          <w:p>
            <w:pPr>
              <w:pStyle w:val="TableParagraph"/>
              <w:rPr>
                <w:b/>
                <w:sz w:val="18"/>
              </w:rPr>
            </w:pPr>
          </w:p>
          <w:p>
            <w:pPr>
              <w:pStyle w:val="TableParagraph"/>
              <w:rPr>
                <w:b/>
                <w:sz w:val="18"/>
              </w:rPr>
            </w:pPr>
          </w:p>
          <w:p>
            <w:pPr>
              <w:pStyle w:val="TableParagraph"/>
              <w:spacing w:before="1"/>
              <w:rPr>
                <w:b/>
                <w:sz w:val="15"/>
              </w:rPr>
            </w:pPr>
          </w:p>
          <w:p>
            <w:pPr>
              <w:pStyle w:val="TableParagraph"/>
              <w:spacing w:before="1"/>
              <w:ind w:left="148"/>
              <w:rPr>
                <w:b/>
                <w:sz w:val="16"/>
              </w:rPr>
            </w:pPr>
            <w:r>
              <w:rPr>
                <w:b/>
                <w:sz w:val="16"/>
              </w:rPr>
              <w:t>65</w:t>
            </w:r>
          </w:p>
        </w:tc>
        <w:tc>
          <w:tcPr>
            <w:tcW w:w="483" w:type="dxa"/>
          </w:tcPr>
          <w:p>
            <w:pPr>
              <w:pStyle w:val="TableParagraph"/>
              <w:rPr>
                <w:b/>
                <w:sz w:val="18"/>
              </w:rPr>
            </w:pPr>
          </w:p>
          <w:p>
            <w:pPr>
              <w:pStyle w:val="TableParagraph"/>
              <w:rPr>
                <w:b/>
                <w:sz w:val="18"/>
              </w:rPr>
            </w:pPr>
          </w:p>
          <w:p>
            <w:pPr>
              <w:pStyle w:val="TableParagraph"/>
              <w:rPr>
                <w:b/>
                <w:sz w:val="18"/>
              </w:rPr>
            </w:pPr>
          </w:p>
          <w:p>
            <w:pPr>
              <w:pStyle w:val="TableParagraph"/>
              <w:spacing w:before="1"/>
              <w:rPr>
                <w:b/>
                <w:sz w:val="15"/>
              </w:rPr>
            </w:pPr>
          </w:p>
          <w:p>
            <w:pPr>
              <w:pStyle w:val="TableParagraph"/>
              <w:spacing w:before="1"/>
              <w:ind w:left="145"/>
              <w:rPr>
                <w:b/>
                <w:sz w:val="16"/>
              </w:rPr>
            </w:pPr>
            <w:r>
              <w:rPr>
                <w:b/>
                <w:sz w:val="16"/>
              </w:rPr>
              <w:t>74</w:t>
            </w:r>
          </w:p>
        </w:tc>
        <w:tc>
          <w:tcPr>
            <w:tcW w:w="483" w:type="dxa"/>
          </w:tcPr>
          <w:p>
            <w:pPr>
              <w:pStyle w:val="TableParagraph"/>
              <w:rPr>
                <w:b/>
                <w:sz w:val="18"/>
              </w:rPr>
            </w:pPr>
          </w:p>
          <w:p>
            <w:pPr>
              <w:pStyle w:val="TableParagraph"/>
              <w:rPr>
                <w:b/>
                <w:sz w:val="18"/>
              </w:rPr>
            </w:pPr>
          </w:p>
          <w:p>
            <w:pPr>
              <w:pStyle w:val="TableParagraph"/>
              <w:rPr>
                <w:b/>
                <w:sz w:val="18"/>
              </w:rPr>
            </w:pPr>
          </w:p>
          <w:p>
            <w:pPr>
              <w:pStyle w:val="TableParagraph"/>
              <w:spacing w:before="1"/>
              <w:rPr>
                <w:b/>
                <w:sz w:val="15"/>
              </w:rPr>
            </w:pPr>
          </w:p>
          <w:p>
            <w:pPr>
              <w:pStyle w:val="TableParagraph"/>
              <w:spacing w:before="1"/>
              <w:ind w:left="147"/>
              <w:rPr>
                <w:b/>
                <w:sz w:val="16"/>
              </w:rPr>
            </w:pPr>
            <w:r>
              <w:rPr>
                <w:b/>
                <w:sz w:val="16"/>
              </w:rPr>
              <w:t>84</w:t>
            </w:r>
          </w:p>
        </w:tc>
        <w:tc>
          <w:tcPr>
            <w:tcW w:w="484" w:type="dxa"/>
          </w:tcPr>
          <w:p>
            <w:pPr>
              <w:pStyle w:val="TableParagraph"/>
              <w:rPr>
                <w:b/>
                <w:sz w:val="18"/>
              </w:rPr>
            </w:pPr>
          </w:p>
          <w:p>
            <w:pPr>
              <w:pStyle w:val="TableParagraph"/>
              <w:rPr>
                <w:b/>
                <w:sz w:val="18"/>
              </w:rPr>
            </w:pPr>
          </w:p>
          <w:p>
            <w:pPr>
              <w:pStyle w:val="TableParagraph"/>
              <w:rPr>
                <w:b/>
                <w:sz w:val="18"/>
              </w:rPr>
            </w:pPr>
          </w:p>
          <w:p>
            <w:pPr>
              <w:pStyle w:val="TableParagraph"/>
              <w:spacing w:before="1"/>
              <w:rPr>
                <w:b/>
                <w:sz w:val="15"/>
              </w:rPr>
            </w:pPr>
          </w:p>
          <w:p>
            <w:pPr>
              <w:pStyle w:val="TableParagraph"/>
              <w:spacing w:before="1"/>
              <w:ind w:left="73" w:right="78"/>
              <w:jc w:val="center"/>
              <w:rPr>
                <w:b/>
                <w:sz w:val="16"/>
              </w:rPr>
            </w:pPr>
            <w:r>
              <w:rPr>
                <w:b/>
                <w:sz w:val="16"/>
              </w:rPr>
              <w:t>93</w:t>
            </w:r>
          </w:p>
        </w:tc>
        <w:tc>
          <w:tcPr>
            <w:tcW w:w="486" w:type="dxa"/>
          </w:tcPr>
          <w:p>
            <w:pPr>
              <w:pStyle w:val="TableParagraph"/>
              <w:rPr>
                <w:b/>
                <w:sz w:val="18"/>
              </w:rPr>
            </w:pPr>
          </w:p>
          <w:p>
            <w:pPr>
              <w:pStyle w:val="TableParagraph"/>
              <w:rPr>
                <w:b/>
                <w:sz w:val="18"/>
              </w:rPr>
            </w:pPr>
          </w:p>
          <w:p>
            <w:pPr>
              <w:pStyle w:val="TableParagraph"/>
              <w:rPr>
                <w:b/>
                <w:sz w:val="18"/>
              </w:rPr>
            </w:pPr>
          </w:p>
          <w:p>
            <w:pPr>
              <w:pStyle w:val="TableParagraph"/>
              <w:spacing w:before="1"/>
              <w:rPr>
                <w:b/>
                <w:sz w:val="15"/>
              </w:rPr>
            </w:pPr>
          </w:p>
          <w:p>
            <w:pPr>
              <w:pStyle w:val="TableParagraph"/>
              <w:spacing w:before="1"/>
              <w:ind w:left="102"/>
              <w:rPr>
                <w:b/>
                <w:sz w:val="16"/>
              </w:rPr>
            </w:pPr>
            <w:r>
              <w:rPr>
                <w:b/>
                <w:sz w:val="16"/>
              </w:rPr>
              <w:t>140</w:t>
            </w:r>
          </w:p>
        </w:tc>
        <w:tc>
          <w:tcPr>
            <w:tcW w:w="484" w:type="dxa"/>
          </w:tcPr>
          <w:p>
            <w:pPr>
              <w:pStyle w:val="TableParagraph"/>
              <w:rPr>
                <w:b/>
                <w:sz w:val="18"/>
              </w:rPr>
            </w:pPr>
          </w:p>
          <w:p>
            <w:pPr>
              <w:pStyle w:val="TableParagraph"/>
              <w:rPr>
                <w:b/>
                <w:sz w:val="18"/>
              </w:rPr>
            </w:pPr>
          </w:p>
          <w:p>
            <w:pPr>
              <w:pStyle w:val="TableParagraph"/>
              <w:rPr>
                <w:b/>
                <w:sz w:val="18"/>
              </w:rPr>
            </w:pPr>
          </w:p>
          <w:p>
            <w:pPr>
              <w:pStyle w:val="TableParagraph"/>
              <w:spacing w:before="1"/>
              <w:rPr>
                <w:b/>
                <w:sz w:val="15"/>
              </w:rPr>
            </w:pPr>
          </w:p>
          <w:p>
            <w:pPr>
              <w:pStyle w:val="TableParagraph"/>
              <w:spacing w:before="1"/>
              <w:ind w:left="99"/>
              <w:rPr>
                <w:b/>
                <w:sz w:val="16"/>
              </w:rPr>
            </w:pPr>
            <w:r>
              <w:rPr>
                <w:b/>
                <w:sz w:val="16"/>
              </w:rPr>
              <w:t>186</w:t>
            </w:r>
          </w:p>
        </w:tc>
        <w:tc>
          <w:tcPr>
            <w:tcW w:w="484" w:type="dxa"/>
          </w:tcPr>
          <w:p>
            <w:pPr>
              <w:pStyle w:val="TableParagraph"/>
              <w:rPr>
                <w:b/>
                <w:sz w:val="18"/>
              </w:rPr>
            </w:pPr>
          </w:p>
          <w:p>
            <w:pPr>
              <w:pStyle w:val="TableParagraph"/>
              <w:rPr>
                <w:b/>
                <w:sz w:val="18"/>
              </w:rPr>
            </w:pPr>
          </w:p>
          <w:p>
            <w:pPr>
              <w:pStyle w:val="TableParagraph"/>
              <w:rPr>
                <w:b/>
                <w:sz w:val="18"/>
              </w:rPr>
            </w:pPr>
          </w:p>
          <w:p>
            <w:pPr>
              <w:pStyle w:val="TableParagraph"/>
              <w:spacing w:before="1"/>
              <w:rPr>
                <w:b/>
                <w:sz w:val="15"/>
              </w:rPr>
            </w:pPr>
          </w:p>
          <w:p>
            <w:pPr>
              <w:pStyle w:val="TableParagraph"/>
              <w:spacing w:before="1"/>
              <w:ind w:left="73" w:right="83"/>
              <w:jc w:val="center"/>
              <w:rPr>
                <w:b/>
                <w:sz w:val="16"/>
              </w:rPr>
            </w:pPr>
            <w:r>
              <w:rPr>
                <w:b/>
                <w:sz w:val="16"/>
              </w:rPr>
              <w:t>233</w:t>
            </w:r>
          </w:p>
        </w:tc>
        <w:tc>
          <w:tcPr>
            <w:tcW w:w="484" w:type="dxa"/>
          </w:tcPr>
          <w:p>
            <w:pPr>
              <w:pStyle w:val="TableParagraph"/>
              <w:rPr>
                <w:b/>
                <w:sz w:val="18"/>
              </w:rPr>
            </w:pPr>
          </w:p>
          <w:p>
            <w:pPr>
              <w:pStyle w:val="TableParagraph"/>
              <w:rPr>
                <w:b/>
                <w:sz w:val="18"/>
              </w:rPr>
            </w:pPr>
          </w:p>
          <w:p>
            <w:pPr>
              <w:pStyle w:val="TableParagraph"/>
              <w:rPr>
                <w:b/>
                <w:sz w:val="18"/>
              </w:rPr>
            </w:pPr>
          </w:p>
          <w:p>
            <w:pPr>
              <w:pStyle w:val="TableParagraph"/>
              <w:spacing w:before="1"/>
              <w:rPr>
                <w:b/>
                <w:sz w:val="15"/>
              </w:rPr>
            </w:pPr>
          </w:p>
          <w:p>
            <w:pPr>
              <w:pStyle w:val="TableParagraph"/>
              <w:spacing w:before="1"/>
              <w:ind w:left="73" w:right="87"/>
              <w:jc w:val="center"/>
              <w:rPr>
                <w:b/>
                <w:sz w:val="16"/>
              </w:rPr>
            </w:pPr>
            <w:r>
              <w:rPr>
                <w:b/>
                <w:sz w:val="16"/>
              </w:rPr>
              <w:t>326</w:t>
            </w:r>
          </w:p>
        </w:tc>
        <w:tc>
          <w:tcPr>
            <w:tcW w:w="487" w:type="dxa"/>
          </w:tcPr>
          <w:p>
            <w:pPr>
              <w:pStyle w:val="TableParagraph"/>
              <w:rPr>
                <w:b/>
                <w:sz w:val="18"/>
              </w:rPr>
            </w:pPr>
          </w:p>
          <w:p>
            <w:pPr>
              <w:pStyle w:val="TableParagraph"/>
              <w:rPr>
                <w:b/>
                <w:sz w:val="18"/>
              </w:rPr>
            </w:pPr>
          </w:p>
          <w:p>
            <w:pPr>
              <w:pStyle w:val="TableParagraph"/>
              <w:rPr>
                <w:b/>
                <w:sz w:val="18"/>
              </w:rPr>
            </w:pPr>
          </w:p>
          <w:p>
            <w:pPr>
              <w:pStyle w:val="TableParagraph"/>
              <w:spacing w:before="1"/>
              <w:rPr>
                <w:b/>
                <w:sz w:val="15"/>
              </w:rPr>
            </w:pPr>
          </w:p>
          <w:p>
            <w:pPr>
              <w:pStyle w:val="TableParagraph"/>
              <w:spacing w:before="1"/>
              <w:ind w:left="77" w:right="97"/>
              <w:jc w:val="center"/>
              <w:rPr>
                <w:b/>
                <w:sz w:val="16"/>
              </w:rPr>
            </w:pPr>
            <w:r>
              <w:rPr>
                <w:b/>
                <w:sz w:val="16"/>
              </w:rPr>
              <w:t>465</w:t>
            </w:r>
          </w:p>
        </w:tc>
        <w:tc>
          <w:tcPr>
            <w:tcW w:w="484" w:type="dxa"/>
          </w:tcPr>
          <w:p>
            <w:pPr>
              <w:pStyle w:val="TableParagraph"/>
              <w:rPr>
                <w:b/>
                <w:sz w:val="18"/>
              </w:rPr>
            </w:pPr>
          </w:p>
          <w:p>
            <w:pPr>
              <w:pStyle w:val="TableParagraph"/>
              <w:rPr>
                <w:b/>
                <w:sz w:val="18"/>
              </w:rPr>
            </w:pPr>
          </w:p>
          <w:p>
            <w:pPr>
              <w:pStyle w:val="TableParagraph"/>
              <w:rPr>
                <w:b/>
                <w:sz w:val="18"/>
              </w:rPr>
            </w:pPr>
          </w:p>
          <w:p>
            <w:pPr>
              <w:pStyle w:val="TableParagraph"/>
              <w:spacing w:before="1"/>
              <w:rPr>
                <w:b/>
                <w:sz w:val="15"/>
              </w:rPr>
            </w:pPr>
          </w:p>
          <w:p>
            <w:pPr>
              <w:pStyle w:val="TableParagraph"/>
              <w:spacing w:before="1"/>
              <w:ind w:left="62" w:right="87"/>
              <w:jc w:val="center"/>
              <w:rPr>
                <w:b/>
                <w:sz w:val="16"/>
              </w:rPr>
            </w:pPr>
            <w:r>
              <w:rPr>
                <w:b/>
                <w:sz w:val="16"/>
              </w:rPr>
              <w:t>930</w:t>
            </w:r>
          </w:p>
        </w:tc>
        <w:tc>
          <w:tcPr>
            <w:tcW w:w="573" w:type="dxa"/>
          </w:tcPr>
          <w:p>
            <w:pPr>
              <w:pStyle w:val="TableParagraph"/>
              <w:rPr>
                <w:b/>
                <w:sz w:val="18"/>
              </w:rPr>
            </w:pPr>
          </w:p>
          <w:p>
            <w:pPr>
              <w:pStyle w:val="TableParagraph"/>
              <w:rPr>
                <w:b/>
                <w:sz w:val="18"/>
              </w:rPr>
            </w:pPr>
          </w:p>
          <w:p>
            <w:pPr>
              <w:pStyle w:val="TableParagraph"/>
              <w:rPr>
                <w:b/>
                <w:sz w:val="25"/>
              </w:rPr>
            </w:pPr>
          </w:p>
          <w:p>
            <w:pPr>
              <w:pStyle w:val="TableParagraph"/>
              <w:ind w:left="93" w:right="99" w:firstLine="132"/>
              <w:rPr>
                <w:b/>
                <w:sz w:val="16"/>
              </w:rPr>
            </w:pPr>
            <w:r>
              <w:rPr>
                <w:b/>
                <w:sz w:val="16"/>
              </w:rPr>
              <w:t>≥ 1860</w:t>
            </w:r>
          </w:p>
        </w:tc>
      </w:tr>
      <w:tr>
        <w:trPr>
          <w:trHeight w:val="359" w:hRule="atLeast"/>
        </w:trPr>
        <w:tc>
          <w:tcPr>
            <w:tcW w:w="811" w:type="dxa"/>
          </w:tcPr>
          <w:p>
            <w:pPr>
              <w:pStyle w:val="TableParagraph"/>
              <w:spacing w:before="150"/>
              <w:ind w:left="101" w:right="98"/>
              <w:jc w:val="center"/>
              <w:rPr>
                <w:sz w:val="16"/>
              </w:rPr>
            </w:pPr>
            <w:r>
              <w:rPr>
                <w:sz w:val="16"/>
              </w:rPr>
              <w:t>0,0</w:t>
            </w:r>
          </w:p>
        </w:tc>
        <w:tc>
          <w:tcPr>
            <w:tcW w:w="485" w:type="dxa"/>
          </w:tcPr>
          <w:p>
            <w:pPr>
              <w:pStyle w:val="TableParagraph"/>
              <w:spacing w:before="150"/>
              <w:ind w:right="191"/>
              <w:jc w:val="right"/>
              <w:rPr>
                <w:sz w:val="16"/>
              </w:rPr>
            </w:pPr>
            <w:r>
              <w:rPr>
                <w:w w:val="100"/>
                <w:sz w:val="16"/>
              </w:rPr>
              <w:t>0</w:t>
            </w:r>
          </w:p>
        </w:tc>
        <w:tc>
          <w:tcPr>
            <w:tcW w:w="483" w:type="dxa"/>
            <w:tcBorders>
              <w:right w:val="single" w:sz="4" w:space="0" w:color="000000"/>
            </w:tcBorders>
          </w:tcPr>
          <w:p>
            <w:pPr>
              <w:pStyle w:val="TableParagraph"/>
              <w:spacing w:before="150"/>
              <w:ind w:right="189"/>
              <w:jc w:val="right"/>
              <w:rPr>
                <w:sz w:val="16"/>
              </w:rPr>
            </w:pPr>
            <w:r>
              <w:rPr>
                <w:w w:val="100"/>
                <w:sz w:val="16"/>
              </w:rPr>
              <w:t>0</w:t>
            </w:r>
          </w:p>
        </w:tc>
        <w:tc>
          <w:tcPr>
            <w:tcW w:w="483" w:type="dxa"/>
            <w:tcBorders>
              <w:left w:val="single" w:sz="4" w:space="0" w:color="000000"/>
            </w:tcBorders>
          </w:tcPr>
          <w:p>
            <w:pPr>
              <w:pStyle w:val="TableParagraph"/>
              <w:spacing w:before="150"/>
              <w:ind w:left="2"/>
              <w:jc w:val="center"/>
              <w:rPr>
                <w:sz w:val="16"/>
              </w:rPr>
            </w:pPr>
            <w:r>
              <w:rPr>
                <w:w w:val="100"/>
                <w:sz w:val="16"/>
              </w:rPr>
              <w:t>0</w:t>
            </w:r>
          </w:p>
        </w:tc>
        <w:tc>
          <w:tcPr>
            <w:tcW w:w="483" w:type="dxa"/>
          </w:tcPr>
          <w:p>
            <w:pPr>
              <w:pStyle w:val="TableParagraph"/>
              <w:spacing w:before="150"/>
              <w:ind w:left="3"/>
              <w:jc w:val="center"/>
              <w:rPr>
                <w:sz w:val="16"/>
              </w:rPr>
            </w:pPr>
            <w:r>
              <w:rPr>
                <w:w w:val="100"/>
                <w:sz w:val="16"/>
              </w:rPr>
              <w:t>0</w:t>
            </w:r>
          </w:p>
        </w:tc>
        <w:tc>
          <w:tcPr>
            <w:tcW w:w="485" w:type="dxa"/>
          </w:tcPr>
          <w:p>
            <w:pPr>
              <w:pStyle w:val="TableParagraph"/>
              <w:spacing w:before="150"/>
              <w:jc w:val="center"/>
              <w:rPr>
                <w:sz w:val="16"/>
              </w:rPr>
            </w:pPr>
            <w:r>
              <w:rPr>
                <w:w w:val="100"/>
                <w:sz w:val="16"/>
              </w:rPr>
              <w:t>0</w:t>
            </w:r>
          </w:p>
        </w:tc>
        <w:tc>
          <w:tcPr>
            <w:tcW w:w="483" w:type="dxa"/>
          </w:tcPr>
          <w:p>
            <w:pPr>
              <w:pStyle w:val="TableParagraph"/>
              <w:spacing w:before="150"/>
              <w:jc w:val="center"/>
              <w:rPr>
                <w:sz w:val="16"/>
              </w:rPr>
            </w:pPr>
            <w:r>
              <w:rPr>
                <w:w w:val="100"/>
                <w:sz w:val="16"/>
              </w:rPr>
              <w:t>0</w:t>
            </w:r>
          </w:p>
        </w:tc>
        <w:tc>
          <w:tcPr>
            <w:tcW w:w="483" w:type="dxa"/>
          </w:tcPr>
          <w:p>
            <w:pPr>
              <w:pStyle w:val="TableParagraph"/>
              <w:spacing w:before="150"/>
              <w:jc w:val="center"/>
              <w:rPr>
                <w:sz w:val="16"/>
              </w:rPr>
            </w:pPr>
            <w:r>
              <w:rPr>
                <w:w w:val="100"/>
                <w:sz w:val="16"/>
              </w:rPr>
              <w:t>0</w:t>
            </w:r>
          </w:p>
        </w:tc>
        <w:tc>
          <w:tcPr>
            <w:tcW w:w="483" w:type="dxa"/>
          </w:tcPr>
          <w:p>
            <w:pPr>
              <w:pStyle w:val="TableParagraph"/>
              <w:spacing w:before="150"/>
              <w:ind w:left="194"/>
              <w:rPr>
                <w:sz w:val="16"/>
              </w:rPr>
            </w:pPr>
            <w:r>
              <w:rPr>
                <w:w w:val="100"/>
                <w:sz w:val="16"/>
              </w:rPr>
              <w:t>0</w:t>
            </w:r>
          </w:p>
        </w:tc>
        <w:tc>
          <w:tcPr>
            <w:tcW w:w="485" w:type="dxa"/>
          </w:tcPr>
          <w:p>
            <w:pPr>
              <w:pStyle w:val="TableParagraph"/>
              <w:spacing w:before="150"/>
              <w:ind w:left="193"/>
              <w:rPr>
                <w:sz w:val="16"/>
              </w:rPr>
            </w:pPr>
            <w:r>
              <w:rPr>
                <w:w w:val="100"/>
                <w:sz w:val="16"/>
              </w:rPr>
              <w:t>0</w:t>
            </w:r>
          </w:p>
        </w:tc>
        <w:tc>
          <w:tcPr>
            <w:tcW w:w="483" w:type="dxa"/>
          </w:tcPr>
          <w:p>
            <w:pPr>
              <w:pStyle w:val="TableParagraph"/>
              <w:spacing w:before="150"/>
              <w:ind w:left="191"/>
              <w:rPr>
                <w:sz w:val="16"/>
              </w:rPr>
            </w:pPr>
            <w:r>
              <w:rPr>
                <w:w w:val="100"/>
                <w:sz w:val="16"/>
              </w:rPr>
              <w:t>0</w:t>
            </w:r>
          </w:p>
        </w:tc>
        <w:tc>
          <w:tcPr>
            <w:tcW w:w="483" w:type="dxa"/>
          </w:tcPr>
          <w:p>
            <w:pPr>
              <w:pStyle w:val="TableParagraph"/>
              <w:spacing w:before="150"/>
              <w:ind w:left="193"/>
              <w:rPr>
                <w:sz w:val="16"/>
              </w:rPr>
            </w:pPr>
            <w:r>
              <w:rPr>
                <w:w w:val="100"/>
                <w:sz w:val="16"/>
              </w:rPr>
              <w:t>0</w:t>
            </w:r>
          </w:p>
        </w:tc>
        <w:tc>
          <w:tcPr>
            <w:tcW w:w="484" w:type="dxa"/>
          </w:tcPr>
          <w:p>
            <w:pPr>
              <w:pStyle w:val="TableParagraph"/>
              <w:spacing w:before="150"/>
              <w:ind w:right="2"/>
              <w:jc w:val="center"/>
              <w:rPr>
                <w:sz w:val="16"/>
              </w:rPr>
            </w:pPr>
            <w:r>
              <w:rPr>
                <w:w w:val="100"/>
                <w:sz w:val="16"/>
              </w:rPr>
              <w:t>0</w:t>
            </w:r>
          </w:p>
        </w:tc>
        <w:tc>
          <w:tcPr>
            <w:tcW w:w="486" w:type="dxa"/>
          </w:tcPr>
          <w:p>
            <w:pPr>
              <w:pStyle w:val="TableParagraph"/>
              <w:spacing w:before="150"/>
              <w:ind w:left="191"/>
              <w:rPr>
                <w:sz w:val="16"/>
              </w:rPr>
            </w:pPr>
            <w:r>
              <w:rPr>
                <w:w w:val="100"/>
                <w:sz w:val="16"/>
              </w:rPr>
              <w:t>0</w:t>
            </w:r>
          </w:p>
        </w:tc>
        <w:tc>
          <w:tcPr>
            <w:tcW w:w="484" w:type="dxa"/>
          </w:tcPr>
          <w:p>
            <w:pPr>
              <w:pStyle w:val="TableParagraph"/>
              <w:spacing w:before="150"/>
              <w:ind w:right="11"/>
              <w:jc w:val="center"/>
              <w:rPr>
                <w:sz w:val="16"/>
              </w:rPr>
            </w:pPr>
            <w:r>
              <w:rPr>
                <w:w w:val="100"/>
                <w:sz w:val="16"/>
              </w:rPr>
              <w:t>0</w:t>
            </w:r>
          </w:p>
        </w:tc>
        <w:tc>
          <w:tcPr>
            <w:tcW w:w="484" w:type="dxa"/>
          </w:tcPr>
          <w:p>
            <w:pPr>
              <w:pStyle w:val="TableParagraph"/>
              <w:spacing w:before="150"/>
              <w:ind w:right="10"/>
              <w:jc w:val="center"/>
              <w:rPr>
                <w:sz w:val="16"/>
              </w:rPr>
            </w:pPr>
            <w:r>
              <w:rPr>
                <w:w w:val="100"/>
                <w:sz w:val="16"/>
              </w:rPr>
              <w:t>0</w:t>
            </w:r>
          </w:p>
        </w:tc>
        <w:tc>
          <w:tcPr>
            <w:tcW w:w="484" w:type="dxa"/>
          </w:tcPr>
          <w:p>
            <w:pPr>
              <w:pStyle w:val="TableParagraph"/>
              <w:spacing w:before="150"/>
              <w:ind w:right="13"/>
              <w:jc w:val="center"/>
              <w:rPr>
                <w:sz w:val="16"/>
              </w:rPr>
            </w:pPr>
            <w:r>
              <w:rPr>
                <w:w w:val="100"/>
                <w:sz w:val="16"/>
              </w:rPr>
              <w:t>0</w:t>
            </w:r>
          </w:p>
        </w:tc>
        <w:tc>
          <w:tcPr>
            <w:tcW w:w="487" w:type="dxa"/>
          </w:tcPr>
          <w:p>
            <w:pPr>
              <w:pStyle w:val="TableParagraph"/>
              <w:spacing w:before="150"/>
              <w:ind w:right="18"/>
              <w:jc w:val="center"/>
              <w:rPr>
                <w:sz w:val="16"/>
              </w:rPr>
            </w:pPr>
            <w:r>
              <w:rPr>
                <w:w w:val="100"/>
                <w:sz w:val="16"/>
              </w:rPr>
              <w:t>0</w:t>
            </w:r>
          </w:p>
        </w:tc>
        <w:tc>
          <w:tcPr>
            <w:tcW w:w="484" w:type="dxa"/>
          </w:tcPr>
          <w:p>
            <w:pPr>
              <w:pStyle w:val="TableParagraph"/>
              <w:spacing w:before="150"/>
              <w:ind w:right="25"/>
              <w:jc w:val="center"/>
              <w:rPr>
                <w:sz w:val="16"/>
              </w:rPr>
            </w:pPr>
            <w:r>
              <w:rPr>
                <w:w w:val="100"/>
                <w:sz w:val="16"/>
              </w:rPr>
              <w:t>0</w:t>
            </w:r>
          </w:p>
        </w:tc>
        <w:tc>
          <w:tcPr>
            <w:tcW w:w="573" w:type="dxa"/>
          </w:tcPr>
          <w:p>
            <w:pPr>
              <w:pStyle w:val="TableParagraph"/>
              <w:spacing w:before="150"/>
              <w:ind w:right="26"/>
              <w:jc w:val="center"/>
              <w:rPr>
                <w:sz w:val="16"/>
              </w:rPr>
            </w:pPr>
            <w:r>
              <w:rPr>
                <w:w w:val="100"/>
                <w:sz w:val="16"/>
              </w:rPr>
              <w:t>0</w:t>
            </w:r>
          </w:p>
        </w:tc>
      </w:tr>
      <w:tr>
        <w:trPr>
          <w:trHeight w:val="359" w:hRule="atLeast"/>
        </w:trPr>
        <w:tc>
          <w:tcPr>
            <w:tcW w:w="811" w:type="dxa"/>
          </w:tcPr>
          <w:p>
            <w:pPr>
              <w:pStyle w:val="TableParagraph"/>
              <w:spacing w:before="150"/>
              <w:ind w:left="101" w:right="98"/>
              <w:jc w:val="center"/>
              <w:rPr>
                <w:sz w:val="16"/>
              </w:rPr>
            </w:pPr>
            <w:r>
              <w:rPr>
                <w:sz w:val="16"/>
              </w:rPr>
              <w:t>0,9</w:t>
            </w:r>
          </w:p>
        </w:tc>
        <w:tc>
          <w:tcPr>
            <w:tcW w:w="485" w:type="dxa"/>
          </w:tcPr>
          <w:p>
            <w:pPr>
              <w:pStyle w:val="TableParagraph"/>
              <w:spacing w:before="150"/>
              <w:ind w:right="191"/>
              <w:jc w:val="right"/>
              <w:rPr>
                <w:sz w:val="16"/>
              </w:rPr>
            </w:pPr>
            <w:r>
              <w:rPr>
                <w:w w:val="100"/>
                <w:sz w:val="16"/>
              </w:rPr>
              <w:t>0</w:t>
            </w:r>
          </w:p>
        </w:tc>
        <w:tc>
          <w:tcPr>
            <w:tcW w:w="483" w:type="dxa"/>
            <w:tcBorders>
              <w:right w:val="single" w:sz="4" w:space="0" w:color="000000"/>
            </w:tcBorders>
          </w:tcPr>
          <w:p>
            <w:pPr>
              <w:pStyle w:val="TableParagraph"/>
              <w:spacing w:before="150"/>
              <w:ind w:right="189"/>
              <w:jc w:val="right"/>
              <w:rPr>
                <w:sz w:val="16"/>
              </w:rPr>
            </w:pPr>
            <w:r>
              <w:rPr>
                <w:w w:val="100"/>
                <w:sz w:val="16"/>
              </w:rPr>
              <w:t>0</w:t>
            </w:r>
          </w:p>
        </w:tc>
        <w:tc>
          <w:tcPr>
            <w:tcW w:w="483" w:type="dxa"/>
            <w:tcBorders>
              <w:left w:val="single" w:sz="4" w:space="0" w:color="000000"/>
            </w:tcBorders>
          </w:tcPr>
          <w:p>
            <w:pPr>
              <w:pStyle w:val="TableParagraph"/>
              <w:spacing w:before="150"/>
              <w:ind w:left="2"/>
              <w:jc w:val="center"/>
              <w:rPr>
                <w:sz w:val="16"/>
              </w:rPr>
            </w:pPr>
            <w:r>
              <w:rPr>
                <w:w w:val="100"/>
                <w:sz w:val="16"/>
              </w:rPr>
              <w:t>0</w:t>
            </w:r>
          </w:p>
        </w:tc>
        <w:tc>
          <w:tcPr>
            <w:tcW w:w="483" w:type="dxa"/>
          </w:tcPr>
          <w:p>
            <w:pPr>
              <w:pStyle w:val="TableParagraph"/>
              <w:spacing w:before="150"/>
              <w:ind w:left="3"/>
              <w:jc w:val="center"/>
              <w:rPr>
                <w:sz w:val="16"/>
              </w:rPr>
            </w:pPr>
            <w:r>
              <w:rPr>
                <w:w w:val="100"/>
                <w:sz w:val="16"/>
              </w:rPr>
              <w:t>0</w:t>
            </w:r>
          </w:p>
        </w:tc>
        <w:tc>
          <w:tcPr>
            <w:tcW w:w="485" w:type="dxa"/>
          </w:tcPr>
          <w:p>
            <w:pPr>
              <w:pStyle w:val="TableParagraph"/>
              <w:spacing w:before="150"/>
              <w:jc w:val="center"/>
              <w:rPr>
                <w:sz w:val="16"/>
              </w:rPr>
            </w:pPr>
            <w:r>
              <w:rPr>
                <w:w w:val="100"/>
                <w:sz w:val="16"/>
              </w:rPr>
              <w:t>0</w:t>
            </w:r>
          </w:p>
        </w:tc>
        <w:tc>
          <w:tcPr>
            <w:tcW w:w="483" w:type="dxa"/>
          </w:tcPr>
          <w:p>
            <w:pPr>
              <w:pStyle w:val="TableParagraph"/>
              <w:spacing w:before="150"/>
              <w:jc w:val="center"/>
              <w:rPr>
                <w:sz w:val="16"/>
              </w:rPr>
            </w:pPr>
            <w:r>
              <w:rPr>
                <w:w w:val="100"/>
                <w:sz w:val="16"/>
              </w:rPr>
              <w:t>0</w:t>
            </w:r>
          </w:p>
        </w:tc>
        <w:tc>
          <w:tcPr>
            <w:tcW w:w="483" w:type="dxa"/>
          </w:tcPr>
          <w:p>
            <w:pPr>
              <w:pStyle w:val="TableParagraph"/>
              <w:spacing w:before="150"/>
              <w:jc w:val="center"/>
              <w:rPr>
                <w:sz w:val="16"/>
              </w:rPr>
            </w:pPr>
            <w:r>
              <w:rPr>
                <w:w w:val="100"/>
                <w:sz w:val="16"/>
              </w:rPr>
              <w:t>0</w:t>
            </w:r>
          </w:p>
        </w:tc>
        <w:tc>
          <w:tcPr>
            <w:tcW w:w="483" w:type="dxa"/>
          </w:tcPr>
          <w:p>
            <w:pPr>
              <w:pStyle w:val="TableParagraph"/>
              <w:spacing w:before="150"/>
              <w:ind w:left="194"/>
              <w:rPr>
                <w:sz w:val="16"/>
              </w:rPr>
            </w:pPr>
            <w:r>
              <w:rPr>
                <w:w w:val="100"/>
                <w:sz w:val="16"/>
              </w:rPr>
              <w:t>0</w:t>
            </w:r>
          </w:p>
        </w:tc>
        <w:tc>
          <w:tcPr>
            <w:tcW w:w="485" w:type="dxa"/>
          </w:tcPr>
          <w:p>
            <w:pPr>
              <w:pStyle w:val="TableParagraph"/>
              <w:spacing w:before="150"/>
              <w:ind w:left="193"/>
              <w:rPr>
                <w:sz w:val="16"/>
              </w:rPr>
            </w:pPr>
            <w:r>
              <w:rPr>
                <w:w w:val="100"/>
                <w:sz w:val="16"/>
              </w:rPr>
              <w:t>0</w:t>
            </w:r>
          </w:p>
        </w:tc>
        <w:tc>
          <w:tcPr>
            <w:tcW w:w="483" w:type="dxa"/>
          </w:tcPr>
          <w:p>
            <w:pPr>
              <w:pStyle w:val="TableParagraph"/>
              <w:spacing w:before="150"/>
              <w:ind w:left="191"/>
              <w:rPr>
                <w:sz w:val="16"/>
              </w:rPr>
            </w:pPr>
            <w:r>
              <w:rPr>
                <w:w w:val="100"/>
                <w:sz w:val="16"/>
              </w:rPr>
              <w:t>0</w:t>
            </w:r>
          </w:p>
        </w:tc>
        <w:tc>
          <w:tcPr>
            <w:tcW w:w="483" w:type="dxa"/>
          </w:tcPr>
          <w:p>
            <w:pPr>
              <w:pStyle w:val="TableParagraph"/>
              <w:spacing w:before="150"/>
              <w:ind w:left="193"/>
              <w:rPr>
                <w:sz w:val="16"/>
              </w:rPr>
            </w:pPr>
            <w:r>
              <w:rPr>
                <w:w w:val="100"/>
                <w:sz w:val="16"/>
              </w:rPr>
              <w:t>0</w:t>
            </w:r>
          </w:p>
        </w:tc>
        <w:tc>
          <w:tcPr>
            <w:tcW w:w="484" w:type="dxa"/>
          </w:tcPr>
          <w:p>
            <w:pPr>
              <w:pStyle w:val="TableParagraph"/>
              <w:spacing w:before="150"/>
              <w:ind w:right="2"/>
              <w:jc w:val="center"/>
              <w:rPr>
                <w:sz w:val="16"/>
              </w:rPr>
            </w:pPr>
            <w:r>
              <w:rPr>
                <w:w w:val="100"/>
                <w:sz w:val="16"/>
              </w:rPr>
              <w:t>0</w:t>
            </w:r>
          </w:p>
        </w:tc>
        <w:tc>
          <w:tcPr>
            <w:tcW w:w="486" w:type="dxa"/>
          </w:tcPr>
          <w:p>
            <w:pPr>
              <w:pStyle w:val="TableParagraph"/>
              <w:spacing w:before="150"/>
              <w:ind w:left="191"/>
              <w:rPr>
                <w:sz w:val="16"/>
              </w:rPr>
            </w:pPr>
            <w:r>
              <w:rPr>
                <w:w w:val="100"/>
                <w:sz w:val="16"/>
              </w:rPr>
              <w:t>0</w:t>
            </w:r>
          </w:p>
        </w:tc>
        <w:tc>
          <w:tcPr>
            <w:tcW w:w="484" w:type="dxa"/>
          </w:tcPr>
          <w:p>
            <w:pPr>
              <w:pStyle w:val="TableParagraph"/>
              <w:spacing w:before="150"/>
              <w:ind w:right="11"/>
              <w:jc w:val="center"/>
              <w:rPr>
                <w:sz w:val="16"/>
              </w:rPr>
            </w:pPr>
            <w:r>
              <w:rPr>
                <w:w w:val="100"/>
                <w:sz w:val="16"/>
              </w:rPr>
              <w:t>0</w:t>
            </w:r>
          </w:p>
        </w:tc>
        <w:tc>
          <w:tcPr>
            <w:tcW w:w="484" w:type="dxa"/>
          </w:tcPr>
          <w:p>
            <w:pPr>
              <w:pStyle w:val="TableParagraph"/>
              <w:spacing w:before="150"/>
              <w:ind w:right="10"/>
              <w:jc w:val="center"/>
              <w:rPr>
                <w:sz w:val="16"/>
              </w:rPr>
            </w:pPr>
            <w:r>
              <w:rPr>
                <w:w w:val="100"/>
                <w:sz w:val="16"/>
              </w:rPr>
              <w:t>0</w:t>
            </w:r>
          </w:p>
        </w:tc>
        <w:tc>
          <w:tcPr>
            <w:tcW w:w="484" w:type="dxa"/>
          </w:tcPr>
          <w:p>
            <w:pPr>
              <w:pStyle w:val="TableParagraph"/>
              <w:spacing w:before="150"/>
              <w:ind w:right="13"/>
              <w:jc w:val="center"/>
              <w:rPr>
                <w:sz w:val="16"/>
              </w:rPr>
            </w:pPr>
            <w:r>
              <w:rPr>
                <w:w w:val="100"/>
                <w:sz w:val="16"/>
              </w:rPr>
              <w:t>0</w:t>
            </w:r>
          </w:p>
        </w:tc>
        <w:tc>
          <w:tcPr>
            <w:tcW w:w="487" w:type="dxa"/>
          </w:tcPr>
          <w:p>
            <w:pPr>
              <w:pStyle w:val="TableParagraph"/>
              <w:spacing w:before="150"/>
              <w:ind w:right="18"/>
              <w:jc w:val="center"/>
              <w:rPr>
                <w:sz w:val="16"/>
              </w:rPr>
            </w:pPr>
            <w:r>
              <w:rPr>
                <w:w w:val="100"/>
                <w:sz w:val="16"/>
              </w:rPr>
              <w:t>0</w:t>
            </w:r>
          </w:p>
        </w:tc>
        <w:tc>
          <w:tcPr>
            <w:tcW w:w="484" w:type="dxa"/>
          </w:tcPr>
          <w:p>
            <w:pPr>
              <w:pStyle w:val="TableParagraph"/>
              <w:spacing w:before="150"/>
              <w:ind w:right="25"/>
              <w:jc w:val="center"/>
              <w:rPr>
                <w:sz w:val="16"/>
              </w:rPr>
            </w:pPr>
            <w:r>
              <w:rPr>
                <w:w w:val="100"/>
                <w:sz w:val="16"/>
              </w:rPr>
              <w:t>0</w:t>
            </w:r>
          </w:p>
        </w:tc>
        <w:tc>
          <w:tcPr>
            <w:tcW w:w="573" w:type="dxa"/>
          </w:tcPr>
          <w:p>
            <w:pPr>
              <w:pStyle w:val="TableParagraph"/>
              <w:spacing w:before="150"/>
              <w:ind w:right="26"/>
              <w:jc w:val="center"/>
              <w:rPr>
                <w:sz w:val="16"/>
              </w:rPr>
            </w:pPr>
            <w:r>
              <w:rPr>
                <w:w w:val="100"/>
                <w:sz w:val="16"/>
              </w:rPr>
              <w:t>0</w:t>
            </w:r>
          </w:p>
        </w:tc>
      </w:tr>
      <w:tr>
        <w:trPr>
          <w:trHeight w:val="359" w:hRule="atLeast"/>
        </w:trPr>
        <w:tc>
          <w:tcPr>
            <w:tcW w:w="811" w:type="dxa"/>
          </w:tcPr>
          <w:p>
            <w:pPr>
              <w:pStyle w:val="TableParagraph"/>
              <w:spacing w:before="150"/>
              <w:ind w:left="101" w:right="98"/>
              <w:jc w:val="center"/>
              <w:rPr>
                <w:sz w:val="16"/>
              </w:rPr>
            </w:pPr>
            <w:r>
              <w:rPr>
                <w:sz w:val="16"/>
              </w:rPr>
              <w:t>1,2</w:t>
            </w:r>
          </w:p>
        </w:tc>
        <w:tc>
          <w:tcPr>
            <w:tcW w:w="485" w:type="dxa"/>
          </w:tcPr>
          <w:p>
            <w:pPr>
              <w:pStyle w:val="TableParagraph"/>
              <w:spacing w:before="150"/>
              <w:ind w:right="191"/>
              <w:jc w:val="right"/>
              <w:rPr>
                <w:sz w:val="16"/>
              </w:rPr>
            </w:pPr>
            <w:r>
              <w:rPr>
                <w:w w:val="100"/>
                <w:sz w:val="16"/>
              </w:rPr>
              <w:t>4</w:t>
            </w:r>
          </w:p>
        </w:tc>
        <w:tc>
          <w:tcPr>
            <w:tcW w:w="483" w:type="dxa"/>
            <w:tcBorders>
              <w:right w:val="single" w:sz="4" w:space="0" w:color="000000"/>
            </w:tcBorders>
          </w:tcPr>
          <w:p>
            <w:pPr>
              <w:pStyle w:val="TableParagraph"/>
              <w:spacing w:before="150"/>
              <w:ind w:right="189"/>
              <w:jc w:val="right"/>
              <w:rPr>
                <w:sz w:val="16"/>
              </w:rPr>
            </w:pPr>
            <w:r>
              <w:rPr>
                <w:w w:val="100"/>
                <w:sz w:val="16"/>
              </w:rPr>
              <w:t>4</w:t>
            </w:r>
          </w:p>
        </w:tc>
        <w:tc>
          <w:tcPr>
            <w:tcW w:w="483" w:type="dxa"/>
            <w:tcBorders>
              <w:left w:val="single" w:sz="4" w:space="0" w:color="000000"/>
            </w:tcBorders>
          </w:tcPr>
          <w:p>
            <w:pPr>
              <w:pStyle w:val="TableParagraph"/>
              <w:spacing w:before="150"/>
              <w:ind w:left="2"/>
              <w:jc w:val="center"/>
              <w:rPr>
                <w:sz w:val="16"/>
              </w:rPr>
            </w:pPr>
            <w:r>
              <w:rPr>
                <w:w w:val="100"/>
                <w:sz w:val="16"/>
              </w:rPr>
              <w:t>4</w:t>
            </w:r>
          </w:p>
        </w:tc>
        <w:tc>
          <w:tcPr>
            <w:tcW w:w="483" w:type="dxa"/>
          </w:tcPr>
          <w:p>
            <w:pPr>
              <w:pStyle w:val="TableParagraph"/>
              <w:spacing w:before="150"/>
              <w:ind w:left="3"/>
              <w:jc w:val="center"/>
              <w:rPr>
                <w:sz w:val="16"/>
              </w:rPr>
            </w:pPr>
            <w:r>
              <w:rPr>
                <w:w w:val="100"/>
                <w:sz w:val="16"/>
              </w:rPr>
              <w:t>4</w:t>
            </w:r>
          </w:p>
        </w:tc>
        <w:tc>
          <w:tcPr>
            <w:tcW w:w="485" w:type="dxa"/>
          </w:tcPr>
          <w:p>
            <w:pPr>
              <w:pStyle w:val="TableParagraph"/>
              <w:spacing w:before="150"/>
              <w:jc w:val="center"/>
              <w:rPr>
                <w:sz w:val="16"/>
              </w:rPr>
            </w:pPr>
            <w:r>
              <w:rPr>
                <w:w w:val="100"/>
                <w:sz w:val="16"/>
              </w:rPr>
              <w:t>4</w:t>
            </w:r>
          </w:p>
        </w:tc>
        <w:tc>
          <w:tcPr>
            <w:tcW w:w="483" w:type="dxa"/>
          </w:tcPr>
          <w:p>
            <w:pPr>
              <w:pStyle w:val="TableParagraph"/>
              <w:spacing w:before="150"/>
              <w:jc w:val="center"/>
              <w:rPr>
                <w:sz w:val="16"/>
              </w:rPr>
            </w:pPr>
            <w:r>
              <w:rPr>
                <w:w w:val="100"/>
                <w:sz w:val="16"/>
              </w:rPr>
              <w:t>4</w:t>
            </w:r>
          </w:p>
        </w:tc>
        <w:tc>
          <w:tcPr>
            <w:tcW w:w="483" w:type="dxa"/>
          </w:tcPr>
          <w:p>
            <w:pPr>
              <w:pStyle w:val="TableParagraph"/>
              <w:spacing w:before="150"/>
              <w:jc w:val="center"/>
              <w:rPr>
                <w:sz w:val="16"/>
              </w:rPr>
            </w:pPr>
            <w:r>
              <w:rPr>
                <w:w w:val="100"/>
                <w:sz w:val="16"/>
              </w:rPr>
              <w:t>4</w:t>
            </w:r>
          </w:p>
        </w:tc>
        <w:tc>
          <w:tcPr>
            <w:tcW w:w="483" w:type="dxa"/>
          </w:tcPr>
          <w:p>
            <w:pPr>
              <w:pStyle w:val="TableParagraph"/>
              <w:spacing w:before="150"/>
              <w:ind w:left="194"/>
              <w:rPr>
                <w:sz w:val="16"/>
              </w:rPr>
            </w:pPr>
            <w:r>
              <w:rPr>
                <w:w w:val="100"/>
                <w:sz w:val="16"/>
              </w:rPr>
              <w:t>4</w:t>
            </w:r>
          </w:p>
        </w:tc>
        <w:tc>
          <w:tcPr>
            <w:tcW w:w="485" w:type="dxa"/>
          </w:tcPr>
          <w:p>
            <w:pPr>
              <w:pStyle w:val="TableParagraph"/>
              <w:spacing w:before="150"/>
              <w:ind w:left="193"/>
              <w:rPr>
                <w:sz w:val="16"/>
              </w:rPr>
            </w:pPr>
            <w:r>
              <w:rPr>
                <w:w w:val="100"/>
                <w:sz w:val="16"/>
              </w:rPr>
              <w:t>4</w:t>
            </w:r>
          </w:p>
        </w:tc>
        <w:tc>
          <w:tcPr>
            <w:tcW w:w="483" w:type="dxa"/>
          </w:tcPr>
          <w:p>
            <w:pPr>
              <w:pStyle w:val="TableParagraph"/>
              <w:spacing w:before="150"/>
              <w:ind w:left="191"/>
              <w:rPr>
                <w:sz w:val="16"/>
              </w:rPr>
            </w:pPr>
            <w:r>
              <w:rPr>
                <w:w w:val="100"/>
                <w:sz w:val="16"/>
              </w:rPr>
              <w:t>4</w:t>
            </w:r>
          </w:p>
        </w:tc>
        <w:tc>
          <w:tcPr>
            <w:tcW w:w="483" w:type="dxa"/>
          </w:tcPr>
          <w:p>
            <w:pPr>
              <w:pStyle w:val="TableParagraph"/>
              <w:spacing w:before="150"/>
              <w:ind w:left="193"/>
              <w:rPr>
                <w:sz w:val="16"/>
              </w:rPr>
            </w:pPr>
            <w:r>
              <w:rPr>
                <w:w w:val="100"/>
                <w:sz w:val="16"/>
              </w:rPr>
              <w:t>4</w:t>
            </w:r>
          </w:p>
        </w:tc>
        <w:tc>
          <w:tcPr>
            <w:tcW w:w="484" w:type="dxa"/>
          </w:tcPr>
          <w:p>
            <w:pPr>
              <w:pStyle w:val="TableParagraph"/>
              <w:spacing w:before="150"/>
              <w:ind w:right="2"/>
              <w:jc w:val="center"/>
              <w:rPr>
                <w:sz w:val="16"/>
              </w:rPr>
            </w:pPr>
            <w:r>
              <w:rPr>
                <w:w w:val="100"/>
                <w:sz w:val="16"/>
              </w:rPr>
              <w:t>4</w:t>
            </w:r>
          </w:p>
        </w:tc>
        <w:tc>
          <w:tcPr>
            <w:tcW w:w="486" w:type="dxa"/>
          </w:tcPr>
          <w:p>
            <w:pPr>
              <w:pStyle w:val="TableParagraph"/>
              <w:spacing w:before="150"/>
              <w:ind w:left="191"/>
              <w:rPr>
                <w:sz w:val="16"/>
              </w:rPr>
            </w:pPr>
            <w:r>
              <w:rPr>
                <w:w w:val="100"/>
                <w:sz w:val="16"/>
              </w:rPr>
              <w:t>4</w:t>
            </w:r>
          </w:p>
        </w:tc>
        <w:tc>
          <w:tcPr>
            <w:tcW w:w="484" w:type="dxa"/>
          </w:tcPr>
          <w:p>
            <w:pPr>
              <w:pStyle w:val="TableParagraph"/>
              <w:spacing w:before="150"/>
              <w:ind w:right="11"/>
              <w:jc w:val="center"/>
              <w:rPr>
                <w:sz w:val="16"/>
              </w:rPr>
            </w:pPr>
            <w:r>
              <w:rPr>
                <w:w w:val="100"/>
                <w:sz w:val="16"/>
              </w:rPr>
              <w:t>4</w:t>
            </w:r>
          </w:p>
        </w:tc>
        <w:tc>
          <w:tcPr>
            <w:tcW w:w="484" w:type="dxa"/>
          </w:tcPr>
          <w:p>
            <w:pPr>
              <w:pStyle w:val="TableParagraph"/>
              <w:spacing w:before="150"/>
              <w:ind w:right="10"/>
              <w:jc w:val="center"/>
              <w:rPr>
                <w:sz w:val="16"/>
              </w:rPr>
            </w:pPr>
            <w:r>
              <w:rPr>
                <w:w w:val="100"/>
                <w:sz w:val="16"/>
              </w:rPr>
              <w:t>4</w:t>
            </w:r>
          </w:p>
        </w:tc>
        <w:tc>
          <w:tcPr>
            <w:tcW w:w="484" w:type="dxa"/>
          </w:tcPr>
          <w:p>
            <w:pPr>
              <w:pStyle w:val="TableParagraph"/>
              <w:spacing w:before="150"/>
              <w:ind w:right="13"/>
              <w:jc w:val="center"/>
              <w:rPr>
                <w:sz w:val="16"/>
              </w:rPr>
            </w:pPr>
            <w:r>
              <w:rPr>
                <w:w w:val="100"/>
                <w:sz w:val="16"/>
              </w:rPr>
              <w:t>4</w:t>
            </w:r>
          </w:p>
        </w:tc>
        <w:tc>
          <w:tcPr>
            <w:tcW w:w="487" w:type="dxa"/>
          </w:tcPr>
          <w:p>
            <w:pPr>
              <w:pStyle w:val="TableParagraph"/>
              <w:spacing w:before="150"/>
              <w:ind w:right="18"/>
              <w:jc w:val="center"/>
              <w:rPr>
                <w:sz w:val="16"/>
              </w:rPr>
            </w:pPr>
            <w:r>
              <w:rPr>
                <w:w w:val="100"/>
                <w:sz w:val="16"/>
              </w:rPr>
              <w:t>4</w:t>
            </w:r>
          </w:p>
        </w:tc>
        <w:tc>
          <w:tcPr>
            <w:tcW w:w="484" w:type="dxa"/>
          </w:tcPr>
          <w:p>
            <w:pPr>
              <w:pStyle w:val="TableParagraph"/>
              <w:spacing w:before="150"/>
              <w:ind w:right="25"/>
              <w:jc w:val="center"/>
              <w:rPr>
                <w:sz w:val="16"/>
              </w:rPr>
            </w:pPr>
            <w:r>
              <w:rPr>
                <w:w w:val="100"/>
                <w:sz w:val="16"/>
              </w:rPr>
              <w:t>4</w:t>
            </w:r>
          </w:p>
        </w:tc>
        <w:tc>
          <w:tcPr>
            <w:tcW w:w="573" w:type="dxa"/>
          </w:tcPr>
          <w:p>
            <w:pPr>
              <w:pStyle w:val="TableParagraph"/>
              <w:spacing w:before="150"/>
              <w:ind w:right="26"/>
              <w:jc w:val="center"/>
              <w:rPr>
                <w:sz w:val="16"/>
              </w:rPr>
            </w:pPr>
            <w:r>
              <w:rPr>
                <w:w w:val="100"/>
                <w:sz w:val="16"/>
              </w:rPr>
              <w:t>4</w:t>
            </w:r>
          </w:p>
        </w:tc>
      </w:tr>
      <w:tr>
        <w:trPr>
          <w:trHeight w:val="359" w:hRule="atLeast"/>
        </w:trPr>
        <w:tc>
          <w:tcPr>
            <w:tcW w:w="811" w:type="dxa"/>
          </w:tcPr>
          <w:p>
            <w:pPr>
              <w:pStyle w:val="TableParagraph"/>
              <w:spacing w:before="150"/>
              <w:ind w:left="101" w:right="98"/>
              <w:jc w:val="center"/>
              <w:rPr>
                <w:sz w:val="16"/>
              </w:rPr>
            </w:pPr>
            <w:r>
              <w:rPr>
                <w:sz w:val="16"/>
              </w:rPr>
              <w:t>1,5</w:t>
            </w:r>
          </w:p>
        </w:tc>
        <w:tc>
          <w:tcPr>
            <w:tcW w:w="485" w:type="dxa"/>
          </w:tcPr>
          <w:p>
            <w:pPr>
              <w:pStyle w:val="TableParagraph"/>
              <w:spacing w:before="150"/>
              <w:ind w:right="191"/>
              <w:jc w:val="right"/>
              <w:rPr>
                <w:sz w:val="16"/>
              </w:rPr>
            </w:pPr>
            <w:r>
              <w:rPr>
                <w:w w:val="100"/>
                <w:sz w:val="16"/>
              </w:rPr>
              <w:t>6</w:t>
            </w:r>
          </w:p>
        </w:tc>
        <w:tc>
          <w:tcPr>
            <w:tcW w:w="483" w:type="dxa"/>
            <w:tcBorders>
              <w:right w:val="single" w:sz="4" w:space="0" w:color="000000"/>
            </w:tcBorders>
          </w:tcPr>
          <w:p>
            <w:pPr>
              <w:pStyle w:val="TableParagraph"/>
              <w:spacing w:before="150"/>
              <w:ind w:right="189"/>
              <w:jc w:val="right"/>
              <w:rPr>
                <w:sz w:val="16"/>
              </w:rPr>
            </w:pPr>
            <w:r>
              <w:rPr>
                <w:w w:val="100"/>
                <w:sz w:val="16"/>
              </w:rPr>
              <w:t>5</w:t>
            </w:r>
          </w:p>
        </w:tc>
        <w:tc>
          <w:tcPr>
            <w:tcW w:w="483" w:type="dxa"/>
            <w:tcBorders>
              <w:left w:val="single" w:sz="4" w:space="0" w:color="000000"/>
            </w:tcBorders>
          </w:tcPr>
          <w:p>
            <w:pPr>
              <w:pStyle w:val="TableParagraph"/>
              <w:spacing w:before="150"/>
              <w:ind w:left="2"/>
              <w:jc w:val="center"/>
              <w:rPr>
                <w:sz w:val="16"/>
              </w:rPr>
            </w:pPr>
            <w:r>
              <w:rPr>
                <w:w w:val="100"/>
                <w:sz w:val="16"/>
              </w:rPr>
              <w:t>5</w:t>
            </w:r>
          </w:p>
        </w:tc>
        <w:tc>
          <w:tcPr>
            <w:tcW w:w="483" w:type="dxa"/>
          </w:tcPr>
          <w:p>
            <w:pPr>
              <w:pStyle w:val="TableParagraph"/>
              <w:spacing w:before="150"/>
              <w:ind w:left="3"/>
              <w:jc w:val="center"/>
              <w:rPr>
                <w:sz w:val="16"/>
              </w:rPr>
            </w:pPr>
            <w:r>
              <w:rPr>
                <w:w w:val="100"/>
                <w:sz w:val="16"/>
              </w:rPr>
              <w:t>5</w:t>
            </w:r>
          </w:p>
        </w:tc>
        <w:tc>
          <w:tcPr>
            <w:tcW w:w="485" w:type="dxa"/>
          </w:tcPr>
          <w:p>
            <w:pPr>
              <w:pStyle w:val="TableParagraph"/>
              <w:spacing w:before="150"/>
              <w:jc w:val="center"/>
              <w:rPr>
                <w:sz w:val="16"/>
              </w:rPr>
            </w:pPr>
            <w:r>
              <w:rPr>
                <w:w w:val="100"/>
                <w:sz w:val="16"/>
              </w:rPr>
              <w:t>5</w:t>
            </w:r>
          </w:p>
        </w:tc>
        <w:tc>
          <w:tcPr>
            <w:tcW w:w="483" w:type="dxa"/>
          </w:tcPr>
          <w:p>
            <w:pPr>
              <w:pStyle w:val="TableParagraph"/>
              <w:spacing w:before="150"/>
              <w:jc w:val="center"/>
              <w:rPr>
                <w:sz w:val="16"/>
              </w:rPr>
            </w:pPr>
            <w:r>
              <w:rPr>
                <w:w w:val="100"/>
                <w:sz w:val="16"/>
              </w:rPr>
              <w:t>4</w:t>
            </w:r>
          </w:p>
        </w:tc>
        <w:tc>
          <w:tcPr>
            <w:tcW w:w="483" w:type="dxa"/>
          </w:tcPr>
          <w:p>
            <w:pPr>
              <w:pStyle w:val="TableParagraph"/>
              <w:spacing w:before="150"/>
              <w:jc w:val="center"/>
              <w:rPr>
                <w:sz w:val="16"/>
              </w:rPr>
            </w:pPr>
            <w:r>
              <w:rPr>
                <w:w w:val="100"/>
                <w:sz w:val="16"/>
              </w:rPr>
              <w:t>4</w:t>
            </w:r>
          </w:p>
        </w:tc>
        <w:tc>
          <w:tcPr>
            <w:tcW w:w="483" w:type="dxa"/>
          </w:tcPr>
          <w:p>
            <w:pPr>
              <w:pStyle w:val="TableParagraph"/>
              <w:spacing w:before="150"/>
              <w:ind w:left="194"/>
              <w:rPr>
                <w:sz w:val="16"/>
              </w:rPr>
            </w:pPr>
            <w:r>
              <w:rPr>
                <w:w w:val="100"/>
                <w:sz w:val="16"/>
              </w:rPr>
              <w:t>4</w:t>
            </w:r>
          </w:p>
        </w:tc>
        <w:tc>
          <w:tcPr>
            <w:tcW w:w="485" w:type="dxa"/>
          </w:tcPr>
          <w:p>
            <w:pPr>
              <w:pStyle w:val="TableParagraph"/>
              <w:spacing w:before="150"/>
              <w:ind w:left="193"/>
              <w:rPr>
                <w:sz w:val="16"/>
              </w:rPr>
            </w:pPr>
            <w:r>
              <w:rPr>
                <w:w w:val="100"/>
                <w:sz w:val="16"/>
              </w:rPr>
              <w:t>4</w:t>
            </w:r>
          </w:p>
        </w:tc>
        <w:tc>
          <w:tcPr>
            <w:tcW w:w="483" w:type="dxa"/>
          </w:tcPr>
          <w:p>
            <w:pPr>
              <w:pStyle w:val="TableParagraph"/>
              <w:spacing w:before="150"/>
              <w:ind w:left="191"/>
              <w:rPr>
                <w:sz w:val="16"/>
              </w:rPr>
            </w:pPr>
            <w:r>
              <w:rPr>
                <w:w w:val="100"/>
                <w:sz w:val="16"/>
              </w:rPr>
              <w:t>4</w:t>
            </w:r>
          </w:p>
        </w:tc>
        <w:tc>
          <w:tcPr>
            <w:tcW w:w="483" w:type="dxa"/>
          </w:tcPr>
          <w:p>
            <w:pPr>
              <w:pStyle w:val="TableParagraph"/>
              <w:spacing w:before="150"/>
              <w:ind w:left="193"/>
              <w:rPr>
                <w:sz w:val="16"/>
              </w:rPr>
            </w:pPr>
            <w:r>
              <w:rPr>
                <w:w w:val="100"/>
                <w:sz w:val="16"/>
              </w:rPr>
              <w:t>4</w:t>
            </w:r>
          </w:p>
        </w:tc>
        <w:tc>
          <w:tcPr>
            <w:tcW w:w="484" w:type="dxa"/>
          </w:tcPr>
          <w:p>
            <w:pPr>
              <w:pStyle w:val="TableParagraph"/>
              <w:spacing w:before="150"/>
              <w:ind w:right="2"/>
              <w:jc w:val="center"/>
              <w:rPr>
                <w:sz w:val="16"/>
              </w:rPr>
            </w:pPr>
            <w:r>
              <w:rPr>
                <w:w w:val="100"/>
                <w:sz w:val="16"/>
              </w:rPr>
              <w:t>4</w:t>
            </w:r>
          </w:p>
        </w:tc>
        <w:tc>
          <w:tcPr>
            <w:tcW w:w="486" w:type="dxa"/>
          </w:tcPr>
          <w:p>
            <w:pPr>
              <w:pStyle w:val="TableParagraph"/>
              <w:spacing w:before="150"/>
              <w:ind w:left="191"/>
              <w:rPr>
                <w:sz w:val="16"/>
              </w:rPr>
            </w:pPr>
            <w:r>
              <w:rPr>
                <w:w w:val="100"/>
                <w:sz w:val="16"/>
              </w:rPr>
              <w:t>4</w:t>
            </w:r>
          </w:p>
        </w:tc>
        <w:tc>
          <w:tcPr>
            <w:tcW w:w="484" w:type="dxa"/>
          </w:tcPr>
          <w:p>
            <w:pPr>
              <w:pStyle w:val="TableParagraph"/>
              <w:spacing w:before="150"/>
              <w:ind w:right="11"/>
              <w:jc w:val="center"/>
              <w:rPr>
                <w:sz w:val="16"/>
              </w:rPr>
            </w:pPr>
            <w:r>
              <w:rPr>
                <w:w w:val="100"/>
                <w:sz w:val="16"/>
              </w:rPr>
              <w:t>4</w:t>
            </w:r>
          </w:p>
        </w:tc>
        <w:tc>
          <w:tcPr>
            <w:tcW w:w="484" w:type="dxa"/>
          </w:tcPr>
          <w:p>
            <w:pPr>
              <w:pStyle w:val="TableParagraph"/>
              <w:spacing w:before="150"/>
              <w:ind w:right="10"/>
              <w:jc w:val="center"/>
              <w:rPr>
                <w:sz w:val="16"/>
              </w:rPr>
            </w:pPr>
            <w:r>
              <w:rPr>
                <w:w w:val="100"/>
                <w:sz w:val="16"/>
              </w:rPr>
              <w:t>4</w:t>
            </w:r>
          </w:p>
        </w:tc>
        <w:tc>
          <w:tcPr>
            <w:tcW w:w="484" w:type="dxa"/>
          </w:tcPr>
          <w:p>
            <w:pPr>
              <w:pStyle w:val="TableParagraph"/>
              <w:spacing w:before="150"/>
              <w:ind w:right="13"/>
              <w:jc w:val="center"/>
              <w:rPr>
                <w:sz w:val="16"/>
              </w:rPr>
            </w:pPr>
            <w:r>
              <w:rPr>
                <w:w w:val="100"/>
                <w:sz w:val="16"/>
              </w:rPr>
              <w:t>4</w:t>
            </w:r>
          </w:p>
        </w:tc>
        <w:tc>
          <w:tcPr>
            <w:tcW w:w="487" w:type="dxa"/>
          </w:tcPr>
          <w:p>
            <w:pPr>
              <w:pStyle w:val="TableParagraph"/>
              <w:spacing w:before="150"/>
              <w:ind w:right="18"/>
              <w:jc w:val="center"/>
              <w:rPr>
                <w:sz w:val="16"/>
              </w:rPr>
            </w:pPr>
            <w:r>
              <w:rPr>
                <w:w w:val="100"/>
                <w:sz w:val="16"/>
              </w:rPr>
              <w:t>4</w:t>
            </w:r>
          </w:p>
        </w:tc>
        <w:tc>
          <w:tcPr>
            <w:tcW w:w="484" w:type="dxa"/>
          </w:tcPr>
          <w:p>
            <w:pPr>
              <w:pStyle w:val="TableParagraph"/>
              <w:spacing w:before="150"/>
              <w:ind w:right="25"/>
              <w:jc w:val="center"/>
              <w:rPr>
                <w:sz w:val="16"/>
              </w:rPr>
            </w:pPr>
            <w:r>
              <w:rPr>
                <w:w w:val="100"/>
                <w:sz w:val="16"/>
              </w:rPr>
              <w:t>4</w:t>
            </w:r>
          </w:p>
        </w:tc>
        <w:tc>
          <w:tcPr>
            <w:tcW w:w="573" w:type="dxa"/>
          </w:tcPr>
          <w:p>
            <w:pPr>
              <w:pStyle w:val="TableParagraph"/>
              <w:spacing w:before="150"/>
              <w:ind w:right="26"/>
              <w:jc w:val="center"/>
              <w:rPr>
                <w:sz w:val="16"/>
              </w:rPr>
            </w:pPr>
            <w:r>
              <w:rPr>
                <w:w w:val="100"/>
                <w:sz w:val="16"/>
              </w:rPr>
              <w:t>4</w:t>
            </w:r>
          </w:p>
        </w:tc>
      </w:tr>
      <w:tr>
        <w:trPr>
          <w:trHeight w:val="360" w:hRule="atLeast"/>
        </w:trPr>
        <w:tc>
          <w:tcPr>
            <w:tcW w:w="811" w:type="dxa"/>
          </w:tcPr>
          <w:p>
            <w:pPr>
              <w:pStyle w:val="TableParagraph"/>
              <w:spacing w:before="150"/>
              <w:ind w:left="101" w:right="98"/>
              <w:jc w:val="center"/>
              <w:rPr>
                <w:sz w:val="16"/>
              </w:rPr>
            </w:pPr>
            <w:r>
              <w:rPr>
                <w:sz w:val="16"/>
              </w:rPr>
              <w:t>1,8</w:t>
            </w:r>
          </w:p>
        </w:tc>
        <w:tc>
          <w:tcPr>
            <w:tcW w:w="485" w:type="dxa"/>
          </w:tcPr>
          <w:p>
            <w:pPr>
              <w:pStyle w:val="TableParagraph"/>
              <w:spacing w:before="150"/>
              <w:ind w:right="191"/>
              <w:jc w:val="right"/>
              <w:rPr>
                <w:sz w:val="16"/>
              </w:rPr>
            </w:pPr>
            <w:r>
              <w:rPr>
                <w:w w:val="100"/>
                <w:sz w:val="16"/>
              </w:rPr>
              <w:t>9</w:t>
            </w:r>
          </w:p>
        </w:tc>
        <w:tc>
          <w:tcPr>
            <w:tcW w:w="483" w:type="dxa"/>
            <w:tcBorders>
              <w:right w:val="single" w:sz="4" w:space="0" w:color="000000"/>
            </w:tcBorders>
          </w:tcPr>
          <w:p>
            <w:pPr>
              <w:pStyle w:val="TableParagraph"/>
              <w:spacing w:before="150"/>
              <w:ind w:right="189"/>
              <w:jc w:val="right"/>
              <w:rPr>
                <w:sz w:val="16"/>
              </w:rPr>
            </w:pPr>
            <w:r>
              <w:rPr>
                <w:w w:val="100"/>
                <w:sz w:val="16"/>
              </w:rPr>
              <w:t>7</w:t>
            </w:r>
          </w:p>
        </w:tc>
        <w:tc>
          <w:tcPr>
            <w:tcW w:w="483" w:type="dxa"/>
            <w:tcBorders>
              <w:left w:val="single" w:sz="4" w:space="0" w:color="000000"/>
            </w:tcBorders>
          </w:tcPr>
          <w:p>
            <w:pPr>
              <w:pStyle w:val="TableParagraph"/>
              <w:spacing w:before="150"/>
              <w:ind w:left="2"/>
              <w:jc w:val="center"/>
              <w:rPr>
                <w:sz w:val="16"/>
              </w:rPr>
            </w:pPr>
            <w:r>
              <w:rPr>
                <w:w w:val="100"/>
                <w:sz w:val="16"/>
              </w:rPr>
              <w:t>7</w:t>
            </w:r>
          </w:p>
        </w:tc>
        <w:tc>
          <w:tcPr>
            <w:tcW w:w="483" w:type="dxa"/>
          </w:tcPr>
          <w:p>
            <w:pPr>
              <w:pStyle w:val="TableParagraph"/>
              <w:spacing w:before="150"/>
              <w:ind w:left="3"/>
              <w:jc w:val="center"/>
              <w:rPr>
                <w:sz w:val="16"/>
              </w:rPr>
            </w:pPr>
            <w:r>
              <w:rPr>
                <w:w w:val="100"/>
                <w:sz w:val="16"/>
              </w:rPr>
              <w:t>6</w:t>
            </w:r>
          </w:p>
        </w:tc>
        <w:tc>
          <w:tcPr>
            <w:tcW w:w="485" w:type="dxa"/>
          </w:tcPr>
          <w:p>
            <w:pPr>
              <w:pStyle w:val="TableParagraph"/>
              <w:spacing w:before="150"/>
              <w:jc w:val="center"/>
              <w:rPr>
                <w:sz w:val="16"/>
              </w:rPr>
            </w:pPr>
            <w:r>
              <w:rPr>
                <w:w w:val="100"/>
                <w:sz w:val="16"/>
              </w:rPr>
              <w:t>6</w:t>
            </w:r>
          </w:p>
        </w:tc>
        <w:tc>
          <w:tcPr>
            <w:tcW w:w="483" w:type="dxa"/>
          </w:tcPr>
          <w:p>
            <w:pPr>
              <w:pStyle w:val="TableParagraph"/>
              <w:spacing w:before="150"/>
              <w:jc w:val="center"/>
              <w:rPr>
                <w:sz w:val="16"/>
              </w:rPr>
            </w:pPr>
            <w:r>
              <w:rPr>
                <w:w w:val="100"/>
                <w:sz w:val="16"/>
              </w:rPr>
              <w:t>5</w:t>
            </w:r>
          </w:p>
        </w:tc>
        <w:tc>
          <w:tcPr>
            <w:tcW w:w="483" w:type="dxa"/>
          </w:tcPr>
          <w:p>
            <w:pPr>
              <w:pStyle w:val="TableParagraph"/>
              <w:spacing w:before="150"/>
              <w:jc w:val="center"/>
              <w:rPr>
                <w:sz w:val="16"/>
              </w:rPr>
            </w:pPr>
            <w:r>
              <w:rPr>
                <w:w w:val="100"/>
                <w:sz w:val="16"/>
              </w:rPr>
              <w:t>5</w:t>
            </w:r>
          </w:p>
        </w:tc>
        <w:tc>
          <w:tcPr>
            <w:tcW w:w="483" w:type="dxa"/>
          </w:tcPr>
          <w:p>
            <w:pPr>
              <w:pStyle w:val="TableParagraph"/>
              <w:spacing w:before="150"/>
              <w:ind w:left="194"/>
              <w:rPr>
                <w:sz w:val="16"/>
              </w:rPr>
            </w:pPr>
            <w:r>
              <w:rPr>
                <w:w w:val="100"/>
                <w:sz w:val="16"/>
              </w:rPr>
              <w:t>5</w:t>
            </w:r>
          </w:p>
        </w:tc>
        <w:tc>
          <w:tcPr>
            <w:tcW w:w="485" w:type="dxa"/>
          </w:tcPr>
          <w:p>
            <w:pPr>
              <w:pStyle w:val="TableParagraph"/>
              <w:spacing w:before="150"/>
              <w:ind w:left="193"/>
              <w:rPr>
                <w:sz w:val="16"/>
              </w:rPr>
            </w:pPr>
            <w:r>
              <w:rPr>
                <w:w w:val="100"/>
                <w:sz w:val="16"/>
              </w:rPr>
              <w:t>5</w:t>
            </w:r>
          </w:p>
        </w:tc>
        <w:tc>
          <w:tcPr>
            <w:tcW w:w="483" w:type="dxa"/>
          </w:tcPr>
          <w:p>
            <w:pPr>
              <w:pStyle w:val="TableParagraph"/>
              <w:spacing w:before="150"/>
              <w:ind w:left="191"/>
              <w:rPr>
                <w:sz w:val="16"/>
              </w:rPr>
            </w:pPr>
            <w:r>
              <w:rPr>
                <w:w w:val="100"/>
                <w:sz w:val="16"/>
              </w:rPr>
              <w:t>4</w:t>
            </w:r>
          </w:p>
        </w:tc>
        <w:tc>
          <w:tcPr>
            <w:tcW w:w="483" w:type="dxa"/>
          </w:tcPr>
          <w:p>
            <w:pPr>
              <w:pStyle w:val="TableParagraph"/>
              <w:spacing w:before="150"/>
              <w:ind w:left="193"/>
              <w:rPr>
                <w:sz w:val="16"/>
              </w:rPr>
            </w:pPr>
            <w:r>
              <w:rPr>
                <w:w w:val="100"/>
                <w:sz w:val="16"/>
              </w:rPr>
              <w:t>4</w:t>
            </w:r>
          </w:p>
        </w:tc>
        <w:tc>
          <w:tcPr>
            <w:tcW w:w="484" w:type="dxa"/>
          </w:tcPr>
          <w:p>
            <w:pPr>
              <w:pStyle w:val="TableParagraph"/>
              <w:spacing w:before="150"/>
              <w:ind w:right="2"/>
              <w:jc w:val="center"/>
              <w:rPr>
                <w:sz w:val="16"/>
              </w:rPr>
            </w:pPr>
            <w:r>
              <w:rPr>
                <w:w w:val="100"/>
                <w:sz w:val="16"/>
              </w:rPr>
              <w:t>4</w:t>
            </w:r>
          </w:p>
        </w:tc>
        <w:tc>
          <w:tcPr>
            <w:tcW w:w="486" w:type="dxa"/>
          </w:tcPr>
          <w:p>
            <w:pPr>
              <w:pStyle w:val="TableParagraph"/>
              <w:spacing w:before="150"/>
              <w:ind w:left="191"/>
              <w:rPr>
                <w:sz w:val="16"/>
              </w:rPr>
            </w:pPr>
            <w:r>
              <w:rPr>
                <w:w w:val="100"/>
                <w:sz w:val="16"/>
              </w:rPr>
              <w:t>4</w:t>
            </w:r>
          </w:p>
        </w:tc>
        <w:tc>
          <w:tcPr>
            <w:tcW w:w="484" w:type="dxa"/>
          </w:tcPr>
          <w:p>
            <w:pPr>
              <w:pStyle w:val="TableParagraph"/>
              <w:spacing w:before="150"/>
              <w:ind w:right="11"/>
              <w:jc w:val="center"/>
              <w:rPr>
                <w:sz w:val="16"/>
              </w:rPr>
            </w:pPr>
            <w:r>
              <w:rPr>
                <w:w w:val="100"/>
                <w:sz w:val="16"/>
              </w:rPr>
              <w:t>4</w:t>
            </w:r>
          </w:p>
        </w:tc>
        <w:tc>
          <w:tcPr>
            <w:tcW w:w="484" w:type="dxa"/>
          </w:tcPr>
          <w:p>
            <w:pPr>
              <w:pStyle w:val="TableParagraph"/>
              <w:spacing w:before="150"/>
              <w:ind w:right="10"/>
              <w:jc w:val="center"/>
              <w:rPr>
                <w:sz w:val="16"/>
              </w:rPr>
            </w:pPr>
            <w:r>
              <w:rPr>
                <w:w w:val="100"/>
                <w:sz w:val="16"/>
              </w:rPr>
              <w:t>4</w:t>
            </w:r>
          </w:p>
        </w:tc>
        <w:tc>
          <w:tcPr>
            <w:tcW w:w="484" w:type="dxa"/>
          </w:tcPr>
          <w:p>
            <w:pPr>
              <w:pStyle w:val="TableParagraph"/>
              <w:spacing w:before="150"/>
              <w:ind w:right="13"/>
              <w:jc w:val="center"/>
              <w:rPr>
                <w:sz w:val="16"/>
              </w:rPr>
            </w:pPr>
            <w:r>
              <w:rPr>
                <w:w w:val="100"/>
                <w:sz w:val="16"/>
              </w:rPr>
              <w:t>4</w:t>
            </w:r>
          </w:p>
        </w:tc>
        <w:tc>
          <w:tcPr>
            <w:tcW w:w="487" w:type="dxa"/>
          </w:tcPr>
          <w:p>
            <w:pPr>
              <w:pStyle w:val="TableParagraph"/>
              <w:spacing w:before="150"/>
              <w:ind w:right="18"/>
              <w:jc w:val="center"/>
              <w:rPr>
                <w:sz w:val="16"/>
              </w:rPr>
            </w:pPr>
            <w:r>
              <w:rPr>
                <w:w w:val="100"/>
                <w:sz w:val="16"/>
              </w:rPr>
              <w:t>4</w:t>
            </w:r>
          </w:p>
        </w:tc>
        <w:tc>
          <w:tcPr>
            <w:tcW w:w="484" w:type="dxa"/>
          </w:tcPr>
          <w:p>
            <w:pPr>
              <w:pStyle w:val="TableParagraph"/>
              <w:spacing w:before="150"/>
              <w:ind w:right="25"/>
              <w:jc w:val="center"/>
              <w:rPr>
                <w:sz w:val="16"/>
              </w:rPr>
            </w:pPr>
            <w:r>
              <w:rPr>
                <w:w w:val="100"/>
                <w:sz w:val="16"/>
              </w:rPr>
              <w:t>4</w:t>
            </w:r>
          </w:p>
        </w:tc>
        <w:tc>
          <w:tcPr>
            <w:tcW w:w="573" w:type="dxa"/>
          </w:tcPr>
          <w:p>
            <w:pPr>
              <w:pStyle w:val="TableParagraph"/>
              <w:spacing w:before="150"/>
              <w:ind w:right="26"/>
              <w:jc w:val="center"/>
              <w:rPr>
                <w:sz w:val="16"/>
              </w:rPr>
            </w:pPr>
            <w:r>
              <w:rPr>
                <w:w w:val="100"/>
                <w:sz w:val="16"/>
              </w:rPr>
              <w:t>4</w:t>
            </w:r>
          </w:p>
        </w:tc>
      </w:tr>
      <w:tr>
        <w:trPr>
          <w:trHeight w:val="362" w:hRule="atLeast"/>
        </w:trPr>
        <w:tc>
          <w:tcPr>
            <w:tcW w:w="811" w:type="dxa"/>
          </w:tcPr>
          <w:p>
            <w:pPr>
              <w:pStyle w:val="TableParagraph"/>
              <w:spacing w:before="150"/>
              <w:ind w:left="101" w:right="98"/>
              <w:jc w:val="center"/>
              <w:rPr>
                <w:sz w:val="16"/>
              </w:rPr>
            </w:pPr>
            <w:r>
              <w:rPr>
                <w:sz w:val="16"/>
              </w:rPr>
              <w:t>2,1</w:t>
            </w:r>
          </w:p>
        </w:tc>
        <w:tc>
          <w:tcPr>
            <w:tcW w:w="485" w:type="dxa"/>
          </w:tcPr>
          <w:p>
            <w:pPr>
              <w:pStyle w:val="TableParagraph"/>
              <w:spacing w:before="150"/>
              <w:ind w:right="149"/>
              <w:jc w:val="right"/>
              <w:rPr>
                <w:sz w:val="16"/>
              </w:rPr>
            </w:pPr>
            <w:r>
              <w:rPr>
                <w:sz w:val="16"/>
              </w:rPr>
              <w:t>12</w:t>
            </w:r>
          </w:p>
        </w:tc>
        <w:tc>
          <w:tcPr>
            <w:tcW w:w="483" w:type="dxa"/>
            <w:tcBorders>
              <w:right w:val="single" w:sz="4" w:space="0" w:color="000000"/>
            </w:tcBorders>
          </w:tcPr>
          <w:p>
            <w:pPr>
              <w:pStyle w:val="TableParagraph"/>
              <w:spacing w:before="150"/>
              <w:ind w:right="147"/>
              <w:jc w:val="right"/>
              <w:rPr>
                <w:sz w:val="16"/>
              </w:rPr>
            </w:pPr>
            <w:r>
              <w:rPr>
                <w:sz w:val="16"/>
              </w:rPr>
              <w:t>10</w:t>
            </w:r>
          </w:p>
        </w:tc>
        <w:tc>
          <w:tcPr>
            <w:tcW w:w="483" w:type="dxa"/>
            <w:tcBorders>
              <w:left w:val="single" w:sz="4" w:space="0" w:color="000000"/>
            </w:tcBorders>
          </w:tcPr>
          <w:p>
            <w:pPr>
              <w:pStyle w:val="TableParagraph"/>
              <w:spacing w:before="150"/>
              <w:ind w:left="2"/>
              <w:jc w:val="center"/>
              <w:rPr>
                <w:sz w:val="16"/>
              </w:rPr>
            </w:pPr>
            <w:r>
              <w:rPr>
                <w:w w:val="100"/>
                <w:sz w:val="16"/>
              </w:rPr>
              <w:t>8</w:t>
            </w:r>
          </w:p>
        </w:tc>
        <w:tc>
          <w:tcPr>
            <w:tcW w:w="483" w:type="dxa"/>
          </w:tcPr>
          <w:p>
            <w:pPr>
              <w:pStyle w:val="TableParagraph"/>
              <w:spacing w:before="150"/>
              <w:ind w:left="3"/>
              <w:jc w:val="center"/>
              <w:rPr>
                <w:sz w:val="16"/>
              </w:rPr>
            </w:pPr>
            <w:r>
              <w:rPr>
                <w:w w:val="100"/>
                <w:sz w:val="16"/>
              </w:rPr>
              <w:t>8</w:t>
            </w:r>
          </w:p>
        </w:tc>
        <w:tc>
          <w:tcPr>
            <w:tcW w:w="485" w:type="dxa"/>
          </w:tcPr>
          <w:p>
            <w:pPr>
              <w:pStyle w:val="TableParagraph"/>
              <w:spacing w:before="150"/>
              <w:jc w:val="center"/>
              <w:rPr>
                <w:sz w:val="16"/>
              </w:rPr>
            </w:pPr>
            <w:r>
              <w:rPr>
                <w:w w:val="100"/>
                <w:sz w:val="16"/>
              </w:rPr>
              <w:t>7</w:t>
            </w:r>
          </w:p>
        </w:tc>
        <w:tc>
          <w:tcPr>
            <w:tcW w:w="483" w:type="dxa"/>
          </w:tcPr>
          <w:p>
            <w:pPr>
              <w:pStyle w:val="TableParagraph"/>
              <w:spacing w:before="150"/>
              <w:jc w:val="center"/>
              <w:rPr>
                <w:sz w:val="16"/>
              </w:rPr>
            </w:pPr>
            <w:r>
              <w:rPr>
                <w:w w:val="100"/>
                <w:sz w:val="16"/>
              </w:rPr>
              <w:t>6</w:t>
            </w:r>
          </w:p>
        </w:tc>
        <w:tc>
          <w:tcPr>
            <w:tcW w:w="483" w:type="dxa"/>
          </w:tcPr>
          <w:p>
            <w:pPr>
              <w:pStyle w:val="TableParagraph"/>
              <w:spacing w:before="150"/>
              <w:jc w:val="center"/>
              <w:rPr>
                <w:sz w:val="16"/>
              </w:rPr>
            </w:pPr>
            <w:r>
              <w:rPr>
                <w:w w:val="100"/>
                <w:sz w:val="16"/>
              </w:rPr>
              <w:t>6</w:t>
            </w:r>
          </w:p>
        </w:tc>
        <w:tc>
          <w:tcPr>
            <w:tcW w:w="483" w:type="dxa"/>
          </w:tcPr>
          <w:p>
            <w:pPr>
              <w:pStyle w:val="TableParagraph"/>
              <w:spacing w:before="150"/>
              <w:ind w:left="194"/>
              <w:rPr>
                <w:sz w:val="16"/>
              </w:rPr>
            </w:pPr>
            <w:r>
              <w:rPr>
                <w:w w:val="100"/>
                <w:sz w:val="16"/>
              </w:rPr>
              <w:t>5</w:t>
            </w:r>
          </w:p>
        </w:tc>
        <w:tc>
          <w:tcPr>
            <w:tcW w:w="485" w:type="dxa"/>
          </w:tcPr>
          <w:p>
            <w:pPr>
              <w:pStyle w:val="TableParagraph"/>
              <w:spacing w:before="150"/>
              <w:ind w:left="193"/>
              <w:rPr>
                <w:sz w:val="16"/>
              </w:rPr>
            </w:pPr>
            <w:r>
              <w:rPr>
                <w:w w:val="100"/>
                <w:sz w:val="16"/>
              </w:rPr>
              <w:t>5</w:t>
            </w:r>
          </w:p>
        </w:tc>
        <w:tc>
          <w:tcPr>
            <w:tcW w:w="483" w:type="dxa"/>
          </w:tcPr>
          <w:p>
            <w:pPr>
              <w:pStyle w:val="TableParagraph"/>
              <w:spacing w:before="150"/>
              <w:ind w:left="191"/>
              <w:rPr>
                <w:sz w:val="16"/>
              </w:rPr>
            </w:pPr>
            <w:r>
              <w:rPr>
                <w:w w:val="100"/>
                <w:sz w:val="16"/>
              </w:rPr>
              <w:t>5</w:t>
            </w:r>
          </w:p>
        </w:tc>
        <w:tc>
          <w:tcPr>
            <w:tcW w:w="483" w:type="dxa"/>
          </w:tcPr>
          <w:p>
            <w:pPr>
              <w:pStyle w:val="TableParagraph"/>
              <w:spacing w:before="150"/>
              <w:ind w:left="193"/>
              <w:rPr>
                <w:sz w:val="16"/>
              </w:rPr>
            </w:pPr>
            <w:r>
              <w:rPr>
                <w:w w:val="100"/>
                <w:sz w:val="16"/>
              </w:rPr>
              <w:t>5</w:t>
            </w:r>
          </w:p>
        </w:tc>
        <w:tc>
          <w:tcPr>
            <w:tcW w:w="484" w:type="dxa"/>
          </w:tcPr>
          <w:p>
            <w:pPr>
              <w:pStyle w:val="TableParagraph"/>
              <w:spacing w:before="150"/>
              <w:ind w:right="2"/>
              <w:jc w:val="center"/>
              <w:rPr>
                <w:sz w:val="16"/>
              </w:rPr>
            </w:pPr>
            <w:r>
              <w:rPr>
                <w:w w:val="100"/>
                <w:sz w:val="16"/>
              </w:rPr>
              <w:t>5</w:t>
            </w:r>
          </w:p>
        </w:tc>
        <w:tc>
          <w:tcPr>
            <w:tcW w:w="486" w:type="dxa"/>
          </w:tcPr>
          <w:p>
            <w:pPr>
              <w:pStyle w:val="TableParagraph"/>
              <w:spacing w:before="150"/>
              <w:ind w:left="191"/>
              <w:rPr>
                <w:sz w:val="16"/>
              </w:rPr>
            </w:pPr>
            <w:r>
              <w:rPr>
                <w:w w:val="100"/>
                <w:sz w:val="16"/>
              </w:rPr>
              <w:t>4</w:t>
            </w:r>
          </w:p>
        </w:tc>
        <w:tc>
          <w:tcPr>
            <w:tcW w:w="484" w:type="dxa"/>
          </w:tcPr>
          <w:p>
            <w:pPr>
              <w:pStyle w:val="TableParagraph"/>
              <w:spacing w:before="150"/>
              <w:ind w:right="11"/>
              <w:jc w:val="center"/>
              <w:rPr>
                <w:sz w:val="16"/>
              </w:rPr>
            </w:pPr>
            <w:r>
              <w:rPr>
                <w:w w:val="100"/>
                <w:sz w:val="16"/>
              </w:rPr>
              <w:t>4</w:t>
            </w:r>
          </w:p>
        </w:tc>
        <w:tc>
          <w:tcPr>
            <w:tcW w:w="484" w:type="dxa"/>
          </w:tcPr>
          <w:p>
            <w:pPr>
              <w:pStyle w:val="TableParagraph"/>
              <w:spacing w:before="150"/>
              <w:ind w:right="10"/>
              <w:jc w:val="center"/>
              <w:rPr>
                <w:sz w:val="16"/>
              </w:rPr>
            </w:pPr>
            <w:r>
              <w:rPr>
                <w:w w:val="100"/>
                <w:sz w:val="16"/>
              </w:rPr>
              <w:t>4</w:t>
            </w:r>
          </w:p>
        </w:tc>
        <w:tc>
          <w:tcPr>
            <w:tcW w:w="484" w:type="dxa"/>
          </w:tcPr>
          <w:p>
            <w:pPr>
              <w:pStyle w:val="TableParagraph"/>
              <w:spacing w:before="150"/>
              <w:ind w:right="13"/>
              <w:jc w:val="center"/>
              <w:rPr>
                <w:sz w:val="16"/>
              </w:rPr>
            </w:pPr>
            <w:r>
              <w:rPr>
                <w:w w:val="100"/>
                <w:sz w:val="16"/>
              </w:rPr>
              <w:t>4</w:t>
            </w:r>
          </w:p>
        </w:tc>
        <w:tc>
          <w:tcPr>
            <w:tcW w:w="487" w:type="dxa"/>
          </w:tcPr>
          <w:p>
            <w:pPr>
              <w:pStyle w:val="TableParagraph"/>
              <w:spacing w:before="150"/>
              <w:ind w:right="18"/>
              <w:jc w:val="center"/>
              <w:rPr>
                <w:sz w:val="16"/>
              </w:rPr>
            </w:pPr>
            <w:r>
              <w:rPr>
                <w:w w:val="100"/>
                <w:sz w:val="16"/>
              </w:rPr>
              <w:t>4</w:t>
            </w:r>
          </w:p>
        </w:tc>
        <w:tc>
          <w:tcPr>
            <w:tcW w:w="484" w:type="dxa"/>
          </w:tcPr>
          <w:p>
            <w:pPr>
              <w:pStyle w:val="TableParagraph"/>
              <w:spacing w:before="150"/>
              <w:ind w:right="25"/>
              <w:jc w:val="center"/>
              <w:rPr>
                <w:sz w:val="16"/>
              </w:rPr>
            </w:pPr>
            <w:r>
              <w:rPr>
                <w:w w:val="100"/>
                <w:sz w:val="16"/>
              </w:rPr>
              <w:t>4</w:t>
            </w:r>
          </w:p>
        </w:tc>
        <w:tc>
          <w:tcPr>
            <w:tcW w:w="573" w:type="dxa"/>
          </w:tcPr>
          <w:p>
            <w:pPr>
              <w:pStyle w:val="TableParagraph"/>
              <w:spacing w:before="150"/>
              <w:ind w:right="26"/>
              <w:jc w:val="center"/>
              <w:rPr>
                <w:sz w:val="16"/>
              </w:rPr>
            </w:pPr>
            <w:r>
              <w:rPr>
                <w:w w:val="100"/>
                <w:sz w:val="16"/>
              </w:rPr>
              <w:t>4</w:t>
            </w:r>
          </w:p>
        </w:tc>
      </w:tr>
      <w:tr>
        <w:trPr>
          <w:trHeight w:val="359" w:hRule="atLeast"/>
        </w:trPr>
        <w:tc>
          <w:tcPr>
            <w:tcW w:w="811" w:type="dxa"/>
          </w:tcPr>
          <w:p>
            <w:pPr>
              <w:pStyle w:val="TableParagraph"/>
              <w:spacing w:before="147"/>
              <w:ind w:left="101" w:right="98"/>
              <w:jc w:val="center"/>
              <w:rPr>
                <w:sz w:val="16"/>
              </w:rPr>
            </w:pPr>
            <w:r>
              <w:rPr>
                <w:sz w:val="16"/>
              </w:rPr>
              <w:t>2,4</w:t>
            </w:r>
          </w:p>
        </w:tc>
        <w:tc>
          <w:tcPr>
            <w:tcW w:w="485" w:type="dxa"/>
          </w:tcPr>
          <w:p>
            <w:pPr>
              <w:pStyle w:val="TableParagraph"/>
              <w:spacing w:before="147"/>
              <w:ind w:right="149"/>
              <w:jc w:val="right"/>
              <w:rPr>
                <w:sz w:val="16"/>
              </w:rPr>
            </w:pPr>
            <w:r>
              <w:rPr>
                <w:sz w:val="16"/>
              </w:rPr>
              <w:t>17</w:t>
            </w:r>
          </w:p>
        </w:tc>
        <w:tc>
          <w:tcPr>
            <w:tcW w:w="483" w:type="dxa"/>
            <w:tcBorders>
              <w:right w:val="single" w:sz="4" w:space="0" w:color="000000"/>
            </w:tcBorders>
          </w:tcPr>
          <w:p>
            <w:pPr>
              <w:pStyle w:val="TableParagraph"/>
              <w:spacing w:before="147"/>
              <w:ind w:right="147"/>
              <w:jc w:val="right"/>
              <w:rPr>
                <w:sz w:val="16"/>
              </w:rPr>
            </w:pPr>
            <w:r>
              <w:rPr>
                <w:sz w:val="16"/>
              </w:rPr>
              <w:t>13</w:t>
            </w:r>
          </w:p>
        </w:tc>
        <w:tc>
          <w:tcPr>
            <w:tcW w:w="483" w:type="dxa"/>
            <w:tcBorders>
              <w:left w:val="single" w:sz="4" w:space="0" w:color="000000"/>
            </w:tcBorders>
          </w:tcPr>
          <w:p>
            <w:pPr>
              <w:pStyle w:val="TableParagraph"/>
              <w:spacing w:before="147"/>
              <w:ind w:left="83" w:right="83"/>
              <w:jc w:val="center"/>
              <w:rPr>
                <w:sz w:val="16"/>
              </w:rPr>
            </w:pPr>
            <w:r>
              <w:rPr>
                <w:sz w:val="16"/>
              </w:rPr>
              <w:t>11</w:t>
            </w:r>
          </w:p>
        </w:tc>
        <w:tc>
          <w:tcPr>
            <w:tcW w:w="483" w:type="dxa"/>
          </w:tcPr>
          <w:p>
            <w:pPr>
              <w:pStyle w:val="TableParagraph"/>
              <w:spacing w:before="147"/>
              <w:ind w:left="3"/>
              <w:jc w:val="center"/>
              <w:rPr>
                <w:sz w:val="16"/>
              </w:rPr>
            </w:pPr>
            <w:r>
              <w:rPr>
                <w:w w:val="100"/>
                <w:sz w:val="16"/>
              </w:rPr>
              <w:t>9</w:t>
            </w:r>
          </w:p>
        </w:tc>
        <w:tc>
          <w:tcPr>
            <w:tcW w:w="485" w:type="dxa"/>
          </w:tcPr>
          <w:p>
            <w:pPr>
              <w:pStyle w:val="TableParagraph"/>
              <w:spacing w:before="147"/>
              <w:jc w:val="center"/>
              <w:rPr>
                <w:sz w:val="16"/>
              </w:rPr>
            </w:pPr>
            <w:r>
              <w:rPr>
                <w:w w:val="100"/>
                <w:sz w:val="16"/>
              </w:rPr>
              <w:t>9</w:t>
            </w:r>
          </w:p>
        </w:tc>
        <w:tc>
          <w:tcPr>
            <w:tcW w:w="483" w:type="dxa"/>
          </w:tcPr>
          <w:p>
            <w:pPr>
              <w:pStyle w:val="TableParagraph"/>
              <w:spacing w:before="147"/>
              <w:jc w:val="center"/>
              <w:rPr>
                <w:sz w:val="16"/>
              </w:rPr>
            </w:pPr>
            <w:r>
              <w:rPr>
                <w:w w:val="100"/>
                <w:sz w:val="16"/>
              </w:rPr>
              <w:t>7</w:t>
            </w:r>
          </w:p>
        </w:tc>
        <w:tc>
          <w:tcPr>
            <w:tcW w:w="483" w:type="dxa"/>
          </w:tcPr>
          <w:p>
            <w:pPr>
              <w:pStyle w:val="TableParagraph"/>
              <w:spacing w:before="147"/>
              <w:jc w:val="center"/>
              <w:rPr>
                <w:sz w:val="16"/>
              </w:rPr>
            </w:pPr>
            <w:r>
              <w:rPr>
                <w:w w:val="100"/>
                <w:sz w:val="16"/>
              </w:rPr>
              <w:t>7</w:t>
            </w:r>
          </w:p>
        </w:tc>
        <w:tc>
          <w:tcPr>
            <w:tcW w:w="483" w:type="dxa"/>
          </w:tcPr>
          <w:p>
            <w:pPr>
              <w:pStyle w:val="TableParagraph"/>
              <w:spacing w:before="147"/>
              <w:ind w:left="194"/>
              <w:rPr>
                <w:sz w:val="16"/>
              </w:rPr>
            </w:pPr>
            <w:r>
              <w:rPr>
                <w:w w:val="100"/>
                <w:sz w:val="16"/>
              </w:rPr>
              <w:t>6</w:t>
            </w:r>
          </w:p>
        </w:tc>
        <w:tc>
          <w:tcPr>
            <w:tcW w:w="485" w:type="dxa"/>
          </w:tcPr>
          <w:p>
            <w:pPr>
              <w:pStyle w:val="TableParagraph"/>
              <w:spacing w:before="147"/>
              <w:ind w:left="193"/>
              <w:rPr>
                <w:sz w:val="16"/>
              </w:rPr>
            </w:pPr>
            <w:r>
              <w:rPr>
                <w:w w:val="100"/>
                <w:sz w:val="16"/>
              </w:rPr>
              <w:t>6</w:t>
            </w:r>
          </w:p>
        </w:tc>
        <w:tc>
          <w:tcPr>
            <w:tcW w:w="483" w:type="dxa"/>
          </w:tcPr>
          <w:p>
            <w:pPr>
              <w:pStyle w:val="TableParagraph"/>
              <w:spacing w:before="147"/>
              <w:ind w:left="191"/>
              <w:rPr>
                <w:sz w:val="16"/>
              </w:rPr>
            </w:pPr>
            <w:r>
              <w:rPr>
                <w:w w:val="100"/>
                <w:sz w:val="16"/>
              </w:rPr>
              <w:t>6</w:t>
            </w:r>
          </w:p>
        </w:tc>
        <w:tc>
          <w:tcPr>
            <w:tcW w:w="483" w:type="dxa"/>
          </w:tcPr>
          <w:p>
            <w:pPr>
              <w:pStyle w:val="TableParagraph"/>
              <w:spacing w:before="147"/>
              <w:ind w:left="193"/>
              <w:rPr>
                <w:sz w:val="16"/>
              </w:rPr>
            </w:pPr>
            <w:r>
              <w:rPr>
                <w:w w:val="100"/>
                <w:sz w:val="16"/>
              </w:rPr>
              <w:t>5</w:t>
            </w:r>
          </w:p>
        </w:tc>
        <w:tc>
          <w:tcPr>
            <w:tcW w:w="484" w:type="dxa"/>
          </w:tcPr>
          <w:p>
            <w:pPr>
              <w:pStyle w:val="TableParagraph"/>
              <w:spacing w:before="147"/>
              <w:ind w:right="2"/>
              <w:jc w:val="center"/>
              <w:rPr>
                <w:sz w:val="16"/>
              </w:rPr>
            </w:pPr>
            <w:r>
              <w:rPr>
                <w:w w:val="100"/>
                <w:sz w:val="16"/>
              </w:rPr>
              <w:t>5</w:t>
            </w:r>
          </w:p>
        </w:tc>
        <w:tc>
          <w:tcPr>
            <w:tcW w:w="486" w:type="dxa"/>
          </w:tcPr>
          <w:p>
            <w:pPr>
              <w:pStyle w:val="TableParagraph"/>
              <w:spacing w:before="147"/>
              <w:ind w:left="191"/>
              <w:rPr>
                <w:sz w:val="16"/>
              </w:rPr>
            </w:pPr>
            <w:r>
              <w:rPr>
                <w:w w:val="100"/>
                <w:sz w:val="16"/>
              </w:rPr>
              <w:t>5</w:t>
            </w:r>
          </w:p>
        </w:tc>
        <w:tc>
          <w:tcPr>
            <w:tcW w:w="484" w:type="dxa"/>
          </w:tcPr>
          <w:p>
            <w:pPr>
              <w:pStyle w:val="TableParagraph"/>
              <w:spacing w:before="147"/>
              <w:ind w:right="11"/>
              <w:jc w:val="center"/>
              <w:rPr>
                <w:sz w:val="16"/>
              </w:rPr>
            </w:pPr>
            <w:r>
              <w:rPr>
                <w:w w:val="100"/>
                <w:sz w:val="16"/>
              </w:rPr>
              <w:t>4</w:t>
            </w:r>
          </w:p>
        </w:tc>
        <w:tc>
          <w:tcPr>
            <w:tcW w:w="484" w:type="dxa"/>
          </w:tcPr>
          <w:p>
            <w:pPr>
              <w:pStyle w:val="TableParagraph"/>
              <w:spacing w:before="147"/>
              <w:ind w:right="10"/>
              <w:jc w:val="center"/>
              <w:rPr>
                <w:sz w:val="16"/>
              </w:rPr>
            </w:pPr>
            <w:r>
              <w:rPr>
                <w:w w:val="100"/>
                <w:sz w:val="16"/>
              </w:rPr>
              <w:t>4</w:t>
            </w:r>
          </w:p>
        </w:tc>
        <w:tc>
          <w:tcPr>
            <w:tcW w:w="484" w:type="dxa"/>
          </w:tcPr>
          <w:p>
            <w:pPr>
              <w:pStyle w:val="TableParagraph"/>
              <w:spacing w:before="147"/>
              <w:ind w:right="13"/>
              <w:jc w:val="center"/>
              <w:rPr>
                <w:sz w:val="16"/>
              </w:rPr>
            </w:pPr>
            <w:r>
              <w:rPr>
                <w:w w:val="100"/>
                <w:sz w:val="16"/>
              </w:rPr>
              <w:t>4</w:t>
            </w:r>
          </w:p>
        </w:tc>
        <w:tc>
          <w:tcPr>
            <w:tcW w:w="487" w:type="dxa"/>
          </w:tcPr>
          <w:p>
            <w:pPr>
              <w:pStyle w:val="TableParagraph"/>
              <w:spacing w:before="147"/>
              <w:ind w:right="18"/>
              <w:jc w:val="center"/>
              <w:rPr>
                <w:sz w:val="16"/>
              </w:rPr>
            </w:pPr>
            <w:r>
              <w:rPr>
                <w:w w:val="100"/>
                <w:sz w:val="16"/>
              </w:rPr>
              <w:t>4</w:t>
            </w:r>
          </w:p>
        </w:tc>
        <w:tc>
          <w:tcPr>
            <w:tcW w:w="484" w:type="dxa"/>
          </w:tcPr>
          <w:p>
            <w:pPr>
              <w:pStyle w:val="TableParagraph"/>
              <w:spacing w:before="147"/>
              <w:ind w:right="25"/>
              <w:jc w:val="center"/>
              <w:rPr>
                <w:sz w:val="16"/>
              </w:rPr>
            </w:pPr>
            <w:r>
              <w:rPr>
                <w:w w:val="100"/>
                <w:sz w:val="16"/>
              </w:rPr>
              <w:t>4</w:t>
            </w:r>
          </w:p>
        </w:tc>
        <w:tc>
          <w:tcPr>
            <w:tcW w:w="573" w:type="dxa"/>
          </w:tcPr>
          <w:p>
            <w:pPr>
              <w:pStyle w:val="TableParagraph"/>
              <w:spacing w:before="147"/>
              <w:ind w:right="26"/>
              <w:jc w:val="center"/>
              <w:rPr>
                <w:sz w:val="16"/>
              </w:rPr>
            </w:pPr>
            <w:r>
              <w:rPr>
                <w:w w:val="100"/>
                <w:sz w:val="16"/>
              </w:rPr>
              <w:t>4</w:t>
            </w:r>
          </w:p>
        </w:tc>
      </w:tr>
      <w:tr>
        <w:trPr>
          <w:trHeight w:val="359" w:hRule="atLeast"/>
        </w:trPr>
        <w:tc>
          <w:tcPr>
            <w:tcW w:w="811" w:type="dxa"/>
          </w:tcPr>
          <w:p>
            <w:pPr>
              <w:pStyle w:val="TableParagraph"/>
              <w:spacing w:before="147"/>
              <w:ind w:left="101" w:right="98"/>
              <w:jc w:val="center"/>
              <w:rPr>
                <w:sz w:val="16"/>
              </w:rPr>
            </w:pPr>
            <w:r>
              <w:rPr>
                <w:sz w:val="16"/>
              </w:rPr>
              <w:t>2,7</w:t>
            </w:r>
          </w:p>
        </w:tc>
        <w:tc>
          <w:tcPr>
            <w:tcW w:w="485" w:type="dxa"/>
          </w:tcPr>
          <w:p>
            <w:pPr>
              <w:pStyle w:val="TableParagraph"/>
              <w:spacing w:before="147"/>
              <w:ind w:right="149"/>
              <w:jc w:val="right"/>
              <w:rPr>
                <w:sz w:val="16"/>
              </w:rPr>
            </w:pPr>
            <w:r>
              <w:rPr>
                <w:sz w:val="16"/>
              </w:rPr>
              <w:t>21</w:t>
            </w:r>
          </w:p>
        </w:tc>
        <w:tc>
          <w:tcPr>
            <w:tcW w:w="483" w:type="dxa"/>
            <w:tcBorders>
              <w:right w:val="single" w:sz="4" w:space="0" w:color="000000"/>
            </w:tcBorders>
          </w:tcPr>
          <w:p>
            <w:pPr>
              <w:pStyle w:val="TableParagraph"/>
              <w:spacing w:before="147"/>
              <w:ind w:right="147"/>
              <w:jc w:val="right"/>
              <w:rPr>
                <w:sz w:val="16"/>
              </w:rPr>
            </w:pPr>
            <w:r>
              <w:rPr>
                <w:sz w:val="16"/>
              </w:rPr>
              <w:t>16</w:t>
            </w:r>
          </w:p>
        </w:tc>
        <w:tc>
          <w:tcPr>
            <w:tcW w:w="483" w:type="dxa"/>
            <w:tcBorders>
              <w:left w:val="single" w:sz="4" w:space="0" w:color="000000"/>
            </w:tcBorders>
          </w:tcPr>
          <w:p>
            <w:pPr>
              <w:pStyle w:val="TableParagraph"/>
              <w:spacing w:before="147"/>
              <w:ind w:left="83" w:right="83"/>
              <w:jc w:val="center"/>
              <w:rPr>
                <w:sz w:val="16"/>
              </w:rPr>
            </w:pPr>
            <w:r>
              <w:rPr>
                <w:sz w:val="16"/>
              </w:rPr>
              <w:t>13</w:t>
            </w:r>
          </w:p>
        </w:tc>
        <w:tc>
          <w:tcPr>
            <w:tcW w:w="483" w:type="dxa"/>
          </w:tcPr>
          <w:p>
            <w:pPr>
              <w:pStyle w:val="TableParagraph"/>
              <w:spacing w:before="147"/>
              <w:ind w:left="84" w:right="84"/>
              <w:jc w:val="center"/>
              <w:rPr>
                <w:sz w:val="16"/>
              </w:rPr>
            </w:pPr>
            <w:r>
              <w:rPr>
                <w:sz w:val="16"/>
              </w:rPr>
              <w:t>12</w:t>
            </w:r>
          </w:p>
        </w:tc>
        <w:tc>
          <w:tcPr>
            <w:tcW w:w="485" w:type="dxa"/>
          </w:tcPr>
          <w:p>
            <w:pPr>
              <w:pStyle w:val="TableParagraph"/>
              <w:spacing w:before="147"/>
              <w:ind w:left="86" w:right="86"/>
              <w:jc w:val="center"/>
              <w:rPr>
                <w:sz w:val="16"/>
              </w:rPr>
            </w:pPr>
            <w:r>
              <w:rPr>
                <w:sz w:val="16"/>
              </w:rPr>
              <w:t>10</w:t>
            </w:r>
          </w:p>
        </w:tc>
        <w:tc>
          <w:tcPr>
            <w:tcW w:w="483" w:type="dxa"/>
          </w:tcPr>
          <w:p>
            <w:pPr>
              <w:pStyle w:val="TableParagraph"/>
              <w:spacing w:before="147"/>
              <w:jc w:val="center"/>
              <w:rPr>
                <w:sz w:val="16"/>
              </w:rPr>
            </w:pPr>
            <w:r>
              <w:rPr>
                <w:w w:val="100"/>
                <w:sz w:val="16"/>
              </w:rPr>
              <w:t>9</w:t>
            </w:r>
          </w:p>
        </w:tc>
        <w:tc>
          <w:tcPr>
            <w:tcW w:w="483" w:type="dxa"/>
          </w:tcPr>
          <w:p>
            <w:pPr>
              <w:pStyle w:val="TableParagraph"/>
              <w:spacing w:before="147"/>
              <w:jc w:val="center"/>
              <w:rPr>
                <w:sz w:val="16"/>
              </w:rPr>
            </w:pPr>
            <w:r>
              <w:rPr>
                <w:w w:val="100"/>
                <w:sz w:val="16"/>
              </w:rPr>
              <w:t>8</w:t>
            </w:r>
          </w:p>
        </w:tc>
        <w:tc>
          <w:tcPr>
            <w:tcW w:w="483" w:type="dxa"/>
          </w:tcPr>
          <w:p>
            <w:pPr>
              <w:pStyle w:val="TableParagraph"/>
              <w:spacing w:before="147"/>
              <w:ind w:left="194"/>
              <w:rPr>
                <w:sz w:val="16"/>
              </w:rPr>
            </w:pPr>
            <w:r>
              <w:rPr>
                <w:w w:val="100"/>
                <w:sz w:val="16"/>
              </w:rPr>
              <w:t>7</w:t>
            </w:r>
          </w:p>
        </w:tc>
        <w:tc>
          <w:tcPr>
            <w:tcW w:w="485" w:type="dxa"/>
          </w:tcPr>
          <w:p>
            <w:pPr>
              <w:pStyle w:val="TableParagraph"/>
              <w:spacing w:before="147"/>
              <w:ind w:left="193"/>
              <w:rPr>
                <w:sz w:val="16"/>
              </w:rPr>
            </w:pPr>
            <w:r>
              <w:rPr>
                <w:w w:val="100"/>
                <w:sz w:val="16"/>
              </w:rPr>
              <w:t>7</w:t>
            </w:r>
          </w:p>
        </w:tc>
        <w:tc>
          <w:tcPr>
            <w:tcW w:w="483" w:type="dxa"/>
          </w:tcPr>
          <w:p>
            <w:pPr>
              <w:pStyle w:val="TableParagraph"/>
              <w:spacing w:before="147"/>
              <w:ind w:left="191"/>
              <w:rPr>
                <w:sz w:val="16"/>
              </w:rPr>
            </w:pPr>
            <w:r>
              <w:rPr>
                <w:w w:val="100"/>
                <w:sz w:val="16"/>
              </w:rPr>
              <w:t>7</w:t>
            </w:r>
          </w:p>
        </w:tc>
        <w:tc>
          <w:tcPr>
            <w:tcW w:w="483" w:type="dxa"/>
          </w:tcPr>
          <w:p>
            <w:pPr>
              <w:pStyle w:val="TableParagraph"/>
              <w:spacing w:before="147"/>
              <w:ind w:left="193"/>
              <w:rPr>
                <w:sz w:val="16"/>
              </w:rPr>
            </w:pPr>
            <w:r>
              <w:rPr>
                <w:w w:val="100"/>
                <w:sz w:val="16"/>
              </w:rPr>
              <w:t>6</w:t>
            </w:r>
          </w:p>
        </w:tc>
        <w:tc>
          <w:tcPr>
            <w:tcW w:w="484" w:type="dxa"/>
          </w:tcPr>
          <w:p>
            <w:pPr>
              <w:pStyle w:val="TableParagraph"/>
              <w:spacing w:before="147"/>
              <w:ind w:right="2"/>
              <w:jc w:val="center"/>
              <w:rPr>
                <w:sz w:val="16"/>
              </w:rPr>
            </w:pPr>
            <w:r>
              <w:rPr>
                <w:w w:val="100"/>
                <w:sz w:val="16"/>
              </w:rPr>
              <w:t>6</w:t>
            </w:r>
          </w:p>
        </w:tc>
        <w:tc>
          <w:tcPr>
            <w:tcW w:w="486" w:type="dxa"/>
          </w:tcPr>
          <w:p>
            <w:pPr>
              <w:pStyle w:val="TableParagraph"/>
              <w:spacing w:before="147"/>
              <w:ind w:left="191"/>
              <w:rPr>
                <w:sz w:val="16"/>
              </w:rPr>
            </w:pPr>
            <w:r>
              <w:rPr>
                <w:w w:val="100"/>
                <w:sz w:val="16"/>
              </w:rPr>
              <w:t>5</w:t>
            </w:r>
          </w:p>
        </w:tc>
        <w:tc>
          <w:tcPr>
            <w:tcW w:w="484" w:type="dxa"/>
          </w:tcPr>
          <w:p>
            <w:pPr>
              <w:pStyle w:val="TableParagraph"/>
              <w:spacing w:before="147"/>
              <w:ind w:right="11"/>
              <w:jc w:val="center"/>
              <w:rPr>
                <w:sz w:val="16"/>
              </w:rPr>
            </w:pPr>
            <w:r>
              <w:rPr>
                <w:w w:val="100"/>
                <w:sz w:val="16"/>
              </w:rPr>
              <w:t>5</w:t>
            </w:r>
          </w:p>
        </w:tc>
        <w:tc>
          <w:tcPr>
            <w:tcW w:w="484" w:type="dxa"/>
          </w:tcPr>
          <w:p>
            <w:pPr>
              <w:pStyle w:val="TableParagraph"/>
              <w:spacing w:before="147"/>
              <w:ind w:right="10"/>
              <w:jc w:val="center"/>
              <w:rPr>
                <w:sz w:val="16"/>
              </w:rPr>
            </w:pPr>
            <w:r>
              <w:rPr>
                <w:w w:val="100"/>
                <w:sz w:val="16"/>
              </w:rPr>
              <w:t>5</w:t>
            </w:r>
          </w:p>
        </w:tc>
        <w:tc>
          <w:tcPr>
            <w:tcW w:w="484" w:type="dxa"/>
          </w:tcPr>
          <w:p>
            <w:pPr>
              <w:pStyle w:val="TableParagraph"/>
              <w:spacing w:before="147"/>
              <w:ind w:right="13"/>
              <w:jc w:val="center"/>
              <w:rPr>
                <w:sz w:val="16"/>
              </w:rPr>
            </w:pPr>
            <w:r>
              <w:rPr>
                <w:w w:val="100"/>
                <w:sz w:val="16"/>
              </w:rPr>
              <w:t>4</w:t>
            </w:r>
          </w:p>
        </w:tc>
        <w:tc>
          <w:tcPr>
            <w:tcW w:w="487" w:type="dxa"/>
          </w:tcPr>
          <w:p>
            <w:pPr>
              <w:pStyle w:val="TableParagraph"/>
              <w:spacing w:before="147"/>
              <w:ind w:right="18"/>
              <w:jc w:val="center"/>
              <w:rPr>
                <w:sz w:val="16"/>
              </w:rPr>
            </w:pPr>
            <w:r>
              <w:rPr>
                <w:w w:val="100"/>
                <w:sz w:val="16"/>
              </w:rPr>
              <w:t>4</w:t>
            </w:r>
          </w:p>
        </w:tc>
        <w:tc>
          <w:tcPr>
            <w:tcW w:w="484" w:type="dxa"/>
          </w:tcPr>
          <w:p>
            <w:pPr>
              <w:pStyle w:val="TableParagraph"/>
              <w:spacing w:before="147"/>
              <w:ind w:right="25"/>
              <w:jc w:val="center"/>
              <w:rPr>
                <w:sz w:val="16"/>
              </w:rPr>
            </w:pPr>
            <w:r>
              <w:rPr>
                <w:w w:val="100"/>
                <w:sz w:val="16"/>
              </w:rPr>
              <w:t>4</w:t>
            </w:r>
          </w:p>
        </w:tc>
        <w:tc>
          <w:tcPr>
            <w:tcW w:w="573" w:type="dxa"/>
          </w:tcPr>
          <w:p>
            <w:pPr>
              <w:pStyle w:val="TableParagraph"/>
              <w:spacing w:before="147"/>
              <w:ind w:right="26"/>
              <w:jc w:val="center"/>
              <w:rPr>
                <w:sz w:val="16"/>
              </w:rPr>
            </w:pPr>
            <w:r>
              <w:rPr>
                <w:w w:val="100"/>
                <w:sz w:val="16"/>
              </w:rPr>
              <w:t>4</w:t>
            </w:r>
          </w:p>
        </w:tc>
      </w:tr>
      <w:tr>
        <w:trPr>
          <w:trHeight w:val="359" w:hRule="atLeast"/>
        </w:trPr>
        <w:tc>
          <w:tcPr>
            <w:tcW w:w="811" w:type="dxa"/>
          </w:tcPr>
          <w:p>
            <w:pPr>
              <w:pStyle w:val="TableParagraph"/>
              <w:spacing w:before="147"/>
              <w:ind w:left="101" w:right="98"/>
              <w:jc w:val="center"/>
              <w:rPr>
                <w:sz w:val="16"/>
              </w:rPr>
            </w:pPr>
            <w:r>
              <w:rPr>
                <w:sz w:val="16"/>
              </w:rPr>
              <w:t>3,0</w:t>
            </w:r>
          </w:p>
        </w:tc>
        <w:tc>
          <w:tcPr>
            <w:tcW w:w="485" w:type="dxa"/>
          </w:tcPr>
          <w:p>
            <w:pPr>
              <w:pStyle w:val="TableParagraph"/>
              <w:spacing w:before="147"/>
              <w:ind w:right="149"/>
              <w:jc w:val="right"/>
              <w:rPr>
                <w:sz w:val="16"/>
              </w:rPr>
            </w:pPr>
            <w:r>
              <w:rPr>
                <w:sz w:val="16"/>
              </w:rPr>
              <w:t>27</w:t>
            </w:r>
          </w:p>
        </w:tc>
        <w:tc>
          <w:tcPr>
            <w:tcW w:w="483" w:type="dxa"/>
            <w:tcBorders>
              <w:right w:val="single" w:sz="4" w:space="0" w:color="000000"/>
            </w:tcBorders>
          </w:tcPr>
          <w:p>
            <w:pPr>
              <w:pStyle w:val="TableParagraph"/>
              <w:spacing w:before="147"/>
              <w:ind w:right="147"/>
              <w:jc w:val="right"/>
              <w:rPr>
                <w:sz w:val="16"/>
              </w:rPr>
            </w:pPr>
            <w:r>
              <w:rPr>
                <w:sz w:val="16"/>
              </w:rPr>
              <w:t>20</w:t>
            </w:r>
          </w:p>
        </w:tc>
        <w:tc>
          <w:tcPr>
            <w:tcW w:w="483" w:type="dxa"/>
            <w:tcBorders>
              <w:left w:val="single" w:sz="4" w:space="0" w:color="000000"/>
            </w:tcBorders>
          </w:tcPr>
          <w:p>
            <w:pPr>
              <w:pStyle w:val="TableParagraph"/>
              <w:spacing w:before="147"/>
              <w:ind w:left="83" w:right="83"/>
              <w:jc w:val="center"/>
              <w:rPr>
                <w:sz w:val="16"/>
              </w:rPr>
            </w:pPr>
            <w:r>
              <w:rPr>
                <w:sz w:val="16"/>
              </w:rPr>
              <w:t>16</w:t>
            </w:r>
          </w:p>
        </w:tc>
        <w:tc>
          <w:tcPr>
            <w:tcW w:w="483" w:type="dxa"/>
          </w:tcPr>
          <w:p>
            <w:pPr>
              <w:pStyle w:val="TableParagraph"/>
              <w:spacing w:before="147"/>
              <w:ind w:left="84" w:right="84"/>
              <w:jc w:val="center"/>
              <w:rPr>
                <w:sz w:val="16"/>
              </w:rPr>
            </w:pPr>
            <w:r>
              <w:rPr>
                <w:sz w:val="16"/>
              </w:rPr>
              <w:t>14</w:t>
            </w:r>
          </w:p>
        </w:tc>
        <w:tc>
          <w:tcPr>
            <w:tcW w:w="485" w:type="dxa"/>
          </w:tcPr>
          <w:p>
            <w:pPr>
              <w:pStyle w:val="TableParagraph"/>
              <w:spacing w:before="147"/>
              <w:ind w:left="86" w:right="86"/>
              <w:jc w:val="center"/>
              <w:rPr>
                <w:sz w:val="16"/>
              </w:rPr>
            </w:pPr>
            <w:r>
              <w:rPr>
                <w:sz w:val="16"/>
              </w:rPr>
              <w:t>12</w:t>
            </w:r>
          </w:p>
        </w:tc>
        <w:tc>
          <w:tcPr>
            <w:tcW w:w="483" w:type="dxa"/>
          </w:tcPr>
          <w:p>
            <w:pPr>
              <w:pStyle w:val="TableParagraph"/>
              <w:spacing w:before="147"/>
              <w:ind w:left="81" w:right="84"/>
              <w:jc w:val="center"/>
              <w:rPr>
                <w:sz w:val="16"/>
              </w:rPr>
            </w:pPr>
            <w:r>
              <w:rPr>
                <w:sz w:val="16"/>
              </w:rPr>
              <w:t>11</w:t>
            </w:r>
          </w:p>
        </w:tc>
        <w:tc>
          <w:tcPr>
            <w:tcW w:w="483" w:type="dxa"/>
          </w:tcPr>
          <w:p>
            <w:pPr>
              <w:pStyle w:val="TableParagraph"/>
              <w:spacing w:before="147"/>
              <w:jc w:val="center"/>
              <w:rPr>
                <w:sz w:val="16"/>
              </w:rPr>
            </w:pPr>
            <w:r>
              <w:rPr>
                <w:w w:val="100"/>
                <w:sz w:val="16"/>
              </w:rPr>
              <w:t>9</w:t>
            </w:r>
          </w:p>
        </w:tc>
        <w:tc>
          <w:tcPr>
            <w:tcW w:w="483" w:type="dxa"/>
          </w:tcPr>
          <w:p>
            <w:pPr>
              <w:pStyle w:val="TableParagraph"/>
              <w:spacing w:before="147"/>
              <w:ind w:left="194"/>
              <w:rPr>
                <w:sz w:val="16"/>
              </w:rPr>
            </w:pPr>
            <w:r>
              <w:rPr>
                <w:w w:val="100"/>
                <w:sz w:val="16"/>
              </w:rPr>
              <w:t>8</w:t>
            </w:r>
          </w:p>
        </w:tc>
        <w:tc>
          <w:tcPr>
            <w:tcW w:w="485" w:type="dxa"/>
          </w:tcPr>
          <w:p>
            <w:pPr>
              <w:pStyle w:val="TableParagraph"/>
              <w:spacing w:before="147"/>
              <w:ind w:left="193"/>
              <w:rPr>
                <w:sz w:val="16"/>
              </w:rPr>
            </w:pPr>
            <w:r>
              <w:rPr>
                <w:w w:val="100"/>
                <w:sz w:val="16"/>
              </w:rPr>
              <w:t>8</w:t>
            </w:r>
          </w:p>
        </w:tc>
        <w:tc>
          <w:tcPr>
            <w:tcW w:w="483" w:type="dxa"/>
          </w:tcPr>
          <w:p>
            <w:pPr>
              <w:pStyle w:val="TableParagraph"/>
              <w:spacing w:before="147"/>
              <w:ind w:left="191"/>
              <w:rPr>
                <w:sz w:val="16"/>
              </w:rPr>
            </w:pPr>
            <w:r>
              <w:rPr>
                <w:w w:val="100"/>
                <w:sz w:val="16"/>
              </w:rPr>
              <w:t>7</w:t>
            </w:r>
          </w:p>
        </w:tc>
        <w:tc>
          <w:tcPr>
            <w:tcW w:w="483" w:type="dxa"/>
          </w:tcPr>
          <w:p>
            <w:pPr>
              <w:pStyle w:val="TableParagraph"/>
              <w:spacing w:before="147"/>
              <w:ind w:left="193"/>
              <w:rPr>
                <w:sz w:val="16"/>
              </w:rPr>
            </w:pPr>
            <w:r>
              <w:rPr>
                <w:w w:val="100"/>
                <w:sz w:val="16"/>
              </w:rPr>
              <w:t>7</w:t>
            </w:r>
          </w:p>
        </w:tc>
        <w:tc>
          <w:tcPr>
            <w:tcW w:w="484" w:type="dxa"/>
          </w:tcPr>
          <w:p>
            <w:pPr>
              <w:pStyle w:val="TableParagraph"/>
              <w:spacing w:before="147"/>
              <w:ind w:right="2"/>
              <w:jc w:val="center"/>
              <w:rPr>
                <w:sz w:val="16"/>
              </w:rPr>
            </w:pPr>
            <w:r>
              <w:rPr>
                <w:w w:val="100"/>
                <w:sz w:val="16"/>
              </w:rPr>
              <w:t>7</w:t>
            </w:r>
          </w:p>
        </w:tc>
        <w:tc>
          <w:tcPr>
            <w:tcW w:w="486" w:type="dxa"/>
          </w:tcPr>
          <w:p>
            <w:pPr>
              <w:pStyle w:val="TableParagraph"/>
              <w:spacing w:before="147"/>
              <w:ind w:left="191"/>
              <w:rPr>
                <w:sz w:val="16"/>
              </w:rPr>
            </w:pPr>
            <w:r>
              <w:rPr>
                <w:w w:val="100"/>
                <w:sz w:val="16"/>
              </w:rPr>
              <w:t>6</w:t>
            </w:r>
          </w:p>
        </w:tc>
        <w:tc>
          <w:tcPr>
            <w:tcW w:w="484" w:type="dxa"/>
          </w:tcPr>
          <w:p>
            <w:pPr>
              <w:pStyle w:val="TableParagraph"/>
              <w:spacing w:before="147"/>
              <w:ind w:right="11"/>
              <w:jc w:val="center"/>
              <w:rPr>
                <w:sz w:val="16"/>
              </w:rPr>
            </w:pPr>
            <w:r>
              <w:rPr>
                <w:w w:val="100"/>
                <w:sz w:val="16"/>
              </w:rPr>
              <w:t>5</w:t>
            </w:r>
          </w:p>
        </w:tc>
        <w:tc>
          <w:tcPr>
            <w:tcW w:w="484" w:type="dxa"/>
          </w:tcPr>
          <w:p>
            <w:pPr>
              <w:pStyle w:val="TableParagraph"/>
              <w:spacing w:before="147"/>
              <w:ind w:right="10"/>
              <w:jc w:val="center"/>
              <w:rPr>
                <w:sz w:val="16"/>
              </w:rPr>
            </w:pPr>
            <w:r>
              <w:rPr>
                <w:w w:val="100"/>
                <w:sz w:val="16"/>
              </w:rPr>
              <w:t>5</w:t>
            </w:r>
          </w:p>
        </w:tc>
        <w:tc>
          <w:tcPr>
            <w:tcW w:w="484" w:type="dxa"/>
          </w:tcPr>
          <w:p>
            <w:pPr>
              <w:pStyle w:val="TableParagraph"/>
              <w:spacing w:before="147"/>
              <w:ind w:right="13"/>
              <w:jc w:val="center"/>
              <w:rPr>
                <w:sz w:val="16"/>
              </w:rPr>
            </w:pPr>
            <w:r>
              <w:rPr>
                <w:w w:val="100"/>
                <w:sz w:val="16"/>
              </w:rPr>
              <w:t>5</w:t>
            </w:r>
          </w:p>
        </w:tc>
        <w:tc>
          <w:tcPr>
            <w:tcW w:w="487" w:type="dxa"/>
          </w:tcPr>
          <w:p>
            <w:pPr>
              <w:pStyle w:val="TableParagraph"/>
              <w:spacing w:before="147"/>
              <w:ind w:right="18"/>
              <w:jc w:val="center"/>
              <w:rPr>
                <w:sz w:val="16"/>
              </w:rPr>
            </w:pPr>
            <w:r>
              <w:rPr>
                <w:w w:val="100"/>
                <w:sz w:val="16"/>
              </w:rPr>
              <w:t>4</w:t>
            </w:r>
          </w:p>
        </w:tc>
        <w:tc>
          <w:tcPr>
            <w:tcW w:w="484" w:type="dxa"/>
          </w:tcPr>
          <w:p>
            <w:pPr>
              <w:pStyle w:val="TableParagraph"/>
              <w:spacing w:before="147"/>
              <w:ind w:right="25"/>
              <w:jc w:val="center"/>
              <w:rPr>
                <w:sz w:val="16"/>
              </w:rPr>
            </w:pPr>
            <w:r>
              <w:rPr>
                <w:w w:val="100"/>
                <w:sz w:val="16"/>
              </w:rPr>
              <w:t>4</w:t>
            </w:r>
          </w:p>
        </w:tc>
        <w:tc>
          <w:tcPr>
            <w:tcW w:w="573" w:type="dxa"/>
          </w:tcPr>
          <w:p>
            <w:pPr>
              <w:pStyle w:val="TableParagraph"/>
              <w:spacing w:before="147"/>
              <w:ind w:right="26"/>
              <w:jc w:val="center"/>
              <w:rPr>
                <w:sz w:val="16"/>
              </w:rPr>
            </w:pPr>
            <w:r>
              <w:rPr>
                <w:w w:val="100"/>
                <w:sz w:val="16"/>
              </w:rPr>
              <w:t>4</w:t>
            </w:r>
          </w:p>
        </w:tc>
      </w:tr>
      <w:tr>
        <w:trPr>
          <w:trHeight w:val="359" w:hRule="atLeast"/>
        </w:trPr>
        <w:tc>
          <w:tcPr>
            <w:tcW w:w="811" w:type="dxa"/>
          </w:tcPr>
          <w:p>
            <w:pPr>
              <w:pStyle w:val="TableParagraph"/>
              <w:spacing w:before="147"/>
              <w:ind w:left="101" w:right="98"/>
              <w:jc w:val="center"/>
              <w:rPr>
                <w:sz w:val="16"/>
              </w:rPr>
            </w:pPr>
            <w:r>
              <w:rPr>
                <w:sz w:val="16"/>
              </w:rPr>
              <w:t>4,6</w:t>
            </w:r>
          </w:p>
        </w:tc>
        <w:tc>
          <w:tcPr>
            <w:tcW w:w="485" w:type="dxa"/>
          </w:tcPr>
          <w:p>
            <w:pPr>
              <w:pStyle w:val="TableParagraph"/>
              <w:spacing w:before="147"/>
              <w:ind w:right="149"/>
              <w:jc w:val="right"/>
              <w:rPr>
                <w:sz w:val="16"/>
              </w:rPr>
            </w:pPr>
            <w:r>
              <w:rPr>
                <w:sz w:val="16"/>
              </w:rPr>
              <w:t>69</w:t>
            </w:r>
          </w:p>
        </w:tc>
        <w:tc>
          <w:tcPr>
            <w:tcW w:w="483" w:type="dxa"/>
            <w:tcBorders>
              <w:right w:val="single" w:sz="4" w:space="0" w:color="000000"/>
            </w:tcBorders>
          </w:tcPr>
          <w:p>
            <w:pPr>
              <w:pStyle w:val="TableParagraph"/>
              <w:spacing w:before="147"/>
              <w:ind w:right="147"/>
              <w:jc w:val="right"/>
              <w:rPr>
                <w:sz w:val="16"/>
              </w:rPr>
            </w:pPr>
            <w:r>
              <w:rPr>
                <w:sz w:val="16"/>
              </w:rPr>
              <w:t>48</w:t>
            </w:r>
          </w:p>
        </w:tc>
        <w:tc>
          <w:tcPr>
            <w:tcW w:w="483" w:type="dxa"/>
            <w:tcBorders>
              <w:left w:val="single" w:sz="4" w:space="0" w:color="000000"/>
            </w:tcBorders>
          </w:tcPr>
          <w:p>
            <w:pPr>
              <w:pStyle w:val="TableParagraph"/>
              <w:spacing w:before="147"/>
              <w:ind w:left="83" w:right="83"/>
              <w:jc w:val="center"/>
              <w:rPr>
                <w:sz w:val="16"/>
              </w:rPr>
            </w:pPr>
            <w:r>
              <w:rPr>
                <w:sz w:val="16"/>
              </w:rPr>
              <w:t>38</w:t>
            </w:r>
          </w:p>
        </w:tc>
        <w:tc>
          <w:tcPr>
            <w:tcW w:w="483" w:type="dxa"/>
          </w:tcPr>
          <w:p>
            <w:pPr>
              <w:pStyle w:val="TableParagraph"/>
              <w:spacing w:before="147"/>
              <w:ind w:left="84" w:right="84"/>
              <w:jc w:val="center"/>
              <w:rPr>
                <w:sz w:val="16"/>
              </w:rPr>
            </w:pPr>
            <w:r>
              <w:rPr>
                <w:sz w:val="16"/>
              </w:rPr>
              <w:t>31</w:t>
            </w:r>
          </w:p>
        </w:tc>
        <w:tc>
          <w:tcPr>
            <w:tcW w:w="485" w:type="dxa"/>
          </w:tcPr>
          <w:p>
            <w:pPr>
              <w:pStyle w:val="TableParagraph"/>
              <w:spacing w:before="147"/>
              <w:ind w:left="86" w:right="86"/>
              <w:jc w:val="center"/>
              <w:rPr>
                <w:sz w:val="16"/>
              </w:rPr>
            </w:pPr>
            <w:r>
              <w:rPr>
                <w:sz w:val="16"/>
              </w:rPr>
              <w:t>27</w:t>
            </w:r>
          </w:p>
        </w:tc>
        <w:tc>
          <w:tcPr>
            <w:tcW w:w="483" w:type="dxa"/>
          </w:tcPr>
          <w:p>
            <w:pPr>
              <w:pStyle w:val="TableParagraph"/>
              <w:spacing w:before="147"/>
              <w:ind w:left="81" w:right="84"/>
              <w:jc w:val="center"/>
              <w:rPr>
                <w:sz w:val="16"/>
              </w:rPr>
            </w:pPr>
            <w:r>
              <w:rPr>
                <w:sz w:val="16"/>
              </w:rPr>
              <w:t>21</w:t>
            </w:r>
          </w:p>
        </w:tc>
        <w:tc>
          <w:tcPr>
            <w:tcW w:w="483" w:type="dxa"/>
          </w:tcPr>
          <w:p>
            <w:pPr>
              <w:pStyle w:val="TableParagraph"/>
              <w:spacing w:before="147"/>
              <w:ind w:left="84" w:right="84"/>
              <w:jc w:val="center"/>
              <w:rPr>
                <w:sz w:val="16"/>
              </w:rPr>
            </w:pPr>
            <w:r>
              <w:rPr>
                <w:sz w:val="16"/>
              </w:rPr>
              <w:t>18</w:t>
            </w:r>
          </w:p>
        </w:tc>
        <w:tc>
          <w:tcPr>
            <w:tcW w:w="483" w:type="dxa"/>
          </w:tcPr>
          <w:p>
            <w:pPr>
              <w:pStyle w:val="TableParagraph"/>
              <w:spacing w:before="147"/>
              <w:ind w:left="148"/>
              <w:rPr>
                <w:sz w:val="16"/>
              </w:rPr>
            </w:pPr>
            <w:r>
              <w:rPr>
                <w:sz w:val="16"/>
              </w:rPr>
              <w:t>16</w:t>
            </w:r>
          </w:p>
        </w:tc>
        <w:tc>
          <w:tcPr>
            <w:tcW w:w="485" w:type="dxa"/>
          </w:tcPr>
          <w:p>
            <w:pPr>
              <w:pStyle w:val="TableParagraph"/>
              <w:spacing w:before="147"/>
              <w:ind w:left="148"/>
              <w:rPr>
                <w:sz w:val="16"/>
              </w:rPr>
            </w:pPr>
            <w:r>
              <w:rPr>
                <w:sz w:val="16"/>
              </w:rPr>
              <w:t>14</w:t>
            </w:r>
          </w:p>
        </w:tc>
        <w:tc>
          <w:tcPr>
            <w:tcW w:w="483" w:type="dxa"/>
          </w:tcPr>
          <w:p>
            <w:pPr>
              <w:pStyle w:val="TableParagraph"/>
              <w:spacing w:before="147"/>
              <w:ind w:left="145"/>
              <w:rPr>
                <w:sz w:val="16"/>
              </w:rPr>
            </w:pPr>
            <w:r>
              <w:rPr>
                <w:sz w:val="16"/>
              </w:rPr>
              <w:t>13</w:t>
            </w:r>
          </w:p>
        </w:tc>
        <w:tc>
          <w:tcPr>
            <w:tcW w:w="483" w:type="dxa"/>
          </w:tcPr>
          <w:p>
            <w:pPr>
              <w:pStyle w:val="TableParagraph"/>
              <w:spacing w:before="147"/>
              <w:ind w:left="147"/>
              <w:rPr>
                <w:sz w:val="16"/>
              </w:rPr>
            </w:pPr>
            <w:r>
              <w:rPr>
                <w:sz w:val="16"/>
              </w:rPr>
              <w:t>12</w:t>
            </w:r>
          </w:p>
        </w:tc>
        <w:tc>
          <w:tcPr>
            <w:tcW w:w="484" w:type="dxa"/>
          </w:tcPr>
          <w:p>
            <w:pPr>
              <w:pStyle w:val="TableParagraph"/>
              <w:spacing w:before="147"/>
              <w:ind w:left="73" w:right="78"/>
              <w:jc w:val="center"/>
              <w:rPr>
                <w:sz w:val="16"/>
              </w:rPr>
            </w:pPr>
            <w:r>
              <w:rPr>
                <w:sz w:val="16"/>
              </w:rPr>
              <w:t>12</w:t>
            </w:r>
          </w:p>
        </w:tc>
        <w:tc>
          <w:tcPr>
            <w:tcW w:w="486" w:type="dxa"/>
          </w:tcPr>
          <w:p>
            <w:pPr>
              <w:pStyle w:val="TableParagraph"/>
              <w:spacing w:before="147"/>
              <w:ind w:left="191"/>
              <w:rPr>
                <w:sz w:val="16"/>
              </w:rPr>
            </w:pPr>
            <w:r>
              <w:rPr>
                <w:w w:val="100"/>
                <w:sz w:val="16"/>
              </w:rPr>
              <w:t>9</w:t>
            </w:r>
          </w:p>
        </w:tc>
        <w:tc>
          <w:tcPr>
            <w:tcW w:w="484" w:type="dxa"/>
          </w:tcPr>
          <w:p>
            <w:pPr>
              <w:pStyle w:val="TableParagraph"/>
              <w:spacing w:before="147"/>
              <w:ind w:right="11"/>
              <w:jc w:val="center"/>
              <w:rPr>
                <w:sz w:val="16"/>
              </w:rPr>
            </w:pPr>
            <w:r>
              <w:rPr>
                <w:w w:val="100"/>
                <w:sz w:val="16"/>
              </w:rPr>
              <w:t>8</w:t>
            </w:r>
          </w:p>
        </w:tc>
        <w:tc>
          <w:tcPr>
            <w:tcW w:w="484" w:type="dxa"/>
          </w:tcPr>
          <w:p>
            <w:pPr>
              <w:pStyle w:val="TableParagraph"/>
              <w:spacing w:before="147"/>
              <w:ind w:right="10"/>
              <w:jc w:val="center"/>
              <w:rPr>
                <w:sz w:val="16"/>
              </w:rPr>
            </w:pPr>
            <w:r>
              <w:rPr>
                <w:w w:val="100"/>
                <w:sz w:val="16"/>
              </w:rPr>
              <w:t>7</w:t>
            </w:r>
          </w:p>
        </w:tc>
        <w:tc>
          <w:tcPr>
            <w:tcW w:w="484" w:type="dxa"/>
          </w:tcPr>
          <w:p>
            <w:pPr>
              <w:pStyle w:val="TableParagraph"/>
              <w:spacing w:before="147"/>
              <w:ind w:right="13"/>
              <w:jc w:val="center"/>
              <w:rPr>
                <w:sz w:val="16"/>
              </w:rPr>
            </w:pPr>
            <w:r>
              <w:rPr>
                <w:w w:val="100"/>
                <w:sz w:val="16"/>
              </w:rPr>
              <w:t>6</w:t>
            </w:r>
          </w:p>
        </w:tc>
        <w:tc>
          <w:tcPr>
            <w:tcW w:w="487" w:type="dxa"/>
          </w:tcPr>
          <w:p>
            <w:pPr>
              <w:pStyle w:val="TableParagraph"/>
              <w:spacing w:before="147"/>
              <w:ind w:right="18"/>
              <w:jc w:val="center"/>
              <w:rPr>
                <w:sz w:val="16"/>
              </w:rPr>
            </w:pPr>
            <w:r>
              <w:rPr>
                <w:w w:val="100"/>
                <w:sz w:val="16"/>
              </w:rPr>
              <w:t>6</w:t>
            </w:r>
          </w:p>
        </w:tc>
        <w:tc>
          <w:tcPr>
            <w:tcW w:w="484" w:type="dxa"/>
          </w:tcPr>
          <w:p>
            <w:pPr>
              <w:pStyle w:val="TableParagraph"/>
              <w:spacing w:before="147"/>
              <w:ind w:right="25"/>
              <w:jc w:val="center"/>
              <w:rPr>
                <w:sz w:val="16"/>
              </w:rPr>
            </w:pPr>
            <w:r>
              <w:rPr>
                <w:w w:val="100"/>
                <w:sz w:val="16"/>
              </w:rPr>
              <w:t>5</w:t>
            </w:r>
          </w:p>
        </w:tc>
        <w:tc>
          <w:tcPr>
            <w:tcW w:w="573" w:type="dxa"/>
          </w:tcPr>
          <w:p>
            <w:pPr>
              <w:pStyle w:val="TableParagraph"/>
              <w:spacing w:before="147"/>
              <w:ind w:right="26"/>
              <w:jc w:val="center"/>
              <w:rPr>
                <w:sz w:val="16"/>
              </w:rPr>
            </w:pPr>
            <w:r>
              <w:rPr>
                <w:w w:val="100"/>
                <w:sz w:val="16"/>
              </w:rPr>
              <w:t>4</w:t>
            </w:r>
          </w:p>
        </w:tc>
      </w:tr>
      <w:tr>
        <w:trPr>
          <w:trHeight w:val="359" w:hRule="atLeast"/>
        </w:trPr>
        <w:tc>
          <w:tcPr>
            <w:tcW w:w="811" w:type="dxa"/>
          </w:tcPr>
          <w:p>
            <w:pPr>
              <w:pStyle w:val="TableParagraph"/>
              <w:spacing w:before="147"/>
              <w:ind w:left="101" w:right="98"/>
              <w:jc w:val="center"/>
              <w:rPr>
                <w:sz w:val="16"/>
              </w:rPr>
            </w:pPr>
            <w:r>
              <w:rPr>
                <w:sz w:val="16"/>
              </w:rPr>
              <w:t>6,1</w:t>
            </w:r>
          </w:p>
        </w:tc>
        <w:tc>
          <w:tcPr>
            <w:tcW w:w="485" w:type="dxa"/>
          </w:tcPr>
          <w:p>
            <w:pPr>
              <w:pStyle w:val="TableParagraph"/>
              <w:spacing w:before="147"/>
              <w:ind w:right="103"/>
              <w:jc w:val="right"/>
              <w:rPr>
                <w:sz w:val="16"/>
              </w:rPr>
            </w:pPr>
            <w:r>
              <w:rPr>
                <w:sz w:val="16"/>
              </w:rPr>
              <w:t>100</w:t>
            </w:r>
          </w:p>
        </w:tc>
        <w:tc>
          <w:tcPr>
            <w:tcW w:w="483" w:type="dxa"/>
            <w:tcBorders>
              <w:right w:val="single" w:sz="4" w:space="0" w:color="000000"/>
            </w:tcBorders>
          </w:tcPr>
          <w:p>
            <w:pPr>
              <w:pStyle w:val="TableParagraph"/>
              <w:spacing w:before="147"/>
              <w:ind w:right="147"/>
              <w:jc w:val="right"/>
              <w:rPr>
                <w:sz w:val="16"/>
              </w:rPr>
            </w:pPr>
            <w:r>
              <w:rPr>
                <w:sz w:val="16"/>
              </w:rPr>
              <w:t>91</w:t>
            </w:r>
          </w:p>
        </w:tc>
        <w:tc>
          <w:tcPr>
            <w:tcW w:w="483" w:type="dxa"/>
            <w:tcBorders>
              <w:left w:val="single" w:sz="4" w:space="0" w:color="000000"/>
            </w:tcBorders>
          </w:tcPr>
          <w:p>
            <w:pPr>
              <w:pStyle w:val="TableParagraph"/>
              <w:spacing w:before="147"/>
              <w:ind w:left="83" w:right="83"/>
              <w:jc w:val="center"/>
              <w:rPr>
                <w:sz w:val="16"/>
              </w:rPr>
            </w:pPr>
            <w:r>
              <w:rPr>
                <w:sz w:val="16"/>
              </w:rPr>
              <w:t>70</w:t>
            </w:r>
          </w:p>
        </w:tc>
        <w:tc>
          <w:tcPr>
            <w:tcW w:w="483" w:type="dxa"/>
          </w:tcPr>
          <w:p>
            <w:pPr>
              <w:pStyle w:val="TableParagraph"/>
              <w:spacing w:before="147"/>
              <w:ind w:left="84" w:right="84"/>
              <w:jc w:val="center"/>
              <w:rPr>
                <w:sz w:val="16"/>
              </w:rPr>
            </w:pPr>
            <w:r>
              <w:rPr>
                <w:sz w:val="16"/>
              </w:rPr>
              <w:t>57</w:t>
            </w:r>
          </w:p>
        </w:tc>
        <w:tc>
          <w:tcPr>
            <w:tcW w:w="485" w:type="dxa"/>
          </w:tcPr>
          <w:p>
            <w:pPr>
              <w:pStyle w:val="TableParagraph"/>
              <w:spacing w:before="147"/>
              <w:ind w:left="86" w:right="86"/>
              <w:jc w:val="center"/>
              <w:rPr>
                <w:sz w:val="16"/>
              </w:rPr>
            </w:pPr>
            <w:r>
              <w:rPr>
                <w:sz w:val="16"/>
              </w:rPr>
              <w:t>48</w:t>
            </w:r>
          </w:p>
        </w:tc>
        <w:tc>
          <w:tcPr>
            <w:tcW w:w="483" w:type="dxa"/>
          </w:tcPr>
          <w:p>
            <w:pPr>
              <w:pStyle w:val="TableParagraph"/>
              <w:spacing w:before="147"/>
              <w:ind w:left="81" w:right="84"/>
              <w:jc w:val="center"/>
              <w:rPr>
                <w:sz w:val="16"/>
              </w:rPr>
            </w:pPr>
            <w:r>
              <w:rPr>
                <w:sz w:val="16"/>
              </w:rPr>
              <w:t>38</w:t>
            </w:r>
          </w:p>
        </w:tc>
        <w:tc>
          <w:tcPr>
            <w:tcW w:w="483" w:type="dxa"/>
          </w:tcPr>
          <w:p>
            <w:pPr>
              <w:pStyle w:val="TableParagraph"/>
              <w:spacing w:before="147"/>
              <w:ind w:left="84" w:right="84"/>
              <w:jc w:val="center"/>
              <w:rPr>
                <w:sz w:val="16"/>
              </w:rPr>
            </w:pPr>
            <w:r>
              <w:rPr>
                <w:sz w:val="16"/>
              </w:rPr>
              <w:t>31</w:t>
            </w:r>
          </w:p>
        </w:tc>
        <w:tc>
          <w:tcPr>
            <w:tcW w:w="483" w:type="dxa"/>
          </w:tcPr>
          <w:p>
            <w:pPr>
              <w:pStyle w:val="TableParagraph"/>
              <w:spacing w:before="147"/>
              <w:ind w:left="148"/>
              <w:rPr>
                <w:sz w:val="16"/>
              </w:rPr>
            </w:pPr>
            <w:r>
              <w:rPr>
                <w:sz w:val="16"/>
              </w:rPr>
              <w:t>27</w:t>
            </w:r>
          </w:p>
        </w:tc>
        <w:tc>
          <w:tcPr>
            <w:tcW w:w="485" w:type="dxa"/>
          </w:tcPr>
          <w:p>
            <w:pPr>
              <w:pStyle w:val="TableParagraph"/>
              <w:spacing w:before="147"/>
              <w:ind w:left="148"/>
              <w:rPr>
                <w:sz w:val="16"/>
              </w:rPr>
            </w:pPr>
            <w:r>
              <w:rPr>
                <w:sz w:val="16"/>
              </w:rPr>
              <w:t>24</w:t>
            </w:r>
          </w:p>
        </w:tc>
        <w:tc>
          <w:tcPr>
            <w:tcW w:w="483" w:type="dxa"/>
          </w:tcPr>
          <w:p>
            <w:pPr>
              <w:pStyle w:val="TableParagraph"/>
              <w:spacing w:before="147"/>
              <w:ind w:left="145"/>
              <w:rPr>
                <w:sz w:val="16"/>
              </w:rPr>
            </w:pPr>
            <w:r>
              <w:rPr>
                <w:sz w:val="16"/>
              </w:rPr>
              <w:t>22</w:t>
            </w:r>
          </w:p>
        </w:tc>
        <w:tc>
          <w:tcPr>
            <w:tcW w:w="483" w:type="dxa"/>
          </w:tcPr>
          <w:p>
            <w:pPr>
              <w:pStyle w:val="TableParagraph"/>
              <w:spacing w:before="147"/>
              <w:ind w:left="147"/>
              <w:rPr>
                <w:sz w:val="16"/>
              </w:rPr>
            </w:pPr>
            <w:r>
              <w:rPr>
                <w:sz w:val="16"/>
              </w:rPr>
              <w:t>20</w:t>
            </w:r>
          </w:p>
        </w:tc>
        <w:tc>
          <w:tcPr>
            <w:tcW w:w="484" w:type="dxa"/>
          </w:tcPr>
          <w:p>
            <w:pPr>
              <w:pStyle w:val="TableParagraph"/>
              <w:spacing w:before="147"/>
              <w:ind w:left="73" w:right="78"/>
              <w:jc w:val="center"/>
              <w:rPr>
                <w:sz w:val="16"/>
              </w:rPr>
            </w:pPr>
            <w:r>
              <w:rPr>
                <w:sz w:val="16"/>
              </w:rPr>
              <w:t>18</w:t>
            </w:r>
          </w:p>
        </w:tc>
        <w:tc>
          <w:tcPr>
            <w:tcW w:w="486" w:type="dxa"/>
          </w:tcPr>
          <w:p>
            <w:pPr>
              <w:pStyle w:val="TableParagraph"/>
              <w:spacing w:before="147"/>
              <w:ind w:left="145"/>
              <w:rPr>
                <w:sz w:val="16"/>
              </w:rPr>
            </w:pPr>
            <w:r>
              <w:rPr>
                <w:sz w:val="16"/>
              </w:rPr>
              <w:t>16</w:t>
            </w:r>
          </w:p>
        </w:tc>
        <w:tc>
          <w:tcPr>
            <w:tcW w:w="484" w:type="dxa"/>
          </w:tcPr>
          <w:p>
            <w:pPr>
              <w:pStyle w:val="TableParagraph"/>
              <w:spacing w:before="147"/>
              <w:ind w:left="142"/>
              <w:rPr>
                <w:sz w:val="16"/>
              </w:rPr>
            </w:pPr>
            <w:r>
              <w:rPr>
                <w:sz w:val="16"/>
              </w:rPr>
              <w:t>12</w:t>
            </w:r>
          </w:p>
        </w:tc>
        <w:tc>
          <w:tcPr>
            <w:tcW w:w="484" w:type="dxa"/>
          </w:tcPr>
          <w:p>
            <w:pPr>
              <w:pStyle w:val="TableParagraph"/>
              <w:spacing w:before="147"/>
              <w:ind w:left="73" w:right="86"/>
              <w:jc w:val="center"/>
              <w:rPr>
                <w:sz w:val="16"/>
              </w:rPr>
            </w:pPr>
            <w:r>
              <w:rPr>
                <w:sz w:val="16"/>
              </w:rPr>
              <w:t>10</w:t>
            </w:r>
          </w:p>
        </w:tc>
        <w:tc>
          <w:tcPr>
            <w:tcW w:w="484" w:type="dxa"/>
          </w:tcPr>
          <w:p>
            <w:pPr>
              <w:pStyle w:val="TableParagraph"/>
              <w:spacing w:before="147"/>
              <w:ind w:right="13"/>
              <w:jc w:val="center"/>
              <w:rPr>
                <w:sz w:val="16"/>
              </w:rPr>
            </w:pPr>
            <w:r>
              <w:rPr>
                <w:w w:val="100"/>
                <w:sz w:val="16"/>
              </w:rPr>
              <w:t>9</w:t>
            </w:r>
          </w:p>
        </w:tc>
        <w:tc>
          <w:tcPr>
            <w:tcW w:w="487" w:type="dxa"/>
          </w:tcPr>
          <w:p>
            <w:pPr>
              <w:pStyle w:val="TableParagraph"/>
              <w:spacing w:before="147"/>
              <w:ind w:right="18"/>
              <w:jc w:val="center"/>
              <w:rPr>
                <w:sz w:val="16"/>
              </w:rPr>
            </w:pPr>
            <w:r>
              <w:rPr>
                <w:w w:val="100"/>
                <w:sz w:val="16"/>
              </w:rPr>
              <w:t>7</w:t>
            </w:r>
          </w:p>
        </w:tc>
        <w:tc>
          <w:tcPr>
            <w:tcW w:w="484" w:type="dxa"/>
          </w:tcPr>
          <w:p>
            <w:pPr>
              <w:pStyle w:val="TableParagraph"/>
              <w:spacing w:before="147"/>
              <w:ind w:right="25"/>
              <w:jc w:val="center"/>
              <w:rPr>
                <w:sz w:val="16"/>
              </w:rPr>
            </w:pPr>
            <w:r>
              <w:rPr>
                <w:w w:val="100"/>
                <w:sz w:val="16"/>
              </w:rPr>
              <w:t>6</w:t>
            </w:r>
          </w:p>
        </w:tc>
        <w:tc>
          <w:tcPr>
            <w:tcW w:w="573" w:type="dxa"/>
          </w:tcPr>
          <w:p>
            <w:pPr>
              <w:pStyle w:val="TableParagraph"/>
              <w:spacing w:before="147"/>
              <w:ind w:right="26"/>
              <w:jc w:val="center"/>
              <w:rPr>
                <w:sz w:val="16"/>
              </w:rPr>
            </w:pPr>
            <w:r>
              <w:rPr>
                <w:w w:val="100"/>
                <w:sz w:val="16"/>
              </w:rPr>
              <w:t>5</w:t>
            </w:r>
          </w:p>
        </w:tc>
      </w:tr>
      <w:tr>
        <w:trPr>
          <w:trHeight w:val="359" w:hRule="atLeast"/>
        </w:trPr>
        <w:tc>
          <w:tcPr>
            <w:tcW w:w="811" w:type="dxa"/>
          </w:tcPr>
          <w:p>
            <w:pPr>
              <w:pStyle w:val="TableParagraph"/>
              <w:spacing w:before="147"/>
              <w:ind w:left="101" w:right="98"/>
              <w:jc w:val="center"/>
              <w:rPr>
                <w:sz w:val="16"/>
              </w:rPr>
            </w:pPr>
            <w:r>
              <w:rPr>
                <w:sz w:val="16"/>
              </w:rPr>
              <w:t>7,6</w:t>
            </w:r>
          </w:p>
        </w:tc>
        <w:tc>
          <w:tcPr>
            <w:tcW w:w="485" w:type="dxa"/>
          </w:tcPr>
          <w:p>
            <w:pPr>
              <w:pStyle w:val="TableParagraph"/>
              <w:spacing w:before="147"/>
              <w:ind w:right="103"/>
              <w:jc w:val="right"/>
              <w:rPr>
                <w:sz w:val="16"/>
              </w:rPr>
            </w:pPr>
            <w:r>
              <w:rPr>
                <w:sz w:val="16"/>
              </w:rPr>
              <w:t>100</w:t>
            </w:r>
          </w:p>
        </w:tc>
        <w:tc>
          <w:tcPr>
            <w:tcW w:w="483" w:type="dxa"/>
            <w:tcBorders>
              <w:right w:val="single" w:sz="4" w:space="0" w:color="000000"/>
            </w:tcBorders>
          </w:tcPr>
          <w:p>
            <w:pPr>
              <w:pStyle w:val="TableParagraph"/>
              <w:spacing w:before="147"/>
              <w:ind w:right="101"/>
              <w:jc w:val="right"/>
              <w:rPr>
                <w:sz w:val="16"/>
              </w:rPr>
            </w:pPr>
            <w:r>
              <w:rPr>
                <w:sz w:val="16"/>
              </w:rPr>
              <w:t>100</w:t>
            </w:r>
          </w:p>
        </w:tc>
        <w:tc>
          <w:tcPr>
            <w:tcW w:w="483" w:type="dxa"/>
            <w:tcBorders>
              <w:left w:val="single" w:sz="4" w:space="0" w:color="000000"/>
            </w:tcBorders>
          </w:tcPr>
          <w:p>
            <w:pPr>
              <w:pStyle w:val="TableParagraph"/>
              <w:spacing w:before="147"/>
              <w:ind w:left="84" w:right="83"/>
              <w:jc w:val="center"/>
              <w:rPr>
                <w:sz w:val="16"/>
              </w:rPr>
            </w:pPr>
            <w:r>
              <w:rPr>
                <w:sz w:val="16"/>
              </w:rPr>
              <w:t>100</w:t>
            </w:r>
          </w:p>
        </w:tc>
        <w:tc>
          <w:tcPr>
            <w:tcW w:w="483" w:type="dxa"/>
          </w:tcPr>
          <w:p>
            <w:pPr>
              <w:pStyle w:val="TableParagraph"/>
              <w:spacing w:before="147"/>
              <w:ind w:left="84" w:right="84"/>
              <w:jc w:val="center"/>
              <w:rPr>
                <w:sz w:val="16"/>
              </w:rPr>
            </w:pPr>
            <w:r>
              <w:rPr>
                <w:sz w:val="16"/>
              </w:rPr>
              <w:t>91</w:t>
            </w:r>
          </w:p>
        </w:tc>
        <w:tc>
          <w:tcPr>
            <w:tcW w:w="485" w:type="dxa"/>
          </w:tcPr>
          <w:p>
            <w:pPr>
              <w:pStyle w:val="TableParagraph"/>
              <w:spacing w:before="147"/>
              <w:ind w:left="86" w:right="86"/>
              <w:jc w:val="center"/>
              <w:rPr>
                <w:sz w:val="16"/>
              </w:rPr>
            </w:pPr>
            <w:r>
              <w:rPr>
                <w:sz w:val="16"/>
              </w:rPr>
              <w:t>77</w:t>
            </w:r>
          </w:p>
        </w:tc>
        <w:tc>
          <w:tcPr>
            <w:tcW w:w="483" w:type="dxa"/>
          </w:tcPr>
          <w:p>
            <w:pPr>
              <w:pStyle w:val="TableParagraph"/>
              <w:spacing w:before="147"/>
              <w:ind w:left="81" w:right="84"/>
              <w:jc w:val="center"/>
              <w:rPr>
                <w:sz w:val="16"/>
              </w:rPr>
            </w:pPr>
            <w:r>
              <w:rPr>
                <w:sz w:val="16"/>
              </w:rPr>
              <w:t>59</w:t>
            </w:r>
          </w:p>
        </w:tc>
        <w:tc>
          <w:tcPr>
            <w:tcW w:w="483" w:type="dxa"/>
          </w:tcPr>
          <w:p>
            <w:pPr>
              <w:pStyle w:val="TableParagraph"/>
              <w:spacing w:before="147"/>
              <w:ind w:left="84" w:right="84"/>
              <w:jc w:val="center"/>
              <w:rPr>
                <w:sz w:val="16"/>
              </w:rPr>
            </w:pPr>
            <w:r>
              <w:rPr>
                <w:sz w:val="16"/>
              </w:rPr>
              <w:t>48</w:t>
            </w:r>
          </w:p>
        </w:tc>
        <w:tc>
          <w:tcPr>
            <w:tcW w:w="483" w:type="dxa"/>
          </w:tcPr>
          <w:p>
            <w:pPr>
              <w:pStyle w:val="TableParagraph"/>
              <w:spacing w:before="147"/>
              <w:ind w:left="148"/>
              <w:rPr>
                <w:sz w:val="16"/>
              </w:rPr>
            </w:pPr>
            <w:r>
              <w:rPr>
                <w:sz w:val="16"/>
              </w:rPr>
              <w:t>41</w:t>
            </w:r>
          </w:p>
        </w:tc>
        <w:tc>
          <w:tcPr>
            <w:tcW w:w="485" w:type="dxa"/>
          </w:tcPr>
          <w:p>
            <w:pPr>
              <w:pStyle w:val="TableParagraph"/>
              <w:spacing w:before="147"/>
              <w:ind w:left="148"/>
              <w:rPr>
                <w:sz w:val="16"/>
              </w:rPr>
            </w:pPr>
            <w:r>
              <w:rPr>
                <w:sz w:val="16"/>
              </w:rPr>
              <w:t>36</w:t>
            </w:r>
          </w:p>
        </w:tc>
        <w:tc>
          <w:tcPr>
            <w:tcW w:w="483" w:type="dxa"/>
          </w:tcPr>
          <w:p>
            <w:pPr>
              <w:pStyle w:val="TableParagraph"/>
              <w:spacing w:before="147"/>
              <w:ind w:left="145"/>
              <w:rPr>
                <w:sz w:val="16"/>
              </w:rPr>
            </w:pPr>
            <w:r>
              <w:rPr>
                <w:sz w:val="16"/>
              </w:rPr>
              <w:t>32</w:t>
            </w:r>
          </w:p>
        </w:tc>
        <w:tc>
          <w:tcPr>
            <w:tcW w:w="483" w:type="dxa"/>
          </w:tcPr>
          <w:p>
            <w:pPr>
              <w:pStyle w:val="TableParagraph"/>
              <w:spacing w:before="147"/>
              <w:ind w:left="147"/>
              <w:rPr>
                <w:sz w:val="16"/>
              </w:rPr>
            </w:pPr>
            <w:r>
              <w:rPr>
                <w:sz w:val="16"/>
              </w:rPr>
              <w:t>29</w:t>
            </w:r>
          </w:p>
        </w:tc>
        <w:tc>
          <w:tcPr>
            <w:tcW w:w="484" w:type="dxa"/>
          </w:tcPr>
          <w:p>
            <w:pPr>
              <w:pStyle w:val="TableParagraph"/>
              <w:spacing w:before="147"/>
              <w:ind w:left="73" w:right="78"/>
              <w:jc w:val="center"/>
              <w:rPr>
                <w:sz w:val="16"/>
              </w:rPr>
            </w:pPr>
            <w:r>
              <w:rPr>
                <w:sz w:val="16"/>
              </w:rPr>
              <w:t>27</w:t>
            </w:r>
          </w:p>
        </w:tc>
        <w:tc>
          <w:tcPr>
            <w:tcW w:w="486" w:type="dxa"/>
          </w:tcPr>
          <w:p>
            <w:pPr>
              <w:pStyle w:val="TableParagraph"/>
              <w:spacing w:before="147"/>
              <w:ind w:left="145"/>
              <w:rPr>
                <w:sz w:val="16"/>
              </w:rPr>
            </w:pPr>
            <w:r>
              <w:rPr>
                <w:sz w:val="16"/>
              </w:rPr>
              <w:t>20</w:t>
            </w:r>
          </w:p>
        </w:tc>
        <w:tc>
          <w:tcPr>
            <w:tcW w:w="484" w:type="dxa"/>
          </w:tcPr>
          <w:p>
            <w:pPr>
              <w:pStyle w:val="TableParagraph"/>
              <w:spacing w:before="147"/>
              <w:ind w:left="142"/>
              <w:rPr>
                <w:sz w:val="16"/>
              </w:rPr>
            </w:pPr>
            <w:r>
              <w:rPr>
                <w:sz w:val="16"/>
              </w:rPr>
              <w:t>16</w:t>
            </w:r>
          </w:p>
        </w:tc>
        <w:tc>
          <w:tcPr>
            <w:tcW w:w="484" w:type="dxa"/>
          </w:tcPr>
          <w:p>
            <w:pPr>
              <w:pStyle w:val="TableParagraph"/>
              <w:spacing w:before="147"/>
              <w:ind w:left="73" w:right="86"/>
              <w:jc w:val="center"/>
              <w:rPr>
                <w:sz w:val="16"/>
              </w:rPr>
            </w:pPr>
            <w:r>
              <w:rPr>
                <w:sz w:val="16"/>
              </w:rPr>
              <w:t>14</w:t>
            </w:r>
          </w:p>
        </w:tc>
        <w:tc>
          <w:tcPr>
            <w:tcW w:w="484" w:type="dxa"/>
          </w:tcPr>
          <w:p>
            <w:pPr>
              <w:pStyle w:val="TableParagraph"/>
              <w:spacing w:before="147"/>
              <w:ind w:left="71" w:right="87"/>
              <w:jc w:val="center"/>
              <w:rPr>
                <w:sz w:val="16"/>
              </w:rPr>
            </w:pPr>
            <w:r>
              <w:rPr>
                <w:sz w:val="16"/>
              </w:rPr>
              <w:t>11</w:t>
            </w:r>
          </w:p>
        </w:tc>
        <w:tc>
          <w:tcPr>
            <w:tcW w:w="487" w:type="dxa"/>
          </w:tcPr>
          <w:p>
            <w:pPr>
              <w:pStyle w:val="TableParagraph"/>
              <w:spacing w:before="147"/>
              <w:ind w:right="18"/>
              <w:jc w:val="center"/>
              <w:rPr>
                <w:sz w:val="16"/>
              </w:rPr>
            </w:pPr>
            <w:r>
              <w:rPr>
                <w:w w:val="100"/>
                <w:sz w:val="16"/>
              </w:rPr>
              <w:t>9</w:t>
            </w:r>
          </w:p>
        </w:tc>
        <w:tc>
          <w:tcPr>
            <w:tcW w:w="484" w:type="dxa"/>
          </w:tcPr>
          <w:p>
            <w:pPr>
              <w:pStyle w:val="TableParagraph"/>
              <w:spacing w:before="147"/>
              <w:ind w:right="25"/>
              <w:jc w:val="center"/>
              <w:rPr>
                <w:sz w:val="16"/>
              </w:rPr>
            </w:pPr>
            <w:r>
              <w:rPr>
                <w:w w:val="100"/>
                <w:sz w:val="16"/>
              </w:rPr>
              <w:t>7</w:t>
            </w:r>
          </w:p>
        </w:tc>
        <w:tc>
          <w:tcPr>
            <w:tcW w:w="573" w:type="dxa"/>
          </w:tcPr>
          <w:p>
            <w:pPr>
              <w:pStyle w:val="TableParagraph"/>
              <w:spacing w:before="147"/>
              <w:ind w:right="26"/>
              <w:jc w:val="center"/>
              <w:rPr>
                <w:sz w:val="16"/>
              </w:rPr>
            </w:pPr>
            <w:r>
              <w:rPr>
                <w:w w:val="100"/>
                <w:sz w:val="16"/>
              </w:rPr>
              <w:t>5</w:t>
            </w:r>
          </w:p>
        </w:tc>
      </w:tr>
      <w:tr>
        <w:trPr>
          <w:trHeight w:val="359" w:hRule="atLeast"/>
        </w:trPr>
        <w:tc>
          <w:tcPr>
            <w:tcW w:w="811" w:type="dxa"/>
          </w:tcPr>
          <w:p>
            <w:pPr>
              <w:pStyle w:val="TableParagraph"/>
              <w:spacing w:before="147"/>
              <w:ind w:left="101" w:right="98"/>
              <w:jc w:val="center"/>
              <w:rPr>
                <w:sz w:val="16"/>
              </w:rPr>
            </w:pPr>
            <w:r>
              <w:rPr>
                <w:sz w:val="16"/>
              </w:rPr>
              <w:t>9,0</w:t>
            </w:r>
          </w:p>
        </w:tc>
        <w:tc>
          <w:tcPr>
            <w:tcW w:w="485" w:type="dxa"/>
          </w:tcPr>
          <w:p>
            <w:pPr>
              <w:pStyle w:val="TableParagraph"/>
              <w:spacing w:before="147"/>
              <w:ind w:right="103"/>
              <w:jc w:val="right"/>
              <w:rPr>
                <w:sz w:val="16"/>
              </w:rPr>
            </w:pPr>
            <w:r>
              <w:rPr>
                <w:sz w:val="16"/>
              </w:rPr>
              <w:t>100</w:t>
            </w:r>
          </w:p>
        </w:tc>
        <w:tc>
          <w:tcPr>
            <w:tcW w:w="483" w:type="dxa"/>
            <w:tcBorders>
              <w:right w:val="single" w:sz="4" w:space="0" w:color="000000"/>
            </w:tcBorders>
          </w:tcPr>
          <w:p>
            <w:pPr>
              <w:pStyle w:val="TableParagraph"/>
              <w:spacing w:before="147"/>
              <w:ind w:right="101"/>
              <w:jc w:val="right"/>
              <w:rPr>
                <w:sz w:val="16"/>
              </w:rPr>
            </w:pPr>
            <w:r>
              <w:rPr>
                <w:sz w:val="16"/>
              </w:rPr>
              <w:t>100</w:t>
            </w:r>
          </w:p>
        </w:tc>
        <w:tc>
          <w:tcPr>
            <w:tcW w:w="483" w:type="dxa"/>
            <w:tcBorders>
              <w:left w:val="single" w:sz="4" w:space="0" w:color="000000"/>
            </w:tcBorders>
          </w:tcPr>
          <w:p>
            <w:pPr>
              <w:pStyle w:val="TableParagraph"/>
              <w:spacing w:before="147"/>
              <w:ind w:left="84" w:right="83"/>
              <w:jc w:val="center"/>
              <w:rPr>
                <w:sz w:val="16"/>
              </w:rPr>
            </w:pPr>
            <w:r>
              <w:rPr>
                <w:sz w:val="16"/>
              </w:rPr>
              <w:t>100</w:t>
            </w:r>
          </w:p>
        </w:tc>
        <w:tc>
          <w:tcPr>
            <w:tcW w:w="483" w:type="dxa"/>
          </w:tcPr>
          <w:p>
            <w:pPr>
              <w:pStyle w:val="TableParagraph"/>
              <w:spacing w:before="147"/>
              <w:ind w:left="85" w:right="83"/>
              <w:jc w:val="center"/>
              <w:rPr>
                <w:sz w:val="16"/>
              </w:rPr>
            </w:pPr>
            <w:r>
              <w:rPr>
                <w:sz w:val="16"/>
              </w:rPr>
              <w:t>100</w:t>
            </w:r>
          </w:p>
        </w:tc>
        <w:tc>
          <w:tcPr>
            <w:tcW w:w="485" w:type="dxa"/>
          </w:tcPr>
          <w:p>
            <w:pPr>
              <w:pStyle w:val="TableParagraph"/>
              <w:spacing w:before="147"/>
              <w:ind w:left="86" w:right="86"/>
              <w:jc w:val="center"/>
              <w:rPr>
                <w:sz w:val="16"/>
              </w:rPr>
            </w:pPr>
            <w:r>
              <w:rPr>
                <w:sz w:val="16"/>
              </w:rPr>
              <w:t>100</w:t>
            </w:r>
          </w:p>
        </w:tc>
        <w:tc>
          <w:tcPr>
            <w:tcW w:w="483" w:type="dxa"/>
          </w:tcPr>
          <w:p>
            <w:pPr>
              <w:pStyle w:val="TableParagraph"/>
              <w:spacing w:before="147"/>
              <w:ind w:left="81" w:right="84"/>
              <w:jc w:val="center"/>
              <w:rPr>
                <w:sz w:val="16"/>
              </w:rPr>
            </w:pPr>
            <w:r>
              <w:rPr>
                <w:sz w:val="16"/>
              </w:rPr>
              <w:t>86</w:t>
            </w:r>
          </w:p>
        </w:tc>
        <w:tc>
          <w:tcPr>
            <w:tcW w:w="483" w:type="dxa"/>
          </w:tcPr>
          <w:p>
            <w:pPr>
              <w:pStyle w:val="TableParagraph"/>
              <w:spacing w:before="147"/>
              <w:ind w:left="84" w:right="84"/>
              <w:jc w:val="center"/>
              <w:rPr>
                <w:sz w:val="16"/>
              </w:rPr>
            </w:pPr>
            <w:r>
              <w:rPr>
                <w:sz w:val="16"/>
              </w:rPr>
              <w:t>59</w:t>
            </w:r>
          </w:p>
        </w:tc>
        <w:tc>
          <w:tcPr>
            <w:tcW w:w="483" w:type="dxa"/>
          </w:tcPr>
          <w:p>
            <w:pPr>
              <w:pStyle w:val="TableParagraph"/>
              <w:spacing w:before="147"/>
              <w:ind w:left="148"/>
              <w:rPr>
                <w:sz w:val="16"/>
              </w:rPr>
            </w:pPr>
            <w:r>
              <w:rPr>
                <w:sz w:val="16"/>
              </w:rPr>
              <w:t>56</w:t>
            </w:r>
          </w:p>
        </w:tc>
        <w:tc>
          <w:tcPr>
            <w:tcW w:w="485" w:type="dxa"/>
          </w:tcPr>
          <w:p>
            <w:pPr>
              <w:pStyle w:val="TableParagraph"/>
              <w:spacing w:before="147"/>
              <w:ind w:left="148"/>
              <w:rPr>
                <w:sz w:val="16"/>
              </w:rPr>
            </w:pPr>
            <w:r>
              <w:rPr>
                <w:sz w:val="16"/>
              </w:rPr>
              <w:t>52</w:t>
            </w:r>
          </w:p>
        </w:tc>
        <w:tc>
          <w:tcPr>
            <w:tcW w:w="483" w:type="dxa"/>
          </w:tcPr>
          <w:p>
            <w:pPr>
              <w:pStyle w:val="TableParagraph"/>
              <w:spacing w:before="147"/>
              <w:ind w:left="145"/>
              <w:rPr>
                <w:sz w:val="16"/>
              </w:rPr>
            </w:pPr>
            <w:r>
              <w:rPr>
                <w:sz w:val="16"/>
              </w:rPr>
              <w:t>46</w:t>
            </w:r>
          </w:p>
        </w:tc>
        <w:tc>
          <w:tcPr>
            <w:tcW w:w="483" w:type="dxa"/>
          </w:tcPr>
          <w:p>
            <w:pPr>
              <w:pStyle w:val="TableParagraph"/>
              <w:spacing w:before="147"/>
              <w:ind w:left="147"/>
              <w:rPr>
                <w:sz w:val="16"/>
              </w:rPr>
            </w:pPr>
            <w:r>
              <w:rPr>
                <w:sz w:val="16"/>
              </w:rPr>
              <w:t>42</w:t>
            </w:r>
          </w:p>
        </w:tc>
        <w:tc>
          <w:tcPr>
            <w:tcW w:w="484" w:type="dxa"/>
          </w:tcPr>
          <w:p>
            <w:pPr>
              <w:pStyle w:val="TableParagraph"/>
              <w:spacing w:before="147"/>
              <w:ind w:left="73" w:right="78"/>
              <w:jc w:val="center"/>
              <w:rPr>
                <w:sz w:val="16"/>
              </w:rPr>
            </w:pPr>
            <w:r>
              <w:rPr>
                <w:sz w:val="16"/>
              </w:rPr>
              <w:t>38</w:t>
            </w:r>
          </w:p>
        </w:tc>
        <w:tc>
          <w:tcPr>
            <w:tcW w:w="486" w:type="dxa"/>
          </w:tcPr>
          <w:p>
            <w:pPr>
              <w:pStyle w:val="TableParagraph"/>
              <w:spacing w:before="147"/>
              <w:ind w:left="145"/>
              <w:rPr>
                <w:sz w:val="16"/>
              </w:rPr>
            </w:pPr>
            <w:r>
              <w:rPr>
                <w:sz w:val="16"/>
              </w:rPr>
              <w:t>27</w:t>
            </w:r>
          </w:p>
        </w:tc>
        <w:tc>
          <w:tcPr>
            <w:tcW w:w="484" w:type="dxa"/>
          </w:tcPr>
          <w:p>
            <w:pPr>
              <w:pStyle w:val="TableParagraph"/>
              <w:spacing w:before="147"/>
              <w:ind w:left="142"/>
              <w:rPr>
                <w:sz w:val="16"/>
              </w:rPr>
            </w:pPr>
            <w:r>
              <w:rPr>
                <w:sz w:val="16"/>
              </w:rPr>
              <w:t>22</w:t>
            </w:r>
          </w:p>
        </w:tc>
        <w:tc>
          <w:tcPr>
            <w:tcW w:w="484" w:type="dxa"/>
          </w:tcPr>
          <w:p>
            <w:pPr>
              <w:pStyle w:val="TableParagraph"/>
              <w:spacing w:before="147"/>
              <w:ind w:left="73" w:right="86"/>
              <w:jc w:val="center"/>
              <w:rPr>
                <w:sz w:val="16"/>
              </w:rPr>
            </w:pPr>
            <w:r>
              <w:rPr>
                <w:sz w:val="16"/>
              </w:rPr>
              <w:t>18</w:t>
            </w:r>
          </w:p>
        </w:tc>
        <w:tc>
          <w:tcPr>
            <w:tcW w:w="484" w:type="dxa"/>
          </w:tcPr>
          <w:p>
            <w:pPr>
              <w:pStyle w:val="TableParagraph"/>
              <w:spacing w:before="147"/>
              <w:ind w:left="71" w:right="87"/>
              <w:jc w:val="center"/>
              <w:rPr>
                <w:sz w:val="16"/>
              </w:rPr>
            </w:pPr>
            <w:r>
              <w:rPr>
                <w:sz w:val="16"/>
              </w:rPr>
              <w:t>15</w:t>
            </w:r>
          </w:p>
        </w:tc>
        <w:tc>
          <w:tcPr>
            <w:tcW w:w="487" w:type="dxa"/>
          </w:tcPr>
          <w:p>
            <w:pPr>
              <w:pStyle w:val="TableParagraph"/>
              <w:spacing w:before="147"/>
              <w:ind w:left="76" w:right="97"/>
              <w:jc w:val="center"/>
              <w:rPr>
                <w:sz w:val="16"/>
              </w:rPr>
            </w:pPr>
            <w:r>
              <w:rPr>
                <w:sz w:val="16"/>
              </w:rPr>
              <w:t>12</w:t>
            </w:r>
          </w:p>
        </w:tc>
        <w:tc>
          <w:tcPr>
            <w:tcW w:w="484" w:type="dxa"/>
          </w:tcPr>
          <w:p>
            <w:pPr>
              <w:pStyle w:val="TableParagraph"/>
              <w:spacing w:before="147"/>
              <w:ind w:right="25"/>
              <w:jc w:val="center"/>
              <w:rPr>
                <w:sz w:val="16"/>
              </w:rPr>
            </w:pPr>
            <w:r>
              <w:rPr>
                <w:w w:val="100"/>
                <w:sz w:val="16"/>
              </w:rPr>
              <w:t>8</w:t>
            </w:r>
          </w:p>
        </w:tc>
        <w:tc>
          <w:tcPr>
            <w:tcW w:w="573" w:type="dxa"/>
          </w:tcPr>
          <w:p>
            <w:pPr>
              <w:pStyle w:val="TableParagraph"/>
              <w:spacing w:before="147"/>
              <w:ind w:right="26"/>
              <w:jc w:val="center"/>
              <w:rPr>
                <w:sz w:val="16"/>
              </w:rPr>
            </w:pPr>
            <w:r>
              <w:rPr>
                <w:w w:val="100"/>
                <w:sz w:val="16"/>
              </w:rPr>
              <w:t>6</w:t>
            </w:r>
          </w:p>
        </w:tc>
      </w:tr>
      <w:tr>
        <w:trPr>
          <w:trHeight w:val="359" w:hRule="atLeast"/>
        </w:trPr>
        <w:tc>
          <w:tcPr>
            <w:tcW w:w="811" w:type="dxa"/>
          </w:tcPr>
          <w:p>
            <w:pPr>
              <w:pStyle w:val="TableParagraph"/>
              <w:spacing w:before="150"/>
              <w:ind w:left="105" w:right="98"/>
              <w:jc w:val="center"/>
              <w:rPr>
                <w:sz w:val="16"/>
              </w:rPr>
            </w:pPr>
            <w:r>
              <w:rPr>
                <w:sz w:val="16"/>
              </w:rPr>
              <w:t>&gt; 9,0</w:t>
            </w:r>
          </w:p>
        </w:tc>
        <w:tc>
          <w:tcPr>
            <w:tcW w:w="485" w:type="dxa"/>
          </w:tcPr>
          <w:p>
            <w:pPr>
              <w:pStyle w:val="TableParagraph"/>
              <w:spacing w:before="150"/>
              <w:ind w:right="103"/>
              <w:jc w:val="right"/>
              <w:rPr>
                <w:sz w:val="16"/>
              </w:rPr>
            </w:pPr>
            <w:r>
              <w:rPr>
                <w:sz w:val="16"/>
              </w:rPr>
              <w:t>100</w:t>
            </w:r>
          </w:p>
        </w:tc>
        <w:tc>
          <w:tcPr>
            <w:tcW w:w="483" w:type="dxa"/>
            <w:tcBorders>
              <w:right w:val="single" w:sz="4" w:space="0" w:color="000000"/>
            </w:tcBorders>
          </w:tcPr>
          <w:p>
            <w:pPr>
              <w:pStyle w:val="TableParagraph"/>
              <w:spacing w:before="150"/>
              <w:ind w:right="101"/>
              <w:jc w:val="right"/>
              <w:rPr>
                <w:sz w:val="16"/>
              </w:rPr>
            </w:pPr>
            <w:r>
              <w:rPr>
                <w:sz w:val="16"/>
              </w:rPr>
              <w:t>100</w:t>
            </w:r>
          </w:p>
        </w:tc>
        <w:tc>
          <w:tcPr>
            <w:tcW w:w="483" w:type="dxa"/>
            <w:tcBorders>
              <w:left w:val="single" w:sz="4" w:space="0" w:color="000000"/>
            </w:tcBorders>
          </w:tcPr>
          <w:p>
            <w:pPr>
              <w:pStyle w:val="TableParagraph"/>
              <w:spacing w:before="150"/>
              <w:ind w:left="84" w:right="83"/>
              <w:jc w:val="center"/>
              <w:rPr>
                <w:sz w:val="16"/>
              </w:rPr>
            </w:pPr>
            <w:r>
              <w:rPr>
                <w:sz w:val="16"/>
              </w:rPr>
              <w:t>100</w:t>
            </w:r>
          </w:p>
        </w:tc>
        <w:tc>
          <w:tcPr>
            <w:tcW w:w="483" w:type="dxa"/>
          </w:tcPr>
          <w:p>
            <w:pPr>
              <w:pStyle w:val="TableParagraph"/>
              <w:spacing w:before="150"/>
              <w:ind w:left="85" w:right="83"/>
              <w:jc w:val="center"/>
              <w:rPr>
                <w:sz w:val="16"/>
              </w:rPr>
            </w:pPr>
            <w:r>
              <w:rPr>
                <w:sz w:val="16"/>
              </w:rPr>
              <w:t>100</w:t>
            </w:r>
          </w:p>
        </w:tc>
        <w:tc>
          <w:tcPr>
            <w:tcW w:w="485" w:type="dxa"/>
          </w:tcPr>
          <w:p>
            <w:pPr>
              <w:pStyle w:val="TableParagraph"/>
              <w:spacing w:before="150"/>
              <w:ind w:left="86" w:right="86"/>
              <w:jc w:val="center"/>
              <w:rPr>
                <w:sz w:val="16"/>
              </w:rPr>
            </w:pPr>
            <w:r>
              <w:rPr>
                <w:sz w:val="16"/>
              </w:rPr>
              <w:t>100</w:t>
            </w:r>
          </w:p>
        </w:tc>
        <w:tc>
          <w:tcPr>
            <w:tcW w:w="483" w:type="dxa"/>
          </w:tcPr>
          <w:p>
            <w:pPr>
              <w:pStyle w:val="TableParagraph"/>
              <w:spacing w:before="150"/>
              <w:ind w:left="83" w:right="84"/>
              <w:jc w:val="center"/>
              <w:rPr>
                <w:sz w:val="16"/>
              </w:rPr>
            </w:pPr>
            <w:r>
              <w:rPr>
                <w:sz w:val="16"/>
              </w:rPr>
              <w:t>100</w:t>
            </w:r>
          </w:p>
        </w:tc>
        <w:tc>
          <w:tcPr>
            <w:tcW w:w="483" w:type="dxa"/>
          </w:tcPr>
          <w:p>
            <w:pPr>
              <w:pStyle w:val="TableParagraph"/>
              <w:spacing w:before="150"/>
              <w:ind w:left="84" w:right="84"/>
              <w:jc w:val="center"/>
              <w:rPr>
                <w:sz w:val="16"/>
              </w:rPr>
            </w:pPr>
            <w:r>
              <w:rPr>
                <w:sz w:val="16"/>
              </w:rPr>
              <w:t>100</w:t>
            </w:r>
          </w:p>
        </w:tc>
        <w:tc>
          <w:tcPr>
            <w:tcW w:w="483" w:type="dxa"/>
          </w:tcPr>
          <w:p>
            <w:pPr>
              <w:pStyle w:val="TableParagraph"/>
              <w:spacing w:before="150"/>
              <w:ind w:left="105"/>
              <w:rPr>
                <w:sz w:val="16"/>
              </w:rPr>
            </w:pPr>
            <w:r>
              <w:rPr>
                <w:sz w:val="16"/>
              </w:rPr>
              <w:t>100</w:t>
            </w:r>
          </w:p>
        </w:tc>
        <w:tc>
          <w:tcPr>
            <w:tcW w:w="485" w:type="dxa"/>
          </w:tcPr>
          <w:p>
            <w:pPr>
              <w:pStyle w:val="TableParagraph"/>
              <w:spacing w:before="150"/>
              <w:ind w:left="105"/>
              <w:rPr>
                <w:sz w:val="16"/>
              </w:rPr>
            </w:pPr>
            <w:r>
              <w:rPr>
                <w:sz w:val="16"/>
              </w:rPr>
              <w:t>100</w:t>
            </w:r>
          </w:p>
        </w:tc>
        <w:tc>
          <w:tcPr>
            <w:tcW w:w="483" w:type="dxa"/>
          </w:tcPr>
          <w:p>
            <w:pPr>
              <w:pStyle w:val="TableParagraph"/>
              <w:spacing w:before="150"/>
              <w:ind w:left="102"/>
              <w:rPr>
                <w:sz w:val="16"/>
              </w:rPr>
            </w:pPr>
            <w:r>
              <w:rPr>
                <w:sz w:val="16"/>
              </w:rPr>
              <w:t>100</w:t>
            </w:r>
          </w:p>
        </w:tc>
        <w:tc>
          <w:tcPr>
            <w:tcW w:w="483" w:type="dxa"/>
          </w:tcPr>
          <w:p>
            <w:pPr>
              <w:pStyle w:val="TableParagraph"/>
              <w:spacing w:before="150"/>
              <w:ind w:left="104"/>
              <w:rPr>
                <w:sz w:val="16"/>
              </w:rPr>
            </w:pPr>
            <w:r>
              <w:rPr>
                <w:sz w:val="16"/>
              </w:rPr>
              <w:t>100</w:t>
            </w:r>
          </w:p>
        </w:tc>
        <w:tc>
          <w:tcPr>
            <w:tcW w:w="484" w:type="dxa"/>
          </w:tcPr>
          <w:p>
            <w:pPr>
              <w:pStyle w:val="TableParagraph"/>
              <w:spacing w:before="150"/>
              <w:ind w:left="73" w:right="76"/>
              <w:jc w:val="center"/>
              <w:rPr>
                <w:sz w:val="16"/>
              </w:rPr>
            </w:pPr>
            <w:r>
              <w:rPr>
                <w:sz w:val="16"/>
              </w:rPr>
              <w:t>100</w:t>
            </w:r>
          </w:p>
        </w:tc>
        <w:tc>
          <w:tcPr>
            <w:tcW w:w="486" w:type="dxa"/>
          </w:tcPr>
          <w:p>
            <w:pPr>
              <w:pStyle w:val="TableParagraph"/>
              <w:spacing w:before="150"/>
              <w:ind w:left="102"/>
              <w:rPr>
                <w:sz w:val="16"/>
              </w:rPr>
            </w:pPr>
            <w:r>
              <w:rPr>
                <w:sz w:val="16"/>
              </w:rPr>
              <w:t>100</w:t>
            </w:r>
          </w:p>
        </w:tc>
        <w:tc>
          <w:tcPr>
            <w:tcW w:w="484" w:type="dxa"/>
          </w:tcPr>
          <w:p>
            <w:pPr>
              <w:pStyle w:val="TableParagraph"/>
              <w:spacing w:before="150"/>
              <w:ind w:left="99"/>
              <w:rPr>
                <w:sz w:val="16"/>
              </w:rPr>
            </w:pPr>
            <w:r>
              <w:rPr>
                <w:sz w:val="16"/>
              </w:rPr>
              <w:t>100</w:t>
            </w:r>
          </w:p>
        </w:tc>
        <w:tc>
          <w:tcPr>
            <w:tcW w:w="484" w:type="dxa"/>
          </w:tcPr>
          <w:p>
            <w:pPr>
              <w:pStyle w:val="TableParagraph"/>
              <w:spacing w:before="150"/>
              <w:ind w:left="73" w:right="83"/>
              <w:jc w:val="center"/>
              <w:rPr>
                <w:sz w:val="16"/>
              </w:rPr>
            </w:pPr>
            <w:r>
              <w:rPr>
                <w:sz w:val="16"/>
              </w:rPr>
              <w:t>100</w:t>
            </w:r>
          </w:p>
        </w:tc>
        <w:tc>
          <w:tcPr>
            <w:tcW w:w="484" w:type="dxa"/>
          </w:tcPr>
          <w:p>
            <w:pPr>
              <w:pStyle w:val="TableParagraph"/>
              <w:spacing w:before="150"/>
              <w:ind w:left="73" w:right="87"/>
              <w:jc w:val="center"/>
              <w:rPr>
                <w:sz w:val="16"/>
              </w:rPr>
            </w:pPr>
            <w:r>
              <w:rPr>
                <w:sz w:val="16"/>
              </w:rPr>
              <w:t>100</w:t>
            </w:r>
          </w:p>
        </w:tc>
        <w:tc>
          <w:tcPr>
            <w:tcW w:w="487" w:type="dxa"/>
          </w:tcPr>
          <w:p>
            <w:pPr>
              <w:pStyle w:val="TableParagraph"/>
              <w:spacing w:before="150"/>
              <w:ind w:left="77" w:right="97"/>
              <w:jc w:val="center"/>
              <w:rPr>
                <w:sz w:val="16"/>
              </w:rPr>
            </w:pPr>
            <w:r>
              <w:rPr>
                <w:sz w:val="16"/>
              </w:rPr>
              <w:t>100</w:t>
            </w:r>
          </w:p>
        </w:tc>
        <w:tc>
          <w:tcPr>
            <w:tcW w:w="484" w:type="dxa"/>
          </w:tcPr>
          <w:p>
            <w:pPr>
              <w:pStyle w:val="TableParagraph"/>
              <w:spacing w:before="150"/>
              <w:ind w:left="62" w:right="87"/>
              <w:jc w:val="center"/>
              <w:rPr>
                <w:sz w:val="16"/>
              </w:rPr>
            </w:pPr>
            <w:r>
              <w:rPr>
                <w:sz w:val="16"/>
              </w:rPr>
              <w:t>100</w:t>
            </w:r>
          </w:p>
        </w:tc>
        <w:tc>
          <w:tcPr>
            <w:tcW w:w="573" w:type="dxa"/>
          </w:tcPr>
          <w:p>
            <w:pPr>
              <w:pStyle w:val="TableParagraph"/>
              <w:spacing w:before="150"/>
              <w:ind w:left="117" w:right="143"/>
              <w:jc w:val="center"/>
              <w:rPr>
                <w:sz w:val="16"/>
              </w:rPr>
            </w:pPr>
            <w:r>
              <w:rPr>
                <w:sz w:val="16"/>
              </w:rPr>
              <w:t>100</w:t>
            </w:r>
          </w:p>
        </w:tc>
      </w:tr>
    </w:tbl>
    <w:p>
      <w:pPr>
        <w:spacing w:after="0"/>
        <w:jc w:val="center"/>
        <w:rPr>
          <w:sz w:val="16"/>
        </w:rPr>
        <w:sectPr>
          <w:pgSz w:w="11910" w:h="16840"/>
          <w:pgMar w:top="480" w:bottom="280" w:left="1380" w:right="0"/>
        </w:sectPr>
      </w:pPr>
    </w:p>
    <w:p>
      <w:pPr>
        <w:spacing w:before="67"/>
        <w:ind w:left="351" w:right="1168" w:firstLine="0"/>
        <w:jc w:val="center"/>
        <w:rPr>
          <w:b/>
          <w:sz w:val="20"/>
        </w:rPr>
      </w:pPr>
      <w:r>
        <w:rPr>
          <w:b/>
          <w:sz w:val="20"/>
        </w:rPr>
        <w:t>Bảng E.4b - Tỷ lệ tổng diện tích lớn nhất của các lỗ mở không được bảo vệ chống cháy so với tổng diện tích bề mặt tường đối diện với đường ranh giới, % (cho các nhà thuộc mục 3, Bảng</w:t>
      </w:r>
    </w:p>
    <w:p>
      <w:pPr>
        <w:tabs>
          <w:tab w:pos="4674" w:val="left" w:leader="none"/>
          <w:tab w:pos="10295" w:val="left" w:leader="none"/>
        </w:tabs>
        <w:spacing w:before="1" w:after="32"/>
        <w:ind w:left="211" w:right="0" w:firstLine="0"/>
        <w:jc w:val="left"/>
        <w:rPr>
          <w:b/>
          <w:sz w:val="20"/>
        </w:rPr>
      </w:pPr>
      <w:r>
        <w:rPr>
          <w:b/>
          <w:w w:val="99"/>
          <w:sz w:val="20"/>
          <w:u w:val="single"/>
        </w:rPr>
        <w:t> </w:t>
      </w:r>
      <w:r>
        <w:rPr>
          <w:b/>
          <w:sz w:val="20"/>
          <w:u w:val="single"/>
        </w:rPr>
        <w:tab/>
        <w:t>E.3)</w:t>
        <w:tab/>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811"/>
        <w:gridCol w:w="485"/>
        <w:gridCol w:w="483"/>
        <w:gridCol w:w="483"/>
        <w:gridCol w:w="483"/>
        <w:gridCol w:w="485"/>
        <w:gridCol w:w="483"/>
        <w:gridCol w:w="483"/>
        <w:gridCol w:w="483"/>
        <w:gridCol w:w="485"/>
        <w:gridCol w:w="483"/>
        <w:gridCol w:w="483"/>
        <w:gridCol w:w="484"/>
        <w:gridCol w:w="486"/>
        <w:gridCol w:w="484"/>
        <w:gridCol w:w="484"/>
        <w:gridCol w:w="484"/>
        <w:gridCol w:w="487"/>
        <w:gridCol w:w="484"/>
        <w:gridCol w:w="573"/>
      </w:tblGrid>
      <w:tr>
        <w:trPr>
          <w:trHeight w:val="331" w:hRule="atLeast"/>
        </w:trPr>
        <w:tc>
          <w:tcPr>
            <w:tcW w:w="811" w:type="dxa"/>
            <w:vMerge w:val="restart"/>
            <w:tcBorders>
              <w:top w:val="nil"/>
            </w:tcBorders>
          </w:tcPr>
          <w:p>
            <w:pPr>
              <w:pStyle w:val="TableParagraph"/>
              <w:spacing w:before="118"/>
              <w:ind w:left="107" w:right="98"/>
              <w:jc w:val="center"/>
              <w:rPr>
                <w:b/>
                <w:sz w:val="16"/>
              </w:rPr>
            </w:pPr>
            <w:r>
              <w:rPr>
                <w:b/>
                <w:sz w:val="16"/>
              </w:rPr>
              <w:t>Khoảng cách phòng cháy chống cháy theo</w:t>
            </w:r>
          </w:p>
          <w:p>
            <w:pPr>
              <w:pStyle w:val="TableParagraph"/>
              <w:spacing w:before="2"/>
              <w:ind w:left="107" w:right="98"/>
              <w:jc w:val="center"/>
              <w:rPr>
                <w:sz w:val="16"/>
              </w:rPr>
            </w:pPr>
            <w:r>
              <w:rPr>
                <w:b/>
                <w:sz w:val="16"/>
              </w:rPr>
              <w:t>đường ranh giới</w:t>
            </w:r>
            <w:r>
              <w:rPr>
                <w:sz w:val="16"/>
              </w:rPr>
              <w:t>, m</w:t>
            </w:r>
          </w:p>
        </w:tc>
        <w:tc>
          <w:tcPr>
            <w:tcW w:w="9285" w:type="dxa"/>
            <w:gridSpan w:val="19"/>
            <w:tcBorders>
              <w:top w:val="nil"/>
            </w:tcBorders>
          </w:tcPr>
          <w:p>
            <w:pPr>
              <w:pStyle w:val="TableParagraph"/>
              <w:spacing w:before="118"/>
              <w:ind w:left="3433" w:right="3438"/>
              <w:jc w:val="center"/>
              <w:rPr>
                <w:sz w:val="16"/>
              </w:rPr>
            </w:pPr>
            <w:r>
              <w:rPr>
                <w:b/>
                <w:sz w:val="16"/>
              </w:rPr>
              <w:t>Tổng diện tích tường ngoài</w:t>
            </w:r>
            <w:r>
              <w:rPr>
                <w:sz w:val="16"/>
              </w:rPr>
              <w:t>, m</w:t>
            </w:r>
            <w:r>
              <w:rPr>
                <w:sz w:val="16"/>
                <w:vertAlign w:val="superscript"/>
              </w:rPr>
              <w:t>2</w:t>
            </w:r>
          </w:p>
        </w:tc>
      </w:tr>
      <w:tr>
        <w:trPr>
          <w:trHeight w:val="1651" w:hRule="atLeast"/>
        </w:trPr>
        <w:tc>
          <w:tcPr>
            <w:tcW w:w="811" w:type="dxa"/>
            <w:vMerge/>
            <w:tcBorders>
              <w:top w:val="nil"/>
            </w:tcBorders>
          </w:tcPr>
          <w:p>
            <w:pPr>
              <w:rPr>
                <w:sz w:val="2"/>
                <w:szCs w:val="2"/>
              </w:rPr>
            </w:pPr>
          </w:p>
        </w:tc>
        <w:tc>
          <w:tcPr>
            <w:tcW w:w="485" w:type="dxa"/>
          </w:tcPr>
          <w:p>
            <w:pPr>
              <w:pStyle w:val="TableParagraph"/>
              <w:rPr>
                <w:b/>
                <w:sz w:val="18"/>
              </w:rPr>
            </w:pPr>
          </w:p>
          <w:p>
            <w:pPr>
              <w:pStyle w:val="TableParagraph"/>
              <w:rPr>
                <w:b/>
                <w:sz w:val="18"/>
              </w:rPr>
            </w:pPr>
          </w:p>
          <w:p>
            <w:pPr>
              <w:pStyle w:val="TableParagraph"/>
              <w:rPr>
                <w:b/>
                <w:sz w:val="18"/>
              </w:rPr>
            </w:pPr>
          </w:p>
          <w:p>
            <w:pPr>
              <w:pStyle w:val="TableParagraph"/>
              <w:spacing w:before="11"/>
              <w:rPr>
                <w:b/>
                <w:sz w:val="14"/>
              </w:rPr>
            </w:pPr>
          </w:p>
          <w:p>
            <w:pPr>
              <w:pStyle w:val="TableParagraph"/>
              <w:ind w:right="191"/>
              <w:jc w:val="right"/>
              <w:rPr>
                <w:b/>
                <w:sz w:val="16"/>
              </w:rPr>
            </w:pPr>
            <w:r>
              <w:rPr>
                <w:b/>
                <w:w w:val="100"/>
                <w:sz w:val="16"/>
              </w:rPr>
              <w:t>9</w:t>
            </w:r>
          </w:p>
        </w:tc>
        <w:tc>
          <w:tcPr>
            <w:tcW w:w="483" w:type="dxa"/>
            <w:tcBorders>
              <w:right w:val="single" w:sz="4" w:space="0" w:color="000000"/>
            </w:tcBorders>
          </w:tcPr>
          <w:p>
            <w:pPr>
              <w:pStyle w:val="TableParagraph"/>
              <w:rPr>
                <w:b/>
                <w:sz w:val="18"/>
              </w:rPr>
            </w:pPr>
          </w:p>
          <w:p>
            <w:pPr>
              <w:pStyle w:val="TableParagraph"/>
              <w:rPr>
                <w:b/>
                <w:sz w:val="18"/>
              </w:rPr>
            </w:pPr>
          </w:p>
          <w:p>
            <w:pPr>
              <w:pStyle w:val="TableParagraph"/>
              <w:rPr>
                <w:b/>
                <w:sz w:val="18"/>
              </w:rPr>
            </w:pPr>
          </w:p>
          <w:p>
            <w:pPr>
              <w:pStyle w:val="TableParagraph"/>
              <w:spacing w:before="11"/>
              <w:rPr>
                <w:b/>
                <w:sz w:val="14"/>
              </w:rPr>
            </w:pPr>
          </w:p>
          <w:p>
            <w:pPr>
              <w:pStyle w:val="TableParagraph"/>
              <w:ind w:right="147"/>
              <w:jc w:val="right"/>
              <w:rPr>
                <w:b/>
                <w:sz w:val="16"/>
              </w:rPr>
            </w:pPr>
            <w:r>
              <w:rPr>
                <w:b/>
                <w:sz w:val="16"/>
              </w:rPr>
              <w:t>14</w:t>
            </w:r>
          </w:p>
        </w:tc>
        <w:tc>
          <w:tcPr>
            <w:tcW w:w="483" w:type="dxa"/>
            <w:tcBorders>
              <w:left w:val="single" w:sz="4" w:space="0" w:color="000000"/>
            </w:tcBorders>
          </w:tcPr>
          <w:p>
            <w:pPr>
              <w:pStyle w:val="TableParagraph"/>
              <w:rPr>
                <w:b/>
                <w:sz w:val="18"/>
              </w:rPr>
            </w:pPr>
          </w:p>
          <w:p>
            <w:pPr>
              <w:pStyle w:val="TableParagraph"/>
              <w:rPr>
                <w:b/>
                <w:sz w:val="18"/>
              </w:rPr>
            </w:pPr>
          </w:p>
          <w:p>
            <w:pPr>
              <w:pStyle w:val="TableParagraph"/>
              <w:rPr>
                <w:b/>
                <w:sz w:val="18"/>
              </w:rPr>
            </w:pPr>
          </w:p>
          <w:p>
            <w:pPr>
              <w:pStyle w:val="TableParagraph"/>
              <w:spacing w:before="11"/>
              <w:rPr>
                <w:b/>
                <w:sz w:val="14"/>
              </w:rPr>
            </w:pPr>
          </w:p>
          <w:p>
            <w:pPr>
              <w:pStyle w:val="TableParagraph"/>
              <w:ind w:left="83" w:right="83"/>
              <w:jc w:val="center"/>
              <w:rPr>
                <w:b/>
                <w:sz w:val="16"/>
              </w:rPr>
            </w:pPr>
            <w:r>
              <w:rPr>
                <w:b/>
                <w:sz w:val="16"/>
              </w:rPr>
              <w:t>19</w:t>
            </w:r>
          </w:p>
        </w:tc>
        <w:tc>
          <w:tcPr>
            <w:tcW w:w="483" w:type="dxa"/>
          </w:tcPr>
          <w:p>
            <w:pPr>
              <w:pStyle w:val="TableParagraph"/>
              <w:rPr>
                <w:b/>
                <w:sz w:val="18"/>
              </w:rPr>
            </w:pPr>
          </w:p>
          <w:p>
            <w:pPr>
              <w:pStyle w:val="TableParagraph"/>
              <w:rPr>
                <w:b/>
                <w:sz w:val="18"/>
              </w:rPr>
            </w:pPr>
          </w:p>
          <w:p>
            <w:pPr>
              <w:pStyle w:val="TableParagraph"/>
              <w:rPr>
                <w:b/>
                <w:sz w:val="18"/>
              </w:rPr>
            </w:pPr>
          </w:p>
          <w:p>
            <w:pPr>
              <w:pStyle w:val="TableParagraph"/>
              <w:spacing w:before="11"/>
              <w:rPr>
                <w:b/>
                <w:sz w:val="14"/>
              </w:rPr>
            </w:pPr>
          </w:p>
          <w:p>
            <w:pPr>
              <w:pStyle w:val="TableParagraph"/>
              <w:ind w:left="84" w:right="84"/>
              <w:jc w:val="center"/>
              <w:rPr>
                <w:b/>
                <w:sz w:val="16"/>
              </w:rPr>
            </w:pPr>
            <w:r>
              <w:rPr>
                <w:b/>
                <w:sz w:val="16"/>
              </w:rPr>
              <w:t>23</w:t>
            </w:r>
          </w:p>
        </w:tc>
        <w:tc>
          <w:tcPr>
            <w:tcW w:w="485" w:type="dxa"/>
          </w:tcPr>
          <w:p>
            <w:pPr>
              <w:pStyle w:val="TableParagraph"/>
              <w:rPr>
                <w:b/>
                <w:sz w:val="18"/>
              </w:rPr>
            </w:pPr>
          </w:p>
          <w:p>
            <w:pPr>
              <w:pStyle w:val="TableParagraph"/>
              <w:rPr>
                <w:b/>
                <w:sz w:val="18"/>
              </w:rPr>
            </w:pPr>
          </w:p>
          <w:p>
            <w:pPr>
              <w:pStyle w:val="TableParagraph"/>
              <w:rPr>
                <w:b/>
                <w:sz w:val="18"/>
              </w:rPr>
            </w:pPr>
          </w:p>
          <w:p>
            <w:pPr>
              <w:pStyle w:val="TableParagraph"/>
              <w:spacing w:before="11"/>
              <w:rPr>
                <w:b/>
                <w:sz w:val="14"/>
              </w:rPr>
            </w:pPr>
          </w:p>
          <w:p>
            <w:pPr>
              <w:pStyle w:val="TableParagraph"/>
              <w:ind w:left="86" w:right="86"/>
              <w:jc w:val="center"/>
              <w:rPr>
                <w:b/>
                <w:sz w:val="16"/>
              </w:rPr>
            </w:pPr>
            <w:r>
              <w:rPr>
                <w:b/>
                <w:sz w:val="16"/>
              </w:rPr>
              <w:t>28</w:t>
            </w:r>
          </w:p>
        </w:tc>
        <w:tc>
          <w:tcPr>
            <w:tcW w:w="483" w:type="dxa"/>
          </w:tcPr>
          <w:p>
            <w:pPr>
              <w:pStyle w:val="TableParagraph"/>
              <w:rPr>
                <w:b/>
                <w:sz w:val="18"/>
              </w:rPr>
            </w:pPr>
          </w:p>
          <w:p>
            <w:pPr>
              <w:pStyle w:val="TableParagraph"/>
              <w:rPr>
                <w:b/>
                <w:sz w:val="18"/>
              </w:rPr>
            </w:pPr>
          </w:p>
          <w:p>
            <w:pPr>
              <w:pStyle w:val="TableParagraph"/>
              <w:rPr>
                <w:b/>
                <w:sz w:val="18"/>
              </w:rPr>
            </w:pPr>
          </w:p>
          <w:p>
            <w:pPr>
              <w:pStyle w:val="TableParagraph"/>
              <w:spacing w:before="11"/>
              <w:rPr>
                <w:b/>
                <w:sz w:val="14"/>
              </w:rPr>
            </w:pPr>
          </w:p>
          <w:p>
            <w:pPr>
              <w:pStyle w:val="TableParagraph"/>
              <w:ind w:left="81" w:right="84"/>
              <w:jc w:val="center"/>
              <w:rPr>
                <w:b/>
                <w:sz w:val="16"/>
              </w:rPr>
            </w:pPr>
            <w:r>
              <w:rPr>
                <w:b/>
                <w:sz w:val="16"/>
              </w:rPr>
              <w:t>37</w:t>
            </w:r>
          </w:p>
        </w:tc>
        <w:tc>
          <w:tcPr>
            <w:tcW w:w="483" w:type="dxa"/>
          </w:tcPr>
          <w:p>
            <w:pPr>
              <w:pStyle w:val="TableParagraph"/>
              <w:rPr>
                <w:b/>
                <w:sz w:val="18"/>
              </w:rPr>
            </w:pPr>
          </w:p>
          <w:p>
            <w:pPr>
              <w:pStyle w:val="TableParagraph"/>
              <w:rPr>
                <w:b/>
                <w:sz w:val="18"/>
              </w:rPr>
            </w:pPr>
          </w:p>
          <w:p>
            <w:pPr>
              <w:pStyle w:val="TableParagraph"/>
              <w:rPr>
                <w:b/>
                <w:sz w:val="18"/>
              </w:rPr>
            </w:pPr>
          </w:p>
          <w:p>
            <w:pPr>
              <w:pStyle w:val="TableParagraph"/>
              <w:spacing w:before="11"/>
              <w:rPr>
                <w:b/>
                <w:sz w:val="14"/>
              </w:rPr>
            </w:pPr>
          </w:p>
          <w:p>
            <w:pPr>
              <w:pStyle w:val="TableParagraph"/>
              <w:ind w:left="84" w:right="84"/>
              <w:jc w:val="center"/>
              <w:rPr>
                <w:b/>
                <w:sz w:val="16"/>
              </w:rPr>
            </w:pPr>
            <w:r>
              <w:rPr>
                <w:b/>
                <w:sz w:val="16"/>
              </w:rPr>
              <w:t>47</w:t>
            </w:r>
          </w:p>
        </w:tc>
        <w:tc>
          <w:tcPr>
            <w:tcW w:w="483" w:type="dxa"/>
          </w:tcPr>
          <w:p>
            <w:pPr>
              <w:pStyle w:val="TableParagraph"/>
              <w:rPr>
                <w:b/>
                <w:sz w:val="18"/>
              </w:rPr>
            </w:pPr>
          </w:p>
          <w:p>
            <w:pPr>
              <w:pStyle w:val="TableParagraph"/>
              <w:rPr>
                <w:b/>
                <w:sz w:val="18"/>
              </w:rPr>
            </w:pPr>
          </w:p>
          <w:p>
            <w:pPr>
              <w:pStyle w:val="TableParagraph"/>
              <w:rPr>
                <w:b/>
                <w:sz w:val="18"/>
              </w:rPr>
            </w:pPr>
          </w:p>
          <w:p>
            <w:pPr>
              <w:pStyle w:val="TableParagraph"/>
              <w:spacing w:before="11"/>
              <w:rPr>
                <w:b/>
                <w:sz w:val="14"/>
              </w:rPr>
            </w:pPr>
          </w:p>
          <w:p>
            <w:pPr>
              <w:pStyle w:val="TableParagraph"/>
              <w:ind w:left="148"/>
              <w:rPr>
                <w:b/>
                <w:sz w:val="16"/>
              </w:rPr>
            </w:pPr>
            <w:r>
              <w:rPr>
                <w:b/>
                <w:sz w:val="16"/>
              </w:rPr>
              <w:t>56</w:t>
            </w:r>
          </w:p>
        </w:tc>
        <w:tc>
          <w:tcPr>
            <w:tcW w:w="485" w:type="dxa"/>
          </w:tcPr>
          <w:p>
            <w:pPr>
              <w:pStyle w:val="TableParagraph"/>
              <w:rPr>
                <w:b/>
                <w:sz w:val="18"/>
              </w:rPr>
            </w:pPr>
          </w:p>
          <w:p>
            <w:pPr>
              <w:pStyle w:val="TableParagraph"/>
              <w:rPr>
                <w:b/>
                <w:sz w:val="18"/>
              </w:rPr>
            </w:pPr>
          </w:p>
          <w:p>
            <w:pPr>
              <w:pStyle w:val="TableParagraph"/>
              <w:rPr>
                <w:b/>
                <w:sz w:val="18"/>
              </w:rPr>
            </w:pPr>
          </w:p>
          <w:p>
            <w:pPr>
              <w:pStyle w:val="TableParagraph"/>
              <w:spacing w:before="11"/>
              <w:rPr>
                <w:b/>
                <w:sz w:val="14"/>
              </w:rPr>
            </w:pPr>
          </w:p>
          <w:p>
            <w:pPr>
              <w:pStyle w:val="TableParagraph"/>
              <w:ind w:left="148"/>
              <w:rPr>
                <w:b/>
                <w:sz w:val="16"/>
              </w:rPr>
            </w:pPr>
            <w:r>
              <w:rPr>
                <w:b/>
                <w:sz w:val="16"/>
              </w:rPr>
              <w:t>65</w:t>
            </w:r>
          </w:p>
        </w:tc>
        <w:tc>
          <w:tcPr>
            <w:tcW w:w="483" w:type="dxa"/>
          </w:tcPr>
          <w:p>
            <w:pPr>
              <w:pStyle w:val="TableParagraph"/>
              <w:rPr>
                <w:b/>
                <w:sz w:val="18"/>
              </w:rPr>
            </w:pPr>
          </w:p>
          <w:p>
            <w:pPr>
              <w:pStyle w:val="TableParagraph"/>
              <w:rPr>
                <w:b/>
                <w:sz w:val="18"/>
              </w:rPr>
            </w:pPr>
          </w:p>
          <w:p>
            <w:pPr>
              <w:pStyle w:val="TableParagraph"/>
              <w:rPr>
                <w:b/>
                <w:sz w:val="18"/>
              </w:rPr>
            </w:pPr>
          </w:p>
          <w:p>
            <w:pPr>
              <w:pStyle w:val="TableParagraph"/>
              <w:spacing w:before="11"/>
              <w:rPr>
                <w:b/>
                <w:sz w:val="14"/>
              </w:rPr>
            </w:pPr>
          </w:p>
          <w:p>
            <w:pPr>
              <w:pStyle w:val="TableParagraph"/>
              <w:ind w:left="145"/>
              <w:rPr>
                <w:b/>
                <w:sz w:val="16"/>
              </w:rPr>
            </w:pPr>
            <w:r>
              <w:rPr>
                <w:b/>
                <w:sz w:val="16"/>
              </w:rPr>
              <w:t>74</w:t>
            </w:r>
          </w:p>
        </w:tc>
        <w:tc>
          <w:tcPr>
            <w:tcW w:w="483" w:type="dxa"/>
          </w:tcPr>
          <w:p>
            <w:pPr>
              <w:pStyle w:val="TableParagraph"/>
              <w:rPr>
                <w:b/>
                <w:sz w:val="18"/>
              </w:rPr>
            </w:pPr>
          </w:p>
          <w:p>
            <w:pPr>
              <w:pStyle w:val="TableParagraph"/>
              <w:rPr>
                <w:b/>
                <w:sz w:val="18"/>
              </w:rPr>
            </w:pPr>
          </w:p>
          <w:p>
            <w:pPr>
              <w:pStyle w:val="TableParagraph"/>
              <w:rPr>
                <w:b/>
                <w:sz w:val="18"/>
              </w:rPr>
            </w:pPr>
          </w:p>
          <w:p>
            <w:pPr>
              <w:pStyle w:val="TableParagraph"/>
              <w:spacing w:before="11"/>
              <w:rPr>
                <w:b/>
                <w:sz w:val="14"/>
              </w:rPr>
            </w:pPr>
          </w:p>
          <w:p>
            <w:pPr>
              <w:pStyle w:val="TableParagraph"/>
              <w:ind w:left="147"/>
              <w:rPr>
                <w:b/>
                <w:sz w:val="16"/>
              </w:rPr>
            </w:pPr>
            <w:r>
              <w:rPr>
                <w:b/>
                <w:sz w:val="16"/>
              </w:rPr>
              <w:t>84</w:t>
            </w:r>
          </w:p>
        </w:tc>
        <w:tc>
          <w:tcPr>
            <w:tcW w:w="484" w:type="dxa"/>
          </w:tcPr>
          <w:p>
            <w:pPr>
              <w:pStyle w:val="TableParagraph"/>
              <w:rPr>
                <w:b/>
                <w:sz w:val="18"/>
              </w:rPr>
            </w:pPr>
          </w:p>
          <w:p>
            <w:pPr>
              <w:pStyle w:val="TableParagraph"/>
              <w:rPr>
                <w:b/>
                <w:sz w:val="18"/>
              </w:rPr>
            </w:pPr>
          </w:p>
          <w:p>
            <w:pPr>
              <w:pStyle w:val="TableParagraph"/>
              <w:rPr>
                <w:b/>
                <w:sz w:val="18"/>
              </w:rPr>
            </w:pPr>
          </w:p>
          <w:p>
            <w:pPr>
              <w:pStyle w:val="TableParagraph"/>
              <w:spacing w:before="11"/>
              <w:rPr>
                <w:b/>
                <w:sz w:val="14"/>
              </w:rPr>
            </w:pPr>
          </w:p>
          <w:p>
            <w:pPr>
              <w:pStyle w:val="TableParagraph"/>
              <w:ind w:left="73" w:right="78"/>
              <w:jc w:val="center"/>
              <w:rPr>
                <w:b/>
                <w:sz w:val="16"/>
              </w:rPr>
            </w:pPr>
            <w:r>
              <w:rPr>
                <w:b/>
                <w:sz w:val="16"/>
              </w:rPr>
              <w:t>93</w:t>
            </w:r>
          </w:p>
        </w:tc>
        <w:tc>
          <w:tcPr>
            <w:tcW w:w="486" w:type="dxa"/>
          </w:tcPr>
          <w:p>
            <w:pPr>
              <w:pStyle w:val="TableParagraph"/>
              <w:rPr>
                <w:b/>
                <w:sz w:val="18"/>
              </w:rPr>
            </w:pPr>
          </w:p>
          <w:p>
            <w:pPr>
              <w:pStyle w:val="TableParagraph"/>
              <w:rPr>
                <w:b/>
                <w:sz w:val="18"/>
              </w:rPr>
            </w:pPr>
          </w:p>
          <w:p>
            <w:pPr>
              <w:pStyle w:val="TableParagraph"/>
              <w:rPr>
                <w:b/>
                <w:sz w:val="18"/>
              </w:rPr>
            </w:pPr>
          </w:p>
          <w:p>
            <w:pPr>
              <w:pStyle w:val="TableParagraph"/>
              <w:spacing w:before="11"/>
              <w:rPr>
                <w:b/>
                <w:sz w:val="14"/>
              </w:rPr>
            </w:pPr>
          </w:p>
          <w:p>
            <w:pPr>
              <w:pStyle w:val="TableParagraph"/>
              <w:ind w:left="102"/>
              <w:rPr>
                <w:b/>
                <w:sz w:val="16"/>
              </w:rPr>
            </w:pPr>
            <w:r>
              <w:rPr>
                <w:b/>
                <w:sz w:val="16"/>
              </w:rPr>
              <w:t>140</w:t>
            </w:r>
          </w:p>
        </w:tc>
        <w:tc>
          <w:tcPr>
            <w:tcW w:w="484" w:type="dxa"/>
          </w:tcPr>
          <w:p>
            <w:pPr>
              <w:pStyle w:val="TableParagraph"/>
              <w:rPr>
                <w:b/>
                <w:sz w:val="18"/>
              </w:rPr>
            </w:pPr>
          </w:p>
          <w:p>
            <w:pPr>
              <w:pStyle w:val="TableParagraph"/>
              <w:rPr>
                <w:b/>
                <w:sz w:val="18"/>
              </w:rPr>
            </w:pPr>
          </w:p>
          <w:p>
            <w:pPr>
              <w:pStyle w:val="TableParagraph"/>
              <w:rPr>
                <w:b/>
                <w:sz w:val="18"/>
              </w:rPr>
            </w:pPr>
          </w:p>
          <w:p>
            <w:pPr>
              <w:pStyle w:val="TableParagraph"/>
              <w:spacing w:before="11"/>
              <w:rPr>
                <w:b/>
                <w:sz w:val="14"/>
              </w:rPr>
            </w:pPr>
          </w:p>
          <w:p>
            <w:pPr>
              <w:pStyle w:val="TableParagraph"/>
              <w:ind w:left="99"/>
              <w:rPr>
                <w:b/>
                <w:sz w:val="16"/>
              </w:rPr>
            </w:pPr>
            <w:r>
              <w:rPr>
                <w:b/>
                <w:sz w:val="16"/>
              </w:rPr>
              <w:t>186</w:t>
            </w:r>
          </w:p>
        </w:tc>
        <w:tc>
          <w:tcPr>
            <w:tcW w:w="484" w:type="dxa"/>
          </w:tcPr>
          <w:p>
            <w:pPr>
              <w:pStyle w:val="TableParagraph"/>
              <w:rPr>
                <w:b/>
                <w:sz w:val="18"/>
              </w:rPr>
            </w:pPr>
          </w:p>
          <w:p>
            <w:pPr>
              <w:pStyle w:val="TableParagraph"/>
              <w:rPr>
                <w:b/>
                <w:sz w:val="18"/>
              </w:rPr>
            </w:pPr>
          </w:p>
          <w:p>
            <w:pPr>
              <w:pStyle w:val="TableParagraph"/>
              <w:rPr>
                <w:b/>
                <w:sz w:val="18"/>
              </w:rPr>
            </w:pPr>
          </w:p>
          <w:p>
            <w:pPr>
              <w:pStyle w:val="TableParagraph"/>
              <w:spacing w:before="11"/>
              <w:rPr>
                <w:b/>
                <w:sz w:val="14"/>
              </w:rPr>
            </w:pPr>
          </w:p>
          <w:p>
            <w:pPr>
              <w:pStyle w:val="TableParagraph"/>
              <w:ind w:left="73" w:right="83"/>
              <w:jc w:val="center"/>
              <w:rPr>
                <w:b/>
                <w:sz w:val="16"/>
              </w:rPr>
            </w:pPr>
            <w:r>
              <w:rPr>
                <w:b/>
                <w:sz w:val="16"/>
              </w:rPr>
              <w:t>233</w:t>
            </w:r>
          </w:p>
        </w:tc>
        <w:tc>
          <w:tcPr>
            <w:tcW w:w="484" w:type="dxa"/>
          </w:tcPr>
          <w:p>
            <w:pPr>
              <w:pStyle w:val="TableParagraph"/>
              <w:rPr>
                <w:b/>
                <w:sz w:val="18"/>
              </w:rPr>
            </w:pPr>
          </w:p>
          <w:p>
            <w:pPr>
              <w:pStyle w:val="TableParagraph"/>
              <w:rPr>
                <w:b/>
                <w:sz w:val="18"/>
              </w:rPr>
            </w:pPr>
          </w:p>
          <w:p>
            <w:pPr>
              <w:pStyle w:val="TableParagraph"/>
              <w:rPr>
                <w:b/>
                <w:sz w:val="18"/>
              </w:rPr>
            </w:pPr>
          </w:p>
          <w:p>
            <w:pPr>
              <w:pStyle w:val="TableParagraph"/>
              <w:spacing w:before="11"/>
              <w:rPr>
                <w:b/>
                <w:sz w:val="14"/>
              </w:rPr>
            </w:pPr>
          </w:p>
          <w:p>
            <w:pPr>
              <w:pStyle w:val="TableParagraph"/>
              <w:ind w:left="73" w:right="87"/>
              <w:jc w:val="center"/>
              <w:rPr>
                <w:b/>
                <w:sz w:val="16"/>
              </w:rPr>
            </w:pPr>
            <w:r>
              <w:rPr>
                <w:b/>
                <w:sz w:val="16"/>
              </w:rPr>
              <w:t>326</w:t>
            </w:r>
          </w:p>
        </w:tc>
        <w:tc>
          <w:tcPr>
            <w:tcW w:w="487" w:type="dxa"/>
          </w:tcPr>
          <w:p>
            <w:pPr>
              <w:pStyle w:val="TableParagraph"/>
              <w:rPr>
                <w:b/>
                <w:sz w:val="18"/>
              </w:rPr>
            </w:pPr>
          </w:p>
          <w:p>
            <w:pPr>
              <w:pStyle w:val="TableParagraph"/>
              <w:rPr>
                <w:b/>
                <w:sz w:val="18"/>
              </w:rPr>
            </w:pPr>
          </w:p>
          <w:p>
            <w:pPr>
              <w:pStyle w:val="TableParagraph"/>
              <w:rPr>
                <w:b/>
                <w:sz w:val="18"/>
              </w:rPr>
            </w:pPr>
          </w:p>
          <w:p>
            <w:pPr>
              <w:pStyle w:val="TableParagraph"/>
              <w:spacing w:before="11"/>
              <w:rPr>
                <w:b/>
                <w:sz w:val="14"/>
              </w:rPr>
            </w:pPr>
          </w:p>
          <w:p>
            <w:pPr>
              <w:pStyle w:val="TableParagraph"/>
              <w:ind w:left="77" w:right="97"/>
              <w:jc w:val="center"/>
              <w:rPr>
                <w:b/>
                <w:sz w:val="16"/>
              </w:rPr>
            </w:pPr>
            <w:r>
              <w:rPr>
                <w:b/>
                <w:sz w:val="16"/>
              </w:rPr>
              <w:t>465</w:t>
            </w:r>
          </w:p>
        </w:tc>
        <w:tc>
          <w:tcPr>
            <w:tcW w:w="484" w:type="dxa"/>
          </w:tcPr>
          <w:p>
            <w:pPr>
              <w:pStyle w:val="TableParagraph"/>
              <w:rPr>
                <w:b/>
                <w:sz w:val="18"/>
              </w:rPr>
            </w:pPr>
          </w:p>
          <w:p>
            <w:pPr>
              <w:pStyle w:val="TableParagraph"/>
              <w:rPr>
                <w:b/>
                <w:sz w:val="18"/>
              </w:rPr>
            </w:pPr>
          </w:p>
          <w:p>
            <w:pPr>
              <w:pStyle w:val="TableParagraph"/>
              <w:rPr>
                <w:b/>
                <w:sz w:val="18"/>
              </w:rPr>
            </w:pPr>
          </w:p>
          <w:p>
            <w:pPr>
              <w:pStyle w:val="TableParagraph"/>
              <w:spacing w:before="11"/>
              <w:rPr>
                <w:b/>
                <w:sz w:val="14"/>
              </w:rPr>
            </w:pPr>
          </w:p>
          <w:p>
            <w:pPr>
              <w:pStyle w:val="TableParagraph"/>
              <w:ind w:left="62" w:right="87"/>
              <w:jc w:val="center"/>
              <w:rPr>
                <w:b/>
                <w:sz w:val="16"/>
              </w:rPr>
            </w:pPr>
            <w:r>
              <w:rPr>
                <w:b/>
                <w:sz w:val="16"/>
              </w:rPr>
              <w:t>930</w:t>
            </w:r>
          </w:p>
        </w:tc>
        <w:tc>
          <w:tcPr>
            <w:tcW w:w="573" w:type="dxa"/>
          </w:tcPr>
          <w:p>
            <w:pPr>
              <w:pStyle w:val="TableParagraph"/>
              <w:rPr>
                <w:b/>
                <w:sz w:val="18"/>
              </w:rPr>
            </w:pPr>
          </w:p>
          <w:p>
            <w:pPr>
              <w:pStyle w:val="TableParagraph"/>
              <w:rPr>
                <w:b/>
                <w:sz w:val="18"/>
              </w:rPr>
            </w:pPr>
          </w:p>
          <w:p>
            <w:pPr>
              <w:pStyle w:val="TableParagraph"/>
              <w:rPr>
                <w:b/>
                <w:sz w:val="25"/>
              </w:rPr>
            </w:pPr>
          </w:p>
          <w:p>
            <w:pPr>
              <w:pStyle w:val="TableParagraph"/>
              <w:ind w:left="93" w:right="99" w:firstLine="132"/>
              <w:rPr>
                <w:b/>
                <w:sz w:val="16"/>
              </w:rPr>
            </w:pPr>
            <w:r>
              <w:rPr>
                <w:b/>
                <w:sz w:val="16"/>
              </w:rPr>
              <w:t>≥ 1860</w:t>
            </w:r>
          </w:p>
        </w:tc>
      </w:tr>
      <w:tr>
        <w:trPr>
          <w:trHeight w:val="359" w:hRule="atLeast"/>
        </w:trPr>
        <w:tc>
          <w:tcPr>
            <w:tcW w:w="811" w:type="dxa"/>
          </w:tcPr>
          <w:p>
            <w:pPr>
              <w:pStyle w:val="TableParagraph"/>
              <w:spacing w:before="147"/>
              <w:ind w:left="101" w:right="98"/>
              <w:jc w:val="center"/>
              <w:rPr>
                <w:sz w:val="16"/>
              </w:rPr>
            </w:pPr>
            <w:r>
              <w:rPr>
                <w:sz w:val="16"/>
              </w:rPr>
              <w:t>0,0</w:t>
            </w:r>
          </w:p>
        </w:tc>
        <w:tc>
          <w:tcPr>
            <w:tcW w:w="485" w:type="dxa"/>
          </w:tcPr>
          <w:p>
            <w:pPr>
              <w:pStyle w:val="TableParagraph"/>
              <w:spacing w:before="147"/>
              <w:ind w:right="191"/>
              <w:jc w:val="right"/>
              <w:rPr>
                <w:sz w:val="16"/>
              </w:rPr>
            </w:pPr>
            <w:r>
              <w:rPr>
                <w:w w:val="100"/>
                <w:sz w:val="16"/>
              </w:rPr>
              <w:t>0</w:t>
            </w:r>
          </w:p>
        </w:tc>
        <w:tc>
          <w:tcPr>
            <w:tcW w:w="483" w:type="dxa"/>
            <w:tcBorders>
              <w:right w:val="single" w:sz="4" w:space="0" w:color="000000"/>
            </w:tcBorders>
          </w:tcPr>
          <w:p>
            <w:pPr>
              <w:pStyle w:val="TableParagraph"/>
              <w:spacing w:before="147"/>
              <w:ind w:right="189"/>
              <w:jc w:val="right"/>
              <w:rPr>
                <w:sz w:val="16"/>
              </w:rPr>
            </w:pPr>
            <w:r>
              <w:rPr>
                <w:w w:val="100"/>
                <w:sz w:val="16"/>
              </w:rPr>
              <w:t>0</w:t>
            </w:r>
          </w:p>
        </w:tc>
        <w:tc>
          <w:tcPr>
            <w:tcW w:w="483" w:type="dxa"/>
            <w:tcBorders>
              <w:left w:val="single" w:sz="4" w:space="0" w:color="000000"/>
            </w:tcBorders>
          </w:tcPr>
          <w:p>
            <w:pPr>
              <w:pStyle w:val="TableParagraph"/>
              <w:spacing w:before="147"/>
              <w:ind w:left="2"/>
              <w:jc w:val="center"/>
              <w:rPr>
                <w:sz w:val="16"/>
              </w:rPr>
            </w:pPr>
            <w:r>
              <w:rPr>
                <w:w w:val="100"/>
                <w:sz w:val="16"/>
              </w:rPr>
              <w:t>0</w:t>
            </w:r>
          </w:p>
        </w:tc>
        <w:tc>
          <w:tcPr>
            <w:tcW w:w="483" w:type="dxa"/>
          </w:tcPr>
          <w:p>
            <w:pPr>
              <w:pStyle w:val="TableParagraph"/>
              <w:spacing w:before="147"/>
              <w:ind w:left="3"/>
              <w:jc w:val="center"/>
              <w:rPr>
                <w:sz w:val="16"/>
              </w:rPr>
            </w:pPr>
            <w:r>
              <w:rPr>
                <w:w w:val="100"/>
                <w:sz w:val="16"/>
              </w:rPr>
              <w:t>0</w:t>
            </w:r>
          </w:p>
        </w:tc>
        <w:tc>
          <w:tcPr>
            <w:tcW w:w="485" w:type="dxa"/>
          </w:tcPr>
          <w:p>
            <w:pPr>
              <w:pStyle w:val="TableParagraph"/>
              <w:spacing w:before="147"/>
              <w:jc w:val="center"/>
              <w:rPr>
                <w:sz w:val="16"/>
              </w:rPr>
            </w:pPr>
            <w:r>
              <w:rPr>
                <w:w w:val="100"/>
                <w:sz w:val="16"/>
              </w:rPr>
              <w:t>0</w:t>
            </w:r>
          </w:p>
        </w:tc>
        <w:tc>
          <w:tcPr>
            <w:tcW w:w="483" w:type="dxa"/>
          </w:tcPr>
          <w:p>
            <w:pPr>
              <w:pStyle w:val="TableParagraph"/>
              <w:spacing w:before="147"/>
              <w:jc w:val="center"/>
              <w:rPr>
                <w:sz w:val="16"/>
              </w:rPr>
            </w:pPr>
            <w:r>
              <w:rPr>
                <w:w w:val="100"/>
                <w:sz w:val="16"/>
              </w:rPr>
              <w:t>0</w:t>
            </w:r>
          </w:p>
        </w:tc>
        <w:tc>
          <w:tcPr>
            <w:tcW w:w="483" w:type="dxa"/>
          </w:tcPr>
          <w:p>
            <w:pPr>
              <w:pStyle w:val="TableParagraph"/>
              <w:spacing w:before="147"/>
              <w:jc w:val="center"/>
              <w:rPr>
                <w:sz w:val="16"/>
              </w:rPr>
            </w:pPr>
            <w:r>
              <w:rPr>
                <w:w w:val="100"/>
                <w:sz w:val="16"/>
              </w:rPr>
              <w:t>0</w:t>
            </w:r>
          </w:p>
        </w:tc>
        <w:tc>
          <w:tcPr>
            <w:tcW w:w="483" w:type="dxa"/>
          </w:tcPr>
          <w:p>
            <w:pPr>
              <w:pStyle w:val="TableParagraph"/>
              <w:spacing w:before="147"/>
              <w:ind w:left="194"/>
              <w:rPr>
                <w:sz w:val="16"/>
              </w:rPr>
            </w:pPr>
            <w:r>
              <w:rPr>
                <w:w w:val="100"/>
                <w:sz w:val="16"/>
              </w:rPr>
              <w:t>0</w:t>
            </w:r>
          </w:p>
        </w:tc>
        <w:tc>
          <w:tcPr>
            <w:tcW w:w="485" w:type="dxa"/>
          </w:tcPr>
          <w:p>
            <w:pPr>
              <w:pStyle w:val="TableParagraph"/>
              <w:spacing w:before="147"/>
              <w:ind w:left="193"/>
              <w:rPr>
                <w:sz w:val="16"/>
              </w:rPr>
            </w:pPr>
            <w:r>
              <w:rPr>
                <w:w w:val="100"/>
                <w:sz w:val="16"/>
              </w:rPr>
              <w:t>0</w:t>
            </w:r>
          </w:p>
        </w:tc>
        <w:tc>
          <w:tcPr>
            <w:tcW w:w="483" w:type="dxa"/>
          </w:tcPr>
          <w:p>
            <w:pPr>
              <w:pStyle w:val="TableParagraph"/>
              <w:spacing w:before="147"/>
              <w:ind w:left="191"/>
              <w:rPr>
                <w:sz w:val="16"/>
              </w:rPr>
            </w:pPr>
            <w:r>
              <w:rPr>
                <w:w w:val="100"/>
                <w:sz w:val="16"/>
              </w:rPr>
              <w:t>0</w:t>
            </w:r>
          </w:p>
        </w:tc>
        <w:tc>
          <w:tcPr>
            <w:tcW w:w="483" w:type="dxa"/>
          </w:tcPr>
          <w:p>
            <w:pPr>
              <w:pStyle w:val="TableParagraph"/>
              <w:spacing w:before="147"/>
              <w:ind w:left="193"/>
              <w:rPr>
                <w:sz w:val="16"/>
              </w:rPr>
            </w:pPr>
            <w:r>
              <w:rPr>
                <w:w w:val="100"/>
                <w:sz w:val="16"/>
              </w:rPr>
              <w:t>0</w:t>
            </w:r>
          </w:p>
        </w:tc>
        <w:tc>
          <w:tcPr>
            <w:tcW w:w="484" w:type="dxa"/>
          </w:tcPr>
          <w:p>
            <w:pPr>
              <w:pStyle w:val="TableParagraph"/>
              <w:spacing w:before="147"/>
              <w:ind w:right="2"/>
              <w:jc w:val="center"/>
              <w:rPr>
                <w:sz w:val="16"/>
              </w:rPr>
            </w:pPr>
            <w:r>
              <w:rPr>
                <w:w w:val="100"/>
                <w:sz w:val="16"/>
              </w:rPr>
              <w:t>0</w:t>
            </w:r>
          </w:p>
        </w:tc>
        <w:tc>
          <w:tcPr>
            <w:tcW w:w="486" w:type="dxa"/>
          </w:tcPr>
          <w:p>
            <w:pPr>
              <w:pStyle w:val="TableParagraph"/>
              <w:spacing w:before="147"/>
              <w:ind w:left="191"/>
              <w:rPr>
                <w:sz w:val="16"/>
              </w:rPr>
            </w:pPr>
            <w:r>
              <w:rPr>
                <w:w w:val="100"/>
                <w:sz w:val="16"/>
              </w:rPr>
              <w:t>0</w:t>
            </w:r>
          </w:p>
        </w:tc>
        <w:tc>
          <w:tcPr>
            <w:tcW w:w="484" w:type="dxa"/>
          </w:tcPr>
          <w:p>
            <w:pPr>
              <w:pStyle w:val="TableParagraph"/>
              <w:spacing w:before="147"/>
              <w:ind w:right="11"/>
              <w:jc w:val="center"/>
              <w:rPr>
                <w:sz w:val="16"/>
              </w:rPr>
            </w:pPr>
            <w:r>
              <w:rPr>
                <w:w w:val="100"/>
                <w:sz w:val="16"/>
              </w:rPr>
              <w:t>0</w:t>
            </w:r>
          </w:p>
        </w:tc>
        <w:tc>
          <w:tcPr>
            <w:tcW w:w="484" w:type="dxa"/>
          </w:tcPr>
          <w:p>
            <w:pPr>
              <w:pStyle w:val="TableParagraph"/>
              <w:spacing w:before="147"/>
              <w:ind w:right="10"/>
              <w:jc w:val="center"/>
              <w:rPr>
                <w:sz w:val="16"/>
              </w:rPr>
            </w:pPr>
            <w:r>
              <w:rPr>
                <w:w w:val="100"/>
                <w:sz w:val="16"/>
              </w:rPr>
              <w:t>0</w:t>
            </w:r>
          </w:p>
        </w:tc>
        <w:tc>
          <w:tcPr>
            <w:tcW w:w="484" w:type="dxa"/>
          </w:tcPr>
          <w:p>
            <w:pPr>
              <w:pStyle w:val="TableParagraph"/>
              <w:spacing w:before="147"/>
              <w:ind w:right="13"/>
              <w:jc w:val="center"/>
              <w:rPr>
                <w:sz w:val="16"/>
              </w:rPr>
            </w:pPr>
            <w:r>
              <w:rPr>
                <w:w w:val="100"/>
                <w:sz w:val="16"/>
              </w:rPr>
              <w:t>0</w:t>
            </w:r>
          </w:p>
        </w:tc>
        <w:tc>
          <w:tcPr>
            <w:tcW w:w="487" w:type="dxa"/>
          </w:tcPr>
          <w:p>
            <w:pPr>
              <w:pStyle w:val="TableParagraph"/>
              <w:spacing w:before="147"/>
              <w:ind w:right="18"/>
              <w:jc w:val="center"/>
              <w:rPr>
                <w:sz w:val="16"/>
              </w:rPr>
            </w:pPr>
            <w:r>
              <w:rPr>
                <w:w w:val="100"/>
                <w:sz w:val="16"/>
              </w:rPr>
              <w:t>0</w:t>
            </w:r>
          </w:p>
        </w:tc>
        <w:tc>
          <w:tcPr>
            <w:tcW w:w="484" w:type="dxa"/>
          </w:tcPr>
          <w:p>
            <w:pPr>
              <w:pStyle w:val="TableParagraph"/>
              <w:spacing w:before="147"/>
              <w:ind w:right="25"/>
              <w:jc w:val="center"/>
              <w:rPr>
                <w:sz w:val="16"/>
              </w:rPr>
            </w:pPr>
            <w:r>
              <w:rPr>
                <w:w w:val="100"/>
                <w:sz w:val="16"/>
              </w:rPr>
              <w:t>0</w:t>
            </w:r>
          </w:p>
        </w:tc>
        <w:tc>
          <w:tcPr>
            <w:tcW w:w="573" w:type="dxa"/>
          </w:tcPr>
          <w:p>
            <w:pPr>
              <w:pStyle w:val="TableParagraph"/>
              <w:spacing w:before="147"/>
              <w:ind w:right="26"/>
              <w:jc w:val="center"/>
              <w:rPr>
                <w:sz w:val="16"/>
              </w:rPr>
            </w:pPr>
            <w:r>
              <w:rPr>
                <w:w w:val="100"/>
                <w:sz w:val="16"/>
              </w:rPr>
              <w:t>0</w:t>
            </w:r>
          </w:p>
        </w:tc>
      </w:tr>
      <w:tr>
        <w:trPr>
          <w:trHeight w:val="359" w:hRule="atLeast"/>
        </w:trPr>
        <w:tc>
          <w:tcPr>
            <w:tcW w:w="811" w:type="dxa"/>
          </w:tcPr>
          <w:p>
            <w:pPr>
              <w:pStyle w:val="TableParagraph"/>
              <w:spacing w:before="147"/>
              <w:ind w:left="101" w:right="98"/>
              <w:jc w:val="center"/>
              <w:rPr>
                <w:sz w:val="16"/>
              </w:rPr>
            </w:pPr>
            <w:r>
              <w:rPr>
                <w:sz w:val="16"/>
              </w:rPr>
              <w:t>0,9</w:t>
            </w:r>
          </w:p>
        </w:tc>
        <w:tc>
          <w:tcPr>
            <w:tcW w:w="485" w:type="dxa"/>
          </w:tcPr>
          <w:p>
            <w:pPr>
              <w:pStyle w:val="TableParagraph"/>
              <w:spacing w:before="147"/>
              <w:ind w:right="191"/>
              <w:jc w:val="right"/>
              <w:rPr>
                <w:sz w:val="16"/>
              </w:rPr>
            </w:pPr>
            <w:r>
              <w:rPr>
                <w:w w:val="100"/>
                <w:sz w:val="16"/>
              </w:rPr>
              <w:t>0</w:t>
            </w:r>
          </w:p>
        </w:tc>
        <w:tc>
          <w:tcPr>
            <w:tcW w:w="483" w:type="dxa"/>
            <w:tcBorders>
              <w:right w:val="single" w:sz="4" w:space="0" w:color="000000"/>
            </w:tcBorders>
          </w:tcPr>
          <w:p>
            <w:pPr>
              <w:pStyle w:val="TableParagraph"/>
              <w:spacing w:before="147"/>
              <w:ind w:right="189"/>
              <w:jc w:val="right"/>
              <w:rPr>
                <w:sz w:val="16"/>
              </w:rPr>
            </w:pPr>
            <w:r>
              <w:rPr>
                <w:w w:val="100"/>
                <w:sz w:val="16"/>
              </w:rPr>
              <w:t>0</w:t>
            </w:r>
          </w:p>
        </w:tc>
        <w:tc>
          <w:tcPr>
            <w:tcW w:w="483" w:type="dxa"/>
            <w:tcBorders>
              <w:left w:val="single" w:sz="4" w:space="0" w:color="000000"/>
            </w:tcBorders>
          </w:tcPr>
          <w:p>
            <w:pPr>
              <w:pStyle w:val="TableParagraph"/>
              <w:spacing w:before="147"/>
              <w:ind w:left="2"/>
              <w:jc w:val="center"/>
              <w:rPr>
                <w:sz w:val="16"/>
              </w:rPr>
            </w:pPr>
            <w:r>
              <w:rPr>
                <w:w w:val="100"/>
                <w:sz w:val="16"/>
              </w:rPr>
              <w:t>0</w:t>
            </w:r>
          </w:p>
        </w:tc>
        <w:tc>
          <w:tcPr>
            <w:tcW w:w="483" w:type="dxa"/>
          </w:tcPr>
          <w:p>
            <w:pPr>
              <w:pStyle w:val="TableParagraph"/>
              <w:spacing w:before="147"/>
              <w:ind w:left="3"/>
              <w:jc w:val="center"/>
              <w:rPr>
                <w:sz w:val="16"/>
              </w:rPr>
            </w:pPr>
            <w:r>
              <w:rPr>
                <w:w w:val="100"/>
                <w:sz w:val="16"/>
              </w:rPr>
              <w:t>0</w:t>
            </w:r>
          </w:p>
        </w:tc>
        <w:tc>
          <w:tcPr>
            <w:tcW w:w="485" w:type="dxa"/>
          </w:tcPr>
          <w:p>
            <w:pPr>
              <w:pStyle w:val="TableParagraph"/>
              <w:spacing w:before="147"/>
              <w:jc w:val="center"/>
              <w:rPr>
                <w:sz w:val="16"/>
              </w:rPr>
            </w:pPr>
            <w:r>
              <w:rPr>
                <w:w w:val="100"/>
                <w:sz w:val="16"/>
              </w:rPr>
              <w:t>0</w:t>
            </w:r>
          </w:p>
        </w:tc>
        <w:tc>
          <w:tcPr>
            <w:tcW w:w="483" w:type="dxa"/>
          </w:tcPr>
          <w:p>
            <w:pPr>
              <w:pStyle w:val="TableParagraph"/>
              <w:spacing w:before="147"/>
              <w:jc w:val="center"/>
              <w:rPr>
                <w:sz w:val="16"/>
              </w:rPr>
            </w:pPr>
            <w:r>
              <w:rPr>
                <w:w w:val="100"/>
                <w:sz w:val="16"/>
              </w:rPr>
              <w:t>0</w:t>
            </w:r>
          </w:p>
        </w:tc>
        <w:tc>
          <w:tcPr>
            <w:tcW w:w="483" w:type="dxa"/>
          </w:tcPr>
          <w:p>
            <w:pPr>
              <w:pStyle w:val="TableParagraph"/>
              <w:spacing w:before="147"/>
              <w:jc w:val="center"/>
              <w:rPr>
                <w:sz w:val="16"/>
              </w:rPr>
            </w:pPr>
            <w:r>
              <w:rPr>
                <w:w w:val="100"/>
                <w:sz w:val="16"/>
              </w:rPr>
              <w:t>0</w:t>
            </w:r>
          </w:p>
        </w:tc>
        <w:tc>
          <w:tcPr>
            <w:tcW w:w="483" w:type="dxa"/>
          </w:tcPr>
          <w:p>
            <w:pPr>
              <w:pStyle w:val="TableParagraph"/>
              <w:spacing w:before="147"/>
              <w:ind w:left="194"/>
              <w:rPr>
                <w:sz w:val="16"/>
              </w:rPr>
            </w:pPr>
            <w:r>
              <w:rPr>
                <w:w w:val="100"/>
                <w:sz w:val="16"/>
              </w:rPr>
              <w:t>0</w:t>
            </w:r>
          </w:p>
        </w:tc>
        <w:tc>
          <w:tcPr>
            <w:tcW w:w="485" w:type="dxa"/>
          </w:tcPr>
          <w:p>
            <w:pPr>
              <w:pStyle w:val="TableParagraph"/>
              <w:spacing w:before="147"/>
              <w:ind w:left="193"/>
              <w:rPr>
                <w:sz w:val="16"/>
              </w:rPr>
            </w:pPr>
            <w:r>
              <w:rPr>
                <w:w w:val="100"/>
                <w:sz w:val="16"/>
              </w:rPr>
              <w:t>0</w:t>
            </w:r>
          </w:p>
        </w:tc>
        <w:tc>
          <w:tcPr>
            <w:tcW w:w="483" w:type="dxa"/>
          </w:tcPr>
          <w:p>
            <w:pPr>
              <w:pStyle w:val="TableParagraph"/>
              <w:spacing w:before="147"/>
              <w:ind w:left="191"/>
              <w:rPr>
                <w:sz w:val="16"/>
              </w:rPr>
            </w:pPr>
            <w:r>
              <w:rPr>
                <w:w w:val="100"/>
                <w:sz w:val="16"/>
              </w:rPr>
              <w:t>0</w:t>
            </w:r>
          </w:p>
        </w:tc>
        <w:tc>
          <w:tcPr>
            <w:tcW w:w="483" w:type="dxa"/>
          </w:tcPr>
          <w:p>
            <w:pPr>
              <w:pStyle w:val="TableParagraph"/>
              <w:spacing w:before="147"/>
              <w:ind w:left="193"/>
              <w:rPr>
                <w:sz w:val="16"/>
              </w:rPr>
            </w:pPr>
            <w:r>
              <w:rPr>
                <w:w w:val="100"/>
                <w:sz w:val="16"/>
              </w:rPr>
              <w:t>0</w:t>
            </w:r>
          </w:p>
        </w:tc>
        <w:tc>
          <w:tcPr>
            <w:tcW w:w="484" w:type="dxa"/>
          </w:tcPr>
          <w:p>
            <w:pPr>
              <w:pStyle w:val="TableParagraph"/>
              <w:spacing w:before="147"/>
              <w:ind w:right="2"/>
              <w:jc w:val="center"/>
              <w:rPr>
                <w:sz w:val="16"/>
              </w:rPr>
            </w:pPr>
            <w:r>
              <w:rPr>
                <w:w w:val="100"/>
                <w:sz w:val="16"/>
              </w:rPr>
              <w:t>0</w:t>
            </w:r>
          </w:p>
        </w:tc>
        <w:tc>
          <w:tcPr>
            <w:tcW w:w="486" w:type="dxa"/>
          </w:tcPr>
          <w:p>
            <w:pPr>
              <w:pStyle w:val="TableParagraph"/>
              <w:spacing w:before="147"/>
              <w:ind w:left="191"/>
              <w:rPr>
                <w:sz w:val="16"/>
              </w:rPr>
            </w:pPr>
            <w:r>
              <w:rPr>
                <w:w w:val="100"/>
                <w:sz w:val="16"/>
              </w:rPr>
              <w:t>0</w:t>
            </w:r>
          </w:p>
        </w:tc>
        <w:tc>
          <w:tcPr>
            <w:tcW w:w="484" w:type="dxa"/>
          </w:tcPr>
          <w:p>
            <w:pPr>
              <w:pStyle w:val="TableParagraph"/>
              <w:spacing w:before="147"/>
              <w:ind w:right="11"/>
              <w:jc w:val="center"/>
              <w:rPr>
                <w:sz w:val="16"/>
              </w:rPr>
            </w:pPr>
            <w:r>
              <w:rPr>
                <w:w w:val="100"/>
                <w:sz w:val="16"/>
              </w:rPr>
              <w:t>0</w:t>
            </w:r>
          </w:p>
        </w:tc>
        <w:tc>
          <w:tcPr>
            <w:tcW w:w="484" w:type="dxa"/>
          </w:tcPr>
          <w:p>
            <w:pPr>
              <w:pStyle w:val="TableParagraph"/>
              <w:spacing w:before="147"/>
              <w:ind w:right="10"/>
              <w:jc w:val="center"/>
              <w:rPr>
                <w:sz w:val="16"/>
              </w:rPr>
            </w:pPr>
            <w:r>
              <w:rPr>
                <w:w w:val="100"/>
                <w:sz w:val="16"/>
              </w:rPr>
              <w:t>0</w:t>
            </w:r>
          </w:p>
        </w:tc>
        <w:tc>
          <w:tcPr>
            <w:tcW w:w="484" w:type="dxa"/>
          </w:tcPr>
          <w:p>
            <w:pPr>
              <w:pStyle w:val="TableParagraph"/>
              <w:spacing w:before="147"/>
              <w:ind w:right="13"/>
              <w:jc w:val="center"/>
              <w:rPr>
                <w:sz w:val="16"/>
              </w:rPr>
            </w:pPr>
            <w:r>
              <w:rPr>
                <w:w w:val="100"/>
                <w:sz w:val="16"/>
              </w:rPr>
              <w:t>0</w:t>
            </w:r>
          </w:p>
        </w:tc>
        <w:tc>
          <w:tcPr>
            <w:tcW w:w="487" w:type="dxa"/>
          </w:tcPr>
          <w:p>
            <w:pPr>
              <w:pStyle w:val="TableParagraph"/>
              <w:spacing w:before="147"/>
              <w:ind w:right="18"/>
              <w:jc w:val="center"/>
              <w:rPr>
                <w:sz w:val="16"/>
              </w:rPr>
            </w:pPr>
            <w:r>
              <w:rPr>
                <w:w w:val="100"/>
                <w:sz w:val="16"/>
              </w:rPr>
              <w:t>0</w:t>
            </w:r>
          </w:p>
        </w:tc>
        <w:tc>
          <w:tcPr>
            <w:tcW w:w="484" w:type="dxa"/>
          </w:tcPr>
          <w:p>
            <w:pPr>
              <w:pStyle w:val="TableParagraph"/>
              <w:spacing w:before="147"/>
              <w:ind w:right="25"/>
              <w:jc w:val="center"/>
              <w:rPr>
                <w:sz w:val="16"/>
              </w:rPr>
            </w:pPr>
            <w:r>
              <w:rPr>
                <w:w w:val="100"/>
                <w:sz w:val="16"/>
              </w:rPr>
              <w:t>0</w:t>
            </w:r>
          </w:p>
        </w:tc>
        <w:tc>
          <w:tcPr>
            <w:tcW w:w="573" w:type="dxa"/>
          </w:tcPr>
          <w:p>
            <w:pPr>
              <w:pStyle w:val="TableParagraph"/>
              <w:spacing w:before="147"/>
              <w:ind w:right="26"/>
              <w:jc w:val="center"/>
              <w:rPr>
                <w:sz w:val="16"/>
              </w:rPr>
            </w:pPr>
            <w:r>
              <w:rPr>
                <w:w w:val="100"/>
                <w:sz w:val="16"/>
              </w:rPr>
              <w:t>0</w:t>
            </w:r>
          </w:p>
        </w:tc>
      </w:tr>
      <w:tr>
        <w:trPr>
          <w:trHeight w:val="359" w:hRule="atLeast"/>
        </w:trPr>
        <w:tc>
          <w:tcPr>
            <w:tcW w:w="811" w:type="dxa"/>
          </w:tcPr>
          <w:p>
            <w:pPr>
              <w:pStyle w:val="TableParagraph"/>
              <w:spacing w:before="147"/>
              <w:ind w:left="101" w:right="98"/>
              <w:jc w:val="center"/>
              <w:rPr>
                <w:sz w:val="16"/>
              </w:rPr>
            </w:pPr>
            <w:r>
              <w:rPr>
                <w:sz w:val="16"/>
              </w:rPr>
              <w:t>1,2</w:t>
            </w:r>
          </w:p>
        </w:tc>
        <w:tc>
          <w:tcPr>
            <w:tcW w:w="485" w:type="dxa"/>
          </w:tcPr>
          <w:p>
            <w:pPr>
              <w:pStyle w:val="TableParagraph"/>
              <w:spacing w:before="147"/>
              <w:ind w:right="191"/>
              <w:jc w:val="right"/>
              <w:rPr>
                <w:sz w:val="16"/>
              </w:rPr>
            </w:pPr>
            <w:r>
              <w:rPr>
                <w:w w:val="100"/>
                <w:sz w:val="16"/>
              </w:rPr>
              <w:t>9</w:t>
            </w:r>
          </w:p>
        </w:tc>
        <w:tc>
          <w:tcPr>
            <w:tcW w:w="483" w:type="dxa"/>
            <w:tcBorders>
              <w:right w:val="single" w:sz="4" w:space="0" w:color="000000"/>
            </w:tcBorders>
          </w:tcPr>
          <w:p>
            <w:pPr>
              <w:pStyle w:val="TableParagraph"/>
              <w:spacing w:before="147"/>
              <w:ind w:right="189"/>
              <w:jc w:val="right"/>
              <w:rPr>
                <w:sz w:val="16"/>
              </w:rPr>
            </w:pPr>
            <w:r>
              <w:rPr>
                <w:w w:val="100"/>
                <w:sz w:val="16"/>
              </w:rPr>
              <w:t>8</w:t>
            </w:r>
          </w:p>
        </w:tc>
        <w:tc>
          <w:tcPr>
            <w:tcW w:w="483" w:type="dxa"/>
            <w:tcBorders>
              <w:left w:val="single" w:sz="4" w:space="0" w:color="000000"/>
            </w:tcBorders>
          </w:tcPr>
          <w:p>
            <w:pPr>
              <w:pStyle w:val="TableParagraph"/>
              <w:spacing w:before="147"/>
              <w:ind w:left="2"/>
              <w:jc w:val="center"/>
              <w:rPr>
                <w:sz w:val="16"/>
              </w:rPr>
            </w:pPr>
            <w:r>
              <w:rPr>
                <w:w w:val="100"/>
                <w:sz w:val="16"/>
              </w:rPr>
              <w:t>8</w:t>
            </w:r>
          </w:p>
        </w:tc>
        <w:tc>
          <w:tcPr>
            <w:tcW w:w="483" w:type="dxa"/>
          </w:tcPr>
          <w:p>
            <w:pPr>
              <w:pStyle w:val="TableParagraph"/>
              <w:spacing w:before="147"/>
              <w:ind w:left="3"/>
              <w:jc w:val="center"/>
              <w:rPr>
                <w:sz w:val="16"/>
              </w:rPr>
            </w:pPr>
            <w:r>
              <w:rPr>
                <w:w w:val="100"/>
                <w:sz w:val="16"/>
              </w:rPr>
              <w:t>8</w:t>
            </w:r>
          </w:p>
        </w:tc>
        <w:tc>
          <w:tcPr>
            <w:tcW w:w="485" w:type="dxa"/>
          </w:tcPr>
          <w:p>
            <w:pPr>
              <w:pStyle w:val="TableParagraph"/>
              <w:spacing w:before="147"/>
              <w:jc w:val="center"/>
              <w:rPr>
                <w:sz w:val="16"/>
              </w:rPr>
            </w:pPr>
            <w:r>
              <w:rPr>
                <w:w w:val="100"/>
                <w:sz w:val="16"/>
              </w:rPr>
              <w:t>8</w:t>
            </w:r>
          </w:p>
        </w:tc>
        <w:tc>
          <w:tcPr>
            <w:tcW w:w="483" w:type="dxa"/>
          </w:tcPr>
          <w:p>
            <w:pPr>
              <w:pStyle w:val="TableParagraph"/>
              <w:spacing w:before="147"/>
              <w:jc w:val="center"/>
              <w:rPr>
                <w:sz w:val="16"/>
              </w:rPr>
            </w:pPr>
            <w:r>
              <w:rPr>
                <w:w w:val="100"/>
                <w:sz w:val="16"/>
              </w:rPr>
              <w:t>7</w:t>
            </w:r>
          </w:p>
        </w:tc>
        <w:tc>
          <w:tcPr>
            <w:tcW w:w="483" w:type="dxa"/>
          </w:tcPr>
          <w:p>
            <w:pPr>
              <w:pStyle w:val="TableParagraph"/>
              <w:spacing w:before="147"/>
              <w:jc w:val="center"/>
              <w:rPr>
                <w:sz w:val="16"/>
              </w:rPr>
            </w:pPr>
            <w:r>
              <w:rPr>
                <w:w w:val="100"/>
                <w:sz w:val="16"/>
              </w:rPr>
              <w:t>7</w:t>
            </w:r>
          </w:p>
        </w:tc>
        <w:tc>
          <w:tcPr>
            <w:tcW w:w="483" w:type="dxa"/>
          </w:tcPr>
          <w:p>
            <w:pPr>
              <w:pStyle w:val="TableParagraph"/>
              <w:spacing w:before="147"/>
              <w:ind w:left="194"/>
              <w:rPr>
                <w:sz w:val="16"/>
              </w:rPr>
            </w:pPr>
            <w:r>
              <w:rPr>
                <w:w w:val="100"/>
                <w:sz w:val="16"/>
              </w:rPr>
              <w:t>7</w:t>
            </w:r>
          </w:p>
        </w:tc>
        <w:tc>
          <w:tcPr>
            <w:tcW w:w="485" w:type="dxa"/>
          </w:tcPr>
          <w:p>
            <w:pPr>
              <w:pStyle w:val="TableParagraph"/>
              <w:spacing w:before="147"/>
              <w:ind w:left="193"/>
              <w:rPr>
                <w:sz w:val="16"/>
              </w:rPr>
            </w:pPr>
            <w:r>
              <w:rPr>
                <w:w w:val="100"/>
                <w:sz w:val="16"/>
              </w:rPr>
              <w:t>7</w:t>
            </w:r>
          </w:p>
        </w:tc>
        <w:tc>
          <w:tcPr>
            <w:tcW w:w="483" w:type="dxa"/>
          </w:tcPr>
          <w:p>
            <w:pPr>
              <w:pStyle w:val="TableParagraph"/>
              <w:spacing w:before="147"/>
              <w:ind w:left="191"/>
              <w:rPr>
                <w:sz w:val="16"/>
              </w:rPr>
            </w:pPr>
            <w:r>
              <w:rPr>
                <w:w w:val="100"/>
                <w:sz w:val="16"/>
              </w:rPr>
              <w:t>7</w:t>
            </w:r>
          </w:p>
        </w:tc>
        <w:tc>
          <w:tcPr>
            <w:tcW w:w="483" w:type="dxa"/>
          </w:tcPr>
          <w:p>
            <w:pPr>
              <w:pStyle w:val="TableParagraph"/>
              <w:spacing w:before="147"/>
              <w:ind w:left="193"/>
              <w:rPr>
                <w:sz w:val="16"/>
              </w:rPr>
            </w:pPr>
            <w:r>
              <w:rPr>
                <w:w w:val="100"/>
                <w:sz w:val="16"/>
              </w:rPr>
              <w:t>7</w:t>
            </w:r>
          </w:p>
        </w:tc>
        <w:tc>
          <w:tcPr>
            <w:tcW w:w="484" w:type="dxa"/>
          </w:tcPr>
          <w:p>
            <w:pPr>
              <w:pStyle w:val="TableParagraph"/>
              <w:spacing w:before="147"/>
              <w:ind w:right="2"/>
              <w:jc w:val="center"/>
              <w:rPr>
                <w:sz w:val="16"/>
              </w:rPr>
            </w:pPr>
            <w:r>
              <w:rPr>
                <w:w w:val="100"/>
                <w:sz w:val="16"/>
              </w:rPr>
              <w:t>7</w:t>
            </w:r>
          </w:p>
        </w:tc>
        <w:tc>
          <w:tcPr>
            <w:tcW w:w="486" w:type="dxa"/>
          </w:tcPr>
          <w:p>
            <w:pPr>
              <w:pStyle w:val="TableParagraph"/>
              <w:spacing w:before="147"/>
              <w:ind w:left="191"/>
              <w:rPr>
                <w:sz w:val="16"/>
              </w:rPr>
            </w:pPr>
            <w:r>
              <w:rPr>
                <w:w w:val="100"/>
                <w:sz w:val="16"/>
              </w:rPr>
              <w:t>7</w:t>
            </w:r>
          </w:p>
        </w:tc>
        <w:tc>
          <w:tcPr>
            <w:tcW w:w="484" w:type="dxa"/>
          </w:tcPr>
          <w:p>
            <w:pPr>
              <w:pStyle w:val="TableParagraph"/>
              <w:spacing w:before="147"/>
              <w:ind w:right="11"/>
              <w:jc w:val="center"/>
              <w:rPr>
                <w:sz w:val="16"/>
              </w:rPr>
            </w:pPr>
            <w:r>
              <w:rPr>
                <w:w w:val="100"/>
                <w:sz w:val="16"/>
              </w:rPr>
              <w:t>7</w:t>
            </w:r>
          </w:p>
        </w:tc>
        <w:tc>
          <w:tcPr>
            <w:tcW w:w="484" w:type="dxa"/>
          </w:tcPr>
          <w:p>
            <w:pPr>
              <w:pStyle w:val="TableParagraph"/>
              <w:spacing w:before="147"/>
              <w:ind w:right="10"/>
              <w:jc w:val="center"/>
              <w:rPr>
                <w:sz w:val="16"/>
              </w:rPr>
            </w:pPr>
            <w:r>
              <w:rPr>
                <w:w w:val="100"/>
                <w:sz w:val="16"/>
              </w:rPr>
              <w:t>7</w:t>
            </w:r>
          </w:p>
        </w:tc>
        <w:tc>
          <w:tcPr>
            <w:tcW w:w="484" w:type="dxa"/>
          </w:tcPr>
          <w:p>
            <w:pPr>
              <w:pStyle w:val="TableParagraph"/>
              <w:spacing w:before="147"/>
              <w:ind w:right="13"/>
              <w:jc w:val="center"/>
              <w:rPr>
                <w:sz w:val="16"/>
              </w:rPr>
            </w:pPr>
            <w:r>
              <w:rPr>
                <w:w w:val="100"/>
                <w:sz w:val="16"/>
              </w:rPr>
              <w:t>7</w:t>
            </w:r>
          </w:p>
        </w:tc>
        <w:tc>
          <w:tcPr>
            <w:tcW w:w="487" w:type="dxa"/>
          </w:tcPr>
          <w:p>
            <w:pPr>
              <w:pStyle w:val="TableParagraph"/>
              <w:spacing w:before="147"/>
              <w:ind w:right="18"/>
              <w:jc w:val="center"/>
              <w:rPr>
                <w:sz w:val="16"/>
              </w:rPr>
            </w:pPr>
            <w:r>
              <w:rPr>
                <w:w w:val="100"/>
                <w:sz w:val="16"/>
              </w:rPr>
              <w:t>7</w:t>
            </w:r>
          </w:p>
        </w:tc>
        <w:tc>
          <w:tcPr>
            <w:tcW w:w="484" w:type="dxa"/>
          </w:tcPr>
          <w:p>
            <w:pPr>
              <w:pStyle w:val="TableParagraph"/>
              <w:spacing w:before="147"/>
              <w:ind w:right="25"/>
              <w:jc w:val="center"/>
              <w:rPr>
                <w:sz w:val="16"/>
              </w:rPr>
            </w:pPr>
            <w:r>
              <w:rPr>
                <w:w w:val="100"/>
                <w:sz w:val="16"/>
              </w:rPr>
              <w:t>7</w:t>
            </w:r>
          </w:p>
        </w:tc>
        <w:tc>
          <w:tcPr>
            <w:tcW w:w="573" w:type="dxa"/>
          </w:tcPr>
          <w:p>
            <w:pPr>
              <w:pStyle w:val="TableParagraph"/>
              <w:spacing w:before="147"/>
              <w:ind w:right="26"/>
              <w:jc w:val="center"/>
              <w:rPr>
                <w:sz w:val="16"/>
              </w:rPr>
            </w:pPr>
            <w:r>
              <w:rPr>
                <w:w w:val="100"/>
                <w:sz w:val="16"/>
              </w:rPr>
              <w:t>7</w:t>
            </w:r>
          </w:p>
        </w:tc>
      </w:tr>
      <w:tr>
        <w:trPr>
          <w:trHeight w:val="359" w:hRule="atLeast"/>
        </w:trPr>
        <w:tc>
          <w:tcPr>
            <w:tcW w:w="811" w:type="dxa"/>
          </w:tcPr>
          <w:p>
            <w:pPr>
              <w:pStyle w:val="TableParagraph"/>
              <w:spacing w:before="147"/>
              <w:ind w:left="101" w:right="98"/>
              <w:jc w:val="center"/>
              <w:rPr>
                <w:sz w:val="16"/>
              </w:rPr>
            </w:pPr>
            <w:r>
              <w:rPr>
                <w:sz w:val="16"/>
              </w:rPr>
              <w:t>1,5</w:t>
            </w:r>
          </w:p>
        </w:tc>
        <w:tc>
          <w:tcPr>
            <w:tcW w:w="485" w:type="dxa"/>
          </w:tcPr>
          <w:p>
            <w:pPr>
              <w:pStyle w:val="TableParagraph"/>
              <w:spacing w:before="147"/>
              <w:ind w:right="149"/>
              <w:jc w:val="right"/>
              <w:rPr>
                <w:sz w:val="16"/>
              </w:rPr>
            </w:pPr>
            <w:r>
              <w:rPr>
                <w:sz w:val="16"/>
              </w:rPr>
              <w:t>12</w:t>
            </w:r>
          </w:p>
        </w:tc>
        <w:tc>
          <w:tcPr>
            <w:tcW w:w="483" w:type="dxa"/>
            <w:tcBorders>
              <w:right w:val="single" w:sz="4" w:space="0" w:color="000000"/>
            </w:tcBorders>
          </w:tcPr>
          <w:p>
            <w:pPr>
              <w:pStyle w:val="TableParagraph"/>
              <w:spacing w:before="147"/>
              <w:ind w:right="147"/>
              <w:jc w:val="right"/>
              <w:rPr>
                <w:sz w:val="16"/>
              </w:rPr>
            </w:pPr>
            <w:r>
              <w:rPr>
                <w:sz w:val="16"/>
              </w:rPr>
              <w:t>11</w:t>
            </w:r>
          </w:p>
        </w:tc>
        <w:tc>
          <w:tcPr>
            <w:tcW w:w="483" w:type="dxa"/>
            <w:tcBorders>
              <w:left w:val="single" w:sz="4" w:space="0" w:color="000000"/>
            </w:tcBorders>
          </w:tcPr>
          <w:p>
            <w:pPr>
              <w:pStyle w:val="TableParagraph"/>
              <w:spacing w:before="147"/>
              <w:ind w:left="83" w:right="83"/>
              <w:jc w:val="center"/>
              <w:rPr>
                <w:sz w:val="16"/>
              </w:rPr>
            </w:pPr>
            <w:r>
              <w:rPr>
                <w:sz w:val="16"/>
              </w:rPr>
              <w:t>10</w:t>
            </w:r>
          </w:p>
        </w:tc>
        <w:tc>
          <w:tcPr>
            <w:tcW w:w="483" w:type="dxa"/>
          </w:tcPr>
          <w:p>
            <w:pPr>
              <w:pStyle w:val="TableParagraph"/>
              <w:spacing w:before="147"/>
              <w:ind w:left="3"/>
              <w:jc w:val="center"/>
              <w:rPr>
                <w:sz w:val="16"/>
              </w:rPr>
            </w:pPr>
            <w:r>
              <w:rPr>
                <w:w w:val="100"/>
                <w:sz w:val="16"/>
              </w:rPr>
              <w:t>9</w:t>
            </w:r>
          </w:p>
        </w:tc>
        <w:tc>
          <w:tcPr>
            <w:tcW w:w="485" w:type="dxa"/>
          </w:tcPr>
          <w:p>
            <w:pPr>
              <w:pStyle w:val="TableParagraph"/>
              <w:spacing w:before="147"/>
              <w:jc w:val="center"/>
              <w:rPr>
                <w:sz w:val="16"/>
              </w:rPr>
            </w:pPr>
            <w:r>
              <w:rPr>
                <w:w w:val="100"/>
                <w:sz w:val="16"/>
              </w:rPr>
              <w:t>9</w:t>
            </w:r>
          </w:p>
        </w:tc>
        <w:tc>
          <w:tcPr>
            <w:tcW w:w="483" w:type="dxa"/>
          </w:tcPr>
          <w:p>
            <w:pPr>
              <w:pStyle w:val="TableParagraph"/>
              <w:spacing w:before="147"/>
              <w:jc w:val="center"/>
              <w:rPr>
                <w:sz w:val="16"/>
              </w:rPr>
            </w:pPr>
            <w:r>
              <w:rPr>
                <w:w w:val="100"/>
                <w:sz w:val="16"/>
              </w:rPr>
              <w:t>9</w:t>
            </w:r>
          </w:p>
        </w:tc>
        <w:tc>
          <w:tcPr>
            <w:tcW w:w="483" w:type="dxa"/>
          </w:tcPr>
          <w:p>
            <w:pPr>
              <w:pStyle w:val="TableParagraph"/>
              <w:spacing w:before="147"/>
              <w:jc w:val="center"/>
              <w:rPr>
                <w:sz w:val="16"/>
              </w:rPr>
            </w:pPr>
            <w:r>
              <w:rPr>
                <w:w w:val="100"/>
                <w:sz w:val="16"/>
              </w:rPr>
              <w:t>8</w:t>
            </w:r>
          </w:p>
        </w:tc>
        <w:tc>
          <w:tcPr>
            <w:tcW w:w="483" w:type="dxa"/>
          </w:tcPr>
          <w:p>
            <w:pPr>
              <w:pStyle w:val="TableParagraph"/>
              <w:spacing w:before="147"/>
              <w:ind w:left="194"/>
              <w:rPr>
                <w:sz w:val="16"/>
              </w:rPr>
            </w:pPr>
            <w:r>
              <w:rPr>
                <w:w w:val="100"/>
                <w:sz w:val="16"/>
              </w:rPr>
              <w:t>8</w:t>
            </w:r>
          </w:p>
        </w:tc>
        <w:tc>
          <w:tcPr>
            <w:tcW w:w="485" w:type="dxa"/>
          </w:tcPr>
          <w:p>
            <w:pPr>
              <w:pStyle w:val="TableParagraph"/>
              <w:spacing w:before="147"/>
              <w:ind w:left="193"/>
              <w:rPr>
                <w:sz w:val="16"/>
              </w:rPr>
            </w:pPr>
            <w:r>
              <w:rPr>
                <w:w w:val="100"/>
                <w:sz w:val="16"/>
              </w:rPr>
              <w:t>8</w:t>
            </w:r>
          </w:p>
        </w:tc>
        <w:tc>
          <w:tcPr>
            <w:tcW w:w="483" w:type="dxa"/>
          </w:tcPr>
          <w:p>
            <w:pPr>
              <w:pStyle w:val="TableParagraph"/>
              <w:spacing w:before="147"/>
              <w:ind w:left="191"/>
              <w:rPr>
                <w:sz w:val="16"/>
              </w:rPr>
            </w:pPr>
            <w:r>
              <w:rPr>
                <w:w w:val="100"/>
                <w:sz w:val="16"/>
              </w:rPr>
              <w:t>8</w:t>
            </w:r>
          </w:p>
        </w:tc>
        <w:tc>
          <w:tcPr>
            <w:tcW w:w="483" w:type="dxa"/>
          </w:tcPr>
          <w:p>
            <w:pPr>
              <w:pStyle w:val="TableParagraph"/>
              <w:spacing w:before="147"/>
              <w:ind w:left="193"/>
              <w:rPr>
                <w:sz w:val="16"/>
              </w:rPr>
            </w:pPr>
            <w:r>
              <w:rPr>
                <w:w w:val="100"/>
                <w:sz w:val="16"/>
              </w:rPr>
              <w:t>8</w:t>
            </w:r>
          </w:p>
        </w:tc>
        <w:tc>
          <w:tcPr>
            <w:tcW w:w="484" w:type="dxa"/>
          </w:tcPr>
          <w:p>
            <w:pPr>
              <w:pStyle w:val="TableParagraph"/>
              <w:spacing w:before="147"/>
              <w:ind w:right="2"/>
              <w:jc w:val="center"/>
              <w:rPr>
                <w:sz w:val="16"/>
              </w:rPr>
            </w:pPr>
            <w:r>
              <w:rPr>
                <w:w w:val="100"/>
                <w:sz w:val="16"/>
              </w:rPr>
              <w:t>8</w:t>
            </w:r>
          </w:p>
        </w:tc>
        <w:tc>
          <w:tcPr>
            <w:tcW w:w="486" w:type="dxa"/>
          </w:tcPr>
          <w:p>
            <w:pPr>
              <w:pStyle w:val="TableParagraph"/>
              <w:spacing w:before="147"/>
              <w:ind w:left="191"/>
              <w:rPr>
                <w:sz w:val="16"/>
              </w:rPr>
            </w:pPr>
            <w:r>
              <w:rPr>
                <w:w w:val="100"/>
                <w:sz w:val="16"/>
              </w:rPr>
              <w:t>7</w:t>
            </w:r>
          </w:p>
        </w:tc>
        <w:tc>
          <w:tcPr>
            <w:tcW w:w="484" w:type="dxa"/>
          </w:tcPr>
          <w:p>
            <w:pPr>
              <w:pStyle w:val="TableParagraph"/>
              <w:spacing w:before="147"/>
              <w:ind w:right="11"/>
              <w:jc w:val="center"/>
              <w:rPr>
                <w:sz w:val="16"/>
              </w:rPr>
            </w:pPr>
            <w:r>
              <w:rPr>
                <w:w w:val="100"/>
                <w:sz w:val="16"/>
              </w:rPr>
              <w:t>7</w:t>
            </w:r>
          </w:p>
        </w:tc>
        <w:tc>
          <w:tcPr>
            <w:tcW w:w="484" w:type="dxa"/>
          </w:tcPr>
          <w:p>
            <w:pPr>
              <w:pStyle w:val="TableParagraph"/>
              <w:spacing w:before="147"/>
              <w:ind w:right="10"/>
              <w:jc w:val="center"/>
              <w:rPr>
                <w:sz w:val="16"/>
              </w:rPr>
            </w:pPr>
            <w:r>
              <w:rPr>
                <w:w w:val="100"/>
                <w:sz w:val="16"/>
              </w:rPr>
              <w:t>7</w:t>
            </w:r>
          </w:p>
        </w:tc>
        <w:tc>
          <w:tcPr>
            <w:tcW w:w="484" w:type="dxa"/>
          </w:tcPr>
          <w:p>
            <w:pPr>
              <w:pStyle w:val="TableParagraph"/>
              <w:spacing w:before="147"/>
              <w:ind w:right="13"/>
              <w:jc w:val="center"/>
              <w:rPr>
                <w:sz w:val="16"/>
              </w:rPr>
            </w:pPr>
            <w:r>
              <w:rPr>
                <w:w w:val="100"/>
                <w:sz w:val="16"/>
              </w:rPr>
              <w:t>7</w:t>
            </w:r>
          </w:p>
        </w:tc>
        <w:tc>
          <w:tcPr>
            <w:tcW w:w="487" w:type="dxa"/>
          </w:tcPr>
          <w:p>
            <w:pPr>
              <w:pStyle w:val="TableParagraph"/>
              <w:spacing w:before="147"/>
              <w:ind w:right="18"/>
              <w:jc w:val="center"/>
              <w:rPr>
                <w:sz w:val="16"/>
              </w:rPr>
            </w:pPr>
            <w:r>
              <w:rPr>
                <w:w w:val="100"/>
                <w:sz w:val="16"/>
              </w:rPr>
              <w:t>7</w:t>
            </w:r>
          </w:p>
        </w:tc>
        <w:tc>
          <w:tcPr>
            <w:tcW w:w="484" w:type="dxa"/>
          </w:tcPr>
          <w:p>
            <w:pPr>
              <w:pStyle w:val="TableParagraph"/>
              <w:spacing w:before="147"/>
              <w:ind w:right="25"/>
              <w:jc w:val="center"/>
              <w:rPr>
                <w:sz w:val="16"/>
              </w:rPr>
            </w:pPr>
            <w:r>
              <w:rPr>
                <w:w w:val="100"/>
                <w:sz w:val="16"/>
              </w:rPr>
              <w:t>7</w:t>
            </w:r>
          </w:p>
        </w:tc>
        <w:tc>
          <w:tcPr>
            <w:tcW w:w="573" w:type="dxa"/>
          </w:tcPr>
          <w:p>
            <w:pPr>
              <w:pStyle w:val="TableParagraph"/>
              <w:spacing w:before="147"/>
              <w:ind w:right="26"/>
              <w:jc w:val="center"/>
              <w:rPr>
                <w:sz w:val="16"/>
              </w:rPr>
            </w:pPr>
            <w:r>
              <w:rPr>
                <w:w w:val="100"/>
                <w:sz w:val="16"/>
              </w:rPr>
              <w:t>7</w:t>
            </w:r>
          </w:p>
        </w:tc>
      </w:tr>
      <w:tr>
        <w:trPr>
          <w:trHeight w:val="359" w:hRule="atLeast"/>
        </w:trPr>
        <w:tc>
          <w:tcPr>
            <w:tcW w:w="811" w:type="dxa"/>
          </w:tcPr>
          <w:p>
            <w:pPr>
              <w:pStyle w:val="TableParagraph"/>
              <w:spacing w:before="147"/>
              <w:ind w:left="101" w:right="98"/>
              <w:jc w:val="center"/>
              <w:rPr>
                <w:sz w:val="16"/>
              </w:rPr>
            </w:pPr>
            <w:r>
              <w:rPr>
                <w:sz w:val="16"/>
              </w:rPr>
              <w:t>1,8</w:t>
            </w:r>
          </w:p>
        </w:tc>
        <w:tc>
          <w:tcPr>
            <w:tcW w:w="485" w:type="dxa"/>
          </w:tcPr>
          <w:p>
            <w:pPr>
              <w:pStyle w:val="TableParagraph"/>
              <w:spacing w:before="147"/>
              <w:ind w:right="149"/>
              <w:jc w:val="right"/>
              <w:rPr>
                <w:sz w:val="16"/>
              </w:rPr>
            </w:pPr>
            <w:r>
              <w:rPr>
                <w:sz w:val="16"/>
              </w:rPr>
              <w:t>18</w:t>
            </w:r>
          </w:p>
        </w:tc>
        <w:tc>
          <w:tcPr>
            <w:tcW w:w="483" w:type="dxa"/>
            <w:tcBorders>
              <w:right w:val="single" w:sz="4" w:space="0" w:color="000000"/>
            </w:tcBorders>
          </w:tcPr>
          <w:p>
            <w:pPr>
              <w:pStyle w:val="TableParagraph"/>
              <w:spacing w:before="147"/>
              <w:ind w:right="147"/>
              <w:jc w:val="right"/>
              <w:rPr>
                <w:sz w:val="16"/>
              </w:rPr>
            </w:pPr>
            <w:r>
              <w:rPr>
                <w:sz w:val="16"/>
              </w:rPr>
              <w:t>15</w:t>
            </w:r>
          </w:p>
        </w:tc>
        <w:tc>
          <w:tcPr>
            <w:tcW w:w="483" w:type="dxa"/>
            <w:tcBorders>
              <w:left w:val="single" w:sz="4" w:space="0" w:color="000000"/>
            </w:tcBorders>
          </w:tcPr>
          <w:p>
            <w:pPr>
              <w:pStyle w:val="TableParagraph"/>
              <w:spacing w:before="147"/>
              <w:ind w:left="83" w:right="83"/>
              <w:jc w:val="center"/>
              <w:rPr>
                <w:sz w:val="16"/>
              </w:rPr>
            </w:pPr>
            <w:r>
              <w:rPr>
                <w:sz w:val="16"/>
              </w:rPr>
              <w:t>13</w:t>
            </w:r>
          </w:p>
        </w:tc>
        <w:tc>
          <w:tcPr>
            <w:tcW w:w="483" w:type="dxa"/>
          </w:tcPr>
          <w:p>
            <w:pPr>
              <w:pStyle w:val="TableParagraph"/>
              <w:spacing w:before="147"/>
              <w:ind w:left="84" w:right="84"/>
              <w:jc w:val="center"/>
              <w:rPr>
                <w:sz w:val="16"/>
              </w:rPr>
            </w:pPr>
            <w:r>
              <w:rPr>
                <w:sz w:val="16"/>
              </w:rPr>
              <w:t>12</w:t>
            </w:r>
          </w:p>
        </w:tc>
        <w:tc>
          <w:tcPr>
            <w:tcW w:w="485" w:type="dxa"/>
          </w:tcPr>
          <w:p>
            <w:pPr>
              <w:pStyle w:val="TableParagraph"/>
              <w:spacing w:before="147"/>
              <w:ind w:left="86" w:right="86"/>
              <w:jc w:val="center"/>
              <w:rPr>
                <w:sz w:val="16"/>
              </w:rPr>
            </w:pPr>
            <w:r>
              <w:rPr>
                <w:sz w:val="16"/>
              </w:rPr>
              <w:t>11</w:t>
            </w:r>
          </w:p>
        </w:tc>
        <w:tc>
          <w:tcPr>
            <w:tcW w:w="483" w:type="dxa"/>
          </w:tcPr>
          <w:p>
            <w:pPr>
              <w:pStyle w:val="TableParagraph"/>
              <w:spacing w:before="147"/>
              <w:ind w:left="81" w:right="84"/>
              <w:jc w:val="center"/>
              <w:rPr>
                <w:sz w:val="16"/>
              </w:rPr>
            </w:pPr>
            <w:r>
              <w:rPr>
                <w:sz w:val="16"/>
              </w:rPr>
              <w:t>10</w:t>
            </w:r>
          </w:p>
        </w:tc>
        <w:tc>
          <w:tcPr>
            <w:tcW w:w="483" w:type="dxa"/>
          </w:tcPr>
          <w:p>
            <w:pPr>
              <w:pStyle w:val="TableParagraph"/>
              <w:spacing w:before="147"/>
              <w:ind w:left="84" w:right="84"/>
              <w:jc w:val="center"/>
              <w:rPr>
                <w:sz w:val="16"/>
              </w:rPr>
            </w:pPr>
            <w:r>
              <w:rPr>
                <w:sz w:val="16"/>
              </w:rPr>
              <w:t>10</w:t>
            </w:r>
          </w:p>
        </w:tc>
        <w:tc>
          <w:tcPr>
            <w:tcW w:w="483" w:type="dxa"/>
          </w:tcPr>
          <w:p>
            <w:pPr>
              <w:pStyle w:val="TableParagraph"/>
              <w:spacing w:before="147"/>
              <w:ind w:left="194"/>
              <w:rPr>
                <w:sz w:val="16"/>
              </w:rPr>
            </w:pPr>
            <w:r>
              <w:rPr>
                <w:w w:val="100"/>
                <w:sz w:val="16"/>
              </w:rPr>
              <w:t>9</w:t>
            </w:r>
          </w:p>
        </w:tc>
        <w:tc>
          <w:tcPr>
            <w:tcW w:w="485" w:type="dxa"/>
          </w:tcPr>
          <w:p>
            <w:pPr>
              <w:pStyle w:val="TableParagraph"/>
              <w:spacing w:before="147"/>
              <w:ind w:left="193"/>
              <w:rPr>
                <w:sz w:val="16"/>
              </w:rPr>
            </w:pPr>
            <w:r>
              <w:rPr>
                <w:w w:val="100"/>
                <w:sz w:val="16"/>
              </w:rPr>
              <w:t>9</w:t>
            </w:r>
          </w:p>
        </w:tc>
        <w:tc>
          <w:tcPr>
            <w:tcW w:w="483" w:type="dxa"/>
          </w:tcPr>
          <w:p>
            <w:pPr>
              <w:pStyle w:val="TableParagraph"/>
              <w:spacing w:before="147"/>
              <w:ind w:left="191"/>
              <w:rPr>
                <w:sz w:val="16"/>
              </w:rPr>
            </w:pPr>
            <w:r>
              <w:rPr>
                <w:w w:val="100"/>
                <w:sz w:val="16"/>
              </w:rPr>
              <w:t>9</w:t>
            </w:r>
          </w:p>
        </w:tc>
        <w:tc>
          <w:tcPr>
            <w:tcW w:w="483" w:type="dxa"/>
          </w:tcPr>
          <w:p>
            <w:pPr>
              <w:pStyle w:val="TableParagraph"/>
              <w:spacing w:before="147"/>
              <w:ind w:left="193"/>
              <w:rPr>
                <w:sz w:val="16"/>
              </w:rPr>
            </w:pPr>
            <w:r>
              <w:rPr>
                <w:w w:val="100"/>
                <w:sz w:val="16"/>
              </w:rPr>
              <w:t>9</w:t>
            </w:r>
          </w:p>
        </w:tc>
        <w:tc>
          <w:tcPr>
            <w:tcW w:w="484" w:type="dxa"/>
          </w:tcPr>
          <w:p>
            <w:pPr>
              <w:pStyle w:val="TableParagraph"/>
              <w:spacing w:before="147"/>
              <w:ind w:right="2"/>
              <w:jc w:val="center"/>
              <w:rPr>
                <w:sz w:val="16"/>
              </w:rPr>
            </w:pPr>
            <w:r>
              <w:rPr>
                <w:w w:val="100"/>
                <w:sz w:val="16"/>
              </w:rPr>
              <w:t>8</w:t>
            </w:r>
          </w:p>
        </w:tc>
        <w:tc>
          <w:tcPr>
            <w:tcW w:w="486" w:type="dxa"/>
          </w:tcPr>
          <w:p>
            <w:pPr>
              <w:pStyle w:val="TableParagraph"/>
              <w:spacing w:before="147"/>
              <w:ind w:left="191"/>
              <w:rPr>
                <w:sz w:val="16"/>
              </w:rPr>
            </w:pPr>
            <w:r>
              <w:rPr>
                <w:w w:val="100"/>
                <w:sz w:val="16"/>
              </w:rPr>
              <w:t>8</w:t>
            </w:r>
          </w:p>
        </w:tc>
        <w:tc>
          <w:tcPr>
            <w:tcW w:w="484" w:type="dxa"/>
          </w:tcPr>
          <w:p>
            <w:pPr>
              <w:pStyle w:val="TableParagraph"/>
              <w:spacing w:before="147"/>
              <w:ind w:right="11"/>
              <w:jc w:val="center"/>
              <w:rPr>
                <w:sz w:val="16"/>
              </w:rPr>
            </w:pPr>
            <w:r>
              <w:rPr>
                <w:w w:val="100"/>
                <w:sz w:val="16"/>
              </w:rPr>
              <w:t>8</w:t>
            </w:r>
          </w:p>
        </w:tc>
        <w:tc>
          <w:tcPr>
            <w:tcW w:w="484" w:type="dxa"/>
          </w:tcPr>
          <w:p>
            <w:pPr>
              <w:pStyle w:val="TableParagraph"/>
              <w:spacing w:before="147"/>
              <w:ind w:right="10"/>
              <w:jc w:val="center"/>
              <w:rPr>
                <w:sz w:val="16"/>
              </w:rPr>
            </w:pPr>
            <w:r>
              <w:rPr>
                <w:w w:val="100"/>
                <w:sz w:val="16"/>
              </w:rPr>
              <w:t>8</w:t>
            </w:r>
          </w:p>
        </w:tc>
        <w:tc>
          <w:tcPr>
            <w:tcW w:w="484" w:type="dxa"/>
          </w:tcPr>
          <w:p>
            <w:pPr>
              <w:pStyle w:val="TableParagraph"/>
              <w:spacing w:before="147"/>
              <w:ind w:right="13"/>
              <w:jc w:val="center"/>
              <w:rPr>
                <w:sz w:val="16"/>
              </w:rPr>
            </w:pPr>
            <w:r>
              <w:rPr>
                <w:w w:val="100"/>
                <w:sz w:val="16"/>
              </w:rPr>
              <w:t>7</w:t>
            </w:r>
          </w:p>
        </w:tc>
        <w:tc>
          <w:tcPr>
            <w:tcW w:w="487" w:type="dxa"/>
          </w:tcPr>
          <w:p>
            <w:pPr>
              <w:pStyle w:val="TableParagraph"/>
              <w:spacing w:before="147"/>
              <w:ind w:right="18"/>
              <w:jc w:val="center"/>
              <w:rPr>
                <w:sz w:val="16"/>
              </w:rPr>
            </w:pPr>
            <w:r>
              <w:rPr>
                <w:w w:val="100"/>
                <w:sz w:val="16"/>
              </w:rPr>
              <w:t>7</w:t>
            </w:r>
          </w:p>
        </w:tc>
        <w:tc>
          <w:tcPr>
            <w:tcW w:w="484" w:type="dxa"/>
          </w:tcPr>
          <w:p>
            <w:pPr>
              <w:pStyle w:val="TableParagraph"/>
              <w:spacing w:before="147"/>
              <w:ind w:right="25"/>
              <w:jc w:val="center"/>
              <w:rPr>
                <w:sz w:val="16"/>
              </w:rPr>
            </w:pPr>
            <w:r>
              <w:rPr>
                <w:w w:val="100"/>
                <w:sz w:val="16"/>
              </w:rPr>
              <w:t>7</w:t>
            </w:r>
          </w:p>
        </w:tc>
        <w:tc>
          <w:tcPr>
            <w:tcW w:w="573" w:type="dxa"/>
          </w:tcPr>
          <w:p>
            <w:pPr>
              <w:pStyle w:val="TableParagraph"/>
              <w:spacing w:before="147"/>
              <w:ind w:right="26"/>
              <w:jc w:val="center"/>
              <w:rPr>
                <w:sz w:val="16"/>
              </w:rPr>
            </w:pPr>
            <w:r>
              <w:rPr>
                <w:w w:val="100"/>
                <w:sz w:val="16"/>
              </w:rPr>
              <w:t>7</w:t>
            </w:r>
          </w:p>
        </w:tc>
      </w:tr>
      <w:tr>
        <w:trPr>
          <w:trHeight w:val="360" w:hRule="atLeast"/>
        </w:trPr>
        <w:tc>
          <w:tcPr>
            <w:tcW w:w="811" w:type="dxa"/>
          </w:tcPr>
          <w:p>
            <w:pPr>
              <w:pStyle w:val="TableParagraph"/>
              <w:spacing w:before="150"/>
              <w:ind w:left="101" w:right="98"/>
              <w:jc w:val="center"/>
              <w:rPr>
                <w:sz w:val="16"/>
              </w:rPr>
            </w:pPr>
            <w:r>
              <w:rPr>
                <w:sz w:val="16"/>
              </w:rPr>
              <w:t>2,1</w:t>
            </w:r>
          </w:p>
        </w:tc>
        <w:tc>
          <w:tcPr>
            <w:tcW w:w="485" w:type="dxa"/>
          </w:tcPr>
          <w:p>
            <w:pPr>
              <w:pStyle w:val="TableParagraph"/>
              <w:spacing w:before="150"/>
              <w:ind w:right="149"/>
              <w:jc w:val="right"/>
              <w:rPr>
                <w:sz w:val="16"/>
              </w:rPr>
            </w:pPr>
            <w:r>
              <w:rPr>
                <w:sz w:val="16"/>
              </w:rPr>
              <w:t>25</w:t>
            </w:r>
          </w:p>
        </w:tc>
        <w:tc>
          <w:tcPr>
            <w:tcW w:w="483" w:type="dxa"/>
            <w:tcBorders>
              <w:right w:val="single" w:sz="4" w:space="0" w:color="000000"/>
            </w:tcBorders>
          </w:tcPr>
          <w:p>
            <w:pPr>
              <w:pStyle w:val="TableParagraph"/>
              <w:spacing w:before="150"/>
              <w:ind w:right="147"/>
              <w:jc w:val="right"/>
              <w:rPr>
                <w:sz w:val="16"/>
              </w:rPr>
            </w:pPr>
            <w:r>
              <w:rPr>
                <w:sz w:val="16"/>
              </w:rPr>
              <w:t>20</w:t>
            </w:r>
          </w:p>
        </w:tc>
        <w:tc>
          <w:tcPr>
            <w:tcW w:w="483" w:type="dxa"/>
            <w:tcBorders>
              <w:left w:val="single" w:sz="4" w:space="0" w:color="000000"/>
            </w:tcBorders>
          </w:tcPr>
          <w:p>
            <w:pPr>
              <w:pStyle w:val="TableParagraph"/>
              <w:spacing w:before="150"/>
              <w:ind w:left="83" w:right="83"/>
              <w:jc w:val="center"/>
              <w:rPr>
                <w:sz w:val="16"/>
              </w:rPr>
            </w:pPr>
            <w:r>
              <w:rPr>
                <w:sz w:val="16"/>
              </w:rPr>
              <w:t>17</w:t>
            </w:r>
          </w:p>
        </w:tc>
        <w:tc>
          <w:tcPr>
            <w:tcW w:w="483" w:type="dxa"/>
          </w:tcPr>
          <w:p>
            <w:pPr>
              <w:pStyle w:val="TableParagraph"/>
              <w:spacing w:before="150"/>
              <w:ind w:left="84" w:right="84"/>
              <w:jc w:val="center"/>
              <w:rPr>
                <w:sz w:val="16"/>
              </w:rPr>
            </w:pPr>
            <w:r>
              <w:rPr>
                <w:sz w:val="16"/>
              </w:rPr>
              <w:t>15</w:t>
            </w:r>
          </w:p>
        </w:tc>
        <w:tc>
          <w:tcPr>
            <w:tcW w:w="485" w:type="dxa"/>
          </w:tcPr>
          <w:p>
            <w:pPr>
              <w:pStyle w:val="TableParagraph"/>
              <w:spacing w:before="150"/>
              <w:ind w:left="86" w:right="86"/>
              <w:jc w:val="center"/>
              <w:rPr>
                <w:sz w:val="16"/>
              </w:rPr>
            </w:pPr>
            <w:r>
              <w:rPr>
                <w:sz w:val="16"/>
              </w:rPr>
              <w:t>14</w:t>
            </w:r>
          </w:p>
        </w:tc>
        <w:tc>
          <w:tcPr>
            <w:tcW w:w="483" w:type="dxa"/>
          </w:tcPr>
          <w:p>
            <w:pPr>
              <w:pStyle w:val="TableParagraph"/>
              <w:spacing w:before="150"/>
              <w:ind w:left="81" w:right="84"/>
              <w:jc w:val="center"/>
              <w:rPr>
                <w:sz w:val="16"/>
              </w:rPr>
            </w:pPr>
            <w:r>
              <w:rPr>
                <w:sz w:val="16"/>
              </w:rPr>
              <w:t>12</w:t>
            </w:r>
          </w:p>
        </w:tc>
        <w:tc>
          <w:tcPr>
            <w:tcW w:w="483" w:type="dxa"/>
          </w:tcPr>
          <w:p>
            <w:pPr>
              <w:pStyle w:val="TableParagraph"/>
              <w:spacing w:before="150"/>
              <w:ind w:left="84" w:right="84"/>
              <w:jc w:val="center"/>
              <w:rPr>
                <w:sz w:val="16"/>
              </w:rPr>
            </w:pPr>
            <w:r>
              <w:rPr>
                <w:sz w:val="16"/>
              </w:rPr>
              <w:t>11</w:t>
            </w:r>
          </w:p>
        </w:tc>
        <w:tc>
          <w:tcPr>
            <w:tcW w:w="483" w:type="dxa"/>
          </w:tcPr>
          <w:p>
            <w:pPr>
              <w:pStyle w:val="TableParagraph"/>
              <w:spacing w:before="150"/>
              <w:ind w:left="148"/>
              <w:rPr>
                <w:sz w:val="16"/>
              </w:rPr>
            </w:pPr>
            <w:r>
              <w:rPr>
                <w:sz w:val="16"/>
              </w:rPr>
              <w:t>11</w:t>
            </w:r>
          </w:p>
        </w:tc>
        <w:tc>
          <w:tcPr>
            <w:tcW w:w="485" w:type="dxa"/>
          </w:tcPr>
          <w:p>
            <w:pPr>
              <w:pStyle w:val="TableParagraph"/>
              <w:spacing w:before="150"/>
              <w:ind w:left="148"/>
              <w:rPr>
                <w:sz w:val="16"/>
              </w:rPr>
            </w:pPr>
            <w:r>
              <w:rPr>
                <w:sz w:val="16"/>
              </w:rPr>
              <w:t>10</w:t>
            </w:r>
          </w:p>
        </w:tc>
        <w:tc>
          <w:tcPr>
            <w:tcW w:w="483" w:type="dxa"/>
          </w:tcPr>
          <w:p>
            <w:pPr>
              <w:pStyle w:val="TableParagraph"/>
              <w:spacing w:before="150"/>
              <w:ind w:left="145"/>
              <w:rPr>
                <w:sz w:val="16"/>
              </w:rPr>
            </w:pPr>
            <w:r>
              <w:rPr>
                <w:sz w:val="16"/>
              </w:rPr>
              <w:t>10</w:t>
            </w:r>
          </w:p>
        </w:tc>
        <w:tc>
          <w:tcPr>
            <w:tcW w:w="483" w:type="dxa"/>
          </w:tcPr>
          <w:p>
            <w:pPr>
              <w:pStyle w:val="TableParagraph"/>
              <w:spacing w:before="150"/>
              <w:ind w:left="147"/>
              <w:rPr>
                <w:sz w:val="16"/>
              </w:rPr>
            </w:pPr>
            <w:r>
              <w:rPr>
                <w:sz w:val="16"/>
              </w:rPr>
              <w:t>10</w:t>
            </w:r>
          </w:p>
        </w:tc>
        <w:tc>
          <w:tcPr>
            <w:tcW w:w="484" w:type="dxa"/>
          </w:tcPr>
          <w:p>
            <w:pPr>
              <w:pStyle w:val="TableParagraph"/>
              <w:spacing w:before="150"/>
              <w:ind w:right="2"/>
              <w:jc w:val="center"/>
              <w:rPr>
                <w:sz w:val="16"/>
              </w:rPr>
            </w:pPr>
            <w:r>
              <w:rPr>
                <w:w w:val="100"/>
                <w:sz w:val="16"/>
              </w:rPr>
              <w:t>9</w:t>
            </w:r>
          </w:p>
        </w:tc>
        <w:tc>
          <w:tcPr>
            <w:tcW w:w="486" w:type="dxa"/>
          </w:tcPr>
          <w:p>
            <w:pPr>
              <w:pStyle w:val="TableParagraph"/>
              <w:spacing w:before="150"/>
              <w:ind w:left="191"/>
              <w:rPr>
                <w:sz w:val="16"/>
              </w:rPr>
            </w:pPr>
            <w:r>
              <w:rPr>
                <w:w w:val="100"/>
                <w:sz w:val="16"/>
              </w:rPr>
              <w:t>9</w:t>
            </w:r>
          </w:p>
        </w:tc>
        <w:tc>
          <w:tcPr>
            <w:tcW w:w="484" w:type="dxa"/>
          </w:tcPr>
          <w:p>
            <w:pPr>
              <w:pStyle w:val="TableParagraph"/>
              <w:spacing w:before="150"/>
              <w:ind w:right="11"/>
              <w:jc w:val="center"/>
              <w:rPr>
                <w:sz w:val="16"/>
              </w:rPr>
            </w:pPr>
            <w:r>
              <w:rPr>
                <w:w w:val="100"/>
                <w:sz w:val="16"/>
              </w:rPr>
              <w:t>8</w:t>
            </w:r>
          </w:p>
        </w:tc>
        <w:tc>
          <w:tcPr>
            <w:tcW w:w="484" w:type="dxa"/>
          </w:tcPr>
          <w:p>
            <w:pPr>
              <w:pStyle w:val="TableParagraph"/>
              <w:spacing w:before="150"/>
              <w:ind w:right="10"/>
              <w:jc w:val="center"/>
              <w:rPr>
                <w:sz w:val="16"/>
              </w:rPr>
            </w:pPr>
            <w:r>
              <w:rPr>
                <w:w w:val="100"/>
                <w:sz w:val="16"/>
              </w:rPr>
              <w:t>8</w:t>
            </w:r>
          </w:p>
        </w:tc>
        <w:tc>
          <w:tcPr>
            <w:tcW w:w="484" w:type="dxa"/>
          </w:tcPr>
          <w:p>
            <w:pPr>
              <w:pStyle w:val="TableParagraph"/>
              <w:spacing w:before="150"/>
              <w:ind w:right="13"/>
              <w:jc w:val="center"/>
              <w:rPr>
                <w:sz w:val="16"/>
              </w:rPr>
            </w:pPr>
            <w:r>
              <w:rPr>
                <w:w w:val="100"/>
                <w:sz w:val="16"/>
              </w:rPr>
              <w:t>8</w:t>
            </w:r>
          </w:p>
        </w:tc>
        <w:tc>
          <w:tcPr>
            <w:tcW w:w="487" w:type="dxa"/>
          </w:tcPr>
          <w:p>
            <w:pPr>
              <w:pStyle w:val="TableParagraph"/>
              <w:spacing w:before="150"/>
              <w:ind w:right="18"/>
              <w:jc w:val="center"/>
              <w:rPr>
                <w:sz w:val="16"/>
              </w:rPr>
            </w:pPr>
            <w:r>
              <w:rPr>
                <w:w w:val="100"/>
                <w:sz w:val="16"/>
              </w:rPr>
              <w:t>8</w:t>
            </w:r>
          </w:p>
        </w:tc>
        <w:tc>
          <w:tcPr>
            <w:tcW w:w="484" w:type="dxa"/>
          </w:tcPr>
          <w:p>
            <w:pPr>
              <w:pStyle w:val="TableParagraph"/>
              <w:spacing w:before="150"/>
              <w:ind w:right="25"/>
              <w:jc w:val="center"/>
              <w:rPr>
                <w:sz w:val="16"/>
              </w:rPr>
            </w:pPr>
            <w:r>
              <w:rPr>
                <w:w w:val="100"/>
                <w:sz w:val="16"/>
              </w:rPr>
              <w:t>7</w:t>
            </w:r>
          </w:p>
        </w:tc>
        <w:tc>
          <w:tcPr>
            <w:tcW w:w="573" w:type="dxa"/>
          </w:tcPr>
          <w:p>
            <w:pPr>
              <w:pStyle w:val="TableParagraph"/>
              <w:spacing w:before="150"/>
              <w:ind w:right="26"/>
              <w:jc w:val="center"/>
              <w:rPr>
                <w:sz w:val="16"/>
              </w:rPr>
            </w:pPr>
            <w:r>
              <w:rPr>
                <w:w w:val="100"/>
                <w:sz w:val="16"/>
              </w:rPr>
              <w:t>7</w:t>
            </w:r>
          </w:p>
        </w:tc>
      </w:tr>
      <w:tr>
        <w:trPr>
          <w:trHeight w:val="359" w:hRule="atLeast"/>
        </w:trPr>
        <w:tc>
          <w:tcPr>
            <w:tcW w:w="811" w:type="dxa"/>
          </w:tcPr>
          <w:p>
            <w:pPr>
              <w:pStyle w:val="TableParagraph"/>
              <w:spacing w:before="150"/>
              <w:ind w:left="101" w:right="98"/>
              <w:jc w:val="center"/>
              <w:rPr>
                <w:sz w:val="16"/>
              </w:rPr>
            </w:pPr>
            <w:r>
              <w:rPr>
                <w:sz w:val="16"/>
              </w:rPr>
              <w:t>2,4</w:t>
            </w:r>
          </w:p>
        </w:tc>
        <w:tc>
          <w:tcPr>
            <w:tcW w:w="485" w:type="dxa"/>
          </w:tcPr>
          <w:p>
            <w:pPr>
              <w:pStyle w:val="TableParagraph"/>
              <w:spacing w:before="150"/>
              <w:ind w:right="149"/>
              <w:jc w:val="right"/>
              <w:rPr>
                <w:sz w:val="16"/>
              </w:rPr>
            </w:pPr>
            <w:r>
              <w:rPr>
                <w:sz w:val="16"/>
              </w:rPr>
              <w:t>33</w:t>
            </w:r>
          </w:p>
        </w:tc>
        <w:tc>
          <w:tcPr>
            <w:tcW w:w="483" w:type="dxa"/>
            <w:tcBorders>
              <w:right w:val="single" w:sz="4" w:space="0" w:color="000000"/>
            </w:tcBorders>
          </w:tcPr>
          <w:p>
            <w:pPr>
              <w:pStyle w:val="TableParagraph"/>
              <w:spacing w:before="150"/>
              <w:ind w:right="122"/>
              <w:jc w:val="right"/>
              <w:rPr>
                <w:sz w:val="16"/>
              </w:rPr>
            </w:pPr>
            <w:r>
              <w:rPr>
                <w:sz w:val="16"/>
              </w:rPr>
              <w:t>2.5</w:t>
            </w:r>
          </w:p>
        </w:tc>
        <w:tc>
          <w:tcPr>
            <w:tcW w:w="483" w:type="dxa"/>
            <w:tcBorders>
              <w:left w:val="single" w:sz="4" w:space="0" w:color="000000"/>
            </w:tcBorders>
          </w:tcPr>
          <w:p>
            <w:pPr>
              <w:pStyle w:val="TableParagraph"/>
              <w:spacing w:before="150"/>
              <w:ind w:left="83" w:right="83"/>
              <w:jc w:val="center"/>
              <w:rPr>
                <w:sz w:val="16"/>
              </w:rPr>
            </w:pPr>
            <w:r>
              <w:rPr>
                <w:sz w:val="16"/>
              </w:rPr>
              <w:t>21</w:t>
            </w:r>
          </w:p>
        </w:tc>
        <w:tc>
          <w:tcPr>
            <w:tcW w:w="483" w:type="dxa"/>
          </w:tcPr>
          <w:p>
            <w:pPr>
              <w:pStyle w:val="TableParagraph"/>
              <w:spacing w:before="150"/>
              <w:ind w:left="84" w:right="84"/>
              <w:jc w:val="center"/>
              <w:rPr>
                <w:sz w:val="16"/>
              </w:rPr>
            </w:pPr>
            <w:r>
              <w:rPr>
                <w:sz w:val="16"/>
              </w:rPr>
              <w:t>19</w:t>
            </w:r>
          </w:p>
        </w:tc>
        <w:tc>
          <w:tcPr>
            <w:tcW w:w="485" w:type="dxa"/>
          </w:tcPr>
          <w:p>
            <w:pPr>
              <w:pStyle w:val="TableParagraph"/>
              <w:spacing w:before="150"/>
              <w:ind w:left="86" w:right="86"/>
              <w:jc w:val="center"/>
              <w:rPr>
                <w:sz w:val="16"/>
              </w:rPr>
            </w:pPr>
            <w:r>
              <w:rPr>
                <w:sz w:val="16"/>
              </w:rPr>
              <w:t>17</w:t>
            </w:r>
          </w:p>
        </w:tc>
        <w:tc>
          <w:tcPr>
            <w:tcW w:w="483" w:type="dxa"/>
          </w:tcPr>
          <w:p>
            <w:pPr>
              <w:pStyle w:val="TableParagraph"/>
              <w:spacing w:before="150"/>
              <w:ind w:left="81" w:right="84"/>
              <w:jc w:val="center"/>
              <w:rPr>
                <w:sz w:val="16"/>
              </w:rPr>
            </w:pPr>
            <w:r>
              <w:rPr>
                <w:sz w:val="16"/>
              </w:rPr>
              <w:t>15</w:t>
            </w:r>
          </w:p>
        </w:tc>
        <w:tc>
          <w:tcPr>
            <w:tcW w:w="483" w:type="dxa"/>
          </w:tcPr>
          <w:p>
            <w:pPr>
              <w:pStyle w:val="TableParagraph"/>
              <w:spacing w:before="150"/>
              <w:ind w:left="84" w:right="84"/>
              <w:jc w:val="center"/>
              <w:rPr>
                <w:sz w:val="16"/>
              </w:rPr>
            </w:pPr>
            <w:r>
              <w:rPr>
                <w:sz w:val="16"/>
              </w:rPr>
              <w:t>14</w:t>
            </w:r>
          </w:p>
        </w:tc>
        <w:tc>
          <w:tcPr>
            <w:tcW w:w="483" w:type="dxa"/>
          </w:tcPr>
          <w:p>
            <w:pPr>
              <w:pStyle w:val="TableParagraph"/>
              <w:spacing w:before="150"/>
              <w:ind w:left="148"/>
              <w:rPr>
                <w:sz w:val="16"/>
              </w:rPr>
            </w:pPr>
            <w:r>
              <w:rPr>
                <w:sz w:val="16"/>
              </w:rPr>
              <w:t>13</w:t>
            </w:r>
          </w:p>
        </w:tc>
        <w:tc>
          <w:tcPr>
            <w:tcW w:w="485" w:type="dxa"/>
          </w:tcPr>
          <w:p>
            <w:pPr>
              <w:pStyle w:val="TableParagraph"/>
              <w:spacing w:before="150"/>
              <w:ind w:left="148"/>
              <w:rPr>
                <w:sz w:val="16"/>
              </w:rPr>
            </w:pPr>
            <w:r>
              <w:rPr>
                <w:sz w:val="16"/>
              </w:rPr>
              <w:t>12</w:t>
            </w:r>
          </w:p>
        </w:tc>
        <w:tc>
          <w:tcPr>
            <w:tcW w:w="483" w:type="dxa"/>
          </w:tcPr>
          <w:p>
            <w:pPr>
              <w:pStyle w:val="TableParagraph"/>
              <w:spacing w:before="150"/>
              <w:ind w:left="145"/>
              <w:rPr>
                <w:sz w:val="16"/>
              </w:rPr>
            </w:pPr>
            <w:r>
              <w:rPr>
                <w:sz w:val="16"/>
              </w:rPr>
              <w:t>11</w:t>
            </w:r>
          </w:p>
        </w:tc>
        <w:tc>
          <w:tcPr>
            <w:tcW w:w="483" w:type="dxa"/>
          </w:tcPr>
          <w:p>
            <w:pPr>
              <w:pStyle w:val="TableParagraph"/>
              <w:spacing w:before="150"/>
              <w:ind w:left="147"/>
              <w:rPr>
                <w:sz w:val="16"/>
              </w:rPr>
            </w:pPr>
            <w:r>
              <w:rPr>
                <w:sz w:val="16"/>
              </w:rPr>
              <w:t>11</w:t>
            </w:r>
          </w:p>
        </w:tc>
        <w:tc>
          <w:tcPr>
            <w:tcW w:w="484" w:type="dxa"/>
          </w:tcPr>
          <w:p>
            <w:pPr>
              <w:pStyle w:val="TableParagraph"/>
              <w:spacing w:before="150"/>
              <w:ind w:left="73" w:right="78"/>
              <w:jc w:val="center"/>
              <w:rPr>
                <w:sz w:val="16"/>
              </w:rPr>
            </w:pPr>
            <w:r>
              <w:rPr>
                <w:sz w:val="16"/>
              </w:rPr>
              <w:t>11</w:t>
            </w:r>
          </w:p>
        </w:tc>
        <w:tc>
          <w:tcPr>
            <w:tcW w:w="486" w:type="dxa"/>
          </w:tcPr>
          <w:p>
            <w:pPr>
              <w:pStyle w:val="TableParagraph"/>
              <w:spacing w:before="150"/>
              <w:ind w:left="145"/>
              <w:rPr>
                <w:sz w:val="16"/>
              </w:rPr>
            </w:pPr>
            <w:r>
              <w:rPr>
                <w:sz w:val="16"/>
              </w:rPr>
              <w:t>10</w:t>
            </w:r>
          </w:p>
        </w:tc>
        <w:tc>
          <w:tcPr>
            <w:tcW w:w="484" w:type="dxa"/>
          </w:tcPr>
          <w:p>
            <w:pPr>
              <w:pStyle w:val="TableParagraph"/>
              <w:spacing w:before="150"/>
              <w:ind w:right="11"/>
              <w:jc w:val="center"/>
              <w:rPr>
                <w:sz w:val="16"/>
              </w:rPr>
            </w:pPr>
            <w:r>
              <w:rPr>
                <w:w w:val="100"/>
                <w:sz w:val="16"/>
              </w:rPr>
              <w:t>9</w:t>
            </w:r>
          </w:p>
        </w:tc>
        <w:tc>
          <w:tcPr>
            <w:tcW w:w="484" w:type="dxa"/>
          </w:tcPr>
          <w:p>
            <w:pPr>
              <w:pStyle w:val="TableParagraph"/>
              <w:spacing w:before="150"/>
              <w:ind w:right="10"/>
              <w:jc w:val="center"/>
              <w:rPr>
                <w:sz w:val="16"/>
              </w:rPr>
            </w:pPr>
            <w:r>
              <w:rPr>
                <w:w w:val="100"/>
                <w:sz w:val="16"/>
              </w:rPr>
              <w:t>9</w:t>
            </w:r>
          </w:p>
        </w:tc>
        <w:tc>
          <w:tcPr>
            <w:tcW w:w="484" w:type="dxa"/>
          </w:tcPr>
          <w:p>
            <w:pPr>
              <w:pStyle w:val="TableParagraph"/>
              <w:spacing w:before="150"/>
              <w:ind w:right="13"/>
              <w:jc w:val="center"/>
              <w:rPr>
                <w:sz w:val="16"/>
              </w:rPr>
            </w:pPr>
            <w:r>
              <w:rPr>
                <w:w w:val="100"/>
                <w:sz w:val="16"/>
              </w:rPr>
              <w:t>8</w:t>
            </w:r>
          </w:p>
        </w:tc>
        <w:tc>
          <w:tcPr>
            <w:tcW w:w="487" w:type="dxa"/>
          </w:tcPr>
          <w:p>
            <w:pPr>
              <w:pStyle w:val="TableParagraph"/>
              <w:spacing w:before="150"/>
              <w:ind w:right="18"/>
              <w:jc w:val="center"/>
              <w:rPr>
                <w:sz w:val="16"/>
              </w:rPr>
            </w:pPr>
            <w:r>
              <w:rPr>
                <w:w w:val="100"/>
                <w:sz w:val="16"/>
              </w:rPr>
              <w:t>8</w:t>
            </w:r>
          </w:p>
        </w:tc>
        <w:tc>
          <w:tcPr>
            <w:tcW w:w="484" w:type="dxa"/>
          </w:tcPr>
          <w:p>
            <w:pPr>
              <w:pStyle w:val="TableParagraph"/>
              <w:spacing w:before="150"/>
              <w:ind w:right="25"/>
              <w:jc w:val="center"/>
              <w:rPr>
                <w:sz w:val="16"/>
              </w:rPr>
            </w:pPr>
            <w:r>
              <w:rPr>
                <w:w w:val="100"/>
                <w:sz w:val="16"/>
              </w:rPr>
              <w:t>7</w:t>
            </w:r>
          </w:p>
        </w:tc>
        <w:tc>
          <w:tcPr>
            <w:tcW w:w="573" w:type="dxa"/>
          </w:tcPr>
          <w:p>
            <w:pPr>
              <w:pStyle w:val="TableParagraph"/>
              <w:spacing w:before="150"/>
              <w:ind w:right="26"/>
              <w:jc w:val="center"/>
              <w:rPr>
                <w:sz w:val="16"/>
              </w:rPr>
            </w:pPr>
            <w:r>
              <w:rPr>
                <w:w w:val="100"/>
                <w:sz w:val="16"/>
              </w:rPr>
              <w:t>7</w:t>
            </w:r>
          </w:p>
        </w:tc>
      </w:tr>
      <w:tr>
        <w:trPr>
          <w:trHeight w:val="359" w:hRule="atLeast"/>
        </w:trPr>
        <w:tc>
          <w:tcPr>
            <w:tcW w:w="811" w:type="dxa"/>
          </w:tcPr>
          <w:p>
            <w:pPr>
              <w:pStyle w:val="TableParagraph"/>
              <w:spacing w:before="150"/>
              <w:ind w:left="101" w:right="98"/>
              <w:jc w:val="center"/>
              <w:rPr>
                <w:sz w:val="16"/>
              </w:rPr>
            </w:pPr>
            <w:r>
              <w:rPr>
                <w:sz w:val="16"/>
              </w:rPr>
              <w:t>2,7</w:t>
            </w:r>
          </w:p>
        </w:tc>
        <w:tc>
          <w:tcPr>
            <w:tcW w:w="485" w:type="dxa"/>
          </w:tcPr>
          <w:p>
            <w:pPr>
              <w:pStyle w:val="TableParagraph"/>
              <w:spacing w:before="150"/>
              <w:ind w:right="149"/>
              <w:jc w:val="right"/>
              <w:rPr>
                <w:sz w:val="16"/>
              </w:rPr>
            </w:pPr>
            <w:r>
              <w:rPr>
                <w:sz w:val="16"/>
              </w:rPr>
              <w:t>43</w:t>
            </w:r>
          </w:p>
        </w:tc>
        <w:tc>
          <w:tcPr>
            <w:tcW w:w="483" w:type="dxa"/>
            <w:tcBorders>
              <w:right w:val="single" w:sz="4" w:space="0" w:color="000000"/>
            </w:tcBorders>
          </w:tcPr>
          <w:p>
            <w:pPr>
              <w:pStyle w:val="TableParagraph"/>
              <w:spacing w:before="150"/>
              <w:ind w:right="147"/>
              <w:jc w:val="right"/>
              <w:rPr>
                <w:sz w:val="16"/>
              </w:rPr>
            </w:pPr>
            <w:r>
              <w:rPr>
                <w:sz w:val="16"/>
              </w:rPr>
              <w:t>32</w:t>
            </w:r>
          </w:p>
        </w:tc>
        <w:tc>
          <w:tcPr>
            <w:tcW w:w="483" w:type="dxa"/>
            <w:tcBorders>
              <w:left w:val="single" w:sz="4" w:space="0" w:color="000000"/>
            </w:tcBorders>
          </w:tcPr>
          <w:p>
            <w:pPr>
              <w:pStyle w:val="TableParagraph"/>
              <w:spacing w:before="150"/>
              <w:ind w:left="83" w:right="83"/>
              <w:jc w:val="center"/>
              <w:rPr>
                <w:sz w:val="16"/>
              </w:rPr>
            </w:pPr>
            <w:r>
              <w:rPr>
                <w:sz w:val="16"/>
              </w:rPr>
              <w:t>27</w:t>
            </w:r>
          </w:p>
        </w:tc>
        <w:tc>
          <w:tcPr>
            <w:tcW w:w="483" w:type="dxa"/>
          </w:tcPr>
          <w:p>
            <w:pPr>
              <w:pStyle w:val="TableParagraph"/>
              <w:spacing w:before="150"/>
              <w:ind w:left="84" w:right="84"/>
              <w:jc w:val="center"/>
              <w:rPr>
                <w:sz w:val="16"/>
              </w:rPr>
            </w:pPr>
            <w:r>
              <w:rPr>
                <w:sz w:val="16"/>
              </w:rPr>
              <w:t>23</w:t>
            </w:r>
          </w:p>
        </w:tc>
        <w:tc>
          <w:tcPr>
            <w:tcW w:w="485" w:type="dxa"/>
          </w:tcPr>
          <w:p>
            <w:pPr>
              <w:pStyle w:val="TableParagraph"/>
              <w:spacing w:before="150"/>
              <w:ind w:left="86" w:right="86"/>
              <w:jc w:val="center"/>
              <w:rPr>
                <w:sz w:val="16"/>
              </w:rPr>
            </w:pPr>
            <w:r>
              <w:rPr>
                <w:sz w:val="16"/>
              </w:rPr>
              <w:t>21</w:t>
            </w:r>
          </w:p>
        </w:tc>
        <w:tc>
          <w:tcPr>
            <w:tcW w:w="483" w:type="dxa"/>
          </w:tcPr>
          <w:p>
            <w:pPr>
              <w:pStyle w:val="TableParagraph"/>
              <w:spacing w:before="150"/>
              <w:ind w:left="81" w:right="84"/>
              <w:jc w:val="center"/>
              <w:rPr>
                <w:sz w:val="16"/>
              </w:rPr>
            </w:pPr>
            <w:r>
              <w:rPr>
                <w:sz w:val="16"/>
              </w:rPr>
              <w:t>18</w:t>
            </w:r>
          </w:p>
        </w:tc>
        <w:tc>
          <w:tcPr>
            <w:tcW w:w="483" w:type="dxa"/>
          </w:tcPr>
          <w:p>
            <w:pPr>
              <w:pStyle w:val="TableParagraph"/>
              <w:spacing w:before="150"/>
              <w:ind w:left="84" w:right="84"/>
              <w:jc w:val="center"/>
              <w:rPr>
                <w:sz w:val="16"/>
              </w:rPr>
            </w:pPr>
            <w:r>
              <w:rPr>
                <w:sz w:val="16"/>
              </w:rPr>
              <w:t>16</w:t>
            </w:r>
          </w:p>
        </w:tc>
        <w:tc>
          <w:tcPr>
            <w:tcW w:w="483" w:type="dxa"/>
          </w:tcPr>
          <w:p>
            <w:pPr>
              <w:pStyle w:val="TableParagraph"/>
              <w:spacing w:before="150"/>
              <w:ind w:left="148"/>
              <w:rPr>
                <w:sz w:val="16"/>
              </w:rPr>
            </w:pPr>
            <w:r>
              <w:rPr>
                <w:sz w:val="16"/>
              </w:rPr>
              <w:t>15</w:t>
            </w:r>
          </w:p>
        </w:tc>
        <w:tc>
          <w:tcPr>
            <w:tcW w:w="485" w:type="dxa"/>
          </w:tcPr>
          <w:p>
            <w:pPr>
              <w:pStyle w:val="TableParagraph"/>
              <w:spacing w:before="150"/>
              <w:ind w:left="148"/>
              <w:rPr>
                <w:sz w:val="16"/>
              </w:rPr>
            </w:pPr>
            <w:r>
              <w:rPr>
                <w:sz w:val="16"/>
              </w:rPr>
              <w:t>14</w:t>
            </w:r>
          </w:p>
        </w:tc>
        <w:tc>
          <w:tcPr>
            <w:tcW w:w="483" w:type="dxa"/>
          </w:tcPr>
          <w:p>
            <w:pPr>
              <w:pStyle w:val="TableParagraph"/>
              <w:spacing w:before="150"/>
              <w:ind w:left="145"/>
              <w:rPr>
                <w:sz w:val="16"/>
              </w:rPr>
            </w:pPr>
            <w:r>
              <w:rPr>
                <w:sz w:val="16"/>
              </w:rPr>
              <w:t>13</w:t>
            </w:r>
          </w:p>
        </w:tc>
        <w:tc>
          <w:tcPr>
            <w:tcW w:w="483" w:type="dxa"/>
          </w:tcPr>
          <w:p>
            <w:pPr>
              <w:pStyle w:val="TableParagraph"/>
              <w:spacing w:before="150"/>
              <w:ind w:left="147"/>
              <w:rPr>
                <w:sz w:val="16"/>
              </w:rPr>
            </w:pPr>
            <w:r>
              <w:rPr>
                <w:sz w:val="16"/>
              </w:rPr>
              <w:t>12</w:t>
            </w:r>
          </w:p>
        </w:tc>
        <w:tc>
          <w:tcPr>
            <w:tcW w:w="484" w:type="dxa"/>
          </w:tcPr>
          <w:p>
            <w:pPr>
              <w:pStyle w:val="TableParagraph"/>
              <w:spacing w:before="150"/>
              <w:ind w:left="73" w:right="78"/>
              <w:jc w:val="center"/>
              <w:rPr>
                <w:sz w:val="16"/>
              </w:rPr>
            </w:pPr>
            <w:r>
              <w:rPr>
                <w:sz w:val="16"/>
              </w:rPr>
              <w:t>12</w:t>
            </w:r>
          </w:p>
        </w:tc>
        <w:tc>
          <w:tcPr>
            <w:tcW w:w="486" w:type="dxa"/>
          </w:tcPr>
          <w:p>
            <w:pPr>
              <w:pStyle w:val="TableParagraph"/>
              <w:spacing w:before="150"/>
              <w:ind w:left="145"/>
              <w:rPr>
                <w:sz w:val="16"/>
              </w:rPr>
            </w:pPr>
            <w:r>
              <w:rPr>
                <w:sz w:val="16"/>
              </w:rPr>
              <w:t>11</w:t>
            </w:r>
          </w:p>
        </w:tc>
        <w:tc>
          <w:tcPr>
            <w:tcW w:w="484" w:type="dxa"/>
          </w:tcPr>
          <w:p>
            <w:pPr>
              <w:pStyle w:val="TableParagraph"/>
              <w:spacing w:before="150"/>
              <w:ind w:left="142"/>
              <w:rPr>
                <w:sz w:val="16"/>
              </w:rPr>
            </w:pPr>
            <w:r>
              <w:rPr>
                <w:sz w:val="16"/>
              </w:rPr>
              <w:t>10</w:t>
            </w:r>
          </w:p>
        </w:tc>
        <w:tc>
          <w:tcPr>
            <w:tcW w:w="484" w:type="dxa"/>
          </w:tcPr>
          <w:p>
            <w:pPr>
              <w:pStyle w:val="TableParagraph"/>
              <w:spacing w:before="150"/>
              <w:ind w:right="10"/>
              <w:jc w:val="center"/>
              <w:rPr>
                <w:sz w:val="16"/>
              </w:rPr>
            </w:pPr>
            <w:r>
              <w:rPr>
                <w:w w:val="100"/>
                <w:sz w:val="16"/>
              </w:rPr>
              <w:t>9</w:t>
            </w:r>
          </w:p>
        </w:tc>
        <w:tc>
          <w:tcPr>
            <w:tcW w:w="484" w:type="dxa"/>
          </w:tcPr>
          <w:p>
            <w:pPr>
              <w:pStyle w:val="TableParagraph"/>
              <w:spacing w:before="150"/>
              <w:ind w:right="13"/>
              <w:jc w:val="center"/>
              <w:rPr>
                <w:sz w:val="16"/>
              </w:rPr>
            </w:pPr>
            <w:r>
              <w:rPr>
                <w:w w:val="100"/>
                <w:sz w:val="16"/>
              </w:rPr>
              <w:t>9</w:t>
            </w:r>
          </w:p>
        </w:tc>
        <w:tc>
          <w:tcPr>
            <w:tcW w:w="487" w:type="dxa"/>
          </w:tcPr>
          <w:p>
            <w:pPr>
              <w:pStyle w:val="TableParagraph"/>
              <w:spacing w:before="150"/>
              <w:ind w:right="18"/>
              <w:jc w:val="center"/>
              <w:rPr>
                <w:sz w:val="16"/>
              </w:rPr>
            </w:pPr>
            <w:r>
              <w:rPr>
                <w:w w:val="100"/>
                <w:sz w:val="16"/>
              </w:rPr>
              <w:t>8</w:t>
            </w:r>
          </w:p>
        </w:tc>
        <w:tc>
          <w:tcPr>
            <w:tcW w:w="484" w:type="dxa"/>
          </w:tcPr>
          <w:p>
            <w:pPr>
              <w:pStyle w:val="TableParagraph"/>
              <w:spacing w:before="150"/>
              <w:ind w:right="25"/>
              <w:jc w:val="center"/>
              <w:rPr>
                <w:sz w:val="16"/>
              </w:rPr>
            </w:pPr>
            <w:r>
              <w:rPr>
                <w:w w:val="100"/>
                <w:sz w:val="16"/>
              </w:rPr>
              <w:t>8</w:t>
            </w:r>
          </w:p>
        </w:tc>
        <w:tc>
          <w:tcPr>
            <w:tcW w:w="573" w:type="dxa"/>
          </w:tcPr>
          <w:p>
            <w:pPr>
              <w:pStyle w:val="TableParagraph"/>
              <w:spacing w:before="150"/>
              <w:ind w:right="26"/>
              <w:jc w:val="center"/>
              <w:rPr>
                <w:sz w:val="16"/>
              </w:rPr>
            </w:pPr>
            <w:r>
              <w:rPr>
                <w:w w:val="100"/>
                <w:sz w:val="16"/>
              </w:rPr>
              <w:t>7</w:t>
            </w:r>
          </w:p>
        </w:tc>
      </w:tr>
      <w:tr>
        <w:trPr>
          <w:trHeight w:val="359" w:hRule="atLeast"/>
        </w:trPr>
        <w:tc>
          <w:tcPr>
            <w:tcW w:w="811" w:type="dxa"/>
          </w:tcPr>
          <w:p>
            <w:pPr>
              <w:pStyle w:val="TableParagraph"/>
              <w:spacing w:before="150"/>
              <w:ind w:left="101" w:right="98"/>
              <w:jc w:val="center"/>
              <w:rPr>
                <w:sz w:val="16"/>
              </w:rPr>
            </w:pPr>
            <w:r>
              <w:rPr>
                <w:sz w:val="16"/>
              </w:rPr>
              <w:t>3,0</w:t>
            </w:r>
          </w:p>
        </w:tc>
        <w:tc>
          <w:tcPr>
            <w:tcW w:w="485" w:type="dxa"/>
          </w:tcPr>
          <w:p>
            <w:pPr>
              <w:pStyle w:val="TableParagraph"/>
              <w:spacing w:before="150"/>
              <w:ind w:right="149"/>
              <w:jc w:val="right"/>
              <w:rPr>
                <w:sz w:val="16"/>
              </w:rPr>
            </w:pPr>
            <w:r>
              <w:rPr>
                <w:sz w:val="16"/>
              </w:rPr>
              <w:t>55</w:t>
            </w:r>
          </w:p>
        </w:tc>
        <w:tc>
          <w:tcPr>
            <w:tcW w:w="483" w:type="dxa"/>
            <w:tcBorders>
              <w:right w:val="single" w:sz="4" w:space="0" w:color="000000"/>
            </w:tcBorders>
          </w:tcPr>
          <w:p>
            <w:pPr>
              <w:pStyle w:val="TableParagraph"/>
              <w:spacing w:before="150"/>
              <w:ind w:right="147"/>
              <w:jc w:val="right"/>
              <w:rPr>
                <w:sz w:val="16"/>
              </w:rPr>
            </w:pPr>
            <w:r>
              <w:rPr>
                <w:sz w:val="16"/>
              </w:rPr>
              <w:t>40</w:t>
            </w:r>
          </w:p>
        </w:tc>
        <w:tc>
          <w:tcPr>
            <w:tcW w:w="483" w:type="dxa"/>
            <w:tcBorders>
              <w:left w:val="single" w:sz="4" w:space="0" w:color="000000"/>
            </w:tcBorders>
          </w:tcPr>
          <w:p>
            <w:pPr>
              <w:pStyle w:val="TableParagraph"/>
              <w:spacing w:before="150"/>
              <w:ind w:left="83" w:right="83"/>
              <w:jc w:val="center"/>
              <w:rPr>
                <w:sz w:val="16"/>
              </w:rPr>
            </w:pPr>
            <w:r>
              <w:rPr>
                <w:sz w:val="16"/>
              </w:rPr>
              <w:t>33</w:t>
            </w:r>
          </w:p>
        </w:tc>
        <w:tc>
          <w:tcPr>
            <w:tcW w:w="483" w:type="dxa"/>
          </w:tcPr>
          <w:p>
            <w:pPr>
              <w:pStyle w:val="TableParagraph"/>
              <w:spacing w:before="150"/>
              <w:ind w:left="84" w:right="84"/>
              <w:jc w:val="center"/>
              <w:rPr>
                <w:sz w:val="16"/>
              </w:rPr>
            </w:pPr>
            <w:r>
              <w:rPr>
                <w:sz w:val="16"/>
              </w:rPr>
              <w:t>28</w:t>
            </w:r>
          </w:p>
        </w:tc>
        <w:tc>
          <w:tcPr>
            <w:tcW w:w="485" w:type="dxa"/>
          </w:tcPr>
          <w:p>
            <w:pPr>
              <w:pStyle w:val="TableParagraph"/>
              <w:spacing w:before="150"/>
              <w:ind w:left="86" w:right="86"/>
              <w:jc w:val="center"/>
              <w:rPr>
                <w:sz w:val="16"/>
              </w:rPr>
            </w:pPr>
            <w:r>
              <w:rPr>
                <w:sz w:val="16"/>
              </w:rPr>
              <w:t>25</w:t>
            </w:r>
          </w:p>
        </w:tc>
        <w:tc>
          <w:tcPr>
            <w:tcW w:w="483" w:type="dxa"/>
          </w:tcPr>
          <w:p>
            <w:pPr>
              <w:pStyle w:val="TableParagraph"/>
              <w:spacing w:before="150"/>
              <w:ind w:left="81" w:right="84"/>
              <w:jc w:val="center"/>
              <w:rPr>
                <w:sz w:val="16"/>
              </w:rPr>
            </w:pPr>
            <w:r>
              <w:rPr>
                <w:sz w:val="16"/>
              </w:rPr>
              <w:t>21</w:t>
            </w:r>
          </w:p>
        </w:tc>
        <w:tc>
          <w:tcPr>
            <w:tcW w:w="483" w:type="dxa"/>
          </w:tcPr>
          <w:p>
            <w:pPr>
              <w:pStyle w:val="TableParagraph"/>
              <w:spacing w:before="150"/>
              <w:ind w:left="84" w:right="84"/>
              <w:jc w:val="center"/>
              <w:rPr>
                <w:sz w:val="16"/>
              </w:rPr>
            </w:pPr>
            <w:r>
              <w:rPr>
                <w:sz w:val="16"/>
              </w:rPr>
              <w:t>19</w:t>
            </w:r>
          </w:p>
        </w:tc>
        <w:tc>
          <w:tcPr>
            <w:tcW w:w="483" w:type="dxa"/>
          </w:tcPr>
          <w:p>
            <w:pPr>
              <w:pStyle w:val="TableParagraph"/>
              <w:spacing w:before="150"/>
              <w:ind w:left="148"/>
              <w:rPr>
                <w:sz w:val="16"/>
              </w:rPr>
            </w:pPr>
            <w:r>
              <w:rPr>
                <w:sz w:val="16"/>
              </w:rPr>
              <w:t>17</w:t>
            </w:r>
          </w:p>
        </w:tc>
        <w:tc>
          <w:tcPr>
            <w:tcW w:w="485" w:type="dxa"/>
          </w:tcPr>
          <w:p>
            <w:pPr>
              <w:pStyle w:val="TableParagraph"/>
              <w:spacing w:before="150"/>
              <w:ind w:left="148"/>
              <w:rPr>
                <w:sz w:val="16"/>
              </w:rPr>
            </w:pPr>
            <w:r>
              <w:rPr>
                <w:sz w:val="16"/>
              </w:rPr>
              <w:t>16</w:t>
            </w:r>
          </w:p>
        </w:tc>
        <w:tc>
          <w:tcPr>
            <w:tcW w:w="483" w:type="dxa"/>
          </w:tcPr>
          <w:p>
            <w:pPr>
              <w:pStyle w:val="TableParagraph"/>
              <w:spacing w:before="150"/>
              <w:ind w:left="145"/>
              <w:rPr>
                <w:sz w:val="16"/>
              </w:rPr>
            </w:pPr>
            <w:r>
              <w:rPr>
                <w:sz w:val="16"/>
              </w:rPr>
              <w:t>15</w:t>
            </w:r>
          </w:p>
        </w:tc>
        <w:tc>
          <w:tcPr>
            <w:tcW w:w="483" w:type="dxa"/>
          </w:tcPr>
          <w:p>
            <w:pPr>
              <w:pStyle w:val="TableParagraph"/>
              <w:spacing w:before="150"/>
              <w:ind w:left="147"/>
              <w:rPr>
                <w:sz w:val="16"/>
              </w:rPr>
            </w:pPr>
            <w:r>
              <w:rPr>
                <w:sz w:val="16"/>
              </w:rPr>
              <w:t>14</w:t>
            </w:r>
          </w:p>
        </w:tc>
        <w:tc>
          <w:tcPr>
            <w:tcW w:w="484" w:type="dxa"/>
          </w:tcPr>
          <w:p>
            <w:pPr>
              <w:pStyle w:val="TableParagraph"/>
              <w:spacing w:before="150"/>
              <w:ind w:left="73" w:right="78"/>
              <w:jc w:val="center"/>
              <w:rPr>
                <w:sz w:val="16"/>
              </w:rPr>
            </w:pPr>
            <w:r>
              <w:rPr>
                <w:sz w:val="16"/>
              </w:rPr>
              <w:t>13</w:t>
            </w:r>
          </w:p>
        </w:tc>
        <w:tc>
          <w:tcPr>
            <w:tcW w:w="486" w:type="dxa"/>
          </w:tcPr>
          <w:p>
            <w:pPr>
              <w:pStyle w:val="TableParagraph"/>
              <w:spacing w:before="150"/>
              <w:ind w:left="145"/>
              <w:rPr>
                <w:sz w:val="16"/>
              </w:rPr>
            </w:pPr>
            <w:r>
              <w:rPr>
                <w:sz w:val="16"/>
              </w:rPr>
              <w:t>12</w:t>
            </w:r>
          </w:p>
        </w:tc>
        <w:tc>
          <w:tcPr>
            <w:tcW w:w="484" w:type="dxa"/>
          </w:tcPr>
          <w:p>
            <w:pPr>
              <w:pStyle w:val="TableParagraph"/>
              <w:spacing w:before="150"/>
              <w:ind w:left="142"/>
              <w:rPr>
                <w:sz w:val="16"/>
              </w:rPr>
            </w:pPr>
            <w:r>
              <w:rPr>
                <w:sz w:val="16"/>
              </w:rPr>
              <w:t>11</w:t>
            </w:r>
          </w:p>
        </w:tc>
        <w:tc>
          <w:tcPr>
            <w:tcW w:w="484" w:type="dxa"/>
          </w:tcPr>
          <w:p>
            <w:pPr>
              <w:pStyle w:val="TableParagraph"/>
              <w:spacing w:before="150"/>
              <w:ind w:left="73" w:right="86"/>
              <w:jc w:val="center"/>
              <w:rPr>
                <w:sz w:val="16"/>
              </w:rPr>
            </w:pPr>
            <w:r>
              <w:rPr>
                <w:sz w:val="16"/>
              </w:rPr>
              <w:t>10</w:t>
            </w:r>
          </w:p>
        </w:tc>
        <w:tc>
          <w:tcPr>
            <w:tcW w:w="484" w:type="dxa"/>
          </w:tcPr>
          <w:p>
            <w:pPr>
              <w:pStyle w:val="TableParagraph"/>
              <w:spacing w:before="150"/>
              <w:ind w:right="13"/>
              <w:jc w:val="center"/>
              <w:rPr>
                <w:sz w:val="16"/>
              </w:rPr>
            </w:pPr>
            <w:r>
              <w:rPr>
                <w:w w:val="100"/>
                <w:sz w:val="16"/>
              </w:rPr>
              <w:t>9</w:t>
            </w:r>
          </w:p>
        </w:tc>
        <w:tc>
          <w:tcPr>
            <w:tcW w:w="487" w:type="dxa"/>
          </w:tcPr>
          <w:p>
            <w:pPr>
              <w:pStyle w:val="TableParagraph"/>
              <w:spacing w:before="150"/>
              <w:ind w:right="18"/>
              <w:jc w:val="center"/>
              <w:rPr>
                <w:sz w:val="16"/>
              </w:rPr>
            </w:pPr>
            <w:r>
              <w:rPr>
                <w:w w:val="100"/>
                <w:sz w:val="16"/>
              </w:rPr>
              <w:t>9</w:t>
            </w:r>
          </w:p>
        </w:tc>
        <w:tc>
          <w:tcPr>
            <w:tcW w:w="484" w:type="dxa"/>
          </w:tcPr>
          <w:p>
            <w:pPr>
              <w:pStyle w:val="TableParagraph"/>
              <w:spacing w:before="150"/>
              <w:ind w:right="25"/>
              <w:jc w:val="center"/>
              <w:rPr>
                <w:sz w:val="16"/>
              </w:rPr>
            </w:pPr>
            <w:r>
              <w:rPr>
                <w:w w:val="100"/>
                <w:sz w:val="16"/>
              </w:rPr>
              <w:t>8</w:t>
            </w:r>
          </w:p>
        </w:tc>
        <w:tc>
          <w:tcPr>
            <w:tcW w:w="573" w:type="dxa"/>
          </w:tcPr>
          <w:p>
            <w:pPr>
              <w:pStyle w:val="TableParagraph"/>
              <w:spacing w:before="150"/>
              <w:ind w:right="26"/>
              <w:jc w:val="center"/>
              <w:rPr>
                <w:sz w:val="16"/>
              </w:rPr>
            </w:pPr>
            <w:r>
              <w:rPr>
                <w:w w:val="100"/>
                <w:sz w:val="16"/>
              </w:rPr>
              <w:t>7</w:t>
            </w:r>
          </w:p>
        </w:tc>
      </w:tr>
      <w:tr>
        <w:trPr>
          <w:trHeight w:val="359" w:hRule="atLeast"/>
        </w:trPr>
        <w:tc>
          <w:tcPr>
            <w:tcW w:w="811" w:type="dxa"/>
          </w:tcPr>
          <w:p>
            <w:pPr>
              <w:pStyle w:val="TableParagraph"/>
              <w:spacing w:before="150"/>
              <w:ind w:left="105" w:right="98"/>
              <w:jc w:val="center"/>
              <w:rPr>
                <w:sz w:val="16"/>
              </w:rPr>
            </w:pPr>
            <w:r>
              <w:rPr>
                <w:sz w:val="16"/>
              </w:rPr>
              <w:t>&gt; 3,0</w:t>
            </w:r>
          </w:p>
        </w:tc>
        <w:tc>
          <w:tcPr>
            <w:tcW w:w="485" w:type="dxa"/>
          </w:tcPr>
          <w:p>
            <w:pPr>
              <w:pStyle w:val="TableParagraph"/>
              <w:spacing w:before="150"/>
              <w:ind w:right="103"/>
              <w:jc w:val="right"/>
              <w:rPr>
                <w:sz w:val="16"/>
              </w:rPr>
            </w:pPr>
            <w:r>
              <w:rPr>
                <w:sz w:val="16"/>
              </w:rPr>
              <w:t>100</w:t>
            </w:r>
          </w:p>
        </w:tc>
        <w:tc>
          <w:tcPr>
            <w:tcW w:w="483" w:type="dxa"/>
            <w:tcBorders>
              <w:right w:val="single" w:sz="4" w:space="0" w:color="000000"/>
            </w:tcBorders>
          </w:tcPr>
          <w:p>
            <w:pPr>
              <w:pStyle w:val="TableParagraph"/>
              <w:spacing w:before="150"/>
              <w:ind w:right="101"/>
              <w:jc w:val="right"/>
              <w:rPr>
                <w:sz w:val="16"/>
              </w:rPr>
            </w:pPr>
            <w:r>
              <w:rPr>
                <w:sz w:val="16"/>
              </w:rPr>
              <w:t>100</w:t>
            </w:r>
          </w:p>
        </w:tc>
        <w:tc>
          <w:tcPr>
            <w:tcW w:w="483" w:type="dxa"/>
            <w:tcBorders>
              <w:left w:val="single" w:sz="4" w:space="0" w:color="000000"/>
            </w:tcBorders>
          </w:tcPr>
          <w:p>
            <w:pPr>
              <w:pStyle w:val="TableParagraph"/>
              <w:spacing w:before="150"/>
              <w:ind w:left="84" w:right="83"/>
              <w:jc w:val="center"/>
              <w:rPr>
                <w:sz w:val="16"/>
              </w:rPr>
            </w:pPr>
            <w:r>
              <w:rPr>
                <w:sz w:val="16"/>
              </w:rPr>
              <w:t>100</w:t>
            </w:r>
          </w:p>
        </w:tc>
        <w:tc>
          <w:tcPr>
            <w:tcW w:w="483" w:type="dxa"/>
          </w:tcPr>
          <w:p>
            <w:pPr>
              <w:pStyle w:val="TableParagraph"/>
              <w:spacing w:before="150"/>
              <w:ind w:left="85" w:right="83"/>
              <w:jc w:val="center"/>
              <w:rPr>
                <w:sz w:val="16"/>
              </w:rPr>
            </w:pPr>
            <w:r>
              <w:rPr>
                <w:sz w:val="16"/>
              </w:rPr>
              <w:t>100</w:t>
            </w:r>
          </w:p>
        </w:tc>
        <w:tc>
          <w:tcPr>
            <w:tcW w:w="485" w:type="dxa"/>
          </w:tcPr>
          <w:p>
            <w:pPr>
              <w:pStyle w:val="TableParagraph"/>
              <w:spacing w:before="150"/>
              <w:ind w:left="86" w:right="86"/>
              <w:jc w:val="center"/>
              <w:rPr>
                <w:sz w:val="16"/>
              </w:rPr>
            </w:pPr>
            <w:r>
              <w:rPr>
                <w:sz w:val="16"/>
              </w:rPr>
              <w:t>100</w:t>
            </w:r>
          </w:p>
        </w:tc>
        <w:tc>
          <w:tcPr>
            <w:tcW w:w="483" w:type="dxa"/>
          </w:tcPr>
          <w:p>
            <w:pPr>
              <w:pStyle w:val="TableParagraph"/>
              <w:spacing w:before="150"/>
              <w:ind w:left="83" w:right="84"/>
              <w:jc w:val="center"/>
              <w:rPr>
                <w:sz w:val="16"/>
              </w:rPr>
            </w:pPr>
            <w:r>
              <w:rPr>
                <w:sz w:val="16"/>
              </w:rPr>
              <w:t>100</w:t>
            </w:r>
          </w:p>
        </w:tc>
        <w:tc>
          <w:tcPr>
            <w:tcW w:w="483" w:type="dxa"/>
          </w:tcPr>
          <w:p>
            <w:pPr>
              <w:pStyle w:val="TableParagraph"/>
              <w:spacing w:before="150"/>
              <w:ind w:left="84" w:right="84"/>
              <w:jc w:val="center"/>
              <w:rPr>
                <w:sz w:val="16"/>
              </w:rPr>
            </w:pPr>
            <w:r>
              <w:rPr>
                <w:sz w:val="16"/>
              </w:rPr>
              <w:t>100</w:t>
            </w:r>
          </w:p>
        </w:tc>
        <w:tc>
          <w:tcPr>
            <w:tcW w:w="483" w:type="dxa"/>
          </w:tcPr>
          <w:p>
            <w:pPr>
              <w:pStyle w:val="TableParagraph"/>
              <w:spacing w:before="150"/>
              <w:ind w:left="105"/>
              <w:rPr>
                <w:sz w:val="16"/>
              </w:rPr>
            </w:pPr>
            <w:r>
              <w:rPr>
                <w:sz w:val="16"/>
              </w:rPr>
              <w:t>100</w:t>
            </w:r>
          </w:p>
        </w:tc>
        <w:tc>
          <w:tcPr>
            <w:tcW w:w="485" w:type="dxa"/>
          </w:tcPr>
          <w:p>
            <w:pPr>
              <w:pStyle w:val="TableParagraph"/>
              <w:spacing w:before="150"/>
              <w:ind w:left="105"/>
              <w:rPr>
                <w:sz w:val="16"/>
              </w:rPr>
            </w:pPr>
            <w:r>
              <w:rPr>
                <w:sz w:val="16"/>
              </w:rPr>
              <w:t>100</w:t>
            </w:r>
          </w:p>
        </w:tc>
        <w:tc>
          <w:tcPr>
            <w:tcW w:w="483" w:type="dxa"/>
          </w:tcPr>
          <w:p>
            <w:pPr>
              <w:pStyle w:val="TableParagraph"/>
              <w:spacing w:before="150"/>
              <w:ind w:left="102"/>
              <w:rPr>
                <w:sz w:val="16"/>
              </w:rPr>
            </w:pPr>
            <w:r>
              <w:rPr>
                <w:sz w:val="16"/>
              </w:rPr>
              <w:t>100</w:t>
            </w:r>
          </w:p>
        </w:tc>
        <w:tc>
          <w:tcPr>
            <w:tcW w:w="483" w:type="dxa"/>
          </w:tcPr>
          <w:p>
            <w:pPr>
              <w:pStyle w:val="TableParagraph"/>
              <w:spacing w:before="150"/>
              <w:ind w:left="104"/>
              <w:rPr>
                <w:sz w:val="16"/>
              </w:rPr>
            </w:pPr>
            <w:r>
              <w:rPr>
                <w:sz w:val="16"/>
              </w:rPr>
              <w:t>100</w:t>
            </w:r>
          </w:p>
        </w:tc>
        <w:tc>
          <w:tcPr>
            <w:tcW w:w="484" w:type="dxa"/>
          </w:tcPr>
          <w:p>
            <w:pPr>
              <w:pStyle w:val="TableParagraph"/>
              <w:spacing w:before="150"/>
              <w:ind w:left="73" w:right="76"/>
              <w:jc w:val="center"/>
              <w:rPr>
                <w:sz w:val="16"/>
              </w:rPr>
            </w:pPr>
            <w:r>
              <w:rPr>
                <w:sz w:val="16"/>
              </w:rPr>
              <w:t>100</w:t>
            </w:r>
          </w:p>
        </w:tc>
        <w:tc>
          <w:tcPr>
            <w:tcW w:w="486" w:type="dxa"/>
          </w:tcPr>
          <w:p>
            <w:pPr>
              <w:pStyle w:val="TableParagraph"/>
              <w:spacing w:before="150"/>
              <w:ind w:left="102"/>
              <w:rPr>
                <w:sz w:val="16"/>
              </w:rPr>
            </w:pPr>
            <w:r>
              <w:rPr>
                <w:sz w:val="16"/>
              </w:rPr>
              <w:t>100</w:t>
            </w:r>
          </w:p>
        </w:tc>
        <w:tc>
          <w:tcPr>
            <w:tcW w:w="484" w:type="dxa"/>
          </w:tcPr>
          <w:p>
            <w:pPr>
              <w:pStyle w:val="TableParagraph"/>
              <w:spacing w:before="150"/>
              <w:ind w:left="99"/>
              <w:rPr>
                <w:sz w:val="16"/>
              </w:rPr>
            </w:pPr>
            <w:r>
              <w:rPr>
                <w:sz w:val="16"/>
              </w:rPr>
              <w:t>100</w:t>
            </w:r>
          </w:p>
        </w:tc>
        <w:tc>
          <w:tcPr>
            <w:tcW w:w="484" w:type="dxa"/>
          </w:tcPr>
          <w:p>
            <w:pPr>
              <w:pStyle w:val="TableParagraph"/>
              <w:spacing w:before="150"/>
              <w:ind w:left="73" w:right="83"/>
              <w:jc w:val="center"/>
              <w:rPr>
                <w:sz w:val="16"/>
              </w:rPr>
            </w:pPr>
            <w:r>
              <w:rPr>
                <w:sz w:val="16"/>
              </w:rPr>
              <w:t>100</w:t>
            </w:r>
          </w:p>
        </w:tc>
        <w:tc>
          <w:tcPr>
            <w:tcW w:w="484" w:type="dxa"/>
          </w:tcPr>
          <w:p>
            <w:pPr>
              <w:pStyle w:val="TableParagraph"/>
              <w:spacing w:before="150"/>
              <w:ind w:left="73" w:right="87"/>
              <w:jc w:val="center"/>
              <w:rPr>
                <w:sz w:val="16"/>
              </w:rPr>
            </w:pPr>
            <w:r>
              <w:rPr>
                <w:sz w:val="16"/>
              </w:rPr>
              <w:t>100</w:t>
            </w:r>
          </w:p>
        </w:tc>
        <w:tc>
          <w:tcPr>
            <w:tcW w:w="487" w:type="dxa"/>
          </w:tcPr>
          <w:p>
            <w:pPr>
              <w:pStyle w:val="TableParagraph"/>
              <w:spacing w:before="150"/>
              <w:ind w:left="77" w:right="97"/>
              <w:jc w:val="center"/>
              <w:rPr>
                <w:sz w:val="16"/>
              </w:rPr>
            </w:pPr>
            <w:r>
              <w:rPr>
                <w:sz w:val="16"/>
              </w:rPr>
              <w:t>100</w:t>
            </w:r>
          </w:p>
        </w:tc>
        <w:tc>
          <w:tcPr>
            <w:tcW w:w="484" w:type="dxa"/>
          </w:tcPr>
          <w:p>
            <w:pPr>
              <w:pStyle w:val="TableParagraph"/>
              <w:spacing w:before="150"/>
              <w:ind w:left="62" w:right="87"/>
              <w:jc w:val="center"/>
              <w:rPr>
                <w:sz w:val="16"/>
              </w:rPr>
            </w:pPr>
            <w:r>
              <w:rPr>
                <w:sz w:val="16"/>
              </w:rPr>
              <w:t>100</w:t>
            </w:r>
          </w:p>
        </w:tc>
        <w:tc>
          <w:tcPr>
            <w:tcW w:w="573" w:type="dxa"/>
          </w:tcPr>
          <w:p>
            <w:pPr>
              <w:pStyle w:val="TableParagraph"/>
              <w:spacing w:before="150"/>
              <w:ind w:left="117" w:right="143"/>
              <w:jc w:val="center"/>
              <w:rPr>
                <w:sz w:val="16"/>
              </w:rPr>
            </w:pPr>
            <w:r>
              <w:rPr>
                <w:sz w:val="16"/>
              </w:rPr>
              <w:t>100</w:t>
            </w:r>
          </w:p>
        </w:tc>
      </w:tr>
      <w:tr>
        <w:trPr>
          <w:trHeight w:val="362" w:hRule="atLeast"/>
        </w:trPr>
        <w:tc>
          <w:tcPr>
            <w:tcW w:w="10096" w:type="dxa"/>
            <w:gridSpan w:val="20"/>
          </w:tcPr>
          <w:p>
            <w:pPr>
              <w:pStyle w:val="TableParagraph"/>
              <w:spacing w:before="150"/>
              <w:ind w:left="107"/>
              <w:rPr>
                <w:sz w:val="16"/>
              </w:rPr>
            </w:pPr>
            <w:r>
              <w:rPr>
                <w:sz w:val="16"/>
              </w:rPr>
              <w:t>CHÚ THÍCH: Các giá trị trung gian có thể xác định bằng cách nội suy tuyến tính theo các bảng E.4a và E.4b.</w:t>
            </w:r>
          </w:p>
        </w:tc>
      </w:tr>
    </w:tbl>
    <w:p>
      <w:pPr>
        <w:pStyle w:val="BodyText"/>
        <w:spacing w:before="0"/>
        <w:ind w:left="0"/>
        <w:rPr>
          <w:b/>
          <w:sz w:val="22"/>
        </w:rPr>
      </w:pPr>
    </w:p>
    <w:p>
      <w:pPr>
        <w:pStyle w:val="BodyText"/>
        <w:spacing w:before="7"/>
        <w:ind w:left="0"/>
        <w:rPr>
          <w:b/>
          <w:sz w:val="18"/>
        </w:rPr>
      </w:pPr>
    </w:p>
    <w:p>
      <w:pPr>
        <w:spacing w:before="0"/>
        <w:ind w:left="0" w:right="807" w:firstLine="0"/>
        <w:jc w:val="center"/>
        <w:rPr>
          <w:b/>
          <w:sz w:val="20"/>
        </w:rPr>
      </w:pPr>
      <w:r>
        <w:rPr>
          <w:b/>
          <w:sz w:val="20"/>
        </w:rPr>
        <w:t>PHỤ LỤC F</w:t>
      </w:r>
    </w:p>
    <w:p>
      <w:pPr>
        <w:spacing w:before="121"/>
        <w:ind w:left="0" w:right="811" w:firstLine="0"/>
        <w:jc w:val="center"/>
        <w:rPr>
          <w:b/>
          <w:sz w:val="20"/>
        </w:rPr>
      </w:pPr>
      <w:r>
        <w:rPr>
          <w:b/>
          <w:sz w:val="20"/>
        </w:rPr>
        <w:t>(quy định)</w:t>
      </w:r>
    </w:p>
    <w:p>
      <w:pPr>
        <w:spacing w:before="121"/>
        <w:ind w:left="0" w:right="812" w:firstLine="0"/>
        <w:jc w:val="center"/>
        <w:rPr>
          <w:b/>
          <w:sz w:val="20"/>
        </w:rPr>
      </w:pPr>
      <w:r>
        <w:rPr>
          <w:b/>
          <w:sz w:val="20"/>
        </w:rPr>
        <w:t>GIỚI HẠN CHỊU LỬA DANH ĐỊNH CỦA MỘT SỐ CẤU KIỆN</w:t>
      </w:r>
    </w:p>
    <w:p>
      <w:pPr>
        <w:pStyle w:val="ListParagraph"/>
        <w:numPr>
          <w:ilvl w:val="1"/>
          <w:numId w:val="91"/>
        </w:numPr>
        <w:tabs>
          <w:tab w:pos="666" w:val="left" w:leader="none"/>
        </w:tabs>
        <w:spacing w:line="240" w:lineRule="auto" w:before="120" w:after="0"/>
        <w:ind w:left="665" w:right="0" w:hanging="344"/>
        <w:jc w:val="left"/>
        <w:rPr>
          <w:b/>
          <w:sz w:val="20"/>
        </w:rPr>
      </w:pPr>
      <w:r>
        <w:rPr>
          <w:b/>
          <w:sz w:val="20"/>
        </w:rPr>
        <w:t>Cấu kiện</w:t>
      </w:r>
      <w:r>
        <w:rPr>
          <w:b/>
          <w:spacing w:val="1"/>
          <w:sz w:val="20"/>
        </w:rPr>
        <w:t> </w:t>
      </w:r>
      <w:r>
        <w:rPr>
          <w:b/>
          <w:sz w:val="20"/>
        </w:rPr>
        <w:t>tường</w:t>
      </w:r>
    </w:p>
    <w:p>
      <w:pPr>
        <w:spacing w:before="120"/>
        <w:ind w:left="2849" w:right="0" w:firstLine="0"/>
        <w:jc w:val="left"/>
        <w:rPr>
          <w:b/>
          <w:sz w:val="20"/>
        </w:rPr>
      </w:pPr>
      <w:r>
        <w:rPr>
          <w:b/>
          <w:sz w:val="20"/>
        </w:rPr>
        <w:t>Bảng F.1 - Tường xây hoặc tường bê tông</w:t>
      </w: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28"/>
        <w:gridCol w:w="622"/>
        <w:gridCol w:w="629"/>
        <w:gridCol w:w="631"/>
        <w:gridCol w:w="629"/>
        <w:gridCol w:w="631"/>
        <w:gridCol w:w="629"/>
        <w:gridCol w:w="631"/>
        <w:gridCol w:w="629"/>
        <w:gridCol w:w="657"/>
        <w:gridCol w:w="655"/>
        <w:gridCol w:w="653"/>
        <w:gridCol w:w="564"/>
      </w:tblGrid>
      <w:tr>
        <w:trPr>
          <w:trHeight w:val="349" w:hRule="atLeast"/>
        </w:trPr>
        <w:tc>
          <w:tcPr>
            <w:tcW w:w="1728" w:type="dxa"/>
            <w:vMerge w:val="restart"/>
          </w:tcPr>
          <w:p>
            <w:pPr>
              <w:pStyle w:val="TableParagraph"/>
              <w:rPr>
                <w:b/>
                <w:sz w:val="22"/>
              </w:rPr>
            </w:pPr>
          </w:p>
          <w:p>
            <w:pPr>
              <w:pStyle w:val="TableParagraph"/>
              <w:spacing w:before="8"/>
              <w:rPr>
                <w:b/>
                <w:sz w:val="25"/>
              </w:rPr>
            </w:pPr>
          </w:p>
          <w:p>
            <w:pPr>
              <w:pStyle w:val="TableParagraph"/>
              <w:ind w:left="685" w:right="157" w:hanging="500"/>
              <w:rPr>
                <w:b/>
                <w:sz w:val="20"/>
              </w:rPr>
            </w:pPr>
            <w:r>
              <w:rPr>
                <w:b/>
                <w:sz w:val="20"/>
              </w:rPr>
              <w:t>Kết cấu và vật liệu</w:t>
            </w:r>
          </w:p>
        </w:tc>
        <w:tc>
          <w:tcPr>
            <w:tcW w:w="7560" w:type="dxa"/>
            <w:gridSpan w:val="12"/>
          </w:tcPr>
          <w:p>
            <w:pPr>
              <w:pStyle w:val="TableParagraph"/>
              <w:spacing w:line="210" w:lineRule="exact" w:before="119"/>
              <w:ind w:left="331"/>
              <w:rPr>
                <w:b/>
                <w:sz w:val="20"/>
              </w:rPr>
            </w:pPr>
            <w:r>
              <w:rPr>
                <w:b/>
                <w:sz w:val="20"/>
              </w:rPr>
              <w:t>Chiều dày nhỏ nhất không kể lớp trát, </w:t>
            </w:r>
            <w:r>
              <w:rPr>
                <w:sz w:val="20"/>
              </w:rPr>
              <w:t>mm</w:t>
            </w:r>
            <w:r>
              <w:rPr>
                <w:b/>
                <w:sz w:val="20"/>
              </w:rPr>
              <w:t>, để bảo đảm giới hạn chịu lửa</w:t>
            </w:r>
          </w:p>
        </w:tc>
      </w:tr>
      <w:tr>
        <w:trPr>
          <w:trHeight w:val="349" w:hRule="atLeast"/>
        </w:trPr>
        <w:tc>
          <w:tcPr>
            <w:tcW w:w="1728" w:type="dxa"/>
            <w:vMerge/>
            <w:tcBorders>
              <w:top w:val="nil"/>
            </w:tcBorders>
          </w:tcPr>
          <w:p>
            <w:pPr>
              <w:rPr>
                <w:sz w:val="2"/>
                <w:szCs w:val="2"/>
              </w:rPr>
            </w:pPr>
          </w:p>
        </w:tc>
        <w:tc>
          <w:tcPr>
            <w:tcW w:w="3771" w:type="dxa"/>
            <w:gridSpan w:val="6"/>
          </w:tcPr>
          <w:p>
            <w:pPr>
              <w:pStyle w:val="TableParagraph"/>
              <w:spacing w:line="210" w:lineRule="exact" w:before="119"/>
              <w:ind w:left="840"/>
              <w:rPr>
                <w:b/>
                <w:sz w:val="20"/>
              </w:rPr>
            </w:pPr>
            <w:r>
              <w:rPr>
                <w:b/>
                <w:sz w:val="20"/>
              </w:rPr>
              <w:t>Cho cấu kiện chịu lực</w:t>
            </w:r>
          </w:p>
        </w:tc>
        <w:tc>
          <w:tcPr>
            <w:tcW w:w="3789" w:type="dxa"/>
            <w:gridSpan w:val="6"/>
          </w:tcPr>
          <w:p>
            <w:pPr>
              <w:pStyle w:val="TableParagraph"/>
              <w:spacing w:line="210" w:lineRule="exact" w:before="119"/>
              <w:ind w:left="525"/>
              <w:rPr>
                <w:b/>
                <w:sz w:val="20"/>
              </w:rPr>
            </w:pPr>
            <w:r>
              <w:rPr>
                <w:b/>
                <w:sz w:val="20"/>
              </w:rPr>
              <w:t>Cho cấu kiện không chịu lực</w:t>
            </w:r>
          </w:p>
        </w:tc>
      </w:tr>
      <w:tr>
        <w:trPr>
          <w:trHeight w:val="700" w:hRule="atLeast"/>
        </w:trPr>
        <w:tc>
          <w:tcPr>
            <w:tcW w:w="1728" w:type="dxa"/>
            <w:vMerge/>
            <w:tcBorders>
              <w:top w:val="nil"/>
            </w:tcBorders>
          </w:tcPr>
          <w:p>
            <w:pPr>
              <w:rPr>
                <w:sz w:val="2"/>
                <w:szCs w:val="2"/>
              </w:rPr>
            </w:pPr>
          </w:p>
        </w:tc>
        <w:tc>
          <w:tcPr>
            <w:tcW w:w="622" w:type="dxa"/>
          </w:tcPr>
          <w:p>
            <w:pPr>
              <w:pStyle w:val="TableParagraph"/>
              <w:spacing w:line="350" w:lineRule="exact" w:before="27"/>
              <w:ind w:left="136" w:right="112"/>
              <w:rPr>
                <w:b/>
                <w:sz w:val="20"/>
              </w:rPr>
            </w:pPr>
            <w:r>
              <w:rPr>
                <w:b/>
                <w:sz w:val="20"/>
              </w:rPr>
              <w:t>REI</w:t>
            </w:r>
            <w:r>
              <w:rPr>
                <w:b/>
                <w:w w:val="99"/>
                <w:sz w:val="20"/>
              </w:rPr>
              <w:t> </w:t>
            </w:r>
            <w:r>
              <w:rPr>
                <w:b/>
                <w:w w:val="95"/>
                <w:sz w:val="20"/>
              </w:rPr>
              <w:t>240</w:t>
            </w:r>
          </w:p>
        </w:tc>
        <w:tc>
          <w:tcPr>
            <w:tcW w:w="629" w:type="dxa"/>
          </w:tcPr>
          <w:p>
            <w:pPr>
              <w:pStyle w:val="TableParagraph"/>
              <w:spacing w:line="350" w:lineRule="exact" w:before="27"/>
              <w:ind w:left="146" w:right="126"/>
              <w:rPr>
                <w:b/>
                <w:sz w:val="20"/>
              </w:rPr>
            </w:pPr>
            <w:r>
              <w:rPr>
                <w:b/>
                <w:w w:val="95"/>
                <w:sz w:val="20"/>
              </w:rPr>
              <w:t>REI 180</w:t>
            </w:r>
          </w:p>
        </w:tc>
        <w:tc>
          <w:tcPr>
            <w:tcW w:w="631" w:type="dxa"/>
          </w:tcPr>
          <w:p>
            <w:pPr>
              <w:pStyle w:val="TableParagraph"/>
              <w:spacing w:line="350" w:lineRule="exact" w:before="27"/>
              <w:ind w:left="145" w:right="112"/>
              <w:rPr>
                <w:b/>
                <w:sz w:val="20"/>
              </w:rPr>
            </w:pPr>
            <w:r>
              <w:rPr>
                <w:b/>
                <w:sz w:val="20"/>
              </w:rPr>
              <w:t>REI</w:t>
            </w:r>
            <w:r>
              <w:rPr>
                <w:b/>
                <w:w w:val="99"/>
                <w:sz w:val="20"/>
              </w:rPr>
              <w:t> </w:t>
            </w:r>
            <w:r>
              <w:rPr>
                <w:b/>
                <w:w w:val="95"/>
                <w:sz w:val="20"/>
              </w:rPr>
              <w:t>120</w:t>
            </w:r>
          </w:p>
        </w:tc>
        <w:tc>
          <w:tcPr>
            <w:tcW w:w="629" w:type="dxa"/>
          </w:tcPr>
          <w:p>
            <w:pPr>
              <w:pStyle w:val="TableParagraph"/>
              <w:spacing w:line="350" w:lineRule="exact" w:before="27"/>
              <w:ind w:left="201" w:right="110" w:hanging="56"/>
              <w:rPr>
                <w:b/>
                <w:sz w:val="20"/>
              </w:rPr>
            </w:pPr>
            <w:r>
              <w:rPr>
                <w:b/>
                <w:sz w:val="20"/>
              </w:rPr>
              <w:t>REI</w:t>
            </w:r>
            <w:r>
              <w:rPr>
                <w:b/>
                <w:w w:val="99"/>
                <w:sz w:val="20"/>
              </w:rPr>
              <w:t> </w:t>
            </w:r>
            <w:r>
              <w:rPr>
                <w:b/>
                <w:sz w:val="20"/>
              </w:rPr>
              <w:t>90</w:t>
            </w:r>
          </w:p>
        </w:tc>
        <w:tc>
          <w:tcPr>
            <w:tcW w:w="631" w:type="dxa"/>
          </w:tcPr>
          <w:p>
            <w:pPr>
              <w:pStyle w:val="TableParagraph"/>
              <w:spacing w:line="350" w:lineRule="exact" w:before="27"/>
              <w:ind w:left="201" w:right="112" w:hanging="56"/>
              <w:rPr>
                <w:b/>
                <w:sz w:val="20"/>
              </w:rPr>
            </w:pPr>
            <w:r>
              <w:rPr>
                <w:b/>
                <w:sz w:val="20"/>
              </w:rPr>
              <w:t>REI</w:t>
            </w:r>
            <w:r>
              <w:rPr>
                <w:b/>
                <w:w w:val="99"/>
                <w:sz w:val="20"/>
              </w:rPr>
              <w:t> </w:t>
            </w:r>
            <w:r>
              <w:rPr>
                <w:b/>
                <w:sz w:val="20"/>
              </w:rPr>
              <w:t>60</w:t>
            </w:r>
          </w:p>
        </w:tc>
        <w:tc>
          <w:tcPr>
            <w:tcW w:w="629" w:type="dxa"/>
          </w:tcPr>
          <w:p>
            <w:pPr>
              <w:pStyle w:val="TableParagraph"/>
              <w:spacing w:line="350" w:lineRule="exact" w:before="27"/>
              <w:ind w:left="201" w:right="110" w:hanging="56"/>
              <w:rPr>
                <w:b/>
                <w:sz w:val="20"/>
              </w:rPr>
            </w:pPr>
            <w:r>
              <w:rPr>
                <w:b/>
                <w:sz w:val="20"/>
              </w:rPr>
              <w:t>REI</w:t>
            </w:r>
            <w:r>
              <w:rPr>
                <w:b/>
                <w:w w:val="99"/>
                <w:sz w:val="20"/>
              </w:rPr>
              <w:t> </w:t>
            </w:r>
            <w:r>
              <w:rPr>
                <w:b/>
                <w:sz w:val="20"/>
              </w:rPr>
              <w:t>30</w:t>
            </w:r>
          </w:p>
        </w:tc>
        <w:tc>
          <w:tcPr>
            <w:tcW w:w="631" w:type="dxa"/>
          </w:tcPr>
          <w:p>
            <w:pPr>
              <w:pStyle w:val="TableParagraph"/>
              <w:spacing w:line="350" w:lineRule="exact" w:before="27"/>
              <w:ind w:left="146" w:right="128" w:firstLine="72"/>
              <w:rPr>
                <w:b/>
                <w:sz w:val="20"/>
              </w:rPr>
            </w:pPr>
            <w:r>
              <w:rPr>
                <w:b/>
                <w:sz w:val="20"/>
              </w:rPr>
              <w:t>EI </w:t>
            </w:r>
            <w:r>
              <w:rPr>
                <w:b/>
                <w:w w:val="95"/>
                <w:sz w:val="20"/>
              </w:rPr>
              <w:t>240</w:t>
            </w:r>
          </w:p>
        </w:tc>
        <w:tc>
          <w:tcPr>
            <w:tcW w:w="629" w:type="dxa"/>
          </w:tcPr>
          <w:p>
            <w:pPr>
              <w:pStyle w:val="TableParagraph"/>
              <w:spacing w:line="350" w:lineRule="exact" w:before="27"/>
              <w:ind w:left="146" w:right="126" w:firstLine="72"/>
              <w:rPr>
                <w:b/>
                <w:sz w:val="20"/>
              </w:rPr>
            </w:pPr>
            <w:r>
              <w:rPr>
                <w:b/>
                <w:sz w:val="20"/>
              </w:rPr>
              <w:t>EI </w:t>
            </w:r>
            <w:r>
              <w:rPr>
                <w:b/>
                <w:w w:val="95"/>
                <w:sz w:val="20"/>
              </w:rPr>
              <w:t>180</w:t>
            </w:r>
          </w:p>
        </w:tc>
        <w:tc>
          <w:tcPr>
            <w:tcW w:w="657" w:type="dxa"/>
          </w:tcPr>
          <w:p>
            <w:pPr>
              <w:pStyle w:val="TableParagraph"/>
              <w:spacing w:line="350" w:lineRule="exact" w:before="27"/>
              <w:ind w:left="161" w:right="139" w:firstLine="72"/>
              <w:rPr>
                <w:b/>
                <w:sz w:val="20"/>
              </w:rPr>
            </w:pPr>
            <w:r>
              <w:rPr>
                <w:b/>
                <w:sz w:val="20"/>
              </w:rPr>
              <w:t>EI </w:t>
            </w:r>
            <w:r>
              <w:rPr>
                <w:b/>
                <w:w w:val="95"/>
                <w:sz w:val="20"/>
              </w:rPr>
              <w:t>120</w:t>
            </w:r>
          </w:p>
        </w:tc>
        <w:tc>
          <w:tcPr>
            <w:tcW w:w="655" w:type="dxa"/>
          </w:tcPr>
          <w:p>
            <w:pPr>
              <w:pStyle w:val="TableParagraph"/>
              <w:spacing w:line="350" w:lineRule="exact" w:before="27"/>
              <w:ind w:left="214" w:right="178" w:firstLine="16"/>
              <w:rPr>
                <w:b/>
                <w:sz w:val="20"/>
              </w:rPr>
            </w:pPr>
            <w:r>
              <w:rPr>
                <w:b/>
                <w:sz w:val="20"/>
              </w:rPr>
              <w:t>EI 90</w:t>
            </w:r>
          </w:p>
        </w:tc>
        <w:tc>
          <w:tcPr>
            <w:tcW w:w="653" w:type="dxa"/>
          </w:tcPr>
          <w:p>
            <w:pPr>
              <w:pStyle w:val="TableParagraph"/>
              <w:spacing w:line="350" w:lineRule="exact" w:before="27"/>
              <w:ind w:left="214" w:right="176" w:firstLine="16"/>
              <w:rPr>
                <w:b/>
                <w:sz w:val="20"/>
              </w:rPr>
            </w:pPr>
            <w:r>
              <w:rPr>
                <w:b/>
                <w:sz w:val="20"/>
              </w:rPr>
              <w:t>EI 60</w:t>
            </w:r>
          </w:p>
        </w:tc>
        <w:tc>
          <w:tcPr>
            <w:tcW w:w="564" w:type="dxa"/>
          </w:tcPr>
          <w:p>
            <w:pPr>
              <w:pStyle w:val="TableParagraph"/>
              <w:spacing w:line="350" w:lineRule="exact" w:before="27"/>
              <w:ind w:left="171" w:right="130" w:firstLine="16"/>
              <w:rPr>
                <w:b/>
                <w:sz w:val="20"/>
              </w:rPr>
            </w:pPr>
            <w:r>
              <w:rPr>
                <w:b/>
                <w:sz w:val="20"/>
              </w:rPr>
              <w:t>EI 30</w:t>
            </w:r>
          </w:p>
        </w:tc>
      </w:tr>
      <w:tr>
        <w:trPr>
          <w:trHeight w:val="553" w:hRule="atLeast"/>
        </w:trPr>
        <w:tc>
          <w:tcPr>
            <w:tcW w:w="1728" w:type="dxa"/>
          </w:tcPr>
          <w:p>
            <w:pPr>
              <w:pStyle w:val="TableParagraph"/>
              <w:rPr>
                <w:b/>
                <w:sz w:val="18"/>
              </w:rPr>
            </w:pPr>
          </w:p>
          <w:p>
            <w:pPr>
              <w:pStyle w:val="TableParagraph"/>
              <w:ind w:left="86" w:right="78"/>
              <w:jc w:val="center"/>
              <w:rPr>
                <w:b/>
                <w:sz w:val="20"/>
              </w:rPr>
            </w:pPr>
            <w:r>
              <w:rPr>
                <w:b/>
                <w:sz w:val="20"/>
              </w:rPr>
              <w:t>(1)</w:t>
            </w:r>
          </w:p>
        </w:tc>
        <w:tc>
          <w:tcPr>
            <w:tcW w:w="622" w:type="dxa"/>
          </w:tcPr>
          <w:p>
            <w:pPr>
              <w:pStyle w:val="TableParagraph"/>
              <w:rPr>
                <w:b/>
                <w:sz w:val="18"/>
              </w:rPr>
            </w:pPr>
          </w:p>
          <w:p>
            <w:pPr>
              <w:pStyle w:val="TableParagraph"/>
              <w:ind w:left="115" w:right="109"/>
              <w:jc w:val="center"/>
              <w:rPr>
                <w:b/>
                <w:sz w:val="20"/>
              </w:rPr>
            </w:pPr>
            <w:r>
              <w:rPr>
                <w:b/>
                <w:sz w:val="20"/>
              </w:rPr>
              <w:t>(2)</w:t>
            </w:r>
          </w:p>
        </w:tc>
        <w:tc>
          <w:tcPr>
            <w:tcW w:w="629" w:type="dxa"/>
          </w:tcPr>
          <w:p>
            <w:pPr>
              <w:pStyle w:val="TableParagraph"/>
              <w:rPr>
                <w:b/>
                <w:sz w:val="18"/>
              </w:rPr>
            </w:pPr>
          </w:p>
          <w:p>
            <w:pPr>
              <w:pStyle w:val="TableParagraph"/>
              <w:ind w:left="123" w:right="105"/>
              <w:jc w:val="center"/>
              <w:rPr>
                <w:b/>
                <w:sz w:val="20"/>
              </w:rPr>
            </w:pPr>
            <w:r>
              <w:rPr>
                <w:b/>
                <w:sz w:val="20"/>
              </w:rPr>
              <w:t>(3)</w:t>
            </w:r>
          </w:p>
        </w:tc>
        <w:tc>
          <w:tcPr>
            <w:tcW w:w="631" w:type="dxa"/>
          </w:tcPr>
          <w:p>
            <w:pPr>
              <w:pStyle w:val="TableParagraph"/>
              <w:rPr>
                <w:b/>
                <w:sz w:val="18"/>
              </w:rPr>
            </w:pPr>
          </w:p>
          <w:p>
            <w:pPr>
              <w:pStyle w:val="TableParagraph"/>
              <w:ind w:left="123" w:right="108"/>
              <w:jc w:val="center"/>
              <w:rPr>
                <w:b/>
                <w:sz w:val="20"/>
              </w:rPr>
            </w:pPr>
            <w:r>
              <w:rPr>
                <w:b/>
                <w:sz w:val="20"/>
              </w:rPr>
              <w:t>(4)</w:t>
            </w:r>
          </w:p>
        </w:tc>
        <w:tc>
          <w:tcPr>
            <w:tcW w:w="629" w:type="dxa"/>
          </w:tcPr>
          <w:p>
            <w:pPr>
              <w:pStyle w:val="TableParagraph"/>
              <w:rPr>
                <w:b/>
                <w:sz w:val="18"/>
              </w:rPr>
            </w:pPr>
          </w:p>
          <w:p>
            <w:pPr>
              <w:pStyle w:val="TableParagraph"/>
              <w:ind w:left="123" w:right="105"/>
              <w:jc w:val="center"/>
              <w:rPr>
                <w:b/>
                <w:sz w:val="20"/>
              </w:rPr>
            </w:pPr>
            <w:r>
              <w:rPr>
                <w:b/>
                <w:sz w:val="20"/>
              </w:rPr>
              <w:t>(5)</w:t>
            </w:r>
          </w:p>
        </w:tc>
        <w:tc>
          <w:tcPr>
            <w:tcW w:w="631" w:type="dxa"/>
          </w:tcPr>
          <w:p>
            <w:pPr>
              <w:pStyle w:val="TableParagraph"/>
              <w:rPr>
                <w:b/>
                <w:sz w:val="18"/>
              </w:rPr>
            </w:pPr>
          </w:p>
          <w:p>
            <w:pPr>
              <w:pStyle w:val="TableParagraph"/>
              <w:ind w:left="123" w:right="107"/>
              <w:jc w:val="center"/>
              <w:rPr>
                <w:b/>
                <w:sz w:val="20"/>
              </w:rPr>
            </w:pPr>
            <w:r>
              <w:rPr>
                <w:b/>
                <w:sz w:val="20"/>
              </w:rPr>
              <w:t>(6)</w:t>
            </w:r>
          </w:p>
        </w:tc>
        <w:tc>
          <w:tcPr>
            <w:tcW w:w="629" w:type="dxa"/>
          </w:tcPr>
          <w:p>
            <w:pPr>
              <w:pStyle w:val="TableParagraph"/>
              <w:rPr>
                <w:b/>
                <w:sz w:val="18"/>
              </w:rPr>
            </w:pPr>
          </w:p>
          <w:p>
            <w:pPr>
              <w:pStyle w:val="TableParagraph"/>
              <w:ind w:left="123" w:right="104"/>
              <w:jc w:val="center"/>
              <w:rPr>
                <w:b/>
                <w:sz w:val="20"/>
              </w:rPr>
            </w:pPr>
            <w:r>
              <w:rPr>
                <w:b/>
                <w:sz w:val="20"/>
              </w:rPr>
              <w:t>(7)</w:t>
            </w:r>
          </w:p>
        </w:tc>
        <w:tc>
          <w:tcPr>
            <w:tcW w:w="631" w:type="dxa"/>
          </w:tcPr>
          <w:p>
            <w:pPr>
              <w:pStyle w:val="TableParagraph"/>
              <w:rPr>
                <w:b/>
                <w:sz w:val="18"/>
              </w:rPr>
            </w:pPr>
          </w:p>
          <w:p>
            <w:pPr>
              <w:pStyle w:val="TableParagraph"/>
              <w:ind w:left="123" w:right="107"/>
              <w:jc w:val="center"/>
              <w:rPr>
                <w:b/>
                <w:sz w:val="20"/>
              </w:rPr>
            </w:pPr>
            <w:r>
              <w:rPr>
                <w:b/>
                <w:sz w:val="20"/>
              </w:rPr>
              <w:t>(8)</w:t>
            </w:r>
          </w:p>
        </w:tc>
        <w:tc>
          <w:tcPr>
            <w:tcW w:w="629" w:type="dxa"/>
          </w:tcPr>
          <w:p>
            <w:pPr>
              <w:pStyle w:val="TableParagraph"/>
              <w:rPr>
                <w:b/>
                <w:sz w:val="18"/>
              </w:rPr>
            </w:pPr>
          </w:p>
          <w:p>
            <w:pPr>
              <w:pStyle w:val="TableParagraph"/>
              <w:ind w:left="123" w:right="104"/>
              <w:jc w:val="center"/>
              <w:rPr>
                <w:b/>
                <w:sz w:val="20"/>
              </w:rPr>
            </w:pPr>
            <w:r>
              <w:rPr>
                <w:b/>
                <w:sz w:val="20"/>
              </w:rPr>
              <w:t>(9)</w:t>
            </w:r>
          </w:p>
        </w:tc>
        <w:tc>
          <w:tcPr>
            <w:tcW w:w="657" w:type="dxa"/>
          </w:tcPr>
          <w:p>
            <w:pPr>
              <w:pStyle w:val="TableParagraph"/>
              <w:rPr>
                <w:b/>
                <w:sz w:val="18"/>
              </w:rPr>
            </w:pPr>
          </w:p>
          <w:p>
            <w:pPr>
              <w:pStyle w:val="TableParagraph"/>
              <w:ind w:left="128" w:right="113"/>
              <w:jc w:val="center"/>
              <w:rPr>
                <w:b/>
                <w:sz w:val="20"/>
              </w:rPr>
            </w:pPr>
            <w:r>
              <w:rPr>
                <w:b/>
                <w:sz w:val="20"/>
              </w:rPr>
              <w:t>(10)</w:t>
            </w:r>
          </w:p>
        </w:tc>
        <w:tc>
          <w:tcPr>
            <w:tcW w:w="655" w:type="dxa"/>
          </w:tcPr>
          <w:p>
            <w:pPr>
              <w:pStyle w:val="TableParagraph"/>
              <w:rPr>
                <w:b/>
                <w:sz w:val="18"/>
              </w:rPr>
            </w:pPr>
          </w:p>
          <w:p>
            <w:pPr>
              <w:pStyle w:val="TableParagraph"/>
              <w:ind w:left="126" w:right="112"/>
              <w:jc w:val="center"/>
              <w:rPr>
                <w:b/>
                <w:sz w:val="20"/>
              </w:rPr>
            </w:pPr>
            <w:r>
              <w:rPr>
                <w:b/>
                <w:sz w:val="20"/>
              </w:rPr>
              <w:t>(11)</w:t>
            </w:r>
          </w:p>
        </w:tc>
        <w:tc>
          <w:tcPr>
            <w:tcW w:w="653" w:type="dxa"/>
          </w:tcPr>
          <w:p>
            <w:pPr>
              <w:pStyle w:val="TableParagraph"/>
              <w:rPr>
                <w:b/>
                <w:sz w:val="18"/>
              </w:rPr>
            </w:pPr>
          </w:p>
          <w:p>
            <w:pPr>
              <w:pStyle w:val="TableParagraph"/>
              <w:ind w:left="129" w:right="108"/>
              <w:jc w:val="center"/>
              <w:rPr>
                <w:b/>
                <w:sz w:val="20"/>
              </w:rPr>
            </w:pPr>
            <w:r>
              <w:rPr>
                <w:b/>
                <w:sz w:val="20"/>
              </w:rPr>
              <w:t>(12)</w:t>
            </w:r>
          </w:p>
        </w:tc>
        <w:tc>
          <w:tcPr>
            <w:tcW w:w="564" w:type="dxa"/>
          </w:tcPr>
          <w:p>
            <w:pPr>
              <w:pStyle w:val="TableParagraph"/>
              <w:spacing w:before="92"/>
              <w:ind w:left="94" w:right="73"/>
              <w:jc w:val="center"/>
              <w:rPr>
                <w:b/>
                <w:sz w:val="20"/>
              </w:rPr>
            </w:pPr>
            <w:r>
              <w:rPr>
                <w:b/>
                <w:sz w:val="20"/>
              </w:rPr>
              <w:t>(13</w:t>
            </w:r>
          </w:p>
          <w:p>
            <w:pPr>
              <w:pStyle w:val="TableParagraph"/>
              <w:spacing w:line="210" w:lineRule="exact"/>
              <w:ind w:left="19"/>
              <w:jc w:val="center"/>
              <w:rPr>
                <w:b/>
                <w:sz w:val="20"/>
              </w:rPr>
            </w:pPr>
            <w:r>
              <w:rPr>
                <w:b/>
                <w:w w:val="99"/>
                <w:sz w:val="20"/>
              </w:rPr>
              <w:t>)</w:t>
            </w:r>
          </w:p>
        </w:tc>
      </w:tr>
      <w:tr>
        <w:trPr>
          <w:trHeight w:val="1793" w:hRule="atLeast"/>
        </w:trPr>
        <w:tc>
          <w:tcPr>
            <w:tcW w:w="1728" w:type="dxa"/>
            <w:tcBorders>
              <w:bottom w:val="nil"/>
            </w:tcBorders>
          </w:tcPr>
          <w:p>
            <w:pPr>
              <w:pStyle w:val="TableParagraph"/>
              <w:spacing w:before="119"/>
              <w:ind w:left="107" w:right="102"/>
              <w:rPr>
                <w:sz w:val="20"/>
              </w:rPr>
            </w:pPr>
            <w:r>
              <w:rPr>
                <w:sz w:val="20"/>
              </w:rPr>
              <w:t>1. Tường bê tông cốt thép, có chiều dày nhỏ nhất của lớp bê tông bảo vệ cốt thép chịu lực chính là 25 mm:</w:t>
            </w:r>
          </w:p>
        </w:tc>
        <w:tc>
          <w:tcPr>
            <w:tcW w:w="622"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57" w:type="dxa"/>
            <w:tcBorders>
              <w:bottom w:val="nil"/>
            </w:tcBorders>
          </w:tcPr>
          <w:p>
            <w:pPr>
              <w:pStyle w:val="TableParagraph"/>
              <w:rPr>
                <w:rFonts w:ascii="Times New Roman"/>
                <w:sz w:val="18"/>
              </w:rPr>
            </w:pPr>
          </w:p>
        </w:tc>
        <w:tc>
          <w:tcPr>
            <w:tcW w:w="655" w:type="dxa"/>
            <w:tcBorders>
              <w:bottom w:val="nil"/>
            </w:tcBorders>
          </w:tcPr>
          <w:p>
            <w:pPr>
              <w:pStyle w:val="TableParagraph"/>
              <w:rPr>
                <w:rFonts w:ascii="Times New Roman"/>
                <w:sz w:val="18"/>
              </w:rPr>
            </w:pPr>
          </w:p>
        </w:tc>
        <w:tc>
          <w:tcPr>
            <w:tcW w:w="653" w:type="dxa"/>
            <w:tcBorders>
              <w:bottom w:val="nil"/>
            </w:tcBorders>
          </w:tcPr>
          <w:p>
            <w:pPr>
              <w:pStyle w:val="TableParagraph"/>
              <w:rPr>
                <w:rFonts w:ascii="Times New Roman"/>
                <w:sz w:val="18"/>
              </w:rPr>
            </w:pPr>
          </w:p>
        </w:tc>
        <w:tc>
          <w:tcPr>
            <w:tcW w:w="564" w:type="dxa"/>
            <w:tcBorders>
              <w:bottom w:val="nil"/>
            </w:tcBorders>
          </w:tcPr>
          <w:p>
            <w:pPr>
              <w:pStyle w:val="TableParagraph"/>
              <w:rPr>
                <w:rFonts w:ascii="Times New Roman"/>
                <w:sz w:val="18"/>
              </w:rPr>
            </w:pPr>
          </w:p>
        </w:tc>
      </w:tr>
      <w:tr>
        <w:trPr>
          <w:trHeight w:val="1269" w:hRule="atLeast"/>
        </w:trPr>
        <w:tc>
          <w:tcPr>
            <w:tcW w:w="1728" w:type="dxa"/>
            <w:tcBorders>
              <w:top w:val="nil"/>
              <w:bottom w:val="nil"/>
            </w:tcBorders>
          </w:tcPr>
          <w:p>
            <w:pPr>
              <w:pStyle w:val="TableParagraph"/>
              <w:spacing w:before="56"/>
              <w:ind w:left="107" w:right="213"/>
              <w:rPr>
                <w:sz w:val="20"/>
              </w:rPr>
            </w:pPr>
            <w:r>
              <w:rPr>
                <w:sz w:val="20"/>
              </w:rPr>
              <w:t>a) Không trát (được thiết kế theo tiêu chuẩn lựa chọn áp dụng)</w:t>
            </w:r>
          </w:p>
        </w:tc>
        <w:tc>
          <w:tcPr>
            <w:tcW w:w="622" w:type="dxa"/>
            <w:tcBorders>
              <w:top w:val="nil"/>
              <w:bottom w:val="nil"/>
            </w:tcBorders>
          </w:tcPr>
          <w:p>
            <w:pPr>
              <w:pStyle w:val="TableParagraph"/>
              <w:rPr>
                <w:b/>
                <w:sz w:val="22"/>
              </w:rPr>
            </w:pPr>
          </w:p>
          <w:p>
            <w:pPr>
              <w:pStyle w:val="TableParagraph"/>
              <w:spacing w:before="9"/>
              <w:rPr>
                <w:b/>
                <w:sz w:val="22"/>
              </w:rPr>
            </w:pPr>
          </w:p>
          <w:p>
            <w:pPr>
              <w:pStyle w:val="TableParagraph"/>
              <w:ind w:left="6"/>
              <w:jc w:val="center"/>
              <w:rPr>
                <w:sz w:val="20"/>
              </w:rPr>
            </w:pPr>
            <w:r>
              <w:rPr>
                <w:w w:val="99"/>
                <w:sz w:val="20"/>
              </w:rPr>
              <w:t>-</w:t>
            </w:r>
          </w:p>
        </w:tc>
        <w:tc>
          <w:tcPr>
            <w:tcW w:w="629" w:type="dxa"/>
            <w:tcBorders>
              <w:top w:val="nil"/>
              <w:bottom w:val="nil"/>
            </w:tcBorders>
          </w:tcPr>
          <w:p>
            <w:pPr>
              <w:pStyle w:val="TableParagraph"/>
              <w:rPr>
                <w:b/>
                <w:sz w:val="22"/>
              </w:rPr>
            </w:pPr>
          </w:p>
          <w:p>
            <w:pPr>
              <w:pStyle w:val="TableParagraph"/>
              <w:spacing w:before="9"/>
              <w:rPr>
                <w:b/>
                <w:sz w:val="22"/>
              </w:rPr>
            </w:pPr>
          </w:p>
          <w:p>
            <w:pPr>
              <w:pStyle w:val="TableParagraph"/>
              <w:ind w:left="18"/>
              <w:jc w:val="center"/>
              <w:rPr>
                <w:sz w:val="20"/>
              </w:rPr>
            </w:pPr>
            <w:r>
              <w:rPr>
                <w:w w:val="99"/>
                <w:sz w:val="20"/>
              </w:rPr>
              <w:t>-</w:t>
            </w:r>
          </w:p>
        </w:tc>
        <w:tc>
          <w:tcPr>
            <w:tcW w:w="631" w:type="dxa"/>
            <w:tcBorders>
              <w:top w:val="nil"/>
              <w:bottom w:val="nil"/>
            </w:tcBorders>
          </w:tcPr>
          <w:p>
            <w:pPr>
              <w:pStyle w:val="TableParagraph"/>
              <w:rPr>
                <w:b/>
                <w:sz w:val="22"/>
              </w:rPr>
            </w:pPr>
          </w:p>
          <w:p>
            <w:pPr>
              <w:pStyle w:val="TableParagraph"/>
              <w:spacing w:before="9"/>
              <w:rPr>
                <w:b/>
                <w:sz w:val="22"/>
              </w:rPr>
            </w:pPr>
          </w:p>
          <w:p>
            <w:pPr>
              <w:pStyle w:val="TableParagraph"/>
              <w:ind w:left="15"/>
              <w:jc w:val="center"/>
              <w:rPr>
                <w:sz w:val="20"/>
              </w:rPr>
            </w:pPr>
            <w:r>
              <w:rPr>
                <w:w w:val="99"/>
                <w:sz w:val="20"/>
              </w:rPr>
              <w:t>-</w:t>
            </w:r>
          </w:p>
        </w:tc>
        <w:tc>
          <w:tcPr>
            <w:tcW w:w="629" w:type="dxa"/>
            <w:tcBorders>
              <w:top w:val="nil"/>
              <w:bottom w:val="nil"/>
            </w:tcBorders>
          </w:tcPr>
          <w:p>
            <w:pPr>
              <w:pStyle w:val="TableParagraph"/>
              <w:rPr>
                <w:b/>
                <w:sz w:val="22"/>
              </w:rPr>
            </w:pPr>
          </w:p>
          <w:p>
            <w:pPr>
              <w:pStyle w:val="TableParagraph"/>
              <w:spacing w:before="9"/>
              <w:rPr>
                <w:b/>
                <w:sz w:val="22"/>
              </w:rPr>
            </w:pPr>
          </w:p>
          <w:p>
            <w:pPr>
              <w:pStyle w:val="TableParagraph"/>
              <w:ind w:left="18"/>
              <w:jc w:val="center"/>
              <w:rPr>
                <w:sz w:val="20"/>
              </w:rPr>
            </w:pPr>
            <w:r>
              <w:rPr>
                <w:w w:val="99"/>
                <w:sz w:val="20"/>
              </w:rPr>
              <w:t>-</w:t>
            </w:r>
          </w:p>
        </w:tc>
        <w:tc>
          <w:tcPr>
            <w:tcW w:w="631" w:type="dxa"/>
            <w:tcBorders>
              <w:top w:val="nil"/>
              <w:bottom w:val="nil"/>
            </w:tcBorders>
          </w:tcPr>
          <w:p>
            <w:pPr>
              <w:pStyle w:val="TableParagraph"/>
              <w:rPr>
                <w:b/>
                <w:sz w:val="22"/>
              </w:rPr>
            </w:pPr>
          </w:p>
          <w:p>
            <w:pPr>
              <w:pStyle w:val="TableParagraph"/>
              <w:spacing w:before="9"/>
              <w:rPr>
                <w:b/>
                <w:sz w:val="22"/>
              </w:rPr>
            </w:pPr>
          </w:p>
          <w:p>
            <w:pPr>
              <w:pStyle w:val="TableParagraph"/>
              <w:ind w:left="16"/>
              <w:jc w:val="center"/>
              <w:rPr>
                <w:sz w:val="20"/>
              </w:rPr>
            </w:pPr>
            <w:r>
              <w:rPr>
                <w:w w:val="99"/>
                <w:sz w:val="20"/>
              </w:rPr>
              <w:t>-</w:t>
            </w:r>
          </w:p>
        </w:tc>
        <w:tc>
          <w:tcPr>
            <w:tcW w:w="629" w:type="dxa"/>
            <w:tcBorders>
              <w:top w:val="nil"/>
              <w:bottom w:val="nil"/>
            </w:tcBorders>
          </w:tcPr>
          <w:p>
            <w:pPr>
              <w:pStyle w:val="TableParagraph"/>
              <w:rPr>
                <w:b/>
                <w:sz w:val="22"/>
              </w:rPr>
            </w:pPr>
          </w:p>
          <w:p>
            <w:pPr>
              <w:pStyle w:val="TableParagraph"/>
              <w:spacing w:before="9"/>
              <w:rPr>
                <w:b/>
                <w:sz w:val="22"/>
              </w:rPr>
            </w:pPr>
          </w:p>
          <w:p>
            <w:pPr>
              <w:pStyle w:val="TableParagraph"/>
              <w:ind w:left="19"/>
              <w:jc w:val="center"/>
              <w:rPr>
                <w:sz w:val="20"/>
              </w:rPr>
            </w:pPr>
            <w:r>
              <w:rPr>
                <w:w w:val="99"/>
                <w:sz w:val="20"/>
              </w:rPr>
              <w:t>-</w:t>
            </w:r>
          </w:p>
        </w:tc>
        <w:tc>
          <w:tcPr>
            <w:tcW w:w="631" w:type="dxa"/>
            <w:tcBorders>
              <w:top w:val="nil"/>
              <w:bottom w:val="nil"/>
            </w:tcBorders>
          </w:tcPr>
          <w:p>
            <w:pPr>
              <w:pStyle w:val="TableParagraph"/>
              <w:rPr>
                <w:b/>
                <w:sz w:val="22"/>
              </w:rPr>
            </w:pPr>
          </w:p>
          <w:p>
            <w:pPr>
              <w:pStyle w:val="TableParagraph"/>
              <w:spacing w:before="9"/>
              <w:rPr>
                <w:b/>
                <w:sz w:val="22"/>
              </w:rPr>
            </w:pPr>
          </w:p>
          <w:p>
            <w:pPr>
              <w:pStyle w:val="TableParagraph"/>
              <w:ind w:left="16"/>
              <w:jc w:val="center"/>
              <w:rPr>
                <w:sz w:val="20"/>
              </w:rPr>
            </w:pPr>
            <w:r>
              <w:rPr>
                <w:w w:val="99"/>
                <w:sz w:val="20"/>
              </w:rPr>
              <w:t>-</w:t>
            </w:r>
          </w:p>
        </w:tc>
        <w:tc>
          <w:tcPr>
            <w:tcW w:w="629" w:type="dxa"/>
            <w:tcBorders>
              <w:top w:val="nil"/>
              <w:bottom w:val="nil"/>
            </w:tcBorders>
          </w:tcPr>
          <w:p>
            <w:pPr>
              <w:pStyle w:val="TableParagraph"/>
              <w:rPr>
                <w:b/>
                <w:sz w:val="22"/>
              </w:rPr>
            </w:pPr>
          </w:p>
          <w:p>
            <w:pPr>
              <w:pStyle w:val="TableParagraph"/>
              <w:spacing w:before="9"/>
              <w:rPr>
                <w:b/>
                <w:sz w:val="22"/>
              </w:rPr>
            </w:pPr>
          </w:p>
          <w:p>
            <w:pPr>
              <w:pStyle w:val="TableParagraph"/>
              <w:ind w:left="20"/>
              <w:jc w:val="center"/>
              <w:rPr>
                <w:sz w:val="20"/>
              </w:rPr>
            </w:pPr>
            <w:r>
              <w:rPr>
                <w:w w:val="99"/>
                <w:sz w:val="20"/>
              </w:rPr>
              <w:t>-</w:t>
            </w:r>
          </w:p>
        </w:tc>
        <w:tc>
          <w:tcPr>
            <w:tcW w:w="657" w:type="dxa"/>
            <w:tcBorders>
              <w:top w:val="nil"/>
              <w:bottom w:val="nil"/>
            </w:tcBorders>
          </w:tcPr>
          <w:p>
            <w:pPr>
              <w:pStyle w:val="TableParagraph"/>
              <w:rPr>
                <w:b/>
                <w:sz w:val="22"/>
              </w:rPr>
            </w:pPr>
          </w:p>
          <w:p>
            <w:pPr>
              <w:pStyle w:val="TableParagraph"/>
              <w:spacing w:before="9"/>
              <w:rPr>
                <w:b/>
                <w:sz w:val="22"/>
              </w:rPr>
            </w:pPr>
          </w:p>
          <w:p>
            <w:pPr>
              <w:pStyle w:val="TableParagraph"/>
              <w:ind w:left="15"/>
              <w:jc w:val="center"/>
              <w:rPr>
                <w:sz w:val="20"/>
              </w:rPr>
            </w:pPr>
            <w:r>
              <w:rPr>
                <w:w w:val="99"/>
                <w:sz w:val="20"/>
              </w:rPr>
              <w:t>-</w:t>
            </w:r>
          </w:p>
        </w:tc>
        <w:tc>
          <w:tcPr>
            <w:tcW w:w="655" w:type="dxa"/>
            <w:tcBorders>
              <w:top w:val="nil"/>
              <w:bottom w:val="nil"/>
            </w:tcBorders>
          </w:tcPr>
          <w:p>
            <w:pPr>
              <w:pStyle w:val="TableParagraph"/>
              <w:rPr>
                <w:b/>
                <w:sz w:val="22"/>
              </w:rPr>
            </w:pPr>
          </w:p>
          <w:p>
            <w:pPr>
              <w:pStyle w:val="TableParagraph"/>
              <w:spacing w:before="9"/>
              <w:rPr>
                <w:b/>
                <w:sz w:val="22"/>
              </w:rPr>
            </w:pPr>
          </w:p>
          <w:p>
            <w:pPr>
              <w:pStyle w:val="TableParagraph"/>
              <w:ind w:left="14"/>
              <w:jc w:val="center"/>
              <w:rPr>
                <w:sz w:val="20"/>
              </w:rPr>
            </w:pPr>
            <w:r>
              <w:rPr>
                <w:w w:val="99"/>
                <w:sz w:val="20"/>
              </w:rPr>
              <w:t>-</w:t>
            </w:r>
          </w:p>
        </w:tc>
        <w:tc>
          <w:tcPr>
            <w:tcW w:w="653" w:type="dxa"/>
            <w:tcBorders>
              <w:top w:val="nil"/>
              <w:bottom w:val="nil"/>
            </w:tcBorders>
          </w:tcPr>
          <w:p>
            <w:pPr>
              <w:pStyle w:val="TableParagraph"/>
              <w:rPr>
                <w:b/>
                <w:sz w:val="22"/>
              </w:rPr>
            </w:pPr>
          </w:p>
          <w:p>
            <w:pPr>
              <w:pStyle w:val="TableParagraph"/>
              <w:spacing w:before="9"/>
              <w:rPr>
                <w:b/>
                <w:sz w:val="22"/>
              </w:rPr>
            </w:pPr>
          </w:p>
          <w:p>
            <w:pPr>
              <w:pStyle w:val="TableParagraph"/>
              <w:ind w:left="21"/>
              <w:jc w:val="center"/>
              <w:rPr>
                <w:sz w:val="20"/>
              </w:rPr>
            </w:pPr>
            <w:r>
              <w:rPr>
                <w:w w:val="99"/>
                <w:sz w:val="20"/>
              </w:rPr>
              <w:t>-</w:t>
            </w:r>
          </w:p>
        </w:tc>
        <w:tc>
          <w:tcPr>
            <w:tcW w:w="564" w:type="dxa"/>
            <w:tcBorders>
              <w:top w:val="nil"/>
              <w:bottom w:val="nil"/>
            </w:tcBorders>
          </w:tcPr>
          <w:p>
            <w:pPr>
              <w:pStyle w:val="TableParagraph"/>
              <w:rPr>
                <w:b/>
                <w:sz w:val="22"/>
              </w:rPr>
            </w:pPr>
          </w:p>
          <w:p>
            <w:pPr>
              <w:pStyle w:val="TableParagraph"/>
              <w:spacing w:before="9"/>
              <w:rPr>
                <w:b/>
                <w:sz w:val="22"/>
              </w:rPr>
            </w:pPr>
          </w:p>
          <w:p>
            <w:pPr>
              <w:pStyle w:val="TableParagraph"/>
              <w:ind w:left="19"/>
              <w:jc w:val="center"/>
              <w:rPr>
                <w:sz w:val="20"/>
              </w:rPr>
            </w:pPr>
            <w:r>
              <w:rPr>
                <w:w w:val="99"/>
                <w:sz w:val="20"/>
              </w:rPr>
              <w:t>-</w:t>
            </w:r>
          </w:p>
        </w:tc>
      </w:tr>
      <w:tr>
        <w:trPr>
          <w:trHeight w:val="517" w:hRule="atLeast"/>
        </w:trPr>
        <w:tc>
          <w:tcPr>
            <w:tcW w:w="1728" w:type="dxa"/>
            <w:tcBorders>
              <w:top w:val="nil"/>
            </w:tcBorders>
          </w:tcPr>
          <w:p>
            <w:pPr>
              <w:pStyle w:val="TableParagraph"/>
              <w:spacing w:line="230" w:lineRule="atLeast" w:before="56"/>
              <w:ind w:left="107" w:right="102"/>
              <w:rPr>
                <w:sz w:val="20"/>
              </w:rPr>
            </w:pPr>
            <w:r>
              <w:rPr>
                <w:sz w:val="20"/>
              </w:rPr>
              <w:t>b) Trát xi măng cát dày 12,5 mm</w:t>
            </w:r>
          </w:p>
        </w:tc>
        <w:tc>
          <w:tcPr>
            <w:tcW w:w="622" w:type="dxa"/>
            <w:tcBorders>
              <w:top w:val="nil"/>
            </w:tcBorders>
          </w:tcPr>
          <w:p>
            <w:pPr>
              <w:pStyle w:val="TableParagraph"/>
              <w:spacing w:before="171"/>
              <w:ind w:left="115" w:right="112"/>
              <w:jc w:val="center"/>
              <w:rPr>
                <w:sz w:val="20"/>
              </w:rPr>
            </w:pPr>
            <w:r>
              <w:rPr>
                <w:sz w:val="20"/>
              </w:rPr>
              <w:t>180</w:t>
            </w:r>
          </w:p>
        </w:tc>
        <w:tc>
          <w:tcPr>
            <w:tcW w:w="629" w:type="dxa"/>
            <w:tcBorders>
              <w:top w:val="nil"/>
            </w:tcBorders>
          </w:tcPr>
          <w:p>
            <w:pPr>
              <w:pStyle w:val="TableParagraph"/>
              <w:spacing w:before="171"/>
              <w:ind w:left="18"/>
              <w:jc w:val="center"/>
              <w:rPr>
                <w:sz w:val="20"/>
              </w:rPr>
            </w:pPr>
            <w:r>
              <w:rPr>
                <w:w w:val="99"/>
                <w:sz w:val="20"/>
              </w:rPr>
              <w:t>-</w:t>
            </w:r>
          </w:p>
        </w:tc>
        <w:tc>
          <w:tcPr>
            <w:tcW w:w="631" w:type="dxa"/>
            <w:tcBorders>
              <w:top w:val="nil"/>
            </w:tcBorders>
          </w:tcPr>
          <w:p>
            <w:pPr>
              <w:pStyle w:val="TableParagraph"/>
              <w:spacing w:before="171"/>
              <w:ind w:left="123" w:right="111"/>
              <w:jc w:val="center"/>
              <w:rPr>
                <w:sz w:val="20"/>
              </w:rPr>
            </w:pPr>
            <w:r>
              <w:rPr>
                <w:sz w:val="20"/>
              </w:rPr>
              <w:t>100</w:t>
            </w:r>
          </w:p>
        </w:tc>
        <w:tc>
          <w:tcPr>
            <w:tcW w:w="629" w:type="dxa"/>
            <w:tcBorders>
              <w:top w:val="nil"/>
            </w:tcBorders>
          </w:tcPr>
          <w:p>
            <w:pPr>
              <w:pStyle w:val="TableParagraph"/>
              <w:spacing w:before="171"/>
              <w:ind w:left="123" w:right="109"/>
              <w:jc w:val="center"/>
              <w:rPr>
                <w:sz w:val="20"/>
              </w:rPr>
            </w:pPr>
            <w:r>
              <w:rPr>
                <w:sz w:val="20"/>
              </w:rPr>
              <w:t>100</w:t>
            </w:r>
          </w:p>
        </w:tc>
        <w:tc>
          <w:tcPr>
            <w:tcW w:w="631" w:type="dxa"/>
            <w:tcBorders>
              <w:top w:val="nil"/>
            </w:tcBorders>
          </w:tcPr>
          <w:p>
            <w:pPr>
              <w:pStyle w:val="TableParagraph"/>
              <w:spacing w:before="171"/>
              <w:ind w:left="123" w:right="111"/>
              <w:jc w:val="center"/>
              <w:rPr>
                <w:sz w:val="20"/>
              </w:rPr>
            </w:pPr>
            <w:r>
              <w:rPr>
                <w:sz w:val="20"/>
              </w:rPr>
              <w:t>75</w:t>
            </w:r>
          </w:p>
        </w:tc>
        <w:tc>
          <w:tcPr>
            <w:tcW w:w="629" w:type="dxa"/>
            <w:tcBorders>
              <w:top w:val="nil"/>
            </w:tcBorders>
          </w:tcPr>
          <w:p>
            <w:pPr>
              <w:pStyle w:val="TableParagraph"/>
              <w:spacing w:before="171"/>
              <w:ind w:left="123" w:right="108"/>
              <w:jc w:val="center"/>
              <w:rPr>
                <w:sz w:val="20"/>
              </w:rPr>
            </w:pPr>
            <w:r>
              <w:rPr>
                <w:sz w:val="20"/>
              </w:rPr>
              <w:t>75</w:t>
            </w:r>
          </w:p>
        </w:tc>
        <w:tc>
          <w:tcPr>
            <w:tcW w:w="631" w:type="dxa"/>
            <w:tcBorders>
              <w:top w:val="nil"/>
            </w:tcBorders>
          </w:tcPr>
          <w:p>
            <w:pPr>
              <w:pStyle w:val="TableParagraph"/>
              <w:spacing w:before="171"/>
              <w:ind w:left="16"/>
              <w:jc w:val="center"/>
              <w:rPr>
                <w:sz w:val="20"/>
              </w:rPr>
            </w:pPr>
            <w:r>
              <w:rPr>
                <w:w w:val="99"/>
                <w:sz w:val="20"/>
              </w:rPr>
              <w:t>-</w:t>
            </w:r>
          </w:p>
        </w:tc>
        <w:tc>
          <w:tcPr>
            <w:tcW w:w="629" w:type="dxa"/>
            <w:tcBorders>
              <w:top w:val="nil"/>
            </w:tcBorders>
          </w:tcPr>
          <w:p>
            <w:pPr>
              <w:pStyle w:val="TableParagraph"/>
              <w:spacing w:before="171"/>
              <w:ind w:left="20"/>
              <w:jc w:val="center"/>
              <w:rPr>
                <w:sz w:val="20"/>
              </w:rPr>
            </w:pPr>
            <w:r>
              <w:rPr>
                <w:w w:val="99"/>
                <w:sz w:val="20"/>
              </w:rPr>
              <w:t>-</w:t>
            </w:r>
          </w:p>
        </w:tc>
        <w:tc>
          <w:tcPr>
            <w:tcW w:w="657" w:type="dxa"/>
            <w:tcBorders>
              <w:top w:val="nil"/>
            </w:tcBorders>
          </w:tcPr>
          <w:p>
            <w:pPr>
              <w:pStyle w:val="TableParagraph"/>
              <w:spacing w:before="171"/>
              <w:ind w:left="15"/>
              <w:jc w:val="center"/>
              <w:rPr>
                <w:sz w:val="20"/>
              </w:rPr>
            </w:pPr>
            <w:r>
              <w:rPr>
                <w:w w:val="99"/>
                <w:sz w:val="20"/>
              </w:rPr>
              <w:t>-</w:t>
            </w:r>
          </w:p>
        </w:tc>
        <w:tc>
          <w:tcPr>
            <w:tcW w:w="655" w:type="dxa"/>
            <w:tcBorders>
              <w:top w:val="nil"/>
            </w:tcBorders>
          </w:tcPr>
          <w:p>
            <w:pPr>
              <w:pStyle w:val="TableParagraph"/>
              <w:spacing w:before="171"/>
              <w:ind w:left="14"/>
              <w:jc w:val="center"/>
              <w:rPr>
                <w:sz w:val="20"/>
              </w:rPr>
            </w:pPr>
            <w:r>
              <w:rPr>
                <w:w w:val="99"/>
                <w:sz w:val="20"/>
              </w:rPr>
              <w:t>-</w:t>
            </w:r>
          </w:p>
        </w:tc>
        <w:tc>
          <w:tcPr>
            <w:tcW w:w="653" w:type="dxa"/>
            <w:tcBorders>
              <w:top w:val="nil"/>
            </w:tcBorders>
          </w:tcPr>
          <w:p>
            <w:pPr>
              <w:pStyle w:val="TableParagraph"/>
              <w:spacing w:before="171"/>
              <w:ind w:left="21"/>
              <w:jc w:val="center"/>
              <w:rPr>
                <w:sz w:val="20"/>
              </w:rPr>
            </w:pPr>
            <w:r>
              <w:rPr>
                <w:w w:val="99"/>
                <w:sz w:val="20"/>
              </w:rPr>
              <w:t>-</w:t>
            </w:r>
          </w:p>
        </w:tc>
        <w:tc>
          <w:tcPr>
            <w:tcW w:w="564" w:type="dxa"/>
            <w:tcBorders>
              <w:top w:val="nil"/>
            </w:tcBorders>
          </w:tcPr>
          <w:p>
            <w:pPr>
              <w:pStyle w:val="TableParagraph"/>
              <w:spacing w:before="171"/>
              <w:ind w:left="19"/>
              <w:jc w:val="center"/>
              <w:rPr>
                <w:sz w:val="20"/>
              </w:rPr>
            </w:pPr>
            <w:r>
              <w:rPr>
                <w:w w:val="99"/>
                <w:sz w:val="20"/>
              </w:rPr>
              <w:t>-</w:t>
            </w:r>
          </w:p>
        </w:tc>
      </w:tr>
      <w:tr>
        <w:trPr>
          <w:trHeight w:val="863" w:hRule="atLeast"/>
        </w:trPr>
        <w:tc>
          <w:tcPr>
            <w:tcW w:w="1728" w:type="dxa"/>
            <w:tcBorders>
              <w:bottom w:val="nil"/>
            </w:tcBorders>
          </w:tcPr>
          <w:p>
            <w:pPr>
              <w:pStyle w:val="TableParagraph"/>
              <w:spacing w:before="119"/>
              <w:ind w:left="107" w:right="113"/>
              <w:rPr>
                <w:sz w:val="20"/>
              </w:rPr>
            </w:pPr>
            <w:r>
              <w:rPr>
                <w:sz w:val="20"/>
              </w:rPr>
              <w:t>2. Tường bê tông nhẹ cốt liệu Nhóm 2 </w:t>
            </w:r>
            <w:r>
              <w:rPr>
                <w:position w:val="6"/>
                <w:sz w:val="13"/>
              </w:rPr>
              <w:t>3)</w:t>
            </w:r>
            <w:r>
              <w:rPr>
                <w:sz w:val="20"/>
              </w:rPr>
              <w:t>:</w:t>
            </w:r>
          </w:p>
        </w:tc>
        <w:tc>
          <w:tcPr>
            <w:tcW w:w="622"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line="213" w:lineRule="exact" w:before="169"/>
              <w:ind w:left="6"/>
              <w:jc w:val="center"/>
              <w:rPr>
                <w:sz w:val="20"/>
              </w:rPr>
            </w:pPr>
            <w:r>
              <w:rPr>
                <w:w w:val="99"/>
                <w:sz w:val="20"/>
              </w:rPr>
              <w:t>-</w:t>
            </w:r>
          </w:p>
        </w:tc>
        <w:tc>
          <w:tcPr>
            <w:tcW w:w="629"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line="213" w:lineRule="exact" w:before="169"/>
              <w:ind w:left="18"/>
              <w:jc w:val="center"/>
              <w:rPr>
                <w:sz w:val="20"/>
              </w:rPr>
            </w:pPr>
            <w:r>
              <w:rPr>
                <w:w w:val="99"/>
                <w:sz w:val="20"/>
              </w:rPr>
              <w:t>-</w:t>
            </w:r>
          </w:p>
        </w:tc>
        <w:tc>
          <w:tcPr>
            <w:tcW w:w="631"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line="213" w:lineRule="exact" w:before="169"/>
              <w:ind w:left="15"/>
              <w:jc w:val="center"/>
              <w:rPr>
                <w:sz w:val="20"/>
              </w:rPr>
            </w:pPr>
            <w:r>
              <w:rPr>
                <w:w w:val="99"/>
                <w:sz w:val="20"/>
              </w:rPr>
              <w:t>-</w:t>
            </w:r>
          </w:p>
        </w:tc>
        <w:tc>
          <w:tcPr>
            <w:tcW w:w="629"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line="213" w:lineRule="exact" w:before="169"/>
              <w:ind w:left="18"/>
              <w:jc w:val="center"/>
              <w:rPr>
                <w:sz w:val="20"/>
              </w:rPr>
            </w:pPr>
            <w:r>
              <w:rPr>
                <w:w w:val="99"/>
                <w:sz w:val="20"/>
              </w:rPr>
              <w:t>-</w:t>
            </w:r>
          </w:p>
        </w:tc>
        <w:tc>
          <w:tcPr>
            <w:tcW w:w="631"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line="213" w:lineRule="exact" w:before="169"/>
              <w:ind w:left="16"/>
              <w:jc w:val="center"/>
              <w:rPr>
                <w:sz w:val="20"/>
              </w:rPr>
            </w:pPr>
            <w:r>
              <w:rPr>
                <w:w w:val="99"/>
                <w:sz w:val="20"/>
              </w:rPr>
              <w:t>-</w:t>
            </w:r>
          </w:p>
        </w:tc>
        <w:tc>
          <w:tcPr>
            <w:tcW w:w="629"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line="213" w:lineRule="exact" w:before="169"/>
              <w:ind w:left="19"/>
              <w:jc w:val="center"/>
              <w:rPr>
                <w:sz w:val="20"/>
              </w:rPr>
            </w:pPr>
            <w:r>
              <w:rPr>
                <w:w w:val="99"/>
                <w:sz w:val="20"/>
              </w:rPr>
              <w:t>-</w:t>
            </w:r>
          </w:p>
        </w:tc>
        <w:tc>
          <w:tcPr>
            <w:tcW w:w="631"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line="213" w:lineRule="exact" w:before="169"/>
              <w:ind w:left="146"/>
              <w:rPr>
                <w:sz w:val="20"/>
              </w:rPr>
            </w:pPr>
            <w:r>
              <w:rPr>
                <w:sz w:val="20"/>
              </w:rPr>
              <w:t>150</w:t>
            </w:r>
          </w:p>
        </w:tc>
        <w:tc>
          <w:tcPr>
            <w:tcW w:w="629"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line="213" w:lineRule="exact" w:before="169"/>
              <w:ind w:left="146"/>
              <w:rPr>
                <w:sz w:val="20"/>
              </w:rPr>
            </w:pPr>
            <w:r>
              <w:rPr>
                <w:sz w:val="20"/>
              </w:rPr>
              <w:t>150</w:t>
            </w:r>
          </w:p>
        </w:tc>
        <w:tc>
          <w:tcPr>
            <w:tcW w:w="657"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line="213" w:lineRule="exact" w:before="169"/>
              <w:ind w:left="161"/>
              <w:rPr>
                <w:sz w:val="20"/>
              </w:rPr>
            </w:pPr>
            <w:r>
              <w:rPr>
                <w:sz w:val="20"/>
              </w:rPr>
              <w:t>150</w:t>
            </w:r>
          </w:p>
        </w:tc>
        <w:tc>
          <w:tcPr>
            <w:tcW w:w="655"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line="213" w:lineRule="exact" w:before="169"/>
              <w:ind w:left="159"/>
              <w:rPr>
                <w:sz w:val="20"/>
              </w:rPr>
            </w:pPr>
            <w:r>
              <w:rPr>
                <w:sz w:val="20"/>
              </w:rPr>
              <w:t>150</w:t>
            </w:r>
          </w:p>
        </w:tc>
        <w:tc>
          <w:tcPr>
            <w:tcW w:w="653"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line="213" w:lineRule="exact" w:before="169"/>
              <w:ind w:left="159"/>
              <w:rPr>
                <w:sz w:val="20"/>
              </w:rPr>
            </w:pPr>
            <w:r>
              <w:rPr>
                <w:sz w:val="20"/>
              </w:rPr>
              <w:t>150</w:t>
            </w:r>
          </w:p>
        </w:tc>
        <w:tc>
          <w:tcPr>
            <w:tcW w:w="564"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line="213" w:lineRule="exact" w:before="169"/>
              <w:ind w:left="116"/>
              <w:rPr>
                <w:sz w:val="20"/>
              </w:rPr>
            </w:pPr>
            <w:r>
              <w:rPr>
                <w:sz w:val="20"/>
              </w:rPr>
              <w:t>150</w:t>
            </w:r>
          </w:p>
        </w:tc>
      </w:tr>
      <w:tr>
        <w:trPr>
          <w:trHeight w:val="278" w:hRule="atLeast"/>
        </w:trPr>
        <w:tc>
          <w:tcPr>
            <w:tcW w:w="1728" w:type="dxa"/>
            <w:tcBorders>
              <w:top w:val="nil"/>
            </w:tcBorders>
          </w:tcPr>
          <w:p>
            <w:pPr>
              <w:pStyle w:val="TableParagraph"/>
              <w:spacing w:line="213" w:lineRule="exact" w:before="45"/>
              <w:ind w:left="86" w:right="147"/>
              <w:jc w:val="center"/>
              <w:rPr>
                <w:sz w:val="20"/>
              </w:rPr>
            </w:pPr>
            <w:r>
              <w:rPr>
                <w:sz w:val="20"/>
              </w:rPr>
              <w:t>Trát xi măng cát</w:t>
            </w:r>
          </w:p>
        </w:tc>
        <w:tc>
          <w:tcPr>
            <w:tcW w:w="622" w:type="dxa"/>
            <w:vMerge/>
            <w:tcBorders>
              <w:top w:val="nil"/>
            </w:tcBorders>
          </w:tcPr>
          <w:p>
            <w:pPr>
              <w:rPr>
                <w:sz w:val="2"/>
                <w:szCs w:val="2"/>
              </w:rPr>
            </w:pPr>
          </w:p>
        </w:tc>
        <w:tc>
          <w:tcPr>
            <w:tcW w:w="629" w:type="dxa"/>
            <w:vMerge/>
            <w:tcBorders>
              <w:top w:val="nil"/>
            </w:tcBorders>
          </w:tcPr>
          <w:p>
            <w:pPr>
              <w:rPr>
                <w:sz w:val="2"/>
                <w:szCs w:val="2"/>
              </w:rPr>
            </w:pPr>
          </w:p>
        </w:tc>
        <w:tc>
          <w:tcPr>
            <w:tcW w:w="631" w:type="dxa"/>
            <w:vMerge/>
            <w:tcBorders>
              <w:top w:val="nil"/>
            </w:tcBorders>
          </w:tcPr>
          <w:p>
            <w:pPr>
              <w:rPr>
                <w:sz w:val="2"/>
                <w:szCs w:val="2"/>
              </w:rPr>
            </w:pPr>
          </w:p>
        </w:tc>
        <w:tc>
          <w:tcPr>
            <w:tcW w:w="629" w:type="dxa"/>
            <w:vMerge/>
            <w:tcBorders>
              <w:top w:val="nil"/>
            </w:tcBorders>
          </w:tcPr>
          <w:p>
            <w:pPr>
              <w:rPr>
                <w:sz w:val="2"/>
                <w:szCs w:val="2"/>
              </w:rPr>
            </w:pPr>
          </w:p>
        </w:tc>
        <w:tc>
          <w:tcPr>
            <w:tcW w:w="631" w:type="dxa"/>
            <w:vMerge/>
            <w:tcBorders>
              <w:top w:val="nil"/>
            </w:tcBorders>
          </w:tcPr>
          <w:p>
            <w:pPr>
              <w:rPr>
                <w:sz w:val="2"/>
                <w:szCs w:val="2"/>
              </w:rPr>
            </w:pPr>
          </w:p>
        </w:tc>
        <w:tc>
          <w:tcPr>
            <w:tcW w:w="629" w:type="dxa"/>
            <w:vMerge/>
            <w:tcBorders>
              <w:top w:val="nil"/>
            </w:tcBorders>
          </w:tcPr>
          <w:p>
            <w:pPr>
              <w:rPr>
                <w:sz w:val="2"/>
                <w:szCs w:val="2"/>
              </w:rPr>
            </w:pPr>
          </w:p>
        </w:tc>
        <w:tc>
          <w:tcPr>
            <w:tcW w:w="631" w:type="dxa"/>
            <w:vMerge/>
            <w:tcBorders>
              <w:top w:val="nil"/>
            </w:tcBorders>
          </w:tcPr>
          <w:p>
            <w:pPr>
              <w:rPr>
                <w:sz w:val="2"/>
                <w:szCs w:val="2"/>
              </w:rPr>
            </w:pPr>
          </w:p>
        </w:tc>
        <w:tc>
          <w:tcPr>
            <w:tcW w:w="629" w:type="dxa"/>
            <w:vMerge/>
            <w:tcBorders>
              <w:top w:val="nil"/>
            </w:tcBorders>
          </w:tcPr>
          <w:p>
            <w:pPr>
              <w:rPr>
                <w:sz w:val="2"/>
                <w:szCs w:val="2"/>
              </w:rPr>
            </w:pPr>
          </w:p>
        </w:tc>
        <w:tc>
          <w:tcPr>
            <w:tcW w:w="657" w:type="dxa"/>
            <w:vMerge/>
            <w:tcBorders>
              <w:top w:val="nil"/>
            </w:tcBorders>
          </w:tcPr>
          <w:p>
            <w:pPr>
              <w:rPr>
                <w:sz w:val="2"/>
                <w:szCs w:val="2"/>
              </w:rPr>
            </w:pPr>
          </w:p>
        </w:tc>
        <w:tc>
          <w:tcPr>
            <w:tcW w:w="655" w:type="dxa"/>
            <w:vMerge/>
            <w:tcBorders>
              <w:top w:val="nil"/>
            </w:tcBorders>
          </w:tcPr>
          <w:p>
            <w:pPr>
              <w:rPr>
                <w:sz w:val="2"/>
                <w:szCs w:val="2"/>
              </w:rPr>
            </w:pPr>
          </w:p>
        </w:tc>
        <w:tc>
          <w:tcPr>
            <w:tcW w:w="653" w:type="dxa"/>
            <w:vMerge/>
            <w:tcBorders>
              <w:top w:val="nil"/>
            </w:tcBorders>
          </w:tcPr>
          <w:p>
            <w:pPr>
              <w:rPr>
                <w:sz w:val="2"/>
                <w:szCs w:val="2"/>
              </w:rPr>
            </w:pPr>
          </w:p>
        </w:tc>
        <w:tc>
          <w:tcPr>
            <w:tcW w:w="564" w:type="dxa"/>
            <w:vMerge/>
            <w:tcBorders>
              <w:top w:val="nil"/>
            </w:tcBorders>
          </w:tcPr>
          <w:p>
            <w:pPr>
              <w:rPr>
                <w:sz w:val="2"/>
                <w:szCs w:val="2"/>
              </w:rPr>
            </w:pPr>
          </w:p>
        </w:tc>
      </w:tr>
    </w:tbl>
    <w:p>
      <w:pPr>
        <w:spacing w:after="0"/>
        <w:rPr>
          <w:sz w:val="2"/>
          <w:szCs w:val="2"/>
        </w:rPr>
        <w:sectPr>
          <w:pgSz w:w="11910" w:h="16840"/>
          <w:pgMar w:top="480" w:bottom="280" w:left="1380" w:right="0"/>
        </w:sectPr>
      </w:pP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21"/>
        <w:gridCol w:w="630"/>
        <w:gridCol w:w="629"/>
        <w:gridCol w:w="631"/>
        <w:gridCol w:w="629"/>
        <w:gridCol w:w="631"/>
        <w:gridCol w:w="629"/>
        <w:gridCol w:w="631"/>
        <w:gridCol w:w="629"/>
        <w:gridCol w:w="657"/>
        <w:gridCol w:w="655"/>
        <w:gridCol w:w="653"/>
        <w:gridCol w:w="564"/>
      </w:tblGrid>
      <w:tr>
        <w:trPr>
          <w:trHeight w:val="230" w:hRule="atLeast"/>
        </w:trPr>
        <w:tc>
          <w:tcPr>
            <w:tcW w:w="1721" w:type="dxa"/>
            <w:tcBorders>
              <w:top w:val="nil"/>
            </w:tcBorders>
          </w:tcPr>
          <w:p>
            <w:pPr>
              <w:pStyle w:val="TableParagraph"/>
              <w:spacing w:line="210" w:lineRule="exact"/>
              <w:ind w:left="107"/>
              <w:rPr>
                <w:sz w:val="20"/>
              </w:rPr>
            </w:pPr>
            <w:r>
              <w:rPr>
                <w:sz w:val="20"/>
              </w:rPr>
              <w:t>dày 13 mm</w:t>
            </w:r>
          </w:p>
        </w:tc>
        <w:tc>
          <w:tcPr>
            <w:tcW w:w="630" w:type="dxa"/>
            <w:tcBorders>
              <w:top w:val="nil"/>
            </w:tcBorders>
          </w:tcPr>
          <w:p>
            <w:pPr>
              <w:pStyle w:val="TableParagraph"/>
              <w:rPr>
                <w:rFonts w:ascii="Times New Roman"/>
                <w:sz w:val="16"/>
              </w:rPr>
            </w:pPr>
          </w:p>
        </w:tc>
        <w:tc>
          <w:tcPr>
            <w:tcW w:w="629" w:type="dxa"/>
            <w:tcBorders>
              <w:top w:val="nil"/>
            </w:tcBorders>
          </w:tcPr>
          <w:p>
            <w:pPr>
              <w:pStyle w:val="TableParagraph"/>
              <w:rPr>
                <w:rFonts w:ascii="Times New Roman"/>
                <w:sz w:val="16"/>
              </w:rPr>
            </w:pPr>
          </w:p>
        </w:tc>
        <w:tc>
          <w:tcPr>
            <w:tcW w:w="631" w:type="dxa"/>
            <w:tcBorders>
              <w:top w:val="nil"/>
            </w:tcBorders>
          </w:tcPr>
          <w:p>
            <w:pPr>
              <w:pStyle w:val="TableParagraph"/>
              <w:rPr>
                <w:rFonts w:ascii="Times New Roman"/>
                <w:sz w:val="16"/>
              </w:rPr>
            </w:pPr>
          </w:p>
        </w:tc>
        <w:tc>
          <w:tcPr>
            <w:tcW w:w="629" w:type="dxa"/>
            <w:tcBorders>
              <w:top w:val="nil"/>
            </w:tcBorders>
          </w:tcPr>
          <w:p>
            <w:pPr>
              <w:pStyle w:val="TableParagraph"/>
              <w:rPr>
                <w:rFonts w:ascii="Times New Roman"/>
                <w:sz w:val="16"/>
              </w:rPr>
            </w:pPr>
          </w:p>
        </w:tc>
        <w:tc>
          <w:tcPr>
            <w:tcW w:w="631" w:type="dxa"/>
            <w:tcBorders>
              <w:top w:val="nil"/>
            </w:tcBorders>
          </w:tcPr>
          <w:p>
            <w:pPr>
              <w:pStyle w:val="TableParagraph"/>
              <w:rPr>
                <w:rFonts w:ascii="Times New Roman"/>
                <w:sz w:val="16"/>
              </w:rPr>
            </w:pPr>
          </w:p>
        </w:tc>
        <w:tc>
          <w:tcPr>
            <w:tcW w:w="629" w:type="dxa"/>
            <w:tcBorders>
              <w:top w:val="nil"/>
            </w:tcBorders>
          </w:tcPr>
          <w:p>
            <w:pPr>
              <w:pStyle w:val="TableParagraph"/>
              <w:rPr>
                <w:rFonts w:ascii="Times New Roman"/>
                <w:sz w:val="16"/>
              </w:rPr>
            </w:pPr>
          </w:p>
        </w:tc>
        <w:tc>
          <w:tcPr>
            <w:tcW w:w="631" w:type="dxa"/>
            <w:tcBorders>
              <w:top w:val="nil"/>
            </w:tcBorders>
          </w:tcPr>
          <w:p>
            <w:pPr>
              <w:pStyle w:val="TableParagraph"/>
              <w:rPr>
                <w:rFonts w:ascii="Times New Roman"/>
                <w:sz w:val="16"/>
              </w:rPr>
            </w:pPr>
          </w:p>
        </w:tc>
        <w:tc>
          <w:tcPr>
            <w:tcW w:w="629" w:type="dxa"/>
            <w:tcBorders>
              <w:top w:val="nil"/>
            </w:tcBorders>
          </w:tcPr>
          <w:p>
            <w:pPr>
              <w:pStyle w:val="TableParagraph"/>
              <w:rPr>
                <w:rFonts w:ascii="Times New Roman"/>
                <w:sz w:val="16"/>
              </w:rPr>
            </w:pPr>
          </w:p>
        </w:tc>
        <w:tc>
          <w:tcPr>
            <w:tcW w:w="657" w:type="dxa"/>
            <w:tcBorders>
              <w:top w:val="nil"/>
            </w:tcBorders>
          </w:tcPr>
          <w:p>
            <w:pPr>
              <w:pStyle w:val="TableParagraph"/>
              <w:rPr>
                <w:rFonts w:ascii="Times New Roman"/>
                <w:sz w:val="16"/>
              </w:rPr>
            </w:pPr>
          </w:p>
        </w:tc>
        <w:tc>
          <w:tcPr>
            <w:tcW w:w="655" w:type="dxa"/>
            <w:tcBorders>
              <w:top w:val="nil"/>
            </w:tcBorders>
          </w:tcPr>
          <w:p>
            <w:pPr>
              <w:pStyle w:val="TableParagraph"/>
              <w:rPr>
                <w:rFonts w:ascii="Times New Roman"/>
                <w:sz w:val="16"/>
              </w:rPr>
            </w:pPr>
          </w:p>
        </w:tc>
        <w:tc>
          <w:tcPr>
            <w:tcW w:w="653" w:type="dxa"/>
            <w:tcBorders>
              <w:top w:val="nil"/>
            </w:tcBorders>
          </w:tcPr>
          <w:p>
            <w:pPr>
              <w:pStyle w:val="TableParagraph"/>
              <w:rPr>
                <w:rFonts w:ascii="Times New Roman"/>
                <w:sz w:val="16"/>
              </w:rPr>
            </w:pPr>
          </w:p>
        </w:tc>
        <w:tc>
          <w:tcPr>
            <w:tcW w:w="564" w:type="dxa"/>
            <w:tcBorders>
              <w:top w:val="nil"/>
            </w:tcBorders>
          </w:tcPr>
          <w:p>
            <w:pPr>
              <w:pStyle w:val="TableParagraph"/>
              <w:rPr>
                <w:rFonts w:ascii="Times New Roman"/>
                <w:sz w:val="16"/>
              </w:rPr>
            </w:pPr>
          </w:p>
        </w:tc>
      </w:tr>
      <w:tr>
        <w:trPr>
          <w:trHeight w:val="1104" w:hRule="atLeast"/>
        </w:trPr>
        <w:tc>
          <w:tcPr>
            <w:tcW w:w="1721" w:type="dxa"/>
            <w:tcBorders>
              <w:bottom w:val="nil"/>
            </w:tcBorders>
          </w:tcPr>
          <w:p>
            <w:pPr>
              <w:pStyle w:val="TableParagraph"/>
              <w:spacing w:before="119"/>
              <w:ind w:left="107" w:right="252"/>
              <w:rPr>
                <w:sz w:val="20"/>
              </w:rPr>
            </w:pPr>
            <w:r>
              <w:rPr>
                <w:sz w:val="20"/>
              </w:rPr>
              <w:t>3. Tường gạch đất sét nung, tường gạch bê tông:</w:t>
            </w:r>
          </w:p>
        </w:tc>
        <w:tc>
          <w:tcPr>
            <w:tcW w:w="630"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57" w:type="dxa"/>
            <w:tcBorders>
              <w:bottom w:val="nil"/>
            </w:tcBorders>
          </w:tcPr>
          <w:p>
            <w:pPr>
              <w:pStyle w:val="TableParagraph"/>
              <w:rPr>
                <w:rFonts w:ascii="Times New Roman"/>
                <w:sz w:val="18"/>
              </w:rPr>
            </w:pPr>
          </w:p>
        </w:tc>
        <w:tc>
          <w:tcPr>
            <w:tcW w:w="655" w:type="dxa"/>
            <w:tcBorders>
              <w:bottom w:val="nil"/>
            </w:tcBorders>
          </w:tcPr>
          <w:p>
            <w:pPr>
              <w:pStyle w:val="TableParagraph"/>
              <w:rPr>
                <w:rFonts w:ascii="Times New Roman"/>
                <w:sz w:val="18"/>
              </w:rPr>
            </w:pPr>
          </w:p>
        </w:tc>
        <w:tc>
          <w:tcPr>
            <w:tcW w:w="653" w:type="dxa"/>
            <w:tcBorders>
              <w:bottom w:val="nil"/>
            </w:tcBorders>
          </w:tcPr>
          <w:p>
            <w:pPr>
              <w:pStyle w:val="TableParagraph"/>
              <w:rPr>
                <w:rFonts w:ascii="Times New Roman"/>
                <w:sz w:val="18"/>
              </w:rPr>
            </w:pPr>
          </w:p>
        </w:tc>
        <w:tc>
          <w:tcPr>
            <w:tcW w:w="564" w:type="dxa"/>
            <w:tcBorders>
              <w:bottom w:val="nil"/>
            </w:tcBorders>
          </w:tcPr>
          <w:p>
            <w:pPr>
              <w:pStyle w:val="TableParagraph"/>
              <w:rPr>
                <w:rFonts w:ascii="Times New Roman"/>
                <w:sz w:val="18"/>
              </w:rPr>
            </w:pPr>
          </w:p>
        </w:tc>
      </w:tr>
      <w:tr>
        <w:trPr>
          <w:trHeight w:val="349" w:hRule="atLeast"/>
        </w:trPr>
        <w:tc>
          <w:tcPr>
            <w:tcW w:w="1721" w:type="dxa"/>
            <w:tcBorders>
              <w:top w:val="nil"/>
              <w:bottom w:val="nil"/>
            </w:tcBorders>
          </w:tcPr>
          <w:p>
            <w:pPr>
              <w:pStyle w:val="TableParagraph"/>
              <w:spacing w:before="56"/>
              <w:ind w:left="107"/>
              <w:rPr>
                <w:sz w:val="20"/>
              </w:rPr>
            </w:pPr>
            <w:r>
              <w:rPr>
                <w:sz w:val="20"/>
              </w:rPr>
              <w:t>a) Không trát</w:t>
            </w:r>
          </w:p>
        </w:tc>
        <w:tc>
          <w:tcPr>
            <w:tcW w:w="630" w:type="dxa"/>
            <w:tcBorders>
              <w:top w:val="nil"/>
              <w:bottom w:val="nil"/>
            </w:tcBorders>
          </w:tcPr>
          <w:p>
            <w:pPr>
              <w:pStyle w:val="TableParagraph"/>
              <w:spacing w:before="56"/>
              <w:ind w:left="122" w:right="113"/>
              <w:jc w:val="center"/>
              <w:rPr>
                <w:sz w:val="20"/>
              </w:rPr>
            </w:pPr>
            <w:r>
              <w:rPr>
                <w:sz w:val="20"/>
              </w:rPr>
              <w:t>200</w:t>
            </w:r>
          </w:p>
        </w:tc>
        <w:tc>
          <w:tcPr>
            <w:tcW w:w="629" w:type="dxa"/>
            <w:tcBorders>
              <w:top w:val="nil"/>
              <w:bottom w:val="nil"/>
            </w:tcBorders>
          </w:tcPr>
          <w:p>
            <w:pPr>
              <w:pStyle w:val="TableParagraph"/>
              <w:spacing w:before="56"/>
              <w:ind w:left="122" w:right="110"/>
              <w:jc w:val="center"/>
              <w:rPr>
                <w:sz w:val="20"/>
              </w:rPr>
            </w:pPr>
            <w:r>
              <w:rPr>
                <w:sz w:val="20"/>
              </w:rPr>
              <w:t>200</w:t>
            </w:r>
          </w:p>
        </w:tc>
        <w:tc>
          <w:tcPr>
            <w:tcW w:w="631" w:type="dxa"/>
            <w:tcBorders>
              <w:top w:val="nil"/>
              <w:bottom w:val="nil"/>
            </w:tcBorders>
          </w:tcPr>
          <w:p>
            <w:pPr>
              <w:pStyle w:val="TableParagraph"/>
              <w:spacing w:before="56"/>
              <w:ind w:left="122" w:right="112"/>
              <w:jc w:val="center"/>
              <w:rPr>
                <w:sz w:val="20"/>
              </w:rPr>
            </w:pPr>
            <w:r>
              <w:rPr>
                <w:sz w:val="20"/>
              </w:rPr>
              <w:t>100</w:t>
            </w:r>
          </w:p>
        </w:tc>
        <w:tc>
          <w:tcPr>
            <w:tcW w:w="629" w:type="dxa"/>
            <w:tcBorders>
              <w:top w:val="nil"/>
              <w:bottom w:val="nil"/>
            </w:tcBorders>
          </w:tcPr>
          <w:p>
            <w:pPr>
              <w:pStyle w:val="TableParagraph"/>
              <w:spacing w:before="56"/>
              <w:ind w:left="122" w:right="110"/>
              <w:jc w:val="center"/>
              <w:rPr>
                <w:sz w:val="20"/>
              </w:rPr>
            </w:pPr>
            <w:r>
              <w:rPr>
                <w:sz w:val="20"/>
              </w:rPr>
              <w:t>100</w:t>
            </w:r>
          </w:p>
        </w:tc>
        <w:tc>
          <w:tcPr>
            <w:tcW w:w="631" w:type="dxa"/>
            <w:tcBorders>
              <w:top w:val="nil"/>
              <w:bottom w:val="nil"/>
            </w:tcBorders>
          </w:tcPr>
          <w:p>
            <w:pPr>
              <w:pStyle w:val="TableParagraph"/>
              <w:spacing w:before="56"/>
              <w:ind w:left="122" w:right="112"/>
              <w:jc w:val="center"/>
              <w:rPr>
                <w:sz w:val="20"/>
              </w:rPr>
            </w:pPr>
            <w:r>
              <w:rPr>
                <w:sz w:val="20"/>
              </w:rPr>
              <w:t>100</w:t>
            </w:r>
          </w:p>
        </w:tc>
        <w:tc>
          <w:tcPr>
            <w:tcW w:w="629" w:type="dxa"/>
            <w:tcBorders>
              <w:top w:val="nil"/>
              <w:bottom w:val="nil"/>
            </w:tcBorders>
          </w:tcPr>
          <w:p>
            <w:pPr>
              <w:pStyle w:val="TableParagraph"/>
              <w:spacing w:before="56"/>
              <w:ind w:left="123" w:right="110"/>
              <w:jc w:val="center"/>
              <w:rPr>
                <w:sz w:val="20"/>
              </w:rPr>
            </w:pPr>
            <w:r>
              <w:rPr>
                <w:sz w:val="20"/>
              </w:rPr>
              <w:t>100</w:t>
            </w:r>
          </w:p>
        </w:tc>
        <w:tc>
          <w:tcPr>
            <w:tcW w:w="631" w:type="dxa"/>
            <w:tcBorders>
              <w:top w:val="nil"/>
              <w:bottom w:val="nil"/>
            </w:tcBorders>
          </w:tcPr>
          <w:p>
            <w:pPr>
              <w:pStyle w:val="TableParagraph"/>
              <w:spacing w:before="56"/>
              <w:ind w:left="145"/>
              <w:rPr>
                <w:sz w:val="20"/>
              </w:rPr>
            </w:pPr>
            <w:r>
              <w:rPr>
                <w:sz w:val="20"/>
              </w:rPr>
              <w:t>170</w:t>
            </w:r>
          </w:p>
        </w:tc>
        <w:tc>
          <w:tcPr>
            <w:tcW w:w="629" w:type="dxa"/>
            <w:tcBorders>
              <w:top w:val="nil"/>
              <w:bottom w:val="nil"/>
            </w:tcBorders>
          </w:tcPr>
          <w:p>
            <w:pPr>
              <w:pStyle w:val="TableParagraph"/>
              <w:spacing w:before="56"/>
              <w:ind w:left="123" w:right="110"/>
              <w:jc w:val="center"/>
              <w:rPr>
                <w:sz w:val="20"/>
              </w:rPr>
            </w:pPr>
            <w:r>
              <w:rPr>
                <w:sz w:val="20"/>
              </w:rPr>
              <w:t>170</w:t>
            </w:r>
          </w:p>
        </w:tc>
        <w:tc>
          <w:tcPr>
            <w:tcW w:w="657" w:type="dxa"/>
            <w:tcBorders>
              <w:top w:val="nil"/>
              <w:bottom w:val="nil"/>
            </w:tcBorders>
          </w:tcPr>
          <w:p>
            <w:pPr>
              <w:pStyle w:val="TableParagraph"/>
              <w:spacing w:before="56"/>
              <w:ind w:left="127" w:right="113"/>
              <w:jc w:val="center"/>
              <w:rPr>
                <w:sz w:val="20"/>
              </w:rPr>
            </w:pPr>
            <w:r>
              <w:rPr>
                <w:sz w:val="20"/>
              </w:rPr>
              <w:t>100</w:t>
            </w:r>
          </w:p>
        </w:tc>
        <w:tc>
          <w:tcPr>
            <w:tcW w:w="655" w:type="dxa"/>
            <w:tcBorders>
              <w:top w:val="nil"/>
              <w:bottom w:val="nil"/>
            </w:tcBorders>
          </w:tcPr>
          <w:p>
            <w:pPr>
              <w:pStyle w:val="TableParagraph"/>
              <w:spacing w:before="56"/>
              <w:ind w:left="158"/>
              <w:rPr>
                <w:sz w:val="20"/>
              </w:rPr>
            </w:pPr>
            <w:r>
              <w:rPr>
                <w:sz w:val="20"/>
              </w:rPr>
              <w:t>100</w:t>
            </w:r>
          </w:p>
        </w:tc>
        <w:tc>
          <w:tcPr>
            <w:tcW w:w="653" w:type="dxa"/>
            <w:tcBorders>
              <w:top w:val="nil"/>
              <w:bottom w:val="nil"/>
            </w:tcBorders>
          </w:tcPr>
          <w:p>
            <w:pPr>
              <w:pStyle w:val="TableParagraph"/>
              <w:spacing w:before="56"/>
              <w:ind w:right="196"/>
              <w:jc w:val="right"/>
              <w:rPr>
                <w:sz w:val="20"/>
              </w:rPr>
            </w:pPr>
            <w:r>
              <w:rPr>
                <w:w w:val="95"/>
                <w:sz w:val="20"/>
              </w:rPr>
              <w:t>75</w:t>
            </w:r>
          </w:p>
        </w:tc>
        <w:tc>
          <w:tcPr>
            <w:tcW w:w="564" w:type="dxa"/>
            <w:tcBorders>
              <w:top w:val="nil"/>
              <w:bottom w:val="nil"/>
            </w:tcBorders>
          </w:tcPr>
          <w:p>
            <w:pPr>
              <w:pStyle w:val="TableParagraph"/>
              <w:spacing w:before="56"/>
              <w:ind w:left="94" w:right="76"/>
              <w:jc w:val="center"/>
              <w:rPr>
                <w:sz w:val="20"/>
              </w:rPr>
            </w:pPr>
            <w:r>
              <w:rPr>
                <w:sz w:val="20"/>
              </w:rPr>
              <w:t>75</w:t>
            </w:r>
          </w:p>
        </w:tc>
      </w:tr>
      <w:tr>
        <w:trPr>
          <w:trHeight w:val="516" w:hRule="atLeast"/>
        </w:trPr>
        <w:tc>
          <w:tcPr>
            <w:tcW w:w="1721" w:type="dxa"/>
            <w:tcBorders>
              <w:top w:val="nil"/>
            </w:tcBorders>
          </w:tcPr>
          <w:p>
            <w:pPr>
              <w:pStyle w:val="TableParagraph"/>
              <w:spacing w:line="230" w:lineRule="atLeast" w:before="55"/>
              <w:ind w:left="107" w:right="95"/>
              <w:rPr>
                <w:sz w:val="20"/>
              </w:rPr>
            </w:pPr>
            <w:r>
              <w:rPr>
                <w:sz w:val="20"/>
              </w:rPr>
              <w:t>b) Trát xi măng cát dày 13 mm</w:t>
            </w:r>
          </w:p>
        </w:tc>
        <w:tc>
          <w:tcPr>
            <w:tcW w:w="630" w:type="dxa"/>
            <w:tcBorders>
              <w:top w:val="nil"/>
            </w:tcBorders>
          </w:tcPr>
          <w:p>
            <w:pPr>
              <w:pStyle w:val="TableParagraph"/>
              <w:spacing w:before="170"/>
              <w:ind w:left="122" w:right="113"/>
              <w:jc w:val="center"/>
              <w:rPr>
                <w:sz w:val="20"/>
              </w:rPr>
            </w:pPr>
            <w:r>
              <w:rPr>
                <w:sz w:val="20"/>
              </w:rPr>
              <w:t>200</w:t>
            </w:r>
          </w:p>
        </w:tc>
        <w:tc>
          <w:tcPr>
            <w:tcW w:w="629" w:type="dxa"/>
            <w:tcBorders>
              <w:top w:val="nil"/>
            </w:tcBorders>
          </w:tcPr>
          <w:p>
            <w:pPr>
              <w:pStyle w:val="TableParagraph"/>
              <w:spacing w:before="170"/>
              <w:ind w:left="122" w:right="110"/>
              <w:jc w:val="center"/>
              <w:rPr>
                <w:sz w:val="20"/>
              </w:rPr>
            </w:pPr>
            <w:r>
              <w:rPr>
                <w:sz w:val="20"/>
              </w:rPr>
              <w:t>200</w:t>
            </w:r>
          </w:p>
        </w:tc>
        <w:tc>
          <w:tcPr>
            <w:tcW w:w="631" w:type="dxa"/>
            <w:tcBorders>
              <w:top w:val="nil"/>
            </w:tcBorders>
          </w:tcPr>
          <w:p>
            <w:pPr>
              <w:pStyle w:val="TableParagraph"/>
              <w:spacing w:before="170"/>
              <w:ind w:left="122" w:right="112"/>
              <w:jc w:val="center"/>
              <w:rPr>
                <w:sz w:val="20"/>
              </w:rPr>
            </w:pPr>
            <w:r>
              <w:rPr>
                <w:sz w:val="20"/>
              </w:rPr>
              <w:t>100</w:t>
            </w:r>
          </w:p>
        </w:tc>
        <w:tc>
          <w:tcPr>
            <w:tcW w:w="629" w:type="dxa"/>
            <w:tcBorders>
              <w:top w:val="nil"/>
            </w:tcBorders>
          </w:tcPr>
          <w:p>
            <w:pPr>
              <w:pStyle w:val="TableParagraph"/>
              <w:spacing w:before="170"/>
              <w:ind w:left="122" w:right="110"/>
              <w:jc w:val="center"/>
              <w:rPr>
                <w:sz w:val="20"/>
              </w:rPr>
            </w:pPr>
            <w:r>
              <w:rPr>
                <w:sz w:val="20"/>
              </w:rPr>
              <w:t>100</w:t>
            </w:r>
          </w:p>
        </w:tc>
        <w:tc>
          <w:tcPr>
            <w:tcW w:w="631" w:type="dxa"/>
            <w:tcBorders>
              <w:top w:val="nil"/>
            </w:tcBorders>
          </w:tcPr>
          <w:p>
            <w:pPr>
              <w:pStyle w:val="TableParagraph"/>
              <w:spacing w:before="170"/>
              <w:ind w:left="122" w:right="112"/>
              <w:jc w:val="center"/>
              <w:rPr>
                <w:sz w:val="20"/>
              </w:rPr>
            </w:pPr>
            <w:r>
              <w:rPr>
                <w:sz w:val="20"/>
              </w:rPr>
              <w:t>100</w:t>
            </w:r>
          </w:p>
        </w:tc>
        <w:tc>
          <w:tcPr>
            <w:tcW w:w="629" w:type="dxa"/>
            <w:tcBorders>
              <w:top w:val="nil"/>
            </w:tcBorders>
          </w:tcPr>
          <w:p>
            <w:pPr>
              <w:pStyle w:val="TableParagraph"/>
              <w:spacing w:before="170"/>
              <w:ind w:left="123" w:right="110"/>
              <w:jc w:val="center"/>
              <w:rPr>
                <w:sz w:val="20"/>
              </w:rPr>
            </w:pPr>
            <w:r>
              <w:rPr>
                <w:sz w:val="20"/>
              </w:rPr>
              <w:t>100</w:t>
            </w:r>
          </w:p>
        </w:tc>
        <w:tc>
          <w:tcPr>
            <w:tcW w:w="631" w:type="dxa"/>
            <w:tcBorders>
              <w:top w:val="nil"/>
            </w:tcBorders>
          </w:tcPr>
          <w:p>
            <w:pPr>
              <w:pStyle w:val="TableParagraph"/>
              <w:spacing w:before="170"/>
              <w:ind w:left="145"/>
              <w:rPr>
                <w:sz w:val="20"/>
              </w:rPr>
            </w:pPr>
            <w:r>
              <w:rPr>
                <w:sz w:val="20"/>
              </w:rPr>
              <w:t>170</w:t>
            </w:r>
          </w:p>
        </w:tc>
        <w:tc>
          <w:tcPr>
            <w:tcW w:w="629" w:type="dxa"/>
            <w:tcBorders>
              <w:top w:val="nil"/>
            </w:tcBorders>
          </w:tcPr>
          <w:p>
            <w:pPr>
              <w:pStyle w:val="TableParagraph"/>
              <w:spacing w:before="170"/>
              <w:ind w:left="123" w:right="110"/>
              <w:jc w:val="center"/>
              <w:rPr>
                <w:sz w:val="20"/>
              </w:rPr>
            </w:pPr>
            <w:r>
              <w:rPr>
                <w:sz w:val="20"/>
              </w:rPr>
              <w:t>170</w:t>
            </w:r>
          </w:p>
        </w:tc>
        <w:tc>
          <w:tcPr>
            <w:tcW w:w="657" w:type="dxa"/>
            <w:tcBorders>
              <w:top w:val="nil"/>
            </w:tcBorders>
          </w:tcPr>
          <w:p>
            <w:pPr>
              <w:pStyle w:val="TableParagraph"/>
              <w:spacing w:before="170"/>
              <w:ind w:left="127" w:right="113"/>
              <w:jc w:val="center"/>
              <w:rPr>
                <w:sz w:val="20"/>
              </w:rPr>
            </w:pPr>
            <w:r>
              <w:rPr>
                <w:sz w:val="20"/>
              </w:rPr>
              <w:t>100</w:t>
            </w:r>
          </w:p>
        </w:tc>
        <w:tc>
          <w:tcPr>
            <w:tcW w:w="655" w:type="dxa"/>
            <w:tcBorders>
              <w:top w:val="nil"/>
            </w:tcBorders>
          </w:tcPr>
          <w:p>
            <w:pPr>
              <w:pStyle w:val="TableParagraph"/>
              <w:spacing w:before="170"/>
              <w:ind w:left="158"/>
              <w:rPr>
                <w:sz w:val="20"/>
              </w:rPr>
            </w:pPr>
            <w:r>
              <w:rPr>
                <w:sz w:val="20"/>
              </w:rPr>
              <w:t>100</w:t>
            </w:r>
          </w:p>
        </w:tc>
        <w:tc>
          <w:tcPr>
            <w:tcW w:w="653" w:type="dxa"/>
            <w:tcBorders>
              <w:top w:val="nil"/>
            </w:tcBorders>
          </w:tcPr>
          <w:p>
            <w:pPr>
              <w:pStyle w:val="TableParagraph"/>
              <w:spacing w:before="170"/>
              <w:ind w:right="196"/>
              <w:jc w:val="right"/>
              <w:rPr>
                <w:sz w:val="20"/>
              </w:rPr>
            </w:pPr>
            <w:r>
              <w:rPr>
                <w:w w:val="95"/>
                <w:sz w:val="20"/>
              </w:rPr>
              <w:t>75</w:t>
            </w:r>
          </w:p>
        </w:tc>
        <w:tc>
          <w:tcPr>
            <w:tcW w:w="564" w:type="dxa"/>
            <w:tcBorders>
              <w:top w:val="nil"/>
            </w:tcBorders>
          </w:tcPr>
          <w:p>
            <w:pPr>
              <w:pStyle w:val="TableParagraph"/>
              <w:spacing w:before="170"/>
              <w:ind w:left="94" w:right="76"/>
              <w:jc w:val="center"/>
              <w:rPr>
                <w:sz w:val="20"/>
              </w:rPr>
            </w:pPr>
            <w:r>
              <w:rPr>
                <w:sz w:val="20"/>
              </w:rPr>
              <w:t>75</w:t>
            </w:r>
          </w:p>
        </w:tc>
      </w:tr>
      <w:tr>
        <w:trPr>
          <w:trHeight w:val="873" w:hRule="atLeast"/>
        </w:trPr>
        <w:tc>
          <w:tcPr>
            <w:tcW w:w="1721" w:type="dxa"/>
            <w:tcBorders>
              <w:bottom w:val="nil"/>
            </w:tcBorders>
          </w:tcPr>
          <w:p>
            <w:pPr>
              <w:pStyle w:val="TableParagraph"/>
              <w:spacing w:before="119"/>
              <w:ind w:left="107" w:right="238"/>
              <w:jc w:val="both"/>
              <w:rPr>
                <w:sz w:val="20"/>
              </w:rPr>
            </w:pPr>
            <w:r>
              <w:rPr>
                <w:sz w:val="20"/>
              </w:rPr>
              <w:t>4. Tường</w:t>
            </w:r>
            <w:r>
              <w:rPr>
                <w:spacing w:val="-11"/>
                <w:sz w:val="20"/>
              </w:rPr>
              <w:t> </w:t>
            </w:r>
            <w:r>
              <w:rPr>
                <w:sz w:val="20"/>
              </w:rPr>
              <w:t>block bê tông cốt</w:t>
            </w:r>
            <w:r>
              <w:rPr>
                <w:spacing w:val="-13"/>
                <w:sz w:val="20"/>
              </w:rPr>
              <w:t> </w:t>
            </w:r>
            <w:r>
              <w:rPr>
                <w:sz w:val="20"/>
              </w:rPr>
              <w:t>liệu Nhóm 1</w:t>
            </w:r>
            <w:r>
              <w:rPr>
                <w:spacing w:val="-1"/>
                <w:sz w:val="20"/>
              </w:rPr>
              <w:t> </w:t>
            </w:r>
            <w:r>
              <w:rPr>
                <w:position w:val="6"/>
                <w:sz w:val="13"/>
              </w:rPr>
              <w:t>1)</w:t>
            </w:r>
            <w:r>
              <w:rPr>
                <w:sz w:val="20"/>
              </w:rPr>
              <w:t>:</w:t>
            </w:r>
          </w:p>
        </w:tc>
        <w:tc>
          <w:tcPr>
            <w:tcW w:w="630"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57" w:type="dxa"/>
            <w:tcBorders>
              <w:bottom w:val="nil"/>
            </w:tcBorders>
          </w:tcPr>
          <w:p>
            <w:pPr>
              <w:pStyle w:val="TableParagraph"/>
              <w:rPr>
                <w:rFonts w:ascii="Times New Roman"/>
                <w:sz w:val="18"/>
              </w:rPr>
            </w:pPr>
          </w:p>
        </w:tc>
        <w:tc>
          <w:tcPr>
            <w:tcW w:w="655" w:type="dxa"/>
            <w:tcBorders>
              <w:bottom w:val="nil"/>
            </w:tcBorders>
          </w:tcPr>
          <w:p>
            <w:pPr>
              <w:pStyle w:val="TableParagraph"/>
              <w:rPr>
                <w:rFonts w:ascii="Times New Roman"/>
                <w:sz w:val="18"/>
              </w:rPr>
            </w:pPr>
          </w:p>
        </w:tc>
        <w:tc>
          <w:tcPr>
            <w:tcW w:w="653" w:type="dxa"/>
            <w:tcBorders>
              <w:bottom w:val="nil"/>
            </w:tcBorders>
          </w:tcPr>
          <w:p>
            <w:pPr>
              <w:pStyle w:val="TableParagraph"/>
              <w:rPr>
                <w:rFonts w:ascii="Times New Roman"/>
                <w:sz w:val="18"/>
              </w:rPr>
            </w:pPr>
          </w:p>
        </w:tc>
        <w:tc>
          <w:tcPr>
            <w:tcW w:w="564" w:type="dxa"/>
            <w:tcBorders>
              <w:bottom w:val="nil"/>
            </w:tcBorders>
          </w:tcPr>
          <w:p>
            <w:pPr>
              <w:pStyle w:val="TableParagraph"/>
              <w:rPr>
                <w:rFonts w:ascii="Times New Roman"/>
                <w:sz w:val="18"/>
              </w:rPr>
            </w:pPr>
          </w:p>
        </w:tc>
      </w:tr>
      <w:tr>
        <w:trPr>
          <w:trHeight w:val="350" w:hRule="atLeast"/>
        </w:trPr>
        <w:tc>
          <w:tcPr>
            <w:tcW w:w="1721" w:type="dxa"/>
            <w:tcBorders>
              <w:top w:val="nil"/>
              <w:bottom w:val="nil"/>
            </w:tcBorders>
          </w:tcPr>
          <w:p>
            <w:pPr>
              <w:pStyle w:val="TableParagraph"/>
              <w:spacing w:before="56"/>
              <w:ind w:left="107"/>
              <w:rPr>
                <w:sz w:val="20"/>
              </w:rPr>
            </w:pPr>
            <w:r>
              <w:rPr>
                <w:sz w:val="20"/>
              </w:rPr>
              <w:t>a) Không trát</w:t>
            </w:r>
          </w:p>
        </w:tc>
        <w:tc>
          <w:tcPr>
            <w:tcW w:w="630" w:type="dxa"/>
            <w:tcBorders>
              <w:top w:val="nil"/>
              <w:bottom w:val="nil"/>
            </w:tcBorders>
          </w:tcPr>
          <w:p>
            <w:pPr>
              <w:pStyle w:val="TableParagraph"/>
              <w:spacing w:before="56"/>
              <w:ind w:left="122" w:right="113"/>
              <w:jc w:val="center"/>
              <w:rPr>
                <w:sz w:val="20"/>
              </w:rPr>
            </w:pPr>
            <w:r>
              <w:rPr>
                <w:sz w:val="20"/>
              </w:rPr>
              <w:t>150</w:t>
            </w:r>
          </w:p>
        </w:tc>
        <w:tc>
          <w:tcPr>
            <w:tcW w:w="629" w:type="dxa"/>
            <w:tcBorders>
              <w:top w:val="nil"/>
              <w:bottom w:val="nil"/>
            </w:tcBorders>
          </w:tcPr>
          <w:p>
            <w:pPr>
              <w:pStyle w:val="TableParagraph"/>
              <w:spacing w:before="56"/>
              <w:ind w:left="16"/>
              <w:jc w:val="center"/>
              <w:rPr>
                <w:sz w:val="20"/>
              </w:rPr>
            </w:pPr>
            <w:r>
              <w:rPr>
                <w:w w:val="99"/>
                <w:sz w:val="20"/>
              </w:rPr>
              <w:t>-</w:t>
            </w:r>
          </w:p>
        </w:tc>
        <w:tc>
          <w:tcPr>
            <w:tcW w:w="631" w:type="dxa"/>
            <w:tcBorders>
              <w:top w:val="nil"/>
              <w:bottom w:val="nil"/>
            </w:tcBorders>
          </w:tcPr>
          <w:p>
            <w:pPr>
              <w:pStyle w:val="TableParagraph"/>
              <w:spacing w:before="56"/>
              <w:ind w:left="122" w:right="112"/>
              <w:jc w:val="center"/>
              <w:rPr>
                <w:sz w:val="20"/>
              </w:rPr>
            </w:pPr>
            <w:r>
              <w:rPr>
                <w:sz w:val="20"/>
              </w:rPr>
              <w:t>100</w:t>
            </w:r>
          </w:p>
        </w:tc>
        <w:tc>
          <w:tcPr>
            <w:tcW w:w="629" w:type="dxa"/>
            <w:tcBorders>
              <w:top w:val="nil"/>
              <w:bottom w:val="nil"/>
            </w:tcBorders>
          </w:tcPr>
          <w:p>
            <w:pPr>
              <w:pStyle w:val="TableParagraph"/>
              <w:spacing w:before="56"/>
              <w:ind w:left="122" w:right="110"/>
              <w:jc w:val="center"/>
              <w:rPr>
                <w:sz w:val="20"/>
              </w:rPr>
            </w:pPr>
            <w:r>
              <w:rPr>
                <w:sz w:val="20"/>
              </w:rPr>
              <w:t>100</w:t>
            </w:r>
          </w:p>
        </w:tc>
        <w:tc>
          <w:tcPr>
            <w:tcW w:w="631" w:type="dxa"/>
            <w:tcBorders>
              <w:top w:val="nil"/>
              <w:bottom w:val="nil"/>
            </w:tcBorders>
          </w:tcPr>
          <w:p>
            <w:pPr>
              <w:pStyle w:val="TableParagraph"/>
              <w:spacing w:before="56"/>
              <w:ind w:left="122" w:right="112"/>
              <w:jc w:val="center"/>
              <w:rPr>
                <w:sz w:val="20"/>
              </w:rPr>
            </w:pPr>
            <w:r>
              <w:rPr>
                <w:sz w:val="20"/>
              </w:rPr>
              <w:t>100</w:t>
            </w:r>
          </w:p>
        </w:tc>
        <w:tc>
          <w:tcPr>
            <w:tcW w:w="629" w:type="dxa"/>
            <w:tcBorders>
              <w:top w:val="nil"/>
              <w:bottom w:val="nil"/>
            </w:tcBorders>
          </w:tcPr>
          <w:p>
            <w:pPr>
              <w:pStyle w:val="TableParagraph"/>
              <w:spacing w:before="56"/>
              <w:ind w:left="123" w:right="110"/>
              <w:jc w:val="center"/>
              <w:rPr>
                <w:sz w:val="20"/>
              </w:rPr>
            </w:pPr>
            <w:r>
              <w:rPr>
                <w:sz w:val="20"/>
              </w:rPr>
              <w:t>100</w:t>
            </w:r>
          </w:p>
        </w:tc>
        <w:tc>
          <w:tcPr>
            <w:tcW w:w="631" w:type="dxa"/>
            <w:tcBorders>
              <w:top w:val="nil"/>
              <w:bottom w:val="nil"/>
            </w:tcBorders>
          </w:tcPr>
          <w:p>
            <w:pPr>
              <w:pStyle w:val="TableParagraph"/>
              <w:spacing w:before="56"/>
              <w:ind w:left="145"/>
              <w:rPr>
                <w:sz w:val="20"/>
              </w:rPr>
            </w:pPr>
            <w:r>
              <w:rPr>
                <w:sz w:val="20"/>
              </w:rPr>
              <w:t>150</w:t>
            </w:r>
          </w:p>
        </w:tc>
        <w:tc>
          <w:tcPr>
            <w:tcW w:w="629" w:type="dxa"/>
            <w:tcBorders>
              <w:top w:val="nil"/>
              <w:bottom w:val="nil"/>
            </w:tcBorders>
          </w:tcPr>
          <w:p>
            <w:pPr>
              <w:pStyle w:val="TableParagraph"/>
              <w:spacing w:before="56"/>
              <w:ind w:left="18"/>
              <w:jc w:val="center"/>
              <w:rPr>
                <w:sz w:val="20"/>
              </w:rPr>
            </w:pPr>
            <w:r>
              <w:rPr>
                <w:w w:val="99"/>
                <w:sz w:val="20"/>
              </w:rPr>
              <w:t>-</w:t>
            </w:r>
          </w:p>
        </w:tc>
        <w:tc>
          <w:tcPr>
            <w:tcW w:w="657" w:type="dxa"/>
            <w:tcBorders>
              <w:top w:val="nil"/>
              <w:bottom w:val="nil"/>
            </w:tcBorders>
          </w:tcPr>
          <w:p>
            <w:pPr>
              <w:pStyle w:val="TableParagraph"/>
              <w:spacing w:before="56"/>
              <w:ind w:left="127" w:right="113"/>
              <w:jc w:val="center"/>
              <w:rPr>
                <w:sz w:val="20"/>
              </w:rPr>
            </w:pPr>
            <w:r>
              <w:rPr>
                <w:sz w:val="20"/>
              </w:rPr>
              <w:t>75</w:t>
            </w:r>
          </w:p>
        </w:tc>
        <w:tc>
          <w:tcPr>
            <w:tcW w:w="655" w:type="dxa"/>
            <w:tcBorders>
              <w:top w:val="nil"/>
              <w:bottom w:val="nil"/>
            </w:tcBorders>
          </w:tcPr>
          <w:p>
            <w:pPr>
              <w:pStyle w:val="TableParagraph"/>
              <w:spacing w:before="56"/>
              <w:ind w:left="213"/>
              <w:rPr>
                <w:sz w:val="20"/>
              </w:rPr>
            </w:pPr>
            <w:r>
              <w:rPr>
                <w:sz w:val="20"/>
              </w:rPr>
              <w:t>75</w:t>
            </w:r>
          </w:p>
        </w:tc>
        <w:tc>
          <w:tcPr>
            <w:tcW w:w="653" w:type="dxa"/>
            <w:tcBorders>
              <w:top w:val="nil"/>
              <w:bottom w:val="nil"/>
            </w:tcBorders>
          </w:tcPr>
          <w:p>
            <w:pPr>
              <w:pStyle w:val="TableParagraph"/>
              <w:spacing w:before="56"/>
              <w:ind w:right="196"/>
              <w:jc w:val="right"/>
              <w:rPr>
                <w:sz w:val="20"/>
              </w:rPr>
            </w:pPr>
            <w:r>
              <w:rPr>
                <w:w w:val="95"/>
                <w:sz w:val="20"/>
              </w:rPr>
              <w:t>75</w:t>
            </w:r>
          </w:p>
        </w:tc>
        <w:tc>
          <w:tcPr>
            <w:tcW w:w="564" w:type="dxa"/>
            <w:tcBorders>
              <w:top w:val="nil"/>
              <w:bottom w:val="nil"/>
            </w:tcBorders>
          </w:tcPr>
          <w:p>
            <w:pPr>
              <w:pStyle w:val="TableParagraph"/>
              <w:spacing w:before="56"/>
              <w:ind w:left="94" w:right="76"/>
              <w:jc w:val="center"/>
              <w:rPr>
                <w:sz w:val="20"/>
              </w:rPr>
            </w:pPr>
            <w:r>
              <w:rPr>
                <w:sz w:val="20"/>
              </w:rPr>
              <w:t>50</w:t>
            </w:r>
          </w:p>
        </w:tc>
      </w:tr>
      <w:tr>
        <w:trPr>
          <w:trHeight w:val="515" w:hRule="atLeast"/>
        </w:trPr>
        <w:tc>
          <w:tcPr>
            <w:tcW w:w="1721" w:type="dxa"/>
            <w:tcBorders>
              <w:top w:val="nil"/>
            </w:tcBorders>
          </w:tcPr>
          <w:p>
            <w:pPr>
              <w:pStyle w:val="TableParagraph"/>
              <w:spacing w:line="228" w:lineRule="exact" w:before="62"/>
              <w:ind w:left="107" w:right="95"/>
              <w:rPr>
                <w:sz w:val="20"/>
              </w:rPr>
            </w:pPr>
            <w:r>
              <w:rPr>
                <w:sz w:val="20"/>
              </w:rPr>
              <w:t>b) Trát xi măng cát dày 12,5 mm</w:t>
            </w:r>
          </w:p>
        </w:tc>
        <w:tc>
          <w:tcPr>
            <w:tcW w:w="630" w:type="dxa"/>
            <w:tcBorders>
              <w:top w:val="nil"/>
            </w:tcBorders>
          </w:tcPr>
          <w:p>
            <w:pPr>
              <w:pStyle w:val="TableParagraph"/>
              <w:spacing w:before="172"/>
              <w:ind w:left="122" w:right="113"/>
              <w:jc w:val="center"/>
              <w:rPr>
                <w:sz w:val="20"/>
              </w:rPr>
            </w:pPr>
            <w:r>
              <w:rPr>
                <w:sz w:val="20"/>
              </w:rPr>
              <w:t>150</w:t>
            </w:r>
          </w:p>
        </w:tc>
        <w:tc>
          <w:tcPr>
            <w:tcW w:w="629" w:type="dxa"/>
            <w:tcBorders>
              <w:top w:val="nil"/>
            </w:tcBorders>
          </w:tcPr>
          <w:p>
            <w:pPr>
              <w:pStyle w:val="TableParagraph"/>
              <w:spacing w:before="172"/>
              <w:ind w:left="16"/>
              <w:jc w:val="center"/>
              <w:rPr>
                <w:sz w:val="20"/>
              </w:rPr>
            </w:pPr>
            <w:r>
              <w:rPr>
                <w:w w:val="99"/>
                <w:sz w:val="20"/>
              </w:rPr>
              <w:t>-</w:t>
            </w:r>
          </w:p>
        </w:tc>
        <w:tc>
          <w:tcPr>
            <w:tcW w:w="631" w:type="dxa"/>
            <w:tcBorders>
              <w:top w:val="nil"/>
            </w:tcBorders>
          </w:tcPr>
          <w:p>
            <w:pPr>
              <w:pStyle w:val="TableParagraph"/>
              <w:spacing w:before="172"/>
              <w:ind w:left="122" w:right="112"/>
              <w:jc w:val="center"/>
              <w:rPr>
                <w:sz w:val="20"/>
              </w:rPr>
            </w:pPr>
            <w:r>
              <w:rPr>
                <w:sz w:val="20"/>
              </w:rPr>
              <w:t>100</w:t>
            </w:r>
          </w:p>
        </w:tc>
        <w:tc>
          <w:tcPr>
            <w:tcW w:w="629" w:type="dxa"/>
            <w:tcBorders>
              <w:top w:val="nil"/>
            </w:tcBorders>
          </w:tcPr>
          <w:p>
            <w:pPr>
              <w:pStyle w:val="TableParagraph"/>
              <w:spacing w:before="172"/>
              <w:ind w:left="122" w:right="110"/>
              <w:jc w:val="center"/>
              <w:rPr>
                <w:sz w:val="20"/>
              </w:rPr>
            </w:pPr>
            <w:r>
              <w:rPr>
                <w:sz w:val="20"/>
              </w:rPr>
              <w:t>100</w:t>
            </w:r>
          </w:p>
        </w:tc>
        <w:tc>
          <w:tcPr>
            <w:tcW w:w="631" w:type="dxa"/>
            <w:tcBorders>
              <w:top w:val="nil"/>
            </w:tcBorders>
          </w:tcPr>
          <w:p>
            <w:pPr>
              <w:pStyle w:val="TableParagraph"/>
              <w:spacing w:before="172"/>
              <w:ind w:left="122" w:right="112"/>
              <w:jc w:val="center"/>
              <w:rPr>
                <w:sz w:val="20"/>
              </w:rPr>
            </w:pPr>
            <w:r>
              <w:rPr>
                <w:sz w:val="20"/>
              </w:rPr>
              <w:t>100</w:t>
            </w:r>
          </w:p>
        </w:tc>
        <w:tc>
          <w:tcPr>
            <w:tcW w:w="629" w:type="dxa"/>
            <w:tcBorders>
              <w:top w:val="nil"/>
            </w:tcBorders>
          </w:tcPr>
          <w:p>
            <w:pPr>
              <w:pStyle w:val="TableParagraph"/>
              <w:spacing w:before="172"/>
              <w:ind w:left="123" w:right="110"/>
              <w:jc w:val="center"/>
              <w:rPr>
                <w:sz w:val="20"/>
              </w:rPr>
            </w:pPr>
            <w:r>
              <w:rPr>
                <w:sz w:val="20"/>
              </w:rPr>
              <w:t>100</w:t>
            </w:r>
          </w:p>
        </w:tc>
        <w:tc>
          <w:tcPr>
            <w:tcW w:w="631" w:type="dxa"/>
            <w:tcBorders>
              <w:top w:val="nil"/>
            </w:tcBorders>
          </w:tcPr>
          <w:p>
            <w:pPr>
              <w:pStyle w:val="TableParagraph"/>
              <w:spacing w:before="172"/>
              <w:ind w:left="145"/>
              <w:rPr>
                <w:sz w:val="20"/>
              </w:rPr>
            </w:pPr>
            <w:r>
              <w:rPr>
                <w:sz w:val="20"/>
              </w:rPr>
              <w:t>100</w:t>
            </w:r>
          </w:p>
        </w:tc>
        <w:tc>
          <w:tcPr>
            <w:tcW w:w="629" w:type="dxa"/>
            <w:tcBorders>
              <w:top w:val="nil"/>
            </w:tcBorders>
          </w:tcPr>
          <w:p>
            <w:pPr>
              <w:pStyle w:val="TableParagraph"/>
              <w:spacing w:before="172"/>
              <w:ind w:left="18"/>
              <w:jc w:val="center"/>
              <w:rPr>
                <w:sz w:val="20"/>
              </w:rPr>
            </w:pPr>
            <w:r>
              <w:rPr>
                <w:w w:val="99"/>
                <w:sz w:val="20"/>
              </w:rPr>
              <w:t>-</w:t>
            </w:r>
          </w:p>
        </w:tc>
        <w:tc>
          <w:tcPr>
            <w:tcW w:w="657" w:type="dxa"/>
            <w:tcBorders>
              <w:top w:val="nil"/>
            </w:tcBorders>
          </w:tcPr>
          <w:p>
            <w:pPr>
              <w:pStyle w:val="TableParagraph"/>
              <w:spacing w:before="172"/>
              <w:ind w:left="127" w:right="113"/>
              <w:jc w:val="center"/>
              <w:rPr>
                <w:sz w:val="20"/>
              </w:rPr>
            </w:pPr>
            <w:r>
              <w:rPr>
                <w:sz w:val="20"/>
              </w:rPr>
              <w:t>75</w:t>
            </w:r>
          </w:p>
        </w:tc>
        <w:tc>
          <w:tcPr>
            <w:tcW w:w="655" w:type="dxa"/>
            <w:tcBorders>
              <w:top w:val="nil"/>
            </w:tcBorders>
          </w:tcPr>
          <w:p>
            <w:pPr>
              <w:pStyle w:val="TableParagraph"/>
              <w:spacing w:before="172"/>
              <w:ind w:left="213"/>
              <w:rPr>
                <w:sz w:val="20"/>
              </w:rPr>
            </w:pPr>
            <w:r>
              <w:rPr>
                <w:sz w:val="20"/>
              </w:rPr>
              <w:t>75</w:t>
            </w:r>
          </w:p>
        </w:tc>
        <w:tc>
          <w:tcPr>
            <w:tcW w:w="653" w:type="dxa"/>
            <w:tcBorders>
              <w:top w:val="nil"/>
            </w:tcBorders>
          </w:tcPr>
          <w:p>
            <w:pPr>
              <w:pStyle w:val="TableParagraph"/>
              <w:spacing w:before="172"/>
              <w:ind w:right="196"/>
              <w:jc w:val="right"/>
              <w:rPr>
                <w:sz w:val="20"/>
              </w:rPr>
            </w:pPr>
            <w:r>
              <w:rPr>
                <w:w w:val="95"/>
                <w:sz w:val="20"/>
              </w:rPr>
              <w:t>75</w:t>
            </w:r>
          </w:p>
        </w:tc>
        <w:tc>
          <w:tcPr>
            <w:tcW w:w="564" w:type="dxa"/>
            <w:tcBorders>
              <w:top w:val="nil"/>
            </w:tcBorders>
          </w:tcPr>
          <w:p>
            <w:pPr>
              <w:pStyle w:val="TableParagraph"/>
              <w:spacing w:before="172"/>
              <w:ind w:left="94" w:right="76"/>
              <w:jc w:val="center"/>
              <w:rPr>
                <w:sz w:val="20"/>
              </w:rPr>
            </w:pPr>
            <w:r>
              <w:rPr>
                <w:sz w:val="20"/>
              </w:rPr>
              <w:t>50</w:t>
            </w:r>
          </w:p>
        </w:tc>
      </w:tr>
      <w:tr>
        <w:trPr>
          <w:trHeight w:val="871" w:hRule="atLeast"/>
        </w:trPr>
        <w:tc>
          <w:tcPr>
            <w:tcW w:w="1721" w:type="dxa"/>
            <w:tcBorders>
              <w:bottom w:val="nil"/>
            </w:tcBorders>
          </w:tcPr>
          <w:p>
            <w:pPr>
              <w:pStyle w:val="TableParagraph"/>
              <w:spacing w:before="118"/>
              <w:ind w:left="107" w:right="238"/>
              <w:jc w:val="both"/>
              <w:rPr>
                <w:sz w:val="20"/>
              </w:rPr>
            </w:pPr>
            <w:r>
              <w:rPr>
                <w:sz w:val="20"/>
              </w:rPr>
              <w:t>5. Tường</w:t>
            </w:r>
            <w:r>
              <w:rPr>
                <w:spacing w:val="-11"/>
                <w:sz w:val="20"/>
              </w:rPr>
              <w:t> </w:t>
            </w:r>
            <w:r>
              <w:rPr>
                <w:sz w:val="20"/>
              </w:rPr>
              <w:t>block bê tông cốt</w:t>
            </w:r>
            <w:r>
              <w:rPr>
                <w:spacing w:val="-13"/>
                <w:sz w:val="20"/>
              </w:rPr>
              <w:t> </w:t>
            </w:r>
            <w:r>
              <w:rPr>
                <w:sz w:val="20"/>
              </w:rPr>
              <w:t>liệu Nhóm 2</w:t>
            </w:r>
            <w:r>
              <w:rPr>
                <w:spacing w:val="-1"/>
                <w:sz w:val="20"/>
              </w:rPr>
              <w:t> </w:t>
            </w:r>
            <w:r>
              <w:rPr>
                <w:position w:val="6"/>
                <w:sz w:val="13"/>
              </w:rPr>
              <w:t>2)</w:t>
            </w:r>
            <w:r>
              <w:rPr>
                <w:sz w:val="20"/>
              </w:rPr>
              <w:t>:</w:t>
            </w:r>
          </w:p>
        </w:tc>
        <w:tc>
          <w:tcPr>
            <w:tcW w:w="630"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57" w:type="dxa"/>
            <w:tcBorders>
              <w:bottom w:val="nil"/>
            </w:tcBorders>
          </w:tcPr>
          <w:p>
            <w:pPr>
              <w:pStyle w:val="TableParagraph"/>
              <w:rPr>
                <w:rFonts w:ascii="Times New Roman"/>
                <w:sz w:val="18"/>
              </w:rPr>
            </w:pPr>
          </w:p>
        </w:tc>
        <w:tc>
          <w:tcPr>
            <w:tcW w:w="655" w:type="dxa"/>
            <w:tcBorders>
              <w:bottom w:val="nil"/>
            </w:tcBorders>
          </w:tcPr>
          <w:p>
            <w:pPr>
              <w:pStyle w:val="TableParagraph"/>
              <w:rPr>
                <w:rFonts w:ascii="Times New Roman"/>
                <w:sz w:val="18"/>
              </w:rPr>
            </w:pPr>
          </w:p>
        </w:tc>
        <w:tc>
          <w:tcPr>
            <w:tcW w:w="653" w:type="dxa"/>
            <w:tcBorders>
              <w:bottom w:val="nil"/>
            </w:tcBorders>
          </w:tcPr>
          <w:p>
            <w:pPr>
              <w:pStyle w:val="TableParagraph"/>
              <w:rPr>
                <w:rFonts w:ascii="Times New Roman"/>
                <w:sz w:val="18"/>
              </w:rPr>
            </w:pPr>
          </w:p>
        </w:tc>
        <w:tc>
          <w:tcPr>
            <w:tcW w:w="564" w:type="dxa"/>
            <w:tcBorders>
              <w:bottom w:val="nil"/>
            </w:tcBorders>
          </w:tcPr>
          <w:p>
            <w:pPr>
              <w:pStyle w:val="TableParagraph"/>
              <w:rPr>
                <w:rFonts w:ascii="Times New Roman"/>
                <w:sz w:val="18"/>
              </w:rPr>
            </w:pPr>
          </w:p>
        </w:tc>
      </w:tr>
      <w:tr>
        <w:trPr>
          <w:trHeight w:val="350" w:hRule="atLeast"/>
        </w:trPr>
        <w:tc>
          <w:tcPr>
            <w:tcW w:w="1721" w:type="dxa"/>
            <w:tcBorders>
              <w:top w:val="nil"/>
              <w:bottom w:val="nil"/>
            </w:tcBorders>
          </w:tcPr>
          <w:p>
            <w:pPr>
              <w:pStyle w:val="TableParagraph"/>
              <w:spacing w:before="56"/>
              <w:ind w:left="107"/>
              <w:rPr>
                <w:sz w:val="20"/>
              </w:rPr>
            </w:pPr>
            <w:r>
              <w:rPr>
                <w:sz w:val="20"/>
              </w:rPr>
              <w:t>a) Không trát</w:t>
            </w:r>
          </w:p>
        </w:tc>
        <w:tc>
          <w:tcPr>
            <w:tcW w:w="630" w:type="dxa"/>
            <w:tcBorders>
              <w:top w:val="nil"/>
              <w:bottom w:val="nil"/>
            </w:tcBorders>
          </w:tcPr>
          <w:p>
            <w:pPr>
              <w:pStyle w:val="TableParagraph"/>
              <w:spacing w:before="56"/>
              <w:ind w:left="12"/>
              <w:jc w:val="center"/>
              <w:rPr>
                <w:sz w:val="20"/>
              </w:rPr>
            </w:pPr>
            <w:r>
              <w:rPr>
                <w:w w:val="99"/>
                <w:sz w:val="20"/>
              </w:rPr>
              <w:t>-</w:t>
            </w:r>
          </w:p>
        </w:tc>
        <w:tc>
          <w:tcPr>
            <w:tcW w:w="629" w:type="dxa"/>
            <w:tcBorders>
              <w:top w:val="nil"/>
              <w:bottom w:val="nil"/>
            </w:tcBorders>
          </w:tcPr>
          <w:p>
            <w:pPr>
              <w:pStyle w:val="TableParagraph"/>
              <w:spacing w:before="56"/>
              <w:ind w:left="16"/>
              <w:jc w:val="center"/>
              <w:rPr>
                <w:sz w:val="20"/>
              </w:rPr>
            </w:pPr>
            <w:r>
              <w:rPr>
                <w:w w:val="99"/>
                <w:sz w:val="20"/>
              </w:rPr>
              <w:t>-</w:t>
            </w:r>
          </w:p>
        </w:tc>
        <w:tc>
          <w:tcPr>
            <w:tcW w:w="631" w:type="dxa"/>
            <w:tcBorders>
              <w:top w:val="nil"/>
              <w:bottom w:val="nil"/>
            </w:tcBorders>
          </w:tcPr>
          <w:p>
            <w:pPr>
              <w:pStyle w:val="TableParagraph"/>
              <w:spacing w:before="56"/>
              <w:ind w:left="122" w:right="112"/>
              <w:jc w:val="center"/>
              <w:rPr>
                <w:sz w:val="20"/>
              </w:rPr>
            </w:pPr>
            <w:r>
              <w:rPr>
                <w:sz w:val="20"/>
              </w:rPr>
              <w:t>100</w:t>
            </w:r>
          </w:p>
        </w:tc>
        <w:tc>
          <w:tcPr>
            <w:tcW w:w="629" w:type="dxa"/>
            <w:tcBorders>
              <w:top w:val="nil"/>
              <w:bottom w:val="nil"/>
            </w:tcBorders>
          </w:tcPr>
          <w:p>
            <w:pPr>
              <w:pStyle w:val="TableParagraph"/>
              <w:spacing w:before="56"/>
              <w:ind w:left="122" w:right="110"/>
              <w:jc w:val="center"/>
              <w:rPr>
                <w:sz w:val="20"/>
              </w:rPr>
            </w:pPr>
            <w:r>
              <w:rPr>
                <w:sz w:val="20"/>
              </w:rPr>
              <w:t>100</w:t>
            </w:r>
          </w:p>
        </w:tc>
        <w:tc>
          <w:tcPr>
            <w:tcW w:w="631" w:type="dxa"/>
            <w:tcBorders>
              <w:top w:val="nil"/>
              <w:bottom w:val="nil"/>
            </w:tcBorders>
          </w:tcPr>
          <w:p>
            <w:pPr>
              <w:pStyle w:val="TableParagraph"/>
              <w:spacing w:before="56"/>
              <w:ind w:left="122" w:right="112"/>
              <w:jc w:val="center"/>
              <w:rPr>
                <w:sz w:val="20"/>
              </w:rPr>
            </w:pPr>
            <w:r>
              <w:rPr>
                <w:sz w:val="20"/>
              </w:rPr>
              <w:t>100</w:t>
            </w:r>
          </w:p>
        </w:tc>
        <w:tc>
          <w:tcPr>
            <w:tcW w:w="629" w:type="dxa"/>
            <w:tcBorders>
              <w:top w:val="nil"/>
              <w:bottom w:val="nil"/>
            </w:tcBorders>
          </w:tcPr>
          <w:p>
            <w:pPr>
              <w:pStyle w:val="TableParagraph"/>
              <w:spacing w:before="56"/>
              <w:ind w:left="123" w:right="110"/>
              <w:jc w:val="center"/>
              <w:rPr>
                <w:sz w:val="20"/>
              </w:rPr>
            </w:pPr>
            <w:r>
              <w:rPr>
                <w:sz w:val="20"/>
              </w:rPr>
              <w:t>100</w:t>
            </w:r>
          </w:p>
        </w:tc>
        <w:tc>
          <w:tcPr>
            <w:tcW w:w="631" w:type="dxa"/>
            <w:tcBorders>
              <w:top w:val="nil"/>
              <w:bottom w:val="nil"/>
            </w:tcBorders>
          </w:tcPr>
          <w:p>
            <w:pPr>
              <w:pStyle w:val="TableParagraph"/>
              <w:spacing w:before="56"/>
              <w:ind w:left="145"/>
              <w:rPr>
                <w:sz w:val="20"/>
              </w:rPr>
            </w:pPr>
            <w:r>
              <w:rPr>
                <w:sz w:val="20"/>
              </w:rPr>
              <w:t>150</w:t>
            </w:r>
          </w:p>
        </w:tc>
        <w:tc>
          <w:tcPr>
            <w:tcW w:w="629" w:type="dxa"/>
            <w:tcBorders>
              <w:top w:val="nil"/>
              <w:bottom w:val="nil"/>
            </w:tcBorders>
          </w:tcPr>
          <w:p>
            <w:pPr>
              <w:pStyle w:val="TableParagraph"/>
              <w:spacing w:before="56"/>
              <w:ind w:left="18"/>
              <w:jc w:val="center"/>
              <w:rPr>
                <w:sz w:val="20"/>
              </w:rPr>
            </w:pPr>
            <w:r>
              <w:rPr>
                <w:w w:val="99"/>
                <w:sz w:val="20"/>
              </w:rPr>
              <w:t>-</w:t>
            </w:r>
          </w:p>
        </w:tc>
        <w:tc>
          <w:tcPr>
            <w:tcW w:w="657" w:type="dxa"/>
            <w:tcBorders>
              <w:top w:val="nil"/>
              <w:bottom w:val="nil"/>
            </w:tcBorders>
          </w:tcPr>
          <w:p>
            <w:pPr>
              <w:pStyle w:val="TableParagraph"/>
              <w:spacing w:before="56"/>
              <w:ind w:left="127" w:right="113"/>
              <w:jc w:val="center"/>
              <w:rPr>
                <w:sz w:val="20"/>
              </w:rPr>
            </w:pPr>
            <w:r>
              <w:rPr>
                <w:sz w:val="20"/>
              </w:rPr>
              <w:t>100</w:t>
            </w:r>
          </w:p>
        </w:tc>
        <w:tc>
          <w:tcPr>
            <w:tcW w:w="655" w:type="dxa"/>
            <w:tcBorders>
              <w:top w:val="nil"/>
              <w:bottom w:val="nil"/>
            </w:tcBorders>
          </w:tcPr>
          <w:p>
            <w:pPr>
              <w:pStyle w:val="TableParagraph"/>
              <w:spacing w:before="56"/>
              <w:ind w:left="158"/>
              <w:rPr>
                <w:sz w:val="20"/>
              </w:rPr>
            </w:pPr>
            <w:r>
              <w:rPr>
                <w:sz w:val="20"/>
              </w:rPr>
              <w:t>100</w:t>
            </w:r>
          </w:p>
        </w:tc>
        <w:tc>
          <w:tcPr>
            <w:tcW w:w="653" w:type="dxa"/>
            <w:tcBorders>
              <w:top w:val="nil"/>
              <w:bottom w:val="nil"/>
            </w:tcBorders>
          </w:tcPr>
          <w:p>
            <w:pPr>
              <w:pStyle w:val="TableParagraph"/>
              <w:spacing w:before="56"/>
              <w:ind w:right="196"/>
              <w:jc w:val="right"/>
              <w:rPr>
                <w:sz w:val="20"/>
              </w:rPr>
            </w:pPr>
            <w:r>
              <w:rPr>
                <w:w w:val="95"/>
                <w:sz w:val="20"/>
              </w:rPr>
              <w:t>75</w:t>
            </w:r>
          </w:p>
        </w:tc>
        <w:tc>
          <w:tcPr>
            <w:tcW w:w="564" w:type="dxa"/>
            <w:tcBorders>
              <w:top w:val="nil"/>
              <w:bottom w:val="nil"/>
            </w:tcBorders>
          </w:tcPr>
          <w:p>
            <w:pPr>
              <w:pStyle w:val="TableParagraph"/>
              <w:spacing w:before="56"/>
              <w:ind w:left="94" w:right="76"/>
              <w:jc w:val="center"/>
              <w:rPr>
                <w:sz w:val="20"/>
              </w:rPr>
            </w:pPr>
            <w:r>
              <w:rPr>
                <w:sz w:val="20"/>
              </w:rPr>
              <w:t>50</w:t>
            </w:r>
          </w:p>
        </w:tc>
      </w:tr>
      <w:tr>
        <w:trPr>
          <w:trHeight w:val="517" w:hRule="atLeast"/>
        </w:trPr>
        <w:tc>
          <w:tcPr>
            <w:tcW w:w="1721" w:type="dxa"/>
            <w:tcBorders>
              <w:top w:val="nil"/>
            </w:tcBorders>
          </w:tcPr>
          <w:p>
            <w:pPr>
              <w:pStyle w:val="TableParagraph"/>
              <w:spacing w:line="230" w:lineRule="atLeast" w:before="56"/>
              <w:ind w:left="107" w:right="95"/>
              <w:rPr>
                <w:sz w:val="20"/>
              </w:rPr>
            </w:pPr>
            <w:r>
              <w:rPr>
                <w:sz w:val="20"/>
              </w:rPr>
              <w:t>b) Trát xi măng cát dày 12,5 mm</w:t>
            </w:r>
          </w:p>
        </w:tc>
        <w:tc>
          <w:tcPr>
            <w:tcW w:w="630" w:type="dxa"/>
            <w:tcBorders>
              <w:top w:val="nil"/>
            </w:tcBorders>
          </w:tcPr>
          <w:p>
            <w:pPr>
              <w:pStyle w:val="TableParagraph"/>
              <w:spacing w:before="172"/>
              <w:ind w:left="12"/>
              <w:jc w:val="center"/>
              <w:rPr>
                <w:sz w:val="20"/>
              </w:rPr>
            </w:pPr>
            <w:r>
              <w:rPr>
                <w:w w:val="99"/>
                <w:sz w:val="20"/>
              </w:rPr>
              <w:t>-</w:t>
            </w:r>
          </w:p>
        </w:tc>
        <w:tc>
          <w:tcPr>
            <w:tcW w:w="629" w:type="dxa"/>
            <w:tcBorders>
              <w:top w:val="nil"/>
            </w:tcBorders>
          </w:tcPr>
          <w:p>
            <w:pPr>
              <w:pStyle w:val="TableParagraph"/>
              <w:spacing w:before="172"/>
              <w:ind w:left="16"/>
              <w:jc w:val="center"/>
              <w:rPr>
                <w:sz w:val="20"/>
              </w:rPr>
            </w:pPr>
            <w:r>
              <w:rPr>
                <w:w w:val="99"/>
                <w:sz w:val="20"/>
              </w:rPr>
              <w:t>-</w:t>
            </w:r>
          </w:p>
        </w:tc>
        <w:tc>
          <w:tcPr>
            <w:tcW w:w="631" w:type="dxa"/>
            <w:tcBorders>
              <w:top w:val="nil"/>
            </w:tcBorders>
          </w:tcPr>
          <w:p>
            <w:pPr>
              <w:pStyle w:val="TableParagraph"/>
              <w:spacing w:before="172"/>
              <w:ind w:left="122" w:right="112"/>
              <w:jc w:val="center"/>
              <w:rPr>
                <w:sz w:val="20"/>
              </w:rPr>
            </w:pPr>
            <w:r>
              <w:rPr>
                <w:sz w:val="20"/>
              </w:rPr>
              <w:t>100</w:t>
            </w:r>
          </w:p>
        </w:tc>
        <w:tc>
          <w:tcPr>
            <w:tcW w:w="629" w:type="dxa"/>
            <w:tcBorders>
              <w:top w:val="nil"/>
            </w:tcBorders>
          </w:tcPr>
          <w:p>
            <w:pPr>
              <w:pStyle w:val="TableParagraph"/>
              <w:spacing w:before="172"/>
              <w:ind w:left="122" w:right="110"/>
              <w:jc w:val="center"/>
              <w:rPr>
                <w:sz w:val="20"/>
              </w:rPr>
            </w:pPr>
            <w:r>
              <w:rPr>
                <w:sz w:val="20"/>
              </w:rPr>
              <w:t>100</w:t>
            </w:r>
          </w:p>
        </w:tc>
        <w:tc>
          <w:tcPr>
            <w:tcW w:w="631" w:type="dxa"/>
            <w:tcBorders>
              <w:top w:val="nil"/>
            </w:tcBorders>
          </w:tcPr>
          <w:p>
            <w:pPr>
              <w:pStyle w:val="TableParagraph"/>
              <w:spacing w:before="172"/>
              <w:ind w:left="122" w:right="112"/>
              <w:jc w:val="center"/>
              <w:rPr>
                <w:sz w:val="20"/>
              </w:rPr>
            </w:pPr>
            <w:r>
              <w:rPr>
                <w:sz w:val="20"/>
              </w:rPr>
              <w:t>100</w:t>
            </w:r>
          </w:p>
        </w:tc>
        <w:tc>
          <w:tcPr>
            <w:tcW w:w="629" w:type="dxa"/>
            <w:tcBorders>
              <w:top w:val="nil"/>
            </w:tcBorders>
          </w:tcPr>
          <w:p>
            <w:pPr>
              <w:pStyle w:val="TableParagraph"/>
              <w:spacing w:before="172"/>
              <w:ind w:left="123" w:right="110"/>
              <w:jc w:val="center"/>
              <w:rPr>
                <w:sz w:val="20"/>
              </w:rPr>
            </w:pPr>
            <w:r>
              <w:rPr>
                <w:sz w:val="20"/>
              </w:rPr>
              <w:t>100</w:t>
            </w:r>
          </w:p>
        </w:tc>
        <w:tc>
          <w:tcPr>
            <w:tcW w:w="631" w:type="dxa"/>
            <w:tcBorders>
              <w:top w:val="nil"/>
            </w:tcBorders>
          </w:tcPr>
          <w:p>
            <w:pPr>
              <w:pStyle w:val="TableParagraph"/>
              <w:spacing w:before="172"/>
              <w:ind w:left="145"/>
              <w:rPr>
                <w:sz w:val="20"/>
              </w:rPr>
            </w:pPr>
            <w:r>
              <w:rPr>
                <w:sz w:val="20"/>
              </w:rPr>
              <w:t>150</w:t>
            </w:r>
          </w:p>
        </w:tc>
        <w:tc>
          <w:tcPr>
            <w:tcW w:w="629" w:type="dxa"/>
            <w:tcBorders>
              <w:top w:val="nil"/>
            </w:tcBorders>
          </w:tcPr>
          <w:p>
            <w:pPr>
              <w:pStyle w:val="TableParagraph"/>
              <w:spacing w:before="172"/>
              <w:ind w:left="18"/>
              <w:jc w:val="center"/>
              <w:rPr>
                <w:sz w:val="20"/>
              </w:rPr>
            </w:pPr>
            <w:r>
              <w:rPr>
                <w:w w:val="99"/>
                <w:sz w:val="20"/>
              </w:rPr>
              <w:t>-</w:t>
            </w:r>
          </w:p>
        </w:tc>
        <w:tc>
          <w:tcPr>
            <w:tcW w:w="657" w:type="dxa"/>
            <w:tcBorders>
              <w:top w:val="nil"/>
            </w:tcBorders>
          </w:tcPr>
          <w:p>
            <w:pPr>
              <w:pStyle w:val="TableParagraph"/>
              <w:spacing w:before="172"/>
              <w:ind w:left="127" w:right="113"/>
              <w:jc w:val="center"/>
              <w:rPr>
                <w:sz w:val="20"/>
              </w:rPr>
            </w:pPr>
            <w:r>
              <w:rPr>
                <w:sz w:val="20"/>
              </w:rPr>
              <w:t>100</w:t>
            </w:r>
          </w:p>
        </w:tc>
        <w:tc>
          <w:tcPr>
            <w:tcW w:w="655" w:type="dxa"/>
            <w:tcBorders>
              <w:top w:val="nil"/>
            </w:tcBorders>
          </w:tcPr>
          <w:p>
            <w:pPr>
              <w:pStyle w:val="TableParagraph"/>
              <w:spacing w:before="172"/>
              <w:ind w:left="158"/>
              <w:rPr>
                <w:sz w:val="20"/>
              </w:rPr>
            </w:pPr>
            <w:r>
              <w:rPr>
                <w:sz w:val="20"/>
              </w:rPr>
              <w:t>100</w:t>
            </w:r>
          </w:p>
        </w:tc>
        <w:tc>
          <w:tcPr>
            <w:tcW w:w="653" w:type="dxa"/>
            <w:tcBorders>
              <w:top w:val="nil"/>
            </w:tcBorders>
          </w:tcPr>
          <w:p>
            <w:pPr>
              <w:pStyle w:val="TableParagraph"/>
              <w:spacing w:before="172"/>
              <w:ind w:right="196"/>
              <w:jc w:val="right"/>
              <w:rPr>
                <w:sz w:val="20"/>
              </w:rPr>
            </w:pPr>
            <w:r>
              <w:rPr>
                <w:w w:val="95"/>
                <w:sz w:val="20"/>
              </w:rPr>
              <w:t>75</w:t>
            </w:r>
          </w:p>
        </w:tc>
        <w:tc>
          <w:tcPr>
            <w:tcW w:w="564" w:type="dxa"/>
            <w:tcBorders>
              <w:top w:val="nil"/>
            </w:tcBorders>
          </w:tcPr>
          <w:p>
            <w:pPr>
              <w:pStyle w:val="TableParagraph"/>
              <w:spacing w:before="172"/>
              <w:ind w:left="94" w:right="76"/>
              <w:jc w:val="center"/>
              <w:rPr>
                <w:sz w:val="20"/>
              </w:rPr>
            </w:pPr>
            <w:r>
              <w:rPr>
                <w:sz w:val="20"/>
              </w:rPr>
              <w:t>50</w:t>
            </w:r>
          </w:p>
        </w:tc>
      </w:tr>
      <w:tr>
        <w:trPr>
          <w:trHeight w:val="1729" w:hRule="atLeast"/>
        </w:trPr>
        <w:tc>
          <w:tcPr>
            <w:tcW w:w="1721" w:type="dxa"/>
          </w:tcPr>
          <w:p>
            <w:pPr>
              <w:pStyle w:val="TableParagraph"/>
              <w:spacing w:before="119"/>
              <w:ind w:left="107" w:right="142"/>
              <w:rPr>
                <w:sz w:val="20"/>
              </w:rPr>
            </w:pPr>
            <w:r>
              <w:rPr>
                <w:sz w:val="20"/>
              </w:rPr>
              <w:t>6. Tường block bê tông khí chưng áp có khối lượng thể tích từ 480 kg/m</w:t>
            </w:r>
            <w:r>
              <w:rPr>
                <w:position w:val="6"/>
                <w:sz w:val="13"/>
              </w:rPr>
              <w:t>3 </w:t>
            </w:r>
            <w:r>
              <w:rPr>
                <w:sz w:val="20"/>
              </w:rPr>
              <w:t>đến 1 200</w:t>
            </w:r>
          </w:p>
          <w:p>
            <w:pPr>
              <w:pStyle w:val="TableParagraph"/>
              <w:spacing w:line="210" w:lineRule="exact"/>
              <w:ind w:left="107"/>
              <w:rPr>
                <w:sz w:val="20"/>
              </w:rPr>
            </w:pPr>
            <w:r>
              <w:rPr>
                <w:sz w:val="20"/>
              </w:rPr>
              <w:t>kg/m</w:t>
            </w:r>
            <w:r>
              <w:rPr>
                <w:position w:val="6"/>
                <w:sz w:val="13"/>
              </w:rPr>
              <w:t>3</w:t>
            </w:r>
            <w:r>
              <w:rPr>
                <w:sz w:val="20"/>
              </w:rPr>
              <w:t>:</w:t>
            </w:r>
          </w:p>
        </w:tc>
        <w:tc>
          <w:tcPr>
            <w:tcW w:w="630"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4"/>
              <w:rPr>
                <w:b/>
                <w:sz w:val="20"/>
              </w:rPr>
            </w:pPr>
          </w:p>
          <w:p>
            <w:pPr>
              <w:pStyle w:val="TableParagraph"/>
              <w:spacing w:line="210" w:lineRule="exact"/>
              <w:ind w:left="122" w:right="113"/>
              <w:jc w:val="center"/>
              <w:rPr>
                <w:sz w:val="20"/>
              </w:rPr>
            </w:pPr>
            <w:r>
              <w:rPr>
                <w:sz w:val="20"/>
              </w:rPr>
              <w:t>180</w:t>
            </w:r>
          </w:p>
        </w:tc>
        <w:tc>
          <w:tcPr>
            <w:tcW w:w="629"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4"/>
              <w:rPr>
                <w:b/>
                <w:sz w:val="20"/>
              </w:rPr>
            </w:pPr>
          </w:p>
          <w:p>
            <w:pPr>
              <w:pStyle w:val="TableParagraph"/>
              <w:spacing w:line="210" w:lineRule="exact"/>
              <w:ind w:left="122" w:right="110"/>
              <w:jc w:val="center"/>
              <w:rPr>
                <w:sz w:val="20"/>
              </w:rPr>
            </w:pPr>
            <w:r>
              <w:rPr>
                <w:sz w:val="20"/>
              </w:rPr>
              <w:t>140</w:t>
            </w:r>
          </w:p>
        </w:tc>
        <w:tc>
          <w:tcPr>
            <w:tcW w:w="631"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4"/>
              <w:rPr>
                <w:b/>
                <w:sz w:val="20"/>
              </w:rPr>
            </w:pPr>
          </w:p>
          <w:p>
            <w:pPr>
              <w:pStyle w:val="TableParagraph"/>
              <w:spacing w:line="210" w:lineRule="exact"/>
              <w:ind w:left="122" w:right="112"/>
              <w:jc w:val="center"/>
              <w:rPr>
                <w:sz w:val="20"/>
              </w:rPr>
            </w:pPr>
            <w:r>
              <w:rPr>
                <w:sz w:val="20"/>
              </w:rPr>
              <w:t>100</w:t>
            </w:r>
          </w:p>
        </w:tc>
        <w:tc>
          <w:tcPr>
            <w:tcW w:w="629"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4"/>
              <w:rPr>
                <w:b/>
                <w:sz w:val="20"/>
              </w:rPr>
            </w:pPr>
          </w:p>
          <w:p>
            <w:pPr>
              <w:pStyle w:val="TableParagraph"/>
              <w:spacing w:line="210" w:lineRule="exact"/>
              <w:ind w:left="122" w:right="110"/>
              <w:jc w:val="center"/>
              <w:rPr>
                <w:sz w:val="20"/>
              </w:rPr>
            </w:pPr>
            <w:r>
              <w:rPr>
                <w:sz w:val="20"/>
              </w:rPr>
              <w:t>100</w:t>
            </w:r>
          </w:p>
        </w:tc>
        <w:tc>
          <w:tcPr>
            <w:tcW w:w="631"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4"/>
              <w:rPr>
                <w:b/>
                <w:sz w:val="20"/>
              </w:rPr>
            </w:pPr>
          </w:p>
          <w:p>
            <w:pPr>
              <w:pStyle w:val="TableParagraph"/>
              <w:spacing w:line="210" w:lineRule="exact"/>
              <w:ind w:left="122" w:right="112"/>
              <w:jc w:val="center"/>
              <w:rPr>
                <w:sz w:val="20"/>
              </w:rPr>
            </w:pPr>
            <w:r>
              <w:rPr>
                <w:sz w:val="20"/>
              </w:rPr>
              <w:t>100</w:t>
            </w:r>
          </w:p>
        </w:tc>
        <w:tc>
          <w:tcPr>
            <w:tcW w:w="629"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4"/>
              <w:rPr>
                <w:b/>
                <w:sz w:val="20"/>
              </w:rPr>
            </w:pPr>
          </w:p>
          <w:p>
            <w:pPr>
              <w:pStyle w:val="TableParagraph"/>
              <w:spacing w:line="210" w:lineRule="exact"/>
              <w:ind w:left="123" w:right="110"/>
              <w:jc w:val="center"/>
              <w:rPr>
                <w:sz w:val="20"/>
              </w:rPr>
            </w:pPr>
            <w:r>
              <w:rPr>
                <w:sz w:val="20"/>
              </w:rPr>
              <w:t>100</w:t>
            </w:r>
          </w:p>
        </w:tc>
        <w:tc>
          <w:tcPr>
            <w:tcW w:w="631"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4"/>
              <w:rPr>
                <w:b/>
                <w:sz w:val="20"/>
              </w:rPr>
            </w:pPr>
          </w:p>
          <w:p>
            <w:pPr>
              <w:pStyle w:val="TableParagraph"/>
              <w:spacing w:line="210" w:lineRule="exact"/>
              <w:ind w:left="145"/>
              <w:rPr>
                <w:sz w:val="20"/>
              </w:rPr>
            </w:pPr>
            <w:r>
              <w:rPr>
                <w:sz w:val="20"/>
              </w:rPr>
              <w:t>100</w:t>
            </w:r>
          </w:p>
        </w:tc>
        <w:tc>
          <w:tcPr>
            <w:tcW w:w="629"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4"/>
              <w:rPr>
                <w:b/>
                <w:sz w:val="20"/>
              </w:rPr>
            </w:pPr>
          </w:p>
          <w:p>
            <w:pPr>
              <w:pStyle w:val="TableParagraph"/>
              <w:spacing w:line="210" w:lineRule="exact"/>
              <w:ind w:left="18"/>
              <w:jc w:val="center"/>
              <w:rPr>
                <w:sz w:val="20"/>
              </w:rPr>
            </w:pPr>
            <w:r>
              <w:rPr>
                <w:w w:val="99"/>
                <w:sz w:val="20"/>
              </w:rPr>
              <w:t>-</w:t>
            </w:r>
          </w:p>
        </w:tc>
        <w:tc>
          <w:tcPr>
            <w:tcW w:w="657"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4"/>
              <w:rPr>
                <w:b/>
                <w:sz w:val="20"/>
              </w:rPr>
            </w:pPr>
          </w:p>
          <w:p>
            <w:pPr>
              <w:pStyle w:val="TableParagraph"/>
              <w:spacing w:line="210" w:lineRule="exact"/>
              <w:ind w:left="127" w:right="113"/>
              <w:jc w:val="center"/>
              <w:rPr>
                <w:sz w:val="20"/>
              </w:rPr>
            </w:pPr>
            <w:r>
              <w:rPr>
                <w:sz w:val="20"/>
              </w:rPr>
              <w:t>62</w:t>
            </w:r>
          </w:p>
        </w:tc>
        <w:tc>
          <w:tcPr>
            <w:tcW w:w="655"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4"/>
              <w:rPr>
                <w:b/>
                <w:sz w:val="20"/>
              </w:rPr>
            </w:pPr>
          </w:p>
          <w:p>
            <w:pPr>
              <w:pStyle w:val="TableParagraph"/>
              <w:spacing w:line="210" w:lineRule="exact"/>
              <w:ind w:left="213"/>
              <w:rPr>
                <w:sz w:val="20"/>
              </w:rPr>
            </w:pPr>
            <w:r>
              <w:rPr>
                <w:sz w:val="20"/>
              </w:rPr>
              <w:t>62</w:t>
            </w:r>
          </w:p>
        </w:tc>
        <w:tc>
          <w:tcPr>
            <w:tcW w:w="653"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4"/>
              <w:rPr>
                <w:b/>
                <w:sz w:val="20"/>
              </w:rPr>
            </w:pPr>
          </w:p>
          <w:p>
            <w:pPr>
              <w:pStyle w:val="TableParagraph"/>
              <w:spacing w:line="210" w:lineRule="exact"/>
              <w:ind w:right="196"/>
              <w:jc w:val="right"/>
              <w:rPr>
                <w:sz w:val="20"/>
              </w:rPr>
            </w:pPr>
            <w:r>
              <w:rPr>
                <w:w w:val="95"/>
                <w:sz w:val="20"/>
              </w:rPr>
              <w:t>50</w:t>
            </w:r>
          </w:p>
        </w:tc>
        <w:tc>
          <w:tcPr>
            <w:tcW w:w="564"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4"/>
              <w:rPr>
                <w:b/>
                <w:sz w:val="20"/>
              </w:rPr>
            </w:pPr>
          </w:p>
          <w:p>
            <w:pPr>
              <w:pStyle w:val="TableParagraph"/>
              <w:spacing w:line="210" w:lineRule="exact"/>
              <w:ind w:left="94" w:right="76"/>
              <w:jc w:val="center"/>
              <w:rPr>
                <w:sz w:val="20"/>
              </w:rPr>
            </w:pPr>
            <w:r>
              <w:rPr>
                <w:sz w:val="20"/>
              </w:rPr>
              <w:t>50</w:t>
            </w:r>
          </w:p>
        </w:tc>
      </w:tr>
      <w:tr>
        <w:trPr>
          <w:trHeight w:val="1562" w:hRule="atLeast"/>
        </w:trPr>
        <w:tc>
          <w:tcPr>
            <w:tcW w:w="1721" w:type="dxa"/>
            <w:tcBorders>
              <w:bottom w:val="nil"/>
            </w:tcBorders>
          </w:tcPr>
          <w:p>
            <w:pPr>
              <w:pStyle w:val="TableParagraph"/>
              <w:spacing w:before="119"/>
              <w:ind w:left="107" w:right="159"/>
              <w:rPr>
                <w:sz w:val="20"/>
              </w:rPr>
            </w:pPr>
            <w:r>
              <w:rPr>
                <w:sz w:val="20"/>
              </w:rPr>
              <w:t>7. Tường block bê tông rỗng, 1 lỗ rỗng theo chiều dày tường, cốt liệu Nhóm 1 </w:t>
            </w:r>
            <w:r>
              <w:rPr>
                <w:position w:val="6"/>
                <w:sz w:val="13"/>
              </w:rPr>
              <w:t>1)</w:t>
            </w:r>
            <w:r>
              <w:rPr>
                <w:sz w:val="20"/>
              </w:rPr>
              <w:t>:</w:t>
            </w:r>
          </w:p>
        </w:tc>
        <w:tc>
          <w:tcPr>
            <w:tcW w:w="630"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57" w:type="dxa"/>
            <w:tcBorders>
              <w:bottom w:val="nil"/>
            </w:tcBorders>
          </w:tcPr>
          <w:p>
            <w:pPr>
              <w:pStyle w:val="TableParagraph"/>
              <w:rPr>
                <w:rFonts w:ascii="Times New Roman"/>
                <w:sz w:val="18"/>
              </w:rPr>
            </w:pPr>
          </w:p>
        </w:tc>
        <w:tc>
          <w:tcPr>
            <w:tcW w:w="655" w:type="dxa"/>
            <w:tcBorders>
              <w:bottom w:val="nil"/>
            </w:tcBorders>
          </w:tcPr>
          <w:p>
            <w:pPr>
              <w:pStyle w:val="TableParagraph"/>
              <w:rPr>
                <w:rFonts w:ascii="Times New Roman"/>
                <w:sz w:val="18"/>
              </w:rPr>
            </w:pPr>
          </w:p>
        </w:tc>
        <w:tc>
          <w:tcPr>
            <w:tcW w:w="653" w:type="dxa"/>
            <w:tcBorders>
              <w:bottom w:val="nil"/>
            </w:tcBorders>
          </w:tcPr>
          <w:p>
            <w:pPr>
              <w:pStyle w:val="TableParagraph"/>
              <w:rPr>
                <w:rFonts w:ascii="Times New Roman"/>
                <w:sz w:val="18"/>
              </w:rPr>
            </w:pPr>
          </w:p>
        </w:tc>
        <w:tc>
          <w:tcPr>
            <w:tcW w:w="564" w:type="dxa"/>
            <w:tcBorders>
              <w:bottom w:val="nil"/>
            </w:tcBorders>
          </w:tcPr>
          <w:p>
            <w:pPr>
              <w:pStyle w:val="TableParagraph"/>
              <w:rPr>
                <w:rFonts w:ascii="Times New Roman"/>
                <w:sz w:val="18"/>
              </w:rPr>
            </w:pPr>
          </w:p>
        </w:tc>
      </w:tr>
      <w:tr>
        <w:trPr>
          <w:trHeight w:val="350" w:hRule="atLeast"/>
        </w:trPr>
        <w:tc>
          <w:tcPr>
            <w:tcW w:w="1721" w:type="dxa"/>
            <w:tcBorders>
              <w:top w:val="nil"/>
              <w:bottom w:val="nil"/>
            </w:tcBorders>
          </w:tcPr>
          <w:p>
            <w:pPr>
              <w:pStyle w:val="TableParagraph"/>
              <w:spacing w:before="56"/>
              <w:ind w:left="107"/>
              <w:rPr>
                <w:sz w:val="20"/>
              </w:rPr>
            </w:pPr>
            <w:r>
              <w:rPr>
                <w:sz w:val="20"/>
              </w:rPr>
              <w:t>a) Không trát</w:t>
            </w:r>
          </w:p>
        </w:tc>
        <w:tc>
          <w:tcPr>
            <w:tcW w:w="630" w:type="dxa"/>
            <w:tcBorders>
              <w:top w:val="nil"/>
              <w:bottom w:val="nil"/>
            </w:tcBorders>
          </w:tcPr>
          <w:p>
            <w:pPr>
              <w:pStyle w:val="TableParagraph"/>
              <w:spacing w:before="56"/>
              <w:ind w:left="12"/>
              <w:jc w:val="center"/>
              <w:rPr>
                <w:sz w:val="20"/>
              </w:rPr>
            </w:pPr>
            <w:r>
              <w:rPr>
                <w:w w:val="99"/>
                <w:sz w:val="20"/>
              </w:rPr>
              <w:t>-</w:t>
            </w:r>
          </w:p>
        </w:tc>
        <w:tc>
          <w:tcPr>
            <w:tcW w:w="629" w:type="dxa"/>
            <w:tcBorders>
              <w:top w:val="nil"/>
              <w:bottom w:val="nil"/>
            </w:tcBorders>
          </w:tcPr>
          <w:p>
            <w:pPr>
              <w:pStyle w:val="TableParagraph"/>
              <w:spacing w:before="56"/>
              <w:ind w:left="16"/>
              <w:jc w:val="center"/>
              <w:rPr>
                <w:sz w:val="20"/>
              </w:rPr>
            </w:pPr>
            <w:r>
              <w:rPr>
                <w:w w:val="99"/>
                <w:sz w:val="20"/>
              </w:rPr>
              <w:t>-</w:t>
            </w:r>
          </w:p>
        </w:tc>
        <w:tc>
          <w:tcPr>
            <w:tcW w:w="631" w:type="dxa"/>
            <w:tcBorders>
              <w:top w:val="nil"/>
              <w:bottom w:val="nil"/>
            </w:tcBorders>
          </w:tcPr>
          <w:p>
            <w:pPr>
              <w:pStyle w:val="TableParagraph"/>
              <w:spacing w:before="56"/>
              <w:ind w:left="122" w:right="112"/>
              <w:jc w:val="center"/>
              <w:rPr>
                <w:sz w:val="20"/>
              </w:rPr>
            </w:pPr>
            <w:r>
              <w:rPr>
                <w:sz w:val="20"/>
              </w:rPr>
              <w:t>100</w:t>
            </w:r>
          </w:p>
        </w:tc>
        <w:tc>
          <w:tcPr>
            <w:tcW w:w="629" w:type="dxa"/>
            <w:tcBorders>
              <w:top w:val="nil"/>
              <w:bottom w:val="nil"/>
            </w:tcBorders>
          </w:tcPr>
          <w:p>
            <w:pPr>
              <w:pStyle w:val="TableParagraph"/>
              <w:spacing w:before="56"/>
              <w:ind w:left="122" w:right="110"/>
              <w:jc w:val="center"/>
              <w:rPr>
                <w:sz w:val="20"/>
              </w:rPr>
            </w:pPr>
            <w:r>
              <w:rPr>
                <w:sz w:val="20"/>
              </w:rPr>
              <w:t>100</w:t>
            </w:r>
          </w:p>
        </w:tc>
        <w:tc>
          <w:tcPr>
            <w:tcW w:w="631" w:type="dxa"/>
            <w:tcBorders>
              <w:top w:val="nil"/>
              <w:bottom w:val="nil"/>
            </w:tcBorders>
          </w:tcPr>
          <w:p>
            <w:pPr>
              <w:pStyle w:val="TableParagraph"/>
              <w:spacing w:before="56"/>
              <w:ind w:left="122" w:right="112"/>
              <w:jc w:val="center"/>
              <w:rPr>
                <w:sz w:val="20"/>
              </w:rPr>
            </w:pPr>
            <w:r>
              <w:rPr>
                <w:sz w:val="20"/>
              </w:rPr>
              <w:t>100</w:t>
            </w:r>
          </w:p>
        </w:tc>
        <w:tc>
          <w:tcPr>
            <w:tcW w:w="629" w:type="dxa"/>
            <w:tcBorders>
              <w:top w:val="nil"/>
              <w:bottom w:val="nil"/>
            </w:tcBorders>
          </w:tcPr>
          <w:p>
            <w:pPr>
              <w:pStyle w:val="TableParagraph"/>
              <w:spacing w:before="56"/>
              <w:ind w:left="123" w:right="110"/>
              <w:jc w:val="center"/>
              <w:rPr>
                <w:sz w:val="20"/>
              </w:rPr>
            </w:pPr>
            <w:r>
              <w:rPr>
                <w:sz w:val="20"/>
              </w:rPr>
              <w:t>100</w:t>
            </w:r>
          </w:p>
        </w:tc>
        <w:tc>
          <w:tcPr>
            <w:tcW w:w="631" w:type="dxa"/>
            <w:tcBorders>
              <w:top w:val="nil"/>
              <w:bottom w:val="nil"/>
            </w:tcBorders>
          </w:tcPr>
          <w:p>
            <w:pPr>
              <w:pStyle w:val="TableParagraph"/>
              <w:spacing w:before="56"/>
              <w:ind w:left="145"/>
              <w:rPr>
                <w:sz w:val="20"/>
              </w:rPr>
            </w:pPr>
            <w:r>
              <w:rPr>
                <w:sz w:val="20"/>
              </w:rPr>
              <w:t>150</w:t>
            </w:r>
          </w:p>
        </w:tc>
        <w:tc>
          <w:tcPr>
            <w:tcW w:w="629" w:type="dxa"/>
            <w:tcBorders>
              <w:top w:val="nil"/>
              <w:bottom w:val="nil"/>
            </w:tcBorders>
          </w:tcPr>
          <w:p>
            <w:pPr>
              <w:pStyle w:val="TableParagraph"/>
              <w:spacing w:before="56"/>
              <w:ind w:left="18"/>
              <w:jc w:val="center"/>
              <w:rPr>
                <w:sz w:val="20"/>
              </w:rPr>
            </w:pPr>
            <w:r>
              <w:rPr>
                <w:w w:val="99"/>
                <w:sz w:val="20"/>
              </w:rPr>
              <w:t>-</w:t>
            </w:r>
          </w:p>
        </w:tc>
        <w:tc>
          <w:tcPr>
            <w:tcW w:w="657" w:type="dxa"/>
            <w:tcBorders>
              <w:top w:val="nil"/>
              <w:bottom w:val="nil"/>
            </w:tcBorders>
          </w:tcPr>
          <w:p>
            <w:pPr>
              <w:pStyle w:val="TableParagraph"/>
              <w:spacing w:before="56"/>
              <w:ind w:left="127" w:right="113"/>
              <w:jc w:val="center"/>
              <w:rPr>
                <w:sz w:val="20"/>
              </w:rPr>
            </w:pPr>
            <w:r>
              <w:rPr>
                <w:sz w:val="20"/>
              </w:rPr>
              <w:t>100</w:t>
            </w:r>
          </w:p>
        </w:tc>
        <w:tc>
          <w:tcPr>
            <w:tcW w:w="655" w:type="dxa"/>
            <w:tcBorders>
              <w:top w:val="nil"/>
              <w:bottom w:val="nil"/>
            </w:tcBorders>
          </w:tcPr>
          <w:p>
            <w:pPr>
              <w:pStyle w:val="TableParagraph"/>
              <w:spacing w:before="56"/>
              <w:ind w:left="158"/>
              <w:rPr>
                <w:sz w:val="20"/>
              </w:rPr>
            </w:pPr>
            <w:r>
              <w:rPr>
                <w:sz w:val="20"/>
              </w:rPr>
              <w:t>100</w:t>
            </w:r>
          </w:p>
        </w:tc>
        <w:tc>
          <w:tcPr>
            <w:tcW w:w="653" w:type="dxa"/>
            <w:tcBorders>
              <w:top w:val="nil"/>
              <w:bottom w:val="nil"/>
            </w:tcBorders>
          </w:tcPr>
          <w:p>
            <w:pPr>
              <w:pStyle w:val="TableParagraph"/>
              <w:spacing w:before="56"/>
              <w:ind w:right="196"/>
              <w:jc w:val="right"/>
              <w:rPr>
                <w:sz w:val="20"/>
              </w:rPr>
            </w:pPr>
            <w:r>
              <w:rPr>
                <w:w w:val="95"/>
                <w:sz w:val="20"/>
              </w:rPr>
              <w:t>75</w:t>
            </w:r>
          </w:p>
        </w:tc>
        <w:tc>
          <w:tcPr>
            <w:tcW w:w="564" w:type="dxa"/>
            <w:tcBorders>
              <w:top w:val="nil"/>
              <w:bottom w:val="nil"/>
            </w:tcBorders>
          </w:tcPr>
          <w:p>
            <w:pPr>
              <w:pStyle w:val="TableParagraph"/>
              <w:spacing w:before="56"/>
              <w:ind w:left="94" w:right="76"/>
              <w:jc w:val="center"/>
              <w:rPr>
                <w:sz w:val="20"/>
              </w:rPr>
            </w:pPr>
            <w:r>
              <w:rPr>
                <w:sz w:val="20"/>
              </w:rPr>
              <w:t>75</w:t>
            </w:r>
          </w:p>
        </w:tc>
      </w:tr>
      <w:tr>
        <w:trPr>
          <w:trHeight w:val="517" w:hRule="atLeast"/>
        </w:trPr>
        <w:tc>
          <w:tcPr>
            <w:tcW w:w="1721" w:type="dxa"/>
            <w:tcBorders>
              <w:top w:val="nil"/>
            </w:tcBorders>
          </w:tcPr>
          <w:p>
            <w:pPr>
              <w:pStyle w:val="TableParagraph"/>
              <w:spacing w:line="230" w:lineRule="atLeast" w:before="56"/>
              <w:ind w:left="107" w:right="95"/>
              <w:rPr>
                <w:sz w:val="20"/>
              </w:rPr>
            </w:pPr>
            <w:r>
              <w:rPr>
                <w:sz w:val="20"/>
              </w:rPr>
              <w:t>b) Trát xi măng cát dày 12,5 mm</w:t>
            </w:r>
          </w:p>
        </w:tc>
        <w:tc>
          <w:tcPr>
            <w:tcW w:w="630" w:type="dxa"/>
            <w:tcBorders>
              <w:top w:val="nil"/>
            </w:tcBorders>
          </w:tcPr>
          <w:p>
            <w:pPr>
              <w:pStyle w:val="TableParagraph"/>
              <w:spacing w:before="11"/>
              <w:rPr>
                <w:b/>
                <w:sz w:val="24"/>
              </w:rPr>
            </w:pPr>
          </w:p>
          <w:p>
            <w:pPr>
              <w:pStyle w:val="TableParagraph"/>
              <w:spacing w:line="210" w:lineRule="exact"/>
              <w:ind w:left="12"/>
              <w:jc w:val="center"/>
              <w:rPr>
                <w:sz w:val="20"/>
              </w:rPr>
            </w:pPr>
            <w:r>
              <w:rPr>
                <w:w w:val="99"/>
                <w:sz w:val="20"/>
              </w:rPr>
              <w:t>-</w:t>
            </w:r>
          </w:p>
        </w:tc>
        <w:tc>
          <w:tcPr>
            <w:tcW w:w="629" w:type="dxa"/>
            <w:tcBorders>
              <w:top w:val="nil"/>
            </w:tcBorders>
          </w:tcPr>
          <w:p>
            <w:pPr>
              <w:pStyle w:val="TableParagraph"/>
              <w:spacing w:before="11"/>
              <w:rPr>
                <w:b/>
                <w:sz w:val="24"/>
              </w:rPr>
            </w:pPr>
          </w:p>
          <w:p>
            <w:pPr>
              <w:pStyle w:val="TableParagraph"/>
              <w:spacing w:line="210" w:lineRule="exact"/>
              <w:ind w:left="16"/>
              <w:jc w:val="center"/>
              <w:rPr>
                <w:sz w:val="20"/>
              </w:rPr>
            </w:pPr>
            <w:r>
              <w:rPr>
                <w:w w:val="99"/>
                <w:sz w:val="20"/>
              </w:rPr>
              <w:t>-</w:t>
            </w:r>
          </w:p>
        </w:tc>
        <w:tc>
          <w:tcPr>
            <w:tcW w:w="631" w:type="dxa"/>
            <w:tcBorders>
              <w:top w:val="nil"/>
            </w:tcBorders>
          </w:tcPr>
          <w:p>
            <w:pPr>
              <w:pStyle w:val="TableParagraph"/>
              <w:spacing w:before="11"/>
              <w:rPr>
                <w:b/>
                <w:sz w:val="24"/>
              </w:rPr>
            </w:pPr>
          </w:p>
          <w:p>
            <w:pPr>
              <w:pStyle w:val="TableParagraph"/>
              <w:spacing w:line="210" w:lineRule="exact"/>
              <w:ind w:left="122" w:right="112"/>
              <w:jc w:val="center"/>
              <w:rPr>
                <w:sz w:val="20"/>
              </w:rPr>
            </w:pPr>
            <w:r>
              <w:rPr>
                <w:sz w:val="20"/>
              </w:rPr>
              <w:t>100</w:t>
            </w:r>
          </w:p>
        </w:tc>
        <w:tc>
          <w:tcPr>
            <w:tcW w:w="629" w:type="dxa"/>
            <w:tcBorders>
              <w:top w:val="nil"/>
            </w:tcBorders>
          </w:tcPr>
          <w:p>
            <w:pPr>
              <w:pStyle w:val="TableParagraph"/>
              <w:spacing w:before="11"/>
              <w:rPr>
                <w:b/>
                <w:sz w:val="24"/>
              </w:rPr>
            </w:pPr>
          </w:p>
          <w:p>
            <w:pPr>
              <w:pStyle w:val="TableParagraph"/>
              <w:spacing w:line="210" w:lineRule="exact"/>
              <w:ind w:left="122" w:right="110"/>
              <w:jc w:val="center"/>
              <w:rPr>
                <w:sz w:val="20"/>
              </w:rPr>
            </w:pPr>
            <w:r>
              <w:rPr>
                <w:sz w:val="20"/>
              </w:rPr>
              <w:t>100</w:t>
            </w:r>
          </w:p>
        </w:tc>
        <w:tc>
          <w:tcPr>
            <w:tcW w:w="631" w:type="dxa"/>
            <w:tcBorders>
              <w:top w:val="nil"/>
            </w:tcBorders>
          </w:tcPr>
          <w:p>
            <w:pPr>
              <w:pStyle w:val="TableParagraph"/>
              <w:spacing w:before="11"/>
              <w:rPr>
                <w:b/>
                <w:sz w:val="24"/>
              </w:rPr>
            </w:pPr>
          </w:p>
          <w:p>
            <w:pPr>
              <w:pStyle w:val="TableParagraph"/>
              <w:spacing w:line="210" w:lineRule="exact"/>
              <w:ind w:left="122" w:right="112"/>
              <w:jc w:val="center"/>
              <w:rPr>
                <w:sz w:val="20"/>
              </w:rPr>
            </w:pPr>
            <w:r>
              <w:rPr>
                <w:sz w:val="20"/>
              </w:rPr>
              <w:t>100</w:t>
            </w:r>
          </w:p>
        </w:tc>
        <w:tc>
          <w:tcPr>
            <w:tcW w:w="629" w:type="dxa"/>
            <w:tcBorders>
              <w:top w:val="nil"/>
            </w:tcBorders>
          </w:tcPr>
          <w:p>
            <w:pPr>
              <w:pStyle w:val="TableParagraph"/>
              <w:spacing w:before="11"/>
              <w:rPr>
                <w:b/>
                <w:sz w:val="24"/>
              </w:rPr>
            </w:pPr>
          </w:p>
          <w:p>
            <w:pPr>
              <w:pStyle w:val="TableParagraph"/>
              <w:spacing w:line="210" w:lineRule="exact"/>
              <w:ind w:left="123" w:right="110"/>
              <w:jc w:val="center"/>
              <w:rPr>
                <w:sz w:val="20"/>
              </w:rPr>
            </w:pPr>
            <w:r>
              <w:rPr>
                <w:sz w:val="20"/>
              </w:rPr>
              <w:t>100</w:t>
            </w:r>
          </w:p>
        </w:tc>
        <w:tc>
          <w:tcPr>
            <w:tcW w:w="631" w:type="dxa"/>
            <w:tcBorders>
              <w:top w:val="nil"/>
            </w:tcBorders>
          </w:tcPr>
          <w:p>
            <w:pPr>
              <w:pStyle w:val="TableParagraph"/>
              <w:spacing w:before="11"/>
              <w:rPr>
                <w:b/>
                <w:sz w:val="24"/>
              </w:rPr>
            </w:pPr>
          </w:p>
          <w:p>
            <w:pPr>
              <w:pStyle w:val="TableParagraph"/>
              <w:spacing w:line="210" w:lineRule="exact"/>
              <w:ind w:left="145"/>
              <w:rPr>
                <w:sz w:val="20"/>
              </w:rPr>
            </w:pPr>
            <w:r>
              <w:rPr>
                <w:sz w:val="20"/>
              </w:rPr>
              <w:t>150</w:t>
            </w:r>
          </w:p>
        </w:tc>
        <w:tc>
          <w:tcPr>
            <w:tcW w:w="629" w:type="dxa"/>
            <w:tcBorders>
              <w:top w:val="nil"/>
            </w:tcBorders>
          </w:tcPr>
          <w:p>
            <w:pPr>
              <w:pStyle w:val="TableParagraph"/>
              <w:spacing w:before="11"/>
              <w:rPr>
                <w:b/>
                <w:sz w:val="24"/>
              </w:rPr>
            </w:pPr>
          </w:p>
          <w:p>
            <w:pPr>
              <w:pStyle w:val="TableParagraph"/>
              <w:spacing w:line="210" w:lineRule="exact"/>
              <w:ind w:left="18"/>
              <w:jc w:val="center"/>
              <w:rPr>
                <w:sz w:val="20"/>
              </w:rPr>
            </w:pPr>
            <w:r>
              <w:rPr>
                <w:w w:val="99"/>
                <w:sz w:val="20"/>
              </w:rPr>
              <w:t>-</w:t>
            </w:r>
          </w:p>
        </w:tc>
        <w:tc>
          <w:tcPr>
            <w:tcW w:w="657" w:type="dxa"/>
            <w:tcBorders>
              <w:top w:val="nil"/>
            </w:tcBorders>
          </w:tcPr>
          <w:p>
            <w:pPr>
              <w:pStyle w:val="TableParagraph"/>
              <w:spacing w:before="11"/>
              <w:rPr>
                <w:b/>
                <w:sz w:val="24"/>
              </w:rPr>
            </w:pPr>
          </w:p>
          <w:p>
            <w:pPr>
              <w:pStyle w:val="TableParagraph"/>
              <w:spacing w:line="210" w:lineRule="exact"/>
              <w:ind w:left="127" w:right="113"/>
              <w:jc w:val="center"/>
              <w:rPr>
                <w:sz w:val="20"/>
              </w:rPr>
            </w:pPr>
            <w:r>
              <w:rPr>
                <w:sz w:val="20"/>
              </w:rPr>
              <w:t>100</w:t>
            </w:r>
          </w:p>
        </w:tc>
        <w:tc>
          <w:tcPr>
            <w:tcW w:w="655" w:type="dxa"/>
            <w:tcBorders>
              <w:top w:val="nil"/>
            </w:tcBorders>
          </w:tcPr>
          <w:p>
            <w:pPr>
              <w:pStyle w:val="TableParagraph"/>
              <w:spacing w:before="11"/>
              <w:rPr>
                <w:b/>
                <w:sz w:val="24"/>
              </w:rPr>
            </w:pPr>
          </w:p>
          <w:p>
            <w:pPr>
              <w:pStyle w:val="TableParagraph"/>
              <w:spacing w:line="210" w:lineRule="exact"/>
              <w:ind w:left="213"/>
              <w:rPr>
                <w:sz w:val="20"/>
              </w:rPr>
            </w:pPr>
            <w:r>
              <w:rPr>
                <w:sz w:val="20"/>
              </w:rPr>
              <w:t>75</w:t>
            </w:r>
          </w:p>
        </w:tc>
        <w:tc>
          <w:tcPr>
            <w:tcW w:w="653" w:type="dxa"/>
            <w:tcBorders>
              <w:top w:val="nil"/>
            </w:tcBorders>
          </w:tcPr>
          <w:p>
            <w:pPr>
              <w:pStyle w:val="TableParagraph"/>
              <w:spacing w:before="11"/>
              <w:rPr>
                <w:b/>
                <w:sz w:val="24"/>
              </w:rPr>
            </w:pPr>
          </w:p>
          <w:p>
            <w:pPr>
              <w:pStyle w:val="TableParagraph"/>
              <w:spacing w:line="210" w:lineRule="exact"/>
              <w:ind w:right="196"/>
              <w:jc w:val="right"/>
              <w:rPr>
                <w:sz w:val="20"/>
              </w:rPr>
            </w:pPr>
            <w:r>
              <w:rPr>
                <w:w w:val="95"/>
                <w:sz w:val="20"/>
              </w:rPr>
              <w:t>75</w:t>
            </w:r>
          </w:p>
        </w:tc>
        <w:tc>
          <w:tcPr>
            <w:tcW w:w="564" w:type="dxa"/>
            <w:tcBorders>
              <w:top w:val="nil"/>
            </w:tcBorders>
          </w:tcPr>
          <w:p>
            <w:pPr>
              <w:pStyle w:val="TableParagraph"/>
              <w:spacing w:before="11"/>
              <w:rPr>
                <w:b/>
                <w:sz w:val="24"/>
              </w:rPr>
            </w:pPr>
          </w:p>
          <w:p>
            <w:pPr>
              <w:pStyle w:val="TableParagraph"/>
              <w:spacing w:line="210" w:lineRule="exact"/>
              <w:ind w:left="94" w:right="76"/>
              <w:jc w:val="center"/>
              <w:rPr>
                <w:sz w:val="20"/>
              </w:rPr>
            </w:pPr>
            <w:r>
              <w:rPr>
                <w:sz w:val="20"/>
              </w:rPr>
              <w:t>75</w:t>
            </w:r>
          </w:p>
        </w:tc>
      </w:tr>
      <w:tr>
        <w:trPr>
          <w:trHeight w:val="1562" w:hRule="atLeast"/>
        </w:trPr>
        <w:tc>
          <w:tcPr>
            <w:tcW w:w="1721" w:type="dxa"/>
            <w:tcBorders>
              <w:bottom w:val="nil"/>
            </w:tcBorders>
          </w:tcPr>
          <w:p>
            <w:pPr>
              <w:pStyle w:val="TableParagraph"/>
              <w:spacing w:before="119"/>
              <w:ind w:left="107" w:right="159"/>
              <w:rPr>
                <w:sz w:val="13"/>
              </w:rPr>
            </w:pPr>
            <w:r>
              <w:rPr>
                <w:sz w:val="20"/>
              </w:rPr>
              <w:t>8. Tường block bê tông rỗng, 1 lỗ rỗng theo chiều dày tường, cốt liệu Nhóm 2 </w:t>
            </w:r>
            <w:r>
              <w:rPr>
                <w:position w:val="6"/>
                <w:sz w:val="13"/>
              </w:rPr>
              <w:t>2)</w:t>
            </w:r>
          </w:p>
        </w:tc>
        <w:tc>
          <w:tcPr>
            <w:tcW w:w="630"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57" w:type="dxa"/>
            <w:tcBorders>
              <w:bottom w:val="nil"/>
            </w:tcBorders>
          </w:tcPr>
          <w:p>
            <w:pPr>
              <w:pStyle w:val="TableParagraph"/>
              <w:rPr>
                <w:rFonts w:ascii="Times New Roman"/>
                <w:sz w:val="18"/>
              </w:rPr>
            </w:pPr>
          </w:p>
        </w:tc>
        <w:tc>
          <w:tcPr>
            <w:tcW w:w="655" w:type="dxa"/>
            <w:tcBorders>
              <w:bottom w:val="nil"/>
            </w:tcBorders>
          </w:tcPr>
          <w:p>
            <w:pPr>
              <w:pStyle w:val="TableParagraph"/>
              <w:rPr>
                <w:rFonts w:ascii="Times New Roman"/>
                <w:sz w:val="18"/>
              </w:rPr>
            </w:pPr>
          </w:p>
        </w:tc>
        <w:tc>
          <w:tcPr>
            <w:tcW w:w="653" w:type="dxa"/>
            <w:tcBorders>
              <w:bottom w:val="nil"/>
            </w:tcBorders>
          </w:tcPr>
          <w:p>
            <w:pPr>
              <w:pStyle w:val="TableParagraph"/>
              <w:rPr>
                <w:rFonts w:ascii="Times New Roman"/>
                <w:sz w:val="18"/>
              </w:rPr>
            </w:pPr>
          </w:p>
        </w:tc>
        <w:tc>
          <w:tcPr>
            <w:tcW w:w="564" w:type="dxa"/>
            <w:tcBorders>
              <w:bottom w:val="nil"/>
            </w:tcBorders>
          </w:tcPr>
          <w:p>
            <w:pPr>
              <w:pStyle w:val="TableParagraph"/>
              <w:rPr>
                <w:rFonts w:ascii="Times New Roman"/>
                <w:sz w:val="18"/>
              </w:rPr>
            </w:pPr>
          </w:p>
        </w:tc>
      </w:tr>
      <w:tr>
        <w:trPr>
          <w:trHeight w:val="350" w:hRule="atLeast"/>
        </w:trPr>
        <w:tc>
          <w:tcPr>
            <w:tcW w:w="1721" w:type="dxa"/>
            <w:tcBorders>
              <w:top w:val="nil"/>
              <w:bottom w:val="nil"/>
            </w:tcBorders>
          </w:tcPr>
          <w:p>
            <w:pPr>
              <w:pStyle w:val="TableParagraph"/>
              <w:spacing w:before="57"/>
              <w:ind w:left="107"/>
              <w:rPr>
                <w:sz w:val="20"/>
              </w:rPr>
            </w:pPr>
            <w:r>
              <w:rPr>
                <w:sz w:val="20"/>
              </w:rPr>
              <w:t>a) Không trát</w:t>
            </w:r>
          </w:p>
        </w:tc>
        <w:tc>
          <w:tcPr>
            <w:tcW w:w="630" w:type="dxa"/>
            <w:tcBorders>
              <w:top w:val="nil"/>
              <w:bottom w:val="nil"/>
            </w:tcBorders>
          </w:tcPr>
          <w:p>
            <w:pPr>
              <w:pStyle w:val="TableParagraph"/>
              <w:spacing w:before="57"/>
              <w:ind w:left="12"/>
              <w:jc w:val="center"/>
              <w:rPr>
                <w:sz w:val="20"/>
              </w:rPr>
            </w:pPr>
            <w:r>
              <w:rPr>
                <w:w w:val="99"/>
                <w:sz w:val="20"/>
              </w:rPr>
              <w:t>-</w:t>
            </w:r>
          </w:p>
        </w:tc>
        <w:tc>
          <w:tcPr>
            <w:tcW w:w="629" w:type="dxa"/>
            <w:tcBorders>
              <w:top w:val="nil"/>
              <w:bottom w:val="nil"/>
            </w:tcBorders>
          </w:tcPr>
          <w:p>
            <w:pPr>
              <w:pStyle w:val="TableParagraph"/>
              <w:spacing w:before="57"/>
              <w:ind w:left="16"/>
              <w:jc w:val="center"/>
              <w:rPr>
                <w:sz w:val="20"/>
              </w:rPr>
            </w:pPr>
            <w:r>
              <w:rPr>
                <w:w w:val="99"/>
                <w:sz w:val="20"/>
              </w:rPr>
              <w:t>-</w:t>
            </w:r>
          </w:p>
        </w:tc>
        <w:tc>
          <w:tcPr>
            <w:tcW w:w="631" w:type="dxa"/>
            <w:tcBorders>
              <w:top w:val="nil"/>
              <w:bottom w:val="nil"/>
            </w:tcBorders>
          </w:tcPr>
          <w:p>
            <w:pPr>
              <w:pStyle w:val="TableParagraph"/>
              <w:spacing w:before="57"/>
              <w:ind w:left="13"/>
              <w:jc w:val="center"/>
              <w:rPr>
                <w:sz w:val="20"/>
              </w:rPr>
            </w:pPr>
            <w:r>
              <w:rPr>
                <w:w w:val="99"/>
                <w:sz w:val="20"/>
              </w:rPr>
              <w:t>-</w:t>
            </w:r>
          </w:p>
        </w:tc>
        <w:tc>
          <w:tcPr>
            <w:tcW w:w="629" w:type="dxa"/>
            <w:tcBorders>
              <w:top w:val="nil"/>
              <w:bottom w:val="nil"/>
            </w:tcBorders>
          </w:tcPr>
          <w:p>
            <w:pPr>
              <w:pStyle w:val="TableParagraph"/>
              <w:spacing w:before="57"/>
              <w:ind w:left="16"/>
              <w:jc w:val="center"/>
              <w:rPr>
                <w:sz w:val="20"/>
              </w:rPr>
            </w:pPr>
            <w:r>
              <w:rPr>
                <w:w w:val="99"/>
                <w:sz w:val="20"/>
              </w:rPr>
              <w:t>-</w:t>
            </w:r>
          </w:p>
        </w:tc>
        <w:tc>
          <w:tcPr>
            <w:tcW w:w="631" w:type="dxa"/>
            <w:tcBorders>
              <w:top w:val="nil"/>
              <w:bottom w:val="nil"/>
            </w:tcBorders>
          </w:tcPr>
          <w:p>
            <w:pPr>
              <w:pStyle w:val="TableParagraph"/>
              <w:spacing w:before="57"/>
              <w:ind w:left="14"/>
              <w:jc w:val="center"/>
              <w:rPr>
                <w:sz w:val="20"/>
              </w:rPr>
            </w:pPr>
            <w:r>
              <w:rPr>
                <w:w w:val="99"/>
                <w:sz w:val="20"/>
              </w:rPr>
              <w:t>-</w:t>
            </w:r>
          </w:p>
        </w:tc>
        <w:tc>
          <w:tcPr>
            <w:tcW w:w="629" w:type="dxa"/>
            <w:tcBorders>
              <w:top w:val="nil"/>
              <w:bottom w:val="nil"/>
            </w:tcBorders>
          </w:tcPr>
          <w:p>
            <w:pPr>
              <w:pStyle w:val="TableParagraph"/>
              <w:spacing w:before="57"/>
              <w:ind w:left="17"/>
              <w:jc w:val="center"/>
              <w:rPr>
                <w:sz w:val="20"/>
              </w:rPr>
            </w:pPr>
            <w:r>
              <w:rPr>
                <w:w w:val="99"/>
                <w:sz w:val="20"/>
              </w:rPr>
              <w:t>-</w:t>
            </w:r>
          </w:p>
        </w:tc>
        <w:tc>
          <w:tcPr>
            <w:tcW w:w="631" w:type="dxa"/>
            <w:tcBorders>
              <w:top w:val="nil"/>
              <w:bottom w:val="nil"/>
            </w:tcBorders>
          </w:tcPr>
          <w:p>
            <w:pPr>
              <w:pStyle w:val="TableParagraph"/>
              <w:spacing w:before="57"/>
              <w:ind w:left="145"/>
              <w:rPr>
                <w:sz w:val="20"/>
              </w:rPr>
            </w:pPr>
            <w:r>
              <w:rPr>
                <w:sz w:val="20"/>
              </w:rPr>
              <w:t>150</w:t>
            </w:r>
          </w:p>
        </w:tc>
        <w:tc>
          <w:tcPr>
            <w:tcW w:w="629" w:type="dxa"/>
            <w:tcBorders>
              <w:top w:val="nil"/>
              <w:bottom w:val="nil"/>
            </w:tcBorders>
          </w:tcPr>
          <w:p>
            <w:pPr>
              <w:pStyle w:val="TableParagraph"/>
              <w:spacing w:before="57"/>
              <w:ind w:left="18"/>
              <w:jc w:val="center"/>
              <w:rPr>
                <w:sz w:val="20"/>
              </w:rPr>
            </w:pPr>
            <w:r>
              <w:rPr>
                <w:w w:val="99"/>
                <w:sz w:val="20"/>
              </w:rPr>
              <w:t>-</w:t>
            </w:r>
          </w:p>
        </w:tc>
        <w:tc>
          <w:tcPr>
            <w:tcW w:w="657" w:type="dxa"/>
            <w:tcBorders>
              <w:top w:val="nil"/>
              <w:bottom w:val="nil"/>
            </w:tcBorders>
          </w:tcPr>
          <w:p>
            <w:pPr>
              <w:pStyle w:val="TableParagraph"/>
              <w:spacing w:before="57"/>
              <w:ind w:left="127" w:right="113"/>
              <w:jc w:val="center"/>
              <w:rPr>
                <w:sz w:val="20"/>
              </w:rPr>
            </w:pPr>
            <w:r>
              <w:rPr>
                <w:sz w:val="20"/>
              </w:rPr>
              <w:t>150</w:t>
            </w:r>
          </w:p>
        </w:tc>
        <w:tc>
          <w:tcPr>
            <w:tcW w:w="655" w:type="dxa"/>
            <w:tcBorders>
              <w:top w:val="nil"/>
              <w:bottom w:val="nil"/>
            </w:tcBorders>
          </w:tcPr>
          <w:p>
            <w:pPr>
              <w:pStyle w:val="TableParagraph"/>
              <w:spacing w:before="57"/>
              <w:ind w:left="158"/>
              <w:rPr>
                <w:sz w:val="20"/>
              </w:rPr>
            </w:pPr>
            <w:r>
              <w:rPr>
                <w:sz w:val="20"/>
              </w:rPr>
              <w:t>125</w:t>
            </w:r>
          </w:p>
        </w:tc>
        <w:tc>
          <w:tcPr>
            <w:tcW w:w="653" w:type="dxa"/>
            <w:tcBorders>
              <w:top w:val="nil"/>
              <w:bottom w:val="nil"/>
            </w:tcBorders>
          </w:tcPr>
          <w:p>
            <w:pPr>
              <w:pStyle w:val="TableParagraph"/>
              <w:spacing w:before="57"/>
              <w:ind w:right="141"/>
              <w:jc w:val="right"/>
              <w:rPr>
                <w:sz w:val="20"/>
              </w:rPr>
            </w:pPr>
            <w:r>
              <w:rPr>
                <w:w w:val="95"/>
                <w:sz w:val="20"/>
              </w:rPr>
              <w:t>125</w:t>
            </w:r>
          </w:p>
        </w:tc>
        <w:tc>
          <w:tcPr>
            <w:tcW w:w="564" w:type="dxa"/>
            <w:tcBorders>
              <w:top w:val="nil"/>
              <w:bottom w:val="nil"/>
            </w:tcBorders>
          </w:tcPr>
          <w:p>
            <w:pPr>
              <w:pStyle w:val="TableParagraph"/>
              <w:spacing w:before="57"/>
              <w:ind w:left="94" w:right="76"/>
              <w:jc w:val="center"/>
              <w:rPr>
                <w:sz w:val="20"/>
              </w:rPr>
            </w:pPr>
            <w:r>
              <w:rPr>
                <w:sz w:val="20"/>
              </w:rPr>
              <w:t>125</w:t>
            </w:r>
          </w:p>
        </w:tc>
      </w:tr>
      <w:tr>
        <w:trPr>
          <w:trHeight w:val="515" w:hRule="atLeast"/>
        </w:trPr>
        <w:tc>
          <w:tcPr>
            <w:tcW w:w="1721" w:type="dxa"/>
            <w:tcBorders>
              <w:top w:val="nil"/>
            </w:tcBorders>
          </w:tcPr>
          <w:p>
            <w:pPr>
              <w:pStyle w:val="TableParagraph"/>
              <w:spacing w:line="228" w:lineRule="exact" w:before="62"/>
              <w:ind w:left="107" w:right="95"/>
              <w:rPr>
                <w:sz w:val="20"/>
              </w:rPr>
            </w:pPr>
            <w:r>
              <w:rPr>
                <w:sz w:val="20"/>
              </w:rPr>
              <w:t>b) Trát xi măng cát dày 12,5 mm</w:t>
            </w:r>
          </w:p>
        </w:tc>
        <w:tc>
          <w:tcPr>
            <w:tcW w:w="630" w:type="dxa"/>
            <w:tcBorders>
              <w:top w:val="nil"/>
            </w:tcBorders>
          </w:tcPr>
          <w:p>
            <w:pPr>
              <w:pStyle w:val="TableParagraph"/>
              <w:spacing w:before="8"/>
              <w:rPr>
                <w:b/>
                <w:sz w:val="24"/>
              </w:rPr>
            </w:pPr>
          </w:p>
          <w:p>
            <w:pPr>
              <w:pStyle w:val="TableParagraph"/>
              <w:spacing w:line="210" w:lineRule="exact"/>
              <w:ind w:left="12"/>
              <w:jc w:val="center"/>
              <w:rPr>
                <w:sz w:val="20"/>
              </w:rPr>
            </w:pPr>
            <w:r>
              <w:rPr>
                <w:w w:val="99"/>
                <w:sz w:val="20"/>
              </w:rPr>
              <w:t>-</w:t>
            </w:r>
          </w:p>
        </w:tc>
        <w:tc>
          <w:tcPr>
            <w:tcW w:w="629" w:type="dxa"/>
            <w:tcBorders>
              <w:top w:val="nil"/>
            </w:tcBorders>
          </w:tcPr>
          <w:p>
            <w:pPr>
              <w:pStyle w:val="TableParagraph"/>
              <w:spacing w:before="8"/>
              <w:rPr>
                <w:b/>
                <w:sz w:val="24"/>
              </w:rPr>
            </w:pPr>
          </w:p>
          <w:p>
            <w:pPr>
              <w:pStyle w:val="TableParagraph"/>
              <w:spacing w:line="210" w:lineRule="exact"/>
              <w:ind w:left="16"/>
              <w:jc w:val="center"/>
              <w:rPr>
                <w:sz w:val="20"/>
              </w:rPr>
            </w:pPr>
            <w:r>
              <w:rPr>
                <w:w w:val="99"/>
                <w:sz w:val="20"/>
              </w:rPr>
              <w:t>-</w:t>
            </w:r>
          </w:p>
        </w:tc>
        <w:tc>
          <w:tcPr>
            <w:tcW w:w="631" w:type="dxa"/>
            <w:tcBorders>
              <w:top w:val="nil"/>
            </w:tcBorders>
          </w:tcPr>
          <w:p>
            <w:pPr>
              <w:pStyle w:val="TableParagraph"/>
              <w:spacing w:before="8"/>
              <w:rPr>
                <w:b/>
                <w:sz w:val="24"/>
              </w:rPr>
            </w:pPr>
          </w:p>
          <w:p>
            <w:pPr>
              <w:pStyle w:val="TableParagraph"/>
              <w:spacing w:line="210" w:lineRule="exact"/>
              <w:ind w:left="13"/>
              <w:jc w:val="center"/>
              <w:rPr>
                <w:sz w:val="20"/>
              </w:rPr>
            </w:pPr>
            <w:r>
              <w:rPr>
                <w:w w:val="99"/>
                <w:sz w:val="20"/>
              </w:rPr>
              <w:t>-</w:t>
            </w:r>
          </w:p>
        </w:tc>
        <w:tc>
          <w:tcPr>
            <w:tcW w:w="629" w:type="dxa"/>
            <w:tcBorders>
              <w:top w:val="nil"/>
            </w:tcBorders>
          </w:tcPr>
          <w:p>
            <w:pPr>
              <w:pStyle w:val="TableParagraph"/>
              <w:spacing w:before="8"/>
              <w:rPr>
                <w:b/>
                <w:sz w:val="24"/>
              </w:rPr>
            </w:pPr>
          </w:p>
          <w:p>
            <w:pPr>
              <w:pStyle w:val="TableParagraph"/>
              <w:spacing w:line="210" w:lineRule="exact"/>
              <w:ind w:left="16"/>
              <w:jc w:val="center"/>
              <w:rPr>
                <w:sz w:val="20"/>
              </w:rPr>
            </w:pPr>
            <w:r>
              <w:rPr>
                <w:w w:val="99"/>
                <w:sz w:val="20"/>
              </w:rPr>
              <w:t>-</w:t>
            </w:r>
          </w:p>
        </w:tc>
        <w:tc>
          <w:tcPr>
            <w:tcW w:w="631" w:type="dxa"/>
            <w:tcBorders>
              <w:top w:val="nil"/>
            </w:tcBorders>
          </w:tcPr>
          <w:p>
            <w:pPr>
              <w:pStyle w:val="TableParagraph"/>
              <w:spacing w:before="8"/>
              <w:rPr>
                <w:b/>
                <w:sz w:val="24"/>
              </w:rPr>
            </w:pPr>
          </w:p>
          <w:p>
            <w:pPr>
              <w:pStyle w:val="TableParagraph"/>
              <w:spacing w:line="210" w:lineRule="exact"/>
              <w:ind w:left="14"/>
              <w:jc w:val="center"/>
              <w:rPr>
                <w:sz w:val="20"/>
              </w:rPr>
            </w:pPr>
            <w:r>
              <w:rPr>
                <w:w w:val="99"/>
                <w:sz w:val="20"/>
              </w:rPr>
              <w:t>-</w:t>
            </w:r>
          </w:p>
        </w:tc>
        <w:tc>
          <w:tcPr>
            <w:tcW w:w="629" w:type="dxa"/>
            <w:tcBorders>
              <w:top w:val="nil"/>
            </w:tcBorders>
          </w:tcPr>
          <w:p>
            <w:pPr>
              <w:pStyle w:val="TableParagraph"/>
              <w:spacing w:before="8"/>
              <w:rPr>
                <w:b/>
                <w:sz w:val="24"/>
              </w:rPr>
            </w:pPr>
          </w:p>
          <w:p>
            <w:pPr>
              <w:pStyle w:val="TableParagraph"/>
              <w:spacing w:line="210" w:lineRule="exact"/>
              <w:ind w:left="17"/>
              <w:jc w:val="center"/>
              <w:rPr>
                <w:sz w:val="20"/>
              </w:rPr>
            </w:pPr>
            <w:r>
              <w:rPr>
                <w:w w:val="99"/>
                <w:sz w:val="20"/>
              </w:rPr>
              <w:t>-</w:t>
            </w:r>
          </w:p>
        </w:tc>
        <w:tc>
          <w:tcPr>
            <w:tcW w:w="631" w:type="dxa"/>
            <w:tcBorders>
              <w:top w:val="nil"/>
            </w:tcBorders>
          </w:tcPr>
          <w:p>
            <w:pPr>
              <w:pStyle w:val="TableParagraph"/>
              <w:spacing w:before="8"/>
              <w:rPr>
                <w:b/>
                <w:sz w:val="24"/>
              </w:rPr>
            </w:pPr>
          </w:p>
          <w:p>
            <w:pPr>
              <w:pStyle w:val="TableParagraph"/>
              <w:spacing w:line="210" w:lineRule="exact"/>
              <w:ind w:left="145"/>
              <w:rPr>
                <w:sz w:val="20"/>
              </w:rPr>
            </w:pPr>
            <w:r>
              <w:rPr>
                <w:sz w:val="20"/>
              </w:rPr>
              <w:t>150</w:t>
            </w:r>
          </w:p>
        </w:tc>
        <w:tc>
          <w:tcPr>
            <w:tcW w:w="629" w:type="dxa"/>
            <w:tcBorders>
              <w:top w:val="nil"/>
            </w:tcBorders>
          </w:tcPr>
          <w:p>
            <w:pPr>
              <w:pStyle w:val="TableParagraph"/>
              <w:spacing w:before="8"/>
              <w:rPr>
                <w:b/>
                <w:sz w:val="24"/>
              </w:rPr>
            </w:pPr>
          </w:p>
          <w:p>
            <w:pPr>
              <w:pStyle w:val="TableParagraph"/>
              <w:spacing w:line="210" w:lineRule="exact"/>
              <w:ind w:left="18"/>
              <w:jc w:val="center"/>
              <w:rPr>
                <w:sz w:val="20"/>
              </w:rPr>
            </w:pPr>
            <w:r>
              <w:rPr>
                <w:w w:val="99"/>
                <w:sz w:val="20"/>
              </w:rPr>
              <w:t>-</w:t>
            </w:r>
          </w:p>
        </w:tc>
        <w:tc>
          <w:tcPr>
            <w:tcW w:w="657" w:type="dxa"/>
            <w:tcBorders>
              <w:top w:val="nil"/>
            </w:tcBorders>
          </w:tcPr>
          <w:p>
            <w:pPr>
              <w:pStyle w:val="TableParagraph"/>
              <w:spacing w:before="8"/>
              <w:rPr>
                <w:b/>
                <w:sz w:val="24"/>
              </w:rPr>
            </w:pPr>
          </w:p>
          <w:p>
            <w:pPr>
              <w:pStyle w:val="TableParagraph"/>
              <w:spacing w:line="210" w:lineRule="exact"/>
              <w:ind w:left="127" w:right="113"/>
              <w:jc w:val="center"/>
              <w:rPr>
                <w:sz w:val="20"/>
              </w:rPr>
            </w:pPr>
            <w:r>
              <w:rPr>
                <w:sz w:val="20"/>
              </w:rPr>
              <w:t>150</w:t>
            </w:r>
          </w:p>
        </w:tc>
        <w:tc>
          <w:tcPr>
            <w:tcW w:w="655" w:type="dxa"/>
            <w:tcBorders>
              <w:top w:val="nil"/>
            </w:tcBorders>
          </w:tcPr>
          <w:p>
            <w:pPr>
              <w:pStyle w:val="TableParagraph"/>
              <w:spacing w:before="8"/>
              <w:rPr>
                <w:b/>
                <w:sz w:val="24"/>
              </w:rPr>
            </w:pPr>
          </w:p>
          <w:p>
            <w:pPr>
              <w:pStyle w:val="TableParagraph"/>
              <w:spacing w:line="210" w:lineRule="exact"/>
              <w:ind w:left="158"/>
              <w:rPr>
                <w:sz w:val="20"/>
              </w:rPr>
            </w:pPr>
            <w:r>
              <w:rPr>
                <w:sz w:val="20"/>
              </w:rPr>
              <w:t>125</w:t>
            </w:r>
          </w:p>
        </w:tc>
        <w:tc>
          <w:tcPr>
            <w:tcW w:w="653" w:type="dxa"/>
            <w:tcBorders>
              <w:top w:val="nil"/>
            </w:tcBorders>
          </w:tcPr>
          <w:p>
            <w:pPr>
              <w:pStyle w:val="TableParagraph"/>
              <w:spacing w:before="8"/>
              <w:rPr>
                <w:b/>
                <w:sz w:val="24"/>
              </w:rPr>
            </w:pPr>
          </w:p>
          <w:p>
            <w:pPr>
              <w:pStyle w:val="TableParagraph"/>
              <w:spacing w:line="210" w:lineRule="exact"/>
              <w:ind w:right="141"/>
              <w:jc w:val="right"/>
              <w:rPr>
                <w:sz w:val="20"/>
              </w:rPr>
            </w:pPr>
            <w:r>
              <w:rPr>
                <w:w w:val="95"/>
                <w:sz w:val="20"/>
              </w:rPr>
              <w:t>125</w:t>
            </w:r>
          </w:p>
        </w:tc>
        <w:tc>
          <w:tcPr>
            <w:tcW w:w="564" w:type="dxa"/>
            <w:tcBorders>
              <w:top w:val="nil"/>
            </w:tcBorders>
          </w:tcPr>
          <w:p>
            <w:pPr>
              <w:pStyle w:val="TableParagraph"/>
              <w:spacing w:before="8"/>
              <w:rPr>
                <w:b/>
                <w:sz w:val="24"/>
              </w:rPr>
            </w:pPr>
          </w:p>
          <w:p>
            <w:pPr>
              <w:pStyle w:val="TableParagraph"/>
              <w:spacing w:line="210" w:lineRule="exact"/>
              <w:ind w:left="94" w:right="76"/>
              <w:jc w:val="center"/>
              <w:rPr>
                <w:sz w:val="20"/>
              </w:rPr>
            </w:pPr>
            <w:r>
              <w:rPr>
                <w:sz w:val="20"/>
              </w:rPr>
              <w:t>100</w:t>
            </w:r>
          </w:p>
        </w:tc>
      </w:tr>
      <w:tr>
        <w:trPr>
          <w:trHeight w:val="1321" w:hRule="atLeast"/>
        </w:trPr>
        <w:tc>
          <w:tcPr>
            <w:tcW w:w="1721" w:type="dxa"/>
            <w:tcBorders>
              <w:bottom w:val="nil"/>
            </w:tcBorders>
          </w:tcPr>
          <w:p>
            <w:pPr>
              <w:pStyle w:val="TableParagraph"/>
              <w:spacing w:before="118"/>
              <w:ind w:left="107" w:right="105"/>
              <w:rPr>
                <w:sz w:val="20"/>
              </w:rPr>
            </w:pPr>
            <w:r>
              <w:rPr>
                <w:sz w:val="20"/>
              </w:rPr>
              <w:t>9. Tường gạch tổ ong đất sét nung với tỷ lệ độ rỗng nhỏ hơn 50%:</w:t>
            </w:r>
          </w:p>
        </w:tc>
        <w:tc>
          <w:tcPr>
            <w:tcW w:w="630"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6"/>
              <w:rPr>
                <w:b/>
                <w:sz w:val="30"/>
              </w:rPr>
            </w:pPr>
          </w:p>
          <w:p>
            <w:pPr>
              <w:pStyle w:val="TableParagraph"/>
              <w:spacing w:line="210" w:lineRule="exact"/>
              <w:ind w:left="12"/>
              <w:jc w:val="center"/>
              <w:rPr>
                <w:sz w:val="20"/>
              </w:rPr>
            </w:pPr>
            <w:r>
              <w:rPr>
                <w:w w:val="99"/>
                <w:sz w:val="20"/>
              </w:rPr>
              <w:t>-</w:t>
            </w:r>
          </w:p>
        </w:tc>
        <w:tc>
          <w:tcPr>
            <w:tcW w:w="629"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6"/>
              <w:rPr>
                <w:b/>
                <w:sz w:val="30"/>
              </w:rPr>
            </w:pPr>
          </w:p>
          <w:p>
            <w:pPr>
              <w:pStyle w:val="TableParagraph"/>
              <w:spacing w:line="210" w:lineRule="exact"/>
              <w:ind w:left="16"/>
              <w:jc w:val="center"/>
              <w:rPr>
                <w:sz w:val="20"/>
              </w:rPr>
            </w:pPr>
            <w:r>
              <w:rPr>
                <w:w w:val="99"/>
                <w:sz w:val="20"/>
              </w:rPr>
              <w:t>-</w:t>
            </w:r>
          </w:p>
        </w:tc>
        <w:tc>
          <w:tcPr>
            <w:tcW w:w="631"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6"/>
              <w:rPr>
                <w:b/>
                <w:sz w:val="30"/>
              </w:rPr>
            </w:pPr>
          </w:p>
          <w:p>
            <w:pPr>
              <w:pStyle w:val="TableParagraph"/>
              <w:spacing w:line="210" w:lineRule="exact"/>
              <w:ind w:left="13"/>
              <w:jc w:val="center"/>
              <w:rPr>
                <w:sz w:val="20"/>
              </w:rPr>
            </w:pPr>
            <w:r>
              <w:rPr>
                <w:w w:val="99"/>
                <w:sz w:val="20"/>
              </w:rPr>
              <w:t>-</w:t>
            </w:r>
          </w:p>
        </w:tc>
        <w:tc>
          <w:tcPr>
            <w:tcW w:w="629"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6"/>
              <w:rPr>
                <w:b/>
                <w:sz w:val="30"/>
              </w:rPr>
            </w:pPr>
          </w:p>
          <w:p>
            <w:pPr>
              <w:pStyle w:val="TableParagraph"/>
              <w:spacing w:line="210" w:lineRule="exact"/>
              <w:ind w:left="16"/>
              <w:jc w:val="center"/>
              <w:rPr>
                <w:sz w:val="20"/>
              </w:rPr>
            </w:pPr>
            <w:r>
              <w:rPr>
                <w:w w:val="99"/>
                <w:sz w:val="20"/>
              </w:rPr>
              <w:t>-</w:t>
            </w:r>
          </w:p>
        </w:tc>
        <w:tc>
          <w:tcPr>
            <w:tcW w:w="631"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6"/>
              <w:rPr>
                <w:b/>
                <w:sz w:val="30"/>
              </w:rPr>
            </w:pPr>
          </w:p>
          <w:p>
            <w:pPr>
              <w:pStyle w:val="TableParagraph"/>
              <w:spacing w:line="210" w:lineRule="exact"/>
              <w:ind w:left="14"/>
              <w:jc w:val="center"/>
              <w:rPr>
                <w:sz w:val="20"/>
              </w:rPr>
            </w:pPr>
            <w:r>
              <w:rPr>
                <w:w w:val="99"/>
                <w:sz w:val="20"/>
              </w:rPr>
              <w:t>-</w:t>
            </w:r>
          </w:p>
        </w:tc>
        <w:tc>
          <w:tcPr>
            <w:tcW w:w="629"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6"/>
              <w:rPr>
                <w:b/>
                <w:sz w:val="30"/>
              </w:rPr>
            </w:pPr>
          </w:p>
          <w:p>
            <w:pPr>
              <w:pStyle w:val="TableParagraph"/>
              <w:spacing w:line="210" w:lineRule="exact"/>
              <w:ind w:left="17"/>
              <w:jc w:val="center"/>
              <w:rPr>
                <w:sz w:val="20"/>
              </w:rPr>
            </w:pPr>
            <w:r>
              <w:rPr>
                <w:w w:val="99"/>
                <w:sz w:val="20"/>
              </w:rPr>
              <w:t>-</w:t>
            </w:r>
          </w:p>
        </w:tc>
        <w:tc>
          <w:tcPr>
            <w:tcW w:w="631"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6"/>
              <w:rPr>
                <w:b/>
                <w:sz w:val="30"/>
              </w:rPr>
            </w:pPr>
          </w:p>
          <w:p>
            <w:pPr>
              <w:pStyle w:val="TableParagraph"/>
              <w:spacing w:line="210" w:lineRule="exact"/>
              <w:ind w:left="14"/>
              <w:jc w:val="center"/>
              <w:rPr>
                <w:sz w:val="20"/>
              </w:rPr>
            </w:pPr>
            <w:r>
              <w:rPr>
                <w:w w:val="99"/>
                <w:sz w:val="20"/>
              </w:rPr>
              <w:t>-</w:t>
            </w:r>
          </w:p>
        </w:tc>
        <w:tc>
          <w:tcPr>
            <w:tcW w:w="629"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6"/>
              <w:rPr>
                <w:b/>
                <w:sz w:val="30"/>
              </w:rPr>
            </w:pPr>
          </w:p>
          <w:p>
            <w:pPr>
              <w:pStyle w:val="TableParagraph"/>
              <w:spacing w:line="210" w:lineRule="exact"/>
              <w:ind w:left="18"/>
              <w:jc w:val="center"/>
              <w:rPr>
                <w:sz w:val="20"/>
              </w:rPr>
            </w:pPr>
            <w:r>
              <w:rPr>
                <w:w w:val="99"/>
                <w:sz w:val="20"/>
              </w:rPr>
              <w:t>-</w:t>
            </w:r>
          </w:p>
        </w:tc>
        <w:tc>
          <w:tcPr>
            <w:tcW w:w="657"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6"/>
              <w:rPr>
                <w:b/>
                <w:sz w:val="30"/>
              </w:rPr>
            </w:pPr>
          </w:p>
          <w:p>
            <w:pPr>
              <w:pStyle w:val="TableParagraph"/>
              <w:spacing w:line="210" w:lineRule="exact"/>
              <w:ind w:left="13"/>
              <w:jc w:val="center"/>
              <w:rPr>
                <w:sz w:val="20"/>
              </w:rPr>
            </w:pPr>
            <w:r>
              <w:rPr>
                <w:w w:val="99"/>
                <w:sz w:val="20"/>
              </w:rPr>
              <w:t>-</w:t>
            </w:r>
          </w:p>
        </w:tc>
        <w:tc>
          <w:tcPr>
            <w:tcW w:w="655"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6"/>
              <w:rPr>
                <w:b/>
                <w:sz w:val="30"/>
              </w:rPr>
            </w:pPr>
          </w:p>
          <w:p>
            <w:pPr>
              <w:pStyle w:val="TableParagraph"/>
              <w:spacing w:line="210" w:lineRule="exact"/>
              <w:ind w:left="12"/>
              <w:jc w:val="center"/>
              <w:rPr>
                <w:sz w:val="20"/>
              </w:rPr>
            </w:pPr>
            <w:r>
              <w:rPr>
                <w:w w:val="99"/>
                <w:sz w:val="20"/>
              </w:rPr>
              <w:t>-</w:t>
            </w:r>
          </w:p>
        </w:tc>
        <w:tc>
          <w:tcPr>
            <w:tcW w:w="653"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6"/>
              <w:rPr>
                <w:b/>
                <w:sz w:val="30"/>
              </w:rPr>
            </w:pPr>
          </w:p>
          <w:p>
            <w:pPr>
              <w:pStyle w:val="TableParagraph"/>
              <w:spacing w:line="210" w:lineRule="exact"/>
              <w:ind w:left="158"/>
              <w:rPr>
                <w:sz w:val="20"/>
              </w:rPr>
            </w:pPr>
            <w:r>
              <w:rPr>
                <w:sz w:val="20"/>
              </w:rPr>
              <w:t>100</w:t>
            </w:r>
          </w:p>
        </w:tc>
        <w:tc>
          <w:tcPr>
            <w:tcW w:w="564"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6"/>
              <w:rPr>
                <w:b/>
                <w:sz w:val="30"/>
              </w:rPr>
            </w:pPr>
          </w:p>
          <w:p>
            <w:pPr>
              <w:pStyle w:val="TableParagraph"/>
              <w:spacing w:line="210" w:lineRule="exact"/>
              <w:ind w:left="170"/>
              <w:rPr>
                <w:sz w:val="20"/>
              </w:rPr>
            </w:pPr>
            <w:r>
              <w:rPr>
                <w:sz w:val="20"/>
              </w:rPr>
              <w:t>75</w:t>
            </w:r>
          </w:p>
        </w:tc>
      </w:tr>
      <w:tr>
        <w:trPr>
          <w:trHeight w:val="504" w:hRule="atLeast"/>
        </w:trPr>
        <w:tc>
          <w:tcPr>
            <w:tcW w:w="1721" w:type="dxa"/>
            <w:tcBorders>
              <w:top w:val="nil"/>
            </w:tcBorders>
          </w:tcPr>
          <w:p>
            <w:pPr>
              <w:pStyle w:val="TableParagraph"/>
              <w:spacing w:line="228" w:lineRule="exact" w:before="52"/>
              <w:ind w:left="107"/>
              <w:rPr>
                <w:sz w:val="20"/>
              </w:rPr>
            </w:pPr>
            <w:r>
              <w:rPr>
                <w:sz w:val="20"/>
              </w:rPr>
              <w:t>Trát xi măng cát dày 12,5 mm</w:t>
            </w:r>
          </w:p>
        </w:tc>
        <w:tc>
          <w:tcPr>
            <w:tcW w:w="630" w:type="dxa"/>
            <w:vMerge/>
            <w:tcBorders>
              <w:top w:val="nil"/>
            </w:tcBorders>
          </w:tcPr>
          <w:p>
            <w:pPr>
              <w:rPr>
                <w:sz w:val="2"/>
                <w:szCs w:val="2"/>
              </w:rPr>
            </w:pPr>
          </w:p>
        </w:tc>
        <w:tc>
          <w:tcPr>
            <w:tcW w:w="629" w:type="dxa"/>
            <w:vMerge/>
            <w:tcBorders>
              <w:top w:val="nil"/>
            </w:tcBorders>
          </w:tcPr>
          <w:p>
            <w:pPr>
              <w:rPr>
                <w:sz w:val="2"/>
                <w:szCs w:val="2"/>
              </w:rPr>
            </w:pPr>
          </w:p>
        </w:tc>
        <w:tc>
          <w:tcPr>
            <w:tcW w:w="631" w:type="dxa"/>
            <w:vMerge/>
            <w:tcBorders>
              <w:top w:val="nil"/>
            </w:tcBorders>
          </w:tcPr>
          <w:p>
            <w:pPr>
              <w:rPr>
                <w:sz w:val="2"/>
                <w:szCs w:val="2"/>
              </w:rPr>
            </w:pPr>
          </w:p>
        </w:tc>
        <w:tc>
          <w:tcPr>
            <w:tcW w:w="629" w:type="dxa"/>
            <w:vMerge/>
            <w:tcBorders>
              <w:top w:val="nil"/>
            </w:tcBorders>
          </w:tcPr>
          <w:p>
            <w:pPr>
              <w:rPr>
                <w:sz w:val="2"/>
                <w:szCs w:val="2"/>
              </w:rPr>
            </w:pPr>
          </w:p>
        </w:tc>
        <w:tc>
          <w:tcPr>
            <w:tcW w:w="631" w:type="dxa"/>
            <w:vMerge/>
            <w:tcBorders>
              <w:top w:val="nil"/>
            </w:tcBorders>
          </w:tcPr>
          <w:p>
            <w:pPr>
              <w:rPr>
                <w:sz w:val="2"/>
                <w:szCs w:val="2"/>
              </w:rPr>
            </w:pPr>
          </w:p>
        </w:tc>
        <w:tc>
          <w:tcPr>
            <w:tcW w:w="629" w:type="dxa"/>
            <w:vMerge/>
            <w:tcBorders>
              <w:top w:val="nil"/>
            </w:tcBorders>
          </w:tcPr>
          <w:p>
            <w:pPr>
              <w:rPr>
                <w:sz w:val="2"/>
                <w:szCs w:val="2"/>
              </w:rPr>
            </w:pPr>
          </w:p>
        </w:tc>
        <w:tc>
          <w:tcPr>
            <w:tcW w:w="631" w:type="dxa"/>
            <w:vMerge/>
            <w:tcBorders>
              <w:top w:val="nil"/>
            </w:tcBorders>
          </w:tcPr>
          <w:p>
            <w:pPr>
              <w:rPr>
                <w:sz w:val="2"/>
                <w:szCs w:val="2"/>
              </w:rPr>
            </w:pPr>
          </w:p>
        </w:tc>
        <w:tc>
          <w:tcPr>
            <w:tcW w:w="629" w:type="dxa"/>
            <w:vMerge/>
            <w:tcBorders>
              <w:top w:val="nil"/>
            </w:tcBorders>
          </w:tcPr>
          <w:p>
            <w:pPr>
              <w:rPr>
                <w:sz w:val="2"/>
                <w:szCs w:val="2"/>
              </w:rPr>
            </w:pPr>
          </w:p>
        </w:tc>
        <w:tc>
          <w:tcPr>
            <w:tcW w:w="657" w:type="dxa"/>
            <w:vMerge/>
            <w:tcBorders>
              <w:top w:val="nil"/>
            </w:tcBorders>
          </w:tcPr>
          <w:p>
            <w:pPr>
              <w:rPr>
                <w:sz w:val="2"/>
                <w:szCs w:val="2"/>
              </w:rPr>
            </w:pPr>
          </w:p>
        </w:tc>
        <w:tc>
          <w:tcPr>
            <w:tcW w:w="655" w:type="dxa"/>
            <w:vMerge/>
            <w:tcBorders>
              <w:top w:val="nil"/>
            </w:tcBorders>
          </w:tcPr>
          <w:p>
            <w:pPr>
              <w:rPr>
                <w:sz w:val="2"/>
                <w:szCs w:val="2"/>
              </w:rPr>
            </w:pPr>
          </w:p>
        </w:tc>
        <w:tc>
          <w:tcPr>
            <w:tcW w:w="653" w:type="dxa"/>
            <w:vMerge/>
            <w:tcBorders>
              <w:top w:val="nil"/>
            </w:tcBorders>
          </w:tcPr>
          <w:p>
            <w:pPr>
              <w:rPr>
                <w:sz w:val="2"/>
                <w:szCs w:val="2"/>
              </w:rPr>
            </w:pPr>
          </w:p>
        </w:tc>
        <w:tc>
          <w:tcPr>
            <w:tcW w:w="564" w:type="dxa"/>
            <w:vMerge/>
            <w:tcBorders>
              <w:top w:val="nil"/>
            </w:tcBorders>
          </w:tcPr>
          <w:p>
            <w:pPr>
              <w:rPr>
                <w:sz w:val="2"/>
                <w:szCs w:val="2"/>
              </w:rPr>
            </w:pPr>
          </w:p>
        </w:tc>
      </w:tr>
      <w:tr>
        <w:trPr>
          <w:trHeight w:val="1269" w:hRule="atLeast"/>
        </w:trPr>
        <w:tc>
          <w:tcPr>
            <w:tcW w:w="1721" w:type="dxa"/>
            <w:tcBorders>
              <w:bottom w:val="nil"/>
            </w:tcBorders>
          </w:tcPr>
          <w:p>
            <w:pPr>
              <w:pStyle w:val="TableParagraph"/>
              <w:spacing w:before="118"/>
              <w:ind w:left="107" w:right="77"/>
              <w:rPr>
                <w:sz w:val="20"/>
              </w:rPr>
            </w:pPr>
            <w:r>
              <w:rPr>
                <w:sz w:val="20"/>
              </w:rPr>
              <w:t>10. Tường rỗng nhiều lớp, có lớp ngoài bằng gạch hoặc block nung</w:t>
            </w:r>
          </w:p>
          <w:p>
            <w:pPr>
              <w:pStyle w:val="TableParagraph"/>
              <w:spacing w:line="211" w:lineRule="exact"/>
              <w:ind w:left="107"/>
              <w:rPr>
                <w:sz w:val="20"/>
              </w:rPr>
            </w:pPr>
            <w:r>
              <w:rPr>
                <w:sz w:val="20"/>
              </w:rPr>
              <w:t>làm từ đất sét,</w:t>
            </w:r>
          </w:p>
        </w:tc>
        <w:tc>
          <w:tcPr>
            <w:tcW w:w="630"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57" w:type="dxa"/>
            <w:tcBorders>
              <w:bottom w:val="nil"/>
            </w:tcBorders>
          </w:tcPr>
          <w:p>
            <w:pPr>
              <w:pStyle w:val="TableParagraph"/>
              <w:rPr>
                <w:rFonts w:ascii="Times New Roman"/>
                <w:sz w:val="18"/>
              </w:rPr>
            </w:pPr>
          </w:p>
        </w:tc>
        <w:tc>
          <w:tcPr>
            <w:tcW w:w="655" w:type="dxa"/>
            <w:tcBorders>
              <w:bottom w:val="nil"/>
            </w:tcBorders>
          </w:tcPr>
          <w:p>
            <w:pPr>
              <w:pStyle w:val="TableParagraph"/>
              <w:rPr>
                <w:rFonts w:ascii="Times New Roman"/>
                <w:sz w:val="18"/>
              </w:rPr>
            </w:pPr>
          </w:p>
        </w:tc>
        <w:tc>
          <w:tcPr>
            <w:tcW w:w="653" w:type="dxa"/>
            <w:tcBorders>
              <w:bottom w:val="nil"/>
            </w:tcBorders>
          </w:tcPr>
          <w:p>
            <w:pPr>
              <w:pStyle w:val="TableParagraph"/>
              <w:rPr>
                <w:rFonts w:ascii="Times New Roman"/>
                <w:sz w:val="18"/>
              </w:rPr>
            </w:pPr>
          </w:p>
        </w:tc>
        <w:tc>
          <w:tcPr>
            <w:tcW w:w="564" w:type="dxa"/>
            <w:tcBorders>
              <w:bottom w:val="nil"/>
            </w:tcBorders>
          </w:tcPr>
          <w:p>
            <w:pPr>
              <w:pStyle w:val="TableParagraph"/>
              <w:rPr>
                <w:rFonts w:ascii="Times New Roman"/>
                <w:sz w:val="18"/>
              </w:rPr>
            </w:pPr>
          </w:p>
        </w:tc>
      </w:tr>
    </w:tbl>
    <w:p>
      <w:pPr>
        <w:spacing w:after="0"/>
        <w:rPr>
          <w:rFonts w:ascii="Times New Roman"/>
          <w:sz w:val="18"/>
        </w:rPr>
        <w:sectPr>
          <w:pgSz w:w="11910" w:h="16840"/>
          <w:pgMar w:top="540" w:bottom="280" w:left="1380" w:right="0"/>
        </w:sectPr>
      </w:pP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21"/>
        <w:gridCol w:w="630"/>
        <w:gridCol w:w="629"/>
        <w:gridCol w:w="631"/>
        <w:gridCol w:w="629"/>
        <w:gridCol w:w="631"/>
        <w:gridCol w:w="629"/>
        <w:gridCol w:w="631"/>
        <w:gridCol w:w="629"/>
        <w:gridCol w:w="657"/>
        <w:gridCol w:w="655"/>
        <w:gridCol w:w="653"/>
        <w:gridCol w:w="564"/>
      </w:tblGrid>
      <w:tr>
        <w:trPr>
          <w:trHeight w:val="984" w:hRule="atLeast"/>
        </w:trPr>
        <w:tc>
          <w:tcPr>
            <w:tcW w:w="1721" w:type="dxa"/>
            <w:tcBorders>
              <w:bottom w:val="nil"/>
            </w:tcBorders>
          </w:tcPr>
          <w:p>
            <w:pPr>
              <w:pStyle w:val="TableParagraph"/>
              <w:ind w:left="107" w:right="128"/>
              <w:rPr>
                <w:sz w:val="20"/>
              </w:rPr>
            </w:pPr>
            <w:r>
              <w:rPr>
                <w:sz w:val="20"/>
              </w:rPr>
              <w:t>bê tông với chiều dày không nhỏ hơn 100 mm và:</w:t>
            </w:r>
          </w:p>
        </w:tc>
        <w:tc>
          <w:tcPr>
            <w:tcW w:w="630"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31" w:type="dxa"/>
            <w:tcBorders>
              <w:bottom w:val="nil"/>
            </w:tcBorders>
          </w:tcPr>
          <w:p>
            <w:pPr>
              <w:pStyle w:val="TableParagraph"/>
              <w:rPr>
                <w:rFonts w:ascii="Times New Roman"/>
                <w:sz w:val="18"/>
              </w:rPr>
            </w:pPr>
          </w:p>
        </w:tc>
        <w:tc>
          <w:tcPr>
            <w:tcW w:w="629" w:type="dxa"/>
            <w:tcBorders>
              <w:bottom w:val="nil"/>
            </w:tcBorders>
          </w:tcPr>
          <w:p>
            <w:pPr>
              <w:pStyle w:val="TableParagraph"/>
              <w:rPr>
                <w:rFonts w:ascii="Times New Roman"/>
                <w:sz w:val="18"/>
              </w:rPr>
            </w:pPr>
          </w:p>
        </w:tc>
        <w:tc>
          <w:tcPr>
            <w:tcW w:w="657" w:type="dxa"/>
            <w:tcBorders>
              <w:bottom w:val="nil"/>
            </w:tcBorders>
          </w:tcPr>
          <w:p>
            <w:pPr>
              <w:pStyle w:val="TableParagraph"/>
              <w:rPr>
                <w:rFonts w:ascii="Times New Roman"/>
                <w:sz w:val="18"/>
              </w:rPr>
            </w:pPr>
          </w:p>
        </w:tc>
        <w:tc>
          <w:tcPr>
            <w:tcW w:w="655" w:type="dxa"/>
            <w:tcBorders>
              <w:bottom w:val="nil"/>
            </w:tcBorders>
          </w:tcPr>
          <w:p>
            <w:pPr>
              <w:pStyle w:val="TableParagraph"/>
              <w:rPr>
                <w:rFonts w:ascii="Times New Roman"/>
                <w:sz w:val="18"/>
              </w:rPr>
            </w:pPr>
          </w:p>
        </w:tc>
        <w:tc>
          <w:tcPr>
            <w:tcW w:w="653" w:type="dxa"/>
            <w:tcBorders>
              <w:bottom w:val="nil"/>
            </w:tcBorders>
          </w:tcPr>
          <w:p>
            <w:pPr>
              <w:pStyle w:val="TableParagraph"/>
              <w:rPr>
                <w:rFonts w:ascii="Times New Roman"/>
                <w:sz w:val="18"/>
              </w:rPr>
            </w:pPr>
          </w:p>
        </w:tc>
        <w:tc>
          <w:tcPr>
            <w:tcW w:w="564" w:type="dxa"/>
            <w:tcBorders>
              <w:bottom w:val="nil"/>
            </w:tcBorders>
          </w:tcPr>
          <w:p>
            <w:pPr>
              <w:pStyle w:val="TableParagraph"/>
              <w:rPr>
                <w:rFonts w:ascii="Times New Roman"/>
                <w:sz w:val="18"/>
              </w:rPr>
            </w:pPr>
          </w:p>
        </w:tc>
      </w:tr>
      <w:tr>
        <w:trPr>
          <w:trHeight w:val="1039" w:hRule="atLeast"/>
        </w:trPr>
        <w:tc>
          <w:tcPr>
            <w:tcW w:w="1721" w:type="dxa"/>
            <w:tcBorders>
              <w:top w:val="nil"/>
              <w:bottom w:val="nil"/>
            </w:tcBorders>
          </w:tcPr>
          <w:p>
            <w:pPr>
              <w:pStyle w:val="TableParagraph"/>
              <w:spacing w:before="57"/>
              <w:ind w:left="107" w:right="77"/>
              <w:rPr>
                <w:sz w:val="20"/>
              </w:rPr>
            </w:pPr>
            <w:r>
              <w:rPr>
                <w:sz w:val="20"/>
              </w:rPr>
              <w:t>a) Lớp trong bằng gạch hoặc block làm từ đất sét hoặc bê tông</w:t>
            </w:r>
          </w:p>
        </w:tc>
        <w:tc>
          <w:tcPr>
            <w:tcW w:w="630" w:type="dxa"/>
            <w:tcBorders>
              <w:top w:val="nil"/>
              <w:bottom w:val="nil"/>
            </w:tcBorders>
          </w:tcPr>
          <w:p>
            <w:pPr>
              <w:pStyle w:val="TableParagraph"/>
              <w:rPr>
                <w:b/>
                <w:sz w:val="22"/>
              </w:rPr>
            </w:pPr>
          </w:p>
          <w:p>
            <w:pPr>
              <w:pStyle w:val="TableParagraph"/>
              <w:rPr>
                <w:b/>
                <w:sz w:val="22"/>
              </w:rPr>
            </w:pPr>
          </w:p>
          <w:p>
            <w:pPr>
              <w:pStyle w:val="TableParagraph"/>
              <w:spacing w:before="9"/>
              <w:rPr>
                <w:b/>
                <w:sz w:val="20"/>
              </w:rPr>
            </w:pPr>
          </w:p>
          <w:p>
            <w:pPr>
              <w:pStyle w:val="TableParagraph"/>
              <w:ind w:left="122" w:right="113"/>
              <w:jc w:val="center"/>
              <w:rPr>
                <w:sz w:val="20"/>
              </w:rPr>
            </w:pPr>
            <w:r>
              <w:rPr>
                <w:sz w:val="20"/>
              </w:rPr>
              <w:t>100</w:t>
            </w:r>
          </w:p>
        </w:tc>
        <w:tc>
          <w:tcPr>
            <w:tcW w:w="629" w:type="dxa"/>
            <w:tcBorders>
              <w:top w:val="nil"/>
              <w:bottom w:val="nil"/>
            </w:tcBorders>
          </w:tcPr>
          <w:p>
            <w:pPr>
              <w:pStyle w:val="TableParagraph"/>
              <w:rPr>
                <w:b/>
                <w:sz w:val="22"/>
              </w:rPr>
            </w:pPr>
          </w:p>
          <w:p>
            <w:pPr>
              <w:pStyle w:val="TableParagraph"/>
              <w:rPr>
                <w:b/>
                <w:sz w:val="22"/>
              </w:rPr>
            </w:pPr>
          </w:p>
          <w:p>
            <w:pPr>
              <w:pStyle w:val="TableParagraph"/>
              <w:spacing w:before="9"/>
              <w:rPr>
                <w:b/>
                <w:sz w:val="20"/>
              </w:rPr>
            </w:pPr>
          </w:p>
          <w:p>
            <w:pPr>
              <w:pStyle w:val="TableParagraph"/>
              <w:ind w:left="122" w:right="110"/>
              <w:jc w:val="center"/>
              <w:rPr>
                <w:sz w:val="20"/>
              </w:rPr>
            </w:pPr>
            <w:r>
              <w:rPr>
                <w:sz w:val="20"/>
              </w:rPr>
              <w:t>100</w:t>
            </w:r>
          </w:p>
        </w:tc>
        <w:tc>
          <w:tcPr>
            <w:tcW w:w="631" w:type="dxa"/>
            <w:tcBorders>
              <w:top w:val="nil"/>
              <w:bottom w:val="nil"/>
            </w:tcBorders>
          </w:tcPr>
          <w:p>
            <w:pPr>
              <w:pStyle w:val="TableParagraph"/>
              <w:rPr>
                <w:b/>
                <w:sz w:val="22"/>
              </w:rPr>
            </w:pPr>
          </w:p>
          <w:p>
            <w:pPr>
              <w:pStyle w:val="TableParagraph"/>
              <w:rPr>
                <w:b/>
                <w:sz w:val="22"/>
              </w:rPr>
            </w:pPr>
          </w:p>
          <w:p>
            <w:pPr>
              <w:pStyle w:val="TableParagraph"/>
              <w:spacing w:before="9"/>
              <w:rPr>
                <w:b/>
                <w:sz w:val="20"/>
              </w:rPr>
            </w:pPr>
          </w:p>
          <w:p>
            <w:pPr>
              <w:pStyle w:val="TableParagraph"/>
              <w:ind w:left="122" w:right="112"/>
              <w:jc w:val="center"/>
              <w:rPr>
                <w:sz w:val="20"/>
              </w:rPr>
            </w:pPr>
            <w:r>
              <w:rPr>
                <w:sz w:val="20"/>
              </w:rPr>
              <w:t>100</w:t>
            </w:r>
          </w:p>
        </w:tc>
        <w:tc>
          <w:tcPr>
            <w:tcW w:w="629" w:type="dxa"/>
            <w:tcBorders>
              <w:top w:val="nil"/>
              <w:bottom w:val="nil"/>
            </w:tcBorders>
          </w:tcPr>
          <w:p>
            <w:pPr>
              <w:pStyle w:val="TableParagraph"/>
              <w:rPr>
                <w:b/>
                <w:sz w:val="22"/>
              </w:rPr>
            </w:pPr>
          </w:p>
          <w:p>
            <w:pPr>
              <w:pStyle w:val="TableParagraph"/>
              <w:rPr>
                <w:b/>
                <w:sz w:val="22"/>
              </w:rPr>
            </w:pPr>
          </w:p>
          <w:p>
            <w:pPr>
              <w:pStyle w:val="TableParagraph"/>
              <w:spacing w:before="9"/>
              <w:rPr>
                <w:b/>
                <w:sz w:val="20"/>
              </w:rPr>
            </w:pPr>
          </w:p>
          <w:p>
            <w:pPr>
              <w:pStyle w:val="TableParagraph"/>
              <w:ind w:left="122" w:right="110"/>
              <w:jc w:val="center"/>
              <w:rPr>
                <w:sz w:val="20"/>
              </w:rPr>
            </w:pPr>
            <w:r>
              <w:rPr>
                <w:sz w:val="20"/>
              </w:rPr>
              <w:t>100</w:t>
            </w:r>
          </w:p>
        </w:tc>
        <w:tc>
          <w:tcPr>
            <w:tcW w:w="631" w:type="dxa"/>
            <w:tcBorders>
              <w:top w:val="nil"/>
              <w:bottom w:val="nil"/>
            </w:tcBorders>
          </w:tcPr>
          <w:p>
            <w:pPr>
              <w:pStyle w:val="TableParagraph"/>
              <w:rPr>
                <w:b/>
                <w:sz w:val="22"/>
              </w:rPr>
            </w:pPr>
          </w:p>
          <w:p>
            <w:pPr>
              <w:pStyle w:val="TableParagraph"/>
              <w:rPr>
                <w:b/>
                <w:sz w:val="22"/>
              </w:rPr>
            </w:pPr>
          </w:p>
          <w:p>
            <w:pPr>
              <w:pStyle w:val="TableParagraph"/>
              <w:spacing w:before="9"/>
              <w:rPr>
                <w:b/>
                <w:sz w:val="20"/>
              </w:rPr>
            </w:pPr>
          </w:p>
          <w:p>
            <w:pPr>
              <w:pStyle w:val="TableParagraph"/>
              <w:ind w:left="122" w:right="112"/>
              <w:jc w:val="center"/>
              <w:rPr>
                <w:sz w:val="20"/>
              </w:rPr>
            </w:pPr>
            <w:r>
              <w:rPr>
                <w:sz w:val="20"/>
              </w:rPr>
              <w:t>100</w:t>
            </w:r>
          </w:p>
        </w:tc>
        <w:tc>
          <w:tcPr>
            <w:tcW w:w="629" w:type="dxa"/>
            <w:tcBorders>
              <w:top w:val="nil"/>
              <w:bottom w:val="nil"/>
            </w:tcBorders>
          </w:tcPr>
          <w:p>
            <w:pPr>
              <w:pStyle w:val="TableParagraph"/>
              <w:rPr>
                <w:b/>
                <w:sz w:val="22"/>
              </w:rPr>
            </w:pPr>
          </w:p>
          <w:p>
            <w:pPr>
              <w:pStyle w:val="TableParagraph"/>
              <w:rPr>
                <w:b/>
                <w:sz w:val="22"/>
              </w:rPr>
            </w:pPr>
          </w:p>
          <w:p>
            <w:pPr>
              <w:pStyle w:val="TableParagraph"/>
              <w:spacing w:before="9"/>
              <w:rPr>
                <w:b/>
                <w:sz w:val="20"/>
              </w:rPr>
            </w:pPr>
          </w:p>
          <w:p>
            <w:pPr>
              <w:pStyle w:val="TableParagraph"/>
              <w:ind w:left="123" w:right="110"/>
              <w:jc w:val="center"/>
              <w:rPr>
                <w:sz w:val="20"/>
              </w:rPr>
            </w:pPr>
            <w:r>
              <w:rPr>
                <w:sz w:val="20"/>
              </w:rPr>
              <w:t>100</w:t>
            </w:r>
          </w:p>
        </w:tc>
        <w:tc>
          <w:tcPr>
            <w:tcW w:w="631" w:type="dxa"/>
            <w:tcBorders>
              <w:top w:val="nil"/>
              <w:bottom w:val="nil"/>
            </w:tcBorders>
          </w:tcPr>
          <w:p>
            <w:pPr>
              <w:pStyle w:val="TableParagraph"/>
              <w:rPr>
                <w:b/>
                <w:sz w:val="22"/>
              </w:rPr>
            </w:pPr>
          </w:p>
          <w:p>
            <w:pPr>
              <w:pStyle w:val="TableParagraph"/>
              <w:rPr>
                <w:b/>
                <w:sz w:val="22"/>
              </w:rPr>
            </w:pPr>
          </w:p>
          <w:p>
            <w:pPr>
              <w:pStyle w:val="TableParagraph"/>
              <w:spacing w:before="9"/>
              <w:rPr>
                <w:b/>
                <w:sz w:val="20"/>
              </w:rPr>
            </w:pPr>
          </w:p>
          <w:p>
            <w:pPr>
              <w:pStyle w:val="TableParagraph"/>
              <w:ind w:left="200"/>
              <w:rPr>
                <w:sz w:val="20"/>
              </w:rPr>
            </w:pPr>
            <w:r>
              <w:rPr>
                <w:sz w:val="20"/>
              </w:rPr>
              <w:t>75</w:t>
            </w:r>
          </w:p>
        </w:tc>
        <w:tc>
          <w:tcPr>
            <w:tcW w:w="629" w:type="dxa"/>
            <w:tcBorders>
              <w:top w:val="nil"/>
              <w:bottom w:val="nil"/>
            </w:tcBorders>
          </w:tcPr>
          <w:p>
            <w:pPr>
              <w:pStyle w:val="TableParagraph"/>
              <w:rPr>
                <w:b/>
                <w:sz w:val="22"/>
              </w:rPr>
            </w:pPr>
          </w:p>
          <w:p>
            <w:pPr>
              <w:pStyle w:val="TableParagraph"/>
              <w:rPr>
                <w:b/>
                <w:sz w:val="22"/>
              </w:rPr>
            </w:pPr>
          </w:p>
          <w:p>
            <w:pPr>
              <w:pStyle w:val="TableParagraph"/>
              <w:spacing w:before="9"/>
              <w:rPr>
                <w:b/>
                <w:sz w:val="20"/>
              </w:rPr>
            </w:pPr>
          </w:p>
          <w:p>
            <w:pPr>
              <w:pStyle w:val="TableParagraph"/>
              <w:ind w:left="18"/>
              <w:jc w:val="center"/>
              <w:rPr>
                <w:sz w:val="20"/>
              </w:rPr>
            </w:pPr>
            <w:r>
              <w:rPr>
                <w:w w:val="99"/>
                <w:sz w:val="20"/>
              </w:rPr>
              <w:t>-</w:t>
            </w:r>
          </w:p>
        </w:tc>
        <w:tc>
          <w:tcPr>
            <w:tcW w:w="657" w:type="dxa"/>
            <w:tcBorders>
              <w:top w:val="nil"/>
              <w:bottom w:val="nil"/>
            </w:tcBorders>
          </w:tcPr>
          <w:p>
            <w:pPr>
              <w:pStyle w:val="TableParagraph"/>
              <w:rPr>
                <w:b/>
                <w:sz w:val="22"/>
              </w:rPr>
            </w:pPr>
          </w:p>
          <w:p>
            <w:pPr>
              <w:pStyle w:val="TableParagraph"/>
              <w:rPr>
                <w:b/>
                <w:sz w:val="22"/>
              </w:rPr>
            </w:pPr>
          </w:p>
          <w:p>
            <w:pPr>
              <w:pStyle w:val="TableParagraph"/>
              <w:spacing w:before="9"/>
              <w:rPr>
                <w:b/>
                <w:sz w:val="20"/>
              </w:rPr>
            </w:pPr>
          </w:p>
          <w:p>
            <w:pPr>
              <w:pStyle w:val="TableParagraph"/>
              <w:ind w:left="127" w:right="113"/>
              <w:jc w:val="center"/>
              <w:rPr>
                <w:sz w:val="20"/>
              </w:rPr>
            </w:pPr>
            <w:r>
              <w:rPr>
                <w:sz w:val="20"/>
              </w:rPr>
              <w:t>75</w:t>
            </w:r>
          </w:p>
        </w:tc>
        <w:tc>
          <w:tcPr>
            <w:tcW w:w="655" w:type="dxa"/>
            <w:tcBorders>
              <w:top w:val="nil"/>
              <w:bottom w:val="nil"/>
            </w:tcBorders>
          </w:tcPr>
          <w:p>
            <w:pPr>
              <w:pStyle w:val="TableParagraph"/>
              <w:rPr>
                <w:b/>
                <w:sz w:val="22"/>
              </w:rPr>
            </w:pPr>
          </w:p>
          <w:p>
            <w:pPr>
              <w:pStyle w:val="TableParagraph"/>
              <w:rPr>
                <w:b/>
                <w:sz w:val="22"/>
              </w:rPr>
            </w:pPr>
          </w:p>
          <w:p>
            <w:pPr>
              <w:pStyle w:val="TableParagraph"/>
              <w:spacing w:before="9"/>
              <w:rPr>
                <w:b/>
                <w:sz w:val="20"/>
              </w:rPr>
            </w:pPr>
          </w:p>
          <w:p>
            <w:pPr>
              <w:pStyle w:val="TableParagraph"/>
              <w:ind w:left="213"/>
              <w:rPr>
                <w:sz w:val="20"/>
              </w:rPr>
            </w:pPr>
            <w:r>
              <w:rPr>
                <w:sz w:val="20"/>
              </w:rPr>
              <w:t>75</w:t>
            </w:r>
          </w:p>
        </w:tc>
        <w:tc>
          <w:tcPr>
            <w:tcW w:w="653" w:type="dxa"/>
            <w:tcBorders>
              <w:top w:val="nil"/>
              <w:bottom w:val="nil"/>
            </w:tcBorders>
          </w:tcPr>
          <w:p>
            <w:pPr>
              <w:pStyle w:val="TableParagraph"/>
              <w:rPr>
                <w:b/>
                <w:sz w:val="22"/>
              </w:rPr>
            </w:pPr>
          </w:p>
          <w:p>
            <w:pPr>
              <w:pStyle w:val="TableParagraph"/>
              <w:rPr>
                <w:b/>
                <w:sz w:val="22"/>
              </w:rPr>
            </w:pPr>
          </w:p>
          <w:p>
            <w:pPr>
              <w:pStyle w:val="TableParagraph"/>
              <w:spacing w:before="9"/>
              <w:rPr>
                <w:b/>
                <w:sz w:val="20"/>
              </w:rPr>
            </w:pPr>
          </w:p>
          <w:p>
            <w:pPr>
              <w:pStyle w:val="TableParagraph"/>
              <w:ind w:left="123" w:right="108"/>
              <w:jc w:val="center"/>
              <w:rPr>
                <w:sz w:val="20"/>
              </w:rPr>
            </w:pPr>
            <w:r>
              <w:rPr>
                <w:sz w:val="20"/>
              </w:rPr>
              <w:t>75</w:t>
            </w:r>
          </w:p>
        </w:tc>
        <w:tc>
          <w:tcPr>
            <w:tcW w:w="564" w:type="dxa"/>
            <w:tcBorders>
              <w:top w:val="nil"/>
              <w:bottom w:val="nil"/>
            </w:tcBorders>
          </w:tcPr>
          <w:p>
            <w:pPr>
              <w:pStyle w:val="TableParagraph"/>
              <w:rPr>
                <w:b/>
                <w:sz w:val="22"/>
              </w:rPr>
            </w:pPr>
          </w:p>
          <w:p>
            <w:pPr>
              <w:pStyle w:val="TableParagraph"/>
              <w:rPr>
                <w:b/>
                <w:sz w:val="22"/>
              </w:rPr>
            </w:pPr>
          </w:p>
          <w:p>
            <w:pPr>
              <w:pStyle w:val="TableParagraph"/>
              <w:spacing w:before="9"/>
              <w:rPr>
                <w:b/>
                <w:sz w:val="20"/>
              </w:rPr>
            </w:pPr>
          </w:p>
          <w:p>
            <w:pPr>
              <w:pStyle w:val="TableParagraph"/>
              <w:ind w:left="94" w:right="76"/>
              <w:jc w:val="center"/>
              <w:rPr>
                <w:sz w:val="20"/>
              </w:rPr>
            </w:pPr>
            <w:r>
              <w:rPr>
                <w:sz w:val="20"/>
              </w:rPr>
              <w:t>75</w:t>
            </w:r>
          </w:p>
        </w:tc>
      </w:tr>
      <w:tr>
        <w:trPr>
          <w:trHeight w:val="1206" w:hRule="atLeast"/>
        </w:trPr>
        <w:tc>
          <w:tcPr>
            <w:tcW w:w="1721" w:type="dxa"/>
            <w:tcBorders>
              <w:top w:val="nil"/>
            </w:tcBorders>
          </w:tcPr>
          <w:p>
            <w:pPr>
              <w:pStyle w:val="TableParagraph"/>
              <w:spacing w:before="56"/>
              <w:ind w:left="107" w:right="150"/>
              <w:rPr>
                <w:sz w:val="20"/>
              </w:rPr>
            </w:pPr>
            <w:r>
              <w:rPr>
                <w:sz w:val="20"/>
              </w:rPr>
              <w:t>b) Lớp trong bằng gạch hoặc block bê tông cốt liệu Nhóm 1</w:t>
            </w:r>
          </w:p>
          <w:p>
            <w:pPr>
              <w:pStyle w:val="TableParagraph"/>
              <w:spacing w:line="210" w:lineRule="exact"/>
              <w:ind w:left="107"/>
              <w:rPr>
                <w:sz w:val="20"/>
              </w:rPr>
            </w:pPr>
            <w:r>
              <w:rPr>
                <w:position w:val="6"/>
                <w:sz w:val="13"/>
              </w:rPr>
              <w:t>1) </w:t>
            </w:r>
            <w:r>
              <w:rPr>
                <w:sz w:val="20"/>
              </w:rPr>
              <w:t>đặc hoặc có lỗ</w:t>
            </w:r>
          </w:p>
        </w:tc>
        <w:tc>
          <w:tcPr>
            <w:tcW w:w="630" w:type="dxa"/>
            <w:tcBorders>
              <w:top w:val="nil"/>
            </w:tcBorders>
          </w:tcPr>
          <w:p>
            <w:pPr>
              <w:pStyle w:val="TableParagraph"/>
              <w:rPr>
                <w:b/>
                <w:sz w:val="22"/>
              </w:rPr>
            </w:pPr>
          </w:p>
          <w:p>
            <w:pPr>
              <w:pStyle w:val="TableParagraph"/>
              <w:rPr>
                <w:b/>
                <w:sz w:val="22"/>
              </w:rPr>
            </w:pPr>
          </w:p>
          <w:p>
            <w:pPr>
              <w:pStyle w:val="TableParagraph"/>
              <w:rPr>
                <w:b/>
                <w:sz w:val="22"/>
              </w:rPr>
            </w:pPr>
          </w:p>
          <w:p>
            <w:pPr>
              <w:pStyle w:val="TableParagraph"/>
              <w:spacing w:before="9"/>
              <w:rPr>
                <w:b/>
                <w:sz w:val="18"/>
              </w:rPr>
            </w:pPr>
          </w:p>
          <w:p>
            <w:pPr>
              <w:pStyle w:val="TableParagraph"/>
              <w:spacing w:line="210" w:lineRule="exact" w:before="1"/>
              <w:ind w:left="122" w:right="113"/>
              <w:jc w:val="center"/>
              <w:rPr>
                <w:sz w:val="20"/>
              </w:rPr>
            </w:pPr>
            <w:r>
              <w:rPr>
                <w:sz w:val="20"/>
              </w:rPr>
              <w:t>100</w:t>
            </w:r>
          </w:p>
        </w:tc>
        <w:tc>
          <w:tcPr>
            <w:tcW w:w="629" w:type="dxa"/>
            <w:tcBorders>
              <w:top w:val="nil"/>
            </w:tcBorders>
          </w:tcPr>
          <w:p>
            <w:pPr>
              <w:pStyle w:val="TableParagraph"/>
              <w:rPr>
                <w:b/>
                <w:sz w:val="22"/>
              </w:rPr>
            </w:pPr>
          </w:p>
          <w:p>
            <w:pPr>
              <w:pStyle w:val="TableParagraph"/>
              <w:rPr>
                <w:b/>
                <w:sz w:val="22"/>
              </w:rPr>
            </w:pPr>
          </w:p>
          <w:p>
            <w:pPr>
              <w:pStyle w:val="TableParagraph"/>
              <w:rPr>
                <w:b/>
                <w:sz w:val="22"/>
              </w:rPr>
            </w:pPr>
          </w:p>
          <w:p>
            <w:pPr>
              <w:pStyle w:val="TableParagraph"/>
              <w:spacing w:before="9"/>
              <w:rPr>
                <w:b/>
                <w:sz w:val="18"/>
              </w:rPr>
            </w:pPr>
          </w:p>
          <w:p>
            <w:pPr>
              <w:pStyle w:val="TableParagraph"/>
              <w:spacing w:line="210" w:lineRule="exact" w:before="1"/>
              <w:ind w:left="122" w:right="110"/>
              <w:jc w:val="center"/>
              <w:rPr>
                <w:sz w:val="20"/>
              </w:rPr>
            </w:pPr>
            <w:r>
              <w:rPr>
                <w:sz w:val="20"/>
              </w:rPr>
              <w:t>100</w:t>
            </w:r>
          </w:p>
        </w:tc>
        <w:tc>
          <w:tcPr>
            <w:tcW w:w="631" w:type="dxa"/>
            <w:tcBorders>
              <w:top w:val="nil"/>
            </w:tcBorders>
          </w:tcPr>
          <w:p>
            <w:pPr>
              <w:pStyle w:val="TableParagraph"/>
              <w:rPr>
                <w:b/>
                <w:sz w:val="22"/>
              </w:rPr>
            </w:pPr>
          </w:p>
          <w:p>
            <w:pPr>
              <w:pStyle w:val="TableParagraph"/>
              <w:rPr>
                <w:b/>
                <w:sz w:val="22"/>
              </w:rPr>
            </w:pPr>
          </w:p>
          <w:p>
            <w:pPr>
              <w:pStyle w:val="TableParagraph"/>
              <w:rPr>
                <w:b/>
                <w:sz w:val="22"/>
              </w:rPr>
            </w:pPr>
          </w:p>
          <w:p>
            <w:pPr>
              <w:pStyle w:val="TableParagraph"/>
              <w:spacing w:before="9"/>
              <w:rPr>
                <w:b/>
                <w:sz w:val="18"/>
              </w:rPr>
            </w:pPr>
          </w:p>
          <w:p>
            <w:pPr>
              <w:pStyle w:val="TableParagraph"/>
              <w:spacing w:line="210" w:lineRule="exact" w:before="1"/>
              <w:ind w:left="122" w:right="112"/>
              <w:jc w:val="center"/>
              <w:rPr>
                <w:sz w:val="20"/>
              </w:rPr>
            </w:pPr>
            <w:r>
              <w:rPr>
                <w:sz w:val="20"/>
              </w:rPr>
              <w:t>100</w:t>
            </w:r>
          </w:p>
        </w:tc>
        <w:tc>
          <w:tcPr>
            <w:tcW w:w="629" w:type="dxa"/>
            <w:tcBorders>
              <w:top w:val="nil"/>
            </w:tcBorders>
          </w:tcPr>
          <w:p>
            <w:pPr>
              <w:pStyle w:val="TableParagraph"/>
              <w:rPr>
                <w:b/>
                <w:sz w:val="22"/>
              </w:rPr>
            </w:pPr>
          </w:p>
          <w:p>
            <w:pPr>
              <w:pStyle w:val="TableParagraph"/>
              <w:rPr>
                <w:b/>
                <w:sz w:val="22"/>
              </w:rPr>
            </w:pPr>
          </w:p>
          <w:p>
            <w:pPr>
              <w:pStyle w:val="TableParagraph"/>
              <w:rPr>
                <w:b/>
                <w:sz w:val="22"/>
              </w:rPr>
            </w:pPr>
          </w:p>
          <w:p>
            <w:pPr>
              <w:pStyle w:val="TableParagraph"/>
              <w:spacing w:before="9"/>
              <w:rPr>
                <w:b/>
                <w:sz w:val="18"/>
              </w:rPr>
            </w:pPr>
          </w:p>
          <w:p>
            <w:pPr>
              <w:pStyle w:val="TableParagraph"/>
              <w:spacing w:line="210" w:lineRule="exact" w:before="1"/>
              <w:ind w:left="122" w:right="110"/>
              <w:jc w:val="center"/>
              <w:rPr>
                <w:sz w:val="20"/>
              </w:rPr>
            </w:pPr>
            <w:r>
              <w:rPr>
                <w:sz w:val="20"/>
              </w:rPr>
              <w:t>100</w:t>
            </w:r>
          </w:p>
        </w:tc>
        <w:tc>
          <w:tcPr>
            <w:tcW w:w="631" w:type="dxa"/>
            <w:tcBorders>
              <w:top w:val="nil"/>
            </w:tcBorders>
          </w:tcPr>
          <w:p>
            <w:pPr>
              <w:pStyle w:val="TableParagraph"/>
              <w:rPr>
                <w:b/>
                <w:sz w:val="22"/>
              </w:rPr>
            </w:pPr>
          </w:p>
          <w:p>
            <w:pPr>
              <w:pStyle w:val="TableParagraph"/>
              <w:rPr>
                <w:b/>
                <w:sz w:val="22"/>
              </w:rPr>
            </w:pPr>
          </w:p>
          <w:p>
            <w:pPr>
              <w:pStyle w:val="TableParagraph"/>
              <w:rPr>
                <w:b/>
                <w:sz w:val="22"/>
              </w:rPr>
            </w:pPr>
          </w:p>
          <w:p>
            <w:pPr>
              <w:pStyle w:val="TableParagraph"/>
              <w:spacing w:before="9"/>
              <w:rPr>
                <w:b/>
                <w:sz w:val="18"/>
              </w:rPr>
            </w:pPr>
          </w:p>
          <w:p>
            <w:pPr>
              <w:pStyle w:val="TableParagraph"/>
              <w:spacing w:line="210" w:lineRule="exact" w:before="1"/>
              <w:ind w:left="122" w:right="112"/>
              <w:jc w:val="center"/>
              <w:rPr>
                <w:sz w:val="20"/>
              </w:rPr>
            </w:pPr>
            <w:r>
              <w:rPr>
                <w:sz w:val="20"/>
              </w:rPr>
              <w:t>100</w:t>
            </w:r>
          </w:p>
        </w:tc>
        <w:tc>
          <w:tcPr>
            <w:tcW w:w="629" w:type="dxa"/>
            <w:tcBorders>
              <w:top w:val="nil"/>
            </w:tcBorders>
          </w:tcPr>
          <w:p>
            <w:pPr>
              <w:pStyle w:val="TableParagraph"/>
              <w:rPr>
                <w:b/>
                <w:sz w:val="22"/>
              </w:rPr>
            </w:pPr>
          </w:p>
          <w:p>
            <w:pPr>
              <w:pStyle w:val="TableParagraph"/>
              <w:rPr>
                <w:b/>
                <w:sz w:val="22"/>
              </w:rPr>
            </w:pPr>
          </w:p>
          <w:p>
            <w:pPr>
              <w:pStyle w:val="TableParagraph"/>
              <w:rPr>
                <w:b/>
                <w:sz w:val="22"/>
              </w:rPr>
            </w:pPr>
          </w:p>
          <w:p>
            <w:pPr>
              <w:pStyle w:val="TableParagraph"/>
              <w:spacing w:before="9"/>
              <w:rPr>
                <w:b/>
                <w:sz w:val="18"/>
              </w:rPr>
            </w:pPr>
          </w:p>
          <w:p>
            <w:pPr>
              <w:pStyle w:val="TableParagraph"/>
              <w:spacing w:line="210" w:lineRule="exact" w:before="1"/>
              <w:ind w:left="123" w:right="110"/>
              <w:jc w:val="center"/>
              <w:rPr>
                <w:sz w:val="20"/>
              </w:rPr>
            </w:pPr>
            <w:r>
              <w:rPr>
                <w:sz w:val="20"/>
              </w:rPr>
              <w:t>100</w:t>
            </w:r>
          </w:p>
        </w:tc>
        <w:tc>
          <w:tcPr>
            <w:tcW w:w="631" w:type="dxa"/>
            <w:tcBorders>
              <w:top w:val="nil"/>
            </w:tcBorders>
          </w:tcPr>
          <w:p>
            <w:pPr>
              <w:pStyle w:val="TableParagraph"/>
              <w:rPr>
                <w:b/>
                <w:sz w:val="22"/>
              </w:rPr>
            </w:pPr>
          </w:p>
          <w:p>
            <w:pPr>
              <w:pStyle w:val="TableParagraph"/>
              <w:rPr>
                <w:b/>
                <w:sz w:val="22"/>
              </w:rPr>
            </w:pPr>
          </w:p>
          <w:p>
            <w:pPr>
              <w:pStyle w:val="TableParagraph"/>
              <w:rPr>
                <w:b/>
                <w:sz w:val="22"/>
              </w:rPr>
            </w:pPr>
          </w:p>
          <w:p>
            <w:pPr>
              <w:pStyle w:val="TableParagraph"/>
              <w:spacing w:before="9"/>
              <w:rPr>
                <w:b/>
                <w:sz w:val="18"/>
              </w:rPr>
            </w:pPr>
          </w:p>
          <w:p>
            <w:pPr>
              <w:pStyle w:val="TableParagraph"/>
              <w:spacing w:line="210" w:lineRule="exact" w:before="1"/>
              <w:ind w:left="200"/>
              <w:rPr>
                <w:sz w:val="20"/>
              </w:rPr>
            </w:pPr>
            <w:r>
              <w:rPr>
                <w:sz w:val="20"/>
              </w:rPr>
              <w:t>75</w:t>
            </w:r>
          </w:p>
        </w:tc>
        <w:tc>
          <w:tcPr>
            <w:tcW w:w="629" w:type="dxa"/>
            <w:tcBorders>
              <w:top w:val="nil"/>
            </w:tcBorders>
          </w:tcPr>
          <w:p>
            <w:pPr>
              <w:pStyle w:val="TableParagraph"/>
              <w:rPr>
                <w:b/>
                <w:sz w:val="22"/>
              </w:rPr>
            </w:pPr>
          </w:p>
          <w:p>
            <w:pPr>
              <w:pStyle w:val="TableParagraph"/>
              <w:rPr>
                <w:b/>
                <w:sz w:val="22"/>
              </w:rPr>
            </w:pPr>
          </w:p>
          <w:p>
            <w:pPr>
              <w:pStyle w:val="TableParagraph"/>
              <w:rPr>
                <w:b/>
                <w:sz w:val="22"/>
              </w:rPr>
            </w:pPr>
          </w:p>
          <w:p>
            <w:pPr>
              <w:pStyle w:val="TableParagraph"/>
              <w:spacing w:before="9"/>
              <w:rPr>
                <w:b/>
                <w:sz w:val="18"/>
              </w:rPr>
            </w:pPr>
          </w:p>
          <w:p>
            <w:pPr>
              <w:pStyle w:val="TableParagraph"/>
              <w:spacing w:line="210" w:lineRule="exact" w:before="1"/>
              <w:ind w:left="18"/>
              <w:jc w:val="center"/>
              <w:rPr>
                <w:sz w:val="20"/>
              </w:rPr>
            </w:pPr>
            <w:r>
              <w:rPr>
                <w:w w:val="99"/>
                <w:sz w:val="20"/>
              </w:rPr>
              <w:t>-</w:t>
            </w:r>
          </w:p>
        </w:tc>
        <w:tc>
          <w:tcPr>
            <w:tcW w:w="657" w:type="dxa"/>
            <w:tcBorders>
              <w:top w:val="nil"/>
            </w:tcBorders>
          </w:tcPr>
          <w:p>
            <w:pPr>
              <w:pStyle w:val="TableParagraph"/>
              <w:rPr>
                <w:b/>
                <w:sz w:val="22"/>
              </w:rPr>
            </w:pPr>
          </w:p>
          <w:p>
            <w:pPr>
              <w:pStyle w:val="TableParagraph"/>
              <w:rPr>
                <w:b/>
                <w:sz w:val="22"/>
              </w:rPr>
            </w:pPr>
          </w:p>
          <w:p>
            <w:pPr>
              <w:pStyle w:val="TableParagraph"/>
              <w:rPr>
                <w:b/>
                <w:sz w:val="22"/>
              </w:rPr>
            </w:pPr>
          </w:p>
          <w:p>
            <w:pPr>
              <w:pStyle w:val="TableParagraph"/>
              <w:spacing w:before="9"/>
              <w:rPr>
                <w:b/>
                <w:sz w:val="18"/>
              </w:rPr>
            </w:pPr>
          </w:p>
          <w:p>
            <w:pPr>
              <w:pStyle w:val="TableParagraph"/>
              <w:spacing w:line="210" w:lineRule="exact" w:before="1"/>
              <w:ind w:left="127" w:right="113"/>
              <w:jc w:val="center"/>
              <w:rPr>
                <w:sz w:val="20"/>
              </w:rPr>
            </w:pPr>
            <w:r>
              <w:rPr>
                <w:sz w:val="20"/>
              </w:rPr>
              <w:t>75</w:t>
            </w:r>
          </w:p>
        </w:tc>
        <w:tc>
          <w:tcPr>
            <w:tcW w:w="655" w:type="dxa"/>
            <w:tcBorders>
              <w:top w:val="nil"/>
            </w:tcBorders>
          </w:tcPr>
          <w:p>
            <w:pPr>
              <w:pStyle w:val="TableParagraph"/>
              <w:rPr>
                <w:b/>
                <w:sz w:val="22"/>
              </w:rPr>
            </w:pPr>
          </w:p>
          <w:p>
            <w:pPr>
              <w:pStyle w:val="TableParagraph"/>
              <w:rPr>
                <w:b/>
                <w:sz w:val="22"/>
              </w:rPr>
            </w:pPr>
          </w:p>
          <w:p>
            <w:pPr>
              <w:pStyle w:val="TableParagraph"/>
              <w:rPr>
                <w:b/>
                <w:sz w:val="22"/>
              </w:rPr>
            </w:pPr>
          </w:p>
          <w:p>
            <w:pPr>
              <w:pStyle w:val="TableParagraph"/>
              <w:spacing w:before="9"/>
              <w:rPr>
                <w:b/>
                <w:sz w:val="18"/>
              </w:rPr>
            </w:pPr>
          </w:p>
          <w:p>
            <w:pPr>
              <w:pStyle w:val="TableParagraph"/>
              <w:spacing w:line="210" w:lineRule="exact" w:before="1"/>
              <w:ind w:left="213"/>
              <w:rPr>
                <w:sz w:val="20"/>
              </w:rPr>
            </w:pPr>
            <w:r>
              <w:rPr>
                <w:sz w:val="20"/>
              </w:rPr>
              <w:t>75</w:t>
            </w:r>
          </w:p>
        </w:tc>
        <w:tc>
          <w:tcPr>
            <w:tcW w:w="653" w:type="dxa"/>
            <w:tcBorders>
              <w:top w:val="nil"/>
            </w:tcBorders>
          </w:tcPr>
          <w:p>
            <w:pPr>
              <w:pStyle w:val="TableParagraph"/>
              <w:rPr>
                <w:b/>
                <w:sz w:val="22"/>
              </w:rPr>
            </w:pPr>
          </w:p>
          <w:p>
            <w:pPr>
              <w:pStyle w:val="TableParagraph"/>
              <w:rPr>
                <w:b/>
                <w:sz w:val="22"/>
              </w:rPr>
            </w:pPr>
          </w:p>
          <w:p>
            <w:pPr>
              <w:pStyle w:val="TableParagraph"/>
              <w:rPr>
                <w:b/>
                <w:sz w:val="22"/>
              </w:rPr>
            </w:pPr>
          </w:p>
          <w:p>
            <w:pPr>
              <w:pStyle w:val="TableParagraph"/>
              <w:spacing w:before="9"/>
              <w:rPr>
                <w:b/>
                <w:sz w:val="18"/>
              </w:rPr>
            </w:pPr>
          </w:p>
          <w:p>
            <w:pPr>
              <w:pStyle w:val="TableParagraph"/>
              <w:spacing w:line="210" w:lineRule="exact" w:before="1"/>
              <w:ind w:left="123" w:right="108"/>
              <w:jc w:val="center"/>
              <w:rPr>
                <w:sz w:val="20"/>
              </w:rPr>
            </w:pPr>
            <w:r>
              <w:rPr>
                <w:sz w:val="20"/>
              </w:rPr>
              <w:t>75</w:t>
            </w:r>
          </w:p>
        </w:tc>
        <w:tc>
          <w:tcPr>
            <w:tcW w:w="564" w:type="dxa"/>
            <w:tcBorders>
              <w:top w:val="nil"/>
            </w:tcBorders>
          </w:tcPr>
          <w:p>
            <w:pPr>
              <w:pStyle w:val="TableParagraph"/>
              <w:rPr>
                <w:b/>
                <w:sz w:val="22"/>
              </w:rPr>
            </w:pPr>
          </w:p>
          <w:p>
            <w:pPr>
              <w:pStyle w:val="TableParagraph"/>
              <w:rPr>
                <w:b/>
                <w:sz w:val="22"/>
              </w:rPr>
            </w:pPr>
          </w:p>
          <w:p>
            <w:pPr>
              <w:pStyle w:val="TableParagraph"/>
              <w:rPr>
                <w:b/>
                <w:sz w:val="22"/>
              </w:rPr>
            </w:pPr>
          </w:p>
          <w:p>
            <w:pPr>
              <w:pStyle w:val="TableParagraph"/>
              <w:spacing w:before="9"/>
              <w:rPr>
                <w:b/>
                <w:sz w:val="18"/>
              </w:rPr>
            </w:pPr>
          </w:p>
          <w:p>
            <w:pPr>
              <w:pStyle w:val="TableParagraph"/>
              <w:spacing w:line="210" w:lineRule="exact" w:before="1"/>
              <w:ind w:left="94" w:right="76"/>
              <w:jc w:val="center"/>
              <w:rPr>
                <w:sz w:val="20"/>
              </w:rPr>
            </w:pPr>
            <w:r>
              <w:rPr>
                <w:sz w:val="20"/>
              </w:rPr>
              <w:t>75</w:t>
            </w:r>
          </w:p>
        </w:tc>
      </w:tr>
      <w:tr>
        <w:trPr>
          <w:trHeight w:val="3340" w:hRule="atLeast"/>
        </w:trPr>
        <w:tc>
          <w:tcPr>
            <w:tcW w:w="1721" w:type="dxa"/>
          </w:tcPr>
          <w:p>
            <w:pPr>
              <w:pStyle w:val="TableParagraph"/>
              <w:spacing w:before="119"/>
              <w:ind w:left="107" w:right="84"/>
              <w:rPr>
                <w:sz w:val="20"/>
              </w:rPr>
            </w:pPr>
            <w:r>
              <w:rPr>
                <w:sz w:val="20"/>
              </w:rPr>
              <w:t>11. Tường rỗng nhiều lớp có lớp ngoài bằng gạch tổ ong đất sét nung với tỷ lệ độ rỗng nhỏ hơn 50% như mục 9 và lớp trong bằng block bê tông khí chưng áp có khối lượng thể tích từ 480</w:t>
            </w:r>
          </w:p>
          <w:p>
            <w:pPr>
              <w:pStyle w:val="TableParagraph"/>
              <w:spacing w:line="230" w:lineRule="atLeast" w:before="1"/>
              <w:ind w:left="107"/>
              <w:rPr>
                <w:sz w:val="20"/>
              </w:rPr>
            </w:pPr>
            <w:r>
              <w:rPr>
                <w:sz w:val="20"/>
              </w:rPr>
              <w:t>kg/m</w:t>
            </w:r>
            <w:r>
              <w:rPr>
                <w:position w:val="6"/>
                <w:sz w:val="13"/>
              </w:rPr>
              <w:t>3 </w:t>
            </w:r>
            <w:r>
              <w:rPr>
                <w:sz w:val="20"/>
              </w:rPr>
              <w:t>đến 1 200 kg/m</w:t>
            </w:r>
            <w:r>
              <w:rPr>
                <w:position w:val="6"/>
                <w:sz w:val="13"/>
              </w:rPr>
              <w:t>3</w:t>
            </w:r>
            <w:r>
              <w:rPr>
                <w:sz w:val="20"/>
              </w:rPr>
              <w:t>:</w:t>
            </w:r>
          </w:p>
        </w:tc>
        <w:tc>
          <w:tcPr>
            <w:tcW w:w="630"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8"/>
              </w:rPr>
            </w:pPr>
          </w:p>
          <w:p>
            <w:pPr>
              <w:pStyle w:val="TableParagraph"/>
              <w:spacing w:line="210" w:lineRule="exact"/>
              <w:ind w:left="122" w:right="113"/>
              <w:jc w:val="center"/>
              <w:rPr>
                <w:sz w:val="20"/>
              </w:rPr>
            </w:pPr>
            <w:r>
              <w:rPr>
                <w:sz w:val="20"/>
              </w:rPr>
              <w:t>150</w:t>
            </w:r>
          </w:p>
        </w:tc>
        <w:tc>
          <w:tcPr>
            <w:tcW w:w="629"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8"/>
              </w:rPr>
            </w:pPr>
          </w:p>
          <w:p>
            <w:pPr>
              <w:pStyle w:val="TableParagraph"/>
              <w:spacing w:line="210" w:lineRule="exact"/>
              <w:ind w:left="122" w:right="110"/>
              <w:jc w:val="center"/>
              <w:rPr>
                <w:sz w:val="20"/>
              </w:rPr>
            </w:pPr>
            <w:r>
              <w:rPr>
                <w:sz w:val="20"/>
              </w:rPr>
              <w:t>140</w:t>
            </w:r>
          </w:p>
        </w:tc>
        <w:tc>
          <w:tcPr>
            <w:tcW w:w="631"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8"/>
              </w:rPr>
            </w:pPr>
          </w:p>
          <w:p>
            <w:pPr>
              <w:pStyle w:val="TableParagraph"/>
              <w:spacing w:line="210" w:lineRule="exact"/>
              <w:ind w:left="122" w:right="112"/>
              <w:jc w:val="center"/>
              <w:rPr>
                <w:sz w:val="20"/>
              </w:rPr>
            </w:pPr>
            <w:r>
              <w:rPr>
                <w:sz w:val="20"/>
              </w:rPr>
              <w:t>100</w:t>
            </w:r>
          </w:p>
        </w:tc>
        <w:tc>
          <w:tcPr>
            <w:tcW w:w="629"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8"/>
              </w:rPr>
            </w:pPr>
          </w:p>
          <w:p>
            <w:pPr>
              <w:pStyle w:val="TableParagraph"/>
              <w:spacing w:line="210" w:lineRule="exact"/>
              <w:ind w:left="122" w:right="110"/>
              <w:jc w:val="center"/>
              <w:rPr>
                <w:sz w:val="20"/>
              </w:rPr>
            </w:pPr>
            <w:r>
              <w:rPr>
                <w:sz w:val="20"/>
              </w:rPr>
              <w:t>100</w:t>
            </w:r>
          </w:p>
        </w:tc>
        <w:tc>
          <w:tcPr>
            <w:tcW w:w="631"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8"/>
              </w:rPr>
            </w:pPr>
          </w:p>
          <w:p>
            <w:pPr>
              <w:pStyle w:val="TableParagraph"/>
              <w:spacing w:line="210" w:lineRule="exact"/>
              <w:ind w:left="122" w:right="112"/>
              <w:jc w:val="center"/>
              <w:rPr>
                <w:sz w:val="20"/>
              </w:rPr>
            </w:pPr>
            <w:r>
              <w:rPr>
                <w:sz w:val="20"/>
              </w:rPr>
              <w:t>100</w:t>
            </w:r>
          </w:p>
        </w:tc>
        <w:tc>
          <w:tcPr>
            <w:tcW w:w="629"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8"/>
              </w:rPr>
            </w:pPr>
          </w:p>
          <w:p>
            <w:pPr>
              <w:pStyle w:val="TableParagraph"/>
              <w:spacing w:line="210" w:lineRule="exact"/>
              <w:ind w:left="123" w:right="110"/>
              <w:jc w:val="center"/>
              <w:rPr>
                <w:sz w:val="20"/>
              </w:rPr>
            </w:pPr>
            <w:r>
              <w:rPr>
                <w:sz w:val="20"/>
              </w:rPr>
              <w:t>100</w:t>
            </w:r>
          </w:p>
        </w:tc>
        <w:tc>
          <w:tcPr>
            <w:tcW w:w="631"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8"/>
              </w:rPr>
            </w:pPr>
          </w:p>
          <w:p>
            <w:pPr>
              <w:pStyle w:val="TableParagraph"/>
              <w:spacing w:line="210" w:lineRule="exact"/>
              <w:ind w:left="200"/>
              <w:rPr>
                <w:sz w:val="20"/>
              </w:rPr>
            </w:pPr>
            <w:r>
              <w:rPr>
                <w:sz w:val="20"/>
              </w:rPr>
              <w:t>75</w:t>
            </w:r>
          </w:p>
        </w:tc>
        <w:tc>
          <w:tcPr>
            <w:tcW w:w="629"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8"/>
              </w:rPr>
            </w:pPr>
          </w:p>
          <w:p>
            <w:pPr>
              <w:pStyle w:val="TableParagraph"/>
              <w:spacing w:line="210" w:lineRule="exact"/>
              <w:ind w:left="123" w:right="110"/>
              <w:jc w:val="center"/>
              <w:rPr>
                <w:sz w:val="20"/>
              </w:rPr>
            </w:pPr>
            <w:r>
              <w:rPr>
                <w:sz w:val="20"/>
              </w:rPr>
              <w:t>75</w:t>
            </w:r>
          </w:p>
        </w:tc>
        <w:tc>
          <w:tcPr>
            <w:tcW w:w="657"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8"/>
              </w:rPr>
            </w:pPr>
          </w:p>
          <w:p>
            <w:pPr>
              <w:pStyle w:val="TableParagraph"/>
              <w:spacing w:line="210" w:lineRule="exact"/>
              <w:ind w:left="127" w:right="113"/>
              <w:jc w:val="center"/>
              <w:rPr>
                <w:sz w:val="20"/>
              </w:rPr>
            </w:pPr>
            <w:r>
              <w:rPr>
                <w:sz w:val="20"/>
              </w:rPr>
              <w:t>75</w:t>
            </w:r>
          </w:p>
        </w:tc>
        <w:tc>
          <w:tcPr>
            <w:tcW w:w="655"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8"/>
              </w:rPr>
            </w:pPr>
          </w:p>
          <w:p>
            <w:pPr>
              <w:pStyle w:val="TableParagraph"/>
              <w:spacing w:line="210" w:lineRule="exact"/>
              <w:ind w:left="213"/>
              <w:rPr>
                <w:sz w:val="20"/>
              </w:rPr>
            </w:pPr>
            <w:r>
              <w:rPr>
                <w:sz w:val="20"/>
              </w:rPr>
              <w:t>75</w:t>
            </w:r>
          </w:p>
        </w:tc>
        <w:tc>
          <w:tcPr>
            <w:tcW w:w="653"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8"/>
              </w:rPr>
            </w:pPr>
          </w:p>
          <w:p>
            <w:pPr>
              <w:pStyle w:val="TableParagraph"/>
              <w:spacing w:line="210" w:lineRule="exact"/>
              <w:ind w:left="123" w:right="108"/>
              <w:jc w:val="center"/>
              <w:rPr>
                <w:sz w:val="20"/>
              </w:rPr>
            </w:pPr>
            <w:r>
              <w:rPr>
                <w:sz w:val="20"/>
              </w:rPr>
              <w:t>75</w:t>
            </w:r>
          </w:p>
        </w:tc>
        <w:tc>
          <w:tcPr>
            <w:tcW w:w="564"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8"/>
              </w:rPr>
            </w:pPr>
          </w:p>
          <w:p>
            <w:pPr>
              <w:pStyle w:val="TableParagraph"/>
              <w:spacing w:line="210" w:lineRule="exact"/>
              <w:ind w:left="94" w:right="76"/>
              <w:jc w:val="center"/>
              <w:rPr>
                <w:sz w:val="20"/>
              </w:rPr>
            </w:pPr>
            <w:r>
              <w:rPr>
                <w:sz w:val="20"/>
              </w:rPr>
              <w:t>75</w:t>
            </w:r>
          </w:p>
        </w:tc>
      </w:tr>
      <w:tr>
        <w:trPr>
          <w:trHeight w:val="1160" w:hRule="atLeast"/>
        </w:trPr>
        <w:tc>
          <w:tcPr>
            <w:tcW w:w="9289" w:type="dxa"/>
            <w:gridSpan w:val="13"/>
          </w:tcPr>
          <w:p>
            <w:pPr>
              <w:pStyle w:val="TableParagraph"/>
              <w:spacing w:before="119"/>
              <w:ind w:left="107" w:right="138"/>
              <w:rPr>
                <w:sz w:val="20"/>
              </w:rPr>
            </w:pPr>
            <w:r>
              <w:rPr>
                <w:position w:val="6"/>
                <w:sz w:val="13"/>
              </w:rPr>
              <w:t>1) </w:t>
            </w:r>
            <w:r>
              <w:rPr>
                <w:sz w:val="20"/>
              </w:rPr>
              <w:t>“Cốt liệu Nhóm 1” có nghĩa là: xỉ bọt, pumice, xỉ lò cao, tro bay vê viên, gạch và các sản phẩm đất sét nung nghiền nhỏ (bao gồm cả keramzit), clinker nung và đá vôi nghiền.</w:t>
            </w:r>
          </w:p>
          <w:p>
            <w:pPr>
              <w:pStyle w:val="TableParagraph"/>
              <w:spacing w:line="230" w:lineRule="atLeast" w:before="121"/>
              <w:ind w:left="107" w:right="138"/>
              <w:rPr>
                <w:sz w:val="20"/>
              </w:rPr>
            </w:pPr>
            <w:r>
              <w:rPr>
                <w:position w:val="6"/>
                <w:sz w:val="13"/>
              </w:rPr>
              <w:t>2) </w:t>
            </w:r>
            <w:r>
              <w:rPr>
                <w:sz w:val="20"/>
              </w:rPr>
              <w:t>“Cốt liệu Nhóm 2” có nghĩa là: sỏi đá lửa, granite và tất cả các dạng đá tự nhiên nghiền ngoại trừ đá vôi.</w:t>
            </w:r>
          </w:p>
        </w:tc>
      </w:tr>
      <w:tr>
        <w:trPr>
          <w:trHeight w:val="1281" w:hRule="atLeast"/>
        </w:trPr>
        <w:tc>
          <w:tcPr>
            <w:tcW w:w="9289" w:type="dxa"/>
            <w:gridSpan w:val="13"/>
          </w:tcPr>
          <w:p>
            <w:pPr>
              <w:pStyle w:val="TableParagraph"/>
              <w:spacing w:before="119"/>
              <w:ind w:left="107"/>
              <w:rPr>
                <w:sz w:val="20"/>
              </w:rPr>
            </w:pPr>
            <w:r>
              <w:rPr>
                <w:sz w:val="20"/>
              </w:rPr>
              <w:t>CHÚ THÍCH 1: Nguyên tắc xác định giới hạn chịu lửa của các cấu kiện xem thêm phần 2.</w:t>
            </w:r>
          </w:p>
          <w:p>
            <w:pPr>
              <w:pStyle w:val="TableParagraph"/>
              <w:spacing w:before="121"/>
              <w:ind w:left="107" w:right="138"/>
              <w:rPr>
                <w:sz w:val="20"/>
              </w:rPr>
            </w:pPr>
            <w:r>
              <w:rPr>
                <w:sz w:val="20"/>
              </w:rPr>
              <w:t>CHÚ THÍCH 2: Giới hạn chịu lửa trong bảng chỉ dùng cho kết cấu tĩnh định. Các kết cấu siêu tĩnh được tính toán chịu lửa theo tiêu chuẩn lựa chọn áp dụng.</w:t>
            </w:r>
          </w:p>
          <w:p>
            <w:pPr>
              <w:pStyle w:val="TableParagraph"/>
              <w:spacing w:line="213" w:lineRule="exact" w:before="118"/>
              <w:ind w:left="107"/>
              <w:rPr>
                <w:sz w:val="20"/>
              </w:rPr>
            </w:pPr>
            <w:r>
              <w:rPr>
                <w:sz w:val="20"/>
              </w:rPr>
              <w:t>CHÚ THÍCH 3: Các thông số của tiết diện cấu kiện phải xét đồng thời.</w:t>
            </w:r>
          </w:p>
        </w:tc>
      </w:tr>
    </w:tbl>
    <w:p>
      <w:pPr>
        <w:pStyle w:val="BodyText"/>
        <w:spacing w:before="0"/>
        <w:ind w:left="0"/>
        <w:rPr>
          <w:b/>
        </w:rPr>
      </w:pPr>
    </w:p>
    <w:p>
      <w:pPr>
        <w:pStyle w:val="BodyText"/>
        <w:spacing w:before="4"/>
        <w:ind w:left="0"/>
        <w:rPr>
          <w:b/>
          <w:sz w:val="21"/>
        </w:rPr>
      </w:pPr>
    </w:p>
    <w:p>
      <w:pPr>
        <w:spacing w:before="0"/>
        <w:ind w:left="2981" w:right="0" w:firstLine="0"/>
        <w:jc w:val="left"/>
        <w:rPr>
          <w:b/>
          <w:sz w:val="20"/>
        </w:rPr>
      </w:pPr>
      <w:r>
        <w:rPr>
          <w:b/>
          <w:sz w:val="20"/>
        </w:rPr>
        <w:t>Bảng F.2 - Tường ngoài không chịu lực</w:t>
      </w: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97"/>
        <w:gridCol w:w="2393"/>
      </w:tblGrid>
      <w:tr>
        <w:trPr>
          <w:trHeight w:val="351" w:hRule="atLeast"/>
        </w:trPr>
        <w:tc>
          <w:tcPr>
            <w:tcW w:w="6897" w:type="dxa"/>
          </w:tcPr>
          <w:p>
            <w:pPr>
              <w:pStyle w:val="TableParagraph"/>
              <w:spacing w:line="210" w:lineRule="exact" w:before="121"/>
              <w:ind w:left="2550" w:right="2541"/>
              <w:jc w:val="center"/>
              <w:rPr>
                <w:b/>
                <w:sz w:val="20"/>
              </w:rPr>
            </w:pPr>
            <w:r>
              <w:rPr>
                <w:b/>
                <w:sz w:val="20"/>
              </w:rPr>
              <w:t>Kết cấu và vật liệu</w:t>
            </w:r>
          </w:p>
        </w:tc>
        <w:tc>
          <w:tcPr>
            <w:tcW w:w="2393" w:type="dxa"/>
          </w:tcPr>
          <w:p>
            <w:pPr>
              <w:pStyle w:val="TableParagraph"/>
              <w:spacing w:line="210" w:lineRule="exact" w:before="121"/>
              <w:ind w:left="345" w:right="334"/>
              <w:jc w:val="center"/>
              <w:rPr>
                <w:b/>
                <w:sz w:val="20"/>
              </w:rPr>
            </w:pPr>
            <w:r>
              <w:rPr>
                <w:b/>
                <w:sz w:val="20"/>
              </w:rPr>
              <w:t>Giới hạn chịu lửa</w:t>
            </w:r>
          </w:p>
        </w:tc>
      </w:tr>
      <w:tr>
        <w:trPr>
          <w:trHeight w:val="642" w:hRule="atLeast"/>
        </w:trPr>
        <w:tc>
          <w:tcPr>
            <w:tcW w:w="6897" w:type="dxa"/>
            <w:tcBorders>
              <w:bottom w:val="nil"/>
            </w:tcBorders>
          </w:tcPr>
          <w:p>
            <w:pPr>
              <w:pStyle w:val="TableParagraph"/>
              <w:spacing w:before="119"/>
              <w:ind w:left="107" w:right="395"/>
              <w:rPr>
                <w:sz w:val="20"/>
              </w:rPr>
            </w:pPr>
            <w:r>
              <w:rPr>
                <w:sz w:val="20"/>
              </w:rPr>
              <w:t>1. Tường bằng khung xương thép có lớp ngoài bằng tấm vật liệu không cháy và lớp trong là:</w:t>
            </w:r>
          </w:p>
        </w:tc>
        <w:tc>
          <w:tcPr>
            <w:tcW w:w="2393" w:type="dxa"/>
            <w:tcBorders>
              <w:bottom w:val="nil"/>
            </w:tcBorders>
          </w:tcPr>
          <w:p>
            <w:pPr>
              <w:pStyle w:val="TableParagraph"/>
              <w:rPr>
                <w:rFonts w:ascii="Times New Roman"/>
                <w:sz w:val="18"/>
              </w:rPr>
            </w:pPr>
          </w:p>
        </w:tc>
      </w:tr>
      <w:tr>
        <w:trPr>
          <w:trHeight w:val="349" w:hRule="atLeast"/>
        </w:trPr>
        <w:tc>
          <w:tcPr>
            <w:tcW w:w="6897" w:type="dxa"/>
            <w:tcBorders>
              <w:top w:val="nil"/>
              <w:bottom w:val="nil"/>
            </w:tcBorders>
          </w:tcPr>
          <w:p>
            <w:pPr>
              <w:pStyle w:val="TableParagraph"/>
              <w:spacing w:before="55"/>
              <w:ind w:left="107"/>
              <w:rPr>
                <w:sz w:val="20"/>
              </w:rPr>
            </w:pPr>
            <w:r>
              <w:rPr>
                <w:sz w:val="20"/>
              </w:rPr>
              <w:t>a) Lớp trát xi măng cát hoặc thạch cao dày 12,5 mm trên lưới thép</w:t>
            </w:r>
          </w:p>
        </w:tc>
        <w:tc>
          <w:tcPr>
            <w:tcW w:w="2393" w:type="dxa"/>
            <w:tcBorders>
              <w:top w:val="nil"/>
              <w:bottom w:val="nil"/>
            </w:tcBorders>
          </w:tcPr>
          <w:p>
            <w:pPr>
              <w:pStyle w:val="TableParagraph"/>
              <w:spacing w:before="55"/>
              <w:ind w:left="345" w:right="334"/>
              <w:jc w:val="center"/>
              <w:rPr>
                <w:sz w:val="20"/>
              </w:rPr>
            </w:pPr>
            <w:r>
              <w:rPr>
                <w:sz w:val="20"/>
              </w:rPr>
              <w:t>EI 240</w:t>
            </w:r>
          </w:p>
        </w:tc>
      </w:tr>
      <w:tr>
        <w:trPr>
          <w:trHeight w:val="350" w:hRule="atLeast"/>
        </w:trPr>
        <w:tc>
          <w:tcPr>
            <w:tcW w:w="6897" w:type="dxa"/>
            <w:tcBorders>
              <w:top w:val="nil"/>
              <w:bottom w:val="nil"/>
            </w:tcBorders>
          </w:tcPr>
          <w:p>
            <w:pPr>
              <w:pStyle w:val="TableParagraph"/>
              <w:spacing w:before="56"/>
              <w:ind w:left="107"/>
              <w:rPr>
                <w:sz w:val="20"/>
              </w:rPr>
            </w:pPr>
            <w:r>
              <w:rPr>
                <w:sz w:val="20"/>
              </w:rPr>
              <w:t>b) Hai lớp tấm ốp dày 9,5 mm</w:t>
            </w:r>
          </w:p>
        </w:tc>
        <w:tc>
          <w:tcPr>
            <w:tcW w:w="2393" w:type="dxa"/>
            <w:tcBorders>
              <w:top w:val="nil"/>
              <w:bottom w:val="nil"/>
            </w:tcBorders>
          </w:tcPr>
          <w:p>
            <w:pPr>
              <w:pStyle w:val="TableParagraph"/>
              <w:spacing w:before="56"/>
              <w:ind w:left="345" w:right="334"/>
              <w:jc w:val="center"/>
              <w:rPr>
                <w:sz w:val="20"/>
              </w:rPr>
            </w:pPr>
            <w:r>
              <w:rPr>
                <w:sz w:val="20"/>
              </w:rPr>
              <w:t>EI 30</w:t>
            </w:r>
          </w:p>
        </w:tc>
      </w:tr>
      <w:tr>
        <w:trPr>
          <w:trHeight w:val="350" w:hRule="atLeast"/>
        </w:trPr>
        <w:tc>
          <w:tcPr>
            <w:tcW w:w="6897" w:type="dxa"/>
            <w:tcBorders>
              <w:top w:val="nil"/>
              <w:bottom w:val="nil"/>
            </w:tcBorders>
          </w:tcPr>
          <w:p>
            <w:pPr>
              <w:pStyle w:val="TableParagraph"/>
              <w:spacing w:before="57"/>
              <w:ind w:left="107"/>
              <w:rPr>
                <w:sz w:val="20"/>
              </w:rPr>
            </w:pPr>
            <w:r>
              <w:rPr>
                <w:sz w:val="20"/>
              </w:rPr>
              <w:t>c) Tấm ốp dày 9,5 mm trát thạch cao dày 12,5 mm</w:t>
            </w:r>
          </w:p>
        </w:tc>
        <w:tc>
          <w:tcPr>
            <w:tcW w:w="2393" w:type="dxa"/>
            <w:tcBorders>
              <w:top w:val="nil"/>
              <w:bottom w:val="nil"/>
            </w:tcBorders>
          </w:tcPr>
          <w:p>
            <w:pPr>
              <w:pStyle w:val="TableParagraph"/>
              <w:spacing w:before="57"/>
              <w:ind w:left="345" w:right="334"/>
              <w:jc w:val="center"/>
              <w:rPr>
                <w:sz w:val="20"/>
              </w:rPr>
            </w:pPr>
            <w:r>
              <w:rPr>
                <w:sz w:val="20"/>
              </w:rPr>
              <w:t>EI 30</w:t>
            </w:r>
          </w:p>
        </w:tc>
      </w:tr>
      <w:tr>
        <w:trPr>
          <w:trHeight w:val="287" w:hRule="atLeast"/>
        </w:trPr>
        <w:tc>
          <w:tcPr>
            <w:tcW w:w="6897" w:type="dxa"/>
            <w:tcBorders>
              <w:top w:val="nil"/>
            </w:tcBorders>
          </w:tcPr>
          <w:p>
            <w:pPr>
              <w:pStyle w:val="TableParagraph"/>
              <w:spacing w:line="210" w:lineRule="exact" w:before="56"/>
              <w:ind w:left="107"/>
              <w:rPr>
                <w:sz w:val="20"/>
              </w:rPr>
            </w:pPr>
            <w:r>
              <w:rPr>
                <w:sz w:val="20"/>
              </w:rPr>
              <w:t>d) Tấm ốp dày 12,5 mm trát thạch cao dày 5 mm</w:t>
            </w:r>
          </w:p>
        </w:tc>
        <w:tc>
          <w:tcPr>
            <w:tcW w:w="2393" w:type="dxa"/>
            <w:tcBorders>
              <w:top w:val="nil"/>
            </w:tcBorders>
          </w:tcPr>
          <w:p>
            <w:pPr>
              <w:pStyle w:val="TableParagraph"/>
              <w:spacing w:line="210" w:lineRule="exact" w:before="56"/>
              <w:ind w:left="345" w:right="334"/>
              <w:jc w:val="center"/>
              <w:rPr>
                <w:sz w:val="20"/>
              </w:rPr>
            </w:pPr>
            <w:r>
              <w:rPr>
                <w:sz w:val="20"/>
              </w:rPr>
              <w:t>EI 30</w:t>
            </w:r>
          </w:p>
        </w:tc>
      </w:tr>
      <w:tr>
        <w:trPr>
          <w:trHeight w:val="643" w:hRule="atLeast"/>
        </w:trPr>
        <w:tc>
          <w:tcPr>
            <w:tcW w:w="6897" w:type="dxa"/>
            <w:tcBorders>
              <w:bottom w:val="nil"/>
            </w:tcBorders>
          </w:tcPr>
          <w:p>
            <w:pPr>
              <w:pStyle w:val="TableParagraph"/>
              <w:spacing w:before="119"/>
              <w:ind w:left="107" w:right="407"/>
              <w:rPr>
                <w:sz w:val="20"/>
              </w:rPr>
            </w:pPr>
            <w:r>
              <w:rPr>
                <w:sz w:val="20"/>
              </w:rPr>
              <w:t>2. Tường bằng khung xương gỗ có lớp ngoài dày 10 mm là xi măng cát hoặc xi măng - vôi </w:t>
            </w:r>
            <w:r>
              <w:rPr>
                <w:position w:val="6"/>
                <w:sz w:val="13"/>
              </w:rPr>
              <w:t>1) </w:t>
            </w:r>
            <w:r>
              <w:rPr>
                <w:sz w:val="20"/>
              </w:rPr>
              <w:t>và lớp trong là:</w:t>
            </w:r>
          </w:p>
        </w:tc>
        <w:tc>
          <w:tcPr>
            <w:tcW w:w="2393" w:type="dxa"/>
            <w:tcBorders>
              <w:bottom w:val="nil"/>
            </w:tcBorders>
          </w:tcPr>
          <w:p>
            <w:pPr>
              <w:pStyle w:val="TableParagraph"/>
              <w:rPr>
                <w:rFonts w:ascii="Times New Roman"/>
                <w:sz w:val="18"/>
              </w:rPr>
            </w:pPr>
          </w:p>
        </w:tc>
      </w:tr>
      <w:tr>
        <w:trPr>
          <w:trHeight w:val="350" w:hRule="atLeast"/>
        </w:trPr>
        <w:tc>
          <w:tcPr>
            <w:tcW w:w="6897" w:type="dxa"/>
            <w:tcBorders>
              <w:top w:val="nil"/>
              <w:bottom w:val="nil"/>
            </w:tcBorders>
          </w:tcPr>
          <w:p>
            <w:pPr>
              <w:pStyle w:val="TableParagraph"/>
              <w:spacing w:before="56"/>
              <w:ind w:left="107"/>
              <w:rPr>
                <w:sz w:val="20"/>
              </w:rPr>
            </w:pPr>
            <w:r>
              <w:rPr>
                <w:sz w:val="20"/>
              </w:rPr>
              <w:t>a) Lớp trát thạch cao dày 16 mm trên lưới thép</w:t>
            </w:r>
          </w:p>
        </w:tc>
        <w:tc>
          <w:tcPr>
            <w:tcW w:w="2393" w:type="dxa"/>
            <w:tcBorders>
              <w:top w:val="nil"/>
              <w:bottom w:val="nil"/>
            </w:tcBorders>
          </w:tcPr>
          <w:p>
            <w:pPr>
              <w:pStyle w:val="TableParagraph"/>
              <w:spacing w:before="56"/>
              <w:ind w:left="345" w:right="334"/>
              <w:jc w:val="center"/>
              <w:rPr>
                <w:sz w:val="20"/>
              </w:rPr>
            </w:pPr>
            <w:r>
              <w:rPr>
                <w:sz w:val="20"/>
              </w:rPr>
              <w:t>EI 60</w:t>
            </w:r>
          </w:p>
        </w:tc>
      </w:tr>
      <w:tr>
        <w:trPr>
          <w:trHeight w:val="349" w:hRule="atLeast"/>
        </w:trPr>
        <w:tc>
          <w:tcPr>
            <w:tcW w:w="6897" w:type="dxa"/>
            <w:tcBorders>
              <w:top w:val="nil"/>
              <w:bottom w:val="nil"/>
            </w:tcBorders>
          </w:tcPr>
          <w:p>
            <w:pPr>
              <w:pStyle w:val="TableParagraph"/>
              <w:spacing w:before="56"/>
              <w:ind w:left="107"/>
              <w:rPr>
                <w:sz w:val="20"/>
              </w:rPr>
            </w:pPr>
            <w:r>
              <w:rPr>
                <w:sz w:val="20"/>
              </w:rPr>
              <w:t>b) Tấm ốp dày 9,5 mm trát thạch cao dày 12,5 mm</w:t>
            </w:r>
          </w:p>
        </w:tc>
        <w:tc>
          <w:tcPr>
            <w:tcW w:w="2393" w:type="dxa"/>
            <w:tcBorders>
              <w:top w:val="nil"/>
              <w:bottom w:val="nil"/>
            </w:tcBorders>
          </w:tcPr>
          <w:p>
            <w:pPr>
              <w:pStyle w:val="TableParagraph"/>
              <w:spacing w:before="56"/>
              <w:ind w:left="345" w:right="334"/>
              <w:jc w:val="center"/>
              <w:rPr>
                <w:sz w:val="20"/>
              </w:rPr>
            </w:pPr>
            <w:r>
              <w:rPr>
                <w:sz w:val="20"/>
              </w:rPr>
              <w:t>EI 60</w:t>
            </w:r>
          </w:p>
        </w:tc>
      </w:tr>
      <w:tr>
        <w:trPr>
          <w:trHeight w:val="349" w:hRule="atLeast"/>
        </w:trPr>
        <w:tc>
          <w:tcPr>
            <w:tcW w:w="6897" w:type="dxa"/>
            <w:tcBorders>
              <w:top w:val="nil"/>
              <w:bottom w:val="nil"/>
            </w:tcBorders>
          </w:tcPr>
          <w:p>
            <w:pPr>
              <w:pStyle w:val="TableParagraph"/>
              <w:spacing w:before="55"/>
              <w:ind w:left="107"/>
              <w:rPr>
                <w:sz w:val="20"/>
              </w:rPr>
            </w:pPr>
            <w:r>
              <w:rPr>
                <w:sz w:val="20"/>
              </w:rPr>
              <w:t>c) Tấm ốp dày 12,5 mm trát thạch cao dày 5 mm</w:t>
            </w:r>
          </w:p>
        </w:tc>
        <w:tc>
          <w:tcPr>
            <w:tcW w:w="2393" w:type="dxa"/>
            <w:tcBorders>
              <w:top w:val="nil"/>
              <w:bottom w:val="nil"/>
            </w:tcBorders>
          </w:tcPr>
          <w:p>
            <w:pPr>
              <w:pStyle w:val="TableParagraph"/>
              <w:spacing w:before="55"/>
              <w:ind w:left="345" w:right="334"/>
              <w:jc w:val="center"/>
              <w:rPr>
                <w:sz w:val="20"/>
              </w:rPr>
            </w:pPr>
            <w:r>
              <w:rPr>
                <w:sz w:val="20"/>
              </w:rPr>
              <w:t>EI 60</w:t>
            </w:r>
          </w:p>
        </w:tc>
      </w:tr>
      <w:tr>
        <w:trPr>
          <w:trHeight w:val="700" w:hRule="atLeast"/>
        </w:trPr>
        <w:tc>
          <w:tcPr>
            <w:tcW w:w="6897" w:type="dxa"/>
            <w:tcBorders>
              <w:top w:val="nil"/>
              <w:bottom w:val="nil"/>
            </w:tcBorders>
          </w:tcPr>
          <w:p>
            <w:pPr>
              <w:pStyle w:val="TableParagraph"/>
              <w:spacing w:before="56"/>
              <w:ind w:left="107"/>
              <w:rPr>
                <w:sz w:val="20"/>
              </w:rPr>
            </w:pPr>
            <w:r>
              <w:rPr>
                <w:sz w:val="20"/>
              </w:rPr>
              <w:t>d) Block bê tông khí chưng áp có chiều dày bằng:</w:t>
            </w:r>
          </w:p>
          <w:p>
            <w:pPr>
              <w:pStyle w:val="TableParagraph"/>
              <w:spacing w:before="121"/>
              <w:ind w:left="162"/>
              <w:rPr>
                <w:sz w:val="20"/>
              </w:rPr>
            </w:pPr>
            <w:r>
              <w:rPr>
                <w:sz w:val="20"/>
              </w:rPr>
              <w:t>50 mm</w:t>
            </w:r>
          </w:p>
        </w:tc>
        <w:tc>
          <w:tcPr>
            <w:tcW w:w="2393" w:type="dxa"/>
            <w:tcBorders>
              <w:top w:val="nil"/>
              <w:bottom w:val="nil"/>
            </w:tcBorders>
          </w:tcPr>
          <w:p>
            <w:pPr>
              <w:pStyle w:val="TableParagraph"/>
              <w:spacing w:before="11"/>
              <w:rPr>
                <w:b/>
                <w:sz w:val="24"/>
              </w:rPr>
            </w:pPr>
          </w:p>
          <w:p>
            <w:pPr>
              <w:pStyle w:val="TableParagraph"/>
              <w:ind w:left="345" w:right="334"/>
              <w:jc w:val="center"/>
              <w:rPr>
                <w:sz w:val="20"/>
              </w:rPr>
            </w:pPr>
            <w:r>
              <w:rPr>
                <w:sz w:val="20"/>
              </w:rPr>
              <w:t>EI 180</w:t>
            </w:r>
          </w:p>
        </w:tc>
      </w:tr>
      <w:tr>
        <w:trPr>
          <w:trHeight w:val="350" w:hRule="atLeast"/>
        </w:trPr>
        <w:tc>
          <w:tcPr>
            <w:tcW w:w="6897" w:type="dxa"/>
            <w:tcBorders>
              <w:top w:val="nil"/>
              <w:bottom w:val="nil"/>
            </w:tcBorders>
          </w:tcPr>
          <w:p>
            <w:pPr>
              <w:pStyle w:val="TableParagraph"/>
              <w:spacing w:before="56"/>
              <w:ind w:left="162"/>
              <w:rPr>
                <w:sz w:val="20"/>
              </w:rPr>
            </w:pPr>
            <w:r>
              <w:rPr>
                <w:sz w:val="20"/>
              </w:rPr>
              <w:t>62 mm</w:t>
            </w:r>
          </w:p>
        </w:tc>
        <w:tc>
          <w:tcPr>
            <w:tcW w:w="2393" w:type="dxa"/>
            <w:tcBorders>
              <w:top w:val="nil"/>
              <w:bottom w:val="nil"/>
            </w:tcBorders>
          </w:tcPr>
          <w:p>
            <w:pPr>
              <w:pStyle w:val="TableParagraph"/>
              <w:spacing w:before="56"/>
              <w:ind w:left="345" w:right="334"/>
              <w:jc w:val="center"/>
              <w:rPr>
                <w:sz w:val="20"/>
              </w:rPr>
            </w:pPr>
            <w:r>
              <w:rPr>
                <w:sz w:val="20"/>
              </w:rPr>
              <w:t>EI 240</w:t>
            </w:r>
          </w:p>
        </w:tc>
      </w:tr>
      <w:tr>
        <w:trPr>
          <w:trHeight w:val="349" w:hRule="atLeast"/>
        </w:trPr>
        <w:tc>
          <w:tcPr>
            <w:tcW w:w="6897" w:type="dxa"/>
            <w:tcBorders>
              <w:top w:val="nil"/>
              <w:bottom w:val="nil"/>
            </w:tcBorders>
          </w:tcPr>
          <w:p>
            <w:pPr>
              <w:pStyle w:val="TableParagraph"/>
              <w:spacing w:before="57"/>
              <w:ind w:left="162"/>
              <w:rPr>
                <w:sz w:val="20"/>
              </w:rPr>
            </w:pPr>
            <w:r>
              <w:rPr>
                <w:sz w:val="20"/>
              </w:rPr>
              <w:t>75 mm</w:t>
            </w:r>
          </w:p>
        </w:tc>
        <w:tc>
          <w:tcPr>
            <w:tcW w:w="2393" w:type="dxa"/>
            <w:tcBorders>
              <w:top w:val="nil"/>
              <w:bottom w:val="nil"/>
            </w:tcBorders>
          </w:tcPr>
          <w:p>
            <w:pPr>
              <w:pStyle w:val="TableParagraph"/>
              <w:spacing w:before="57"/>
              <w:ind w:left="345" w:right="334"/>
              <w:jc w:val="center"/>
              <w:rPr>
                <w:sz w:val="20"/>
              </w:rPr>
            </w:pPr>
            <w:r>
              <w:rPr>
                <w:sz w:val="20"/>
              </w:rPr>
              <w:t>EI 240</w:t>
            </w:r>
          </w:p>
        </w:tc>
      </w:tr>
      <w:tr>
        <w:trPr>
          <w:trHeight w:val="288" w:hRule="atLeast"/>
        </w:trPr>
        <w:tc>
          <w:tcPr>
            <w:tcW w:w="6897" w:type="dxa"/>
            <w:tcBorders>
              <w:top w:val="nil"/>
            </w:tcBorders>
          </w:tcPr>
          <w:p>
            <w:pPr>
              <w:pStyle w:val="TableParagraph"/>
              <w:spacing w:line="213" w:lineRule="exact" w:before="55"/>
              <w:ind w:left="162"/>
              <w:rPr>
                <w:sz w:val="20"/>
              </w:rPr>
            </w:pPr>
            <w:r>
              <w:rPr>
                <w:sz w:val="20"/>
              </w:rPr>
              <w:t>100 mm</w:t>
            </w:r>
          </w:p>
        </w:tc>
        <w:tc>
          <w:tcPr>
            <w:tcW w:w="2393" w:type="dxa"/>
            <w:tcBorders>
              <w:top w:val="nil"/>
            </w:tcBorders>
          </w:tcPr>
          <w:p>
            <w:pPr>
              <w:pStyle w:val="TableParagraph"/>
              <w:spacing w:line="213" w:lineRule="exact" w:before="55"/>
              <w:ind w:left="345" w:right="334"/>
              <w:jc w:val="center"/>
              <w:rPr>
                <w:sz w:val="20"/>
              </w:rPr>
            </w:pPr>
            <w:r>
              <w:rPr>
                <w:sz w:val="20"/>
              </w:rPr>
              <w:t>EI 240</w:t>
            </w:r>
          </w:p>
        </w:tc>
      </w:tr>
    </w:tbl>
    <w:p>
      <w:pPr>
        <w:spacing w:after="0" w:line="213" w:lineRule="exact"/>
        <w:jc w:val="center"/>
        <w:rPr>
          <w:sz w:val="20"/>
        </w:rPr>
        <w:sectPr>
          <w:pgSz w:w="11910" w:h="16840"/>
          <w:pgMar w:top="540" w:bottom="280" w:left="1380" w:right="0"/>
        </w:sectPr>
      </w:pP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97"/>
        <w:gridCol w:w="2393"/>
      </w:tblGrid>
      <w:tr>
        <w:trPr>
          <w:trHeight w:val="810" w:hRule="atLeast"/>
        </w:trPr>
        <w:tc>
          <w:tcPr>
            <w:tcW w:w="6897" w:type="dxa"/>
          </w:tcPr>
          <w:p>
            <w:pPr>
              <w:pStyle w:val="TableParagraph"/>
              <w:spacing w:line="230" w:lineRule="atLeast" w:before="119"/>
              <w:ind w:left="107"/>
              <w:rPr>
                <w:sz w:val="20"/>
              </w:rPr>
            </w:pPr>
            <w:r>
              <w:rPr>
                <w:sz w:val="20"/>
              </w:rPr>
              <w:t>3. Tường bằng khung xương gỗ có lớp ngoài dày 100 mm là gạch hoặc block làm từ đất sét nung, bê tông, lớp trong trát thạch cao dày 16 mm trên lưới thép</w:t>
            </w:r>
          </w:p>
        </w:tc>
        <w:tc>
          <w:tcPr>
            <w:tcW w:w="2393" w:type="dxa"/>
          </w:tcPr>
          <w:p>
            <w:pPr>
              <w:pStyle w:val="TableParagraph"/>
              <w:rPr>
                <w:b/>
                <w:sz w:val="22"/>
              </w:rPr>
            </w:pPr>
          </w:p>
          <w:p>
            <w:pPr>
              <w:pStyle w:val="TableParagraph"/>
              <w:spacing w:before="5"/>
              <w:rPr>
                <w:b/>
                <w:sz w:val="28"/>
              </w:rPr>
            </w:pPr>
          </w:p>
          <w:p>
            <w:pPr>
              <w:pStyle w:val="TableParagraph"/>
              <w:spacing w:line="210" w:lineRule="exact"/>
              <w:ind w:left="345" w:right="334"/>
              <w:jc w:val="center"/>
              <w:rPr>
                <w:sz w:val="20"/>
              </w:rPr>
            </w:pPr>
            <w:r>
              <w:rPr>
                <w:sz w:val="20"/>
              </w:rPr>
              <w:t>EI 240</w:t>
            </w:r>
          </w:p>
        </w:tc>
      </w:tr>
      <w:tr>
        <w:trPr>
          <w:trHeight w:val="643" w:hRule="atLeast"/>
        </w:trPr>
        <w:tc>
          <w:tcPr>
            <w:tcW w:w="6897" w:type="dxa"/>
            <w:tcBorders>
              <w:bottom w:val="nil"/>
            </w:tcBorders>
          </w:tcPr>
          <w:p>
            <w:pPr>
              <w:pStyle w:val="TableParagraph"/>
              <w:spacing w:before="119"/>
              <w:ind w:left="107" w:right="451"/>
              <w:rPr>
                <w:sz w:val="20"/>
              </w:rPr>
            </w:pPr>
            <w:r>
              <w:rPr>
                <w:sz w:val="20"/>
              </w:rPr>
              <w:t>4. Tường bằng khung xương gỗ có lớp ngoài là các tấm ốp chồng mép hoặc gỗ dán dày 9,5 mm </w:t>
            </w:r>
            <w:r>
              <w:rPr>
                <w:position w:val="6"/>
                <w:sz w:val="13"/>
              </w:rPr>
              <w:t>1) </w:t>
            </w:r>
            <w:r>
              <w:rPr>
                <w:sz w:val="20"/>
              </w:rPr>
              <w:t>và lớp trong là:</w:t>
            </w:r>
          </w:p>
        </w:tc>
        <w:tc>
          <w:tcPr>
            <w:tcW w:w="2393" w:type="dxa"/>
            <w:tcBorders>
              <w:bottom w:val="nil"/>
            </w:tcBorders>
          </w:tcPr>
          <w:p>
            <w:pPr>
              <w:pStyle w:val="TableParagraph"/>
              <w:rPr>
                <w:rFonts w:ascii="Times New Roman"/>
                <w:sz w:val="18"/>
              </w:rPr>
            </w:pPr>
          </w:p>
        </w:tc>
      </w:tr>
      <w:tr>
        <w:trPr>
          <w:trHeight w:val="350" w:hRule="atLeast"/>
        </w:trPr>
        <w:tc>
          <w:tcPr>
            <w:tcW w:w="6897" w:type="dxa"/>
            <w:tcBorders>
              <w:top w:val="nil"/>
              <w:bottom w:val="nil"/>
            </w:tcBorders>
          </w:tcPr>
          <w:p>
            <w:pPr>
              <w:pStyle w:val="TableParagraph"/>
              <w:spacing w:before="56"/>
              <w:ind w:left="107"/>
              <w:rPr>
                <w:sz w:val="20"/>
              </w:rPr>
            </w:pPr>
            <w:r>
              <w:rPr>
                <w:sz w:val="20"/>
              </w:rPr>
              <w:t>a) Lớp trát thạch cao dày 16 mm trên lưới thép</w:t>
            </w:r>
          </w:p>
        </w:tc>
        <w:tc>
          <w:tcPr>
            <w:tcW w:w="2393" w:type="dxa"/>
            <w:tcBorders>
              <w:top w:val="nil"/>
              <w:bottom w:val="nil"/>
            </w:tcBorders>
          </w:tcPr>
          <w:p>
            <w:pPr>
              <w:pStyle w:val="TableParagraph"/>
              <w:spacing w:before="56"/>
              <w:ind w:left="345" w:right="334"/>
              <w:jc w:val="center"/>
              <w:rPr>
                <w:sz w:val="20"/>
              </w:rPr>
            </w:pPr>
            <w:r>
              <w:rPr>
                <w:sz w:val="20"/>
              </w:rPr>
              <w:t>EI 30</w:t>
            </w:r>
          </w:p>
        </w:tc>
      </w:tr>
      <w:tr>
        <w:trPr>
          <w:trHeight w:val="350" w:hRule="atLeast"/>
        </w:trPr>
        <w:tc>
          <w:tcPr>
            <w:tcW w:w="6897" w:type="dxa"/>
            <w:tcBorders>
              <w:top w:val="nil"/>
              <w:bottom w:val="nil"/>
            </w:tcBorders>
          </w:tcPr>
          <w:p>
            <w:pPr>
              <w:pStyle w:val="TableParagraph"/>
              <w:spacing w:before="56"/>
              <w:ind w:left="107"/>
              <w:rPr>
                <w:sz w:val="20"/>
              </w:rPr>
            </w:pPr>
            <w:r>
              <w:rPr>
                <w:sz w:val="20"/>
              </w:rPr>
              <w:t>b) Tấm ốp dày 9,5 mm trát thạch cao dày 12,5 mm</w:t>
            </w:r>
          </w:p>
        </w:tc>
        <w:tc>
          <w:tcPr>
            <w:tcW w:w="2393" w:type="dxa"/>
            <w:tcBorders>
              <w:top w:val="nil"/>
              <w:bottom w:val="nil"/>
            </w:tcBorders>
          </w:tcPr>
          <w:p>
            <w:pPr>
              <w:pStyle w:val="TableParagraph"/>
              <w:spacing w:before="56"/>
              <w:ind w:left="345" w:right="334"/>
              <w:jc w:val="center"/>
              <w:rPr>
                <w:sz w:val="20"/>
              </w:rPr>
            </w:pPr>
            <w:r>
              <w:rPr>
                <w:sz w:val="20"/>
              </w:rPr>
              <w:t>EI 30</w:t>
            </w:r>
          </w:p>
        </w:tc>
      </w:tr>
      <w:tr>
        <w:trPr>
          <w:trHeight w:val="349" w:hRule="atLeast"/>
        </w:trPr>
        <w:tc>
          <w:tcPr>
            <w:tcW w:w="6897" w:type="dxa"/>
            <w:tcBorders>
              <w:top w:val="nil"/>
              <w:bottom w:val="nil"/>
            </w:tcBorders>
          </w:tcPr>
          <w:p>
            <w:pPr>
              <w:pStyle w:val="TableParagraph"/>
              <w:spacing w:before="56"/>
              <w:ind w:left="107"/>
              <w:rPr>
                <w:sz w:val="20"/>
              </w:rPr>
            </w:pPr>
            <w:r>
              <w:rPr>
                <w:sz w:val="20"/>
              </w:rPr>
              <w:t>c) Tấm ốp dày 12,5 mm trát bằng thạch cao dày 5 mm</w:t>
            </w:r>
          </w:p>
        </w:tc>
        <w:tc>
          <w:tcPr>
            <w:tcW w:w="2393" w:type="dxa"/>
            <w:tcBorders>
              <w:top w:val="nil"/>
              <w:bottom w:val="nil"/>
            </w:tcBorders>
          </w:tcPr>
          <w:p>
            <w:pPr>
              <w:pStyle w:val="TableParagraph"/>
              <w:spacing w:before="56"/>
              <w:ind w:left="345" w:right="334"/>
              <w:jc w:val="center"/>
              <w:rPr>
                <w:sz w:val="20"/>
              </w:rPr>
            </w:pPr>
            <w:r>
              <w:rPr>
                <w:sz w:val="20"/>
              </w:rPr>
              <w:t>EI 30</w:t>
            </w:r>
          </w:p>
        </w:tc>
      </w:tr>
      <w:tr>
        <w:trPr>
          <w:trHeight w:val="349" w:hRule="atLeast"/>
        </w:trPr>
        <w:tc>
          <w:tcPr>
            <w:tcW w:w="6897" w:type="dxa"/>
            <w:tcBorders>
              <w:top w:val="nil"/>
              <w:bottom w:val="nil"/>
            </w:tcBorders>
          </w:tcPr>
          <w:p>
            <w:pPr>
              <w:pStyle w:val="TableParagraph"/>
              <w:spacing w:before="55"/>
              <w:ind w:left="107"/>
              <w:rPr>
                <w:sz w:val="20"/>
              </w:rPr>
            </w:pPr>
            <w:r>
              <w:rPr>
                <w:sz w:val="20"/>
              </w:rPr>
              <w:t>d) Block bê tông khí chưng áp có chiều dày:</w:t>
            </w:r>
          </w:p>
        </w:tc>
        <w:tc>
          <w:tcPr>
            <w:tcW w:w="2393" w:type="dxa"/>
            <w:tcBorders>
              <w:top w:val="nil"/>
              <w:bottom w:val="nil"/>
            </w:tcBorders>
          </w:tcPr>
          <w:p>
            <w:pPr>
              <w:pStyle w:val="TableParagraph"/>
              <w:rPr>
                <w:rFonts w:ascii="Times New Roman"/>
                <w:sz w:val="18"/>
              </w:rPr>
            </w:pPr>
          </w:p>
        </w:tc>
      </w:tr>
      <w:tr>
        <w:trPr>
          <w:trHeight w:val="350" w:hRule="atLeast"/>
        </w:trPr>
        <w:tc>
          <w:tcPr>
            <w:tcW w:w="6897" w:type="dxa"/>
            <w:tcBorders>
              <w:top w:val="nil"/>
              <w:bottom w:val="nil"/>
            </w:tcBorders>
          </w:tcPr>
          <w:p>
            <w:pPr>
              <w:pStyle w:val="TableParagraph"/>
              <w:spacing w:before="56"/>
              <w:ind w:left="162"/>
              <w:rPr>
                <w:sz w:val="20"/>
              </w:rPr>
            </w:pPr>
            <w:r>
              <w:rPr>
                <w:sz w:val="20"/>
              </w:rPr>
              <w:t>50 mm</w:t>
            </w:r>
          </w:p>
        </w:tc>
        <w:tc>
          <w:tcPr>
            <w:tcW w:w="2393" w:type="dxa"/>
            <w:tcBorders>
              <w:top w:val="nil"/>
              <w:bottom w:val="nil"/>
            </w:tcBorders>
          </w:tcPr>
          <w:p>
            <w:pPr>
              <w:pStyle w:val="TableParagraph"/>
              <w:spacing w:before="56"/>
              <w:ind w:left="345" w:right="334"/>
              <w:jc w:val="center"/>
              <w:rPr>
                <w:sz w:val="20"/>
              </w:rPr>
            </w:pPr>
            <w:r>
              <w:rPr>
                <w:sz w:val="20"/>
              </w:rPr>
              <w:t>EI 180</w:t>
            </w:r>
          </w:p>
        </w:tc>
      </w:tr>
      <w:tr>
        <w:trPr>
          <w:trHeight w:val="350" w:hRule="atLeast"/>
        </w:trPr>
        <w:tc>
          <w:tcPr>
            <w:tcW w:w="6897" w:type="dxa"/>
            <w:tcBorders>
              <w:top w:val="nil"/>
              <w:bottom w:val="nil"/>
            </w:tcBorders>
          </w:tcPr>
          <w:p>
            <w:pPr>
              <w:pStyle w:val="TableParagraph"/>
              <w:spacing w:before="56"/>
              <w:ind w:left="162"/>
              <w:rPr>
                <w:sz w:val="20"/>
              </w:rPr>
            </w:pPr>
            <w:r>
              <w:rPr>
                <w:sz w:val="20"/>
              </w:rPr>
              <w:t>62 mm</w:t>
            </w:r>
          </w:p>
        </w:tc>
        <w:tc>
          <w:tcPr>
            <w:tcW w:w="2393" w:type="dxa"/>
            <w:tcBorders>
              <w:top w:val="nil"/>
              <w:bottom w:val="nil"/>
            </w:tcBorders>
          </w:tcPr>
          <w:p>
            <w:pPr>
              <w:pStyle w:val="TableParagraph"/>
              <w:spacing w:before="56"/>
              <w:ind w:left="345" w:right="334"/>
              <w:jc w:val="center"/>
              <w:rPr>
                <w:sz w:val="20"/>
              </w:rPr>
            </w:pPr>
            <w:r>
              <w:rPr>
                <w:sz w:val="20"/>
              </w:rPr>
              <w:t>EI 240</w:t>
            </w:r>
          </w:p>
        </w:tc>
      </w:tr>
      <w:tr>
        <w:trPr>
          <w:trHeight w:val="350" w:hRule="atLeast"/>
        </w:trPr>
        <w:tc>
          <w:tcPr>
            <w:tcW w:w="6897" w:type="dxa"/>
            <w:tcBorders>
              <w:top w:val="nil"/>
              <w:bottom w:val="nil"/>
            </w:tcBorders>
          </w:tcPr>
          <w:p>
            <w:pPr>
              <w:pStyle w:val="TableParagraph"/>
              <w:spacing w:before="56"/>
              <w:ind w:left="162"/>
              <w:rPr>
                <w:sz w:val="20"/>
              </w:rPr>
            </w:pPr>
            <w:r>
              <w:rPr>
                <w:sz w:val="20"/>
              </w:rPr>
              <w:t>75 mm</w:t>
            </w:r>
          </w:p>
        </w:tc>
        <w:tc>
          <w:tcPr>
            <w:tcW w:w="2393" w:type="dxa"/>
            <w:tcBorders>
              <w:top w:val="nil"/>
              <w:bottom w:val="nil"/>
            </w:tcBorders>
          </w:tcPr>
          <w:p>
            <w:pPr>
              <w:pStyle w:val="TableParagraph"/>
              <w:spacing w:before="56"/>
              <w:ind w:left="345" w:right="334"/>
              <w:jc w:val="center"/>
              <w:rPr>
                <w:sz w:val="20"/>
              </w:rPr>
            </w:pPr>
            <w:r>
              <w:rPr>
                <w:sz w:val="20"/>
              </w:rPr>
              <w:t>EI 240</w:t>
            </w:r>
          </w:p>
        </w:tc>
      </w:tr>
      <w:tr>
        <w:trPr>
          <w:trHeight w:val="287" w:hRule="atLeast"/>
        </w:trPr>
        <w:tc>
          <w:tcPr>
            <w:tcW w:w="6897" w:type="dxa"/>
            <w:tcBorders>
              <w:top w:val="nil"/>
            </w:tcBorders>
          </w:tcPr>
          <w:p>
            <w:pPr>
              <w:pStyle w:val="TableParagraph"/>
              <w:spacing w:line="210" w:lineRule="exact" w:before="56"/>
              <w:ind w:left="162"/>
              <w:rPr>
                <w:sz w:val="20"/>
              </w:rPr>
            </w:pPr>
            <w:r>
              <w:rPr>
                <w:sz w:val="20"/>
              </w:rPr>
              <w:t>100 mm</w:t>
            </w:r>
          </w:p>
        </w:tc>
        <w:tc>
          <w:tcPr>
            <w:tcW w:w="2393" w:type="dxa"/>
            <w:tcBorders>
              <w:top w:val="nil"/>
            </w:tcBorders>
          </w:tcPr>
          <w:p>
            <w:pPr>
              <w:pStyle w:val="TableParagraph"/>
              <w:spacing w:line="210" w:lineRule="exact" w:before="56"/>
              <w:ind w:left="345" w:right="334"/>
              <w:jc w:val="center"/>
              <w:rPr>
                <w:sz w:val="20"/>
              </w:rPr>
            </w:pPr>
            <w:r>
              <w:rPr>
                <w:sz w:val="20"/>
              </w:rPr>
              <w:t>EI 240</w:t>
            </w:r>
          </w:p>
        </w:tc>
      </w:tr>
      <w:tr>
        <w:trPr>
          <w:trHeight w:val="580" w:hRule="atLeast"/>
        </w:trPr>
        <w:tc>
          <w:tcPr>
            <w:tcW w:w="9290" w:type="dxa"/>
            <w:gridSpan w:val="2"/>
          </w:tcPr>
          <w:p>
            <w:pPr>
              <w:pStyle w:val="TableParagraph"/>
              <w:spacing w:line="230" w:lineRule="atLeast" w:before="119"/>
              <w:ind w:left="107"/>
              <w:rPr>
                <w:sz w:val="20"/>
              </w:rPr>
            </w:pPr>
            <w:r>
              <w:rPr>
                <w:position w:val="6"/>
                <w:sz w:val="13"/>
              </w:rPr>
              <w:t>1) </w:t>
            </w:r>
            <w:r>
              <w:rPr>
                <w:sz w:val="20"/>
              </w:rPr>
              <w:t>Phải coi sự có mặt của màng ngăn các dạng hơi có thể cháy được trong phần chiều dày của những kết cấu này không có đóng góp gì cho khả năng chịu lửa của chúng.</w:t>
            </w:r>
          </w:p>
        </w:tc>
      </w:tr>
      <w:tr>
        <w:trPr>
          <w:trHeight w:val="349" w:hRule="atLeast"/>
        </w:trPr>
        <w:tc>
          <w:tcPr>
            <w:tcW w:w="9290" w:type="dxa"/>
            <w:gridSpan w:val="2"/>
          </w:tcPr>
          <w:p>
            <w:pPr>
              <w:pStyle w:val="TableParagraph"/>
              <w:spacing w:line="210" w:lineRule="exact" w:before="119"/>
              <w:ind w:left="107"/>
              <w:rPr>
                <w:sz w:val="20"/>
              </w:rPr>
            </w:pPr>
            <w:r>
              <w:rPr>
                <w:sz w:val="20"/>
              </w:rPr>
              <w:t>CHÚ THÍCH: Nguyên tắc xác định giới hạn chịu lửa của các cấu kiện xem thêm phần 2.</w:t>
            </w:r>
          </w:p>
        </w:tc>
      </w:tr>
    </w:tbl>
    <w:p>
      <w:pPr>
        <w:pStyle w:val="ListParagraph"/>
        <w:numPr>
          <w:ilvl w:val="1"/>
          <w:numId w:val="91"/>
        </w:numPr>
        <w:tabs>
          <w:tab w:pos="666" w:val="left" w:leader="none"/>
        </w:tabs>
        <w:spacing w:line="240" w:lineRule="auto" w:before="127" w:after="0"/>
        <w:ind w:left="665" w:right="0" w:hanging="344"/>
        <w:jc w:val="left"/>
        <w:rPr>
          <w:b/>
          <w:sz w:val="20"/>
        </w:rPr>
      </w:pPr>
      <w:r>
        <w:rPr>
          <w:b/>
          <w:sz w:val="20"/>
        </w:rPr>
        <w:t>Dầm bê tông cốt</w:t>
      </w:r>
      <w:r>
        <w:rPr>
          <w:b/>
          <w:spacing w:val="-3"/>
          <w:sz w:val="20"/>
        </w:rPr>
        <w:t> </w:t>
      </w:r>
      <w:r>
        <w:rPr>
          <w:b/>
          <w:sz w:val="20"/>
        </w:rPr>
        <w:t>thép</w:t>
      </w:r>
    </w:p>
    <w:p>
      <w:pPr>
        <w:spacing w:before="121"/>
        <w:ind w:left="3325" w:right="0" w:firstLine="0"/>
        <w:jc w:val="left"/>
        <w:rPr>
          <w:b/>
          <w:sz w:val="20"/>
        </w:rPr>
      </w:pPr>
      <w:r>
        <w:rPr>
          <w:b/>
          <w:sz w:val="20"/>
        </w:rPr>
        <w:t>Bảng F.3 - Dầm bê tông cốt thép</w:t>
      </w: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453"/>
        <w:gridCol w:w="816"/>
        <w:gridCol w:w="823"/>
        <w:gridCol w:w="826"/>
        <w:gridCol w:w="681"/>
        <w:gridCol w:w="844"/>
        <w:gridCol w:w="844"/>
      </w:tblGrid>
      <w:tr>
        <w:trPr>
          <w:trHeight w:val="579" w:hRule="atLeast"/>
        </w:trPr>
        <w:tc>
          <w:tcPr>
            <w:tcW w:w="4453" w:type="dxa"/>
            <w:vMerge w:val="restart"/>
          </w:tcPr>
          <w:p>
            <w:pPr>
              <w:pStyle w:val="TableParagraph"/>
              <w:rPr>
                <w:b/>
                <w:sz w:val="22"/>
              </w:rPr>
            </w:pPr>
          </w:p>
          <w:p>
            <w:pPr>
              <w:pStyle w:val="TableParagraph"/>
              <w:spacing w:before="166"/>
              <w:ind w:left="1756" w:right="1746"/>
              <w:jc w:val="center"/>
              <w:rPr>
                <w:b/>
                <w:sz w:val="20"/>
              </w:rPr>
            </w:pPr>
            <w:r>
              <w:rPr>
                <w:b/>
                <w:sz w:val="20"/>
              </w:rPr>
              <w:t>Đặc điểm</w:t>
            </w:r>
          </w:p>
        </w:tc>
        <w:tc>
          <w:tcPr>
            <w:tcW w:w="4834" w:type="dxa"/>
            <w:gridSpan w:val="6"/>
          </w:tcPr>
          <w:p>
            <w:pPr>
              <w:pStyle w:val="TableParagraph"/>
              <w:spacing w:line="230" w:lineRule="atLeast" w:before="119"/>
              <w:ind w:left="1602" w:right="159" w:hanging="1412"/>
              <w:rPr>
                <w:b/>
                <w:sz w:val="20"/>
              </w:rPr>
            </w:pPr>
            <w:r>
              <w:rPr>
                <w:b/>
                <w:sz w:val="20"/>
              </w:rPr>
              <w:t>Giá trị nhỏ nhất của thông số, </w:t>
            </w:r>
            <w:r>
              <w:rPr>
                <w:sz w:val="20"/>
              </w:rPr>
              <w:t>mm</w:t>
            </w:r>
            <w:r>
              <w:rPr>
                <w:b/>
                <w:sz w:val="20"/>
              </w:rPr>
              <w:t>, để bảo đảm giới hạn chịu lửa</w:t>
            </w:r>
          </w:p>
        </w:tc>
      </w:tr>
      <w:tr>
        <w:trPr>
          <w:trHeight w:val="349" w:hRule="atLeast"/>
        </w:trPr>
        <w:tc>
          <w:tcPr>
            <w:tcW w:w="4453" w:type="dxa"/>
            <w:vMerge/>
            <w:tcBorders>
              <w:top w:val="nil"/>
            </w:tcBorders>
          </w:tcPr>
          <w:p>
            <w:pPr>
              <w:rPr>
                <w:sz w:val="2"/>
                <w:szCs w:val="2"/>
              </w:rPr>
            </w:pPr>
          </w:p>
        </w:tc>
        <w:tc>
          <w:tcPr>
            <w:tcW w:w="816" w:type="dxa"/>
          </w:tcPr>
          <w:p>
            <w:pPr>
              <w:pStyle w:val="TableParagraph"/>
              <w:spacing w:line="210" w:lineRule="exact" w:before="119"/>
              <w:ind w:left="114" w:right="107"/>
              <w:jc w:val="center"/>
              <w:rPr>
                <w:b/>
                <w:sz w:val="20"/>
              </w:rPr>
            </w:pPr>
            <w:r>
              <w:rPr>
                <w:b/>
                <w:sz w:val="20"/>
              </w:rPr>
              <w:t>R 240</w:t>
            </w:r>
          </w:p>
        </w:tc>
        <w:tc>
          <w:tcPr>
            <w:tcW w:w="823" w:type="dxa"/>
          </w:tcPr>
          <w:p>
            <w:pPr>
              <w:pStyle w:val="TableParagraph"/>
              <w:spacing w:line="210" w:lineRule="exact" w:before="119"/>
              <w:ind w:left="121" w:right="107"/>
              <w:jc w:val="center"/>
              <w:rPr>
                <w:b/>
                <w:sz w:val="20"/>
              </w:rPr>
            </w:pPr>
            <w:r>
              <w:rPr>
                <w:b/>
                <w:sz w:val="20"/>
              </w:rPr>
              <w:t>R 180</w:t>
            </w:r>
          </w:p>
        </w:tc>
        <w:tc>
          <w:tcPr>
            <w:tcW w:w="826" w:type="dxa"/>
          </w:tcPr>
          <w:p>
            <w:pPr>
              <w:pStyle w:val="TableParagraph"/>
              <w:spacing w:line="210" w:lineRule="exact" w:before="119"/>
              <w:ind w:left="107" w:right="91"/>
              <w:jc w:val="center"/>
              <w:rPr>
                <w:b/>
                <w:sz w:val="20"/>
              </w:rPr>
            </w:pPr>
            <w:r>
              <w:rPr>
                <w:b/>
                <w:sz w:val="20"/>
              </w:rPr>
              <w:t>R 120</w:t>
            </w:r>
          </w:p>
        </w:tc>
        <w:tc>
          <w:tcPr>
            <w:tcW w:w="681" w:type="dxa"/>
          </w:tcPr>
          <w:p>
            <w:pPr>
              <w:pStyle w:val="TableParagraph"/>
              <w:spacing w:line="210" w:lineRule="exact" w:before="119"/>
              <w:ind w:left="108" w:right="90"/>
              <w:jc w:val="center"/>
              <w:rPr>
                <w:b/>
                <w:sz w:val="20"/>
              </w:rPr>
            </w:pPr>
            <w:r>
              <w:rPr>
                <w:b/>
                <w:sz w:val="20"/>
              </w:rPr>
              <w:t>R 90</w:t>
            </w:r>
          </w:p>
        </w:tc>
        <w:tc>
          <w:tcPr>
            <w:tcW w:w="844" w:type="dxa"/>
          </w:tcPr>
          <w:p>
            <w:pPr>
              <w:pStyle w:val="TableParagraph"/>
              <w:spacing w:line="210" w:lineRule="exact" w:before="119"/>
              <w:ind w:left="139" w:right="124"/>
              <w:jc w:val="center"/>
              <w:rPr>
                <w:b/>
                <w:sz w:val="20"/>
              </w:rPr>
            </w:pPr>
            <w:r>
              <w:rPr>
                <w:b/>
                <w:sz w:val="20"/>
              </w:rPr>
              <w:t>R 60</w:t>
            </w:r>
          </w:p>
        </w:tc>
        <w:tc>
          <w:tcPr>
            <w:tcW w:w="844" w:type="dxa"/>
          </w:tcPr>
          <w:p>
            <w:pPr>
              <w:pStyle w:val="TableParagraph"/>
              <w:spacing w:line="210" w:lineRule="exact" w:before="119"/>
              <w:ind w:left="139" w:right="123"/>
              <w:jc w:val="center"/>
              <w:rPr>
                <w:b/>
                <w:sz w:val="20"/>
              </w:rPr>
            </w:pPr>
            <w:r>
              <w:rPr>
                <w:b/>
                <w:sz w:val="20"/>
              </w:rPr>
              <w:t>R 30</w:t>
            </w:r>
          </w:p>
        </w:tc>
      </w:tr>
      <w:tr>
        <w:trPr>
          <w:trHeight w:val="412" w:hRule="atLeast"/>
        </w:trPr>
        <w:tc>
          <w:tcPr>
            <w:tcW w:w="4453" w:type="dxa"/>
            <w:tcBorders>
              <w:bottom w:val="nil"/>
            </w:tcBorders>
          </w:tcPr>
          <w:p>
            <w:pPr>
              <w:pStyle w:val="TableParagraph"/>
              <w:spacing w:before="119"/>
              <w:ind w:left="107"/>
              <w:rPr>
                <w:sz w:val="20"/>
              </w:rPr>
            </w:pPr>
            <w:r>
              <w:rPr>
                <w:sz w:val="20"/>
              </w:rPr>
              <w:t>1. Bê tông dùng cốt liệu gốc silic:</w:t>
            </w:r>
          </w:p>
        </w:tc>
        <w:tc>
          <w:tcPr>
            <w:tcW w:w="816" w:type="dxa"/>
            <w:tcBorders>
              <w:bottom w:val="nil"/>
            </w:tcBorders>
          </w:tcPr>
          <w:p>
            <w:pPr>
              <w:pStyle w:val="TableParagraph"/>
              <w:rPr>
                <w:rFonts w:ascii="Times New Roman"/>
                <w:sz w:val="18"/>
              </w:rPr>
            </w:pPr>
          </w:p>
        </w:tc>
        <w:tc>
          <w:tcPr>
            <w:tcW w:w="823" w:type="dxa"/>
            <w:tcBorders>
              <w:bottom w:val="nil"/>
            </w:tcBorders>
          </w:tcPr>
          <w:p>
            <w:pPr>
              <w:pStyle w:val="TableParagraph"/>
              <w:rPr>
                <w:rFonts w:ascii="Times New Roman"/>
                <w:sz w:val="18"/>
              </w:rPr>
            </w:pPr>
          </w:p>
        </w:tc>
        <w:tc>
          <w:tcPr>
            <w:tcW w:w="826" w:type="dxa"/>
            <w:tcBorders>
              <w:bottom w:val="nil"/>
            </w:tcBorders>
          </w:tcPr>
          <w:p>
            <w:pPr>
              <w:pStyle w:val="TableParagraph"/>
              <w:rPr>
                <w:rFonts w:ascii="Times New Roman"/>
                <w:sz w:val="18"/>
              </w:rPr>
            </w:pPr>
          </w:p>
        </w:tc>
        <w:tc>
          <w:tcPr>
            <w:tcW w:w="681" w:type="dxa"/>
            <w:tcBorders>
              <w:bottom w:val="nil"/>
            </w:tcBorders>
          </w:tcPr>
          <w:p>
            <w:pPr>
              <w:pStyle w:val="TableParagraph"/>
              <w:rPr>
                <w:rFonts w:ascii="Times New Roman"/>
                <w:sz w:val="18"/>
              </w:rPr>
            </w:pPr>
          </w:p>
        </w:tc>
        <w:tc>
          <w:tcPr>
            <w:tcW w:w="844" w:type="dxa"/>
            <w:tcBorders>
              <w:bottom w:val="nil"/>
            </w:tcBorders>
          </w:tcPr>
          <w:p>
            <w:pPr>
              <w:pStyle w:val="TableParagraph"/>
              <w:rPr>
                <w:rFonts w:ascii="Times New Roman"/>
                <w:sz w:val="18"/>
              </w:rPr>
            </w:pPr>
          </w:p>
        </w:tc>
        <w:tc>
          <w:tcPr>
            <w:tcW w:w="844" w:type="dxa"/>
            <w:tcBorders>
              <w:bottom w:val="nil"/>
            </w:tcBorders>
          </w:tcPr>
          <w:p>
            <w:pPr>
              <w:pStyle w:val="TableParagraph"/>
              <w:rPr>
                <w:rFonts w:ascii="Times New Roman"/>
                <w:sz w:val="18"/>
              </w:rPr>
            </w:pPr>
          </w:p>
        </w:tc>
      </w:tr>
      <w:tr>
        <w:trPr>
          <w:trHeight w:val="580" w:hRule="atLeast"/>
        </w:trPr>
        <w:tc>
          <w:tcPr>
            <w:tcW w:w="4453" w:type="dxa"/>
            <w:tcBorders>
              <w:top w:val="nil"/>
              <w:bottom w:val="nil"/>
            </w:tcBorders>
          </w:tcPr>
          <w:p>
            <w:pPr>
              <w:pStyle w:val="TableParagraph"/>
              <w:spacing w:before="56"/>
              <w:ind w:left="107" w:right="116"/>
              <w:rPr>
                <w:sz w:val="20"/>
              </w:rPr>
            </w:pPr>
            <w:r>
              <w:rPr>
                <w:sz w:val="20"/>
              </w:rPr>
              <w:t>a) Chiều dày trung bình của lớp bê tông bảo vệ cốt thép chịu lực</w:t>
            </w:r>
          </w:p>
        </w:tc>
        <w:tc>
          <w:tcPr>
            <w:tcW w:w="816" w:type="dxa"/>
            <w:tcBorders>
              <w:top w:val="nil"/>
              <w:bottom w:val="nil"/>
            </w:tcBorders>
          </w:tcPr>
          <w:p>
            <w:pPr>
              <w:pStyle w:val="TableParagraph"/>
              <w:spacing w:before="11"/>
              <w:rPr>
                <w:b/>
                <w:sz w:val="24"/>
              </w:rPr>
            </w:pPr>
          </w:p>
          <w:p>
            <w:pPr>
              <w:pStyle w:val="TableParagraph"/>
              <w:ind w:left="113" w:right="107"/>
              <w:jc w:val="center"/>
              <w:rPr>
                <w:sz w:val="13"/>
              </w:rPr>
            </w:pPr>
            <w:r>
              <w:rPr>
                <w:position w:val="-5"/>
                <w:sz w:val="20"/>
              </w:rPr>
              <w:t>65 </w:t>
            </w:r>
            <w:r>
              <w:rPr>
                <w:sz w:val="13"/>
              </w:rPr>
              <w:t>1)</w:t>
            </w:r>
          </w:p>
        </w:tc>
        <w:tc>
          <w:tcPr>
            <w:tcW w:w="823" w:type="dxa"/>
            <w:tcBorders>
              <w:top w:val="nil"/>
              <w:bottom w:val="nil"/>
            </w:tcBorders>
          </w:tcPr>
          <w:p>
            <w:pPr>
              <w:pStyle w:val="TableParagraph"/>
              <w:spacing w:before="11"/>
              <w:rPr>
                <w:b/>
                <w:sz w:val="24"/>
              </w:rPr>
            </w:pPr>
          </w:p>
          <w:p>
            <w:pPr>
              <w:pStyle w:val="TableParagraph"/>
              <w:ind w:left="121" w:right="107"/>
              <w:jc w:val="center"/>
              <w:rPr>
                <w:sz w:val="13"/>
              </w:rPr>
            </w:pPr>
            <w:r>
              <w:rPr>
                <w:position w:val="-5"/>
                <w:sz w:val="20"/>
              </w:rPr>
              <w:t>55 </w:t>
            </w:r>
            <w:r>
              <w:rPr>
                <w:sz w:val="13"/>
              </w:rPr>
              <w:t>1)</w:t>
            </w:r>
          </w:p>
        </w:tc>
        <w:tc>
          <w:tcPr>
            <w:tcW w:w="826" w:type="dxa"/>
            <w:tcBorders>
              <w:top w:val="nil"/>
              <w:bottom w:val="nil"/>
            </w:tcBorders>
          </w:tcPr>
          <w:p>
            <w:pPr>
              <w:pStyle w:val="TableParagraph"/>
              <w:spacing w:before="11"/>
              <w:rPr>
                <w:b/>
                <w:sz w:val="24"/>
              </w:rPr>
            </w:pPr>
          </w:p>
          <w:p>
            <w:pPr>
              <w:pStyle w:val="TableParagraph"/>
              <w:ind w:left="107" w:right="90"/>
              <w:jc w:val="center"/>
              <w:rPr>
                <w:sz w:val="13"/>
              </w:rPr>
            </w:pPr>
            <w:r>
              <w:rPr>
                <w:position w:val="-5"/>
                <w:sz w:val="20"/>
              </w:rPr>
              <w:t>45 </w:t>
            </w:r>
            <w:r>
              <w:rPr>
                <w:sz w:val="13"/>
              </w:rPr>
              <w:t>1)</w:t>
            </w:r>
          </w:p>
        </w:tc>
        <w:tc>
          <w:tcPr>
            <w:tcW w:w="681" w:type="dxa"/>
            <w:tcBorders>
              <w:top w:val="nil"/>
              <w:bottom w:val="nil"/>
            </w:tcBorders>
          </w:tcPr>
          <w:p>
            <w:pPr>
              <w:pStyle w:val="TableParagraph"/>
              <w:spacing w:before="11"/>
              <w:rPr>
                <w:b/>
                <w:sz w:val="24"/>
              </w:rPr>
            </w:pPr>
          </w:p>
          <w:p>
            <w:pPr>
              <w:pStyle w:val="TableParagraph"/>
              <w:ind w:left="105" w:right="90"/>
              <w:jc w:val="center"/>
              <w:rPr>
                <w:sz w:val="20"/>
              </w:rPr>
            </w:pPr>
            <w:r>
              <w:rPr>
                <w:sz w:val="20"/>
              </w:rPr>
              <w:t>35</w:t>
            </w:r>
          </w:p>
        </w:tc>
        <w:tc>
          <w:tcPr>
            <w:tcW w:w="844" w:type="dxa"/>
            <w:tcBorders>
              <w:top w:val="nil"/>
              <w:bottom w:val="nil"/>
            </w:tcBorders>
          </w:tcPr>
          <w:p>
            <w:pPr>
              <w:pStyle w:val="TableParagraph"/>
              <w:spacing w:before="11"/>
              <w:rPr>
                <w:b/>
                <w:sz w:val="24"/>
              </w:rPr>
            </w:pPr>
          </w:p>
          <w:p>
            <w:pPr>
              <w:pStyle w:val="TableParagraph"/>
              <w:ind w:left="139" w:right="122"/>
              <w:jc w:val="center"/>
              <w:rPr>
                <w:sz w:val="20"/>
              </w:rPr>
            </w:pPr>
            <w:r>
              <w:rPr>
                <w:sz w:val="20"/>
              </w:rPr>
              <w:t>25</w:t>
            </w:r>
          </w:p>
        </w:tc>
        <w:tc>
          <w:tcPr>
            <w:tcW w:w="844" w:type="dxa"/>
            <w:tcBorders>
              <w:top w:val="nil"/>
              <w:bottom w:val="nil"/>
            </w:tcBorders>
          </w:tcPr>
          <w:p>
            <w:pPr>
              <w:pStyle w:val="TableParagraph"/>
              <w:spacing w:before="11"/>
              <w:rPr>
                <w:b/>
                <w:sz w:val="24"/>
              </w:rPr>
            </w:pPr>
          </w:p>
          <w:p>
            <w:pPr>
              <w:pStyle w:val="TableParagraph"/>
              <w:ind w:left="139" w:right="125"/>
              <w:jc w:val="center"/>
              <w:rPr>
                <w:sz w:val="20"/>
              </w:rPr>
            </w:pPr>
            <w:r>
              <w:rPr>
                <w:sz w:val="20"/>
              </w:rPr>
              <w:t>15</w:t>
            </w:r>
          </w:p>
        </w:tc>
      </w:tr>
      <w:tr>
        <w:trPr>
          <w:trHeight w:val="287" w:hRule="atLeast"/>
        </w:trPr>
        <w:tc>
          <w:tcPr>
            <w:tcW w:w="4453" w:type="dxa"/>
            <w:tcBorders>
              <w:top w:val="nil"/>
            </w:tcBorders>
          </w:tcPr>
          <w:p>
            <w:pPr>
              <w:pStyle w:val="TableParagraph"/>
              <w:spacing w:line="210" w:lineRule="exact" w:before="57"/>
              <w:ind w:left="107"/>
              <w:rPr>
                <w:sz w:val="20"/>
              </w:rPr>
            </w:pPr>
            <w:r>
              <w:rPr>
                <w:sz w:val="20"/>
              </w:rPr>
              <w:t>b) Chiều rộng tiết diện dầm</w:t>
            </w:r>
          </w:p>
        </w:tc>
        <w:tc>
          <w:tcPr>
            <w:tcW w:w="816" w:type="dxa"/>
            <w:tcBorders>
              <w:top w:val="nil"/>
            </w:tcBorders>
          </w:tcPr>
          <w:p>
            <w:pPr>
              <w:pStyle w:val="TableParagraph"/>
              <w:spacing w:line="210" w:lineRule="exact" w:before="57"/>
              <w:ind w:left="111" w:right="107"/>
              <w:jc w:val="center"/>
              <w:rPr>
                <w:sz w:val="20"/>
              </w:rPr>
            </w:pPr>
            <w:r>
              <w:rPr>
                <w:sz w:val="20"/>
              </w:rPr>
              <w:t>280</w:t>
            </w:r>
          </w:p>
        </w:tc>
        <w:tc>
          <w:tcPr>
            <w:tcW w:w="823" w:type="dxa"/>
            <w:tcBorders>
              <w:top w:val="nil"/>
            </w:tcBorders>
          </w:tcPr>
          <w:p>
            <w:pPr>
              <w:pStyle w:val="TableParagraph"/>
              <w:spacing w:line="210" w:lineRule="exact" w:before="57"/>
              <w:ind w:left="119" w:right="107"/>
              <w:jc w:val="center"/>
              <w:rPr>
                <w:sz w:val="20"/>
              </w:rPr>
            </w:pPr>
            <w:r>
              <w:rPr>
                <w:sz w:val="20"/>
              </w:rPr>
              <w:t>240</w:t>
            </w:r>
          </w:p>
        </w:tc>
        <w:tc>
          <w:tcPr>
            <w:tcW w:w="826" w:type="dxa"/>
            <w:tcBorders>
              <w:top w:val="nil"/>
            </w:tcBorders>
          </w:tcPr>
          <w:p>
            <w:pPr>
              <w:pStyle w:val="TableParagraph"/>
              <w:spacing w:line="210" w:lineRule="exact" w:before="57"/>
              <w:ind w:left="107" w:right="93"/>
              <w:jc w:val="center"/>
              <w:rPr>
                <w:sz w:val="20"/>
              </w:rPr>
            </w:pPr>
            <w:r>
              <w:rPr>
                <w:sz w:val="20"/>
              </w:rPr>
              <w:t>180</w:t>
            </w:r>
          </w:p>
        </w:tc>
        <w:tc>
          <w:tcPr>
            <w:tcW w:w="681" w:type="dxa"/>
            <w:tcBorders>
              <w:top w:val="nil"/>
            </w:tcBorders>
          </w:tcPr>
          <w:p>
            <w:pPr>
              <w:pStyle w:val="TableParagraph"/>
              <w:spacing w:line="210" w:lineRule="exact" w:before="57"/>
              <w:ind w:left="105" w:right="90"/>
              <w:jc w:val="center"/>
              <w:rPr>
                <w:sz w:val="20"/>
              </w:rPr>
            </w:pPr>
            <w:r>
              <w:rPr>
                <w:sz w:val="20"/>
              </w:rPr>
              <w:t>140</w:t>
            </w:r>
          </w:p>
        </w:tc>
        <w:tc>
          <w:tcPr>
            <w:tcW w:w="844" w:type="dxa"/>
            <w:tcBorders>
              <w:top w:val="nil"/>
            </w:tcBorders>
          </w:tcPr>
          <w:p>
            <w:pPr>
              <w:pStyle w:val="TableParagraph"/>
              <w:spacing w:line="210" w:lineRule="exact" w:before="57"/>
              <w:ind w:left="139" w:right="122"/>
              <w:jc w:val="center"/>
              <w:rPr>
                <w:sz w:val="20"/>
              </w:rPr>
            </w:pPr>
            <w:r>
              <w:rPr>
                <w:sz w:val="20"/>
              </w:rPr>
              <w:t>110</w:t>
            </w:r>
          </w:p>
        </w:tc>
        <w:tc>
          <w:tcPr>
            <w:tcW w:w="844" w:type="dxa"/>
            <w:tcBorders>
              <w:top w:val="nil"/>
            </w:tcBorders>
          </w:tcPr>
          <w:p>
            <w:pPr>
              <w:pStyle w:val="TableParagraph"/>
              <w:spacing w:line="210" w:lineRule="exact" w:before="57"/>
              <w:ind w:left="139" w:right="125"/>
              <w:jc w:val="center"/>
              <w:rPr>
                <w:sz w:val="20"/>
              </w:rPr>
            </w:pPr>
            <w:r>
              <w:rPr>
                <w:sz w:val="20"/>
              </w:rPr>
              <w:t>80</w:t>
            </w:r>
          </w:p>
        </w:tc>
      </w:tr>
      <w:tr>
        <w:trPr>
          <w:trHeight w:val="871" w:hRule="atLeast"/>
        </w:trPr>
        <w:tc>
          <w:tcPr>
            <w:tcW w:w="4453" w:type="dxa"/>
            <w:tcBorders>
              <w:bottom w:val="nil"/>
            </w:tcBorders>
          </w:tcPr>
          <w:p>
            <w:pPr>
              <w:pStyle w:val="TableParagraph"/>
              <w:spacing w:before="119"/>
              <w:ind w:left="107" w:right="116"/>
              <w:rPr>
                <w:sz w:val="20"/>
              </w:rPr>
            </w:pPr>
            <w:r>
              <w:rPr>
                <w:sz w:val="20"/>
              </w:rPr>
              <w:t>2. Bê tông dùng cốt liệu gốc silic có trát xi măng hoặc thạch cao dày 15 mm trên lưới</w:t>
            </w:r>
            <w:r>
              <w:rPr>
                <w:spacing w:val="-25"/>
                <w:sz w:val="20"/>
              </w:rPr>
              <w:t> </w:t>
            </w:r>
            <w:r>
              <w:rPr>
                <w:sz w:val="20"/>
              </w:rPr>
              <w:t>thép mảnh:</w:t>
            </w:r>
          </w:p>
        </w:tc>
        <w:tc>
          <w:tcPr>
            <w:tcW w:w="816" w:type="dxa"/>
            <w:tcBorders>
              <w:bottom w:val="nil"/>
            </w:tcBorders>
          </w:tcPr>
          <w:p>
            <w:pPr>
              <w:pStyle w:val="TableParagraph"/>
              <w:rPr>
                <w:rFonts w:ascii="Times New Roman"/>
                <w:sz w:val="18"/>
              </w:rPr>
            </w:pPr>
          </w:p>
        </w:tc>
        <w:tc>
          <w:tcPr>
            <w:tcW w:w="823" w:type="dxa"/>
            <w:tcBorders>
              <w:bottom w:val="nil"/>
            </w:tcBorders>
          </w:tcPr>
          <w:p>
            <w:pPr>
              <w:pStyle w:val="TableParagraph"/>
              <w:rPr>
                <w:rFonts w:ascii="Times New Roman"/>
                <w:sz w:val="18"/>
              </w:rPr>
            </w:pPr>
          </w:p>
        </w:tc>
        <w:tc>
          <w:tcPr>
            <w:tcW w:w="826" w:type="dxa"/>
            <w:tcBorders>
              <w:bottom w:val="nil"/>
            </w:tcBorders>
          </w:tcPr>
          <w:p>
            <w:pPr>
              <w:pStyle w:val="TableParagraph"/>
              <w:rPr>
                <w:rFonts w:ascii="Times New Roman"/>
                <w:sz w:val="18"/>
              </w:rPr>
            </w:pPr>
          </w:p>
        </w:tc>
        <w:tc>
          <w:tcPr>
            <w:tcW w:w="681" w:type="dxa"/>
            <w:tcBorders>
              <w:bottom w:val="nil"/>
            </w:tcBorders>
          </w:tcPr>
          <w:p>
            <w:pPr>
              <w:pStyle w:val="TableParagraph"/>
              <w:rPr>
                <w:rFonts w:ascii="Times New Roman"/>
                <w:sz w:val="18"/>
              </w:rPr>
            </w:pPr>
          </w:p>
        </w:tc>
        <w:tc>
          <w:tcPr>
            <w:tcW w:w="844" w:type="dxa"/>
            <w:tcBorders>
              <w:bottom w:val="nil"/>
            </w:tcBorders>
          </w:tcPr>
          <w:p>
            <w:pPr>
              <w:pStyle w:val="TableParagraph"/>
              <w:rPr>
                <w:rFonts w:ascii="Times New Roman"/>
                <w:sz w:val="18"/>
              </w:rPr>
            </w:pPr>
          </w:p>
        </w:tc>
        <w:tc>
          <w:tcPr>
            <w:tcW w:w="844" w:type="dxa"/>
            <w:tcBorders>
              <w:bottom w:val="nil"/>
            </w:tcBorders>
          </w:tcPr>
          <w:p>
            <w:pPr>
              <w:pStyle w:val="TableParagraph"/>
              <w:rPr>
                <w:rFonts w:ascii="Times New Roman"/>
                <w:sz w:val="18"/>
              </w:rPr>
            </w:pPr>
          </w:p>
        </w:tc>
      </w:tr>
      <w:tr>
        <w:trPr>
          <w:trHeight w:val="580" w:hRule="atLeast"/>
        </w:trPr>
        <w:tc>
          <w:tcPr>
            <w:tcW w:w="4453" w:type="dxa"/>
            <w:tcBorders>
              <w:top w:val="nil"/>
              <w:bottom w:val="nil"/>
            </w:tcBorders>
          </w:tcPr>
          <w:p>
            <w:pPr>
              <w:pStyle w:val="TableParagraph"/>
              <w:spacing w:before="56"/>
              <w:ind w:left="107" w:right="116"/>
              <w:rPr>
                <w:sz w:val="20"/>
              </w:rPr>
            </w:pPr>
            <w:r>
              <w:rPr>
                <w:sz w:val="20"/>
              </w:rPr>
              <w:t>a) Chiều dày trung bình của lớp bê tông bảo vệ cốt thép chịu lực chính</w:t>
            </w:r>
          </w:p>
        </w:tc>
        <w:tc>
          <w:tcPr>
            <w:tcW w:w="816" w:type="dxa"/>
            <w:tcBorders>
              <w:top w:val="nil"/>
              <w:bottom w:val="nil"/>
            </w:tcBorders>
          </w:tcPr>
          <w:p>
            <w:pPr>
              <w:pStyle w:val="TableParagraph"/>
              <w:spacing w:before="11"/>
              <w:rPr>
                <w:b/>
                <w:sz w:val="24"/>
              </w:rPr>
            </w:pPr>
          </w:p>
          <w:p>
            <w:pPr>
              <w:pStyle w:val="TableParagraph"/>
              <w:ind w:left="113" w:right="107"/>
              <w:jc w:val="center"/>
              <w:rPr>
                <w:sz w:val="13"/>
              </w:rPr>
            </w:pPr>
            <w:r>
              <w:rPr>
                <w:position w:val="-5"/>
                <w:sz w:val="20"/>
              </w:rPr>
              <w:t>50 </w:t>
            </w:r>
            <w:r>
              <w:rPr>
                <w:sz w:val="13"/>
              </w:rPr>
              <w:t>1)</w:t>
            </w:r>
          </w:p>
        </w:tc>
        <w:tc>
          <w:tcPr>
            <w:tcW w:w="823" w:type="dxa"/>
            <w:tcBorders>
              <w:top w:val="nil"/>
              <w:bottom w:val="nil"/>
            </w:tcBorders>
          </w:tcPr>
          <w:p>
            <w:pPr>
              <w:pStyle w:val="TableParagraph"/>
              <w:spacing w:before="11"/>
              <w:rPr>
                <w:b/>
                <w:sz w:val="24"/>
              </w:rPr>
            </w:pPr>
          </w:p>
          <w:p>
            <w:pPr>
              <w:pStyle w:val="TableParagraph"/>
              <w:ind w:left="119" w:right="107"/>
              <w:jc w:val="center"/>
              <w:rPr>
                <w:sz w:val="20"/>
              </w:rPr>
            </w:pPr>
            <w:r>
              <w:rPr>
                <w:sz w:val="20"/>
              </w:rPr>
              <w:t>40</w:t>
            </w:r>
          </w:p>
        </w:tc>
        <w:tc>
          <w:tcPr>
            <w:tcW w:w="826" w:type="dxa"/>
            <w:tcBorders>
              <w:top w:val="nil"/>
              <w:bottom w:val="nil"/>
            </w:tcBorders>
          </w:tcPr>
          <w:p>
            <w:pPr>
              <w:pStyle w:val="TableParagraph"/>
              <w:spacing w:before="11"/>
              <w:rPr>
                <w:b/>
                <w:sz w:val="24"/>
              </w:rPr>
            </w:pPr>
          </w:p>
          <w:p>
            <w:pPr>
              <w:pStyle w:val="TableParagraph"/>
              <w:ind w:left="107" w:right="92"/>
              <w:jc w:val="center"/>
              <w:rPr>
                <w:sz w:val="20"/>
              </w:rPr>
            </w:pPr>
            <w:r>
              <w:rPr>
                <w:sz w:val="20"/>
              </w:rPr>
              <w:t>30</w:t>
            </w:r>
          </w:p>
        </w:tc>
        <w:tc>
          <w:tcPr>
            <w:tcW w:w="681" w:type="dxa"/>
            <w:tcBorders>
              <w:top w:val="nil"/>
              <w:bottom w:val="nil"/>
            </w:tcBorders>
          </w:tcPr>
          <w:p>
            <w:pPr>
              <w:pStyle w:val="TableParagraph"/>
              <w:spacing w:before="11"/>
              <w:rPr>
                <w:b/>
                <w:sz w:val="24"/>
              </w:rPr>
            </w:pPr>
          </w:p>
          <w:p>
            <w:pPr>
              <w:pStyle w:val="TableParagraph"/>
              <w:ind w:left="105" w:right="90"/>
              <w:jc w:val="center"/>
              <w:rPr>
                <w:sz w:val="20"/>
              </w:rPr>
            </w:pPr>
            <w:r>
              <w:rPr>
                <w:sz w:val="20"/>
              </w:rPr>
              <w:t>20</w:t>
            </w:r>
          </w:p>
        </w:tc>
        <w:tc>
          <w:tcPr>
            <w:tcW w:w="844" w:type="dxa"/>
            <w:tcBorders>
              <w:top w:val="nil"/>
              <w:bottom w:val="nil"/>
            </w:tcBorders>
          </w:tcPr>
          <w:p>
            <w:pPr>
              <w:pStyle w:val="TableParagraph"/>
              <w:spacing w:before="11"/>
              <w:rPr>
                <w:b/>
                <w:sz w:val="24"/>
              </w:rPr>
            </w:pPr>
          </w:p>
          <w:p>
            <w:pPr>
              <w:pStyle w:val="TableParagraph"/>
              <w:ind w:left="139" w:right="122"/>
              <w:jc w:val="center"/>
              <w:rPr>
                <w:sz w:val="20"/>
              </w:rPr>
            </w:pPr>
            <w:r>
              <w:rPr>
                <w:sz w:val="20"/>
              </w:rPr>
              <w:t>15</w:t>
            </w:r>
          </w:p>
        </w:tc>
        <w:tc>
          <w:tcPr>
            <w:tcW w:w="844" w:type="dxa"/>
            <w:tcBorders>
              <w:top w:val="nil"/>
              <w:bottom w:val="nil"/>
            </w:tcBorders>
          </w:tcPr>
          <w:p>
            <w:pPr>
              <w:pStyle w:val="TableParagraph"/>
              <w:spacing w:before="11"/>
              <w:rPr>
                <w:b/>
                <w:sz w:val="24"/>
              </w:rPr>
            </w:pPr>
          </w:p>
          <w:p>
            <w:pPr>
              <w:pStyle w:val="TableParagraph"/>
              <w:ind w:left="139" w:right="125"/>
              <w:jc w:val="center"/>
              <w:rPr>
                <w:sz w:val="20"/>
              </w:rPr>
            </w:pPr>
            <w:r>
              <w:rPr>
                <w:sz w:val="20"/>
              </w:rPr>
              <w:t>15</w:t>
            </w:r>
          </w:p>
        </w:tc>
      </w:tr>
      <w:tr>
        <w:trPr>
          <w:trHeight w:val="287" w:hRule="atLeast"/>
        </w:trPr>
        <w:tc>
          <w:tcPr>
            <w:tcW w:w="4453" w:type="dxa"/>
            <w:tcBorders>
              <w:top w:val="nil"/>
            </w:tcBorders>
          </w:tcPr>
          <w:p>
            <w:pPr>
              <w:pStyle w:val="TableParagraph"/>
              <w:spacing w:line="210" w:lineRule="exact" w:before="56"/>
              <w:ind w:left="107"/>
              <w:rPr>
                <w:sz w:val="20"/>
              </w:rPr>
            </w:pPr>
            <w:r>
              <w:rPr>
                <w:sz w:val="20"/>
              </w:rPr>
              <w:t>b) Chiều rộng tiết diện dầm</w:t>
            </w:r>
          </w:p>
        </w:tc>
        <w:tc>
          <w:tcPr>
            <w:tcW w:w="816" w:type="dxa"/>
            <w:tcBorders>
              <w:top w:val="nil"/>
            </w:tcBorders>
          </w:tcPr>
          <w:p>
            <w:pPr>
              <w:pStyle w:val="TableParagraph"/>
              <w:spacing w:line="210" w:lineRule="exact" w:before="56"/>
              <w:ind w:left="111" w:right="107"/>
              <w:jc w:val="center"/>
              <w:rPr>
                <w:sz w:val="20"/>
              </w:rPr>
            </w:pPr>
            <w:r>
              <w:rPr>
                <w:sz w:val="20"/>
              </w:rPr>
              <w:t>250</w:t>
            </w:r>
          </w:p>
        </w:tc>
        <w:tc>
          <w:tcPr>
            <w:tcW w:w="823" w:type="dxa"/>
            <w:tcBorders>
              <w:top w:val="nil"/>
            </w:tcBorders>
          </w:tcPr>
          <w:p>
            <w:pPr>
              <w:pStyle w:val="TableParagraph"/>
              <w:spacing w:line="210" w:lineRule="exact" w:before="56"/>
              <w:ind w:left="119" w:right="107"/>
              <w:jc w:val="center"/>
              <w:rPr>
                <w:sz w:val="20"/>
              </w:rPr>
            </w:pPr>
            <w:r>
              <w:rPr>
                <w:sz w:val="20"/>
              </w:rPr>
              <w:t>210</w:t>
            </w:r>
          </w:p>
        </w:tc>
        <w:tc>
          <w:tcPr>
            <w:tcW w:w="826" w:type="dxa"/>
            <w:tcBorders>
              <w:top w:val="nil"/>
            </w:tcBorders>
          </w:tcPr>
          <w:p>
            <w:pPr>
              <w:pStyle w:val="TableParagraph"/>
              <w:spacing w:line="210" w:lineRule="exact" w:before="56"/>
              <w:ind w:left="107" w:right="93"/>
              <w:jc w:val="center"/>
              <w:rPr>
                <w:sz w:val="20"/>
              </w:rPr>
            </w:pPr>
            <w:r>
              <w:rPr>
                <w:sz w:val="20"/>
              </w:rPr>
              <w:t>170</w:t>
            </w:r>
          </w:p>
        </w:tc>
        <w:tc>
          <w:tcPr>
            <w:tcW w:w="681" w:type="dxa"/>
            <w:tcBorders>
              <w:top w:val="nil"/>
            </w:tcBorders>
          </w:tcPr>
          <w:p>
            <w:pPr>
              <w:pStyle w:val="TableParagraph"/>
              <w:spacing w:line="210" w:lineRule="exact" w:before="56"/>
              <w:ind w:left="105" w:right="90"/>
              <w:jc w:val="center"/>
              <w:rPr>
                <w:sz w:val="20"/>
              </w:rPr>
            </w:pPr>
            <w:r>
              <w:rPr>
                <w:sz w:val="20"/>
              </w:rPr>
              <w:t>110</w:t>
            </w:r>
          </w:p>
        </w:tc>
        <w:tc>
          <w:tcPr>
            <w:tcW w:w="844" w:type="dxa"/>
            <w:tcBorders>
              <w:top w:val="nil"/>
            </w:tcBorders>
          </w:tcPr>
          <w:p>
            <w:pPr>
              <w:pStyle w:val="TableParagraph"/>
              <w:spacing w:line="210" w:lineRule="exact" w:before="56"/>
              <w:ind w:left="139" w:right="122"/>
              <w:jc w:val="center"/>
              <w:rPr>
                <w:sz w:val="20"/>
              </w:rPr>
            </w:pPr>
            <w:r>
              <w:rPr>
                <w:sz w:val="20"/>
              </w:rPr>
              <w:t>85</w:t>
            </w:r>
          </w:p>
        </w:tc>
        <w:tc>
          <w:tcPr>
            <w:tcW w:w="844" w:type="dxa"/>
            <w:tcBorders>
              <w:top w:val="nil"/>
            </w:tcBorders>
          </w:tcPr>
          <w:p>
            <w:pPr>
              <w:pStyle w:val="TableParagraph"/>
              <w:spacing w:line="210" w:lineRule="exact" w:before="56"/>
              <w:ind w:left="139" w:right="125"/>
              <w:jc w:val="center"/>
              <w:rPr>
                <w:sz w:val="20"/>
              </w:rPr>
            </w:pPr>
            <w:r>
              <w:rPr>
                <w:sz w:val="20"/>
              </w:rPr>
              <w:t>70</w:t>
            </w:r>
          </w:p>
        </w:tc>
      </w:tr>
      <w:tr>
        <w:trPr>
          <w:trHeight w:val="643" w:hRule="atLeast"/>
        </w:trPr>
        <w:tc>
          <w:tcPr>
            <w:tcW w:w="4453" w:type="dxa"/>
            <w:tcBorders>
              <w:bottom w:val="nil"/>
            </w:tcBorders>
          </w:tcPr>
          <w:p>
            <w:pPr>
              <w:pStyle w:val="TableParagraph"/>
              <w:spacing w:before="119"/>
              <w:ind w:left="107"/>
              <w:rPr>
                <w:sz w:val="20"/>
              </w:rPr>
            </w:pPr>
            <w:r>
              <w:rPr>
                <w:sz w:val="20"/>
              </w:rPr>
              <w:t>3. Bê tông dùng cốt liệu gốc silic có trát vermiculite/thạch cao </w:t>
            </w:r>
            <w:r>
              <w:rPr>
                <w:position w:val="6"/>
                <w:sz w:val="13"/>
              </w:rPr>
              <w:t>2) </w:t>
            </w:r>
            <w:r>
              <w:rPr>
                <w:sz w:val="20"/>
              </w:rPr>
              <w:t>dày 15 mm:</w:t>
            </w:r>
          </w:p>
        </w:tc>
        <w:tc>
          <w:tcPr>
            <w:tcW w:w="816" w:type="dxa"/>
            <w:tcBorders>
              <w:bottom w:val="nil"/>
            </w:tcBorders>
          </w:tcPr>
          <w:p>
            <w:pPr>
              <w:pStyle w:val="TableParagraph"/>
              <w:rPr>
                <w:rFonts w:ascii="Times New Roman"/>
                <w:sz w:val="18"/>
              </w:rPr>
            </w:pPr>
          </w:p>
        </w:tc>
        <w:tc>
          <w:tcPr>
            <w:tcW w:w="823" w:type="dxa"/>
            <w:tcBorders>
              <w:bottom w:val="nil"/>
            </w:tcBorders>
          </w:tcPr>
          <w:p>
            <w:pPr>
              <w:pStyle w:val="TableParagraph"/>
              <w:rPr>
                <w:rFonts w:ascii="Times New Roman"/>
                <w:sz w:val="18"/>
              </w:rPr>
            </w:pPr>
          </w:p>
        </w:tc>
        <w:tc>
          <w:tcPr>
            <w:tcW w:w="826" w:type="dxa"/>
            <w:tcBorders>
              <w:bottom w:val="nil"/>
            </w:tcBorders>
          </w:tcPr>
          <w:p>
            <w:pPr>
              <w:pStyle w:val="TableParagraph"/>
              <w:rPr>
                <w:rFonts w:ascii="Times New Roman"/>
                <w:sz w:val="18"/>
              </w:rPr>
            </w:pPr>
          </w:p>
        </w:tc>
        <w:tc>
          <w:tcPr>
            <w:tcW w:w="681" w:type="dxa"/>
            <w:tcBorders>
              <w:bottom w:val="nil"/>
            </w:tcBorders>
          </w:tcPr>
          <w:p>
            <w:pPr>
              <w:pStyle w:val="TableParagraph"/>
              <w:rPr>
                <w:rFonts w:ascii="Times New Roman"/>
                <w:sz w:val="18"/>
              </w:rPr>
            </w:pPr>
          </w:p>
        </w:tc>
        <w:tc>
          <w:tcPr>
            <w:tcW w:w="844" w:type="dxa"/>
            <w:tcBorders>
              <w:bottom w:val="nil"/>
            </w:tcBorders>
          </w:tcPr>
          <w:p>
            <w:pPr>
              <w:pStyle w:val="TableParagraph"/>
              <w:rPr>
                <w:rFonts w:ascii="Times New Roman"/>
                <w:sz w:val="18"/>
              </w:rPr>
            </w:pPr>
          </w:p>
        </w:tc>
        <w:tc>
          <w:tcPr>
            <w:tcW w:w="844" w:type="dxa"/>
            <w:tcBorders>
              <w:bottom w:val="nil"/>
            </w:tcBorders>
          </w:tcPr>
          <w:p>
            <w:pPr>
              <w:pStyle w:val="TableParagraph"/>
              <w:rPr>
                <w:rFonts w:ascii="Times New Roman"/>
                <w:sz w:val="18"/>
              </w:rPr>
            </w:pPr>
          </w:p>
        </w:tc>
      </w:tr>
      <w:tr>
        <w:trPr>
          <w:trHeight w:val="578" w:hRule="atLeast"/>
        </w:trPr>
        <w:tc>
          <w:tcPr>
            <w:tcW w:w="4453" w:type="dxa"/>
            <w:tcBorders>
              <w:top w:val="nil"/>
              <w:bottom w:val="nil"/>
            </w:tcBorders>
          </w:tcPr>
          <w:p>
            <w:pPr>
              <w:pStyle w:val="TableParagraph"/>
              <w:spacing w:before="56"/>
              <w:ind w:left="107" w:right="116"/>
              <w:rPr>
                <w:sz w:val="20"/>
              </w:rPr>
            </w:pPr>
            <w:r>
              <w:rPr>
                <w:sz w:val="20"/>
              </w:rPr>
              <w:t>a) Chiều dày trung bình của lớp bê tông bảo vệ cốt thép chịu lực chính</w:t>
            </w:r>
          </w:p>
        </w:tc>
        <w:tc>
          <w:tcPr>
            <w:tcW w:w="816" w:type="dxa"/>
            <w:tcBorders>
              <w:top w:val="nil"/>
              <w:bottom w:val="nil"/>
            </w:tcBorders>
          </w:tcPr>
          <w:p>
            <w:pPr>
              <w:pStyle w:val="TableParagraph"/>
              <w:spacing w:before="8"/>
              <w:rPr>
                <w:b/>
                <w:sz w:val="24"/>
              </w:rPr>
            </w:pPr>
          </w:p>
          <w:p>
            <w:pPr>
              <w:pStyle w:val="TableParagraph"/>
              <w:ind w:left="111" w:right="107"/>
              <w:jc w:val="center"/>
              <w:rPr>
                <w:sz w:val="20"/>
              </w:rPr>
            </w:pPr>
            <w:r>
              <w:rPr>
                <w:sz w:val="20"/>
              </w:rPr>
              <w:t>25</w:t>
            </w:r>
          </w:p>
        </w:tc>
        <w:tc>
          <w:tcPr>
            <w:tcW w:w="823" w:type="dxa"/>
            <w:tcBorders>
              <w:top w:val="nil"/>
              <w:bottom w:val="nil"/>
            </w:tcBorders>
          </w:tcPr>
          <w:p>
            <w:pPr>
              <w:pStyle w:val="TableParagraph"/>
              <w:spacing w:before="8"/>
              <w:rPr>
                <w:b/>
                <w:sz w:val="24"/>
              </w:rPr>
            </w:pPr>
          </w:p>
          <w:p>
            <w:pPr>
              <w:pStyle w:val="TableParagraph"/>
              <w:ind w:left="119" w:right="107"/>
              <w:jc w:val="center"/>
              <w:rPr>
                <w:sz w:val="20"/>
              </w:rPr>
            </w:pPr>
            <w:r>
              <w:rPr>
                <w:sz w:val="20"/>
              </w:rPr>
              <w:t>15</w:t>
            </w:r>
          </w:p>
        </w:tc>
        <w:tc>
          <w:tcPr>
            <w:tcW w:w="826" w:type="dxa"/>
            <w:tcBorders>
              <w:top w:val="nil"/>
              <w:bottom w:val="nil"/>
            </w:tcBorders>
          </w:tcPr>
          <w:p>
            <w:pPr>
              <w:pStyle w:val="TableParagraph"/>
              <w:spacing w:before="8"/>
              <w:rPr>
                <w:b/>
                <w:sz w:val="24"/>
              </w:rPr>
            </w:pPr>
          </w:p>
          <w:p>
            <w:pPr>
              <w:pStyle w:val="TableParagraph"/>
              <w:ind w:left="107" w:right="92"/>
              <w:jc w:val="center"/>
              <w:rPr>
                <w:sz w:val="20"/>
              </w:rPr>
            </w:pPr>
            <w:r>
              <w:rPr>
                <w:sz w:val="20"/>
              </w:rPr>
              <w:t>15</w:t>
            </w:r>
          </w:p>
        </w:tc>
        <w:tc>
          <w:tcPr>
            <w:tcW w:w="681" w:type="dxa"/>
            <w:tcBorders>
              <w:top w:val="nil"/>
              <w:bottom w:val="nil"/>
            </w:tcBorders>
          </w:tcPr>
          <w:p>
            <w:pPr>
              <w:pStyle w:val="TableParagraph"/>
              <w:spacing w:before="8"/>
              <w:rPr>
                <w:b/>
                <w:sz w:val="24"/>
              </w:rPr>
            </w:pPr>
          </w:p>
          <w:p>
            <w:pPr>
              <w:pStyle w:val="TableParagraph"/>
              <w:ind w:left="105" w:right="90"/>
              <w:jc w:val="center"/>
              <w:rPr>
                <w:sz w:val="20"/>
              </w:rPr>
            </w:pPr>
            <w:r>
              <w:rPr>
                <w:sz w:val="20"/>
              </w:rPr>
              <w:t>15</w:t>
            </w:r>
          </w:p>
        </w:tc>
        <w:tc>
          <w:tcPr>
            <w:tcW w:w="844" w:type="dxa"/>
            <w:tcBorders>
              <w:top w:val="nil"/>
              <w:bottom w:val="nil"/>
            </w:tcBorders>
          </w:tcPr>
          <w:p>
            <w:pPr>
              <w:pStyle w:val="TableParagraph"/>
              <w:spacing w:before="8"/>
              <w:rPr>
                <w:b/>
                <w:sz w:val="24"/>
              </w:rPr>
            </w:pPr>
          </w:p>
          <w:p>
            <w:pPr>
              <w:pStyle w:val="TableParagraph"/>
              <w:ind w:left="139" w:right="122"/>
              <w:jc w:val="center"/>
              <w:rPr>
                <w:sz w:val="20"/>
              </w:rPr>
            </w:pPr>
            <w:r>
              <w:rPr>
                <w:sz w:val="20"/>
              </w:rPr>
              <w:t>15</w:t>
            </w:r>
          </w:p>
        </w:tc>
        <w:tc>
          <w:tcPr>
            <w:tcW w:w="844" w:type="dxa"/>
            <w:tcBorders>
              <w:top w:val="nil"/>
              <w:bottom w:val="nil"/>
            </w:tcBorders>
          </w:tcPr>
          <w:p>
            <w:pPr>
              <w:pStyle w:val="TableParagraph"/>
              <w:spacing w:before="8"/>
              <w:rPr>
                <w:b/>
                <w:sz w:val="24"/>
              </w:rPr>
            </w:pPr>
          </w:p>
          <w:p>
            <w:pPr>
              <w:pStyle w:val="TableParagraph"/>
              <w:ind w:left="139" w:right="125"/>
              <w:jc w:val="center"/>
              <w:rPr>
                <w:sz w:val="20"/>
              </w:rPr>
            </w:pPr>
            <w:r>
              <w:rPr>
                <w:sz w:val="20"/>
              </w:rPr>
              <w:t>15</w:t>
            </w:r>
          </w:p>
        </w:tc>
      </w:tr>
      <w:tr>
        <w:trPr>
          <w:trHeight w:val="287" w:hRule="atLeast"/>
        </w:trPr>
        <w:tc>
          <w:tcPr>
            <w:tcW w:w="4453" w:type="dxa"/>
            <w:tcBorders>
              <w:top w:val="nil"/>
            </w:tcBorders>
          </w:tcPr>
          <w:p>
            <w:pPr>
              <w:pStyle w:val="TableParagraph"/>
              <w:spacing w:line="210" w:lineRule="exact" w:before="56"/>
              <w:ind w:left="107"/>
              <w:rPr>
                <w:sz w:val="20"/>
              </w:rPr>
            </w:pPr>
            <w:r>
              <w:rPr>
                <w:sz w:val="20"/>
              </w:rPr>
              <w:t>b) Chiều rộng tiết diện dầm</w:t>
            </w:r>
          </w:p>
        </w:tc>
        <w:tc>
          <w:tcPr>
            <w:tcW w:w="816" w:type="dxa"/>
            <w:tcBorders>
              <w:top w:val="nil"/>
            </w:tcBorders>
          </w:tcPr>
          <w:p>
            <w:pPr>
              <w:pStyle w:val="TableParagraph"/>
              <w:spacing w:line="210" w:lineRule="exact" w:before="56"/>
              <w:ind w:left="111" w:right="107"/>
              <w:jc w:val="center"/>
              <w:rPr>
                <w:sz w:val="20"/>
              </w:rPr>
            </w:pPr>
            <w:r>
              <w:rPr>
                <w:sz w:val="20"/>
              </w:rPr>
              <w:t>170</w:t>
            </w:r>
          </w:p>
        </w:tc>
        <w:tc>
          <w:tcPr>
            <w:tcW w:w="823" w:type="dxa"/>
            <w:tcBorders>
              <w:top w:val="nil"/>
            </w:tcBorders>
          </w:tcPr>
          <w:p>
            <w:pPr>
              <w:pStyle w:val="TableParagraph"/>
              <w:spacing w:line="210" w:lineRule="exact" w:before="56"/>
              <w:ind w:left="119" w:right="107"/>
              <w:jc w:val="center"/>
              <w:rPr>
                <w:sz w:val="20"/>
              </w:rPr>
            </w:pPr>
            <w:r>
              <w:rPr>
                <w:sz w:val="20"/>
              </w:rPr>
              <w:t>145</w:t>
            </w:r>
          </w:p>
        </w:tc>
        <w:tc>
          <w:tcPr>
            <w:tcW w:w="826" w:type="dxa"/>
            <w:tcBorders>
              <w:top w:val="nil"/>
            </w:tcBorders>
          </w:tcPr>
          <w:p>
            <w:pPr>
              <w:pStyle w:val="TableParagraph"/>
              <w:spacing w:line="210" w:lineRule="exact" w:before="56"/>
              <w:ind w:left="107" w:right="93"/>
              <w:jc w:val="center"/>
              <w:rPr>
                <w:sz w:val="20"/>
              </w:rPr>
            </w:pPr>
            <w:r>
              <w:rPr>
                <w:sz w:val="20"/>
              </w:rPr>
              <w:t>125</w:t>
            </w:r>
          </w:p>
        </w:tc>
        <w:tc>
          <w:tcPr>
            <w:tcW w:w="681" w:type="dxa"/>
            <w:tcBorders>
              <w:top w:val="nil"/>
            </w:tcBorders>
          </w:tcPr>
          <w:p>
            <w:pPr>
              <w:pStyle w:val="TableParagraph"/>
              <w:spacing w:line="210" w:lineRule="exact" w:before="56"/>
              <w:ind w:left="105" w:right="90"/>
              <w:jc w:val="center"/>
              <w:rPr>
                <w:sz w:val="20"/>
              </w:rPr>
            </w:pPr>
            <w:r>
              <w:rPr>
                <w:sz w:val="20"/>
              </w:rPr>
              <w:t>85</w:t>
            </w:r>
          </w:p>
        </w:tc>
        <w:tc>
          <w:tcPr>
            <w:tcW w:w="844" w:type="dxa"/>
            <w:tcBorders>
              <w:top w:val="nil"/>
            </w:tcBorders>
          </w:tcPr>
          <w:p>
            <w:pPr>
              <w:pStyle w:val="TableParagraph"/>
              <w:spacing w:line="210" w:lineRule="exact" w:before="56"/>
              <w:ind w:left="139" w:right="122"/>
              <w:jc w:val="center"/>
              <w:rPr>
                <w:sz w:val="20"/>
              </w:rPr>
            </w:pPr>
            <w:r>
              <w:rPr>
                <w:sz w:val="20"/>
              </w:rPr>
              <w:t>60</w:t>
            </w:r>
          </w:p>
        </w:tc>
        <w:tc>
          <w:tcPr>
            <w:tcW w:w="844" w:type="dxa"/>
            <w:tcBorders>
              <w:top w:val="nil"/>
            </w:tcBorders>
          </w:tcPr>
          <w:p>
            <w:pPr>
              <w:pStyle w:val="TableParagraph"/>
              <w:spacing w:line="210" w:lineRule="exact" w:before="56"/>
              <w:ind w:left="139" w:right="125"/>
              <w:jc w:val="center"/>
              <w:rPr>
                <w:sz w:val="20"/>
              </w:rPr>
            </w:pPr>
            <w:r>
              <w:rPr>
                <w:sz w:val="20"/>
              </w:rPr>
              <w:t>60</w:t>
            </w:r>
          </w:p>
        </w:tc>
      </w:tr>
      <w:tr>
        <w:trPr>
          <w:trHeight w:val="413" w:hRule="atLeast"/>
        </w:trPr>
        <w:tc>
          <w:tcPr>
            <w:tcW w:w="4453" w:type="dxa"/>
            <w:tcBorders>
              <w:bottom w:val="nil"/>
            </w:tcBorders>
          </w:tcPr>
          <w:p>
            <w:pPr>
              <w:pStyle w:val="TableParagraph"/>
              <w:spacing w:before="120"/>
              <w:ind w:left="107"/>
              <w:rPr>
                <w:sz w:val="20"/>
              </w:rPr>
            </w:pPr>
            <w:r>
              <w:rPr>
                <w:sz w:val="20"/>
              </w:rPr>
              <w:t>4. Bê tông dùng cốt liệu nhẹ:</w:t>
            </w:r>
          </w:p>
        </w:tc>
        <w:tc>
          <w:tcPr>
            <w:tcW w:w="816" w:type="dxa"/>
            <w:tcBorders>
              <w:bottom w:val="nil"/>
            </w:tcBorders>
          </w:tcPr>
          <w:p>
            <w:pPr>
              <w:pStyle w:val="TableParagraph"/>
              <w:rPr>
                <w:rFonts w:ascii="Times New Roman"/>
                <w:sz w:val="18"/>
              </w:rPr>
            </w:pPr>
          </w:p>
        </w:tc>
        <w:tc>
          <w:tcPr>
            <w:tcW w:w="823" w:type="dxa"/>
            <w:tcBorders>
              <w:bottom w:val="nil"/>
            </w:tcBorders>
          </w:tcPr>
          <w:p>
            <w:pPr>
              <w:pStyle w:val="TableParagraph"/>
              <w:rPr>
                <w:rFonts w:ascii="Times New Roman"/>
                <w:sz w:val="18"/>
              </w:rPr>
            </w:pPr>
          </w:p>
        </w:tc>
        <w:tc>
          <w:tcPr>
            <w:tcW w:w="826" w:type="dxa"/>
            <w:tcBorders>
              <w:bottom w:val="nil"/>
            </w:tcBorders>
          </w:tcPr>
          <w:p>
            <w:pPr>
              <w:pStyle w:val="TableParagraph"/>
              <w:rPr>
                <w:rFonts w:ascii="Times New Roman"/>
                <w:sz w:val="18"/>
              </w:rPr>
            </w:pPr>
          </w:p>
        </w:tc>
        <w:tc>
          <w:tcPr>
            <w:tcW w:w="681" w:type="dxa"/>
            <w:tcBorders>
              <w:bottom w:val="nil"/>
            </w:tcBorders>
          </w:tcPr>
          <w:p>
            <w:pPr>
              <w:pStyle w:val="TableParagraph"/>
              <w:rPr>
                <w:rFonts w:ascii="Times New Roman"/>
                <w:sz w:val="18"/>
              </w:rPr>
            </w:pPr>
          </w:p>
        </w:tc>
        <w:tc>
          <w:tcPr>
            <w:tcW w:w="844" w:type="dxa"/>
            <w:tcBorders>
              <w:bottom w:val="nil"/>
            </w:tcBorders>
          </w:tcPr>
          <w:p>
            <w:pPr>
              <w:pStyle w:val="TableParagraph"/>
              <w:rPr>
                <w:rFonts w:ascii="Times New Roman"/>
                <w:sz w:val="18"/>
              </w:rPr>
            </w:pPr>
          </w:p>
        </w:tc>
        <w:tc>
          <w:tcPr>
            <w:tcW w:w="844" w:type="dxa"/>
            <w:tcBorders>
              <w:bottom w:val="nil"/>
            </w:tcBorders>
          </w:tcPr>
          <w:p>
            <w:pPr>
              <w:pStyle w:val="TableParagraph"/>
              <w:rPr>
                <w:rFonts w:ascii="Times New Roman"/>
                <w:sz w:val="18"/>
              </w:rPr>
            </w:pPr>
          </w:p>
        </w:tc>
      </w:tr>
      <w:tr>
        <w:trPr>
          <w:trHeight w:val="580" w:hRule="atLeast"/>
        </w:trPr>
        <w:tc>
          <w:tcPr>
            <w:tcW w:w="4453" w:type="dxa"/>
            <w:tcBorders>
              <w:top w:val="nil"/>
              <w:bottom w:val="nil"/>
            </w:tcBorders>
          </w:tcPr>
          <w:p>
            <w:pPr>
              <w:pStyle w:val="TableParagraph"/>
              <w:spacing w:before="56"/>
              <w:ind w:left="107" w:right="116"/>
              <w:rPr>
                <w:sz w:val="20"/>
              </w:rPr>
            </w:pPr>
            <w:r>
              <w:rPr>
                <w:sz w:val="20"/>
              </w:rPr>
              <w:t>a) Chiều dày trung bình của lớp bê tông bảo vệ cốt thép chịu lực chính</w:t>
            </w:r>
          </w:p>
        </w:tc>
        <w:tc>
          <w:tcPr>
            <w:tcW w:w="816" w:type="dxa"/>
            <w:tcBorders>
              <w:top w:val="nil"/>
              <w:bottom w:val="nil"/>
            </w:tcBorders>
          </w:tcPr>
          <w:p>
            <w:pPr>
              <w:pStyle w:val="TableParagraph"/>
              <w:spacing w:before="11"/>
              <w:rPr>
                <w:b/>
                <w:sz w:val="24"/>
              </w:rPr>
            </w:pPr>
          </w:p>
          <w:p>
            <w:pPr>
              <w:pStyle w:val="TableParagraph"/>
              <w:ind w:left="111" w:right="107"/>
              <w:jc w:val="center"/>
              <w:rPr>
                <w:sz w:val="20"/>
              </w:rPr>
            </w:pPr>
            <w:r>
              <w:rPr>
                <w:sz w:val="20"/>
              </w:rPr>
              <w:t>50</w:t>
            </w:r>
          </w:p>
        </w:tc>
        <w:tc>
          <w:tcPr>
            <w:tcW w:w="823" w:type="dxa"/>
            <w:tcBorders>
              <w:top w:val="nil"/>
              <w:bottom w:val="nil"/>
            </w:tcBorders>
          </w:tcPr>
          <w:p>
            <w:pPr>
              <w:pStyle w:val="TableParagraph"/>
              <w:spacing w:before="11"/>
              <w:rPr>
                <w:b/>
                <w:sz w:val="24"/>
              </w:rPr>
            </w:pPr>
          </w:p>
          <w:p>
            <w:pPr>
              <w:pStyle w:val="TableParagraph"/>
              <w:ind w:left="119" w:right="107"/>
              <w:jc w:val="center"/>
              <w:rPr>
                <w:sz w:val="20"/>
              </w:rPr>
            </w:pPr>
            <w:r>
              <w:rPr>
                <w:sz w:val="20"/>
              </w:rPr>
              <w:t>45</w:t>
            </w:r>
          </w:p>
        </w:tc>
        <w:tc>
          <w:tcPr>
            <w:tcW w:w="826" w:type="dxa"/>
            <w:tcBorders>
              <w:top w:val="nil"/>
              <w:bottom w:val="nil"/>
            </w:tcBorders>
          </w:tcPr>
          <w:p>
            <w:pPr>
              <w:pStyle w:val="TableParagraph"/>
              <w:spacing w:before="11"/>
              <w:rPr>
                <w:b/>
                <w:sz w:val="24"/>
              </w:rPr>
            </w:pPr>
          </w:p>
          <w:p>
            <w:pPr>
              <w:pStyle w:val="TableParagraph"/>
              <w:ind w:left="107" w:right="92"/>
              <w:jc w:val="center"/>
              <w:rPr>
                <w:sz w:val="20"/>
              </w:rPr>
            </w:pPr>
            <w:r>
              <w:rPr>
                <w:sz w:val="20"/>
              </w:rPr>
              <w:t>35</w:t>
            </w:r>
          </w:p>
        </w:tc>
        <w:tc>
          <w:tcPr>
            <w:tcW w:w="681" w:type="dxa"/>
            <w:tcBorders>
              <w:top w:val="nil"/>
              <w:bottom w:val="nil"/>
            </w:tcBorders>
          </w:tcPr>
          <w:p>
            <w:pPr>
              <w:pStyle w:val="TableParagraph"/>
              <w:spacing w:before="11"/>
              <w:rPr>
                <w:b/>
                <w:sz w:val="24"/>
              </w:rPr>
            </w:pPr>
          </w:p>
          <w:p>
            <w:pPr>
              <w:pStyle w:val="TableParagraph"/>
              <w:ind w:left="105" w:right="90"/>
              <w:jc w:val="center"/>
              <w:rPr>
                <w:sz w:val="20"/>
              </w:rPr>
            </w:pPr>
            <w:r>
              <w:rPr>
                <w:sz w:val="20"/>
              </w:rPr>
              <w:t>30</w:t>
            </w:r>
          </w:p>
        </w:tc>
        <w:tc>
          <w:tcPr>
            <w:tcW w:w="844" w:type="dxa"/>
            <w:tcBorders>
              <w:top w:val="nil"/>
              <w:bottom w:val="nil"/>
            </w:tcBorders>
          </w:tcPr>
          <w:p>
            <w:pPr>
              <w:pStyle w:val="TableParagraph"/>
              <w:spacing w:before="11"/>
              <w:rPr>
                <w:b/>
                <w:sz w:val="24"/>
              </w:rPr>
            </w:pPr>
          </w:p>
          <w:p>
            <w:pPr>
              <w:pStyle w:val="TableParagraph"/>
              <w:ind w:left="139" w:right="122"/>
              <w:jc w:val="center"/>
              <w:rPr>
                <w:sz w:val="20"/>
              </w:rPr>
            </w:pPr>
            <w:r>
              <w:rPr>
                <w:sz w:val="20"/>
              </w:rPr>
              <w:t>20</w:t>
            </w:r>
          </w:p>
        </w:tc>
        <w:tc>
          <w:tcPr>
            <w:tcW w:w="844" w:type="dxa"/>
            <w:tcBorders>
              <w:top w:val="nil"/>
              <w:bottom w:val="nil"/>
            </w:tcBorders>
          </w:tcPr>
          <w:p>
            <w:pPr>
              <w:pStyle w:val="TableParagraph"/>
              <w:spacing w:before="11"/>
              <w:rPr>
                <w:b/>
                <w:sz w:val="24"/>
              </w:rPr>
            </w:pPr>
          </w:p>
          <w:p>
            <w:pPr>
              <w:pStyle w:val="TableParagraph"/>
              <w:ind w:left="139" w:right="125"/>
              <w:jc w:val="center"/>
              <w:rPr>
                <w:sz w:val="20"/>
              </w:rPr>
            </w:pPr>
            <w:r>
              <w:rPr>
                <w:sz w:val="20"/>
              </w:rPr>
              <w:t>15</w:t>
            </w:r>
          </w:p>
        </w:tc>
      </w:tr>
      <w:tr>
        <w:trPr>
          <w:trHeight w:val="287" w:hRule="atLeast"/>
        </w:trPr>
        <w:tc>
          <w:tcPr>
            <w:tcW w:w="4453" w:type="dxa"/>
            <w:tcBorders>
              <w:top w:val="nil"/>
            </w:tcBorders>
          </w:tcPr>
          <w:p>
            <w:pPr>
              <w:pStyle w:val="TableParagraph"/>
              <w:spacing w:line="210" w:lineRule="exact" w:before="56"/>
              <w:ind w:left="107"/>
              <w:rPr>
                <w:sz w:val="20"/>
              </w:rPr>
            </w:pPr>
            <w:r>
              <w:rPr>
                <w:sz w:val="20"/>
              </w:rPr>
              <w:t>b) Chiều rộng tiết diện dầm</w:t>
            </w:r>
          </w:p>
        </w:tc>
        <w:tc>
          <w:tcPr>
            <w:tcW w:w="816" w:type="dxa"/>
            <w:tcBorders>
              <w:top w:val="nil"/>
            </w:tcBorders>
          </w:tcPr>
          <w:p>
            <w:pPr>
              <w:pStyle w:val="TableParagraph"/>
              <w:spacing w:line="210" w:lineRule="exact" w:before="56"/>
              <w:ind w:left="111" w:right="107"/>
              <w:jc w:val="center"/>
              <w:rPr>
                <w:sz w:val="20"/>
              </w:rPr>
            </w:pPr>
            <w:r>
              <w:rPr>
                <w:sz w:val="20"/>
              </w:rPr>
              <w:t>250</w:t>
            </w:r>
          </w:p>
        </w:tc>
        <w:tc>
          <w:tcPr>
            <w:tcW w:w="823" w:type="dxa"/>
            <w:tcBorders>
              <w:top w:val="nil"/>
            </w:tcBorders>
          </w:tcPr>
          <w:p>
            <w:pPr>
              <w:pStyle w:val="TableParagraph"/>
              <w:spacing w:line="210" w:lineRule="exact" w:before="56"/>
              <w:ind w:left="119" w:right="107"/>
              <w:jc w:val="center"/>
              <w:rPr>
                <w:sz w:val="20"/>
              </w:rPr>
            </w:pPr>
            <w:r>
              <w:rPr>
                <w:sz w:val="20"/>
              </w:rPr>
              <w:t>200</w:t>
            </w:r>
          </w:p>
        </w:tc>
        <w:tc>
          <w:tcPr>
            <w:tcW w:w="826" w:type="dxa"/>
            <w:tcBorders>
              <w:top w:val="nil"/>
            </w:tcBorders>
          </w:tcPr>
          <w:p>
            <w:pPr>
              <w:pStyle w:val="TableParagraph"/>
              <w:spacing w:line="210" w:lineRule="exact" w:before="56"/>
              <w:ind w:left="107" w:right="93"/>
              <w:jc w:val="center"/>
              <w:rPr>
                <w:sz w:val="20"/>
              </w:rPr>
            </w:pPr>
            <w:r>
              <w:rPr>
                <w:sz w:val="20"/>
              </w:rPr>
              <w:t>160</w:t>
            </w:r>
          </w:p>
        </w:tc>
        <w:tc>
          <w:tcPr>
            <w:tcW w:w="681" w:type="dxa"/>
            <w:tcBorders>
              <w:top w:val="nil"/>
            </w:tcBorders>
          </w:tcPr>
          <w:p>
            <w:pPr>
              <w:pStyle w:val="TableParagraph"/>
              <w:spacing w:line="210" w:lineRule="exact" w:before="56"/>
              <w:ind w:left="105" w:right="90"/>
              <w:jc w:val="center"/>
              <w:rPr>
                <w:sz w:val="20"/>
              </w:rPr>
            </w:pPr>
            <w:r>
              <w:rPr>
                <w:sz w:val="20"/>
              </w:rPr>
              <w:t>130</w:t>
            </w:r>
          </w:p>
        </w:tc>
        <w:tc>
          <w:tcPr>
            <w:tcW w:w="844" w:type="dxa"/>
            <w:tcBorders>
              <w:top w:val="nil"/>
            </w:tcBorders>
          </w:tcPr>
          <w:p>
            <w:pPr>
              <w:pStyle w:val="TableParagraph"/>
              <w:spacing w:line="210" w:lineRule="exact" w:before="56"/>
              <w:ind w:left="139" w:right="122"/>
              <w:jc w:val="center"/>
              <w:rPr>
                <w:sz w:val="20"/>
              </w:rPr>
            </w:pPr>
            <w:r>
              <w:rPr>
                <w:sz w:val="20"/>
              </w:rPr>
              <w:t>100</w:t>
            </w:r>
          </w:p>
        </w:tc>
        <w:tc>
          <w:tcPr>
            <w:tcW w:w="844" w:type="dxa"/>
            <w:tcBorders>
              <w:top w:val="nil"/>
            </w:tcBorders>
          </w:tcPr>
          <w:p>
            <w:pPr>
              <w:pStyle w:val="TableParagraph"/>
              <w:spacing w:line="210" w:lineRule="exact" w:before="56"/>
              <w:ind w:left="139" w:right="125"/>
              <w:jc w:val="center"/>
              <w:rPr>
                <w:sz w:val="20"/>
              </w:rPr>
            </w:pPr>
            <w:r>
              <w:rPr>
                <w:sz w:val="20"/>
              </w:rPr>
              <w:t>80</w:t>
            </w:r>
          </w:p>
        </w:tc>
      </w:tr>
      <w:tr>
        <w:trPr>
          <w:trHeight w:val="700" w:hRule="atLeast"/>
        </w:trPr>
        <w:tc>
          <w:tcPr>
            <w:tcW w:w="9287" w:type="dxa"/>
            <w:gridSpan w:val="7"/>
          </w:tcPr>
          <w:p>
            <w:pPr>
              <w:pStyle w:val="TableParagraph"/>
              <w:spacing w:before="119"/>
              <w:ind w:left="107"/>
              <w:rPr>
                <w:sz w:val="20"/>
              </w:rPr>
            </w:pPr>
            <w:r>
              <w:rPr>
                <w:position w:val="6"/>
                <w:sz w:val="13"/>
              </w:rPr>
              <w:t>1) </w:t>
            </w:r>
            <w:r>
              <w:rPr>
                <w:sz w:val="20"/>
              </w:rPr>
              <w:t>Có thể bổ sung cốt thép phụ để giữ lớp bê tông bảo vệ nếu cần.</w:t>
            </w:r>
          </w:p>
          <w:p>
            <w:pPr>
              <w:pStyle w:val="TableParagraph"/>
              <w:spacing w:line="210" w:lineRule="exact" w:before="120"/>
              <w:ind w:left="107"/>
              <w:rPr>
                <w:sz w:val="20"/>
              </w:rPr>
            </w:pPr>
            <w:r>
              <w:rPr>
                <w:position w:val="6"/>
                <w:sz w:val="13"/>
              </w:rPr>
              <w:t>2) </w:t>
            </w:r>
            <w:r>
              <w:rPr>
                <w:sz w:val="20"/>
              </w:rPr>
              <w:t>Vermiculite/thạch cao phải có tỷ lệ phối trộn theo thể tích nằm trong khoảng 1,5:1 đến 2:1.</w:t>
            </w:r>
          </w:p>
        </w:tc>
      </w:tr>
      <w:tr>
        <w:trPr>
          <w:trHeight w:val="1280" w:hRule="atLeast"/>
        </w:trPr>
        <w:tc>
          <w:tcPr>
            <w:tcW w:w="9287" w:type="dxa"/>
            <w:gridSpan w:val="7"/>
          </w:tcPr>
          <w:p>
            <w:pPr>
              <w:pStyle w:val="TableParagraph"/>
              <w:spacing w:before="119"/>
              <w:ind w:left="107"/>
              <w:rPr>
                <w:sz w:val="20"/>
              </w:rPr>
            </w:pPr>
            <w:r>
              <w:rPr>
                <w:sz w:val="20"/>
              </w:rPr>
              <w:t>CHÚ THÍCH 1: Nguyên tắc xác định giới hạn chịu lửa của các cấu kiện xem thêm phần 2.</w:t>
            </w:r>
          </w:p>
          <w:p>
            <w:pPr>
              <w:pStyle w:val="TableParagraph"/>
              <w:spacing w:before="120"/>
              <w:ind w:left="107" w:right="89"/>
              <w:rPr>
                <w:sz w:val="20"/>
              </w:rPr>
            </w:pPr>
            <w:r>
              <w:rPr>
                <w:sz w:val="20"/>
              </w:rPr>
              <w:t>CHÚ THÍCH 2: Giới hạn chịu lửa trong bảng chỉ dùng cho kết cấu tĩnh định. Các kết cấu siêu tĩnh được tính toán chịu lửa theo tiêu chuẩn lựa chọn áp dụng.</w:t>
            </w:r>
          </w:p>
          <w:p>
            <w:pPr>
              <w:pStyle w:val="TableParagraph"/>
              <w:spacing w:line="210" w:lineRule="exact" w:before="121"/>
              <w:ind w:left="107"/>
              <w:rPr>
                <w:sz w:val="20"/>
              </w:rPr>
            </w:pPr>
            <w:r>
              <w:rPr>
                <w:sz w:val="20"/>
              </w:rPr>
              <w:t>CHÚ THÍCH 3: Các thông số của tiết diện cấu kiện phải xét đồng thời.</w:t>
            </w:r>
          </w:p>
        </w:tc>
      </w:tr>
    </w:tbl>
    <w:p>
      <w:pPr>
        <w:pStyle w:val="ListParagraph"/>
        <w:numPr>
          <w:ilvl w:val="1"/>
          <w:numId w:val="91"/>
        </w:numPr>
        <w:tabs>
          <w:tab w:pos="721" w:val="left" w:leader="none"/>
        </w:tabs>
        <w:spacing w:line="240" w:lineRule="auto" w:before="120" w:after="0"/>
        <w:ind w:left="720" w:right="0" w:hanging="399"/>
        <w:jc w:val="left"/>
        <w:rPr>
          <w:b/>
          <w:sz w:val="20"/>
        </w:rPr>
      </w:pPr>
      <w:r>
        <w:rPr>
          <w:b/>
          <w:sz w:val="20"/>
        </w:rPr>
        <w:t>Dầm bê tông cốt thép ứng suất</w:t>
      </w:r>
      <w:r>
        <w:rPr>
          <w:b/>
          <w:spacing w:val="1"/>
          <w:sz w:val="20"/>
        </w:rPr>
        <w:t> </w:t>
      </w:r>
      <w:r>
        <w:rPr>
          <w:b/>
          <w:sz w:val="20"/>
        </w:rPr>
        <w:t>trước</w:t>
      </w:r>
    </w:p>
    <w:p>
      <w:pPr>
        <w:spacing w:before="120"/>
        <w:ind w:left="2569" w:right="0" w:firstLine="0"/>
        <w:jc w:val="left"/>
        <w:rPr>
          <w:b/>
          <w:sz w:val="20"/>
        </w:rPr>
      </w:pPr>
      <w:r>
        <w:rPr>
          <w:b/>
          <w:sz w:val="20"/>
        </w:rPr>
        <w:t>Bảng F.4 - Dầm bê tông cốt thép ứng suất trước</w:t>
      </w:r>
    </w:p>
    <w:p>
      <w:pPr>
        <w:spacing w:after="0"/>
        <w:jc w:val="left"/>
        <w:rPr>
          <w:sz w:val="20"/>
        </w:rPr>
        <w:sectPr>
          <w:pgSz w:w="11910" w:h="16840"/>
          <w:pgMar w:top="540" w:bottom="280" w:left="1380" w:right="0"/>
        </w:sectPr>
      </w:pP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45"/>
        <w:gridCol w:w="840"/>
        <w:gridCol w:w="703"/>
        <w:gridCol w:w="845"/>
        <w:gridCol w:w="705"/>
        <w:gridCol w:w="705"/>
        <w:gridCol w:w="845"/>
      </w:tblGrid>
      <w:tr>
        <w:trPr>
          <w:trHeight w:val="580" w:hRule="atLeast"/>
        </w:trPr>
        <w:tc>
          <w:tcPr>
            <w:tcW w:w="4645" w:type="dxa"/>
            <w:vMerge w:val="restart"/>
          </w:tcPr>
          <w:p>
            <w:pPr>
              <w:pStyle w:val="TableParagraph"/>
              <w:rPr>
                <w:b/>
                <w:sz w:val="22"/>
              </w:rPr>
            </w:pPr>
          </w:p>
          <w:p>
            <w:pPr>
              <w:pStyle w:val="TableParagraph"/>
              <w:spacing w:before="5"/>
              <w:rPr>
                <w:b/>
                <w:sz w:val="24"/>
              </w:rPr>
            </w:pPr>
          </w:p>
          <w:p>
            <w:pPr>
              <w:pStyle w:val="TableParagraph"/>
              <w:ind w:left="1852" w:right="1842"/>
              <w:jc w:val="center"/>
              <w:rPr>
                <w:b/>
                <w:sz w:val="20"/>
              </w:rPr>
            </w:pPr>
            <w:r>
              <w:rPr>
                <w:b/>
                <w:sz w:val="20"/>
              </w:rPr>
              <w:t>Đặc điểm</w:t>
            </w:r>
          </w:p>
        </w:tc>
        <w:tc>
          <w:tcPr>
            <w:tcW w:w="4643" w:type="dxa"/>
            <w:gridSpan w:val="6"/>
          </w:tcPr>
          <w:p>
            <w:pPr>
              <w:pStyle w:val="TableParagraph"/>
              <w:spacing w:line="230" w:lineRule="atLeast" w:before="119"/>
              <w:ind w:left="923" w:right="645" w:hanging="243"/>
              <w:rPr>
                <w:b/>
                <w:sz w:val="20"/>
              </w:rPr>
            </w:pPr>
            <w:r>
              <w:rPr>
                <w:b/>
                <w:sz w:val="20"/>
              </w:rPr>
              <w:t>Giá trị nhỏ nhất của thông số, </w:t>
            </w:r>
            <w:r>
              <w:rPr>
                <w:sz w:val="20"/>
              </w:rPr>
              <w:t>mm</w:t>
            </w:r>
            <w:r>
              <w:rPr>
                <w:b/>
                <w:sz w:val="20"/>
              </w:rPr>
              <w:t>, để bảo đảm giới hạn chịu lửa</w:t>
            </w:r>
          </w:p>
        </w:tc>
      </w:tr>
      <w:tr>
        <w:trPr>
          <w:trHeight w:val="580" w:hRule="atLeast"/>
        </w:trPr>
        <w:tc>
          <w:tcPr>
            <w:tcW w:w="4645" w:type="dxa"/>
            <w:vMerge/>
            <w:tcBorders>
              <w:top w:val="nil"/>
            </w:tcBorders>
          </w:tcPr>
          <w:p>
            <w:pPr>
              <w:rPr>
                <w:sz w:val="2"/>
                <w:szCs w:val="2"/>
              </w:rPr>
            </w:pPr>
          </w:p>
        </w:tc>
        <w:tc>
          <w:tcPr>
            <w:tcW w:w="840" w:type="dxa"/>
          </w:tcPr>
          <w:p>
            <w:pPr>
              <w:pStyle w:val="TableParagraph"/>
              <w:spacing w:before="4"/>
              <w:rPr>
                <w:b/>
                <w:sz w:val="20"/>
              </w:rPr>
            </w:pPr>
          </w:p>
          <w:p>
            <w:pPr>
              <w:pStyle w:val="TableParagraph"/>
              <w:ind w:left="129" w:right="117"/>
              <w:jc w:val="center"/>
              <w:rPr>
                <w:b/>
                <w:sz w:val="20"/>
              </w:rPr>
            </w:pPr>
            <w:r>
              <w:rPr>
                <w:b/>
                <w:sz w:val="20"/>
              </w:rPr>
              <w:t>R 240</w:t>
            </w:r>
          </w:p>
        </w:tc>
        <w:tc>
          <w:tcPr>
            <w:tcW w:w="703" w:type="dxa"/>
          </w:tcPr>
          <w:p>
            <w:pPr>
              <w:pStyle w:val="TableParagraph"/>
              <w:spacing w:line="230" w:lineRule="atLeast" w:before="119"/>
              <w:ind w:left="184" w:right="162" w:firstLine="93"/>
              <w:rPr>
                <w:b/>
                <w:sz w:val="20"/>
              </w:rPr>
            </w:pPr>
            <w:r>
              <w:rPr>
                <w:b/>
                <w:sz w:val="20"/>
              </w:rPr>
              <w:t>R </w:t>
            </w:r>
            <w:r>
              <w:rPr>
                <w:b/>
                <w:w w:val="95"/>
                <w:sz w:val="20"/>
              </w:rPr>
              <w:t>180</w:t>
            </w:r>
          </w:p>
        </w:tc>
        <w:tc>
          <w:tcPr>
            <w:tcW w:w="845" w:type="dxa"/>
          </w:tcPr>
          <w:p>
            <w:pPr>
              <w:pStyle w:val="TableParagraph"/>
              <w:spacing w:before="4"/>
              <w:rPr>
                <w:b/>
                <w:sz w:val="20"/>
              </w:rPr>
            </w:pPr>
          </w:p>
          <w:p>
            <w:pPr>
              <w:pStyle w:val="TableParagraph"/>
              <w:ind w:left="134" w:right="117"/>
              <w:jc w:val="center"/>
              <w:rPr>
                <w:b/>
                <w:sz w:val="20"/>
              </w:rPr>
            </w:pPr>
            <w:r>
              <w:rPr>
                <w:b/>
                <w:sz w:val="20"/>
              </w:rPr>
              <w:t>R 120</w:t>
            </w:r>
          </w:p>
        </w:tc>
        <w:tc>
          <w:tcPr>
            <w:tcW w:w="705" w:type="dxa"/>
          </w:tcPr>
          <w:p>
            <w:pPr>
              <w:pStyle w:val="TableParagraph"/>
              <w:spacing w:before="4"/>
              <w:rPr>
                <w:b/>
                <w:sz w:val="20"/>
              </w:rPr>
            </w:pPr>
          </w:p>
          <w:p>
            <w:pPr>
              <w:pStyle w:val="TableParagraph"/>
              <w:ind w:left="141"/>
              <w:rPr>
                <w:b/>
                <w:sz w:val="20"/>
              </w:rPr>
            </w:pPr>
            <w:r>
              <w:rPr>
                <w:b/>
                <w:sz w:val="20"/>
              </w:rPr>
              <w:t>R 90</w:t>
            </w:r>
          </w:p>
        </w:tc>
        <w:tc>
          <w:tcPr>
            <w:tcW w:w="705" w:type="dxa"/>
          </w:tcPr>
          <w:p>
            <w:pPr>
              <w:pStyle w:val="TableParagraph"/>
              <w:spacing w:before="4"/>
              <w:rPr>
                <w:b/>
                <w:sz w:val="20"/>
              </w:rPr>
            </w:pPr>
          </w:p>
          <w:p>
            <w:pPr>
              <w:pStyle w:val="TableParagraph"/>
              <w:ind w:left="118" w:right="103"/>
              <w:jc w:val="center"/>
              <w:rPr>
                <w:b/>
                <w:sz w:val="20"/>
              </w:rPr>
            </w:pPr>
            <w:r>
              <w:rPr>
                <w:b/>
                <w:sz w:val="20"/>
              </w:rPr>
              <w:t>R 60</w:t>
            </w:r>
          </w:p>
        </w:tc>
        <w:tc>
          <w:tcPr>
            <w:tcW w:w="845" w:type="dxa"/>
          </w:tcPr>
          <w:p>
            <w:pPr>
              <w:pStyle w:val="TableParagraph"/>
              <w:spacing w:before="4"/>
              <w:rPr>
                <w:b/>
                <w:sz w:val="20"/>
              </w:rPr>
            </w:pPr>
          </w:p>
          <w:p>
            <w:pPr>
              <w:pStyle w:val="TableParagraph"/>
              <w:ind w:left="132" w:right="117"/>
              <w:jc w:val="center"/>
              <w:rPr>
                <w:b/>
                <w:sz w:val="20"/>
              </w:rPr>
            </w:pPr>
            <w:r>
              <w:rPr>
                <w:b/>
                <w:sz w:val="20"/>
              </w:rPr>
              <w:t>R</w:t>
            </w:r>
            <w:r>
              <w:rPr>
                <w:b/>
                <w:spacing w:val="52"/>
                <w:sz w:val="20"/>
              </w:rPr>
              <w:t> </w:t>
            </w:r>
            <w:r>
              <w:rPr>
                <w:b/>
                <w:sz w:val="20"/>
              </w:rPr>
              <w:t>30</w:t>
            </w:r>
          </w:p>
        </w:tc>
      </w:tr>
      <w:tr>
        <w:trPr>
          <w:trHeight w:val="412" w:hRule="atLeast"/>
        </w:trPr>
        <w:tc>
          <w:tcPr>
            <w:tcW w:w="4645" w:type="dxa"/>
            <w:tcBorders>
              <w:bottom w:val="nil"/>
            </w:tcBorders>
          </w:tcPr>
          <w:p>
            <w:pPr>
              <w:pStyle w:val="TableParagraph"/>
              <w:spacing w:before="119"/>
              <w:ind w:left="107"/>
              <w:rPr>
                <w:sz w:val="20"/>
              </w:rPr>
            </w:pPr>
            <w:r>
              <w:rPr>
                <w:sz w:val="20"/>
              </w:rPr>
              <w:t>1. Bê tông dùng cốt liệu gốc silic:</w:t>
            </w:r>
          </w:p>
        </w:tc>
        <w:tc>
          <w:tcPr>
            <w:tcW w:w="840" w:type="dxa"/>
            <w:tcBorders>
              <w:bottom w:val="nil"/>
            </w:tcBorders>
          </w:tcPr>
          <w:p>
            <w:pPr>
              <w:pStyle w:val="TableParagraph"/>
              <w:rPr>
                <w:rFonts w:ascii="Times New Roman"/>
                <w:sz w:val="18"/>
              </w:rPr>
            </w:pPr>
          </w:p>
        </w:tc>
        <w:tc>
          <w:tcPr>
            <w:tcW w:w="703" w:type="dxa"/>
            <w:tcBorders>
              <w:bottom w:val="nil"/>
            </w:tcBorders>
          </w:tcPr>
          <w:p>
            <w:pPr>
              <w:pStyle w:val="TableParagraph"/>
              <w:rPr>
                <w:rFonts w:ascii="Times New Roman"/>
                <w:sz w:val="18"/>
              </w:rPr>
            </w:pPr>
          </w:p>
        </w:tc>
        <w:tc>
          <w:tcPr>
            <w:tcW w:w="845" w:type="dxa"/>
            <w:tcBorders>
              <w:bottom w:val="nil"/>
            </w:tcBorders>
          </w:tcPr>
          <w:p>
            <w:pPr>
              <w:pStyle w:val="TableParagraph"/>
              <w:rPr>
                <w:rFonts w:ascii="Times New Roman"/>
                <w:sz w:val="18"/>
              </w:rPr>
            </w:pPr>
          </w:p>
        </w:tc>
        <w:tc>
          <w:tcPr>
            <w:tcW w:w="705" w:type="dxa"/>
            <w:tcBorders>
              <w:bottom w:val="nil"/>
            </w:tcBorders>
          </w:tcPr>
          <w:p>
            <w:pPr>
              <w:pStyle w:val="TableParagraph"/>
              <w:rPr>
                <w:rFonts w:ascii="Times New Roman"/>
                <w:sz w:val="18"/>
              </w:rPr>
            </w:pPr>
          </w:p>
        </w:tc>
        <w:tc>
          <w:tcPr>
            <w:tcW w:w="705" w:type="dxa"/>
            <w:tcBorders>
              <w:bottom w:val="nil"/>
            </w:tcBorders>
          </w:tcPr>
          <w:p>
            <w:pPr>
              <w:pStyle w:val="TableParagraph"/>
              <w:rPr>
                <w:rFonts w:ascii="Times New Roman"/>
                <w:sz w:val="18"/>
              </w:rPr>
            </w:pPr>
          </w:p>
        </w:tc>
        <w:tc>
          <w:tcPr>
            <w:tcW w:w="845" w:type="dxa"/>
            <w:tcBorders>
              <w:bottom w:val="nil"/>
            </w:tcBorders>
          </w:tcPr>
          <w:p>
            <w:pPr>
              <w:pStyle w:val="TableParagraph"/>
              <w:rPr>
                <w:rFonts w:ascii="Times New Roman"/>
                <w:sz w:val="18"/>
              </w:rPr>
            </w:pPr>
          </w:p>
        </w:tc>
      </w:tr>
      <w:tr>
        <w:trPr>
          <w:trHeight w:val="580" w:hRule="atLeast"/>
        </w:trPr>
        <w:tc>
          <w:tcPr>
            <w:tcW w:w="4645" w:type="dxa"/>
            <w:tcBorders>
              <w:top w:val="nil"/>
              <w:bottom w:val="nil"/>
            </w:tcBorders>
          </w:tcPr>
          <w:p>
            <w:pPr>
              <w:pStyle w:val="TableParagraph"/>
              <w:spacing w:before="56"/>
              <w:ind w:left="107" w:right="308"/>
              <w:rPr>
                <w:sz w:val="20"/>
              </w:rPr>
            </w:pPr>
            <w:r>
              <w:rPr>
                <w:sz w:val="20"/>
              </w:rPr>
              <w:t>a) Chiều dày trung bình của lớp bê tông bảo vệ cốt thép ứng suất trước (thanh, cáp)</w:t>
            </w:r>
          </w:p>
        </w:tc>
        <w:tc>
          <w:tcPr>
            <w:tcW w:w="840" w:type="dxa"/>
            <w:tcBorders>
              <w:top w:val="nil"/>
              <w:bottom w:val="nil"/>
            </w:tcBorders>
          </w:tcPr>
          <w:p>
            <w:pPr>
              <w:pStyle w:val="TableParagraph"/>
              <w:spacing w:before="11"/>
              <w:rPr>
                <w:b/>
                <w:sz w:val="24"/>
              </w:rPr>
            </w:pPr>
          </w:p>
          <w:p>
            <w:pPr>
              <w:pStyle w:val="TableParagraph"/>
              <w:ind w:left="128" w:right="117"/>
              <w:jc w:val="center"/>
              <w:rPr>
                <w:sz w:val="13"/>
              </w:rPr>
            </w:pPr>
            <w:r>
              <w:rPr>
                <w:sz w:val="20"/>
              </w:rPr>
              <w:t>100 </w:t>
            </w:r>
            <w:r>
              <w:rPr>
                <w:position w:val="6"/>
                <w:sz w:val="13"/>
              </w:rPr>
              <w:t>1)</w:t>
            </w:r>
          </w:p>
        </w:tc>
        <w:tc>
          <w:tcPr>
            <w:tcW w:w="703" w:type="dxa"/>
            <w:tcBorders>
              <w:top w:val="nil"/>
              <w:bottom w:val="nil"/>
            </w:tcBorders>
          </w:tcPr>
          <w:p>
            <w:pPr>
              <w:pStyle w:val="TableParagraph"/>
              <w:spacing w:before="11"/>
              <w:rPr>
                <w:b/>
                <w:sz w:val="24"/>
              </w:rPr>
            </w:pPr>
          </w:p>
          <w:p>
            <w:pPr>
              <w:pStyle w:val="TableParagraph"/>
              <w:ind w:left="162"/>
              <w:rPr>
                <w:sz w:val="13"/>
              </w:rPr>
            </w:pPr>
            <w:r>
              <w:rPr>
                <w:position w:val="-5"/>
                <w:sz w:val="20"/>
              </w:rPr>
              <w:t>85 </w:t>
            </w:r>
            <w:r>
              <w:rPr>
                <w:sz w:val="13"/>
              </w:rPr>
              <w:t>1)</w:t>
            </w:r>
          </w:p>
        </w:tc>
        <w:tc>
          <w:tcPr>
            <w:tcW w:w="845" w:type="dxa"/>
            <w:tcBorders>
              <w:top w:val="nil"/>
              <w:bottom w:val="nil"/>
            </w:tcBorders>
          </w:tcPr>
          <w:p>
            <w:pPr>
              <w:pStyle w:val="TableParagraph"/>
              <w:spacing w:before="11"/>
              <w:rPr>
                <w:b/>
                <w:sz w:val="24"/>
              </w:rPr>
            </w:pPr>
          </w:p>
          <w:p>
            <w:pPr>
              <w:pStyle w:val="TableParagraph"/>
              <w:ind w:left="134" w:right="117"/>
              <w:jc w:val="center"/>
              <w:rPr>
                <w:sz w:val="13"/>
              </w:rPr>
            </w:pPr>
            <w:r>
              <w:rPr>
                <w:position w:val="-5"/>
                <w:sz w:val="20"/>
              </w:rPr>
              <w:t>65 </w:t>
            </w:r>
            <w:r>
              <w:rPr>
                <w:sz w:val="13"/>
              </w:rPr>
              <w:t>1)</w:t>
            </w:r>
          </w:p>
        </w:tc>
        <w:tc>
          <w:tcPr>
            <w:tcW w:w="705" w:type="dxa"/>
            <w:tcBorders>
              <w:top w:val="nil"/>
              <w:bottom w:val="nil"/>
            </w:tcBorders>
          </w:tcPr>
          <w:p>
            <w:pPr>
              <w:pStyle w:val="TableParagraph"/>
              <w:spacing w:before="11"/>
              <w:rPr>
                <w:b/>
                <w:sz w:val="24"/>
              </w:rPr>
            </w:pPr>
          </w:p>
          <w:p>
            <w:pPr>
              <w:pStyle w:val="TableParagraph"/>
              <w:ind w:left="165"/>
              <w:rPr>
                <w:sz w:val="13"/>
              </w:rPr>
            </w:pPr>
            <w:r>
              <w:rPr>
                <w:position w:val="-5"/>
                <w:sz w:val="20"/>
              </w:rPr>
              <w:t>50 </w:t>
            </w:r>
            <w:r>
              <w:rPr>
                <w:sz w:val="13"/>
              </w:rPr>
              <w:t>1)</w:t>
            </w:r>
          </w:p>
        </w:tc>
        <w:tc>
          <w:tcPr>
            <w:tcW w:w="705" w:type="dxa"/>
            <w:tcBorders>
              <w:top w:val="nil"/>
              <w:bottom w:val="nil"/>
            </w:tcBorders>
          </w:tcPr>
          <w:p>
            <w:pPr>
              <w:pStyle w:val="TableParagraph"/>
              <w:spacing w:before="11"/>
              <w:rPr>
                <w:b/>
                <w:sz w:val="24"/>
              </w:rPr>
            </w:pPr>
          </w:p>
          <w:p>
            <w:pPr>
              <w:pStyle w:val="TableParagraph"/>
              <w:ind w:left="118" w:right="101"/>
              <w:jc w:val="center"/>
              <w:rPr>
                <w:sz w:val="20"/>
              </w:rPr>
            </w:pPr>
            <w:r>
              <w:rPr>
                <w:sz w:val="20"/>
              </w:rPr>
              <w:t>40</w:t>
            </w:r>
          </w:p>
        </w:tc>
        <w:tc>
          <w:tcPr>
            <w:tcW w:w="845" w:type="dxa"/>
            <w:tcBorders>
              <w:top w:val="nil"/>
              <w:bottom w:val="nil"/>
            </w:tcBorders>
          </w:tcPr>
          <w:p>
            <w:pPr>
              <w:pStyle w:val="TableParagraph"/>
              <w:spacing w:before="11"/>
              <w:rPr>
                <w:b/>
                <w:sz w:val="24"/>
              </w:rPr>
            </w:pPr>
          </w:p>
          <w:p>
            <w:pPr>
              <w:pStyle w:val="TableParagraph"/>
              <w:ind w:left="130" w:right="117"/>
              <w:jc w:val="center"/>
              <w:rPr>
                <w:sz w:val="20"/>
              </w:rPr>
            </w:pPr>
            <w:r>
              <w:rPr>
                <w:sz w:val="20"/>
              </w:rPr>
              <w:t>25</w:t>
            </w:r>
          </w:p>
        </w:tc>
      </w:tr>
      <w:tr>
        <w:trPr>
          <w:trHeight w:val="287" w:hRule="atLeast"/>
        </w:trPr>
        <w:tc>
          <w:tcPr>
            <w:tcW w:w="4645" w:type="dxa"/>
            <w:tcBorders>
              <w:top w:val="nil"/>
            </w:tcBorders>
          </w:tcPr>
          <w:p>
            <w:pPr>
              <w:pStyle w:val="TableParagraph"/>
              <w:spacing w:line="210" w:lineRule="exact" w:before="56"/>
              <w:ind w:left="107"/>
              <w:rPr>
                <w:sz w:val="20"/>
              </w:rPr>
            </w:pPr>
            <w:r>
              <w:rPr>
                <w:sz w:val="20"/>
              </w:rPr>
              <w:t>b) Chiều rộng tiết diện dầm</w:t>
            </w:r>
          </w:p>
        </w:tc>
        <w:tc>
          <w:tcPr>
            <w:tcW w:w="840" w:type="dxa"/>
            <w:tcBorders>
              <w:top w:val="nil"/>
            </w:tcBorders>
          </w:tcPr>
          <w:p>
            <w:pPr>
              <w:pStyle w:val="TableParagraph"/>
              <w:spacing w:line="210" w:lineRule="exact" w:before="56"/>
              <w:ind w:left="126" w:right="117"/>
              <w:jc w:val="center"/>
              <w:rPr>
                <w:sz w:val="20"/>
              </w:rPr>
            </w:pPr>
            <w:r>
              <w:rPr>
                <w:sz w:val="20"/>
              </w:rPr>
              <w:t>280</w:t>
            </w:r>
          </w:p>
        </w:tc>
        <w:tc>
          <w:tcPr>
            <w:tcW w:w="703" w:type="dxa"/>
            <w:tcBorders>
              <w:top w:val="nil"/>
            </w:tcBorders>
          </w:tcPr>
          <w:p>
            <w:pPr>
              <w:pStyle w:val="TableParagraph"/>
              <w:spacing w:line="210" w:lineRule="exact" w:before="56"/>
              <w:ind w:left="184"/>
              <w:rPr>
                <w:sz w:val="20"/>
              </w:rPr>
            </w:pPr>
            <w:r>
              <w:rPr>
                <w:sz w:val="20"/>
              </w:rPr>
              <w:t>240</w:t>
            </w:r>
          </w:p>
        </w:tc>
        <w:tc>
          <w:tcPr>
            <w:tcW w:w="845" w:type="dxa"/>
            <w:tcBorders>
              <w:top w:val="nil"/>
            </w:tcBorders>
          </w:tcPr>
          <w:p>
            <w:pPr>
              <w:pStyle w:val="TableParagraph"/>
              <w:spacing w:line="210" w:lineRule="exact" w:before="56"/>
              <w:ind w:left="132" w:right="117"/>
              <w:jc w:val="center"/>
              <w:rPr>
                <w:sz w:val="20"/>
              </w:rPr>
            </w:pPr>
            <w:r>
              <w:rPr>
                <w:sz w:val="20"/>
              </w:rPr>
              <w:t>180</w:t>
            </w:r>
          </w:p>
        </w:tc>
        <w:tc>
          <w:tcPr>
            <w:tcW w:w="705" w:type="dxa"/>
            <w:tcBorders>
              <w:top w:val="nil"/>
            </w:tcBorders>
          </w:tcPr>
          <w:p>
            <w:pPr>
              <w:pStyle w:val="TableParagraph"/>
              <w:spacing w:line="210" w:lineRule="exact" w:before="56"/>
              <w:ind w:left="184"/>
              <w:rPr>
                <w:sz w:val="20"/>
              </w:rPr>
            </w:pPr>
            <w:r>
              <w:rPr>
                <w:sz w:val="20"/>
              </w:rPr>
              <w:t>140</w:t>
            </w:r>
          </w:p>
        </w:tc>
        <w:tc>
          <w:tcPr>
            <w:tcW w:w="705" w:type="dxa"/>
            <w:tcBorders>
              <w:top w:val="nil"/>
            </w:tcBorders>
          </w:tcPr>
          <w:p>
            <w:pPr>
              <w:pStyle w:val="TableParagraph"/>
              <w:spacing w:line="210" w:lineRule="exact" w:before="56"/>
              <w:ind w:left="118" w:right="101"/>
              <w:jc w:val="center"/>
              <w:rPr>
                <w:sz w:val="20"/>
              </w:rPr>
            </w:pPr>
            <w:r>
              <w:rPr>
                <w:sz w:val="20"/>
              </w:rPr>
              <w:t>110</w:t>
            </w:r>
          </w:p>
        </w:tc>
        <w:tc>
          <w:tcPr>
            <w:tcW w:w="845" w:type="dxa"/>
            <w:tcBorders>
              <w:top w:val="nil"/>
            </w:tcBorders>
          </w:tcPr>
          <w:p>
            <w:pPr>
              <w:pStyle w:val="TableParagraph"/>
              <w:spacing w:line="210" w:lineRule="exact" w:before="56"/>
              <w:ind w:left="130" w:right="117"/>
              <w:jc w:val="center"/>
              <w:rPr>
                <w:sz w:val="20"/>
              </w:rPr>
            </w:pPr>
            <w:r>
              <w:rPr>
                <w:sz w:val="20"/>
              </w:rPr>
              <w:t>80</w:t>
            </w:r>
          </w:p>
        </w:tc>
      </w:tr>
      <w:tr>
        <w:trPr>
          <w:trHeight w:val="643" w:hRule="atLeast"/>
        </w:trPr>
        <w:tc>
          <w:tcPr>
            <w:tcW w:w="4645" w:type="dxa"/>
            <w:tcBorders>
              <w:bottom w:val="nil"/>
            </w:tcBorders>
          </w:tcPr>
          <w:p>
            <w:pPr>
              <w:pStyle w:val="TableParagraph"/>
              <w:spacing w:before="119"/>
              <w:ind w:left="107" w:right="308"/>
              <w:rPr>
                <w:sz w:val="20"/>
              </w:rPr>
            </w:pPr>
            <w:r>
              <w:rPr>
                <w:sz w:val="20"/>
              </w:rPr>
              <w:t>2. Bê tông dùng cốt liệu gốc silic, có trát thạch cao dày 15 mm trên lưới thép mảnh:</w:t>
            </w:r>
          </w:p>
        </w:tc>
        <w:tc>
          <w:tcPr>
            <w:tcW w:w="840" w:type="dxa"/>
            <w:tcBorders>
              <w:bottom w:val="nil"/>
            </w:tcBorders>
          </w:tcPr>
          <w:p>
            <w:pPr>
              <w:pStyle w:val="TableParagraph"/>
              <w:rPr>
                <w:rFonts w:ascii="Times New Roman"/>
                <w:sz w:val="18"/>
              </w:rPr>
            </w:pPr>
          </w:p>
        </w:tc>
        <w:tc>
          <w:tcPr>
            <w:tcW w:w="703" w:type="dxa"/>
            <w:tcBorders>
              <w:bottom w:val="nil"/>
            </w:tcBorders>
          </w:tcPr>
          <w:p>
            <w:pPr>
              <w:pStyle w:val="TableParagraph"/>
              <w:rPr>
                <w:rFonts w:ascii="Times New Roman"/>
                <w:sz w:val="18"/>
              </w:rPr>
            </w:pPr>
          </w:p>
        </w:tc>
        <w:tc>
          <w:tcPr>
            <w:tcW w:w="845" w:type="dxa"/>
            <w:tcBorders>
              <w:bottom w:val="nil"/>
            </w:tcBorders>
          </w:tcPr>
          <w:p>
            <w:pPr>
              <w:pStyle w:val="TableParagraph"/>
              <w:rPr>
                <w:rFonts w:ascii="Times New Roman"/>
                <w:sz w:val="18"/>
              </w:rPr>
            </w:pPr>
          </w:p>
        </w:tc>
        <w:tc>
          <w:tcPr>
            <w:tcW w:w="705" w:type="dxa"/>
            <w:tcBorders>
              <w:bottom w:val="nil"/>
            </w:tcBorders>
          </w:tcPr>
          <w:p>
            <w:pPr>
              <w:pStyle w:val="TableParagraph"/>
              <w:rPr>
                <w:rFonts w:ascii="Times New Roman"/>
                <w:sz w:val="18"/>
              </w:rPr>
            </w:pPr>
          </w:p>
        </w:tc>
        <w:tc>
          <w:tcPr>
            <w:tcW w:w="705" w:type="dxa"/>
            <w:tcBorders>
              <w:bottom w:val="nil"/>
            </w:tcBorders>
          </w:tcPr>
          <w:p>
            <w:pPr>
              <w:pStyle w:val="TableParagraph"/>
              <w:rPr>
                <w:rFonts w:ascii="Times New Roman"/>
                <w:sz w:val="18"/>
              </w:rPr>
            </w:pPr>
          </w:p>
        </w:tc>
        <w:tc>
          <w:tcPr>
            <w:tcW w:w="845" w:type="dxa"/>
            <w:tcBorders>
              <w:bottom w:val="nil"/>
            </w:tcBorders>
          </w:tcPr>
          <w:p>
            <w:pPr>
              <w:pStyle w:val="TableParagraph"/>
              <w:rPr>
                <w:rFonts w:ascii="Times New Roman"/>
                <w:sz w:val="18"/>
              </w:rPr>
            </w:pPr>
          </w:p>
        </w:tc>
      </w:tr>
      <w:tr>
        <w:trPr>
          <w:trHeight w:val="578" w:hRule="atLeast"/>
        </w:trPr>
        <w:tc>
          <w:tcPr>
            <w:tcW w:w="4645" w:type="dxa"/>
            <w:tcBorders>
              <w:top w:val="nil"/>
              <w:bottom w:val="nil"/>
            </w:tcBorders>
          </w:tcPr>
          <w:p>
            <w:pPr>
              <w:pStyle w:val="TableParagraph"/>
              <w:spacing w:before="56"/>
              <w:ind w:left="107" w:right="308"/>
              <w:rPr>
                <w:sz w:val="20"/>
              </w:rPr>
            </w:pPr>
            <w:r>
              <w:rPr>
                <w:sz w:val="20"/>
              </w:rPr>
              <w:t>a) Chiều dày trung bình của lớp bê tông bảo vệ cốt thép ứng suất trước (thanh, cáp)</w:t>
            </w:r>
          </w:p>
        </w:tc>
        <w:tc>
          <w:tcPr>
            <w:tcW w:w="840" w:type="dxa"/>
            <w:tcBorders>
              <w:top w:val="nil"/>
              <w:bottom w:val="nil"/>
            </w:tcBorders>
          </w:tcPr>
          <w:p>
            <w:pPr>
              <w:pStyle w:val="TableParagraph"/>
              <w:spacing w:before="8"/>
              <w:rPr>
                <w:b/>
                <w:sz w:val="24"/>
              </w:rPr>
            </w:pPr>
          </w:p>
          <w:p>
            <w:pPr>
              <w:pStyle w:val="TableParagraph"/>
              <w:ind w:left="128" w:right="117"/>
              <w:jc w:val="center"/>
              <w:rPr>
                <w:sz w:val="13"/>
              </w:rPr>
            </w:pPr>
            <w:r>
              <w:rPr>
                <w:position w:val="-5"/>
                <w:sz w:val="20"/>
              </w:rPr>
              <w:t>90 </w:t>
            </w:r>
            <w:r>
              <w:rPr>
                <w:sz w:val="13"/>
              </w:rPr>
              <w:t>1)</w:t>
            </w:r>
          </w:p>
        </w:tc>
        <w:tc>
          <w:tcPr>
            <w:tcW w:w="703" w:type="dxa"/>
            <w:tcBorders>
              <w:top w:val="nil"/>
              <w:bottom w:val="nil"/>
            </w:tcBorders>
          </w:tcPr>
          <w:p>
            <w:pPr>
              <w:pStyle w:val="TableParagraph"/>
              <w:spacing w:before="8"/>
              <w:rPr>
                <w:b/>
                <w:sz w:val="24"/>
              </w:rPr>
            </w:pPr>
          </w:p>
          <w:p>
            <w:pPr>
              <w:pStyle w:val="TableParagraph"/>
              <w:ind w:left="239"/>
              <w:rPr>
                <w:sz w:val="20"/>
              </w:rPr>
            </w:pPr>
            <w:r>
              <w:rPr>
                <w:sz w:val="20"/>
              </w:rPr>
              <w:t>75</w:t>
            </w:r>
          </w:p>
        </w:tc>
        <w:tc>
          <w:tcPr>
            <w:tcW w:w="845" w:type="dxa"/>
            <w:tcBorders>
              <w:top w:val="nil"/>
              <w:bottom w:val="nil"/>
            </w:tcBorders>
          </w:tcPr>
          <w:p>
            <w:pPr>
              <w:pStyle w:val="TableParagraph"/>
              <w:spacing w:before="8"/>
              <w:rPr>
                <w:b/>
                <w:sz w:val="24"/>
              </w:rPr>
            </w:pPr>
          </w:p>
          <w:p>
            <w:pPr>
              <w:pStyle w:val="TableParagraph"/>
              <w:ind w:left="132" w:right="117"/>
              <w:jc w:val="center"/>
              <w:rPr>
                <w:sz w:val="20"/>
              </w:rPr>
            </w:pPr>
            <w:r>
              <w:rPr>
                <w:sz w:val="20"/>
              </w:rPr>
              <w:t>50</w:t>
            </w:r>
          </w:p>
        </w:tc>
        <w:tc>
          <w:tcPr>
            <w:tcW w:w="705" w:type="dxa"/>
            <w:tcBorders>
              <w:top w:val="nil"/>
              <w:bottom w:val="nil"/>
            </w:tcBorders>
          </w:tcPr>
          <w:p>
            <w:pPr>
              <w:pStyle w:val="TableParagraph"/>
              <w:spacing w:before="8"/>
              <w:rPr>
                <w:b/>
                <w:sz w:val="24"/>
              </w:rPr>
            </w:pPr>
          </w:p>
          <w:p>
            <w:pPr>
              <w:pStyle w:val="TableParagraph"/>
              <w:ind w:left="240"/>
              <w:rPr>
                <w:sz w:val="20"/>
              </w:rPr>
            </w:pPr>
            <w:r>
              <w:rPr>
                <w:sz w:val="20"/>
              </w:rPr>
              <w:t>40</w:t>
            </w:r>
          </w:p>
        </w:tc>
        <w:tc>
          <w:tcPr>
            <w:tcW w:w="705" w:type="dxa"/>
            <w:tcBorders>
              <w:top w:val="nil"/>
              <w:bottom w:val="nil"/>
            </w:tcBorders>
          </w:tcPr>
          <w:p>
            <w:pPr>
              <w:pStyle w:val="TableParagraph"/>
              <w:spacing w:before="8"/>
              <w:rPr>
                <w:b/>
                <w:sz w:val="24"/>
              </w:rPr>
            </w:pPr>
          </w:p>
          <w:p>
            <w:pPr>
              <w:pStyle w:val="TableParagraph"/>
              <w:ind w:left="118" w:right="101"/>
              <w:jc w:val="center"/>
              <w:rPr>
                <w:sz w:val="20"/>
              </w:rPr>
            </w:pPr>
            <w:r>
              <w:rPr>
                <w:sz w:val="20"/>
              </w:rPr>
              <w:t>30</w:t>
            </w:r>
          </w:p>
        </w:tc>
        <w:tc>
          <w:tcPr>
            <w:tcW w:w="845" w:type="dxa"/>
            <w:tcBorders>
              <w:top w:val="nil"/>
              <w:bottom w:val="nil"/>
            </w:tcBorders>
          </w:tcPr>
          <w:p>
            <w:pPr>
              <w:pStyle w:val="TableParagraph"/>
              <w:spacing w:before="8"/>
              <w:rPr>
                <w:b/>
                <w:sz w:val="24"/>
              </w:rPr>
            </w:pPr>
          </w:p>
          <w:p>
            <w:pPr>
              <w:pStyle w:val="TableParagraph"/>
              <w:ind w:left="130" w:right="117"/>
              <w:jc w:val="center"/>
              <w:rPr>
                <w:sz w:val="20"/>
              </w:rPr>
            </w:pPr>
            <w:r>
              <w:rPr>
                <w:sz w:val="20"/>
              </w:rPr>
              <w:t>15</w:t>
            </w:r>
          </w:p>
        </w:tc>
      </w:tr>
      <w:tr>
        <w:trPr>
          <w:trHeight w:val="287" w:hRule="atLeast"/>
        </w:trPr>
        <w:tc>
          <w:tcPr>
            <w:tcW w:w="4645" w:type="dxa"/>
            <w:tcBorders>
              <w:top w:val="nil"/>
            </w:tcBorders>
          </w:tcPr>
          <w:p>
            <w:pPr>
              <w:pStyle w:val="TableParagraph"/>
              <w:spacing w:line="210" w:lineRule="exact" w:before="56"/>
              <w:ind w:left="107"/>
              <w:rPr>
                <w:sz w:val="20"/>
              </w:rPr>
            </w:pPr>
            <w:r>
              <w:rPr>
                <w:sz w:val="20"/>
              </w:rPr>
              <w:t>b) Chiều rộng tiết diện dầm</w:t>
            </w:r>
          </w:p>
        </w:tc>
        <w:tc>
          <w:tcPr>
            <w:tcW w:w="840" w:type="dxa"/>
            <w:tcBorders>
              <w:top w:val="nil"/>
            </w:tcBorders>
          </w:tcPr>
          <w:p>
            <w:pPr>
              <w:pStyle w:val="TableParagraph"/>
              <w:spacing w:line="210" w:lineRule="exact" w:before="56"/>
              <w:ind w:left="126" w:right="117"/>
              <w:jc w:val="center"/>
              <w:rPr>
                <w:sz w:val="20"/>
              </w:rPr>
            </w:pPr>
            <w:r>
              <w:rPr>
                <w:sz w:val="20"/>
              </w:rPr>
              <w:t>250</w:t>
            </w:r>
          </w:p>
        </w:tc>
        <w:tc>
          <w:tcPr>
            <w:tcW w:w="703" w:type="dxa"/>
            <w:tcBorders>
              <w:top w:val="nil"/>
            </w:tcBorders>
          </w:tcPr>
          <w:p>
            <w:pPr>
              <w:pStyle w:val="TableParagraph"/>
              <w:spacing w:line="210" w:lineRule="exact" w:before="56"/>
              <w:ind w:left="184"/>
              <w:rPr>
                <w:sz w:val="20"/>
              </w:rPr>
            </w:pPr>
            <w:r>
              <w:rPr>
                <w:sz w:val="20"/>
              </w:rPr>
              <w:t>210</w:t>
            </w:r>
          </w:p>
        </w:tc>
        <w:tc>
          <w:tcPr>
            <w:tcW w:w="845" w:type="dxa"/>
            <w:tcBorders>
              <w:top w:val="nil"/>
            </w:tcBorders>
          </w:tcPr>
          <w:p>
            <w:pPr>
              <w:pStyle w:val="TableParagraph"/>
              <w:spacing w:line="210" w:lineRule="exact" w:before="56"/>
              <w:ind w:left="132" w:right="117"/>
              <w:jc w:val="center"/>
              <w:rPr>
                <w:sz w:val="20"/>
              </w:rPr>
            </w:pPr>
            <w:r>
              <w:rPr>
                <w:sz w:val="20"/>
              </w:rPr>
              <w:t>170</w:t>
            </w:r>
          </w:p>
        </w:tc>
        <w:tc>
          <w:tcPr>
            <w:tcW w:w="705" w:type="dxa"/>
            <w:tcBorders>
              <w:top w:val="nil"/>
            </w:tcBorders>
          </w:tcPr>
          <w:p>
            <w:pPr>
              <w:pStyle w:val="TableParagraph"/>
              <w:spacing w:line="210" w:lineRule="exact" w:before="56"/>
              <w:ind w:left="184"/>
              <w:rPr>
                <w:sz w:val="20"/>
              </w:rPr>
            </w:pPr>
            <w:r>
              <w:rPr>
                <w:sz w:val="20"/>
              </w:rPr>
              <w:t>110</w:t>
            </w:r>
          </w:p>
        </w:tc>
        <w:tc>
          <w:tcPr>
            <w:tcW w:w="705" w:type="dxa"/>
            <w:tcBorders>
              <w:top w:val="nil"/>
            </w:tcBorders>
          </w:tcPr>
          <w:p>
            <w:pPr>
              <w:pStyle w:val="TableParagraph"/>
              <w:spacing w:line="210" w:lineRule="exact" w:before="56"/>
              <w:ind w:left="118" w:right="101"/>
              <w:jc w:val="center"/>
              <w:rPr>
                <w:sz w:val="20"/>
              </w:rPr>
            </w:pPr>
            <w:r>
              <w:rPr>
                <w:sz w:val="20"/>
              </w:rPr>
              <w:t>85</w:t>
            </w:r>
          </w:p>
        </w:tc>
        <w:tc>
          <w:tcPr>
            <w:tcW w:w="845" w:type="dxa"/>
            <w:tcBorders>
              <w:top w:val="nil"/>
            </w:tcBorders>
          </w:tcPr>
          <w:p>
            <w:pPr>
              <w:pStyle w:val="TableParagraph"/>
              <w:spacing w:line="210" w:lineRule="exact" w:before="56"/>
              <w:ind w:left="130" w:right="117"/>
              <w:jc w:val="center"/>
              <w:rPr>
                <w:sz w:val="20"/>
              </w:rPr>
            </w:pPr>
            <w:r>
              <w:rPr>
                <w:sz w:val="20"/>
              </w:rPr>
              <w:t>70</w:t>
            </w:r>
          </w:p>
        </w:tc>
      </w:tr>
      <w:tr>
        <w:trPr>
          <w:trHeight w:val="643" w:hRule="atLeast"/>
        </w:trPr>
        <w:tc>
          <w:tcPr>
            <w:tcW w:w="4645" w:type="dxa"/>
            <w:tcBorders>
              <w:bottom w:val="nil"/>
            </w:tcBorders>
          </w:tcPr>
          <w:p>
            <w:pPr>
              <w:pStyle w:val="TableParagraph"/>
              <w:spacing w:before="119"/>
              <w:ind w:left="107"/>
              <w:rPr>
                <w:sz w:val="20"/>
              </w:rPr>
            </w:pPr>
            <w:r>
              <w:rPr>
                <w:sz w:val="20"/>
              </w:rPr>
              <w:t>3. Bê tông dùng cốt liệu gốc silic có trát vermiculite/thạch cao </w:t>
            </w:r>
            <w:r>
              <w:rPr>
                <w:position w:val="6"/>
                <w:sz w:val="13"/>
              </w:rPr>
              <w:t>2) </w:t>
            </w:r>
            <w:r>
              <w:rPr>
                <w:sz w:val="20"/>
              </w:rPr>
              <w:t>dày 15 mm:</w:t>
            </w:r>
          </w:p>
        </w:tc>
        <w:tc>
          <w:tcPr>
            <w:tcW w:w="840" w:type="dxa"/>
            <w:tcBorders>
              <w:bottom w:val="nil"/>
            </w:tcBorders>
          </w:tcPr>
          <w:p>
            <w:pPr>
              <w:pStyle w:val="TableParagraph"/>
              <w:rPr>
                <w:rFonts w:ascii="Times New Roman"/>
                <w:sz w:val="18"/>
              </w:rPr>
            </w:pPr>
          </w:p>
        </w:tc>
        <w:tc>
          <w:tcPr>
            <w:tcW w:w="703" w:type="dxa"/>
            <w:tcBorders>
              <w:bottom w:val="nil"/>
            </w:tcBorders>
          </w:tcPr>
          <w:p>
            <w:pPr>
              <w:pStyle w:val="TableParagraph"/>
              <w:rPr>
                <w:rFonts w:ascii="Times New Roman"/>
                <w:sz w:val="18"/>
              </w:rPr>
            </w:pPr>
          </w:p>
        </w:tc>
        <w:tc>
          <w:tcPr>
            <w:tcW w:w="845" w:type="dxa"/>
            <w:tcBorders>
              <w:bottom w:val="nil"/>
            </w:tcBorders>
          </w:tcPr>
          <w:p>
            <w:pPr>
              <w:pStyle w:val="TableParagraph"/>
              <w:rPr>
                <w:rFonts w:ascii="Times New Roman"/>
                <w:sz w:val="18"/>
              </w:rPr>
            </w:pPr>
          </w:p>
        </w:tc>
        <w:tc>
          <w:tcPr>
            <w:tcW w:w="705" w:type="dxa"/>
            <w:tcBorders>
              <w:bottom w:val="nil"/>
            </w:tcBorders>
          </w:tcPr>
          <w:p>
            <w:pPr>
              <w:pStyle w:val="TableParagraph"/>
              <w:rPr>
                <w:rFonts w:ascii="Times New Roman"/>
                <w:sz w:val="18"/>
              </w:rPr>
            </w:pPr>
          </w:p>
        </w:tc>
        <w:tc>
          <w:tcPr>
            <w:tcW w:w="705" w:type="dxa"/>
            <w:tcBorders>
              <w:bottom w:val="nil"/>
            </w:tcBorders>
          </w:tcPr>
          <w:p>
            <w:pPr>
              <w:pStyle w:val="TableParagraph"/>
              <w:rPr>
                <w:rFonts w:ascii="Times New Roman"/>
                <w:sz w:val="18"/>
              </w:rPr>
            </w:pPr>
          </w:p>
        </w:tc>
        <w:tc>
          <w:tcPr>
            <w:tcW w:w="845" w:type="dxa"/>
            <w:tcBorders>
              <w:bottom w:val="nil"/>
            </w:tcBorders>
          </w:tcPr>
          <w:p>
            <w:pPr>
              <w:pStyle w:val="TableParagraph"/>
              <w:rPr>
                <w:rFonts w:ascii="Times New Roman"/>
                <w:sz w:val="18"/>
              </w:rPr>
            </w:pPr>
          </w:p>
        </w:tc>
      </w:tr>
      <w:tr>
        <w:trPr>
          <w:trHeight w:val="580" w:hRule="atLeast"/>
        </w:trPr>
        <w:tc>
          <w:tcPr>
            <w:tcW w:w="4645" w:type="dxa"/>
            <w:tcBorders>
              <w:top w:val="nil"/>
              <w:bottom w:val="nil"/>
            </w:tcBorders>
          </w:tcPr>
          <w:p>
            <w:pPr>
              <w:pStyle w:val="TableParagraph"/>
              <w:spacing w:before="56"/>
              <w:ind w:left="107" w:right="308"/>
              <w:rPr>
                <w:sz w:val="20"/>
              </w:rPr>
            </w:pPr>
            <w:r>
              <w:rPr>
                <w:sz w:val="20"/>
              </w:rPr>
              <w:t>a) Chiều dày trung bình của lớp bê tông bảo vệ cốt thép ứng suất trước (thanh, cáp)</w:t>
            </w:r>
          </w:p>
        </w:tc>
        <w:tc>
          <w:tcPr>
            <w:tcW w:w="840" w:type="dxa"/>
            <w:tcBorders>
              <w:top w:val="nil"/>
              <w:bottom w:val="nil"/>
            </w:tcBorders>
          </w:tcPr>
          <w:p>
            <w:pPr>
              <w:pStyle w:val="TableParagraph"/>
              <w:spacing w:before="11"/>
              <w:rPr>
                <w:b/>
                <w:sz w:val="24"/>
              </w:rPr>
            </w:pPr>
          </w:p>
          <w:p>
            <w:pPr>
              <w:pStyle w:val="TableParagraph"/>
              <w:ind w:left="128" w:right="117"/>
              <w:jc w:val="center"/>
              <w:rPr>
                <w:sz w:val="13"/>
              </w:rPr>
            </w:pPr>
            <w:r>
              <w:rPr>
                <w:position w:val="-5"/>
                <w:sz w:val="20"/>
              </w:rPr>
              <w:t>75 </w:t>
            </w:r>
            <w:r>
              <w:rPr>
                <w:sz w:val="13"/>
              </w:rPr>
              <w:t>1)</w:t>
            </w:r>
          </w:p>
        </w:tc>
        <w:tc>
          <w:tcPr>
            <w:tcW w:w="703" w:type="dxa"/>
            <w:tcBorders>
              <w:top w:val="nil"/>
              <w:bottom w:val="nil"/>
            </w:tcBorders>
          </w:tcPr>
          <w:p>
            <w:pPr>
              <w:pStyle w:val="TableParagraph"/>
              <w:spacing w:before="11"/>
              <w:rPr>
                <w:b/>
                <w:sz w:val="24"/>
              </w:rPr>
            </w:pPr>
          </w:p>
          <w:p>
            <w:pPr>
              <w:pStyle w:val="TableParagraph"/>
              <w:ind w:left="239"/>
              <w:rPr>
                <w:sz w:val="20"/>
              </w:rPr>
            </w:pPr>
            <w:r>
              <w:rPr>
                <w:sz w:val="20"/>
              </w:rPr>
              <w:t>60</w:t>
            </w:r>
          </w:p>
        </w:tc>
        <w:tc>
          <w:tcPr>
            <w:tcW w:w="845" w:type="dxa"/>
            <w:tcBorders>
              <w:top w:val="nil"/>
              <w:bottom w:val="nil"/>
            </w:tcBorders>
          </w:tcPr>
          <w:p>
            <w:pPr>
              <w:pStyle w:val="TableParagraph"/>
              <w:spacing w:before="11"/>
              <w:rPr>
                <w:b/>
                <w:sz w:val="24"/>
              </w:rPr>
            </w:pPr>
          </w:p>
          <w:p>
            <w:pPr>
              <w:pStyle w:val="TableParagraph"/>
              <w:ind w:left="132" w:right="117"/>
              <w:jc w:val="center"/>
              <w:rPr>
                <w:sz w:val="20"/>
              </w:rPr>
            </w:pPr>
            <w:r>
              <w:rPr>
                <w:sz w:val="20"/>
              </w:rPr>
              <w:t>45</w:t>
            </w:r>
          </w:p>
        </w:tc>
        <w:tc>
          <w:tcPr>
            <w:tcW w:w="705" w:type="dxa"/>
            <w:tcBorders>
              <w:top w:val="nil"/>
              <w:bottom w:val="nil"/>
            </w:tcBorders>
          </w:tcPr>
          <w:p>
            <w:pPr>
              <w:pStyle w:val="TableParagraph"/>
              <w:spacing w:before="11"/>
              <w:rPr>
                <w:b/>
                <w:sz w:val="24"/>
              </w:rPr>
            </w:pPr>
          </w:p>
          <w:p>
            <w:pPr>
              <w:pStyle w:val="TableParagraph"/>
              <w:ind w:left="240"/>
              <w:rPr>
                <w:sz w:val="20"/>
              </w:rPr>
            </w:pPr>
            <w:r>
              <w:rPr>
                <w:sz w:val="20"/>
              </w:rPr>
              <w:t>30</w:t>
            </w:r>
          </w:p>
        </w:tc>
        <w:tc>
          <w:tcPr>
            <w:tcW w:w="705" w:type="dxa"/>
            <w:tcBorders>
              <w:top w:val="nil"/>
              <w:bottom w:val="nil"/>
            </w:tcBorders>
          </w:tcPr>
          <w:p>
            <w:pPr>
              <w:pStyle w:val="TableParagraph"/>
              <w:spacing w:before="11"/>
              <w:rPr>
                <w:b/>
                <w:sz w:val="24"/>
              </w:rPr>
            </w:pPr>
          </w:p>
          <w:p>
            <w:pPr>
              <w:pStyle w:val="TableParagraph"/>
              <w:ind w:left="118" w:right="101"/>
              <w:jc w:val="center"/>
              <w:rPr>
                <w:sz w:val="20"/>
              </w:rPr>
            </w:pPr>
            <w:r>
              <w:rPr>
                <w:sz w:val="20"/>
              </w:rPr>
              <w:t>25</w:t>
            </w:r>
          </w:p>
        </w:tc>
        <w:tc>
          <w:tcPr>
            <w:tcW w:w="845" w:type="dxa"/>
            <w:tcBorders>
              <w:top w:val="nil"/>
              <w:bottom w:val="nil"/>
            </w:tcBorders>
          </w:tcPr>
          <w:p>
            <w:pPr>
              <w:pStyle w:val="TableParagraph"/>
              <w:spacing w:before="11"/>
              <w:rPr>
                <w:b/>
                <w:sz w:val="24"/>
              </w:rPr>
            </w:pPr>
          </w:p>
          <w:p>
            <w:pPr>
              <w:pStyle w:val="TableParagraph"/>
              <w:ind w:left="130" w:right="117"/>
              <w:jc w:val="center"/>
              <w:rPr>
                <w:sz w:val="20"/>
              </w:rPr>
            </w:pPr>
            <w:r>
              <w:rPr>
                <w:sz w:val="20"/>
              </w:rPr>
              <w:t>15</w:t>
            </w:r>
          </w:p>
        </w:tc>
      </w:tr>
      <w:tr>
        <w:trPr>
          <w:trHeight w:val="287" w:hRule="atLeast"/>
        </w:trPr>
        <w:tc>
          <w:tcPr>
            <w:tcW w:w="4645" w:type="dxa"/>
            <w:tcBorders>
              <w:top w:val="nil"/>
            </w:tcBorders>
          </w:tcPr>
          <w:p>
            <w:pPr>
              <w:pStyle w:val="TableParagraph"/>
              <w:spacing w:line="210" w:lineRule="exact" w:before="56"/>
              <w:ind w:left="107"/>
              <w:rPr>
                <w:sz w:val="20"/>
              </w:rPr>
            </w:pPr>
            <w:r>
              <w:rPr>
                <w:sz w:val="20"/>
              </w:rPr>
              <w:t>b) Chiều rộng tiết diện dầm</w:t>
            </w:r>
          </w:p>
        </w:tc>
        <w:tc>
          <w:tcPr>
            <w:tcW w:w="840" w:type="dxa"/>
            <w:tcBorders>
              <w:top w:val="nil"/>
            </w:tcBorders>
          </w:tcPr>
          <w:p>
            <w:pPr>
              <w:pStyle w:val="TableParagraph"/>
              <w:spacing w:line="210" w:lineRule="exact" w:before="56"/>
              <w:ind w:left="126" w:right="117"/>
              <w:jc w:val="center"/>
              <w:rPr>
                <w:sz w:val="20"/>
              </w:rPr>
            </w:pPr>
            <w:r>
              <w:rPr>
                <w:sz w:val="20"/>
              </w:rPr>
              <w:t>170</w:t>
            </w:r>
          </w:p>
        </w:tc>
        <w:tc>
          <w:tcPr>
            <w:tcW w:w="703" w:type="dxa"/>
            <w:tcBorders>
              <w:top w:val="nil"/>
            </w:tcBorders>
          </w:tcPr>
          <w:p>
            <w:pPr>
              <w:pStyle w:val="TableParagraph"/>
              <w:spacing w:line="210" w:lineRule="exact" w:before="56"/>
              <w:ind w:left="184"/>
              <w:rPr>
                <w:sz w:val="20"/>
              </w:rPr>
            </w:pPr>
            <w:r>
              <w:rPr>
                <w:sz w:val="20"/>
              </w:rPr>
              <w:t>145</w:t>
            </w:r>
          </w:p>
        </w:tc>
        <w:tc>
          <w:tcPr>
            <w:tcW w:w="845" w:type="dxa"/>
            <w:tcBorders>
              <w:top w:val="nil"/>
            </w:tcBorders>
          </w:tcPr>
          <w:p>
            <w:pPr>
              <w:pStyle w:val="TableParagraph"/>
              <w:spacing w:line="210" w:lineRule="exact" w:before="56"/>
              <w:ind w:left="132" w:right="117"/>
              <w:jc w:val="center"/>
              <w:rPr>
                <w:sz w:val="20"/>
              </w:rPr>
            </w:pPr>
            <w:r>
              <w:rPr>
                <w:sz w:val="20"/>
              </w:rPr>
              <w:t>125</w:t>
            </w:r>
          </w:p>
        </w:tc>
        <w:tc>
          <w:tcPr>
            <w:tcW w:w="705" w:type="dxa"/>
            <w:tcBorders>
              <w:top w:val="nil"/>
            </w:tcBorders>
          </w:tcPr>
          <w:p>
            <w:pPr>
              <w:pStyle w:val="TableParagraph"/>
              <w:spacing w:line="210" w:lineRule="exact" w:before="56"/>
              <w:ind w:left="240"/>
              <w:rPr>
                <w:sz w:val="20"/>
              </w:rPr>
            </w:pPr>
            <w:r>
              <w:rPr>
                <w:sz w:val="20"/>
              </w:rPr>
              <w:t>85</w:t>
            </w:r>
          </w:p>
        </w:tc>
        <w:tc>
          <w:tcPr>
            <w:tcW w:w="705" w:type="dxa"/>
            <w:tcBorders>
              <w:top w:val="nil"/>
            </w:tcBorders>
          </w:tcPr>
          <w:p>
            <w:pPr>
              <w:pStyle w:val="TableParagraph"/>
              <w:spacing w:line="210" w:lineRule="exact" w:before="56"/>
              <w:ind w:left="118" w:right="101"/>
              <w:jc w:val="center"/>
              <w:rPr>
                <w:sz w:val="20"/>
              </w:rPr>
            </w:pPr>
            <w:r>
              <w:rPr>
                <w:sz w:val="20"/>
              </w:rPr>
              <w:t>60</w:t>
            </w:r>
          </w:p>
        </w:tc>
        <w:tc>
          <w:tcPr>
            <w:tcW w:w="845" w:type="dxa"/>
            <w:tcBorders>
              <w:top w:val="nil"/>
            </w:tcBorders>
          </w:tcPr>
          <w:p>
            <w:pPr>
              <w:pStyle w:val="TableParagraph"/>
              <w:spacing w:line="210" w:lineRule="exact" w:before="56"/>
              <w:ind w:left="130" w:right="117"/>
              <w:jc w:val="center"/>
              <w:rPr>
                <w:sz w:val="20"/>
              </w:rPr>
            </w:pPr>
            <w:r>
              <w:rPr>
                <w:sz w:val="20"/>
              </w:rPr>
              <w:t>60</w:t>
            </w:r>
          </w:p>
        </w:tc>
      </w:tr>
      <w:tr>
        <w:trPr>
          <w:trHeight w:val="643" w:hRule="atLeast"/>
        </w:trPr>
        <w:tc>
          <w:tcPr>
            <w:tcW w:w="4645" w:type="dxa"/>
            <w:tcBorders>
              <w:bottom w:val="nil"/>
            </w:tcBorders>
          </w:tcPr>
          <w:p>
            <w:pPr>
              <w:pStyle w:val="TableParagraph"/>
              <w:spacing w:before="119"/>
              <w:ind w:left="107"/>
              <w:rPr>
                <w:sz w:val="20"/>
              </w:rPr>
            </w:pPr>
            <w:r>
              <w:rPr>
                <w:sz w:val="20"/>
              </w:rPr>
              <w:t>4. Bê tông dùng cốt liệu gốc silic có trát vermiculite/thạch cao </w:t>
            </w:r>
            <w:r>
              <w:rPr>
                <w:position w:val="6"/>
                <w:sz w:val="13"/>
              </w:rPr>
              <w:t>2) </w:t>
            </w:r>
            <w:r>
              <w:rPr>
                <w:sz w:val="20"/>
              </w:rPr>
              <w:t>dày 25 mm:</w:t>
            </w:r>
          </w:p>
        </w:tc>
        <w:tc>
          <w:tcPr>
            <w:tcW w:w="840" w:type="dxa"/>
            <w:tcBorders>
              <w:bottom w:val="nil"/>
            </w:tcBorders>
          </w:tcPr>
          <w:p>
            <w:pPr>
              <w:pStyle w:val="TableParagraph"/>
              <w:rPr>
                <w:rFonts w:ascii="Times New Roman"/>
                <w:sz w:val="18"/>
              </w:rPr>
            </w:pPr>
          </w:p>
        </w:tc>
        <w:tc>
          <w:tcPr>
            <w:tcW w:w="703" w:type="dxa"/>
            <w:tcBorders>
              <w:bottom w:val="nil"/>
            </w:tcBorders>
          </w:tcPr>
          <w:p>
            <w:pPr>
              <w:pStyle w:val="TableParagraph"/>
              <w:rPr>
                <w:rFonts w:ascii="Times New Roman"/>
                <w:sz w:val="18"/>
              </w:rPr>
            </w:pPr>
          </w:p>
        </w:tc>
        <w:tc>
          <w:tcPr>
            <w:tcW w:w="845" w:type="dxa"/>
            <w:tcBorders>
              <w:bottom w:val="nil"/>
            </w:tcBorders>
          </w:tcPr>
          <w:p>
            <w:pPr>
              <w:pStyle w:val="TableParagraph"/>
              <w:rPr>
                <w:rFonts w:ascii="Times New Roman"/>
                <w:sz w:val="18"/>
              </w:rPr>
            </w:pPr>
          </w:p>
        </w:tc>
        <w:tc>
          <w:tcPr>
            <w:tcW w:w="705" w:type="dxa"/>
            <w:tcBorders>
              <w:bottom w:val="nil"/>
            </w:tcBorders>
          </w:tcPr>
          <w:p>
            <w:pPr>
              <w:pStyle w:val="TableParagraph"/>
              <w:rPr>
                <w:rFonts w:ascii="Times New Roman"/>
                <w:sz w:val="18"/>
              </w:rPr>
            </w:pPr>
          </w:p>
        </w:tc>
        <w:tc>
          <w:tcPr>
            <w:tcW w:w="705" w:type="dxa"/>
            <w:tcBorders>
              <w:bottom w:val="nil"/>
            </w:tcBorders>
          </w:tcPr>
          <w:p>
            <w:pPr>
              <w:pStyle w:val="TableParagraph"/>
              <w:rPr>
                <w:rFonts w:ascii="Times New Roman"/>
                <w:sz w:val="18"/>
              </w:rPr>
            </w:pPr>
          </w:p>
        </w:tc>
        <w:tc>
          <w:tcPr>
            <w:tcW w:w="845" w:type="dxa"/>
            <w:tcBorders>
              <w:bottom w:val="nil"/>
            </w:tcBorders>
          </w:tcPr>
          <w:p>
            <w:pPr>
              <w:pStyle w:val="TableParagraph"/>
              <w:rPr>
                <w:rFonts w:ascii="Times New Roman"/>
                <w:sz w:val="18"/>
              </w:rPr>
            </w:pPr>
          </w:p>
        </w:tc>
      </w:tr>
      <w:tr>
        <w:trPr>
          <w:trHeight w:val="578" w:hRule="atLeast"/>
        </w:trPr>
        <w:tc>
          <w:tcPr>
            <w:tcW w:w="4645" w:type="dxa"/>
            <w:tcBorders>
              <w:top w:val="nil"/>
              <w:bottom w:val="nil"/>
            </w:tcBorders>
          </w:tcPr>
          <w:p>
            <w:pPr>
              <w:pStyle w:val="TableParagraph"/>
              <w:spacing w:before="56"/>
              <w:ind w:left="107" w:right="81"/>
              <w:rPr>
                <w:sz w:val="20"/>
              </w:rPr>
            </w:pPr>
            <w:r>
              <w:rPr>
                <w:sz w:val="20"/>
              </w:rPr>
              <w:t>a) Chiều dày trung bình của lớp bê tông bảo vệ cốt thép ứng suất trước (thanh, cáp)</w:t>
            </w:r>
          </w:p>
        </w:tc>
        <w:tc>
          <w:tcPr>
            <w:tcW w:w="840" w:type="dxa"/>
            <w:tcBorders>
              <w:top w:val="nil"/>
              <w:bottom w:val="nil"/>
            </w:tcBorders>
          </w:tcPr>
          <w:p>
            <w:pPr>
              <w:pStyle w:val="TableParagraph"/>
              <w:spacing w:before="8"/>
              <w:rPr>
                <w:b/>
                <w:sz w:val="24"/>
              </w:rPr>
            </w:pPr>
          </w:p>
          <w:p>
            <w:pPr>
              <w:pStyle w:val="TableParagraph"/>
              <w:ind w:left="126" w:right="117"/>
              <w:jc w:val="center"/>
              <w:rPr>
                <w:sz w:val="20"/>
              </w:rPr>
            </w:pPr>
            <w:r>
              <w:rPr>
                <w:sz w:val="20"/>
              </w:rPr>
              <w:t>50</w:t>
            </w:r>
          </w:p>
        </w:tc>
        <w:tc>
          <w:tcPr>
            <w:tcW w:w="703" w:type="dxa"/>
            <w:tcBorders>
              <w:top w:val="nil"/>
              <w:bottom w:val="nil"/>
            </w:tcBorders>
          </w:tcPr>
          <w:p>
            <w:pPr>
              <w:pStyle w:val="TableParagraph"/>
              <w:spacing w:before="8"/>
              <w:rPr>
                <w:b/>
                <w:sz w:val="24"/>
              </w:rPr>
            </w:pPr>
          </w:p>
          <w:p>
            <w:pPr>
              <w:pStyle w:val="TableParagraph"/>
              <w:ind w:left="239"/>
              <w:rPr>
                <w:sz w:val="20"/>
              </w:rPr>
            </w:pPr>
            <w:r>
              <w:rPr>
                <w:sz w:val="20"/>
              </w:rPr>
              <w:t>45</w:t>
            </w:r>
          </w:p>
        </w:tc>
        <w:tc>
          <w:tcPr>
            <w:tcW w:w="845" w:type="dxa"/>
            <w:tcBorders>
              <w:top w:val="nil"/>
              <w:bottom w:val="nil"/>
            </w:tcBorders>
          </w:tcPr>
          <w:p>
            <w:pPr>
              <w:pStyle w:val="TableParagraph"/>
              <w:spacing w:before="8"/>
              <w:rPr>
                <w:b/>
                <w:sz w:val="24"/>
              </w:rPr>
            </w:pPr>
          </w:p>
          <w:p>
            <w:pPr>
              <w:pStyle w:val="TableParagraph"/>
              <w:ind w:left="132" w:right="117"/>
              <w:jc w:val="center"/>
              <w:rPr>
                <w:sz w:val="20"/>
              </w:rPr>
            </w:pPr>
            <w:r>
              <w:rPr>
                <w:sz w:val="20"/>
              </w:rPr>
              <w:t>30</w:t>
            </w:r>
          </w:p>
        </w:tc>
        <w:tc>
          <w:tcPr>
            <w:tcW w:w="705" w:type="dxa"/>
            <w:tcBorders>
              <w:top w:val="nil"/>
              <w:bottom w:val="nil"/>
            </w:tcBorders>
          </w:tcPr>
          <w:p>
            <w:pPr>
              <w:pStyle w:val="TableParagraph"/>
              <w:spacing w:before="8"/>
              <w:rPr>
                <w:b/>
                <w:sz w:val="24"/>
              </w:rPr>
            </w:pPr>
          </w:p>
          <w:p>
            <w:pPr>
              <w:pStyle w:val="TableParagraph"/>
              <w:ind w:left="240"/>
              <w:rPr>
                <w:sz w:val="20"/>
              </w:rPr>
            </w:pPr>
            <w:r>
              <w:rPr>
                <w:sz w:val="20"/>
              </w:rPr>
              <w:t>25</w:t>
            </w:r>
          </w:p>
        </w:tc>
        <w:tc>
          <w:tcPr>
            <w:tcW w:w="705" w:type="dxa"/>
            <w:tcBorders>
              <w:top w:val="nil"/>
              <w:bottom w:val="nil"/>
            </w:tcBorders>
          </w:tcPr>
          <w:p>
            <w:pPr>
              <w:pStyle w:val="TableParagraph"/>
              <w:spacing w:before="8"/>
              <w:rPr>
                <w:b/>
                <w:sz w:val="24"/>
              </w:rPr>
            </w:pPr>
          </w:p>
          <w:p>
            <w:pPr>
              <w:pStyle w:val="TableParagraph"/>
              <w:ind w:left="118" w:right="101"/>
              <w:jc w:val="center"/>
              <w:rPr>
                <w:sz w:val="20"/>
              </w:rPr>
            </w:pPr>
            <w:r>
              <w:rPr>
                <w:sz w:val="20"/>
              </w:rPr>
              <w:t>15</w:t>
            </w:r>
          </w:p>
        </w:tc>
        <w:tc>
          <w:tcPr>
            <w:tcW w:w="845" w:type="dxa"/>
            <w:tcBorders>
              <w:top w:val="nil"/>
              <w:bottom w:val="nil"/>
            </w:tcBorders>
          </w:tcPr>
          <w:p>
            <w:pPr>
              <w:pStyle w:val="TableParagraph"/>
              <w:spacing w:before="8"/>
              <w:rPr>
                <w:b/>
                <w:sz w:val="24"/>
              </w:rPr>
            </w:pPr>
          </w:p>
          <w:p>
            <w:pPr>
              <w:pStyle w:val="TableParagraph"/>
              <w:ind w:left="130" w:right="117"/>
              <w:jc w:val="center"/>
              <w:rPr>
                <w:sz w:val="20"/>
              </w:rPr>
            </w:pPr>
            <w:r>
              <w:rPr>
                <w:sz w:val="20"/>
              </w:rPr>
              <w:t>15</w:t>
            </w:r>
          </w:p>
        </w:tc>
      </w:tr>
      <w:tr>
        <w:trPr>
          <w:trHeight w:val="287" w:hRule="atLeast"/>
        </w:trPr>
        <w:tc>
          <w:tcPr>
            <w:tcW w:w="4645" w:type="dxa"/>
            <w:tcBorders>
              <w:top w:val="nil"/>
            </w:tcBorders>
          </w:tcPr>
          <w:p>
            <w:pPr>
              <w:pStyle w:val="TableParagraph"/>
              <w:spacing w:line="210" w:lineRule="exact" w:before="56"/>
              <w:ind w:left="107"/>
              <w:rPr>
                <w:sz w:val="20"/>
              </w:rPr>
            </w:pPr>
            <w:r>
              <w:rPr>
                <w:sz w:val="20"/>
              </w:rPr>
              <w:t>b) Chiều rộng tiết diện dầm</w:t>
            </w:r>
          </w:p>
        </w:tc>
        <w:tc>
          <w:tcPr>
            <w:tcW w:w="840" w:type="dxa"/>
            <w:tcBorders>
              <w:top w:val="nil"/>
            </w:tcBorders>
          </w:tcPr>
          <w:p>
            <w:pPr>
              <w:pStyle w:val="TableParagraph"/>
              <w:spacing w:line="210" w:lineRule="exact" w:before="56"/>
              <w:ind w:left="126" w:right="117"/>
              <w:jc w:val="center"/>
              <w:rPr>
                <w:sz w:val="20"/>
              </w:rPr>
            </w:pPr>
            <w:r>
              <w:rPr>
                <w:sz w:val="20"/>
              </w:rPr>
              <w:t>140</w:t>
            </w:r>
          </w:p>
        </w:tc>
        <w:tc>
          <w:tcPr>
            <w:tcW w:w="703" w:type="dxa"/>
            <w:tcBorders>
              <w:top w:val="nil"/>
            </w:tcBorders>
          </w:tcPr>
          <w:p>
            <w:pPr>
              <w:pStyle w:val="TableParagraph"/>
              <w:spacing w:line="210" w:lineRule="exact" w:before="56"/>
              <w:ind w:left="184"/>
              <w:rPr>
                <w:sz w:val="20"/>
              </w:rPr>
            </w:pPr>
            <w:r>
              <w:rPr>
                <w:sz w:val="20"/>
              </w:rPr>
              <w:t>125</w:t>
            </w:r>
          </w:p>
        </w:tc>
        <w:tc>
          <w:tcPr>
            <w:tcW w:w="845" w:type="dxa"/>
            <w:tcBorders>
              <w:top w:val="nil"/>
            </w:tcBorders>
          </w:tcPr>
          <w:p>
            <w:pPr>
              <w:pStyle w:val="TableParagraph"/>
              <w:spacing w:line="210" w:lineRule="exact" w:before="56"/>
              <w:ind w:left="132" w:right="117"/>
              <w:jc w:val="center"/>
              <w:rPr>
                <w:sz w:val="20"/>
              </w:rPr>
            </w:pPr>
            <w:r>
              <w:rPr>
                <w:sz w:val="20"/>
              </w:rPr>
              <w:t>85</w:t>
            </w:r>
          </w:p>
        </w:tc>
        <w:tc>
          <w:tcPr>
            <w:tcW w:w="705" w:type="dxa"/>
            <w:tcBorders>
              <w:top w:val="nil"/>
            </w:tcBorders>
          </w:tcPr>
          <w:p>
            <w:pPr>
              <w:pStyle w:val="TableParagraph"/>
              <w:spacing w:line="210" w:lineRule="exact" w:before="56"/>
              <w:ind w:left="240"/>
              <w:rPr>
                <w:sz w:val="20"/>
              </w:rPr>
            </w:pPr>
            <w:r>
              <w:rPr>
                <w:sz w:val="20"/>
              </w:rPr>
              <w:t>70</w:t>
            </w:r>
          </w:p>
        </w:tc>
        <w:tc>
          <w:tcPr>
            <w:tcW w:w="705" w:type="dxa"/>
            <w:tcBorders>
              <w:top w:val="nil"/>
            </w:tcBorders>
          </w:tcPr>
          <w:p>
            <w:pPr>
              <w:pStyle w:val="TableParagraph"/>
              <w:spacing w:line="210" w:lineRule="exact" w:before="56"/>
              <w:ind w:left="118" w:right="101"/>
              <w:jc w:val="center"/>
              <w:rPr>
                <w:sz w:val="20"/>
              </w:rPr>
            </w:pPr>
            <w:r>
              <w:rPr>
                <w:sz w:val="20"/>
              </w:rPr>
              <w:t>60</w:t>
            </w:r>
          </w:p>
        </w:tc>
        <w:tc>
          <w:tcPr>
            <w:tcW w:w="845" w:type="dxa"/>
            <w:tcBorders>
              <w:top w:val="nil"/>
            </w:tcBorders>
          </w:tcPr>
          <w:p>
            <w:pPr>
              <w:pStyle w:val="TableParagraph"/>
              <w:spacing w:line="210" w:lineRule="exact" w:before="56"/>
              <w:ind w:left="130" w:right="117"/>
              <w:jc w:val="center"/>
              <w:rPr>
                <w:sz w:val="20"/>
              </w:rPr>
            </w:pPr>
            <w:r>
              <w:rPr>
                <w:sz w:val="20"/>
              </w:rPr>
              <w:t>60</w:t>
            </w:r>
          </w:p>
        </w:tc>
      </w:tr>
      <w:tr>
        <w:trPr>
          <w:trHeight w:val="412" w:hRule="atLeast"/>
        </w:trPr>
        <w:tc>
          <w:tcPr>
            <w:tcW w:w="4645" w:type="dxa"/>
            <w:tcBorders>
              <w:bottom w:val="nil"/>
            </w:tcBorders>
          </w:tcPr>
          <w:p>
            <w:pPr>
              <w:pStyle w:val="TableParagraph"/>
              <w:spacing w:before="119"/>
              <w:ind w:left="107"/>
              <w:rPr>
                <w:sz w:val="20"/>
              </w:rPr>
            </w:pPr>
            <w:r>
              <w:rPr>
                <w:sz w:val="20"/>
              </w:rPr>
              <w:t>5. Bê tông dùng cốt liệu nhẹ:</w:t>
            </w:r>
          </w:p>
        </w:tc>
        <w:tc>
          <w:tcPr>
            <w:tcW w:w="840" w:type="dxa"/>
            <w:tcBorders>
              <w:bottom w:val="nil"/>
            </w:tcBorders>
          </w:tcPr>
          <w:p>
            <w:pPr>
              <w:pStyle w:val="TableParagraph"/>
              <w:rPr>
                <w:rFonts w:ascii="Times New Roman"/>
                <w:sz w:val="18"/>
              </w:rPr>
            </w:pPr>
          </w:p>
        </w:tc>
        <w:tc>
          <w:tcPr>
            <w:tcW w:w="703" w:type="dxa"/>
            <w:tcBorders>
              <w:bottom w:val="nil"/>
            </w:tcBorders>
          </w:tcPr>
          <w:p>
            <w:pPr>
              <w:pStyle w:val="TableParagraph"/>
              <w:rPr>
                <w:rFonts w:ascii="Times New Roman"/>
                <w:sz w:val="18"/>
              </w:rPr>
            </w:pPr>
          </w:p>
        </w:tc>
        <w:tc>
          <w:tcPr>
            <w:tcW w:w="845" w:type="dxa"/>
            <w:tcBorders>
              <w:bottom w:val="nil"/>
            </w:tcBorders>
          </w:tcPr>
          <w:p>
            <w:pPr>
              <w:pStyle w:val="TableParagraph"/>
              <w:rPr>
                <w:rFonts w:ascii="Times New Roman"/>
                <w:sz w:val="18"/>
              </w:rPr>
            </w:pPr>
          </w:p>
        </w:tc>
        <w:tc>
          <w:tcPr>
            <w:tcW w:w="705" w:type="dxa"/>
            <w:tcBorders>
              <w:bottom w:val="nil"/>
            </w:tcBorders>
          </w:tcPr>
          <w:p>
            <w:pPr>
              <w:pStyle w:val="TableParagraph"/>
              <w:rPr>
                <w:rFonts w:ascii="Times New Roman"/>
                <w:sz w:val="18"/>
              </w:rPr>
            </w:pPr>
          </w:p>
        </w:tc>
        <w:tc>
          <w:tcPr>
            <w:tcW w:w="705" w:type="dxa"/>
            <w:tcBorders>
              <w:bottom w:val="nil"/>
            </w:tcBorders>
          </w:tcPr>
          <w:p>
            <w:pPr>
              <w:pStyle w:val="TableParagraph"/>
              <w:rPr>
                <w:rFonts w:ascii="Times New Roman"/>
                <w:sz w:val="18"/>
              </w:rPr>
            </w:pPr>
          </w:p>
        </w:tc>
        <w:tc>
          <w:tcPr>
            <w:tcW w:w="845" w:type="dxa"/>
            <w:tcBorders>
              <w:bottom w:val="nil"/>
            </w:tcBorders>
          </w:tcPr>
          <w:p>
            <w:pPr>
              <w:pStyle w:val="TableParagraph"/>
              <w:rPr>
                <w:rFonts w:ascii="Times New Roman"/>
                <w:sz w:val="18"/>
              </w:rPr>
            </w:pPr>
          </w:p>
        </w:tc>
      </w:tr>
      <w:tr>
        <w:trPr>
          <w:trHeight w:val="581" w:hRule="atLeast"/>
        </w:trPr>
        <w:tc>
          <w:tcPr>
            <w:tcW w:w="4645" w:type="dxa"/>
            <w:tcBorders>
              <w:top w:val="nil"/>
              <w:bottom w:val="nil"/>
            </w:tcBorders>
          </w:tcPr>
          <w:p>
            <w:pPr>
              <w:pStyle w:val="TableParagraph"/>
              <w:spacing w:before="56"/>
              <w:ind w:left="107" w:right="81"/>
              <w:rPr>
                <w:sz w:val="20"/>
              </w:rPr>
            </w:pPr>
            <w:r>
              <w:rPr>
                <w:sz w:val="20"/>
              </w:rPr>
              <w:t>a) Chiều dày trung bình của lớp bê tông bảo vệ cốt thép ứng suất trước (thanh, cáp)</w:t>
            </w:r>
          </w:p>
        </w:tc>
        <w:tc>
          <w:tcPr>
            <w:tcW w:w="840" w:type="dxa"/>
            <w:tcBorders>
              <w:top w:val="nil"/>
              <w:bottom w:val="nil"/>
            </w:tcBorders>
          </w:tcPr>
          <w:p>
            <w:pPr>
              <w:pStyle w:val="TableParagraph"/>
              <w:spacing w:before="11"/>
              <w:rPr>
                <w:b/>
                <w:sz w:val="24"/>
              </w:rPr>
            </w:pPr>
          </w:p>
          <w:p>
            <w:pPr>
              <w:pStyle w:val="TableParagraph"/>
              <w:ind w:left="126" w:right="117"/>
              <w:jc w:val="center"/>
              <w:rPr>
                <w:sz w:val="20"/>
              </w:rPr>
            </w:pPr>
            <w:r>
              <w:rPr>
                <w:sz w:val="20"/>
              </w:rPr>
              <w:t>80</w:t>
            </w:r>
          </w:p>
        </w:tc>
        <w:tc>
          <w:tcPr>
            <w:tcW w:w="703" w:type="dxa"/>
            <w:tcBorders>
              <w:top w:val="nil"/>
              <w:bottom w:val="nil"/>
            </w:tcBorders>
          </w:tcPr>
          <w:p>
            <w:pPr>
              <w:pStyle w:val="TableParagraph"/>
              <w:spacing w:before="11"/>
              <w:rPr>
                <w:b/>
                <w:sz w:val="24"/>
              </w:rPr>
            </w:pPr>
          </w:p>
          <w:p>
            <w:pPr>
              <w:pStyle w:val="TableParagraph"/>
              <w:ind w:left="239"/>
              <w:rPr>
                <w:sz w:val="20"/>
              </w:rPr>
            </w:pPr>
            <w:r>
              <w:rPr>
                <w:sz w:val="20"/>
              </w:rPr>
              <w:t>65</w:t>
            </w:r>
          </w:p>
        </w:tc>
        <w:tc>
          <w:tcPr>
            <w:tcW w:w="845" w:type="dxa"/>
            <w:tcBorders>
              <w:top w:val="nil"/>
              <w:bottom w:val="nil"/>
            </w:tcBorders>
          </w:tcPr>
          <w:p>
            <w:pPr>
              <w:pStyle w:val="TableParagraph"/>
              <w:spacing w:before="11"/>
              <w:rPr>
                <w:b/>
                <w:sz w:val="24"/>
              </w:rPr>
            </w:pPr>
          </w:p>
          <w:p>
            <w:pPr>
              <w:pStyle w:val="TableParagraph"/>
              <w:ind w:left="132" w:right="117"/>
              <w:jc w:val="center"/>
              <w:rPr>
                <w:sz w:val="20"/>
              </w:rPr>
            </w:pPr>
            <w:r>
              <w:rPr>
                <w:sz w:val="20"/>
              </w:rPr>
              <w:t>50</w:t>
            </w:r>
          </w:p>
        </w:tc>
        <w:tc>
          <w:tcPr>
            <w:tcW w:w="705" w:type="dxa"/>
            <w:tcBorders>
              <w:top w:val="nil"/>
              <w:bottom w:val="nil"/>
            </w:tcBorders>
          </w:tcPr>
          <w:p>
            <w:pPr>
              <w:pStyle w:val="TableParagraph"/>
              <w:spacing w:before="11"/>
              <w:rPr>
                <w:b/>
                <w:sz w:val="24"/>
              </w:rPr>
            </w:pPr>
          </w:p>
          <w:p>
            <w:pPr>
              <w:pStyle w:val="TableParagraph"/>
              <w:ind w:left="240"/>
              <w:rPr>
                <w:sz w:val="20"/>
              </w:rPr>
            </w:pPr>
            <w:r>
              <w:rPr>
                <w:sz w:val="20"/>
              </w:rPr>
              <w:t>40</w:t>
            </w:r>
          </w:p>
        </w:tc>
        <w:tc>
          <w:tcPr>
            <w:tcW w:w="705" w:type="dxa"/>
            <w:tcBorders>
              <w:top w:val="nil"/>
              <w:bottom w:val="nil"/>
            </w:tcBorders>
          </w:tcPr>
          <w:p>
            <w:pPr>
              <w:pStyle w:val="TableParagraph"/>
              <w:spacing w:before="11"/>
              <w:rPr>
                <w:b/>
                <w:sz w:val="24"/>
              </w:rPr>
            </w:pPr>
          </w:p>
          <w:p>
            <w:pPr>
              <w:pStyle w:val="TableParagraph"/>
              <w:ind w:left="118" w:right="101"/>
              <w:jc w:val="center"/>
              <w:rPr>
                <w:sz w:val="20"/>
              </w:rPr>
            </w:pPr>
            <w:r>
              <w:rPr>
                <w:sz w:val="20"/>
              </w:rPr>
              <w:t>30</w:t>
            </w:r>
          </w:p>
        </w:tc>
        <w:tc>
          <w:tcPr>
            <w:tcW w:w="845" w:type="dxa"/>
            <w:tcBorders>
              <w:top w:val="nil"/>
              <w:bottom w:val="nil"/>
            </w:tcBorders>
          </w:tcPr>
          <w:p>
            <w:pPr>
              <w:pStyle w:val="TableParagraph"/>
              <w:spacing w:before="11"/>
              <w:rPr>
                <w:b/>
                <w:sz w:val="24"/>
              </w:rPr>
            </w:pPr>
          </w:p>
          <w:p>
            <w:pPr>
              <w:pStyle w:val="TableParagraph"/>
              <w:ind w:left="130" w:right="117"/>
              <w:jc w:val="center"/>
              <w:rPr>
                <w:sz w:val="20"/>
              </w:rPr>
            </w:pPr>
            <w:r>
              <w:rPr>
                <w:sz w:val="20"/>
              </w:rPr>
              <w:t>20</w:t>
            </w:r>
          </w:p>
        </w:tc>
      </w:tr>
      <w:tr>
        <w:trPr>
          <w:trHeight w:val="287" w:hRule="atLeast"/>
        </w:trPr>
        <w:tc>
          <w:tcPr>
            <w:tcW w:w="4645" w:type="dxa"/>
            <w:tcBorders>
              <w:top w:val="nil"/>
            </w:tcBorders>
          </w:tcPr>
          <w:p>
            <w:pPr>
              <w:pStyle w:val="TableParagraph"/>
              <w:spacing w:line="210" w:lineRule="exact" w:before="57"/>
              <w:ind w:left="107"/>
              <w:rPr>
                <w:sz w:val="20"/>
              </w:rPr>
            </w:pPr>
            <w:r>
              <w:rPr>
                <w:sz w:val="20"/>
              </w:rPr>
              <w:t>b) Chiều rộng tiết diện dầm</w:t>
            </w:r>
          </w:p>
        </w:tc>
        <w:tc>
          <w:tcPr>
            <w:tcW w:w="840" w:type="dxa"/>
            <w:tcBorders>
              <w:top w:val="nil"/>
            </w:tcBorders>
          </w:tcPr>
          <w:p>
            <w:pPr>
              <w:pStyle w:val="TableParagraph"/>
              <w:spacing w:line="210" w:lineRule="exact" w:before="57"/>
              <w:ind w:left="126" w:right="117"/>
              <w:jc w:val="center"/>
              <w:rPr>
                <w:sz w:val="20"/>
              </w:rPr>
            </w:pPr>
            <w:r>
              <w:rPr>
                <w:sz w:val="20"/>
              </w:rPr>
              <w:t>250</w:t>
            </w:r>
          </w:p>
        </w:tc>
        <w:tc>
          <w:tcPr>
            <w:tcW w:w="703" w:type="dxa"/>
            <w:tcBorders>
              <w:top w:val="nil"/>
            </w:tcBorders>
          </w:tcPr>
          <w:p>
            <w:pPr>
              <w:pStyle w:val="TableParagraph"/>
              <w:spacing w:line="210" w:lineRule="exact" w:before="57"/>
              <w:ind w:left="184"/>
              <w:rPr>
                <w:sz w:val="20"/>
              </w:rPr>
            </w:pPr>
            <w:r>
              <w:rPr>
                <w:sz w:val="20"/>
              </w:rPr>
              <w:t>200</w:t>
            </w:r>
          </w:p>
        </w:tc>
        <w:tc>
          <w:tcPr>
            <w:tcW w:w="845" w:type="dxa"/>
            <w:tcBorders>
              <w:top w:val="nil"/>
            </w:tcBorders>
          </w:tcPr>
          <w:p>
            <w:pPr>
              <w:pStyle w:val="TableParagraph"/>
              <w:spacing w:line="210" w:lineRule="exact" w:before="57"/>
              <w:ind w:left="132" w:right="117"/>
              <w:jc w:val="center"/>
              <w:rPr>
                <w:sz w:val="20"/>
              </w:rPr>
            </w:pPr>
            <w:r>
              <w:rPr>
                <w:sz w:val="20"/>
              </w:rPr>
              <w:t>160</w:t>
            </w:r>
          </w:p>
        </w:tc>
        <w:tc>
          <w:tcPr>
            <w:tcW w:w="705" w:type="dxa"/>
            <w:tcBorders>
              <w:top w:val="nil"/>
            </w:tcBorders>
          </w:tcPr>
          <w:p>
            <w:pPr>
              <w:pStyle w:val="TableParagraph"/>
              <w:spacing w:line="210" w:lineRule="exact" w:before="57"/>
              <w:ind w:left="184"/>
              <w:rPr>
                <w:sz w:val="20"/>
              </w:rPr>
            </w:pPr>
            <w:r>
              <w:rPr>
                <w:sz w:val="20"/>
              </w:rPr>
              <w:t>130</w:t>
            </w:r>
          </w:p>
        </w:tc>
        <w:tc>
          <w:tcPr>
            <w:tcW w:w="705" w:type="dxa"/>
            <w:tcBorders>
              <w:top w:val="nil"/>
            </w:tcBorders>
          </w:tcPr>
          <w:p>
            <w:pPr>
              <w:pStyle w:val="TableParagraph"/>
              <w:spacing w:line="210" w:lineRule="exact" w:before="57"/>
              <w:ind w:left="118" w:right="101"/>
              <w:jc w:val="center"/>
              <w:rPr>
                <w:sz w:val="20"/>
              </w:rPr>
            </w:pPr>
            <w:r>
              <w:rPr>
                <w:sz w:val="20"/>
              </w:rPr>
              <w:t>100</w:t>
            </w:r>
          </w:p>
        </w:tc>
        <w:tc>
          <w:tcPr>
            <w:tcW w:w="845" w:type="dxa"/>
            <w:tcBorders>
              <w:top w:val="nil"/>
            </w:tcBorders>
          </w:tcPr>
          <w:p>
            <w:pPr>
              <w:pStyle w:val="TableParagraph"/>
              <w:spacing w:line="210" w:lineRule="exact" w:before="57"/>
              <w:ind w:left="130" w:right="117"/>
              <w:jc w:val="center"/>
              <w:rPr>
                <w:sz w:val="20"/>
              </w:rPr>
            </w:pPr>
            <w:r>
              <w:rPr>
                <w:sz w:val="20"/>
              </w:rPr>
              <w:t>80</w:t>
            </w:r>
          </w:p>
        </w:tc>
      </w:tr>
      <w:tr>
        <w:trPr>
          <w:trHeight w:val="700" w:hRule="atLeast"/>
        </w:trPr>
        <w:tc>
          <w:tcPr>
            <w:tcW w:w="9288" w:type="dxa"/>
            <w:gridSpan w:val="7"/>
          </w:tcPr>
          <w:p>
            <w:pPr>
              <w:pStyle w:val="TableParagraph"/>
              <w:spacing w:before="119"/>
              <w:ind w:left="107"/>
              <w:rPr>
                <w:sz w:val="20"/>
              </w:rPr>
            </w:pPr>
            <w:r>
              <w:rPr>
                <w:position w:val="6"/>
                <w:sz w:val="13"/>
              </w:rPr>
              <w:t>1) </w:t>
            </w:r>
            <w:r>
              <w:rPr>
                <w:sz w:val="20"/>
              </w:rPr>
              <w:t>Có thể bổ sung cốt thép phụ để giữ lớp bê tông bảo vệ nếu cần.</w:t>
            </w:r>
          </w:p>
          <w:p>
            <w:pPr>
              <w:pStyle w:val="TableParagraph"/>
              <w:spacing w:line="210" w:lineRule="exact" w:before="120"/>
              <w:ind w:left="107"/>
              <w:rPr>
                <w:sz w:val="20"/>
              </w:rPr>
            </w:pPr>
            <w:r>
              <w:rPr>
                <w:position w:val="6"/>
                <w:sz w:val="13"/>
              </w:rPr>
              <w:t>2) </w:t>
            </w:r>
            <w:r>
              <w:rPr>
                <w:sz w:val="20"/>
              </w:rPr>
              <w:t>Vermiculite/thạch cao phải có tỷ lệ phối trộn theo thể tích nằm trong khoảng 1,5:1 đến 2:1.</w:t>
            </w:r>
          </w:p>
        </w:tc>
      </w:tr>
      <w:tr>
        <w:trPr>
          <w:trHeight w:val="1280" w:hRule="atLeast"/>
        </w:trPr>
        <w:tc>
          <w:tcPr>
            <w:tcW w:w="9288" w:type="dxa"/>
            <w:gridSpan w:val="7"/>
          </w:tcPr>
          <w:p>
            <w:pPr>
              <w:pStyle w:val="TableParagraph"/>
              <w:spacing w:before="119"/>
              <w:ind w:left="107"/>
              <w:rPr>
                <w:sz w:val="20"/>
              </w:rPr>
            </w:pPr>
            <w:r>
              <w:rPr>
                <w:sz w:val="20"/>
              </w:rPr>
              <w:t>CHÚ THÍCH 1: Nguyên tắc xác định giới hạn chịu lửa của các cấu kiện xem thêm phần 2.</w:t>
            </w:r>
          </w:p>
          <w:p>
            <w:pPr>
              <w:pStyle w:val="TableParagraph"/>
              <w:spacing w:before="120"/>
              <w:ind w:left="107" w:right="396"/>
              <w:rPr>
                <w:sz w:val="20"/>
              </w:rPr>
            </w:pPr>
            <w:r>
              <w:rPr>
                <w:sz w:val="20"/>
              </w:rPr>
              <w:t>CHÚ THÍCH 2: Giới hạn chịu lửa trong bảng chỉ dùng cho kết cấu tĩnh định. Các kết cấu siêu tĩnh được tính toán chịu lửa theo tiêu chuẩn lựa chọn áp dụng.</w:t>
            </w:r>
          </w:p>
          <w:p>
            <w:pPr>
              <w:pStyle w:val="TableParagraph"/>
              <w:spacing w:line="213" w:lineRule="exact" w:before="119"/>
              <w:ind w:left="107"/>
              <w:rPr>
                <w:sz w:val="20"/>
              </w:rPr>
            </w:pPr>
            <w:r>
              <w:rPr>
                <w:sz w:val="20"/>
              </w:rPr>
              <w:t>CHÚ THÍCH 3: Các thông số của tiết diện cấu kiện phải xét đồng thời.</w:t>
            </w:r>
          </w:p>
        </w:tc>
      </w:tr>
    </w:tbl>
    <w:p>
      <w:pPr>
        <w:pStyle w:val="ListParagraph"/>
        <w:numPr>
          <w:ilvl w:val="1"/>
          <w:numId w:val="91"/>
        </w:numPr>
        <w:tabs>
          <w:tab w:pos="721" w:val="left" w:leader="none"/>
        </w:tabs>
        <w:spacing w:line="240" w:lineRule="auto" w:before="127" w:after="0"/>
        <w:ind w:left="720" w:right="0" w:hanging="399"/>
        <w:jc w:val="left"/>
        <w:rPr>
          <w:b/>
          <w:sz w:val="20"/>
        </w:rPr>
      </w:pPr>
      <w:r>
        <w:rPr>
          <w:b/>
          <w:sz w:val="20"/>
        </w:rPr>
        <w:t>Cột bê tông cốt</w:t>
      </w:r>
      <w:r>
        <w:rPr>
          <w:b/>
          <w:spacing w:val="-2"/>
          <w:sz w:val="20"/>
        </w:rPr>
        <w:t> </w:t>
      </w:r>
      <w:r>
        <w:rPr>
          <w:b/>
          <w:sz w:val="20"/>
        </w:rPr>
        <w:t>thép</w:t>
      </w:r>
    </w:p>
    <w:p>
      <w:pPr>
        <w:spacing w:before="118"/>
        <w:ind w:left="1896" w:right="0" w:firstLine="0"/>
        <w:jc w:val="left"/>
        <w:rPr>
          <w:b/>
          <w:sz w:val="20"/>
        </w:rPr>
      </w:pPr>
      <w:r>
        <w:rPr>
          <w:b/>
          <w:sz w:val="20"/>
        </w:rPr>
        <w:t>Bảng F.5 - Cột bê tông cốt thép (có 4 mặt đều tiếp xúc với lửa)</w:t>
      </w: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73"/>
        <w:gridCol w:w="859"/>
        <w:gridCol w:w="864"/>
        <w:gridCol w:w="865"/>
        <w:gridCol w:w="864"/>
        <w:gridCol w:w="864"/>
        <w:gridCol w:w="768"/>
      </w:tblGrid>
      <w:tr>
        <w:trPr>
          <w:trHeight w:val="580" w:hRule="atLeast"/>
        </w:trPr>
        <w:tc>
          <w:tcPr>
            <w:tcW w:w="4273" w:type="dxa"/>
            <w:vMerge w:val="restart"/>
          </w:tcPr>
          <w:p>
            <w:pPr>
              <w:pStyle w:val="TableParagraph"/>
              <w:spacing w:before="121"/>
              <w:ind w:left="1665" w:right="1658"/>
              <w:jc w:val="center"/>
              <w:rPr>
                <w:b/>
                <w:sz w:val="20"/>
              </w:rPr>
            </w:pPr>
            <w:r>
              <w:rPr>
                <w:b/>
                <w:sz w:val="20"/>
              </w:rPr>
              <w:t>Đặc điểm</w:t>
            </w:r>
          </w:p>
        </w:tc>
        <w:tc>
          <w:tcPr>
            <w:tcW w:w="5084" w:type="dxa"/>
            <w:gridSpan w:val="6"/>
          </w:tcPr>
          <w:p>
            <w:pPr>
              <w:pStyle w:val="TableParagraph"/>
              <w:spacing w:line="228" w:lineRule="exact" w:before="126"/>
              <w:ind w:left="1141" w:right="868" w:hanging="243"/>
              <w:rPr>
                <w:b/>
                <w:sz w:val="20"/>
              </w:rPr>
            </w:pPr>
            <w:r>
              <w:rPr>
                <w:b/>
                <w:sz w:val="20"/>
              </w:rPr>
              <w:t>Giá trị nhỏ nhất của thông số, </w:t>
            </w:r>
            <w:r>
              <w:rPr>
                <w:sz w:val="20"/>
              </w:rPr>
              <w:t>mm</w:t>
            </w:r>
            <w:r>
              <w:rPr>
                <w:b/>
                <w:sz w:val="20"/>
              </w:rPr>
              <w:t>, để bảo đảm giới hạn chịu lửa</w:t>
            </w:r>
          </w:p>
        </w:tc>
      </w:tr>
      <w:tr>
        <w:trPr>
          <w:trHeight w:val="350" w:hRule="atLeast"/>
        </w:trPr>
        <w:tc>
          <w:tcPr>
            <w:tcW w:w="4273" w:type="dxa"/>
            <w:vMerge/>
            <w:tcBorders>
              <w:top w:val="nil"/>
            </w:tcBorders>
          </w:tcPr>
          <w:p>
            <w:pPr>
              <w:rPr>
                <w:sz w:val="2"/>
                <w:szCs w:val="2"/>
              </w:rPr>
            </w:pPr>
          </w:p>
        </w:tc>
        <w:tc>
          <w:tcPr>
            <w:tcW w:w="859" w:type="dxa"/>
          </w:tcPr>
          <w:p>
            <w:pPr>
              <w:pStyle w:val="TableParagraph"/>
              <w:spacing w:line="210" w:lineRule="exact" w:before="120"/>
              <w:ind w:left="136" w:right="129"/>
              <w:jc w:val="center"/>
              <w:rPr>
                <w:b/>
                <w:sz w:val="20"/>
              </w:rPr>
            </w:pPr>
            <w:r>
              <w:rPr>
                <w:b/>
                <w:sz w:val="20"/>
              </w:rPr>
              <w:t>R 240</w:t>
            </w:r>
          </w:p>
        </w:tc>
        <w:tc>
          <w:tcPr>
            <w:tcW w:w="864" w:type="dxa"/>
          </w:tcPr>
          <w:p>
            <w:pPr>
              <w:pStyle w:val="TableParagraph"/>
              <w:spacing w:line="210" w:lineRule="exact" w:before="120"/>
              <w:ind w:left="143" w:right="126"/>
              <w:jc w:val="center"/>
              <w:rPr>
                <w:b/>
                <w:sz w:val="20"/>
              </w:rPr>
            </w:pPr>
            <w:r>
              <w:rPr>
                <w:b/>
                <w:sz w:val="20"/>
              </w:rPr>
              <w:t>R 180</w:t>
            </w:r>
          </w:p>
        </w:tc>
        <w:tc>
          <w:tcPr>
            <w:tcW w:w="865" w:type="dxa"/>
          </w:tcPr>
          <w:p>
            <w:pPr>
              <w:pStyle w:val="TableParagraph"/>
              <w:spacing w:line="210" w:lineRule="exact" w:before="120"/>
              <w:ind w:left="143" w:right="127"/>
              <w:jc w:val="center"/>
              <w:rPr>
                <w:b/>
                <w:sz w:val="20"/>
              </w:rPr>
            </w:pPr>
            <w:r>
              <w:rPr>
                <w:b/>
                <w:sz w:val="20"/>
              </w:rPr>
              <w:t>R 120</w:t>
            </w:r>
          </w:p>
        </w:tc>
        <w:tc>
          <w:tcPr>
            <w:tcW w:w="864" w:type="dxa"/>
          </w:tcPr>
          <w:p>
            <w:pPr>
              <w:pStyle w:val="TableParagraph"/>
              <w:spacing w:line="210" w:lineRule="exact" w:before="120"/>
              <w:ind w:left="220"/>
              <w:rPr>
                <w:b/>
                <w:sz w:val="20"/>
              </w:rPr>
            </w:pPr>
            <w:r>
              <w:rPr>
                <w:b/>
                <w:sz w:val="20"/>
              </w:rPr>
              <w:t>R 90</w:t>
            </w:r>
          </w:p>
        </w:tc>
        <w:tc>
          <w:tcPr>
            <w:tcW w:w="864" w:type="dxa"/>
          </w:tcPr>
          <w:p>
            <w:pPr>
              <w:pStyle w:val="TableParagraph"/>
              <w:spacing w:line="210" w:lineRule="exact" w:before="120"/>
              <w:ind w:left="220"/>
              <w:rPr>
                <w:b/>
                <w:sz w:val="20"/>
              </w:rPr>
            </w:pPr>
            <w:r>
              <w:rPr>
                <w:b/>
                <w:sz w:val="20"/>
              </w:rPr>
              <w:t>R 60</w:t>
            </w:r>
          </w:p>
        </w:tc>
        <w:tc>
          <w:tcPr>
            <w:tcW w:w="768" w:type="dxa"/>
          </w:tcPr>
          <w:p>
            <w:pPr>
              <w:pStyle w:val="TableParagraph"/>
              <w:spacing w:line="210" w:lineRule="exact" w:before="120"/>
              <w:ind w:left="172"/>
              <w:rPr>
                <w:b/>
                <w:sz w:val="20"/>
              </w:rPr>
            </w:pPr>
            <w:r>
              <w:rPr>
                <w:b/>
                <w:sz w:val="20"/>
              </w:rPr>
              <w:t>R 30</w:t>
            </w:r>
          </w:p>
        </w:tc>
      </w:tr>
      <w:tr>
        <w:trPr>
          <w:trHeight w:val="412" w:hRule="atLeast"/>
        </w:trPr>
        <w:tc>
          <w:tcPr>
            <w:tcW w:w="4273" w:type="dxa"/>
            <w:tcBorders>
              <w:bottom w:val="nil"/>
            </w:tcBorders>
          </w:tcPr>
          <w:p>
            <w:pPr>
              <w:pStyle w:val="TableParagraph"/>
              <w:spacing w:before="119"/>
              <w:ind w:left="107"/>
              <w:rPr>
                <w:sz w:val="20"/>
              </w:rPr>
            </w:pPr>
            <w:r>
              <w:rPr>
                <w:sz w:val="20"/>
              </w:rPr>
              <w:t>1. Bê tông dùng cốt liệu gốc silic:</w:t>
            </w:r>
          </w:p>
        </w:tc>
        <w:tc>
          <w:tcPr>
            <w:tcW w:w="859" w:type="dxa"/>
            <w:tcBorders>
              <w:bottom w:val="nil"/>
            </w:tcBorders>
          </w:tcPr>
          <w:p>
            <w:pPr>
              <w:pStyle w:val="TableParagraph"/>
              <w:rPr>
                <w:rFonts w:ascii="Times New Roman"/>
                <w:sz w:val="18"/>
              </w:rPr>
            </w:pPr>
          </w:p>
        </w:tc>
        <w:tc>
          <w:tcPr>
            <w:tcW w:w="864" w:type="dxa"/>
            <w:tcBorders>
              <w:bottom w:val="nil"/>
            </w:tcBorders>
          </w:tcPr>
          <w:p>
            <w:pPr>
              <w:pStyle w:val="TableParagraph"/>
              <w:rPr>
                <w:rFonts w:ascii="Times New Roman"/>
                <w:sz w:val="18"/>
              </w:rPr>
            </w:pPr>
          </w:p>
        </w:tc>
        <w:tc>
          <w:tcPr>
            <w:tcW w:w="865" w:type="dxa"/>
            <w:tcBorders>
              <w:bottom w:val="nil"/>
            </w:tcBorders>
          </w:tcPr>
          <w:p>
            <w:pPr>
              <w:pStyle w:val="TableParagraph"/>
              <w:rPr>
                <w:rFonts w:ascii="Times New Roman"/>
                <w:sz w:val="18"/>
              </w:rPr>
            </w:pPr>
          </w:p>
        </w:tc>
        <w:tc>
          <w:tcPr>
            <w:tcW w:w="864" w:type="dxa"/>
            <w:tcBorders>
              <w:bottom w:val="nil"/>
            </w:tcBorders>
          </w:tcPr>
          <w:p>
            <w:pPr>
              <w:pStyle w:val="TableParagraph"/>
              <w:rPr>
                <w:rFonts w:ascii="Times New Roman"/>
                <w:sz w:val="18"/>
              </w:rPr>
            </w:pPr>
          </w:p>
        </w:tc>
        <w:tc>
          <w:tcPr>
            <w:tcW w:w="864" w:type="dxa"/>
            <w:tcBorders>
              <w:bottom w:val="nil"/>
            </w:tcBorders>
          </w:tcPr>
          <w:p>
            <w:pPr>
              <w:pStyle w:val="TableParagraph"/>
              <w:rPr>
                <w:rFonts w:ascii="Times New Roman"/>
                <w:sz w:val="18"/>
              </w:rPr>
            </w:pPr>
          </w:p>
        </w:tc>
        <w:tc>
          <w:tcPr>
            <w:tcW w:w="768" w:type="dxa"/>
            <w:tcBorders>
              <w:bottom w:val="nil"/>
            </w:tcBorders>
          </w:tcPr>
          <w:p>
            <w:pPr>
              <w:pStyle w:val="TableParagraph"/>
              <w:rPr>
                <w:rFonts w:ascii="Times New Roman"/>
                <w:sz w:val="18"/>
              </w:rPr>
            </w:pPr>
          </w:p>
        </w:tc>
      </w:tr>
      <w:tr>
        <w:trPr>
          <w:trHeight w:val="349" w:hRule="atLeast"/>
        </w:trPr>
        <w:tc>
          <w:tcPr>
            <w:tcW w:w="4273" w:type="dxa"/>
            <w:tcBorders>
              <w:top w:val="nil"/>
              <w:bottom w:val="nil"/>
            </w:tcBorders>
          </w:tcPr>
          <w:p>
            <w:pPr>
              <w:pStyle w:val="TableParagraph"/>
              <w:spacing w:before="56"/>
              <w:ind w:left="107"/>
              <w:rPr>
                <w:sz w:val="20"/>
              </w:rPr>
            </w:pPr>
            <w:r>
              <w:rPr>
                <w:sz w:val="20"/>
              </w:rPr>
              <w:t>a) Không có biện pháp bảo vệ bổ sung</w:t>
            </w:r>
          </w:p>
        </w:tc>
        <w:tc>
          <w:tcPr>
            <w:tcW w:w="859" w:type="dxa"/>
            <w:tcBorders>
              <w:top w:val="nil"/>
              <w:bottom w:val="nil"/>
            </w:tcBorders>
          </w:tcPr>
          <w:p>
            <w:pPr>
              <w:pStyle w:val="TableParagraph"/>
              <w:spacing w:before="56"/>
              <w:ind w:left="133" w:right="129"/>
              <w:jc w:val="center"/>
              <w:rPr>
                <w:sz w:val="20"/>
              </w:rPr>
            </w:pPr>
            <w:r>
              <w:rPr>
                <w:sz w:val="20"/>
              </w:rPr>
              <w:t>450</w:t>
            </w:r>
          </w:p>
        </w:tc>
        <w:tc>
          <w:tcPr>
            <w:tcW w:w="864" w:type="dxa"/>
            <w:tcBorders>
              <w:top w:val="nil"/>
              <w:bottom w:val="nil"/>
            </w:tcBorders>
          </w:tcPr>
          <w:p>
            <w:pPr>
              <w:pStyle w:val="TableParagraph"/>
              <w:spacing w:before="56"/>
              <w:ind w:left="140" w:right="126"/>
              <w:jc w:val="center"/>
              <w:rPr>
                <w:sz w:val="20"/>
              </w:rPr>
            </w:pPr>
            <w:r>
              <w:rPr>
                <w:sz w:val="20"/>
              </w:rPr>
              <w:t>400</w:t>
            </w:r>
          </w:p>
        </w:tc>
        <w:tc>
          <w:tcPr>
            <w:tcW w:w="865" w:type="dxa"/>
            <w:tcBorders>
              <w:top w:val="nil"/>
              <w:bottom w:val="nil"/>
            </w:tcBorders>
          </w:tcPr>
          <w:p>
            <w:pPr>
              <w:pStyle w:val="TableParagraph"/>
              <w:spacing w:before="56"/>
              <w:ind w:left="140" w:right="127"/>
              <w:jc w:val="center"/>
              <w:rPr>
                <w:sz w:val="20"/>
              </w:rPr>
            </w:pPr>
            <w:r>
              <w:rPr>
                <w:sz w:val="20"/>
              </w:rPr>
              <w:t>300</w:t>
            </w:r>
          </w:p>
        </w:tc>
        <w:tc>
          <w:tcPr>
            <w:tcW w:w="864" w:type="dxa"/>
            <w:tcBorders>
              <w:top w:val="nil"/>
              <w:bottom w:val="nil"/>
            </w:tcBorders>
          </w:tcPr>
          <w:p>
            <w:pPr>
              <w:pStyle w:val="TableParagraph"/>
              <w:spacing w:before="56"/>
              <w:ind w:left="263"/>
              <w:rPr>
                <w:sz w:val="20"/>
              </w:rPr>
            </w:pPr>
            <w:r>
              <w:rPr>
                <w:sz w:val="20"/>
              </w:rPr>
              <w:t>250</w:t>
            </w:r>
          </w:p>
        </w:tc>
        <w:tc>
          <w:tcPr>
            <w:tcW w:w="864" w:type="dxa"/>
            <w:tcBorders>
              <w:top w:val="nil"/>
              <w:bottom w:val="nil"/>
            </w:tcBorders>
          </w:tcPr>
          <w:p>
            <w:pPr>
              <w:pStyle w:val="TableParagraph"/>
              <w:spacing w:before="56"/>
              <w:ind w:left="263"/>
              <w:rPr>
                <w:sz w:val="20"/>
              </w:rPr>
            </w:pPr>
            <w:r>
              <w:rPr>
                <w:sz w:val="20"/>
              </w:rPr>
              <w:t>200</w:t>
            </w:r>
          </w:p>
        </w:tc>
        <w:tc>
          <w:tcPr>
            <w:tcW w:w="768" w:type="dxa"/>
            <w:tcBorders>
              <w:top w:val="nil"/>
              <w:bottom w:val="nil"/>
            </w:tcBorders>
          </w:tcPr>
          <w:p>
            <w:pPr>
              <w:pStyle w:val="TableParagraph"/>
              <w:spacing w:before="56"/>
              <w:ind w:left="215"/>
              <w:rPr>
                <w:sz w:val="20"/>
              </w:rPr>
            </w:pPr>
            <w:r>
              <w:rPr>
                <w:sz w:val="20"/>
              </w:rPr>
              <w:t>150</w:t>
            </w:r>
          </w:p>
        </w:tc>
      </w:tr>
      <w:tr>
        <w:trPr>
          <w:trHeight w:val="579" w:hRule="atLeast"/>
        </w:trPr>
        <w:tc>
          <w:tcPr>
            <w:tcW w:w="4273" w:type="dxa"/>
            <w:tcBorders>
              <w:top w:val="nil"/>
              <w:bottom w:val="nil"/>
            </w:tcBorders>
          </w:tcPr>
          <w:p>
            <w:pPr>
              <w:pStyle w:val="TableParagraph"/>
              <w:spacing w:before="55"/>
              <w:ind w:left="107"/>
              <w:rPr>
                <w:sz w:val="20"/>
              </w:rPr>
            </w:pPr>
            <w:r>
              <w:rPr>
                <w:sz w:val="20"/>
              </w:rPr>
              <w:t>b) Có trát xi măng hoặc thạch cao dày 15 mm trên lưới thép mảnh</w:t>
            </w:r>
          </w:p>
        </w:tc>
        <w:tc>
          <w:tcPr>
            <w:tcW w:w="859" w:type="dxa"/>
            <w:tcBorders>
              <w:top w:val="nil"/>
              <w:bottom w:val="nil"/>
            </w:tcBorders>
          </w:tcPr>
          <w:p>
            <w:pPr>
              <w:pStyle w:val="TableParagraph"/>
              <w:spacing w:before="9"/>
              <w:rPr>
                <w:b/>
                <w:sz w:val="24"/>
              </w:rPr>
            </w:pPr>
          </w:p>
          <w:p>
            <w:pPr>
              <w:pStyle w:val="TableParagraph"/>
              <w:spacing w:before="1"/>
              <w:ind w:left="133" w:right="129"/>
              <w:jc w:val="center"/>
              <w:rPr>
                <w:sz w:val="20"/>
              </w:rPr>
            </w:pPr>
            <w:r>
              <w:rPr>
                <w:sz w:val="20"/>
              </w:rPr>
              <w:t>300</w:t>
            </w:r>
          </w:p>
        </w:tc>
        <w:tc>
          <w:tcPr>
            <w:tcW w:w="864" w:type="dxa"/>
            <w:tcBorders>
              <w:top w:val="nil"/>
              <w:bottom w:val="nil"/>
            </w:tcBorders>
          </w:tcPr>
          <w:p>
            <w:pPr>
              <w:pStyle w:val="TableParagraph"/>
              <w:spacing w:before="9"/>
              <w:rPr>
                <w:b/>
                <w:sz w:val="24"/>
              </w:rPr>
            </w:pPr>
          </w:p>
          <w:p>
            <w:pPr>
              <w:pStyle w:val="TableParagraph"/>
              <w:spacing w:before="1"/>
              <w:ind w:left="140" w:right="126"/>
              <w:jc w:val="center"/>
              <w:rPr>
                <w:sz w:val="20"/>
              </w:rPr>
            </w:pPr>
            <w:r>
              <w:rPr>
                <w:sz w:val="20"/>
              </w:rPr>
              <w:t>275</w:t>
            </w:r>
          </w:p>
        </w:tc>
        <w:tc>
          <w:tcPr>
            <w:tcW w:w="865" w:type="dxa"/>
            <w:tcBorders>
              <w:top w:val="nil"/>
              <w:bottom w:val="nil"/>
            </w:tcBorders>
          </w:tcPr>
          <w:p>
            <w:pPr>
              <w:pStyle w:val="TableParagraph"/>
              <w:spacing w:before="9"/>
              <w:rPr>
                <w:b/>
                <w:sz w:val="24"/>
              </w:rPr>
            </w:pPr>
          </w:p>
          <w:p>
            <w:pPr>
              <w:pStyle w:val="TableParagraph"/>
              <w:spacing w:before="1"/>
              <w:ind w:left="140" w:right="127"/>
              <w:jc w:val="center"/>
              <w:rPr>
                <w:sz w:val="20"/>
              </w:rPr>
            </w:pPr>
            <w:r>
              <w:rPr>
                <w:sz w:val="20"/>
              </w:rPr>
              <w:t>225</w:t>
            </w:r>
          </w:p>
        </w:tc>
        <w:tc>
          <w:tcPr>
            <w:tcW w:w="864" w:type="dxa"/>
            <w:tcBorders>
              <w:top w:val="nil"/>
              <w:bottom w:val="nil"/>
            </w:tcBorders>
          </w:tcPr>
          <w:p>
            <w:pPr>
              <w:pStyle w:val="TableParagraph"/>
              <w:spacing w:before="9"/>
              <w:rPr>
                <w:b/>
                <w:sz w:val="24"/>
              </w:rPr>
            </w:pPr>
          </w:p>
          <w:p>
            <w:pPr>
              <w:pStyle w:val="TableParagraph"/>
              <w:spacing w:before="1"/>
              <w:ind w:left="263"/>
              <w:rPr>
                <w:sz w:val="20"/>
              </w:rPr>
            </w:pPr>
            <w:r>
              <w:rPr>
                <w:sz w:val="20"/>
              </w:rPr>
              <w:t>150</w:t>
            </w:r>
          </w:p>
        </w:tc>
        <w:tc>
          <w:tcPr>
            <w:tcW w:w="864" w:type="dxa"/>
            <w:tcBorders>
              <w:top w:val="nil"/>
              <w:bottom w:val="nil"/>
            </w:tcBorders>
          </w:tcPr>
          <w:p>
            <w:pPr>
              <w:pStyle w:val="TableParagraph"/>
              <w:spacing w:before="9"/>
              <w:rPr>
                <w:b/>
                <w:sz w:val="24"/>
              </w:rPr>
            </w:pPr>
          </w:p>
          <w:p>
            <w:pPr>
              <w:pStyle w:val="TableParagraph"/>
              <w:spacing w:before="1"/>
              <w:ind w:left="263"/>
              <w:rPr>
                <w:sz w:val="20"/>
              </w:rPr>
            </w:pPr>
            <w:r>
              <w:rPr>
                <w:sz w:val="20"/>
              </w:rPr>
              <w:t>150</w:t>
            </w:r>
          </w:p>
        </w:tc>
        <w:tc>
          <w:tcPr>
            <w:tcW w:w="768" w:type="dxa"/>
            <w:tcBorders>
              <w:top w:val="nil"/>
              <w:bottom w:val="nil"/>
            </w:tcBorders>
          </w:tcPr>
          <w:p>
            <w:pPr>
              <w:pStyle w:val="TableParagraph"/>
              <w:spacing w:before="9"/>
              <w:rPr>
                <w:b/>
                <w:sz w:val="24"/>
              </w:rPr>
            </w:pPr>
          </w:p>
          <w:p>
            <w:pPr>
              <w:pStyle w:val="TableParagraph"/>
              <w:spacing w:before="1"/>
              <w:ind w:left="215"/>
              <w:rPr>
                <w:sz w:val="20"/>
              </w:rPr>
            </w:pPr>
            <w:r>
              <w:rPr>
                <w:sz w:val="20"/>
              </w:rPr>
              <w:t>150</w:t>
            </w:r>
          </w:p>
        </w:tc>
      </w:tr>
      <w:tr>
        <w:trPr>
          <w:trHeight w:val="287" w:hRule="atLeast"/>
        </w:trPr>
        <w:tc>
          <w:tcPr>
            <w:tcW w:w="4273" w:type="dxa"/>
            <w:tcBorders>
              <w:top w:val="nil"/>
            </w:tcBorders>
          </w:tcPr>
          <w:p>
            <w:pPr>
              <w:pStyle w:val="TableParagraph"/>
              <w:spacing w:line="210" w:lineRule="exact" w:before="56"/>
              <w:ind w:left="107"/>
              <w:rPr>
                <w:sz w:val="13"/>
              </w:rPr>
            </w:pPr>
            <w:r>
              <w:rPr>
                <w:sz w:val="20"/>
              </w:rPr>
              <w:t>c) Có trát vermiculite/thạch cao </w:t>
            </w:r>
            <w:r>
              <w:rPr>
                <w:position w:val="6"/>
                <w:sz w:val="13"/>
              </w:rPr>
              <w:t>1)</w:t>
            </w:r>
          </w:p>
        </w:tc>
        <w:tc>
          <w:tcPr>
            <w:tcW w:w="859" w:type="dxa"/>
            <w:tcBorders>
              <w:top w:val="nil"/>
            </w:tcBorders>
          </w:tcPr>
          <w:p>
            <w:pPr>
              <w:pStyle w:val="TableParagraph"/>
              <w:spacing w:line="210" w:lineRule="exact" w:before="56"/>
              <w:ind w:left="133" w:right="129"/>
              <w:jc w:val="center"/>
              <w:rPr>
                <w:sz w:val="20"/>
              </w:rPr>
            </w:pPr>
            <w:r>
              <w:rPr>
                <w:sz w:val="20"/>
              </w:rPr>
              <w:t>275</w:t>
            </w:r>
          </w:p>
        </w:tc>
        <w:tc>
          <w:tcPr>
            <w:tcW w:w="864" w:type="dxa"/>
            <w:tcBorders>
              <w:top w:val="nil"/>
            </w:tcBorders>
          </w:tcPr>
          <w:p>
            <w:pPr>
              <w:pStyle w:val="TableParagraph"/>
              <w:spacing w:line="210" w:lineRule="exact" w:before="56"/>
              <w:ind w:left="140" w:right="126"/>
              <w:jc w:val="center"/>
              <w:rPr>
                <w:sz w:val="20"/>
              </w:rPr>
            </w:pPr>
            <w:r>
              <w:rPr>
                <w:sz w:val="20"/>
              </w:rPr>
              <w:t>225</w:t>
            </w:r>
          </w:p>
        </w:tc>
        <w:tc>
          <w:tcPr>
            <w:tcW w:w="865" w:type="dxa"/>
            <w:tcBorders>
              <w:top w:val="nil"/>
            </w:tcBorders>
          </w:tcPr>
          <w:p>
            <w:pPr>
              <w:pStyle w:val="TableParagraph"/>
              <w:spacing w:line="210" w:lineRule="exact" w:before="56"/>
              <w:ind w:left="140" w:right="127"/>
              <w:jc w:val="center"/>
              <w:rPr>
                <w:sz w:val="20"/>
              </w:rPr>
            </w:pPr>
            <w:r>
              <w:rPr>
                <w:sz w:val="20"/>
              </w:rPr>
              <w:t>200</w:t>
            </w:r>
          </w:p>
        </w:tc>
        <w:tc>
          <w:tcPr>
            <w:tcW w:w="864" w:type="dxa"/>
            <w:tcBorders>
              <w:top w:val="nil"/>
            </w:tcBorders>
          </w:tcPr>
          <w:p>
            <w:pPr>
              <w:pStyle w:val="TableParagraph"/>
              <w:spacing w:line="210" w:lineRule="exact" w:before="56"/>
              <w:ind w:left="263"/>
              <w:rPr>
                <w:sz w:val="20"/>
              </w:rPr>
            </w:pPr>
            <w:r>
              <w:rPr>
                <w:sz w:val="20"/>
              </w:rPr>
              <w:t>150</w:t>
            </w:r>
          </w:p>
        </w:tc>
        <w:tc>
          <w:tcPr>
            <w:tcW w:w="864" w:type="dxa"/>
            <w:tcBorders>
              <w:top w:val="nil"/>
            </w:tcBorders>
          </w:tcPr>
          <w:p>
            <w:pPr>
              <w:pStyle w:val="TableParagraph"/>
              <w:spacing w:line="210" w:lineRule="exact" w:before="56"/>
              <w:ind w:left="263"/>
              <w:rPr>
                <w:sz w:val="20"/>
              </w:rPr>
            </w:pPr>
            <w:r>
              <w:rPr>
                <w:sz w:val="20"/>
              </w:rPr>
              <w:t>120</w:t>
            </w:r>
          </w:p>
        </w:tc>
        <w:tc>
          <w:tcPr>
            <w:tcW w:w="768" w:type="dxa"/>
            <w:tcBorders>
              <w:top w:val="nil"/>
            </w:tcBorders>
          </w:tcPr>
          <w:p>
            <w:pPr>
              <w:pStyle w:val="TableParagraph"/>
              <w:spacing w:line="210" w:lineRule="exact" w:before="56"/>
              <w:ind w:left="215"/>
              <w:rPr>
                <w:sz w:val="20"/>
              </w:rPr>
            </w:pPr>
            <w:r>
              <w:rPr>
                <w:sz w:val="20"/>
              </w:rPr>
              <w:t>120</w:t>
            </w:r>
          </w:p>
        </w:tc>
      </w:tr>
      <w:tr>
        <w:trPr>
          <w:trHeight w:val="402" w:hRule="atLeast"/>
        </w:trPr>
        <w:tc>
          <w:tcPr>
            <w:tcW w:w="4273" w:type="dxa"/>
            <w:tcBorders>
              <w:bottom w:val="nil"/>
            </w:tcBorders>
          </w:tcPr>
          <w:p>
            <w:pPr>
              <w:pStyle w:val="TableParagraph"/>
              <w:spacing w:before="119"/>
              <w:ind w:left="107"/>
              <w:rPr>
                <w:sz w:val="20"/>
              </w:rPr>
            </w:pPr>
            <w:r>
              <w:rPr>
                <w:sz w:val="20"/>
              </w:rPr>
              <w:t>2. Bê tông dùng cốt liệu đá vôi hoặc gốc silic:</w:t>
            </w:r>
          </w:p>
        </w:tc>
        <w:tc>
          <w:tcPr>
            <w:tcW w:w="859" w:type="dxa"/>
            <w:vMerge w:val="restart"/>
          </w:tcPr>
          <w:p>
            <w:pPr>
              <w:pStyle w:val="TableParagraph"/>
              <w:rPr>
                <w:b/>
                <w:sz w:val="22"/>
              </w:rPr>
            </w:pPr>
          </w:p>
          <w:p>
            <w:pPr>
              <w:pStyle w:val="TableParagraph"/>
              <w:rPr>
                <w:b/>
                <w:sz w:val="22"/>
              </w:rPr>
            </w:pPr>
          </w:p>
          <w:p>
            <w:pPr>
              <w:pStyle w:val="TableParagraph"/>
              <w:spacing w:line="210" w:lineRule="exact" w:before="194"/>
              <w:ind w:left="256"/>
              <w:rPr>
                <w:sz w:val="20"/>
              </w:rPr>
            </w:pPr>
            <w:r>
              <w:rPr>
                <w:sz w:val="20"/>
              </w:rPr>
              <w:t>300</w:t>
            </w:r>
          </w:p>
        </w:tc>
        <w:tc>
          <w:tcPr>
            <w:tcW w:w="864" w:type="dxa"/>
            <w:vMerge w:val="restart"/>
          </w:tcPr>
          <w:p>
            <w:pPr>
              <w:pStyle w:val="TableParagraph"/>
              <w:rPr>
                <w:b/>
                <w:sz w:val="22"/>
              </w:rPr>
            </w:pPr>
          </w:p>
          <w:p>
            <w:pPr>
              <w:pStyle w:val="TableParagraph"/>
              <w:rPr>
                <w:b/>
                <w:sz w:val="22"/>
              </w:rPr>
            </w:pPr>
          </w:p>
          <w:p>
            <w:pPr>
              <w:pStyle w:val="TableParagraph"/>
              <w:spacing w:line="210" w:lineRule="exact" w:before="194"/>
              <w:ind w:left="263"/>
              <w:rPr>
                <w:sz w:val="20"/>
              </w:rPr>
            </w:pPr>
            <w:r>
              <w:rPr>
                <w:sz w:val="20"/>
              </w:rPr>
              <w:t>275</w:t>
            </w:r>
          </w:p>
        </w:tc>
        <w:tc>
          <w:tcPr>
            <w:tcW w:w="865" w:type="dxa"/>
            <w:vMerge w:val="restart"/>
          </w:tcPr>
          <w:p>
            <w:pPr>
              <w:pStyle w:val="TableParagraph"/>
              <w:rPr>
                <w:b/>
                <w:sz w:val="22"/>
              </w:rPr>
            </w:pPr>
          </w:p>
          <w:p>
            <w:pPr>
              <w:pStyle w:val="TableParagraph"/>
              <w:rPr>
                <w:b/>
                <w:sz w:val="22"/>
              </w:rPr>
            </w:pPr>
          </w:p>
          <w:p>
            <w:pPr>
              <w:pStyle w:val="TableParagraph"/>
              <w:spacing w:line="210" w:lineRule="exact" w:before="194"/>
              <w:ind w:left="263"/>
              <w:rPr>
                <w:sz w:val="20"/>
              </w:rPr>
            </w:pPr>
            <w:r>
              <w:rPr>
                <w:sz w:val="20"/>
              </w:rPr>
              <w:t>225</w:t>
            </w:r>
          </w:p>
        </w:tc>
        <w:tc>
          <w:tcPr>
            <w:tcW w:w="864" w:type="dxa"/>
            <w:vMerge w:val="restart"/>
          </w:tcPr>
          <w:p>
            <w:pPr>
              <w:pStyle w:val="TableParagraph"/>
              <w:rPr>
                <w:b/>
                <w:sz w:val="22"/>
              </w:rPr>
            </w:pPr>
          </w:p>
          <w:p>
            <w:pPr>
              <w:pStyle w:val="TableParagraph"/>
              <w:rPr>
                <w:b/>
                <w:sz w:val="22"/>
              </w:rPr>
            </w:pPr>
          </w:p>
          <w:p>
            <w:pPr>
              <w:pStyle w:val="TableParagraph"/>
              <w:spacing w:line="210" w:lineRule="exact" w:before="194"/>
              <w:ind w:left="263"/>
              <w:rPr>
                <w:sz w:val="20"/>
              </w:rPr>
            </w:pPr>
            <w:r>
              <w:rPr>
                <w:sz w:val="20"/>
              </w:rPr>
              <w:t>200</w:t>
            </w:r>
          </w:p>
        </w:tc>
        <w:tc>
          <w:tcPr>
            <w:tcW w:w="864" w:type="dxa"/>
            <w:vMerge w:val="restart"/>
          </w:tcPr>
          <w:p>
            <w:pPr>
              <w:pStyle w:val="TableParagraph"/>
              <w:rPr>
                <w:b/>
                <w:sz w:val="22"/>
              </w:rPr>
            </w:pPr>
          </w:p>
          <w:p>
            <w:pPr>
              <w:pStyle w:val="TableParagraph"/>
              <w:rPr>
                <w:b/>
                <w:sz w:val="22"/>
              </w:rPr>
            </w:pPr>
          </w:p>
          <w:p>
            <w:pPr>
              <w:pStyle w:val="TableParagraph"/>
              <w:spacing w:line="210" w:lineRule="exact" w:before="194"/>
              <w:ind w:left="263"/>
              <w:rPr>
                <w:sz w:val="20"/>
              </w:rPr>
            </w:pPr>
            <w:r>
              <w:rPr>
                <w:sz w:val="20"/>
              </w:rPr>
              <w:t>190</w:t>
            </w:r>
          </w:p>
        </w:tc>
        <w:tc>
          <w:tcPr>
            <w:tcW w:w="768" w:type="dxa"/>
            <w:vMerge w:val="restart"/>
          </w:tcPr>
          <w:p>
            <w:pPr>
              <w:pStyle w:val="TableParagraph"/>
              <w:rPr>
                <w:b/>
                <w:sz w:val="22"/>
              </w:rPr>
            </w:pPr>
          </w:p>
          <w:p>
            <w:pPr>
              <w:pStyle w:val="TableParagraph"/>
              <w:rPr>
                <w:b/>
                <w:sz w:val="22"/>
              </w:rPr>
            </w:pPr>
          </w:p>
          <w:p>
            <w:pPr>
              <w:pStyle w:val="TableParagraph"/>
              <w:spacing w:line="210" w:lineRule="exact" w:before="194"/>
              <w:ind w:left="215"/>
              <w:rPr>
                <w:sz w:val="20"/>
              </w:rPr>
            </w:pPr>
            <w:r>
              <w:rPr>
                <w:sz w:val="20"/>
              </w:rPr>
              <w:t>150</w:t>
            </w:r>
          </w:p>
        </w:tc>
      </w:tr>
      <w:tr>
        <w:trPr>
          <w:trHeight w:val="507" w:hRule="atLeast"/>
        </w:trPr>
        <w:tc>
          <w:tcPr>
            <w:tcW w:w="4273" w:type="dxa"/>
            <w:tcBorders>
              <w:top w:val="nil"/>
            </w:tcBorders>
          </w:tcPr>
          <w:p>
            <w:pPr>
              <w:pStyle w:val="TableParagraph"/>
              <w:spacing w:line="230" w:lineRule="atLeast" w:before="46"/>
              <w:ind w:left="107"/>
              <w:rPr>
                <w:sz w:val="20"/>
              </w:rPr>
            </w:pPr>
            <w:r>
              <w:rPr>
                <w:sz w:val="20"/>
              </w:rPr>
              <w:t>Có thể có cốt thép phụ trong lớp bê tông bảo vệ nếu cần</w:t>
            </w:r>
          </w:p>
        </w:tc>
        <w:tc>
          <w:tcPr>
            <w:tcW w:w="859" w:type="dxa"/>
            <w:vMerge/>
            <w:tcBorders>
              <w:top w:val="nil"/>
            </w:tcBorders>
          </w:tcPr>
          <w:p>
            <w:pPr>
              <w:rPr>
                <w:sz w:val="2"/>
                <w:szCs w:val="2"/>
              </w:rPr>
            </w:pPr>
          </w:p>
        </w:tc>
        <w:tc>
          <w:tcPr>
            <w:tcW w:w="864" w:type="dxa"/>
            <w:vMerge/>
            <w:tcBorders>
              <w:top w:val="nil"/>
            </w:tcBorders>
          </w:tcPr>
          <w:p>
            <w:pPr>
              <w:rPr>
                <w:sz w:val="2"/>
                <w:szCs w:val="2"/>
              </w:rPr>
            </w:pPr>
          </w:p>
        </w:tc>
        <w:tc>
          <w:tcPr>
            <w:tcW w:w="865" w:type="dxa"/>
            <w:vMerge/>
            <w:tcBorders>
              <w:top w:val="nil"/>
            </w:tcBorders>
          </w:tcPr>
          <w:p>
            <w:pPr>
              <w:rPr>
                <w:sz w:val="2"/>
                <w:szCs w:val="2"/>
              </w:rPr>
            </w:pPr>
          </w:p>
        </w:tc>
        <w:tc>
          <w:tcPr>
            <w:tcW w:w="864" w:type="dxa"/>
            <w:vMerge/>
            <w:tcBorders>
              <w:top w:val="nil"/>
            </w:tcBorders>
          </w:tcPr>
          <w:p>
            <w:pPr>
              <w:rPr>
                <w:sz w:val="2"/>
                <w:szCs w:val="2"/>
              </w:rPr>
            </w:pPr>
          </w:p>
        </w:tc>
        <w:tc>
          <w:tcPr>
            <w:tcW w:w="864" w:type="dxa"/>
            <w:vMerge/>
            <w:tcBorders>
              <w:top w:val="nil"/>
            </w:tcBorders>
          </w:tcPr>
          <w:p>
            <w:pPr>
              <w:rPr>
                <w:sz w:val="2"/>
                <w:szCs w:val="2"/>
              </w:rPr>
            </w:pPr>
          </w:p>
        </w:tc>
        <w:tc>
          <w:tcPr>
            <w:tcW w:w="768" w:type="dxa"/>
            <w:vMerge/>
            <w:tcBorders>
              <w:top w:val="nil"/>
            </w:tcBorders>
          </w:tcPr>
          <w:p>
            <w:pPr>
              <w:rPr>
                <w:sz w:val="2"/>
                <w:szCs w:val="2"/>
              </w:rPr>
            </w:pPr>
          </w:p>
        </w:tc>
      </w:tr>
      <w:tr>
        <w:trPr>
          <w:trHeight w:val="349" w:hRule="atLeast"/>
        </w:trPr>
        <w:tc>
          <w:tcPr>
            <w:tcW w:w="4273" w:type="dxa"/>
          </w:tcPr>
          <w:p>
            <w:pPr>
              <w:pStyle w:val="TableParagraph"/>
              <w:spacing w:line="211" w:lineRule="exact" w:before="119"/>
              <w:ind w:left="107"/>
              <w:rPr>
                <w:sz w:val="20"/>
              </w:rPr>
            </w:pPr>
            <w:r>
              <w:rPr>
                <w:sz w:val="20"/>
              </w:rPr>
              <w:t>3. Bê tông cốt liệu nhẹ</w:t>
            </w:r>
          </w:p>
        </w:tc>
        <w:tc>
          <w:tcPr>
            <w:tcW w:w="859" w:type="dxa"/>
          </w:tcPr>
          <w:p>
            <w:pPr>
              <w:pStyle w:val="TableParagraph"/>
              <w:spacing w:line="211" w:lineRule="exact" w:before="119"/>
              <w:ind w:left="133" w:right="129"/>
              <w:jc w:val="center"/>
              <w:rPr>
                <w:sz w:val="20"/>
              </w:rPr>
            </w:pPr>
            <w:r>
              <w:rPr>
                <w:sz w:val="20"/>
              </w:rPr>
              <w:t>300</w:t>
            </w:r>
          </w:p>
        </w:tc>
        <w:tc>
          <w:tcPr>
            <w:tcW w:w="864" w:type="dxa"/>
          </w:tcPr>
          <w:p>
            <w:pPr>
              <w:pStyle w:val="TableParagraph"/>
              <w:spacing w:line="211" w:lineRule="exact" w:before="119"/>
              <w:ind w:left="140" w:right="126"/>
              <w:jc w:val="center"/>
              <w:rPr>
                <w:sz w:val="20"/>
              </w:rPr>
            </w:pPr>
            <w:r>
              <w:rPr>
                <w:sz w:val="20"/>
              </w:rPr>
              <w:t>275</w:t>
            </w:r>
          </w:p>
        </w:tc>
        <w:tc>
          <w:tcPr>
            <w:tcW w:w="865" w:type="dxa"/>
          </w:tcPr>
          <w:p>
            <w:pPr>
              <w:pStyle w:val="TableParagraph"/>
              <w:spacing w:line="211" w:lineRule="exact" w:before="119"/>
              <w:ind w:left="140" w:right="127"/>
              <w:jc w:val="center"/>
              <w:rPr>
                <w:sz w:val="20"/>
              </w:rPr>
            </w:pPr>
            <w:r>
              <w:rPr>
                <w:sz w:val="20"/>
              </w:rPr>
              <w:t>225</w:t>
            </w:r>
          </w:p>
        </w:tc>
        <w:tc>
          <w:tcPr>
            <w:tcW w:w="864" w:type="dxa"/>
          </w:tcPr>
          <w:p>
            <w:pPr>
              <w:pStyle w:val="TableParagraph"/>
              <w:spacing w:line="211" w:lineRule="exact" w:before="119"/>
              <w:ind w:left="263"/>
              <w:rPr>
                <w:sz w:val="20"/>
              </w:rPr>
            </w:pPr>
            <w:r>
              <w:rPr>
                <w:sz w:val="20"/>
              </w:rPr>
              <w:t>200</w:t>
            </w:r>
          </w:p>
        </w:tc>
        <w:tc>
          <w:tcPr>
            <w:tcW w:w="864" w:type="dxa"/>
          </w:tcPr>
          <w:p>
            <w:pPr>
              <w:pStyle w:val="TableParagraph"/>
              <w:spacing w:line="211" w:lineRule="exact" w:before="119"/>
              <w:ind w:left="263"/>
              <w:rPr>
                <w:sz w:val="20"/>
              </w:rPr>
            </w:pPr>
            <w:r>
              <w:rPr>
                <w:sz w:val="20"/>
              </w:rPr>
              <w:t>190</w:t>
            </w:r>
          </w:p>
        </w:tc>
        <w:tc>
          <w:tcPr>
            <w:tcW w:w="768" w:type="dxa"/>
          </w:tcPr>
          <w:p>
            <w:pPr>
              <w:pStyle w:val="TableParagraph"/>
              <w:spacing w:line="211" w:lineRule="exact" w:before="119"/>
              <w:ind w:left="215"/>
              <w:rPr>
                <w:sz w:val="20"/>
              </w:rPr>
            </w:pPr>
            <w:r>
              <w:rPr>
                <w:sz w:val="20"/>
              </w:rPr>
              <w:t>150</w:t>
            </w:r>
          </w:p>
        </w:tc>
      </w:tr>
      <w:tr>
        <w:trPr>
          <w:trHeight w:val="352" w:hRule="atLeast"/>
        </w:trPr>
        <w:tc>
          <w:tcPr>
            <w:tcW w:w="9357" w:type="dxa"/>
            <w:gridSpan w:val="7"/>
          </w:tcPr>
          <w:p>
            <w:pPr>
              <w:pStyle w:val="TableParagraph"/>
              <w:spacing w:line="213" w:lineRule="exact" w:before="119"/>
              <w:ind w:left="107"/>
              <w:rPr>
                <w:sz w:val="20"/>
              </w:rPr>
            </w:pPr>
            <w:r>
              <w:rPr>
                <w:position w:val="6"/>
                <w:sz w:val="13"/>
              </w:rPr>
              <w:t>1) </w:t>
            </w:r>
            <w:r>
              <w:rPr>
                <w:sz w:val="20"/>
              </w:rPr>
              <w:t>Vermiculite/thạch cao phải có tỷ lệ phối trộn theo thể tích nằm trong khoảng 1,5:1 đến 2:1.</w:t>
            </w:r>
          </w:p>
        </w:tc>
      </w:tr>
    </w:tbl>
    <w:p>
      <w:pPr>
        <w:spacing w:after="0" w:line="213" w:lineRule="exact"/>
        <w:rPr>
          <w:sz w:val="20"/>
        </w:rPr>
        <w:sectPr>
          <w:pgSz w:w="11910" w:h="16840"/>
          <w:pgMar w:top="540" w:bottom="280" w:left="1380" w:right="0"/>
        </w:sectPr>
      </w:pPr>
    </w:p>
    <w:p>
      <w:pPr>
        <w:pStyle w:val="BodyText"/>
        <w:spacing w:before="0"/>
        <w:ind w:left="204"/>
      </w:pPr>
      <w:r>
        <w:rPr>
          <w:position w:val="0"/>
        </w:rPr>
        <w:pict>
          <v:shape style="width:467.9pt;height:65.1pt;mso-position-horizontal-relative:char;mso-position-vertical-relative:line" type="#_x0000_t202" filled="false" stroked="true" strokeweight=".95996pt" strokecolor="#000000">
            <w10:anchorlock/>
            <v:textbox inset="0,0,0,0">
              <w:txbxContent>
                <w:p>
                  <w:pPr>
                    <w:pStyle w:val="BodyText"/>
                    <w:spacing w:before="119"/>
                    <w:ind w:left="98"/>
                  </w:pPr>
                  <w:r>
                    <w:rPr/>
                    <w:t>CHÚ THÍCH 1: Nguyên tắc xác định giới hạn chịu lửa của các cấu kiện xem thêm phần 2.</w:t>
                  </w:r>
                </w:p>
                <w:p>
                  <w:pPr>
                    <w:pStyle w:val="BodyText"/>
                    <w:ind w:left="98" w:right="170"/>
                  </w:pPr>
                  <w:r>
                    <w:rPr/>
                    <w:t>CHÚ THÍCH 2: Giới hạn chịu lửa trong bảng chỉ dùng cho kết cấu tĩnh định. Các kết cấu siêu tĩnh được tính toán chịu lửa theo tiêu chuẩn lựa chọn áp dụng.</w:t>
                  </w:r>
                </w:p>
                <w:p>
                  <w:pPr>
                    <w:pStyle w:val="BodyText"/>
                    <w:ind w:left="98"/>
                  </w:pPr>
                  <w:r>
                    <w:rPr/>
                    <w:t>CHÚ THÍCH 3: Các thông số của tiết diện cấu kiện phải xét đồng thời.</w:t>
                  </w:r>
                </w:p>
              </w:txbxContent>
            </v:textbox>
            <v:stroke dashstyle="solid"/>
          </v:shape>
        </w:pict>
      </w:r>
      <w:r>
        <w:rPr>
          <w:position w:val="0"/>
        </w:rPr>
      </w:r>
    </w:p>
    <w:p>
      <w:pPr>
        <w:pStyle w:val="BodyText"/>
        <w:spacing w:before="1"/>
        <w:ind w:left="0"/>
        <w:rPr>
          <w:b/>
          <w:sz w:val="29"/>
        </w:rPr>
      </w:pPr>
    </w:p>
    <w:p>
      <w:pPr>
        <w:spacing w:before="93"/>
        <w:ind w:left="2103" w:right="0" w:firstLine="0"/>
        <w:jc w:val="left"/>
        <w:rPr>
          <w:b/>
          <w:sz w:val="20"/>
        </w:rPr>
      </w:pPr>
      <w:r>
        <w:rPr>
          <w:b/>
          <w:sz w:val="20"/>
        </w:rPr>
        <w:t>Bảng F.6 - Cột bê tông cốt thép (có 1 mặt tiếp xúc với lửa)</w:t>
      </w: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41"/>
        <w:gridCol w:w="905"/>
        <w:gridCol w:w="907"/>
        <w:gridCol w:w="908"/>
        <w:gridCol w:w="910"/>
        <w:gridCol w:w="908"/>
        <w:gridCol w:w="812"/>
      </w:tblGrid>
      <w:tr>
        <w:trPr>
          <w:trHeight w:val="580" w:hRule="atLeast"/>
        </w:trPr>
        <w:tc>
          <w:tcPr>
            <w:tcW w:w="3941" w:type="dxa"/>
            <w:vMerge w:val="restart"/>
          </w:tcPr>
          <w:p>
            <w:pPr>
              <w:pStyle w:val="TableParagraph"/>
              <w:rPr>
                <w:b/>
                <w:sz w:val="22"/>
              </w:rPr>
            </w:pPr>
          </w:p>
          <w:p>
            <w:pPr>
              <w:pStyle w:val="TableParagraph"/>
              <w:spacing w:before="166"/>
              <w:ind w:left="1502" w:right="1488"/>
              <w:jc w:val="center"/>
              <w:rPr>
                <w:b/>
                <w:sz w:val="20"/>
              </w:rPr>
            </w:pPr>
            <w:r>
              <w:rPr>
                <w:b/>
                <w:sz w:val="20"/>
              </w:rPr>
              <w:t>Đặc điểm</w:t>
            </w:r>
          </w:p>
        </w:tc>
        <w:tc>
          <w:tcPr>
            <w:tcW w:w="5350" w:type="dxa"/>
            <w:gridSpan w:val="6"/>
          </w:tcPr>
          <w:p>
            <w:pPr>
              <w:pStyle w:val="TableParagraph"/>
              <w:spacing w:line="230" w:lineRule="atLeast" w:before="119"/>
              <w:ind w:left="1274" w:right="1001" w:hanging="243"/>
              <w:rPr>
                <w:b/>
                <w:sz w:val="20"/>
              </w:rPr>
            </w:pPr>
            <w:r>
              <w:rPr>
                <w:b/>
                <w:sz w:val="20"/>
              </w:rPr>
              <w:t>Giá trị nhỏ nhất của thông số, </w:t>
            </w:r>
            <w:r>
              <w:rPr>
                <w:sz w:val="20"/>
              </w:rPr>
              <w:t>mm</w:t>
            </w:r>
            <w:r>
              <w:rPr>
                <w:b/>
                <w:sz w:val="20"/>
              </w:rPr>
              <w:t>, để bảo đảm giới hạn chịu lửa</w:t>
            </w:r>
          </w:p>
        </w:tc>
      </w:tr>
      <w:tr>
        <w:trPr>
          <w:trHeight w:val="349" w:hRule="atLeast"/>
        </w:trPr>
        <w:tc>
          <w:tcPr>
            <w:tcW w:w="3941" w:type="dxa"/>
            <w:vMerge/>
            <w:tcBorders>
              <w:top w:val="nil"/>
            </w:tcBorders>
          </w:tcPr>
          <w:p>
            <w:pPr>
              <w:rPr>
                <w:sz w:val="2"/>
                <w:szCs w:val="2"/>
              </w:rPr>
            </w:pPr>
          </w:p>
        </w:tc>
        <w:tc>
          <w:tcPr>
            <w:tcW w:w="905" w:type="dxa"/>
          </w:tcPr>
          <w:p>
            <w:pPr>
              <w:pStyle w:val="TableParagraph"/>
              <w:spacing w:line="210" w:lineRule="exact" w:before="119"/>
              <w:ind w:left="161" w:right="150"/>
              <w:jc w:val="center"/>
              <w:rPr>
                <w:b/>
                <w:sz w:val="20"/>
              </w:rPr>
            </w:pPr>
            <w:r>
              <w:rPr>
                <w:b/>
                <w:sz w:val="20"/>
              </w:rPr>
              <w:t>R 240</w:t>
            </w:r>
          </w:p>
        </w:tc>
        <w:tc>
          <w:tcPr>
            <w:tcW w:w="907" w:type="dxa"/>
          </w:tcPr>
          <w:p>
            <w:pPr>
              <w:pStyle w:val="TableParagraph"/>
              <w:spacing w:line="210" w:lineRule="exact" w:before="119"/>
              <w:ind w:left="165" w:right="147"/>
              <w:jc w:val="center"/>
              <w:rPr>
                <w:b/>
                <w:sz w:val="20"/>
              </w:rPr>
            </w:pPr>
            <w:r>
              <w:rPr>
                <w:b/>
                <w:sz w:val="20"/>
              </w:rPr>
              <w:t>R 180</w:t>
            </w:r>
          </w:p>
        </w:tc>
        <w:tc>
          <w:tcPr>
            <w:tcW w:w="908" w:type="dxa"/>
          </w:tcPr>
          <w:p>
            <w:pPr>
              <w:pStyle w:val="TableParagraph"/>
              <w:spacing w:line="210" w:lineRule="exact" w:before="119"/>
              <w:ind w:left="109" w:right="92"/>
              <w:jc w:val="center"/>
              <w:rPr>
                <w:b/>
                <w:sz w:val="20"/>
              </w:rPr>
            </w:pPr>
            <w:r>
              <w:rPr>
                <w:b/>
                <w:sz w:val="20"/>
              </w:rPr>
              <w:t>R 120</w:t>
            </w:r>
          </w:p>
        </w:tc>
        <w:tc>
          <w:tcPr>
            <w:tcW w:w="910" w:type="dxa"/>
          </w:tcPr>
          <w:p>
            <w:pPr>
              <w:pStyle w:val="TableParagraph"/>
              <w:spacing w:line="210" w:lineRule="exact" w:before="119"/>
              <w:ind w:left="221" w:right="206"/>
              <w:jc w:val="center"/>
              <w:rPr>
                <w:b/>
                <w:sz w:val="20"/>
              </w:rPr>
            </w:pPr>
            <w:r>
              <w:rPr>
                <w:b/>
                <w:sz w:val="20"/>
              </w:rPr>
              <w:t>R 90</w:t>
            </w:r>
          </w:p>
        </w:tc>
        <w:tc>
          <w:tcPr>
            <w:tcW w:w="908" w:type="dxa"/>
          </w:tcPr>
          <w:p>
            <w:pPr>
              <w:pStyle w:val="TableParagraph"/>
              <w:spacing w:line="210" w:lineRule="exact" w:before="119"/>
              <w:ind w:left="109" w:right="93"/>
              <w:jc w:val="center"/>
              <w:rPr>
                <w:b/>
                <w:sz w:val="20"/>
              </w:rPr>
            </w:pPr>
            <w:r>
              <w:rPr>
                <w:b/>
                <w:sz w:val="20"/>
              </w:rPr>
              <w:t>R 60</w:t>
            </w:r>
          </w:p>
        </w:tc>
        <w:tc>
          <w:tcPr>
            <w:tcW w:w="812" w:type="dxa"/>
          </w:tcPr>
          <w:p>
            <w:pPr>
              <w:pStyle w:val="TableParagraph"/>
              <w:spacing w:line="210" w:lineRule="exact" w:before="119"/>
              <w:ind w:left="113" w:right="102"/>
              <w:jc w:val="center"/>
              <w:rPr>
                <w:b/>
                <w:sz w:val="20"/>
              </w:rPr>
            </w:pPr>
            <w:r>
              <w:rPr>
                <w:b/>
                <w:sz w:val="20"/>
              </w:rPr>
              <w:t>R 30</w:t>
            </w:r>
          </w:p>
        </w:tc>
      </w:tr>
      <w:tr>
        <w:trPr>
          <w:trHeight w:val="402" w:hRule="atLeast"/>
        </w:trPr>
        <w:tc>
          <w:tcPr>
            <w:tcW w:w="3941" w:type="dxa"/>
            <w:tcBorders>
              <w:bottom w:val="nil"/>
            </w:tcBorders>
          </w:tcPr>
          <w:p>
            <w:pPr>
              <w:pStyle w:val="TableParagraph"/>
              <w:spacing w:before="119"/>
              <w:ind w:left="107"/>
              <w:rPr>
                <w:sz w:val="20"/>
              </w:rPr>
            </w:pPr>
            <w:r>
              <w:rPr>
                <w:sz w:val="20"/>
              </w:rPr>
              <w:t>Bê tông dùng cốt liệu gốc silic:</w:t>
            </w:r>
          </w:p>
        </w:tc>
        <w:tc>
          <w:tcPr>
            <w:tcW w:w="905" w:type="dxa"/>
            <w:vMerge w:val="restart"/>
          </w:tcPr>
          <w:p>
            <w:pPr>
              <w:pStyle w:val="TableParagraph"/>
              <w:rPr>
                <w:b/>
                <w:sz w:val="22"/>
              </w:rPr>
            </w:pPr>
          </w:p>
          <w:p>
            <w:pPr>
              <w:pStyle w:val="TableParagraph"/>
              <w:spacing w:before="9"/>
              <w:rPr>
                <w:b/>
                <w:sz w:val="18"/>
              </w:rPr>
            </w:pPr>
          </w:p>
          <w:p>
            <w:pPr>
              <w:pStyle w:val="TableParagraph"/>
              <w:spacing w:line="210" w:lineRule="exact"/>
              <w:ind w:left="281"/>
              <w:rPr>
                <w:sz w:val="20"/>
              </w:rPr>
            </w:pPr>
            <w:r>
              <w:rPr>
                <w:sz w:val="20"/>
              </w:rPr>
              <w:t>180</w:t>
            </w:r>
          </w:p>
        </w:tc>
        <w:tc>
          <w:tcPr>
            <w:tcW w:w="907" w:type="dxa"/>
            <w:vMerge w:val="restart"/>
          </w:tcPr>
          <w:p>
            <w:pPr>
              <w:pStyle w:val="TableParagraph"/>
              <w:rPr>
                <w:b/>
                <w:sz w:val="22"/>
              </w:rPr>
            </w:pPr>
          </w:p>
          <w:p>
            <w:pPr>
              <w:pStyle w:val="TableParagraph"/>
              <w:spacing w:before="9"/>
              <w:rPr>
                <w:b/>
                <w:sz w:val="18"/>
              </w:rPr>
            </w:pPr>
          </w:p>
          <w:p>
            <w:pPr>
              <w:pStyle w:val="TableParagraph"/>
              <w:spacing w:line="210" w:lineRule="exact"/>
              <w:ind w:left="285"/>
              <w:rPr>
                <w:sz w:val="20"/>
              </w:rPr>
            </w:pPr>
            <w:r>
              <w:rPr>
                <w:sz w:val="20"/>
              </w:rPr>
              <w:t>150</w:t>
            </w:r>
          </w:p>
        </w:tc>
        <w:tc>
          <w:tcPr>
            <w:tcW w:w="908" w:type="dxa"/>
            <w:vMerge w:val="restart"/>
          </w:tcPr>
          <w:p>
            <w:pPr>
              <w:pStyle w:val="TableParagraph"/>
              <w:rPr>
                <w:b/>
                <w:sz w:val="22"/>
              </w:rPr>
            </w:pPr>
          </w:p>
          <w:p>
            <w:pPr>
              <w:pStyle w:val="TableParagraph"/>
              <w:spacing w:before="9"/>
              <w:rPr>
                <w:b/>
                <w:sz w:val="18"/>
              </w:rPr>
            </w:pPr>
          </w:p>
          <w:p>
            <w:pPr>
              <w:pStyle w:val="TableParagraph"/>
              <w:spacing w:line="210" w:lineRule="exact"/>
              <w:ind w:left="285"/>
              <w:rPr>
                <w:sz w:val="20"/>
              </w:rPr>
            </w:pPr>
            <w:r>
              <w:rPr>
                <w:sz w:val="20"/>
              </w:rPr>
              <w:t>100</w:t>
            </w:r>
          </w:p>
        </w:tc>
        <w:tc>
          <w:tcPr>
            <w:tcW w:w="910" w:type="dxa"/>
            <w:vMerge w:val="restart"/>
          </w:tcPr>
          <w:p>
            <w:pPr>
              <w:pStyle w:val="TableParagraph"/>
              <w:rPr>
                <w:b/>
                <w:sz w:val="22"/>
              </w:rPr>
            </w:pPr>
          </w:p>
          <w:p>
            <w:pPr>
              <w:pStyle w:val="TableParagraph"/>
              <w:spacing w:before="9"/>
              <w:rPr>
                <w:b/>
                <w:sz w:val="18"/>
              </w:rPr>
            </w:pPr>
          </w:p>
          <w:p>
            <w:pPr>
              <w:pStyle w:val="TableParagraph"/>
              <w:spacing w:line="210" w:lineRule="exact"/>
              <w:ind w:left="285"/>
              <w:rPr>
                <w:sz w:val="20"/>
              </w:rPr>
            </w:pPr>
            <w:r>
              <w:rPr>
                <w:sz w:val="20"/>
              </w:rPr>
              <w:t>100</w:t>
            </w:r>
          </w:p>
        </w:tc>
        <w:tc>
          <w:tcPr>
            <w:tcW w:w="908" w:type="dxa"/>
            <w:vMerge w:val="restart"/>
          </w:tcPr>
          <w:p>
            <w:pPr>
              <w:pStyle w:val="TableParagraph"/>
              <w:rPr>
                <w:b/>
                <w:sz w:val="22"/>
              </w:rPr>
            </w:pPr>
          </w:p>
          <w:p>
            <w:pPr>
              <w:pStyle w:val="TableParagraph"/>
              <w:spacing w:before="9"/>
              <w:rPr>
                <w:b/>
                <w:sz w:val="18"/>
              </w:rPr>
            </w:pPr>
          </w:p>
          <w:p>
            <w:pPr>
              <w:pStyle w:val="TableParagraph"/>
              <w:spacing w:line="210" w:lineRule="exact"/>
              <w:ind w:left="109" w:right="96"/>
              <w:jc w:val="center"/>
              <w:rPr>
                <w:sz w:val="20"/>
              </w:rPr>
            </w:pPr>
            <w:r>
              <w:rPr>
                <w:sz w:val="20"/>
              </w:rPr>
              <w:t>75</w:t>
            </w:r>
          </w:p>
        </w:tc>
        <w:tc>
          <w:tcPr>
            <w:tcW w:w="812" w:type="dxa"/>
            <w:vMerge w:val="restart"/>
          </w:tcPr>
          <w:p>
            <w:pPr>
              <w:pStyle w:val="TableParagraph"/>
              <w:rPr>
                <w:b/>
                <w:sz w:val="22"/>
              </w:rPr>
            </w:pPr>
          </w:p>
          <w:p>
            <w:pPr>
              <w:pStyle w:val="TableParagraph"/>
              <w:spacing w:before="9"/>
              <w:rPr>
                <w:b/>
                <w:sz w:val="18"/>
              </w:rPr>
            </w:pPr>
          </w:p>
          <w:p>
            <w:pPr>
              <w:pStyle w:val="TableParagraph"/>
              <w:spacing w:line="210" w:lineRule="exact"/>
              <w:ind w:left="115" w:right="102"/>
              <w:jc w:val="center"/>
              <w:rPr>
                <w:sz w:val="20"/>
              </w:rPr>
            </w:pPr>
            <w:r>
              <w:rPr>
                <w:sz w:val="20"/>
              </w:rPr>
              <w:t>75</w:t>
            </w:r>
          </w:p>
        </w:tc>
      </w:tr>
      <w:tr>
        <w:trPr>
          <w:trHeight w:val="277" w:hRule="atLeast"/>
        </w:trPr>
        <w:tc>
          <w:tcPr>
            <w:tcW w:w="3941" w:type="dxa"/>
            <w:tcBorders>
              <w:top w:val="nil"/>
            </w:tcBorders>
          </w:tcPr>
          <w:p>
            <w:pPr>
              <w:pStyle w:val="TableParagraph"/>
              <w:spacing w:line="210" w:lineRule="exact" w:before="46"/>
              <w:ind w:left="107"/>
              <w:rPr>
                <w:sz w:val="20"/>
              </w:rPr>
            </w:pPr>
            <w:r>
              <w:rPr>
                <w:sz w:val="20"/>
              </w:rPr>
              <w:t>a) Không có biện pháp bảo vệ bổ sung</w:t>
            </w:r>
          </w:p>
        </w:tc>
        <w:tc>
          <w:tcPr>
            <w:tcW w:w="905" w:type="dxa"/>
            <w:vMerge/>
            <w:tcBorders>
              <w:top w:val="nil"/>
            </w:tcBorders>
          </w:tcPr>
          <w:p>
            <w:pPr>
              <w:rPr>
                <w:sz w:val="2"/>
                <w:szCs w:val="2"/>
              </w:rPr>
            </w:pPr>
          </w:p>
        </w:tc>
        <w:tc>
          <w:tcPr>
            <w:tcW w:w="907" w:type="dxa"/>
            <w:vMerge/>
            <w:tcBorders>
              <w:top w:val="nil"/>
            </w:tcBorders>
          </w:tcPr>
          <w:p>
            <w:pPr>
              <w:rPr>
                <w:sz w:val="2"/>
                <w:szCs w:val="2"/>
              </w:rPr>
            </w:pPr>
          </w:p>
        </w:tc>
        <w:tc>
          <w:tcPr>
            <w:tcW w:w="908" w:type="dxa"/>
            <w:vMerge/>
            <w:tcBorders>
              <w:top w:val="nil"/>
            </w:tcBorders>
          </w:tcPr>
          <w:p>
            <w:pPr>
              <w:rPr>
                <w:sz w:val="2"/>
                <w:szCs w:val="2"/>
              </w:rPr>
            </w:pPr>
          </w:p>
        </w:tc>
        <w:tc>
          <w:tcPr>
            <w:tcW w:w="910" w:type="dxa"/>
            <w:vMerge/>
            <w:tcBorders>
              <w:top w:val="nil"/>
            </w:tcBorders>
          </w:tcPr>
          <w:p>
            <w:pPr>
              <w:rPr>
                <w:sz w:val="2"/>
                <w:szCs w:val="2"/>
              </w:rPr>
            </w:pPr>
          </w:p>
        </w:tc>
        <w:tc>
          <w:tcPr>
            <w:tcW w:w="908" w:type="dxa"/>
            <w:vMerge/>
            <w:tcBorders>
              <w:top w:val="nil"/>
            </w:tcBorders>
          </w:tcPr>
          <w:p>
            <w:pPr>
              <w:rPr>
                <w:sz w:val="2"/>
                <w:szCs w:val="2"/>
              </w:rPr>
            </w:pPr>
          </w:p>
        </w:tc>
        <w:tc>
          <w:tcPr>
            <w:tcW w:w="812" w:type="dxa"/>
            <w:vMerge/>
            <w:tcBorders>
              <w:top w:val="nil"/>
            </w:tcBorders>
          </w:tcPr>
          <w:p>
            <w:pPr>
              <w:rPr>
                <w:sz w:val="2"/>
                <w:szCs w:val="2"/>
              </w:rPr>
            </w:pPr>
          </w:p>
        </w:tc>
      </w:tr>
      <w:tr>
        <w:trPr>
          <w:trHeight w:val="580" w:hRule="atLeast"/>
        </w:trPr>
        <w:tc>
          <w:tcPr>
            <w:tcW w:w="3941" w:type="dxa"/>
          </w:tcPr>
          <w:p>
            <w:pPr>
              <w:pStyle w:val="TableParagraph"/>
              <w:spacing w:line="230" w:lineRule="atLeast" w:before="119"/>
              <w:ind w:left="107" w:right="218"/>
              <w:rPr>
                <w:sz w:val="20"/>
              </w:rPr>
            </w:pPr>
            <w:r>
              <w:rPr>
                <w:sz w:val="20"/>
              </w:rPr>
              <w:t>b) Có trát vermiculite/thạch cao </w:t>
            </w:r>
            <w:r>
              <w:rPr>
                <w:position w:val="6"/>
                <w:sz w:val="13"/>
              </w:rPr>
              <w:t>1) </w:t>
            </w:r>
            <w:r>
              <w:rPr>
                <w:sz w:val="20"/>
              </w:rPr>
              <w:t>dày 15 mm trên bề mặt tiếp xúc với lửa</w:t>
            </w:r>
          </w:p>
        </w:tc>
        <w:tc>
          <w:tcPr>
            <w:tcW w:w="905" w:type="dxa"/>
          </w:tcPr>
          <w:p>
            <w:pPr>
              <w:pStyle w:val="TableParagraph"/>
              <w:spacing w:before="4"/>
              <w:rPr>
                <w:b/>
                <w:sz w:val="30"/>
              </w:rPr>
            </w:pPr>
          </w:p>
          <w:p>
            <w:pPr>
              <w:pStyle w:val="TableParagraph"/>
              <w:spacing w:line="210" w:lineRule="exact"/>
              <w:ind w:left="158" w:right="150"/>
              <w:jc w:val="center"/>
              <w:rPr>
                <w:sz w:val="20"/>
              </w:rPr>
            </w:pPr>
            <w:r>
              <w:rPr>
                <w:sz w:val="20"/>
              </w:rPr>
              <w:t>125</w:t>
            </w:r>
          </w:p>
        </w:tc>
        <w:tc>
          <w:tcPr>
            <w:tcW w:w="907" w:type="dxa"/>
          </w:tcPr>
          <w:p>
            <w:pPr>
              <w:pStyle w:val="TableParagraph"/>
              <w:spacing w:before="4"/>
              <w:rPr>
                <w:b/>
                <w:sz w:val="30"/>
              </w:rPr>
            </w:pPr>
          </w:p>
          <w:p>
            <w:pPr>
              <w:pStyle w:val="TableParagraph"/>
              <w:spacing w:line="210" w:lineRule="exact"/>
              <w:ind w:left="162" w:right="147"/>
              <w:jc w:val="center"/>
              <w:rPr>
                <w:sz w:val="20"/>
              </w:rPr>
            </w:pPr>
            <w:r>
              <w:rPr>
                <w:sz w:val="20"/>
              </w:rPr>
              <w:t>100</w:t>
            </w:r>
          </w:p>
        </w:tc>
        <w:tc>
          <w:tcPr>
            <w:tcW w:w="908" w:type="dxa"/>
          </w:tcPr>
          <w:p>
            <w:pPr>
              <w:pStyle w:val="TableParagraph"/>
              <w:spacing w:before="4"/>
              <w:rPr>
                <w:b/>
                <w:sz w:val="30"/>
              </w:rPr>
            </w:pPr>
          </w:p>
          <w:p>
            <w:pPr>
              <w:pStyle w:val="TableParagraph"/>
              <w:spacing w:line="210" w:lineRule="exact"/>
              <w:ind w:left="109" w:right="94"/>
              <w:jc w:val="center"/>
              <w:rPr>
                <w:sz w:val="20"/>
              </w:rPr>
            </w:pPr>
            <w:r>
              <w:rPr>
                <w:sz w:val="20"/>
              </w:rPr>
              <w:t>75</w:t>
            </w:r>
          </w:p>
        </w:tc>
        <w:tc>
          <w:tcPr>
            <w:tcW w:w="910" w:type="dxa"/>
          </w:tcPr>
          <w:p>
            <w:pPr>
              <w:pStyle w:val="TableParagraph"/>
              <w:spacing w:before="4"/>
              <w:rPr>
                <w:b/>
                <w:sz w:val="30"/>
              </w:rPr>
            </w:pPr>
          </w:p>
          <w:p>
            <w:pPr>
              <w:pStyle w:val="TableParagraph"/>
              <w:spacing w:line="210" w:lineRule="exact"/>
              <w:ind w:left="218" w:right="206"/>
              <w:jc w:val="center"/>
              <w:rPr>
                <w:sz w:val="20"/>
              </w:rPr>
            </w:pPr>
            <w:r>
              <w:rPr>
                <w:sz w:val="20"/>
              </w:rPr>
              <w:t>75</w:t>
            </w:r>
          </w:p>
        </w:tc>
        <w:tc>
          <w:tcPr>
            <w:tcW w:w="908" w:type="dxa"/>
          </w:tcPr>
          <w:p>
            <w:pPr>
              <w:pStyle w:val="TableParagraph"/>
              <w:spacing w:before="4"/>
              <w:rPr>
                <w:b/>
                <w:sz w:val="30"/>
              </w:rPr>
            </w:pPr>
          </w:p>
          <w:p>
            <w:pPr>
              <w:pStyle w:val="TableParagraph"/>
              <w:spacing w:line="210" w:lineRule="exact"/>
              <w:ind w:left="109" w:right="96"/>
              <w:jc w:val="center"/>
              <w:rPr>
                <w:sz w:val="20"/>
              </w:rPr>
            </w:pPr>
            <w:r>
              <w:rPr>
                <w:sz w:val="20"/>
              </w:rPr>
              <w:t>65</w:t>
            </w:r>
          </w:p>
        </w:tc>
        <w:tc>
          <w:tcPr>
            <w:tcW w:w="812" w:type="dxa"/>
          </w:tcPr>
          <w:p>
            <w:pPr>
              <w:pStyle w:val="TableParagraph"/>
              <w:spacing w:before="4"/>
              <w:rPr>
                <w:b/>
                <w:sz w:val="30"/>
              </w:rPr>
            </w:pPr>
          </w:p>
          <w:p>
            <w:pPr>
              <w:pStyle w:val="TableParagraph"/>
              <w:spacing w:line="210" w:lineRule="exact"/>
              <w:ind w:left="115" w:right="102"/>
              <w:jc w:val="center"/>
              <w:rPr>
                <w:sz w:val="20"/>
              </w:rPr>
            </w:pPr>
            <w:r>
              <w:rPr>
                <w:sz w:val="20"/>
              </w:rPr>
              <w:t>65</w:t>
            </w:r>
          </w:p>
        </w:tc>
      </w:tr>
      <w:tr>
        <w:trPr>
          <w:trHeight w:val="350" w:hRule="atLeast"/>
        </w:trPr>
        <w:tc>
          <w:tcPr>
            <w:tcW w:w="9291" w:type="dxa"/>
            <w:gridSpan w:val="7"/>
          </w:tcPr>
          <w:p>
            <w:pPr>
              <w:pStyle w:val="TableParagraph"/>
              <w:spacing w:line="210" w:lineRule="exact" w:before="120"/>
              <w:ind w:left="107"/>
              <w:rPr>
                <w:sz w:val="20"/>
              </w:rPr>
            </w:pPr>
            <w:r>
              <w:rPr>
                <w:position w:val="6"/>
                <w:sz w:val="13"/>
              </w:rPr>
              <w:t>1) </w:t>
            </w:r>
            <w:r>
              <w:rPr>
                <w:sz w:val="20"/>
              </w:rPr>
              <w:t>Vermiculite/thạch cao phải có tỷ lệ phối trộn theo thể tích nằm trong khoảng 1,5:1 đến 2:1.</w:t>
            </w:r>
          </w:p>
        </w:tc>
      </w:tr>
      <w:tr>
        <w:trPr>
          <w:trHeight w:val="1280" w:hRule="atLeast"/>
        </w:trPr>
        <w:tc>
          <w:tcPr>
            <w:tcW w:w="9291" w:type="dxa"/>
            <w:gridSpan w:val="7"/>
          </w:tcPr>
          <w:p>
            <w:pPr>
              <w:pStyle w:val="TableParagraph"/>
              <w:spacing w:before="119"/>
              <w:ind w:left="107"/>
              <w:rPr>
                <w:sz w:val="20"/>
              </w:rPr>
            </w:pPr>
            <w:r>
              <w:rPr>
                <w:sz w:val="20"/>
              </w:rPr>
              <w:t>CHÚ THÍCH 1: Nguyên tắc xác định giới hạn chịu lửa của các cấu kiện xem thêm phần 2.</w:t>
            </w:r>
          </w:p>
          <w:p>
            <w:pPr>
              <w:pStyle w:val="TableParagraph"/>
              <w:spacing w:before="120"/>
              <w:ind w:left="107" w:right="93"/>
              <w:rPr>
                <w:sz w:val="20"/>
              </w:rPr>
            </w:pPr>
            <w:r>
              <w:rPr>
                <w:sz w:val="20"/>
              </w:rPr>
              <w:t>CHÚ THÍCH 2: Giới hạn chịu lửa trong bảng chỉ dùng cho kết cấu tĩnh định. Các kết cấu siêu tĩnh được tính toán chịu lửa theo tiêu chuẩn lựa chọn áp dụng.</w:t>
            </w:r>
          </w:p>
          <w:p>
            <w:pPr>
              <w:pStyle w:val="TableParagraph"/>
              <w:spacing w:line="210" w:lineRule="exact" w:before="121"/>
              <w:ind w:left="107"/>
              <w:rPr>
                <w:sz w:val="20"/>
              </w:rPr>
            </w:pPr>
            <w:r>
              <w:rPr>
                <w:sz w:val="20"/>
              </w:rPr>
              <w:t>CHÚ THÍCH 3: Các thông số của tiết diện cấu kiện phải xét đồng thời.</w:t>
            </w:r>
          </w:p>
        </w:tc>
      </w:tr>
    </w:tbl>
    <w:p>
      <w:pPr>
        <w:pStyle w:val="BodyText"/>
        <w:spacing w:before="1"/>
        <w:ind w:left="0"/>
        <w:rPr>
          <w:b/>
          <w:sz w:val="6"/>
        </w:rPr>
      </w:pPr>
    </w:p>
    <w:p>
      <w:pPr>
        <w:spacing w:after="0"/>
        <w:rPr>
          <w:sz w:val="6"/>
        </w:rPr>
        <w:sectPr>
          <w:pgSz w:w="11910" w:h="16840"/>
          <w:pgMar w:top="560" w:bottom="280" w:left="1380" w:right="0"/>
        </w:sectPr>
      </w:pPr>
    </w:p>
    <w:p>
      <w:pPr>
        <w:pStyle w:val="ListParagraph"/>
        <w:numPr>
          <w:ilvl w:val="1"/>
          <w:numId w:val="91"/>
        </w:numPr>
        <w:tabs>
          <w:tab w:pos="721" w:val="left" w:leader="none"/>
        </w:tabs>
        <w:spacing w:line="240" w:lineRule="auto" w:before="49" w:after="0"/>
        <w:ind w:left="720" w:right="0" w:hanging="399"/>
        <w:jc w:val="left"/>
        <w:rPr>
          <w:b/>
          <w:sz w:val="20"/>
        </w:rPr>
      </w:pPr>
      <w:r>
        <w:rPr>
          <w:b/>
          <w:sz w:val="20"/>
        </w:rPr>
        <w:t>Kết cấu</w:t>
      </w:r>
      <w:r>
        <w:rPr>
          <w:b/>
          <w:spacing w:val="-6"/>
          <w:sz w:val="20"/>
        </w:rPr>
        <w:t> </w:t>
      </w:r>
      <w:r>
        <w:rPr>
          <w:b/>
          <w:sz w:val="20"/>
        </w:rPr>
        <w:t>thép</w:t>
      </w:r>
    </w:p>
    <w:p>
      <w:pPr>
        <w:pStyle w:val="BodyText"/>
        <w:spacing w:before="0"/>
        <w:ind w:left="0"/>
        <w:rPr>
          <w:b/>
          <w:sz w:val="22"/>
        </w:rPr>
      </w:pPr>
      <w:r>
        <w:rPr/>
        <w:br w:type="column"/>
      </w:r>
      <w:r>
        <w:rPr>
          <w:b/>
          <w:sz w:val="22"/>
        </w:rPr>
      </w:r>
    </w:p>
    <w:p>
      <w:pPr>
        <w:spacing w:before="147"/>
        <w:ind w:left="322" w:right="2865" w:firstLine="55"/>
        <w:jc w:val="left"/>
        <w:rPr>
          <w:b/>
          <w:sz w:val="20"/>
        </w:rPr>
      </w:pPr>
      <w:r>
        <w:rPr>
          <w:b/>
          <w:sz w:val="20"/>
        </w:rPr>
        <w:t>Bảng F.7 - Cột chống bằng thép được bọc bảo vệ (khối lượng cột trên 1 m dài không nhỏ hơn 45 kg)</w:t>
      </w:r>
    </w:p>
    <w:p>
      <w:pPr>
        <w:spacing w:after="0"/>
        <w:jc w:val="left"/>
        <w:rPr>
          <w:sz w:val="20"/>
        </w:rPr>
        <w:sectPr>
          <w:type w:val="continuous"/>
          <w:pgSz w:w="11910" w:h="16840"/>
          <w:pgMar w:top="680" w:bottom="280" w:left="1380" w:right="0"/>
          <w:cols w:num="2" w:equalWidth="0">
            <w:col w:w="1959" w:space="173"/>
            <w:col w:w="8398"/>
          </w:cols>
        </w:sectPr>
      </w:pP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67"/>
        <w:gridCol w:w="780"/>
        <w:gridCol w:w="787"/>
        <w:gridCol w:w="788"/>
        <w:gridCol w:w="787"/>
        <w:gridCol w:w="787"/>
        <w:gridCol w:w="694"/>
      </w:tblGrid>
      <w:tr>
        <w:trPr>
          <w:trHeight w:val="580" w:hRule="atLeast"/>
        </w:trPr>
        <w:tc>
          <w:tcPr>
            <w:tcW w:w="4667" w:type="dxa"/>
            <w:vMerge w:val="restart"/>
          </w:tcPr>
          <w:p>
            <w:pPr>
              <w:pStyle w:val="TableParagraph"/>
              <w:rPr>
                <w:b/>
                <w:sz w:val="22"/>
              </w:rPr>
            </w:pPr>
          </w:p>
          <w:p>
            <w:pPr>
              <w:pStyle w:val="TableParagraph"/>
              <w:spacing w:before="166"/>
              <w:ind w:left="906"/>
              <w:rPr>
                <w:b/>
                <w:sz w:val="20"/>
              </w:rPr>
            </w:pPr>
            <w:r>
              <w:rPr>
                <w:b/>
                <w:sz w:val="20"/>
              </w:rPr>
              <w:t>Kết cấu và vật liệu bọc bảo vệ</w:t>
            </w:r>
          </w:p>
        </w:tc>
        <w:tc>
          <w:tcPr>
            <w:tcW w:w="4623" w:type="dxa"/>
            <w:gridSpan w:val="6"/>
          </w:tcPr>
          <w:p>
            <w:pPr>
              <w:pStyle w:val="TableParagraph"/>
              <w:spacing w:line="230" w:lineRule="atLeast" w:before="119"/>
              <w:ind w:left="1055" w:right="222" w:hanging="804"/>
              <w:rPr>
                <w:b/>
                <w:sz w:val="20"/>
              </w:rPr>
            </w:pPr>
            <w:r>
              <w:rPr>
                <w:b/>
                <w:sz w:val="20"/>
              </w:rPr>
              <w:t>Chiều dày nhỏ nhất, </w:t>
            </w:r>
            <w:r>
              <w:rPr>
                <w:sz w:val="20"/>
              </w:rPr>
              <w:t>mm</w:t>
            </w:r>
            <w:r>
              <w:rPr>
                <w:b/>
                <w:sz w:val="20"/>
              </w:rPr>
              <w:t>, của lớp bảo vệ để bảo đảm giới hạn chịu lửa</w:t>
            </w:r>
          </w:p>
        </w:tc>
      </w:tr>
      <w:tr>
        <w:trPr>
          <w:trHeight w:val="349" w:hRule="atLeast"/>
        </w:trPr>
        <w:tc>
          <w:tcPr>
            <w:tcW w:w="4667" w:type="dxa"/>
            <w:vMerge/>
            <w:tcBorders>
              <w:top w:val="nil"/>
            </w:tcBorders>
          </w:tcPr>
          <w:p>
            <w:pPr>
              <w:rPr>
                <w:sz w:val="2"/>
                <w:szCs w:val="2"/>
              </w:rPr>
            </w:pPr>
          </w:p>
        </w:tc>
        <w:tc>
          <w:tcPr>
            <w:tcW w:w="780" w:type="dxa"/>
          </w:tcPr>
          <w:p>
            <w:pPr>
              <w:pStyle w:val="TableParagraph"/>
              <w:spacing w:line="210" w:lineRule="exact" w:before="119"/>
              <w:ind w:left="97" w:right="89"/>
              <w:jc w:val="center"/>
              <w:rPr>
                <w:b/>
                <w:sz w:val="20"/>
              </w:rPr>
            </w:pPr>
            <w:r>
              <w:rPr>
                <w:b/>
                <w:sz w:val="20"/>
              </w:rPr>
              <w:t>R 240</w:t>
            </w:r>
          </w:p>
        </w:tc>
        <w:tc>
          <w:tcPr>
            <w:tcW w:w="787" w:type="dxa"/>
          </w:tcPr>
          <w:p>
            <w:pPr>
              <w:pStyle w:val="TableParagraph"/>
              <w:spacing w:line="210" w:lineRule="exact" w:before="119"/>
              <w:ind w:left="104" w:right="88"/>
              <w:jc w:val="center"/>
              <w:rPr>
                <w:b/>
                <w:sz w:val="20"/>
              </w:rPr>
            </w:pPr>
            <w:r>
              <w:rPr>
                <w:b/>
                <w:sz w:val="20"/>
              </w:rPr>
              <w:t>R 180</w:t>
            </w:r>
          </w:p>
        </w:tc>
        <w:tc>
          <w:tcPr>
            <w:tcW w:w="788" w:type="dxa"/>
          </w:tcPr>
          <w:p>
            <w:pPr>
              <w:pStyle w:val="TableParagraph"/>
              <w:spacing w:line="210" w:lineRule="exact" w:before="119"/>
              <w:ind w:left="104" w:right="89"/>
              <w:jc w:val="center"/>
              <w:rPr>
                <w:b/>
                <w:sz w:val="20"/>
              </w:rPr>
            </w:pPr>
            <w:r>
              <w:rPr>
                <w:b/>
                <w:sz w:val="20"/>
              </w:rPr>
              <w:t>R 120</w:t>
            </w:r>
          </w:p>
        </w:tc>
        <w:tc>
          <w:tcPr>
            <w:tcW w:w="787" w:type="dxa"/>
          </w:tcPr>
          <w:p>
            <w:pPr>
              <w:pStyle w:val="TableParagraph"/>
              <w:spacing w:line="210" w:lineRule="exact" w:before="119"/>
              <w:ind w:left="101" w:right="88"/>
              <w:jc w:val="center"/>
              <w:rPr>
                <w:b/>
                <w:sz w:val="20"/>
              </w:rPr>
            </w:pPr>
            <w:r>
              <w:rPr>
                <w:b/>
                <w:sz w:val="20"/>
              </w:rPr>
              <w:t>R</w:t>
            </w:r>
            <w:r>
              <w:rPr>
                <w:b/>
                <w:spacing w:val="53"/>
                <w:sz w:val="20"/>
              </w:rPr>
              <w:t> </w:t>
            </w:r>
            <w:r>
              <w:rPr>
                <w:b/>
                <w:sz w:val="20"/>
              </w:rPr>
              <w:t>90</w:t>
            </w:r>
          </w:p>
        </w:tc>
        <w:tc>
          <w:tcPr>
            <w:tcW w:w="787" w:type="dxa"/>
          </w:tcPr>
          <w:p>
            <w:pPr>
              <w:pStyle w:val="TableParagraph"/>
              <w:spacing w:line="210" w:lineRule="exact" w:before="119"/>
              <w:ind w:left="102" w:right="88"/>
              <w:jc w:val="center"/>
              <w:rPr>
                <w:b/>
                <w:sz w:val="20"/>
              </w:rPr>
            </w:pPr>
            <w:r>
              <w:rPr>
                <w:b/>
                <w:sz w:val="20"/>
              </w:rPr>
              <w:t>R</w:t>
            </w:r>
            <w:r>
              <w:rPr>
                <w:b/>
                <w:spacing w:val="53"/>
                <w:sz w:val="20"/>
              </w:rPr>
              <w:t> </w:t>
            </w:r>
            <w:r>
              <w:rPr>
                <w:b/>
                <w:sz w:val="20"/>
              </w:rPr>
              <w:t>60</w:t>
            </w:r>
          </w:p>
        </w:tc>
        <w:tc>
          <w:tcPr>
            <w:tcW w:w="694" w:type="dxa"/>
          </w:tcPr>
          <w:p>
            <w:pPr>
              <w:pStyle w:val="TableParagraph"/>
              <w:spacing w:line="210" w:lineRule="exact" w:before="119"/>
              <w:ind w:left="113" w:right="98"/>
              <w:jc w:val="center"/>
              <w:rPr>
                <w:b/>
                <w:sz w:val="20"/>
              </w:rPr>
            </w:pPr>
            <w:r>
              <w:rPr>
                <w:b/>
                <w:sz w:val="20"/>
              </w:rPr>
              <w:t>R 30</w:t>
            </w:r>
          </w:p>
        </w:tc>
      </w:tr>
      <w:tr>
        <w:trPr>
          <w:trHeight w:val="350" w:hRule="atLeast"/>
        </w:trPr>
        <w:tc>
          <w:tcPr>
            <w:tcW w:w="4667" w:type="dxa"/>
          </w:tcPr>
          <w:p>
            <w:pPr>
              <w:pStyle w:val="TableParagraph"/>
              <w:spacing w:line="210" w:lineRule="exact" w:before="119"/>
              <w:ind w:left="107"/>
              <w:rPr>
                <w:b/>
                <w:sz w:val="20"/>
              </w:rPr>
            </w:pPr>
            <w:r>
              <w:rPr>
                <w:b/>
                <w:sz w:val="20"/>
              </w:rPr>
              <w:t>A. Lớp bảo vệ dạng đặc </w:t>
            </w:r>
            <w:r>
              <w:rPr>
                <w:position w:val="6"/>
                <w:sz w:val="13"/>
              </w:rPr>
              <w:t>1) </w:t>
            </w:r>
            <w:r>
              <w:rPr>
                <w:b/>
                <w:sz w:val="20"/>
              </w:rPr>
              <w:t>(không trát)</w:t>
            </w:r>
          </w:p>
        </w:tc>
        <w:tc>
          <w:tcPr>
            <w:tcW w:w="780" w:type="dxa"/>
          </w:tcPr>
          <w:p>
            <w:pPr>
              <w:pStyle w:val="TableParagraph"/>
              <w:rPr>
                <w:rFonts w:ascii="Times New Roman"/>
                <w:sz w:val="18"/>
              </w:rPr>
            </w:pPr>
          </w:p>
        </w:tc>
        <w:tc>
          <w:tcPr>
            <w:tcW w:w="787" w:type="dxa"/>
          </w:tcPr>
          <w:p>
            <w:pPr>
              <w:pStyle w:val="TableParagraph"/>
              <w:rPr>
                <w:rFonts w:ascii="Times New Roman"/>
                <w:sz w:val="18"/>
              </w:rPr>
            </w:pPr>
          </w:p>
        </w:tc>
        <w:tc>
          <w:tcPr>
            <w:tcW w:w="788" w:type="dxa"/>
          </w:tcPr>
          <w:p>
            <w:pPr>
              <w:pStyle w:val="TableParagraph"/>
              <w:rPr>
                <w:rFonts w:ascii="Times New Roman"/>
                <w:sz w:val="18"/>
              </w:rPr>
            </w:pPr>
          </w:p>
        </w:tc>
        <w:tc>
          <w:tcPr>
            <w:tcW w:w="787" w:type="dxa"/>
          </w:tcPr>
          <w:p>
            <w:pPr>
              <w:pStyle w:val="TableParagraph"/>
              <w:rPr>
                <w:rFonts w:ascii="Times New Roman"/>
                <w:sz w:val="18"/>
              </w:rPr>
            </w:pPr>
          </w:p>
        </w:tc>
        <w:tc>
          <w:tcPr>
            <w:tcW w:w="787" w:type="dxa"/>
          </w:tcPr>
          <w:p>
            <w:pPr>
              <w:pStyle w:val="TableParagraph"/>
              <w:rPr>
                <w:rFonts w:ascii="Times New Roman"/>
                <w:sz w:val="18"/>
              </w:rPr>
            </w:pPr>
          </w:p>
        </w:tc>
        <w:tc>
          <w:tcPr>
            <w:tcW w:w="694" w:type="dxa"/>
          </w:tcPr>
          <w:p>
            <w:pPr>
              <w:pStyle w:val="TableParagraph"/>
              <w:rPr>
                <w:rFonts w:ascii="Times New Roman"/>
                <w:sz w:val="18"/>
              </w:rPr>
            </w:pPr>
          </w:p>
        </w:tc>
      </w:tr>
      <w:tr>
        <w:trPr>
          <w:trHeight w:val="643" w:hRule="atLeast"/>
        </w:trPr>
        <w:tc>
          <w:tcPr>
            <w:tcW w:w="4667" w:type="dxa"/>
            <w:tcBorders>
              <w:bottom w:val="nil"/>
            </w:tcBorders>
          </w:tcPr>
          <w:p>
            <w:pPr>
              <w:pStyle w:val="TableParagraph"/>
              <w:spacing w:before="119"/>
              <w:ind w:left="107" w:right="360"/>
              <w:rPr>
                <w:sz w:val="20"/>
              </w:rPr>
            </w:pPr>
            <w:r>
              <w:rPr>
                <w:sz w:val="20"/>
              </w:rPr>
              <w:t>1. Bê tông dùng cốt liệu tự nhiên, không nghèo hơn so với cấp phối 1:2:4 </w:t>
            </w:r>
            <w:r>
              <w:rPr>
                <w:position w:val="6"/>
                <w:sz w:val="13"/>
              </w:rPr>
              <w:t>2)</w:t>
            </w:r>
            <w:r>
              <w:rPr>
                <w:sz w:val="20"/>
              </w:rPr>
              <w:t>:</w:t>
            </w:r>
          </w:p>
        </w:tc>
        <w:tc>
          <w:tcPr>
            <w:tcW w:w="780" w:type="dxa"/>
            <w:tcBorders>
              <w:bottom w:val="nil"/>
            </w:tcBorders>
          </w:tcPr>
          <w:p>
            <w:pPr>
              <w:pStyle w:val="TableParagraph"/>
              <w:rPr>
                <w:rFonts w:ascii="Times New Roman"/>
                <w:sz w:val="18"/>
              </w:rPr>
            </w:pPr>
          </w:p>
        </w:tc>
        <w:tc>
          <w:tcPr>
            <w:tcW w:w="787" w:type="dxa"/>
            <w:tcBorders>
              <w:bottom w:val="nil"/>
            </w:tcBorders>
          </w:tcPr>
          <w:p>
            <w:pPr>
              <w:pStyle w:val="TableParagraph"/>
              <w:rPr>
                <w:rFonts w:ascii="Times New Roman"/>
                <w:sz w:val="18"/>
              </w:rPr>
            </w:pPr>
          </w:p>
        </w:tc>
        <w:tc>
          <w:tcPr>
            <w:tcW w:w="788" w:type="dxa"/>
            <w:tcBorders>
              <w:bottom w:val="nil"/>
            </w:tcBorders>
          </w:tcPr>
          <w:p>
            <w:pPr>
              <w:pStyle w:val="TableParagraph"/>
              <w:rPr>
                <w:rFonts w:ascii="Times New Roman"/>
                <w:sz w:val="18"/>
              </w:rPr>
            </w:pPr>
          </w:p>
        </w:tc>
        <w:tc>
          <w:tcPr>
            <w:tcW w:w="787" w:type="dxa"/>
            <w:tcBorders>
              <w:bottom w:val="nil"/>
            </w:tcBorders>
          </w:tcPr>
          <w:p>
            <w:pPr>
              <w:pStyle w:val="TableParagraph"/>
              <w:rPr>
                <w:rFonts w:ascii="Times New Roman"/>
                <w:sz w:val="18"/>
              </w:rPr>
            </w:pPr>
          </w:p>
        </w:tc>
        <w:tc>
          <w:tcPr>
            <w:tcW w:w="787" w:type="dxa"/>
            <w:tcBorders>
              <w:bottom w:val="nil"/>
            </w:tcBorders>
          </w:tcPr>
          <w:p>
            <w:pPr>
              <w:pStyle w:val="TableParagraph"/>
              <w:rPr>
                <w:rFonts w:ascii="Times New Roman"/>
                <w:sz w:val="18"/>
              </w:rPr>
            </w:pPr>
          </w:p>
        </w:tc>
        <w:tc>
          <w:tcPr>
            <w:tcW w:w="694" w:type="dxa"/>
            <w:tcBorders>
              <w:bottom w:val="nil"/>
            </w:tcBorders>
          </w:tcPr>
          <w:p>
            <w:pPr>
              <w:pStyle w:val="TableParagraph"/>
              <w:rPr>
                <w:rFonts w:ascii="Times New Roman"/>
                <w:sz w:val="18"/>
              </w:rPr>
            </w:pPr>
          </w:p>
        </w:tc>
      </w:tr>
      <w:tr>
        <w:trPr>
          <w:trHeight w:val="350" w:hRule="atLeast"/>
        </w:trPr>
        <w:tc>
          <w:tcPr>
            <w:tcW w:w="4667" w:type="dxa"/>
            <w:tcBorders>
              <w:top w:val="nil"/>
              <w:bottom w:val="nil"/>
            </w:tcBorders>
          </w:tcPr>
          <w:p>
            <w:pPr>
              <w:pStyle w:val="TableParagraph"/>
              <w:spacing w:before="56"/>
              <w:ind w:left="107"/>
              <w:rPr>
                <w:sz w:val="13"/>
              </w:rPr>
            </w:pPr>
            <w:r>
              <w:rPr>
                <w:sz w:val="20"/>
              </w:rPr>
              <w:t>a) Bê tông không tham gia chịu lực, có cốt thép </w:t>
            </w:r>
            <w:r>
              <w:rPr>
                <w:position w:val="6"/>
                <w:sz w:val="13"/>
              </w:rPr>
              <w:t>3)</w:t>
            </w:r>
          </w:p>
        </w:tc>
        <w:tc>
          <w:tcPr>
            <w:tcW w:w="780" w:type="dxa"/>
            <w:tcBorders>
              <w:top w:val="nil"/>
              <w:bottom w:val="nil"/>
            </w:tcBorders>
          </w:tcPr>
          <w:p>
            <w:pPr>
              <w:pStyle w:val="TableParagraph"/>
              <w:spacing w:before="56"/>
              <w:ind w:left="95" w:right="89"/>
              <w:jc w:val="center"/>
              <w:rPr>
                <w:sz w:val="20"/>
              </w:rPr>
            </w:pPr>
            <w:r>
              <w:rPr>
                <w:sz w:val="20"/>
              </w:rPr>
              <w:t>50</w:t>
            </w:r>
          </w:p>
        </w:tc>
        <w:tc>
          <w:tcPr>
            <w:tcW w:w="787" w:type="dxa"/>
            <w:tcBorders>
              <w:top w:val="nil"/>
              <w:bottom w:val="nil"/>
            </w:tcBorders>
          </w:tcPr>
          <w:p>
            <w:pPr>
              <w:pStyle w:val="TableParagraph"/>
              <w:spacing w:before="56"/>
              <w:ind w:left="17"/>
              <w:jc w:val="center"/>
              <w:rPr>
                <w:sz w:val="20"/>
              </w:rPr>
            </w:pPr>
            <w:r>
              <w:rPr>
                <w:w w:val="99"/>
                <w:sz w:val="20"/>
              </w:rPr>
              <w:t>-</w:t>
            </w:r>
          </w:p>
        </w:tc>
        <w:tc>
          <w:tcPr>
            <w:tcW w:w="788" w:type="dxa"/>
            <w:tcBorders>
              <w:top w:val="nil"/>
              <w:bottom w:val="nil"/>
            </w:tcBorders>
          </w:tcPr>
          <w:p>
            <w:pPr>
              <w:pStyle w:val="TableParagraph"/>
              <w:spacing w:before="56"/>
              <w:ind w:left="103" w:right="89"/>
              <w:jc w:val="center"/>
              <w:rPr>
                <w:sz w:val="20"/>
              </w:rPr>
            </w:pPr>
            <w:r>
              <w:rPr>
                <w:sz w:val="20"/>
              </w:rPr>
              <w:t>25</w:t>
            </w:r>
          </w:p>
        </w:tc>
        <w:tc>
          <w:tcPr>
            <w:tcW w:w="787" w:type="dxa"/>
            <w:tcBorders>
              <w:top w:val="nil"/>
              <w:bottom w:val="nil"/>
            </w:tcBorders>
          </w:tcPr>
          <w:p>
            <w:pPr>
              <w:pStyle w:val="TableParagraph"/>
              <w:spacing w:before="56"/>
              <w:ind w:left="101" w:right="88"/>
              <w:jc w:val="center"/>
              <w:rPr>
                <w:sz w:val="20"/>
              </w:rPr>
            </w:pPr>
            <w:r>
              <w:rPr>
                <w:sz w:val="20"/>
              </w:rPr>
              <w:t>25</w:t>
            </w:r>
          </w:p>
        </w:tc>
        <w:tc>
          <w:tcPr>
            <w:tcW w:w="787" w:type="dxa"/>
            <w:tcBorders>
              <w:top w:val="nil"/>
              <w:bottom w:val="nil"/>
            </w:tcBorders>
          </w:tcPr>
          <w:p>
            <w:pPr>
              <w:pStyle w:val="TableParagraph"/>
              <w:spacing w:before="56"/>
              <w:ind w:left="102" w:right="88"/>
              <w:jc w:val="center"/>
              <w:rPr>
                <w:sz w:val="20"/>
              </w:rPr>
            </w:pPr>
            <w:r>
              <w:rPr>
                <w:sz w:val="20"/>
              </w:rPr>
              <w:t>25</w:t>
            </w:r>
          </w:p>
        </w:tc>
        <w:tc>
          <w:tcPr>
            <w:tcW w:w="694" w:type="dxa"/>
            <w:tcBorders>
              <w:top w:val="nil"/>
              <w:bottom w:val="nil"/>
            </w:tcBorders>
          </w:tcPr>
          <w:p>
            <w:pPr>
              <w:pStyle w:val="TableParagraph"/>
              <w:spacing w:before="56"/>
              <w:ind w:left="113" w:right="96"/>
              <w:jc w:val="center"/>
              <w:rPr>
                <w:sz w:val="20"/>
              </w:rPr>
            </w:pPr>
            <w:r>
              <w:rPr>
                <w:sz w:val="20"/>
              </w:rPr>
              <w:t>25</w:t>
            </w:r>
          </w:p>
        </w:tc>
      </w:tr>
      <w:tr>
        <w:trPr>
          <w:trHeight w:val="515" w:hRule="atLeast"/>
        </w:trPr>
        <w:tc>
          <w:tcPr>
            <w:tcW w:w="4667" w:type="dxa"/>
            <w:tcBorders>
              <w:top w:val="nil"/>
            </w:tcBorders>
          </w:tcPr>
          <w:p>
            <w:pPr>
              <w:pStyle w:val="TableParagraph"/>
              <w:spacing w:line="228" w:lineRule="exact" w:before="62"/>
              <w:ind w:left="107" w:right="158"/>
              <w:rPr>
                <w:sz w:val="20"/>
              </w:rPr>
            </w:pPr>
            <w:r>
              <w:rPr>
                <w:sz w:val="20"/>
              </w:rPr>
              <w:t>b) Bê tông có tham gia chịu lực, có cốt thép (được thiết kế theo tiêu chuẩn lựa chọn áp dụng)</w:t>
            </w:r>
          </w:p>
        </w:tc>
        <w:tc>
          <w:tcPr>
            <w:tcW w:w="780" w:type="dxa"/>
            <w:tcBorders>
              <w:top w:val="nil"/>
            </w:tcBorders>
          </w:tcPr>
          <w:p>
            <w:pPr>
              <w:pStyle w:val="TableParagraph"/>
              <w:spacing w:before="8"/>
              <w:rPr>
                <w:b/>
                <w:sz w:val="24"/>
              </w:rPr>
            </w:pPr>
          </w:p>
          <w:p>
            <w:pPr>
              <w:pStyle w:val="TableParagraph"/>
              <w:spacing w:line="210" w:lineRule="exact"/>
              <w:ind w:left="95" w:right="89"/>
              <w:jc w:val="center"/>
              <w:rPr>
                <w:sz w:val="20"/>
              </w:rPr>
            </w:pPr>
            <w:r>
              <w:rPr>
                <w:sz w:val="20"/>
              </w:rPr>
              <w:t>75</w:t>
            </w:r>
          </w:p>
        </w:tc>
        <w:tc>
          <w:tcPr>
            <w:tcW w:w="787" w:type="dxa"/>
            <w:tcBorders>
              <w:top w:val="nil"/>
            </w:tcBorders>
          </w:tcPr>
          <w:p>
            <w:pPr>
              <w:pStyle w:val="TableParagraph"/>
              <w:spacing w:before="8"/>
              <w:rPr>
                <w:b/>
                <w:sz w:val="24"/>
              </w:rPr>
            </w:pPr>
          </w:p>
          <w:p>
            <w:pPr>
              <w:pStyle w:val="TableParagraph"/>
              <w:spacing w:line="210" w:lineRule="exact"/>
              <w:ind w:left="17"/>
              <w:jc w:val="center"/>
              <w:rPr>
                <w:sz w:val="20"/>
              </w:rPr>
            </w:pPr>
            <w:r>
              <w:rPr>
                <w:w w:val="99"/>
                <w:sz w:val="20"/>
              </w:rPr>
              <w:t>-</w:t>
            </w:r>
          </w:p>
        </w:tc>
        <w:tc>
          <w:tcPr>
            <w:tcW w:w="788" w:type="dxa"/>
            <w:tcBorders>
              <w:top w:val="nil"/>
            </w:tcBorders>
          </w:tcPr>
          <w:p>
            <w:pPr>
              <w:pStyle w:val="TableParagraph"/>
              <w:spacing w:before="8"/>
              <w:rPr>
                <w:b/>
                <w:sz w:val="24"/>
              </w:rPr>
            </w:pPr>
          </w:p>
          <w:p>
            <w:pPr>
              <w:pStyle w:val="TableParagraph"/>
              <w:spacing w:line="210" w:lineRule="exact"/>
              <w:ind w:left="103" w:right="89"/>
              <w:jc w:val="center"/>
              <w:rPr>
                <w:sz w:val="20"/>
              </w:rPr>
            </w:pPr>
            <w:r>
              <w:rPr>
                <w:sz w:val="20"/>
              </w:rPr>
              <w:t>50</w:t>
            </w:r>
          </w:p>
        </w:tc>
        <w:tc>
          <w:tcPr>
            <w:tcW w:w="787" w:type="dxa"/>
            <w:tcBorders>
              <w:top w:val="nil"/>
            </w:tcBorders>
          </w:tcPr>
          <w:p>
            <w:pPr>
              <w:pStyle w:val="TableParagraph"/>
              <w:spacing w:before="8"/>
              <w:rPr>
                <w:b/>
                <w:sz w:val="24"/>
              </w:rPr>
            </w:pPr>
          </w:p>
          <w:p>
            <w:pPr>
              <w:pStyle w:val="TableParagraph"/>
              <w:spacing w:line="210" w:lineRule="exact"/>
              <w:ind w:left="101" w:right="88"/>
              <w:jc w:val="center"/>
              <w:rPr>
                <w:sz w:val="20"/>
              </w:rPr>
            </w:pPr>
            <w:r>
              <w:rPr>
                <w:sz w:val="20"/>
              </w:rPr>
              <w:t>50</w:t>
            </w:r>
          </w:p>
        </w:tc>
        <w:tc>
          <w:tcPr>
            <w:tcW w:w="787" w:type="dxa"/>
            <w:tcBorders>
              <w:top w:val="nil"/>
            </w:tcBorders>
          </w:tcPr>
          <w:p>
            <w:pPr>
              <w:pStyle w:val="TableParagraph"/>
              <w:spacing w:before="8"/>
              <w:rPr>
                <w:b/>
                <w:sz w:val="24"/>
              </w:rPr>
            </w:pPr>
          </w:p>
          <w:p>
            <w:pPr>
              <w:pStyle w:val="TableParagraph"/>
              <w:spacing w:line="210" w:lineRule="exact"/>
              <w:ind w:left="102" w:right="88"/>
              <w:jc w:val="center"/>
              <w:rPr>
                <w:sz w:val="20"/>
              </w:rPr>
            </w:pPr>
            <w:r>
              <w:rPr>
                <w:sz w:val="20"/>
              </w:rPr>
              <w:t>50</w:t>
            </w:r>
          </w:p>
        </w:tc>
        <w:tc>
          <w:tcPr>
            <w:tcW w:w="694" w:type="dxa"/>
            <w:tcBorders>
              <w:top w:val="nil"/>
            </w:tcBorders>
          </w:tcPr>
          <w:p>
            <w:pPr>
              <w:pStyle w:val="TableParagraph"/>
              <w:spacing w:before="8"/>
              <w:rPr>
                <w:b/>
                <w:sz w:val="24"/>
              </w:rPr>
            </w:pPr>
          </w:p>
          <w:p>
            <w:pPr>
              <w:pStyle w:val="TableParagraph"/>
              <w:spacing w:line="210" w:lineRule="exact"/>
              <w:ind w:left="113" w:right="96"/>
              <w:jc w:val="center"/>
              <w:rPr>
                <w:sz w:val="20"/>
              </w:rPr>
            </w:pPr>
            <w:r>
              <w:rPr>
                <w:sz w:val="20"/>
              </w:rPr>
              <w:t>50</w:t>
            </w:r>
          </w:p>
        </w:tc>
      </w:tr>
      <w:tr>
        <w:trPr>
          <w:trHeight w:val="346" w:hRule="atLeast"/>
        </w:trPr>
        <w:tc>
          <w:tcPr>
            <w:tcW w:w="4667" w:type="dxa"/>
          </w:tcPr>
          <w:p>
            <w:pPr>
              <w:pStyle w:val="TableParagraph"/>
              <w:spacing w:line="210" w:lineRule="exact" w:before="116"/>
              <w:ind w:left="107"/>
              <w:rPr>
                <w:sz w:val="20"/>
              </w:rPr>
            </w:pPr>
            <w:r>
              <w:rPr>
                <w:sz w:val="20"/>
              </w:rPr>
              <w:t>2. Gạch đặc đất sét nung</w:t>
            </w:r>
          </w:p>
        </w:tc>
        <w:tc>
          <w:tcPr>
            <w:tcW w:w="780" w:type="dxa"/>
          </w:tcPr>
          <w:p>
            <w:pPr>
              <w:pStyle w:val="TableParagraph"/>
              <w:spacing w:line="210" w:lineRule="exact" w:before="116"/>
              <w:ind w:left="95" w:right="89"/>
              <w:jc w:val="center"/>
              <w:rPr>
                <w:sz w:val="20"/>
              </w:rPr>
            </w:pPr>
            <w:r>
              <w:rPr>
                <w:sz w:val="20"/>
              </w:rPr>
              <w:t>100</w:t>
            </w:r>
          </w:p>
        </w:tc>
        <w:tc>
          <w:tcPr>
            <w:tcW w:w="787" w:type="dxa"/>
          </w:tcPr>
          <w:p>
            <w:pPr>
              <w:pStyle w:val="TableParagraph"/>
              <w:spacing w:line="210" w:lineRule="exact" w:before="116"/>
              <w:ind w:left="101" w:right="88"/>
              <w:jc w:val="center"/>
              <w:rPr>
                <w:sz w:val="20"/>
              </w:rPr>
            </w:pPr>
            <w:r>
              <w:rPr>
                <w:sz w:val="20"/>
              </w:rPr>
              <w:t>75</w:t>
            </w:r>
          </w:p>
        </w:tc>
        <w:tc>
          <w:tcPr>
            <w:tcW w:w="788" w:type="dxa"/>
          </w:tcPr>
          <w:p>
            <w:pPr>
              <w:pStyle w:val="TableParagraph"/>
              <w:spacing w:line="210" w:lineRule="exact" w:before="116"/>
              <w:ind w:left="103" w:right="89"/>
              <w:jc w:val="center"/>
              <w:rPr>
                <w:sz w:val="20"/>
              </w:rPr>
            </w:pPr>
            <w:r>
              <w:rPr>
                <w:sz w:val="20"/>
              </w:rPr>
              <w:t>50</w:t>
            </w:r>
          </w:p>
        </w:tc>
        <w:tc>
          <w:tcPr>
            <w:tcW w:w="787" w:type="dxa"/>
          </w:tcPr>
          <w:p>
            <w:pPr>
              <w:pStyle w:val="TableParagraph"/>
              <w:spacing w:line="210" w:lineRule="exact" w:before="116"/>
              <w:ind w:left="101" w:right="88"/>
              <w:jc w:val="center"/>
              <w:rPr>
                <w:sz w:val="20"/>
              </w:rPr>
            </w:pPr>
            <w:r>
              <w:rPr>
                <w:sz w:val="20"/>
              </w:rPr>
              <w:t>50</w:t>
            </w:r>
          </w:p>
        </w:tc>
        <w:tc>
          <w:tcPr>
            <w:tcW w:w="787" w:type="dxa"/>
          </w:tcPr>
          <w:p>
            <w:pPr>
              <w:pStyle w:val="TableParagraph"/>
              <w:spacing w:line="210" w:lineRule="exact" w:before="116"/>
              <w:ind w:left="102" w:right="88"/>
              <w:jc w:val="center"/>
              <w:rPr>
                <w:sz w:val="20"/>
              </w:rPr>
            </w:pPr>
            <w:r>
              <w:rPr>
                <w:sz w:val="20"/>
              </w:rPr>
              <w:t>50</w:t>
            </w:r>
          </w:p>
        </w:tc>
        <w:tc>
          <w:tcPr>
            <w:tcW w:w="694" w:type="dxa"/>
          </w:tcPr>
          <w:p>
            <w:pPr>
              <w:pStyle w:val="TableParagraph"/>
              <w:spacing w:line="210" w:lineRule="exact" w:before="116"/>
              <w:ind w:left="113" w:right="96"/>
              <w:jc w:val="center"/>
              <w:rPr>
                <w:sz w:val="20"/>
              </w:rPr>
            </w:pPr>
            <w:r>
              <w:rPr>
                <w:sz w:val="20"/>
              </w:rPr>
              <w:t>50</w:t>
            </w:r>
          </w:p>
        </w:tc>
      </w:tr>
      <w:tr>
        <w:trPr>
          <w:trHeight w:val="580" w:hRule="atLeast"/>
        </w:trPr>
        <w:tc>
          <w:tcPr>
            <w:tcW w:w="4667" w:type="dxa"/>
          </w:tcPr>
          <w:p>
            <w:pPr>
              <w:pStyle w:val="TableParagraph"/>
              <w:spacing w:line="228" w:lineRule="exact" w:before="126"/>
              <w:ind w:left="107" w:right="299"/>
              <w:rPr>
                <w:sz w:val="20"/>
              </w:rPr>
            </w:pPr>
            <w:r>
              <w:rPr>
                <w:sz w:val="20"/>
              </w:rPr>
              <w:t>3. Block đặc bằng bê tông xỉ bọt hoặc bê tông pumice, có cốt thép </w:t>
            </w:r>
            <w:r>
              <w:rPr>
                <w:position w:val="6"/>
                <w:sz w:val="13"/>
              </w:rPr>
              <w:t>3) </w:t>
            </w:r>
            <w:r>
              <w:rPr>
                <w:sz w:val="20"/>
              </w:rPr>
              <w:t>tại tất cả các mạch ngang</w:t>
            </w:r>
          </w:p>
        </w:tc>
        <w:tc>
          <w:tcPr>
            <w:tcW w:w="780" w:type="dxa"/>
          </w:tcPr>
          <w:p>
            <w:pPr>
              <w:pStyle w:val="TableParagraph"/>
              <w:spacing w:before="4"/>
              <w:rPr>
                <w:b/>
                <w:sz w:val="30"/>
              </w:rPr>
            </w:pPr>
          </w:p>
          <w:p>
            <w:pPr>
              <w:pStyle w:val="TableParagraph"/>
              <w:spacing w:line="210" w:lineRule="exact"/>
              <w:ind w:left="95" w:right="89"/>
              <w:jc w:val="center"/>
              <w:rPr>
                <w:sz w:val="20"/>
              </w:rPr>
            </w:pPr>
            <w:r>
              <w:rPr>
                <w:sz w:val="20"/>
              </w:rPr>
              <w:t>75</w:t>
            </w:r>
          </w:p>
        </w:tc>
        <w:tc>
          <w:tcPr>
            <w:tcW w:w="787" w:type="dxa"/>
          </w:tcPr>
          <w:p>
            <w:pPr>
              <w:pStyle w:val="TableParagraph"/>
              <w:spacing w:before="4"/>
              <w:rPr>
                <w:b/>
                <w:sz w:val="30"/>
              </w:rPr>
            </w:pPr>
          </w:p>
          <w:p>
            <w:pPr>
              <w:pStyle w:val="TableParagraph"/>
              <w:spacing w:line="210" w:lineRule="exact"/>
              <w:ind w:left="101" w:right="88"/>
              <w:jc w:val="center"/>
              <w:rPr>
                <w:sz w:val="20"/>
              </w:rPr>
            </w:pPr>
            <w:r>
              <w:rPr>
                <w:sz w:val="20"/>
              </w:rPr>
              <w:t>60</w:t>
            </w:r>
          </w:p>
        </w:tc>
        <w:tc>
          <w:tcPr>
            <w:tcW w:w="788" w:type="dxa"/>
          </w:tcPr>
          <w:p>
            <w:pPr>
              <w:pStyle w:val="TableParagraph"/>
              <w:spacing w:before="4"/>
              <w:rPr>
                <w:b/>
                <w:sz w:val="30"/>
              </w:rPr>
            </w:pPr>
          </w:p>
          <w:p>
            <w:pPr>
              <w:pStyle w:val="TableParagraph"/>
              <w:spacing w:line="210" w:lineRule="exact"/>
              <w:ind w:left="103" w:right="89"/>
              <w:jc w:val="center"/>
              <w:rPr>
                <w:sz w:val="20"/>
              </w:rPr>
            </w:pPr>
            <w:r>
              <w:rPr>
                <w:sz w:val="20"/>
              </w:rPr>
              <w:t>50</w:t>
            </w:r>
          </w:p>
        </w:tc>
        <w:tc>
          <w:tcPr>
            <w:tcW w:w="787" w:type="dxa"/>
          </w:tcPr>
          <w:p>
            <w:pPr>
              <w:pStyle w:val="TableParagraph"/>
              <w:spacing w:before="4"/>
              <w:rPr>
                <w:b/>
                <w:sz w:val="30"/>
              </w:rPr>
            </w:pPr>
          </w:p>
          <w:p>
            <w:pPr>
              <w:pStyle w:val="TableParagraph"/>
              <w:spacing w:line="210" w:lineRule="exact"/>
              <w:ind w:left="101" w:right="88"/>
              <w:jc w:val="center"/>
              <w:rPr>
                <w:sz w:val="20"/>
              </w:rPr>
            </w:pPr>
            <w:r>
              <w:rPr>
                <w:sz w:val="20"/>
              </w:rPr>
              <w:t>50</w:t>
            </w:r>
          </w:p>
        </w:tc>
        <w:tc>
          <w:tcPr>
            <w:tcW w:w="787" w:type="dxa"/>
          </w:tcPr>
          <w:p>
            <w:pPr>
              <w:pStyle w:val="TableParagraph"/>
              <w:spacing w:before="4"/>
              <w:rPr>
                <w:b/>
                <w:sz w:val="30"/>
              </w:rPr>
            </w:pPr>
          </w:p>
          <w:p>
            <w:pPr>
              <w:pStyle w:val="TableParagraph"/>
              <w:spacing w:line="210" w:lineRule="exact"/>
              <w:ind w:left="102" w:right="88"/>
              <w:jc w:val="center"/>
              <w:rPr>
                <w:sz w:val="20"/>
              </w:rPr>
            </w:pPr>
            <w:r>
              <w:rPr>
                <w:sz w:val="20"/>
              </w:rPr>
              <w:t>50</w:t>
            </w:r>
          </w:p>
        </w:tc>
        <w:tc>
          <w:tcPr>
            <w:tcW w:w="694" w:type="dxa"/>
          </w:tcPr>
          <w:p>
            <w:pPr>
              <w:pStyle w:val="TableParagraph"/>
              <w:spacing w:before="4"/>
              <w:rPr>
                <w:b/>
                <w:sz w:val="30"/>
              </w:rPr>
            </w:pPr>
          </w:p>
          <w:p>
            <w:pPr>
              <w:pStyle w:val="TableParagraph"/>
              <w:spacing w:line="210" w:lineRule="exact"/>
              <w:ind w:left="113" w:right="96"/>
              <w:jc w:val="center"/>
              <w:rPr>
                <w:sz w:val="20"/>
              </w:rPr>
            </w:pPr>
            <w:r>
              <w:rPr>
                <w:sz w:val="20"/>
              </w:rPr>
              <w:t>50</w:t>
            </w:r>
          </w:p>
        </w:tc>
      </w:tr>
      <w:tr>
        <w:trPr>
          <w:trHeight w:val="349" w:hRule="atLeast"/>
        </w:trPr>
        <w:tc>
          <w:tcPr>
            <w:tcW w:w="4667" w:type="dxa"/>
          </w:tcPr>
          <w:p>
            <w:pPr>
              <w:pStyle w:val="TableParagraph"/>
              <w:spacing w:line="210" w:lineRule="exact" w:before="119"/>
              <w:ind w:left="107"/>
              <w:rPr>
                <w:sz w:val="13"/>
              </w:rPr>
            </w:pPr>
            <w:r>
              <w:rPr>
                <w:b/>
                <w:sz w:val="20"/>
              </w:rPr>
              <w:t>B. Lớp bảo vệ dạng rỗng </w:t>
            </w:r>
            <w:r>
              <w:rPr>
                <w:position w:val="6"/>
                <w:sz w:val="13"/>
              </w:rPr>
              <w:t>4)</w:t>
            </w:r>
          </w:p>
        </w:tc>
        <w:tc>
          <w:tcPr>
            <w:tcW w:w="780" w:type="dxa"/>
          </w:tcPr>
          <w:p>
            <w:pPr>
              <w:pStyle w:val="TableParagraph"/>
              <w:rPr>
                <w:rFonts w:ascii="Times New Roman"/>
                <w:sz w:val="18"/>
              </w:rPr>
            </w:pPr>
          </w:p>
        </w:tc>
        <w:tc>
          <w:tcPr>
            <w:tcW w:w="787" w:type="dxa"/>
          </w:tcPr>
          <w:p>
            <w:pPr>
              <w:pStyle w:val="TableParagraph"/>
              <w:rPr>
                <w:rFonts w:ascii="Times New Roman"/>
                <w:sz w:val="18"/>
              </w:rPr>
            </w:pPr>
          </w:p>
        </w:tc>
        <w:tc>
          <w:tcPr>
            <w:tcW w:w="788" w:type="dxa"/>
          </w:tcPr>
          <w:p>
            <w:pPr>
              <w:pStyle w:val="TableParagraph"/>
              <w:rPr>
                <w:rFonts w:ascii="Times New Roman"/>
                <w:sz w:val="18"/>
              </w:rPr>
            </w:pPr>
          </w:p>
        </w:tc>
        <w:tc>
          <w:tcPr>
            <w:tcW w:w="787" w:type="dxa"/>
          </w:tcPr>
          <w:p>
            <w:pPr>
              <w:pStyle w:val="TableParagraph"/>
              <w:rPr>
                <w:rFonts w:ascii="Times New Roman"/>
                <w:sz w:val="18"/>
              </w:rPr>
            </w:pPr>
          </w:p>
        </w:tc>
        <w:tc>
          <w:tcPr>
            <w:tcW w:w="787" w:type="dxa"/>
          </w:tcPr>
          <w:p>
            <w:pPr>
              <w:pStyle w:val="TableParagraph"/>
              <w:rPr>
                <w:rFonts w:ascii="Times New Roman"/>
                <w:sz w:val="18"/>
              </w:rPr>
            </w:pPr>
          </w:p>
        </w:tc>
        <w:tc>
          <w:tcPr>
            <w:tcW w:w="694" w:type="dxa"/>
          </w:tcPr>
          <w:p>
            <w:pPr>
              <w:pStyle w:val="TableParagraph"/>
              <w:rPr>
                <w:rFonts w:ascii="Times New Roman"/>
                <w:sz w:val="18"/>
              </w:rPr>
            </w:pPr>
          </w:p>
        </w:tc>
      </w:tr>
      <w:tr>
        <w:trPr>
          <w:trHeight w:val="580" w:hRule="atLeast"/>
        </w:trPr>
        <w:tc>
          <w:tcPr>
            <w:tcW w:w="4667" w:type="dxa"/>
          </w:tcPr>
          <w:p>
            <w:pPr>
              <w:pStyle w:val="TableParagraph"/>
              <w:spacing w:line="230" w:lineRule="atLeast" w:before="119"/>
              <w:ind w:left="107" w:right="439"/>
              <w:rPr>
                <w:sz w:val="20"/>
              </w:rPr>
            </w:pPr>
            <w:r>
              <w:rPr>
                <w:sz w:val="20"/>
              </w:rPr>
              <w:t>1. Gạch đặc đất sét nung có cốt thép tại tất cả các mạch ngang, không trát</w:t>
            </w:r>
          </w:p>
        </w:tc>
        <w:tc>
          <w:tcPr>
            <w:tcW w:w="780" w:type="dxa"/>
          </w:tcPr>
          <w:p>
            <w:pPr>
              <w:pStyle w:val="TableParagraph"/>
              <w:spacing w:before="5"/>
              <w:rPr>
                <w:b/>
                <w:sz w:val="30"/>
              </w:rPr>
            </w:pPr>
          </w:p>
          <w:p>
            <w:pPr>
              <w:pStyle w:val="TableParagraph"/>
              <w:spacing w:line="210" w:lineRule="exact"/>
              <w:ind w:left="95" w:right="89"/>
              <w:jc w:val="center"/>
              <w:rPr>
                <w:sz w:val="20"/>
              </w:rPr>
            </w:pPr>
            <w:r>
              <w:rPr>
                <w:sz w:val="20"/>
              </w:rPr>
              <w:t>115</w:t>
            </w:r>
          </w:p>
        </w:tc>
        <w:tc>
          <w:tcPr>
            <w:tcW w:w="787" w:type="dxa"/>
          </w:tcPr>
          <w:p>
            <w:pPr>
              <w:pStyle w:val="TableParagraph"/>
              <w:spacing w:before="5"/>
              <w:rPr>
                <w:b/>
                <w:sz w:val="30"/>
              </w:rPr>
            </w:pPr>
          </w:p>
          <w:p>
            <w:pPr>
              <w:pStyle w:val="TableParagraph"/>
              <w:spacing w:line="210" w:lineRule="exact"/>
              <w:ind w:left="17"/>
              <w:jc w:val="center"/>
              <w:rPr>
                <w:sz w:val="20"/>
              </w:rPr>
            </w:pPr>
            <w:r>
              <w:rPr>
                <w:w w:val="99"/>
                <w:sz w:val="20"/>
              </w:rPr>
              <w:t>-</w:t>
            </w:r>
          </w:p>
        </w:tc>
        <w:tc>
          <w:tcPr>
            <w:tcW w:w="788" w:type="dxa"/>
          </w:tcPr>
          <w:p>
            <w:pPr>
              <w:pStyle w:val="TableParagraph"/>
              <w:spacing w:before="5"/>
              <w:rPr>
                <w:b/>
                <w:sz w:val="30"/>
              </w:rPr>
            </w:pPr>
          </w:p>
          <w:p>
            <w:pPr>
              <w:pStyle w:val="TableParagraph"/>
              <w:spacing w:line="210" w:lineRule="exact"/>
              <w:ind w:left="103" w:right="89"/>
              <w:jc w:val="center"/>
              <w:rPr>
                <w:sz w:val="20"/>
              </w:rPr>
            </w:pPr>
            <w:r>
              <w:rPr>
                <w:sz w:val="20"/>
              </w:rPr>
              <w:t>50</w:t>
            </w:r>
          </w:p>
        </w:tc>
        <w:tc>
          <w:tcPr>
            <w:tcW w:w="787" w:type="dxa"/>
          </w:tcPr>
          <w:p>
            <w:pPr>
              <w:pStyle w:val="TableParagraph"/>
              <w:spacing w:before="5"/>
              <w:rPr>
                <w:b/>
                <w:sz w:val="30"/>
              </w:rPr>
            </w:pPr>
          </w:p>
          <w:p>
            <w:pPr>
              <w:pStyle w:val="TableParagraph"/>
              <w:spacing w:line="210" w:lineRule="exact"/>
              <w:ind w:left="101" w:right="88"/>
              <w:jc w:val="center"/>
              <w:rPr>
                <w:sz w:val="20"/>
              </w:rPr>
            </w:pPr>
            <w:r>
              <w:rPr>
                <w:sz w:val="20"/>
              </w:rPr>
              <w:t>50</w:t>
            </w:r>
          </w:p>
        </w:tc>
        <w:tc>
          <w:tcPr>
            <w:tcW w:w="787" w:type="dxa"/>
          </w:tcPr>
          <w:p>
            <w:pPr>
              <w:pStyle w:val="TableParagraph"/>
              <w:spacing w:before="5"/>
              <w:rPr>
                <w:b/>
                <w:sz w:val="30"/>
              </w:rPr>
            </w:pPr>
          </w:p>
          <w:p>
            <w:pPr>
              <w:pStyle w:val="TableParagraph"/>
              <w:spacing w:line="210" w:lineRule="exact"/>
              <w:ind w:left="102" w:right="88"/>
              <w:jc w:val="center"/>
              <w:rPr>
                <w:sz w:val="20"/>
              </w:rPr>
            </w:pPr>
            <w:r>
              <w:rPr>
                <w:sz w:val="20"/>
              </w:rPr>
              <w:t>50</w:t>
            </w:r>
          </w:p>
        </w:tc>
        <w:tc>
          <w:tcPr>
            <w:tcW w:w="694" w:type="dxa"/>
          </w:tcPr>
          <w:p>
            <w:pPr>
              <w:pStyle w:val="TableParagraph"/>
              <w:spacing w:before="5"/>
              <w:rPr>
                <w:b/>
                <w:sz w:val="30"/>
              </w:rPr>
            </w:pPr>
          </w:p>
          <w:p>
            <w:pPr>
              <w:pStyle w:val="TableParagraph"/>
              <w:spacing w:line="210" w:lineRule="exact"/>
              <w:ind w:left="113" w:right="96"/>
              <w:jc w:val="center"/>
              <w:rPr>
                <w:sz w:val="20"/>
              </w:rPr>
            </w:pPr>
            <w:r>
              <w:rPr>
                <w:sz w:val="20"/>
              </w:rPr>
              <w:t>50</w:t>
            </w:r>
          </w:p>
        </w:tc>
      </w:tr>
      <w:tr>
        <w:trPr>
          <w:trHeight w:val="808" w:hRule="atLeast"/>
        </w:trPr>
        <w:tc>
          <w:tcPr>
            <w:tcW w:w="4667" w:type="dxa"/>
          </w:tcPr>
          <w:p>
            <w:pPr>
              <w:pStyle w:val="TableParagraph"/>
              <w:spacing w:before="119"/>
              <w:ind w:left="107"/>
              <w:rPr>
                <w:sz w:val="20"/>
              </w:rPr>
            </w:pPr>
            <w:r>
              <w:rPr>
                <w:sz w:val="20"/>
              </w:rPr>
              <w:t>2. Block đặc bằng bê tông xỉ bọt hoặc bê tông</w:t>
            </w:r>
          </w:p>
          <w:p>
            <w:pPr>
              <w:pStyle w:val="TableParagraph"/>
              <w:spacing w:line="228" w:lineRule="exact" w:before="6"/>
              <w:ind w:left="107"/>
              <w:rPr>
                <w:sz w:val="20"/>
              </w:rPr>
            </w:pPr>
            <w:r>
              <w:rPr>
                <w:sz w:val="20"/>
              </w:rPr>
              <w:t>pumice có cốt thép </w:t>
            </w:r>
            <w:r>
              <w:rPr>
                <w:position w:val="6"/>
                <w:sz w:val="13"/>
              </w:rPr>
              <w:t>2) </w:t>
            </w:r>
            <w:r>
              <w:rPr>
                <w:sz w:val="20"/>
              </w:rPr>
              <w:t>tại tất cả các mạch ngang, không trát</w:t>
            </w:r>
          </w:p>
        </w:tc>
        <w:tc>
          <w:tcPr>
            <w:tcW w:w="780" w:type="dxa"/>
          </w:tcPr>
          <w:p>
            <w:pPr>
              <w:pStyle w:val="TableParagraph"/>
              <w:rPr>
                <w:b/>
                <w:sz w:val="22"/>
              </w:rPr>
            </w:pPr>
          </w:p>
          <w:p>
            <w:pPr>
              <w:pStyle w:val="TableParagraph"/>
              <w:spacing w:before="2"/>
              <w:rPr>
                <w:b/>
                <w:sz w:val="28"/>
              </w:rPr>
            </w:pPr>
          </w:p>
          <w:p>
            <w:pPr>
              <w:pStyle w:val="TableParagraph"/>
              <w:spacing w:line="210" w:lineRule="exact"/>
              <w:ind w:left="95" w:right="89"/>
              <w:jc w:val="center"/>
              <w:rPr>
                <w:sz w:val="20"/>
              </w:rPr>
            </w:pPr>
            <w:r>
              <w:rPr>
                <w:sz w:val="20"/>
              </w:rPr>
              <w:t>75</w:t>
            </w:r>
          </w:p>
        </w:tc>
        <w:tc>
          <w:tcPr>
            <w:tcW w:w="787" w:type="dxa"/>
          </w:tcPr>
          <w:p>
            <w:pPr>
              <w:pStyle w:val="TableParagraph"/>
              <w:rPr>
                <w:b/>
                <w:sz w:val="22"/>
              </w:rPr>
            </w:pPr>
          </w:p>
          <w:p>
            <w:pPr>
              <w:pStyle w:val="TableParagraph"/>
              <w:spacing w:before="2"/>
              <w:rPr>
                <w:b/>
                <w:sz w:val="28"/>
              </w:rPr>
            </w:pPr>
          </w:p>
          <w:p>
            <w:pPr>
              <w:pStyle w:val="TableParagraph"/>
              <w:spacing w:line="210" w:lineRule="exact"/>
              <w:ind w:left="17"/>
              <w:jc w:val="center"/>
              <w:rPr>
                <w:sz w:val="20"/>
              </w:rPr>
            </w:pPr>
            <w:r>
              <w:rPr>
                <w:w w:val="99"/>
                <w:sz w:val="20"/>
              </w:rPr>
              <w:t>-</w:t>
            </w:r>
          </w:p>
        </w:tc>
        <w:tc>
          <w:tcPr>
            <w:tcW w:w="788" w:type="dxa"/>
          </w:tcPr>
          <w:p>
            <w:pPr>
              <w:pStyle w:val="TableParagraph"/>
              <w:rPr>
                <w:b/>
                <w:sz w:val="22"/>
              </w:rPr>
            </w:pPr>
          </w:p>
          <w:p>
            <w:pPr>
              <w:pStyle w:val="TableParagraph"/>
              <w:spacing w:before="2"/>
              <w:rPr>
                <w:b/>
                <w:sz w:val="28"/>
              </w:rPr>
            </w:pPr>
          </w:p>
          <w:p>
            <w:pPr>
              <w:pStyle w:val="TableParagraph"/>
              <w:spacing w:line="210" w:lineRule="exact"/>
              <w:ind w:left="103" w:right="89"/>
              <w:jc w:val="center"/>
              <w:rPr>
                <w:sz w:val="20"/>
              </w:rPr>
            </w:pPr>
            <w:r>
              <w:rPr>
                <w:sz w:val="20"/>
              </w:rPr>
              <w:t>50</w:t>
            </w:r>
          </w:p>
        </w:tc>
        <w:tc>
          <w:tcPr>
            <w:tcW w:w="787" w:type="dxa"/>
          </w:tcPr>
          <w:p>
            <w:pPr>
              <w:pStyle w:val="TableParagraph"/>
              <w:rPr>
                <w:b/>
                <w:sz w:val="22"/>
              </w:rPr>
            </w:pPr>
          </w:p>
          <w:p>
            <w:pPr>
              <w:pStyle w:val="TableParagraph"/>
              <w:spacing w:before="2"/>
              <w:rPr>
                <w:b/>
                <w:sz w:val="28"/>
              </w:rPr>
            </w:pPr>
          </w:p>
          <w:p>
            <w:pPr>
              <w:pStyle w:val="TableParagraph"/>
              <w:spacing w:line="210" w:lineRule="exact"/>
              <w:ind w:left="101" w:right="88"/>
              <w:jc w:val="center"/>
              <w:rPr>
                <w:sz w:val="20"/>
              </w:rPr>
            </w:pPr>
            <w:r>
              <w:rPr>
                <w:sz w:val="20"/>
              </w:rPr>
              <w:t>50</w:t>
            </w:r>
          </w:p>
        </w:tc>
        <w:tc>
          <w:tcPr>
            <w:tcW w:w="787" w:type="dxa"/>
          </w:tcPr>
          <w:p>
            <w:pPr>
              <w:pStyle w:val="TableParagraph"/>
              <w:rPr>
                <w:b/>
                <w:sz w:val="22"/>
              </w:rPr>
            </w:pPr>
          </w:p>
          <w:p>
            <w:pPr>
              <w:pStyle w:val="TableParagraph"/>
              <w:spacing w:before="2"/>
              <w:rPr>
                <w:b/>
                <w:sz w:val="28"/>
              </w:rPr>
            </w:pPr>
          </w:p>
          <w:p>
            <w:pPr>
              <w:pStyle w:val="TableParagraph"/>
              <w:spacing w:line="210" w:lineRule="exact"/>
              <w:ind w:left="102" w:right="88"/>
              <w:jc w:val="center"/>
              <w:rPr>
                <w:sz w:val="20"/>
              </w:rPr>
            </w:pPr>
            <w:r>
              <w:rPr>
                <w:sz w:val="20"/>
              </w:rPr>
              <w:t>50</w:t>
            </w:r>
          </w:p>
        </w:tc>
        <w:tc>
          <w:tcPr>
            <w:tcW w:w="694" w:type="dxa"/>
          </w:tcPr>
          <w:p>
            <w:pPr>
              <w:pStyle w:val="TableParagraph"/>
              <w:rPr>
                <w:b/>
                <w:sz w:val="22"/>
              </w:rPr>
            </w:pPr>
          </w:p>
          <w:p>
            <w:pPr>
              <w:pStyle w:val="TableParagraph"/>
              <w:spacing w:before="2"/>
              <w:rPr>
                <w:b/>
                <w:sz w:val="28"/>
              </w:rPr>
            </w:pPr>
          </w:p>
          <w:p>
            <w:pPr>
              <w:pStyle w:val="TableParagraph"/>
              <w:spacing w:line="210" w:lineRule="exact"/>
              <w:ind w:left="113" w:right="96"/>
              <w:jc w:val="center"/>
              <w:rPr>
                <w:sz w:val="20"/>
              </w:rPr>
            </w:pPr>
            <w:r>
              <w:rPr>
                <w:sz w:val="20"/>
              </w:rPr>
              <w:t>50</w:t>
            </w:r>
          </w:p>
        </w:tc>
      </w:tr>
      <w:tr>
        <w:trPr>
          <w:trHeight w:val="2550" w:hRule="atLeast"/>
        </w:trPr>
        <w:tc>
          <w:tcPr>
            <w:tcW w:w="9290" w:type="dxa"/>
            <w:gridSpan w:val="7"/>
          </w:tcPr>
          <w:p>
            <w:pPr>
              <w:pStyle w:val="TableParagraph"/>
              <w:spacing w:before="118"/>
              <w:ind w:left="107" w:right="378"/>
              <w:rPr>
                <w:sz w:val="20"/>
              </w:rPr>
            </w:pPr>
            <w:r>
              <w:rPr>
                <w:position w:val="6"/>
                <w:sz w:val="13"/>
              </w:rPr>
              <w:t>1) </w:t>
            </w:r>
            <w:r>
              <w:rPr>
                <w:sz w:val="20"/>
              </w:rPr>
              <w:t>Lớp bảo vệ dạng đặc có nghĩa là một vỏ bên ngoài được gắn chặt vào cột thép, không tạo ra khe hở giữa bề mặt tiếp xúc và tất cả các mạch ghép nối trong phần vỏ đó đều kín và đặc.</w:t>
            </w:r>
          </w:p>
          <w:p>
            <w:pPr>
              <w:pStyle w:val="TableParagraph"/>
              <w:spacing w:before="119"/>
              <w:ind w:left="107" w:right="432"/>
              <w:rPr>
                <w:sz w:val="20"/>
              </w:rPr>
            </w:pPr>
            <w:r>
              <w:rPr>
                <w:position w:val="6"/>
                <w:sz w:val="13"/>
              </w:rPr>
              <w:t>2) </w:t>
            </w:r>
            <w:r>
              <w:rPr>
                <w:sz w:val="20"/>
              </w:rPr>
              <w:t>Tỉ lệ 1:2:4 là tỉ lệ xi măng : cát : cốt liệu thô theo thể tích. Bê tông nặng có cấp cường độ tối thiểu B20 theo TCVN 5574:2018 được coi là đạt yêu cầu này.</w:t>
            </w:r>
          </w:p>
          <w:p>
            <w:pPr>
              <w:pStyle w:val="TableParagraph"/>
              <w:spacing w:before="121"/>
              <w:ind w:left="107" w:right="216"/>
              <w:rPr>
                <w:sz w:val="20"/>
              </w:rPr>
            </w:pPr>
            <w:r>
              <w:rPr>
                <w:position w:val="6"/>
                <w:sz w:val="13"/>
              </w:rPr>
              <w:t>3) </w:t>
            </w:r>
            <w:r>
              <w:rPr>
                <w:sz w:val="20"/>
              </w:rPr>
              <w:t>Cốt thép phải là các sợi thép buộc có đường kính không nhỏ hơn 2,3 mm, hoặc là một lưới thép có khối lượng đơn vị không nhỏ hơn 0,48 kg/m</w:t>
            </w:r>
            <w:r>
              <w:rPr>
                <w:position w:val="6"/>
                <w:sz w:val="13"/>
              </w:rPr>
              <w:t>2</w:t>
            </w:r>
            <w:r>
              <w:rPr>
                <w:sz w:val="20"/>
              </w:rPr>
              <w:t>. Trong lớp bê tông bảo vệ, khoảng cách cốt thép, theo bất kỳ chiều nào không được lớn hơn 150 mm.</w:t>
            </w:r>
          </w:p>
          <w:p>
            <w:pPr>
              <w:pStyle w:val="TableParagraph"/>
              <w:spacing w:line="230" w:lineRule="atLeast" w:before="118"/>
              <w:ind w:left="107" w:right="222"/>
              <w:rPr>
                <w:sz w:val="20"/>
              </w:rPr>
            </w:pPr>
            <w:r>
              <w:rPr>
                <w:position w:val="6"/>
                <w:sz w:val="13"/>
              </w:rPr>
              <w:t>4) </w:t>
            </w:r>
            <w:r>
              <w:rPr>
                <w:sz w:val="20"/>
              </w:rPr>
              <w:t>Lớp bảo vệ dạng rỗng có nghĩa là có một khoảng trống giữa vật liệu bảo vệ và thép. Tất cả các lớp bảo vệ dạng rỗng cho cột phải được chèn bịt một cách có hiệu quả tại mỗi cao trình sàn.</w:t>
            </w:r>
          </w:p>
        </w:tc>
      </w:tr>
    </w:tbl>
    <w:p>
      <w:pPr>
        <w:spacing w:after="0" w:line="230" w:lineRule="atLeast"/>
        <w:rPr>
          <w:sz w:val="20"/>
        </w:rPr>
        <w:sectPr>
          <w:type w:val="continuous"/>
          <w:pgSz w:w="11910" w:h="16840"/>
          <w:pgMar w:top="680" w:bottom="280" w:left="1380" w:right="0"/>
        </w:sectPr>
      </w:pPr>
    </w:p>
    <w:p>
      <w:pPr>
        <w:spacing w:before="67"/>
        <w:ind w:left="0" w:right="810" w:firstLine="0"/>
        <w:jc w:val="center"/>
        <w:rPr>
          <w:b/>
          <w:sz w:val="20"/>
        </w:rPr>
      </w:pPr>
      <w:r>
        <w:rPr>
          <w:b/>
          <w:sz w:val="20"/>
        </w:rPr>
        <w:t>Bảng F.8 - Dầm thép được bọc bảo vệ</w:t>
      </w:r>
    </w:p>
    <w:p>
      <w:pPr>
        <w:spacing w:before="1"/>
        <w:ind w:left="0" w:right="811" w:firstLine="0"/>
        <w:jc w:val="center"/>
        <w:rPr>
          <w:b/>
          <w:sz w:val="20"/>
        </w:rPr>
      </w:pPr>
      <w:r>
        <w:rPr>
          <w:b/>
          <w:sz w:val="20"/>
        </w:rPr>
        <w:t>(khối lượng dầm trên 1 m dài không nhỏ hơn 30 kg)</w:t>
      </w: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484"/>
        <w:gridCol w:w="905"/>
        <w:gridCol w:w="819"/>
        <w:gridCol w:w="812"/>
        <w:gridCol w:w="809"/>
        <w:gridCol w:w="809"/>
        <w:gridCol w:w="721"/>
      </w:tblGrid>
      <w:tr>
        <w:trPr>
          <w:trHeight w:val="580" w:hRule="atLeast"/>
        </w:trPr>
        <w:tc>
          <w:tcPr>
            <w:tcW w:w="4484" w:type="dxa"/>
            <w:vMerge w:val="restart"/>
          </w:tcPr>
          <w:p>
            <w:pPr>
              <w:pStyle w:val="TableParagraph"/>
              <w:rPr>
                <w:b/>
                <w:sz w:val="22"/>
              </w:rPr>
            </w:pPr>
          </w:p>
          <w:p>
            <w:pPr>
              <w:pStyle w:val="TableParagraph"/>
              <w:spacing w:before="166"/>
              <w:ind w:left="1021"/>
              <w:rPr>
                <w:b/>
                <w:sz w:val="20"/>
              </w:rPr>
            </w:pPr>
            <w:r>
              <w:rPr>
                <w:b/>
                <w:sz w:val="20"/>
              </w:rPr>
              <w:t>Kết cấu và vật liệu bảo vệ</w:t>
            </w:r>
          </w:p>
        </w:tc>
        <w:tc>
          <w:tcPr>
            <w:tcW w:w="4875" w:type="dxa"/>
            <w:gridSpan w:val="6"/>
          </w:tcPr>
          <w:p>
            <w:pPr>
              <w:pStyle w:val="TableParagraph"/>
              <w:spacing w:line="230" w:lineRule="atLeast" w:before="119"/>
              <w:ind w:left="1389" w:right="142" w:hanging="1217"/>
              <w:rPr>
                <w:b/>
                <w:sz w:val="20"/>
              </w:rPr>
            </w:pPr>
            <w:r>
              <w:rPr>
                <w:b/>
                <w:sz w:val="20"/>
              </w:rPr>
              <w:t>Chiều dày nhỏ nhất, </w:t>
            </w:r>
            <w:r>
              <w:rPr>
                <w:sz w:val="20"/>
              </w:rPr>
              <w:t>mm</w:t>
            </w:r>
            <w:r>
              <w:rPr>
                <w:b/>
                <w:sz w:val="20"/>
              </w:rPr>
              <w:t>, của lớp bảo vệ để bảo đảm giới hạn chịu lửa</w:t>
            </w:r>
          </w:p>
        </w:tc>
      </w:tr>
      <w:tr>
        <w:trPr>
          <w:trHeight w:val="349" w:hRule="atLeast"/>
        </w:trPr>
        <w:tc>
          <w:tcPr>
            <w:tcW w:w="4484" w:type="dxa"/>
            <w:vMerge/>
            <w:tcBorders>
              <w:top w:val="nil"/>
            </w:tcBorders>
          </w:tcPr>
          <w:p>
            <w:pPr>
              <w:rPr>
                <w:sz w:val="2"/>
                <w:szCs w:val="2"/>
              </w:rPr>
            </w:pPr>
          </w:p>
        </w:tc>
        <w:tc>
          <w:tcPr>
            <w:tcW w:w="905" w:type="dxa"/>
          </w:tcPr>
          <w:p>
            <w:pPr>
              <w:pStyle w:val="TableParagraph"/>
              <w:spacing w:line="210" w:lineRule="exact" w:before="119"/>
              <w:ind w:left="102"/>
              <w:rPr>
                <w:b/>
                <w:sz w:val="20"/>
              </w:rPr>
            </w:pPr>
            <w:r>
              <w:rPr>
                <w:b/>
                <w:sz w:val="20"/>
              </w:rPr>
              <w:t>R 240</w:t>
            </w:r>
          </w:p>
        </w:tc>
        <w:tc>
          <w:tcPr>
            <w:tcW w:w="819" w:type="dxa"/>
          </w:tcPr>
          <w:p>
            <w:pPr>
              <w:pStyle w:val="TableParagraph"/>
              <w:spacing w:line="210" w:lineRule="exact" w:before="119"/>
              <w:ind w:left="119" w:right="106"/>
              <w:jc w:val="center"/>
              <w:rPr>
                <w:b/>
                <w:sz w:val="20"/>
              </w:rPr>
            </w:pPr>
            <w:r>
              <w:rPr>
                <w:b/>
                <w:sz w:val="20"/>
              </w:rPr>
              <w:t>R 180</w:t>
            </w:r>
          </w:p>
        </w:tc>
        <w:tc>
          <w:tcPr>
            <w:tcW w:w="812" w:type="dxa"/>
          </w:tcPr>
          <w:p>
            <w:pPr>
              <w:pStyle w:val="TableParagraph"/>
              <w:spacing w:line="210" w:lineRule="exact" w:before="119"/>
              <w:ind w:left="116" w:right="102"/>
              <w:jc w:val="center"/>
              <w:rPr>
                <w:b/>
                <w:sz w:val="20"/>
              </w:rPr>
            </w:pPr>
            <w:r>
              <w:rPr>
                <w:b/>
                <w:sz w:val="20"/>
              </w:rPr>
              <w:t>R 120</w:t>
            </w:r>
          </w:p>
        </w:tc>
        <w:tc>
          <w:tcPr>
            <w:tcW w:w="809" w:type="dxa"/>
          </w:tcPr>
          <w:p>
            <w:pPr>
              <w:pStyle w:val="TableParagraph"/>
              <w:spacing w:line="210" w:lineRule="exact" w:before="119"/>
              <w:ind w:left="169" w:right="156"/>
              <w:jc w:val="center"/>
              <w:rPr>
                <w:b/>
                <w:sz w:val="20"/>
              </w:rPr>
            </w:pPr>
            <w:r>
              <w:rPr>
                <w:b/>
                <w:sz w:val="20"/>
              </w:rPr>
              <w:t>R 90</w:t>
            </w:r>
          </w:p>
        </w:tc>
        <w:tc>
          <w:tcPr>
            <w:tcW w:w="809" w:type="dxa"/>
          </w:tcPr>
          <w:p>
            <w:pPr>
              <w:pStyle w:val="TableParagraph"/>
              <w:spacing w:line="210" w:lineRule="exact" w:before="119"/>
              <w:ind w:left="168" w:right="156"/>
              <w:jc w:val="center"/>
              <w:rPr>
                <w:b/>
                <w:sz w:val="20"/>
              </w:rPr>
            </w:pPr>
            <w:r>
              <w:rPr>
                <w:b/>
                <w:sz w:val="20"/>
              </w:rPr>
              <w:t>R 60</w:t>
            </w:r>
          </w:p>
        </w:tc>
        <w:tc>
          <w:tcPr>
            <w:tcW w:w="721" w:type="dxa"/>
          </w:tcPr>
          <w:p>
            <w:pPr>
              <w:pStyle w:val="TableParagraph"/>
              <w:spacing w:line="210" w:lineRule="exact" w:before="119"/>
              <w:ind w:left="74" w:right="60"/>
              <w:jc w:val="center"/>
              <w:rPr>
                <w:b/>
                <w:sz w:val="20"/>
              </w:rPr>
            </w:pPr>
            <w:r>
              <w:rPr>
                <w:b/>
                <w:sz w:val="20"/>
              </w:rPr>
              <w:t>R 30</w:t>
            </w:r>
          </w:p>
        </w:tc>
      </w:tr>
      <w:tr>
        <w:trPr>
          <w:trHeight w:val="349" w:hRule="atLeast"/>
        </w:trPr>
        <w:tc>
          <w:tcPr>
            <w:tcW w:w="4484" w:type="dxa"/>
          </w:tcPr>
          <w:p>
            <w:pPr>
              <w:pStyle w:val="TableParagraph"/>
              <w:spacing w:line="210" w:lineRule="exact" w:before="119"/>
              <w:ind w:left="107"/>
              <w:rPr>
                <w:b/>
                <w:sz w:val="20"/>
              </w:rPr>
            </w:pPr>
            <w:r>
              <w:rPr>
                <w:b/>
                <w:sz w:val="20"/>
              </w:rPr>
              <w:t>A. Lớp bảo vệ dạng đặc </w:t>
            </w:r>
            <w:r>
              <w:rPr>
                <w:position w:val="6"/>
                <w:sz w:val="13"/>
              </w:rPr>
              <w:t>1) </w:t>
            </w:r>
            <w:r>
              <w:rPr>
                <w:b/>
                <w:sz w:val="20"/>
              </w:rPr>
              <w:t>(không trát)</w:t>
            </w:r>
          </w:p>
        </w:tc>
        <w:tc>
          <w:tcPr>
            <w:tcW w:w="905" w:type="dxa"/>
          </w:tcPr>
          <w:p>
            <w:pPr>
              <w:pStyle w:val="TableParagraph"/>
              <w:rPr>
                <w:rFonts w:ascii="Times New Roman"/>
                <w:sz w:val="18"/>
              </w:rPr>
            </w:pPr>
          </w:p>
        </w:tc>
        <w:tc>
          <w:tcPr>
            <w:tcW w:w="819" w:type="dxa"/>
          </w:tcPr>
          <w:p>
            <w:pPr>
              <w:pStyle w:val="TableParagraph"/>
              <w:rPr>
                <w:rFonts w:ascii="Times New Roman"/>
                <w:sz w:val="18"/>
              </w:rPr>
            </w:pPr>
          </w:p>
        </w:tc>
        <w:tc>
          <w:tcPr>
            <w:tcW w:w="812" w:type="dxa"/>
          </w:tcPr>
          <w:p>
            <w:pPr>
              <w:pStyle w:val="TableParagraph"/>
              <w:rPr>
                <w:rFonts w:ascii="Times New Roman"/>
                <w:sz w:val="18"/>
              </w:rPr>
            </w:pPr>
          </w:p>
        </w:tc>
        <w:tc>
          <w:tcPr>
            <w:tcW w:w="809" w:type="dxa"/>
          </w:tcPr>
          <w:p>
            <w:pPr>
              <w:pStyle w:val="TableParagraph"/>
              <w:rPr>
                <w:rFonts w:ascii="Times New Roman"/>
                <w:sz w:val="18"/>
              </w:rPr>
            </w:pPr>
          </w:p>
        </w:tc>
        <w:tc>
          <w:tcPr>
            <w:tcW w:w="809" w:type="dxa"/>
          </w:tcPr>
          <w:p>
            <w:pPr>
              <w:pStyle w:val="TableParagraph"/>
              <w:rPr>
                <w:rFonts w:ascii="Times New Roman"/>
                <w:sz w:val="18"/>
              </w:rPr>
            </w:pPr>
          </w:p>
        </w:tc>
        <w:tc>
          <w:tcPr>
            <w:tcW w:w="721" w:type="dxa"/>
          </w:tcPr>
          <w:p>
            <w:pPr>
              <w:pStyle w:val="TableParagraph"/>
              <w:rPr>
                <w:rFonts w:ascii="Times New Roman"/>
                <w:sz w:val="18"/>
              </w:rPr>
            </w:pPr>
          </w:p>
        </w:tc>
      </w:tr>
      <w:tr>
        <w:trPr>
          <w:trHeight w:val="643" w:hRule="atLeast"/>
        </w:trPr>
        <w:tc>
          <w:tcPr>
            <w:tcW w:w="4484" w:type="dxa"/>
            <w:tcBorders>
              <w:bottom w:val="nil"/>
            </w:tcBorders>
          </w:tcPr>
          <w:p>
            <w:pPr>
              <w:pStyle w:val="TableParagraph"/>
              <w:spacing w:before="119"/>
              <w:ind w:left="107" w:right="269"/>
              <w:rPr>
                <w:sz w:val="20"/>
              </w:rPr>
            </w:pPr>
            <w:r>
              <w:rPr>
                <w:sz w:val="20"/>
              </w:rPr>
              <w:t>1. Bê tông cốt liệu tự nhiên, không nghèo hơn so với cấp phối 1:2:4 </w:t>
            </w:r>
            <w:r>
              <w:rPr>
                <w:position w:val="6"/>
                <w:sz w:val="13"/>
              </w:rPr>
              <w:t>2)</w:t>
            </w:r>
            <w:r>
              <w:rPr>
                <w:sz w:val="20"/>
              </w:rPr>
              <w:t>:</w:t>
            </w:r>
          </w:p>
        </w:tc>
        <w:tc>
          <w:tcPr>
            <w:tcW w:w="905" w:type="dxa"/>
            <w:tcBorders>
              <w:bottom w:val="nil"/>
            </w:tcBorders>
          </w:tcPr>
          <w:p>
            <w:pPr>
              <w:pStyle w:val="TableParagraph"/>
              <w:rPr>
                <w:rFonts w:ascii="Times New Roman"/>
                <w:sz w:val="18"/>
              </w:rPr>
            </w:pPr>
          </w:p>
        </w:tc>
        <w:tc>
          <w:tcPr>
            <w:tcW w:w="819" w:type="dxa"/>
            <w:tcBorders>
              <w:bottom w:val="nil"/>
            </w:tcBorders>
          </w:tcPr>
          <w:p>
            <w:pPr>
              <w:pStyle w:val="TableParagraph"/>
              <w:rPr>
                <w:rFonts w:ascii="Times New Roman"/>
                <w:sz w:val="18"/>
              </w:rPr>
            </w:pPr>
          </w:p>
        </w:tc>
        <w:tc>
          <w:tcPr>
            <w:tcW w:w="812" w:type="dxa"/>
            <w:tcBorders>
              <w:bottom w:val="nil"/>
            </w:tcBorders>
          </w:tcPr>
          <w:p>
            <w:pPr>
              <w:pStyle w:val="TableParagraph"/>
              <w:rPr>
                <w:rFonts w:ascii="Times New Roman"/>
                <w:sz w:val="18"/>
              </w:rPr>
            </w:pPr>
          </w:p>
        </w:tc>
        <w:tc>
          <w:tcPr>
            <w:tcW w:w="809" w:type="dxa"/>
            <w:tcBorders>
              <w:bottom w:val="nil"/>
            </w:tcBorders>
          </w:tcPr>
          <w:p>
            <w:pPr>
              <w:pStyle w:val="TableParagraph"/>
              <w:rPr>
                <w:rFonts w:ascii="Times New Roman"/>
                <w:sz w:val="18"/>
              </w:rPr>
            </w:pPr>
          </w:p>
        </w:tc>
        <w:tc>
          <w:tcPr>
            <w:tcW w:w="809" w:type="dxa"/>
            <w:tcBorders>
              <w:bottom w:val="nil"/>
            </w:tcBorders>
          </w:tcPr>
          <w:p>
            <w:pPr>
              <w:pStyle w:val="TableParagraph"/>
              <w:rPr>
                <w:rFonts w:ascii="Times New Roman"/>
                <w:sz w:val="18"/>
              </w:rPr>
            </w:pPr>
          </w:p>
        </w:tc>
        <w:tc>
          <w:tcPr>
            <w:tcW w:w="721" w:type="dxa"/>
            <w:tcBorders>
              <w:bottom w:val="nil"/>
            </w:tcBorders>
          </w:tcPr>
          <w:p>
            <w:pPr>
              <w:pStyle w:val="TableParagraph"/>
              <w:rPr>
                <w:rFonts w:ascii="Times New Roman"/>
                <w:sz w:val="18"/>
              </w:rPr>
            </w:pPr>
          </w:p>
        </w:tc>
      </w:tr>
      <w:tr>
        <w:trPr>
          <w:trHeight w:val="580" w:hRule="atLeast"/>
        </w:trPr>
        <w:tc>
          <w:tcPr>
            <w:tcW w:w="4484" w:type="dxa"/>
            <w:tcBorders>
              <w:top w:val="nil"/>
              <w:bottom w:val="nil"/>
            </w:tcBorders>
          </w:tcPr>
          <w:p>
            <w:pPr>
              <w:pStyle w:val="TableParagraph"/>
              <w:spacing w:before="56"/>
              <w:ind w:left="107"/>
              <w:rPr>
                <w:sz w:val="20"/>
              </w:rPr>
            </w:pPr>
            <w:r>
              <w:rPr>
                <w:sz w:val="20"/>
              </w:rPr>
              <w:t>a) Bê tông không tham gia chịu lực, có cốt thép</w:t>
            </w:r>
          </w:p>
          <w:p>
            <w:pPr>
              <w:pStyle w:val="TableParagraph"/>
              <w:spacing w:before="6"/>
              <w:ind w:left="107"/>
              <w:rPr>
                <w:sz w:val="13"/>
              </w:rPr>
            </w:pPr>
            <w:r>
              <w:rPr>
                <w:sz w:val="13"/>
              </w:rPr>
              <w:t>3)</w:t>
            </w:r>
          </w:p>
        </w:tc>
        <w:tc>
          <w:tcPr>
            <w:tcW w:w="905" w:type="dxa"/>
            <w:tcBorders>
              <w:top w:val="nil"/>
              <w:bottom w:val="nil"/>
            </w:tcBorders>
          </w:tcPr>
          <w:p>
            <w:pPr>
              <w:pStyle w:val="TableParagraph"/>
              <w:spacing w:before="11"/>
              <w:rPr>
                <w:b/>
                <w:sz w:val="24"/>
              </w:rPr>
            </w:pPr>
          </w:p>
          <w:p>
            <w:pPr>
              <w:pStyle w:val="TableParagraph"/>
              <w:ind w:left="161" w:right="149"/>
              <w:jc w:val="center"/>
              <w:rPr>
                <w:sz w:val="20"/>
              </w:rPr>
            </w:pPr>
            <w:r>
              <w:rPr>
                <w:sz w:val="20"/>
              </w:rPr>
              <w:t>75</w:t>
            </w:r>
          </w:p>
        </w:tc>
        <w:tc>
          <w:tcPr>
            <w:tcW w:w="819" w:type="dxa"/>
            <w:tcBorders>
              <w:top w:val="nil"/>
              <w:bottom w:val="nil"/>
            </w:tcBorders>
          </w:tcPr>
          <w:p>
            <w:pPr>
              <w:pStyle w:val="TableParagraph"/>
              <w:spacing w:before="11"/>
              <w:rPr>
                <w:b/>
                <w:sz w:val="24"/>
              </w:rPr>
            </w:pPr>
          </w:p>
          <w:p>
            <w:pPr>
              <w:pStyle w:val="TableParagraph"/>
              <w:ind w:left="119" w:right="103"/>
              <w:jc w:val="center"/>
              <w:rPr>
                <w:sz w:val="20"/>
              </w:rPr>
            </w:pPr>
            <w:r>
              <w:rPr>
                <w:sz w:val="20"/>
              </w:rPr>
              <w:t>50</w:t>
            </w:r>
          </w:p>
        </w:tc>
        <w:tc>
          <w:tcPr>
            <w:tcW w:w="812" w:type="dxa"/>
            <w:tcBorders>
              <w:top w:val="nil"/>
              <w:bottom w:val="nil"/>
            </w:tcBorders>
          </w:tcPr>
          <w:p>
            <w:pPr>
              <w:pStyle w:val="TableParagraph"/>
              <w:spacing w:before="11"/>
              <w:rPr>
                <w:b/>
                <w:sz w:val="24"/>
              </w:rPr>
            </w:pPr>
          </w:p>
          <w:p>
            <w:pPr>
              <w:pStyle w:val="TableParagraph"/>
              <w:ind w:left="115" w:right="102"/>
              <w:jc w:val="center"/>
              <w:rPr>
                <w:sz w:val="20"/>
              </w:rPr>
            </w:pPr>
            <w:r>
              <w:rPr>
                <w:sz w:val="20"/>
              </w:rPr>
              <w:t>25</w:t>
            </w:r>
          </w:p>
        </w:tc>
        <w:tc>
          <w:tcPr>
            <w:tcW w:w="809" w:type="dxa"/>
            <w:tcBorders>
              <w:top w:val="nil"/>
              <w:bottom w:val="nil"/>
            </w:tcBorders>
          </w:tcPr>
          <w:p>
            <w:pPr>
              <w:pStyle w:val="TableParagraph"/>
              <w:spacing w:before="11"/>
              <w:rPr>
                <w:b/>
                <w:sz w:val="24"/>
              </w:rPr>
            </w:pPr>
          </w:p>
          <w:p>
            <w:pPr>
              <w:pStyle w:val="TableParagraph"/>
              <w:ind w:left="169" w:right="155"/>
              <w:jc w:val="center"/>
              <w:rPr>
                <w:sz w:val="20"/>
              </w:rPr>
            </w:pPr>
            <w:r>
              <w:rPr>
                <w:sz w:val="20"/>
              </w:rPr>
              <w:t>25</w:t>
            </w:r>
          </w:p>
        </w:tc>
        <w:tc>
          <w:tcPr>
            <w:tcW w:w="809" w:type="dxa"/>
            <w:tcBorders>
              <w:top w:val="nil"/>
              <w:bottom w:val="nil"/>
            </w:tcBorders>
          </w:tcPr>
          <w:p>
            <w:pPr>
              <w:pStyle w:val="TableParagraph"/>
              <w:spacing w:before="11"/>
              <w:rPr>
                <w:b/>
                <w:sz w:val="24"/>
              </w:rPr>
            </w:pPr>
          </w:p>
          <w:p>
            <w:pPr>
              <w:pStyle w:val="TableParagraph"/>
              <w:ind w:left="169" w:right="155"/>
              <w:jc w:val="center"/>
              <w:rPr>
                <w:sz w:val="20"/>
              </w:rPr>
            </w:pPr>
            <w:r>
              <w:rPr>
                <w:sz w:val="20"/>
              </w:rPr>
              <w:t>25</w:t>
            </w:r>
          </w:p>
        </w:tc>
        <w:tc>
          <w:tcPr>
            <w:tcW w:w="721" w:type="dxa"/>
            <w:tcBorders>
              <w:top w:val="nil"/>
              <w:bottom w:val="nil"/>
            </w:tcBorders>
          </w:tcPr>
          <w:p>
            <w:pPr>
              <w:pStyle w:val="TableParagraph"/>
              <w:spacing w:before="11"/>
              <w:rPr>
                <w:b/>
                <w:sz w:val="24"/>
              </w:rPr>
            </w:pPr>
          </w:p>
          <w:p>
            <w:pPr>
              <w:pStyle w:val="TableParagraph"/>
              <w:ind w:left="74" w:right="63"/>
              <w:jc w:val="center"/>
              <w:rPr>
                <w:sz w:val="20"/>
              </w:rPr>
            </w:pPr>
            <w:r>
              <w:rPr>
                <w:sz w:val="20"/>
              </w:rPr>
              <w:t>25</w:t>
            </w:r>
          </w:p>
        </w:tc>
      </w:tr>
      <w:tr>
        <w:trPr>
          <w:trHeight w:val="745" w:hRule="atLeast"/>
        </w:trPr>
        <w:tc>
          <w:tcPr>
            <w:tcW w:w="4484" w:type="dxa"/>
            <w:tcBorders>
              <w:top w:val="nil"/>
            </w:tcBorders>
          </w:tcPr>
          <w:p>
            <w:pPr>
              <w:pStyle w:val="TableParagraph"/>
              <w:spacing w:before="56"/>
              <w:ind w:left="107"/>
              <w:rPr>
                <w:sz w:val="20"/>
              </w:rPr>
            </w:pPr>
            <w:r>
              <w:rPr>
                <w:sz w:val="20"/>
              </w:rPr>
              <w:t>b) Bê tông có tham gia chịu lực, có cốt thép (được thiết kế theo tiêu chuẩn lựa chọn áp</w:t>
            </w:r>
          </w:p>
          <w:p>
            <w:pPr>
              <w:pStyle w:val="TableParagraph"/>
              <w:spacing w:line="209" w:lineRule="exact"/>
              <w:ind w:left="107"/>
              <w:rPr>
                <w:sz w:val="20"/>
              </w:rPr>
            </w:pPr>
            <w:r>
              <w:rPr>
                <w:sz w:val="20"/>
              </w:rPr>
              <w:t>dụng)</w:t>
            </w:r>
          </w:p>
        </w:tc>
        <w:tc>
          <w:tcPr>
            <w:tcW w:w="905" w:type="dxa"/>
            <w:tcBorders>
              <w:top w:val="nil"/>
            </w:tcBorders>
          </w:tcPr>
          <w:p>
            <w:pPr>
              <w:pStyle w:val="TableParagraph"/>
              <w:rPr>
                <w:b/>
                <w:sz w:val="22"/>
              </w:rPr>
            </w:pPr>
          </w:p>
          <w:p>
            <w:pPr>
              <w:pStyle w:val="TableParagraph"/>
              <w:spacing w:before="9"/>
              <w:rPr>
                <w:b/>
                <w:sz w:val="22"/>
              </w:rPr>
            </w:pPr>
          </w:p>
          <w:p>
            <w:pPr>
              <w:pStyle w:val="TableParagraph"/>
              <w:spacing w:line="210" w:lineRule="exact"/>
              <w:ind w:left="161" w:right="149"/>
              <w:jc w:val="center"/>
              <w:rPr>
                <w:sz w:val="20"/>
              </w:rPr>
            </w:pPr>
            <w:r>
              <w:rPr>
                <w:sz w:val="20"/>
              </w:rPr>
              <w:t>75</w:t>
            </w:r>
          </w:p>
        </w:tc>
        <w:tc>
          <w:tcPr>
            <w:tcW w:w="819" w:type="dxa"/>
            <w:tcBorders>
              <w:top w:val="nil"/>
            </w:tcBorders>
          </w:tcPr>
          <w:p>
            <w:pPr>
              <w:pStyle w:val="TableParagraph"/>
              <w:rPr>
                <w:b/>
                <w:sz w:val="22"/>
              </w:rPr>
            </w:pPr>
          </w:p>
          <w:p>
            <w:pPr>
              <w:pStyle w:val="TableParagraph"/>
              <w:spacing w:before="9"/>
              <w:rPr>
                <w:b/>
                <w:sz w:val="22"/>
              </w:rPr>
            </w:pPr>
          </w:p>
          <w:p>
            <w:pPr>
              <w:pStyle w:val="TableParagraph"/>
              <w:spacing w:line="210" w:lineRule="exact"/>
              <w:ind w:left="119" w:right="103"/>
              <w:jc w:val="center"/>
              <w:rPr>
                <w:sz w:val="20"/>
              </w:rPr>
            </w:pPr>
            <w:r>
              <w:rPr>
                <w:sz w:val="20"/>
              </w:rPr>
              <w:t>75</w:t>
            </w:r>
          </w:p>
        </w:tc>
        <w:tc>
          <w:tcPr>
            <w:tcW w:w="812" w:type="dxa"/>
            <w:tcBorders>
              <w:top w:val="nil"/>
            </w:tcBorders>
          </w:tcPr>
          <w:p>
            <w:pPr>
              <w:pStyle w:val="TableParagraph"/>
              <w:rPr>
                <w:b/>
                <w:sz w:val="22"/>
              </w:rPr>
            </w:pPr>
          </w:p>
          <w:p>
            <w:pPr>
              <w:pStyle w:val="TableParagraph"/>
              <w:spacing w:before="9"/>
              <w:rPr>
                <w:b/>
                <w:sz w:val="22"/>
              </w:rPr>
            </w:pPr>
          </w:p>
          <w:p>
            <w:pPr>
              <w:pStyle w:val="TableParagraph"/>
              <w:spacing w:line="210" w:lineRule="exact"/>
              <w:ind w:left="115" w:right="102"/>
              <w:jc w:val="center"/>
              <w:rPr>
                <w:sz w:val="20"/>
              </w:rPr>
            </w:pPr>
            <w:r>
              <w:rPr>
                <w:sz w:val="20"/>
              </w:rPr>
              <w:t>50</w:t>
            </w:r>
          </w:p>
        </w:tc>
        <w:tc>
          <w:tcPr>
            <w:tcW w:w="809" w:type="dxa"/>
            <w:tcBorders>
              <w:top w:val="nil"/>
            </w:tcBorders>
          </w:tcPr>
          <w:p>
            <w:pPr>
              <w:pStyle w:val="TableParagraph"/>
              <w:rPr>
                <w:b/>
                <w:sz w:val="22"/>
              </w:rPr>
            </w:pPr>
          </w:p>
          <w:p>
            <w:pPr>
              <w:pStyle w:val="TableParagraph"/>
              <w:spacing w:before="9"/>
              <w:rPr>
                <w:b/>
                <w:sz w:val="22"/>
              </w:rPr>
            </w:pPr>
          </w:p>
          <w:p>
            <w:pPr>
              <w:pStyle w:val="TableParagraph"/>
              <w:spacing w:line="210" w:lineRule="exact"/>
              <w:ind w:left="169" w:right="155"/>
              <w:jc w:val="center"/>
              <w:rPr>
                <w:sz w:val="20"/>
              </w:rPr>
            </w:pPr>
            <w:r>
              <w:rPr>
                <w:sz w:val="20"/>
              </w:rPr>
              <w:t>50</w:t>
            </w:r>
          </w:p>
        </w:tc>
        <w:tc>
          <w:tcPr>
            <w:tcW w:w="809" w:type="dxa"/>
            <w:tcBorders>
              <w:top w:val="nil"/>
            </w:tcBorders>
          </w:tcPr>
          <w:p>
            <w:pPr>
              <w:pStyle w:val="TableParagraph"/>
              <w:rPr>
                <w:b/>
                <w:sz w:val="22"/>
              </w:rPr>
            </w:pPr>
          </w:p>
          <w:p>
            <w:pPr>
              <w:pStyle w:val="TableParagraph"/>
              <w:spacing w:before="9"/>
              <w:rPr>
                <w:b/>
                <w:sz w:val="22"/>
              </w:rPr>
            </w:pPr>
          </w:p>
          <w:p>
            <w:pPr>
              <w:pStyle w:val="TableParagraph"/>
              <w:spacing w:line="210" w:lineRule="exact"/>
              <w:ind w:left="169" w:right="155"/>
              <w:jc w:val="center"/>
              <w:rPr>
                <w:sz w:val="20"/>
              </w:rPr>
            </w:pPr>
            <w:r>
              <w:rPr>
                <w:sz w:val="20"/>
              </w:rPr>
              <w:t>50</w:t>
            </w:r>
          </w:p>
        </w:tc>
        <w:tc>
          <w:tcPr>
            <w:tcW w:w="721" w:type="dxa"/>
            <w:tcBorders>
              <w:top w:val="nil"/>
            </w:tcBorders>
          </w:tcPr>
          <w:p>
            <w:pPr>
              <w:pStyle w:val="TableParagraph"/>
              <w:rPr>
                <w:b/>
                <w:sz w:val="22"/>
              </w:rPr>
            </w:pPr>
          </w:p>
          <w:p>
            <w:pPr>
              <w:pStyle w:val="TableParagraph"/>
              <w:spacing w:before="9"/>
              <w:rPr>
                <w:b/>
                <w:sz w:val="22"/>
              </w:rPr>
            </w:pPr>
          </w:p>
          <w:p>
            <w:pPr>
              <w:pStyle w:val="TableParagraph"/>
              <w:spacing w:line="210" w:lineRule="exact"/>
              <w:ind w:left="74" w:right="63"/>
              <w:jc w:val="center"/>
              <w:rPr>
                <w:sz w:val="20"/>
              </w:rPr>
            </w:pPr>
            <w:r>
              <w:rPr>
                <w:sz w:val="20"/>
              </w:rPr>
              <w:t>50</w:t>
            </w:r>
          </w:p>
        </w:tc>
      </w:tr>
      <w:tr>
        <w:trPr>
          <w:trHeight w:val="349" w:hRule="atLeast"/>
        </w:trPr>
        <w:tc>
          <w:tcPr>
            <w:tcW w:w="9359" w:type="dxa"/>
            <w:gridSpan w:val="7"/>
          </w:tcPr>
          <w:p>
            <w:pPr>
              <w:pStyle w:val="TableParagraph"/>
              <w:spacing w:line="210" w:lineRule="exact" w:before="119"/>
              <w:ind w:left="107"/>
              <w:rPr>
                <w:sz w:val="13"/>
              </w:rPr>
            </w:pPr>
            <w:r>
              <w:rPr>
                <w:b/>
                <w:sz w:val="20"/>
              </w:rPr>
              <w:t>B. Lớp bảo vệ dạng rỗng </w:t>
            </w:r>
            <w:r>
              <w:rPr>
                <w:position w:val="6"/>
                <w:sz w:val="13"/>
              </w:rPr>
              <w:t>4)</w:t>
            </w:r>
          </w:p>
        </w:tc>
      </w:tr>
      <w:tr>
        <w:trPr>
          <w:trHeight w:val="414" w:hRule="atLeast"/>
        </w:trPr>
        <w:tc>
          <w:tcPr>
            <w:tcW w:w="4484" w:type="dxa"/>
            <w:tcBorders>
              <w:bottom w:val="nil"/>
            </w:tcBorders>
          </w:tcPr>
          <w:p>
            <w:pPr>
              <w:pStyle w:val="TableParagraph"/>
              <w:spacing w:before="121"/>
              <w:ind w:left="107"/>
              <w:rPr>
                <w:sz w:val="20"/>
              </w:rPr>
            </w:pPr>
            <w:r>
              <w:rPr>
                <w:sz w:val="20"/>
              </w:rPr>
              <w:t>1. Lưới thép với:</w:t>
            </w:r>
          </w:p>
        </w:tc>
        <w:tc>
          <w:tcPr>
            <w:tcW w:w="905" w:type="dxa"/>
            <w:tcBorders>
              <w:bottom w:val="nil"/>
            </w:tcBorders>
          </w:tcPr>
          <w:p>
            <w:pPr>
              <w:pStyle w:val="TableParagraph"/>
              <w:rPr>
                <w:rFonts w:ascii="Times New Roman"/>
                <w:sz w:val="18"/>
              </w:rPr>
            </w:pPr>
          </w:p>
        </w:tc>
        <w:tc>
          <w:tcPr>
            <w:tcW w:w="819" w:type="dxa"/>
            <w:tcBorders>
              <w:bottom w:val="nil"/>
            </w:tcBorders>
          </w:tcPr>
          <w:p>
            <w:pPr>
              <w:pStyle w:val="TableParagraph"/>
              <w:rPr>
                <w:rFonts w:ascii="Times New Roman"/>
                <w:sz w:val="18"/>
              </w:rPr>
            </w:pPr>
          </w:p>
        </w:tc>
        <w:tc>
          <w:tcPr>
            <w:tcW w:w="812" w:type="dxa"/>
            <w:tcBorders>
              <w:bottom w:val="nil"/>
            </w:tcBorders>
          </w:tcPr>
          <w:p>
            <w:pPr>
              <w:pStyle w:val="TableParagraph"/>
              <w:rPr>
                <w:rFonts w:ascii="Times New Roman"/>
                <w:sz w:val="18"/>
              </w:rPr>
            </w:pPr>
          </w:p>
        </w:tc>
        <w:tc>
          <w:tcPr>
            <w:tcW w:w="809" w:type="dxa"/>
            <w:tcBorders>
              <w:bottom w:val="nil"/>
            </w:tcBorders>
          </w:tcPr>
          <w:p>
            <w:pPr>
              <w:pStyle w:val="TableParagraph"/>
              <w:rPr>
                <w:rFonts w:ascii="Times New Roman"/>
                <w:sz w:val="18"/>
              </w:rPr>
            </w:pPr>
          </w:p>
        </w:tc>
        <w:tc>
          <w:tcPr>
            <w:tcW w:w="809" w:type="dxa"/>
            <w:tcBorders>
              <w:bottom w:val="nil"/>
            </w:tcBorders>
          </w:tcPr>
          <w:p>
            <w:pPr>
              <w:pStyle w:val="TableParagraph"/>
              <w:rPr>
                <w:rFonts w:ascii="Times New Roman"/>
                <w:sz w:val="18"/>
              </w:rPr>
            </w:pPr>
          </w:p>
        </w:tc>
        <w:tc>
          <w:tcPr>
            <w:tcW w:w="721" w:type="dxa"/>
            <w:tcBorders>
              <w:bottom w:val="nil"/>
            </w:tcBorders>
          </w:tcPr>
          <w:p>
            <w:pPr>
              <w:pStyle w:val="TableParagraph"/>
              <w:rPr>
                <w:rFonts w:ascii="Times New Roman"/>
                <w:sz w:val="18"/>
              </w:rPr>
            </w:pPr>
          </w:p>
        </w:tc>
      </w:tr>
      <w:tr>
        <w:trPr>
          <w:trHeight w:val="349" w:hRule="atLeast"/>
        </w:trPr>
        <w:tc>
          <w:tcPr>
            <w:tcW w:w="4484" w:type="dxa"/>
            <w:tcBorders>
              <w:top w:val="nil"/>
              <w:bottom w:val="nil"/>
            </w:tcBorders>
          </w:tcPr>
          <w:p>
            <w:pPr>
              <w:pStyle w:val="TableParagraph"/>
              <w:spacing w:before="55"/>
              <w:ind w:left="107"/>
              <w:rPr>
                <w:sz w:val="20"/>
              </w:rPr>
            </w:pPr>
            <w:r>
              <w:rPr>
                <w:sz w:val="20"/>
              </w:rPr>
              <w:t>a) Lớp trát xi măng - vôi với chiều dày</w:t>
            </w:r>
          </w:p>
        </w:tc>
        <w:tc>
          <w:tcPr>
            <w:tcW w:w="905" w:type="dxa"/>
            <w:tcBorders>
              <w:top w:val="nil"/>
              <w:bottom w:val="nil"/>
            </w:tcBorders>
          </w:tcPr>
          <w:p>
            <w:pPr>
              <w:pStyle w:val="TableParagraph"/>
              <w:spacing w:before="55"/>
              <w:ind w:left="11"/>
              <w:jc w:val="center"/>
              <w:rPr>
                <w:sz w:val="20"/>
              </w:rPr>
            </w:pPr>
            <w:r>
              <w:rPr>
                <w:w w:val="99"/>
                <w:sz w:val="20"/>
              </w:rPr>
              <w:t>-</w:t>
            </w:r>
          </w:p>
        </w:tc>
        <w:tc>
          <w:tcPr>
            <w:tcW w:w="819" w:type="dxa"/>
            <w:tcBorders>
              <w:top w:val="nil"/>
              <w:bottom w:val="nil"/>
            </w:tcBorders>
          </w:tcPr>
          <w:p>
            <w:pPr>
              <w:pStyle w:val="TableParagraph"/>
              <w:spacing w:before="55"/>
              <w:ind w:left="15"/>
              <w:jc w:val="center"/>
              <w:rPr>
                <w:sz w:val="20"/>
              </w:rPr>
            </w:pPr>
            <w:r>
              <w:rPr>
                <w:w w:val="99"/>
                <w:sz w:val="20"/>
              </w:rPr>
              <w:t>-</w:t>
            </w:r>
          </w:p>
        </w:tc>
        <w:tc>
          <w:tcPr>
            <w:tcW w:w="812" w:type="dxa"/>
            <w:tcBorders>
              <w:top w:val="nil"/>
              <w:bottom w:val="nil"/>
            </w:tcBorders>
          </w:tcPr>
          <w:p>
            <w:pPr>
              <w:pStyle w:val="TableParagraph"/>
              <w:spacing w:before="55"/>
              <w:ind w:left="115" w:right="102"/>
              <w:jc w:val="center"/>
              <w:rPr>
                <w:sz w:val="20"/>
              </w:rPr>
            </w:pPr>
            <w:r>
              <w:rPr>
                <w:sz w:val="20"/>
              </w:rPr>
              <w:t>38</w:t>
            </w:r>
          </w:p>
        </w:tc>
        <w:tc>
          <w:tcPr>
            <w:tcW w:w="809" w:type="dxa"/>
            <w:tcBorders>
              <w:top w:val="nil"/>
              <w:bottom w:val="nil"/>
            </w:tcBorders>
          </w:tcPr>
          <w:p>
            <w:pPr>
              <w:pStyle w:val="TableParagraph"/>
              <w:spacing w:before="55"/>
              <w:ind w:left="169" w:right="155"/>
              <w:jc w:val="center"/>
              <w:rPr>
                <w:sz w:val="20"/>
              </w:rPr>
            </w:pPr>
            <w:r>
              <w:rPr>
                <w:sz w:val="20"/>
              </w:rPr>
              <w:t>25</w:t>
            </w:r>
          </w:p>
        </w:tc>
        <w:tc>
          <w:tcPr>
            <w:tcW w:w="809" w:type="dxa"/>
            <w:tcBorders>
              <w:top w:val="nil"/>
              <w:bottom w:val="nil"/>
            </w:tcBorders>
          </w:tcPr>
          <w:p>
            <w:pPr>
              <w:pStyle w:val="TableParagraph"/>
              <w:spacing w:before="55"/>
              <w:ind w:left="169" w:right="155"/>
              <w:jc w:val="center"/>
              <w:rPr>
                <w:sz w:val="20"/>
              </w:rPr>
            </w:pPr>
            <w:r>
              <w:rPr>
                <w:sz w:val="20"/>
              </w:rPr>
              <w:t>19</w:t>
            </w:r>
          </w:p>
        </w:tc>
        <w:tc>
          <w:tcPr>
            <w:tcW w:w="721" w:type="dxa"/>
            <w:tcBorders>
              <w:top w:val="nil"/>
              <w:bottom w:val="nil"/>
            </w:tcBorders>
          </w:tcPr>
          <w:p>
            <w:pPr>
              <w:pStyle w:val="TableParagraph"/>
              <w:spacing w:before="55"/>
              <w:ind w:left="74" w:right="61"/>
              <w:jc w:val="center"/>
              <w:rPr>
                <w:sz w:val="20"/>
              </w:rPr>
            </w:pPr>
            <w:r>
              <w:rPr>
                <w:sz w:val="20"/>
              </w:rPr>
              <w:t>12,5</w:t>
            </w:r>
          </w:p>
        </w:tc>
      </w:tr>
      <w:tr>
        <w:trPr>
          <w:trHeight w:val="287" w:hRule="atLeast"/>
        </w:trPr>
        <w:tc>
          <w:tcPr>
            <w:tcW w:w="4484" w:type="dxa"/>
            <w:tcBorders>
              <w:top w:val="nil"/>
            </w:tcBorders>
          </w:tcPr>
          <w:p>
            <w:pPr>
              <w:pStyle w:val="TableParagraph"/>
              <w:spacing w:line="210" w:lineRule="exact" w:before="56"/>
              <w:ind w:left="107"/>
              <w:rPr>
                <w:sz w:val="20"/>
              </w:rPr>
            </w:pPr>
            <w:r>
              <w:rPr>
                <w:sz w:val="20"/>
              </w:rPr>
              <w:t>b) Lớp trát thạch cao với chiều dày</w:t>
            </w:r>
          </w:p>
        </w:tc>
        <w:tc>
          <w:tcPr>
            <w:tcW w:w="905" w:type="dxa"/>
            <w:tcBorders>
              <w:top w:val="nil"/>
            </w:tcBorders>
          </w:tcPr>
          <w:p>
            <w:pPr>
              <w:pStyle w:val="TableParagraph"/>
              <w:spacing w:line="210" w:lineRule="exact" w:before="56"/>
              <w:ind w:left="11"/>
              <w:jc w:val="center"/>
              <w:rPr>
                <w:sz w:val="20"/>
              </w:rPr>
            </w:pPr>
            <w:r>
              <w:rPr>
                <w:w w:val="99"/>
                <w:sz w:val="20"/>
              </w:rPr>
              <w:t>-</w:t>
            </w:r>
          </w:p>
        </w:tc>
        <w:tc>
          <w:tcPr>
            <w:tcW w:w="819" w:type="dxa"/>
            <w:tcBorders>
              <w:top w:val="nil"/>
            </w:tcBorders>
          </w:tcPr>
          <w:p>
            <w:pPr>
              <w:pStyle w:val="TableParagraph"/>
              <w:spacing w:line="210" w:lineRule="exact" w:before="56"/>
              <w:ind w:left="15"/>
              <w:jc w:val="center"/>
              <w:rPr>
                <w:sz w:val="20"/>
              </w:rPr>
            </w:pPr>
            <w:r>
              <w:rPr>
                <w:w w:val="99"/>
                <w:sz w:val="20"/>
              </w:rPr>
              <w:t>-</w:t>
            </w:r>
          </w:p>
        </w:tc>
        <w:tc>
          <w:tcPr>
            <w:tcW w:w="812" w:type="dxa"/>
            <w:tcBorders>
              <w:top w:val="nil"/>
            </w:tcBorders>
          </w:tcPr>
          <w:p>
            <w:pPr>
              <w:pStyle w:val="TableParagraph"/>
              <w:spacing w:line="210" w:lineRule="exact" w:before="56"/>
              <w:ind w:left="115" w:right="102"/>
              <w:jc w:val="center"/>
              <w:rPr>
                <w:sz w:val="20"/>
              </w:rPr>
            </w:pPr>
            <w:r>
              <w:rPr>
                <w:sz w:val="20"/>
              </w:rPr>
              <w:t>22</w:t>
            </w:r>
          </w:p>
        </w:tc>
        <w:tc>
          <w:tcPr>
            <w:tcW w:w="809" w:type="dxa"/>
            <w:tcBorders>
              <w:top w:val="nil"/>
            </w:tcBorders>
          </w:tcPr>
          <w:p>
            <w:pPr>
              <w:pStyle w:val="TableParagraph"/>
              <w:spacing w:line="210" w:lineRule="exact" w:before="56"/>
              <w:ind w:left="169" w:right="155"/>
              <w:jc w:val="center"/>
              <w:rPr>
                <w:sz w:val="20"/>
              </w:rPr>
            </w:pPr>
            <w:r>
              <w:rPr>
                <w:sz w:val="20"/>
              </w:rPr>
              <w:t>19</w:t>
            </w:r>
          </w:p>
        </w:tc>
        <w:tc>
          <w:tcPr>
            <w:tcW w:w="809" w:type="dxa"/>
            <w:tcBorders>
              <w:top w:val="nil"/>
            </w:tcBorders>
          </w:tcPr>
          <w:p>
            <w:pPr>
              <w:pStyle w:val="TableParagraph"/>
              <w:spacing w:line="210" w:lineRule="exact" w:before="56"/>
              <w:ind w:left="169" w:right="155"/>
              <w:jc w:val="center"/>
              <w:rPr>
                <w:sz w:val="20"/>
              </w:rPr>
            </w:pPr>
            <w:r>
              <w:rPr>
                <w:sz w:val="20"/>
              </w:rPr>
              <w:t>16</w:t>
            </w:r>
          </w:p>
        </w:tc>
        <w:tc>
          <w:tcPr>
            <w:tcW w:w="721" w:type="dxa"/>
            <w:tcBorders>
              <w:top w:val="nil"/>
            </w:tcBorders>
          </w:tcPr>
          <w:p>
            <w:pPr>
              <w:pStyle w:val="TableParagraph"/>
              <w:spacing w:line="210" w:lineRule="exact" w:before="56"/>
              <w:ind w:left="74" w:right="61"/>
              <w:jc w:val="center"/>
              <w:rPr>
                <w:sz w:val="20"/>
              </w:rPr>
            </w:pPr>
            <w:r>
              <w:rPr>
                <w:sz w:val="20"/>
              </w:rPr>
              <w:t>12,5</w:t>
            </w:r>
          </w:p>
        </w:tc>
      </w:tr>
      <w:tr>
        <w:trPr>
          <w:trHeight w:val="2550" w:hRule="atLeast"/>
        </w:trPr>
        <w:tc>
          <w:tcPr>
            <w:tcW w:w="9359" w:type="dxa"/>
            <w:gridSpan w:val="7"/>
          </w:tcPr>
          <w:p>
            <w:pPr>
              <w:pStyle w:val="TableParagraph"/>
              <w:spacing w:before="119"/>
              <w:ind w:left="107" w:right="471"/>
              <w:rPr>
                <w:sz w:val="20"/>
              </w:rPr>
            </w:pPr>
            <w:r>
              <w:rPr>
                <w:position w:val="6"/>
                <w:sz w:val="13"/>
              </w:rPr>
              <w:t>1) </w:t>
            </w:r>
            <w:r>
              <w:rPr>
                <w:sz w:val="20"/>
              </w:rPr>
              <w:t>Lớp bảo vệ dạng đặc có nghĩa là một vỏ bên ngoài được gắn chặt vào thép, không tạo ra khe hở giữa bề mặt tiếp xúc và tất cả các mạch ghép nối trong phần vỏ đó đều kín và đặc.</w:t>
            </w:r>
          </w:p>
          <w:p>
            <w:pPr>
              <w:pStyle w:val="TableParagraph"/>
              <w:spacing w:before="121"/>
              <w:ind w:left="107" w:right="501"/>
              <w:rPr>
                <w:sz w:val="20"/>
              </w:rPr>
            </w:pPr>
            <w:r>
              <w:rPr>
                <w:position w:val="6"/>
                <w:sz w:val="13"/>
              </w:rPr>
              <w:t>2) </w:t>
            </w:r>
            <w:r>
              <w:rPr>
                <w:sz w:val="20"/>
              </w:rPr>
              <w:t>Tỉ lệ 1:2:4 là tỉ lệ xi măng : cát : cốt liệu thô theo thể tích. Bê tông nặng có cấp cường độ tối thiểu B20 theo TCVN 5574:2018 được coi là đạt yêu cầu này.</w:t>
            </w:r>
          </w:p>
          <w:p>
            <w:pPr>
              <w:pStyle w:val="TableParagraph"/>
              <w:spacing w:before="121"/>
              <w:ind w:left="107" w:right="285"/>
              <w:rPr>
                <w:sz w:val="20"/>
              </w:rPr>
            </w:pPr>
            <w:r>
              <w:rPr>
                <w:position w:val="6"/>
                <w:sz w:val="13"/>
              </w:rPr>
              <w:t>3) </w:t>
            </w:r>
            <w:r>
              <w:rPr>
                <w:sz w:val="20"/>
              </w:rPr>
              <w:t>Cốt thép phải là các sợi thép buộc có đường kính không nhỏ hơn 2,3 mm, hoặc là một lưới thép có khối lượng đơn vị không nhỏ hơn 0,48 kg/m</w:t>
            </w:r>
            <w:r>
              <w:rPr>
                <w:position w:val="6"/>
                <w:sz w:val="13"/>
              </w:rPr>
              <w:t>2</w:t>
            </w:r>
            <w:r>
              <w:rPr>
                <w:sz w:val="20"/>
              </w:rPr>
              <w:t>. Trong lớp bê tông bảo vệ, khoảng cách cốt thép, theo bất kỳ chiều nào không được lớn hơn 150 mm.</w:t>
            </w:r>
          </w:p>
          <w:p>
            <w:pPr>
              <w:pStyle w:val="TableParagraph"/>
              <w:spacing w:line="230" w:lineRule="atLeast" w:before="118"/>
              <w:ind w:left="107" w:right="291"/>
              <w:rPr>
                <w:sz w:val="20"/>
              </w:rPr>
            </w:pPr>
            <w:r>
              <w:rPr>
                <w:position w:val="6"/>
                <w:sz w:val="13"/>
              </w:rPr>
              <w:t>4) </w:t>
            </w:r>
            <w:r>
              <w:rPr>
                <w:sz w:val="20"/>
              </w:rPr>
              <w:t>Lớp bảo vệ dạng rỗng có nghĩa là có một khoảng trống giữa vật liệu bảo vệ và thép. Tất cả các lớp bảo vệ dạng rỗng cho cột phải được chèn bịt một cách có hiệu quả tại mỗi cao trình sàn.</w:t>
            </w:r>
          </w:p>
        </w:tc>
      </w:tr>
    </w:tbl>
    <w:p>
      <w:pPr>
        <w:pStyle w:val="ListParagraph"/>
        <w:numPr>
          <w:ilvl w:val="1"/>
          <w:numId w:val="91"/>
        </w:numPr>
        <w:tabs>
          <w:tab w:pos="721" w:val="left" w:leader="none"/>
        </w:tabs>
        <w:spacing w:line="240" w:lineRule="auto" w:before="120" w:after="0"/>
        <w:ind w:left="720" w:right="0" w:hanging="399"/>
        <w:jc w:val="left"/>
        <w:rPr>
          <w:b/>
          <w:sz w:val="20"/>
        </w:rPr>
      </w:pPr>
      <w:r>
        <w:rPr>
          <w:b/>
          <w:sz w:val="20"/>
        </w:rPr>
        <w:t>Kết cấu</w:t>
      </w:r>
      <w:r>
        <w:rPr>
          <w:b/>
          <w:spacing w:val="1"/>
          <w:sz w:val="20"/>
        </w:rPr>
        <w:t> </w:t>
      </w:r>
      <w:r>
        <w:rPr>
          <w:b/>
          <w:sz w:val="20"/>
        </w:rPr>
        <w:t>sàn</w:t>
      </w:r>
    </w:p>
    <w:p>
      <w:pPr>
        <w:spacing w:before="120"/>
        <w:ind w:left="1908" w:right="0" w:firstLine="0"/>
        <w:jc w:val="left"/>
        <w:rPr>
          <w:b/>
          <w:sz w:val="20"/>
        </w:rPr>
      </w:pPr>
      <w:r>
        <w:rPr>
          <w:b/>
          <w:sz w:val="20"/>
        </w:rPr>
        <w:t>Bảng F.9 - Sàn bê tông cốt thép (cốt liệu gốc silic hoặc đá vôi)</w:t>
      </w: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75"/>
        <w:gridCol w:w="708"/>
        <w:gridCol w:w="716"/>
        <w:gridCol w:w="682"/>
        <w:gridCol w:w="660"/>
        <w:gridCol w:w="708"/>
        <w:gridCol w:w="708"/>
      </w:tblGrid>
      <w:tr>
        <w:trPr>
          <w:trHeight w:val="580" w:hRule="atLeast"/>
        </w:trPr>
        <w:tc>
          <w:tcPr>
            <w:tcW w:w="5175" w:type="dxa"/>
            <w:vMerge w:val="restart"/>
          </w:tcPr>
          <w:p>
            <w:pPr>
              <w:pStyle w:val="TableParagraph"/>
              <w:rPr>
                <w:b/>
                <w:sz w:val="22"/>
              </w:rPr>
            </w:pPr>
          </w:p>
          <w:p>
            <w:pPr>
              <w:pStyle w:val="TableParagraph"/>
              <w:spacing w:before="7"/>
              <w:rPr>
                <w:b/>
                <w:sz w:val="29"/>
              </w:rPr>
            </w:pPr>
          </w:p>
          <w:p>
            <w:pPr>
              <w:pStyle w:val="TableParagraph"/>
              <w:spacing w:before="1"/>
              <w:ind w:left="2001" w:right="1991"/>
              <w:jc w:val="center"/>
              <w:rPr>
                <w:b/>
                <w:sz w:val="20"/>
              </w:rPr>
            </w:pPr>
            <w:r>
              <w:rPr>
                <w:b/>
                <w:sz w:val="20"/>
              </w:rPr>
              <w:t>Kết cấu sàn</w:t>
            </w:r>
          </w:p>
        </w:tc>
        <w:tc>
          <w:tcPr>
            <w:tcW w:w="4182" w:type="dxa"/>
            <w:gridSpan w:val="6"/>
          </w:tcPr>
          <w:p>
            <w:pPr>
              <w:pStyle w:val="TableParagraph"/>
              <w:spacing w:line="230" w:lineRule="atLeast" w:before="119"/>
              <w:ind w:left="693" w:right="414" w:hanging="243"/>
              <w:rPr>
                <w:b/>
                <w:sz w:val="20"/>
              </w:rPr>
            </w:pPr>
            <w:r>
              <w:rPr>
                <w:b/>
                <w:sz w:val="20"/>
              </w:rPr>
              <w:t>Giá trị nhỏ nhất của thông số, </w:t>
            </w:r>
            <w:r>
              <w:rPr>
                <w:sz w:val="20"/>
              </w:rPr>
              <w:t>mm</w:t>
            </w:r>
            <w:r>
              <w:rPr>
                <w:b/>
                <w:sz w:val="20"/>
              </w:rPr>
              <w:t>, để bảo đảm giới hạn chịu lửa</w:t>
            </w:r>
          </w:p>
        </w:tc>
      </w:tr>
      <w:tr>
        <w:trPr>
          <w:trHeight w:val="700" w:hRule="atLeast"/>
        </w:trPr>
        <w:tc>
          <w:tcPr>
            <w:tcW w:w="5175" w:type="dxa"/>
            <w:vMerge/>
            <w:tcBorders>
              <w:top w:val="nil"/>
            </w:tcBorders>
          </w:tcPr>
          <w:p>
            <w:pPr>
              <w:rPr>
                <w:sz w:val="2"/>
                <w:szCs w:val="2"/>
              </w:rPr>
            </w:pPr>
          </w:p>
        </w:tc>
        <w:tc>
          <w:tcPr>
            <w:tcW w:w="708" w:type="dxa"/>
          </w:tcPr>
          <w:p>
            <w:pPr>
              <w:pStyle w:val="TableParagraph"/>
              <w:spacing w:line="350" w:lineRule="exact" w:before="27"/>
              <w:ind w:left="184" w:right="150"/>
              <w:rPr>
                <w:b/>
                <w:sz w:val="20"/>
              </w:rPr>
            </w:pPr>
            <w:r>
              <w:rPr>
                <w:b/>
                <w:sz w:val="20"/>
              </w:rPr>
              <w:t>REI</w:t>
            </w:r>
            <w:r>
              <w:rPr>
                <w:b/>
                <w:w w:val="99"/>
                <w:sz w:val="20"/>
              </w:rPr>
              <w:t> </w:t>
            </w:r>
            <w:r>
              <w:rPr>
                <w:b/>
                <w:w w:val="95"/>
                <w:sz w:val="20"/>
              </w:rPr>
              <w:t>240</w:t>
            </w:r>
          </w:p>
        </w:tc>
        <w:tc>
          <w:tcPr>
            <w:tcW w:w="716" w:type="dxa"/>
          </w:tcPr>
          <w:p>
            <w:pPr>
              <w:pStyle w:val="TableParagraph"/>
              <w:spacing w:line="350" w:lineRule="exact" w:before="27"/>
              <w:ind w:left="189" w:right="170"/>
              <w:rPr>
                <w:b/>
                <w:sz w:val="20"/>
              </w:rPr>
            </w:pPr>
            <w:r>
              <w:rPr>
                <w:b/>
                <w:w w:val="95"/>
                <w:sz w:val="20"/>
              </w:rPr>
              <w:t>REI 180</w:t>
            </w:r>
          </w:p>
        </w:tc>
        <w:tc>
          <w:tcPr>
            <w:tcW w:w="682" w:type="dxa"/>
          </w:tcPr>
          <w:p>
            <w:pPr>
              <w:pStyle w:val="TableParagraph"/>
              <w:spacing w:line="350" w:lineRule="exact" w:before="27"/>
              <w:ind w:left="170" w:right="155"/>
              <w:rPr>
                <w:b/>
                <w:sz w:val="20"/>
              </w:rPr>
            </w:pPr>
            <w:r>
              <w:rPr>
                <w:b/>
                <w:w w:val="95"/>
                <w:sz w:val="20"/>
              </w:rPr>
              <w:t>REI 120</w:t>
            </w:r>
          </w:p>
        </w:tc>
        <w:tc>
          <w:tcPr>
            <w:tcW w:w="660" w:type="dxa"/>
          </w:tcPr>
          <w:p>
            <w:pPr>
              <w:pStyle w:val="TableParagraph"/>
              <w:spacing w:line="350" w:lineRule="exact" w:before="27"/>
              <w:ind w:left="217" w:right="125" w:hanging="56"/>
              <w:rPr>
                <w:b/>
                <w:sz w:val="20"/>
              </w:rPr>
            </w:pPr>
            <w:r>
              <w:rPr>
                <w:b/>
                <w:sz w:val="20"/>
              </w:rPr>
              <w:t>REI</w:t>
            </w:r>
            <w:r>
              <w:rPr>
                <w:b/>
                <w:w w:val="99"/>
                <w:sz w:val="20"/>
              </w:rPr>
              <w:t> </w:t>
            </w:r>
            <w:r>
              <w:rPr>
                <w:b/>
                <w:sz w:val="20"/>
              </w:rPr>
              <w:t>90</w:t>
            </w:r>
          </w:p>
        </w:tc>
        <w:tc>
          <w:tcPr>
            <w:tcW w:w="708" w:type="dxa"/>
          </w:tcPr>
          <w:p>
            <w:pPr>
              <w:pStyle w:val="TableParagraph"/>
              <w:spacing w:line="350" w:lineRule="exact" w:before="27"/>
              <w:ind w:left="239" w:right="151" w:hanging="56"/>
              <w:rPr>
                <w:b/>
                <w:sz w:val="20"/>
              </w:rPr>
            </w:pPr>
            <w:r>
              <w:rPr>
                <w:b/>
                <w:sz w:val="20"/>
              </w:rPr>
              <w:t>REI</w:t>
            </w:r>
            <w:r>
              <w:rPr>
                <w:b/>
                <w:w w:val="99"/>
                <w:sz w:val="20"/>
              </w:rPr>
              <w:t> </w:t>
            </w:r>
            <w:r>
              <w:rPr>
                <w:b/>
                <w:sz w:val="20"/>
              </w:rPr>
              <w:t>60</w:t>
            </w:r>
          </w:p>
        </w:tc>
        <w:tc>
          <w:tcPr>
            <w:tcW w:w="708" w:type="dxa"/>
          </w:tcPr>
          <w:p>
            <w:pPr>
              <w:pStyle w:val="TableParagraph"/>
              <w:spacing w:line="350" w:lineRule="exact" w:before="27"/>
              <w:ind w:left="242" w:right="148" w:hanging="56"/>
              <w:rPr>
                <w:b/>
                <w:sz w:val="20"/>
              </w:rPr>
            </w:pPr>
            <w:r>
              <w:rPr>
                <w:b/>
                <w:sz w:val="20"/>
              </w:rPr>
              <w:t>REI</w:t>
            </w:r>
            <w:r>
              <w:rPr>
                <w:b/>
                <w:w w:val="99"/>
                <w:sz w:val="20"/>
              </w:rPr>
              <w:t> </w:t>
            </w:r>
            <w:r>
              <w:rPr>
                <w:b/>
                <w:sz w:val="20"/>
              </w:rPr>
              <w:t>30</w:t>
            </w:r>
          </w:p>
        </w:tc>
      </w:tr>
      <w:tr>
        <w:trPr>
          <w:trHeight w:val="322" w:hRule="atLeast"/>
        </w:trPr>
        <w:tc>
          <w:tcPr>
            <w:tcW w:w="5175" w:type="dxa"/>
          </w:tcPr>
          <w:p>
            <w:pPr>
              <w:pStyle w:val="TableParagraph"/>
              <w:spacing w:line="210" w:lineRule="exact" w:before="92"/>
              <w:ind w:left="2001" w:right="1988"/>
              <w:jc w:val="center"/>
              <w:rPr>
                <w:b/>
                <w:sz w:val="20"/>
              </w:rPr>
            </w:pPr>
            <w:r>
              <w:rPr>
                <w:b/>
                <w:sz w:val="20"/>
              </w:rPr>
              <w:t>(1)</w:t>
            </w:r>
          </w:p>
        </w:tc>
        <w:tc>
          <w:tcPr>
            <w:tcW w:w="708" w:type="dxa"/>
          </w:tcPr>
          <w:p>
            <w:pPr>
              <w:pStyle w:val="TableParagraph"/>
              <w:spacing w:line="210" w:lineRule="exact" w:before="92"/>
              <w:ind w:left="159" w:right="148"/>
              <w:jc w:val="center"/>
              <w:rPr>
                <w:b/>
                <w:sz w:val="20"/>
              </w:rPr>
            </w:pPr>
            <w:r>
              <w:rPr>
                <w:b/>
                <w:sz w:val="20"/>
              </w:rPr>
              <w:t>(2)</w:t>
            </w:r>
          </w:p>
        </w:tc>
        <w:tc>
          <w:tcPr>
            <w:tcW w:w="716" w:type="dxa"/>
          </w:tcPr>
          <w:p>
            <w:pPr>
              <w:pStyle w:val="TableParagraph"/>
              <w:spacing w:line="210" w:lineRule="exact" w:before="92"/>
              <w:ind w:left="168" w:right="150"/>
              <w:jc w:val="center"/>
              <w:rPr>
                <w:b/>
                <w:sz w:val="20"/>
              </w:rPr>
            </w:pPr>
            <w:r>
              <w:rPr>
                <w:b/>
                <w:sz w:val="20"/>
              </w:rPr>
              <w:t>(3)</w:t>
            </w:r>
          </w:p>
        </w:tc>
        <w:tc>
          <w:tcPr>
            <w:tcW w:w="682" w:type="dxa"/>
          </w:tcPr>
          <w:p>
            <w:pPr>
              <w:pStyle w:val="TableParagraph"/>
              <w:spacing w:line="210" w:lineRule="exact" w:before="92"/>
              <w:ind w:left="118" w:right="105"/>
              <w:jc w:val="center"/>
              <w:rPr>
                <w:b/>
                <w:sz w:val="20"/>
              </w:rPr>
            </w:pPr>
            <w:r>
              <w:rPr>
                <w:b/>
                <w:sz w:val="20"/>
              </w:rPr>
              <w:t>(4)</w:t>
            </w:r>
          </w:p>
        </w:tc>
        <w:tc>
          <w:tcPr>
            <w:tcW w:w="660" w:type="dxa"/>
          </w:tcPr>
          <w:p>
            <w:pPr>
              <w:pStyle w:val="TableParagraph"/>
              <w:spacing w:line="210" w:lineRule="exact" w:before="92"/>
              <w:ind w:left="140" w:right="125"/>
              <w:jc w:val="center"/>
              <w:rPr>
                <w:b/>
                <w:sz w:val="20"/>
              </w:rPr>
            </w:pPr>
            <w:r>
              <w:rPr>
                <w:b/>
                <w:sz w:val="20"/>
              </w:rPr>
              <w:t>(5)</w:t>
            </w:r>
          </w:p>
        </w:tc>
        <w:tc>
          <w:tcPr>
            <w:tcW w:w="708" w:type="dxa"/>
          </w:tcPr>
          <w:p>
            <w:pPr>
              <w:pStyle w:val="TableParagraph"/>
              <w:spacing w:line="210" w:lineRule="exact" w:before="92"/>
              <w:ind w:right="214"/>
              <w:jc w:val="right"/>
              <w:rPr>
                <w:b/>
                <w:sz w:val="20"/>
              </w:rPr>
            </w:pPr>
            <w:r>
              <w:rPr>
                <w:b/>
                <w:sz w:val="20"/>
              </w:rPr>
              <w:t>(6)</w:t>
            </w:r>
          </w:p>
        </w:tc>
        <w:tc>
          <w:tcPr>
            <w:tcW w:w="708" w:type="dxa"/>
          </w:tcPr>
          <w:p>
            <w:pPr>
              <w:pStyle w:val="TableParagraph"/>
              <w:spacing w:line="210" w:lineRule="exact" w:before="92"/>
              <w:ind w:left="161" w:right="145"/>
              <w:jc w:val="center"/>
              <w:rPr>
                <w:b/>
                <w:sz w:val="20"/>
              </w:rPr>
            </w:pPr>
            <w:r>
              <w:rPr>
                <w:b/>
                <w:sz w:val="20"/>
              </w:rPr>
              <w:t>(7)</w:t>
            </w:r>
          </w:p>
        </w:tc>
      </w:tr>
      <w:tr>
        <w:trPr>
          <w:trHeight w:val="412" w:hRule="atLeast"/>
        </w:trPr>
        <w:tc>
          <w:tcPr>
            <w:tcW w:w="5175" w:type="dxa"/>
            <w:tcBorders>
              <w:bottom w:val="nil"/>
            </w:tcBorders>
          </w:tcPr>
          <w:p>
            <w:pPr>
              <w:pStyle w:val="TableParagraph"/>
              <w:spacing w:before="119"/>
              <w:ind w:left="107"/>
              <w:rPr>
                <w:sz w:val="20"/>
              </w:rPr>
            </w:pPr>
            <w:r>
              <w:rPr>
                <w:sz w:val="20"/>
              </w:rPr>
              <w:t>1. Sàn đặc:</w:t>
            </w:r>
          </w:p>
        </w:tc>
        <w:tc>
          <w:tcPr>
            <w:tcW w:w="708" w:type="dxa"/>
            <w:tcBorders>
              <w:bottom w:val="nil"/>
            </w:tcBorders>
          </w:tcPr>
          <w:p>
            <w:pPr>
              <w:pStyle w:val="TableParagraph"/>
              <w:rPr>
                <w:rFonts w:ascii="Times New Roman"/>
                <w:sz w:val="18"/>
              </w:rPr>
            </w:pPr>
          </w:p>
        </w:tc>
        <w:tc>
          <w:tcPr>
            <w:tcW w:w="716" w:type="dxa"/>
            <w:tcBorders>
              <w:bottom w:val="nil"/>
            </w:tcBorders>
          </w:tcPr>
          <w:p>
            <w:pPr>
              <w:pStyle w:val="TableParagraph"/>
              <w:rPr>
                <w:rFonts w:ascii="Times New Roman"/>
                <w:sz w:val="18"/>
              </w:rPr>
            </w:pPr>
          </w:p>
        </w:tc>
        <w:tc>
          <w:tcPr>
            <w:tcW w:w="682" w:type="dxa"/>
            <w:tcBorders>
              <w:bottom w:val="nil"/>
            </w:tcBorders>
          </w:tcPr>
          <w:p>
            <w:pPr>
              <w:pStyle w:val="TableParagraph"/>
              <w:rPr>
                <w:rFonts w:ascii="Times New Roman"/>
                <w:sz w:val="18"/>
              </w:rPr>
            </w:pPr>
          </w:p>
        </w:tc>
        <w:tc>
          <w:tcPr>
            <w:tcW w:w="660" w:type="dxa"/>
            <w:tcBorders>
              <w:bottom w:val="nil"/>
            </w:tcBorders>
          </w:tcPr>
          <w:p>
            <w:pPr>
              <w:pStyle w:val="TableParagraph"/>
              <w:rPr>
                <w:rFonts w:ascii="Times New Roman"/>
                <w:sz w:val="18"/>
              </w:rPr>
            </w:pPr>
          </w:p>
        </w:tc>
        <w:tc>
          <w:tcPr>
            <w:tcW w:w="708" w:type="dxa"/>
            <w:tcBorders>
              <w:bottom w:val="nil"/>
            </w:tcBorders>
          </w:tcPr>
          <w:p>
            <w:pPr>
              <w:pStyle w:val="TableParagraph"/>
              <w:rPr>
                <w:rFonts w:ascii="Times New Roman"/>
                <w:sz w:val="18"/>
              </w:rPr>
            </w:pPr>
          </w:p>
        </w:tc>
        <w:tc>
          <w:tcPr>
            <w:tcW w:w="708" w:type="dxa"/>
            <w:tcBorders>
              <w:bottom w:val="nil"/>
            </w:tcBorders>
          </w:tcPr>
          <w:p>
            <w:pPr>
              <w:pStyle w:val="TableParagraph"/>
              <w:rPr>
                <w:rFonts w:ascii="Times New Roman"/>
                <w:sz w:val="18"/>
              </w:rPr>
            </w:pPr>
          </w:p>
        </w:tc>
      </w:tr>
      <w:tr>
        <w:trPr>
          <w:trHeight w:val="580" w:hRule="atLeast"/>
        </w:trPr>
        <w:tc>
          <w:tcPr>
            <w:tcW w:w="5175" w:type="dxa"/>
            <w:tcBorders>
              <w:top w:val="nil"/>
              <w:bottom w:val="nil"/>
            </w:tcBorders>
          </w:tcPr>
          <w:p>
            <w:pPr>
              <w:pStyle w:val="TableParagraph"/>
              <w:spacing w:before="56"/>
              <w:ind w:left="107" w:right="516"/>
              <w:rPr>
                <w:sz w:val="20"/>
              </w:rPr>
            </w:pPr>
            <w:r>
              <w:rPr>
                <w:sz w:val="20"/>
              </w:rPr>
              <w:t>a) Chiều dày trung bình của lớp bê tông bảo vệ cốt thép chịu lực</w:t>
            </w:r>
          </w:p>
        </w:tc>
        <w:tc>
          <w:tcPr>
            <w:tcW w:w="708" w:type="dxa"/>
            <w:tcBorders>
              <w:top w:val="nil"/>
              <w:bottom w:val="nil"/>
            </w:tcBorders>
          </w:tcPr>
          <w:p>
            <w:pPr>
              <w:pStyle w:val="TableParagraph"/>
              <w:spacing w:before="11"/>
              <w:rPr>
                <w:b/>
                <w:sz w:val="24"/>
              </w:rPr>
            </w:pPr>
          </w:p>
          <w:p>
            <w:pPr>
              <w:pStyle w:val="TableParagraph"/>
              <w:ind w:left="160" w:right="148"/>
              <w:jc w:val="center"/>
              <w:rPr>
                <w:sz w:val="20"/>
              </w:rPr>
            </w:pPr>
            <w:r>
              <w:rPr>
                <w:sz w:val="20"/>
              </w:rPr>
              <w:t>25</w:t>
            </w:r>
          </w:p>
        </w:tc>
        <w:tc>
          <w:tcPr>
            <w:tcW w:w="716" w:type="dxa"/>
            <w:tcBorders>
              <w:top w:val="nil"/>
              <w:bottom w:val="nil"/>
            </w:tcBorders>
          </w:tcPr>
          <w:p>
            <w:pPr>
              <w:pStyle w:val="TableParagraph"/>
              <w:spacing w:before="11"/>
              <w:rPr>
                <w:b/>
                <w:sz w:val="24"/>
              </w:rPr>
            </w:pPr>
          </w:p>
          <w:p>
            <w:pPr>
              <w:pStyle w:val="TableParagraph"/>
              <w:ind w:left="168" w:right="154"/>
              <w:jc w:val="center"/>
              <w:rPr>
                <w:sz w:val="20"/>
              </w:rPr>
            </w:pPr>
            <w:r>
              <w:rPr>
                <w:sz w:val="20"/>
              </w:rPr>
              <w:t>25</w:t>
            </w:r>
          </w:p>
        </w:tc>
        <w:tc>
          <w:tcPr>
            <w:tcW w:w="682" w:type="dxa"/>
            <w:tcBorders>
              <w:top w:val="nil"/>
              <w:bottom w:val="nil"/>
            </w:tcBorders>
          </w:tcPr>
          <w:p>
            <w:pPr>
              <w:pStyle w:val="TableParagraph"/>
              <w:spacing w:before="11"/>
              <w:rPr>
                <w:b/>
                <w:sz w:val="24"/>
              </w:rPr>
            </w:pPr>
          </w:p>
          <w:p>
            <w:pPr>
              <w:pStyle w:val="TableParagraph"/>
              <w:ind w:left="118" w:right="109"/>
              <w:jc w:val="center"/>
              <w:rPr>
                <w:sz w:val="20"/>
              </w:rPr>
            </w:pPr>
            <w:r>
              <w:rPr>
                <w:sz w:val="20"/>
              </w:rPr>
              <w:t>20</w:t>
            </w:r>
          </w:p>
        </w:tc>
        <w:tc>
          <w:tcPr>
            <w:tcW w:w="660" w:type="dxa"/>
            <w:tcBorders>
              <w:top w:val="nil"/>
              <w:bottom w:val="nil"/>
            </w:tcBorders>
          </w:tcPr>
          <w:p>
            <w:pPr>
              <w:pStyle w:val="TableParagraph"/>
              <w:spacing w:before="11"/>
              <w:rPr>
                <w:b/>
                <w:sz w:val="24"/>
              </w:rPr>
            </w:pPr>
          </w:p>
          <w:p>
            <w:pPr>
              <w:pStyle w:val="TableParagraph"/>
              <w:ind w:left="140" w:right="124"/>
              <w:jc w:val="center"/>
              <w:rPr>
                <w:sz w:val="20"/>
              </w:rPr>
            </w:pPr>
            <w:r>
              <w:rPr>
                <w:sz w:val="20"/>
              </w:rPr>
              <w:t>20</w:t>
            </w:r>
          </w:p>
        </w:tc>
        <w:tc>
          <w:tcPr>
            <w:tcW w:w="708" w:type="dxa"/>
            <w:tcBorders>
              <w:top w:val="nil"/>
              <w:bottom w:val="nil"/>
            </w:tcBorders>
          </w:tcPr>
          <w:p>
            <w:pPr>
              <w:pStyle w:val="TableParagraph"/>
              <w:spacing w:before="11"/>
              <w:rPr>
                <w:b/>
                <w:sz w:val="24"/>
              </w:rPr>
            </w:pPr>
          </w:p>
          <w:p>
            <w:pPr>
              <w:pStyle w:val="TableParagraph"/>
              <w:ind w:right="225"/>
              <w:jc w:val="right"/>
              <w:rPr>
                <w:sz w:val="20"/>
              </w:rPr>
            </w:pPr>
            <w:r>
              <w:rPr>
                <w:w w:val="95"/>
                <w:sz w:val="20"/>
              </w:rPr>
              <w:t>15</w:t>
            </w:r>
          </w:p>
        </w:tc>
        <w:tc>
          <w:tcPr>
            <w:tcW w:w="708" w:type="dxa"/>
            <w:tcBorders>
              <w:top w:val="nil"/>
              <w:bottom w:val="nil"/>
            </w:tcBorders>
          </w:tcPr>
          <w:p>
            <w:pPr>
              <w:pStyle w:val="TableParagraph"/>
              <w:spacing w:before="11"/>
              <w:rPr>
                <w:b/>
                <w:sz w:val="24"/>
              </w:rPr>
            </w:pPr>
          </w:p>
          <w:p>
            <w:pPr>
              <w:pStyle w:val="TableParagraph"/>
              <w:ind w:left="161" w:right="144"/>
              <w:jc w:val="center"/>
              <w:rPr>
                <w:sz w:val="20"/>
              </w:rPr>
            </w:pPr>
            <w:r>
              <w:rPr>
                <w:sz w:val="20"/>
              </w:rPr>
              <w:t>15</w:t>
            </w:r>
          </w:p>
        </w:tc>
      </w:tr>
      <w:tr>
        <w:trPr>
          <w:trHeight w:val="287" w:hRule="atLeast"/>
        </w:trPr>
        <w:tc>
          <w:tcPr>
            <w:tcW w:w="5175" w:type="dxa"/>
            <w:tcBorders>
              <w:top w:val="nil"/>
            </w:tcBorders>
          </w:tcPr>
          <w:p>
            <w:pPr>
              <w:pStyle w:val="TableParagraph"/>
              <w:spacing w:line="210" w:lineRule="exact" w:before="56"/>
              <w:ind w:left="107"/>
              <w:rPr>
                <w:sz w:val="20"/>
              </w:rPr>
            </w:pPr>
            <w:r>
              <w:rPr>
                <w:sz w:val="20"/>
              </w:rPr>
              <w:t>b) Chiều cao tổng thể </w:t>
            </w:r>
            <w:r>
              <w:rPr>
                <w:position w:val="6"/>
                <w:sz w:val="13"/>
              </w:rPr>
              <w:t>1) </w:t>
            </w:r>
            <w:r>
              <w:rPr>
                <w:sz w:val="20"/>
              </w:rPr>
              <w:t>của tiết diện</w:t>
            </w:r>
          </w:p>
        </w:tc>
        <w:tc>
          <w:tcPr>
            <w:tcW w:w="708" w:type="dxa"/>
            <w:tcBorders>
              <w:top w:val="nil"/>
            </w:tcBorders>
          </w:tcPr>
          <w:p>
            <w:pPr>
              <w:pStyle w:val="TableParagraph"/>
              <w:spacing w:line="210" w:lineRule="exact" w:before="56"/>
              <w:ind w:left="160" w:right="148"/>
              <w:jc w:val="center"/>
              <w:rPr>
                <w:sz w:val="20"/>
              </w:rPr>
            </w:pPr>
            <w:r>
              <w:rPr>
                <w:sz w:val="20"/>
              </w:rPr>
              <w:t>150</w:t>
            </w:r>
          </w:p>
        </w:tc>
        <w:tc>
          <w:tcPr>
            <w:tcW w:w="716" w:type="dxa"/>
            <w:tcBorders>
              <w:top w:val="nil"/>
            </w:tcBorders>
          </w:tcPr>
          <w:p>
            <w:pPr>
              <w:pStyle w:val="TableParagraph"/>
              <w:spacing w:line="210" w:lineRule="exact" w:before="56"/>
              <w:ind w:left="168" w:right="154"/>
              <w:jc w:val="center"/>
              <w:rPr>
                <w:sz w:val="20"/>
              </w:rPr>
            </w:pPr>
            <w:r>
              <w:rPr>
                <w:sz w:val="20"/>
              </w:rPr>
              <w:t>150</w:t>
            </w:r>
          </w:p>
        </w:tc>
        <w:tc>
          <w:tcPr>
            <w:tcW w:w="682" w:type="dxa"/>
            <w:tcBorders>
              <w:top w:val="nil"/>
            </w:tcBorders>
          </w:tcPr>
          <w:p>
            <w:pPr>
              <w:pStyle w:val="TableParagraph"/>
              <w:spacing w:line="210" w:lineRule="exact" w:before="56"/>
              <w:ind w:left="118" w:right="109"/>
              <w:jc w:val="center"/>
              <w:rPr>
                <w:sz w:val="20"/>
              </w:rPr>
            </w:pPr>
            <w:r>
              <w:rPr>
                <w:sz w:val="20"/>
              </w:rPr>
              <w:t>125</w:t>
            </w:r>
          </w:p>
        </w:tc>
        <w:tc>
          <w:tcPr>
            <w:tcW w:w="660" w:type="dxa"/>
            <w:tcBorders>
              <w:top w:val="nil"/>
            </w:tcBorders>
          </w:tcPr>
          <w:p>
            <w:pPr>
              <w:pStyle w:val="TableParagraph"/>
              <w:spacing w:line="210" w:lineRule="exact" w:before="56"/>
              <w:ind w:left="140" w:right="124"/>
              <w:jc w:val="center"/>
              <w:rPr>
                <w:sz w:val="20"/>
              </w:rPr>
            </w:pPr>
            <w:r>
              <w:rPr>
                <w:sz w:val="20"/>
              </w:rPr>
              <w:t>125</w:t>
            </w:r>
          </w:p>
        </w:tc>
        <w:tc>
          <w:tcPr>
            <w:tcW w:w="708" w:type="dxa"/>
            <w:tcBorders>
              <w:top w:val="nil"/>
            </w:tcBorders>
          </w:tcPr>
          <w:p>
            <w:pPr>
              <w:pStyle w:val="TableParagraph"/>
              <w:spacing w:line="210" w:lineRule="exact" w:before="56"/>
              <w:ind w:right="170"/>
              <w:jc w:val="right"/>
              <w:rPr>
                <w:sz w:val="20"/>
              </w:rPr>
            </w:pPr>
            <w:r>
              <w:rPr>
                <w:w w:val="95"/>
                <w:sz w:val="20"/>
              </w:rPr>
              <w:t>100</w:t>
            </w:r>
          </w:p>
        </w:tc>
        <w:tc>
          <w:tcPr>
            <w:tcW w:w="708" w:type="dxa"/>
            <w:tcBorders>
              <w:top w:val="nil"/>
            </w:tcBorders>
          </w:tcPr>
          <w:p>
            <w:pPr>
              <w:pStyle w:val="TableParagraph"/>
              <w:spacing w:line="210" w:lineRule="exact" w:before="56"/>
              <w:ind w:left="161" w:right="144"/>
              <w:jc w:val="center"/>
              <w:rPr>
                <w:sz w:val="20"/>
              </w:rPr>
            </w:pPr>
            <w:r>
              <w:rPr>
                <w:sz w:val="20"/>
              </w:rPr>
              <w:t>100</w:t>
            </w:r>
          </w:p>
        </w:tc>
      </w:tr>
      <w:tr>
        <w:trPr>
          <w:trHeight w:val="873" w:hRule="atLeast"/>
        </w:trPr>
        <w:tc>
          <w:tcPr>
            <w:tcW w:w="5175" w:type="dxa"/>
            <w:tcBorders>
              <w:bottom w:val="nil"/>
            </w:tcBorders>
          </w:tcPr>
          <w:p>
            <w:pPr>
              <w:pStyle w:val="TableParagraph"/>
              <w:spacing w:before="120"/>
              <w:ind w:left="107" w:right="442"/>
              <w:jc w:val="both"/>
              <w:rPr>
                <w:sz w:val="20"/>
              </w:rPr>
            </w:pPr>
            <w:r>
              <w:rPr>
                <w:sz w:val="20"/>
              </w:rPr>
              <w:t>2. Sàn có lỗ rỗng với lỗ rỗng tiết diện tròn hoặc hộp. Phần diện tích tiết diện đặc phải chiếm không ít</w:t>
            </w:r>
            <w:r>
              <w:rPr>
                <w:spacing w:val="-31"/>
                <w:sz w:val="20"/>
              </w:rPr>
              <w:t> </w:t>
            </w:r>
            <w:r>
              <w:rPr>
                <w:sz w:val="20"/>
              </w:rPr>
              <w:t>hơn 50% tổng diện tích tiết diện ngang của</w:t>
            </w:r>
            <w:r>
              <w:rPr>
                <w:spacing w:val="-13"/>
                <w:sz w:val="20"/>
              </w:rPr>
              <w:t> </w:t>
            </w:r>
            <w:r>
              <w:rPr>
                <w:sz w:val="20"/>
              </w:rPr>
              <w:t>sàn:</w:t>
            </w:r>
          </w:p>
        </w:tc>
        <w:tc>
          <w:tcPr>
            <w:tcW w:w="708" w:type="dxa"/>
            <w:tcBorders>
              <w:bottom w:val="nil"/>
            </w:tcBorders>
          </w:tcPr>
          <w:p>
            <w:pPr>
              <w:pStyle w:val="TableParagraph"/>
              <w:rPr>
                <w:rFonts w:ascii="Times New Roman"/>
                <w:sz w:val="18"/>
              </w:rPr>
            </w:pPr>
          </w:p>
        </w:tc>
        <w:tc>
          <w:tcPr>
            <w:tcW w:w="716" w:type="dxa"/>
            <w:tcBorders>
              <w:bottom w:val="nil"/>
            </w:tcBorders>
          </w:tcPr>
          <w:p>
            <w:pPr>
              <w:pStyle w:val="TableParagraph"/>
              <w:rPr>
                <w:rFonts w:ascii="Times New Roman"/>
                <w:sz w:val="18"/>
              </w:rPr>
            </w:pPr>
          </w:p>
        </w:tc>
        <w:tc>
          <w:tcPr>
            <w:tcW w:w="682" w:type="dxa"/>
            <w:tcBorders>
              <w:bottom w:val="nil"/>
            </w:tcBorders>
          </w:tcPr>
          <w:p>
            <w:pPr>
              <w:pStyle w:val="TableParagraph"/>
              <w:rPr>
                <w:rFonts w:ascii="Times New Roman"/>
                <w:sz w:val="18"/>
              </w:rPr>
            </w:pPr>
          </w:p>
        </w:tc>
        <w:tc>
          <w:tcPr>
            <w:tcW w:w="660" w:type="dxa"/>
            <w:tcBorders>
              <w:bottom w:val="nil"/>
            </w:tcBorders>
          </w:tcPr>
          <w:p>
            <w:pPr>
              <w:pStyle w:val="TableParagraph"/>
              <w:rPr>
                <w:rFonts w:ascii="Times New Roman"/>
                <w:sz w:val="18"/>
              </w:rPr>
            </w:pPr>
          </w:p>
        </w:tc>
        <w:tc>
          <w:tcPr>
            <w:tcW w:w="708" w:type="dxa"/>
            <w:tcBorders>
              <w:bottom w:val="nil"/>
            </w:tcBorders>
          </w:tcPr>
          <w:p>
            <w:pPr>
              <w:pStyle w:val="TableParagraph"/>
              <w:rPr>
                <w:rFonts w:ascii="Times New Roman"/>
                <w:sz w:val="18"/>
              </w:rPr>
            </w:pPr>
          </w:p>
        </w:tc>
        <w:tc>
          <w:tcPr>
            <w:tcW w:w="708" w:type="dxa"/>
            <w:tcBorders>
              <w:bottom w:val="nil"/>
            </w:tcBorders>
          </w:tcPr>
          <w:p>
            <w:pPr>
              <w:pStyle w:val="TableParagraph"/>
              <w:rPr>
                <w:rFonts w:ascii="Times New Roman"/>
                <w:sz w:val="18"/>
              </w:rPr>
            </w:pPr>
          </w:p>
        </w:tc>
      </w:tr>
      <w:tr>
        <w:trPr>
          <w:trHeight w:val="579" w:hRule="atLeast"/>
        </w:trPr>
        <w:tc>
          <w:tcPr>
            <w:tcW w:w="5175" w:type="dxa"/>
            <w:tcBorders>
              <w:top w:val="nil"/>
              <w:bottom w:val="nil"/>
            </w:tcBorders>
          </w:tcPr>
          <w:p>
            <w:pPr>
              <w:pStyle w:val="TableParagraph"/>
              <w:spacing w:before="55"/>
              <w:ind w:left="107" w:right="166"/>
              <w:rPr>
                <w:sz w:val="20"/>
              </w:rPr>
            </w:pPr>
            <w:r>
              <w:rPr>
                <w:sz w:val="20"/>
              </w:rPr>
              <w:t>a) Chiều dày trung bình của lớp bê tông bảo vệ cốt thép chịu lực</w:t>
            </w:r>
          </w:p>
        </w:tc>
        <w:tc>
          <w:tcPr>
            <w:tcW w:w="708" w:type="dxa"/>
            <w:tcBorders>
              <w:top w:val="nil"/>
              <w:bottom w:val="nil"/>
            </w:tcBorders>
          </w:tcPr>
          <w:p>
            <w:pPr>
              <w:pStyle w:val="TableParagraph"/>
              <w:spacing w:before="9"/>
              <w:rPr>
                <w:b/>
                <w:sz w:val="24"/>
              </w:rPr>
            </w:pPr>
          </w:p>
          <w:p>
            <w:pPr>
              <w:pStyle w:val="TableParagraph"/>
              <w:spacing w:before="1"/>
              <w:ind w:left="160" w:right="148"/>
              <w:jc w:val="center"/>
              <w:rPr>
                <w:sz w:val="20"/>
              </w:rPr>
            </w:pPr>
            <w:r>
              <w:rPr>
                <w:sz w:val="20"/>
              </w:rPr>
              <w:t>25</w:t>
            </w:r>
          </w:p>
        </w:tc>
        <w:tc>
          <w:tcPr>
            <w:tcW w:w="716" w:type="dxa"/>
            <w:tcBorders>
              <w:top w:val="nil"/>
              <w:bottom w:val="nil"/>
            </w:tcBorders>
          </w:tcPr>
          <w:p>
            <w:pPr>
              <w:pStyle w:val="TableParagraph"/>
              <w:spacing w:before="9"/>
              <w:rPr>
                <w:b/>
                <w:sz w:val="24"/>
              </w:rPr>
            </w:pPr>
          </w:p>
          <w:p>
            <w:pPr>
              <w:pStyle w:val="TableParagraph"/>
              <w:spacing w:before="1"/>
              <w:ind w:left="168" w:right="154"/>
              <w:jc w:val="center"/>
              <w:rPr>
                <w:sz w:val="20"/>
              </w:rPr>
            </w:pPr>
            <w:r>
              <w:rPr>
                <w:sz w:val="20"/>
              </w:rPr>
              <w:t>25</w:t>
            </w:r>
          </w:p>
        </w:tc>
        <w:tc>
          <w:tcPr>
            <w:tcW w:w="682" w:type="dxa"/>
            <w:tcBorders>
              <w:top w:val="nil"/>
              <w:bottom w:val="nil"/>
            </w:tcBorders>
          </w:tcPr>
          <w:p>
            <w:pPr>
              <w:pStyle w:val="TableParagraph"/>
              <w:spacing w:before="9"/>
              <w:rPr>
                <w:b/>
                <w:sz w:val="24"/>
              </w:rPr>
            </w:pPr>
          </w:p>
          <w:p>
            <w:pPr>
              <w:pStyle w:val="TableParagraph"/>
              <w:spacing w:before="1"/>
              <w:ind w:left="118" w:right="109"/>
              <w:jc w:val="center"/>
              <w:rPr>
                <w:sz w:val="20"/>
              </w:rPr>
            </w:pPr>
            <w:r>
              <w:rPr>
                <w:sz w:val="20"/>
              </w:rPr>
              <w:t>20</w:t>
            </w:r>
          </w:p>
        </w:tc>
        <w:tc>
          <w:tcPr>
            <w:tcW w:w="660" w:type="dxa"/>
            <w:tcBorders>
              <w:top w:val="nil"/>
              <w:bottom w:val="nil"/>
            </w:tcBorders>
          </w:tcPr>
          <w:p>
            <w:pPr>
              <w:pStyle w:val="TableParagraph"/>
              <w:spacing w:before="9"/>
              <w:rPr>
                <w:b/>
                <w:sz w:val="24"/>
              </w:rPr>
            </w:pPr>
          </w:p>
          <w:p>
            <w:pPr>
              <w:pStyle w:val="TableParagraph"/>
              <w:spacing w:before="1"/>
              <w:ind w:left="140" w:right="124"/>
              <w:jc w:val="center"/>
              <w:rPr>
                <w:sz w:val="20"/>
              </w:rPr>
            </w:pPr>
            <w:r>
              <w:rPr>
                <w:sz w:val="20"/>
              </w:rPr>
              <w:t>20</w:t>
            </w:r>
          </w:p>
        </w:tc>
        <w:tc>
          <w:tcPr>
            <w:tcW w:w="708" w:type="dxa"/>
            <w:tcBorders>
              <w:top w:val="nil"/>
              <w:bottom w:val="nil"/>
            </w:tcBorders>
          </w:tcPr>
          <w:p>
            <w:pPr>
              <w:pStyle w:val="TableParagraph"/>
              <w:spacing w:before="9"/>
              <w:rPr>
                <w:b/>
                <w:sz w:val="24"/>
              </w:rPr>
            </w:pPr>
          </w:p>
          <w:p>
            <w:pPr>
              <w:pStyle w:val="TableParagraph"/>
              <w:spacing w:before="1"/>
              <w:ind w:right="225"/>
              <w:jc w:val="right"/>
              <w:rPr>
                <w:sz w:val="20"/>
              </w:rPr>
            </w:pPr>
            <w:r>
              <w:rPr>
                <w:w w:val="95"/>
                <w:sz w:val="20"/>
              </w:rPr>
              <w:t>15</w:t>
            </w:r>
          </w:p>
        </w:tc>
        <w:tc>
          <w:tcPr>
            <w:tcW w:w="708" w:type="dxa"/>
            <w:tcBorders>
              <w:top w:val="nil"/>
              <w:bottom w:val="nil"/>
            </w:tcBorders>
          </w:tcPr>
          <w:p>
            <w:pPr>
              <w:pStyle w:val="TableParagraph"/>
              <w:spacing w:before="9"/>
              <w:rPr>
                <w:b/>
                <w:sz w:val="24"/>
              </w:rPr>
            </w:pPr>
          </w:p>
          <w:p>
            <w:pPr>
              <w:pStyle w:val="TableParagraph"/>
              <w:spacing w:before="1"/>
              <w:ind w:left="161" w:right="144"/>
              <w:jc w:val="center"/>
              <w:rPr>
                <w:sz w:val="20"/>
              </w:rPr>
            </w:pPr>
            <w:r>
              <w:rPr>
                <w:sz w:val="20"/>
              </w:rPr>
              <w:t>15</w:t>
            </w:r>
          </w:p>
        </w:tc>
      </w:tr>
      <w:tr>
        <w:trPr>
          <w:trHeight w:val="350" w:hRule="atLeast"/>
        </w:trPr>
        <w:tc>
          <w:tcPr>
            <w:tcW w:w="5175" w:type="dxa"/>
            <w:tcBorders>
              <w:top w:val="nil"/>
              <w:bottom w:val="nil"/>
            </w:tcBorders>
          </w:tcPr>
          <w:p>
            <w:pPr>
              <w:pStyle w:val="TableParagraph"/>
              <w:spacing w:before="56"/>
              <w:ind w:left="107"/>
              <w:rPr>
                <w:sz w:val="20"/>
              </w:rPr>
            </w:pPr>
            <w:r>
              <w:rPr>
                <w:sz w:val="20"/>
              </w:rPr>
              <w:t>b) Chiều dày của phần bê tông dưới lỗ rỗng</w:t>
            </w:r>
          </w:p>
        </w:tc>
        <w:tc>
          <w:tcPr>
            <w:tcW w:w="708" w:type="dxa"/>
            <w:tcBorders>
              <w:top w:val="nil"/>
              <w:bottom w:val="nil"/>
            </w:tcBorders>
          </w:tcPr>
          <w:p>
            <w:pPr>
              <w:pStyle w:val="TableParagraph"/>
              <w:spacing w:before="56"/>
              <w:ind w:left="160" w:right="148"/>
              <w:jc w:val="center"/>
              <w:rPr>
                <w:sz w:val="20"/>
              </w:rPr>
            </w:pPr>
            <w:r>
              <w:rPr>
                <w:sz w:val="20"/>
              </w:rPr>
              <w:t>50</w:t>
            </w:r>
          </w:p>
        </w:tc>
        <w:tc>
          <w:tcPr>
            <w:tcW w:w="716" w:type="dxa"/>
            <w:tcBorders>
              <w:top w:val="nil"/>
              <w:bottom w:val="nil"/>
            </w:tcBorders>
          </w:tcPr>
          <w:p>
            <w:pPr>
              <w:pStyle w:val="TableParagraph"/>
              <w:spacing w:before="56"/>
              <w:ind w:left="168" w:right="154"/>
              <w:jc w:val="center"/>
              <w:rPr>
                <w:sz w:val="20"/>
              </w:rPr>
            </w:pPr>
            <w:r>
              <w:rPr>
                <w:sz w:val="20"/>
              </w:rPr>
              <w:t>40</w:t>
            </w:r>
          </w:p>
        </w:tc>
        <w:tc>
          <w:tcPr>
            <w:tcW w:w="682" w:type="dxa"/>
            <w:tcBorders>
              <w:top w:val="nil"/>
              <w:bottom w:val="nil"/>
            </w:tcBorders>
          </w:tcPr>
          <w:p>
            <w:pPr>
              <w:pStyle w:val="TableParagraph"/>
              <w:spacing w:before="56"/>
              <w:ind w:left="118" w:right="109"/>
              <w:jc w:val="center"/>
              <w:rPr>
                <w:sz w:val="20"/>
              </w:rPr>
            </w:pPr>
            <w:r>
              <w:rPr>
                <w:sz w:val="20"/>
              </w:rPr>
              <w:t>40</w:t>
            </w:r>
          </w:p>
        </w:tc>
        <w:tc>
          <w:tcPr>
            <w:tcW w:w="660" w:type="dxa"/>
            <w:tcBorders>
              <w:top w:val="nil"/>
              <w:bottom w:val="nil"/>
            </w:tcBorders>
          </w:tcPr>
          <w:p>
            <w:pPr>
              <w:pStyle w:val="TableParagraph"/>
              <w:spacing w:before="56"/>
              <w:ind w:left="140" w:right="124"/>
              <w:jc w:val="center"/>
              <w:rPr>
                <w:sz w:val="20"/>
              </w:rPr>
            </w:pPr>
            <w:r>
              <w:rPr>
                <w:sz w:val="20"/>
              </w:rPr>
              <w:t>30</w:t>
            </w:r>
          </w:p>
        </w:tc>
        <w:tc>
          <w:tcPr>
            <w:tcW w:w="708" w:type="dxa"/>
            <w:tcBorders>
              <w:top w:val="nil"/>
              <w:bottom w:val="nil"/>
            </w:tcBorders>
          </w:tcPr>
          <w:p>
            <w:pPr>
              <w:pStyle w:val="TableParagraph"/>
              <w:spacing w:before="56"/>
              <w:ind w:right="225"/>
              <w:jc w:val="right"/>
              <w:rPr>
                <w:sz w:val="20"/>
              </w:rPr>
            </w:pPr>
            <w:r>
              <w:rPr>
                <w:w w:val="95"/>
                <w:sz w:val="20"/>
              </w:rPr>
              <w:t>25</w:t>
            </w:r>
          </w:p>
        </w:tc>
        <w:tc>
          <w:tcPr>
            <w:tcW w:w="708" w:type="dxa"/>
            <w:tcBorders>
              <w:top w:val="nil"/>
              <w:bottom w:val="nil"/>
            </w:tcBorders>
          </w:tcPr>
          <w:p>
            <w:pPr>
              <w:pStyle w:val="TableParagraph"/>
              <w:spacing w:before="56"/>
              <w:ind w:left="161" w:right="144"/>
              <w:jc w:val="center"/>
              <w:rPr>
                <w:sz w:val="20"/>
              </w:rPr>
            </w:pPr>
            <w:r>
              <w:rPr>
                <w:sz w:val="20"/>
              </w:rPr>
              <w:t>20</w:t>
            </w:r>
          </w:p>
        </w:tc>
      </w:tr>
      <w:tr>
        <w:trPr>
          <w:trHeight w:val="287" w:hRule="atLeast"/>
        </w:trPr>
        <w:tc>
          <w:tcPr>
            <w:tcW w:w="5175" w:type="dxa"/>
            <w:tcBorders>
              <w:top w:val="nil"/>
            </w:tcBorders>
          </w:tcPr>
          <w:p>
            <w:pPr>
              <w:pStyle w:val="TableParagraph"/>
              <w:spacing w:line="210" w:lineRule="exact" w:before="56"/>
              <w:ind w:left="107"/>
              <w:rPr>
                <w:sz w:val="20"/>
              </w:rPr>
            </w:pPr>
            <w:r>
              <w:rPr>
                <w:sz w:val="20"/>
              </w:rPr>
              <w:t>c) Chiều cao tổng thể </w:t>
            </w:r>
            <w:r>
              <w:rPr>
                <w:position w:val="6"/>
                <w:sz w:val="13"/>
              </w:rPr>
              <w:t>1) </w:t>
            </w:r>
            <w:r>
              <w:rPr>
                <w:sz w:val="20"/>
              </w:rPr>
              <w:t>của tiết diện</w:t>
            </w:r>
          </w:p>
        </w:tc>
        <w:tc>
          <w:tcPr>
            <w:tcW w:w="708" w:type="dxa"/>
            <w:tcBorders>
              <w:top w:val="nil"/>
            </w:tcBorders>
          </w:tcPr>
          <w:p>
            <w:pPr>
              <w:pStyle w:val="TableParagraph"/>
              <w:spacing w:line="210" w:lineRule="exact" w:before="56"/>
              <w:ind w:left="160" w:right="148"/>
              <w:jc w:val="center"/>
              <w:rPr>
                <w:sz w:val="20"/>
              </w:rPr>
            </w:pPr>
            <w:r>
              <w:rPr>
                <w:sz w:val="20"/>
              </w:rPr>
              <w:t>190</w:t>
            </w:r>
          </w:p>
        </w:tc>
        <w:tc>
          <w:tcPr>
            <w:tcW w:w="716" w:type="dxa"/>
            <w:tcBorders>
              <w:top w:val="nil"/>
            </w:tcBorders>
          </w:tcPr>
          <w:p>
            <w:pPr>
              <w:pStyle w:val="TableParagraph"/>
              <w:spacing w:line="210" w:lineRule="exact" w:before="56"/>
              <w:ind w:left="168" w:right="154"/>
              <w:jc w:val="center"/>
              <w:rPr>
                <w:sz w:val="20"/>
              </w:rPr>
            </w:pPr>
            <w:r>
              <w:rPr>
                <w:sz w:val="20"/>
              </w:rPr>
              <w:t>175</w:t>
            </w:r>
          </w:p>
        </w:tc>
        <w:tc>
          <w:tcPr>
            <w:tcW w:w="682" w:type="dxa"/>
            <w:tcBorders>
              <w:top w:val="nil"/>
            </w:tcBorders>
          </w:tcPr>
          <w:p>
            <w:pPr>
              <w:pStyle w:val="TableParagraph"/>
              <w:spacing w:line="210" w:lineRule="exact" w:before="56"/>
              <w:ind w:left="118" w:right="109"/>
              <w:jc w:val="center"/>
              <w:rPr>
                <w:sz w:val="20"/>
              </w:rPr>
            </w:pPr>
            <w:r>
              <w:rPr>
                <w:sz w:val="20"/>
              </w:rPr>
              <w:t>160</w:t>
            </w:r>
          </w:p>
        </w:tc>
        <w:tc>
          <w:tcPr>
            <w:tcW w:w="660" w:type="dxa"/>
            <w:tcBorders>
              <w:top w:val="nil"/>
            </w:tcBorders>
          </w:tcPr>
          <w:p>
            <w:pPr>
              <w:pStyle w:val="TableParagraph"/>
              <w:spacing w:line="210" w:lineRule="exact" w:before="56"/>
              <w:ind w:left="140" w:right="124"/>
              <w:jc w:val="center"/>
              <w:rPr>
                <w:sz w:val="20"/>
              </w:rPr>
            </w:pPr>
            <w:r>
              <w:rPr>
                <w:sz w:val="20"/>
              </w:rPr>
              <w:t>140</w:t>
            </w:r>
          </w:p>
        </w:tc>
        <w:tc>
          <w:tcPr>
            <w:tcW w:w="708" w:type="dxa"/>
            <w:tcBorders>
              <w:top w:val="nil"/>
            </w:tcBorders>
          </w:tcPr>
          <w:p>
            <w:pPr>
              <w:pStyle w:val="TableParagraph"/>
              <w:spacing w:line="210" w:lineRule="exact" w:before="56"/>
              <w:ind w:right="170"/>
              <w:jc w:val="right"/>
              <w:rPr>
                <w:sz w:val="20"/>
              </w:rPr>
            </w:pPr>
            <w:r>
              <w:rPr>
                <w:w w:val="95"/>
                <w:sz w:val="20"/>
              </w:rPr>
              <w:t>110</w:t>
            </w:r>
          </w:p>
        </w:tc>
        <w:tc>
          <w:tcPr>
            <w:tcW w:w="708" w:type="dxa"/>
            <w:tcBorders>
              <w:top w:val="nil"/>
            </w:tcBorders>
          </w:tcPr>
          <w:p>
            <w:pPr>
              <w:pStyle w:val="TableParagraph"/>
              <w:spacing w:line="210" w:lineRule="exact" w:before="56"/>
              <w:ind w:left="161" w:right="144"/>
              <w:jc w:val="center"/>
              <w:rPr>
                <w:sz w:val="20"/>
              </w:rPr>
            </w:pPr>
            <w:r>
              <w:rPr>
                <w:sz w:val="20"/>
              </w:rPr>
              <w:t>100</w:t>
            </w:r>
          </w:p>
        </w:tc>
      </w:tr>
      <w:tr>
        <w:trPr>
          <w:trHeight w:val="873" w:hRule="atLeast"/>
        </w:trPr>
        <w:tc>
          <w:tcPr>
            <w:tcW w:w="5175" w:type="dxa"/>
            <w:tcBorders>
              <w:bottom w:val="nil"/>
            </w:tcBorders>
          </w:tcPr>
          <w:p>
            <w:pPr>
              <w:pStyle w:val="TableParagraph"/>
              <w:spacing w:before="119"/>
              <w:ind w:left="107" w:right="166"/>
              <w:rPr>
                <w:sz w:val="20"/>
              </w:rPr>
            </w:pPr>
            <w:r>
              <w:rPr>
                <w:sz w:val="20"/>
              </w:rPr>
              <w:t>3. Sàn tiết diện rỗng có một hoặc nhiều khoang rỗng hình hộp theo chiều dọc với chiều rộng lớn hơn chiều cao:</w:t>
            </w:r>
          </w:p>
        </w:tc>
        <w:tc>
          <w:tcPr>
            <w:tcW w:w="708" w:type="dxa"/>
            <w:tcBorders>
              <w:bottom w:val="nil"/>
            </w:tcBorders>
          </w:tcPr>
          <w:p>
            <w:pPr>
              <w:pStyle w:val="TableParagraph"/>
              <w:rPr>
                <w:rFonts w:ascii="Times New Roman"/>
                <w:sz w:val="18"/>
              </w:rPr>
            </w:pPr>
          </w:p>
        </w:tc>
        <w:tc>
          <w:tcPr>
            <w:tcW w:w="716" w:type="dxa"/>
            <w:tcBorders>
              <w:bottom w:val="nil"/>
            </w:tcBorders>
          </w:tcPr>
          <w:p>
            <w:pPr>
              <w:pStyle w:val="TableParagraph"/>
              <w:rPr>
                <w:rFonts w:ascii="Times New Roman"/>
                <w:sz w:val="18"/>
              </w:rPr>
            </w:pPr>
          </w:p>
        </w:tc>
        <w:tc>
          <w:tcPr>
            <w:tcW w:w="682" w:type="dxa"/>
            <w:tcBorders>
              <w:bottom w:val="nil"/>
            </w:tcBorders>
          </w:tcPr>
          <w:p>
            <w:pPr>
              <w:pStyle w:val="TableParagraph"/>
              <w:rPr>
                <w:rFonts w:ascii="Times New Roman"/>
                <w:sz w:val="18"/>
              </w:rPr>
            </w:pPr>
          </w:p>
        </w:tc>
        <w:tc>
          <w:tcPr>
            <w:tcW w:w="660" w:type="dxa"/>
            <w:tcBorders>
              <w:bottom w:val="nil"/>
            </w:tcBorders>
          </w:tcPr>
          <w:p>
            <w:pPr>
              <w:pStyle w:val="TableParagraph"/>
              <w:rPr>
                <w:rFonts w:ascii="Times New Roman"/>
                <w:sz w:val="18"/>
              </w:rPr>
            </w:pPr>
          </w:p>
        </w:tc>
        <w:tc>
          <w:tcPr>
            <w:tcW w:w="708" w:type="dxa"/>
            <w:tcBorders>
              <w:bottom w:val="nil"/>
            </w:tcBorders>
          </w:tcPr>
          <w:p>
            <w:pPr>
              <w:pStyle w:val="TableParagraph"/>
              <w:rPr>
                <w:rFonts w:ascii="Times New Roman"/>
                <w:sz w:val="18"/>
              </w:rPr>
            </w:pPr>
          </w:p>
        </w:tc>
        <w:tc>
          <w:tcPr>
            <w:tcW w:w="708" w:type="dxa"/>
            <w:tcBorders>
              <w:bottom w:val="nil"/>
            </w:tcBorders>
          </w:tcPr>
          <w:p>
            <w:pPr>
              <w:pStyle w:val="TableParagraph"/>
              <w:rPr>
                <w:rFonts w:ascii="Times New Roman"/>
                <w:sz w:val="18"/>
              </w:rPr>
            </w:pPr>
          </w:p>
        </w:tc>
      </w:tr>
      <w:tr>
        <w:trPr>
          <w:trHeight w:val="578" w:hRule="atLeast"/>
        </w:trPr>
        <w:tc>
          <w:tcPr>
            <w:tcW w:w="5175" w:type="dxa"/>
            <w:tcBorders>
              <w:top w:val="nil"/>
              <w:bottom w:val="nil"/>
            </w:tcBorders>
          </w:tcPr>
          <w:p>
            <w:pPr>
              <w:pStyle w:val="TableParagraph"/>
              <w:spacing w:before="56"/>
              <w:ind w:left="107" w:right="516"/>
              <w:rPr>
                <w:sz w:val="20"/>
              </w:rPr>
            </w:pPr>
            <w:r>
              <w:rPr>
                <w:sz w:val="20"/>
              </w:rPr>
              <w:t>a) Chiều dày trung bình của lớp bê tông bảo vệ cốt thép chịu lực</w:t>
            </w:r>
          </w:p>
        </w:tc>
        <w:tc>
          <w:tcPr>
            <w:tcW w:w="708" w:type="dxa"/>
            <w:tcBorders>
              <w:top w:val="nil"/>
              <w:bottom w:val="nil"/>
            </w:tcBorders>
          </w:tcPr>
          <w:p>
            <w:pPr>
              <w:pStyle w:val="TableParagraph"/>
              <w:spacing w:before="8"/>
              <w:rPr>
                <w:b/>
                <w:sz w:val="24"/>
              </w:rPr>
            </w:pPr>
          </w:p>
          <w:p>
            <w:pPr>
              <w:pStyle w:val="TableParagraph"/>
              <w:ind w:left="160" w:right="148"/>
              <w:jc w:val="center"/>
              <w:rPr>
                <w:sz w:val="20"/>
              </w:rPr>
            </w:pPr>
            <w:r>
              <w:rPr>
                <w:sz w:val="20"/>
              </w:rPr>
              <w:t>25</w:t>
            </w:r>
          </w:p>
        </w:tc>
        <w:tc>
          <w:tcPr>
            <w:tcW w:w="716" w:type="dxa"/>
            <w:tcBorders>
              <w:top w:val="nil"/>
              <w:bottom w:val="nil"/>
            </w:tcBorders>
          </w:tcPr>
          <w:p>
            <w:pPr>
              <w:pStyle w:val="TableParagraph"/>
              <w:spacing w:before="8"/>
              <w:rPr>
                <w:b/>
                <w:sz w:val="24"/>
              </w:rPr>
            </w:pPr>
          </w:p>
          <w:p>
            <w:pPr>
              <w:pStyle w:val="TableParagraph"/>
              <w:ind w:left="168" w:right="154"/>
              <w:jc w:val="center"/>
              <w:rPr>
                <w:sz w:val="20"/>
              </w:rPr>
            </w:pPr>
            <w:r>
              <w:rPr>
                <w:sz w:val="20"/>
              </w:rPr>
              <w:t>25</w:t>
            </w:r>
          </w:p>
        </w:tc>
        <w:tc>
          <w:tcPr>
            <w:tcW w:w="682" w:type="dxa"/>
            <w:tcBorders>
              <w:top w:val="nil"/>
              <w:bottom w:val="nil"/>
            </w:tcBorders>
          </w:tcPr>
          <w:p>
            <w:pPr>
              <w:pStyle w:val="TableParagraph"/>
              <w:spacing w:before="8"/>
              <w:rPr>
                <w:b/>
                <w:sz w:val="24"/>
              </w:rPr>
            </w:pPr>
          </w:p>
          <w:p>
            <w:pPr>
              <w:pStyle w:val="TableParagraph"/>
              <w:ind w:left="118" w:right="109"/>
              <w:jc w:val="center"/>
              <w:rPr>
                <w:sz w:val="20"/>
              </w:rPr>
            </w:pPr>
            <w:r>
              <w:rPr>
                <w:sz w:val="20"/>
              </w:rPr>
              <w:t>20</w:t>
            </w:r>
          </w:p>
        </w:tc>
        <w:tc>
          <w:tcPr>
            <w:tcW w:w="660" w:type="dxa"/>
            <w:tcBorders>
              <w:top w:val="nil"/>
              <w:bottom w:val="nil"/>
            </w:tcBorders>
          </w:tcPr>
          <w:p>
            <w:pPr>
              <w:pStyle w:val="TableParagraph"/>
              <w:spacing w:before="8"/>
              <w:rPr>
                <w:b/>
                <w:sz w:val="24"/>
              </w:rPr>
            </w:pPr>
          </w:p>
          <w:p>
            <w:pPr>
              <w:pStyle w:val="TableParagraph"/>
              <w:ind w:left="140" w:right="124"/>
              <w:jc w:val="center"/>
              <w:rPr>
                <w:sz w:val="20"/>
              </w:rPr>
            </w:pPr>
            <w:r>
              <w:rPr>
                <w:sz w:val="20"/>
              </w:rPr>
              <w:t>20</w:t>
            </w:r>
          </w:p>
        </w:tc>
        <w:tc>
          <w:tcPr>
            <w:tcW w:w="708" w:type="dxa"/>
            <w:tcBorders>
              <w:top w:val="nil"/>
              <w:bottom w:val="nil"/>
            </w:tcBorders>
          </w:tcPr>
          <w:p>
            <w:pPr>
              <w:pStyle w:val="TableParagraph"/>
              <w:spacing w:before="8"/>
              <w:rPr>
                <w:b/>
                <w:sz w:val="24"/>
              </w:rPr>
            </w:pPr>
          </w:p>
          <w:p>
            <w:pPr>
              <w:pStyle w:val="TableParagraph"/>
              <w:ind w:right="225"/>
              <w:jc w:val="right"/>
              <w:rPr>
                <w:sz w:val="20"/>
              </w:rPr>
            </w:pPr>
            <w:r>
              <w:rPr>
                <w:w w:val="95"/>
                <w:sz w:val="20"/>
              </w:rPr>
              <w:t>15</w:t>
            </w:r>
          </w:p>
        </w:tc>
        <w:tc>
          <w:tcPr>
            <w:tcW w:w="708" w:type="dxa"/>
            <w:tcBorders>
              <w:top w:val="nil"/>
              <w:bottom w:val="nil"/>
            </w:tcBorders>
          </w:tcPr>
          <w:p>
            <w:pPr>
              <w:pStyle w:val="TableParagraph"/>
              <w:spacing w:before="8"/>
              <w:rPr>
                <w:b/>
                <w:sz w:val="24"/>
              </w:rPr>
            </w:pPr>
          </w:p>
          <w:p>
            <w:pPr>
              <w:pStyle w:val="TableParagraph"/>
              <w:ind w:left="161" w:right="144"/>
              <w:jc w:val="center"/>
              <w:rPr>
                <w:sz w:val="20"/>
              </w:rPr>
            </w:pPr>
            <w:r>
              <w:rPr>
                <w:sz w:val="20"/>
              </w:rPr>
              <w:t>15</w:t>
            </w:r>
          </w:p>
        </w:tc>
      </w:tr>
      <w:tr>
        <w:trPr>
          <w:trHeight w:val="287" w:hRule="atLeast"/>
        </w:trPr>
        <w:tc>
          <w:tcPr>
            <w:tcW w:w="5175" w:type="dxa"/>
            <w:tcBorders>
              <w:top w:val="nil"/>
              <w:bottom w:val="nil"/>
            </w:tcBorders>
          </w:tcPr>
          <w:p>
            <w:pPr>
              <w:pStyle w:val="TableParagraph"/>
              <w:spacing w:line="211" w:lineRule="exact" w:before="57"/>
              <w:ind w:left="107"/>
              <w:rPr>
                <w:sz w:val="20"/>
              </w:rPr>
            </w:pPr>
            <w:r>
              <w:rPr>
                <w:sz w:val="20"/>
              </w:rPr>
              <w:t>b) Chiều dày của bản cánh phía dưới</w:t>
            </w:r>
          </w:p>
        </w:tc>
        <w:tc>
          <w:tcPr>
            <w:tcW w:w="708" w:type="dxa"/>
            <w:tcBorders>
              <w:top w:val="nil"/>
              <w:bottom w:val="nil"/>
            </w:tcBorders>
          </w:tcPr>
          <w:p>
            <w:pPr>
              <w:pStyle w:val="TableParagraph"/>
              <w:spacing w:line="211" w:lineRule="exact" w:before="57"/>
              <w:ind w:left="160" w:right="148"/>
              <w:jc w:val="center"/>
              <w:rPr>
                <w:sz w:val="20"/>
              </w:rPr>
            </w:pPr>
            <w:r>
              <w:rPr>
                <w:sz w:val="20"/>
              </w:rPr>
              <w:t>50</w:t>
            </w:r>
          </w:p>
        </w:tc>
        <w:tc>
          <w:tcPr>
            <w:tcW w:w="716" w:type="dxa"/>
            <w:tcBorders>
              <w:top w:val="nil"/>
              <w:bottom w:val="nil"/>
            </w:tcBorders>
          </w:tcPr>
          <w:p>
            <w:pPr>
              <w:pStyle w:val="TableParagraph"/>
              <w:spacing w:line="211" w:lineRule="exact" w:before="57"/>
              <w:ind w:left="168" w:right="154"/>
              <w:jc w:val="center"/>
              <w:rPr>
                <w:sz w:val="20"/>
              </w:rPr>
            </w:pPr>
            <w:r>
              <w:rPr>
                <w:sz w:val="20"/>
              </w:rPr>
              <w:t>40</w:t>
            </w:r>
          </w:p>
        </w:tc>
        <w:tc>
          <w:tcPr>
            <w:tcW w:w="682" w:type="dxa"/>
            <w:tcBorders>
              <w:top w:val="nil"/>
              <w:bottom w:val="nil"/>
            </w:tcBorders>
          </w:tcPr>
          <w:p>
            <w:pPr>
              <w:pStyle w:val="TableParagraph"/>
              <w:spacing w:line="211" w:lineRule="exact" w:before="57"/>
              <w:ind w:left="118" w:right="109"/>
              <w:jc w:val="center"/>
              <w:rPr>
                <w:sz w:val="20"/>
              </w:rPr>
            </w:pPr>
            <w:r>
              <w:rPr>
                <w:sz w:val="20"/>
              </w:rPr>
              <w:t>40</w:t>
            </w:r>
          </w:p>
        </w:tc>
        <w:tc>
          <w:tcPr>
            <w:tcW w:w="660" w:type="dxa"/>
            <w:tcBorders>
              <w:top w:val="nil"/>
              <w:bottom w:val="nil"/>
            </w:tcBorders>
          </w:tcPr>
          <w:p>
            <w:pPr>
              <w:pStyle w:val="TableParagraph"/>
              <w:spacing w:line="211" w:lineRule="exact" w:before="57"/>
              <w:ind w:left="140" w:right="124"/>
              <w:jc w:val="center"/>
              <w:rPr>
                <w:sz w:val="20"/>
              </w:rPr>
            </w:pPr>
            <w:r>
              <w:rPr>
                <w:sz w:val="20"/>
              </w:rPr>
              <w:t>30</w:t>
            </w:r>
          </w:p>
        </w:tc>
        <w:tc>
          <w:tcPr>
            <w:tcW w:w="708" w:type="dxa"/>
            <w:tcBorders>
              <w:top w:val="nil"/>
              <w:bottom w:val="nil"/>
            </w:tcBorders>
          </w:tcPr>
          <w:p>
            <w:pPr>
              <w:pStyle w:val="TableParagraph"/>
              <w:spacing w:line="211" w:lineRule="exact" w:before="57"/>
              <w:ind w:right="225"/>
              <w:jc w:val="right"/>
              <w:rPr>
                <w:sz w:val="20"/>
              </w:rPr>
            </w:pPr>
            <w:r>
              <w:rPr>
                <w:w w:val="95"/>
                <w:sz w:val="20"/>
              </w:rPr>
              <w:t>25</w:t>
            </w:r>
          </w:p>
        </w:tc>
        <w:tc>
          <w:tcPr>
            <w:tcW w:w="708" w:type="dxa"/>
            <w:tcBorders>
              <w:top w:val="nil"/>
              <w:bottom w:val="nil"/>
            </w:tcBorders>
          </w:tcPr>
          <w:p>
            <w:pPr>
              <w:pStyle w:val="TableParagraph"/>
              <w:spacing w:line="211" w:lineRule="exact" w:before="57"/>
              <w:ind w:left="161" w:right="144"/>
              <w:jc w:val="center"/>
              <w:rPr>
                <w:sz w:val="20"/>
              </w:rPr>
            </w:pPr>
            <w:r>
              <w:rPr>
                <w:sz w:val="20"/>
              </w:rPr>
              <w:t>20</w:t>
            </w:r>
          </w:p>
        </w:tc>
      </w:tr>
    </w:tbl>
    <w:p>
      <w:pPr>
        <w:spacing w:after="0" w:line="211" w:lineRule="exact"/>
        <w:jc w:val="center"/>
        <w:rPr>
          <w:sz w:val="20"/>
        </w:rPr>
        <w:sectPr>
          <w:pgSz w:w="11910" w:h="16840"/>
          <w:pgMar w:top="480" w:bottom="280" w:left="1380" w:right="0"/>
        </w:sectPr>
      </w:pP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71"/>
        <w:gridCol w:w="713"/>
        <w:gridCol w:w="716"/>
        <w:gridCol w:w="682"/>
        <w:gridCol w:w="660"/>
        <w:gridCol w:w="708"/>
        <w:gridCol w:w="708"/>
      </w:tblGrid>
      <w:tr>
        <w:trPr>
          <w:trHeight w:val="350" w:hRule="atLeast"/>
        </w:trPr>
        <w:tc>
          <w:tcPr>
            <w:tcW w:w="5171" w:type="dxa"/>
            <w:tcBorders>
              <w:top w:val="nil"/>
            </w:tcBorders>
          </w:tcPr>
          <w:p>
            <w:pPr>
              <w:pStyle w:val="TableParagraph"/>
              <w:spacing w:line="210" w:lineRule="exact" w:before="119"/>
              <w:ind w:left="107"/>
              <w:rPr>
                <w:sz w:val="20"/>
              </w:rPr>
            </w:pPr>
            <w:r>
              <w:rPr>
                <w:sz w:val="20"/>
              </w:rPr>
              <w:t>c) Chiều cao tổng thể </w:t>
            </w:r>
            <w:r>
              <w:rPr>
                <w:position w:val="6"/>
                <w:sz w:val="13"/>
              </w:rPr>
              <w:t>1) </w:t>
            </w:r>
            <w:r>
              <w:rPr>
                <w:sz w:val="20"/>
              </w:rPr>
              <w:t>của tiết diện</w:t>
            </w:r>
          </w:p>
        </w:tc>
        <w:tc>
          <w:tcPr>
            <w:tcW w:w="713" w:type="dxa"/>
            <w:tcBorders>
              <w:top w:val="nil"/>
            </w:tcBorders>
          </w:tcPr>
          <w:p>
            <w:pPr>
              <w:pStyle w:val="TableParagraph"/>
              <w:spacing w:line="210" w:lineRule="exact" w:before="119"/>
              <w:ind w:left="136" w:right="121"/>
              <w:jc w:val="center"/>
              <w:rPr>
                <w:sz w:val="20"/>
              </w:rPr>
            </w:pPr>
            <w:r>
              <w:rPr>
                <w:sz w:val="20"/>
              </w:rPr>
              <w:t>230</w:t>
            </w:r>
          </w:p>
        </w:tc>
        <w:tc>
          <w:tcPr>
            <w:tcW w:w="716" w:type="dxa"/>
            <w:tcBorders>
              <w:top w:val="nil"/>
            </w:tcBorders>
          </w:tcPr>
          <w:p>
            <w:pPr>
              <w:pStyle w:val="TableParagraph"/>
              <w:spacing w:line="210" w:lineRule="exact" w:before="119"/>
              <w:ind w:left="188"/>
              <w:rPr>
                <w:sz w:val="20"/>
              </w:rPr>
            </w:pPr>
            <w:r>
              <w:rPr>
                <w:sz w:val="20"/>
              </w:rPr>
              <w:t>205</w:t>
            </w:r>
          </w:p>
        </w:tc>
        <w:tc>
          <w:tcPr>
            <w:tcW w:w="682" w:type="dxa"/>
            <w:tcBorders>
              <w:top w:val="nil"/>
            </w:tcBorders>
          </w:tcPr>
          <w:p>
            <w:pPr>
              <w:pStyle w:val="TableParagraph"/>
              <w:spacing w:line="210" w:lineRule="exact" w:before="119"/>
              <w:ind w:left="116" w:right="109"/>
              <w:jc w:val="center"/>
              <w:rPr>
                <w:sz w:val="20"/>
              </w:rPr>
            </w:pPr>
            <w:r>
              <w:rPr>
                <w:sz w:val="20"/>
              </w:rPr>
              <w:t>180</w:t>
            </w:r>
          </w:p>
        </w:tc>
        <w:tc>
          <w:tcPr>
            <w:tcW w:w="660" w:type="dxa"/>
            <w:tcBorders>
              <w:top w:val="nil"/>
            </w:tcBorders>
          </w:tcPr>
          <w:p>
            <w:pPr>
              <w:pStyle w:val="TableParagraph"/>
              <w:spacing w:line="210" w:lineRule="exact" w:before="119"/>
              <w:ind w:left="139" w:right="125"/>
              <w:jc w:val="center"/>
              <w:rPr>
                <w:sz w:val="20"/>
              </w:rPr>
            </w:pPr>
            <w:r>
              <w:rPr>
                <w:sz w:val="20"/>
              </w:rPr>
              <w:t>155</w:t>
            </w:r>
          </w:p>
        </w:tc>
        <w:tc>
          <w:tcPr>
            <w:tcW w:w="708" w:type="dxa"/>
            <w:tcBorders>
              <w:top w:val="nil"/>
            </w:tcBorders>
          </w:tcPr>
          <w:p>
            <w:pPr>
              <w:pStyle w:val="TableParagraph"/>
              <w:spacing w:line="210" w:lineRule="exact" w:before="119"/>
              <w:ind w:left="157" w:right="148"/>
              <w:jc w:val="center"/>
              <w:rPr>
                <w:sz w:val="20"/>
              </w:rPr>
            </w:pPr>
            <w:r>
              <w:rPr>
                <w:sz w:val="20"/>
              </w:rPr>
              <w:t>130</w:t>
            </w:r>
          </w:p>
        </w:tc>
        <w:tc>
          <w:tcPr>
            <w:tcW w:w="708" w:type="dxa"/>
            <w:tcBorders>
              <w:top w:val="nil"/>
            </w:tcBorders>
          </w:tcPr>
          <w:p>
            <w:pPr>
              <w:pStyle w:val="TableParagraph"/>
              <w:spacing w:line="210" w:lineRule="exact" w:before="119"/>
              <w:ind w:left="161" w:right="146"/>
              <w:jc w:val="center"/>
              <w:rPr>
                <w:sz w:val="20"/>
              </w:rPr>
            </w:pPr>
            <w:r>
              <w:rPr>
                <w:sz w:val="20"/>
              </w:rPr>
              <w:t>105</w:t>
            </w:r>
          </w:p>
        </w:tc>
      </w:tr>
      <w:tr>
        <w:trPr>
          <w:trHeight w:val="1562" w:hRule="atLeast"/>
        </w:trPr>
        <w:tc>
          <w:tcPr>
            <w:tcW w:w="5171" w:type="dxa"/>
            <w:tcBorders>
              <w:bottom w:val="nil"/>
            </w:tcBorders>
          </w:tcPr>
          <w:p>
            <w:pPr>
              <w:pStyle w:val="TableParagraph"/>
              <w:spacing w:before="119"/>
              <w:ind w:left="107" w:right="123"/>
              <w:rPr>
                <w:sz w:val="20"/>
              </w:rPr>
            </w:pPr>
            <w:r>
              <w:rPr>
                <w:sz w:val="20"/>
              </w:rPr>
              <w:t>4. Sàn sườn có phần rỗng chèn bằng block đất sét nung, hoặc dầm chữ T ngược có phần rỗng được chèn bằng block bê tông hoặc block đất sét nung. Nếu sàn có phần diện tích tiết diện đặc nhỏ hơn 50% tổng diện tích tiết diện ngang thì phải được trát một lớp dày 15 mm ở bề mặt phía dưới:</w:t>
            </w:r>
          </w:p>
        </w:tc>
        <w:tc>
          <w:tcPr>
            <w:tcW w:w="713" w:type="dxa"/>
            <w:tcBorders>
              <w:bottom w:val="nil"/>
            </w:tcBorders>
          </w:tcPr>
          <w:p>
            <w:pPr>
              <w:pStyle w:val="TableParagraph"/>
              <w:rPr>
                <w:rFonts w:ascii="Times New Roman"/>
                <w:sz w:val="18"/>
              </w:rPr>
            </w:pPr>
          </w:p>
        </w:tc>
        <w:tc>
          <w:tcPr>
            <w:tcW w:w="716" w:type="dxa"/>
            <w:tcBorders>
              <w:bottom w:val="nil"/>
            </w:tcBorders>
          </w:tcPr>
          <w:p>
            <w:pPr>
              <w:pStyle w:val="TableParagraph"/>
              <w:rPr>
                <w:rFonts w:ascii="Times New Roman"/>
                <w:sz w:val="18"/>
              </w:rPr>
            </w:pPr>
          </w:p>
        </w:tc>
        <w:tc>
          <w:tcPr>
            <w:tcW w:w="682" w:type="dxa"/>
            <w:tcBorders>
              <w:bottom w:val="nil"/>
            </w:tcBorders>
          </w:tcPr>
          <w:p>
            <w:pPr>
              <w:pStyle w:val="TableParagraph"/>
              <w:rPr>
                <w:rFonts w:ascii="Times New Roman"/>
                <w:sz w:val="18"/>
              </w:rPr>
            </w:pPr>
          </w:p>
        </w:tc>
        <w:tc>
          <w:tcPr>
            <w:tcW w:w="660" w:type="dxa"/>
            <w:tcBorders>
              <w:bottom w:val="nil"/>
            </w:tcBorders>
          </w:tcPr>
          <w:p>
            <w:pPr>
              <w:pStyle w:val="TableParagraph"/>
              <w:rPr>
                <w:rFonts w:ascii="Times New Roman"/>
                <w:sz w:val="18"/>
              </w:rPr>
            </w:pPr>
          </w:p>
        </w:tc>
        <w:tc>
          <w:tcPr>
            <w:tcW w:w="708" w:type="dxa"/>
            <w:tcBorders>
              <w:bottom w:val="nil"/>
            </w:tcBorders>
          </w:tcPr>
          <w:p>
            <w:pPr>
              <w:pStyle w:val="TableParagraph"/>
              <w:rPr>
                <w:rFonts w:ascii="Times New Roman"/>
                <w:sz w:val="18"/>
              </w:rPr>
            </w:pPr>
          </w:p>
        </w:tc>
        <w:tc>
          <w:tcPr>
            <w:tcW w:w="708" w:type="dxa"/>
            <w:tcBorders>
              <w:bottom w:val="nil"/>
            </w:tcBorders>
          </w:tcPr>
          <w:p>
            <w:pPr>
              <w:pStyle w:val="TableParagraph"/>
              <w:rPr>
                <w:rFonts w:ascii="Times New Roman"/>
                <w:sz w:val="18"/>
              </w:rPr>
            </w:pPr>
          </w:p>
        </w:tc>
      </w:tr>
      <w:tr>
        <w:trPr>
          <w:trHeight w:val="580" w:hRule="atLeast"/>
        </w:trPr>
        <w:tc>
          <w:tcPr>
            <w:tcW w:w="5171" w:type="dxa"/>
            <w:tcBorders>
              <w:top w:val="nil"/>
              <w:bottom w:val="nil"/>
            </w:tcBorders>
          </w:tcPr>
          <w:p>
            <w:pPr>
              <w:pStyle w:val="TableParagraph"/>
              <w:spacing w:before="56"/>
              <w:ind w:left="107" w:right="178"/>
              <w:rPr>
                <w:sz w:val="20"/>
              </w:rPr>
            </w:pPr>
            <w:r>
              <w:rPr>
                <w:sz w:val="20"/>
              </w:rPr>
              <w:t>a) Chiều dày trung bình của lớp bê tông bảo vệ cốt thép chịu lực</w:t>
            </w:r>
          </w:p>
        </w:tc>
        <w:tc>
          <w:tcPr>
            <w:tcW w:w="713" w:type="dxa"/>
            <w:tcBorders>
              <w:top w:val="nil"/>
              <w:bottom w:val="nil"/>
            </w:tcBorders>
          </w:tcPr>
          <w:p>
            <w:pPr>
              <w:pStyle w:val="TableParagraph"/>
              <w:spacing w:before="11"/>
              <w:rPr>
                <w:b/>
                <w:sz w:val="24"/>
              </w:rPr>
            </w:pPr>
          </w:p>
          <w:p>
            <w:pPr>
              <w:pStyle w:val="TableParagraph"/>
              <w:ind w:left="136" w:right="121"/>
              <w:jc w:val="center"/>
              <w:rPr>
                <w:sz w:val="20"/>
              </w:rPr>
            </w:pPr>
            <w:r>
              <w:rPr>
                <w:sz w:val="20"/>
              </w:rPr>
              <w:t>25</w:t>
            </w:r>
          </w:p>
        </w:tc>
        <w:tc>
          <w:tcPr>
            <w:tcW w:w="716" w:type="dxa"/>
            <w:tcBorders>
              <w:top w:val="nil"/>
              <w:bottom w:val="nil"/>
            </w:tcBorders>
          </w:tcPr>
          <w:p>
            <w:pPr>
              <w:pStyle w:val="TableParagraph"/>
              <w:spacing w:before="11"/>
              <w:rPr>
                <w:b/>
                <w:sz w:val="24"/>
              </w:rPr>
            </w:pPr>
          </w:p>
          <w:p>
            <w:pPr>
              <w:pStyle w:val="TableParagraph"/>
              <w:ind w:left="243"/>
              <w:rPr>
                <w:sz w:val="20"/>
              </w:rPr>
            </w:pPr>
            <w:r>
              <w:rPr>
                <w:sz w:val="20"/>
              </w:rPr>
              <w:t>25</w:t>
            </w:r>
          </w:p>
        </w:tc>
        <w:tc>
          <w:tcPr>
            <w:tcW w:w="682" w:type="dxa"/>
            <w:tcBorders>
              <w:top w:val="nil"/>
              <w:bottom w:val="nil"/>
            </w:tcBorders>
          </w:tcPr>
          <w:p>
            <w:pPr>
              <w:pStyle w:val="TableParagraph"/>
              <w:spacing w:before="11"/>
              <w:rPr>
                <w:b/>
                <w:sz w:val="24"/>
              </w:rPr>
            </w:pPr>
          </w:p>
          <w:p>
            <w:pPr>
              <w:pStyle w:val="TableParagraph"/>
              <w:ind w:left="116" w:right="109"/>
              <w:jc w:val="center"/>
              <w:rPr>
                <w:sz w:val="20"/>
              </w:rPr>
            </w:pPr>
            <w:r>
              <w:rPr>
                <w:sz w:val="20"/>
              </w:rPr>
              <w:t>20</w:t>
            </w:r>
          </w:p>
        </w:tc>
        <w:tc>
          <w:tcPr>
            <w:tcW w:w="660" w:type="dxa"/>
            <w:tcBorders>
              <w:top w:val="nil"/>
              <w:bottom w:val="nil"/>
            </w:tcBorders>
          </w:tcPr>
          <w:p>
            <w:pPr>
              <w:pStyle w:val="TableParagraph"/>
              <w:spacing w:before="11"/>
              <w:rPr>
                <w:b/>
                <w:sz w:val="24"/>
              </w:rPr>
            </w:pPr>
          </w:p>
          <w:p>
            <w:pPr>
              <w:pStyle w:val="TableParagraph"/>
              <w:ind w:left="139" w:right="125"/>
              <w:jc w:val="center"/>
              <w:rPr>
                <w:sz w:val="20"/>
              </w:rPr>
            </w:pPr>
            <w:r>
              <w:rPr>
                <w:sz w:val="20"/>
              </w:rPr>
              <w:t>20</w:t>
            </w:r>
          </w:p>
        </w:tc>
        <w:tc>
          <w:tcPr>
            <w:tcW w:w="708" w:type="dxa"/>
            <w:tcBorders>
              <w:top w:val="nil"/>
              <w:bottom w:val="nil"/>
            </w:tcBorders>
          </w:tcPr>
          <w:p>
            <w:pPr>
              <w:pStyle w:val="TableParagraph"/>
              <w:spacing w:before="11"/>
              <w:rPr>
                <w:b/>
                <w:sz w:val="24"/>
              </w:rPr>
            </w:pPr>
          </w:p>
          <w:p>
            <w:pPr>
              <w:pStyle w:val="TableParagraph"/>
              <w:ind w:left="157" w:right="148"/>
              <w:jc w:val="center"/>
              <w:rPr>
                <w:sz w:val="20"/>
              </w:rPr>
            </w:pPr>
            <w:r>
              <w:rPr>
                <w:sz w:val="20"/>
              </w:rPr>
              <w:t>15</w:t>
            </w:r>
          </w:p>
        </w:tc>
        <w:tc>
          <w:tcPr>
            <w:tcW w:w="708" w:type="dxa"/>
            <w:tcBorders>
              <w:top w:val="nil"/>
              <w:bottom w:val="nil"/>
            </w:tcBorders>
          </w:tcPr>
          <w:p>
            <w:pPr>
              <w:pStyle w:val="TableParagraph"/>
              <w:spacing w:before="11"/>
              <w:rPr>
                <w:b/>
                <w:sz w:val="24"/>
              </w:rPr>
            </w:pPr>
          </w:p>
          <w:p>
            <w:pPr>
              <w:pStyle w:val="TableParagraph"/>
              <w:ind w:left="161" w:right="146"/>
              <w:jc w:val="center"/>
              <w:rPr>
                <w:sz w:val="20"/>
              </w:rPr>
            </w:pPr>
            <w:r>
              <w:rPr>
                <w:sz w:val="20"/>
              </w:rPr>
              <w:t>15</w:t>
            </w:r>
          </w:p>
        </w:tc>
      </w:tr>
      <w:tr>
        <w:trPr>
          <w:trHeight w:val="579" w:hRule="atLeast"/>
        </w:trPr>
        <w:tc>
          <w:tcPr>
            <w:tcW w:w="5171" w:type="dxa"/>
            <w:tcBorders>
              <w:top w:val="nil"/>
              <w:bottom w:val="nil"/>
            </w:tcBorders>
          </w:tcPr>
          <w:p>
            <w:pPr>
              <w:pStyle w:val="TableParagraph"/>
              <w:spacing w:before="56"/>
              <w:ind w:left="107"/>
              <w:rPr>
                <w:sz w:val="20"/>
              </w:rPr>
            </w:pPr>
            <w:r>
              <w:rPr>
                <w:sz w:val="20"/>
              </w:rPr>
              <w:t>b) Chiều rộng tiết diện sườn hoặc dầm chữ T, đo ở mặt đáy</w:t>
            </w:r>
          </w:p>
        </w:tc>
        <w:tc>
          <w:tcPr>
            <w:tcW w:w="713" w:type="dxa"/>
            <w:tcBorders>
              <w:top w:val="nil"/>
              <w:bottom w:val="nil"/>
            </w:tcBorders>
          </w:tcPr>
          <w:p>
            <w:pPr>
              <w:pStyle w:val="TableParagraph"/>
              <w:spacing w:before="172"/>
              <w:ind w:left="136" w:right="121"/>
              <w:jc w:val="center"/>
              <w:rPr>
                <w:sz w:val="20"/>
              </w:rPr>
            </w:pPr>
            <w:r>
              <w:rPr>
                <w:sz w:val="20"/>
              </w:rPr>
              <w:t>125</w:t>
            </w:r>
          </w:p>
        </w:tc>
        <w:tc>
          <w:tcPr>
            <w:tcW w:w="716" w:type="dxa"/>
            <w:tcBorders>
              <w:top w:val="nil"/>
              <w:bottom w:val="nil"/>
            </w:tcBorders>
          </w:tcPr>
          <w:p>
            <w:pPr>
              <w:pStyle w:val="TableParagraph"/>
              <w:spacing w:before="172"/>
              <w:ind w:left="188"/>
              <w:rPr>
                <w:sz w:val="20"/>
              </w:rPr>
            </w:pPr>
            <w:r>
              <w:rPr>
                <w:sz w:val="20"/>
              </w:rPr>
              <w:t>100</w:t>
            </w:r>
          </w:p>
        </w:tc>
        <w:tc>
          <w:tcPr>
            <w:tcW w:w="682" w:type="dxa"/>
            <w:tcBorders>
              <w:top w:val="nil"/>
              <w:bottom w:val="nil"/>
            </w:tcBorders>
          </w:tcPr>
          <w:p>
            <w:pPr>
              <w:pStyle w:val="TableParagraph"/>
              <w:spacing w:before="172"/>
              <w:ind w:left="116" w:right="109"/>
              <w:jc w:val="center"/>
              <w:rPr>
                <w:sz w:val="20"/>
              </w:rPr>
            </w:pPr>
            <w:r>
              <w:rPr>
                <w:sz w:val="20"/>
              </w:rPr>
              <w:t>90</w:t>
            </w:r>
          </w:p>
        </w:tc>
        <w:tc>
          <w:tcPr>
            <w:tcW w:w="660" w:type="dxa"/>
            <w:tcBorders>
              <w:top w:val="nil"/>
              <w:bottom w:val="nil"/>
            </w:tcBorders>
          </w:tcPr>
          <w:p>
            <w:pPr>
              <w:pStyle w:val="TableParagraph"/>
              <w:spacing w:before="172"/>
              <w:ind w:left="139" w:right="125"/>
              <w:jc w:val="center"/>
              <w:rPr>
                <w:sz w:val="20"/>
              </w:rPr>
            </w:pPr>
            <w:r>
              <w:rPr>
                <w:sz w:val="20"/>
              </w:rPr>
              <w:t>80</w:t>
            </w:r>
          </w:p>
        </w:tc>
        <w:tc>
          <w:tcPr>
            <w:tcW w:w="708" w:type="dxa"/>
            <w:tcBorders>
              <w:top w:val="nil"/>
              <w:bottom w:val="nil"/>
            </w:tcBorders>
          </w:tcPr>
          <w:p>
            <w:pPr>
              <w:pStyle w:val="TableParagraph"/>
              <w:spacing w:before="172"/>
              <w:ind w:left="157" w:right="148"/>
              <w:jc w:val="center"/>
              <w:rPr>
                <w:sz w:val="20"/>
              </w:rPr>
            </w:pPr>
            <w:r>
              <w:rPr>
                <w:sz w:val="20"/>
              </w:rPr>
              <w:t>70</w:t>
            </w:r>
          </w:p>
        </w:tc>
        <w:tc>
          <w:tcPr>
            <w:tcW w:w="708" w:type="dxa"/>
            <w:tcBorders>
              <w:top w:val="nil"/>
              <w:bottom w:val="nil"/>
            </w:tcBorders>
          </w:tcPr>
          <w:p>
            <w:pPr>
              <w:pStyle w:val="TableParagraph"/>
              <w:spacing w:before="172"/>
              <w:ind w:left="161" w:right="146"/>
              <w:jc w:val="center"/>
              <w:rPr>
                <w:sz w:val="20"/>
              </w:rPr>
            </w:pPr>
            <w:r>
              <w:rPr>
                <w:sz w:val="20"/>
              </w:rPr>
              <w:t>50</w:t>
            </w:r>
          </w:p>
        </w:tc>
      </w:tr>
      <w:tr>
        <w:trPr>
          <w:trHeight w:val="285" w:hRule="atLeast"/>
        </w:trPr>
        <w:tc>
          <w:tcPr>
            <w:tcW w:w="5171" w:type="dxa"/>
            <w:tcBorders>
              <w:top w:val="nil"/>
            </w:tcBorders>
          </w:tcPr>
          <w:p>
            <w:pPr>
              <w:pStyle w:val="TableParagraph"/>
              <w:spacing w:line="210" w:lineRule="exact" w:before="55"/>
              <w:ind w:left="107"/>
              <w:rPr>
                <w:sz w:val="20"/>
              </w:rPr>
            </w:pPr>
            <w:r>
              <w:rPr>
                <w:sz w:val="20"/>
              </w:rPr>
              <w:t>c) Chiều cao tổng thể </w:t>
            </w:r>
            <w:r>
              <w:rPr>
                <w:position w:val="6"/>
                <w:sz w:val="13"/>
              </w:rPr>
              <w:t>1) </w:t>
            </w:r>
            <w:r>
              <w:rPr>
                <w:sz w:val="20"/>
              </w:rPr>
              <w:t>của tiết diện</w:t>
            </w:r>
          </w:p>
        </w:tc>
        <w:tc>
          <w:tcPr>
            <w:tcW w:w="713" w:type="dxa"/>
            <w:tcBorders>
              <w:top w:val="nil"/>
            </w:tcBorders>
          </w:tcPr>
          <w:p>
            <w:pPr>
              <w:pStyle w:val="TableParagraph"/>
              <w:spacing w:line="210" w:lineRule="exact" w:before="55"/>
              <w:ind w:left="136" w:right="121"/>
              <w:jc w:val="center"/>
              <w:rPr>
                <w:sz w:val="20"/>
              </w:rPr>
            </w:pPr>
            <w:r>
              <w:rPr>
                <w:sz w:val="20"/>
              </w:rPr>
              <w:t>190</w:t>
            </w:r>
          </w:p>
        </w:tc>
        <w:tc>
          <w:tcPr>
            <w:tcW w:w="716" w:type="dxa"/>
            <w:tcBorders>
              <w:top w:val="nil"/>
            </w:tcBorders>
          </w:tcPr>
          <w:p>
            <w:pPr>
              <w:pStyle w:val="TableParagraph"/>
              <w:spacing w:line="210" w:lineRule="exact" w:before="55"/>
              <w:ind w:left="188"/>
              <w:rPr>
                <w:sz w:val="20"/>
              </w:rPr>
            </w:pPr>
            <w:r>
              <w:rPr>
                <w:sz w:val="20"/>
              </w:rPr>
              <w:t>175</w:t>
            </w:r>
          </w:p>
        </w:tc>
        <w:tc>
          <w:tcPr>
            <w:tcW w:w="682" w:type="dxa"/>
            <w:tcBorders>
              <w:top w:val="nil"/>
            </w:tcBorders>
          </w:tcPr>
          <w:p>
            <w:pPr>
              <w:pStyle w:val="TableParagraph"/>
              <w:spacing w:line="210" w:lineRule="exact" w:before="55"/>
              <w:ind w:left="116" w:right="109"/>
              <w:jc w:val="center"/>
              <w:rPr>
                <w:sz w:val="20"/>
              </w:rPr>
            </w:pPr>
            <w:r>
              <w:rPr>
                <w:sz w:val="20"/>
              </w:rPr>
              <w:t>160</w:t>
            </w:r>
          </w:p>
        </w:tc>
        <w:tc>
          <w:tcPr>
            <w:tcW w:w="660" w:type="dxa"/>
            <w:tcBorders>
              <w:top w:val="nil"/>
            </w:tcBorders>
          </w:tcPr>
          <w:p>
            <w:pPr>
              <w:pStyle w:val="TableParagraph"/>
              <w:spacing w:line="210" w:lineRule="exact" w:before="55"/>
              <w:ind w:left="139" w:right="125"/>
              <w:jc w:val="center"/>
              <w:rPr>
                <w:sz w:val="20"/>
              </w:rPr>
            </w:pPr>
            <w:r>
              <w:rPr>
                <w:sz w:val="20"/>
              </w:rPr>
              <w:t>140</w:t>
            </w:r>
          </w:p>
        </w:tc>
        <w:tc>
          <w:tcPr>
            <w:tcW w:w="708" w:type="dxa"/>
            <w:tcBorders>
              <w:top w:val="nil"/>
            </w:tcBorders>
          </w:tcPr>
          <w:p>
            <w:pPr>
              <w:pStyle w:val="TableParagraph"/>
              <w:spacing w:line="210" w:lineRule="exact" w:before="55"/>
              <w:ind w:left="157" w:right="148"/>
              <w:jc w:val="center"/>
              <w:rPr>
                <w:sz w:val="20"/>
              </w:rPr>
            </w:pPr>
            <w:r>
              <w:rPr>
                <w:sz w:val="20"/>
              </w:rPr>
              <w:t>110</w:t>
            </w:r>
          </w:p>
        </w:tc>
        <w:tc>
          <w:tcPr>
            <w:tcW w:w="708" w:type="dxa"/>
            <w:tcBorders>
              <w:top w:val="nil"/>
            </w:tcBorders>
          </w:tcPr>
          <w:p>
            <w:pPr>
              <w:pStyle w:val="TableParagraph"/>
              <w:spacing w:line="210" w:lineRule="exact" w:before="55"/>
              <w:ind w:left="161" w:right="146"/>
              <w:jc w:val="center"/>
              <w:rPr>
                <w:sz w:val="20"/>
              </w:rPr>
            </w:pPr>
            <w:r>
              <w:rPr>
                <w:sz w:val="20"/>
              </w:rPr>
              <w:t>100</w:t>
            </w:r>
          </w:p>
        </w:tc>
      </w:tr>
      <w:tr>
        <w:trPr>
          <w:trHeight w:val="414" w:hRule="atLeast"/>
        </w:trPr>
        <w:tc>
          <w:tcPr>
            <w:tcW w:w="5171" w:type="dxa"/>
            <w:tcBorders>
              <w:bottom w:val="nil"/>
            </w:tcBorders>
          </w:tcPr>
          <w:p>
            <w:pPr>
              <w:pStyle w:val="TableParagraph"/>
              <w:spacing w:before="121"/>
              <w:ind w:left="107"/>
              <w:rPr>
                <w:sz w:val="20"/>
              </w:rPr>
            </w:pPr>
            <w:r>
              <w:rPr>
                <w:sz w:val="20"/>
              </w:rPr>
              <w:t>5. Tiết diện chữ T:</w:t>
            </w:r>
          </w:p>
        </w:tc>
        <w:tc>
          <w:tcPr>
            <w:tcW w:w="713" w:type="dxa"/>
            <w:tcBorders>
              <w:bottom w:val="nil"/>
            </w:tcBorders>
          </w:tcPr>
          <w:p>
            <w:pPr>
              <w:pStyle w:val="TableParagraph"/>
              <w:rPr>
                <w:rFonts w:ascii="Times New Roman"/>
                <w:sz w:val="18"/>
              </w:rPr>
            </w:pPr>
          </w:p>
        </w:tc>
        <w:tc>
          <w:tcPr>
            <w:tcW w:w="716" w:type="dxa"/>
            <w:tcBorders>
              <w:bottom w:val="nil"/>
            </w:tcBorders>
          </w:tcPr>
          <w:p>
            <w:pPr>
              <w:pStyle w:val="TableParagraph"/>
              <w:rPr>
                <w:rFonts w:ascii="Times New Roman"/>
                <w:sz w:val="18"/>
              </w:rPr>
            </w:pPr>
          </w:p>
        </w:tc>
        <w:tc>
          <w:tcPr>
            <w:tcW w:w="682" w:type="dxa"/>
            <w:tcBorders>
              <w:bottom w:val="nil"/>
            </w:tcBorders>
          </w:tcPr>
          <w:p>
            <w:pPr>
              <w:pStyle w:val="TableParagraph"/>
              <w:rPr>
                <w:rFonts w:ascii="Times New Roman"/>
                <w:sz w:val="18"/>
              </w:rPr>
            </w:pPr>
          </w:p>
        </w:tc>
        <w:tc>
          <w:tcPr>
            <w:tcW w:w="660" w:type="dxa"/>
            <w:tcBorders>
              <w:bottom w:val="nil"/>
            </w:tcBorders>
          </w:tcPr>
          <w:p>
            <w:pPr>
              <w:pStyle w:val="TableParagraph"/>
              <w:rPr>
                <w:rFonts w:ascii="Times New Roman"/>
                <w:sz w:val="18"/>
              </w:rPr>
            </w:pPr>
          </w:p>
        </w:tc>
        <w:tc>
          <w:tcPr>
            <w:tcW w:w="708" w:type="dxa"/>
            <w:tcBorders>
              <w:bottom w:val="nil"/>
            </w:tcBorders>
          </w:tcPr>
          <w:p>
            <w:pPr>
              <w:pStyle w:val="TableParagraph"/>
              <w:rPr>
                <w:rFonts w:ascii="Times New Roman"/>
                <w:sz w:val="18"/>
              </w:rPr>
            </w:pPr>
          </w:p>
        </w:tc>
        <w:tc>
          <w:tcPr>
            <w:tcW w:w="708" w:type="dxa"/>
            <w:tcBorders>
              <w:bottom w:val="nil"/>
            </w:tcBorders>
          </w:tcPr>
          <w:p>
            <w:pPr>
              <w:pStyle w:val="TableParagraph"/>
              <w:rPr>
                <w:rFonts w:ascii="Times New Roman"/>
                <w:sz w:val="18"/>
              </w:rPr>
            </w:pPr>
          </w:p>
        </w:tc>
      </w:tr>
      <w:tr>
        <w:trPr>
          <w:trHeight w:val="579" w:hRule="atLeast"/>
        </w:trPr>
        <w:tc>
          <w:tcPr>
            <w:tcW w:w="5171" w:type="dxa"/>
            <w:tcBorders>
              <w:top w:val="nil"/>
              <w:bottom w:val="nil"/>
            </w:tcBorders>
          </w:tcPr>
          <w:p>
            <w:pPr>
              <w:pStyle w:val="TableParagraph"/>
              <w:spacing w:before="55"/>
              <w:ind w:left="107" w:right="512"/>
              <w:rPr>
                <w:sz w:val="20"/>
              </w:rPr>
            </w:pPr>
            <w:r>
              <w:rPr>
                <w:sz w:val="20"/>
              </w:rPr>
              <w:t>a) Chiều dày trung bình của lớp bê tông bảo vệ cốt thép chịu lực, đo ở mặt đáy</w:t>
            </w:r>
          </w:p>
        </w:tc>
        <w:tc>
          <w:tcPr>
            <w:tcW w:w="713" w:type="dxa"/>
            <w:tcBorders>
              <w:top w:val="nil"/>
              <w:bottom w:val="nil"/>
            </w:tcBorders>
          </w:tcPr>
          <w:p>
            <w:pPr>
              <w:pStyle w:val="TableParagraph"/>
              <w:spacing w:before="9"/>
              <w:rPr>
                <w:b/>
                <w:sz w:val="24"/>
              </w:rPr>
            </w:pPr>
          </w:p>
          <w:p>
            <w:pPr>
              <w:pStyle w:val="TableParagraph"/>
              <w:spacing w:before="1"/>
              <w:ind w:left="136" w:right="123"/>
              <w:jc w:val="center"/>
              <w:rPr>
                <w:sz w:val="13"/>
              </w:rPr>
            </w:pPr>
            <w:r>
              <w:rPr>
                <w:position w:val="-5"/>
                <w:sz w:val="20"/>
              </w:rPr>
              <w:t>65 </w:t>
            </w:r>
            <w:r>
              <w:rPr>
                <w:sz w:val="13"/>
              </w:rPr>
              <w:t>2)</w:t>
            </w:r>
          </w:p>
        </w:tc>
        <w:tc>
          <w:tcPr>
            <w:tcW w:w="716" w:type="dxa"/>
            <w:tcBorders>
              <w:top w:val="nil"/>
              <w:bottom w:val="nil"/>
            </w:tcBorders>
          </w:tcPr>
          <w:p>
            <w:pPr>
              <w:pStyle w:val="TableParagraph"/>
              <w:spacing w:before="9"/>
              <w:rPr>
                <w:b/>
                <w:sz w:val="24"/>
              </w:rPr>
            </w:pPr>
          </w:p>
          <w:p>
            <w:pPr>
              <w:pStyle w:val="TableParagraph"/>
              <w:spacing w:before="1"/>
              <w:ind w:left="169"/>
              <w:rPr>
                <w:sz w:val="13"/>
              </w:rPr>
            </w:pPr>
            <w:r>
              <w:rPr>
                <w:position w:val="-5"/>
                <w:sz w:val="20"/>
              </w:rPr>
              <w:t>55 </w:t>
            </w:r>
            <w:r>
              <w:rPr>
                <w:sz w:val="13"/>
              </w:rPr>
              <w:t>2)</w:t>
            </w:r>
          </w:p>
        </w:tc>
        <w:tc>
          <w:tcPr>
            <w:tcW w:w="682" w:type="dxa"/>
            <w:tcBorders>
              <w:top w:val="nil"/>
              <w:bottom w:val="nil"/>
            </w:tcBorders>
          </w:tcPr>
          <w:p>
            <w:pPr>
              <w:pStyle w:val="TableParagraph"/>
              <w:spacing w:before="9"/>
              <w:rPr>
                <w:b/>
                <w:sz w:val="24"/>
              </w:rPr>
            </w:pPr>
          </w:p>
          <w:p>
            <w:pPr>
              <w:pStyle w:val="TableParagraph"/>
              <w:spacing w:before="1"/>
              <w:ind w:left="118" w:right="109"/>
              <w:jc w:val="center"/>
              <w:rPr>
                <w:sz w:val="13"/>
              </w:rPr>
            </w:pPr>
            <w:r>
              <w:rPr>
                <w:position w:val="-5"/>
                <w:sz w:val="20"/>
              </w:rPr>
              <w:t>45 </w:t>
            </w:r>
            <w:r>
              <w:rPr>
                <w:sz w:val="13"/>
              </w:rPr>
              <w:t>2)</w:t>
            </w:r>
          </w:p>
        </w:tc>
        <w:tc>
          <w:tcPr>
            <w:tcW w:w="660" w:type="dxa"/>
            <w:tcBorders>
              <w:top w:val="nil"/>
              <w:bottom w:val="nil"/>
            </w:tcBorders>
          </w:tcPr>
          <w:p>
            <w:pPr>
              <w:pStyle w:val="TableParagraph"/>
              <w:spacing w:before="9"/>
              <w:rPr>
                <w:b/>
                <w:sz w:val="24"/>
              </w:rPr>
            </w:pPr>
          </w:p>
          <w:p>
            <w:pPr>
              <w:pStyle w:val="TableParagraph"/>
              <w:spacing w:before="1"/>
              <w:ind w:left="139" w:right="125"/>
              <w:jc w:val="center"/>
              <w:rPr>
                <w:sz w:val="20"/>
              </w:rPr>
            </w:pPr>
            <w:r>
              <w:rPr>
                <w:sz w:val="20"/>
              </w:rPr>
              <w:t>35</w:t>
            </w:r>
          </w:p>
        </w:tc>
        <w:tc>
          <w:tcPr>
            <w:tcW w:w="708" w:type="dxa"/>
            <w:tcBorders>
              <w:top w:val="nil"/>
              <w:bottom w:val="nil"/>
            </w:tcBorders>
          </w:tcPr>
          <w:p>
            <w:pPr>
              <w:pStyle w:val="TableParagraph"/>
              <w:spacing w:before="9"/>
              <w:rPr>
                <w:b/>
                <w:sz w:val="24"/>
              </w:rPr>
            </w:pPr>
          </w:p>
          <w:p>
            <w:pPr>
              <w:pStyle w:val="TableParagraph"/>
              <w:spacing w:before="1"/>
              <w:ind w:left="157" w:right="148"/>
              <w:jc w:val="center"/>
              <w:rPr>
                <w:sz w:val="20"/>
              </w:rPr>
            </w:pPr>
            <w:r>
              <w:rPr>
                <w:sz w:val="20"/>
              </w:rPr>
              <w:t>25</w:t>
            </w:r>
          </w:p>
        </w:tc>
        <w:tc>
          <w:tcPr>
            <w:tcW w:w="708" w:type="dxa"/>
            <w:tcBorders>
              <w:top w:val="nil"/>
              <w:bottom w:val="nil"/>
            </w:tcBorders>
          </w:tcPr>
          <w:p>
            <w:pPr>
              <w:pStyle w:val="TableParagraph"/>
              <w:spacing w:before="9"/>
              <w:rPr>
                <w:b/>
                <w:sz w:val="24"/>
              </w:rPr>
            </w:pPr>
          </w:p>
          <w:p>
            <w:pPr>
              <w:pStyle w:val="TableParagraph"/>
              <w:spacing w:before="1"/>
              <w:ind w:left="161" w:right="146"/>
              <w:jc w:val="center"/>
              <w:rPr>
                <w:sz w:val="20"/>
              </w:rPr>
            </w:pPr>
            <w:r>
              <w:rPr>
                <w:sz w:val="20"/>
              </w:rPr>
              <w:t>15</w:t>
            </w:r>
          </w:p>
        </w:tc>
      </w:tr>
      <w:tr>
        <w:trPr>
          <w:trHeight w:val="581" w:hRule="atLeast"/>
        </w:trPr>
        <w:tc>
          <w:tcPr>
            <w:tcW w:w="5171" w:type="dxa"/>
            <w:tcBorders>
              <w:top w:val="nil"/>
              <w:bottom w:val="nil"/>
            </w:tcBorders>
          </w:tcPr>
          <w:p>
            <w:pPr>
              <w:pStyle w:val="TableParagraph"/>
              <w:spacing w:before="57"/>
              <w:ind w:left="107" w:right="123"/>
              <w:rPr>
                <w:sz w:val="20"/>
              </w:rPr>
            </w:pPr>
            <w:r>
              <w:rPr>
                <w:sz w:val="20"/>
              </w:rPr>
              <w:t>b) Chiều dày của lớp bê tông bảo vệ cốt thép chịu lực, đo ở mặt bên</w:t>
            </w:r>
          </w:p>
        </w:tc>
        <w:tc>
          <w:tcPr>
            <w:tcW w:w="713" w:type="dxa"/>
            <w:tcBorders>
              <w:top w:val="nil"/>
              <w:bottom w:val="nil"/>
            </w:tcBorders>
          </w:tcPr>
          <w:p>
            <w:pPr>
              <w:pStyle w:val="TableParagraph"/>
              <w:spacing w:before="11"/>
              <w:rPr>
                <w:b/>
                <w:sz w:val="24"/>
              </w:rPr>
            </w:pPr>
          </w:p>
          <w:p>
            <w:pPr>
              <w:pStyle w:val="TableParagraph"/>
              <w:ind w:left="136" w:right="121"/>
              <w:jc w:val="center"/>
              <w:rPr>
                <w:sz w:val="20"/>
              </w:rPr>
            </w:pPr>
            <w:r>
              <w:rPr>
                <w:sz w:val="20"/>
              </w:rPr>
              <w:t>65</w:t>
            </w:r>
          </w:p>
        </w:tc>
        <w:tc>
          <w:tcPr>
            <w:tcW w:w="716" w:type="dxa"/>
            <w:tcBorders>
              <w:top w:val="nil"/>
              <w:bottom w:val="nil"/>
            </w:tcBorders>
          </w:tcPr>
          <w:p>
            <w:pPr>
              <w:pStyle w:val="TableParagraph"/>
              <w:spacing w:before="11"/>
              <w:rPr>
                <w:b/>
                <w:sz w:val="24"/>
              </w:rPr>
            </w:pPr>
          </w:p>
          <w:p>
            <w:pPr>
              <w:pStyle w:val="TableParagraph"/>
              <w:ind w:left="243"/>
              <w:rPr>
                <w:sz w:val="20"/>
              </w:rPr>
            </w:pPr>
            <w:r>
              <w:rPr>
                <w:sz w:val="20"/>
              </w:rPr>
              <w:t>55</w:t>
            </w:r>
          </w:p>
        </w:tc>
        <w:tc>
          <w:tcPr>
            <w:tcW w:w="682" w:type="dxa"/>
            <w:tcBorders>
              <w:top w:val="nil"/>
              <w:bottom w:val="nil"/>
            </w:tcBorders>
          </w:tcPr>
          <w:p>
            <w:pPr>
              <w:pStyle w:val="TableParagraph"/>
              <w:spacing w:before="11"/>
              <w:rPr>
                <w:b/>
                <w:sz w:val="24"/>
              </w:rPr>
            </w:pPr>
          </w:p>
          <w:p>
            <w:pPr>
              <w:pStyle w:val="TableParagraph"/>
              <w:ind w:left="116" w:right="109"/>
              <w:jc w:val="center"/>
              <w:rPr>
                <w:sz w:val="20"/>
              </w:rPr>
            </w:pPr>
            <w:r>
              <w:rPr>
                <w:sz w:val="20"/>
              </w:rPr>
              <w:t>45</w:t>
            </w:r>
          </w:p>
        </w:tc>
        <w:tc>
          <w:tcPr>
            <w:tcW w:w="660" w:type="dxa"/>
            <w:tcBorders>
              <w:top w:val="nil"/>
              <w:bottom w:val="nil"/>
            </w:tcBorders>
          </w:tcPr>
          <w:p>
            <w:pPr>
              <w:pStyle w:val="TableParagraph"/>
              <w:spacing w:before="11"/>
              <w:rPr>
                <w:b/>
                <w:sz w:val="24"/>
              </w:rPr>
            </w:pPr>
          </w:p>
          <w:p>
            <w:pPr>
              <w:pStyle w:val="TableParagraph"/>
              <w:ind w:left="139" w:right="125"/>
              <w:jc w:val="center"/>
              <w:rPr>
                <w:sz w:val="20"/>
              </w:rPr>
            </w:pPr>
            <w:r>
              <w:rPr>
                <w:sz w:val="20"/>
              </w:rPr>
              <w:t>35</w:t>
            </w:r>
          </w:p>
        </w:tc>
        <w:tc>
          <w:tcPr>
            <w:tcW w:w="708" w:type="dxa"/>
            <w:tcBorders>
              <w:top w:val="nil"/>
              <w:bottom w:val="nil"/>
            </w:tcBorders>
          </w:tcPr>
          <w:p>
            <w:pPr>
              <w:pStyle w:val="TableParagraph"/>
              <w:spacing w:before="11"/>
              <w:rPr>
                <w:b/>
                <w:sz w:val="24"/>
              </w:rPr>
            </w:pPr>
          </w:p>
          <w:p>
            <w:pPr>
              <w:pStyle w:val="TableParagraph"/>
              <w:ind w:left="157" w:right="148"/>
              <w:jc w:val="center"/>
              <w:rPr>
                <w:sz w:val="20"/>
              </w:rPr>
            </w:pPr>
            <w:r>
              <w:rPr>
                <w:sz w:val="20"/>
              </w:rPr>
              <w:t>25</w:t>
            </w:r>
          </w:p>
        </w:tc>
        <w:tc>
          <w:tcPr>
            <w:tcW w:w="708" w:type="dxa"/>
            <w:tcBorders>
              <w:top w:val="nil"/>
              <w:bottom w:val="nil"/>
            </w:tcBorders>
          </w:tcPr>
          <w:p>
            <w:pPr>
              <w:pStyle w:val="TableParagraph"/>
              <w:spacing w:before="11"/>
              <w:rPr>
                <w:b/>
                <w:sz w:val="24"/>
              </w:rPr>
            </w:pPr>
          </w:p>
          <w:p>
            <w:pPr>
              <w:pStyle w:val="TableParagraph"/>
              <w:ind w:left="161" w:right="146"/>
              <w:jc w:val="center"/>
              <w:rPr>
                <w:sz w:val="20"/>
              </w:rPr>
            </w:pPr>
            <w:r>
              <w:rPr>
                <w:sz w:val="20"/>
              </w:rPr>
              <w:t>15</w:t>
            </w:r>
          </w:p>
        </w:tc>
      </w:tr>
      <w:tr>
        <w:trPr>
          <w:trHeight w:val="350" w:hRule="atLeast"/>
        </w:trPr>
        <w:tc>
          <w:tcPr>
            <w:tcW w:w="5171" w:type="dxa"/>
            <w:tcBorders>
              <w:top w:val="nil"/>
              <w:bottom w:val="nil"/>
            </w:tcBorders>
          </w:tcPr>
          <w:p>
            <w:pPr>
              <w:pStyle w:val="TableParagraph"/>
              <w:spacing w:before="56"/>
              <w:ind w:left="107"/>
              <w:rPr>
                <w:sz w:val="20"/>
              </w:rPr>
            </w:pPr>
            <w:r>
              <w:rPr>
                <w:sz w:val="20"/>
              </w:rPr>
              <w:t>c) Chiều rộng tiết diện sườn hoặc của bụng dầm</w:t>
            </w:r>
          </w:p>
        </w:tc>
        <w:tc>
          <w:tcPr>
            <w:tcW w:w="713" w:type="dxa"/>
            <w:tcBorders>
              <w:top w:val="nil"/>
              <w:bottom w:val="nil"/>
            </w:tcBorders>
          </w:tcPr>
          <w:p>
            <w:pPr>
              <w:pStyle w:val="TableParagraph"/>
              <w:spacing w:before="56"/>
              <w:ind w:left="136" w:right="121"/>
              <w:jc w:val="center"/>
              <w:rPr>
                <w:sz w:val="20"/>
              </w:rPr>
            </w:pPr>
            <w:r>
              <w:rPr>
                <w:sz w:val="20"/>
              </w:rPr>
              <w:t>150</w:t>
            </w:r>
          </w:p>
        </w:tc>
        <w:tc>
          <w:tcPr>
            <w:tcW w:w="716" w:type="dxa"/>
            <w:tcBorders>
              <w:top w:val="nil"/>
              <w:bottom w:val="nil"/>
            </w:tcBorders>
          </w:tcPr>
          <w:p>
            <w:pPr>
              <w:pStyle w:val="TableParagraph"/>
              <w:spacing w:before="56"/>
              <w:ind w:left="188"/>
              <w:rPr>
                <w:sz w:val="20"/>
              </w:rPr>
            </w:pPr>
            <w:r>
              <w:rPr>
                <w:sz w:val="20"/>
              </w:rPr>
              <w:t>140</w:t>
            </w:r>
          </w:p>
        </w:tc>
        <w:tc>
          <w:tcPr>
            <w:tcW w:w="682" w:type="dxa"/>
            <w:tcBorders>
              <w:top w:val="nil"/>
              <w:bottom w:val="nil"/>
            </w:tcBorders>
          </w:tcPr>
          <w:p>
            <w:pPr>
              <w:pStyle w:val="TableParagraph"/>
              <w:spacing w:before="56"/>
              <w:ind w:left="116" w:right="109"/>
              <w:jc w:val="center"/>
              <w:rPr>
                <w:sz w:val="20"/>
              </w:rPr>
            </w:pPr>
            <w:r>
              <w:rPr>
                <w:sz w:val="20"/>
              </w:rPr>
              <w:t>115</w:t>
            </w:r>
          </w:p>
        </w:tc>
        <w:tc>
          <w:tcPr>
            <w:tcW w:w="660" w:type="dxa"/>
            <w:tcBorders>
              <w:top w:val="nil"/>
              <w:bottom w:val="nil"/>
            </w:tcBorders>
          </w:tcPr>
          <w:p>
            <w:pPr>
              <w:pStyle w:val="TableParagraph"/>
              <w:spacing w:before="56"/>
              <w:ind w:left="139" w:right="125"/>
              <w:jc w:val="center"/>
              <w:rPr>
                <w:sz w:val="20"/>
              </w:rPr>
            </w:pPr>
            <w:r>
              <w:rPr>
                <w:sz w:val="20"/>
              </w:rPr>
              <w:t>90</w:t>
            </w:r>
          </w:p>
        </w:tc>
        <w:tc>
          <w:tcPr>
            <w:tcW w:w="708" w:type="dxa"/>
            <w:tcBorders>
              <w:top w:val="nil"/>
              <w:bottom w:val="nil"/>
            </w:tcBorders>
          </w:tcPr>
          <w:p>
            <w:pPr>
              <w:pStyle w:val="TableParagraph"/>
              <w:spacing w:before="56"/>
              <w:ind w:left="157" w:right="148"/>
              <w:jc w:val="center"/>
              <w:rPr>
                <w:sz w:val="20"/>
              </w:rPr>
            </w:pPr>
            <w:r>
              <w:rPr>
                <w:sz w:val="20"/>
              </w:rPr>
              <w:t>75</w:t>
            </w:r>
          </w:p>
        </w:tc>
        <w:tc>
          <w:tcPr>
            <w:tcW w:w="708" w:type="dxa"/>
            <w:tcBorders>
              <w:top w:val="nil"/>
              <w:bottom w:val="nil"/>
            </w:tcBorders>
          </w:tcPr>
          <w:p>
            <w:pPr>
              <w:pStyle w:val="TableParagraph"/>
              <w:spacing w:before="56"/>
              <w:ind w:left="161" w:right="146"/>
              <w:jc w:val="center"/>
              <w:rPr>
                <w:sz w:val="20"/>
              </w:rPr>
            </w:pPr>
            <w:r>
              <w:rPr>
                <w:sz w:val="20"/>
              </w:rPr>
              <w:t>60</w:t>
            </w:r>
          </w:p>
        </w:tc>
      </w:tr>
      <w:tr>
        <w:trPr>
          <w:trHeight w:val="287" w:hRule="atLeast"/>
        </w:trPr>
        <w:tc>
          <w:tcPr>
            <w:tcW w:w="5171" w:type="dxa"/>
            <w:tcBorders>
              <w:top w:val="nil"/>
            </w:tcBorders>
          </w:tcPr>
          <w:p>
            <w:pPr>
              <w:pStyle w:val="TableParagraph"/>
              <w:spacing w:line="210" w:lineRule="exact" w:before="56"/>
              <w:ind w:left="107"/>
              <w:rPr>
                <w:sz w:val="20"/>
              </w:rPr>
            </w:pPr>
            <w:r>
              <w:rPr>
                <w:sz w:val="20"/>
              </w:rPr>
              <w:t>d) Chiều dày cánh</w:t>
            </w:r>
          </w:p>
        </w:tc>
        <w:tc>
          <w:tcPr>
            <w:tcW w:w="713" w:type="dxa"/>
            <w:tcBorders>
              <w:top w:val="nil"/>
            </w:tcBorders>
          </w:tcPr>
          <w:p>
            <w:pPr>
              <w:pStyle w:val="TableParagraph"/>
              <w:spacing w:line="210" w:lineRule="exact" w:before="56"/>
              <w:ind w:left="136" w:right="121"/>
              <w:jc w:val="center"/>
              <w:rPr>
                <w:sz w:val="20"/>
              </w:rPr>
            </w:pPr>
            <w:r>
              <w:rPr>
                <w:sz w:val="20"/>
              </w:rPr>
              <w:t>150</w:t>
            </w:r>
          </w:p>
        </w:tc>
        <w:tc>
          <w:tcPr>
            <w:tcW w:w="716" w:type="dxa"/>
            <w:tcBorders>
              <w:top w:val="nil"/>
            </w:tcBorders>
          </w:tcPr>
          <w:p>
            <w:pPr>
              <w:pStyle w:val="TableParagraph"/>
              <w:spacing w:line="210" w:lineRule="exact" w:before="56"/>
              <w:ind w:left="188"/>
              <w:rPr>
                <w:sz w:val="20"/>
              </w:rPr>
            </w:pPr>
            <w:r>
              <w:rPr>
                <w:sz w:val="20"/>
              </w:rPr>
              <w:t>150</w:t>
            </w:r>
          </w:p>
        </w:tc>
        <w:tc>
          <w:tcPr>
            <w:tcW w:w="682" w:type="dxa"/>
            <w:tcBorders>
              <w:top w:val="nil"/>
            </w:tcBorders>
          </w:tcPr>
          <w:p>
            <w:pPr>
              <w:pStyle w:val="TableParagraph"/>
              <w:spacing w:line="210" w:lineRule="exact" w:before="56"/>
              <w:ind w:left="116" w:right="109"/>
              <w:jc w:val="center"/>
              <w:rPr>
                <w:sz w:val="20"/>
              </w:rPr>
            </w:pPr>
            <w:r>
              <w:rPr>
                <w:sz w:val="20"/>
              </w:rPr>
              <w:t>125</w:t>
            </w:r>
          </w:p>
        </w:tc>
        <w:tc>
          <w:tcPr>
            <w:tcW w:w="660" w:type="dxa"/>
            <w:tcBorders>
              <w:top w:val="nil"/>
            </w:tcBorders>
          </w:tcPr>
          <w:p>
            <w:pPr>
              <w:pStyle w:val="TableParagraph"/>
              <w:spacing w:line="210" w:lineRule="exact" w:before="56"/>
              <w:ind w:left="139" w:right="125"/>
              <w:jc w:val="center"/>
              <w:rPr>
                <w:sz w:val="20"/>
              </w:rPr>
            </w:pPr>
            <w:r>
              <w:rPr>
                <w:sz w:val="20"/>
              </w:rPr>
              <w:t>125</w:t>
            </w:r>
          </w:p>
        </w:tc>
        <w:tc>
          <w:tcPr>
            <w:tcW w:w="708" w:type="dxa"/>
            <w:tcBorders>
              <w:top w:val="nil"/>
            </w:tcBorders>
          </w:tcPr>
          <w:p>
            <w:pPr>
              <w:pStyle w:val="TableParagraph"/>
              <w:spacing w:line="210" w:lineRule="exact" w:before="56"/>
              <w:ind w:left="157" w:right="148"/>
              <w:jc w:val="center"/>
              <w:rPr>
                <w:sz w:val="20"/>
              </w:rPr>
            </w:pPr>
            <w:r>
              <w:rPr>
                <w:sz w:val="20"/>
              </w:rPr>
              <w:t>100</w:t>
            </w:r>
          </w:p>
        </w:tc>
        <w:tc>
          <w:tcPr>
            <w:tcW w:w="708" w:type="dxa"/>
            <w:tcBorders>
              <w:top w:val="nil"/>
            </w:tcBorders>
          </w:tcPr>
          <w:p>
            <w:pPr>
              <w:pStyle w:val="TableParagraph"/>
              <w:spacing w:line="210" w:lineRule="exact" w:before="56"/>
              <w:ind w:left="161" w:right="146"/>
              <w:jc w:val="center"/>
              <w:rPr>
                <w:sz w:val="20"/>
              </w:rPr>
            </w:pPr>
            <w:r>
              <w:rPr>
                <w:sz w:val="20"/>
              </w:rPr>
              <w:t>90</w:t>
            </w:r>
          </w:p>
        </w:tc>
      </w:tr>
      <w:tr>
        <w:trPr>
          <w:trHeight w:val="871" w:hRule="atLeast"/>
        </w:trPr>
        <w:tc>
          <w:tcPr>
            <w:tcW w:w="5171" w:type="dxa"/>
            <w:tcBorders>
              <w:bottom w:val="nil"/>
            </w:tcBorders>
          </w:tcPr>
          <w:p>
            <w:pPr>
              <w:pStyle w:val="TableParagraph"/>
              <w:spacing w:before="119"/>
              <w:ind w:left="107" w:right="178"/>
              <w:rPr>
                <w:sz w:val="20"/>
              </w:rPr>
            </w:pPr>
            <w:r>
              <w:rPr>
                <w:sz w:val="20"/>
              </w:rPr>
              <w:t>6. Tấm sàn tiết diện chữ U ngược có bán kính cong tại giao điểm giữa bản đáy với sườn của sàn không lớn hơn chiều cao tiết diện:</w:t>
            </w:r>
          </w:p>
        </w:tc>
        <w:tc>
          <w:tcPr>
            <w:tcW w:w="713" w:type="dxa"/>
            <w:tcBorders>
              <w:bottom w:val="nil"/>
            </w:tcBorders>
          </w:tcPr>
          <w:p>
            <w:pPr>
              <w:pStyle w:val="TableParagraph"/>
              <w:rPr>
                <w:rFonts w:ascii="Times New Roman"/>
                <w:sz w:val="18"/>
              </w:rPr>
            </w:pPr>
          </w:p>
        </w:tc>
        <w:tc>
          <w:tcPr>
            <w:tcW w:w="716" w:type="dxa"/>
            <w:tcBorders>
              <w:bottom w:val="nil"/>
            </w:tcBorders>
          </w:tcPr>
          <w:p>
            <w:pPr>
              <w:pStyle w:val="TableParagraph"/>
              <w:rPr>
                <w:rFonts w:ascii="Times New Roman"/>
                <w:sz w:val="18"/>
              </w:rPr>
            </w:pPr>
          </w:p>
        </w:tc>
        <w:tc>
          <w:tcPr>
            <w:tcW w:w="682" w:type="dxa"/>
            <w:tcBorders>
              <w:bottom w:val="nil"/>
            </w:tcBorders>
          </w:tcPr>
          <w:p>
            <w:pPr>
              <w:pStyle w:val="TableParagraph"/>
              <w:rPr>
                <w:rFonts w:ascii="Times New Roman"/>
                <w:sz w:val="18"/>
              </w:rPr>
            </w:pPr>
          </w:p>
        </w:tc>
        <w:tc>
          <w:tcPr>
            <w:tcW w:w="660" w:type="dxa"/>
            <w:tcBorders>
              <w:bottom w:val="nil"/>
            </w:tcBorders>
          </w:tcPr>
          <w:p>
            <w:pPr>
              <w:pStyle w:val="TableParagraph"/>
              <w:rPr>
                <w:rFonts w:ascii="Times New Roman"/>
                <w:sz w:val="18"/>
              </w:rPr>
            </w:pPr>
          </w:p>
        </w:tc>
        <w:tc>
          <w:tcPr>
            <w:tcW w:w="708" w:type="dxa"/>
            <w:tcBorders>
              <w:bottom w:val="nil"/>
            </w:tcBorders>
          </w:tcPr>
          <w:p>
            <w:pPr>
              <w:pStyle w:val="TableParagraph"/>
              <w:rPr>
                <w:rFonts w:ascii="Times New Roman"/>
                <w:sz w:val="18"/>
              </w:rPr>
            </w:pPr>
          </w:p>
        </w:tc>
        <w:tc>
          <w:tcPr>
            <w:tcW w:w="708" w:type="dxa"/>
            <w:tcBorders>
              <w:bottom w:val="nil"/>
            </w:tcBorders>
          </w:tcPr>
          <w:p>
            <w:pPr>
              <w:pStyle w:val="TableParagraph"/>
              <w:rPr>
                <w:rFonts w:ascii="Times New Roman"/>
                <w:sz w:val="18"/>
              </w:rPr>
            </w:pPr>
          </w:p>
        </w:tc>
      </w:tr>
      <w:tr>
        <w:trPr>
          <w:trHeight w:val="580" w:hRule="atLeast"/>
        </w:trPr>
        <w:tc>
          <w:tcPr>
            <w:tcW w:w="5171" w:type="dxa"/>
            <w:tcBorders>
              <w:top w:val="nil"/>
              <w:bottom w:val="nil"/>
            </w:tcBorders>
          </w:tcPr>
          <w:p>
            <w:pPr>
              <w:pStyle w:val="TableParagraph"/>
              <w:spacing w:before="56"/>
              <w:ind w:left="107" w:right="512"/>
              <w:rPr>
                <w:sz w:val="20"/>
              </w:rPr>
            </w:pPr>
            <w:r>
              <w:rPr>
                <w:sz w:val="20"/>
              </w:rPr>
              <w:t>a) Chiều dày trung bình của lớp bê tông bảo vệ cốt thép chịu lực, đo ở mặt đáy</w:t>
            </w:r>
          </w:p>
        </w:tc>
        <w:tc>
          <w:tcPr>
            <w:tcW w:w="713" w:type="dxa"/>
            <w:tcBorders>
              <w:top w:val="nil"/>
              <w:bottom w:val="nil"/>
            </w:tcBorders>
          </w:tcPr>
          <w:p>
            <w:pPr>
              <w:pStyle w:val="TableParagraph"/>
              <w:spacing w:before="11"/>
              <w:rPr>
                <w:b/>
                <w:sz w:val="24"/>
              </w:rPr>
            </w:pPr>
          </w:p>
          <w:p>
            <w:pPr>
              <w:pStyle w:val="TableParagraph"/>
              <w:ind w:left="136" w:right="123"/>
              <w:jc w:val="center"/>
              <w:rPr>
                <w:sz w:val="13"/>
              </w:rPr>
            </w:pPr>
            <w:r>
              <w:rPr>
                <w:position w:val="-5"/>
                <w:sz w:val="20"/>
              </w:rPr>
              <w:t>65 </w:t>
            </w:r>
            <w:r>
              <w:rPr>
                <w:sz w:val="13"/>
              </w:rPr>
              <w:t>2)</w:t>
            </w:r>
          </w:p>
        </w:tc>
        <w:tc>
          <w:tcPr>
            <w:tcW w:w="716" w:type="dxa"/>
            <w:tcBorders>
              <w:top w:val="nil"/>
              <w:bottom w:val="nil"/>
            </w:tcBorders>
          </w:tcPr>
          <w:p>
            <w:pPr>
              <w:pStyle w:val="TableParagraph"/>
              <w:spacing w:before="11"/>
              <w:rPr>
                <w:b/>
                <w:sz w:val="24"/>
              </w:rPr>
            </w:pPr>
          </w:p>
          <w:p>
            <w:pPr>
              <w:pStyle w:val="TableParagraph"/>
              <w:ind w:left="169"/>
              <w:rPr>
                <w:sz w:val="13"/>
              </w:rPr>
            </w:pPr>
            <w:r>
              <w:rPr>
                <w:position w:val="-5"/>
                <w:sz w:val="20"/>
              </w:rPr>
              <w:t>55 </w:t>
            </w:r>
            <w:r>
              <w:rPr>
                <w:sz w:val="13"/>
              </w:rPr>
              <w:t>2)</w:t>
            </w:r>
          </w:p>
        </w:tc>
        <w:tc>
          <w:tcPr>
            <w:tcW w:w="682" w:type="dxa"/>
            <w:tcBorders>
              <w:top w:val="nil"/>
              <w:bottom w:val="nil"/>
            </w:tcBorders>
          </w:tcPr>
          <w:p>
            <w:pPr>
              <w:pStyle w:val="TableParagraph"/>
              <w:spacing w:before="11"/>
              <w:rPr>
                <w:b/>
                <w:sz w:val="24"/>
              </w:rPr>
            </w:pPr>
          </w:p>
          <w:p>
            <w:pPr>
              <w:pStyle w:val="TableParagraph"/>
              <w:ind w:left="118" w:right="109"/>
              <w:jc w:val="center"/>
              <w:rPr>
                <w:sz w:val="13"/>
              </w:rPr>
            </w:pPr>
            <w:r>
              <w:rPr>
                <w:position w:val="-5"/>
                <w:sz w:val="20"/>
              </w:rPr>
              <w:t>45 </w:t>
            </w:r>
            <w:r>
              <w:rPr>
                <w:sz w:val="13"/>
              </w:rPr>
              <w:t>2)</w:t>
            </w:r>
          </w:p>
        </w:tc>
        <w:tc>
          <w:tcPr>
            <w:tcW w:w="660" w:type="dxa"/>
            <w:tcBorders>
              <w:top w:val="nil"/>
              <w:bottom w:val="nil"/>
            </w:tcBorders>
          </w:tcPr>
          <w:p>
            <w:pPr>
              <w:pStyle w:val="TableParagraph"/>
              <w:spacing w:before="11"/>
              <w:rPr>
                <w:b/>
                <w:sz w:val="24"/>
              </w:rPr>
            </w:pPr>
          </w:p>
          <w:p>
            <w:pPr>
              <w:pStyle w:val="TableParagraph"/>
              <w:ind w:left="139" w:right="125"/>
              <w:jc w:val="center"/>
              <w:rPr>
                <w:sz w:val="20"/>
              </w:rPr>
            </w:pPr>
            <w:r>
              <w:rPr>
                <w:sz w:val="20"/>
              </w:rPr>
              <w:t>35</w:t>
            </w:r>
          </w:p>
        </w:tc>
        <w:tc>
          <w:tcPr>
            <w:tcW w:w="708" w:type="dxa"/>
            <w:tcBorders>
              <w:top w:val="nil"/>
              <w:bottom w:val="nil"/>
            </w:tcBorders>
          </w:tcPr>
          <w:p>
            <w:pPr>
              <w:pStyle w:val="TableParagraph"/>
              <w:spacing w:before="11"/>
              <w:rPr>
                <w:b/>
                <w:sz w:val="24"/>
              </w:rPr>
            </w:pPr>
          </w:p>
          <w:p>
            <w:pPr>
              <w:pStyle w:val="TableParagraph"/>
              <w:ind w:left="157" w:right="148"/>
              <w:jc w:val="center"/>
              <w:rPr>
                <w:sz w:val="20"/>
              </w:rPr>
            </w:pPr>
            <w:r>
              <w:rPr>
                <w:sz w:val="20"/>
              </w:rPr>
              <w:t>25</w:t>
            </w:r>
          </w:p>
        </w:tc>
        <w:tc>
          <w:tcPr>
            <w:tcW w:w="708" w:type="dxa"/>
            <w:tcBorders>
              <w:top w:val="nil"/>
              <w:bottom w:val="nil"/>
            </w:tcBorders>
          </w:tcPr>
          <w:p>
            <w:pPr>
              <w:pStyle w:val="TableParagraph"/>
              <w:spacing w:before="11"/>
              <w:rPr>
                <w:b/>
                <w:sz w:val="24"/>
              </w:rPr>
            </w:pPr>
          </w:p>
          <w:p>
            <w:pPr>
              <w:pStyle w:val="TableParagraph"/>
              <w:ind w:left="161" w:right="146"/>
              <w:jc w:val="center"/>
              <w:rPr>
                <w:sz w:val="20"/>
              </w:rPr>
            </w:pPr>
            <w:r>
              <w:rPr>
                <w:sz w:val="20"/>
              </w:rPr>
              <w:t>15</w:t>
            </w:r>
          </w:p>
        </w:tc>
      </w:tr>
      <w:tr>
        <w:trPr>
          <w:trHeight w:val="580" w:hRule="atLeast"/>
        </w:trPr>
        <w:tc>
          <w:tcPr>
            <w:tcW w:w="5171" w:type="dxa"/>
            <w:tcBorders>
              <w:top w:val="nil"/>
              <w:bottom w:val="nil"/>
            </w:tcBorders>
          </w:tcPr>
          <w:p>
            <w:pPr>
              <w:pStyle w:val="TableParagraph"/>
              <w:spacing w:before="56"/>
              <w:ind w:left="107"/>
              <w:rPr>
                <w:sz w:val="20"/>
              </w:rPr>
            </w:pPr>
            <w:r>
              <w:rPr>
                <w:sz w:val="20"/>
              </w:rPr>
              <w:t>b) Chiều dày của lớp bê tông bảo vệ cốt thép, đo ở mặt bên</w:t>
            </w:r>
          </w:p>
        </w:tc>
        <w:tc>
          <w:tcPr>
            <w:tcW w:w="713" w:type="dxa"/>
            <w:tcBorders>
              <w:top w:val="nil"/>
              <w:bottom w:val="nil"/>
            </w:tcBorders>
          </w:tcPr>
          <w:p>
            <w:pPr>
              <w:pStyle w:val="TableParagraph"/>
              <w:spacing w:before="11"/>
              <w:rPr>
                <w:b/>
                <w:sz w:val="24"/>
              </w:rPr>
            </w:pPr>
          </w:p>
          <w:p>
            <w:pPr>
              <w:pStyle w:val="TableParagraph"/>
              <w:ind w:left="136" w:right="121"/>
              <w:jc w:val="center"/>
              <w:rPr>
                <w:sz w:val="20"/>
              </w:rPr>
            </w:pPr>
            <w:r>
              <w:rPr>
                <w:sz w:val="20"/>
              </w:rPr>
              <w:t>40</w:t>
            </w:r>
          </w:p>
        </w:tc>
        <w:tc>
          <w:tcPr>
            <w:tcW w:w="716" w:type="dxa"/>
            <w:tcBorders>
              <w:top w:val="nil"/>
              <w:bottom w:val="nil"/>
            </w:tcBorders>
          </w:tcPr>
          <w:p>
            <w:pPr>
              <w:pStyle w:val="TableParagraph"/>
              <w:spacing w:before="11"/>
              <w:rPr>
                <w:b/>
                <w:sz w:val="24"/>
              </w:rPr>
            </w:pPr>
          </w:p>
          <w:p>
            <w:pPr>
              <w:pStyle w:val="TableParagraph"/>
              <w:ind w:left="243"/>
              <w:rPr>
                <w:sz w:val="20"/>
              </w:rPr>
            </w:pPr>
            <w:r>
              <w:rPr>
                <w:sz w:val="20"/>
              </w:rPr>
              <w:t>30</w:t>
            </w:r>
          </w:p>
        </w:tc>
        <w:tc>
          <w:tcPr>
            <w:tcW w:w="682" w:type="dxa"/>
            <w:tcBorders>
              <w:top w:val="nil"/>
              <w:bottom w:val="nil"/>
            </w:tcBorders>
          </w:tcPr>
          <w:p>
            <w:pPr>
              <w:pStyle w:val="TableParagraph"/>
              <w:spacing w:before="11"/>
              <w:rPr>
                <w:b/>
                <w:sz w:val="24"/>
              </w:rPr>
            </w:pPr>
          </w:p>
          <w:p>
            <w:pPr>
              <w:pStyle w:val="TableParagraph"/>
              <w:ind w:left="116" w:right="109"/>
              <w:jc w:val="center"/>
              <w:rPr>
                <w:sz w:val="20"/>
              </w:rPr>
            </w:pPr>
            <w:r>
              <w:rPr>
                <w:sz w:val="20"/>
              </w:rPr>
              <w:t>25</w:t>
            </w:r>
          </w:p>
        </w:tc>
        <w:tc>
          <w:tcPr>
            <w:tcW w:w="660" w:type="dxa"/>
            <w:tcBorders>
              <w:top w:val="nil"/>
              <w:bottom w:val="nil"/>
            </w:tcBorders>
          </w:tcPr>
          <w:p>
            <w:pPr>
              <w:pStyle w:val="TableParagraph"/>
              <w:spacing w:before="11"/>
              <w:rPr>
                <w:b/>
                <w:sz w:val="24"/>
              </w:rPr>
            </w:pPr>
          </w:p>
          <w:p>
            <w:pPr>
              <w:pStyle w:val="TableParagraph"/>
              <w:ind w:left="139" w:right="125"/>
              <w:jc w:val="center"/>
              <w:rPr>
                <w:sz w:val="20"/>
              </w:rPr>
            </w:pPr>
            <w:r>
              <w:rPr>
                <w:sz w:val="20"/>
              </w:rPr>
              <w:t>20</w:t>
            </w:r>
          </w:p>
        </w:tc>
        <w:tc>
          <w:tcPr>
            <w:tcW w:w="708" w:type="dxa"/>
            <w:tcBorders>
              <w:top w:val="nil"/>
              <w:bottom w:val="nil"/>
            </w:tcBorders>
          </w:tcPr>
          <w:p>
            <w:pPr>
              <w:pStyle w:val="TableParagraph"/>
              <w:spacing w:before="11"/>
              <w:rPr>
                <w:b/>
                <w:sz w:val="24"/>
              </w:rPr>
            </w:pPr>
          </w:p>
          <w:p>
            <w:pPr>
              <w:pStyle w:val="TableParagraph"/>
              <w:ind w:left="157" w:right="148"/>
              <w:jc w:val="center"/>
              <w:rPr>
                <w:sz w:val="20"/>
              </w:rPr>
            </w:pPr>
            <w:r>
              <w:rPr>
                <w:sz w:val="20"/>
              </w:rPr>
              <w:t>15</w:t>
            </w:r>
          </w:p>
        </w:tc>
        <w:tc>
          <w:tcPr>
            <w:tcW w:w="708" w:type="dxa"/>
            <w:tcBorders>
              <w:top w:val="nil"/>
              <w:bottom w:val="nil"/>
            </w:tcBorders>
          </w:tcPr>
          <w:p>
            <w:pPr>
              <w:pStyle w:val="TableParagraph"/>
              <w:spacing w:before="11"/>
              <w:rPr>
                <w:b/>
                <w:sz w:val="24"/>
              </w:rPr>
            </w:pPr>
          </w:p>
          <w:p>
            <w:pPr>
              <w:pStyle w:val="TableParagraph"/>
              <w:ind w:left="161" w:right="146"/>
              <w:jc w:val="center"/>
              <w:rPr>
                <w:sz w:val="20"/>
              </w:rPr>
            </w:pPr>
            <w:r>
              <w:rPr>
                <w:sz w:val="20"/>
              </w:rPr>
              <w:t>10</w:t>
            </w:r>
          </w:p>
        </w:tc>
      </w:tr>
      <w:tr>
        <w:trPr>
          <w:trHeight w:val="349" w:hRule="atLeast"/>
        </w:trPr>
        <w:tc>
          <w:tcPr>
            <w:tcW w:w="5171" w:type="dxa"/>
            <w:tcBorders>
              <w:top w:val="nil"/>
              <w:bottom w:val="nil"/>
            </w:tcBorders>
          </w:tcPr>
          <w:p>
            <w:pPr>
              <w:pStyle w:val="TableParagraph"/>
              <w:spacing w:before="56"/>
              <w:ind w:left="107"/>
              <w:rPr>
                <w:sz w:val="20"/>
              </w:rPr>
            </w:pPr>
            <w:r>
              <w:rPr>
                <w:sz w:val="20"/>
              </w:rPr>
              <w:t>c) Chiều rộng của sườn hoặc của chân chữ U</w:t>
            </w:r>
          </w:p>
        </w:tc>
        <w:tc>
          <w:tcPr>
            <w:tcW w:w="713" w:type="dxa"/>
            <w:tcBorders>
              <w:top w:val="nil"/>
              <w:bottom w:val="nil"/>
            </w:tcBorders>
          </w:tcPr>
          <w:p>
            <w:pPr>
              <w:pStyle w:val="TableParagraph"/>
              <w:spacing w:before="56"/>
              <w:ind w:left="136" w:right="121"/>
              <w:jc w:val="center"/>
              <w:rPr>
                <w:sz w:val="20"/>
              </w:rPr>
            </w:pPr>
            <w:r>
              <w:rPr>
                <w:sz w:val="20"/>
              </w:rPr>
              <w:t>75</w:t>
            </w:r>
          </w:p>
        </w:tc>
        <w:tc>
          <w:tcPr>
            <w:tcW w:w="716" w:type="dxa"/>
            <w:tcBorders>
              <w:top w:val="nil"/>
              <w:bottom w:val="nil"/>
            </w:tcBorders>
          </w:tcPr>
          <w:p>
            <w:pPr>
              <w:pStyle w:val="TableParagraph"/>
              <w:spacing w:before="56"/>
              <w:ind w:left="243"/>
              <w:rPr>
                <w:sz w:val="20"/>
              </w:rPr>
            </w:pPr>
            <w:r>
              <w:rPr>
                <w:sz w:val="20"/>
              </w:rPr>
              <w:t>70</w:t>
            </w:r>
          </w:p>
        </w:tc>
        <w:tc>
          <w:tcPr>
            <w:tcW w:w="682" w:type="dxa"/>
            <w:tcBorders>
              <w:top w:val="nil"/>
              <w:bottom w:val="nil"/>
            </w:tcBorders>
          </w:tcPr>
          <w:p>
            <w:pPr>
              <w:pStyle w:val="TableParagraph"/>
              <w:spacing w:before="56"/>
              <w:ind w:left="116" w:right="109"/>
              <w:jc w:val="center"/>
              <w:rPr>
                <w:sz w:val="20"/>
              </w:rPr>
            </w:pPr>
            <w:r>
              <w:rPr>
                <w:sz w:val="20"/>
              </w:rPr>
              <w:t>60</w:t>
            </w:r>
          </w:p>
        </w:tc>
        <w:tc>
          <w:tcPr>
            <w:tcW w:w="660" w:type="dxa"/>
            <w:tcBorders>
              <w:top w:val="nil"/>
              <w:bottom w:val="nil"/>
            </w:tcBorders>
          </w:tcPr>
          <w:p>
            <w:pPr>
              <w:pStyle w:val="TableParagraph"/>
              <w:spacing w:before="56"/>
              <w:ind w:left="139" w:right="125"/>
              <w:jc w:val="center"/>
              <w:rPr>
                <w:sz w:val="20"/>
              </w:rPr>
            </w:pPr>
            <w:r>
              <w:rPr>
                <w:sz w:val="20"/>
              </w:rPr>
              <w:t>45</w:t>
            </w:r>
          </w:p>
        </w:tc>
        <w:tc>
          <w:tcPr>
            <w:tcW w:w="708" w:type="dxa"/>
            <w:tcBorders>
              <w:top w:val="nil"/>
              <w:bottom w:val="nil"/>
            </w:tcBorders>
          </w:tcPr>
          <w:p>
            <w:pPr>
              <w:pStyle w:val="TableParagraph"/>
              <w:spacing w:before="56"/>
              <w:ind w:left="157" w:right="148"/>
              <w:jc w:val="center"/>
              <w:rPr>
                <w:sz w:val="20"/>
              </w:rPr>
            </w:pPr>
            <w:r>
              <w:rPr>
                <w:sz w:val="20"/>
              </w:rPr>
              <w:t>40</w:t>
            </w:r>
          </w:p>
        </w:tc>
        <w:tc>
          <w:tcPr>
            <w:tcW w:w="708" w:type="dxa"/>
            <w:tcBorders>
              <w:top w:val="nil"/>
              <w:bottom w:val="nil"/>
            </w:tcBorders>
          </w:tcPr>
          <w:p>
            <w:pPr>
              <w:pStyle w:val="TableParagraph"/>
              <w:spacing w:before="56"/>
              <w:ind w:left="161" w:right="146"/>
              <w:jc w:val="center"/>
              <w:rPr>
                <w:sz w:val="20"/>
              </w:rPr>
            </w:pPr>
            <w:r>
              <w:rPr>
                <w:sz w:val="20"/>
              </w:rPr>
              <w:t>30</w:t>
            </w:r>
          </w:p>
        </w:tc>
      </w:tr>
      <w:tr>
        <w:trPr>
          <w:trHeight w:val="286" w:hRule="atLeast"/>
        </w:trPr>
        <w:tc>
          <w:tcPr>
            <w:tcW w:w="5171" w:type="dxa"/>
            <w:tcBorders>
              <w:top w:val="nil"/>
            </w:tcBorders>
          </w:tcPr>
          <w:p>
            <w:pPr>
              <w:pStyle w:val="TableParagraph"/>
              <w:spacing w:line="210" w:lineRule="exact" w:before="55"/>
              <w:ind w:left="107"/>
              <w:rPr>
                <w:sz w:val="20"/>
              </w:rPr>
            </w:pPr>
            <w:r>
              <w:rPr>
                <w:sz w:val="20"/>
              </w:rPr>
              <w:t>d) Chiều dày tại bản phía trên</w:t>
            </w:r>
          </w:p>
        </w:tc>
        <w:tc>
          <w:tcPr>
            <w:tcW w:w="713" w:type="dxa"/>
            <w:tcBorders>
              <w:top w:val="nil"/>
            </w:tcBorders>
          </w:tcPr>
          <w:p>
            <w:pPr>
              <w:pStyle w:val="TableParagraph"/>
              <w:spacing w:line="210" w:lineRule="exact" w:before="55"/>
              <w:ind w:left="136" w:right="121"/>
              <w:jc w:val="center"/>
              <w:rPr>
                <w:sz w:val="20"/>
              </w:rPr>
            </w:pPr>
            <w:r>
              <w:rPr>
                <w:sz w:val="20"/>
              </w:rPr>
              <w:t>150</w:t>
            </w:r>
          </w:p>
        </w:tc>
        <w:tc>
          <w:tcPr>
            <w:tcW w:w="716" w:type="dxa"/>
            <w:tcBorders>
              <w:top w:val="nil"/>
            </w:tcBorders>
          </w:tcPr>
          <w:p>
            <w:pPr>
              <w:pStyle w:val="TableParagraph"/>
              <w:spacing w:line="210" w:lineRule="exact" w:before="55"/>
              <w:ind w:left="188"/>
              <w:rPr>
                <w:sz w:val="20"/>
              </w:rPr>
            </w:pPr>
            <w:r>
              <w:rPr>
                <w:sz w:val="20"/>
              </w:rPr>
              <w:t>150</w:t>
            </w:r>
          </w:p>
        </w:tc>
        <w:tc>
          <w:tcPr>
            <w:tcW w:w="682" w:type="dxa"/>
            <w:tcBorders>
              <w:top w:val="nil"/>
            </w:tcBorders>
          </w:tcPr>
          <w:p>
            <w:pPr>
              <w:pStyle w:val="TableParagraph"/>
              <w:spacing w:line="210" w:lineRule="exact" w:before="55"/>
              <w:ind w:left="116" w:right="109"/>
              <w:jc w:val="center"/>
              <w:rPr>
                <w:sz w:val="20"/>
              </w:rPr>
            </w:pPr>
            <w:r>
              <w:rPr>
                <w:sz w:val="20"/>
              </w:rPr>
              <w:t>125</w:t>
            </w:r>
          </w:p>
        </w:tc>
        <w:tc>
          <w:tcPr>
            <w:tcW w:w="660" w:type="dxa"/>
            <w:tcBorders>
              <w:top w:val="nil"/>
            </w:tcBorders>
          </w:tcPr>
          <w:p>
            <w:pPr>
              <w:pStyle w:val="TableParagraph"/>
              <w:spacing w:line="210" w:lineRule="exact" w:before="55"/>
              <w:ind w:left="139" w:right="125"/>
              <w:jc w:val="center"/>
              <w:rPr>
                <w:sz w:val="20"/>
              </w:rPr>
            </w:pPr>
            <w:r>
              <w:rPr>
                <w:sz w:val="20"/>
              </w:rPr>
              <w:t>125</w:t>
            </w:r>
          </w:p>
        </w:tc>
        <w:tc>
          <w:tcPr>
            <w:tcW w:w="708" w:type="dxa"/>
            <w:tcBorders>
              <w:top w:val="nil"/>
            </w:tcBorders>
          </w:tcPr>
          <w:p>
            <w:pPr>
              <w:pStyle w:val="TableParagraph"/>
              <w:spacing w:line="210" w:lineRule="exact" w:before="55"/>
              <w:ind w:left="157" w:right="148"/>
              <w:jc w:val="center"/>
              <w:rPr>
                <w:sz w:val="20"/>
              </w:rPr>
            </w:pPr>
            <w:r>
              <w:rPr>
                <w:sz w:val="20"/>
              </w:rPr>
              <w:t>100</w:t>
            </w:r>
          </w:p>
        </w:tc>
        <w:tc>
          <w:tcPr>
            <w:tcW w:w="708" w:type="dxa"/>
            <w:tcBorders>
              <w:top w:val="nil"/>
            </w:tcBorders>
          </w:tcPr>
          <w:p>
            <w:pPr>
              <w:pStyle w:val="TableParagraph"/>
              <w:spacing w:line="210" w:lineRule="exact" w:before="55"/>
              <w:ind w:left="161" w:right="146"/>
              <w:jc w:val="center"/>
              <w:rPr>
                <w:sz w:val="20"/>
              </w:rPr>
            </w:pPr>
            <w:r>
              <w:rPr>
                <w:sz w:val="20"/>
              </w:rPr>
              <w:t>90</w:t>
            </w:r>
          </w:p>
        </w:tc>
      </w:tr>
      <w:tr>
        <w:trPr>
          <w:trHeight w:val="873" w:hRule="atLeast"/>
        </w:trPr>
        <w:tc>
          <w:tcPr>
            <w:tcW w:w="5171" w:type="dxa"/>
            <w:tcBorders>
              <w:bottom w:val="nil"/>
            </w:tcBorders>
          </w:tcPr>
          <w:p>
            <w:pPr>
              <w:pStyle w:val="TableParagraph"/>
              <w:spacing w:before="121"/>
              <w:ind w:left="107" w:right="124"/>
              <w:rPr>
                <w:sz w:val="20"/>
              </w:rPr>
            </w:pPr>
            <w:r>
              <w:rPr>
                <w:sz w:val="20"/>
              </w:rPr>
              <w:t>7. Tấm sàn tiết diện chữ U ngược hoặc chữ U có bán kính cong tại giao điểm giữa bản đáy với sườn của sàn lớn hơn chiều cao tiết diện:</w:t>
            </w:r>
          </w:p>
        </w:tc>
        <w:tc>
          <w:tcPr>
            <w:tcW w:w="713" w:type="dxa"/>
            <w:tcBorders>
              <w:bottom w:val="nil"/>
            </w:tcBorders>
          </w:tcPr>
          <w:p>
            <w:pPr>
              <w:pStyle w:val="TableParagraph"/>
              <w:rPr>
                <w:rFonts w:ascii="Times New Roman"/>
                <w:sz w:val="18"/>
              </w:rPr>
            </w:pPr>
          </w:p>
        </w:tc>
        <w:tc>
          <w:tcPr>
            <w:tcW w:w="716" w:type="dxa"/>
            <w:tcBorders>
              <w:bottom w:val="nil"/>
            </w:tcBorders>
          </w:tcPr>
          <w:p>
            <w:pPr>
              <w:pStyle w:val="TableParagraph"/>
              <w:rPr>
                <w:rFonts w:ascii="Times New Roman"/>
                <w:sz w:val="18"/>
              </w:rPr>
            </w:pPr>
          </w:p>
        </w:tc>
        <w:tc>
          <w:tcPr>
            <w:tcW w:w="682" w:type="dxa"/>
            <w:tcBorders>
              <w:bottom w:val="nil"/>
            </w:tcBorders>
          </w:tcPr>
          <w:p>
            <w:pPr>
              <w:pStyle w:val="TableParagraph"/>
              <w:rPr>
                <w:rFonts w:ascii="Times New Roman"/>
                <w:sz w:val="18"/>
              </w:rPr>
            </w:pPr>
          </w:p>
        </w:tc>
        <w:tc>
          <w:tcPr>
            <w:tcW w:w="660" w:type="dxa"/>
            <w:tcBorders>
              <w:bottom w:val="nil"/>
            </w:tcBorders>
          </w:tcPr>
          <w:p>
            <w:pPr>
              <w:pStyle w:val="TableParagraph"/>
              <w:rPr>
                <w:rFonts w:ascii="Times New Roman"/>
                <w:sz w:val="18"/>
              </w:rPr>
            </w:pPr>
          </w:p>
        </w:tc>
        <w:tc>
          <w:tcPr>
            <w:tcW w:w="708" w:type="dxa"/>
            <w:tcBorders>
              <w:bottom w:val="nil"/>
            </w:tcBorders>
          </w:tcPr>
          <w:p>
            <w:pPr>
              <w:pStyle w:val="TableParagraph"/>
              <w:rPr>
                <w:rFonts w:ascii="Times New Roman"/>
                <w:sz w:val="18"/>
              </w:rPr>
            </w:pPr>
          </w:p>
        </w:tc>
        <w:tc>
          <w:tcPr>
            <w:tcW w:w="708" w:type="dxa"/>
            <w:tcBorders>
              <w:bottom w:val="nil"/>
            </w:tcBorders>
          </w:tcPr>
          <w:p>
            <w:pPr>
              <w:pStyle w:val="TableParagraph"/>
              <w:rPr>
                <w:rFonts w:ascii="Times New Roman"/>
                <w:sz w:val="18"/>
              </w:rPr>
            </w:pPr>
          </w:p>
        </w:tc>
      </w:tr>
      <w:tr>
        <w:trPr>
          <w:trHeight w:val="580" w:hRule="atLeast"/>
        </w:trPr>
        <w:tc>
          <w:tcPr>
            <w:tcW w:w="5171" w:type="dxa"/>
            <w:tcBorders>
              <w:top w:val="nil"/>
              <w:bottom w:val="nil"/>
            </w:tcBorders>
          </w:tcPr>
          <w:p>
            <w:pPr>
              <w:pStyle w:val="TableParagraph"/>
              <w:spacing w:before="56"/>
              <w:ind w:left="107" w:right="512"/>
              <w:rPr>
                <w:sz w:val="20"/>
              </w:rPr>
            </w:pPr>
            <w:r>
              <w:rPr>
                <w:sz w:val="20"/>
              </w:rPr>
              <w:t>a) Chiều dày trung bình của lớp bê tông bảo vệ cốt thép chịu lực, đo ở mặt đáy</w:t>
            </w:r>
          </w:p>
        </w:tc>
        <w:tc>
          <w:tcPr>
            <w:tcW w:w="713" w:type="dxa"/>
            <w:tcBorders>
              <w:top w:val="nil"/>
              <w:bottom w:val="nil"/>
            </w:tcBorders>
          </w:tcPr>
          <w:p>
            <w:pPr>
              <w:pStyle w:val="TableParagraph"/>
              <w:spacing w:before="11"/>
              <w:rPr>
                <w:b/>
                <w:sz w:val="24"/>
              </w:rPr>
            </w:pPr>
          </w:p>
          <w:p>
            <w:pPr>
              <w:pStyle w:val="TableParagraph"/>
              <w:ind w:left="136" w:right="123"/>
              <w:jc w:val="center"/>
              <w:rPr>
                <w:sz w:val="13"/>
              </w:rPr>
            </w:pPr>
            <w:r>
              <w:rPr>
                <w:position w:val="-5"/>
                <w:sz w:val="20"/>
              </w:rPr>
              <w:t>65 </w:t>
            </w:r>
            <w:r>
              <w:rPr>
                <w:sz w:val="13"/>
              </w:rPr>
              <w:t>2)</w:t>
            </w:r>
          </w:p>
        </w:tc>
        <w:tc>
          <w:tcPr>
            <w:tcW w:w="716" w:type="dxa"/>
            <w:tcBorders>
              <w:top w:val="nil"/>
              <w:bottom w:val="nil"/>
            </w:tcBorders>
          </w:tcPr>
          <w:p>
            <w:pPr>
              <w:pStyle w:val="TableParagraph"/>
              <w:spacing w:before="11"/>
              <w:rPr>
                <w:b/>
                <w:sz w:val="24"/>
              </w:rPr>
            </w:pPr>
          </w:p>
          <w:p>
            <w:pPr>
              <w:pStyle w:val="TableParagraph"/>
              <w:ind w:left="169"/>
              <w:rPr>
                <w:sz w:val="13"/>
              </w:rPr>
            </w:pPr>
            <w:r>
              <w:rPr>
                <w:position w:val="-5"/>
                <w:sz w:val="20"/>
              </w:rPr>
              <w:t>55 </w:t>
            </w:r>
            <w:r>
              <w:rPr>
                <w:sz w:val="13"/>
              </w:rPr>
              <w:t>2)</w:t>
            </w:r>
          </w:p>
        </w:tc>
        <w:tc>
          <w:tcPr>
            <w:tcW w:w="682" w:type="dxa"/>
            <w:tcBorders>
              <w:top w:val="nil"/>
              <w:bottom w:val="nil"/>
            </w:tcBorders>
          </w:tcPr>
          <w:p>
            <w:pPr>
              <w:pStyle w:val="TableParagraph"/>
              <w:spacing w:before="11"/>
              <w:rPr>
                <w:b/>
                <w:sz w:val="24"/>
              </w:rPr>
            </w:pPr>
          </w:p>
          <w:p>
            <w:pPr>
              <w:pStyle w:val="TableParagraph"/>
              <w:ind w:left="118" w:right="109"/>
              <w:jc w:val="center"/>
              <w:rPr>
                <w:sz w:val="13"/>
              </w:rPr>
            </w:pPr>
            <w:r>
              <w:rPr>
                <w:position w:val="-5"/>
                <w:sz w:val="20"/>
              </w:rPr>
              <w:t>45 </w:t>
            </w:r>
            <w:r>
              <w:rPr>
                <w:sz w:val="13"/>
              </w:rPr>
              <w:t>2)</w:t>
            </w:r>
          </w:p>
        </w:tc>
        <w:tc>
          <w:tcPr>
            <w:tcW w:w="660" w:type="dxa"/>
            <w:tcBorders>
              <w:top w:val="nil"/>
              <w:bottom w:val="nil"/>
            </w:tcBorders>
          </w:tcPr>
          <w:p>
            <w:pPr>
              <w:pStyle w:val="TableParagraph"/>
              <w:spacing w:before="11"/>
              <w:rPr>
                <w:b/>
                <w:sz w:val="24"/>
              </w:rPr>
            </w:pPr>
          </w:p>
          <w:p>
            <w:pPr>
              <w:pStyle w:val="TableParagraph"/>
              <w:ind w:left="139" w:right="125"/>
              <w:jc w:val="center"/>
              <w:rPr>
                <w:sz w:val="20"/>
              </w:rPr>
            </w:pPr>
            <w:r>
              <w:rPr>
                <w:sz w:val="20"/>
              </w:rPr>
              <w:t>35</w:t>
            </w:r>
          </w:p>
        </w:tc>
        <w:tc>
          <w:tcPr>
            <w:tcW w:w="708" w:type="dxa"/>
            <w:tcBorders>
              <w:top w:val="nil"/>
              <w:bottom w:val="nil"/>
            </w:tcBorders>
          </w:tcPr>
          <w:p>
            <w:pPr>
              <w:pStyle w:val="TableParagraph"/>
              <w:spacing w:before="11"/>
              <w:rPr>
                <w:b/>
                <w:sz w:val="24"/>
              </w:rPr>
            </w:pPr>
          </w:p>
          <w:p>
            <w:pPr>
              <w:pStyle w:val="TableParagraph"/>
              <w:ind w:left="157" w:right="148"/>
              <w:jc w:val="center"/>
              <w:rPr>
                <w:sz w:val="20"/>
              </w:rPr>
            </w:pPr>
            <w:r>
              <w:rPr>
                <w:sz w:val="20"/>
              </w:rPr>
              <w:t>25</w:t>
            </w:r>
          </w:p>
        </w:tc>
        <w:tc>
          <w:tcPr>
            <w:tcW w:w="708" w:type="dxa"/>
            <w:tcBorders>
              <w:top w:val="nil"/>
              <w:bottom w:val="nil"/>
            </w:tcBorders>
          </w:tcPr>
          <w:p>
            <w:pPr>
              <w:pStyle w:val="TableParagraph"/>
              <w:spacing w:before="11"/>
              <w:rPr>
                <w:b/>
                <w:sz w:val="24"/>
              </w:rPr>
            </w:pPr>
          </w:p>
          <w:p>
            <w:pPr>
              <w:pStyle w:val="TableParagraph"/>
              <w:ind w:left="161" w:right="146"/>
              <w:jc w:val="center"/>
              <w:rPr>
                <w:sz w:val="20"/>
              </w:rPr>
            </w:pPr>
            <w:r>
              <w:rPr>
                <w:sz w:val="20"/>
              </w:rPr>
              <w:t>15</w:t>
            </w:r>
          </w:p>
        </w:tc>
      </w:tr>
      <w:tr>
        <w:trPr>
          <w:trHeight w:val="578" w:hRule="atLeast"/>
        </w:trPr>
        <w:tc>
          <w:tcPr>
            <w:tcW w:w="5171" w:type="dxa"/>
            <w:tcBorders>
              <w:top w:val="nil"/>
              <w:bottom w:val="nil"/>
            </w:tcBorders>
          </w:tcPr>
          <w:p>
            <w:pPr>
              <w:pStyle w:val="TableParagraph"/>
              <w:spacing w:before="56"/>
              <w:ind w:left="107"/>
              <w:rPr>
                <w:sz w:val="20"/>
              </w:rPr>
            </w:pPr>
            <w:r>
              <w:rPr>
                <w:sz w:val="20"/>
              </w:rPr>
              <w:t>b) Chiều dày của lớp bê tông bảo vệ cốt thép, đo ở mặt bên</w:t>
            </w:r>
          </w:p>
        </w:tc>
        <w:tc>
          <w:tcPr>
            <w:tcW w:w="713" w:type="dxa"/>
            <w:tcBorders>
              <w:top w:val="nil"/>
              <w:bottom w:val="nil"/>
            </w:tcBorders>
          </w:tcPr>
          <w:p>
            <w:pPr>
              <w:pStyle w:val="TableParagraph"/>
              <w:spacing w:before="8"/>
              <w:rPr>
                <w:b/>
                <w:sz w:val="24"/>
              </w:rPr>
            </w:pPr>
          </w:p>
          <w:p>
            <w:pPr>
              <w:pStyle w:val="TableParagraph"/>
              <w:ind w:left="136" w:right="121"/>
              <w:jc w:val="center"/>
              <w:rPr>
                <w:sz w:val="20"/>
              </w:rPr>
            </w:pPr>
            <w:r>
              <w:rPr>
                <w:sz w:val="20"/>
              </w:rPr>
              <w:t>40</w:t>
            </w:r>
          </w:p>
        </w:tc>
        <w:tc>
          <w:tcPr>
            <w:tcW w:w="716" w:type="dxa"/>
            <w:tcBorders>
              <w:top w:val="nil"/>
              <w:bottom w:val="nil"/>
            </w:tcBorders>
          </w:tcPr>
          <w:p>
            <w:pPr>
              <w:pStyle w:val="TableParagraph"/>
              <w:spacing w:before="8"/>
              <w:rPr>
                <w:b/>
                <w:sz w:val="24"/>
              </w:rPr>
            </w:pPr>
          </w:p>
          <w:p>
            <w:pPr>
              <w:pStyle w:val="TableParagraph"/>
              <w:ind w:left="243"/>
              <w:rPr>
                <w:sz w:val="20"/>
              </w:rPr>
            </w:pPr>
            <w:r>
              <w:rPr>
                <w:sz w:val="20"/>
              </w:rPr>
              <w:t>30</w:t>
            </w:r>
          </w:p>
        </w:tc>
        <w:tc>
          <w:tcPr>
            <w:tcW w:w="682" w:type="dxa"/>
            <w:tcBorders>
              <w:top w:val="nil"/>
              <w:bottom w:val="nil"/>
            </w:tcBorders>
          </w:tcPr>
          <w:p>
            <w:pPr>
              <w:pStyle w:val="TableParagraph"/>
              <w:spacing w:before="8"/>
              <w:rPr>
                <w:b/>
                <w:sz w:val="24"/>
              </w:rPr>
            </w:pPr>
          </w:p>
          <w:p>
            <w:pPr>
              <w:pStyle w:val="TableParagraph"/>
              <w:ind w:left="116" w:right="109"/>
              <w:jc w:val="center"/>
              <w:rPr>
                <w:sz w:val="20"/>
              </w:rPr>
            </w:pPr>
            <w:r>
              <w:rPr>
                <w:sz w:val="20"/>
              </w:rPr>
              <w:t>25</w:t>
            </w:r>
          </w:p>
        </w:tc>
        <w:tc>
          <w:tcPr>
            <w:tcW w:w="660" w:type="dxa"/>
            <w:tcBorders>
              <w:top w:val="nil"/>
              <w:bottom w:val="nil"/>
            </w:tcBorders>
          </w:tcPr>
          <w:p>
            <w:pPr>
              <w:pStyle w:val="TableParagraph"/>
              <w:spacing w:before="8"/>
              <w:rPr>
                <w:b/>
                <w:sz w:val="24"/>
              </w:rPr>
            </w:pPr>
          </w:p>
          <w:p>
            <w:pPr>
              <w:pStyle w:val="TableParagraph"/>
              <w:ind w:left="139" w:right="125"/>
              <w:jc w:val="center"/>
              <w:rPr>
                <w:sz w:val="20"/>
              </w:rPr>
            </w:pPr>
            <w:r>
              <w:rPr>
                <w:sz w:val="20"/>
              </w:rPr>
              <w:t>20</w:t>
            </w:r>
          </w:p>
        </w:tc>
        <w:tc>
          <w:tcPr>
            <w:tcW w:w="708" w:type="dxa"/>
            <w:tcBorders>
              <w:top w:val="nil"/>
              <w:bottom w:val="nil"/>
            </w:tcBorders>
          </w:tcPr>
          <w:p>
            <w:pPr>
              <w:pStyle w:val="TableParagraph"/>
              <w:spacing w:before="8"/>
              <w:rPr>
                <w:b/>
                <w:sz w:val="24"/>
              </w:rPr>
            </w:pPr>
          </w:p>
          <w:p>
            <w:pPr>
              <w:pStyle w:val="TableParagraph"/>
              <w:ind w:left="157" w:right="148"/>
              <w:jc w:val="center"/>
              <w:rPr>
                <w:sz w:val="20"/>
              </w:rPr>
            </w:pPr>
            <w:r>
              <w:rPr>
                <w:sz w:val="20"/>
              </w:rPr>
              <w:t>15</w:t>
            </w:r>
          </w:p>
        </w:tc>
        <w:tc>
          <w:tcPr>
            <w:tcW w:w="708" w:type="dxa"/>
            <w:tcBorders>
              <w:top w:val="nil"/>
              <w:bottom w:val="nil"/>
            </w:tcBorders>
          </w:tcPr>
          <w:p>
            <w:pPr>
              <w:pStyle w:val="TableParagraph"/>
              <w:spacing w:before="8"/>
              <w:rPr>
                <w:b/>
                <w:sz w:val="24"/>
              </w:rPr>
            </w:pPr>
          </w:p>
          <w:p>
            <w:pPr>
              <w:pStyle w:val="TableParagraph"/>
              <w:ind w:left="161" w:right="146"/>
              <w:jc w:val="center"/>
              <w:rPr>
                <w:sz w:val="20"/>
              </w:rPr>
            </w:pPr>
            <w:r>
              <w:rPr>
                <w:sz w:val="20"/>
              </w:rPr>
              <w:t>10</w:t>
            </w:r>
          </w:p>
        </w:tc>
      </w:tr>
      <w:tr>
        <w:trPr>
          <w:trHeight w:val="350" w:hRule="atLeast"/>
        </w:trPr>
        <w:tc>
          <w:tcPr>
            <w:tcW w:w="5171" w:type="dxa"/>
            <w:tcBorders>
              <w:top w:val="nil"/>
              <w:bottom w:val="nil"/>
            </w:tcBorders>
          </w:tcPr>
          <w:p>
            <w:pPr>
              <w:pStyle w:val="TableParagraph"/>
              <w:spacing w:before="56"/>
              <w:ind w:left="107"/>
              <w:rPr>
                <w:sz w:val="20"/>
              </w:rPr>
            </w:pPr>
            <w:r>
              <w:rPr>
                <w:sz w:val="20"/>
              </w:rPr>
              <w:t>c) Chiều rộng sườn hoặc của chân chữ U</w:t>
            </w:r>
          </w:p>
        </w:tc>
        <w:tc>
          <w:tcPr>
            <w:tcW w:w="713" w:type="dxa"/>
            <w:tcBorders>
              <w:top w:val="nil"/>
              <w:bottom w:val="nil"/>
            </w:tcBorders>
          </w:tcPr>
          <w:p>
            <w:pPr>
              <w:pStyle w:val="TableParagraph"/>
              <w:spacing w:before="56"/>
              <w:ind w:left="136" w:right="121"/>
              <w:jc w:val="center"/>
              <w:rPr>
                <w:sz w:val="20"/>
              </w:rPr>
            </w:pPr>
            <w:r>
              <w:rPr>
                <w:sz w:val="20"/>
              </w:rPr>
              <w:t>70</w:t>
            </w:r>
          </w:p>
        </w:tc>
        <w:tc>
          <w:tcPr>
            <w:tcW w:w="716" w:type="dxa"/>
            <w:tcBorders>
              <w:top w:val="nil"/>
              <w:bottom w:val="nil"/>
            </w:tcBorders>
          </w:tcPr>
          <w:p>
            <w:pPr>
              <w:pStyle w:val="TableParagraph"/>
              <w:spacing w:before="56"/>
              <w:ind w:left="243"/>
              <w:rPr>
                <w:sz w:val="20"/>
              </w:rPr>
            </w:pPr>
            <w:r>
              <w:rPr>
                <w:sz w:val="20"/>
              </w:rPr>
              <w:t>60</w:t>
            </w:r>
          </w:p>
        </w:tc>
        <w:tc>
          <w:tcPr>
            <w:tcW w:w="682" w:type="dxa"/>
            <w:tcBorders>
              <w:top w:val="nil"/>
              <w:bottom w:val="nil"/>
            </w:tcBorders>
          </w:tcPr>
          <w:p>
            <w:pPr>
              <w:pStyle w:val="TableParagraph"/>
              <w:spacing w:before="56"/>
              <w:ind w:left="116" w:right="109"/>
              <w:jc w:val="center"/>
              <w:rPr>
                <w:sz w:val="20"/>
              </w:rPr>
            </w:pPr>
            <w:r>
              <w:rPr>
                <w:sz w:val="20"/>
              </w:rPr>
              <w:t>50</w:t>
            </w:r>
          </w:p>
        </w:tc>
        <w:tc>
          <w:tcPr>
            <w:tcW w:w="660" w:type="dxa"/>
            <w:tcBorders>
              <w:top w:val="nil"/>
              <w:bottom w:val="nil"/>
            </w:tcBorders>
          </w:tcPr>
          <w:p>
            <w:pPr>
              <w:pStyle w:val="TableParagraph"/>
              <w:spacing w:before="56"/>
              <w:ind w:left="139" w:right="125"/>
              <w:jc w:val="center"/>
              <w:rPr>
                <w:sz w:val="20"/>
              </w:rPr>
            </w:pPr>
            <w:r>
              <w:rPr>
                <w:sz w:val="20"/>
              </w:rPr>
              <w:t>40</w:t>
            </w:r>
          </w:p>
        </w:tc>
        <w:tc>
          <w:tcPr>
            <w:tcW w:w="708" w:type="dxa"/>
            <w:tcBorders>
              <w:top w:val="nil"/>
              <w:bottom w:val="nil"/>
            </w:tcBorders>
          </w:tcPr>
          <w:p>
            <w:pPr>
              <w:pStyle w:val="TableParagraph"/>
              <w:spacing w:before="56"/>
              <w:ind w:left="157" w:right="148"/>
              <w:jc w:val="center"/>
              <w:rPr>
                <w:sz w:val="20"/>
              </w:rPr>
            </w:pPr>
            <w:r>
              <w:rPr>
                <w:sz w:val="20"/>
              </w:rPr>
              <w:t>35</w:t>
            </w:r>
          </w:p>
        </w:tc>
        <w:tc>
          <w:tcPr>
            <w:tcW w:w="708" w:type="dxa"/>
            <w:tcBorders>
              <w:top w:val="nil"/>
              <w:bottom w:val="nil"/>
            </w:tcBorders>
          </w:tcPr>
          <w:p>
            <w:pPr>
              <w:pStyle w:val="TableParagraph"/>
              <w:spacing w:before="56"/>
              <w:ind w:left="161" w:right="146"/>
              <w:jc w:val="center"/>
              <w:rPr>
                <w:sz w:val="20"/>
              </w:rPr>
            </w:pPr>
            <w:r>
              <w:rPr>
                <w:sz w:val="20"/>
              </w:rPr>
              <w:t>25</w:t>
            </w:r>
          </w:p>
        </w:tc>
      </w:tr>
      <w:tr>
        <w:trPr>
          <w:trHeight w:val="287" w:hRule="atLeast"/>
        </w:trPr>
        <w:tc>
          <w:tcPr>
            <w:tcW w:w="5171" w:type="dxa"/>
            <w:tcBorders>
              <w:top w:val="nil"/>
            </w:tcBorders>
          </w:tcPr>
          <w:p>
            <w:pPr>
              <w:pStyle w:val="TableParagraph"/>
              <w:spacing w:line="210" w:lineRule="exact" w:before="56"/>
              <w:ind w:left="107"/>
              <w:rPr>
                <w:sz w:val="20"/>
              </w:rPr>
            </w:pPr>
            <w:r>
              <w:rPr>
                <w:sz w:val="20"/>
              </w:rPr>
              <w:t>d) Chiều dày tại bản phía trên</w:t>
            </w:r>
          </w:p>
        </w:tc>
        <w:tc>
          <w:tcPr>
            <w:tcW w:w="713" w:type="dxa"/>
            <w:tcBorders>
              <w:top w:val="nil"/>
            </w:tcBorders>
          </w:tcPr>
          <w:p>
            <w:pPr>
              <w:pStyle w:val="TableParagraph"/>
              <w:spacing w:line="210" w:lineRule="exact" w:before="56"/>
              <w:ind w:left="136" w:right="121"/>
              <w:jc w:val="center"/>
              <w:rPr>
                <w:sz w:val="20"/>
              </w:rPr>
            </w:pPr>
            <w:r>
              <w:rPr>
                <w:sz w:val="20"/>
              </w:rPr>
              <w:t>150</w:t>
            </w:r>
          </w:p>
        </w:tc>
        <w:tc>
          <w:tcPr>
            <w:tcW w:w="716" w:type="dxa"/>
            <w:tcBorders>
              <w:top w:val="nil"/>
            </w:tcBorders>
          </w:tcPr>
          <w:p>
            <w:pPr>
              <w:pStyle w:val="TableParagraph"/>
              <w:spacing w:line="210" w:lineRule="exact" w:before="56"/>
              <w:ind w:left="188"/>
              <w:rPr>
                <w:sz w:val="20"/>
              </w:rPr>
            </w:pPr>
            <w:r>
              <w:rPr>
                <w:sz w:val="20"/>
              </w:rPr>
              <w:t>150</w:t>
            </w:r>
          </w:p>
        </w:tc>
        <w:tc>
          <w:tcPr>
            <w:tcW w:w="682" w:type="dxa"/>
            <w:tcBorders>
              <w:top w:val="nil"/>
            </w:tcBorders>
          </w:tcPr>
          <w:p>
            <w:pPr>
              <w:pStyle w:val="TableParagraph"/>
              <w:spacing w:line="210" w:lineRule="exact" w:before="56"/>
              <w:ind w:left="116" w:right="109"/>
              <w:jc w:val="center"/>
              <w:rPr>
                <w:sz w:val="20"/>
              </w:rPr>
            </w:pPr>
            <w:r>
              <w:rPr>
                <w:sz w:val="20"/>
              </w:rPr>
              <w:t>100</w:t>
            </w:r>
          </w:p>
        </w:tc>
        <w:tc>
          <w:tcPr>
            <w:tcW w:w="660" w:type="dxa"/>
            <w:tcBorders>
              <w:top w:val="nil"/>
            </w:tcBorders>
          </w:tcPr>
          <w:p>
            <w:pPr>
              <w:pStyle w:val="TableParagraph"/>
              <w:spacing w:line="210" w:lineRule="exact" w:before="56"/>
              <w:ind w:left="139" w:right="125"/>
              <w:jc w:val="center"/>
              <w:rPr>
                <w:sz w:val="20"/>
              </w:rPr>
            </w:pPr>
            <w:r>
              <w:rPr>
                <w:sz w:val="20"/>
              </w:rPr>
              <w:t>100</w:t>
            </w:r>
          </w:p>
        </w:tc>
        <w:tc>
          <w:tcPr>
            <w:tcW w:w="708" w:type="dxa"/>
            <w:tcBorders>
              <w:top w:val="nil"/>
            </w:tcBorders>
          </w:tcPr>
          <w:p>
            <w:pPr>
              <w:pStyle w:val="TableParagraph"/>
              <w:spacing w:line="210" w:lineRule="exact" w:before="56"/>
              <w:ind w:left="157" w:right="148"/>
              <w:jc w:val="center"/>
              <w:rPr>
                <w:sz w:val="20"/>
              </w:rPr>
            </w:pPr>
            <w:r>
              <w:rPr>
                <w:sz w:val="20"/>
              </w:rPr>
              <w:t>75</w:t>
            </w:r>
          </w:p>
        </w:tc>
        <w:tc>
          <w:tcPr>
            <w:tcW w:w="708" w:type="dxa"/>
            <w:tcBorders>
              <w:top w:val="nil"/>
            </w:tcBorders>
          </w:tcPr>
          <w:p>
            <w:pPr>
              <w:pStyle w:val="TableParagraph"/>
              <w:spacing w:line="210" w:lineRule="exact" w:before="56"/>
              <w:ind w:left="161" w:right="146"/>
              <w:jc w:val="center"/>
              <w:rPr>
                <w:sz w:val="20"/>
              </w:rPr>
            </w:pPr>
            <w:r>
              <w:rPr>
                <w:sz w:val="20"/>
              </w:rPr>
              <w:t>65</w:t>
            </w:r>
          </w:p>
        </w:tc>
      </w:tr>
      <w:tr>
        <w:trPr>
          <w:trHeight w:val="700" w:hRule="atLeast"/>
        </w:trPr>
        <w:tc>
          <w:tcPr>
            <w:tcW w:w="9358" w:type="dxa"/>
            <w:gridSpan w:val="7"/>
          </w:tcPr>
          <w:p>
            <w:pPr>
              <w:pStyle w:val="TableParagraph"/>
              <w:spacing w:before="119"/>
              <w:ind w:left="107"/>
              <w:rPr>
                <w:sz w:val="20"/>
              </w:rPr>
            </w:pPr>
            <w:r>
              <w:rPr>
                <w:position w:val="6"/>
                <w:sz w:val="13"/>
              </w:rPr>
              <w:t>1) </w:t>
            </w:r>
            <w:r>
              <w:rPr>
                <w:sz w:val="20"/>
              </w:rPr>
              <w:t>Có thể cộng thêm chiều dày của các lớp láng hoặc lớp hoàn thiện bằng vật liệu không cháy.</w:t>
            </w:r>
          </w:p>
          <w:p>
            <w:pPr>
              <w:pStyle w:val="TableParagraph"/>
              <w:spacing w:line="210" w:lineRule="exact" w:before="121"/>
              <w:ind w:left="107"/>
              <w:rPr>
                <w:sz w:val="20"/>
              </w:rPr>
            </w:pPr>
            <w:r>
              <w:rPr>
                <w:position w:val="6"/>
                <w:sz w:val="13"/>
              </w:rPr>
              <w:t>2) </w:t>
            </w:r>
            <w:r>
              <w:rPr>
                <w:sz w:val="20"/>
              </w:rPr>
              <w:t>Có thể bổ sung cốt thép phụ để giữ lớp bê tông bảo vệ nếu cần.</w:t>
            </w:r>
          </w:p>
        </w:tc>
      </w:tr>
      <w:tr>
        <w:trPr>
          <w:trHeight w:val="1280" w:hRule="atLeast"/>
        </w:trPr>
        <w:tc>
          <w:tcPr>
            <w:tcW w:w="9358" w:type="dxa"/>
            <w:gridSpan w:val="7"/>
          </w:tcPr>
          <w:p>
            <w:pPr>
              <w:pStyle w:val="TableParagraph"/>
              <w:spacing w:before="119"/>
              <w:ind w:left="107"/>
              <w:rPr>
                <w:sz w:val="20"/>
              </w:rPr>
            </w:pPr>
            <w:r>
              <w:rPr>
                <w:sz w:val="20"/>
              </w:rPr>
              <w:t>CHÚ THÍCH 1: Nguyên tắc xác định giới hạn chịu lửa của các cấu kiện xem thêm phần 2.</w:t>
            </w:r>
          </w:p>
          <w:p>
            <w:pPr>
              <w:pStyle w:val="TableParagraph"/>
              <w:spacing w:before="120"/>
              <w:ind w:left="107"/>
              <w:rPr>
                <w:sz w:val="20"/>
              </w:rPr>
            </w:pPr>
            <w:r>
              <w:rPr>
                <w:sz w:val="20"/>
              </w:rPr>
              <w:t>CHÚ THÍCH 2: Giới hạn chịu lửa trong bảng chỉ dùng cho kết cấu tĩnh định. Các kết cấu siêu tĩnh tính toán chịu lửa theo tiêu chuẩn lựa chọn áp dụng.</w:t>
            </w:r>
          </w:p>
          <w:p>
            <w:pPr>
              <w:pStyle w:val="TableParagraph"/>
              <w:spacing w:line="210" w:lineRule="exact" w:before="121"/>
              <w:ind w:left="107"/>
              <w:rPr>
                <w:sz w:val="20"/>
              </w:rPr>
            </w:pPr>
            <w:r>
              <w:rPr>
                <w:sz w:val="20"/>
              </w:rPr>
              <w:t>CHÚ THÍCH 3: Các thông số của tiết diện cấu kiện phải xét đồng thời.</w:t>
            </w:r>
          </w:p>
        </w:tc>
      </w:tr>
    </w:tbl>
    <w:p>
      <w:pPr>
        <w:pStyle w:val="BodyText"/>
        <w:spacing w:before="0"/>
        <w:ind w:left="0"/>
        <w:rPr>
          <w:b/>
        </w:rPr>
      </w:pPr>
    </w:p>
    <w:p>
      <w:pPr>
        <w:pStyle w:val="BodyText"/>
        <w:spacing w:before="6"/>
        <w:ind w:left="0"/>
        <w:rPr>
          <w:b/>
          <w:sz w:val="21"/>
        </w:rPr>
      </w:pPr>
    </w:p>
    <w:p>
      <w:pPr>
        <w:spacing w:before="0"/>
        <w:ind w:left="3435" w:right="3342" w:hanging="888"/>
        <w:jc w:val="left"/>
        <w:rPr>
          <w:b/>
          <w:sz w:val="20"/>
        </w:rPr>
      </w:pPr>
      <w:r>
        <w:rPr>
          <w:b/>
          <w:sz w:val="20"/>
        </w:rPr>
        <w:t>Bảng F.10 - Sàn bê tông cốt thép ứng suất trước (cốt liệu gốc silic hoặc đá vôi)</w:t>
      </w: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779"/>
        <w:gridCol w:w="844"/>
        <w:gridCol w:w="731"/>
        <w:gridCol w:w="688"/>
        <w:gridCol w:w="827"/>
        <w:gridCol w:w="709"/>
        <w:gridCol w:w="705"/>
      </w:tblGrid>
      <w:tr>
        <w:trPr>
          <w:trHeight w:val="579" w:hRule="atLeast"/>
        </w:trPr>
        <w:tc>
          <w:tcPr>
            <w:tcW w:w="4779" w:type="dxa"/>
            <w:vMerge w:val="restart"/>
          </w:tcPr>
          <w:p>
            <w:pPr>
              <w:pStyle w:val="TableParagraph"/>
              <w:rPr>
                <w:b/>
                <w:sz w:val="22"/>
              </w:rPr>
            </w:pPr>
          </w:p>
          <w:p>
            <w:pPr>
              <w:pStyle w:val="TableParagraph"/>
              <w:spacing w:before="5"/>
              <w:rPr>
                <w:b/>
                <w:sz w:val="24"/>
              </w:rPr>
            </w:pPr>
          </w:p>
          <w:p>
            <w:pPr>
              <w:pStyle w:val="TableParagraph"/>
              <w:ind w:left="1804" w:right="1791"/>
              <w:jc w:val="center"/>
              <w:rPr>
                <w:b/>
                <w:sz w:val="20"/>
              </w:rPr>
            </w:pPr>
            <w:r>
              <w:rPr>
                <w:b/>
                <w:sz w:val="20"/>
              </w:rPr>
              <w:t>Kết cấu sàn</w:t>
            </w:r>
          </w:p>
        </w:tc>
        <w:tc>
          <w:tcPr>
            <w:tcW w:w="4504" w:type="dxa"/>
            <w:gridSpan w:val="6"/>
          </w:tcPr>
          <w:p>
            <w:pPr>
              <w:pStyle w:val="TableParagraph"/>
              <w:spacing w:line="230" w:lineRule="atLeast" w:before="119"/>
              <w:ind w:left="859" w:right="572" w:hanging="245"/>
              <w:rPr>
                <w:b/>
                <w:sz w:val="20"/>
              </w:rPr>
            </w:pPr>
            <w:r>
              <w:rPr>
                <w:b/>
                <w:sz w:val="20"/>
              </w:rPr>
              <w:t>Giá trị nhỏ nhất của thông số, </w:t>
            </w:r>
            <w:r>
              <w:rPr>
                <w:sz w:val="20"/>
              </w:rPr>
              <w:t>mm</w:t>
            </w:r>
            <w:r>
              <w:rPr>
                <w:b/>
                <w:sz w:val="20"/>
              </w:rPr>
              <w:t>, để bảo đảm giới hạn chịu lửa</w:t>
            </w:r>
          </w:p>
        </w:tc>
      </w:tr>
      <w:tr>
        <w:trPr>
          <w:trHeight w:val="580" w:hRule="atLeast"/>
        </w:trPr>
        <w:tc>
          <w:tcPr>
            <w:tcW w:w="4779" w:type="dxa"/>
            <w:vMerge/>
            <w:tcBorders>
              <w:top w:val="nil"/>
            </w:tcBorders>
          </w:tcPr>
          <w:p>
            <w:pPr>
              <w:rPr>
                <w:sz w:val="2"/>
                <w:szCs w:val="2"/>
              </w:rPr>
            </w:pPr>
          </w:p>
        </w:tc>
        <w:tc>
          <w:tcPr>
            <w:tcW w:w="844" w:type="dxa"/>
          </w:tcPr>
          <w:p>
            <w:pPr>
              <w:pStyle w:val="TableParagraph"/>
              <w:spacing w:line="230" w:lineRule="atLeast" w:before="119"/>
              <w:ind w:left="254" w:right="214" w:firstLine="2"/>
              <w:rPr>
                <w:b/>
                <w:sz w:val="20"/>
              </w:rPr>
            </w:pPr>
            <w:r>
              <w:rPr>
                <w:b/>
                <w:sz w:val="20"/>
              </w:rPr>
              <w:t>REI</w:t>
            </w:r>
            <w:r>
              <w:rPr>
                <w:b/>
                <w:w w:val="99"/>
                <w:sz w:val="20"/>
              </w:rPr>
              <w:t> </w:t>
            </w:r>
            <w:r>
              <w:rPr>
                <w:b/>
                <w:sz w:val="20"/>
              </w:rPr>
              <w:t>240</w:t>
            </w:r>
          </w:p>
        </w:tc>
        <w:tc>
          <w:tcPr>
            <w:tcW w:w="731" w:type="dxa"/>
          </w:tcPr>
          <w:p>
            <w:pPr>
              <w:pStyle w:val="TableParagraph"/>
              <w:spacing w:line="230" w:lineRule="atLeast" w:before="119"/>
              <w:ind w:left="197" w:right="158" w:firstLine="2"/>
              <w:rPr>
                <w:b/>
                <w:sz w:val="20"/>
              </w:rPr>
            </w:pPr>
            <w:r>
              <w:rPr>
                <w:b/>
                <w:sz w:val="20"/>
              </w:rPr>
              <w:t>REI</w:t>
            </w:r>
            <w:r>
              <w:rPr>
                <w:b/>
                <w:w w:val="99"/>
                <w:sz w:val="20"/>
              </w:rPr>
              <w:t> </w:t>
            </w:r>
            <w:r>
              <w:rPr>
                <w:b/>
                <w:sz w:val="20"/>
              </w:rPr>
              <w:t>180</w:t>
            </w:r>
          </w:p>
        </w:tc>
        <w:tc>
          <w:tcPr>
            <w:tcW w:w="688" w:type="dxa"/>
          </w:tcPr>
          <w:p>
            <w:pPr>
              <w:pStyle w:val="TableParagraph"/>
              <w:spacing w:line="230" w:lineRule="atLeast" w:before="119"/>
              <w:ind w:left="179" w:right="135"/>
              <w:rPr>
                <w:b/>
                <w:sz w:val="20"/>
              </w:rPr>
            </w:pPr>
            <w:r>
              <w:rPr>
                <w:b/>
                <w:sz w:val="20"/>
              </w:rPr>
              <w:t>REI</w:t>
            </w:r>
            <w:r>
              <w:rPr>
                <w:b/>
                <w:w w:val="99"/>
                <w:sz w:val="20"/>
              </w:rPr>
              <w:t> </w:t>
            </w:r>
            <w:r>
              <w:rPr>
                <w:b/>
                <w:w w:val="95"/>
                <w:sz w:val="20"/>
              </w:rPr>
              <w:t>120</w:t>
            </w:r>
          </w:p>
        </w:tc>
        <w:tc>
          <w:tcPr>
            <w:tcW w:w="827" w:type="dxa"/>
          </w:tcPr>
          <w:p>
            <w:pPr>
              <w:pStyle w:val="TableParagraph"/>
              <w:spacing w:before="4"/>
              <w:rPr>
                <w:b/>
                <w:sz w:val="20"/>
              </w:rPr>
            </w:pPr>
          </w:p>
          <w:p>
            <w:pPr>
              <w:pStyle w:val="TableParagraph"/>
              <w:ind w:left="89" w:right="65"/>
              <w:jc w:val="center"/>
              <w:rPr>
                <w:b/>
                <w:sz w:val="20"/>
              </w:rPr>
            </w:pPr>
            <w:r>
              <w:rPr>
                <w:b/>
                <w:sz w:val="20"/>
              </w:rPr>
              <w:t>REI 90</w:t>
            </w:r>
          </w:p>
        </w:tc>
        <w:tc>
          <w:tcPr>
            <w:tcW w:w="709" w:type="dxa"/>
          </w:tcPr>
          <w:p>
            <w:pPr>
              <w:pStyle w:val="TableParagraph"/>
              <w:spacing w:line="230" w:lineRule="atLeast" w:before="119"/>
              <w:ind w:left="246" w:right="142" w:hanging="53"/>
              <w:rPr>
                <w:b/>
                <w:sz w:val="20"/>
              </w:rPr>
            </w:pPr>
            <w:r>
              <w:rPr>
                <w:b/>
                <w:sz w:val="20"/>
              </w:rPr>
              <w:t>REI</w:t>
            </w:r>
            <w:r>
              <w:rPr>
                <w:b/>
                <w:w w:val="99"/>
                <w:sz w:val="20"/>
              </w:rPr>
              <w:t> </w:t>
            </w:r>
            <w:r>
              <w:rPr>
                <w:b/>
                <w:sz w:val="20"/>
              </w:rPr>
              <w:t>60</w:t>
            </w:r>
          </w:p>
        </w:tc>
        <w:tc>
          <w:tcPr>
            <w:tcW w:w="705" w:type="dxa"/>
          </w:tcPr>
          <w:p>
            <w:pPr>
              <w:pStyle w:val="TableParagraph"/>
              <w:spacing w:line="230" w:lineRule="atLeast" w:before="119"/>
              <w:ind w:left="245" w:right="139" w:hanging="53"/>
              <w:rPr>
                <w:b/>
                <w:sz w:val="20"/>
              </w:rPr>
            </w:pPr>
            <w:r>
              <w:rPr>
                <w:b/>
                <w:sz w:val="20"/>
              </w:rPr>
              <w:t>REI</w:t>
            </w:r>
            <w:r>
              <w:rPr>
                <w:b/>
                <w:w w:val="99"/>
                <w:sz w:val="20"/>
              </w:rPr>
              <w:t> </w:t>
            </w:r>
            <w:r>
              <w:rPr>
                <w:b/>
                <w:sz w:val="20"/>
              </w:rPr>
              <w:t>30</w:t>
            </w:r>
          </w:p>
        </w:tc>
      </w:tr>
      <w:tr>
        <w:trPr>
          <w:trHeight w:val="349" w:hRule="atLeast"/>
        </w:trPr>
        <w:tc>
          <w:tcPr>
            <w:tcW w:w="4779" w:type="dxa"/>
          </w:tcPr>
          <w:p>
            <w:pPr>
              <w:pStyle w:val="TableParagraph"/>
              <w:spacing w:line="210" w:lineRule="exact" w:before="119"/>
              <w:ind w:left="1804" w:right="1788"/>
              <w:jc w:val="center"/>
              <w:rPr>
                <w:b/>
                <w:sz w:val="20"/>
              </w:rPr>
            </w:pPr>
            <w:r>
              <w:rPr>
                <w:b/>
                <w:sz w:val="20"/>
              </w:rPr>
              <w:t>(1)</w:t>
            </w:r>
          </w:p>
        </w:tc>
        <w:tc>
          <w:tcPr>
            <w:tcW w:w="844" w:type="dxa"/>
          </w:tcPr>
          <w:p>
            <w:pPr>
              <w:pStyle w:val="TableParagraph"/>
              <w:spacing w:line="210" w:lineRule="exact" w:before="119"/>
              <w:ind w:left="139" w:right="120"/>
              <w:jc w:val="center"/>
              <w:rPr>
                <w:b/>
                <w:sz w:val="20"/>
              </w:rPr>
            </w:pPr>
            <w:r>
              <w:rPr>
                <w:b/>
                <w:sz w:val="20"/>
              </w:rPr>
              <w:t>(2)</w:t>
            </w:r>
          </w:p>
        </w:tc>
        <w:tc>
          <w:tcPr>
            <w:tcW w:w="731" w:type="dxa"/>
          </w:tcPr>
          <w:p>
            <w:pPr>
              <w:pStyle w:val="TableParagraph"/>
              <w:spacing w:line="210" w:lineRule="exact" w:before="119"/>
              <w:ind w:left="243"/>
              <w:rPr>
                <w:b/>
                <w:sz w:val="20"/>
              </w:rPr>
            </w:pPr>
            <w:r>
              <w:rPr>
                <w:b/>
                <w:sz w:val="20"/>
              </w:rPr>
              <w:t>(3)</w:t>
            </w:r>
          </w:p>
        </w:tc>
        <w:tc>
          <w:tcPr>
            <w:tcW w:w="688" w:type="dxa"/>
          </w:tcPr>
          <w:p>
            <w:pPr>
              <w:pStyle w:val="TableParagraph"/>
              <w:spacing w:line="210" w:lineRule="exact" w:before="119"/>
              <w:ind w:left="223"/>
              <w:rPr>
                <w:b/>
                <w:sz w:val="20"/>
              </w:rPr>
            </w:pPr>
            <w:r>
              <w:rPr>
                <w:b/>
                <w:sz w:val="20"/>
              </w:rPr>
              <w:t>(4)</w:t>
            </w:r>
          </w:p>
        </w:tc>
        <w:tc>
          <w:tcPr>
            <w:tcW w:w="827" w:type="dxa"/>
          </w:tcPr>
          <w:p>
            <w:pPr>
              <w:pStyle w:val="TableParagraph"/>
              <w:spacing w:line="210" w:lineRule="exact" w:before="119"/>
              <w:ind w:left="88" w:right="65"/>
              <w:jc w:val="center"/>
              <w:rPr>
                <w:b/>
                <w:sz w:val="20"/>
              </w:rPr>
            </w:pPr>
            <w:r>
              <w:rPr>
                <w:b/>
                <w:sz w:val="20"/>
              </w:rPr>
              <w:t>(5)</w:t>
            </w:r>
          </w:p>
        </w:tc>
        <w:tc>
          <w:tcPr>
            <w:tcW w:w="709" w:type="dxa"/>
          </w:tcPr>
          <w:p>
            <w:pPr>
              <w:pStyle w:val="TableParagraph"/>
              <w:spacing w:line="210" w:lineRule="exact" w:before="119"/>
              <w:ind w:left="236"/>
              <w:rPr>
                <w:b/>
                <w:sz w:val="20"/>
              </w:rPr>
            </w:pPr>
            <w:r>
              <w:rPr>
                <w:b/>
                <w:sz w:val="20"/>
              </w:rPr>
              <w:t>(6)</w:t>
            </w:r>
          </w:p>
        </w:tc>
        <w:tc>
          <w:tcPr>
            <w:tcW w:w="705" w:type="dxa"/>
          </w:tcPr>
          <w:p>
            <w:pPr>
              <w:pStyle w:val="TableParagraph"/>
              <w:spacing w:line="210" w:lineRule="exact" w:before="119"/>
              <w:ind w:left="236"/>
              <w:rPr>
                <w:b/>
                <w:sz w:val="20"/>
              </w:rPr>
            </w:pPr>
            <w:r>
              <w:rPr>
                <w:b/>
                <w:sz w:val="20"/>
              </w:rPr>
              <w:t>(7)</w:t>
            </w:r>
          </w:p>
        </w:tc>
      </w:tr>
    </w:tbl>
    <w:p>
      <w:pPr>
        <w:spacing w:after="0" w:line="210" w:lineRule="exact"/>
        <w:rPr>
          <w:sz w:val="20"/>
        </w:rPr>
        <w:sectPr>
          <w:pgSz w:w="11910" w:h="16840"/>
          <w:pgMar w:top="540" w:bottom="280" w:left="1380" w:right="0"/>
        </w:sectPr>
      </w:pP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784"/>
        <w:gridCol w:w="840"/>
        <w:gridCol w:w="732"/>
        <w:gridCol w:w="689"/>
        <w:gridCol w:w="828"/>
        <w:gridCol w:w="710"/>
        <w:gridCol w:w="706"/>
      </w:tblGrid>
      <w:tr>
        <w:trPr>
          <w:trHeight w:val="580" w:hRule="atLeast"/>
        </w:trPr>
        <w:tc>
          <w:tcPr>
            <w:tcW w:w="4784" w:type="dxa"/>
            <w:vMerge w:val="restart"/>
          </w:tcPr>
          <w:p>
            <w:pPr>
              <w:pStyle w:val="TableParagraph"/>
              <w:rPr>
                <w:b/>
                <w:sz w:val="22"/>
              </w:rPr>
            </w:pPr>
          </w:p>
          <w:p>
            <w:pPr>
              <w:pStyle w:val="TableParagraph"/>
              <w:spacing w:before="5"/>
              <w:rPr>
                <w:b/>
                <w:sz w:val="24"/>
              </w:rPr>
            </w:pPr>
          </w:p>
          <w:p>
            <w:pPr>
              <w:pStyle w:val="TableParagraph"/>
              <w:ind w:left="1804" w:right="1796"/>
              <w:jc w:val="center"/>
              <w:rPr>
                <w:b/>
                <w:sz w:val="20"/>
              </w:rPr>
            </w:pPr>
            <w:r>
              <w:rPr>
                <w:b/>
                <w:sz w:val="20"/>
              </w:rPr>
              <w:t>Kết cấu sàn</w:t>
            </w:r>
          </w:p>
        </w:tc>
        <w:tc>
          <w:tcPr>
            <w:tcW w:w="4505" w:type="dxa"/>
            <w:gridSpan w:val="6"/>
          </w:tcPr>
          <w:p>
            <w:pPr>
              <w:pStyle w:val="TableParagraph"/>
              <w:spacing w:line="230" w:lineRule="atLeast" w:before="119"/>
              <w:ind w:left="854" w:right="578" w:hanging="245"/>
              <w:rPr>
                <w:b/>
                <w:sz w:val="20"/>
              </w:rPr>
            </w:pPr>
            <w:r>
              <w:rPr>
                <w:b/>
                <w:sz w:val="20"/>
              </w:rPr>
              <w:t>Giá trị nhỏ nhất của thông số, </w:t>
            </w:r>
            <w:r>
              <w:rPr>
                <w:sz w:val="20"/>
              </w:rPr>
              <w:t>mm</w:t>
            </w:r>
            <w:r>
              <w:rPr>
                <w:b/>
                <w:sz w:val="20"/>
              </w:rPr>
              <w:t>, để bảo đảm giới hạn chịu lửa</w:t>
            </w:r>
          </w:p>
        </w:tc>
      </w:tr>
      <w:tr>
        <w:trPr>
          <w:trHeight w:val="580" w:hRule="atLeast"/>
        </w:trPr>
        <w:tc>
          <w:tcPr>
            <w:tcW w:w="4784" w:type="dxa"/>
            <w:vMerge/>
            <w:tcBorders>
              <w:top w:val="nil"/>
            </w:tcBorders>
          </w:tcPr>
          <w:p>
            <w:pPr>
              <w:rPr>
                <w:sz w:val="2"/>
                <w:szCs w:val="2"/>
              </w:rPr>
            </w:pPr>
          </w:p>
        </w:tc>
        <w:tc>
          <w:tcPr>
            <w:tcW w:w="840" w:type="dxa"/>
          </w:tcPr>
          <w:p>
            <w:pPr>
              <w:pStyle w:val="TableParagraph"/>
              <w:spacing w:line="230" w:lineRule="atLeast" w:before="119"/>
              <w:ind w:left="249" w:right="215" w:firstLine="2"/>
              <w:rPr>
                <w:b/>
                <w:sz w:val="20"/>
              </w:rPr>
            </w:pPr>
            <w:r>
              <w:rPr>
                <w:b/>
                <w:sz w:val="20"/>
              </w:rPr>
              <w:t>REI</w:t>
            </w:r>
            <w:r>
              <w:rPr>
                <w:b/>
                <w:w w:val="99"/>
                <w:sz w:val="20"/>
              </w:rPr>
              <w:t> </w:t>
            </w:r>
            <w:r>
              <w:rPr>
                <w:b/>
                <w:sz w:val="20"/>
              </w:rPr>
              <w:t>240</w:t>
            </w:r>
          </w:p>
        </w:tc>
        <w:tc>
          <w:tcPr>
            <w:tcW w:w="732" w:type="dxa"/>
          </w:tcPr>
          <w:p>
            <w:pPr>
              <w:pStyle w:val="TableParagraph"/>
              <w:spacing w:line="230" w:lineRule="atLeast" w:before="119"/>
              <w:ind w:left="196" w:right="160" w:firstLine="2"/>
              <w:rPr>
                <w:b/>
                <w:sz w:val="20"/>
              </w:rPr>
            </w:pPr>
            <w:r>
              <w:rPr>
                <w:b/>
                <w:sz w:val="20"/>
              </w:rPr>
              <w:t>REI</w:t>
            </w:r>
            <w:r>
              <w:rPr>
                <w:b/>
                <w:w w:val="99"/>
                <w:sz w:val="20"/>
              </w:rPr>
              <w:t> </w:t>
            </w:r>
            <w:r>
              <w:rPr>
                <w:b/>
                <w:sz w:val="20"/>
              </w:rPr>
              <w:t>180</w:t>
            </w:r>
          </w:p>
        </w:tc>
        <w:tc>
          <w:tcPr>
            <w:tcW w:w="689" w:type="dxa"/>
          </w:tcPr>
          <w:p>
            <w:pPr>
              <w:pStyle w:val="TableParagraph"/>
              <w:spacing w:line="230" w:lineRule="atLeast" w:before="119"/>
              <w:ind w:left="177" w:right="138"/>
              <w:rPr>
                <w:b/>
                <w:sz w:val="20"/>
              </w:rPr>
            </w:pPr>
            <w:r>
              <w:rPr>
                <w:b/>
                <w:sz w:val="20"/>
              </w:rPr>
              <w:t>REI</w:t>
            </w:r>
            <w:r>
              <w:rPr>
                <w:b/>
                <w:w w:val="99"/>
                <w:sz w:val="20"/>
              </w:rPr>
              <w:t> </w:t>
            </w:r>
            <w:r>
              <w:rPr>
                <w:b/>
                <w:w w:val="95"/>
                <w:sz w:val="20"/>
              </w:rPr>
              <w:t>120</w:t>
            </w:r>
          </w:p>
        </w:tc>
        <w:tc>
          <w:tcPr>
            <w:tcW w:w="828" w:type="dxa"/>
          </w:tcPr>
          <w:p>
            <w:pPr>
              <w:pStyle w:val="TableParagraph"/>
              <w:spacing w:before="4"/>
              <w:rPr>
                <w:b/>
                <w:sz w:val="20"/>
              </w:rPr>
            </w:pPr>
          </w:p>
          <w:p>
            <w:pPr>
              <w:pStyle w:val="TableParagraph"/>
              <w:ind w:left="86" w:right="69"/>
              <w:jc w:val="center"/>
              <w:rPr>
                <w:b/>
                <w:sz w:val="20"/>
              </w:rPr>
            </w:pPr>
            <w:r>
              <w:rPr>
                <w:b/>
                <w:sz w:val="20"/>
              </w:rPr>
              <w:t>REI 90</w:t>
            </w:r>
          </w:p>
        </w:tc>
        <w:tc>
          <w:tcPr>
            <w:tcW w:w="710" w:type="dxa"/>
          </w:tcPr>
          <w:p>
            <w:pPr>
              <w:pStyle w:val="TableParagraph"/>
              <w:spacing w:line="230" w:lineRule="atLeast" w:before="119"/>
              <w:ind w:left="242" w:right="147" w:hanging="53"/>
              <w:rPr>
                <w:b/>
                <w:sz w:val="20"/>
              </w:rPr>
            </w:pPr>
            <w:r>
              <w:rPr>
                <w:b/>
                <w:sz w:val="20"/>
              </w:rPr>
              <w:t>REI</w:t>
            </w:r>
            <w:r>
              <w:rPr>
                <w:b/>
                <w:w w:val="99"/>
                <w:sz w:val="20"/>
              </w:rPr>
              <w:t> </w:t>
            </w:r>
            <w:r>
              <w:rPr>
                <w:b/>
                <w:sz w:val="20"/>
              </w:rPr>
              <w:t>60</w:t>
            </w:r>
          </w:p>
        </w:tc>
        <w:tc>
          <w:tcPr>
            <w:tcW w:w="706" w:type="dxa"/>
          </w:tcPr>
          <w:p>
            <w:pPr>
              <w:pStyle w:val="TableParagraph"/>
              <w:spacing w:line="230" w:lineRule="atLeast" w:before="119"/>
              <w:ind w:left="240" w:right="145" w:hanging="53"/>
              <w:rPr>
                <w:b/>
                <w:sz w:val="20"/>
              </w:rPr>
            </w:pPr>
            <w:r>
              <w:rPr>
                <w:b/>
                <w:sz w:val="20"/>
              </w:rPr>
              <w:t>REI</w:t>
            </w:r>
            <w:r>
              <w:rPr>
                <w:b/>
                <w:w w:val="99"/>
                <w:sz w:val="20"/>
              </w:rPr>
              <w:t> </w:t>
            </w:r>
            <w:r>
              <w:rPr>
                <w:b/>
                <w:sz w:val="20"/>
              </w:rPr>
              <w:t>30</w:t>
            </w:r>
          </w:p>
        </w:tc>
      </w:tr>
      <w:tr>
        <w:trPr>
          <w:trHeight w:val="349" w:hRule="atLeast"/>
        </w:trPr>
        <w:tc>
          <w:tcPr>
            <w:tcW w:w="4784" w:type="dxa"/>
          </w:tcPr>
          <w:p>
            <w:pPr>
              <w:pStyle w:val="TableParagraph"/>
              <w:spacing w:line="210" w:lineRule="exact" w:before="119"/>
              <w:ind w:left="1804" w:right="1793"/>
              <w:jc w:val="center"/>
              <w:rPr>
                <w:b/>
                <w:sz w:val="20"/>
              </w:rPr>
            </w:pPr>
            <w:r>
              <w:rPr>
                <w:b/>
                <w:sz w:val="20"/>
              </w:rPr>
              <w:t>(1)</w:t>
            </w:r>
          </w:p>
        </w:tc>
        <w:tc>
          <w:tcPr>
            <w:tcW w:w="840" w:type="dxa"/>
          </w:tcPr>
          <w:p>
            <w:pPr>
              <w:pStyle w:val="TableParagraph"/>
              <w:spacing w:line="210" w:lineRule="exact" w:before="119"/>
              <w:ind w:left="129" w:right="116"/>
              <w:jc w:val="center"/>
              <w:rPr>
                <w:b/>
                <w:sz w:val="20"/>
              </w:rPr>
            </w:pPr>
            <w:r>
              <w:rPr>
                <w:b/>
                <w:sz w:val="20"/>
              </w:rPr>
              <w:t>(2)</w:t>
            </w:r>
          </w:p>
        </w:tc>
        <w:tc>
          <w:tcPr>
            <w:tcW w:w="732" w:type="dxa"/>
          </w:tcPr>
          <w:p>
            <w:pPr>
              <w:pStyle w:val="TableParagraph"/>
              <w:spacing w:line="210" w:lineRule="exact" w:before="119"/>
              <w:ind w:left="139" w:right="123"/>
              <w:jc w:val="center"/>
              <w:rPr>
                <w:b/>
                <w:sz w:val="20"/>
              </w:rPr>
            </w:pPr>
            <w:r>
              <w:rPr>
                <w:b/>
                <w:sz w:val="20"/>
              </w:rPr>
              <w:t>(3)</w:t>
            </w:r>
          </w:p>
        </w:tc>
        <w:tc>
          <w:tcPr>
            <w:tcW w:w="689" w:type="dxa"/>
          </w:tcPr>
          <w:p>
            <w:pPr>
              <w:pStyle w:val="TableParagraph"/>
              <w:spacing w:line="210" w:lineRule="exact" w:before="119"/>
              <w:ind w:left="120" w:right="103"/>
              <w:jc w:val="center"/>
              <w:rPr>
                <w:b/>
                <w:sz w:val="20"/>
              </w:rPr>
            </w:pPr>
            <w:r>
              <w:rPr>
                <w:b/>
                <w:sz w:val="20"/>
              </w:rPr>
              <w:t>(4)</w:t>
            </w:r>
          </w:p>
        </w:tc>
        <w:tc>
          <w:tcPr>
            <w:tcW w:w="828" w:type="dxa"/>
          </w:tcPr>
          <w:p>
            <w:pPr>
              <w:pStyle w:val="TableParagraph"/>
              <w:spacing w:line="210" w:lineRule="exact" w:before="119"/>
              <w:ind w:left="85" w:right="69"/>
              <w:jc w:val="center"/>
              <w:rPr>
                <w:b/>
                <w:sz w:val="20"/>
              </w:rPr>
            </w:pPr>
            <w:r>
              <w:rPr>
                <w:b/>
                <w:sz w:val="20"/>
              </w:rPr>
              <w:t>(5)</w:t>
            </w:r>
          </w:p>
        </w:tc>
        <w:tc>
          <w:tcPr>
            <w:tcW w:w="710" w:type="dxa"/>
          </w:tcPr>
          <w:p>
            <w:pPr>
              <w:pStyle w:val="TableParagraph"/>
              <w:spacing w:line="210" w:lineRule="exact" w:before="119"/>
              <w:ind w:left="165" w:right="146"/>
              <w:jc w:val="center"/>
              <w:rPr>
                <w:b/>
                <w:sz w:val="20"/>
              </w:rPr>
            </w:pPr>
            <w:r>
              <w:rPr>
                <w:b/>
                <w:sz w:val="20"/>
              </w:rPr>
              <w:t>(6)</w:t>
            </w:r>
          </w:p>
        </w:tc>
        <w:tc>
          <w:tcPr>
            <w:tcW w:w="706" w:type="dxa"/>
          </w:tcPr>
          <w:p>
            <w:pPr>
              <w:pStyle w:val="TableParagraph"/>
              <w:spacing w:line="210" w:lineRule="exact" w:before="119"/>
              <w:ind w:left="164" w:right="144"/>
              <w:jc w:val="center"/>
              <w:rPr>
                <w:b/>
                <w:sz w:val="20"/>
              </w:rPr>
            </w:pPr>
            <w:r>
              <w:rPr>
                <w:b/>
                <w:sz w:val="20"/>
              </w:rPr>
              <w:t>(7)</w:t>
            </w:r>
          </w:p>
        </w:tc>
      </w:tr>
      <w:tr>
        <w:trPr>
          <w:trHeight w:val="414" w:hRule="atLeast"/>
        </w:trPr>
        <w:tc>
          <w:tcPr>
            <w:tcW w:w="4784" w:type="dxa"/>
            <w:tcBorders>
              <w:bottom w:val="nil"/>
            </w:tcBorders>
          </w:tcPr>
          <w:p>
            <w:pPr>
              <w:pStyle w:val="TableParagraph"/>
              <w:spacing w:before="121"/>
              <w:ind w:left="107"/>
              <w:rPr>
                <w:sz w:val="20"/>
              </w:rPr>
            </w:pPr>
            <w:r>
              <w:rPr>
                <w:sz w:val="20"/>
              </w:rPr>
              <w:t>1. Sàn đặc:</w:t>
            </w:r>
          </w:p>
        </w:tc>
        <w:tc>
          <w:tcPr>
            <w:tcW w:w="840" w:type="dxa"/>
            <w:tcBorders>
              <w:bottom w:val="nil"/>
            </w:tcBorders>
          </w:tcPr>
          <w:p>
            <w:pPr>
              <w:pStyle w:val="TableParagraph"/>
              <w:rPr>
                <w:rFonts w:ascii="Times New Roman"/>
                <w:sz w:val="18"/>
              </w:rPr>
            </w:pPr>
          </w:p>
        </w:tc>
        <w:tc>
          <w:tcPr>
            <w:tcW w:w="732" w:type="dxa"/>
            <w:tcBorders>
              <w:bottom w:val="nil"/>
            </w:tcBorders>
          </w:tcPr>
          <w:p>
            <w:pPr>
              <w:pStyle w:val="TableParagraph"/>
              <w:rPr>
                <w:rFonts w:ascii="Times New Roman"/>
                <w:sz w:val="18"/>
              </w:rPr>
            </w:pPr>
          </w:p>
        </w:tc>
        <w:tc>
          <w:tcPr>
            <w:tcW w:w="689" w:type="dxa"/>
            <w:tcBorders>
              <w:bottom w:val="nil"/>
            </w:tcBorders>
          </w:tcPr>
          <w:p>
            <w:pPr>
              <w:pStyle w:val="TableParagraph"/>
              <w:rPr>
                <w:rFonts w:ascii="Times New Roman"/>
                <w:sz w:val="18"/>
              </w:rPr>
            </w:pPr>
          </w:p>
        </w:tc>
        <w:tc>
          <w:tcPr>
            <w:tcW w:w="828" w:type="dxa"/>
            <w:tcBorders>
              <w:bottom w:val="nil"/>
            </w:tcBorders>
          </w:tcPr>
          <w:p>
            <w:pPr>
              <w:pStyle w:val="TableParagraph"/>
              <w:rPr>
                <w:rFonts w:ascii="Times New Roman"/>
                <w:sz w:val="18"/>
              </w:rPr>
            </w:pPr>
          </w:p>
        </w:tc>
        <w:tc>
          <w:tcPr>
            <w:tcW w:w="710" w:type="dxa"/>
            <w:tcBorders>
              <w:bottom w:val="nil"/>
            </w:tcBorders>
          </w:tcPr>
          <w:p>
            <w:pPr>
              <w:pStyle w:val="TableParagraph"/>
              <w:rPr>
                <w:rFonts w:ascii="Times New Roman"/>
                <w:sz w:val="18"/>
              </w:rPr>
            </w:pPr>
          </w:p>
        </w:tc>
        <w:tc>
          <w:tcPr>
            <w:tcW w:w="706" w:type="dxa"/>
            <w:tcBorders>
              <w:bottom w:val="nil"/>
            </w:tcBorders>
          </w:tcPr>
          <w:p>
            <w:pPr>
              <w:pStyle w:val="TableParagraph"/>
              <w:rPr>
                <w:rFonts w:ascii="Times New Roman"/>
                <w:sz w:val="18"/>
              </w:rPr>
            </w:pPr>
          </w:p>
        </w:tc>
      </w:tr>
      <w:tr>
        <w:trPr>
          <w:trHeight w:val="579" w:hRule="atLeast"/>
        </w:trPr>
        <w:tc>
          <w:tcPr>
            <w:tcW w:w="4784" w:type="dxa"/>
            <w:tcBorders>
              <w:top w:val="nil"/>
              <w:bottom w:val="nil"/>
            </w:tcBorders>
          </w:tcPr>
          <w:p>
            <w:pPr>
              <w:pStyle w:val="TableParagraph"/>
              <w:spacing w:before="55"/>
              <w:ind w:left="107" w:right="125"/>
              <w:rPr>
                <w:sz w:val="20"/>
              </w:rPr>
            </w:pPr>
            <w:r>
              <w:rPr>
                <w:sz w:val="20"/>
              </w:rPr>
              <w:t>a) Chiều dày trung bình của lớp bê tông bảo vệ cốt thép ứng suất trước (thanh, cáp)</w:t>
            </w:r>
          </w:p>
        </w:tc>
        <w:tc>
          <w:tcPr>
            <w:tcW w:w="840" w:type="dxa"/>
            <w:tcBorders>
              <w:top w:val="nil"/>
              <w:bottom w:val="nil"/>
            </w:tcBorders>
          </w:tcPr>
          <w:p>
            <w:pPr>
              <w:pStyle w:val="TableParagraph"/>
              <w:spacing w:before="9"/>
              <w:rPr>
                <w:b/>
                <w:sz w:val="24"/>
              </w:rPr>
            </w:pPr>
          </w:p>
          <w:p>
            <w:pPr>
              <w:pStyle w:val="TableParagraph"/>
              <w:spacing w:before="1"/>
              <w:ind w:left="129" w:right="117"/>
              <w:jc w:val="center"/>
              <w:rPr>
                <w:sz w:val="13"/>
              </w:rPr>
            </w:pPr>
            <w:r>
              <w:rPr>
                <w:position w:val="-5"/>
                <w:sz w:val="20"/>
              </w:rPr>
              <w:t>65 </w:t>
            </w:r>
            <w:r>
              <w:rPr>
                <w:sz w:val="13"/>
              </w:rPr>
              <w:t>1)</w:t>
            </w:r>
          </w:p>
        </w:tc>
        <w:tc>
          <w:tcPr>
            <w:tcW w:w="732" w:type="dxa"/>
            <w:tcBorders>
              <w:top w:val="nil"/>
              <w:bottom w:val="nil"/>
            </w:tcBorders>
          </w:tcPr>
          <w:p>
            <w:pPr>
              <w:pStyle w:val="TableParagraph"/>
              <w:spacing w:before="9"/>
              <w:rPr>
                <w:b/>
                <w:sz w:val="24"/>
              </w:rPr>
            </w:pPr>
          </w:p>
          <w:p>
            <w:pPr>
              <w:pStyle w:val="TableParagraph"/>
              <w:spacing w:before="1"/>
              <w:ind w:left="139" w:right="125"/>
              <w:jc w:val="center"/>
              <w:rPr>
                <w:sz w:val="13"/>
              </w:rPr>
            </w:pPr>
            <w:r>
              <w:rPr>
                <w:position w:val="-5"/>
                <w:sz w:val="20"/>
              </w:rPr>
              <w:t>50 </w:t>
            </w:r>
            <w:r>
              <w:rPr>
                <w:sz w:val="13"/>
              </w:rPr>
              <w:t>1)</w:t>
            </w:r>
          </w:p>
        </w:tc>
        <w:tc>
          <w:tcPr>
            <w:tcW w:w="689" w:type="dxa"/>
            <w:tcBorders>
              <w:top w:val="nil"/>
              <w:bottom w:val="nil"/>
            </w:tcBorders>
          </w:tcPr>
          <w:p>
            <w:pPr>
              <w:pStyle w:val="TableParagraph"/>
              <w:spacing w:before="9"/>
              <w:rPr>
                <w:b/>
                <w:sz w:val="24"/>
              </w:rPr>
            </w:pPr>
          </w:p>
          <w:p>
            <w:pPr>
              <w:pStyle w:val="TableParagraph"/>
              <w:spacing w:before="1"/>
              <w:ind w:left="120" w:right="102"/>
              <w:jc w:val="center"/>
              <w:rPr>
                <w:sz w:val="20"/>
              </w:rPr>
            </w:pPr>
            <w:r>
              <w:rPr>
                <w:sz w:val="20"/>
              </w:rPr>
              <w:t>40</w:t>
            </w:r>
          </w:p>
        </w:tc>
        <w:tc>
          <w:tcPr>
            <w:tcW w:w="828" w:type="dxa"/>
            <w:tcBorders>
              <w:top w:val="nil"/>
              <w:bottom w:val="nil"/>
            </w:tcBorders>
          </w:tcPr>
          <w:p>
            <w:pPr>
              <w:pStyle w:val="TableParagraph"/>
              <w:spacing w:before="9"/>
              <w:rPr>
                <w:b/>
                <w:sz w:val="24"/>
              </w:rPr>
            </w:pPr>
          </w:p>
          <w:p>
            <w:pPr>
              <w:pStyle w:val="TableParagraph"/>
              <w:spacing w:before="1"/>
              <w:ind w:left="86" w:right="69"/>
              <w:jc w:val="center"/>
              <w:rPr>
                <w:sz w:val="20"/>
              </w:rPr>
            </w:pPr>
            <w:r>
              <w:rPr>
                <w:sz w:val="20"/>
              </w:rPr>
              <w:t>30</w:t>
            </w:r>
          </w:p>
        </w:tc>
        <w:tc>
          <w:tcPr>
            <w:tcW w:w="710" w:type="dxa"/>
            <w:tcBorders>
              <w:top w:val="nil"/>
              <w:bottom w:val="nil"/>
            </w:tcBorders>
          </w:tcPr>
          <w:p>
            <w:pPr>
              <w:pStyle w:val="TableParagraph"/>
              <w:spacing w:before="9"/>
              <w:rPr>
                <w:b/>
                <w:sz w:val="24"/>
              </w:rPr>
            </w:pPr>
          </w:p>
          <w:p>
            <w:pPr>
              <w:pStyle w:val="TableParagraph"/>
              <w:spacing w:before="1"/>
              <w:ind w:left="165" w:right="150"/>
              <w:jc w:val="center"/>
              <w:rPr>
                <w:sz w:val="20"/>
              </w:rPr>
            </w:pPr>
            <w:r>
              <w:rPr>
                <w:sz w:val="20"/>
              </w:rPr>
              <w:t>25</w:t>
            </w:r>
          </w:p>
        </w:tc>
        <w:tc>
          <w:tcPr>
            <w:tcW w:w="706" w:type="dxa"/>
            <w:tcBorders>
              <w:top w:val="nil"/>
              <w:bottom w:val="nil"/>
            </w:tcBorders>
          </w:tcPr>
          <w:p>
            <w:pPr>
              <w:pStyle w:val="TableParagraph"/>
              <w:spacing w:before="9"/>
              <w:rPr>
                <w:b/>
                <w:sz w:val="24"/>
              </w:rPr>
            </w:pPr>
          </w:p>
          <w:p>
            <w:pPr>
              <w:pStyle w:val="TableParagraph"/>
              <w:spacing w:before="1"/>
              <w:ind w:left="164" w:right="148"/>
              <w:jc w:val="center"/>
              <w:rPr>
                <w:sz w:val="20"/>
              </w:rPr>
            </w:pPr>
            <w:r>
              <w:rPr>
                <w:sz w:val="20"/>
              </w:rPr>
              <w:t>15</w:t>
            </w:r>
          </w:p>
        </w:tc>
      </w:tr>
      <w:tr>
        <w:trPr>
          <w:trHeight w:val="287" w:hRule="atLeast"/>
        </w:trPr>
        <w:tc>
          <w:tcPr>
            <w:tcW w:w="4784" w:type="dxa"/>
            <w:tcBorders>
              <w:top w:val="nil"/>
            </w:tcBorders>
          </w:tcPr>
          <w:p>
            <w:pPr>
              <w:pStyle w:val="TableParagraph"/>
              <w:spacing w:line="210" w:lineRule="exact" w:before="56"/>
              <w:ind w:left="107"/>
              <w:rPr>
                <w:sz w:val="20"/>
              </w:rPr>
            </w:pPr>
            <w:r>
              <w:rPr>
                <w:sz w:val="20"/>
              </w:rPr>
              <w:t>b) Chiều cao tổng thể </w:t>
            </w:r>
            <w:r>
              <w:rPr>
                <w:position w:val="6"/>
                <w:sz w:val="13"/>
              </w:rPr>
              <w:t>2) </w:t>
            </w:r>
            <w:r>
              <w:rPr>
                <w:sz w:val="20"/>
              </w:rPr>
              <w:t>của tiết diện</w:t>
            </w:r>
          </w:p>
        </w:tc>
        <w:tc>
          <w:tcPr>
            <w:tcW w:w="840" w:type="dxa"/>
            <w:tcBorders>
              <w:top w:val="nil"/>
            </w:tcBorders>
          </w:tcPr>
          <w:p>
            <w:pPr>
              <w:pStyle w:val="TableParagraph"/>
              <w:spacing w:line="210" w:lineRule="exact" w:before="56"/>
              <w:ind w:left="126" w:right="117"/>
              <w:jc w:val="center"/>
              <w:rPr>
                <w:sz w:val="20"/>
              </w:rPr>
            </w:pPr>
            <w:r>
              <w:rPr>
                <w:sz w:val="20"/>
              </w:rPr>
              <w:t>150</w:t>
            </w:r>
          </w:p>
        </w:tc>
        <w:tc>
          <w:tcPr>
            <w:tcW w:w="732" w:type="dxa"/>
            <w:tcBorders>
              <w:top w:val="nil"/>
            </w:tcBorders>
          </w:tcPr>
          <w:p>
            <w:pPr>
              <w:pStyle w:val="TableParagraph"/>
              <w:spacing w:line="210" w:lineRule="exact" w:before="56"/>
              <w:ind w:left="139" w:right="127"/>
              <w:jc w:val="center"/>
              <w:rPr>
                <w:sz w:val="20"/>
              </w:rPr>
            </w:pPr>
            <w:r>
              <w:rPr>
                <w:sz w:val="20"/>
              </w:rPr>
              <w:t>150</w:t>
            </w:r>
          </w:p>
        </w:tc>
        <w:tc>
          <w:tcPr>
            <w:tcW w:w="689" w:type="dxa"/>
            <w:tcBorders>
              <w:top w:val="nil"/>
            </w:tcBorders>
          </w:tcPr>
          <w:p>
            <w:pPr>
              <w:pStyle w:val="TableParagraph"/>
              <w:spacing w:line="210" w:lineRule="exact" w:before="56"/>
              <w:ind w:left="120" w:right="102"/>
              <w:jc w:val="center"/>
              <w:rPr>
                <w:sz w:val="20"/>
              </w:rPr>
            </w:pPr>
            <w:r>
              <w:rPr>
                <w:sz w:val="20"/>
              </w:rPr>
              <w:t>125</w:t>
            </w:r>
          </w:p>
        </w:tc>
        <w:tc>
          <w:tcPr>
            <w:tcW w:w="828" w:type="dxa"/>
            <w:tcBorders>
              <w:top w:val="nil"/>
            </w:tcBorders>
          </w:tcPr>
          <w:p>
            <w:pPr>
              <w:pStyle w:val="TableParagraph"/>
              <w:spacing w:line="210" w:lineRule="exact" w:before="56"/>
              <w:ind w:left="86" w:right="69"/>
              <w:jc w:val="center"/>
              <w:rPr>
                <w:sz w:val="20"/>
              </w:rPr>
            </w:pPr>
            <w:r>
              <w:rPr>
                <w:sz w:val="20"/>
              </w:rPr>
              <w:t>125</w:t>
            </w:r>
          </w:p>
        </w:tc>
        <w:tc>
          <w:tcPr>
            <w:tcW w:w="710" w:type="dxa"/>
            <w:tcBorders>
              <w:top w:val="nil"/>
            </w:tcBorders>
          </w:tcPr>
          <w:p>
            <w:pPr>
              <w:pStyle w:val="TableParagraph"/>
              <w:spacing w:line="210" w:lineRule="exact" w:before="56"/>
              <w:ind w:left="165" w:right="150"/>
              <w:jc w:val="center"/>
              <w:rPr>
                <w:sz w:val="20"/>
              </w:rPr>
            </w:pPr>
            <w:r>
              <w:rPr>
                <w:sz w:val="20"/>
              </w:rPr>
              <w:t>100</w:t>
            </w:r>
          </w:p>
        </w:tc>
        <w:tc>
          <w:tcPr>
            <w:tcW w:w="706" w:type="dxa"/>
            <w:tcBorders>
              <w:top w:val="nil"/>
            </w:tcBorders>
          </w:tcPr>
          <w:p>
            <w:pPr>
              <w:pStyle w:val="TableParagraph"/>
              <w:spacing w:line="210" w:lineRule="exact" w:before="56"/>
              <w:ind w:left="164" w:right="148"/>
              <w:jc w:val="center"/>
              <w:rPr>
                <w:sz w:val="20"/>
              </w:rPr>
            </w:pPr>
            <w:r>
              <w:rPr>
                <w:sz w:val="20"/>
              </w:rPr>
              <w:t>100</w:t>
            </w:r>
          </w:p>
        </w:tc>
      </w:tr>
      <w:tr>
        <w:trPr>
          <w:trHeight w:val="873" w:hRule="atLeast"/>
        </w:trPr>
        <w:tc>
          <w:tcPr>
            <w:tcW w:w="4784" w:type="dxa"/>
            <w:tcBorders>
              <w:bottom w:val="nil"/>
            </w:tcBorders>
          </w:tcPr>
          <w:p>
            <w:pPr>
              <w:pStyle w:val="TableParagraph"/>
              <w:spacing w:before="119"/>
              <w:ind w:left="107" w:right="131"/>
              <w:rPr>
                <w:sz w:val="20"/>
              </w:rPr>
            </w:pPr>
            <w:r>
              <w:rPr>
                <w:sz w:val="20"/>
              </w:rPr>
              <w:t>2. Sàn có lỗ rỗng với lỗ rỗng tiết diện tròn hoặc hộp. Phần diện tích tiết diện đặc phải chiếm không ít hơn 50% tổng diện tích tiết diện ngang của sàn:</w:t>
            </w:r>
          </w:p>
        </w:tc>
        <w:tc>
          <w:tcPr>
            <w:tcW w:w="840" w:type="dxa"/>
            <w:tcBorders>
              <w:bottom w:val="nil"/>
            </w:tcBorders>
          </w:tcPr>
          <w:p>
            <w:pPr>
              <w:pStyle w:val="TableParagraph"/>
              <w:rPr>
                <w:rFonts w:ascii="Times New Roman"/>
                <w:sz w:val="18"/>
              </w:rPr>
            </w:pPr>
          </w:p>
        </w:tc>
        <w:tc>
          <w:tcPr>
            <w:tcW w:w="732" w:type="dxa"/>
            <w:tcBorders>
              <w:bottom w:val="nil"/>
            </w:tcBorders>
          </w:tcPr>
          <w:p>
            <w:pPr>
              <w:pStyle w:val="TableParagraph"/>
              <w:rPr>
                <w:rFonts w:ascii="Times New Roman"/>
                <w:sz w:val="18"/>
              </w:rPr>
            </w:pPr>
          </w:p>
        </w:tc>
        <w:tc>
          <w:tcPr>
            <w:tcW w:w="689" w:type="dxa"/>
            <w:tcBorders>
              <w:bottom w:val="nil"/>
            </w:tcBorders>
          </w:tcPr>
          <w:p>
            <w:pPr>
              <w:pStyle w:val="TableParagraph"/>
              <w:rPr>
                <w:rFonts w:ascii="Times New Roman"/>
                <w:sz w:val="18"/>
              </w:rPr>
            </w:pPr>
          </w:p>
        </w:tc>
        <w:tc>
          <w:tcPr>
            <w:tcW w:w="828" w:type="dxa"/>
            <w:tcBorders>
              <w:bottom w:val="nil"/>
            </w:tcBorders>
          </w:tcPr>
          <w:p>
            <w:pPr>
              <w:pStyle w:val="TableParagraph"/>
              <w:rPr>
                <w:rFonts w:ascii="Times New Roman"/>
                <w:sz w:val="18"/>
              </w:rPr>
            </w:pPr>
          </w:p>
        </w:tc>
        <w:tc>
          <w:tcPr>
            <w:tcW w:w="710" w:type="dxa"/>
            <w:tcBorders>
              <w:bottom w:val="nil"/>
            </w:tcBorders>
          </w:tcPr>
          <w:p>
            <w:pPr>
              <w:pStyle w:val="TableParagraph"/>
              <w:rPr>
                <w:rFonts w:ascii="Times New Roman"/>
                <w:sz w:val="18"/>
              </w:rPr>
            </w:pPr>
          </w:p>
        </w:tc>
        <w:tc>
          <w:tcPr>
            <w:tcW w:w="706" w:type="dxa"/>
            <w:tcBorders>
              <w:bottom w:val="nil"/>
            </w:tcBorders>
          </w:tcPr>
          <w:p>
            <w:pPr>
              <w:pStyle w:val="TableParagraph"/>
              <w:rPr>
                <w:rFonts w:ascii="Times New Roman"/>
                <w:sz w:val="18"/>
              </w:rPr>
            </w:pPr>
          </w:p>
        </w:tc>
      </w:tr>
      <w:tr>
        <w:trPr>
          <w:trHeight w:val="578" w:hRule="atLeast"/>
        </w:trPr>
        <w:tc>
          <w:tcPr>
            <w:tcW w:w="4784" w:type="dxa"/>
            <w:tcBorders>
              <w:top w:val="nil"/>
              <w:bottom w:val="nil"/>
            </w:tcBorders>
          </w:tcPr>
          <w:p>
            <w:pPr>
              <w:pStyle w:val="TableParagraph"/>
              <w:spacing w:before="56"/>
              <w:ind w:left="107"/>
              <w:rPr>
                <w:sz w:val="20"/>
              </w:rPr>
            </w:pPr>
            <w:r>
              <w:rPr>
                <w:sz w:val="20"/>
              </w:rPr>
              <w:t>a) Chiều dày trung bình của lớp bê tông bảo vệ cốt thép ứng suất trước (thanh, cáp)</w:t>
            </w:r>
          </w:p>
        </w:tc>
        <w:tc>
          <w:tcPr>
            <w:tcW w:w="840" w:type="dxa"/>
            <w:tcBorders>
              <w:top w:val="nil"/>
              <w:bottom w:val="nil"/>
            </w:tcBorders>
          </w:tcPr>
          <w:p>
            <w:pPr>
              <w:pStyle w:val="TableParagraph"/>
              <w:spacing w:before="8"/>
              <w:rPr>
                <w:b/>
                <w:sz w:val="24"/>
              </w:rPr>
            </w:pPr>
          </w:p>
          <w:p>
            <w:pPr>
              <w:pStyle w:val="TableParagraph"/>
              <w:ind w:left="129" w:right="117"/>
              <w:jc w:val="center"/>
              <w:rPr>
                <w:sz w:val="13"/>
              </w:rPr>
            </w:pPr>
            <w:r>
              <w:rPr>
                <w:position w:val="-5"/>
                <w:sz w:val="20"/>
              </w:rPr>
              <w:t>65 </w:t>
            </w:r>
            <w:r>
              <w:rPr>
                <w:sz w:val="13"/>
              </w:rPr>
              <w:t>1)</w:t>
            </w:r>
          </w:p>
        </w:tc>
        <w:tc>
          <w:tcPr>
            <w:tcW w:w="732" w:type="dxa"/>
            <w:tcBorders>
              <w:top w:val="nil"/>
              <w:bottom w:val="nil"/>
            </w:tcBorders>
          </w:tcPr>
          <w:p>
            <w:pPr>
              <w:pStyle w:val="TableParagraph"/>
              <w:spacing w:before="8"/>
              <w:rPr>
                <w:b/>
                <w:sz w:val="24"/>
              </w:rPr>
            </w:pPr>
          </w:p>
          <w:p>
            <w:pPr>
              <w:pStyle w:val="TableParagraph"/>
              <w:ind w:left="139" w:right="125"/>
              <w:jc w:val="center"/>
              <w:rPr>
                <w:sz w:val="13"/>
              </w:rPr>
            </w:pPr>
            <w:r>
              <w:rPr>
                <w:position w:val="-5"/>
                <w:sz w:val="20"/>
              </w:rPr>
              <w:t>50 </w:t>
            </w:r>
            <w:r>
              <w:rPr>
                <w:sz w:val="13"/>
              </w:rPr>
              <w:t>1)</w:t>
            </w:r>
          </w:p>
        </w:tc>
        <w:tc>
          <w:tcPr>
            <w:tcW w:w="689" w:type="dxa"/>
            <w:tcBorders>
              <w:top w:val="nil"/>
              <w:bottom w:val="nil"/>
            </w:tcBorders>
          </w:tcPr>
          <w:p>
            <w:pPr>
              <w:pStyle w:val="TableParagraph"/>
              <w:spacing w:before="8"/>
              <w:rPr>
                <w:b/>
                <w:sz w:val="24"/>
              </w:rPr>
            </w:pPr>
          </w:p>
          <w:p>
            <w:pPr>
              <w:pStyle w:val="TableParagraph"/>
              <w:ind w:left="120" w:right="102"/>
              <w:jc w:val="center"/>
              <w:rPr>
                <w:sz w:val="20"/>
              </w:rPr>
            </w:pPr>
            <w:r>
              <w:rPr>
                <w:sz w:val="20"/>
              </w:rPr>
              <w:t>40</w:t>
            </w:r>
          </w:p>
        </w:tc>
        <w:tc>
          <w:tcPr>
            <w:tcW w:w="828" w:type="dxa"/>
            <w:tcBorders>
              <w:top w:val="nil"/>
              <w:bottom w:val="nil"/>
            </w:tcBorders>
          </w:tcPr>
          <w:p>
            <w:pPr>
              <w:pStyle w:val="TableParagraph"/>
              <w:spacing w:before="8"/>
              <w:rPr>
                <w:b/>
                <w:sz w:val="24"/>
              </w:rPr>
            </w:pPr>
          </w:p>
          <w:p>
            <w:pPr>
              <w:pStyle w:val="TableParagraph"/>
              <w:ind w:left="86" w:right="69"/>
              <w:jc w:val="center"/>
              <w:rPr>
                <w:sz w:val="20"/>
              </w:rPr>
            </w:pPr>
            <w:r>
              <w:rPr>
                <w:sz w:val="20"/>
              </w:rPr>
              <w:t>30</w:t>
            </w:r>
          </w:p>
        </w:tc>
        <w:tc>
          <w:tcPr>
            <w:tcW w:w="710" w:type="dxa"/>
            <w:tcBorders>
              <w:top w:val="nil"/>
              <w:bottom w:val="nil"/>
            </w:tcBorders>
          </w:tcPr>
          <w:p>
            <w:pPr>
              <w:pStyle w:val="TableParagraph"/>
              <w:spacing w:before="8"/>
              <w:rPr>
                <w:b/>
                <w:sz w:val="24"/>
              </w:rPr>
            </w:pPr>
          </w:p>
          <w:p>
            <w:pPr>
              <w:pStyle w:val="TableParagraph"/>
              <w:ind w:left="165" w:right="150"/>
              <w:jc w:val="center"/>
              <w:rPr>
                <w:sz w:val="20"/>
              </w:rPr>
            </w:pPr>
            <w:r>
              <w:rPr>
                <w:sz w:val="20"/>
              </w:rPr>
              <w:t>25</w:t>
            </w:r>
          </w:p>
        </w:tc>
        <w:tc>
          <w:tcPr>
            <w:tcW w:w="706" w:type="dxa"/>
            <w:tcBorders>
              <w:top w:val="nil"/>
              <w:bottom w:val="nil"/>
            </w:tcBorders>
          </w:tcPr>
          <w:p>
            <w:pPr>
              <w:pStyle w:val="TableParagraph"/>
              <w:spacing w:before="8"/>
              <w:rPr>
                <w:b/>
                <w:sz w:val="24"/>
              </w:rPr>
            </w:pPr>
          </w:p>
          <w:p>
            <w:pPr>
              <w:pStyle w:val="TableParagraph"/>
              <w:ind w:left="164" w:right="148"/>
              <w:jc w:val="center"/>
              <w:rPr>
                <w:sz w:val="20"/>
              </w:rPr>
            </w:pPr>
            <w:r>
              <w:rPr>
                <w:sz w:val="20"/>
              </w:rPr>
              <w:t>15</w:t>
            </w:r>
          </w:p>
        </w:tc>
      </w:tr>
      <w:tr>
        <w:trPr>
          <w:trHeight w:val="350" w:hRule="atLeast"/>
        </w:trPr>
        <w:tc>
          <w:tcPr>
            <w:tcW w:w="4784" w:type="dxa"/>
            <w:tcBorders>
              <w:top w:val="nil"/>
              <w:bottom w:val="nil"/>
            </w:tcBorders>
          </w:tcPr>
          <w:p>
            <w:pPr>
              <w:pStyle w:val="TableParagraph"/>
              <w:spacing w:before="57"/>
              <w:ind w:left="107"/>
              <w:rPr>
                <w:sz w:val="20"/>
              </w:rPr>
            </w:pPr>
            <w:r>
              <w:rPr>
                <w:sz w:val="20"/>
              </w:rPr>
              <w:t>b) Chiều dày của phần bê tông dưới lỗ rỗng</w:t>
            </w:r>
          </w:p>
        </w:tc>
        <w:tc>
          <w:tcPr>
            <w:tcW w:w="840" w:type="dxa"/>
            <w:tcBorders>
              <w:top w:val="nil"/>
              <w:bottom w:val="nil"/>
            </w:tcBorders>
          </w:tcPr>
          <w:p>
            <w:pPr>
              <w:pStyle w:val="TableParagraph"/>
              <w:spacing w:before="57"/>
              <w:ind w:left="126" w:right="117"/>
              <w:jc w:val="center"/>
              <w:rPr>
                <w:sz w:val="20"/>
              </w:rPr>
            </w:pPr>
            <w:r>
              <w:rPr>
                <w:sz w:val="20"/>
              </w:rPr>
              <w:t>50</w:t>
            </w:r>
          </w:p>
        </w:tc>
        <w:tc>
          <w:tcPr>
            <w:tcW w:w="732" w:type="dxa"/>
            <w:tcBorders>
              <w:top w:val="nil"/>
              <w:bottom w:val="nil"/>
            </w:tcBorders>
          </w:tcPr>
          <w:p>
            <w:pPr>
              <w:pStyle w:val="TableParagraph"/>
              <w:spacing w:before="57"/>
              <w:ind w:left="139" w:right="127"/>
              <w:jc w:val="center"/>
              <w:rPr>
                <w:sz w:val="20"/>
              </w:rPr>
            </w:pPr>
            <w:r>
              <w:rPr>
                <w:sz w:val="20"/>
              </w:rPr>
              <w:t>40</w:t>
            </w:r>
          </w:p>
        </w:tc>
        <w:tc>
          <w:tcPr>
            <w:tcW w:w="689" w:type="dxa"/>
            <w:tcBorders>
              <w:top w:val="nil"/>
              <w:bottom w:val="nil"/>
            </w:tcBorders>
          </w:tcPr>
          <w:p>
            <w:pPr>
              <w:pStyle w:val="TableParagraph"/>
              <w:spacing w:before="57"/>
              <w:ind w:left="120" w:right="102"/>
              <w:jc w:val="center"/>
              <w:rPr>
                <w:sz w:val="20"/>
              </w:rPr>
            </w:pPr>
            <w:r>
              <w:rPr>
                <w:sz w:val="20"/>
              </w:rPr>
              <w:t>40</w:t>
            </w:r>
          </w:p>
        </w:tc>
        <w:tc>
          <w:tcPr>
            <w:tcW w:w="828" w:type="dxa"/>
            <w:tcBorders>
              <w:top w:val="nil"/>
              <w:bottom w:val="nil"/>
            </w:tcBorders>
          </w:tcPr>
          <w:p>
            <w:pPr>
              <w:pStyle w:val="TableParagraph"/>
              <w:spacing w:before="57"/>
              <w:ind w:left="86" w:right="69"/>
              <w:jc w:val="center"/>
              <w:rPr>
                <w:sz w:val="20"/>
              </w:rPr>
            </w:pPr>
            <w:r>
              <w:rPr>
                <w:sz w:val="20"/>
              </w:rPr>
              <w:t>30</w:t>
            </w:r>
          </w:p>
        </w:tc>
        <w:tc>
          <w:tcPr>
            <w:tcW w:w="710" w:type="dxa"/>
            <w:tcBorders>
              <w:top w:val="nil"/>
              <w:bottom w:val="nil"/>
            </w:tcBorders>
          </w:tcPr>
          <w:p>
            <w:pPr>
              <w:pStyle w:val="TableParagraph"/>
              <w:spacing w:before="57"/>
              <w:ind w:left="165" w:right="150"/>
              <w:jc w:val="center"/>
              <w:rPr>
                <w:sz w:val="20"/>
              </w:rPr>
            </w:pPr>
            <w:r>
              <w:rPr>
                <w:sz w:val="20"/>
              </w:rPr>
              <w:t>25</w:t>
            </w:r>
          </w:p>
        </w:tc>
        <w:tc>
          <w:tcPr>
            <w:tcW w:w="706" w:type="dxa"/>
            <w:tcBorders>
              <w:top w:val="nil"/>
              <w:bottom w:val="nil"/>
            </w:tcBorders>
          </w:tcPr>
          <w:p>
            <w:pPr>
              <w:pStyle w:val="TableParagraph"/>
              <w:spacing w:before="57"/>
              <w:ind w:left="164" w:right="148"/>
              <w:jc w:val="center"/>
              <w:rPr>
                <w:sz w:val="20"/>
              </w:rPr>
            </w:pPr>
            <w:r>
              <w:rPr>
                <w:sz w:val="20"/>
              </w:rPr>
              <w:t>20</w:t>
            </w:r>
          </w:p>
        </w:tc>
      </w:tr>
      <w:tr>
        <w:trPr>
          <w:trHeight w:val="287" w:hRule="atLeast"/>
        </w:trPr>
        <w:tc>
          <w:tcPr>
            <w:tcW w:w="4784" w:type="dxa"/>
            <w:tcBorders>
              <w:top w:val="nil"/>
            </w:tcBorders>
          </w:tcPr>
          <w:p>
            <w:pPr>
              <w:pStyle w:val="TableParagraph"/>
              <w:spacing w:line="210" w:lineRule="exact" w:before="56"/>
              <w:ind w:left="107"/>
              <w:rPr>
                <w:sz w:val="20"/>
              </w:rPr>
            </w:pPr>
            <w:r>
              <w:rPr>
                <w:sz w:val="20"/>
              </w:rPr>
              <w:t>c) Chiều cao tổng thể </w:t>
            </w:r>
            <w:r>
              <w:rPr>
                <w:position w:val="6"/>
                <w:sz w:val="13"/>
              </w:rPr>
              <w:t>2) </w:t>
            </w:r>
            <w:r>
              <w:rPr>
                <w:sz w:val="20"/>
              </w:rPr>
              <w:t>của tiết diện</w:t>
            </w:r>
          </w:p>
        </w:tc>
        <w:tc>
          <w:tcPr>
            <w:tcW w:w="840" w:type="dxa"/>
            <w:tcBorders>
              <w:top w:val="nil"/>
            </w:tcBorders>
          </w:tcPr>
          <w:p>
            <w:pPr>
              <w:pStyle w:val="TableParagraph"/>
              <w:spacing w:line="210" w:lineRule="exact" w:before="56"/>
              <w:ind w:left="126" w:right="117"/>
              <w:jc w:val="center"/>
              <w:rPr>
                <w:sz w:val="20"/>
              </w:rPr>
            </w:pPr>
            <w:r>
              <w:rPr>
                <w:sz w:val="20"/>
              </w:rPr>
              <w:t>190</w:t>
            </w:r>
          </w:p>
        </w:tc>
        <w:tc>
          <w:tcPr>
            <w:tcW w:w="732" w:type="dxa"/>
            <w:tcBorders>
              <w:top w:val="nil"/>
            </w:tcBorders>
          </w:tcPr>
          <w:p>
            <w:pPr>
              <w:pStyle w:val="TableParagraph"/>
              <w:spacing w:line="210" w:lineRule="exact" w:before="56"/>
              <w:ind w:left="139" w:right="127"/>
              <w:jc w:val="center"/>
              <w:rPr>
                <w:sz w:val="20"/>
              </w:rPr>
            </w:pPr>
            <w:r>
              <w:rPr>
                <w:sz w:val="20"/>
              </w:rPr>
              <w:t>175</w:t>
            </w:r>
          </w:p>
        </w:tc>
        <w:tc>
          <w:tcPr>
            <w:tcW w:w="689" w:type="dxa"/>
            <w:tcBorders>
              <w:top w:val="nil"/>
            </w:tcBorders>
          </w:tcPr>
          <w:p>
            <w:pPr>
              <w:pStyle w:val="TableParagraph"/>
              <w:spacing w:line="210" w:lineRule="exact" w:before="56"/>
              <w:ind w:left="120" w:right="102"/>
              <w:jc w:val="center"/>
              <w:rPr>
                <w:sz w:val="20"/>
              </w:rPr>
            </w:pPr>
            <w:r>
              <w:rPr>
                <w:sz w:val="20"/>
              </w:rPr>
              <w:t>160</w:t>
            </w:r>
          </w:p>
        </w:tc>
        <w:tc>
          <w:tcPr>
            <w:tcW w:w="828" w:type="dxa"/>
            <w:tcBorders>
              <w:top w:val="nil"/>
            </w:tcBorders>
          </w:tcPr>
          <w:p>
            <w:pPr>
              <w:pStyle w:val="TableParagraph"/>
              <w:spacing w:line="210" w:lineRule="exact" w:before="56"/>
              <w:ind w:left="86" w:right="69"/>
              <w:jc w:val="center"/>
              <w:rPr>
                <w:sz w:val="20"/>
              </w:rPr>
            </w:pPr>
            <w:r>
              <w:rPr>
                <w:sz w:val="20"/>
              </w:rPr>
              <w:t>140</w:t>
            </w:r>
          </w:p>
        </w:tc>
        <w:tc>
          <w:tcPr>
            <w:tcW w:w="710" w:type="dxa"/>
            <w:tcBorders>
              <w:top w:val="nil"/>
            </w:tcBorders>
          </w:tcPr>
          <w:p>
            <w:pPr>
              <w:pStyle w:val="TableParagraph"/>
              <w:spacing w:line="210" w:lineRule="exact" w:before="56"/>
              <w:ind w:left="165" w:right="150"/>
              <w:jc w:val="center"/>
              <w:rPr>
                <w:sz w:val="20"/>
              </w:rPr>
            </w:pPr>
            <w:r>
              <w:rPr>
                <w:sz w:val="20"/>
              </w:rPr>
              <w:t>110</w:t>
            </w:r>
          </w:p>
        </w:tc>
        <w:tc>
          <w:tcPr>
            <w:tcW w:w="706" w:type="dxa"/>
            <w:tcBorders>
              <w:top w:val="nil"/>
            </w:tcBorders>
          </w:tcPr>
          <w:p>
            <w:pPr>
              <w:pStyle w:val="TableParagraph"/>
              <w:spacing w:line="210" w:lineRule="exact" w:before="56"/>
              <w:ind w:left="164" w:right="148"/>
              <w:jc w:val="center"/>
              <w:rPr>
                <w:sz w:val="20"/>
              </w:rPr>
            </w:pPr>
            <w:r>
              <w:rPr>
                <w:sz w:val="20"/>
              </w:rPr>
              <w:t>100</w:t>
            </w:r>
          </w:p>
        </w:tc>
      </w:tr>
      <w:tr>
        <w:trPr>
          <w:trHeight w:val="873" w:hRule="atLeast"/>
        </w:trPr>
        <w:tc>
          <w:tcPr>
            <w:tcW w:w="4784" w:type="dxa"/>
            <w:tcBorders>
              <w:bottom w:val="nil"/>
            </w:tcBorders>
          </w:tcPr>
          <w:p>
            <w:pPr>
              <w:pStyle w:val="TableParagraph"/>
              <w:spacing w:before="119"/>
              <w:ind w:left="107" w:right="125"/>
              <w:rPr>
                <w:sz w:val="20"/>
              </w:rPr>
            </w:pPr>
            <w:r>
              <w:rPr>
                <w:sz w:val="20"/>
              </w:rPr>
              <w:t>3. Sàn tiết diện rỗng có một hoặc nhiều khoang rỗng hình hộp theo chiều dọc với chiều rộng lớn hơn chiều cao:</w:t>
            </w:r>
          </w:p>
        </w:tc>
        <w:tc>
          <w:tcPr>
            <w:tcW w:w="840" w:type="dxa"/>
            <w:tcBorders>
              <w:bottom w:val="nil"/>
            </w:tcBorders>
          </w:tcPr>
          <w:p>
            <w:pPr>
              <w:pStyle w:val="TableParagraph"/>
              <w:rPr>
                <w:rFonts w:ascii="Times New Roman"/>
                <w:sz w:val="18"/>
              </w:rPr>
            </w:pPr>
          </w:p>
        </w:tc>
        <w:tc>
          <w:tcPr>
            <w:tcW w:w="732" w:type="dxa"/>
            <w:tcBorders>
              <w:bottom w:val="nil"/>
            </w:tcBorders>
          </w:tcPr>
          <w:p>
            <w:pPr>
              <w:pStyle w:val="TableParagraph"/>
              <w:rPr>
                <w:rFonts w:ascii="Times New Roman"/>
                <w:sz w:val="18"/>
              </w:rPr>
            </w:pPr>
          </w:p>
        </w:tc>
        <w:tc>
          <w:tcPr>
            <w:tcW w:w="689" w:type="dxa"/>
            <w:tcBorders>
              <w:bottom w:val="nil"/>
            </w:tcBorders>
          </w:tcPr>
          <w:p>
            <w:pPr>
              <w:pStyle w:val="TableParagraph"/>
              <w:rPr>
                <w:rFonts w:ascii="Times New Roman"/>
                <w:sz w:val="18"/>
              </w:rPr>
            </w:pPr>
          </w:p>
        </w:tc>
        <w:tc>
          <w:tcPr>
            <w:tcW w:w="828" w:type="dxa"/>
            <w:tcBorders>
              <w:bottom w:val="nil"/>
            </w:tcBorders>
          </w:tcPr>
          <w:p>
            <w:pPr>
              <w:pStyle w:val="TableParagraph"/>
              <w:rPr>
                <w:rFonts w:ascii="Times New Roman"/>
                <w:sz w:val="18"/>
              </w:rPr>
            </w:pPr>
          </w:p>
        </w:tc>
        <w:tc>
          <w:tcPr>
            <w:tcW w:w="710" w:type="dxa"/>
            <w:tcBorders>
              <w:bottom w:val="nil"/>
            </w:tcBorders>
          </w:tcPr>
          <w:p>
            <w:pPr>
              <w:pStyle w:val="TableParagraph"/>
              <w:rPr>
                <w:rFonts w:ascii="Times New Roman"/>
                <w:sz w:val="18"/>
              </w:rPr>
            </w:pPr>
          </w:p>
        </w:tc>
        <w:tc>
          <w:tcPr>
            <w:tcW w:w="706" w:type="dxa"/>
            <w:tcBorders>
              <w:bottom w:val="nil"/>
            </w:tcBorders>
          </w:tcPr>
          <w:p>
            <w:pPr>
              <w:pStyle w:val="TableParagraph"/>
              <w:rPr>
                <w:rFonts w:ascii="Times New Roman"/>
                <w:sz w:val="18"/>
              </w:rPr>
            </w:pPr>
          </w:p>
        </w:tc>
      </w:tr>
      <w:tr>
        <w:trPr>
          <w:trHeight w:val="579" w:hRule="atLeast"/>
        </w:trPr>
        <w:tc>
          <w:tcPr>
            <w:tcW w:w="4784" w:type="dxa"/>
            <w:tcBorders>
              <w:top w:val="nil"/>
              <w:bottom w:val="nil"/>
            </w:tcBorders>
          </w:tcPr>
          <w:p>
            <w:pPr>
              <w:pStyle w:val="TableParagraph"/>
              <w:spacing w:before="56"/>
              <w:ind w:left="107" w:right="125"/>
              <w:rPr>
                <w:sz w:val="20"/>
              </w:rPr>
            </w:pPr>
            <w:r>
              <w:rPr>
                <w:sz w:val="20"/>
              </w:rPr>
              <w:t>a) Chiều dày trung bình của lớp bê tông bảo vệ cốt thép ứng suất trước (thanh, cáp)</w:t>
            </w:r>
          </w:p>
        </w:tc>
        <w:tc>
          <w:tcPr>
            <w:tcW w:w="840" w:type="dxa"/>
            <w:tcBorders>
              <w:top w:val="nil"/>
              <w:bottom w:val="nil"/>
            </w:tcBorders>
          </w:tcPr>
          <w:p>
            <w:pPr>
              <w:pStyle w:val="TableParagraph"/>
              <w:spacing w:before="11"/>
              <w:rPr>
                <w:b/>
                <w:sz w:val="24"/>
              </w:rPr>
            </w:pPr>
          </w:p>
          <w:p>
            <w:pPr>
              <w:pStyle w:val="TableParagraph"/>
              <w:ind w:left="129" w:right="117"/>
              <w:jc w:val="center"/>
              <w:rPr>
                <w:sz w:val="13"/>
              </w:rPr>
            </w:pPr>
            <w:r>
              <w:rPr>
                <w:position w:val="-5"/>
                <w:sz w:val="20"/>
              </w:rPr>
              <w:t>65 </w:t>
            </w:r>
            <w:r>
              <w:rPr>
                <w:sz w:val="13"/>
              </w:rPr>
              <w:t>1)</w:t>
            </w:r>
          </w:p>
        </w:tc>
        <w:tc>
          <w:tcPr>
            <w:tcW w:w="732" w:type="dxa"/>
            <w:tcBorders>
              <w:top w:val="nil"/>
              <w:bottom w:val="nil"/>
            </w:tcBorders>
          </w:tcPr>
          <w:p>
            <w:pPr>
              <w:pStyle w:val="TableParagraph"/>
              <w:spacing w:before="11"/>
              <w:rPr>
                <w:b/>
                <w:sz w:val="24"/>
              </w:rPr>
            </w:pPr>
          </w:p>
          <w:p>
            <w:pPr>
              <w:pStyle w:val="TableParagraph"/>
              <w:ind w:left="139" w:right="125"/>
              <w:jc w:val="center"/>
              <w:rPr>
                <w:sz w:val="13"/>
              </w:rPr>
            </w:pPr>
            <w:r>
              <w:rPr>
                <w:position w:val="-5"/>
                <w:sz w:val="20"/>
              </w:rPr>
              <w:t>50 </w:t>
            </w:r>
            <w:r>
              <w:rPr>
                <w:sz w:val="13"/>
              </w:rPr>
              <w:t>1)</w:t>
            </w:r>
          </w:p>
        </w:tc>
        <w:tc>
          <w:tcPr>
            <w:tcW w:w="689" w:type="dxa"/>
            <w:tcBorders>
              <w:top w:val="nil"/>
              <w:bottom w:val="nil"/>
            </w:tcBorders>
          </w:tcPr>
          <w:p>
            <w:pPr>
              <w:pStyle w:val="TableParagraph"/>
              <w:spacing w:before="11"/>
              <w:rPr>
                <w:b/>
                <w:sz w:val="24"/>
              </w:rPr>
            </w:pPr>
          </w:p>
          <w:p>
            <w:pPr>
              <w:pStyle w:val="TableParagraph"/>
              <w:ind w:left="120" w:right="102"/>
              <w:jc w:val="center"/>
              <w:rPr>
                <w:sz w:val="20"/>
              </w:rPr>
            </w:pPr>
            <w:r>
              <w:rPr>
                <w:sz w:val="20"/>
              </w:rPr>
              <w:t>40</w:t>
            </w:r>
          </w:p>
        </w:tc>
        <w:tc>
          <w:tcPr>
            <w:tcW w:w="828" w:type="dxa"/>
            <w:tcBorders>
              <w:top w:val="nil"/>
              <w:bottom w:val="nil"/>
            </w:tcBorders>
          </w:tcPr>
          <w:p>
            <w:pPr>
              <w:pStyle w:val="TableParagraph"/>
              <w:spacing w:before="11"/>
              <w:rPr>
                <w:b/>
                <w:sz w:val="24"/>
              </w:rPr>
            </w:pPr>
          </w:p>
          <w:p>
            <w:pPr>
              <w:pStyle w:val="TableParagraph"/>
              <w:ind w:left="86" w:right="69"/>
              <w:jc w:val="center"/>
              <w:rPr>
                <w:sz w:val="20"/>
              </w:rPr>
            </w:pPr>
            <w:r>
              <w:rPr>
                <w:sz w:val="20"/>
              </w:rPr>
              <w:t>30</w:t>
            </w:r>
          </w:p>
        </w:tc>
        <w:tc>
          <w:tcPr>
            <w:tcW w:w="710" w:type="dxa"/>
            <w:tcBorders>
              <w:top w:val="nil"/>
              <w:bottom w:val="nil"/>
            </w:tcBorders>
          </w:tcPr>
          <w:p>
            <w:pPr>
              <w:pStyle w:val="TableParagraph"/>
              <w:spacing w:before="11"/>
              <w:rPr>
                <w:b/>
                <w:sz w:val="24"/>
              </w:rPr>
            </w:pPr>
          </w:p>
          <w:p>
            <w:pPr>
              <w:pStyle w:val="TableParagraph"/>
              <w:ind w:left="165" w:right="150"/>
              <w:jc w:val="center"/>
              <w:rPr>
                <w:sz w:val="20"/>
              </w:rPr>
            </w:pPr>
            <w:r>
              <w:rPr>
                <w:sz w:val="20"/>
              </w:rPr>
              <w:t>25</w:t>
            </w:r>
          </w:p>
        </w:tc>
        <w:tc>
          <w:tcPr>
            <w:tcW w:w="706" w:type="dxa"/>
            <w:tcBorders>
              <w:top w:val="nil"/>
              <w:bottom w:val="nil"/>
            </w:tcBorders>
          </w:tcPr>
          <w:p>
            <w:pPr>
              <w:pStyle w:val="TableParagraph"/>
              <w:spacing w:before="11"/>
              <w:rPr>
                <w:b/>
                <w:sz w:val="24"/>
              </w:rPr>
            </w:pPr>
          </w:p>
          <w:p>
            <w:pPr>
              <w:pStyle w:val="TableParagraph"/>
              <w:ind w:left="164" w:right="148"/>
              <w:jc w:val="center"/>
              <w:rPr>
                <w:sz w:val="20"/>
              </w:rPr>
            </w:pPr>
            <w:r>
              <w:rPr>
                <w:sz w:val="20"/>
              </w:rPr>
              <w:t>15</w:t>
            </w:r>
          </w:p>
        </w:tc>
      </w:tr>
      <w:tr>
        <w:trPr>
          <w:trHeight w:val="349" w:hRule="atLeast"/>
        </w:trPr>
        <w:tc>
          <w:tcPr>
            <w:tcW w:w="4784" w:type="dxa"/>
            <w:tcBorders>
              <w:top w:val="nil"/>
              <w:bottom w:val="nil"/>
            </w:tcBorders>
          </w:tcPr>
          <w:p>
            <w:pPr>
              <w:pStyle w:val="TableParagraph"/>
              <w:spacing w:before="55"/>
              <w:ind w:left="107"/>
              <w:rPr>
                <w:sz w:val="20"/>
              </w:rPr>
            </w:pPr>
            <w:r>
              <w:rPr>
                <w:sz w:val="20"/>
              </w:rPr>
              <w:t>b) Chiều dày của bản cánh phía dưới</w:t>
            </w:r>
          </w:p>
        </w:tc>
        <w:tc>
          <w:tcPr>
            <w:tcW w:w="840" w:type="dxa"/>
            <w:tcBorders>
              <w:top w:val="nil"/>
              <w:bottom w:val="nil"/>
            </w:tcBorders>
          </w:tcPr>
          <w:p>
            <w:pPr>
              <w:pStyle w:val="TableParagraph"/>
              <w:spacing w:before="55"/>
              <w:ind w:left="126" w:right="117"/>
              <w:jc w:val="center"/>
              <w:rPr>
                <w:sz w:val="20"/>
              </w:rPr>
            </w:pPr>
            <w:r>
              <w:rPr>
                <w:sz w:val="20"/>
              </w:rPr>
              <w:t>65</w:t>
            </w:r>
          </w:p>
        </w:tc>
        <w:tc>
          <w:tcPr>
            <w:tcW w:w="732" w:type="dxa"/>
            <w:tcBorders>
              <w:top w:val="nil"/>
              <w:bottom w:val="nil"/>
            </w:tcBorders>
          </w:tcPr>
          <w:p>
            <w:pPr>
              <w:pStyle w:val="TableParagraph"/>
              <w:spacing w:before="55"/>
              <w:ind w:left="139" w:right="127"/>
              <w:jc w:val="center"/>
              <w:rPr>
                <w:sz w:val="20"/>
              </w:rPr>
            </w:pPr>
            <w:r>
              <w:rPr>
                <w:sz w:val="20"/>
              </w:rPr>
              <w:t>50</w:t>
            </w:r>
          </w:p>
        </w:tc>
        <w:tc>
          <w:tcPr>
            <w:tcW w:w="689" w:type="dxa"/>
            <w:tcBorders>
              <w:top w:val="nil"/>
              <w:bottom w:val="nil"/>
            </w:tcBorders>
          </w:tcPr>
          <w:p>
            <w:pPr>
              <w:pStyle w:val="TableParagraph"/>
              <w:spacing w:before="55"/>
              <w:ind w:left="120" w:right="102"/>
              <w:jc w:val="center"/>
              <w:rPr>
                <w:sz w:val="20"/>
              </w:rPr>
            </w:pPr>
            <w:r>
              <w:rPr>
                <w:sz w:val="20"/>
              </w:rPr>
              <w:t>40</w:t>
            </w:r>
          </w:p>
        </w:tc>
        <w:tc>
          <w:tcPr>
            <w:tcW w:w="828" w:type="dxa"/>
            <w:tcBorders>
              <w:top w:val="nil"/>
              <w:bottom w:val="nil"/>
            </w:tcBorders>
          </w:tcPr>
          <w:p>
            <w:pPr>
              <w:pStyle w:val="TableParagraph"/>
              <w:spacing w:before="55"/>
              <w:ind w:left="86" w:right="69"/>
              <w:jc w:val="center"/>
              <w:rPr>
                <w:sz w:val="20"/>
              </w:rPr>
            </w:pPr>
            <w:r>
              <w:rPr>
                <w:sz w:val="20"/>
              </w:rPr>
              <w:t>30</w:t>
            </w:r>
          </w:p>
        </w:tc>
        <w:tc>
          <w:tcPr>
            <w:tcW w:w="710" w:type="dxa"/>
            <w:tcBorders>
              <w:top w:val="nil"/>
              <w:bottom w:val="nil"/>
            </w:tcBorders>
          </w:tcPr>
          <w:p>
            <w:pPr>
              <w:pStyle w:val="TableParagraph"/>
              <w:spacing w:before="55"/>
              <w:ind w:left="165" w:right="150"/>
              <w:jc w:val="center"/>
              <w:rPr>
                <w:sz w:val="20"/>
              </w:rPr>
            </w:pPr>
            <w:r>
              <w:rPr>
                <w:sz w:val="20"/>
              </w:rPr>
              <w:t>25</w:t>
            </w:r>
          </w:p>
        </w:tc>
        <w:tc>
          <w:tcPr>
            <w:tcW w:w="706" w:type="dxa"/>
            <w:tcBorders>
              <w:top w:val="nil"/>
              <w:bottom w:val="nil"/>
            </w:tcBorders>
          </w:tcPr>
          <w:p>
            <w:pPr>
              <w:pStyle w:val="TableParagraph"/>
              <w:spacing w:before="55"/>
              <w:ind w:left="164" w:right="148"/>
              <w:jc w:val="center"/>
              <w:rPr>
                <w:sz w:val="20"/>
              </w:rPr>
            </w:pPr>
            <w:r>
              <w:rPr>
                <w:sz w:val="20"/>
              </w:rPr>
              <w:t>15</w:t>
            </w:r>
          </w:p>
        </w:tc>
      </w:tr>
      <w:tr>
        <w:trPr>
          <w:trHeight w:val="287" w:hRule="atLeast"/>
        </w:trPr>
        <w:tc>
          <w:tcPr>
            <w:tcW w:w="4784" w:type="dxa"/>
            <w:tcBorders>
              <w:top w:val="nil"/>
            </w:tcBorders>
          </w:tcPr>
          <w:p>
            <w:pPr>
              <w:pStyle w:val="TableParagraph"/>
              <w:spacing w:line="210" w:lineRule="exact" w:before="56"/>
              <w:ind w:left="107"/>
              <w:rPr>
                <w:sz w:val="20"/>
              </w:rPr>
            </w:pPr>
            <w:r>
              <w:rPr>
                <w:sz w:val="20"/>
              </w:rPr>
              <w:t>c) Chiều cao tổng thể </w:t>
            </w:r>
            <w:r>
              <w:rPr>
                <w:position w:val="6"/>
                <w:sz w:val="13"/>
              </w:rPr>
              <w:t>2) </w:t>
            </w:r>
            <w:r>
              <w:rPr>
                <w:sz w:val="20"/>
              </w:rPr>
              <w:t>của tiết diện</w:t>
            </w:r>
          </w:p>
        </w:tc>
        <w:tc>
          <w:tcPr>
            <w:tcW w:w="840" w:type="dxa"/>
            <w:tcBorders>
              <w:top w:val="nil"/>
            </w:tcBorders>
          </w:tcPr>
          <w:p>
            <w:pPr>
              <w:pStyle w:val="TableParagraph"/>
              <w:spacing w:line="210" w:lineRule="exact" w:before="56"/>
              <w:ind w:left="126" w:right="117"/>
              <w:jc w:val="center"/>
              <w:rPr>
                <w:sz w:val="20"/>
              </w:rPr>
            </w:pPr>
            <w:r>
              <w:rPr>
                <w:sz w:val="20"/>
              </w:rPr>
              <w:t>230</w:t>
            </w:r>
          </w:p>
        </w:tc>
        <w:tc>
          <w:tcPr>
            <w:tcW w:w="732" w:type="dxa"/>
            <w:tcBorders>
              <w:top w:val="nil"/>
            </w:tcBorders>
          </w:tcPr>
          <w:p>
            <w:pPr>
              <w:pStyle w:val="TableParagraph"/>
              <w:spacing w:line="210" w:lineRule="exact" w:before="56"/>
              <w:ind w:left="139" w:right="127"/>
              <w:jc w:val="center"/>
              <w:rPr>
                <w:sz w:val="20"/>
              </w:rPr>
            </w:pPr>
            <w:r>
              <w:rPr>
                <w:sz w:val="20"/>
              </w:rPr>
              <w:t>205</w:t>
            </w:r>
          </w:p>
        </w:tc>
        <w:tc>
          <w:tcPr>
            <w:tcW w:w="689" w:type="dxa"/>
            <w:tcBorders>
              <w:top w:val="nil"/>
            </w:tcBorders>
          </w:tcPr>
          <w:p>
            <w:pPr>
              <w:pStyle w:val="TableParagraph"/>
              <w:spacing w:line="210" w:lineRule="exact" w:before="56"/>
              <w:ind w:left="120" w:right="102"/>
              <w:jc w:val="center"/>
              <w:rPr>
                <w:sz w:val="20"/>
              </w:rPr>
            </w:pPr>
            <w:r>
              <w:rPr>
                <w:sz w:val="20"/>
              </w:rPr>
              <w:t>180</w:t>
            </w:r>
          </w:p>
        </w:tc>
        <w:tc>
          <w:tcPr>
            <w:tcW w:w="828" w:type="dxa"/>
            <w:tcBorders>
              <w:top w:val="nil"/>
            </w:tcBorders>
          </w:tcPr>
          <w:p>
            <w:pPr>
              <w:pStyle w:val="TableParagraph"/>
              <w:spacing w:line="210" w:lineRule="exact" w:before="56"/>
              <w:ind w:left="86" w:right="69"/>
              <w:jc w:val="center"/>
              <w:rPr>
                <w:sz w:val="20"/>
              </w:rPr>
            </w:pPr>
            <w:r>
              <w:rPr>
                <w:sz w:val="20"/>
              </w:rPr>
              <w:t>155</w:t>
            </w:r>
          </w:p>
        </w:tc>
        <w:tc>
          <w:tcPr>
            <w:tcW w:w="710" w:type="dxa"/>
            <w:tcBorders>
              <w:top w:val="nil"/>
            </w:tcBorders>
          </w:tcPr>
          <w:p>
            <w:pPr>
              <w:pStyle w:val="TableParagraph"/>
              <w:spacing w:line="210" w:lineRule="exact" w:before="56"/>
              <w:ind w:left="165" w:right="150"/>
              <w:jc w:val="center"/>
              <w:rPr>
                <w:sz w:val="20"/>
              </w:rPr>
            </w:pPr>
            <w:r>
              <w:rPr>
                <w:sz w:val="20"/>
              </w:rPr>
              <w:t>130</w:t>
            </w:r>
          </w:p>
        </w:tc>
        <w:tc>
          <w:tcPr>
            <w:tcW w:w="706" w:type="dxa"/>
            <w:tcBorders>
              <w:top w:val="nil"/>
            </w:tcBorders>
          </w:tcPr>
          <w:p>
            <w:pPr>
              <w:pStyle w:val="TableParagraph"/>
              <w:spacing w:line="210" w:lineRule="exact" w:before="56"/>
              <w:ind w:left="164" w:right="148"/>
              <w:jc w:val="center"/>
              <w:rPr>
                <w:sz w:val="20"/>
              </w:rPr>
            </w:pPr>
            <w:r>
              <w:rPr>
                <w:sz w:val="20"/>
              </w:rPr>
              <w:t>105</w:t>
            </w:r>
          </w:p>
        </w:tc>
      </w:tr>
      <w:tr>
        <w:trPr>
          <w:trHeight w:val="1684" w:hRule="atLeast"/>
        </w:trPr>
        <w:tc>
          <w:tcPr>
            <w:tcW w:w="4784" w:type="dxa"/>
            <w:tcBorders>
              <w:bottom w:val="nil"/>
            </w:tcBorders>
          </w:tcPr>
          <w:p>
            <w:pPr>
              <w:pStyle w:val="TableParagraph"/>
              <w:spacing w:before="119"/>
              <w:ind w:left="107"/>
              <w:rPr>
                <w:sz w:val="20"/>
              </w:rPr>
            </w:pPr>
            <w:r>
              <w:rPr>
                <w:sz w:val="20"/>
              </w:rPr>
              <w:t>4. Sàn sườn có phần rỗng chèn bằng block đất sét nung, hoặc dầm chữ T ngược có phần rỗng được chèn bằng block bê tông hoặc block đất sét nung.</w:t>
            </w:r>
          </w:p>
          <w:p>
            <w:pPr>
              <w:pStyle w:val="TableParagraph"/>
              <w:spacing w:before="122"/>
              <w:ind w:left="107" w:right="394"/>
              <w:jc w:val="both"/>
              <w:rPr>
                <w:sz w:val="20"/>
              </w:rPr>
            </w:pPr>
            <w:r>
              <w:rPr>
                <w:sz w:val="20"/>
              </w:rPr>
              <w:t>Nếu sàn có phần diện tích tiết diện đặc nhỏ hơn 50% tổng diện tích tiết diện ngang thì phải</w:t>
            </w:r>
            <w:r>
              <w:rPr>
                <w:spacing w:val="-32"/>
                <w:sz w:val="20"/>
              </w:rPr>
              <w:t> </w:t>
            </w:r>
            <w:r>
              <w:rPr>
                <w:sz w:val="20"/>
              </w:rPr>
              <w:t>được trát một lớp dày 15 mm ở bề mặt phía</w:t>
            </w:r>
            <w:r>
              <w:rPr>
                <w:spacing w:val="-14"/>
                <w:sz w:val="20"/>
              </w:rPr>
              <w:t> </w:t>
            </w:r>
            <w:r>
              <w:rPr>
                <w:sz w:val="20"/>
              </w:rPr>
              <w:t>dưới:</w:t>
            </w:r>
          </w:p>
        </w:tc>
        <w:tc>
          <w:tcPr>
            <w:tcW w:w="840" w:type="dxa"/>
            <w:tcBorders>
              <w:bottom w:val="nil"/>
            </w:tcBorders>
          </w:tcPr>
          <w:p>
            <w:pPr>
              <w:pStyle w:val="TableParagraph"/>
              <w:rPr>
                <w:rFonts w:ascii="Times New Roman"/>
                <w:sz w:val="18"/>
              </w:rPr>
            </w:pPr>
          </w:p>
        </w:tc>
        <w:tc>
          <w:tcPr>
            <w:tcW w:w="732" w:type="dxa"/>
            <w:tcBorders>
              <w:bottom w:val="nil"/>
            </w:tcBorders>
          </w:tcPr>
          <w:p>
            <w:pPr>
              <w:pStyle w:val="TableParagraph"/>
              <w:rPr>
                <w:rFonts w:ascii="Times New Roman"/>
                <w:sz w:val="18"/>
              </w:rPr>
            </w:pPr>
          </w:p>
        </w:tc>
        <w:tc>
          <w:tcPr>
            <w:tcW w:w="689" w:type="dxa"/>
            <w:tcBorders>
              <w:bottom w:val="nil"/>
            </w:tcBorders>
          </w:tcPr>
          <w:p>
            <w:pPr>
              <w:pStyle w:val="TableParagraph"/>
              <w:rPr>
                <w:rFonts w:ascii="Times New Roman"/>
                <w:sz w:val="18"/>
              </w:rPr>
            </w:pPr>
          </w:p>
        </w:tc>
        <w:tc>
          <w:tcPr>
            <w:tcW w:w="828" w:type="dxa"/>
            <w:tcBorders>
              <w:bottom w:val="nil"/>
            </w:tcBorders>
          </w:tcPr>
          <w:p>
            <w:pPr>
              <w:pStyle w:val="TableParagraph"/>
              <w:rPr>
                <w:rFonts w:ascii="Times New Roman"/>
                <w:sz w:val="18"/>
              </w:rPr>
            </w:pPr>
          </w:p>
        </w:tc>
        <w:tc>
          <w:tcPr>
            <w:tcW w:w="710" w:type="dxa"/>
            <w:tcBorders>
              <w:bottom w:val="nil"/>
            </w:tcBorders>
          </w:tcPr>
          <w:p>
            <w:pPr>
              <w:pStyle w:val="TableParagraph"/>
              <w:rPr>
                <w:rFonts w:ascii="Times New Roman"/>
                <w:sz w:val="18"/>
              </w:rPr>
            </w:pPr>
          </w:p>
        </w:tc>
        <w:tc>
          <w:tcPr>
            <w:tcW w:w="706" w:type="dxa"/>
            <w:tcBorders>
              <w:bottom w:val="nil"/>
            </w:tcBorders>
          </w:tcPr>
          <w:p>
            <w:pPr>
              <w:pStyle w:val="TableParagraph"/>
              <w:rPr>
                <w:rFonts w:ascii="Times New Roman"/>
                <w:sz w:val="18"/>
              </w:rPr>
            </w:pPr>
          </w:p>
        </w:tc>
      </w:tr>
      <w:tr>
        <w:trPr>
          <w:trHeight w:val="579" w:hRule="atLeast"/>
        </w:trPr>
        <w:tc>
          <w:tcPr>
            <w:tcW w:w="4784" w:type="dxa"/>
            <w:tcBorders>
              <w:top w:val="nil"/>
              <w:bottom w:val="nil"/>
            </w:tcBorders>
          </w:tcPr>
          <w:p>
            <w:pPr>
              <w:pStyle w:val="TableParagraph"/>
              <w:spacing w:before="55"/>
              <w:ind w:left="107"/>
              <w:rPr>
                <w:sz w:val="20"/>
              </w:rPr>
            </w:pPr>
            <w:r>
              <w:rPr>
                <w:sz w:val="20"/>
              </w:rPr>
              <w:t>a) Chiều dày trung bình của lớp bê tông bảo vệ cốt thép ứng suất trước (thanh, cáp)</w:t>
            </w:r>
          </w:p>
        </w:tc>
        <w:tc>
          <w:tcPr>
            <w:tcW w:w="840" w:type="dxa"/>
            <w:tcBorders>
              <w:top w:val="nil"/>
              <w:bottom w:val="nil"/>
            </w:tcBorders>
          </w:tcPr>
          <w:p>
            <w:pPr>
              <w:pStyle w:val="TableParagraph"/>
              <w:spacing w:before="9"/>
              <w:rPr>
                <w:b/>
                <w:sz w:val="24"/>
              </w:rPr>
            </w:pPr>
          </w:p>
          <w:p>
            <w:pPr>
              <w:pStyle w:val="TableParagraph"/>
              <w:spacing w:before="1"/>
              <w:ind w:left="129" w:right="117"/>
              <w:jc w:val="center"/>
              <w:rPr>
                <w:sz w:val="13"/>
              </w:rPr>
            </w:pPr>
            <w:r>
              <w:rPr>
                <w:position w:val="-5"/>
                <w:sz w:val="20"/>
              </w:rPr>
              <w:t>65 </w:t>
            </w:r>
            <w:r>
              <w:rPr>
                <w:sz w:val="13"/>
              </w:rPr>
              <w:t>1)</w:t>
            </w:r>
          </w:p>
        </w:tc>
        <w:tc>
          <w:tcPr>
            <w:tcW w:w="732" w:type="dxa"/>
            <w:tcBorders>
              <w:top w:val="nil"/>
              <w:bottom w:val="nil"/>
            </w:tcBorders>
          </w:tcPr>
          <w:p>
            <w:pPr>
              <w:pStyle w:val="TableParagraph"/>
              <w:spacing w:before="9"/>
              <w:rPr>
                <w:b/>
                <w:sz w:val="24"/>
              </w:rPr>
            </w:pPr>
          </w:p>
          <w:p>
            <w:pPr>
              <w:pStyle w:val="TableParagraph"/>
              <w:spacing w:before="1"/>
              <w:ind w:left="139" w:right="125"/>
              <w:jc w:val="center"/>
              <w:rPr>
                <w:sz w:val="13"/>
              </w:rPr>
            </w:pPr>
            <w:r>
              <w:rPr>
                <w:position w:val="-5"/>
                <w:sz w:val="20"/>
              </w:rPr>
              <w:t>50 </w:t>
            </w:r>
            <w:r>
              <w:rPr>
                <w:sz w:val="13"/>
              </w:rPr>
              <w:t>1)</w:t>
            </w:r>
          </w:p>
        </w:tc>
        <w:tc>
          <w:tcPr>
            <w:tcW w:w="689" w:type="dxa"/>
            <w:tcBorders>
              <w:top w:val="nil"/>
              <w:bottom w:val="nil"/>
            </w:tcBorders>
          </w:tcPr>
          <w:p>
            <w:pPr>
              <w:pStyle w:val="TableParagraph"/>
              <w:spacing w:before="9"/>
              <w:rPr>
                <w:b/>
                <w:sz w:val="24"/>
              </w:rPr>
            </w:pPr>
          </w:p>
          <w:p>
            <w:pPr>
              <w:pStyle w:val="TableParagraph"/>
              <w:spacing w:before="1"/>
              <w:ind w:left="120" w:right="102"/>
              <w:jc w:val="center"/>
              <w:rPr>
                <w:sz w:val="20"/>
              </w:rPr>
            </w:pPr>
            <w:r>
              <w:rPr>
                <w:sz w:val="20"/>
              </w:rPr>
              <w:t>40</w:t>
            </w:r>
          </w:p>
        </w:tc>
        <w:tc>
          <w:tcPr>
            <w:tcW w:w="828" w:type="dxa"/>
            <w:tcBorders>
              <w:top w:val="nil"/>
              <w:bottom w:val="nil"/>
            </w:tcBorders>
          </w:tcPr>
          <w:p>
            <w:pPr>
              <w:pStyle w:val="TableParagraph"/>
              <w:spacing w:before="9"/>
              <w:rPr>
                <w:b/>
                <w:sz w:val="24"/>
              </w:rPr>
            </w:pPr>
          </w:p>
          <w:p>
            <w:pPr>
              <w:pStyle w:val="TableParagraph"/>
              <w:spacing w:before="1"/>
              <w:ind w:left="86" w:right="69"/>
              <w:jc w:val="center"/>
              <w:rPr>
                <w:sz w:val="20"/>
              </w:rPr>
            </w:pPr>
            <w:r>
              <w:rPr>
                <w:sz w:val="20"/>
              </w:rPr>
              <w:t>30</w:t>
            </w:r>
          </w:p>
        </w:tc>
        <w:tc>
          <w:tcPr>
            <w:tcW w:w="710" w:type="dxa"/>
            <w:tcBorders>
              <w:top w:val="nil"/>
              <w:bottom w:val="nil"/>
            </w:tcBorders>
          </w:tcPr>
          <w:p>
            <w:pPr>
              <w:pStyle w:val="TableParagraph"/>
              <w:spacing w:before="9"/>
              <w:rPr>
                <w:b/>
                <w:sz w:val="24"/>
              </w:rPr>
            </w:pPr>
          </w:p>
          <w:p>
            <w:pPr>
              <w:pStyle w:val="TableParagraph"/>
              <w:spacing w:before="1"/>
              <w:ind w:left="165" w:right="150"/>
              <w:jc w:val="center"/>
              <w:rPr>
                <w:sz w:val="20"/>
              </w:rPr>
            </w:pPr>
            <w:r>
              <w:rPr>
                <w:sz w:val="20"/>
              </w:rPr>
              <w:t>25</w:t>
            </w:r>
          </w:p>
        </w:tc>
        <w:tc>
          <w:tcPr>
            <w:tcW w:w="706" w:type="dxa"/>
            <w:tcBorders>
              <w:top w:val="nil"/>
              <w:bottom w:val="nil"/>
            </w:tcBorders>
          </w:tcPr>
          <w:p>
            <w:pPr>
              <w:pStyle w:val="TableParagraph"/>
              <w:spacing w:before="9"/>
              <w:rPr>
                <w:b/>
                <w:sz w:val="24"/>
              </w:rPr>
            </w:pPr>
          </w:p>
          <w:p>
            <w:pPr>
              <w:pStyle w:val="TableParagraph"/>
              <w:spacing w:before="1"/>
              <w:ind w:left="164" w:right="148"/>
              <w:jc w:val="center"/>
              <w:rPr>
                <w:sz w:val="20"/>
              </w:rPr>
            </w:pPr>
            <w:r>
              <w:rPr>
                <w:sz w:val="20"/>
              </w:rPr>
              <w:t>15</w:t>
            </w:r>
          </w:p>
        </w:tc>
      </w:tr>
      <w:tr>
        <w:trPr>
          <w:trHeight w:val="580" w:hRule="atLeast"/>
        </w:trPr>
        <w:tc>
          <w:tcPr>
            <w:tcW w:w="4784" w:type="dxa"/>
            <w:tcBorders>
              <w:top w:val="nil"/>
              <w:bottom w:val="nil"/>
            </w:tcBorders>
          </w:tcPr>
          <w:p>
            <w:pPr>
              <w:pStyle w:val="TableParagraph"/>
              <w:spacing w:before="56"/>
              <w:ind w:left="107"/>
              <w:rPr>
                <w:sz w:val="20"/>
              </w:rPr>
            </w:pPr>
            <w:r>
              <w:rPr>
                <w:sz w:val="20"/>
              </w:rPr>
              <w:t>b) Chiều rộng tiết diện sườn hoặc dầm chữ T, đo ở mặt đáy</w:t>
            </w:r>
          </w:p>
        </w:tc>
        <w:tc>
          <w:tcPr>
            <w:tcW w:w="840" w:type="dxa"/>
            <w:tcBorders>
              <w:top w:val="nil"/>
              <w:bottom w:val="nil"/>
            </w:tcBorders>
          </w:tcPr>
          <w:p>
            <w:pPr>
              <w:pStyle w:val="TableParagraph"/>
              <w:spacing w:before="11"/>
              <w:rPr>
                <w:b/>
                <w:sz w:val="24"/>
              </w:rPr>
            </w:pPr>
          </w:p>
          <w:p>
            <w:pPr>
              <w:pStyle w:val="TableParagraph"/>
              <w:ind w:left="126" w:right="117"/>
              <w:jc w:val="center"/>
              <w:rPr>
                <w:sz w:val="20"/>
              </w:rPr>
            </w:pPr>
            <w:r>
              <w:rPr>
                <w:sz w:val="20"/>
              </w:rPr>
              <w:t>125</w:t>
            </w:r>
          </w:p>
        </w:tc>
        <w:tc>
          <w:tcPr>
            <w:tcW w:w="732" w:type="dxa"/>
            <w:tcBorders>
              <w:top w:val="nil"/>
              <w:bottom w:val="nil"/>
            </w:tcBorders>
          </w:tcPr>
          <w:p>
            <w:pPr>
              <w:pStyle w:val="TableParagraph"/>
              <w:spacing w:before="11"/>
              <w:rPr>
                <w:b/>
                <w:sz w:val="24"/>
              </w:rPr>
            </w:pPr>
          </w:p>
          <w:p>
            <w:pPr>
              <w:pStyle w:val="TableParagraph"/>
              <w:ind w:left="139" w:right="127"/>
              <w:jc w:val="center"/>
              <w:rPr>
                <w:sz w:val="20"/>
              </w:rPr>
            </w:pPr>
            <w:r>
              <w:rPr>
                <w:sz w:val="20"/>
              </w:rPr>
              <w:t>100</w:t>
            </w:r>
          </w:p>
        </w:tc>
        <w:tc>
          <w:tcPr>
            <w:tcW w:w="689" w:type="dxa"/>
            <w:tcBorders>
              <w:top w:val="nil"/>
              <w:bottom w:val="nil"/>
            </w:tcBorders>
          </w:tcPr>
          <w:p>
            <w:pPr>
              <w:pStyle w:val="TableParagraph"/>
              <w:spacing w:before="11"/>
              <w:rPr>
                <w:b/>
                <w:sz w:val="24"/>
              </w:rPr>
            </w:pPr>
          </w:p>
          <w:p>
            <w:pPr>
              <w:pStyle w:val="TableParagraph"/>
              <w:ind w:left="120" w:right="102"/>
              <w:jc w:val="center"/>
              <w:rPr>
                <w:sz w:val="20"/>
              </w:rPr>
            </w:pPr>
            <w:r>
              <w:rPr>
                <w:sz w:val="20"/>
              </w:rPr>
              <w:t>90</w:t>
            </w:r>
          </w:p>
        </w:tc>
        <w:tc>
          <w:tcPr>
            <w:tcW w:w="828" w:type="dxa"/>
            <w:tcBorders>
              <w:top w:val="nil"/>
              <w:bottom w:val="nil"/>
            </w:tcBorders>
          </w:tcPr>
          <w:p>
            <w:pPr>
              <w:pStyle w:val="TableParagraph"/>
              <w:spacing w:before="11"/>
              <w:rPr>
                <w:b/>
                <w:sz w:val="24"/>
              </w:rPr>
            </w:pPr>
          </w:p>
          <w:p>
            <w:pPr>
              <w:pStyle w:val="TableParagraph"/>
              <w:ind w:left="86" w:right="69"/>
              <w:jc w:val="center"/>
              <w:rPr>
                <w:sz w:val="20"/>
              </w:rPr>
            </w:pPr>
            <w:r>
              <w:rPr>
                <w:sz w:val="20"/>
              </w:rPr>
              <w:t>80</w:t>
            </w:r>
          </w:p>
        </w:tc>
        <w:tc>
          <w:tcPr>
            <w:tcW w:w="710" w:type="dxa"/>
            <w:tcBorders>
              <w:top w:val="nil"/>
              <w:bottom w:val="nil"/>
            </w:tcBorders>
          </w:tcPr>
          <w:p>
            <w:pPr>
              <w:pStyle w:val="TableParagraph"/>
              <w:spacing w:before="11"/>
              <w:rPr>
                <w:b/>
                <w:sz w:val="24"/>
              </w:rPr>
            </w:pPr>
          </w:p>
          <w:p>
            <w:pPr>
              <w:pStyle w:val="TableParagraph"/>
              <w:ind w:left="165" w:right="150"/>
              <w:jc w:val="center"/>
              <w:rPr>
                <w:sz w:val="20"/>
              </w:rPr>
            </w:pPr>
            <w:r>
              <w:rPr>
                <w:sz w:val="20"/>
              </w:rPr>
              <w:t>70</w:t>
            </w:r>
          </w:p>
        </w:tc>
        <w:tc>
          <w:tcPr>
            <w:tcW w:w="706" w:type="dxa"/>
            <w:tcBorders>
              <w:top w:val="nil"/>
              <w:bottom w:val="nil"/>
            </w:tcBorders>
          </w:tcPr>
          <w:p>
            <w:pPr>
              <w:pStyle w:val="TableParagraph"/>
              <w:spacing w:before="11"/>
              <w:rPr>
                <w:b/>
                <w:sz w:val="24"/>
              </w:rPr>
            </w:pPr>
          </w:p>
          <w:p>
            <w:pPr>
              <w:pStyle w:val="TableParagraph"/>
              <w:ind w:left="164" w:right="148"/>
              <w:jc w:val="center"/>
              <w:rPr>
                <w:sz w:val="20"/>
              </w:rPr>
            </w:pPr>
            <w:r>
              <w:rPr>
                <w:sz w:val="20"/>
              </w:rPr>
              <w:t>50</w:t>
            </w:r>
          </w:p>
        </w:tc>
      </w:tr>
      <w:tr>
        <w:trPr>
          <w:trHeight w:val="287" w:hRule="atLeast"/>
        </w:trPr>
        <w:tc>
          <w:tcPr>
            <w:tcW w:w="4784" w:type="dxa"/>
            <w:tcBorders>
              <w:top w:val="nil"/>
            </w:tcBorders>
          </w:tcPr>
          <w:p>
            <w:pPr>
              <w:pStyle w:val="TableParagraph"/>
              <w:spacing w:line="210" w:lineRule="exact" w:before="56"/>
              <w:ind w:left="107"/>
              <w:rPr>
                <w:sz w:val="20"/>
              </w:rPr>
            </w:pPr>
            <w:r>
              <w:rPr>
                <w:sz w:val="20"/>
              </w:rPr>
              <w:t>c) Chiều cao tổng thể </w:t>
            </w:r>
            <w:r>
              <w:rPr>
                <w:position w:val="6"/>
                <w:sz w:val="13"/>
              </w:rPr>
              <w:t>2) </w:t>
            </w:r>
            <w:r>
              <w:rPr>
                <w:sz w:val="20"/>
              </w:rPr>
              <w:t>của tiết diện</w:t>
            </w:r>
          </w:p>
        </w:tc>
        <w:tc>
          <w:tcPr>
            <w:tcW w:w="840" w:type="dxa"/>
            <w:tcBorders>
              <w:top w:val="nil"/>
            </w:tcBorders>
          </w:tcPr>
          <w:p>
            <w:pPr>
              <w:pStyle w:val="TableParagraph"/>
              <w:spacing w:line="210" w:lineRule="exact" w:before="56"/>
              <w:ind w:left="126" w:right="117"/>
              <w:jc w:val="center"/>
              <w:rPr>
                <w:sz w:val="20"/>
              </w:rPr>
            </w:pPr>
            <w:r>
              <w:rPr>
                <w:sz w:val="20"/>
              </w:rPr>
              <w:t>190</w:t>
            </w:r>
          </w:p>
        </w:tc>
        <w:tc>
          <w:tcPr>
            <w:tcW w:w="732" w:type="dxa"/>
            <w:tcBorders>
              <w:top w:val="nil"/>
            </w:tcBorders>
          </w:tcPr>
          <w:p>
            <w:pPr>
              <w:pStyle w:val="TableParagraph"/>
              <w:spacing w:line="210" w:lineRule="exact" w:before="56"/>
              <w:ind w:left="139" w:right="127"/>
              <w:jc w:val="center"/>
              <w:rPr>
                <w:sz w:val="20"/>
              </w:rPr>
            </w:pPr>
            <w:r>
              <w:rPr>
                <w:sz w:val="20"/>
              </w:rPr>
              <w:t>175</w:t>
            </w:r>
          </w:p>
        </w:tc>
        <w:tc>
          <w:tcPr>
            <w:tcW w:w="689" w:type="dxa"/>
            <w:tcBorders>
              <w:top w:val="nil"/>
            </w:tcBorders>
          </w:tcPr>
          <w:p>
            <w:pPr>
              <w:pStyle w:val="TableParagraph"/>
              <w:spacing w:line="210" w:lineRule="exact" w:before="56"/>
              <w:ind w:left="120" w:right="102"/>
              <w:jc w:val="center"/>
              <w:rPr>
                <w:sz w:val="20"/>
              </w:rPr>
            </w:pPr>
            <w:r>
              <w:rPr>
                <w:sz w:val="20"/>
              </w:rPr>
              <w:t>160</w:t>
            </w:r>
          </w:p>
        </w:tc>
        <w:tc>
          <w:tcPr>
            <w:tcW w:w="828" w:type="dxa"/>
            <w:tcBorders>
              <w:top w:val="nil"/>
            </w:tcBorders>
          </w:tcPr>
          <w:p>
            <w:pPr>
              <w:pStyle w:val="TableParagraph"/>
              <w:spacing w:line="210" w:lineRule="exact" w:before="56"/>
              <w:ind w:left="86" w:right="69"/>
              <w:jc w:val="center"/>
              <w:rPr>
                <w:sz w:val="20"/>
              </w:rPr>
            </w:pPr>
            <w:r>
              <w:rPr>
                <w:sz w:val="20"/>
              </w:rPr>
              <w:t>140</w:t>
            </w:r>
          </w:p>
        </w:tc>
        <w:tc>
          <w:tcPr>
            <w:tcW w:w="710" w:type="dxa"/>
            <w:tcBorders>
              <w:top w:val="nil"/>
            </w:tcBorders>
          </w:tcPr>
          <w:p>
            <w:pPr>
              <w:pStyle w:val="TableParagraph"/>
              <w:spacing w:line="210" w:lineRule="exact" w:before="56"/>
              <w:ind w:left="165" w:right="150"/>
              <w:jc w:val="center"/>
              <w:rPr>
                <w:sz w:val="20"/>
              </w:rPr>
            </w:pPr>
            <w:r>
              <w:rPr>
                <w:sz w:val="20"/>
              </w:rPr>
              <w:t>110</w:t>
            </w:r>
          </w:p>
        </w:tc>
        <w:tc>
          <w:tcPr>
            <w:tcW w:w="706" w:type="dxa"/>
            <w:tcBorders>
              <w:top w:val="nil"/>
            </w:tcBorders>
          </w:tcPr>
          <w:p>
            <w:pPr>
              <w:pStyle w:val="TableParagraph"/>
              <w:spacing w:line="210" w:lineRule="exact" w:before="56"/>
              <w:ind w:left="164" w:right="148"/>
              <w:jc w:val="center"/>
              <w:rPr>
                <w:sz w:val="20"/>
              </w:rPr>
            </w:pPr>
            <w:r>
              <w:rPr>
                <w:sz w:val="20"/>
              </w:rPr>
              <w:t>100</w:t>
            </w:r>
          </w:p>
        </w:tc>
      </w:tr>
      <w:tr>
        <w:trPr>
          <w:trHeight w:val="412" w:hRule="atLeast"/>
        </w:trPr>
        <w:tc>
          <w:tcPr>
            <w:tcW w:w="4784" w:type="dxa"/>
            <w:tcBorders>
              <w:bottom w:val="nil"/>
            </w:tcBorders>
          </w:tcPr>
          <w:p>
            <w:pPr>
              <w:pStyle w:val="TableParagraph"/>
              <w:spacing w:before="119"/>
              <w:ind w:left="107"/>
              <w:rPr>
                <w:sz w:val="20"/>
              </w:rPr>
            </w:pPr>
            <w:r>
              <w:rPr>
                <w:sz w:val="20"/>
              </w:rPr>
              <w:t>5. Tiết diện chữ T:</w:t>
            </w:r>
          </w:p>
        </w:tc>
        <w:tc>
          <w:tcPr>
            <w:tcW w:w="840" w:type="dxa"/>
            <w:tcBorders>
              <w:bottom w:val="nil"/>
            </w:tcBorders>
          </w:tcPr>
          <w:p>
            <w:pPr>
              <w:pStyle w:val="TableParagraph"/>
              <w:rPr>
                <w:rFonts w:ascii="Times New Roman"/>
                <w:sz w:val="18"/>
              </w:rPr>
            </w:pPr>
          </w:p>
        </w:tc>
        <w:tc>
          <w:tcPr>
            <w:tcW w:w="732" w:type="dxa"/>
            <w:tcBorders>
              <w:bottom w:val="nil"/>
            </w:tcBorders>
          </w:tcPr>
          <w:p>
            <w:pPr>
              <w:pStyle w:val="TableParagraph"/>
              <w:rPr>
                <w:rFonts w:ascii="Times New Roman"/>
                <w:sz w:val="18"/>
              </w:rPr>
            </w:pPr>
          </w:p>
        </w:tc>
        <w:tc>
          <w:tcPr>
            <w:tcW w:w="689" w:type="dxa"/>
            <w:tcBorders>
              <w:bottom w:val="nil"/>
            </w:tcBorders>
          </w:tcPr>
          <w:p>
            <w:pPr>
              <w:pStyle w:val="TableParagraph"/>
              <w:rPr>
                <w:rFonts w:ascii="Times New Roman"/>
                <w:sz w:val="18"/>
              </w:rPr>
            </w:pPr>
          </w:p>
        </w:tc>
        <w:tc>
          <w:tcPr>
            <w:tcW w:w="828" w:type="dxa"/>
            <w:tcBorders>
              <w:bottom w:val="nil"/>
            </w:tcBorders>
          </w:tcPr>
          <w:p>
            <w:pPr>
              <w:pStyle w:val="TableParagraph"/>
              <w:rPr>
                <w:rFonts w:ascii="Times New Roman"/>
                <w:sz w:val="18"/>
              </w:rPr>
            </w:pPr>
          </w:p>
        </w:tc>
        <w:tc>
          <w:tcPr>
            <w:tcW w:w="710" w:type="dxa"/>
            <w:tcBorders>
              <w:bottom w:val="nil"/>
            </w:tcBorders>
          </w:tcPr>
          <w:p>
            <w:pPr>
              <w:pStyle w:val="TableParagraph"/>
              <w:rPr>
                <w:rFonts w:ascii="Times New Roman"/>
                <w:sz w:val="18"/>
              </w:rPr>
            </w:pPr>
          </w:p>
        </w:tc>
        <w:tc>
          <w:tcPr>
            <w:tcW w:w="706" w:type="dxa"/>
            <w:tcBorders>
              <w:bottom w:val="nil"/>
            </w:tcBorders>
          </w:tcPr>
          <w:p>
            <w:pPr>
              <w:pStyle w:val="TableParagraph"/>
              <w:rPr>
                <w:rFonts w:ascii="Times New Roman"/>
                <w:sz w:val="18"/>
              </w:rPr>
            </w:pPr>
          </w:p>
        </w:tc>
      </w:tr>
      <w:tr>
        <w:trPr>
          <w:trHeight w:val="578" w:hRule="atLeast"/>
        </w:trPr>
        <w:tc>
          <w:tcPr>
            <w:tcW w:w="4784" w:type="dxa"/>
            <w:tcBorders>
              <w:top w:val="nil"/>
              <w:bottom w:val="nil"/>
            </w:tcBorders>
          </w:tcPr>
          <w:p>
            <w:pPr>
              <w:pStyle w:val="TableParagraph"/>
              <w:spacing w:before="56"/>
              <w:ind w:left="107"/>
              <w:rPr>
                <w:sz w:val="20"/>
              </w:rPr>
            </w:pPr>
            <w:r>
              <w:rPr>
                <w:sz w:val="20"/>
              </w:rPr>
              <w:t>a) Chiều dày trung bình của lớp bê tông bảo vệ cốt thép ứng suất trước (thanh, cáp), đo ở mặt đáy</w:t>
            </w:r>
          </w:p>
        </w:tc>
        <w:tc>
          <w:tcPr>
            <w:tcW w:w="840" w:type="dxa"/>
            <w:tcBorders>
              <w:top w:val="nil"/>
              <w:bottom w:val="nil"/>
            </w:tcBorders>
          </w:tcPr>
          <w:p>
            <w:pPr>
              <w:pStyle w:val="TableParagraph"/>
              <w:spacing w:before="8"/>
              <w:rPr>
                <w:b/>
                <w:sz w:val="24"/>
              </w:rPr>
            </w:pPr>
          </w:p>
          <w:p>
            <w:pPr>
              <w:pStyle w:val="TableParagraph"/>
              <w:ind w:left="129" w:right="117"/>
              <w:jc w:val="center"/>
              <w:rPr>
                <w:sz w:val="13"/>
              </w:rPr>
            </w:pPr>
            <w:r>
              <w:rPr>
                <w:sz w:val="20"/>
              </w:rPr>
              <w:t>100 </w:t>
            </w:r>
            <w:r>
              <w:rPr>
                <w:position w:val="6"/>
                <w:sz w:val="13"/>
              </w:rPr>
              <w:t>1)</w:t>
            </w:r>
          </w:p>
        </w:tc>
        <w:tc>
          <w:tcPr>
            <w:tcW w:w="732" w:type="dxa"/>
            <w:tcBorders>
              <w:top w:val="nil"/>
              <w:bottom w:val="nil"/>
            </w:tcBorders>
          </w:tcPr>
          <w:p>
            <w:pPr>
              <w:pStyle w:val="TableParagraph"/>
              <w:spacing w:before="8"/>
              <w:rPr>
                <w:b/>
                <w:sz w:val="24"/>
              </w:rPr>
            </w:pPr>
          </w:p>
          <w:p>
            <w:pPr>
              <w:pStyle w:val="TableParagraph"/>
              <w:ind w:left="132" w:right="132"/>
              <w:jc w:val="center"/>
              <w:rPr>
                <w:sz w:val="13"/>
              </w:rPr>
            </w:pPr>
            <w:r>
              <w:rPr>
                <w:position w:val="-5"/>
                <w:sz w:val="20"/>
              </w:rPr>
              <w:t>85 </w:t>
            </w:r>
            <w:r>
              <w:rPr>
                <w:sz w:val="13"/>
              </w:rPr>
              <w:t>1)</w:t>
            </w:r>
          </w:p>
        </w:tc>
        <w:tc>
          <w:tcPr>
            <w:tcW w:w="689" w:type="dxa"/>
            <w:tcBorders>
              <w:top w:val="nil"/>
              <w:bottom w:val="nil"/>
            </w:tcBorders>
          </w:tcPr>
          <w:p>
            <w:pPr>
              <w:pStyle w:val="TableParagraph"/>
              <w:spacing w:before="8"/>
              <w:rPr>
                <w:b/>
                <w:sz w:val="24"/>
              </w:rPr>
            </w:pPr>
          </w:p>
          <w:p>
            <w:pPr>
              <w:pStyle w:val="TableParagraph"/>
              <w:ind w:left="120" w:right="115"/>
              <w:jc w:val="center"/>
              <w:rPr>
                <w:sz w:val="13"/>
              </w:rPr>
            </w:pPr>
            <w:r>
              <w:rPr>
                <w:position w:val="-5"/>
                <w:sz w:val="20"/>
              </w:rPr>
              <w:t>65 </w:t>
            </w:r>
            <w:r>
              <w:rPr>
                <w:sz w:val="13"/>
              </w:rPr>
              <w:t>1)</w:t>
            </w:r>
          </w:p>
        </w:tc>
        <w:tc>
          <w:tcPr>
            <w:tcW w:w="828" w:type="dxa"/>
            <w:tcBorders>
              <w:top w:val="nil"/>
              <w:bottom w:val="nil"/>
            </w:tcBorders>
          </w:tcPr>
          <w:p>
            <w:pPr>
              <w:pStyle w:val="TableParagraph"/>
              <w:spacing w:before="8"/>
              <w:rPr>
                <w:b/>
                <w:sz w:val="24"/>
              </w:rPr>
            </w:pPr>
          </w:p>
          <w:p>
            <w:pPr>
              <w:pStyle w:val="TableParagraph"/>
              <w:ind w:left="84" w:right="69"/>
              <w:jc w:val="center"/>
              <w:rPr>
                <w:sz w:val="13"/>
              </w:rPr>
            </w:pPr>
            <w:r>
              <w:rPr>
                <w:position w:val="-5"/>
                <w:sz w:val="20"/>
              </w:rPr>
              <w:t>50 </w:t>
            </w:r>
            <w:r>
              <w:rPr>
                <w:sz w:val="13"/>
              </w:rPr>
              <w:t>1)</w:t>
            </w:r>
          </w:p>
        </w:tc>
        <w:tc>
          <w:tcPr>
            <w:tcW w:w="710" w:type="dxa"/>
            <w:tcBorders>
              <w:top w:val="nil"/>
              <w:bottom w:val="nil"/>
            </w:tcBorders>
          </w:tcPr>
          <w:p>
            <w:pPr>
              <w:pStyle w:val="TableParagraph"/>
              <w:spacing w:before="8"/>
              <w:rPr>
                <w:b/>
                <w:sz w:val="24"/>
              </w:rPr>
            </w:pPr>
          </w:p>
          <w:p>
            <w:pPr>
              <w:pStyle w:val="TableParagraph"/>
              <w:ind w:left="165" w:right="150"/>
              <w:jc w:val="center"/>
              <w:rPr>
                <w:sz w:val="20"/>
              </w:rPr>
            </w:pPr>
            <w:r>
              <w:rPr>
                <w:sz w:val="20"/>
              </w:rPr>
              <w:t>40</w:t>
            </w:r>
          </w:p>
        </w:tc>
        <w:tc>
          <w:tcPr>
            <w:tcW w:w="706" w:type="dxa"/>
            <w:tcBorders>
              <w:top w:val="nil"/>
              <w:bottom w:val="nil"/>
            </w:tcBorders>
          </w:tcPr>
          <w:p>
            <w:pPr>
              <w:pStyle w:val="TableParagraph"/>
              <w:spacing w:before="8"/>
              <w:rPr>
                <w:b/>
                <w:sz w:val="24"/>
              </w:rPr>
            </w:pPr>
          </w:p>
          <w:p>
            <w:pPr>
              <w:pStyle w:val="TableParagraph"/>
              <w:ind w:left="164" w:right="148"/>
              <w:jc w:val="center"/>
              <w:rPr>
                <w:sz w:val="20"/>
              </w:rPr>
            </w:pPr>
            <w:r>
              <w:rPr>
                <w:sz w:val="20"/>
              </w:rPr>
              <w:t>25</w:t>
            </w:r>
          </w:p>
        </w:tc>
      </w:tr>
      <w:tr>
        <w:trPr>
          <w:trHeight w:val="581" w:hRule="atLeast"/>
        </w:trPr>
        <w:tc>
          <w:tcPr>
            <w:tcW w:w="4784" w:type="dxa"/>
            <w:tcBorders>
              <w:top w:val="nil"/>
              <w:bottom w:val="nil"/>
            </w:tcBorders>
          </w:tcPr>
          <w:p>
            <w:pPr>
              <w:pStyle w:val="TableParagraph"/>
              <w:spacing w:before="56"/>
              <w:ind w:left="107" w:right="224"/>
              <w:rPr>
                <w:sz w:val="20"/>
              </w:rPr>
            </w:pPr>
            <w:r>
              <w:rPr>
                <w:sz w:val="20"/>
              </w:rPr>
              <w:t>b) Chiều dày của lớp bê tông bảo vệ cốt thép ứng suất trước (thanh, cáp), đo ở mặt bên</w:t>
            </w:r>
          </w:p>
        </w:tc>
        <w:tc>
          <w:tcPr>
            <w:tcW w:w="840" w:type="dxa"/>
            <w:tcBorders>
              <w:top w:val="nil"/>
              <w:bottom w:val="nil"/>
            </w:tcBorders>
          </w:tcPr>
          <w:p>
            <w:pPr>
              <w:pStyle w:val="TableParagraph"/>
              <w:rPr>
                <w:b/>
                <w:sz w:val="25"/>
              </w:rPr>
            </w:pPr>
          </w:p>
          <w:p>
            <w:pPr>
              <w:pStyle w:val="TableParagraph"/>
              <w:ind w:left="126" w:right="117"/>
              <w:jc w:val="center"/>
              <w:rPr>
                <w:sz w:val="20"/>
              </w:rPr>
            </w:pPr>
            <w:r>
              <w:rPr>
                <w:sz w:val="20"/>
              </w:rPr>
              <w:t>100</w:t>
            </w:r>
          </w:p>
        </w:tc>
        <w:tc>
          <w:tcPr>
            <w:tcW w:w="732" w:type="dxa"/>
            <w:tcBorders>
              <w:top w:val="nil"/>
              <w:bottom w:val="nil"/>
              <w:right w:val="single" w:sz="12" w:space="0" w:color="000000"/>
            </w:tcBorders>
          </w:tcPr>
          <w:p>
            <w:pPr>
              <w:pStyle w:val="TableParagraph"/>
              <w:rPr>
                <w:b/>
                <w:sz w:val="25"/>
              </w:rPr>
            </w:pPr>
          </w:p>
          <w:p>
            <w:pPr>
              <w:pStyle w:val="TableParagraph"/>
              <w:ind w:left="134" w:right="127"/>
              <w:jc w:val="center"/>
              <w:rPr>
                <w:sz w:val="20"/>
              </w:rPr>
            </w:pPr>
            <w:r>
              <w:rPr>
                <w:sz w:val="20"/>
              </w:rPr>
              <w:t>85</w:t>
            </w:r>
          </w:p>
        </w:tc>
        <w:tc>
          <w:tcPr>
            <w:tcW w:w="689" w:type="dxa"/>
            <w:tcBorders>
              <w:top w:val="nil"/>
              <w:left w:val="single" w:sz="12" w:space="0" w:color="000000"/>
              <w:bottom w:val="nil"/>
            </w:tcBorders>
          </w:tcPr>
          <w:p>
            <w:pPr>
              <w:pStyle w:val="TableParagraph"/>
              <w:rPr>
                <w:b/>
                <w:sz w:val="25"/>
              </w:rPr>
            </w:pPr>
          </w:p>
          <w:p>
            <w:pPr>
              <w:pStyle w:val="TableParagraph"/>
              <w:ind w:left="113" w:right="110"/>
              <w:jc w:val="center"/>
              <w:rPr>
                <w:sz w:val="20"/>
              </w:rPr>
            </w:pPr>
            <w:r>
              <w:rPr>
                <w:sz w:val="20"/>
              </w:rPr>
              <w:t>65</w:t>
            </w:r>
          </w:p>
        </w:tc>
        <w:tc>
          <w:tcPr>
            <w:tcW w:w="828" w:type="dxa"/>
            <w:tcBorders>
              <w:top w:val="nil"/>
              <w:bottom w:val="nil"/>
            </w:tcBorders>
          </w:tcPr>
          <w:p>
            <w:pPr>
              <w:pStyle w:val="TableParagraph"/>
              <w:rPr>
                <w:b/>
                <w:sz w:val="25"/>
              </w:rPr>
            </w:pPr>
          </w:p>
          <w:p>
            <w:pPr>
              <w:pStyle w:val="TableParagraph"/>
              <w:ind w:left="86" w:right="69"/>
              <w:jc w:val="center"/>
              <w:rPr>
                <w:sz w:val="20"/>
              </w:rPr>
            </w:pPr>
            <w:r>
              <w:rPr>
                <w:sz w:val="20"/>
              </w:rPr>
              <w:t>50</w:t>
            </w:r>
          </w:p>
        </w:tc>
        <w:tc>
          <w:tcPr>
            <w:tcW w:w="710" w:type="dxa"/>
            <w:tcBorders>
              <w:top w:val="nil"/>
              <w:bottom w:val="nil"/>
            </w:tcBorders>
          </w:tcPr>
          <w:p>
            <w:pPr>
              <w:pStyle w:val="TableParagraph"/>
              <w:rPr>
                <w:b/>
                <w:sz w:val="25"/>
              </w:rPr>
            </w:pPr>
          </w:p>
          <w:p>
            <w:pPr>
              <w:pStyle w:val="TableParagraph"/>
              <w:ind w:left="165" w:right="150"/>
              <w:jc w:val="center"/>
              <w:rPr>
                <w:sz w:val="20"/>
              </w:rPr>
            </w:pPr>
            <w:r>
              <w:rPr>
                <w:sz w:val="20"/>
              </w:rPr>
              <w:t>40</w:t>
            </w:r>
          </w:p>
        </w:tc>
        <w:tc>
          <w:tcPr>
            <w:tcW w:w="706" w:type="dxa"/>
            <w:tcBorders>
              <w:top w:val="nil"/>
              <w:bottom w:val="nil"/>
            </w:tcBorders>
          </w:tcPr>
          <w:p>
            <w:pPr>
              <w:pStyle w:val="TableParagraph"/>
              <w:rPr>
                <w:b/>
                <w:sz w:val="25"/>
              </w:rPr>
            </w:pPr>
          </w:p>
          <w:p>
            <w:pPr>
              <w:pStyle w:val="TableParagraph"/>
              <w:ind w:left="164" w:right="148"/>
              <w:jc w:val="center"/>
              <w:rPr>
                <w:sz w:val="20"/>
              </w:rPr>
            </w:pPr>
            <w:r>
              <w:rPr>
                <w:sz w:val="20"/>
              </w:rPr>
              <w:t>25</w:t>
            </w:r>
          </w:p>
        </w:tc>
      </w:tr>
      <w:tr>
        <w:trPr>
          <w:trHeight w:val="350" w:hRule="atLeast"/>
        </w:trPr>
        <w:tc>
          <w:tcPr>
            <w:tcW w:w="4784" w:type="dxa"/>
            <w:tcBorders>
              <w:top w:val="nil"/>
              <w:bottom w:val="nil"/>
            </w:tcBorders>
          </w:tcPr>
          <w:p>
            <w:pPr>
              <w:pStyle w:val="TableParagraph"/>
              <w:spacing w:before="56"/>
              <w:ind w:left="107"/>
              <w:rPr>
                <w:sz w:val="20"/>
              </w:rPr>
            </w:pPr>
            <w:r>
              <w:rPr>
                <w:sz w:val="20"/>
              </w:rPr>
              <w:t>c) Chiều rộng sườn hoặc hoặc của bụng dầm</w:t>
            </w:r>
          </w:p>
        </w:tc>
        <w:tc>
          <w:tcPr>
            <w:tcW w:w="840" w:type="dxa"/>
            <w:tcBorders>
              <w:top w:val="nil"/>
              <w:bottom w:val="nil"/>
            </w:tcBorders>
          </w:tcPr>
          <w:p>
            <w:pPr>
              <w:pStyle w:val="TableParagraph"/>
              <w:spacing w:before="56"/>
              <w:ind w:left="126" w:right="117"/>
              <w:jc w:val="center"/>
              <w:rPr>
                <w:sz w:val="20"/>
              </w:rPr>
            </w:pPr>
            <w:r>
              <w:rPr>
                <w:sz w:val="20"/>
              </w:rPr>
              <w:t>250</w:t>
            </w:r>
          </w:p>
        </w:tc>
        <w:tc>
          <w:tcPr>
            <w:tcW w:w="732" w:type="dxa"/>
            <w:tcBorders>
              <w:top w:val="nil"/>
              <w:bottom w:val="nil"/>
            </w:tcBorders>
          </w:tcPr>
          <w:p>
            <w:pPr>
              <w:pStyle w:val="TableParagraph"/>
              <w:spacing w:before="56"/>
              <w:ind w:left="139" w:right="127"/>
              <w:jc w:val="center"/>
              <w:rPr>
                <w:sz w:val="20"/>
              </w:rPr>
            </w:pPr>
            <w:r>
              <w:rPr>
                <w:sz w:val="20"/>
              </w:rPr>
              <w:t>200</w:t>
            </w:r>
          </w:p>
        </w:tc>
        <w:tc>
          <w:tcPr>
            <w:tcW w:w="689" w:type="dxa"/>
            <w:tcBorders>
              <w:top w:val="nil"/>
              <w:bottom w:val="nil"/>
            </w:tcBorders>
          </w:tcPr>
          <w:p>
            <w:pPr>
              <w:pStyle w:val="TableParagraph"/>
              <w:spacing w:before="56"/>
              <w:ind w:left="120" w:right="102"/>
              <w:jc w:val="center"/>
              <w:rPr>
                <w:sz w:val="20"/>
              </w:rPr>
            </w:pPr>
            <w:r>
              <w:rPr>
                <w:sz w:val="20"/>
              </w:rPr>
              <w:t>150</w:t>
            </w:r>
          </w:p>
        </w:tc>
        <w:tc>
          <w:tcPr>
            <w:tcW w:w="828" w:type="dxa"/>
            <w:tcBorders>
              <w:top w:val="nil"/>
              <w:bottom w:val="nil"/>
            </w:tcBorders>
          </w:tcPr>
          <w:p>
            <w:pPr>
              <w:pStyle w:val="TableParagraph"/>
              <w:spacing w:before="56"/>
              <w:ind w:left="86" w:right="69"/>
              <w:jc w:val="center"/>
              <w:rPr>
                <w:sz w:val="20"/>
              </w:rPr>
            </w:pPr>
            <w:r>
              <w:rPr>
                <w:sz w:val="20"/>
              </w:rPr>
              <w:t>110</w:t>
            </w:r>
          </w:p>
        </w:tc>
        <w:tc>
          <w:tcPr>
            <w:tcW w:w="710" w:type="dxa"/>
            <w:tcBorders>
              <w:top w:val="nil"/>
              <w:bottom w:val="nil"/>
            </w:tcBorders>
          </w:tcPr>
          <w:p>
            <w:pPr>
              <w:pStyle w:val="TableParagraph"/>
              <w:spacing w:before="56"/>
              <w:ind w:left="165" w:right="150"/>
              <w:jc w:val="center"/>
              <w:rPr>
                <w:sz w:val="20"/>
              </w:rPr>
            </w:pPr>
            <w:r>
              <w:rPr>
                <w:sz w:val="20"/>
              </w:rPr>
              <w:t>90</w:t>
            </w:r>
          </w:p>
        </w:tc>
        <w:tc>
          <w:tcPr>
            <w:tcW w:w="706" w:type="dxa"/>
            <w:tcBorders>
              <w:top w:val="nil"/>
              <w:bottom w:val="nil"/>
            </w:tcBorders>
          </w:tcPr>
          <w:p>
            <w:pPr>
              <w:pStyle w:val="TableParagraph"/>
              <w:spacing w:before="56"/>
              <w:ind w:left="164" w:right="148"/>
              <w:jc w:val="center"/>
              <w:rPr>
                <w:sz w:val="20"/>
              </w:rPr>
            </w:pPr>
            <w:r>
              <w:rPr>
                <w:sz w:val="20"/>
              </w:rPr>
              <w:t>60</w:t>
            </w:r>
          </w:p>
        </w:tc>
      </w:tr>
      <w:tr>
        <w:trPr>
          <w:trHeight w:val="287" w:hRule="atLeast"/>
        </w:trPr>
        <w:tc>
          <w:tcPr>
            <w:tcW w:w="4784" w:type="dxa"/>
            <w:tcBorders>
              <w:top w:val="nil"/>
            </w:tcBorders>
          </w:tcPr>
          <w:p>
            <w:pPr>
              <w:pStyle w:val="TableParagraph"/>
              <w:spacing w:line="210" w:lineRule="exact" w:before="56"/>
              <w:ind w:left="107"/>
              <w:rPr>
                <w:sz w:val="13"/>
              </w:rPr>
            </w:pPr>
            <w:r>
              <w:rPr>
                <w:sz w:val="20"/>
              </w:rPr>
              <w:t>d) Chiều dày của cánh </w:t>
            </w:r>
            <w:r>
              <w:rPr>
                <w:position w:val="6"/>
                <w:sz w:val="13"/>
              </w:rPr>
              <w:t>2)</w:t>
            </w:r>
          </w:p>
        </w:tc>
        <w:tc>
          <w:tcPr>
            <w:tcW w:w="840" w:type="dxa"/>
            <w:tcBorders>
              <w:top w:val="nil"/>
            </w:tcBorders>
          </w:tcPr>
          <w:p>
            <w:pPr>
              <w:pStyle w:val="TableParagraph"/>
              <w:spacing w:line="210" w:lineRule="exact" w:before="56"/>
              <w:ind w:left="126" w:right="117"/>
              <w:jc w:val="center"/>
              <w:rPr>
                <w:sz w:val="20"/>
              </w:rPr>
            </w:pPr>
            <w:r>
              <w:rPr>
                <w:sz w:val="20"/>
              </w:rPr>
              <w:t>150</w:t>
            </w:r>
          </w:p>
        </w:tc>
        <w:tc>
          <w:tcPr>
            <w:tcW w:w="732" w:type="dxa"/>
            <w:tcBorders>
              <w:top w:val="nil"/>
            </w:tcBorders>
          </w:tcPr>
          <w:p>
            <w:pPr>
              <w:pStyle w:val="TableParagraph"/>
              <w:spacing w:line="210" w:lineRule="exact" w:before="56"/>
              <w:ind w:left="139" w:right="127"/>
              <w:jc w:val="center"/>
              <w:rPr>
                <w:sz w:val="20"/>
              </w:rPr>
            </w:pPr>
            <w:r>
              <w:rPr>
                <w:sz w:val="20"/>
              </w:rPr>
              <w:t>150</w:t>
            </w:r>
          </w:p>
        </w:tc>
        <w:tc>
          <w:tcPr>
            <w:tcW w:w="689" w:type="dxa"/>
            <w:tcBorders>
              <w:top w:val="nil"/>
            </w:tcBorders>
          </w:tcPr>
          <w:p>
            <w:pPr>
              <w:pStyle w:val="TableParagraph"/>
              <w:spacing w:line="210" w:lineRule="exact" w:before="56"/>
              <w:ind w:left="120" w:right="102"/>
              <w:jc w:val="center"/>
              <w:rPr>
                <w:sz w:val="20"/>
              </w:rPr>
            </w:pPr>
            <w:r>
              <w:rPr>
                <w:sz w:val="20"/>
              </w:rPr>
              <w:t>125</w:t>
            </w:r>
          </w:p>
        </w:tc>
        <w:tc>
          <w:tcPr>
            <w:tcW w:w="828" w:type="dxa"/>
            <w:tcBorders>
              <w:top w:val="nil"/>
            </w:tcBorders>
          </w:tcPr>
          <w:p>
            <w:pPr>
              <w:pStyle w:val="TableParagraph"/>
              <w:spacing w:line="210" w:lineRule="exact" w:before="56"/>
              <w:ind w:left="86" w:right="69"/>
              <w:jc w:val="center"/>
              <w:rPr>
                <w:sz w:val="20"/>
              </w:rPr>
            </w:pPr>
            <w:r>
              <w:rPr>
                <w:sz w:val="20"/>
              </w:rPr>
              <w:t>125</w:t>
            </w:r>
          </w:p>
        </w:tc>
        <w:tc>
          <w:tcPr>
            <w:tcW w:w="710" w:type="dxa"/>
            <w:tcBorders>
              <w:top w:val="nil"/>
            </w:tcBorders>
          </w:tcPr>
          <w:p>
            <w:pPr>
              <w:pStyle w:val="TableParagraph"/>
              <w:spacing w:line="210" w:lineRule="exact" w:before="56"/>
              <w:ind w:left="165" w:right="150"/>
              <w:jc w:val="center"/>
              <w:rPr>
                <w:sz w:val="20"/>
              </w:rPr>
            </w:pPr>
            <w:r>
              <w:rPr>
                <w:sz w:val="20"/>
              </w:rPr>
              <w:t>100</w:t>
            </w:r>
          </w:p>
        </w:tc>
        <w:tc>
          <w:tcPr>
            <w:tcW w:w="706" w:type="dxa"/>
            <w:tcBorders>
              <w:top w:val="nil"/>
            </w:tcBorders>
          </w:tcPr>
          <w:p>
            <w:pPr>
              <w:pStyle w:val="TableParagraph"/>
              <w:spacing w:line="210" w:lineRule="exact" w:before="56"/>
              <w:ind w:left="164" w:right="148"/>
              <w:jc w:val="center"/>
              <w:rPr>
                <w:sz w:val="20"/>
              </w:rPr>
            </w:pPr>
            <w:r>
              <w:rPr>
                <w:sz w:val="20"/>
              </w:rPr>
              <w:t>90</w:t>
            </w:r>
          </w:p>
        </w:tc>
      </w:tr>
      <w:tr>
        <w:trPr>
          <w:trHeight w:val="872" w:hRule="atLeast"/>
        </w:trPr>
        <w:tc>
          <w:tcPr>
            <w:tcW w:w="4784" w:type="dxa"/>
            <w:tcBorders>
              <w:bottom w:val="nil"/>
            </w:tcBorders>
          </w:tcPr>
          <w:p>
            <w:pPr>
              <w:pStyle w:val="TableParagraph"/>
              <w:spacing w:before="119"/>
              <w:ind w:left="107" w:right="171"/>
              <w:rPr>
                <w:sz w:val="20"/>
              </w:rPr>
            </w:pPr>
            <w:r>
              <w:rPr>
                <w:sz w:val="20"/>
              </w:rPr>
              <w:t>6. Tấm sàn tiết diện chữ U ngược có bán kính cong tại giao điểm giữa bản đáy với sườn của sàn không lớn hơn chiều cao tiết diện:</w:t>
            </w:r>
          </w:p>
        </w:tc>
        <w:tc>
          <w:tcPr>
            <w:tcW w:w="840" w:type="dxa"/>
            <w:tcBorders>
              <w:bottom w:val="nil"/>
            </w:tcBorders>
          </w:tcPr>
          <w:p>
            <w:pPr>
              <w:pStyle w:val="TableParagraph"/>
              <w:rPr>
                <w:rFonts w:ascii="Times New Roman"/>
                <w:sz w:val="18"/>
              </w:rPr>
            </w:pPr>
          </w:p>
        </w:tc>
        <w:tc>
          <w:tcPr>
            <w:tcW w:w="732" w:type="dxa"/>
            <w:tcBorders>
              <w:bottom w:val="nil"/>
            </w:tcBorders>
          </w:tcPr>
          <w:p>
            <w:pPr>
              <w:pStyle w:val="TableParagraph"/>
              <w:rPr>
                <w:rFonts w:ascii="Times New Roman"/>
                <w:sz w:val="18"/>
              </w:rPr>
            </w:pPr>
          </w:p>
        </w:tc>
        <w:tc>
          <w:tcPr>
            <w:tcW w:w="689" w:type="dxa"/>
            <w:tcBorders>
              <w:bottom w:val="nil"/>
            </w:tcBorders>
          </w:tcPr>
          <w:p>
            <w:pPr>
              <w:pStyle w:val="TableParagraph"/>
              <w:rPr>
                <w:rFonts w:ascii="Times New Roman"/>
                <w:sz w:val="18"/>
              </w:rPr>
            </w:pPr>
          </w:p>
        </w:tc>
        <w:tc>
          <w:tcPr>
            <w:tcW w:w="828" w:type="dxa"/>
            <w:tcBorders>
              <w:bottom w:val="nil"/>
            </w:tcBorders>
          </w:tcPr>
          <w:p>
            <w:pPr>
              <w:pStyle w:val="TableParagraph"/>
              <w:rPr>
                <w:rFonts w:ascii="Times New Roman"/>
                <w:sz w:val="18"/>
              </w:rPr>
            </w:pPr>
          </w:p>
        </w:tc>
        <w:tc>
          <w:tcPr>
            <w:tcW w:w="710" w:type="dxa"/>
            <w:tcBorders>
              <w:bottom w:val="nil"/>
            </w:tcBorders>
          </w:tcPr>
          <w:p>
            <w:pPr>
              <w:pStyle w:val="TableParagraph"/>
              <w:rPr>
                <w:rFonts w:ascii="Times New Roman"/>
                <w:sz w:val="18"/>
              </w:rPr>
            </w:pPr>
          </w:p>
        </w:tc>
        <w:tc>
          <w:tcPr>
            <w:tcW w:w="706" w:type="dxa"/>
            <w:tcBorders>
              <w:bottom w:val="nil"/>
            </w:tcBorders>
          </w:tcPr>
          <w:p>
            <w:pPr>
              <w:pStyle w:val="TableParagraph"/>
              <w:rPr>
                <w:rFonts w:ascii="Times New Roman"/>
                <w:sz w:val="18"/>
              </w:rPr>
            </w:pPr>
          </w:p>
        </w:tc>
      </w:tr>
      <w:tr>
        <w:trPr>
          <w:trHeight w:val="579" w:hRule="atLeast"/>
        </w:trPr>
        <w:tc>
          <w:tcPr>
            <w:tcW w:w="4784" w:type="dxa"/>
            <w:tcBorders>
              <w:top w:val="nil"/>
              <w:bottom w:val="nil"/>
            </w:tcBorders>
          </w:tcPr>
          <w:p>
            <w:pPr>
              <w:pStyle w:val="TableParagraph"/>
              <w:spacing w:before="55"/>
              <w:ind w:left="107" w:right="125"/>
              <w:rPr>
                <w:sz w:val="20"/>
              </w:rPr>
            </w:pPr>
            <w:r>
              <w:rPr>
                <w:sz w:val="20"/>
              </w:rPr>
              <w:t>a) Chiều dày trung bình của lớp bê tông bảo vệ cốt thép ứng suất trước (thanh, cáp), đo ở mặt đáy</w:t>
            </w:r>
          </w:p>
        </w:tc>
        <w:tc>
          <w:tcPr>
            <w:tcW w:w="840" w:type="dxa"/>
            <w:tcBorders>
              <w:top w:val="nil"/>
              <w:bottom w:val="nil"/>
            </w:tcBorders>
          </w:tcPr>
          <w:p>
            <w:pPr>
              <w:pStyle w:val="TableParagraph"/>
              <w:spacing w:before="9"/>
              <w:rPr>
                <w:b/>
                <w:sz w:val="24"/>
              </w:rPr>
            </w:pPr>
          </w:p>
          <w:p>
            <w:pPr>
              <w:pStyle w:val="TableParagraph"/>
              <w:spacing w:before="1"/>
              <w:ind w:left="129" w:right="117"/>
              <w:jc w:val="center"/>
              <w:rPr>
                <w:sz w:val="13"/>
              </w:rPr>
            </w:pPr>
            <w:r>
              <w:rPr>
                <w:sz w:val="20"/>
              </w:rPr>
              <w:t>100 </w:t>
            </w:r>
            <w:r>
              <w:rPr>
                <w:position w:val="6"/>
                <w:sz w:val="13"/>
              </w:rPr>
              <w:t>1)</w:t>
            </w:r>
          </w:p>
        </w:tc>
        <w:tc>
          <w:tcPr>
            <w:tcW w:w="732" w:type="dxa"/>
            <w:tcBorders>
              <w:top w:val="nil"/>
              <w:bottom w:val="nil"/>
              <w:right w:val="single" w:sz="12" w:space="0" w:color="000000"/>
            </w:tcBorders>
          </w:tcPr>
          <w:p>
            <w:pPr>
              <w:pStyle w:val="TableParagraph"/>
              <w:spacing w:before="9"/>
              <w:rPr>
                <w:b/>
                <w:sz w:val="24"/>
              </w:rPr>
            </w:pPr>
          </w:p>
          <w:p>
            <w:pPr>
              <w:pStyle w:val="TableParagraph"/>
              <w:spacing w:before="1"/>
              <w:ind w:left="146" w:right="127"/>
              <w:jc w:val="center"/>
              <w:rPr>
                <w:sz w:val="13"/>
              </w:rPr>
            </w:pPr>
            <w:r>
              <w:rPr>
                <w:position w:val="-5"/>
                <w:sz w:val="20"/>
              </w:rPr>
              <w:t>85 </w:t>
            </w:r>
            <w:r>
              <w:rPr>
                <w:sz w:val="13"/>
              </w:rPr>
              <w:t>1)</w:t>
            </w:r>
          </w:p>
        </w:tc>
        <w:tc>
          <w:tcPr>
            <w:tcW w:w="689" w:type="dxa"/>
            <w:tcBorders>
              <w:top w:val="nil"/>
              <w:left w:val="single" w:sz="12" w:space="0" w:color="000000"/>
              <w:bottom w:val="nil"/>
            </w:tcBorders>
          </w:tcPr>
          <w:p>
            <w:pPr>
              <w:pStyle w:val="TableParagraph"/>
              <w:spacing w:before="9"/>
              <w:rPr>
                <w:b/>
                <w:sz w:val="24"/>
              </w:rPr>
            </w:pPr>
          </w:p>
          <w:p>
            <w:pPr>
              <w:pStyle w:val="TableParagraph"/>
              <w:spacing w:before="1"/>
              <w:ind w:left="120" w:right="110"/>
              <w:jc w:val="center"/>
              <w:rPr>
                <w:sz w:val="13"/>
              </w:rPr>
            </w:pPr>
            <w:r>
              <w:rPr>
                <w:position w:val="-5"/>
                <w:sz w:val="20"/>
              </w:rPr>
              <w:t>65 </w:t>
            </w:r>
            <w:r>
              <w:rPr>
                <w:sz w:val="13"/>
              </w:rPr>
              <w:t>1)</w:t>
            </w:r>
          </w:p>
        </w:tc>
        <w:tc>
          <w:tcPr>
            <w:tcW w:w="828" w:type="dxa"/>
            <w:tcBorders>
              <w:top w:val="nil"/>
              <w:bottom w:val="nil"/>
            </w:tcBorders>
          </w:tcPr>
          <w:p>
            <w:pPr>
              <w:pStyle w:val="TableParagraph"/>
              <w:spacing w:before="9"/>
              <w:rPr>
                <w:b/>
                <w:sz w:val="24"/>
              </w:rPr>
            </w:pPr>
          </w:p>
          <w:p>
            <w:pPr>
              <w:pStyle w:val="TableParagraph"/>
              <w:spacing w:before="1"/>
              <w:ind w:left="84" w:right="69"/>
              <w:jc w:val="center"/>
              <w:rPr>
                <w:sz w:val="13"/>
              </w:rPr>
            </w:pPr>
            <w:r>
              <w:rPr>
                <w:position w:val="-5"/>
                <w:sz w:val="20"/>
              </w:rPr>
              <w:t>50 </w:t>
            </w:r>
            <w:r>
              <w:rPr>
                <w:sz w:val="13"/>
              </w:rPr>
              <w:t>1)</w:t>
            </w:r>
          </w:p>
        </w:tc>
        <w:tc>
          <w:tcPr>
            <w:tcW w:w="710" w:type="dxa"/>
            <w:tcBorders>
              <w:top w:val="nil"/>
              <w:bottom w:val="nil"/>
            </w:tcBorders>
          </w:tcPr>
          <w:p>
            <w:pPr>
              <w:pStyle w:val="TableParagraph"/>
              <w:spacing w:before="9"/>
              <w:rPr>
                <w:b/>
                <w:sz w:val="24"/>
              </w:rPr>
            </w:pPr>
          </w:p>
          <w:p>
            <w:pPr>
              <w:pStyle w:val="TableParagraph"/>
              <w:spacing w:before="1"/>
              <w:ind w:left="165" w:right="150"/>
              <w:jc w:val="center"/>
              <w:rPr>
                <w:sz w:val="20"/>
              </w:rPr>
            </w:pPr>
            <w:r>
              <w:rPr>
                <w:sz w:val="20"/>
              </w:rPr>
              <w:t>40</w:t>
            </w:r>
          </w:p>
        </w:tc>
        <w:tc>
          <w:tcPr>
            <w:tcW w:w="706" w:type="dxa"/>
            <w:tcBorders>
              <w:top w:val="nil"/>
              <w:bottom w:val="nil"/>
            </w:tcBorders>
          </w:tcPr>
          <w:p>
            <w:pPr>
              <w:pStyle w:val="TableParagraph"/>
              <w:spacing w:before="9"/>
              <w:rPr>
                <w:b/>
                <w:sz w:val="24"/>
              </w:rPr>
            </w:pPr>
          </w:p>
          <w:p>
            <w:pPr>
              <w:pStyle w:val="TableParagraph"/>
              <w:spacing w:before="1"/>
              <w:ind w:left="164" w:right="148"/>
              <w:jc w:val="center"/>
              <w:rPr>
                <w:sz w:val="20"/>
              </w:rPr>
            </w:pPr>
            <w:r>
              <w:rPr>
                <w:sz w:val="20"/>
              </w:rPr>
              <w:t>25</w:t>
            </w:r>
          </w:p>
        </w:tc>
      </w:tr>
      <w:tr>
        <w:trPr>
          <w:trHeight w:val="580" w:hRule="atLeast"/>
        </w:trPr>
        <w:tc>
          <w:tcPr>
            <w:tcW w:w="4784" w:type="dxa"/>
            <w:tcBorders>
              <w:top w:val="nil"/>
              <w:bottom w:val="nil"/>
            </w:tcBorders>
          </w:tcPr>
          <w:p>
            <w:pPr>
              <w:pStyle w:val="TableParagraph"/>
              <w:spacing w:before="56"/>
              <w:ind w:left="107" w:right="224"/>
              <w:rPr>
                <w:sz w:val="20"/>
              </w:rPr>
            </w:pPr>
            <w:r>
              <w:rPr>
                <w:sz w:val="20"/>
              </w:rPr>
              <w:t>b) Chiều dày của lớp bê tông bảo vệ cốt thép ứng suất trước (thanh, cáp), đo ở mặt bên</w:t>
            </w:r>
          </w:p>
        </w:tc>
        <w:tc>
          <w:tcPr>
            <w:tcW w:w="840" w:type="dxa"/>
            <w:tcBorders>
              <w:top w:val="nil"/>
              <w:bottom w:val="nil"/>
            </w:tcBorders>
          </w:tcPr>
          <w:p>
            <w:pPr>
              <w:pStyle w:val="TableParagraph"/>
              <w:spacing w:before="11"/>
              <w:rPr>
                <w:b/>
                <w:sz w:val="24"/>
              </w:rPr>
            </w:pPr>
          </w:p>
          <w:p>
            <w:pPr>
              <w:pStyle w:val="TableParagraph"/>
              <w:ind w:left="126" w:right="117"/>
              <w:jc w:val="center"/>
              <w:rPr>
                <w:sz w:val="20"/>
              </w:rPr>
            </w:pPr>
            <w:r>
              <w:rPr>
                <w:sz w:val="20"/>
              </w:rPr>
              <w:t>50</w:t>
            </w:r>
          </w:p>
        </w:tc>
        <w:tc>
          <w:tcPr>
            <w:tcW w:w="732" w:type="dxa"/>
            <w:tcBorders>
              <w:top w:val="nil"/>
              <w:bottom w:val="nil"/>
            </w:tcBorders>
          </w:tcPr>
          <w:p>
            <w:pPr>
              <w:pStyle w:val="TableParagraph"/>
              <w:spacing w:before="11"/>
              <w:rPr>
                <w:b/>
                <w:sz w:val="24"/>
              </w:rPr>
            </w:pPr>
          </w:p>
          <w:p>
            <w:pPr>
              <w:pStyle w:val="TableParagraph"/>
              <w:ind w:left="134" w:right="132"/>
              <w:jc w:val="center"/>
              <w:rPr>
                <w:sz w:val="20"/>
              </w:rPr>
            </w:pPr>
            <w:r>
              <w:rPr>
                <w:sz w:val="20"/>
              </w:rPr>
              <w:t>45</w:t>
            </w:r>
          </w:p>
        </w:tc>
        <w:tc>
          <w:tcPr>
            <w:tcW w:w="689" w:type="dxa"/>
            <w:tcBorders>
              <w:top w:val="nil"/>
              <w:bottom w:val="nil"/>
            </w:tcBorders>
          </w:tcPr>
          <w:p>
            <w:pPr>
              <w:pStyle w:val="TableParagraph"/>
              <w:spacing w:before="11"/>
              <w:rPr>
                <w:b/>
                <w:sz w:val="24"/>
              </w:rPr>
            </w:pPr>
          </w:p>
          <w:p>
            <w:pPr>
              <w:pStyle w:val="TableParagraph"/>
              <w:ind w:left="120" w:right="112"/>
              <w:jc w:val="center"/>
              <w:rPr>
                <w:sz w:val="20"/>
              </w:rPr>
            </w:pPr>
            <w:r>
              <w:rPr>
                <w:sz w:val="20"/>
              </w:rPr>
              <w:t>35</w:t>
            </w:r>
          </w:p>
        </w:tc>
        <w:tc>
          <w:tcPr>
            <w:tcW w:w="828" w:type="dxa"/>
            <w:tcBorders>
              <w:top w:val="nil"/>
              <w:bottom w:val="nil"/>
            </w:tcBorders>
          </w:tcPr>
          <w:p>
            <w:pPr>
              <w:pStyle w:val="TableParagraph"/>
              <w:spacing w:before="11"/>
              <w:rPr>
                <w:b/>
                <w:sz w:val="24"/>
              </w:rPr>
            </w:pPr>
          </w:p>
          <w:p>
            <w:pPr>
              <w:pStyle w:val="TableParagraph"/>
              <w:ind w:left="86" w:right="69"/>
              <w:jc w:val="center"/>
              <w:rPr>
                <w:sz w:val="20"/>
              </w:rPr>
            </w:pPr>
            <w:r>
              <w:rPr>
                <w:sz w:val="20"/>
              </w:rPr>
              <w:t>25</w:t>
            </w:r>
          </w:p>
        </w:tc>
        <w:tc>
          <w:tcPr>
            <w:tcW w:w="710" w:type="dxa"/>
            <w:tcBorders>
              <w:top w:val="nil"/>
              <w:bottom w:val="nil"/>
            </w:tcBorders>
          </w:tcPr>
          <w:p>
            <w:pPr>
              <w:pStyle w:val="TableParagraph"/>
              <w:spacing w:before="11"/>
              <w:rPr>
                <w:b/>
                <w:sz w:val="24"/>
              </w:rPr>
            </w:pPr>
          </w:p>
          <w:p>
            <w:pPr>
              <w:pStyle w:val="TableParagraph"/>
              <w:ind w:left="165" w:right="150"/>
              <w:jc w:val="center"/>
              <w:rPr>
                <w:sz w:val="20"/>
              </w:rPr>
            </w:pPr>
            <w:r>
              <w:rPr>
                <w:sz w:val="20"/>
              </w:rPr>
              <w:t>20</w:t>
            </w:r>
          </w:p>
        </w:tc>
        <w:tc>
          <w:tcPr>
            <w:tcW w:w="706" w:type="dxa"/>
            <w:tcBorders>
              <w:top w:val="nil"/>
              <w:bottom w:val="nil"/>
            </w:tcBorders>
          </w:tcPr>
          <w:p>
            <w:pPr>
              <w:pStyle w:val="TableParagraph"/>
              <w:spacing w:before="11"/>
              <w:rPr>
                <w:b/>
                <w:sz w:val="24"/>
              </w:rPr>
            </w:pPr>
          </w:p>
          <w:p>
            <w:pPr>
              <w:pStyle w:val="TableParagraph"/>
              <w:ind w:left="164" w:right="148"/>
              <w:jc w:val="center"/>
              <w:rPr>
                <w:sz w:val="20"/>
              </w:rPr>
            </w:pPr>
            <w:r>
              <w:rPr>
                <w:sz w:val="20"/>
              </w:rPr>
              <w:t>15</w:t>
            </w:r>
          </w:p>
        </w:tc>
      </w:tr>
      <w:tr>
        <w:trPr>
          <w:trHeight w:val="350" w:hRule="atLeast"/>
        </w:trPr>
        <w:tc>
          <w:tcPr>
            <w:tcW w:w="4784" w:type="dxa"/>
            <w:tcBorders>
              <w:top w:val="nil"/>
              <w:bottom w:val="nil"/>
            </w:tcBorders>
          </w:tcPr>
          <w:p>
            <w:pPr>
              <w:pStyle w:val="TableParagraph"/>
              <w:spacing w:before="56"/>
              <w:ind w:left="107"/>
              <w:rPr>
                <w:sz w:val="20"/>
              </w:rPr>
            </w:pPr>
            <w:r>
              <w:rPr>
                <w:sz w:val="20"/>
              </w:rPr>
              <w:t>c) Chiều rộng của sườn hoặc của chân chữ U</w:t>
            </w:r>
          </w:p>
        </w:tc>
        <w:tc>
          <w:tcPr>
            <w:tcW w:w="840" w:type="dxa"/>
            <w:tcBorders>
              <w:top w:val="nil"/>
              <w:bottom w:val="nil"/>
            </w:tcBorders>
          </w:tcPr>
          <w:p>
            <w:pPr>
              <w:pStyle w:val="TableParagraph"/>
              <w:spacing w:before="56"/>
              <w:ind w:left="126" w:right="117"/>
              <w:jc w:val="center"/>
              <w:rPr>
                <w:sz w:val="20"/>
              </w:rPr>
            </w:pPr>
            <w:r>
              <w:rPr>
                <w:sz w:val="20"/>
              </w:rPr>
              <w:t>125</w:t>
            </w:r>
          </w:p>
        </w:tc>
        <w:tc>
          <w:tcPr>
            <w:tcW w:w="732" w:type="dxa"/>
            <w:tcBorders>
              <w:top w:val="nil"/>
              <w:bottom w:val="nil"/>
            </w:tcBorders>
          </w:tcPr>
          <w:p>
            <w:pPr>
              <w:pStyle w:val="TableParagraph"/>
              <w:spacing w:before="56"/>
              <w:ind w:left="134" w:right="132"/>
              <w:jc w:val="center"/>
              <w:rPr>
                <w:sz w:val="20"/>
              </w:rPr>
            </w:pPr>
            <w:r>
              <w:rPr>
                <w:sz w:val="20"/>
              </w:rPr>
              <w:t>100</w:t>
            </w:r>
          </w:p>
        </w:tc>
        <w:tc>
          <w:tcPr>
            <w:tcW w:w="689" w:type="dxa"/>
            <w:tcBorders>
              <w:top w:val="nil"/>
              <w:bottom w:val="nil"/>
            </w:tcBorders>
          </w:tcPr>
          <w:p>
            <w:pPr>
              <w:pStyle w:val="TableParagraph"/>
              <w:spacing w:before="56"/>
              <w:ind w:left="120" w:right="112"/>
              <w:jc w:val="center"/>
              <w:rPr>
                <w:sz w:val="20"/>
              </w:rPr>
            </w:pPr>
            <w:r>
              <w:rPr>
                <w:sz w:val="20"/>
              </w:rPr>
              <w:t>75</w:t>
            </w:r>
          </w:p>
        </w:tc>
        <w:tc>
          <w:tcPr>
            <w:tcW w:w="828" w:type="dxa"/>
            <w:tcBorders>
              <w:top w:val="nil"/>
              <w:bottom w:val="nil"/>
            </w:tcBorders>
          </w:tcPr>
          <w:p>
            <w:pPr>
              <w:pStyle w:val="TableParagraph"/>
              <w:spacing w:before="56"/>
              <w:ind w:left="86" w:right="69"/>
              <w:jc w:val="center"/>
              <w:rPr>
                <w:sz w:val="20"/>
              </w:rPr>
            </w:pPr>
            <w:r>
              <w:rPr>
                <w:sz w:val="20"/>
              </w:rPr>
              <w:t>55</w:t>
            </w:r>
          </w:p>
        </w:tc>
        <w:tc>
          <w:tcPr>
            <w:tcW w:w="710" w:type="dxa"/>
            <w:tcBorders>
              <w:top w:val="nil"/>
              <w:bottom w:val="nil"/>
            </w:tcBorders>
          </w:tcPr>
          <w:p>
            <w:pPr>
              <w:pStyle w:val="TableParagraph"/>
              <w:spacing w:before="56"/>
              <w:ind w:left="165" w:right="150"/>
              <w:jc w:val="center"/>
              <w:rPr>
                <w:sz w:val="20"/>
              </w:rPr>
            </w:pPr>
            <w:r>
              <w:rPr>
                <w:sz w:val="20"/>
              </w:rPr>
              <w:t>45</w:t>
            </w:r>
          </w:p>
        </w:tc>
        <w:tc>
          <w:tcPr>
            <w:tcW w:w="706" w:type="dxa"/>
            <w:tcBorders>
              <w:top w:val="nil"/>
              <w:bottom w:val="nil"/>
            </w:tcBorders>
          </w:tcPr>
          <w:p>
            <w:pPr>
              <w:pStyle w:val="TableParagraph"/>
              <w:spacing w:before="56"/>
              <w:ind w:left="164" w:right="148"/>
              <w:jc w:val="center"/>
              <w:rPr>
                <w:sz w:val="20"/>
              </w:rPr>
            </w:pPr>
            <w:r>
              <w:rPr>
                <w:sz w:val="20"/>
              </w:rPr>
              <w:t>30</w:t>
            </w:r>
          </w:p>
        </w:tc>
      </w:tr>
      <w:tr>
        <w:trPr>
          <w:trHeight w:val="287" w:hRule="atLeast"/>
        </w:trPr>
        <w:tc>
          <w:tcPr>
            <w:tcW w:w="4784" w:type="dxa"/>
            <w:tcBorders>
              <w:top w:val="nil"/>
            </w:tcBorders>
          </w:tcPr>
          <w:p>
            <w:pPr>
              <w:pStyle w:val="TableParagraph"/>
              <w:spacing w:line="210" w:lineRule="exact" w:before="57"/>
              <w:ind w:left="107"/>
              <w:rPr>
                <w:sz w:val="13"/>
              </w:rPr>
            </w:pPr>
            <w:r>
              <w:rPr>
                <w:sz w:val="20"/>
              </w:rPr>
              <w:t>d) Chiều dày tại bản phía trên </w:t>
            </w:r>
            <w:r>
              <w:rPr>
                <w:position w:val="6"/>
                <w:sz w:val="13"/>
              </w:rPr>
              <w:t>2)</w:t>
            </w:r>
          </w:p>
        </w:tc>
        <w:tc>
          <w:tcPr>
            <w:tcW w:w="840" w:type="dxa"/>
            <w:tcBorders>
              <w:top w:val="nil"/>
            </w:tcBorders>
          </w:tcPr>
          <w:p>
            <w:pPr>
              <w:pStyle w:val="TableParagraph"/>
              <w:spacing w:line="210" w:lineRule="exact" w:before="57"/>
              <w:ind w:left="126" w:right="117"/>
              <w:jc w:val="center"/>
              <w:rPr>
                <w:sz w:val="20"/>
              </w:rPr>
            </w:pPr>
            <w:r>
              <w:rPr>
                <w:sz w:val="20"/>
              </w:rPr>
              <w:t>150</w:t>
            </w:r>
          </w:p>
        </w:tc>
        <w:tc>
          <w:tcPr>
            <w:tcW w:w="732" w:type="dxa"/>
            <w:tcBorders>
              <w:top w:val="nil"/>
            </w:tcBorders>
          </w:tcPr>
          <w:p>
            <w:pPr>
              <w:pStyle w:val="TableParagraph"/>
              <w:spacing w:line="210" w:lineRule="exact" w:before="57"/>
              <w:ind w:left="134" w:right="132"/>
              <w:jc w:val="center"/>
              <w:rPr>
                <w:sz w:val="20"/>
              </w:rPr>
            </w:pPr>
            <w:r>
              <w:rPr>
                <w:sz w:val="20"/>
              </w:rPr>
              <w:t>150</w:t>
            </w:r>
          </w:p>
        </w:tc>
        <w:tc>
          <w:tcPr>
            <w:tcW w:w="689" w:type="dxa"/>
            <w:tcBorders>
              <w:top w:val="nil"/>
            </w:tcBorders>
          </w:tcPr>
          <w:p>
            <w:pPr>
              <w:pStyle w:val="TableParagraph"/>
              <w:spacing w:line="210" w:lineRule="exact" w:before="57"/>
              <w:ind w:left="120" w:right="112"/>
              <w:jc w:val="center"/>
              <w:rPr>
                <w:sz w:val="20"/>
              </w:rPr>
            </w:pPr>
            <w:r>
              <w:rPr>
                <w:sz w:val="20"/>
              </w:rPr>
              <w:t>125</w:t>
            </w:r>
          </w:p>
        </w:tc>
        <w:tc>
          <w:tcPr>
            <w:tcW w:w="828" w:type="dxa"/>
            <w:tcBorders>
              <w:top w:val="nil"/>
            </w:tcBorders>
          </w:tcPr>
          <w:p>
            <w:pPr>
              <w:pStyle w:val="TableParagraph"/>
              <w:spacing w:line="210" w:lineRule="exact" w:before="57"/>
              <w:ind w:left="86" w:right="69"/>
              <w:jc w:val="center"/>
              <w:rPr>
                <w:sz w:val="20"/>
              </w:rPr>
            </w:pPr>
            <w:r>
              <w:rPr>
                <w:sz w:val="20"/>
              </w:rPr>
              <w:t>125</w:t>
            </w:r>
          </w:p>
        </w:tc>
        <w:tc>
          <w:tcPr>
            <w:tcW w:w="710" w:type="dxa"/>
            <w:tcBorders>
              <w:top w:val="nil"/>
            </w:tcBorders>
          </w:tcPr>
          <w:p>
            <w:pPr>
              <w:pStyle w:val="TableParagraph"/>
              <w:spacing w:line="210" w:lineRule="exact" w:before="57"/>
              <w:ind w:left="165" w:right="150"/>
              <w:jc w:val="center"/>
              <w:rPr>
                <w:sz w:val="20"/>
              </w:rPr>
            </w:pPr>
            <w:r>
              <w:rPr>
                <w:sz w:val="20"/>
              </w:rPr>
              <w:t>100</w:t>
            </w:r>
          </w:p>
        </w:tc>
        <w:tc>
          <w:tcPr>
            <w:tcW w:w="706" w:type="dxa"/>
            <w:tcBorders>
              <w:top w:val="nil"/>
            </w:tcBorders>
          </w:tcPr>
          <w:p>
            <w:pPr>
              <w:pStyle w:val="TableParagraph"/>
              <w:spacing w:line="210" w:lineRule="exact" w:before="57"/>
              <w:ind w:left="164" w:right="148"/>
              <w:jc w:val="center"/>
              <w:rPr>
                <w:sz w:val="20"/>
              </w:rPr>
            </w:pPr>
            <w:r>
              <w:rPr>
                <w:sz w:val="20"/>
              </w:rPr>
              <w:t>90</w:t>
            </w:r>
          </w:p>
        </w:tc>
      </w:tr>
      <w:tr>
        <w:trPr>
          <w:trHeight w:val="350" w:hRule="atLeast"/>
        </w:trPr>
        <w:tc>
          <w:tcPr>
            <w:tcW w:w="4784" w:type="dxa"/>
            <w:tcBorders>
              <w:bottom w:val="nil"/>
            </w:tcBorders>
          </w:tcPr>
          <w:p>
            <w:pPr>
              <w:pStyle w:val="TableParagraph"/>
              <w:spacing w:line="211" w:lineRule="exact" w:before="119"/>
              <w:ind w:left="107"/>
              <w:rPr>
                <w:sz w:val="20"/>
              </w:rPr>
            </w:pPr>
            <w:r>
              <w:rPr>
                <w:sz w:val="20"/>
              </w:rPr>
              <w:t>7. Tấm sàn tiết diện chữ U ngược hoặc chữ U có</w:t>
            </w:r>
          </w:p>
        </w:tc>
        <w:tc>
          <w:tcPr>
            <w:tcW w:w="840" w:type="dxa"/>
            <w:tcBorders>
              <w:bottom w:val="nil"/>
            </w:tcBorders>
          </w:tcPr>
          <w:p>
            <w:pPr>
              <w:pStyle w:val="TableParagraph"/>
              <w:rPr>
                <w:rFonts w:ascii="Times New Roman"/>
                <w:sz w:val="18"/>
              </w:rPr>
            </w:pPr>
          </w:p>
        </w:tc>
        <w:tc>
          <w:tcPr>
            <w:tcW w:w="732" w:type="dxa"/>
            <w:tcBorders>
              <w:bottom w:val="nil"/>
            </w:tcBorders>
          </w:tcPr>
          <w:p>
            <w:pPr>
              <w:pStyle w:val="TableParagraph"/>
              <w:rPr>
                <w:rFonts w:ascii="Times New Roman"/>
                <w:sz w:val="18"/>
              </w:rPr>
            </w:pPr>
          </w:p>
        </w:tc>
        <w:tc>
          <w:tcPr>
            <w:tcW w:w="689" w:type="dxa"/>
            <w:tcBorders>
              <w:bottom w:val="nil"/>
            </w:tcBorders>
          </w:tcPr>
          <w:p>
            <w:pPr>
              <w:pStyle w:val="TableParagraph"/>
              <w:rPr>
                <w:rFonts w:ascii="Times New Roman"/>
                <w:sz w:val="18"/>
              </w:rPr>
            </w:pPr>
          </w:p>
        </w:tc>
        <w:tc>
          <w:tcPr>
            <w:tcW w:w="828" w:type="dxa"/>
            <w:tcBorders>
              <w:bottom w:val="nil"/>
            </w:tcBorders>
          </w:tcPr>
          <w:p>
            <w:pPr>
              <w:pStyle w:val="TableParagraph"/>
              <w:rPr>
                <w:rFonts w:ascii="Times New Roman"/>
                <w:sz w:val="18"/>
              </w:rPr>
            </w:pPr>
          </w:p>
        </w:tc>
        <w:tc>
          <w:tcPr>
            <w:tcW w:w="710" w:type="dxa"/>
            <w:tcBorders>
              <w:bottom w:val="nil"/>
            </w:tcBorders>
          </w:tcPr>
          <w:p>
            <w:pPr>
              <w:pStyle w:val="TableParagraph"/>
              <w:rPr>
                <w:rFonts w:ascii="Times New Roman"/>
                <w:sz w:val="18"/>
              </w:rPr>
            </w:pPr>
          </w:p>
        </w:tc>
        <w:tc>
          <w:tcPr>
            <w:tcW w:w="706" w:type="dxa"/>
            <w:tcBorders>
              <w:bottom w:val="nil"/>
            </w:tcBorders>
          </w:tcPr>
          <w:p>
            <w:pPr>
              <w:pStyle w:val="TableParagraph"/>
              <w:rPr>
                <w:rFonts w:ascii="Times New Roman"/>
                <w:sz w:val="18"/>
              </w:rPr>
            </w:pPr>
          </w:p>
        </w:tc>
      </w:tr>
    </w:tbl>
    <w:p>
      <w:pPr>
        <w:spacing w:after="0"/>
        <w:rPr>
          <w:rFonts w:ascii="Times New Roman"/>
          <w:sz w:val="18"/>
        </w:rPr>
        <w:sectPr>
          <w:pgSz w:w="11910" w:h="16840"/>
          <w:pgMar w:top="540" w:bottom="280" w:left="1380" w:right="0"/>
        </w:sectPr>
      </w:pP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784"/>
        <w:gridCol w:w="840"/>
        <w:gridCol w:w="722"/>
        <w:gridCol w:w="699"/>
        <w:gridCol w:w="828"/>
        <w:gridCol w:w="710"/>
        <w:gridCol w:w="706"/>
      </w:tblGrid>
      <w:tr>
        <w:trPr>
          <w:trHeight w:val="580" w:hRule="atLeast"/>
        </w:trPr>
        <w:tc>
          <w:tcPr>
            <w:tcW w:w="4784" w:type="dxa"/>
            <w:vMerge w:val="restart"/>
          </w:tcPr>
          <w:p>
            <w:pPr>
              <w:pStyle w:val="TableParagraph"/>
              <w:rPr>
                <w:b/>
                <w:sz w:val="22"/>
              </w:rPr>
            </w:pPr>
          </w:p>
          <w:p>
            <w:pPr>
              <w:pStyle w:val="TableParagraph"/>
              <w:spacing w:before="5"/>
              <w:rPr>
                <w:b/>
                <w:sz w:val="24"/>
              </w:rPr>
            </w:pPr>
          </w:p>
          <w:p>
            <w:pPr>
              <w:pStyle w:val="TableParagraph"/>
              <w:ind w:left="1804" w:right="1796"/>
              <w:jc w:val="center"/>
              <w:rPr>
                <w:b/>
                <w:sz w:val="20"/>
              </w:rPr>
            </w:pPr>
            <w:r>
              <w:rPr>
                <w:b/>
                <w:sz w:val="20"/>
              </w:rPr>
              <w:t>Kết cấu sàn</w:t>
            </w:r>
          </w:p>
        </w:tc>
        <w:tc>
          <w:tcPr>
            <w:tcW w:w="4505" w:type="dxa"/>
            <w:gridSpan w:val="6"/>
          </w:tcPr>
          <w:p>
            <w:pPr>
              <w:pStyle w:val="TableParagraph"/>
              <w:spacing w:line="230" w:lineRule="atLeast" w:before="119"/>
              <w:ind w:left="854" w:right="578" w:hanging="245"/>
              <w:rPr>
                <w:b/>
                <w:sz w:val="20"/>
              </w:rPr>
            </w:pPr>
            <w:r>
              <w:rPr>
                <w:b/>
                <w:sz w:val="20"/>
              </w:rPr>
              <w:t>Giá trị nhỏ nhất của thông số, </w:t>
            </w:r>
            <w:r>
              <w:rPr>
                <w:sz w:val="20"/>
              </w:rPr>
              <w:t>mm</w:t>
            </w:r>
            <w:r>
              <w:rPr>
                <w:b/>
                <w:sz w:val="20"/>
              </w:rPr>
              <w:t>, để bảo đảm giới hạn chịu lửa</w:t>
            </w:r>
          </w:p>
        </w:tc>
      </w:tr>
      <w:tr>
        <w:trPr>
          <w:trHeight w:val="580" w:hRule="atLeast"/>
        </w:trPr>
        <w:tc>
          <w:tcPr>
            <w:tcW w:w="4784" w:type="dxa"/>
            <w:vMerge/>
            <w:tcBorders>
              <w:top w:val="nil"/>
            </w:tcBorders>
          </w:tcPr>
          <w:p>
            <w:pPr>
              <w:rPr>
                <w:sz w:val="2"/>
                <w:szCs w:val="2"/>
              </w:rPr>
            </w:pPr>
          </w:p>
        </w:tc>
        <w:tc>
          <w:tcPr>
            <w:tcW w:w="840" w:type="dxa"/>
          </w:tcPr>
          <w:p>
            <w:pPr>
              <w:pStyle w:val="TableParagraph"/>
              <w:spacing w:line="230" w:lineRule="atLeast" w:before="119"/>
              <w:ind w:left="249" w:right="215" w:firstLine="2"/>
              <w:rPr>
                <w:b/>
                <w:sz w:val="20"/>
              </w:rPr>
            </w:pPr>
            <w:r>
              <w:rPr>
                <w:b/>
                <w:sz w:val="20"/>
              </w:rPr>
              <w:t>REI</w:t>
            </w:r>
            <w:r>
              <w:rPr>
                <w:b/>
                <w:w w:val="99"/>
                <w:sz w:val="20"/>
              </w:rPr>
              <w:t> </w:t>
            </w:r>
            <w:r>
              <w:rPr>
                <w:b/>
                <w:sz w:val="20"/>
              </w:rPr>
              <w:t>240</w:t>
            </w:r>
          </w:p>
        </w:tc>
        <w:tc>
          <w:tcPr>
            <w:tcW w:w="722" w:type="dxa"/>
          </w:tcPr>
          <w:p>
            <w:pPr>
              <w:pStyle w:val="TableParagraph"/>
              <w:spacing w:line="230" w:lineRule="atLeast" w:before="119"/>
              <w:ind w:left="196" w:right="150" w:firstLine="2"/>
              <w:rPr>
                <w:b/>
                <w:sz w:val="20"/>
              </w:rPr>
            </w:pPr>
            <w:r>
              <w:rPr>
                <w:b/>
                <w:sz w:val="20"/>
              </w:rPr>
              <w:t>REI</w:t>
            </w:r>
            <w:r>
              <w:rPr>
                <w:b/>
                <w:w w:val="99"/>
                <w:sz w:val="20"/>
              </w:rPr>
              <w:t> </w:t>
            </w:r>
            <w:r>
              <w:rPr>
                <w:b/>
                <w:sz w:val="20"/>
              </w:rPr>
              <w:t>180</w:t>
            </w:r>
          </w:p>
        </w:tc>
        <w:tc>
          <w:tcPr>
            <w:tcW w:w="699" w:type="dxa"/>
          </w:tcPr>
          <w:p>
            <w:pPr>
              <w:pStyle w:val="TableParagraph"/>
              <w:spacing w:line="230" w:lineRule="atLeast" w:before="119"/>
              <w:ind w:left="187" w:right="138"/>
              <w:rPr>
                <w:b/>
                <w:sz w:val="20"/>
              </w:rPr>
            </w:pPr>
            <w:r>
              <w:rPr>
                <w:b/>
                <w:sz w:val="20"/>
              </w:rPr>
              <w:t>REI</w:t>
            </w:r>
            <w:r>
              <w:rPr>
                <w:b/>
                <w:w w:val="99"/>
                <w:sz w:val="20"/>
              </w:rPr>
              <w:t> </w:t>
            </w:r>
            <w:r>
              <w:rPr>
                <w:b/>
                <w:w w:val="95"/>
                <w:sz w:val="20"/>
              </w:rPr>
              <w:t>120</w:t>
            </w:r>
          </w:p>
        </w:tc>
        <w:tc>
          <w:tcPr>
            <w:tcW w:w="828" w:type="dxa"/>
          </w:tcPr>
          <w:p>
            <w:pPr>
              <w:pStyle w:val="TableParagraph"/>
              <w:spacing w:before="4"/>
              <w:rPr>
                <w:b/>
                <w:sz w:val="20"/>
              </w:rPr>
            </w:pPr>
          </w:p>
          <w:p>
            <w:pPr>
              <w:pStyle w:val="TableParagraph"/>
              <w:ind w:left="86" w:right="69"/>
              <w:jc w:val="center"/>
              <w:rPr>
                <w:b/>
                <w:sz w:val="20"/>
              </w:rPr>
            </w:pPr>
            <w:r>
              <w:rPr>
                <w:b/>
                <w:sz w:val="20"/>
              </w:rPr>
              <w:t>REI 90</w:t>
            </w:r>
          </w:p>
        </w:tc>
        <w:tc>
          <w:tcPr>
            <w:tcW w:w="710" w:type="dxa"/>
          </w:tcPr>
          <w:p>
            <w:pPr>
              <w:pStyle w:val="TableParagraph"/>
              <w:spacing w:line="230" w:lineRule="atLeast" w:before="119"/>
              <w:ind w:left="242" w:right="147" w:hanging="53"/>
              <w:rPr>
                <w:b/>
                <w:sz w:val="20"/>
              </w:rPr>
            </w:pPr>
            <w:r>
              <w:rPr>
                <w:b/>
                <w:sz w:val="20"/>
              </w:rPr>
              <w:t>REI</w:t>
            </w:r>
            <w:r>
              <w:rPr>
                <w:b/>
                <w:w w:val="99"/>
                <w:sz w:val="20"/>
              </w:rPr>
              <w:t> </w:t>
            </w:r>
            <w:r>
              <w:rPr>
                <w:b/>
                <w:sz w:val="20"/>
              </w:rPr>
              <w:t>60</w:t>
            </w:r>
          </w:p>
        </w:tc>
        <w:tc>
          <w:tcPr>
            <w:tcW w:w="706" w:type="dxa"/>
          </w:tcPr>
          <w:p>
            <w:pPr>
              <w:pStyle w:val="TableParagraph"/>
              <w:spacing w:line="230" w:lineRule="atLeast" w:before="119"/>
              <w:ind w:left="240" w:right="145" w:hanging="53"/>
              <w:rPr>
                <w:b/>
                <w:sz w:val="20"/>
              </w:rPr>
            </w:pPr>
            <w:r>
              <w:rPr>
                <w:b/>
                <w:sz w:val="20"/>
              </w:rPr>
              <w:t>REI</w:t>
            </w:r>
            <w:r>
              <w:rPr>
                <w:b/>
                <w:w w:val="99"/>
                <w:sz w:val="20"/>
              </w:rPr>
              <w:t> </w:t>
            </w:r>
            <w:r>
              <w:rPr>
                <w:b/>
                <w:sz w:val="20"/>
              </w:rPr>
              <w:t>30</w:t>
            </w:r>
          </w:p>
        </w:tc>
      </w:tr>
      <w:tr>
        <w:trPr>
          <w:trHeight w:val="349" w:hRule="atLeast"/>
        </w:trPr>
        <w:tc>
          <w:tcPr>
            <w:tcW w:w="4784" w:type="dxa"/>
          </w:tcPr>
          <w:p>
            <w:pPr>
              <w:pStyle w:val="TableParagraph"/>
              <w:spacing w:line="210" w:lineRule="exact" w:before="119"/>
              <w:ind w:left="1804" w:right="1793"/>
              <w:jc w:val="center"/>
              <w:rPr>
                <w:b/>
                <w:sz w:val="20"/>
              </w:rPr>
            </w:pPr>
            <w:r>
              <w:rPr>
                <w:b/>
                <w:sz w:val="20"/>
              </w:rPr>
              <w:t>(1)</w:t>
            </w:r>
          </w:p>
        </w:tc>
        <w:tc>
          <w:tcPr>
            <w:tcW w:w="840" w:type="dxa"/>
          </w:tcPr>
          <w:p>
            <w:pPr>
              <w:pStyle w:val="TableParagraph"/>
              <w:spacing w:line="210" w:lineRule="exact" w:before="119"/>
              <w:ind w:left="129" w:right="116"/>
              <w:jc w:val="center"/>
              <w:rPr>
                <w:b/>
                <w:sz w:val="20"/>
              </w:rPr>
            </w:pPr>
            <w:r>
              <w:rPr>
                <w:b/>
                <w:sz w:val="20"/>
              </w:rPr>
              <w:t>(2)</w:t>
            </w:r>
          </w:p>
        </w:tc>
        <w:tc>
          <w:tcPr>
            <w:tcW w:w="722" w:type="dxa"/>
          </w:tcPr>
          <w:p>
            <w:pPr>
              <w:pStyle w:val="TableParagraph"/>
              <w:spacing w:line="210" w:lineRule="exact" w:before="119"/>
              <w:ind w:left="139" w:right="113"/>
              <w:jc w:val="center"/>
              <w:rPr>
                <w:b/>
                <w:sz w:val="20"/>
              </w:rPr>
            </w:pPr>
            <w:r>
              <w:rPr>
                <w:b/>
                <w:sz w:val="20"/>
              </w:rPr>
              <w:t>(3)</w:t>
            </w:r>
          </w:p>
        </w:tc>
        <w:tc>
          <w:tcPr>
            <w:tcW w:w="699" w:type="dxa"/>
          </w:tcPr>
          <w:p>
            <w:pPr>
              <w:pStyle w:val="TableParagraph"/>
              <w:spacing w:line="210" w:lineRule="exact" w:before="119"/>
              <w:ind w:right="201"/>
              <w:jc w:val="right"/>
              <w:rPr>
                <w:b/>
                <w:sz w:val="20"/>
              </w:rPr>
            </w:pPr>
            <w:r>
              <w:rPr>
                <w:b/>
                <w:w w:val="95"/>
                <w:sz w:val="20"/>
              </w:rPr>
              <w:t>(4)</w:t>
            </w:r>
          </w:p>
        </w:tc>
        <w:tc>
          <w:tcPr>
            <w:tcW w:w="828" w:type="dxa"/>
          </w:tcPr>
          <w:p>
            <w:pPr>
              <w:pStyle w:val="TableParagraph"/>
              <w:spacing w:line="210" w:lineRule="exact" w:before="119"/>
              <w:ind w:left="85" w:right="69"/>
              <w:jc w:val="center"/>
              <w:rPr>
                <w:b/>
                <w:sz w:val="20"/>
              </w:rPr>
            </w:pPr>
            <w:r>
              <w:rPr>
                <w:b/>
                <w:sz w:val="20"/>
              </w:rPr>
              <w:t>(5)</w:t>
            </w:r>
          </w:p>
        </w:tc>
        <w:tc>
          <w:tcPr>
            <w:tcW w:w="710" w:type="dxa"/>
          </w:tcPr>
          <w:p>
            <w:pPr>
              <w:pStyle w:val="TableParagraph"/>
              <w:spacing w:line="210" w:lineRule="exact" w:before="119"/>
              <w:ind w:left="165" w:right="146"/>
              <w:jc w:val="center"/>
              <w:rPr>
                <w:b/>
                <w:sz w:val="20"/>
              </w:rPr>
            </w:pPr>
            <w:r>
              <w:rPr>
                <w:b/>
                <w:sz w:val="20"/>
              </w:rPr>
              <w:t>(6)</w:t>
            </w:r>
          </w:p>
        </w:tc>
        <w:tc>
          <w:tcPr>
            <w:tcW w:w="706" w:type="dxa"/>
          </w:tcPr>
          <w:p>
            <w:pPr>
              <w:pStyle w:val="TableParagraph"/>
              <w:spacing w:line="210" w:lineRule="exact" w:before="119"/>
              <w:ind w:left="164" w:right="144"/>
              <w:jc w:val="center"/>
              <w:rPr>
                <w:b/>
                <w:sz w:val="20"/>
              </w:rPr>
            </w:pPr>
            <w:r>
              <w:rPr>
                <w:b/>
                <w:sz w:val="20"/>
              </w:rPr>
              <w:t>(7)</w:t>
            </w:r>
          </w:p>
        </w:tc>
      </w:tr>
      <w:tr>
        <w:trPr>
          <w:trHeight w:val="523" w:hRule="atLeast"/>
        </w:trPr>
        <w:tc>
          <w:tcPr>
            <w:tcW w:w="4784" w:type="dxa"/>
            <w:tcBorders>
              <w:bottom w:val="nil"/>
            </w:tcBorders>
          </w:tcPr>
          <w:p>
            <w:pPr>
              <w:pStyle w:val="TableParagraph"/>
              <w:spacing w:before="1"/>
              <w:ind w:left="107" w:right="104"/>
              <w:rPr>
                <w:sz w:val="20"/>
              </w:rPr>
            </w:pPr>
            <w:r>
              <w:rPr>
                <w:sz w:val="20"/>
              </w:rPr>
              <w:t>bán kính cong tại giao điểm giữa bản đáy với sườn của sàn lớn hơn chiều cao tiết diện:</w:t>
            </w:r>
          </w:p>
        </w:tc>
        <w:tc>
          <w:tcPr>
            <w:tcW w:w="840" w:type="dxa"/>
            <w:tcBorders>
              <w:bottom w:val="nil"/>
            </w:tcBorders>
          </w:tcPr>
          <w:p>
            <w:pPr>
              <w:pStyle w:val="TableParagraph"/>
              <w:rPr>
                <w:rFonts w:ascii="Times New Roman"/>
                <w:sz w:val="18"/>
              </w:rPr>
            </w:pPr>
          </w:p>
        </w:tc>
        <w:tc>
          <w:tcPr>
            <w:tcW w:w="722" w:type="dxa"/>
            <w:tcBorders>
              <w:bottom w:val="nil"/>
            </w:tcBorders>
          </w:tcPr>
          <w:p>
            <w:pPr>
              <w:pStyle w:val="TableParagraph"/>
              <w:rPr>
                <w:rFonts w:ascii="Times New Roman"/>
                <w:sz w:val="18"/>
              </w:rPr>
            </w:pPr>
          </w:p>
        </w:tc>
        <w:tc>
          <w:tcPr>
            <w:tcW w:w="699" w:type="dxa"/>
            <w:tcBorders>
              <w:bottom w:val="nil"/>
            </w:tcBorders>
          </w:tcPr>
          <w:p>
            <w:pPr>
              <w:pStyle w:val="TableParagraph"/>
              <w:rPr>
                <w:rFonts w:ascii="Times New Roman"/>
                <w:sz w:val="18"/>
              </w:rPr>
            </w:pPr>
          </w:p>
        </w:tc>
        <w:tc>
          <w:tcPr>
            <w:tcW w:w="828" w:type="dxa"/>
            <w:tcBorders>
              <w:bottom w:val="nil"/>
            </w:tcBorders>
          </w:tcPr>
          <w:p>
            <w:pPr>
              <w:pStyle w:val="TableParagraph"/>
              <w:rPr>
                <w:rFonts w:ascii="Times New Roman"/>
                <w:sz w:val="18"/>
              </w:rPr>
            </w:pPr>
          </w:p>
        </w:tc>
        <w:tc>
          <w:tcPr>
            <w:tcW w:w="710" w:type="dxa"/>
            <w:tcBorders>
              <w:bottom w:val="nil"/>
            </w:tcBorders>
          </w:tcPr>
          <w:p>
            <w:pPr>
              <w:pStyle w:val="TableParagraph"/>
              <w:rPr>
                <w:rFonts w:ascii="Times New Roman"/>
                <w:sz w:val="18"/>
              </w:rPr>
            </w:pPr>
          </w:p>
        </w:tc>
        <w:tc>
          <w:tcPr>
            <w:tcW w:w="706" w:type="dxa"/>
            <w:tcBorders>
              <w:bottom w:val="nil"/>
            </w:tcBorders>
          </w:tcPr>
          <w:p>
            <w:pPr>
              <w:pStyle w:val="TableParagraph"/>
              <w:rPr>
                <w:rFonts w:ascii="Times New Roman"/>
                <w:sz w:val="18"/>
              </w:rPr>
            </w:pPr>
          </w:p>
        </w:tc>
      </w:tr>
      <w:tr>
        <w:trPr>
          <w:trHeight w:val="580" w:hRule="atLeast"/>
        </w:trPr>
        <w:tc>
          <w:tcPr>
            <w:tcW w:w="4784" w:type="dxa"/>
            <w:tcBorders>
              <w:top w:val="nil"/>
              <w:bottom w:val="nil"/>
            </w:tcBorders>
          </w:tcPr>
          <w:p>
            <w:pPr>
              <w:pStyle w:val="TableParagraph"/>
              <w:spacing w:before="56"/>
              <w:ind w:left="107"/>
              <w:rPr>
                <w:sz w:val="20"/>
              </w:rPr>
            </w:pPr>
            <w:r>
              <w:rPr>
                <w:sz w:val="20"/>
              </w:rPr>
              <w:t>a) Chiều dày trung bình của lớp bê tông bảo vệ cốt thép ứng suất trước (thanh, cáp), đo ở mặt đáy</w:t>
            </w:r>
          </w:p>
        </w:tc>
        <w:tc>
          <w:tcPr>
            <w:tcW w:w="840" w:type="dxa"/>
            <w:tcBorders>
              <w:top w:val="nil"/>
              <w:bottom w:val="nil"/>
            </w:tcBorders>
          </w:tcPr>
          <w:p>
            <w:pPr>
              <w:pStyle w:val="TableParagraph"/>
              <w:spacing w:before="11"/>
              <w:rPr>
                <w:b/>
                <w:sz w:val="24"/>
              </w:rPr>
            </w:pPr>
          </w:p>
          <w:p>
            <w:pPr>
              <w:pStyle w:val="TableParagraph"/>
              <w:ind w:left="129" w:right="117"/>
              <w:jc w:val="center"/>
              <w:rPr>
                <w:sz w:val="13"/>
              </w:rPr>
            </w:pPr>
            <w:r>
              <w:rPr>
                <w:sz w:val="20"/>
              </w:rPr>
              <w:t>100 </w:t>
            </w:r>
            <w:r>
              <w:rPr>
                <w:position w:val="6"/>
                <w:sz w:val="13"/>
              </w:rPr>
              <w:t>1)</w:t>
            </w:r>
          </w:p>
        </w:tc>
        <w:tc>
          <w:tcPr>
            <w:tcW w:w="722" w:type="dxa"/>
            <w:tcBorders>
              <w:top w:val="nil"/>
              <w:bottom w:val="nil"/>
            </w:tcBorders>
          </w:tcPr>
          <w:p>
            <w:pPr>
              <w:pStyle w:val="TableParagraph"/>
              <w:spacing w:before="11"/>
              <w:rPr>
                <w:b/>
                <w:sz w:val="24"/>
              </w:rPr>
            </w:pPr>
          </w:p>
          <w:p>
            <w:pPr>
              <w:pStyle w:val="TableParagraph"/>
              <w:ind w:left="139" w:right="129"/>
              <w:jc w:val="center"/>
              <w:rPr>
                <w:sz w:val="13"/>
              </w:rPr>
            </w:pPr>
            <w:r>
              <w:rPr>
                <w:position w:val="-5"/>
                <w:sz w:val="20"/>
              </w:rPr>
              <w:t>85 </w:t>
            </w:r>
            <w:r>
              <w:rPr>
                <w:sz w:val="13"/>
              </w:rPr>
              <w:t>1)</w:t>
            </w:r>
          </w:p>
        </w:tc>
        <w:tc>
          <w:tcPr>
            <w:tcW w:w="699" w:type="dxa"/>
            <w:tcBorders>
              <w:top w:val="nil"/>
              <w:bottom w:val="nil"/>
            </w:tcBorders>
          </w:tcPr>
          <w:p>
            <w:pPr>
              <w:pStyle w:val="TableParagraph"/>
              <w:spacing w:before="11"/>
              <w:rPr>
                <w:b/>
                <w:sz w:val="24"/>
              </w:rPr>
            </w:pPr>
          </w:p>
          <w:p>
            <w:pPr>
              <w:pStyle w:val="TableParagraph"/>
              <w:ind w:right="143"/>
              <w:jc w:val="right"/>
              <w:rPr>
                <w:sz w:val="13"/>
              </w:rPr>
            </w:pPr>
            <w:r>
              <w:rPr>
                <w:position w:val="-5"/>
                <w:sz w:val="20"/>
              </w:rPr>
              <w:t>65 </w:t>
            </w:r>
            <w:r>
              <w:rPr>
                <w:sz w:val="13"/>
              </w:rPr>
              <w:t>1)</w:t>
            </w:r>
          </w:p>
        </w:tc>
        <w:tc>
          <w:tcPr>
            <w:tcW w:w="828" w:type="dxa"/>
            <w:tcBorders>
              <w:top w:val="nil"/>
              <w:bottom w:val="nil"/>
            </w:tcBorders>
          </w:tcPr>
          <w:p>
            <w:pPr>
              <w:pStyle w:val="TableParagraph"/>
              <w:spacing w:before="11"/>
              <w:rPr>
                <w:b/>
                <w:sz w:val="24"/>
              </w:rPr>
            </w:pPr>
          </w:p>
          <w:p>
            <w:pPr>
              <w:pStyle w:val="TableParagraph"/>
              <w:ind w:left="84" w:right="69"/>
              <w:jc w:val="center"/>
              <w:rPr>
                <w:sz w:val="13"/>
              </w:rPr>
            </w:pPr>
            <w:r>
              <w:rPr>
                <w:position w:val="-5"/>
                <w:sz w:val="20"/>
              </w:rPr>
              <w:t>50 </w:t>
            </w:r>
            <w:r>
              <w:rPr>
                <w:sz w:val="13"/>
              </w:rPr>
              <w:t>1)</w:t>
            </w:r>
          </w:p>
        </w:tc>
        <w:tc>
          <w:tcPr>
            <w:tcW w:w="710" w:type="dxa"/>
            <w:tcBorders>
              <w:top w:val="nil"/>
              <w:bottom w:val="nil"/>
            </w:tcBorders>
          </w:tcPr>
          <w:p>
            <w:pPr>
              <w:pStyle w:val="TableParagraph"/>
              <w:spacing w:before="11"/>
              <w:rPr>
                <w:b/>
                <w:sz w:val="24"/>
              </w:rPr>
            </w:pPr>
          </w:p>
          <w:p>
            <w:pPr>
              <w:pStyle w:val="TableParagraph"/>
              <w:ind w:left="165" w:right="150"/>
              <w:jc w:val="center"/>
              <w:rPr>
                <w:sz w:val="20"/>
              </w:rPr>
            </w:pPr>
            <w:r>
              <w:rPr>
                <w:sz w:val="20"/>
              </w:rPr>
              <w:t>40</w:t>
            </w:r>
          </w:p>
        </w:tc>
        <w:tc>
          <w:tcPr>
            <w:tcW w:w="706" w:type="dxa"/>
            <w:tcBorders>
              <w:top w:val="nil"/>
              <w:bottom w:val="nil"/>
            </w:tcBorders>
          </w:tcPr>
          <w:p>
            <w:pPr>
              <w:pStyle w:val="TableParagraph"/>
              <w:spacing w:before="11"/>
              <w:rPr>
                <w:b/>
                <w:sz w:val="24"/>
              </w:rPr>
            </w:pPr>
          </w:p>
          <w:p>
            <w:pPr>
              <w:pStyle w:val="TableParagraph"/>
              <w:ind w:left="164" w:right="148"/>
              <w:jc w:val="center"/>
              <w:rPr>
                <w:sz w:val="20"/>
              </w:rPr>
            </w:pPr>
            <w:r>
              <w:rPr>
                <w:sz w:val="20"/>
              </w:rPr>
              <w:t>25</w:t>
            </w:r>
          </w:p>
        </w:tc>
      </w:tr>
      <w:tr>
        <w:trPr>
          <w:trHeight w:val="579" w:hRule="atLeast"/>
        </w:trPr>
        <w:tc>
          <w:tcPr>
            <w:tcW w:w="4784" w:type="dxa"/>
            <w:tcBorders>
              <w:top w:val="nil"/>
              <w:bottom w:val="nil"/>
            </w:tcBorders>
          </w:tcPr>
          <w:p>
            <w:pPr>
              <w:pStyle w:val="TableParagraph"/>
              <w:spacing w:before="56"/>
              <w:ind w:left="107" w:right="224"/>
              <w:rPr>
                <w:sz w:val="20"/>
              </w:rPr>
            </w:pPr>
            <w:r>
              <w:rPr>
                <w:sz w:val="20"/>
              </w:rPr>
              <w:t>b) Chiều dày của lớp bê tông bảo vệ cốt thép ứng suất trước (thanh, cáp), đo ở mặt bên</w:t>
            </w:r>
          </w:p>
        </w:tc>
        <w:tc>
          <w:tcPr>
            <w:tcW w:w="840" w:type="dxa"/>
            <w:tcBorders>
              <w:top w:val="nil"/>
              <w:bottom w:val="nil"/>
            </w:tcBorders>
          </w:tcPr>
          <w:p>
            <w:pPr>
              <w:pStyle w:val="TableParagraph"/>
              <w:spacing w:before="11"/>
              <w:rPr>
                <w:b/>
                <w:sz w:val="24"/>
              </w:rPr>
            </w:pPr>
          </w:p>
          <w:p>
            <w:pPr>
              <w:pStyle w:val="TableParagraph"/>
              <w:ind w:left="126" w:right="117"/>
              <w:jc w:val="center"/>
              <w:rPr>
                <w:sz w:val="20"/>
              </w:rPr>
            </w:pPr>
            <w:r>
              <w:rPr>
                <w:sz w:val="20"/>
              </w:rPr>
              <w:t>50</w:t>
            </w:r>
          </w:p>
        </w:tc>
        <w:tc>
          <w:tcPr>
            <w:tcW w:w="722" w:type="dxa"/>
            <w:tcBorders>
              <w:top w:val="nil"/>
              <w:bottom w:val="nil"/>
            </w:tcBorders>
          </w:tcPr>
          <w:p>
            <w:pPr>
              <w:pStyle w:val="TableParagraph"/>
              <w:spacing w:before="11"/>
              <w:rPr>
                <w:b/>
                <w:sz w:val="24"/>
              </w:rPr>
            </w:pPr>
          </w:p>
          <w:p>
            <w:pPr>
              <w:pStyle w:val="TableParagraph"/>
              <w:ind w:left="139" w:right="127"/>
              <w:jc w:val="center"/>
              <w:rPr>
                <w:sz w:val="20"/>
              </w:rPr>
            </w:pPr>
            <w:r>
              <w:rPr>
                <w:sz w:val="20"/>
              </w:rPr>
              <w:t>45</w:t>
            </w:r>
          </w:p>
        </w:tc>
        <w:tc>
          <w:tcPr>
            <w:tcW w:w="699" w:type="dxa"/>
            <w:tcBorders>
              <w:top w:val="nil"/>
              <w:bottom w:val="nil"/>
            </w:tcBorders>
          </w:tcPr>
          <w:p>
            <w:pPr>
              <w:pStyle w:val="TableParagraph"/>
              <w:spacing w:before="11"/>
              <w:rPr>
                <w:b/>
                <w:sz w:val="24"/>
              </w:rPr>
            </w:pPr>
          </w:p>
          <w:p>
            <w:pPr>
              <w:pStyle w:val="TableParagraph"/>
              <w:ind w:right="217"/>
              <w:jc w:val="right"/>
              <w:rPr>
                <w:sz w:val="20"/>
              </w:rPr>
            </w:pPr>
            <w:r>
              <w:rPr>
                <w:w w:val="95"/>
                <w:sz w:val="20"/>
              </w:rPr>
              <w:t>35</w:t>
            </w:r>
          </w:p>
        </w:tc>
        <w:tc>
          <w:tcPr>
            <w:tcW w:w="828" w:type="dxa"/>
            <w:tcBorders>
              <w:top w:val="nil"/>
              <w:bottom w:val="nil"/>
            </w:tcBorders>
          </w:tcPr>
          <w:p>
            <w:pPr>
              <w:pStyle w:val="TableParagraph"/>
              <w:spacing w:before="11"/>
              <w:rPr>
                <w:b/>
                <w:sz w:val="24"/>
              </w:rPr>
            </w:pPr>
          </w:p>
          <w:p>
            <w:pPr>
              <w:pStyle w:val="TableParagraph"/>
              <w:ind w:left="86" w:right="69"/>
              <w:jc w:val="center"/>
              <w:rPr>
                <w:sz w:val="20"/>
              </w:rPr>
            </w:pPr>
            <w:r>
              <w:rPr>
                <w:sz w:val="20"/>
              </w:rPr>
              <w:t>25</w:t>
            </w:r>
          </w:p>
        </w:tc>
        <w:tc>
          <w:tcPr>
            <w:tcW w:w="710" w:type="dxa"/>
            <w:tcBorders>
              <w:top w:val="nil"/>
              <w:bottom w:val="nil"/>
            </w:tcBorders>
          </w:tcPr>
          <w:p>
            <w:pPr>
              <w:pStyle w:val="TableParagraph"/>
              <w:spacing w:before="11"/>
              <w:rPr>
                <w:b/>
                <w:sz w:val="24"/>
              </w:rPr>
            </w:pPr>
          </w:p>
          <w:p>
            <w:pPr>
              <w:pStyle w:val="TableParagraph"/>
              <w:ind w:left="165" w:right="150"/>
              <w:jc w:val="center"/>
              <w:rPr>
                <w:sz w:val="20"/>
              </w:rPr>
            </w:pPr>
            <w:r>
              <w:rPr>
                <w:sz w:val="20"/>
              </w:rPr>
              <w:t>20</w:t>
            </w:r>
          </w:p>
        </w:tc>
        <w:tc>
          <w:tcPr>
            <w:tcW w:w="706" w:type="dxa"/>
            <w:tcBorders>
              <w:top w:val="nil"/>
              <w:bottom w:val="nil"/>
            </w:tcBorders>
          </w:tcPr>
          <w:p>
            <w:pPr>
              <w:pStyle w:val="TableParagraph"/>
              <w:spacing w:before="11"/>
              <w:rPr>
                <w:b/>
                <w:sz w:val="24"/>
              </w:rPr>
            </w:pPr>
          </w:p>
          <w:p>
            <w:pPr>
              <w:pStyle w:val="TableParagraph"/>
              <w:ind w:left="164" w:right="148"/>
              <w:jc w:val="center"/>
              <w:rPr>
                <w:sz w:val="20"/>
              </w:rPr>
            </w:pPr>
            <w:r>
              <w:rPr>
                <w:sz w:val="20"/>
              </w:rPr>
              <w:t>15</w:t>
            </w:r>
          </w:p>
        </w:tc>
      </w:tr>
      <w:tr>
        <w:trPr>
          <w:trHeight w:val="349" w:hRule="atLeast"/>
        </w:trPr>
        <w:tc>
          <w:tcPr>
            <w:tcW w:w="4784" w:type="dxa"/>
            <w:tcBorders>
              <w:top w:val="nil"/>
              <w:bottom w:val="nil"/>
            </w:tcBorders>
          </w:tcPr>
          <w:p>
            <w:pPr>
              <w:pStyle w:val="TableParagraph"/>
              <w:spacing w:before="55"/>
              <w:ind w:left="107"/>
              <w:rPr>
                <w:sz w:val="20"/>
              </w:rPr>
            </w:pPr>
            <w:r>
              <w:rPr>
                <w:sz w:val="20"/>
              </w:rPr>
              <w:t>c) Chiều rộng sườn hoặc của chân chữ U</w:t>
            </w:r>
          </w:p>
        </w:tc>
        <w:tc>
          <w:tcPr>
            <w:tcW w:w="840" w:type="dxa"/>
            <w:tcBorders>
              <w:top w:val="nil"/>
              <w:bottom w:val="nil"/>
            </w:tcBorders>
          </w:tcPr>
          <w:p>
            <w:pPr>
              <w:pStyle w:val="TableParagraph"/>
              <w:spacing w:before="55"/>
              <w:ind w:left="126" w:right="117"/>
              <w:jc w:val="center"/>
              <w:rPr>
                <w:sz w:val="20"/>
              </w:rPr>
            </w:pPr>
            <w:r>
              <w:rPr>
                <w:sz w:val="20"/>
              </w:rPr>
              <w:t>110</w:t>
            </w:r>
          </w:p>
        </w:tc>
        <w:tc>
          <w:tcPr>
            <w:tcW w:w="722" w:type="dxa"/>
            <w:tcBorders>
              <w:top w:val="nil"/>
              <w:bottom w:val="nil"/>
            </w:tcBorders>
          </w:tcPr>
          <w:p>
            <w:pPr>
              <w:pStyle w:val="TableParagraph"/>
              <w:spacing w:before="55"/>
              <w:ind w:left="139" w:right="127"/>
              <w:jc w:val="center"/>
              <w:rPr>
                <w:sz w:val="20"/>
              </w:rPr>
            </w:pPr>
            <w:r>
              <w:rPr>
                <w:sz w:val="20"/>
              </w:rPr>
              <w:t>90</w:t>
            </w:r>
          </w:p>
        </w:tc>
        <w:tc>
          <w:tcPr>
            <w:tcW w:w="699" w:type="dxa"/>
            <w:tcBorders>
              <w:top w:val="nil"/>
              <w:bottom w:val="nil"/>
            </w:tcBorders>
          </w:tcPr>
          <w:p>
            <w:pPr>
              <w:pStyle w:val="TableParagraph"/>
              <w:spacing w:before="55"/>
              <w:ind w:right="217"/>
              <w:jc w:val="right"/>
              <w:rPr>
                <w:sz w:val="20"/>
              </w:rPr>
            </w:pPr>
            <w:r>
              <w:rPr>
                <w:w w:val="95"/>
                <w:sz w:val="20"/>
              </w:rPr>
              <w:t>70</w:t>
            </w:r>
          </w:p>
        </w:tc>
        <w:tc>
          <w:tcPr>
            <w:tcW w:w="828" w:type="dxa"/>
            <w:tcBorders>
              <w:top w:val="nil"/>
              <w:bottom w:val="nil"/>
            </w:tcBorders>
          </w:tcPr>
          <w:p>
            <w:pPr>
              <w:pStyle w:val="TableParagraph"/>
              <w:spacing w:before="55"/>
              <w:ind w:left="86" w:right="69"/>
              <w:jc w:val="center"/>
              <w:rPr>
                <w:sz w:val="20"/>
              </w:rPr>
            </w:pPr>
            <w:r>
              <w:rPr>
                <w:sz w:val="20"/>
              </w:rPr>
              <w:t>50</w:t>
            </w:r>
          </w:p>
        </w:tc>
        <w:tc>
          <w:tcPr>
            <w:tcW w:w="710" w:type="dxa"/>
            <w:tcBorders>
              <w:top w:val="nil"/>
              <w:bottom w:val="nil"/>
            </w:tcBorders>
          </w:tcPr>
          <w:p>
            <w:pPr>
              <w:pStyle w:val="TableParagraph"/>
              <w:spacing w:before="55"/>
              <w:ind w:left="165" w:right="150"/>
              <w:jc w:val="center"/>
              <w:rPr>
                <w:sz w:val="20"/>
              </w:rPr>
            </w:pPr>
            <w:r>
              <w:rPr>
                <w:sz w:val="20"/>
              </w:rPr>
              <w:t>40</w:t>
            </w:r>
          </w:p>
        </w:tc>
        <w:tc>
          <w:tcPr>
            <w:tcW w:w="706" w:type="dxa"/>
            <w:tcBorders>
              <w:top w:val="nil"/>
              <w:bottom w:val="nil"/>
            </w:tcBorders>
          </w:tcPr>
          <w:p>
            <w:pPr>
              <w:pStyle w:val="TableParagraph"/>
              <w:spacing w:before="55"/>
              <w:ind w:left="164" w:right="148"/>
              <w:jc w:val="center"/>
              <w:rPr>
                <w:sz w:val="20"/>
              </w:rPr>
            </w:pPr>
            <w:r>
              <w:rPr>
                <w:sz w:val="20"/>
              </w:rPr>
              <w:t>30</w:t>
            </w:r>
          </w:p>
        </w:tc>
      </w:tr>
      <w:tr>
        <w:trPr>
          <w:trHeight w:val="287" w:hRule="atLeast"/>
        </w:trPr>
        <w:tc>
          <w:tcPr>
            <w:tcW w:w="4784" w:type="dxa"/>
            <w:tcBorders>
              <w:top w:val="nil"/>
            </w:tcBorders>
          </w:tcPr>
          <w:p>
            <w:pPr>
              <w:pStyle w:val="TableParagraph"/>
              <w:spacing w:line="210" w:lineRule="exact" w:before="56"/>
              <w:ind w:left="107"/>
              <w:rPr>
                <w:sz w:val="13"/>
              </w:rPr>
            </w:pPr>
            <w:r>
              <w:rPr>
                <w:sz w:val="20"/>
              </w:rPr>
              <w:t>d) Chiều dày tại bản phía trên </w:t>
            </w:r>
            <w:r>
              <w:rPr>
                <w:position w:val="6"/>
                <w:sz w:val="13"/>
              </w:rPr>
              <w:t>2)</w:t>
            </w:r>
          </w:p>
        </w:tc>
        <w:tc>
          <w:tcPr>
            <w:tcW w:w="840" w:type="dxa"/>
            <w:tcBorders>
              <w:top w:val="nil"/>
            </w:tcBorders>
          </w:tcPr>
          <w:p>
            <w:pPr>
              <w:pStyle w:val="TableParagraph"/>
              <w:spacing w:line="210" w:lineRule="exact" w:before="56"/>
              <w:ind w:left="126" w:right="117"/>
              <w:jc w:val="center"/>
              <w:rPr>
                <w:sz w:val="20"/>
              </w:rPr>
            </w:pPr>
            <w:r>
              <w:rPr>
                <w:sz w:val="20"/>
              </w:rPr>
              <w:t>150</w:t>
            </w:r>
          </w:p>
        </w:tc>
        <w:tc>
          <w:tcPr>
            <w:tcW w:w="722" w:type="dxa"/>
            <w:tcBorders>
              <w:top w:val="nil"/>
            </w:tcBorders>
          </w:tcPr>
          <w:p>
            <w:pPr>
              <w:pStyle w:val="TableParagraph"/>
              <w:spacing w:line="210" w:lineRule="exact" w:before="56"/>
              <w:ind w:left="139" w:right="127"/>
              <w:jc w:val="center"/>
              <w:rPr>
                <w:sz w:val="20"/>
              </w:rPr>
            </w:pPr>
            <w:r>
              <w:rPr>
                <w:sz w:val="20"/>
              </w:rPr>
              <w:t>150</w:t>
            </w:r>
          </w:p>
        </w:tc>
        <w:tc>
          <w:tcPr>
            <w:tcW w:w="699" w:type="dxa"/>
            <w:tcBorders>
              <w:top w:val="nil"/>
            </w:tcBorders>
          </w:tcPr>
          <w:p>
            <w:pPr>
              <w:pStyle w:val="TableParagraph"/>
              <w:spacing w:line="210" w:lineRule="exact" w:before="56"/>
              <w:ind w:right="162"/>
              <w:jc w:val="right"/>
              <w:rPr>
                <w:sz w:val="20"/>
              </w:rPr>
            </w:pPr>
            <w:r>
              <w:rPr>
                <w:w w:val="95"/>
                <w:sz w:val="20"/>
              </w:rPr>
              <w:t>125</w:t>
            </w:r>
          </w:p>
        </w:tc>
        <w:tc>
          <w:tcPr>
            <w:tcW w:w="828" w:type="dxa"/>
            <w:tcBorders>
              <w:top w:val="nil"/>
            </w:tcBorders>
          </w:tcPr>
          <w:p>
            <w:pPr>
              <w:pStyle w:val="TableParagraph"/>
              <w:spacing w:line="210" w:lineRule="exact" w:before="56"/>
              <w:ind w:left="86" w:right="69"/>
              <w:jc w:val="center"/>
              <w:rPr>
                <w:sz w:val="20"/>
              </w:rPr>
            </w:pPr>
            <w:r>
              <w:rPr>
                <w:sz w:val="20"/>
              </w:rPr>
              <w:t>125</w:t>
            </w:r>
          </w:p>
        </w:tc>
        <w:tc>
          <w:tcPr>
            <w:tcW w:w="710" w:type="dxa"/>
            <w:tcBorders>
              <w:top w:val="nil"/>
            </w:tcBorders>
          </w:tcPr>
          <w:p>
            <w:pPr>
              <w:pStyle w:val="TableParagraph"/>
              <w:spacing w:line="210" w:lineRule="exact" w:before="56"/>
              <w:ind w:left="165" w:right="150"/>
              <w:jc w:val="center"/>
              <w:rPr>
                <w:sz w:val="20"/>
              </w:rPr>
            </w:pPr>
            <w:r>
              <w:rPr>
                <w:sz w:val="20"/>
              </w:rPr>
              <w:t>100</w:t>
            </w:r>
          </w:p>
        </w:tc>
        <w:tc>
          <w:tcPr>
            <w:tcW w:w="706" w:type="dxa"/>
            <w:tcBorders>
              <w:top w:val="nil"/>
            </w:tcBorders>
          </w:tcPr>
          <w:p>
            <w:pPr>
              <w:pStyle w:val="TableParagraph"/>
              <w:spacing w:line="210" w:lineRule="exact" w:before="56"/>
              <w:ind w:left="164" w:right="148"/>
              <w:jc w:val="center"/>
              <w:rPr>
                <w:sz w:val="20"/>
              </w:rPr>
            </w:pPr>
            <w:r>
              <w:rPr>
                <w:sz w:val="20"/>
              </w:rPr>
              <w:t>90</w:t>
            </w:r>
          </w:p>
        </w:tc>
      </w:tr>
      <w:tr>
        <w:trPr>
          <w:trHeight w:val="700" w:hRule="atLeast"/>
        </w:trPr>
        <w:tc>
          <w:tcPr>
            <w:tcW w:w="9289" w:type="dxa"/>
            <w:gridSpan w:val="7"/>
          </w:tcPr>
          <w:p>
            <w:pPr>
              <w:pStyle w:val="TableParagraph"/>
              <w:spacing w:before="119"/>
              <w:ind w:left="107"/>
              <w:rPr>
                <w:sz w:val="20"/>
              </w:rPr>
            </w:pPr>
            <w:r>
              <w:rPr>
                <w:position w:val="6"/>
                <w:sz w:val="13"/>
              </w:rPr>
              <w:t>1) </w:t>
            </w:r>
            <w:r>
              <w:rPr>
                <w:sz w:val="20"/>
              </w:rPr>
              <w:t>Có thể bổ sung cốt thép phụ để giữ lớp bê tông bảo vệ nếu cần.</w:t>
            </w:r>
          </w:p>
          <w:p>
            <w:pPr>
              <w:pStyle w:val="TableParagraph"/>
              <w:spacing w:line="210" w:lineRule="exact" w:before="121"/>
              <w:ind w:left="107"/>
              <w:rPr>
                <w:sz w:val="20"/>
              </w:rPr>
            </w:pPr>
            <w:r>
              <w:rPr>
                <w:position w:val="6"/>
                <w:sz w:val="13"/>
              </w:rPr>
              <w:t>2) </w:t>
            </w:r>
            <w:r>
              <w:rPr>
                <w:sz w:val="20"/>
              </w:rPr>
              <w:t>Có thể cộng thêm chiều dày của các lớp láng hoặc lớp hoàn thiện bằng vật liệu không cháy.</w:t>
            </w:r>
          </w:p>
        </w:tc>
      </w:tr>
      <w:tr>
        <w:trPr>
          <w:trHeight w:val="1280" w:hRule="atLeast"/>
        </w:trPr>
        <w:tc>
          <w:tcPr>
            <w:tcW w:w="9289" w:type="dxa"/>
            <w:gridSpan w:val="7"/>
          </w:tcPr>
          <w:p>
            <w:pPr>
              <w:pStyle w:val="TableParagraph"/>
              <w:spacing w:before="119"/>
              <w:ind w:left="107"/>
              <w:rPr>
                <w:sz w:val="20"/>
              </w:rPr>
            </w:pPr>
            <w:r>
              <w:rPr>
                <w:sz w:val="20"/>
              </w:rPr>
              <w:t>CHÚ THÍCH 1: Nguyên tắc xác định giới hạn chịu lửa của các cấu kiện xem thêm phần 2.</w:t>
            </w:r>
          </w:p>
          <w:p>
            <w:pPr>
              <w:pStyle w:val="TableParagraph"/>
              <w:spacing w:before="120"/>
              <w:ind w:left="107"/>
              <w:rPr>
                <w:sz w:val="20"/>
              </w:rPr>
            </w:pPr>
            <w:r>
              <w:rPr>
                <w:sz w:val="20"/>
              </w:rPr>
              <w:t>CHÚ THÍCH 2: Giới hạn chịu lửa trong bảng chỉ dùng cho kết cấu tĩnh định. Các kết cấu siêu tĩnh tính toán chịu lửa theo tiêu chuẩn lựa chọn áp dụng.</w:t>
            </w:r>
          </w:p>
          <w:p>
            <w:pPr>
              <w:pStyle w:val="TableParagraph"/>
              <w:spacing w:line="210" w:lineRule="exact" w:before="121"/>
              <w:ind w:left="107"/>
              <w:rPr>
                <w:sz w:val="20"/>
              </w:rPr>
            </w:pPr>
            <w:r>
              <w:rPr>
                <w:sz w:val="20"/>
              </w:rPr>
              <w:t>CHÚ THÍCH 3: Các thông số của tiết diện cấu kiện phải xét đồng thời.</w:t>
            </w:r>
          </w:p>
        </w:tc>
      </w:tr>
    </w:tbl>
    <w:p>
      <w:pPr>
        <w:pStyle w:val="BodyText"/>
        <w:spacing w:before="0"/>
        <w:ind w:left="0"/>
        <w:rPr>
          <w:b/>
        </w:rPr>
      </w:pPr>
    </w:p>
    <w:p>
      <w:pPr>
        <w:pStyle w:val="BodyText"/>
        <w:spacing w:before="6"/>
        <w:ind w:left="0"/>
        <w:rPr>
          <w:b/>
          <w:sz w:val="21"/>
        </w:rPr>
      </w:pPr>
    </w:p>
    <w:p>
      <w:pPr>
        <w:spacing w:before="0"/>
        <w:ind w:left="0" w:right="807" w:firstLine="0"/>
        <w:jc w:val="center"/>
        <w:rPr>
          <w:b/>
          <w:sz w:val="20"/>
        </w:rPr>
      </w:pPr>
      <w:r>
        <w:rPr>
          <w:b/>
          <w:sz w:val="20"/>
        </w:rPr>
        <w:t>PHỤ LỤC G</w:t>
      </w:r>
    </w:p>
    <w:p>
      <w:pPr>
        <w:spacing w:before="121"/>
        <w:ind w:left="0" w:right="811" w:firstLine="0"/>
        <w:jc w:val="center"/>
        <w:rPr>
          <w:b/>
          <w:sz w:val="20"/>
        </w:rPr>
      </w:pPr>
      <w:r>
        <w:rPr>
          <w:b/>
          <w:sz w:val="20"/>
        </w:rPr>
        <w:t>(quy định)</w:t>
      </w:r>
    </w:p>
    <w:p>
      <w:pPr>
        <w:spacing w:before="120"/>
        <w:ind w:left="0" w:right="818" w:firstLine="0"/>
        <w:jc w:val="center"/>
        <w:rPr>
          <w:b/>
          <w:sz w:val="20"/>
        </w:rPr>
      </w:pPr>
      <w:r>
        <w:rPr>
          <w:b/>
          <w:sz w:val="20"/>
        </w:rPr>
        <w:t>KHOẢNG CÁCH ĐẾN CÁC LỐI RA THOÁT NẠN VÀ CHIỀU RỘNG LỐI RA THOÁT NẠN</w:t>
      </w:r>
    </w:p>
    <w:p>
      <w:pPr>
        <w:pStyle w:val="ListParagraph"/>
        <w:numPr>
          <w:ilvl w:val="1"/>
          <w:numId w:val="92"/>
        </w:numPr>
        <w:tabs>
          <w:tab w:pos="699" w:val="left" w:leader="none"/>
        </w:tabs>
        <w:spacing w:line="240" w:lineRule="auto" w:before="118" w:after="0"/>
        <w:ind w:left="322" w:right="1503" w:firstLine="0"/>
        <w:jc w:val="left"/>
        <w:rPr>
          <w:b/>
          <w:sz w:val="20"/>
        </w:rPr>
      </w:pPr>
      <w:r>
        <w:rPr>
          <w:b/>
          <w:sz w:val="20"/>
        </w:rPr>
        <w:t>Khoảng</w:t>
      </w:r>
      <w:r>
        <w:rPr>
          <w:b/>
          <w:spacing w:val="-3"/>
          <w:sz w:val="20"/>
        </w:rPr>
        <w:t> </w:t>
      </w:r>
      <w:r>
        <w:rPr>
          <w:b/>
          <w:sz w:val="20"/>
        </w:rPr>
        <w:t>cách</w:t>
      </w:r>
      <w:r>
        <w:rPr>
          <w:b/>
          <w:spacing w:val="-2"/>
          <w:sz w:val="20"/>
        </w:rPr>
        <w:t> </w:t>
      </w:r>
      <w:r>
        <w:rPr>
          <w:b/>
          <w:sz w:val="20"/>
        </w:rPr>
        <w:t>giới hạn</w:t>
      </w:r>
      <w:r>
        <w:rPr>
          <w:b/>
          <w:spacing w:val="-3"/>
          <w:sz w:val="20"/>
        </w:rPr>
        <w:t> </w:t>
      </w:r>
      <w:r>
        <w:rPr>
          <w:b/>
          <w:sz w:val="20"/>
        </w:rPr>
        <w:t>cho</w:t>
      </w:r>
      <w:r>
        <w:rPr>
          <w:b/>
          <w:spacing w:val="-2"/>
          <w:sz w:val="20"/>
        </w:rPr>
        <w:t> </w:t>
      </w:r>
      <w:r>
        <w:rPr>
          <w:b/>
          <w:sz w:val="20"/>
        </w:rPr>
        <w:t>phép</w:t>
      </w:r>
      <w:r>
        <w:rPr>
          <w:b/>
          <w:spacing w:val="-3"/>
          <w:sz w:val="20"/>
        </w:rPr>
        <w:t> </w:t>
      </w:r>
      <w:r>
        <w:rPr>
          <w:b/>
          <w:sz w:val="20"/>
        </w:rPr>
        <w:t>từ</w:t>
      </w:r>
      <w:r>
        <w:rPr>
          <w:b/>
          <w:spacing w:val="-3"/>
          <w:sz w:val="20"/>
        </w:rPr>
        <w:t> </w:t>
      </w:r>
      <w:r>
        <w:rPr>
          <w:b/>
          <w:sz w:val="20"/>
        </w:rPr>
        <w:t>chỗ</w:t>
      </w:r>
      <w:r>
        <w:rPr>
          <w:b/>
          <w:spacing w:val="-1"/>
          <w:sz w:val="20"/>
        </w:rPr>
        <w:t> </w:t>
      </w:r>
      <w:r>
        <w:rPr>
          <w:b/>
          <w:sz w:val="20"/>
        </w:rPr>
        <w:t>xa</w:t>
      </w:r>
      <w:r>
        <w:rPr>
          <w:b/>
          <w:spacing w:val="-4"/>
          <w:sz w:val="20"/>
        </w:rPr>
        <w:t> </w:t>
      </w:r>
      <w:r>
        <w:rPr>
          <w:b/>
          <w:sz w:val="20"/>
        </w:rPr>
        <w:t>nhất</w:t>
      </w:r>
      <w:r>
        <w:rPr>
          <w:b/>
          <w:spacing w:val="-2"/>
          <w:sz w:val="20"/>
        </w:rPr>
        <w:t> </w:t>
      </w:r>
      <w:r>
        <w:rPr>
          <w:b/>
          <w:sz w:val="20"/>
        </w:rPr>
        <w:t>(có</w:t>
      </w:r>
      <w:r>
        <w:rPr>
          <w:b/>
          <w:spacing w:val="-3"/>
          <w:sz w:val="20"/>
        </w:rPr>
        <w:t> </w:t>
      </w:r>
      <w:r>
        <w:rPr>
          <w:b/>
          <w:sz w:val="20"/>
        </w:rPr>
        <w:t>người</w:t>
      </w:r>
      <w:r>
        <w:rPr>
          <w:b/>
          <w:spacing w:val="-4"/>
          <w:sz w:val="20"/>
        </w:rPr>
        <w:t> </w:t>
      </w:r>
      <w:r>
        <w:rPr>
          <w:b/>
          <w:sz w:val="20"/>
        </w:rPr>
        <w:t>sinh</w:t>
      </w:r>
      <w:r>
        <w:rPr>
          <w:b/>
          <w:spacing w:val="-2"/>
          <w:sz w:val="20"/>
        </w:rPr>
        <w:t> </w:t>
      </w:r>
      <w:r>
        <w:rPr>
          <w:b/>
          <w:sz w:val="20"/>
        </w:rPr>
        <w:t>hoạt, làm</w:t>
      </w:r>
      <w:r>
        <w:rPr>
          <w:b/>
          <w:spacing w:val="-3"/>
          <w:sz w:val="20"/>
        </w:rPr>
        <w:t> </w:t>
      </w:r>
      <w:r>
        <w:rPr>
          <w:b/>
          <w:sz w:val="20"/>
        </w:rPr>
        <w:t>việc)</w:t>
      </w:r>
      <w:r>
        <w:rPr>
          <w:b/>
          <w:spacing w:val="-3"/>
          <w:sz w:val="20"/>
        </w:rPr>
        <w:t> </w:t>
      </w:r>
      <w:r>
        <w:rPr>
          <w:b/>
          <w:sz w:val="20"/>
        </w:rPr>
        <w:t>đến</w:t>
      </w:r>
      <w:r>
        <w:rPr>
          <w:b/>
          <w:spacing w:val="-3"/>
          <w:sz w:val="20"/>
        </w:rPr>
        <w:t> </w:t>
      </w:r>
      <w:r>
        <w:rPr>
          <w:b/>
          <w:sz w:val="20"/>
        </w:rPr>
        <w:t>lối</w:t>
      </w:r>
      <w:r>
        <w:rPr>
          <w:b/>
          <w:spacing w:val="-3"/>
          <w:sz w:val="20"/>
        </w:rPr>
        <w:t> </w:t>
      </w:r>
      <w:r>
        <w:rPr>
          <w:b/>
          <w:sz w:val="20"/>
        </w:rPr>
        <w:t>ra thoát nạn gần</w:t>
      </w:r>
      <w:r>
        <w:rPr>
          <w:b/>
          <w:spacing w:val="-4"/>
          <w:sz w:val="20"/>
        </w:rPr>
        <w:t> </w:t>
      </w:r>
      <w:r>
        <w:rPr>
          <w:b/>
          <w:sz w:val="20"/>
        </w:rPr>
        <w:t>nhất</w:t>
      </w:r>
    </w:p>
    <w:p>
      <w:pPr>
        <w:pStyle w:val="ListParagraph"/>
        <w:numPr>
          <w:ilvl w:val="2"/>
          <w:numId w:val="92"/>
        </w:numPr>
        <w:tabs>
          <w:tab w:pos="920" w:val="left" w:leader="none"/>
        </w:tabs>
        <w:spacing w:line="240" w:lineRule="auto" w:before="121" w:after="0"/>
        <w:ind w:left="919" w:right="0" w:hanging="598"/>
        <w:jc w:val="left"/>
        <w:rPr>
          <w:b/>
          <w:sz w:val="20"/>
        </w:rPr>
      </w:pPr>
      <w:r>
        <w:rPr>
          <w:b/>
          <w:sz w:val="20"/>
        </w:rPr>
        <w:t>Nhà</w:t>
      </w:r>
      <w:r>
        <w:rPr>
          <w:b/>
          <w:spacing w:val="-1"/>
          <w:sz w:val="20"/>
        </w:rPr>
        <w:t> </w:t>
      </w:r>
      <w:r>
        <w:rPr>
          <w:b/>
          <w:sz w:val="20"/>
        </w:rPr>
        <w:t>ở</w:t>
      </w:r>
    </w:p>
    <w:p>
      <w:pPr>
        <w:pStyle w:val="BodyText"/>
        <w:ind w:right="1441"/>
        <w:jc w:val="both"/>
      </w:pPr>
      <w:r>
        <w:rPr/>
        <w:t>Khoảng</w:t>
      </w:r>
      <w:r>
        <w:rPr>
          <w:spacing w:val="-3"/>
        </w:rPr>
        <w:t> </w:t>
      </w:r>
      <w:r>
        <w:rPr/>
        <w:t>cách</w:t>
      </w:r>
      <w:r>
        <w:rPr>
          <w:spacing w:val="-3"/>
        </w:rPr>
        <w:t> </w:t>
      </w:r>
      <w:r>
        <w:rPr/>
        <w:t>giới</w:t>
      </w:r>
      <w:r>
        <w:rPr>
          <w:spacing w:val="-4"/>
        </w:rPr>
        <w:t> </w:t>
      </w:r>
      <w:r>
        <w:rPr/>
        <w:t>hạn</w:t>
      </w:r>
      <w:r>
        <w:rPr>
          <w:spacing w:val="-4"/>
        </w:rPr>
        <w:t> </w:t>
      </w:r>
      <w:r>
        <w:rPr/>
        <w:t>cho</w:t>
      </w:r>
      <w:r>
        <w:rPr>
          <w:spacing w:val="1"/>
        </w:rPr>
        <w:t> </w:t>
      </w:r>
      <w:r>
        <w:rPr/>
        <w:t>phép</w:t>
      </w:r>
      <w:r>
        <w:rPr>
          <w:spacing w:val="-1"/>
        </w:rPr>
        <w:t> </w:t>
      </w:r>
      <w:r>
        <w:rPr/>
        <w:t>từ</w:t>
      </w:r>
      <w:r>
        <w:rPr>
          <w:spacing w:val="-2"/>
        </w:rPr>
        <w:t> </w:t>
      </w:r>
      <w:r>
        <w:rPr/>
        <w:t>cửa</w:t>
      </w:r>
      <w:r>
        <w:rPr>
          <w:spacing w:val="-3"/>
        </w:rPr>
        <w:t> </w:t>
      </w:r>
      <w:r>
        <w:rPr/>
        <w:t>ra</w:t>
      </w:r>
      <w:r>
        <w:rPr>
          <w:spacing w:val="-3"/>
        </w:rPr>
        <w:t> </w:t>
      </w:r>
      <w:r>
        <w:rPr/>
        <w:t>vào</w:t>
      </w:r>
      <w:r>
        <w:rPr>
          <w:spacing w:val="-4"/>
        </w:rPr>
        <w:t> </w:t>
      </w:r>
      <w:r>
        <w:rPr/>
        <w:t>của</w:t>
      </w:r>
      <w:r>
        <w:rPr>
          <w:spacing w:val="-3"/>
        </w:rPr>
        <w:t> </w:t>
      </w:r>
      <w:r>
        <w:rPr/>
        <w:t>căn</w:t>
      </w:r>
      <w:r>
        <w:rPr>
          <w:spacing w:val="-3"/>
        </w:rPr>
        <w:t> </w:t>
      </w:r>
      <w:r>
        <w:rPr/>
        <w:t>hộ</w:t>
      </w:r>
      <w:r>
        <w:rPr>
          <w:spacing w:val="-3"/>
        </w:rPr>
        <w:t> </w:t>
      </w:r>
      <w:r>
        <w:rPr/>
        <w:t>(nhà</w:t>
      </w:r>
      <w:r>
        <w:rPr>
          <w:spacing w:val="-2"/>
        </w:rPr>
        <w:t> </w:t>
      </w:r>
      <w:r>
        <w:rPr/>
        <w:t>nhóm</w:t>
      </w:r>
      <w:r>
        <w:rPr>
          <w:spacing w:val="-3"/>
        </w:rPr>
        <w:t> </w:t>
      </w:r>
      <w:r>
        <w:rPr/>
        <w:t>F1.3)</w:t>
      </w:r>
      <w:r>
        <w:rPr>
          <w:spacing w:val="-3"/>
        </w:rPr>
        <w:t> </w:t>
      </w:r>
      <w:r>
        <w:rPr/>
        <w:t>hoặc</w:t>
      </w:r>
      <w:r>
        <w:rPr>
          <w:spacing w:val="-2"/>
        </w:rPr>
        <w:t> </w:t>
      </w:r>
      <w:r>
        <w:rPr/>
        <w:t>của</w:t>
      </w:r>
      <w:r>
        <w:rPr>
          <w:spacing w:val="-4"/>
        </w:rPr>
        <w:t> </w:t>
      </w:r>
      <w:r>
        <w:rPr/>
        <w:t>phòng</w:t>
      </w:r>
      <w:r>
        <w:rPr>
          <w:spacing w:val="-1"/>
        </w:rPr>
        <w:t> </w:t>
      </w:r>
      <w:r>
        <w:rPr/>
        <w:t>ở</w:t>
      </w:r>
      <w:r>
        <w:rPr>
          <w:spacing w:val="-4"/>
        </w:rPr>
        <w:t> </w:t>
      </w:r>
      <w:r>
        <w:rPr/>
        <w:t>(nhà nhóm F1.2) đến lối ra thoát nạn gần nhất (buồng thang bộ hoặc lối ra bên ngoài) được quy định tại Bảng</w:t>
      </w:r>
      <w:r>
        <w:rPr>
          <w:spacing w:val="-2"/>
        </w:rPr>
        <w:t> </w:t>
      </w:r>
      <w:r>
        <w:rPr/>
        <w:t>G.1.</w:t>
      </w:r>
    </w:p>
    <w:p>
      <w:pPr>
        <w:pStyle w:val="Heading1"/>
        <w:spacing w:before="119"/>
        <w:ind w:left="351" w:right="1166"/>
        <w:jc w:val="center"/>
      </w:pPr>
      <w:r>
        <w:rPr/>
        <w:t>Bảng G.1 - Khoảng cách giới hạn cho phép từ cửa ra vào của căn hộ hay của phòng ở đến lối ra thoát nạn gần nhất</w:t>
      </w: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17"/>
        <w:gridCol w:w="1987"/>
        <w:gridCol w:w="3546"/>
        <w:gridCol w:w="1940"/>
      </w:tblGrid>
      <w:tr>
        <w:trPr>
          <w:trHeight w:val="580" w:hRule="atLeast"/>
        </w:trPr>
        <w:tc>
          <w:tcPr>
            <w:tcW w:w="1817" w:type="dxa"/>
            <w:vMerge w:val="restart"/>
          </w:tcPr>
          <w:p>
            <w:pPr>
              <w:pStyle w:val="TableParagraph"/>
              <w:rPr>
                <w:b/>
                <w:sz w:val="22"/>
              </w:rPr>
            </w:pPr>
          </w:p>
          <w:p>
            <w:pPr>
              <w:pStyle w:val="TableParagraph"/>
              <w:spacing w:before="5"/>
              <w:rPr>
                <w:b/>
                <w:sz w:val="24"/>
              </w:rPr>
            </w:pPr>
          </w:p>
          <w:p>
            <w:pPr>
              <w:pStyle w:val="TableParagraph"/>
              <w:ind w:left="729" w:right="69" w:hanging="622"/>
              <w:rPr>
                <w:b/>
                <w:sz w:val="20"/>
              </w:rPr>
            </w:pPr>
            <w:r>
              <w:rPr>
                <w:b/>
                <w:sz w:val="20"/>
              </w:rPr>
              <w:t>Bậc chịu lửa của nhà</w:t>
            </w:r>
          </w:p>
        </w:tc>
        <w:tc>
          <w:tcPr>
            <w:tcW w:w="1987" w:type="dxa"/>
            <w:vMerge w:val="restart"/>
          </w:tcPr>
          <w:p>
            <w:pPr>
              <w:pStyle w:val="TableParagraph"/>
              <w:rPr>
                <w:b/>
                <w:sz w:val="22"/>
              </w:rPr>
            </w:pPr>
          </w:p>
          <w:p>
            <w:pPr>
              <w:pStyle w:val="TableParagraph"/>
              <w:spacing w:before="166"/>
              <w:ind w:left="173" w:right="152"/>
              <w:jc w:val="center"/>
              <w:rPr>
                <w:b/>
                <w:sz w:val="20"/>
              </w:rPr>
            </w:pPr>
            <w:r>
              <w:rPr>
                <w:b/>
                <w:sz w:val="20"/>
              </w:rPr>
              <w:t>Cấp nguy hiểm cháy kết cấu của nhà</w:t>
            </w:r>
          </w:p>
        </w:tc>
        <w:tc>
          <w:tcPr>
            <w:tcW w:w="5486" w:type="dxa"/>
            <w:gridSpan w:val="2"/>
          </w:tcPr>
          <w:p>
            <w:pPr>
              <w:pStyle w:val="TableParagraph"/>
              <w:spacing w:line="230" w:lineRule="atLeast" w:before="119"/>
              <w:ind w:left="540" w:hanging="342"/>
              <w:rPr>
                <w:sz w:val="20"/>
              </w:rPr>
            </w:pPr>
            <w:r>
              <w:rPr>
                <w:b/>
                <w:sz w:val="20"/>
              </w:rPr>
              <w:t>Khoảng cách giới hạn cho phép từ cửa ra vào căn hộ hoặc phòng ở đến lối ra thoát nạn gần nhất, </w:t>
            </w:r>
            <w:r>
              <w:rPr>
                <w:sz w:val="20"/>
              </w:rPr>
              <w:t>m</w:t>
            </w:r>
          </w:p>
        </w:tc>
      </w:tr>
      <w:tr>
        <w:trPr>
          <w:trHeight w:val="810" w:hRule="atLeast"/>
        </w:trPr>
        <w:tc>
          <w:tcPr>
            <w:tcW w:w="1817" w:type="dxa"/>
            <w:vMerge/>
            <w:tcBorders>
              <w:top w:val="nil"/>
            </w:tcBorders>
          </w:tcPr>
          <w:p>
            <w:pPr>
              <w:rPr>
                <w:sz w:val="2"/>
                <w:szCs w:val="2"/>
              </w:rPr>
            </w:pPr>
          </w:p>
        </w:tc>
        <w:tc>
          <w:tcPr>
            <w:tcW w:w="1987" w:type="dxa"/>
            <w:vMerge/>
            <w:tcBorders>
              <w:top w:val="nil"/>
            </w:tcBorders>
          </w:tcPr>
          <w:p>
            <w:pPr>
              <w:rPr>
                <w:sz w:val="2"/>
                <w:szCs w:val="2"/>
              </w:rPr>
            </w:pPr>
          </w:p>
        </w:tc>
        <w:tc>
          <w:tcPr>
            <w:tcW w:w="3546" w:type="dxa"/>
          </w:tcPr>
          <w:p>
            <w:pPr>
              <w:pStyle w:val="TableParagraph"/>
              <w:spacing w:line="230" w:lineRule="atLeast" w:before="119"/>
              <w:ind w:left="247" w:right="234"/>
              <w:jc w:val="center"/>
              <w:rPr>
                <w:b/>
                <w:sz w:val="20"/>
              </w:rPr>
            </w:pPr>
            <w:r>
              <w:rPr>
                <w:b/>
                <w:sz w:val="20"/>
              </w:rPr>
              <w:t>Khi cửa bố trí ở giữa các buồng thang bộ hoặc giữa các lối ra ngoài</w:t>
            </w:r>
          </w:p>
        </w:tc>
        <w:tc>
          <w:tcPr>
            <w:tcW w:w="1940" w:type="dxa"/>
          </w:tcPr>
          <w:p>
            <w:pPr>
              <w:pStyle w:val="TableParagraph"/>
              <w:spacing w:before="4"/>
              <w:rPr>
                <w:b/>
                <w:sz w:val="20"/>
              </w:rPr>
            </w:pPr>
          </w:p>
          <w:p>
            <w:pPr>
              <w:pStyle w:val="TableParagraph"/>
              <w:ind w:left="319" w:hanging="99"/>
              <w:rPr>
                <w:b/>
                <w:sz w:val="20"/>
              </w:rPr>
            </w:pPr>
            <w:r>
              <w:rPr>
                <w:b/>
                <w:sz w:val="20"/>
              </w:rPr>
              <w:t>Khi cửa bố trí ở hành lang cụt</w:t>
            </w:r>
          </w:p>
        </w:tc>
      </w:tr>
      <w:tr>
        <w:trPr>
          <w:trHeight w:val="349" w:hRule="atLeast"/>
        </w:trPr>
        <w:tc>
          <w:tcPr>
            <w:tcW w:w="1817" w:type="dxa"/>
          </w:tcPr>
          <w:p>
            <w:pPr>
              <w:pStyle w:val="TableParagraph"/>
              <w:spacing w:line="210" w:lineRule="exact" w:before="119"/>
              <w:ind w:left="767"/>
              <w:rPr>
                <w:sz w:val="20"/>
              </w:rPr>
            </w:pPr>
            <w:r>
              <w:rPr>
                <w:sz w:val="20"/>
              </w:rPr>
              <w:t>I, II</w:t>
            </w:r>
          </w:p>
        </w:tc>
        <w:tc>
          <w:tcPr>
            <w:tcW w:w="1987" w:type="dxa"/>
          </w:tcPr>
          <w:p>
            <w:pPr>
              <w:pStyle w:val="TableParagraph"/>
              <w:spacing w:line="210" w:lineRule="exact" w:before="119"/>
              <w:ind w:left="169" w:right="152"/>
              <w:jc w:val="center"/>
              <w:rPr>
                <w:sz w:val="20"/>
              </w:rPr>
            </w:pPr>
            <w:r>
              <w:rPr>
                <w:sz w:val="20"/>
              </w:rPr>
              <w:t>S0</w:t>
            </w:r>
          </w:p>
        </w:tc>
        <w:tc>
          <w:tcPr>
            <w:tcW w:w="3546" w:type="dxa"/>
          </w:tcPr>
          <w:p>
            <w:pPr>
              <w:pStyle w:val="TableParagraph"/>
              <w:spacing w:line="210" w:lineRule="exact" w:before="119"/>
              <w:ind w:left="246" w:right="234"/>
              <w:jc w:val="center"/>
              <w:rPr>
                <w:sz w:val="20"/>
              </w:rPr>
            </w:pPr>
            <w:r>
              <w:rPr>
                <w:sz w:val="20"/>
              </w:rPr>
              <w:t>40</w:t>
            </w:r>
          </w:p>
        </w:tc>
        <w:tc>
          <w:tcPr>
            <w:tcW w:w="1940" w:type="dxa"/>
          </w:tcPr>
          <w:p>
            <w:pPr>
              <w:pStyle w:val="TableParagraph"/>
              <w:spacing w:line="210" w:lineRule="exact" w:before="119"/>
              <w:ind w:left="835" w:right="821"/>
              <w:jc w:val="center"/>
              <w:rPr>
                <w:sz w:val="20"/>
              </w:rPr>
            </w:pPr>
            <w:r>
              <w:rPr>
                <w:sz w:val="20"/>
              </w:rPr>
              <w:t>25</w:t>
            </w:r>
          </w:p>
        </w:tc>
      </w:tr>
      <w:tr>
        <w:trPr>
          <w:trHeight w:val="350" w:hRule="atLeast"/>
        </w:trPr>
        <w:tc>
          <w:tcPr>
            <w:tcW w:w="1817" w:type="dxa"/>
          </w:tcPr>
          <w:p>
            <w:pPr>
              <w:pStyle w:val="TableParagraph"/>
              <w:spacing w:line="210" w:lineRule="exact" w:before="120"/>
              <w:ind w:left="851"/>
              <w:rPr>
                <w:sz w:val="20"/>
              </w:rPr>
            </w:pPr>
            <w:r>
              <w:rPr>
                <w:sz w:val="20"/>
              </w:rPr>
              <w:t>II</w:t>
            </w:r>
          </w:p>
        </w:tc>
        <w:tc>
          <w:tcPr>
            <w:tcW w:w="1987" w:type="dxa"/>
          </w:tcPr>
          <w:p>
            <w:pPr>
              <w:pStyle w:val="TableParagraph"/>
              <w:spacing w:line="210" w:lineRule="exact" w:before="120"/>
              <w:ind w:left="169" w:right="152"/>
              <w:jc w:val="center"/>
              <w:rPr>
                <w:sz w:val="20"/>
              </w:rPr>
            </w:pPr>
            <w:r>
              <w:rPr>
                <w:sz w:val="20"/>
              </w:rPr>
              <w:t>S1</w:t>
            </w:r>
          </w:p>
        </w:tc>
        <w:tc>
          <w:tcPr>
            <w:tcW w:w="3546" w:type="dxa"/>
          </w:tcPr>
          <w:p>
            <w:pPr>
              <w:pStyle w:val="TableParagraph"/>
              <w:spacing w:line="210" w:lineRule="exact" w:before="120"/>
              <w:ind w:left="246" w:right="234"/>
              <w:jc w:val="center"/>
              <w:rPr>
                <w:sz w:val="20"/>
              </w:rPr>
            </w:pPr>
            <w:r>
              <w:rPr>
                <w:sz w:val="20"/>
              </w:rPr>
              <w:t>30</w:t>
            </w:r>
          </w:p>
        </w:tc>
        <w:tc>
          <w:tcPr>
            <w:tcW w:w="1940" w:type="dxa"/>
          </w:tcPr>
          <w:p>
            <w:pPr>
              <w:pStyle w:val="TableParagraph"/>
              <w:spacing w:line="210" w:lineRule="exact" w:before="120"/>
              <w:ind w:left="835" w:right="821"/>
              <w:jc w:val="center"/>
              <w:rPr>
                <w:sz w:val="20"/>
              </w:rPr>
            </w:pPr>
            <w:r>
              <w:rPr>
                <w:sz w:val="20"/>
              </w:rPr>
              <w:t>20</w:t>
            </w:r>
          </w:p>
        </w:tc>
      </w:tr>
      <w:tr>
        <w:trPr>
          <w:trHeight w:val="349" w:hRule="atLeast"/>
        </w:trPr>
        <w:tc>
          <w:tcPr>
            <w:tcW w:w="1817" w:type="dxa"/>
            <w:vMerge w:val="restart"/>
          </w:tcPr>
          <w:p>
            <w:pPr>
              <w:pStyle w:val="TableParagraph"/>
              <w:spacing w:before="7"/>
              <w:rPr>
                <w:b/>
                <w:sz w:val="26"/>
              </w:rPr>
            </w:pPr>
          </w:p>
          <w:p>
            <w:pPr>
              <w:pStyle w:val="TableParagraph"/>
              <w:ind w:left="792" w:right="774"/>
              <w:jc w:val="center"/>
              <w:rPr>
                <w:sz w:val="20"/>
              </w:rPr>
            </w:pPr>
            <w:r>
              <w:rPr>
                <w:sz w:val="20"/>
              </w:rPr>
              <w:t>III</w:t>
            </w:r>
          </w:p>
        </w:tc>
        <w:tc>
          <w:tcPr>
            <w:tcW w:w="1987" w:type="dxa"/>
          </w:tcPr>
          <w:p>
            <w:pPr>
              <w:pStyle w:val="TableParagraph"/>
              <w:spacing w:line="210" w:lineRule="exact" w:before="119"/>
              <w:ind w:left="169" w:right="152"/>
              <w:jc w:val="center"/>
              <w:rPr>
                <w:sz w:val="20"/>
              </w:rPr>
            </w:pPr>
            <w:r>
              <w:rPr>
                <w:sz w:val="20"/>
              </w:rPr>
              <w:t>S0</w:t>
            </w:r>
          </w:p>
        </w:tc>
        <w:tc>
          <w:tcPr>
            <w:tcW w:w="3546" w:type="dxa"/>
          </w:tcPr>
          <w:p>
            <w:pPr>
              <w:pStyle w:val="TableParagraph"/>
              <w:spacing w:line="210" w:lineRule="exact" w:before="119"/>
              <w:ind w:left="246" w:right="234"/>
              <w:jc w:val="center"/>
              <w:rPr>
                <w:sz w:val="20"/>
              </w:rPr>
            </w:pPr>
            <w:r>
              <w:rPr>
                <w:sz w:val="20"/>
              </w:rPr>
              <w:t>30</w:t>
            </w:r>
          </w:p>
        </w:tc>
        <w:tc>
          <w:tcPr>
            <w:tcW w:w="1940" w:type="dxa"/>
          </w:tcPr>
          <w:p>
            <w:pPr>
              <w:pStyle w:val="TableParagraph"/>
              <w:spacing w:line="210" w:lineRule="exact" w:before="119"/>
              <w:ind w:left="835" w:right="821"/>
              <w:jc w:val="center"/>
              <w:rPr>
                <w:sz w:val="20"/>
              </w:rPr>
            </w:pPr>
            <w:r>
              <w:rPr>
                <w:sz w:val="20"/>
              </w:rPr>
              <w:t>20</w:t>
            </w:r>
          </w:p>
        </w:tc>
      </w:tr>
      <w:tr>
        <w:trPr>
          <w:trHeight w:val="351" w:hRule="atLeast"/>
        </w:trPr>
        <w:tc>
          <w:tcPr>
            <w:tcW w:w="1817" w:type="dxa"/>
            <w:vMerge/>
            <w:tcBorders>
              <w:top w:val="nil"/>
            </w:tcBorders>
          </w:tcPr>
          <w:p>
            <w:pPr>
              <w:rPr>
                <w:sz w:val="2"/>
                <w:szCs w:val="2"/>
              </w:rPr>
            </w:pPr>
          </w:p>
        </w:tc>
        <w:tc>
          <w:tcPr>
            <w:tcW w:w="1987" w:type="dxa"/>
          </w:tcPr>
          <w:p>
            <w:pPr>
              <w:pStyle w:val="TableParagraph"/>
              <w:spacing w:line="210" w:lineRule="exact" w:before="121"/>
              <w:ind w:left="169" w:right="152"/>
              <w:jc w:val="center"/>
              <w:rPr>
                <w:sz w:val="20"/>
              </w:rPr>
            </w:pPr>
            <w:r>
              <w:rPr>
                <w:sz w:val="20"/>
              </w:rPr>
              <w:t>S1</w:t>
            </w:r>
          </w:p>
        </w:tc>
        <w:tc>
          <w:tcPr>
            <w:tcW w:w="3546" w:type="dxa"/>
          </w:tcPr>
          <w:p>
            <w:pPr>
              <w:pStyle w:val="TableParagraph"/>
              <w:spacing w:line="210" w:lineRule="exact" w:before="121"/>
              <w:ind w:left="246" w:right="234"/>
              <w:jc w:val="center"/>
              <w:rPr>
                <w:sz w:val="20"/>
              </w:rPr>
            </w:pPr>
            <w:r>
              <w:rPr>
                <w:sz w:val="20"/>
              </w:rPr>
              <w:t>25</w:t>
            </w:r>
          </w:p>
        </w:tc>
        <w:tc>
          <w:tcPr>
            <w:tcW w:w="1940" w:type="dxa"/>
          </w:tcPr>
          <w:p>
            <w:pPr>
              <w:pStyle w:val="TableParagraph"/>
              <w:spacing w:line="210" w:lineRule="exact" w:before="121"/>
              <w:ind w:left="835" w:right="821"/>
              <w:jc w:val="center"/>
              <w:rPr>
                <w:sz w:val="20"/>
              </w:rPr>
            </w:pPr>
            <w:r>
              <w:rPr>
                <w:sz w:val="20"/>
              </w:rPr>
              <w:t>15</w:t>
            </w:r>
          </w:p>
        </w:tc>
      </w:tr>
      <w:tr>
        <w:trPr>
          <w:trHeight w:val="349" w:hRule="atLeast"/>
        </w:trPr>
        <w:tc>
          <w:tcPr>
            <w:tcW w:w="1817" w:type="dxa"/>
            <w:vMerge w:val="restart"/>
          </w:tcPr>
          <w:p>
            <w:pPr>
              <w:pStyle w:val="TableParagraph"/>
              <w:spacing w:before="5"/>
              <w:rPr>
                <w:b/>
                <w:sz w:val="26"/>
              </w:rPr>
            </w:pPr>
          </w:p>
          <w:p>
            <w:pPr>
              <w:pStyle w:val="TableParagraph"/>
              <w:ind w:left="792" w:right="775"/>
              <w:jc w:val="center"/>
              <w:rPr>
                <w:sz w:val="20"/>
              </w:rPr>
            </w:pPr>
            <w:r>
              <w:rPr>
                <w:sz w:val="20"/>
              </w:rPr>
              <w:t>IV</w:t>
            </w:r>
          </w:p>
        </w:tc>
        <w:tc>
          <w:tcPr>
            <w:tcW w:w="1987" w:type="dxa"/>
          </w:tcPr>
          <w:p>
            <w:pPr>
              <w:pStyle w:val="TableParagraph"/>
              <w:spacing w:line="210" w:lineRule="exact" w:before="119"/>
              <w:ind w:left="169" w:right="152"/>
              <w:jc w:val="center"/>
              <w:rPr>
                <w:sz w:val="20"/>
              </w:rPr>
            </w:pPr>
            <w:r>
              <w:rPr>
                <w:sz w:val="20"/>
              </w:rPr>
              <w:t>S0</w:t>
            </w:r>
          </w:p>
        </w:tc>
        <w:tc>
          <w:tcPr>
            <w:tcW w:w="3546" w:type="dxa"/>
          </w:tcPr>
          <w:p>
            <w:pPr>
              <w:pStyle w:val="TableParagraph"/>
              <w:spacing w:line="210" w:lineRule="exact" w:before="119"/>
              <w:ind w:left="246" w:right="234"/>
              <w:jc w:val="center"/>
              <w:rPr>
                <w:sz w:val="20"/>
              </w:rPr>
            </w:pPr>
            <w:r>
              <w:rPr>
                <w:sz w:val="20"/>
              </w:rPr>
              <w:t>25</w:t>
            </w:r>
          </w:p>
        </w:tc>
        <w:tc>
          <w:tcPr>
            <w:tcW w:w="1940" w:type="dxa"/>
          </w:tcPr>
          <w:p>
            <w:pPr>
              <w:pStyle w:val="TableParagraph"/>
              <w:spacing w:line="210" w:lineRule="exact" w:before="119"/>
              <w:ind w:left="835" w:right="821"/>
              <w:jc w:val="center"/>
              <w:rPr>
                <w:sz w:val="20"/>
              </w:rPr>
            </w:pPr>
            <w:r>
              <w:rPr>
                <w:sz w:val="20"/>
              </w:rPr>
              <w:t>15</w:t>
            </w:r>
          </w:p>
        </w:tc>
      </w:tr>
      <w:tr>
        <w:trPr>
          <w:trHeight w:val="349" w:hRule="atLeast"/>
        </w:trPr>
        <w:tc>
          <w:tcPr>
            <w:tcW w:w="1817" w:type="dxa"/>
            <w:vMerge/>
            <w:tcBorders>
              <w:top w:val="nil"/>
            </w:tcBorders>
          </w:tcPr>
          <w:p>
            <w:pPr>
              <w:rPr>
                <w:sz w:val="2"/>
                <w:szCs w:val="2"/>
              </w:rPr>
            </w:pPr>
          </w:p>
        </w:tc>
        <w:tc>
          <w:tcPr>
            <w:tcW w:w="1987" w:type="dxa"/>
          </w:tcPr>
          <w:p>
            <w:pPr>
              <w:pStyle w:val="TableParagraph"/>
              <w:spacing w:line="210" w:lineRule="exact" w:before="119"/>
              <w:ind w:left="169" w:right="152"/>
              <w:jc w:val="center"/>
              <w:rPr>
                <w:sz w:val="20"/>
              </w:rPr>
            </w:pPr>
            <w:r>
              <w:rPr>
                <w:sz w:val="20"/>
              </w:rPr>
              <w:t>S1, S2</w:t>
            </w:r>
          </w:p>
        </w:tc>
        <w:tc>
          <w:tcPr>
            <w:tcW w:w="3546" w:type="dxa"/>
          </w:tcPr>
          <w:p>
            <w:pPr>
              <w:pStyle w:val="TableParagraph"/>
              <w:spacing w:line="210" w:lineRule="exact" w:before="119"/>
              <w:ind w:left="246" w:right="234"/>
              <w:jc w:val="center"/>
              <w:rPr>
                <w:sz w:val="20"/>
              </w:rPr>
            </w:pPr>
            <w:r>
              <w:rPr>
                <w:sz w:val="20"/>
              </w:rPr>
              <w:t>20</w:t>
            </w:r>
          </w:p>
        </w:tc>
        <w:tc>
          <w:tcPr>
            <w:tcW w:w="1940" w:type="dxa"/>
          </w:tcPr>
          <w:p>
            <w:pPr>
              <w:pStyle w:val="TableParagraph"/>
              <w:spacing w:line="210" w:lineRule="exact" w:before="119"/>
              <w:ind w:left="835" w:right="821"/>
              <w:jc w:val="center"/>
              <w:rPr>
                <w:sz w:val="20"/>
              </w:rPr>
            </w:pPr>
            <w:r>
              <w:rPr>
                <w:sz w:val="20"/>
              </w:rPr>
              <w:t>10</w:t>
            </w:r>
          </w:p>
        </w:tc>
      </w:tr>
      <w:tr>
        <w:trPr>
          <w:trHeight w:val="349" w:hRule="atLeast"/>
        </w:trPr>
        <w:tc>
          <w:tcPr>
            <w:tcW w:w="1817" w:type="dxa"/>
          </w:tcPr>
          <w:p>
            <w:pPr>
              <w:pStyle w:val="TableParagraph"/>
              <w:spacing w:line="210" w:lineRule="exact" w:before="119"/>
              <w:ind w:left="839"/>
              <w:rPr>
                <w:sz w:val="20"/>
              </w:rPr>
            </w:pPr>
            <w:r>
              <w:rPr>
                <w:w w:val="99"/>
                <w:sz w:val="20"/>
              </w:rPr>
              <w:t>V</w:t>
            </w:r>
          </w:p>
        </w:tc>
        <w:tc>
          <w:tcPr>
            <w:tcW w:w="1987" w:type="dxa"/>
          </w:tcPr>
          <w:p>
            <w:pPr>
              <w:pStyle w:val="TableParagraph"/>
              <w:spacing w:line="210" w:lineRule="exact" w:before="119"/>
              <w:ind w:left="166" w:right="152"/>
              <w:jc w:val="center"/>
              <w:rPr>
                <w:sz w:val="20"/>
              </w:rPr>
            </w:pPr>
            <w:r>
              <w:rPr>
                <w:sz w:val="20"/>
              </w:rPr>
              <w:t>Không quy định</w:t>
            </w:r>
          </w:p>
        </w:tc>
        <w:tc>
          <w:tcPr>
            <w:tcW w:w="3546" w:type="dxa"/>
          </w:tcPr>
          <w:p>
            <w:pPr>
              <w:pStyle w:val="TableParagraph"/>
              <w:spacing w:line="210" w:lineRule="exact" w:before="119"/>
              <w:ind w:left="246" w:right="234"/>
              <w:jc w:val="center"/>
              <w:rPr>
                <w:sz w:val="20"/>
              </w:rPr>
            </w:pPr>
            <w:r>
              <w:rPr>
                <w:sz w:val="20"/>
              </w:rPr>
              <w:t>20</w:t>
            </w:r>
          </w:p>
        </w:tc>
        <w:tc>
          <w:tcPr>
            <w:tcW w:w="1940" w:type="dxa"/>
          </w:tcPr>
          <w:p>
            <w:pPr>
              <w:pStyle w:val="TableParagraph"/>
              <w:spacing w:line="210" w:lineRule="exact" w:before="119"/>
              <w:ind w:left="835" w:right="821"/>
              <w:jc w:val="center"/>
              <w:rPr>
                <w:sz w:val="20"/>
              </w:rPr>
            </w:pPr>
            <w:r>
              <w:rPr>
                <w:sz w:val="20"/>
              </w:rPr>
              <w:t>10</w:t>
            </w:r>
          </w:p>
        </w:tc>
      </w:tr>
    </w:tbl>
    <w:p>
      <w:pPr>
        <w:pStyle w:val="ListParagraph"/>
        <w:numPr>
          <w:ilvl w:val="2"/>
          <w:numId w:val="92"/>
        </w:numPr>
        <w:tabs>
          <w:tab w:pos="865" w:val="left" w:leader="none"/>
        </w:tabs>
        <w:spacing w:line="240" w:lineRule="auto" w:before="119" w:after="0"/>
        <w:ind w:left="864" w:right="0" w:hanging="543"/>
        <w:jc w:val="left"/>
        <w:rPr>
          <w:b/>
          <w:sz w:val="20"/>
        </w:rPr>
      </w:pPr>
      <w:r>
        <w:rPr>
          <w:b/>
          <w:sz w:val="20"/>
        </w:rPr>
        <w:t>Công trình công</w:t>
      </w:r>
      <w:r>
        <w:rPr>
          <w:b/>
          <w:spacing w:val="1"/>
          <w:sz w:val="20"/>
        </w:rPr>
        <w:t> </w:t>
      </w:r>
      <w:r>
        <w:rPr>
          <w:b/>
          <w:sz w:val="20"/>
        </w:rPr>
        <w:t>cộng</w:t>
      </w:r>
    </w:p>
    <w:p>
      <w:pPr>
        <w:pStyle w:val="ListParagraph"/>
        <w:numPr>
          <w:ilvl w:val="3"/>
          <w:numId w:val="92"/>
        </w:numPr>
        <w:tabs>
          <w:tab w:pos="1033" w:val="left" w:leader="none"/>
        </w:tabs>
        <w:spacing w:line="240" w:lineRule="auto" w:before="121" w:after="0"/>
        <w:ind w:left="322" w:right="1260" w:firstLine="0"/>
        <w:jc w:val="left"/>
        <w:rPr>
          <w:sz w:val="20"/>
        </w:rPr>
      </w:pPr>
      <w:r>
        <w:rPr>
          <w:sz w:val="20"/>
        </w:rPr>
        <w:t>Khoảng cách giới hạn cho phép theo đường thoát nạn từ cửa ra vào của gian phòng xa nhất của nhà công cộng (trừ các gian phòng vệ sinh, phòng tắm giặt, phục vụ khác) đến lối ra thoát nạn gần</w:t>
      </w:r>
      <w:r>
        <w:rPr>
          <w:spacing w:val="-2"/>
          <w:sz w:val="20"/>
        </w:rPr>
        <w:t> </w:t>
      </w:r>
      <w:r>
        <w:rPr>
          <w:sz w:val="20"/>
        </w:rPr>
        <w:t>nhất</w:t>
      </w:r>
      <w:r>
        <w:rPr>
          <w:spacing w:val="-1"/>
          <w:sz w:val="20"/>
        </w:rPr>
        <w:t> </w:t>
      </w:r>
      <w:r>
        <w:rPr>
          <w:sz w:val="20"/>
        </w:rPr>
        <w:t>(lối</w:t>
      </w:r>
      <w:r>
        <w:rPr>
          <w:spacing w:val="-4"/>
          <w:sz w:val="20"/>
        </w:rPr>
        <w:t> </w:t>
      </w:r>
      <w:r>
        <w:rPr>
          <w:sz w:val="20"/>
        </w:rPr>
        <w:t>ra</w:t>
      </w:r>
      <w:r>
        <w:rPr>
          <w:spacing w:val="-3"/>
          <w:sz w:val="20"/>
        </w:rPr>
        <w:t> </w:t>
      </w:r>
      <w:r>
        <w:rPr>
          <w:sz w:val="20"/>
        </w:rPr>
        <w:t>bên</w:t>
      </w:r>
      <w:r>
        <w:rPr>
          <w:spacing w:val="-2"/>
          <w:sz w:val="20"/>
        </w:rPr>
        <w:t> </w:t>
      </w:r>
      <w:r>
        <w:rPr>
          <w:sz w:val="20"/>
        </w:rPr>
        <w:t>ngoài</w:t>
      </w:r>
      <w:r>
        <w:rPr>
          <w:spacing w:val="-3"/>
          <w:sz w:val="20"/>
        </w:rPr>
        <w:t> </w:t>
      </w:r>
      <w:r>
        <w:rPr>
          <w:sz w:val="20"/>
        </w:rPr>
        <w:t>hoặc</w:t>
      </w:r>
      <w:r>
        <w:rPr>
          <w:spacing w:val="-2"/>
          <w:sz w:val="20"/>
        </w:rPr>
        <w:t> </w:t>
      </w:r>
      <w:r>
        <w:rPr>
          <w:sz w:val="20"/>
        </w:rPr>
        <w:t>vào</w:t>
      </w:r>
      <w:r>
        <w:rPr>
          <w:spacing w:val="-4"/>
          <w:sz w:val="20"/>
        </w:rPr>
        <w:t> </w:t>
      </w:r>
      <w:r>
        <w:rPr>
          <w:sz w:val="20"/>
        </w:rPr>
        <w:t>buồng</w:t>
      </w:r>
      <w:r>
        <w:rPr>
          <w:spacing w:val="-3"/>
          <w:sz w:val="20"/>
        </w:rPr>
        <w:t> </w:t>
      </w:r>
      <w:r>
        <w:rPr>
          <w:sz w:val="20"/>
        </w:rPr>
        <w:t>thang</w:t>
      </w:r>
      <w:r>
        <w:rPr>
          <w:spacing w:val="-3"/>
          <w:sz w:val="20"/>
        </w:rPr>
        <w:t> </w:t>
      </w:r>
      <w:r>
        <w:rPr>
          <w:sz w:val="20"/>
        </w:rPr>
        <w:t>bộ,</w:t>
      </w:r>
      <w:r>
        <w:rPr>
          <w:spacing w:val="-4"/>
          <w:sz w:val="20"/>
        </w:rPr>
        <w:t> </w:t>
      </w:r>
      <w:r>
        <w:rPr>
          <w:sz w:val="20"/>
        </w:rPr>
        <w:t>hoặc</w:t>
      </w:r>
      <w:r>
        <w:rPr>
          <w:spacing w:val="-2"/>
          <w:sz w:val="20"/>
        </w:rPr>
        <w:t> </w:t>
      </w:r>
      <w:r>
        <w:rPr>
          <w:sz w:val="20"/>
        </w:rPr>
        <w:t>đến</w:t>
      </w:r>
      <w:r>
        <w:rPr>
          <w:spacing w:val="-3"/>
          <w:sz w:val="20"/>
        </w:rPr>
        <w:t> </w:t>
      </w:r>
      <w:r>
        <w:rPr>
          <w:sz w:val="20"/>
        </w:rPr>
        <w:t>cầu</w:t>
      </w:r>
      <w:r>
        <w:rPr>
          <w:spacing w:val="-4"/>
          <w:sz w:val="20"/>
        </w:rPr>
        <w:t> </w:t>
      </w:r>
      <w:r>
        <w:rPr>
          <w:sz w:val="20"/>
        </w:rPr>
        <w:t>thang</w:t>
      </w:r>
      <w:r>
        <w:rPr>
          <w:spacing w:val="-3"/>
          <w:sz w:val="20"/>
        </w:rPr>
        <w:t> </w:t>
      </w:r>
      <w:r>
        <w:rPr>
          <w:sz w:val="20"/>
        </w:rPr>
        <w:t>bộ</w:t>
      </w:r>
      <w:r>
        <w:rPr>
          <w:spacing w:val="-3"/>
          <w:sz w:val="20"/>
        </w:rPr>
        <w:t> </w:t>
      </w:r>
      <w:r>
        <w:rPr>
          <w:sz w:val="20"/>
        </w:rPr>
        <w:t>loại</w:t>
      </w:r>
      <w:r>
        <w:rPr>
          <w:spacing w:val="-3"/>
          <w:sz w:val="20"/>
        </w:rPr>
        <w:t> </w:t>
      </w:r>
      <w:r>
        <w:rPr>
          <w:sz w:val="20"/>
        </w:rPr>
        <w:t>2</w:t>
      </w:r>
      <w:r>
        <w:rPr>
          <w:spacing w:val="-3"/>
          <w:sz w:val="20"/>
        </w:rPr>
        <w:t> </w:t>
      </w:r>
      <w:r>
        <w:rPr>
          <w:sz w:val="20"/>
        </w:rPr>
        <w:t>mà</w:t>
      </w:r>
      <w:r>
        <w:rPr>
          <w:spacing w:val="-1"/>
          <w:sz w:val="20"/>
        </w:rPr>
        <w:t> </w:t>
      </w:r>
      <w:r>
        <w:rPr>
          <w:sz w:val="20"/>
        </w:rPr>
        <w:t>quy</w:t>
      </w:r>
      <w:r>
        <w:rPr>
          <w:spacing w:val="-2"/>
          <w:sz w:val="20"/>
        </w:rPr>
        <w:t> </w:t>
      </w:r>
      <w:r>
        <w:rPr>
          <w:sz w:val="20"/>
        </w:rPr>
        <w:t>chuẩn</w:t>
      </w:r>
      <w:r>
        <w:rPr>
          <w:spacing w:val="-2"/>
          <w:sz w:val="20"/>
        </w:rPr>
        <w:t> </w:t>
      </w:r>
      <w:r>
        <w:rPr>
          <w:sz w:val="20"/>
        </w:rPr>
        <w:t>này cho phép thoát nạn) được quy định tại Bảng</w:t>
      </w:r>
      <w:r>
        <w:rPr>
          <w:spacing w:val="-9"/>
          <w:sz w:val="20"/>
        </w:rPr>
        <w:t> </w:t>
      </w:r>
      <w:r>
        <w:rPr>
          <w:sz w:val="20"/>
        </w:rPr>
        <w:t>G.2a.</w:t>
      </w:r>
    </w:p>
    <w:p>
      <w:pPr>
        <w:pStyle w:val="BodyText"/>
        <w:spacing w:before="119"/>
        <w:ind w:right="1351"/>
        <w:jc w:val="both"/>
      </w:pPr>
      <w:r>
        <w:rPr>
          <w:strike/>
        </w:rPr>
        <w:t>CHÚ THÍCH: Đối với các tầng nhà có hành lang không được bao che bằng các bộ phận ngăn cháy</w:t>
      </w:r>
      <w:r>
        <w:rPr>
          <w:strike w:val="0"/>
        </w:rPr>
        <w:t> </w:t>
      </w:r>
      <w:r>
        <w:rPr>
          <w:strike/>
        </w:rPr>
        <w:t>theo</w:t>
      </w:r>
      <w:r>
        <w:rPr>
          <w:strike/>
          <w:spacing w:val="-2"/>
        </w:rPr>
        <w:t> </w:t>
      </w:r>
      <w:r>
        <w:rPr>
          <w:strike/>
        </w:rPr>
        <w:t>quy</w:t>
      </w:r>
      <w:r>
        <w:rPr>
          <w:strike/>
          <w:spacing w:val="-2"/>
        </w:rPr>
        <w:t> </w:t>
      </w:r>
      <w:r>
        <w:rPr>
          <w:strike/>
        </w:rPr>
        <w:t>định</w:t>
      </w:r>
      <w:r>
        <w:rPr>
          <w:strike/>
          <w:spacing w:val="-1"/>
        </w:rPr>
        <w:t> </w:t>
      </w:r>
      <w:r>
        <w:rPr>
          <w:strike/>
        </w:rPr>
        <w:t>tại</w:t>
      </w:r>
      <w:r>
        <w:rPr>
          <w:strike/>
          <w:spacing w:val="-5"/>
        </w:rPr>
        <w:t> </w:t>
      </w:r>
      <w:r>
        <w:rPr>
          <w:strike/>
        </w:rPr>
        <w:t>3.3.5</w:t>
      </w:r>
      <w:r>
        <w:rPr>
          <w:strike/>
          <w:spacing w:val="-2"/>
        </w:rPr>
        <w:t> </w:t>
      </w:r>
      <w:r>
        <w:rPr>
          <w:strike/>
        </w:rPr>
        <w:t>hoặc</w:t>
      </w:r>
      <w:r>
        <w:rPr>
          <w:strike/>
          <w:spacing w:val="-2"/>
        </w:rPr>
        <w:t> </w:t>
      </w:r>
      <w:r>
        <w:rPr>
          <w:strike/>
        </w:rPr>
        <w:t>không</w:t>
      </w:r>
      <w:r>
        <w:rPr>
          <w:strike/>
          <w:spacing w:val="-5"/>
        </w:rPr>
        <w:t> </w:t>
      </w:r>
      <w:r>
        <w:rPr>
          <w:strike/>
        </w:rPr>
        <w:t>tuân</w:t>
      </w:r>
      <w:r>
        <w:rPr>
          <w:strike/>
          <w:spacing w:val="-1"/>
        </w:rPr>
        <w:t> </w:t>
      </w:r>
      <w:r>
        <w:rPr>
          <w:strike/>
        </w:rPr>
        <w:t>thủ</w:t>
      </w:r>
      <w:r>
        <w:rPr>
          <w:strike/>
          <w:spacing w:val="-3"/>
        </w:rPr>
        <w:t> </w:t>
      </w:r>
      <w:r>
        <w:rPr>
          <w:strike/>
        </w:rPr>
        <w:t>yêu</w:t>
      </w:r>
      <w:r>
        <w:rPr>
          <w:strike/>
          <w:spacing w:val="-3"/>
        </w:rPr>
        <w:t> </w:t>
      </w:r>
      <w:r>
        <w:rPr>
          <w:strike/>
        </w:rPr>
        <w:t>cầu</w:t>
      </w:r>
      <w:r>
        <w:rPr>
          <w:strike/>
          <w:spacing w:val="-3"/>
        </w:rPr>
        <w:t> </w:t>
      </w:r>
      <w:r>
        <w:rPr>
          <w:strike/>
        </w:rPr>
        <w:t>tại</w:t>
      </w:r>
      <w:r>
        <w:rPr>
          <w:strike/>
          <w:spacing w:val="-4"/>
        </w:rPr>
        <w:t> </w:t>
      </w:r>
      <w:r>
        <w:rPr>
          <w:strike/>
        </w:rPr>
        <w:t>3.3.4</w:t>
      </w:r>
      <w:r>
        <w:rPr>
          <w:strike/>
          <w:spacing w:val="-1"/>
        </w:rPr>
        <w:t> </w:t>
      </w:r>
      <w:r>
        <w:rPr>
          <w:strike/>
        </w:rPr>
        <w:t>thì</w:t>
      </w:r>
      <w:r>
        <w:rPr>
          <w:strike/>
          <w:spacing w:val="-4"/>
        </w:rPr>
        <w:t> </w:t>
      </w:r>
      <w:r>
        <w:rPr>
          <w:strike/>
        </w:rPr>
        <w:t>khoảng</w:t>
      </w:r>
      <w:r>
        <w:rPr>
          <w:strike/>
          <w:spacing w:val="-3"/>
        </w:rPr>
        <w:t> </w:t>
      </w:r>
      <w:r>
        <w:rPr>
          <w:strike/>
        </w:rPr>
        <w:t>cách</w:t>
      </w:r>
      <w:r>
        <w:rPr>
          <w:strike/>
          <w:spacing w:val="-3"/>
        </w:rPr>
        <w:t> </w:t>
      </w:r>
      <w:r>
        <w:rPr>
          <w:strike/>
        </w:rPr>
        <w:t>giới</w:t>
      </w:r>
      <w:r>
        <w:rPr>
          <w:strike/>
          <w:spacing w:val="-2"/>
        </w:rPr>
        <w:t> </w:t>
      </w:r>
      <w:r>
        <w:rPr>
          <w:strike/>
        </w:rPr>
        <w:t>hạn</w:t>
      </w:r>
      <w:r>
        <w:rPr>
          <w:strike/>
          <w:spacing w:val="-2"/>
        </w:rPr>
        <w:t> </w:t>
      </w:r>
      <w:r>
        <w:rPr>
          <w:strike/>
        </w:rPr>
        <w:t>cho</w:t>
      </w:r>
      <w:r>
        <w:rPr>
          <w:strike/>
          <w:spacing w:val="-4"/>
        </w:rPr>
        <w:t> </w:t>
      </w:r>
      <w:r>
        <w:rPr>
          <w:strike/>
        </w:rPr>
        <w:t>phép</w:t>
      </w:r>
      <w:r>
        <w:rPr>
          <w:strike/>
          <w:spacing w:val="-1"/>
        </w:rPr>
        <w:t> </w:t>
      </w:r>
      <w:r>
        <w:rPr>
          <w:strike/>
        </w:rPr>
        <w:t>của</w:t>
      </w:r>
    </w:p>
    <w:p>
      <w:pPr>
        <w:spacing w:after="0"/>
        <w:jc w:val="both"/>
        <w:sectPr>
          <w:pgSz w:w="11910" w:h="16840"/>
          <w:pgMar w:top="540" w:bottom="280" w:left="1380" w:right="0"/>
        </w:sectPr>
      </w:pPr>
    </w:p>
    <w:p>
      <w:pPr>
        <w:pStyle w:val="BodyText"/>
        <w:spacing w:before="67"/>
        <w:ind w:right="1133"/>
      </w:pPr>
      <w:r>
        <w:rPr>
          <w:strike/>
        </w:rPr>
        <w:t>đường thoát nạn phải tính từ điểm xa nhất của gian phòng trên tầng nhà đó. Chú thích này không áp</w:t>
      </w:r>
      <w:r>
        <w:rPr>
          <w:strike w:val="0"/>
        </w:rPr>
        <w:t> </w:t>
      </w:r>
      <w:r>
        <w:rPr>
          <w:strike/>
        </w:rPr>
        <w:t>dụng đối với các tầng nhà có gian phòng karaoke, vũ trường.</w:t>
      </w:r>
    </w:p>
    <w:p>
      <w:pPr>
        <w:pStyle w:val="ListParagraph"/>
        <w:numPr>
          <w:ilvl w:val="3"/>
          <w:numId w:val="92"/>
        </w:numPr>
        <w:tabs>
          <w:tab w:pos="1033" w:val="left" w:leader="none"/>
        </w:tabs>
        <w:spacing w:line="240" w:lineRule="auto" w:before="121" w:after="0"/>
        <w:ind w:left="322" w:right="1262" w:firstLine="0"/>
        <w:jc w:val="left"/>
        <w:rPr>
          <w:sz w:val="20"/>
        </w:rPr>
      </w:pPr>
      <w:r>
        <w:rPr>
          <w:sz w:val="20"/>
        </w:rPr>
        <w:t>Khoảng cách giới hạn cho phép từ một điểm bất kỳ của các gian phòng có khối tích khác nhau</w:t>
      </w:r>
      <w:r>
        <w:rPr>
          <w:spacing w:val="-2"/>
          <w:sz w:val="20"/>
        </w:rPr>
        <w:t> </w:t>
      </w:r>
      <w:r>
        <w:rPr>
          <w:sz w:val="20"/>
        </w:rPr>
        <w:t>không</w:t>
      </w:r>
      <w:r>
        <w:rPr>
          <w:spacing w:val="-3"/>
          <w:sz w:val="20"/>
        </w:rPr>
        <w:t> </w:t>
      </w:r>
      <w:r>
        <w:rPr>
          <w:sz w:val="20"/>
        </w:rPr>
        <w:t>có</w:t>
      </w:r>
      <w:r>
        <w:rPr>
          <w:spacing w:val="-3"/>
          <w:sz w:val="20"/>
        </w:rPr>
        <w:t> </w:t>
      </w:r>
      <w:r>
        <w:rPr>
          <w:sz w:val="20"/>
        </w:rPr>
        <w:t>ghế</w:t>
      </w:r>
      <w:r>
        <w:rPr>
          <w:spacing w:val="-2"/>
          <w:sz w:val="20"/>
        </w:rPr>
        <w:t> </w:t>
      </w:r>
      <w:r>
        <w:rPr>
          <w:sz w:val="20"/>
        </w:rPr>
        <w:t>ngồi</w:t>
      </w:r>
      <w:r>
        <w:rPr>
          <w:spacing w:val="-4"/>
          <w:sz w:val="20"/>
        </w:rPr>
        <w:t> </w:t>
      </w:r>
      <w:r>
        <w:rPr>
          <w:sz w:val="20"/>
        </w:rPr>
        <w:t>cho</w:t>
      </w:r>
      <w:r>
        <w:rPr>
          <w:spacing w:val="-3"/>
          <w:sz w:val="20"/>
        </w:rPr>
        <w:t> </w:t>
      </w:r>
      <w:r>
        <w:rPr>
          <w:sz w:val="20"/>
        </w:rPr>
        <w:t>khán</w:t>
      </w:r>
      <w:r>
        <w:rPr>
          <w:spacing w:val="-1"/>
          <w:sz w:val="20"/>
        </w:rPr>
        <w:t> </w:t>
      </w:r>
      <w:r>
        <w:rPr>
          <w:sz w:val="20"/>
        </w:rPr>
        <w:t>giả</w:t>
      </w:r>
      <w:r>
        <w:rPr>
          <w:spacing w:val="-3"/>
          <w:sz w:val="20"/>
        </w:rPr>
        <w:t> </w:t>
      </w:r>
      <w:r>
        <w:rPr>
          <w:sz w:val="20"/>
        </w:rPr>
        <w:t>đến</w:t>
      </w:r>
      <w:r>
        <w:rPr>
          <w:spacing w:val="-3"/>
          <w:sz w:val="20"/>
        </w:rPr>
        <w:t> </w:t>
      </w:r>
      <w:r>
        <w:rPr>
          <w:sz w:val="20"/>
        </w:rPr>
        <w:t>lối</w:t>
      </w:r>
      <w:r>
        <w:rPr>
          <w:spacing w:val="-4"/>
          <w:sz w:val="20"/>
        </w:rPr>
        <w:t> </w:t>
      </w:r>
      <w:r>
        <w:rPr>
          <w:sz w:val="20"/>
        </w:rPr>
        <w:t>ra</w:t>
      </w:r>
      <w:r>
        <w:rPr>
          <w:spacing w:val="-3"/>
          <w:sz w:val="20"/>
        </w:rPr>
        <w:t> </w:t>
      </w:r>
      <w:r>
        <w:rPr>
          <w:sz w:val="20"/>
        </w:rPr>
        <w:t>thoát</w:t>
      </w:r>
      <w:r>
        <w:rPr>
          <w:spacing w:val="-2"/>
          <w:sz w:val="20"/>
        </w:rPr>
        <w:t> </w:t>
      </w:r>
      <w:r>
        <w:rPr>
          <w:sz w:val="20"/>
        </w:rPr>
        <w:t>nạn</w:t>
      </w:r>
      <w:r>
        <w:rPr>
          <w:spacing w:val="-1"/>
          <w:sz w:val="20"/>
        </w:rPr>
        <w:t> </w:t>
      </w:r>
      <w:r>
        <w:rPr>
          <w:sz w:val="20"/>
        </w:rPr>
        <w:t>gần</w:t>
      </w:r>
      <w:r>
        <w:rPr>
          <w:spacing w:val="-1"/>
          <w:sz w:val="20"/>
        </w:rPr>
        <w:t> </w:t>
      </w:r>
      <w:r>
        <w:rPr>
          <w:sz w:val="20"/>
        </w:rPr>
        <w:t>nhất</w:t>
      </w:r>
      <w:r>
        <w:rPr>
          <w:spacing w:val="-3"/>
          <w:sz w:val="20"/>
        </w:rPr>
        <w:t> </w:t>
      </w:r>
      <w:r>
        <w:rPr>
          <w:sz w:val="20"/>
        </w:rPr>
        <w:t>được</w:t>
      </w:r>
      <w:r>
        <w:rPr>
          <w:spacing w:val="-2"/>
          <w:sz w:val="20"/>
        </w:rPr>
        <w:t> </w:t>
      </w:r>
      <w:r>
        <w:rPr>
          <w:sz w:val="20"/>
        </w:rPr>
        <w:t>quy</w:t>
      </w:r>
      <w:r>
        <w:rPr>
          <w:spacing w:val="-2"/>
          <w:sz w:val="20"/>
        </w:rPr>
        <w:t> </w:t>
      </w:r>
      <w:r>
        <w:rPr>
          <w:sz w:val="20"/>
        </w:rPr>
        <w:t>định</w:t>
      </w:r>
      <w:r>
        <w:rPr>
          <w:spacing w:val="-3"/>
          <w:sz w:val="20"/>
        </w:rPr>
        <w:t> </w:t>
      </w:r>
      <w:r>
        <w:rPr>
          <w:sz w:val="20"/>
        </w:rPr>
        <w:t>tại</w:t>
      </w:r>
      <w:r>
        <w:rPr>
          <w:spacing w:val="-4"/>
          <w:sz w:val="20"/>
        </w:rPr>
        <w:t> </w:t>
      </w:r>
      <w:r>
        <w:rPr>
          <w:sz w:val="20"/>
        </w:rPr>
        <w:t>Bảng</w:t>
      </w:r>
      <w:r>
        <w:rPr>
          <w:spacing w:val="-3"/>
          <w:sz w:val="20"/>
        </w:rPr>
        <w:t> </w:t>
      </w:r>
      <w:r>
        <w:rPr>
          <w:sz w:val="20"/>
        </w:rPr>
        <w:t>G.2b.</w:t>
      </w:r>
      <w:r>
        <w:rPr>
          <w:spacing w:val="-2"/>
          <w:sz w:val="20"/>
        </w:rPr>
        <w:t> </w:t>
      </w:r>
      <w:r>
        <w:rPr>
          <w:sz w:val="20"/>
        </w:rPr>
        <w:t>Khi có sự kết hợp các lối thoát nạn chính vào một lối chung thì chiều rộng của lối chung không được nhỏ hơn tổng chiều rộng của các lối thành</w:t>
      </w:r>
      <w:r>
        <w:rPr>
          <w:spacing w:val="-9"/>
          <w:sz w:val="20"/>
        </w:rPr>
        <w:t> </w:t>
      </w:r>
      <w:r>
        <w:rPr>
          <w:sz w:val="20"/>
        </w:rPr>
        <w:t>phần.</w:t>
      </w:r>
    </w:p>
    <w:p>
      <w:pPr>
        <w:pStyle w:val="Heading1"/>
        <w:spacing w:before="120"/>
        <w:ind w:left="351" w:right="1163"/>
        <w:jc w:val="center"/>
      </w:pPr>
      <w:r>
        <w:rPr/>
        <w:t>Bảng G.2a - Khoảng cách giới hạn cho phép từ cửa ra vào của gian phòng đến lối ra thoát nạn gần nhất đối với nhà công cộng</w:t>
      </w: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1510"/>
        <w:gridCol w:w="1515"/>
        <w:gridCol w:w="1515"/>
        <w:gridCol w:w="1513"/>
        <w:gridCol w:w="1419"/>
      </w:tblGrid>
      <w:tr>
        <w:trPr>
          <w:trHeight w:val="349" w:hRule="atLeast"/>
        </w:trPr>
        <w:tc>
          <w:tcPr>
            <w:tcW w:w="1820" w:type="dxa"/>
            <w:vMerge w:val="restart"/>
          </w:tcPr>
          <w:p>
            <w:pPr>
              <w:pStyle w:val="TableParagraph"/>
              <w:spacing w:before="119"/>
              <w:ind w:left="731" w:right="70" w:hanging="622"/>
              <w:rPr>
                <w:b/>
                <w:sz w:val="20"/>
              </w:rPr>
            </w:pPr>
            <w:r>
              <w:rPr>
                <w:b/>
                <w:sz w:val="20"/>
              </w:rPr>
              <w:t>Bậc chịu lửa của nhà</w:t>
            </w:r>
          </w:p>
        </w:tc>
        <w:tc>
          <w:tcPr>
            <w:tcW w:w="7472" w:type="dxa"/>
            <w:gridSpan w:val="5"/>
          </w:tcPr>
          <w:p>
            <w:pPr>
              <w:pStyle w:val="TableParagraph"/>
              <w:spacing w:line="210" w:lineRule="exact" w:before="119"/>
              <w:ind w:left="848" w:right="839"/>
              <w:jc w:val="center"/>
              <w:rPr>
                <w:sz w:val="13"/>
              </w:rPr>
            </w:pPr>
            <w:r>
              <w:rPr>
                <w:b/>
                <w:sz w:val="20"/>
              </w:rPr>
              <w:t>Khoảng cách, </w:t>
            </w:r>
            <w:r>
              <w:rPr>
                <w:sz w:val="20"/>
              </w:rPr>
              <w:t>m</w:t>
            </w:r>
            <w:r>
              <w:rPr>
                <w:b/>
                <w:sz w:val="20"/>
              </w:rPr>
              <w:t>, khi mật độ dòng người thoát nạn, </w:t>
            </w:r>
            <w:r>
              <w:rPr>
                <w:sz w:val="20"/>
              </w:rPr>
              <w:t>người/m</w:t>
            </w:r>
            <w:r>
              <w:rPr>
                <w:position w:val="6"/>
                <w:sz w:val="13"/>
              </w:rPr>
              <w:t>2</w:t>
            </w:r>
          </w:p>
        </w:tc>
      </w:tr>
      <w:tr>
        <w:trPr>
          <w:trHeight w:val="349" w:hRule="atLeast"/>
        </w:trPr>
        <w:tc>
          <w:tcPr>
            <w:tcW w:w="1820" w:type="dxa"/>
            <w:vMerge/>
            <w:tcBorders>
              <w:top w:val="nil"/>
            </w:tcBorders>
          </w:tcPr>
          <w:p>
            <w:pPr>
              <w:rPr>
                <w:sz w:val="2"/>
                <w:szCs w:val="2"/>
              </w:rPr>
            </w:pPr>
          </w:p>
        </w:tc>
        <w:tc>
          <w:tcPr>
            <w:tcW w:w="1510" w:type="dxa"/>
          </w:tcPr>
          <w:p>
            <w:pPr>
              <w:pStyle w:val="TableParagraph"/>
              <w:spacing w:line="210" w:lineRule="exact" w:before="119"/>
              <w:ind w:left="613"/>
              <w:rPr>
                <w:b/>
                <w:sz w:val="20"/>
              </w:rPr>
            </w:pPr>
            <w:r>
              <w:rPr>
                <w:b/>
                <w:sz w:val="20"/>
              </w:rPr>
              <w:t>≤ 2</w:t>
            </w:r>
          </w:p>
        </w:tc>
        <w:tc>
          <w:tcPr>
            <w:tcW w:w="1515" w:type="dxa"/>
          </w:tcPr>
          <w:p>
            <w:pPr>
              <w:pStyle w:val="TableParagraph"/>
              <w:spacing w:line="210" w:lineRule="exact" w:before="119"/>
              <w:ind w:left="284" w:right="272"/>
              <w:jc w:val="center"/>
              <w:rPr>
                <w:b/>
                <w:sz w:val="20"/>
              </w:rPr>
            </w:pPr>
            <w:r>
              <w:rPr>
                <w:b/>
                <w:sz w:val="20"/>
              </w:rPr>
              <w:t>&gt; 2 và ≤ 3</w:t>
            </w:r>
          </w:p>
        </w:tc>
        <w:tc>
          <w:tcPr>
            <w:tcW w:w="1515" w:type="dxa"/>
          </w:tcPr>
          <w:p>
            <w:pPr>
              <w:pStyle w:val="TableParagraph"/>
              <w:spacing w:line="210" w:lineRule="exact" w:before="119"/>
              <w:ind w:left="281" w:right="274"/>
              <w:jc w:val="center"/>
              <w:rPr>
                <w:b/>
                <w:sz w:val="20"/>
              </w:rPr>
            </w:pPr>
            <w:r>
              <w:rPr>
                <w:b/>
                <w:sz w:val="20"/>
              </w:rPr>
              <w:t>&gt; 3 và ≤ 4</w:t>
            </w:r>
          </w:p>
        </w:tc>
        <w:tc>
          <w:tcPr>
            <w:tcW w:w="1513" w:type="dxa"/>
          </w:tcPr>
          <w:p>
            <w:pPr>
              <w:pStyle w:val="TableParagraph"/>
              <w:spacing w:line="210" w:lineRule="exact" w:before="119"/>
              <w:ind w:left="284" w:right="275"/>
              <w:jc w:val="center"/>
              <w:rPr>
                <w:b/>
                <w:sz w:val="20"/>
              </w:rPr>
            </w:pPr>
            <w:r>
              <w:rPr>
                <w:b/>
                <w:sz w:val="20"/>
              </w:rPr>
              <w:t>&gt; 4 và ≤ 5</w:t>
            </w:r>
          </w:p>
        </w:tc>
        <w:tc>
          <w:tcPr>
            <w:tcW w:w="1419" w:type="dxa"/>
          </w:tcPr>
          <w:p>
            <w:pPr>
              <w:pStyle w:val="TableParagraph"/>
              <w:spacing w:line="210" w:lineRule="exact" w:before="119"/>
              <w:ind w:left="543" w:right="531"/>
              <w:jc w:val="center"/>
              <w:rPr>
                <w:b/>
                <w:sz w:val="20"/>
              </w:rPr>
            </w:pPr>
            <w:r>
              <w:rPr>
                <w:b/>
                <w:sz w:val="20"/>
              </w:rPr>
              <w:t>&gt; 5</w:t>
            </w:r>
          </w:p>
        </w:tc>
      </w:tr>
      <w:tr>
        <w:trPr>
          <w:trHeight w:val="349" w:hRule="atLeast"/>
        </w:trPr>
        <w:tc>
          <w:tcPr>
            <w:tcW w:w="9292" w:type="dxa"/>
            <w:gridSpan w:val="6"/>
          </w:tcPr>
          <w:p>
            <w:pPr>
              <w:pStyle w:val="TableParagraph"/>
              <w:spacing w:line="210" w:lineRule="exact" w:before="119"/>
              <w:ind w:left="107"/>
              <w:rPr>
                <w:sz w:val="20"/>
              </w:rPr>
            </w:pPr>
            <w:r>
              <w:rPr>
                <w:sz w:val="20"/>
              </w:rPr>
              <w:t>1. Từ gian phòng có cửa ra bố trí ở giữa các </w:t>
            </w:r>
            <w:r>
              <w:rPr>
                <w:strike/>
                <w:sz w:val="20"/>
              </w:rPr>
              <w:t>buồng</w:t>
            </w:r>
            <w:r>
              <w:rPr>
                <w:strike w:val="0"/>
                <w:sz w:val="20"/>
              </w:rPr>
              <w:t> thang bộ hoặc ở giữa các lối ra bên ngoài</w:t>
            </w:r>
          </w:p>
        </w:tc>
      </w:tr>
      <w:tr>
        <w:trPr>
          <w:trHeight w:val="349" w:hRule="atLeast"/>
        </w:trPr>
        <w:tc>
          <w:tcPr>
            <w:tcW w:w="1820" w:type="dxa"/>
          </w:tcPr>
          <w:p>
            <w:pPr>
              <w:pStyle w:val="TableParagraph"/>
              <w:spacing w:line="210" w:lineRule="exact" w:before="119"/>
              <w:ind w:left="609" w:right="594"/>
              <w:jc w:val="center"/>
              <w:rPr>
                <w:sz w:val="20"/>
              </w:rPr>
            </w:pPr>
            <w:r>
              <w:rPr>
                <w:sz w:val="20"/>
              </w:rPr>
              <w:t>I, II, III</w:t>
            </w:r>
          </w:p>
        </w:tc>
        <w:tc>
          <w:tcPr>
            <w:tcW w:w="1510" w:type="dxa"/>
          </w:tcPr>
          <w:p>
            <w:pPr>
              <w:pStyle w:val="TableParagraph"/>
              <w:spacing w:line="210" w:lineRule="exact" w:before="119"/>
              <w:ind w:left="640"/>
              <w:rPr>
                <w:sz w:val="20"/>
              </w:rPr>
            </w:pPr>
            <w:r>
              <w:rPr>
                <w:sz w:val="20"/>
              </w:rPr>
              <w:t>60</w:t>
            </w:r>
          </w:p>
        </w:tc>
        <w:tc>
          <w:tcPr>
            <w:tcW w:w="1515" w:type="dxa"/>
          </w:tcPr>
          <w:p>
            <w:pPr>
              <w:pStyle w:val="TableParagraph"/>
              <w:spacing w:line="210" w:lineRule="exact" w:before="119"/>
              <w:ind w:left="284" w:right="274"/>
              <w:jc w:val="center"/>
              <w:rPr>
                <w:sz w:val="20"/>
              </w:rPr>
            </w:pPr>
            <w:r>
              <w:rPr>
                <w:sz w:val="20"/>
              </w:rPr>
              <w:t>50</w:t>
            </w:r>
          </w:p>
        </w:tc>
        <w:tc>
          <w:tcPr>
            <w:tcW w:w="1515" w:type="dxa"/>
          </w:tcPr>
          <w:p>
            <w:pPr>
              <w:pStyle w:val="TableParagraph"/>
              <w:spacing w:line="210" w:lineRule="exact" w:before="119"/>
              <w:ind w:left="283" w:right="274"/>
              <w:jc w:val="center"/>
              <w:rPr>
                <w:sz w:val="20"/>
              </w:rPr>
            </w:pPr>
            <w:r>
              <w:rPr>
                <w:sz w:val="20"/>
              </w:rPr>
              <w:t>40</w:t>
            </w:r>
          </w:p>
        </w:tc>
        <w:tc>
          <w:tcPr>
            <w:tcW w:w="1513" w:type="dxa"/>
          </w:tcPr>
          <w:p>
            <w:pPr>
              <w:pStyle w:val="TableParagraph"/>
              <w:spacing w:line="210" w:lineRule="exact" w:before="119"/>
              <w:ind w:left="281" w:right="275"/>
              <w:jc w:val="center"/>
              <w:rPr>
                <w:sz w:val="20"/>
              </w:rPr>
            </w:pPr>
            <w:r>
              <w:rPr>
                <w:sz w:val="20"/>
              </w:rPr>
              <w:t>35</w:t>
            </w:r>
          </w:p>
        </w:tc>
        <w:tc>
          <w:tcPr>
            <w:tcW w:w="1419" w:type="dxa"/>
          </w:tcPr>
          <w:p>
            <w:pPr>
              <w:pStyle w:val="TableParagraph"/>
              <w:spacing w:line="210" w:lineRule="exact" w:before="119"/>
              <w:ind w:left="538" w:right="531"/>
              <w:jc w:val="center"/>
              <w:rPr>
                <w:sz w:val="20"/>
              </w:rPr>
            </w:pPr>
            <w:r>
              <w:rPr>
                <w:sz w:val="20"/>
              </w:rPr>
              <w:t>20</w:t>
            </w:r>
          </w:p>
        </w:tc>
      </w:tr>
      <w:tr>
        <w:trPr>
          <w:trHeight w:val="352" w:hRule="atLeast"/>
        </w:trPr>
        <w:tc>
          <w:tcPr>
            <w:tcW w:w="1820" w:type="dxa"/>
          </w:tcPr>
          <w:p>
            <w:pPr>
              <w:pStyle w:val="TableParagraph"/>
              <w:spacing w:line="210" w:lineRule="exact" w:before="121"/>
              <w:ind w:left="608" w:right="594"/>
              <w:jc w:val="center"/>
              <w:rPr>
                <w:sz w:val="20"/>
              </w:rPr>
            </w:pPr>
            <w:r>
              <w:rPr>
                <w:sz w:val="20"/>
              </w:rPr>
              <w:t>IV</w:t>
            </w:r>
          </w:p>
        </w:tc>
        <w:tc>
          <w:tcPr>
            <w:tcW w:w="1510" w:type="dxa"/>
          </w:tcPr>
          <w:p>
            <w:pPr>
              <w:pStyle w:val="TableParagraph"/>
              <w:spacing w:line="210" w:lineRule="exact" w:before="121"/>
              <w:ind w:left="640"/>
              <w:rPr>
                <w:sz w:val="20"/>
              </w:rPr>
            </w:pPr>
            <w:r>
              <w:rPr>
                <w:sz w:val="20"/>
              </w:rPr>
              <w:t>40</w:t>
            </w:r>
          </w:p>
        </w:tc>
        <w:tc>
          <w:tcPr>
            <w:tcW w:w="1515" w:type="dxa"/>
          </w:tcPr>
          <w:p>
            <w:pPr>
              <w:pStyle w:val="TableParagraph"/>
              <w:spacing w:line="210" w:lineRule="exact" w:before="121"/>
              <w:ind w:left="284" w:right="274"/>
              <w:jc w:val="center"/>
              <w:rPr>
                <w:sz w:val="20"/>
              </w:rPr>
            </w:pPr>
            <w:r>
              <w:rPr>
                <w:sz w:val="20"/>
              </w:rPr>
              <w:t>35</w:t>
            </w:r>
          </w:p>
        </w:tc>
        <w:tc>
          <w:tcPr>
            <w:tcW w:w="1515" w:type="dxa"/>
          </w:tcPr>
          <w:p>
            <w:pPr>
              <w:pStyle w:val="TableParagraph"/>
              <w:spacing w:line="210" w:lineRule="exact" w:before="121"/>
              <w:ind w:left="283" w:right="274"/>
              <w:jc w:val="center"/>
              <w:rPr>
                <w:sz w:val="20"/>
              </w:rPr>
            </w:pPr>
            <w:r>
              <w:rPr>
                <w:sz w:val="20"/>
              </w:rPr>
              <w:t>30</w:t>
            </w:r>
          </w:p>
        </w:tc>
        <w:tc>
          <w:tcPr>
            <w:tcW w:w="1513" w:type="dxa"/>
          </w:tcPr>
          <w:p>
            <w:pPr>
              <w:pStyle w:val="TableParagraph"/>
              <w:spacing w:line="210" w:lineRule="exact" w:before="121"/>
              <w:ind w:left="281" w:right="275"/>
              <w:jc w:val="center"/>
              <w:rPr>
                <w:sz w:val="20"/>
              </w:rPr>
            </w:pPr>
            <w:r>
              <w:rPr>
                <w:sz w:val="20"/>
              </w:rPr>
              <w:t>25</w:t>
            </w:r>
          </w:p>
        </w:tc>
        <w:tc>
          <w:tcPr>
            <w:tcW w:w="1419" w:type="dxa"/>
          </w:tcPr>
          <w:p>
            <w:pPr>
              <w:pStyle w:val="TableParagraph"/>
              <w:spacing w:line="210" w:lineRule="exact" w:before="121"/>
              <w:ind w:left="538" w:right="531"/>
              <w:jc w:val="center"/>
              <w:rPr>
                <w:sz w:val="20"/>
              </w:rPr>
            </w:pPr>
            <w:r>
              <w:rPr>
                <w:sz w:val="20"/>
              </w:rPr>
              <w:t>15</w:t>
            </w:r>
          </w:p>
        </w:tc>
      </w:tr>
      <w:tr>
        <w:trPr>
          <w:trHeight w:val="349" w:hRule="atLeast"/>
        </w:trPr>
        <w:tc>
          <w:tcPr>
            <w:tcW w:w="1820" w:type="dxa"/>
          </w:tcPr>
          <w:p>
            <w:pPr>
              <w:pStyle w:val="TableParagraph"/>
              <w:spacing w:line="210" w:lineRule="exact" w:before="119"/>
              <w:ind w:left="16"/>
              <w:jc w:val="center"/>
              <w:rPr>
                <w:sz w:val="20"/>
              </w:rPr>
            </w:pPr>
            <w:r>
              <w:rPr>
                <w:w w:val="99"/>
                <w:sz w:val="20"/>
              </w:rPr>
              <w:t>V</w:t>
            </w:r>
          </w:p>
        </w:tc>
        <w:tc>
          <w:tcPr>
            <w:tcW w:w="1510" w:type="dxa"/>
          </w:tcPr>
          <w:p>
            <w:pPr>
              <w:pStyle w:val="TableParagraph"/>
              <w:spacing w:line="210" w:lineRule="exact" w:before="119"/>
              <w:ind w:left="640"/>
              <w:rPr>
                <w:sz w:val="20"/>
              </w:rPr>
            </w:pPr>
            <w:r>
              <w:rPr>
                <w:sz w:val="20"/>
              </w:rPr>
              <w:t>30</w:t>
            </w:r>
          </w:p>
        </w:tc>
        <w:tc>
          <w:tcPr>
            <w:tcW w:w="1515" w:type="dxa"/>
          </w:tcPr>
          <w:p>
            <w:pPr>
              <w:pStyle w:val="TableParagraph"/>
              <w:spacing w:line="210" w:lineRule="exact" w:before="119"/>
              <w:ind w:left="284" w:right="274"/>
              <w:jc w:val="center"/>
              <w:rPr>
                <w:sz w:val="20"/>
              </w:rPr>
            </w:pPr>
            <w:r>
              <w:rPr>
                <w:sz w:val="20"/>
              </w:rPr>
              <w:t>25</w:t>
            </w:r>
          </w:p>
        </w:tc>
        <w:tc>
          <w:tcPr>
            <w:tcW w:w="1515" w:type="dxa"/>
          </w:tcPr>
          <w:p>
            <w:pPr>
              <w:pStyle w:val="TableParagraph"/>
              <w:spacing w:line="210" w:lineRule="exact" w:before="119"/>
              <w:ind w:left="283" w:right="274"/>
              <w:jc w:val="center"/>
              <w:rPr>
                <w:sz w:val="20"/>
              </w:rPr>
            </w:pPr>
            <w:r>
              <w:rPr>
                <w:sz w:val="20"/>
              </w:rPr>
              <w:t>20</w:t>
            </w:r>
          </w:p>
        </w:tc>
        <w:tc>
          <w:tcPr>
            <w:tcW w:w="1513" w:type="dxa"/>
          </w:tcPr>
          <w:p>
            <w:pPr>
              <w:pStyle w:val="TableParagraph"/>
              <w:spacing w:line="210" w:lineRule="exact" w:before="119"/>
              <w:ind w:left="281" w:right="275"/>
              <w:jc w:val="center"/>
              <w:rPr>
                <w:sz w:val="20"/>
              </w:rPr>
            </w:pPr>
            <w:r>
              <w:rPr>
                <w:sz w:val="20"/>
              </w:rPr>
              <w:t>15</w:t>
            </w:r>
          </w:p>
        </w:tc>
        <w:tc>
          <w:tcPr>
            <w:tcW w:w="1419" w:type="dxa"/>
          </w:tcPr>
          <w:p>
            <w:pPr>
              <w:pStyle w:val="TableParagraph"/>
              <w:spacing w:line="210" w:lineRule="exact" w:before="119"/>
              <w:ind w:left="538" w:right="531"/>
              <w:jc w:val="center"/>
              <w:rPr>
                <w:sz w:val="20"/>
              </w:rPr>
            </w:pPr>
            <w:r>
              <w:rPr>
                <w:sz w:val="20"/>
              </w:rPr>
              <w:t>10</w:t>
            </w:r>
          </w:p>
        </w:tc>
      </w:tr>
      <w:tr>
        <w:trPr>
          <w:trHeight w:val="350" w:hRule="atLeast"/>
        </w:trPr>
        <w:tc>
          <w:tcPr>
            <w:tcW w:w="9292" w:type="dxa"/>
            <w:gridSpan w:val="6"/>
          </w:tcPr>
          <w:p>
            <w:pPr>
              <w:pStyle w:val="TableParagraph"/>
              <w:spacing w:line="210" w:lineRule="exact" w:before="120"/>
              <w:ind w:left="107"/>
              <w:rPr>
                <w:sz w:val="20"/>
              </w:rPr>
            </w:pPr>
            <w:r>
              <w:rPr>
                <w:sz w:val="20"/>
              </w:rPr>
              <w:t>2. Từ gian phòng có cửa ra mở vào hành lang cụt hoặc mở vào sảnh chung</w:t>
            </w:r>
          </w:p>
        </w:tc>
      </w:tr>
      <w:tr>
        <w:trPr>
          <w:trHeight w:val="349" w:hRule="atLeast"/>
        </w:trPr>
        <w:tc>
          <w:tcPr>
            <w:tcW w:w="1820" w:type="dxa"/>
          </w:tcPr>
          <w:p>
            <w:pPr>
              <w:pStyle w:val="TableParagraph"/>
              <w:spacing w:line="210" w:lineRule="exact" w:before="119"/>
              <w:ind w:left="609" w:right="594"/>
              <w:jc w:val="center"/>
              <w:rPr>
                <w:sz w:val="20"/>
              </w:rPr>
            </w:pPr>
            <w:r>
              <w:rPr>
                <w:sz w:val="20"/>
              </w:rPr>
              <w:t>I, II, III</w:t>
            </w:r>
          </w:p>
        </w:tc>
        <w:tc>
          <w:tcPr>
            <w:tcW w:w="1510" w:type="dxa"/>
          </w:tcPr>
          <w:p>
            <w:pPr>
              <w:pStyle w:val="TableParagraph"/>
              <w:spacing w:line="210" w:lineRule="exact" w:before="119"/>
              <w:ind w:left="640"/>
              <w:rPr>
                <w:sz w:val="20"/>
              </w:rPr>
            </w:pPr>
            <w:r>
              <w:rPr>
                <w:sz w:val="20"/>
              </w:rPr>
              <w:t>30</w:t>
            </w:r>
          </w:p>
        </w:tc>
        <w:tc>
          <w:tcPr>
            <w:tcW w:w="1515" w:type="dxa"/>
          </w:tcPr>
          <w:p>
            <w:pPr>
              <w:pStyle w:val="TableParagraph"/>
              <w:spacing w:line="210" w:lineRule="exact" w:before="119"/>
              <w:ind w:left="284" w:right="274"/>
              <w:jc w:val="center"/>
              <w:rPr>
                <w:sz w:val="20"/>
              </w:rPr>
            </w:pPr>
            <w:r>
              <w:rPr>
                <w:sz w:val="20"/>
              </w:rPr>
              <w:t>25</w:t>
            </w:r>
          </w:p>
        </w:tc>
        <w:tc>
          <w:tcPr>
            <w:tcW w:w="1515" w:type="dxa"/>
          </w:tcPr>
          <w:p>
            <w:pPr>
              <w:pStyle w:val="TableParagraph"/>
              <w:spacing w:line="210" w:lineRule="exact" w:before="119"/>
              <w:ind w:left="283" w:right="274"/>
              <w:jc w:val="center"/>
              <w:rPr>
                <w:sz w:val="20"/>
              </w:rPr>
            </w:pPr>
            <w:r>
              <w:rPr>
                <w:sz w:val="20"/>
              </w:rPr>
              <w:t>20</w:t>
            </w:r>
          </w:p>
        </w:tc>
        <w:tc>
          <w:tcPr>
            <w:tcW w:w="1513" w:type="dxa"/>
          </w:tcPr>
          <w:p>
            <w:pPr>
              <w:pStyle w:val="TableParagraph"/>
              <w:spacing w:line="210" w:lineRule="exact" w:before="119"/>
              <w:ind w:left="281" w:right="275"/>
              <w:jc w:val="center"/>
              <w:rPr>
                <w:sz w:val="20"/>
              </w:rPr>
            </w:pPr>
            <w:r>
              <w:rPr>
                <w:sz w:val="20"/>
              </w:rPr>
              <w:t>15</w:t>
            </w:r>
          </w:p>
        </w:tc>
        <w:tc>
          <w:tcPr>
            <w:tcW w:w="1419" w:type="dxa"/>
          </w:tcPr>
          <w:p>
            <w:pPr>
              <w:pStyle w:val="TableParagraph"/>
              <w:spacing w:line="210" w:lineRule="exact" w:before="119"/>
              <w:ind w:left="538" w:right="531"/>
              <w:jc w:val="center"/>
              <w:rPr>
                <w:sz w:val="20"/>
              </w:rPr>
            </w:pPr>
            <w:r>
              <w:rPr>
                <w:sz w:val="20"/>
              </w:rPr>
              <w:t>10</w:t>
            </w:r>
          </w:p>
        </w:tc>
      </w:tr>
      <w:tr>
        <w:trPr>
          <w:trHeight w:val="349" w:hRule="atLeast"/>
        </w:trPr>
        <w:tc>
          <w:tcPr>
            <w:tcW w:w="1820" w:type="dxa"/>
          </w:tcPr>
          <w:p>
            <w:pPr>
              <w:pStyle w:val="TableParagraph"/>
              <w:spacing w:line="210" w:lineRule="exact" w:before="119"/>
              <w:ind w:left="608" w:right="594"/>
              <w:jc w:val="center"/>
              <w:rPr>
                <w:sz w:val="20"/>
              </w:rPr>
            </w:pPr>
            <w:r>
              <w:rPr>
                <w:sz w:val="20"/>
              </w:rPr>
              <w:t>IV</w:t>
            </w:r>
          </w:p>
        </w:tc>
        <w:tc>
          <w:tcPr>
            <w:tcW w:w="1510" w:type="dxa"/>
          </w:tcPr>
          <w:p>
            <w:pPr>
              <w:pStyle w:val="TableParagraph"/>
              <w:spacing w:line="210" w:lineRule="exact" w:before="119"/>
              <w:ind w:left="640"/>
              <w:rPr>
                <w:sz w:val="20"/>
              </w:rPr>
            </w:pPr>
            <w:r>
              <w:rPr>
                <w:sz w:val="20"/>
              </w:rPr>
              <w:t>20</w:t>
            </w:r>
          </w:p>
        </w:tc>
        <w:tc>
          <w:tcPr>
            <w:tcW w:w="1515" w:type="dxa"/>
          </w:tcPr>
          <w:p>
            <w:pPr>
              <w:pStyle w:val="TableParagraph"/>
              <w:spacing w:line="210" w:lineRule="exact" w:before="119"/>
              <w:ind w:left="284" w:right="274"/>
              <w:jc w:val="center"/>
              <w:rPr>
                <w:sz w:val="20"/>
              </w:rPr>
            </w:pPr>
            <w:r>
              <w:rPr>
                <w:sz w:val="20"/>
              </w:rPr>
              <w:t>15</w:t>
            </w:r>
          </w:p>
        </w:tc>
        <w:tc>
          <w:tcPr>
            <w:tcW w:w="1515" w:type="dxa"/>
          </w:tcPr>
          <w:p>
            <w:pPr>
              <w:pStyle w:val="TableParagraph"/>
              <w:spacing w:line="210" w:lineRule="exact" w:before="119"/>
              <w:ind w:left="283" w:right="274"/>
              <w:jc w:val="center"/>
              <w:rPr>
                <w:sz w:val="20"/>
              </w:rPr>
            </w:pPr>
            <w:r>
              <w:rPr>
                <w:sz w:val="20"/>
              </w:rPr>
              <w:t>15</w:t>
            </w:r>
          </w:p>
        </w:tc>
        <w:tc>
          <w:tcPr>
            <w:tcW w:w="1513" w:type="dxa"/>
          </w:tcPr>
          <w:p>
            <w:pPr>
              <w:pStyle w:val="TableParagraph"/>
              <w:spacing w:line="210" w:lineRule="exact" w:before="119"/>
              <w:ind w:left="281" w:right="275"/>
              <w:jc w:val="center"/>
              <w:rPr>
                <w:sz w:val="20"/>
              </w:rPr>
            </w:pPr>
            <w:r>
              <w:rPr>
                <w:sz w:val="20"/>
              </w:rPr>
              <w:t>10</w:t>
            </w:r>
          </w:p>
        </w:tc>
        <w:tc>
          <w:tcPr>
            <w:tcW w:w="1419" w:type="dxa"/>
          </w:tcPr>
          <w:p>
            <w:pPr>
              <w:pStyle w:val="TableParagraph"/>
              <w:spacing w:line="210" w:lineRule="exact" w:before="119"/>
              <w:ind w:left="12"/>
              <w:jc w:val="center"/>
              <w:rPr>
                <w:sz w:val="20"/>
              </w:rPr>
            </w:pPr>
            <w:r>
              <w:rPr>
                <w:w w:val="99"/>
                <w:sz w:val="20"/>
              </w:rPr>
              <w:t>7</w:t>
            </w:r>
          </w:p>
        </w:tc>
      </w:tr>
      <w:tr>
        <w:trPr>
          <w:trHeight w:val="349" w:hRule="atLeast"/>
        </w:trPr>
        <w:tc>
          <w:tcPr>
            <w:tcW w:w="1820" w:type="dxa"/>
          </w:tcPr>
          <w:p>
            <w:pPr>
              <w:pStyle w:val="TableParagraph"/>
              <w:spacing w:line="210" w:lineRule="exact" w:before="119"/>
              <w:ind w:left="16"/>
              <w:jc w:val="center"/>
              <w:rPr>
                <w:sz w:val="20"/>
              </w:rPr>
            </w:pPr>
            <w:r>
              <w:rPr>
                <w:w w:val="99"/>
                <w:sz w:val="20"/>
              </w:rPr>
              <w:t>V</w:t>
            </w:r>
          </w:p>
        </w:tc>
        <w:tc>
          <w:tcPr>
            <w:tcW w:w="1510" w:type="dxa"/>
          </w:tcPr>
          <w:p>
            <w:pPr>
              <w:pStyle w:val="TableParagraph"/>
              <w:spacing w:line="210" w:lineRule="exact" w:before="119"/>
              <w:ind w:left="640"/>
              <w:rPr>
                <w:sz w:val="20"/>
              </w:rPr>
            </w:pPr>
            <w:r>
              <w:rPr>
                <w:sz w:val="20"/>
              </w:rPr>
              <w:t>15</w:t>
            </w:r>
          </w:p>
        </w:tc>
        <w:tc>
          <w:tcPr>
            <w:tcW w:w="1515" w:type="dxa"/>
          </w:tcPr>
          <w:p>
            <w:pPr>
              <w:pStyle w:val="TableParagraph"/>
              <w:spacing w:line="210" w:lineRule="exact" w:before="119"/>
              <w:ind w:left="284" w:right="274"/>
              <w:jc w:val="center"/>
              <w:rPr>
                <w:sz w:val="20"/>
              </w:rPr>
            </w:pPr>
            <w:r>
              <w:rPr>
                <w:sz w:val="20"/>
              </w:rPr>
              <w:t>10</w:t>
            </w:r>
          </w:p>
        </w:tc>
        <w:tc>
          <w:tcPr>
            <w:tcW w:w="1515" w:type="dxa"/>
          </w:tcPr>
          <w:p>
            <w:pPr>
              <w:pStyle w:val="TableParagraph"/>
              <w:spacing w:line="210" w:lineRule="exact" w:before="119"/>
              <w:ind w:left="283" w:right="274"/>
              <w:jc w:val="center"/>
              <w:rPr>
                <w:sz w:val="20"/>
              </w:rPr>
            </w:pPr>
            <w:r>
              <w:rPr>
                <w:sz w:val="20"/>
              </w:rPr>
              <w:t>10</w:t>
            </w:r>
          </w:p>
        </w:tc>
        <w:tc>
          <w:tcPr>
            <w:tcW w:w="1513" w:type="dxa"/>
          </w:tcPr>
          <w:p>
            <w:pPr>
              <w:pStyle w:val="TableParagraph"/>
              <w:spacing w:line="210" w:lineRule="exact" w:before="119"/>
              <w:ind w:left="11"/>
              <w:jc w:val="center"/>
              <w:rPr>
                <w:sz w:val="20"/>
              </w:rPr>
            </w:pPr>
            <w:r>
              <w:rPr>
                <w:w w:val="99"/>
                <w:sz w:val="20"/>
              </w:rPr>
              <w:t>5</w:t>
            </w:r>
          </w:p>
        </w:tc>
        <w:tc>
          <w:tcPr>
            <w:tcW w:w="1419" w:type="dxa"/>
          </w:tcPr>
          <w:p>
            <w:pPr>
              <w:pStyle w:val="TableParagraph"/>
              <w:spacing w:line="210" w:lineRule="exact" w:before="119"/>
              <w:ind w:left="12"/>
              <w:jc w:val="center"/>
              <w:rPr>
                <w:sz w:val="20"/>
              </w:rPr>
            </w:pPr>
            <w:r>
              <w:rPr>
                <w:w w:val="99"/>
                <w:sz w:val="20"/>
              </w:rPr>
              <w:t>5</w:t>
            </w:r>
          </w:p>
        </w:tc>
      </w:tr>
      <w:tr>
        <w:trPr>
          <w:trHeight w:val="1852" w:hRule="atLeast"/>
        </w:trPr>
        <w:tc>
          <w:tcPr>
            <w:tcW w:w="9292" w:type="dxa"/>
            <w:gridSpan w:val="6"/>
          </w:tcPr>
          <w:p>
            <w:pPr>
              <w:pStyle w:val="TableParagraph"/>
              <w:spacing w:before="121"/>
              <w:ind w:left="107"/>
              <w:rPr>
                <w:sz w:val="20"/>
              </w:rPr>
            </w:pPr>
            <w:r>
              <w:rPr>
                <w:sz w:val="20"/>
              </w:rPr>
              <w:t>CHÚ THÍCH 1: Mật độ dòng người thoát nạn được xác định bằng tỉ số giữa tổng số người phải thoát nạn theo đường thoát nạn và diện tích của đường thoát nạn đó.</w:t>
            </w:r>
          </w:p>
          <w:p>
            <w:pPr>
              <w:pStyle w:val="TableParagraph"/>
              <w:spacing w:line="230" w:lineRule="atLeast" w:before="119"/>
              <w:ind w:left="107" w:right="97"/>
              <w:rPr>
                <w:sz w:val="20"/>
              </w:rPr>
            </w:pPr>
            <w:r>
              <w:rPr>
                <w:sz w:val="20"/>
              </w:rPr>
              <w:t>CHÚ THÍCH 2: Phải áp dụng những giá trị khoảng cách quy định tại Bảng G.2a như sau: Đối với trường mầm non lấy theo cột (6); Đối với các trường phổ thông, trường kỹ thuật dạy nghề, các trường cao đẳng, chuyên nghiệp và đại học lấy theo cột (3); Đối với các cơ sở điều trị nội trú lấy theo cột (5); Đối với khách sạn lấy theo cột (4). Đối với các nhà công cộng khác, mật độ dòng người thoát nạn trong hành lang được lấy cụ thể cho từng dự án.</w:t>
            </w:r>
          </w:p>
        </w:tc>
      </w:tr>
    </w:tbl>
    <w:p>
      <w:pPr>
        <w:pStyle w:val="BodyText"/>
        <w:spacing w:before="0"/>
        <w:ind w:left="0"/>
        <w:rPr>
          <w:b/>
          <w:sz w:val="22"/>
        </w:rPr>
      </w:pPr>
    </w:p>
    <w:p>
      <w:pPr>
        <w:pStyle w:val="BodyText"/>
        <w:spacing w:before="10"/>
        <w:ind w:left="0"/>
        <w:rPr>
          <w:b/>
          <w:sz w:val="18"/>
        </w:rPr>
      </w:pPr>
    </w:p>
    <w:p>
      <w:pPr>
        <w:spacing w:before="0"/>
        <w:ind w:left="350" w:right="1168" w:firstLine="0"/>
        <w:jc w:val="center"/>
        <w:rPr>
          <w:b/>
          <w:sz w:val="20"/>
        </w:rPr>
      </w:pPr>
      <w:r>
        <w:rPr>
          <w:b/>
          <w:sz w:val="20"/>
        </w:rPr>
        <w:t>Bảng G.2b - Khoảng cách giới hạn cho phép từ một điểm bất kỳ của gian phòng công cộng không có ghế ngồi cho khán giả đến lối ra thoát nạn gần nhất</w:t>
      </w: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358"/>
        <w:gridCol w:w="1111"/>
        <w:gridCol w:w="830"/>
        <w:gridCol w:w="2043"/>
        <w:gridCol w:w="1947"/>
      </w:tblGrid>
      <w:tr>
        <w:trPr>
          <w:trHeight w:val="810" w:hRule="atLeast"/>
        </w:trPr>
        <w:tc>
          <w:tcPr>
            <w:tcW w:w="3358" w:type="dxa"/>
            <w:vMerge w:val="restart"/>
          </w:tcPr>
          <w:p>
            <w:pPr>
              <w:pStyle w:val="TableParagraph"/>
              <w:rPr>
                <w:b/>
                <w:sz w:val="22"/>
              </w:rPr>
            </w:pPr>
          </w:p>
          <w:p>
            <w:pPr>
              <w:pStyle w:val="TableParagraph"/>
              <w:spacing w:before="5"/>
              <w:rPr>
                <w:b/>
                <w:sz w:val="24"/>
              </w:rPr>
            </w:pPr>
          </w:p>
          <w:p>
            <w:pPr>
              <w:pStyle w:val="TableParagraph"/>
              <w:ind w:left="1122"/>
              <w:rPr>
                <w:b/>
                <w:sz w:val="20"/>
              </w:rPr>
            </w:pPr>
            <w:r>
              <w:rPr>
                <w:b/>
                <w:sz w:val="20"/>
              </w:rPr>
              <w:t>Gian phòng</w:t>
            </w:r>
          </w:p>
        </w:tc>
        <w:tc>
          <w:tcPr>
            <w:tcW w:w="1111" w:type="dxa"/>
            <w:vMerge w:val="restart"/>
          </w:tcPr>
          <w:p>
            <w:pPr>
              <w:pStyle w:val="TableParagraph"/>
              <w:spacing w:before="7"/>
              <w:rPr>
                <w:b/>
                <w:sz w:val="26"/>
              </w:rPr>
            </w:pPr>
          </w:p>
          <w:p>
            <w:pPr>
              <w:pStyle w:val="TableParagraph"/>
              <w:ind w:left="115" w:right="102"/>
              <w:jc w:val="center"/>
              <w:rPr>
                <w:b/>
                <w:sz w:val="20"/>
              </w:rPr>
            </w:pPr>
            <w:r>
              <w:rPr>
                <w:b/>
                <w:sz w:val="20"/>
              </w:rPr>
              <w:t>Bậc chịu lửa của nhà</w:t>
            </w:r>
          </w:p>
        </w:tc>
        <w:tc>
          <w:tcPr>
            <w:tcW w:w="4820" w:type="dxa"/>
            <w:gridSpan w:val="3"/>
          </w:tcPr>
          <w:p>
            <w:pPr>
              <w:pStyle w:val="TableParagraph"/>
              <w:spacing w:before="121"/>
              <w:ind w:left="240" w:right="227"/>
              <w:jc w:val="center"/>
              <w:rPr>
                <w:b/>
                <w:sz w:val="20"/>
              </w:rPr>
            </w:pPr>
            <w:r>
              <w:rPr>
                <w:b/>
                <w:sz w:val="20"/>
              </w:rPr>
              <w:t>Khoảng cách giới hạn cho phép, </w:t>
            </w:r>
            <w:r>
              <w:rPr>
                <w:sz w:val="20"/>
              </w:rPr>
              <w:t>m</w:t>
            </w:r>
            <w:r>
              <w:rPr>
                <w:b/>
                <w:sz w:val="20"/>
              </w:rPr>
              <w:t>, từ 1 điểm bất kỳ của gian phòng tới lối ra thoát nạn gần</w:t>
            </w:r>
          </w:p>
          <w:p>
            <w:pPr>
              <w:pStyle w:val="TableParagraph"/>
              <w:spacing w:line="209" w:lineRule="exact"/>
              <w:ind w:left="240" w:right="225"/>
              <w:jc w:val="center"/>
              <w:rPr>
                <w:sz w:val="13"/>
              </w:rPr>
            </w:pPr>
            <w:r>
              <w:rPr>
                <w:b/>
                <w:sz w:val="20"/>
              </w:rPr>
              <w:t>nhất với khối tích gian phòng, </w:t>
            </w:r>
            <w:r>
              <w:rPr>
                <w:sz w:val="20"/>
              </w:rPr>
              <w:t>1 000 m</w:t>
            </w:r>
            <w:r>
              <w:rPr>
                <w:position w:val="6"/>
                <w:sz w:val="13"/>
              </w:rPr>
              <w:t>3</w:t>
            </w:r>
          </w:p>
        </w:tc>
      </w:tr>
      <w:tr>
        <w:trPr>
          <w:trHeight w:val="349" w:hRule="atLeast"/>
        </w:trPr>
        <w:tc>
          <w:tcPr>
            <w:tcW w:w="3358" w:type="dxa"/>
            <w:vMerge/>
            <w:tcBorders>
              <w:top w:val="nil"/>
            </w:tcBorders>
          </w:tcPr>
          <w:p>
            <w:pPr>
              <w:rPr>
                <w:sz w:val="2"/>
                <w:szCs w:val="2"/>
              </w:rPr>
            </w:pPr>
          </w:p>
        </w:tc>
        <w:tc>
          <w:tcPr>
            <w:tcW w:w="1111" w:type="dxa"/>
            <w:vMerge/>
            <w:tcBorders>
              <w:top w:val="nil"/>
            </w:tcBorders>
          </w:tcPr>
          <w:p>
            <w:pPr>
              <w:rPr>
                <w:sz w:val="2"/>
                <w:szCs w:val="2"/>
              </w:rPr>
            </w:pPr>
          </w:p>
        </w:tc>
        <w:tc>
          <w:tcPr>
            <w:tcW w:w="830" w:type="dxa"/>
          </w:tcPr>
          <w:p>
            <w:pPr>
              <w:pStyle w:val="TableParagraph"/>
              <w:spacing w:line="210" w:lineRule="exact" w:before="119"/>
              <w:ind w:left="273"/>
              <w:rPr>
                <w:b/>
                <w:sz w:val="20"/>
              </w:rPr>
            </w:pPr>
            <w:r>
              <w:rPr>
                <w:b/>
                <w:sz w:val="20"/>
              </w:rPr>
              <w:t>≤ 5</w:t>
            </w:r>
          </w:p>
        </w:tc>
        <w:tc>
          <w:tcPr>
            <w:tcW w:w="2043" w:type="dxa"/>
          </w:tcPr>
          <w:p>
            <w:pPr>
              <w:pStyle w:val="TableParagraph"/>
              <w:spacing w:line="210" w:lineRule="exact" w:before="119"/>
              <w:ind w:left="358" w:right="342"/>
              <w:jc w:val="center"/>
              <w:rPr>
                <w:b/>
                <w:sz w:val="20"/>
              </w:rPr>
            </w:pPr>
            <w:r>
              <w:rPr>
                <w:b/>
                <w:sz w:val="20"/>
              </w:rPr>
              <w:t>&gt; 5 và ≤ 10</w:t>
            </w:r>
          </w:p>
        </w:tc>
        <w:tc>
          <w:tcPr>
            <w:tcW w:w="1947" w:type="dxa"/>
          </w:tcPr>
          <w:p>
            <w:pPr>
              <w:pStyle w:val="TableParagraph"/>
              <w:spacing w:line="210" w:lineRule="exact" w:before="119"/>
              <w:ind w:left="310" w:right="297"/>
              <w:jc w:val="center"/>
              <w:rPr>
                <w:b/>
                <w:sz w:val="20"/>
              </w:rPr>
            </w:pPr>
            <w:r>
              <w:rPr>
                <w:b/>
                <w:sz w:val="20"/>
              </w:rPr>
              <w:t>&gt; 10</w:t>
            </w:r>
          </w:p>
        </w:tc>
      </w:tr>
      <w:tr>
        <w:trPr>
          <w:trHeight w:val="349" w:hRule="atLeast"/>
        </w:trPr>
        <w:tc>
          <w:tcPr>
            <w:tcW w:w="3358" w:type="dxa"/>
          </w:tcPr>
          <w:p>
            <w:pPr>
              <w:pStyle w:val="TableParagraph"/>
              <w:spacing w:line="210" w:lineRule="exact" w:before="119"/>
              <w:ind w:left="1534" w:right="1519"/>
              <w:jc w:val="center"/>
              <w:rPr>
                <w:b/>
                <w:sz w:val="20"/>
              </w:rPr>
            </w:pPr>
            <w:r>
              <w:rPr>
                <w:b/>
                <w:sz w:val="20"/>
              </w:rPr>
              <w:t>(1)</w:t>
            </w:r>
          </w:p>
        </w:tc>
        <w:tc>
          <w:tcPr>
            <w:tcW w:w="1111" w:type="dxa"/>
          </w:tcPr>
          <w:p>
            <w:pPr>
              <w:pStyle w:val="TableParagraph"/>
              <w:spacing w:line="210" w:lineRule="exact" w:before="119"/>
              <w:ind w:left="115" w:right="99"/>
              <w:jc w:val="center"/>
              <w:rPr>
                <w:b/>
                <w:sz w:val="20"/>
              </w:rPr>
            </w:pPr>
            <w:r>
              <w:rPr>
                <w:b/>
                <w:sz w:val="20"/>
              </w:rPr>
              <w:t>(2)</w:t>
            </w:r>
          </w:p>
        </w:tc>
        <w:tc>
          <w:tcPr>
            <w:tcW w:w="830" w:type="dxa"/>
          </w:tcPr>
          <w:p>
            <w:pPr>
              <w:pStyle w:val="TableParagraph"/>
              <w:spacing w:line="210" w:lineRule="exact" w:before="119"/>
              <w:ind w:left="290"/>
              <w:rPr>
                <w:b/>
                <w:sz w:val="20"/>
              </w:rPr>
            </w:pPr>
            <w:r>
              <w:rPr>
                <w:b/>
                <w:sz w:val="20"/>
              </w:rPr>
              <w:t>(3)</w:t>
            </w:r>
          </w:p>
        </w:tc>
        <w:tc>
          <w:tcPr>
            <w:tcW w:w="2043" w:type="dxa"/>
          </w:tcPr>
          <w:p>
            <w:pPr>
              <w:pStyle w:val="TableParagraph"/>
              <w:spacing w:line="210" w:lineRule="exact" w:before="119"/>
              <w:ind w:left="358" w:right="341"/>
              <w:jc w:val="center"/>
              <w:rPr>
                <w:b/>
                <w:sz w:val="20"/>
              </w:rPr>
            </w:pPr>
            <w:r>
              <w:rPr>
                <w:b/>
                <w:sz w:val="20"/>
              </w:rPr>
              <w:t>(4)</w:t>
            </w:r>
          </w:p>
        </w:tc>
        <w:tc>
          <w:tcPr>
            <w:tcW w:w="1947" w:type="dxa"/>
          </w:tcPr>
          <w:p>
            <w:pPr>
              <w:pStyle w:val="TableParagraph"/>
              <w:spacing w:line="210" w:lineRule="exact" w:before="119"/>
              <w:ind w:left="310" w:right="293"/>
              <w:jc w:val="center"/>
              <w:rPr>
                <w:b/>
                <w:sz w:val="20"/>
              </w:rPr>
            </w:pPr>
            <w:r>
              <w:rPr>
                <w:b/>
                <w:sz w:val="20"/>
              </w:rPr>
              <w:t>(5)</w:t>
            </w:r>
          </w:p>
        </w:tc>
      </w:tr>
      <w:tr>
        <w:trPr>
          <w:trHeight w:val="351" w:hRule="atLeast"/>
        </w:trPr>
        <w:tc>
          <w:tcPr>
            <w:tcW w:w="3358" w:type="dxa"/>
            <w:vMerge w:val="restart"/>
          </w:tcPr>
          <w:p>
            <w:pPr>
              <w:pStyle w:val="TableParagraph"/>
              <w:spacing w:before="7"/>
              <w:rPr>
                <w:b/>
                <w:sz w:val="22"/>
              </w:rPr>
            </w:pPr>
          </w:p>
          <w:p>
            <w:pPr>
              <w:pStyle w:val="TableParagraph"/>
              <w:spacing w:before="1"/>
              <w:ind w:left="107" w:right="15"/>
              <w:rPr>
                <w:sz w:val="20"/>
              </w:rPr>
            </w:pPr>
            <w:r>
              <w:rPr>
                <w:sz w:val="20"/>
              </w:rPr>
              <w:t>1. Các gian phòng chờ, bán vé, trưng bày triển lãm, khiêu vũ, nghỉ và tương tự.</w:t>
            </w:r>
          </w:p>
        </w:tc>
        <w:tc>
          <w:tcPr>
            <w:tcW w:w="1111" w:type="dxa"/>
          </w:tcPr>
          <w:p>
            <w:pPr>
              <w:pStyle w:val="TableParagraph"/>
              <w:spacing w:line="210" w:lineRule="exact" w:before="121"/>
              <w:ind w:left="115" w:right="101"/>
              <w:jc w:val="center"/>
              <w:rPr>
                <w:sz w:val="20"/>
              </w:rPr>
            </w:pPr>
            <w:r>
              <w:rPr>
                <w:sz w:val="20"/>
              </w:rPr>
              <w:t>I, II</w:t>
            </w:r>
          </w:p>
        </w:tc>
        <w:tc>
          <w:tcPr>
            <w:tcW w:w="830" w:type="dxa"/>
          </w:tcPr>
          <w:p>
            <w:pPr>
              <w:pStyle w:val="TableParagraph"/>
              <w:spacing w:line="210" w:lineRule="exact" w:before="121"/>
              <w:ind w:left="300"/>
              <w:rPr>
                <w:sz w:val="20"/>
              </w:rPr>
            </w:pPr>
            <w:r>
              <w:rPr>
                <w:sz w:val="20"/>
              </w:rPr>
              <w:t>30</w:t>
            </w:r>
          </w:p>
        </w:tc>
        <w:tc>
          <w:tcPr>
            <w:tcW w:w="2043" w:type="dxa"/>
          </w:tcPr>
          <w:p>
            <w:pPr>
              <w:pStyle w:val="TableParagraph"/>
              <w:spacing w:line="210" w:lineRule="exact" w:before="121"/>
              <w:ind w:left="358" w:right="345"/>
              <w:jc w:val="center"/>
              <w:rPr>
                <w:sz w:val="20"/>
              </w:rPr>
            </w:pPr>
            <w:r>
              <w:rPr>
                <w:sz w:val="20"/>
              </w:rPr>
              <w:t>45</w:t>
            </w:r>
          </w:p>
        </w:tc>
        <w:tc>
          <w:tcPr>
            <w:tcW w:w="1947" w:type="dxa"/>
          </w:tcPr>
          <w:p>
            <w:pPr>
              <w:pStyle w:val="TableParagraph"/>
              <w:spacing w:line="210" w:lineRule="exact" w:before="121"/>
              <w:ind w:left="310" w:right="297"/>
              <w:jc w:val="center"/>
              <w:rPr>
                <w:sz w:val="20"/>
              </w:rPr>
            </w:pPr>
            <w:r>
              <w:rPr>
                <w:sz w:val="20"/>
              </w:rPr>
              <w:t>55</w:t>
            </w:r>
          </w:p>
        </w:tc>
      </w:tr>
      <w:tr>
        <w:trPr>
          <w:trHeight w:val="349" w:hRule="atLeast"/>
        </w:trPr>
        <w:tc>
          <w:tcPr>
            <w:tcW w:w="3358" w:type="dxa"/>
            <w:vMerge/>
            <w:tcBorders>
              <w:top w:val="nil"/>
            </w:tcBorders>
          </w:tcPr>
          <w:p>
            <w:pPr>
              <w:rPr>
                <w:sz w:val="2"/>
                <w:szCs w:val="2"/>
              </w:rPr>
            </w:pPr>
          </w:p>
        </w:tc>
        <w:tc>
          <w:tcPr>
            <w:tcW w:w="1111" w:type="dxa"/>
          </w:tcPr>
          <w:p>
            <w:pPr>
              <w:pStyle w:val="TableParagraph"/>
              <w:spacing w:line="210" w:lineRule="exact" w:before="119"/>
              <w:ind w:left="114" w:right="102"/>
              <w:jc w:val="center"/>
              <w:rPr>
                <w:sz w:val="20"/>
              </w:rPr>
            </w:pPr>
            <w:r>
              <w:rPr>
                <w:sz w:val="20"/>
              </w:rPr>
              <w:t>III, IV</w:t>
            </w:r>
          </w:p>
        </w:tc>
        <w:tc>
          <w:tcPr>
            <w:tcW w:w="830" w:type="dxa"/>
          </w:tcPr>
          <w:p>
            <w:pPr>
              <w:pStyle w:val="TableParagraph"/>
              <w:spacing w:line="210" w:lineRule="exact" w:before="119"/>
              <w:ind w:left="300"/>
              <w:rPr>
                <w:sz w:val="20"/>
              </w:rPr>
            </w:pPr>
            <w:r>
              <w:rPr>
                <w:sz w:val="20"/>
              </w:rPr>
              <w:t>20</w:t>
            </w:r>
          </w:p>
        </w:tc>
        <w:tc>
          <w:tcPr>
            <w:tcW w:w="2043" w:type="dxa"/>
          </w:tcPr>
          <w:p>
            <w:pPr>
              <w:pStyle w:val="TableParagraph"/>
              <w:spacing w:line="210" w:lineRule="exact" w:before="119"/>
              <w:ind w:left="358" w:right="345"/>
              <w:jc w:val="center"/>
              <w:rPr>
                <w:sz w:val="20"/>
              </w:rPr>
            </w:pPr>
            <w:r>
              <w:rPr>
                <w:sz w:val="20"/>
              </w:rPr>
              <w:t>30</w:t>
            </w:r>
          </w:p>
        </w:tc>
        <w:tc>
          <w:tcPr>
            <w:tcW w:w="1947" w:type="dxa"/>
          </w:tcPr>
          <w:p>
            <w:pPr>
              <w:pStyle w:val="TableParagraph"/>
              <w:spacing w:line="210" w:lineRule="exact" w:before="119"/>
              <w:ind w:left="310" w:right="297"/>
              <w:jc w:val="center"/>
              <w:rPr>
                <w:sz w:val="20"/>
              </w:rPr>
            </w:pPr>
            <w:r>
              <w:rPr>
                <w:sz w:val="20"/>
              </w:rPr>
              <w:t>Xem chú thích</w:t>
            </w:r>
          </w:p>
        </w:tc>
      </w:tr>
      <w:tr>
        <w:trPr>
          <w:trHeight w:val="349" w:hRule="atLeast"/>
        </w:trPr>
        <w:tc>
          <w:tcPr>
            <w:tcW w:w="3358" w:type="dxa"/>
            <w:vMerge/>
            <w:tcBorders>
              <w:top w:val="nil"/>
            </w:tcBorders>
          </w:tcPr>
          <w:p>
            <w:pPr>
              <w:rPr>
                <w:sz w:val="2"/>
                <w:szCs w:val="2"/>
              </w:rPr>
            </w:pPr>
          </w:p>
        </w:tc>
        <w:tc>
          <w:tcPr>
            <w:tcW w:w="1111" w:type="dxa"/>
          </w:tcPr>
          <w:p>
            <w:pPr>
              <w:pStyle w:val="TableParagraph"/>
              <w:spacing w:line="210" w:lineRule="exact" w:before="119"/>
              <w:ind w:left="15"/>
              <w:jc w:val="center"/>
              <w:rPr>
                <w:sz w:val="20"/>
              </w:rPr>
            </w:pPr>
            <w:r>
              <w:rPr>
                <w:w w:val="99"/>
                <w:sz w:val="20"/>
              </w:rPr>
              <w:t>V</w:t>
            </w:r>
          </w:p>
        </w:tc>
        <w:tc>
          <w:tcPr>
            <w:tcW w:w="830" w:type="dxa"/>
          </w:tcPr>
          <w:p>
            <w:pPr>
              <w:pStyle w:val="TableParagraph"/>
              <w:spacing w:line="210" w:lineRule="exact" w:before="119"/>
              <w:ind w:left="300"/>
              <w:rPr>
                <w:sz w:val="20"/>
              </w:rPr>
            </w:pPr>
            <w:r>
              <w:rPr>
                <w:sz w:val="20"/>
              </w:rPr>
              <w:t>15</w:t>
            </w:r>
          </w:p>
        </w:tc>
        <w:tc>
          <w:tcPr>
            <w:tcW w:w="2043" w:type="dxa"/>
          </w:tcPr>
          <w:p>
            <w:pPr>
              <w:pStyle w:val="TableParagraph"/>
              <w:spacing w:line="210" w:lineRule="exact" w:before="119"/>
              <w:ind w:left="358" w:right="345"/>
              <w:jc w:val="center"/>
              <w:rPr>
                <w:sz w:val="20"/>
              </w:rPr>
            </w:pPr>
            <w:r>
              <w:rPr>
                <w:sz w:val="20"/>
              </w:rPr>
              <w:t>Xem chú thích</w:t>
            </w:r>
          </w:p>
        </w:tc>
        <w:tc>
          <w:tcPr>
            <w:tcW w:w="1947" w:type="dxa"/>
          </w:tcPr>
          <w:p>
            <w:pPr>
              <w:pStyle w:val="TableParagraph"/>
              <w:spacing w:line="210" w:lineRule="exact" w:before="119"/>
              <w:ind w:left="310" w:right="297"/>
              <w:jc w:val="center"/>
              <w:rPr>
                <w:sz w:val="20"/>
              </w:rPr>
            </w:pPr>
            <w:r>
              <w:rPr>
                <w:sz w:val="20"/>
              </w:rPr>
              <w:t>Xem chú thích</w:t>
            </w:r>
          </w:p>
        </w:tc>
      </w:tr>
      <w:tr>
        <w:trPr>
          <w:trHeight w:val="350" w:hRule="atLeast"/>
        </w:trPr>
        <w:tc>
          <w:tcPr>
            <w:tcW w:w="3358" w:type="dxa"/>
            <w:vMerge w:val="restart"/>
          </w:tcPr>
          <w:p>
            <w:pPr>
              <w:pStyle w:val="TableParagraph"/>
              <w:spacing w:before="146"/>
              <w:ind w:left="107" w:right="264"/>
              <w:rPr>
                <w:sz w:val="20"/>
              </w:rPr>
            </w:pPr>
            <w:r>
              <w:rPr>
                <w:sz w:val="20"/>
              </w:rPr>
              <w:t>2. Các gian phòng ăn, phòng đọc khi diện tích của mỗi lối đi chính tính theo đầu người không nhỏ hơn 0,2 m</w:t>
            </w:r>
            <w:r>
              <w:rPr>
                <w:position w:val="6"/>
                <w:sz w:val="13"/>
              </w:rPr>
              <w:t>2</w:t>
            </w:r>
            <w:r>
              <w:rPr>
                <w:sz w:val="20"/>
              </w:rPr>
              <w:t>.</w:t>
            </w:r>
          </w:p>
        </w:tc>
        <w:tc>
          <w:tcPr>
            <w:tcW w:w="1111" w:type="dxa"/>
          </w:tcPr>
          <w:p>
            <w:pPr>
              <w:pStyle w:val="TableParagraph"/>
              <w:spacing w:line="210" w:lineRule="exact" w:before="120"/>
              <w:ind w:left="115" w:right="101"/>
              <w:jc w:val="center"/>
              <w:rPr>
                <w:sz w:val="20"/>
              </w:rPr>
            </w:pPr>
            <w:r>
              <w:rPr>
                <w:sz w:val="20"/>
              </w:rPr>
              <w:t>I, II</w:t>
            </w:r>
          </w:p>
        </w:tc>
        <w:tc>
          <w:tcPr>
            <w:tcW w:w="830" w:type="dxa"/>
          </w:tcPr>
          <w:p>
            <w:pPr>
              <w:pStyle w:val="TableParagraph"/>
              <w:spacing w:line="210" w:lineRule="exact" w:before="120"/>
              <w:ind w:left="300"/>
              <w:rPr>
                <w:sz w:val="20"/>
              </w:rPr>
            </w:pPr>
            <w:r>
              <w:rPr>
                <w:sz w:val="20"/>
              </w:rPr>
              <w:t>65</w:t>
            </w:r>
          </w:p>
        </w:tc>
        <w:tc>
          <w:tcPr>
            <w:tcW w:w="2043" w:type="dxa"/>
          </w:tcPr>
          <w:p>
            <w:pPr>
              <w:pStyle w:val="TableParagraph"/>
              <w:spacing w:line="210" w:lineRule="exact" w:before="120"/>
              <w:ind w:left="358" w:right="345"/>
              <w:jc w:val="center"/>
              <w:rPr>
                <w:sz w:val="20"/>
              </w:rPr>
            </w:pPr>
            <w:r>
              <w:rPr>
                <w:sz w:val="20"/>
              </w:rPr>
              <w:t>Xem chú thích</w:t>
            </w:r>
          </w:p>
        </w:tc>
        <w:tc>
          <w:tcPr>
            <w:tcW w:w="1947" w:type="dxa"/>
          </w:tcPr>
          <w:p>
            <w:pPr>
              <w:pStyle w:val="TableParagraph"/>
              <w:spacing w:line="210" w:lineRule="exact" w:before="120"/>
              <w:ind w:left="310" w:right="297"/>
              <w:jc w:val="center"/>
              <w:rPr>
                <w:sz w:val="20"/>
              </w:rPr>
            </w:pPr>
            <w:r>
              <w:rPr>
                <w:sz w:val="20"/>
              </w:rPr>
              <w:t>Xem chú thích</w:t>
            </w:r>
          </w:p>
        </w:tc>
      </w:tr>
      <w:tr>
        <w:trPr>
          <w:trHeight w:val="349" w:hRule="atLeast"/>
        </w:trPr>
        <w:tc>
          <w:tcPr>
            <w:tcW w:w="3358" w:type="dxa"/>
            <w:vMerge/>
            <w:tcBorders>
              <w:top w:val="nil"/>
            </w:tcBorders>
          </w:tcPr>
          <w:p>
            <w:pPr>
              <w:rPr>
                <w:sz w:val="2"/>
                <w:szCs w:val="2"/>
              </w:rPr>
            </w:pPr>
          </w:p>
        </w:tc>
        <w:tc>
          <w:tcPr>
            <w:tcW w:w="1111" w:type="dxa"/>
          </w:tcPr>
          <w:p>
            <w:pPr>
              <w:pStyle w:val="TableParagraph"/>
              <w:spacing w:line="210" w:lineRule="exact" w:before="119"/>
              <w:ind w:left="114" w:right="102"/>
              <w:jc w:val="center"/>
              <w:rPr>
                <w:sz w:val="20"/>
              </w:rPr>
            </w:pPr>
            <w:r>
              <w:rPr>
                <w:sz w:val="20"/>
              </w:rPr>
              <w:t>III, IV</w:t>
            </w:r>
          </w:p>
        </w:tc>
        <w:tc>
          <w:tcPr>
            <w:tcW w:w="830" w:type="dxa"/>
          </w:tcPr>
          <w:p>
            <w:pPr>
              <w:pStyle w:val="TableParagraph"/>
              <w:spacing w:line="210" w:lineRule="exact" w:before="119"/>
              <w:ind w:left="300"/>
              <w:rPr>
                <w:sz w:val="20"/>
              </w:rPr>
            </w:pPr>
            <w:r>
              <w:rPr>
                <w:sz w:val="20"/>
              </w:rPr>
              <w:t>45</w:t>
            </w:r>
          </w:p>
        </w:tc>
        <w:tc>
          <w:tcPr>
            <w:tcW w:w="2043" w:type="dxa"/>
          </w:tcPr>
          <w:p>
            <w:pPr>
              <w:pStyle w:val="TableParagraph"/>
              <w:spacing w:line="210" w:lineRule="exact" w:before="119"/>
              <w:ind w:left="358" w:right="345"/>
              <w:jc w:val="center"/>
              <w:rPr>
                <w:sz w:val="20"/>
              </w:rPr>
            </w:pPr>
            <w:r>
              <w:rPr>
                <w:sz w:val="20"/>
              </w:rPr>
              <w:t>Xem chú thích</w:t>
            </w:r>
          </w:p>
        </w:tc>
        <w:tc>
          <w:tcPr>
            <w:tcW w:w="1947" w:type="dxa"/>
          </w:tcPr>
          <w:p>
            <w:pPr>
              <w:pStyle w:val="TableParagraph"/>
              <w:spacing w:line="210" w:lineRule="exact" w:before="119"/>
              <w:ind w:left="310" w:right="297"/>
              <w:jc w:val="center"/>
              <w:rPr>
                <w:sz w:val="20"/>
              </w:rPr>
            </w:pPr>
            <w:r>
              <w:rPr>
                <w:sz w:val="20"/>
              </w:rPr>
              <w:t>Xem chú thích</w:t>
            </w:r>
          </w:p>
        </w:tc>
      </w:tr>
      <w:tr>
        <w:trPr>
          <w:trHeight w:val="349" w:hRule="atLeast"/>
        </w:trPr>
        <w:tc>
          <w:tcPr>
            <w:tcW w:w="3358" w:type="dxa"/>
            <w:vMerge/>
            <w:tcBorders>
              <w:top w:val="nil"/>
            </w:tcBorders>
          </w:tcPr>
          <w:p>
            <w:pPr>
              <w:rPr>
                <w:sz w:val="2"/>
                <w:szCs w:val="2"/>
              </w:rPr>
            </w:pPr>
          </w:p>
        </w:tc>
        <w:tc>
          <w:tcPr>
            <w:tcW w:w="1111" w:type="dxa"/>
          </w:tcPr>
          <w:p>
            <w:pPr>
              <w:pStyle w:val="TableParagraph"/>
              <w:spacing w:line="210" w:lineRule="exact" w:before="119"/>
              <w:ind w:left="15"/>
              <w:jc w:val="center"/>
              <w:rPr>
                <w:sz w:val="20"/>
              </w:rPr>
            </w:pPr>
            <w:r>
              <w:rPr>
                <w:w w:val="99"/>
                <w:sz w:val="20"/>
              </w:rPr>
              <w:t>V</w:t>
            </w:r>
          </w:p>
        </w:tc>
        <w:tc>
          <w:tcPr>
            <w:tcW w:w="830" w:type="dxa"/>
          </w:tcPr>
          <w:p>
            <w:pPr>
              <w:pStyle w:val="TableParagraph"/>
              <w:spacing w:line="210" w:lineRule="exact" w:before="119"/>
              <w:ind w:left="300"/>
              <w:rPr>
                <w:sz w:val="20"/>
              </w:rPr>
            </w:pPr>
            <w:r>
              <w:rPr>
                <w:sz w:val="20"/>
              </w:rPr>
              <w:t>30</w:t>
            </w:r>
          </w:p>
        </w:tc>
        <w:tc>
          <w:tcPr>
            <w:tcW w:w="2043" w:type="dxa"/>
          </w:tcPr>
          <w:p>
            <w:pPr>
              <w:pStyle w:val="TableParagraph"/>
              <w:spacing w:line="210" w:lineRule="exact" w:before="119"/>
              <w:ind w:left="358" w:right="345"/>
              <w:jc w:val="center"/>
              <w:rPr>
                <w:sz w:val="20"/>
              </w:rPr>
            </w:pPr>
            <w:r>
              <w:rPr>
                <w:sz w:val="20"/>
              </w:rPr>
              <w:t>Xem chú thích</w:t>
            </w:r>
          </w:p>
        </w:tc>
        <w:tc>
          <w:tcPr>
            <w:tcW w:w="1947" w:type="dxa"/>
          </w:tcPr>
          <w:p>
            <w:pPr>
              <w:pStyle w:val="TableParagraph"/>
              <w:spacing w:line="210" w:lineRule="exact" w:before="119"/>
              <w:ind w:left="310" w:right="297"/>
              <w:jc w:val="center"/>
              <w:rPr>
                <w:sz w:val="20"/>
              </w:rPr>
            </w:pPr>
            <w:r>
              <w:rPr>
                <w:sz w:val="20"/>
              </w:rPr>
              <w:t>Xem chú thích</w:t>
            </w:r>
          </w:p>
        </w:tc>
      </w:tr>
      <w:tr>
        <w:trPr>
          <w:trHeight w:val="351" w:hRule="atLeast"/>
        </w:trPr>
        <w:tc>
          <w:tcPr>
            <w:tcW w:w="3358" w:type="dxa"/>
            <w:vMerge w:val="restart"/>
          </w:tcPr>
          <w:p>
            <w:pPr>
              <w:pStyle w:val="TableParagraph"/>
              <w:spacing w:before="145"/>
              <w:ind w:left="107"/>
              <w:rPr>
                <w:sz w:val="20"/>
              </w:rPr>
            </w:pPr>
            <w:r>
              <w:rPr>
                <w:sz w:val="20"/>
              </w:rPr>
              <w:t>3. Các gian phòng thương mại khi diện tích của các lối đi chính tính theo phần trăm diện tích của gian phòng không nhỏ hơn 25%.</w:t>
            </w:r>
          </w:p>
        </w:tc>
        <w:tc>
          <w:tcPr>
            <w:tcW w:w="1111" w:type="dxa"/>
          </w:tcPr>
          <w:p>
            <w:pPr>
              <w:pStyle w:val="TableParagraph"/>
              <w:spacing w:line="210" w:lineRule="exact" w:before="121"/>
              <w:ind w:left="115" w:right="101"/>
              <w:jc w:val="center"/>
              <w:rPr>
                <w:sz w:val="20"/>
              </w:rPr>
            </w:pPr>
            <w:r>
              <w:rPr>
                <w:sz w:val="20"/>
              </w:rPr>
              <w:t>I, II</w:t>
            </w:r>
          </w:p>
        </w:tc>
        <w:tc>
          <w:tcPr>
            <w:tcW w:w="830" w:type="dxa"/>
          </w:tcPr>
          <w:p>
            <w:pPr>
              <w:pStyle w:val="TableParagraph"/>
              <w:spacing w:line="210" w:lineRule="exact" w:before="121"/>
              <w:ind w:left="300"/>
              <w:rPr>
                <w:sz w:val="20"/>
              </w:rPr>
            </w:pPr>
            <w:r>
              <w:rPr>
                <w:sz w:val="20"/>
              </w:rPr>
              <w:t>50</w:t>
            </w:r>
          </w:p>
        </w:tc>
        <w:tc>
          <w:tcPr>
            <w:tcW w:w="2043" w:type="dxa"/>
          </w:tcPr>
          <w:p>
            <w:pPr>
              <w:pStyle w:val="TableParagraph"/>
              <w:spacing w:line="210" w:lineRule="exact" w:before="121"/>
              <w:ind w:left="358" w:right="345"/>
              <w:jc w:val="center"/>
              <w:rPr>
                <w:sz w:val="20"/>
              </w:rPr>
            </w:pPr>
            <w:r>
              <w:rPr>
                <w:sz w:val="20"/>
              </w:rPr>
              <w:t>65</w:t>
            </w:r>
          </w:p>
        </w:tc>
        <w:tc>
          <w:tcPr>
            <w:tcW w:w="1947" w:type="dxa"/>
          </w:tcPr>
          <w:p>
            <w:pPr>
              <w:pStyle w:val="TableParagraph"/>
              <w:spacing w:line="210" w:lineRule="exact" w:before="121"/>
              <w:ind w:left="310" w:right="297"/>
              <w:jc w:val="center"/>
              <w:rPr>
                <w:sz w:val="20"/>
              </w:rPr>
            </w:pPr>
            <w:r>
              <w:rPr>
                <w:sz w:val="20"/>
              </w:rPr>
              <w:t>80</w:t>
            </w:r>
          </w:p>
        </w:tc>
      </w:tr>
      <w:tr>
        <w:trPr>
          <w:trHeight w:val="349" w:hRule="atLeast"/>
        </w:trPr>
        <w:tc>
          <w:tcPr>
            <w:tcW w:w="3358" w:type="dxa"/>
            <w:vMerge/>
            <w:tcBorders>
              <w:top w:val="nil"/>
            </w:tcBorders>
          </w:tcPr>
          <w:p>
            <w:pPr>
              <w:rPr>
                <w:sz w:val="2"/>
                <w:szCs w:val="2"/>
              </w:rPr>
            </w:pPr>
          </w:p>
        </w:tc>
        <w:tc>
          <w:tcPr>
            <w:tcW w:w="1111" w:type="dxa"/>
          </w:tcPr>
          <w:p>
            <w:pPr>
              <w:pStyle w:val="TableParagraph"/>
              <w:spacing w:line="210" w:lineRule="exact" w:before="119"/>
              <w:ind w:left="114" w:right="102"/>
              <w:jc w:val="center"/>
              <w:rPr>
                <w:sz w:val="20"/>
              </w:rPr>
            </w:pPr>
            <w:r>
              <w:rPr>
                <w:sz w:val="20"/>
              </w:rPr>
              <w:t>III, IV</w:t>
            </w:r>
          </w:p>
        </w:tc>
        <w:tc>
          <w:tcPr>
            <w:tcW w:w="830" w:type="dxa"/>
          </w:tcPr>
          <w:p>
            <w:pPr>
              <w:pStyle w:val="TableParagraph"/>
              <w:spacing w:line="210" w:lineRule="exact" w:before="119"/>
              <w:ind w:left="300"/>
              <w:rPr>
                <w:sz w:val="20"/>
              </w:rPr>
            </w:pPr>
            <w:r>
              <w:rPr>
                <w:sz w:val="20"/>
              </w:rPr>
              <w:t>35</w:t>
            </w:r>
          </w:p>
        </w:tc>
        <w:tc>
          <w:tcPr>
            <w:tcW w:w="2043" w:type="dxa"/>
          </w:tcPr>
          <w:p>
            <w:pPr>
              <w:pStyle w:val="TableParagraph"/>
              <w:spacing w:line="210" w:lineRule="exact" w:before="119"/>
              <w:ind w:left="358" w:right="345"/>
              <w:jc w:val="center"/>
              <w:rPr>
                <w:sz w:val="20"/>
              </w:rPr>
            </w:pPr>
            <w:r>
              <w:rPr>
                <w:sz w:val="20"/>
              </w:rPr>
              <w:t>45</w:t>
            </w:r>
          </w:p>
        </w:tc>
        <w:tc>
          <w:tcPr>
            <w:tcW w:w="1947" w:type="dxa"/>
          </w:tcPr>
          <w:p>
            <w:pPr>
              <w:pStyle w:val="TableParagraph"/>
              <w:spacing w:line="210" w:lineRule="exact" w:before="119"/>
              <w:ind w:left="310" w:right="297"/>
              <w:jc w:val="center"/>
              <w:rPr>
                <w:sz w:val="20"/>
              </w:rPr>
            </w:pPr>
            <w:r>
              <w:rPr>
                <w:sz w:val="20"/>
              </w:rPr>
              <w:t>Xem chú thích</w:t>
            </w:r>
          </w:p>
        </w:tc>
      </w:tr>
      <w:tr>
        <w:trPr>
          <w:trHeight w:val="349" w:hRule="atLeast"/>
        </w:trPr>
        <w:tc>
          <w:tcPr>
            <w:tcW w:w="3358" w:type="dxa"/>
            <w:vMerge/>
            <w:tcBorders>
              <w:top w:val="nil"/>
            </w:tcBorders>
          </w:tcPr>
          <w:p>
            <w:pPr>
              <w:rPr>
                <w:sz w:val="2"/>
                <w:szCs w:val="2"/>
              </w:rPr>
            </w:pPr>
          </w:p>
        </w:tc>
        <w:tc>
          <w:tcPr>
            <w:tcW w:w="1111" w:type="dxa"/>
          </w:tcPr>
          <w:p>
            <w:pPr>
              <w:pStyle w:val="TableParagraph"/>
              <w:spacing w:line="210" w:lineRule="exact" w:before="119"/>
              <w:ind w:left="15"/>
              <w:jc w:val="center"/>
              <w:rPr>
                <w:sz w:val="20"/>
              </w:rPr>
            </w:pPr>
            <w:r>
              <w:rPr>
                <w:w w:val="99"/>
                <w:sz w:val="20"/>
              </w:rPr>
              <w:t>V</w:t>
            </w:r>
          </w:p>
        </w:tc>
        <w:tc>
          <w:tcPr>
            <w:tcW w:w="830" w:type="dxa"/>
          </w:tcPr>
          <w:p>
            <w:pPr>
              <w:pStyle w:val="TableParagraph"/>
              <w:spacing w:line="210" w:lineRule="exact" w:before="119"/>
              <w:ind w:left="300"/>
              <w:rPr>
                <w:sz w:val="20"/>
              </w:rPr>
            </w:pPr>
            <w:r>
              <w:rPr>
                <w:sz w:val="20"/>
              </w:rPr>
              <w:t>25</w:t>
            </w:r>
          </w:p>
        </w:tc>
        <w:tc>
          <w:tcPr>
            <w:tcW w:w="2043" w:type="dxa"/>
          </w:tcPr>
          <w:p>
            <w:pPr>
              <w:pStyle w:val="TableParagraph"/>
              <w:spacing w:line="210" w:lineRule="exact" w:before="119"/>
              <w:ind w:left="358" w:right="345"/>
              <w:jc w:val="center"/>
              <w:rPr>
                <w:sz w:val="20"/>
              </w:rPr>
            </w:pPr>
            <w:r>
              <w:rPr>
                <w:sz w:val="20"/>
              </w:rPr>
              <w:t>Xem chú thích</w:t>
            </w:r>
          </w:p>
        </w:tc>
        <w:tc>
          <w:tcPr>
            <w:tcW w:w="1947" w:type="dxa"/>
          </w:tcPr>
          <w:p>
            <w:pPr>
              <w:pStyle w:val="TableParagraph"/>
              <w:spacing w:line="210" w:lineRule="exact" w:before="119"/>
              <w:ind w:left="310" w:right="297"/>
              <w:jc w:val="center"/>
              <w:rPr>
                <w:sz w:val="20"/>
              </w:rPr>
            </w:pPr>
            <w:r>
              <w:rPr>
                <w:sz w:val="20"/>
              </w:rPr>
              <w:t>Xem chú thích</w:t>
            </w:r>
          </w:p>
        </w:tc>
      </w:tr>
      <w:tr>
        <w:trPr>
          <w:trHeight w:val="349" w:hRule="atLeast"/>
        </w:trPr>
        <w:tc>
          <w:tcPr>
            <w:tcW w:w="3358" w:type="dxa"/>
            <w:vMerge w:val="restart"/>
          </w:tcPr>
          <w:p>
            <w:pPr>
              <w:pStyle w:val="TableParagraph"/>
              <w:spacing w:before="143"/>
              <w:ind w:left="107"/>
              <w:rPr>
                <w:sz w:val="20"/>
              </w:rPr>
            </w:pPr>
            <w:r>
              <w:rPr>
                <w:sz w:val="20"/>
              </w:rPr>
              <w:t>4. Các gian phòng thương mại khi diện tích của các lối đi chính tính theo phần trăm diện tích của gian phòng nhỏ hơn 25%.</w:t>
            </w:r>
          </w:p>
        </w:tc>
        <w:tc>
          <w:tcPr>
            <w:tcW w:w="1111" w:type="dxa"/>
          </w:tcPr>
          <w:p>
            <w:pPr>
              <w:pStyle w:val="TableParagraph"/>
              <w:spacing w:line="210" w:lineRule="exact" w:before="119"/>
              <w:ind w:left="115" w:right="101"/>
              <w:jc w:val="center"/>
              <w:rPr>
                <w:sz w:val="20"/>
              </w:rPr>
            </w:pPr>
            <w:r>
              <w:rPr>
                <w:sz w:val="20"/>
              </w:rPr>
              <w:t>I, II</w:t>
            </w:r>
          </w:p>
        </w:tc>
        <w:tc>
          <w:tcPr>
            <w:tcW w:w="830" w:type="dxa"/>
          </w:tcPr>
          <w:p>
            <w:pPr>
              <w:pStyle w:val="TableParagraph"/>
              <w:spacing w:line="210" w:lineRule="exact" w:before="119"/>
              <w:ind w:left="300"/>
              <w:rPr>
                <w:sz w:val="20"/>
              </w:rPr>
            </w:pPr>
            <w:r>
              <w:rPr>
                <w:sz w:val="20"/>
              </w:rPr>
              <w:t>25</w:t>
            </w:r>
          </w:p>
        </w:tc>
        <w:tc>
          <w:tcPr>
            <w:tcW w:w="2043" w:type="dxa"/>
          </w:tcPr>
          <w:p>
            <w:pPr>
              <w:pStyle w:val="TableParagraph"/>
              <w:spacing w:line="210" w:lineRule="exact" w:before="119"/>
              <w:ind w:left="358" w:right="345"/>
              <w:jc w:val="center"/>
              <w:rPr>
                <w:sz w:val="20"/>
              </w:rPr>
            </w:pPr>
            <w:r>
              <w:rPr>
                <w:sz w:val="20"/>
              </w:rPr>
              <w:t>30</w:t>
            </w:r>
          </w:p>
        </w:tc>
        <w:tc>
          <w:tcPr>
            <w:tcW w:w="1947" w:type="dxa"/>
          </w:tcPr>
          <w:p>
            <w:pPr>
              <w:pStyle w:val="TableParagraph"/>
              <w:spacing w:line="210" w:lineRule="exact" w:before="119"/>
              <w:ind w:left="310" w:right="297"/>
              <w:jc w:val="center"/>
              <w:rPr>
                <w:sz w:val="20"/>
              </w:rPr>
            </w:pPr>
            <w:r>
              <w:rPr>
                <w:sz w:val="20"/>
              </w:rPr>
              <w:t>35</w:t>
            </w:r>
          </w:p>
        </w:tc>
      </w:tr>
      <w:tr>
        <w:trPr>
          <w:trHeight w:val="349" w:hRule="atLeast"/>
        </w:trPr>
        <w:tc>
          <w:tcPr>
            <w:tcW w:w="3358" w:type="dxa"/>
            <w:vMerge/>
            <w:tcBorders>
              <w:top w:val="nil"/>
            </w:tcBorders>
          </w:tcPr>
          <w:p>
            <w:pPr>
              <w:rPr>
                <w:sz w:val="2"/>
                <w:szCs w:val="2"/>
              </w:rPr>
            </w:pPr>
          </w:p>
        </w:tc>
        <w:tc>
          <w:tcPr>
            <w:tcW w:w="1111" w:type="dxa"/>
          </w:tcPr>
          <w:p>
            <w:pPr>
              <w:pStyle w:val="TableParagraph"/>
              <w:spacing w:line="210" w:lineRule="exact" w:before="119"/>
              <w:ind w:left="114" w:right="102"/>
              <w:jc w:val="center"/>
              <w:rPr>
                <w:sz w:val="20"/>
              </w:rPr>
            </w:pPr>
            <w:r>
              <w:rPr>
                <w:sz w:val="20"/>
              </w:rPr>
              <w:t>III, IV</w:t>
            </w:r>
          </w:p>
        </w:tc>
        <w:tc>
          <w:tcPr>
            <w:tcW w:w="830" w:type="dxa"/>
          </w:tcPr>
          <w:p>
            <w:pPr>
              <w:pStyle w:val="TableParagraph"/>
              <w:spacing w:line="210" w:lineRule="exact" w:before="119"/>
              <w:ind w:left="300"/>
              <w:rPr>
                <w:sz w:val="20"/>
              </w:rPr>
            </w:pPr>
            <w:r>
              <w:rPr>
                <w:sz w:val="20"/>
              </w:rPr>
              <w:t>15</w:t>
            </w:r>
          </w:p>
        </w:tc>
        <w:tc>
          <w:tcPr>
            <w:tcW w:w="2043" w:type="dxa"/>
          </w:tcPr>
          <w:p>
            <w:pPr>
              <w:pStyle w:val="TableParagraph"/>
              <w:spacing w:line="210" w:lineRule="exact" w:before="119"/>
              <w:ind w:left="358" w:right="345"/>
              <w:jc w:val="center"/>
              <w:rPr>
                <w:sz w:val="20"/>
              </w:rPr>
            </w:pPr>
            <w:r>
              <w:rPr>
                <w:sz w:val="20"/>
              </w:rPr>
              <w:t>20</w:t>
            </w:r>
          </w:p>
        </w:tc>
        <w:tc>
          <w:tcPr>
            <w:tcW w:w="1947" w:type="dxa"/>
          </w:tcPr>
          <w:p>
            <w:pPr>
              <w:pStyle w:val="TableParagraph"/>
              <w:spacing w:line="210" w:lineRule="exact" w:before="119"/>
              <w:ind w:left="310" w:right="297"/>
              <w:jc w:val="center"/>
              <w:rPr>
                <w:sz w:val="20"/>
              </w:rPr>
            </w:pPr>
            <w:r>
              <w:rPr>
                <w:sz w:val="20"/>
              </w:rPr>
              <w:t>Xem chú thích</w:t>
            </w:r>
          </w:p>
        </w:tc>
      </w:tr>
      <w:tr>
        <w:trPr>
          <w:trHeight w:val="349" w:hRule="atLeast"/>
        </w:trPr>
        <w:tc>
          <w:tcPr>
            <w:tcW w:w="3358" w:type="dxa"/>
            <w:vMerge/>
            <w:tcBorders>
              <w:top w:val="nil"/>
            </w:tcBorders>
          </w:tcPr>
          <w:p>
            <w:pPr>
              <w:rPr>
                <w:sz w:val="2"/>
                <w:szCs w:val="2"/>
              </w:rPr>
            </w:pPr>
          </w:p>
        </w:tc>
        <w:tc>
          <w:tcPr>
            <w:tcW w:w="1111" w:type="dxa"/>
          </w:tcPr>
          <w:p>
            <w:pPr>
              <w:pStyle w:val="TableParagraph"/>
              <w:spacing w:line="210" w:lineRule="exact" w:before="119"/>
              <w:ind w:left="15"/>
              <w:jc w:val="center"/>
              <w:rPr>
                <w:sz w:val="20"/>
              </w:rPr>
            </w:pPr>
            <w:r>
              <w:rPr>
                <w:w w:val="99"/>
                <w:sz w:val="20"/>
              </w:rPr>
              <w:t>V</w:t>
            </w:r>
          </w:p>
        </w:tc>
        <w:tc>
          <w:tcPr>
            <w:tcW w:w="830" w:type="dxa"/>
          </w:tcPr>
          <w:p>
            <w:pPr>
              <w:pStyle w:val="TableParagraph"/>
              <w:spacing w:line="210" w:lineRule="exact" w:before="119"/>
              <w:ind w:left="300"/>
              <w:rPr>
                <w:sz w:val="20"/>
              </w:rPr>
            </w:pPr>
            <w:r>
              <w:rPr>
                <w:sz w:val="20"/>
              </w:rPr>
              <w:t>10</w:t>
            </w:r>
          </w:p>
        </w:tc>
        <w:tc>
          <w:tcPr>
            <w:tcW w:w="2043" w:type="dxa"/>
          </w:tcPr>
          <w:p>
            <w:pPr>
              <w:pStyle w:val="TableParagraph"/>
              <w:spacing w:line="210" w:lineRule="exact" w:before="119"/>
              <w:ind w:left="358" w:right="345"/>
              <w:jc w:val="center"/>
              <w:rPr>
                <w:sz w:val="20"/>
              </w:rPr>
            </w:pPr>
            <w:r>
              <w:rPr>
                <w:sz w:val="20"/>
              </w:rPr>
              <w:t>Xem chú thích</w:t>
            </w:r>
          </w:p>
        </w:tc>
        <w:tc>
          <w:tcPr>
            <w:tcW w:w="1947" w:type="dxa"/>
          </w:tcPr>
          <w:p>
            <w:pPr>
              <w:pStyle w:val="TableParagraph"/>
              <w:spacing w:line="210" w:lineRule="exact" w:before="119"/>
              <w:ind w:left="310" w:right="297"/>
              <w:jc w:val="center"/>
              <w:rPr>
                <w:sz w:val="20"/>
              </w:rPr>
            </w:pPr>
            <w:r>
              <w:rPr>
                <w:sz w:val="20"/>
              </w:rPr>
              <w:t>Xem chú thích</w:t>
            </w:r>
          </w:p>
        </w:tc>
      </w:tr>
      <w:tr>
        <w:trPr>
          <w:trHeight w:val="351" w:hRule="atLeast"/>
        </w:trPr>
        <w:tc>
          <w:tcPr>
            <w:tcW w:w="9289" w:type="dxa"/>
            <w:gridSpan w:val="5"/>
          </w:tcPr>
          <w:p>
            <w:pPr>
              <w:pStyle w:val="TableParagraph"/>
              <w:spacing w:line="210" w:lineRule="exact" w:before="121"/>
              <w:ind w:left="107"/>
              <w:rPr>
                <w:sz w:val="20"/>
              </w:rPr>
            </w:pPr>
            <w:r>
              <w:rPr>
                <w:sz w:val="20"/>
              </w:rPr>
              <w:t>CHÚ THÍCH: Khoảng cách giới hạn này phải được xác định theo luận chứng kỹ thuật riêng.</w:t>
            </w:r>
          </w:p>
        </w:tc>
      </w:tr>
    </w:tbl>
    <w:p>
      <w:pPr>
        <w:pStyle w:val="ListParagraph"/>
        <w:numPr>
          <w:ilvl w:val="2"/>
          <w:numId w:val="92"/>
        </w:numPr>
        <w:tabs>
          <w:tab w:pos="865" w:val="left" w:leader="none"/>
        </w:tabs>
        <w:spacing w:line="240" w:lineRule="auto" w:before="119" w:after="0"/>
        <w:ind w:left="864" w:right="0" w:hanging="543"/>
        <w:jc w:val="left"/>
        <w:rPr>
          <w:b/>
          <w:sz w:val="20"/>
        </w:rPr>
      </w:pPr>
      <w:r>
        <w:rPr>
          <w:b/>
          <w:sz w:val="20"/>
        </w:rPr>
        <w:t>Nhà sản xuất và nhà kho</w:t>
      </w:r>
    </w:p>
    <w:p>
      <w:pPr>
        <w:spacing w:after="0" w:line="240" w:lineRule="auto"/>
        <w:jc w:val="left"/>
        <w:rPr>
          <w:sz w:val="20"/>
        </w:rPr>
        <w:sectPr>
          <w:pgSz w:w="11910" w:h="16840"/>
          <w:pgMar w:top="480" w:bottom="280" w:left="1380" w:right="0"/>
        </w:sectPr>
      </w:pPr>
    </w:p>
    <w:p>
      <w:pPr>
        <w:pStyle w:val="ListParagraph"/>
        <w:numPr>
          <w:ilvl w:val="3"/>
          <w:numId w:val="92"/>
        </w:numPr>
        <w:tabs>
          <w:tab w:pos="1033" w:val="left" w:leader="none"/>
        </w:tabs>
        <w:spacing w:line="240" w:lineRule="auto" w:before="67" w:after="0"/>
        <w:ind w:left="322" w:right="1187" w:firstLine="0"/>
        <w:jc w:val="left"/>
        <w:rPr>
          <w:sz w:val="20"/>
        </w:rPr>
      </w:pPr>
      <w:r>
        <w:rPr>
          <w:sz w:val="20"/>
        </w:rPr>
        <w:t>Khoảng cách giới hạn cho phép từ chỗ làm việc xa nhất trong gian phòng đến lối ra thoát nạn gần nhất (lối ra trực tiếp bên ngoài hoặc buồng thang bộ) quy định tại Bảng G.3. Đối với các gian phòng có diện tích lớn hơn 1 000 m</w:t>
      </w:r>
      <w:r>
        <w:rPr>
          <w:position w:val="6"/>
          <w:sz w:val="13"/>
        </w:rPr>
        <w:t>2 </w:t>
      </w:r>
      <w:r>
        <w:rPr>
          <w:sz w:val="20"/>
        </w:rPr>
        <w:t>thì khoảng cách quy định tại Bảng G.3 bao gồm cả chiều dài của đường đi theo hành lang để đến lối</w:t>
      </w:r>
      <w:r>
        <w:rPr>
          <w:spacing w:val="-8"/>
          <w:sz w:val="20"/>
        </w:rPr>
        <w:t> </w:t>
      </w:r>
      <w:r>
        <w:rPr>
          <w:sz w:val="20"/>
        </w:rPr>
        <w:t>ra.</w:t>
      </w:r>
    </w:p>
    <w:p>
      <w:pPr>
        <w:pStyle w:val="ListParagraph"/>
        <w:numPr>
          <w:ilvl w:val="3"/>
          <w:numId w:val="92"/>
        </w:numPr>
        <w:tabs>
          <w:tab w:pos="1033" w:val="left" w:leader="none"/>
        </w:tabs>
        <w:spacing w:line="240" w:lineRule="auto" w:before="120" w:after="0"/>
        <w:ind w:left="322" w:right="1387" w:firstLine="0"/>
        <w:jc w:val="left"/>
        <w:rPr>
          <w:sz w:val="20"/>
        </w:rPr>
      </w:pPr>
      <w:r>
        <w:rPr>
          <w:sz w:val="20"/>
        </w:rPr>
        <w:t>Khoảng</w:t>
      </w:r>
      <w:r>
        <w:rPr>
          <w:spacing w:val="-3"/>
          <w:sz w:val="20"/>
        </w:rPr>
        <w:t> </w:t>
      </w:r>
      <w:r>
        <w:rPr>
          <w:sz w:val="20"/>
        </w:rPr>
        <w:t>cách</w:t>
      </w:r>
      <w:r>
        <w:rPr>
          <w:spacing w:val="-1"/>
          <w:sz w:val="20"/>
        </w:rPr>
        <w:t> </w:t>
      </w:r>
      <w:r>
        <w:rPr>
          <w:sz w:val="20"/>
        </w:rPr>
        <w:t>giới</w:t>
      </w:r>
      <w:r>
        <w:rPr>
          <w:spacing w:val="-2"/>
          <w:sz w:val="20"/>
        </w:rPr>
        <w:t> </w:t>
      </w:r>
      <w:r>
        <w:rPr>
          <w:sz w:val="20"/>
        </w:rPr>
        <w:t>hạn</w:t>
      </w:r>
      <w:r>
        <w:rPr>
          <w:spacing w:val="-4"/>
          <w:sz w:val="20"/>
        </w:rPr>
        <w:t> </w:t>
      </w:r>
      <w:r>
        <w:rPr>
          <w:sz w:val="20"/>
        </w:rPr>
        <w:t>cho</w:t>
      </w:r>
      <w:r>
        <w:rPr>
          <w:spacing w:val="-2"/>
          <w:sz w:val="20"/>
        </w:rPr>
        <w:t> </w:t>
      </w:r>
      <w:r>
        <w:rPr>
          <w:sz w:val="20"/>
        </w:rPr>
        <w:t>phép</w:t>
      </w:r>
      <w:r>
        <w:rPr>
          <w:spacing w:val="-3"/>
          <w:sz w:val="20"/>
        </w:rPr>
        <w:t> </w:t>
      </w:r>
      <w:r>
        <w:rPr>
          <w:sz w:val="20"/>
        </w:rPr>
        <w:t>quy</w:t>
      </w:r>
      <w:r>
        <w:rPr>
          <w:spacing w:val="-2"/>
          <w:sz w:val="20"/>
        </w:rPr>
        <w:t> </w:t>
      </w:r>
      <w:r>
        <w:rPr>
          <w:sz w:val="20"/>
        </w:rPr>
        <w:t>định</w:t>
      </w:r>
      <w:r>
        <w:rPr>
          <w:spacing w:val="-4"/>
          <w:sz w:val="20"/>
        </w:rPr>
        <w:t> </w:t>
      </w:r>
      <w:r>
        <w:rPr>
          <w:sz w:val="20"/>
        </w:rPr>
        <w:t>tại</w:t>
      </w:r>
      <w:r>
        <w:rPr>
          <w:spacing w:val="-2"/>
          <w:sz w:val="20"/>
        </w:rPr>
        <w:t> </w:t>
      </w:r>
      <w:r>
        <w:rPr>
          <w:sz w:val="20"/>
        </w:rPr>
        <w:t>Bảng</w:t>
      </w:r>
      <w:r>
        <w:rPr>
          <w:spacing w:val="-3"/>
          <w:sz w:val="20"/>
        </w:rPr>
        <w:t> </w:t>
      </w:r>
      <w:r>
        <w:rPr>
          <w:sz w:val="20"/>
        </w:rPr>
        <w:t>G.3</w:t>
      </w:r>
      <w:r>
        <w:rPr>
          <w:spacing w:val="-3"/>
          <w:sz w:val="20"/>
        </w:rPr>
        <w:t> </w:t>
      </w:r>
      <w:r>
        <w:rPr>
          <w:sz w:val="20"/>
        </w:rPr>
        <w:t>với</w:t>
      </w:r>
      <w:r>
        <w:rPr>
          <w:spacing w:val="-3"/>
          <w:sz w:val="20"/>
        </w:rPr>
        <w:t> </w:t>
      </w:r>
      <w:r>
        <w:rPr>
          <w:sz w:val="20"/>
        </w:rPr>
        <w:t>các</w:t>
      </w:r>
      <w:r>
        <w:rPr>
          <w:spacing w:val="-2"/>
          <w:sz w:val="20"/>
        </w:rPr>
        <w:t> </w:t>
      </w:r>
      <w:r>
        <w:rPr>
          <w:sz w:val="20"/>
        </w:rPr>
        <w:t>trị</w:t>
      </w:r>
      <w:r>
        <w:rPr>
          <w:spacing w:val="-3"/>
          <w:sz w:val="20"/>
        </w:rPr>
        <w:t> </w:t>
      </w:r>
      <w:r>
        <w:rPr>
          <w:sz w:val="20"/>
        </w:rPr>
        <w:t>số</w:t>
      </w:r>
      <w:r>
        <w:rPr>
          <w:spacing w:val="-3"/>
          <w:sz w:val="20"/>
        </w:rPr>
        <w:t> </w:t>
      </w:r>
      <w:r>
        <w:rPr>
          <w:sz w:val="20"/>
        </w:rPr>
        <w:t>trung</w:t>
      </w:r>
      <w:r>
        <w:rPr>
          <w:spacing w:val="-1"/>
          <w:sz w:val="20"/>
        </w:rPr>
        <w:t> </w:t>
      </w:r>
      <w:r>
        <w:rPr>
          <w:sz w:val="20"/>
        </w:rPr>
        <w:t>gian</w:t>
      </w:r>
      <w:r>
        <w:rPr>
          <w:spacing w:val="-3"/>
          <w:sz w:val="20"/>
        </w:rPr>
        <w:t> </w:t>
      </w:r>
      <w:r>
        <w:rPr>
          <w:sz w:val="20"/>
        </w:rPr>
        <w:t>của</w:t>
      </w:r>
      <w:r>
        <w:rPr>
          <w:spacing w:val="-4"/>
          <w:sz w:val="20"/>
        </w:rPr>
        <w:t> </w:t>
      </w:r>
      <w:r>
        <w:rPr>
          <w:sz w:val="20"/>
        </w:rPr>
        <w:t>khối</w:t>
      </w:r>
      <w:r>
        <w:rPr>
          <w:spacing w:val="-2"/>
          <w:sz w:val="20"/>
        </w:rPr>
        <w:t> </w:t>
      </w:r>
      <w:r>
        <w:rPr>
          <w:sz w:val="20"/>
        </w:rPr>
        <w:t>tích của gian phòng được xác định bằng nội suy tuyến</w:t>
      </w:r>
      <w:r>
        <w:rPr>
          <w:spacing w:val="-13"/>
          <w:sz w:val="20"/>
        </w:rPr>
        <w:t> </w:t>
      </w:r>
      <w:r>
        <w:rPr>
          <w:sz w:val="20"/>
        </w:rPr>
        <w:t>tính.</w:t>
      </w:r>
    </w:p>
    <w:p>
      <w:pPr>
        <w:pStyle w:val="ListParagraph"/>
        <w:numPr>
          <w:ilvl w:val="3"/>
          <w:numId w:val="92"/>
        </w:numPr>
        <w:tabs>
          <w:tab w:pos="1033" w:val="left" w:leader="none"/>
        </w:tabs>
        <w:spacing w:line="240" w:lineRule="auto" w:before="121" w:after="0"/>
        <w:ind w:left="322" w:right="1215" w:firstLine="0"/>
        <w:jc w:val="left"/>
        <w:rPr>
          <w:sz w:val="20"/>
        </w:rPr>
      </w:pPr>
      <w:r>
        <w:rPr>
          <w:sz w:val="20"/>
        </w:rPr>
        <w:t>Khoảng cách giới hạn cho phép trong Bảng G.3 được quy định cho các gian phòng có chiều cao đến 6 m. Khi chiều cao gian phòng lớn hơn 6 m, thì khoảng cách này được tăng lên như sau: khi chiều cao gian phòng đến 12 m thì tăng thêm 20%; đến 18 m thì tăng thêm 30%; đến 24 m thì tăng thêm</w:t>
      </w:r>
      <w:r>
        <w:rPr>
          <w:spacing w:val="-2"/>
          <w:sz w:val="20"/>
        </w:rPr>
        <w:t> </w:t>
      </w:r>
      <w:r>
        <w:rPr>
          <w:sz w:val="20"/>
        </w:rPr>
        <w:t>40%, nhưng</w:t>
      </w:r>
      <w:r>
        <w:rPr>
          <w:spacing w:val="-3"/>
          <w:sz w:val="20"/>
        </w:rPr>
        <w:t> </w:t>
      </w:r>
      <w:r>
        <w:rPr>
          <w:sz w:val="20"/>
        </w:rPr>
        <w:t>không</w:t>
      </w:r>
      <w:r>
        <w:rPr>
          <w:spacing w:val="-5"/>
          <w:sz w:val="20"/>
        </w:rPr>
        <w:t> </w:t>
      </w:r>
      <w:r>
        <w:rPr>
          <w:sz w:val="20"/>
        </w:rPr>
        <w:t>được</w:t>
      </w:r>
      <w:r>
        <w:rPr>
          <w:spacing w:val="-2"/>
          <w:sz w:val="20"/>
        </w:rPr>
        <w:t> </w:t>
      </w:r>
      <w:r>
        <w:rPr>
          <w:sz w:val="20"/>
        </w:rPr>
        <w:t>lớn</w:t>
      </w:r>
      <w:r>
        <w:rPr>
          <w:spacing w:val="-3"/>
          <w:sz w:val="20"/>
        </w:rPr>
        <w:t> </w:t>
      </w:r>
      <w:r>
        <w:rPr>
          <w:sz w:val="20"/>
        </w:rPr>
        <w:t>hơn</w:t>
      </w:r>
      <w:r>
        <w:rPr>
          <w:spacing w:val="-2"/>
          <w:sz w:val="20"/>
        </w:rPr>
        <w:t> </w:t>
      </w:r>
      <w:r>
        <w:rPr>
          <w:sz w:val="20"/>
        </w:rPr>
        <w:t>140</w:t>
      </w:r>
      <w:r>
        <w:rPr>
          <w:spacing w:val="-1"/>
          <w:sz w:val="20"/>
        </w:rPr>
        <w:t> </w:t>
      </w:r>
      <w:r>
        <w:rPr>
          <w:sz w:val="20"/>
        </w:rPr>
        <w:t>m</w:t>
      </w:r>
      <w:r>
        <w:rPr>
          <w:spacing w:val="-1"/>
          <w:sz w:val="20"/>
        </w:rPr>
        <w:t> </w:t>
      </w:r>
      <w:r>
        <w:rPr>
          <w:sz w:val="20"/>
        </w:rPr>
        <w:t>đối</w:t>
      </w:r>
      <w:r>
        <w:rPr>
          <w:spacing w:val="-3"/>
          <w:sz w:val="20"/>
        </w:rPr>
        <w:t> </w:t>
      </w:r>
      <w:r>
        <w:rPr>
          <w:sz w:val="20"/>
        </w:rPr>
        <w:t>với gian</w:t>
      </w:r>
      <w:r>
        <w:rPr>
          <w:spacing w:val="-3"/>
          <w:sz w:val="20"/>
        </w:rPr>
        <w:t> </w:t>
      </w:r>
      <w:r>
        <w:rPr>
          <w:sz w:val="20"/>
        </w:rPr>
        <w:t>phòng</w:t>
      </w:r>
      <w:r>
        <w:rPr>
          <w:spacing w:val="-2"/>
          <w:sz w:val="20"/>
        </w:rPr>
        <w:t> </w:t>
      </w:r>
      <w:r>
        <w:rPr>
          <w:sz w:val="20"/>
        </w:rPr>
        <w:t>có</w:t>
      </w:r>
      <w:r>
        <w:rPr>
          <w:spacing w:val="-3"/>
          <w:sz w:val="20"/>
        </w:rPr>
        <w:t> </w:t>
      </w:r>
      <w:r>
        <w:rPr>
          <w:sz w:val="20"/>
        </w:rPr>
        <w:t>hạng</w:t>
      </w:r>
      <w:r>
        <w:rPr>
          <w:spacing w:val="-2"/>
          <w:sz w:val="20"/>
        </w:rPr>
        <w:t> </w:t>
      </w:r>
      <w:r>
        <w:rPr>
          <w:sz w:val="20"/>
        </w:rPr>
        <w:t>A,</w:t>
      </w:r>
      <w:r>
        <w:rPr>
          <w:spacing w:val="-1"/>
          <w:sz w:val="20"/>
        </w:rPr>
        <w:t> </w:t>
      </w:r>
      <w:r>
        <w:rPr>
          <w:sz w:val="20"/>
        </w:rPr>
        <w:t>B</w:t>
      </w:r>
      <w:r>
        <w:rPr>
          <w:spacing w:val="-4"/>
          <w:sz w:val="20"/>
        </w:rPr>
        <w:t> </w:t>
      </w:r>
      <w:r>
        <w:rPr>
          <w:sz w:val="20"/>
        </w:rPr>
        <w:t>và</w:t>
      </w:r>
      <w:r>
        <w:rPr>
          <w:spacing w:val="-3"/>
          <w:sz w:val="20"/>
        </w:rPr>
        <w:t> </w:t>
      </w:r>
      <w:r>
        <w:rPr>
          <w:sz w:val="20"/>
        </w:rPr>
        <w:t>không</w:t>
      </w:r>
      <w:r>
        <w:rPr>
          <w:spacing w:val="-3"/>
          <w:sz w:val="20"/>
        </w:rPr>
        <w:t> </w:t>
      </w:r>
      <w:r>
        <w:rPr>
          <w:sz w:val="20"/>
        </w:rPr>
        <w:t>lớn</w:t>
      </w:r>
      <w:r>
        <w:rPr>
          <w:spacing w:val="-2"/>
          <w:sz w:val="20"/>
        </w:rPr>
        <w:t> </w:t>
      </w:r>
      <w:r>
        <w:rPr>
          <w:sz w:val="20"/>
        </w:rPr>
        <w:t>hơn</w:t>
      </w:r>
      <w:r>
        <w:rPr>
          <w:spacing w:val="-3"/>
          <w:sz w:val="20"/>
        </w:rPr>
        <w:t> </w:t>
      </w:r>
      <w:r>
        <w:rPr>
          <w:sz w:val="20"/>
        </w:rPr>
        <w:t>240 m đối với gian phòng có hạng</w:t>
      </w:r>
      <w:r>
        <w:rPr>
          <w:spacing w:val="-9"/>
          <w:sz w:val="20"/>
        </w:rPr>
        <w:t> </w:t>
      </w:r>
      <w:r>
        <w:rPr>
          <w:sz w:val="20"/>
        </w:rPr>
        <w:t>C.</w:t>
      </w:r>
    </w:p>
    <w:p>
      <w:pPr>
        <w:pStyle w:val="ListParagraph"/>
        <w:numPr>
          <w:ilvl w:val="3"/>
          <w:numId w:val="92"/>
        </w:numPr>
        <w:tabs>
          <w:tab w:pos="1033" w:val="left" w:leader="none"/>
        </w:tabs>
        <w:spacing w:line="240" w:lineRule="auto" w:before="120" w:after="0"/>
        <w:ind w:left="322" w:right="1223" w:firstLine="0"/>
        <w:jc w:val="both"/>
        <w:rPr>
          <w:sz w:val="20"/>
        </w:rPr>
      </w:pPr>
      <w:r>
        <w:rPr>
          <w:sz w:val="20"/>
        </w:rPr>
        <w:t>Khoảng cách giới hạn cho phép từ cửa ra vào của gian phòng xa nhất có diện tích không lớn hơn 1 000 m</w:t>
      </w:r>
      <w:r>
        <w:rPr>
          <w:position w:val="6"/>
          <w:sz w:val="13"/>
        </w:rPr>
        <w:t>2 </w:t>
      </w:r>
      <w:r>
        <w:rPr>
          <w:sz w:val="20"/>
        </w:rPr>
        <w:t>của nhà sản xuất đến lối ra thoát nạn gần nhất (ra ngoài hoặc vào buồng thang bộ) quy định tại Bảng</w:t>
      </w:r>
      <w:r>
        <w:rPr>
          <w:spacing w:val="-5"/>
          <w:sz w:val="20"/>
        </w:rPr>
        <w:t> </w:t>
      </w:r>
      <w:r>
        <w:rPr>
          <w:sz w:val="20"/>
        </w:rPr>
        <w:t>G.4.</w:t>
      </w:r>
    </w:p>
    <w:p>
      <w:pPr>
        <w:pStyle w:val="Heading1"/>
        <w:ind w:left="3807" w:right="1308" w:hanging="3294"/>
      </w:pPr>
      <w:r>
        <w:rPr/>
        <w:t>Bảng G.3 - Khoảng cách giới hạn cho phép từ chỗ làm việc xa nhất đến lối ra thoát nạn gần nhất của nhà sản xuất</w:t>
      </w: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33"/>
        <w:gridCol w:w="1114"/>
        <w:gridCol w:w="1315"/>
        <w:gridCol w:w="1330"/>
        <w:gridCol w:w="1493"/>
        <w:gridCol w:w="1497"/>
        <w:gridCol w:w="1406"/>
      </w:tblGrid>
      <w:tr>
        <w:trPr>
          <w:trHeight w:val="580" w:hRule="atLeast"/>
        </w:trPr>
        <w:tc>
          <w:tcPr>
            <w:tcW w:w="1133" w:type="dxa"/>
            <w:vMerge w:val="restart"/>
          </w:tcPr>
          <w:p>
            <w:pPr>
              <w:pStyle w:val="TableParagraph"/>
              <w:spacing w:before="121"/>
              <w:ind w:left="160" w:right="119" w:hanging="22"/>
              <w:jc w:val="both"/>
              <w:rPr>
                <w:b/>
                <w:sz w:val="20"/>
              </w:rPr>
            </w:pPr>
            <w:r>
              <w:rPr>
                <w:b/>
                <w:sz w:val="20"/>
              </w:rPr>
              <w:t>Khối tích của gian phòng,</w:t>
            </w:r>
          </w:p>
          <w:p>
            <w:pPr>
              <w:pStyle w:val="TableParagraph"/>
              <w:spacing w:line="210" w:lineRule="exact" w:before="120"/>
              <w:ind w:left="167"/>
              <w:jc w:val="both"/>
              <w:rPr>
                <w:sz w:val="13"/>
              </w:rPr>
            </w:pPr>
            <w:r>
              <w:rPr>
                <w:sz w:val="20"/>
              </w:rPr>
              <w:t>1 000 m</w:t>
            </w:r>
            <w:r>
              <w:rPr>
                <w:position w:val="6"/>
                <w:sz w:val="13"/>
              </w:rPr>
              <w:t>3</w:t>
            </w:r>
          </w:p>
        </w:tc>
        <w:tc>
          <w:tcPr>
            <w:tcW w:w="1114" w:type="dxa"/>
            <w:vMerge w:val="restart"/>
          </w:tcPr>
          <w:p>
            <w:pPr>
              <w:pStyle w:val="TableParagraph"/>
              <w:spacing w:before="9"/>
              <w:rPr>
                <w:b/>
                <w:sz w:val="25"/>
              </w:rPr>
            </w:pPr>
          </w:p>
          <w:p>
            <w:pPr>
              <w:pStyle w:val="TableParagraph"/>
              <w:spacing w:before="1"/>
              <w:ind w:left="148" w:right="135" w:firstLine="1"/>
              <w:jc w:val="center"/>
              <w:rPr>
                <w:b/>
                <w:sz w:val="20"/>
              </w:rPr>
            </w:pPr>
            <w:r>
              <w:rPr>
                <w:b/>
                <w:sz w:val="20"/>
              </w:rPr>
              <w:t>Hạng của </w:t>
            </w:r>
            <w:r>
              <w:rPr>
                <w:b/>
                <w:spacing w:val="-4"/>
                <w:sz w:val="20"/>
              </w:rPr>
              <w:t>gian </w:t>
            </w:r>
            <w:r>
              <w:rPr>
                <w:b/>
                <w:sz w:val="20"/>
              </w:rPr>
              <w:t>phòng</w:t>
            </w:r>
          </w:p>
        </w:tc>
        <w:tc>
          <w:tcPr>
            <w:tcW w:w="1315" w:type="dxa"/>
            <w:vMerge w:val="restart"/>
          </w:tcPr>
          <w:p>
            <w:pPr>
              <w:pStyle w:val="TableParagraph"/>
              <w:spacing w:before="9"/>
              <w:rPr>
                <w:b/>
                <w:sz w:val="25"/>
              </w:rPr>
            </w:pPr>
          </w:p>
          <w:p>
            <w:pPr>
              <w:pStyle w:val="TableParagraph"/>
              <w:spacing w:before="1"/>
              <w:ind w:left="206" w:right="191"/>
              <w:jc w:val="center"/>
              <w:rPr>
                <w:b/>
                <w:sz w:val="20"/>
              </w:rPr>
            </w:pPr>
            <w:r>
              <w:rPr>
                <w:b/>
                <w:sz w:val="20"/>
              </w:rPr>
              <w:t>Bậc chịu lửa của nhà</w:t>
            </w:r>
          </w:p>
        </w:tc>
        <w:tc>
          <w:tcPr>
            <w:tcW w:w="1330" w:type="dxa"/>
            <w:vMerge w:val="restart"/>
          </w:tcPr>
          <w:p>
            <w:pPr>
              <w:pStyle w:val="TableParagraph"/>
              <w:spacing w:before="181"/>
              <w:ind w:left="96" w:right="83"/>
              <w:jc w:val="center"/>
              <w:rPr>
                <w:b/>
                <w:sz w:val="20"/>
              </w:rPr>
            </w:pPr>
            <w:r>
              <w:rPr>
                <w:b/>
                <w:sz w:val="20"/>
              </w:rPr>
              <w:t>Cấp nguy hiểm cháy kết cấu của nhà</w:t>
            </w:r>
          </w:p>
        </w:tc>
        <w:tc>
          <w:tcPr>
            <w:tcW w:w="4396" w:type="dxa"/>
            <w:gridSpan w:val="3"/>
          </w:tcPr>
          <w:p>
            <w:pPr>
              <w:pStyle w:val="TableParagraph"/>
              <w:spacing w:line="228" w:lineRule="exact" w:before="127"/>
              <w:ind w:left="472" w:hanging="197"/>
              <w:rPr>
                <w:sz w:val="13"/>
              </w:rPr>
            </w:pPr>
            <w:r>
              <w:rPr>
                <w:b/>
                <w:sz w:val="20"/>
              </w:rPr>
              <w:t>Khoảng cách, m, khi mật độ dòng người thoát nạn trên lối đi chung, </w:t>
            </w:r>
            <w:r>
              <w:rPr>
                <w:sz w:val="20"/>
              </w:rPr>
              <w:t>người/m</w:t>
            </w:r>
            <w:r>
              <w:rPr>
                <w:position w:val="6"/>
                <w:sz w:val="13"/>
              </w:rPr>
              <w:t>2</w:t>
            </w:r>
          </w:p>
        </w:tc>
      </w:tr>
      <w:tr>
        <w:trPr>
          <w:trHeight w:val="558" w:hRule="atLeast"/>
        </w:trPr>
        <w:tc>
          <w:tcPr>
            <w:tcW w:w="1133" w:type="dxa"/>
            <w:vMerge/>
            <w:tcBorders>
              <w:top w:val="nil"/>
            </w:tcBorders>
          </w:tcPr>
          <w:p>
            <w:pPr>
              <w:rPr>
                <w:sz w:val="2"/>
                <w:szCs w:val="2"/>
              </w:rPr>
            </w:pPr>
          </w:p>
        </w:tc>
        <w:tc>
          <w:tcPr>
            <w:tcW w:w="1114" w:type="dxa"/>
            <w:vMerge/>
            <w:tcBorders>
              <w:top w:val="nil"/>
            </w:tcBorders>
          </w:tcPr>
          <w:p>
            <w:pPr>
              <w:rPr>
                <w:sz w:val="2"/>
                <w:szCs w:val="2"/>
              </w:rPr>
            </w:pPr>
          </w:p>
        </w:tc>
        <w:tc>
          <w:tcPr>
            <w:tcW w:w="1315" w:type="dxa"/>
            <w:vMerge/>
            <w:tcBorders>
              <w:top w:val="nil"/>
            </w:tcBorders>
          </w:tcPr>
          <w:p>
            <w:pPr>
              <w:rPr>
                <w:sz w:val="2"/>
                <w:szCs w:val="2"/>
              </w:rPr>
            </w:pPr>
          </w:p>
        </w:tc>
        <w:tc>
          <w:tcPr>
            <w:tcW w:w="1330" w:type="dxa"/>
            <w:vMerge/>
            <w:tcBorders>
              <w:top w:val="nil"/>
            </w:tcBorders>
          </w:tcPr>
          <w:p>
            <w:pPr>
              <w:rPr>
                <w:sz w:val="2"/>
                <w:szCs w:val="2"/>
              </w:rPr>
            </w:pPr>
          </w:p>
        </w:tc>
        <w:tc>
          <w:tcPr>
            <w:tcW w:w="1493" w:type="dxa"/>
          </w:tcPr>
          <w:p>
            <w:pPr>
              <w:pStyle w:val="TableParagraph"/>
              <w:spacing w:before="3"/>
              <w:rPr>
                <w:b/>
                <w:sz w:val="19"/>
              </w:rPr>
            </w:pPr>
          </w:p>
          <w:p>
            <w:pPr>
              <w:pStyle w:val="TableParagraph"/>
              <w:spacing w:before="1"/>
              <w:ind w:left="606"/>
              <w:rPr>
                <w:b/>
                <w:sz w:val="20"/>
              </w:rPr>
            </w:pPr>
            <w:r>
              <w:rPr>
                <w:b/>
                <w:sz w:val="20"/>
              </w:rPr>
              <w:t>≤ 1</w:t>
            </w:r>
          </w:p>
        </w:tc>
        <w:tc>
          <w:tcPr>
            <w:tcW w:w="1497" w:type="dxa"/>
          </w:tcPr>
          <w:p>
            <w:pPr>
              <w:pStyle w:val="TableParagraph"/>
              <w:spacing w:before="3"/>
              <w:rPr>
                <w:b/>
                <w:sz w:val="19"/>
              </w:rPr>
            </w:pPr>
          </w:p>
          <w:p>
            <w:pPr>
              <w:pStyle w:val="TableParagraph"/>
              <w:spacing w:before="1"/>
              <w:ind w:left="278" w:right="265"/>
              <w:jc w:val="center"/>
              <w:rPr>
                <w:b/>
                <w:sz w:val="20"/>
              </w:rPr>
            </w:pPr>
            <w:r>
              <w:rPr>
                <w:b/>
                <w:sz w:val="20"/>
              </w:rPr>
              <w:t>&gt; 1 và ≤ 3</w:t>
            </w:r>
          </w:p>
        </w:tc>
        <w:tc>
          <w:tcPr>
            <w:tcW w:w="1406" w:type="dxa"/>
          </w:tcPr>
          <w:p>
            <w:pPr>
              <w:pStyle w:val="TableParagraph"/>
              <w:spacing w:before="3"/>
              <w:rPr>
                <w:b/>
                <w:sz w:val="19"/>
              </w:rPr>
            </w:pPr>
          </w:p>
          <w:p>
            <w:pPr>
              <w:pStyle w:val="TableParagraph"/>
              <w:spacing w:before="1"/>
              <w:ind w:left="233" w:right="218"/>
              <w:jc w:val="center"/>
              <w:rPr>
                <w:b/>
                <w:sz w:val="20"/>
              </w:rPr>
            </w:pPr>
            <w:r>
              <w:rPr>
                <w:b/>
                <w:sz w:val="20"/>
              </w:rPr>
              <w:t>&gt; 3 và ≤ 5</w:t>
            </w:r>
          </w:p>
        </w:tc>
      </w:tr>
      <w:tr>
        <w:trPr>
          <w:trHeight w:val="349" w:hRule="atLeast"/>
        </w:trPr>
        <w:tc>
          <w:tcPr>
            <w:tcW w:w="1133" w:type="dxa"/>
            <w:vMerge w:val="restart"/>
          </w:tcPr>
          <w:p>
            <w:pPr>
              <w:pStyle w:val="TableParagraph"/>
              <w:rPr>
                <w:b/>
                <w:sz w:val="22"/>
              </w:rPr>
            </w:pPr>
          </w:p>
          <w:p>
            <w:pPr>
              <w:pStyle w:val="TableParagraph"/>
              <w:rPr>
                <w:b/>
                <w:sz w:val="22"/>
              </w:rPr>
            </w:pPr>
          </w:p>
          <w:p>
            <w:pPr>
              <w:pStyle w:val="TableParagraph"/>
              <w:spacing w:before="167"/>
              <w:ind w:left="371"/>
              <w:rPr>
                <w:sz w:val="20"/>
              </w:rPr>
            </w:pPr>
            <w:r>
              <w:rPr>
                <w:sz w:val="20"/>
              </w:rPr>
              <w:t>≤ 15</w:t>
            </w:r>
          </w:p>
        </w:tc>
        <w:tc>
          <w:tcPr>
            <w:tcW w:w="1114" w:type="dxa"/>
          </w:tcPr>
          <w:p>
            <w:pPr>
              <w:pStyle w:val="TableParagraph"/>
              <w:spacing w:line="210" w:lineRule="exact" w:before="119"/>
              <w:ind w:left="342" w:right="333"/>
              <w:jc w:val="center"/>
              <w:rPr>
                <w:sz w:val="20"/>
              </w:rPr>
            </w:pPr>
            <w:r>
              <w:rPr>
                <w:sz w:val="20"/>
              </w:rPr>
              <w:t>A, B</w:t>
            </w:r>
          </w:p>
        </w:tc>
        <w:tc>
          <w:tcPr>
            <w:tcW w:w="1315" w:type="dxa"/>
          </w:tcPr>
          <w:p>
            <w:pPr>
              <w:pStyle w:val="TableParagraph"/>
              <w:spacing w:line="210" w:lineRule="exact" w:before="119"/>
              <w:ind w:left="206" w:right="192"/>
              <w:jc w:val="center"/>
              <w:rPr>
                <w:sz w:val="20"/>
              </w:rPr>
            </w:pPr>
            <w:r>
              <w:rPr>
                <w:sz w:val="20"/>
              </w:rPr>
              <w:t>I, II, III, IV</w:t>
            </w:r>
          </w:p>
        </w:tc>
        <w:tc>
          <w:tcPr>
            <w:tcW w:w="1330" w:type="dxa"/>
          </w:tcPr>
          <w:p>
            <w:pPr>
              <w:pStyle w:val="TableParagraph"/>
              <w:spacing w:line="210" w:lineRule="exact" w:before="119"/>
              <w:ind w:left="95" w:right="83"/>
              <w:jc w:val="center"/>
              <w:rPr>
                <w:sz w:val="20"/>
              </w:rPr>
            </w:pPr>
            <w:r>
              <w:rPr>
                <w:sz w:val="20"/>
              </w:rPr>
              <w:t>S0</w:t>
            </w:r>
          </w:p>
        </w:tc>
        <w:tc>
          <w:tcPr>
            <w:tcW w:w="1493" w:type="dxa"/>
          </w:tcPr>
          <w:p>
            <w:pPr>
              <w:pStyle w:val="TableParagraph"/>
              <w:spacing w:line="210" w:lineRule="exact" w:before="119"/>
              <w:ind w:left="633"/>
              <w:rPr>
                <w:sz w:val="20"/>
              </w:rPr>
            </w:pPr>
            <w:r>
              <w:rPr>
                <w:sz w:val="20"/>
              </w:rPr>
              <w:t>40</w:t>
            </w:r>
          </w:p>
        </w:tc>
        <w:tc>
          <w:tcPr>
            <w:tcW w:w="1497" w:type="dxa"/>
          </w:tcPr>
          <w:p>
            <w:pPr>
              <w:pStyle w:val="TableParagraph"/>
              <w:spacing w:line="210" w:lineRule="exact" w:before="119"/>
              <w:ind w:left="278" w:right="262"/>
              <w:jc w:val="center"/>
              <w:rPr>
                <w:sz w:val="20"/>
              </w:rPr>
            </w:pPr>
            <w:r>
              <w:rPr>
                <w:sz w:val="20"/>
              </w:rPr>
              <w:t>25</w:t>
            </w:r>
          </w:p>
        </w:tc>
        <w:tc>
          <w:tcPr>
            <w:tcW w:w="1406" w:type="dxa"/>
          </w:tcPr>
          <w:p>
            <w:pPr>
              <w:pStyle w:val="TableParagraph"/>
              <w:spacing w:line="210" w:lineRule="exact" w:before="119"/>
              <w:ind w:left="230" w:right="218"/>
              <w:jc w:val="center"/>
              <w:rPr>
                <w:sz w:val="20"/>
              </w:rPr>
            </w:pPr>
            <w:r>
              <w:rPr>
                <w:sz w:val="20"/>
              </w:rPr>
              <w:t>15</w:t>
            </w:r>
          </w:p>
        </w:tc>
      </w:tr>
      <w:tr>
        <w:trPr>
          <w:trHeight w:val="349" w:hRule="atLeast"/>
        </w:trPr>
        <w:tc>
          <w:tcPr>
            <w:tcW w:w="1133" w:type="dxa"/>
            <w:vMerge/>
            <w:tcBorders>
              <w:top w:val="nil"/>
            </w:tcBorders>
          </w:tcPr>
          <w:p>
            <w:pPr>
              <w:rPr>
                <w:sz w:val="2"/>
                <w:szCs w:val="2"/>
              </w:rPr>
            </w:pPr>
          </w:p>
        </w:tc>
        <w:tc>
          <w:tcPr>
            <w:tcW w:w="1114" w:type="dxa"/>
            <w:vMerge w:val="restart"/>
          </w:tcPr>
          <w:p>
            <w:pPr>
              <w:pStyle w:val="TableParagraph"/>
              <w:spacing w:before="8"/>
              <w:rPr>
                <w:b/>
                <w:sz w:val="32"/>
              </w:rPr>
            </w:pPr>
          </w:p>
          <w:p>
            <w:pPr>
              <w:pStyle w:val="TableParagraph"/>
              <w:ind w:left="424" w:hanging="209"/>
              <w:rPr>
                <w:sz w:val="20"/>
              </w:rPr>
            </w:pPr>
            <w:r>
              <w:rPr>
                <w:sz w:val="20"/>
              </w:rPr>
              <w:t>C1, C2, C3</w:t>
            </w:r>
          </w:p>
        </w:tc>
        <w:tc>
          <w:tcPr>
            <w:tcW w:w="1315" w:type="dxa"/>
          </w:tcPr>
          <w:p>
            <w:pPr>
              <w:pStyle w:val="TableParagraph"/>
              <w:spacing w:line="210" w:lineRule="exact" w:before="119"/>
              <w:ind w:left="206" w:right="192"/>
              <w:jc w:val="center"/>
              <w:rPr>
                <w:sz w:val="20"/>
              </w:rPr>
            </w:pPr>
            <w:r>
              <w:rPr>
                <w:sz w:val="20"/>
              </w:rPr>
              <w:t>I, II, III, IV</w:t>
            </w:r>
          </w:p>
        </w:tc>
        <w:tc>
          <w:tcPr>
            <w:tcW w:w="1330" w:type="dxa"/>
          </w:tcPr>
          <w:p>
            <w:pPr>
              <w:pStyle w:val="TableParagraph"/>
              <w:spacing w:line="210" w:lineRule="exact" w:before="119"/>
              <w:ind w:left="95" w:right="83"/>
              <w:jc w:val="center"/>
              <w:rPr>
                <w:sz w:val="20"/>
              </w:rPr>
            </w:pPr>
            <w:r>
              <w:rPr>
                <w:sz w:val="20"/>
              </w:rPr>
              <w:t>S0</w:t>
            </w:r>
          </w:p>
        </w:tc>
        <w:tc>
          <w:tcPr>
            <w:tcW w:w="1493" w:type="dxa"/>
          </w:tcPr>
          <w:p>
            <w:pPr>
              <w:pStyle w:val="TableParagraph"/>
              <w:spacing w:line="210" w:lineRule="exact" w:before="119"/>
              <w:ind w:left="578"/>
              <w:rPr>
                <w:sz w:val="20"/>
              </w:rPr>
            </w:pPr>
            <w:r>
              <w:rPr>
                <w:sz w:val="20"/>
              </w:rPr>
              <w:t>100</w:t>
            </w:r>
          </w:p>
        </w:tc>
        <w:tc>
          <w:tcPr>
            <w:tcW w:w="1497" w:type="dxa"/>
          </w:tcPr>
          <w:p>
            <w:pPr>
              <w:pStyle w:val="TableParagraph"/>
              <w:spacing w:line="210" w:lineRule="exact" w:before="119"/>
              <w:ind w:left="278" w:right="262"/>
              <w:jc w:val="center"/>
              <w:rPr>
                <w:sz w:val="20"/>
              </w:rPr>
            </w:pPr>
            <w:r>
              <w:rPr>
                <w:sz w:val="20"/>
              </w:rPr>
              <w:t>60</w:t>
            </w:r>
          </w:p>
        </w:tc>
        <w:tc>
          <w:tcPr>
            <w:tcW w:w="1406" w:type="dxa"/>
          </w:tcPr>
          <w:p>
            <w:pPr>
              <w:pStyle w:val="TableParagraph"/>
              <w:spacing w:line="210" w:lineRule="exact" w:before="119"/>
              <w:ind w:left="230" w:right="218"/>
              <w:jc w:val="center"/>
              <w:rPr>
                <w:sz w:val="20"/>
              </w:rPr>
            </w:pPr>
            <w:r>
              <w:rPr>
                <w:sz w:val="20"/>
              </w:rPr>
              <w:t>40</w:t>
            </w:r>
          </w:p>
        </w:tc>
      </w:tr>
      <w:tr>
        <w:trPr>
          <w:trHeight w:val="352" w:hRule="atLeast"/>
        </w:trPr>
        <w:tc>
          <w:tcPr>
            <w:tcW w:w="1133" w:type="dxa"/>
            <w:vMerge/>
            <w:tcBorders>
              <w:top w:val="nil"/>
            </w:tcBorders>
          </w:tcPr>
          <w:p>
            <w:pPr>
              <w:rPr>
                <w:sz w:val="2"/>
                <w:szCs w:val="2"/>
              </w:rPr>
            </w:pPr>
          </w:p>
        </w:tc>
        <w:tc>
          <w:tcPr>
            <w:tcW w:w="1114" w:type="dxa"/>
            <w:vMerge/>
            <w:tcBorders>
              <w:top w:val="nil"/>
            </w:tcBorders>
          </w:tcPr>
          <w:p>
            <w:pPr>
              <w:rPr>
                <w:sz w:val="2"/>
                <w:szCs w:val="2"/>
              </w:rPr>
            </w:pPr>
          </w:p>
        </w:tc>
        <w:tc>
          <w:tcPr>
            <w:tcW w:w="1315" w:type="dxa"/>
          </w:tcPr>
          <w:p>
            <w:pPr>
              <w:pStyle w:val="TableParagraph"/>
              <w:spacing w:line="210" w:lineRule="exact" w:before="121"/>
              <w:ind w:left="206" w:right="192"/>
              <w:jc w:val="center"/>
              <w:rPr>
                <w:sz w:val="20"/>
              </w:rPr>
            </w:pPr>
            <w:r>
              <w:rPr>
                <w:sz w:val="20"/>
              </w:rPr>
              <w:t>III, IV</w:t>
            </w:r>
          </w:p>
        </w:tc>
        <w:tc>
          <w:tcPr>
            <w:tcW w:w="1330" w:type="dxa"/>
          </w:tcPr>
          <w:p>
            <w:pPr>
              <w:pStyle w:val="TableParagraph"/>
              <w:spacing w:line="210" w:lineRule="exact" w:before="121"/>
              <w:ind w:left="95" w:right="83"/>
              <w:jc w:val="center"/>
              <w:rPr>
                <w:sz w:val="20"/>
              </w:rPr>
            </w:pPr>
            <w:r>
              <w:rPr>
                <w:sz w:val="20"/>
              </w:rPr>
              <w:t>S1</w:t>
            </w:r>
          </w:p>
        </w:tc>
        <w:tc>
          <w:tcPr>
            <w:tcW w:w="1493" w:type="dxa"/>
          </w:tcPr>
          <w:p>
            <w:pPr>
              <w:pStyle w:val="TableParagraph"/>
              <w:spacing w:line="210" w:lineRule="exact" w:before="121"/>
              <w:ind w:left="633"/>
              <w:rPr>
                <w:sz w:val="20"/>
              </w:rPr>
            </w:pPr>
            <w:r>
              <w:rPr>
                <w:sz w:val="20"/>
              </w:rPr>
              <w:t>70</w:t>
            </w:r>
          </w:p>
        </w:tc>
        <w:tc>
          <w:tcPr>
            <w:tcW w:w="1497" w:type="dxa"/>
          </w:tcPr>
          <w:p>
            <w:pPr>
              <w:pStyle w:val="TableParagraph"/>
              <w:spacing w:line="210" w:lineRule="exact" w:before="121"/>
              <w:ind w:left="278" w:right="262"/>
              <w:jc w:val="center"/>
              <w:rPr>
                <w:sz w:val="20"/>
              </w:rPr>
            </w:pPr>
            <w:r>
              <w:rPr>
                <w:sz w:val="20"/>
              </w:rPr>
              <w:t>40</w:t>
            </w:r>
          </w:p>
        </w:tc>
        <w:tc>
          <w:tcPr>
            <w:tcW w:w="1406" w:type="dxa"/>
          </w:tcPr>
          <w:p>
            <w:pPr>
              <w:pStyle w:val="TableParagraph"/>
              <w:spacing w:line="210" w:lineRule="exact" w:before="121"/>
              <w:ind w:left="230" w:right="218"/>
              <w:jc w:val="center"/>
              <w:rPr>
                <w:sz w:val="20"/>
              </w:rPr>
            </w:pPr>
            <w:r>
              <w:rPr>
                <w:sz w:val="20"/>
              </w:rPr>
              <w:t>30</w:t>
            </w:r>
          </w:p>
        </w:tc>
      </w:tr>
      <w:tr>
        <w:trPr>
          <w:trHeight w:val="349" w:hRule="atLeast"/>
        </w:trPr>
        <w:tc>
          <w:tcPr>
            <w:tcW w:w="1133" w:type="dxa"/>
            <w:vMerge/>
            <w:tcBorders>
              <w:top w:val="nil"/>
            </w:tcBorders>
          </w:tcPr>
          <w:p>
            <w:pPr>
              <w:rPr>
                <w:sz w:val="2"/>
                <w:szCs w:val="2"/>
              </w:rPr>
            </w:pPr>
          </w:p>
        </w:tc>
        <w:tc>
          <w:tcPr>
            <w:tcW w:w="1114" w:type="dxa"/>
            <w:vMerge/>
            <w:tcBorders>
              <w:top w:val="nil"/>
            </w:tcBorders>
          </w:tcPr>
          <w:p>
            <w:pPr>
              <w:rPr>
                <w:sz w:val="2"/>
                <w:szCs w:val="2"/>
              </w:rPr>
            </w:pPr>
          </w:p>
        </w:tc>
        <w:tc>
          <w:tcPr>
            <w:tcW w:w="1315" w:type="dxa"/>
          </w:tcPr>
          <w:p>
            <w:pPr>
              <w:pStyle w:val="TableParagraph"/>
              <w:spacing w:line="210" w:lineRule="exact" w:before="119"/>
              <w:ind w:left="17"/>
              <w:jc w:val="center"/>
              <w:rPr>
                <w:sz w:val="20"/>
              </w:rPr>
            </w:pPr>
            <w:r>
              <w:rPr>
                <w:w w:val="99"/>
                <w:sz w:val="20"/>
              </w:rPr>
              <w:t>V</w:t>
            </w:r>
          </w:p>
        </w:tc>
        <w:tc>
          <w:tcPr>
            <w:tcW w:w="1330" w:type="dxa"/>
          </w:tcPr>
          <w:p>
            <w:pPr>
              <w:pStyle w:val="TableParagraph"/>
              <w:spacing w:line="210" w:lineRule="exact" w:before="119"/>
              <w:ind w:left="95" w:right="83"/>
              <w:jc w:val="center"/>
              <w:rPr>
                <w:sz w:val="20"/>
              </w:rPr>
            </w:pPr>
            <w:r>
              <w:rPr>
                <w:sz w:val="20"/>
              </w:rPr>
              <w:t>S2, S3</w:t>
            </w:r>
          </w:p>
        </w:tc>
        <w:tc>
          <w:tcPr>
            <w:tcW w:w="1493" w:type="dxa"/>
          </w:tcPr>
          <w:p>
            <w:pPr>
              <w:pStyle w:val="TableParagraph"/>
              <w:spacing w:line="210" w:lineRule="exact" w:before="119"/>
              <w:ind w:left="633"/>
              <w:rPr>
                <w:sz w:val="20"/>
              </w:rPr>
            </w:pPr>
            <w:r>
              <w:rPr>
                <w:sz w:val="20"/>
              </w:rPr>
              <w:t>50</w:t>
            </w:r>
          </w:p>
        </w:tc>
        <w:tc>
          <w:tcPr>
            <w:tcW w:w="1497" w:type="dxa"/>
          </w:tcPr>
          <w:p>
            <w:pPr>
              <w:pStyle w:val="TableParagraph"/>
              <w:spacing w:line="210" w:lineRule="exact" w:before="119"/>
              <w:ind w:left="278" w:right="262"/>
              <w:jc w:val="center"/>
              <w:rPr>
                <w:sz w:val="20"/>
              </w:rPr>
            </w:pPr>
            <w:r>
              <w:rPr>
                <w:sz w:val="20"/>
              </w:rPr>
              <w:t>30</w:t>
            </w:r>
          </w:p>
        </w:tc>
        <w:tc>
          <w:tcPr>
            <w:tcW w:w="1406" w:type="dxa"/>
          </w:tcPr>
          <w:p>
            <w:pPr>
              <w:pStyle w:val="TableParagraph"/>
              <w:spacing w:line="210" w:lineRule="exact" w:before="119"/>
              <w:ind w:left="230" w:right="218"/>
              <w:jc w:val="center"/>
              <w:rPr>
                <w:sz w:val="20"/>
              </w:rPr>
            </w:pPr>
            <w:r>
              <w:rPr>
                <w:sz w:val="20"/>
              </w:rPr>
              <w:t>20</w:t>
            </w:r>
          </w:p>
        </w:tc>
      </w:tr>
      <w:tr>
        <w:trPr>
          <w:trHeight w:val="349" w:hRule="atLeast"/>
        </w:trPr>
        <w:tc>
          <w:tcPr>
            <w:tcW w:w="1133" w:type="dxa"/>
            <w:vMerge w:val="restart"/>
          </w:tcPr>
          <w:p>
            <w:pPr>
              <w:pStyle w:val="TableParagraph"/>
              <w:rPr>
                <w:b/>
                <w:sz w:val="22"/>
              </w:rPr>
            </w:pPr>
          </w:p>
          <w:p>
            <w:pPr>
              <w:pStyle w:val="TableParagraph"/>
              <w:spacing w:before="5"/>
              <w:rPr>
                <w:b/>
                <w:sz w:val="20"/>
              </w:rPr>
            </w:pPr>
          </w:p>
          <w:p>
            <w:pPr>
              <w:pStyle w:val="TableParagraph"/>
              <w:spacing w:before="1"/>
              <w:ind w:left="432" w:right="418"/>
              <w:jc w:val="center"/>
              <w:rPr>
                <w:sz w:val="20"/>
              </w:rPr>
            </w:pPr>
            <w:r>
              <w:rPr>
                <w:sz w:val="20"/>
              </w:rPr>
              <w:t>30</w:t>
            </w:r>
          </w:p>
        </w:tc>
        <w:tc>
          <w:tcPr>
            <w:tcW w:w="1114" w:type="dxa"/>
          </w:tcPr>
          <w:p>
            <w:pPr>
              <w:pStyle w:val="TableParagraph"/>
              <w:spacing w:line="210" w:lineRule="exact" w:before="119"/>
              <w:ind w:left="342" w:right="333"/>
              <w:jc w:val="center"/>
              <w:rPr>
                <w:sz w:val="20"/>
              </w:rPr>
            </w:pPr>
            <w:r>
              <w:rPr>
                <w:sz w:val="20"/>
              </w:rPr>
              <w:t>A, B</w:t>
            </w:r>
          </w:p>
        </w:tc>
        <w:tc>
          <w:tcPr>
            <w:tcW w:w="1315" w:type="dxa"/>
          </w:tcPr>
          <w:p>
            <w:pPr>
              <w:pStyle w:val="TableParagraph"/>
              <w:spacing w:line="210" w:lineRule="exact" w:before="119"/>
              <w:ind w:left="206" w:right="192"/>
              <w:jc w:val="center"/>
              <w:rPr>
                <w:sz w:val="20"/>
              </w:rPr>
            </w:pPr>
            <w:r>
              <w:rPr>
                <w:sz w:val="20"/>
              </w:rPr>
              <w:t>I, II, III, IV</w:t>
            </w:r>
          </w:p>
        </w:tc>
        <w:tc>
          <w:tcPr>
            <w:tcW w:w="1330" w:type="dxa"/>
          </w:tcPr>
          <w:p>
            <w:pPr>
              <w:pStyle w:val="TableParagraph"/>
              <w:spacing w:line="210" w:lineRule="exact" w:before="119"/>
              <w:ind w:left="95" w:right="83"/>
              <w:jc w:val="center"/>
              <w:rPr>
                <w:sz w:val="20"/>
              </w:rPr>
            </w:pPr>
            <w:r>
              <w:rPr>
                <w:sz w:val="20"/>
              </w:rPr>
              <w:t>S0</w:t>
            </w:r>
          </w:p>
        </w:tc>
        <w:tc>
          <w:tcPr>
            <w:tcW w:w="1493" w:type="dxa"/>
          </w:tcPr>
          <w:p>
            <w:pPr>
              <w:pStyle w:val="TableParagraph"/>
              <w:spacing w:line="210" w:lineRule="exact" w:before="119"/>
              <w:ind w:left="633"/>
              <w:rPr>
                <w:sz w:val="20"/>
              </w:rPr>
            </w:pPr>
            <w:r>
              <w:rPr>
                <w:sz w:val="20"/>
              </w:rPr>
              <w:t>60</w:t>
            </w:r>
          </w:p>
        </w:tc>
        <w:tc>
          <w:tcPr>
            <w:tcW w:w="1497" w:type="dxa"/>
          </w:tcPr>
          <w:p>
            <w:pPr>
              <w:pStyle w:val="TableParagraph"/>
              <w:spacing w:line="210" w:lineRule="exact" w:before="119"/>
              <w:ind w:left="278" w:right="262"/>
              <w:jc w:val="center"/>
              <w:rPr>
                <w:sz w:val="20"/>
              </w:rPr>
            </w:pPr>
            <w:r>
              <w:rPr>
                <w:sz w:val="20"/>
              </w:rPr>
              <w:t>35</w:t>
            </w:r>
          </w:p>
        </w:tc>
        <w:tc>
          <w:tcPr>
            <w:tcW w:w="1406" w:type="dxa"/>
          </w:tcPr>
          <w:p>
            <w:pPr>
              <w:pStyle w:val="TableParagraph"/>
              <w:spacing w:line="210" w:lineRule="exact" w:before="119"/>
              <w:ind w:left="230" w:right="218"/>
              <w:jc w:val="center"/>
              <w:rPr>
                <w:sz w:val="20"/>
              </w:rPr>
            </w:pPr>
            <w:r>
              <w:rPr>
                <w:sz w:val="20"/>
              </w:rPr>
              <w:t>25</w:t>
            </w:r>
          </w:p>
        </w:tc>
      </w:tr>
      <w:tr>
        <w:trPr>
          <w:trHeight w:val="349" w:hRule="atLeast"/>
        </w:trPr>
        <w:tc>
          <w:tcPr>
            <w:tcW w:w="1133" w:type="dxa"/>
            <w:vMerge/>
            <w:tcBorders>
              <w:top w:val="nil"/>
            </w:tcBorders>
          </w:tcPr>
          <w:p>
            <w:pPr>
              <w:rPr>
                <w:sz w:val="2"/>
                <w:szCs w:val="2"/>
              </w:rPr>
            </w:pPr>
          </w:p>
        </w:tc>
        <w:tc>
          <w:tcPr>
            <w:tcW w:w="1114" w:type="dxa"/>
            <w:vMerge w:val="restart"/>
          </w:tcPr>
          <w:p>
            <w:pPr>
              <w:pStyle w:val="TableParagraph"/>
              <w:spacing w:before="189"/>
              <w:ind w:left="424" w:hanging="209"/>
              <w:rPr>
                <w:sz w:val="20"/>
              </w:rPr>
            </w:pPr>
            <w:r>
              <w:rPr>
                <w:sz w:val="20"/>
              </w:rPr>
              <w:t>C1, C2, C3</w:t>
            </w:r>
          </w:p>
        </w:tc>
        <w:tc>
          <w:tcPr>
            <w:tcW w:w="1315" w:type="dxa"/>
          </w:tcPr>
          <w:p>
            <w:pPr>
              <w:pStyle w:val="TableParagraph"/>
              <w:spacing w:line="210" w:lineRule="exact" w:before="119"/>
              <w:ind w:left="206" w:right="192"/>
              <w:jc w:val="center"/>
              <w:rPr>
                <w:sz w:val="20"/>
              </w:rPr>
            </w:pPr>
            <w:r>
              <w:rPr>
                <w:sz w:val="20"/>
              </w:rPr>
              <w:t>I, II, III, IV</w:t>
            </w:r>
          </w:p>
        </w:tc>
        <w:tc>
          <w:tcPr>
            <w:tcW w:w="1330" w:type="dxa"/>
          </w:tcPr>
          <w:p>
            <w:pPr>
              <w:pStyle w:val="TableParagraph"/>
              <w:spacing w:line="210" w:lineRule="exact" w:before="119"/>
              <w:ind w:left="95" w:right="83"/>
              <w:jc w:val="center"/>
              <w:rPr>
                <w:sz w:val="20"/>
              </w:rPr>
            </w:pPr>
            <w:r>
              <w:rPr>
                <w:sz w:val="20"/>
              </w:rPr>
              <w:t>S0</w:t>
            </w:r>
          </w:p>
        </w:tc>
        <w:tc>
          <w:tcPr>
            <w:tcW w:w="1493" w:type="dxa"/>
          </w:tcPr>
          <w:p>
            <w:pPr>
              <w:pStyle w:val="TableParagraph"/>
              <w:spacing w:line="210" w:lineRule="exact" w:before="119"/>
              <w:ind w:left="578"/>
              <w:rPr>
                <w:sz w:val="20"/>
              </w:rPr>
            </w:pPr>
            <w:r>
              <w:rPr>
                <w:sz w:val="20"/>
              </w:rPr>
              <w:t>145</w:t>
            </w:r>
          </w:p>
        </w:tc>
        <w:tc>
          <w:tcPr>
            <w:tcW w:w="1497" w:type="dxa"/>
          </w:tcPr>
          <w:p>
            <w:pPr>
              <w:pStyle w:val="TableParagraph"/>
              <w:spacing w:line="210" w:lineRule="exact" w:before="119"/>
              <w:ind w:left="278" w:right="262"/>
              <w:jc w:val="center"/>
              <w:rPr>
                <w:sz w:val="20"/>
              </w:rPr>
            </w:pPr>
            <w:r>
              <w:rPr>
                <w:sz w:val="20"/>
              </w:rPr>
              <w:t>85</w:t>
            </w:r>
          </w:p>
        </w:tc>
        <w:tc>
          <w:tcPr>
            <w:tcW w:w="1406" w:type="dxa"/>
          </w:tcPr>
          <w:p>
            <w:pPr>
              <w:pStyle w:val="TableParagraph"/>
              <w:spacing w:line="210" w:lineRule="exact" w:before="119"/>
              <w:ind w:left="230" w:right="218"/>
              <w:jc w:val="center"/>
              <w:rPr>
                <w:sz w:val="20"/>
              </w:rPr>
            </w:pPr>
            <w:r>
              <w:rPr>
                <w:sz w:val="20"/>
              </w:rPr>
              <w:t>60</w:t>
            </w:r>
          </w:p>
        </w:tc>
      </w:tr>
      <w:tr>
        <w:trPr>
          <w:trHeight w:val="349" w:hRule="atLeast"/>
        </w:trPr>
        <w:tc>
          <w:tcPr>
            <w:tcW w:w="1133" w:type="dxa"/>
            <w:vMerge/>
            <w:tcBorders>
              <w:top w:val="nil"/>
            </w:tcBorders>
          </w:tcPr>
          <w:p>
            <w:pPr>
              <w:rPr>
                <w:sz w:val="2"/>
                <w:szCs w:val="2"/>
              </w:rPr>
            </w:pPr>
          </w:p>
        </w:tc>
        <w:tc>
          <w:tcPr>
            <w:tcW w:w="1114" w:type="dxa"/>
            <w:vMerge/>
            <w:tcBorders>
              <w:top w:val="nil"/>
            </w:tcBorders>
          </w:tcPr>
          <w:p>
            <w:pPr>
              <w:rPr>
                <w:sz w:val="2"/>
                <w:szCs w:val="2"/>
              </w:rPr>
            </w:pPr>
          </w:p>
        </w:tc>
        <w:tc>
          <w:tcPr>
            <w:tcW w:w="1315" w:type="dxa"/>
          </w:tcPr>
          <w:p>
            <w:pPr>
              <w:pStyle w:val="TableParagraph"/>
              <w:spacing w:line="210" w:lineRule="exact" w:before="119"/>
              <w:ind w:left="206" w:right="192"/>
              <w:jc w:val="center"/>
              <w:rPr>
                <w:sz w:val="20"/>
              </w:rPr>
            </w:pPr>
            <w:r>
              <w:rPr>
                <w:sz w:val="20"/>
              </w:rPr>
              <w:t>III, IV</w:t>
            </w:r>
          </w:p>
        </w:tc>
        <w:tc>
          <w:tcPr>
            <w:tcW w:w="1330" w:type="dxa"/>
          </w:tcPr>
          <w:p>
            <w:pPr>
              <w:pStyle w:val="TableParagraph"/>
              <w:spacing w:line="210" w:lineRule="exact" w:before="119"/>
              <w:ind w:left="95" w:right="83"/>
              <w:jc w:val="center"/>
              <w:rPr>
                <w:sz w:val="20"/>
              </w:rPr>
            </w:pPr>
            <w:r>
              <w:rPr>
                <w:sz w:val="20"/>
              </w:rPr>
              <w:t>S1</w:t>
            </w:r>
          </w:p>
        </w:tc>
        <w:tc>
          <w:tcPr>
            <w:tcW w:w="1493" w:type="dxa"/>
          </w:tcPr>
          <w:p>
            <w:pPr>
              <w:pStyle w:val="TableParagraph"/>
              <w:spacing w:line="210" w:lineRule="exact" w:before="119"/>
              <w:ind w:left="578"/>
              <w:rPr>
                <w:sz w:val="20"/>
              </w:rPr>
            </w:pPr>
            <w:r>
              <w:rPr>
                <w:sz w:val="20"/>
              </w:rPr>
              <w:t>100</w:t>
            </w:r>
          </w:p>
        </w:tc>
        <w:tc>
          <w:tcPr>
            <w:tcW w:w="1497" w:type="dxa"/>
          </w:tcPr>
          <w:p>
            <w:pPr>
              <w:pStyle w:val="TableParagraph"/>
              <w:spacing w:line="210" w:lineRule="exact" w:before="119"/>
              <w:ind w:left="278" w:right="262"/>
              <w:jc w:val="center"/>
              <w:rPr>
                <w:sz w:val="20"/>
              </w:rPr>
            </w:pPr>
            <w:r>
              <w:rPr>
                <w:sz w:val="20"/>
              </w:rPr>
              <w:t>60</w:t>
            </w:r>
          </w:p>
        </w:tc>
        <w:tc>
          <w:tcPr>
            <w:tcW w:w="1406" w:type="dxa"/>
          </w:tcPr>
          <w:p>
            <w:pPr>
              <w:pStyle w:val="TableParagraph"/>
              <w:spacing w:line="210" w:lineRule="exact" w:before="119"/>
              <w:ind w:left="230" w:right="218"/>
              <w:jc w:val="center"/>
              <w:rPr>
                <w:sz w:val="20"/>
              </w:rPr>
            </w:pPr>
            <w:r>
              <w:rPr>
                <w:sz w:val="20"/>
              </w:rPr>
              <w:t>40</w:t>
            </w:r>
          </w:p>
        </w:tc>
      </w:tr>
      <w:tr>
        <w:trPr>
          <w:trHeight w:val="350" w:hRule="atLeast"/>
        </w:trPr>
        <w:tc>
          <w:tcPr>
            <w:tcW w:w="1133" w:type="dxa"/>
          </w:tcPr>
          <w:p>
            <w:pPr>
              <w:pStyle w:val="TableParagraph"/>
              <w:spacing w:line="210" w:lineRule="exact" w:before="119"/>
              <w:ind w:left="432" w:right="418"/>
              <w:jc w:val="center"/>
              <w:rPr>
                <w:sz w:val="20"/>
              </w:rPr>
            </w:pPr>
            <w:r>
              <w:rPr>
                <w:sz w:val="20"/>
              </w:rPr>
              <w:t>40</w:t>
            </w:r>
          </w:p>
        </w:tc>
        <w:tc>
          <w:tcPr>
            <w:tcW w:w="1114" w:type="dxa"/>
          </w:tcPr>
          <w:p>
            <w:pPr>
              <w:pStyle w:val="TableParagraph"/>
              <w:spacing w:line="210" w:lineRule="exact" w:before="119"/>
              <w:ind w:left="342" w:right="333"/>
              <w:jc w:val="center"/>
              <w:rPr>
                <w:sz w:val="20"/>
              </w:rPr>
            </w:pPr>
            <w:r>
              <w:rPr>
                <w:sz w:val="20"/>
              </w:rPr>
              <w:t>A, B</w:t>
            </w:r>
          </w:p>
        </w:tc>
        <w:tc>
          <w:tcPr>
            <w:tcW w:w="1315" w:type="dxa"/>
          </w:tcPr>
          <w:p>
            <w:pPr>
              <w:pStyle w:val="TableParagraph"/>
              <w:spacing w:line="210" w:lineRule="exact" w:before="119"/>
              <w:ind w:left="206" w:right="192"/>
              <w:jc w:val="center"/>
              <w:rPr>
                <w:sz w:val="20"/>
              </w:rPr>
            </w:pPr>
            <w:r>
              <w:rPr>
                <w:sz w:val="20"/>
              </w:rPr>
              <w:t>I, II, III, IV</w:t>
            </w:r>
          </w:p>
        </w:tc>
        <w:tc>
          <w:tcPr>
            <w:tcW w:w="1330" w:type="dxa"/>
          </w:tcPr>
          <w:p>
            <w:pPr>
              <w:pStyle w:val="TableParagraph"/>
              <w:spacing w:line="210" w:lineRule="exact" w:before="119"/>
              <w:ind w:left="95" w:right="83"/>
              <w:jc w:val="center"/>
              <w:rPr>
                <w:sz w:val="20"/>
              </w:rPr>
            </w:pPr>
            <w:r>
              <w:rPr>
                <w:sz w:val="20"/>
              </w:rPr>
              <w:t>S0</w:t>
            </w:r>
          </w:p>
        </w:tc>
        <w:tc>
          <w:tcPr>
            <w:tcW w:w="1493" w:type="dxa"/>
          </w:tcPr>
          <w:p>
            <w:pPr>
              <w:pStyle w:val="TableParagraph"/>
              <w:spacing w:line="210" w:lineRule="exact" w:before="119"/>
              <w:ind w:left="633"/>
              <w:rPr>
                <w:sz w:val="20"/>
              </w:rPr>
            </w:pPr>
            <w:r>
              <w:rPr>
                <w:sz w:val="20"/>
              </w:rPr>
              <w:t>80</w:t>
            </w:r>
          </w:p>
        </w:tc>
        <w:tc>
          <w:tcPr>
            <w:tcW w:w="1497" w:type="dxa"/>
          </w:tcPr>
          <w:p>
            <w:pPr>
              <w:pStyle w:val="TableParagraph"/>
              <w:spacing w:line="210" w:lineRule="exact" w:before="119"/>
              <w:ind w:left="278" w:right="262"/>
              <w:jc w:val="center"/>
              <w:rPr>
                <w:sz w:val="20"/>
              </w:rPr>
            </w:pPr>
            <w:r>
              <w:rPr>
                <w:sz w:val="20"/>
              </w:rPr>
              <w:t>50</w:t>
            </w:r>
          </w:p>
        </w:tc>
        <w:tc>
          <w:tcPr>
            <w:tcW w:w="1406" w:type="dxa"/>
          </w:tcPr>
          <w:p>
            <w:pPr>
              <w:pStyle w:val="TableParagraph"/>
              <w:spacing w:line="210" w:lineRule="exact" w:before="119"/>
              <w:ind w:left="230" w:right="218"/>
              <w:jc w:val="center"/>
              <w:rPr>
                <w:sz w:val="20"/>
              </w:rPr>
            </w:pPr>
            <w:r>
              <w:rPr>
                <w:sz w:val="20"/>
              </w:rPr>
              <w:t>35</w:t>
            </w:r>
          </w:p>
        </w:tc>
      </w:tr>
      <w:tr>
        <w:trPr>
          <w:trHeight w:val="352" w:hRule="atLeast"/>
        </w:trPr>
        <w:tc>
          <w:tcPr>
            <w:tcW w:w="1133" w:type="dxa"/>
            <w:vMerge w:val="restart"/>
          </w:tcPr>
          <w:p>
            <w:pPr>
              <w:pStyle w:val="TableParagraph"/>
              <w:spacing w:before="7"/>
              <w:rPr>
                <w:b/>
                <w:sz w:val="26"/>
              </w:rPr>
            </w:pPr>
          </w:p>
          <w:p>
            <w:pPr>
              <w:pStyle w:val="TableParagraph"/>
              <w:ind w:left="432" w:right="418"/>
              <w:jc w:val="center"/>
              <w:rPr>
                <w:sz w:val="20"/>
              </w:rPr>
            </w:pPr>
            <w:r>
              <w:rPr>
                <w:sz w:val="20"/>
              </w:rPr>
              <w:t>40</w:t>
            </w:r>
          </w:p>
        </w:tc>
        <w:tc>
          <w:tcPr>
            <w:tcW w:w="1114" w:type="dxa"/>
            <w:vMerge w:val="restart"/>
          </w:tcPr>
          <w:p>
            <w:pPr>
              <w:pStyle w:val="TableParagraph"/>
              <w:spacing w:before="191"/>
              <w:ind w:left="424" w:hanging="209"/>
              <w:rPr>
                <w:sz w:val="20"/>
              </w:rPr>
            </w:pPr>
            <w:r>
              <w:rPr>
                <w:sz w:val="20"/>
              </w:rPr>
              <w:t>C1, C2, C3</w:t>
            </w:r>
          </w:p>
        </w:tc>
        <w:tc>
          <w:tcPr>
            <w:tcW w:w="1315" w:type="dxa"/>
          </w:tcPr>
          <w:p>
            <w:pPr>
              <w:pStyle w:val="TableParagraph"/>
              <w:spacing w:line="210" w:lineRule="exact" w:before="121"/>
              <w:ind w:left="206" w:right="192"/>
              <w:jc w:val="center"/>
              <w:rPr>
                <w:sz w:val="20"/>
              </w:rPr>
            </w:pPr>
            <w:r>
              <w:rPr>
                <w:sz w:val="20"/>
              </w:rPr>
              <w:t>I, II, III, IV</w:t>
            </w:r>
          </w:p>
        </w:tc>
        <w:tc>
          <w:tcPr>
            <w:tcW w:w="1330" w:type="dxa"/>
          </w:tcPr>
          <w:p>
            <w:pPr>
              <w:pStyle w:val="TableParagraph"/>
              <w:spacing w:line="210" w:lineRule="exact" w:before="121"/>
              <w:ind w:left="95" w:right="83"/>
              <w:jc w:val="center"/>
              <w:rPr>
                <w:sz w:val="20"/>
              </w:rPr>
            </w:pPr>
            <w:r>
              <w:rPr>
                <w:sz w:val="20"/>
              </w:rPr>
              <w:t>S0</w:t>
            </w:r>
          </w:p>
        </w:tc>
        <w:tc>
          <w:tcPr>
            <w:tcW w:w="1493" w:type="dxa"/>
          </w:tcPr>
          <w:p>
            <w:pPr>
              <w:pStyle w:val="TableParagraph"/>
              <w:spacing w:line="210" w:lineRule="exact" w:before="121"/>
              <w:ind w:left="578"/>
              <w:rPr>
                <w:sz w:val="20"/>
              </w:rPr>
            </w:pPr>
            <w:r>
              <w:rPr>
                <w:sz w:val="20"/>
              </w:rPr>
              <w:t>160</w:t>
            </w:r>
          </w:p>
        </w:tc>
        <w:tc>
          <w:tcPr>
            <w:tcW w:w="1497" w:type="dxa"/>
          </w:tcPr>
          <w:p>
            <w:pPr>
              <w:pStyle w:val="TableParagraph"/>
              <w:spacing w:line="210" w:lineRule="exact" w:before="121"/>
              <w:ind w:left="278" w:right="262"/>
              <w:jc w:val="center"/>
              <w:rPr>
                <w:sz w:val="20"/>
              </w:rPr>
            </w:pPr>
            <w:r>
              <w:rPr>
                <w:sz w:val="20"/>
              </w:rPr>
              <w:t>95</w:t>
            </w:r>
          </w:p>
        </w:tc>
        <w:tc>
          <w:tcPr>
            <w:tcW w:w="1406" w:type="dxa"/>
          </w:tcPr>
          <w:p>
            <w:pPr>
              <w:pStyle w:val="TableParagraph"/>
              <w:spacing w:line="210" w:lineRule="exact" w:before="121"/>
              <w:ind w:left="230" w:right="218"/>
              <w:jc w:val="center"/>
              <w:rPr>
                <w:sz w:val="20"/>
              </w:rPr>
            </w:pPr>
            <w:r>
              <w:rPr>
                <w:sz w:val="20"/>
              </w:rPr>
              <w:t>65</w:t>
            </w:r>
          </w:p>
        </w:tc>
      </w:tr>
      <w:tr>
        <w:trPr>
          <w:trHeight w:val="349" w:hRule="atLeast"/>
        </w:trPr>
        <w:tc>
          <w:tcPr>
            <w:tcW w:w="1133" w:type="dxa"/>
            <w:vMerge/>
            <w:tcBorders>
              <w:top w:val="nil"/>
            </w:tcBorders>
          </w:tcPr>
          <w:p>
            <w:pPr>
              <w:rPr>
                <w:sz w:val="2"/>
                <w:szCs w:val="2"/>
              </w:rPr>
            </w:pPr>
          </w:p>
        </w:tc>
        <w:tc>
          <w:tcPr>
            <w:tcW w:w="1114" w:type="dxa"/>
            <w:vMerge/>
            <w:tcBorders>
              <w:top w:val="nil"/>
            </w:tcBorders>
          </w:tcPr>
          <w:p>
            <w:pPr>
              <w:rPr>
                <w:sz w:val="2"/>
                <w:szCs w:val="2"/>
              </w:rPr>
            </w:pPr>
          </w:p>
        </w:tc>
        <w:tc>
          <w:tcPr>
            <w:tcW w:w="1315" w:type="dxa"/>
          </w:tcPr>
          <w:p>
            <w:pPr>
              <w:pStyle w:val="TableParagraph"/>
              <w:spacing w:line="210" w:lineRule="exact" w:before="119"/>
              <w:ind w:left="206" w:right="192"/>
              <w:jc w:val="center"/>
              <w:rPr>
                <w:sz w:val="20"/>
              </w:rPr>
            </w:pPr>
            <w:r>
              <w:rPr>
                <w:sz w:val="20"/>
              </w:rPr>
              <w:t>III, IV</w:t>
            </w:r>
          </w:p>
        </w:tc>
        <w:tc>
          <w:tcPr>
            <w:tcW w:w="1330" w:type="dxa"/>
          </w:tcPr>
          <w:p>
            <w:pPr>
              <w:pStyle w:val="TableParagraph"/>
              <w:spacing w:line="210" w:lineRule="exact" w:before="119"/>
              <w:ind w:left="95" w:right="83"/>
              <w:jc w:val="center"/>
              <w:rPr>
                <w:sz w:val="20"/>
              </w:rPr>
            </w:pPr>
            <w:r>
              <w:rPr>
                <w:sz w:val="20"/>
              </w:rPr>
              <w:t>S1</w:t>
            </w:r>
          </w:p>
        </w:tc>
        <w:tc>
          <w:tcPr>
            <w:tcW w:w="1493" w:type="dxa"/>
          </w:tcPr>
          <w:p>
            <w:pPr>
              <w:pStyle w:val="TableParagraph"/>
              <w:spacing w:line="210" w:lineRule="exact" w:before="119"/>
              <w:ind w:left="578"/>
              <w:rPr>
                <w:sz w:val="20"/>
              </w:rPr>
            </w:pPr>
            <w:r>
              <w:rPr>
                <w:sz w:val="20"/>
              </w:rPr>
              <w:t>110</w:t>
            </w:r>
          </w:p>
        </w:tc>
        <w:tc>
          <w:tcPr>
            <w:tcW w:w="1497" w:type="dxa"/>
          </w:tcPr>
          <w:p>
            <w:pPr>
              <w:pStyle w:val="TableParagraph"/>
              <w:spacing w:line="210" w:lineRule="exact" w:before="119"/>
              <w:ind w:left="278" w:right="262"/>
              <w:jc w:val="center"/>
              <w:rPr>
                <w:sz w:val="20"/>
              </w:rPr>
            </w:pPr>
            <w:r>
              <w:rPr>
                <w:sz w:val="20"/>
              </w:rPr>
              <w:t>65</w:t>
            </w:r>
          </w:p>
        </w:tc>
        <w:tc>
          <w:tcPr>
            <w:tcW w:w="1406" w:type="dxa"/>
          </w:tcPr>
          <w:p>
            <w:pPr>
              <w:pStyle w:val="TableParagraph"/>
              <w:spacing w:line="210" w:lineRule="exact" w:before="119"/>
              <w:ind w:left="230" w:right="218"/>
              <w:jc w:val="center"/>
              <w:rPr>
                <w:sz w:val="20"/>
              </w:rPr>
            </w:pPr>
            <w:r>
              <w:rPr>
                <w:sz w:val="20"/>
              </w:rPr>
              <w:t>45</w:t>
            </w:r>
          </w:p>
        </w:tc>
      </w:tr>
      <w:tr>
        <w:trPr>
          <w:trHeight w:val="349" w:hRule="atLeast"/>
        </w:trPr>
        <w:tc>
          <w:tcPr>
            <w:tcW w:w="1133" w:type="dxa"/>
            <w:vMerge w:val="restart"/>
          </w:tcPr>
          <w:p>
            <w:pPr>
              <w:pStyle w:val="TableParagraph"/>
              <w:rPr>
                <w:b/>
                <w:sz w:val="22"/>
              </w:rPr>
            </w:pPr>
          </w:p>
          <w:p>
            <w:pPr>
              <w:pStyle w:val="TableParagraph"/>
              <w:spacing w:before="5"/>
              <w:rPr>
                <w:b/>
                <w:sz w:val="20"/>
              </w:rPr>
            </w:pPr>
          </w:p>
          <w:p>
            <w:pPr>
              <w:pStyle w:val="TableParagraph"/>
              <w:spacing w:before="1"/>
              <w:ind w:left="432" w:right="418"/>
              <w:jc w:val="center"/>
              <w:rPr>
                <w:sz w:val="20"/>
              </w:rPr>
            </w:pPr>
            <w:r>
              <w:rPr>
                <w:sz w:val="20"/>
              </w:rPr>
              <w:t>50</w:t>
            </w:r>
          </w:p>
        </w:tc>
        <w:tc>
          <w:tcPr>
            <w:tcW w:w="1114" w:type="dxa"/>
          </w:tcPr>
          <w:p>
            <w:pPr>
              <w:pStyle w:val="TableParagraph"/>
              <w:spacing w:line="210" w:lineRule="exact" w:before="119"/>
              <w:ind w:left="342" w:right="333"/>
              <w:jc w:val="center"/>
              <w:rPr>
                <w:sz w:val="20"/>
              </w:rPr>
            </w:pPr>
            <w:r>
              <w:rPr>
                <w:sz w:val="20"/>
              </w:rPr>
              <w:t>A, B</w:t>
            </w:r>
          </w:p>
        </w:tc>
        <w:tc>
          <w:tcPr>
            <w:tcW w:w="1315" w:type="dxa"/>
          </w:tcPr>
          <w:p>
            <w:pPr>
              <w:pStyle w:val="TableParagraph"/>
              <w:spacing w:line="210" w:lineRule="exact" w:before="119"/>
              <w:ind w:left="206" w:right="192"/>
              <w:jc w:val="center"/>
              <w:rPr>
                <w:sz w:val="20"/>
              </w:rPr>
            </w:pPr>
            <w:r>
              <w:rPr>
                <w:sz w:val="20"/>
              </w:rPr>
              <w:t>I, II, III, IV</w:t>
            </w:r>
          </w:p>
        </w:tc>
        <w:tc>
          <w:tcPr>
            <w:tcW w:w="1330" w:type="dxa"/>
          </w:tcPr>
          <w:p>
            <w:pPr>
              <w:pStyle w:val="TableParagraph"/>
              <w:spacing w:line="210" w:lineRule="exact" w:before="119"/>
              <w:ind w:left="95" w:right="83"/>
              <w:jc w:val="center"/>
              <w:rPr>
                <w:sz w:val="20"/>
              </w:rPr>
            </w:pPr>
            <w:r>
              <w:rPr>
                <w:sz w:val="20"/>
              </w:rPr>
              <w:t>S0</w:t>
            </w:r>
          </w:p>
        </w:tc>
        <w:tc>
          <w:tcPr>
            <w:tcW w:w="1493" w:type="dxa"/>
          </w:tcPr>
          <w:p>
            <w:pPr>
              <w:pStyle w:val="TableParagraph"/>
              <w:spacing w:line="210" w:lineRule="exact" w:before="119"/>
              <w:ind w:left="578"/>
              <w:rPr>
                <w:sz w:val="20"/>
              </w:rPr>
            </w:pPr>
            <w:r>
              <w:rPr>
                <w:sz w:val="20"/>
              </w:rPr>
              <w:t>120</w:t>
            </w:r>
          </w:p>
        </w:tc>
        <w:tc>
          <w:tcPr>
            <w:tcW w:w="1497" w:type="dxa"/>
          </w:tcPr>
          <w:p>
            <w:pPr>
              <w:pStyle w:val="TableParagraph"/>
              <w:spacing w:line="210" w:lineRule="exact" w:before="119"/>
              <w:ind w:left="278" w:right="262"/>
              <w:jc w:val="center"/>
              <w:rPr>
                <w:sz w:val="20"/>
              </w:rPr>
            </w:pPr>
            <w:r>
              <w:rPr>
                <w:sz w:val="20"/>
              </w:rPr>
              <w:t>70</w:t>
            </w:r>
          </w:p>
        </w:tc>
        <w:tc>
          <w:tcPr>
            <w:tcW w:w="1406" w:type="dxa"/>
          </w:tcPr>
          <w:p>
            <w:pPr>
              <w:pStyle w:val="TableParagraph"/>
              <w:spacing w:line="210" w:lineRule="exact" w:before="119"/>
              <w:ind w:left="230" w:right="218"/>
              <w:jc w:val="center"/>
              <w:rPr>
                <w:sz w:val="20"/>
              </w:rPr>
            </w:pPr>
            <w:r>
              <w:rPr>
                <w:sz w:val="20"/>
              </w:rPr>
              <w:t>50</w:t>
            </w:r>
          </w:p>
        </w:tc>
      </w:tr>
      <w:tr>
        <w:trPr>
          <w:trHeight w:val="349" w:hRule="atLeast"/>
        </w:trPr>
        <w:tc>
          <w:tcPr>
            <w:tcW w:w="1133" w:type="dxa"/>
            <w:vMerge/>
            <w:tcBorders>
              <w:top w:val="nil"/>
            </w:tcBorders>
          </w:tcPr>
          <w:p>
            <w:pPr>
              <w:rPr>
                <w:sz w:val="2"/>
                <w:szCs w:val="2"/>
              </w:rPr>
            </w:pPr>
          </w:p>
        </w:tc>
        <w:tc>
          <w:tcPr>
            <w:tcW w:w="1114" w:type="dxa"/>
            <w:vMerge w:val="restart"/>
          </w:tcPr>
          <w:p>
            <w:pPr>
              <w:pStyle w:val="TableParagraph"/>
              <w:spacing w:before="189"/>
              <w:ind w:left="424" w:hanging="209"/>
              <w:rPr>
                <w:sz w:val="20"/>
              </w:rPr>
            </w:pPr>
            <w:r>
              <w:rPr>
                <w:sz w:val="20"/>
              </w:rPr>
              <w:t>C1, C2, C3</w:t>
            </w:r>
          </w:p>
        </w:tc>
        <w:tc>
          <w:tcPr>
            <w:tcW w:w="1315" w:type="dxa"/>
          </w:tcPr>
          <w:p>
            <w:pPr>
              <w:pStyle w:val="TableParagraph"/>
              <w:spacing w:line="210" w:lineRule="exact" w:before="119"/>
              <w:ind w:left="206" w:right="192"/>
              <w:jc w:val="center"/>
              <w:rPr>
                <w:sz w:val="20"/>
              </w:rPr>
            </w:pPr>
            <w:r>
              <w:rPr>
                <w:sz w:val="20"/>
              </w:rPr>
              <w:t>I, II, III, IV</w:t>
            </w:r>
          </w:p>
        </w:tc>
        <w:tc>
          <w:tcPr>
            <w:tcW w:w="1330" w:type="dxa"/>
          </w:tcPr>
          <w:p>
            <w:pPr>
              <w:pStyle w:val="TableParagraph"/>
              <w:spacing w:line="210" w:lineRule="exact" w:before="119"/>
              <w:ind w:left="95" w:right="83"/>
              <w:jc w:val="center"/>
              <w:rPr>
                <w:sz w:val="20"/>
              </w:rPr>
            </w:pPr>
            <w:r>
              <w:rPr>
                <w:sz w:val="20"/>
              </w:rPr>
              <w:t>S0</w:t>
            </w:r>
          </w:p>
        </w:tc>
        <w:tc>
          <w:tcPr>
            <w:tcW w:w="1493" w:type="dxa"/>
          </w:tcPr>
          <w:p>
            <w:pPr>
              <w:pStyle w:val="TableParagraph"/>
              <w:spacing w:line="210" w:lineRule="exact" w:before="119"/>
              <w:ind w:left="578"/>
              <w:rPr>
                <w:sz w:val="20"/>
              </w:rPr>
            </w:pPr>
            <w:r>
              <w:rPr>
                <w:sz w:val="20"/>
              </w:rPr>
              <w:t>180</w:t>
            </w:r>
          </w:p>
        </w:tc>
        <w:tc>
          <w:tcPr>
            <w:tcW w:w="1497" w:type="dxa"/>
          </w:tcPr>
          <w:p>
            <w:pPr>
              <w:pStyle w:val="TableParagraph"/>
              <w:spacing w:line="210" w:lineRule="exact" w:before="119"/>
              <w:ind w:left="278" w:right="262"/>
              <w:jc w:val="center"/>
              <w:rPr>
                <w:sz w:val="20"/>
              </w:rPr>
            </w:pPr>
            <w:r>
              <w:rPr>
                <w:sz w:val="20"/>
              </w:rPr>
              <w:t>105</w:t>
            </w:r>
          </w:p>
        </w:tc>
        <w:tc>
          <w:tcPr>
            <w:tcW w:w="1406" w:type="dxa"/>
          </w:tcPr>
          <w:p>
            <w:pPr>
              <w:pStyle w:val="TableParagraph"/>
              <w:spacing w:line="210" w:lineRule="exact" w:before="119"/>
              <w:ind w:left="230" w:right="218"/>
              <w:jc w:val="center"/>
              <w:rPr>
                <w:sz w:val="20"/>
              </w:rPr>
            </w:pPr>
            <w:r>
              <w:rPr>
                <w:sz w:val="20"/>
              </w:rPr>
              <w:t>75</w:t>
            </w:r>
          </w:p>
        </w:tc>
      </w:tr>
      <w:tr>
        <w:trPr>
          <w:trHeight w:val="349" w:hRule="atLeast"/>
        </w:trPr>
        <w:tc>
          <w:tcPr>
            <w:tcW w:w="1133" w:type="dxa"/>
            <w:vMerge/>
            <w:tcBorders>
              <w:top w:val="nil"/>
            </w:tcBorders>
          </w:tcPr>
          <w:p>
            <w:pPr>
              <w:rPr>
                <w:sz w:val="2"/>
                <w:szCs w:val="2"/>
              </w:rPr>
            </w:pPr>
          </w:p>
        </w:tc>
        <w:tc>
          <w:tcPr>
            <w:tcW w:w="1114" w:type="dxa"/>
            <w:vMerge/>
            <w:tcBorders>
              <w:top w:val="nil"/>
            </w:tcBorders>
          </w:tcPr>
          <w:p>
            <w:pPr>
              <w:rPr>
                <w:sz w:val="2"/>
                <w:szCs w:val="2"/>
              </w:rPr>
            </w:pPr>
          </w:p>
        </w:tc>
        <w:tc>
          <w:tcPr>
            <w:tcW w:w="1315" w:type="dxa"/>
          </w:tcPr>
          <w:p>
            <w:pPr>
              <w:pStyle w:val="TableParagraph"/>
              <w:spacing w:line="210" w:lineRule="exact" w:before="119"/>
              <w:ind w:left="206" w:right="192"/>
              <w:jc w:val="center"/>
              <w:rPr>
                <w:sz w:val="20"/>
              </w:rPr>
            </w:pPr>
            <w:r>
              <w:rPr>
                <w:sz w:val="20"/>
              </w:rPr>
              <w:t>III, IV</w:t>
            </w:r>
          </w:p>
        </w:tc>
        <w:tc>
          <w:tcPr>
            <w:tcW w:w="1330" w:type="dxa"/>
          </w:tcPr>
          <w:p>
            <w:pPr>
              <w:pStyle w:val="TableParagraph"/>
              <w:spacing w:line="210" w:lineRule="exact" w:before="119"/>
              <w:ind w:left="95" w:right="83"/>
              <w:jc w:val="center"/>
              <w:rPr>
                <w:sz w:val="20"/>
              </w:rPr>
            </w:pPr>
            <w:r>
              <w:rPr>
                <w:sz w:val="20"/>
              </w:rPr>
              <w:t>S1</w:t>
            </w:r>
          </w:p>
        </w:tc>
        <w:tc>
          <w:tcPr>
            <w:tcW w:w="1493" w:type="dxa"/>
          </w:tcPr>
          <w:p>
            <w:pPr>
              <w:pStyle w:val="TableParagraph"/>
              <w:spacing w:line="210" w:lineRule="exact" w:before="119"/>
              <w:ind w:left="578"/>
              <w:rPr>
                <w:sz w:val="20"/>
              </w:rPr>
            </w:pPr>
            <w:r>
              <w:rPr>
                <w:sz w:val="20"/>
              </w:rPr>
              <w:t>160</w:t>
            </w:r>
          </w:p>
        </w:tc>
        <w:tc>
          <w:tcPr>
            <w:tcW w:w="1497" w:type="dxa"/>
          </w:tcPr>
          <w:p>
            <w:pPr>
              <w:pStyle w:val="TableParagraph"/>
              <w:spacing w:line="210" w:lineRule="exact" w:before="119"/>
              <w:ind w:left="278" w:right="262"/>
              <w:jc w:val="center"/>
              <w:rPr>
                <w:sz w:val="20"/>
              </w:rPr>
            </w:pPr>
            <w:r>
              <w:rPr>
                <w:sz w:val="20"/>
              </w:rPr>
              <w:t>95</w:t>
            </w:r>
          </w:p>
        </w:tc>
        <w:tc>
          <w:tcPr>
            <w:tcW w:w="1406" w:type="dxa"/>
          </w:tcPr>
          <w:p>
            <w:pPr>
              <w:pStyle w:val="TableParagraph"/>
              <w:spacing w:line="210" w:lineRule="exact" w:before="119"/>
              <w:ind w:left="230" w:right="218"/>
              <w:jc w:val="center"/>
              <w:rPr>
                <w:sz w:val="20"/>
              </w:rPr>
            </w:pPr>
            <w:r>
              <w:rPr>
                <w:sz w:val="20"/>
              </w:rPr>
              <w:t>65</w:t>
            </w:r>
          </w:p>
        </w:tc>
      </w:tr>
      <w:tr>
        <w:trPr>
          <w:trHeight w:val="349" w:hRule="atLeast"/>
        </w:trPr>
        <w:tc>
          <w:tcPr>
            <w:tcW w:w="1133" w:type="dxa"/>
            <w:vMerge w:val="restart"/>
          </w:tcPr>
          <w:p>
            <w:pPr>
              <w:pStyle w:val="TableParagraph"/>
              <w:rPr>
                <w:b/>
                <w:sz w:val="22"/>
              </w:rPr>
            </w:pPr>
          </w:p>
          <w:p>
            <w:pPr>
              <w:pStyle w:val="TableParagraph"/>
              <w:spacing w:before="5"/>
              <w:rPr>
                <w:b/>
                <w:sz w:val="20"/>
              </w:rPr>
            </w:pPr>
          </w:p>
          <w:p>
            <w:pPr>
              <w:pStyle w:val="TableParagraph"/>
              <w:spacing w:before="1"/>
              <w:ind w:left="371"/>
              <w:rPr>
                <w:sz w:val="20"/>
              </w:rPr>
            </w:pPr>
            <w:r>
              <w:rPr>
                <w:sz w:val="20"/>
              </w:rPr>
              <w:t>≥ 60</w:t>
            </w:r>
          </w:p>
        </w:tc>
        <w:tc>
          <w:tcPr>
            <w:tcW w:w="1114" w:type="dxa"/>
          </w:tcPr>
          <w:p>
            <w:pPr>
              <w:pStyle w:val="TableParagraph"/>
              <w:spacing w:line="210" w:lineRule="exact" w:before="119"/>
              <w:ind w:left="342" w:right="333"/>
              <w:jc w:val="center"/>
              <w:rPr>
                <w:sz w:val="20"/>
              </w:rPr>
            </w:pPr>
            <w:r>
              <w:rPr>
                <w:sz w:val="20"/>
              </w:rPr>
              <w:t>A, B</w:t>
            </w:r>
          </w:p>
        </w:tc>
        <w:tc>
          <w:tcPr>
            <w:tcW w:w="1315" w:type="dxa"/>
          </w:tcPr>
          <w:p>
            <w:pPr>
              <w:pStyle w:val="TableParagraph"/>
              <w:spacing w:line="210" w:lineRule="exact" w:before="119"/>
              <w:ind w:left="206" w:right="192"/>
              <w:jc w:val="center"/>
              <w:rPr>
                <w:sz w:val="20"/>
              </w:rPr>
            </w:pPr>
            <w:r>
              <w:rPr>
                <w:sz w:val="20"/>
              </w:rPr>
              <w:t>I, II, III, IV</w:t>
            </w:r>
          </w:p>
        </w:tc>
        <w:tc>
          <w:tcPr>
            <w:tcW w:w="1330" w:type="dxa"/>
          </w:tcPr>
          <w:p>
            <w:pPr>
              <w:pStyle w:val="TableParagraph"/>
              <w:spacing w:line="210" w:lineRule="exact" w:before="119"/>
              <w:ind w:left="95" w:right="83"/>
              <w:jc w:val="center"/>
              <w:rPr>
                <w:sz w:val="20"/>
              </w:rPr>
            </w:pPr>
            <w:r>
              <w:rPr>
                <w:sz w:val="20"/>
              </w:rPr>
              <w:t>S0</w:t>
            </w:r>
          </w:p>
        </w:tc>
        <w:tc>
          <w:tcPr>
            <w:tcW w:w="1493" w:type="dxa"/>
          </w:tcPr>
          <w:p>
            <w:pPr>
              <w:pStyle w:val="TableParagraph"/>
              <w:spacing w:line="210" w:lineRule="exact" w:before="119"/>
              <w:ind w:left="578"/>
              <w:rPr>
                <w:sz w:val="20"/>
              </w:rPr>
            </w:pPr>
            <w:r>
              <w:rPr>
                <w:sz w:val="20"/>
              </w:rPr>
              <w:t>140</w:t>
            </w:r>
          </w:p>
        </w:tc>
        <w:tc>
          <w:tcPr>
            <w:tcW w:w="1497" w:type="dxa"/>
          </w:tcPr>
          <w:p>
            <w:pPr>
              <w:pStyle w:val="TableParagraph"/>
              <w:spacing w:line="210" w:lineRule="exact" w:before="119"/>
              <w:ind w:left="278" w:right="262"/>
              <w:jc w:val="center"/>
              <w:rPr>
                <w:sz w:val="20"/>
              </w:rPr>
            </w:pPr>
            <w:r>
              <w:rPr>
                <w:sz w:val="20"/>
              </w:rPr>
              <w:t>85</w:t>
            </w:r>
          </w:p>
        </w:tc>
        <w:tc>
          <w:tcPr>
            <w:tcW w:w="1406" w:type="dxa"/>
          </w:tcPr>
          <w:p>
            <w:pPr>
              <w:pStyle w:val="TableParagraph"/>
              <w:spacing w:line="210" w:lineRule="exact" w:before="119"/>
              <w:ind w:left="230" w:right="218"/>
              <w:jc w:val="center"/>
              <w:rPr>
                <w:sz w:val="20"/>
              </w:rPr>
            </w:pPr>
            <w:r>
              <w:rPr>
                <w:sz w:val="20"/>
              </w:rPr>
              <w:t>60</w:t>
            </w:r>
          </w:p>
        </w:tc>
      </w:tr>
      <w:tr>
        <w:trPr>
          <w:trHeight w:val="349" w:hRule="atLeast"/>
        </w:trPr>
        <w:tc>
          <w:tcPr>
            <w:tcW w:w="1133" w:type="dxa"/>
            <w:vMerge/>
            <w:tcBorders>
              <w:top w:val="nil"/>
            </w:tcBorders>
          </w:tcPr>
          <w:p>
            <w:pPr>
              <w:rPr>
                <w:sz w:val="2"/>
                <w:szCs w:val="2"/>
              </w:rPr>
            </w:pPr>
          </w:p>
        </w:tc>
        <w:tc>
          <w:tcPr>
            <w:tcW w:w="1114" w:type="dxa"/>
            <w:vMerge w:val="restart"/>
          </w:tcPr>
          <w:p>
            <w:pPr>
              <w:pStyle w:val="TableParagraph"/>
              <w:spacing w:before="191"/>
              <w:ind w:left="424" w:hanging="209"/>
              <w:rPr>
                <w:sz w:val="20"/>
              </w:rPr>
            </w:pPr>
            <w:r>
              <w:rPr>
                <w:sz w:val="20"/>
              </w:rPr>
              <w:t>C1, C2, C3</w:t>
            </w:r>
          </w:p>
        </w:tc>
        <w:tc>
          <w:tcPr>
            <w:tcW w:w="1315" w:type="dxa"/>
          </w:tcPr>
          <w:p>
            <w:pPr>
              <w:pStyle w:val="TableParagraph"/>
              <w:spacing w:line="210" w:lineRule="exact" w:before="119"/>
              <w:ind w:left="206" w:right="192"/>
              <w:jc w:val="center"/>
              <w:rPr>
                <w:sz w:val="20"/>
              </w:rPr>
            </w:pPr>
            <w:r>
              <w:rPr>
                <w:sz w:val="20"/>
              </w:rPr>
              <w:t>I, II, III, IV</w:t>
            </w:r>
          </w:p>
        </w:tc>
        <w:tc>
          <w:tcPr>
            <w:tcW w:w="1330" w:type="dxa"/>
          </w:tcPr>
          <w:p>
            <w:pPr>
              <w:pStyle w:val="TableParagraph"/>
              <w:spacing w:line="210" w:lineRule="exact" w:before="119"/>
              <w:ind w:left="95" w:right="83"/>
              <w:jc w:val="center"/>
              <w:rPr>
                <w:sz w:val="20"/>
              </w:rPr>
            </w:pPr>
            <w:r>
              <w:rPr>
                <w:sz w:val="20"/>
              </w:rPr>
              <w:t>S0</w:t>
            </w:r>
          </w:p>
        </w:tc>
        <w:tc>
          <w:tcPr>
            <w:tcW w:w="1493" w:type="dxa"/>
          </w:tcPr>
          <w:p>
            <w:pPr>
              <w:pStyle w:val="TableParagraph"/>
              <w:spacing w:line="210" w:lineRule="exact" w:before="119"/>
              <w:ind w:left="578"/>
              <w:rPr>
                <w:sz w:val="20"/>
              </w:rPr>
            </w:pPr>
            <w:r>
              <w:rPr>
                <w:sz w:val="20"/>
              </w:rPr>
              <w:t>200</w:t>
            </w:r>
          </w:p>
        </w:tc>
        <w:tc>
          <w:tcPr>
            <w:tcW w:w="1497" w:type="dxa"/>
          </w:tcPr>
          <w:p>
            <w:pPr>
              <w:pStyle w:val="TableParagraph"/>
              <w:spacing w:line="210" w:lineRule="exact" w:before="119"/>
              <w:ind w:left="278" w:right="262"/>
              <w:jc w:val="center"/>
              <w:rPr>
                <w:sz w:val="20"/>
              </w:rPr>
            </w:pPr>
            <w:r>
              <w:rPr>
                <w:sz w:val="20"/>
              </w:rPr>
              <w:t>110</w:t>
            </w:r>
          </w:p>
        </w:tc>
        <w:tc>
          <w:tcPr>
            <w:tcW w:w="1406" w:type="dxa"/>
          </w:tcPr>
          <w:p>
            <w:pPr>
              <w:pStyle w:val="TableParagraph"/>
              <w:spacing w:line="210" w:lineRule="exact" w:before="119"/>
              <w:ind w:left="230" w:right="218"/>
              <w:jc w:val="center"/>
              <w:rPr>
                <w:sz w:val="20"/>
              </w:rPr>
            </w:pPr>
            <w:r>
              <w:rPr>
                <w:sz w:val="20"/>
              </w:rPr>
              <w:t>85</w:t>
            </w:r>
          </w:p>
        </w:tc>
      </w:tr>
      <w:tr>
        <w:trPr>
          <w:trHeight w:val="351" w:hRule="atLeast"/>
        </w:trPr>
        <w:tc>
          <w:tcPr>
            <w:tcW w:w="1133" w:type="dxa"/>
            <w:vMerge/>
            <w:tcBorders>
              <w:top w:val="nil"/>
            </w:tcBorders>
          </w:tcPr>
          <w:p>
            <w:pPr>
              <w:rPr>
                <w:sz w:val="2"/>
                <w:szCs w:val="2"/>
              </w:rPr>
            </w:pPr>
          </w:p>
        </w:tc>
        <w:tc>
          <w:tcPr>
            <w:tcW w:w="1114" w:type="dxa"/>
            <w:vMerge/>
            <w:tcBorders>
              <w:top w:val="nil"/>
            </w:tcBorders>
          </w:tcPr>
          <w:p>
            <w:pPr>
              <w:rPr>
                <w:sz w:val="2"/>
                <w:szCs w:val="2"/>
              </w:rPr>
            </w:pPr>
          </w:p>
        </w:tc>
        <w:tc>
          <w:tcPr>
            <w:tcW w:w="1315" w:type="dxa"/>
          </w:tcPr>
          <w:p>
            <w:pPr>
              <w:pStyle w:val="TableParagraph"/>
              <w:spacing w:line="210" w:lineRule="exact" w:before="121"/>
              <w:ind w:left="206" w:right="192"/>
              <w:jc w:val="center"/>
              <w:rPr>
                <w:sz w:val="20"/>
              </w:rPr>
            </w:pPr>
            <w:r>
              <w:rPr>
                <w:sz w:val="20"/>
              </w:rPr>
              <w:t>III, IV</w:t>
            </w:r>
          </w:p>
        </w:tc>
        <w:tc>
          <w:tcPr>
            <w:tcW w:w="1330" w:type="dxa"/>
          </w:tcPr>
          <w:p>
            <w:pPr>
              <w:pStyle w:val="TableParagraph"/>
              <w:spacing w:line="210" w:lineRule="exact" w:before="121"/>
              <w:ind w:left="95" w:right="83"/>
              <w:jc w:val="center"/>
              <w:rPr>
                <w:sz w:val="20"/>
              </w:rPr>
            </w:pPr>
            <w:r>
              <w:rPr>
                <w:sz w:val="20"/>
              </w:rPr>
              <w:t>S1</w:t>
            </w:r>
          </w:p>
        </w:tc>
        <w:tc>
          <w:tcPr>
            <w:tcW w:w="1493" w:type="dxa"/>
          </w:tcPr>
          <w:p>
            <w:pPr>
              <w:pStyle w:val="TableParagraph"/>
              <w:spacing w:line="210" w:lineRule="exact" w:before="121"/>
              <w:ind w:left="578"/>
              <w:rPr>
                <w:sz w:val="20"/>
              </w:rPr>
            </w:pPr>
            <w:r>
              <w:rPr>
                <w:sz w:val="20"/>
              </w:rPr>
              <w:t>180</w:t>
            </w:r>
          </w:p>
        </w:tc>
        <w:tc>
          <w:tcPr>
            <w:tcW w:w="1497" w:type="dxa"/>
          </w:tcPr>
          <w:p>
            <w:pPr>
              <w:pStyle w:val="TableParagraph"/>
              <w:spacing w:line="210" w:lineRule="exact" w:before="121"/>
              <w:ind w:left="278" w:right="262"/>
              <w:jc w:val="center"/>
              <w:rPr>
                <w:sz w:val="20"/>
              </w:rPr>
            </w:pPr>
            <w:r>
              <w:rPr>
                <w:sz w:val="20"/>
              </w:rPr>
              <w:t>105</w:t>
            </w:r>
          </w:p>
        </w:tc>
        <w:tc>
          <w:tcPr>
            <w:tcW w:w="1406" w:type="dxa"/>
          </w:tcPr>
          <w:p>
            <w:pPr>
              <w:pStyle w:val="TableParagraph"/>
              <w:spacing w:line="210" w:lineRule="exact" w:before="121"/>
              <w:ind w:left="230" w:right="218"/>
              <w:jc w:val="center"/>
              <w:rPr>
                <w:sz w:val="20"/>
              </w:rPr>
            </w:pPr>
            <w:r>
              <w:rPr>
                <w:sz w:val="20"/>
              </w:rPr>
              <w:t>75</w:t>
            </w:r>
          </w:p>
        </w:tc>
      </w:tr>
      <w:tr>
        <w:trPr>
          <w:trHeight w:val="350" w:hRule="atLeast"/>
        </w:trPr>
        <w:tc>
          <w:tcPr>
            <w:tcW w:w="1133" w:type="dxa"/>
            <w:vMerge w:val="restart"/>
          </w:tcPr>
          <w:p>
            <w:pPr>
              <w:pStyle w:val="TableParagraph"/>
              <w:spacing w:before="5"/>
              <w:rPr>
                <w:b/>
                <w:sz w:val="26"/>
              </w:rPr>
            </w:pPr>
          </w:p>
          <w:p>
            <w:pPr>
              <w:pStyle w:val="TableParagraph"/>
              <w:ind w:left="371"/>
              <w:rPr>
                <w:sz w:val="20"/>
              </w:rPr>
            </w:pPr>
            <w:r>
              <w:rPr>
                <w:sz w:val="20"/>
              </w:rPr>
              <w:t>≥ 80</w:t>
            </w:r>
          </w:p>
        </w:tc>
        <w:tc>
          <w:tcPr>
            <w:tcW w:w="1114" w:type="dxa"/>
            <w:vMerge w:val="restart"/>
          </w:tcPr>
          <w:p>
            <w:pPr>
              <w:pStyle w:val="TableParagraph"/>
              <w:spacing w:before="189"/>
              <w:ind w:left="424" w:hanging="209"/>
              <w:rPr>
                <w:sz w:val="20"/>
              </w:rPr>
            </w:pPr>
            <w:r>
              <w:rPr>
                <w:sz w:val="20"/>
              </w:rPr>
              <w:t>C1, C2, C3</w:t>
            </w:r>
          </w:p>
        </w:tc>
        <w:tc>
          <w:tcPr>
            <w:tcW w:w="1315" w:type="dxa"/>
          </w:tcPr>
          <w:p>
            <w:pPr>
              <w:pStyle w:val="TableParagraph"/>
              <w:spacing w:line="210" w:lineRule="exact" w:before="120"/>
              <w:ind w:left="206" w:right="192"/>
              <w:jc w:val="center"/>
              <w:rPr>
                <w:sz w:val="20"/>
              </w:rPr>
            </w:pPr>
            <w:r>
              <w:rPr>
                <w:sz w:val="20"/>
              </w:rPr>
              <w:t>I, II, III, IV</w:t>
            </w:r>
          </w:p>
        </w:tc>
        <w:tc>
          <w:tcPr>
            <w:tcW w:w="1330" w:type="dxa"/>
          </w:tcPr>
          <w:p>
            <w:pPr>
              <w:pStyle w:val="TableParagraph"/>
              <w:spacing w:line="210" w:lineRule="exact" w:before="120"/>
              <w:ind w:left="95" w:right="83"/>
              <w:jc w:val="center"/>
              <w:rPr>
                <w:sz w:val="20"/>
              </w:rPr>
            </w:pPr>
            <w:r>
              <w:rPr>
                <w:sz w:val="20"/>
              </w:rPr>
              <w:t>S0</w:t>
            </w:r>
          </w:p>
        </w:tc>
        <w:tc>
          <w:tcPr>
            <w:tcW w:w="1493" w:type="dxa"/>
          </w:tcPr>
          <w:p>
            <w:pPr>
              <w:pStyle w:val="TableParagraph"/>
              <w:spacing w:line="210" w:lineRule="exact" w:before="120"/>
              <w:ind w:left="578"/>
              <w:rPr>
                <w:sz w:val="20"/>
              </w:rPr>
            </w:pPr>
            <w:r>
              <w:rPr>
                <w:sz w:val="20"/>
              </w:rPr>
              <w:t>240</w:t>
            </w:r>
          </w:p>
        </w:tc>
        <w:tc>
          <w:tcPr>
            <w:tcW w:w="1497" w:type="dxa"/>
          </w:tcPr>
          <w:p>
            <w:pPr>
              <w:pStyle w:val="TableParagraph"/>
              <w:spacing w:line="210" w:lineRule="exact" w:before="120"/>
              <w:ind w:left="278" w:right="262"/>
              <w:jc w:val="center"/>
              <w:rPr>
                <w:sz w:val="20"/>
              </w:rPr>
            </w:pPr>
            <w:r>
              <w:rPr>
                <w:sz w:val="20"/>
              </w:rPr>
              <w:t>140</w:t>
            </w:r>
          </w:p>
        </w:tc>
        <w:tc>
          <w:tcPr>
            <w:tcW w:w="1406" w:type="dxa"/>
          </w:tcPr>
          <w:p>
            <w:pPr>
              <w:pStyle w:val="TableParagraph"/>
              <w:spacing w:line="210" w:lineRule="exact" w:before="120"/>
              <w:ind w:left="230" w:right="218"/>
              <w:jc w:val="center"/>
              <w:rPr>
                <w:sz w:val="20"/>
              </w:rPr>
            </w:pPr>
            <w:r>
              <w:rPr>
                <w:sz w:val="20"/>
              </w:rPr>
              <w:t>100</w:t>
            </w:r>
          </w:p>
        </w:tc>
      </w:tr>
      <w:tr>
        <w:trPr>
          <w:trHeight w:val="349" w:hRule="atLeast"/>
        </w:trPr>
        <w:tc>
          <w:tcPr>
            <w:tcW w:w="1133" w:type="dxa"/>
            <w:vMerge/>
            <w:tcBorders>
              <w:top w:val="nil"/>
            </w:tcBorders>
          </w:tcPr>
          <w:p>
            <w:pPr>
              <w:rPr>
                <w:sz w:val="2"/>
                <w:szCs w:val="2"/>
              </w:rPr>
            </w:pPr>
          </w:p>
        </w:tc>
        <w:tc>
          <w:tcPr>
            <w:tcW w:w="1114" w:type="dxa"/>
            <w:vMerge/>
            <w:tcBorders>
              <w:top w:val="nil"/>
            </w:tcBorders>
          </w:tcPr>
          <w:p>
            <w:pPr>
              <w:rPr>
                <w:sz w:val="2"/>
                <w:szCs w:val="2"/>
              </w:rPr>
            </w:pPr>
          </w:p>
        </w:tc>
        <w:tc>
          <w:tcPr>
            <w:tcW w:w="1315" w:type="dxa"/>
          </w:tcPr>
          <w:p>
            <w:pPr>
              <w:pStyle w:val="TableParagraph"/>
              <w:spacing w:line="210" w:lineRule="exact" w:before="119"/>
              <w:ind w:left="206" w:right="192"/>
              <w:jc w:val="center"/>
              <w:rPr>
                <w:sz w:val="20"/>
              </w:rPr>
            </w:pPr>
            <w:r>
              <w:rPr>
                <w:sz w:val="20"/>
              </w:rPr>
              <w:t>III, IV</w:t>
            </w:r>
          </w:p>
        </w:tc>
        <w:tc>
          <w:tcPr>
            <w:tcW w:w="1330" w:type="dxa"/>
          </w:tcPr>
          <w:p>
            <w:pPr>
              <w:pStyle w:val="TableParagraph"/>
              <w:spacing w:line="210" w:lineRule="exact" w:before="119"/>
              <w:ind w:left="95" w:right="83"/>
              <w:jc w:val="center"/>
              <w:rPr>
                <w:sz w:val="20"/>
              </w:rPr>
            </w:pPr>
            <w:r>
              <w:rPr>
                <w:sz w:val="20"/>
              </w:rPr>
              <w:t>S1</w:t>
            </w:r>
          </w:p>
        </w:tc>
        <w:tc>
          <w:tcPr>
            <w:tcW w:w="1493" w:type="dxa"/>
          </w:tcPr>
          <w:p>
            <w:pPr>
              <w:pStyle w:val="TableParagraph"/>
              <w:spacing w:line="210" w:lineRule="exact" w:before="119"/>
              <w:ind w:left="578"/>
              <w:rPr>
                <w:sz w:val="20"/>
              </w:rPr>
            </w:pPr>
            <w:r>
              <w:rPr>
                <w:sz w:val="20"/>
              </w:rPr>
              <w:t>200</w:t>
            </w:r>
          </w:p>
        </w:tc>
        <w:tc>
          <w:tcPr>
            <w:tcW w:w="1497" w:type="dxa"/>
          </w:tcPr>
          <w:p>
            <w:pPr>
              <w:pStyle w:val="TableParagraph"/>
              <w:spacing w:line="210" w:lineRule="exact" w:before="119"/>
              <w:ind w:left="278" w:right="262"/>
              <w:jc w:val="center"/>
              <w:rPr>
                <w:sz w:val="20"/>
              </w:rPr>
            </w:pPr>
            <w:r>
              <w:rPr>
                <w:sz w:val="20"/>
              </w:rPr>
              <w:t>110</w:t>
            </w:r>
          </w:p>
        </w:tc>
        <w:tc>
          <w:tcPr>
            <w:tcW w:w="1406" w:type="dxa"/>
          </w:tcPr>
          <w:p>
            <w:pPr>
              <w:pStyle w:val="TableParagraph"/>
              <w:spacing w:line="210" w:lineRule="exact" w:before="119"/>
              <w:ind w:left="230" w:right="218"/>
              <w:jc w:val="center"/>
              <w:rPr>
                <w:sz w:val="20"/>
              </w:rPr>
            </w:pPr>
            <w:r>
              <w:rPr>
                <w:sz w:val="20"/>
              </w:rPr>
              <w:t>85</w:t>
            </w:r>
          </w:p>
        </w:tc>
      </w:tr>
      <w:tr>
        <w:trPr>
          <w:trHeight w:val="580" w:hRule="atLeast"/>
        </w:trPr>
        <w:tc>
          <w:tcPr>
            <w:tcW w:w="1133" w:type="dxa"/>
            <w:vMerge w:val="restart"/>
          </w:tcPr>
          <w:p>
            <w:pPr>
              <w:pStyle w:val="TableParagraph"/>
              <w:spacing w:before="119"/>
              <w:ind w:left="126" w:right="109" w:firstLine="4"/>
              <w:jc w:val="center"/>
              <w:rPr>
                <w:sz w:val="20"/>
              </w:rPr>
            </w:pPr>
            <w:r>
              <w:rPr>
                <w:sz w:val="20"/>
              </w:rPr>
              <w:t>Không phụ </w:t>
            </w:r>
            <w:r>
              <w:rPr>
                <w:spacing w:val="-4"/>
                <w:sz w:val="20"/>
              </w:rPr>
              <w:t>thuộc </w:t>
            </w:r>
            <w:r>
              <w:rPr>
                <w:sz w:val="20"/>
              </w:rPr>
              <w:t>vào khối tích</w:t>
            </w:r>
          </w:p>
        </w:tc>
        <w:tc>
          <w:tcPr>
            <w:tcW w:w="1114" w:type="dxa"/>
            <w:vMerge w:val="restart"/>
          </w:tcPr>
          <w:p>
            <w:pPr>
              <w:pStyle w:val="TableParagraph"/>
              <w:rPr>
                <w:b/>
                <w:sz w:val="22"/>
              </w:rPr>
            </w:pPr>
          </w:p>
          <w:p>
            <w:pPr>
              <w:pStyle w:val="TableParagraph"/>
              <w:rPr>
                <w:b/>
                <w:sz w:val="22"/>
              </w:rPr>
            </w:pPr>
          </w:p>
          <w:p>
            <w:pPr>
              <w:pStyle w:val="TableParagraph"/>
              <w:spacing w:before="6"/>
              <w:rPr>
                <w:b/>
                <w:sz w:val="18"/>
              </w:rPr>
            </w:pPr>
          </w:p>
          <w:p>
            <w:pPr>
              <w:pStyle w:val="TableParagraph"/>
              <w:ind w:left="296"/>
              <w:rPr>
                <w:sz w:val="20"/>
              </w:rPr>
            </w:pPr>
            <w:r>
              <w:rPr>
                <w:sz w:val="20"/>
              </w:rPr>
              <w:t>C4, D</w:t>
            </w:r>
          </w:p>
        </w:tc>
        <w:tc>
          <w:tcPr>
            <w:tcW w:w="1315" w:type="dxa"/>
          </w:tcPr>
          <w:p>
            <w:pPr>
              <w:pStyle w:val="TableParagraph"/>
              <w:spacing w:before="119"/>
              <w:ind w:left="206" w:right="192"/>
              <w:jc w:val="center"/>
              <w:rPr>
                <w:sz w:val="20"/>
              </w:rPr>
            </w:pPr>
            <w:r>
              <w:rPr>
                <w:sz w:val="20"/>
              </w:rPr>
              <w:t>I, II, III, IV</w:t>
            </w:r>
          </w:p>
        </w:tc>
        <w:tc>
          <w:tcPr>
            <w:tcW w:w="1330" w:type="dxa"/>
          </w:tcPr>
          <w:p>
            <w:pPr>
              <w:pStyle w:val="TableParagraph"/>
              <w:spacing w:before="4"/>
              <w:rPr>
                <w:b/>
                <w:sz w:val="20"/>
              </w:rPr>
            </w:pPr>
          </w:p>
          <w:p>
            <w:pPr>
              <w:pStyle w:val="TableParagraph"/>
              <w:ind w:left="95" w:right="83"/>
              <w:jc w:val="center"/>
              <w:rPr>
                <w:sz w:val="20"/>
              </w:rPr>
            </w:pPr>
            <w:r>
              <w:rPr>
                <w:sz w:val="20"/>
              </w:rPr>
              <w:t>S0</w:t>
            </w:r>
          </w:p>
        </w:tc>
        <w:tc>
          <w:tcPr>
            <w:tcW w:w="1493" w:type="dxa"/>
          </w:tcPr>
          <w:p>
            <w:pPr>
              <w:pStyle w:val="TableParagraph"/>
              <w:spacing w:line="230" w:lineRule="atLeast" w:before="119"/>
              <w:ind w:left="585" w:right="222" w:hanging="322"/>
              <w:rPr>
                <w:sz w:val="20"/>
              </w:rPr>
            </w:pPr>
            <w:r>
              <w:rPr>
                <w:sz w:val="20"/>
              </w:rPr>
              <w:t>Không hạn chế</w:t>
            </w:r>
          </w:p>
        </w:tc>
        <w:tc>
          <w:tcPr>
            <w:tcW w:w="1497" w:type="dxa"/>
          </w:tcPr>
          <w:p>
            <w:pPr>
              <w:pStyle w:val="TableParagraph"/>
              <w:spacing w:line="230" w:lineRule="atLeast" w:before="119"/>
              <w:ind w:left="585" w:right="226" w:hanging="322"/>
              <w:rPr>
                <w:sz w:val="20"/>
              </w:rPr>
            </w:pPr>
            <w:r>
              <w:rPr>
                <w:sz w:val="20"/>
              </w:rPr>
              <w:t>Không hạn chế</w:t>
            </w:r>
          </w:p>
        </w:tc>
        <w:tc>
          <w:tcPr>
            <w:tcW w:w="1406" w:type="dxa"/>
          </w:tcPr>
          <w:p>
            <w:pPr>
              <w:pStyle w:val="TableParagraph"/>
              <w:spacing w:line="230" w:lineRule="atLeast" w:before="119"/>
              <w:ind w:left="540" w:right="180" w:hanging="322"/>
              <w:rPr>
                <w:sz w:val="20"/>
              </w:rPr>
            </w:pPr>
            <w:r>
              <w:rPr>
                <w:sz w:val="20"/>
              </w:rPr>
              <w:t>Không hạn chế</w:t>
            </w:r>
          </w:p>
        </w:tc>
      </w:tr>
      <w:tr>
        <w:trPr>
          <w:trHeight w:val="349" w:hRule="atLeast"/>
        </w:trPr>
        <w:tc>
          <w:tcPr>
            <w:tcW w:w="1133" w:type="dxa"/>
            <w:vMerge/>
            <w:tcBorders>
              <w:top w:val="nil"/>
            </w:tcBorders>
          </w:tcPr>
          <w:p>
            <w:pPr>
              <w:rPr>
                <w:sz w:val="2"/>
                <w:szCs w:val="2"/>
              </w:rPr>
            </w:pPr>
          </w:p>
        </w:tc>
        <w:tc>
          <w:tcPr>
            <w:tcW w:w="1114" w:type="dxa"/>
            <w:vMerge/>
            <w:tcBorders>
              <w:top w:val="nil"/>
            </w:tcBorders>
          </w:tcPr>
          <w:p>
            <w:pPr>
              <w:rPr>
                <w:sz w:val="2"/>
                <w:szCs w:val="2"/>
              </w:rPr>
            </w:pPr>
          </w:p>
        </w:tc>
        <w:tc>
          <w:tcPr>
            <w:tcW w:w="1315" w:type="dxa"/>
          </w:tcPr>
          <w:p>
            <w:pPr>
              <w:pStyle w:val="TableParagraph"/>
              <w:spacing w:line="210" w:lineRule="exact" w:before="119"/>
              <w:ind w:left="206" w:right="192"/>
              <w:jc w:val="center"/>
              <w:rPr>
                <w:sz w:val="20"/>
              </w:rPr>
            </w:pPr>
            <w:r>
              <w:rPr>
                <w:sz w:val="20"/>
              </w:rPr>
              <w:t>III, IV</w:t>
            </w:r>
          </w:p>
        </w:tc>
        <w:tc>
          <w:tcPr>
            <w:tcW w:w="1330" w:type="dxa"/>
          </w:tcPr>
          <w:p>
            <w:pPr>
              <w:pStyle w:val="TableParagraph"/>
              <w:spacing w:line="210" w:lineRule="exact" w:before="119"/>
              <w:ind w:left="95" w:right="83"/>
              <w:jc w:val="center"/>
              <w:rPr>
                <w:sz w:val="20"/>
              </w:rPr>
            </w:pPr>
            <w:r>
              <w:rPr>
                <w:sz w:val="20"/>
              </w:rPr>
              <w:t>S1</w:t>
            </w:r>
          </w:p>
        </w:tc>
        <w:tc>
          <w:tcPr>
            <w:tcW w:w="1493" w:type="dxa"/>
          </w:tcPr>
          <w:p>
            <w:pPr>
              <w:pStyle w:val="TableParagraph"/>
              <w:spacing w:line="210" w:lineRule="exact" w:before="119"/>
              <w:ind w:left="578"/>
              <w:rPr>
                <w:sz w:val="20"/>
              </w:rPr>
            </w:pPr>
            <w:r>
              <w:rPr>
                <w:sz w:val="20"/>
              </w:rPr>
              <w:t>160</w:t>
            </w:r>
          </w:p>
        </w:tc>
        <w:tc>
          <w:tcPr>
            <w:tcW w:w="1497" w:type="dxa"/>
          </w:tcPr>
          <w:p>
            <w:pPr>
              <w:pStyle w:val="TableParagraph"/>
              <w:spacing w:line="210" w:lineRule="exact" w:before="119"/>
              <w:ind w:left="278" w:right="262"/>
              <w:jc w:val="center"/>
              <w:rPr>
                <w:sz w:val="20"/>
              </w:rPr>
            </w:pPr>
            <w:r>
              <w:rPr>
                <w:sz w:val="20"/>
              </w:rPr>
              <w:t>95</w:t>
            </w:r>
          </w:p>
        </w:tc>
        <w:tc>
          <w:tcPr>
            <w:tcW w:w="1406" w:type="dxa"/>
          </w:tcPr>
          <w:p>
            <w:pPr>
              <w:pStyle w:val="TableParagraph"/>
              <w:spacing w:line="210" w:lineRule="exact" w:before="119"/>
              <w:ind w:left="230" w:right="218"/>
              <w:jc w:val="center"/>
              <w:rPr>
                <w:sz w:val="20"/>
              </w:rPr>
            </w:pPr>
            <w:r>
              <w:rPr>
                <w:sz w:val="20"/>
              </w:rPr>
              <w:t>65</w:t>
            </w:r>
          </w:p>
        </w:tc>
      </w:tr>
      <w:tr>
        <w:trPr>
          <w:trHeight w:val="580" w:hRule="atLeast"/>
        </w:trPr>
        <w:tc>
          <w:tcPr>
            <w:tcW w:w="1133" w:type="dxa"/>
            <w:vMerge/>
            <w:tcBorders>
              <w:top w:val="nil"/>
            </w:tcBorders>
          </w:tcPr>
          <w:p>
            <w:pPr>
              <w:rPr>
                <w:sz w:val="2"/>
                <w:szCs w:val="2"/>
              </w:rPr>
            </w:pPr>
          </w:p>
        </w:tc>
        <w:tc>
          <w:tcPr>
            <w:tcW w:w="1114" w:type="dxa"/>
            <w:vMerge/>
            <w:tcBorders>
              <w:top w:val="nil"/>
            </w:tcBorders>
          </w:tcPr>
          <w:p>
            <w:pPr>
              <w:rPr>
                <w:sz w:val="2"/>
                <w:szCs w:val="2"/>
              </w:rPr>
            </w:pPr>
          </w:p>
        </w:tc>
        <w:tc>
          <w:tcPr>
            <w:tcW w:w="1315" w:type="dxa"/>
          </w:tcPr>
          <w:p>
            <w:pPr>
              <w:pStyle w:val="TableParagraph"/>
              <w:spacing w:before="119"/>
              <w:ind w:left="17"/>
              <w:jc w:val="center"/>
              <w:rPr>
                <w:sz w:val="20"/>
              </w:rPr>
            </w:pPr>
            <w:r>
              <w:rPr>
                <w:w w:val="99"/>
                <w:sz w:val="20"/>
              </w:rPr>
              <w:t>V</w:t>
            </w:r>
          </w:p>
        </w:tc>
        <w:tc>
          <w:tcPr>
            <w:tcW w:w="1330" w:type="dxa"/>
          </w:tcPr>
          <w:p>
            <w:pPr>
              <w:pStyle w:val="TableParagraph"/>
              <w:spacing w:line="230" w:lineRule="atLeast" w:before="119"/>
              <w:ind w:left="472" w:right="149" w:hanging="288"/>
              <w:rPr>
                <w:sz w:val="20"/>
              </w:rPr>
            </w:pPr>
            <w:r>
              <w:rPr>
                <w:sz w:val="20"/>
              </w:rPr>
              <w:t>Không quy định</w:t>
            </w:r>
          </w:p>
        </w:tc>
        <w:tc>
          <w:tcPr>
            <w:tcW w:w="1493" w:type="dxa"/>
          </w:tcPr>
          <w:p>
            <w:pPr>
              <w:pStyle w:val="TableParagraph"/>
              <w:spacing w:before="4"/>
              <w:rPr>
                <w:b/>
                <w:sz w:val="20"/>
              </w:rPr>
            </w:pPr>
          </w:p>
          <w:p>
            <w:pPr>
              <w:pStyle w:val="TableParagraph"/>
              <w:ind w:left="578"/>
              <w:rPr>
                <w:sz w:val="20"/>
              </w:rPr>
            </w:pPr>
            <w:r>
              <w:rPr>
                <w:sz w:val="20"/>
              </w:rPr>
              <w:t>120</w:t>
            </w:r>
          </w:p>
        </w:tc>
        <w:tc>
          <w:tcPr>
            <w:tcW w:w="1497" w:type="dxa"/>
          </w:tcPr>
          <w:p>
            <w:pPr>
              <w:pStyle w:val="TableParagraph"/>
              <w:spacing w:before="4"/>
              <w:rPr>
                <w:b/>
                <w:sz w:val="20"/>
              </w:rPr>
            </w:pPr>
          </w:p>
          <w:p>
            <w:pPr>
              <w:pStyle w:val="TableParagraph"/>
              <w:ind w:left="278" w:right="262"/>
              <w:jc w:val="center"/>
              <w:rPr>
                <w:sz w:val="20"/>
              </w:rPr>
            </w:pPr>
            <w:r>
              <w:rPr>
                <w:sz w:val="20"/>
              </w:rPr>
              <w:t>70</w:t>
            </w:r>
          </w:p>
        </w:tc>
        <w:tc>
          <w:tcPr>
            <w:tcW w:w="1406" w:type="dxa"/>
          </w:tcPr>
          <w:p>
            <w:pPr>
              <w:pStyle w:val="TableParagraph"/>
              <w:spacing w:before="4"/>
              <w:rPr>
                <w:b/>
                <w:sz w:val="20"/>
              </w:rPr>
            </w:pPr>
          </w:p>
          <w:p>
            <w:pPr>
              <w:pStyle w:val="TableParagraph"/>
              <w:ind w:left="230" w:right="218"/>
              <w:jc w:val="center"/>
              <w:rPr>
                <w:sz w:val="20"/>
              </w:rPr>
            </w:pPr>
            <w:r>
              <w:rPr>
                <w:sz w:val="20"/>
              </w:rPr>
              <w:t>50</w:t>
            </w:r>
          </w:p>
        </w:tc>
      </w:tr>
      <w:tr>
        <w:trPr>
          <w:trHeight w:val="580" w:hRule="atLeast"/>
        </w:trPr>
        <w:tc>
          <w:tcPr>
            <w:tcW w:w="1133" w:type="dxa"/>
            <w:vMerge w:val="restart"/>
          </w:tcPr>
          <w:p>
            <w:pPr>
              <w:pStyle w:val="TableParagraph"/>
              <w:spacing w:line="230" w:lineRule="atLeast" w:before="119"/>
              <w:ind w:left="126" w:right="109" w:firstLine="4"/>
              <w:jc w:val="center"/>
              <w:rPr>
                <w:sz w:val="20"/>
              </w:rPr>
            </w:pPr>
            <w:r>
              <w:rPr>
                <w:sz w:val="20"/>
              </w:rPr>
              <w:t>Không phụ </w:t>
            </w:r>
            <w:r>
              <w:rPr>
                <w:spacing w:val="-4"/>
                <w:sz w:val="20"/>
              </w:rPr>
              <w:t>thuộc </w:t>
            </w:r>
            <w:r>
              <w:rPr>
                <w:sz w:val="20"/>
              </w:rPr>
              <w:t>vào khối tích</w:t>
            </w:r>
          </w:p>
        </w:tc>
        <w:tc>
          <w:tcPr>
            <w:tcW w:w="1114" w:type="dxa"/>
            <w:vMerge w:val="restart"/>
          </w:tcPr>
          <w:p>
            <w:pPr>
              <w:pStyle w:val="TableParagraph"/>
              <w:rPr>
                <w:b/>
                <w:sz w:val="22"/>
              </w:rPr>
            </w:pPr>
          </w:p>
          <w:p>
            <w:pPr>
              <w:pStyle w:val="TableParagraph"/>
              <w:spacing w:before="4"/>
              <w:rPr>
                <w:b/>
                <w:sz w:val="18"/>
              </w:rPr>
            </w:pPr>
          </w:p>
          <w:p>
            <w:pPr>
              <w:pStyle w:val="TableParagraph"/>
              <w:spacing w:before="1"/>
              <w:ind w:left="11"/>
              <w:jc w:val="center"/>
              <w:rPr>
                <w:sz w:val="20"/>
              </w:rPr>
            </w:pPr>
            <w:r>
              <w:rPr>
                <w:w w:val="99"/>
                <w:sz w:val="20"/>
              </w:rPr>
              <w:t>E</w:t>
            </w:r>
          </w:p>
        </w:tc>
        <w:tc>
          <w:tcPr>
            <w:tcW w:w="1315" w:type="dxa"/>
          </w:tcPr>
          <w:p>
            <w:pPr>
              <w:pStyle w:val="TableParagraph"/>
              <w:spacing w:before="119"/>
              <w:ind w:left="206" w:right="192"/>
              <w:jc w:val="center"/>
              <w:rPr>
                <w:sz w:val="20"/>
              </w:rPr>
            </w:pPr>
            <w:r>
              <w:rPr>
                <w:sz w:val="20"/>
              </w:rPr>
              <w:t>I, II, III, IV</w:t>
            </w:r>
          </w:p>
        </w:tc>
        <w:tc>
          <w:tcPr>
            <w:tcW w:w="1330" w:type="dxa"/>
          </w:tcPr>
          <w:p>
            <w:pPr>
              <w:pStyle w:val="TableParagraph"/>
              <w:spacing w:before="4"/>
              <w:rPr>
                <w:b/>
                <w:sz w:val="20"/>
              </w:rPr>
            </w:pPr>
          </w:p>
          <w:p>
            <w:pPr>
              <w:pStyle w:val="TableParagraph"/>
              <w:ind w:left="95" w:right="83"/>
              <w:jc w:val="center"/>
              <w:rPr>
                <w:sz w:val="20"/>
              </w:rPr>
            </w:pPr>
            <w:r>
              <w:rPr>
                <w:sz w:val="20"/>
              </w:rPr>
              <w:t>S0, S1</w:t>
            </w:r>
          </w:p>
        </w:tc>
        <w:tc>
          <w:tcPr>
            <w:tcW w:w="1493" w:type="dxa"/>
          </w:tcPr>
          <w:p>
            <w:pPr>
              <w:pStyle w:val="TableParagraph"/>
              <w:spacing w:line="230" w:lineRule="atLeast" w:before="119"/>
              <w:ind w:left="585" w:right="222" w:hanging="322"/>
              <w:rPr>
                <w:sz w:val="20"/>
              </w:rPr>
            </w:pPr>
            <w:r>
              <w:rPr>
                <w:sz w:val="20"/>
              </w:rPr>
              <w:t>Không hạn chế</w:t>
            </w:r>
          </w:p>
        </w:tc>
        <w:tc>
          <w:tcPr>
            <w:tcW w:w="1497" w:type="dxa"/>
          </w:tcPr>
          <w:p>
            <w:pPr>
              <w:pStyle w:val="TableParagraph"/>
              <w:spacing w:line="230" w:lineRule="atLeast" w:before="119"/>
              <w:ind w:left="585" w:right="226" w:hanging="322"/>
              <w:rPr>
                <w:sz w:val="20"/>
              </w:rPr>
            </w:pPr>
            <w:r>
              <w:rPr>
                <w:sz w:val="20"/>
              </w:rPr>
              <w:t>Không hạn chế</w:t>
            </w:r>
          </w:p>
        </w:tc>
        <w:tc>
          <w:tcPr>
            <w:tcW w:w="1406" w:type="dxa"/>
          </w:tcPr>
          <w:p>
            <w:pPr>
              <w:pStyle w:val="TableParagraph"/>
              <w:spacing w:line="230" w:lineRule="atLeast" w:before="119"/>
              <w:ind w:left="540" w:right="180" w:hanging="322"/>
              <w:rPr>
                <w:sz w:val="20"/>
              </w:rPr>
            </w:pPr>
            <w:r>
              <w:rPr>
                <w:sz w:val="20"/>
              </w:rPr>
              <w:t>Không hạn chế</w:t>
            </w:r>
          </w:p>
        </w:tc>
      </w:tr>
      <w:tr>
        <w:trPr>
          <w:trHeight w:val="440" w:hRule="atLeast"/>
        </w:trPr>
        <w:tc>
          <w:tcPr>
            <w:tcW w:w="1133" w:type="dxa"/>
            <w:vMerge/>
            <w:tcBorders>
              <w:top w:val="nil"/>
            </w:tcBorders>
          </w:tcPr>
          <w:p>
            <w:pPr>
              <w:rPr>
                <w:sz w:val="2"/>
                <w:szCs w:val="2"/>
              </w:rPr>
            </w:pPr>
          </w:p>
        </w:tc>
        <w:tc>
          <w:tcPr>
            <w:tcW w:w="1114" w:type="dxa"/>
            <w:vMerge/>
            <w:tcBorders>
              <w:top w:val="nil"/>
            </w:tcBorders>
          </w:tcPr>
          <w:p>
            <w:pPr>
              <w:rPr>
                <w:sz w:val="2"/>
                <w:szCs w:val="2"/>
              </w:rPr>
            </w:pPr>
          </w:p>
        </w:tc>
        <w:tc>
          <w:tcPr>
            <w:tcW w:w="1315" w:type="dxa"/>
          </w:tcPr>
          <w:p>
            <w:pPr>
              <w:pStyle w:val="TableParagraph"/>
              <w:spacing w:before="119"/>
              <w:ind w:left="206" w:right="134"/>
              <w:jc w:val="center"/>
              <w:rPr>
                <w:sz w:val="20"/>
              </w:rPr>
            </w:pPr>
            <w:r>
              <w:rPr>
                <w:sz w:val="20"/>
              </w:rPr>
              <w:t>IV, V</w:t>
            </w:r>
          </w:p>
        </w:tc>
        <w:tc>
          <w:tcPr>
            <w:tcW w:w="1330" w:type="dxa"/>
          </w:tcPr>
          <w:p>
            <w:pPr>
              <w:pStyle w:val="TableParagraph"/>
              <w:spacing w:before="164"/>
              <w:ind w:left="95" w:right="83"/>
              <w:jc w:val="center"/>
              <w:rPr>
                <w:sz w:val="20"/>
              </w:rPr>
            </w:pPr>
            <w:r>
              <w:rPr>
                <w:sz w:val="20"/>
              </w:rPr>
              <w:t>S2, S3</w:t>
            </w:r>
          </w:p>
        </w:tc>
        <w:tc>
          <w:tcPr>
            <w:tcW w:w="1493" w:type="dxa"/>
          </w:tcPr>
          <w:p>
            <w:pPr>
              <w:pStyle w:val="TableParagraph"/>
              <w:spacing w:before="164"/>
              <w:ind w:left="578"/>
              <w:rPr>
                <w:sz w:val="20"/>
              </w:rPr>
            </w:pPr>
            <w:r>
              <w:rPr>
                <w:sz w:val="20"/>
              </w:rPr>
              <w:t>160</w:t>
            </w:r>
          </w:p>
        </w:tc>
        <w:tc>
          <w:tcPr>
            <w:tcW w:w="1497" w:type="dxa"/>
          </w:tcPr>
          <w:p>
            <w:pPr>
              <w:pStyle w:val="TableParagraph"/>
              <w:spacing w:before="164"/>
              <w:ind w:left="278" w:right="262"/>
              <w:jc w:val="center"/>
              <w:rPr>
                <w:sz w:val="20"/>
              </w:rPr>
            </w:pPr>
            <w:r>
              <w:rPr>
                <w:sz w:val="20"/>
              </w:rPr>
              <w:t>95</w:t>
            </w:r>
          </w:p>
        </w:tc>
        <w:tc>
          <w:tcPr>
            <w:tcW w:w="1406" w:type="dxa"/>
          </w:tcPr>
          <w:p>
            <w:pPr>
              <w:pStyle w:val="TableParagraph"/>
              <w:spacing w:before="164"/>
              <w:ind w:left="230" w:right="218"/>
              <w:jc w:val="center"/>
              <w:rPr>
                <w:sz w:val="20"/>
              </w:rPr>
            </w:pPr>
            <w:r>
              <w:rPr>
                <w:sz w:val="20"/>
              </w:rPr>
              <w:t>65</w:t>
            </w:r>
          </w:p>
        </w:tc>
      </w:tr>
      <w:tr>
        <w:trPr>
          <w:trHeight w:val="580" w:hRule="atLeast"/>
        </w:trPr>
        <w:tc>
          <w:tcPr>
            <w:tcW w:w="9288" w:type="dxa"/>
            <w:gridSpan w:val="7"/>
          </w:tcPr>
          <w:p>
            <w:pPr>
              <w:pStyle w:val="TableParagraph"/>
              <w:spacing w:line="230" w:lineRule="atLeast" w:before="119"/>
              <w:ind w:left="107" w:right="396"/>
              <w:rPr>
                <w:sz w:val="20"/>
              </w:rPr>
            </w:pPr>
            <w:r>
              <w:rPr>
                <w:sz w:val="20"/>
              </w:rPr>
              <w:t>CHÚ THÍCH: Mật độ dòng người thoát nạn được xác định bằng tỉ số giữa tổng số người phải thoát nạn theo đường thoát nạn và diện tích của đường thoát nạn đó.</w:t>
            </w:r>
          </w:p>
        </w:tc>
      </w:tr>
    </w:tbl>
    <w:p>
      <w:pPr>
        <w:spacing w:after="0" w:line="230" w:lineRule="atLeast"/>
        <w:rPr>
          <w:sz w:val="20"/>
        </w:rPr>
        <w:sectPr>
          <w:pgSz w:w="11910" w:h="16840"/>
          <w:pgMar w:top="480" w:bottom="280" w:left="1380" w:right="0"/>
        </w:sectPr>
      </w:pPr>
    </w:p>
    <w:p>
      <w:pPr>
        <w:spacing w:before="67"/>
        <w:ind w:left="488" w:right="1303" w:firstLine="0"/>
        <w:jc w:val="center"/>
        <w:rPr>
          <w:b/>
          <w:sz w:val="20"/>
        </w:rPr>
      </w:pPr>
      <w:r>
        <w:rPr>
          <w:b/>
          <w:sz w:val="20"/>
        </w:rPr>
        <w:t>Bảng G.4 - Khoảng cách giới hạn cho phép từ cửa ra vào của gian phòng sản xuất có diện tích đến 1 000 m</w:t>
      </w:r>
      <w:r>
        <w:rPr>
          <w:b/>
          <w:sz w:val="20"/>
          <w:vertAlign w:val="superscript"/>
        </w:rPr>
        <w:t>2</w:t>
      </w:r>
      <w:r>
        <w:rPr>
          <w:b/>
          <w:sz w:val="20"/>
          <w:vertAlign w:val="baseline"/>
        </w:rPr>
        <w:t> đến lối ra thoát nạn gần nhất</w:t>
      </w: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69"/>
        <w:gridCol w:w="973"/>
        <w:gridCol w:w="1349"/>
        <w:gridCol w:w="992"/>
        <w:gridCol w:w="1301"/>
        <w:gridCol w:w="1323"/>
        <w:gridCol w:w="1308"/>
        <w:gridCol w:w="1176"/>
      </w:tblGrid>
      <w:tr>
        <w:trPr>
          <w:trHeight w:val="810" w:hRule="atLeast"/>
        </w:trPr>
        <w:tc>
          <w:tcPr>
            <w:tcW w:w="869" w:type="dxa"/>
            <w:vMerge w:val="restart"/>
          </w:tcPr>
          <w:p>
            <w:pPr>
              <w:pStyle w:val="TableParagraph"/>
              <w:spacing w:before="4"/>
              <w:rPr>
                <w:b/>
                <w:sz w:val="20"/>
              </w:rPr>
            </w:pPr>
          </w:p>
          <w:p>
            <w:pPr>
              <w:pStyle w:val="TableParagraph"/>
              <w:ind w:left="126" w:right="108" w:firstLine="2"/>
              <w:jc w:val="center"/>
              <w:rPr>
                <w:b/>
                <w:sz w:val="20"/>
              </w:rPr>
            </w:pPr>
            <w:r>
              <w:rPr>
                <w:b/>
                <w:sz w:val="20"/>
              </w:rPr>
              <w:t>Vị trí cửa ra của gian </w:t>
            </w:r>
            <w:r>
              <w:rPr>
                <w:b/>
                <w:w w:val="95"/>
                <w:sz w:val="20"/>
              </w:rPr>
              <w:t>phòng</w:t>
            </w:r>
          </w:p>
        </w:tc>
        <w:tc>
          <w:tcPr>
            <w:tcW w:w="973" w:type="dxa"/>
            <w:vMerge w:val="restart"/>
          </w:tcPr>
          <w:p>
            <w:pPr>
              <w:pStyle w:val="TableParagraph"/>
              <w:spacing w:before="4"/>
              <w:rPr>
                <w:b/>
                <w:sz w:val="30"/>
              </w:rPr>
            </w:pPr>
          </w:p>
          <w:p>
            <w:pPr>
              <w:pStyle w:val="TableParagraph"/>
              <w:ind w:left="176" w:right="162" w:hanging="4"/>
              <w:jc w:val="center"/>
              <w:rPr>
                <w:b/>
                <w:sz w:val="20"/>
              </w:rPr>
            </w:pPr>
            <w:r>
              <w:rPr>
                <w:b/>
                <w:sz w:val="20"/>
              </w:rPr>
              <w:t>Hạng của gian </w:t>
            </w:r>
            <w:r>
              <w:rPr>
                <w:b/>
                <w:w w:val="95"/>
                <w:sz w:val="20"/>
              </w:rPr>
              <w:t>phòng</w:t>
            </w:r>
          </w:p>
        </w:tc>
        <w:tc>
          <w:tcPr>
            <w:tcW w:w="1349" w:type="dxa"/>
            <w:vMerge w:val="restart"/>
          </w:tcPr>
          <w:p>
            <w:pPr>
              <w:pStyle w:val="TableParagraph"/>
              <w:rPr>
                <w:b/>
                <w:sz w:val="22"/>
              </w:rPr>
            </w:pPr>
          </w:p>
          <w:p>
            <w:pPr>
              <w:pStyle w:val="TableParagraph"/>
              <w:spacing w:before="5"/>
              <w:rPr>
                <w:b/>
                <w:sz w:val="28"/>
              </w:rPr>
            </w:pPr>
          </w:p>
          <w:p>
            <w:pPr>
              <w:pStyle w:val="TableParagraph"/>
              <w:ind w:left="111" w:right="75" w:firstLine="144"/>
              <w:rPr>
                <w:b/>
                <w:sz w:val="20"/>
              </w:rPr>
            </w:pPr>
            <w:r>
              <w:rPr>
                <w:b/>
                <w:sz w:val="20"/>
              </w:rPr>
              <w:t>Bậc chịu lửa của nhà</w:t>
            </w:r>
          </w:p>
        </w:tc>
        <w:tc>
          <w:tcPr>
            <w:tcW w:w="992" w:type="dxa"/>
            <w:vMerge w:val="restart"/>
          </w:tcPr>
          <w:p>
            <w:pPr>
              <w:pStyle w:val="TableParagraph"/>
              <w:spacing w:before="119"/>
              <w:ind w:left="149" w:right="134" w:firstLine="156"/>
              <w:jc w:val="both"/>
              <w:rPr>
                <w:b/>
                <w:sz w:val="20"/>
              </w:rPr>
            </w:pPr>
            <w:r>
              <w:rPr>
                <w:b/>
                <w:sz w:val="20"/>
              </w:rPr>
              <w:t>Cấp nguy hiểm cháy kết</w:t>
            </w:r>
            <w:r>
              <w:rPr>
                <w:b/>
                <w:spacing w:val="-3"/>
                <w:sz w:val="20"/>
              </w:rPr>
              <w:t> </w:t>
            </w:r>
            <w:r>
              <w:rPr>
                <w:b/>
                <w:spacing w:val="-6"/>
                <w:sz w:val="20"/>
              </w:rPr>
              <w:t>cấu</w:t>
            </w:r>
          </w:p>
          <w:p>
            <w:pPr>
              <w:pStyle w:val="TableParagraph"/>
              <w:spacing w:line="210" w:lineRule="exact"/>
              <w:ind w:left="116"/>
              <w:jc w:val="both"/>
              <w:rPr>
                <w:b/>
                <w:sz w:val="20"/>
              </w:rPr>
            </w:pPr>
            <w:r>
              <w:rPr>
                <w:b/>
                <w:sz w:val="20"/>
              </w:rPr>
              <w:t>của</w:t>
            </w:r>
            <w:r>
              <w:rPr>
                <w:b/>
                <w:spacing w:val="-5"/>
                <w:sz w:val="20"/>
              </w:rPr>
              <w:t> </w:t>
            </w:r>
            <w:r>
              <w:rPr>
                <w:b/>
                <w:sz w:val="20"/>
              </w:rPr>
              <w:t>nhà</w:t>
            </w:r>
          </w:p>
        </w:tc>
        <w:tc>
          <w:tcPr>
            <w:tcW w:w="5108" w:type="dxa"/>
            <w:gridSpan w:val="4"/>
          </w:tcPr>
          <w:p>
            <w:pPr>
              <w:pStyle w:val="TableParagraph"/>
              <w:spacing w:line="230" w:lineRule="exact" w:before="123"/>
              <w:ind w:left="233" w:right="219" w:firstLine="91"/>
              <w:jc w:val="both"/>
              <w:rPr>
                <w:sz w:val="13"/>
              </w:rPr>
            </w:pPr>
            <w:r>
              <w:rPr>
                <w:b/>
                <w:sz w:val="20"/>
              </w:rPr>
              <w:t>Khoảng cách đi theo hành lang, </w:t>
            </w:r>
            <w:r>
              <w:rPr>
                <w:sz w:val="20"/>
              </w:rPr>
              <w:t>m</w:t>
            </w:r>
            <w:r>
              <w:rPr>
                <w:b/>
                <w:sz w:val="20"/>
              </w:rPr>
              <w:t>, từ cửa gian phòng đến lối ra thoát nạn gần nhất, khi mật độ dòng người thoát nạn trên lối đi chung, </w:t>
            </w:r>
            <w:r>
              <w:rPr>
                <w:sz w:val="20"/>
              </w:rPr>
              <w:t>người/m</w:t>
            </w:r>
            <w:r>
              <w:rPr>
                <w:position w:val="6"/>
                <w:sz w:val="13"/>
              </w:rPr>
              <w:t>2</w:t>
            </w:r>
          </w:p>
        </w:tc>
      </w:tr>
      <w:tr>
        <w:trPr>
          <w:trHeight w:val="666" w:hRule="atLeast"/>
        </w:trPr>
        <w:tc>
          <w:tcPr>
            <w:tcW w:w="869" w:type="dxa"/>
            <w:vMerge/>
            <w:tcBorders>
              <w:top w:val="nil"/>
            </w:tcBorders>
          </w:tcPr>
          <w:p>
            <w:pPr>
              <w:rPr>
                <w:sz w:val="2"/>
                <w:szCs w:val="2"/>
              </w:rPr>
            </w:pPr>
          </w:p>
        </w:tc>
        <w:tc>
          <w:tcPr>
            <w:tcW w:w="973" w:type="dxa"/>
            <w:vMerge/>
            <w:tcBorders>
              <w:top w:val="nil"/>
            </w:tcBorders>
          </w:tcPr>
          <w:p>
            <w:pPr>
              <w:rPr>
                <w:sz w:val="2"/>
                <w:szCs w:val="2"/>
              </w:rPr>
            </w:pPr>
          </w:p>
        </w:tc>
        <w:tc>
          <w:tcPr>
            <w:tcW w:w="1349" w:type="dxa"/>
            <w:vMerge/>
            <w:tcBorders>
              <w:top w:val="nil"/>
            </w:tcBorders>
          </w:tcPr>
          <w:p>
            <w:pPr>
              <w:rPr>
                <w:sz w:val="2"/>
                <w:szCs w:val="2"/>
              </w:rPr>
            </w:pPr>
          </w:p>
        </w:tc>
        <w:tc>
          <w:tcPr>
            <w:tcW w:w="992" w:type="dxa"/>
            <w:vMerge/>
            <w:tcBorders>
              <w:top w:val="nil"/>
            </w:tcBorders>
          </w:tcPr>
          <w:p>
            <w:pPr>
              <w:rPr>
                <w:sz w:val="2"/>
                <w:szCs w:val="2"/>
              </w:rPr>
            </w:pPr>
          </w:p>
        </w:tc>
        <w:tc>
          <w:tcPr>
            <w:tcW w:w="1301" w:type="dxa"/>
          </w:tcPr>
          <w:p>
            <w:pPr>
              <w:pStyle w:val="TableParagraph"/>
              <w:spacing w:before="1"/>
              <w:rPr>
                <w:b/>
                <w:sz w:val="24"/>
              </w:rPr>
            </w:pPr>
          </w:p>
          <w:p>
            <w:pPr>
              <w:pStyle w:val="TableParagraph"/>
              <w:spacing w:before="1"/>
              <w:ind w:left="459" w:right="445"/>
              <w:jc w:val="center"/>
              <w:rPr>
                <w:b/>
                <w:sz w:val="20"/>
              </w:rPr>
            </w:pPr>
            <w:r>
              <w:rPr>
                <w:b/>
                <w:sz w:val="20"/>
              </w:rPr>
              <w:t>≤ 2</w:t>
            </w:r>
          </w:p>
        </w:tc>
        <w:tc>
          <w:tcPr>
            <w:tcW w:w="1323" w:type="dxa"/>
          </w:tcPr>
          <w:p>
            <w:pPr>
              <w:pStyle w:val="TableParagraph"/>
              <w:spacing w:before="1"/>
              <w:rPr>
                <w:b/>
                <w:sz w:val="24"/>
              </w:rPr>
            </w:pPr>
          </w:p>
          <w:p>
            <w:pPr>
              <w:pStyle w:val="TableParagraph"/>
              <w:spacing w:before="1"/>
              <w:ind w:left="190" w:right="179"/>
              <w:jc w:val="center"/>
              <w:rPr>
                <w:b/>
                <w:sz w:val="20"/>
              </w:rPr>
            </w:pPr>
            <w:r>
              <w:rPr>
                <w:b/>
                <w:sz w:val="20"/>
              </w:rPr>
              <w:t>&gt; 2 và ≤ 3</w:t>
            </w:r>
          </w:p>
        </w:tc>
        <w:tc>
          <w:tcPr>
            <w:tcW w:w="1308" w:type="dxa"/>
          </w:tcPr>
          <w:p>
            <w:pPr>
              <w:pStyle w:val="TableParagraph"/>
              <w:spacing w:before="1"/>
              <w:rPr>
                <w:b/>
                <w:sz w:val="24"/>
              </w:rPr>
            </w:pPr>
          </w:p>
          <w:p>
            <w:pPr>
              <w:pStyle w:val="TableParagraph"/>
              <w:spacing w:before="1"/>
              <w:ind w:left="182" w:right="171"/>
              <w:jc w:val="center"/>
              <w:rPr>
                <w:b/>
                <w:sz w:val="20"/>
              </w:rPr>
            </w:pPr>
            <w:r>
              <w:rPr>
                <w:b/>
                <w:sz w:val="20"/>
              </w:rPr>
              <w:t>&gt; 3 và ≤ 4</w:t>
            </w:r>
          </w:p>
        </w:tc>
        <w:tc>
          <w:tcPr>
            <w:tcW w:w="1176" w:type="dxa"/>
          </w:tcPr>
          <w:p>
            <w:pPr>
              <w:pStyle w:val="TableParagraph"/>
              <w:spacing w:before="1"/>
              <w:rPr>
                <w:b/>
                <w:sz w:val="24"/>
              </w:rPr>
            </w:pPr>
          </w:p>
          <w:p>
            <w:pPr>
              <w:pStyle w:val="TableParagraph"/>
              <w:spacing w:before="1"/>
              <w:ind w:left="115" w:right="106"/>
              <w:jc w:val="center"/>
              <w:rPr>
                <w:b/>
                <w:sz w:val="20"/>
              </w:rPr>
            </w:pPr>
            <w:r>
              <w:rPr>
                <w:b/>
                <w:sz w:val="20"/>
              </w:rPr>
              <w:t>&gt; 4 và ≤ 5</w:t>
            </w:r>
          </w:p>
        </w:tc>
      </w:tr>
      <w:tr>
        <w:trPr>
          <w:trHeight w:val="349" w:hRule="atLeast"/>
        </w:trPr>
        <w:tc>
          <w:tcPr>
            <w:tcW w:w="869" w:type="dxa"/>
            <w:vMerge w:val="restart"/>
          </w:tcPr>
          <w:p>
            <w:pPr>
              <w:pStyle w:val="TableParagraph"/>
              <w:rPr>
                <w:b/>
                <w:sz w:val="22"/>
              </w:rPr>
            </w:pPr>
          </w:p>
          <w:p>
            <w:pPr>
              <w:pStyle w:val="TableParagraph"/>
              <w:rPr>
                <w:b/>
                <w:sz w:val="22"/>
              </w:rPr>
            </w:pPr>
          </w:p>
          <w:p>
            <w:pPr>
              <w:pStyle w:val="TableParagraph"/>
              <w:spacing w:before="10"/>
              <w:rPr>
                <w:b/>
                <w:sz w:val="32"/>
              </w:rPr>
            </w:pPr>
          </w:p>
          <w:p>
            <w:pPr>
              <w:pStyle w:val="TableParagraph"/>
              <w:spacing w:before="1"/>
              <w:ind w:left="107" w:right="199"/>
              <w:rPr>
                <w:sz w:val="20"/>
              </w:rPr>
            </w:pPr>
            <w:r>
              <w:rPr>
                <w:sz w:val="20"/>
              </w:rPr>
              <w:t>1. Ở giữa hai lối ra thoát nạn</w:t>
            </w:r>
          </w:p>
        </w:tc>
        <w:tc>
          <w:tcPr>
            <w:tcW w:w="973" w:type="dxa"/>
          </w:tcPr>
          <w:p>
            <w:pPr>
              <w:pStyle w:val="TableParagraph"/>
              <w:spacing w:line="210" w:lineRule="exact" w:before="119"/>
              <w:ind w:left="294"/>
              <w:rPr>
                <w:sz w:val="20"/>
              </w:rPr>
            </w:pPr>
            <w:r>
              <w:rPr>
                <w:sz w:val="20"/>
              </w:rPr>
              <w:t>A, B</w:t>
            </w:r>
          </w:p>
        </w:tc>
        <w:tc>
          <w:tcPr>
            <w:tcW w:w="1349" w:type="dxa"/>
          </w:tcPr>
          <w:p>
            <w:pPr>
              <w:pStyle w:val="TableParagraph"/>
              <w:spacing w:line="210" w:lineRule="exact" w:before="119"/>
              <w:ind w:left="223" w:right="210"/>
              <w:jc w:val="center"/>
              <w:rPr>
                <w:sz w:val="20"/>
              </w:rPr>
            </w:pPr>
            <w:r>
              <w:rPr>
                <w:sz w:val="20"/>
              </w:rPr>
              <w:t>I, II, III, IV</w:t>
            </w:r>
          </w:p>
        </w:tc>
        <w:tc>
          <w:tcPr>
            <w:tcW w:w="992" w:type="dxa"/>
          </w:tcPr>
          <w:p>
            <w:pPr>
              <w:pStyle w:val="TableParagraph"/>
              <w:spacing w:line="210" w:lineRule="exact" w:before="119"/>
              <w:ind w:left="170" w:right="159"/>
              <w:jc w:val="center"/>
              <w:rPr>
                <w:sz w:val="20"/>
              </w:rPr>
            </w:pPr>
            <w:r>
              <w:rPr>
                <w:sz w:val="20"/>
              </w:rPr>
              <w:t>S0</w:t>
            </w:r>
          </w:p>
        </w:tc>
        <w:tc>
          <w:tcPr>
            <w:tcW w:w="1301" w:type="dxa"/>
          </w:tcPr>
          <w:p>
            <w:pPr>
              <w:pStyle w:val="TableParagraph"/>
              <w:spacing w:line="210" w:lineRule="exact" w:before="119"/>
              <w:ind w:left="459" w:right="448"/>
              <w:jc w:val="center"/>
              <w:rPr>
                <w:sz w:val="20"/>
              </w:rPr>
            </w:pPr>
            <w:r>
              <w:rPr>
                <w:sz w:val="20"/>
              </w:rPr>
              <w:t>60</w:t>
            </w:r>
          </w:p>
        </w:tc>
        <w:tc>
          <w:tcPr>
            <w:tcW w:w="1323" w:type="dxa"/>
          </w:tcPr>
          <w:p>
            <w:pPr>
              <w:pStyle w:val="TableParagraph"/>
              <w:spacing w:line="210" w:lineRule="exact" w:before="119"/>
              <w:ind w:left="187" w:right="179"/>
              <w:jc w:val="center"/>
              <w:rPr>
                <w:sz w:val="20"/>
              </w:rPr>
            </w:pPr>
            <w:r>
              <w:rPr>
                <w:sz w:val="20"/>
              </w:rPr>
              <w:t>50</w:t>
            </w:r>
          </w:p>
        </w:tc>
        <w:tc>
          <w:tcPr>
            <w:tcW w:w="1308" w:type="dxa"/>
          </w:tcPr>
          <w:p>
            <w:pPr>
              <w:pStyle w:val="TableParagraph"/>
              <w:spacing w:line="210" w:lineRule="exact" w:before="119"/>
              <w:ind w:left="182" w:right="169"/>
              <w:jc w:val="center"/>
              <w:rPr>
                <w:sz w:val="20"/>
              </w:rPr>
            </w:pPr>
            <w:r>
              <w:rPr>
                <w:sz w:val="20"/>
              </w:rPr>
              <w:t>40</w:t>
            </w:r>
          </w:p>
        </w:tc>
        <w:tc>
          <w:tcPr>
            <w:tcW w:w="1176" w:type="dxa"/>
          </w:tcPr>
          <w:p>
            <w:pPr>
              <w:pStyle w:val="TableParagraph"/>
              <w:spacing w:line="210" w:lineRule="exact" w:before="119"/>
              <w:ind w:left="115" w:right="104"/>
              <w:jc w:val="center"/>
              <w:rPr>
                <w:sz w:val="20"/>
              </w:rPr>
            </w:pPr>
            <w:r>
              <w:rPr>
                <w:sz w:val="20"/>
              </w:rPr>
              <w:t>35</w:t>
            </w:r>
          </w:p>
        </w:tc>
      </w:tr>
      <w:tr>
        <w:trPr>
          <w:trHeight w:val="351" w:hRule="atLeast"/>
        </w:trPr>
        <w:tc>
          <w:tcPr>
            <w:tcW w:w="869" w:type="dxa"/>
            <w:vMerge/>
            <w:tcBorders>
              <w:top w:val="nil"/>
            </w:tcBorders>
          </w:tcPr>
          <w:p>
            <w:pPr>
              <w:rPr>
                <w:sz w:val="2"/>
                <w:szCs w:val="2"/>
              </w:rPr>
            </w:pPr>
          </w:p>
        </w:tc>
        <w:tc>
          <w:tcPr>
            <w:tcW w:w="973" w:type="dxa"/>
            <w:vMerge w:val="restart"/>
          </w:tcPr>
          <w:p>
            <w:pPr>
              <w:pStyle w:val="TableParagraph"/>
              <w:rPr>
                <w:b/>
                <w:sz w:val="22"/>
              </w:rPr>
            </w:pPr>
          </w:p>
          <w:p>
            <w:pPr>
              <w:pStyle w:val="TableParagraph"/>
              <w:spacing w:before="8"/>
              <w:rPr>
                <w:b/>
                <w:sz w:val="20"/>
              </w:rPr>
            </w:pPr>
          </w:p>
          <w:p>
            <w:pPr>
              <w:pStyle w:val="TableParagraph"/>
              <w:ind w:left="354" w:right="112" w:hanging="212"/>
              <w:rPr>
                <w:sz w:val="20"/>
              </w:rPr>
            </w:pPr>
            <w:r>
              <w:rPr>
                <w:sz w:val="20"/>
              </w:rPr>
              <w:t>C1, C2, C3</w:t>
            </w:r>
          </w:p>
        </w:tc>
        <w:tc>
          <w:tcPr>
            <w:tcW w:w="1349" w:type="dxa"/>
          </w:tcPr>
          <w:p>
            <w:pPr>
              <w:pStyle w:val="TableParagraph"/>
              <w:spacing w:line="210" w:lineRule="exact" w:before="121"/>
              <w:ind w:left="223" w:right="210"/>
              <w:jc w:val="center"/>
              <w:rPr>
                <w:sz w:val="20"/>
              </w:rPr>
            </w:pPr>
            <w:r>
              <w:rPr>
                <w:sz w:val="20"/>
              </w:rPr>
              <w:t>I, II, III, IV</w:t>
            </w:r>
          </w:p>
        </w:tc>
        <w:tc>
          <w:tcPr>
            <w:tcW w:w="992" w:type="dxa"/>
          </w:tcPr>
          <w:p>
            <w:pPr>
              <w:pStyle w:val="TableParagraph"/>
              <w:spacing w:line="210" w:lineRule="exact" w:before="121"/>
              <w:ind w:left="170" w:right="159"/>
              <w:jc w:val="center"/>
              <w:rPr>
                <w:sz w:val="20"/>
              </w:rPr>
            </w:pPr>
            <w:r>
              <w:rPr>
                <w:sz w:val="20"/>
              </w:rPr>
              <w:t>S0</w:t>
            </w:r>
          </w:p>
        </w:tc>
        <w:tc>
          <w:tcPr>
            <w:tcW w:w="1301" w:type="dxa"/>
          </w:tcPr>
          <w:p>
            <w:pPr>
              <w:pStyle w:val="TableParagraph"/>
              <w:spacing w:line="210" w:lineRule="exact" w:before="121"/>
              <w:ind w:left="459" w:right="448"/>
              <w:jc w:val="center"/>
              <w:rPr>
                <w:sz w:val="20"/>
              </w:rPr>
            </w:pPr>
            <w:r>
              <w:rPr>
                <w:sz w:val="20"/>
              </w:rPr>
              <w:t>120</w:t>
            </w:r>
          </w:p>
        </w:tc>
        <w:tc>
          <w:tcPr>
            <w:tcW w:w="1323" w:type="dxa"/>
          </w:tcPr>
          <w:p>
            <w:pPr>
              <w:pStyle w:val="TableParagraph"/>
              <w:spacing w:line="210" w:lineRule="exact" w:before="121"/>
              <w:ind w:left="187" w:right="179"/>
              <w:jc w:val="center"/>
              <w:rPr>
                <w:sz w:val="20"/>
              </w:rPr>
            </w:pPr>
            <w:r>
              <w:rPr>
                <w:sz w:val="20"/>
              </w:rPr>
              <w:t>95</w:t>
            </w:r>
          </w:p>
        </w:tc>
        <w:tc>
          <w:tcPr>
            <w:tcW w:w="1308" w:type="dxa"/>
          </w:tcPr>
          <w:p>
            <w:pPr>
              <w:pStyle w:val="TableParagraph"/>
              <w:spacing w:line="210" w:lineRule="exact" w:before="121"/>
              <w:ind w:left="182" w:right="169"/>
              <w:jc w:val="center"/>
              <w:rPr>
                <w:sz w:val="20"/>
              </w:rPr>
            </w:pPr>
            <w:r>
              <w:rPr>
                <w:sz w:val="20"/>
              </w:rPr>
              <w:t>80</w:t>
            </w:r>
          </w:p>
        </w:tc>
        <w:tc>
          <w:tcPr>
            <w:tcW w:w="1176" w:type="dxa"/>
          </w:tcPr>
          <w:p>
            <w:pPr>
              <w:pStyle w:val="TableParagraph"/>
              <w:spacing w:line="210" w:lineRule="exact" w:before="121"/>
              <w:ind w:left="115" w:right="104"/>
              <w:jc w:val="center"/>
              <w:rPr>
                <w:sz w:val="20"/>
              </w:rPr>
            </w:pPr>
            <w:r>
              <w:rPr>
                <w:sz w:val="20"/>
              </w:rPr>
              <w:t>65</w:t>
            </w:r>
          </w:p>
        </w:tc>
      </w:tr>
      <w:tr>
        <w:trPr>
          <w:trHeight w:val="349" w:hRule="atLeast"/>
        </w:trPr>
        <w:tc>
          <w:tcPr>
            <w:tcW w:w="869" w:type="dxa"/>
            <w:vMerge/>
            <w:tcBorders>
              <w:top w:val="nil"/>
            </w:tcBorders>
          </w:tcPr>
          <w:p>
            <w:pPr>
              <w:rPr>
                <w:sz w:val="2"/>
                <w:szCs w:val="2"/>
              </w:rPr>
            </w:pPr>
          </w:p>
        </w:tc>
        <w:tc>
          <w:tcPr>
            <w:tcW w:w="973" w:type="dxa"/>
            <w:vMerge/>
            <w:tcBorders>
              <w:top w:val="nil"/>
            </w:tcBorders>
          </w:tcPr>
          <w:p>
            <w:pPr>
              <w:rPr>
                <w:sz w:val="2"/>
                <w:szCs w:val="2"/>
              </w:rPr>
            </w:pPr>
          </w:p>
        </w:tc>
        <w:tc>
          <w:tcPr>
            <w:tcW w:w="1349" w:type="dxa"/>
          </w:tcPr>
          <w:p>
            <w:pPr>
              <w:pStyle w:val="TableParagraph"/>
              <w:spacing w:line="210" w:lineRule="exact" w:before="119"/>
              <w:ind w:left="223" w:right="210"/>
              <w:jc w:val="center"/>
              <w:rPr>
                <w:sz w:val="20"/>
              </w:rPr>
            </w:pPr>
            <w:r>
              <w:rPr>
                <w:sz w:val="20"/>
              </w:rPr>
              <w:t>III, IV</w:t>
            </w:r>
          </w:p>
        </w:tc>
        <w:tc>
          <w:tcPr>
            <w:tcW w:w="992" w:type="dxa"/>
          </w:tcPr>
          <w:p>
            <w:pPr>
              <w:pStyle w:val="TableParagraph"/>
              <w:spacing w:line="210" w:lineRule="exact" w:before="119"/>
              <w:ind w:left="170" w:right="159"/>
              <w:jc w:val="center"/>
              <w:rPr>
                <w:sz w:val="20"/>
              </w:rPr>
            </w:pPr>
            <w:r>
              <w:rPr>
                <w:sz w:val="20"/>
              </w:rPr>
              <w:t>S1</w:t>
            </w:r>
          </w:p>
        </w:tc>
        <w:tc>
          <w:tcPr>
            <w:tcW w:w="1301" w:type="dxa"/>
          </w:tcPr>
          <w:p>
            <w:pPr>
              <w:pStyle w:val="TableParagraph"/>
              <w:spacing w:line="210" w:lineRule="exact" w:before="119"/>
              <w:ind w:left="459" w:right="448"/>
              <w:jc w:val="center"/>
              <w:rPr>
                <w:sz w:val="20"/>
              </w:rPr>
            </w:pPr>
            <w:r>
              <w:rPr>
                <w:sz w:val="20"/>
              </w:rPr>
              <w:t>85</w:t>
            </w:r>
          </w:p>
        </w:tc>
        <w:tc>
          <w:tcPr>
            <w:tcW w:w="1323" w:type="dxa"/>
          </w:tcPr>
          <w:p>
            <w:pPr>
              <w:pStyle w:val="TableParagraph"/>
              <w:spacing w:line="210" w:lineRule="exact" w:before="119"/>
              <w:ind w:left="187" w:right="179"/>
              <w:jc w:val="center"/>
              <w:rPr>
                <w:sz w:val="20"/>
              </w:rPr>
            </w:pPr>
            <w:r>
              <w:rPr>
                <w:sz w:val="20"/>
              </w:rPr>
              <w:t>65</w:t>
            </w:r>
          </w:p>
        </w:tc>
        <w:tc>
          <w:tcPr>
            <w:tcW w:w="1308" w:type="dxa"/>
          </w:tcPr>
          <w:p>
            <w:pPr>
              <w:pStyle w:val="TableParagraph"/>
              <w:spacing w:line="210" w:lineRule="exact" w:before="119"/>
              <w:ind w:left="182" w:right="169"/>
              <w:jc w:val="center"/>
              <w:rPr>
                <w:sz w:val="20"/>
              </w:rPr>
            </w:pPr>
            <w:r>
              <w:rPr>
                <w:sz w:val="20"/>
              </w:rPr>
              <w:t>55</w:t>
            </w:r>
          </w:p>
        </w:tc>
        <w:tc>
          <w:tcPr>
            <w:tcW w:w="1176" w:type="dxa"/>
          </w:tcPr>
          <w:p>
            <w:pPr>
              <w:pStyle w:val="TableParagraph"/>
              <w:spacing w:line="210" w:lineRule="exact" w:before="119"/>
              <w:ind w:left="115" w:right="104"/>
              <w:jc w:val="center"/>
              <w:rPr>
                <w:sz w:val="20"/>
              </w:rPr>
            </w:pPr>
            <w:r>
              <w:rPr>
                <w:sz w:val="20"/>
              </w:rPr>
              <w:t>45</w:t>
            </w:r>
          </w:p>
        </w:tc>
      </w:tr>
      <w:tr>
        <w:trPr>
          <w:trHeight w:val="580" w:hRule="atLeast"/>
        </w:trPr>
        <w:tc>
          <w:tcPr>
            <w:tcW w:w="869" w:type="dxa"/>
            <w:vMerge/>
            <w:tcBorders>
              <w:top w:val="nil"/>
            </w:tcBorders>
          </w:tcPr>
          <w:p>
            <w:pPr>
              <w:rPr>
                <w:sz w:val="2"/>
                <w:szCs w:val="2"/>
              </w:rPr>
            </w:pPr>
          </w:p>
        </w:tc>
        <w:tc>
          <w:tcPr>
            <w:tcW w:w="973" w:type="dxa"/>
            <w:vMerge/>
            <w:tcBorders>
              <w:top w:val="nil"/>
            </w:tcBorders>
          </w:tcPr>
          <w:p>
            <w:pPr>
              <w:rPr>
                <w:sz w:val="2"/>
                <w:szCs w:val="2"/>
              </w:rPr>
            </w:pPr>
          </w:p>
        </w:tc>
        <w:tc>
          <w:tcPr>
            <w:tcW w:w="1349" w:type="dxa"/>
          </w:tcPr>
          <w:p>
            <w:pPr>
              <w:pStyle w:val="TableParagraph"/>
              <w:spacing w:line="230" w:lineRule="atLeast" w:before="119"/>
              <w:ind w:left="483" w:right="157" w:hanging="288"/>
              <w:rPr>
                <w:sz w:val="20"/>
              </w:rPr>
            </w:pPr>
            <w:r>
              <w:rPr>
                <w:sz w:val="20"/>
              </w:rPr>
              <w:t>Không quy định</w:t>
            </w:r>
          </w:p>
        </w:tc>
        <w:tc>
          <w:tcPr>
            <w:tcW w:w="992" w:type="dxa"/>
          </w:tcPr>
          <w:p>
            <w:pPr>
              <w:pStyle w:val="TableParagraph"/>
              <w:spacing w:before="4"/>
              <w:rPr>
                <w:b/>
                <w:sz w:val="20"/>
              </w:rPr>
            </w:pPr>
          </w:p>
          <w:p>
            <w:pPr>
              <w:pStyle w:val="TableParagraph"/>
              <w:ind w:left="171" w:right="159"/>
              <w:jc w:val="center"/>
              <w:rPr>
                <w:sz w:val="20"/>
              </w:rPr>
            </w:pPr>
            <w:r>
              <w:rPr>
                <w:sz w:val="20"/>
              </w:rPr>
              <w:t>S2, S3</w:t>
            </w:r>
          </w:p>
        </w:tc>
        <w:tc>
          <w:tcPr>
            <w:tcW w:w="1301" w:type="dxa"/>
          </w:tcPr>
          <w:p>
            <w:pPr>
              <w:pStyle w:val="TableParagraph"/>
              <w:spacing w:before="4"/>
              <w:rPr>
                <w:b/>
                <w:sz w:val="20"/>
              </w:rPr>
            </w:pPr>
          </w:p>
          <w:p>
            <w:pPr>
              <w:pStyle w:val="TableParagraph"/>
              <w:ind w:left="459" w:right="448"/>
              <w:jc w:val="center"/>
              <w:rPr>
                <w:sz w:val="20"/>
              </w:rPr>
            </w:pPr>
            <w:r>
              <w:rPr>
                <w:sz w:val="20"/>
              </w:rPr>
              <w:t>60</w:t>
            </w:r>
          </w:p>
        </w:tc>
        <w:tc>
          <w:tcPr>
            <w:tcW w:w="1323" w:type="dxa"/>
          </w:tcPr>
          <w:p>
            <w:pPr>
              <w:pStyle w:val="TableParagraph"/>
              <w:spacing w:before="4"/>
              <w:rPr>
                <w:b/>
                <w:sz w:val="20"/>
              </w:rPr>
            </w:pPr>
          </w:p>
          <w:p>
            <w:pPr>
              <w:pStyle w:val="TableParagraph"/>
              <w:ind w:left="187" w:right="179"/>
              <w:jc w:val="center"/>
              <w:rPr>
                <w:sz w:val="20"/>
              </w:rPr>
            </w:pPr>
            <w:r>
              <w:rPr>
                <w:sz w:val="20"/>
              </w:rPr>
              <w:t>50</w:t>
            </w:r>
          </w:p>
        </w:tc>
        <w:tc>
          <w:tcPr>
            <w:tcW w:w="1308" w:type="dxa"/>
          </w:tcPr>
          <w:p>
            <w:pPr>
              <w:pStyle w:val="TableParagraph"/>
              <w:spacing w:before="4"/>
              <w:rPr>
                <w:b/>
                <w:sz w:val="20"/>
              </w:rPr>
            </w:pPr>
          </w:p>
          <w:p>
            <w:pPr>
              <w:pStyle w:val="TableParagraph"/>
              <w:ind w:left="182" w:right="169"/>
              <w:jc w:val="center"/>
              <w:rPr>
                <w:sz w:val="20"/>
              </w:rPr>
            </w:pPr>
            <w:r>
              <w:rPr>
                <w:sz w:val="20"/>
              </w:rPr>
              <w:t>40</w:t>
            </w:r>
          </w:p>
        </w:tc>
        <w:tc>
          <w:tcPr>
            <w:tcW w:w="1176" w:type="dxa"/>
          </w:tcPr>
          <w:p>
            <w:pPr>
              <w:pStyle w:val="TableParagraph"/>
              <w:spacing w:before="4"/>
              <w:rPr>
                <w:b/>
                <w:sz w:val="20"/>
              </w:rPr>
            </w:pPr>
          </w:p>
          <w:p>
            <w:pPr>
              <w:pStyle w:val="TableParagraph"/>
              <w:ind w:left="115" w:right="104"/>
              <w:jc w:val="center"/>
              <w:rPr>
                <w:sz w:val="20"/>
              </w:rPr>
            </w:pPr>
            <w:r>
              <w:rPr>
                <w:sz w:val="20"/>
              </w:rPr>
              <w:t>35</w:t>
            </w:r>
          </w:p>
        </w:tc>
      </w:tr>
      <w:tr>
        <w:trPr>
          <w:trHeight w:val="349" w:hRule="atLeast"/>
        </w:trPr>
        <w:tc>
          <w:tcPr>
            <w:tcW w:w="869" w:type="dxa"/>
            <w:vMerge/>
            <w:tcBorders>
              <w:top w:val="nil"/>
            </w:tcBorders>
          </w:tcPr>
          <w:p>
            <w:pPr>
              <w:rPr>
                <w:sz w:val="2"/>
                <w:szCs w:val="2"/>
              </w:rPr>
            </w:pPr>
          </w:p>
        </w:tc>
        <w:tc>
          <w:tcPr>
            <w:tcW w:w="973" w:type="dxa"/>
            <w:vMerge w:val="restart"/>
          </w:tcPr>
          <w:p>
            <w:pPr>
              <w:pStyle w:val="TableParagraph"/>
              <w:rPr>
                <w:b/>
                <w:sz w:val="22"/>
              </w:rPr>
            </w:pPr>
          </w:p>
          <w:p>
            <w:pPr>
              <w:pStyle w:val="TableParagraph"/>
              <w:spacing w:before="6"/>
              <w:rPr>
                <w:b/>
                <w:sz w:val="30"/>
              </w:rPr>
            </w:pPr>
          </w:p>
          <w:p>
            <w:pPr>
              <w:pStyle w:val="TableParagraph"/>
              <w:ind w:left="104"/>
              <w:rPr>
                <w:sz w:val="20"/>
              </w:rPr>
            </w:pPr>
            <w:r>
              <w:rPr>
                <w:sz w:val="20"/>
              </w:rPr>
              <w:t>C4, D, E</w:t>
            </w:r>
          </w:p>
        </w:tc>
        <w:tc>
          <w:tcPr>
            <w:tcW w:w="1349" w:type="dxa"/>
          </w:tcPr>
          <w:p>
            <w:pPr>
              <w:pStyle w:val="TableParagraph"/>
              <w:spacing w:line="210" w:lineRule="exact" w:before="119"/>
              <w:ind w:left="223" w:right="210"/>
              <w:jc w:val="center"/>
              <w:rPr>
                <w:sz w:val="20"/>
              </w:rPr>
            </w:pPr>
            <w:r>
              <w:rPr>
                <w:sz w:val="20"/>
              </w:rPr>
              <w:t>I, II, III, IV</w:t>
            </w:r>
          </w:p>
        </w:tc>
        <w:tc>
          <w:tcPr>
            <w:tcW w:w="992" w:type="dxa"/>
          </w:tcPr>
          <w:p>
            <w:pPr>
              <w:pStyle w:val="TableParagraph"/>
              <w:spacing w:line="210" w:lineRule="exact" w:before="119"/>
              <w:ind w:left="170" w:right="159"/>
              <w:jc w:val="center"/>
              <w:rPr>
                <w:sz w:val="20"/>
              </w:rPr>
            </w:pPr>
            <w:r>
              <w:rPr>
                <w:sz w:val="20"/>
              </w:rPr>
              <w:t>S0</w:t>
            </w:r>
          </w:p>
        </w:tc>
        <w:tc>
          <w:tcPr>
            <w:tcW w:w="1301" w:type="dxa"/>
          </w:tcPr>
          <w:p>
            <w:pPr>
              <w:pStyle w:val="TableParagraph"/>
              <w:spacing w:line="210" w:lineRule="exact" w:before="119"/>
              <w:ind w:left="459" w:right="448"/>
              <w:jc w:val="center"/>
              <w:rPr>
                <w:sz w:val="20"/>
              </w:rPr>
            </w:pPr>
            <w:r>
              <w:rPr>
                <w:sz w:val="20"/>
              </w:rPr>
              <w:t>180</w:t>
            </w:r>
          </w:p>
        </w:tc>
        <w:tc>
          <w:tcPr>
            <w:tcW w:w="1323" w:type="dxa"/>
          </w:tcPr>
          <w:p>
            <w:pPr>
              <w:pStyle w:val="TableParagraph"/>
              <w:spacing w:line="210" w:lineRule="exact" w:before="119"/>
              <w:ind w:left="187" w:right="179"/>
              <w:jc w:val="center"/>
              <w:rPr>
                <w:sz w:val="20"/>
              </w:rPr>
            </w:pPr>
            <w:r>
              <w:rPr>
                <w:sz w:val="20"/>
              </w:rPr>
              <w:t>140</w:t>
            </w:r>
          </w:p>
        </w:tc>
        <w:tc>
          <w:tcPr>
            <w:tcW w:w="1308" w:type="dxa"/>
          </w:tcPr>
          <w:p>
            <w:pPr>
              <w:pStyle w:val="TableParagraph"/>
              <w:spacing w:line="210" w:lineRule="exact" w:before="119"/>
              <w:ind w:left="182" w:right="169"/>
              <w:jc w:val="center"/>
              <w:rPr>
                <w:sz w:val="20"/>
              </w:rPr>
            </w:pPr>
            <w:r>
              <w:rPr>
                <w:sz w:val="20"/>
              </w:rPr>
              <w:t>120</w:t>
            </w:r>
          </w:p>
        </w:tc>
        <w:tc>
          <w:tcPr>
            <w:tcW w:w="1176" w:type="dxa"/>
          </w:tcPr>
          <w:p>
            <w:pPr>
              <w:pStyle w:val="TableParagraph"/>
              <w:spacing w:line="210" w:lineRule="exact" w:before="119"/>
              <w:ind w:left="115" w:right="104"/>
              <w:jc w:val="center"/>
              <w:rPr>
                <w:sz w:val="20"/>
              </w:rPr>
            </w:pPr>
            <w:r>
              <w:rPr>
                <w:sz w:val="20"/>
              </w:rPr>
              <w:t>100</w:t>
            </w:r>
          </w:p>
        </w:tc>
      </w:tr>
      <w:tr>
        <w:trPr>
          <w:trHeight w:val="349" w:hRule="atLeast"/>
        </w:trPr>
        <w:tc>
          <w:tcPr>
            <w:tcW w:w="869" w:type="dxa"/>
            <w:vMerge/>
            <w:tcBorders>
              <w:top w:val="nil"/>
            </w:tcBorders>
          </w:tcPr>
          <w:p>
            <w:pPr>
              <w:rPr>
                <w:sz w:val="2"/>
                <w:szCs w:val="2"/>
              </w:rPr>
            </w:pPr>
          </w:p>
        </w:tc>
        <w:tc>
          <w:tcPr>
            <w:tcW w:w="973" w:type="dxa"/>
            <w:vMerge/>
            <w:tcBorders>
              <w:top w:val="nil"/>
            </w:tcBorders>
          </w:tcPr>
          <w:p>
            <w:pPr>
              <w:rPr>
                <w:sz w:val="2"/>
                <w:szCs w:val="2"/>
              </w:rPr>
            </w:pPr>
          </w:p>
        </w:tc>
        <w:tc>
          <w:tcPr>
            <w:tcW w:w="1349" w:type="dxa"/>
          </w:tcPr>
          <w:p>
            <w:pPr>
              <w:pStyle w:val="TableParagraph"/>
              <w:spacing w:line="210" w:lineRule="exact" w:before="119"/>
              <w:ind w:left="223" w:right="210"/>
              <w:jc w:val="center"/>
              <w:rPr>
                <w:sz w:val="20"/>
              </w:rPr>
            </w:pPr>
            <w:r>
              <w:rPr>
                <w:sz w:val="20"/>
              </w:rPr>
              <w:t>III, IV</w:t>
            </w:r>
          </w:p>
        </w:tc>
        <w:tc>
          <w:tcPr>
            <w:tcW w:w="992" w:type="dxa"/>
          </w:tcPr>
          <w:p>
            <w:pPr>
              <w:pStyle w:val="TableParagraph"/>
              <w:spacing w:line="210" w:lineRule="exact" w:before="119"/>
              <w:ind w:left="170" w:right="159"/>
              <w:jc w:val="center"/>
              <w:rPr>
                <w:sz w:val="20"/>
              </w:rPr>
            </w:pPr>
            <w:r>
              <w:rPr>
                <w:sz w:val="20"/>
              </w:rPr>
              <w:t>S1</w:t>
            </w:r>
          </w:p>
        </w:tc>
        <w:tc>
          <w:tcPr>
            <w:tcW w:w="1301" w:type="dxa"/>
          </w:tcPr>
          <w:p>
            <w:pPr>
              <w:pStyle w:val="TableParagraph"/>
              <w:spacing w:line="210" w:lineRule="exact" w:before="119"/>
              <w:ind w:left="459" w:right="448"/>
              <w:jc w:val="center"/>
              <w:rPr>
                <w:sz w:val="20"/>
              </w:rPr>
            </w:pPr>
            <w:r>
              <w:rPr>
                <w:sz w:val="20"/>
              </w:rPr>
              <w:t>125</w:t>
            </w:r>
          </w:p>
        </w:tc>
        <w:tc>
          <w:tcPr>
            <w:tcW w:w="1323" w:type="dxa"/>
          </w:tcPr>
          <w:p>
            <w:pPr>
              <w:pStyle w:val="TableParagraph"/>
              <w:spacing w:line="210" w:lineRule="exact" w:before="119"/>
              <w:ind w:left="187" w:right="179"/>
              <w:jc w:val="center"/>
              <w:rPr>
                <w:sz w:val="20"/>
              </w:rPr>
            </w:pPr>
            <w:r>
              <w:rPr>
                <w:sz w:val="20"/>
              </w:rPr>
              <w:t>100</w:t>
            </w:r>
          </w:p>
        </w:tc>
        <w:tc>
          <w:tcPr>
            <w:tcW w:w="1308" w:type="dxa"/>
          </w:tcPr>
          <w:p>
            <w:pPr>
              <w:pStyle w:val="TableParagraph"/>
              <w:spacing w:line="210" w:lineRule="exact" w:before="119"/>
              <w:ind w:left="182" w:right="169"/>
              <w:jc w:val="center"/>
              <w:rPr>
                <w:sz w:val="20"/>
              </w:rPr>
            </w:pPr>
            <w:r>
              <w:rPr>
                <w:sz w:val="20"/>
              </w:rPr>
              <w:t>85</w:t>
            </w:r>
          </w:p>
        </w:tc>
        <w:tc>
          <w:tcPr>
            <w:tcW w:w="1176" w:type="dxa"/>
          </w:tcPr>
          <w:p>
            <w:pPr>
              <w:pStyle w:val="TableParagraph"/>
              <w:spacing w:line="210" w:lineRule="exact" w:before="119"/>
              <w:ind w:left="115" w:right="104"/>
              <w:jc w:val="center"/>
              <w:rPr>
                <w:sz w:val="20"/>
              </w:rPr>
            </w:pPr>
            <w:r>
              <w:rPr>
                <w:sz w:val="20"/>
              </w:rPr>
              <w:t>70</w:t>
            </w:r>
          </w:p>
        </w:tc>
      </w:tr>
      <w:tr>
        <w:trPr>
          <w:trHeight w:val="580" w:hRule="atLeast"/>
        </w:trPr>
        <w:tc>
          <w:tcPr>
            <w:tcW w:w="869" w:type="dxa"/>
            <w:vMerge/>
            <w:tcBorders>
              <w:top w:val="nil"/>
            </w:tcBorders>
          </w:tcPr>
          <w:p>
            <w:pPr>
              <w:rPr>
                <w:sz w:val="2"/>
                <w:szCs w:val="2"/>
              </w:rPr>
            </w:pPr>
          </w:p>
        </w:tc>
        <w:tc>
          <w:tcPr>
            <w:tcW w:w="973" w:type="dxa"/>
            <w:vMerge/>
            <w:tcBorders>
              <w:top w:val="nil"/>
            </w:tcBorders>
          </w:tcPr>
          <w:p>
            <w:pPr>
              <w:rPr>
                <w:sz w:val="2"/>
                <w:szCs w:val="2"/>
              </w:rPr>
            </w:pPr>
          </w:p>
        </w:tc>
        <w:tc>
          <w:tcPr>
            <w:tcW w:w="1349" w:type="dxa"/>
          </w:tcPr>
          <w:p>
            <w:pPr>
              <w:pStyle w:val="TableParagraph"/>
              <w:spacing w:line="230" w:lineRule="atLeast" w:before="119"/>
              <w:ind w:left="483" w:right="157" w:hanging="288"/>
              <w:rPr>
                <w:sz w:val="20"/>
              </w:rPr>
            </w:pPr>
            <w:r>
              <w:rPr>
                <w:sz w:val="20"/>
              </w:rPr>
              <w:t>Không quy định</w:t>
            </w:r>
          </w:p>
        </w:tc>
        <w:tc>
          <w:tcPr>
            <w:tcW w:w="992" w:type="dxa"/>
          </w:tcPr>
          <w:p>
            <w:pPr>
              <w:pStyle w:val="TableParagraph"/>
              <w:spacing w:before="5"/>
              <w:rPr>
                <w:b/>
                <w:sz w:val="20"/>
              </w:rPr>
            </w:pPr>
          </w:p>
          <w:p>
            <w:pPr>
              <w:pStyle w:val="TableParagraph"/>
              <w:ind w:left="171" w:right="159"/>
              <w:jc w:val="center"/>
              <w:rPr>
                <w:sz w:val="20"/>
              </w:rPr>
            </w:pPr>
            <w:r>
              <w:rPr>
                <w:sz w:val="20"/>
              </w:rPr>
              <w:t>S2, S3</w:t>
            </w:r>
          </w:p>
        </w:tc>
        <w:tc>
          <w:tcPr>
            <w:tcW w:w="1301" w:type="dxa"/>
          </w:tcPr>
          <w:p>
            <w:pPr>
              <w:pStyle w:val="TableParagraph"/>
              <w:spacing w:before="5"/>
              <w:rPr>
                <w:b/>
                <w:sz w:val="20"/>
              </w:rPr>
            </w:pPr>
          </w:p>
          <w:p>
            <w:pPr>
              <w:pStyle w:val="TableParagraph"/>
              <w:ind w:left="459" w:right="448"/>
              <w:jc w:val="center"/>
              <w:rPr>
                <w:sz w:val="20"/>
              </w:rPr>
            </w:pPr>
            <w:r>
              <w:rPr>
                <w:sz w:val="20"/>
              </w:rPr>
              <w:t>90</w:t>
            </w:r>
          </w:p>
        </w:tc>
        <w:tc>
          <w:tcPr>
            <w:tcW w:w="1323" w:type="dxa"/>
          </w:tcPr>
          <w:p>
            <w:pPr>
              <w:pStyle w:val="TableParagraph"/>
              <w:spacing w:before="5"/>
              <w:rPr>
                <w:b/>
                <w:sz w:val="20"/>
              </w:rPr>
            </w:pPr>
          </w:p>
          <w:p>
            <w:pPr>
              <w:pStyle w:val="TableParagraph"/>
              <w:ind w:left="187" w:right="179"/>
              <w:jc w:val="center"/>
              <w:rPr>
                <w:sz w:val="20"/>
              </w:rPr>
            </w:pPr>
            <w:r>
              <w:rPr>
                <w:sz w:val="20"/>
              </w:rPr>
              <w:t>70</w:t>
            </w:r>
          </w:p>
        </w:tc>
        <w:tc>
          <w:tcPr>
            <w:tcW w:w="1308" w:type="dxa"/>
          </w:tcPr>
          <w:p>
            <w:pPr>
              <w:pStyle w:val="TableParagraph"/>
              <w:spacing w:before="5"/>
              <w:rPr>
                <w:b/>
                <w:sz w:val="20"/>
              </w:rPr>
            </w:pPr>
          </w:p>
          <w:p>
            <w:pPr>
              <w:pStyle w:val="TableParagraph"/>
              <w:ind w:left="182" w:right="169"/>
              <w:jc w:val="center"/>
              <w:rPr>
                <w:sz w:val="20"/>
              </w:rPr>
            </w:pPr>
            <w:r>
              <w:rPr>
                <w:sz w:val="20"/>
              </w:rPr>
              <w:t>60</w:t>
            </w:r>
          </w:p>
        </w:tc>
        <w:tc>
          <w:tcPr>
            <w:tcW w:w="1176" w:type="dxa"/>
          </w:tcPr>
          <w:p>
            <w:pPr>
              <w:pStyle w:val="TableParagraph"/>
              <w:spacing w:before="5"/>
              <w:rPr>
                <w:b/>
                <w:sz w:val="20"/>
              </w:rPr>
            </w:pPr>
          </w:p>
          <w:p>
            <w:pPr>
              <w:pStyle w:val="TableParagraph"/>
              <w:ind w:left="115" w:right="104"/>
              <w:jc w:val="center"/>
              <w:rPr>
                <w:sz w:val="20"/>
              </w:rPr>
            </w:pPr>
            <w:r>
              <w:rPr>
                <w:sz w:val="20"/>
              </w:rPr>
              <w:t>50</w:t>
            </w:r>
          </w:p>
        </w:tc>
      </w:tr>
      <w:tr>
        <w:trPr>
          <w:trHeight w:val="349" w:hRule="atLeast"/>
        </w:trPr>
        <w:tc>
          <w:tcPr>
            <w:tcW w:w="869" w:type="dxa"/>
            <w:vMerge w:val="restart"/>
          </w:tcPr>
          <w:p>
            <w:pPr>
              <w:pStyle w:val="TableParagraph"/>
              <w:spacing w:before="145"/>
              <w:ind w:left="107" w:right="199"/>
              <w:rPr>
                <w:sz w:val="20"/>
              </w:rPr>
            </w:pPr>
            <w:r>
              <w:rPr>
                <w:sz w:val="20"/>
              </w:rPr>
              <w:t>2. Đi vào </w:t>
            </w:r>
            <w:r>
              <w:rPr>
                <w:w w:val="95"/>
                <w:sz w:val="20"/>
              </w:rPr>
              <w:t>hành </w:t>
            </w:r>
            <w:r>
              <w:rPr>
                <w:sz w:val="20"/>
              </w:rPr>
              <w:t>lang cụt</w:t>
            </w:r>
          </w:p>
        </w:tc>
        <w:tc>
          <w:tcPr>
            <w:tcW w:w="973" w:type="dxa"/>
            <w:vMerge w:val="restart"/>
          </w:tcPr>
          <w:p>
            <w:pPr>
              <w:pStyle w:val="TableParagraph"/>
              <w:spacing w:before="145"/>
              <w:ind w:left="193" w:right="180"/>
              <w:jc w:val="center"/>
              <w:rPr>
                <w:sz w:val="20"/>
              </w:rPr>
            </w:pPr>
            <w:r>
              <w:rPr>
                <w:w w:val="95"/>
                <w:sz w:val="20"/>
              </w:rPr>
              <w:t>Không </w:t>
            </w:r>
            <w:r>
              <w:rPr>
                <w:sz w:val="20"/>
              </w:rPr>
              <w:t>phụ thuộc vào hạng</w:t>
            </w:r>
          </w:p>
        </w:tc>
        <w:tc>
          <w:tcPr>
            <w:tcW w:w="1349" w:type="dxa"/>
          </w:tcPr>
          <w:p>
            <w:pPr>
              <w:pStyle w:val="TableParagraph"/>
              <w:spacing w:line="210" w:lineRule="exact" w:before="119"/>
              <w:ind w:left="223" w:right="210"/>
              <w:jc w:val="center"/>
              <w:rPr>
                <w:sz w:val="20"/>
              </w:rPr>
            </w:pPr>
            <w:r>
              <w:rPr>
                <w:sz w:val="20"/>
              </w:rPr>
              <w:t>I, II, III, IV</w:t>
            </w:r>
          </w:p>
        </w:tc>
        <w:tc>
          <w:tcPr>
            <w:tcW w:w="992" w:type="dxa"/>
          </w:tcPr>
          <w:p>
            <w:pPr>
              <w:pStyle w:val="TableParagraph"/>
              <w:spacing w:line="210" w:lineRule="exact" w:before="119"/>
              <w:ind w:left="170" w:right="159"/>
              <w:jc w:val="center"/>
              <w:rPr>
                <w:sz w:val="20"/>
              </w:rPr>
            </w:pPr>
            <w:r>
              <w:rPr>
                <w:sz w:val="20"/>
              </w:rPr>
              <w:t>S0</w:t>
            </w:r>
          </w:p>
        </w:tc>
        <w:tc>
          <w:tcPr>
            <w:tcW w:w="1301" w:type="dxa"/>
          </w:tcPr>
          <w:p>
            <w:pPr>
              <w:pStyle w:val="TableParagraph"/>
              <w:spacing w:line="210" w:lineRule="exact" w:before="119"/>
              <w:ind w:left="459" w:right="448"/>
              <w:jc w:val="center"/>
              <w:rPr>
                <w:sz w:val="20"/>
              </w:rPr>
            </w:pPr>
            <w:r>
              <w:rPr>
                <w:sz w:val="20"/>
              </w:rPr>
              <w:t>30</w:t>
            </w:r>
          </w:p>
        </w:tc>
        <w:tc>
          <w:tcPr>
            <w:tcW w:w="1323" w:type="dxa"/>
          </w:tcPr>
          <w:p>
            <w:pPr>
              <w:pStyle w:val="TableParagraph"/>
              <w:spacing w:line="210" w:lineRule="exact" w:before="119"/>
              <w:ind w:left="187" w:right="179"/>
              <w:jc w:val="center"/>
              <w:rPr>
                <w:sz w:val="20"/>
              </w:rPr>
            </w:pPr>
            <w:r>
              <w:rPr>
                <w:sz w:val="20"/>
              </w:rPr>
              <w:t>25</w:t>
            </w:r>
          </w:p>
        </w:tc>
        <w:tc>
          <w:tcPr>
            <w:tcW w:w="1308" w:type="dxa"/>
          </w:tcPr>
          <w:p>
            <w:pPr>
              <w:pStyle w:val="TableParagraph"/>
              <w:spacing w:line="210" w:lineRule="exact" w:before="119"/>
              <w:ind w:left="182" w:right="169"/>
              <w:jc w:val="center"/>
              <w:rPr>
                <w:sz w:val="20"/>
              </w:rPr>
            </w:pPr>
            <w:r>
              <w:rPr>
                <w:sz w:val="20"/>
              </w:rPr>
              <w:t>20</w:t>
            </w:r>
          </w:p>
        </w:tc>
        <w:tc>
          <w:tcPr>
            <w:tcW w:w="1176" w:type="dxa"/>
          </w:tcPr>
          <w:p>
            <w:pPr>
              <w:pStyle w:val="TableParagraph"/>
              <w:spacing w:line="210" w:lineRule="exact" w:before="119"/>
              <w:ind w:left="115" w:right="104"/>
              <w:jc w:val="center"/>
              <w:rPr>
                <w:sz w:val="20"/>
              </w:rPr>
            </w:pPr>
            <w:r>
              <w:rPr>
                <w:sz w:val="20"/>
              </w:rPr>
              <w:t>15</w:t>
            </w:r>
          </w:p>
        </w:tc>
      </w:tr>
      <w:tr>
        <w:trPr>
          <w:trHeight w:val="349" w:hRule="atLeast"/>
        </w:trPr>
        <w:tc>
          <w:tcPr>
            <w:tcW w:w="869" w:type="dxa"/>
            <w:vMerge/>
            <w:tcBorders>
              <w:top w:val="nil"/>
            </w:tcBorders>
          </w:tcPr>
          <w:p>
            <w:pPr>
              <w:rPr>
                <w:sz w:val="2"/>
                <w:szCs w:val="2"/>
              </w:rPr>
            </w:pPr>
          </w:p>
        </w:tc>
        <w:tc>
          <w:tcPr>
            <w:tcW w:w="973" w:type="dxa"/>
            <w:vMerge/>
            <w:tcBorders>
              <w:top w:val="nil"/>
            </w:tcBorders>
          </w:tcPr>
          <w:p>
            <w:pPr>
              <w:rPr>
                <w:sz w:val="2"/>
                <w:szCs w:val="2"/>
              </w:rPr>
            </w:pPr>
          </w:p>
        </w:tc>
        <w:tc>
          <w:tcPr>
            <w:tcW w:w="1349" w:type="dxa"/>
          </w:tcPr>
          <w:p>
            <w:pPr>
              <w:pStyle w:val="TableParagraph"/>
              <w:spacing w:line="210" w:lineRule="exact" w:before="119"/>
              <w:ind w:left="223" w:right="210"/>
              <w:jc w:val="center"/>
              <w:rPr>
                <w:sz w:val="20"/>
              </w:rPr>
            </w:pPr>
            <w:r>
              <w:rPr>
                <w:sz w:val="20"/>
              </w:rPr>
              <w:t>III, IV</w:t>
            </w:r>
          </w:p>
        </w:tc>
        <w:tc>
          <w:tcPr>
            <w:tcW w:w="992" w:type="dxa"/>
          </w:tcPr>
          <w:p>
            <w:pPr>
              <w:pStyle w:val="TableParagraph"/>
              <w:spacing w:line="210" w:lineRule="exact" w:before="119"/>
              <w:ind w:left="170" w:right="159"/>
              <w:jc w:val="center"/>
              <w:rPr>
                <w:sz w:val="20"/>
              </w:rPr>
            </w:pPr>
            <w:r>
              <w:rPr>
                <w:sz w:val="20"/>
              </w:rPr>
              <w:t>S1</w:t>
            </w:r>
          </w:p>
        </w:tc>
        <w:tc>
          <w:tcPr>
            <w:tcW w:w="1301" w:type="dxa"/>
          </w:tcPr>
          <w:p>
            <w:pPr>
              <w:pStyle w:val="TableParagraph"/>
              <w:spacing w:line="210" w:lineRule="exact" w:before="119"/>
              <w:ind w:left="459" w:right="448"/>
              <w:jc w:val="center"/>
              <w:rPr>
                <w:sz w:val="20"/>
              </w:rPr>
            </w:pPr>
            <w:r>
              <w:rPr>
                <w:sz w:val="20"/>
              </w:rPr>
              <w:t>20</w:t>
            </w:r>
          </w:p>
        </w:tc>
        <w:tc>
          <w:tcPr>
            <w:tcW w:w="1323" w:type="dxa"/>
          </w:tcPr>
          <w:p>
            <w:pPr>
              <w:pStyle w:val="TableParagraph"/>
              <w:spacing w:line="210" w:lineRule="exact" w:before="119"/>
              <w:ind w:left="187" w:right="179"/>
              <w:jc w:val="center"/>
              <w:rPr>
                <w:sz w:val="20"/>
              </w:rPr>
            </w:pPr>
            <w:r>
              <w:rPr>
                <w:sz w:val="20"/>
              </w:rPr>
              <w:t>15</w:t>
            </w:r>
          </w:p>
        </w:tc>
        <w:tc>
          <w:tcPr>
            <w:tcW w:w="1308" w:type="dxa"/>
          </w:tcPr>
          <w:p>
            <w:pPr>
              <w:pStyle w:val="TableParagraph"/>
              <w:spacing w:line="210" w:lineRule="exact" w:before="119"/>
              <w:ind w:left="182" w:right="169"/>
              <w:jc w:val="center"/>
              <w:rPr>
                <w:sz w:val="20"/>
              </w:rPr>
            </w:pPr>
            <w:r>
              <w:rPr>
                <w:sz w:val="20"/>
              </w:rPr>
              <w:t>15</w:t>
            </w:r>
          </w:p>
        </w:tc>
        <w:tc>
          <w:tcPr>
            <w:tcW w:w="1176" w:type="dxa"/>
          </w:tcPr>
          <w:p>
            <w:pPr>
              <w:pStyle w:val="TableParagraph"/>
              <w:spacing w:line="210" w:lineRule="exact" w:before="119"/>
              <w:ind w:left="115" w:right="104"/>
              <w:jc w:val="center"/>
              <w:rPr>
                <w:sz w:val="20"/>
              </w:rPr>
            </w:pPr>
            <w:r>
              <w:rPr>
                <w:sz w:val="20"/>
              </w:rPr>
              <w:t>10</w:t>
            </w:r>
          </w:p>
        </w:tc>
      </w:tr>
      <w:tr>
        <w:trPr>
          <w:trHeight w:val="582" w:hRule="atLeast"/>
        </w:trPr>
        <w:tc>
          <w:tcPr>
            <w:tcW w:w="869" w:type="dxa"/>
            <w:vMerge/>
            <w:tcBorders>
              <w:top w:val="nil"/>
            </w:tcBorders>
          </w:tcPr>
          <w:p>
            <w:pPr>
              <w:rPr>
                <w:sz w:val="2"/>
                <w:szCs w:val="2"/>
              </w:rPr>
            </w:pPr>
          </w:p>
        </w:tc>
        <w:tc>
          <w:tcPr>
            <w:tcW w:w="973" w:type="dxa"/>
            <w:vMerge/>
            <w:tcBorders>
              <w:top w:val="nil"/>
            </w:tcBorders>
          </w:tcPr>
          <w:p>
            <w:pPr>
              <w:rPr>
                <w:sz w:val="2"/>
                <w:szCs w:val="2"/>
              </w:rPr>
            </w:pPr>
          </w:p>
        </w:tc>
        <w:tc>
          <w:tcPr>
            <w:tcW w:w="1349" w:type="dxa"/>
          </w:tcPr>
          <w:p>
            <w:pPr>
              <w:pStyle w:val="TableParagraph"/>
              <w:spacing w:line="230" w:lineRule="atLeast" w:before="119"/>
              <w:ind w:left="483" w:right="157" w:hanging="288"/>
              <w:rPr>
                <w:sz w:val="20"/>
              </w:rPr>
            </w:pPr>
            <w:r>
              <w:rPr>
                <w:sz w:val="20"/>
              </w:rPr>
              <w:t>Không quy định</w:t>
            </w:r>
          </w:p>
        </w:tc>
        <w:tc>
          <w:tcPr>
            <w:tcW w:w="992" w:type="dxa"/>
          </w:tcPr>
          <w:p>
            <w:pPr>
              <w:pStyle w:val="TableParagraph"/>
              <w:spacing w:before="4"/>
              <w:rPr>
                <w:b/>
                <w:sz w:val="20"/>
              </w:rPr>
            </w:pPr>
          </w:p>
          <w:p>
            <w:pPr>
              <w:pStyle w:val="TableParagraph"/>
              <w:ind w:left="171" w:right="159"/>
              <w:jc w:val="center"/>
              <w:rPr>
                <w:sz w:val="20"/>
              </w:rPr>
            </w:pPr>
            <w:r>
              <w:rPr>
                <w:sz w:val="20"/>
              </w:rPr>
              <w:t>S2, S3</w:t>
            </w:r>
          </w:p>
        </w:tc>
        <w:tc>
          <w:tcPr>
            <w:tcW w:w="1301" w:type="dxa"/>
          </w:tcPr>
          <w:p>
            <w:pPr>
              <w:pStyle w:val="TableParagraph"/>
              <w:spacing w:before="4"/>
              <w:rPr>
                <w:b/>
                <w:sz w:val="20"/>
              </w:rPr>
            </w:pPr>
          </w:p>
          <w:p>
            <w:pPr>
              <w:pStyle w:val="TableParagraph"/>
              <w:ind w:left="459" w:right="448"/>
              <w:jc w:val="center"/>
              <w:rPr>
                <w:sz w:val="20"/>
              </w:rPr>
            </w:pPr>
            <w:r>
              <w:rPr>
                <w:sz w:val="20"/>
              </w:rPr>
              <w:t>15</w:t>
            </w:r>
          </w:p>
        </w:tc>
        <w:tc>
          <w:tcPr>
            <w:tcW w:w="1323" w:type="dxa"/>
          </w:tcPr>
          <w:p>
            <w:pPr>
              <w:pStyle w:val="TableParagraph"/>
              <w:spacing w:before="4"/>
              <w:rPr>
                <w:b/>
                <w:sz w:val="20"/>
              </w:rPr>
            </w:pPr>
          </w:p>
          <w:p>
            <w:pPr>
              <w:pStyle w:val="TableParagraph"/>
              <w:ind w:left="187" w:right="179"/>
              <w:jc w:val="center"/>
              <w:rPr>
                <w:sz w:val="20"/>
              </w:rPr>
            </w:pPr>
            <w:r>
              <w:rPr>
                <w:sz w:val="20"/>
              </w:rPr>
              <w:t>10</w:t>
            </w:r>
          </w:p>
        </w:tc>
        <w:tc>
          <w:tcPr>
            <w:tcW w:w="1308" w:type="dxa"/>
          </w:tcPr>
          <w:p>
            <w:pPr>
              <w:pStyle w:val="TableParagraph"/>
              <w:spacing w:before="4"/>
              <w:rPr>
                <w:b/>
                <w:sz w:val="20"/>
              </w:rPr>
            </w:pPr>
          </w:p>
          <w:p>
            <w:pPr>
              <w:pStyle w:val="TableParagraph"/>
              <w:ind w:left="182" w:right="169"/>
              <w:jc w:val="center"/>
              <w:rPr>
                <w:sz w:val="20"/>
              </w:rPr>
            </w:pPr>
            <w:r>
              <w:rPr>
                <w:sz w:val="20"/>
              </w:rPr>
              <w:t>10</w:t>
            </w:r>
          </w:p>
        </w:tc>
        <w:tc>
          <w:tcPr>
            <w:tcW w:w="1176" w:type="dxa"/>
          </w:tcPr>
          <w:p>
            <w:pPr>
              <w:pStyle w:val="TableParagraph"/>
              <w:spacing w:before="4"/>
              <w:rPr>
                <w:b/>
                <w:sz w:val="20"/>
              </w:rPr>
            </w:pPr>
          </w:p>
          <w:p>
            <w:pPr>
              <w:pStyle w:val="TableParagraph"/>
              <w:ind w:left="11"/>
              <w:jc w:val="center"/>
              <w:rPr>
                <w:sz w:val="20"/>
              </w:rPr>
            </w:pPr>
            <w:r>
              <w:rPr>
                <w:w w:val="99"/>
                <w:sz w:val="20"/>
              </w:rPr>
              <w:t>8</w:t>
            </w:r>
          </w:p>
        </w:tc>
      </w:tr>
    </w:tbl>
    <w:p>
      <w:pPr>
        <w:pStyle w:val="ListParagraph"/>
        <w:numPr>
          <w:ilvl w:val="1"/>
          <w:numId w:val="93"/>
        </w:numPr>
        <w:tabs>
          <w:tab w:pos="699" w:val="left" w:leader="none"/>
        </w:tabs>
        <w:spacing w:line="240" w:lineRule="auto" w:before="117" w:after="0"/>
        <w:ind w:left="698" w:right="0" w:hanging="377"/>
        <w:jc w:val="left"/>
        <w:rPr>
          <w:b/>
          <w:sz w:val="20"/>
        </w:rPr>
      </w:pPr>
      <w:r>
        <w:rPr>
          <w:b/>
          <w:sz w:val="20"/>
        </w:rPr>
        <w:t>Chiều rộng của lối ra thoát</w:t>
      </w:r>
      <w:r>
        <w:rPr>
          <w:b/>
          <w:spacing w:val="4"/>
          <w:sz w:val="20"/>
        </w:rPr>
        <w:t> </w:t>
      </w:r>
      <w:r>
        <w:rPr>
          <w:b/>
          <w:sz w:val="20"/>
        </w:rPr>
        <w:t>nạn</w:t>
      </w:r>
    </w:p>
    <w:p>
      <w:pPr>
        <w:pStyle w:val="ListParagraph"/>
        <w:numPr>
          <w:ilvl w:val="2"/>
          <w:numId w:val="93"/>
        </w:numPr>
        <w:tabs>
          <w:tab w:pos="865" w:val="left" w:leader="none"/>
        </w:tabs>
        <w:spacing w:line="240" w:lineRule="auto" w:before="120" w:after="0"/>
        <w:ind w:left="864" w:right="0" w:hanging="543"/>
        <w:jc w:val="left"/>
        <w:rPr>
          <w:b/>
          <w:sz w:val="20"/>
        </w:rPr>
      </w:pPr>
      <w:r>
        <w:rPr>
          <w:b/>
          <w:sz w:val="20"/>
        </w:rPr>
        <w:t>Nhà công cộng</w:t>
      </w:r>
    </w:p>
    <w:p>
      <w:pPr>
        <w:pStyle w:val="ListParagraph"/>
        <w:numPr>
          <w:ilvl w:val="3"/>
          <w:numId w:val="93"/>
        </w:numPr>
        <w:tabs>
          <w:tab w:pos="1033" w:val="left" w:leader="none"/>
        </w:tabs>
        <w:spacing w:line="240" w:lineRule="auto" w:before="121" w:after="0"/>
        <w:ind w:left="322" w:right="1200" w:firstLine="0"/>
        <w:jc w:val="left"/>
        <w:rPr>
          <w:sz w:val="20"/>
        </w:rPr>
      </w:pPr>
      <w:r>
        <w:rPr>
          <w:sz w:val="20"/>
        </w:rPr>
        <w:t>Chiều rộng của một lối ra thoát nạn từ hành lang vào buồng thang bộ cũng như chiều rộng bản</w:t>
      </w:r>
      <w:r>
        <w:rPr>
          <w:spacing w:val="-4"/>
          <w:sz w:val="20"/>
        </w:rPr>
        <w:t> </w:t>
      </w:r>
      <w:r>
        <w:rPr>
          <w:sz w:val="20"/>
        </w:rPr>
        <w:t>thang</w:t>
      </w:r>
      <w:r>
        <w:rPr>
          <w:spacing w:val="-3"/>
          <w:sz w:val="20"/>
        </w:rPr>
        <w:t> </w:t>
      </w:r>
      <w:r>
        <w:rPr>
          <w:sz w:val="20"/>
        </w:rPr>
        <w:t>phải</w:t>
      </w:r>
      <w:r>
        <w:rPr>
          <w:spacing w:val="-2"/>
          <w:sz w:val="20"/>
        </w:rPr>
        <w:t> </w:t>
      </w:r>
      <w:r>
        <w:rPr>
          <w:sz w:val="20"/>
        </w:rPr>
        <w:t>được</w:t>
      </w:r>
      <w:r>
        <w:rPr>
          <w:spacing w:val="-2"/>
          <w:sz w:val="20"/>
        </w:rPr>
        <w:t> </w:t>
      </w:r>
      <w:r>
        <w:rPr>
          <w:sz w:val="20"/>
        </w:rPr>
        <w:t>xác</w:t>
      </w:r>
      <w:r>
        <w:rPr>
          <w:spacing w:val="-3"/>
          <w:sz w:val="20"/>
        </w:rPr>
        <w:t> </w:t>
      </w:r>
      <w:r>
        <w:rPr>
          <w:sz w:val="20"/>
        </w:rPr>
        <w:t>định</w:t>
      </w:r>
      <w:r>
        <w:rPr>
          <w:spacing w:val="-4"/>
          <w:sz w:val="20"/>
        </w:rPr>
        <w:t> </w:t>
      </w:r>
      <w:r>
        <w:rPr>
          <w:sz w:val="20"/>
        </w:rPr>
        <w:t>theo</w:t>
      </w:r>
      <w:r>
        <w:rPr>
          <w:spacing w:val="-4"/>
          <w:sz w:val="20"/>
        </w:rPr>
        <w:t> </w:t>
      </w:r>
      <w:r>
        <w:rPr>
          <w:sz w:val="20"/>
        </w:rPr>
        <w:t>số</w:t>
      </w:r>
      <w:r>
        <w:rPr>
          <w:spacing w:val="-1"/>
          <w:sz w:val="20"/>
        </w:rPr>
        <w:t> </w:t>
      </w:r>
      <w:r>
        <w:rPr>
          <w:sz w:val="20"/>
        </w:rPr>
        <w:t>lượng</w:t>
      </w:r>
      <w:r>
        <w:rPr>
          <w:spacing w:val="-3"/>
          <w:sz w:val="20"/>
        </w:rPr>
        <w:t> </w:t>
      </w:r>
      <w:r>
        <w:rPr>
          <w:sz w:val="20"/>
        </w:rPr>
        <w:t>người</w:t>
      </w:r>
      <w:r>
        <w:rPr>
          <w:spacing w:val="-4"/>
          <w:sz w:val="20"/>
        </w:rPr>
        <w:t> </w:t>
      </w:r>
      <w:r>
        <w:rPr>
          <w:sz w:val="20"/>
        </w:rPr>
        <w:t>cần</w:t>
      </w:r>
      <w:r>
        <w:rPr>
          <w:spacing w:val="-3"/>
          <w:sz w:val="20"/>
        </w:rPr>
        <w:t> </w:t>
      </w:r>
      <w:r>
        <w:rPr>
          <w:sz w:val="20"/>
        </w:rPr>
        <w:t>thoát</w:t>
      </w:r>
      <w:r>
        <w:rPr>
          <w:spacing w:val="-4"/>
          <w:sz w:val="20"/>
        </w:rPr>
        <w:t> </w:t>
      </w:r>
      <w:r>
        <w:rPr>
          <w:sz w:val="20"/>
        </w:rPr>
        <w:t>nạn</w:t>
      </w:r>
      <w:r>
        <w:rPr>
          <w:spacing w:val="-3"/>
          <w:sz w:val="20"/>
        </w:rPr>
        <w:t> </w:t>
      </w:r>
      <w:r>
        <w:rPr>
          <w:sz w:val="20"/>
        </w:rPr>
        <w:t>qua</w:t>
      </w:r>
      <w:r>
        <w:rPr>
          <w:spacing w:val="-1"/>
          <w:sz w:val="20"/>
        </w:rPr>
        <w:t> </w:t>
      </w:r>
      <w:r>
        <w:rPr>
          <w:sz w:val="20"/>
        </w:rPr>
        <w:t>lối</w:t>
      </w:r>
      <w:r>
        <w:rPr>
          <w:spacing w:val="-4"/>
          <w:sz w:val="20"/>
        </w:rPr>
        <w:t> </w:t>
      </w:r>
      <w:r>
        <w:rPr>
          <w:sz w:val="20"/>
        </w:rPr>
        <w:t>ra</w:t>
      </w:r>
      <w:r>
        <w:rPr>
          <w:spacing w:val="-3"/>
          <w:sz w:val="20"/>
        </w:rPr>
        <w:t> </w:t>
      </w:r>
      <w:r>
        <w:rPr>
          <w:sz w:val="20"/>
        </w:rPr>
        <w:t>thoát</w:t>
      </w:r>
      <w:r>
        <w:rPr>
          <w:spacing w:val="-2"/>
          <w:sz w:val="20"/>
        </w:rPr>
        <w:t> </w:t>
      </w:r>
      <w:r>
        <w:rPr>
          <w:sz w:val="20"/>
        </w:rPr>
        <w:t>nạn</w:t>
      </w:r>
      <w:r>
        <w:rPr>
          <w:spacing w:val="-1"/>
          <w:sz w:val="20"/>
        </w:rPr>
        <w:t> </w:t>
      </w:r>
      <w:r>
        <w:rPr>
          <w:sz w:val="20"/>
        </w:rPr>
        <w:t>đó</w:t>
      </w:r>
      <w:r>
        <w:rPr>
          <w:spacing w:val="-4"/>
          <w:sz w:val="20"/>
        </w:rPr>
        <w:t> </w:t>
      </w:r>
      <w:r>
        <w:rPr>
          <w:sz w:val="20"/>
        </w:rPr>
        <w:t>và</w:t>
      </w:r>
      <w:r>
        <w:rPr>
          <w:spacing w:val="-1"/>
          <w:sz w:val="20"/>
        </w:rPr>
        <w:t> </w:t>
      </w:r>
      <w:r>
        <w:rPr>
          <w:sz w:val="20"/>
        </w:rPr>
        <w:t>định</w:t>
      </w:r>
      <w:r>
        <w:rPr>
          <w:spacing w:val="-4"/>
          <w:sz w:val="20"/>
        </w:rPr>
        <w:t> </w:t>
      </w:r>
      <w:r>
        <w:rPr>
          <w:sz w:val="20"/>
        </w:rPr>
        <w:t>mức người thoát nạn tính cho 1 mét chiều rộng lối ra (cửa ra). Tùy theo bậc chịu lửa của nhà, được lấy không vượt quá các giá trị</w:t>
      </w:r>
      <w:r>
        <w:rPr>
          <w:spacing w:val="-2"/>
          <w:sz w:val="20"/>
        </w:rPr>
        <w:t> </w:t>
      </w:r>
      <w:r>
        <w:rPr>
          <w:sz w:val="20"/>
        </w:rPr>
        <w:t>sau:</w:t>
      </w:r>
    </w:p>
    <w:p>
      <w:pPr>
        <w:pStyle w:val="ListParagraph"/>
        <w:numPr>
          <w:ilvl w:val="0"/>
          <w:numId w:val="6"/>
        </w:numPr>
        <w:tabs>
          <w:tab w:pos="500" w:val="left" w:leader="none"/>
        </w:tabs>
        <w:spacing w:line="240" w:lineRule="auto" w:before="119" w:after="0"/>
        <w:ind w:left="499" w:right="0" w:hanging="178"/>
        <w:jc w:val="left"/>
        <w:rPr>
          <w:sz w:val="20"/>
        </w:rPr>
      </w:pPr>
      <w:r>
        <w:rPr>
          <w:sz w:val="20"/>
        </w:rPr>
        <w:t>Nhà có bậc chịu lửa I, II: 165</w:t>
      </w:r>
      <w:r>
        <w:rPr>
          <w:spacing w:val="-2"/>
          <w:sz w:val="20"/>
        </w:rPr>
        <w:t> </w:t>
      </w:r>
      <w:r>
        <w:rPr>
          <w:sz w:val="20"/>
        </w:rPr>
        <w:t>người/m;</w:t>
      </w:r>
    </w:p>
    <w:p>
      <w:pPr>
        <w:pStyle w:val="ListParagraph"/>
        <w:numPr>
          <w:ilvl w:val="0"/>
          <w:numId w:val="6"/>
        </w:numPr>
        <w:tabs>
          <w:tab w:pos="500" w:val="left" w:leader="none"/>
        </w:tabs>
        <w:spacing w:line="240" w:lineRule="auto" w:before="121" w:after="0"/>
        <w:ind w:left="499" w:right="0" w:hanging="178"/>
        <w:jc w:val="left"/>
        <w:rPr>
          <w:sz w:val="20"/>
        </w:rPr>
      </w:pPr>
      <w:r>
        <w:rPr>
          <w:sz w:val="20"/>
        </w:rPr>
        <w:t>Nhà có bậc chịu lửa III, IV: 115</w:t>
      </w:r>
      <w:r>
        <w:rPr>
          <w:spacing w:val="-5"/>
          <w:sz w:val="20"/>
        </w:rPr>
        <w:t> </w:t>
      </w:r>
      <w:r>
        <w:rPr>
          <w:sz w:val="20"/>
        </w:rPr>
        <w:t>người/m;</w:t>
      </w:r>
    </w:p>
    <w:p>
      <w:pPr>
        <w:pStyle w:val="ListParagraph"/>
        <w:numPr>
          <w:ilvl w:val="0"/>
          <w:numId w:val="6"/>
        </w:numPr>
        <w:tabs>
          <w:tab w:pos="500" w:val="left" w:leader="none"/>
        </w:tabs>
        <w:spacing w:line="240" w:lineRule="auto" w:before="120" w:after="0"/>
        <w:ind w:left="499" w:right="0" w:hanging="178"/>
        <w:jc w:val="left"/>
        <w:rPr>
          <w:sz w:val="20"/>
        </w:rPr>
      </w:pPr>
      <w:r>
        <w:rPr>
          <w:sz w:val="20"/>
        </w:rPr>
        <w:t>Nhà có bậc chịu lửa V: 80</w:t>
      </w:r>
      <w:r>
        <w:rPr>
          <w:spacing w:val="-2"/>
          <w:sz w:val="20"/>
        </w:rPr>
        <w:t> </w:t>
      </w:r>
      <w:r>
        <w:rPr>
          <w:sz w:val="20"/>
        </w:rPr>
        <w:t>người/m.</w:t>
      </w:r>
    </w:p>
    <w:p>
      <w:pPr>
        <w:pStyle w:val="ListParagraph"/>
        <w:numPr>
          <w:ilvl w:val="3"/>
          <w:numId w:val="93"/>
        </w:numPr>
        <w:tabs>
          <w:tab w:pos="1033" w:val="left" w:leader="none"/>
        </w:tabs>
        <w:spacing w:line="240" w:lineRule="auto" w:before="121" w:after="0"/>
        <w:ind w:left="322" w:right="1185" w:firstLine="0"/>
        <w:jc w:val="left"/>
        <w:rPr>
          <w:sz w:val="20"/>
        </w:rPr>
      </w:pPr>
      <w:r>
        <w:rPr>
          <w:sz w:val="20"/>
        </w:rPr>
        <w:t>Để</w:t>
      </w:r>
      <w:r>
        <w:rPr>
          <w:spacing w:val="-4"/>
          <w:sz w:val="20"/>
        </w:rPr>
        <w:t> </w:t>
      </w:r>
      <w:r>
        <w:rPr>
          <w:sz w:val="20"/>
        </w:rPr>
        <w:t>tính</w:t>
      </w:r>
      <w:r>
        <w:rPr>
          <w:spacing w:val="-4"/>
          <w:sz w:val="20"/>
        </w:rPr>
        <w:t> </w:t>
      </w:r>
      <w:r>
        <w:rPr>
          <w:sz w:val="20"/>
        </w:rPr>
        <w:t>toán</w:t>
      </w:r>
      <w:r>
        <w:rPr>
          <w:spacing w:val="-3"/>
          <w:sz w:val="20"/>
        </w:rPr>
        <w:t> </w:t>
      </w:r>
      <w:r>
        <w:rPr>
          <w:sz w:val="20"/>
        </w:rPr>
        <w:t>chiều</w:t>
      </w:r>
      <w:r>
        <w:rPr>
          <w:spacing w:val="-2"/>
          <w:sz w:val="20"/>
        </w:rPr>
        <w:t> </w:t>
      </w:r>
      <w:r>
        <w:rPr>
          <w:sz w:val="20"/>
        </w:rPr>
        <w:t>rộng</w:t>
      </w:r>
      <w:r>
        <w:rPr>
          <w:spacing w:val="-3"/>
          <w:sz w:val="20"/>
        </w:rPr>
        <w:t> </w:t>
      </w:r>
      <w:r>
        <w:rPr>
          <w:sz w:val="20"/>
        </w:rPr>
        <w:t>lối</w:t>
      </w:r>
      <w:r>
        <w:rPr>
          <w:spacing w:val="-2"/>
          <w:sz w:val="20"/>
        </w:rPr>
        <w:t> </w:t>
      </w:r>
      <w:r>
        <w:rPr>
          <w:sz w:val="20"/>
        </w:rPr>
        <w:t>thoát</w:t>
      </w:r>
      <w:r>
        <w:rPr>
          <w:spacing w:val="-4"/>
          <w:sz w:val="20"/>
        </w:rPr>
        <w:t> </w:t>
      </w:r>
      <w:r>
        <w:rPr>
          <w:sz w:val="20"/>
        </w:rPr>
        <w:t>nạn</w:t>
      </w:r>
      <w:r>
        <w:rPr>
          <w:spacing w:val="-4"/>
          <w:sz w:val="20"/>
        </w:rPr>
        <w:t> </w:t>
      </w:r>
      <w:r>
        <w:rPr>
          <w:sz w:val="20"/>
        </w:rPr>
        <w:t>của</w:t>
      </w:r>
      <w:r>
        <w:rPr>
          <w:spacing w:val="-3"/>
          <w:sz w:val="20"/>
        </w:rPr>
        <w:t> </w:t>
      </w:r>
      <w:r>
        <w:rPr>
          <w:sz w:val="20"/>
        </w:rPr>
        <w:t>các nhà</w:t>
      </w:r>
      <w:r>
        <w:rPr>
          <w:spacing w:val="-3"/>
          <w:sz w:val="20"/>
        </w:rPr>
        <w:t> </w:t>
      </w:r>
      <w:r>
        <w:rPr>
          <w:sz w:val="20"/>
        </w:rPr>
        <w:t>thuộc</w:t>
      </w:r>
      <w:r>
        <w:rPr>
          <w:spacing w:val="-2"/>
          <w:sz w:val="20"/>
        </w:rPr>
        <w:t> </w:t>
      </w:r>
      <w:r>
        <w:rPr>
          <w:sz w:val="20"/>
        </w:rPr>
        <w:t>trường</w:t>
      </w:r>
      <w:r>
        <w:rPr>
          <w:spacing w:val="-2"/>
          <w:sz w:val="20"/>
        </w:rPr>
        <w:t> </w:t>
      </w:r>
      <w:r>
        <w:rPr>
          <w:sz w:val="20"/>
        </w:rPr>
        <w:t>học</w:t>
      </w:r>
      <w:r>
        <w:rPr>
          <w:spacing w:val="-3"/>
          <w:sz w:val="20"/>
        </w:rPr>
        <w:t> </w:t>
      </w:r>
      <w:r>
        <w:rPr>
          <w:sz w:val="20"/>
        </w:rPr>
        <w:t>phổ</w:t>
      </w:r>
      <w:r>
        <w:rPr>
          <w:spacing w:val="-4"/>
          <w:sz w:val="20"/>
        </w:rPr>
        <w:t> </w:t>
      </w:r>
      <w:r>
        <w:rPr>
          <w:sz w:val="20"/>
        </w:rPr>
        <w:t>thông,</w:t>
      </w:r>
      <w:r>
        <w:rPr>
          <w:spacing w:val="-3"/>
          <w:sz w:val="20"/>
        </w:rPr>
        <w:t> </w:t>
      </w:r>
      <w:r>
        <w:rPr>
          <w:sz w:val="20"/>
        </w:rPr>
        <w:t>trường</w:t>
      </w:r>
      <w:r>
        <w:rPr>
          <w:spacing w:val="-3"/>
          <w:sz w:val="20"/>
        </w:rPr>
        <w:t> </w:t>
      </w:r>
      <w:r>
        <w:rPr>
          <w:sz w:val="20"/>
        </w:rPr>
        <w:t>học</w:t>
      </w:r>
      <w:r>
        <w:rPr>
          <w:spacing w:val="-2"/>
          <w:sz w:val="20"/>
        </w:rPr>
        <w:t> </w:t>
      </w:r>
      <w:r>
        <w:rPr>
          <w:sz w:val="20"/>
        </w:rPr>
        <w:t>nội trú và các khu nội trú của trường, cần xác định số lượng người lớn nhất đồng thời có mặt trên một tầng từ số lượng người lớn nhất của các phòng học, của các phòng dạy nghề và của các phòng ngủ cũng như các gian thể thao, hội nghị, giảng đường nằm trên tầng đó (xem G.3, Bảng</w:t>
      </w:r>
      <w:r>
        <w:rPr>
          <w:spacing w:val="-31"/>
          <w:sz w:val="20"/>
        </w:rPr>
        <w:t> </w:t>
      </w:r>
      <w:r>
        <w:rPr>
          <w:sz w:val="20"/>
        </w:rPr>
        <w:t>G.9).</w:t>
      </w:r>
    </w:p>
    <w:p>
      <w:pPr>
        <w:pStyle w:val="ListParagraph"/>
        <w:numPr>
          <w:ilvl w:val="3"/>
          <w:numId w:val="93"/>
        </w:numPr>
        <w:tabs>
          <w:tab w:pos="1088" w:val="left" w:leader="none"/>
        </w:tabs>
        <w:spacing w:line="240" w:lineRule="auto" w:before="119" w:after="0"/>
        <w:ind w:left="322" w:right="1226" w:firstLine="0"/>
        <w:jc w:val="left"/>
        <w:rPr>
          <w:sz w:val="20"/>
        </w:rPr>
      </w:pPr>
      <w:r>
        <w:rPr>
          <w:sz w:val="20"/>
        </w:rPr>
        <w:t>Chiều</w:t>
      </w:r>
      <w:r>
        <w:rPr>
          <w:spacing w:val="-2"/>
          <w:sz w:val="20"/>
        </w:rPr>
        <w:t> </w:t>
      </w:r>
      <w:r>
        <w:rPr>
          <w:sz w:val="20"/>
        </w:rPr>
        <w:t>rộng</w:t>
      </w:r>
      <w:r>
        <w:rPr>
          <w:spacing w:val="-1"/>
          <w:sz w:val="20"/>
        </w:rPr>
        <w:t> </w:t>
      </w:r>
      <w:r>
        <w:rPr>
          <w:sz w:val="20"/>
        </w:rPr>
        <w:t>của</w:t>
      </w:r>
      <w:r>
        <w:rPr>
          <w:spacing w:val="-5"/>
          <w:sz w:val="20"/>
        </w:rPr>
        <w:t> </w:t>
      </w:r>
      <w:r>
        <w:rPr>
          <w:sz w:val="20"/>
        </w:rPr>
        <w:t>các</w:t>
      </w:r>
      <w:r>
        <w:rPr>
          <w:spacing w:val="-2"/>
          <w:sz w:val="20"/>
        </w:rPr>
        <w:t> </w:t>
      </w:r>
      <w:r>
        <w:rPr>
          <w:sz w:val="20"/>
        </w:rPr>
        <w:t>cửa</w:t>
      </w:r>
      <w:r>
        <w:rPr>
          <w:spacing w:val="-3"/>
          <w:sz w:val="20"/>
        </w:rPr>
        <w:t> </w:t>
      </w:r>
      <w:r>
        <w:rPr>
          <w:sz w:val="20"/>
        </w:rPr>
        <w:t>ra</w:t>
      </w:r>
      <w:r>
        <w:rPr>
          <w:spacing w:val="-4"/>
          <w:sz w:val="20"/>
        </w:rPr>
        <w:t> </w:t>
      </w:r>
      <w:r>
        <w:rPr>
          <w:sz w:val="20"/>
        </w:rPr>
        <w:t>từ</w:t>
      </w:r>
      <w:r>
        <w:rPr>
          <w:spacing w:val="-2"/>
          <w:sz w:val="20"/>
        </w:rPr>
        <w:t> </w:t>
      </w:r>
      <w:r>
        <w:rPr>
          <w:sz w:val="20"/>
        </w:rPr>
        <w:t>các</w:t>
      </w:r>
      <w:r>
        <w:rPr>
          <w:spacing w:val="-3"/>
          <w:sz w:val="20"/>
        </w:rPr>
        <w:t> </w:t>
      </w:r>
      <w:r>
        <w:rPr>
          <w:sz w:val="20"/>
        </w:rPr>
        <w:t>phòng</w:t>
      </w:r>
      <w:r>
        <w:rPr>
          <w:spacing w:val="-3"/>
          <w:sz w:val="20"/>
        </w:rPr>
        <w:t> </w:t>
      </w:r>
      <w:r>
        <w:rPr>
          <w:sz w:val="20"/>
        </w:rPr>
        <w:t>học</w:t>
      </w:r>
      <w:r>
        <w:rPr>
          <w:spacing w:val="-2"/>
          <w:sz w:val="20"/>
        </w:rPr>
        <w:t> </w:t>
      </w:r>
      <w:r>
        <w:rPr>
          <w:sz w:val="20"/>
        </w:rPr>
        <w:t>với</w:t>
      </w:r>
      <w:r>
        <w:rPr>
          <w:spacing w:val="-5"/>
          <w:sz w:val="20"/>
        </w:rPr>
        <w:t> </w:t>
      </w:r>
      <w:r>
        <w:rPr>
          <w:sz w:val="20"/>
        </w:rPr>
        <w:t>số</w:t>
      </w:r>
      <w:r>
        <w:rPr>
          <w:spacing w:val="-1"/>
          <w:sz w:val="20"/>
        </w:rPr>
        <w:t> </w:t>
      </w:r>
      <w:r>
        <w:rPr>
          <w:sz w:val="20"/>
        </w:rPr>
        <w:t>lượng</w:t>
      </w:r>
      <w:r>
        <w:rPr>
          <w:spacing w:val="-3"/>
          <w:sz w:val="20"/>
        </w:rPr>
        <w:t> </w:t>
      </w:r>
      <w:r>
        <w:rPr>
          <w:sz w:val="20"/>
        </w:rPr>
        <w:t>học</w:t>
      </w:r>
      <w:r>
        <w:rPr>
          <w:spacing w:val="-3"/>
          <w:sz w:val="20"/>
        </w:rPr>
        <w:t> </w:t>
      </w:r>
      <w:r>
        <w:rPr>
          <w:sz w:val="20"/>
        </w:rPr>
        <w:t>sinh</w:t>
      </w:r>
      <w:r>
        <w:rPr>
          <w:spacing w:val="-1"/>
          <w:sz w:val="20"/>
        </w:rPr>
        <w:t> </w:t>
      </w:r>
      <w:r>
        <w:rPr>
          <w:sz w:val="20"/>
        </w:rPr>
        <w:t>lớn</w:t>
      </w:r>
      <w:r>
        <w:rPr>
          <w:spacing w:val="-2"/>
          <w:sz w:val="20"/>
        </w:rPr>
        <w:t> </w:t>
      </w:r>
      <w:r>
        <w:rPr>
          <w:sz w:val="20"/>
        </w:rPr>
        <w:t>hơn</w:t>
      </w:r>
      <w:r>
        <w:rPr>
          <w:spacing w:val="-1"/>
          <w:sz w:val="20"/>
        </w:rPr>
        <w:t> </w:t>
      </w:r>
      <w:r>
        <w:rPr>
          <w:sz w:val="20"/>
        </w:rPr>
        <w:t>15</w:t>
      </w:r>
      <w:r>
        <w:rPr>
          <w:spacing w:val="-5"/>
          <w:sz w:val="20"/>
        </w:rPr>
        <w:t> </w:t>
      </w:r>
      <w:r>
        <w:rPr>
          <w:sz w:val="20"/>
        </w:rPr>
        <w:t>người,</w:t>
      </w:r>
      <w:r>
        <w:rPr>
          <w:spacing w:val="-3"/>
          <w:sz w:val="20"/>
        </w:rPr>
        <w:t> </w:t>
      </w:r>
      <w:r>
        <w:rPr>
          <w:sz w:val="20"/>
        </w:rPr>
        <w:t>không được nhỏ hơn 0,9</w:t>
      </w:r>
      <w:r>
        <w:rPr>
          <w:spacing w:val="-1"/>
          <w:sz w:val="20"/>
        </w:rPr>
        <w:t> </w:t>
      </w:r>
      <w:r>
        <w:rPr>
          <w:sz w:val="20"/>
        </w:rPr>
        <w:t>m.</w:t>
      </w:r>
    </w:p>
    <w:p>
      <w:pPr>
        <w:pStyle w:val="ListParagraph"/>
        <w:numPr>
          <w:ilvl w:val="3"/>
          <w:numId w:val="93"/>
        </w:numPr>
        <w:tabs>
          <w:tab w:pos="1033" w:val="left" w:leader="none"/>
        </w:tabs>
        <w:spacing w:line="240" w:lineRule="auto" w:before="121" w:after="0"/>
        <w:ind w:left="322" w:right="1181" w:firstLine="0"/>
        <w:jc w:val="left"/>
        <w:rPr>
          <w:sz w:val="20"/>
        </w:rPr>
      </w:pPr>
      <w:r>
        <w:rPr>
          <w:sz w:val="20"/>
        </w:rPr>
        <w:t>Chiều rộng của một lối ra thoát nạn từ các gian phòng không có ghế ngồi cho khán giả phải xác định theo số lượng người cần thoát nạn qua lối ra đó theo Bảng G.5, nhưng không được nhỏ hơn 1,2 m ở các gian phòng có sức chứa hơn 50</w:t>
      </w:r>
      <w:r>
        <w:rPr>
          <w:spacing w:val="-8"/>
          <w:sz w:val="20"/>
        </w:rPr>
        <w:t> </w:t>
      </w:r>
      <w:r>
        <w:rPr>
          <w:sz w:val="20"/>
        </w:rPr>
        <w:t>người.</w:t>
      </w:r>
    </w:p>
    <w:p>
      <w:pPr>
        <w:pStyle w:val="Heading1"/>
        <w:spacing w:before="119"/>
        <w:ind w:left="351" w:right="1159"/>
        <w:jc w:val="center"/>
      </w:pPr>
      <w:r>
        <w:rPr/>
        <w:t>Bảng G.5 - Số lượng người tối đa trên 1 m chiều rộng của lối ra thoát nạn của các gian phòng không có ghế ngồi cho khán giả của nhà công cộng</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53"/>
        <w:gridCol w:w="811"/>
        <w:gridCol w:w="967"/>
        <w:gridCol w:w="1827"/>
        <w:gridCol w:w="1731"/>
      </w:tblGrid>
      <w:tr>
        <w:trPr>
          <w:trHeight w:val="866" w:hRule="atLeast"/>
        </w:trPr>
        <w:tc>
          <w:tcPr>
            <w:tcW w:w="3953" w:type="dxa"/>
            <w:vMerge w:val="restart"/>
          </w:tcPr>
          <w:p>
            <w:pPr>
              <w:pStyle w:val="TableParagraph"/>
              <w:rPr>
                <w:b/>
                <w:sz w:val="22"/>
              </w:rPr>
            </w:pPr>
          </w:p>
          <w:p>
            <w:pPr>
              <w:pStyle w:val="TableParagraph"/>
              <w:spacing w:before="8"/>
              <w:rPr>
                <w:b/>
                <w:sz w:val="30"/>
              </w:rPr>
            </w:pPr>
          </w:p>
          <w:p>
            <w:pPr>
              <w:pStyle w:val="TableParagraph"/>
              <w:ind w:left="1399" w:right="1397"/>
              <w:jc w:val="center"/>
              <w:rPr>
                <w:b/>
                <w:sz w:val="20"/>
              </w:rPr>
            </w:pPr>
            <w:r>
              <w:rPr>
                <w:b/>
                <w:sz w:val="20"/>
              </w:rPr>
              <w:t>Gian phòng</w:t>
            </w:r>
          </w:p>
        </w:tc>
        <w:tc>
          <w:tcPr>
            <w:tcW w:w="811" w:type="dxa"/>
            <w:vMerge w:val="restart"/>
          </w:tcPr>
          <w:p>
            <w:pPr>
              <w:pStyle w:val="TableParagraph"/>
              <w:spacing w:before="148"/>
              <w:ind w:left="199" w:right="194" w:firstLine="21"/>
              <w:jc w:val="both"/>
              <w:rPr>
                <w:b/>
                <w:sz w:val="20"/>
              </w:rPr>
            </w:pPr>
            <w:r>
              <w:rPr>
                <w:b/>
                <w:sz w:val="20"/>
              </w:rPr>
              <w:t>Bậc </w:t>
            </w:r>
            <w:r>
              <w:rPr>
                <w:b/>
                <w:w w:val="95"/>
                <w:sz w:val="20"/>
              </w:rPr>
              <w:t>chịu </w:t>
            </w:r>
            <w:r>
              <w:rPr>
                <w:b/>
                <w:sz w:val="20"/>
              </w:rPr>
              <w:t>lửa của nhà</w:t>
            </w:r>
          </w:p>
        </w:tc>
        <w:tc>
          <w:tcPr>
            <w:tcW w:w="4525" w:type="dxa"/>
            <w:gridSpan w:val="3"/>
          </w:tcPr>
          <w:p>
            <w:pPr>
              <w:pStyle w:val="TableParagraph"/>
              <w:spacing w:before="148"/>
              <w:ind w:left="156" w:right="156" w:firstLine="1"/>
              <w:jc w:val="center"/>
              <w:rPr>
                <w:sz w:val="13"/>
              </w:rPr>
            </w:pPr>
            <w:r>
              <w:rPr>
                <w:b/>
                <w:sz w:val="20"/>
              </w:rPr>
              <w:t>Số lượng người tối đa trên 1 m chiều rộng của lối ra thoát nạn trong các gian phòng</w:t>
            </w:r>
            <w:r>
              <w:rPr>
                <w:b/>
                <w:spacing w:val="-26"/>
                <w:sz w:val="20"/>
              </w:rPr>
              <w:t> </w:t>
            </w:r>
            <w:r>
              <w:rPr>
                <w:b/>
                <w:sz w:val="20"/>
              </w:rPr>
              <w:t>có khối tích, </w:t>
            </w:r>
            <w:r>
              <w:rPr>
                <w:sz w:val="20"/>
              </w:rPr>
              <w:t>1 000</w:t>
            </w:r>
            <w:r>
              <w:rPr>
                <w:spacing w:val="-1"/>
                <w:sz w:val="20"/>
              </w:rPr>
              <w:t> </w:t>
            </w:r>
            <w:r>
              <w:rPr>
                <w:sz w:val="20"/>
              </w:rPr>
              <w:t>m</w:t>
            </w:r>
            <w:r>
              <w:rPr>
                <w:position w:val="6"/>
                <w:sz w:val="13"/>
              </w:rPr>
              <w:t>3</w:t>
            </w:r>
          </w:p>
        </w:tc>
      </w:tr>
      <w:tr>
        <w:trPr>
          <w:trHeight w:val="455" w:hRule="atLeast"/>
        </w:trPr>
        <w:tc>
          <w:tcPr>
            <w:tcW w:w="3953" w:type="dxa"/>
            <w:vMerge/>
            <w:tcBorders>
              <w:top w:val="nil"/>
            </w:tcBorders>
          </w:tcPr>
          <w:p>
            <w:pPr>
              <w:rPr>
                <w:sz w:val="2"/>
                <w:szCs w:val="2"/>
              </w:rPr>
            </w:pPr>
          </w:p>
        </w:tc>
        <w:tc>
          <w:tcPr>
            <w:tcW w:w="811" w:type="dxa"/>
            <w:vMerge/>
            <w:tcBorders>
              <w:top w:val="nil"/>
            </w:tcBorders>
          </w:tcPr>
          <w:p>
            <w:pPr>
              <w:rPr>
                <w:sz w:val="2"/>
                <w:szCs w:val="2"/>
              </w:rPr>
            </w:pPr>
          </w:p>
        </w:tc>
        <w:tc>
          <w:tcPr>
            <w:tcW w:w="967" w:type="dxa"/>
          </w:tcPr>
          <w:p>
            <w:pPr>
              <w:pStyle w:val="TableParagraph"/>
              <w:spacing w:before="172"/>
              <w:ind w:right="337"/>
              <w:jc w:val="right"/>
              <w:rPr>
                <w:b/>
                <w:sz w:val="20"/>
              </w:rPr>
            </w:pPr>
            <w:r>
              <w:rPr>
                <w:b/>
                <w:sz w:val="20"/>
              </w:rPr>
              <w:t>≤ 5</w:t>
            </w:r>
          </w:p>
        </w:tc>
        <w:tc>
          <w:tcPr>
            <w:tcW w:w="1827" w:type="dxa"/>
          </w:tcPr>
          <w:p>
            <w:pPr>
              <w:pStyle w:val="TableParagraph"/>
              <w:spacing w:before="172"/>
              <w:ind w:left="253" w:right="246"/>
              <w:jc w:val="center"/>
              <w:rPr>
                <w:b/>
                <w:sz w:val="20"/>
              </w:rPr>
            </w:pPr>
            <w:r>
              <w:rPr>
                <w:b/>
                <w:sz w:val="20"/>
              </w:rPr>
              <w:t>&gt; 5 và ≤ 10</w:t>
            </w:r>
          </w:p>
        </w:tc>
        <w:tc>
          <w:tcPr>
            <w:tcW w:w="1731" w:type="dxa"/>
          </w:tcPr>
          <w:p>
            <w:pPr>
              <w:pStyle w:val="TableParagraph"/>
              <w:spacing w:before="172"/>
              <w:ind w:left="32" w:right="28"/>
              <w:jc w:val="center"/>
              <w:rPr>
                <w:b/>
                <w:sz w:val="20"/>
              </w:rPr>
            </w:pPr>
            <w:r>
              <w:rPr>
                <w:b/>
                <w:sz w:val="20"/>
              </w:rPr>
              <w:t>&gt; 10</w:t>
            </w:r>
          </w:p>
        </w:tc>
      </w:tr>
      <w:tr>
        <w:trPr>
          <w:trHeight w:val="402" w:hRule="atLeast"/>
        </w:trPr>
        <w:tc>
          <w:tcPr>
            <w:tcW w:w="3953" w:type="dxa"/>
            <w:vMerge w:val="restart"/>
            <w:tcBorders>
              <w:bottom w:val="single" w:sz="4" w:space="0" w:color="000000"/>
            </w:tcBorders>
          </w:tcPr>
          <w:p>
            <w:pPr>
              <w:pStyle w:val="TableParagraph"/>
              <w:spacing w:before="146"/>
              <w:ind w:left="107" w:right="160"/>
              <w:rPr>
                <w:sz w:val="20"/>
              </w:rPr>
            </w:pPr>
            <w:r>
              <w:rPr>
                <w:sz w:val="20"/>
              </w:rPr>
              <w:t>1. Các gian phòng thương mại khi diện tích của các đường thoát nạn chính không nhỏ hơn 25% diện tích của gian phòng; Các phòng ăn và phòng đọc khi mật độ dòng người trên mỗi lối đi chính không lớn hơn 5 người/m</w:t>
            </w:r>
            <w:r>
              <w:rPr>
                <w:position w:val="6"/>
                <w:sz w:val="13"/>
              </w:rPr>
              <w:t>2</w:t>
            </w:r>
            <w:r>
              <w:rPr>
                <w:sz w:val="20"/>
              </w:rPr>
              <w:t>.</w:t>
            </w:r>
          </w:p>
        </w:tc>
        <w:tc>
          <w:tcPr>
            <w:tcW w:w="811" w:type="dxa"/>
          </w:tcPr>
          <w:p>
            <w:pPr>
              <w:pStyle w:val="TableParagraph"/>
              <w:spacing w:before="146"/>
              <w:ind w:left="98" w:right="98"/>
              <w:jc w:val="center"/>
              <w:rPr>
                <w:sz w:val="20"/>
              </w:rPr>
            </w:pPr>
            <w:r>
              <w:rPr>
                <w:sz w:val="20"/>
              </w:rPr>
              <w:t>I, II</w:t>
            </w:r>
          </w:p>
        </w:tc>
        <w:tc>
          <w:tcPr>
            <w:tcW w:w="967" w:type="dxa"/>
          </w:tcPr>
          <w:p>
            <w:pPr>
              <w:pStyle w:val="TableParagraph"/>
              <w:spacing w:before="146"/>
              <w:ind w:right="311"/>
              <w:jc w:val="right"/>
              <w:rPr>
                <w:sz w:val="20"/>
              </w:rPr>
            </w:pPr>
            <w:r>
              <w:rPr>
                <w:w w:val="95"/>
                <w:sz w:val="20"/>
              </w:rPr>
              <w:t>165</w:t>
            </w:r>
          </w:p>
        </w:tc>
        <w:tc>
          <w:tcPr>
            <w:tcW w:w="1827" w:type="dxa"/>
          </w:tcPr>
          <w:p>
            <w:pPr>
              <w:pStyle w:val="TableParagraph"/>
              <w:spacing w:before="146"/>
              <w:ind w:left="253" w:right="248"/>
              <w:jc w:val="center"/>
              <w:rPr>
                <w:sz w:val="20"/>
              </w:rPr>
            </w:pPr>
            <w:r>
              <w:rPr>
                <w:sz w:val="20"/>
              </w:rPr>
              <w:t>220</w:t>
            </w:r>
          </w:p>
        </w:tc>
        <w:tc>
          <w:tcPr>
            <w:tcW w:w="1731" w:type="dxa"/>
          </w:tcPr>
          <w:p>
            <w:pPr>
              <w:pStyle w:val="TableParagraph"/>
              <w:spacing w:before="146"/>
              <w:ind w:left="32" w:right="28"/>
              <w:jc w:val="center"/>
              <w:rPr>
                <w:sz w:val="20"/>
              </w:rPr>
            </w:pPr>
            <w:r>
              <w:rPr>
                <w:sz w:val="20"/>
              </w:rPr>
              <w:t>275</w:t>
            </w:r>
          </w:p>
        </w:tc>
      </w:tr>
      <w:tr>
        <w:trPr>
          <w:trHeight w:val="400" w:hRule="atLeast"/>
        </w:trPr>
        <w:tc>
          <w:tcPr>
            <w:tcW w:w="3953" w:type="dxa"/>
            <w:vMerge/>
            <w:tcBorders>
              <w:top w:val="nil"/>
              <w:bottom w:val="single" w:sz="4" w:space="0" w:color="000000"/>
            </w:tcBorders>
          </w:tcPr>
          <w:p>
            <w:pPr>
              <w:rPr>
                <w:sz w:val="2"/>
                <w:szCs w:val="2"/>
              </w:rPr>
            </w:pPr>
          </w:p>
        </w:tc>
        <w:tc>
          <w:tcPr>
            <w:tcW w:w="811" w:type="dxa"/>
          </w:tcPr>
          <w:p>
            <w:pPr>
              <w:pStyle w:val="TableParagraph"/>
              <w:spacing w:before="143"/>
              <w:ind w:left="100" w:right="98"/>
              <w:jc w:val="center"/>
              <w:rPr>
                <w:sz w:val="20"/>
              </w:rPr>
            </w:pPr>
            <w:r>
              <w:rPr>
                <w:sz w:val="20"/>
              </w:rPr>
              <w:t>III, IV</w:t>
            </w:r>
          </w:p>
        </w:tc>
        <w:tc>
          <w:tcPr>
            <w:tcW w:w="967" w:type="dxa"/>
          </w:tcPr>
          <w:p>
            <w:pPr>
              <w:pStyle w:val="TableParagraph"/>
              <w:spacing w:before="143"/>
              <w:ind w:right="311"/>
              <w:jc w:val="right"/>
              <w:rPr>
                <w:sz w:val="20"/>
              </w:rPr>
            </w:pPr>
            <w:r>
              <w:rPr>
                <w:w w:val="95"/>
                <w:sz w:val="20"/>
              </w:rPr>
              <w:t>115</w:t>
            </w:r>
          </w:p>
        </w:tc>
        <w:tc>
          <w:tcPr>
            <w:tcW w:w="1827" w:type="dxa"/>
          </w:tcPr>
          <w:p>
            <w:pPr>
              <w:pStyle w:val="TableParagraph"/>
              <w:spacing w:before="143"/>
              <w:ind w:left="253" w:right="248"/>
              <w:jc w:val="center"/>
              <w:rPr>
                <w:sz w:val="20"/>
              </w:rPr>
            </w:pPr>
            <w:r>
              <w:rPr>
                <w:sz w:val="20"/>
              </w:rPr>
              <w:t>155</w:t>
            </w:r>
          </w:p>
        </w:tc>
        <w:tc>
          <w:tcPr>
            <w:tcW w:w="1731" w:type="dxa"/>
          </w:tcPr>
          <w:p>
            <w:pPr>
              <w:pStyle w:val="TableParagraph"/>
              <w:spacing w:before="143"/>
              <w:ind w:left="31" w:right="28"/>
              <w:jc w:val="center"/>
              <w:rPr>
                <w:sz w:val="20"/>
              </w:rPr>
            </w:pPr>
            <w:r>
              <w:rPr>
                <w:sz w:val="20"/>
              </w:rPr>
              <w:t>Xem chú thích</w:t>
            </w:r>
          </w:p>
        </w:tc>
      </w:tr>
      <w:tr>
        <w:trPr>
          <w:trHeight w:val="729" w:hRule="atLeast"/>
        </w:trPr>
        <w:tc>
          <w:tcPr>
            <w:tcW w:w="3953" w:type="dxa"/>
            <w:vMerge/>
            <w:tcBorders>
              <w:top w:val="nil"/>
              <w:bottom w:val="single" w:sz="4" w:space="0" w:color="000000"/>
            </w:tcBorders>
          </w:tcPr>
          <w:p>
            <w:pPr>
              <w:rPr>
                <w:sz w:val="2"/>
                <w:szCs w:val="2"/>
              </w:rPr>
            </w:pPr>
          </w:p>
        </w:tc>
        <w:tc>
          <w:tcPr>
            <w:tcW w:w="811" w:type="dxa"/>
            <w:tcBorders>
              <w:bottom w:val="single" w:sz="4" w:space="0" w:color="000000"/>
            </w:tcBorders>
          </w:tcPr>
          <w:p>
            <w:pPr>
              <w:pStyle w:val="TableParagraph"/>
              <w:spacing w:before="10"/>
              <w:rPr>
                <w:b/>
                <w:sz w:val="26"/>
              </w:rPr>
            </w:pPr>
          </w:p>
          <w:p>
            <w:pPr>
              <w:pStyle w:val="TableParagraph"/>
              <w:jc w:val="center"/>
              <w:rPr>
                <w:sz w:val="20"/>
              </w:rPr>
            </w:pPr>
            <w:r>
              <w:rPr>
                <w:w w:val="99"/>
                <w:sz w:val="20"/>
              </w:rPr>
              <w:t>V</w:t>
            </w:r>
          </w:p>
        </w:tc>
        <w:tc>
          <w:tcPr>
            <w:tcW w:w="967" w:type="dxa"/>
            <w:tcBorders>
              <w:bottom w:val="single" w:sz="4" w:space="0" w:color="000000"/>
            </w:tcBorders>
          </w:tcPr>
          <w:p>
            <w:pPr>
              <w:pStyle w:val="TableParagraph"/>
              <w:spacing w:before="10"/>
              <w:rPr>
                <w:b/>
                <w:sz w:val="26"/>
              </w:rPr>
            </w:pPr>
          </w:p>
          <w:p>
            <w:pPr>
              <w:pStyle w:val="TableParagraph"/>
              <w:ind w:right="366"/>
              <w:jc w:val="right"/>
              <w:rPr>
                <w:sz w:val="20"/>
              </w:rPr>
            </w:pPr>
            <w:r>
              <w:rPr>
                <w:sz w:val="20"/>
              </w:rPr>
              <w:t>80</w:t>
            </w:r>
          </w:p>
        </w:tc>
        <w:tc>
          <w:tcPr>
            <w:tcW w:w="1827" w:type="dxa"/>
            <w:tcBorders>
              <w:bottom w:val="single" w:sz="4" w:space="0" w:color="000000"/>
            </w:tcBorders>
          </w:tcPr>
          <w:p>
            <w:pPr>
              <w:pStyle w:val="TableParagraph"/>
              <w:spacing w:before="10"/>
              <w:rPr>
                <w:b/>
                <w:sz w:val="26"/>
              </w:rPr>
            </w:pPr>
          </w:p>
          <w:p>
            <w:pPr>
              <w:pStyle w:val="TableParagraph"/>
              <w:ind w:left="253" w:right="250"/>
              <w:jc w:val="center"/>
              <w:rPr>
                <w:sz w:val="20"/>
              </w:rPr>
            </w:pPr>
            <w:r>
              <w:rPr>
                <w:sz w:val="20"/>
              </w:rPr>
              <w:t>Xem chú thích</w:t>
            </w:r>
          </w:p>
        </w:tc>
        <w:tc>
          <w:tcPr>
            <w:tcW w:w="1731" w:type="dxa"/>
            <w:tcBorders>
              <w:bottom w:val="single" w:sz="4" w:space="0" w:color="000000"/>
            </w:tcBorders>
          </w:tcPr>
          <w:p>
            <w:pPr>
              <w:pStyle w:val="TableParagraph"/>
              <w:spacing w:before="10"/>
              <w:rPr>
                <w:b/>
                <w:sz w:val="26"/>
              </w:rPr>
            </w:pPr>
          </w:p>
          <w:p>
            <w:pPr>
              <w:pStyle w:val="TableParagraph"/>
              <w:ind w:left="31" w:right="28"/>
              <w:jc w:val="center"/>
              <w:rPr>
                <w:sz w:val="20"/>
              </w:rPr>
            </w:pPr>
            <w:r>
              <w:rPr>
                <w:sz w:val="20"/>
              </w:rPr>
              <w:t>Xem chú thích</w:t>
            </w:r>
          </w:p>
        </w:tc>
      </w:tr>
      <w:tr>
        <w:trPr>
          <w:trHeight w:val="403" w:hRule="atLeast"/>
        </w:trPr>
        <w:tc>
          <w:tcPr>
            <w:tcW w:w="3953" w:type="dxa"/>
            <w:tcBorders>
              <w:top w:val="single" w:sz="4" w:space="0" w:color="000000"/>
            </w:tcBorders>
          </w:tcPr>
          <w:p>
            <w:pPr>
              <w:pStyle w:val="TableParagraph"/>
              <w:spacing w:before="146"/>
              <w:ind w:left="107"/>
              <w:rPr>
                <w:sz w:val="20"/>
              </w:rPr>
            </w:pPr>
            <w:r>
              <w:rPr>
                <w:sz w:val="20"/>
              </w:rPr>
              <w:t>2. Các gian phòng thương mại khi diện</w:t>
            </w:r>
          </w:p>
        </w:tc>
        <w:tc>
          <w:tcPr>
            <w:tcW w:w="811" w:type="dxa"/>
            <w:tcBorders>
              <w:top w:val="single" w:sz="4" w:space="0" w:color="000000"/>
            </w:tcBorders>
          </w:tcPr>
          <w:p>
            <w:pPr>
              <w:pStyle w:val="TableParagraph"/>
              <w:spacing w:before="146"/>
              <w:ind w:left="98" w:right="98"/>
              <w:jc w:val="center"/>
              <w:rPr>
                <w:sz w:val="20"/>
              </w:rPr>
            </w:pPr>
            <w:r>
              <w:rPr>
                <w:sz w:val="20"/>
              </w:rPr>
              <w:t>I, II</w:t>
            </w:r>
          </w:p>
        </w:tc>
        <w:tc>
          <w:tcPr>
            <w:tcW w:w="967" w:type="dxa"/>
            <w:tcBorders>
              <w:top w:val="single" w:sz="4" w:space="0" w:color="000000"/>
            </w:tcBorders>
          </w:tcPr>
          <w:p>
            <w:pPr>
              <w:pStyle w:val="TableParagraph"/>
              <w:spacing w:before="146"/>
              <w:ind w:right="366"/>
              <w:jc w:val="right"/>
              <w:rPr>
                <w:sz w:val="20"/>
              </w:rPr>
            </w:pPr>
            <w:r>
              <w:rPr>
                <w:sz w:val="20"/>
              </w:rPr>
              <w:t>75</w:t>
            </w:r>
          </w:p>
        </w:tc>
        <w:tc>
          <w:tcPr>
            <w:tcW w:w="1827" w:type="dxa"/>
            <w:tcBorders>
              <w:top w:val="single" w:sz="4" w:space="0" w:color="000000"/>
            </w:tcBorders>
          </w:tcPr>
          <w:p>
            <w:pPr>
              <w:pStyle w:val="TableParagraph"/>
              <w:spacing w:before="146"/>
              <w:ind w:left="253" w:right="248"/>
              <w:jc w:val="center"/>
              <w:rPr>
                <w:sz w:val="20"/>
              </w:rPr>
            </w:pPr>
            <w:r>
              <w:rPr>
                <w:sz w:val="20"/>
              </w:rPr>
              <w:t>100</w:t>
            </w:r>
          </w:p>
        </w:tc>
        <w:tc>
          <w:tcPr>
            <w:tcW w:w="1731" w:type="dxa"/>
            <w:tcBorders>
              <w:top w:val="single" w:sz="4" w:space="0" w:color="000000"/>
            </w:tcBorders>
          </w:tcPr>
          <w:p>
            <w:pPr>
              <w:pStyle w:val="TableParagraph"/>
              <w:spacing w:before="146"/>
              <w:ind w:left="32" w:right="28"/>
              <w:jc w:val="center"/>
              <w:rPr>
                <w:sz w:val="20"/>
              </w:rPr>
            </w:pPr>
            <w:r>
              <w:rPr>
                <w:sz w:val="20"/>
              </w:rPr>
              <w:t>125</w:t>
            </w:r>
          </w:p>
        </w:tc>
      </w:tr>
    </w:tbl>
    <w:p>
      <w:pPr>
        <w:spacing w:after="0"/>
        <w:jc w:val="center"/>
        <w:rPr>
          <w:sz w:val="20"/>
        </w:rPr>
        <w:sectPr>
          <w:pgSz w:w="11910" w:h="16840"/>
          <w:pgMar w:top="480" w:bottom="280" w:left="1380" w:right="0"/>
        </w:sectPr>
      </w:pP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53"/>
        <w:gridCol w:w="811"/>
        <w:gridCol w:w="967"/>
        <w:gridCol w:w="1827"/>
        <w:gridCol w:w="1731"/>
      </w:tblGrid>
      <w:tr>
        <w:trPr>
          <w:trHeight w:val="405" w:hRule="atLeast"/>
        </w:trPr>
        <w:tc>
          <w:tcPr>
            <w:tcW w:w="3953" w:type="dxa"/>
            <w:vMerge w:val="restart"/>
          </w:tcPr>
          <w:p>
            <w:pPr>
              <w:pStyle w:val="TableParagraph"/>
              <w:spacing w:before="28"/>
              <w:ind w:left="107" w:right="87"/>
              <w:rPr>
                <w:sz w:val="20"/>
              </w:rPr>
            </w:pPr>
            <w:r>
              <w:rPr>
                <w:sz w:val="20"/>
              </w:rPr>
              <w:t>tích của các đường thoát nạn chính nhỏ hơn 25% diện tích của gian phòng; và các gian phòng khác.</w:t>
            </w:r>
          </w:p>
        </w:tc>
        <w:tc>
          <w:tcPr>
            <w:tcW w:w="811" w:type="dxa"/>
          </w:tcPr>
          <w:p>
            <w:pPr>
              <w:pStyle w:val="TableParagraph"/>
              <w:spacing w:before="148"/>
              <w:ind w:left="100" w:right="98"/>
              <w:jc w:val="center"/>
              <w:rPr>
                <w:sz w:val="20"/>
              </w:rPr>
            </w:pPr>
            <w:r>
              <w:rPr>
                <w:sz w:val="20"/>
              </w:rPr>
              <w:t>III, IV</w:t>
            </w:r>
          </w:p>
        </w:tc>
        <w:tc>
          <w:tcPr>
            <w:tcW w:w="967" w:type="dxa"/>
          </w:tcPr>
          <w:p>
            <w:pPr>
              <w:pStyle w:val="TableParagraph"/>
              <w:spacing w:before="148"/>
              <w:ind w:left="351" w:right="347"/>
              <w:jc w:val="center"/>
              <w:rPr>
                <w:sz w:val="20"/>
              </w:rPr>
            </w:pPr>
            <w:r>
              <w:rPr>
                <w:sz w:val="20"/>
              </w:rPr>
              <w:t>50</w:t>
            </w:r>
          </w:p>
        </w:tc>
        <w:tc>
          <w:tcPr>
            <w:tcW w:w="1827" w:type="dxa"/>
          </w:tcPr>
          <w:p>
            <w:pPr>
              <w:pStyle w:val="TableParagraph"/>
              <w:spacing w:before="148"/>
              <w:ind w:left="253" w:right="248"/>
              <w:jc w:val="center"/>
              <w:rPr>
                <w:sz w:val="20"/>
              </w:rPr>
            </w:pPr>
            <w:r>
              <w:rPr>
                <w:sz w:val="20"/>
              </w:rPr>
              <w:t>70</w:t>
            </w:r>
          </w:p>
        </w:tc>
        <w:tc>
          <w:tcPr>
            <w:tcW w:w="1731" w:type="dxa"/>
          </w:tcPr>
          <w:p>
            <w:pPr>
              <w:pStyle w:val="TableParagraph"/>
              <w:spacing w:before="148"/>
              <w:ind w:left="31" w:right="28"/>
              <w:jc w:val="center"/>
              <w:rPr>
                <w:sz w:val="20"/>
              </w:rPr>
            </w:pPr>
            <w:r>
              <w:rPr>
                <w:sz w:val="20"/>
              </w:rPr>
              <w:t>Xem chú thích</w:t>
            </w:r>
          </w:p>
        </w:tc>
      </w:tr>
      <w:tr>
        <w:trPr>
          <w:trHeight w:val="407" w:hRule="atLeast"/>
        </w:trPr>
        <w:tc>
          <w:tcPr>
            <w:tcW w:w="3953" w:type="dxa"/>
            <w:vMerge/>
            <w:tcBorders>
              <w:top w:val="nil"/>
            </w:tcBorders>
          </w:tcPr>
          <w:p>
            <w:pPr>
              <w:rPr>
                <w:sz w:val="2"/>
                <w:szCs w:val="2"/>
              </w:rPr>
            </w:pPr>
          </w:p>
        </w:tc>
        <w:tc>
          <w:tcPr>
            <w:tcW w:w="811" w:type="dxa"/>
          </w:tcPr>
          <w:p>
            <w:pPr>
              <w:pStyle w:val="TableParagraph"/>
              <w:spacing w:before="148"/>
              <w:jc w:val="center"/>
              <w:rPr>
                <w:sz w:val="20"/>
              </w:rPr>
            </w:pPr>
            <w:r>
              <w:rPr>
                <w:w w:val="99"/>
                <w:sz w:val="20"/>
              </w:rPr>
              <w:t>V</w:t>
            </w:r>
          </w:p>
        </w:tc>
        <w:tc>
          <w:tcPr>
            <w:tcW w:w="967" w:type="dxa"/>
          </w:tcPr>
          <w:p>
            <w:pPr>
              <w:pStyle w:val="TableParagraph"/>
              <w:spacing w:before="148"/>
              <w:ind w:left="351" w:right="347"/>
              <w:jc w:val="center"/>
              <w:rPr>
                <w:sz w:val="20"/>
              </w:rPr>
            </w:pPr>
            <w:r>
              <w:rPr>
                <w:sz w:val="20"/>
              </w:rPr>
              <w:t>40</w:t>
            </w:r>
          </w:p>
        </w:tc>
        <w:tc>
          <w:tcPr>
            <w:tcW w:w="1827" w:type="dxa"/>
          </w:tcPr>
          <w:p>
            <w:pPr>
              <w:pStyle w:val="TableParagraph"/>
              <w:spacing w:before="148"/>
              <w:ind w:left="253" w:right="250"/>
              <w:jc w:val="center"/>
              <w:rPr>
                <w:sz w:val="20"/>
              </w:rPr>
            </w:pPr>
            <w:r>
              <w:rPr>
                <w:sz w:val="20"/>
              </w:rPr>
              <w:t>Xem chú thích</w:t>
            </w:r>
          </w:p>
        </w:tc>
        <w:tc>
          <w:tcPr>
            <w:tcW w:w="1731" w:type="dxa"/>
          </w:tcPr>
          <w:p>
            <w:pPr>
              <w:pStyle w:val="TableParagraph"/>
              <w:spacing w:before="148"/>
              <w:ind w:left="31" w:right="28"/>
              <w:jc w:val="center"/>
              <w:rPr>
                <w:sz w:val="20"/>
              </w:rPr>
            </w:pPr>
            <w:r>
              <w:rPr>
                <w:sz w:val="20"/>
              </w:rPr>
              <w:t>Xem chú thích</w:t>
            </w:r>
          </w:p>
        </w:tc>
      </w:tr>
      <w:tr>
        <w:trPr>
          <w:trHeight w:val="636" w:hRule="atLeast"/>
        </w:trPr>
        <w:tc>
          <w:tcPr>
            <w:tcW w:w="9289" w:type="dxa"/>
            <w:gridSpan w:val="5"/>
          </w:tcPr>
          <w:p>
            <w:pPr>
              <w:pStyle w:val="TableParagraph"/>
              <w:spacing w:before="146"/>
              <w:ind w:left="107" w:right="155"/>
              <w:rPr>
                <w:sz w:val="20"/>
              </w:rPr>
            </w:pPr>
            <w:r>
              <w:rPr>
                <w:sz w:val="20"/>
              </w:rPr>
              <w:t>CHÚ THÍCH: Số lượng người tối đa trên 1 m chiều rộng của lối ra thoát nạn phải được xác định theo luận chứng kỹ thuật riêng.</w:t>
            </w:r>
          </w:p>
        </w:tc>
      </w:tr>
    </w:tbl>
    <w:p>
      <w:pPr>
        <w:pStyle w:val="ListParagraph"/>
        <w:numPr>
          <w:ilvl w:val="3"/>
          <w:numId w:val="93"/>
        </w:numPr>
        <w:tabs>
          <w:tab w:pos="1033" w:val="left" w:leader="none"/>
        </w:tabs>
        <w:spacing w:line="240" w:lineRule="auto" w:before="127" w:after="0"/>
        <w:ind w:left="322" w:right="1496" w:firstLine="0"/>
        <w:jc w:val="left"/>
        <w:rPr>
          <w:sz w:val="20"/>
        </w:rPr>
      </w:pPr>
      <w:r>
        <w:rPr>
          <w:sz w:val="20"/>
        </w:rPr>
        <w:t>Chiều</w:t>
      </w:r>
      <w:r>
        <w:rPr>
          <w:spacing w:val="-5"/>
          <w:sz w:val="20"/>
        </w:rPr>
        <w:t> </w:t>
      </w:r>
      <w:r>
        <w:rPr>
          <w:sz w:val="20"/>
        </w:rPr>
        <w:t>rộng</w:t>
      </w:r>
      <w:r>
        <w:rPr>
          <w:spacing w:val="-4"/>
          <w:sz w:val="20"/>
        </w:rPr>
        <w:t> </w:t>
      </w:r>
      <w:r>
        <w:rPr>
          <w:sz w:val="20"/>
        </w:rPr>
        <w:t>của</w:t>
      </w:r>
      <w:r>
        <w:rPr>
          <w:spacing w:val="-3"/>
          <w:sz w:val="20"/>
        </w:rPr>
        <w:t> </w:t>
      </w:r>
      <w:r>
        <w:rPr>
          <w:sz w:val="20"/>
        </w:rPr>
        <w:t>các</w:t>
      </w:r>
      <w:r>
        <w:rPr>
          <w:spacing w:val="-1"/>
          <w:sz w:val="20"/>
        </w:rPr>
        <w:t> </w:t>
      </w:r>
      <w:r>
        <w:rPr>
          <w:sz w:val="20"/>
        </w:rPr>
        <w:t>lối</w:t>
      </w:r>
      <w:r>
        <w:rPr>
          <w:spacing w:val="-4"/>
          <w:sz w:val="20"/>
        </w:rPr>
        <w:t> </w:t>
      </w:r>
      <w:r>
        <w:rPr>
          <w:sz w:val="20"/>
        </w:rPr>
        <w:t>đi</w:t>
      </w:r>
      <w:r>
        <w:rPr>
          <w:spacing w:val="-4"/>
          <w:sz w:val="20"/>
        </w:rPr>
        <w:t> </w:t>
      </w:r>
      <w:r>
        <w:rPr>
          <w:sz w:val="20"/>
        </w:rPr>
        <w:t>thoát</w:t>
      </w:r>
      <w:r>
        <w:rPr>
          <w:spacing w:val="-2"/>
          <w:sz w:val="20"/>
        </w:rPr>
        <w:t> </w:t>
      </w:r>
      <w:r>
        <w:rPr>
          <w:sz w:val="20"/>
        </w:rPr>
        <w:t>nạn</w:t>
      </w:r>
      <w:r>
        <w:rPr>
          <w:spacing w:val="-3"/>
          <w:sz w:val="20"/>
        </w:rPr>
        <w:t> </w:t>
      </w:r>
      <w:r>
        <w:rPr>
          <w:sz w:val="20"/>
        </w:rPr>
        <w:t>chính</w:t>
      </w:r>
      <w:r>
        <w:rPr>
          <w:spacing w:val="-2"/>
          <w:sz w:val="20"/>
        </w:rPr>
        <w:t> </w:t>
      </w:r>
      <w:r>
        <w:rPr>
          <w:sz w:val="20"/>
        </w:rPr>
        <w:t>trong</w:t>
      </w:r>
      <w:r>
        <w:rPr>
          <w:spacing w:val="-1"/>
          <w:sz w:val="20"/>
        </w:rPr>
        <w:t> </w:t>
      </w:r>
      <w:r>
        <w:rPr>
          <w:sz w:val="20"/>
        </w:rPr>
        <w:t>một</w:t>
      </w:r>
      <w:r>
        <w:rPr>
          <w:spacing w:val="-2"/>
          <w:sz w:val="20"/>
        </w:rPr>
        <w:t> </w:t>
      </w:r>
      <w:r>
        <w:rPr>
          <w:sz w:val="20"/>
        </w:rPr>
        <w:t>gian</w:t>
      </w:r>
      <w:r>
        <w:rPr>
          <w:spacing w:val="-3"/>
          <w:sz w:val="20"/>
        </w:rPr>
        <w:t> </w:t>
      </w:r>
      <w:r>
        <w:rPr>
          <w:sz w:val="20"/>
        </w:rPr>
        <w:t>phòng</w:t>
      </w:r>
      <w:r>
        <w:rPr>
          <w:spacing w:val="-3"/>
          <w:sz w:val="20"/>
        </w:rPr>
        <w:t> </w:t>
      </w:r>
      <w:r>
        <w:rPr>
          <w:sz w:val="20"/>
        </w:rPr>
        <w:t>thương</w:t>
      </w:r>
      <w:r>
        <w:rPr>
          <w:spacing w:val="-4"/>
          <w:sz w:val="20"/>
        </w:rPr>
        <w:t> </w:t>
      </w:r>
      <w:r>
        <w:rPr>
          <w:sz w:val="20"/>
        </w:rPr>
        <w:t>mại</w:t>
      </w:r>
      <w:r>
        <w:rPr>
          <w:spacing w:val="-4"/>
          <w:sz w:val="20"/>
        </w:rPr>
        <w:t> </w:t>
      </w:r>
      <w:r>
        <w:rPr>
          <w:sz w:val="20"/>
        </w:rPr>
        <w:t>phải</w:t>
      </w:r>
      <w:r>
        <w:rPr>
          <w:spacing w:val="-4"/>
          <w:sz w:val="20"/>
        </w:rPr>
        <w:t> </w:t>
      </w:r>
      <w:r>
        <w:rPr>
          <w:sz w:val="20"/>
        </w:rPr>
        <w:t>lấy</w:t>
      </w:r>
      <w:r>
        <w:rPr>
          <w:spacing w:val="-3"/>
          <w:sz w:val="20"/>
        </w:rPr>
        <w:t> </w:t>
      </w:r>
      <w:r>
        <w:rPr>
          <w:sz w:val="20"/>
        </w:rPr>
        <w:t>không nhỏ hơn:</w:t>
      </w:r>
    </w:p>
    <w:p>
      <w:pPr>
        <w:pStyle w:val="ListParagraph"/>
        <w:numPr>
          <w:ilvl w:val="0"/>
          <w:numId w:val="6"/>
        </w:numPr>
        <w:tabs>
          <w:tab w:pos="500" w:val="left" w:leader="none"/>
        </w:tabs>
        <w:spacing w:line="240" w:lineRule="auto" w:before="119" w:after="0"/>
        <w:ind w:left="499" w:right="0" w:hanging="178"/>
        <w:jc w:val="left"/>
        <w:rPr>
          <w:sz w:val="20"/>
        </w:rPr>
      </w:pPr>
      <w:r>
        <w:rPr>
          <w:sz w:val="20"/>
        </w:rPr>
        <w:t>1,4 m - khi diện tích thương mại không lớn hơn 100</w:t>
      </w:r>
      <w:r>
        <w:rPr>
          <w:spacing w:val="-5"/>
          <w:sz w:val="20"/>
        </w:rPr>
        <w:t> </w:t>
      </w:r>
      <w:r>
        <w:rPr>
          <w:sz w:val="20"/>
        </w:rPr>
        <w:t>m</w:t>
      </w:r>
      <w:r>
        <w:rPr>
          <w:position w:val="6"/>
          <w:sz w:val="13"/>
        </w:rPr>
        <w:t>2</w:t>
      </w:r>
      <w:r>
        <w:rPr>
          <w:sz w:val="20"/>
        </w:rPr>
        <w:t>;</w:t>
      </w:r>
    </w:p>
    <w:p>
      <w:pPr>
        <w:pStyle w:val="ListParagraph"/>
        <w:numPr>
          <w:ilvl w:val="0"/>
          <w:numId w:val="6"/>
        </w:numPr>
        <w:tabs>
          <w:tab w:pos="500" w:val="left" w:leader="none"/>
        </w:tabs>
        <w:spacing w:line="240" w:lineRule="auto" w:before="120" w:after="0"/>
        <w:ind w:left="499" w:right="0" w:hanging="178"/>
        <w:jc w:val="left"/>
        <w:rPr>
          <w:sz w:val="20"/>
        </w:rPr>
      </w:pPr>
      <w:r>
        <w:rPr>
          <w:sz w:val="20"/>
        </w:rPr>
        <w:t>1,6 m - khi diện tích thương mại lớn hơn 100 m</w:t>
      </w:r>
      <w:r>
        <w:rPr>
          <w:position w:val="6"/>
          <w:sz w:val="13"/>
        </w:rPr>
        <w:t>2 </w:t>
      </w:r>
      <w:r>
        <w:rPr>
          <w:sz w:val="20"/>
        </w:rPr>
        <w:t>và không lớn hơn 150</w:t>
      </w:r>
      <w:r>
        <w:rPr>
          <w:spacing w:val="-8"/>
          <w:sz w:val="20"/>
        </w:rPr>
        <w:t> </w:t>
      </w:r>
      <w:r>
        <w:rPr>
          <w:sz w:val="20"/>
        </w:rPr>
        <w:t>m</w:t>
      </w:r>
      <w:r>
        <w:rPr>
          <w:position w:val="6"/>
          <w:sz w:val="13"/>
        </w:rPr>
        <w:t>2</w:t>
      </w:r>
      <w:r>
        <w:rPr>
          <w:sz w:val="20"/>
        </w:rPr>
        <w:t>;</w:t>
      </w:r>
    </w:p>
    <w:p>
      <w:pPr>
        <w:pStyle w:val="ListParagraph"/>
        <w:numPr>
          <w:ilvl w:val="0"/>
          <w:numId w:val="6"/>
        </w:numPr>
        <w:tabs>
          <w:tab w:pos="500" w:val="left" w:leader="none"/>
        </w:tabs>
        <w:spacing w:line="240" w:lineRule="auto" w:before="121" w:after="0"/>
        <w:ind w:left="499" w:right="0" w:hanging="178"/>
        <w:jc w:val="left"/>
        <w:rPr>
          <w:sz w:val="20"/>
        </w:rPr>
      </w:pPr>
      <w:r>
        <w:rPr>
          <w:sz w:val="20"/>
        </w:rPr>
        <w:t>2,0 m - khi diện tích thương mại lớn hơn 150 m</w:t>
      </w:r>
      <w:r>
        <w:rPr>
          <w:position w:val="6"/>
          <w:sz w:val="13"/>
        </w:rPr>
        <w:t>2 </w:t>
      </w:r>
      <w:r>
        <w:rPr>
          <w:sz w:val="20"/>
        </w:rPr>
        <w:t>và không lớn hơn 400</w:t>
      </w:r>
      <w:r>
        <w:rPr>
          <w:spacing w:val="-8"/>
          <w:sz w:val="20"/>
        </w:rPr>
        <w:t> </w:t>
      </w:r>
      <w:r>
        <w:rPr>
          <w:sz w:val="20"/>
        </w:rPr>
        <w:t>m</w:t>
      </w:r>
      <w:r>
        <w:rPr>
          <w:position w:val="6"/>
          <w:sz w:val="13"/>
        </w:rPr>
        <w:t>2</w:t>
      </w:r>
      <w:r>
        <w:rPr>
          <w:sz w:val="20"/>
        </w:rPr>
        <w:t>;</w:t>
      </w:r>
    </w:p>
    <w:p>
      <w:pPr>
        <w:pStyle w:val="ListParagraph"/>
        <w:numPr>
          <w:ilvl w:val="0"/>
          <w:numId w:val="6"/>
        </w:numPr>
        <w:tabs>
          <w:tab w:pos="500" w:val="left" w:leader="none"/>
        </w:tabs>
        <w:spacing w:line="240" w:lineRule="auto" w:before="120" w:after="0"/>
        <w:ind w:left="499" w:right="0" w:hanging="178"/>
        <w:jc w:val="left"/>
        <w:rPr>
          <w:sz w:val="20"/>
        </w:rPr>
      </w:pPr>
      <w:r>
        <w:rPr>
          <w:sz w:val="20"/>
        </w:rPr>
        <w:t>2,5 m - khi diện tích thương mại lớn hơn 400</w:t>
      </w:r>
      <w:r>
        <w:rPr>
          <w:spacing w:val="-5"/>
          <w:sz w:val="20"/>
        </w:rPr>
        <w:t> </w:t>
      </w:r>
      <w:r>
        <w:rPr>
          <w:sz w:val="20"/>
        </w:rPr>
        <w:t>m</w:t>
      </w:r>
      <w:r>
        <w:rPr>
          <w:position w:val="6"/>
          <w:sz w:val="13"/>
        </w:rPr>
        <w:t>2</w:t>
      </w:r>
      <w:r>
        <w:rPr>
          <w:sz w:val="20"/>
        </w:rPr>
        <w:t>.</w:t>
      </w:r>
    </w:p>
    <w:p>
      <w:pPr>
        <w:pStyle w:val="ListParagraph"/>
        <w:numPr>
          <w:ilvl w:val="3"/>
          <w:numId w:val="93"/>
        </w:numPr>
        <w:tabs>
          <w:tab w:pos="1033" w:val="left" w:leader="none"/>
        </w:tabs>
        <w:spacing w:line="240" w:lineRule="auto" w:before="120" w:after="0"/>
        <w:ind w:left="322" w:right="1311" w:firstLine="0"/>
        <w:jc w:val="left"/>
        <w:rPr>
          <w:sz w:val="20"/>
        </w:rPr>
      </w:pPr>
      <w:r>
        <w:rPr>
          <w:sz w:val="20"/>
        </w:rPr>
        <w:t>Số</w:t>
      </w:r>
      <w:r>
        <w:rPr>
          <w:spacing w:val="-1"/>
          <w:sz w:val="20"/>
        </w:rPr>
        <w:t> </w:t>
      </w:r>
      <w:r>
        <w:rPr>
          <w:sz w:val="20"/>
        </w:rPr>
        <w:t>lượng</w:t>
      </w:r>
      <w:r>
        <w:rPr>
          <w:spacing w:val="-2"/>
          <w:sz w:val="20"/>
        </w:rPr>
        <w:t> </w:t>
      </w:r>
      <w:r>
        <w:rPr>
          <w:sz w:val="20"/>
        </w:rPr>
        <w:t>người</w:t>
      </w:r>
      <w:r>
        <w:rPr>
          <w:spacing w:val="-4"/>
          <w:sz w:val="20"/>
        </w:rPr>
        <w:t> </w:t>
      </w:r>
      <w:r>
        <w:rPr>
          <w:sz w:val="20"/>
        </w:rPr>
        <w:t>trên</w:t>
      </w:r>
      <w:r>
        <w:rPr>
          <w:spacing w:val="-2"/>
          <w:sz w:val="20"/>
        </w:rPr>
        <w:t> </w:t>
      </w:r>
      <w:r>
        <w:rPr>
          <w:sz w:val="20"/>
        </w:rPr>
        <w:t>1</w:t>
      </w:r>
      <w:r>
        <w:rPr>
          <w:spacing w:val="-4"/>
          <w:sz w:val="20"/>
        </w:rPr>
        <w:t> </w:t>
      </w:r>
      <w:r>
        <w:rPr>
          <w:sz w:val="20"/>
        </w:rPr>
        <w:t>m</w:t>
      </w:r>
      <w:r>
        <w:rPr>
          <w:spacing w:val="-1"/>
          <w:sz w:val="20"/>
        </w:rPr>
        <w:t> </w:t>
      </w:r>
      <w:r>
        <w:rPr>
          <w:sz w:val="20"/>
        </w:rPr>
        <w:t>chiều</w:t>
      </w:r>
      <w:r>
        <w:rPr>
          <w:spacing w:val="-3"/>
          <w:sz w:val="20"/>
        </w:rPr>
        <w:t> </w:t>
      </w:r>
      <w:r>
        <w:rPr>
          <w:sz w:val="20"/>
        </w:rPr>
        <w:t>rộng</w:t>
      </w:r>
      <w:r>
        <w:rPr>
          <w:spacing w:val="-2"/>
          <w:sz w:val="20"/>
        </w:rPr>
        <w:t> </w:t>
      </w:r>
      <w:r>
        <w:rPr>
          <w:sz w:val="20"/>
        </w:rPr>
        <w:t>đường</w:t>
      </w:r>
      <w:r>
        <w:rPr>
          <w:spacing w:val="-1"/>
          <w:sz w:val="20"/>
        </w:rPr>
        <w:t> </w:t>
      </w:r>
      <w:r>
        <w:rPr>
          <w:sz w:val="20"/>
        </w:rPr>
        <w:t>thoát</w:t>
      </w:r>
      <w:r>
        <w:rPr>
          <w:spacing w:val="-3"/>
          <w:sz w:val="20"/>
        </w:rPr>
        <w:t> </w:t>
      </w:r>
      <w:r>
        <w:rPr>
          <w:sz w:val="20"/>
        </w:rPr>
        <w:t>nạn</w:t>
      </w:r>
      <w:r>
        <w:rPr>
          <w:spacing w:val="-4"/>
          <w:sz w:val="20"/>
        </w:rPr>
        <w:t> </w:t>
      </w:r>
      <w:r>
        <w:rPr>
          <w:sz w:val="20"/>
        </w:rPr>
        <w:t>từ</w:t>
      </w:r>
      <w:r>
        <w:rPr>
          <w:spacing w:val="-1"/>
          <w:sz w:val="20"/>
        </w:rPr>
        <w:t> </w:t>
      </w:r>
      <w:r>
        <w:rPr>
          <w:sz w:val="20"/>
        </w:rPr>
        <w:t>các</w:t>
      </w:r>
      <w:r>
        <w:rPr>
          <w:spacing w:val="-2"/>
          <w:sz w:val="20"/>
        </w:rPr>
        <w:t> </w:t>
      </w:r>
      <w:r>
        <w:rPr>
          <w:sz w:val="20"/>
        </w:rPr>
        <w:t>khán</w:t>
      </w:r>
      <w:r>
        <w:rPr>
          <w:spacing w:val="-4"/>
          <w:sz w:val="20"/>
        </w:rPr>
        <w:t> </w:t>
      </w:r>
      <w:r>
        <w:rPr>
          <w:sz w:val="20"/>
        </w:rPr>
        <w:t>đài</w:t>
      </w:r>
      <w:r>
        <w:rPr>
          <w:spacing w:val="-4"/>
          <w:sz w:val="20"/>
        </w:rPr>
        <w:t> </w:t>
      </w:r>
      <w:r>
        <w:rPr>
          <w:sz w:val="20"/>
        </w:rPr>
        <w:t>của</w:t>
      </w:r>
      <w:r>
        <w:rPr>
          <w:spacing w:val="-2"/>
          <w:sz w:val="20"/>
        </w:rPr>
        <w:t> </w:t>
      </w:r>
      <w:r>
        <w:rPr>
          <w:sz w:val="20"/>
        </w:rPr>
        <w:t>các</w:t>
      </w:r>
      <w:r>
        <w:rPr>
          <w:spacing w:val="-2"/>
          <w:sz w:val="20"/>
        </w:rPr>
        <w:t> </w:t>
      </w:r>
      <w:r>
        <w:rPr>
          <w:sz w:val="20"/>
        </w:rPr>
        <w:t>công</w:t>
      </w:r>
      <w:r>
        <w:rPr>
          <w:spacing w:val="-3"/>
          <w:sz w:val="20"/>
        </w:rPr>
        <w:t> </w:t>
      </w:r>
      <w:r>
        <w:rPr>
          <w:sz w:val="20"/>
        </w:rPr>
        <w:t>trình</w:t>
      </w:r>
      <w:r>
        <w:rPr>
          <w:spacing w:val="-4"/>
          <w:sz w:val="20"/>
        </w:rPr>
        <w:t> </w:t>
      </w:r>
      <w:r>
        <w:rPr>
          <w:sz w:val="20"/>
        </w:rPr>
        <w:t>thể thao và biểu diễn ngoài trời được quy định tại Bảng</w:t>
      </w:r>
      <w:r>
        <w:rPr>
          <w:spacing w:val="-8"/>
          <w:sz w:val="20"/>
        </w:rPr>
        <w:t> </w:t>
      </w:r>
      <w:r>
        <w:rPr>
          <w:sz w:val="20"/>
        </w:rPr>
        <w:t>G.6.</w:t>
      </w:r>
    </w:p>
    <w:p>
      <w:pPr>
        <w:pStyle w:val="Heading1"/>
        <w:spacing w:before="119"/>
        <w:ind w:left="488" w:right="1306"/>
        <w:jc w:val="center"/>
      </w:pPr>
      <w:r>
        <w:rPr/>
        <w:t>Bảng G.6 - Số lượng người tối đa trên 1 m chiều rộng của đường thoát nạn từ khán đài của các công trình thể thao, biểu diễn ngoài trời</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793"/>
        <w:gridCol w:w="1917"/>
        <w:gridCol w:w="1877"/>
        <w:gridCol w:w="1918"/>
        <w:gridCol w:w="1783"/>
      </w:tblGrid>
      <w:tr>
        <w:trPr>
          <w:trHeight w:val="405" w:hRule="atLeast"/>
        </w:trPr>
        <w:tc>
          <w:tcPr>
            <w:tcW w:w="1793" w:type="dxa"/>
            <w:vMerge w:val="restart"/>
          </w:tcPr>
          <w:p>
            <w:pPr>
              <w:pStyle w:val="TableParagraph"/>
              <w:rPr>
                <w:b/>
                <w:sz w:val="22"/>
              </w:rPr>
            </w:pPr>
          </w:p>
          <w:p>
            <w:pPr>
              <w:pStyle w:val="TableParagraph"/>
              <w:spacing w:before="6"/>
              <w:rPr>
                <w:b/>
                <w:sz w:val="26"/>
              </w:rPr>
            </w:pPr>
          </w:p>
          <w:p>
            <w:pPr>
              <w:pStyle w:val="TableParagraph"/>
              <w:ind w:left="206" w:firstLine="88"/>
              <w:rPr>
                <w:b/>
                <w:sz w:val="20"/>
              </w:rPr>
            </w:pPr>
            <w:r>
              <w:rPr>
                <w:b/>
                <w:sz w:val="20"/>
              </w:rPr>
              <w:t>Bậc chịu lửa của công trình</w:t>
            </w:r>
          </w:p>
        </w:tc>
        <w:tc>
          <w:tcPr>
            <w:tcW w:w="7495" w:type="dxa"/>
            <w:gridSpan w:val="4"/>
          </w:tcPr>
          <w:p>
            <w:pPr>
              <w:pStyle w:val="TableParagraph"/>
              <w:spacing w:before="148"/>
              <w:ind w:left="693"/>
              <w:rPr>
                <w:b/>
                <w:sz w:val="20"/>
              </w:rPr>
            </w:pPr>
            <w:r>
              <w:rPr>
                <w:b/>
                <w:sz w:val="20"/>
              </w:rPr>
              <w:t>Số lượng người tối đa trên 1 m chiều rộng của đường thoát nạn</w:t>
            </w:r>
          </w:p>
        </w:tc>
      </w:tr>
      <w:tr>
        <w:trPr>
          <w:trHeight w:val="635" w:hRule="atLeast"/>
        </w:trPr>
        <w:tc>
          <w:tcPr>
            <w:tcW w:w="1793" w:type="dxa"/>
            <w:vMerge/>
            <w:tcBorders>
              <w:top w:val="nil"/>
            </w:tcBorders>
          </w:tcPr>
          <w:p>
            <w:pPr>
              <w:rPr>
                <w:sz w:val="2"/>
                <w:szCs w:val="2"/>
              </w:rPr>
            </w:pPr>
          </w:p>
        </w:tc>
        <w:tc>
          <w:tcPr>
            <w:tcW w:w="3794" w:type="dxa"/>
            <w:gridSpan w:val="2"/>
          </w:tcPr>
          <w:p>
            <w:pPr>
              <w:pStyle w:val="TableParagraph"/>
              <w:spacing w:before="148"/>
              <w:ind w:left="996" w:hanging="838"/>
              <w:rPr>
                <w:b/>
                <w:sz w:val="20"/>
              </w:rPr>
            </w:pPr>
            <w:r>
              <w:rPr>
                <w:b/>
                <w:sz w:val="20"/>
              </w:rPr>
              <w:t>Theo các cầu thang bộ của các lối đi chính của khán đài</w:t>
            </w:r>
          </w:p>
        </w:tc>
        <w:tc>
          <w:tcPr>
            <w:tcW w:w="3701" w:type="dxa"/>
            <w:gridSpan w:val="2"/>
          </w:tcPr>
          <w:p>
            <w:pPr>
              <w:pStyle w:val="TableParagraph"/>
              <w:spacing w:before="148"/>
              <w:ind w:left="1444" w:hanging="1316"/>
              <w:rPr>
                <w:b/>
                <w:sz w:val="20"/>
              </w:rPr>
            </w:pPr>
            <w:r>
              <w:rPr>
                <w:b/>
                <w:sz w:val="20"/>
              </w:rPr>
              <w:t>Đi qua cửa ra từ các lối đi chính của khán đài</w:t>
            </w:r>
          </w:p>
        </w:tc>
      </w:tr>
      <w:tr>
        <w:trPr>
          <w:trHeight w:val="407" w:hRule="atLeast"/>
        </w:trPr>
        <w:tc>
          <w:tcPr>
            <w:tcW w:w="1793" w:type="dxa"/>
            <w:vMerge/>
            <w:tcBorders>
              <w:top w:val="nil"/>
            </w:tcBorders>
          </w:tcPr>
          <w:p>
            <w:pPr>
              <w:rPr>
                <w:sz w:val="2"/>
                <w:szCs w:val="2"/>
              </w:rPr>
            </w:pPr>
          </w:p>
        </w:tc>
        <w:tc>
          <w:tcPr>
            <w:tcW w:w="1917" w:type="dxa"/>
          </w:tcPr>
          <w:p>
            <w:pPr>
              <w:pStyle w:val="TableParagraph"/>
              <w:spacing w:before="148"/>
              <w:ind w:left="509" w:right="507"/>
              <w:jc w:val="center"/>
              <w:rPr>
                <w:b/>
                <w:sz w:val="20"/>
              </w:rPr>
            </w:pPr>
            <w:r>
              <w:rPr>
                <w:b/>
                <w:sz w:val="20"/>
              </w:rPr>
              <w:t>Đi xuống</w:t>
            </w:r>
          </w:p>
        </w:tc>
        <w:tc>
          <w:tcPr>
            <w:tcW w:w="1877" w:type="dxa"/>
          </w:tcPr>
          <w:p>
            <w:pPr>
              <w:pStyle w:val="TableParagraph"/>
              <w:spacing w:before="148"/>
              <w:ind w:left="646" w:right="640"/>
              <w:jc w:val="center"/>
              <w:rPr>
                <w:b/>
                <w:sz w:val="20"/>
              </w:rPr>
            </w:pPr>
            <w:r>
              <w:rPr>
                <w:b/>
                <w:sz w:val="20"/>
              </w:rPr>
              <w:t>Đi lên</w:t>
            </w:r>
          </w:p>
        </w:tc>
        <w:tc>
          <w:tcPr>
            <w:tcW w:w="1918" w:type="dxa"/>
          </w:tcPr>
          <w:p>
            <w:pPr>
              <w:pStyle w:val="TableParagraph"/>
              <w:spacing w:before="148"/>
              <w:ind w:left="509" w:right="507"/>
              <w:jc w:val="center"/>
              <w:rPr>
                <w:b/>
                <w:sz w:val="20"/>
              </w:rPr>
            </w:pPr>
            <w:r>
              <w:rPr>
                <w:b/>
                <w:sz w:val="20"/>
              </w:rPr>
              <w:t>Đi xuống</w:t>
            </w:r>
          </w:p>
        </w:tc>
        <w:tc>
          <w:tcPr>
            <w:tcW w:w="1783" w:type="dxa"/>
          </w:tcPr>
          <w:p>
            <w:pPr>
              <w:pStyle w:val="TableParagraph"/>
              <w:spacing w:before="148"/>
              <w:ind w:left="598" w:right="594"/>
              <w:jc w:val="center"/>
              <w:rPr>
                <w:b/>
                <w:sz w:val="20"/>
              </w:rPr>
            </w:pPr>
            <w:r>
              <w:rPr>
                <w:b/>
                <w:sz w:val="20"/>
              </w:rPr>
              <w:t>Đi lên</w:t>
            </w:r>
          </w:p>
        </w:tc>
      </w:tr>
      <w:tr>
        <w:trPr>
          <w:trHeight w:val="405" w:hRule="atLeast"/>
        </w:trPr>
        <w:tc>
          <w:tcPr>
            <w:tcW w:w="1793" w:type="dxa"/>
          </w:tcPr>
          <w:p>
            <w:pPr>
              <w:pStyle w:val="TableParagraph"/>
              <w:spacing w:before="146"/>
              <w:ind w:left="639" w:right="639"/>
              <w:jc w:val="center"/>
              <w:rPr>
                <w:sz w:val="20"/>
              </w:rPr>
            </w:pPr>
            <w:r>
              <w:rPr>
                <w:sz w:val="20"/>
              </w:rPr>
              <w:t>I, II</w:t>
            </w:r>
          </w:p>
        </w:tc>
        <w:tc>
          <w:tcPr>
            <w:tcW w:w="1917" w:type="dxa"/>
          </w:tcPr>
          <w:p>
            <w:pPr>
              <w:pStyle w:val="TableParagraph"/>
              <w:spacing w:before="146"/>
              <w:ind w:left="509" w:right="506"/>
              <w:jc w:val="center"/>
              <w:rPr>
                <w:sz w:val="20"/>
              </w:rPr>
            </w:pPr>
            <w:r>
              <w:rPr>
                <w:sz w:val="20"/>
              </w:rPr>
              <w:t>600</w:t>
            </w:r>
          </w:p>
        </w:tc>
        <w:tc>
          <w:tcPr>
            <w:tcW w:w="1877" w:type="dxa"/>
          </w:tcPr>
          <w:p>
            <w:pPr>
              <w:pStyle w:val="TableParagraph"/>
              <w:spacing w:before="146"/>
              <w:ind w:left="646" w:right="639"/>
              <w:jc w:val="center"/>
              <w:rPr>
                <w:sz w:val="20"/>
              </w:rPr>
            </w:pPr>
            <w:r>
              <w:rPr>
                <w:sz w:val="20"/>
              </w:rPr>
              <w:t>825</w:t>
            </w:r>
          </w:p>
        </w:tc>
        <w:tc>
          <w:tcPr>
            <w:tcW w:w="1918" w:type="dxa"/>
          </w:tcPr>
          <w:p>
            <w:pPr>
              <w:pStyle w:val="TableParagraph"/>
              <w:spacing w:before="146"/>
              <w:ind w:left="509" w:right="504"/>
              <w:jc w:val="center"/>
              <w:rPr>
                <w:sz w:val="20"/>
              </w:rPr>
            </w:pPr>
            <w:r>
              <w:rPr>
                <w:sz w:val="20"/>
              </w:rPr>
              <w:t>620</w:t>
            </w:r>
          </w:p>
        </w:tc>
        <w:tc>
          <w:tcPr>
            <w:tcW w:w="1783" w:type="dxa"/>
          </w:tcPr>
          <w:p>
            <w:pPr>
              <w:pStyle w:val="TableParagraph"/>
              <w:spacing w:before="146"/>
              <w:ind w:left="598" w:right="593"/>
              <w:jc w:val="center"/>
              <w:rPr>
                <w:sz w:val="20"/>
              </w:rPr>
            </w:pPr>
            <w:r>
              <w:rPr>
                <w:sz w:val="20"/>
              </w:rPr>
              <w:t>1 230</w:t>
            </w:r>
          </w:p>
        </w:tc>
      </w:tr>
      <w:tr>
        <w:trPr>
          <w:trHeight w:val="405" w:hRule="atLeast"/>
        </w:trPr>
        <w:tc>
          <w:tcPr>
            <w:tcW w:w="1793" w:type="dxa"/>
          </w:tcPr>
          <w:p>
            <w:pPr>
              <w:pStyle w:val="TableParagraph"/>
              <w:spacing w:before="146"/>
              <w:ind w:left="641" w:right="639"/>
              <w:jc w:val="center"/>
              <w:rPr>
                <w:sz w:val="20"/>
              </w:rPr>
            </w:pPr>
            <w:r>
              <w:rPr>
                <w:sz w:val="20"/>
              </w:rPr>
              <w:t>III, IV</w:t>
            </w:r>
          </w:p>
        </w:tc>
        <w:tc>
          <w:tcPr>
            <w:tcW w:w="1917" w:type="dxa"/>
          </w:tcPr>
          <w:p>
            <w:pPr>
              <w:pStyle w:val="TableParagraph"/>
              <w:spacing w:before="146"/>
              <w:ind w:left="509" w:right="506"/>
              <w:jc w:val="center"/>
              <w:rPr>
                <w:sz w:val="20"/>
              </w:rPr>
            </w:pPr>
            <w:r>
              <w:rPr>
                <w:sz w:val="20"/>
              </w:rPr>
              <w:t>420</w:t>
            </w:r>
          </w:p>
        </w:tc>
        <w:tc>
          <w:tcPr>
            <w:tcW w:w="1877" w:type="dxa"/>
          </w:tcPr>
          <w:p>
            <w:pPr>
              <w:pStyle w:val="TableParagraph"/>
              <w:spacing w:before="146"/>
              <w:ind w:left="646" w:right="639"/>
              <w:jc w:val="center"/>
              <w:rPr>
                <w:sz w:val="20"/>
              </w:rPr>
            </w:pPr>
            <w:r>
              <w:rPr>
                <w:sz w:val="20"/>
              </w:rPr>
              <w:t>580</w:t>
            </w:r>
          </w:p>
        </w:tc>
        <w:tc>
          <w:tcPr>
            <w:tcW w:w="1918" w:type="dxa"/>
          </w:tcPr>
          <w:p>
            <w:pPr>
              <w:pStyle w:val="TableParagraph"/>
              <w:spacing w:before="146"/>
              <w:ind w:left="509" w:right="504"/>
              <w:jc w:val="center"/>
              <w:rPr>
                <w:sz w:val="20"/>
              </w:rPr>
            </w:pPr>
            <w:r>
              <w:rPr>
                <w:sz w:val="20"/>
              </w:rPr>
              <w:t>435</w:t>
            </w:r>
          </w:p>
        </w:tc>
        <w:tc>
          <w:tcPr>
            <w:tcW w:w="1783" w:type="dxa"/>
          </w:tcPr>
          <w:p>
            <w:pPr>
              <w:pStyle w:val="TableParagraph"/>
              <w:spacing w:before="146"/>
              <w:ind w:left="598" w:right="593"/>
              <w:jc w:val="center"/>
              <w:rPr>
                <w:sz w:val="20"/>
              </w:rPr>
            </w:pPr>
            <w:r>
              <w:rPr>
                <w:sz w:val="20"/>
              </w:rPr>
              <w:t>860</w:t>
            </w:r>
          </w:p>
        </w:tc>
      </w:tr>
      <w:tr>
        <w:trPr>
          <w:trHeight w:val="405" w:hRule="atLeast"/>
        </w:trPr>
        <w:tc>
          <w:tcPr>
            <w:tcW w:w="1793" w:type="dxa"/>
          </w:tcPr>
          <w:p>
            <w:pPr>
              <w:pStyle w:val="TableParagraph"/>
              <w:spacing w:before="148"/>
              <w:jc w:val="center"/>
              <w:rPr>
                <w:sz w:val="20"/>
              </w:rPr>
            </w:pPr>
            <w:r>
              <w:rPr>
                <w:w w:val="99"/>
                <w:sz w:val="20"/>
              </w:rPr>
              <w:t>V</w:t>
            </w:r>
          </w:p>
        </w:tc>
        <w:tc>
          <w:tcPr>
            <w:tcW w:w="1917" w:type="dxa"/>
          </w:tcPr>
          <w:p>
            <w:pPr>
              <w:pStyle w:val="TableParagraph"/>
              <w:spacing w:before="148"/>
              <w:ind w:left="509" w:right="506"/>
              <w:jc w:val="center"/>
              <w:rPr>
                <w:sz w:val="20"/>
              </w:rPr>
            </w:pPr>
            <w:r>
              <w:rPr>
                <w:sz w:val="20"/>
              </w:rPr>
              <w:t>300</w:t>
            </w:r>
          </w:p>
        </w:tc>
        <w:tc>
          <w:tcPr>
            <w:tcW w:w="1877" w:type="dxa"/>
          </w:tcPr>
          <w:p>
            <w:pPr>
              <w:pStyle w:val="TableParagraph"/>
              <w:spacing w:before="148"/>
              <w:ind w:left="646" w:right="639"/>
              <w:jc w:val="center"/>
              <w:rPr>
                <w:sz w:val="20"/>
              </w:rPr>
            </w:pPr>
            <w:r>
              <w:rPr>
                <w:sz w:val="20"/>
              </w:rPr>
              <w:t>415</w:t>
            </w:r>
          </w:p>
        </w:tc>
        <w:tc>
          <w:tcPr>
            <w:tcW w:w="1918" w:type="dxa"/>
          </w:tcPr>
          <w:p>
            <w:pPr>
              <w:pStyle w:val="TableParagraph"/>
              <w:spacing w:before="148"/>
              <w:ind w:left="509" w:right="504"/>
              <w:jc w:val="center"/>
              <w:rPr>
                <w:sz w:val="20"/>
              </w:rPr>
            </w:pPr>
            <w:r>
              <w:rPr>
                <w:sz w:val="20"/>
              </w:rPr>
              <w:t>310</w:t>
            </w:r>
          </w:p>
        </w:tc>
        <w:tc>
          <w:tcPr>
            <w:tcW w:w="1783" w:type="dxa"/>
          </w:tcPr>
          <w:p>
            <w:pPr>
              <w:pStyle w:val="TableParagraph"/>
              <w:spacing w:before="148"/>
              <w:ind w:left="598" w:right="593"/>
              <w:jc w:val="center"/>
              <w:rPr>
                <w:sz w:val="20"/>
              </w:rPr>
            </w:pPr>
            <w:r>
              <w:rPr>
                <w:sz w:val="20"/>
              </w:rPr>
              <w:t>615</w:t>
            </w:r>
          </w:p>
        </w:tc>
      </w:tr>
      <w:tr>
        <w:trPr>
          <w:trHeight w:val="866" w:hRule="atLeast"/>
        </w:trPr>
        <w:tc>
          <w:tcPr>
            <w:tcW w:w="9288" w:type="dxa"/>
            <w:gridSpan w:val="5"/>
          </w:tcPr>
          <w:p>
            <w:pPr>
              <w:pStyle w:val="TableParagraph"/>
              <w:spacing w:before="148"/>
              <w:ind w:left="107"/>
              <w:rPr>
                <w:sz w:val="20"/>
              </w:rPr>
            </w:pPr>
            <w:r>
              <w:rPr>
                <w:sz w:val="20"/>
              </w:rPr>
              <w:t>CHÚ THÍCH: Tổng số lượng người thoát nạn đi qua một lối ra thoát nạn không được vượt quá 1 500 người khi khán đài có bậc chịu lửa I, II. Khi khán đài có bậc chịu lửa là bậc III thì tổng số người đi qua phải giảm xuống 30% và khi bậc IV và bậc V thì phải giảm xuống 50%.</w:t>
            </w:r>
          </w:p>
        </w:tc>
      </w:tr>
    </w:tbl>
    <w:p>
      <w:pPr>
        <w:pStyle w:val="ListParagraph"/>
        <w:numPr>
          <w:ilvl w:val="2"/>
          <w:numId w:val="93"/>
        </w:numPr>
        <w:tabs>
          <w:tab w:pos="920" w:val="left" w:leader="none"/>
        </w:tabs>
        <w:spacing w:line="240" w:lineRule="auto" w:before="119" w:after="0"/>
        <w:ind w:left="919" w:right="0" w:hanging="598"/>
        <w:jc w:val="left"/>
        <w:rPr>
          <w:b/>
          <w:sz w:val="20"/>
        </w:rPr>
      </w:pPr>
      <w:r>
        <w:rPr>
          <w:b/>
          <w:sz w:val="20"/>
        </w:rPr>
        <w:t>Nhà sản xuất và nhà</w:t>
      </w:r>
      <w:r>
        <w:rPr>
          <w:b/>
          <w:spacing w:val="-2"/>
          <w:sz w:val="20"/>
        </w:rPr>
        <w:t> </w:t>
      </w:r>
      <w:r>
        <w:rPr>
          <w:b/>
          <w:sz w:val="20"/>
        </w:rPr>
        <w:t>kho</w:t>
      </w:r>
    </w:p>
    <w:p>
      <w:pPr>
        <w:pStyle w:val="ListParagraph"/>
        <w:numPr>
          <w:ilvl w:val="3"/>
          <w:numId w:val="93"/>
        </w:numPr>
        <w:tabs>
          <w:tab w:pos="1033" w:val="left" w:leader="none"/>
        </w:tabs>
        <w:spacing w:line="240" w:lineRule="auto" w:before="121" w:after="0"/>
        <w:ind w:left="322" w:right="1187" w:firstLine="0"/>
        <w:jc w:val="both"/>
        <w:rPr>
          <w:sz w:val="20"/>
        </w:rPr>
      </w:pPr>
      <w:r>
        <w:rPr>
          <w:sz w:val="20"/>
        </w:rPr>
        <w:t>Chiều rộng của một lối ra thoát nạn từ một gian phòng phải xác định theo số lượng người cần thoát</w:t>
      </w:r>
      <w:r>
        <w:rPr>
          <w:spacing w:val="-1"/>
          <w:sz w:val="20"/>
        </w:rPr>
        <w:t> </w:t>
      </w:r>
      <w:r>
        <w:rPr>
          <w:sz w:val="20"/>
        </w:rPr>
        <w:t>nạn</w:t>
      </w:r>
      <w:r>
        <w:rPr>
          <w:spacing w:val="-3"/>
          <w:sz w:val="20"/>
        </w:rPr>
        <w:t> </w:t>
      </w:r>
      <w:r>
        <w:rPr>
          <w:sz w:val="20"/>
        </w:rPr>
        <w:t>qua</w:t>
      </w:r>
      <w:r>
        <w:rPr>
          <w:spacing w:val="-2"/>
          <w:sz w:val="20"/>
        </w:rPr>
        <w:t> </w:t>
      </w:r>
      <w:r>
        <w:rPr>
          <w:sz w:val="20"/>
        </w:rPr>
        <w:t>lối</w:t>
      </w:r>
      <w:r>
        <w:rPr>
          <w:spacing w:val="-4"/>
          <w:sz w:val="20"/>
        </w:rPr>
        <w:t> </w:t>
      </w:r>
      <w:r>
        <w:rPr>
          <w:sz w:val="20"/>
        </w:rPr>
        <w:t>ra</w:t>
      </w:r>
      <w:r>
        <w:rPr>
          <w:spacing w:val="-3"/>
          <w:sz w:val="20"/>
        </w:rPr>
        <w:t> </w:t>
      </w:r>
      <w:r>
        <w:rPr>
          <w:sz w:val="20"/>
        </w:rPr>
        <w:t>đó và</w:t>
      </w:r>
      <w:r>
        <w:rPr>
          <w:spacing w:val="-3"/>
          <w:sz w:val="20"/>
        </w:rPr>
        <w:t> </w:t>
      </w:r>
      <w:r>
        <w:rPr>
          <w:sz w:val="20"/>
        </w:rPr>
        <w:t>theo</w:t>
      </w:r>
      <w:r>
        <w:rPr>
          <w:spacing w:val="-3"/>
          <w:sz w:val="20"/>
        </w:rPr>
        <w:t> </w:t>
      </w:r>
      <w:r>
        <w:rPr>
          <w:sz w:val="20"/>
        </w:rPr>
        <w:t>số lượng</w:t>
      </w:r>
      <w:r>
        <w:rPr>
          <w:spacing w:val="-2"/>
          <w:sz w:val="20"/>
        </w:rPr>
        <w:t> </w:t>
      </w:r>
      <w:r>
        <w:rPr>
          <w:sz w:val="20"/>
        </w:rPr>
        <w:t>người</w:t>
      </w:r>
      <w:r>
        <w:rPr>
          <w:spacing w:val="-3"/>
          <w:sz w:val="20"/>
        </w:rPr>
        <w:t> </w:t>
      </w:r>
      <w:r>
        <w:rPr>
          <w:sz w:val="20"/>
        </w:rPr>
        <w:t>trên</w:t>
      </w:r>
      <w:r>
        <w:rPr>
          <w:spacing w:val="-3"/>
          <w:sz w:val="20"/>
        </w:rPr>
        <w:t> </w:t>
      </w:r>
      <w:r>
        <w:rPr>
          <w:sz w:val="20"/>
        </w:rPr>
        <w:t>1</w:t>
      </w:r>
      <w:r>
        <w:rPr>
          <w:spacing w:val="-2"/>
          <w:sz w:val="20"/>
        </w:rPr>
        <w:t> </w:t>
      </w:r>
      <w:r>
        <w:rPr>
          <w:sz w:val="20"/>
        </w:rPr>
        <w:t>m</w:t>
      </w:r>
      <w:r>
        <w:rPr>
          <w:spacing w:val="-2"/>
          <w:sz w:val="20"/>
        </w:rPr>
        <w:t> </w:t>
      </w:r>
      <w:r>
        <w:rPr>
          <w:sz w:val="20"/>
        </w:rPr>
        <w:t>chiều</w:t>
      </w:r>
      <w:r>
        <w:rPr>
          <w:spacing w:val="-3"/>
          <w:sz w:val="20"/>
        </w:rPr>
        <w:t> </w:t>
      </w:r>
      <w:r>
        <w:rPr>
          <w:sz w:val="20"/>
        </w:rPr>
        <w:t>rộng</w:t>
      </w:r>
      <w:r>
        <w:rPr>
          <w:spacing w:val="-3"/>
          <w:sz w:val="20"/>
        </w:rPr>
        <w:t> </w:t>
      </w:r>
      <w:r>
        <w:rPr>
          <w:sz w:val="20"/>
        </w:rPr>
        <w:t>của</w:t>
      </w:r>
      <w:r>
        <w:rPr>
          <w:spacing w:val="-1"/>
          <w:sz w:val="20"/>
        </w:rPr>
        <w:t> </w:t>
      </w:r>
      <w:r>
        <w:rPr>
          <w:sz w:val="20"/>
        </w:rPr>
        <w:t>lối</w:t>
      </w:r>
      <w:r>
        <w:rPr>
          <w:spacing w:val="-4"/>
          <w:sz w:val="20"/>
        </w:rPr>
        <w:t> </w:t>
      </w:r>
      <w:r>
        <w:rPr>
          <w:sz w:val="20"/>
        </w:rPr>
        <w:t>ra</w:t>
      </w:r>
      <w:r>
        <w:rPr>
          <w:spacing w:val="-2"/>
          <w:sz w:val="20"/>
        </w:rPr>
        <w:t> </w:t>
      </w:r>
      <w:r>
        <w:rPr>
          <w:sz w:val="20"/>
        </w:rPr>
        <w:t>thoát</w:t>
      </w:r>
      <w:r>
        <w:rPr>
          <w:spacing w:val="-4"/>
          <w:sz w:val="20"/>
        </w:rPr>
        <w:t> </w:t>
      </w:r>
      <w:r>
        <w:rPr>
          <w:sz w:val="20"/>
        </w:rPr>
        <w:t>nạn</w:t>
      </w:r>
      <w:r>
        <w:rPr>
          <w:spacing w:val="-3"/>
          <w:sz w:val="20"/>
        </w:rPr>
        <w:t> </w:t>
      </w:r>
      <w:r>
        <w:rPr>
          <w:sz w:val="20"/>
        </w:rPr>
        <w:t>được</w:t>
      </w:r>
      <w:r>
        <w:rPr>
          <w:spacing w:val="-1"/>
          <w:sz w:val="20"/>
        </w:rPr>
        <w:t> </w:t>
      </w:r>
      <w:r>
        <w:rPr>
          <w:sz w:val="20"/>
        </w:rPr>
        <w:t>quy</w:t>
      </w:r>
      <w:r>
        <w:rPr>
          <w:spacing w:val="-2"/>
          <w:sz w:val="20"/>
        </w:rPr>
        <w:t> </w:t>
      </w:r>
      <w:r>
        <w:rPr>
          <w:sz w:val="20"/>
        </w:rPr>
        <w:t>định tại Bảng G.7, nhưng không nhỏ hơn 0,9</w:t>
      </w:r>
      <w:r>
        <w:rPr>
          <w:spacing w:val="-3"/>
          <w:sz w:val="20"/>
        </w:rPr>
        <w:t> </w:t>
      </w:r>
      <w:r>
        <w:rPr>
          <w:sz w:val="20"/>
        </w:rPr>
        <w:t>m.</w:t>
      </w:r>
    </w:p>
    <w:p>
      <w:pPr>
        <w:pStyle w:val="BodyText"/>
        <w:spacing w:before="119"/>
        <w:ind w:right="1133"/>
      </w:pPr>
      <w:r>
        <w:rPr/>
        <w:t>Số lượng người trên 1 m chiều rộng của một lối ra thoát nạn đối với các trị số trung gian của khối tích của nhà được xác định bằng nội suy tuyến tính.</w:t>
      </w:r>
    </w:p>
    <w:p>
      <w:pPr>
        <w:pStyle w:val="BodyText"/>
        <w:spacing w:before="120"/>
        <w:ind w:right="1222"/>
      </w:pPr>
      <w:r>
        <w:rPr/>
        <w:t>Số lượng người trên 1 m chiều rộng của một lối ra thoát nạn từ các gian phòng có chiều cao lớn hơn 6 m được tăng lên như sau:</w:t>
      </w:r>
    </w:p>
    <w:p>
      <w:pPr>
        <w:pStyle w:val="ListParagraph"/>
        <w:numPr>
          <w:ilvl w:val="0"/>
          <w:numId w:val="6"/>
        </w:numPr>
        <w:tabs>
          <w:tab w:pos="500" w:val="left" w:leader="none"/>
        </w:tabs>
        <w:spacing w:line="240" w:lineRule="auto" w:before="121" w:after="0"/>
        <w:ind w:left="499" w:right="0" w:hanging="178"/>
        <w:jc w:val="both"/>
        <w:rPr>
          <w:sz w:val="20"/>
        </w:rPr>
      </w:pPr>
      <w:r>
        <w:rPr>
          <w:sz w:val="20"/>
        </w:rPr>
        <w:t>Tăng lên 20% khi chiều cao PCCC của nhà là 12</w:t>
      </w:r>
      <w:r>
        <w:rPr>
          <w:spacing w:val="-10"/>
          <w:sz w:val="20"/>
        </w:rPr>
        <w:t> </w:t>
      </w:r>
      <w:r>
        <w:rPr>
          <w:sz w:val="20"/>
        </w:rPr>
        <w:t>m;</w:t>
      </w:r>
    </w:p>
    <w:p>
      <w:pPr>
        <w:pStyle w:val="ListParagraph"/>
        <w:numPr>
          <w:ilvl w:val="0"/>
          <w:numId w:val="6"/>
        </w:numPr>
        <w:tabs>
          <w:tab w:pos="500" w:val="left" w:leader="none"/>
        </w:tabs>
        <w:spacing w:line="240" w:lineRule="auto" w:before="121" w:after="0"/>
        <w:ind w:left="322" w:right="1161" w:firstLine="0"/>
        <w:jc w:val="both"/>
        <w:rPr>
          <w:sz w:val="20"/>
        </w:rPr>
      </w:pPr>
      <w:r>
        <w:rPr>
          <w:sz w:val="20"/>
        </w:rPr>
        <w:t>Tăng</w:t>
      </w:r>
      <w:r>
        <w:rPr>
          <w:spacing w:val="-1"/>
          <w:sz w:val="20"/>
        </w:rPr>
        <w:t> </w:t>
      </w:r>
      <w:r>
        <w:rPr>
          <w:sz w:val="20"/>
        </w:rPr>
        <w:t>lên</w:t>
      </w:r>
      <w:r>
        <w:rPr>
          <w:spacing w:val="-1"/>
          <w:sz w:val="20"/>
        </w:rPr>
        <w:t> </w:t>
      </w:r>
      <w:r>
        <w:rPr>
          <w:sz w:val="20"/>
        </w:rPr>
        <w:t>30%</w:t>
      </w:r>
      <w:r>
        <w:rPr>
          <w:spacing w:val="-3"/>
          <w:sz w:val="20"/>
        </w:rPr>
        <w:t> </w:t>
      </w:r>
      <w:r>
        <w:rPr>
          <w:sz w:val="20"/>
        </w:rPr>
        <w:t>khi</w:t>
      </w:r>
      <w:r>
        <w:rPr>
          <w:spacing w:val="-3"/>
          <w:sz w:val="20"/>
        </w:rPr>
        <w:t> </w:t>
      </w:r>
      <w:r>
        <w:rPr>
          <w:sz w:val="20"/>
        </w:rPr>
        <w:t>chiều</w:t>
      </w:r>
      <w:r>
        <w:rPr>
          <w:spacing w:val="-1"/>
          <w:sz w:val="20"/>
        </w:rPr>
        <w:t> </w:t>
      </w:r>
      <w:r>
        <w:rPr>
          <w:sz w:val="20"/>
        </w:rPr>
        <w:t>cao</w:t>
      </w:r>
      <w:r>
        <w:rPr>
          <w:spacing w:val="-4"/>
          <w:sz w:val="20"/>
        </w:rPr>
        <w:t> </w:t>
      </w:r>
      <w:r>
        <w:rPr>
          <w:sz w:val="20"/>
        </w:rPr>
        <w:t>PCCC</w:t>
      </w:r>
      <w:r>
        <w:rPr>
          <w:spacing w:val="-3"/>
          <w:sz w:val="20"/>
        </w:rPr>
        <w:t> </w:t>
      </w:r>
      <w:r>
        <w:rPr>
          <w:sz w:val="20"/>
        </w:rPr>
        <w:t>của</w:t>
      </w:r>
      <w:r>
        <w:rPr>
          <w:spacing w:val="-2"/>
          <w:sz w:val="20"/>
        </w:rPr>
        <w:t> </w:t>
      </w:r>
      <w:r>
        <w:rPr>
          <w:sz w:val="20"/>
        </w:rPr>
        <w:t>nhà</w:t>
      </w:r>
      <w:r>
        <w:rPr>
          <w:spacing w:val="-3"/>
          <w:sz w:val="20"/>
        </w:rPr>
        <w:t> </w:t>
      </w:r>
      <w:r>
        <w:rPr>
          <w:sz w:val="20"/>
        </w:rPr>
        <w:t>là</w:t>
      </w:r>
      <w:r>
        <w:rPr>
          <w:spacing w:val="-3"/>
          <w:sz w:val="20"/>
        </w:rPr>
        <w:t> </w:t>
      </w:r>
      <w:r>
        <w:rPr>
          <w:sz w:val="20"/>
        </w:rPr>
        <w:t>18</w:t>
      </w:r>
      <w:r>
        <w:rPr>
          <w:spacing w:val="-2"/>
          <w:sz w:val="20"/>
        </w:rPr>
        <w:t> </w:t>
      </w:r>
      <w:r>
        <w:rPr>
          <w:sz w:val="20"/>
        </w:rPr>
        <w:t>m</w:t>
      </w:r>
      <w:r>
        <w:rPr>
          <w:spacing w:val="-1"/>
          <w:sz w:val="20"/>
        </w:rPr>
        <w:t> </w:t>
      </w:r>
      <w:r>
        <w:rPr>
          <w:sz w:val="20"/>
        </w:rPr>
        <w:t>và</w:t>
      </w:r>
      <w:r>
        <w:rPr>
          <w:spacing w:val="-3"/>
          <w:sz w:val="20"/>
        </w:rPr>
        <w:t> </w:t>
      </w:r>
      <w:r>
        <w:rPr>
          <w:sz w:val="20"/>
        </w:rPr>
        <w:t>tăng</w:t>
      </w:r>
      <w:r>
        <w:rPr>
          <w:spacing w:val="-1"/>
          <w:sz w:val="20"/>
        </w:rPr>
        <w:t> </w:t>
      </w:r>
      <w:r>
        <w:rPr>
          <w:sz w:val="20"/>
        </w:rPr>
        <w:t>lên</w:t>
      </w:r>
      <w:r>
        <w:rPr>
          <w:spacing w:val="-2"/>
          <w:sz w:val="20"/>
        </w:rPr>
        <w:t> </w:t>
      </w:r>
      <w:r>
        <w:rPr>
          <w:sz w:val="20"/>
        </w:rPr>
        <w:t>40%</w:t>
      </w:r>
      <w:r>
        <w:rPr>
          <w:spacing w:val="-3"/>
          <w:sz w:val="20"/>
        </w:rPr>
        <w:t> </w:t>
      </w:r>
      <w:r>
        <w:rPr>
          <w:sz w:val="20"/>
        </w:rPr>
        <w:t>khi</w:t>
      </w:r>
      <w:r>
        <w:rPr>
          <w:spacing w:val="-2"/>
          <w:sz w:val="20"/>
        </w:rPr>
        <w:t> </w:t>
      </w:r>
      <w:r>
        <w:rPr>
          <w:sz w:val="20"/>
        </w:rPr>
        <w:t>chiều</w:t>
      </w:r>
      <w:r>
        <w:rPr>
          <w:spacing w:val="-3"/>
          <w:sz w:val="20"/>
        </w:rPr>
        <w:t> </w:t>
      </w:r>
      <w:r>
        <w:rPr>
          <w:sz w:val="20"/>
        </w:rPr>
        <w:t>cao</w:t>
      </w:r>
      <w:r>
        <w:rPr>
          <w:spacing w:val="-3"/>
          <w:sz w:val="20"/>
        </w:rPr>
        <w:t> </w:t>
      </w:r>
      <w:r>
        <w:rPr>
          <w:sz w:val="20"/>
        </w:rPr>
        <w:t>PCCC</w:t>
      </w:r>
      <w:r>
        <w:rPr>
          <w:spacing w:val="-3"/>
          <w:sz w:val="20"/>
        </w:rPr>
        <w:t> </w:t>
      </w:r>
      <w:r>
        <w:rPr>
          <w:sz w:val="20"/>
        </w:rPr>
        <w:t>của</w:t>
      </w:r>
      <w:r>
        <w:rPr>
          <w:spacing w:val="-3"/>
          <w:sz w:val="20"/>
        </w:rPr>
        <w:t> </w:t>
      </w:r>
      <w:r>
        <w:rPr>
          <w:sz w:val="20"/>
        </w:rPr>
        <w:t>nhà</w:t>
      </w:r>
      <w:r>
        <w:rPr>
          <w:spacing w:val="-2"/>
          <w:sz w:val="20"/>
        </w:rPr>
        <w:t> </w:t>
      </w:r>
      <w:r>
        <w:rPr>
          <w:sz w:val="20"/>
        </w:rPr>
        <w:t>là 24</w:t>
      </w:r>
      <w:r>
        <w:rPr>
          <w:spacing w:val="-2"/>
          <w:sz w:val="20"/>
        </w:rPr>
        <w:t> </w:t>
      </w:r>
      <w:r>
        <w:rPr>
          <w:sz w:val="20"/>
        </w:rPr>
        <w:t>m.</w:t>
      </w:r>
    </w:p>
    <w:p>
      <w:pPr>
        <w:pStyle w:val="BodyText"/>
        <w:spacing w:before="119"/>
        <w:ind w:right="1260"/>
      </w:pPr>
      <w:r>
        <w:rPr/>
        <w:t>Khi chiều cao PCCC của nhà là các trị số trung gian thì số lượng người trên 1 m chiều rộng của một lối ra thoát nạn được xác định nội suy tuyến tính.</w:t>
      </w:r>
    </w:p>
    <w:p>
      <w:pPr>
        <w:pStyle w:val="Heading1"/>
        <w:ind w:left="351" w:right="1168"/>
        <w:jc w:val="center"/>
      </w:pPr>
      <w:r>
        <w:rPr/>
        <w:t>Bảng G.7 - Số lượng người tối đa trên 1 m chiều rộng của lối ra thoát nạn từ một gian phòng của nhà sản xuất</w:t>
      </w: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98"/>
        <w:gridCol w:w="1365"/>
        <w:gridCol w:w="1517"/>
        <w:gridCol w:w="1500"/>
        <w:gridCol w:w="2808"/>
      </w:tblGrid>
      <w:tr>
        <w:trPr>
          <w:trHeight w:val="1038" w:hRule="atLeast"/>
        </w:trPr>
        <w:tc>
          <w:tcPr>
            <w:tcW w:w="2098" w:type="dxa"/>
          </w:tcPr>
          <w:p>
            <w:pPr>
              <w:pStyle w:val="TableParagraph"/>
              <w:spacing w:before="174"/>
              <w:ind w:left="186" w:right="169"/>
              <w:jc w:val="center"/>
              <w:rPr>
                <w:b/>
                <w:sz w:val="20"/>
              </w:rPr>
            </w:pPr>
            <w:r>
              <w:rPr>
                <w:b/>
                <w:sz w:val="20"/>
              </w:rPr>
              <w:t>Khối tích của gian phòng,</w:t>
            </w:r>
          </w:p>
          <w:p>
            <w:pPr>
              <w:pStyle w:val="TableParagraph"/>
              <w:spacing w:before="119"/>
              <w:ind w:left="182" w:right="169"/>
              <w:jc w:val="center"/>
              <w:rPr>
                <w:sz w:val="13"/>
              </w:rPr>
            </w:pPr>
            <w:r>
              <w:rPr>
                <w:sz w:val="20"/>
              </w:rPr>
              <w:t>1 000 m</w:t>
            </w:r>
            <w:r>
              <w:rPr>
                <w:position w:val="6"/>
                <w:sz w:val="13"/>
              </w:rPr>
              <w:t>3</w:t>
            </w:r>
          </w:p>
        </w:tc>
        <w:tc>
          <w:tcPr>
            <w:tcW w:w="1365" w:type="dxa"/>
          </w:tcPr>
          <w:p>
            <w:pPr>
              <w:pStyle w:val="TableParagraph"/>
              <w:spacing w:before="4"/>
              <w:rPr>
                <w:b/>
                <w:sz w:val="30"/>
              </w:rPr>
            </w:pPr>
          </w:p>
          <w:p>
            <w:pPr>
              <w:pStyle w:val="TableParagraph"/>
              <w:ind w:left="143" w:right="104" w:firstLine="88"/>
              <w:rPr>
                <w:b/>
                <w:sz w:val="20"/>
              </w:rPr>
            </w:pPr>
            <w:r>
              <w:rPr>
                <w:b/>
                <w:sz w:val="20"/>
              </w:rPr>
              <w:t>Hạng của gian phòng</w:t>
            </w:r>
          </w:p>
        </w:tc>
        <w:tc>
          <w:tcPr>
            <w:tcW w:w="1517" w:type="dxa"/>
          </w:tcPr>
          <w:p>
            <w:pPr>
              <w:pStyle w:val="TableParagraph"/>
              <w:spacing w:before="4"/>
              <w:rPr>
                <w:b/>
                <w:sz w:val="30"/>
              </w:rPr>
            </w:pPr>
          </w:p>
          <w:p>
            <w:pPr>
              <w:pStyle w:val="TableParagraph"/>
              <w:ind w:left="379" w:right="121" w:hanging="224"/>
              <w:rPr>
                <w:b/>
                <w:sz w:val="20"/>
              </w:rPr>
            </w:pPr>
            <w:r>
              <w:rPr>
                <w:b/>
                <w:sz w:val="20"/>
              </w:rPr>
              <w:t>Bậc chịu lửa của nhà</w:t>
            </w:r>
          </w:p>
        </w:tc>
        <w:tc>
          <w:tcPr>
            <w:tcW w:w="1500" w:type="dxa"/>
          </w:tcPr>
          <w:p>
            <w:pPr>
              <w:pStyle w:val="TableParagraph"/>
              <w:spacing w:before="119"/>
              <w:ind w:left="204" w:right="186" w:hanging="1"/>
              <w:jc w:val="center"/>
              <w:rPr>
                <w:b/>
                <w:sz w:val="20"/>
              </w:rPr>
            </w:pPr>
            <w:r>
              <w:rPr>
                <w:b/>
                <w:sz w:val="20"/>
              </w:rPr>
              <w:t>Cấp nguy hiểm cháy</w:t>
            </w:r>
          </w:p>
          <w:p>
            <w:pPr>
              <w:pStyle w:val="TableParagraph"/>
              <w:spacing w:line="228" w:lineRule="exact" w:before="6"/>
              <w:ind w:left="204" w:right="186"/>
              <w:jc w:val="center"/>
              <w:rPr>
                <w:b/>
                <w:sz w:val="20"/>
              </w:rPr>
            </w:pPr>
            <w:r>
              <w:rPr>
                <w:b/>
                <w:sz w:val="20"/>
              </w:rPr>
              <w:t>kết cấu của nhà</w:t>
            </w:r>
          </w:p>
        </w:tc>
        <w:tc>
          <w:tcPr>
            <w:tcW w:w="2808" w:type="dxa"/>
          </w:tcPr>
          <w:p>
            <w:pPr>
              <w:pStyle w:val="TableParagraph"/>
              <w:spacing w:before="119"/>
              <w:ind w:left="121" w:right="104"/>
              <w:jc w:val="center"/>
              <w:rPr>
                <w:b/>
                <w:sz w:val="20"/>
              </w:rPr>
            </w:pPr>
            <w:r>
              <w:rPr>
                <w:b/>
                <w:sz w:val="20"/>
              </w:rPr>
              <w:t>Số lượng người tối đa trên 1 m chiều rộng của lối ra</w:t>
            </w:r>
          </w:p>
          <w:p>
            <w:pPr>
              <w:pStyle w:val="TableParagraph"/>
              <w:spacing w:line="228" w:lineRule="exact" w:before="6"/>
              <w:ind w:left="121" w:right="102"/>
              <w:jc w:val="center"/>
              <w:rPr>
                <w:sz w:val="20"/>
              </w:rPr>
            </w:pPr>
            <w:r>
              <w:rPr>
                <w:b/>
                <w:sz w:val="20"/>
              </w:rPr>
              <w:t>thoát nạn từ một gian phòng, </w:t>
            </w:r>
            <w:r>
              <w:rPr>
                <w:sz w:val="20"/>
              </w:rPr>
              <w:t>người</w:t>
            </w:r>
          </w:p>
        </w:tc>
      </w:tr>
      <w:tr>
        <w:trPr>
          <w:trHeight w:val="348" w:hRule="atLeast"/>
        </w:trPr>
        <w:tc>
          <w:tcPr>
            <w:tcW w:w="2098" w:type="dxa"/>
            <w:vMerge w:val="restart"/>
          </w:tcPr>
          <w:p>
            <w:pPr>
              <w:pStyle w:val="TableParagraph"/>
              <w:rPr>
                <w:b/>
                <w:sz w:val="22"/>
              </w:rPr>
            </w:pPr>
          </w:p>
          <w:p>
            <w:pPr>
              <w:pStyle w:val="TableParagraph"/>
              <w:rPr>
                <w:b/>
                <w:sz w:val="22"/>
              </w:rPr>
            </w:pPr>
          </w:p>
          <w:p>
            <w:pPr>
              <w:pStyle w:val="TableParagraph"/>
              <w:spacing w:before="6"/>
              <w:rPr>
                <w:b/>
                <w:sz w:val="24"/>
              </w:rPr>
            </w:pPr>
          </w:p>
          <w:p>
            <w:pPr>
              <w:pStyle w:val="TableParagraph"/>
              <w:ind w:left="185" w:right="169"/>
              <w:jc w:val="center"/>
              <w:rPr>
                <w:sz w:val="20"/>
              </w:rPr>
            </w:pPr>
            <w:r>
              <w:rPr>
                <w:sz w:val="20"/>
              </w:rPr>
              <w:t>≤ 15</w:t>
            </w:r>
          </w:p>
        </w:tc>
        <w:tc>
          <w:tcPr>
            <w:tcW w:w="1365" w:type="dxa"/>
          </w:tcPr>
          <w:p>
            <w:pPr>
              <w:pStyle w:val="TableParagraph"/>
              <w:spacing w:line="210" w:lineRule="exact" w:before="119"/>
              <w:ind w:left="398" w:right="380"/>
              <w:jc w:val="center"/>
              <w:rPr>
                <w:sz w:val="20"/>
              </w:rPr>
            </w:pPr>
            <w:r>
              <w:rPr>
                <w:sz w:val="20"/>
              </w:rPr>
              <w:t>A, B</w:t>
            </w:r>
          </w:p>
        </w:tc>
        <w:tc>
          <w:tcPr>
            <w:tcW w:w="1517" w:type="dxa"/>
          </w:tcPr>
          <w:p>
            <w:pPr>
              <w:pStyle w:val="TableParagraph"/>
              <w:spacing w:line="210" w:lineRule="exact" w:before="119"/>
              <w:ind w:left="308" w:right="292"/>
              <w:jc w:val="center"/>
              <w:rPr>
                <w:sz w:val="20"/>
              </w:rPr>
            </w:pPr>
            <w:r>
              <w:rPr>
                <w:sz w:val="20"/>
              </w:rPr>
              <w:t>I, II, III, IV</w:t>
            </w:r>
          </w:p>
        </w:tc>
        <w:tc>
          <w:tcPr>
            <w:tcW w:w="1500" w:type="dxa"/>
          </w:tcPr>
          <w:p>
            <w:pPr>
              <w:pStyle w:val="TableParagraph"/>
              <w:spacing w:line="210" w:lineRule="exact" w:before="119"/>
              <w:ind w:left="196" w:right="186"/>
              <w:jc w:val="center"/>
              <w:rPr>
                <w:sz w:val="20"/>
              </w:rPr>
            </w:pPr>
            <w:r>
              <w:rPr>
                <w:sz w:val="20"/>
              </w:rPr>
              <w:t>S0</w:t>
            </w:r>
          </w:p>
        </w:tc>
        <w:tc>
          <w:tcPr>
            <w:tcW w:w="2808" w:type="dxa"/>
          </w:tcPr>
          <w:p>
            <w:pPr>
              <w:pStyle w:val="TableParagraph"/>
              <w:spacing w:line="210" w:lineRule="exact" w:before="119"/>
              <w:ind w:left="116" w:right="104"/>
              <w:jc w:val="center"/>
              <w:rPr>
                <w:sz w:val="20"/>
              </w:rPr>
            </w:pPr>
            <w:r>
              <w:rPr>
                <w:sz w:val="20"/>
              </w:rPr>
              <w:t>45</w:t>
            </w:r>
          </w:p>
        </w:tc>
      </w:tr>
      <w:tr>
        <w:trPr>
          <w:trHeight w:val="349" w:hRule="atLeast"/>
        </w:trPr>
        <w:tc>
          <w:tcPr>
            <w:tcW w:w="2098" w:type="dxa"/>
            <w:vMerge/>
            <w:tcBorders>
              <w:top w:val="nil"/>
            </w:tcBorders>
          </w:tcPr>
          <w:p>
            <w:pPr>
              <w:rPr>
                <w:sz w:val="2"/>
                <w:szCs w:val="2"/>
              </w:rPr>
            </w:pPr>
          </w:p>
        </w:tc>
        <w:tc>
          <w:tcPr>
            <w:tcW w:w="1365" w:type="dxa"/>
            <w:vMerge w:val="restart"/>
          </w:tcPr>
          <w:p>
            <w:pPr>
              <w:pStyle w:val="TableParagraph"/>
              <w:rPr>
                <w:b/>
                <w:sz w:val="22"/>
              </w:rPr>
            </w:pPr>
          </w:p>
          <w:p>
            <w:pPr>
              <w:pStyle w:val="TableParagraph"/>
              <w:spacing w:before="5"/>
              <w:rPr>
                <w:b/>
                <w:sz w:val="30"/>
              </w:rPr>
            </w:pPr>
          </w:p>
          <w:p>
            <w:pPr>
              <w:pStyle w:val="TableParagraph"/>
              <w:spacing w:before="1"/>
              <w:ind w:left="186"/>
              <w:rPr>
                <w:sz w:val="20"/>
              </w:rPr>
            </w:pPr>
            <w:r>
              <w:rPr>
                <w:sz w:val="20"/>
              </w:rPr>
              <w:t>C1, C2, C3</w:t>
            </w:r>
          </w:p>
        </w:tc>
        <w:tc>
          <w:tcPr>
            <w:tcW w:w="1517" w:type="dxa"/>
          </w:tcPr>
          <w:p>
            <w:pPr>
              <w:pStyle w:val="TableParagraph"/>
              <w:spacing w:line="210" w:lineRule="exact" w:before="119"/>
              <w:ind w:left="308" w:right="292"/>
              <w:jc w:val="center"/>
              <w:rPr>
                <w:sz w:val="20"/>
              </w:rPr>
            </w:pPr>
            <w:r>
              <w:rPr>
                <w:sz w:val="20"/>
              </w:rPr>
              <w:t>I, II, III, IV</w:t>
            </w:r>
          </w:p>
        </w:tc>
        <w:tc>
          <w:tcPr>
            <w:tcW w:w="1500" w:type="dxa"/>
          </w:tcPr>
          <w:p>
            <w:pPr>
              <w:pStyle w:val="TableParagraph"/>
              <w:spacing w:line="210" w:lineRule="exact" w:before="119"/>
              <w:ind w:left="196" w:right="186"/>
              <w:jc w:val="center"/>
              <w:rPr>
                <w:sz w:val="20"/>
              </w:rPr>
            </w:pPr>
            <w:r>
              <w:rPr>
                <w:sz w:val="20"/>
              </w:rPr>
              <w:t>S0</w:t>
            </w:r>
          </w:p>
        </w:tc>
        <w:tc>
          <w:tcPr>
            <w:tcW w:w="2808" w:type="dxa"/>
          </w:tcPr>
          <w:p>
            <w:pPr>
              <w:pStyle w:val="TableParagraph"/>
              <w:spacing w:line="210" w:lineRule="exact" w:before="119"/>
              <w:ind w:left="116" w:right="104"/>
              <w:jc w:val="center"/>
              <w:rPr>
                <w:sz w:val="20"/>
              </w:rPr>
            </w:pPr>
            <w:r>
              <w:rPr>
                <w:sz w:val="20"/>
              </w:rPr>
              <w:t>110</w:t>
            </w:r>
          </w:p>
        </w:tc>
      </w:tr>
      <w:tr>
        <w:trPr>
          <w:trHeight w:val="349" w:hRule="atLeast"/>
        </w:trPr>
        <w:tc>
          <w:tcPr>
            <w:tcW w:w="2098" w:type="dxa"/>
            <w:vMerge/>
            <w:tcBorders>
              <w:top w:val="nil"/>
            </w:tcBorders>
          </w:tcPr>
          <w:p>
            <w:pPr>
              <w:rPr>
                <w:sz w:val="2"/>
                <w:szCs w:val="2"/>
              </w:rPr>
            </w:pPr>
          </w:p>
        </w:tc>
        <w:tc>
          <w:tcPr>
            <w:tcW w:w="1365" w:type="dxa"/>
            <w:vMerge/>
            <w:tcBorders>
              <w:top w:val="nil"/>
            </w:tcBorders>
          </w:tcPr>
          <w:p>
            <w:pPr>
              <w:rPr>
                <w:sz w:val="2"/>
                <w:szCs w:val="2"/>
              </w:rPr>
            </w:pPr>
          </w:p>
        </w:tc>
        <w:tc>
          <w:tcPr>
            <w:tcW w:w="1517" w:type="dxa"/>
          </w:tcPr>
          <w:p>
            <w:pPr>
              <w:pStyle w:val="TableParagraph"/>
              <w:spacing w:line="210" w:lineRule="exact" w:before="119"/>
              <w:ind w:left="308" w:right="292"/>
              <w:jc w:val="center"/>
              <w:rPr>
                <w:sz w:val="20"/>
              </w:rPr>
            </w:pPr>
            <w:r>
              <w:rPr>
                <w:sz w:val="20"/>
              </w:rPr>
              <w:t>III, IV</w:t>
            </w:r>
          </w:p>
        </w:tc>
        <w:tc>
          <w:tcPr>
            <w:tcW w:w="1500" w:type="dxa"/>
          </w:tcPr>
          <w:p>
            <w:pPr>
              <w:pStyle w:val="TableParagraph"/>
              <w:spacing w:line="210" w:lineRule="exact" w:before="119"/>
              <w:ind w:left="196" w:right="186"/>
              <w:jc w:val="center"/>
              <w:rPr>
                <w:sz w:val="20"/>
              </w:rPr>
            </w:pPr>
            <w:r>
              <w:rPr>
                <w:sz w:val="20"/>
              </w:rPr>
              <w:t>S1</w:t>
            </w:r>
          </w:p>
        </w:tc>
        <w:tc>
          <w:tcPr>
            <w:tcW w:w="2808" w:type="dxa"/>
          </w:tcPr>
          <w:p>
            <w:pPr>
              <w:pStyle w:val="TableParagraph"/>
              <w:spacing w:line="210" w:lineRule="exact" w:before="119"/>
              <w:ind w:left="116" w:right="104"/>
              <w:jc w:val="center"/>
              <w:rPr>
                <w:sz w:val="20"/>
              </w:rPr>
            </w:pPr>
            <w:r>
              <w:rPr>
                <w:sz w:val="20"/>
              </w:rPr>
              <w:t>75</w:t>
            </w:r>
          </w:p>
        </w:tc>
      </w:tr>
      <w:tr>
        <w:trPr>
          <w:trHeight w:val="580" w:hRule="atLeast"/>
        </w:trPr>
        <w:tc>
          <w:tcPr>
            <w:tcW w:w="2098" w:type="dxa"/>
            <w:vMerge/>
            <w:tcBorders>
              <w:top w:val="nil"/>
            </w:tcBorders>
          </w:tcPr>
          <w:p>
            <w:pPr>
              <w:rPr>
                <w:sz w:val="2"/>
                <w:szCs w:val="2"/>
              </w:rPr>
            </w:pPr>
          </w:p>
        </w:tc>
        <w:tc>
          <w:tcPr>
            <w:tcW w:w="1365" w:type="dxa"/>
            <w:vMerge/>
            <w:tcBorders>
              <w:top w:val="nil"/>
            </w:tcBorders>
          </w:tcPr>
          <w:p>
            <w:pPr>
              <w:rPr>
                <w:sz w:val="2"/>
                <w:szCs w:val="2"/>
              </w:rPr>
            </w:pPr>
          </w:p>
        </w:tc>
        <w:tc>
          <w:tcPr>
            <w:tcW w:w="1517" w:type="dxa"/>
          </w:tcPr>
          <w:p>
            <w:pPr>
              <w:pStyle w:val="TableParagraph"/>
              <w:spacing w:line="230" w:lineRule="atLeast" w:before="119"/>
              <w:ind w:left="566" w:right="242" w:hanging="288"/>
              <w:rPr>
                <w:sz w:val="20"/>
              </w:rPr>
            </w:pPr>
            <w:r>
              <w:rPr>
                <w:sz w:val="20"/>
              </w:rPr>
              <w:t>Không quy định</w:t>
            </w:r>
          </w:p>
        </w:tc>
        <w:tc>
          <w:tcPr>
            <w:tcW w:w="1500" w:type="dxa"/>
          </w:tcPr>
          <w:p>
            <w:pPr>
              <w:pStyle w:val="TableParagraph"/>
              <w:spacing w:before="4"/>
              <w:rPr>
                <w:b/>
                <w:sz w:val="20"/>
              </w:rPr>
            </w:pPr>
          </w:p>
          <w:p>
            <w:pPr>
              <w:pStyle w:val="TableParagraph"/>
              <w:spacing w:before="1"/>
              <w:ind w:left="197" w:right="186"/>
              <w:jc w:val="center"/>
              <w:rPr>
                <w:sz w:val="20"/>
              </w:rPr>
            </w:pPr>
            <w:r>
              <w:rPr>
                <w:sz w:val="20"/>
              </w:rPr>
              <w:t>S2, S3</w:t>
            </w:r>
          </w:p>
        </w:tc>
        <w:tc>
          <w:tcPr>
            <w:tcW w:w="2808" w:type="dxa"/>
          </w:tcPr>
          <w:p>
            <w:pPr>
              <w:pStyle w:val="TableParagraph"/>
              <w:spacing w:before="4"/>
              <w:rPr>
                <w:b/>
                <w:sz w:val="20"/>
              </w:rPr>
            </w:pPr>
          </w:p>
          <w:p>
            <w:pPr>
              <w:pStyle w:val="TableParagraph"/>
              <w:spacing w:before="1"/>
              <w:ind w:left="116" w:right="104"/>
              <w:jc w:val="center"/>
              <w:rPr>
                <w:sz w:val="20"/>
              </w:rPr>
            </w:pPr>
            <w:r>
              <w:rPr>
                <w:sz w:val="20"/>
              </w:rPr>
              <w:t>55</w:t>
            </w:r>
          </w:p>
        </w:tc>
      </w:tr>
    </w:tbl>
    <w:p>
      <w:pPr>
        <w:spacing w:after="0"/>
        <w:jc w:val="center"/>
        <w:rPr>
          <w:sz w:val="20"/>
        </w:rPr>
        <w:sectPr>
          <w:pgSz w:w="11910" w:h="16840"/>
          <w:pgMar w:top="540" w:bottom="280" w:left="1380" w:right="0"/>
        </w:sectPr>
      </w:pP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98"/>
        <w:gridCol w:w="1365"/>
        <w:gridCol w:w="1517"/>
        <w:gridCol w:w="1500"/>
        <w:gridCol w:w="2808"/>
      </w:tblGrid>
      <w:tr>
        <w:trPr>
          <w:trHeight w:val="349" w:hRule="atLeast"/>
        </w:trPr>
        <w:tc>
          <w:tcPr>
            <w:tcW w:w="2098" w:type="dxa"/>
            <w:vMerge w:val="restart"/>
          </w:tcPr>
          <w:p>
            <w:pPr>
              <w:pStyle w:val="TableParagraph"/>
              <w:rPr>
                <w:b/>
                <w:sz w:val="22"/>
              </w:rPr>
            </w:pPr>
          </w:p>
          <w:p>
            <w:pPr>
              <w:pStyle w:val="TableParagraph"/>
              <w:spacing w:before="8"/>
              <w:rPr>
                <w:b/>
                <w:sz w:val="20"/>
              </w:rPr>
            </w:pPr>
          </w:p>
          <w:p>
            <w:pPr>
              <w:pStyle w:val="TableParagraph"/>
              <w:ind w:left="182" w:right="169"/>
              <w:jc w:val="center"/>
              <w:rPr>
                <w:sz w:val="20"/>
              </w:rPr>
            </w:pPr>
            <w:r>
              <w:rPr>
                <w:sz w:val="20"/>
              </w:rPr>
              <w:t>30</w:t>
            </w:r>
          </w:p>
        </w:tc>
        <w:tc>
          <w:tcPr>
            <w:tcW w:w="1365" w:type="dxa"/>
          </w:tcPr>
          <w:p>
            <w:pPr>
              <w:pStyle w:val="TableParagraph"/>
              <w:spacing w:line="210" w:lineRule="exact" w:before="119"/>
              <w:ind w:left="398" w:right="380"/>
              <w:jc w:val="center"/>
              <w:rPr>
                <w:sz w:val="20"/>
              </w:rPr>
            </w:pPr>
            <w:r>
              <w:rPr>
                <w:sz w:val="20"/>
              </w:rPr>
              <w:t>A, B</w:t>
            </w:r>
          </w:p>
        </w:tc>
        <w:tc>
          <w:tcPr>
            <w:tcW w:w="1517" w:type="dxa"/>
          </w:tcPr>
          <w:p>
            <w:pPr>
              <w:pStyle w:val="TableParagraph"/>
              <w:spacing w:line="210" w:lineRule="exact" w:before="119"/>
              <w:ind w:left="308" w:right="292"/>
              <w:jc w:val="center"/>
              <w:rPr>
                <w:sz w:val="20"/>
              </w:rPr>
            </w:pPr>
            <w:r>
              <w:rPr>
                <w:sz w:val="20"/>
              </w:rPr>
              <w:t>I, II, III, IV</w:t>
            </w:r>
          </w:p>
        </w:tc>
        <w:tc>
          <w:tcPr>
            <w:tcW w:w="1500" w:type="dxa"/>
          </w:tcPr>
          <w:p>
            <w:pPr>
              <w:pStyle w:val="TableParagraph"/>
              <w:spacing w:line="210" w:lineRule="exact" w:before="119"/>
              <w:ind w:left="196" w:right="186"/>
              <w:jc w:val="center"/>
              <w:rPr>
                <w:sz w:val="20"/>
              </w:rPr>
            </w:pPr>
            <w:r>
              <w:rPr>
                <w:sz w:val="20"/>
              </w:rPr>
              <w:t>S0</w:t>
            </w:r>
          </w:p>
        </w:tc>
        <w:tc>
          <w:tcPr>
            <w:tcW w:w="2808" w:type="dxa"/>
          </w:tcPr>
          <w:p>
            <w:pPr>
              <w:pStyle w:val="TableParagraph"/>
              <w:spacing w:line="210" w:lineRule="exact" w:before="119"/>
              <w:ind w:left="116" w:right="104"/>
              <w:jc w:val="center"/>
              <w:rPr>
                <w:sz w:val="20"/>
              </w:rPr>
            </w:pPr>
            <w:r>
              <w:rPr>
                <w:sz w:val="20"/>
              </w:rPr>
              <w:t>65</w:t>
            </w:r>
          </w:p>
        </w:tc>
      </w:tr>
      <w:tr>
        <w:trPr>
          <w:trHeight w:val="352" w:hRule="atLeast"/>
        </w:trPr>
        <w:tc>
          <w:tcPr>
            <w:tcW w:w="2098" w:type="dxa"/>
            <w:vMerge/>
            <w:tcBorders>
              <w:top w:val="nil"/>
            </w:tcBorders>
          </w:tcPr>
          <w:p>
            <w:pPr>
              <w:rPr>
                <w:sz w:val="2"/>
                <w:szCs w:val="2"/>
              </w:rPr>
            </w:pPr>
          </w:p>
        </w:tc>
        <w:tc>
          <w:tcPr>
            <w:tcW w:w="1365" w:type="dxa"/>
            <w:vMerge w:val="restart"/>
          </w:tcPr>
          <w:p>
            <w:pPr>
              <w:pStyle w:val="TableParagraph"/>
              <w:spacing w:before="7"/>
              <w:rPr>
                <w:b/>
                <w:sz w:val="26"/>
              </w:rPr>
            </w:pPr>
          </w:p>
          <w:p>
            <w:pPr>
              <w:pStyle w:val="TableParagraph"/>
              <w:ind w:left="186"/>
              <w:rPr>
                <w:sz w:val="20"/>
              </w:rPr>
            </w:pPr>
            <w:r>
              <w:rPr>
                <w:sz w:val="20"/>
              </w:rPr>
              <w:t>C1, C2, C3</w:t>
            </w:r>
          </w:p>
        </w:tc>
        <w:tc>
          <w:tcPr>
            <w:tcW w:w="1517" w:type="dxa"/>
          </w:tcPr>
          <w:p>
            <w:pPr>
              <w:pStyle w:val="TableParagraph"/>
              <w:spacing w:line="210" w:lineRule="exact" w:before="121"/>
              <w:ind w:left="308" w:right="292"/>
              <w:jc w:val="center"/>
              <w:rPr>
                <w:sz w:val="20"/>
              </w:rPr>
            </w:pPr>
            <w:r>
              <w:rPr>
                <w:sz w:val="20"/>
              </w:rPr>
              <w:t>I, II, III, IV</w:t>
            </w:r>
          </w:p>
        </w:tc>
        <w:tc>
          <w:tcPr>
            <w:tcW w:w="1500" w:type="dxa"/>
          </w:tcPr>
          <w:p>
            <w:pPr>
              <w:pStyle w:val="TableParagraph"/>
              <w:spacing w:line="210" w:lineRule="exact" w:before="121"/>
              <w:ind w:left="196" w:right="186"/>
              <w:jc w:val="center"/>
              <w:rPr>
                <w:sz w:val="20"/>
              </w:rPr>
            </w:pPr>
            <w:r>
              <w:rPr>
                <w:sz w:val="20"/>
              </w:rPr>
              <w:t>S0</w:t>
            </w:r>
          </w:p>
        </w:tc>
        <w:tc>
          <w:tcPr>
            <w:tcW w:w="2808" w:type="dxa"/>
          </w:tcPr>
          <w:p>
            <w:pPr>
              <w:pStyle w:val="TableParagraph"/>
              <w:spacing w:line="210" w:lineRule="exact" w:before="121"/>
              <w:ind w:left="116" w:right="104"/>
              <w:jc w:val="center"/>
              <w:rPr>
                <w:sz w:val="20"/>
              </w:rPr>
            </w:pPr>
            <w:r>
              <w:rPr>
                <w:sz w:val="20"/>
              </w:rPr>
              <w:t>155</w:t>
            </w:r>
          </w:p>
        </w:tc>
      </w:tr>
      <w:tr>
        <w:trPr>
          <w:trHeight w:val="350" w:hRule="atLeast"/>
        </w:trPr>
        <w:tc>
          <w:tcPr>
            <w:tcW w:w="2098" w:type="dxa"/>
            <w:vMerge/>
            <w:tcBorders>
              <w:top w:val="nil"/>
            </w:tcBorders>
          </w:tcPr>
          <w:p>
            <w:pPr>
              <w:rPr>
                <w:sz w:val="2"/>
                <w:szCs w:val="2"/>
              </w:rPr>
            </w:pPr>
          </w:p>
        </w:tc>
        <w:tc>
          <w:tcPr>
            <w:tcW w:w="1365" w:type="dxa"/>
            <w:vMerge/>
            <w:tcBorders>
              <w:top w:val="nil"/>
            </w:tcBorders>
          </w:tcPr>
          <w:p>
            <w:pPr>
              <w:rPr>
                <w:sz w:val="2"/>
                <w:szCs w:val="2"/>
              </w:rPr>
            </w:pPr>
          </w:p>
        </w:tc>
        <w:tc>
          <w:tcPr>
            <w:tcW w:w="1517" w:type="dxa"/>
          </w:tcPr>
          <w:p>
            <w:pPr>
              <w:pStyle w:val="TableParagraph"/>
              <w:spacing w:line="211" w:lineRule="exact" w:before="119"/>
              <w:ind w:left="308" w:right="292"/>
              <w:jc w:val="center"/>
              <w:rPr>
                <w:sz w:val="20"/>
              </w:rPr>
            </w:pPr>
            <w:r>
              <w:rPr>
                <w:sz w:val="20"/>
              </w:rPr>
              <w:t>III, IV</w:t>
            </w:r>
          </w:p>
        </w:tc>
        <w:tc>
          <w:tcPr>
            <w:tcW w:w="1500" w:type="dxa"/>
          </w:tcPr>
          <w:p>
            <w:pPr>
              <w:pStyle w:val="TableParagraph"/>
              <w:spacing w:line="211" w:lineRule="exact" w:before="119"/>
              <w:ind w:left="196" w:right="186"/>
              <w:jc w:val="center"/>
              <w:rPr>
                <w:sz w:val="20"/>
              </w:rPr>
            </w:pPr>
            <w:r>
              <w:rPr>
                <w:sz w:val="20"/>
              </w:rPr>
              <w:t>S1</w:t>
            </w:r>
          </w:p>
        </w:tc>
        <w:tc>
          <w:tcPr>
            <w:tcW w:w="2808" w:type="dxa"/>
          </w:tcPr>
          <w:p>
            <w:pPr>
              <w:pStyle w:val="TableParagraph"/>
              <w:spacing w:line="211" w:lineRule="exact" w:before="119"/>
              <w:ind w:left="116" w:right="104"/>
              <w:jc w:val="center"/>
              <w:rPr>
                <w:sz w:val="20"/>
              </w:rPr>
            </w:pPr>
            <w:r>
              <w:rPr>
                <w:sz w:val="20"/>
              </w:rPr>
              <w:t>110</w:t>
            </w:r>
          </w:p>
        </w:tc>
      </w:tr>
      <w:tr>
        <w:trPr>
          <w:trHeight w:val="349" w:hRule="atLeast"/>
        </w:trPr>
        <w:tc>
          <w:tcPr>
            <w:tcW w:w="2098" w:type="dxa"/>
            <w:vMerge w:val="restart"/>
          </w:tcPr>
          <w:p>
            <w:pPr>
              <w:pStyle w:val="TableParagraph"/>
              <w:rPr>
                <w:b/>
                <w:sz w:val="22"/>
              </w:rPr>
            </w:pPr>
          </w:p>
          <w:p>
            <w:pPr>
              <w:pStyle w:val="TableParagraph"/>
              <w:spacing w:before="5"/>
              <w:rPr>
                <w:b/>
                <w:sz w:val="20"/>
              </w:rPr>
            </w:pPr>
          </w:p>
          <w:p>
            <w:pPr>
              <w:pStyle w:val="TableParagraph"/>
              <w:spacing w:before="1"/>
              <w:ind w:left="182" w:right="169"/>
              <w:jc w:val="center"/>
              <w:rPr>
                <w:sz w:val="20"/>
              </w:rPr>
            </w:pPr>
            <w:r>
              <w:rPr>
                <w:sz w:val="20"/>
              </w:rPr>
              <w:t>40</w:t>
            </w:r>
          </w:p>
        </w:tc>
        <w:tc>
          <w:tcPr>
            <w:tcW w:w="1365" w:type="dxa"/>
          </w:tcPr>
          <w:p>
            <w:pPr>
              <w:pStyle w:val="TableParagraph"/>
              <w:spacing w:line="210" w:lineRule="exact" w:before="119"/>
              <w:ind w:left="398" w:right="380"/>
              <w:jc w:val="center"/>
              <w:rPr>
                <w:sz w:val="20"/>
              </w:rPr>
            </w:pPr>
            <w:r>
              <w:rPr>
                <w:sz w:val="20"/>
              </w:rPr>
              <w:t>A, B</w:t>
            </w:r>
          </w:p>
        </w:tc>
        <w:tc>
          <w:tcPr>
            <w:tcW w:w="1517" w:type="dxa"/>
          </w:tcPr>
          <w:p>
            <w:pPr>
              <w:pStyle w:val="TableParagraph"/>
              <w:spacing w:line="210" w:lineRule="exact" w:before="119"/>
              <w:ind w:left="308" w:right="292"/>
              <w:jc w:val="center"/>
              <w:rPr>
                <w:sz w:val="20"/>
              </w:rPr>
            </w:pPr>
            <w:r>
              <w:rPr>
                <w:sz w:val="20"/>
              </w:rPr>
              <w:t>I, II, III, IV</w:t>
            </w:r>
          </w:p>
        </w:tc>
        <w:tc>
          <w:tcPr>
            <w:tcW w:w="1500" w:type="dxa"/>
          </w:tcPr>
          <w:p>
            <w:pPr>
              <w:pStyle w:val="TableParagraph"/>
              <w:spacing w:line="210" w:lineRule="exact" w:before="119"/>
              <w:ind w:left="196" w:right="186"/>
              <w:jc w:val="center"/>
              <w:rPr>
                <w:sz w:val="20"/>
              </w:rPr>
            </w:pPr>
            <w:r>
              <w:rPr>
                <w:sz w:val="20"/>
              </w:rPr>
              <w:t>S0</w:t>
            </w:r>
          </w:p>
        </w:tc>
        <w:tc>
          <w:tcPr>
            <w:tcW w:w="2808" w:type="dxa"/>
          </w:tcPr>
          <w:p>
            <w:pPr>
              <w:pStyle w:val="TableParagraph"/>
              <w:spacing w:line="210" w:lineRule="exact" w:before="119"/>
              <w:ind w:left="116" w:right="104"/>
              <w:jc w:val="center"/>
              <w:rPr>
                <w:sz w:val="20"/>
              </w:rPr>
            </w:pPr>
            <w:r>
              <w:rPr>
                <w:sz w:val="20"/>
              </w:rPr>
              <w:t>85</w:t>
            </w:r>
          </w:p>
        </w:tc>
      </w:tr>
      <w:tr>
        <w:trPr>
          <w:trHeight w:val="349" w:hRule="atLeast"/>
        </w:trPr>
        <w:tc>
          <w:tcPr>
            <w:tcW w:w="2098" w:type="dxa"/>
            <w:vMerge/>
            <w:tcBorders>
              <w:top w:val="nil"/>
            </w:tcBorders>
          </w:tcPr>
          <w:p>
            <w:pPr>
              <w:rPr>
                <w:sz w:val="2"/>
                <w:szCs w:val="2"/>
              </w:rPr>
            </w:pPr>
          </w:p>
        </w:tc>
        <w:tc>
          <w:tcPr>
            <w:tcW w:w="1365" w:type="dxa"/>
            <w:vMerge w:val="restart"/>
          </w:tcPr>
          <w:p>
            <w:pPr>
              <w:pStyle w:val="TableParagraph"/>
              <w:spacing w:before="5"/>
              <w:rPr>
                <w:b/>
                <w:sz w:val="26"/>
              </w:rPr>
            </w:pPr>
          </w:p>
          <w:p>
            <w:pPr>
              <w:pStyle w:val="TableParagraph"/>
              <w:ind w:left="160"/>
              <w:rPr>
                <w:sz w:val="20"/>
              </w:rPr>
            </w:pPr>
            <w:r>
              <w:rPr>
                <w:sz w:val="20"/>
              </w:rPr>
              <w:t>C1 , C2, C3</w:t>
            </w:r>
          </w:p>
        </w:tc>
        <w:tc>
          <w:tcPr>
            <w:tcW w:w="1517" w:type="dxa"/>
          </w:tcPr>
          <w:p>
            <w:pPr>
              <w:pStyle w:val="TableParagraph"/>
              <w:spacing w:line="210" w:lineRule="exact" w:before="119"/>
              <w:ind w:left="308" w:right="292"/>
              <w:jc w:val="center"/>
              <w:rPr>
                <w:sz w:val="20"/>
              </w:rPr>
            </w:pPr>
            <w:r>
              <w:rPr>
                <w:sz w:val="20"/>
              </w:rPr>
              <w:t>I, II, III, IV</w:t>
            </w:r>
          </w:p>
        </w:tc>
        <w:tc>
          <w:tcPr>
            <w:tcW w:w="1500" w:type="dxa"/>
          </w:tcPr>
          <w:p>
            <w:pPr>
              <w:pStyle w:val="TableParagraph"/>
              <w:spacing w:line="210" w:lineRule="exact" w:before="119"/>
              <w:ind w:left="196" w:right="186"/>
              <w:jc w:val="center"/>
              <w:rPr>
                <w:sz w:val="20"/>
              </w:rPr>
            </w:pPr>
            <w:r>
              <w:rPr>
                <w:sz w:val="20"/>
              </w:rPr>
              <w:t>S0</w:t>
            </w:r>
          </w:p>
        </w:tc>
        <w:tc>
          <w:tcPr>
            <w:tcW w:w="2808" w:type="dxa"/>
          </w:tcPr>
          <w:p>
            <w:pPr>
              <w:pStyle w:val="TableParagraph"/>
              <w:spacing w:line="210" w:lineRule="exact" w:before="119"/>
              <w:ind w:left="116" w:right="104"/>
              <w:jc w:val="center"/>
              <w:rPr>
                <w:sz w:val="20"/>
              </w:rPr>
            </w:pPr>
            <w:r>
              <w:rPr>
                <w:sz w:val="20"/>
              </w:rPr>
              <w:t>175</w:t>
            </w:r>
          </w:p>
        </w:tc>
      </w:tr>
      <w:tr>
        <w:trPr>
          <w:trHeight w:val="349" w:hRule="atLeast"/>
        </w:trPr>
        <w:tc>
          <w:tcPr>
            <w:tcW w:w="2098" w:type="dxa"/>
            <w:vMerge/>
            <w:tcBorders>
              <w:top w:val="nil"/>
            </w:tcBorders>
          </w:tcPr>
          <w:p>
            <w:pPr>
              <w:rPr>
                <w:sz w:val="2"/>
                <w:szCs w:val="2"/>
              </w:rPr>
            </w:pPr>
          </w:p>
        </w:tc>
        <w:tc>
          <w:tcPr>
            <w:tcW w:w="1365" w:type="dxa"/>
            <w:vMerge/>
            <w:tcBorders>
              <w:top w:val="nil"/>
            </w:tcBorders>
          </w:tcPr>
          <w:p>
            <w:pPr>
              <w:rPr>
                <w:sz w:val="2"/>
                <w:szCs w:val="2"/>
              </w:rPr>
            </w:pPr>
          </w:p>
        </w:tc>
        <w:tc>
          <w:tcPr>
            <w:tcW w:w="1517" w:type="dxa"/>
          </w:tcPr>
          <w:p>
            <w:pPr>
              <w:pStyle w:val="TableParagraph"/>
              <w:spacing w:line="210" w:lineRule="exact" w:before="119"/>
              <w:ind w:left="308" w:right="292"/>
              <w:jc w:val="center"/>
              <w:rPr>
                <w:sz w:val="20"/>
              </w:rPr>
            </w:pPr>
            <w:r>
              <w:rPr>
                <w:sz w:val="20"/>
              </w:rPr>
              <w:t>III, IV</w:t>
            </w:r>
          </w:p>
        </w:tc>
        <w:tc>
          <w:tcPr>
            <w:tcW w:w="1500" w:type="dxa"/>
          </w:tcPr>
          <w:p>
            <w:pPr>
              <w:pStyle w:val="TableParagraph"/>
              <w:spacing w:line="210" w:lineRule="exact" w:before="119"/>
              <w:ind w:left="196" w:right="186"/>
              <w:jc w:val="center"/>
              <w:rPr>
                <w:sz w:val="20"/>
              </w:rPr>
            </w:pPr>
            <w:r>
              <w:rPr>
                <w:sz w:val="20"/>
              </w:rPr>
              <w:t>S1</w:t>
            </w:r>
          </w:p>
        </w:tc>
        <w:tc>
          <w:tcPr>
            <w:tcW w:w="2808" w:type="dxa"/>
          </w:tcPr>
          <w:p>
            <w:pPr>
              <w:pStyle w:val="TableParagraph"/>
              <w:spacing w:line="210" w:lineRule="exact" w:before="119"/>
              <w:ind w:left="116" w:right="104"/>
              <w:jc w:val="center"/>
              <w:rPr>
                <w:sz w:val="20"/>
              </w:rPr>
            </w:pPr>
            <w:r>
              <w:rPr>
                <w:sz w:val="20"/>
              </w:rPr>
              <w:t>120</w:t>
            </w:r>
          </w:p>
        </w:tc>
      </w:tr>
      <w:tr>
        <w:trPr>
          <w:trHeight w:val="349" w:hRule="atLeast"/>
        </w:trPr>
        <w:tc>
          <w:tcPr>
            <w:tcW w:w="2098" w:type="dxa"/>
            <w:vMerge w:val="restart"/>
          </w:tcPr>
          <w:p>
            <w:pPr>
              <w:pStyle w:val="TableParagraph"/>
              <w:rPr>
                <w:b/>
                <w:sz w:val="22"/>
              </w:rPr>
            </w:pPr>
          </w:p>
          <w:p>
            <w:pPr>
              <w:pStyle w:val="TableParagraph"/>
              <w:spacing w:before="8"/>
              <w:rPr>
                <w:b/>
                <w:sz w:val="20"/>
              </w:rPr>
            </w:pPr>
          </w:p>
          <w:p>
            <w:pPr>
              <w:pStyle w:val="TableParagraph"/>
              <w:ind w:left="182" w:right="169"/>
              <w:jc w:val="center"/>
              <w:rPr>
                <w:sz w:val="20"/>
              </w:rPr>
            </w:pPr>
            <w:r>
              <w:rPr>
                <w:sz w:val="20"/>
              </w:rPr>
              <w:t>50</w:t>
            </w:r>
          </w:p>
        </w:tc>
        <w:tc>
          <w:tcPr>
            <w:tcW w:w="1365" w:type="dxa"/>
          </w:tcPr>
          <w:p>
            <w:pPr>
              <w:pStyle w:val="TableParagraph"/>
              <w:spacing w:line="210" w:lineRule="exact" w:before="119"/>
              <w:ind w:left="398" w:right="380"/>
              <w:jc w:val="center"/>
              <w:rPr>
                <w:sz w:val="20"/>
              </w:rPr>
            </w:pPr>
            <w:r>
              <w:rPr>
                <w:sz w:val="20"/>
              </w:rPr>
              <w:t>A, B</w:t>
            </w:r>
          </w:p>
        </w:tc>
        <w:tc>
          <w:tcPr>
            <w:tcW w:w="1517" w:type="dxa"/>
          </w:tcPr>
          <w:p>
            <w:pPr>
              <w:pStyle w:val="TableParagraph"/>
              <w:spacing w:line="210" w:lineRule="exact" w:before="119"/>
              <w:ind w:left="308" w:right="292"/>
              <w:jc w:val="center"/>
              <w:rPr>
                <w:sz w:val="20"/>
              </w:rPr>
            </w:pPr>
            <w:r>
              <w:rPr>
                <w:sz w:val="20"/>
              </w:rPr>
              <w:t>I, II, III, IV</w:t>
            </w:r>
          </w:p>
        </w:tc>
        <w:tc>
          <w:tcPr>
            <w:tcW w:w="1500" w:type="dxa"/>
          </w:tcPr>
          <w:p>
            <w:pPr>
              <w:pStyle w:val="TableParagraph"/>
              <w:spacing w:line="210" w:lineRule="exact" w:before="119"/>
              <w:ind w:left="196" w:right="186"/>
              <w:jc w:val="center"/>
              <w:rPr>
                <w:sz w:val="20"/>
              </w:rPr>
            </w:pPr>
            <w:r>
              <w:rPr>
                <w:sz w:val="20"/>
              </w:rPr>
              <w:t>S0</w:t>
            </w:r>
          </w:p>
        </w:tc>
        <w:tc>
          <w:tcPr>
            <w:tcW w:w="2808" w:type="dxa"/>
          </w:tcPr>
          <w:p>
            <w:pPr>
              <w:pStyle w:val="TableParagraph"/>
              <w:spacing w:line="210" w:lineRule="exact" w:before="119"/>
              <w:ind w:left="116" w:right="104"/>
              <w:jc w:val="center"/>
              <w:rPr>
                <w:sz w:val="20"/>
              </w:rPr>
            </w:pPr>
            <w:r>
              <w:rPr>
                <w:sz w:val="20"/>
              </w:rPr>
              <w:t>130</w:t>
            </w:r>
          </w:p>
        </w:tc>
      </w:tr>
      <w:tr>
        <w:trPr>
          <w:trHeight w:val="351" w:hRule="atLeast"/>
        </w:trPr>
        <w:tc>
          <w:tcPr>
            <w:tcW w:w="2098" w:type="dxa"/>
            <w:vMerge/>
            <w:tcBorders>
              <w:top w:val="nil"/>
            </w:tcBorders>
          </w:tcPr>
          <w:p>
            <w:pPr>
              <w:rPr>
                <w:sz w:val="2"/>
                <w:szCs w:val="2"/>
              </w:rPr>
            </w:pPr>
          </w:p>
        </w:tc>
        <w:tc>
          <w:tcPr>
            <w:tcW w:w="1365" w:type="dxa"/>
            <w:vMerge w:val="restart"/>
          </w:tcPr>
          <w:p>
            <w:pPr>
              <w:pStyle w:val="TableParagraph"/>
              <w:spacing w:before="7"/>
              <w:rPr>
                <w:b/>
                <w:sz w:val="26"/>
              </w:rPr>
            </w:pPr>
          </w:p>
          <w:p>
            <w:pPr>
              <w:pStyle w:val="TableParagraph"/>
              <w:ind w:left="186"/>
              <w:rPr>
                <w:sz w:val="20"/>
              </w:rPr>
            </w:pPr>
            <w:r>
              <w:rPr>
                <w:sz w:val="20"/>
              </w:rPr>
              <w:t>C1, C2, C3</w:t>
            </w:r>
          </w:p>
        </w:tc>
        <w:tc>
          <w:tcPr>
            <w:tcW w:w="1517" w:type="dxa"/>
          </w:tcPr>
          <w:p>
            <w:pPr>
              <w:pStyle w:val="TableParagraph"/>
              <w:spacing w:line="210" w:lineRule="exact" w:before="121"/>
              <w:ind w:left="308" w:right="292"/>
              <w:jc w:val="center"/>
              <w:rPr>
                <w:sz w:val="20"/>
              </w:rPr>
            </w:pPr>
            <w:r>
              <w:rPr>
                <w:sz w:val="20"/>
              </w:rPr>
              <w:t>I, II, III, IV</w:t>
            </w:r>
          </w:p>
        </w:tc>
        <w:tc>
          <w:tcPr>
            <w:tcW w:w="1500" w:type="dxa"/>
          </w:tcPr>
          <w:p>
            <w:pPr>
              <w:pStyle w:val="TableParagraph"/>
              <w:spacing w:line="210" w:lineRule="exact" w:before="121"/>
              <w:ind w:left="196" w:right="186"/>
              <w:jc w:val="center"/>
              <w:rPr>
                <w:sz w:val="20"/>
              </w:rPr>
            </w:pPr>
            <w:r>
              <w:rPr>
                <w:sz w:val="20"/>
              </w:rPr>
              <w:t>S0</w:t>
            </w:r>
          </w:p>
        </w:tc>
        <w:tc>
          <w:tcPr>
            <w:tcW w:w="2808" w:type="dxa"/>
          </w:tcPr>
          <w:p>
            <w:pPr>
              <w:pStyle w:val="TableParagraph"/>
              <w:spacing w:line="210" w:lineRule="exact" w:before="121"/>
              <w:ind w:left="116" w:right="104"/>
              <w:jc w:val="center"/>
              <w:rPr>
                <w:sz w:val="20"/>
              </w:rPr>
            </w:pPr>
            <w:r>
              <w:rPr>
                <w:sz w:val="20"/>
              </w:rPr>
              <w:t>195</w:t>
            </w:r>
          </w:p>
        </w:tc>
      </w:tr>
      <w:tr>
        <w:trPr>
          <w:trHeight w:val="349" w:hRule="atLeast"/>
        </w:trPr>
        <w:tc>
          <w:tcPr>
            <w:tcW w:w="2098" w:type="dxa"/>
            <w:vMerge/>
            <w:tcBorders>
              <w:top w:val="nil"/>
            </w:tcBorders>
          </w:tcPr>
          <w:p>
            <w:pPr>
              <w:rPr>
                <w:sz w:val="2"/>
                <w:szCs w:val="2"/>
              </w:rPr>
            </w:pPr>
          </w:p>
        </w:tc>
        <w:tc>
          <w:tcPr>
            <w:tcW w:w="1365" w:type="dxa"/>
            <w:vMerge/>
            <w:tcBorders>
              <w:top w:val="nil"/>
            </w:tcBorders>
          </w:tcPr>
          <w:p>
            <w:pPr>
              <w:rPr>
                <w:sz w:val="2"/>
                <w:szCs w:val="2"/>
              </w:rPr>
            </w:pPr>
          </w:p>
        </w:tc>
        <w:tc>
          <w:tcPr>
            <w:tcW w:w="1517" w:type="dxa"/>
          </w:tcPr>
          <w:p>
            <w:pPr>
              <w:pStyle w:val="TableParagraph"/>
              <w:spacing w:line="210" w:lineRule="exact" w:before="119"/>
              <w:ind w:left="308" w:right="292"/>
              <w:jc w:val="center"/>
              <w:rPr>
                <w:sz w:val="20"/>
              </w:rPr>
            </w:pPr>
            <w:r>
              <w:rPr>
                <w:sz w:val="20"/>
              </w:rPr>
              <w:t>III, IV</w:t>
            </w:r>
          </w:p>
        </w:tc>
        <w:tc>
          <w:tcPr>
            <w:tcW w:w="1500" w:type="dxa"/>
          </w:tcPr>
          <w:p>
            <w:pPr>
              <w:pStyle w:val="TableParagraph"/>
              <w:spacing w:line="210" w:lineRule="exact" w:before="119"/>
              <w:ind w:left="196" w:right="186"/>
              <w:jc w:val="center"/>
              <w:rPr>
                <w:sz w:val="20"/>
              </w:rPr>
            </w:pPr>
            <w:r>
              <w:rPr>
                <w:sz w:val="20"/>
              </w:rPr>
              <w:t>S1</w:t>
            </w:r>
          </w:p>
        </w:tc>
        <w:tc>
          <w:tcPr>
            <w:tcW w:w="2808" w:type="dxa"/>
          </w:tcPr>
          <w:p>
            <w:pPr>
              <w:pStyle w:val="TableParagraph"/>
              <w:spacing w:line="210" w:lineRule="exact" w:before="119"/>
              <w:ind w:left="116" w:right="104"/>
              <w:jc w:val="center"/>
              <w:rPr>
                <w:sz w:val="20"/>
              </w:rPr>
            </w:pPr>
            <w:r>
              <w:rPr>
                <w:sz w:val="20"/>
              </w:rPr>
              <w:t>135</w:t>
            </w:r>
          </w:p>
        </w:tc>
      </w:tr>
      <w:tr>
        <w:trPr>
          <w:trHeight w:val="349" w:hRule="atLeast"/>
        </w:trPr>
        <w:tc>
          <w:tcPr>
            <w:tcW w:w="2098" w:type="dxa"/>
            <w:vMerge w:val="restart"/>
          </w:tcPr>
          <w:p>
            <w:pPr>
              <w:pStyle w:val="TableParagraph"/>
              <w:rPr>
                <w:b/>
                <w:sz w:val="22"/>
              </w:rPr>
            </w:pPr>
          </w:p>
          <w:p>
            <w:pPr>
              <w:pStyle w:val="TableParagraph"/>
              <w:spacing w:before="5"/>
              <w:rPr>
                <w:b/>
                <w:sz w:val="20"/>
              </w:rPr>
            </w:pPr>
          </w:p>
          <w:p>
            <w:pPr>
              <w:pStyle w:val="TableParagraph"/>
              <w:spacing w:before="1"/>
              <w:ind w:left="185" w:right="169"/>
              <w:jc w:val="center"/>
              <w:rPr>
                <w:sz w:val="20"/>
              </w:rPr>
            </w:pPr>
            <w:r>
              <w:rPr>
                <w:sz w:val="20"/>
              </w:rPr>
              <w:t>≥ 60</w:t>
            </w:r>
          </w:p>
        </w:tc>
        <w:tc>
          <w:tcPr>
            <w:tcW w:w="1365" w:type="dxa"/>
          </w:tcPr>
          <w:p>
            <w:pPr>
              <w:pStyle w:val="TableParagraph"/>
              <w:spacing w:line="210" w:lineRule="exact" w:before="119"/>
              <w:ind w:left="398" w:right="380"/>
              <w:jc w:val="center"/>
              <w:rPr>
                <w:sz w:val="20"/>
              </w:rPr>
            </w:pPr>
            <w:r>
              <w:rPr>
                <w:sz w:val="20"/>
              </w:rPr>
              <w:t>A, B</w:t>
            </w:r>
          </w:p>
        </w:tc>
        <w:tc>
          <w:tcPr>
            <w:tcW w:w="1517" w:type="dxa"/>
          </w:tcPr>
          <w:p>
            <w:pPr>
              <w:pStyle w:val="TableParagraph"/>
              <w:spacing w:line="210" w:lineRule="exact" w:before="119"/>
              <w:ind w:left="308" w:right="292"/>
              <w:jc w:val="center"/>
              <w:rPr>
                <w:sz w:val="20"/>
              </w:rPr>
            </w:pPr>
            <w:r>
              <w:rPr>
                <w:sz w:val="20"/>
              </w:rPr>
              <w:t>I, II, III, IV</w:t>
            </w:r>
          </w:p>
        </w:tc>
        <w:tc>
          <w:tcPr>
            <w:tcW w:w="1500" w:type="dxa"/>
          </w:tcPr>
          <w:p>
            <w:pPr>
              <w:pStyle w:val="TableParagraph"/>
              <w:spacing w:line="210" w:lineRule="exact" w:before="119"/>
              <w:ind w:left="196" w:right="186"/>
              <w:jc w:val="center"/>
              <w:rPr>
                <w:sz w:val="20"/>
              </w:rPr>
            </w:pPr>
            <w:r>
              <w:rPr>
                <w:sz w:val="20"/>
              </w:rPr>
              <w:t>S0</w:t>
            </w:r>
          </w:p>
        </w:tc>
        <w:tc>
          <w:tcPr>
            <w:tcW w:w="2808" w:type="dxa"/>
          </w:tcPr>
          <w:p>
            <w:pPr>
              <w:pStyle w:val="TableParagraph"/>
              <w:spacing w:line="210" w:lineRule="exact" w:before="119"/>
              <w:ind w:left="116" w:right="104"/>
              <w:jc w:val="center"/>
              <w:rPr>
                <w:sz w:val="20"/>
              </w:rPr>
            </w:pPr>
            <w:r>
              <w:rPr>
                <w:sz w:val="20"/>
              </w:rPr>
              <w:t>150</w:t>
            </w:r>
          </w:p>
        </w:tc>
      </w:tr>
      <w:tr>
        <w:trPr>
          <w:trHeight w:val="349" w:hRule="atLeast"/>
        </w:trPr>
        <w:tc>
          <w:tcPr>
            <w:tcW w:w="2098" w:type="dxa"/>
            <w:vMerge/>
            <w:tcBorders>
              <w:top w:val="nil"/>
            </w:tcBorders>
          </w:tcPr>
          <w:p>
            <w:pPr>
              <w:rPr>
                <w:sz w:val="2"/>
                <w:szCs w:val="2"/>
              </w:rPr>
            </w:pPr>
          </w:p>
        </w:tc>
        <w:tc>
          <w:tcPr>
            <w:tcW w:w="1365" w:type="dxa"/>
            <w:vMerge w:val="restart"/>
          </w:tcPr>
          <w:p>
            <w:pPr>
              <w:pStyle w:val="TableParagraph"/>
              <w:spacing w:before="5"/>
              <w:rPr>
                <w:b/>
                <w:sz w:val="26"/>
              </w:rPr>
            </w:pPr>
          </w:p>
          <w:p>
            <w:pPr>
              <w:pStyle w:val="TableParagraph"/>
              <w:ind w:left="186"/>
              <w:rPr>
                <w:sz w:val="20"/>
              </w:rPr>
            </w:pPr>
            <w:r>
              <w:rPr>
                <w:sz w:val="20"/>
              </w:rPr>
              <w:t>C1, C2, C3</w:t>
            </w:r>
          </w:p>
        </w:tc>
        <w:tc>
          <w:tcPr>
            <w:tcW w:w="1517" w:type="dxa"/>
          </w:tcPr>
          <w:p>
            <w:pPr>
              <w:pStyle w:val="TableParagraph"/>
              <w:spacing w:line="210" w:lineRule="exact" w:before="119"/>
              <w:ind w:left="308" w:right="292"/>
              <w:jc w:val="center"/>
              <w:rPr>
                <w:sz w:val="20"/>
              </w:rPr>
            </w:pPr>
            <w:r>
              <w:rPr>
                <w:sz w:val="20"/>
              </w:rPr>
              <w:t>I, II, III, IV</w:t>
            </w:r>
          </w:p>
        </w:tc>
        <w:tc>
          <w:tcPr>
            <w:tcW w:w="1500" w:type="dxa"/>
          </w:tcPr>
          <w:p>
            <w:pPr>
              <w:pStyle w:val="TableParagraph"/>
              <w:spacing w:line="210" w:lineRule="exact" w:before="119"/>
              <w:ind w:left="196" w:right="186"/>
              <w:jc w:val="center"/>
              <w:rPr>
                <w:sz w:val="20"/>
              </w:rPr>
            </w:pPr>
            <w:r>
              <w:rPr>
                <w:sz w:val="20"/>
              </w:rPr>
              <w:t>S0</w:t>
            </w:r>
          </w:p>
        </w:tc>
        <w:tc>
          <w:tcPr>
            <w:tcW w:w="2808" w:type="dxa"/>
          </w:tcPr>
          <w:p>
            <w:pPr>
              <w:pStyle w:val="TableParagraph"/>
              <w:spacing w:line="210" w:lineRule="exact" w:before="119"/>
              <w:ind w:left="116" w:right="104"/>
              <w:jc w:val="center"/>
              <w:rPr>
                <w:sz w:val="20"/>
              </w:rPr>
            </w:pPr>
            <w:r>
              <w:rPr>
                <w:sz w:val="20"/>
              </w:rPr>
              <w:t>220</w:t>
            </w:r>
          </w:p>
        </w:tc>
      </w:tr>
      <w:tr>
        <w:trPr>
          <w:trHeight w:val="349" w:hRule="atLeast"/>
        </w:trPr>
        <w:tc>
          <w:tcPr>
            <w:tcW w:w="2098" w:type="dxa"/>
            <w:vMerge/>
            <w:tcBorders>
              <w:top w:val="nil"/>
            </w:tcBorders>
          </w:tcPr>
          <w:p>
            <w:pPr>
              <w:rPr>
                <w:sz w:val="2"/>
                <w:szCs w:val="2"/>
              </w:rPr>
            </w:pPr>
          </w:p>
        </w:tc>
        <w:tc>
          <w:tcPr>
            <w:tcW w:w="1365" w:type="dxa"/>
            <w:vMerge/>
            <w:tcBorders>
              <w:top w:val="nil"/>
            </w:tcBorders>
          </w:tcPr>
          <w:p>
            <w:pPr>
              <w:rPr>
                <w:sz w:val="2"/>
                <w:szCs w:val="2"/>
              </w:rPr>
            </w:pPr>
          </w:p>
        </w:tc>
        <w:tc>
          <w:tcPr>
            <w:tcW w:w="1517" w:type="dxa"/>
          </w:tcPr>
          <w:p>
            <w:pPr>
              <w:pStyle w:val="TableParagraph"/>
              <w:spacing w:line="210" w:lineRule="exact" w:before="119"/>
              <w:ind w:left="308" w:right="292"/>
              <w:jc w:val="center"/>
              <w:rPr>
                <w:sz w:val="20"/>
              </w:rPr>
            </w:pPr>
            <w:r>
              <w:rPr>
                <w:sz w:val="20"/>
              </w:rPr>
              <w:t>III, IV</w:t>
            </w:r>
          </w:p>
        </w:tc>
        <w:tc>
          <w:tcPr>
            <w:tcW w:w="1500" w:type="dxa"/>
          </w:tcPr>
          <w:p>
            <w:pPr>
              <w:pStyle w:val="TableParagraph"/>
              <w:spacing w:line="210" w:lineRule="exact" w:before="119"/>
              <w:ind w:left="196" w:right="186"/>
              <w:jc w:val="center"/>
              <w:rPr>
                <w:sz w:val="20"/>
              </w:rPr>
            </w:pPr>
            <w:r>
              <w:rPr>
                <w:sz w:val="20"/>
              </w:rPr>
              <w:t>S1</w:t>
            </w:r>
          </w:p>
        </w:tc>
        <w:tc>
          <w:tcPr>
            <w:tcW w:w="2808" w:type="dxa"/>
          </w:tcPr>
          <w:p>
            <w:pPr>
              <w:pStyle w:val="TableParagraph"/>
              <w:spacing w:line="210" w:lineRule="exact" w:before="119"/>
              <w:ind w:left="116" w:right="104"/>
              <w:jc w:val="center"/>
              <w:rPr>
                <w:sz w:val="20"/>
              </w:rPr>
            </w:pPr>
            <w:r>
              <w:rPr>
                <w:sz w:val="20"/>
              </w:rPr>
              <w:t>155</w:t>
            </w:r>
          </w:p>
        </w:tc>
      </w:tr>
      <w:tr>
        <w:trPr>
          <w:trHeight w:val="350" w:hRule="atLeast"/>
        </w:trPr>
        <w:tc>
          <w:tcPr>
            <w:tcW w:w="2098" w:type="dxa"/>
            <w:vMerge w:val="restart"/>
          </w:tcPr>
          <w:p>
            <w:pPr>
              <w:pStyle w:val="TableParagraph"/>
              <w:spacing w:before="5"/>
              <w:rPr>
                <w:b/>
                <w:sz w:val="26"/>
              </w:rPr>
            </w:pPr>
          </w:p>
          <w:p>
            <w:pPr>
              <w:pStyle w:val="TableParagraph"/>
              <w:ind w:left="185" w:right="169"/>
              <w:jc w:val="center"/>
              <w:rPr>
                <w:sz w:val="20"/>
              </w:rPr>
            </w:pPr>
            <w:r>
              <w:rPr>
                <w:sz w:val="20"/>
              </w:rPr>
              <w:t>≥ 80</w:t>
            </w:r>
          </w:p>
        </w:tc>
        <w:tc>
          <w:tcPr>
            <w:tcW w:w="1365" w:type="dxa"/>
            <w:vMerge w:val="restart"/>
          </w:tcPr>
          <w:p>
            <w:pPr>
              <w:pStyle w:val="TableParagraph"/>
              <w:spacing w:before="5"/>
              <w:rPr>
                <w:b/>
                <w:sz w:val="26"/>
              </w:rPr>
            </w:pPr>
          </w:p>
          <w:p>
            <w:pPr>
              <w:pStyle w:val="TableParagraph"/>
              <w:ind w:left="186"/>
              <w:rPr>
                <w:sz w:val="20"/>
              </w:rPr>
            </w:pPr>
            <w:r>
              <w:rPr>
                <w:sz w:val="20"/>
              </w:rPr>
              <w:t>C1, C2, C3</w:t>
            </w:r>
          </w:p>
        </w:tc>
        <w:tc>
          <w:tcPr>
            <w:tcW w:w="1517" w:type="dxa"/>
          </w:tcPr>
          <w:p>
            <w:pPr>
              <w:pStyle w:val="TableParagraph"/>
              <w:spacing w:line="210" w:lineRule="exact" w:before="120"/>
              <w:ind w:left="308" w:right="292"/>
              <w:jc w:val="center"/>
              <w:rPr>
                <w:sz w:val="20"/>
              </w:rPr>
            </w:pPr>
            <w:r>
              <w:rPr>
                <w:sz w:val="20"/>
              </w:rPr>
              <w:t>I, II, III, IV</w:t>
            </w:r>
          </w:p>
        </w:tc>
        <w:tc>
          <w:tcPr>
            <w:tcW w:w="1500" w:type="dxa"/>
          </w:tcPr>
          <w:p>
            <w:pPr>
              <w:pStyle w:val="TableParagraph"/>
              <w:spacing w:line="210" w:lineRule="exact" w:before="120"/>
              <w:ind w:left="196" w:right="186"/>
              <w:jc w:val="center"/>
              <w:rPr>
                <w:sz w:val="20"/>
              </w:rPr>
            </w:pPr>
            <w:r>
              <w:rPr>
                <w:sz w:val="20"/>
              </w:rPr>
              <w:t>S0</w:t>
            </w:r>
          </w:p>
        </w:tc>
        <w:tc>
          <w:tcPr>
            <w:tcW w:w="2808" w:type="dxa"/>
          </w:tcPr>
          <w:p>
            <w:pPr>
              <w:pStyle w:val="TableParagraph"/>
              <w:spacing w:line="210" w:lineRule="exact" w:before="120"/>
              <w:ind w:left="116" w:right="104"/>
              <w:jc w:val="center"/>
              <w:rPr>
                <w:sz w:val="20"/>
              </w:rPr>
            </w:pPr>
            <w:r>
              <w:rPr>
                <w:sz w:val="20"/>
              </w:rPr>
              <w:t>260</w:t>
            </w:r>
          </w:p>
        </w:tc>
      </w:tr>
      <w:tr>
        <w:trPr>
          <w:trHeight w:val="349" w:hRule="atLeast"/>
        </w:trPr>
        <w:tc>
          <w:tcPr>
            <w:tcW w:w="2098" w:type="dxa"/>
            <w:vMerge/>
            <w:tcBorders>
              <w:top w:val="nil"/>
            </w:tcBorders>
          </w:tcPr>
          <w:p>
            <w:pPr>
              <w:rPr>
                <w:sz w:val="2"/>
                <w:szCs w:val="2"/>
              </w:rPr>
            </w:pPr>
          </w:p>
        </w:tc>
        <w:tc>
          <w:tcPr>
            <w:tcW w:w="1365" w:type="dxa"/>
            <w:vMerge/>
            <w:tcBorders>
              <w:top w:val="nil"/>
            </w:tcBorders>
          </w:tcPr>
          <w:p>
            <w:pPr>
              <w:rPr>
                <w:sz w:val="2"/>
                <w:szCs w:val="2"/>
              </w:rPr>
            </w:pPr>
          </w:p>
        </w:tc>
        <w:tc>
          <w:tcPr>
            <w:tcW w:w="1517" w:type="dxa"/>
          </w:tcPr>
          <w:p>
            <w:pPr>
              <w:pStyle w:val="TableParagraph"/>
              <w:spacing w:line="210" w:lineRule="exact" w:before="119"/>
              <w:ind w:left="308" w:right="292"/>
              <w:jc w:val="center"/>
              <w:rPr>
                <w:sz w:val="20"/>
              </w:rPr>
            </w:pPr>
            <w:r>
              <w:rPr>
                <w:sz w:val="20"/>
              </w:rPr>
              <w:t>III, IV</w:t>
            </w:r>
          </w:p>
        </w:tc>
        <w:tc>
          <w:tcPr>
            <w:tcW w:w="1500" w:type="dxa"/>
          </w:tcPr>
          <w:p>
            <w:pPr>
              <w:pStyle w:val="TableParagraph"/>
              <w:spacing w:line="210" w:lineRule="exact" w:before="119"/>
              <w:ind w:left="196" w:right="186"/>
              <w:jc w:val="center"/>
              <w:rPr>
                <w:sz w:val="20"/>
              </w:rPr>
            </w:pPr>
            <w:r>
              <w:rPr>
                <w:sz w:val="20"/>
              </w:rPr>
              <w:t>S1</w:t>
            </w:r>
          </w:p>
        </w:tc>
        <w:tc>
          <w:tcPr>
            <w:tcW w:w="2808" w:type="dxa"/>
          </w:tcPr>
          <w:p>
            <w:pPr>
              <w:pStyle w:val="TableParagraph"/>
              <w:spacing w:line="210" w:lineRule="exact" w:before="119"/>
              <w:ind w:left="116" w:right="104"/>
              <w:jc w:val="center"/>
              <w:rPr>
                <w:sz w:val="20"/>
              </w:rPr>
            </w:pPr>
            <w:r>
              <w:rPr>
                <w:sz w:val="20"/>
              </w:rPr>
              <w:t>220</w:t>
            </w:r>
          </w:p>
        </w:tc>
      </w:tr>
      <w:tr>
        <w:trPr>
          <w:trHeight w:val="352" w:hRule="atLeast"/>
        </w:trPr>
        <w:tc>
          <w:tcPr>
            <w:tcW w:w="2098" w:type="dxa"/>
            <w:vMerge w:val="restart"/>
          </w:tcPr>
          <w:p>
            <w:pPr>
              <w:pStyle w:val="TableParagraph"/>
              <w:rPr>
                <w:b/>
                <w:sz w:val="22"/>
              </w:rPr>
            </w:pPr>
          </w:p>
          <w:p>
            <w:pPr>
              <w:pStyle w:val="TableParagraph"/>
              <w:spacing w:before="8"/>
              <w:rPr>
                <w:b/>
                <w:sz w:val="20"/>
              </w:rPr>
            </w:pPr>
          </w:p>
          <w:p>
            <w:pPr>
              <w:pStyle w:val="TableParagraph"/>
              <w:ind w:left="486" w:right="254" w:hanging="195"/>
              <w:rPr>
                <w:sz w:val="20"/>
              </w:rPr>
            </w:pPr>
            <w:r>
              <w:rPr>
                <w:sz w:val="20"/>
              </w:rPr>
              <w:t>Không phụ thuộc vào khối tích</w:t>
            </w:r>
          </w:p>
        </w:tc>
        <w:tc>
          <w:tcPr>
            <w:tcW w:w="1365" w:type="dxa"/>
            <w:vMerge w:val="restart"/>
          </w:tcPr>
          <w:p>
            <w:pPr>
              <w:pStyle w:val="TableParagraph"/>
              <w:rPr>
                <w:b/>
                <w:sz w:val="22"/>
              </w:rPr>
            </w:pPr>
          </w:p>
          <w:p>
            <w:pPr>
              <w:pStyle w:val="TableParagraph"/>
              <w:spacing w:before="8"/>
              <w:rPr>
                <w:b/>
                <w:sz w:val="30"/>
              </w:rPr>
            </w:pPr>
          </w:p>
          <w:p>
            <w:pPr>
              <w:pStyle w:val="TableParagraph"/>
              <w:ind w:left="426"/>
              <w:rPr>
                <w:sz w:val="20"/>
              </w:rPr>
            </w:pPr>
            <w:r>
              <w:rPr>
                <w:sz w:val="20"/>
              </w:rPr>
              <w:t>C4, D</w:t>
            </w:r>
          </w:p>
        </w:tc>
        <w:tc>
          <w:tcPr>
            <w:tcW w:w="1517" w:type="dxa"/>
          </w:tcPr>
          <w:p>
            <w:pPr>
              <w:pStyle w:val="TableParagraph"/>
              <w:spacing w:line="210" w:lineRule="exact" w:before="121"/>
              <w:ind w:left="308" w:right="292"/>
              <w:jc w:val="center"/>
              <w:rPr>
                <w:sz w:val="20"/>
              </w:rPr>
            </w:pPr>
            <w:r>
              <w:rPr>
                <w:sz w:val="20"/>
              </w:rPr>
              <w:t>I, II, III, IV</w:t>
            </w:r>
          </w:p>
        </w:tc>
        <w:tc>
          <w:tcPr>
            <w:tcW w:w="1500" w:type="dxa"/>
          </w:tcPr>
          <w:p>
            <w:pPr>
              <w:pStyle w:val="TableParagraph"/>
              <w:spacing w:line="210" w:lineRule="exact" w:before="121"/>
              <w:ind w:left="196" w:right="186"/>
              <w:jc w:val="center"/>
              <w:rPr>
                <w:sz w:val="20"/>
              </w:rPr>
            </w:pPr>
            <w:r>
              <w:rPr>
                <w:sz w:val="20"/>
              </w:rPr>
              <w:t>S0</w:t>
            </w:r>
          </w:p>
        </w:tc>
        <w:tc>
          <w:tcPr>
            <w:tcW w:w="2808" w:type="dxa"/>
          </w:tcPr>
          <w:p>
            <w:pPr>
              <w:pStyle w:val="TableParagraph"/>
              <w:spacing w:line="210" w:lineRule="exact" w:before="121"/>
              <w:ind w:left="116" w:right="104"/>
              <w:jc w:val="center"/>
              <w:rPr>
                <w:sz w:val="20"/>
              </w:rPr>
            </w:pPr>
            <w:r>
              <w:rPr>
                <w:sz w:val="20"/>
              </w:rPr>
              <w:t>260</w:t>
            </w:r>
          </w:p>
        </w:tc>
      </w:tr>
      <w:tr>
        <w:trPr>
          <w:trHeight w:val="349" w:hRule="atLeast"/>
        </w:trPr>
        <w:tc>
          <w:tcPr>
            <w:tcW w:w="2098" w:type="dxa"/>
            <w:vMerge/>
            <w:tcBorders>
              <w:top w:val="nil"/>
            </w:tcBorders>
          </w:tcPr>
          <w:p>
            <w:pPr>
              <w:rPr>
                <w:sz w:val="2"/>
                <w:szCs w:val="2"/>
              </w:rPr>
            </w:pPr>
          </w:p>
        </w:tc>
        <w:tc>
          <w:tcPr>
            <w:tcW w:w="1365" w:type="dxa"/>
            <w:vMerge/>
            <w:tcBorders>
              <w:top w:val="nil"/>
            </w:tcBorders>
          </w:tcPr>
          <w:p>
            <w:pPr>
              <w:rPr>
                <w:sz w:val="2"/>
                <w:szCs w:val="2"/>
              </w:rPr>
            </w:pPr>
          </w:p>
        </w:tc>
        <w:tc>
          <w:tcPr>
            <w:tcW w:w="1517" w:type="dxa"/>
          </w:tcPr>
          <w:p>
            <w:pPr>
              <w:pStyle w:val="TableParagraph"/>
              <w:spacing w:line="210" w:lineRule="exact" w:before="119"/>
              <w:ind w:left="308" w:right="292"/>
              <w:jc w:val="center"/>
              <w:rPr>
                <w:sz w:val="20"/>
              </w:rPr>
            </w:pPr>
            <w:r>
              <w:rPr>
                <w:sz w:val="20"/>
              </w:rPr>
              <w:t>III, IV</w:t>
            </w:r>
          </w:p>
        </w:tc>
        <w:tc>
          <w:tcPr>
            <w:tcW w:w="1500" w:type="dxa"/>
          </w:tcPr>
          <w:p>
            <w:pPr>
              <w:pStyle w:val="TableParagraph"/>
              <w:spacing w:line="210" w:lineRule="exact" w:before="119"/>
              <w:ind w:left="196" w:right="186"/>
              <w:jc w:val="center"/>
              <w:rPr>
                <w:sz w:val="20"/>
              </w:rPr>
            </w:pPr>
            <w:r>
              <w:rPr>
                <w:sz w:val="20"/>
              </w:rPr>
              <w:t>S1</w:t>
            </w:r>
          </w:p>
        </w:tc>
        <w:tc>
          <w:tcPr>
            <w:tcW w:w="2808" w:type="dxa"/>
          </w:tcPr>
          <w:p>
            <w:pPr>
              <w:pStyle w:val="TableParagraph"/>
              <w:spacing w:line="210" w:lineRule="exact" w:before="119"/>
              <w:ind w:left="116" w:right="104"/>
              <w:jc w:val="center"/>
              <w:rPr>
                <w:sz w:val="20"/>
              </w:rPr>
            </w:pPr>
            <w:r>
              <w:rPr>
                <w:sz w:val="20"/>
              </w:rPr>
              <w:t>180</w:t>
            </w:r>
          </w:p>
        </w:tc>
      </w:tr>
      <w:tr>
        <w:trPr>
          <w:trHeight w:val="579" w:hRule="atLeast"/>
        </w:trPr>
        <w:tc>
          <w:tcPr>
            <w:tcW w:w="2098" w:type="dxa"/>
            <w:vMerge/>
            <w:tcBorders>
              <w:top w:val="nil"/>
            </w:tcBorders>
          </w:tcPr>
          <w:p>
            <w:pPr>
              <w:rPr>
                <w:sz w:val="2"/>
                <w:szCs w:val="2"/>
              </w:rPr>
            </w:pPr>
          </w:p>
        </w:tc>
        <w:tc>
          <w:tcPr>
            <w:tcW w:w="1365" w:type="dxa"/>
            <w:vMerge/>
            <w:tcBorders>
              <w:top w:val="nil"/>
            </w:tcBorders>
          </w:tcPr>
          <w:p>
            <w:pPr>
              <w:rPr>
                <w:sz w:val="2"/>
                <w:szCs w:val="2"/>
              </w:rPr>
            </w:pPr>
          </w:p>
        </w:tc>
        <w:tc>
          <w:tcPr>
            <w:tcW w:w="1517" w:type="dxa"/>
          </w:tcPr>
          <w:p>
            <w:pPr>
              <w:pStyle w:val="TableParagraph"/>
              <w:spacing w:line="230" w:lineRule="atLeast" w:before="119"/>
              <w:ind w:left="566" w:right="242" w:hanging="288"/>
              <w:rPr>
                <w:sz w:val="20"/>
              </w:rPr>
            </w:pPr>
            <w:r>
              <w:rPr>
                <w:sz w:val="20"/>
              </w:rPr>
              <w:t>Không quy định</w:t>
            </w:r>
          </w:p>
        </w:tc>
        <w:tc>
          <w:tcPr>
            <w:tcW w:w="1500" w:type="dxa"/>
          </w:tcPr>
          <w:p>
            <w:pPr>
              <w:pStyle w:val="TableParagraph"/>
              <w:spacing w:before="4"/>
              <w:rPr>
                <w:b/>
                <w:sz w:val="20"/>
              </w:rPr>
            </w:pPr>
          </w:p>
          <w:p>
            <w:pPr>
              <w:pStyle w:val="TableParagraph"/>
              <w:ind w:left="197" w:right="186"/>
              <w:jc w:val="center"/>
              <w:rPr>
                <w:sz w:val="20"/>
              </w:rPr>
            </w:pPr>
            <w:r>
              <w:rPr>
                <w:sz w:val="20"/>
              </w:rPr>
              <w:t>S2, S3</w:t>
            </w:r>
          </w:p>
        </w:tc>
        <w:tc>
          <w:tcPr>
            <w:tcW w:w="2808" w:type="dxa"/>
          </w:tcPr>
          <w:p>
            <w:pPr>
              <w:pStyle w:val="TableParagraph"/>
              <w:spacing w:before="4"/>
              <w:rPr>
                <w:b/>
                <w:sz w:val="20"/>
              </w:rPr>
            </w:pPr>
          </w:p>
          <w:p>
            <w:pPr>
              <w:pStyle w:val="TableParagraph"/>
              <w:ind w:left="116" w:right="104"/>
              <w:jc w:val="center"/>
              <w:rPr>
                <w:sz w:val="20"/>
              </w:rPr>
            </w:pPr>
            <w:r>
              <w:rPr>
                <w:sz w:val="20"/>
              </w:rPr>
              <w:t>130</w:t>
            </w:r>
          </w:p>
        </w:tc>
      </w:tr>
      <w:tr>
        <w:trPr>
          <w:trHeight w:val="580" w:hRule="atLeast"/>
        </w:trPr>
        <w:tc>
          <w:tcPr>
            <w:tcW w:w="2098" w:type="dxa"/>
          </w:tcPr>
          <w:p>
            <w:pPr>
              <w:pStyle w:val="TableParagraph"/>
              <w:spacing w:line="230" w:lineRule="atLeast" w:before="119"/>
              <w:ind w:left="486" w:right="254" w:hanging="195"/>
              <w:rPr>
                <w:sz w:val="20"/>
              </w:rPr>
            </w:pPr>
            <w:r>
              <w:rPr>
                <w:sz w:val="20"/>
              </w:rPr>
              <w:t>Không phụ thuộc vào khối tích</w:t>
            </w:r>
          </w:p>
        </w:tc>
        <w:tc>
          <w:tcPr>
            <w:tcW w:w="1365" w:type="dxa"/>
          </w:tcPr>
          <w:p>
            <w:pPr>
              <w:pStyle w:val="TableParagraph"/>
              <w:spacing w:before="4"/>
              <w:rPr>
                <w:b/>
                <w:sz w:val="20"/>
              </w:rPr>
            </w:pPr>
          </w:p>
          <w:p>
            <w:pPr>
              <w:pStyle w:val="TableParagraph"/>
              <w:ind w:left="16"/>
              <w:jc w:val="center"/>
              <w:rPr>
                <w:sz w:val="20"/>
              </w:rPr>
            </w:pPr>
            <w:r>
              <w:rPr>
                <w:w w:val="99"/>
                <w:sz w:val="20"/>
              </w:rPr>
              <w:t>E</w:t>
            </w:r>
          </w:p>
        </w:tc>
        <w:tc>
          <w:tcPr>
            <w:tcW w:w="5825" w:type="dxa"/>
            <w:gridSpan w:val="3"/>
          </w:tcPr>
          <w:p>
            <w:pPr>
              <w:pStyle w:val="TableParagraph"/>
              <w:spacing w:before="4"/>
              <w:rPr>
                <w:b/>
                <w:sz w:val="20"/>
              </w:rPr>
            </w:pPr>
          </w:p>
          <w:p>
            <w:pPr>
              <w:pStyle w:val="TableParagraph"/>
              <w:ind w:left="2193" w:right="2180"/>
              <w:jc w:val="center"/>
              <w:rPr>
                <w:sz w:val="20"/>
              </w:rPr>
            </w:pPr>
            <w:r>
              <w:rPr>
                <w:sz w:val="20"/>
              </w:rPr>
              <w:t>Không quy định</w:t>
            </w:r>
          </w:p>
        </w:tc>
      </w:tr>
    </w:tbl>
    <w:p>
      <w:pPr>
        <w:pStyle w:val="ListParagraph"/>
        <w:numPr>
          <w:ilvl w:val="3"/>
          <w:numId w:val="93"/>
        </w:numPr>
        <w:tabs>
          <w:tab w:pos="1198" w:val="left" w:leader="none"/>
        </w:tabs>
        <w:spacing w:line="240" w:lineRule="auto" w:before="127" w:after="0"/>
        <w:ind w:left="322" w:right="1286" w:firstLine="55"/>
        <w:jc w:val="left"/>
        <w:rPr>
          <w:sz w:val="20"/>
        </w:rPr>
      </w:pPr>
      <w:r>
        <w:rPr>
          <w:sz w:val="20"/>
        </w:rPr>
        <w:t>Chiều rộng của một lối ra thoát nạn từ hành lang ra bên ngoài hoặc vào một buồng thang bộ,</w:t>
      </w:r>
      <w:r>
        <w:rPr>
          <w:spacing w:val="-3"/>
          <w:sz w:val="20"/>
        </w:rPr>
        <w:t> </w:t>
      </w:r>
      <w:r>
        <w:rPr>
          <w:sz w:val="20"/>
        </w:rPr>
        <w:t>phải</w:t>
      </w:r>
      <w:r>
        <w:rPr>
          <w:spacing w:val="-4"/>
          <w:sz w:val="20"/>
        </w:rPr>
        <w:t> </w:t>
      </w:r>
      <w:r>
        <w:rPr>
          <w:sz w:val="20"/>
        </w:rPr>
        <w:t>xác</w:t>
      </w:r>
      <w:r>
        <w:rPr>
          <w:spacing w:val="-2"/>
          <w:sz w:val="20"/>
        </w:rPr>
        <w:t> </w:t>
      </w:r>
      <w:r>
        <w:rPr>
          <w:sz w:val="20"/>
        </w:rPr>
        <w:t>định</w:t>
      </w:r>
      <w:r>
        <w:rPr>
          <w:spacing w:val="-3"/>
          <w:sz w:val="20"/>
        </w:rPr>
        <w:t> </w:t>
      </w:r>
      <w:r>
        <w:rPr>
          <w:sz w:val="20"/>
        </w:rPr>
        <w:t>theo</w:t>
      </w:r>
      <w:r>
        <w:rPr>
          <w:spacing w:val="-1"/>
          <w:sz w:val="20"/>
        </w:rPr>
        <w:t> </w:t>
      </w:r>
      <w:r>
        <w:rPr>
          <w:sz w:val="20"/>
        </w:rPr>
        <w:t>tổng</w:t>
      </w:r>
      <w:r>
        <w:rPr>
          <w:spacing w:val="-1"/>
          <w:sz w:val="20"/>
        </w:rPr>
        <w:t> </w:t>
      </w:r>
      <w:r>
        <w:rPr>
          <w:sz w:val="20"/>
        </w:rPr>
        <w:t>số</w:t>
      </w:r>
      <w:r>
        <w:rPr>
          <w:spacing w:val="-3"/>
          <w:sz w:val="20"/>
        </w:rPr>
        <w:t> </w:t>
      </w:r>
      <w:r>
        <w:rPr>
          <w:sz w:val="20"/>
        </w:rPr>
        <w:t>người</w:t>
      </w:r>
      <w:r>
        <w:rPr>
          <w:spacing w:val="-3"/>
          <w:sz w:val="20"/>
        </w:rPr>
        <w:t> </w:t>
      </w:r>
      <w:r>
        <w:rPr>
          <w:sz w:val="20"/>
        </w:rPr>
        <w:t>cần</w:t>
      </w:r>
      <w:r>
        <w:rPr>
          <w:spacing w:val="-3"/>
          <w:sz w:val="20"/>
        </w:rPr>
        <w:t> </w:t>
      </w:r>
      <w:r>
        <w:rPr>
          <w:sz w:val="20"/>
        </w:rPr>
        <w:t>thoát</w:t>
      </w:r>
      <w:r>
        <w:rPr>
          <w:spacing w:val="-1"/>
          <w:sz w:val="20"/>
        </w:rPr>
        <w:t> </w:t>
      </w:r>
      <w:r>
        <w:rPr>
          <w:sz w:val="20"/>
        </w:rPr>
        <w:t>nạn</w:t>
      </w:r>
      <w:r>
        <w:rPr>
          <w:spacing w:val="-1"/>
          <w:sz w:val="20"/>
        </w:rPr>
        <w:t> </w:t>
      </w:r>
      <w:r>
        <w:rPr>
          <w:sz w:val="20"/>
        </w:rPr>
        <w:t>qua</w:t>
      </w:r>
      <w:r>
        <w:rPr>
          <w:spacing w:val="-2"/>
          <w:sz w:val="20"/>
        </w:rPr>
        <w:t> </w:t>
      </w:r>
      <w:r>
        <w:rPr>
          <w:sz w:val="20"/>
        </w:rPr>
        <w:t>lối</w:t>
      </w:r>
      <w:r>
        <w:rPr>
          <w:spacing w:val="-4"/>
          <w:sz w:val="20"/>
        </w:rPr>
        <w:t> </w:t>
      </w:r>
      <w:r>
        <w:rPr>
          <w:sz w:val="20"/>
        </w:rPr>
        <w:t>ra</w:t>
      </w:r>
      <w:r>
        <w:rPr>
          <w:spacing w:val="-1"/>
          <w:sz w:val="20"/>
        </w:rPr>
        <w:t> </w:t>
      </w:r>
      <w:r>
        <w:rPr>
          <w:sz w:val="20"/>
        </w:rPr>
        <w:t>đó</w:t>
      </w:r>
      <w:r>
        <w:rPr>
          <w:spacing w:val="-4"/>
          <w:sz w:val="20"/>
        </w:rPr>
        <w:t> </w:t>
      </w:r>
      <w:r>
        <w:rPr>
          <w:sz w:val="20"/>
        </w:rPr>
        <w:t>và</w:t>
      </w:r>
      <w:r>
        <w:rPr>
          <w:spacing w:val="-2"/>
          <w:sz w:val="20"/>
        </w:rPr>
        <w:t> </w:t>
      </w:r>
      <w:r>
        <w:rPr>
          <w:sz w:val="20"/>
        </w:rPr>
        <w:t>theo</w:t>
      </w:r>
      <w:r>
        <w:rPr>
          <w:spacing w:val="-3"/>
          <w:sz w:val="20"/>
        </w:rPr>
        <w:t> </w:t>
      </w:r>
      <w:r>
        <w:rPr>
          <w:sz w:val="20"/>
        </w:rPr>
        <w:t>định</w:t>
      </w:r>
      <w:r>
        <w:rPr>
          <w:spacing w:val="-2"/>
          <w:sz w:val="20"/>
        </w:rPr>
        <w:t> </w:t>
      </w:r>
      <w:r>
        <w:rPr>
          <w:sz w:val="20"/>
        </w:rPr>
        <w:t>mức</w:t>
      </w:r>
      <w:r>
        <w:rPr>
          <w:spacing w:val="-1"/>
          <w:sz w:val="20"/>
        </w:rPr>
        <w:t> </w:t>
      </w:r>
      <w:r>
        <w:rPr>
          <w:sz w:val="20"/>
        </w:rPr>
        <w:t>số</w:t>
      </w:r>
      <w:r>
        <w:rPr>
          <w:spacing w:val="-3"/>
          <w:sz w:val="20"/>
        </w:rPr>
        <w:t> </w:t>
      </w:r>
      <w:r>
        <w:rPr>
          <w:sz w:val="20"/>
        </w:rPr>
        <w:t>người</w:t>
      </w:r>
      <w:r>
        <w:rPr>
          <w:spacing w:val="-4"/>
          <w:sz w:val="20"/>
        </w:rPr>
        <w:t> </w:t>
      </w:r>
      <w:r>
        <w:rPr>
          <w:sz w:val="20"/>
        </w:rPr>
        <w:t>trên</w:t>
      </w:r>
      <w:r>
        <w:rPr>
          <w:spacing w:val="-1"/>
          <w:sz w:val="20"/>
        </w:rPr>
        <w:t> </w:t>
      </w:r>
      <w:r>
        <w:rPr>
          <w:sz w:val="20"/>
        </w:rPr>
        <w:t>1</w:t>
      </w:r>
      <w:r>
        <w:rPr>
          <w:spacing w:val="-3"/>
          <w:sz w:val="20"/>
        </w:rPr>
        <w:t> </w:t>
      </w:r>
      <w:r>
        <w:rPr>
          <w:sz w:val="20"/>
        </w:rPr>
        <w:t>m chiều rộng của lối ra thoát nạn được quy định tại Bảng G.8 nhưng không nhỏ hơn 0,9</w:t>
      </w:r>
      <w:r>
        <w:rPr>
          <w:spacing w:val="-30"/>
          <w:sz w:val="20"/>
        </w:rPr>
        <w:t> </w:t>
      </w:r>
      <w:r>
        <w:rPr>
          <w:sz w:val="20"/>
        </w:rPr>
        <w:t>m.</w:t>
      </w:r>
    </w:p>
    <w:p>
      <w:pPr>
        <w:pStyle w:val="Heading1"/>
        <w:spacing w:before="120"/>
        <w:ind w:left="4453" w:right="1120" w:hanging="4127"/>
      </w:pPr>
      <w:r>
        <w:rPr/>
        <w:t>Bảng G.8 - Số lượng người tối đa trên 1 m chiều rộng của lối ra thoát nạn từ hành lang của nhà sản xuất</w:t>
      </w:r>
    </w:p>
    <w:tbl>
      <w:tblPr>
        <w:tblW w:w="0" w:type="auto"/>
        <w:jc w:val="left"/>
        <w:tblInd w:w="2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71"/>
        <w:gridCol w:w="2192"/>
        <w:gridCol w:w="1683"/>
        <w:gridCol w:w="2844"/>
      </w:tblGrid>
      <w:tr>
        <w:trPr>
          <w:trHeight w:val="1040" w:hRule="atLeast"/>
        </w:trPr>
        <w:tc>
          <w:tcPr>
            <w:tcW w:w="2571" w:type="dxa"/>
          </w:tcPr>
          <w:p>
            <w:pPr>
              <w:pStyle w:val="TableParagraph"/>
              <w:spacing w:line="230" w:lineRule="atLeast" w:before="119"/>
              <w:ind w:left="124" w:right="103"/>
              <w:jc w:val="center"/>
              <w:rPr>
                <w:b/>
                <w:sz w:val="20"/>
              </w:rPr>
            </w:pPr>
            <w:r>
              <w:rPr>
                <w:b/>
                <w:sz w:val="20"/>
              </w:rPr>
              <w:t>Hạng của gian phòng có nguy hiểm cháy cao nhất có lối ra thoát nạn đi vào hành lang</w:t>
            </w:r>
          </w:p>
        </w:tc>
        <w:tc>
          <w:tcPr>
            <w:tcW w:w="2192" w:type="dxa"/>
          </w:tcPr>
          <w:p>
            <w:pPr>
              <w:pStyle w:val="TableParagraph"/>
              <w:spacing w:before="4"/>
              <w:rPr>
                <w:b/>
                <w:sz w:val="30"/>
              </w:rPr>
            </w:pPr>
          </w:p>
          <w:p>
            <w:pPr>
              <w:pStyle w:val="TableParagraph"/>
              <w:ind w:left="916" w:right="257" w:hanging="622"/>
              <w:rPr>
                <w:b/>
                <w:sz w:val="20"/>
              </w:rPr>
            </w:pPr>
            <w:r>
              <w:rPr>
                <w:b/>
                <w:sz w:val="20"/>
              </w:rPr>
              <w:t>Bậc chịu lửa của nhà</w:t>
            </w:r>
          </w:p>
        </w:tc>
        <w:tc>
          <w:tcPr>
            <w:tcW w:w="1683" w:type="dxa"/>
          </w:tcPr>
          <w:p>
            <w:pPr>
              <w:pStyle w:val="TableParagraph"/>
              <w:spacing w:before="4"/>
              <w:rPr>
                <w:b/>
                <w:sz w:val="20"/>
              </w:rPr>
            </w:pPr>
          </w:p>
          <w:p>
            <w:pPr>
              <w:pStyle w:val="TableParagraph"/>
              <w:ind w:left="102" w:right="86"/>
              <w:jc w:val="center"/>
              <w:rPr>
                <w:b/>
                <w:sz w:val="20"/>
              </w:rPr>
            </w:pPr>
            <w:r>
              <w:rPr>
                <w:b/>
                <w:sz w:val="20"/>
              </w:rPr>
              <w:t>Cấp nguy hiểm cháy kết cấu của nhà</w:t>
            </w:r>
          </w:p>
        </w:tc>
        <w:tc>
          <w:tcPr>
            <w:tcW w:w="2844" w:type="dxa"/>
          </w:tcPr>
          <w:p>
            <w:pPr>
              <w:pStyle w:val="TableParagraph"/>
              <w:spacing w:line="230" w:lineRule="atLeast" w:before="119"/>
              <w:ind w:left="135" w:right="125"/>
              <w:jc w:val="center"/>
              <w:rPr>
                <w:sz w:val="20"/>
              </w:rPr>
            </w:pPr>
            <w:r>
              <w:rPr>
                <w:b/>
                <w:sz w:val="20"/>
              </w:rPr>
              <w:t>Số lượng người tối đa trên 1 m chiều rộng của lối ra thoát nạn từ hành lang, </w:t>
            </w:r>
            <w:r>
              <w:rPr>
                <w:sz w:val="20"/>
              </w:rPr>
              <w:t>người</w:t>
            </w:r>
          </w:p>
        </w:tc>
      </w:tr>
      <w:tr>
        <w:trPr>
          <w:trHeight w:val="349" w:hRule="atLeast"/>
        </w:trPr>
        <w:tc>
          <w:tcPr>
            <w:tcW w:w="2571" w:type="dxa"/>
          </w:tcPr>
          <w:p>
            <w:pPr>
              <w:pStyle w:val="TableParagraph"/>
              <w:spacing w:line="210" w:lineRule="exact" w:before="119"/>
              <w:ind w:left="120" w:right="103"/>
              <w:jc w:val="center"/>
              <w:rPr>
                <w:sz w:val="20"/>
              </w:rPr>
            </w:pPr>
            <w:r>
              <w:rPr>
                <w:sz w:val="20"/>
              </w:rPr>
              <w:t>A, B</w:t>
            </w:r>
          </w:p>
        </w:tc>
        <w:tc>
          <w:tcPr>
            <w:tcW w:w="2192" w:type="dxa"/>
          </w:tcPr>
          <w:p>
            <w:pPr>
              <w:pStyle w:val="TableParagraph"/>
              <w:spacing w:line="210" w:lineRule="exact" w:before="119"/>
              <w:ind w:left="378" w:right="362"/>
              <w:jc w:val="center"/>
              <w:rPr>
                <w:sz w:val="20"/>
              </w:rPr>
            </w:pPr>
            <w:r>
              <w:rPr>
                <w:sz w:val="20"/>
              </w:rPr>
              <w:t>I, II, III, IV</w:t>
            </w:r>
          </w:p>
        </w:tc>
        <w:tc>
          <w:tcPr>
            <w:tcW w:w="1683" w:type="dxa"/>
          </w:tcPr>
          <w:p>
            <w:pPr>
              <w:pStyle w:val="TableParagraph"/>
              <w:spacing w:line="210" w:lineRule="exact" w:before="119"/>
              <w:ind w:left="98" w:right="86"/>
              <w:jc w:val="center"/>
              <w:rPr>
                <w:sz w:val="20"/>
              </w:rPr>
            </w:pPr>
            <w:r>
              <w:rPr>
                <w:sz w:val="20"/>
              </w:rPr>
              <w:t>S0</w:t>
            </w:r>
          </w:p>
        </w:tc>
        <w:tc>
          <w:tcPr>
            <w:tcW w:w="2844" w:type="dxa"/>
          </w:tcPr>
          <w:p>
            <w:pPr>
              <w:pStyle w:val="TableParagraph"/>
              <w:spacing w:line="210" w:lineRule="exact" w:before="119"/>
              <w:ind w:left="135" w:right="124"/>
              <w:jc w:val="center"/>
              <w:rPr>
                <w:sz w:val="20"/>
              </w:rPr>
            </w:pPr>
            <w:r>
              <w:rPr>
                <w:sz w:val="20"/>
              </w:rPr>
              <w:t>85</w:t>
            </w:r>
          </w:p>
        </w:tc>
      </w:tr>
      <w:tr>
        <w:trPr>
          <w:trHeight w:val="349" w:hRule="atLeast"/>
        </w:trPr>
        <w:tc>
          <w:tcPr>
            <w:tcW w:w="2571" w:type="dxa"/>
            <w:vMerge w:val="restart"/>
          </w:tcPr>
          <w:p>
            <w:pPr>
              <w:pStyle w:val="TableParagraph"/>
              <w:rPr>
                <w:b/>
                <w:sz w:val="22"/>
              </w:rPr>
            </w:pPr>
          </w:p>
          <w:p>
            <w:pPr>
              <w:pStyle w:val="TableParagraph"/>
              <w:spacing w:before="5"/>
              <w:rPr>
                <w:b/>
                <w:sz w:val="20"/>
              </w:rPr>
            </w:pPr>
          </w:p>
          <w:p>
            <w:pPr>
              <w:pStyle w:val="TableParagraph"/>
              <w:spacing w:before="1"/>
              <w:ind w:left="789"/>
              <w:rPr>
                <w:sz w:val="20"/>
              </w:rPr>
            </w:pPr>
            <w:r>
              <w:rPr>
                <w:sz w:val="20"/>
              </w:rPr>
              <w:t>C1, C2, C3</w:t>
            </w:r>
          </w:p>
        </w:tc>
        <w:tc>
          <w:tcPr>
            <w:tcW w:w="2192" w:type="dxa"/>
          </w:tcPr>
          <w:p>
            <w:pPr>
              <w:pStyle w:val="TableParagraph"/>
              <w:spacing w:line="210" w:lineRule="exact" w:before="119"/>
              <w:ind w:left="378" w:right="362"/>
              <w:jc w:val="center"/>
              <w:rPr>
                <w:sz w:val="20"/>
              </w:rPr>
            </w:pPr>
            <w:r>
              <w:rPr>
                <w:sz w:val="20"/>
              </w:rPr>
              <w:t>I, II, III, IV</w:t>
            </w:r>
          </w:p>
        </w:tc>
        <w:tc>
          <w:tcPr>
            <w:tcW w:w="1683" w:type="dxa"/>
          </w:tcPr>
          <w:p>
            <w:pPr>
              <w:pStyle w:val="TableParagraph"/>
              <w:spacing w:line="210" w:lineRule="exact" w:before="119"/>
              <w:ind w:left="98" w:right="86"/>
              <w:jc w:val="center"/>
              <w:rPr>
                <w:sz w:val="20"/>
              </w:rPr>
            </w:pPr>
            <w:r>
              <w:rPr>
                <w:sz w:val="20"/>
              </w:rPr>
              <w:t>S0</w:t>
            </w:r>
          </w:p>
        </w:tc>
        <w:tc>
          <w:tcPr>
            <w:tcW w:w="2844" w:type="dxa"/>
          </w:tcPr>
          <w:p>
            <w:pPr>
              <w:pStyle w:val="TableParagraph"/>
              <w:spacing w:line="210" w:lineRule="exact" w:before="119"/>
              <w:ind w:left="135" w:right="124"/>
              <w:jc w:val="center"/>
              <w:rPr>
                <w:sz w:val="20"/>
              </w:rPr>
            </w:pPr>
            <w:r>
              <w:rPr>
                <w:sz w:val="20"/>
              </w:rPr>
              <w:t>173</w:t>
            </w:r>
          </w:p>
        </w:tc>
      </w:tr>
      <w:tr>
        <w:trPr>
          <w:trHeight w:val="349" w:hRule="atLeast"/>
        </w:trPr>
        <w:tc>
          <w:tcPr>
            <w:tcW w:w="2571" w:type="dxa"/>
            <w:vMerge/>
            <w:tcBorders>
              <w:top w:val="nil"/>
            </w:tcBorders>
          </w:tcPr>
          <w:p>
            <w:pPr>
              <w:rPr>
                <w:sz w:val="2"/>
                <w:szCs w:val="2"/>
              </w:rPr>
            </w:pPr>
          </w:p>
        </w:tc>
        <w:tc>
          <w:tcPr>
            <w:tcW w:w="2192" w:type="dxa"/>
          </w:tcPr>
          <w:p>
            <w:pPr>
              <w:pStyle w:val="TableParagraph"/>
              <w:spacing w:line="210" w:lineRule="exact" w:before="119"/>
              <w:ind w:left="378" w:right="362"/>
              <w:jc w:val="center"/>
              <w:rPr>
                <w:sz w:val="20"/>
              </w:rPr>
            </w:pPr>
            <w:r>
              <w:rPr>
                <w:sz w:val="20"/>
              </w:rPr>
              <w:t>IV</w:t>
            </w:r>
          </w:p>
        </w:tc>
        <w:tc>
          <w:tcPr>
            <w:tcW w:w="1683" w:type="dxa"/>
          </w:tcPr>
          <w:p>
            <w:pPr>
              <w:pStyle w:val="TableParagraph"/>
              <w:spacing w:line="210" w:lineRule="exact" w:before="119"/>
              <w:ind w:left="98" w:right="86"/>
              <w:jc w:val="center"/>
              <w:rPr>
                <w:sz w:val="20"/>
              </w:rPr>
            </w:pPr>
            <w:r>
              <w:rPr>
                <w:sz w:val="20"/>
              </w:rPr>
              <w:t>S1</w:t>
            </w:r>
          </w:p>
        </w:tc>
        <w:tc>
          <w:tcPr>
            <w:tcW w:w="2844" w:type="dxa"/>
          </w:tcPr>
          <w:p>
            <w:pPr>
              <w:pStyle w:val="TableParagraph"/>
              <w:spacing w:line="210" w:lineRule="exact" w:before="119"/>
              <w:ind w:left="135" w:right="124"/>
              <w:jc w:val="center"/>
              <w:rPr>
                <w:sz w:val="20"/>
              </w:rPr>
            </w:pPr>
            <w:r>
              <w:rPr>
                <w:sz w:val="20"/>
              </w:rPr>
              <w:t>120</w:t>
            </w:r>
          </w:p>
        </w:tc>
      </w:tr>
      <w:tr>
        <w:trPr>
          <w:trHeight w:val="349" w:hRule="atLeast"/>
        </w:trPr>
        <w:tc>
          <w:tcPr>
            <w:tcW w:w="2571" w:type="dxa"/>
            <w:vMerge/>
            <w:tcBorders>
              <w:top w:val="nil"/>
            </w:tcBorders>
          </w:tcPr>
          <w:p>
            <w:pPr>
              <w:rPr>
                <w:sz w:val="2"/>
                <w:szCs w:val="2"/>
              </w:rPr>
            </w:pPr>
          </w:p>
        </w:tc>
        <w:tc>
          <w:tcPr>
            <w:tcW w:w="2192" w:type="dxa"/>
          </w:tcPr>
          <w:p>
            <w:pPr>
              <w:pStyle w:val="TableParagraph"/>
              <w:spacing w:line="210" w:lineRule="exact" w:before="119"/>
              <w:ind w:left="378" w:right="363"/>
              <w:jc w:val="center"/>
              <w:rPr>
                <w:sz w:val="20"/>
              </w:rPr>
            </w:pPr>
            <w:r>
              <w:rPr>
                <w:sz w:val="20"/>
              </w:rPr>
              <w:t>Không quy định</w:t>
            </w:r>
          </w:p>
        </w:tc>
        <w:tc>
          <w:tcPr>
            <w:tcW w:w="1683" w:type="dxa"/>
          </w:tcPr>
          <w:p>
            <w:pPr>
              <w:pStyle w:val="TableParagraph"/>
              <w:spacing w:line="210" w:lineRule="exact" w:before="119"/>
              <w:ind w:left="99" w:right="86"/>
              <w:jc w:val="center"/>
              <w:rPr>
                <w:sz w:val="20"/>
              </w:rPr>
            </w:pPr>
            <w:r>
              <w:rPr>
                <w:sz w:val="20"/>
              </w:rPr>
              <w:t>S2, S3</w:t>
            </w:r>
          </w:p>
        </w:tc>
        <w:tc>
          <w:tcPr>
            <w:tcW w:w="2844" w:type="dxa"/>
          </w:tcPr>
          <w:p>
            <w:pPr>
              <w:pStyle w:val="TableParagraph"/>
              <w:spacing w:line="210" w:lineRule="exact" w:before="119"/>
              <w:ind w:left="135" w:right="124"/>
              <w:jc w:val="center"/>
              <w:rPr>
                <w:sz w:val="20"/>
              </w:rPr>
            </w:pPr>
            <w:r>
              <w:rPr>
                <w:sz w:val="20"/>
              </w:rPr>
              <w:t>85</w:t>
            </w:r>
          </w:p>
        </w:tc>
      </w:tr>
      <w:tr>
        <w:trPr>
          <w:trHeight w:val="351" w:hRule="atLeast"/>
        </w:trPr>
        <w:tc>
          <w:tcPr>
            <w:tcW w:w="2571" w:type="dxa"/>
            <w:vMerge w:val="restart"/>
          </w:tcPr>
          <w:p>
            <w:pPr>
              <w:pStyle w:val="TableParagraph"/>
              <w:rPr>
                <w:b/>
                <w:sz w:val="22"/>
              </w:rPr>
            </w:pPr>
          </w:p>
          <w:p>
            <w:pPr>
              <w:pStyle w:val="TableParagraph"/>
              <w:spacing w:before="8"/>
              <w:rPr>
                <w:b/>
                <w:sz w:val="20"/>
              </w:rPr>
            </w:pPr>
          </w:p>
          <w:p>
            <w:pPr>
              <w:pStyle w:val="TableParagraph"/>
              <w:spacing w:before="1"/>
              <w:ind w:left="119" w:right="103"/>
              <w:jc w:val="center"/>
              <w:rPr>
                <w:sz w:val="20"/>
              </w:rPr>
            </w:pPr>
            <w:r>
              <w:rPr>
                <w:sz w:val="20"/>
              </w:rPr>
              <w:t>C4, D, E</w:t>
            </w:r>
          </w:p>
        </w:tc>
        <w:tc>
          <w:tcPr>
            <w:tcW w:w="2192" w:type="dxa"/>
          </w:tcPr>
          <w:p>
            <w:pPr>
              <w:pStyle w:val="TableParagraph"/>
              <w:spacing w:line="210" w:lineRule="exact" w:before="121"/>
              <w:ind w:left="378" w:right="362"/>
              <w:jc w:val="center"/>
              <w:rPr>
                <w:sz w:val="20"/>
              </w:rPr>
            </w:pPr>
            <w:r>
              <w:rPr>
                <w:sz w:val="20"/>
              </w:rPr>
              <w:t>I, II, III, IV</w:t>
            </w:r>
          </w:p>
        </w:tc>
        <w:tc>
          <w:tcPr>
            <w:tcW w:w="1683" w:type="dxa"/>
          </w:tcPr>
          <w:p>
            <w:pPr>
              <w:pStyle w:val="TableParagraph"/>
              <w:spacing w:line="210" w:lineRule="exact" w:before="121"/>
              <w:ind w:left="98" w:right="86"/>
              <w:jc w:val="center"/>
              <w:rPr>
                <w:sz w:val="20"/>
              </w:rPr>
            </w:pPr>
            <w:r>
              <w:rPr>
                <w:sz w:val="20"/>
              </w:rPr>
              <w:t>S0</w:t>
            </w:r>
          </w:p>
        </w:tc>
        <w:tc>
          <w:tcPr>
            <w:tcW w:w="2844" w:type="dxa"/>
          </w:tcPr>
          <w:p>
            <w:pPr>
              <w:pStyle w:val="TableParagraph"/>
              <w:spacing w:line="210" w:lineRule="exact" w:before="121"/>
              <w:ind w:left="135" w:right="124"/>
              <w:jc w:val="center"/>
              <w:rPr>
                <w:sz w:val="20"/>
              </w:rPr>
            </w:pPr>
            <w:r>
              <w:rPr>
                <w:sz w:val="20"/>
              </w:rPr>
              <w:t>260</w:t>
            </w:r>
          </w:p>
        </w:tc>
      </w:tr>
      <w:tr>
        <w:trPr>
          <w:trHeight w:val="350" w:hRule="atLeast"/>
        </w:trPr>
        <w:tc>
          <w:tcPr>
            <w:tcW w:w="2571" w:type="dxa"/>
            <w:vMerge/>
            <w:tcBorders>
              <w:top w:val="nil"/>
            </w:tcBorders>
          </w:tcPr>
          <w:p>
            <w:pPr>
              <w:rPr>
                <w:sz w:val="2"/>
                <w:szCs w:val="2"/>
              </w:rPr>
            </w:pPr>
          </w:p>
        </w:tc>
        <w:tc>
          <w:tcPr>
            <w:tcW w:w="2192" w:type="dxa"/>
          </w:tcPr>
          <w:p>
            <w:pPr>
              <w:pStyle w:val="TableParagraph"/>
              <w:spacing w:line="210" w:lineRule="exact" w:before="120"/>
              <w:ind w:left="378" w:right="362"/>
              <w:jc w:val="center"/>
              <w:rPr>
                <w:sz w:val="20"/>
              </w:rPr>
            </w:pPr>
            <w:r>
              <w:rPr>
                <w:sz w:val="20"/>
              </w:rPr>
              <w:t>IV</w:t>
            </w:r>
          </w:p>
        </w:tc>
        <w:tc>
          <w:tcPr>
            <w:tcW w:w="1683" w:type="dxa"/>
          </w:tcPr>
          <w:p>
            <w:pPr>
              <w:pStyle w:val="TableParagraph"/>
              <w:spacing w:line="210" w:lineRule="exact" w:before="120"/>
              <w:ind w:left="98" w:right="86"/>
              <w:jc w:val="center"/>
              <w:rPr>
                <w:sz w:val="20"/>
              </w:rPr>
            </w:pPr>
            <w:r>
              <w:rPr>
                <w:sz w:val="20"/>
              </w:rPr>
              <w:t>S1</w:t>
            </w:r>
          </w:p>
        </w:tc>
        <w:tc>
          <w:tcPr>
            <w:tcW w:w="2844" w:type="dxa"/>
          </w:tcPr>
          <w:p>
            <w:pPr>
              <w:pStyle w:val="TableParagraph"/>
              <w:spacing w:line="210" w:lineRule="exact" w:before="120"/>
              <w:ind w:left="135" w:right="124"/>
              <w:jc w:val="center"/>
              <w:rPr>
                <w:sz w:val="20"/>
              </w:rPr>
            </w:pPr>
            <w:r>
              <w:rPr>
                <w:sz w:val="20"/>
              </w:rPr>
              <w:t>180</w:t>
            </w:r>
          </w:p>
        </w:tc>
      </w:tr>
      <w:tr>
        <w:trPr>
          <w:trHeight w:val="349" w:hRule="atLeast"/>
        </w:trPr>
        <w:tc>
          <w:tcPr>
            <w:tcW w:w="2571" w:type="dxa"/>
            <w:vMerge/>
            <w:tcBorders>
              <w:top w:val="nil"/>
            </w:tcBorders>
          </w:tcPr>
          <w:p>
            <w:pPr>
              <w:rPr>
                <w:sz w:val="2"/>
                <w:szCs w:val="2"/>
              </w:rPr>
            </w:pPr>
          </w:p>
        </w:tc>
        <w:tc>
          <w:tcPr>
            <w:tcW w:w="2192" w:type="dxa"/>
          </w:tcPr>
          <w:p>
            <w:pPr>
              <w:pStyle w:val="TableParagraph"/>
              <w:spacing w:line="210" w:lineRule="exact" w:before="119"/>
              <w:ind w:left="378" w:right="363"/>
              <w:jc w:val="center"/>
              <w:rPr>
                <w:sz w:val="20"/>
              </w:rPr>
            </w:pPr>
            <w:r>
              <w:rPr>
                <w:sz w:val="20"/>
              </w:rPr>
              <w:t>Không quy định</w:t>
            </w:r>
          </w:p>
        </w:tc>
        <w:tc>
          <w:tcPr>
            <w:tcW w:w="1683" w:type="dxa"/>
          </w:tcPr>
          <w:p>
            <w:pPr>
              <w:pStyle w:val="TableParagraph"/>
              <w:spacing w:line="210" w:lineRule="exact" w:before="119"/>
              <w:ind w:left="99" w:right="86"/>
              <w:jc w:val="center"/>
              <w:rPr>
                <w:sz w:val="20"/>
              </w:rPr>
            </w:pPr>
            <w:r>
              <w:rPr>
                <w:sz w:val="20"/>
              </w:rPr>
              <w:t>S2, S3</w:t>
            </w:r>
          </w:p>
        </w:tc>
        <w:tc>
          <w:tcPr>
            <w:tcW w:w="2844" w:type="dxa"/>
          </w:tcPr>
          <w:p>
            <w:pPr>
              <w:pStyle w:val="TableParagraph"/>
              <w:spacing w:line="210" w:lineRule="exact" w:before="119"/>
              <w:ind w:left="135" w:right="124"/>
              <w:jc w:val="center"/>
              <w:rPr>
                <w:sz w:val="20"/>
              </w:rPr>
            </w:pPr>
            <w:r>
              <w:rPr>
                <w:sz w:val="20"/>
              </w:rPr>
              <w:t>130</w:t>
            </w:r>
          </w:p>
        </w:tc>
      </w:tr>
    </w:tbl>
    <w:p>
      <w:pPr>
        <w:pStyle w:val="ListParagraph"/>
        <w:numPr>
          <w:ilvl w:val="1"/>
          <w:numId w:val="93"/>
        </w:numPr>
        <w:tabs>
          <w:tab w:pos="699" w:val="left" w:leader="none"/>
        </w:tabs>
        <w:spacing w:line="240" w:lineRule="auto" w:before="119" w:after="0"/>
        <w:ind w:left="698" w:right="0" w:hanging="377"/>
        <w:jc w:val="left"/>
        <w:rPr>
          <w:b/>
          <w:sz w:val="20"/>
        </w:rPr>
      </w:pPr>
      <w:r>
        <w:rPr>
          <w:b/>
          <w:sz w:val="20"/>
        </w:rPr>
        <w:t>Xác định số lượng người lớn nhất trong nhà hoặc trong một phần của</w:t>
      </w:r>
      <w:r>
        <w:rPr>
          <w:b/>
          <w:spacing w:val="-13"/>
          <w:sz w:val="20"/>
        </w:rPr>
        <w:t> </w:t>
      </w:r>
      <w:r>
        <w:rPr>
          <w:b/>
          <w:sz w:val="20"/>
        </w:rPr>
        <w:t>nhà</w:t>
      </w:r>
    </w:p>
    <w:p>
      <w:pPr>
        <w:pStyle w:val="BodyText"/>
        <w:ind w:right="1133"/>
      </w:pPr>
      <w:r>
        <w:rPr/>
        <w:t>Số lượng người lớn nhất trong một gian phòng, một tầng hoặc nhà là số lượng người lớn nhất theo thiết kế được duyệt. Khi thiết kế không chỉ rõ giá trị này, số lượng người lớn nhất được tính bằng tỉ số giữa diện tích sàn của phòng, của tầng hoặc của nhà chia cho hệ số không gian sàn (m</w:t>
      </w:r>
      <w:r>
        <w:rPr>
          <w:position w:val="6"/>
          <w:sz w:val="13"/>
        </w:rPr>
        <w:t>2</w:t>
      </w:r>
      <w:r>
        <w:rPr/>
        <w:t>/người) quy định tại Bảng G.9, </w:t>
      </w:r>
      <w:r>
        <w:rPr>
          <w:shd w:fill="FFFF00" w:color="auto" w:val="clear"/>
        </w:rPr>
        <w:t>hoặc xác định theo tài liệu chuẩn khác (ví dụ [5])</w:t>
      </w:r>
      <w:r>
        <w:rPr/>
        <w:t>.</w:t>
      </w:r>
    </w:p>
    <w:p>
      <w:pPr>
        <w:pStyle w:val="BodyText"/>
        <w:spacing w:before="119"/>
        <w:ind w:right="1133"/>
      </w:pPr>
      <w:r>
        <w:rPr/>
        <w:t>CHÚ THÍCH: “Diện tích sàn" ở đây không kể diện tích của cầu thang bộ, thang máy, khu vệ sinh và các phần phụ trợ khác.</w:t>
      </w:r>
    </w:p>
    <w:p>
      <w:pPr>
        <w:pStyle w:val="Heading1"/>
        <w:ind w:left="3212"/>
        <w:rPr>
          <w:b w:val="0"/>
          <w:sz w:val="13"/>
        </w:rPr>
      </w:pPr>
      <w:r>
        <w:rPr/>
        <w:t>Bảng G.9 - Hệ số không gian sàn </w:t>
      </w:r>
      <w:r>
        <w:rPr>
          <w:b w:val="0"/>
          <w:position w:val="6"/>
          <w:sz w:val="13"/>
        </w:rPr>
        <w:t>1)</w:t>
      </w:r>
    </w:p>
    <w:tbl>
      <w:tblPr>
        <w:tblW w:w="0" w:type="auto"/>
        <w:jc w:val="left"/>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647"/>
        <w:gridCol w:w="2539"/>
      </w:tblGrid>
      <w:tr>
        <w:trPr>
          <w:trHeight w:val="580" w:hRule="atLeast"/>
        </w:trPr>
        <w:tc>
          <w:tcPr>
            <w:tcW w:w="6647" w:type="dxa"/>
          </w:tcPr>
          <w:p>
            <w:pPr>
              <w:pStyle w:val="TableParagraph"/>
              <w:spacing w:before="4"/>
              <w:rPr>
                <w:sz w:val="20"/>
              </w:rPr>
            </w:pPr>
          </w:p>
          <w:p>
            <w:pPr>
              <w:pStyle w:val="TableParagraph"/>
              <w:ind w:left="2134" w:right="2118"/>
              <w:jc w:val="center"/>
              <w:rPr>
                <w:b/>
                <w:sz w:val="20"/>
              </w:rPr>
            </w:pPr>
            <w:r>
              <w:rPr>
                <w:b/>
                <w:sz w:val="20"/>
              </w:rPr>
              <w:t>Không gian sử dụng </w:t>
            </w:r>
            <w:r>
              <w:rPr>
                <w:b/>
                <w:sz w:val="20"/>
                <w:vertAlign w:val="superscript"/>
              </w:rPr>
              <w:t>2),</w:t>
            </w:r>
            <w:r>
              <w:rPr>
                <w:b/>
                <w:sz w:val="20"/>
                <w:vertAlign w:val="baseline"/>
              </w:rPr>
              <w:t> </w:t>
            </w:r>
            <w:r>
              <w:rPr>
                <w:b/>
                <w:sz w:val="20"/>
                <w:vertAlign w:val="superscript"/>
              </w:rPr>
              <w:t>3)</w:t>
            </w:r>
          </w:p>
        </w:tc>
        <w:tc>
          <w:tcPr>
            <w:tcW w:w="2539" w:type="dxa"/>
          </w:tcPr>
          <w:p>
            <w:pPr>
              <w:pStyle w:val="TableParagraph"/>
              <w:spacing w:before="119"/>
              <w:ind w:left="186" w:right="169"/>
              <w:jc w:val="center"/>
              <w:rPr>
                <w:b/>
                <w:sz w:val="20"/>
              </w:rPr>
            </w:pPr>
            <w:r>
              <w:rPr>
                <w:b/>
                <w:sz w:val="20"/>
              </w:rPr>
              <w:t>Hệ số không gian sàn,</w:t>
            </w:r>
          </w:p>
          <w:p>
            <w:pPr>
              <w:pStyle w:val="TableParagraph"/>
              <w:spacing w:line="211" w:lineRule="exact"/>
              <w:ind w:left="186" w:right="168"/>
              <w:jc w:val="center"/>
              <w:rPr>
                <w:sz w:val="20"/>
              </w:rPr>
            </w:pPr>
            <w:r>
              <w:rPr>
                <w:sz w:val="20"/>
              </w:rPr>
              <w:t>m</w:t>
            </w:r>
            <w:r>
              <w:rPr>
                <w:position w:val="6"/>
                <w:sz w:val="13"/>
              </w:rPr>
              <w:t>2</w:t>
            </w:r>
            <w:r>
              <w:rPr>
                <w:sz w:val="20"/>
              </w:rPr>
              <w:t>/người</w:t>
            </w:r>
          </w:p>
        </w:tc>
      </w:tr>
      <w:tr>
        <w:trPr>
          <w:trHeight w:val="349" w:hRule="atLeast"/>
        </w:trPr>
        <w:tc>
          <w:tcPr>
            <w:tcW w:w="6647" w:type="dxa"/>
          </w:tcPr>
          <w:p>
            <w:pPr>
              <w:pStyle w:val="TableParagraph"/>
              <w:spacing w:line="210" w:lineRule="exact" w:before="119"/>
              <w:ind w:left="57"/>
              <w:rPr>
                <w:sz w:val="20"/>
              </w:rPr>
            </w:pPr>
            <w:r>
              <w:rPr>
                <w:sz w:val="20"/>
              </w:rPr>
              <w:t>1. Khu vực vui chơi có mái che, hội trường, nơi đông người, câu lạc bộ,</w:t>
            </w:r>
          </w:p>
        </w:tc>
        <w:tc>
          <w:tcPr>
            <w:tcW w:w="2539" w:type="dxa"/>
          </w:tcPr>
          <w:p>
            <w:pPr>
              <w:pStyle w:val="TableParagraph"/>
              <w:spacing w:line="210" w:lineRule="exact" w:before="119"/>
              <w:ind w:left="186" w:right="169"/>
              <w:jc w:val="center"/>
              <w:rPr>
                <w:sz w:val="20"/>
              </w:rPr>
            </w:pPr>
            <w:r>
              <w:rPr>
                <w:sz w:val="20"/>
              </w:rPr>
              <w:t>1,0</w:t>
            </w:r>
          </w:p>
        </w:tc>
      </w:tr>
    </w:tbl>
    <w:p>
      <w:pPr>
        <w:spacing w:after="0" w:line="210" w:lineRule="exact"/>
        <w:jc w:val="center"/>
        <w:rPr>
          <w:sz w:val="20"/>
        </w:rPr>
        <w:sectPr>
          <w:pgSz w:w="11910" w:h="16840"/>
          <w:pgMar w:top="540" w:bottom="280" w:left="1380" w:right="0"/>
        </w:sectPr>
      </w:pPr>
    </w:p>
    <w:tbl>
      <w:tblPr>
        <w:tblW w:w="0" w:type="auto"/>
        <w:jc w:val="left"/>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647"/>
        <w:gridCol w:w="2539"/>
      </w:tblGrid>
      <w:tr>
        <w:trPr>
          <w:trHeight w:val="229" w:hRule="atLeast"/>
        </w:trPr>
        <w:tc>
          <w:tcPr>
            <w:tcW w:w="6647" w:type="dxa"/>
          </w:tcPr>
          <w:p>
            <w:pPr>
              <w:pStyle w:val="TableParagraph"/>
              <w:spacing w:line="210" w:lineRule="exact"/>
              <w:ind w:left="57"/>
              <w:rPr>
                <w:sz w:val="20"/>
              </w:rPr>
            </w:pPr>
            <w:r>
              <w:rPr>
                <w:sz w:val="20"/>
              </w:rPr>
              <w:t>sàn nhảy, quầy Bar, Karaoke và các khu tương tự</w:t>
            </w:r>
          </w:p>
        </w:tc>
        <w:tc>
          <w:tcPr>
            <w:tcW w:w="2539" w:type="dxa"/>
          </w:tcPr>
          <w:p>
            <w:pPr>
              <w:pStyle w:val="TableParagraph"/>
              <w:rPr>
                <w:rFonts w:ascii="Times New Roman"/>
                <w:sz w:val="16"/>
              </w:rPr>
            </w:pPr>
          </w:p>
        </w:tc>
      </w:tr>
      <w:tr>
        <w:trPr>
          <w:trHeight w:val="352" w:hRule="atLeast"/>
        </w:trPr>
        <w:tc>
          <w:tcPr>
            <w:tcW w:w="6647" w:type="dxa"/>
          </w:tcPr>
          <w:p>
            <w:pPr>
              <w:pStyle w:val="TableParagraph"/>
              <w:spacing w:line="210" w:lineRule="exact" w:before="121"/>
              <w:ind w:left="57"/>
              <w:rPr>
                <w:sz w:val="20"/>
              </w:rPr>
            </w:pPr>
            <w:r>
              <w:rPr>
                <w:sz w:val="20"/>
              </w:rPr>
              <w:t>2. Sảnh lớn, sảnh thông tầng, khu tiếp đón, khu khách chờ, và tương tự</w:t>
            </w:r>
          </w:p>
        </w:tc>
        <w:tc>
          <w:tcPr>
            <w:tcW w:w="2539" w:type="dxa"/>
          </w:tcPr>
          <w:p>
            <w:pPr>
              <w:pStyle w:val="TableParagraph"/>
              <w:spacing w:line="210" w:lineRule="exact" w:before="121"/>
              <w:ind w:left="186" w:right="169"/>
              <w:jc w:val="center"/>
              <w:rPr>
                <w:sz w:val="20"/>
              </w:rPr>
            </w:pPr>
            <w:r>
              <w:rPr>
                <w:sz w:val="20"/>
              </w:rPr>
              <w:t>3,0</w:t>
            </w:r>
          </w:p>
        </w:tc>
      </w:tr>
      <w:tr>
        <w:trPr>
          <w:trHeight w:val="580" w:hRule="atLeast"/>
        </w:trPr>
        <w:tc>
          <w:tcPr>
            <w:tcW w:w="6647" w:type="dxa"/>
          </w:tcPr>
          <w:p>
            <w:pPr>
              <w:pStyle w:val="TableParagraph"/>
              <w:spacing w:line="230" w:lineRule="atLeast" w:before="119"/>
              <w:ind w:left="57" w:right="106"/>
              <w:rPr>
                <w:sz w:val="20"/>
              </w:rPr>
            </w:pPr>
            <w:r>
              <w:rPr>
                <w:sz w:val="20"/>
              </w:rPr>
              <w:t>3. Phòng họp, phòng khách, phòng hội thảo, phòng ăn, phòng đọc, phòng học, căng-tin, và các gian phòng tương tự</w:t>
            </w:r>
          </w:p>
        </w:tc>
        <w:tc>
          <w:tcPr>
            <w:tcW w:w="2539" w:type="dxa"/>
          </w:tcPr>
          <w:p>
            <w:pPr>
              <w:pStyle w:val="TableParagraph"/>
              <w:spacing w:before="119"/>
              <w:ind w:left="186" w:right="169"/>
              <w:jc w:val="center"/>
              <w:rPr>
                <w:sz w:val="20"/>
              </w:rPr>
            </w:pPr>
            <w:r>
              <w:rPr>
                <w:sz w:val="20"/>
              </w:rPr>
              <w:t>1,5</w:t>
            </w:r>
          </w:p>
        </w:tc>
      </w:tr>
      <w:tr>
        <w:trPr>
          <w:trHeight w:val="349" w:hRule="atLeast"/>
        </w:trPr>
        <w:tc>
          <w:tcPr>
            <w:tcW w:w="6647" w:type="dxa"/>
          </w:tcPr>
          <w:p>
            <w:pPr>
              <w:pStyle w:val="TableParagraph"/>
              <w:spacing w:line="210" w:lineRule="exact" w:before="119"/>
              <w:ind w:left="57"/>
              <w:rPr>
                <w:sz w:val="20"/>
              </w:rPr>
            </w:pPr>
            <w:r>
              <w:rPr>
                <w:sz w:val="20"/>
              </w:rPr>
              <w:t>4. Nhà chợ, trung tâm thương mại, siêu thị</w:t>
            </w:r>
          </w:p>
        </w:tc>
        <w:tc>
          <w:tcPr>
            <w:tcW w:w="2539" w:type="dxa"/>
          </w:tcPr>
          <w:p>
            <w:pPr>
              <w:pStyle w:val="TableParagraph"/>
              <w:spacing w:line="210" w:lineRule="exact" w:before="119"/>
              <w:ind w:left="186" w:right="169"/>
              <w:jc w:val="center"/>
              <w:rPr>
                <w:sz w:val="20"/>
              </w:rPr>
            </w:pPr>
            <w:r>
              <w:rPr>
                <w:sz w:val="20"/>
              </w:rPr>
              <w:t>3,0</w:t>
            </w:r>
          </w:p>
        </w:tc>
      </w:tr>
      <w:tr>
        <w:trPr>
          <w:trHeight w:val="580" w:hRule="atLeast"/>
        </w:trPr>
        <w:tc>
          <w:tcPr>
            <w:tcW w:w="6647" w:type="dxa"/>
          </w:tcPr>
          <w:p>
            <w:pPr>
              <w:pStyle w:val="TableParagraph"/>
              <w:spacing w:line="230" w:lineRule="atLeast" w:before="119"/>
              <w:ind w:left="57" w:right="106"/>
              <w:rPr>
                <w:sz w:val="20"/>
              </w:rPr>
            </w:pPr>
            <w:r>
              <w:rPr>
                <w:sz w:val="20"/>
              </w:rPr>
              <w:t>5. Phòng triển lãm hoặc trường quay (phim, thu phát sóng, truyền hình, ghi âm)</w:t>
            </w:r>
          </w:p>
        </w:tc>
        <w:tc>
          <w:tcPr>
            <w:tcW w:w="2539" w:type="dxa"/>
          </w:tcPr>
          <w:p>
            <w:pPr>
              <w:pStyle w:val="TableParagraph"/>
              <w:spacing w:before="119"/>
              <w:ind w:left="186" w:right="169"/>
              <w:jc w:val="center"/>
              <w:rPr>
                <w:sz w:val="20"/>
              </w:rPr>
            </w:pPr>
            <w:r>
              <w:rPr>
                <w:sz w:val="20"/>
              </w:rPr>
              <w:t>1,5</w:t>
            </w:r>
          </w:p>
        </w:tc>
      </w:tr>
      <w:tr>
        <w:trPr>
          <w:trHeight w:val="580" w:hRule="atLeast"/>
        </w:trPr>
        <w:tc>
          <w:tcPr>
            <w:tcW w:w="6647" w:type="dxa"/>
          </w:tcPr>
          <w:p>
            <w:pPr>
              <w:pStyle w:val="TableParagraph"/>
              <w:spacing w:line="230" w:lineRule="atLeast" w:before="119"/>
              <w:ind w:left="57"/>
              <w:rPr>
                <w:sz w:val="20"/>
              </w:rPr>
            </w:pPr>
            <w:r>
              <w:rPr>
                <w:sz w:val="20"/>
              </w:rPr>
              <w:t>6. Các cửa hàng mua bán, dịch vụ: bách hóa, dịch vụ cắt, uốn tốc, giặt là, sửa chữa hoặc tương tự</w:t>
            </w:r>
          </w:p>
        </w:tc>
        <w:tc>
          <w:tcPr>
            <w:tcW w:w="2539" w:type="dxa"/>
          </w:tcPr>
          <w:p>
            <w:pPr>
              <w:pStyle w:val="TableParagraph"/>
              <w:spacing w:before="119"/>
              <w:ind w:left="186" w:right="169"/>
              <w:jc w:val="center"/>
              <w:rPr>
                <w:sz w:val="20"/>
              </w:rPr>
            </w:pPr>
            <w:r>
              <w:rPr>
                <w:sz w:val="20"/>
              </w:rPr>
              <w:t>3,0</w:t>
            </w:r>
          </w:p>
        </w:tc>
      </w:tr>
      <w:tr>
        <w:trPr>
          <w:trHeight w:val="580" w:hRule="atLeast"/>
        </w:trPr>
        <w:tc>
          <w:tcPr>
            <w:tcW w:w="6647" w:type="dxa"/>
          </w:tcPr>
          <w:p>
            <w:pPr>
              <w:pStyle w:val="TableParagraph"/>
              <w:spacing w:line="230" w:lineRule="atLeast" w:before="119"/>
              <w:ind w:left="57"/>
              <w:rPr>
                <w:sz w:val="20"/>
              </w:rPr>
            </w:pPr>
            <w:r>
              <w:rPr>
                <w:sz w:val="20"/>
              </w:rPr>
              <w:t>7. Phòng trưng bày nghệ thuật, khu trưng bày sản phẩm, bảo tàng hoặc các khu tương tự</w:t>
            </w:r>
          </w:p>
        </w:tc>
        <w:tc>
          <w:tcPr>
            <w:tcW w:w="2539" w:type="dxa"/>
          </w:tcPr>
          <w:p>
            <w:pPr>
              <w:pStyle w:val="TableParagraph"/>
              <w:spacing w:before="119"/>
              <w:ind w:left="186" w:right="169"/>
              <w:jc w:val="center"/>
              <w:rPr>
                <w:sz w:val="20"/>
              </w:rPr>
            </w:pPr>
            <w:r>
              <w:rPr>
                <w:sz w:val="20"/>
              </w:rPr>
              <w:t>5,0</w:t>
            </w:r>
          </w:p>
        </w:tc>
      </w:tr>
      <w:tr>
        <w:trPr>
          <w:trHeight w:val="349" w:hRule="atLeast"/>
        </w:trPr>
        <w:tc>
          <w:tcPr>
            <w:tcW w:w="6647" w:type="dxa"/>
          </w:tcPr>
          <w:p>
            <w:pPr>
              <w:pStyle w:val="TableParagraph"/>
              <w:spacing w:line="210" w:lineRule="exact" w:before="119"/>
              <w:ind w:left="57"/>
              <w:rPr>
                <w:sz w:val="20"/>
              </w:rPr>
            </w:pPr>
            <w:r>
              <w:rPr>
                <w:sz w:val="20"/>
              </w:rPr>
              <w:t>8. Văn phòng</w:t>
            </w:r>
          </w:p>
        </w:tc>
        <w:tc>
          <w:tcPr>
            <w:tcW w:w="2539" w:type="dxa"/>
          </w:tcPr>
          <w:p>
            <w:pPr>
              <w:pStyle w:val="TableParagraph"/>
              <w:spacing w:line="210" w:lineRule="exact" w:before="119"/>
              <w:ind w:left="186" w:right="169"/>
              <w:jc w:val="center"/>
              <w:rPr>
                <w:sz w:val="20"/>
              </w:rPr>
            </w:pPr>
            <w:r>
              <w:rPr>
                <w:sz w:val="20"/>
              </w:rPr>
              <w:t>6,0</w:t>
            </w:r>
          </w:p>
        </w:tc>
      </w:tr>
      <w:tr>
        <w:trPr>
          <w:trHeight w:val="580" w:hRule="atLeast"/>
        </w:trPr>
        <w:tc>
          <w:tcPr>
            <w:tcW w:w="6647" w:type="dxa"/>
          </w:tcPr>
          <w:p>
            <w:pPr>
              <w:pStyle w:val="TableParagraph"/>
              <w:spacing w:line="230" w:lineRule="atLeast" w:before="119"/>
              <w:ind w:left="57" w:right="248"/>
              <w:rPr>
                <w:sz w:val="20"/>
              </w:rPr>
            </w:pPr>
            <w:r>
              <w:rPr>
                <w:sz w:val="20"/>
              </w:rPr>
              <w:t>9. Các cửa hàng bán đồ nội thất lớn như bàn ghế, đồ trải sàn và tương tự</w:t>
            </w:r>
          </w:p>
        </w:tc>
        <w:tc>
          <w:tcPr>
            <w:tcW w:w="2539" w:type="dxa"/>
          </w:tcPr>
          <w:p>
            <w:pPr>
              <w:pStyle w:val="TableParagraph"/>
              <w:spacing w:before="119"/>
              <w:ind w:left="186" w:right="169"/>
              <w:jc w:val="center"/>
              <w:rPr>
                <w:sz w:val="20"/>
              </w:rPr>
            </w:pPr>
            <w:r>
              <w:rPr>
                <w:sz w:val="20"/>
              </w:rPr>
              <w:t>7,0</w:t>
            </w:r>
          </w:p>
        </w:tc>
      </w:tr>
      <w:tr>
        <w:trPr>
          <w:trHeight w:val="350" w:hRule="atLeast"/>
        </w:trPr>
        <w:tc>
          <w:tcPr>
            <w:tcW w:w="6647" w:type="dxa"/>
          </w:tcPr>
          <w:p>
            <w:pPr>
              <w:pStyle w:val="TableParagraph"/>
              <w:spacing w:line="210" w:lineRule="exact" w:before="120"/>
              <w:ind w:left="57"/>
              <w:rPr>
                <w:sz w:val="20"/>
              </w:rPr>
            </w:pPr>
            <w:r>
              <w:rPr>
                <w:sz w:val="20"/>
              </w:rPr>
              <w:t>10. Nhà bếp hoặc thư viện</w:t>
            </w:r>
          </w:p>
        </w:tc>
        <w:tc>
          <w:tcPr>
            <w:tcW w:w="2539" w:type="dxa"/>
          </w:tcPr>
          <w:p>
            <w:pPr>
              <w:pStyle w:val="TableParagraph"/>
              <w:spacing w:line="210" w:lineRule="exact" w:before="120"/>
              <w:ind w:left="186" w:right="169"/>
              <w:jc w:val="center"/>
              <w:rPr>
                <w:sz w:val="20"/>
              </w:rPr>
            </w:pPr>
            <w:r>
              <w:rPr>
                <w:sz w:val="20"/>
              </w:rPr>
              <w:t>7,0</w:t>
            </w:r>
          </w:p>
        </w:tc>
      </w:tr>
      <w:tr>
        <w:trPr>
          <w:trHeight w:val="349" w:hRule="atLeast"/>
        </w:trPr>
        <w:tc>
          <w:tcPr>
            <w:tcW w:w="6647" w:type="dxa"/>
          </w:tcPr>
          <w:p>
            <w:pPr>
              <w:pStyle w:val="TableParagraph"/>
              <w:spacing w:line="210" w:lineRule="exact" w:before="119"/>
              <w:ind w:left="57"/>
              <w:rPr>
                <w:sz w:val="20"/>
              </w:rPr>
            </w:pPr>
            <w:r>
              <w:rPr>
                <w:sz w:val="20"/>
              </w:rPr>
              <w:t>11. Phòng ngủ hoặc phòng ngủ kết hợp phòng học</w:t>
            </w:r>
          </w:p>
        </w:tc>
        <w:tc>
          <w:tcPr>
            <w:tcW w:w="2539" w:type="dxa"/>
          </w:tcPr>
          <w:p>
            <w:pPr>
              <w:pStyle w:val="TableParagraph"/>
              <w:spacing w:line="210" w:lineRule="exact" w:before="119"/>
              <w:ind w:left="186" w:right="169"/>
              <w:jc w:val="center"/>
              <w:rPr>
                <w:sz w:val="20"/>
              </w:rPr>
            </w:pPr>
            <w:r>
              <w:rPr>
                <w:sz w:val="20"/>
              </w:rPr>
              <w:t>8,0</w:t>
            </w:r>
          </w:p>
        </w:tc>
      </w:tr>
      <w:tr>
        <w:trPr>
          <w:trHeight w:val="349" w:hRule="atLeast"/>
        </w:trPr>
        <w:tc>
          <w:tcPr>
            <w:tcW w:w="6647" w:type="dxa"/>
          </w:tcPr>
          <w:p>
            <w:pPr>
              <w:pStyle w:val="TableParagraph"/>
              <w:spacing w:line="210" w:lineRule="exact" w:before="119"/>
              <w:ind w:left="57"/>
              <w:rPr>
                <w:sz w:val="20"/>
              </w:rPr>
            </w:pPr>
            <w:r>
              <w:rPr>
                <w:sz w:val="20"/>
              </w:rPr>
              <w:t>12. Phòng khách, phòng giải trí</w:t>
            </w:r>
          </w:p>
        </w:tc>
        <w:tc>
          <w:tcPr>
            <w:tcW w:w="2539" w:type="dxa"/>
          </w:tcPr>
          <w:p>
            <w:pPr>
              <w:pStyle w:val="TableParagraph"/>
              <w:spacing w:line="210" w:lineRule="exact" w:before="119"/>
              <w:ind w:left="186" w:right="169"/>
              <w:jc w:val="center"/>
              <w:rPr>
                <w:sz w:val="20"/>
              </w:rPr>
            </w:pPr>
            <w:r>
              <w:rPr>
                <w:sz w:val="20"/>
              </w:rPr>
              <w:t>10,0</w:t>
            </w:r>
          </w:p>
        </w:tc>
      </w:tr>
      <w:tr>
        <w:trPr>
          <w:trHeight w:val="349" w:hRule="atLeast"/>
        </w:trPr>
        <w:tc>
          <w:tcPr>
            <w:tcW w:w="6647" w:type="dxa"/>
          </w:tcPr>
          <w:p>
            <w:pPr>
              <w:pStyle w:val="TableParagraph"/>
              <w:spacing w:line="210" w:lineRule="exact" w:before="119"/>
              <w:ind w:left="57"/>
              <w:rPr>
                <w:sz w:val="20"/>
              </w:rPr>
            </w:pPr>
            <w:r>
              <w:rPr>
                <w:sz w:val="20"/>
              </w:rPr>
              <w:t>13. Kho hoặc nơi chứa đồ</w:t>
            </w:r>
          </w:p>
        </w:tc>
        <w:tc>
          <w:tcPr>
            <w:tcW w:w="2539" w:type="dxa"/>
          </w:tcPr>
          <w:p>
            <w:pPr>
              <w:pStyle w:val="TableParagraph"/>
              <w:spacing w:line="210" w:lineRule="exact" w:before="119"/>
              <w:ind w:left="186" w:right="169"/>
              <w:jc w:val="center"/>
              <w:rPr>
                <w:sz w:val="20"/>
              </w:rPr>
            </w:pPr>
            <w:r>
              <w:rPr>
                <w:sz w:val="20"/>
              </w:rPr>
              <w:t>30,0</w:t>
            </w:r>
          </w:p>
        </w:tc>
      </w:tr>
      <w:tr>
        <w:trPr>
          <w:trHeight w:val="352" w:hRule="atLeast"/>
        </w:trPr>
        <w:tc>
          <w:tcPr>
            <w:tcW w:w="6647" w:type="dxa"/>
          </w:tcPr>
          <w:p>
            <w:pPr>
              <w:pStyle w:val="TableParagraph"/>
              <w:spacing w:line="210" w:lineRule="exact" w:before="121"/>
              <w:ind w:left="57"/>
              <w:rPr>
                <w:sz w:val="20"/>
              </w:rPr>
            </w:pPr>
            <w:r>
              <w:rPr>
                <w:sz w:val="20"/>
              </w:rPr>
              <w:t>14. Nhà để xe ôtô</w:t>
            </w:r>
          </w:p>
        </w:tc>
        <w:tc>
          <w:tcPr>
            <w:tcW w:w="2539" w:type="dxa"/>
          </w:tcPr>
          <w:p>
            <w:pPr>
              <w:pStyle w:val="TableParagraph"/>
              <w:spacing w:line="210" w:lineRule="exact" w:before="121"/>
              <w:ind w:left="185" w:right="169"/>
              <w:jc w:val="center"/>
              <w:rPr>
                <w:sz w:val="20"/>
              </w:rPr>
            </w:pPr>
            <w:r>
              <w:rPr>
                <w:sz w:val="20"/>
              </w:rPr>
              <w:t>2 người/ô để xe</w:t>
            </w:r>
          </w:p>
        </w:tc>
      </w:tr>
      <w:tr>
        <w:trPr>
          <w:trHeight w:val="2200" w:hRule="atLeast"/>
        </w:trPr>
        <w:tc>
          <w:tcPr>
            <w:tcW w:w="9186" w:type="dxa"/>
            <w:gridSpan w:val="2"/>
          </w:tcPr>
          <w:p>
            <w:pPr>
              <w:pStyle w:val="TableParagraph"/>
              <w:spacing w:before="119"/>
              <w:ind w:left="57"/>
              <w:rPr>
                <w:sz w:val="20"/>
              </w:rPr>
            </w:pPr>
            <w:r>
              <w:rPr>
                <w:position w:val="6"/>
                <w:sz w:val="13"/>
              </w:rPr>
              <w:t>1) </w:t>
            </w:r>
            <w:r>
              <w:rPr>
                <w:sz w:val="20"/>
              </w:rPr>
              <w:t>Nếu không sử dụng các giá trị trong bảng này thì có thể xác định hệ số không gian sàn theo số liệu thực tế lấy từ công trình tương tự. Trong trường hợp này, các số liệu cần phải phản ánh được mật độ sinh hoạt trung bình tại thời điểm cao nhất trong năm.</w:t>
            </w:r>
          </w:p>
          <w:p>
            <w:pPr>
              <w:pStyle w:val="TableParagraph"/>
              <w:spacing w:before="119"/>
              <w:ind w:left="57" w:right="214"/>
              <w:rPr>
                <w:sz w:val="20"/>
              </w:rPr>
            </w:pPr>
            <w:r>
              <w:rPr>
                <w:position w:val="6"/>
                <w:sz w:val="13"/>
              </w:rPr>
              <w:t>2) </w:t>
            </w:r>
            <w:r>
              <w:rPr>
                <w:sz w:val="20"/>
              </w:rPr>
              <w:t>Khi một đối tượng không thuộc không gian sử dụng được nêu ở trên thì có thể lựa chọn giá trị phù hợp từ một đối tượng tương tự.</w:t>
            </w:r>
          </w:p>
          <w:p>
            <w:pPr>
              <w:pStyle w:val="TableParagraph"/>
              <w:spacing w:before="121"/>
              <w:ind w:left="57"/>
              <w:rPr>
                <w:sz w:val="20"/>
              </w:rPr>
            </w:pPr>
            <w:r>
              <w:rPr>
                <w:position w:val="6"/>
                <w:sz w:val="13"/>
              </w:rPr>
              <w:t>3) </w:t>
            </w:r>
            <w:r>
              <w:rPr>
                <w:sz w:val="20"/>
              </w:rPr>
              <w:t>Nếu một khu vực nhà được sử dụng cho nhiều mục đích khác nhau thì cần áp dụng hệ số không</w:t>
            </w:r>
          </w:p>
          <w:p>
            <w:pPr>
              <w:pStyle w:val="TableParagraph"/>
              <w:spacing w:line="230" w:lineRule="atLeast"/>
              <w:ind w:left="57"/>
              <w:rPr>
                <w:sz w:val="20"/>
              </w:rPr>
            </w:pPr>
            <w:r>
              <w:rPr>
                <w:sz w:val="20"/>
              </w:rPr>
              <w:t>gian sàn tính ra số lượng người lớn nhất. Nếu nhà có nhiều khu vực sử dụng khác nhau thì mỗi khu vực cần được tính toán với hệ số không gian tương ứng cho khu vực đó.</w:t>
            </w:r>
          </w:p>
        </w:tc>
      </w:tr>
    </w:tbl>
    <w:p>
      <w:pPr>
        <w:pStyle w:val="BodyText"/>
        <w:spacing w:before="0"/>
        <w:ind w:left="0"/>
      </w:pPr>
    </w:p>
    <w:p>
      <w:pPr>
        <w:pStyle w:val="BodyText"/>
        <w:spacing w:before="6"/>
        <w:ind w:left="0"/>
        <w:rPr>
          <w:sz w:val="21"/>
        </w:rPr>
      </w:pPr>
    </w:p>
    <w:p>
      <w:pPr>
        <w:spacing w:before="0"/>
        <w:ind w:left="0" w:right="809" w:firstLine="0"/>
        <w:jc w:val="center"/>
        <w:rPr>
          <w:b/>
          <w:sz w:val="20"/>
        </w:rPr>
      </w:pPr>
      <w:r>
        <w:rPr>
          <w:b/>
          <w:sz w:val="20"/>
        </w:rPr>
        <w:t>PHỤ LỤC H</w:t>
      </w:r>
    </w:p>
    <w:p>
      <w:pPr>
        <w:spacing w:before="118"/>
        <w:ind w:left="0" w:right="811" w:firstLine="0"/>
        <w:jc w:val="center"/>
        <w:rPr>
          <w:b/>
          <w:sz w:val="20"/>
        </w:rPr>
      </w:pPr>
      <w:r>
        <w:rPr>
          <w:b/>
          <w:sz w:val="20"/>
        </w:rPr>
        <w:t>(quy định)</w:t>
      </w:r>
    </w:p>
    <w:p>
      <w:pPr>
        <w:spacing w:before="121"/>
        <w:ind w:left="351" w:right="1163" w:firstLine="0"/>
        <w:jc w:val="center"/>
        <w:rPr>
          <w:b/>
          <w:sz w:val="20"/>
        </w:rPr>
      </w:pPr>
      <w:r>
        <w:rPr>
          <w:b/>
          <w:sz w:val="20"/>
        </w:rPr>
        <w:t>BẬC CHỊU LỬA VÀ CÁC YÊU CẦU BẢO ĐẢM AN TOÀN CHÁY CHO NHÀ, CÔNG TRÌNH, KHOANG CHÁY</w:t>
      </w:r>
    </w:p>
    <w:p>
      <w:pPr>
        <w:pStyle w:val="ListParagraph"/>
        <w:numPr>
          <w:ilvl w:val="1"/>
          <w:numId w:val="94"/>
        </w:numPr>
        <w:tabs>
          <w:tab w:pos="688" w:val="left" w:leader="none"/>
        </w:tabs>
        <w:spacing w:line="240" w:lineRule="auto" w:before="121" w:after="0"/>
        <w:ind w:left="687" w:right="0" w:hanging="366"/>
        <w:jc w:val="left"/>
        <w:rPr>
          <w:b/>
          <w:sz w:val="20"/>
        </w:rPr>
      </w:pPr>
      <w:r>
        <w:rPr>
          <w:b/>
          <w:sz w:val="20"/>
        </w:rPr>
        <w:t>Nhà ở và ký túc xá kiểu căn</w:t>
      </w:r>
      <w:r>
        <w:rPr>
          <w:b/>
          <w:spacing w:val="-3"/>
          <w:sz w:val="20"/>
        </w:rPr>
        <w:t> </w:t>
      </w:r>
      <w:r>
        <w:rPr>
          <w:b/>
          <w:sz w:val="20"/>
        </w:rPr>
        <w:t>hộ</w:t>
      </w:r>
    </w:p>
    <w:p>
      <w:pPr>
        <w:pStyle w:val="BodyText"/>
        <w:spacing w:before="120"/>
        <w:ind w:right="1133"/>
      </w:pPr>
      <w:r>
        <w:rPr/>
        <w:t>Bậc chịu lửa, cấp nguy hiểm cháy kết cấu, chiều cao PCCC lớn nhất cho phép của nhà và diện tích một tầng trong phạm vi một khoang cháy đối với nhà ở và ký túc xá dạng căn hộ được quy định tại Bảng H.1.</w:t>
      </w:r>
    </w:p>
    <w:p>
      <w:pPr>
        <w:pStyle w:val="Heading1"/>
        <w:spacing w:before="119"/>
        <w:ind w:left="2873"/>
      </w:pPr>
      <w:r>
        <w:rPr/>
        <w:t>Bảng H.1 - Nhà ở và ký túc xá kiểu căn hộ</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325"/>
        <w:gridCol w:w="1796"/>
        <w:gridCol w:w="2504"/>
        <w:gridCol w:w="3666"/>
      </w:tblGrid>
      <w:tr>
        <w:trPr>
          <w:trHeight w:val="810" w:hRule="atLeast"/>
        </w:trPr>
        <w:tc>
          <w:tcPr>
            <w:tcW w:w="1325" w:type="dxa"/>
          </w:tcPr>
          <w:p>
            <w:pPr>
              <w:pStyle w:val="TableParagraph"/>
              <w:spacing w:line="230" w:lineRule="atLeast" w:before="119"/>
              <w:ind w:left="223" w:right="223"/>
              <w:jc w:val="center"/>
              <w:rPr>
                <w:b/>
                <w:sz w:val="20"/>
              </w:rPr>
            </w:pPr>
            <w:r>
              <w:rPr>
                <w:b/>
                <w:sz w:val="20"/>
              </w:rPr>
              <w:t>Bậc chịu lửa của nhà</w:t>
            </w:r>
          </w:p>
        </w:tc>
        <w:tc>
          <w:tcPr>
            <w:tcW w:w="1796" w:type="dxa"/>
          </w:tcPr>
          <w:p>
            <w:pPr>
              <w:pStyle w:val="TableParagraph"/>
              <w:spacing w:line="230" w:lineRule="atLeast" w:before="119"/>
              <w:ind w:left="158" w:right="158"/>
              <w:jc w:val="center"/>
              <w:rPr>
                <w:b/>
                <w:sz w:val="20"/>
              </w:rPr>
            </w:pPr>
            <w:r>
              <w:rPr>
                <w:b/>
                <w:sz w:val="20"/>
              </w:rPr>
              <w:t>Cấp nguy hiểm cháy kết cấu của nhà</w:t>
            </w:r>
          </w:p>
        </w:tc>
        <w:tc>
          <w:tcPr>
            <w:tcW w:w="2504" w:type="dxa"/>
          </w:tcPr>
          <w:p>
            <w:pPr>
              <w:pStyle w:val="TableParagraph"/>
              <w:spacing w:line="230" w:lineRule="atLeast" w:before="119"/>
              <w:ind w:left="133" w:right="132" w:firstLine="2"/>
              <w:jc w:val="center"/>
              <w:rPr>
                <w:sz w:val="20"/>
              </w:rPr>
            </w:pPr>
            <w:r>
              <w:rPr>
                <w:b/>
                <w:sz w:val="20"/>
              </w:rPr>
              <w:t>Chiều cao PCCC lớn nhất cho phép của nhà, </w:t>
            </w:r>
            <w:r>
              <w:rPr>
                <w:sz w:val="20"/>
              </w:rPr>
              <w:t>m</w:t>
            </w:r>
          </w:p>
        </w:tc>
        <w:tc>
          <w:tcPr>
            <w:tcW w:w="3666" w:type="dxa"/>
          </w:tcPr>
          <w:p>
            <w:pPr>
              <w:pStyle w:val="TableParagraph"/>
              <w:spacing w:line="230" w:lineRule="atLeast" w:before="119"/>
              <w:ind w:left="301" w:right="306" w:firstLine="1"/>
              <w:jc w:val="center"/>
              <w:rPr>
                <w:sz w:val="13"/>
              </w:rPr>
            </w:pPr>
            <w:r>
              <w:rPr>
                <w:b/>
                <w:sz w:val="20"/>
              </w:rPr>
              <w:t>Diện tích lớn nhất cho phép</w:t>
            </w:r>
            <w:r>
              <w:rPr>
                <w:b/>
                <w:spacing w:val="-18"/>
                <w:sz w:val="20"/>
              </w:rPr>
              <w:t> </w:t>
            </w:r>
            <w:r>
              <w:rPr>
                <w:b/>
                <w:sz w:val="20"/>
              </w:rPr>
              <w:t>của một tầng nhà trong phạm vi</w:t>
            </w:r>
            <w:r>
              <w:rPr>
                <w:b/>
                <w:spacing w:val="-16"/>
                <w:sz w:val="20"/>
              </w:rPr>
              <w:t> </w:t>
            </w:r>
            <w:r>
              <w:rPr>
                <w:b/>
                <w:sz w:val="20"/>
              </w:rPr>
              <w:t>một khoang cháy,</w:t>
            </w:r>
            <w:r>
              <w:rPr>
                <w:b/>
                <w:spacing w:val="-1"/>
                <w:sz w:val="20"/>
              </w:rPr>
              <w:t> </w:t>
            </w:r>
            <w:r>
              <w:rPr>
                <w:sz w:val="20"/>
              </w:rPr>
              <w:t>m</w:t>
            </w:r>
            <w:r>
              <w:rPr>
                <w:position w:val="6"/>
                <w:sz w:val="13"/>
              </w:rPr>
              <w:t>2</w:t>
            </w:r>
          </w:p>
        </w:tc>
      </w:tr>
      <w:tr>
        <w:trPr>
          <w:trHeight w:val="350" w:hRule="atLeast"/>
        </w:trPr>
        <w:tc>
          <w:tcPr>
            <w:tcW w:w="1325" w:type="dxa"/>
          </w:tcPr>
          <w:p>
            <w:pPr>
              <w:pStyle w:val="TableParagraph"/>
              <w:spacing w:line="211" w:lineRule="exact" w:before="119"/>
              <w:ind w:left="2"/>
              <w:jc w:val="center"/>
              <w:rPr>
                <w:sz w:val="20"/>
              </w:rPr>
            </w:pPr>
            <w:r>
              <w:rPr>
                <w:w w:val="99"/>
                <w:sz w:val="20"/>
              </w:rPr>
              <w:t>I</w:t>
            </w:r>
          </w:p>
        </w:tc>
        <w:tc>
          <w:tcPr>
            <w:tcW w:w="1796" w:type="dxa"/>
          </w:tcPr>
          <w:p>
            <w:pPr>
              <w:pStyle w:val="TableParagraph"/>
              <w:spacing w:line="211" w:lineRule="exact" w:before="119"/>
              <w:ind w:left="157" w:right="158"/>
              <w:jc w:val="center"/>
              <w:rPr>
                <w:sz w:val="20"/>
              </w:rPr>
            </w:pPr>
            <w:r>
              <w:rPr>
                <w:sz w:val="20"/>
              </w:rPr>
              <w:t>S0</w:t>
            </w:r>
          </w:p>
        </w:tc>
        <w:tc>
          <w:tcPr>
            <w:tcW w:w="2504" w:type="dxa"/>
          </w:tcPr>
          <w:p>
            <w:pPr>
              <w:pStyle w:val="TableParagraph"/>
              <w:spacing w:line="211" w:lineRule="exact" w:before="119"/>
              <w:ind w:left="1139"/>
              <w:rPr>
                <w:sz w:val="20"/>
              </w:rPr>
            </w:pPr>
            <w:r>
              <w:rPr>
                <w:sz w:val="20"/>
              </w:rPr>
              <w:t>75</w:t>
            </w:r>
          </w:p>
        </w:tc>
        <w:tc>
          <w:tcPr>
            <w:tcW w:w="3666" w:type="dxa"/>
          </w:tcPr>
          <w:p>
            <w:pPr>
              <w:pStyle w:val="TableParagraph"/>
              <w:spacing w:line="211" w:lineRule="exact" w:before="119"/>
              <w:ind w:left="1559" w:right="1560"/>
              <w:jc w:val="center"/>
              <w:rPr>
                <w:sz w:val="20"/>
              </w:rPr>
            </w:pPr>
            <w:r>
              <w:rPr>
                <w:sz w:val="20"/>
              </w:rPr>
              <w:t>2 500</w:t>
            </w:r>
          </w:p>
        </w:tc>
      </w:tr>
      <w:tr>
        <w:trPr>
          <w:trHeight w:val="347" w:hRule="atLeast"/>
        </w:trPr>
        <w:tc>
          <w:tcPr>
            <w:tcW w:w="1325" w:type="dxa"/>
            <w:vMerge w:val="restart"/>
          </w:tcPr>
          <w:p>
            <w:pPr>
              <w:pStyle w:val="TableParagraph"/>
              <w:spacing w:before="7"/>
              <w:rPr>
                <w:b/>
                <w:sz w:val="25"/>
              </w:rPr>
            </w:pPr>
          </w:p>
          <w:p>
            <w:pPr>
              <w:pStyle w:val="TableParagraph"/>
              <w:ind w:left="223" w:right="219"/>
              <w:jc w:val="center"/>
              <w:rPr>
                <w:sz w:val="20"/>
              </w:rPr>
            </w:pPr>
            <w:r>
              <w:rPr>
                <w:sz w:val="20"/>
              </w:rPr>
              <w:t>II</w:t>
            </w:r>
          </w:p>
        </w:tc>
        <w:tc>
          <w:tcPr>
            <w:tcW w:w="1796" w:type="dxa"/>
          </w:tcPr>
          <w:p>
            <w:pPr>
              <w:pStyle w:val="TableParagraph"/>
              <w:spacing w:line="211" w:lineRule="exact" w:before="117"/>
              <w:ind w:left="157" w:right="158"/>
              <w:jc w:val="center"/>
              <w:rPr>
                <w:sz w:val="20"/>
              </w:rPr>
            </w:pPr>
            <w:r>
              <w:rPr>
                <w:sz w:val="20"/>
              </w:rPr>
              <w:t>S0</w:t>
            </w:r>
          </w:p>
        </w:tc>
        <w:tc>
          <w:tcPr>
            <w:tcW w:w="2504" w:type="dxa"/>
          </w:tcPr>
          <w:p>
            <w:pPr>
              <w:pStyle w:val="TableParagraph"/>
              <w:spacing w:line="211" w:lineRule="exact" w:before="117"/>
              <w:ind w:left="1139"/>
              <w:rPr>
                <w:sz w:val="20"/>
              </w:rPr>
            </w:pPr>
            <w:r>
              <w:rPr>
                <w:sz w:val="20"/>
              </w:rPr>
              <w:t>50</w:t>
            </w:r>
          </w:p>
        </w:tc>
        <w:tc>
          <w:tcPr>
            <w:tcW w:w="3666" w:type="dxa"/>
          </w:tcPr>
          <w:p>
            <w:pPr>
              <w:pStyle w:val="TableParagraph"/>
              <w:spacing w:line="211" w:lineRule="exact" w:before="117"/>
              <w:ind w:left="1559" w:right="1560"/>
              <w:jc w:val="center"/>
              <w:rPr>
                <w:sz w:val="20"/>
              </w:rPr>
            </w:pPr>
            <w:r>
              <w:rPr>
                <w:sz w:val="20"/>
              </w:rPr>
              <w:t>2 500</w:t>
            </w:r>
          </w:p>
        </w:tc>
      </w:tr>
      <w:tr>
        <w:trPr>
          <w:trHeight w:val="350" w:hRule="atLeast"/>
        </w:trPr>
        <w:tc>
          <w:tcPr>
            <w:tcW w:w="1325" w:type="dxa"/>
            <w:vMerge/>
            <w:tcBorders>
              <w:top w:val="nil"/>
            </w:tcBorders>
          </w:tcPr>
          <w:p>
            <w:pPr>
              <w:rPr>
                <w:sz w:val="2"/>
                <w:szCs w:val="2"/>
              </w:rPr>
            </w:pPr>
          </w:p>
        </w:tc>
        <w:tc>
          <w:tcPr>
            <w:tcW w:w="1796" w:type="dxa"/>
          </w:tcPr>
          <w:p>
            <w:pPr>
              <w:pStyle w:val="TableParagraph"/>
              <w:spacing w:line="211" w:lineRule="exact" w:before="119"/>
              <w:ind w:left="157" w:right="158"/>
              <w:jc w:val="center"/>
              <w:rPr>
                <w:sz w:val="20"/>
              </w:rPr>
            </w:pPr>
            <w:r>
              <w:rPr>
                <w:sz w:val="20"/>
              </w:rPr>
              <w:t>S1</w:t>
            </w:r>
          </w:p>
        </w:tc>
        <w:tc>
          <w:tcPr>
            <w:tcW w:w="2504" w:type="dxa"/>
          </w:tcPr>
          <w:p>
            <w:pPr>
              <w:pStyle w:val="TableParagraph"/>
              <w:spacing w:line="211" w:lineRule="exact" w:before="119"/>
              <w:ind w:left="1139"/>
              <w:rPr>
                <w:sz w:val="20"/>
              </w:rPr>
            </w:pPr>
            <w:r>
              <w:rPr>
                <w:sz w:val="20"/>
              </w:rPr>
              <w:t>28</w:t>
            </w:r>
          </w:p>
        </w:tc>
        <w:tc>
          <w:tcPr>
            <w:tcW w:w="3666" w:type="dxa"/>
          </w:tcPr>
          <w:p>
            <w:pPr>
              <w:pStyle w:val="TableParagraph"/>
              <w:spacing w:line="211" w:lineRule="exact" w:before="119"/>
              <w:ind w:left="1559" w:right="1560"/>
              <w:jc w:val="center"/>
              <w:rPr>
                <w:sz w:val="20"/>
              </w:rPr>
            </w:pPr>
            <w:r>
              <w:rPr>
                <w:sz w:val="20"/>
              </w:rPr>
              <w:t>2 200</w:t>
            </w:r>
          </w:p>
        </w:tc>
      </w:tr>
      <w:tr>
        <w:trPr>
          <w:trHeight w:val="350" w:hRule="atLeast"/>
        </w:trPr>
        <w:tc>
          <w:tcPr>
            <w:tcW w:w="1325" w:type="dxa"/>
            <w:vMerge w:val="restart"/>
          </w:tcPr>
          <w:p>
            <w:pPr>
              <w:pStyle w:val="TableParagraph"/>
              <w:spacing w:before="9"/>
              <w:rPr>
                <w:b/>
                <w:sz w:val="25"/>
              </w:rPr>
            </w:pPr>
          </w:p>
          <w:p>
            <w:pPr>
              <w:pStyle w:val="TableParagraph"/>
              <w:ind w:left="223" w:right="221"/>
              <w:jc w:val="center"/>
              <w:rPr>
                <w:sz w:val="20"/>
              </w:rPr>
            </w:pPr>
            <w:r>
              <w:rPr>
                <w:sz w:val="20"/>
              </w:rPr>
              <w:t>III</w:t>
            </w:r>
          </w:p>
        </w:tc>
        <w:tc>
          <w:tcPr>
            <w:tcW w:w="1796" w:type="dxa"/>
          </w:tcPr>
          <w:p>
            <w:pPr>
              <w:pStyle w:val="TableParagraph"/>
              <w:spacing w:line="211" w:lineRule="exact" w:before="119"/>
              <w:ind w:left="157" w:right="158"/>
              <w:jc w:val="center"/>
              <w:rPr>
                <w:sz w:val="20"/>
              </w:rPr>
            </w:pPr>
            <w:r>
              <w:rPr>
                <w:sz w:val="20"/>
              </w:rPr>
              <w:t>S0</w:t>
            </w:r>
          </w:p>
        </w:tc>
        <w:tc>
          <w:tcPr>
            <w:tcW w:w="2504" w:type="dxa"/>
          </w:tcPr>
          <w:p>
            <w:pPr>
              <w:pStyle w:val="TableParagraph"/>
              <w:spacing w:line="211" w:lineRule="exact" w:before="119"/>
              <w:ind w:left="1139"/>
              <w:rPr>
                <w:sz w:val="20"/>
              </w:rPr>
            </w:pPr>
            <w:r>
              <w:rPr>
                <w:sz w:val="20"/>
              </w:rPr>
              <w:t>28</w:t>
            </w:r>
          </w:p>
        </w:tc>
        <w:tc>
          <w:tcPr>
            <w:tcW w:w="3666" w:type="dxa"/>
          </w:tcPr>
          <w:p>
            <w:pPr>
              <w:pStyle w:val="TableParagraph"/>
              <w:spacing w:line="211" w:lineRule="exact" w:before="119"/>
              <w:ind w:left="1559" w:right="1560"/>
              <w:jc w:val="center"/>
              <w:rPr>
                <w:sz w:val="20"/>
              </w:rPr>
            </w:pPr>
            <w:r>
              <w:rPr>
                <w:sz w:val="20"/>
              </w:rPr>
              <w:t>1 800</w:t>
            </w:r>
          </w:p>
        </w:tc>
      </w:tr>
      <w:tr>
        <w:trPr>
          <w:trHeight w:val="350" w:hRule="atLeast"/>
        </w:trPr>
        <w:tc>
          <w:tcPr>
            <w:tcW w:w="1325" w:type="dxa"/>
            <w:vMerge/>
            <w:tcBorders>
              <w:top w:val="nil"/>
            </w:tcBorders>
          </w:tcPr>
          <w:p>
            <w:pPr>
              <w:rPr>
                <w:sz w:val="2"/>
                <w:szCs w:val="2"/>
              </w:rPr>
            </w:pPr>
          </w:p>
        </w:tc>
        <w:tc>
          <w:tcPr>
            <w:tcW w:w="1796" w:type="dxa"/>
          </w:tcPr>
          <w:p>
            <w:pPr>
              <w:pStyle w:val="TableParagraph"/>
              <w:spacing w:line="211" w:lineRule="exact" w:before="119"/>
              <w:ind w:left="157" w:right="158"/>
              <w:jc w:val="center"/>
              <w:rPr>
                <w:sz w:val="20"/>
              </w:rPr>
            </w:pPr>
            <w:r>
              <w:rPr>
                <w:sz w:val="20"/>
              </w:rPr>
              <w:t>S1</w:t>
            </w:r>
          </w:p>
        </w:tc>
        <w:tc>
          <w:tcPr>
            <w:tcW w:w="2504" w:type="dxa"/>
          </w:tcPr>
          <w:p>
            <w:pPr>
              <w:pStyle w:val="TableParagraph"/>
              <w:spacing w:line="211" w:lineRule="exact" w:before="119"/>
              <w:ind w:left="1139"/>
              <w:rPr>
                <w:sz w:val="20"/>
              </w:rPr>
            </w:pPr>
            <w:r>
              <w:rPr>
                <w:sz w:val="20"/>
              </w:rPr>
              <w:t>15</w:t>
            </w:r>
          </w:p>
        </w:tc>
        <w:tc>
          <w:tcPr>
            <w:tcW w:w="3666" w:type="dxa"/>
          </w:tcPr>
          <w:p>
            <w:pPr>
              <w:pStyle w:val="TableParagraph"/>
              <w:spacing w:line="211" w:lineRule="exact" w:before="119"/>
              <w:ind w:left="1559" w:right="1560"/>
              <w:jc w:val="center"/>
              <w:rPr>
                <w:sz w:val="20"/>
              </w:rPr>
            </w:pPr>
            <w:r>
              <w:rPr>
                <w:sz w:val="20"/>
              </w:rPr>
              <w:t>1 800</w:t>
            </w:r>
          </w:p>
        </w:tc>
      </w:tr>
      <w:tr>
        <w:trPr>
          <w:trHeight w:val="350" w:hRule="atLeast"/>
        </w:trPr>
        <w:tc>
          <w:tcPr>
            <w:tcW w:w="1325" w:type="dxa"/>
            <w:vMerge w:val="restart"/>
          </w:tcPr>
          <w:p>
            <w:pPr>
              <w:pStyle w:val="TableParagraph"/>
              <w:rPr>
                <w:b/>
                <w:sz w:val="22"/>
              </w:rPr>
            </w:pPr>
          </w:p>
          <w:p>
            <w:pPr>
              <w:pStyle w:val="TableParagraph"/>
              <w:rPr>
                <w:b/>
                <w:sz w:val="22"/>
              </w:rPr>
            </w:pPr>
          </w:p>
          <w:p>
            <w:pPr>
              <w:pStyle w:val="TableParagraph"/>
              <w:spacing w:before="146"/>
              <w:ind w:left="223" w:right="223"/>
              <w:jc w:val="center"/>
              <w:rPr>
                <w:sz w:val="20"/>
              </w:rPr>
            </w:pPr>
            <w:r>
              <w:rPr>
                <w:sz w:val="20"/>
              </w:rPr>
              <w:t>IV</w:t>
            </w:r>
          </w:p>
        </w:tc>
        <w:tc>
          <w:tcPr>
            <w:tcW w:w="1796" w:type="dxa"/>
            <w:vMerge w:val="restart"/>
          </w:tcPr>
          <w:p>
            <w:pPr>
              <w:pStyle w:val="TableParagraph"/>
              <w:spacing w:before="9"/>
              <w:rPr>
                <w:b/>
                <w:sz w:val="25"/>
              </w:rPr>
            </w:pPr>
          </w:p>
          <w:p>
            <w:pPr>
              <w:pStyle w:val="TableParagraph"/>
              <w:ind w:left="157" w:right="158"/>
              <w:jc w:val="center"/>
              <w:rPr>
                <w:sz w:val="20"/>
              </w:rPr>
            </w:pPr>
            <w:r>
              <w:rPr>
                <w:sz w:val="20"/>
              </w:rPr>
              <w:t>S0</w:t>
            </w:r>
          </w:p>
        </w:tc>
        <w:tc>
          <w:tcPr>
            <w:tcW w:w="2504" w:type="dxa"/>
          </w:tcPr>
          <w:p>
            <w:pPr>
              <w:pStyle w:val="TableParagraph"/>
              <w:spacing w:line="211" w:lineRule="exact" w:before="119"/>
              <w:ind w:left="1195"/>
              <w:rPr>
                <w:sz w:val="20"/>
              </w:rPr>
            </w:pPr>
            <w:r>
              <w:rPr>
                <w:w w:val="99"/>
                <w:sz w:val="20"/>
              </w:rPr>
              <w:t>5</w:t>
            </w:r>
          </w:p>
        </w:tc>
        <w:tc>
          <w:tcPr>
            <w:tcW w:w="3666" w:type="dxa"/>
          </w:tcPr>
          <w:p>
            <w:pPr>
              <w:pStyle w:val="TableParagraph"/>
              <w:spacing w:line="211" w:lineRule="exact" w:before="119"/>
              <w:ind w:left="1559" w:right="1560"/>
              <w:jc w:val="center"/>
              <w:rPr>
                <w:sz w:val="20"/>
              </w:rPr>
            </w:pPr>
            <w:r>
              <w:rPr>
                <w:sz w:val="20"/>
              </w:rPr>
              <w:t>1 000</w:t>
            </w:r>
          </w:p>
        </w:tc>
      </w:tr>
      <w:tr>
        <w:trPr>
          <w:trHeight w:val="350" w:hRule="atLeast"/>
        </w:trPr>
        <w:tc>
          <w:tcPr>
            <w:tcW w:w="1325" w:type="dxa"/>
            <w:vMerge/>
            <w:tcBorders>
              <w:top w:val="nil"/>
            </w:tcBorders>
          </w:tcPr>
          <w:p>
            <w:pPr>
              <w:rPr>
                <w:sz w:val="2"/>
                <w:szCs w:val="2"/>
              </w:rPr>
            </w:pPr>
          </w:p>
        </w:tc>
        <w:tc>
          <w:tcPr>
            <w:tcW w:w="1796" w:type="dxa"/>
            <w:vMerge/>
            <w:tcBorders>
              <w:top w:val="nil"/>
            </w:tcBorders>
          </w:tcPr>
          <w:p>
            <w:pPr>
              <w:rPr>
                <w:sz w:val="2"/>
                <w:szCs w:val="2"/>
              </w:rPr>
            </w:pPr>
          </w:p>
        </w:tc>
        <w:tc>
          <w:tcPr>
            <w:tcW w:w="2504" w:type="dxa"/>
          </w:tcPr>
          <w:p>
            <w:pPr>
              <w:pStyle w:val="TableParagraph"/>
              <w:spacing w:line="211" w:lineRule="exact" w:before="119"/>
              <w:ind w:left="1195"/>
              <w:rPr>
                <w:sz w:val="20"/>
              </w:rPr>
            </w:pPr>
            <w:r>
              <w:rPr>
                <w:w w:val="99"/>
                <w:sz w:val="20"/>
              </w:rPr>
              <w:t>3</w:t>
            </w:r>
          </w:p>
        </w:tc>
        <w:tc>
          <w:tcPr>
            <w:tcW w:w="3666" w:type="dxa"/>
          </w:tcPr>
          <w:p>
            <w:pPr>
              <w:pStyle w:val="TableParagraph"/>
              <w:spacing w:line="211" w:lineRule="exact" w:before="119"/>
              <w:ind w:left="1559" w:right="1560"/>
              <w:jc w:val="center"/>
              <w:rPr>
                <w:sz w:val="20"/>
              </w:rPr>
            </w:pPr>
            <w:r>
              <w:rPr>
                <w:sz w:val="20"/>
              </w:rPr>
              <w:t>1 400</w:t>
            </w:r>
          </w:p>
        </w:tc>
      </w:tr>
      <w:tr>
        <w:trPr>
          <w:trHeight w:val="350" w:hRule="atLeast"/>
        </w:trPr>
        <w:tc>
          <w:tcPr>
            <w:tcW w:w="1325" w:type="dxa"/>
            <w:vMerge/>
            <w:tcBorders>
              <w:top w:val="nil"/>
            </w:tcBorders>
          </w:tcPr>
          <w:p>
            <w:pPr>
              <w:rPr>
                <w:sz w:val="2"/>
                <w:szCs w:val="2"/>
              </w:rPr>
            </w:pPr>
          </w:p>
        </w:tc>
        <w:tc>
          <w:tcPr>
            <w:tcW w:w="1796" w:type="dxa"/>
            <w:vMerge w:val="restart"/>
          </w:tcPr>
          <w:p>
            <w:pPr>
              <w:pStyle w:val="TableParagraph"/>
              <w:spacing w:before="10"/>
              <w:rPr>
                <w:b/>
                <w:sz w:val="25"/>
              </w:rPr>
            </w:pPr>
          </w:p>
          <w:p>
            <w:pPr>
              <w:pStyle w:val="TableParagraph"/>
              <w:ind w:left="157" w:right="158"/>
              <w:jc w:val="center"/>
              <w:rPr>
                <w:sz w:val="20"/>
              </w:rPr>
            </w:pPr>
            <w:r>
              <w:rPr>
                <w:sz w:val="20"/>
              </w:rPr>
              <w:t>S1</w:t>
            </w:r>
          </w:p>
        </w:tc>
        <w:tc>
          <w:tcPr>
            <w:tcW w:w="2504" w:type="dxa"/>
          </w:tcPr>
          <w:p>
            <w:pPr>
              <w:pStyle w:val="TableParagraph"/>
              <w:spacing w:line="211" w:lineRule="exact" w:before="120"/>
              <w:ind w:left="1195"/>
              <w:rPr>
                <w:sz w:val="20"/>
              </w:rPr>
            </w:pPr>
            <w:r>
              <w:rPr>
                <w:w w:val="99"/>
                <w:sz w:val="20"/>
              </w:rPr>
              <w:t>5</w:t>
            </w:r>
          </w:p>
        </w:tc>
        <w:tc>
          <w:tcPr>
            <w:tcW w:w="3666" w:type="dxa"/>
          </w:tcPr>
          <w:p>
            <w:pPr>
              <w:pStyle w:val="TableParagraph"/>
              <w:spacing w:line="211" w:lineRule="exact" w:before="120"/>
              <w:ind w:left="1558" w:right="1560"/>
              <w:jc w:val="center"/>
              <w:rPr>
                <w:sz w:val="20"/>
              </w:rPr>
            </w:pPr>
            <w:r>
              <w:rPr>
                <w:sz w:val="20"/>
              </w:rPr>
              <w:t>800</w:t>
            </w:r>
          </w:p>
        </w:tc>
      </w:tr>
      <w:tr>
        <w:trPr>
          <w:trHeight w:val="350" w:hRule="atLeast"/>
        </w:trPr>
        <w:tc>
          <w:tcPr>
            <w:tcW w:w="1325" w:type="dxa"/>
            <w:vMerge/>
            <w:tcBorders>
              <w:top w:val="nil"/>
            </w:tcBorders>
          </w:tcPr>
          <w:p>
            <w:pPr>
              <w:rPr>
                <w:sz w:val="2"/>
                <w:szCs w:val="2"/>
              </w:rPr>
            </w:pPr>
          </w:p>
        </w:tc>
        <w:tc>
          <w:tcPr>
            <w:tcW w:w="1796" w:type="dxa"/>
            <w:vMerge/>
            <w:tcBorders>
              <w:top w:val="nil"/>
            </w:tcBorders>
          </w:tcPr>
          <w:p>
            <w:pPr>
              <w:rPr>
                <w:sz w:val="2"/>
                <w:szCs w:val="2"/>
              </w:rPr>
            </w:pPr>
          </w:p>
        </w:tc>
        <w:tc>
          <w:tcPr>
            <w:tcW w:w="2504" w:type="dxa"/>
          </w:tcPr>
          <w:p>
            <w:pPr>
              <w:pStyle w:val="TableParagraph"/>
              <w:spacing w:line="211" w:lineRule="exact" w:before="119"/>
              <w:ind w:left="1195"/>
              <w:rPr>
                <w:sz w:val="20"/>
              </w:rPr>
            </w:pPr>
            <w:r>
              <w:rPr>
                <w:w w:val="99"/>
                <w:sz w:val="20"/>
              </w:rPr>
              <w:t>3</w:t>
            </w:r>
          </w:p>
        </w:tc>
        <w:tc>
          <w:tcPr>
            <w:tcW w:w="3666" w:type="dxa"/>
          </w:tcPr>
          <w:p>
            <w:pPr>
              <w:pStyle w:val="TableParagraph"/>
              <w:spacing w:line="211" w:lineRule="exact" w:before="119"/>
              <w:ind w:left="1559" w:right="1560"/>
              <w:jc w:val="center"/>
              <w:rPr>
                <w:sz w:val="20"/>
              </w:rPr>
            </w:pPr>
            <w:r>
              <w:rPr>
                <w:sz w:val="20"/>
              </w:rPr>
              <w:t>1 200</w:t>
            </w:r>
          </w:p>
        </w:tc>
      </w:tr>
    </w:tbl>
    <w:p>
      <w:pPr>
        <w:spacing w:after="0" w:line="211" w:lineRule="exact"/>
        <w:jc w:val="center"/>
        <w:rPr>
          <w:sz w:val="20"/>
        </w:rPr>
        <w:sectPr>
          <w:pgSz w:w="11910" w:h="16840"/>
          <w:pgMar w:top="540" w:bottom="280" w:left="1380" w:right="0"/>
        </w:sectPr>
      </w:pP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325"/>
        <w:gridCol w:w="1796"/>
        <w:gridCol w:w="2504"/>
        <w:gridCol w:w="3666"/>
      </w:tblGrid>
      <w:tr>
        <w:trPr>
          <w:trHeight w:val="350" w:hRule="atLeast"/>
        </w:trPr>
        <w:tc>
          <w:tcPr>
            <w:tcW w:w="1325" w:type="dxa"/>
            <w:vMerge w:val="restart"/>
          </w:tcPr>
          <w:p>
            <w:pPr>
              <w:pStyle w:val="TableParagraph"/>
              <w:rPr>
                <w:rFonts w:ascii="Times New Roman"/>
                <w:sz w:val="18"/>
              </w:rPr>
            </w:pPr>
          </w:p>
        </w:tc>
        <w:tc>
          <w:tcPr>
            <w:tcW w:w="1796" w:type="dxa"/>
            <w:vMerge w:val="restart"/>
          </w:tcPr>
          <w:p>
            <w:pPr>
              <w:pStyle w:val="TableParagraph"/>
              <w:spacing w:before="9"/>
              <w:rPr>
                <w:b/>
                <w:sz w:val="25"/>
              </w:rPr>
            </w:pPr>
          </w:p>
          <w:p>
            <w:pPr>
              <w:pStyle w:val="TableParagraph"/>
              <w:ind w:left="157" w:right="158"/>
              <w:jc w:val="center"/>
              <w:rPr>
                <w:sz w:val="20"/>
              </w:rPr>
            </w:pPr>
            <w:r>
              <w:rPr>
                <w:sz w:val="20"/>
              </w:rPr>
              <w:t>S2</w:t>
            </w:r>
          </w:p>
        </w:tc>
        <w:tc>
          <w:tcPr>
            <w:tcW w:w="2504" w:type="dxa"/>
          </w:tcPr>
          <w:p>
            <w:pPr>
              <w:pStyle w:val="TableParagraph"/>
              <w:spacing w:line="211" w:lineRule="exact" w:before="119"/>
              <w:ind w:left="1"/>
              <w:jc w:val="center"/>
              <w:rPr>
                <w:sz w:val="20"/>
              </w:rPr>
            </w:pPr>
            <w:r>
              <w:rPr>
                <w:w w:val="99"/>
                <w:sz w:val="20"/>
              </w:rPr>
              <w:t>5</w:t>
            </w:r>
          </w:p>
        </w:tc>
        <w:tc>
          <w:tcPr>
            <w:tcW w:w="3666" w:type="dxa"/>
          </w:tcPr>
          <w:p>
            <w:pPr>
              <w:pStyle w:val="TableParagraph"/>
              <w:spacing w:line="211" w:lineRule="exact" w:before="119"/>
              <w:ind w:left="1558" w:right="1560"/>
              <w:jc w:val="center"/>
              <w:rPr>
                <w:sz w:val="20"/>
              </w:rPr>
            </w:pPr>
            <w:r>
              <w:rPr>
                <w:sz w:val="20"/>
              </w:rPr>
              <w:t>500</w:t>
            </w:r>
          </w:p>
        </w:tc>
      </w:tr>
      <w:tr>
        <w:trPr>
          <w:trHeight w:val="350" w:hRule="atLeast"/>
        </w:trPr>
        <w:tc>
          <w:tcPr>
            <w:tcW w:w="1325" w:type="dxa"/>
            <w:vMerge/>
            <w:tcBorders>
              <w:top w:val="nil"/>
            </w:tcBorders>
          </w:tcPr>
          <w:p>
            <w:pPr>
              <w:rPr>
                <w:sz w:val="2"/>
                <w:szCs w:val="2"/>
              </w:rPr>
            </w:pPr>
          </w:p>
        </w:tc>
        <w:tc>
          <w:tcPr>
            <w:tcW w:w="1796" w:type="dxa"/>
            <w:vMerge/>
            <w:tcBorders>
              <w:top w:val="nil"/>
            </w:tcBorders>
          </w:tcPr>
          <w:p>
            <w:pPr>
              <w:rPr>
                <w:sz w:val="2"/>
                <w:szCs w:val="2"/>
              </w:rPr>
            </w:pPr>
          </w:p>
        </w:tc>
        <w:tc>
          <w:tcPr>
            <w:tcW w:w="2504" w:type="dxa"/>
          </w:tcPr>
          <w:p>
            <w:pPr>
              <w:pStyle w:val="TableParagraph"/>
              <w:spacing w:line="211" w:lineRule="exact" w:before="119"/>
              <w:ind w:left="1"/>
              <w:jc w:val="center"/>
              <w:rPr>
                <w:sz w:val="20"/>
              </w:rPr>
            </w:pPr>
            <w:r>
              <w:rPr>
                <w:w w:val="99"/>
                <w:sz w:val="20"/>
              </w:rPr>
              <w:t>3</w:t>
            </w:r>
          </w:p>
        </w:tc>
        <w:tc>
          <w:tcPr>
            <w:tcW w:w="3666" w:type="dxa"/>
          </w:tcPr>
          <w:p>
            <w:pPr>
              <w:pStyle w:val="TableParagraph"/>
              <w:spacing w:line="211" w:lineRule="exact" w:before="119"/>
              <w:ind w:left="1558" w:right="1560"/>
              <w:jc w:val="center"/>
              <w:rPr>
                <w:sz w:val="20"/>
              </w:rPr>
            </w:pPr>
            <w:r>
              <w:rPr>
                <w:sz w:val="20"/>
              </w:rPr>
              <w:t>900</w:t>
            </w:r>
          </w:p>
        </w:tc>
      </w:tr>
      <w:tr>
        <w:trPr>
          <w:trHeight w:val="350" w:hRule="atLeast"/>
        </w:trPr>
        <w:tc>
          <w:tcPr>
            <w:tcW w:w="1325" w:type="dxa"/>
            <w:vMerge w:val="restart"/>
          </w:tcPr>
          <w:p>
            <w:pPr>
              <w:pStyle w:val="TableParagraph"/>
              <w:spacing w:before="10"/>
              <w:rPr>
                <w:b/>
                <w:sz w:val="25"/>
              </w:rPr>
            </w:pPr>
          </w:p>
          <w:p>
            <w:pPr>
              <w:pStyle w:val="TableParagraph"/>
              <w:ind w:left="2"/>
              <w:jc w:val="center"/>
              <w:rPr>
                <w:sz w:val="20"/>
              </w:rPr>
            </w:pPr>
            <w:r>
              <w:rPr>
                <w:w w:val="99"/>
                <w:sz w:val="20"/>
              </w:rPr>
              <w:t>V</w:t>
            </w:r>
          </w:p>
        </w:tc>
        <w:tc>
          <w:tcPr>
            <w:tcW w:w="1796" w:type="dxa"/>
            <w:vMerge w:val="restart"/>
          </w:tcPr>
          <w:p>
            <w:pPr>
              <w:pStyle w:val="TableParagraph"/>
              <w:spacing w:before="10"/>
              <w:rPr>
                <w:b/>
                <w:sz w:val="25"/>
              </w:rPr>
            </w:pPr>
          </w:p>
          <w:p>
            <w:pPr>
              <w:pStyle w:val="TableParagraph"/>
              <w:ind w:left="198"/>
              <w:rPr>
                <w:sz w:val="20"/>
              </w:rPr>
            </w:pPr>
            <w:r>
              <w:rPr>
                <w:sz w:val="20"/>
              </w:rPr>
              <w:t>Không quy định</w:t>
            </w:r>
          </w:p>
        </w:tc>
        <w:tc>
          <w:tcPr>
            <w:tcW w:w="2504" w:type="dxa"/>
          </w:tcPr>
          <w:p>
            <w:pPr>
              <w:pStyle w:val="TableParagraph"/>
              <w:spacing w:line="211" w:lineRule="exact" w:before="119"/>
              <w:ind w:left="1"/>
              <w:jc w:val="center"/>
              <w:rPr>
                <w:sz w:val="20"/>
              </w:rPr>
            </w:pPr>
            <w:r>
              <w:rPr>
                <w:w w:val="99"/>
                <w:sz w:val="20"/>
              </w:rPr>
              <w:t>5</w:t>
            </w:r>
          </w:p>
        </w:tc>
        <w:tc>
          <w:tcPr>
            <w:tcW w:w="3666" w:type="dxa"/>
          </w:tcPr>
          <w:p>
            <w:pPr>
              <w:pStyle w:val="TableParagraph"/>
              <w:spacing w:line="211" w:lineRule="exact" w:before="119"/>
              <w:ind w:left="1558" w:right="1560"/>
              <w:jc w:val="center"/>
              <w:rPr>
                <w:sz w:val="20"/>
              </w:rPr>
            </w:pPr>
            <w:r>
              <w:rPr>
                <w:sz w:val="20"/>
              </w:rPr>
              <w:t>500</w:t>
            </w:r>
          </w:p>
        </w:tc>
      </w:tr>
      <w:tr>
        <w:trPr>
          <w:trHeight w:val="350" w:hRule="atLeast"/>
        </w:trPr>
        <w:tc>
          <w:tcPr>
            <w:tcW w:w="1325" w:type="dxa"/>
            <w:vMerge/>
            <w:tcBorders>
              <w:top w:val="nil"/>
            </w:tcBorders>
          </w:tcPr>
          <w:p>
            <w:pPr>
              <w:rPr>
                <w:sz w:val="2"/>
                <w:szCs w:val="2"/>
              </w:rPr>
            </w:pPr>
          </w:p>
        </w:tc>
        <w:tc>
          <w:tcPr>
            <w:tcW w:w="1796" w:type="dxa"/>
            <w:vMerge/>
            <w:tcBorders>
              <w:top w:val="nil"/>
            </w:tcBorders>
          </w:tcPr>
          <w:p>
            <w:pPr>
              <w:rPr>
                <w:sz w:val="2"/>
                <w:szCs w:val="2"/>
              </w:rPr>
            </w:pPr>
          </w:p>
        </w:tc>
        <w:tc>
          <w:tcPr>
            <w:tcW w:w="2504" w:type="dxa"/>
          </w:tcPr>
          <w:p>
            <w:pPr>
              <w:pStyle w:val="TableParagraph"/>
              <w:spacing w:line="211" w:lineRule="exact" w:before="120"/>
              <w:ind w:left="1"/>
              <w:jc w:val="center"/>
              <w:rPr>
                <w:sz w:val="20"/>
              </w:rPr>
            </w:pPr>
            <w:r>
              <w:rPr>
                <w:w w:val="99"/>
                <w:sz w:val="20"/>
              </w:rPr>
              <w:t>3</w:t>
            </w:r>
          </w:p>
        </w:tc>
        <w:tc>
          <w:tcPr>
            <w:tcW w:w="3666" w:type="dxa"/>
          </w:tcPr>
          <w:p>
            <w:pPr>
              <w:pStyle w:val="TableParagraph"/>
              <w:spacing w:line="211" w:lineRule="exact" w:before="120"/>
              <w:ind w:left="1558" w:right="1560"/>
              <w:jc w:val="center"/>
              <w:rPr>
                <w:sz w:val="20"/>
              </w:rPr>
            </w:pPr>
            <w:r>
              <w:rPr>
                <w:sz w:val="20"/>
              </w:rPr>
              <w:t>800</w:t>
            </w:r>
          </w:p>
        </w:tc>
      </w:tr>
      <w:tr>
        <w:trPr>
          <w:trHeight w:val="1389" w:hRule="atLeast"/>
        </w:trPr>
        <w:tc>
          <w:tcPr>
            <w:tcW w:w="9291" w:type="dxa"/>
            <w:gridSpan w:val="4"/>
          </w:tcPr>
          <w:p>
            <w:pPr>
              <w:pStyle w:val="TableParagraph"/>
              <w:spacing w:before="119"/>
              <w:ind w:left="107" w:right="292"/>
              <w:jc w:val="both"/>
              <w:rPr>
                <w:sz w:val="20"/>
              </w:rPr>
            </w:pPr>
            <w:r>
              <w:rPr>
                <w:sz w:val="20"/>
              </w:rPr>
              <w:t>CHÚ</w:t>
            </w:r>
            <w:r>
              <w:rPr>
                <w:spacing w:val="-4"/>
                <w:sz w:val="20"/>
              </w:rPr>
              <w:t> </w:t>
            </w:r>
            <w:r>
              <w:rPr>
                <w:sz w:val="20"/>
              </w:rPr>
              <w:t>THÍCH</w:t>
            </w:r>
            <w:r>
              <w:rPr>
                <w:spacing w:val="-1"/>
                <w:sz w:val="20"/>
              </w:rPr>
              <w:t> </w:t>
            </w:r>
            <w:r>
              <w:rPr>
                <w:sz w:val="20"/>
              </w:rPr>
              <w:t>1:</w:t>
            </w:r>
            <w:r>
              <w:rPr>
                <w:spacing w:val="-4"/>
                <w:sz w:val="20"/>
              </w:rPr>
              <w:t> </w:t>
            </w:r>
            <w:r>
              <w:rPr>
                <w:sz w:val="20"/>
              </w:rPr>
              <w:t>Quy</w:t>
            </w:r>
            <w:r>
              <w:rPr>
                <w:spacing w:val="-3"/>
                <w:sz w:val="20"/>
              </w:rPr>
              <w:t> </w:t>
            </w:r>
            <w:r>
              <w:rPr>
                <w:sz w:val="20"/>
              </w:rPr>
              <w:t>định</w:t>
            </w:r>
            <w:r>
              <w:rPr>
                <w:spacing w:val="-4"/>
                <w:sz w:val="20"/>
              </w:rPr>
              <w:t> </w:t>
            </w:r>
            <w:r>
              <w:rPr>
                <w:sz w:val="20"/>
              </w:rPr>
              <w:t>về</w:t>
            </w:r>
            <w:r>
              <w:rPr>
                <w:spacing w:val="-1"/>
                <w:sz w:val="20"/>
              </w:rPr>
              <w:t> </w:t>
            </w:r>
            <w:r>
              <w:rPr>
                <w:sz w:val="20"/>
              </w:rPr>
              <w:t>số</w:t>
            </w:r>
            <w:r>
              <w:rPr>
                <w:spacing w:val="-4"/>
                <w:sz w:val="20"/>
              </w:rPr>
              <w:t> </w:t>
            </w:r>
            <w:r>
              <w:rPr>
                <w:sz w:val="20"/>
              </w:rPr>
              <w:t>tầng</w:t>
            </w:r>
            <w:r>
              <w:rPr>
                <w:spacing w:val="-3"/>
                <w:sz w:val="20"/>
              </w:rPr>
              <w:t> </w:t>
            </w:r>
            <w:r>
              <w:rPr>
                <w:sz w:val="20"/>
              </w:rPr>
              <w:t>(chiều</w:t>
            </w:r>
            <w:r>
              <w:rPr>
                <w:spacing w:val="-4"/>
                <w:sz w:val="20"/>
              </w:rPr>
              <w:t> </w:t>
            </w:r>
            <w:r>
              <w:rPr>
                <w:sz w:val="20"/>
              </w:rPr>
              <w:t>cao</w:t>
            </w:r>
            <w:r>
              <w:rPr>
                <w:spacing w:val="-3"/>
                <w:sz w:val="20"/>
              </w:rPr>
              <w:t> </w:t>
            </w:r>
            <w:r>
              <w:rPr>
                <w:sz w:val="20"/>
              </w:rPr>
              <w:t>PCCC</w:t>
            </w:r>
            <w:r>
              <w:rPr>
                <w:spacing w:val="1"/>
                <w:sz w:val="20"/>
              </w:rPr>
              <w:t> </w:t>
            </w:r>
            <w:r>
              <w:rPr>
                <w:sz w:val="20"/>
              </w:rPr>
              <w:t>cho</w:t>
            </w:r>
            <w:r>
              <w:rPr>
                <w:spacing w:val="-4"/>
                <w:sz w:val="20"/>
              </w:rPr>
              <w:t> </w:t>
            </w:r>
            <w:r>
              <w:rPr>
                <w:sz w:val="20"/>
              </w:rPr>
              <w:t>phép),</w:t>
            </w:r>
            <w:r>
              <w:rPr>
                <w:spacing w:val="-4"/>
                <w:sz w:val="20"/>
              </w:rPr>
              <w:t> </w:t>
            </w:r>
            <w:r>
              <w:rPr>
                <w:sz w:val="20"/>
              </w:rPr>
              <w:t>diện</w:t>
            </w:r>
            <w:r>
              <w:rPr>
                <w:spacing w:val="-3"/>
                <w:sz w:val="20"/>
              </w:rPr>
              <w:t> </w:t>
            </w:r>
            <w:r>
              <w:rPr>
                <w:sz w:val="20"/>
              </w:rPr>
              <w:t>tích</w:t>
            </w:r>
            <w:r>
              <w:rPr>
                <w:spacing w:val="-4"/>
                <w:sz w:val="20"/>
              </w:rPr>
              <w:t> </w:t>
            </w:r>
            <w:r>
              <w:rPr>
                <w:sz w:val="20"/>
              </w:rPr>
              <w:t>khoang</w:t>
            </w:r>
            <w:r>
              <w:rPr>
                <w:spacing w:val="-3"/>
                <w:sz w:val="20"/>
              </w:rPr>
              <w:t> </w:t>
            </w:r>
            <w:r>
              <w:rPr>
                <w:sz w:val="20"/>
              </w:rPr>
              <w:t>cháy</w:t>
            </w:r>
            <w:r>
              <w:rPr>
                <w:spacing w:val="-3"/>
                <w:sz w:val="20"/>
              </w:rPr>
              <w:t> </w:t>
            </w:r>
            <w:r>
              <w:rPr>
                <w:sz w:val="20"/>
              </w:rPr>
              <w:t>của</w:t>
            </w:r>
            <w:r>
              <w:rPr>
                <w:spacing w:val="-5"/>
                <w:sz w:val="20"/>
              </w:rPr>
              <w:t> </w:t>
            </w:r>
            <w:r>
              <w:rPr>
                <w:sz w:val="20"/>
              </w:rPr>
              <w:t>các</w:t>
            </w:r>
            <w:r>
              <w:rPr>
                <w:spacing w:val="-2"/>
                <w:sz w:val="20"/>
              </w:rPr>
              <w:t> </w:t>
            </w:r>
            <w:r>
              <w:rPr>
                <w:sz w:val="20"/>
              </w:rPr>
              <w:t>nhà thuộc nhóm nguy hiểm cháy theo công năng F1.3 có chiều cao PCCC từ trên 75 m đến 150 m được quy định tại Phụ lục</w:t>
            </w:r>
            <w:r>
              <w:rPr>
                <w:spacing w:val="-4"/>
                <w:sz w:val="20"/>
              </w:rPr>
              <w:t> </w:t>
            </w:r>
            <w:r>
              <w:rPr>
                <w:sz w:val="20"/>
              </w:rPr>
              <w:t>A.</w:t>
            </w:r>
          </w:p>
          <w:p>
            <w:pPr>
              <w:pStyle w:val="TableParagraph"/>
              <w:spacing w:line="230" w:lineRule="atLeast" w:before="119"/>
              <w:ind w:left="107"/>
              <w:rPr>
                <w:sz w:val="20"/>
              </w:rPr>
            </w:pPr>
            <w:r>
              <w:rPr>
                <w:sz w:val="20"/>
              </w:rPr>
              <w:t>CHÚ THÍCH 2: Các bộ phận chịu lực của nhà hai tầng có bậc chịu lửa IV phải có giới hạn chịu lửa không thấp hơn R 30.</w:t>
            </w:r>
          </w:p>
        </w:tc>
      </w:tr>
    </w:tbl>
    <w:p>
      <w:pPr>
        <w:pStyle w:val="ListParagraph"/>
        <w:numPr>
          <w:ilvl w:val="1"/>
          <w:numId w:val="94"/>
        </w:numPr>
        <w:tabs>
          <w:tab w:pos="688" w:val="left" w:leader="none"/>
        </w:tabs>
        <w:spacing w:line="240" w:lineRule="auto" w:before="127" w:after="0"/>
        <w:ind w:left="687" w:right="0" w:hanging="366"/>
        <w:jc w:val="left"/>
        <w:rPr>
          <w:b/>
          <w:sz w:val="20"/>
        </w:rPr>
      </w:pPr>
      <w:r>
        <w:rPr>
          <w:b/>
          <w:sz w:val="20"/>
        </w:rPr>
        <w:t>Nhà công cộng</w:t>
      </w:r>
    </w:p>
    <w:p>
      <w:pPr>
        <w:pStyle w:val="ListParagraph"/>
        <w:numPr>
          <w:ilvl w:val="2"/>
          <w:numId w:val="94"/>
        </w:numPr>
        <w:tabs>
          <w:tab w:pos="853" w:val="left" w:leader="none"/>
        </w:tabs>
        <w:spacing w:line="240" w:lineRule="auto" w:before="121" w:after="0"/>
        <w:ind w:left="852" w:right="0" w:hanging="531"/>
        <w:jc w:val="left"/>
        <w:rPr>
          <w:b/>
          <w:sz w:val="20"/>
        </w:rPr>
      </w:pPr>
      <w:r>
        <w:rPr>
          <w:b/>
          <w:sz w:val="20"/>
        </w:rPr>
        <w:t>Quy định chung</w:t>
      </w:r>
    </w:p>
    <w:p>
      <w:pPr>
        <w:pStyle w:val="BodyText"/>
        <w:spacing w:before="120"/>
        <w:ind w:right="1409"/>
        <w:jc w:val="both"/>
      </w:pPr>
      <w:r>
        <w:rPr/>
        <w:pict>
          <v:line style="position:absolute;mso-position-horizontal-relative:page;mso-position-vertical-relative:paragraph;z-index:-276761600" from="255.770004pt,36.019871pt" to="420.700004pt,36.019871pt" stroked="true" strokeweight=".48001pt" strokecolor="#000000">
            <v:stroke dashstyle="solid"/>
            <w10:wrap type="none"/>
          </v:line>
        </w:pict>
      </w:r>
      <w:r>
        <w:rPr/>
        <w:t>Bậc</w:t>
      </w:r>
      <w:r>
        <w:rPr>
          <w:spacing w:val="-3"/>
        </w:rPr>
        <w:t> </w:t>
      </w:r>
      <w:r>
        <w:rPr/>
        <w:t>chịu</w:t>
      </w:r>
      <w:r>
        <w:rPr>
          <w:spacing w:val="-3"/>
        </w:rPr>
        <w:t> </w:t>
      </w:r>
      <w:r>
        <w:rPr/>
        <w:t>lửa,</w:t>
      </w:r>
      <w:r>
        <w:rPr>
          <w:spacing w:val="-4"/>
        </w:rPr>
        <w:t> </w:t>
      </w:r>
      <w:r>
        <w:rPr/>
        <w:t>cấp</w:t>
      </w:r>
      <w:r>
        <w:rPr>
          <w:spacing w:val="-2"/>
        </w:rPr>
        <w:t> </w:t>
      </w:r>
      <w:r>
        <w:rPr/>
        <w:t>nguy</w:t>
      </w:r>
      <w:r>
        <w:rPr>
          <w:spacing w:val="-1"/>
        </w:rPr>
        <w:t> </w:t>
      </w:r>
      <w:r>
        <w:rPr/>
        <w:t>hiểm</w:t>
      </w:r>
      <w:r>
        <w:rPr>
          <w:spacing w:val="-3"/>
        </w:rPr>
        <w:t> </w:t>
      </w:r>
      <w:r>
        <w:rPr/>
        <w:t>cháy</w:t>
      </w:r>
      <w:r>
        <w:rPr>
          <w:spacing w:val="-3"/>
        </w:rPr>
        <w:t> </w:t>
      </w:r>
      <w:r>
        <w:rPr/>
        <w:t>kết</w:t>
      </w:r>
      <w:r>
        <w:rPr>
          <w:spacing w:val="-4"/>
        </w:rPr>
        <w:t> </w:t>
      </w:r>
      <w:r>
        <w:rPr/>
        <w:t>cấu,</w:t>
      </w:r>
      <w:r>
        <w:rPr>
          <w:spacing w:val="-3"/>
        </w:rPr>
        <w:t> </w:t>
      </w:r>
      <w:r>
        <w:rPr/>
        <w:t>chiều</w:t>
      </w:r>
      <w:r>
        <w:rPr>
          <w:spacing w:val="-5"/>
        </w:rPr>
        <w:t> </w:t>
      </w:r>
      <w:r>
        <w:rPr/>
        <w:t>cao</w:t>
      </w:r>
      <w:r>
        <w:rPr>
          <w:spacing w:val="-1"/>
        </w:rPr>
        <w:t> </w:t>
      </w:r>
      <w:r>
        <w:rPr/>
        <w:t>PCCC</w:t>
      </w:r>
      <w:r>
        <w:rPr>
          <w:spacing w:val="-1"/>
        </w:rPr>
        <w:t> </w:t>
      </w:r>
      <w:r>
        <w:rPr/>
        <w:t>lớn</w:t>
      </w:r>
      <w:r>
        <w:rPr>
          <w:spacing w:val="-3"/>
        </w:rPr>
        <w:t> </w:t>
      </w:r>
      <w:r>
        <w:rPr/>
        <w:t>nhất</w:t>
      </w:r>
      <w:r>
        <w:rPr>
          <w:spacing w:val="-3"/>
        </w:rPr>
        <w:t> </w:t>
      </w:r>
      <w:r>
        <w:rPr/>
        <w:t>cho</w:t>
      </w:r>
      <w:r>
        <w:rPr>
          <w:spacing w:val="-4"/>
        </w:rPr>
        <w:t> </w:t>
      </w:r>
      <w:r>
        <w:rPr/>
        <w:t>phép</w:t>
      </w:r>
      <w:r>
        <w:rPr>
          <w:spacing w:val="-3"/>
        </w:rPr>
        <w:t> </w:t>
      </w:r>
      <w:r>
        <w:rPr/>
        <w:t>của</w:t>
      </w:r>
      <w:r>
        <w:rPr>
          <w:spacing w:val="-5"/>
        </w:rPr>
        <w:t> </w:t>
      </w:r>
      <w:r>
        <w:rPr/>
        <w:t>nhà</w:t>
      </w:r>
      <w:r>
        <w:rPr>
          <w:spacing w:val="-4"/>
        </w:rPr>
        <w:t> </w:t>
      </w:r>
      <w:r>
        <w:rPr/>
        <w:t>và</w:t>
      </w:r>
      <w:r>
        <w:rPr>
          <w:spacing w:val="-1"/>
        </w:rPr>
        <w:t> </w:t>
      </w:r>
      <w:r>
        <w:rPr/>
        <w:t>diện</w:t>
      </w:r>
      <w:r>
        <w:rPr>
          <w:spacing w:val="-4"/>
        </w:rPr>
        <w:t> </w:t>
      </w:r>
      <w:r>
        <w:rPr/>
        <w:t>tích một</w:t>
      </w:r>
      <w:r>
        <w:rPr>
          <w:spacing w:val="-4"/>
        </w:rPr>
        <w:t> </w:t>
      </w:r>
      <w:r>
        <w:rPr/>
        <w:t>tầng</w:t>
      </w:r>
      <w:r>
        <w:rPr>
          <w:spacing w:val="-1"/>
        </w:rPr>
        <w:t> </w:t>
      </w:r>
      <w:r>
        <w:rPr/>
        <w:t>trong</w:t>
      </w:r>
      <w:r>
        <w:rPr>
          <w:spacing w:val="-1"/>
        </w:rPr>
        <w:t> </w:t>
      </w:r>
      <w:r>
        <w:rPr/>
        <w:t>phạm</w:t>
      </w:r>
      <w:r>
        <w:rPr>
          <w:spacing w:val="-3"/>
        </w:rPr>
        <w:t> </w:t>
      </w:r>
      <w:r>
        <w:rPr/>
        <w:t>vi</w:t>
      </w:r>
      <w:r>
        <w:rPr>
          <w:spacing w:val="-3"/>
        </w:rPr>
        <w:t> </w:t>
      </w:r>
      <w:r>
        <w:rPr/>
        <w:t>một</w:t>
      </w:r>
      <w:r>
        <w:rPr>
          <w:spacing w:val="-1"/>
        </w:rPr>
        <w:t> </w:t>
      </w:r>
      <w:r>
        <w:rPr/>
        <w:t>khoang</w:t>
      </w:r>
      <w:r>
        <w:rPr>
          <w:spacing w:val="-3"/>
        </w:rPr>
        <w:t> </w:t>
      </w:r>
      <w:r>
        <w:rPr/>
        <w:t>cháy</w:t>
      </w:r>
      <w:r>
        <w:rPr>
          <w:spacing w:val="-2"/>
        </w:rPr>
        <w:t> </w:t>
      </w:r>
      <w:r>
        <w:rPr/>
        <w:t>đối</w:t>
      </w:r>
      <w:r>
        <w:rPr>
          <w:spacing w:val="-4"/>
        </w:rPr>
        <w:t> </w:t>
      </w:r>
      <w:r>
        <w:rPr/>
        <w:t>với</w:t>
      </w:r>
      <w:r>
        <w:rPr>
          <w:spacing w:val="-2"/>
        </w:rPr>
        <w:t> </w:t>
      </w:r>
      <w:r>
        <w:rPr/>
        <w:t>nhà</w:t>
      </w:r>
      <w:r>
        <w:rPr>
          <w:spacing w:val="-4"/>
        </w:rPr>
        <w:t> </w:t>
      </w:r>
      <w:r>
        <w:rPr/>
        <w:t>công</w:t>
      </w:r>
      <w:r>
        <w:rPr>
          <w:spacing w:val="-3"/>
        </w:rPr>
        <w:t> </w:t>
      </w:r>
      <w:r>
        <w:rPr/>
        <w:t>cộng,</w:t>
      </w:r>
      <w:r>
        <w:rPr>
          <w:spacing w:val="-1"/>
        </w:rPr>
        <w:t> </w:t>
      </w:r>
      <w:r>
        <w:rPr/>
        <w:t>bao</w:t>
      </w:r>
      <w:r>
        <w:rPr>
          <w:spacing w:val="-1"/>
        </w:rPr>
        <w:t> </w:t>
      </w:r>
      <w:r>
        <w:rPr/>
        <w:t>gồm</w:t>
      </w:r>
      <w:r>
        <w:rPr>
          <w:spacing w:val="-3"/>
        </w:rPr>
        <w:t> </w:t>
      </w:r>
      <w:r>
        <w:rPr/>
        <w:t>cả</w:t>
      </w:r>
      <w:r>
        <w:rPr>
          <w:spacing w:val="-4"/>
        </w:rPr>
        <w:t> </w:t>
      </w:r>
      <w:r>
        <w:rPr/>
        <w:t>khách</w:t>
      </w:r>
      <w:r>
        <w:rPr>
          <w:spacing w:val="-3"/>
        </w:rPr>
        <w:t> </w:t>
      </w:r>
      <w:r>
        <w:rPr/>
        <w:t>sạn</w:t>
      </w:r>
      <w:r>
        <w:rPr>
          <w:spacing w:val="-4"/>
        </w:rPr>
        <w:t> </w:t>
      </w:r>
      <w:r>
        <w:rPr/>
        <w:t>và</w:t>
      </w:r>
      <w:r>
        <w:rPr>
          <w:spacing w:val="-3"/>
        </w:rPr>
        <w:t> </w:t>
      </w:r>
      <w:r>
        <w:rPr/>
        <w:t>nhà</w:t>
      </w:r>
      <w:r>
        <w:rPr>
          <w:spacing w:val="-4"/>
        </w:rPr>
        <w:t> </w:t>
      </w:r>
      <w:r>
        <w:rPr/>
        <w:t>căn hộ cho thuê (apartment) (trừ ký túc xá và khách sạn kiểu căn hộ như nhà ở </w:t>
      </w:r>
      <w:r>
        <w:rPr>
          <w:shd w:fill="FFFF00" w:color="auto" w:val="clear"/>
        </w:rPr>
        <w:t>dạng căn hộ</w:t>
      </w:r>
      <w:r>
        <w:rPr/>
        <w:t>) được quy định tại Bảng</w:t>
      </w:r>
      <w:r>
        <w:rPr>
          <w:spacing w:val="-5"/>
        </w:rPr>
        <w:t> </w:t>
      </w:r>
      <w:r>
        <w:rPr/>
        <w:t>H.2.</w:t>
      </w:r>
    </w:p>
    <w:p>
      <w:pPr>
        <w:pStyle w:val="BodyText"/>
        <w:spacing w:before="120"/>
        <w:ind w:right="1398"/>
        <w:jc w:val="both"/>
      </w:pPr>
      <w:r>
        <w:rPr/>
        <w:t>Cần</w:t>
      </w:r>
      <w:r>
        <w:rPr>
          <w:spacing w:val="-5"/>
        </w:rPr>
        <w:t> </w:t>
      </w:r>
      <w:r>
        <w:rPr/>
        <w:t>tuân</w:t>
      </w:r>
      <w:r>
        <w:rPr>
          <w:spacing w:val="-1"/>
        </w:rPr>
        <w:t> </w:t>
      </w:r>
      <w:r>
        <w:rPr/>
        <w:t>thủ</w:t>
      </w:r>
      <w:r>
        <w:rPr>
          <w:spacing w:val="-1"/>
        </w:rPr>
        <w:t> </w:t>
      </w:r>
      <w:r>
        <w:rPr/>
        <w:t>thêm</w:t>
      </w:r>
      <w:r>
        <w:rPr>
          <w:spacing w:val="-4"/>
        </w:rPr>
        <w:t> </w:t>
      </w:r>
      <w:r>
        <w:rPr/>
        <w:t>các</w:t>
      </w:r>
      <w:r>
        <w:rPr>
          <w:spacing w:val="-2"/>
        </w:rPr>
        <w:t> </w:t>
      </w:r>
      <w:r>
        <w:rPr/>
        <w:t>quy định</w:t>
      </w:r>
      <w:r>
        <w:rPr>
          <w:spacing w:val="-4"/>
        </w:rPr>
        <w:t> </w:t>
      </w:r>
      <w:r>
        <w:rPr/>
        <w:t>bổ</w:t>
      </w:r>
      <w:r>
        <w:rPr>
          <w:spacing w:val="-1"/>
        </w:rPr>
        <w:t> </w:t>
      </w:r>
      <w:r>
        <w:rPr/>
        <w:t>sung</w:t>
      </w:r>
      <w:r>
        <w:rPr>
          <w:spacing w:val="-1"/>
        </w:rPr>
        <w:t> </w:t>
      </w:r>
      <w:r>
        <w:rPr/>
        <w:t>tại</w:t>
      </w:r>
      <w:r>
        <w:rPr>
          <w:spacing w:val="-3"/>
        </w:rPr>
        <w:t> </w:t>
      </w:r>
      <w:r>
        <w:rPr/>
        <w:t>H.2.2</w:t>
      </w:r>
      <w:r>
        <w:rPr>
          <w:spacing w:val="-3"/>
        </w:rPr>
        <w:t> </w:t>
      </w:r>
      <w:r>
        <w:rPr/>
        <w:t>đến</w:t>
      </w:r>
      <w:r>
        <w:rPr>
          <w:spacing w:val="-2"/>
        </w:rPr>
        <w:t> </w:t>
      </w:r>
      <w:r>
        <w:rPr/>
        <w:t>H.2.12</w:t>
      </w:r>
      <w:r>
        <w:rPr>
          <w:spacing w:val="-3"/>
        </w:rPr>
        <w:t> </w:t>
      </w:r>
      <w:r>
        <w:rPr/>
        <w:t>đối</w:t>
      </w:r>
      <w:r>
        <w:rPr>
          <w:spacing w:val="-5"/>
        </w:rPr>
        <w:t> </w:t>
      </w:r>
      <w:r>
        <w:rPr/>
        <w:t>với</w:t>
      </w:r>
      <w:r>
        <w:rPr>
          <w:spacing w:val="-4"/>
        </w:rPr>
        <w:t> </w:t>
      </w:r>
      <w:r>
        <w:rPr/>
        <w:t>các</w:t>
      </w:r>
      <w:r>
        <w:rPr>
          <w:spacing w:val="-2"/>
        </w:rPr>
        <w:t> </w:t>
      </w:r>
      <w:r>
        <w:rPr/>
        <w:t>nhà</w:t>
      </w:r>
      <w:r>
        <w:rPr>
          <w:spacing w:val="-4"/>
        </w:rPr>
        <w:t> </w:t>
      </w:r>
      <w:r>
        <w:rPr/>
        <w:t>công</w:t>
      </w:r>
      <w:r>
        <w:rPr>
          <w:spacing w:val="-4"/>
        </w:rPr>
        <w:t> </w:t>
      </w:r>
      <w:r>
        <w:rPr/>
        <w:t>cộng</w:t>
      </w:r>
      <w:r>
        <w:rPr>
          <w:spacing w:val="-1"/>
        </w:rPr>
        <w:t> </w:t>
      </w:r>
      <w:r>
        <w:rPr/>
        <w:t>theo</w:t>
      </w:r>
      <w:r>
        <w:rPr>
          <w:spacing w:val="-3"/>
        </w:rPr>
        <w:t> </w:t>
      </w:r>
      <w:r>
        <w:rPr/>
        <w:t>nhóm nguy hiểm cháy theo công năng tương</w:t>
      </w:r>
      <w:r>
        <w:rPr>
          <w:spacing w:val="-5"/>
        </w:rPr>
        <w:t> </w:t>
      </w:r>
      <w:r>
        <w:rPr/>
        <w:t>ứng.</w:t>
      </w:r>
    </w:p>
    <w:p>
      <w:pPr>
        <w:pStyle w:val="Heading1"/>
        <w:ind w:left="0" w:right="811"/>
        <w:jc w:val="center"/>
      </w:pPr>
      <w:r>
        <w:rPr/>
        <w:t>Bảng H.2 - Nhà công cộng</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284"/>
        <w:gridCol w:w="1520"/>
        <w:gridCol w:w="1224"/>
        <w:gridCol w:w="876"/>
        <w:gridCol w:w="876"/>
        <w:gridCol w:w="725"/>
        <w:gridCol w:w="796"/>
        <w:gridCol w:w="1046"/>
        <w:gridCol w:w="941"/>
      </w:tblGrid>
      <w:tr>
        <w:trPr>
          <w:trHeight w:val="863" w:hRule="atLeast"/>
        </w:trPr>
        <w:tc>
          <w:tcPr>
            <w:tcW w:w="1284" w:type="dxa"/>
            <w:vMerge w:val="restart"/>
          </w:tcPr>
          <w:p>
            <w:pPr>
              <w:pStyle w:val="TableParagraph"/>
              <w:rPr>
                <w:b/>
                <w:sz w:val="22"/>
              </w:rPr>
            </w:pPr>
          </w:p>
          <w:p>
            <w:pPr>
              <w:pStyle w:val="TableParagraph"/>
              <w:spacing w:before="7"/>
              <w:rPr>
                <w:b/>
                <w:sz w:val="18"/>
              </w:rPr>
            </w:pPr>
          </w:p>
          <w:p>
            <w:pPr>
              <w:pStyle w:val="TableParagraph"/>
              <w:ind w:left="204" w:right="201"/>
              <w:jc w:val="center"/>
              <w:rPr>
                <w:b/>
                <w:sz w:val="20"/>
              </w:rPr>
            </w:pPr>
            <w:r>
              <w:rPr>
                <w:b/>
                <w:sz w:val="20"/>
              </w:rPr>
              <w:t>Bậc chịu lửa của nhà</w:t>
            </w:r>
          </w:p>
        </w:tc>
        <w:tc>
          <w:tcPr>
            <w:tcW w:w="1520" w:type="dxa"/>
            <w:vMerge w:val="restart"/>
          </w:tcPr>
          <w:p>
            <w:pPr>
              <w:pStyle w:val="TableParagraph"/>
              <w:spacing w:before="7"/>
              <w:rPr>
                <w:b/>
                <w:sz w:val="30"/>
              </w:rPr>
            </w:pPr>
          </w:p>
          <w:p>
            <w:pPr>
              <w:pStyle w:val="TableParagraph"/>
              <w:ind w:left="192" w:right="192"/>
              <w:jc w:val="center"/>
              <w:rPr>
                <w:b/>
                <w:sz w:val="20"/>
              </w:rPr>
            </w:pPr>
            <w:r>
              <w:rPr>
                <w:b/>
                <w:sz w:val="20"/>
              </w:rPr>
              <w:t>Cấp nguy hiểm cháy kết cấu của nhà</w:t>
            </w:r>
          </w:p>
        </w:tc>
        <w:tc>
          <w:tcPr>
            <w:tcW w:w="1224" w:type="dxa"/>
            <w:vMerge w:val="restart"/>
          </w:tcPr>
          <w:p>
            <w:pPr>
              <w:pStyle w:val="TableParagraph"/>
              <w:spacing w:before="7"/>
              <w:rPr>
                <w:b/>
                <w:sz w:val="20"/>
              </w:rPr>
            </w:pPr>
          </w:p>
          <w:p>
            <w:pPr>
              <w:pStyle w:val="TableParagraph"/>
              <w:ind w:left="113" w:right="110"/>
              <w:jc w:val="center"/>
              <w:rPr>
                <w:sz w:val="20"/>
              </w:rPr>
            </w:pPr>
            <w:r>
              <w:rPr>
                <w:b/>
                <w:sz w:val="20"/>
              </w:rPr>
              <w:t>Chiều cao PCCC lớn nhất cho phép của nhà, </w:t>
            </w:r>
            <w:r>
              <w:rPr>
                <w:sz w:val="20"/>
              </w:rPr>
              <w:t>m</w:t>
            </w:r>
          </w:p>
        </w:tc>
        <w:tc>
          <w:tcPr>
            <w:tcW w:w="5260" w:type="dxa"/>
            <w:gridSpan w:val="6"/>
          </w:tcPr>
          <w:p>
            <w:pPr>
              <w:pStyle w:val="TableParagraph"/>
              <w:spacing w:before="146"/>
              <w:ind w:left="147" w:right="148"/>
              <w:jc w:val="center"/>
              <w:rPr>
                <w:b/>
                <w:sz w:val="20"/>
              </w:rPr>
            </w:pPr>
            <w:r>
              <w:rPr>
                <w:b/>
                <w:sz w:val="20"/>
              </w:rPr>
              <w:t>Diện tích lớn nhất cho phép của một tầng nhà trong phạm vi một khoang cháy, </w:t>
            </w:r>
            <w:r>
              <w:rPr>
                <w:sz w:val="20"/>
              </w:rPr>
              <w:t>m</w:t>
            </w:r>
            <w:r>
              <w:rPr>
                <w:position w:val="6"/>
                <w:sz w:val="13"/>
              </w:rPr>
              <w:t>2</w:t>
            </w:r>
            <w:r>
              <w:rPr>
                <w:b/>
                <w:sz w:val="20"/>
              </w:rPr>
              <w:t>, với số tầng trên mặt đất (không tính tầng kỹ thuật trên cùng)</w:t>
            </w:r>
          </w:p>
        </w:tc>
      </w:tr>
      <w:tr>
        <w:trPr>
          <w:trHeight w:val="638" w:hRule="atLeast"/>
        </w:trPr>
        <w:tc>
          <w:tcPr>
            <w:tcW w:w="1284" w:type="dxa"/>
            <w:vMerge/>
            <w:tcBorders>
              <w:top w:val="nil"/>
            </w:tcBorders>
          </w:tcPr>
          <w:p>
            <w:pPr>
              <w:rPr>
                <w:sz w:val="2"/>
                <w:szCs w:val="2"/>
              </w:rPr>
            </w:pPr>
          </w:p>
        </w:tc>
        <w:tc>
          <w:tcPr>
            <w:tcW w:w="1520" w:type="dxa"/>
            <w:vMerge/>
            <w:tcBorders>
              <w:top w:val="nil"/>
            </w:tcBorders>
          </w:tcPr>
          <w:p>
            <w:pPr>
              <w:rPr>
                <w:sz w:val="2"/>
                <w:szCs w:val="2"/>
              </w:rPr>
            </w:pPr>
          </w:p>
        </w:tc>
        <w:tc>
          <w:tcPr>
            <w:tcW w:w="1224" w:type="dxa"/>
            <w:vMerge/>
            <w:tcBorders>
              <w:top w:val="nil"/>
            </w:tcBorders>
          </w:tcPr>
          <w:p>
            <w:pPr>
              <w:rPr>
                <w:sz w:val="2"/>
                <w:szCs w:val="2"/>
              </w:rPr>
            </w:pPr>
          </w:p>
        </w:tc>
        <w:tc>
          <w:tcPr>
            <w:tcW w:w="876" w:type="dxa"/>
          </w:tcPr>
          <w:p>
            <w:pPr>
              <w:pStyle w:val="TableParagraph"/>
              <w:spacing w:before="10"/>
              <w:rPr>
                <w:b/>
                <w:sz w:val="22"/>
              </w:rPr>
            </w:pPr>
          </w:p>
          <w:p>
            <w:pPr>
              <w:pStyle w:val="TableParagraph"/>
              <w:ind w:left="2"/>
              <w:jc w:val="center"/>
              <w:rPr>
                <w:b/>
                <w:sz w:val="20"/>
              </w:rPr>
            </w:pPr>
            <w:r>
              <w:rPr>
                <w:b/>
                <w:w w:val="99"/>
                <w:sz w:val="20"/>
              </w:rPr>
              <w:t>1</w:t>
            </w:r>
          </w:p>
        </w:tc>
        <w:tc>
          <w:tcPr>
            <w:tcW w:w="876" w:type="dxa"/>
          </w:tcPr>
          <w:p>
            <w:pPr>
              <w:pStyle w:val="TableParagraph"/>
              <w:spacing w:before="10"/>
              <w:rPr>
                <w:b/>
                <w:sz w:val="22"/>
              </w:rPr>
            </w:pPr>
          </w:p>
          <w:p>
            <w:pPr>
              <w:pStyle w:val="TableParagraph"/>
              <w:ind w:left="2"/>
              <w:jc w:val="center"/>
              <w:rPr>
                <w:b/>
                <w:sz w:val="20"/>
              </w:rPr>
            </w:pPr>
            <w:r>
              <w:rPr>
                <w:b/>
                <w:w w:val="99"/>
                <w:sz w:val="20"/>
              </w:rPr>
              <w:t>2</w:t>
            </w:r>
          </w:p>
        </w:tc>
        <w:tc>
          <w:tcPr>
            <w:tcW w:w="725" w:type="dxa"/>
          </w:tcPr>
          <w:p>
            <w:pPr>
              <w:pStyle w:val="TableParagraph"/>
              <w:spacing w:before="10"/>
              <w:rPr>
                <w:b/>
                <w:sz w:val="22"/>
              </w:rPr>
            </w:pPr>
          </w:p>
          <w:p>
            <w:pPr>
              <w:pStyle w:val="TableParagraph"/>
              <w:jc w:val="center"/>
              <w:rPr>
                <w:b/>
                <w:sz w:val="20"/>
              </w:rPr>
            </w:pPr>
            <w:r>
              <w:rPr>
                <w:b/>
                <w:w w:val="99"/>
                <w:sz w:val="20"/>
              </w:rPr>
              <w:t>3</w:t>
            </w:r>
          </w:p>
        </w:tc>
        <w:tc>
          <w:tcPr>
            <w:tcW w:w="796" w:type="dxa"/>
          </w:tcPr>
          <w:p>
            <w:pPr>
              <w:pStyle w:val="TableParagraph"/>
              <w:spacing w:before="10"/>
              <w:rPr>
                <w:b/>
                <w:sz w:val="22"/>
              </w:rPr>
            </w:pPr>
          </w:p>
          <w:p>
            <w:pPr>
              <w:pStyle w:val="TableParagraph"/>
              <w:ind w:left="125" w:right="124"/>
              <w:jc w:val="center"/>
              <w:rPr>
                <w:b/>
                <w:sz w:val="20"/>
              </w:rPr>
            </w:pPr>
            <w:r>
              <w:rPr>
                <w:b/>
                <w:sz w:val="20"/>
              </w:rPr>
              <w:t>4, 5</w:t>
            </w:r>
          </w:p>
        </w:tc>
        <w:tc>
          <w:tcPr>
            <w:tcW w:w="1046" w:type="dxa"/>
          </w:tcPr>
          <w:p>
            <w:pPr>
              <w:pStyle w:val="TableParagraph"/>
              <w:spacing w:before="10"/>
              <w:rPr>
                <w:b/>
                <w:sz w:val="22"/>
              </w:rPr>
            </w:pPr>
          </w:p>
          <w:p>
            <w:pPr>
              <w:pStyle w:val="TableParagraph"/>
              <w:ind w:left="157" w:right="154"/>
              <w:jc w:val="center"/>
              <w:rPr>
                <w:b/>
                <w:sz w:val="20"/>
              </w:rPr>
            </w:pPr>
            <w:r>
              <w:rPr>
                <w:b/>
                <w:sz w:val="20"/>
              </w:rPr>
              <w:t>6 đến 9</w:t>
            </w:r>
          </w:p>
        </w:tc>
        <w:tc>
          <w:tcPr>
            <w:tcW w:w="941" w:type="dxa"/>
          </w:tcPr>
          <w:p>
            <w:pPr>
              <w:pStyle w:val="TableParagraph"/>
              <w:spacing w:before="148"/>
              <w:ind w:left="133" w:right="128"/>
              <w:jc w:val="center"/>
              <w:rPr>
                <w:b/>
                <w:sz w:val="20"/>
              </w:rPr>
            </w:pPr>
            <w:r>
              <w:rPr>
                <w:b/>
                <w:sz w:val="20"/>
              </w:rPr>
              <w:t>10 đến</w:t>
            </w:r>
          </w:p>
          <w:p>
            <w:pPr>
              <w:pStyle w:val="TableParagraph"/>
              <w:ind w:left="132" w:right="128"/>
              <w:jc w:val="center"/>
              <w:rPr>
                <w:b/>
                <w:sz w:val="20"/>
              </w:rPr>
            </w:pPr>
            <w:r>
              <w:rPr>
                <w:b/>
                <w:sz w:val="20"/>
              </w:rPr>
              <w:t>16</w:t>
            </w:r>
          </w:p>
        </w:tc>
      </w:tr>
      <w:tr>
        <w:trPr>
          <w:trHeight w:val="405" w:hRule="atLeast"/>
        </w:trPr>
        <w:tc>
          <w:tcPr>
            <w:tcW w:w="1284" w:type="dxa"/>
          </w:tcPr>
          <w:p>
            <w:pPr>
              <w:pStyle w:val="TableParagraph"/>
              <w:spacing w:before="146"/>
              <w:ind w:left="4"/>
              <w:jc w:val="center"/>
              <w:rPr>
                <w:sz w:val="20"/>
              </w:rPr>
            </w:pPr>
            <w:r>
              <w:rPr>
                <w:w w:val="99"/>
                <w:sz w:val="20"/>
              </w:rPr>
              <w:t>I</w:t>
            </w:r>
          </w:p>
        </w:tc>
        <w:tc>
          <w:tcPr>
            <w:tcW w:w="1520" w:type="dxa"/>
          </w:tcPr>
          <w:p>
            <w:pPr>
              <w:pStyle w:val="TableParagraph"/>
              <w:spacing w:before="146"/>
              <w:ind w:left="192" w:right="192"/>
              <w:jc w:val="center"/>
              <w:rPr>
                <w:sz w:val="20"/>
              </w:rPr>
            </w:pPr>
            <w:r>
              <w:rPr>
                <w:sz w:val="20"/>
              </w:rPr>
              <w:t>S0</w:t>
            </w:r>
          </w:p>
        </w:tc>
        <w:tc>
          <w:tcPr>
            <w:tcW w:w="1224" w:type="dxa"/>
          </w:tcPr>
          <w:p>
            <w:pPr>
              <w:pStyle w:val="TableParagraph"/>
              <w:spacing w:before="146"/>
              <w:ind w:left="498"/>
              <w:rPr>
                <w:sz w:val="20"/>
              </w:rPr>
            </w:pPr>
            <w:r>
              <w:rPr>
                <w:sz w:val="20"/>
              </w:rPr>
              <w:t>50</w:t>
            </w:r>
          </w:p>
        </w:tc>
        <w:tc>
          <w:tcPr>
            <w:tcW w:w="876" w:type="dxa"/>
          </w:tcPr>
          <w:p>
            <w:pPr>
              <w:pStyle w:val="TableParagraph"/>
              <w:spacing w:before="146"/>
              <w:ind w:left="166" w:right="164"/>
              <w:jc w:val="center"/>
              <w:rPr>
                <w:sz w:val="20"/>
              </w:rPr>
            </w:pPr>
            <w:r>
              <w:rPr>
                <w:sz w:val="20"/>
              </w:rPr>
              <w:t>6 000</w:t>
            </w:r>
          </w:p>
        </w:tc>
        <w:tc>
          <w:tcPr>
            <w:tcW w:w="876" w:type="dxa"/>
          </w:tcPr>
          <w:p>
            <w:pPr>
              <w:pStyle w:val="TableParagraph"/>
              <w:spacing w:before="146"/>
              <w:ind w:left="166" w:right="164"/>
              <w:jc w:val="center"/>
              <w:rPr>
                <w:sz w:val="20"/>
              </w:rPr>
            </w:pPr>
            <w:r>
              <w:rPr>
                <w:sz w:val="20"/>
              </w:rPr>
              <w:t>5 000</w:t>
            </w:r>
          </w:p>
        </w:tc>
        <w:tc>
          <w:tcPr>
            <w:tcW w:w="725" w:type="dxa"/>
          </w:tcPr>
          <w:p>
            <w:pPr>
              <w:pStyle w:val="TableParagraph"/>
              <w:spacing w:before="146"/>
              <w:ind w:left="89" w:right="89"/>
              <w:jc w:val="center"/>
              <w:rPr>
                <w:sz w:val="20"/>
              </w:rPr>
            </w:pPr>
            <w:r>
              <w:rPr>
                <w:sz w:val="20"/>
              </w:rPr>
              <w:t>5 000</w:t>
            </w:r>
          </w:p>
        </w:tc>
        <w:tc>
          <w:tcPr>
            <w:tcW w:w="796" w:type="dxa"/>
          </w:tcPr>
          <w:p>
            <w:pPr>
              <w:pStyle w:val="TableParagraph"/>
              <w:spacing w:before="146"/>
              <w:ind w:left="125" w:right="124"/>
              <w:jc w:val="center"/>
              <w:rPr>
                <w:sz w:val="20"/>
              </w:rPr>
            </w:pPr>
            <w:r>
              <w:rPr>
                <w:sz w:val="20"/>
              </w:rPr>
              <w:t>5 000</w:t>
            </w:r>
          </w:p>
        </w:tc>
        <w:tc>
          <w:tcPr>
            <w:tcW w:w="1046" w:type="dxa"/>
          </w:tcPr>
          <w:p>
            <w:pPr>
              <w:pStyle w:val="TableParagraph"/>
              <w:spacing w:before="146"/>
              <w:ind w:left="157" w:right="154"/>
              <w:jc w:val="center"/>
              <w:rPr>
                <w:sz w:val="20"/>
              </w:rPr>
            </w:pPr>
            <w:r>
              <w:rPr>
                <w:sz w:val="20"/>
              </w:rPr>
              <w:t>5 000</w:t>
            </w:r>
          </w:p>
        </w:tc>
        <w:tc>
          <w:tcPr>
            <w:tcW w:w="941" w:type="dxa"/>
          </w:tcPr>
          <w:p>
            <w:pPr>
              <w:pStyle w:val="TableParagraph"/>
              <w:spacing w:before="146"/>
              <w:ind w:left="131" w:right="128"/>
              <w:jc w:val="center"/>
              <w:rPr>
                <w:sz w:val="20"/>
              </w:rPr>
            </w:pPr>
            <w:r>
              <w:rPr>
                <w:sz w:val="20"/>
              </w:rPr>
              <w:t>2 500</w:t>
            </w:r>
          </w:p>
        </w:tc>
      </w:tr>
      <w:tr>
        <w:trPr>
          <w:trHeight w:val="405" w:hRule="atLeast"/>
        </w:trPr>
        <w:tc>
          <w:tcPr>
            <w:tcW w:w="1284" w:type="dxa"/>
          </w:tcPr>
          <w:p>
            <w:pPr>
              <w:pStyle w:val="TableParagraph"/>
              <w:spacing w:before="146"/>
              <w:ind w:left="203" w:right="201"/>
              <w:jc w:val="center"/>
              <w:rPr>
                <w:sz w:val="20"/>
              </w:rPr>
            </w:pPr>
            <w:r>
              <w:rPr>
                <w:sz w:val="20"/>
              </w:rPr>
              <w:t>II</w:t>
            </w:r>
          </w:p>
        </w:tc>
        <w:tc>
          <w:tcPr>
            <w:tcW w:w="1520" w:type="dxa"/>
          </w:tcPr>
          <w:p>
            <w:pPr>
              <w:pStyle w:val="TableParagraph"/>
              <w:spacing w:before="146"/>
              <w:ind w:left="192" w:right="192"/>
              <w:jc w:val="center"/>
              <w:rPr>
                <w:sz w:val="20"/>
              </w:rPr>
            </w:pPr>
            <w:r>
              <w:rPr>
                <w:sz w:val="20"/>
              </w:rPr>
              <w:t>S0</w:t>
            </w:r>
          </w:p>
        </w:tc>
        <w:tc>
          <w:tcPr>
            <w:tcW w:w="1224" w:type="dxa"/>
          </w:tcPr>
          <w:p>
            <w:pPr>
              <w:pStyle w:val="TableParagraph"/>
              <w:spacing w:before="146"/>
              <w:ind w:left="498"/>
              <w:rPr>
                <w:sz w:val="20"/>
              </w:rPr>
            </w:pPr>
            <w:r>
              <w:rPr>
                <w:sz w:val="20"/>
              </w:rPr>
              <w:t>50</w:t>
            </w:r>
          </w:p>
        </w:tc>
        <w:tc>
          <w:tcPr>
            <w:tcW w:w="876" w:type="dxa"/>
          </w:tcPr>
          <w:p>
            <w:pPr>
              <w:pStyle w:val="TableParagraph"/>
              <w:spacing w:before="146"/>
              <w:ind w:left="166" w:right="164"/>
              <w:jc w:val="center"/>
              <w:rPr>
                <w:sz w:val="20"/>
              </w:rPr>
            </w:pPr>
            <w:r>
              <w:rPr>
                <w:sz w:val="20"/>
              </w:rPr>
              <w:t>6 000</w:t>
            </w:r>
          </w:p>
        </w:tc>
        <w:tc>
          <w:tcPr>
            <w:tcW w:w="876" w:type="dxa"/>
          </w:tcPr>
          <w:p>
            <w:pPr>
              <w:pStyle w:val="TableParagraph"/>
              <w:spacing w:before="146"/>
              <w:ind w:left="166" w:right="164"/>
              <w:jc w:val="center"/>
              <w:rPr>
                <w:sz w:val="20"/>
              </w:rPr>
            </w:pPr>
            <w:r>
              <w:rPr>
                <w:sz w:val="20"/>
              </w:rPr>
              <w:t>4 000</w:t>
            </w:r>
          </w:p>
        </w:tc>
        <w:tc>
          <w:tcPr>
            <w:tcW w:w="725" w:type="dxa"/>
          </w:tcPr>
          <w:p>
            <w:pPr>
              <w:pStyle w:val="TableParagraph"/>
              <w:spacing w:before="146"/>
              <w:ind w:left="89" w:right="89"/>
              <w:jc w:val="center"/>
              <w:rPr>
                <w:sz w:val="20"/>
              </w:rPr>
            </w:pPr>
            <w:r>
              <w:rPr>
                <w:sz w:val="20"/>
              </w:rPr>
              <w:t>4 000</w:t>
            </w:r>
          </w:p>
        </w:tc>
        <w:tc>
          <w:tcPr>
            <w:tcW w:w="796" w:type="dxa"/>
          </w:tcPr>
          <w:p>
            <w:pPr>
              <w:pStyle w:val="TableParagraph"/>
              <w:spacing w:before="146"/>
              <w:ind w:left="125" w:right="124"/>
              <w:jc w:val="center"/>
              <w:rPr>
                <w:sz w:val="20"/>
              </w:rPr>
            </w:pPr>
            <w:r>
              <w:rPr>
                <w:sz w:val="20"/>
              </w:rPr>
              <w:t>4 000</w:t>
            </w:r>
          </w:p>
        </w:tc>
        <w:tc>
          <w:tcPr>
            <w:tcW w:w="1046" w:type="dxa"/>
          </w:tcPr>
          <w:p>
            <w:pPr>
              <w:pStyle w:val="TableParagraph"/>
              <w:spacing w:before="146"/>
              <w:ind w:left="157" w:right="154"/>
              <w:jc w:val="center"/>
              <w:rPr>
                <w:sz w:val="20"/>
              </w:rPr>
            </w:pPr>
            <w:r>
              <w:rPr>
                <w:sz w:val="20"/>
              </w:rPr>
              <w:t>4 000</w:t>
            </w:r>
          </w:p>
        </w:tc>
        <w:tc>
          <w:tcPr>
            <w:tcW w:w="941" w:type="dxa"/>
          </w:tcPr>
          <w:p>
            <w:pPr>
              <w:pStyle w:val="TableParagraph"/>
              <w:spacing w:before="146"/>
              <w:ind w:left="131" w:right="128"/>
              <w:jc w:val="center"/>
              <w:rPr>
                <w:sz w:val="20"/>
              </w:rPr>
            </w:pPr>
            <w:r>
              <w:rPr>
                <w:sz w:val="20"/>
              </w:rPr>
              <w:t>2 200</w:t>
            </w:r>
          </w:p>
        </w:tc>
      </w:tr>
      <w:tr>
        <w:trPr>
          <w:trHeight w:val="405" w:hRule="atLeast"/>
        </w:trPr>
        <w:tc>
          <w:tcPr>
            <w:tcW w:w="1284" w:type="dxa"/>
          </w:tcPr>
          <w:p>
            <w:pPr>
              <w:pStyle w:val="TableParagraph"/>
              <w:spacing w:before="148"/>
              <w:ind w:left="203" w:right="201"/>
              <w:jc w:val="center"/>
              <w:rPr>
                <w:sz w:val="20"/>
              </w:rPr>
            </w:pPr>
            <w:r>
              <w:rPr>
                <w:sz w:val="20"/>
              </w:rPr>
              <w:t>II</w:t>
            </w:r>
          </w:p>
        </w:tc>
        <w:tc>
          <w:tcPr>
            <w:tcW w:w="1520" w:type="dxa"/>
          </w:tcPr>
          <w:p>
            <w:pPr>
              <w:pStyle w:val="TableParagraph"/>
              <w:spacing w:before="148"/>
              <w:ind w:left="192" w:right="192"/>
              <w:jc w:val="center"/>
              <w:rPr>
                <w:sz w:val="20"/>
              </w:rPr>
            </w:pPr>
            <w:r>
              <w:rPr>
                <w:sz w:val="20"/>
              </w:rPr>
              <w:t>S1</w:t>
            </w:r>
          </w:p>
        </w:tc>
        <w:tc>
          <w:tcPr>
            <w:tcW w:w="1224" w:type="dxa"/>
          </w:tcPr>
          <w:p>
            <w:pPr>
              <w:pStyle w:val="TableParagraph"/>
              <w:spacing w:before="148"/>
              <w:ind w:left="498"/>
              <w:rPr>
                <w:sz w:val="20"/>
              </w:rPr>
            </w:pPr>
            <w:r>
              <w:rPr>
                <w:sz w:val="20"/>
              </w:rPr>
              <w:t>28</w:t>
            </w:r>
          </w:p>
        </w:tc>
        <w:tc>
          <w:tcPr>
            <w:tcW w:w="876" w:type="dxa"/>
          </w:tcPr>
          <w:p>
            <w:pPr>
              <w:pStyle w:val="TableParagraph"/>
              <w:spacing w:before="148"/>
              <w:ind w:left="166" w:right="164"/>
              <w:jc w:val="center"/>
              <w:rPr>
                <w:sz w:val="20"/>
              </w:rPr>
            </w:pPr>
            <w:r>
              <w:rPr>
                <w:sz w:val="20"/>
              </w:rPr>
              <w:t>5 000</w:t>
            </w:r>
          </w:p>
        </w:tc>
        <w:tc>
          <w:tcPr>
            <w:tcW w:w="876" w:type="dxa"/>
          </w:tcPr>
          <w:p>
            <w:pPr>
              <w:pStyle w:val="TableParagraph"/>
              <w:spacing w:before="148"/>
              <w:ind w:left="166" w:right="164"/>
              <w:jc w:val="center"/>
              <w:rPr>
                <w:sz w:val="20"/>
              </w:rPr>
            </w:pPr>
            <w:r>
              <w:rPr>
                <w:sz w:val="20"/>
              </w:rPr>
              <w:t>3 000</w:t>
            </w:r>
          </w:p>
        </w:tc>
        <w:tc>
          <w:tcPr>
            <w:tcW w:w="725" w:type="dxa"/>
          </w:tcPr>
          <w:p>
            <w:pPr>
              <w:pStyle w:val="TableParagraph"/>
              <w:spacing w:before="148"/>
              <w:ind w:left="89" w:right="89"/>
              <w:jc w:val="center"/>
              <w:rPr>
                <w:sz w:val="20"/>
              </w:rPr>
            </w:pPr>
            <w:r>
              <w:rPr>
                <w:sz w:val="20"/>
              </w:rPr>
              <w:t>3 000</w:t>
            </w:r>
          </w:p>
        </w:tc>
        <w:tc>
          <w:tcPr>
            <w:tcW w:w="796" w:type="dxa"/>
          </w:tcPr>
          <w:p>
            <w:pPr>
              <w:pStyle w:val="TableParagraph"/>
              <w:spacing w:before="148"/>
              <w:ind w:left="125" w:right="124"/>
              <w:jc w:val="center"/>
              <w:rPr>
                <w:sz w:val="20"/>
              </w:rPr>
            </w:pPr>
            <w:r>
              <w:rPr>
                <w:sz w:val="20"/>
              </w:rPr>
              <w:t>2 000</w:t>
            </w:r>
          </w:p>
        </w:tc>
        <w:tc>
          <w:tcPr>
            <w:tcW w:w="1046" w:type="dxa"/>
          </w:tcPr>
          <w:p>
            <w:pPr>
              <w:pStyle w:val="TableParagraph"/>
              <w:spacing w:before="148"/>
              <w:ind w:left="157" w:right="154"/>
              <w:jc w:val="center"/>
              <w:rPr>
                <w:sz w:val="20"/>
              </w:rPr>
            </w:pPr>
            <w:r>
              <w:rPr>
                <w:sz w:val="20"/>
              </w:rPr>
              <w:t>1 200</w:t>
            </w:r>
          </w:p>
        </w:tc>
        <w:tc>
          <w:tcPr>
            <w:tcW w:w="941" w:type="dxa"/>
          </w:tcPr>
          <w:p>
            <w:pPr>
              <w:pStyle w:val="TableParagraph"/>
              <w:spacing w:before="148"/>
              <w:ind w:left="7"/>
              <w:jc w:val="center"/>
              <w:rPr>
                <w:sz w:val="20"/>
              </w:rPr>
            </w:pPr>
            <w:r>
              <w:rPr>
                <w:w w:val="99"/>
                <w:sz w:val="20"/>
              </w:rPr>
              <w:t>-</w:t>
            </w:r>
          </w:p>
        </w:tc>
      </w:tr>
      <w:tr>
        <w:trPr>
          <w:trHeight w:val="407" w:hRule="atLeast"/>
        </w:trPr>
        <w:tc>
          <w:tcPr>
            <w:tcW w:w="1284" w:type="dxa"/>
          </w:tcPr>
          <w:p>
            <w:pPr>
              <w:pStyle w:val="TableParagraph"/>
              <w:spacing w:before="148"/>
              <w:ind w:left="204" w:right="200"/>
              <w:jc w:val="center"/>
              <w:rPr>
                <w:sz w:val="20"/>
              </w:rPr>
            </w:pPr>
            <w:r>
              <w:rPr>
                <w:sz w:val="20"/>
              </w:rPr>
              <w:t>III</w:t>
            </w:r>
          </w:p>
        </w:tc>
        <w:tc>
          <w:tcPr>
            <w:tcW w:w="1520" w:type="dxa"/>
          </w:tcPr>
          <w:p>
            <w:pPr>
              <w:pStyle w:val="TableParagraph"/>
              <w:spacing w:before="148"/>
              <w:ind w:left="192" w:right="192"/>
              <w:jc w:val="center"/>
              <w:rPr>
                <w:sz w:val="20"/>
              </w:rPr>
            </w:pPr>
            <w:r>
              <w:rPr>
                <w:sz w:val="20"/>
              </w:rPr>
              <w:t>S0</w:t>
            </w:r>
          </w:p>
        </w:tc>
        <w:tc>
          <w:tcPr>
            <w:tcW w:w="1224" w:type="dxa"/>
          </w:tcPr>
          <w:p>
            <w:pPr>
              <w:pStyle w:val="TableParagraph"/>
              <w:spacing w:before="148"/>
              <w:ind w:left="498"/>
              <w:rPr>
                <w:sz w:val="20"/>
              </w:rPr>
            </w:pPr>
            <w:r>
              <w:rPr>
                <w:sz w:val="20"/>
              </w:rPr>
              <w:t>15</w:t>
            </w:r>
          </w:p>
        </w:tc>
        <w:tc>
          <w:tcPr>
            <w:tcW w:w="876" w:type="dxa"/>
          </w:tcPr>
          <w:p>
            <w:pPr>
              <w:pStyle w:val="TableParagraph"/>
              <w:spacing w:before="148"/>
              <w:ind w:left="166" w:right="164"/>
              <w:jc w:val="center"/>
              <w:rPr>
                <w:sz w:val="20"/>
              </w:rPr>
            </w:pPr>
            <w:r>
              <w:rPr>
                <w:sz w:val="20"/>
              </w:rPr>
              <w:t>3 000</w:t>
            </w:r>
          </w:p>
        </w:tc>
        <w:tc>
          <w:tcPr>
            <w:tcW w:w="876" w:type="dxa"/>
          </w:tcPr>
          <w:p>
            <w:pPr>
              <w:pStyle w:val="TableParagraph"/>
              <w:spacing w:before="148"/>
              <w:ind w:left="166" w:right="164"/>
              <w:jc w:val="center"/>
              <w:rPr>
                <w:sz w:val="20"/>
              </w:rPr>
            </w:pPr>
            <w:r>
              <w:rPr>
                <w:sz w:val="20"/>
              </w:rPr>
              <w:t>2 000</w:t>
            </w:r>
          </w:p>
        </w:tc>
        <w:tc>
          <w:tcPr>
            <w:tcW w:w="725" w:type="dxa"/>
          </w:tcPr>
          <w:p>
            <w:pPr>
              <w:pStyle w:val="TableParagraph"/>
              <w:spacing w:before="148"/>
              <w:ind w:left="89" w:right="89"/>
              <w:jc w:val="center"/>
              <w:rPr>
                <w:sz w:val="20"/>
              </w:rPr>
            </w:pPr>
            <w:r>
              <w:rPr>
                <w:sz w:val="20"/>
              </w:rPr>
              <w:t>2 000</w:t>
            </w:r>
          </w:p>
        </w:tc>
        <w:tc>
          <w:tcPr>
            <w:tcW w:w="796" w:type="dxa"/>
          </w:tcPr>
          <w:p>
            <w:pPr>
              <w:pStyle w:val="TableParagraph"/>
              <w:spacing w:before="148"/>
              <w:ind w:left="125" w:right="124"/>
              <w:jc w:val="center"/>
              <w:rPr>
                <w:sz w:val="20"/>
              </w:rPr>
            </w:pPr>
            <w:r>
              <w:rPr>
                <w:sz w:val="20"/>
              </w:rPr>
              <w:t>1 200</w:t>
            </w:r>
          </w:p>
        </w:tc>
        <w:tc>
          <w:tcPr>
            <w:tcW w:w="1046" w:type="dxa"/>
          </w:tcPr>
          <w:p>
            <w:pPr>
              <w:pStyle w:val="TableParagraph"/>
              <w:spacing w:before="148"/>
              <w:ind w:left="6"/>
              <w:jc w:val="center"/>
              <w:rPr>
                <w:sz w:val="20"/>
              </w:rPr>
            </w:pPr>
            <w:r>
              <w:rPr>
                <w:w w:val="99"/>
                <w:sz w:val="20"/>
              </w:rPr>
              <w:t>-</w:t>
            </w:r>
          </w:p>
        </w:tc>
        <w:tc>
          <w:tcPr>
            <w:tcW w:w="941" w:type="dxa"/>
          </w:tcPr>
          <w:p>
            <w:pPr>
              <w:pStyle w:val="TableParagraph"/>
              <w:spacing w:before="148"/>
              <w:ind w:left="7"/>
              <w:jc w:val="center"/>
              <w:rPr>
                <w:sz w:val="20"/>
              </w:rPr>
            </w:pPr>
            <w:r>
              <w:rPr>
                <w:w w:val="99"/>
                <w:sz w:val="20"/>
              </w:rPr>
              <w:t>-</w:t>
            </w:r>
          </w:p>
        </w:tc>
      </w:tr>
      <w:tr>
        <w:trPr>
          <w:trHeight w:val="405" w:hRule="atLeast"/>
        </w:trPr>
        <w:tc>
          <w:tcPr>
            <w:tcW w:w="1284" w:type="dxa"/>
          </w:tcPr>
          <w:p>
            <w:pPr>
              <w:pStyle w:val="TableParagraph"/>
              <w:spacing w:before="146"/>
              <w:ind w:left="204" w:right="200"/>
              <w:jc w:val="center"/>
              <w:rPr>
                <w:sz w:val="20"/>
              </w:rPr>
            </w:pPr>
            <w:r>
              <w:rPr>
                <w:sz w:val="20"/>
              </w:rPr>
              <w:t>III</w:t>
            </w:r>
          </w:p>
        </w:tc>
        <w:tc>
          <w:tcPr>
            <w:tcW w:w="1520" w:type="dxa"/>
          </w:tcPr>
          <w:p>
            <w:pPr>
              <w:pStyle w:val="TableParagraph"/>
              <w:spacing w:before="146"/>
              <w:ind w:left="192" w:right="192"/>
              <w:jc w:val="center"/>
              <w:rPr>
                <w:sz w:val="20"/>
              </w:rPr>
            </w:pPr>
            <w:r>
              <w:rPr>
                <w:sz w:val="20"/>
              </w:rPr>
              <w:t>S1</w:t>
            </w:r>
          </w:p>
        </w:tc>
        <w:tc>
          <w:tcPr>
            <w:tcW w:w="1224" w:type="dxa"/>
          </w:tcPr>
          <w:p>
            <w:pPr>
              <w:pStyle w:val="TableParagraph"/>
              <w:spacing w:before="146"/>
              <w:ind w:left="498"/>
              <w:rPr>
                <w:sz w:val="20"/>
              </w:rPr>
            </w:pPr>
            <w:r>
              <w:rPr>
                <w:sz w:val="20"/>
              </w:rPr>
              <w:t>12</w:t>
            </w:r>
          </w:p>
        </w:tc>
        <w:tc>
          <w:tcPr>
            <w:tcW w:w="876" w:type="dxa"/>
          </w:tcPr>
          <w:p>
            <w:pPr>
              <w:pStyle w:val="TableParagraph"/>
              <w:spacing w:before="146"/>
              <w:ind w:left="166" w:right="164"/>
              <w:jc w:val="center"/>
              <w:rPr>
                <w:sz w:val="20"/>
              </w:rPr>
            </w:pPr>
            <w:r>
              <w:rPr>
                <w:sz w:val="20"/>
              </w:rPr>
              <w:t>2 000</w:t>
            </w:r>
          </w:p>
        </w:tc>
        <w:tc>
          <w:tcPr>
            <w:tcW w:w="876" w:type="dxa"/>
          </w:tcPr>
          <w:p>
            <w:pPr>
              <w:pStyle w:val="TableParagraph"/>
              <w:spacing w:before="146"/>
              <w:ind w:left="166" w:right="164"/>
              <w:jc w:val="center"/>
              <w:rPr>
                <w:sz w:val="20"/>
              </w:rPr>
            </w:pPr>
            <w:r>
              <w:rPr>
                <w:sz w:val="20"/>
              </w:rPr>
              <w:t>1 400</w:t>
            </w:r>
          </w:p>
        </w:tc>
        <w:tc>
          <w:tcPr>
            <w:tcW w:w="725" w:type="dxa"/>
          </w:tcPr>
          <w:p>
            <w:pPr>
              <w:pStyle w:val="TableParagraph"/>
              <w:spacing w:before="146"/>
              <w:ind w:left="89" w:right="89"/>
              <w:jc w:val="center"/>
              <w:rPr>
                <w:sz w:val="20"/>
              </w:rPr>
            </w:pPr>
            <w:r>
              <w:rPr>
                <w:sz w:val="20"/>
              </w:rPr>
              <w:t>1 200</w:t>
            </w:r>
          </w:p>
        </w:tc>
        <w:tc>
          <w:tcPr>
            <w:tcW w:w="796" w:type="dxa"/>
          </w:tcPr>
          <w:p>
            <w:pPr>
              <w:pStyle w:val="TableParagraph"/>
              <w:spacing w:before="146"/>
              <w:ind w:left="125" w:right="124"/>
              <w:jc w:val="center"/>
              <w:rPr>
                <w:sz w:val="20"/>
              </w:rPr>
            </w:pPr>
            <w:r>
              <w:rPr>
                <w:sz w:val="20"/>
              </w:rPr>
              <w:t>800</w:t>
            </w:r>
          </w:p>
        </w:tc>
        <w:tc>
          <w:tcPr>
            <w:tcW w:w="1046" w:type="dxa"/>
          </w:tcPr>
          <w:p>
            <w:pPr>
              <w:pStyle w:val="TableParagraph"/>
              <w:spacing w:before="146"/>
              <w:ind w:left="6"/>
              <w:jc w:val="center"/>
              <w:rPr>
                <w:sz w:val="20"/>
              </w:rPr>
            </w:pPr>
            <w:r>
              <w:rPr>
                <w:w w:val="99"/>
                <w:sz w:val="20"/>
              </w:rPr>
              <w:t>-</w:t>
            </w:r>
          </w:p>
        </w:tc>
        <w:tc>
          <w:tcPr>
            <w:tcW w:w="941" w:type="dxa"/>
          </w:tcPr>
          <w:p>
            <w:pPr>
              <w:pStyle w:val="TableParagraph"/>
              <w:spacing w:before="146"/>
              <w:ind w:left="7"/>
              <w:jc w:val="center"/>
              <w:rPr>
                <w:sz w:val="20"/>
              </w:rPr>
            </w:pPr>
            <w:r>
              <w:rPr>
                <w:w w:val="99"/>
                <w:sz w:val="20"/>
              </w:rPr>
              <w:t>-</w:t>
            </w:r>
          </w:p>
        </w:tc>
      </w:tr>
      <w:tr>
        <w:trPr>
          <w:trHeight w:val="405" w:hRule="atLeast"/>
        </w:trPr>
        <w:tc>
          <w:tcPr>
            <w:tcW w:w="1284" w:type="dxa"/>
          </w:tcPr>
          <w:p>
            <w:pPr>
              <w:pStyle w:val="TableParagraph"/>
              <w:spacing w:before="146"/>
              <w:ind w:left="203" w:right="201"/>
              <w:jc w:val="center"/>
              <w:rPr>
                <w:sz w:val="20"/>
              </w:rPr>
            </w:pPr>
            <w:r>
              <w:rPr>
                <w:sz w:val="20"/>
              </w:rPr>
              <w:t>IV</w:t>
            </w:r>
          </w:p>
        </w:tc>
        <w:tc>
          <w:tcPr>
            <w:tcW w:w="1520" w:type="dxa"/>
          </w:tcPr>
          <w:p>
            <w:pPr>
              <w:pStyle w:val="TableParagraph"/>
              <w:spacing w:before="146"/>
              <w:ind w:left="192" w:right="192"/>
              <w:jc w:val="center"/>
              <w:rPr>
                <w:sz w:val="20"/>
              </w:rPr>
            </w:pPr>
            <w:r>
              <w:rPr>
                <w:sz w:val="20"/>
              </w:rPr>
              <w:t>S0</w:t>
            </w:r>
          </w:p>
        </w:tc>
        <w:tc>
          <w:tcPr>
            <w:tcW w:w="1224" w:type="dxa"/>
          </w:tcPr>
          <w:p>
            <w:pPr>
              <w:pStyle w:val="TableParagraph"/>
              <w:spacing w:before="146"/>
              <w:ind w:left="554"/>
              <w:rPr>
                <w:sz w:val="20"/>
              </w:rPr>
            </w:pPr>
            <w:r>
              <w:rPr>
                <w:w w:val="99"/>
                <w:sz w:val="20"/>
              </w:rPr>
              <w:t>9</w:t>
            </w:r>
          </w:p>
        </w:tc>
        <w:tc>
          <w:tcPr>
            <w:tcW w:w="876" w:type="dxa"/>
          </w:tcPr>
          <w:p>
            <w:pPr>
              <w:pStyle w:val="TableParagraph"/>
              <w:spacing w:before="146"/>
              <w:ind w:left="166" w:right="164"/>
              <w:jc w:val="center"/>
              <w:rPr>
                <w:sz w:val="20"/>
              </w:rPr>
            </w:pPr>
            <w:r>
              <w:rPr>
                <w:sz w:val="20"/>
              </w:rPr>
              <w:t>2 000</w:t>
            </w:r>
          </w:p>
        </w:tc>
        <w:tc>
          <w:tcPr>
            <w:tcW w:w="876" w:type="dxa"/>
          </w:tcPr>
          <w:p>
            <w:pPr>
              <w:pStyle w:val="TableParagraph"/>
              <w:spacing w:before="146"/>
              <w:ind w:left="166" w:right="164"/>
              <w:jc w:val="center"/>
              <w:rPr>
                <w:sz w:val="20"/>
              </w:rPr>
            </w:pPr>
            <w:r>
              <w:rPr>
                <w:sz w:val="20"/>
              </w:rPr>
              <w:t>1 400</w:t>
            </w:r>
          </w:p>
        </w:tc>
        <w:tc>
          <w:tcPr>
            <w:tcW w:w="725" w:type="dxa"/>
          </w:tcPr>
          <w:p>
            <w:pPr>
              <w:pStyle w:val="TableParagraph"/>
              <w:spacing w:before="146"/>
              <w:jc w:val="center"/>
              <w:rPr>
                <w:sz w:val="20"/>
              </w:rPr>
            </w:pPr>
            <w:r>
              <w:rPr>
                <w:w w:val="99"/>
                <w:sz w:val="20"/>
              </w:rPr>
              <w:t>-</w:t>
            </w:r>
          </w:p>
        </w:tc>
        <w:tc>
          <w:tcPr>
            <w:tcW w:w="796" w:type="dxa"/>
          </w:tcPr>
          <w:p>
            <w:pPr>
              <w:pStyle w:val="TableParagraph"/>
              <w:spacing w:before="146"/>
              <w:ind w:left="5"/>
              <w:jc w:val="center"/>
              <w:rPr>
                <w:sz w:val="20"/>
              </w:rPr>
            </w:pPr>
            <w:r>
              <w:rPr>
                <w:w w:val="99"/>
                <w:sz w:val="20"/>
              </w:rPr>
              <w:t>-</w:t>
            </w:r>
          </w:p>
        </w:tc>
        <w:tc>
          <w:tcPr>
            <w:tcW w:w="1046" w:type="dxa"/>
          </w:tcPr>
          <w:p>
            <w:pPr>
              <w:pStyle w:val="TableParagraph"/>
              <w:spacing w:before="146"/>
              <w:ind w:left="6"/>
              <w:jc w:val="center"/>
              <w:rPr>
                <w:sz w:val="20"/>
              </w:rPr>
            </w:pPr>
            <w:r>
              <w:rPr>
                <w:w w:val="99"/>
                <w:sz w:val="20"/>
              </w:rPr>
              <w:t>-</w:t>
            </w:r>
          </w:p>
        </w:tc>
        <w:tc>
          <w:tcPr>
            <w:tcW w:w="941" w:type="dxa"/>
          </w:tcPr>
          <w:p>
            <w:pPr>
              <w:pStyle w:val="TableParagraph"/>
              <w:spacing w:before="146"/>
              <w:ind w:left="7"/>
              <w:jc w:val="center"/>
              <w:rPr>
                <w:sz w:val="20"/>
              </w:rPr>
            </w:pPr>
            <w:r>
              <w:rPr>
                <w:w w:val="99"/>
                <w:sz w:val="20"/>
              </w:rPr>
              <w:t>-</w:t>
            </w:r>
          </w:p>
        </w:tc>
      </w:tr>
      <w:tr>
        <w:trPr>
          <w:trHeight w:val="405" w:hRule="atLeast"/>
        </w:trPr>
        <w:tc>
          <w:tcPr>
            <w:tcW w:w="1284" w:type="dxa"/>
          </w:tcPr>
          <w:p>
            <w:pPr>
              <w:pStyle w:val="TableParagraph"/>
              <w:spacing w:before="148"/>
              <w:ind w:left="203" w:right="201"/>
              <w:jc w:val="center"/>
              <w:rPr>
                <w:sz w:val="20"/>
              </w:rPr>
            </w:pPr>
            <w:r>
              <w:rPr>
                <w:sz w:val="20"/>
              </w:rPr>
              <w:t>IV</w:t>
            </w:r>
          </w:p>
        </w:tc>
        <w:tc>
          <w:tcPr>
            <w:tcW w:w="1520" w:type="dxa"/>
          </w:tcPr>
          <w:p>
            <w:pPr>
              <w:pStyle w:val="TableParagraph"/>
              <w:spacing w:before="148"/>
              <w:ind w:left="192" w:right="192"/>
              <w:jc w:val="center"/>
              <w:rPr>
                <w:sz w:val="20"/>
              </w:rPr>
            </w:pPr>
            <w:r>
              <w:rPr>
                <w:sz w:val="20"/>
              </w:rPr>
              <w:t>S1</w:t>
            </w:r>
          </w:p>
        </w:tc>
        <w:tc>
          <w:tcPr>
            <w:tcW w:w="1224" w:type="dxa"/>
          </w:tcPr>
          <w:p>
            <w:pPr>
              <w:pStyle w:val="TableParagraph"/>
              <w:spacing w:before="148"/>
              <w:ind w:left="554"/>
              <w:rPr>
                <w:sz w:val="20"/>
              </w:rPr>
            </w:pPr>
            <w:r>
              <w:rPr>
                <w:w w:val="99"/>
                <w:sz w:val="20"/>
              </w:rPr>
              <w:t>6</w:t>
            </w:r>
          </w:p>
        </w:tc>
        <w:tc>
          <w:tcPr>
            <w:tcW w:w="876" w:type="dxa"/>
          </w:tcPr>
          <w:p>
            <w:pPr>
              <w:pStyle w:val="TableParagraph"/>
              <w:spacing w:before="148"/>
              <w:ind w:left="166" w:right="164"/>
              <w:jc w:val="center"/>
              <w:rPr>
                <w:sz w:val="20"/>
              </w:rPr>
            </w:pPr>
            <w:r>
              <w:rPr>
                <w:sz w:val="20"/>
              </w:rPr>
              <w:t>2 000</w:t>
            </w:r>
          </w:p>
        </w:tc>
        <w:tc>
          <w:tcPr>
            <w:tcW w:w="876" w:type="dxa"/>
          </w:tcPr>
          <w:p>
            <w:pPr>
              <w:pStyle w:val="TableParagraph"/>
              <w:spacing w:before="148"/>
              <w:ind w:left="166" w:right="164"/>
              <w:jc w:val="center"/>
              <w:rPr>
                <w:sz w:val="20"/>
              </w:rPr>
            </w:pPr>
            <w:r>
              <w:rPr>
                <w:sz w:val="20"/>
              </w:rPr>
              <w:t>1 400</w:t>
            </w:r>
          </w:p>
        </w:tc>
        <w:tc>
          <w:tcPr>
            <w:tcW w:w="725" w:type="dxa"/>
          </w:tcPr>
          <w:p>
            <w:pPr>
              <w:pStyle w:val="TableParagraph"/>
              <w:spacing w:before="148"/>
              <w:jc w:val="center"/>
              <w:rPr>
                <w:sz w:val="20"/>
              </w:rPr>
            </w:pPr>
            <w:r>
              <w:rPr>
                <w:w w:val="99"/>
                <w:sz w:val="20"/>
              </w:rPr>
              <w:t>-</w:t>
            </w:r>
          </w:p>
        </w:tc>
        <w:tc>
          <w:tcPr>
            <w:tcW w:w="796" w:type="dxa"/>
          </w:tcPr>
          <w:p>
            <w:pPr>
              <w:pStyle w:val="TableParagraph"/>
              <w:spacing w:before="148"/>
              <w:ind w:left="5"/>
              <w:jc w:val="center"/>
              <w:rPr>
                <w:sz w:val="20"/>
              </w:rPr>
            </w:pPr>
            <w:r>
              <w:rPr>
                <w:w w:val="99"/>
                <w:sz w:val="20"/>
              </w:rPr>
              <w:t>-</w:t>
            </w:r>
          </w:p>
        </w:tc>
        <w:tc>
          <w:tcPr>
            <w:tcW w:w="1046" w:type="dxa"/>
          </w:tcPr>
          <w:p>
            <w:pPr>
              <w:pStyle w:val="TableParagraph"/>
              <w:spacing w:before="148"/>
              <w:ind w:left="6"/>
              <w:jc w:val="center"/>
              <w:rPr>
                <w:sz w:val="20"/>
              </w:rPr>
            </w:pPr>
            <w:r>
              <w:rPr>
                <w:w w:val="99"/>
                <w:sz w:val="20"/>
              </w:rPr>
              <w:t>-</w:t>
            </w:r>
          </w:p>
        </w:tc>
        <w:tc>
          <w:tcPr>
            <w:tcW w:w="941" w:type="dxa"/>
          </w:tcPr>
          <w:p>
            <w:pPr>
              <w:pStyle w:val="TableParagraph"/>
              <w:spacing w:before="148"/>
              <w:ind w:left="7"/>
              <w:jc w:val="center"/>
              <w:rPr>
                <w:sz w:val="20"/>
              </w:rPr>
            </w:pPr>
            <w:r>
              <w:rPr>
                <w:w w:val="99"/>
                <w:sz w:val="20"/>
              </w:rPr>
              <w:t>-</w:t>
            </w:r>
          </w:p>
        </w:tc>
      </w:tr>
      <w:tr>
        <w:trPr>
          <w:trHeight w:val="405" w:hRule="atLeast"/>
        </w:trPr>
        <w:tc>
          <w:tcPr>
            <w:tcW w:w="1284" w:type="dxa"/>
          </w:tcPr>
          <w:p>
            <w:pPr>
              <w:pStyle w:val="TableParagraph"/>
              <w:spacing w:before="148"/>
              <w:ind w:left="203" w:right="201"/>
              <w:jc w:val="center"/>
              <w:rPr>
                <w:sz w:val="20"/>
              </w:rPr>
            </w:pPr>
            <w:r>
              <w:rPr>
                <w:sz w:val="20"/>
              </w:rPr>
              <w:t>IV</w:t>
            </w:r>
          </w:p>
        </w:tc>
        <w:tc>
          <w:tcPr>
            <w:tcW w:w="1520" w:type="dxa"/>
          </w:tcPr>
          <w:p>
            <w:pPr>
              <w:pStyle w:val="TableParagraph"/>
              <w:spacing w:before="148"/>
              <w:ind w:left="192" w:right="192"/>
              <w:jc w:val="center"/>
              <w:rPr>
                <w:sz w:val="20"/>
              </w:rPr>
            </w:pPr>
            <w:r>
              <w:rPr>
                <w:sz w:val="20"/>
              </w:rPr>
              <w:t>S2, S3</w:t>
            </w:r>
          </w:p>
        </w:tc>
        <w:tc>
          <w:tcPr>
            <w:tcW w:w="1224" w:type="dxa"/>
          </w:tcPr>
          <w:p>
            <w:pPr>
              <w:pStyle w:val="TableParagraph"/>
              <w:spacing w:before="148"/>
              <w:ind w:left="554"/>
              <w:rPr>
                <w:sz w:val="20"/>
              </w:rPr>
            </w:pPr>
            <w:r>
              <w:rPr>
                <w:w w:val="99"/>
                <w:sz w:val="20"/>
              </w:rPr>
              <w:t>6</w:t>
            </w:r>
          </w:p>
        </w:tc>
        <w:tc>
          <w:tcPr>
            <w:tcW w:w="876" w:type="dxa"/>
          </w:tcPr>
          <w:p>
            <w:pPr>
              <w:pStyle w:val="TableParagraph"/>
              <w:spacing w:before="148"/>
              <w:ind w:left="166" w:right="164"/>
              <w:jc w:val="center"/>
              <w:rPr>
                <w:sz w:val="20"/>
              </w:rPr>
            </w:pPr>
            <w:r>
              <w:rPr>
                <w:sz w:val="20"/>
              </w:rPr>
              <w:t>1 200</w:t>
            </w:r>
          </w:p>
        </w:tc>
        <w:tc>
          <w:tcPr>
            <w:tcW w:w="876" w:type="dxa"/>
          </w:tcPr>
          <w:p>
            <w:pPr>
              <w:pStyle w:val="TableParagraph"/>
              <w:spacing w:before="148"/>
              <w:ind w:left="166" w:right="164"/>
              <w:jc w:val="center"/>
              <w:rPr>
                <w:sz w:val="20"/>
              </w:rPr>
            </w:pPr>
            <w:r>
              <w:rPr>
                <w:sz w:val="20"/>
              </w:rPr>
              <w:t>800</w:t>
            </w:r>
          </w:p>
        </w:tc>
        <w:tc>
          <w:tcPr>
            <w:tcW w:w="725" w:type="dxa"/>
          </w:tcPr>
          <w:p>
            <w:pPr>
              <w:pStyle w:val="TableParagraph"/>
              <w:spacing w:before="148"/>
              <w:jc w:val="center"/>
              <w:rPr>
                <w:sz w:val="20"/>
              </w:rPr>
            </w:pPr>
            <w:r>
              <w:rPr>
                <w:w w:val="99"/>
                <w:sz w:val="20"/>
              </w:rPr>
              <w:t>-</w:t>
            </w:r>
          </w:p>
        </w:tc>
        <w:tc>
          <w:tcPr>
            <w:tcW w:w="796" w:type="dxa"/>
          </w:tcPr>
          <w:p>
            <w:pPr>
              <w:pStyle w:val="TableParagraph"/>
              <w:spacing w:before="148"/>
              <w:ind w:left="5"/>
              <w:jc w:val="center"/>
              <w:rPr>
                <w:sz w:val="20"/>
              </w:rPr>
            </w:pPr>
            <w:r>
              <w:rPr>
                <w:w w:val="99"/>
                <w:sz w:val="20"/>
              </w:rPr>
              <w:t>-</w:t>
            </w:r>
          </w:p>
        </w:tc>
        <w:tc>
          <w:tcPr>
            <w:tcW w:w="1046" w:type="dxa"/>
          </w:tcPr>
          <w:p>
            <w:pPr>
              <w:pStyle w:val="TableParagraph"/>
              <w:spacing w:before="148"/>
              <w:ind w:left="6"/>
              <w:jc w:val="center"/>
              <w:rPr>
                <w:sz w:val="20"/>
              </w:rPr>
            </w:pPr>
            <w:r>
              <w:rPr>
                <w:w w:val="99"/>
                <w:sz w:val="20"/>
              </w:rPr>
              <w:t>-</w:t>
            </w:r>
          </w:p>
        </w:tc>
        <w:tc>
          <w:tcPr>
            <w:tcW w:w="941" w:type="dxa"/>
          </w:tcPr>
          <w:p>
            <w:pPr>
              <w:pStyle w:val="TableParagraph"/>
              <w:spacing w:before="148"/>
              <w:ind w:left="7"/>
              <w:jc w:val="center"/>
              <w:rPr>
                <w:sz w:val="20"/>
              </w:rPr>
            </w:pPr>
            <w:r>
              <w:rPr>
                <w:w w:val="99"/>
                <w:sz w:val="20"/>
              </w:rPr>
              <w:t>-</w:t>
            </w:r>
          </w:p>
        </w:tc>
      </w:tr>
      <w:tr>
        <w:trPr>
          <w:trHeight w:val="407" w:hRule="atLeast"/>
        </w:trPr>
        <w:tc>
          <w:tcPr>
            <w:tcW w:w="1284" w:type="dxa"/>
          </w:tcPr>
          <w:p>
            <w:pPr>
              <w:pStyle w:val="TableParagraph"/>
              <w:spacing w:before="148"/>
              <w:jc w:val="center"/>
              <w:rPr>
                <w:sz w:val="20"/>
              </w:rPr>
            </w:pPr>
            <w:r>
              <w:rPr>
                <w:w w:val="99"/>
                <w:sz w:val="20"/>
              </w:rPr>
              <w:t>V</w:t>
            </w:r>
          </w:p>
        </w:tc>
        <w:tc>
          <w:tcPr>
            <w:tcW w:w="1520" w:type="dxa"/>
          </w:tcPr>
          <w:p>
            <w:pPr>
              <w:pStyle w:val="TableParagraph"/>
              <w:spacing w:before="148"/>
              <w:ind w:left="192" w:right="192"/>
              <w:jc w:val="center"/>
              <w:rPr>
                <w:sz w:val="20"/>
              </w:rPr>
            </w:pPr>
            <w:r>
              <w:rPr>
                <w:sz w:val="20"/>
              </w:rPr>
              <w:t>S1, S2, S3</w:t>
            </w:r>
          </w:p>
        </w:tc>
        <w:tc>
          <w:tcPr>
            <w:tcW w:w="1224" w:type="dxa"/>
          </w:tcPr>
          <w:p>
            <w:pPr>
              <w:pStyle w:val="TableParagraph"/>
              <w:spacing w:before="148"/>
              <w:ind w:left="554"/>
              <w:rPr>
                <w:sz w:val="20"/>
              </w:rPr>
            </w:pPr>
            <w:r>
              <w:rPr>
                <w:w w:val="99"/>
                <w:sz w:val="20"/>
              </w:rPr>
              <w:t>6</w:t>
            </w:r>
          </w:p>
        </w:tc>
        <w:tc>
          <w:tcPr>
            <w:tcW w:w="876" w:type="dxa"/>
          </w:tcPr>
          <w:p>
            <w:pPr>
              <w:pStyle w:val="TableParagraph"/>
              <w:spacing w:before="148"/>
              <w:ind w:left="166" w:right="164"/>
              <w:jc w:val="center"/>
              <w:rPr>
                <w:sz w:val="20"/>
              </w:rPr>
            </w:pPr>
            <w:r>
              <w:rPr>
                <w:sz w:val="20"/>
              </w:rPr>
              <w:t>1 200</w:t>
            </w:r>
          </w:p>
        </w:tc>
        <w:tc>
          <w:tcPr>
            <w:tcW w:w="876" w:type="dxa"/>
          </w:tcPr>
          <w:p>
            <w:pPr>
              <w:pStyle w:val="TableParagraph"/>
              <w:spacing w:before="148"/>
              <w:ind w:left="166" w:right="164"/>
              <w:jc w:val="center"/>
              <w:rPr>
                <w:sz w:val="20"/>
              </w:rPr>
            </w:pPr>
            <w:r>
              <w:rPr>
                <w:sz w:val="20"/>
              </w:rPr>
              <w:t>800</w:t>
            </w:r>
          </w:p>
        </w:tc>
        <w:tc>
          <w:tcPr>
            <w:tcW w:w="725" w:type="dxa"/>
          </w:tcPr>
          <w:p>
            <w:pPr>
              <w:pStyle w:val="TableParagraph"/>
              <w:spacing w:before="148"/>
              <w:jc w:val="center"/>
              <w:rPr>
                <w:sz w:val="20"/>
              </w:rPr>
            </w:pPr>
            <w:r>
              <w:rPr>
                <w:w w:val="99"/>
                <w:sz w:val="20"/>
              </w:rPr>
              <w:t>-</w:t>
            </w:r>
          </w:p>
        </w:tc>
        <w:tc>
          <w:tcPr>
            <w:tcW w:w="796" w:type="dxa"/>
          </w:tcPr>
          <w:p>
            <w:pPr>
              <w:pStyle w:val="TableParagraph"/>
              <w:spacing w:before="148"/>
              <w:ind w:left="5"/>
              <w:jc w:val="center"/>
              <w:rPr>
                <w:sz w:val="20"/>
              </w:rPr>
            </w:pPr>
            <w:r>
              <w:rPr>
                <w:w w:val="99"/>
                <w:sz w:val="20"/>
              </w:rPr>
              <w:t>-</w:t>
            </w:r>
          </w:p>
        </w:tc>
        <w:tc>
          <w:tcPr>
            <w:tcW w:w="1046" w:type="dxa"/>
          </w:tcPr>
          <w:p>
            <w:pPr>
              <w:pStyle w:val="TableParagraph"/>
              <w:spacing w:before="148"/>
              <w:ind w:left="6"/>
              <w:jc w:val="center"/>
              <w:rPr>
                <w:sz w:val="20"/>
              </w:rPr>
            </w:pPr>
            <w:r>
              <w:rPr>
                <w:w w:val="99"/>
                <w:sz w:val="20"/>
              </w:rPr>
              <w:t>-</w:t>
            </w:r>
          </w:p>
        </w:tc>
        <w:tc>
          <w:tcPr>
            <w:tcW w:w="941" w:type="dxa"/>
          </w:tcPr>
          <w:p>
            <w:pPr>
              <w:pStyle w:val="TableParagraph"/>
              <w:spacing w:before="148"/>
              <w:ind w:left="7"/>
              <w:jc w:val="center"/>
              <w:rPr>
                <w:sz w:val="20"/>
              </w:rPr>
            </w:pPr>
            <w:r>
              <w:rPr>
                <w:w w:val="99"/>
                <w:sz w:val="20"/>
              </w:rPr>
              <w:t>-</w:t>
            </w:r>
          </w:p>
        </w:tc>
      </w:tr>
      <w:tr>
        <w:trPr>
          <w:trHeight w:val="2376" w:hRule="atLeast"/>
        </w:trPr>
        <w:tc>
          <w:tcPr>
            <w:tcW w:w="9288" w:type="dxa"/>
            <w:gridSpan w:val="9"/>
          </w:tcPr>
          <w:p>
            <w:pPr>
              <w:pStyle w:val="TableParagraph"/>
              <w:spacing w:before="146"/>
              <w:ind w:left="107" w:right="152"/>
              <w:rPr>
                <w:sz w:val="20"/>
              </w:rPr>
            </w:pPr>
            <w:r>
              <w:rPr>
                <w:sz w:val="20"/>
              </w:rPr>
              <w:t>CHÚ THÍCH 1: Bảng này được áp dụng cho các loại nhà công cộng được đề cập trong H.2.1, trừ khi có quy định khác nêu tại H.2.2 đến H.2.12.</w:t>
            </w:r>
          </w:p>
          <w:p>
            <w:pPr>
              <w:pStyle w:val="TableParagraph"/>
              <w:spacing w:before="121"/>
              <w:ind w:left="107"/>
              <w:rPr>
                <w:sz w:val="20"/>
              </w:rPr>
            </w:pPr>
            <w:r>
              <w:rPr>
                <w:sz w:val="20"/>
              </w:rPr>
              <w:t>CHÚ THÍCH 2: Dấu “-” trong bảng có nghĩa là nhà có bậc chịu lửa theo hàng ngang tương ứng thì không thể có số tầng theo cột dọc tương ứng.</w:t>
            </w:r>
          </w:p>
          <w:p>
            <w:pPr>
              <w:pStyle w:val="TableParagraph"/>
              <w:spacing w:before="121"/>
              <w:ind w:left="107" w:right="152"/>
              <w:rPr>
                <w:sz w:val="20"/>
              </w:rPr>
            </w:pPr>
            <w:r>
              <w:rPr>
                <w:sz w:val="20"/>
              </w:rPr>
              <w:t>CHÚ THÍCH 3: Trong nhà có bậc chịu lửa IV với chiều cao 2 tầng thì kết cấu chịu lực của nhà phải có giới hạn chịu lửa không thấp hơn R 45.</w:t>
            </w:r>
          </w:p>
          <w:p>
            <w:pPr>
              <w:pStyle w:val="TableParagraph"/>
              <w:spacing w:before="118"/>
              <w:ind w:left="107"/>
              <w:rPr>
                <w:sz w:val="20"/>
              </w:rPr>
            </w:pPr>
            <w:r>
              <w:rPr>
                <w:sz w:val="20"/>
              </w:rPr>
              <w:t>CHÚ THÍCH 4: Quy định về số tầng (chiều cao PCCC cho phép), diện tích khoang cháy của các nhà công cộng có chiều cao PCCC từ trên 50 m đến 150 m được quy định tại Phụ lục A.</w:t>
            </w:r>
          </w:p>
        </w:tc>
      </w:tr>
    </w:tbl>
    <w:p>
      <w:pPr>
        <w:pStyle w:val="ListParagraph"/>
        <w:numPr>
          <w:ilvl w:val="2"/>
          <w:numId w:val="94"/>
        </w:numPr>
        <w:tabs>
          <w:tab w:pos="855" w:val="left" w:leader="none"/>
        </w:tabs>
        <w:spacing w:line="240" w:lineRule="auto" w:before="119" w:after="0"/>
        <w:ind w:left="854" w:right="0" w:hanging="533"/>
        <w:jc w:val="left"/>
        <w:rPr>
          <w:b/>
          <w:sz w:val="20"/>
        </w:rPr>
      </w:pPr>
      <w:r>
        <w:rPr>
          <w:b/>
          <w:sz w:val="20"/>
        </w:rPr>
        <w:t>Các cơ sở dịch vụ (nhóm</w:t>
      </w:r>
      <w:r>
        <w:rPr>
          <w:b/>
          <w:spacing w:val="-2"/>
          <w:sz w:val="20"/>
        </w:rPr>
        <w:t> </w:t>
      </w:r>
      <w:r>
        <w:rPr>
          <w:b/>
          <w:sz w:val="20"/>
        </w:rPr>
        <w:t>F3.5)</w:t>
      </w:r>
    </w:p>
    <w:p>
      <w:pPr>
        <w:pStyle w:val="BodyText"/>
        <w:spacing w:before="118"/>
        <w:ind w:right="1133"/>
      </w:pPr>
      <w:r>
        <w:rPr/>
        <w:t>Bậc chịu lửa, cấp nguy hiểm cháy kết cấu, chiều cao PCCC lớn nhất cho phép của nhà và diện tích một tầng trong phạm vi một khoang cháy đối với các cơ sở dịch vụ (nhóm F3.5) được quy định tại Bảng H.3. Cần tuân thủ thêm các quy định bổ sung tại H.2.12.</w:t>
      </w:r>
    </w:p>
    <w:p>
      <w:pPr>
        <w:pStyle w:val="Heading1"/>
        <w:spacing w:before="122"/>
        <w:ind w:left="0" w:right="813"/>
        <w:jc w:val="center"/>
      </w:pPr>
      <w:r>
        <w:rPr/>
        <w:t>Bảng H.3 - Nhà của các cơ sở dịch vụ (nhóm F3.5)</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589"/>
        <w:gridCol w:w="1726"/>
        <w:gridCol w:w="1462"/>
        <w:gridCol w:w="1861"/>
        <w:gridCol w:w="2653"/>
      </w:tblGrid>
      <w:tr>
        <w:trPr>
          <w:trHeight w:val="381" w:hRule="atLeast"/>
        </w:trPr>
        <w:tc>
          <w:tcPr>
            <w:tcW w:w="1589" w:type="dxa"/>
            <w:tcBorders>
              <w:bottom w:val="nil"/>
            </w:tcBorders>
          </w:tcPr>
          <w:p>
            <w:pPr>
              <w:pStyle w:val="TableParagraph"/>
              <w:rPr>
                <w:rFonts w:ascii="Times New Roman"/>
                <w:sz w:val="18"/>
              </w:rPr>
            </w:pPr>
          </w:p>
        </w:tc>
        <w:tc>
          <w:tcPr>
            <w:tcW w:w="1726" w:type="dxa"/>
            <w:tcBorders>
              <w:bottom w:val="nil"/>
            </w:tcBorders>
          </w:tcPr>
          <w:p>
            <w:pPr>
              <w:pStyle w:val="TableParagraph"/>
              <w:rPr>
                <w:rFonts w:ascii="Times New Roman"/>
                <w:sz w:val="18"/>
              </w:rPr>
            </w:pPr>
          </w:p>
        </w:tc>
        <w:tc>
          <w:tcPr>
            <w:tcW w:w="1462" w:type="dxa"/>
            <w:tcBorders>
              <w:bottom w:val="nil"/>
            </w:tcBorders>
          </w:tcPr>
          <w:p>
            <w:pPr>
              <w:pStyle w:val="TableParagraph"/>
              <w:spacing w:line="213" w:lineRule="exact" w:before="148"/>
              <w:ind w:left="232" w:right="229"/>
              <w:jc w:val="center"/>
              <w:rPr>
                <w:b/>
                <w:sz w:val="20"/>
              </w:rPr>
            </w:pPr>
            <w:r>
              <w:rPr>
                <w:b/>
                <w:sz w:val="20"/>
              </w:rPr>
              <w:t>Chiều cao</w:t>
            </w:r>
          </w:p>
        </w:tc>
        <w:tc>
          <w:tcPr>
            <w:tcW w:w="4514" w:type="dxa"/>
            <w:gridSpan w:val="2"/>
            <w:tcBorders>
              <w:bottom w:val="nil"/>
            </w:tcBorders>
          </w:tcPr>
          <w:p>
            <w:pPr>
              <w:pStyle w:val="TableParagraph"/>
              <w:spacing w:line="213" w:lineRule="exact" w:before="148"/>
              <w:ind w:left="285"/>
              <w:rPr>
                <w:b/>
                <w:sz w:val="20"/>
              </w:rPr>
            </w:pPr>
            <w:r>
              <w:rPr>
                <w:b/>
                <w:sz w:val="20"/>
              </w:rPr>
              <w:t>Diện tích lớn nhất cho phép của một tầng</w:t>
            </w:r>
          </w:p>
        </w:tc>
      </w:tr>
      <w:tr>
        <w:trPr>
          <w:trHeight w:val="229" w:hRule="atLeast"/>
        </w:trPr>
        <w:tc>
          <w:tcPr>
            <w:tcW w:w="1589" w:type="dxa"/>
            <w:tcBorders>
              <w:top w:val="nil"/>
              <w:bottom w:val="nil"/>
            </w:tcBorders>
          </w:tcPr>
          <w:p>
            <w:pPr>
              <w:pStyle w:val="TableParagraph"/>
              <w:spacing w:line="209" w:lineRule="exact"/>
              <w:ind w:left="194"/>
              <w:rPr>
                <w:b/>
                <w:sz w:val="20"/>
              </w:rPr>
            </w:pPr>
            <w:r>
              <w:rPr>
                <w:b/>
                <w:sz w:val="20"/>
              </w:rPr>
              <w:t>Bậc chịu lửa</w:t>
            </w:r>
          </w:p>
        </w:tc>
        <w:tc>
          <w:tcPr>
            <w:tcW w:w="1726" w:type="dxa"/>
            <w:tcBorders>
              <w:top w:val="nil"/>
              <w:bottom w:val="nil"/>
            </w:tcBorders>
          </w:tcPr>
          <w:p>
            <w:pPr>
              <w:pStyle w:val="TableParagraph"/>
              <w:spacing w:line="209" w:lineRule="exact"/>
              <w:ind w:left="143"/>
              <w:rPr>
                <w:b/>
                <w:sz w:val="20"/>
              </w:rPr>
            </w:pPr>
            <w:r>
              <w:rPr>
                <w:b/>
                <w:sz w:val="20"/>
              </w:rPr>
              <w:t>Cấp nguy hiểm</w:t>
            </w:r>
          </w:p>
        </w:tc>
        <w:tc>
          <w:tcPr>
            <w:tcW w:w="1462" w:type="dxa"/>
            <w:tcBorders>
              <w:top w:val="nil"/>
              <w:bottom w:val="nil"/>
            </w:tcBorders>
          </w:tcPr>
          <w:p>
            <w:pPr>
              <w:pStyle w:val="TableParagraph"/>
              <w:spacing w:line="209" w:lineRule="exact"/>
              <w:ind w:left="229" w:right="229"/>
              <w:jc w:val="center"/>
              <w:rPr>
                <w:b/>
                <w:sz w:val="20"/>
              </w:rPr>
            </w:pPr>
            <w:r>
              <w:rPr>
                <w:b/>
                <w:sz w:val="20"/>
              </w:rPr>
              <w:t>PCCC lớn</w:t>
            </w:r>
          </w:p>
        </w:tc>
        <w:tc>
          <w:tcPr>
            <w:tcW w:w="4514" w:type="dxa"/>
            <w:gridSpan w:val="2"/>
            <w:vMerge w:val="restart"/>
            <w:tcBorders>
              <w:top w:val="nil"/>
              <w:bottom w:val="nil"/>
            </w:tcBorders>
          </w:tcPr>
          <w:p>
            <w:pPr>
              <w:pStyle w:val="TableParagraph"/>
              <w:spacing w:line="219" w:lineRule="exact"/>
              <w:ind w:left="362"/>
              <w:rPr>
                <w:sz w:val="13"/>
              </w:rPr>
            </w:pPr>
            <w:r>
              <w:rPr>
                <w:b/>
                <w:sz w:val="20"/>
              </w:rPr>
              <w:t>nhà trong phạm vi một khoang cháy, </w:t>
            </w:r>
            <w:r>
              <w:rPr>
                <w:sz w:val="20"/>
              </w:rPr>
              <w:t>m</w:t>
            </w:r>
            <w:r>
              <w:rPr>
                <w:position w:val="6"/>
                <w:sz w:val="13"/>
              </w:rPr>
              <w:t>2</w:t>
            </w:r>
          </w:p>
        </w:tc>
      </w:tr>
      <w:tr>
        <w:trPr>
          <w:trHeight w:val="25" w:hRule="atLeast"/>
        </w:trPr>
        <w:tc>
          <w:tcPr>
            <w:tcW w:w="1589" w:type="dxa"/>
            <w:vMerge w:val="restart"/>
            <w:tcBorders>
              <w:top w:val="nil"/>
              <w:bottom w:val="nil"/>
            </w:tcBorders>
          </w:tcPr>
          <w:p>
            <w:pPr>
              <w:pStyle w:val="TableParagraph"/>
              <w:spacing w:line="208" w:lineRule="exact"/>
              <w:ind w:left="415"/>
              <w:rPr>
                <w:b/>
                <w:sz w:val="20"/>
              </w:rPr>
            </w:pPr>
            <w:r>
              <w:rPr>
                <w:b/>
                <w:sz w:val="20"/>
              </w:rPr>
              <w:t>của nhà</w:t>
            </w:r>
          </w:p>
        </w:tc>
        <w:tc>
          <w:tcPr>
            <w:tcW w:w="1726" w:type="dxa"/>
            <w:vMerge w:val="restart"/>
            <w:tcBorders>
              <w:top w:val="nil"/>
              <w:bottom w:val="nil"/>
            </w:tcBorders>
          </w:tcPr>
          <w:p>
            <w:pPr>
              <w:pStyle w:val="TableParagraph"/>
              <w:spacing w:line="208" w:lineRule="exact"/>
              <w:ind w:left="259"/>
              <w:rPr>
                <w:b/>
                <w:sz w:val="20"/>
              </w:rPr>
            </w:pPr>
            <w:r>
              <w:rPr>
                <w:b/>
                <w:sz w:val="20"/>
              </w:rPr>
              <w:t>cháy kết cấu</w:t>
            </w:r>
          </w:p>
        </w:tc>
        <w:tc>
          <w:tcPr>
            <w:tcW w:w="1462" w:type="dxa"/>
            <w:vMerge w:val="restart"/>
            <w:tcBorders>
              <w:top w:val="nil"/>
              <w:bottom w:val="nil"/>
            </w:tcBorders>
          </w:tcPr>
          <w:p>
            <w:pPr>
              <w:pStyle w:val="TableParagraph"/>
              <w:spacing w:line="208" w:lineRule="exact"/>
              <w:ind w:left="314"/>
              <w:rPr>
                <w:b/>
                <w:sz w:val="20"/>
              </w:rPr>
            </w:pPr>
            <w:r>
              <w:rPr>
                <w:b/>
                <w:sz w:val="20"/>
              </w:rPr>
              <w:t>nhất cho</w:t>
            </w:r>
          </w:p>
        </w:tc>
        <w:tc>
          <w:tcPr>
            <w:tcW w:w="4514" w:type="dxa"/>
            <w:gridSpan w:val="2"/>
            <w:vMerge/>
            <w:tcBorders>
              <w:top w:val="nil"/>
              <w:bottom w:val="nil"/>
            </w:tcBorders>
          </w:tcPr>
          <w:p>
            <w:pPr>
              <w:rPr>
                <w:sz w:val="2"/>
                <w:szCs w:val="2"/>
              </w:rPr>
            </w:pPr>
          </w:p>
        </w:tc>
      </w:tr>
      <w:tr>
        <w:trPr>
          <w:trHeight w:val="197" w:hRule="atLeast"/>
        </w:trPr>
        <w:tc>
          <w:tcPr>
            <w:tcW w:w="1589" w:type="dxa"/>
            <w:vMerge/>
            <w:tcBorders>
              <w:top w:val="nil"/>
              <w:bottom w:val="nil"/>
            </w:tcBorders>
          </w:tcPr>
          <w:p>
            <w:pPr>
              <w:rPr>
                <w:sz w:val="2"/>
                <w:szCs w:val="2"/>
              </w:rPr>
            </w:pPr>
          </w:p>
        </w:tc>
        <w:tc>
          <w:tcPr>
            <w:tcW w:w="1726" w:type="dxa"/>
            <w:vMerge/>
            <w:tcBorders>
              <w:top w:val="nil"/>
              <w:bottom w:val="nil"/>
            </w:tcBorders>
          </w:tcPr>
          <w:p>
            <w:pPr>
              <w:rPr>
                <w:sz w:val="2"/>
                <w:szCs w:val="2"/>
              </w:rPr>
            </w:pPr>
          </w:p>
        </w:tc>
        <w:tc>
          <w:tcPr>
            <w:tcW w:w="1462" w:type="dxa"/>
            <w:vMerge/>
            <w:tcBorders>
              <w:top w:val="nil"/>
              <w:bottom w:val="nil"/>
            </w:tcBorders>
          </w:tcPr>
          <w:p>
            <w:pPr>
              <w:rPr>
                <w:sz w:val="2"/>
                <w:szCs w:val="2"/>
              </w:rPr>
            </w:pPr>
          </w:p>
        </w:tc>
        <w:tc>
          <w:tcPr>
            <w:tcW w:w="1861" w:type="dxa"/>
            <w:vMerge w:val="restart"/>
          </w:tcPr>
          <w:p>
            <w:pPr>
              <w:pStyle w:val="TableParagraph"/>
              <w:spacing w:before="172"/>
              <w:ind w:left="417"/>
              <w:rPr>
                <w:b/>
                <w:sz w:val="20"/>
              </w:rPr>
            </w:pPr>
            <w:r>
              <w:rPr>
                <w:b/>
                <w:sz w:val="20"/>
              </w:rPr>
              <w:t>Nhà 1 tầng</w:t>
            </w:r>
          </w:p>
        </w:tc>
        <w:tc>
          <w:tcPr>
            <w:tcW w:w="2653" w:type="dxa"/>
            <w:vMerge w:val="restart"/>
          </w:tcPr>
          <w:p>
            <w:pPr>
              <w:pStyle w:val="TableParagraph"/>
              <w:spacing w:before="172"/>
              <w:ind w:left="189"/>
              <w:rPr>
                <w:b/>
                <w:sz w:val="20"/>
              </w:rPr>
            </w:pPr>
            <w:r>
              <w:rPr>
                <w:b/>
                <w:sz w:val="20"/>
              </w:rPr>
              <w:t>Nhà nhiều tầng (tối đa 6</w:t>
            </w:r>
          </w:p>
        </w:tc>
      </w:tr>
      <w:tr>
        <w:trPr>
          <w:trHeight w:val="253" w:hRule="atLeast"/>
        </w:trPr>
        <w:tc>
          <w:tcPr>
            <w:tcW w:w="1589" w:type="dxa"/>
            <w:tcBorders>
              <w:top w:val="nil"/>
            </w:tcBorders>
          </w:tcPr>
          <w:p>
            <w:pPr>
              <w:pStyle w:val="TableParagraph"/>
              <w:rPr>
                <w:rFonts w:ascii="Times New Roman"/>
                <w:sz w:val="18"/>
              </w:rPr>
            </w:pPr>
          </w:p>
        </w:tc>
        <w:tc>
          <w:tcPr>
            <w:tcW w:w="1726" w:type="dxa"/>
            <w:tcBorders>
              <w:top w:val="nil"/>
            </w:tcBorders>
          </w:tcPr>
          <w:p>
            <w:pPr>
              <w:pStyle w:val="TableParagraph"/>
              <w:rPr>
                <w:rFonts w:ascii="Times New Roman"/>
                <w:sz w:val="18"/>
              </w:rPr>
            </w:pPr>
          </w:p>
        </w:tc>
        <w:tc>
          <w:tcPr>
            <w:tcW w:w="1462" w:type="dxa"/>
            <w:tcBorders>
              <w:top w:val="nil"/>
            </w:tcBorders>
          </w:tcPr>
          <w:p>
            <w:pPr>
              <w:pStyle w:val="TableParagraph"/>
              <w:spacing w:line="224" w:lineRule="exact"/>
              <w:ind w:left="232" w:right="229"/>
              <w:jc w:val="center"/>
              <w:rPr>
                <w:b/>
                <w:sz w:val="20"/>
              </w:rPr>
            </w:pPr>
            <w:r>
              <w:rPr>
                <w:b/>
                <w:sz w:val="20"/>
              </w:rPr>
              <w:t>phép của</w:t>
            </w:r>
          </w:p>
        </w:tc>
        <w:tc>
          <w:tcPr>
            <w:tcW w:w="1861" w:type="dxa"/>
            <w:vMerge/>
            <w:tcBorders>
              <w:top w:val="nil"/>
            </w:tcBorders>
          </w:tcPr>
          <w:p>
            <w:pPr>
              <w:rPr>
                <w:sz w:val="2"/>
                <w:szCs w:val="2"/>
              </w:rPr>
            </w:pPr>
          </w:p>
        </w:tc>
        <w:tc>
          <w:tcPr>
            <w:tcW w:w="2653" w:type="dxa"/>
            <w:vMerge/>
            <w:tcBorders>
              <w:top w:val="nil"/>
            </w:tcBorders>
          </w:tcPr>
          <w:p>
            <w:pPr>
              <w:rPr>
                <w:sz w:val="2"/>
                <w:szCs w:val="2"/>
              </w:rPr>
            </w:pPr>
          </w:p>
        </w:tc>
      </w:tr>
    </w:tbl>
    <w:p>
      <w:pPr>
        <w:spacing w:after="0"/>
        <w:rPr>
          <w:sz w:val="2"/>
          <w:szCs w:val="2"/>
        </w:rPr>
        <w:sectPr>
          <w:pgSz w:w="11910" w:h="16840"/>
          <w:pgMar w:top="540" w:bottom="280" w:left="1380" w:right="0"/>
        </w:sectPr>
      </w:pP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589"/>
        <w:gridCol w:w="1726"/>
        <w:gridCol w:w="1462"/>
        <w:gridCol w:w="1861"/>
        <w:gridCol w:w="2653"/>
      </w:tblGrid>
      <w:tr>
        <w:trPr>
          <w:trHeight w:val="515" w:hRule="atLeast"/>
        </w:trPr>
        <w:tc>
          <w:tcPr>
            <w:tcW w:w="1589" w:type="dxa"/>
          </w:tcPr>
          <w:p>
            <w:pPr>
              <w:pStyle w:val="TableParagraph"/>
              <w:rPr>
                <w:rFonts w:ascii="Times New Roman"/>
                <w:sz w:val="18"/>
              </w:rPr>
            </w:pPr>
          </w:p>
        </w:tc>
        <w:tc>
          <w:tcPr>
            <w:tcW w:w="1726" w:type="dxa"/>
          </w:tcPr>
          <w:p>
            <w:pPr>
              <w:pStyle w:val="TableParagraph"/>
              <w:rPr>
                <w:rFonts w:ascii="Times New Roman"/>
                <w:sz w:val="18"/>
              </w:rPr>
            </w:pPr>
          </w:p>
        </w:tc>
        <w:tc>
          <w:tcPr>
            <w:tcW w:w="1462" w:type="dxa"/>
          </w:tcPr>
          <w:p>
            <w:pPr>
              <w:pStyle w:val="TableParagraph"/>
              <w:spacing w:before="28"/>
              <w:ind w:left="229" w:right="229"/>
              <w:jc w:val="center"/>
              <w:rPr>
                <w:sz w:val="20"/>
              </w:rPr>
            </w:pPr>
            <w:r>
              <w:rPr>
                <w:b/>
                <w:sz w:val="20"/>
              </w:rPr>
              <w:t>nhà, </w:t>
            </w:r>
            <w:r>
              <w:rPr>
                <w:sz w:val="20"/>
              </w:rPr>
              <w:t>m</w:t>
            </w:r>
          </w:p>
        </w:tc>
        <w:tc>
          <w:tcPr>
            <w:tcW w:w="1861" w:type="dxa"/>
          </w:tcPr>
          <w:p>
            <w:pPr>
              <w:pStyle w:val="TableParagraph"/>
              <w:rPr>
                <w:rFonts w:ascii="Times New Roman"/>
                <w:sz w:val="18"/>
              </w:rPr>
            </w:pPr>
          </w:p>
        </w:tc>
        <w:tc>
          <w:tcPr>
            <w:tcW w:w="2653" w:type="dxa"/>
          </w:tcPr>
          <w:p>
            <w:pPr>
              <w:pStyle w:val="TableParagraph"/>
              <w:spacing w:before="28"/>
              <w:ind w:left="421" w:right="1" w:hanging="221"/>
              <w:rPr>
                <w:b/>
                <w:sz w:val="20"/>
              </w:rPr>
            </w:pPr>
            <w:r>
              <w:rPr>
                <w:b/>
                <w:sz w:val="20"/>
              </w:rPr>
              <w:t>tầng không kể đến tầng kỹ thuật trên cùng)</w:t>
            </w:r>
          </w:p>
        </w:tc>
      </w:tr>
      <w:tr>
        <w:trPr>
          <w:trHeight w:val="407" w:hRule="atLeast"/>
        </w:trPr>
        <w:tc>
          <w:tcPr>
            <w:tcW w:w="1589" w:type="dxa"/>
          </w:tcPr>
          <w:p>
            <w:pPr>
              <w:pStyle w:val="TableParagraph"/>
              <w:spacing w:before="148"/>
              <w:ind w:left="2"/>
              <w:jc w:val="center"/>
              <w:rPr>
                <w:sz w:val="20"/>
              </w:rPr>
            </w:pPr>
            <w:r>
              <w:rPr>
                <w:w w:val="99"/>
                <w:sz w:val="20"/>
              </w:rPr>
              <w:t>I</w:t>
            </w:r>
          </w:p>
        </w:tc>
        <w:tc>
          <w:tcPr>
            <w:tcW w:w="1726" w:type="dxa"/>
          </w:tcPr>
          <w:p>
            <w:pPr>
              <w:pStyle w:val="TableParagraph"/>
              <w:spacing w:before="148"/>
              <w:ind w:left="360" w:right="363"/>
              <w:jc w:val="center"/>
              <w:rPr>
                <w:sz w:val="20"/>
              </w:rPr>
            </w:pPr>
            <w:r>
              <w:rPr>
                <w:sz w:val="20"/>
              </w:rPr>
              <w:t>S0</w:t>
            </w:r>
          </w:p>
        </w:tc>
        <w:tc>
          <w:tcPr>
            <w:tcW w:w="1462" w:type="dxa"/>
          </w:tcPr>
          <w:p>
            <w:pPr>
              <w:pStyle w:val="TableParagraph"/>
              <w:spacing w:before="148"/>
              <w:ind w:left="230" w:right="229"/>
              <w:jc w:val="center"/>
              <w:rPr>
                <w:sz w:val="20"/>
              </w:rPr>
            </w:pPr>
            <w:r>
              <w:rPr>
                <w:sz w:val="20"/>
              </w:rPr>
              <w:t>18</w:t>
            </w:r>
          </w:p>
        </w:tc>
        <w:tc>
          <w:tcPr>
            <w:tcW w:w="1861" w:type="dxa"/>
          </w:tcPr>
          <w:p>
            <w:pPr>
              <w:pStyle w:val="TableParagraph"/>
              <w:spacing w:before="148"/>
              <w:ind w:left="658" w:right="657"/>
              <w:jc w:val="center"/>
              <w:rPr>
                <w:sz w:val="20"/>
              </w:rPr>
            </w:pPr>
            <w:r>
              <w:rPr>
                <w:sz w:val="20"/>
              </w:rPr>
              <w:t>3 000</w:t>
            </w:r>
          </w:p>
        </w:tc>
        <w:tc>
          <w:tcPr>
            <w:tcW w:w="2653" w:type="dxa"/>
          </w:tcPr>
          <w:p>
            <w:pPr>
              <w:pStyle w:val="TableParagraph"/>
              <w:spacing w:before="148"/>
              <w:ind w:left="1052" w:right="1054"/>
              <w:jc w:val="center"/>
              <w:rPr>
                <w:sz w:val="20"/>
              </w:rPr>
            </w:pPr>
            <w:r>
              <w:rPr>
                <w:sz w:val="20"/>
              </w:rPr>
              <w:t>2 500</w:t>
            </w:r>
          </w:p>
        </w:tc>
      </w:tr>
      <w:tr>
        <w:trPr>
          <w:trHeight w:val="405" w:hRule="atLeast"/>
        </w:trPr>
        <w:tc>
          <w:tcPr>
            <w:tcW w:w="1589" w:type="dxa"/>
          </w:tcPr>
          <w:p>
            <w:pPr>
              <w:pStyle w:val="TableParagraph"/>
              <w:spacing w:before="146"/>
              <w:ind w:left="677" w:right="673"/>
              <w:jc w:val="center"/>
              <w:rPr>
                <w:sz w:val="20"/>
              </w:rPr>
            </w:pPr>
            <w:r>
              <w:rPr>
                <w:sz w:val="20"/>
              </w:rPr>
              <w:t>II</w:t>
            </w:r>
          </w:p>
        </w:tc>
        <w:tc>
          <w:tcPr>
            <w:tcW w:w="1726" w:type="dxa"/>
          </w:tcPr>
          <w:p>
            <w:pPr>
              <w:pStyle w:val="TableParagraph"/>
              <w:spacing w:before="146"/>
              <w:ind w:left="360" w:right="363"/>
              <w:jc w:val="center"/>
              <w:rPr>
                <w:sz w:val="20"/>
              </w:rPr>
            </w:pPr>
            <w:r>
              <w:rPr>
                <w:sz w:val="20"/>
              </w:rPr>
              <w:t>S0</w:t>
            </w:r>
          </w:p>
        </w:tc>
        <w:tc>
          <w:tcPr>
            <w:tcW w:w="1462" w:type="dxa"/>
          </w:tcPr>
          <w:p>
            <w:pPr>
              <w:pStyle w:val="TableParagraph"/>
              <w:spacing w:before="146"/>
              <w:ind w:left="230" w:right="229"/>
              <w:jc w:val="center"/>
              <w:rPr>
                <w:sz w:val="20"/>
              </w:rPr>
            </w:pPr>
            <w:r>
              <w:rPr>
                <w:sz w:val="20"/>
              </w:rPr>
              <w:t>18</w:t>
            </w:r>
          </w:p>
        </w:tc>
        <w:tc>
          <w:tcPr>
            <w:tcW w:w="1861" w:type="dxa"/>
          </w:tcPr>
          <w:p>
            <w:pPr>
              <w:pStyle w:val="TableParagraph"/>
              <w:spacing w:before="146"/>
              <w:ind w:left="658" w:right="657"/>
              <w:jc w:val="center"/>
              <w:rPr>
                <w:sz w:val="20"/>
              </w:rPr>
            </w:pPr>
            <w:r>
              <w:rPr>
                <w:sz w:val="20"/>
              </w:rPr>
              <w:t>3 000</w:t>
            </w:r>
          </w:p>
        </w:tc>
        <w:tc>
          <w:tcPr>
            <w:tcW w:w="2653" w:type="dxa"/>
          </w:tcPr>
          <w:p>
            <w:pPr>
              <w:pStyle w:val="TableParagraph"/>
              <w:spacing w:before="146"/>
              <w:ind w:left="1052" w:right="1054"/>
              <w:jc w:val="center"/>
              <w:rPr>
                <w:sz w:val="20"/>
              </w:rPr>
            </w:pPr>
            <w:r>
              <w:rPr>
                <w:sz w:val="20"/>
              </w:rPr>
              <w:t>2 500</w:t>
            </w:r>
          </w:p>
        </w:tc>
      </w:tr>
      <w:tr>
        <w:trPr>
          <w:trHeight w:val="405" w:hRule="atLeast"/>
        </w:trPr>
        <w:tc>
          <w:tcPr>
            <w:tcW w:w="1589" w:type="dxa"/>
          </w:tcPr>
          <w:p>
            <w:pPr>
              <w:pStyle w:val="TableParagraph"/>
              <w:spacing w:before="146"/>
              <w:ind w:left="677" w:right="673"/>
              <w:jc w:val="center"/>
              <w:rPr>
                <w:sz w:val="20"/>
              </w:rPr>
            </w:pPr>
            <w:r>
              <w:rPr>
                <w:sz w:val="20"/>
              </w:rPr>
              <w:t>II</w:t>
            </w:r>
          </w:p>
        </w:tc>
        <w:tc>
          <w:tcPr>
            <w:tcW w:w="1726" w:type="dxa"/>
          </w:tcPr>
          <w:p>
            <w:pPr>
              <w:pStyle w:val="TableParagraph"/>
              <w:spacing w:before="146"/>
              <w:ind w:left="360" w:right="363"/>
              <w:jc w:val="center"/>
              <w:rPr>
                <w:sz w:val="20"/>
              </w:rPr>
            </w:pPr>
            <w:r>
              <w:rPr>
                <w:sz w:val="20"/>
              </w:rPr>
              <w:t>S1</w:t>
            </w:r>
          </w:p>
        </w:tc>
        <w:tc>
          <w:tcPr>
            <w:tcW w:w="1462" w:type="dxa"/>
          </w:tcPr>
          <w:p>
            <w:pPr>
              <w:pStyle w:val="TableParagraph"/>
              <w:spacing w:before="146"/>
              <w:ind w:left="2"/>
              <w:jc w:val="center"/>
              <w:rPr>
                <w:sz w:val="20"/>
              </w:rPr>
            </w:pPr>
            <w:r>
              <w:rPr>
                <w:w w:val="99"/>
                <w:sz w:val="20"/>
              </w:rPr>
              <w:t>6</w:t>
            </w:r>
          </w:p>
        </w:tc>
        <w:tc>
          <w:tcPr>
            <w:tcW w:w="1861" w:type="dxa"/>
          </w:tcPr>
          <w:p>
            <w:pPr>
              <w:pStyle w:val="TableParagraph"/>
              <w:spacing w:before="146"/>
              <w:ind w:left="658" w:right="657"/>
              <w:jc w:val="center"/>
              <w:rPr>
                <w:sz w:val="20"/>
              </w:rPr>
            </w:pPr>
            <w:r>
              <w:rPr>
                <w:sz w:val="20"/>
              </w:rPr>
              <w:t>2 500</w:t>
            </w:r>
          </w:p>
        </w:tc>
        <w:tc>
          <w:tcPr>
            <w:tcW w:w="2653" w:type="dxa"/>
          </w:tcPr>
          <w:p>
            <w:pPr>
              <w:pStyle w:val="TableParagraph"/>
              <w:spacing w:before="146"/>
              <w:ind w:left="1052" w:right="1054"/>
              <w:jc w:val="center"/>
              <w:rPr>
                <w:sz w:val="20"/>
              </w:rPr>
            </w:pPr>
            <w:r>
              <w:rPr>
                <w:sz w:val="20"/>
              </w:rPr>
              <w:t>1 000</w:t>
            </w:r>
          </w:p>
        </w:tc>
      </w:tr>
      <w:tr>
        <w:trPr>
          <w:trHeight w:val="405" w:hRule="atLeast"/>
        </w:trPr>
        <w:tc>
          <w:tcPr>
            <w:tcW w:w="1589" w:type="dxa"/>
          </w:tcPr>
          <w:p>
            <w:pPr>
              <w:pStyle w:val="TableParagraph"/>
              <w:spacing w:before="148"/>
              <w:ind w:left="677" w:right="675"/>
              <w:jc w:val="center"/>
              <w:rPr>
                <w:sz w:val="20"/>
              </w:rPr>
            </w:pPr>
            <w:r>
              <w:rPr>
                <w:sz w:val="20"/>
              </w:rPr>
              <w:t>III</w:t>
            </w:r>
          </w:p>
        </w:tc>
        <w:tc>
          <w:tcPr>
            <w:tcW w:w="1726" w:type="dxa"/>
          </w:tcPr>
          <w:p>
            <w:pPr>
              <w:pStyle w:val="TableParagraph"/>
              <w:spacing w:before="148"/>
              <w:ind w:left="360" w:right="363"/>
              <w:jc w:val="center"/>
              <w:rPr>
                <w:sz w:val="20"/>
              </w:rPr>
            </w:pPr>
            <w:r>
              <w:rPr>
                <w:sz w:val="20"/>
              </w:rPr>
              <w:t>S0</w:t>
            </w:r>
          </w:p>
        </w:tc>
        <w:tc>
          <w:tcPr>
            <w:tcW w:w="1462" w:type="dxa"/>
          </w:tcPr>
          <w:p>
            <w:pPr>
              <w:pStyle w:val="TableParagraph"/>
              <w:spacing w:before="148"/>
              <w:ind w:left="2"/>
              <w:jc w:val="center"/>
              <w:rPr>
                <w:sz w:val="20"/>
              </w:rPr>
            </w:pPr>
            <w:r>
              <w:rPr>
                <w:w w:val="99"/>
                <w:sz w:val="20"/>
              </w:rPr>
              <w:t>6</w:t>
            </w:r>
          </w:p>
        </w:tc>
        <w:tc>
          <w:tcPr>
            <w:tcW w:w="1861" w:type="dxa"/>
          </w:tcPr>
          <w:p>
            <w:pPr>
              <w:pStyle w:val="TableParagraph"/>
              <w:spacing w:before="148"/>
              <w:ind w:left="658" w:right="657"/>
              <w:jc w:val="center"/>
              <w:rPr>
                <w:sz w:val="20"/>
              </w:rPr>
            </w:pPr>
            <w:r>
              <w:rPr>
                <w:sz w:val="20"/>
              </w:rPr>
              <w:t>2 500</w:t>
            </w:r>
          </w:p>
        </w:tc>
        <w:tc>
          <w:tcPr>
            <w:tcW w:w="2653" w:type="dxa"/>
          </w:tcPr>
          <w:p>
            <w:pPr>
              <w:pStyle w:val="TableParagraph"/>
              <w:spacing w:before="148"/>
              <w:ind w:left="1052" w:right="1054"/>
              <w:jc w:val="center"/>
              <w:rPr>
                <w:sz w:val="20"/>
              </w:rPr>
            </w:pPr>
            <w:r>
              <w:rPr>
                <w:sz w:val="20"/>
              </w:rPr>
              <w:t>1 000</w:t>
            </w:r>
          </w:p>
        </w:tc>
      </w:tr>
      <w:tr>
        <w:trPr>
          <w:trHeight w:val="407" w:hRule="atLeast"/>
        </w:trPr>
        <w:tc>
          <w:tcPr>
            <w:tcW w:w="1589" w:type="dxa"/>
          </w:tcPr>
          <w:p>
            <w:pPr>
              <w:pStyle w:val="TableParagraph"/>
              <w:spacing w:before="148"/>
              <w:ind w:left="677" w:right="675"/>
              <w:jc w:val="center"/>
              <w:rPr>
                <w:sz w:val="20"/>
              </w:rPr>
            </w:pPr>
            <w:r>
              <w:rPr>
                <w:sz w:val="20"/>
              </w:rPr>
              <w:t>III</w:t>
            </w:r>
          </w:p>
        </w:tc>
        <w:tc>
          <w:tcPr>
            <w:tcW w:w="1726" w:type="dxa"/>
          </w:tcPr>
          <w:p>
            <w:pPr>
              <w:pStyle w:val="TableParagraph"/>
              <w:spacing w:before="148"/>
              <w:ind w:left="360" w:right="363"/>
              <w:jc w:val="center"/>
              <w:rPr>
                <w:sz w:val="20"/>
              </w:rPr>
            </w:pPr>
            <w:r>
              <w:rPr>
                <w:sz w:val="20"/>
              </w:rPr>
              <w:t>S1</w:t>
            </w:r>
          </w:p>
        </w:tc>
        <w:tc>
          <w:tcPr>
            <w:tcW w:w="1462" w:type="dxa"/>
          </w:tcPr>
          <w:p>
            <w:pPr>
              <w:pStyle w:val="TableParagraph"/>
              <w:spacing w:before="148"/>
              <w:ind w:left="2"/>
              <w:jc w:val="center"/>
              <w:rPr>
                <w:sz w:val="20"/>
              </w:rPr>
            </w:pPr>
            <w:r>
              <w:rPr>
                <w:w w:val="99"/>
                <w:sz w:val="20"/>
              </w:rPr>
              <w:t>5</w:t>
            </w:r>
          </w:p>
        </w:tc>
        <w:tc>
          <w:tcPr>
            <w:tcW w:w="1861" w:type="dxa"/>
          </w:tcPr>
          <w:p>
            <w:pPr>
              <w:pStyle w:val="TableParagraph"/>
              <w:spacing w:before="148"/>
              <w:ind w:left="658" w:right="657"/>
              <w:jc w:val="center"/>
              <w:rPr>
                <w:sz w:val="20"/>
              </w:rPr>
            </w:pPr>
            <w:r>
              <w:rPr>
                <w:sz w:val="20"/>
              </w:rPr>
              <w:t>1 000</w:t>
            </w:r>
          </w:p>
        </w:tc>
        <w:tc>
          <w:tcPr>
            <w:tcW w:w="2653" w:type="dxa"/>
          </w:tcPr>
          <w:p>
            <w:pPr>
              <w:pStyle w:val="TableParagraph"/>
              <w:spacing w:before="148"/>
              <w:ind w:right="3"/>
              <w:jc w:val="center"/>
              <w:rPr>
                <w:sz w:val="20"/>
              </w:rPr>
            </w:pPr>
            <w:r>
              <w:rPr>
                <w:w w:val="99"/>
                <w:sz w:val="20"/>
              </w:rPr>
              <w:t>-</w:t>
            </w:r>
          </w:p>
        </w:tc>
      </w:tr>
      <w:tr>
        <w:trPr>
          <w:trHeight w:val="405" w:hRule="atLeast"/>
        </w:trPr>
        <w:tc>
          <w:tcPr>
            <w:tcW w:w="1589" w:type="dxa"/>
          </w:tcPr>
          <w:p>
            <w:pPr>
              <w:pStyle w:val="TableParagraph"/>
              <w:spacing w:before="146"/>
              <w:ind w:left="677" w:right="677"/>
              <w:jc w:val="center"/>
              <w:rPr>
                <w:sz w:val="20"/>
              </w:rPr>
            </w:pPr>
            <w:r>
              <w:rPr>
                <w:sz w:val="20"/>
              </w:rPr>
              <w:t>IV</w:t>
            </w:r>
          </w:p>
        </w:tc>
        <w:tc>
          <w:tcPr>
            <w:tcW w:w="1726" w:type="dxa"/>
          </w:tcPr>
          <w:p>
            <w:pPr>
              <w:pStyle w:val="TableParagraph"/>
              <w:spacing w:before="146"/>
              <w:ind w:left="360" w:right="362"/>
              <w:jc w:val="center"/>
              <w:rPr>
                <w:sz w:val="20"/>
              </w:rPr>
            </w:pPr>
            <w:r>
              <w:rPr>
                <w:sz w:val="20"/>
              </w:rPr>
              <w:t>S0, S1</w:t>
            </w:r>
          </w:p>
        </w:tc>
        <w:tc>
          <w:tcPr>
            <w:tcW w:w="1462" w:type="dxa"/>
          </w:tcPr>
          <w:p>
            <w:pPr>
              <w:pStyle w:val="TableParagraph"/>
              <w:spacing w:before="146"/>
              <w:ind w:left="2"/>
              <w:jc w:val="center"/>
              <w:rPr>
                <w:sz w:val="20"/>
              </w:rPr>
            </w:pPr>
            <w:r>
              <w:rPr>
                <w:w w:val="99"/>
                <w:sz w:val="20"/>
              </w:rPr>
              <w:t>5</w:t>
            </w:r>
          </w:p>
        </w:tc>
        <w:tc>
          <w:tcPr>
            <w:tcW w:w="1861" w:type="dxa"/>
          </w:tcPr>
          <w:p>
            <w:pPr>
              <w:pStyle w:val="TableParagraph"/>
              <w:spacing w:before="146"/>
              <w:ind w:left="658" w:right="657"/>
              <w:jc w:val="center"/>
              <w:rPr>
                <w:sz w:val="20"/>
              </w:rPr>
            </w:pPr>
            <w:r>
              <w:rPr>
                <w:sz w:val="20"/>
              </w:rPr>
              <w:t>1 000</w:t>
            </w:r>
          </w:p>
        </w:tc>
        <w:tc>
          <w:tcPr>
            <w:tcW w:w="2653" w:type="dxa"/>
          </w:tcPr>
          <w:p>
            <w:pPr>
              <w:pStyle w:val="TableParagraph"/>
              <w:spacing w:before="146"/>
              <w:ind w:right="3"/>
              <w:jc w:val="center"/>
              <w:rPr>
                <w:sz w:val="20"/>
              </w:rPr>
            </w:pPr>
            <w:r>
              <w:rPr>
                <w:w w:val="99"/>
                <w:sz w:val="20"/>
              </w:rPr>
              <w:t>-</w:t>
            </w:r>
          </w:p>
        </w:tc>
      </w:tr>
      <w:tr>
        <w:trPr>
          <w:trHeight w:val="405" w:hRule="atLeast"/>
        </w:trPr>
        <w:tc>
          <w:tcPr>
            <w:tcW w:w="1589" w:type="dxa"/>
          </w:tcPr>
          <w:p>
            <w:pPr>
              <w:pStyle w:val="TableParagraph"/>
              <w:spacing w:before="146"/>
              <w:ind w:left="677" w:right="677"/>
              <w:jc w:val="center"/>
              <w:rPr>
                <w:sz w:val="20"/>
              </w:rPr>
            </w:pPr>
            <w:r>
              <w:rPr>
                <w:sz w:val="20"/>
              </w:rPr>
              <w:t>IV</w:t>
            </w:r>
          </w:p>
        </w:tc>
        <w:tc>
          <w:tcPr>
            <w:tcW w:w="1726" w:type="dxa"/>
          </w:tcPr>
          <w:p>
            <w:pPr>
              <w:pStyle w:val="TableParagraph"/>
              <w:spacing w:before="146"/>
              <w:ind w:left="360" w:right="362"/>
              <w:jc w:val="center"/>
              <w:rPr>
                <w:sz w:val="20"/>
              </w:rPr>
            </w:pPr>
            <w:r>
              <w:rPr>
                <w:sz w:val="20"/>
              </w:rPr>
              <w:t>S2, S3</w:t>
            </w:r>
          </w:p>
        </w:tc>
        <w:tc>
          <w:tcPr>
            <w:tcW w:w="1462" w:type="dxa"/>
          </w:tcPr>
          <w:p>
            <w:pPr>
              <w:pStyle w:val="TableParagraph"/>
              <w:spacing w:before="146"/>
              <w:ind w:left="2"/>
              <w:jc w:val="center"/>
              <w:rPr>
                <w:sz w:val="20"/>
              </w:rPr>
            </w:pPr>
            <w:r>
              <w:rPr>
                <w:w w:val="99"/>
                <w:sz w:val="20"/>
              </w:rPr>
              <w:t>5</w:t>
            </w:r>
          </w:p>
        </w:tc>
        <w:tc>
          <w:tcPr>
            <w:tcW w:w="1861" w:type="dxa"/>
          </w:tcPr>
          <w:p>
            <w:pPr>
              <w:pStyle w:val="TableParagraph"/>
              <w:spacing w:before="146"/>
              <w:ind w:left="658" w:right="657"/>
              <w:jc w:val="center"/>
              <w:rPr>
                <w:sz w:val="20"/>
              </w:rPr>
            </w:pPr>
            <w:r>
              <w:rPr>
                <w:sz w:val="20"/>
              </w:rPr>
              <w:t>500</w:t>
            </w:r>
          </w:p>
        </w:tc>
        <w:tc>
          <w:tcPr>
            <w:tcW w:w="2653" w:type="dxa"/>
          </w:tcPr>
          <w:p>
            <w:pPr>
              <w:pStyle w:val="TableParagraph"/>
              <w:spacing w:before="146"/>
              <w:ind w:right="3"/>
              <w:jc w:val="center"/>
              <w:rPr>
                <w:sz w:val="20"/>
              </w:rPr>
            </w:pPr>
            <w:r>
              <w:rPr>
                <w:w w:val="99"/>
                <w:sz w:val="20"/>
              </w:rPr>
              <w:t>-</w:t>
            </w:r>
          </w:p>
        </w:tc>
      </w:tr>
      <w:tr>
        <w:trPr>
          <w:trHeight w:val="405" w:hRule="atLeast"/>
        </w:trPr>
        <w:tc>
          <w:tcPr>
            <w:tcW w:w="1589" w:type="dxa"/>
          </w:tcPr>
          <w:p>
            <w:pPr>
              <w:pStyle w:val="TableParagraph"/>
              <w:spacing w:before="148"/>
              <w:ind w:left="2"/>
              <w:jc w:val="center"/>
              <w:rPr>
                <w:sz w:val="20"/>
              </w:rPr>
            </w:pPr>
            <w:r>
              <w:rPr>
                <w:w w:val="99"/>
                <w:sz w:val="20"/>
              </w:rPr>
              <w:t>V</w:t>
            </w:r>
          </w:p>
        </w:tc>
        <w:tc>
          <w:tcPr>
            <w:tcW w:w="1726" w:type="dxa"/>
          </w:tcPr>
          <w:p>
            <w:pPr>
              <w:pStyle w:val="TableParagraph"/>
              <w:spacing w:before="148"/>
              <w:ind w:left="360" w:right="363"/>
              <w:jc w:val="center"/>
              <w:rPr>
                <w:sz w:val="20"/>
              </w:rPr>
            </w:pPr>
            <w:r>
              <w:rPr>
                <w:sz w:val="20"/>
              </w:rPr>
              <w:t>S1, S2, S3</w:t>
            </w:r>
          </w:p>
        </w:tc>
        <w:tc>
          <w:tcPr>
            <w:tcW w:w="1462" w:type="dxa"/>
          </w:tcPr>
          <w:p>
            <w:pPr>
              <w:pStyle w:val="TableParagraph"/>
              <w:spacing w:before="148"/>
              <w:ind w:left="2"/>
              <w:jc w:val="center"/>
              <w:rPr>
                <w:sz w:val="20"/>
              </w:rPr>
            </w:pPr>
            <w:r>
              <w:rPr>
                <w:w w:val="99"/>
                <w:sz w:val="20"/>
              </w:rPr>
              <w:t>5</w:t>
            </w:r>
          </w:p>
        </w:tc>
        <w:tc>
          <w:tcPr>
            <w:tcW w:w="1861" w:type="dxa"/>
          </w:tcPr>
          <w:p>
            <w:pPr>
              <w:pStyle w:val="TableParagraph"/>
              <w:spacing w:before="148"/>
              <w:ind w:left="658" w:right="657"/>
              <w:jc w:val="center"/>
              <w:rPr>
                <w:sz w:val="20"/>
              </w:rPr>
            </w:pPr>
            <w:r>
              <w:rPr>
                <w:sz w:val="20"/>
              </w:rPr>
              <w:t>500</w:t>
            </w:r>
          </w:p>
        </w:tc>
        <w:tc>
          <w:tcPr>
            <w:tcW w:w="2653" w:type="dxa"/>
          </w:tcPr>
          <w:p>
            <w:pPr>
              <w:pStyle w:val="TableParagraph"/>
              <w:spacing w:before="148"/>
              <w:ind w:right="3"/>
              <w:jc w:val="center"/>
              <w:rPr>
                <w:sz w:val="20"/>
              </w:rPr>
            </w:pPr>
            <w:r>
              <w:rPr>
                <w:w w:val="99"/>
                <w:sz w:val="20"/>
              </w:rPr>
              <w:t>-</w:t>
            </w:r>
          </w:p>
        </w:tc>
      </w:tr>
      <w:tr>
        <w:trPr>
          <w:trHeight w:val="635" w:hRule="atLeast"/>
        </w:trPr>
        <w:tc>
          <w:tcPr>
            <w:tcW w:w="9291" w:type="dxa"/>
            <w:gridSpan w:val="5"/>
          </w:tcPr>
          <w:p>
            <w:pPr>
              <w:pStyle w:val="TableParagraph"/>
              <w:spacing w:before="148"/>
              <w:ind w:left="107" w:right="94"/>
              <w:rPr>
                <w:sz w:val="20"/>
              </w:rPr>
            </w:pPr>
            <w:r>
              <w:rPr>
                <w:sz w:val="20"/>
              </w:rPr>
              <w:t>CHÚ THÍCH: Dấu “-” nghĩa là nhà có bậc chịu lửa theo hàng ngang tương ứng thì không thể có số tầng theo cột dọc tương ứng.</w:t>
            </w:r>
          </w:p>
        </w:tc>
      </w:tr>
    </w:tbl>
    <w:p>
      <w:pPr>
        <w:pStyle w:val="ListParagraph"/>
        <w:numPr>
          <w:ilvl w:val="2"/>
          <w:numId w:val="94"/>
        </w:numPr>
        <w:tabs>
          <w:tab w:pos="855" w:val="left" w:leader="none"/>
        </w:tabs>
        <w:spacing w:line="240" w:lineRule="auto" w:before="128" w:after="0"/>
        <w:ind w:left="854" w:right="0" w:hanging="533"/>
        <w:jc w:val="left"/>
        <w:rPr>
          <w:b/>
          <w:sz w:val="20"/>
        </w:rPr>
      </w:pPr>
      <w:r>
        <w:rPr>
          <w:b/>
          <w:sz w:val="20"/>
        </w:rPr>
        <w:t>Nhà của các cơ sở thương mại (nhóm</w:t>
      </w:r>
      <w:r>
        <w:rPr>
          <w:b/>
          <w:spacing w:val="-10"/>
          <w:sz w:val="20"/>
        </w:rPr>
        <w:t> </w:t>
      </w:r>
      <w:r>
        <w:rPr>
          <w:b/>
          <w:sz w:val="20"/>
        </w:rPr>
        <w:t>F3.1)</w:t>
      </w:r>
    </w:p>
    <w:p>
      <w:pPr>
        <w:pStyle w:val="BodyText"/>
        <w:spacing w:before="120"/>
        <w:ind w:right="1409"/>
        <w:jc w:val="both"/>
      </w:pPr>
      <w:r>
        <w:rPr/>
        <w:t>Bậc</w:t>
      </w:r>
      <w:r>
        <w:rPr>
          <w:spacing w:val="-3"/>
        </w:rPr>
        <w:t> </w:t>
      </w:r>
      <w:r>
        <w:rPr/>
        <w:t>chịu</w:t>
      </w:r>
      <w:r>
        <w:rPr>
          <w:spacing w:val="-3"/>
        </w:rPr>
        <w:t> </w:t>
      </w:r>
      <w:r>
        <w:rPr/>
        <w:t>lửa,</w:t>
      </w:r>
      <w:r>
        <w:rPr>
          <w:spacing w:val="-4"/>
        </w:rPr>
        <w:t> </w:t>
      </w:r>
      <w:r>
        <w:rPr/>
        <w:t>cấp</w:t>
      </w:r>
      <w:r>
        <w:rPr>
          <w:spacing w:val="-2"/>
        </w:rPr>
        <w:t> </w:t>
      </w:r>
      <w:r>
        <w:rPr/>
        <w:t>nguy</w:t>
      </w:r>
      <w:r>
        <w:rPr>
          <w:spacing w:val="-1"/>
        </w:rPr>
        <w:t> </w:t>
      </w:r>
      <w:r>
        <w:rPr/>
        <w:t>hiểm</w:t>
      </w:r>
      <w:r>
        <w:rPr>
          <w:spacing w:val="-3"/>
        </w:rPr>
        <w:t> </w:t>
      </w:r>
      <w:r>
        <w:rPr/>
        <w:t>cháy</w:t>
      </w:r>
      <w:r>
        <w:rPr>
          <w:spacing w:val="-3"/>
        </w:rPr>
        <w:t> </w:t>
      </w:r>
      <w:r>
        <w:rPr/>
        <w:t>kết</w:t>
      </w:r>
      <w:r>
        <w:rPr>
          <w:spacing w:val="-4"/>
        </w:rPr>
        <w:t> </w:t>
      </w:r>
      <w:r>
        <w:rPr/>
        <w:t>cấu,</w:t>
      </w:r>
      <w:r>
        <w:rPr>
          <w:spacing w:val="-3"/>
        </w:rPr>
        <w:t> </w:t>
      </w:r>
      <w:r>
        <w:rPr/>
        <w:t>chiều</w:t>
      </w:r>
      <w:r>
        <w:rPr>
          <w:spacing w:val="-5"/>
        </w:rPr>
        <w:t> </w:t>
      </w:r>
      <w:r>
        <w:rPr/>
        <w:t>cao</w:t>
      </w:r>
      <w:r>
        <w:rPr>
          <w:spacing w:val="-1"/>
        </w:rPr>
        <w:t> </w:t>
      </w:r>
      <w:r>
        <w:rPr/>
        <w:t>PCCC</w:t>
      </w:r>
      <w:r>
        <w:rPr>
          <w:spacing w:val="-1"/>
        </w:rPr>
        <w:t> </w:t>
      </w:r>
      <w:r>
        <w:rPr/>
        <w:t>lớn</w:t>
      </w:r>
      <w:r>
        <w:rPr>
          <w:spacing w:val="-3"/>
        </w:rPr>
        <w:t> </w:t>
      </w:r>
      <w:r>
        <w:rPr/>
        <w:t>nhất</w:t>
      </w:r>
      <w:r>
        <w:rPr>
          <w:spacing w:val="-3"/>
        </w:rPr>
        <w:t> </w:t>
      </w:r>
      <w:r>
        <w:rPr/>
        <w:t>cho</w:t>
      </w:r>
      <w:r>
        <w:rPr>
          <w:spacing w:val="-4"/>
        </w:rPr>
        <w:t> </w:t>
      </w:r>
      <w:r>
        <w:rPr/>
        <w:t>phép</w:t>
      </w:r>
      <w:r>
        <w:rPr>
          <w:spacing w:val="-3"/>
        </w:rPr>
        <w:t> </w:t>
      </w:r>
      <w:r>
        <w:rPr/>
        <w:t>của</w:t>
      </w:r>
      <w:r>
        <w:rPr>
          <w:spacing w:val="-5"/>
        </w:rPr>
        <w:t> </w:t>
      </w:r>
      <w:r>
        <w:rPr/>
        <w:t>nhà</w:t>
      </w:r>
      <w:r>
        <w:rPr>
          <w:spacing w:val="-4"/>
        </w:rPr>
        <w:t> </w:t>
      </w:r>
      <w:r>
        <w:rPr/>
        <w:t>và</w:t>
      </w:r>
      <w:r>
        <w:rPr>
          <w:spacing w:val="-1"/>
        </w:rPr>
        <w:t> </w:t>
      </w:r>
      <w:r>
        <w:rPr/>
        <w:t>diện</w:t>
      </w:r>
      <w:r>
        <w:rPr>
          <w:spacing w:val="-4"/>
        </w:rPr>
        <w:t> </w:t>
      </w:r>
      <w:r>
        <w:rPr/>
        <w:t>tích một tầng trong phạm vi một khoang cháy đối với nhà của các cơ sở thương mại (nhóm F3.1) được quy định tại Bảng H.4. Cần tuân thủ thêm các quy định bổ sung tại</w:t>
      </w:r>
      <w:r>
        <w:rPr>
          <w:spacing w:val="-16"/>
        </w:rPr>
        <w:t> </w:t>
      </w:r>
      <w:r>
        <w:rPr/>
        <w:t>H.2.12.</w:t>
      </w:r>
    </w:p>
    <w:p>
      <w:pPr>
        <w:pStyle w:val="Heading1"/>
        <w:spacing w:before="122"/>
        <w:ind w:left="0" w:right="816"/>
        <w:jc w:val="center"/>
      </w:pPr>
      <w:r>
        <w:rPr/>
        <w:t>Bảng H.4 - Nhà của các cơ sở thương mại (nhóm F3.1)</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322"/>
        <w:gridCol w:w="1380"/>
        <w:gridCol w:w="1869"/>
        <w:gridCol w:w="1564"/>
        <w:gridCol w:w="1569"/>
        <w:gridCol w:w="1581"/>
      </w:tblGrid>
      <w:tr>
        <w:trPr>
          <w:trHeight w:val="635" w:hRule="atLeast"/>
        </w:trPr>
        <w:tc>
          <w:tcPr>
            <w:tcW w:w="1322" w:type="dxa"/>
            <w:vMerge w:val="restart"/>
          </w:tcPr>
          <w:p>
            <w:pPr>
              <w:pStyle w:val="TableParagraph"/>
              <w:spacing w:before="7"/>
              <w:rPr>
                <w:b/>
                <w:sz w:val="20"/>
              </w:rPr>
            </w:pPr>
          </w:p>
          <w:p>
            <w:pPr>
              <w:pStyle w:val="TableParagraph"/>
              <w:ind w:left="223" w:right="220"/>
              <w:jc w:val="center"/>
              <w:rPr>
                <w:b/>
                <w:sz w:val="20"/>
              </w:rPr>
            </w:pPr>
            <w:r>
              <w:rPr>
                <w:b/>
                <w:sz w:val="20"/>
              </w:rPr>
              <w:t>Bậc chịu lửa của nhà</w:t>
            </w:r>
          </w:p>
        </w:tc>
        <w:tc>
          <w:tcPr>
            <w:tcW w:w="1380" w:type="dxa"/>
            <w:vMerge w:val="restart"/>
          </w:tcPr>
          <w:p>
            <w:pPr>
              <w:pStyle w:val="TableParagraph"/>
              <w:spacing w:before="7"/>
              <w:rPr>
                <w:b/>
                <w:sz w:val="20"/>
              </w:rPr>
            </w:pPr>
          </w:p>
          <w:p>
            <w:pPr>
              <w:pStyle w:val="TableParagraph"/>
              <w:ind w:left="201" w:right="194" w:hanging="1"/>
              <w:jc w:val="center"/>
              <w:rPr>
                <w:b/>
                <w:sz w:val="20"/>
              </w:rPr>
            </w:pPr>
            <w:r>
              <w:rPr>
                <w:b/>
                <w:sz w:val="20"/>
              </w:rPr>
              <w:t>Cấp nguy hiểm cháy kết cấu</w:t>
            </w:r>
          </w:p>
        </w:tc>
        <w:tc>
          <w:tcPr>
            <w:tcW w:w="1869" w:type="dxa"/>
            <w:vMerge w:val="restart"/>
          </w:tcPr>
          <w:p>
            <w:pPr>
              <w:pStyle w:val="TableParagraph"/>
              <w:spacing w:before="7"/>
              <w:rPr>
                <w:b/>
                <w:sz w:val="20"/>
              </w:rPr>
            </w:pPr>
          </w:p>
          <w:p>
            <w:pPr>
              <w:pStyle w:val="TableParagraph"/>
              <w:ind w:left="147" w:right="138"/>
              <w:jc w:val="center"/>
              <w:rPr>
                <w:sz w:val="20"/>
              </w:rPr>
            </w:pPr>
            <w:r>
              <w:rPr>
                <w:b/>
                <w:sz w:val="20"/>
              </w:rPr>
              <w:t>Chiều cao PCCC lớn nhất cho phép của nhà, </w:t>
            </w:r>
            <w:r>
              <w:rPr>
                <w:sz w:val="20"/>
              </w:rPr>
              <w:t>m</w:t>
            </w:r>
          </w:p>
        </w:tc>
        <w:tc>
          <w:tcPr>
            <w:tcW w:w="4714" w:type="dxa"/>
            <w:gridSpan w:val="3"/>
          </w:tcPr>
          <w:p>
            <w:pPr>
              <w:pStyle w:val="TableParagraph"/>
              <w:spacing w:before="146"/>
              <w:ind w:left="673" w:hanging="490"/>
              <w:rPr>
                <w:sz w:val="13"/>
              </w:rPr>
            </w:pPr>
            <w:r>
              <w:rPr>
                <w:b/>
                <w:sz w:val="20"/>
              </w:rPr>
              <w:t>Diện tích lớn nhất cho phép của một tầng nhà trong phạm vi một khoang cháy</w:t>
            </w:r>
            <w:r>
              <w:rPr>
                <w:sz w:val="20"/>
              </w:rPr>
              <w:t>, m</w:t>
            </w:r>
            <w:r>
              <w:rPr>
                <w:position w:val="6"/>
                <w:sz w:val="13"/>
              </w:rPr>
              <w:t>2</w:t>
            </w:r>
          </w:p>
        </w:tc>
      </w:tr>
      <w:tr>
        <w:trPr>
          <w:trHeight w:val="405" w:hRule="atLeast"/>
        </w:trPr>
        <w:tc>
          <w:tcPr>
            <w:tcW w:w="1322" w:type="dxa"/>
            <w:vMerge/>
            <w:tcBorders>
              <w:top w:val="nil"/>
            </w:tcBorders>
          </w:tcPr>
          <w:p>
            <w:pPr>
              <w:rPr>
                <w:sz w:val="2"/>
                <w:szCs w:val="2"/>
              </w:rPr>
            </w:pPr>
          </w:p>
        </w:tc>
        <w:tc>
          <w:tcPr>
            <w:tcW w:w="1380" w:type="dxa"/>
            <w:vMerge/>
            <w:tcBorders>
              <w:top w:val="nil"/>
            </w:tcBorders>
          </w:tcPr>
          <w:p>
            <w:pPr>
              <w:rPr>
                <w:sz w:val="2"/>
                <w:szCs w:val="2"/>
              </w:rPr>
            </w:pPr>
          </w:p>
        </w:tc>
        <w:tc>
          <w:tcPr>
            <w:tcW w:w="1869" w:type="dxa"/>
            <w:vMerge/>
            <w:tcBorders>
              <w:top w:val="nil"/>
            </w:tcBorders>
          </w:tcPr>
          <w:p>
            <w:pPr>
              <w:rPr>
                <w:sz w:val="2"/>
                <w:szCs w:val="2"/>
              </w:rPr>
            </w:pPr>
          </w:p>
        </w:tc>
        <w:tc>
          <w:tcPr>
            <w:tcW w:w="1564" w:type="dxa"/>
          </w:tcPr>
          <w:p>
            <w:pPr>
              <w:pStyle w:val="TableParagraph"/>
              <w:spacing w:before="146"/>
              <w:ind w:left="468" w:right="462"/>
              <w:jc w:val="center"/>
              <w:rPr>
                <w:b/>
                <w:sz w:val="20"/>
              </w:rPr>
            </w:pPr>
            <w:r>
              <w:rPr>
                <w:b/>
                <w:sz w:val="20"/>
              </w:rPr>
              <w:t>1 tầng</w:t>
            </w:r>
          </w:p>
        </w:tc>
        <w:tc>
          <w:tcPr>
            <w:tcW w:w="1569" w:type="dxa"/>
          </w:tcPr>
          <w:p>
            <w:pPr>
              <w:pStyle w:val="TableParagraph"/>
              <w:spacing w:before="146"/>
              <w:ind w:left="469" w:right="466"/>
              <w:jc w:val="center"/>
              <w:rPr>
                <w:b/>
                <w:sz w:val="20"/>
              </w:rPr>
            </w:pPr>
            <w:r>
              <w:rPr>
                <w:b/>
                <w:sz w:val="20"/>
              </w:rPr>
              <w:t>2 tầng</w:t>
            </w:r>
          </w:p>
        </w:tc>
        <w:tc>
          <w:tcPr>
            <w:tcW w:w="1581" w:type="dxa"/>
          </w:tcPr>
          <w:p>
            <w:pPr>
              <w:pStyle w:val="TableParagraph"/>
              <w:spacing w:before="146"/>
              <w:ind w:left="188" w:right="181"/>
              <w:jc w:val="center"/>
              <w:rPr>
                <w:b/>
                <w:sz w:val="20"/>
              </w:rPr>
            </w:pPr>
            <w:r>
              <w:rPr>
                <w:b/>
                <w:sz w:val="20"/>
              </w:rPr>
              <w:t>3 đến 5 tầng</w:t>
            </w:r>
          </w:p>
        </w:tc>
      </w:tr>
      <w:tr>
        <w:trPr>
          <w:trHeight w:val="405" w:hRule="atLeast"/>
        </w:trPr>
        <w:tc>
          <w:tcPr>
            <w:tcW w:w="1322" w:type="dxa"/>
          </w:tcPr>
          <w:p>
            <w:pPr>
              <w:pStyle w:val="TableParagraph"/>
              <w:spacing w:before="146"/>
              <w:ind w:left="220" w:right="220"/>
              <w:jc w:val="center"/>
              <w:rPr>
                <w:sz w:val="20"/>
              </w:rPr>
            </w:pPr>
            <w:r>
              <w:rPr>
                <w:sz w:val="20"/>
              </w:rPr>
              <w:t>I, II</w:t>
            </w:r>
          </w:p>
        </w:tc>
        <w:tc>
          <w:tcPr>
            <w:tcW w:w="1380" w:type="dxa"/>
          </w:tcPr>
          <w:p>
            <w:pPr>
              <w:pStyle w:val="TableParagraph"/>
              <w:spacing w:before="146"/>
              <w:ind w:left="189" w:right="187"/>
              <w:jc w:val="center"/>
              <w:rPr>
                <w:sz w:val="20"/>
              </w:rPr>
            </w:pPr>
            <w:r>
              <w:rPr>
                <w:sz w:val="20"/>
              </w:rPr>
              <w:t>S0</w:t>
            </w:r>
          </w:p>
        </w:tc>
        <w:tc>
          <w:tcPr>
            <w:tcW w:w="1869" w:type="dxa"/>
          </w:tcPr>
          <w:p>
            <w:pPr>
              <w:pStyle w:val="TableParagraph"/>
              <w:spacing w:before="146"/>
              <w:ind w:left="824"/>
              <w:rPr>
                <w:sz w:val="20"/>
              </w:rPr>
            </w:pPr>
            <w:r>
              <w:rPr>
                <w:sz w:val="20"/>
              </w:rPr>
              <w:t>28</w:t>
            </w:r>
          </w:p>
        </w:tc>
        <w:tc>
          <w:tcPr>
            <w:tcW w:w="1564" w:type="dxa"/>
          </w:tcPr>
          <w:p>
            <w:pPr>
              <w:pStyle w:val="TableParagraph"/>
              <w:spacing w:before="146"/>
              <w:ind w:left="466" w:right="462"/>
              <w:jc w:val="center"/>
              <w:rPr>
                <w:sz w:val="20"/>
              </w:rPr>
            </w:pPr>
            <w:r>
              <w:rPr>
                <w:sz w:val="20"/>
              </w:rPr>
              <w:t>3 500</w:t>
            </w:r>
          </w:p>
        </w:tc>
        <w:tc>
          <w:tcPr>
            <w:tcW w:w="1569" w:type="dxa"/>
          </w:tcPr>
          <w:p>
            <w:pPr>
              <w:pStyle w:val="TableParagraph"/>
              <w:spacing w:before="146"/>
              <w:ind w:left="468" w:right="466"/>
              <w:jc w:val="center"/>
              <w:rPr>
                <w:sz w:val="20"/>
              </w:rPr>
            </w:pPr>
            <w:r>
              <w:rPr>
                <w:sz w:val="20"/>
              </w:rPr>
              <w:t>3 000</w:t>
            </w:r>
          </w:p>
        </w:tc>
        <w:tc>
          <w:tcPr>
            <w:tcW w:w="1581" w:type="dxa"/>
          </w:tcPr>
          <w:p>
            <w:pPr>
              <w:pStyle w:val="TableParagraph"/>
              <w:spacing w:before="146"/>
              <w:ind w:left="188" w:right="178"/>
              <w:jc w:val="center"/>
              <w:rPr>
                <w:sz w:val="20"/>
              </w:rPr>
            </w:pPr>
            <w:r>
              <w:rPr>
                <w:sz w:val="20"/>
              </w:rPr>
              <w:t>2 500</w:t>
            </w:r>
          </w:p>
        </w:tc>
      </w:tr>
      <w:tr>
        <w:trPr>
          <w:trHeight w:val="405" w:hRule="atLeast"/>
        </w:trPr>
        <w:tc>
          <w:tcPr>
            <w:tcW w:w="1322" w:type="dxa"/>
          </w:tcPr>
          <w:p>
            <w:pPr>
              <w:pStyle w:val="TableParagraph"/>
              <w:spacing w:before="148"/>
              <w:ind w:left="223" w:right="218"/>
              <w:jc w:val="center"/>
              <w:rPr>
                <w:sz w:val="20"/>
              </w:rPr>
            </w:pPr>
            <w:r>
              <w:rPr>
                <w:sz w:val="20"/>
              </w:rPr>
              <w:t>III</w:t>
            </w:r>
          </w:p>
        </w:tc>
        <w:tc>
          <w:tcPr>
            <w:tcW w:w="1380" w:type="dxa"/>
          </w:tcPr>
          <w:p>
            <w:pPr>
              <w:pStyle w:val="TableParagraph"/>
              <w:spacing w:before="148"/>
              <w:ind w:left="189" w:right="188"/>
              <w:jc w:val="center"/>
              <w:rPr>
                <w:sz w:val="20"/>
              </w:rPr>
            </w:pPr>
            <w:r>
              <w:rPr>
                <w:sz w:val="20"/>
              </w:rPr>
              <w:t>S0, S1</w:t>
            </w:r>
          </w:p>
        </w:tc>
        <w:tc>
          <w:tcPr>
            <w:tcW w:w="1869" w:type="dxa"/>
          </w:tcPr>
          <w:p>
            <w:pPr>
              <w:pStyle w:val="TableParagraph"/>
              <w:spacing w:before="148"/>
              <w:ind w:left="879"/>
              <w:rPr>
                <w:sz w:val="20"/>
              </w:rPr>
            </w:pPr>
            <w:r>
              <w:rPr>
                <w:w w:val="99"/>
                <w:sz w:val="20"/>
              </w:rPr>
              <w:t>8</w:t>
            </w:r>
          </w:p>
        </w:tc>
        <w:tc>
          <w:tcPr>
            <w:tcW w:w="1564" w:type="dxa"/>
          </w:tcPr>
          <w:p>
            <w:pPr>
              <w:pStyle w:val="TableParagraph"/>
              <w:spacing w:before="148"/>
              <w:ind w:left="466" w:right="462"/>
              <w:jc w:val="center"/>
              <w:rPr>
                <w:sz w:val="20"/>
              </w:rPr>
            </w:pPr>
            <w:r>
              <w:rPr>
                <w:sz w:val="20"/>
              </w:rPr>
              <w:t>2 000</w:t>
            </w:r>
          </w:p>
        </w:tc>
        <w:tc>
          <w:tcPr>
            <w:tcW w:w="1569" w:type="dxa"/>
          </w:tcPr>
          <w:p>
            <w:pPr>
              <w:pStyle w:val="TableParagraph"/>
              <w:spacing w:before="148"/>
              <w:ind w:left="468" w:right="466"/>
              <w:jc w:val="center"/>
              <w:rPr>
                <w:sz w:val="20"/>
              </w:rPr>
            </w:pPr>
            <w:r>
              <w:rPr>
                <w:sz w:val="20"/>
              </w:rPr>
              <w:t>1 000</w:t>
            </w:r>
          </w:p>
        </w:tc>
        <w:tc>
          <w:tcPr>
            <w:tcW w:w="1581" w:type="dxa"/>
          </w:tcPr>
          <w:p>
            <w:pPr>
              <w:pStyle w:val="TableParagraph"/>
              <w:spacing w:before="148"/>
              <w:ind w:left="9"/>
              <w:jc w:val="center"/>
              <w:rPr>
                <w:sz w:val="20"/>
              </w:rPr>
            </w:pPr>
            <w:r>
              <w:rPr>
                <w:w w:val="99"/>
                <w:sz w:val="20"/>
              </w:rPr>
              <w:t>-</w:t>
            </w:r>
          </w:p>
        </w:tc>
      </w:tr>
      <w:tr>
        <w:trPr>
          <w:trHeight w:val="408" w:hRule="atLeast"/>
        </w:trPr>
        <w:tc>
          <w:tcPr>
            <w:tcW w:w="1322" w:type="dxa"/>
          </w:tcPr>
          <w:p>
            <w:pPr>
              <w:pStyle w:val="TableParagraph"/>
              <w:spacing w:before="148"/>
              <w:ind w:left="223" w:right="220"/>
              <w:jc w:val="center"/>
              <w:rPr>
                <w:sz w:val="20"/>
              </w:rPr>
            </w:pPr>
            <w:r>
              <w:rPr>
                <w:sz w:val="20"/>
              </w:rPr>
              <w:t>IV</w:t>
            </w:r>
          </w:p>
        </w:tc>
        <w:tc>
          <w:tcPr>
            <w:tcW w:w="1380" w:type="dxa"/>
          </w:tcPr>
          <w:p>
            <w:pPr>
              <w:pStyle w:val="TableParagraph"/>
              <w:spacing w:before="148"/>
              <w:ind w:left="189" w:right="187"/>
              <w:jc w:val="center"/>
              <w:rPr>
                <w:sz w:val="20"/>
              </w:rPr>
            </w:pPr>
            <w:r>
              <w:rPr>
                <w:sz w:val="20"/>
              </w:rPr>
              <w:t>S0</w:t>
            </w:r>
          </w:p>
        </w:tc>
        <w:tc>
          <w:tcPr>
            <w:tcW w:w="1869" w:type="dxa"/>
          </w:tcPr>
          <w:p>
            <w:pPr>
              <w:pStyle w:val="TableParagraph"/>
              <w:spacing w:before="148"/>
              <w:ind w:left="879"/>
              <w:rPr>
                <w:sz w:val="20"/>
              </w:rPr>
            </w:pPr>
            <w:r>
              <w:rPr>
                <w:w w:val="99"/>
                <w:sz w:val="20"/>
              </w:rPr>
              <w:t>3</w:t>
            </w:r>
          </w:p>
        </w:tc>
        <w:tc>
          <w:tcPr>
            <w:tcW w:w="1564" w:type="dxa"/>
          </w:tcPr>
          <w:p>
            <w:pPr>
              <w:pStyle w:val="TableParagraph"/>
              <w:spacing w:before="148"/>
              <w:ind w:left="466" w:right="462"/>
              <w:jc w:val="center"/>
              <w:rPr>
                <w:sz w:val="20"/>
              </w:rPr>
            </w:pPr>
            <w:r>
              <w:rPr>
                <w:sz w:val="20"/>
              </w:rPr>
              <w:t>1 000</w:t>
            </w:r>
          </w:p>
        </w:tc>
        <w:tc>
          <w:tcPr>
            <w:tcW w:w="1569" w:type="dxa"/>
          </w:tcPr>
          <w:p>
            <w:pPr>
              <w:pStyle w:val="TableParagraph"/>
              <w:spacing w:before="148"/>
              <w:ind w:left="6"/>
              <w:jc w:val="center"/>
              <w:rPr>
                <w:sz w:val="20"/>
              </w:rPr>
            </w:pPr>
            <w:r>
              <w:rPr>
                <w:w w:val="99"/>
                <w:sz w:val="20"/>
              </w:rPr>
              <w:t>-</w:t>
            </w:r>
          </w:p>
        </w:tc>
        <w:tc>
          <w:tcPr>
            <w:tcW w:w="1581" w:type="dxa"/>
          </w:tcPr>
          <w:p>
            <w:pPr>
              <w:pStyle w:val="TableParagraph"/>
              <w:spacing w:before="148"/>
              <w:ind w:left="9"/>
              <w:jc w:val="center"/>
              <w:rPr>
                <w:sz w:val="20"/>
              </w:rPr>
            </w:pPr>
            <w:r>
              <w:rPr>
                <w:w w:val="99"/>
                <w:sz w:val="20"/>
              </w:rPr>
              <w:t>-</w:t>
            </w:r>
          </w:p>
        </w:tc>
      </w:tr>
      <w:tr>
        <w:trPr>
          <w:trHeight w:val="405" w:hRule="atLeast"/>
        </w:trPr>
        <w:tc>
          <w:tcPr>
            <w:tcW w:w="1322" w:type="dxa"/>
          </w:tcPr>
          <w:p>
            <w:pPr>
              <w:pStyle w:val="TableParagraph"/>
              <w:spacing w:before="146"/>
              <w:ind w:left="223" w:right="220"/>
              <w:jc w:val="center"/>
              <w:rPr>
                <w:sz w:val="20"/>
              </w:rPr>
            </w:pPr>
            <w:r>
              <w:rPr>
                <w:sz w:val="20"/>
              </w:rPr>
              <w:t>IV, V</w:t>
            </w:r>
          </w:p>
        </w:tc>
        <w:tc>
          <w:tcPr>
            <w:tcW w:w="1380" w:type="dxa"/>
          </w:tcPr>
          <w:p>
            <w:pPr>
              <w:pStyle w:val="TableParagraph"/>
              <w:spacing w:before="146"/>
              <w:ind w:left="189" w:right="188"/>
              <w:jc w:val="center"/>
              <w:rPr>
                <w:sz w:val="20"/>
              </w:rPr>
            </w:pPr>
            <w:r>
              <w:rPr>
                <w:sz w:val="20"/>
              </w:rPr>
              <w:t>S1, S2, S3</w:t>
            </w:r>
          </w:p>
        </w:tc>
        <w:tc>
          <w:tcPr>
            <w:tcW w:w="1869" w:type="dxa"/>
          </w:tcPr>
          <w:p>
            <w:pPr>
              <w:pStyle w:val="TableParagraph"/>
              <w:spacing w:before="146"/>
              <w:ind w:left="879"/>
              <w:rPr>
                <w:sz w:val="20"/>
              </w:rPr>
            </w:pPr>
            <w:r>
              <w:rPr>
                <w:w w:val="99"/>
                <w:sz w:val="20"/>
              </w:rPr>
              <w:t>3</w:t>
            </w:r>
          </w:p>
        </w:tc>
        <w:tc>
          <w:tcPr>
            <w:tcW w:w="1564" w:type="dxa"/>
          </w:tcPr>
          <w:p>
            <w:pPr>
              <w:pStyle w:val="TableParagraph"/>
              <w:spacing w:before="146"/>
              <w:ind w:left="466" w:right="462"/>
              <w:jc w:val="center"/>
              <w:rPr>
                <w:sz w:val="20"/>
              </w:rPr>
            </w:pPr>
            <w:r>
              <w:rPr>
                <w:sz w:val="20"/>
              </w:rPr>
              <w:t>500</w:t>
            </w:r>
          </w:p>
        </w:tc>
        <w:tc>
          <w:tcPr>
            <w:tcW w:w="1569" w:type="dxa"/>
          </w:tcPr>
          <w:p>
            <w:pPr>
              <w:pStyle w:val="TableParagraph"/>
              <w:spacing w:before="146"/>
              <w:ind w:left="6"/>
              <w:jc w:val="center"/>
              <w:rPr>
                <w:sz w:val="20"/>
              </w:rPr>
            </w:pPr>
            <w:r>
              <w:rPr>
                <w:w w:val="99"/>
                <w:sz w:val="20"/>
              </w:rPr>
              <w:t>-</w:t>
            </w:r>
          </w:p>
        </w:tc>
        <w:tc>
          <w:tcPr>
            <w:tcW w:w="1581" w:type="dxa"/>
          </w:tcPr>
          <w:p>
            <w:pPr>
              <w:pStyle w:val="TableParagraph"/>
              <w:spacing w:before="146"/>
              <w:ind w:left="9"/>
              <w:jc w:val="center"/>
              <w:rPr>
                <w:sz w:val="20"/>
              </w:rPr>
            </w:pPr>
            <w:r>
              <w:rPr>
                <w:w w:val="99"/>
                <w:sz w:val="20"/>
              </w:rPr>
              <w:t>-</w:t>
            </w:r>
          </w:p>
        </w:tc>
      </w:tr>
      <w:tr>
        <w:trPr>
          <w:trHeight w:val="2606" w:hRule="atLeast"/>
        </w:trPr>
        <w:tc>
          <w:tcPr>
            <w:tcW w:w="9285" w:type="dxa"/>
            <w:gridSpan w:val="6"/>
          </w:tcPr>
          <w:p>
            <w:pPr>
              <w:pStyle w:val="TableParagraph"/>
              <w:spacing w:before="146"/>
              <w:ind w:left="107"/>
              <w:rPr>
                <w:sz w:val="20"/>
              </w:rPr>
            </w:pPr>
            <w:r>
              <w:rPr>
                <w:sz w:val="20"/>
              </w:rPr>
              <w:t>CHÚ THÍCH 1: Dấu “-” nghĩa là nhà có bậc chịu lửa theo hàng ngang tương ứng thì không thể có số tầng theo cột dọc tương ứng.</w:t>
            </w:r>
          </w:p>
          <w:p>
            <w:pPr>
              <w:pStyle w:val="TableParagraph"/>
              <w:spacing w:before="120"/>
              <w:ind w:left="107"/>
              <w:rPr>
                <w:sz w:val="20"/>
              </w:rPr>
            </w:pPr>
            <w:r>
              <w:rPr>
                <w:sz w:val="20"/>
              </w:rPr>
              <w:t>CHÚ THÍCH 2: Trong các nhà của các cơ sở thương mại 1 tầng có bậc chịu lửa III, trừ các cơ sở kinh doanh: sơn và véc ni, các vật liệu xây dựng hoàn thiện, phụ tùng, phụ kiện ô tô, thảm, đồ nội thất; cho phép tăng gấp đôi diện tích lớn nhất cho phép của một tầng nhà trong phạm vi một khoang cháy với điều kiện phải ngăn cách gian bán hàng với các phòng khác bằng tường ngăn cháy loại 2.</w:t>
            </w:r>
          </w:p>
          <w:p>
            <w:pPr>
              <w:pStyle w:val="TableParagraph"/>
              <w:spacing w:before="120"/>
              <w:ind w:left="107"/>
              <w:rPr>
                <w:sz w:val="20"/>
              </w:rPr>
            </w:pPr>
            <w:r>
              <w:rPr>
                <w:sz w:val="20"/>
              </w:rPr>
              <w:t>CHÚ THÍCH 3: Đối với nhà cửa hàng có bậc chịu lửa I và II, cho phép tăng chiều cao của nhà thêm 1 tầng nếu chỉ bố trí kho hàng, các gian phòng phục vụ, dịch vụ và phòng kỹ thuật ở tầng trên cùng.</w:t>
            </w:r>
          </w:p>
          <w:p>
            <w:pPr>
              <w:pStyle w:val="TableParagraph"/>
              <w:spacing w:before="121"/>
              <w:ind w:left="107"/>
              <w:rPr>
                <w:sz w:val="20"/>
              </w:rPr>
            </w:pPr>
            <w:r>
              <w:rPr>
                <w:sz w:val="20"/>
              </w:rPr>
              <w:t>CHÚ THÍCH 4: Số tầng được tính bằng số các tầng trên mặt đất không kể tầng kỹ thuật trên cùng.</w:t>
            </w:r>
          </w:p>
        </w:tc>
      </w:tr>
    </w:tbl>
    <w:p>
      <w:pPr>
        <w:pStyle w:val="ListParagraph"/>
        <w:numPr>
          <w:ilvl w:val="2"/>
          <w:numId w:val="94"/>
        </w:numPr>
        <w:tabs>
          <w:tab w:pos="855" w:val="left" w:leader="none"/>
        </w:tabs>
        <w:spacing w:line="240" w:lineRule="auto" w:before="120" w:after="0"/>
        <w:ind w:left="854" w:right="0" w:hanging="533"/>
        <w:jc w:val="left"/>
        <w:rPr>
          <w:b/>
          <w:sz w:val="20"/>
        </w:rPr>
      </w:pPr>
      <w:r>
        <w:rPr>
          <w:b/>
          <w:sz w:val="20"/>
        </w:rPr>
        <w:t>Nhà trẻ, mẫu giáo, mầm</w:t>
      </w:r>
      <w:r>
        <w:rPr>
          <w:b/>
          <w:spacing w:val="-3"/>
          <w:sz w:val="20"/>
        </w:rPr>
        <w:t> </w:t>
      </w:r>
      <w:r>
        <w:rPr>
          <w:b/>
          <w:sz w:val="20"/>
        </w:rPr>
        <w:t>non</w:t>
      </w:r>
    </w:p>
    <w:p>
      <w:pPr>
        <w:pStyle w:val="ListParagraph"/>
        <w:numPr>
          <w:ilvl w:val="3"/>
          <w:numId w:val="94"/>
        </w:numPr>
        <w:tabs>
          <w:tab w:pos="1078" w:val="left" w:leader="none"/>
        </w:tabs>
        <w:spacing w:line="240" w:lineRule="auto" w:before="118" w:after="0"/>
        <w:ind w:left="322" w:right="1462" w:firstLine="0"/>
        <w:jc w:val="left"/>
        <w:rPr>
          <w:sz w:val="20"/>
        </w:rPr>
      </w:pPr>
      <w:r>
        <w:rPr>
          <w:sz w:val="20"/>
        </w:rPr>
        <w:t>Bậc chịu lửa, cấp nguy hiểm cháy kết cấu, chiều cao PCCC lớn nhất cho phép của nhà (khoang</w:t>
      </w:r>
      <w:r>
        <w:rPr>
          <w:spacing w:val="-4"/>
          <w:sz w:val="20"/>
        </w:rPr>
        <w:t> </w:t>
      </w:r>
      <w:r>
        <w:rPr>
          <w:sz w:val="20"/>
        </w:rPr>
        <w:t>cháy)</w:t>
      </w:r>
      <w:r>
        <w:rPr>
          <w:spacing w:val="-3"/>
          <w:sz w:val="20"/>
        </w:rPr>
        <w:t> </w:t>
      </w:r>
      <w:r>
        <w:rPr>
          <w:sz w:val="20"/>
        </w:rPr>
        <w:t>của</w:t>
      </w:r>
      <w:r>
        <w:rPr>
          <w:spacing w:val="-5"/>
          <w:sz w:val="20"/>
        </w:rPr>
        <w:t> </w:t>
      </w:r>
      <w:r>
        <w:rPr>
          <w:sz w:val="20"/>
        </w:rPr>
        <w:t>nhà</w:t>
      </w:r>
      <w:r>
        <w:rPr>
          <w:spacing w:val="-4"/>
          <w:sz w:val="20"/>
        </w:rPr>
        <w:t> </w:t>
      </w:r>
      <w:r>
        <w:rPr>
          <w:sz w:val="20"/>
        </w:rPr>
        <w:t>trẻ, mẫu</w:t>
      </w:r>
      <w:r>
        <w:rPr>
          <w:spacing w:val="-2"/>
          <w:sz w:val="20"/>
        </w:rPr>
        <w:t> </w:t>
      </w:r>
      <w:r>
        <w:rPr>
          <w:sz w:val="20"/>
        </w:rPr>
        <w:t>giáo,</w:t>
      </w:r>
      <w:r>
        <w:rPr>
          <w:spacing w:val="-2"/>
          <w:sz w:val="20"/>
        </w:rPr>
        <w:t> </w:t>
      </w:r>
      <w:r>
        <w:rPr>
          <w:sz w:val="20"/>
        </w:rPr>
        <w:t>mầm</w:t>
      </w:r>
      <w:r>
        <w:rPr>
          <w:spacing w:val="-1"/>
          <w:sz w:val="20"/>
        </w:rPr>
        <w:t> </w:t>
      </w:r>
      <w:r>
        <w:rPr>
          <w:sz w:val="20"/>
        </w:rPr>
        <w:t>non</w:t>
      </w:r>
      <w:r>
        <w:rPr>
          <w:spacing w:val="-4"/>
          <w:sz w:val="20"/>
        </w:rPr>
        <w:t> </w:t>
      </w:r>
      <w:r>
        <w:rPr>
          <w:sz w:val="20"/>
        </w:rPr>
        <w:t>thông</w:t>
      </w:r>
      <w:r>
        <w:rPr>
          <w:spacing w:val="-2"/>
          <w:sz w:val="20"/>
        </w:rPr>
        <w:t> </w:t>
      </w:r>
      <w:r>
        <w:rPr>
          <w:sz w:val="20"/>
        </w:rPr>
        <w:t>thường</w:t>
      </w:r>
      <w:r>
        <w:rPr>
          <w:spacing w:val="-2"/>
          <w:sz w:val="20"/>
        </w:rPr>
        <w:t> </w:t>
      </w:r>
      <w:r>
        <w:rPr>
          <w:sz w:val="20"/>
        </w:rPr>
        <w:t>(nhóm</w:t>
      </w:r>
      <w:r>
        <w:rPr>
          <w:spacing w:val="-4"/>
          <w:sz w:val="20"/>
        </w:rPr>
        <w:t> </w:t>
      </w:r>
      <w:r>
        <w:rPr>
          <w:sz w:val="20"/>
        </w:rPr>
        <w:t>F1.1)</w:t>
      </w:r>
      <w:r>
        <w:rPr>
          <w:spacing w:val="-4"/>
          <w:sz w:val="20"/>
        </w:rPr>
        <w:t> </w:t>
      </w:r>
      <w:r>
        <w:rPr>
          <w:sz w:val="20"/>
        </w:rPr>
        <w:t>được</w:t>
      </w:r>
      <w:r>
        <w:rPr>
          <w:spacing w:val="-1"/>
          <w:sz w:val="20"/>
        </w:rPr>
        <w:t> </w:t>
      </w:r>
      <w:r>
        <w:rPr>
          <w:sz w:val="20"/>
        </w:rPr>
        <w:t>quy</w:t>
      </w:r>
      <w:r>
        <w:rPr>
          <w:spacing w:val="-3"/>
          <w:sz w:val="20"/>
        </w:rPr>
        <w:t> </w:t>
      </w:r>
      <w:r>
        <w:rPr>
          <w:sz w:val="20"/>
        </w:rPr>
        <w:t>định</w:t>
      </w:r>
      <w:r>
        <w:rPr>
          <w:spacing w:val="-3"/>
          <w:sz w:val="20"/>
        </w:rPr>
        <w:t> </w:t>
      </w:r>
      <w:r>
        <w:rPr>
          <w:sz w:val="20"/>
        </w:rPr>
        <w:t>tại</w:t>
      </w:r>
      <w:r>
        <w:rPr>
          <w:spacing w:val="-3"/>
          <w:sz w:val="20"/>
        </w:rPr>
        <w:t> </w:t>
      </w:r>
      <w:r>
        <w:rPr>
          <w:sz w:val="20"/>
        </w:rPr>
        <w:t>Bảng</w:t>
      </w:r>
    </w:p>
    <w:p>
      <w:pPr>
        <w:pStyle w:val="BodyText"/>
        <w:spacing w:before="1"/>
        <w:ind w:right="1133"/>
      </w:pPr>
      <w:r>
        <w:rPr/>
        <w:t>H.5 phụ thuộc vào số chỗ tối đa trong nhà. Cần tuân thủ các quy định bổ sung đối với các nhà nhóm này và các yêu cầu nêu tại H.2.12.</w:t>
      </w:r>
    </w:p>
    <w:p>
      <w:pPr>
        <w:pStyle w:val="Heading1"/>
        <w:ind w:left="0" w:right="814"/>
        <w:jc w:val="center"/>
      </w:pPr>
      <w:r>
        <w:rPr/>
        <w:t>Bảng H.5 - Nhà trẻ, mẫu giáo, mầm non</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450"/>
        <w:gridCol w:w="2087"/>
        <w:gridCol w:w="2041"/>
        <w:gridCol w:w="3714"/>
      </w:tblGrid>
      <w:tr>
        <w:trPr>
          <w:trHeight w:val="866" w:hRule="atLeast"/>
        </w:trPr>
        <w:tc>
          <w:tcPr>
            <w:tcW w:w="1450" w:type="dxa"/>
          </w:tcPr>
          <w:p>
            <w:pPr>
              <w:pStyle w:val="TableParagraph"/>
              <w:spacing w:before="8"/>
              <w:rPr>
                <w:b/>
                <w:sz w:val="22"/>
              </w:rPr>
            </w:pPr>
          </w:p>
          <w:p>
            <w:pPr>
              <w:pStyle w:val="TableParagraph"/>
              <w:ind w:left="547" w:right="-16" w:hanging="440"/>
              <w:rPr>
                <w:b/>
                <w:sz w:val="20"/>
              </w:rPr>
            </w:pPr>
            <w:r>
              <w:rPr>
                <w:b/>
                <w:sz w:val="20"/>
              </w:rPr>
              <w:t>Số chỗ trong nhà</w:t>
            </w:r>
          </w:p>
        </w:tc>
        <w:tc>
          <w:tcPr>
            <w:tcW w:w="2087" w:type="dxa"/>
          </w:tcPr>
          <w:p>
            <w:pPr>
              <w:pStyle w:val="TableParagraph"/>
              <w:spacing w:before="146"/>
              <w:ind w:left="241" w:right="239"/>
              <w:jc w:val="center"/>
              <w:rPr>
                <w:b/>
                <w:sz w:val="20"/>
              </w:rPr>
            </w:pPr>
            <w:r>
              <w:rPr>
                <w:b/>
                <w:sz w:val="20"/>
              </w:rPr>
              <w:t>Bậc chịu lửa của nhà, không thấp hơn</w:t>
            </w:r>
          </w:p>
        </w:tc>
        <w:tc>
          <w:tcPr>
            <w:tcW w:w="2041" w:type="dxa"/>
          </w:tcPr>
          <w:p>
            <w:pPr>
              <w:pStyle w:val="TableParagraph"/>
              <w:spacing w:before="146"/>
              <w:ind w:left="217" w:right="218" w:hanging="1"/>
              <w:jc w:val="center"/>
              <w:rPr>
                <w:b/>
                <w:sz w:val="20"/>
              </w:rPr>
            </w:pPr>
            <w:r>
              <w:rPr>
                <w:b/>
                <w:sz w:val="20"/>
              </w:rPr>
              <w:t>Cấp nguy hiểm cháy kết cấu của nhà</w:t>
            </w:r>
          </w:p>
        </w:tc>
        <w:tc>
          <w:tcPr>
            <w:tcW w:w="3714" w:type="dxa"/>
          </w:tcPr>
          <w:p>
            <w:pPr>
              <w:pStyle w:val="TableParagraph"/>
              <w:spacing w:before="146"/>
              <w:ind w:left="163" w:right="168"/>
              <w:jc w:val="center"/>
              <w:rPr>
                <w:b/>
                <w:sz w:val="20"/>
              </w:rPr>
            </w:pPr>
            <w:r>
              <w:rPr>
                <w:b/>
                <w:sz w:val="20"/>
              </w:rPr>
              <w:t>Chiều cao PCCC lớn nhất cho phép của nhà, </w:t>
            </w:r>
            <w:r>
              <w:rPr>
                <w:sz w:val="20"/>
              </w:rPr>
              <w:t>m </w:t>
            </w:r>
            <w:r>
              <w:rPr>
                <w:b/>
                <w:sz w:val="20"/>
              </w:rPr>
              <w:t>(số tầng trên mặt đất không kể tầng kỹ thuật trên cùng)</w:t>
            </w:r>
          </w:p>
        </w:tc>
      </w:tr>
      <w:tr>
        <w:trPr>
          <w:trHeight w:val="405" w:hRule="atLeast"/>
        </w:trPr>
        <w:tc>
          <w:tcPr>
            <w:tcW w:w="1450" w:type="dxa"/>
          </w:tcPr>
          <w:p>
            <w:pPr>
              <w:pStyle w:val="TableParagraph"/>
              <w:spacing w:before="146"/>
              <w:ind w:left="453" w:right="452"/>
              <w:jc w:val="center"/>
              <w:rPr>
                <w:sz w:val="20"/>
              </w:rPr>
            </w:pPr>
            <w:r>
              <w:rPr>
                <w:sz w:val="20"/>
              </w:rPr>
              <w:t>≤ 50</w:t>
            </w:r>
          </w:p>
        </w:tc>
        <w:tc>
          <w:tcPr>
            <w:tcW w:w="2087" w:type="dxa"/>
          </w:tcPr>
          <w:p>
            <w:pPr>
              <w:pStyle w:val="TableParagraph"/>
              <w:spacing w:before="146"/>
              <w:ind w:left="239" w:right="239"/>
              <w:jc w:val="center"/>
              <w:rPr>
                <w:sz w:val="20"/>
              </w:rPr>
            </w:pPr>
            <w:r>
              <w:rPr>
                <w:sz w:val="20"/>
              </w:rPr>
              <w:t>Không quy định</w:t>
            </w:r>
          </w:p>
        </w:tc>
        <w:tc>
          <w:tcPr>
            <w:tcW w:w="2041" w:type="dxa"/>
          </w:tcPr>
          <w:p>
            <w:pPr>
              <w:pStyle w:val="TableParagraph"/>
              <w:spacing w:before="146"/>
              <w:ind w:left="302" w:right="303"/>
              <w:jc w:val="center"/>
              <w:rPr>
                <w:sz w:val="20"/>
              </w:rPr>
            </w:pPr>
            <w:r>
              <w:rPr>
                <w:sz w:val="20"/>
              </w:rPr>
              <w:t>Không quy định</w:t>
            </w:r>
          </w:p>
        </w:tc>
        <w:tc>
          <w:tcPr>
            <w:tcW w:w="3714" w:type="dxa"/>
          </w:tcPr>
          <w:p>
            <w:pPr>
              <w:pStyle w:val="TableParagraph"/>
              <w:spacing w:before="146"/>
              <w:ind w:left="1647"/>
              <w:rPr>
                <w:sz w:val="20"/>
              </w:rPr>
            </w:pPr>
            <w:r>
              <w:rPr>
                <w:sz w:val="20"/>
              </w:rPr>
              <w:t>3 (1)</w:t>
            </w:r>
          </w:p>
        </w:tc>
      </w:tr>
      <w:tr>
        <w:trPr>
          <w:trHeight w:val="405" w:hRule="atLeast"/>
        </w:trPr>
        <w:tc>
          <w:tcPr>
            <w:tcW w:w="1450" w:type="dxa"/>
          </w:tcPr>
          <w:p>
            <w:pPr>
              <w:pStyle w:val="TableParagraph"/>
              <w:spacing w:before="146"/>
              <w:ind w:left="453" w:right="452"/>
              <w:jc w:val="center"/>
              <w:rPr>
                <w:sz w:val="20"/>
              </w:rPr>
            </w:pPr>
            <w:r>
              <w:rPr>
                <w:sz w:val="20"/>
              </w:rPr>
              <w:t>≤ 100</w:t>
            </w:r>
          </w:p>
        </w:tc>
        <w:tc>
          <w:tcPr>
            <w:tcW w:w="2087" w:type="dxa"/>
          </w:tcPr>
          <w:p>
            <w:pPr>
              <w:pStyle w:val="TableParagraph"/>
              <w:spacing w:before="146"/>
              <w:ind w:left="241" w:right="238"/>
              <w:jc w:val="center"/>
              <w:rPr>
                <w:sz w:val="20"/>
              </w:rPr>
            </w:pPr>
            <w:r>
              <w:rPr>
                <w:sz w:val="20"/>
              </w:rPr>
              <w:t>III</w:t>
            </w:r>
          </w:p>
        </w:tc>
        <w:tc>
          <w:tcPr>
            <w:tcW w:w="2041" w:type="dxa"/>
          </w:tcPr>
          <w:p>
            <w:pPr>
              <w:pStyle w:val="TableParagraph"/>
              <w:spacing w:before="146"/>
              <w:ind w:left="301" w:right="303"/>
              <w:jc w:val="center"/>
              <w:rPr>
                <w:sz w:val="20"/>
              </w:rPr>
            </w:pPr>
            <w:r>
              <w:rPr>
                <w:sz w:val="20"/>
              </w:rPr>
              <w:t>S0, S1</w:t>
            </w:r>
          </w:p>
        </w:tc>
        <w:tc>
          <w:tcPr>
            <w:tcW w:w="3714" w:type="dxa"/>
            <w:vMerge w:val="restart"/>
          </w:tcPr>
          <w:p>
            <w:pPr>
              <w:pStyle w:val="TableParagraph"/>
              <w:spacing w:before="7"/>
              <w:rPr>
                <w:b/>
                <w:sz w:val="30"/>
              </w:rPr>
            </w:pPr>
          </w:p>
          <w:p>
            <w:pPr>
              <w:pStyle w:val="TableParagraph"/>
              <w:ind w:left="163" w:right="165"/>
              <w:jc w:val="center"/>
              <w:rPr>
                <w:sz w:val="20"/>
              </w:rPr>
            </w:pPr>
            <w:r>
              <w:rPr>
                <w:sz w:val="20"/>
              </w:rPr>
              <w:t>6 (2)</w:t>
            </w:r>
          </w:p>
        </w:tc>
      </w:tr>
      <w:tr>
        <w:trPr>
          <w:trHeight w:val="405" w:hRule="atLeast"/>
        </w:trPr>
        <w:tc>
          <w:tcPr>
            <w:tcW w:w="1450" w:type="dxa"/>
          </w:tcPr>
          <w:p>
            <w:pPr>
              <w:pStyle w:val="TableParagraph"/>
              <w:spacing w:before="148"/>
              <w:ind w:left="453" w:right="452"/>
              <w:jc w:val="center"/>
              <w:rPr>
                <w:sz w:val="20"/>
              </w:rPr>
            </w:pPr>
            <w:r>
              <w:rPr>
                <w:sz w:val="20"/>
              </w:rPr>
              <w:t>≤ 150</w:t>
            </w:r>
          </w:p>
        </w:tc>
        <w:tc>
          <w:tcPr>
            <w:tcW w:w="2087" w:type="dxa"/>
          </w:tcPr>
          <w:p>
            <w:pPr>
              <w:pStyle w:val="TableParagraph"/>
              <w:spacing w:before="148"/>
              <w:ind w:left="240" w:right="239"/>
              <w:jc w:val="center"/>
              <w:rPr>
                <w:sz w:val="20"/>
              </w:rPr>
            </w:pPr>
            <w:r>
              <w:rPr>
                <w:sz w:val="20"/>
              </w:rPr>
              <w:t>II</w:t>
            </w:r>
          </w:p>
        </w:tc>
        <w:tc>
          <w:tcPr>
            <w:tcW w:w="2041" w:type="dxa"/>
          </w:tcPr>
          <w:p>
            <w:pPr>
              <w:pStyle w:val="TableParagraph"/>
              <w:spacing w:before="148"/>
              <w:ind w:left="301" w:right="303"/>
              <w:jc w:val="center"/>
              <w:rPr>
                <w:sz w:val="20"/>
              </w:rPr>
            </w:pPr>
            <w:r>
              <w:rPr>
                <w:sz w:val="20"/>
              </w:rPr>
              <w:t>S0, S1</w:t>
            </w:r>
          </w:p>
        </w:tc>
        <w:tc>
          <w:tcPr>
            <w:tcW w:w="3714" w:type="dxa"/>
            <w:vMerge/>
            <w:tcBorders>
              <w:top w:val="nil"/>
            </w:tcBorders>
          </w:tcPr>
          <w:p>
            <w:pPr>
              <w:rPr>
                <w:sz w:val="2"/>
                <w:szCs w:val="2"/>
              </w:rPr>
            </w:pPr>
          </w:p>
        </w:tc>
      </w:tr>
      <w:tr>
        <w:trPr>
          <w:trHeight w:val="407" w:hRule="atLeast"/>
        </w:trPr>
        <w:tc>
          <w:tcPr>
            <w:tcW w:w="1450" w:type="dxa"/>
          </w:tcPr>
          <w:p>
            <w:pPr>
              <w:pStyle w:val="TableParagraph"/>
              <w:spacing w:before="148"/>
              <w:ind w:left="453" w:right="452"/>
              <w:jc w:val="center"/>
              <w:rPr>
                <w:sz w:val="20"/>
              </w:rPr>
            </w:pPr>
            <w:r>
              <w:rPr>
                <w:sz w:val="20"/>
              </w:rPr>
              <w:t>≤ 350</w:t>
            </w:r>
          </w:p>
        </w:tc>
        <w:tc>
          <w:tcPr>
            <w:tcW w:w="2087" w:type="dxa"/>
          </w:tcPr>
          <w:p>
            <w:pPr>
              <w:pStyle w:val="TableParagraph"/>
              <w:spacing w:before="148"/>
              <w:ind w:left="240" w:right="239"/>
              <w:jc w:val="center"/>
              <w:rPr>
                <w:sz w:val="20"/>
              </w:rPr>
            </w:pPr>
            <w:r>
              <w:rPr>
                <w:sz w:val="20"/>
              </w:rPr>
              <w:t>II</w:t>
            </w:r>
          </w:p>
        </w:tc>
        <w:tc>
          <w:tcPr>
            <w:tcW w:w="2041" w:type="dxa"/>
          </w:tcPr>
          <w:p>
            <w:pPr>
              <w:pStyle w:val="TableParagraph"/>
              <w:spacing w:before="148"/>
              <w:ind w:left="301" w:right="303"/>
              <w:jc w:val="center"/>
              <w:rPr>
                <w:sz w:val="20"/>
              </w:rPr>
            </w:pPr>
            <w:r>
              <w:rPr>
                <w:sz w:val="20"/>
              </w:rPr>
              <w:t>S0</w:t>
            </w:r>
          </w:p>
        </w:tc>
        <w:tc>
          <w:tcPr>
            <w:tcW w:w="3714" w:type="dxa"/>
          </w:tcPr>
          <w:p>
            <w:pPr>
              <w:pStyle w:val="TableParagraph"/>
              <w:spacing w:before="148"/>
              <w:ind w:left="1647"/>
              <w:rPr>
                <w:sz w:val="20"/>
              </w:rPr>
            </w:pPr>
            <w:r>
              <w:rPr>
                <w:sz w:val="20"/>
              </w:rPr>
              <w:t>9 (3)</w:t>
            </w:r>
          </w:p>
        </w:tc>
      </w:tr>
    </w:tbl>
    <w:p>
      <w:pPr>
        <w:spacing w:after="0"/>
        <w:rPr>
          <w:sz w:val="20"/>
        </w:rPr>
        <w:sectPr>
          <w:pgSz w:w="11910" w:h="16840"/>
          <w:pgMar w:top="540" w:bottom="280" w:left="1380" w:right="0"/>
        </w:sectPr>
      </w:pP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450"/>
        <w:gridCol w:w="2087"/>
        <w:gridCol w:w="2041"/>
        <w:gridCol w:w="3714"/>
      </w:tblGrid>
      <w:tr>
        <w:trPr>
          <w:trHeight w:val="407" w:hRule="atLeast"/>
        </w:trPr>
        <w:tc>
          <w:tcPr>
            <w:tcW w:w="1450" w:type="dxa"/>
          </w:tcPr>
          <w:p>
            <w:pPr>
              <w:pStyle w:val="TableParagraph"/>
              <w:rPr>
                <w:rFonts w:ascii="Times New Roman"/>
                <w:sz w:val="18"/>
              </w:rPr>
            </w:pPr>
          </w:p>
        </w:tc>
        <w:tc>
          <w:tcPr>
            <w:tcW w:w="2087" w:type="dxa"/>
          </w:tcPr>
          <w:p>
            <w:pPr>
              <w:pStyle w:val="TableParagraph"/>
              <w:spacing w:before="148"/>
              <w:ind w:left="3"/>
              <w:jc w:val="center"/>
              <w:rPr>
                <w:sz w:val="20"/>
              </w:rPr>
            </w:pPr>
            <w:r>
              <w:rPr>
                <w:w w:val="99"/>
                <w:sz w:val="20"/>
              </w:rPr>
              <w:t>I</w:t>
            </w:r>
          </w:p>
        </w:tc>
        <w:tc>
          <w:tcPr>
            <w:tcW w:w="2041" w:type="dxa"/>
          </w:tcPr>
          <w:p>
            <w:pPr>
              <w:pStyle w:val="TableParagraph"/>
              <w:spacing w:before="148"/>
              <w:ind w:left="301" w:right="303"/>
              <w:jc w:val="center"/>
              <w:rPr>
                <w:sz w:val="20"/>
              </w:rPr>
            </w:pPr>
            <w:r>
              <w:rPr>
                <w:sz w:val="20"/>
              </w:rPr>
              <w:t>S0</w:t>
            </w:r>
          </w:p>
        </w:tc>
        <w:tc>
          <w:tcPr>
            <w:tcW w:w="3714" w:type="dxa"/>
          </w:tcPr>
          <w:p>
            <w:pPr>
              <w:pStyle w:val="TableParagraph"/>
              <w:rPr>
                <w:rFonts w:ascii="Times New Roman"/>
                <w:sz w:val="18"/>
              </w:rPr>
            </w:pPr>
          </w:p>
        </w:tc>
      </w:tr>
    </w:tbl>
    <w:p>
      <w:pPr>
        <w:pStyle w:val="ListParagraph"/>
        <w:numPr>
          <w:ilvl w:val="3"/>
          <w:numId w:val="94"/>
        </w:numPr>
        <w:tabs>
          <w:tab w:pos="1076" w:val="left" w:leader="none"/>
        </w:tabs>
        <w:spacing w:line="240" w:lineRule="auto" w:before="125" w:after="0"/>
        <w:ind w:left="322" w:right="1294" w:firstLine="0"/>
        <w:jc w:val="left"/>
        <w:rPr>
          <w:sz w:val="20"/>
        </w:rPr>
      </w:pPr>
      <w:r>
        <w:rPr>
          <w:sz w:val="20"/>
        </w:rPr>
        <w:t>Các tường (mặt trong), vách ngăn và kết cấu sàn tầng của nhà trẻ, mẫu giáo, mầm non (nhóm</w:t>
      </w:r>
      <w:r>
        <w:rPr>
          <w:spacing w:val="-4"/>
          <w:sz w:val="20"/>
        </w:rPr>
        <w:t> </w:t>
      </w:r>
      <w:r>
        <w:rPr>
          <w:sz w:val="20"/>
        </w:rPr>
        <w:t>F1.1),</w:t>
      </w:r>
      <w:r>
        <w:rPr>
          <w:spacing w:val="-3"/>
          <w:sz w:val="20"/>
        </w:rPr>
        <w:t> </w:t>
      </w:r>
      <w:r>
        <w:rPr>
          <w:sz w:val="20"/>
        </w:rPr>
        <w:t>cũng</w:t>
      </w:r>
      <w:r>
        <w:rPr>
          <w:spacing w:val="-4"/>
          <w:sz w:val="20"/>
        </w:rPr>
        <w:t> </w:t>
      </w:r>
      <w:r>
        <w:rPr>
          <w:sz w:val="20"/>
        </w:rPr>
        <w:t>như</w:t>
      </w:r>
      <w:r>
        <w:rPr>
          <w:spacing w:val="-2"/>
          <w:sz w:val="20"/>
        </w:rPr>
        <w:t> </w:t>
      </w:r>
      <w:r>
        <w:rPr>
          <w:sz w:val="20"/>
        </w:rPr>
        <w:t>câu</w:t>
      </w:r>
      <w:r>
        <w:rPr>
          <w:spacing w:val="-1"/>
          <w:sz w:val="20"/>
        </w:rPr>
        <w:t> </w:t>
      </w:r>
      <w:r>
        <w:rPr>
          <w:sz w:val="20"/>
        </w:rPr>
        <w:t>lạc</w:t>
      </w:r>
      <w:r>
        <w:rPr>
          <w:spacing w:val="-2"/>
          <w:sz w:val="20"/>
        </w:rPr>
        <w:t> </w:t>
      </w:r>
      <w:r>
        <w:rPr>
          <w:sz w:val="20"/>
        </w:rPr>
        <w:t>bộ</w:t>
      </w:r>
      <w:r>
        <w:rPr>
          <w:spacing w:val="-3"/>
          <w:sz w:val="20"/>
        </w:rPr>
        <w:t> </w:t>
      </w:r>
      <w:r>
        <w:rPr>
          <w:sz w:val="20"/>
        </w:rPr>
        <w:t>(nhóm</w:t>
      </w:r>
      <w:r>
        <w:rPr>
          <w:spacing w:val="-3"/>
          <w:sz w:val="20"/>
        </w:rPr>
        <w:t> </w:t>
      </w:r>
      <w:r>
        <w:rPr>
          <w:sz w:val="20"/>
        </w:rPr>
        <w:t>F2.1)</w:t>
      </w:r>
      <w:r>
        <w:rPr>
          <w:spacing w:val="-3"/>
          <w:sz w:val="20"/>
        </w:rPr>
        <w:t> </w:t>
      </w:r>
      <w:r>
        <w:rPr>
          <w:sz w:val="20"/>
        </w:rPr>
        <w:t>trong</w:t>
      </w:r>
      <w:r>
        <w:rPr>
          <w:spacing w:val="-4"/>
          <w:sz w:val="20"/>
        </w:rPr>
        <w:t> </w:t>
      </w:r>
      <w:r>
        <w:rPr>
          <w:sz w:val="20"/>
        </w:rPr>
        <w:t>các</w:t>
      </w:r>
      <w:r>
        <w:rPr>
          <w:spacing w:val="-2"/>
          <w:sz w:val="20"/>
        </w:rPr>
        <w:t> </w:t>
      </w:r>
      <w:r>
        <w:rPr>
          <w:sz w:val="20"/>
        </w:rPr>
        <w:t>nhà</w:t>
      </w:r>
      <w:r>
        <w:rPr>
          <w:spacing w:val="-3"/>
          <w:sz w:val="20"/>
        </w:rPr>
        <w:t> </w:t>
      </w:r>
      <w:r>
        <w:rPr>
          <w:sz w:val="20"/>
        </w:rPr>
        <w:t>có</w:t>
      </w:r>
      <w:r>
        <w:rPr>
          <w:spacing w:val="-1"/>
          <w:sz w:val="20"/>
        </w:rPr>
        <w:t> </w:t>
      </w:r>
      <w:r>
        <w:rPr>
          <w:sz w:val="20"/>
        </w:rPr>
        <w:t>cấp</w:t>
      </w:r>
      <w:r>
        <w:rPr>
          <w:spacing w:val="-4"/>
          <w:sz w:val="20"/>
        </w:rPr>
        <w:t> </w:t>
      </w:r>
      <w:r>
        <w:rPr>
          <w:sz w:val="20"/>
        </w:rPr>
        <w:t>nguy</w:t>
      </w:r>
      <w:r>
        <w:rPr>
          <w:spacing w:val="-2"/>
          <w:sz w:val="20"/>
        </w:rPr>
        <w:t> </w:t>
      </w:r>
      <w:r>
        <w:rPr>
          <w:sz w:val="20"/>
        </w:rPr>
        <w:t>hiểm</w:t>
      </w:r>
      <w:r>
        <w:rPr>
          <w:spacing w:val="-3"/>
          <w:sz w:val="20"/>
        </w:rPr>
        <w:t> </w:t>
      </w:r>
      <w:r>
        <w:rPr>
          <w:sz w:val="20"/>
        </w:rPr>
        <w:t>cháy</w:t>
      </w:r>
      <w:r>
        <w:rPr>
          <w:spacing w:val="-2"/>
          <w:sz w:val="20"/>
        </w:rPr>
        <w:t> </w:t>
      </w:r>
      <w:r>
        <w:rPr>
          <w:sz w:val="20"/>
        </w:rPr>
        <w:t>kết</w:t>
      </w:r>
      <w:r>
        <w:rPr>
          <w:spacing w:val="-4"/>
          <w:sz w:val="20"/>
        </w:rPr>
        <w:t> </w:t>
      </w:r>
      <w:r>
        <w:rPr>
          <w:sz w:val="20"/>
        </w:rPr>
        <w:t>cấu</w:t>
      </w:r>
      <w:r>
        <w:rPr>
          <w:spacing w:val="-3"/>
          <w:sz w:val="20"/>
        </w:rPr>
        <w:t> </w:t>
      </w:r>
      <w:r>
        <w:rPr>
          <w:sz w:val="20"/>
        </w:rPr>
        <w:t>S1</w:t>
      </w:r>
      <w:r>
        <w:rPr>
          <w:spacing w:val="-1"/>
          <w:sz w:val="20"/>
        </w:rPr>
        <w:t> </w:t>
      </w:r>
      <w:r>
        <w:rPr>
          <w:sz w:val="20"/>
        </w:rPr>
        <w:t>đến S3, bao gồm cả việc sử dụng kết cấu/cấu kiện gỗ, phải có cấp nguy hiểm cháy</w:t>
      </w:r>
      <w:r>
        <w:rPr>
          <w:spacing w:val="-22"/>
          <w:sz w:val="20"/>
        </w:rPr>
        <w:t> </w:t>
      </w:r>
      <w:r>
        <w:rPr>
          <w:sz w:val="20"/>
        </w:rPr>
        <w:t>K0.</w:t>
      </w:r>
    </w:p>
    <w:p>
      <w:pPr>
        <w:pStyle w:val="ListParagraph"/>
        <w:numPr>
          <w:ilvl w:val="3"/>
          <w:numId w:val="94"/>
        </w:numPr>
        <w:tabs>
          <w:tab w:pos="1076" w:val="left" w:leader="none"/>
        </w:tabs>
        <w:spacing w:line="240" w:lineRule="auto" w:before="122" w:after="0"/>
        <w:ind w:left="322" w:right="1507" w:firstLine="0"/>
        <w:jc w:val="left"/>
        <w:rPr>
          <w:sz w:val="20"/>
        </w:rPr>
      </w:pPr>
      <w:r>
        <w:rPr>
          <w:sz w:val="20"/>
        </w:rPr>
        <w:t>Nhà</w:t>
      </w:r>
      <w:r>
        <w:rPr>
          <w:spacing w:val="-4"/>
          <w:sz w:val="20"/>
        </w:rPr>
        <w:t> </w:t>
      </w:r>
      <w:r>
        <w:rPr>
          <w:sz w:val="20"/>
        </w:rPr>
        <w:t>trẻ,</w:t>
      </w:r>
      <w:r>
        <w:rPr>
          <w:spacing w:val="-1"/>
          <w:sz w:val="20"/>
        </w:rPr>
        <w:t> </w:t>
      </w:r>
      <w:r>
        <w:rPr>
          <w:sz w:val="20"/>
        </w:rPr>
        <w:t>mẫu</w:t>
      </w:r>
      <w:r>
        <w:rPr>
          <w:spacing w:val="-3"/>
          <w:sz w:val="20"/>
        </w:rPr>
        <w:t> </w:t>
      </w:r>
      <w:r>
        <w:rPr>
          <w:sz w:val="20"/>
        </w:rPr>
        <w:t>giáo,</w:t>
      </w:r>
      <w:r>
        <w:rPr>
          <w:spacing w:val="-1"/>
          <w:sz w:val="20"/>
        </w:rPr>
        <w:t> </w:t>
      </w:r>
      <w:r>
        <w:rPr>
          <w:sz w:val="20"/>
        </w:rPr>
        <w:t>mầm</w:t>
      </w:r>
      <w:r>
        <w:rPr>
          <w:spacing w:val="-1"/>
          <w:sz w:val="20"/>
        </w:rPr>
        <w:t> </w:t>
      </w:r>
      <w:r>
        <w:rPr>
          <w:sz w:val="20"/>
        </w:rPr>
        <w:t>non,</w:t>
      </w:r>
      <w:r>
        <w:rPr>
          <w:spacing w:val="-4"/>
          <w:sz w:val="20"/>
        </w:rPr>
        <w:t> </w:t>
      </w:r>
      <w:r>
        <w:rPr>
          <w:sz w:val="20"/>
        </w:rPr>
        <w:t>không</w:t>
      </w:r>
      <w:r>
        <w:rPr>
          <w:spacing w:val="-4"/>
          <w:sz w:val="20"/>
        </w:rPr>
        <w:t> </w:t>
      </w:r>
      <w:r>
        <w:rPr>
          <w:sz w:val="20"/>
        </w:rPr>
        <w:t>phụ</w:t>
      </w:r>
      <w:r>
        <w:rPr>
          <w:spacing w:val="-4"/>
          <w:sz w:val="20"/>
        </w:rPr>
        <w:t> </w:t>
      </w:r>
      <w:r>
        <w:rPr>
          <w:sz w:val="20"/>
        </w:rPr>
        <w:t>thuộc</w:t>
      </w:r>
      <w:r>
        <w:rPr>
          <w:spacing w:val="-2"/>
          <w:sz w:val="20"/>
        </w:rPr>
        <w:t> </w:t>
      </w:r>
      <w:r>
        <w:rPr>
          <w:sz w:val="20"/>
        </w:rPr>
        <w:t>vào</w:t>
      </w:r>
      <w:r>
        <w:rPr>
          <w:spacing w:val="-4"/>
          <w:sz w:val="20"/>
        </w:rPr>
        <w:t> </w:t>
      </w:r>
      <w:r>
        <w:rPr>
          <w:sz w:val="20"/>
        </w:rPr>
        <w:t>số</w:t>
      </w:r>
      <w:r>
        <w:rPr>
          <w:spacing w:val="-3"/>
          <w:sz w:val="20"/>
        </w:rPr>
        <w:t> </w:t>
      </w:r>
      <w:r>
        <w:rPr>
          <w:sz w:val="20"/>
        </w:rPr>
        <w:t>chỗ,</w:t>
      </w:r>
      <w:r>
        <w:rPr>
          <w:spacing w:val="-1"/>
          <w:sz w:val="20"/>
        </w:rPr>
        <w:t> </w:t>
      </w:r>
      <w:r>
        <w:rPr>
          <w:sz w:val="20"/>
        </w:rPr>
        <w:t>phải</w:t>
      </w:r>
      <w:r>
        <w:rPr>
          <w:spacing w:val="-4"/>
          <w:sz w:val="20"/>
        </w:rPr>
        <w:t> </w:t>
      </w:r>
      <w:r>
        <w:rPr>
          <w:sz w:val="20"/>
        </w:rPr>
        <w:t>có</w:t>
      </w:r>
      <w:r>
        <w:rPr>
          <w:spacing w:val="-3"/>
          <w:sz w:val="20"/>
        </w:rPr>
        <w:t> </w:t>
      </w:r>
      <w:r>
        <w:rPr>
          <w:sz w:val="20"/>
        </w:rPr>
        <w:t>chiều</w:t>
      </w:r>
      <w:r>
        <w:rPr>
          <w:spacing w:val="-1"/>
          <w:sz w:val="20"/>
        </w:rPr>
        <w:t> </w:t>
      </w:r>
      <w:r>
        <w:rPr>
          <w:sz w:val="20"/>
        </w:rPr>
        <w:t>cao</w:t>
      </w:r>
      <w:r>
        <w:rPr>
          <w:spacing w:val="-4"/>
          <w:sz w:val="20"/>
        </w:rPr>
        <w:t> </w:t>
      </w:r>
      <w:r>
        <w:rPr>
          <w:sz w:val="20"/>
        </w:rPr>
        <w:t>không</w:t>
      </w:r>
      <w:r>
        <w:rPr>
          <w:spacing w:val="-3"/>
          <w:sz w:val="20"/>
        </w:rPr>
        <w:t> </w:t>
      </w:r>
      <w:r>
        <w:rPr>
          <w:sz w:val="20"/>
        </w:rPr>
        <w:t>được vượt</w:t>
      </w:r>
      <w:r>
        <w:rPr>
          <w:spacing w:val="-2"/>
          <w:sz w:val="20"/>
        </w:rPr>
        <w:t> </w:t>
      </w:r>
      <w:r>
        <w:rPr>
          <w:sz w:val="20"/>
        </w:rPr>
        <w:t>quá:</w:t>
      </w:r>
    </w:p>
    <w:p>
      <w:pPr>
        <w:pStyle w:val="ListParagraph"/>
        <w:numPr>
          <w:ilvl w:val="0"/>
          <w:numId w:val="6"/>
        </w:numPr>
        <w:tabs>
          <w:tab w:pos="445" w:val="left" w:leader="none"/>
        </w:tabs>
        <w:spacing w:line="240" w:lineRule="auto" w:before="120" w:after="0"/>
        <w:ind w:left="322" w:right="1449" w:firstLine="0"/>
        <w:jc w:val="left"/>
        <w:rPr>
          <w:sz w:val="20"/>
        </w:rPr>
      </w:pPr>
      <w:r>
        <w:rPr>
          <w:sz w:val="20"/>
        </w:rPr>
        <w:t>Hai</w:t>
      </w:r>
      <w:r>
        <w:rPr>
          <w:spacing w:val="-4"/>
          <w:sz w:val="20"/>
        </w:rPr>
        <w:t> </w:t>
      </w:r>
      <w:r>
        <w:rPr>
          <w:sz w:val="20"/>
        </w:rPr>
        <w:t>tầng</w:t>
      </w:r>
      <w:r>
        <w:rPr>
          <w:spacing w:val="-3"/>
          <w:sz w:val="20"/>
        </w:rPr>
        <w:t> </w:t>
      </w:r>
      <w:r>
        <w:rPr>
          <w:sz w:val="20"/>
        </w:rPr>
        <w:t>- đối</w:t>
      </w:r>
      <w:r>
        <w:rPr>
          <w:spacing w:val="-4"/>
          <w:sz w:val="20"/>
        </w:rPr>
        <w:t> </w:t>
      </w:r>
      <w:r>
        <w:rPr>
          <w:sz w:val="20"/>
        </w:rPr>
        <w:t>với</w:t>
      </w:r>
      <w:r>
        <w:rPr>
          <w:spacing w:val="-3"/>
          <w:sz w:val="20"/>
        </w:rPr>
        <w:t> </w:t>
      </w:r>
      <w:r>
        <w:rPr>
          <w:sz w:val="20"/>
        </w:rPr>
        <w:t>nhà</w:t>
      </w:r>
      <w:r>
        <w:rPr>
          <w:spacing w:val="-3"/>
          <w:sz w:val="20"/>
        </w:rPr>
        <w:t> </w:t>
      </w:r>
      <w:r>
        <w:rPr>
          <w:sz w:val="20"/>
        </w:rPr>
        <w:t>trẻ,</w:t>
      </w:r>
      <w:r>
        <w:rPr>
          <w:spacing w:val="1"/>
          <w:sz w:val="20"/>
        </w:rPr>
        <w:t> </w:t>
      </w:r>
      <w:r>
        <w:rPr>
          <w:sz w:val="20"/>
        </w:rPr>
        <w:t>mẫu</w:t>
      </w:r>
      <w:r>
        <w:rPr>
          <w:spacing w:val="-1"/>
          <w:sz w:val="20"/>
        </w:rPr>
        <w:t> </w:t>
      </w:r>
      <w:r>
        <w:rPr>
          <w:sz w:val="20"/>
        </w:rPr>
        <w:t>giáo,</w:t>
      </w:r>
      <w:r>
        <w:rPr>
          <w:spacing w:val="-1"/>
          <w:sz w:val="20"/>
        </w:rPr>
        <w:t> </w:t>
      </w:r>
      <w:r>
        <w:rPr>
          <w:sz w:val="20"/>
        </w:rPr>
        <w:t>mầm</w:t>
      </w:r>
      <w:r>
        <w:rPr>
          <w:spacing w:val="-1"/>
          <w:sz w:val="20"/>
        </w:rPr>
        <w:t> </w:t>
      </w:r>
      <w:r>
        <w:rPr>
          <w:sz w:val="20"/>
        </w:rPr>
        <w:t>non</w:t>
      </w:r>
      <w:r>
        <w:rPr>
          <w:spacing w:val="-3"/>
          <w:sz w:val="20"/>
        </w:rPr>
        <w:t> </w:t>
      </w:r>
      <w:r>
        <w:rPr>
          <w:sz w:val="20"/>
        </w:rPr>
        <w:t>dành</w:t>
      </w:r>
      <w:r>
        <w:rPr>
          <w:spacing w:val="-3"/>
          <w:sz w:val="20"/>
        </w:rPr>
        <w:t> </w:t>
      </w:r>
      <w:r>
        <w:rPr>
          <w:sz w:val="20"/>
        </w:rPr>
        <w:t>cho</w:t>
      </w:r>
      <w:r>
        <w:rPr>
          <w:spacing w:val="-4"/>
          <w:sz w:val="20"/>
        </w:rPr>
        <w:t> </w:t>
      </w:r>
      <w:r>
        <w:rPr>
          <w:sz w:val="20"/>
        </w:rPr>
        <w:t>trẻ</w:t>
      </w:r>
      <w:r>
        <w:rPr>
          <w:spacing w:val="-3"/>
          <w:sz w:val="20"/>
        </w:rPr>
        <w:t> </w:t>
      </w:r>
      <w:r>
        <w:rPr>
          <w:sz w:val="20"/>
        </w:rPr>
        <w:t>khiếm</w:t>
      </w:r>
      <w:r>
        <w:rPr>
          <w:spacing w:val="-3"/>
          <w:sz w:val="20"/>
        </w:rPr>
        <w:t> </w:t>
      </w:r>
      <w:r>
        <w:rPr>
          <w:sz w:val="20"/>
        </w:rPr>
        <w:t>khuyết</w:t>
      </w:r>
      <w:r>
        <w:rPr>
          <w:spacing w:val="-4"/>
          <w:sz w:val="20"/>
        </w:rPr>
        <w:t> </w:t>
      </w:r>
      <w:r>
        <w:rPr>
          <w:sz w:val="20"/>
        </w:rPr>
        <w:t>về thể</w:t>
      </w:r>
      <w:r>
        <w:rPr>
          <w:spacing w:val="1"/>
          <w:sz w:val="20"/>
        </w:rPr>
        <w:t> </w:t>
      </w:r>
      <w:r>
        <w:rPr>
          <w:sz w:val="20"/>
        </w:rPr>
        <w:t>chất</w:t>
      </w:r>
      <w:r>
        <w:rPr>
          <w:spacing w:val="-3"/>
          <w:sz w:val="20"/>
        </w:rPr>
        <w:t> </w:t>
      </w:r>
      <w:r>
        <w:rPr>
          <w:sz w:val="20"/>
        </w:rPr>
        <w:t>và</w:t>
      </w:r>
      <w:r>
        <w:rPr>
          <w:spacing w:val="-3"/>
          <w:sz w:val="20"/>
        </w:rPr>
        <w:t> </w:t>
      </w:r>
      <w:r>
        <w:rPr>
          <w:sz w:val="20"/>
        </w:rPr>
        <w:t>(hoặc)</w:t>
      </w:r>
      <w:r>
        <w:rPr>
          <w:spacing w:val="-2"/>
          <w:sz w:val="20"/>
        </w:rPr>
        <w:t> </w:t>
      </w:r>
      <w:r>
        <w:rPr>
          <w:sz w:val="20"/>
        </w:rPr>
        <w:t>trí tuệ;</w:t>
      </w:r>
    </w:p>
    <w:p>
      <w:pPr>
        <w:pStyle w:val="ListParagraph"/>
        <w:numPr>
          <w:ilvl w:val="0"/>
          <w:numId w:val="6"/>
        </w:numPr>
        <w:tabs>
          <w:tab w:pos="445" w:val="left" w:leader="none"/>
        </w:tabs>
        <w:spacing w:line="364" w:lineRule="auto" w:before="119" w:after="0"/>
        <w:ind w:left="322" w:right="3685" w:firstLine="0"/>
        <w:jc w:val="left"/>
        <w:rPr>
          <w:sz w:val="20"/>
        </w:rPr>
      </w:pPr>
      <w:r>
        <w:rPr>
          <w:sz w:val="20"/>
        </w:rPr>
        <w:t>Một tầng - đối với nhà trẻ, mẫu giáo, mầm non dành cho trẻ bị khiếm</w:t>
      </w:r>
      <w:r>
        <w:rPr>
          <w:spacing w:val="-36"/>
          <w:sz w:val="20"/>
        </w:rPr>
        <w:t> </w:t>
      </w:r>
      <w:r>
        <w:rPr>
          <w:sz w:val="20"/>
        </w:rPr>
        <w:t>thị. Trong các nhà trẻ 3 tầng thì các phòng cho lớp bé cần bố trí ở tầng</w:t>
      </w:r>
      <w:r>
        <w:rPr>
          <w:spacing w:val="-32"/>
          <w:sz w:val="20"/>
        </w:rPr>
        <w:t> </w:t>
      </w:r>
      <w:r>
        <w:rPr>
          <w:sz w:val="20"/>
        </w:rPr>
        <w:t>1.</w:t>
      </w:r>
    </w:p>
    <w:p>
      <w:pPr>
        <w:pStyle w:val="ListParagraph"/>
        <w:numPr>
          <w:ilvl w:val="3"/>
          <w:numId w:val="94"/>
        </w:numPr>
        <w:tabs>
          <w:tab w:pos="1076" w:val="left" w:leader="none"/>
        </w:tabs>
        <w:spacing w:line="240" w:lineRule="auto" w:before="1" w:after="0"/>
        <w:ind w:left="322" w:right="1308" w:firstLine="0"/>
        <w:jc w:val="both"/>
        <w:rPr>
          <w:sz w:val="20"/>
        </w:rPr>
      </w:pPr>
      <w:r>
        <w:rPr/>
        <w:pict>
          <v:rect style="position:absolute;margin-left:430.059998pt;margin-top:16.269907pt;width:3.6pt;height:.36pt;mso-position-horizontal-relative:page;mso-position-vertical-relative:paragraph;z-index:-276760576" filled="true" fillcolor="#000000" stroked="false">
            <v:fill type="solid"/>
            <w10:wrap type="none"/>
          </v:rect>
        </w:pict>
      </w:r>
      <w:r>
        <w:rPr>
          <w:strike/>
          <w:sz w:val="20"/>
        </w:rPr>
        <w:t>Trên</w:t>
      </w:r>
      <w:r>
        <w:rPr>
          <w:strike/>
          <w:spacing w:val="-1"/>
          <w:sz w:val="20"/>
        </w:rPr>
        <w:t> </w:t>
      </w:r>
      <w:r>
        <w:rPr>
          <w:strike/>
          <w:sz w:val="20"/>
        </w:rPr>
        <w:t>tầng</w:t>
      </w:r>
      <w:r>
        <w:rPr>
          <w:strike/>
          <w:spacing w:val="-3"/>
          <w:sz w:val="20"/>
        </w:rPr>
        <w:t> </w:t>
      </w:r>
      <w:r>
        <w:rPr>
          <w:strike/>
          <w:sz w:val="20"/>
        </w:rPr>
        <w:t>3</w:t>
      </w:r>
      <w:r>
        <w:rPr>
          <w:strike/>
          <w:spacing w:val="-4"/>
          <w:sz w:val="20"/>
        </w:rPr>
        <w:t> </w:t>
      </w:r>
      <w:r>
        <w:rPr>
          <w:strike/>
          <w:sz w:val="20"/>
        </w:rPr>
        <w:t>của</w:t>
      </w:r>
      <w:r>
        <w:rPr>
          <w:strike/>
          <w:spacing w:val="-3"/>
          <w:sz w:val="20"/>
        </w:rPr>
        <w:t> </w:t>
      </w:r>
      <w:r>
        <w:rPr>
          <w:strike/>
          <w:sz w:val="20"/>
        </w:rPr>
        <w:t>nhà</w:t>
      </w:r>
      <w:r>
        <w:rPr>
          <w:strike/>
          <w:spacing w:val="-2"/>
          <w:sz w:val="20"/>
        </w:rPr>
        <w:t> </w:t>
      </w:r>
      <w:r>
        <w:rPr>
          <w:strike/>
          <w:sz w:val="20"/>
        </w:rPr>
        <w:t>trẻ</w:t>
      </w:r>
      <w:r>
        <w:rPr>
          <w:strike/>
          <w:spacing w:val="-3"/>
          <w:sz w:val="20"/>
        </w:rPr>
        <w:t> </w:t>
      </w:r>
      <w:r>
        <w:rPr>
          <w:strike/>
          <w:sz w:val="20"/>
        </w:rPr>
        <w:t>cho</w:t>
      </w:r>
      <w:r>
        <w:rPr>
          <w:strike/>
          <w:spacing w:val="-2"/>
          <w:sz w:val="20"/>
        </w:rPr>
        <w:t> </w:t>
      </w:r>
      <w:r>
        <w:rPr>
          <w:strike/>
          <w:sz w:val="20"/>
        </w:rPr>
        <w:t>phép</w:t>
      </w:r>
      <w:r>
        <w:rPr>
          <w:strike/>
          <w:spacing w:val="-3"/>
          <w:sz w:val="20"/>
        </w:rPr>
        <w:t> </w:t>
      </w:r>
      <w:r>
        <w:rPr>
          <w:strike/>
          <w:sz w:val="20"/>
        </w:rPr>
        <w:t>bố</w:t>
      </w:r>
      <w:r>
        <w:rPr>
          <w:strike/>
          <w:spacing w:val="-2"/>
          <w:sz w:val="20"/>
        </w:rPr>
        <w:t> </w:t>
      </w:r>
      <w:r>
        <w:rPr>
          <w:strike/>
          <w:sz w:val="20"/>
        </w:rPr>
        <w:t>trí</w:t>
      </w:r>
      <w:r>
        <w:rPr>
          <w:strike/>
          <w:spacing w:val="-3"/>
          <w:sz w:val="20"/>
        </w:rPr>
        <w:t> </w:t>
      </w:r>
      <w:r>
        <w:rPr>
          <w:strike/>
          <w:sz w:val="20"/>
        </w:rPr>
        <w:t>các</w:t>
      </w:r>
      <w:r>
        <w:rPr>
          <w:strike/>
          <w:spacing w:val="-2"/>
          <w:sz w:val="20"/>
        </w:rPr>
        <w:t> </w:t>
      </w:r>
      <w:r>
        <w:rPr>
          <w:strike/>
          <w:sz w:val="20"/>
        </w:rPr>
        <w:t>phòng</w:t>
      </w:r>
      <w:r>
        <w:rPr>
          <w:strike/>
          <w:spacing w:val="-1"/>
          <w:sz w:val="20"/>
        </w:rPr>
        <w:t> </w:t>
      </w:r>
      <w:r>
        <w:rPr>
          <w:strike/>
          <w:sz w:val="20"/>
        </w:rPr>
        <w:t>dành</w:t>
      </w:r>
      <w:r>
        <w:rPr>
          <w:strike/>
          <w:spacing w:val="-3"/>
          <w:sz w:val="20"/>
        </w:rPr>
        <w:t> </w:t>
      </w:r>
      <w:r>
        <w:rPr>
          <w:strike/>
          <w:sz w:val="20"/>
        </w:rPr>
        <w:t>cho</w:t>
      </w:r>
      <w:r>
        <w:rPr>
          <w:strike/>
          <w:spacing w:val="-1"/>
          <w:sz w:val="20"/>
        </w:rPr>
        <w:t> </w:t>
      </w:r>
      <w:r>
        <w:rPr>
          <w:strike/>
          <w:sz w:val="20"/>
        </w:rPr>
        <w:t>lớp</w:t>
      </w:r>
      <w:r>
        <w:rPr>
          <w:strike/>
          <w:spacing w:val="-3"/>
          <w:sz w:val="20"/>
        </w:rPr>
        <w:t> </w:t>
      </w:r>
      <w:r>
        <w:rPr>
          <w:strike/>
          <w:sz w:val="20"/>
        </w:rPr>
        <w:t>lớn,</w:t>
      </w:r>
      <w:r>
        <w:rPr>
          <w:strike/>
          <w:spacing w:val="-3"/>
          <w:sz w:val="20"/>
        </w:rPr>
        <w:t> </w:t>
      </w:r>
      <w:r>
        <w:rPr>
          <w:strike/>
          <w:sz w:val="20"/>
        </w:rPr>
        <w:t>phòng</w:t>
      </w:r>
      <w:r>
        <w:rPr>
          <w:strike/>
          <w:spacing w:val="-3"/>
          <w:sz w:val="20"/>
        </w:rPr>
        <w:t> </w:t>
      </w:r>
      <w:r>
        <w:rPr>
          <w:strike/>
          <w:sz w:val="20"/>
        </w:rPr>
        <w:t>học</w:t>
      </w:r>
      <w:r>
        <w:rPr>
          <w:strike/>
          <w:spacing w:val="-1"/>
          <w:sz w:val="20"/>
        </w:rPr>
        <w:t> </w:t>
      </w:r>
      <w:r>
        <w:rPr>
          <w:strike/>
          <w:sz w:val="20"/>
        </w:rPr>
        <w:t>nhạc</w:t>
      </w:r>
      <w:r>
        <w:rPr>
          <w:strike/>
          <w:spacing w:val="-2"/>
          <w:sz w:val="20"/>
        </w:rPr>
        <w:t> </w:t>
      </w:r>
      <w:r>
        <w:rPr>
          <w:strike/>
          <w:sz w:val="20"/>
        </w:rPr>
        <w:t>và</w:t>
      </w:r>
      <w:r>
        <w:rPr>
          <w:strike/>
          <w:spacing w:val="-3"/>
          <w:sz w:val="20"/>
        </w:rPr>
        <w:t> </w:t>
      </w:r>
      <w:r>
        <w:rPr>
          <w:strike/>
          <w:sz w:val="20"/>
        </w:rPr>
        <w:t>thể chất, phòng chơi, phòng phục vụ. Khi đó các phòng có diện tích lớn hơn 50 </w:t>
      </w:r>
      <w:r>
        <w:rPr>
          <w:strike/>
          <w:spacing w:val="3"/>
          <w:sz w:val="20"/>
        </w:rPr>
        <w:t>m</w:t>
      </w:r>
      <w:r>
        <w:rPr>
          <w:strike w:val="0"/>
          <w:spacing w:val="3"/>
          <w:position w:val="6"/>
          <w:sz w:val="13"/>
        </w:rPr>
        <w:t>2</w:t>
      </w:r>
      <w:r>
        <w:rPr>
          <w:strike w:val="0"/>
          <w:spacing w:val="3"/>
          <w:sz w:val="13"/>
        </w:rPr>
        <w:t> </w:t>
      </w:r>
      <w:r>
        <w:rPr>
          <w:strike/>
          <w:sz w:val="20"/>
        </w:rPr>
        <w:t>thì phải có một trong các lối ra thoát nạn dẫn trực tiếp vào buồng thang</w:t>
      </w:r>
      <w:r>
        <w:rPr>
          <w:strike/>
          <w:spacing w:val="-9"/>
          <w:sz w:val="20"/>
        </w:rPr>
        <w:t> </w:t>
      </w:r>
      <w:r>
        <w:rPr>
          <w:strike/>
          <w:sz w:val="20"/>
        </w:rPr>
        <w:t>bộ.</w:t>
      </w:r>
    </w:p>
    <w:p>
      <w:pPr>
        <w:pStyle w:val="BodyText"/>
        <w:spacing w:before="119"/>
        <w:ind w:right="1287"/>
        <w:jc w:val="both"/>
      </w:pPr>
      <w:r>
        <w:rPr>
          <w:strike/>
        </w:rPr>
        <w:t>Trong nhà trẻ, mẫu giáo, mầm non, các hành lang nối các buồng thang bộ cần được ngăn cách với</w:t>
      </w:r>
      <w:r>
        <w:rPr>
          <w:strike w:val="0"/>
        </w:rPr>
        <w:t> </w:t>
      </w:r>
      <w:r>
        <w:rPr>
          <w:strike/>
        </w:rPr>
        <w:t>các</w:t>
      </w:r>
      <w:r>
        <w:rPr>
          <w:strike/>
          <w:spacing w:val="-3"/>
        </w:rPr>
        <w:t> </w:t>
      </w:r>
      <w:r>
        <w:rPr>
          <w:strike/>
        </w:rPr>
        <w:t>phòng</w:t>
      </w:r>
      <w:r>
        <w:rPr>
          <w:strike/>
          <w:spacing w:val="-4"/>
        </w:rPr>
        <w:t> </w:t>
      </w:r>
      <w:r>
        <w:rPr>
          <w:strike/>
        </w:rPr>
        <w:t>bằng</w:t>
      </w:r>
      <w:r>
        <w:rPr>
          <w:strike/>
          <w:spacing w:val="-4"/>
        </w:rPr>
        <w:t> </w:t>
      </w:r>
      <w:r>
        <w:rPr>
          <w:strike/>
        </w:rPr>
        <w:t>vách</w:t>
      </w:r>
      <w:r>
        <w:rPr>
          <w:strike/>
          <w:spacing w:val="-2"/>
        </w:rPr>
        <w:t> </w:t>
      </w:r>
      <w:r>
        <w:rPr>
          <w:strike/>
        </w:rPr>
        <w:t>ngăn</w:t>
      </w:r>
      <w:r>
        <w:rPr>
          <w:strike/>
          <w:spacing w:val="-2"/>
        </w:rPr>
        <w:t> </w:t>
      </w:r>
      <w:r>
        <w:rPr>
          <w:strike/>
        </w:rPr>
        <w:t>cháy</w:t>
      </w:r>
      <w:r>
        <w:rPr>
          <w:strike/>
          <w:spacing w:val="-2"/>
        </w:rPr>
        <w:t> </w:t>
      </w:r>
      <w:r>
        <w:rPr>
          <w:strike/>
        </w:rPr>
        <w:t>không</w:t>
      </w:r>
      <w:r>
        <w:rPr>
          <w:strike/>
          <w:spacing w:val="-2"/>
        </w:rPr>
        <w:t> </w:t>
      </w:r>
      <w:r>
        <w:rPr>
          <w:strike/>
        </w:rPr>
        <w:t>thấp</w:t>
      </w:r>
      <w:r>
        <w:rPr>
          <w:strike/>
          <w:spacing w:val="-4"/>
        </w:rPr>
        <w:t> </w:t>
      </w:r>
      <w:r>
        <w:rPr>
          <w:strike/>
        </w:rPr>
        <w:t>hơn</w:t>
      </w:r>
      <w:r>
        <w:rPr>
          <w:strike/>
          <w:spacing w:val="-1"/>
        </w:rPr>
        <w:t> </w:t>
      </w:r>
      <w:r>
        <w:rPr>
          <w:strike/>
        </w:rPr>
        <w:t>loại</w:t>
      </w:r>
      <w:r>
        <w:rPr>
          <w:strike/>
          <w:spacing w:val="-3"/>
        </w:rPr>
        <w:t> </w:t>
      </w:r>
      <w:r>
        <w:rPr>
          <w:strike/>
        </w:rPr>
        <w:t>2.</w:t>
      </w:r>
      <w:r>
        <w:rPr>
          <w:strike/>
          <w:spacing w:val="-4"/>
        </w:rPr>
        <w:t> </w:t>
      </w:r>
      <w:r>
        <w:rPr>
          <w:strike/>
        </w:rPr>
        <w:t>Các</w:t>
      </w:r>
      <w:r>
        <w:rPr>
          <w:strike/>
          <w:spacing w:val="-3"/>
        </w:rPr>
        <w:t> </w:t>
      </w:r>
      <w:r>
        <w:rPr>
          <w:strike/>
        </w:rPr>
        <w:t>cửa</w:t>
      </w:r>
      <w:r>
        <w:rPr>
          <w:strike/>
          <w:spacing w:val="-4"/>
        </w:rPr>
        <w:t> </w:t>
      </w:r>
      <w:r>
        <w:rPr>
          <w:strike/>
        </w:rPr>
        <w:t>vào</w:t>
      </w:r>
      <w:r>
        <w:rPr>
          <w:strike/>
          <w:spacing w:val="-1"/>
        </w:rPr>
        <w:t> </w:t>
      </w:r>
      <w:r>
        <w:rPr>
          <w:strike/>
        </w:rPr>
        <w:t>các</w:t>
      </w:r>
      <w:r>
        <w:rPr>
          <w:strike/>
          <w:spacing w:val="-3"/>
        </w:rPr>
        <w:t> </w:t>
      </w:r>
      <w:r>
        <w:rPr>
          <w:strike/>
        </w:rPr>
        <w:t>phòng</w:t>
      </w:r>
      <w:r>
        <w:rPr>
          <w:strike/>
          <w:spacing w:val="-3"/>
        </w:rPr>
        <w:t> </w:t>
      </w:r>
      <w:r>
        <w:rPr>
          <w:strike/>
        </w:rPr>
        <w:t>phải</w:t>
      </w:r>
      <w:r>
        <w:rPr>
          <w:strike/>
          <w:spacing w:val="-4"/>
        </w:rPr>
        <w:t> </w:t>
      </w:r>
      <w:r>
        <w:rPr>
          <w:strike/>
        </w:rPr>
        <w:t>được</w:t>
      </w:r>
      <w:r>
        <w:rPr>
          <w:strike/>
          <w:spacing w:val="-3"/>
        </w:rPr>
        <w:t> </w:t>
      </w:r>
      <w:r>
        <w:rPr>
          <w:strike/>
        </w:rPr>
        <w:t>chèn</w:t>
      </w:r>
      <w:r>
        <w:rPr>
          <w:strike/>
          <w:spacing w:val="-3"/>
        </w:rPr>
        <w:t> </w:t>
      </w:r>
      <w:r>
        <w:rPr>
          <w:strike/>
        </w:rPr>
        <w:t>kín.</w:t>
      </w:r>
    </w:p>
    <w:p>
      <w:pPr>
        <w:pStyle w:val="ListParagraph"/>
        <w:numPr>
          <w:ilvl w:val="3"/>
          <w:numId w:val="95"/>
        </w:numPr>
        <w:tabs>
          <w:tab w:pos="1042" w:val="left" w:leader="none"/>
        </w:tabs>
        <w:spacing w:line="240" w:lineRule="auto" w:before="122" w:after="0"/>
        <w:ind w:left="322" w:right="1130" w:firstLine="0"/>
        <w:jc w:val="both"/>
        <w:rPr>
          <w:sz w:val="20"/>
        </w:rPr>
      </w:pPr>
      <w:r>
        <w:rPr/>
        <w:pict>
          <v:shape style="position:absolute;margin-left:85.104004pt;margin-top:6.11987pt;width:453.7pt;height:34.6pt;mso-position-horizontal-relative:page;mso-position-vertical-relative:paragraph;z-index:-276759552" coordorigin="1702,122" coordsize="9074,692" path="m10776,122l1702,122,1702,353,1702,583,1702,814,10776,814,10776,583,10776,353,10776,122e" filled="true" fillcolor="#ffff00" stroked="false">
            <v:path arrowok="t"/>
            <v:fill type="solid"/>
            <w10:wrap type="none"/>
          </v:shape>
        </w:pict>
      </w:r>
      <w:r>
        <w:rPr>
          <w:sz w:val="20"/>
        </w:rPr>
        <w:t>Trên tầng 3 của nhà trẻ, mẫu giáo, mầm non cho phép bố trí các phòng dành cho lớp lớn, phòng học nhạc và thể chất, phòng chơi, phòng phục vụ. Khi đó các phòng có diện tích lớn hơn 50 </w:t>
      </w:r>
      <w:r>
        <w:rPr>
          <w:spacing w:val="6"/>
          <w:sz w:val="20"/>
        </w:rPr>
        <w:t>m</w:t>
      </w:r>
      <w:r>
        <w:rPr>
          <w:spacing w:val="6"/>
          <w:position w:val="6"/>
          <w:sz w:val="13"/>
        </w:rPr>
        <w:t>2</w:t>
      </w:r>
      <w:r>
        <w:rPr>
          <w:spacing w:val="6"/>
          <w:sz w:val="13"/>
        </w:rPr>
        <w:t> </w:t>
      </w:r>
      <w:r>
        <w:rPr>
          <w:sz w:val="20"/>
        </w:rPr>
        <w:t>thì phải có một trong các lối ra thoát nạn dẫn trực tiếp vào thang bộ thoát nạn hoặc đi qua hành lang</w:t>
      </w:r>
      <w:r>
        <w:rPr>
          <w:sz w:val="20"/>
          <w:shd w:fill="FFFF00" w:color="auto" w:val="clear"/>
        </w:rPr>
        <w:t> thoát nạn vào thang bộ thoát</w:t>
      </w:r>
      <w:r>
        <w:rPr>
          <w:spacing w:val="-7"/>
          <w:sz w:val="20"/>
          <w:shd w:fill="FFFF00" w:color="auto" w:val="clear"/>
        </w:rPr>
        <w:t> </w:t>
      </w:r>
      <w:r>
        <w:rPr>
          <w:sz w:val="20"/>
          <w:shd w:fill="FFFF00" w:color="auto" w:val="clear"/>
        </w:rPr>
        <w:t>nạn.</w:t>
      </w:r>
    </w:p>
    <w:p>
      <w:pPr>
        <w:pStyle w:val="ListParagraph"/>
        <w:numPr>
          <w:ilvl w:val="3"/>
          <w:numId w:val="95"/>
        </w:numPr>
        <w:tabs>
          <w:tab w:pos="1078" w:val="left" w:leader="none"/>
        </w:tabs>
        <w:spacing w:line="240" w:lineRule="auto" w:before="119" w:after="0"/>
        <w:ind w:left="322" w:right="1255" w:firstLine="0"/>
        <w:jc w:val="left"/>
        <w:rPr>
          <w:sz w:val="20"/>
        </w:rPr>
      </w:pPr>
      <w:r>
        <w:rPr>
          <w:sz w:val="20"/>
        </w:rPr>
        <w:t>Phần phụ của nhà xây liền kề mà được sử dụng làm phòng chơi cho các cháu trong nhà trẻ, mẫu giáo, mầm non cần được thiết kế có cùng bậc chịu lửa và cấp nguy hiểm cháy kết cấu như nhà chính.</w:t>
      </w:r>
    </w:p>
    <w:p>
      <w:pPr>
        <w:pStyle w:val="Heading1"/>
        <w:numPr>
          <w:ilvl w:val="2"/>
          <w:numId w:val="94"/>
        </w:numPr>
        <w:tabs>
          <w:tab w:pos="966" w:val="left" w:leader="none"/>
        </w:tabs>
        <w:spacing w:line="240" w:lineRule="auto" w:before="121" w:after="0"/>
        <w:ind w:left="322" w:right="1446" w:firstLine="0"/>
        <w:jc w:val="left"/>
      </w:pPr>
      <w:r>
        <w:rPr/>
        <w:t>Nhà của trường học phổ thông (nhóm F4.1) và nhà ngủ của các trường nội trú</w:t>
      </w:r>
      <w:r>
        <w:rPr>
          <w:spacing w:val="-40"/>
        </w:rPr>
        <w:t> </w:t>
      </w:r>
      <w:r>
        <w:rPr/>
        <w:t>(nhóm F1.1)</w:t>
      </w:r>
    </w:p>
    <w:p>
      <w:pPr>
        <w:pStyle w:val="ListParagraph"/>
        <w:numPr>
          <w:ilvl w:val="3"/>
          <w:numId w:val="94"/>
        </w:numPr>
        <w:tabs>
          <w:tab w:pos="1021" w:val="left" w:leader="none"/>
        </w:tabs>
        <w:spacing w:line="240" w:lineRule="auto" w:before="119" w:after="0"/>
        <w:ind w:left="322" w:right="1210" w:firstLine="0"/>
        <w:jc w:val="left"/>
        <w:rPr>
          <w:sz w:val="20"/>
        </w:rPr>
      </w:pPr>
      <w:r>
        <w:rPr>
          <w:sz w:val="20"/>
        </w:rPr>
        <w:t>Bậc</w:t>
      </w:r>
      <w:r>
        <w:rPr>
          <w:spacing w:val="-3"/>
          <w:sz w:val="20"/>
        </w:rPr>
        <w:t> </w:t>
      </w:r>
      <w:r>
        <w:rPr>
          <w:sz w:val="20"/>
        </w:rPr>
        <w:t>chịu</w:t>
      </w:r>
      <w:r>
        <w:rPr>
          <w:spacing w:val="-2"/>
          <w:sz w:val="20"/>
        </w:rPr>
        <w:t> </w:t>
      </w:r>
      <w:r>
        <w:rPr>
          <w:sz w:val="20"/>
        </w:rPr>
        <w:t>lửa,</w:t>
      </w:r>
      <w:r>
        <w:rPr>
          <w:spacing w:val="-2"/>
          <w:sz w:val="20"/>
        </w:rPr>
        <w:t> </w:t>
      </w:r>
      <w:r>
        <w:rPr>
          <w:sz w:val="20"/>
        </w:rPr>
        <w:t>cấp</w:t>
      </w:r>
      <w:r>
        <w:rPr>
          <w:spacing w:val="-4"/>
          <w:sz w:val="20"/>
        </w:rPr>
        <w:t> </w:t>
      </w:r>
      <w:r>
        <w:rPr>
          <w:sz w:val="20"/>
        </w:rPr>
        <w:t>nguy</w:t>
      </w:r>
      <w:r>
        <w:rPr>
          <w:spacing w:val="-3"/>
          <w:sz w:val="20"/>
        </w:rPr>
        <w:t> </w:t>
      </w:r>
      <w:r>
        <w:rPr>
          <w:sz w:val="20"/>
        </w:rPr>
        <w:t>hiểm</w:t>
      </w:r>
      <w:r>
        <w:rPr>
          <w:spacing w:val="-3"/>
          <w:sz w:val="20"/>
        </w:rPr>
        <w:t> </w:t>
      </w:r>
      <w:r>
        <w:rPr>
          <w:sz w:val="20"/>
        </w:rPr>
        <w:t>cháy</w:t>
      </w:r>
      <w:r>
        <w:rPr>
          <w:spacing w:val="-3"/>
          <w:sz w:val="20"/>
        </w:rPr>
        <w:t> </w:t>
      </w:r>
      <w:r>
        <w:rPr>
          <w:sz w:val="20"/>
        </w:rPr>
        <w:t>kết</w:t>
      </w:r>
      <w:r>
        <w:rPr>
          <w:spacing w:val="-5"/>
          <w:sz w:val="20"/>
        </w:rPr>
        <w:t> </w:t>
      </w:r>
      <w:r>
        <w:rPr>
          <w:sz w:val="20"/>
        </w:rPr>
        <w:t>cấu</w:t>
      </w:r>
      <w:r>
        <w:rPr>
          <w:spacing w:val="-4"/>
          <w:sz w:val="20"/>
        </w:rPr>
        <w:t> </w:t>
      </w:r>
      <w:r>
        <w:rPr>
          <w:sz w:val="20"/>
        </w:rPr>
        <w:t>và</w:t>
      </w:r>
      <w:r>
        <w:rPr>
          <w:spacing w:val="-2"/>
          <w:sz w:val="20"/>
        </w:rPr>
        <w:t> </w:t>
      </w:r>
      <w:r>
        <w:rPr>
          <w:sz w:val="20"/>
        </w:rPr>
        <w:t>chiều</w:t>
      </w:r>
      <w:r>
        <w:rPr>
          <w:spacing w:val="-4"/>
          <w:sz w:val="20"/>
        </w:rPr>
        <w:t> </w:t>
      </w:r>
      <w:r>
        <w:rPr>
          <w:sz w:val="20"/>
        </w:rPr>
        <w:t>cao</w:t>
      </w:r>
      <w:r>
        <w:rPr>
          <w:spacing w:val="-2"/>
          <w:sz w:val="20"/>
        </w:rPr>
        <w:t> </w:t>
      </w:r>
      <w:r>
        <w:rPr>
          <w:sz w:val="20"/>
        </w:rPr>
        <w:t>PCCC</w:t>
      </w:r>
      <w:r>
        <w:rPr>
          <w:spacing w:val="-1"/>
          <w:sz w:val="20"/>
        </w:rPr>
        <w:t> </w:t>
      </w:r>
      <w:r>
        <w:rPr>
          <w:sz w:val="20"/>
        </w:rPr>
        <w:t>lớn</w:t>
      </w:r>
      <w:r>
        <w:rPr>
          <w:spacing w:val="-2"/>
          <w:sz w:val="20"/>
        </w:rPr>
        <w:t> </w:t>
      </w:r>
      <w:r>
        <w:rPr>
          <w:sz w:val="20"/>
        </w:rPr>
        <w:t>nhất</w:t>
      </w:r>
      <w:r>
        <w:rPr>
          <w:spacing w:val="-1"/>
          <w:sz w:val="20"/>
        </w:rPr>
        <w:t> </w:t>
      </w:r>
      <w:r>
        <w:rPr>
          <w:sz w:val="20"/>
        </w:rPr>
        <w:t>cho</w:t>
      </w:r>
      <w:r>
        <w:rPr>
          <w:spacing w:val="-4"/>
          <w:sz w:val="20"/>
        </w:rPr>
        <w:t> </w:t>
      </w:r>
      <w:r>
        <w:rPr>
          <w:sz w:val="20"/>
        </w:rPr>
        <w:t>phép</w:t>
      </w:r>
      <w:r>
        <w:rPr>
          <w:spacing w:val="-5"/>
          <w:sz w:val="20"/>
        </w:rPr>
        <w:t> </w:t>
      </w:r>
      <w:r>
        <w:rPr>
          <w:sz w:val="20"/>
        </w:rPr>
        <w:t>của</w:t>
      </w:r>
      <w:r>
        <w:rPr>
          <w:spacing w:val="-1"/>
          <w:sz w:val="20"/>
        </w:rPr>
        <w:t> </w:t>
      </w:r>
      <w:r>
        <w:rPr>
          <w:sz w:val="20"/>
        </w:rPr>
        <w:t>nhà</w:t>
      </w:r>
      <w:r>
        <w:rPr>
          <w:spacing w:val="-4"/>
          <w:sz w:val="20"/>
        </w:rPr>
        <w:t> </w:t>
      </w:r>
      <w:r>
        <w:rPr>
          <w:sz w:val="20"/>
        </w:rPr>
        <w:t>các trường tiểu học, trung học cơ sở, trung học phổ thông, bổ túc, nhà khối học của trường nội trú (nhóm F4.1), nhà ngủ của trường nội trú (F1.1) được xác định theo Bảng H.6. Diện tích lớn nhất cho phép của một tầng trong phạm vi một khoang cháy của những nhà này được xác định theo Bảng H.2. Cần tuân thủ các quy định bổ sung đối với các nhà nhóm này và các yêu cầu nêu tại</w:t>
      </w:r>
      <w:r>
        <w:rPr>
          <w:spacing w:val="-27"/>
          <w:sz w:val="20"/>
        </w:rPr>
        <w:t> </w:t>
      </w:r>
      <w:r>
        <w:rPr>
          <w:sz w:val="20"/>
        </w:rPr>
        <w:t>H.2.12.</w:t>
      </w:r>
    </w:p>
    <w:p>
      <w:pPr>
        <w:pStyle w:val="Heading1"/>
        <w:spacing w:before="122"/>
        <w:ind w:left="4292" w:right="1404" w:hanging="3683"/>
      </w:pPr>
      <w:r>
        <w:rPr/>
        <w:t>Bảng H.6 - Nhà của trường học phổ thông (nhóm F4.1) và nhà ngủ của các trường nội trú (nhóm F1.1)</w:t>
      </w:r>
    </w:p>
    <w:tbl>
      <w:tblPr>
        <w:tblW w:w="0" w:type="auto"/>
        <w:jc w:val="left"/>
        <w:tblInd w:w="3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1"/>
        <w:gridCol w:w="2098"/>
        <w:gridCol w:w="1843"/>
        <w:gridCol w:w="3018"/>
      </w:tblGrid>
      <w:tr>
        <w:trPr>
          <w:trHeight w:val="580" w:hRule="atLeast"/>
        </w:trPr>
        <w:tc>
          <w:tcPr>
            <w:tcW w:w="2161" w:type="dxa"/>
          </w:tcPr>
          <w:p>
            <w:pPr>
              <w:pStyle w:val="TableParagraph"/>
              <w:spacing w:line="230" w:lineRule="atLeast" w:before="119"/>
              <w:ind w:left="412" w:hanging="305"/>
              <w:rPr>
                <w:b/>
                <w:sz w:val="20"/>
              </w:rPr>
            </w:pPr>
            <w:r>
              <w:rPr>
                <w:b/>
                <w:sz w:val="20"/>
              </w:rPr>
              <w:t>Số học sinh hoặc số chỗ trong nhà</w:t>
            </w:r>
          </w:p>
        </w:tc>
        <w:tc>
          <w:tcPr>
            <w:tcW w:w="2098" w:type="dxa"/>
          </w:tcPr>
          <w:p>
            <w:pPr>
              <w:pStyle w:val="TableParagraph"/>
              <w:spacing w:line="230" w:lineRule="atLeast" w:before="119"/>
              <w:ind w:left="702" w:hanging="627"/>
              <w:rPr>
                <w:b/>
                <w:sz w:val="20"/>
              </w:rPr>
            </w:pPr>
            <w:r>
              <w:rPr>
                <w:b/>
                <w:sz w:val="20"/>
              </w:rPr>
              <w:t>Cấp nguy hiểm cháy kết cấu</w:t>
            </w:r>
          </w:p>
        </w:tc>
        <w:tc>
          <w:tcPr>
            <w:tcW w:w="1843" w:type="dxa"/>
          </w:tcPr>
          <w:p>
            <w:pPr>
              <w:pStyle w:val="TableParagraph"/>
              <w:spacing w:line="230" w:lineRule="atLeast" w:before="119"/>
              <w:ind w:left="680" w:right="134" w:hanging="512"/>
              <w:rPr>
                <w:b/>
                <w:sz w:val="20"/>
              </w:rPr>
            </w:pPr>
            <w:r>
              <w:rPr>
                <w:b/>
                <w:sz w:val="20"/>
              </w:rPr>
              <w:t>Bậc chịu lửa tối thiểu</w:t>
            </w:r>
          </w:p>
        </w:tc>
        <w:tc>
          <w:tcPr>
            <w:tcW w:w="3018" w:type="dxa"/>
          </w:tcPr>
          <w:p>
            <w:pPr>
              <w:pStyle w:val="TableParagraph"/>
              <w:spacing w:line="230" w:lineRule="atLeast" w:before="119"/>
              <w:ind w:left="299" w:right="51" w:hanging="215"/>
              <w:rPr>
                <w:sz w:val="20"/>
              </w:rPr>
            </w:pPr>
            <w:r>
              <w:rPr>
                <w:b/>
                <w:sz w:val="20"/>
              </w:rPr>
              <w:t>Chiều cao PCCC lớn nhất cho phép của nhà, </w:t>
            </w:r>
            <w:r>
              <w:rPr>
                <w:sz w:val="20"/>
              </w:rPr>
              <w:t>m (số tầng)</w:t>
            </w:r>
          </w:p>
        </w:tc>
      </w:tr>
      <w:tr>
        <w:trPr>
          <w:trHeight w:val="349" w:hRule="atLeast"/>
        </w:trPr>
        <w:tc>
          <w:tcPr>
            <w:tcW w:w="2161" w:type="dxa"/>
          </w:tcPr>
          <w:p>
            <w:pPr>
              <w:pStyle w:val="TableParagraph"/>
              <w:spacing w:line="210" w:lineRule="exact" w:before="119"/>
              <w:ind w:left="384" w:right="369"/>
              <w:jc w:val="center"/>
              <w:rPr>
                <w:sz w:val="20"/>
              </w:rPr>
            </w:pPr>
            <w:r>
              <w:rPr>
                <w:sz w:val="20"/>
              </w:rPr>
              <w:t>≤ 100</w:t>
            </w:r>
          </w:p>
        </w:tc>
        <w:tc>
          <w:tcPr>
            <w:tcW w:w="2098" w:type="dxa"/>
          </w:tcPr>
          <w:p>
            <w:pPr>
              <w:pStyle w:val="TableParagraph"/>
              <w:spacing w:line="210" w:lineRule="exact" w:before="119"/>
              <w:ind w:left="181" w:right="169"/>
              <w:jc w:val="center"/>
              <w:rPr>
                <w:sz w:val="20"/>
              </w:rPr>
            </w:pPr>
            <w:r>
              <w:rPr>
                <w:sz w:val="20"/>
              </w:rPr>
              <w:t>Không quy định</w:t>
            </w:r>
          </w:p>
        </w:tc>
        <w:tc>
          <w:tcPr>
            <w:tcW w:w="1843" w:type="dxa"/>
          </w:tcPr>
          <w:p>
            <w:pPr>
              <w:pStyle w:val="TableParagraph"/>
              <w:spacing w:line="210" w:lineRule="exact" w:before="119"/>
              <w:ind w:left="202" w:right="189"/>
              <w:jc w:val="center"/>
              <w:rPr>
                <w:sz w:val="20"/>
              </w:rPr>
            </w:pPr>
            <w:r>
              <w:rPr>
                <w:sz w:val="20"/>
              </w:rPr>
              <w:t>Không quy định</w:t>
            </w:r>
          </w:p>
        </w:tc>
        <w:tc>
          <w:tcPr>
            <w:tcW w:w="3018" w:type="dxa"/>
          </w:tcPr>
          <w:p>
            <w:pPr>
              <w:pStyle w:val="TableParagraph"/>
              <w:spacing w:line="210" w:lineRule="exact" w:before="119"/>
              <w:ind w:left="1223" w:right="1211"/>
              <w:jc w:val="center"/>
              <w:rPr>
                <w:sz w:val="20"/>
              </w:rPr>
            </w:pPr>
            <w:r>
              <w:rPr>
                <w:sz w:val="20"/>
              </w:rPr>
              <w:t>3 (1)</w:t>
            </w:r>
          </w:p>
        </w:tc>
      </w:tr>
      <w:tr>
        <w:trPr>
          <w:trHeight w:val="351" w:hRule="atLeast"/>
        </w:trPr>
        <w:tc>
          <w:tcPr>
            <w:tcW w:w="2161" w:type="dxa"/>
          </w:tcPr>
          <w:p>
            <w:pPr>
              <w:pStyle w:val="TableParagraph"/>
              <w:spacing w:line="210" w:lineRule="exact" w:before="121"/>
              <w:ind w:left="384" w:right="369"/>
              <w:jc w:val="center"/>
              <w:rPr>
                <w:sz w:val="20"/>
              </w:rPr>
            </w:pPr>
            <w:r>
              <w:rPr>
                <w:sz w:val="20"/>
              </w:rPr>
              <w:t>≤ 270</w:t>
            </w:r>
          </w:p>
        </w:tc>
        <w:tc>
          <w:tcPr>
            <w:tcW w:w="2098" w:type="dxa"/>
          </w:tcPr>
          <w:p>
            <w:pPr>
              <w:pStyle w:val="TableParagraph"/>
              <w:spacing w:line="210" w:lineRule="exact" w:before="121"/>
              <w:ind w:left="183" w:right="169"/>
              <w:jc w:val="center"/>
              <w:rPr>
                <w:sz w:val="20"/>
              </w:rPr>
            </w:pPr>
            <w:r>
              <w:rPr>
                <w:sz w:val="20"/>
              </w:rPr>
              <w:t>S1</w:t>
            </w:r>
          </w:p>
        </w:tc>
        <w:tc>
          <w:tcPr>
            <w:tcW w:w="1843" w:type="dxa"/>
          </w:tcPr>
          <w:p>
            <w:pPr>
              <w:pStyle w:val="TableParagraph"/>
              <w:spacing w:line="210" w:lineRule="exact" w:before="121"/>
              <w:ind w:left="202" w:right="186"/>
              <w:jc w:val="center"/>
              <w:rPr>
                <w:sz w:val="20"/>
              </w:rPr>
            </w:pPr>
            <w:r>
              <w:rPr>
                <w:sz w:val="20"/>
              </w:rPr>
              <w:t>III</w:t>
            </w:r>
          </w:p>
        </w:tc>
        <w:tc>
          <w:tcPr>
            <w:tcW w:w="3018" w:type="dxa"/>
          </w:tcPr>
          <w:p>
            <w:pPr>
              <w:pStyle w:val="TableParagraph"/>
              <w:spacing w:line="210" w:lineRule="exact" w:before="121"/>
              <w:ind w:left="1223" w:right="1211"/>
              <w:jc w:val="center"/>
              <w:rPr>
                <w:sz w:val="20"/>
              </w:rPr>
            </w:pPr>
            <w:r>
              <w:rPr>
                <w:sz w:val="20"/>
              </w:rPr>
              <w:t>3 (1)</w:t>
            </w:r>
          </w:p>
        </w:tc>
      </w:tr>
      <w:tr>
        <w:trPr>
          <w:trHeight w:val="349" w:hRule="atLeast"/>
        </w:trPr>
        <w:tc>
          <w:tcPr>
            <w:tcW w:w="2161" w:type="dxa"/>
            <w:vMerge w:val="restart"/>
          </w:tcPr>
          <w:p>
            <w:pPr>
              <w:pStyle w:val="TableParagraph"/>
              <w:spacing w:before="5"/>
              <w:rPr>
                <w:b/>
                <w:sz w:val="26"/>
              </w:rPr>
            </w:pPr>
          </w:p>
          <w:p>
            <w:pPr>
              <w:pStyle w:val="TableParagraph"/>
              <w:ind w:left="384" w:right="369"/>
              <w:jc w:val="center"/>
              <w:rPr>
                <w:sz w:val="20"/>
              </w:rPr>
            </w:pPr>
            <w:r>
              <w:rPr>
                <w:sz w:val="20"/>
              </w:rPr>
              <w:t>≤ 350</w:t>
            </w:r>
          </w:p>
        </w:tc>
        <w:tc>
          <w:tcPr>
            <w:tcW w:w="2098" w:type="dxa"/>
          </w:tcPr>
          <w:p>
            <w:pPr>
              <w:pStyle w:val="TableParagraph"/>
              <w:spacing w:line="210" w:lineRule="exact" w:before="119"/>
              <w:ind w:left="183" w:right="169"/>
              <w:jc w:val="center"/>
              <w:rPr>
                <w:sz w:val="20"/>
              </w:rPr>
            </w:pPr>
            <w:r>
              <w:rPr>
                <w:sz w:val="20"/>
              </w:rPr>
              <w:t>S0</w:t>
            </w:r>
          </w:p>
        </w:tc>
        <w:tc>
          <w:tcPr>
            <w:tcW w:w="1843" w:type="dxa"/>
          </w:tcPr>
          <w:p>
            <w:pPr>
              <w:pStyle w:val="TableParagraph"/>
              <w:spacing w:line="210" w:lineRule="exact" w:before="119"/>
              <w:ind w:left="202" w:right="186"/>
              <w:jc w:val="center"/>
              <w:rPr>
                <w:sz w:val="20"/>
              </w:rPr>
            </w:pPr>
            <w:r>
              <w:rPr>
                <w:sz w:val="20"/>
              </w:rPr>
              <w:t>III</w:t>
            </w:r>
          </w:p>
        </w:tc>
        <w:tc>
          <w:tcPr>
            <w:tcW w:w="3018" w:type="dxa"/>
          </w:tcPr>
          <w:p>
            <w:pPr>
              <w:pStyle w:val="TableParagraph"/>
              <w:spacing w:line="210" w:lineRule="exact" w:before="119"/>
              <w:ind w:left="1223" w:right="1211"/>
              <w:jc w:val="center"/>
              <w:rPr>
                <w:sz w:val="20"/>
              </w:rPr>
            </w:pPr>
            <w:r>
              <w:rPr>
                <w:sz w:val="20"/>
              </w:rPr>
              <w:t>7 (2)</w:t>
            </w:r>
          </w:p>
        </w:tc>
      </w:tr>
      <w:tr>
        <w:trPr>
          <w:trHeight w:val="349" w:hRule="atLeast"/>
        </w:trPr>
        <w:tc>
          <w:tcPr>
            <w:tcW w:w="2161" w:type="dxa"/>
            <w:vMerge/>
            <w:tcBorders>
              <w:top w:val="nil"/>
            </w:tcBorders>
          </w:tcPr>
          <w:p>
            <w:pPr>
              <w:rPr>
                <w:sz w:val="2"/>
                <w:szCs w:val="2"/>
              </w:rPr>
            </w:pPr>
          </w:p>
        </w:tc>
        <w:tc>
          <w:tcPr>
            <w:tcW w:w="2098" w:type="dxa"/>
          </w:tcPr>
          <w:p>
            <w:pPr>
              <w:pStyle w:val="TableParagraph"/>
              <w:spacing w:line="210" w:lineRule="exact" w:before="119"/>
              <w:ind w:left="183" w:right="169"/>
              <w:jc w:val="center"/>
              <w:rPr>
                <w:sz w:val="20"/>
              </w:rPr>
            </w:pPr>
            <w:r>
              <w:rPr>
                <w:sz w:val="20"/>
              </w:rPr>
              <w:t>S1</w:t>
            </w:r>
          </w:p>
        </w:tc>
        <w:tc>
          <w:tcPr>
            <w:tcW w:w="1843" w:type="dxa"/>
          </w:tcPr>
          <w:p>
            <w:pPr>
              <w:pStyle w:val="TableParagraph"/>
              <w:spacing w:line="210" w:lineRule="exact" w:before="119"/>
              <w:ind w:left="202" w:right="184"/>
              <w:jc w:val="center"/>
              <w:rPr>
                <w:sz w:val="20"/>
              </w:rPr>
            </w:pPr>
            <w:r>
              <w:rPr>
                <w:sz w:val="20"/>
              </w:rPr>
              <w:t>II</w:t>
            </w:r>
          </w:p>
        </w:tc>
        <w:tc>
          <w:tcPr>
            <w:tcW w:w="3018" w:type="dxa"/>
          </w:tcPr>
          <w:p>
            <w:pPr>
              <w:pStyle w:val="TableParagraph"/>
              <w:spacing w:line="210" w:lineRule="exact" w:before="119"/>
              <w:ind w:left="1223" w:right="1211"/>
              <w:jc w:val="center"/>
              <w:rPr>
                <w:sz w:val="20"/>
              </w:rPr>
            </w:pPr>
            <w:r>
              <w:rPr>
                <w:sz w:val="20"/>
              </w:rPr>
              <w:t>7 (2)</w:t>
            </w:r>
          </w:p>
        </w:tc>
      </w:tr>
      <w:tr>
        <w:trPr>
          <w:trHeight w:val="349" w:hRule="atLeast"/>
        </w:trPr>
        <w:tc>
          <w:tcPr>
            <w:tcW w:w="2161" w:type="dxa"/>
          </w:tcPr>
          <w:p>
            <w:pPr>
              <w:pStyle w:val="TableParagraph"/>
              <w:spacing w:line="210" w:lineRule="exact" w:before="119"/>
              <w:ind w:left="384" w:right="369"/>
              <w:jc w:val="center"/>
              <w:rPr>
                <w:sz w:val="20"/>
              </w:rPr>
            </w:pPr>
            <w:r>
              <w:rPr>
                <w:sz w:val="20"/>
              </w:rPr>
              <w:t>≤ 600</w:t>
            </w:r>
          </w:p>
        </w:tc>
        <w:tc>
          <w:tcPr>
            <w:tcW w:w="2098" w:type="dxa"/>
          </w:tcPr>
          <w:p>
            <w:pPr>
              <w:pStyle w:val="TableParagraph"/>
              <w:spacing w:line="210" w:lineRule="exact" w:before="119"/>
              <w:ind w:left="183" w:right="169"/>
              <w:jc w:val="center"/>
              <w:rPr>
                <w:sz w:val="20"/>
              </w:rPr>
            </w:pPr>
            <w:r>
              <w:rPr>
                <w:sz w:val="20"/>
              </w:rPr>
              <w:t>S0</w:t>
            </w:r>
          </w:p>
        </w:tc>
        <w:tc>
          <w:tcPr>
            <w:tcW w:w="1843" w:type="dxa"/>
          </w:tcPr>
          <w:p>
            <w:pPr>
              <w:pStyle w:val="TableParagraph"/>
              <w:spacing w:line="210" w:lineRule="exact" w:before="119"/>
              <w:ind w:left="202" w:right="184"/>
              <w:jc w:val="center"/>
              <w:rPr>
                <w:sz w:val="20"/>
              </w:rPr>
            </w:pPr>
            <w:r>
              <w:rPr>
                <w:sz w:val="20"/>
              </w:rPr>
              <w:t>II</w:t>
            </w:r>
          </w:p>
        </w:tc>
        <w:tc>
          <w:tcPr>
            <w:tcW w:w="3018" w:type="dxa"/>
          </w:tcPr>
          <w:p>
            <w:pPr>
              <w:pStyle w:val="TableParagraph"/>
              <w:spacing w:line="210" w:lineRule="exact" w:before="119"/>
              <w:ind w:left="1223" w:right="1211"/>
              <w:jc w:val="center"/>
              <w:rPr>
                <w:sz w:val="20"/>
              </w:rPr>
            </w:pPr>
            <w:r>
              <w:rPr>
                <w:sz w:val="20"/>
              </w:rPr>
              <w:t>11 (3)</w:t>
            </w:r>
          </w:p>
        </w:tc>
      </w:tr>
      <w:tr>
        <w:trPr>
          <w:trHeight w:val="349" w:hRule="atLeast"/>
        </w:trPr>
        <w:tc>
          <w:tcPr>
            <w:tcW w:w="2161" w:type="dxa"/>
          </w:tcPr>
          <w:p>
            <w:pPr>
              <w:pStyle w:val="TableParagraph"/>
              <w:spacing w:line="211" w:lineRule="exact" w:before="119"/>
              <w:ind w:left="386" w:right="369"/>
              <w:jc w:val="center"/>
              <w:rPr>
                <w:sz w:val="20"/>
              </w:rPr>
            </w:pPr>
            <w:r>
              <w:rPr>
                <w:sz w:val="20"/>
              </w:rPr>
              <w:t>Không hạn chế</w:t>
            </w:r>
          </w:p>
        </w:tc>
        <w:tc>
          <w:tcPr>
            <w:tcW w:w="2098" w:type="dxa"/>
          </w:tcPr>
          <w:p>
            <w:pPr>
              <w:pStyle w:val="TableParagraph"/>
              <w:spacing w:line="211" w:lineRule="exact" w:before="119"/>
              <w:ind w:left="183" w:right="169"/>
              <w:jc w:val="center"/>
              <w:rPr>
                <w:sz w:val="20"/>
              </w:rPr>
            </w:pPr>
            <w:r>
              <w:rPr>
                <w:sz w:val="20"/>
              </w:rPr>
              <w:t>S0</w:t>
            </w:r>
          </w:p>
        </w:tc>
        <w:tc>
          <w:tcPr>
            <w:tcW w:w="1843" w:type="dxa"/>
          </w:tcPr>
          <w:p>
            <w:pPr>
              <w:pStyle w:val="TableParagraph"/>
              <w:spacing w:line="211" w:lineRule="exact" w:before="119"/>
              <w:ind w:left="16"/>
              <w:jc w:val="center"/>
              <w:rPr>
                <w:sz w:val="20"/>
              </w:rPr>
            </w:pPr>
            <w:r>
              <w:rPr>
                <w:w w:val="99"/>
                <w:sz w:val="20"/>
              </w:rPr>
              <w:t>I</w:t>
            </w:r>
          </w:p>
        </w:tc>
        <w:tc>
          <w:tcPr>
            <w:tcW w:w="3018" w:type="dxa"/>
          </w:tcPr>
          <w:p>
            <w:pPr>
              <w:pStyle w:val="TableParagraph"/>
              <w:spacing w:line="211" w:lineRule="exact" w:before="119"/>
              <w:ind w:left="1223" w:right="1211"/>
              <w:jc w:val="center"/>
              <w:rPr>
                <w:sz w:val="20"/>
              </w:rPr>
            </w:pPr>
            <w:r>
              <w:rPr>
                <w:sz w:val="20"/>
              </w:rPr>
              <w:t>19 (5)</w:t>
            </w:r>
          </w:p>
        </w:tc>
      </w:tr>
      <w:tr>
        <w:trPr>
          <w:trHeight w:val="349" w:hRule="atLeast"/>
        </w:trPr>
        <w:tc>
          <w:tcPr>
            <w:tcW w:w="9120" w:type="dxa"/>
            <w:gridSpan w:val="4"/>
          </w:tcPr>
          <w:p>
            <w:pPr>
              <w:pStyle w:val="TableParagraph"/>
              <w:spacing w:line="210" w:lineRule="exact" w:before="119"/>
              <w:ind w:left="4159" w:right="4143"/>
              <w:jc w:val="center"/>
              <w:rPr>
                <w:sz w:val="20"/>
              </w:rPr>
            </w:pPr>
            <w:r>
              <w:rPr>
                <w:sz w:val="20"/>
              </w:rPr>
              <w:t>Nhà ngủ</w:t>
            </w:r>
          </w:p>
        </w:tc>
      </w:tr>
      <w:tr>
        <w:trPr>
          <w:trHeight w:val="352" w:hRule="atLeast"/>
        </w:trPr>
        <w:tc>
          <w:tcPr>
            <w:tcW w:w="2161" w:type="dxa"/>
          </w:tcPr>
          <w:p>
            <w:pPr>
              <w:pStyle w:val="TableParagraph"/>
              <w:spacing w:line="210" w:lineRule="exact" w:before="121"/>
              <w:ind w:left="385" w:right="369"/>
              <w:jc w:val="center"/>
              <w:rPr>
                <w:sz w:val="20"/>
              </w:rPr>
            </w:pPr>
            <w:r>
              <w:rPr>
                <w:sz w:val="20"/>
              </w:rPr>
              <w:t>≤ 40</w:t>
            </w:r>
          </w:p>
        </w:tc>
        <w:tc>
          <w:tcPr>
            <w:tcW w:w="2098" w:type="dxa"/>
          </w:tcPr>
          <w:p>
            <w:pPr>
              <w:pStyle w:val="TableParagraph"/>
              <w:spacing w:line="210" w:lineRule="exact" w:before="121"/>
              <w:ind w:left="181" w:right="169"/>
              <w:jc w:val="center"/>
              <w:rPr>
                <w:sz w:val="20"/>
              </w:rPr>
            </w:pPr>
            <w:r>
              <w:rPr>
                <w:sz w:val="20"/>
              </w:rPr>
              <w:t>Không quy định</w:t>
            </w:r>
          </w:p>
        </w:tc>
        <w:tc>
          <w:tcPr>
            <w:tcW w:w="1843" w:type="dxa"/>
          </w:tcPr>
          <w:p>
            <w:pPr>
              <w:pStyle w:val="TableParagraph"/>
              <w:spacing w:line="210" w:lineRule="exact" w:before="121"/>
              <w:ind w:left="202" w:right="189"/>
              <w:jc w:val="center"/>
              <w:rPr>
                <w:sz w:val="20"/>
              </w:rPr>
            </w:pPr>
            <w:r>
              <w:rPr>
                <w:sz w:val="20"/>
              </w:rPr>
              <w:t>Không quy định</w:t>
            </w:r>
          </w:p>
        </w:tc>
        <w:tc>
          <w:tcPr>
            <w:tcW w:w="3018" w:type="dxa"/>
          </w:tcPr>
          <w:p>
            <w:pPr>
              <w:pStyle w:val="TableParagraph"/>
              <w:spacing w:line="210" w:lineRule="exact" w:before="121"/>
              <w:ind w:left="1223" w:right="1211"/>
              <w:jc w:val="center"/>
              <w:rPr>
                <w:sz w:val="20"/>
              </w:rPr>
            </w:pPr>
            <w:r>
              <w:rPr>
                <w:sz w:val="20"/>
              </w:rPr>
              <w:t>3 (1)</w:t>
            </w:r>
          </w:p>
        </w:tc>
      </w:tr>
      <w:tr>
        <w:trPr>
          <w:trHeight w:val="349" w:hRule="atLeast"/>
        </w:trPr>
        <w:tc>
          <w:tcPr>
            <w:tcW w:w="2161" w:type="dxa"/>
          </w:tcPr>
          <w:p>
            <w:pPr>
              <w:pStyle w:val="TableParagraph"/>
              <w:spacing w:line="210" w:lineRule="exact" w:before="119"/>
              <w:ind w:left="385" w:right="369"/>
              <w:jc w:val="center"/>
              <w:rPr>
                <w:sz w:val="20"/>
              </w:rPr>
            </w:pPr>
            <w:r>
              <w:rPr>
                <w:sz w:val="20"/>
              </w:rPr>
              <w:t>≤ 80</w:t>
            </w:r>
          </w:p>
        </w:tc>
        <w:tc>
          <w:tcPr>
            <w:tcW w:w="2098" w:type="dxa"/>
          </w:tcPr>
          <w:p>
            <w:pPr>
              <w:pStyle w:val="TableParagraph"/>
              <w:spacing w:line="210" w:lineRule="exact" w:before="119"/>
              <w:ind w:left="184" w:right="169"/>
              <w:jc w:val="center"/>
              <w:rPr>
                <w:sz w:val="20"/>
              </w:rPr>
            </w:pPr>
            <w:r>
              <w:rPr>
                <w:sz w:val="20"/>
              </w:rPr>
              <w:t>S1, S2, S3</w:t>
            </w:r>
          </w:p>
        </w:tc>
        <w:tc>
          <w:tcPr>
            <w:tcW w:w="1843" w:type="dxa"/>
          </w:tcPr>
          <w:p>
            <w:pPr>
              <w:pStyle w:val="TableParagraph"/>
              <w:spacing w:line="210" w:lineRule="exact" w:before="119"/>
              <w:ind w:left="202" w:right="188"/>
              <w:jc w:val="center"/>
              <w:rPr>
                <w:sz w:val="20"/>
              </w:rPr>
            </w:pPr>
            <w:r>
              <w:rPr>
                <w:sz w:val="20"/>
              </w:rPr>
              <w:t>IV</w:t>
            </w:r>
          </w:p>
        </w:tc>
        <w:tc>
          <w:tcPr>
            <w:tcW w:w="3018" w:type="dxa"/>
          </w:tcPr>
          <w:p>
            <w:pPr>
              <w:pStyle w:val="TableParagraph"/>
              <w:spacing w:line="210" w:lineRule="exact" w:before="119"/>
              <w:ind w:left="1223" w:right="1211"/>
              <w:jc w:val="center"/>
              <w:rPr>
                <w:sz w:val="20"/>
              </w:rPr>
            </w:pPr>
            <w:r>
              <w:rPr>
                <w:sz w:val="20"/>
              </w:rPr>
              <w:t>3 (1)</w:t>
            </w:r>
          </w:p>
        </w:tc>
      </w:tr>
      <w:tr>
        <w:trPr>
          <w:trHeight w:val="349" w:hRule="atLeast"/>
        </w:trPr>
        <w:tc>
          <w:tcPr>
            <w:tcW w:w="2161" w:type="dxa"/>
          </w:tcPr>
          <w:p>
            <w:pPr>
              <w:pStyle w:val="TableParagraph"/>
              <w:spacing w:line="210" w:lineRule="exact" w:before="119"/>
              <w:ind w:left="384" w:right="369"/>
              <w:jc w:val="center"/>
              <w:rPr>
                <w:sz w:val="20"/>
              </w:rPr>
            </w:pPr>
            <w:r>
              <w:rPr>
                <w:sz w:val="20"/>
              </w:rPr>
              <w:t>≤ 140</w:t>
            </w:r>
          </w:p>
        </w:tc>
        <w:tc>
          <w:tcPr>
            <w:tcW w:w="2098" w:type="dxa"/>
          </w:tcPr>
          <w:p>
            <w:pPr>
              <w:pStyle w:val="TableParagraph"/>
              <w:spacing w:line="210" w:lineRule="exact" w:before="119"/>
              <w:ind w:left="183" w:right="169"/>
              <w:jc w:val="center"/>
              <w:rPr>
                <w:sz w:val="20"/>
              </w:rPr>
            </w:pPr>
            <w:r>
              <w:rPr>
                <w:sz w:val="20"/>
              </w:rPr>
              <w:t>S0</w:t>
            </w:r>
          </w:p>
        </w:tc>
        <w:tc>
          <w:tcPr>
            <w:tcW w:w="1843" w:type="dxa"/>
          </w:tcPr>
          <w:p>
            <w:pPr>
              <w:pStyle w:val="TableParagraph"/>
              <w:spacing w:line="210" w:lineRule="exact" w:before="119"/>
              <w:ind w:left="202" w:right="188"/>
              <w:jc w:val="center"/>
              <w:rPr>
                <w:sz w:val="20"/>
              </w:rPr>
            </w:pPr>
            <w:r>
              <w:rPr>
                <w:sz w:val="20"/>
              </w:rPr>
              <w:t>IV</w:t>
            </w:r>
          </w:p>
        </w:tc>
        <w:tc>
          <w:tcPr>
            <w:tcW w:w="3018" w:type="dxa"/>
          </w:tcPr>
          <w:p>
            <w:pPr>
              <w:pStyle w:val="TableParagraph"/>
              <w:spacing w:line="210" w:lineRule="exact" w:before="119"/>
              <w:ind w:left="1223" w:right="1211"/>
              <w:jc w:val="center"/>
              <w:rPr>
                <w:sz w:val="20"/>
              </w:rPr>
            </w:pPr>
            <w:r>
              <w:rPr>
                <w:sz w:val="20"/>
              </w:rPr>
              <w:t>3 (1)</w:t>
            </w:r>
          </w:p>
        </w:tc>
      </w:tr>
      <w:tr>
        <w:trPr>
          <w:trHeight w:val="349" w:hRule="atLeast"/>
        </w:trPr>
        <w:tc>
          <w:tcPr>
            <w:tcW w:w="2161" w:type="dxa"/>
          </w:tcPr>
          <w:p>
            <w:pPr>
              <w:pStyle w:val="TableParagraph"/>
              <w:spacing w:line="210" w:lineRule="exact" w:before="119"/>
              <w:ind w:left="384" w:right="369"/>
              <w:jc w:val="center"/>
              <w:rPr>
                <w:sz w:val="20"/>
              </w:rPr>
            </w:pPr>
            <w:r>
              <w:rPr>
                <w:sz w:val="20"/>
              </w:rPr>
              <w:t>≤ 200</w:t>
            </w:r>
          </w:p>
        </w:tc>
        <w:tc>
          <w:tcPr>
            <w:tcW w:w="2098" w:type="dxa"/>
          </w:tcPr>
          <w:p>
            <w:pPr>
              <w:pStyle w:val="TableParagraph"/>
              <w:spacing w:line="210" w:lineRule="exact" w:before="119"/>
              <w:ind w:left="183" w:right="169"/>
              <w:jc w:val="center"/>
              <w:rPr>
                <w:sz w:val="20"/>
              </w:rPr>
            </w:pPr>
            <w:r>
              <w:rPr>
                <w:sz w:val="20"/>
              </w:rPr>
              <w:t>S1</w:t>
            </w:r>
          </w:p>
        </w:tc>
        <w:tc>
          <w:tcPr>
            <w:tcW w:w="1843" w:type="dxa"/>
          </w:tcPr>
          <w:p>
            <w:pPr>
              <w:pStyle w:val="TableParagraph"/>
              <w:spacing w:line="210" w:lineRule="exact" w:before="119"/>
              <w:ind w:left="202" w:right="186"/>
              <w:jc w:val="center"/>
              <w:rPr>
                <w:sz w:val="20"/>
              </w:rPr>
            </w:pPr>
            <w:r>
              <w:rPr>
                <w:sz w:val="20"/>
              </w:rPr>
              <w:t>III</w:t>
            </w:r>
          </w:p>
        </w:tc>
        <w:tc>
          <w:tcPr>
            <w:tcW w:w="3018" w:type="dxa"/>
          </w:tcPr>
          <w:p>
            <w:pPr>
              <w:pStyle w:val="TableParagraph"/>
              <w:spacing w:line="210" w:lineRule="exact" w:before="119"/>
              <w:ind w:left="1223" w:right="1211"/>
              <w:jc w:val="center"/>
              <w:rPr>
                <w:sz w:val="20"/>
              </w:rPr>
            </w:pPr>
            <w:r>
              <w:rPr>
                <w:sz w:val="20"/>
              </w:rPr>
              <w:t>3 (1)</w:t>
            </w:r>
          </w:p>
        </w:tc>
      </w:tr>
      <w:tr>
        <w:trPr>
          <w:trHeight w:val="349" w:hRule="atLeast"/>
        </w:trPr>
        <w:tc>
          <w:tcPr>
            <w:tcW w:w="2161" w:type="dxa"/>
          </w:tcPr>
          <w:p>
            <w:pPr>
              <w:pStyle w:val="TableParagraph"/>
              <w:spacing w:line="210" w:lineRule="exact" w:before="119"/>
              <w:ind w:left="384" w:right="369"/>
              <w:jc w:val="center"/>
              <w:rPr>
                <w:sz w:val="20"/>
              </w:rPr>
            </w:pPr>
            <w:r>
              <w:rPr>
                <w:sz w:val="20"/>
              </w:rPr>
              <w:t>≤ 280</w:t>
            </w:r>
          </w:p>
        </w:tc>
        <w:tc>
          <w:tcPr>
            <w:tcW w:w="2098" w:type="dxa"/>
          </w:tcPr>
          <w:p>
            <w:pPr>
              <w:pStyle w:val="TableParagraph"/>
              <w:spacing w:line="210" w:lineRule="exact" w:before="119"/>
              <w:ind w:left="183" w:right="169"/>
              <w:jc w:val="center"/>
              <w:rPr>
                <w:sz w:val="20"/>
              </w:rPr>
            </w:pPr>
            <w:r>
              <w:rPr>
                <w:sz w:val="20"/>
              </w:rPr>
              <w:t>S0</w:t>
            </w:r>
          </w:p>
        </w:tc>
        <w:tc>
          <w:tcPr>
            <w:tcW w:w="1843" w:type="dxa"/>
          </w:tcPr>
          <w:p>
            <w:pPr>
              <w:pStyle w:val="TableParagraph"/>
              <w:spacing w:line="210" w:lineRule="exact" w:before="119"/>
              <w:ind w:left="202" w:right="186"/>
              <w:jc w:val="center"/>
              <w:rPr>
                <w:sz w:val="20"/>
              </w:rPr>
            </w:pPr>
            <w:r>
              <w:rPr>
                <w:sz w:val="20"/>
              </w:rPr>
              <w:t>III</w:t>
            </w:r>
          </w:p>
        </w:tc>
        <w:tc>
          <w:tcPr>
            <w:tcW w:w="3018" w:type="dxa"/>
          </w:tcPr>
          <w:p>
            <w:pPr>
              <w:pStyle w:val="TableParagraph"/>
              <w:spacing w:line="210" w:lineRule="exact" w:before="119"/>
              <w:ind w:left="1223" w:right="1211"/>
              <w:jc w:val="center"/>
              <w:rPr>
                <w:sz w:val="20"/>
              </w:rPr>
            </w:pPr>
            <w:r>
              <w:rPr>
                <w:sz w:val="20"/>
              </w:rPr>
              <w:t>7 (2)</w:t>
            </w:r>
          </w:p>
        </w:tc>
      </w:tr>
      <w:tr>
        <w:trPr>
          <w:trHeight w:val="349" w:hRule="atLeast"/>
        </w:trPr>
        <w:tc>
          <w:tcPr>
            <w:tcW w:w="2161" w:type="dxa"/>
          </w:tcPr>
          <w:p>
            <w:pPr>
              <w:pStyle w:val="TableParagraph"/>
              <w:spacing w:line="210" w:lineRule="exact" w:before="119"/>
              <w:ind w:left="386" w:right="369"/>
              <w:jc w:val="center"/>
              <w:rPr>
                <w:sz w:val="20"/>
              </w:rPr>
            </w:pPr>
            <w:r>
              <w:rPr>
                <w:sz w:val="20"/>
              </w:rPr>
              <w:t>Không hạn chế</w:t>
            </w:r>
          </w:p>
        </w:tc>
        <w:tc>
          <w:tcPr>
            <w:tcW w:w="2098" w:type="dxa"/>
          </w:tcPr>
          <w:p>
            <w:pPr>
              <w:pStyle w:val="TableParagraph"/>
              <w:spacing w:line="210" w:lineRule="exact" w:before="119"/>
              <w:ind w:left="183" w:right="169"/>
              <w:jc w:val="center"/>
              <w:rPr>
                <w:sz w:val="20"/>
              </w:rPr>
            </w:pPr>
            <w:r>
              <w:rPr>
                <w:sz w:val="20"/>
              </w:rPr>
              <w:t>S0</w:t>
            </w:r>
          </w:p>
        </w:tc>
        <w:tc>
          <w:tcPr>
            <w:tcW w:w="1843" w:type="dxa"/>
          </w:tcPr>
          <w:p>
            <w:pPr>
              <w:pStyle w:val="TableParagraph"/>
              <w:spacing w:line="210" w:lineRule="exact" w:before="119"/>
              <w:ind w:left="202" w:right="186"/>
              <w:jc w:val="center"/>
              <w:rPr>
                <w:sz w:val="20"/>
              </w:rPr>
            </w:pPr>
            <w:r>
              <w:rPr>
                <w:sz w:val="20"/>
              </w:rPr>
              <w:t>I, II</w:t>
            </w:r>
          </w:p>
        </w:tc>
        <w:tc>
          <w:tcPr>
            <w:tcW w:w="3018" w:type="dxa"/>
          </w:tcPr>
          <w:p>
            <w:pPr>
              <w:pStyle w:val="TableParagraph"/>
              <w:spacing w:line="210" w:lineRule="exact" w:before="119"/>
              <w:ind w:left="1223" w:right="1211"/>
              <w:jc w:val="center"/>
              <w:rPr>
                <w:sz w:val="20"/>
              </w:rPr>
            </w:pPr>
            <w:r>
              <w:rPr>
                <w:sz w:val="20"/>
              </w:rPr>
              <w:t>15 (4)</w:t>
            </w:r>
          </w:p>
        </w:tc>
      </w:tr>
      <w:tr>
        <w:trPr>
          <w:trHeight w:val="1391" w:hRule="atLeast"/>
        </w:trPr>
        <w:tc>
          <w:tcPr>
            <w:tcW w:w="9120" w:type="dxa"/>
            <w:gridSpan w:val="4"/>
          </w:tcPr>
          <w:p>
            <w:pPr>
              <w:pStyle w:val="TableParagraph"/>
              <w:spacing w:before="121"/>
              <w:ind w:left="61" w:right="49"/>
              <w:rPr>
                <w:sz w:val="20"/>
              </w:rPr>
            </w:pPr>
            <w:r>
              <w:rPr>
                <w:strike/>
                <w:sz w:val="20"/>
              </w:rPr>
              <w:t>CHÚ THÍCH: Số tầng nhà được xác định bằng số các tầng trên mặt đất, không tính tầng kỹ thuật trên</w:t>
            </w:r>
            <w:r>
              <w:rPr>
                <w:strike w:val="0"/>
                <w:sz w:val="20"/>
              </w:rPr>
              <w:t> </w:t>
            </w:r>
            <w:r>
              <w:rPr>
                <w:strike/>
                <w:sz w:val="20"/>
              </w:rPr>
              <w:t>cùng.</w:t>
            </w:r>
          </w:p>
          <w:p>
            <w:pPr>
              <w:pStyle w:val="TableParagraph"/>
              <w:spacing w:before="119"/>
              <w:ind w:left="61"/>
              <w:rPr>
                <w:sz w:val="20"/>
              </w:rPr>
            </w:pPr>
            <w:r>
              <w:rPr>
                <w:sz w:val="20"/>
                <w:shd w:fill="FFFF00" w:color="auto" w:val="clear"/>
              </w:rPr>
              <w:t>CHÚ THÍCH: số tầng nhà được xác định bằng số các tầng trên mặt </w:t>
            </w:r>
            <w:r>
              <w:rPr>
                <w:spacing w:val="2"/>
                <w:sz w:val="20"/>
                <w:shd w:fill="FFFF00" w:color="auto" w:val="clear"/>
              </w:rPr>
              <w:t>đất, </w:t>
            </w:r>
            <w:r>
              <w:rPr>
                <w:sz w:val="20"/>
                <w:shd w:fill="FFFF00" w:color="auto" w:val="clear"/>
              </w:rPr>
              <w:t>không tính tầng kỹ thuật</w:t>
            </w:r>
            <w:r>
              <w:rPr>
                <w:spacing w:val="5"/>
                <w:sz w:val="20"/>
                <w:shd w:fill="FFFF00" w:color="auto" w:val="clear"/>
              </w:rPr>
              <w:t> </w:t>
            </w:r>
            <w:r>
              <w:rPr>
                <w:sz w:val="20"/>
                <w:shd w:fill="FFFF00" w:color="auto" w:val="clear"/>
              </w:rPr>
              <w:t>trên</w:t>
            </w:r>
          </w:p>
          <w:p>
            <w:pPr>
              <w:pStyle w:val="TableParagraph"/>
              <w:spacing w:line="230" w:lineRule="atLeast" w:before="1"/>
              <w:ind w:left="61" w:right="34"/>
              <w:rPr>
                <w:sz w:val="20"/>
              </w:rPr>
            </w:pPr>
            <w:r>
              <w:rPr>
                <w:sz w:val="20"/>
                <w:shd w:fill="FFFF00" w:color="auto" w:val="clear"/>
              </w:rPr>
              <w:t>cùng. Đối với trường trung học cơ sở và trung học phổ thông hoặc tương đương, chiều cao PCCC</w:t>
            </w:r>
            <w:r>
              <w:rPr>
                <w:sz w:val="20"/>
              </w:rPr>
              <w:t> </w:t>
            </w:r>
            <w:r>
              <w:rPr>
                <w:sz w:val="20"/>
                <w:shd w:fill="FFFF00" w:color="auto" w:val="clear"/>
              </w:rPr>
              <w:t>lớn</w:t>
            </w:r>
            <w:r>
              <w:rPr>
                <w:spacing w:val="4"/>
                <w:sz w:val="20"/>
                <w:shd w:fill="FFFF00" w:color="auto" w:val="clear"/>
              </w:rPr>
              <w:t> </w:t>
            </w:r>
            <w:r>
              <w:rPr>
                <w:sz w:val="20"/>
                <w:shd w:fill="FFFF00" w:color="auto" w:val="clear"/>
              </w:rPr>
              <w:t>nhất</w:t>
            </w:r>
            <w:r>
              <w:rPr>
                <w:spacing w:val="7"/>
                <w:sz w:val="20"/>
                <w:shd w:fill="FFFF00" w:color="auto" w:val="clear"/>
              </w:rPr>
              <w:t> </w:t>
            </w:r>
            <w:r>
              <w:rPr>
                <w:sz w:val="20"/>
                <w:shd w:fill="FFFF00" w:color="auto" w:val="clear"/>
              </w:rPr>
              <w:t>cho</w:t>
            </w:r>
            <w:r>
              <w:rPr>
                <w:spacing w:val="5"/>
                <w:sz w:val="20"/>
                <w:shd w:fill="FFFF00" w:color="auto" w:val="clear"/>
              </w:rPr>
              <w:t> </w:t>
            </w:r>
            <w:r>
              <w:rPr>
                <w:sz w:val="20"/>
                <w:shd w:fill="FFFF00" w:color="auto" w:val="clear"/>
              </w:rPr>
              <w:t>phép</w:t>
            </w:r>
            <w:r>
              <w:rPr>
                <w:spacing w:val="7"/>
                <w:sz w:val="20"/>
                <w:shd w:fill="FFFF00" w:color="auto" w:val="clear"/>
              </w:rPr>
              <w:t> </w:t>
            </w:r>
            <w:r>
              <w:rPr>
                <w:sz w:val="20"/>
                <w:shd w:fill="FFFF00" w:color="auto" w:val="clear"/>
              </w:rPr>
              <w:t>của</w:t>
            </w:r>
            <w:r>
              <w:rPr>
                <w:spacing w:val="5"/>
                <w:sz w:val="20"/>
                <w:shd w:fill="FFFF00" w:color="auto" w:val="clear"/>
              </w:rPr>
              <w:t> </w:t>
            </w:r>
            <w:r>
              <w:rPr>
                <w:sz w:val="20"/>
                <w:shd w:fill="FFFF00" w:color="auto" w:val="clear"/>
              </w:rPr>
              <w:t>nhà</w:t>
            </w:r>
            <w:r>
              <w:rPr>
                <w:spacing w:val="7"/>
                <w:sz w:val="20"/>
                <w:shd w:fill="FFFF00" w:color="auto" w:val="clear"/>
              </w:rPr>
              <w:t> </w:t>
            </w:r>
            <w:r>
              <w:rPr>
                <w:sz w:val="20"/>
                <w:shd w:fill="FFFF00" w:color="auto" w:val="clear"/>
              </w:rPr>
              <w:t>được</w:t>
            </w:r>
            <w:r>
              <w:rPr>
                <w:spacing w:val="7"/>
                <w:sz w:val="20"/>
                <w:shd w:fill="FFFF00" w:color="auto" w:val="clear"/>
              </w:rPr>
              <w:t> </w:t>
            </w:r>
            <w:r>
              <w:rPr>
                <w:sz w:val="20"/>
                <w:shd w:fill="FFFF00" w:color="auto" w:val="clear"/>
              </w:rPr>
              <w:t>lấy</w:t>
            </w:r>
            <w:r>
              <w:rPr>
                <w:spacing w:val="8"/>
                <w:sz w:val="20"/>
                <w:shd w:fill="FFFF00" w:color="auto" w:val="clear"/>
              </w:rPr>
              <w:t> </w:t>
            </w:r>
            <w:r>
              <w:rPr>
                <w:sz w:val="20"/>
                <w:shd w:fill="FFFF00" w:color="auto" w:val="clear"/>
              </w:rPr>
              <w:t>đến</w:t>
            </w:r>
            <w:r>
              <w:rPr>
                <w:spacing w:val="7"/>
                <w:sz w:val="20"/>
                <w:shd w:fill="FFFF00" w:color="auto" w:val="clear"/>
              </w:rPr>
              <w:t> </w:t>
            </w:r>
            <w:r>
              <w:rPr>
                <w:sz w:val="20"/>
                <w:shd w:fill="FFFF00" w:color="auto" w:val="clear"/>
              </w:rPr>
              <w:t>25</w:t>
            </w:r>
            <w:r>
              <w:rPr>
                <w:spacing w:val="5"/>
                <w:sz w:val="20"/>
                <w:shd w:fill="FFFF00" w:color="auto" w:val="clear"/>
              </w:rPr>
              <w:t> </w:t>
            </w:r>
            <w:r>
              <w:rPr>
                <w:sz w:val="20"/>
                <w:shd w:fill="FFFF00" w:color="auto" w:val="clear"/>
              </w:rPr>
              <w:t>m</w:t>
            </w:r>
            <w:r>
              <w:rPr>
                <w:spacing w:val="7"/>
                <w:sz w:val="20"/>
                <w:shd w:fill="FFFF00" w:color="auto" w:val="clear"/>
              </w:rPr>
              <w:t> </w:t>
            </w:r>
            <w:r>
              <w:rPr>
                <w:sz w:val="20"/>
                <w:shd w:fill="FFFF00" w:color="auto" w:val="clear"/>
              </w:rPr>
              <w:t>(7</w:t>
            </w:r>
            <w:r>
              <w:rPr>
                <w:spacing w:val="4"/>
                <w:sz w:val="20"/>
                <w:shd w:fill="FFFF00" w:color="auto" w:val="clear"/>
              </w:rPr>
              <w:t> </w:t>
            </w:r>
            <w:r>
              <w:rPr>
                <w:sz w:val="20"/>
                <w:shd w:fill="FFFF00" w:color="auto" w:val="clear"/>
              </w:rPr>
              <w:t>tầng)</w:t>
            </w:r>
            <w:r>
              <w:rPr>
                <w:spacing w:val="6"/>
                <w:sz w:val="20"/>
                <w:shd w:fill="FFFF00" w:color="auto" w:val="clear"/>
              </w:rPr>
              <w:t> </w:t>
            </w:r>
            <w:r>
              <w:rPr>
                <w:sz w:val="20"/>
                <w:shd w:fill="FFFF00" w:color="auto" w:val="clear"/>
              </w:rPr>
              <w:t>nếu</w:t>
            </w:r>
            <w:r>
              <w:rPr>
                <w:spacing w:val="6"/>
                <w:sz w:val="20"/>
                <w:shd w:fill="FFFF00" w:color="auto" w:val="clear"/>
              </w:rPr>
              <w:t> </w:t>
            </w:r>
            <w:r>
              <w:rPr>
                <w:sz w:val="20"/>
                <w:shd w:fill="FFFF00" w:color="auto" w:val="clear"/>
              </w:rPr>
              <w:t>nhà</w:t>
            </w:r>
            <w:r>
              <w:rPr>
                <w:spacing w:val="7"/>
                <w:sz w:val="20"/>
                <w:shd w:fill="FFFF00" w:color="auto" w:val="clear"/>
              </w:rPr>
              <w:t> </w:t>
            </w:r>
            <w:r>
              <w:rPr>
                <w:sz w:val="20"/>
                <w:shd w:fill="FFFF00" w:color="auto" w:val="clear"/>
              </w:rPr>
              <w:t>có</w:t>
            </w:r>
            <w:r>
              <w:rPr>
                <w:spacing w:val="7"/>
                <w:sz w:val="20"/>
                <w:shd w:fill="FFFF00" w:color="auto" w:val="clear"/>
              </w:rPr>
              <w:t> </w:t>
            </w:r>
            <w:r>
              <w:rPr>
                <w:sz w:val="20"/>
                <w:shd w:fill="FFFF00" w:color="auto" w:val="clear"/>
              </w:rPr>
              <w:t>tối</w:t>
            </w:r>
            <w:r>
              <w:rPr>
                <w:spacing w:val="3"/>
                <w:sz w:val="20"/>
                <w:shd w:fill="FFFF00" w:color="auto" w:val="clear"/>
              </w:rPr>
              <w:t> </w:t>
            </w:r>
            <w:r>
              <w:rPr>
                <w:sz w:val="20"/>
                <w:shd w:fill="FFFF00" w:color="auto" w:val="clear"/>
              </w:rPr>
              <w:t>thiểu</w:t>
            </w:r>
            <w:r>
              <w:rPr>
                <w:spacing w:val="7"/>
                <w:sz w:val="20"/>
                <w:shd w:fill="FFFF00" w:color="auto" w:val="clear"/>
              </w:rPr>
              <w:t> </w:t>
            </w:r>
            <w:r>
              <w:rPr>
                <w:sz w:val="20"/>
                <w:shd w:fill="FFFF00" w:color="auto" w:val="clear"/>
              </w:rPr>
              <w:t>hai</w:t>
            </w:r>
            <w:r>
              <w:rPr>
                <w:spacing w:val="5"/>
                <w:sz w:val="20"/>
                <w:shd w:fill="FFFF00" w:color="auto" w:val="clear"/>
              </w:rPr>
              <w:t> </w:t>
            </w:r>
            <w:r>
              <w:rPr>
                <w:sz w:val="20"/>
                <w:shd w:fill="FFFF00" w:color="auto" w:val="clear"/>
              </w:rPr>
              <w:t>thang</w:t>
            </w:r>
            <w:r>
              <w:rPr>
                <w:spacing w:val="5"/>
                <w:sz w:val="20"/>
                <w:shd w:fill="FFFF00" w:color="auto" w:val="clear"/>
              </w:rPr>
              <w:t> </w:t>
            </w:r>
            <w:r>
              <w:rPr>
                <w:sz w:val="20"/>
                <w:shd w:fill="FFFF00" w:color="auto" w:val="clear"/>
              </w:rPr>
              <w:t>thoát</w:t>
            </w:r>
            <w:r>
              <w:rPr>
                <w:spacing w:val="7"/>
                <w:sz w:val="20"/>
                <w:shd w:fill="FFFF00" w:color="auto" w:val="clear"/>
              </w:rPr>
              <w:t> </w:t>
            </w:r>
            <w:r>
              <w:rPr>
                <w:sz w:val="20"/>
                <w:shd w:fill="FFFF00" w:color="auto" w:val="clear"/>
              </w:rPr>
              <w:t>nạn</w:t>
            </w:r>
            <w:r>
              <w:rPr>
                <w:spacing w:val="5"/>
                <w:sz w:val="20"/>
                <w:shd w:fill="FFFF00" w:color="auto" w:val="clear"/>
              </w:rPr>
              <w:t> </w:t>
            </w:r>
            <w:r>
              <w:rPr>
                <w:spacing w:val="3"/>
                <w:sz w:val="20"/>
                <w:shd w:fill="FFFF00" w:color="auto" w:val="clear"/>
              </w:rPr>
              <w:t>bảo</w:t>
            </w:r>
          </w:p>
        </w:tc>
      </w:tr>
    </w:tbl>
    <w:p>
      <w:pPr>
        <w:spacing w:after="0" w:line="230" w:lineRule="atLeast"/>
        <w:rPr>
          <w:sz w:val="20"/>
        </w:rPr>
        <w:sectPr>
          <w:pgSz w:w="11910" w:h="16840"/>
          <w:pgMar w:top="540" w:bottom="280" w:left="1380" w:right="0"/>
        </w:sectPr>
      </w:pPr>
    </w:p>
    <w:p>
      <w:pPr>
        <w:pStyle w:val="BodyText"/>
        <w:spacing w:before="0"/>
        <w:ind w:left="288"/>
      </w:pPr>
      <w:r>
        <w:rPr>
          <w:position w:val="0"/>
        </w:rPr>
        <w:pict>
          <v:shape style="width:456pt;height:16.3500pt;mso-position-horizontal-relative:char;mso-position-vertical-relative:line" type="#_x0000_t202" filled="false" stroked="true" strokeweight=".95996pt" strokecolor="#000000">
            <w10:anchorlock/>
            <v:textbox inset="0,0,0,0">
              <w:txbxContent>
                <w:p>
                  <w:pPr>
                    <w:pStyle w:val="BodyText"/>
                    <w:spacing w:line="230" w:lineRule="exact" w:before="0"/>
                    <w:ind w:left="52"/>
                  </w:pPr>
                  <w:r>
                    <w:rPr>
                      <w:shd w:fill="FFFF00" w:color="auto" w:val="clear"/>
                    </w:rPr>
                    <w:t>đảm yêu cầu của quy chuẩn này</w:t>
                  </w:r>
                  <w:r>
                    <w:rPr/>
                    <w:t>.</w:t>
                  </w:r>
                </w:p>
              </w:txbxContent>
            </v:textbox>
            <v:stroke dashstyle="solid"/>
          </v:shape>
        </w:pict>
      </w:r>
      <w:r>
        <w:rPr>
          <w:position w:val="0"/>
        </w:rPr>
      </w:r>
    </w:p>
    <w:p>
      <w:pPr>
        <w:pStyle w:val="ListParagraph"/>
        <w:numPr>
          <w:ilvl w:val="3"/>
          <w:numId w:val="94"/>
        </w:numPr>
        <w:tabs>
          <w:tab w:pos="1021" w:val="left" w:leader="none"/>
        </w:tabs>
        <w:spacing w:line="240" w:lineRule="auto" w:before="75" w:after="0"/>
        <w:ind w:left="322" w:right="1448" w:firstLine="0"/>
        <w:jc w:val="left"/>
        <w:rPr>
          <w:sz w:val="20"/>
        </w:rPr>
      </w:pPr>
      <w:r>
        <w:rPr>
          <w:sz w:val="20"/>
        </w:rPr>
        <w:t>Chiều</w:t>
      </w:r>
      <w:r>
        <w:rPr>
          <w:spacing w:val="-3"/>
          <w:sz w:val="20"/>
        </w:rPr>
        <w:t> </w:t>
      </w:r>
      <w:r>
        <w:rPr>
          <w:sz w:val="20"/>
        </w:rPr>
        <w:t>cao</w:t>
      </w:r>
      <w:r>
        <w:rPr>
          <w:spacing w:val="-2"/>
          <w:sz w:val="20"/>
        </w:rPr>
        <w:t> </w:t>
      </w:r>
      <w:r>
        <w:rPr>
          <w:sz w:val="20"/>
        </w:rPr>
        <w:t>PCCC của</w:t>
      </w:r>
      <w:r>
        <w:rPr>
          <w:spacing w:val="-4"/>
          <w:sz w:val="20"/>
        </w:rPr>
        <w:t> </w:t>
      </w:r>
      <w:r>
        <w:rPr>
          <w:sz w:val="20"/>
        </w:rPr>
        <w:t>các</w:t>
      </w:r>
      <w:r>
        <w:rPr>
          <w:spacing w:val="-2"/>
          <w:sz w:val="20"/>
        </w:rPr>
        <w:t> </w:t>
      </w:r>
      <w:r>
        <w:rPr>
          <w:sz w:val="20"/>
        </w:rPr>
        <w:t>nhà</w:t>
      </w:r>
      <w:r>
        <w:rPr>
          <w:spacing w:val="-3"/>
          <w:sz w:val="20"/>
        </w:rPr>
        <w:t> </w:t>
      </w:r>
      <w:r>
        <w:rPr>
          <w:sz w:val="20"/>
        </w:rPr>
        <w:t>khối</w:t>
      </w:r>
      <w:r>
        <w:rPr>
          <w:spacing w:val="-4"/>
          <w:sz w:val="20"/>
        </w:rPr>
        <w:t> </w:t>
      </w:r>
      <w:r>
        <w:rPr>
          <w:sz w:val="20"/>
        </w:rPr>
        <w:t>học</w:t>
      </w:r>
      <w:r>
        <w:rPr>
          <w:spacing w:val="-2"/>
          <w:sz w:val="20"/>
        </w:rPr>
        <w:t> </w:t>
      </w:r>
      <w:r>
        <w:rPr>
          <w:sz w:val="20"/>
        </w:rPr>
        <w:t>và</w:t>
      </w:r>
      <w:r>
        <w:rPr>
          <w:spacing w:val="-3"/>
          <w:sz w:val="20"/>
        </w:rPr>
        <w:t> </w:t>
      </w:r>
      <w:r>
        <w:rPr>
          <w:sz w:val="20"/>
        </w:rPr>
        <w:t>nhà</w:t>
      </w:r>
      <w:r>
        <w:rPr>
          <w:spacing w:val="-1"/>
          <w:sz w:val="20"/>
        </w:rPr>
        <w:t> </w:t>
      </w:r>
      <w:r>
        <w:rPr>
          <w:sz w:val="20"/>
        </w:rPr>
        <w:t>nội</w:t>
      </w:r>
      <w:r>
        <w:rPr>
          <w:spacing w:val="-2"/>
          <w:sz w:val="20"/>
        </w:rPr>
        <w:t> </w:t>
      </w:r>
      <w:r>
        <w:rPr>
          <w:sz w:val="20"/>
        </w:rPr>
        <w:t>trú</w:t>
      </w:r>
      <w:r>
        <w:rPr>
          <w:spacing w:val="-3"/>
          <w:sz w:val="20"/>
        </w:rPr>
        <w:t> </w:t>
      </w:r>
      <w:r>
        <w:rPr>
          <w:sz w:val="20"/>
        </w:rPr>
        <w:t>dành</w:t>
      </w:r>
      <w:r>
        <w:rPr>
          <w:spacing w:val="-3"/>
          <w:sz w:val="20"/>
        </w:rPr>
        <w:t> </w:t>
      </w:r>
      <w:r>
        <w:rPr>
          <w:sz w:val="20"/>
        </w:rPr>
        <w:t>cho</w:t>
      </w:r>
      <w:r>
        <w:rPr>
          <w:spacing w:val="-4"/>
          <w:sz w:val="20"/>
        </w:rPr>
        <w:t> </w:t>
      </w:r>
      <w:r>
        <w:rPr>
          <w:sz w:val="20"/>
        </w:rPr>
        <w:t>trẻ em</w:t>
      </w:r>
      <w:r>
        <w:rPr>
          <w:spacing w:val="-3"/>
          <w:sz w:val="20"/>
        </w:rPr>
        <w:t> </w:t>
      </w:r>
      <w:r>
        <w:rPr>
          <w:sz w:val="20"/>
        </w:rPr>
        <w:t>khiếm</w:t>
      </w:r>
      <w:r>
        <w:rPr>
          <w:spacing w:val="-3"/>
          <w:sz w:val="20"/>
        </w:rPr>
        <w:t> </w:t>
      </w:r>
      <w:r>
        <w:rPr>
          <w:sz w:val="20"/>
        </w:rPr>
        <w:t>khuyết</w:t>
      </w:r>
      <w:r>
        <w:rPr>
          <w:spacing w:val="-1"/>
          <w:sz w:val="20"/>
        </w:rPr>
        <w:t> </w:t>
      </w:r>
      <w:r>
        <w:rPr>
          <w:sz w:val="20"/>
        </w:rPr>
        <w:t>về</w:t>
      </w:r>
      <w:r>
        <w:rPr>
          <w:spacing w:val="-3"/>
          <w:sz w:val="20"/>
        </w:rPr>
        <w:t> </w:t>
      </w:r>
      <w:r>
        <w:rPr>
          <w:sz w:val="20"/>
        </w:rPr>
        <w:t>thể chất và (hoặc) trí tuệ không được cao quá 9</w:t>
      </w:r>
      <w:r>
        <w:rPr>
          <w:spacing w:val="-6"/>
          <w:sz w:val="20"/>
        </w:rPr>
        <w:t> </w:t>
      </w:r>
      <w:r>
        <w:rPr>
          <w:sz w:val="20"/>
        </w:rPr>
        <w:t>m.</w:t>
      </w:r>
    </w:p>
    <w:p>
      <w:pPr>
        <w:pStyle w:val="Heading1"/>
        <w:numPr>
          <w:ilvl w:val="2"/>
          <w:numId w:val="94"/>
        </w:numPr>
        <w:tabs>
          <w:tab w:pos="855" w:val="left" w:leader="none"/>
        </w:tabs>
        <w:spacing w:line="240" w:lineRule="auto" w:before="121" w:after="0"/>
        <w:ind w:left="854" w:right="0" w:hanging="533"/>
        <w:jc w:val="left"/>
      </w:pPr>
      <w:r>
        <w:rPr/>
        <w:t>Nhà của cơ sở văn</w:t>
      </w:r>
      <w:r>
        <w:rPr>
          <w:spacing w:val="1"/>
        </w:rPr>
        <w:t> </w:t>
      </w:r>
      <w:r>
        <w:rPr/>
        <w:t>hóa</w:t>
      </w:r>
    </w:p>
    <w:p>
      <w:pPr>
        <w:pStyle w:val="ListParagraph"/>
        <w:numPr>
          <w:ilvl w:val="3"/>
          <w:numId w:val="94"/>
        </w:numPr>
        <w:tabs>
          <w:tab w:pos="1021" w:val="left" w:leader="none"/>
        </w:tabs>
        <w:spacing w:line="240" w:lineRule="auto" w:before="120" w:after="0"/>
        <w:ind w:left="322" w:right="1323" w:firstLine="0"/>
        <w:jc w:val="left"/>
        <w:rPr>
          <w:sz w:val="20"/>
        </w:rPr>
      </w:pPr>
      <w:r>
        <w:rPr>
          <w:sz w:val="20"/>
        </w:rPr>
        <w:t>Bậc</w:t>
      </w:r>
      <w:r>
        <w:rPr>
          <w:spacing w:val="-3"/>
          <w:sz w:val="20"/>
        </w:rPr>
        <w:t> </w:t>
      </w:r>
      <w:r>
        <w:rPr>
          <w:sz w:val="20"/>
        </w:rPr>
        <w:t>chịu</w:t>
      </w:r>
      <w:r>
        <w:rPr>
          <w:spacing w:val="-2"/>
          <w:sz w:val="20"/>
        </w:rPr>
        <w:t> </w:t>
      </w:r>
      <w:r>
        <w:rPr>
          <w:sz w:val="20"/>
        </w:rPr>
        <w:t>lửa,</w:t>
      </w:r>
      <w:r>
        <w:rPr>
          <w:spacing w:val="-1"/>
          <w:sz w:val="20"/>
        </w:rPr>
        <w:t> </w:t>
      </w:r>
      <w:r>
        <w:rPr>
          <w:sz w:val="20"/>
        </w:rPr>
        <w:t>cấp</w:t>
      </w:r>
      <w:r>
        <w:rPr>
          <w:spacing w:val="-4"/>
          <w:sz w:val="20"/>
        </w:rPr>
        <w:t> </w:t>
      </w:r>
      <w:r>
        <w:rPr>
          <w:sz w:val="20"/>
        </w:rPr>
        <w:t>nguy</w:t>
      </w:r>
      <w:r>
        <w:rPr>
          <w:spacing w:val="-3"/>
          <w:sz w:val="20"/>
        </w:rPr>
        <w:t> </w:t>
      </w:r>
      <w:r>
        <w:rPr>
          <w:sz w:val="20"/>
        </w:rPr>
        <w:t>hiểm</w:t>
      </w:r>
      <w:r>
        <w:rPr>
          <w:spacing w:val="-3"/>
          <w:sz w:val="20"/>
        </w:rPr>
        <w:t> </w:t>
      </w:r>
      <w:r>
        <w:rPr>
          <w:sz w:val="20"/>
        </w:rPr>
        <w:t>cháy</w:t>
      </w:r>
      <w:r>
        <w:rPr>
          <w:spacing w:val="-3"/>
          <w:sz w:val="20"/>
        </w:rPr>
        <w:t> </w:t>
      </w:r>
      <w:r>
        <w:rPr>
          <w:sz w:val="20"/>
        </w:rPr>
        <w:t>kết</w:t>
      </w:r>
      <w:r>
        <w:rPr>
          <w:spacing w:val="-4"/>
          <w:sz w:val="20"/>
        </w:rPr>
        <w:t> </w:t>
      </w:r>
      <w:r>
        <w:rPr>
          <w:sz w:val="20"/>
        </w:rPr>
        <w:t>cấu</w:t>
      </w:r>
      <w:r>
        <w:rPr>
          <w:spacing w:val="-5"/>
          <w:sz w:val="20"/>
        </w:rPr>
        <w:t> </w:t>
      </w:r>
      <w:r>
        <w:rPr>
          <w:sz w:val="20"/>
        </w:rPr>
        <w:t>và</w:t>
      </w:r>
      <w:r>
        <w:rPr>
          <w:spacing w:val="-1"/>
          <w:sz w:val="20"/>
        </w:rPr>
        <w:t> </w:t>
      </w:r>
      <w:r>
        <w:rPr>
          <w:sz w:val="20"/>
        </w:rPr>
        <w:t>chiều</w:t>
      </w:r>
      <w:r>
        <w:rPr>
          <w:spacing w:val="-4"/>
          <w:sz w:val="20"/>
        </w:rPr>
        <w:t> </w:t>
      </w:r>
      <w:r>
        <w:rPr>
          <w:sz w:val="20"/>
        </w:rPr>
        <w:t>cao</w:t>
      </w:r>
      <w:r>
        <w:rPr>
          <w:spacing w:val="-2"/>
          <w:sz w:val="20"/>
        </w:rPr>
        <w:t> </w:t>
      </w:r>
      <w:r>
        <w:rPr>
          <w:sz w:val="20"/>
        </w:rPr>
        <w:t>PCCC</w:t>
      </w:r>
      <w:r>
        <w:rPr>
          <w:spacing w:val="-1"/>
          <w:sz w:val="20"/>
        </w:rPr>
        <w:t> </w:t>
      </w:r>
      <w:r>
        <w:rPr>
          <w:sz w:val="20"/>
        </w:rPr>
        <w:t>lớn</w:t>
      </w:r>
      <w:r>
        <w:rPr>
          <w:spacing w:val="-1"/>
          <w:sz w:val="20"/>
        </w:rPr>
        <w:t> </w:t>
      </w:r>
      <w:r>
        <w:rPr>
          <w:sz w:val="20"/>
        </w:rPr>
        <w:t>nhất</w:t>
      </w:r>
      <w:r>
        <w:rPr>
          <w:spacing w:val="-2"/>
          <w:sz w:val="20"/>
        </w:rPr>
        <w:t> </w:t>
      </w:r>
      <w:r>
        <w:rPr>
          <w:sz w:val="20"/>
        </w:rPr>
        <w:t>cho</w:t>
      </w:r>
      <w:r>
        <w:rPr>
          <w:spacing w:val="-3"/>
          <w:sz w:val="20"/>
        </w:rPr>
        <w:t> </w:t>
      </w:r>
      <w:r>
        <w:rPr>
          <w:sz w:val="20"/>
        </w:rPr>
        <w:t>phép</w:t>
      </w:r>
      <w:r>
        <w:rPr>
          <w:spacing w:val="-5"/>
          <w:sz w:val="20"/>
        </w:rPr>
        <w:t> </w:t>
      </w:r>
      <w:r>
        <w:rPr>
          <w:sz w:val="20"/>
        </w:rPr>
        <w:t>đối</w:t>
      </w:r>
      <w:r>
        <w:rPr>
          <w:spacing w:val="-4"/>
          <w:sz w:val="20"/>
        </w:rPr>
        <w:t> </w:t>
      </w:r>
      <w:r>
        <w:rPr>
          <w:sz w:val="20"/>
        </w:rPr>
        <w:t>với</w:t>
      </w:r>
      <w:r>
        <w:rPr>
          <w:spacing w:val="-5"/>
          <w:sz w:val="20"/>
        </w:rPr>
        <w:t> </w:t>
      </w:r>
      <w:r>
        <w:rPr>
          <w:sz w:val="20"/>
        </w:rPr>
        <w:t>các nhà của các cơ sở văn hóa nhóm F2.1 và F2.2 (thư viện, bảo tàng, triển lãm, câu lạc bộ, nhà hát, phòng hòa nhạc, rạp chiếu phim, rạp xiếc và các nhà có đặc điểm sử dụng tương tự) xác định theo Bảng H.7 phụ thuộc vào sức chứa của nhà hoặc gian</w:t>
      </w:r>
      <w:r>
        <w:rPr>
          <w:spacing w:val="-12"/>
          <w:sz w:val="20"/>
        </w:rPr>
        <w:t> </w:t>
      </w:r>
      <w:r>
        <w:rPr>
          <w:sz w:val="20"/>
        </w:rPr>
        <w:t>phòng.</w:t>
      </w:r>
    </w:p>
    <w:p>
      <w:pPr>
        <w:pStyle w:val="ListParagraph"/>
        <w:numPr>
          <w:ilvl w:val="3"/>
          <w:numId w:val="94"/>
        </w:numPr>
        <w:tabs>
          <w:tab w:pos="1021" w:val="left" w:leader="none"/>
        </w:tabs>
        <w:spacing w:line="240" w:lineRule="auto" w:before="120" w:after="0"/>
        <w:ind w:left="322" w:right="1817" w:firstLine="0"/>
        <w:jc w:val="left"/>
        <w:rPr>
          <w:sz w:val="20"/>
        </w:rPr>
      </w:pPr>
      <w:r>
        <w:rPr>
          <w:sz w:val="20"/>
        </w:rPr>
        <w:t>Cần</w:t>
      </w:r>
      <w:r>
        <w:rPr>
          <w:spacing w:val="-3"/>
          <w:sz w:val="20"/>
        </w:rPr>
        <w:t> </w:t>
      </w:r>
      <w:r>
        <w:rPr>
          <w:sz w:val="20"/>
        </w:rPr>
        <w:t>tuân</w:t>
      </w:r>
      <w:r>
        <w:rPr>
          <w:spacing w:val="-4"/>
          <w:sz w:val="20"/>
        </w:rPr>
        <w:t> </w:t>
      </w:r>
      <w:r>
        <w:rPr>
          <w:sz w:val="20"/>
        </w:rPr>
        <w:t>thủ</w:t>
      </w:r>
      <w:r>
        <w:rPr>
          <w:spacing w:val="-4"/>
          <w:sz w:val="20"/>
        </w:rPr>
        <w:t> </w:t>
      </w:r>
      <w:r>
        <w:rPr>
          <w:sz w:val="20"/>
        </w:rPr>
        <w:t>các</w:t>
      </w:r>
      <w:r>
        <w:rPr>
          <w:spacing w:val="-2"/>
          <w:sz w:val="20"/>
        </w:rPr>
        <w:t> </w:t>
      </w:r>
      <w:r>
        <w:rPr>
          <w:sz w:val="20"/>
        </w:rPr>
        <w:t>quy</w:t>
      </w:r>
      <w:r>
        <w:rPr>
          <w:spacing w:val="-2"/>
          <w:sz w:val="20"/>
        </w:rPr>
        <w:t> </w:t>
      </w:r>
      <w:r>
        <w:rPr>
          <w:sz w:val="20"/>
        </w:rPr>
        <w:t>định</w:t>
      </w:r>
      <w:r>
        <w:rPr>
          <w:spacing w:val="-3"/>
          <w:sz w:val="20"/>
        </w:rPr>
        <w:t> </w:t>
      </w:r>
      <w:r>
        <w:rPr>
          <w:sz w:val="20"/>
        </w:rPr>
        <w:t>bổ</w:t>
      </w:r>
      <w:r>
        <w:rPr>
          <w:spacing w:val="-3"/>
          <w:sz w:val="20"/>
        </w:rPr>
        <w:t> </w:t>
      </w:r>
      <w:r>
        <w:rPr>
          <w:sz w:val="20"/>
        </w:rPr>
        <w:t>sung</w:t>
      </w:r>
      <w:r>
        <w:rPr>
          <w:spacing w:val="-1"/>
          <w:sz w:val="20"/>
        </w:rPr>
        <w:t> </w:t>
      </w:r>
      <w:r>
        <w:rPr>
          <w:sz w:val="20"/>
        </w:rPr>
        <w:t>đối</w:t>
      </w:r>
      <w:r>
        <w:rPr>
          <w:spacing w:val="-4"/>
          <w:sz w:val="20"/>
        </w:rPr>
        <w:t> </w:t>
      </w:r>
      <w:r>
        <w:rPr>
          <w:sz w:val="20"/>
        </w:rPr>
        <w:t>với</w:t>
      </w:r>
      <w:r>
        <w:rPr>
          <w:spacing w:val="-4"/>
          <w:sz w:val="20"/>
        </w:rPr>
        <w:t> </w:t>
      </w:r>
      <w:r>
        <w:rPr>
          <w:sz w:val="20"/>
        </w:rPr>
        <w:t>các nhà</w:t>
      </w:r>
      <w:r>
        <w:rPr>
          <w:spacing w:val="-1"/>
          <w:sz w:val="20"/>
        </w:rPr>
        <w:t> </w:t>
      </w:r>
      <w:r>
        <w:rPr>
          <w:sz w:val="20"/>
        </w:rPr>
        <w:t>thuộc</w:t>
      </w:r>
      <w:r>
        <w:rPr>
          <w:spacing w:val="-2"/>
          <w:sz w:val="20"/>
        </w:rPr>
        <w:t> </w:t>
      </w:r>
      <w:r>
        <w:rPr>
          <w:sz w:val="20"/>
        </w:rPr>
        <w:t>nhóm</w:t>
      </w:r>
      <w:r>
        <w:rPr>
          <w:spacing w:val="-3"/>
          <w:sz w:val="20"/>
        </w:rPr>
        <w:t> </w:t>
      </w:r>
      <w:r>
        <w:rPr>
          <w:sz w:val="20"/>
        </w:rPr>
        <w:t>này</w:t>
      </w:r>
      <w:r>
        <w:rPr>
          <w:spacing w:val="-2"/>
          <w:sz w:val="20"/>
        </w:rPr>
        <w:t> </w:t>
      </w:r>
      <w:r>
        <w:rPr>
          <w:sz w:val="20"/>
        </w:rPr>
        <w:t>và</w:t>
      </w:r>
      <w:r>
        <w:rPr>
          <w:spacing w:val="-2"/>
          <w:sz w:val="20"/>
        </w:rPr>
        <w:t> </w:t>
      </w:r>
      <w:r>
        <w:rPr>
          <w:sz w:val="20"/>
        </w:rPr>
        <w:t>các</w:t>
      </w:r>
      <w:r>
        <w:rPr>
          <w:spacing w:val="-2"/>
          <w:sz w:val="20"/>
        </w:rPr>
        <w:t> </w:t>
      </w:r>
      <w:r>
        <w:rPr>
          <w:sz w:val="20"/>
        </w:rPr>
        <w:t>quy</w:t>
      </w:r>
      <w:r>
        <w:rPr>
          <w:spacing w:val="-2"/>
          <w:sz w:val="20"/>
        </w:rPr>
        <w:t> </w:t>
      </w:r>
      <w:r>
        <w:rPr>
          <w:sz w:val="20"/>
        </w:rPr>
        <w:t>định</w:t>
      </w:r>
      <w:r>
        <w:rPr>
          <w:spacing w:val="-4"/>
          <w:sz w:val="20"/>
        </w:rPr>
        <w:t> </w:t>
      </w:r>
      <w:r>
        <w:rPr>
          <w:sz w:val="20"/>
        </w:rPr>
        <w:t>tại H.2.12.</w:t>
      </w:r>
    </w:p>
    <w:p>
      <w:pPr>
        <w:pStyle w:val="ListParagraph"/>
        <w:numPr>
          <w:ilvl w:val="3"/>
          <w:numId w:val="94"/>
        </w:numPr>
        <w:tabs>
          <w:tab w:pos="1021" w:val="left" w:leader="none"/>
        </w:tabs>
        <w:spacing w:line="240" w:lineRule="auto" w:before="120" w:after="0"/>
        <w:ind w:left="1020" w:right="0" w:hanging="699"/>
        <w:jc w:val="left"/>
        <w:rPr>
          <w:sz w:val="20"/>
        </w:rPr>
      </w:pPr>
      <w:r>
        <w:rPr>
          <w:sz w:val="20"/>
        </w:rPr>
        <w:t>Khi xác định sức chứa của gian phòng thì cần cộng tổng số chỗ cố định và tạm</w:t>
      </w:r>
      <w:r>
        <w:rPr>
          <w:spacing w:val="-23"/>
          <w:sz w:val="20"/>
        </w:rPr>
        <w:t> </w:t>
      </w:r>
      <w:r>
        <w:rPr>
          <w:sz w:val="20"/>
        </w:rPr>
        <w:t>thời.</w:t>
      </w:r>
    </w:p>
    <w:p>
      <w:pPr>
        <w:pStyle w:val="BodyText"/>
        <w:ind w:right="1133"/>
      </w:pPr>
      <w:r>
        <w:rPr/>
        <w:t>Khi rạp chiếu phim có một số phòng chiếu phim thì tổng sức chứa của các phòng này không được vượt quá giá trị quy định tại Bảng H.7.</w:t>
      </w:r>
    </w:p>
    <w:p>
      <w:pPr>
        <w:pStyle w:val="ListParagraph"/>
        <w:numPr>
          <w:ilvl w:val="3"/>
          <w:numId w:val="94"/>
        </w:numPr>
        <w:tabs>
          <w:tab w:pos="1021" w:val="left" w:leader="none"/>
        </w:tabs>
        <w:spacing w:line="240" w:lineRule="auto" w:before="118" w:after="0"/>
        <w:ind w:left="322" w:right="1327" w:firstLine="0"/>
        <w:jc w:val="left"/>
        <w:rPr>
          <w:sz w:val="20"/>
        </w:rPr>
      </w:pPr>
      <w:r>
        <w:rPr>
          <w:sz w:val="20"/>
        </w:rPr>
        <w:t>Kết cấu chịu lực của mái (giàn, dầm và kết cấu đỡ mái tương tự khác) trên sân khấu và các gian</w:t>
      </w:r>
      <w:r>
        <w:rPr>
          <w:spacing w:val="-3"/>
          <w:sz w:val="20"/>
        </w:rPr>
        <w:t> </w:t>
      </w:r>
      <w:r>
        <w:rPr>
          <w:sz w:val="20"/>
        </w:rPr>
        <w:t>phòng</w:t>
      </w:r>
      <w:r>
        <w:rPr>
          <w:spacing w:val="-1"/>
          <w:sz w:val="20"/>
        </w:rPr>
        <w:t> </w:t>
      </w:r>
      <w:r>
        <w:rPr>
          <w:sz w:val="20"/>
        </w:rPr>
        <w:t>của</w:t>
      </w:r>
      <w:r>
        <w:rPr>
          <w:spacing w:val="-4"/>
          <w:sz w:val="20"/>
        </w:rPr>
        <w:t> </w:t>
      </w:r>
      <w:r>
        <w:rPr>
          <w:sz w:val="20"/>
        </w:rPr>
        <w:t>nhà</w:t>
      </w:r>
      <w:r>
        <w:rPr>
          <w:spacing w:val="-1"/>
          <w:sz w:val="20"/>
        </w:rPr>
        <w:t> </w:t>
      </w:r>
      <w:r>
        <w:rPr>
          <w:sz w:val="20"/>
        </w:rPr>
        <w:t>hát,</w:t>
      </w:r>
      <w:r>
        <w:rPr>
          <w:spacing w:val="-1"/>
          <w:sz w:val="20"/>
        </w:rPr>
        <w:t> </w:t>
      </w:r>
      <w:r>
        <w:rPr>
          <w:sz w:val="20"/>
        </w:rPr>
        <w:t>câu</w:t>
      </w:r>
      <w:r>
        <w:rPr>
          <w:spacing w:val="-3"/>
          <w:sz w:val="20"/>
        </w:rPr>
        <w:t> </w:t>
      </w:r>
      <w:r>
        <w:rPr>
          <w:sz w:val="20"/>
        </w:rPr>
        <w:t>lạc bộ</w:t>
      </w:r>
      <w:r>
        <w:rPr>
          <w:spacing w:val="-3"/>
          <w:sz w:val="20"/>
        </w:rPr>
        <w:t> </w:t>
      </w:r>
      <w:r>
        <w:rPr>
          <w:sz w:val="20"/>
        </w:rPr>
        <w:t>và</w:t>
      </w:r>
      <w:r>
        <w:rPr>
          <w:spacing w:val="-3"/>
          <w:sz w:val="20"/>
        </w:rPr>
        <w:t> </w:t>
      </w:r>
      <w:r>
        <w:rPr>
          <w:sz w:val="20"/>
        </w:rPr>
        <w:t>các</w:t>
      </w:r>
      <w:r>
        <w:rPr>
          <w:spacing w:val="-2"/>
          <w:sz w:val="20"/>
        </w:rPr>
        <w:t> </w:t>
      </w:r>
      <w:r>
        <w:rPr>
          <w:sz w:val="20"/>
        </w:rPr>
        <w:t>công</w:t>
      </w:r>
      <w:r>
        <w:rPr>
          <w:spacing w:val="-3"/>
          <w:sz w:val="20"/>
        </w:rPr>
        <w:t> </w:t>
      </w:r>
      <w:r>
        <w:rPr>
          <w:sz w:val="20"/>
        </w:rPr>
        <w:t>trình</w:t>
      </w:r>
      <w:r>
        <w:rPr>
          <w:spacing w:val="-2"/>
          <w:sz w:val="20"/>
        </w:rPr>
        <w:t> </w:t>
      </w:r>
      <w:r>
        <w:rPr>
          <w:sz w:val="20"/>
        </w:rPr>
        <w:t>thể</w:t>
      </w:r>
      <w:r>
        <w:rPr>
          <w:spacing w:val="-4"/>
          <w:sz w:val="20"/>
        </w:rPr>
        <w:t> </w:t>
      </w:r>
      <w:r>
        <w:rPr>
          <w:sz w:val="20"/>
        </w:rPr>
        <w:t>thao</w:t>
      </w:r>
      <w:r>
        <w:rPr>
          <w:spacing w:val="-4"/>
          <w:sz w:val="20"/>
        </w:rPr>
        <w:t> </w:t>
      </w:r>
      <w:r>
        <w:rPr>
          <w:sz w:val="20"/>
        </w:rPr>
        <w:t>có bậc</w:t>
      </w:r>
      <w:r>
        <w:rPr>
          <w:spacing w:val="-2"/>
          <w:sz w:val="20"/>
        </w:rPr>
        <w:t> </w:t>
      </w:r>
      <w:r>
        <w:rPr>
          <w:sz w:val="20"/>
        </w:rPr>
        <w:t>chịu</w:t>
      </w:r>
      <w:r>
        <w:rPr>
          <w:spacing w:val="-3"/>
          <w:sz w:val="20"/>
        </w:rPr>
        <w:t> </w:t>
      </w:r>
      <w:r>
        <w:rPr>
          <w:sz w:val="20"/>
        </w:rPr>
        <w:t>lửa</w:t>
      </w:r>
      <w:r>
        <w:rPr>
          <w:spacing w:val="-3"/>
          <w:sz w:val="20"/>
        </w:rPr>
        <w:t> </w:t>
      </w:r>
      <w:r>
        <w:rPr>
          <w:sz w:val="20"/>
        </w:rPr>
        <w:t>từ</w:t>
      </w:r>
      <w:r>
        <w:rPr>
          <w:spacing w:val="-1"/>
          <w:sz w:val="20"/>
        </w:rPr>
        <w:t> </w:t>
      </w:r>
      <w:r>
        <w:rPr>
          <w:sz w:val="20"/>
        </w:rPr>
        <w:t>I</w:t>
      </w:r>
      <w:r>
        <w:rPr>
          <w:spacing w:val="-1"/>
          <w:sz w:val="20"/>
        </w:rPr>
        <w:t> </w:t>
      </w:r>
      <w:r>
        <w:rPr>
          <w:sz w:val="20"/>
        </w:rPr>
        <w:t>đến</w:t>
      </w:r>
      <w:r>
        <w:rPr>
          <w:spacing w:val="-1"/>
          <w:sz w:val="20"/>
        </w:rPr>
        <w:t> </w:t>
      </w:r>
      <w:r>
        <w:rPr>
          <w:sz w:val="20"/>
        </w:rPr>
        <w:t>III</w:t>
      </w:r>
      <w:r>
        <w:rPr>
          <w:spacing w:val="-3"/>
          <w:sz w:val="20"/>
        </w:rPr>
        <w:t> </w:t>
      </w:r>
      <w:r>
        <w:rPr>
          <w:sz w:val="20"/>
        </w:rPr>
        <w:t>cần</w:t>
      </w:r>
      <w:r>
        <w:rPr>
          <w:spacing w:val="-3"/>
          <w:sz w:val="20"/>
        </w:rPr>
        <w:t> </w:t>
      </w:r>
      <w:r>
        <w:rPr>
          <w:sz w:val="20"/>
        </w:rPr>
        <w:t>có</w:t>
      </w:r>
      <w:r>
        <w:rPr>
          <w:spacing w:val="-3"/>
          <w:sz w:val="20"/>
        </w:rPr>
        <w:t> </w:t>
      </w:r>
      <w:r>
        <w:rPr>
          <w:sz w:val="20"/>
        </w:rPr>
        <w:t>giới hạn chịu lửa không thấp hơn R</w:t>
      </w:r>
      <w:r>
        <w:rPr>
          <w:spacing w:val="-6"/>
          <w:sz w:val="20"/>
        </w:rPr>
        <w:t> </w:t>
      </w:r>
      <w:r>
        <w:rPr>
          <w:sz w:val="20"/>
        </w:rPr>
        <w:t>45.</w:t>
      </w:r>
    </w:p>
    <w:p>
      <w:pPr>
        <w:pStyle w:val="Heading1"/>
        <w:spacing w:before="122"/>
        <w:ind w:left="351" w:right="1167"/>
        <w:jc w:val="center"/>
      </w:pPr>
      <w:r>
        <w:rPr/>
        <w:t>Bảng H.7 - Nhà của các cơ sở văn hóa (nhóm F2.1 và F2.2) (thư viện, bảo tàng, triển lãm, câu lạc bộ, nhà hát, phòng hòa nhạc, rạp chiếu phim, rạp xiếc và các nhà có đặc điểm sử dụng tương tự)</w:t>
      </w:r>
    </w:p>
    <w:tbl>
      <w:tblPr>
        <w:tblW w:w="0" w:type="auto"/>
        <w:jc w:val="left"/>
        <w:tblInd w:w="3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45"/>
        <w:gridCol w:w="999"/>
        <w:gridCol w:w="1578"/>
        <w:gridCol w:w="2747"/>
        <w:gridCol w:w="1854"/>
      </w:tblGrid>
      <w:tr>
        <w:trPr>
          <w:trHeight w:val="1040" w:hRule="atLeast"/>
        </w:trPr>
        <w:tc>
          <w:tcPr>
            <w:tcW w:w="1945" w:type="dxa"/>
          </w:tcPr>
          <w:p>
            <w:pPr>
              <w:pStyle w:val="TableParagraph"/>
              <w:spacing w:before="121"/>
              <w:ind w:left="141" w:right="120"/>
              <w:jc w:val="center"/>
              <w:rPr>
                <w:b/>
                <w:sz w:val="20"/>
              </w:rPr>
            </w:pPr>
            <w:r>
              <w:rPr>
                <w:b/>
                <w:sz w:val="20"/>
              </w:rPr>
              <w:t>Nhóm nguy hiểm cháy theo công năng của nhà,</w:t>
            </w:r>
          </w:p>
          <w:p>
            <w:pPr>
              <w:pStyle w:val="TableParagraph"/>
              <w:spacing w:line="209" w:lineRule="exact"/>
              <w:ind w:left="138" w:right="120"/>
              <w:jc w:val="center"/>
              <w:rPr>
                <w:b/>
                <w:sz w:val="20"/>
              </w:rPr>
            </w:pPr>
            <w:r>
              <w:rPr>
                <w:b/>
                <w:sz w:val="20"/>
              </w:rPr>
              <w:t>công trình</w:t>
            </w:r>
          </w:p>
        </w:tc>
        <w:tc>
          <w:tcPr>
            <w:tcW w:w="999" w:type="dxa"/>
          </w:tcPr>
          <w:p>
            <w:pPr>
              <w:pStyle w:val="TableParagraph"/>
              <w:spacing w:before="4"/>
              <w:rPr>
                <w:b/>
                <w:sz w:val="30"/>
              </w:rPr>
            </w:pPr>
          </w:p>
          <w:p>
            <w:pPr>
              <w:pStyle w:val="TableParagraph"/>
              <w:ind w:left="342" w:hanging="262"/>
              <w:rPr>
                <w:b/>
                <w:sz w:val="20"/>
              </w:rPr>
            </w:pPr>
            <w:r>
              <w:rPr>
                <w:b/>
                <w:sz w:val="20"/>
              </w:rPr>
              <w:t>Bậc chịu lửa</w:t>
            </w:r>
          </w:p>
        </w:tc>
        <w:tc>
          <w:tcPr>
            <w:tcW w:w="1578" w:type="dxa"/>
          </w:tcPr>
          <w:p>
            <w:pPr>
              <w:pStyle w:val="TableParagraph"/>
              <w:spacing w:before="4"/>
              <w:rPr>
                <w:b/>
                <w:sz w:val="30"/>
              </w:rPr>
            </w:pPr>
          </w:p>
          <w:p>
            <w:pPr>
              <w:pStyle w:val="TableParagraph"/>
              <w:ind w:left="185" w:right="35" w:hanging="116"/>
              <w:rPr>
                <w:b/>
                <w:sz w:val="20"/>
              </w:rPr>
            </w:pPr>
            <w:r>
              <w:rPr>
                <w:b/>
                <w:sz w:val="20"/>
              </w:rPr>
              <w:t>Cấp nguy hiểm cháy kết cấu</w:t>
            </w:r>
          </w:p>
        </w:tc>
        <w:tc>
          <w:tcPr>
            <w:tcW w:w="2747" w:type="dxa"/>
          </w:tcPr>
          <w:p>
            <w:pPr>
              <w:pStyle w:val="TableParagraph"/>
              <w:spacing w:before="121"/>
              <w:ind w:left="91" w:right="74" w:hanging="6"/>
              <w:jc w:val="center"/>
              <w:rPr>
                <w:b/>
                <w:sz w:val="20"/>
              </w:rPr>
            </w:pPr>
            <w:r>
              <w:rPr>
                <w:b/>
                <w:sz w:val="20"/>
              </w:rPr>
              <w:t>Chiều cao PCCC lớn nhất cho phép của nhà, </w:t>
            </w:r>
            <w:r>
              <w:rPr>
                <w:sz w:val="20"/>
              </w:rPr>
              <w:t>m </w:t>
            </w:r>
            <w:r>
              <w:rPr>
                <w:b/>
                <w:sz w:val="20"/>
              </w:rPr>
              <w:t>(số tầng trên mặt đất không kể</w:t>
            </w:r>
          </w:p>
          <w:p>
            <w:pPr>
              <w:pStyle w:val="TableParagraph"/>
              <w:spacing w:line="209" w:lineRule="exact"/>
              <w:ind w:left="210" w:right="199"/>
              <w:jc w:val="center"/>
              <w:rPr>
                <w:b/>
                <w:sz w:val="20"/>
              </w:rPr>
            </w:pPr>
            <w:r>
              <w:rPr>
                <w:b/>
                <w:sz w:val="20"/>
              </w:rPr>
              <w:t>tầng kỹ thuật trên cùng)</w:t>
            </w:r>
          </w:p>
        </w:tc>
        <w:tc>
          <w:tcPr>
            <w:tcW w:w="1854" w:type="dxa"/>
          </w:tcPr>
          <w:p>
            <w:pPr>
              <w:pStyle w:val="TableParagraph"/>
              <w:spacing w:before="6"/>
              <w:rPr>
                <w:b/>
                <w:sz w:val="20"/>
              </w:rPr>
            </w:pPr>
          </w:p>
          <w:p>
            <w:pPr>
              <w:pStyle w:val="TableParagraph"/>
              <w:spacing w:before="1"/>
              <w:ind w:left="124" w:right="109" w:hanging="3"/>
              <w:jc w:val="center"/>
              <w:rPr>
                <w:sz w:val="20"/>
              </w:rPr>
            </w:pPr>
            <w:r>
              <w:rPr>
                <w:b/>
                <w:sz w:val="20"/>
              </w:rPr>
              <w:t>Sức chứa của gian phòng hoặc công trình, </w:t>
            </w:r>
            <w:r>
              <w:rPr>
                <w:sz w:val="20"/>
              </w:rPr>
              <w:t>chỗ</w:t>
            </w:r>
          </w:p>
        </w:tc>
      </w:tr>
      <w:tr>
        <w:trPr>
          <w:trHeight w:val="349" w:hRule="atLeast"/>
        </w:trPr>
        <w:tc>
          <w:tcPr>
            <w:tcW w:w="1945" w:type="dxa"/>
            <w:vMerge w:val="restart"/>
          </w:tcPr>
          <w:p>
            <w:pPr>
              <w:pStyle w:val="TableParagraph"/>
              <w:rPr>
                <w:b/>
                <w:sz w:val="22"/>
              </w:rPr>
            </w:pPr>
          </w:p>
          <w:p>
            <w:pPr>
              <w:pStyle w:val="TableParagraph"/>
              <w:rPr>
                <w:b/>
                <w:sz w:val="22"/>
              </w:rPr>
            </w:pPr>
          </w:p>
          <w:p>
            <w:pPr>
              <w:pStyle w:val="TableParagraph"/>
              <w:spacing w:before="9"/>
              <w:rPr>
                <w:b/>
                <w:sz w:val="30"/>
              </w:rPr>
            </w:pPr>
          </w:p>
          <w:p>
            <w:pPr>
              <w:pStyle w:val="TableParagraph"/>
              <w:spacing w:before="1"/>
              <w:ind w:left="138" w:right="120"/>
              <w:jc w:val="center"/>
              <w:rPr>
                <w:sz w:val="20"/>
              </w:rPr>
            </w:pPr>
            <w:r>
              <w:rPr>
                <w:sz w:val="20"/>
              </w:rPr>
              <w:t>F2.1</w:t>
            </w:r>
          </w:p>
        </w:tc>
        <w:tc>
          <w:tcPr>
            <w:tcW w:w="999" w:type="dxa"/>
          </w:tcPr>
          <w:p>
            <w:pPr>
              <w:pStyle w:val="TableParagraph"/>
              <w:spacing w:line="210" w:lineRule="exact" w:before="119"/>
              <w:ind w:left="15"/>
              <w:jc w:val="center"/>
              <w:rPr>
                <w:sz w:val="20"/>
              </w:rPr>
            </w:pPr>
            <w:r>
              <w:rPr>
                <w:w w:val="99"/>
                <w:sz w:val="20"/>
              </w:rPr>
              <w:t>I</w:t>
            </w:r>
          </w:p>
        </w:tc>
        <w:tc>
          <w:tcPr>
            <w:tcW w:w="1578" w:type="dxa"/>
          </w:tcPr>
          <w:p>
            <w:pPr>
              <w:pStyle w:val="TableParagraph"/>
              <w:spacing w:line="210" w:lineRule="exact" w:before="119"/>
              <w:ind w:left="107" w:right="97"/>
              <w:jc w:val="center"/>
              <w:rPr>
                <w:sz w:val="20"/>
              </w:rPr>
            </w:pPr>
            <w:r>
              <w:rPr>
                <w:sz w:val="20"/>
              </w:rPr>
              <w:t>S0</w:t>
            </w:r>
          </w:p>
        </w:tc>
        <w:tc>
          <w:tcPr>
            <w:tcW w:w="2747" w:type="dxa"/>
          </w:tcPr>
          <w:p>
            <w:pPr>
              <w:pStyle w:val="TableParagraph"/>
              <w:spacing w:line="210" w:lineRule="exact" w:before="119"/>
              <w:ind w:left="208" w:right="199"/>
              <w:jc w:val="center"/>
              <w:rPr>
                <w:sz w:val="20"/>
              </w:rPr>
            </w:pPr>
            <w:r>
              <w:rPr>
                <w:sz w:val="20"/>
              </w:rPr>
              <w:t>50</w:t>
            </w:r>
          </w:p>
        </w:tc>
        <w:tc>
          <w:tcPr>
            <w:tcW w:w="1854" w:type="dxa"/>
          </w:tcPr>
          <w:p>
            <w:pPr>
              <w:pStyle w:val="TableParagraph"/>
              <w:spacing w:line="210" w:lineRule="exact" w:before="119"/>
              <w:ind w:left="227" w:right="220"/>
              <w:jc w:val="center"/>
              <w:rPr>
                <w:sz w:val="20"/>
              </w:rPr>
            </w:pPr>
            <w:r>
              <w:rPr>
                <w:sz w:val="20"/>
              </w:rPr>
              <w:t>Không hạn chế</w:t>
            </w:r>
          </w:p>
        </w:tc>
      </w:tr>
      <w:tr>
        <w:trPr>
          <w:trHeight w:val="349" w:hRule="atLeast"/>
        </w:trPr>
        <w:tc>
          <w:tcPr>
            <w:tcW w:w="1945" w:type="dxa"/>
            <w:vMerge/>
            <w:tcBorders>
              <w:top w:val="nil"/>
            </w:tcBorders>
          </w:tcPr>
          <w:p>
            <w:pPr>
              <w:rPr>
                <w:sz w:val="2"/>
                <w:szCs w:val="2"/>
              </w:rPr>
            </w:pPr>
          </w:p>
        </w:tc>
        <w:tc>
          <w:tcPr>
            <w:tcW w:w="999" w:type="dxa"/>
          </w:tcPr>
          <w:p>
            <w:pPr>
              <w:pStyle w:val="TableParagraph"/>
              <w:spacing w:line="210" w:lineRule="exact" w:before="119"/>
              <w:ind w:left="259" w:right="242"/>
              <w:jc w:val="center"/>
              <w:rPr>
                <w:sz w:val="20"/>
              </w:rPr>
            </w:pPr>
            <w:r>
              <w:rPr>
                <w:sz w:val="20"/>
              </w:rPr>
              <w:t>II</w:t>
            </w:r>
          </w:p>
        </w:tc>
        <w:tc>
          <w:tcPr>
            <w:tcW w:w="1578" w:type="dxa"/>
          </w:tcPr>
          <w:p>
            <w:pPr>
              <w:pStyle w:val="TableParagraph"/>
              <w:spacing w:line="210" w:lineRule="exact" w:before="119"/>
              <w:ind w:left="107" w:right="97"/>
              <w:jc w:val="center"/>
              <w:rPr>
                <w:sz w:val="20"/>
              </w:rPr>
            </w:pPr>
            <w:r>
              <w:rPr>
                <w:sz w:val="20"/>
              </w:rPr>
              <w:t>S0</w:t>
            </w:r>
          </w:p>
        </w:tc>
        <w:tc>
          <w:tcPr>
            <w:tcW w:w="2747" w:type="dxa"/>
          </w:tcPr>
          <w:p>
            <w:pPr>
              <w:pStyle w:val="TableParagraph"/>
              <w:spacing w:line="210" w:lineRule="exact" w:before="119"/>
              <w:ind w:left="209" w:right="199"/>
              <w:jc w:val="center"/>
              <w:rPr>
                <w:sz w:val="20"/>
              </w:rPr>
            </w:pPr>
            <w:r>
              <w:rPr>
                <w:sz w:val="20"/>
              </w:rPr>
              <w:t>9 (3)</w:t>
            </w:r>
          </w:p>
        </w:tc>
        <w:tc>
          <w:tcPr>
            <w:tcW w:w="1854" w:type="dxa"/>
          </w:tcPr>
          <w:p>
            <w:pPr>
              <w:pStyle w:val="TableParagraph"/>
              <w:spacing w:line="210" w:lineRule="exact" w:before="119"/>
              <w:ind w:left="227" w:right="217"/>
              <w:jc w:val="center"/>
              <w:rPr>
                <w:sz w:val="20"/>
              </w:rPr>
            </w:pPr>
            <w:r>
              <w:rPr>
                <w:sz w:val="20"/>
              </w:rPr>
              <w:t>≤ 800</w:t>
            </w:r>
          </w:p>
        </w:tc>
      </w:tr>
      <w:tr>
        <w:trPr>
          <w:trHeight w:val="351" w:hRule="atLeast"/>
        </w:trPr>
        <w:tc>
          <w:tcPr>
            <w:tcW w:w="1945" w:type="dxa"/>
            <w:vMerge/>
            <w:tcBorders>
              <w:top w:val="nil"/>
            </w:tcBorders>
          </w:tcPr>
          <w:p>
            <w:pPr>
              <w:rPr>
                <w:sz w:val="2"/>
                <w:szCs w:val="2"/>
              </w:rPr>
            </w:pPr>
          </w:p>
        </w:tc>
        <w:tc>
          <w:tcPr>
            <w:tcW w:w="999" w:type="dxa"/>
          </w:tcPr>
          <w:p>
            <w:pPr>
              <w:pStyle w:val="TableParagraph"/>
              <w:spacing w:line="210" w:lineRule="exact" w:before="121"/>
              <w:ind w:left="259" w:right="242"/>
              <w:jc w:val="center"/>
              <w:rPr>
                <w:sz w:val="20"/>
              </w:rPr>
            </w:pPr>
            <w:r>
              <w:rPr>
                <w:sz w:val="20"/>
              </w:rPr>
              <w:t>II</w:t>
            </w:r>
          </w:p>
        </w:tc>
        <w:tc>
          <w:tcPr>
            <w:tcW w:w="1578" w:type="dxa"/>
          </w:tcPr>
          <w:p>
            <w:pPr>
              <w:pStyle w:val="TableParagraph"/>
              <w:spacing w:line="210" w:lineRule="exact" w:before="121"/>
              <w:ind w:left="107" w:right="97"/>
              <w:jc w:val="center"/>
              <w:rPr>
                <w:sz w:val="20"/>
              </w:rPr>
            </w:pPr>
            <w:r>
              <w:rPr>
                <w:sz w:val="20"/>
              </w:rPr>
              <w:t>S1</w:t>
            </w:r>
          </w:p>
        </w:tc>
        <w:tc>
          <w:tcPr>
            <w:tcW w:w="2747" w:type="dxa"/>
          </w:tcPr>
          <w:p>
            <w:pPr>
              <w:pStyle w:val="TableParagraph"/>
              <w:spacing w:line="210" w:lineRule="exact" w:before="121"/>
              <w:ind w:left="209" w:right="199"/>
              <w:jc w:val="center"/>
              <w:rPr>
                <w:sz w:val="20"/>
              </w:rPr>
            </w:pPr>
            <w:r>
              <w:rPr>
                <w:sz w:val="20"/>
              </w:rPr>
              <w:t>6 (2)</w:t>
            </w:r>
          </w:p>
        </w:tc>
        <w:tc>
          <w:tcPr>
            <w:tcW w:w="1854" w:type="dxa"/>
          </w:tcPr>
          <w:p>
            <w:pPr>
              <w:pStyle w:val="TableParagraph"/>
              <w:spacing w:line="210" w:lineRule="exact" w:before="121"/>
              <w:ind w:left="227" w:right="217"/>
              <w:jc w:val="center"/>
              <w:rPr>
                <w:sz w:val="20"/>
              </w:rPr>
            </w:pPr>
            <w:r>
              <w:rPr>
                <w:sz w:val="20"/>
              </w:rPr>
              <w:t>≤ 600</w:t>
            </w:r>
          </w:p>
        </w:tc>
      </w:tr>
      <w:tr>
        <w:trPr>
          <w:trHeight w:val="349" w:hRule="atLeast"/>
        </w:trPr>
        <w:tc>
          <w:tcPr>
            <w:tcW w:w="1945" w:type="dxa"/>
            <w:vMerge/>
            <w:tcBorders>
              <w:top w:val="nil"/>
            </w:tcBorders>
          </w:tcPr>
          <w:p>
            <w:pPr>
              <w:rPr>
                <w:sz w:val="2"/>
                <w:szCs w:val="2"/>
              </w:rPr>
            </w:pPr>
          </w:p>
        </w:tc>
        <w:tc>
          <w:tcPr>
            <w:tcW w:w="999" w:type="dxa"/>
          </w:tcPr>
          <w:p>
            <w:pPr>
              <w:pStyle w:val="TableParagraph"/>
              <w:spacing w:line="210" w:lineRule="exact" w:before="119"/>
              <w:ind w:left="259" w:right="244"/>
              <w:jc w:val="center"/>
              <w:rPr>
                <w:sz w:val="20"/>
              </w:rPr>
            </w:pPr>
            <w:r>
              <w:rPr>
                <w:sz w:val="20"/>
              </w:rPr>
              <w:t>III</w:t>
            </w:r>
          </w:p>
        </w:tc>
        <w:tc>
          <w:tcPr>
            <w:tcW w:w="1578" w:type="dxa"/>
          </w:tcPr>
          <w:p>
            <w:pPr>
              <w:pStyle w:val="TableParagraph"/>
              <w:spacing w:line="210" w:lineRule="exact" w:before="119"/>
              <w:ind w:left="107" w:right="97"/>
              <w:jc w:val="center"/>
              <w:rPr>
                <w:sz w:val="20"/>
              </w:rPr>
            </w:pPr>
            <w:r>
              <w:rPr>
                <w:sz w:val="20"/>
              </w:rPr>
              <w:t>S0</w:t>
            </w:r>
          </w:p>
        </w:tc>
        <w:tc>
          <w:tcPr>
            <w:tcW w:w="2747" w:type="dxa"/>
          </w:tcPr>
          <w:p>
            <w:pPr>
              <w:pStyle w:val="TableParagraph"/>
              <w:spacing w:line="210" w:lineRule="exact" w:before="119"/>
              <w:ind w:left="209" w:right="199"/>
              <w:jc w:val="center"/>
              <w:rPr>
                <w:sz w:val="20"/>
              </w:rPr>
            </w:pPr>
            <w:r>
              <w:rPr>
                <w:sz w:val="20"/>
              </w:rPr>
              <w:t>3 (1)</w:t>
            </w:r>
          </w:p>
        </w:tc>
        <w:tc>
          <w:tcPr>
            <w:tcW w:w="1854" w:type="dxa"/>
          </w:tcPr>
          <w:p>
            <w:pPr>
              <w:pStyle w:val="TableParagraph"/>
              <w:spacing w:line="210" w:lineRule="exact" w:before="119"/>
              <w:ind w:left="227" w:right="217"/>
              <w:jc w:val="center"/>
              <w:rPr>
                <w:sz w:val="20"/>
              </w:rPr>
            </w:pPr>
            <w:r>
              <w:rPr>
                <w:sz w:val="20"/>
              </w:rPr>
              <w:t>≤ 400</w:t>
            </w:r>
          </w:p>
        </w:tc>
      </w:tr>
      <w:tr>
        <w:trPr>
          <w:trHeight w:val="350" w:hRule="atLeast"/>
        </w:trPr>
        <w:tc>
          <w:tcPr>
            <w:tcW w:w="1945" w:type="dxa"/>
            <w:vMerge/>
            <w:tcBorders>
              <w:top w:val="nil"/>
            </w:tcBorders>
          </w:tcPr>
          <w:p>
            <w:pPr>
              <w:rPr>
                <w:sz w:val="2"/>
                <w:szCs w:val="2"/>
              </w:rPr>
            </w:pPr>
          </w:p>
        </w:tc>
        <w:tc>
          <w:tcPr>
            <w:tcW w:w="999" w:type="dxa"/>
          </w:tcPr>
          <w:p>
            <w:pPr>
              <w:pStyle w:val="TableParagraph"/>
              <w:spacing w:line="210" w:lineRule="exact" w:before="119"/>
              <w:ind w:left="259" w:right="246"/>
              <w:jc w:val="center"/>
              <w:rPr>
                <w:sz w:val="20"/>
              </w:rPr>
            </w:pPr>
            <w:r>
              <w:rPr>
                <w:sz w:val="20"/>
              </w:rPr>
              <w:t>IV, V</w:t>
            </w:r>
          </w:p>
        </w:tc>
        <w:tc>
          <w:tcPr>
            <w:tcW w:w="1578" w:type="dxa"/>
          </w:tcPr>
          <w:p>
            <w:pPr>
              <w:pStyle w:val="TableParagraph"/>
              <w:spacing w:line="210" w:lineRule="exact" w:before="119"/>
              <w:ind w:left="109" w:right="97"/>
              <w:jc w:val="center"/>
              <w:rPr>
                <w:sz w:val="20"/>
              </w:rPr>
            </w:pPr>
            <w:r>
              <w:rPr>
                <w:sz w:val="20"/>
              </w:rPr>
              <w:t>S0, S1, S2, S3</w:t>
            </w:r>
          </w:p>
        </w:tc>
        <w:tc>
          <w:tcPr>
            <w:tcW w:w="2747" w:type="dxa"/>
          </w:tcPr>
          <w:p>
            <w:pPr>
              <w:pStyle w:val="TableParagraph"/>
              <w:spacing w:line="210" w:lineRule="exact" w:before="119"/>
              <w:ind w:left="209" w:right="199"/>
              <w:jc w:val="center"/>
              <w:rPr>
                <w:sz w:val="20"/>
              </w:rPr>
            </w:pPr>
            <w:r>
              <w:rPr>
                <w:sz w:val="20"/>
              </w:rPr>
              <w:t>3 (1)</w:t>
            </w:r>
          </w:p>
        </w:tc>
        <w:tc>
          <w:tcPr>
            <w:tcW w:w="1854" w:type="dxa"/>
          </w:tcPr>
          <w:p>
            <w:pPr>
              <w:pStyle w:val="TableParagraph"/>
              <w:spacing w:line="210" w:lineRule="exact" w:before="119"/>
              <w:ind w:left="227" w:right="217"/>
              <w:jc w:val="center"/>
              <w:rPr>
                <w:sz w:val="20"/>
              </w:rPr>
            </w:pPr>
            <w:r>
              <w:rPr>
                <w:sz w:val="20"/>
              </w:rPr>
              <w:t>≤ 300</w:t>
            </w:r>
          </w:p>
        </w:tc>
      </w:tr>
      <w:tr>
        <w:trPr>
          <w:trHeight w:val="349" w:hRule="atLeast"/>
        </w:trPr>
        <w:tc>
          <w:tcPr>
            <w:tcW w:w="1945" w:type="dxa"/>
            <w:vMerge w:val="restart"/>
          </w:tcPr>
          <w:p>
            <w:pPr>
              <w:pStyle w:val="TableParagraph"/>
              <w:rPr>
                <w:b/>
                <w:sz w:val="22"/>
              </w:rPr>
            </w:pPr>
          </w:p>
          <w:p>
            <w:pPr>
              <w:pStyle w:val="TableParagraph"/>
              <w:rPr>
                <w:b/>
                <w:sz w:val="22"/>
              </w:rPr>
            </w:pPr>
          </w:p>
          <w:p>
            <w:pPr>
              <w:pStyle w:val="TableParagraph"/>
              <w:spacing w:before="7"/>
              <w:rPr>
                <w:b/>
                <w:sz w:val="30"/>
              </w:rPr>
            </w:pPr>
          </w:p>
          <w:p>
            <w:pPr>
              <w:pStyle w:val="TableParagraph"/>
              <w:ind w:left="138" w:right="120"/>
              <w:jc w:val="center"/>
              <w:rPr>
                <w:sz w:val="20"/>
              </w:rPr>
            </w:pPr>
            <w:r>
              <w:rPr>
                <w:sz w:val="20"/>
              </w:rPr>
              <w:t>F2.2</w:t>
            </w:r>
          </w:p>
        </w:tc>
        <w:tc>
          <w:tcPr>
            <w:tcW w:w="999" w:type="dxa"/>
          </w:tcPr>
          <w:p>
            <w:pPr>
              <w:pStyle w:val="TableParagraph"/>
              <w:spacing w:line="210" w:lineRule="exact" w:before="119"/>
              <w:ind w:left="15"/>
              <w:jc w:val="center"/>
              <w:rPr>
                <w:sz w:val="20"/>
              </w:rPr>
            </w:pPr>
            <w:r>
              <w:rPr>
                <w:w w:val="99"/>
                <w:sz w:val="20"/>
              </w:rPr>
              <w:t>I</w:t>
            </w:r>
          </w:p>
        </w:tc>
        <w:tc>
          <w:tcPr>
            <w:tcW w:w="1578" w:type="dxa"/>
          </w:tcPr>
          <w:p>
            <w:pPr>
              <w:pStyle w:val="TableParagraph"/>
              <w:spacing w:line="210" w:lineRule="exact" w:before="119"/>
              <w:ind w:left="107" w:right="97"/>
              <w:jc w:val="center"/>
              <w:rPr>
                <w:sz w:val="20"/>
              </w:rPr>
            </w:pPr>
            <w:r>
              <w:rPr>
                <w:sz w:val="20"/>
              </w:rPr>
              <w:t>S0</w:t>
            </w:r>
          </w:p>
        </w:tc>
        <w:tc>
          <w:tcPr>
            <w:tcW w:w="2747" w:type="dxa"/>
          </w:tcPr>
          <w:p>
            <w:pPr>
              <w:pStyle w:val="TableParagraph"/>
              <w:spacing w:line="210" w:lineRule="exact" w:before="119"/>
              <w:ind w:left="208" w:right="199"/>
              <w:jc w:val="center"/>
              <w:rPr>
                <w:sz w:val="20"/>
              </w:rPr>
            </w:pPr>
            <w:r>
              <w:rPr>
                <w:sz w:val="20"/>
              </w:rPr>
              <w:t>50</w:t>
            </w:r>
          </w:p>
        </w:tc>
        <w:tc>
          <w:tcPr>
            <w:tcW w:w="1854" w:type="dxa"/>
          </w:tcPr>
          <w:p>
            <w:pPr>
              <w:pStyle w:val="TableParagraph"/>
              <w:spacing w:line="210" w:lineRule="exact" w:before="119"/>
              <w:ind w:left="227" w:right="220"/>
              <w:jc w:val="center"/>
              <w:rPr>
                <w:sz w:val="20"/>
              </w:rPr>
            </w:pPr>
            <w:r>
              <w:rPr>
                <w:sz w:val="20"/>
              </w:rPr>
              <w:t>Không hạn chế</w:t>
            </w:r>
          </w:p>
        </w:tc>
      </w:tr>
      <w:tr>
        <w:trPr>
          <w:trHeight w:val="349" w:hRule="atLeast"/>
        </w:trPr>
        <w:tc>
          <w:tcPr>
            <w:tcW w:w="1945" w:type="dxa"/>
            <w:vMerge/>
            <w:tcBorders>
              <w:top w:val="nil"/>
            </w:tcBorders>
          </w:tcPr>
          <w:p>
            <w:pPr>
              <w:rPr>
                <w:sz w:val="2"/>
                <w:szCs w:val="2"/>
              </w:rPr>
            </w:pPr>
          </w:p>
        </w:tc>
        <w:tc>
          <w:tcPr>
            <w:tcW w:w="999" w:type="dxa"/>
          </w:tcPr>
          <w:p>
            <w:pPr>
              <w:pStyle w:val="TableParagraph"/>
              <w:spacing w:line="210" w:lineRule="exact" w:before="119"/>
              <w:ind w:left="259" w:right="242"/>
              <w:jc w:val="center"/>
              <w:rPr>
                <w:sz w:val="20"/>
              </w:rPr>
            </w:pPr>
            <w:r>
              <w:rPr>
                <w:sz w:val="20"/>
              </w:rPr>
              <w:t>II</w:t>
            </w:r>
          </w:p>
        </w:tc>
        <w:tc>
          <w:tcPr>
            <w:tcW w:w="1578" w:type="dxa"/>
          </w:tcPr>
          <w:p>
            <w:pPr>
              <w:pStyle w:val="TableParagraph"/>
              <w:spacing w:line="210" w:lineRule="exact" w:before="119"/>
              <w:ind w:left="107" w:right="97"/>
              <w:jc w:val="center"/>
              <w:rPr>
                <w:sz w:val="20"/>
              </w:rPr>
            </w:pPr>
            <w:r>
              <w:rPr>
                <w:sz w:val="20"/>
              </w:rPr>
              <w:t>S0</w:t>
            </w:r>
          </w:p>
        </w:tc>
        <w:tc>
          <w:tcPr>
            <w:tcW w:w="2747" w:type="dxa"/>
          </w:tcPr>
          <w:p>
            <w:pPr>
              <w:pStyle w:val="TableParagraph"/>
              <w:spacing w:line="210" w:lineRule="exact" w:before="119"/>
              <w:ind w:left="208" w:right="199"/>
              <w:jc w:val="center"/>
              <w:rPr>
                <w:sz w:val="20"/>
              </w:rPr>
            </w:pPr>
            <w:r>
              <w:rPr>
                <w:sz w:val="20"/>
              </w:rPr>
              <w:t>50</w:t>
            </w:r>
          </w:p>
        </w:tc>
        <w:tc>
          <w:tcPr>
            <w:tcW w:w="1854" w:type="dxa"/>
          </w:tcPr>
          <w:p>
            <w:pPr>
              <w:pStyle w:val="TableParagraph"/>
              <w:spacing w:line="210" w:lineRule="exact" w:before="119"/>
              <w:ind w:left="227" w:right="217"/>
              <w:jc w:val="center"/>
              <w:rPr>
                <w:sz w:val="20"/>
              </w:rPr>
            </w:pPr>
            <w:r>
              <w:rPr>
                <w:sz w:val="20"/>
              </w:rPr>
              <w:t>≤ 800</w:t>
            </w:r>
          </w:p>
        </w:tc>
      </w:tr>
      <w:tr>
        <w:trPr>
          <w:trHeight w:val="349" w:hRule="atLeast"/>
        </w:trPr>
        <w:tc>
          <w:tcPr>
            <w:tcW w:w="1945" w:type="dxa"/>
            <w:vMerge/>
            <w:tcBorders>
              <w:top w:val="nil"/>
            </w:tcBorders>
          </w:tcPr>
          <w:p>
            <w:pPr>
              <w:rPr>
                <w:sz w:val="2"/>
                <w:szCs w:val="2"/>
              </w:rPr>
            </w:pPr>
          </w:p>
        </w:tc>
        <w:tc>
          <w:tcPr>
            <w:tcW w:w="999" w:type="dxa"/>
          </w:tcPr>
          <w:p>
            <w:pPr>
              <w:pStyle w:val="TableParagraph"/>
              <w:spacing w:line="210" w:lineRule="exact" w:before="119"/>
              <w:ind w:left="259" w:right="242"/>
              <w:jc w:val="center"/>
              <w:rPr>
                <w:sz w:val="20"/>
              </w:rPr>
            </w:pPr>
            <w:r>
              <w:rPr>
                <w:sz w:val="20"/>
              </w:rPr>
              <w:t>II</w:t>
            </w:r>
          </w:p>
        </w:tc>
        <w:tc>
          <w:tcPr>
            <w:tcW w:w="1578" w:type="dxa"/>
          </w:tcPr>
          <w:p>
            <w:pPr>
              <w:pStyle w:val="TableParagraph"/>
              <w:spacing w:line="210" w:lineRule="exact" w:before="119"/>
              <w:ind w:left="107" w:right="97"/>
              <w:jc w:val="center"/>
              <w:rPr>
                <w:sz w:val="20"/>
              </w:rPr>
            </w:pPr>
            <w:r>
              <w:rPr>
                <w:sz w:val="20"/>
              </w:rPr>
              <w:t>S1</w:t>
            </w:r>
          </w:p>
        </w:tc>
        <w:tc>
          <w:tcPr>
            <w:tcW w:w="2747" w:type="dxa"/>
          </w:tcPr>
          <w:p>
            <w:pPr>
              <w:pStyle w:val="TableParagraph"/>
              <w:spacing w:line="210" w:lineRule="exact" w:before="119"/>
              <w:ind w:left="208" w:right="199"/>
              <w:jc w:val="center"/>
              <w:rPr>
                <w:sz w:val="20"/>
              </w:rPr>
            </w:pPr>
            <w:r>
              <w:rPr>
                <w:sz w:val="20"/>
              </w:rPr>
              <w:t>28</w:t>
            </w:r>
          </w:p>
        </w:tc>
        <w:tc>
          <w:tcPr>
            <w:tcW w:w="1854" w:type="dxa"/>
          </w:tcPr>
          <w:p>
            <w:pPr>
              <w:pStyle w:val="TableParagraph"/>
              <w:spacing w:line="210" w:lineRule="exact" w:before="119"/>
              <w:ind w:left="227" w:right="217"/>
              <w:jc w:val="center"/>
              <w:rPr>
                <w:sz w:val="20"/>
              </w:rPr>
            </w:pPr>
            <w:r>
              <w:rPr>
                <w:sz w:val="20"/>
              </w:rPr>
              <w:t>≤ 600</w:t>
            </w:r>
          </w:p>
        </w:tc>
      </w:tr>
      <w:tr>
        <w:trPr>
          <w:trHeight w:val="349" w:hRule="atLeast"/>
        </w:trPr>
        <w:tc>
          <w:tcPr>
            <w:tcW w:w="1945" w:type="dxa"/>
            <w:vMerge/>
            <w:tcBorders>
              <w:top w:val="nil"/>
            </w:tcBorders>
          </w:tcPr>
          <w:p>
            <w:pPr>
              <w:rPr>
                <w:sz w:val="2"/>
                <w:szCs w:val="2"/>
              </w:rPr>
            </w:pPr>
          </w:p>
        </w:tc>
        <w:tc>
          <w:tcPr>
            <w:tcW w:w="999" w:type="dxa"/>
          </w:tcPr>
          <w:p>
            <w:pPr>
              <w:pStyle w:val="TableParagraph"/>
              <w:spacing w:line="210" w:lineRule="exact" w:before="119"/>
              <w:ind w:left="259" w:right="244"/>
              <w:jc w:val="center"/>
              <w:rPr>
                <w:sz w:val="20"/>
              </w:rPr>
            </w:pPr>
            <w:r>
              <w:rPr>
                <w:sz w:val="20"/>
              </w:rPr>
              <w:t>III</w:t>
            </w:r>
          </w:p>
        </w:tc>
        <w:tc>
          <w:tcPr>
            <w:tcW w:w="1578" w:type="dxa"/>
          </w:tcPr>
          <w:p>
            <w:pPr>
              <w:pStyle w:val="TableParagraph"/>
              <w:spacing w:line="210" w:lineRule="exact" w:before="119"/>
              <w:ind w:left="107" w:right="97"/>
              <w:jc w:val="center"/>
              <w:rPr>
                <w:sz w:val="20"/>
              </w:rPr>
            </w:pPr>
            <w:r>
              <w:rPr>
                <w:sz w:val="20"/>
              </w:rPr>
              <w:t>S0</w:t>
            </w:r>
          </w:p>
        </w:tc>
        <w:tc>
          <w:tcPr>
            <w:tcW w:w="2747" w:type="dxa"/>
          </w:tcPr>
          <w:p>
            <w:pPr>
              <w:pStyle w:val="TableParagraph"/>
              <w:spacing w:line="210" w:lineRule="exact" w:before="119"/>
              <w:ind w:left="209" w:right="199"/>
              <w:jc w:val="center"/>
              <w:rPr>
                <w:sz w:val="20"/>
              </w:rPr>
            </w:pPr>
            <w:r>
              <w:rPr>
                <w:sz w:val="20"/>
              </w:rPr>
              <w:t>9 (3)</w:t>
            </w:r>
          </w:p>
        </w:tc>
        <w:tc>
          <w:tcPr>
            <w:tcW w:w="1854" w:type="dxa"/>
          </w:tcPr>
          <w:p>
            <w:pPr>
              <w:pStyle w:val="TableParagraph"/>
              <w:spacing w:line="210" w:lineRule="exact" w:before="119"/>
              <w:ind w:left="227" w:right="217"/>
              <w:jc w:val="center"/>
              <w:rPr>
                <w:sz w:val="20"/>
              </w:rPr>
            </w:pPr>
            <w:r>
              <w:rPr>
                <w:sz w:val="20"/>
              </w:rPr>
              <w:t>≤ 400</w:t>
            </w:r>
          </w:p>
        </w:tc>
      </w:tr>
      <w:tr>
        <w:trPr>
          <w:trHeight w:val="352" w:hRule="atLeast"/>
        </w:trPr>
        <w:tc>
          <w:tcPr>
            <w:tcW w:w="1945" w:type="dxa"/>
            <w:vMerge/>
            <w:tcBorders>
              <w:top w:val="nil"/>
            </w:tcBorders>
          </w:tcPr>
          <w:p>
            <w:pPr>
              <w:rPr>
                <w:sz w:val="2"/>
                <w:szCs w:val="2"/>
              </w:rPr>
            </w:pPr>
          </w:p>
        </w:tc>
        <w:tc>
          <w:tcPr>
            <w:tcW w:w="999" w:type="dxa"/>
          </w:tcPr>
          <w:p>
            <w:pPr>
              <w:pStyle w:val="TableParagraph"/>
              <w:spacing w:line="210" w:lineRule="exact" w:before="121"/>
              <w:ind w:left="259" w:right="244"/>
              <w:jc w:val="center"/>
              <w:rPr>
                <w:sz w:val="20"/>
              </w:rPr>
            </w:pPr>
            <w:r>
              <w:rPr>
                <w:sz w:val="20"/>
              </w:rPr>
              <w:t>III</w:t>
            </w:r>
          </w:p>
        </w:tc>
        <w:tc>
          <w:tcPr>
            <w:tcW w:w="1578" w:type="dxa"/>
          </w:tcPr>
          <w:p>
            <w:pPr>
              <w:pStyle w:val="TableParagraph"/>
              <w:spacing w:line="210" w:lineRule="exact" w:before="121"/>
              <w:ind w:left="107" w:right="97"/>
              <w:jc w:val="center"/>
              <w:rPr>
                <w:sz w:val="20"/>
              </w:rPr>
            </w:pPr>
            <w:r>
              <w:rPr>
                <w:sz w:val="20"/>
              </w:rPr>
              <w:t>S1</w:t>
            </w:r>
          </w:p>
        </w:tc>
        <w:tc>
          <w:tcPr>
            <w:tcW w:w="2747" w:type="dxa"/>
          </w:tcPr>
          <w:p>
            <w:pPr>
              <w:pStyle w:val="TableParagraph"/>
              <w:spacing w:line="210" w:lineRule="exact" w:before="121"/>
              <w:ind w:left="209" w:right="199"/>
              <w:jc w:val="center"/>
              <w:rPr>
                <w:sz w:val="20"/>
              </w:rPr>
            </w:pPr>
            <w:r>
              <w:rPr>
                <w:sz w:val="20"/>
              </w:rPr>
              <w:t>6 (2)</w:t>
            </w:r>
          </w:p>
        </w:tc>
        <w:tc>
          <w:tcPr>
            <w:tcW w:w="1854" w:type="dxa"/>
          </w:tcPr>
          <w:p>
            <w:pPr>
              <w:pStyle w:val="TableParagraph"/>
              <w:spacing w:line="210" w:lineRule="exact" w:before="121"/>
              <w:ind w:left="227" w:right="217"/>
              <w:jc w:val="center"/>
              <w:rPr>
                <w:sz w:val="20"/>
              </w:rPr>
            </w:pPr>
            <w:r>
              <w:rPr>
                <w:sz w:val="20"/>
              </w:rPr>
              <w:t>≤ 300</w:t>
            </w:r>
          </w:p>
        </w:tc>
      </w:tr>
    </w:tbl>
    <w:p>
      <w:pPr>
        <w:pStyle w:val="BodyText"/>
        <w:spacing w:before="0"/>
        <w:ind w:left="0"/>
        <w:rPr>
          <w:b/>
        </w:rPr>
      </w:pPr>
    </w:p>
    <w:p>
      <w:pPr>
        <w:pStyle w:val="BodyText"/>
        <w:spacing w:before="5"/>
        <w:ind w:left="0"/>
        <w:rPr>
          <w:b/>
          <w:sz w:val="10"/>
        </w:rPr>
      </w:pPr>
    </w:p>
    <w:tbl>
      <w:tblPr>
        <w:tblW w:w="0" w:type="auto"/>
        <w:jc w:val="left"/>
        <w:tblInd w:w="3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61"/>
        <w:gridCol w:w="998"/>
        <w:gridCol w:w="1577"/>
        <w:gridCol w:w="2746"/>
        <w:gridCol w:w="1853"/>
      </w:tblGrid>
      <w:tr>
        <w:trPr>
          <w:trHeight w:val="1039" w:hRule="atLeast"/>
        </w:trPr>
        <w:tc>
          <w:tcPr>
            <w:tcW w:w="1961" w:type="dxa"/>
          </w:tcPr>
          <w:p>
            <w:pPr>
              <w:pStyle w:val="TableParagraph"/>
              <w:spacing w:before="119"/>
              <w:ind w:left="146" w:right="131"/>
              <w:jc w:val="center"/>
              <w:rPr>
                <w:b/>
                <w:sz w:val="20"/>
              </w:rPr>
            </w:pPr>
            <w:r>
              <w:rPr>
                <w:b/>
                <w:sz w:val="20"/>
              </w:rPr>
              <w:t>Nhóm nguy hiểm cháy theo công</w:t>
            </w:r>
          </w:p>
          <w:p>
            <w:pPr>
              <w:pStyle w:val="TableParagraph"/>
              <w:spacing w:line="228" w:lineRule="exact" w:before="6"/>
              <w:ind w:left="146" w:right="131"/>
              <w:jc w:val="center"/>
              <w:rPr>
                <w:b/>
                <w:sz w:val="20"/>
              </w:rPr>
            </w:pPr>
            <w:r>
              <w:rPr>
                <w:b/>
                <w:sz w:val="20"/>
              </w:rPr>
              <w:t>năng của nhà, công trình</w:t>
            </w:r>
          </w:p>
        </w:tc>
        <w:tc>
          <w:tcPr>
            <w:tcW w:w="998" w:type="dxa"/>
          </w:tcPr>
          <w:p>
            <w:pPr>
              <w:pStyle w:val="TableParagraph"/>
              <w:spacing w:before="4"/>
              <w:rPr>
                <w:b/>
                <w:sz w:val="30"/>
              </w:rPr>
            </w:pPr>
          </w:p>
          <w:p>
            <w:pPr>
              <w:pStyle w:val="TableParagraph"/>
              <w:ind w:left="343" w:hanging="262"/>
              <w:rPr>
                <w:b/>
                <w:sz w:val="20"/>
              </w:rPr>
            </w:pPr>
            <w:r>
              <w:rPr>
                <w:b/>
                <w:sz w:val="20"/>
              </w:rPr>
              <w:t>Bậc chịu lửa</w:t>
            </w:r>
          </w:p>
        </w:tc>
        <w:tc>
          <w:tcPr>
            <w:tcW w:w="1577" w:type="dxa"/>
          </w:tcPr>
          <w:p>
            <w:pPr>
              <w:pStyle w:val="TableParagraph"/>
              <w:spacing w:before="4"/>
              <w:rPr>
                <w:b/>
                <w:sz w:val="30"/>
              </w:rPr>
            </w:pPr>
          </w:p>
          <w:p>
            <w:pPr>
              <w:pStyle w:val="TableParagraph"/>
              <w:ind w:left="187" w:right="32" w:hanging="116"/>
              <w:rPr>
                <w:b/>
                <w:sz w:val="20"/>
              </w:rPr>
            </w:pPr>
            <w:r>
              <w:rPr>
                <w:b/>
                <w:sz w:val="20"/>
              </w:rPr>
              <w:t>Cấp nguy hiểm cháy kết cấu</w:t>
            </w:r>
          </w:p>
        </w:tc>
        <w:tc>
          <w:tcPr>
            <w:tcW w:w="2746" w:type="dxa"/>
          </w:tcPr>
          <w:p>
            <w:pPr>
              <w:pStyle w:val="TableParagraph"/>
              <w:spacing w:before="119"/>
              <w:ind w:left="96" w:right="68" w:hanging="6"/>
              <w:jc w:val="center"/>
              <w:rPr>
                <w:b/>
                <w:sz w:val="20"/>
              </w:rPr>
            </w:pPr>
            <w:r>
              <w:rPr>
                <w:b/>
                <w:sz w:val="20"/>
              </w:rPr>
              <w:t>Chiều cao PCCC lớn nhất cho phép của nhà, </w:t>
            </w:r>
            <w:r>
              <w:rPr>
                <w:sz w:val="20"/>
              </w:rPr>
              <w:t>m</w:t>
            </w:r>
            <w:r>
              <w:rPr>
                <w:spacing w:val="-11"/>
                <w:sz w:val="20"/>
              </w:rPr>
              <w:t> </w:t>
            </w:r>
            <w:r>
              <w:rPr>
                <w:b/>
                <w:sz w:val="20"/>
              </w:rPr>
              <w:t>(số</w:t>
            </w:r>
          </w:p>
          <w:p>
            <w:pPr>
              <w:pStyle w:val="TableParagraph"/>
              <w:spacing w:line="228" w:lineRule="exact" w:before="6"/>
              <w:ind w:left="96" w:right="68"/>
              <w:jc w:val="center"/>
              <w:rPr>
                <w:b/>
                <w:sz w:val="20"/>
              </w:rPr>
            </w:pPr>
            <w:r>
              <w:rPr>
                <w:b/>
                <w:sz w:val="20"/>
              </w:rPr>
              <w:t>tầng trên mặt đất không</w:t>
            </w:r>
            <w:r>
              <w:rPr>
                <w:b/>
                <w:spacing w:val="-9"/>
                <w:sz w:val="20"/>
              </w:rPr>
              <w:t> </w:t>
            </w:r>
            <w:r>
              <w:rPr>
                <w:b/>
                <w:sz w:val="20"/>
              </w:rPr>
              <w:t>kể tầng kỹ thuật trên</w:t>
            </w:r>
            <w:r>
              <w:rPr>
                <w:b/>
                <w:spacing w:val="-6"/>
                <w:sz w:val="20"/>
              </w:rPr>
              <w:t> </w:t>
            </w:r>
            <w:r>
              <w:rPr>
                <w:b/>
                <w:sz w:val="20"/>
              </w:rPr>
              <w:t>cùng)</w:t>
            </w:r>
          </w:p>
        </w:tc>
        <w:tc>
          <w:tcPr>
            <w:tcW w:w="1853" w:type="dxa"/>
          </w:tcPr>
          <w:p>
            <w:pPr>
              <w:pStyle w:val="TableParagraph"/>
              <w:spacing w:before="4"/>
              <w:rPr>
                <w:b/>
                <w:sz w:val="20"/>
              </w:rPr>
            </w:pPr>
          </w:p>
          <w:p>
            <w:pPr>
              <w:pStyle w:val="TableParagraph"/>
              <w:ind w:left="127" w:right="104" w:hanging="3"/>
              <w:jc w:val="center"/>
              <w:rPr>
                <w:sz w:val="20"/>
              </w:rPr>
            </w:pPr>
            <w:r>
              <w:rPr>
                <w:b/>
                <w:sz w:val="20"/>
              </w:rPr>
              <w:t>Sức chứa của gian phòng hoặc công trình, </w:t>
            </w:r>
            <w:r>
              <w:rPr>
                <w:sz w:val="20"/>
              </w:rPr>
              <w:t>chỗ</w:t>
            </w:r>
          </w:p>
        </w:tc>
      </w:tr>
      <w:tr>
        <w:trPr>
          <w:trHeight w:val="349" w:hRule="atLeast"/>
        </w:trPr>
        <w:tc>
          <w:tcPr>
            <w:tcW w:w="1961" w:type="dxa"/>
          </w:tcPr>
          <w:p>
            <w:pPr>
              <w:pStyle w:val="TableParagraph"/>
              <w:rPr>
                <w:rFonts w:ascii="Times New Roman"/>
                <w:sz w:val="18"/>
              </w:rPr>
            </w:pPr>
          </w:p>
        </w:tc>
        <w:tc>
          <w:tcPr>
            <w:tcW w:w="998" w:type="dxa"/>
          </w:tcPr>
          <w:p>
            <w:pPr>
              <w:pStyle w:val="TableParagraph"/>
              <w:spacing w:line="210" w:lineRule="exact" w:before="119"/>
              <w:ind w:left="280"/>
              <w:rPr>
                <w:sz w:val="20"/>
              </w:rPr>
            </w:pPr>
            <w:r>
              <w:rPr>
                <w:sz w:val="20"/>
              </w:rPr>
              <w:t>IV, V</w:t>
            </w:r>
          </w:p>
        </w:tc>
        <w:tc>
          <w:tcPr>
            <w:tcW w:w="1577" w:type="dxa"/>
          </w:tcPr>
          <w:p>
            <w:pPr>
              <w:pStyle w:val="TableParagraph"/>
              <w:spacing w:line="210" w:lineRule="exact" w:before="119"/>
              <w:ind w:left="129"/>
              <w:rPr>
                <w:sz w:val="20"/>
              </w:rPr>
            </w:pPr>
            <w:r>
              <w:rPr>
                <w:sz w:val="20"/>
              </w:rPr>
              <w:t>S0, S1, S2, S3</w:t>
            </w:r>
          </w:p>
        </w:tc>
        <w:tc>
          <w:tcPr>
            <w:tcW w:w="2746" w:type="dxa"/>
          </w:tcPr>
          <w:p>
            <w:pPr>
              <w:pStyle w:val="TableParagraph"/>
              <w:spacing w:line="210" w:lineRule="exact" w:before="119"/>
              <w:ind w:left="90" w:right="68"/>
              <w:jc w:val="center"/>
              <w:rPr>
                <w:sz w:val="20"/>
              </w:rPr>
            </w:pPr>
            <w:r>
              <w:rPr>
                <w:sz w:val="20"/>
              </w:rPr>
              <w:t>3 (1)</w:t>
            </w:r>
          </w:p>
        </w:tc>
        <w:tc>
          <w:tcPr>
            <w:tcW w:w="1853" w:type="dxa"/>
          </w:tcPr>
          <w:p>
            <w:pPr>
              <w:pStyle w:val="TableParagraph"/>
              <w:spacing w:line="210" w:lineRule="exact" w:before="119"/>
              <w:ind w:left="656" w:right="637"/>
              <w:jc w:val="center"/>
              <w:rPr>
                <w:sz w:val="20"/>
              </w:rPr>
            </w:pPr>
            <w:r>
              <w:rPr>
                <w:sz w:val="20"/>
              </w:rPr>
              <w:t>≤ 300</w:t>
            </w:r>
          </w:p>
        </w:tc>
      </w:tr>
      <w:tr>
        <w:trPr>
          <w:trHeight w:val="3119" w:hRule="atLeast"/>
        </w:trPr>
        <w:tc>
          <w:tcPr>
            <w:tcW w:w="9135" w:type="dxa"/>
            <w:gridSpan w:val="5"/>
          </w:tcPr>
          <w:p>
            <w:pPr>
              <w:pStyle w:val="TableParagraph"/>
              <w:spacing w:before="119"/>
              <w:ind w:left="59" w:right="98"/>
              <w:rPr>
                <w:sz w:val="20"/>
              </w:rPr>
            </w:pPr>
            <w:r>
              <w:rPr>
                <w:sz w:val="20"/>
              </w:rPr>
              <w:t>CHÚ THÍCH 1: Trong các nhà nhóm F2.1 chiều cao lớn nhất được phép bố trí gian phòng, được xác định bởi cao độ của tầng tại vị trí hàng ghế đầu tiên, không được vượt quá 9 m đối với các gian có sức chứa trên 600 chỗ. Trong các nhà có bậc chịu lửa I và cấp nguy hiểm cháy kết cấu S0 cho phép bố trí các gian có sức chứa đến 300 chỗ ở chiều cao lớn hơn 28 m.</w:t>
            </w:r>
          </w:p>
          <w:p>
            <w:pPr>
              <w:pStyle w:val="TableParagraph"/>
              <w:spacing w:before="119"/>
              <w:ind w:left="59" w:right="98"/>
              <w:rPr>
                <w:sz w:val="20"/>
              </w:rPr>
            </w:pPr>
            <w:r>
              <w:rPr>
                <w:sz w:val="20"/>
              </w:rPr>
              <w:t>CHÚ THÍCH 2: Trong các nhà nhóm F2.2, không được bố trí các sàn nhảy có sức chứa lớn hơn 400 người cũng như các gian phòng có công năng khác với sức chứa lớn hơn 600 người ở chiều cao PCCC của tầng tương ứng lớn hơn 9 m. Trong nhà có bậc chịu lửa I và cấp nguy hiểm cháy kết cấu S0, cho phép bố trí các gian sức chứa đến 300 chỗ ở chiều cao lớn hơn 28 m, nhưng phải tuân thủ yêu cầu tại A.2.4.</w:t>
            </w:r>
          </w:p>
          <w:p>
            <w:pPr>
              <w:pStyle w:val="TableParagraph"/>
              <w:spacing w:before="120"/>
              <w:ind w:left="59" w:right="98"/>
              <w:rPr>
                <w:sz w:val="20"/>
              </w:rPr>
            </w:pPr>
            <w:r>
              <w:rPr>
                <w:sz w:val="20"/>
              </w:rPr>
              <w:t>CHÚ THÍCH 3: Khi kết hợp rạp chiếu phim hoạt động quanh năm với rạp chiếu phim hoạt động mùa vụ với bậc chịu lửa khác nhau thì các rạp này phải được ngăn cách với nhau bằng tường ngăn cháy</w:t>
            </w:r>
          </w:p>
          <w:p>
            <w:pPr>
              <w:pStyle w:val="TableParagraph"/>
              <w:spacing w:line="210" w:lineRule="exact" w:before="1"/>
              <w:ind w:left="59"/>
              <w:rPr>
                <w:sz w:val="20"/>
              </w:rPr>
            </w:pPr>
            <w:r>
              <w:rPr>
                <w:sz w:val="20"/>
              </w:rPr>
              <w:t>loại 2.</w:t>
            </w:r>
          </w:p>
        </w:tc>
      </w:tr>
    </w:tbl>
    <w:p>
      <w:pPr>
        <w:pStyle w:val="ListParagraph"/>
        <w:numPr>
          <w:ilvl w:val="2"/>
          <w:numId w:val="94"/>
        </w:numPr>
        <w:tabs>
          <w:tab w:pos="855" w:val="left" w:leader="none"/>
        </w:tabs>
        <w:spacing w:line="240" w:lineRule="auto" w:before="119" w:after="0"/>
        <w:ind w:left="854" w:right="0" w:hanging="533"/>
        <w:jc w:val="left"/>
        <w:rPr>
          <w:sz w:val="20"/>
        </w:rPr>
      </w:pPr>
      <w:r>
        <w:rPr>
          <w:sz w:val="20"/>
        </w:rPr>
        <w:t>Nhà và công trình thể</w:t>
      </w:r>
      <w:r>
        <w:rPr>
          <w:spacing w:val="1"/>
          <w:sz w:val="20"/>
        </w:rPr>
        <w:t> </w:t>
      </w:r>
      <w:r>
        <w:rPr>
          <w:sz w:val="20"/>
        </w:rPr>
        <w:t>thao</w:t>
      </w:r>
    </w:p>
    <w:p>
      <w:pPr>
        <w:spacing w:after="0" w:line="240" w:lineRule="auto"/>
        <w:jc w:val="left"/>
        <w:rPr>
          <w:sz w:val="20"/>
        </w:rPr>
        <w:sectPr>
          <w:pgSz w:w="11910" w:h="16840"/>
          <w:pgMar w:top="560" w:bottom="280" w:left="1380" w:right="0"/>
        </w:sectPr>
      </w:pPr>
    </w:p>
    <w:p>
      <w:pPr>
        <w:pStyle w:val="ListParagraph"/>
        <w:numPr>
          <w:ilvl w:val="3"/>
          <w:numId w:val="94"/>
        </w:numPr>
        <w:tabs>
          <w:tab w:pos="1076" w:val="left" w:leader="none"/>
        </w:tabs>
        <w:spacing w:line="240" w:lineRule="auto" w:before="67" w:after="0"/>
        <w:ind w:left="322" w:right="1176" w:firstLine="0"/>
        <w:jc w:val="left"/>
        <w:rPr>
          <w:sz w:val="20"/>
        </w:rPr>
      </w:pPr>
      <w:r>
        <w:rPr>
          <w:sz w:val="20"/>
        </w:rPr>
        <w:t>Trong các gian thi đấu thể thao, sân trượt băng trong nhà, bể bơi trong nhà (kể cả có ghế ngồi cho khán giả hoặc không có ghế ngồi) cũng như trong các gian phòng huấn luyện bơi lội, các khu</w:t>
      </w:r>
      <w:r>
        <w:rPr>
          <w:spacing w:val="-4"/>
          <w:sz w:val="20"/>
        </w:rPr>
        <w:t> </w:t>
      </w:r>
      <w:r>
        <w:rPr>
          <w:sz w:val="20"/>
        </w:rPr>
        <w:t>vực</w:t>
      </w:r>
      <w:r>
        <w:rPr>
          <w:spacing w:val="-2"/>
          <w:sz w:val="20"/>
        </w:rPr>
        <w:t> </w:t>
      </w:r>
      <w:r>
        <w:rPr>
          <w:sz w:val="20"/>
        </w:rPr>
        <w:t>huấn</w:t>
      </w:r>
      <w:r>
        <w:rPr>
          <w:spacing w:val="-2"/>
          <w:sz w:val="20"/>
        </w:rPr>
        <w:t> </w:t>
      </w:r>
      <w:r>
        <w:rPr>
          <w:sz w:val="20"/>
        </w:rPr>
        <w:t>luyện</w:t>
      </w:r>
      <w:r>
        <w:rPr>
          <w:spacing w:val="-3"/>
          <w:sz w:val="20"/>
        </w:rPr>
        <w:t> </w:t>
      </w:r>
      <w:r>
        <w:rPr>
          <w:sz w:val="20"/>
        </w:rPr>
        <w:t>bắn</w:t>
      </w:r>
      <w:r>
        <w:rPr>
          <w:spacing w:val="-3"/>
          <w:sz w:val="20"/>
        </w:rPr>
        <w:t> </w:t>
      </w:r>
      <w:r>
        <w:rPr>
          <w:sz w:val="20"/>
        </w:rPr>
        <w:t>súng</w:t>
      </w:r>
      <w:r>
        <w:rPr>
          <w:spacing w:val="-4"/>
          <w:sz w:val="20"/>
        </w:rPr>
        <w:t> </w:t>
      </w:r>
      <w:r>
        <w:rPr>
          <w:sz w:val="20"/>
        </w:rPr>
        <w:t>trong</w:t>
      </w:r>
      <w:r>
        <w:rPr>
          <w:spacing w:val="-3"/>
          <w:sz w:val="20"/>
        </w:rPr>
        <w:t> </w:t>
      </w:r>
      <w:r>
        <w:rPr>
          <w:sz w:val="20"/>
        </w:rPr>
        <w:t>nhà</w:t>
      </w:r>
      <w:r>
        <w:rPr>
          <w:spacing w:val="-4"/>
          <w:sz w:val="20"/>
        </w:rPr>
        <w:t> </w:t>
      </w:r>
      <w:r>
        <w:rPr>
          <w:sz w:val="20"/>
        </w:rPr>
        <w:t>(kể</w:t>
      </w:r>
      <w:r>
        <w:rPr>
          <w:spacing w:val="-3"/>
          <w:sz w:val="20"/>
        </w:rPr>
        <w:t> </w:t>
      </w:r>
      <w:r>
        <w:rPr>
          <w:sz w:val="20"/>
        </w:rPr>
        <w:t>cả</w:t>
      </w:r>
      <w:r>
        <w:rPr>
          <w:spacing w:val="-1"/>
          <w:sz w:val="20"/>
        </w:rPr>
        <w:t> </w:t>
      </w:r>
      <w:r>
        <w:rPr>
          <w:sz w:val="20"/>
        </w:rPr>
        <w:t>đặt</w:t>
      </w:r>
      <w:r>
        <w:rPr>
          <w:spacing w:val="-1"/>
          <w:sz w:val="20"/>
        </w:rPr>
        <w:t> </w:t>
      </w:r>
      <w:r>
        <w:rPr>
          <w:sz w:val="20"/>
        </w:rPr>
        <w:t>ở</w:t>
      </w:r>
      <w:r>
        <w:rPr>
          <w:spacing w:val="-4"/>
          <w:sz w:val="20"/>
        </w:rPr>
        <w:t> </w:t>
      </w:r>
      <w:r>
        <w:rPr>
          <w:sz w:val="20"/>
        </w:rPr>
        <w:t>dưới</w:t>
      </w:r>
      <w:r>
        <w:rPr>
          <w:spacing w:val="-4"/>
          <w:sz w:val="20"/>
        </w:rPr>
        <w:t> </w:t>
      </w:r>
      <w:r>
        <w:rPr>
          <w:sz w:val="20"/>
        </w:rPr>
        <w:t>khán</w:t>
      </w:r>
      <w:r>
        <w:rPr>
          <w:spacing w:val="-2"/>
          <w:sz w:val="20"/>
        </w:rPr>
        <w:t> </w:t>
      </w:r>
      <w:r>
        <w:rPr>
          <w:sz w:val="20"/>
        </w:rPr>
        <w:t>đài</w:t>
      </w:r>
      <w:r>
        <w:rPr>
          <w:spacing w:val="-2"/>
          <w:sz w:val="20"/>
        </w:rPr>
        <w:t> </w:t>
      </w:r>
      <w:r>
        <w:rPr>
          <w:sz w:val="20"/>
        </w:rPr>
        <w:t>hoặc</w:t>
      </w:r>
      <w:r>
        <w:rPr>
          <w:spacing w:val="-2"/>
          <w:sz w:val="20"/>
        </w:rPr>
        <w:t> </w:t>
      </w:r>
      <w:r>
        <w:rPr>
          <w:sz w:val="20"/>
        </w:rPr>
        <w:t>xây</w:t>
      </w:r>
      <w:r>
        <w:rPr>
          <w:spacing w:val="-2"/>
          <w:sz w:val="20"/>
        </w:rPr>
        <w:t> </w:t>
      </w:r>
      <w:r>
        <w:rPr>
          <w:sz w:val="20"/>
        </w:rPr>
        <w:t>trong</w:t>
      </w:r>
      <w:r>
        <w:rPr>
          <w:spacing w:val="-3"/>
          <w:sz w:val="20"/>
        </w:rPr>
        <w:t> </w:t>
      </w:r>
      <w:r>
        <w:rPr>
          <w:sz w:val="20"/>
        </w:rPr>
        <w:t>các</w:t>
      </w:r>
      <w:r>
        <w:rPr>
          <w:spacing w:val="-2"/>
          <w:sz w:val="20"/>
        </w:rPr>
        <w:t> </w:t>
      </w:r>
      <w:r>
        <w:rPr>
          <w:sz w:val="20"/>
        </w:rPr>
        <w:t>nhà</w:t>
      </w:r>
      <w:r>
        <w:rPr>
          <w:spacing w:val="-1"/>
          <w:sz w:val="20"/>
        </w:rPr>
        <w:t> </w:t>
      </w:r>
      <w:r>
        <w:rPr>
          <w:sz w:val="20"/>
        </w:rPr>
        <w:t>công</w:t>
      </w:r>
      <w:r>
        <w:rPr>
          <w:spacing w:val="-3"/>
          <w:sz w:val="20"/>
        </w:rPr>
        <w:t> </w:t>
      </w:r>
      <w:r>
        <w:rPr>
          <w:sz w:val="20"/>
        </w:rPr>
        <w:t>cộng khác), nếu diện tích của gian lớn hơn giá trị quy định tại Bảng H.2 thì cần bố trí tường ngăn cháy giữa gian này và các phòng</w:t>
      </w:r>
      <w:r>
        <w:rPr>
          <w:spacing w:val="-2"/>
          <w:sz w:val="20"/>
        </w:rPr>
        <w:t> </w:t>
      </w:r>
      <w:r>
        <w:rPr>
          <w:sz w:val="20"/>
        </w:rPr>
        <w:t>khác.</w:t>
      </w:r>
    </w:p>
    <w:p>
      <w:pPr>
        <w:pStyle w:val="ListParagraph"/>
        <w:numPr>
          <w:ilvl w:val="3"/>
          <w:numId w:val="94"/>
        </w:numPr>
        <w:tabs>
          <w:tab w:pos="1076" w:val="left" w:leader="none"/>
        </w:tabs>
        <w:spacing w:line="240" w:lineRule="auto" w:before="120" w:after="0"/>
        <w:ind w:left="322" w:right="1452" w:firstLine="0"/>
        <w:jc w:val="both"/>
        <w:rPr>
          <w:sz w:val="20"/>
        </w:rPr>
      </w:pPr>
      <w:r>
        <w:rPr>
          <w:sz w:val="20"/>
        </w:rPr>
        <w:t>Các khán đài sức chứa bất kỳ của các công trình nhóm F2.3 phải có bậc chịu lửa I và cấp nguy</w:t>
      </w:r>
      <w:r>
        <w:rPr>
          <w:spacing w:val="-3"/>
          <w:sz w:val="20"/>
        </w:rPr>
        <w:t> </w:t>
      </w:r>
      <w:r>
        <w:rPr>
          <w:sz w:val="20"/>
        </w:rPr>
        <w:t>hiểm</w:t>
      </w:r>
      <w:r>
        <w:rPr>
          <w:spacing w:val="-3"/>
          <w:sz w:val="20"/>
        </w:rPr>
        <w:t> </w:t>
      </w:r>
      <w:r>
        <w:rPr>
          <w:sz w:val="20"/>
        </w:rPr>
        <w:t>cháy</w:t>
      </w:r>
      <w:r>
        <w:rPr>
          <w:spacing w:val="-2"/>
          <w:sz w:val="20"/>
        </w:rPr>
        <w:t> </w:t>
      </w:r>
      <w:r>
        <w:rPr>
          <w:sz w:val="20"/>
        </w:rPr>
        <w:t>kết</w:t>
      </w:r>
      <w:r>
        <w:rPr>
          <w:spacing w:val="-4"/>
          <w:sz w:val="20"/>
        </w:rPr>
        <w:t> </w:t>
      </w:r>
      <w:r>
        <w:rPr>
          <w:sz w:val="20"/>
        </w:rPr>
        <w:t>cấu</w:t>
      </w:r>
      <w:r>
        <w:rPr>
          <w:spacing w:val="-3"/>
          <w:sz w:val="20"/>
        </w:rPr>
        <w:t> </w:t>
      </w:r>
      <w:r>
        <w:rPr>
          <w:sz w:val="20"/>
        </w:rPr>
        <w:t>S0</w:t>
      </w:r>
      <w:r>
        <w:rPr>
          <w:spacing w:val="-1"/>
          <w:sz w:val="20"/>
        </w:rPr>
        <w:t> </w:t>
      </w:r>
      <w:r>
        <w:rPr>
          <w:sz w:val="20"/>
        </w:rPr>
        <w:t>nếu</w:t>
      </w:r>
      <w:r>
        <w:rPr>
          <w:spacing w:val="-3"/>
          <w:sz w:val="20"/>
        </w:rPr>
        <w:t> </w:t>
      </w:r>
      <w:r>
        <w:rPr>
          <w:sz w:val="20"/>
        </w:rPr>
        <w:t>có</w:t>
      </w:r>
      <w:r>
        <w:rPr>
          <w:spacing w:val="-1"/>
          <w:sz w:val="20"/>
        </w:rPr>
        <w:t> </w:t>
      </w:r>
      <w:r>
        <w:rPr>
          <w:sz w:val="20"/>
        </w:rPr>
        <w:t>sử</w:t>
      </w:r>
      <w:r>
        <w:rPr>
          <w:spacing w:val="-3"/>
          <w:sz w:val="20"/>
        </w:rPr>
        <w:t> </w:t>
      </w:r>
      <w:r>
        <w:rPr>
          <w:sz w:val="20"/>
        </w:rPr>
        <w:t>dụng</w:t>
      </w:r>
      <w:r>
        <w:rPr>
          <w:spacing w:val="-3"/>
          <w:sz w:val="20"/>
        </w:rPr>
        <w:t> </w:t>
      </w:r>
      <w:r>
        <w:rPr>
          <w:sz w:val="20"/>
        </w:rPr>
        <w:t>không</w:t>
      </w:r>
      <w:r>
        <w:rPr>
          <w:spacing w:val="-3"/>
          <w:sz w:val="20"/>
        </w:rPr>
        <w:t> </w:t>
      </w:r>
      <w:r>
        <w:rPr>
          <w:sz w:val="20"/>
        </w:rPr>
        <w:t>gian</w:t>
      </w:r>
      <w:r>
        <w:rPr>
          <w:spacing w:val="-3"/>
          <w:sz w:val="20"/>
        </w:rPr>
        <w:t> </w:t>
      </w:r>
      <w:r>
        <w:rPr>
          <w:sz w:val="20"/>
        </w:rPr>
        <w:t>bên</w:t>
      </w:r>
      <w:r>
        <w:rPr>
          <w:spacing w:val="-3"/>
          <w:sz w:val="20"/>
        </w:rPr>
        <w:t> </w:t>
      </w:r>
      <w:r>
        <w:rPr>
          <w:sz w:val="20"/>
        </w:rPr>
        <w:t>dưới</w:t>
      </w:r>
      <w:r>
        <w:rPr>
          <w:spacing w:val="-4"/>
          <w:sz w:val="20"/>
        </w:rPr>
        <w:t> </w:t>
      </w:r>
      <w:r>
        <w:rPr>
          <w:sz w:val="20"/>
        </w:rPr>
        <w:t>khán</w:t>
      </w:r>
      <w:r>
        <w:rPr>
          <w:spacing w:val="-4"/>
          <w:sz w:val="20"/>
        </w:rPr>
        <w:t> </w:t>
      </w:r>
      <w:r>
        <w:rPr>
          <w:sz w:val="20"/>
        </w:rPr>
        <w:t>đài</w:t>
      </w:r>
      <w:r>
        <w:rPr>
          <w:spacing w:val="-2"/>
          <w:sz w:val="20"/>
        </w:rPr>
        <w:t> </w:t>
      </w:r>
      <w:r>
        <w:rPr>
          <w:sz w:val="20"/>
        </w:rPr>
        <w:t>để</w:t>
      </w:r>
      <w:r>
        <w:rPr>
          <w:spacing w:val="-2"/>
          <w:sz w:val="20"/>
        </w:rPr>
        <w:t> </w:t>
      </w:r>
      <w:r>
        <w:rPr>
          <w:sz w:val="20"/>
        </w:rPr>
        <w:t>bố</w:t>
      </w:r>
      <w:r>
        <w:rPr>
          <w:spacing w:val="-4"/>
          <w:sz w:val="20"/>
        </w:rPr>
        <w:t> </w:t>
      </w:r>
      <w:r>
        <w:rPr>
          <w:sz w:val="20"/>
        </w:rPr>
        <w:t>trí</w:t>
      </w:r>
      <w:r>
        <w:rPr>
          <w:spacing w:val="-3"/>
          <w:sz w:val="20"/>
        </w:rPr>
        <w:t> </w:t>
      </w:r>
      <w:r>
        <w:rPr>
          <w:sz w:val="20"/>
        </w:rPr>
        <w:t>các</w:t>
      </w:r>
      <w:r>
        <w:rPr>
          <w:spacing w:val="-3"/>
          <w:sz w:val="20"/>
        </w:rPr>
        <w:t> </w:t>
      </w:r>
      <w:r>
        <w:rPr>
          <w:sz w:val="20"/>
        </w:rPr>
        <w:t>gian</w:t>
      </w:r>
      <w:r>
        <w:rPr>
          <w:spacing w:val="-1"/>
          <w:sz w:val="20"/>
        </w:rPr>
        <w:t> </w:t>
      </w:r>
      <w:r>
        <w:rPr>
          <w:sz w:val="20"/>
        </w:rPr>
        <w:t>phòng phụ trợ từ hai tầng trở</w:t>
      </w:r>
      <w:r>
        <w:rPr>
          <w:spacing w:val="-5"/>
          <w:sz w:val="20"/>
        </w:rPr>
        <w:t> </w:t>
      </w:r>
      <w:r>
        <w:rPr>
          <w:sz w:val="20"/>
        </w:rPr>
        <w:t>lên.</w:t>
      </w:r>
    </w:p>
    <w:p>
      <w:pPr>
        <w:pStyle w:val="ListParagraph"/>
        <w:numPr>
          <w:ilvl w:val="3"/>
          <w:numId w:val="94"/>
        </w:numPr>
        <w:tabs>
          <w:tab w:pos="1078" w:val="left" w:leader="none"/>
        </w:tabs>
        <w:spacing w:line="240" w:lineRule="auto" w:before="122" w:after="0"/>
        <w:ind w:left="1078" w:right="0" w:hanging="756"/>
        <w:jc w:val="both"/>
        <w:rPr>
          <w:sz w:val="20"/>
        </w:rPr>
      </w:pPr>
      <w:r>
        <w:rPr>
          <w:sz w:val="20"/>
        </w:rPr>
        <w:t>Sàn tầng dưới khán đài phải là sàn ngăn cháy loại</w:t>
      </w:r>
      <w:r>
        <w:rPr>
          <w:spacing w:val="-8"/>
          <w:sz w:val="20"/>
        </w:rPr>
        <w:t> </w:t>
      </w:r>
      <w:r>
        <w:rPr>
          <w:sz w:val="20"/>
        </w:rPr>
        <w:t>2.</w:t>
      </w:r>
    </w:p>
    <w:p>
      <w:pPr>
        <w:pStyle w:val="ListParagraph"/>
        <w:numPr>
          <w:ilvl w:val="3"/>
          <w:numId w:val="94"/>
        </w:numPr>
        <w:tabs>
          <w:tab w:pos="1078" w:val="left" w:leader="none"/>
        </w:tabs>
        <w:spacing w:line="240" w:lineRule="auto" w:before="120" w:after="0"/>
        <w:ind w:left="322" w:right="1443" w:firstLine="0"/>
        <w:jc w:val="both"/>
        <w:rPr>
          <w:sz w:val="20"/>
        </w:rPr>
      </w:pPr>
      <w:r>
        <w:rPr>
          <w:sz w:val="20"/>
        </w:rPr>
        <w:t>Khi</w:t>
      </w:r>
      <w:r>
        <w:rPr>
          <w:spacing w:val="-3"/>
          <w:sz w:val="20"/>
        </w:rPr>
        <w:t> </w:t>
      </w:r>
      <w:r>
        <w:rPr>
          <w:sz w:val="20"/>
        </w:rPr>
        <w:t>các</w:t>
      </w:r>
      <w:r>
        <w:rPr>
          <w:spacing w:val="-2"/>
          <w:sz w:val="20"/>
        </w:rPr>
        <w:t> </w:t>
      </w:r>
      <w:r>
        <w:rPr>
          <w:sz w:val="20"/>
        </w:rPr>
        <w:t>gian</w:t>
      </w:r>
      <w:r>
        <w:rPr>
          <w:spacing w:val="-2"/>
          <w:sz w:val="20"/>
        </w:rPr>
        <w:t> </w:t>
      </w:r>
      <w:r>
        <w:rPr>
          <w:sz w:val="20"/>
        </w:rPr>
        <w:t>phòng</w:t>
      </w:r>
      <w:r>
        <w:rPr>
          <w:spacing w:val="-3"/>
          <w:sz w:val="20"/>
        </w:rPr>
        <w:t> </w:t>
      </w:r>
      <w:r>
        <w:rPr>
          <w:sz w:val="20"/>
        </w:rPr>
        <w:t>phụ</w:t>
      </w:r>
      <w:r>
        <w:rPr>
          <w:spacing w:val="-3"/>
          <w:sz w:val="20"/>
        </w:rPr>
        <w:t> </w:t>
      </w:r>
      <w:r>
        <w:rPr>
          <w:sz w:val="20"/>
        </w:rPr>
        <w:t>trợ</w:t>
      </w:r>
      <w:r>
        <w:rPr>
          <w:spacing w:val="-4"/>
          <w:sz w:val="20"/>
        </w:rPr>
        <w:t> </w:t>
      </w:r>
      <w:r>
        <w:rPr>
          <w:sz w:val="20"/>
        </w:rPr>
        <w:t>chỉ</w:t>
      </w:r>
      <w:r>
        <w:rPr>
          <w:spacing w:val="-4"/>
          <w:sz w:val="20"/>
        </w:rPr>
        <w:t> </w:t>
      </w:r>
      <w:r>
        <w:rPr>
          <w:sz w:val="20"/>
        </w:rPr>
        <w:t>có</w:t>
      </w:r>
      <w:r>
        <w:rPr>
          <w:spacing w:val="-1"/>
          <w:sz w:val="20"/>
        </w:rPr>
        <w:t> </w:t>
      </w:r>
      <w:r>
        <w:rPr>
          <w:sz w:val="20"/>
        </w:rPr>
        <w:t>một</w:t>
      </w:r>
      <w:r>
        <w:rPr>
          <w:spacing w:val="-1"/>
          <w:sz w:val="20"/>
        </w:rPr>
        <w:t> </w:t>
      </w:r>
      <w:r>
        <w:rPr>
          <w:sz w:val="20"/>
        </w:rPr>
        <w:t>tầng</w:t>
      </w:r>
      <w:r>
        <w:rPr>
          <w:spacing w:val="-4"/>
          <w:sz w:val="20"/>
        </w:rPr>
        <w:t> </w:t>
      </w:r>
      <w:r>
        <w:rPr>
          <w:sz w:val="20"/>
        </w:rPr>
        <w:t>dưới</w:t>
      </w:r>
      <w:r>
        <w:rPr>
          <w:spacing w:val="-4"/>
          <w:sz w:val="20"/>
        </w:rPr>
        <w:t> </w:t>
      </w:r>
      <w:r>
        <w:rPr>
          <w:sz w:val="20"/>
        </w:rPr>
        <w:t>khán</w:t>
      </w:r>
      <w:r>
        <w:rPr>
          <w:spacing w:val="-3"/>
          <w:sz w:val="20"/>
        </w:rPr>
        <w:t> </w:t>
      </w:r>
      <w:r>
        <w:rPr>
          <w:sz w:val="20"/>
        </w:rPr>
        <w:t>đài</w:t>
      </w:r>
      <w:r>
        <w:rPr>
          <w:spacing w:val="-2"/>
          <w:sz w:val="20"/>
        </w:rPr>
        <w:t> </w:t>
      </w:r>
      <w:r>
        <w:rPr>
          <w:sz w:val="20"/>
        </w:rPr>
        <w:t>hoặc</w:t>
      </w:r>
      <w:r>
        <w:rPr>
          <w:spacing w:val="-2"/>
          <w:sz w:val="20"/>
        </w:rPr>
        <w:t> </w:t>
      </w:r>
      <w:r>
        <w:rPr>
          <w:sz w:val="20"/>
        </w:rPr>
        <w:t>khi</w:t>
      </w:r>
      <w:r>
        <w:rPr>
          <w:spacing w:val="-4"/>
          <w:sz w:val="20"/>
        </w:rPr>
        <w:t> </w:t>
      </w:r>
      <w:r>
        <w:rPr>
          <w:sz w:val="20"/>
        </w:rPr>
        <w:t>số</w:t>
      </w:r>
      <w:r>
        <w:rPr>
          <w:spacing w:val="-1"/>
          <w:sz w:val="20"/>
        </w:rPr>
        <w:t> </w:t>
      </w:r>
      <w:r>
        <w:rPr>
          <w:sz w:val="20"/>
        </w:rPr>
        <w:t>lượng</w:t>
      </w:r>
      <w:r>
        <w:rPr>
          <w:spacing w:val="-1"/>
          <w:sz w:val="20"/>
        </w:rPr>
        <w:t> </w:t>
      </w:r>
      <w:r>
        <w:rPr>
          <w:sz w:val="20"/>
        </w:rPr>
        <w:t>các</w:t>
      </w:r>
      <w:r>
        <w:rPr>
          <w:spacing w:val="-2"/>
          <w:sz w:val="20"/>
        </w:rPr>
        <w:t> </w:t>
      </w:r>
      <w:r>
        <w:rPr>
          <w:sz w:val="20"/>
        </w:rPr>
        <w:t>hàng</w:t>
      </w:r>
      <w:r>
        <w:rPr>
          <w:spacing w:val="-3"/>
          <w:sz w:val="20"/>
        </w:rPr>
        <w:t> </w:t>
      </w:r>
      <w:r>
        <w:rPr>
          <w:sz w:val="20"/>
        </w:rPr>
        <w:t>ghế khán</w:t>
      </w:r>
      <w:r>
        <w:rPr>
          <w:spacing w:val="-3"/>
          <w:sz w:val="20"/>
        </w:rPr>
        <w:t> </w:t>
      </w:r>
      <w:r>
        <w:rPr>
          <w:sz w:val="20"/>
        </w:rPr>
        <w:t>giả</w:t>
      </w:r>
      <w:r>
        <w:rPr>
          <w:spacing w:val="-3"/>
          <w:sz w:val="20"/>
        </w:rPr>
        <w:t> </w:t>
      </w:r>
      <w:r>
        <w:rPr>
          <w:sz w:val="20"/>
        </w:rPr>
        <w:t>trên</w:t>
      </w:r>
      <w:r>
        <w:rPr>
          <w:spacing w:val="-3"/>
          <w:sz w:val="20"/>
        </w:rPr>
        <w:t> </w:t>
      </w:r>
      <w:r>
        <w:rPr>
          <w:sz w:val="20"/>
        </w:rPr>
        <w:t>khán</w:t>
      </w:r>
      <w:r>
        <w:rPr>
          <w:spacing w:val="-3"/>
          <w:sz w:val="20"/>
        </w:rPr>
        <w:t> </w:t>
      </w:r>
      <w:r>
        <w:rPr>
          <w:sz w:val="20"/>
        </w:rPr>
        <w:t>đài</w:t>
      </w:r>
      <w:r>
        <w:rPr>
          <w:spacing w:val="-2"/>
          <w:sz w:val="20"/>
        </w:rPr>
        <w:t> </w:t>
      </w:r>
      <w:r>
        <w:rPr>
          <w:sz w:val="20"/>
        </w:rPr>
        <w:t>lớn</w:t>
      </w:r>
      <w:r>
        <w:rPr>
          <w:spacing w:val="-1"/>
          <w:sz w:val="20"/>
        </w:rPr>
        <w:t> </w:t>
      </w:r>
      <w:r>
        <w:rPr>
          <w:sz w:val="20"/>
        </w:rPr>
        <w:t>hơn</w:t>
      </w:r>
      <w:r>
        <w:rPr>
          <w:spacing w:val="-1"/>
          <w:sz w:val="20"/>
        </w:rPr>
        <w:t> </w:t>
      </w:r>
      <w:r>
        <w:rPr>
          <w:sz w:val="20"/>
        </w:rPr>
        <w:t>20</w:t>
      </w:r>
      <w:r>
        <w:rPr>
          <w:spacing w:val="-2"/>
          <w:sz w:val="20"/>
        </w:rPr>
        <w:t> </w:t>
      </w:r>
      <w:r>
        <w:rPr>
          <w:sz w:val="20"/>
        </w:rPr>
        <w:t>thì</w:t>
      </w:r>
      <w:r>
        <w:rPr>
          <w:spacing w:val="-3"/>
          <w:sz w:val="20"/>
        </w:rPr>
        <w:t> </w:t>
      </w:r>
      <w:r>
        <w:rPr>
          <w:sz w:val="20"/>
        </w:rPr>
        <w:t>kết</w:t>
      </w:r>
      <w:r>
        <w:rPr>
          <w:spacing w:val="-1"/>
          <w:sz w:val="20"/>
        </w:rPr>
        <w:t> </w:t>
      </w:r>
      <w:r>
        <w:rPr>
          <w:sz w:val="20"/>
        </w:rPr>
        <w:t>cấu</w:t>
      </w:r>
      <w:r>
        <w:rPr>
          <w:spacing w:val="-4"/>
          <w:sz w:val="20"/>
        </w:rPr>
        <w:t> </w:t>
      </w:r>
      <w:r>
        <w:rPr>
          <w:sz w:val="20"/>
        </w:rPr>
        <w:t>chịu</w:t>
      </w:r>
      <w:r>
        <w:rPr>
          <w:spacing w:val="-1"/>
          <w:sz w:val="20"/>
        </w:rPr>
        <w:t> </w:t>
      </w:r>
      <w:r>
        <w:rPr>
          <w:sz w:val="20"/>
        </w:rPr>
        <w:t>lực</w:t>
      </w:r>
      <w:r>
        <w:rPr>
          <w:spacing w:val="-2"/>
          <w:sz w:val="20"/>
        </w:rPr>
        <w:t> </w:t>
      </w:r>
      <w:r>
        <w:rPr>
          <w:sz w:val="20"/>
        </w:rPr>
        <w:t>của</w:t>
      </w:r>
      <w:r>
        <w:rPr>
          <w:spacing w:val="-3"/>
          <w:sz w:val="20"/>
        </w:rPr>
        <w:t> </w:t>
      </w:r>
      <w:r>
        <w:rPr>
          <w:sz w:val="20"/>
        </w:rPr>
        <w:t>khán</w:t>
      </w:r>
      <w:r>
        <w:rPr>
          <w:spacing w:val="-1"/>
          <w:sz w:val="20"/>
        </w:rPr>
        <w:t> </w:t>
      </w:r>
      <w:r>
        <w:rPr>
          <w:sz w:val="20"/>
        </w:rPr>
        <w:t>đài</w:t>
      </w:r>
      <w:r>
        <w:rPr>
          <w:spacing w:val="-4"/>
          <w:sz w:val="20"/>
        </w:rPr>
        <w:t> </w:t>
      </w:r>
      <w:r>
        <w:rPr>
          <w:sz w:val="20"/>
        </w:rPr>
        <w:t>phải</w:t>
      </w:r>
      <w:r>
        <w:rPr>
          <w:spacing w:val="-4"/>
          <w:sz w:val="20"/>
        </w:rPr>
        <w:t> </w:t>
      </w:r>
      <w:r>
        <w:rPr>
          <w:sz w:val="20"/>
        </w:rPr>
        <w:t>có</w:t>
      </w:r>
      <w:r>
        <w:rPr>
          <w:spacing w:val="-3"/>
          <w:sz w:val="20"/>
        </w:rPr>
        <w:t> </w:t>
      </w:r>
      <w:r>
        <w:rPr>
          <w:sz w:val="20"/>
        </w:rPr>
        <w:t>giới</w:t>
      </w:r>
      <w:r>
        <w:rPr>
          <w:spacing w:val="-4"/>
          <w:sz w:val="20"/>
        </w:rPr>
        <w:t> </w:t>
      </w:r>
      <w:r>
        <w:rPr>
          <w:sz w:val="20"/>
        </w:rPr>
        <w:t>hạn</w:t>
      </w:r>
      <w:r>
        <w:rPr>
          <w:spacing w:val="-4"/>
          <w:sz w:val="20"/>
        </w:rPr>
        <w:t> </w:t>
      </w:r>
      <w:r>
        <w:rPr>
          <w:sz w:val="20"/>
        </w:rPr>
        <w:t>chịu</w:t>
      </w:r>
      <w:r>
        <w:rPr>
          <w:spacing w:val="-3"/>
          <w:sz w:val="20"/>
        </w:rPr>
        <w:t> </w:t>
      </w:r>
      <w:r>
        <w:rPr>
          <w:sz w:val="20"/>
        </w:rPr>
        <w:t>lửa</w:t>
      </w:r>
      <w:r>
        <w:rPr>
          <w:spacing w:val="-3"/>
          <w:sz w:val="20"/>
        </w:rPr>
        <w:t> </w:t>
      </w:r>
      <w:r>
        <w:rPr>
          <w:sz w:val="20"/>
        </w:rPr>
        <w:t>không thấp</w:t>
      </w:r>
      <w:r>
        <w:rPr>
          <w:spacing w:val="-1"/>
          <w:sz w:val="20"/>
        </w:rPr>
        <w:t> </w:t>
      </w:r>
      <w:r>
        <w:rPr>
          <w:sz w:val="20"/>
        </w:rPr>
        <w:t>hơn</w:t>
      </w:r>
      <w:r>
        <w:rPr>
          <w:spacing w:val="-3"/>
          <w:sz w:val="20"/>
        </w:rPr>
        <w:t> </w:t>
      </w:r>
      <w:r>
        <w:rPr>
          <w:sz w:val="20"/>
        </w:rPr>
        <w:t>R</w:t>
      </w:r>
      <w:r>
        <w:rPr>
          <w:spacing w:val="-1"/>
          <w:sz w:val="20"/>
        </w:rPr>
        <w:t> </w:t>
      </w:r>
      <w:r>
        <w:rPr>
          <w:sz w:val="20"/>
        </w:rPr>
        <w:t>45,</w:t>
      </w:r>
      <w:r>
        <w:rPr>
          <w:spacing w:val="-3"/>
          <w:sz w:val="20"/>
        </w:rPr>
        <w:t> </w:t>
      </w:r>
      <w:r>
        <w:rPr>
          <w:sz w:val="20"/>
        </w:rPr>
        <w:t>cấp</w:t>
      </w:r>
      <w:r>
        <w:rPr>
          <w:spacing w:val="-3"/>
          <w:sz w:val="20"/>
        </w:rPr>
        <w:t> </w:t>
      </w:r>
      <w:r>
        <w:rPr>
          <w:sz w:val="20"/>
        </w:rPr>
        <w:t>nguy</w:t>
      </w:r>
      <w:r>
        <w:rPr>
          <w:spacing w:val="-2"/>
          <w:sz w:val="20"/>
        </w:rPr>
        <w:t> </w:t>
      </w:r>
      <w:r>
        <w:rPr>
          <w:sz w:val="20"/>
        </w:rPr>
        <w:t>hiểm</w:t>
      </w:r>
      <w:r>
        <w:rPr>
          <w:spacing w:val="-3"/>
          <w:sz w:val="20"/>
        </w:rPr>
        <w:t> </w:t>
      </w:r>
      <w:r>
        <w:rPr>
          <w:sz w:val="20"/>
        </w:rPr>
        <w:t>cháy K0,</w:t>
      </w:r>
      <w:r>
        <w:rPr>
          <w:spacing w:val="-4"/>
          <w:sz w:val="20"/>
        </w:rPr>
        <w:t> </w:t>
      </w:r>
      <w:r>
        <w:rPr>
          <w:sz w:val="20"/>
        </w:rPr>
        <w:t>và</w:t>
      </w:r>
      <w:r>
        <w:rPr>
          <w:spacing w:val="-1"/>
          <w:sz w:val="20"/>
        </w:rPr>
        <w:t> </w:t>
      </w:r>
      <w:r>
        <w:rPr>
          <w:sz w:val="20"/>
        </w:rPr>
        <w:t>sàn</w:t>
      </w:r>
      <w:r>
        <w:rPr>
          <w:spacing w:val="-3"/>
          <w:sz w:val="20"/>
        </w:rPr>
        <w:t> </w:t>
      </w:r>
      <w:r>
        <w:rPr>
          <w:sz w:val="20"/>
        </w:rPr>
        <w:t>tầng</w:t>
      </w:r>
      <w:r>
        <w:rPr>
          <w:spacing w:val="-1"/>
          <w:sz w:val="20"/>
        </w:rPr>
        <w:t> </w:t>
      </w:r>
      <w:r>
        <w:rPr>
          <w:sz w:val="20"/>
        </w:rPr>
        <w:t>dưới</w:t>
      </w:r>
      <w:r>
        <w:rPr>
          <w:spacing w:val="-4"/>
          <w:sz w:val="20"/>
        </w:rPr>
        <w:t> </w:t>
      </w:r>
      <w:r>
        <w:rPr>
          <w:sz w:val="20"/>
        </w:rPr>
        <w:t>khán</w:t>
      </w:r>
      <w:r>
        <w:rPr>
          <w:spacing w:val="-3"/>
          <w:sz w:val="20"/>
        </w:rPr>
        <w:t> </w:t>
      </w:r>
      <w:r>
        <w:rPr>
          <w:sz w:val="20"/>
        </w:rPr>
        <w:t>đài</w:t>
      </w:r>
      <w:r>
        <w:rPr>
          <w:spacing w:val="-2"/>
          <w:sz w:val="20"/>
        </w:rPr>
        <w:t> </w:t>
      </w:r>
      <w:r>
        <w:rPr>
          <w:sz w:val="20"/>
        </w:rPr>
        <w:t>phải</w:t>
      </w:r>
      <w:r>
        <w:rPr>
          <w:spacing w:val="-2"/>
          <w:sz w:val="20"/>
        </w:rPr>
        <w:t> </w:t>
      </w:r>
      <w:r>
        <w:rPr>
          <w:sz w:val="20"/>
        </w:rPr>
        <w:t>là</w:t>
      </w:r>
      <w:r>
        <w:rPr>
          <w:spacing w:val="-3"/>
          <w:sz w:val="20"/>
        </w:rPr>
        <w:t> </w:t>
      </w:r>
      <w:r>
        <w:rPr>
          <w:sz w:val="20"/>
        </w:rPr>
        <w:t>sàn</w:t>
      </w:r>
      <w:r>
        <w:rPr>
          <w:spacing w:val="-1"/>
          <w:sz w:val="20"/>
        </w:rPr>
        <w:t> </w:t>
      </w:r>
      <w:r>
        <w:rPr>
          <w:sz w:val="20"/>
        </w:rPr>
        <w:t>ngăn</w:t>
      </w:r>
      <w:r>
        <w:rPr>
          <w:spacing w:val="-4"/>
          <w:sz w:val="20"/>
        </w:rPr>
        <w:t> </w:t>
      </w:r>
      <w:r>
        <w:rPr>
          <w:sz w:val="20"/>
        </w:rPr>
        <w:t>cháy loại</w:t>
      </w:r>
      <w:r>
        <w:rPr>
          <w:spacing w:val="-3"/>
          <w:sz w:val="20"/>
        </w:rPr>
        <w:t> </w:t>
      </w:r>
      <w:r>
        <w:rPr>
          <w:sz w:val="20"/>
        </w:rPr>
        <w:t>3.</w:t>
      </w:r>
    </w:p>
    <w:p>
      <w:pPr>
        <w:pStyle w:val="ListParagraph"/>
        <w:numPr>
          <w:ilvl w:val="3"/>
          <w:numId w:val="94"/>
        </w:numPr>
        <w:tabs>
          <w:tab w:pos="1076" w:val="left" w:leader="none"/>
        </w:tabs>
        <w:spacing w:line="240" w:lineRule="auto" w:before="119" w:after="0"/>
        <w:ind w:left="322" w:right="1157" w:firstLine="0"/>
        <w:jc w:val="left"/>
        <w:rPr>
          <w:sz w:val="20"/>
        </w:rPr>
      </w:pPr>
      <w:r>
        <w:rPr>
          <w:sz w:val="20"/>
        </w:rPr>
        <w:t>Các kết cấu chịu lực của khán đài công trình thể thao (nhóm F2.3) không sử dụng không gian dưới khán đài và có số lượng hàng ghế lớn hơn 5 và không quá 20 thì phải được làm từ vật liệu không cháy với giới hạn chịu lửa không thấp hơn R 15, còn với số lượng hàng ghế trên 20 thì phải có giới hạn chịu lửa không thấp hơn R 45, cấp nguy hiểm cháy K0. Khi đó, không cho phép để các chất cháy và vật liệu cháy bên dưới khán đài. Trong các công trình thể thao trong nhà (kín), kết cấu chịu lực</w:t>
      </w:r>
      <w:r>
        <w:rPr>
          <w:spacing w:val="-2"/>
          <w:sz w:val="20"/>
        </w:rPr>
        <w:t> </w:t>
      </w:r>
      <w:r>
        <w:rPr>
          <w:sz w:val="20"/>
        </w:rPr>
        <w:t>của</w:t>
      </w:r>
      <w:r>
        <w:rPr>
          <w:spacing w:val="-4"/>
          <w:sz w:val="20"/>
        </w:rPr>
        <w:t> </w:t>
      </w:r>
      <w:r>
        <w:rPr>
          <w:sz w:val="20"/>
        </w:rPr>
        <w:t>các</w:t>
      </w:r>
      <w:r>
        <w:rPr>
          <w:spacing w:val="-2"/>
          <w:sz w:val="20"/>
        </w:rPr>
        <w:t> </w:t>
      </w:r>
      <w:r>
        <w:rPr>
          <w:sz w:val="20"/>
        </w:rPr>
        <w:t>khán</w:t>
      </w:r>
      <w:r>
        <w:rPr>
          <w:spacing w:val="-1"/>
          <w:sz w:val="20"/>
        </w:rPr>
        <w:t> </w:t>
      </w:r>
      <w:r>
        <w:rPr>
          <w:sz w:val="20"/>
        </w:rPr>
        <w:t>đài</w:t>
      </w:r>
      <w:r>
        <w:rPr>
          <w:spacing w:val="-3"/>
          <w:sz w:val="20"/>
        </w:rPr>
        <w:t> </w:t>
      </w:r>
      <w:r>
        <w:rPr>
          <w:sz w:val="20"/>
        </w:rPr>
        <w:t>cố</w:t>
      </w:r>
      <w:r>
        <w:rPr>
          <w:spacing w:val="-3"/>
          <w:sz w:val="20"/>
        </w:rPr>
        <w:t> </w:t>
      </w:r>
      <w:r>
        <w:rPr>
          <w:sz w:val="20"/>
        </w:rPr>
        <w:t>định</w:t>
      </w:r>
      <w:r>
        <w:rPr>
          <w:spacing w:val="-3"/>
          <w:sz w:val="20"/>
        </w:rPr>
        <w:t> </w:t>
      </w:r>
      <w:r>
        <w:rPr>
          <w:sz w:val="20"/>
        </w:rPr>
        <w:t>với</w:t>
      </w:r>
      <w:r>
        <w:rPr>
          <w:spacing w:val="-3"/>
          <w:sz w:val="20"/>
        </w:rPr>
        <w:t> </w:t>
      </w:r>
      <w:r>
        <w:rPr>
          <w:sz w:val="20"/>
        </w:rPr>
        <w:t>sức</w:t>
      </w:r>
      <w:r>
        <w:rPr>
          <w:spacing w:val="-2"/>
          <w:sz w:val="20"/>
        </w:rPr>
        <w:t> </w:t>
      </w:r>
      <w:r>
        <w:rPr>
          <w:sz w:val="20"/>
        </w:rPr>
        <w:t>chứa</w:t>
      </w:r>
      <w:r>
        <w:rPr>
          <w:spacing w:val="-3"/>
          <w:sz w:val="20"/>
        </w:rPr>
        <w:t> </w:t>
      </w:r>
      <w:r>
        <w:rPr>
          <w:sz w:val="20"/>
        </w:rPr>
        <w:t>hơn</w:t>
      </w:r>
      <w:r>
        <w:rPr>
          <w:spacing w:val="-1"/>
          <w:sz w:val="20"/>
        </w:rPr>
        <w:t> </w:t>
      </w:r>
      <w:r>
        <w:rPr>
          <w:sz w:val="20"/>
        </w:rPr>
        <w:t>600</w:t>
      </w:r>
      <w:r>
        <w:rPr>
          <w:spacing w:val="-3"/>
          <w:sz w:val="20"/>
        </w:rPr>
        <w:t> </w:t>
      </w:r>
      <w:r>
        <w:rPr>
          <w:sz w:val="20"/>
        </w:rPr>
        <w:t>người</w:t>
      </w:r>
      <w:r>
        <w:rPr>
          <w:spacing w:val="-3"/>
          <w:sz w:val="20"/>
        </w:rPr>
        <w:t> </w:t>
      </w:r>
      <w:r>
        <w:rPr>
          <w:sz w:val="20"/>
        </w:rPr>
        <w:t>phải</w:t>
      </w:r>
      <w:r>
        <w:rPr>
          <w:spacing w:val="-4"/>
          <w:sz w:val="20"/>
        </w:rPr>
        <w:t> </w:t>
      </w:r>
      <w:r>
        <w:rPr>
          <w:sz w:val="20"/>
        </w:rPr>
        <w:t>có</w:t>
      </w:r>
      <w:r>
        <w:rPr>
          <w:spacing w:val="-3"/>
          <w:sz w:val="20"/>
        </w:rPr>
        <w:t> </w:t>
      </w:r>
      <w:r>
        <w:rPr>
          <w:sz w:val="20"/>
        </w:rPr>
        <w:t>giới</w:t>
      </w:r>
      <w:r>
        <w:rPr>
          <w:spacing w:val="-1"/>
          <w:sz w:val="20"/>
        </w:rPr>
        <w:t> </w:t>
      </w:r>
      <w:r>
        <w:rPr>
          <w:sz w:val="20"/>
        </w:rPr>
        <w:t>hạn</w:t>
      </w:r>
      <w:r>
        <w:rPr>
          <w:spacing w:val="-3"/>
          <w:sz w:val="20"/>
        </w:rPr>
        <w:t> </w:t>
      </w:r>
      <w:r>
        <w:rPr>
          <w:sz w:val="20"/>
        </w:rPr>
        <w:t>chịu</w:t>
      </w:r>
      <w:r>
        <w:rPr>
          <w:spacing w:val="-1"/>
          <w:sz w:val="20"/>
        </w:rPr>
        <w:t> </w:t>
      </w:r>
      <w:r>
        <w:rPr>
          <w:sz w:val="20"/>
        </w:rPr>
        <w:t>lửa</w:t>
      </w:r>
      <w:r>
        <w:rPr>
          <w:spacing w:val="-3"/>
          <w:sz w:val="20"/>
        </w:rPr>
        <w:t> </w:t>
      </w:r>
      <w:r>
        <w:rPr>
          <w:sz w:val="20"/>
        </w:rPr>
        <w:t>không</w:t>
      </w:r>
      <w:r>
        <w:rPr>
          <w:spacing w:val="-3"/>
          <w:sz w:val="20"/>
        </w:rPr>
        <w:t> </w:t>
      </w:r>
      <w:r>
        <w:rPr>
          <w:sz w:val="20"/>
        </w:rPr>
        <w:t>thấp</w:t>
      </w:r>
      <w:r>
        <w:rPr>
          <w:spacing w:val="-3"/>
          <w:sz w:val="20"/>
        </w:rPr>
        <w:t> </w:t>
      </w:r>
      <w:r>
        <w:rPr>
          <w:sz w:val="20"/>
        </w:rPr>
        <w:t>hơn</w:t>
      </w:r>
      <w:r>
        <w:rPr>
          <w:spacing w:val="-1"/>
          <w:sz w:val="20"/>
        </w:rPr>
        <w:t> </w:t>
      </w:r>
      <w:r>
        <w:rPr>
          <w:sz w:val="20"/>
        </w:rPr>
        <w:t>R 60, cấp nguy hiểm cháy K0; từ 300 người đến 600 người - R 45 và K0; dưới 300 người - R 15 và K0 hoặc K1. Khi đó, các sàn dưới khán đài phải là sàn ngăn cháy loại 2 khi khán đài có sức chứa hơn 600</w:t>
      </w:r>
      <w:r>
        <w:rPr>
          <w:spacing w:val="-1"/>
          <w:sz w:val="20"/>
        </w:rPr>
        <w:t> </w:t>
      </w:r>
      <w:r>
        <w:rPr>
          <w:sz w:val="20"/>
        </w:rPr>
        <w:t>người,</w:t>
      </w:r>
      <w:r>
        <w:rPr>
          <w:spacing w:val="-1"/>
          <w:sz w:val="20"/>
        </w:rPr>
        <w:t> </w:t>
      </w:r>
      <w:r>
        <w:rPr>
          <w:sz w:val="20"/>
        </w:rPr>
        <w:t>loại</w:t>
      </w:r>
      <w:r>
        <w:rPr>
          <w:spacing w:val="-4"/>
          <w:sz w:val="20"/>
        </w:rPr>
        <w:t> </w:t>
      </w:r>
      <w:r>
        <w:rPr>
          <w:sz w:val="20"/>
        </w:rPr>
        <w:t>3</w:t>
      </w:r>
      <w:r>
        <w:rPr>
          <w:spacing w:val="-1"/>
          <w:sz w:val="20"/>
        </w:rPr>
        <w:t> </w:t>
      </w:r>
      <w:r>
        <w:rPr>
          <w:sz w:val="20"/>
        </w:rPr>
        <w:t>với</w:t>
      </w:r>
      <w:r>
        <w:rPr>
          <w:spacing w:val="-1"/>
          <w:sz w:val="20"/>
        </w:rPr>
        <w:t> </w:t>
      </w:r>
      <w:r>
        <w:rPr>
          <w:sz w:val="20"/>
        </w:rPr>
        <w:t>sức</w:t>
      </w:r>
      <w:r>
        <w:rPr>
          <w:spacing w:val="-2"/>
          <w:sz w:val="20"/>
        </w:rPr>
        <w:t> </w:t>
      </w:r>
      <w:r>
        <w:rPr>
          <w:sz w:val="20"/>
        </w:rPr>
        <w:t>chứa</w:t>
      </w:r>
      <w:r>
        <w:rPr>
          <w:spacing w:val="-3"/>
          <w:sz w:val="20"/>
        </w:rPr>
        <w:t> </w:t>
      </w:r>
      <w:r>
        <w:rPr>
          <w:sz w:val="20"/>
        </w:rPr>
        <w:t>từ</w:t>
      </w:r>
      <w:r>
        <w:rPr>
          <w:spacing w:val="-2"/>
          <w:sz w:val="20"/>
        </w:rPr>
        <w:t> </w:t>
      </w:r>
      <w:r>
        <w:rPr>
          <w:sz w:val="20"/>
        </w:rPr>
        <w:t>300</w:t>
      </w:r>
      <w:r>
        <w:rPr>
          <w:spacing w:val="-3"/>
          <w:sz w:val="20"/>
        </w:rPr>
        <w:t> </w:t>
      </w:r>
      <w:r>
        <w:rPr>
          <w:sz w:val="20"/>
        </w:rPr>
        <w:t>người</w:t>
      </w:r>
      <w:r>
        <w:rPr>
          <w:spacing w:val="-3"/>
          <w:sz w:val="20"/>
        </w:rPr>
        <w:t> </w:t>
      </w:r>
      <w:r>
        <w:rPr>
          <w:sz w:val="20"/>
        </w:rPr>
        <w:t>đến</w:t>
      </w:r>
      <w:r>
        <w:rPr>
          <w:spacing w:val="-3"/>
          <w:sz w:val="20"/>
        </w:rPr>
        <w:t> </w:t>
      </w:r>
      <w:r>
        <w:rPr>
          <w:sz w:val="20"/>
        </w:rPr>
        <w:t>600</w:t>
      </w:r>
      <w:r>
        <w:rPr>
          <w:spacing w:val="-2"/>
          <w:sz w:val="20"/>
        </w:rPr>
        <w:t> </w:t>
      </w:r>
      <w:r>
        <w:rPr>
          <w:sz w:val="20"/>
        </w:rPr>
        <w:t>người</w:t>
      </w:r>
      <w:r>
        <w:rPr>
          <w:spacing w:val="-4"/>
          <w:sz w:val="20"/>
        </w:rPr>
        <w:t> </w:t>
      </w:r>
      <w:r>
        <w:rPr>
          <w:sz w:val="20"/>
        </w:rPr>
        <w:t>và loại</w:t>
      </w:r>
      <w:r>
        <w:rPr>
          <w:spacing w:val="-4"/>
          <w:sz w:val="20"/>
        </w:rPr>
        <w:t> </w:t>
      </w:r>
      <w:r>
        <w:rPr>
          <w:sz w:val="20"/>
        </w:rPr>
        <w:t>4</w:t>
      </w:r>
      <w:r>
        <w:rPr>
          <w:spacing w:val="-4"/>
          <w:sz w:val="20"/>
        </w:rPr>
        <w:t> </w:t>
      </w:r>
      <w:r>
        <w:rPr>
          <w:sz w:val="20"/>
        </w:rPr>
        <w:t>với</w:t>
      </w:r>
      <w:r>
        <w:rPr>
          <w:spacing w:val="-4"/>
          <w:sz w:val="20"/>
        </w:rPr>
        <w:t> </w:t>
      </w:r>
      <w:r>
        <w:rPr>
          <w:sz w:val="20"/>
        </w:rPr>
        <w:t>sức</w:t>
      </w:r>
      <w:r>
        <w:rPr>
          <w:spacing w:val="-1"/>
          <w:sz w:val="20"/>
        </w:rPr>
        <w:t> </w:t>
      </w:r>
      <w:r>
        <w:rPr>
          <w:sz w:val="20"/>
        </w:rPr>
        <w:t>chứa</w:t>
      </w:r>
      <w:r>
        <w:rPr>
          <w:spacing w:val="-3"/>
          <w:sz w:val="20"/>
        </w:rPr>
        <w:t> </w:t>
      </w:r>
      <w:r>
        <w:rPr>
          <w:sz w:val="20"/>
        </w:rPr>
        <w:t>dưới</w:t>
      </w:r>
      <w:r>
        <w:rPr>
          <w:spacing w:val="-4"/>
          <w:sz w:val="20"/>
        </w:rPr>
        <w:t> </w:t>
      </w:r>
      <w:r>
        <w:rPr>
          <w:sz w:val="20"/>
        </w:rPr>
        <w:t>300</w:t>
      </w:r>
      <w:r>
        <w:rPr>
          <w:spacing w:val="-2"/>
          <w:sz w:val="20"/>
        </w:rPr>
        <w:t> </w:t>
      </w:r>
      <w:r>
        <w:rPr>
          <w:sz w:val="20"/>
        </w:rPr>
        <w:t>người.</w:t>
      </w:r>
    </w:p>
    <w:p>
      <w:pPr>
        <w:pStyle w:val="ListParagraph"/>
        <w:numPr>
          <w:ilvl w:val="3"/>
          <w:numId w:val="94"/>
        </w:numPr>
        <w:tabs>
          <w:tab w:pos="1076" w:val="left" w:leader="none"/>
        </w:tabs>
        <w:spacing w:line="240" w:lineRule="auto" w:before="120" w:after="0"/>
        <w:ind w:left="322" w:right="1468" w:firstLine="0"/>
        <w:jc w:val="both"/>
        <w:rPr>
          <w:sz w:val="20"/>
        </w:rPr>
      </w:pPr>
      <w:r>
        <w:rPr>
          <w:sz w:val="20"/>
        </w:rPr>
        <w:t>Giới</w:t>
      </w:r>
      <w:r>
        <w:rPr>
          <w:spacing w:val="-4"/>
          <w:sz w:val="20"/>
        </w:rPr>
        <w:t> </w:t>
      </w:r>
      <w:r>
        <w:rPr>
          <w:sz w:val="20"/>
        </w:rPr>
        <w:t>hạn</w:t>
      </w:r>
      <w:r>
        <w:rPr>
          <w:spacing w:val="-3"/>
          <w:sz w:val="20"/>
        </w:rPr>
        <w:t> </w:t>
      </w:r>
      <w:r>
        <w:rPr>
          <w:sz w:val="20"/>
        </w:rPr>
        <w:t>chịu</w:t>
      </w:r>
      <w:r>
        <w:rPr>
          <w:spacing w:val="-3"/>
          <w:sz w:val="20"/>
        </w:rPr>
        <w:t> </w:t>
      </w:r>
      <w:r>
        <w:rPr>
          <w:sz w:val="20"/>
        </w:rPr>
        <w:t>lửa</w:t>
      </w:r>
      <w:r>
        <w:rPr>
          <w:spacing w:val="-3"/>
          <w:sz w:val="20"/>
        </w:rPr>
        <w:t> </w:t>
      </w:r>
      <w:r>
        <w:rPr>
          <w:sz w:val="20"/>
        </w:rPr>
        <w:t>của</w:t>
      </w:r>
      <w:r>
        <w:rPr>
          <w:spacing w:val="-3"/>
          <w:sz w:val="20"/>
        </w:rPr>
        <w:t> </w:t>
      </w:r>
      <w:r>
        <w:rPr>
          <w:sz w:val="20"/>
        </w:rPr>
        <w:t>các</w:t>
      </w:r>
      <w:r>
        <w:rPr>
          <w:spacing w:val="-2"/>
          <w:sz w:val="20"/>
        </w:rPr>
        <w:t> </w:t>
      </w:r>
      <w:r>
        <w:rPr>
          <w:sz w:val="20"/>
        </w:rPr>
        <w:t>kết</w:t>
      </w:r>
      <w:r>
        <w:rPr>
          <w:spacing w:val="-4"/>
          <w:sz w:val="20"/>
        </w:rPr>
        <w:t> </w:t>
      </w:r>
      <w:r>
        <w:rPr>
          <w:sz w:val="20"/>
        </w:rPr>
        <w:t>cấu</w:t>
      </w:r>
      <w:r>
        <w:rPr>
          <w:spacing w:val="-1"/>
          <w:sz w:val="20"/>
        </w:rPr>
        <w:t> </w:t>
      </w:r>
      <w:r>
        <w:rPr>
          <w:sz w:val="20"/>
        </w:rPr>
        <w:t>khán</w:t>
      </w:r>
      <w:r>
        <w:rPr>
          <w:spacing w:val="-1"/>
          <w:sz w:val="20"/>
        </w:rPr>
        <w:t> </w:t>
      </w:r>
      <w:r>
        <w:rPr>
          <w:sz w:val="20"/>
        </w:rPr>
        <w:t>đài</w:t>
      </w:r>
      <w:r>
        <w:rPr>
          <w:spacing w:val="-3"/>
          <w:sz w:val="20"/>
        </w:rPr>
        <w:t> </w:t>
      </w:r>
      <w:r>
        <w:rPr>
          <w:sz w:val="20"/>
        </w:rPr>
        <w:t>tạm</w:t>
      </w:r>
      <w:r>
        <w:rPr>
          <w:spacing w:val="-3"/>
          <w:sz w:val="20"/>
        </w:rPr>
        <w:t> </w:t>
      </w:r>
      <w:r>
        <w:rPr>
          <w:sz w:val="20"/>
        </w:rPr>
        <w:t>(di</w:t>
      </w:r>
      <w:r>
        <w:rPr>
          <w:spacing w:val="-2"/>
          <w:sz w:val="20"/>
        </w:rPr>
        <w:t> </w:t>
      </w:r>
      <w:r>
        <w:rPr>
          <w:sz w:val="20"/>
        </w:rPr>
        <w:t>động)</w:t>
      </w:r>
      <w:r>
        <w:rPr>
          <w:spacing w:val="-3"/>
          <w:sz w:val="20"/>
        </w:rPr>
        <w:t> </w:t>
      </w:r>
      <w:r>
        <w:rPr>
          <w:sz w:val="20"/>
        </w:rPr>
        <w:t>phải</w:t>
      </w:r>
      <w:r>
        <w:rPr>
          <w:spacing w:val="-4"/>
          <w:sz w:val="20"/>
        </w:rPr>
        <w:t> </w:t>
      </w:r>
      <w:r>
        <w:rPr>
          <w:sz w:val="20"/>
        </w:rPr>
        <w:t>không thấp</w:t>
      </w:r>
      <w:r>
        <w:rPr>
          <w:spacing w:val="-3"/>
          <w:sz w:val="20"/>
        </w:rPr>
        <w:t> </w:t>
      </w:r>
      <w:r>
        <w:rPr>
          <w:sz w:val="20"/>
        </w:rPr>
        <w:t>hơn</w:t>
      </w:r>
      <w:r>
        <w:rPr>
          <w:spacing w:val="-3"/>
          <w:sz w:val="20"/>
        </w:rPr>
        <w:t> </w:t>
      </w:r>
      <w:r>
        <w:rPr>
          <w:sz w:val="20"/>
        </w:rPr>
        <w:t>R</w:t>
      </w:r>
      <w:r>
        <w:rPr>
          <w:spacing w:val="-1"/>
          <w:sz w:val="20"/>
        </w:rPr>
        <w:t> </w:t>
      </w:r>
      <w:r>
        <w:rPr>
          <w:sz w:val="20"/>
        </w:rPr>
        <w:t>15</w:t>
      </w:r>
      <w:r>
        <w:rPr>
          <w:spacing w:val="-4"/>
          <w:sz w:val="20"/>
        </w:rPr>
        <w:t> </w:t>
      </w:r>
      <w:r>
        <w:rPr>
          <w:sz w:val="20"/>
        </w:rPr>
        <w:t>không phụ thuộc sức</w:t>
      </w:r>
      <w:r>
        <w:rPr>
          <w:spacing w:val="-2"/>
          <w:sz w:val="20"/>
        </w:rPr>
        <w:t> </w:t>
      </w:r>
      <w:r>
        <w:rPr>
          <w:sz w:val="20"/>
        </w:rPr>
        <w:t>chứa.</w:t>
      </w:r>
    </w:p>
    <w:p>
      <w:pPr>
        <w:pStyle w:val="ListParagraph"/>
        <w:numPr>
          <w:ilvl w:val="3"/>
          <w:numId w:val="94"/>
        </w:numPr>
        <w:tabs>
          <w:tab w:pos="1076" w:val="left" w:leader="none"/>
        </w:tabs>
        <w:spacing w:line="240" w:lineRule="auto" w:before="120" w:after="0"/>
        <w:ind w:left="322" w:right="1318" w:firstLine="0"/>
        <w:jc w:val="left"/>
        <w:rPr>
          <w:sz w:val="20"/>
        </w:rPr>
      </w:pPr>
      <w:r>
        <w:rPr>
          <w:sz w:val="20"/>
        </w:rPr>
        <w:t>Các yêu cầu trên không áp dụng cho các chỗ ngồi khán giả tạm thời được bố trí trên sân thi đấu khi sân thi đấu biến</w:t>
      </w:r>
      <w:r>
        <w:rPr>
          <w:spacing w:val="-4"/>
          <w:sz w:val="20"/>
        </w:rPr>
        <w:t> </w:t>
      </w:r>
      <w:r>
        <w:rPr>
          <w:sz w:val="20"/>
        </w:rPr>
        <w:t>hình.</w:t>
      </w:r>
    </w:p>
    <w:p>
      <w:pPr>
        <w:pStyle w:val="Heading1"/>
        <w:numPr>
          <w:ilvl w:val="2"/>
          <w:numId w:val="94"/>
        </w:numPr>
        <w:tabs>
          <w:tab w:pos="855" w:val="left" w:leader="none"/>
        </w:tabs>
        <w:spacing w:line="240" w:lineRule="auto" w:before="121" w:after="0"/>
        <w:ind w:left="854" w:right="0" w:hanging="533"/>
        <w:jc w:val="both"/>
      </w:pPr>
      <w:r>
        <w:rPr/>
        <w:t>Nhà ga hành</w:t>
      </w:r>
      <w:r>
        <w:rPr>
          <w:spacing w:val="-3"/>
        </w:rPr>
        <w:t> </w:t>
      </w:r>
      <w:r>
        <w:rPr/>
        <w:t>khách</w:t>
      </w:r>
    </w:p>
    <w:p>
      <w:pPr>
        <w:pStyle w:val="ListParagraph"/>
        <w:numPr>
          <w:ilvl w:val="3"/>
          <w:numId w:val="94"/>
        </w:numPr>
        <w:tabs>
          <w:tab w:pos="1021" w:val="left" w:leader="none"/>
        </w:tabs>
        <w:spacing w:line="240" w:lineRule="auto" w:before="121" w:after="0"/>
        <w:ind w:left="322" w:right="1267" w:firstLine="0"/>
        <w:jc w:val="left"/>
        <w:rPr>
          <w:sz w:val="20"/>
        </w:rPr>
      </w:pPr>
      <w:r>
        <w:rPr>
          <w:sz w:val="20"/>
        </w:rPr>
        <w:t>Trong các nhà ga hành khách có bậc chịu lửa I và II và cấp nguy hiểm cháy kết cấu S0, thay cho việc phân chia nhà thành các khoang cháy bằng tường ngăn cháy loại 1, cho phép phân chia khoang</w:t>
      </w:r>
      <w:r>
        <w:rPr>
          <w:spacing w:val="-2"/>
          <w:sz w:val="20"/>
        </w:rPr>
        <w:t> </w:t>
      </w:r>
      <w:r>
        <w:rPr>
          <w:sz w:val="20"/>
        </w:rPr>
        <w:t>cháy</w:t>
      </w:r>
      <w:r>
        <w:rPr>
          <w:spacing w:val="-3"/>
          <w:sz w:val="20"/>
        </w:rPr>
        <w:t> </w:t>
      </w:r>
      <w:r>
        <w:rPr>
          <w:sz w:val="20"/>
        </w:rPr>
        <w:t>thành</w:t>
      </w:r>
      <w:r>
        <w:rPr>
          <w:spacing w:val="-3"/>
          <w:sz w:val="20"/>
        </w:rPr>
        <w:t> </w:t>
      </w:r>
      <w:r>
        <w:rPr>
          <w:sz w:val="20"/>
        </w:rPr>
        <w:t>các</w:t>
      </w:r>
      <w:r>
        <w:rPr>
          <w:spacing w:val="-1"/>
          <w:sz w:val="20"/>
        </w:rPr>
        <w:t> </w:t>
      </w:r>
      <w:r>
        <w:rPr>
          <w:sz w:val="20"/>
        </w:rPr>
        <w:t>phân</w:t>
      </w:r>
      <w:r>
        <w:rPr>
          <w:spacing w:val="-3"/>
          <w:sz w:val="20"/>
        </w:rPr>
        <w:t> </w:t>
      </w:r>
      <w:r>
        <w:rPr>
          <w:sz w:val="20"/>
        </w:rPr>
        <w:t>khoang</w:t>
      </w:r>
      <w:r>
        <w:rPr>
          <w:spacing w:val="-5"/>
          <w:sz w:val="20"/>
        </w:rPr>
        <w:t> </w:t>
      </w:r>
      <w:r>
        <w:rPr>
          <w:sz w:val="20"/>
        </w:rPr>
        <w:t>cháy</w:t>
      </w:r>
      <w:r>
        <w:rPr>
          <w:spacing w:val="-2"/>
          <w:sz w:val="20"/>
        </w:rPr>
        <w:t> </w:t>
      </w:r>
      <w:r>
        <w:rPr>
          <w:sz w:val="20"/>
        </w:rPr>
        <w:t>với</w:t>
      </w:r>
      <w:r>
        <w:rPr>
          <w:spacing w:val="-5"/>
          <w:sz w:val="20"/>
        </w:rPr>
        <w:t> </w:t>
      </w:r>
      <w:r>
        <w:rPr>
          <w:sz w:val="20"/>
        </w:rPr>
        <w:t>cùng</w:t>
      </w:r>
      <w:r>
        <w:rPr>
          <w:spacing w:val="-4"/>
          <w:sz w:val="20"/>
        </w:rPr>
        <w:t> </w:t>
      </w:r>
      <w:r>
        <w:rPr>
          <w:sz w:val="20"/>
        </w:rPr>
        <w:t>diện</w:t>
      </w:r>
      <w:r>
        <w:rPr>
          <w:spacing w:val="-4"/>
          <w:sz w:val="20"/>
        </w:rPr>
        <w:t> </w:t>
      </w:r>
      <w:r>
        <w:rPr>
          <w:sz w:val="20"/>
        </w:rPr>
        <w:t>tích</w:t>
      </w:r>
      <w:r>
        <w:rPr>
          <w:spacing w:val="-3"/>
          <w:sz w:val="20"/>
        </w:rPr>
        <w:t> </w:t>
      </w:r>
      <w:r>
        <w:rPr>
          <w:sz w:val="20"/>
        </w:rPr>
        <w:t>như</w:t>
      </w:r>
      <w:r>
        <w:rPr>
          <w:spacing w:val="-3"/>
          <w:sz w:val="20"/>
        </w:rPr>
        <w:t> </w:t>
      </w:r>
      <w:r>
        <w:rPr>
          <w:sz w:val="20"/>
        </w:rPr>
        <w:t>trong</w:t>
      </w:r>
      <w:r>
        <w:rPr>
          <w:spacing w:val="-3"/>
          <w:sz w:val="20"/>
        </w:rPr>
        <w:t> </w:t>
      </w:r>
      <w:r>
        <w:rPr>
          <w:sz w:val="20"/>
        </w:rPr>
        <w:t>Bảng</w:t>
      </w:r>
      <w:r>
        <w:rPr>
          <w:spacing w:val="-2"/>
          <w:sz w:val="20"/>
        </w:rPr>
        <w:t> </w:t>
      </w:r>
      <w:r>
        <w:rPr>
          <w:sz w:val="20"/>
        </w:rPr>
        <w:t>H.2</w:t>
      </w:r>
      <w:r>
        <w:rPr>
          <w:spacing w:val="-4"/>
          <w:sz w:val="20"/>
        </w:rPr>
        <w:t> </w:t>
      </w:r>
      <w:r>
        <w:rPr>
          <w:sz w:val="20"/>
        </w:rPr>
        <w:t>(với</w:t>
      </w:r>
      <w:r>
        <w:rPr>
          <w:spacing w:val="-5"/>
          <w:sz w:val="20"/>
        </w:rPr>
        <w:t> </w:t>
      </w:r>
      <w:r>
        <w:rPr>
          <w:sz w:val="20"/>
        </w:rPr>
        <w:t>các</w:t>
      </w:r>
      <w:r>
        <w:rPr>
          <w:spacing w:val="-2"/>
          <w:sz w:val="20"/>
        </w:rPr>
        <w:t> </w:t>
      </w:r>
      <w:r>
        <w:rPr>
          <w:sz w:val="20"/>
        </w:rPr>
        <w:t>nhóm</w:t>
      </w:r>
      <w:r>
        <w:rPr>
          <w:spacing w:val="-2"/>
          <w:sz w:val="20"/>
        </w:rPr>
        <w:t> </w:t>
      </w:r>
      <w:r>
        <w:rPr>
          <w:sz w:val="20"/>
        </w:rPr>
        <w:t>gian phòng có cùng nhóm nguy hiểm cháy theo công năng) bằng các màn nước ngăn cháy (drencher), hoặc bằng các màn ngăn cháy có giới hạn chịu lửa không nhỏ hơn E 60. Khi đó, các màn ngăn cháy và màn nước ngăn cháy nêu trên phải được lắp đặt ở vùng không có tải trọng cháy trên một chiều rộng không nhỏ hơn 4 m về cả hai phía của màn ngăn cháy và màn nước ngăn</w:t>
      </w:r>
      <w:r>
        <w:rPr>
          <w:spacing w:val="-19"/>
          <w:sz w:val="20"/>
        </w:rPr>
        <w:t> </w:t>
      </w:r>
      <w:r>
        <w:rPr>
          <w:sz w:val="20"/>
        </w:rPr>
        <w:t>cháy.</w:t>
      </w:r>
    </w:p>
    <w:p>
      <w:pPr>
        <w:pStyle w:val="ListParagraph"/>
        <w:numPr>
          <w:ilvl w:val="3"/>
          <w:numId w:val="94"/>
        </w:numPr>
        <w:tabs>
          <w:tab w:pos="1021" w:val="left" w:leader="none"/>
        </w:tabs>
        <w:spacing w:line="240" w:lineRule="auto" w:before="118" w:after="0"/>
        <w:ind w:left="322" w:right="1174" w:firstLine="0"/>
        <w:jc w:val="left"/>
        <w:rPr>
          <w:sz w:val="20"/>
        </w:rPr>
      </w:pPr>
      <w:r>
        <w:rPr>
          <w:sz w:val="20"/>
        </w:rPr>
        <w:t>Trong các nhà ga sân bay có bậc chịu lửa I, diện tích sàn giữa các tường ngăn cháy (khoang cháy) có thể tăng lên đến 10 000 m</w:t>
      </w:r>
      <w:r>
        <w:rPr>
          <w:position w:val="6"/>
          <w:sz w:val="13"/>
        </w:rPr>
        <w:t>2 </w:t>
      </w:r>
      <w:r>
        <w:rPr>
          <w:sz w:val="20"/>
        </w:rPr>
        <w:t>khi không có tầng hầm hoặc nếu có tầng hầm thì trong tầng hầm (tầng nửa hầm) không có các kho và các dạng phòng khác có chứa các vật liệu cháy (ngoại trừ gian giữ đồ và mũ áo của nhân viên, các gian phòng có hạng nguy hiểm cháy C4 và E). Khi đó, lối đi lại từ các phòng để dụng cụ vệ sinh đặt trong tầng hầm và tầng nửa hầm lên tầng 1 có thể đi theo các buồng thang bộ hở, nếu đi từ các gian giữ đồ phải đi theo các cầu thang bộ riêng nằm trong buồng thang kín. Các gian phòng giữ đồ (ngoại trừ những gian phòng có trang bị các hộc gửi tự động) và gian phòng giữ mũ áo phải được ngăn cách với những phần khác của tầng hầm bằng các vách ngăn cháy loại I và được trang bị hệ thống chữa cháy tự động, còn các trạm điều độ - chỉ huy phải được ngăn cách bằng các vách ngăn cháy loại</w:t>
      </w:r>
      <w:r>
        <w:rPr>
          <w:spacing w:val="-6"/>
          <w:sz w:val="20"/>
        </w:rPr>
        <w:t> </w:t>
      </w:r>
      <w:r>
        <w:rPr>
          <w:sz w:val="20"/>
        </w:rPr>
        <w:t>I.</w:t>
      </w:r>
    </w:p>
    <w:p>
      <w:pPr>
        <w:pStyle w:val="ListParagraph"/>
        <w:numPr>
          <w:ilvl w:val="3"/>
          <w:numId w:val="94"/>
        </w:numPr>
        <w:tabs>
          <w:tab w:pos="1021" w:val="left" w:leader="none"/>
        </w:tabs>
        <w:spacing w:line="240" w:lineRule="auto" w:before="122" w:after="0"/>
        <w:ind w:left="322" w:right="1219" w:firstLine="0"/>
        <w:jc w:val="both"/>
        <w:rPr>
          <w:sz w:val="20"/>
        </w:rPr>
      </w:pPr>
      <w:r>
        <w:rPr>
          <w:sz w:val="20"/>
        </w:rPr>
        <w:t>Trong các nhà ga sân bay và nhà ga hành khách có bậc chịu lửa I và cấp nguy hiểm cháy kết cấu</w:t>
      </w:r>
      <w:r>
        <w:rPr>
          <w:spacing w:val="-5"/>
          <w:sz w:val="20"/>
        </w:rPr>
        <w:t> </w:t>
      </w:r>
      <w:r>
        <w:rPr>
          <w:sz w:val="20"/>
        </w:rPr>
        <w:t>S0,</w:t>
      </w:r>
      <w:r>
        <w:rPr>
          <w:spacing w:val="-3"/>
          <w:sz w:val="20"/>
        </w:rPr>
        <w:t> </w:t>
      </w:r>
      <w:r>
        <w:rPr>
          <w:sz w:val="20"/>
        </w:rPr>
        <w:t>không</w:t>
      </w:r>
      <w:r>
        <w:rPr>
          <w:spacing w:val="-3"/>
          <w:sz w:val="20"/>
        </w:rPr>
        <w:t> </w:t>
      </w:r>
      <w:r>
        <w:rPr>
          <w:sz w:val="20"/>
        </w:rPr>
        <w:t>hạn</w:t>
      </w:r>
      <w:r>
        <w:rPr>
          <w:spacing w:val="-4"/>
          <w:sz w:val="20"/>
        </w:rPr>
        <w:t> </w:t>
      </w:r>
      <w:r>
        <w:rPr>
          <w:sz w:val="20"/>
        </w:rPr>
        <w:t>chế</w:t>
      </w:r>
      <w:r>
        <w:rPr>
          <w:spacing w:val="-3"/>
          <w:sz w:val="20"/>
        </w:rPr>
        <w:t> </w:t>
      </w:r>
      <w:r>
        <w:rPr>
          <w:sz w:val="20"/>
        </w:rPr>
        <w:t>diện</w:t>
      </w:r>
      <w:r>
        <w:rPr>
          <w:spacing w:val="-3"/>
          <w:sz w:val="20"/>
        </w:rPr>
        <w:t> </w:t>
      </w:r>
      <w:r>
        <w:rPr>
          <w:sz w:val="20"/>
        </w:rPr>
        <w:t>tích</w:t>
      </w:r>
      <w:r>
        <w:rPr>
          <w:spacing w:val="-3"/>
          <w:sz w:val="20"/>
        </w:rPr>
        <w:t> </w:t>
      </w:r>
      <w:r>
        <w:rPr>
          <w:sz w:val="20"/>
        </w:rPr>
        <w:t>sàn</w:t>
      </w:r>
      <w:r>
        <w:rPr>
          <w:spacing w:val="-1"/>
          <w:sz w:val="20"/>
        </w:rPr>
        <w:t> </w:t>
      </w:r>
      <w:r>
        <w:rPr>
          <w:sz w:val="20"/>
        </w:rPr>
        <w:t>giữa</w:t>
      </w:r>
      <w:r>
        <w:rPr>
          <w:spacing w:val="-3"/>
          <w:sz w:val="20"/>
        </w:rPr>
        <w:t> </w:t>
      </w:r>
      <w:r>
        <w:rPr>
          <w:sz w:val="20"/>
        </w:rPr>
        <w:t>các</w:t>
      </w:r>
      <w:r>
        <w:rPr>
          <w:spacing w:val="-2"/>
          <w:sz w:val="20"/>
        </w:rPr>
        <w:t> </w:t>
      </w:r>
      <w:r>
        <w:rPr>
          <w:sz w:val="20"/>
        </w:rPr>
        <w:t>tường</w:t>
      </w:r>
      <w:r>
        <w:rPr>
          <w:spacing w:val="-3"/>
          <w:sz w:val="20"/>
        </w:rPr>
        <w:t> </w:t>
      </w:r>
      <w:r>
        <w:rPr>
          <w:sz w:val="20"/>
        </w:rPr>
        <w:t>ngăn</w:t>
      </w:r>
      <w:r>
        <w:rPr>
          <w:spacing w:val="-3"/>
          <w:sz w:val="20"/>
        </w:rPr>
        <w:t> </w:t>
      </w:r>
      <w:r>
        <w:rPr>
          <w:sz w:val="20"/>
        </w:rPr>
        <w:t>cháy</w:t>
      </w:r>
      <w:r>
        <w:rPr>
          <w:spacing w:val="-2"/>
          <w:sz w:val="20"/>
        </w:rPr>
        <w:t> </w:t>
      </w:r>
      <w:r>
        <w:rPr>
          <w:sz w:val="20"/>
        </w:rPr>
        <w:t>nếu</w:t>
      </w:r>
      <w:r>
        <w:rPr>
          <w:spacing w:val="-2"/>
          <w:sz w:val="20"/>
        </w:rPr>
        <w:t> </w:t>
      </w:r>
      <w:r>
        <w:rPr>
          <w:sz w:val="20"/>
        </w:rPr>
        <w:t>được</w:t>
      </w:r>
      <w:r>
        <w:rPr>
          <w:spacing w:val="-2"/>
          <w:sz w:val="20"/>
        </w:rPr>
        <w:t> </w:t>
      </w:r>
      <w:r>
        <w:rPr>
          <w:sz w:val="20"/>
        </w:rPr>
        <w:t>trang</w:t>
      </w:r>
      <w:r>
        <w:rPr>
          <w:spacing w:val="-2"/>
          <w:sz w:val="20"/>
        </w:rPr>
        <w:t> </w:t>
      </w:r>
      <w:r>
        <w:rPr>
          <w:sz w:val="20"/>
        </w:rPr>
        <w:t>bị</w:t>
      </w:r>
      <w:r>
        <w:rPr>
          <w:spacing w:val="-2"/>
          <w:sz w:val="20"/>
        </w:rPr>
        <w:t> </w:t>
      </w:r>
      <w:r>
        <w:rPr>
          <w:sz w:val="20"/>
        </w:rPr>
        <w:t>các</w:t>
      </w:r>
      <w:r>
        <w:rPr>
          <w:spacing w:val="-2"/>
          <w:sz w:val="20"/>
        </w:rPr>
        <w:t> </w:t>
      </w:r>
      <w:r>
        <w:rPr>
          <w:sz w:val="20"/>
        </w:rPr>
        <w:t>hệ</w:t>
      </w:r>
      <w:r>
        <w:rPr>
          <w:spacing w:val="-4"/>
          <w:sz w:val="20"/>
        </w:rPr>
        <w:t> </w:t>
      </w:r>
      <w:r>
        <w:rPr>
          <w:sz w:val="20"/>
        </w:rPr>
        <w:t>thống</w:t>
      </w:r>
      <w:r>
        <w:rPr>
          <w:spacing w:val="-1"/>
          <w:sz w:val="20"/>
        </w:rPr>
        <w:t> </w:t>
      </w:r>
      <w:r>
        <w:rPr>
          <w:sz w:val="20"/>
        </w:rPr>
        <w:t>chữa cháy tự</w:t>
      </w:r>
      <w:r>
        <w:rPr>
          <w:spacing w:val="-1"/>
          <w:sz w:val="20"/>
        </w:rPr>
        <w:t> </w:t>
      </w:r>
      <w:r>
        <w:rPr>
          <w:sz w:val="20"/>
        </w:rPr>
        <w:t>động.</w:t>
      </w:r>
    </w:p>
    <w:p>
      <w:pPr>
        <w:pStyle w:val="Heading1"/>
        <w:numPr>
          <w:ilvl w:val="2"/>
          <w:numId w:val="94"/>
        </w:numPr>
        <w:tabs>
          <w:tab w:pos="855" w:val="left" w:leader="none"/>
        </w:tabs>
        <w:spacing w:line="240" w:lineRule="auto" w:before="119" w:after="0"/>
        <w:ind w:left="854" w:right="0" w:hanging="533"/>
        <w:jc w:val="both"/>
      </w:pPr>
      <w:r>
        <w:rPr/>
        <w:t>Bệnh</w:t>
      </w:r>
      <w:r>
        <w:rPr>
          <w:spacing w:val="-1"/>
        </w:rPr>
        <w:t> </w:t>
      </w:r>
      <w:r>
        <w:rPr/>
        <w:t>viện</w:t>
      </w:r>
    </w:p>
    <w:p>
      <w:pPr>
        <w:pStyle w:val="ListParagraph"/>
        <w:numPr>
          <w:ilvl w:val="3"/>
          <w:numId w:val="94"/>
        </w:numPr>
        <w:tabs>
          <w:tab w:pos="1021" w:val="left" w:leader="none"/>
        </w:tabs>
        <w:spacing w:line="240" w:lineRule="auto" w:before="121" w:after="0"/>
        <w:ind w:left="322" w:right="1166" w:firstLine="0"/>
        <w:jc w:val="left"/>
        <w:rPr>
          <w:sz w:val="20"/>
        </w:rPr>
      </w:pPr>
      <w:r>
        <w:rPr>
          <w:strike/>
          <w:sz w:val="20"/>
        </w:rPr>
        <w:t>Nhà bệnh viện (nhóm F1.1) cần được bố trí trong các nhà đứng độc lập hoặc trong khoang cháy</w:t>
      </w:r>
      <w:r>
        <w:rPr>
          <w:strike/>
          <w:spacing w:val="-2"/>
          <w:sz w:val="20"/>
        </w:rPr>
        <w:t> </w:t>
      </w:r>
      <w:r>
        <w:rPr>
          <w:strike/>
          <w:sz w:val="20"/>
        </w:rPr>
        <w:t>riêng</w:t>
      </w:r>
      <w:r>
        <w:rPr>
          <w:strike/>
          <w:spacing w:val="-3"/>
          <w:sz w:val="20"/>
        </w:rPr>
        <w:t> </w:t>
      </w:r>
      <w:r>
        <w:rPr>
          <w:strike/>
          <w:sz w:val="20"/>
        </w:rPr>
        <w:t>với</w:t>
      </w:r>
      <w:r>
        <w:rPr>
          <w:strike/>
          <w:spacing w:val="-4"/>
          <w:sz w:val="20"/>
        </w:rPr>
        <w:t> </w:t>
      </w:r>
      <w:r>
        <w:rPr>
          <w:strike/>
          <w:sz w:val="20"/>
        </w:rPr>
        <w:t>chiều</w:t>
      </w:r>
      <w:r>
        <w:rPr>
          <w:strike/>
          <w:spacing w:val="-4"/>
          <w:sz w:val="20"/>
        </w:rPr>
        <w:t> </w:t>
      </w:r>
      <w:r>
        <w:rPr>
          <w:strike/>
          <w:sz w:val="20"/>
        </w:rPr>
        <w:t>cao</w:t>
      </w:r>
      <w:r>
        <w:rPr>
          <w:strike/>
          <w:spacing w:val="-1"/>
          <w:sz w:val="20"/>
        </w:rPr>
        <w:t> </w:t>
      </w:r>
      <w:r>
        <w:rPr>
          <w:strike/>
          <w:sz w:val="20"/>
        </w:rPr>
        <w:t>PCCC</w:t>
      </w:r>
      <w:r>
        <w:rPr>
          <w:strike/>
          <w:spacing w:val="-3"/>
          <w:sz w:val="20"/>
        </w:rPr>
        <w:t> </w:t>
      </w:r>
      <w:r>
        <w:rPr>
          <w:strike/>
          <w:sz w:val="20"/>
        </w:rPr>
        <w:t>không</w:t>
      </w:r>
      <w:r>
        <w:rPr>
          <w:strike/>
          <w:spacing w:val="-2"/>
          <w:sz w:val="20"/>
        </w:rPr>
        <w:t> </w:t>
      </w:r>
      <w:r>
        <w:rPr>
          <w:strike/>
          <w:sz w:val="20"/>
        </w:rPr>
        <w:t>quá</w:t>
      </w:r>
      <w:r>
        <w:rPr>
          <w:strike/>
          <w:spacing w:val="-4"/>
          <w:sz w:val="20"/>
        </w:rPr>
        <w:t> </w:t>
      </w:r>
      <w:r>
        <w:rPr>
          <w:strike/>
          <w:sz w:val="20"/>
        </w:rPr>
        <w:t>28</w:t>
      </w:r>
      <w:r>
        <w:rPr>
          <w:strike/>
          <w:spacing w:val="-3"/>
          <w:sz w:val="20"/>
        </w:rPr>
        <w:t> </w:t>
      </w:r>
      <w:r>
        <w:rPr>
          <w:strike/>
          <w:sz w:val="20"/>
        </w:rPr>
        <w:t>m.</w:t>
      </w:r>
      <w:r>
        <w:rPr>
          <w:strike/>
          <w:spacing w:val="-3"/>
          <w:sz w:val="20"/>
        </w:rPr>
        <w:t> </w:t>
      </w:r>
      <w:r>
        <w:rPr>
          <w:strike/>
          <w:sz w:val="20"/>
        </w:rPr>
        <w:t>Nhà</w:t>
      </w:r>
      <w:r>
        <w:rPr>
          <w:strike/>
          <w:spacing w:val="-1"/>
          <w:sz w:val="20"/>
        </w:rPr>
        <w:t> </w:t>
      </w:r>
      <w:r>
        <w:rPr>
          <w:strike/>
          <w:sz w:val="20"/>
        </w:rPr>
        <w:t>bệnh</w:t>
      </w:r>
      <w:r>
        <w:rPr>
          <w:strike/>
          <w:spacing w:val="-3"/>
          <w:sz w:val="20"/>
        </w:rPr>
        <w:t> </w:t>
      </w:r>
      <w:r>
        <w:rPr>
          <w:strike/>
          <w:sz w:val="20"/>
        </w:rPr>
        <w:t>viện</w:t>
      </w:r>
      <w:r>
        <w:rPr>
          <w:strike/>
          <w:spacing w:val="-2"/>
          <w:sz w:val="20"/>
        </w:rPr>
        <w:t> </w:t>
      </w:r>
      <w:r>
        <w:rPr>
          <w:strike/>
          <w:sz w:val="20"/>
        </w:rPr>
        <w:t>cao</w:t>
      </w:r>
      <w:r>
        <w:rPr>
          <w:strike/>
          <w:spacing w:val="-4"/>
          <w:sz w:val="20"/>
        </w:rPr>
        <w:t> </w:t>
      </w:r>
      <w:r>
        <w:rPr>
          <w:strike/>
          <w:sz w:val="20"/>
        </w:rPr>
        <w:t>từ 2</w:t>
      </w:r>
      <w:r>
        <w:rPr>
          <w:strike/>
          <w:spacing w:val="-3"/>
          <w:sz w:val="20"/>
        </w:rPr>
        <w:t> </w:t>
      </w:r>
      <w:r>
        <w:rPr>
          <w:strike/>
          <w:sz w:val="20"/>
        </w:rPr>
        <w:t>tầng</w:t>
      </w:r>
      <w:r>
        <w:rPr>
          <w:strike/>
          <w:spacing w:val="-4"/>
          <w:sz w:val="20"/>
        </w:rPr>
        <w:t> </w:t>
      </w:r>
      <w:r>
        <w:rPr>
          <w:strike/>
          <w:sz w:val="20"/>
        </w:rPr>
        <w:t>trở</w:t>
      </w:r>
      <w:r>
        <w:rPr>
          <w:strike/>
          <w:spacing w:val="-4"/>
          <w:sz w:val="20"/>
        </w:rPr>
        <w:t> </w:t>
      </w:r>
      <w:r>
        <w:rPr>
          <w:strike/>
          <w:sz w:val="20"/>
        </w:rPr>
        <w:t>lên</w:t>
      </w:r>
      <w:r>
        <w:rPr>
          <w:strike/>
          <w:spacing w:val="-1"/>
          <w:sz w:val="20"/>
        </w:rPr>
        <w:t> </w:t>
      </w:r>
      <w:r>
        <w:rPr>
          <w:strike/>
          <w:sz w:val="20"/>
        </w:rPr>
        <w:t>phải</w:t>
      </w:r>
      <w:r>
        <w:rPr>
          <w:strike/>
          <w:spacing w:val="-4"/>
          <w:sz w:val="20"/>
        </w:rPr>
        <w:t> </w:t>
      </w:r>
      <w:r>
        <w:rPr>
          <w:strike/>
          <w:sz w:val="20"/>
        </w:rPr>
        <w:t>có</w:t>
      </w:r>
      <w:r>
        <w:rPr>
          <w:strike/>
          <w:spacing w:val="-3"/>
          <w:sz w:val="20"/>
        </w:rPr>
        <w:t> </w:t>
      </w:r>
      <w:r>
        <w:rPr>
          <w:strike/>
          <w:sz w:val="20"/>
        </w:rPr>
        <w:t>bậc</w:t>
      </w:r>
      <w:r>
        <w:rPr>
          <w:strike/>
          <w:spacing w:val="-2"/>
          <w:sz w:val="20"/>
        </w:rPr>
        <w:t> </w:t>
      </w:r>
      <w:r>
        <w:rPr>
          <w:strike/>
          <w:sz w:val="20"/>
        </w:rPr>
        <w:t>chịu lửa I hoặc II và cấp nguy hiểm cháy kết cấu</w:t>
      </w:r>
      <w:r>
        <w:rPr>
          <w:strike/>
          <w:spacing w:val="-7"/>
          <w:sz w:val="20"/>
        </w:rPr>
        <w:t> </w:t>
      </w:r>
      <w:r>
        <w:rPr>
          <w:strike/>
          <w:sz w:val="20"/>
        </w:rPr>
        <w:t>S0.</w:t>
      </w:r>
    </w:p>
    <w:p>
      <w:pPr>
        <w:pStyle w:val="ListParagraph"/>
        <w:numPr>
          <w:ilvl w:val="3"/>
          <w:numId w:val="96"/>
        </w:numPr>
        <w:tabs>
          <w:tab w:pos="1038" w:val="left" w:leader="none"/>
        </w:tabs>
        <w:spacing w:line="309" w:lineRule="auto" w:before="121" w:after="0"/>
        <w:ind w:left="322" w:right="1144" w:firstLine="0"/>
        <w:jc w:val="left"/>
        <w:rPr>
          <w:sz w:val="20"/>
        </w:rPr>
      </w:pPr>
      <w:r>
        <w:rPr>
          <w:sz w:val="20"/>
          <w:shd w:fill="FFFF00" w:color="auto" w:val="clear"/>
        </w:rPr>
        <w:t>Nhà bệnh viện (nhóm F1.1) cần được bố trí trong các nhà đứng độc lập hoặc trong khoang cháy riêng với chiều cao PCCC không quá 28 m (hoặc 9</w:t>
      </w:r>
      <w:r>
        <w:rPr>
          <w:spacing w:val="-15"/>
          <w:sz w:val="20"/>
          <w:shd w:fill="FFFF00" w:color="auto" w:val="clear"/>
        </w:rPr>
        <w:t> </w:t>
      </w:r>
      <w:r>
        <w:rPr>
          <w:sz w:val="20"/>
          <w:shd w:fill="FFFF00" w:color="auto" w:val="clear"/>
        </w:rPr>
        <w:t>tầng).</w:t>
      </w:r>
    </w:p>
    <w:p>
      <w:pPr>
        <w:pStyle w:val="BodyText"/>
        <w:spacing w:line="309" w:lineRule="auto" w:before="124"/>
        <w:ind w:right="1133"/>
      </w:pPr>
      <w:r>
        <w:rPr>
          <w:shd w:fill="FFFF00" w:color="auto" w:val="clear"/>
        </w:rPr>
        <w:t>Trường hợp bố trí các công năng chính của bệnh viện (nhóm F1.1) vượt quá chiều cao PCCC 28 m</w:t>
      </w:r>
      <w:r>
        <w:rPr/>
        <w:t> </w:t>
      </w:r>
      <w:r>
        <w:rPr>
          <w:shd w:fill="FFFF00" w:color="auto" w:val="clear"/>
        </w:rPr>
        <w:t>(hoặc quá 9 tầng, nhưng tối đa 50 m), phải tuân thủ đồng thời các điều kiện bố sung sau:</w:t>
      </w:r>
    </w:p>
    <w:p>
      <w:pPr>
        <w:pStyle w:val="ListParagraph"/>
        <w:numPr>
          <w:ilvl w:val="0"/>
          <w:numId w:val="6"/>
        </w:numPr>
        <w:tabs>
          <w:tab w:pos="445" w:val="left" w:leader="none"/>
        </w:tabs>
        <w:spacing w:line="240" w:lineRule="auto" w:before="124" w:after="0"/>
        <w:ind w:left="444" w:right="0" w:hanging="123"/>
        <w:jc w:val="left"/>
        <w:rPr>
          <w:sz w:val="20"/>
        </w:rPr>
      </w:pPr>
      <w:r>
        <w:rPr>
          <w:sz w:val="20"/>
          <w:shd w:fill="FFFF00" w:color="auto" w:val="clear"/>
        </w:rPr>
        <w:t>Bậc chịu lửa của nhà là bậc</w:t>
      </w:r>
      <w:r>
        <w:rPr>
          <w:spacing w:val="-2"/>
          <w:sz w:val="20"/>
          <w:shd w:fill="FFFF00" w:color="auto" w:val="clear"/>
        </w:rPr>
        <w:t> </w:t>
      </w:r>
      <w:r>
        <w:rPr>
          <w:sz w:val="20"/>
          <w:shd w:fill="FFFF00" w:color="auto" w:val="clear"/>
        </w:rPr>
        <w:t>I;</w:t>
      </w:r>
    </w:p>
    <w:p>
      <w:pPr>
        <w:pStyle w:val="ListParagraph"/>
        <w:numPr>
          <w:ilvl w:val="0"/>
          <w:numId w:val="6"/>
        </w:numPr>
        <w:tabs>
          <w:tab w:pos="445" w:val="left" w:leader="none"/>
        </w:tabs>
        <w:spacing w:line="240" w:lineRule="auto" w:before="189" w:after="0"/>
        <w:ind w:left="444" w:right="0" w:hanging="123"/>
        <w:jc w:val="left"/>
        <w:rPr>
          <w:sz w:val="20"/>
        </w:rPr>
      </w:pPr>
      <w:r>
        <w:rPr>
          <w:sz w:val="20"/>
          <w:shd w:fill="FFFF00" w:color="auto" w:val="clear"/>
        </w:rPr>
        <w:t>Toàn nhà được trang bị báo cháy tự động và chữa cháy tự</w:t>
      </w:r>
      <w:r>
        <w:rPr>
          <w:spacing w:val="-13"/>
          <w:sz w:val="20"/>
          <w:shd w:fill="FFFF00" w:color="auto" w:val="clear"/>
        </w:rPr>
        <w:t> </w:t>
      </w:r>
      <w:r>
        <w:rPr>
          <w:sz w:val="20"/>
          <w:shd w:fill="FFFF00" w:color="auto" w:val="clear"/>
        </w:rPr>
        <w:t>động;</w:t>
      </w:r>
    </w:p>
    <w:p>
      <w:pPr>
        <w:spacing w:after="0" w:line="240" w:lineRule="auto"/>
        <w:jc w:val="left"/>
        <w:rPr>
          <w:sz w:val="20"/>
        </w:rPr>
        <w:sectPr>
          <w:pgSz w:w="11910" w:h="16840"/>
          <w:pgMar w:top="480" w:bottom="280" w:left="1380" w:right="0"/>
        </w:sectPr>
      </w:pPr>
    </w:p>
    <w:p>
      <w:pPr>
        <w:pStyle w:val="ListParagraph"/>
        <w:numPr>
          <w:ilvl w:val="0"/>
          <w:numId w:val="6"/>
        </w:numPr>
        <w:tabs>
          <w:tab w:pos="452" w:val="left" w:leader="none"/>
        </w:tabs>
        <w:spacing w:line="312" w:lineRule="auto" w:before="67" w:after="0"/>
        <w:ind w:left="322" w:right="1144" w:firstLine="0"/>
        <w:jc w:val="both"/>
        <w:rPr>
          <w:sz w:val="20"/>
        </w:rPr>
      </w:pPr>
      <w:r>
        <w:rPr>
          <w:sz w:val="20"/>
          <w:shd w:fill="FFFF00" w:color="auto" w:val="clear"/>
        </w:rPr>
        <w:t>Chiều cao PCCC tối đa cho phép của nhà phải bảo đảm khả năng có thể cứu nạn và tiếp cận chữa cháy thông qua các lối vào từ trên</w:t>
      </w:r>
      <w:r>
        <w:rPr>
          <w:spacing w:val="-8"/>
          <w:sz w:val="20"/>
          <w:shd w:fill="FFFF00" w:color="auto" w:val="clear"/>
        </w:rPr>
        <w:t> </w:t>
      </w:r>
      <w:r>
        <w:rPr>
          <w:sz w:val="20"/>
          <w:shd w:fill="FFFF00" w:color="auto" w:val="clear"/>
        </w:rPr>
        <w:t>cao;</w:t>
      </w:r>
    </w:p>
    <w:p>
      <w:pPr>
        <w:pStyle w:val="ListParagraph"/>
        <w:numPr>
          <w:ilvl w:val="0"/>
          <w:numId w:val="6"/>
        </w:numPr>
        <w:tabs>
          <w:tab w:pos="445" w:val="left" w:leader="none"/>
        </w:tabs>
        <w:spacing w:line="240" w:lineRule="auto" w:before="120" w:after="0"/>
        <w:ind w:left="444" w:right="0" w:hanging="123"/>
        <w:jc w:val="left"/>
        <w:rPr>
          <w:sz w:val="20"/>
        </w:rPr>
      </w:pPr>
      <w:r>
        <w:rPr>
          <w:sz w:val="20"/>
          <w:shd w:fill="FFFF00" w:color="auto" w:val="clear"/>
        </w:rPr>
        <w:t>Chiều rộng bản thang thoát nạn tối thiểu 1,35</w:t>
      </w:r>
      <w:r>
        <w:rPr>
          <w:spacing w:val="-12"/>
          <w:sz w:val="20"/>
          <w:shd w:fill="FFFF00" w:color="auto" w:val="clear"/>
        </w:rPr>
        <w:t> </w:t>
      </w:r>
      <w:r>
        <w:rPr>
          <w:sz w:val="20"/>
          <w:shd w:fill="FFFF00" w:color="auto" w:val="clear"/>
        </w:rPr>
        <w:t>m;</w:t>
      </w:r>
    </w:p>
    <w:p>
      <w:pPr>
        <w:pStyle w:val="ListParagraph"/>
        <w:numPr>
          <w:ilvl w:val="0"/>
          <w:numId w:val="6"/>
        </w:numPr>
        <w:tabs>
          <w:tab w:pos="445" w:val="left" w:leader="none"/>
        </w:tabs>
        <w:spacing w:line="240" w:lineRule="auto" w:before="190" w:after="0"/>
        <w:ind w:left="444" w:right="0" w:hanging="123"/>
        <w:jc w:val="left"/>
        <w:rPr>
          <w:sz w:val="20"/>
        </w:rPr>
      </w:pPr>
      <w:r>
        <w:rPr>
          <w:sz w:val="20"/>
          <w:shd w:fill="FFFF00" w:color="auto" w:val="clear"/>
        </w:rPr>
        <w:t>Vật liệu hoàn thiện trên đường thoát nạn phải bảo đảm không nguy hiểm hơn</w:t>
      </w:r>
      <w:r>
        <w:rPr>
          <w:spacing w:val="-21"/>
          <w:sz w:val="20"/>
          <w:shd w:fill="FFFF00" w:color="auto" w:val="clear"/>
        </w:rPr>
        <w:t> </w:t>
      </w:r>
      <w:r>
        <w:rPr>
          <w:sz w:val="20"/>
          <w:shd w:fill="FFFF00" w:color="auto" w:val="clear"/>
        </w:rPr>
        <w:t>CV1;</w:t>
      </w:r>
    </w:p>
    <w:p>
      <w:pPr>
        <w:pStyle w:val="ListParagraph"/>
        <w:numPr>
          <w:ilvl w:val="0"/>
          <w:numId w:val="6"/>
        </w:numPr>
        <w:tabs>
          <w:tab w:pos="457" w:val="left" w:leader="none"/>
        </w:tabs>
        <w:spacing w:line="312" w:lineRule="auto" w:before="190" w:after="0"/>
        <w:ind w:left="322" w:right="1140" w:firstLine="0"/>
        <w:jc w:val="both"/>
        <w:rPr>
          <w:sz w:val="20"/>
        </w:rPr>
      </w:pPr>
      <w:r>
        <w:rPr>
          <w:sz w:val="20"/>
          <w:shd w:fill="FFFF00" w:color="auto" w:val="clear"/>
        </w:rPr>
        <w:t>Chiều rộng thông thủy của cửa thoát nạn từ mỗi tầng và trên đường thoát nạn (nếu có) không nhỏ hơn 1,2 m, với định mức người cần thoát nạn qua cửa này tối đa là 72 người, số lượng người tối đa trên một tầng nhà lấy theo thiết kế, nếu bệnh viện cho phép bệnh nhân có người chăm sóc thì mỗi bệnh nhân phải tính thêm ít nhất 01 người chăm</w:t>
      </w:r>
      <w:r>
        <w:rPr>
          <w:spacing w:val="-7"/>
          <w:sz w:val="20"/>
          <w:shd w:fill="FFFF00" w:color="auto" w:val="clear"/>
        </w:rPr>
        <w:t> </w:t>
      </w:r>
      <w:r>
        <w:rPr>
          <w:sz w:val="20"/>
          <w:shd w:fill="FFFF00" w:color="auto" w:val="clear"/>
        </w:rPr>
        <w:t>sóc;</w:t>
      </w:r>
    </w:p>
    <w:p>
      <w:pPr>
        <w:pStyle w:val="ListParagraph"/>
        <w:numPr>
          <w:ilvl w:val="0"/>
          <w:numId w:val="6"/>
        </w:numPr>
        <w:tabs>
          <w:tab w:pos="459" w:val="left" w:leader="none"/>
        </w:tabs>
        <w:spacing w:line="312" w:lineRule="auto" w:before="120" w:after="0"/>
        <w:ind w:left="322" w:right="1130" w:firstLine="0"/>
        <w:jc w:val="both"/>
        <w:rPr>
          <w:sz w:val="20"/>
        </w:rPr>
      </w:pPr>
      <w:r>
        <w:rPr>
          <w:sz w:val="20"/>
          <w:shd w:fill="FFFF00" w:color="auto" w:val="clear"/>
        </w:rPr>
        <w:t>Có tối thiểu 2 thang máy chữa cháy (hoặc 1 thang máy chữa cháy, 1 thang máy thoát nạn) </w:t>
      </w:r>
      <w:r>
        <w:rPr>
          <w:spacing w:val="7"/>
          <w:sz w:val="20"/>
          <w:shd w:fill="FFFF00" w:color="auto" w:val="clear"/>
        </w:rPr>
        <w:t>có </w:t>
      </w:r>
      <w:r>
        <w:rPr>
          <w:sz w:val="20"/>
          <w:shd w:fill="FFFF00" w:color="auto" w:val="clear"/>
        </w:rPr>
        <w:t>thể phục vụ việc cứu nạn cho bệnh nhân nằm trên giường bệnh với kích thước thông thủy của buồng thang máy đủ để chứa giường</w:t>
      </w:r>
      <w:r>
        <w:rPr>
          <w:spacing w:val="-1"/>
          <w:sz w:val="20"/>
          <w:shd w:fill="FFFF00" w:color="auto" w:val="clear"/>
        </w:rPr>
        <w:t> </w:t>
      </w:r>
      <w:r>
        <w:rPr>
          <w:sz w:val="20"/>
          <w:shd w:fill="FFFF00" w:color="auto" w:val="clear"/>
        </w:rPr>
        <w:t>bệnh;</w:t>
      </w:r>
    </w:p>
    <w:p>
      <w:pPr>
        <w:pStyle w:val="ListParagraph"/>
        <w:numPr>
          <w:ilvl w:val="0"/>
          <w:numId w:val="6"/>
        </w:numPr>
        <w:tabs>
          <w:tab w:pos="474" w:val="left" w:leader="none"/>
        </w:tabs>
        <w:spacing w:line="309" w:lineRule="auto" w:before="120" w:after="0"/>
        <w:ind w:left="322" w:right="1140" w:firstLine="0"/>
        <w:jc w:val="both"/>
        <w:rPr>
          <w:sz w:val="20"/>
        </w:rPr>
      </w:pPr>
      <w:r>
        <w:rPr>
          <w:sz w:val="20"/>
          <w:shd w:fill="FFFF00" w:color="auto" w:val="clear"/>
        </w:rPr>
        <w:t>Mỗi tầng nhà phải có họng nước chữa cháy với số lượng, vị trí, kích thước và lắp đặt theo tiêu chuẩn thiết kế áp</w:t>
      </w:r>
      <w:r>
        <w:rPr>
          <w:spacing w:val="-7"/>
          <w:sz w:val="20"/>
          <w:shd w:fill="FFFF00" w:color="auto" w:val="clear"/>
        </w:rPr>
        <w:t> </w:t>
      </w:r>
      <w:r>
        <w:rPr>
          <w:sz w:val="20"/>
          <w:shd w:fill="FFFF00" w:color="auto" w:val="clear"/>
        </w:rPr>
        <w:t>dụng;</w:t>
      </w:r>
    </w:p>
    <w:p>
      <w:pPr>
        <w:pStyle w:val="ListParagraph"/>
        <w:numPr>
          <w:ilvl w:val="0"/>
          <w:numId w:val="6"/>
        </w:numPr>
        <w:tabs>
          <w:tab w:pos="459" w:val="left" w:leader="none"/>
        </w:tabs>
        <w:spacing w:line="240" w:lineRule="auto" w:before="125" w:after="0"/>
        <w:ind w:left="322" w:right="1135" w:firstLine="0"/>
        <w:jc w:val="both"/>
        <w:rPr>
          <w:sz w:val="20"/>
        </w:rPr>
      </w:pPr>
      <w:r>
        <w:rPr/>
        <w:pict>
          <v:shape style="position:absolute;margin-left:85.104004pt;margin-top:6.269833pt;width:453.7pt;height:46pt;mso-position-horizontal-relative:page;mso-position-vertical-relative:paragraph;z-index:-276757504" coordorigin="1702,125" coordsize="9074,920" path="m10776,125l1702,125,1702,356,1702,584,1702,814,1702,1045,10776,1045,10776,814,10776,584,10776,356,10776,125e" filled="true" fillcolor="#ffff00" stroked="false">
            <v:path arrowok="t"/>
            <v:fill type="solid"/>
            <w10:wrap type="none"/>
          </v:shape>
        </w:pict>
      </w:r>
      <w:r>
        <w:rPr>
          <w:sz w:val="20"/>
        </w:rPr>
        <w:t>Mỗi tầng nhà có công năng thuộc nhóm F1.1 với chiều cao PCCC trên 28 m phải có vùng an toàn đáp ứng yêu cầu như tại A.3.2.2 với định mức 2,8 m</w:t>
      </w:r>
      <w:r>
        <w:rPr>
          <w:position w:val="6"/>
          <w:sz w:val="13"/>
        </w:rPr>
        <w:t>2</w:t>
      </w:r>
      <w:r>
        <w:rPr>
          <w:sz w:val="20"/>
        </w:rPr>
        <w:t>/bệnh nhân. Có thể ngăn chia tầng thành tối thiểu hai khoang cháy và cho phép lánh nạn tạm thời trong khoang cháy còn lại nếu một khoang cháy có đám cháy. Mỗi khoang cháy phải tiếp cận trực tiếp được qua lối vào từ trên cao, và phải có đường</w:t>
      </w:r>
      <w:r>
        <w:rPr>
          <w:sz w:val="20"/>
          <w:shd w:fill="FFFF00" w:color="auto" w:val="clear"/>
        </w:rPr>
        <w:t> thoát nạn dẫn vào buồng thang bộ mà không cần qua khoang cháy còn</w:t>
      </w:r>
      <w:r>
        <w:rPr>
          <w:spacing w:val="-12"/>
          <w:sz w:val="20"/>
          <w:shd w:fill="FFFF00" w:color="auto" w:val="clear"/>
        </w:rPr>
        <w:t> </w:t>
      </w:r>
      <w:r>
        <w:rPr>
          <w:sz w:val="20"/>
          <w:shd w:fill="FFFF00" w:color="auto" w:val="clear"/>
        </w:rPr>
        <w:t>lại</w:t>
      </w:r>
      <w:r>
        <w:rPr>
          <w:sz w:val="20"/>
        </w:rPr>
        <w:t>.</w:t>
      </w:r>
    </w:p>
    <w:p>
      <w:pPr>
        <w:pStyle w:val="ListParagraph"/>
        <w:numPr>
          <w:ilvl w:val="3"/>
          <w:numId w:val="96"/>
        </w:numPr>
        <w:tabs>
          <w:tab w:pos="1021" w:val="left" w:leader="none"/>
        </w:tabs>
        <w:spacing w:line="240" w:lineRule="auto" w:before="120" w:after="0"/>
        <w:ind w:left="322" w:right="1249" w:firstLine="0"/>
        <w:jc w:val="left"/>
        <w:rPr>
          <w:sz w:val="20"/>
        </w:rPr>
      </w:pPr>
      <w:r>
        <w:rPr>
          <w:sz w:val="20"/>
        </w:rPr>
        <w:t>Các nhà bệnh viện 1 tầng cho phép có bậc chịu lửa III và cấp nguy hiểm cháy kết cấu không thấp hơn S1, khi đó diện tích lớn nhất cho phép của một tầng trong phạm vi một khoang cháy không vượt quá 2 000 m</w:t>
      </w:r>
      <w:r>
        <w:rPr>
          <w:position w:val="6"/>
          <w:sz w:val="13"/>
        </w:rPr>
        <w:t>2 </w:t>
      </w:r>
      <w:r>
        <w:rPr>
          <w:sz w:val="20"/>
        </w:rPr>
        <w:t>đối với nhà có cấp nguy hiểm cháy kết cấu S0 và không quá 1 200 </w:t>
      </w:r>
      <w:r>
        <w:rPr>
          <w:spacing w:val="3"/>
          <w:sz w:val="20"/>
        </w:rPr>
        <w:t>m</w:t>
      </w:r>
      <w:r>
        <w:rPr>
          <w:spacing w:val="3"/>
          <w:position w:val="6"/>
          <w:sz w:val="13"/>
        </w:rPr>
        <w:t>2 </w:t>
      </w:r>
      <w:r>
        <w:rPr>
          <w:sz w:val="20"/>
        </w:rPr>
        <w:t>đối với nhà cấp S1. Khi đó các tường, vách ngăn và sàn, bao gồm cả có sử dụng kết cấu gỗ, phải có cấp nguy hiểm cháy K0.</w:t>
      </w:r>
    </w:p>
    <w:p>
      <w:pPr>
        <w:pStyle w:val="ListParagraph"/>
        <w:numPr>
          <w:ilvl w:val="3"/>
          <w:numId w:val="96"/>
        </w:numPr>
        <w:tabs>
          <w:tab w:pos="1021" w:val="left" w:leader="none"/>
        </w:tabs>
        <w:spacing w:line="240" w:lineRule="auto" w:before="120" w:after="0"/>
        <w:ind w:left="322" w:right="1267" w:firstLine="0"/>
        <w:jc w:val="left"/>
        <w:rPr>
          <w:sz w:val="20"/>
        </w:rPr>
      </w:pPr>
      <w:r>
        <w:rPr>
          <w:sz w:val="20"/>
        </w:rPr>
        <w:t>Nhà nội trú của bệnh viện có chiều cao đến 3 tầng cần được chia thành các phân khoang cháy với diện tích không quá 1 000 m</w:t>
      </w:r>
      <w:r>
        <w:rPr>
          <w:position w:val="6"/>
          <w:sz w:val="13"/>
        </w:rPr>
        <w:t>2 </w:t>
      </w:r>
      <w:r>
        <w:rPr>
          <w:sz w:val="20"/>
        </w:rPr>
        <w:t>bằng các vách ngăn cháy loại 1. Nhà nội trú có chiều cao hơn 3 tầng và nhà nội trú có cấp nguy hiểm cháy kết cấu S1 cần được chia thành các phân khoang cháy với diện tích không quá 800 m</w:t>
      </w:r>
      <w:r>
        <w:rPr>
          <w:position w:val="6"/>
          <w:sz w:val="13"/>
        </w:rPr>
        <w:t>2 </w:t>
      </w:r>
      <w:r>
        <w:rPr>
          <w:sz w:val="20"/>
        </w:rPr>
        <w:t>bằng các vách ngăn cháy loại</w:t>
      </w:r>
      <w:r>
        <w:rPr>
          <w:spacing w:val="-28"/>
          <w:sz w:val="20"/>
        </w:rPr>
        <w:t> </w:t>
      </w:r>
      <w:r>
        <w:rPr>
          <w:sz w:val="20"/>
        </w:rPr>
        <w:t>1.</w:t>
      </w:r>
    </w:p>
    <w:p>
      <w:pPr>
        <w:pStyle w:val="ListParagraph"/>
        <w:numPr>
          <w:ilvl w:val="3"/>
          <w:numId w:val="96"/>
        </w:numPr>
        <w:tabs>
          <w:tab w:pos="1021" w:val="left" w:leader="none"/>
        </w:tabs>
        <w:spacing w:line="240" w:lineRule="auto" w:before="119" w:after="0"/>
        <w:ind w:left="322" w:right="1194" w:firstLine="0"/>
        <w:jc w:val="left"/>
        <w:rPr>
          <w:sz w:val="20"/>
        </w:rPr>
      </w:pPr>
      <w:r>
        <w:rPr>
          <w:sz w:val="20"/>
        </w:rPr>
        <w:t>Các nhà chữa bệnh dành cho bệnh nhân tâm thần và các nhà chữa bệnh của trạm y tế có chiều</w:t>
      </w:r>
      <w:r>
        <w:rPr>
          <w:spacing w:val="-5"/>
          <w:sz w:val="20"/>
        </w:rPr>
        <w:t> </w:t>
      </w:r>
      <w:r>
        <w:rPr>
          <w:sz w:val="20"/>
        </w:rPr>
        <w:t>cao</w:t>
      </w:r>
      <w:r>
        <w:rPr>
          <w:spacing w:val="-3"/>
          <w:sz w:val="20"/>
        </w:rPr>
        <w:t> </w:t>
      </w:r>
      <w:r>
        <w:rPr>
          <w:sz w:val="20"/>
        </w:rPr>
        <w:t>PCCC</w:t>
      </w:r>
      <w:r>
        <w:rPr>
          <w:spacing w:val="-1"/>
          <w:sz w:val="20"/>
        </w:rPr>
        <w:t> </w:t>
      </w:r>
      <w:r>
        <w:rPr>
          <w:sz w:val="20"/>
        </w:rPr>
        <w:t>không được</w:t>
      </w:r>
      <w:r>
        <w:rPr>
          <w:spacing w:val="-2"/>
          <w:sz w:val="20"/>
        </w:rPr>
        <w:t> </w:t>
      </w:r>
      <w:r>
        <w:rPr>
          <w:sz w:val="20"/>
        </w:rPr>
        <w:t>quá</w:t>
      </w:r>
      <w:r>
        <w:rPr>
          <w:spacing w:val="-3"/>
          <w:sz w:val="20"/>
        </w:rPr>
        <w:t> </w:t>
      </w:r>
      <w:r>
        <w:rPr>
          <w:sz w:val="20"/>
        </w:rPr>
        <w:t>9</w:t>
      </w:r>
      <w:r>
        <w:rPr>
          <w:spacing w:val="-2"/>
          <w:sz w:val="20"/>
        </w:rPr>
        <w:t> </w:t>
      </w:r>
      <w:r>
        <w:rPr>
          <w:sz w:val="20"/>
        </w:rPr>
        <w:t>m,</w:t>
      </w:r>
      <w:r>
        <w:rPr>
          <w:spacing w:val="-3"/>
          <w:sz w:val="20"/>
        </w:rPr>
        <w:t> </w:t>
      </w:r>
      <w:r>
        <w:rPr>
          <w:sz w:val="20"/>
        </w:rPr>
        <w:t>bậc</w:t>
      </w:r>
      <w:r>
        <w:rPr>
          <w:spacing w:val="-3"/>
          <w:sz w:val="20"/>
        </w:rPr>
        <w:t> </w:t>
      </w:r>
      <w:r>
        <w:rPr>
          <w:sz w:val="20"/>
        </w:rPr>
        <w:t>chịu</w:t>
      </w:r>
      <w:r>
        <w:rPr>
          <w:spacing w:val="-1"/>
          <w:sz w:val="20"/>
        </w:rPr>
        <w:t> </w:t>
      </w:r>
      <w:r>
        <w:rPr>
          <w:sz w:val="20"/>
        </w:rPr>
        <w:t>lửa</w:t>
      </w:r>
      <w:r>
        <w:rPr>
          <w:spacing w:val="-3"/>
          <w:sz w:val="20"/>
        </w:rPr>
        <w:t> </w:t>
      </w:r>
      <w:r>
        <w:rPr>
          <w:sz w:val="20"/>
        </w:rPr>
        <w:t>không</w:t>
      </w:r>
      <w:r>
        <w:rPr>
          <w:spacing w:val="-1"/>
          <w:sz w:val="20"/>
        </w:rPr>
        <w:t> </w:t>
      </w:r>
      <w:r>
        <w:rPr>
          <w:sz w:val="20"/>
        </w:rPr>
        <w:t>thấp</w:t>
      </w:r>
      <w:r>
        <w:rPr>
          <w:spacing w:val="-3"/>
          <w:sz w:val="20"/>
        </w:rPr>
        <w:t> </w:t>
      </w:r>
      <w:r>
        <w:rPr>
          <w:sz w:val="20"/>
        </w:rPr>
        <w:t>hơn</w:t>
      </w:r>
      <w:r>
        <w:rPr>
          <w:spacing w:val="-1"/>
          <w:sz w:val="20"/>
        </w:rPr>
        <w:t> </w:t>
      </w:r>
      <w:r>
        <w:rPr>
          <w:sz w:val="20"/>
        </w:rPr>
        <w:t>II</w:t>
      </w:r>
      <w:r>
        <w:rPr>
          <w:spacing w:val="-3"/>
          <w:sz w:val="20"/>
        </w:rPr>
        <w:t> </w:t>
      </w:r>
      <w:r>
        <w:rPr>
          <w:sz w:val="20"/>
        </w:rPr>
        <w:t>và</w:t>
      </w:r>
      <w:r>
        <w:rPr>
          <w:spacing w:val="-3"/>
          <w:sz w:val="20"/>
        </w:rPr>
        <w:t> </w:t>
      </w:r>
      <w:r>
        <w:rPr>
          <w:sz w:val="20"/>
        </w:rPr>
        <w:t>cấp</w:t>
      </w:r>
      <w:r>
        <w:rPr>
          <w:spacing w:val="-2"/>
          <w:sz w:val="20"/>
        </w:rPr>
        <w:t> </w:t>
      </w:r>
      <w:r>
        <w:rPr>
          <w:sz w:val="20"/>
        </w:rPr>
        <w:t>nguy</w:t>
      </w:r>
      <w:r>
        <w:rPr>
          <w:spacing w:val="-2"/>
          <w:sz w:val="20"/>
        </w:rPr>
        <w:t> </w:t>
      </w:r>
      <w:r>
        <w:rPr>
          <w:sz w:val="20"/>
        </w:rPr>
        <w:t>hiểm</w:t>
      </w:r>
      <w:r>
        <w:rPr>
          <w:spacing w:val="-3"/>
          <w:sz w:val="20"/>
        </w:rPr>
        <w:t> </w:t>
      </w:r>
      <w:r>
        <w:rPr>
          <w:sz w:val="20"/>
        </w:rPr>
        <w:t>cháy</w:t>
      </w:r>
      <w:r>
        <w:rPr>
          <w:spacing w:val="-2"/>
          <w:sz w:val="20"/>
        </w:rPr>
        <w:t> </w:t>
      </w:r>
      <w:r>
        <w:rPr>
          <w:sz w:val="20"/>
        </w:rPr>
        <w:t>kết</w:t>
      </w:r>
      <w:r>
        <w:rPr>
          <w:spacing w:val="-4"/>
          <w:sz w:val="20"/>
        </w:rPr>
        <w:t> </w:t>
      </w:r>
      <w:r>
        <w:rPr>
          <w:sz w:val="20"/>
        </w:rPr>
        <w:t>cấu S0.</w:t>
      </w:r>
    </w:p>
    <w:p>
      <w:pPr>
        <w:pStyle w:val="ListParagraph"/>
        <w:numPr>
          <w:ilvl w:val="3"/>
          <w:numId w:val="96"/>
        </w:numPr>
        <w:tabs>
          <w:tab w:pos="1021" w:val="left" w:leader="none"/>
        </w:tabs>
        <w:spacing w:line="240" w:lineRule="auto" w:before="122" w:after="0"/>
        <w:ind w:left="322" w:right="1337" w:firstLine="0"/>
        <w:jc w:val="left"/>
        <w:rPr>
          <w:sz w:val="20"/>
        </w:rPr>
      </w:pPr>
      <w:r>
        <w:rPr>
          <w:sz w:val="20"/>
        </w:rPr>
        <w:t>Nhà</w:t>
      </w:r>
      <w:r>
        <w:rPr>
          <w:spacing w:val="-3"/>
          <w:sz w:val="20"/>
        </w:rPr>
        <w:t> </w:t>
      </w:r>
      <w:r>
        <w:rPr>
          <w:sz w:val="20"/>
        </w:rPr>
        <w:t>dưỡng</w:t>
      </w:r>
      <w:r>
        <w:rPr>
          <w:spacing w:val="-1"/>
          <w:sz w:val="20"/>
        </w:rPr>
        <w:t> </w:t>
      </w:r>
      <w:r>
        <w:rPr>
          <w:sz w:val="20"/>
        </w:rPr>
        <w:t>lão</w:t>
      </w:r>
      <w:r>
        <w:rPr>
          <w:spacing w:val="-3"/>
          <w:sz w:val="20"/>
        </w:rPr>
        <w:t> </w:t>
      </w:r>
      <w:r>
        <w:rPr>
          <w:sz w:val="20"/>
        </w:rPr>
        <w:t>và</w:t>
      </w:r>
      <w:r>
        <w:rPr>
          <w:spacing w:val="-1"/>
          <w:sz w:val="20"/>
        </w:rPr>
        <w:t> </w:t>
      </w:r>
      <w:r>
        <w:rPr>
          <w:sz w:val="20"/>
        </w:rPr>
        <w:t>chăm</w:t>
      </w:r>
      <w:r>
        <w:rPr>
          <w:spacing w:val="-2"/>
          <w:sz w:val="20"/>
        </w:rPr>
        <w:t> </w:t>
      </w:r>
      <w:r>
        <w:rPr>
          <w:sz w:val="20"/>
        </w:rPr>
        <w:t>sóc</w:t>
      </w:r>
      <w:r>
        <w:rPr>
          <w:spacing w:val="-2"/>
          <w:sz w:val="20"/>
        </w:rPr>
        <w:t> </w:t>
      </w:r>
      <w:r>
        <w:rPr>
          <w:sz w:val="20"/>
        </w:rPr>
        <w:t>người</w:t>
      </w:r>
      <w:r>
        <w:rPr>
          <w:spacing w:val="-2"/>
          <w:sz w:val="20"/>
        </w:rPr>
        <w:t> </w:t>
      </w:r>
      <w:r>
        <w:rPr>
          <w:sz w:val="20"/>
        </w:rPr>
        <w:t>khuyết</w:t>
      </w:r>
      <w:r>
        <w:rPr>
          <w:spacing w:val="-4"/>
          <w:sz w:val="20"/>
        </w:rPr>
        <w:t> </w:t>
      </w:r>
      <w:r>
        <w:rPr>
          <w:sz w:val="20"/>
        </w:rPr>
        <w:t>tật</w:t>
      </w:r>
      <w:r>
        <w:rPr>
          <w:spacing w:val="-1"/>
          <w:sz w:val="20"/>
        </w:rPr>
        <w:t> </w:t>
      </w:r>
      <w:r>
        <w:rPr>
          <w:sz w:val="20"/>
        </w:rPr>
        <w:t>cần</w:t>
      </w:r>
      <w:r>
        <w:rPr>
          <w:spacing w:val="-3"/>
          <w:sz w:val="20"/>
        </w:rPr>
        <w:t> </w:t>
      </w:r>
      <w:r>
        <w:rPr>
          <w:sz w:val="20"/>
        </w:rPr>
        <w:t>được</w:t>
      </w:r>
      <w:r>
        <w:rPr>
          <w:spacing w:val="-2"/>
          <w:sz w:val="20"/>
        </w:rPr>
        <w:t> </w:t>
      </w:r>
      <w:r>
        <w:rPr>
          <w:sz w:val="20"/>
        </w:rPr>
        <w:t>thiết</w:t>
      </w:r>
      <w:r>
        <w:rPr>
          <w:spacing w:val="-4"/>
          <w:sz w:val="20"/>
        </w:rPr>
        <w:t> </w:t>
      </w:r>
      <w:r>
        <w:rPr>
          <w:sz w:val="20"/>
        </w:rPr>
        <w:t>kế</w:t>
      </w:r>
      <w:r>
        <w:rPr>
          <w:spacing w:val="-3"/>
          <w:sz w:val="20"/>
        </w:rPr>
        <w:t> </w:t>
      </w:r>
      <w:r>
        <w:rPr>
          <w:sz w:val="20"/>
        </w:rPr>
        <w:t>phù</w:t>
      </w:r>
      <w:r>
        <w:rPr>
          <w:spacing w:val="-2"/>
          <w:sz w:val="20"/>
        </w:rPr>
        <w:t> </w:t>
      </w:r>
      <w:r>
        <w:rPr>
          <w:sz w:val="20"/>
        </w:rPr>
        <w:t>hợp với</w:t>
      </w:r>
      <w:r>
        <w:rPr>
          <w:spacing w:val="-4"/>
          <w:sz w:val="20"/>
        </w:rPr>
        <w:t> </w:t>
      </w:r>
      <w:r>
        <w:rPr>
          <w:sz w:val="20"/>
        </w:rPr>
        <w:t>các</w:t>
      </w:r>
      <w:r>
        <w:rPr>
          <w:spacing w:val="-2"/>
          <w:sz w:val="20"/>
        </w:rPr>
        <w:t> </w:t>
      </w:r>
      <w:r>
        <w:rPr>
          <w:sz w:val="20"/>
        </w:rPr>
        <w:t>yêu</w:t>
      </w:r>
      <w:r>
        <w:rPr>
          <w:spacing w:val="-4"/>
          <w:sz w:val="20"/>
        </w:rPr>
        <w:t> </w:t>
      </w:r>
      <w:r>
        <w:rPr>
          <w:sz w:val="20"/>
        </w:rPr>
        <w:t>cầu</w:t>
      </w:r>
      <w:r>
        <w:rPr>
          <w:spacing w:val="-2"/>
          <w:sz w:val="20"/>
        </w:rPr>
        <w:t> </w:t>
      </w:r>
      <w:r>
        <w:rPr>
          <w:sz w:val="20"/>
        </w:rPr>
        <w:t>an toàn cháy như bệnh</w:t>
      </w:r>
      <w:r>
        <w:rPr>
          <w:spacing w:val="-1"/>
          <w:sz w:val="20"/>
        </w:rPr>
        <w:t> </w:t>
      </w:r>
      <w:r>
        <w:rPr>
          <w:sz w:val="20"/>
        </w:rPr>
        <w:t>viện.</w:t>
      </w:r>
    </w:p>
    <w:p>
      <w:pPr>
        <w:pStyle w:val="Heading1"/>
        <w:numPr>
          <w:ilvl w:val="2"/>
          <w:numId w:val="94"/>
        </w:numPr>
        <w:tabs>
          <w:tab w:pos="966" w:val="left" w:leader="none"/>
        </w:tabs>
        <w:spacing w:line="240" w:lineRule="auto" w:before="118" w:after="0"/>
        <w:ind w:left="965" w:right="0" w:hanging="644"/>
        <w:jc w:val="left"/>
      </w:pPr>
      <w:r>
        <w:rPr/>
        <w:t>Nhà khám chữa bệnh đa khoa (nhóm</w:t>
      </w:r>
      <w:r>
        <w:rPr>
          <w:spacing w:val="-3"/>
        </w:rPr>
        <w:t> </w:t>
      </w:r>
      <w:r>
        <w:rPr/>
        <w:t>F3.4)</w:t>
      </w:r>
    </w:p>
    <w:p>
      <w:pPr>
        <w:pStyle w:val="ListParagraph"/>
        <w:numPr>
          <w:ilvl w:val="3"/>
          <w:numId w:val="94"/>
        </w:numPr>
        <w:tabs>
          <w:tab w:pos="1131" w:val="left" w:leader="none"/>
        </w:tabs>
        <w:spacing w:line="240" w:lineRule="auto" w:before="120" w:after="0"/>
        <w:ind w:left="322" w:right="1395" w:firstLine="0"/>
        <w:jc w:val="left"/>
        <w:rPr>
          <w:sz w:val="20"/>
        </w:rPr>
      </w:pPr>
      <w:r>
        <w:rPr>
          <w:strike/>
          <w:sz w:val="20"/>
        </w:rPr>
        <w:t>Chiều</w:t>
      </w:r>
      <w:r>
        <w:rPr>
          <w:strike/>
          <w:spacing w:val="-5"/>
          <w:sz w:val="20"/>
        </w:rPr>
        <w:t> </w:t>
      </w:r>
      <w:r>
        <w:rPr>
          <w:strike/>
          <w:sz w:val="20"/>
        </w:rPr>
        <w:t>cao</w:t>
      </w:r>
      <w:r>
        <w:rPr>
          <w:strike/>
          <w:spacing w:val="-1"/>
          <w:sz w:val="20"/>
        </w:rPr>
        <w:t> </w:t>
      </w:r>
      <w:r>
        <w:rPr>
          <w:strike/>
          <w:sz w:val="20"/>
        </w:rPr>
        <w:t>PCCC của</w:t>
      </w:r>
      <w:r>
        <w:rPr>
          <w:strike/>
          <w:spacing w:val="-4"/>
          <w:sz w:val="20"/>
        </w:rPr>
        <w:t> </w:t>
      </w:r>
      <w:r>
        <w:rPr>
          <w:strike/>
          <w:sz w:val="20"/>
        </w:rPr>
        <w:t>nhà</w:t>
      </w:r>
      <w:r>
        <w:rPr>
          <w:strike/>
          <w:spacing w:val="-3"/>
          <w:sz w:val="20"/>
        </w:rPr>
        <w:t> </w:t>
      </w:r>
      <w:r>
        <w:rPr>
          <w:strike/>
          <w:sz w:val="20"/>
        </w:rPr>
        <w:t>khám</w:t>
      </w:r>
      <w:r>
        <w:rPr>
          <w:strike/>
          <w:spacing w:val="-3"/>
          <w:sz w:val="20"/>
        </w:rPr>
        <w:t> </w:t>
      </w:r>
      <w:r>
        <w:rPr>
          <w:strike/>
          <w:sz w:val="20"/>
        </w:rPr>
        <w:t>bệnh</w:t>
      </w:r>
      <w:r>
        <w:rPr>
          <w:strike/>
          <w:spacing w:val="-2"/>
          <w:sz w:val="20"/>
        </w:rPr>
        <w:t> </w:t>
      </w:r>
      <w:r>
        <w:rPr>
          <w:strike/>
          <w:sz w:val="20"/>
        </w:rPr>
        <w:t>đa</w:t>
      </w:r>
      <w:r>
        <w:rPr>
          <w:strike/>
          <w:spacing w:val="-4"/>
          <w:sz w:val="20"/>
        </w:rPr>
        <w:t> </w:t>
      </w:r>
      <w:r>
        <w:rPr>
          <w:strike/>
          <w:sz w:val="20"/>
        </w:rPr>
        <w:t>khoa</w:t>
      </w:r>
      <w:r>
        <w:rPr>
          <w:strike/>
          <w:spacing w:val="-3"/>
          <w:sz w:val="20"/>
        </w:rPr>
        <w:t> </w:t>
      </w:r>
      <w:r>
        <w:rPr>
          <w:strike/>
          <w:sz w:val="20"/>
        </w:rPr>
        <w:t>ngoại</w:t>
      </w:r>
      <w:r>
        <w:rPr>
          <w:strike/>
          <w:spacing w:val="-2"/>
          <w:sz w:val="20"/>
        </w:rPr>
        <w:t> </w:t>
      </w:r>
      <w:r>
        <w:rPr>
          <w:strike/>
          <w:sz w:val="20"/>
        </w:rPr>
        <w:t>trú</w:t>
      </w:r>
      <w:r>
        <w:rPr>
          <w:strike/>
          <w:spacing w:val="-3"/>
          <w:sz w:val="20"/>
        </w:rPr>
        <w:t> </w:t>
      </w:r>
      <w:r>
        <w:rPr>
          <w:strike/>
          <w:sz w:val="20"/>
        </w:rPr>
        <w:t>(nhóm</w:t>
      </w:r>
      <w:r>
        <w:rPr>
          <w:strike/>
          <w:spacing w:val="-3"/>
          <w:sz w:val="20"/>
        </w:rPr>
        <w:t> </w:t>
      </w:r>
      <w:r>
        <w:rPr>
          <w:strike/>
          <w:sz w:val="20"/>
        </w:rPr>
        <w:t>F3.4)</w:t>
      </w:r>
      <w:r>
        <w:rPr>
          <w:strike/>
          <w:spacing w:val="-2"/>
          <w:sz w:val="20"/>
        </w:rPr>
        <w:t> </w:t>
      </w:r>
      <w:r>
        <w:rPr>
          <w:strike/>
          <w:sz w:val="20"/>
        </w:rPr>
        <w:t>tối</w:t>
      </w:r>
      <w:r>
        <w:rPr>
          <w:strike/>
          <w:spacing w:val="-2"/>
          <w:sz w:val="20"/>
        </w:rPr>
        <w:t> </w:t>
      </w:r>
      <w:r>
        <w:rPr>
          <w:strike/>
          <w:sz w:val="20"/>
        </w:rPr>
        <w:t>đa</w:t>
      </w:r>
      <w:r>
        <w:rPr>
          <w:strike/>
          <w:spacing w:val="-4"/>
          <w:sz w:val="20"/>
        </w:rPr>
        <w:t> </w:t>
      </w:r>
      <w:r>
        <w:rPr>
          <w:strike/>
          <w:sz w:val="20"/>
        </w:rPr>
        <w:t>28</w:t>
      </w:r>
      <w:r>
        <w:rPr>
          <w:strike/>
          <w:spacing w:val="-3"/>
          <w:sz w:val="20"/>
        </w:rPr>
        <w:t> </w:t>
      </w:r>
      <w:r>
        <w:rPr>
          <w:strike/>
          <w:sz w:val="20"/>
        </w:rPr>
        <w:t>m.</w:t>
      </w:r>
      <w:r>
        <w:rPr>
          <w:strike/>
          <w:spacing w:val="-2"/>
          <w:sz w:val="20"/>
        </w:rPr>
        <w:t> </w:t>
      </w:r>
      <w:r>
        <w:rPr>
          <w:strike/>
          <w:sz w:val="20"/>
        </w:rPr>
        <w:t>Bậc</w:t>
      </w:r>
      <w:r>
        <w:rPr>
          <w:strike/>
          <w:spacing w:val="-2"/>
          <w:sz w:val="20"/>
        </w:rPr>
        <w:t> </w:t>
      </w:r>
      <w:r>
        <w:rPr>
          <w:strike/>
          <w:sz w:val="20"/>
        </w:rPr>
        <w:t>chịu lửa của nhà từ 2 tầng trở lên không được thấp hơn bậc II, cấp nguy hiểm cháy kết cấu không thấp hơn S0.</w:t>
      </w:r>
    </w:p>
    <w:p>
      <w:pPr>
        <w:pStyle w:val="ListParagraph"/>
        <w:numPr>
          <w:ilvl w:val="3"/>
          <w:numId w:val="97"/>
        </w:numPr>
        <w:tabs>
          <w:tab w:pos="1153" w:val="left" w:leader="none"/>
        </w:tabs>
        <w:spacing w:line="312" w:lineRule="auto" w:before="122" w:after="0"/>
        <w:ind w:left="322" w:right="1131" w:firstLine="0"/>
        <w:jc w:val="both"/>
        <w:rPr>
          <w:sz w:val="20"/>
        </w:rPr>
      </w:pPr>
      <w:r>
        <w:rPr>
          <w:sz w:val="20"/>
          <w:shd w:fill="FFFF00" w:color="auto" w:val="clear"/>
        </w:rPr>
        <w:t>Chiều cao PCCC của nhà khám bệnh đa khoa ngoại trú (nhóm F3.4) tối đa 28 m (hoặc 9 tầng). Bậc chịu lửa của nhà từ 2 tầng trở lên không được thấp hơn bậc II, cấp nguy hiểm cháy kết cấu không thấp hơn S0.</w:t>
      </w:r>
    </w:p>
    <w:p>
      <w:pPr>
        <w:pStyle w:val="BodyText"/>
        <w:spacing w:line="312" w:lineRule="auto" w:before="119"/>
        <w:ind w:right="1145"/>
        <w:jc w:val="both"/>
      </w:pPr>
      <w:r>
        <w:rPr>
          <w:shd w:fill="FFFF00" w:color="auto" w:val="clear"/>
        </w:rPr>
        <w:t>Trường hợp bố trí các công năng đa khoa ngoại trú (nhóm F3.4) vượt quá chiều cao PCCC 28 m</w:t>
      </w:r>
      <w:r>
        <w:rPr/>
        <w:t> </w:t>
      </w:r>
      <w:r>
        <w:rPr>
          <w:shd w:fill="FFFF00" w:color="auto" w:val="clear"/>
        </w:rPr>
        <w:t>(hoặc quá 9 tầng), phải tuân thủ đồng thời các điều kiện bổ sung sau:</w:t>
      </w:r>
    </w:p>
    <w:p>
      <w:pPr>
        <w:pStyle w:val="ListParagraph"/>
        <w:numPr>
          <w:ilvl w:val="0"/>
          <w:numId w:val="6"/>
        </w:numPr>
        <w:tabs>
          <w:tab w:pos="445" w:val="left" w:leader="none"/>
        </w:tabs>
        <w:spacing w:line="240" w:lineRule="auto" w:before="122" w:after="0"/>
        <w:ind w:left="444" w:right="0" w:hanging="123"/>
        <w:jc w:val="both"/>
        <w:rPr>
          <w:sz w:val="20"/>
        </w:rPr>
      </w:pPr>
      <w:r>
        <w:rPr>
          <w:sz w:val="20"/>
          <w:shd w:fill="FFFF00" w:color="auto" w:val="clear"/>
        </w:rPr>
        <w:t>Bậc chịu lửa của nhà là bậc</w:t>
      </w:r>
      <w:r>
        <w:rPr>
          <w:spacing w:val="-2"/>
          <w:sz w:val="20"/>
          <w:shd w:fill="FFFF00" w:color="auto" w:val="clear"/>
        </w:rPr>
        <w:t> </w:t>
      </w:r>
      <w:r>
        <w:rPr>
          <w:sz w:val="20"/>
          <w:shd w:fill="FFFF00" w:color="auto" w:val="clear"/>
        </w:rPr>
        <w:t>I;</w:t>
      </w:r>
    </w:p>
    <w:p>
      <w:pPr>
        <w:pStyle w:val="ListParagraph"/>
        <w:numPr>
          <w:ilvl w:val="0"/>
          <w:numId w:val="6"/>
        </w:numPr>
        <w:tabs>
          <w:tab w:pos="445" w:val="left" w:leader="none"/>
        </w:tabs>
        <w:spacing w:line="240" w:lineRule="auto" w:before="187" w:after="0"/>
        <w:ind w:left="444" w:right="0" w:hanging="123"/>
        <w:jc w:val="both"/>
        <w:rPr>
          <w:sz w:val="20"/>
        </w:rPr>
      </w:pPr>
      <w:r>
        <w:rPr>
          <w:sz w:val="20"/>
          <w:shd w:fill="FFFF00" w:color="auto" w:val="clear"/>
        </w:rPr>
        <w:t>Toàn nhà được trang bị báo cháy tự động và chữa cháy tự</w:t>
      </w:r>
      <w:r>
        <w:rPr>
          <w:spacing w:val="-13"/>
          <w:sz w:val="20"/>
          <w:shd w:fill="FFFF00" w:color="auto" w:val="clear"/>
        </w:rPr>
        <w:t> </w:t>
      </w:r>
      <w:r>
        <w:rPr>
          <w:sz w:val="20"/>
          <w:shd w:fill="FFFF00" w:color="auto" w:val="clear"/>
        </w:rPr>
        <w:t>động;</w:t>
      </w:r>
    </w:p>
    <w:p>
      <w:pPr>
        <w:pStyle w:val="ListParagraph"/>
        <w:numPr>
          <w:ilvl w:val="0"/>
          <w:numId w:val="6"/>
        </w:numPr>
        <w:tabs>
          <w:tab w:pos="452" w:val="left" w:leader="none"/>
        </w:tabs>
        <w:spacing w:line="309" w:lineRule="auto" w:before="190" w:after="0"/>
        <w:ind w:left="322" w:right="1144" w:firstLine="0"/>
        <w:jc w:val="both"/>
        <w:rPr>
          <w:sz w:val="20"/>
        </w:rPr>
      </w:pPr>
      <w:r>
        <w:rPr>
          <w:sz w:val="20"/>
          <w:shd w:fill="FFFF00" w:color="auto" w:val="clear"/>
        </w:rPr>
        <w:t>Chiều cao PCCC tối đa cho phép của nhà phải bảo đảm khả năng có thể cứu nạn và tiếp cận chữa cháy thông qua các lối vào từ trên</w:t>
      </w:r>
      <w:r>
        <w:rPr>
          <w:spacing w:val="-8"/>
          <w:sz w:val="20"/>
          <w:shd w:fill="FFFF00" w:color="auto" w:val="clear"/>
        </w:rPr>
        <w:t> </w:t>
      </w:r>
      <w:r>
        <w:rPr>
          <w:sz w:val="20"/>
          <w:shd w:fill="FFFF00" w:color="auto" w:val="clear"/>
        </w:rPr>
        <w:t>cao;</w:t>
      </w:r>
    </w:p>
    <w:p>
      <w:pPr>
        <w:pStyle w:val="ListParagraph"/>
        <w:numPr>
          <w:ilvl w:val="0"/>
          <w:numId w:val="6"/>
        </w:numPr>
        <w:tabs>
          <w:tab w:pos="445" w:val="left" w:leader="none"/>
        </w:tabs>
        <w:spacing w:line="240" w:lineRule="auto" w:before="124" w:after="0"/>
        <w:ind w:left="444" w:right="0" w:hanging="123"/>
        <w:jc w:val="left"/>
        <w:rPr>
          <w:sz w:val="20"/>
        </w:rPr>
      </w:pPr>
      <w:r>
        <w:rPr>
          <w:sz w:val="20"/>
          <w:shd w:fill="FFFF00" w:color="auto" w:val="clear"/>
        </w:rPr>
        <w:t>Chiều rộng bản thang thoát nạn lấy theo 3.4.1, nhưng không nhỏ hơn 1</w:t>
      </w:r>
      <w:r>
        <w:rPr>
          <w:spacing w:val="-16"/>
          <w:sz w:val="20"/>
          <w:shd w:fill="FFFF00" w:color="auto" w:val="clear"/>
        </w:rPr>
        <w:t> </w:t>
      </w:r>
      <w:r>
        <w:rPr>
          <w:sz w:val="20"/>
          <w:shd w:fill="FFFF00" w:color="auto" w:val="clear"/>
        </w:rPr>
        <w:t>m;</w:t>
      </w:r>
    </w:p>
    <w:p>
      <w:pPr>
        <w:pStyle w:val="ListParagraph"/>
        <w:numPr>
          <w:ilvl w:val="0"/>
          <w:numId w:val="6"/>
        </w:numPr>
        <w:tabs>
          <w:tab w:pos="445" w:val="left" w:leader="none"/>
        </w:tabs>
        <w:spacing w:line="240" w:lineRule="auto" w:before="188" w:after="0"/>
        <w:ind w:left="444" w:right="0" w:hanging="123"/>
        <w:jc w:val="left"/>
        <w:rPr>
          <w:sz w:val="20"/>
        </w:rPr>
      </w:pPr>
      <w:r>
        <w:rPr>
          <w:sz w:val="20"/>
          <w:shd w:fill="FFFF00" w:color="auto" w:val="clear"/>
        </w:rPr>
        <w:t>Vật liệu hoàn thiện trên đường thoát nạn phải bảo đảm không nguy hiểm hơn</w:t>
      </w:r>
      <w:r>
        <w:rPr>
          <w:spacing w:val="-21"/>
          <w:sz w:val="20"/>
          <w:shd w:fill="FFFF00" w:color="auto" w:val="clear"/>
        </w:rPr>
        <w:t> </w:t>
      </w:r>
      <w:r>
        <w:rPr>
          <w:sz w:val="20"/>
          <w:shd w:fill="FFFF00" w:color="auto" w:val="clear"/>
        </w:rPr>
        <w:t>CV1;</w:t>
      </w:r>
    </w:p>
    <w:p>
      <w:pPr>
        <w:pStyle w:val="ListParagraph"/>
        <w:numPr>
          <w:ilvl w:val="0"/>
          <w:numId w:val="6"/>
        </w:numPr>
        <w:tabs>
          <w:tab w:pos="447" w:val="left" w:leader="none"/>
        </w:tabs>
        <w:spacing w:line="312" w:lineRule="auto" w:before="190" w:after="0"/>
        <w:ind w:left="322" w:right="1143" w:firstLine="0"/>
        <w:jc w:val="both"/>
        <w:rPr>
          <w:sz w:val="20"/>
        </w:rPr>
      </w:pPr>
      <w:r>
        <w:rPr>
          <w:sz w:val="20"/>
          <w:shd w:fill="FFFF00" w:color="auto" w:val="clear"/>
        </w:rPr>
        <w:t>Có tối thiểu 2 thang máy chữa cháy (hoặc 1 thang máy chũ’a cháy, 1 thang máy thoát nạn), trong đó có ít nhất 1 thang có thể phục vụ việc cứu nạn cho bệnh nhân nằm trên giường bệnh với kích thước thông thủy của buồng thang máy đủ để chứa giường</w:t>
      </w:r>
      <w:r>
        <w:rPr>
          <w:spacing w:val="-12"/>
          <w:sz w:val="20"/>
          <w:shd w:fill="FFFF00" w:color="auto" w:val="clear"/>
        </w:rPr>
        <w:t> </w:t>
      </w:r>
      <w:r>
        <w:rPr>
          <w:sz w:val="20"/>
          <w:shd w:fill="FFFF00" w:color="auto" w:val="clear"/>
        </w:rPr>
        <w:t>bệnh;</w:t>
      </w:r>
    </w:p>
    <w:p>
      <w:pPr>
        <w:spacing w:after="0" w:line="312" w:lineRule="auto"/>
        <w:jc w:val="both"/>
        <w:rPr>
          <w:sz w:val="20"/>
        </w:rPr>
        <w:sectPr>
          <w:pgSz w:w="11910" w:h="16840"/>
          <w:pgMar w:top="480" w:bottom="280" w:left="1380" w:right="0"/>
        </w:sectPr>
      </w:pPr>
    </w:p>
    <w:p>
      <w:pPr>
        <w:pStyle w:val="BodyText"/>
        <w:spacing w:before="0"/>
      </w:pPr>
      <w:r>
        <w:rPr/>
        <w:pict>
          <v:shape style="width:453.7pt;height:92.1pt;mso-position-horizontal-relative:char;mso-position-vertical-relative:line" type="#_x0000_t202" filled="true" fillcolor="#ffff00" stroked="false">
            <w10:anchorlock/>
            <v:textbox inset="0,0,0,0">
              <w:txbxContent>
                <w:p>
                  <w:pPr>
                    <w:pStyle w:val="BodyText"/>
                    <w:spacing w:before="0"/>
                    <w:ind w:left="0"/>
                    <w:jc w:val="both"/>
                  </w:pPr>
                  <w:r>
                    <w:rPr/>
                    <w:t>- Mỗi tầng nhà có công năng đa khoa ngoại trú thuộc nhóm F3.4 với chiều cao PCCC trên 28 m phải có vùng an toàn đáp ứng yêu cầu như tại A.3.2.2 với định mức 2,65 m</w:t>
                  </w:r>
                  <w:r>
                    <w:rPr>
                      <w:position w:val="6"/>
                      <w:sz w:val="13"/>
                    </w:rPr>
                    <w:t>2</w:t>
                  </w:r>
                  <w:r>
                    <w:rPr/>
                    <w:t>/một bệnh nhân di chuyển bằng xe lăn có người hỗ trợ, 0,75 m</w:t>
                  </w:r>
                  <w:r>
                    <w:rPr>
                      <w:position w:val="6"/>
                      <w:sz w:val="13"/>
                    </w:rPr>
                    <w:t>2</w:t>
                  </w:r>
                  <w:r>
                    <w:rPr/>
                    <w:t>/một bệnh nhân tự di chuyển với công cụ hỗ trợ, và 0,5 m</w:t>
                  </w:r>
                  <w:r>
                    <w:rPr>
                      <w:position w:val="6"/>
                      <w:sz w:val="13"/>
                    </w:rPr>
                    <w:t>2</w:t>
                  </w:r>
                  <w:r>
                    <w:rPr/>
                    <w:t>/một bệnh nhân có thể tự di chuyển không cần công cụ hỗ trợ (số lượng các bệnh nhân nêu trên lấy theo hồ sơ thiết kế, hoặc có thể tham khảo [5] tương ứng với loại hình khám bệnh). Có thể ngăn chia tầng thành tối thiểu hai khoang cháy và cho phép lánh nạn tạm thời trong khoang cháy còn lại nếu một khoang cháy có đám cháy. Mỗi khoang cháy phải tiếp cận trực tiếp được qua lối vào từ trên cao, và phải có đường thoát nạn dẫn vào buồng thang bộ mà không cần qua khoang cháy còn</w:t>
                  </w:r>
                  <w:r>
                    <w:rPr>
                      <w:spacing w:val="-27"/>
                    </w:rPr>
                    <w:t> </w:t>
                  </w:r>
                  <w:r>
                    <w:rPr/>
                    <w:t>lại.</w:t>
                  </w:r>
                </w:p>
              </w:txbxContent>
            </v:textbox>
            <v:fill type="solid"/>
          </v:shape>
        </w:pict>
      </w:r>
      <w:r>
        <w:rPr/>
      </w:r>
    </w:p>
    <w:p>
      <w:pPr>
        <w:pStyle w:val="ListParagraph"/>
        <w:numPr>
          <w:ilvl w:val="3"/>
          <w:numId w:val="97"/>
        </w:numPr>
        <w:tabs>
          <w:tab w:pos="1131" w:val="left" w:leader="none"/>
        </w:tabs>
        <w:spacing w:line="240" w:lineRule="auto" w:before="109" w:after="0"/>
        <w:ind w:left="322" w:right="1398" w:firstLine="0"/>
        <w:jc w:val="left"/>
        <w:rPr>
          <w:sz w:val="20"/>
        </w:rPr>
      </w:pPr>
      <w:r>
        <w:rPr>
          <w:sz w:val="20"/>
        </w:rPr>
        <w:t>Các cơ sở y tế không có nội trú cho phép đặt trong các nhà một tầng có bậc chịu lửa III</w:t>
      </w:r>
      <w:r>
        <w:rPr>
          <w:spacing w:val="-38"/>
          <w:sz w:val="20"/>
        </w:rPr>
        <w:t> </w:t>
      </w:r>
      <w:r>
        <w:rPr>
          <w:sz w:val="20"/>
        </w:rPr>
        <w:t>và cấp nguy hiểm cháy kết cấu không thấp hơn S1, khi đó diện tích lớn nhất cho phép của một tầng trong phạm vi một khoang cháy không lớn hơn 3 000 </w:t>
      </w:r>
      <w:r>
        <w:rPr>
          <w:spacing w:val="2"/>
          <w:sz w:val="20"/>
        </w:rPr>
        <w:t>m</w:t>
      </w:r>
      <w:r>
        <w:rPr>
          <w:spacing w:val="2"/>
          <w:position w:val="6"/>
          <w:sz w:val="13"/>
        </w:rPr>
        <w:t>2 </w:t>
      </w:r>
      <w:r>
        <w:rPr>
          <w:sz w:val="20"/>
        </w:rPr>
        <w:t>đối với nhà có cấp S0 và không lớn hơn 2 000 m</w:t>
      </w:r>
      <w:r>
        <w:rPr>
          <w:position w:val="6"/>
          <w:sz w:val="13"/>
        </w:rPr>
        <w:t>2 </w:t>
      </w:r>
      <w:r>
        <w:rPr>
          <w:sz w:val="20"/>
        </w:rPr>
        <w:t>đối với nhà có cấp S1. Khi đó các tường và cách ngăn chia hành lang và tiền sảnh với các phòng lân cận, bao gồm cả việc sử dụng kết cấu gỗ, phải có cấp nguy hiểm cháy</w:t>
      </w:r>
      <w:r>
        <w:rPr>
          <w:spacing w:val="-28"/>
          <w:sz w:val="20"/>
        </w:rPr>
        <w:t> </w:t>
      </w:r>
      <w:r>
        <w:rPr>
          <w:sz w:val="20"/>
        </w:rPr>
        <w:t>K0.</w:t>
      </w:r>
    </w:p>
    <w:p>
      <w:pPr>
        <w:pStyle w:val="ListParagraph"/>
        <w:numPr>
          <w:ilvl w:val="3"/>
          <w:numId w:val="97"/>
        </w:numPr>
        <w:tabs>
          <w:tab w:pos="1131" w:val="left" w:leader="none"/>
        </w:tabs>
        <w:spacing w:line="240" w:lineRule="auto" w:before="119" w:after="0"/>
        <w:ind w:left="322" w:right="1156" w:firstLine="0"/>
        <w:jc w:val="left"/>
        <w:rPr>
          <w:sz w:val="20"/>
        </w:rPr>
      </w:pPr>
      <w:r>
        <w:rPr>
          <w:strike/>
          <w:sz w:val="20"/>
        </w:rPr>
        <w:t>Các gian phòng khám đa khoa ngoại trú (nhóm F3.4) cho phép đặt trong các phần phụ của nhà</w:t>
      </w:r>
      <w:r>
        <w:rPr>
          <w:strike/>
          <w:spacing w:val="-4"/>
          <w:sz w:val="20"/>
        </w:rPr>
        <w:t> </w:t>
      </w:r>
      <w:r>
        <w:rPr>
          <w:strike/>
          <w:sz w:val="20"/>
        </w:rPr>
        <w:t>có</w:t>
      </w:r>
      <w:r>
        <w:rPr>
          <w:strike/>
          <w:spacing w:val="-1"/>
          <w:sz w:val="20"/>
        </w:rPr>
        <w:t> </w:t>
      </w:r>
      <w:r>
        <w:rPr>
          <w:strike/>
          <w:sz w:val="20"/>
        </w:rPr>
        <w:t>bậc</w:t>
      </w:r>
      <w:r>
        <w:rPr>
          <w:strike/>
          <w:spacing w:val="-2"/>
          <w:sz w:val="20"/>
        </w:rPr>
        <w:t> </w:t>
      </w:r>
      <w:r>
        <w:rPr>
          <w:strike/>
          <w:sz w:val="20"/>
        </w:rPr>
        <w:t>chịu</w:t>
      </w:r>
      <w:r>
        <w:rPr>
          <w:strike/>
          <w:spacing w:val="-3"/>
          <w:sz w:val="20"/>
        </w:rPr>
        <w:t> </w:t>
      </w:r>
      <w:r>
        <w:rPr>
          <w:strike/>
          <w:sz w:val="20"/>
        </w:rPr>
        <w:t>lửa</w:t>
      </w:r>
      <w:r>
        <w:rPr>
          <w:strike/>
          <w:spacing w:val="-3"/>
          <w:sz w:val="20"/>
        </w:rPr>
        <w:t> </w:t>
      </w:r>
      <w:r>
        <w:rPr>
          <w:strike/>
          <w:sz w:val="20"/>
        </w:rPr>
        <w:t>II</w:t>
      </w:r>
      <w:r>
        <w:rPr>
          <w:strike/>
          <w:spacing w:val="-3"/>
          <w:sz w:val="20"/>
        </w:rPr>
        <w:t> </w:t>
      </w:r>
      <w:r>
        <w:rPr>
          <w:strike/>
          <w:sz w:val="20"/>
        </w:rPr>
        <w:t>và</w:t>
      </w:r>
      <w:r>
        <w:rPr>
          <w:strike/>
          <w:spacing w:val="-3"/>
          <w:sz w:val="20"/>
        </w:rPr>
        <w:t> </w:t>
      </w:r>
      <w:r>
        <w:rPr>
          <w:strike/>
          <w:sz w:val="20"/>
        </w:rPr>
        <w:t>cấp</w:t>
      </w:r>
      <w:r>
        <w:rPr>
          <w:strike/>
          <w:spacing w:val="-3"/>
          <w:sz w:val="20"/>
        </w:rPr>
        <w:t> </w:t>
      </w:r>
      <w:r>
        <w:rPr>
          <w:strike/>
          <w:sz w:val="20"/>
        </w:rPr>
        <w:t>nguy</w:t>
      </w:r>
      <w:r>
        <w:rPr>
          <w:strike/>
          <w:spacing w:val="-3"/>
          <w:sz w:val="20"/>
        </w:rPr>
        <w:t> </w:t>
      </w:r>
      <w:r>
        <w:rPr>
          <w:strike/>
          <w:sz w:val="20"/>
        </w:rPr>
        <w:t>hiểm</w:t>
      </w:r>
      <w:r>
        <w:rPr>
          <w:strike/>
          <w:spacing w:val="-3"/>
          <w:sz w:val="20"/>
        </w:rPr>
        <w:t> </w:t>
      </w:r>
      <w:r>
        <w:rPr>
          <w:strike/>
          <w:sz w:val="20"/>
        </w:rPr>
        <w:t>cháy</w:t>
      </w:r>
      <w:r>
        <w:rPr>
          <w:strike/>
          <w:spacing w:val="-2"/>
          <w:sz w:val="20"/>
        </w:rPr>
        <w:t> </w:t>
      </w:r>
      <w:r>
        <w:rPr>
          <w:strike/>
          <w:sz w:val="20"/>
        </w:rPr>
        <w:t>kết</w:t>
      </w:r>
      <w:r>
        <w:rPr>
          <w:strike/>
          <w:spacing w:val="-4"/>
          <w:sz w:val="20"/>
        </w:rPr>
        <w:t> </w:t>
      </w:r>
      <w:r>
        <w:rPr>
          <w:strike/>
          <w:sz w:val="20"/>
        </w:rPr>
        <w:t>cấu</w:t>
      </w:r>
      <w:r>
        <w:rPr>
          <w:strike/>
          <w:spacing w:val="-4"/>
          <w:sz w:val="20"/>
        </w:rPr>
        <w:t> </w:t>
      </w:r>
      <w:r>
        <w:rPr>
          <w:strike/>
          <w:sz w:val="20"/>
        </w:rPr>
        <w:t>không</w:t>
      </w:r>
      <w:r>
        <w:rPr>
          <w:strike/>
          <w:spacing w:val="-1"/>
          <w:sz w:val="20"/>
        </w:rPr>
        <w:t> </w:t>
      </w:r>
      <w:r>
        <w:rPr>
          <w:strike/>
          <w:sz w:val="20"/>
        </w:rPr>
        <w:t>thấp</w:t>
      </w:r>
      <w:r>
        <w:rPr>
          <w:strike/>
          <w:spacing w:val="-3"/>
          <w:sz w:val="20"/>
        </w:rPr>
        <w:t> </w:t>
      </w:r>
      <w:r>
        <w:rPr>
          <w:strike/>
          <w:sz w:val="20"/>
        </w:rPr>
        <w:t>hơn</w:t>
      </w:r>
      <w:r>
        <w:rPr>
          <w:strike/>
          <w:spacing w:val="-1"/>
          <w:sz w:val="20"/>
        </w:rPr>
        <w:t> </w:t>
      </w:r>
      <w:r>
        <w:rPr>
          <w:strike/>
          <w:sz w:val="20"/>
        </w:rPr>
        <w:t>S0.</w:t>
      </w:r>
      <w:r>
        <w:rPr>
          <w:strike/>
          <w:spacing w:val="-4"/>
          <w:sz w:val="20"/>
        </w:rPr>
        <w:t> </w:t>
      </w:r>
      <w:r>
        <w:rPr>
          <w:strike/>
          <w:sz w:val="20"/>
        </w:rPr>
        <w:t>Các</w:t>
      </w:r>
      <w:r>
        <w:rPr>
          <w:strike/>
          <w:spacing w:val="-2"/>
          <w:sz w:val="20"/>
        </w:rPr>
        <w:t> </w:t>
      </w:r>
      <w:r>
        <w:rPr>
          <w:strike/>
          <w:sz w:val="20"/>
        </w:rPr>
        <w:t>phòng</w:t>
      </w:r>
      <w:r>
        <w:rPr>
          <w:strike/>
          <w:spacing w:val="-4"/>
          <w:sz w:val="20"/>
        </w:rPr>
        <w:t> </w:t>
      </w:r>
      <w:r>
        <w:rPr>
          <w:strike/>
          <w:sz w:val="20"/>
        </w:rPr>
        <w:t>này</w:t>
      </w:r>
      <w:r>
        <w:rPr>
          <w:strike/>
          <w:spacing w:val="-2"/>
          <w:sz w:val="20"/>
        </w:rPr>
        <w:t> </w:t>
      </w:r>
      <w:r>
        <w:rPr>
          <w:strike/>
          <w:sz w:val="20"/>
        </w:rPr>
        <w:t>không</w:t>
      </w:r>
      <w:r>
        <w:rPr>
          <w:strike/>
          <w:spacing w:val="-1"/>
          <w:sz w:val="20"/>
        </w:rPr>
        <w:t> </w:t>
      </w:r>
      <w:r>
        <w:rPr>
          <w:strike/>
          <w:sz w:val="20"/>
        </w:rPr>
        <w:t>được đặt ở độ cao quá 28</w:t>
      </w:r>
      <w:r>
        <w:rPr>
          <w:strike/>
          <w:spacing w:val="-2"/>
          <w:sz w:val="20"/>
        </w:rPr>
        <w:t> </w:t>
      </w:r>
      <w:r>
        <w:rPr>
          <w:strike/>
          <w:sz w:val="20"/>
        </w:rPr>
        <w:t>m.</w:t>
      </w:r>
    </w:p>
    <w:p>
      <w:pPr>
        <w:pStyle w:val="Heading1"/>
        <w:numPr>
          <w:ilvl w:val="2"/>
          <w:numId w:val="94"/>
        </w:numPr>
        <w:tabs>
          <w:tab w:pos="1021" w:val="left" w:leader="none"/>
        </w:tabs>
        <w:spacing w:line="240" w:lineRule="auto" w:before="119" w:after="0"/>
        <w:ind w:left="1020" w:right="0" w:hanging="699"/>
        <w:jc w:val="left"/>
      </w:pPr>
      <w:r>
        <w:rPr/>
        <w:t>Nhà ngủ của cơ sở điều</w:t>
      </w:r>
      <w:r>
        <w:rPr>
          <w:spacing w:val="-3"/>
        </w:rPr>
        <w:t> </w:t>
      </w:r>
      <w:r>
        <w:rPr/>
        <w:t>dưỡng</w:t>
      </w:r>
    </w:p>
    <w:p>
      <w:pPr>
        <w:pStyle w:val="ListParagraph"/>
        <w:numPr>
          <w:ilvl w:val="3"/>
          <w:numId w:val="94"/>
        </w:numPr>
        <w:tabs>
          <w:tab w:pos="1189" w:val="left" w:leader="none"/>
        </w:tabs>
        <w:spacing w:line="240" w:lineRule="auto" w:before="121" w:after="0"/>
        <w:ind w:left="322" w:right="1330" w:firstLine="0"/>
        <w:jc w:val="left"/>
        <w:rPr>
          <w:sz w:val="20"/>
        </w:rPr>
      </w:pPr>
      <w:r>
        <w:rPr>
          <w:sz w:val="20"/>
        </w:rPr>
        <w:t>Các nhà ngủ của cơ sở điều dưỡng không được cao quá 28 m </w:t>
      </w:r>
      <w:r>
        <w:rPr>
          <w:sz w:val="20"/>
          <w:shd w:fill="FFFF00" w:color="auto" w:val="clear"/>
        </w:rPr>
        <w:t>(hoặc 9 tầng). Trường hợp cao</w:t>
      </w:r>
      <w:r>
        <w:rPr>
          <w:spacing w:val="-4"/>
          <w:sz w:val="20"/>
          <w:shd w:fill="FFFF00" w:color="auto" w:val="clear"/>
        </w:rPr>
        <w:t> </w:t>
      </w:r>
      <w:r>
        <w:rPr>
          <w:sz w:val="20"/>
          <w:shd w:fill="FFFF00" w:color="auto" w:val="clear"/>
        </w:rPr>
        <w:t>quá</w:t>
      </w:r>
      <w:r>
        <w:rPr>
          <w:spacing w:val="-2"/>
          <w:sz w:val="20"/>
          <w:shd w:fill="FFFF00" w:color="auto" w:val="clear"/>
        </w:rPr>
        <w:t> </w:t>
      </w:r>
      <w:r>
        <w:rPr>
          <w:sz w:val="20"/>
          <w:shd w:fill="FFFF00" w:color="auto" w:val="clear"/>
        </w:rPr>
        <w:t>28 m</w:t>
      </w:r>
      <w:r>
        <w:rPr>
          <w:spacing w:val="-2"/>
          <w:sz w:val="20"/>
          <w:shd w:fill="FFFF00" w:color="auto" w:val="clear"/>
        </w:rPr>
        <w:t> </w:t>
      </w:r>
      <w:r>
        <w:rPr>
          <w:sz w:val="20"/>
          <w:shd w:fill="FFFF00" w:color="auto" w:val="clear"/>
        </w:rPr>
        <w:t>(hoặc</w:t>
      </w:r>
      <w:r>
        <w:rPr>
          <w:spacing w:val="-1"/>
          <w:sz w:val="20"/>
          <w:shd w:fill="FFFF00" w:color="auto" w:val="clear"/>
        </w:rPr>
        <w:t> </w:t>
      </w:r>
      <w:r>
        <w:rPr>
          <w:sz w:val="20"/>
          <w:shd w:fill="FFFF00" w:color="auto" w:val="clear"/>
        </w:rPr>
        <w:t>quá</w:t>
      </w:r>
      <w:r>
        <w:rPr>
          <w:spacing w:val="-2"/>
          <w:sz w:val="20"/>
          <w:shd w:fill="FFFF00" w:color="auto" w:val="clear"/>
        </w:rPr>
        <w:t> </w:t>
      </w:r>
      <w:r>
        <w:rPr>
          <w:sz w:val="20"/>
          <w:shd w:fill="FFFF00" w:color="auto" w:val="clear"/>
        </w:rPr>
        <w:t>9</w:t>
      </w:r>
      <w:r>
        <w:rPr>
          <w:spacing w:val="-1"/>
          <w:sz w:val="20"/>
          <w:shd w:fill="FFFF00" w:color="auto" w:val="clear"/>
        </w:rPr>
        <w:t> </w:t>
      </w:r>
      <w:r>
        <w:rPr>
          <w:sz w:val="20"/>
          <w:shd w:fill="FFFF00" w:color="auto" w:val="clear"/>
        </w:rPr>
        <w:t>tầng)</w:t>
      </w:r>
      <w:r>
        <w:rPr>
          <w:spacing w:val="-2"/>
          <w:sz w:val="20"/>
          <w:shd w:fill="FFFF00" w:color="auto" w:val="clear"/>
        </w:rPr>
        <w:t> </w:t>
      </w:r>
      <w:r>
        <w:rPr>
          <w:sz w:val="20"/>
          <w:shd w:fill="FFFF00" w:color="auto" w:val="clear"/>
        </w:rPr>
        <w:t>phải</w:t>
      </w:r>
      <w:r>
        <w:rPr>
          <w:spacing w:val="-3"/>
          <w:sz w:val="20"/>
          <w:shd w:fill="FFFF00" w:color="auto" w:val="clear"/>
        </w:rPr>
        <w:t> </w:t>
      </w:r>
      <w:r>
        <w:rPr>
          <w:sz w:val="20"/>
          <w:shd w:fill="FFFF00" w:color="auto" w:val="clear"/>
        </w:rPr>
        <w:t>tuân</w:t>
      </w:r>
      <w:r>
        <w:rPr>
          <w:spacing w:val="-3"/>
          <w:sz w:val="20"/>
          <w:shd w:fill="FFFF00" w:color="auto" w:val="clear"/>
        </w:rPr>
        <w:t> </w:t>
      </w:r>
      <w:r>
        <w:rPr>
          <w:sz w:val="20"/>
          <w:shd w:fill="FFFF00" w:color="auto" w:val="clear"/>
        </w:rPr>
        <w:t>thủ</w:t>
      </w:r>
      <w:r>
        <w:rPr>
          <w:spacing w:val="-3"/>
          <w:sz w:val="20"/>
          <w:shd w:fill="FFFF00" w:color="auto" w:val="clear"/>
        </w:rPr>
        <w:t> </w:t>
      </w:r>
      <w:r>
        <w:rPr>
          <w:sz w:val="20"/>
          <w:shd w:fill="FFFF00" w:color="auto" w:val="clear"/>
        </w:rPr>
        <w:t>các</w:t>
      </w:r>
      <w:r>
        <w:rPr>
          <w:spacing w:val="-1"/>
          <w:sz w:val="20"/>
          <w:shd w:fill="FFFF00" w:color="auto" w:val="clear"/>
        </w:rPr>
        <w:t> </w:t>
      </w:r>
      <w:r>
        <w:rPr>
          <w:sz w:val="20"/>
          <w:shd w:fill="FFFF00" w:color="auto" w:val="clear"/>
        </w:rPr>
        <w:t>yêu</w:t>
      </w:r>
      <w:r>
        <w:rPr>
          <w:spacing w:val="-1"/>
          <w:sz w:val="20"/>
          <w:shd w:fill="FFFF00" w:color="auto" w:val="clear"/>
        </w:rPr>
        <w:t> </w:t>
      </w:r>
      <w:r>
        <w:rPr>
          <w:sz w:val="20"/>
          <w:shd w:fill="FFFF00" w:color="auto" w:val="clear"/>
        </w:rPr>
        <w:t>cầu</w:t>
      </w:r>
      <w:r>
        <w:rPr>
          <w:spacing w:val="-3"/>
          <w:sz w:val="20"/>
          <w:shd w:fill="FFFF00" w:color="auto" w:val="clear"/>
        </w:rPr>
        <w:t> </w:t>
      </w:r>
      <w:r>
        <w:rPr>
          <w:sz w:val="20"/>
          <w:shd w:fill="FFFF00" w:color="auto" w:val="clear"/>
        </w:rPr>
        <w:t>bổ</w:t>
      </w:r>
      <w:r>
        <w:rPr>
          <w:spacing w:val="-3"/>
          <w:sz w:val="20"/>
          <w:shd w:fill="FFFF00" w:color="auto" w:val="clear"/>
        </w:rPr>
        <w:t> </w:t>
      </w:r>
      <w:r>
        <w:rPr>
          <w:sz w:val="20"/>
          <w:shd w:fill="FFFF00" w:color="auto" w:val="clear"/>
        </w:rPr>
        <w:t>sung</w:t>
      </w:r>
      <w:r>
        <w:rPr>
          <w:spacing w:val="-2"/>
          <w:sz w:val="20"/>
          <w:shd w:fill="FFFF00" w:color="auto" w:val="clear"/>
        </w:rPr>
        <w:t> </w:t>
      </w:r>
      <w:r>
        <w:rPr>
          <w:sz w:val="20"/>
          <w:shd w:fill="FFFF00" w:color="auto" w:val="clear"/>
        </w:rPr>
        <w:t>như</w:t>
      </w:r>
      <w:r>
        <w:rPr>
          <w:spacing w:val="-1"/>
          <w:sz w:val="20"/>
          <w:shd w:fill="FFFF00" w:color="auto" w:val="clear"/>
        </w:rPr>
        <w:t> </w:t>
      </w:r>
      <w:r>
        <w:rPr>
          <w:sz w:val="20"/>
          <w:shd w:fill="FFFF00" w:color="auto" w:val="clear"/>
        </w:rPr>
        <w:t>quy</w:t>
      </w:r>
      <w:r>
        <w:rPr>
          <w:spacing w:val="-1"/>
          <w:sz w:val="20"/>
          <w:shd w:fill="FFFF00" w:color="auto" w:val="clear"/>
        </w:rPr>
        <w:t> </w:t>
      </w:r>
      <w:r>
        <w:rPr>
          <w:sz w:val="20"/>
          <w:shd w:fill="FFFF00" w:color="auto" w:val="clear"/>
        </w:rPr>
        <w:t>định</w:t>
      </w:r>
      <w:r>
        <w:rPr>
          <w:spacing w:val="-3"/>
          <w:sz w:val="20"/>
          <w:shd w:fill="FFFF00" w:color="auto" w:val="clear"/>
        </w:rPr>
        <w:t> </w:t>
      </w:r>
      <w:r>
        <w:rPr>
          <w:sz w:val="20"/>
          <w:shd w:fill="FFFF00" w:color="auto" w:val="clear"/>
        </w:rPr>
        <w:t>tại</w:t>
      </w:r>
      <w:r>
        <w:rPr>
          <w:spacing w:val="-3"/>
          <w:sz w:val="20"/>
          <w:shd w:fill="FFFF00" w:color="auto" w:val="clear"/>
        </w:rPr>
        <w:t> </w:t>
      </w:r>
      <w:r>
        <w:rPr>
          <w:sz w:val="20"/>
          <w:shd w:fill="FFFF00" w:color="auto" w:val="clear"/>
        </w:rPr>
        <w:t>H.2.9.1</w:t>
      </w:r>
    </w:p>
    <w:p>
      <w:pPr>
        <w:pStyle w:val="ListParagraph"/>
        <w:numPr>
          <w:ilvl w:val="3"/>
          <w:numId w:val="94"/>
        </w:numPr>
        <w:tabs>
          <w:tab w:pos="1189" w:val="left" w:leader="none"/>
        </w:tabs>
        <w:spacing w:line="240" w:lineRule="auto" w:before="121" w:after="0"/>
        <w:ind w:left="322" w:right="1403" w:firstLine="0"/>
        <w:jc w:val="left"/>
        <w:rPr>
          <w:sz w:val="20"/>
        </w:rPr>
      </w:pPr>
      <w:r>
        <w:rPr>
          <w:sz w:val="20"/>
        </w:rPr>
        <w:t>Đối</w:t>
      </w:r>
      <w:r>
        <w:rPr>
          <w:spacing w:val="-2"/>
          <w:sz w:val="20"/>
        </w:rPr>
        <w:t> </w:t>
      </w:r>
      <w:r>
        <w:rPr>
          <w:sz w:val="20"/>
        </w:rPr>
        <w:t>với</w:t>
      </w:r>
      <w:r>
        <w:rPr>
          <w:spacing w:val="-2"/>
          <w:sz w:val="20"/>
        </w:rPr>
        <w:t> </w:t>
      </w:r>
      <w:r>
        <w:rPr>
          <w:sz w:val="20"/>
        </w:rPr>
        <w:t>nhà</w:t>
      </w:r>
      <w:r>
        <w:rPr>
          <w:spacing w:val="-3"/>
          <w:sz w:val="20"/>
        </w:rPr>
        <w:t> </w:t>
      </w:r>
      <w:r>
        <w:rPr>
          <w:sz w:val="20"/>
        </w:rPr>
        <w:t>ngủ</w:t>
      </w:r>
      <w:r>
        <w:rPr>
          <w:spacing w:val="-3"/>
          <w:sz w:val="20"/>
        </w:rPr>
        <w:t> </w:t>
      </w:r>
      <w:r>
        <w:rPr>
          <w:sz w:val="20"/>
        </w:rPr>
        <w:t>của</w:t>
      </w:r>
      <w:r>
        <w:rPr>
          <w:spacing w:val="-4"/>
          <w:sz w:val="20"/>
        </w:rPr>
        <w:t> </w:t>
      </w:r>
      <w:r>
        <w:rPr>
          <w:sz w:val="20"/>
        </w:rPr>
        <w:t>cơ</w:t>
      </w:r>
      <w:r>
        <w:rPr>
          <w:spacing w:val="-4"/>
          <w:sz w:val="20"/>
        </w:rPr>
        <w:t> </w:t>
      </w:r>
      <w:r>
        <w:rPr>
          <w:sz w:val="20"/>
        </w:rPr>
        <w:t>sở</w:t>
      </w:r>
      <w:r>
        <w:rPr>
          <w:spacing w:val="-4"/>
          <w:sz w:val="20"/>
        </w:rPr>
        <w:t> </w:t>
      </w:r>
      <w:r>
        <w:rPr>
          <w:sz w:val="20"/>
        </w:rPr>
        <w:t>điều dưỡng</w:t>
      </w:r>
      <w:r>
        <w:rPr>
          <w:spacing w:val="-4"/>
          <w:sz w:val="20"/>
        </w:rPr>
        <w:t> </w:t>
      </w:r>
      <w:r>
        <w:rPr>
          <w:sz w:val="20"/>
        </w:rPr>
        <w:t>cao</w:t>
      </w:r>
      <w:r>
        <w:rPr>
          <w:spacing w:val="-3"/>
          <w:sz w:val="20"/>
        </w:rPr>
        <w:t> </w:t>
      </w:r>
      <w:r>
        <w:rPr>
          <w:sz w:val="20"/>
        </w:rPr>
        <w:t>hơn</w:t>
      </w:r>
      <w:r>
        <w:rPr>
          <w:spacing w:val="-1"/>
          <w:sz w:val="20"/>
        </w:rPr>
        <w:t> </w:t>
      </w:r>
      <w:r>
        <w:rPr>
          <w:sz w:val="20"/>
        </w:rPr>
        <w:t>2</w:t>
      </w:r>
      <w:r>
        <w:rPr>
          <w:spacing w:val="-3"/>
          <w:sz w:val="20"/>
        </w:rPr>
        <w:t> </w:t>
      </w:r>
      <w:r>
        <w:rPr>
          <w:sz w:val="20"/>
        </w:rPr>
        <w:t>tầng,</w:t>
      </w:r>
      <w:r>
        <w:rPr>
          <w:spacing w:val="-1"/>
          <w:sz w:val="20"/>
        </w:rPr>
        <w:t> </w:t>
      </w:r>
      <w:r>
        <w:rPr>
          <w:sz w:val="20"/>
        </w:rPr>
        <w:t>bậc</w:t>
      </w:r>
      <w:r>
        <w:rPr>
          <w:spacing w:val="-2"/>
          <w:sz w:val="20"/>
        </w:rPr>
        <w:t> </w:t>
      </w:r>
      <w:r>
        <w:rPr>
          <w:sz w:val="20"/>
        </w:rPr>
        <w:t>chịu</w:t>
      </w:r>
      <w:r>
        <w:rPr>
          <w:spacing w:val="-3"/>
          <w:sz w:val="20"/>
        </w:rPr>
        <w:t> </w:t>
      </w:r>
      <w:r>
        <w:rPr>
          <w:sz w:val="20"/>
        </w:rPr>
        <w:t>lửa</w:t>
      </w:r>
      <w:r>
        <w:rPr>
          <w:spacing w:val="-1"/>
          <w:sz w:val="20"/>
        </w:rPr>
        <w:t> </w:t>
      </w:r>
      <w:r>
        <w:rPr>
          <w:sz w:val="20"/>
        </w:rPr>
        <w:t>phải</w:t>
      </w:r>
      <w:r>
        <w:rPr>
          <w:spacing w:val="-3"/>
          <w:sz w:val="20"/>
        </w:rPr>
        <w:t> </w:t>
      </w:r>
      <w:r>
        <w:rPr>
          <w:sz w:val="20"/>
        </w:rPr>
        <w:t>không</w:t>
      </w:r>
      <w:r>
        <w:rPr>
          <w:spacing w:val="-3"/>
          <w:sz w:val="20"/>
        </w:rPr>
        <w:t> </w:t>
      </w:r>
      <w:r>
        <w:rPr>
          <w:sz w:val="20"/>
        </w:rPr>
        <w:t>thấp</w:t>
      </w:r>
      <w:r>
        <w:rPr>
          <w:spacing w:val="-2"/>
          <w:sz w:val="20"/>
        </w:rPr>
        <w:t> </w:t>
      </w:r>
      <w:r>
        <w:rPr>
          <w:sz w:val="20"/>
        </w:rPr>
        <w:t>hơn bậc II, cấp nguy hiểm cháy kết cấu</w:t>
      </w:r>
      <w:r>
        <w:rPr>
          <w:spacing w:val="-7"/>
          <w:sz w:val="20"/>
        </w:rPr>
        <w:t> </w:t>
      </w:r>
      <w:r>
        <w:rPr>
          <w:sz w:val="20"/>
        </w:rPr>
        <w:t>S0.</w:t>
      </w:r>
    </w:p>
    <w:p>
      <w:pPr>
        <w:pStyle w:val="ListParagraph"/>
        <w:numPr>
          <w:ilvl w:val="3"/>
          <w:numId w:val="94"/>
        </w:numPr>
        <w:tabs>
          <w:tab w:pos="1189" w:val="left" w:leader="none"/>
        </w:tabs>
        <w:spacing w:line="240" w:lineRule="auto" w:before="118" w:after="0"/>
        <w:ind w:left="322" w:right="1264" w:firstLine="0"/>
        <w:jc w:val="left"/>
        <w:rPr>
          <w:sz w:val="20"/>
        </w:rPr>
      </w:pPr>
      <w:r>
        <w:rPr>
          <w:sz w:val="20"/>
        </w:rPr>
        <w:t>Các</w:t>
      </w:r>
      <w:r>
        <w:rPr>
          <w:spacing w:val="-2"/>
          <w:sz w:val="20"/>
        </w:rPr>
        <w:t> </w:t>
      </w:r>
      <w:r>
        <w:rPr>
          <w:sz w:val="20"/>
        </w:rPr>
        <w:t>nhà</w:t>
      </w:r>
      <w:r>
        <w:rPr>
          <w:spacing w:val="-3"/>
          <w:sz w:val="20"/>
        </w:rPr>
        <w:t> </w:t>
      </w:r>
      <w:r>
        <w:rPr>
          <w:sz w:val="20"/>
        </w:rPr>
        <w:t>ngủ</w:t>
      </w:r>
      <w:r>
        <w:rPr>
          <w:spacing w:val="-4"/>
          <w:sz w:val="20"/>
        </w:rPr>
        <w:t> </w:t>
      </w:r>
      <w:r>
        <w:rPr>
          <w:sz w:val="20"/>
        </w:rPr>
        <w:t>hai</w:t>
      </w:r>
      <w:r>
        <w:rPr>
          <w:spacing w:val="-1"/>
          <w:sz w:val="20"/>
        </w:rPr>
        <w:t> </w:t>
      </w:r>
      <w:r>
        <w:rPr>
          <w:sz w:val="20"/>
        </w:rPr>
        <w:t>tầng</w:t>
      </w:r>
      <w:r>
        <w:rPr>
          <w:spacing w:val="-3"/>
          <w:sz w:val="20"/>
        </w:rPr>
        <w:t> </w:t>
      </w:r>
      <w:r>
        <w:rPr>
          <w:sz w:val="20"/>
        </w:rPr>
        <w:t>của</w:t>
      </w:r>
      <w:r>
        <w:rPr>
          <w:spacing w:val="-3"/>
          <w:sz w:val="20"/>
        </w:rPr>
        <w:t> </w:t>
      </w:r>
      <w:r>
        <w:rPr>
          <w:sz w:val="20"/>
        </w:rPr>
        <w:t>cơ</w:t>
      </w:r>
      <w:r>
        <w:rPr>
          <w:spacing w:val="-3"/>
          <w:sz w:val="20"/>
        </w:rPr>
        <w:t> </w:t>
      </w:r>
      <w:r>
        <w:rPr>
          <w:sz w:val="20"/>
        </w:rPr>
        <w:t>sở</w:t>
      </w:r>
      <w:r>
        <w:rPr>
          <w:spacing w:val="-4"/>
          <w:sz w:val="20"/>
        </w:rPr>
        <w:t> </w:t>
      </w:r>
      <w:r>
        <w:rPr>
          <w:sz w:val="20"/>
        </w:rPr>
        <w:t>điều</w:t>
      </w:r>
      <w:r>
        <w:rPr>
          <w:spacing w:val="-2"/>
          <w:sz w:val="20"/>
        </w:rPr>
        <w:t> </w:t>
      </w:r>
      <w:r>
        <w:rPr>
          <w:sz w:val="20"/>
        </w:rPr>
        <w:t>dưỡng</w:t>
      </w:r>
      <w:r>
        <w:rPr>
          <w:spacing w:val="-2"/>
          <w:sz w:val="20"/>
        </w:rPr>
        <w:t> </w:t>
      </w:r>
      <w:r>
        <w:rPr>
          <w:sz w:val="20"/>
        </w:rPr>
        <w:t>cho</w:t>
      </w:r>
      <w:r>
        <w:rPr>
          <w:spacing w:val="-3"/>
          <w:sz w:val="20"/>
        </w:rPr>
        <w:t> </w:t>
      </w:r>
      <w:r>
        <w:rPr>
          <w:sz w:val="20"/>
        </w:rPr>
        <w:t>phép</w:t>
      </w:r>
      <w:r>
        <w:rPr>
          <w:spacing w:val="-4"/>
          <w:sz w:val="20"/>
        </w:rPr>
        <w:t> </w:t>
      </w:r>
      <w:r>
        <w:rPr>
          <w:sz w:val="20"/>
        </w:rPr>
        <w:t>có</w:t>
      </w:r>
      <w:r>
        <w:rPr>
          <w:spacing w:val="-1"/>
          <w:sz w:val="20"/>
        </w:rPr>
        <w:t> </w:t>
      </w:r>
      <w:r>
        <w:rPr>
          <w:sz w:val="20"/>
        </w:rPr>
        <w:t>bậc</w:t>
      </w:r>
      <w:r>
        <w:rPr>
          <w:spacing w:val="-1"/>
          <w:sz w:val="20"/>
        </w:rPr>
        <w:t> </w:t>
      </w:r>
      <w:r>
        <w:rPr>
          <w:sz w:val="20"/>
        </w:rPr>
        <w:t>chịu</w:t>
      </w:r>
      <w:r>
        <w:rPr>
          <w:spacing w:val="-3"/>
          <w:sz w:val="20"/>
        </w:rPr>
        <w:t> </w:t>
      </w:r>
      <w:r>
        <w:rPr>
          <w:sz w:val="20"/>
        </w:rPr>
        <w:t>lửa</w:t>
      </w:r>
      <w:r>
        <w:rPr>
          <w:spacing w:val="-1"/>
          <w:sz w:val="20"/>
        </w:rPr>
        <w:t> </w:t>
      </w:r>
      <w:r>
        <w:rPr>
          <w:sz w:val="20"/>
        </w:rPr>
        <w:t>III</w:t>
      </w:r>
      <w:r>
        <w:rPr>
          <w:spacing w:val="-3"/>
          <w:sz w:val="20"/>
        </w:rPr>
        <w:t> </w:t>
      </w:r>
      <w:r>
        <w:rPr>
          <w:sz w:val="20"/>
        </w:rPr>
        <w:t>và</w:t>
      </w:r>
      <w:r>
        <w:rPr>
          <w:spacing w:val="-2"/>
          <w:sz w:val="20"/>
        </w:rPr>
        <w:t> </w:t>
      </w:r>
      <w:r>
        <w:rPr>
          <w:sz w:val="20"/>
        </w:rPr>
        <w:t>cấp</w:t>
      </w:r>
      <w:r>
        <w:rPr>
          <w:spacing w:val="-4"/>
          <w:sz w:val="20"/>
        </w:rPr>
        <w:t> </w:t>
      </w:r>
      <w:r>
        <w:rPr>
          <w:sz w:val="20"/>
        </w:rPr>
        <w:t>nguy</w:t>
      </w:r>
      <w:r>
        <w:rPr>
          <w:spacing w:val="-2"/>
          <w:sz w:val="20"/>
        </w:rPr>
        <w:t> </w:t>
      </w:r>
      <w:r>
        <w:rPr>
          <w:sz w:val="20"/>
        </w:rPr>
        <w:t>hiểm cháy kết cấu</w:t>
      </w:r>
      <w:r>
        <w:rPr>
          <w:spacing w:val="-3"/>
          <w:sz w:val="20"/>
        </w:rPr>
        <w:t> </w:t>
      </w:r>
      <w:r>
        <w:rPr>
          <w:sz w:val="20"/>
        </w:rPr>
        <w:t>S0.</w:t>
      </w:r>
    </w:p>
    <w:p>
      <w:pPr>
        <w:pStyle w:val="ListParagraph"/>
        <w:numPr>
          <w:ilvl w:val="3"/>
          <w:numId w:val="94"/>
        </w:numPr>
        <w:tabs>
          <w:tab w:pos="1244" w:val="left" w:leader="none"/>
        </w:tabs>
        <w:spacing w:line="240" w:lineRule="auto" w:before="121" w:after="0"/>
        <w:ind w:left="322" w:right="1181" w:firstLine="0"/>
        <w:jc w:val="left"/>
        <w:rPr>
          <w:sz w:val="20"/>
        </w:rPr>
      </w:pPr>
      <w:r>
        <w:rPr>
          <w:sz w:val="20"/>
        </w:rPr>
        <w:t>Số chỗ trong các nhà ngủ của cơ sở điều dưỡng với bậc chịu lửa I và II và cấp nguy hiểm cháy kết cấu S0 không được vượt quá 1 000, bậc III và cấp S0 - không quá 150, các bậc chịu lửa còn lại - không quá</w:t>
      </w:r>
      <w:r>
        <w:rPr>
          <w:spacing w:val="-3"/>
          <w:sz w:val="20"/>
        </w:rPr>
        <w:t> </w:t>
      </w:r>
      <w:r>
        <w:rPr>
          <w:sz w:val="20"/>
        </w:rPr>
        <w:t>50.</w:t>
      </w:r>
    </w:p>
    <w:p>
      <w:pPr>
        <w:pStyle w:val="ListParagraph"/>
        <w:numPr>
          <w:ilvl w:val="3"/>
          <w:numId w:val="94"/>
        </w:numPr>
        <w:tabs>
          <w:tab w:pos="1189" w:val="left" w:leader="none"/>
        </w:tabs>
        <w:spacing w:line="240" w:lineRule="auto" w:before="121" w:after="0"/>
        <w:ind w:left="322" w:right="1209" w:firstLine="0"/>
        <w:jc w:val="left"/>
        <w:rPr>
          <w:sz w:val="20"/>
        </w:rPr>
      </w:pPr>
      <w:r>
        <w:rPr>
          <w:sz w:val="20"/>
        </w:rPr>
        <w:t>Các gian phòng ngủ dành cho gia đình có trẻ em trong nhà ngủ của cơ sở điều dưỡng cần được bố trí trong các tòa nhà độc lập hoặc các phần nhà riêng được ngăn cách bởi vách ngăn cháy loại</w:t>
      </w:r>
      <w:r>
        <w:rPr>
          <w:spacing w:val="-4"/>
          <w:sz w:val="20"/>
        </w:rPr>
        <w:t> </w:t>
      </w:r>
      <w:r>
        <w:rPr>
          <w:sz w:val="20"/>
        </w:rPr>
        <w:t>1,</w:t>
      </w:r>
      <w:r>
        <w:rPr>
          <w:spacing w:val="-1"/>
          <w:sz w:val="20"/>
        </w:rPr>
        <w:t> </w:t>
      </w:r>
      <w:r>
        <w:rPr>
          <w:sz w:val="20"/>
        </w:rPr>
        <w:t>chiều</w:t>
      </w:r>
      <w:r>
        <w:rPr>
          <w:spacing w:val="-2"/>
          <w:sz w:val="20"/>
        </w:rPr>
        <w:t> </w:t>
      </w:r>
      <w:r>
        <w:rPr>
          <w:sz w:val="20"/>
        </w:rPr>
        <w:t>cao</w:t>
      </w:r>
      <w:r>
        <w:rPr>
          <w:spacing w:val="-4"/>
          <w:sz w:val="20"/>
        </w:rPr>
        <w:t> </w:t>
      </w:r>
      <w:r>
        <w:rPr>
          <w:sz w:val="20"/>
        </w:rPr>
        <w:t>không</w:t>
      </w:r>
      <w:r>
        <w:rPr>
          <w:spacing w:val="-3"/>
          <w:sz w:val="20"/>
        </w:rPr>
        <w:t> </w:t>
      </w:r>
      <w:r>
        <w:rPr>
          <w:sz w:val="20"/>
        </w:rPr>
        <w:t>quá 6</w:t>
      </w:r>
      <w:r>
        <w:rPr>
          <w:spacing w:val="-4"/>
          <w:sz w:val="20"/>
        </w:rPr>
        <w:t> </w:t>
      </w:r>
      <w:r>
        <w:rPr>
          <w:sz w:val="20"/>
        </w:rPr>
        <w:t>tầng</w:t>
      </w:r>
      <w:r>
        <w:rPr>
          <w:spacing w:val="-3"/>
          <w:sz w:val="20"/>
        </w:rPr>
        <w:t> </w:t>
      </w:r>
      <w:r>
        <w:rPr>
          <w:sz w:val="20"/>
        </w:rPr>
        <w:t>và</w:t>
      </w:r>
      <w:r>
        <w:rPr>
          <w:spacing w:val="-3"/>
          <w:sz w:val="20"/>
        </w:rPr>
        <w:t> </w:t>
      </w:r>
      <w:r>
        <w:rPr>
          <w:sz w:val="20"/>
        </w:rPr>
        <w:t>có</w:t>
      </w:r>
      <w:r>
        <w:rPr>
          <w:spacing w:val="-1"/>
          <w:sz w:val="20"/>
        </w:rPr>
        <w:t> </w:t>
      </w:r>
      <w:r>
        <w:rPr>
          <w:sz w:val="20"/>
        </w:rPr>
        <w:t>lối</w:t>
      </w:r>
      <w:r>
        <w:rPr>
          <w:spacing w:val="-3"/>
          <w:sz w:val="20"/>
        </w:rPr>
        <w:t> </w:t>
      </w:r>
      <w:r>
        <w:rPr>
          <w:sz w:val="20"/>
        </w:rPr>
        <w:t>ra</w:t>
      </w:r>
      <w:r>
        <w:rPr>
          <w:spacing w:val="-3"/>
          <w:sz w:val="20"/>
        </w:rPr>
        <w:t> </w:t>
      </w:r>
      <w:r>
        <w:rPr>
          <w:sz w:val="20"/>
        </w:rPr>
        <w:t>thoát</w:t>
      </w:r>
      <w:r>
        <w:rPr>
          <w:spacing w:val="-3"/>
          <w:sz w:val="20"/>
        </w:rPr>
        <w:t> </w:t>
      </w:r>
      <w:r>
        <w:rPr>
          <w:sz w:val="20"/>
        </w:rPr>
        <w:t>nạn</w:t>
      </w:r>
      <w:r>
        <w:rPr>
          <w:spacing w:val="-2"/>
          <w:sz w:val="20"/>
        </w:rPr>
        <w:t> </w:t>
      </w:r>
      <w:r>
        <w:rPr>
          <w:sz w:val="20"/>
        </w:rPr>
        <w:t>riêng</w:t>
      </w:r>
      <w:r>
        <w:rPr>
          <w:spacing w:val="-3"/>
          <w:sz w:val="20"/>
        </w:rPr>
        <w:t> </w:t>
      </w:r>
      <w:r>
        <w:rPr>
          <w:sz w:val="20"/>
        </w:rPr>
        <w:t>biệt</w:t>
      </w:r>
      <w:r>
        <w:rPr>
          <w:spacing w:val="-3"/>
          <w:sz w:val="20"/>
        </w:rPr>
        <w:t> </w:t>
      </w:r>
      <w:r>
        <w:rPr>
          <w:sz w:val="20"/>
        </w:rPr>
        <w:t>với</w:t>
      </w:r>
      <w:r>
        <w:rPr>
          <w:spacing w:val="-4"/>
          <w:sz w:val="20"/>
        </w:rPr>
        <w:t> </w:t>
      </w:r>
      <w:r>
        <w:rPr>
          <w:sz w:val="20"/>
        </w:rPr>
        <w:t>các</w:t>
      </w:r>
      <w:r>
        <w:rPr>
          <w:spacing w:val="-2"/>
          <w:sz w:val="20"/>
        </w:rPr>
        <w:t> </w:t>
      </w:r>
      <w:r>
        <w:rPr>
          <w:sz w:val="20"/>
        </w:rPr>
        <w:t>phần</w:t>
      </w:r>
      <w:r>
        <w:rPr>
          <w:spacing w:val="-2"/>
          <w:sz w:val="20"/>
        </w:rPr>
        <w:t> </w:t>
      </w:r>
      <w:r>
        <w:rPr>
          <w:sz w:val="20"/>
        </w:rPr>
        <w:t>nhà</w:t>
      </w:r>
      <w:r>
        <w:rPr>
          <w:spacing w:val="-4"/>
          <w:sz w:val="20"/>
        </w:rPr>
        <w:t> </w:t>
      </w:r>
      <w:r>
        <w:rPr>
          <w:sz w:val="20"/>
        </w:rPr>
        <w:t>khác. Khi</w:t>
      </w:r>
      <w:r>
        <w:rPr>
          <w:spacing w:val="-4"/>
          <w:sz w:val="20"/>
        </w:rPr>
        <w:t> </w:t>
      </w:r>
      <w:r>
        <w:rPr>
          <w:sz w:val="20"/>
        </w:rPr>
        <w:t>đó,</w:t>
      </w:r>
      <w:r>
        <w:rPr>
          <w:spacing w:val="-4"/>
          <w:sz w:val="20"/>
        </w:rPr>
        <w:t> </w:t>
      </w:r>
      <w:r>
        <w:rPr>
          <w:sz w:val="20"/>
        </w:rPr>
        <w:t>các gian phòng ngủ phải có lối ra khẩn cấp phù hợp với một trong những yêu cầu</w:t>
      </w:r>
      <w:r>
        <w:rPr>
          <w:spacing w:val="-23"/>
          <w:sz w:val="20"/>
        </w:rPr>
        <w:t> </w:t>
      </w:r>
      <w:r>
        <w:rPr>
          <w:sz w:val="20"/>
        </w:rPr>
        <w:t>sau:</w:t>
      </w:r>
    </w:p>
    <w:p>
      <w:pPr>
        <w:pStyle w:val="ListParagraph"/>
        <w:numPr>
          <w:ilvl w:val="0"/>
          <w:numId w:val="6"/>
        </w:numPr>
        <w:tabs>
          <w:tab w:pos="445" w:val="left" w:leader="none"/>
        </w:tabs>
        <w:spacing w:line="240" w:lineRule="auto" w:before="120" w:after="0"/>
        <w:ind w:left="322" w:right="1253" w:firstLine="0"/>
        <w:jc w:val="both"/>
        <w:rPr>
          <w:sz w:val="20"/>
        </w:rPr>
      </w:pPr>
      <w:r>
        <w:rPr>
          <w:sz w:val="20"/>
        </w:rPr>
        <w:t>Lối ra phải dẫn ra ban công hoặc lô gia với vách tường đặc không nhỏ hơn 1,2 m từ mép ngoài ban công (lô gia) đến lỗ mở cửa sổ (cửa đi bằng kính) hoặc không nhỏ hơn 1,6 m giữa các cửa kính đi ra ban công (lô</w:t>
      </w:r>
      <w:r>
        <w:rPr>
          <w:spacing w:val="-4"/>
          <w:sz w:val="20"/>
        </w:rPr>
        <w:t> </w:t>
      </w:r>
      <w:r>
        <w:rPr>
          <w:sz w:val="20"/>
        </w:rPr>
        <w:t>gia);</w:t>
      </w:r>
    </w:p>
    <w:p>
      <w:pPr>
        <w:pStyle w:val="ListParagraph"/>
        <w:numPr>
          <w:ilvl w:val="0"/>
          <w:numId w:val="6"/>
        </w:numPr>
        <w:tabs>
          <w:tab w:pos="445" w:val="left" w:leader="none"/>
        </w:tabs>
        <w:spacing w:line="229" w:lineRule="exact" w:before="0" w:after="0"/>
        <w:ind w:left="444" w:right="0" w:hanging="123"/>
        <w:jc w:val="both"/>
        <w:rPr>
          <w:sz w:val="20"/>
        </w:rPr>
      </w:pPr>
      <w:r>
        <w:rPr>
          <w:sz w:val="20"/>
        </w:rPr>
        <w:t>Lối ra phải dẫn ra lối đi chuyển tiếp rộng tối thiểu 0,6 m dẫn sang phần nhà khác liền</w:t>
      </w:r>
      <w:r>
        <w:rPr>
          <w:spacing w:val="-15"/>
          <w:sz w:val="20"/>
        </w:rPr>
        <w:t> </w:t>
      </w:r>
      <w:r>
        <w:rPr>
          <w:sz w:val="20"/>
        </w:rPr>
        <w:t>kề;</w:t>
      </w:r>
    </w:p>
    <w:p>
      <w:pPr>
        <w:pStyle w:val="ListParagraph"/>
        <w:numPr>
          <w:ilvl w:val="0"/>
          <w:numId w:val="6"/>
        </w:numPr>
        <w:tabs>
          <w:tab w:pos="445" w:val="left" w:leader="none"/>
        </w:tabs>
        <w:spacing w:line="240" w:lineRule="auto" w:before="1" w:after="0"/>
        <w:ind w:left="322" w:right="1327" w:firstLine="0"/>
        <w:jc w:val="both"/>
        <w:rPr>
          <w:sz w:val="20"/>
        </w:rPr>
      </w:pPr>
      <w:r>
        <w:rPr>
          <w:sz w:val="20"/>
        </w:rPr>
        <w:t>Lối ra phải dẫn ra ban công hoặc lô gia có trang bị thang ngoài nối liền các ban công và lô gia từng tầng.</w:t>
      </w:r>
    </w:p>
    <w:p>
      <w:pPr>
        <w:pStyle w:val="Heading1"/>
        <w:numPr>
          <w:ilvl w:val="2"/>
          <w:numId w:val="94"/>
        </w:numPr>
        <w:tabs>
          <w:tab w:pos="966" w:val="left" w:leader="none"/>
        </w:tabs>
        <w:spacing w:line="240" w:lineRule="auto" w:before="120" w:after="0"/>
        <w:ind w:left="965" w:right="0" w:hanging="644"/>
        <w:jc w:val="left"/>
      </w:pPr>
      <w:r>
        <w:rPr/>
        <w:t>Các quy định bổ sung đối với các nhà công cộng thuộc</w:t>
      </w:r>
      <w:r>
        <w:rPr>
          <w:spacing w:val="-8"/>
        </w:rPr>
        <w:t> </w:t>
      </w:r>
      <w:r>
        <w:rPr/>
        <w:t>H.2</w:t>
      </w:r>
    </w:p>
    <w:p>
      <w:pPr>
        <w:pStyle w:val="ListParagraph"/>
        <w:numPr>
          <w:ilvl w:val="3"/>
          <w:numId w:val="94"/>
        </w:numPr>
        <w:tabs>
          <w:tab w:pos="1186" w:val="left" w:leader="none"/>
        </w:tabs>
        <w:spacing w:line="240" w:lineRule="auto" w:before="121" w:after="0"/>
        <w:ind w:left="322" w:right="1254" w:firstLine="0"/>
        <w:jc w:val="left"/>
        <w:rPr>
          <w:sz w:val="20"/>
        </w:rPr>
      </w:pPr>
      <w:r>
        <w:rPr>
          <w:sz w:val="20"/>
        </w:rPr>
        <w:t>Trong</w:t>
      </w:r>
      <w:r>
        <w:rPr>
          <w:spacing w:val="-4"/>
          <w:sz w:val="20"/>
        </w:rPr>
        <w:t> </w:t>
      </w:r>
      <w:r>
        <w:rPr>
          <w:sz w:val="20"/>
        </w:rPr>
        <w:t>các</w:t>
      </w:r>
      <w:r>
        <w:rPr>
          <w:spacing w:val="-2"/>
          <w:sz w:val="20"/>
        </w:rPr>
        <w:t> </w:t>
      </w:r>
      <w:r>
        <w:rPr>
          <w:sz w:val="20"/>
        </w:rPr>
        <w:t>nhà</w:t>
      </w:r>
      <w:r>
        <w:rPr>
          <w:spacing w:val="-3"/>
          <w:sz w:val="20"/>
        </w:rPr>
        <w:t> </w:t>
      </w:r>
      <w:r>
        <w:rPr>
          <w:sz w:val="20"/>
        </w:rPr>
        <w:t>công</w:t>
      </w:r>
      <w:r>
        <w:rPr>
          <w:spacing w:val="-4"/>
          <w:sz w:val="20"/>
        </w:rPr>
        <w:t> </w:t>
      </w:r>
      <w:r>
        <w:rPr>
          <w:sz w:val="20"/>
        </w:rPr>
        <w:t>cộng</w:t>
      </w:r>
      <w:r>
        <w:rPr>
          <w:spacing w:val="-3"/>
          <w:sz w:val="20"/>
        </w:rPr>
        <w:t> </w:t>
      </w:r>
      <w:r>
        <w:rPr>
          <w:sz w:val="20"/>
        </w:rPr>
        <w:t>đề cập</w:t>
      </w:r>
      <w:r>
        <w:rPr>
          <w:spacing w:val="-2"/>
          <w:sz w:val="20"/>
        </w:rPr>
        <w:t> </w:t>
      </w:r>
      <w:r>
        <w:rPr>
          <w:sz w:val="20"/>
        </w:rPr>
        <w:t>ở</w:t>
      </w:r>
      <w:r>
        <w:rPr>
          <w:spacing w:val="-4"/>
          <w:sz w:val="20"/>
        </w:rPr>
        <w:t> </w:t>
      </w:r>
      <w:r>
        <w:rPr>
          <w:sz w:val="20"/>
        </w:rPr>
        <w:t>trên</w:t>
      </w:r>
      <w:r>
        <w:rPr>
          <w:spacing w:val="-2"/>
          <w:sz w:val="20"/>
        </w:rPr>
        <w:t> </w:t>
      </w:r>
      <w:r>
        <w:rPr>
          <w:sz w:val="20"/>
        </w:rPr>
        <w:t>(H.2.1</w:t>
      </w:r>
      <w:r>
        <w:rPr>
          <w:spacing w:val="-3"/>
          <w:sz w:val="20"/>
        </w:rPr>
        <w:t> </w:t>
      </w:r>
      <w:r>
        <w:rPr>
          <w:sz w:val="20"/>
        </w:rPr>
        <w:t>đến</w:t>
      </w:r>
      <w:r>
        <w:rPr>
          <w:spacing w:val="-3"/>
          <w:sz w:val="20"/>
        </w:rPr>
        <w:t> </w:t>
      </w:r>
      <w:r>
        <w:rPr>
          <w:sz w:val="20"/>
        </w:rPr>
        <w:t>H.2.11)</w:t>
      </w:r>
      <w:r>
        <w:rPr>
          <w:spacing w:val="-2"/>
          <w:sz w:val="20"/>
        </w:rPr>
        <w:t> </w:t>
      </w:r>
      <w:r>
        <w:rPr>
          <w:sz w:val="20"/>
        </w:rPr>
        <w:t>có bậc</w:t>
      </w:r>
      <w:r>
        <w:rPr>
          <w:spacing w:val="-2"/>
          <w:sz w:val="20"/>
        </w:rPr>
        <w:t> </w:t>
      </w:r>
      <w:r>
        <w:rPr>
          <w:sz w:val="20"/>
        </w:rPr>
        <w:t>chịu</w:t>
      </w:r>
      <w:r>
        <w:rPr>
          <w:spacing w:val="-3"/>
          <w:sz w:val="20"/>
        </w:rPr>
        <w:t> </w:t>
      </w:r>
      <w:r>
        <w:rPr>
          <w:sz w:val="20"/>
        </w:rPr>
        <w:t>lửa</w:t>
      </w:r>
      <w:r>
        <w:rPr>
          <w:spacing w:val="-2"/>
          <w:sz w:val="20"/>
        </w:rPr>
        <w:t> </w:t>
      </w:r>
      <w:r>
        <w:rPr>
          <w:sz w:val="20"/>
        </w:rPr>
        <w:t>I</w:t>
      </w:r>
      <w:r>
        <w:rPr>
          <w:spacing w:val="-3"/>
          <w:sz w:val="20"/>
        </w:rPr>
        <w:t> </w:t>
      </w:r>
      <w:r>
        <w:rPr>
          <w:sz w:val="20"/>
        </w:rPr>
        <w:t>đến</w:t>
      </w:r>
      <w:r>
        <w:rPr>
          <w:spacing w:val="-3"/>
          <w:sz w:val="20"/>
        </w:rPr>
        <w:t> </w:t>
      </w:r>
      <w:r>
        <w:rPr>
          <w:sz w:val="20"/>
        </w:rPr>
        <w:t>III, kết</w:t>
      </w:r>
      <w:r>
        <w:rPr>
          <w:spacing w:val="-4"/>
          <w:sz w:val="20"/>
        </w:rPr>
        <w:t> </w:t>
      </w:r>
      <w:r>
        <w:rPr>
          <w:sz w:val="20"/>
        </w:rPr>
        <w:t>cấu chịu lực của mái các phần phụ xây liền kề nhà (có thể có một phần nằm trong nhà chính, một phần nằm ngoài nhà chính) phải có giới hạn chịu lửa không thấp hơn R 45 và cấp nguy hiểm cháy</w:t>
      </w:r>
      <w:r>
        <w:rPr>
          <w:spacing w:val="-38"/>
          <w:sz w:val="20"/>
        </w:rPr>
        <w:t> </w:t>
      </w:r>
      <w:r>
        <w:rPr>
          <w:sz w:val="20"/>
        </w:rPr>
        <w:t>K0.</w:t>
      </w:r>
    </w:p>
    <w:p>
      <w:pPr>
        <w:pStyle w:val="ListParagraph"/>
        <w:numPr>
          <w:ilvl w:val="3"/>
          <w:numId w:val="94"/>
        </w:numPr>
        <w:tabs>
          <w:tab w:pos="1186" w:val="left" w:leader="none"/>
        </w:tabs>
        <w:spacing w:line="240" w:lineRule="auto" w:before="119" w:after="0"/>
        <w:ind w:left="322" w:right="1382" w:firstLine="0"/>
        <w:jc w:val="left"/>
        <w:rPr>
          <w:sz w:val="20"/>
        </w:rPr>
      </w:pPr>
      <w:r>
        <w:rPr>
          <w:sz w:val="20"/>
        </w:rPr>
        <w:t>Trong các nhà có bậc chịu lửa I và II và cấp nguy hiểm cháy kết cấu S0, khi toàn nhà có trang</w:t>
      </w:r>
      <w:r>
        <w:rPr>
          <w:spacing w:val="-3"/>
          <w:sz w:val="20"/>
        </w:rPr>
        <w:t> </w:t>
      </w:r>
      <w:r>
        <w:rPr>
          <w:sz w:val="20"/>
        </w:rPr>
        <w:t>bị</w:t>
      </w:r>
      <w:r>
        <w:rPr>
          <w:spacing w:val="-4"/>
          <w:sz w:val="20"/>
        </w:rPr>
        <w:t> </w:t>
      </w:r>
      <w:r>
        <w:rPr>
          <w:sz w:val="20"/>
        </w:rPr>
        <w:t>hệ</w:t>
      </w:r>
      <w:r>
        <w:rPr>
          <w:spacing w:val="-3"/>
          <w:sz w:val="20"/>
        </w:rPr>
        <w:t> </w:t>
      </w:r>
      <w:r>
        <w:rPr>
          <w:sz w:val="20"/>
        </w:rPr>
        <w:t>thống</w:t>
      </w:r>
      <w:r>
        <w:rPr>
          <w:spacing w:val="-3"/>
          <w:sz w:val="20"/>
        </w:rPr>
        <w:t> </w:t>
      </w:r>
      <w:r>
        <w:rPr>
          <w:sz w:val="20"/>
        </w:rPr>
        <w:t>chữa</w:t>
      </w:r>
      <w:r>
        <w:rPr>
          <w:spacing w:val="-3"/>
          <w:sz w:val="20"/>
        </w:rPr>
        <w:t> </w:t>
      </w:r>
      <w:r>
        <w:rPr>
          <w:sz w:val="20"/>
        </w:rPr>
        <w:t>cháy</w:t>
      </w:r>
      <w:r>
        <w:rPr>
          <w:spacing w:val="-2"/>
          <w:sz w:val="20"/>
        </w:rPr>
        <w:t> </w:t>
      </w:r>
      <w:r>
        <w:rPr>
          <w:sz w:val="20"/>
        </w:rPr>
        <w:t>tự</w:t>
      </w:r>
      <w:r>
        <w:rPr>
          <w:spacing w:val="-2"/>
          <w:sz w:val="20"/>
        </w:rPr>
        <w:t> </w:t>
      </w:r>
      <w:r>
        <w:rPr>
          <w:sz w:val="20"/>
        </w:rPr>
        <w:t>động</w:t>
      </w:r>
      <w:r>
        <w:rPr>
          <w:spacing w:val="-2"/>
          <w:sz w:val="20"/>
        </w:rPr>
        <w:t> </w:t>
      </w:r>
      <w:r>
        <w:rPr>
          <w:sz w:val="20"/>
        </w:rPr>
        <w:t>thì</w:t>
      </w:r>
      <w:r>
        <w:rPr>
          <w:spacing w:val="-1"/>
          <w:sz w:val="20"/>
        </w:rPr>
        <w:t> </w:t>
      </w:r>
      <w:r>
        <w:rPr>
          <w:sz w:val="20"/>
        </w:rPr>
        <w:t>diện</w:t>
      </w:r>
      <w:r>
        <w:rPr>
          <w:spacing w:val="-4"/>
          <w:sz w:val="20"/>
        </w:rPr>
        <w:t> </w:t>
      </w:r>
      <w:r>
        <w:rPr>
          <w:sz w:val="20"/>
        </w:rPr>
        <w:t>tích</w:t>
      </w:r>
      <w:r>
        <w:rPr>
          <w:spacing w:val="-3"/>
          <w:sz w:val="20"/>
        </w:rPr>
        <w:t> </w:t>
      </w:r>
      <w:r>
        <w:rPr>
          <w:sz w:val="20"/>
        </w:rPr>
        <w:t>khoang</w:t>
      </w:r>
      <w:r>
        <w:rPr>
          <w:spacing w:val="-4"/>
          <w:sz w:val="20"/>
        </w:rPr>
        <w:t> </w:t>
      </w:r>
      <w:r>
        <w:rPr>
          <w:sz w:val="20"/>
        </w:rPr>
        <w:t>cháy</w:t>
      </w:r>
      <w:r>
        <w:rPr>
          <w:spacing w:val="-2"/>
          <w:sz w:val="20"/>
        </w:rPr>
        <w:t> </w:t>
      </w:r>
      <w:r>
        <w:rPr>
          <w:sz w:val="20"/>
        </w:rPr>
        <w:t>quy</w:t>
      </w:r>
      <w:r>
        <w:rPr>
          <w:spacing w:val="-2"/>
          <w:sz w:val="20"/>
        </w:rPr>
        <w:t> </w:t>
      </w:r>
      <w:r>
        <w:rPr>
          <w:sz w:val="20"/>
        </w:rPr>
        <w:t>định</w:t>
      </w:r>
      <w:r>
        <w:rPr>
          <w:spacing w:val="-4"/>
          <w:sz w:val="20"/>
        </w:rPr>
        <w:t> </w:t>
      </w:r>
      <w:r>
        <w:rPr>
          <w:sz w:val="20"/>
        </w:rPr>
        <w:t>tại</w:t>
      </w:r>
      <w:r>
        <w:rPr>
          <w:spacing w:val="-3"/>
          <w:sz w:val="20"/>
        </w:rPr>
        <w:t> </w:t>
      </w:r>
      <w:r>
        <w:rPr>
          <w:sz w:val="20"/>
        </w:rPr>
        <w:t>các bảng</w:t>
      </w:r>
      <w:r>
        <w:rPr>
          <w:spacing w:val="-4"/>
          <w:sz w:val="20"/>
        </w:rPr>
        <w:t> </w:t>
      </w:r>
      <w:r>
        <w:rPr>
          <w:sz w:val="20"/>
        </w:rPr>
        <w:t>từ</w:t>
      </w:r>
      <w:r>
        <w:rPr>
          <w:spacing w:val="-2"/>
          <w:sz w:val="20"/>
        </w:rPr>
        <w:t> </w:t>
      </w:r>
      <w:r>
        <w:rPr>
          <w:sz w:val="20"/>
        </w:rPr>
        <w:t>H.2</w:t>
      </w:r>
      <w:r>
        <w:rPr>
          <w:spacing w:val="-3"/>
          <w:sz w:val="20"/>
        </w:rPr>
        <w:t> </w:t>
      </w:r>
      <w:r>
        <w:rPr>
          <w:sz w:val="20"/>
        </w:rPr>
        <w:t>đến</w:t>
      </w:r>
      <w:r>
        <w:rPr>
          <w:spacing w:val="-3"/>
          <w:sz w:val="20"/>
        </w:rPr>
        <w:t> </w:t>
      </w:r>
      <w:r>
        <w:rPr>
          <w:sz w:val="20"/>
        </w:rPr>
        <w:t>H.4 được phép tăng lên không quá 2</w:t>
      </w:r>
      <w:r>
        <w:rPr>
          <w:spacing w:val="-4"/>
          <w:sz w:val="20"/>
        </w:rPr>
        <w:t> </w:t>
      </w:r>
      <w:r>
        <w:rPr>
          <w:sz w:val="20"/>
        </w:rPr>
        <w:t>lần.</w:t>
      </w:r>
    </w:p>
    <w:p>
      <w:pPr>
        <w:pStyle w:val="ListParagraph"/>
        <w:numPr>
          <w:ilvl w:val="3"/>
          <w:numId w:val="94"/>
        </w:numPr>
        <w:tabs>
          <w:tab w:pos="1189" w:val="left" w:leader="none"/>
        </w:tabs>
        <w:spacing w:line="240" w:lineRule="auto" w:before="122" w:after="0"/>
        <w:ind w:left="322" w:right="1484" w:firstLine="0"/>
        <w:jc w:val="both"/>
        <w:rPr>
          <w:sz w:val="20"/>
        </w:rPr>
      </w:pPr>
      <w:r>
        <w:rPr>
          <w:sz w:val="20"/>
        </w:rPr>
        <w:t>Nếu</w:t>
      </w:r>
      <w:r>
        <w:rPr>
          <w:spacing w:val="-2"/>
          <w:sz w:val="20"/>
        </w:rPr>
        <w:t> </w:t>
      </w:r>
      <w:r>
        <w:rPr>
          <w:sz w:val="20"/>
        </w:rPr>
        <w:t>trong</w:t>
      </w:r>
      <w:r>
        <w:rPr>
          <w:spacing w:val="-1"/>
          <w:sz w:val="20"/>
        </w:rPr>
        <w:t> </w:t>
      </w:r>
      <w:r>
        <w:rPr>
          <w:sz w:val="20"/>
        </w:rPr>
        <w:t>phạm</w:t>
      </w:r>
      <w:r>
        <w:rPr>
          <w:spacing w:val="-1"/>
          <w:sz w:val="20"/>
        </w:rPr>
        <w:t> </w:t>
      </w:r>
      <w:r>
        <w:rPr>
          <w:sz w:val="20"/>
        </w:rPr>
        <w:t>vi</w:t>
      </w:r>
      <w:r>
        <w:rPr>
          <w:spacing w:val="-5"/>
          <w:sz w:val="20"/>
        </w:rPr>
        <w:t> </w:t>
      </w:r>
      <w:r>
        <w:rPr>
          <w:sz w:val="20"/>
        </w:rPr>
        <w:t>khoang</w:t>
      </w:r>
      <w:r>
        <w:rPr>
          <w:spacing w:val="-3"/>
          <w:sz w:val="20"/>
        </w:rPr>
        <w:t> </w:t>
      </w:r>
      <w:r>
        <w:rPr>
          <w:sz w:val="20"/>
        </w:rPr>
        <w:t>cháy</w:t>
      </w:r>
      <w:r>
        <w:rPr>
          <w:spacing w:val="-2"/>
          <w:sz w:val="20"/>
        </w:rPr>
        <w:t> </w:t>
      </w:r>
      <w:r>
        <w:rPr>
          <w:sz w:val="20"/>
        </w:rPr>
        <w:t>của</w:t>
      </w:r>
      <w:r>
        <w:rPr>
          <w:spacing w:val="-2"/>
          <w:sz w:val="20"/>
        </w:rPr>
        <w:t> </w:t>
      </w:r>
      <w:r>
        <w:rPr>
          <w:sz w:val="20"/>
        </w:rPr>
        <w:t>nhà</w:t>
      </w:r>
      <w:r>
        <w:rPr>
          <w:spacing w:val="-3"/>
          <w:sz w:val="20"/>
        </w:rPr>
        <w:t> </w:t>
      </w:r>
      <w:r>
        <w:rPr>
          <w:sz w:val="20"/>
        </w:rPr>
        <w:t>1</w:t>
      </w:r>
      <w:r>
        <w:rPr>
          <w:spacing w:val="-4"/>
          <w:sz w:val="20"/>
        </w:rPr>
        <w:t> </w:t>
      </w:r>
      <w:r>
        <w:rPr>
          <w:sz w:val="20"/>
        </w:rPr>
        <w:t>tầng</w:t>
      </w:r>
      <w:r>
        <w:rPr>
          <w:spacing w:val="-3"/>
          <w:sz w:val="20"/>
        </w:rPr>
        <w:t> </w:t>
      </w:r>
      <w:r>
        <w:rPr>
          <w:sz w:val="20"/>
        </w:rPr>
        <w:t>tại</w:t>
      </w:r>
      <w:r>
        <w:rPr>
          <w:spacing w:val="-4"/>
          <w:sz w:val="20"/>
        </w:rPr>
        <w:t> </w:t>
      </w:r>
      <w:r>
        <w:rPr>
          <w:sz w:val="20"/>
        </w:rPr>
        <w:t>các</w:t>
      </w:r>
      <w:r>
        <w:rPr>
          <w:spacing w:val="-1"/>
          <w:sz w:val="20"/>
        </w:rPr>
        <w:t> </w:t>
      </w:r>
      <w:r>
        <w:rPr>
          <w:sz w:val="20"/>
        </w:rPr>
        <w:t>bảng</w:t>
      </w:r>
      <w:r>
        <w:rPr>
          <w:spacing w:val="-3"/>
          <w:sz w:val="20"/>
        </w:rPr>
        <w:t> </w:t>
      </w:r>
      <w:r>
        <w:rPr>
          <w:sz w:val="20"/>
        </w:rPr>
        <w:t>từ</w:t>
      </w:r>
      <w:r>
        <w:rPr>
          <w:spacing w:val="-2"/>
          <w:sz w:val="20"/>
        </w:rPr>
        <w:t> </w:t>
      </w:r>
      <w:r>
        <w:rPr>
          <w:sz w:val="20"/>
        </w:rPr>
        <w:t>H.2</w:t>
      </w:r>
      <w:r>
        <w:rPr>
          <w:spacing w:val="-4"/>
          <w:sz w:val="20"/>
        </w:rPr>
        <w:t> </w:t>
      </w:r>
      <w:r>
        <w:rPr>
          <w:sz w:val="20"/>
        </w:rPr>
        <w:t>đến</w:t>
      </w:r>
      <w:r>
        <w:rPr>
          <w:spacing w:val="-3"/>
          <w:sz w:val="20"/>
        </w:rPr>
        <w:t> </w:t>
      </w:r>
      <w:r>
        <w:rPr>
          <w:sz w:val="20"/>
        </w:rPr>
        <w:t>H.4</w:t>
      </w:r>
      <w:r>
        <w:rPr>
          <w:spacing w:val="-4"/>
          <w:sz w:val="20"/>
        </w:rPr>
        <w:t> </w:t>
      </w:r>
      <w:r>
        <w:rPr>
          <w:sz w:val="20"/>
        </w:rPr>
        <w:t>có</w:t>
      </w:r>
      <w:r>
        <w:rPr>
          <w:spacing w:val="-1"/>
          <w:sz w:val="20"/>
        </w:rPr>
        <w:t> </w:t>
      </w:r>
      <w:r>
        <w:rPr>
          <w:sz w:val="20"/>
        </w:rPr>
        <w:t>một</w:t>
      </w:r>
      <w:r>
        <w:rPr>
          <w:spacing w:val="-2"/>
          <w:sz w:val="20"/>
        </w:rPr>
        <w:t> </w:t>
      </w:r>
      <w:r>
        <w:rPr>
          <w:sz w:val="20"/>
        </w:rPr>
        <w:t>phần nhà 2 tầng với diện tích chiếm không quá 15% diện tích xây dựng của nhà thì khoang cháy đó vẫn được coi như nhà 1</w:t>
      </w:r>
      <w:r>
        <w:rPr>
          <w:spacing w:val="-2"/>
          <w:sz w:val="20"/>
        </w:rPr>
        <w:t> </w:t>
      </w:r>
      <w:r>
        <w:rPr>
          <w:sz w:val="20"/>
        </w:rPr>
        <w:t>tầng.</w:t>
      </w:r>
    </w:p>
    <w:p>
      <w:pPr>
        <w:pStyle w:val="ListParagraph"/>
        <w:numPr>
          <w:ilvl w:val="3"/>
          <w:numId w:val="94"/>
        </w:numPr>
        <w:tabs>
          <w:tab w:pos="1189" w:val="left" w:leader="none"/>
        </w:tabs>
        <w:spacing w:line="240" w:lineRule="auto" w:before="118" w:after="0"/>
        <w:ind w:left="322" w:right="1149" w:firstLine="0"/>
        <w:jc w:val="left"/>
        <w:rPr>
          <w:sz w:val="20"/>
        </w:rPr>
      </w:pPr>
      <w:r>
        <w:rPr>
          <w:sz w:val="20"/>
        </w:rPr>
        <w:t>Những phần phụ của nhà chính như mái che gắn vào nhà chính (mái hiên, mái che phần diện tích sát chân nhà), sân trời, hành lang ngoài và tương tự được phép lấy bậc chịu lửa thấp hơn 1 bậc so với bậc chịu lửa của nhà chính. Khi đó, cấp nguy hiểm cháy kết cấu của các phần phụ này không</w:t>
      </w:r>
      <w:r>
        <w:rPr>
          <w:spacing w:val="-3"/>
          <w:sz w:val="20"/>
        </w:rPr>
        <w:t> </w:t>
      </w:r>
      <w:r>
        <w:rPr>
          <w:sz w:val="20"/>
        </w:rPr>
        <w:t>được</w:t>
      </w:r>
      <w:r>
        <w:rPr>
          <w:spacing w:val="-3"/>
          <w:sz w:val="20"/>
        </w:rPr>
        <w:t> </w:t>
      </w:r>
      <w:r>
        <w:rPr>
          <w:sz w:val="20"/>
        </w:rPr>
        <w:t>thấp</w:t>
      </w:r>
      <w:r>
        <w:rPr>
          <w:spacing w:val="-3"/>
          <w:sz w:val="20"/>
        </w:rPr>
        <w:t> </w:t>
      </w:r>
      <w:r>
        <w:rPr>
          <w:sz w:val="20"/>
        </w:rPr>
        <w:t>hơn</w:t>
      </w:r>
      <w:r>
        <w:rPr>
          <w:spacing w:val="-3"/>
          <w:sz w:val="20"/>
        </w:rPr>
        <w:t> </w:t>
      </w:r>
      <w:r>
        <w:rPr>
          <w:sz w:val="20"/>
        </w:rPr>
        <w:t>cấp</w:t>
      </w:r>
      <w:r>
        <w:rPr>
          <w:spacing w:val="-3"/>
          <w:sz w:val="20"/>
        </w:rPr>
        <w:t> </w:t>
      </w:r>
      <w:r>
        <w:rPr>
          <w:sz w:val="20"/>
        </w:rPr>
        <w:t>nguy</w:t>
      </w:r>
      <w:r>
        <w:rPr>
          <w:spacing w:val="-2"/>
          <w:sz w:val="20"/>
        </w:rPr>
        <w:t> </w:t>
      </w:r>
      <w:r>
        <w:rPr>
          <w:sz w:val="20"/>
        </w:rPr>
        <w:t>hiểm</w:t>
      </w:r>
      <w:r>
        <w:rPr>
          <w:spacing w:val="-4"/>
          <w:sz w:val="20"/>
        </w:rPr>
        <w:t> </w:t>
      </w:r>
      <w:r>
        <w:rPr>
          <w:sz w:val="20"/>
        </w:rPr>
        <w:t>cháy</w:t>
      </w:r>
      <w:r>
        <w:rPr>
          <w:spacing w:val="-3"/>
          <w:sz w:val="20"/>
        </w:rPr>
        <w:t> </w:t>
      </w:r>
      <w:r>
        <w:rPr>
          <w:sz w:val="20"/>
        </w:rPr>
        <w:t>kết</w:t>
      </w:r>
      <w:r>
        <w:rPr>
          <w:spacing w:val="-4"/>
          <w:sz w:val="20"/>
        </w:rPr>
        <w:t> </w:t>
      </w:r>
      <w:r>
        <w:rPr>
          <w:sz w:val="20"/>
        </w:rPr>
        <w:t>cấu</w:t>
      </w:r>
      <w:r>
        <w:rPr>
          <w:spacing w:val="-4"/>
          <w:sz w:val="20"/>
        </w:rPr>
        <w:t> </w:t>
      </w:r>
      <w:r>
        <w:rPr>
          <w:sz w:val="20"/>
        </w:rPr>
        <w:t>của</w:t>
      </w:r>
      <w:r>
        <w:rPr>
          <w:spacing w:val="-4"/>
          <w:sz w:val="20"/>
        </w:rPr>
        <w:t> </w:t>
      </w:r>
      <w:r>
        <w:rPr>
          <w:sz w:val="20"/>
        </w:rPr>
        <w:t>nhà</w:t>
      </w:r>
      <w:r>
        <w:rPr>
          <w:spacing w:val="-3"/>
          <w:sz w:val="20"/>
        </w:rPr>
        <w:t> </w:t>
      </w:r>
      <w:r>
        <w:rPr>
          <w:sz w:val="20"/>
        </w:rPr>
        <w:t>chính.</w:t>
      </w:r>
      <w:r>
        <w:rPr>
          <w:spacing w:val="-5"/>
          <w:sz w:val="20"/>
        </w:rPr>
        <w:t> </w:t>
      </w:r>
      <w:r>
        <w:rPr>
          <w:sz w:val="20"/>
        </w:rPr>
        <w:t>Trong</w:t>
      </w:r>
      <w:r>
        <w:rPr>
          <w:spacing w:val="-3"/>
          <w:sz w:val="20"/>
        </w:rPr>
        <w:t> </w:t>
      </w:r>
      <w:r>
        <w:rPr>
          <w:sz w:val="20"/>
        </w:rPr>
        <w:t>trường</w:t>
      </w:r>
      <w:r>
        <w:rPr>
          <w:spacing w:val="-2"/>
          <w:sz w:val="20"/>
        </w:rPr>
        <w:t> </w:t>
      </w:r>
      <w:r>
        <w:rPr>
          <w:sz w:val="20"/>
        </w:rPr>
        <w:t>hợp</w:t>
      </w:r>
      <w:r>
        <w:rPr>
          <w:spacing w:val="-2"/>
          <w:sz w:val="20"/>
        </w:rPr>
        <w:t> </w:t>
      </w:r>
      <w:r>
        <w:rPr>
          <w:sz w:val="20"/>
        </w:rPr>
        <w:t>này,</w:t>
      </w:r>
      <w:r>
        <w:rPr>
          <w:spacing w:val="-2"/>
          <w:sz w:val="20"/>
        </w:rPr>
        <w:t> </w:t>
      </w:r>
      <w:r>
        <w:rPr>
          <w:sz w:val="20"/>
        </w:rPr>
        <w:t>bậc</w:t>
      </w:r>
      <w:r>
        <w:rPr>
          <w:spacing w:val="-2"/>
          <w:sz w:val="20"/>
        </w:rPr>
        <w:t> </w:t>
      </w:r>
      <w:r>
        <w:rPr>
          <w:sz w:val="20"/>
        </w:rPr>
        <w:t>chịu</w:t>
      </w:r>
      <w:r>
        <w:rPr>
          <w:spacing w:val="-4"/>
          <w:sz w:val="20"/>
        </w:rPr>
        <w:t> </w:t>
      </w:r>
      <w:r>
        <w:rPr>
          <w:sz w:val="20"/>
        </w:rPr>
        <w:t>lửa của nhà có mái che gắn vào nhà chính, sân trời, hành lang ngoài lấy bằng bậc chịu lửa của nhà chính, và diện tích một tầng trong phạm vi một khoang cháy được tính toán bao gồm cả diện tích các phần phụ này. </w:t>
      </w:r>
      <w:r>
        <w:rPr>
          <w:sz w:val="20"/>
          <w:shd w:fill="FFFF00" w:color="auto" w:val="clear"/>
        </w:rPr>
        <w:t>Không yêu cầu giới hạn chịu lửa của mái hiên, mái che phần phụ, mái che hành lang, sảnh ngoài nhà như quy định tại H.2.12.1 và H.2.12.4 nếu mái không khai thác sử dụng, hoặc không có nguy cơ cháy lan từ các khu vực dưới mái lên khối nhà</w:t>
      </w:r>
      <w:r>
        <w:rPr>
          <w:spacing w:val="-12"/>
          <w:sz w:val="20"/>
          <w:shd w:fill="FFFF00" w:color="auto" w:val="clear"/>
        </w:rPr>
        <w:t> </w:t>
      </w:r>
      <w:r>
        <w:rPr>
          <w:sz w:val="20"/>
          <w:shd w:fill="FFFF00" w:color="auto" w:val="clear"/>
        </w:rPr>
        <w:t>chính</w:t>
      </w:r>
      <w:r>
        <w:rPr>
          <w:sz w:val="20"/>
        </w:rPr>
        <w:t>.</w:t>
      </w:r>
    </w:p>
    <w:p>
      <w:pPr>
        <w:pStyle w:val="ListParagraph"/>
        <w:numPr>
          <w:ilvl w:val="3"/>
          <w:numId w:val="94"/>
        </w:numPr>
        <w:tabs>
          <w:tab w:pos="1186" w:val="left" w:leader="none"/>
        </w:tabs>
        <w:spacing w:line="240" w:lineRule="auto" w:before="119" w:after="0"/>
        <w:ind w:left="322" w:right="1481" w:firstLine="0"/>
        <w:jc w:val="both"/>
        <w:rPr>
          <w:sz w:val="20"/>
        </w:rPr>
      </w:pPr>
      <w:r>
        <w:rPr>
          <w:sz w:val="20"/>
        </w:rPr>
        <w:t>Trong</w:t>
      </w:r>
      <w:r>
        <w:rPr>
          <w:spacing w:val="-4"/>
          <w:sz w:val="20"/>
        </w:rPr>
        <w:t> </w:t>
      </w:r>
      <w:r>
        <w:rPr>
          <w:sz w:val="20"/>
        </w:rPr>
        <w:t>các</w:t>
      </w:r>
      <w:r>
        <w:rPr>
          <w:spacing w:val="-2"/>
          <w:sz w:val="20"/>
        </w:rPr>
        <w:t> </w:t>
      </w:r>
      <w:r>
        <w:rPr>
          <w:sz w:val="20"/>
        </w:rPr>
        <w:t>gian</w:t>
      </w:r>
      <w:r>
        <w:rPr>
          <w:spacing w:val="-3"/>
          <w:sz w:val="20"/>
        </w:rPr>
        <w:t> </w:t>
      </w:r>
      <w:r>
        <w:rPr>
          <w:sz w:val="20"/>
        </w:rPr>
        <w:t>tiền</w:t>
      </w:r>
      <w:r>
        <w:rPr>
          <w:spacing w:val="-4"/>
          <w:sz w:val="20"/>
        </w:rPr>
        <w:t> </w:t>
      </w:r>
      <w:r>
        <w:rPr>
          <w:sz w:val="20"/>
        </w:rPr>
        <w:t>sảnh</w:t>
      </w:r>
      <w:r>
        <w:rPr>
          <w:spacing w:val="-3"/>
          <w:sz w:val="20"/>
        </w:rPr>
        <w:t> </w:t>
      </w:r>
      <w:r>
        <w:rPr>
          <w:sz w:val="20"/>
        </w:rPr>
        <w:t>và</w:t>
      </w:r>
      <w:r>
        <w:rPr>
          <w:spacing w:val="-2"/>
          <w:sz w:val="20"/>
        </w:rPr>
        <w:t> </w:t>
      </w:r>
      <w:r>
        <w:rPr>
          <w:sz w:val="20"/>
        </w:rPr>
        <w:t>phòng</w:t>
      </w:r>
      <w:r>
        <w:rPr>
          <w:spacing w:val="-3"/>
          <w:sz w:val="20"/>
        </w:rPr>
        <w:t> </w:t>
      </w:r>
      <w:r>
        <w:rPr>
          <w:sz w:val="20"/>
        </w:rPr>
        <w:t>chờ</w:t>
      </w:r>
      <w:r>
        <w:rPr>
          <w:spacing w:val="-2"/>
          <w:sz w:val="20"/>
        </w:rPr>
        <w:t> </w:t>
      </w:r>
      <w:r>
        <w:rPr>
          <w:sz w:val="20"/>
        </w:rPr>
        <w:t>có</w:t>
      </w:r>
      <w:r>
        <w:rPr>
          <w:spacing w:val="-3"/>
          <w:sz w:val="20"/>
        </w:rPr>
        <w:t> </w:t>
      </w:r>
      <w:r>
        <w:rPr>
          <w:sz w:val="20"/>
        </w:rPr>
        <w:t>diện</w:t>
      </w:r>
      <w:r>
        <w:rPr>
          <w:spacing w:val="-2"/>
          <w:sz w:val="20"/>
        </w:rPr>
        <w:t> </w:t>
      </w:r>
      <w:r>
        <w:rPr>
          <w:sz w:val="20"/>
        </w:rPr>
        <w:t>tích</w:t>
      </w:r>
      <w:r>
        <w:rPr>
          <w:spacing w:val="-2"/>
          <w:sz w:val="20"/>
        </w:rPr>
        <w:t> </w:t>
      </w:r>
      <w:r>
        <w:rPr>
          <w:sz w:val="20"/>
        </w:rPr>
        <w:t>lớn</w:t>
      </w:r>
      <w:r>
        <w:rPr>
          <w:spacing w:val="-1"/>
          <w:sz w:val="20"/>
        </w:rPr>
        <w:t> </w:t>
      </w:r>
      <w:r>
        <w:rPr>
          <w:sz w:val="20"/>
        </w:rPr>
        <w:t>hơn</w:t>
      </w:r>
      <w:r>
        <w:rPr>
          <w:spacing w:val="-3"/>
          <w:sz w:val="20"/>
        </w:rPr>
        <w:t> </w:t>
      </w:r>
      <w:r>
        <w:rPr>
          <w:sz w:val="20"/>
        </w:rPr>
        <w:t>giá</w:t>
      </w:r>
      <w:r>
        <w:rPr>
          <w:spacing w:val="-1"/>
          <w:sz w:val="20"/>
        </w:rPr>
        <w:t> </w:t>
      </w:r>
      <w:r>
        <w:rPr>
          <w:sz w:val="20"/>
        </w:rPr>
        <w:t>trị</w:t>
      </w:r>
      <w:r>
        <w:rPr>
          <w:spacing w:val="-4"/>
          <w:sz w:val="20"/>
        </w:rPr>
        <w:t> </w:t>
      </w:r>
      <w:r>
        <w:rPr>
          <w:sz w:val="20"/>
        </w:rPr>
        <w:t>quy</w:t>
      </w:r>
      <w:r>
        <w:rPr>
          <w:spacing w:val="-2"/>
          <w:sz w:val="20"/>
        </w:rPr>
        <w:t> </w:t>
      </w:r>
      <w:r>
        <w:rPr>
          <w:sz w:val="20"/>
        </w:rPr>
        <w:t>định</w:t>
      </w:r>
      <w:r>
        <w:rPr>
          <w:spacing w:val="-2"/>
          <w:sz w:val="20"/>
        </w:rPr>
        <w:t> </w:t>
      </w:r>
      <w:r>
        <w:rPr>
          <w:sz w:val="20"/>
        </w:rPr>
        <w:t>tại</w:t>
      </w:r>
      <w:r>
        <w:rPr>
          <w:spacing w:val="-4"/>
          <w:sz w:val="20"/>
        </w:rPr>
        <w:t> </w:t>
      </w:r>
      <w:r>
        <w:rPr>
          <w:sz w:val="20"/>
        </w:rPr>
        <w:t>Bảng</w:t>
      </w:r>
      <w:r>
        <w:rPr>
          <w:spacing w:val="-3"/>
          <w:sz w:val="20"/>
        </w:rPr>
        <w:t> </w:t>
      </w:r>
      <w:r>
        <w:rPr>
          <w:sz w:val="20"/>
        </w:rPr>
        <w:t>H.2, cho phép thay thế tường ngăn cháy bằng vách ngăn cháy xuyên sáng loại</w:t>
      </w:r>
      <w:r>
        <w:rPr>
          <w:spacing w:val="-24"/>
          <w:sz w:val="20"/>
        </w:rPr>
        <w:t> </w:t>
      </w:r>
      <w:r>
        <w:rPr>
          <w:sz w:val="20"/>
        </w:rPr>
        <w:t>2.</w:t>
      </w:r>
    </w:p>
    <w:p>
      <w:pPr>
        <w:pStyle w:val="ListParagraph"/>
        <w:numPr>
          <w:ilvl w:val="3"/>
          <w:numId w:val="94"/>
        </w:numPr>
        <w:tabs>
          <w:tab w:pos="1189" w:val="left" w:leader="none"/>
        </w:tabs>
        <w:spacing w:line="240" w:lineRule="auto" w:before="122" w:after="0"/>
        <w:ind w:left="322" w:right="1364" w:firstLine="0"/>
        <w:jc w:val="left"/>
        <w:rPr>
          <w:sz w:val="20"/>
        </w:rPr>
      </w:pPr>
      <w:r>
        <w:rPr>
          <w:sz w:val="20"/>
        </w:rPr>
        <w:t>Các</w:t>
      </w:r>
      <w:r>
        <w:rPr>
          <w:spacing w:val="-2"/>
          <w:sz w:val="20"/>
        </w:rPr>
        <w:t> </w:t>
      </w:r>
      <w:r>
        <w:rPr>
          <w:sz w:val="20"/>
        </w:rPr>
        <w:t>tường</w:t>
      </w:r>
      <w:r>
        <w:rPr>
          <w:spacing w:val="-4"/>
          <w:sz w:val="20"/>
        </w:rPr>
        <w:t> </w:t>
      </w:r>
      <w:r>
        <w:rPr>
          <w:sz w:val="20"/>
        </w:rPr>
        <w:t>(mặt</w:t>
      </w:r>
      <w:r>
        <w:rPr>
          <w:spacing w:val="-4"/>
          <w:sz w:val="20"/>
        </w:rPr>
        <w:t> </w:t>
      </w:r>
      <w:r>
        <w:rPr>
          <w:sz w:val="20"/>
        </w:rPr>
        <w:t>tường),</w:t>
      </w:r>
      <w:r>
        <w:rPr>
          <w:spacing w:val="-3"/>
          <w:sz w:val="20"/>
        </w:rPr>
        <w:t> </w:t>
      </w:r>
      <w:r>
        <w:rPr>
          <w:sz w:val="20"/>
        </w:rPr>
        <w:t>vách</w:t>
      </w:r>
      <w:r>
        <w:rPr>
          <w:spacing w:val="-3"/>
          <w:sz w:val="20"/>
        </w:rPr>
        <w:t> </w:t>
      </w:r>
      <w:r>
        <w:rPr>
          <w:sz w:val="20"/>
        </w:rPr>
        <w:t>và</w:t>
      </w:r>
      <w:r>
        <w:rPr>
          <w:spacing w:val="-1"/>
          <w:sz w:val="20"/>
        </w:rPr>
        <w:t> </w:t>
      </w:r>
      <w:r>
        <w:rPr>
          <w:sz w:val="20"/>
        </w:rPr>
        <w:t>trần</w:t>
      </w:r>
      <w:r>
        <w:rPr>
          <w:spacing w:val="-1"/>
          <w:sz w:val="20"/>
        </w:rPr>
        <w:t> </w:t>
      </w:r>
      <w:r>
        <w:rPr>
          <w:sz w:val="20"/>
        </w:rPr>
        <w:t>bằng</w:t>
      </w:r>
      <w:r>
        <w:rPr>
          <w:spacing w:val="-3"/>
          <w:sz w:val="20"/>
        </w:rPr>
        <w:t> </w:t>
      </w:r>
      <w:r>
        <w:rPr>
          <w:sz w:val="20"/>
        </w:rPr>
        <w:t>gỗ</w:t>
      </w:r>
      <w:r>
        <w:rPr>
          <w:spacing w:val="-3"/>
          <w:sz w:val="20"/>
        </w:rPr>
        <w:t> </w:t>
      </w:r>
      <w:r>
        <w:rPr>
          <w:sz w:val="20"/>
        </w:rPr>
        <w:t>của</w:t>
      </w:r>
      <w:r>
        <w:rPr>
          <w:spacing w:val="-4"/>
          <w:sz w:val="20"/>
        </w:rPr>
        <w:t> </w:t>
      </w:r>
      <w:r>
        <w:rPr>
          <w:sz w:val="20"/>
        </w:rPr>
        <w:t>nhà</w:t>
      </w:r>
      <w:r>
        <w:rPr>
          <w:spacing w:val="-4"/>
          <w:sz w:val="20"/>
        </w:rPr>
        <w:t> </w:t>
      </w:r>
      <w:r>
        <w:rPr>
          <w:sz w:val="20"/>
        </w:rPr>
        <w:t>có</w:t>
      </w:r>
      <w:r>
        <w:rPr>
          <w:spacing w:val="-1"/>
          <w:sz w:val="20"/>
        </w:rPr>
        <w:t> </w:t>
      </w:r>
      <w:r>
        <w:rPr>
          <w:sz w:val="20"/>
        </w:rPr>
        <w:t>bậc</w:t>
      </w:r>
      <w:r>
        <w:rPr>
          <w:spacing w:val="-2"/>
          <w:sz w:val="20"/>
        </w:rPr>
        <w:t> </w:t>
      </w:r>
      <w:r>
        <w:rPr>
          <w:sz w:val="20"/>
        </w:rPr>
        <w:t>chịu</w:t>
      </w:r>
      <w:r>
        <w:rPr>
          <w:spacing w:val="-3"/>
          <w:sz w:val="20"/>
        </w:rPr>
        <w:t> </w:t>
      </w:r>
      <w:r>
        <w:rPr>
          <w:sz w:val="20"/>
        </w:rPr>
        <w:t>lửa</w:t>
      </w:r>
      <w:r>
        <w:rPr>
          <w:spacing w:val="-1"/>
          <w:sz w:val="20"/>
        </w:rPr>
        <w:t> </w:t>
      </w:r>
      <w:r>
        <w:rPr>
          <w:sz w:val="20"/>
        </w:rPr>
        <w:t>V</w:t>
      </w:r>
      <w:r>
        <w:rPr>
          <w:spacing w:val="-3"/>
          <w:sz w:val="20"/>
        </w:rPr>
        <w:t> </w:t>
      </w:r>
      <w:r>
        <w:rPr>
          <w:sz w:val="20"/>
        </w:rPr>
        <w:t>sử</w:t>
      </w:r>
      <w:r>
        <w:rPr>
          <w:spacing w:val="-2"/>
          <w:sz w:val="20"/>
        </w:rPr>
        <w:t> </w:t>
      </w:r>
      <w:r>
        <w:rPr>
          <w:sz w:val="20"/>
        </w:rPr>
        <w:t>dụng</w:t>
      </w:r>
      <w:r>
        <w:rPr>
          <w:spacing w:val="-3"/>
          <w:sz w:val="20"/>
        </w:rPr>
        <w:t> </w:t>
      </w:r>
      <w:r>
        <w:rPr>
          <w:sz w:val="20"/>
        </w:rPr>
        <w:t>làm</w:t>
      </w:r>
      <w:r>
        <w:rPr>
          <w:spacing w:val="-1"/>
          <w:sz w:val="20"/>
        </w:rPr>
        <w:t> </w:t>
      </w:r>
      <w:r>
        <w:rPr>
          <w:sz w:val="20"/>
        </w:rPr>
        <w:t>nhà trẻ,</w:t>
      </w:r>
      <w:r>
        <w:rPr>
          <w:spacing w:val="-4"/>
          <w:sz w:val="20"/>
        </w:rPr>
        <w:t> </w:t>
      </w:r>
      <w:r>
        <w:rPr>
          <w:sz w:val="20"/>
        </w:rPr>
        <w:t>trường</w:t>
      </w:r>
      <w:r>
        <w:rPr>
          <w:spacing w:val="-2"/>
          <w:sz w:val="20"/>
        </w:rPr>
        <w:t> </w:t>
      </w:r>
      <w:r>
        <w:rPr>
          <w:sz w:val="20"/>
        </w:rPr>
        <w:t>phổ</w:t>
      </w:r>
      <w:r>
        <w:rPr>
          <w:spacing w:val="-2"/>
          <w:sz w:val="20"/>
        </w:rPr>
        <w:t> </w:t>
      </w:r>
      <w:r>
        <w:rPr>
          <w:sz w:val="20"/>
        </w:rPr>
        <w:t>thông,</w:t>
      </w:r>
      <w:r>
        <w:rPr>
          <w:spacing w:val="-4"/>
          <w:sz w:val="20"/>
        </w:rPr>
        <w:t> </w:t>
      </w:r>
      <w:r>
        <w:rPr>
          <w:sz w:val="20"/>
        </w:rPr>
        <w:t>trường</w:t>
      </w:r>
      <w:r>
        <w:rPr>
          <w:spacing w:val="-3"/>
          <w:sz w:val="20"/>
        </w:rPr>
        <w:t> </w:t>
      </w:r>
      <w:r>
        <w:rPr>
          <w:sz w:val="20"/>
        </w:rPr>
        <w:t>nội</w:t>
      </w:r>
      <w:r>
        <w:rPr>
          <w:spacing w:val="-3"/>
          <w:sz w:val="20"/>
        </w:rPr>
        <w:t> </w:t>
      </w:r>
      <w:r>
        <w:rPr>
          <w:sz w:val="20"/>
        </w:rPr>
        <w:t>trú,</w:t>
      </w:r>
      <w:r>
        <w:rPr>
          <w:spacing w:val="-3"/>
          <w:sz w:val="20"/>
        </w:rPr>
        <w:t> </w:t>
      </w:r>
      <w:r>
        <w:rPr>
          <w:sz w:val="20"/>
        </w:rPr>
        <w:t>cơ</w:t>
      </w:r>
      <w:r>
        <w:rPr>
          <w:spacing w:val="-3"/>
          <w:sz w:val="20"/>
        </w:rPr>
        <w:t> </w:t>
      </w:r>
      <w:r>
        <w:rPr>
          <w:sz w:val="20"/>
        </w:rPr>
        <w:t>sở</w:t>
      </w:r>
      <w:r>
        <w:rPr>
          <w:spacing w:val="-3"/>
          <w:sz w:val="20"/>
        </w:rPr>
        <w:t> </w:t>
      </w:r>
      <w:r>
        <w:rPr>
          <w:sz w:val="20"/>
        </w:rPr>
        <w:t>khám</w:t>
      </w:r>
      <w:r>
        <w:rPr>
          <w:spacing w:val="-2"/>
          <w:sz w:val="20"/>
        </w:rPr>
        <w:t> </w:t>
      </w:r>
      <w:r>
        <w:rPr>
          <w:sz w:val="20"/>
        </w:rPr>
        <w:t>bệnh</w:t>
      </w:r>
      <w:r>
        <w:rPr>
          <w:spacing w:val="-3"/>
          <w:sz w:val="20"/>
        </w:rPr>
        <w:t> </w:t>
      </w:r>
      <w:r>
        <w:rPr>
          <w:sz w:val="20"/>
        </w:rPr>
        <w:t>và</w:t>
      </w:r>
      <w:r>
        <w:rPr>
          <w:spacing w:val="-2"/>
          <w:sz w:val="20"/>
        </w:rPr>
        <w:t> </w:t>
      </w:r>
      <w:r>
        <w:rPr>
          <w:sz w:val="20"/>
        </w:rPr>
        <w:t>điều</w:t>
      </w:r>
      <w:r>
        <w:rPr>
          <w:spacing w:val="-1"/>
          <w:sz w:val="20"/>
        </w:rPr>
        <w:t> </w:t>
      </w:r>
      <w:r>
        <w:rPr>
          <w:sz w:val="20"/>
        </w:rPr>
        <w:t>trị</w:t>
      </w:r>
      <w:r>
        <w:rPr>
          <w:spacing w:val="-4"/>
          <w:sz w:val="20"/>
        </w:rPr>
        <w:t> </w:t>
      </w:r>
      <w:r>
        <w:rPr>
          <w:sz w:val="20"/>
        </w:rPr>
        <w:t>ngoại</w:t>
      </w:r>
      <w:r>
        <w:rPr>
          <w:spacing w:val="-3"/>
          <w:sz w:val="20"/>
        </w:rPr>
        <w:t> </w:t>
      </w:r>
      <w:r>
        <w:rPr>
          <w:sz w:val="20"/>
        </w:rPr>
        <w:t>trú,</w:t>
      </w:r>
      <w:r>
        <w:rPr>
          <w:spacing w:val="1"/>
          <w:sz w:val="20"/>
        </w:rPr>
        <w:t> </w:t>
      </w:r>
      <w:r>
        <w:rPr>
          <w:sz w:val="20"/>
        </w:rPr>
        <w:t>các</w:t>
      </w:r>
      <w:r>
        <w:rPr>
          <w:spacing w:val="-2"/>
          <w:sz w:val="20"/>
        </w:rPr>
        <w:t> </w:t>
      </w:r>
      <w:r>
        <w:rPr>
          <w:sz w:val="20"/>
        </w:rPr>
        <w:t>trại</w:t>
      </w:r>
      <w:r>
        <w:rPr>
          <w:spacing w:val="-3"/>
          <w:sz w:val="20"/>
        </w:rPr>
        <w:t> </w:t>
      </w:r>
      <w:r>
        <w:rPr>
          <w:sz w:val="20"/>
        </w:rPr>
        <w:t>chăm</w:t>
      </w:r>
      <w:r>
        <w:rPr>
          <w:spacing w:val="-2"/>
          <w:sz w:val="20"/>
        </w:rPr>
        <w:t> </w:t>
      </w:r>
      <w:r>
        <w:rPr>
          <w:sz w:val="20"/>
        </w:rPr>
        <w:t>sóc</w:t>
      </w:r>
      <w:r>
        <w:rPr>
          <w:spacing w:val="-2"/>
          <w:sz w:val="20"/>
        </w:rPr>
        <w:t> </w:t>
      </w:r>
      <w:r>
        <w:rPr>
          <w:sz w:val="20"/>
        </w:rPr>
        <w:t>sức</w:t>
      </w:r>
    </w:p>
    <w:p>
      <w:pPr>
        <w:spacing w:after="0" w:line="240" w:lineRule="auto"/>
        <w:jc w:val="left"/>
        <w:rPr>
          <w:sz w:val="20"/>
        </w:rPr>
        <w:sectPr>
          <w:pgSz w:w="11910" w:h="16840"/>
          <w:pgMar w:top="540" w:bottom="280" w:left="1380" w:right="0"/>
        </w:sectPr>
      </w:pPr>
    </w:p>
    <w:p>
      <w:pPr>
        <w:pStyle w:val="BodyText"/>
        <w:spacing w:before="67"/>
        <w:ind w:right="1328"/>
      </w:pPr>
      <w:r>
        <w:rPr/>
        <w:t>khỏe cho trẻ em và các câu lạc bộ (ngoại trừ các nhà câu lạc bộ 1 tầng có tường ốp đá) phải được bảo vệ chống cháy.</w:t>
      </w:r>
    </w:p>
    <w:p>
      <w:pPr>
        <w:pStyle w:val="ListParagraph"/>
        <w:numPr>
          <w:ilvl w:val="3"/>
          <w:numId w:val="94"/>
        </w:numPr>
        <w:tabs>
          <w:tab w:pos="1186" w:val="left" w:leader="none"/>
        </w:tabs>
        <w:spacing w:line="240" w:lineRule="auto" w:before="121" w:after="0"/>
        <w:ind w:left="322" w:right="1156" w:firstLine="0"/>
        <w:jc w:val="left"/>
        <w:rPr>
          <w:sz w:val="20"/>
        </w:rPr>
      </w:pPr>
      <w:r>
        <w:rPr>
          <w:sz w:val="20"/>
        </w:rPr>
        <w:t>Trong các nhà ga hành khách và các nhà hay phòng có công năng tương tự với không gian rộng</w:t>
      </w:r>
      <w:r>
        <w:rPr>
          <w:spacing w:val="-4"/>
          <w:sz w:val="20"/>
        </w:rPr>
        <w:t> </w:t>
      </w:r>
      <w:r>
        <w:rPr>
          <w:sz w:val="20"/>
        </w:rPr>
        <w:t>lớn</w:t>
      </w:r>
      <w:r>
        <w:rPr>
          <w:spacing w:val="-2"/>
          <w:sz w:val="20"/>
        </w:rPr>
        <w:t> </w:t>
      </w:r>
      <w:r>
        <w:rPr>
          <w:sz w:val="20"/>
        </w:rPr>
        <w:t>(trung</w:t>
      </w:r>
      <w:r>
        <w:rPr>
          <w:spacing w:val="-2"/>
          <w:sz w:val="20"/>
        </w:rPr>
        <w:t> </w:t>
      </w:r>
      <w:r>
        <w:rPr>
          <w:sz w:val="20"/>
        </w:rPr>
        <w:t>tâm</w:t>
      </w:r>
      <w:r>
        <w:rPr>
          <w:spacing w:val="-1"/>
          <w:sz w:val="20"/>
        </w:rPr>
        <w:t> </w:t>
      </w:r>
      <w:r>
        <w:rPr>
          <w:sz w:val="20"/>
        </w:rPr>
        <w:t>thương</w:t>
      </w:r>
      <w:r>
        <w:rPr>
          <w:spacing w:val="-2"/>
          <w:sz w:val="20"/>
        </w:rPr>
        <w:t> </w:t>
      </w:r>
      <w:r>
        <w:rPr>
          <w:sz w:val="20"/>
        </w:rPr>
        <w:t>mại,</w:t>
      </w:r>
      <w:r>
        <w:rPr>
          <w:spacing w:val="-4"/>
          <w:sz w:val="20"/>
        </w:rPr>
        <w:t> </w:t>
      </w:r>
      <w:r>
        <w:rPr>
          <w:sz w:val="20"/>
        </w:rPr>
        <w:t>sảnh</w:t>
      </w:r>
      <w:r>
        <w:rPr>
          <w:spacing w:val="-1"/>
          <w:sz w:val="20"/>
        </w:rPr>
        <w:t> </w:t>
      </w:r>
      <w:r>
        <w:rPr>
          <w:sz w:val="20"/>
        </w:rPr>
        <w:t>thông</w:t>
      </w:r>
      <w:r>
        <w:rPr>
          <w:spacing w:val="-5"/>
          <w:sz w:val="20"/>
        </w:rPr>
        <w:t> </w:t>
      </w:r>
      <w:r>
        <w:rPr>
          <w:sz w:val="20"/>
        </w:rPr>
        <w:t>tầng),</w:t>
      </w:r>
      <w:r>
        <w:rPr>
          <w:spacing w:val="-3"/>
          <w:sz w:val="20"/>
        </w:rPr>
        <w:t> </w:t>
      </w:r>
      <w:r>
        <w:rPr>
          <w:sz w:val="20"/>
        </w:rPr>
        <w:t>nếu</w:t>
      </w:r>
      <w:r>
        <w:rPr>
          <w:spacing w:val="-2"/>
          <w:sz w:val="20"/>
        </w:rPr>
        <w:t> </w:t>
      </w:r>
      <w:r>
        <w:rPr>
          <w:sz w:val="20"/>
        </w:rPr>
        <w:t>không</w:t>
      </w:r>
      <w:r>
        <w:rPr>
          <w:spacing w:val="-3"/>
          <w:sz w:val="20"/>
        </w:rPr>
        <w:t> </w:t>
      </w:r>
      <w:r>
        <w:rPr>
          <w:sz w:val="20"/>
        </w:rPr>
        <w:t>thể</w:t>
      </w:r>
      <w:r>
        <w:rPr>
          <w:spacing w:val="-2"/>
          <w:sz w:val="20"/>
        </w:rPr>
        <w:t> </w:t>
      </w:r>
      <w:r>
        <w:rPr>
          <w:sz w:val="20"/>
        </w:rPr>
        <w:t>bố</w:t>
      </w:r>
      <w:r>
        <w:rPr>
          <w:spacing w:val="-4"/>
          <w:sz w:val="20"/>
        </w:rPr>
        <w:t> </w:t>
      </w:r>
      <w:r>
        <w:rPr>
          <w:sz w:val="20"/>
        </w:rPr>
        <w:t>trí</w:t>
      </w:r>
      <w:r>
        <w:rPr>
          <w:spacing w:val="-1"/>
          <w:sz w:val="20"/>
        </w:rPr>
        <w:t> </w:t>
      </w:r>
      <w:r>
        <w:rPr>
          <w:sz w:val="20"/>
        </w:rPr>
        <w:t>được</w:t>
      </w:r>
      <w:r>
        <w:rPr>
          <w:spacing w:val="-2"/>
          <w:sz w:val="20"/>
        </w:rPr>
        <w:t> </w:t>
      </w:r>
      <w:r>
        <w:rPr>
          <w:sz w:val="20"/>
        </w:rPr>
        <w:t>các</w:t>
      </w:r>
      <w:r>
        <w:rPr>
          <w:spacing w:val="-3"/>
          <w:sz w:val="20"/>
        </w:rPr>
        <w:t> </w:t>
      </w:r>
      <w:r>
        <w:rPr>
          <w:sz w:val="20"/>
        </w:rPr>
        <w:t>tường</w:t>
      </w:r>
      <w:r>
        <w:rPr>
          <w:spacing w:val="-3"/>
          <w:sz w:val="20"/>
        </w:rPr>
        <w:t> </w:t>
      </w:r>
      <w:r>
        <w:rPr>
          <w:sz w:val="20"/>
        </w:rPr>
        <w:t>ngăn</w:t>
      </w:r>
      <w:r>
        <w:rPr>
          <w:spacing w:val="-3"/>
          <w:sz w:val="20"/>
        </w:rPr>
        <w:t> </w:t>
      </w:r>
      <w:r>
        <w:rPr>
          <w:sz w:val="20"/>
        </w:rPr>
        <w:t>cháy</w:t>
      </w:r>
      <w:r>
        <w:rPr>
          <w:spacing w:val="-3"/>
          <w:sz w:val="20"/>
        </w:rPr>
        <w:t> </w:t>
      </w:r>
      <w:r>
        <w:rPr>
          <w:sz w:val="20"/>
        </w:rPr>
        <w:t>thì cho phép thay thế tường ngăn cháy bằng thiết bị tạo màn nước drencher bố trí thành 2 dải cách nhau 0,5 m và với cường độ phun không nhỏ hơn 1 L/s cho mỗi mét chiều dài màn nước (tính chung cho cả 2 dải). Khoảng thời gian duy trì màn nước ít nhất là 1 giờ. Ngoài ra, phải có giải pháp ngăn chặn lan truyền khói giữa các khoang</w:t>
      </w:r>
      <w:r>
        <w:rPr>
          <w:spacing w:val="-4"/>
          <w:sz w:val="20"/>
        </w:rPr>
        <w:t> </w:t>
      </w:r>
      <w:r>
        <w:rPr>
          <w:sz w:val="20"/>
        </w:rPr>
        <w:t>cháy.</w:t>
      </w:r>
    </w:p>
    <w:p>
      <w:pPr>
        <w:pStyle w:val="ListParagraph"/>
        <w:numPr>
          <w:ilvl w:val="3"/>
          <w:numId w:val="94"/>
        </w:numPr>
        <w:tabs>
          <w:tab w:pos="1189" w:val="left" w:leader="none"/>
        </w:tabs>
        <w:spacing w:line="240" w:lineRule="auto" w:before="121" w:after="0"/>
        <w:ind w:left="1188" w:right="0" w:hanging="867"/>
        <w:jc w:val="left"/>
        <w:rPr>
          <w:sz w:val="20"/>
        </w:rPr>
      </w:pPr>
      <w:r>
        <w:rPr>
          <w:sz w:val="20"/>
        </w:rPr>
        <w:t>Nhà thư viện không được cao quá 28</w:t>
      </w:r>
      <w:r>
        <w:rPr>
          <w:spacing w:val="-8"/>
          <w:sz w:val="20"/>
        </w:rPr>
        <w:t> </w:t>
      </w:r>
      <w:r>
        <w:rPr>
          <w:sz w:val="20"/>
        </w:rPr>
        <w:t>m.</w:t>
      </w:r>
    </w:p>
    <w:p>
      <w:pPr>
        <w:pStyle w:val="ListParagraph"/>
        <w:numPr>
          <w:ilvl w:val="3"/>
          <w:numId w:val="94"/>
        </w:numPr>
        <w:tabs>
          <w:tab w:pos="1189" w:val="left" w:leader="none"/>
        </w:tabs>
        <w:spacing w:line="240" w:lineRule="auto" w:before="120" w:after="0"/>
        <w:ind w:left="322" w:right="1475" w:firstLine="0"/>
        <w:jc w:val="left"/>
        <w:rPr>
          <w:sz w:val="20"/>
        </w:rPr>
      </w:pPr>
      <w:r>
        <w:rPr>
          <w:sz w:val="20"/>
        </w:rPr>
        <w:t>Chiều cao PCCC lớn nhất cho phép bố trí các gian giảng đường, khán phòng, phòng hội nghị,</w:t>
      </w:r>
      <w:r>
        <w:rPr>
          <w:spacing w:val="-4"/>
          <w:sz w:val="20"/>
        </w:rPr>
        <w:t> </w:t>
      </w:r>
      <w:r>
        <w:rPr>
          <w:sz w:val="20"/>
        </w:rPr>
        <w:t>hội</w:t>
      </w:r>
      <w:r>
        <w:rPr>
          <w:spacing w:val="-4"/>
          <w:sz w:val="20"/>
        </w:rPr>
        <w:t> </w:t>
      </w:r>
      <w:r>
        <w:rPr>
          <w:sz w:val="20"/>
        </w:rPr>
        <w:t>thảo,</w:t>
      </w:r>
      <w:r>
        <w:rPr>
          <w:spacing w:val="-3"/>
          <w:sz w:val="20"/>
        </w:rPr>
        <w:t> </w:t>
      </w:r>
      <w:r>
        <w:rPr>
          <w:sz w:val="20"/>
        </w:rPr>
        <w:t>gian</w:t>
      </w:r>
      <w:r>
        <w:rPr>
          <w:spacing w:val="-3"/>
          <w:sz w:val="20"/>
        </w:rPr>
        <w:t> </w:t>
      </w:r>
      <w:r>
        <w:rPr>
          <w:sz w:val="20"/>
        </w:rPr>
        <w:t>tập</w:t>
      </w:r>
      <w:r>
        <w:rPr>
          <w:spacing w:val="-1"/>
          <w:sz w:val="20"/>
        </w:rPr>
        <w:t> </w:t>
      </w:r>
      <w:r>
        <w:rPr>
          <w:sz w:val="20"/>
        </w:rPr>
        <w:t>thể</w:t>
      </w:r>
      <w:r>
        <w:rPr>
          <w:spacing w:val="-1"/>
          <w:sz w:val="20"/>
        </w:rPr>
        <w:t> </w:t>
      </w:r>
      <w:r>
        <w:rPr>
          <w:sz w:val="20"/>
        </w:rPr>
        <w:t>thao</w:t>
      </w:r>
      <w:r>
        <w:rPr>
          <w:spacing w:val="-4"/>
          <w:sz w:val="20"/>
        </w:rPr>
        <w:t> </w:t>
      </w:r>
      <w:r>
        <w:rPr>
          <w:sz w:val="20"/>
        </w:rPr>
        <w:t>không</w:t>
      </w:r>
      <w:r>
        <w:rPr>
          <w:spacing w:val="-1"/>
          <w:sz w:val="20"/>
        </w:rPr>
        <w:t> </w:t>
      </w:r>
      <w:r>
        <w:rPr>
          <w:sz w:val="20"/>
        </w:rPr>
        <w:t>có</w:t>
      </w:r>
      <w:r>
        <w:rPr>
          <w:spacing w:val="-3"/>
          <w:sz w:val="20"/>
        </w:rPr>
        <w:t> </w:t>
      </w:r>
      <w:r>
        <w:rPr>
          <w:sz w:val="20"/>
        </w:rPr>
        <w:t>khán</w:t>
      </w:r>
      <w:r>
        <w:rPr>
          <w:spacing w:val="-2"/>
          <w:sz w:val="20"/>
        </w:rPr>
        <w:t> </w:t>
      </w:r>
      <w:r>
        <w:rPr>
          <w:sz w:val="20"/>
        </w:rPr>
        <w:t>giả</w:t>
      </w:r>
      <w:r>
        <w:rPr>
          <w:spacing w:val="-3"/>
          <w:sz w:val="20"/>
        </w:rPr>
        <w:t> </w:t>
      </w:r>
      <w:r>
        <w:rPr>
          <w:sz w:val="20"/>
        </w:rPr>
        <w:t>và</w:t>
      </w:r>
      <w:r>
        <w:rPr>
          <w:spacing w:val="-1"/>
          <w:sz w:val="20"/>
        </w:rPr>
        <w:t> </w:t>
      </w:r>
      <w:r>
        <w:rPr>
          <w:sz w:val="20"/>
        </w:rPr>
        <w:t>các</w:t>
      </w:r>
      <w:r>
        <w:rPr>
          <w:spacing w:val="-3"/>
          <w:sz w:val="20"/>
        </w:rPr>
        <w:t> </w:t>
      </w:r>
      <w:r>
        <w:rPr>
          <w:sz w:val="20"/>
        </w:rPr>
        <w:t>gian</w:t>
      </w:r>
      <w:r>
        <w:rPr>
          <w:spacing w:val="-1"/>
          <w:sz w:val="20"/>
        </w:rPr>
        <w:t> </w:t>
      </w:r>
      <w:r>
        <w:rPr>
          <w:sz w:val="20"/>
        </w:rPr>
        <w:t>phòng</w:t>
      </w:r>
      <w:r>
        <w:rPr>
          <w:spacing w:val="-3"/>
          <w:sz w:val="20"/>
        </w:rPr>
        <w:t> </w:t>
      </w:r>
      <w:r>
        <w:rPr>
          <w:sz w:val="20"/>
        </w:rPr>
        <w:t>khác</w:t>
      </w:r>
      <w:r>
        <w:rPr>
          <w:spacing w:val="-3"/>
          <w:sz w:val="20"/>
        </w:rPr>
        <w:t> </w:t>
      </w:r>
      <w:r>
        <w:rPr>
          <w:sz w:val="20"/>
        </w:rPr>
        <w:t>có</w:t>
      </w:r>
      <w:r>
        <w:rPr>
          <w:spacing w:val="-3"/>
          <w:sz w:val="20"/>
        </w:rPr>
        <w:t> </w:t>
      </w:r>
      <w:r>
        <w:rPr>
          <w:sz w:val="20"/>
        </w:rPr>
        <w:t>công</w:t>
      </w:r>
      <w:r>
        <w:rPr>
          <w:spacing w:val="-4"/>
          <w:sz w:val="20"/>
        </w:rPr>
        <w:t> </w:t>
      </w:r>
      <w:r>
        <w:rPr>
          <w:sz w:val="20"/>
        </w:rPr>
        <w:t>năng</w:t>
      </w:r>
      <w:r>
        <w:rPr>
          <w:spacing w:val="-2"/>
          <w:sz w:val="20"/>
        </w:rPr>
        <w:t> </w:t>
      </w:r>
      <w:r>
        <w:rPr>
          <w:sz w:val="20"/>
        </w:rPr>
        <w:t>tương</w:t>
      </w:r>
      <w:r>
        <w:rPr>
          <w:spacing w:val="-3"/>
          <w:sz w:val="20"/>
        </w:rPr>
        <w:t> </w:t>
      </w:r>
      <w:r>
        <w:rPr>
          <w:sz w:val="20"/>
        </w:rPr>
        <w:t>tự trong nhà có công năng bất kỳ được quy định tại Bảng H.8 có kể đến bậc chịu lửa, cấp nguy hiểm cháy kết cấu của nhà và sức chứa của</w:t>
      </w:r>
      <w:r>
        <w:rPr>
          <w:spacing w:val="-10"/>
          <w:sz w:val="20"/>
        </w:rPr>
        <w:t> </w:t>
      </w:r>
      <w:r>
        <w:rPr>
          <w:sz w:val="20"/>
        </w:rPr>
        <w:t>gian.</w:t>
      </w:r>
    </w:p>
    <w:p>
      <w:pPr>
        <w:pStyle w:val="Heading1"/>
        <w:spacing w:before="119"/>
        <w:ind w:left="1447"/>
      </w:pPr>
      <w:r>
        <w:rPr/>
        <w:t>Bảng H.8 - Chiều cao PCCC lớn nhất cho phép bố trí một số gian phòng</w:t>
      </w:r>
    </w:p>
    <w:tbl>
      <w:tblPr>
        <w:tblW w:w="0" w:type="auto"/>
        <w:jc w:val="left"/>
        <w:tblInd w:w="3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99"/>
        <w:gridCol w:w="2376"/>
        <w:gridCol w:w="2237"/>
        <w:gridCol w:w="2623"/>
      </w:tblGrid>
      <w:tr>
        <w:trPr>
          <w:trHeight w:val="810" w:hRule="atLeast"/>
        </w:trPr>
        <w:tc>
          <w:tcPr>
            <w:tcW w:w="1899" w:type="dxa"/>
          </w:tcPr>
          <w:p>
            <w:pPr>
              <w:pStyle w:val="TableParagraph"/>
              <w:spacing w:before="4"/>
              <w:rPr>
                <w:b/>
                <w:sz w:val="20"/>
              </w:rPr>
            </w:pPr>
          </w:p>
          <w:p>
            <w:pPr>
              <w:pStyle w:val="TableParagraph"/>
              <w:ind w:left="767" w:right="113" w:hanging="622"/>
              <w:rPr>
                <w:b/>
                <w:sz w:val="20"/>
              </w:rPr>
            </w:pPr>
            <w:r>
              <w:rPr>
                <w:b/>
                <w:sz w:val="20"/>
              </w:rPr>
              <w:t>Bậc chịu lửa của nhà</w:t>
            </w:r>
          </w:p>
        </w:tc>
        <w:tc>
          <w:tcPr>
            <w:tcW w:w="2376" w:type="dxa"/>
          </w:tcPr>
          <w:p>
            <w:pPr>
              <w:pStyle w:val="TableParagraph"/>
              <w:spacing w:before="4"/>
              <w:rPr>
                <w:b/>
                <w:sz w:val="20"/>
              </w:rPr>
            </w:pPr>
          </w:p>
          <w:p>
            <w:pPr>
              <w:pStyle w:val="TableParagraph"/>
              <w:ind w:left="436" w:right="179" w:hanging="224"/>
              <w:rPr>
                <w:b/>
                <w:sz w:val="20"/>
              </w:rPr>
            </w:pPr>
            <w:r>
              <w:rPr>
                <w:b/>
                <w:sz w:val="20"/>
              </w:rPr>
              <w:t>Cấp nguy hiểm cháy kết cấu của nhà</w:t>
            </w:r>
          </w:p>
        </w:tc>
        <w:tc>
          <w:tcPr>
            <w:tcW w:w="2237" w:type="dxa"/>
          </w:tcPr>
          <w:p>
            <w:pPr>
              <w:pStyle w:val="TableParagraph"/>
              <w:spacing w:before="4"/>
              <w:rPr>
                <w:b/>
                <w:sz w:val="20"/>
              </w:rPr>
            </w:pPr>
          </w:p>
          <w:p>
            <w:pPr>
              <w:pStyle w:val="TableParagraph"/>
              <w:ind w:left="595" w:right="177" w:hanging="377"/>
              <w:rPr>
                <w:sz w:val="20"/>
              </w:rPr>
            </w:pPr>
            <w:r>
              <w:rPr>
                <w:b/>
                <w:sz w:val="20"/>
              </w:rPr>
              <w:t>Sức chứa của gian phòng, </w:t>
            </w:r>
            <w:r>
              <w:rPr>
                <w:sz w:val="20"/>
              </w:rPr>
              <w:t>chỗ</w:t>
            </w:r>
          </w:p>
        </w:tc>
        <w:tc>
          <w:tcPr>
            <w:tcW w:w="2623" w:type="dxa"/>
          </w:tcPr>
          <w:p>
            <w:pPr>
              <w:pStyle w:val="TableParagraph"/>
              <w:spacing w:line="230" w:lineRule="atLeast" w:before="119"/>
              <w:ind w:left="72" w:right="59"/>
              <w:jc w:val="center"/>
              <w:rPr>
                <w:sz w:val="20"/>
              </w:rPr>
            </w:pPr>
            <w:r>
              <w:rPr>
                <w:b/>
                <w:sz w:val="20"/>
              </w:rPr>
              <w:t>Chiều cao PCCC lớn nhất cho phép bố trí gian phòng, </w:t>
            </w:r>
            <w:r>
              <w:rPr>
                <w:sz w:val="20"/>
              </w:rPr>
              <w:t>m</w:t>
            </w:r>
          </w:p>
        </w:tc>
      </w:tr>
      <w:tr>
        <w:trPr>
          <w:trHeight w:val="350" w:hRule="atLeast"/>
        </w:trPr>
        <w:tc>
          <w:tcPr>
            <w:tcW w:w="1899" w:type="dxa"/>
            <w:vMerge w:val="restart"/>
          </w:tcPr>
          <w:p>
            <w:pPr>
              <w:pStyle w:val="TableParagraph"/>
              <w:rPr>
                <w:b/>
                <w:sz w:val="22"/>
              </w:rPr>
            </w:pPr>
          </w:p>
          <w:p>
            <w:pPr>
              <w:pStyle w:val="TableParagraph"/>
              <w:spacing w:before="6"/>
              <w:rPr>
                <w:b/>
                <w:sz w:val="20"/>
              </w:rPr>
            </w:pPr>
          </w:p>
          <w:p>
            <w:pPr>
              <w:pStyle w:val="TableParagraph"/>
              <w:ind w:left="784" w:right="776"/>
              <w:jc w:val="center"/>
              <w:rPr>
                <w:sz w:val="20"/>
              </w:rPr>
            </w:pPr>
            <w:r>
              <w:rPr>
                <w:sz w:val="20"/>
              </w:rPr>
              <w:t>I, II</w:t>
            </w:r>
          </w:p>
        </w:tc>
        <w:tc>
          <w:tcPr>
            <w:tcW w:w="2376" w:type="dxa"/>
          </w:tcPr>
          <w:p>
            <w:pPr>
              <w:pStyle w:val="TableParagraph"/>
              <w:spacing w:line="210" w:lineRule="exact" w:before="120"/>
              <w:ind w:left="506" w:right="495"/>
              <w:jc w:val="center"/>
              <w:rPr>
                <w:sz w:val="20"/>
              </w:rPr>
            </w:pPr>
            <w:r>
              <w:rPr>
                <w:sz w:val="20"/>
              </w:rPr>
              <w:t>S0</w:t>
            </w:r>
          </w:p>
        </w:tc>
        <w:tc>
          <w:tcPr>
            <w:tcW w:w="2237" w:type="dxa"/>
          </w:tcPr>
          <w:p>
            <w:pPr>
              <w:pStyle w:val="TableParagraph"/>
              <w:spacing w:line="210" w:lineRule="exact" w:before="120"/>
              <w:ind w:left="842" w:right="825"/>
              <w:jc w:val="center"/>
              <w:rPr>
                <w:sz w:val="20"/>
              </w:rPr>
            </w:pPr>
            <w:r>
              <w:rPr>
                <w:sz w:val="20"/>
              </w:rPr>
              <w:t>≤ 300</w:t>
            </w:r>
          </w:p>
        </w:tc>
        <w:tc>
          <w:tcPr>
            <w:tcW w:w="2623" w:type="dxa"/>
          </w:tcPr>
          <w:p>
            <w:pPr>
              <w:pStyle w:val="TableParagraph"/>
              <w:spacing w:line="210" w:lineRule="exact" w:before="120"/>
              <w:ind w:left="72" w:right="59"/>
              <w:jc w:val="center"/>
              <w:rPr>
                <w:sz w:val="20"/>
              </w:rPr>
            </w:pPr>
            <w:r>
              <w:rPr>
                <w:sz w:val="20"/>
              </w:rPr>
              <w:t>50</w:t>
            </w:r>
          </w:p>
        </w:tc>
      </w:tr>
      <w:tr>
        <w:trPr>
          <w:trHeight w:val="349" w:hRule="atLeast"/>
        </w:trPr>
        <w:tc>
          <w:tcPr>
            <w:tcW w:w="1899" w:type="dxa"/>
            <w:vMerge/>
            <w:tcBorders>
              <w:top w:val="nil"/>
            </w:tcBorders>
          </w:tcPr>
          <w:p>
            <w:pPr>
              <w:rPr>
                <w:sz w:val="2"/>
                <w:szCs w:val="2"/>
              </w:rPr>
            </w:pPr>
          </w:p>
        </w:tc>
        <w:tc>
          <w:tcPr>
            <w:tcW w:w="2376" w:type="dxa"/>
          </w:tcPr>
          <w:p>
            <w:pPr>
              <w:pStyle w:val="TableParagraph"/>
              <w:spacing w:line="210" w:lineRule="exact" w:before="119"/>
              <w:ind w:left="507" w:right="495"/>
              <w:jc w:val="center"/>
              <w:rPr>
                <w:sz w:val="20"/>
              </w:rPr>
            </w:pPr>
            <w:r>
              <w:rPr>
                <w:sz w:val="20"/>
              </w:rPr>
              <w:t>S0, S1</w:t>
            </w:r>
          </w:p>
        </w:tc>
        <w:tc>
          <w:tcPr>
            <w:tcW w:w="2237" w:type="dxa"/>
          </w:tcPr>
          <w:p>
            <w:pPr>
              <w:pStyle w:val="TableParagraph"/>
              <w:spacing w:line="210" w:lineRule="exact" w:before="119"/>
              <w:ind w:left="842" w:right="825"/>
              <w:jc w:val="center"/>
              <w:rPr>
                <w:sz w:val="20"/>
              </w:rPr>
            </w:pPr>
            <w:r>
              <w:rPr>
                <w:sz w:val="20"/>
              </w:rPr>
              <w:t>≤ 600</w:t>
            </w:r>
          </w:p>
        </w:tc>
        <w:tc>
          <w:tcPr>
            <w:tcW w:w="2623" w:type="dxa"/>
          </w:tcPr>
          <w:p>
            <w:pPr>
              <w:pStyle w:val="TableParagraph"/>
              <w:spacing w:line="210" w:lineRule="exact" w:before="119"/>
              <w:ind w:left="72" w:right="59"/>
              <w:jc w:val="center"/>
              <w:rPr>
                <w:sz w:val="20"/>
              </w:rPr>
            </w:pPr>
            <w:r>
              <w:rPr>
                <w:sz w:val="20"/>
              </w:rPr>
              <w:t>12</w:t>
            </w:r>
          </w:p>
        </w:tc>
      </w:tr>
      <w:tr>
        <w:trPr>
          <w:trHeight w:val="349" w:hRule="atLeast"/>
        </w:trPr>
        <w:tc>
          <w:tcPr>
            <w:tcW w:w="1899" w:type="dxa"/>
            <w:vMerge/>
            <w:tcBorders>
              <w:top w:val="nil"/>
            </w:tcBorders>
          </w:tcPr>
          <w:p>
            <w:pPr>
              <w:rPr>
                <w:sz w:val="2"/>
                <w:szCs w:val="2"/>
              </w:rPr>
            </w:pPr>
          </w:p>
        </w:tc>
        <w:tc>
          <w:tcPr>
            <w:tcW w:w="2376" w:type="dxa"/>
          </w:tcPr>
          <w:p>
            <w:pPr>
              <w:pStyle w:val="TableParagraph"/>
              <w:spacing w:line="210" w:lineRule="exact" w:before="119"/>
              <w:ind w:left="507" w:right="495"/>
              <w:jc w:val="center"/>
              <w:rPr>
                <w:sz w:val="20"/>
              </w:rPr>
            </w:pPr>
            <w:r>
              <w:rPr>
                <w:sz w:val="20"/>
              </w:rPr>
              <w:t>S0, S1</w:t>
            </w:r>
          </w:p>
        </w:tc>
        <w:tc>
          <w:tcPr>
            <w:tcW w:w="2237" w:type="dxa"/>
          </w:tcPr>
          <w:p>
            <w:pPr>
              <w:pStyle w:val="TableParagraph"/>
              <w:spacing w:line="210" w:lineRule="exact" w:before="119"/>
              <w:ind w:left="842" w:right="827"/>
              <w:jc w:val="center"/>
              <w:rPr>
                <w:sz w:val="20"/>
              </w:rPr>
            </w:pPr>
            <w:r>
              <w:rPr>
                <w:sz w:val="20"/>
              </w:rPr>
              <w:t>&gt; 600</w:t>
            </w:r>
          </w:p>
        </w:tc>
        <w:tc>
          <w:tcPr>
            <w:tcW w:w="2623" w:type="dxa"/>
          </w:tcPr>
          <w:p>
            <w:pPr>
              <w:pStyle w:val="TableParagraph"/>
              <w:spacing w:line="210" w:lineRule="exact" w:before="119"/>
              <w:ind w:left="13"/>
              <w:jc w:val="center"/>
              <w:rPr>
                <w:sz w:val="20"/>
              </w:rPr>
            </w:pPr>
            <w:r>
              <w:rPr>
                <w:w w:val="99"/>
                <w:sz w:val="20"/>
              </w:rPr>
              <w:t>9</w:t>
            </w:r>
          </w:p>
        </w:tc>
      </w:tr>
      <w:tr>
        <w:trPr>
          <w:trHeight w:val="349" w:hRule="atLeast"/>
        </w:trPr>
        <w:tc>
          <w:tcPr>
            <w:tcW w:w="1899" w:type="dxa"/>
            <w:vMerge w:val="restart"/>
          </w:tcPr>
          <w:p>
            <w:pPr>
              <w:pStyle w:val="TableParagraph"/>
              <w:spacing w:before="5"/>
              <w:rPr>
                <w:b/>
                <w:sz w:val="26"/>
              </w:rPr>
            </w:pPr>
          </w:p>
          <w:p>
            <w:pPr>
              <w:pStyle w:val="TableParagraph"/>
              <w:ind w:left="784" w:right="771"/>
              <w:jc w:val="center"/>
              <w:rPr>
                <w:sz w:val="20"/>
              </w:rPr>
            </w:pPr>
            <w:r>
              <w:rPr>
                <w:sz w:val="20"/>
              </w:rPr>
              <w:t>III</w:t>
            </w:r>
          </w:p>
        </w:tc>
        <w:tc>
          <w:tcPr>
            <w:tcW w:w="2376" w:type="dxa"/>
          </w:tcPr>
          <w:p>
            <w:pPr>
              <w:pStyle w:val="TableParagraph"/>
              <w:spacing w:line="210" w:lineRule="exact" w:before="119"/>
              <w:ind w:left="506" w:right="495"/>
              <w:jc w:val="center"/>
              <w:rPr>
                <w:sz w:val="20"/>
              </w:rPr>
            </w:pPr>
            <w:r>
              <w:rPr>
                <w:sz w:val="20"/>
              </w:rPr>
              <w:t>S0</w:t>
            </w:r>
          </w:p>
        </w:tc>
        <w:tc>
          <w:tcPr>
            <w:tcW w:w="2237" w:type="dxa"/>
          </w:tcPr>
          <w:p>
            <w:pPr>
              <w:pStyle w:val="TableParagraph"/>
              <w:spacing w:line="210" w:lineRule="exact" w:before="119"/>
              <w:ind w:left="842" w:right="825"/>
              <w:jc w:val="center"/>
              <w:rPr>
                <w:sz w:val="20"/>
              </w:rPr>
            </w:pPr>
            <w:r>
              <w:rPr>
                <w:sz w:val="20"/>
              </w:rPr>
              <w:t>≤ 300</w:t>
            </w:r>
          </w:p>
        </w:tc>
        <w:tc>
          <w:tcPr>
            <w:tcW w:w="2623" w:type="dxa"/>
          </w:tcPr>
          <w:p>
            <w:pPr>
              <w:pStyle w:val="TableParagraph"/>
              <w:spacing w:line="210" w:lineRule="exact" w:before="119"/>
              <w:ind w:left="13"/>
              <w:jc w:val="center"/>
              <w:rPr>
                <w:sz w:val="20"/>
              </w:rPr>
            </w:pPr>
            <w:r>
              <w:rPr>
                <w:w w:val="99"/>
                <w:sz w:val="20"/>
              </w:rPr>
              <w:t>9</w:t>
            </w:r>
          </w:p>
        </w:tc>
      </w:tr>
      <w:tr>
        <w:trPr>
          <w:trHeight w:val="349" w:hRule="atLeast"/>
        </w:trPr>
        <w:tc>
          <w:tcPr>
            <w:tcW w:w="1899" w:type="dxa"/>
            <w:vMerge/>
            <w:tcBorders>
              <w:top w:val="nil"/>
            </w:tcBorders>
          </w:tcPr>
          <w:p>
            <w:pPr>
              <w:rPr>
                <w:sz w:val="2"/>
                <w:szCs w:val="2"/>
              </w:rPr>
            </w:pPr>
          </w:p>
        </w:tc>
        <w:tc>
          <w:tcPr>
            <w:tcW w:w="2376" w:type="dxa"/>
          </w:tcPr>
          <w:p>
            <w:pPr>
              <w:pStyle w:val="TableParagraph"/>
              <w:spacing w:line="210" w:lineRule="exact" w:before="119"/>
              <w:ind w:left="507" w:right="495"/>
              <w:jc w:val="center"/>
              <w:rPr>
                <w:sz w:val="20"/>
              </w:rPr>
            </w:pPr>
            <w:r>
              <w:rPr>
                <w:sz w:val="20"/>
              </w:rPr>
              <w:t>S0, S1</w:t>
            </w:r>
          </w:p>
        </w:tc>
        <w:tc>
          <w:tcPr>
            <w:tcW w:w="2237" w:type="dxa"/>
          </w:tcPr>
          <w:p>
            <w:pPr>
              <w:pStyle w:val="TableParagraph"/>
              <w:spacing w:line="210" w:lineRule="exact" w:before="119"/>
              <w:ind w:left="842" w:right="825"/>
              <w:jc w:val="center"/>
              <w:rPr>
                <w:sz w:val="20"/>
              </w:rPr>
            </w:pPr>
            <w:r>
              <w:rPr>
                <w:sz w:val="20"/>
              </w:rPr>
              <w:t>≤ 600</w:t>
            </w:r>
          </w:p>
        </w:tc>
        <w:tc>
          <w:tcPr>
            <w:tcW w:w="2623" w:type="dxa"/>
          </w:tcPr>
          <w:p>
            <w:pPr>
              <w:pStyle w:val="TableParagraph"/>
              <w:spacing w:line="210" w:lineRule="exact" w:before="119"/>
              <w:ind w:left="13"/>
              <w:jc w:val="center"/>
              <w:rPr>
                <w:sz w:val="20"/>
              </w:rPr>
            </w:pPr>
            <w:r>
              <w:rPr>
                <w:w w:val="99"/>
                <w:sz w:val="20"/>
              </w:rPr>
              <w:t>3</w:t>
            </w:r>
          </w:p>
        </w:tc>
      </w:tr>
      <w:tr>
        <w:trPr>
          <w:trHeight w:val="352" w:hRule="atLeast"/>
        </w:trPr>
        <w:tc>
          <w:tcPr>
            <w:tcW w:w="1899" w:type="dxa"/>
          </w:tcPr>
          <w:p>
            <w:pPr>
              <w:pStyle w:val="TableParagraph"/>
              <w:spacing w:line="210" w:lineRule="exact" w:before="121"/>
              <w:ind w:left="784" w:right="773"/>
              <w:jc w:val="center"/>
              <w:rPr>
                <w:sz w:val="20"/>
              </w:rPr>
            </w:pPr>
            <w:r>
              <w:rPr>
                <w:sz w:val="20"/>
              </w:rPr>
              <w:t>IV</w:t>
            </w:r>
          </w:p>
        </w:tc>
        <w:tc>
          <w:tcPr>
            <w:tcW w:w="2376" w:type="dxa"/>
          </w:tcPr>
          <w:p>
            <w:pPr>
              <w:pStyle w:val="TableParagraph"/>
              <w:spacing w:line="210" w:lineRule="exact" w:before="121"/>
              <w:ind w:left="508" w:right="495"/>
              <w:jc w:val="center"/>
              <w:rPr>
                <w:sz w:val="20"/>
              </w:rPr>
            </w:pPr>
            <w:r>
              <w:rPr>
                <w:sz w:val="20"/>
              </w:rPr>
              <w:t>S0, S1, S2, S3</w:t>
            </w:r>
          </w:p>
        </w:tc>
        <w:tc>
          <w:tcPr>
            <w:tcW w:w="2237" w:type="dxa"/>
          </w:tcPr>
          <w:p>
            <w:pPr>
              <w:pStyle w:val="TableParagraph"/>
              <w:spacing w:line="210" w:lineRule="exact" w:before="121"/>
              <w:ind w:left="842" w:right="825"/>
              <w:jc w:val="center"/>
              <w:rPr>
                <w:sz w:val="20"/>
              </w:rPr>
            </w:pPr>
            <w:r>
              <w:rPr>
                <w:sz w:val="20"/>
              </w:rPr>
              <w:t>≤ 100</w:t>
            </w:r>
          </w:p>
        </w:tc>
        <w:tc>
          <w:tcPr>
            <w:tcW w:w="2623" w:type="dxa"/>
          </w:tcPr>
          <w:p>
            <w:pPr>
              <w:pStyle w:val="TableParagraph"/>
              <w:spacing w:line="210" w:lineRule="exact" w:before="121"/>
              <w:ind w:left="13"/>
              <w:jc w:val="center"/>
              <w:rPr>
                <w:sz w:val="20"/>
              </w:rPr>
            </w:pPr>
            <w:r>
              <w:rPr>
                <w:w w:val="99"/>
                <w:sz w:val="20"/>
              </w:rPr>
              <w:t>3</w:t>
            </w:r>
          </w:p>
        </w:tc>
      </w:tr>
      <w:tr>
        <w:trPr>
          <w:trHeight w:val="2889" w:hRule="atLeast"/>
        </w:trPr>
        <w:tc>
          <w:tcPr>
            <w:tcW w:w="9135" w:type="dxa"/>
            <w:gridSpan w:val="4"/>
          </w:tcPr>
          <w:p>
            <w:pPr>
              <w:pStyle w:val="TableParagraph"/>
              <w:spacing w:before="119"/>
              <w:ind w:left="59" w:right="98"/>
              <w:rPr>
                <w:sz w:val="20"/>
              </w:rPr>
            </w:pPr>
            <w:r>
              <w:rPr>
                <w:sz w:val="20"/>
              </w:rPr>
              <w:t>CHÚ THÍCH 1: Chiều cao lớn nhất cho phép bố trí gian phòng là cao độ của tầng tương ứng với hàng ghế đầu tiên.</w:t>
            </w:r>
          </w:p>
          <w:p>
            <w:pPr>
              <w:pStyle w:val="TableParagraph"/>
              <w:spacing w:before="118"/>
              <w:ind w:left="59" w:right="42"/>
              <w:jc w:val="both"/>
              <w:rPr>
                <w:sz w:val="20"/>
              </w:rPr>
            </w:pPr>
            <w:r>
              <w:rPr>
                <w:sz w:val="20"/>
              </w:rPr>
              <w:t>CHÚ THÍCH 2: Trong các nhà trẻ, mầm non, mẫu giáo, các cơ sở dưỡng lão và chăm sóc người khuyết tật (không phải kiểu căn hộ), bệnh viện, các nhà ngủ của cơ sở giáo dục nội trú và các cơ sở trẻ em, cơ sở chăm sóc sức khỏe trẻ em (nhóm F1.1), không cho phép bố trí các gian phòng nói trên cao quá tầng 2, còn đối với các trường học (nhóm F4.1) - không cho phép cao quá tầng 3. </w:t>
            </w:r>
            <w:r>
              <w:rPr>
                <w:sz w:val="20"/>
                <w:shd w:fill="FFFF00" w:color="auto" w:val="clear"/>
              </w:rPr>
              <w:t>Trường</w:t>
            </w:r>
            <w:r>
              <w:rPr>
                <w:sz w:val="20"/>
              </w:rPr>
              <w:t> </w:t>
            </w:r>
            <w:r>
              <w:rPr>
                <w:sz w:val="20"/>
                <w:shd w:fill="FFFF00" w:color="auto" w:val="clear"/>
              </w:rPr>
              <w:t>hợp nhà được trang bị hệ thống báo cháy tự động hoặc hệ thống chữa cháy tự động, hoặc nếu nhà</w:t>
            </w:r>
            <w:r>
              <w:rPr>
                <w:sz w:val="20"/>
              </w:rPr>
              <w:t> </w:t>
            </w:r>
            <w:r>
              <w:rPr>
                <w:sz w:val="20"/>
                <w:shd w:fill="FFFF00" w:color="auto" w:val="clear"/>
              </w:rPr>
              <w:t>có tối thiểu hai cầu thang thoát nạn thỏa mãn yêu cầu của quy chuẩn này thì chiều cao bố trí các gian</w:t>
            </w:r>
            <w:r>
              <w:rPr>
                <w:sz w:val="20"/>
              </w:rPr>
              <w:t> </w:t>
            </w:r>
            <w:r>
              <w:rPr>
                <w:sz w:val="20"/>
                <w:shd w:fill="FFFF00" w:color="auto" w:val="clear"/>
              </w:rPr>
              <w:t>phòng trên tuân thủ Bảng H.8</w:t>
            </w:r>
            <w:r>
              <w:rPr>
                <w:sz w:val="20"/>
              </w:rPr>
              <w:t>.</w:t>
            </w:r>
          </w:p>
          <w:p>
            <w:pPr>
              <w:pStyle w:val="TableParagraph"/>
              <w:spacing w:line="230" w:lineRule="atLeast" w:before="121"/>
              <w:ind w:left="59" w:right="98"/>
              <w:rPr>
                <w:sz w:val="20"/>
              </w:rPr>
            </w:pPr>
            <w:r>
              <w:rPr>
                <w:sz w:val="20"/>
              </w:rPr>
              <w:t>CHÚ THÍCH 3: Tổng sức chứa của các gian phòng đặt trên cùng một tầng không được vượt quá giá trị cho phép trong bảng này (trừ trường hợp các gian phòng đặt ở các khoang cháy khác nhau).</w:t>
            </w:r>
          </w:p>
        </w:tc>
      </w:tr>
    </w:tbl>
    <w:p>
      <w:pPr>
        <w:pStyle w:val="ListParagraph"/>
        <w:numPr>
          <w:ilvl w:val="3"/>
          <w:numId w:val="94"/>
        </w:numPr>
        <w:tabs>
          <w:tab w:pos="1256" w:val="left" w:leader="none"/>
        </w:tabs>
        <w:spacing w:line="240" w:lineRule="auto" w:before="119" w:after="0"/>
        <w:ind w:left="322" w:right="1142" w:firstLine="0"/>
        <w:jc w:val="both"/>
        <w:rPr>
          <w:sz w:val="20"/>
        </w:rPr>
      </w:pPr>
      <w:r>
        <w:rPr/>
        <w:pict>
          <v:shape style="position:absolute;margin-left:85.104004pt;margin-top:5.969859pt;width:453.7pt;height:34.6pt;mso-position-horizontal-relative:page;mso-position-vertical-relative:paragraph;z-index:-276755456" coordorigin="1702,119" coordsize="9074,692" path="m10776,350l1702,350,1702,580,1702,811,10776,811,10776,580,10776,350m10776,119l1702,119,1702,350,10776,350,10776,119e" filled="true" fillcolor="#ffff00" stroked="false">
            <v:path arrowok="t"/>
            <v:fill type="solid"/>
            <w10:wrap type="none"/>
          </v:shape>
        </w:pict>
      </w:r>
      <w:r>
        <w:rPr>
          <w:sz w:val="20"/>
        </w:rPr>
        <w:t>Chiều cao PCCC lớn nhất cho phép của nhà tại các bảng H.5, H.6 và H.7 có thể xác định không theo giá trị mét, mà theo số tầng trên mặt đất không kể tầng kỹ thuật trên cùng (giá trị trong ngoặc đơn tại cột 4 của các bảng, nếu có) khi nhà được trang bị hệ thống báo cháy tự động hoặc hệ</w:t>
      </w:r>
      <w:r>
        <w:rPr>
          <w:sz w:val="20"/>
          <w:shd w:fill="FFFF00" w:color="auto" w:val="clear"/>
        </w:rPr>
        <w:t> thống chữa cháy tự động, và chiều cao PCCC của nhà không quá 28</w:t>
      </w:r>
      <w:r>
        <w:rPr>
          <w:spacing w:val="-11"/>
          <w:sz w:val="20"/>
          <w:shd w:fill="FFFF00" w:color="auto" w:val="clear"/>
        </w:rPr>
        <w:t> </w:t>
      </w:r>
      <w:r>
        <w:rPr>
          <w:spacing w:val="3"/>
          <w:sz w:val="20"/>
          <w:shd w:fill="FFFF00" w:color="auto" w:val="clear"/>
        </w:rPr>
        <w:t>m.</w:t>
      </w:r>
    </w:p>
    <w:p>
      <w:pPr>
        <w:pStyle w:val="Heading1"/>
        <w:numPr>
          <w:ilvl w:val="1"/>
          <w:numId w:val="98"/>
        </w:numPr>
        <w:tabs>
          <w:tab w:pos="688" w:val="left" w:leader="none"/>
        </w:tabs>
        <w:spacing w:line="240" w:lineRule="auto" w:before="120" w:after="0"/>
        <w:ind w:left="687" w:right="0" w:hanging="366"/>
        <w:jc w:val="both"/>
      </w:pPr>
      <w:r>
        <w:rPr/>
        <w:t>Nhà hành chính - phụ trợ của cơ sở sản xuất và</w:t>
      </w:r>
      <w:r>
        <w:rPr>
          <w:spacing w:val="-1"/>
        </w:rPr>
        <w:t> </w:t>
      </w:r>
      <w:r>
        <w:rPr/>
        <w:t>kho</w:t>
      </w:r>
    </w:p>
    <w:p>
      <w:pPr>
        <w:pStyle w:val="BodyText"/>
        <w:spacing w:before="120"/>
        <w:ind w:right="1207"/>
      </w:pPr>
      <w:r>
        <w:rPr/>
        <w:t>Bậc chịu lửa, cấp nguy hiểm cháy kết cấu, chiều cao tối đa cho phép của nhà và diện tích một tầng trong phạm vi một khoang cháy đối với nhà hành chính - phụ trợ của cơ sở sản xuất và kho (nhà đứng độc lập, đứng liền kề hoặc nằm bên trong nhà sản xuất hoặc kho, thuộc nhóm F4.3) được quy định tại Bảng H.2. Khi xác định bậc chịu lửa của nhà thì cần xét đến chiều cao bố trí các khán phòng, hội trường và phòng hội thảo theo Bảng H.8.</w:t>
      </w:r>
    </w:p>
    <w:p>
      <w:pPr>
        <w:pStyle w:val="Heading1"/>
        <w:numPr>
          <w:ilvl w:val="1"/>
          <w:numId w:val="98"/>
        </w:numPr>
        <w:tabs>
          <w:tab w:pos="688" w:val="left" w:leader="none"/>
        </w:tabs>
        <w:spacing w:line="240" w:lineRule="auto" w:before="120" w:after="0"/>
        <w:ind w:left="687" w:right="0" w:hanging="366"/>
        <w:jc w:val="both"/>
      </w:pPr>
      <w:r>
        <w:rPr/>
        <w:t>Nhà sản xuất và nhà chăn nuôi gia súc, gia cầm và động</w:t>
      </w:r>
      <w:r>
        <w:rPr>
          <w:spacing w:val="-4"/>
        </w:rPr>
        <w:t> </w:t>
      </w:r>
      <w:r>
        <w:rPr/>
        <w:t>vật</w:t>
      </w:r>
    </w:p>
    <w:p>
      <w:pPr>
        <w:pStyle w:val="ListParagraph"/>
        <w:numPr>
          <w:ilvl w:val="2"/>
          <w:numId w:val="98"/>
        </w:numPr>
        <w:tabs>
          <w:tab w:pos="855" w:val="left" w:leader="none"/>
        </w:tabs>
        <w:spacing w:line="240" w:lineRule="auto" w:before="121" w:after="0"/>
        <w:ind w:left="854" w:right="0" w:hanging="533"/>
        <w:jc w:val="both"/>
        <w:rPr>
          <w:b/>
          <w:sz w:val="20"/>
        </w:rPr>
      </w:pPr>
      <w:r>
        <w:rPr>
          <w:b/>
          <w:sz w:val="20"/>
        </w:rPr>
        <w:t>Nhà sản</w:t>
      </w:r>
      <w:r>
        <w:rPr>
          <w:b/>
          <w:spacing w:val="-3"/>
          <w:sz w:val="20"/>
        </w:rPr>
        <w:t> </w:t>
      </w:r>
      <w:r>
        <w:rPr>
          <w:b/>
          <w:sz w:val="20"/>
        </w:rPr>
        <w:t>xuất</w:t>
      </w:r>
    </w:p>
    <w:p>
      <w:pPr>
        <w:pStyle w:val="BodyText"/>
        <w:spacing w:before="120"/>
        <w:ind w:right="1133"/>
      </w:pPr>
      <w:r>
        <w:rPr/>
        <w:t>Bậc chịu lửa, cấp nguy hiểm cháy kết cấu, chiều cao lớn nhất cho phép của nhà và diện tích một tầng trong phạm vi một khoang cháy đối với nhà sản xuất phụ thuộc vào hạng nguy hiểm cháy và cháy nổ được quy định tại Bảng H.9.</w:t>
      </w:r>
    </w:p>
    <w:p>
      <w:pPr>
        <w:pStyle w:val="BodyText"/>
        <w:ind w:right="1215"/>
      </w:pPr>
      <w:r>
        <w:rPr/>
        <w:t>Số tầng nhà, diện tích một tầng trong phạm vi một khoang cháy của nhà sản xuất xác định </w:t>
      </w:r>
      <w:r>
        <w:rPr>
          <w:strike/>
        </w:rPr>
        <w:t>theo A.2.1</w:t>
      </w:r>
      <w:r>
        <w:rPr>
          <w:strike w:val="0"/>
        </w:rPr>
        <w:t> </w:t>
      </w:r>
      <w:r>
        <w:rPr>
          <w:strike w:val="0"/>
          <w:shd w:fill="FFFF00" w:color="auto" w:val="clear"/>
        </w:rPr>
        <w:t>theo A.1.2</w:t>
      </w:r>
      <w:r>
        <w:rPr>
          <w:strike w:val="0"/>
        </w:rPr>
        <w:t>, Phụ lục A và H.6, Phụ lục H. Khi có các lỗ mở công nghệ trên các sàn giữa các tầng thì tổng diện tích các tầng này không được vượt quá diện tích tầng quy định tại Bảng</w:t>
      </w:r>
      <w:r>
        <w:rPr>
          <w:strike w:val="0"/>
          <w:spacing w:val="-22"/>
        </w:rPr>
        <w:t> </w:t>
      </w:r>
      <w:r>
        <w:rPr>
          <w:strike w:val="0"/>
        </w:rPr>
        <w:t>H.9.</w:t>
      </w:r>
    </w:p>
    <w:p>
      <w:pPr>
        <w:pStyle w:val="BodyText"/>
        <w:spacing w:before="119"/>
        <w:ind w:right="1133"/>
      </w:pPr>
      <w:r>
        <w:rPr/>
        <w:t>Khi</w:t>
      </w:r>
      <w:r>
        <w:rPr>
          <w:spacing w:val="-3"/>
        </w:rPr>
        <w:t> </w:t>
      </w:r>
      <w:r>
        <w:rPr/>
        <w:t>trang</w:t>
      </w:r>
      <w:r>
        <w:rPr>
          <w:spacing w:val="-3"/>
        </w:rPr>
        <w:t> </w:t>
      </w:r>
      <w:r>
        <w:rPr/>
        <w:t>bị</w:t>
      </w:r>
      <w:r>
        <w:rPr>
          <w:spacing w:val="-4"/>
        </w:rPr>
        <w:t> </w:t>
      </w:r>
      <w:r>
        <w:rPr/>
        <w:t>chữa</w:t>
      </w:r>
      <w:r>
        <w:rPr>
          <w:spacing w:val="-3"/>
        </w:rPr>
        <w:t> </w:t>
      </w:r>
      <w:r>
        <w:rPr/>
        <w:t>cháy</w:t>
      </w:r>
      <w:r>
        <w:rPr>
          <w:spacing w:val="-2"/>
        </w:rPr>
        <w:t> </w:t>
      </w:r>
      <w:r>
        <w:rPr/>
        <w:t>tự động</w:t>
      </w:r>
      <w:r>
        <w:rPr>
          <w:spacing w:val="-3"/>
        </w:rPr>
        <w:t> </w:t>
      </w:r>
      <w:r>
        <w:rPr/>
        <w:t>toàn</w:t>
      </w:r>
      <w:r>
        <w:rPr>
          <w:spacing w:val="-2"/>
        </w:rPr>
        <w:t> </w:t>
      </w:r>
      <w:r>
        <w:rPr/>
        <w:t>nhà</w:t>
      </w:r>
      <w:r>
        <w:rPr>
          <w:spacing w:val="-3"/>
        </w:rPr>
        <w:t> </w:t>
      </w:r>
      <w:r>
        <w:rPr/>
        <w:t>cho</w:t>
      </w:r>
      <w:r>
        <w:rPr>
          <w:spacing w:val="-2"/>
        </w:rPr>
        <w:t> </w:t>
      </w:r>
      <w:r>
        <w:rPr/>
        <w:t>nhà</w:t>
      </w:r>
      <w:r>
        <w:rPr>
          <w:spacing w:val="-3"/>
        </w:rPr>
        <w:t> </w:t>
      </w:r>
      <w:r>
        <w:rPr/>
        <w:t>sản</w:t>
      </w:r>
      <w:r>
        <w:rPr>
          <w:spacing w:val="-2"/>
        </w:rPr>
        <w:t> </w:t>
      </w:r>
      <w:r>
        <w:rPr/>
        <w:t>xuất,</w:t>
      </w:r>
      <w:r>
        <w:rPr>
          <w:spacing w:val="-3"/>
        </w:rPr>
        <w:t> </w:t>
      </w:r>
      <w:r>
        <w:rPr/>
        <w:t>cho</w:t>
      </w:r>
      <w:r>
        <w:rPr>
          <w:spacing w:val="-2"/>
        </w:rPr>
        <w:t> </w:t>
      </w:r>
      <w:r>
        <w:rPr/>
        <w:t>phép</w:t>
      </w:r>
      <w:r>
        <w:rPr>
          <w:spacing w:val="-3"/>
        </w:rPr>
        <w:t> </w:t>
      </w:r>
      <w:r>
        <w:rPr/>
        <w:t>tăng</w:t>
      </w:r>
      <w:r>
        <w:rPr>
          <w:spacing w:val="-3"/>
        </w:rPr>
        <w:t> </w:t>
      </w:r>
      <w:r>
        <w:rPr/>
        <w:t>gấp</w:t>
      </w:r>
      <w:r>
        <w:rPr>
          <w:spacing w:val="-1"/>
        </w:rPr>
        <w:t> </w:t>
      </w:r>
      <w:r>
        <w:rPr/>
        <w:t>2</w:t>
      </w:r>
      <w:r>
        <w:rPr>
          <w:spacing w:val="-3"/>
        </w:rPr>
        <w:t> </w:t>
      </w:r>
      <w:r>
        <w:rPr/>
        <w:t>lần</w:t>
      </w:r>
      <w:r>
        <w:rPr>
          <w:spacing w:val="-4"/>
        </w:rPr>
        <w:t> </w:t>
      </w:r>
      <w:r>
        <w:rPr/>
        <w:t>các</w:t>
      </w:r>
      <w:r>
        <w:rPr>
          <w:spacing w:val="-2"/>
        </w:rPr>
        <w:t> </w:t>
      </w:r>
      <w:r>
        <w:rPr/>
        <w:t>diện</w:t>
      </w:r>
      <w:r>
        <w:rPr>
          <w:spacing w:val="-2"/>
        </w:rPr>
        <w:t> </w:t>
      </w:r>
      <w:r>
        <w:rPr/>
        <w:t>tích</w:t>
      </w:r>
      <w:r>
        <w:rPr>
          <w:spacing w:val="-3"/>
        </w:rPr>
        <w:t> </w:t>
      </w:r>
      <w:r>
        <w:rPr/>
        <w:t>sàn trong phạm vi một khoang cháy quy định tại Bảng H.9, trừ nhà có bậc chịu lửa IV và</w:t>
      </w:r>
      <w:r>
        <w:rPr>
          <w:spacing w:val="-21"/>
        </w:rPr>
        <w:t> </w:t>
      </w:r>
      <w:r>
        <w:rPr/>
        <w:t>V.</w:t>
      </w:r>
    </w:p>
    <w:p>
      <w:pPr>
        <w:spacing w:after="0"/>
        <w:sectPr>
          <w:pgSz w:w="11910" w:h="16840"/>
          <w:pgMar w:top="480" w:bottom="280" w:left="1380" w:right="0"/>
        </w:sectPr>
      </w:pPr>
    </w:p>
    <w:p>
      <w:pPr>
        <w:pStyle w:val="BodyText"/>
        <w:spacing w:before="67"/>
        <w:ind w:right="1133"/>
      </w:pPr>
      <w:r>
        <w:rPr/>
        <w:pict>
          <v:rect style="position:absolute;margin-left:490.540009pt;margin-top:429.885986pt;width:28.704pt;height:11.544pt;mso-position-horizontal-relative:page;mso-position-vertical-relative:page;z-index:-276754432" filled="true" fillcolor="#ffff00" stroked="false">
            <v:fill type="solid"/>
            <w10:wrap type="none"/>
          </v:rect>
        </w:pict>
      </w:r>
      <w:r>
        <w:rPr/>
        <w:t>Đối với nhà thuộc hạng nguy hiểm cháy nổ C có các gian phòng hạng C1 với tổng diện tích lớn hơn 1/2 diện tích tầng tương ứng thì diện tích một tầng trong phạm vi một khoang cháy quy định tại Bảng</w:t>
      </w:r>
    </w:p>
    <w:p>
      <w:pPr>
        <w:pStyle w:val="BodyText"/>
        <w:spacing w:before="1"/>
      </w:pPr>
      <w:r>
        <w:rPr/>
        <w:t>H.9 phải giảm đi 25%.</w:t>
      </w:r>
    </w:p>
    <w:p>
      <w:pPr>
        <w:pStyle w:val="Heading1"/>
        <w:ind w:left="0" w:right="810"/>
        <w:jc w:val="center"/>
      </w:pPr>
      <w:r>
        <w:rPr/>
        <w:t>Bảng H.9 - Nhà sản xuất</w:t>
      </w:r>
    </w:p>
    <w:tbl>
      <w:tblPr>
        <w:tblW w:w="0" w:type="auto"/>
        <w:jc w:val="left"/>
        <w:tblInd w:w="3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06"/>
        <w:gridCol w:w="1159"/>
        <w:gridCol w:w="894"/>
        <w:gridCol w:w="1544"/>
        <w:gridCol w:w="1537"/>
        <w:gridCol w:w="1290"/>
        <w:gridCol w:w="410"/>
        <w:gridCol w:w="574"/>
        <w:gridCol w:w="417"/>
      </w:tblGrid>
      <w:tr>
        <w:trPr>
          <w:trHeight w:val="580" w:hRule="atLeast"/>
        </w:trPr>
        <w:tc>
          <w:tcPr>
            <w:tcW w:w="1306" w:type="dxa"/>
            <w:vMerge w:val="restart"/>
          </w:tcPr>
          <w:p>
            <w:pPr>
              <w:pStyle w:val="TableParagraph"/>
              <w:spacing w:before="119"/>
              <w:ind w:left="35" w:right="19" w:firstLine="100"/>
              <w:jc w:val="both"/>
              <w:rPr>
                <w:b/>
                <w:sz w:val="20"/>
              </w:rPr>
            </w:pPr>
            <w:r>
              <w:rPr>
                <w:b/>
                <w:sz w:val="20"/>
              </w:rPr>
              <w:t>Hạng nguy hiểm cháy nổ của nhà hoặc</w:t>
            </w:r>
            <w:r>
              <w:rPr>
                <w:b/>
                <w:spacing w:val="-11"/>
                <w:sz w:val="20"/>
              </w:rPr>
              <w:t> </w:t>
            </w:r>
            <w:r>
              <w:rPr>
                <w:b/>
                <w:sz w:val="20"/>
              </w:rPr>
              <w:t>khoang</w:t>
            </w:r>
          </w:p>
          <w:p>
            <w:pPr>
              <w:pStyle w:val="TableParagraph"/>
              <w:spacing w:line="210" w:lineRule="exact"/>
              <w:ind w:left="424"/>
              <w:rPr>
                <w:b/>
                <w:sz w:val="20"/>
              </w:rPr>
            </w:pPr>
            <w:r>
              <w:rPr>
                <w:b/>
                <w:sz w:val="20"/>
              </w:rPr>
              <w:t>cháy</w:t>
            </w:r>
          </w:p>
        </w:tc>
        <w:tc>
          <w:tcPr>
            <w:tcW w:w="1159" w:type="dxa"/>
            <w:vMerge w:val="restart"/>
          </w:tcPr>
          <w:p>
            <w:pPr>
              <w:pStyle w:val="TableParagraph"/>
              <w:spacing w:before="119"/>
              <w:ind w:left="87" w:right="69"/>
              <w:jc w:val="center"/>
              <w:rPr>
                <w:b/>
                <w:sz w:val="20"/>
              </w:rPr>
            </w:pPr>
            <w:r>
              <w:rPr>
                <w:b/>
                <w:sz w:val="20"/>
              </w:rPr>
              <w:t>Chiều cao lớn nhất cho phép của nhà </w:t>
            </w:r>
            <w:r>
              <w:rPr>
                <w:position w:val="6"/>
                <w:sz w:val="13"/>
              </w:rPr>
              <w:t>1)</w:t>
            </w:r>
            <w:r>
              <w:rPr>
                <w:b/>
                <w:sz w:val="20"/>
              </w:rPr>
              <w:t>,</w:t>
            </w:r>
          </w:p>
          <w:p>
            <w:pPr>
              <w:pStyle w:val="TableParagraph"/>
              <w:spacing w:line="210" w:lineRule="exact"/>
              <w:ind w:left="19"/>
              <w:jc w:val="center"/>
              <w:rPr>
                <w:sz w:val="20"/>
              </w:rPr>
            </w:pPr>
            <w:r>
              <w:rPr>
                <w:w w:val="99"/>
                <w:sz w:val="20"/>
              </w:rPr>
              <w:t>m</w:t>
            </w:r>
          </w:p>
        </w:tc>
        <w:tc>
          <w:tcPr>
            <w:tcW w:w="894" w:type="dxa"/>
            <w:vMerge w:val="restart"/>
          </w:tcPr>
          <w:p>
            <w:pPr>
              <w:pStyle w:val="TableParagraph"/>
              <w:spacing w:before="5"/>
              <w:rPr>
                <w:b/>
                <w:sz w:val="30"/>
              </w:rPr>
            </w:pPr>
          </w:p>
          <w:p>
            <w:pPr>
              <w:pStyle w:val="TableParagraph"/>
              <w:ind w:left="59" w:right="16" w:firstLine="204"/>
              <w:rPr>
                <w:b/>
                <w:sz w:val="20"/>
              </w:rPr>
            </w:pPr>
            <w:r>
              <w:rPr>
                <w:b/>
                <w:sz w:val="20"/>
              </w:rPr>
              <w:t>Bậc chịu lửa của nhà</w:t>
            </w:r>
          </w:p>
        </w:tc>
        <w:tc>
          <w:tcPr>
            <w:tcW w:w="1544" w:type="dxa"/>
            <w:vMerge w:val="restart"/>
          </w:tcPr>
          <w:p>
            <w:pPr>
              <w:pStyle w:val="TableParagraph"/>
              <w:spacing w:before="5"/>
              <w:rPr>
                <w:b/>
                <w:sz w:val="30"/>
              </w:rPr>
            </w:pPr>
          </w:p>
          <w:p>
            <w:pPr>
              <w:pStyle w:val="TableParagraph"/>
              <w:ind w:left="37" w:right="17"/>
              <w:jc w:val="center"/>
              <w:rPr>
                <w:b/>
                <w:sz w:val="20"/>
              </w:rPr>
            </w:pPr>
            <w:r>
              <w:rPr>
                <w:b/>
                <w:sz w:val="20"/>
              </w:rPr>
              <w:t>Cấp nguy hiểm cháy kết cấu của nhà</w:t>
            </w:r>
          </w:p>
        </w:tc>
        <w:tc>
          <w:tcPr>
            <w:tcW w:w="4228" w:type="dxa"/>
            <w:gridSpan w:val="5"/>
          </w:tcPr>
          <w:p>
            <w:pPr>
              <w:pStyle w:val="TableParagraph"/>
              <w:spacing w:line="230" w:lineRule="atLeast" w:before="119"/>
              <w:ind w:left="219" w:hanging="77"/>
              <w:rPr>
                <w:sz w:val="13"/>
              </w:rPr>
            </w:pPr>
            <w:r>
              <w:rPr>
                <w:b/>
                <w:sz w:val="20"/>
              </w:rPr>
              <w:t>Diện tích lớn nhất cho phép của một tầng nhà trong phạm vi một khoang cháy, </w:t>
            </w:r>
            <w:r>
              <w:rPr>
                <w:sz w:val="20"/>
              </w:rPr>
              <w:t>m</w:t>
            </w:r>
            <w:r>
              <w:rPr>
                <w:position w:val="6"/>
                <w:sz w:val="13"/>
              </w:rPr>
              <w:t>2</w:t>
            </w:r>
          </w:p>
        </w:tc>
      </w:tr>
      <w:tr>
        <w:trPr>
          <w:trHeight w:val="668" w:hRule="atLeast"/>
        </w:trPr>
        <w:tc>
          <w:tcPr>
            <w:tcW w:w="1306" w:type="dxa"/>
            <w:vMerge/>
            <w:tcBorders>
              <w:top w:val="nil"/>
            </w:tcBorders>
          </w:tcPr>
          <w:p>
            <w:pPr>
              <w:rPr>
                <w:sz w:val="2"/>
                <w:szCs w:val="2"/>
              </w:rPr>
            </w:pPr>
          </w:p>
        </w:tc>
        <w:tc>
          <w:tcPr>
            <w:tcW w:w="1159" w:type="dxa"/>
            <w:vMerge/>
            <w:tcBorders>
              <w:top w:val="nil"/>
            </w:tcBorders>
          </w:tcPr>
          <w:p>
            <w:pPr>
              <w:rPr>
                <w:sz w:val="2"/>
                <w:szCs w:val="2"/>
              </w:rPr>
            </w:pPr>
          </w:p>
        </w:tc>
        <w:tc>
          <w:tcPr>
            <w:tcW w:w="894" w:type="dxa"/>
            <w:vMerge/>
            <w:tcBorders>
              <w:top w:val="nil"/>
            </w:tcBorders>
          </w:tcPr>
          <w:p>
            <w:pPr>
              <w:rPr>
                <w:sz w:val="2"/>
                <w:szCs w:val="2"/>
              </w:rPr>
            </w:pPr>
          </w:p>
        </w:tc>
        <w:tc>
          <w:tcPr>
            <w:tcW w:w="1544" w:type="dxa"/>
            <w:vMerge/>
            <w:tcBorders>
              <w:top w:val="nil"/>
            </w:tcBorders>
          </w:tcPr>
          <w:p>
            <w:pPr>
              <w:rPr>
                <w:sz w:val="2"/>
                <w:szCs w:val="2"/>
              </w:rPr>
            </w:pPr>
          </w:p>
        </w:tc>
        <w:tc>
          <w:tcPr>
            <w:tcW w:w="1537" w:type="dxa"/>
          </w:tcPr>
          <w:p>
            <w:pPr>
              <w:pStyle w:val="TableParagraph"/>
              <w:spacing w:before="1"/>
              <w:rPr>
                <w:b/>
                <w:sz w:val="24"/>
              </w:rPr>
            </w:pPr>
          </w:p>
          <w:p>
            <w:pPr>
              <w:pStyle w:val="TableParagraph"/>
              <w:ind w:left="68" w:right="57"/>
              <w:jc w:val="center"/>
              <w:rPr>
                <w:b/>
                <w:sz w:val="20"/>
              </w:rPr>
            </w:pPr>
            <w:r>
              <w:rPr>
                <w:b/>
                <w:sz w:val="20"/>
              </w:rPr>
              <w:t>Nhà 1 tầng</w:t>
            </w:r>
          </w:p>
        </w:tc>
        <w:tc>
          <w:tcPr>
            <w:tcW w:w="1290" w:type="dxa"/>
          </w:tcPr>
          <w:p>
            <w:pPr>
              <w:pStyle w:val="TableParagraph"/>
              <w:spacing w:before="1"/>
              <w:rPr>
                <w:b/>
                <w:sz w:val="24"/>
              </w:rPr>
            </w:pPr>
          </w:p>
          <w:p>
            <w:pPr>
              <w:pStyle w:val="TableParagraph"/>
              <w:ind w:left="117" w:right="90"/>
              <w:jc w:val="center"/>
              <w:rPr>
                <w:b/>
                <w:sz w:val="20"/>
              </w:rPr>
            </w:pPr>
            <w:r>
              <w:rPr>
                <w:b/>
                <w:sz w:val="20"/>
              </w:rPr>
              <w:t>Nhà 2 tầng</w:t>
            </w:r>
          </w:p>
        </w:tc>
        <w:tc>
          <w:tcPr>
            <w:tcW w:w="1401" w:type="dxa"/>
            <w:gridSpan w:val="3"/>
          </w:tcPr>
          <w:p>
            <w:pPr>
              <w:pStyle w:val="TableParagraph"/>
              <w:spacing w:before="162"/>
              <w:ind w:left="390" w:right="8" w:hanging="327"/>
              <w:rPr>
                <w:b/>
                <w:sz w:val="20"/>
              </w:rPr>
            </w:pPr>
            <w:r>
              <w:rPr>
                <w:b/>
                <w:sz w:val="20"/>
              </w:rPr>
              <w:t>Nhà từ 3 tầng trở lên</w:t>
            </w:r>
          </w:p>
        </w:tc>
      </w:tr>
      <w:tr>
        <w:trPr>
          <w:trHeight w:val="349" w:hRule="atLeast"/>
        </w:trPr>
        <w:tc>
          <w:tcPr>
            <w:tcW w:w="1306" w:type="dxa"/>
          </w:tcPr>
          <w:p>
            <w:pPr>
              <w:pStyle w:val="TableParagraph"/>
              <w:spacing w:line="210" w:lineRule="exact" w:before="119"/>
              <w:ind w:left="509" w:right="492"/>
              <w:jc w:val="center"/>
              <w:rPr>
                <w:b/>
                <w:sz w:val="20"/>
              </w:rPr>
            </w:pPr>
            <w:r>
              <w:rPr>
                <w:b/>
                <w:sz w:val="20"/>
              </w:rPr>
              <w:t>(1)</w:t>
            </w:r>
          </w:p>
        </w:tc>
        <w:tc>
          <w:tcPr>
            <w:tcW w:w="1159" w:type="dxa"/>
          </w:tcPr>
          <w:p>
            <w:pPr>
              <w:pStyle w:val="TableParagraph"/>
              <w:spacing w:line="210" w:lineRule="exact" w:before="119"/>
              <w:ind w:left="85" w:right="69"/>
              <w:jc w:val="center"/>
              <w:rPr>
                <w:b/>
                <w:sz w:val="20"/>
              </w:rPr>
            </w:pPr>
            <w:r>
              <w:rPr>
                <w:b/>
                <w:sz w:val="20"/>
              </w:rPr>
              <w:t>(2)</w:t>
            </w:r>
          </w:p>
        </w:tc>
        <w:tc>
          <w:tcPr>
            <w:tcW w:w="894" w:type="dxa"/>
          </w:tcPr>
          <w:p>
            <w:pPr>
              <w:pStyle w:val="TableParagraph"/>
              <w:spacing w:line="210" w:lineRule="exact" w:before="119"/>
              <w:ind w:left="283" w:right="266"/>
              <w:jc w:val="center"/>
              <w:rPr>
                <w:b/>
                <w:sz w:val="20"/>
              </w:rPr>
            </w:pPr>
            <w:r>
              <w:rPr>
                <w:b/>
                <w:sz w:val="20"/>
              </w:rPr>
              <w:t>(3)</w:t>
            </w:r>
          </w:p>
        </w:tc>
        <w:tc>
          <w:tcPr>
            <w:tcW w:w="1544" w:type="dxa"/>
          </w:tcPr>
          <w:p>
            <w:pPr>
              <w:pStyle w:val="TableParagraph"/>
              <w:spacing w:line="210" w:lineRule="exact" w:before="119"/>
              <w:ind w:left="36" w:right="17"/>
              <w:jc w:val="center"/>
              <w:rPr>
                <w:b/>
                <w:sz w:val="20"/>
              </w:rPr>
            </w:pPr>
            <w:r>
              <w:rPr>
                <w:b/>
                <w:sz w:val="20"/>
              </w:rPr>
              <w:t>(4)</w:t>
            </w:r>
          </w:p>
        </w:tc>
        <w:tc>
          <w:tcPr>
            <w:tcW w:w="1537" w:type="dxa"/>
          </w:tcPr>
          <w:p>
            <w:pPr>
              <w:pStyle w:val="TableParagraph"/>
              <w:spacing w:line="210" w:lineRule="exact" w:before="119"/>
              <w:ind w:left="68" w:right="54"/>
              <w:jc w:val="center"/>
              <w:rPr>
                <w:b/>
                <w:sz w:val="20"/>
              </w:rPr>
            </w:pPr>
            <w:r>
              <w:rPr>
                <w:b/>
                <w:sz w:val="20"/>
              </w:rPr>
              <w:t>(5)</w:t>
            </w:r>
          </w:p>
        </w:tc>
        <w:tc>
          <w:tcPr>
            <w:tcW w:w="1290" w:type="dxa"/>
          </w:tcPr>
          <w:p>
            <w:pPr>
              <w:pStyle w:val="TableParagraph"/>
              <w:spacing w:line="210" w:lineRule="exact" w:before="119"/>
              <w:ind w:left="117" w:right="87"/>
              <w:jc w:val="center"/>
              <w:rPr>
                <w:b/>
                <w:sz w:val="20"/>
              </w:rPr>
            </w:pPr>
            <w:r>
              <w:rPr>
                <w:b/>
                <w:sz w:val="20"/>
              </w:rPr>
              <w:t>(6)</w:t>
            </w:r>
          </w:p>
        </w:tc>
        <w:tc>
          <w:tcPr>
            <w:tcW w:w="1401" w:type="dxa"/>
            <w:gridSpan w:val="3"/>
          </w:tcPr>
          <w:p>
            <w:pPr>
              <w:pStyle w:val="TableParagraph"/>
              <w:spacing w:line="210" w:lineRule="exact" w:before="119"/>
              <w:ind w:left="450" w:right="418"/>
              <w:jc w:val="center"/>
              <w:rPr>
                <w:b/>
                <w:sz w:val="20"/>
              </w:rPr>
            </w:pPr>
            <w:r>
              <w:rPr>
                <w:b/>
                <w:sz w:val="20"/>
              </w:rPr>
              <w:t>(7)</w:t>
            </w:r>
          </w:p>
        </w:tc>
      </w:tr>
      <w:tr>
        <w:trPr>
          <w:trHeight w:val="349" w:hRule="atLeast"/>
        </w:trPr>
        <w:tc>
          <w:tcPr>
            <w:tcW w:w="1306" w:type="dxa"/>
            <w:vMerge w:val="restart"/>
          </w:tcPr>
          <w:p>
            <w:pPr>
              <w:pStyle w:val="TableParagraph"/>
              <w:rPr>
                <w:b/>
                <w:sz w:val="22"/>
              </w:rPr>
            </w:pPr>
          </w:p>
          <w:p>
            <w:pPr>
              <w:pStyle w:val="TableParagraph"/>
              <w:spacing w:before="6"/>
              <w:rPr>
                <w:b/>
                <w:sz w:val="30"/>
              </w:rPr>
            </w:pPr>
          </w:p>
          <w:p>
            <w:pPr>
              <w:pStyle w:val="TableParagraph"/>
              <w:ind w:left="17"/>
              <w:jc w:val="center"/>
              <w:rPr>
                <w:sz w:val="20"/>
              </w:rPr>
            </w:pPr>
            <w:r>
              <w:rPr>
                <w:w w:val="99"/>
                <w:sz w:val="20"/>
              </w:rPr>
              <w:t>А</w:t>
            </w:r>
          </w:p>
        </w:tc>
        <w:tc>
          <w:tcPr>
            <w:tcW w:w="1159" w:type="dxa"/>
          </w:tcPr>
          <w:p>
            <w:pPr>
              <w:pStyle w:val="TableParagraph"/>
              <w:spacing w:line="210" w:lineRule="exact" w:before="119"/>
              <w:ind w:left="86" w:right="69"/>
              <w:jc w:val="center"/>
              <w:rPr>
                <w:sz w:val="20"/>
              </w:rPr>
            </w:pPr>
            <w:r>
              <w:rPr>
                <w:sz w:val="20"/>
              </w:rPr>
              <w:t>36</w:t>
            </w:r>
          </w:p>
        </w:tc>
        <w:tc>
          <w:tcPr>
            <w:tcW w:w="894" w:type="dxa"/>
          </w:tcPr>
          <w:p>
            <w:pPr>
              <w:pStyle w:val="TableParagraph"/>
              <w:spacing w:line="210" w:lineRule="exact" w:before="119"/>
              <w:ind w:left="283" w:right="267"/>
              <w:jc w:val="center"/>
              <w:rPr>
                <w:sz w:val="20"/>
              </w:rPr>
            </w:pPr>
            <w:r>
              <w:rPr>
                <w:sz w:val="20"/>
              </w:rPr>
              <w:t>I, II</w:t>
            </w:r>
          </w:p>
        </w:tc>
        <w:tc>
          <w:tcPr>
            <w:tcW w:w="1544" w:type="dxa"/>
          </w:tcPr>
          <w:p>
            <w:pPr>
              <w:pStyle w:val="TableParagraph"/>
              <w:spacing w:line="210" w:lineRule="exact" w:before="119"/>
              <w:ind w:left="33" w:right="17"/>
              <w:jc w:val="center"/>
              <w:rPr>
                <w:sz w:val="20"/>
              </w:rPr>
            </w:pPr>
            <w:r>
              <w:rPr>
                <w:sz w:val="20"/>
              </w:rPr>
              <w:t>S0</w:t>
            </w:r>
          </w:p>
        </w:tc>
        <w:tc>
          <w:tcPr>
            <w:tcW w:w="1537" w:type="dxa"/>
          </w:tcPr>
          <w:p>
            <w:pPr>
              <w:pStyle w:val="TableParagraph"/>
              <w:spacing w:line="210" w:lineRule="exact" w:before="119"/>
              <w:ind w:left="68" w:right="54"/>
              <w:jc w:val="center"/>
              <w:rPr>
                <w:sz w:val="20"/>
              </w:rPr>
            </w:pPr>
            <w:r>
              <w:rPr>
                <w:sz w:val="20"/>
              </w:rPr>
              <w:t>Không hạn chế</w:t>
            </w:r>
          </w:p>
        </w:tc>
        <w:tc>
          <w:tcPr>
            <w:tcW w:w="1290" w:type="dxa"/>
          </w:tcPr>
          <w:p>
            <w:pPr>
              <w:pStyle w:val="TableParagraph"/>
              <w:spacing w:line="210" w:lineRule="exact" w:before="119"/>
              <w:ind w:left="116" w:right="90"/>
              <w:jc w:val="center"/>
              <w:rPr>
                <w:sz w:val="20"/>
              </w:rPr>
            </w:pPr>
            <w:r>
              <w:rPr>
                <w:sz w:val="20"/>
              </w:rPr>
              <w:t>5 200</w:t>
            </w:r>
          </w:p>
        </w:tc>
        <w:tc>
          <w:tcPr>
            <w:tcW w:w="1401" w:type="dxa"/>
            <w:gridSpan w:val="3"/>
          </w:tcPr>
          <w:p>
            <w:pPr>
              <w:pStyle w:val="TableParagraph"/>
              <w:spacing w:line="210" w:lineRule="exact" w:before="119"/>
              <w:ind w:left="455"/>
              <w:rPr>
                <w:sz w:val="20"/>
              </w:rPr>
            </w:pPr>
            <w:r>
              <w:rPr>
                <w:sz w:val="20"/>
              </w:rPr>
              <w:t>3 500</w:t>
            </w:r>
          </w:p>
        </w:tc>
      </w:tr>
      <w:tr>
        <w:trPr>
          <w:trHeight w:val="349" w:hRule="atLeast"/>
        </w:trPr>
        <w:tc>
          <w:tcPr>
            <w:tcW w:w="1306" w:type="dxa"/>
            <w:vMerge/>
            <w:tcBorders>
              <w:top w:val="nil"/>
            </w:tcBorders>
          </w:tcPr>
          <w:p>
            <w:pPr>
              <w:rPr>
                <w:sz w:val="2"/>
                <w:szCs w:val="2"/>
              </w:rPr>
            </w:pPr>
          </w:p>
        </w:tc>
        <w:tc>
          <w:tcPr>
            <w:tcW w:w="1159" w:type="dxa"/>
          </w:tcPr>
          <w:p>
            <w:pPr>
              <w:pStyle w:val="TableParagraph"/>
              <w:spacing w:line="210" w:lineRule="exact" w:before="119"/>
              <w:ind w:left="86" w:right="69"/>
              <w:jc w:val="center"/>
              <w:rPr>
                <w:sz w:val="20"/>
              </w:rPr>
            </w:pPr>
            <w:r>
              <w:rPr>
                <w:sz w:val="20"/>
              </w:rPr>
              <w:t>24</w:t>
            </w:r>
          </w:p>
        </w:tc>
        <w:tc>
          <w:tcPr>
            <w:tcW w:w="894" w:type="dxa"/>
          </w:tcPr>
          <w:p>
            <w:pPr>
              <w:pStyle w:val="TableParagraph"/>
              <w:spacing w:line="210" w:lineRule="exact" w:before="119"/>
              <w:ind w:left="283" w:right="262"/>
              <w:jc w:val="center"/>
              <w:rPr>
                <w:sz w:val="20"/>
              </w:rPr>
            </w:pPr>
            <w:r>
              <w:rPr>
                <w:sz w:val="20"/>
              </w:rPr>
              <w:t>III</w:t>
            </w:r>
          </w:p>
        </w:tc>
        <w:tc>
          <w:tcPr>
            <w:tcW w:w="1544" w:type="dxa"/>
          </w:tcPr>
          <w:p>
            <w:pPr>
              <w:pStyle w:val="TableParagraph"/>
              <w:spacing w:line="210" w:lineRule="exact" w:before="119"/>
              <w:ind w:left="33" w:right="17"/>
              <w:jc w:val="center"/>
              <w:rPr>
                <w:sz w:val="20"/>
              </w:rPr>
            </w:pPr>
            <w:r>
              <w:rPr>
                <w:sz w:val="20"/>
              </w:rPr>
              <w:t>S0</w:t>
            </w:r>
          </w:p>
        </w:tc>
        <w:tc>
          <w:tcPr>
            <w:tcW w:w="1537" w:type="dxa"/>
          </w:tcPr>
          <w:p>
            <w:pPr>
              <w:pStyle w:val="TableParagraph"/>
              <w:spacing w:line="210" w:lineRule="exact" w:before="119"/>
              <w:ind w:left="68" w:right="53"/>
              <w:jc w:val="center"/>
              <w:rPr>
                <w:sz w:val="20"/>
              </w:rPr>
            </w:pPr>
            <w:r>
              <w:rPr>
                <w:sz w:val="20"/>
              </w:rPr>
              <w:t>7 800</w:t>
            </w:r>
          </w:p>
        </w:tc>
        <w:tc>
          <w:tcPr>
            <w:tcW w:w="1290" w:type="dxa"/>
          </w:tcPr>
          <w:p>
            <w:pPr>
              <w:pStyle w:val="TableParagraph"/>
              <w:spacing w:line="210" w:lineRule="exact" w:before="119"/>
              <w:ind w:left="116" w:right="90"/>
              <w:jc w:val="center"/>
              <w:rPr>
                <w:sz w:val="20"/>
              </w:rPr>
            </w:pPr>
            <w:r>
              <w:rPr>
                <w:sz w:val="20"/>
              </w:rPr>
              <w:t>3 500</w:t>
            </w:r>
          </w:p>
        </w:tc>
        <w:tc>
          <w:tcPr>
            <w:tcW w:w="1401" w:type="dxa"/>
            <w:gridSpan w:val="3"/>
          </w:tcPr>
          <w:p>
            <w:pPr>
              <w:pStyle w:val="TableParagraph"/>
              <w:spacing w:line="210" w:lineRule="exact" w:before="119"/>
              <w:ind w:left="455"/>
              <w:rPr>
                <w:sz w:val="20"/>
              </w:rPr>
            </w:pPr>
            <w:r>
              <w:rPr>
                <w:sz w:val="20"/>
              </w:rPr>
              <w:t>2 600</w:t>
            </w:r>
          </w:p>
        </w:tc>
      </w:tr>
      <w:tr>
        <w:trPr>
          <w:trHeight w:val="580" w:hRule="atLeast"/>
        </w:trPr>
        <w:tc>
          <w:tcPr>
            <w:tcW w:w="1306" w:type="dxa"/>
            <w:vMerge/>
            <w:tcBorders>
              <w:top w:val="nil"/>
            </w:tcBorders>
          </w:tcPr>
          <w:p>
            <w:pPr>
              <w:rPr>
                <w:sz w:val="2"/>
                <w:szCs w:val="2"/>
              </w:rPr>
            </w:pPr>
          </w:p>
        </w:tc>
        <w:tc>
          <w:tcPr>
            <w:tcW w:w="1159" w:type="dxa"/>
          </w:tcPr>
          <w:p>
            <w:pPr>
              <w:pStyle w:val="TableParagraph"/>
              <w:spacing w:line="228" w:lineRule="exact" w:before="127"/>
              <w:ind w:left="387" w:right="63" w:hanging="288"/>
              <w:rPr>
                <w:sz w:val="20"/>
              </w:rPr>
            </w:pPr>
            <w:r>
              <w:rPr>
                <w:sz w:val="20"/>
              </w:rPr>
              <w:t>Không quy định</w:t>
            </w:r>
          </w:p>
        </w:tc>
        <w:tc>
          <w:tcPr>
            <w:tcW w:w="894" w:type="dxa"/>
          </w:tcPr>
          <w:p>
            <w:pPr>
              <w:pStyle w:val="TableParagraph"/>
              <w:spacing w:before="6"/>
              <w:rPr>
                <w:b/>
                <w:sz w:val="20"/>
              </w:rPr>
            </w:pPr>
          </w:p>
          <w:p>
            <w:pPr>
              <w:pStyle w:val="TableParagraph"/>
              <w:spacing w:before="1"/>
              <w:ind w:left="283" w:right="264"/>
              <w:jc w:val="center"/>
              <w:rPr>
                <w:sz w:val="20"/>
              </w:rPr>
            </w:pPr>
            <w:r>
              <w:rPr>
                <w:sz w:val="20"/>
              </w:rPr>
              <w:t>IV</w:t>
            </w:r>
          </w:p>
        </w:tc>
        <w:tc>
          <w:tcPr>
            <w:tcW w:w="1544" w:type="dxa"/>
          </w:tcPr>
          <w:p>
            <w:pPr>
              <w:pStyle w:val="TableParagraph"/>
              <w:spacing w:before="6"/>
              <w:rPr>
                <w:b/>
                <w:sz w:val="20"/>
              </w:rPr>
            </w:pPr>
          </w:p>
          <w:p>
            <w:pPr>
              <w:pStyle w:val="TableParagraph"/>
              <w:spacing w:before="1"/>
              <w:ind w:left="33" w:right="17"/>
              <w:jc w:val="center"/>
              <w:rPr>
                <w:sz w:val="20"/>
              </w:rPr>
            </w:pPr>
            <w:r>
              <w:rPr>
                <w:sz w:val="20"/>
              </w:rPr>
              <w:t>S0</w:t>
            </w:r>
          </w:p>
        </w:tc>
        <w:tc>
          <w:tcPr>
            <w:tcW w:w="1537" w:type="dxa"/>
          </w:tcPr>
          <w:p>
            <w:pPr>
              <w:pStyle w:val="TableParagraph"/>
              <w:spacing w:before="6"/>
              <w:rPr>
                <w:b/>
                <w:sz w:val="20"/>
              </w:rPr>
            </w:pPr>
          </w:p>
          <w:p>
            <w:pPr>
              <w:pStyle w:val="TableParagraph"/>
              <w:spacing w:before="1"/>
              <w:ind w:left="68" w:right="53"/>
              <w:jc w:val="center"/>
              <w:rPr>
                <w:sz w:val="20"/>
              </w:rPr>
            </w:pPr>
            <w:r>
              <w:rPr>
                <w:sz w:val="20"/>
              </w:rPr>
              <w:t>3 500</w:t>
            </w:r>
          </w:p>
        </w:tc>
        <w:tc>
          <w:tcPr>
            <w:tcW w:w="1290" w:type="dxa"/>
          </w:tcPr>
          <w:p>
            <w:pPr>
              <w:pStyle w:val="TableParagraph"/>
              <w:spacing w:before="6"/>
              <w:rPr>
                <w:b/>
                <w:sz w:val="20"/>
              </w:rPr>
            </w:pPr>
          </w:p>
          <w:p>
            <w:pPr>
              <w:pStyle w:val="TableParagraph"/>
              <w:spacing w:before="1"/>
              <w:ind w:left="30"/>
              <w:jc w:val="center"/>
              <w:rPr>
                <w:sz w:val="20"/>
              </w:rPr>
            </w:pPr>
            <w:r>
              <w:rPr>
                <w:w w:val="99"/>
                <w:sz w:val="20"/>
              </w:rPr>
              <w:t>-</w:t>
            </w:r>
          </w:p>
        </w:tc>
        <w:tc>
          <w:tcPr>
            <w:tcW w:w="1401" w:type="dxa"/>
            <w:gridSpan w:val="3"/>
          </w:tcPr>
          <w:p>
            <w:pPr>
              <w:pStyle w:val="TableParagraph"/>
              <w:spacing w:before="6"/>
              <w:rPr>
                <w:b/>
                <w:sz w:val="20"/>
              </w:rPr>
            </w:pPr>
          </w:p>
          <w:p>
            <w:pPr>
              <w:pStyle w:val="TableParagraph"/>
              <w:spacing w:before="1"/>
              <w:ind w:left="32"/>
              <w:jc w:val="center"/>
              <w:rPr>
                <w:sz w:val="20"/>
              </w:rPr>
            </w:pPr>
            <w:r>
              <w:rPr>
                <w:w w:val="99"/>
                <w:sz w:val="20"/>
              </w:rPr>
              <w:t>-</w:t>
            </w:r>
          </w:p>
        </w:tc>
      </w:tr>
      <w:tr>
        <w:trPr>
          <w:trHeight w:val="349" w:hRule="atLeast"/>
        </w:trPr>
        <w:tc>
          <w:tcPr>
            <w:tcW w:w="1306" w:type="dxa"/>
            <w:vMerge w:val="restart"/>
          </w:tcPr>
          <w:p>
            <w:pPr>
              <w:pStyle w:val="TableParagraph"/>
              <w:rPr>
                <w:b/>
                <w:sz w:val="22"/>
              </w:rPr>
            </w:pPr>
          </w:p>
          <w:p>
            <w:pPr>
              <w:pStyle w:val="TableParagraph"/>
              <w:spacing w:before="6"/>
              <w:rPr>
                <w:b/>
                <w:sz w:val="30"/>
              </w:rPr>
            </w:pPr>
          </w:p>
          <w:p>
            <w:pPr>
              <w:pStyle w:val="TableParagraph"/>
              <w:ind w:left="17"/>
              <w:jc w:val="center"/>
              <w:rPr>
                <w:sz w:val="20"/>
              </w:rPr>
            </w:pPr>
            <w:r>
              <w:rPr>
                <w:w w:val="99"/>
                <w:sz w:val="20"/>
              </w:rPr>
              <w:t>B</w:t>
            </w:r>
          </w:p>
        </w:tc>
        <w:tc>
          <w:tcPr>
            <w:tcW w:w="1159" w:type="dxa"/>
          </w:tcPr>
          <w:p>
            <w:pPr>
              <w:pStyle w:val="TableParagraph"/>
              <w:spacing w:line="210" w:lineRule="exact" w:before="118"/>
              <w:ind w:left="86" w:right="69"/>
              <w:jc w:val="center"/>
              <w:rPr>
                <w:sz w:val="20"/>
              </w:rPr>
            </w:pPr>
            <w:r>
              <w:rPr>
                <w:sz w:val="20"/>
              </w:rPr>
              <w:t>36</w:t>
            </w:r>
          </w:p>
        </w:tc>
        <w:tc>
          <w:tcPr>
            <w:tcW w:w="894" w:type="dxa"/>
          </w:tcPr>
          <w:p>
            <w:pPr>
              <w:pStyle w:val="TableParagraph"/>
              <w:spacing w:line="210" w:lineRule="exact" w:before="118"/>
              <w:ind w:left="283" w:right="267"/>
              <w:jc w:val="center"/>
              <w:rPr>
                <w:sz w:val="20"/>
              </w:rPr>
            </w:pPr>
            <w:r>
              <w:rPr>
                <w:sz w:val="20"/>
              </w:rPr>
              <w:t>I, II</w:t>
            </w:r>
          </w:p>
        </w:tc>
        <w:tc>
          <w:tcPr>
            <w:tcW w:w="1544" w:type="dxa"/>
          </w:tcPr>
          <w:p>
            <w:pPr>
              <w:pStyle w:val="TableParagraph"/>
              <w:spacing w:line="210" w:lineRule="exact" w:before="118"/>
              <w:ind w:left="33" w:right="17"/>
              <w:jc w:val="center"/>
              <w:rPr>
                <w:sz w:val="20"/>
              </w:rPr>
            </w:pPr>
            <w:r>
              <w:rPr>
                <w:sz w:val="20"/>
              </w:rPr>
              <w:t>S0</w:t>
            </w:r>
          </w:p>
        </w:tc>
        <w:tc>
          <w:tcPr>
            <w:tcW w:w="1537" w:type="dxa"/>
          </w:tcPr>
          <w:p>
            <w:pPr>
              <w:pStyle w:val="TableParagraph"/>
              <w:spacing w:line="210" w:lineRule="exact" w:before="118"/>
              <w:ind w:left="68" w:right="54"/>
              <w:jc w:val="center"/>
              <w:rPr>
                <w:sz w:val="20"/>
              </w:rPr>
            </w:pPr>
            <w:r>
              <w:rPr>
                <w:sz w:val="20"/>
              </w:rPr>
              <w:t>Không hạn chế</w:t>
            </w:r>
          </w:p>
        </w:tc>
        <w:tc>
          <w:tcPr>
            <w:tcW w:w="1290" w:type="dxa"/>
          </w:tcPr>
          <w:p>
            <w:pPr>
              <w:pStyle w:val="TableParagraph"/>
              <w:spacing w:line="210" w:lineRule="exact" w:before="118"/>
              <w:ind w:left="116" w:right="90"/>
              <w:jc w:val="center"/>
              <w:rPr>
                <w:sz w:val="20"/>
              </w:rPr>
            </w:pPr>
            <w:r>
              <w:rPr>
                <w:sz w:val="20"/>
              </w:rPr>
              <w:t>10 400</w:t>
            </w:r>
          </w:p>
        </w:tc>
        <w:tc>
          <w:tcPr>
            <w:tcW w:w="1401" w:type="dxa"/>
            <w:gridSpan w:val="3"/>
          </w:tcPr>
          <w:p>
            <w:pPr>
              <w:pStyle w:val="TableParagraph"/>
              <w:spacing w:line="210" w:lineRule="exact" w:before="118"/>
              <w:ind w:left="483"/>
              <w:rPr>
                <w:sz w:val="20"/>
              </w:rPr>
            </w:pPr>
            <w:r>
              <w:rPr>
                <w:sz w:val="20"/>
              </w:rPr>
              <w:t>7800</w:t>
            </w:r>
          </w:p>
        </w:tc>
      </w:tr>
      <w:tr>
        <w:trPr>
          <w:trHeight w:val="350" w:hRule="atLeast"/>
        </w:trPr>
        <w:tc>
          <w:tcPr>
            <w:tcW w:w="1306" w:type="dxa"/>
            <w:vMerge/>
            <w:tcBorders>
              <w:top w:val="nil"/>
            </w:tcBorders>
          </w:tcPr>
          <w:p>
            <w:pPr>
              <w:rPr>
                <w:sz w:val="2"/>
                <w:szCs w:val="2"/>
              </w:rPr>
            </w:pPr>
          </w:p>
        </w:tc>
        <w:tc>
          <w:tcPr>
            <w:tcW w:w="1159" w:type="dxa"/>
          </w:tcPr>
          <w:p>
            <w:pPr>
              <w:pStyle w:val="TableParagraph"/>
              <w:spacing w:line="210" w:lineRule="exact" w:before="120"/>
              <w:ind w:left="86" w:right="69"/>
              <w:jc w:val="center"/>
              <w:rPr>
                <w:sz w:val="20"/>
              </w:rPr>
            </w:pPr>
            <w:r>
              <w:rPr>
                <w:sz w:val="20"/>
              </w:rPr>
              <w:t>24</w:t>
            </w:r>
          </w:p>
        </w:tc>
        <w:tc>
          <w:tcPr>
            <w:tcW w:w="894" w:type="dxa"/>
          </w:tcPr>
          <w:p>
            <w:pPr>
              <w:pStyle w:val="TableParagraph"/>
              <w:spacing w:line="210" w:lineRule="exact" w:before="120"/>
              <w:ind w:left="283" w:right="262"/>
              <w:jc w:val="center"/>
              <w:rPr>
                <w:sz w:val="20"/>
              </w:rPr>
            </w:pPr>
            <w:r>
              <w:rPr>
                <w:sz w:val="20"/>
              </w:rPr>
              <w:t>III</w:t>
            </w:r>
          </w:p>
        </w:tc>
        <w:tc>
          <w:tcPr>
            <w:tcW w:w="1544" w:type="dxa"/>
          </w:tcPr>
          <w:p>
            <w:pPr>
              <w:pStyle w:val="TableParagraph"/>
              <w:spacing w:line="210" w:lineRule="exact" w:before="120"/>
              <w:ind w:left="33" w:right="17"/>
              <w:jc w:val="center"/>
              <w:rPr>
                <w:sz w:val="20"/>
              </w:rPr>
            </w:pPr>
            <w:r>
              <w:rPr>
                <w:sz w:val="20"/>
              </w:rPr>
              <w:t>S0</w:t>
            </w:r>
          </w:p>
        </w:tc>
        <w:tc>
          <w:tcPr>
            <w:tcW w:w="1537" w:type="dxa"/>
          </w:tcPr>
          <w:p>
            <w:pPr>
              <w:pStyle w:val="TableParagraph"/>
              <w:spacing w:line="210" w:lineRule="exact" w:before="120"/>
              <w:ind w:left="68" w:right="53"/>
              <w:jc w:val="center"/>
              <w:rPr>
                <w:sz w:val="20"/>
              </w:rPr>
            </w:pPr>
            <w:r>
              <w:rPr>
                <w:sz w:val="20"/>
              </w:rPr>
              <w:t>7 800</w:t>
            </w:r>
          </w:p>
        </w:tc>
        <w:tc>
          <w:tcPr>
            <w:tcW w:w="1290" w:type="dxa"/>
          </w:tcPr>
          <w:p>
            <w:pPr>
              <w:pStyle w:val="TableParagraph"/>
              <w:spacing w:line="210" w:lineRule="exact" w:before="120"/>
              <w:ind w:left="116" w:right="90"/>
              <w:jc w:val="center"/>
              <w:rPr>
                <w:sz w:val="20"/>
              </w:rPr>
            </w:pPr>
            <w:r>
              <w:rPr>
                <w:sz w:val="20"/>
              </w:rPr>
              <w:t>3 500</w:t>
            </w:r>
          </w:p>
        </w:tc>
        <w:tc>
          <w:tcPr>
            <w:tcW w:w="1401" w:type="dxa"/>
            <w:gridSpan w:val="3"/>
          </w:tcPr>
          <w:p>
            <w:pPr>
              <w:pStyle w:val="TableParagraph"/>
              <w:spacing w:line="210" w:lineRule="exact" w:before="120"/>
              <w:ind w:left="455"/>
              <w:rPr>
                <w:sz w:val="20"/>
              </w:rPr>
            </w:pPr>
            <w:r>
              <w:rPr>
                <w:sz w:val="20"/>
              </w:rPr>
              <w:t>2 600</w:t>
            </w:r>
          </w:p>
        </w:tc>
      </w:tr>
      <w:tr>
        <w:trPr>
          <w:trHeight w:val="580" w:hRule="atLeast"/>
        </w:trPr>
        <w:tc>
          <w:tcPr>
            <w:tcW w:w="1306" w:type="dxa"/>
            <w:vMerge/>
            <w:tcBorders>
              <w:top w:val="nil"/>
            </w:tcBorders>
          </w:tcPr>
          <w:p>
            <w:pPr>
              <w:rPr>
                <w:sz w:val="2"/>
                <w:szCs w:val="2"/>
              </w:rPr>
            </w:pPr>
          </w:p>
        </w:tc>
        <w:tc>
          <w:tcPr>
            <w:tcW w:w="1159" w:type="dxa"/>
          </w:tcPr>
          <w:p>
            <w:pPr>
              <w:pStyle w:val="TableParagraph"/>
              <w:spacing w:line="230" w:lineRule="atLeast" w:before="119"/>
              <w:ind w:left="387" w:right="63" w:hanging="288"/>
              <w:rPr>
                <w:sz w:val="20"/>
              </w:rPr>
            </w:pPr>
            <w:r>
              <w:rPr>
                <w:sz w:val="20"/>
              </w:rPr>
              <w:t>Không quy định</w:t>
            </w:r>
          </w:p>
        </w:tc>
        <w:tc>
          <w:tcPr>
            <w:tcW w:w="894" w:type="dxa"/>
          </w:tcPr>
          <w:p>
            <w:pPr>
              <w:pStyle w:val="TableParagraph"/>
              <w:spacing w:before="4"/>
              <w:rPr>
                <w:b/>
                <w:sz w:val="20"/>
              </w:rPr>
            </w:pPr>
          </w:p>
          <w:p>
            <w:pPr>
              <w:pStyle w:val="TableParagraph"/>
              <w:ind w:left="283" w:right="264"/>
              <w:jc w:val="center"/>
              <w:rPr>
                <w:sz w:val="20"/>
              </w:rPr>
            </w:pPr>
            <w:r>
              <w:rPr>
                <w:sz w:val="20"/>
              </w:rPr>
              <w:t>IV</w:t>
            </w:r>
          </w:p>
        </w:tc>
        <w:tc>
          <w:tcPr>
            <w:tcW w:w="1544" w:type="dxa"/>
          </w:tcPr>
          <w:p>
            <w:pPr>
              <w:pStyle w:val="TableParagraph"/>
              <w:spacing w:before="4"/>
              <w:rPr>
                <w:b/>
                <w:sz w:val="20"/>
              </w:rPr>
            </w:pPr>
          </w:p>
          <w:p>
            <w:pPr>
              <w:pStyle w:val="TableParagraph"/>
              <w:ind w:left="33" w:right="17"/>
              <w:jc w:val="center"/>
              <w:rPr>
                <w:sz w:val="20"/>
              </w:rPr>
            </w:pPr>
            <w:r>
              <w:rPr>
                <w:sz w:val="20"/>
              </w:rPr>
              <w:t>S0</w:t>
            </w:r>
          </w:p>
        </w:tc>
        <w:tc>
          <w:tcPr>
            <w:tcW w:w="1537" w:type="dxa"/>
          </w:tcPr>
          <w:p>
            <w:pPr>
              <w:pStyle w:val="TableParagraph"/>
              <w:spacing w:before="4"/>
              <w:rPr>
                <w:b/>
                <w:sz w:val="20"/>
              </w:rPr>
            </w:pPr>
          </w:p>
          <w:p>
            <w:pPr>
              <w:pStyle w:val="TableParagraph"/>
              <w:ind w:left="68" w:right="53"/>
              <w:jc w:val="center"/>
              <w:rPr>
                <w:sz w:val="20"/>
              </w:rPr>
            </w:pPr>
            <w:r>
              <w:rPr>
                <w:sz w:val="20"/>
              </w:rPr>
              <w:t>3 500</w:t>
            </w:r>
          </w:p>
        </w:tc>
        <w:tc>
          <w:tcPr>
            <w:tcW w:w="1290" w:type="dxa"/>
          </w:tcPr>
          <w:p>
            <w:pPr>
              <w:pStyle w:val="TableParagraph"/>
              <w:spacing w:before="4"/>
              <w:rPr>
                <w:b/>
                <w:sz w:val="20"/>
              </w:rPr>
            </w:pPr>
          </w:p>
          <w:p>
            <w:pPr>
              <w:pStyle w:val="TableParagraph"/>
              <w:ind w:left="30"/>
              <w:jc w:val="center"/>
              <w:rPr>
                <w:sz w:val="20"/>
              </w:rPr>
            </w:pPr>
            <w:r>
              <w:rPr>
                <w:w w:val="99"/>
                <w:sz w:val="20"/>
              </w:rPr>
              <w:t>-</w:t>
            </w:r>
          </w:p>
        </w:tc>
        <w:tc>
          <w:tcPr>
            <w:tcW w:w="1401" w:type="dxa"/>
            <w:gridSpan w:val="3"/>
          </w:tcPr>
          <w:p>
            <w:pPr>
              <w:pStyle w:val="TableParagraph"/>
              <w:spacing w:before="4"/>
              <w:rPr>
                <w:b/>
                <w:sz w:val="20"/>
              </w:rPr>
            </w:pPr>
          </w:p>
          <w:p>
            <w:pPr>
              <w:pStyle w:val="TableParagraph"/>
              <w:ind w:left="32"/>
              <w:jc w:val="center"/>
              <w:rPr>
                <w:sz w:val="20"/>
              </w:rPr>
            </w:pPr>
            <w:r>
              <w:rPr>
                <w:w w:val="99"/>
                <w:sz w:val="20"/>
              </w:rPr>
              <w:t>-</w:t>
            </w:r>
          </w:p>
        </w:tc>
      </w:tr>
      <w:tr>
        <w:trPr>
          <w:trHeight w:val="349" w:hRule="atLeast"/>
        </w:trPr>
        <w:tc>
          <w:tcPr>
            <w:tcW w:w="1306"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48"/>
              <w:ind w:left="18"/>
              <w:jc w:val="center"/>
              <w:rPr>
                <w:sz w:val="20"/>
              </w:rPr>
            </w:pPr>
            <w:r>
              <w:rPr>
                <w:w w:val="99"/>
                <w:sz w:val="20"/>
              </w:rPr>
              <w:t>C</w:t>
            </w:r>
          </w:p>
        </w:tc>
        <w:tc>
          <w:tcPr>
            <w:tcW w:w="7825" w:type="dxa"/>
            <w:gridSpan w:val="8"/>
          </w:tcPr>
          <w:p>
            <w:pPr>
              <w:pStyle w:val="TableParagraph"/>
              <w:spacing w:line="210" w:lineRule="exact" w:before="119"/>
              <w:ind w:left="3595" w:right="3586"/>
              <w:jc w:val="center"/>
              <w:rPr>
                <w:sz w:val="13"/>
              </w:rPr>
            </w:pPr>
            <w:r>
              <w:rPr>
                <w:sz w:val="20"/>
              </w:rPr>
              <w:t>Xem </w:t>
            </w:r>
            <w:r>
              <w:rPr>
                <w:position w:val="6"/>
                <w:sz w:val="13"/>
              </w:rPr>
              <w:t>2)</w:t>
            </w:r>
          </w:p>
        </w:tc>
      </w:tr>
      <w:tr>
        <w:trPr>
          <w:trHeight w:val="700" w:hRule="atLeast"/>
        </w:trPr>
        <w:tc>
          <w:tcPr>
            <w:tcW w:w="1306" w:type="dxa"/>
            <w:vMerge/>
            <w:tcBorders>
              <w:top w:val="nil"/>
            </w:tcBorders>
          </w:tcPr>
          <w:p>
            <w:pPr>
              <w:rPr>
                <w:sz w:val="2"/>
                <w:szCs w:val="2"/>
              </w:rPr>
            </w:pPr>
          </w:p>
        </w:tc>
        <w:tc>
          <w:tcPr>
            <w:tcW w:w="1159" w:type="dxa"/>
          </w:tcPr>
          <w:p>
            <w:pPr>
              <w:pStyle w:val="TableParagraph"/>
              <w:spacing w:before="6"/>
              <w:rPr>
                <w:b/>
                <w:sz w:val="25"/>
              </w:rPr>
            </w:pPr>
          </w:p>
          <w:p>
            <w:pPr>
              <w:pStyle w:val="TableParagraph"/>
              <w:spacing w:before="1"/>
              <w:ind w:left="76" w:right="69"/>
              <w:jc w:val="center"/>
              <w:rPr>
                <w:sz w:val="20"/>
              </w:rPr>
            </w:pPr>
            <w:r>
              <w:rPr>
                <w:sz w:val="20"/>
              </w:rPr>
              <w:t>48</w:t>
            </w:r>
          </w:p>
        </w:tc>
        <w:tc>
          <w:tcPr>
            <w:tcW w:w="894" w:type="dxa"/>
          </w:tcPr>
          <w:p>
            <w:pPr>
              <w:pStyle w:val="TableParagraph"/>
              <w:spacing w:before="6"/>
              <w:rPr>
                <w:b/>
                <w:sz w:val="25"/>
              </w:rPr>
            </w:pPr>
          </w:p>
          <w:p>
            <w:pPr>
              <w:pStyle w:val="TableParagraph"/>
              <w:spacing w:before="1"/>
              <w:ind w:left="281" w:right="270"/>
              <w:jc w:val="center"/>
              <w:rPr>
                <w:sz w:val="20"/>
              </w:rPr>
            </w:pPr>
            <w:r>
              <w:rPr>
                <w:sz w:val="20"/>
              </w:rPr>
              <w:t>I, II</w:t>
            </w:r>
          </w:p>
        </w:tc>
        <w:tc>
          <w:tcPr>
            <w:tcW w:w="1544" w:type="dxa"/>
          </w:tcPr>
          <w:p>
            <w:pPr>
              <w:pStyle w:val="TableParagraph"/>
              <w:spacing w:before="6"/>
              <w:rPr>
                <w:b/>
                <w:sz w:val="25"/>
              </w:rPr>
            </w:pPr>
          </w:p>
          <w:p>
            <w:pPr>
              <w:pStyle w:val="TableParagraph"/>
              <w:spacing w:before="1"/>
              <w:ind w:left="24" w:right="17"/>
              <w:jc w:val="center"/>
              <w:rPr>
                <w:sz w:val="20"/>
              </w:rPr>
            </w:pPr>
            <w:r>
              <w:rPr>
                <w:sz w:val="20"/>
              </w:rPr>
              <w:t>S0</w:t>
            </w:r>
          </w:p>
        </w:tc>
        <w:tc>
          <w:tcPr>
            <w:tcW w:w="1537" w:type="dxa"/>
          </w:tcPr>
          <w:p>
            <w:pPr>
              <w:pStyle w:val="TableParagraph"/>
              <w:spacing w:before="6"/>
              <w:rPr>
                <w:b/>
                <w:sz w:val="25"/>
              </w:rPr>
            </w:pPr>
          </w:p>
          <w:p>
            <w:pPr>
              <w:pStyle w:val="TableParagraph"/>
              <w:spacing w:before="1"/>
              <w:ind w:left="63" w:right="58"/>
              <w:jc w:val="center"/>
              <w:rPr>
                <w:sz w:val="20"/>
              </w:rPr>
            </w:pPr>
            <w:r>
              <w:rPr>
                <w:sz w:val="20"/>
              </w:rPr>
              <w:t>Không hạn chế</w:t>
            </w:r>
          </w:p>
        </w:tc>
        <w:tc>
          <w:tcPr>
            <w:tcW w:w="1290" w:type="dxa"/>
          </w:tcPr>
          <w:p>
            <w:pPr>
              <w:pStyle w:val="TableParagraph"/>
              <w:spacing w:before="119"/>
              <w:ind w:left="333"/>
              <w:rPr>
                <w:sz w:val="20"/>
              </w:rPr>
            </w:pPr>
            <w:r>
              <w:rPr>
                <w:sz w:val="20"/>
              </w:rPr>
              <w:t>25</w:t>
            </w:r>
            <w:r>
              <w:rPr>
                <w:spacing w:val="-3"/>
                <w:sz w:val="20"/>
              </w:rPr>
              <w:t> </w:t>
            </w:r>
            <w:r>
              <w:rPr>
                <w:sz w:val="20"/>
              </w:rPr>
              <w:t>000</w:t>
            </w:r>
          </w:p>
          <w:p>
            <w:pPr>
              <w:pStyle w:val="TableParagraph"/>
              <w:spacing w:line="210" w:lineRule="exact" w:before="120"/>
              <w:ind w:left="302"/>
              <w:rPr>
                <w:sz w:val="13"/>
              </w:rPr>
            </w:pPr>
            <w:r>
              <w:rPr>
                <w:sz w:val="20"/>
              </w:rPr>
              <w:t>7 800</w:t>
            </w:r>
            <w:r>
              <w:rPr>
                <w:spacing w:val="-7"/>
                <w:sz w:val="20"/>
              </w:rPr>
              <w:t> </w:t>
            </w:r>
            <w:r>
              <w:rPr>
                <w:position w:val="6"/>
                <w:sz w:val="13"/>
              </w:rPr>
              <w:t>3)</w:t>
            </w:r>
          </w:p>
        </w:tc>
        <w:tc>
          <w:tcPr>
            <w:tcW w:w="1401" w:type="dxa"/>
            <w:gridSpan w:val="3"/>
          </w:tcPr>
          <w:p>
            <w:pPr>
              <w:pStyle w:val="TableParagraph"/>
              <w:spacing w:before="119"/>
              <w:ind w:left="387"/>
              <w:rPr>
                <w:sz w:val="20"/>
              </w:rPr>
            </w:pPr>
            <w:r>
              <w:rPr>
                <w:sz w:val="20"/>
              </w:rPr>
              <w:t>10</w:t>
            </w:r>
            <w:r>
              <w:rPr>
                <w:spacing w:val="-3"/>
                <w:sz w:val="20"/>
              </w:rPr>
              <w:t> </w:t>
            </w:r>
            <w:r>
              <w:rPr>
                <w:sz w:val="20"/>
              </w:rPr>
              <w:t>400</w:t>
            </w:r>
          </w:p>
          <w:p>
            <w:pPr>
              <w:pStyle w:val="TableParagraph"/>
              <w:spacing w:line="210" w:lineRule="exact" w:before="120"/>
              <w:ind w:left="356"/>
              <w:rPr>
                <w:sz w:val="13"/>
              </w:rPr>
            </w:pPr>
            <w:r>
              <w:rPr>
                <w:sz w:val="20"/>
              </w:rPr>
              <w:t>5 200</w:t>
            </w:r>
            <w:r>
              <w:rPr>
                <w:spacing w:val="-7"/>
                <w:sz w:val="20"/>
              </w:rPr>
              <w:t> </w:t>
            </w:r>
            <w:r>
              <w:rPr>
                <w:position w:val="6"/>
                <w:sz w:val="13"/>
              </w:rPr>
              <w:t>3)</w:t>
            </w:r>
          </w:p>
        </w:tc>
      </w:tr>
      <w:tr>
        <w:trPr>
          <w:trHeight w:val="1050" w:hRule="atLeast"/>
        </w:trPr>
        <w:tc>
          <w:tcPr>
            <w:tcW w:w="1306" w:type="dxa"/>
            <w:vMerge/>
            <w:tcBorders>
              <w:top w:val="nil"/>
            </w:tcBorders>
          </w:tcPr>
          <w:p>
            <w:pPr>
              <w:rPr>
                <w:sz w:val="2"/>
                <w:szCs w:val="2"/>
              </w:rPr>
            </w:pPr>
          </w:p>
        </w:tc>
        <w:tc>
          <w:tcPr>
            <w:tcW w:w="1159" w:type="dxa"/>
          </w:tcPr>
          <w:p>
            <w:pPr>
              <w:pStyle w:val="TableParagraph"/>
              <w:rPr>
                <w:b/>
                <w:sz w:val="22"/>
              </w:rPr>
            </w:pPr>
          </w:p>
          <w:p>
            <w:pPr>
              <w:pStyle w:val="TableParagraph"/>
              <w:spacing w:before="9"/>
              <w:rPr>
                <w:b/>
                <w:sz w:val="18"/>
              </w:rPr>
            </w:pPr>
          </w:p>
          <w:p>
            <w:pPr>
              <w:pStyle w:val="TableParagraph"/>
              <w:ind w:left="76" w:right="69"/>
              <w:jc w:val="center"/>
              <w:rPr>
                <w:sz w:val="20"/>
              </w:rPr>
            </w:pPr>
            <w:r>
              <w:rPr>
                <w:sz w:val="20"/>
              </w:rPr>
              <w:t>24</w:t>
            </w:r>
          </w:p>
        </w:tc>
        <w:tc>
          <w:tcPr>
            <w:tcW w:w="894" w:type="dxa"/>
          </w:tcPr>
          <w:p>
            <w:pPr>
              <w:pStyle w:val="TableParagraph"/>
              <w:rPr>
                <w:b/>
                <w:sz w:val="22"/>
              </w:rPr>
            </w:pPr>
          </w:p>
          <w:p>
            <w:pPr>
              <w:pStyle w:val="TableParagraph"/>
              <w:spacing w:before="9"/>
              <w:rPr>
                <w:b/>
                <w:sz w:val="18"/>
              </w:rPr>
            </w:pPr>
          </w:p>
          <w:p>
            <w:pPr>
              <w:pStyle w:val="TableParagraph"/>
              <w:ind w:left="281" w:right="270"/>
              <w:jc w:val="center"/>
              <w:rPr>
                <w:sz w:val="20"/>
              </w:rPr>
            </w:pPr>
            <w:r>
              <w:rPr>
                <w:sz w:val="20"/>
              </w:rPr>
              <w:t>III</w:t>
            </w:r>
          </w:p>
        </w:tc>
        <w:tc>
          <w:tcPr>
            <w:tcW w:w="1544" w:type="dxa"/>
          </w:tcPr>
          <w:p>
            <w:pPr>
              <w:pStyle w:val="TableParagraph"/>
              <w:rPr>
                <w:b/>
                <w:sz w:val="22"/>
              </w:rPr>
            </w:pPr>
          </w:p>
          <w:p>
            <w:pPr>
              <w:pStyle w:val="TableParagraph"/>
              <w:spacing w:before="9"/>
              <w:rPr>
                <w:b/>
                <w:sz w:val="18"/>
              </w:rPr>
            </w:pPr>
          </w:p>
          <w:p>
            <w:pPr>
              <w:pStyle w:val="TableParagraph"/>
              <w:ind w:left="24" w:right="17"/>
              <w:jc w:val="center"/>
              <w:rPr>
                <w:sz w:val="20"/>
              </w:rPr>
            </w:pPr>
            <w:r>
              <w:rPr>
                <w:sz w:val="20"/>
              </w:rPr>
              <w:t>S0, S1</w:t>
            </w:r>
          </w:p>
        </w:tc>
        <w:tc>
          <w:tcPr>
            <w:tcW w:w="1537" w:type="dxa"/>
          </w:tcPr>
          <w:p>
            <w:pPr>
              <w:pStyle w:val="TableParagraph"/>
              <w:spacing w:before="119"/>
              <w:ind w:left="456"/>
              <w:rPr>
                <w:sz w:val="20"/>
              </w:rPr>
            </w:pPr>
            <w:r>
              <w:rPr>
                <w:strike/>
                <w:sz w:val="20"/>
              </w:rPr>
              <w:t>25</w:t>
            </w:r>
            <w:r>
              <w:rPr>
                <w:strike/>
                <w:spacing w:val="-3"/>
                <w:sz w:val="20"/>
              </w:rPr>
              <w:t> </w:t>
            </w:r>
            <w:r>
              <w:rPr>
                <w:strike/>
                <w:sz w:val="20"/>
              </w:rPr>
              <w:t>000</w:t>
            </w:r>
          </w:p>
          <w:p>
            <w:pPr>
              <w:pStyle w:val="TableParagraph"/>
              <w:spacing w:before="120"/>
              <w:ind w:left="456"/>
              <w:rPr>
                <w:sz w:val="20"/>
              </w:rPr>
            </w:pPr>
            <w:r>
              <w:rPr>
                <w:sz w:val="20"/>
                <w:shd w:fill="FFFF00" w:color="auto" w:val="clear"/>
              </w:rPr>
              <w:t>25</w:t>
            </w:r>
            <w:r>
              <w:rPr>
                <w:spacing w:val="-3"/>
                <w:sz w:val="20"/>
                <w:shd w:fill="FFFF00" w:color="auto" w:val="clear"/>
              </w:rPr>
              <w:t> </w:t>
            </w:r>
            <w:r>
              <w:rPr>
                <w:sz w:val="20"/>
                <w:shd w:fill="FFFF00" w:color="auto" w:val="clear"/>
              </w:rPr>
              <w:t>000</w:t>
            </w:r>
          </w:p>
          <w:p>
            <w:pPr>
              <w:pStyle w:val="TableParagraph"/>
              <w:spacing w:line="210" w:lineRule="exact" w:before="121"/>
              <w:ind w:left="391"/>
              <w:rPr>
                <w:sz w:val="13"/>
              </w:rPr>
            </w:pPr>
            <w:r>
              <w:rPr>
                <w:sz w:val="20"/>
                <w:shd w:fill="FFFF00" w:color="auto" w:val="clear"/>
              </w:rPr>
              <w:t>10 400</w:t>
            </w:r>
            <w:r>
              <w:rPr>
                <w:sz w:val="20"/>
              </w:rPr>
              <w:t> </w:t>
            </w:r>
            <w:r>
              <w:rPr>
                <w:position w:val="6"/>
                <w:sz w:val="13"/>
              </w:rPr>
              <w:t>3</w:t>
            </w:r>
          </w:p>
        </w:tc>
        <w:tc>
          <w:tcPr>
            <w:tcW w:w="1290" w:type="dxa"/>
          </w:tcPr>
          <w:p>
            <w:pPr>
              <w:pStyle w:val="TableParagraph"/>
              <w:spacing w:before="6"/>
              <w:rPr>
                <w:b/>
                <w:sz w:val="25"/>
              </w:rPr>
            </w:pPr>
          </w:p>
          <w:p>
            <w:pPr>
              <w:pStyle w:val="TableParagraph"/>
              <w:spacing w:before="1"/>
              <w:ind w:left="333"/>
              <w:rPr>
                <w:sz w:val="20"/>
              </w:rPr>
            </w:pPr>
            <w:r>
              <w:rPr>
                <w:sz w:val="20"/>
              </w:rPr>
              <w:t>10</w:t>
            </w:r>
            <w:r>
              <w:rPr>
                <w:spacing w:val="-3"/>
                <w:sz w:val="20"/>
              </w:rPr>
              <w:t> </w:t>
            </w:r>
            <w:r>
              <w:rPr>
                <w:sz w:val="20"/>
              </w:rPr>
              <w:t>400</w:t>
            </w:r>
          </w:p>
          <w:p>
            <w:pPr>
              <w:pStyle w:val="TableParagraph"/>
              <w:spacing w:before="120"/>
              <w:ind w:left="302"/>
              <w:rPr>
                <w:sz w:val="13"/>
              </w:rPr>
            </w:pPr>
            <w:r>
              <w:rPr>
                <w:sz w:val="20"/>
              </w:rPr>
              <w:t>5 200</w:t>
            </w:r>
            <w:r>
              <w:rPr>
                <w:spacing w:val="-7"/>
                <w:sz w:val="20"/>
              </w:rPr>
              <w:t> </w:t>
            </w:r>
            <w:r>
              <w:rPr>
                <w:position w:val="6"/>
                <w:sz w:val="13"/>
              </w:rPr>
              <w:t>3)</w:t>
            </w:r>
          </w:p>
        </w:tc>
        <w:tc>
          <w:tcPr>
            <w:tcW w:w="1401" w:type="dxa"/>
            <w:gridSpan w:val="3"/>
          </w:tcPr>
          <w:p>
            <w:pPr>
              <w:pStyle w:val="TableParagraph"/>
              <w:spacing w:before="6"/>
              <w:rPr>
                <w:b/>
                <w:sz w:val="25"/>
              </w:rPr>
            </w:pPr>
          </w:p>
          <w:p>
            <w:pPr>
              <w:pStyle w:val="TableParagraph"/>
              <w:spacing w:before="1"/>
              <w:ind w:left="443"/>
              <w:rPr>
                <w:sz w:val="20"/>
              </w:rPr>
            </w:pPr>
            <w:r>
              <w:rPr>
                <w:sz w:val="20"/>
              </w:rPr>
              <w:t>5 200</w:t>
            </w:r>
          </w:p>
          <w:p>
            <w:pPr>
              <w:pStyle w:val="TableParagraph"/>
              <w:spacing w:before="120"/>
              <w:ind w:left="356"/>
              <w:rPr>
                <w:sz w:val="13"/>
              </w:rPr>
            </w:pPr>
            <w:r>
              <w:rPr>
                <w:sz w:val="20"/>
              </w:rPr>
              <w:t>3 600 </w:t>
            </w:r>
            <w:r>
              <w:rPr>
                <w:position w:val="6"/>
                <w:sz w:val="13"/>
              </w:rPr>
              <w:t>3)</w:t>
            </w:r>
          </w:p>
        </w:tc>
      </w:tr>
      <w:tr>
        <w:trPr>
          <w:trHeight w:val="1050" w:hRule="atLeast"/>
        </w:trPr>
        <w:tc>
          <w:tcPr>
            <w:tcW w:w="1306" w:type="dxa"/>
            <w:vMerge/>
            <w:tcBorders>
              <w:top w:val="nil"/>
            </w:tcBorders>
          </w:tcPr>
          <w:p>
            <w:pPr>
              <w:rPr>
                <w:sz w:val="2"/>
                <w:szCs w:val="2"/>
              </w:rPr>
            </w:pPr>
          </w:p>
        </w:tc>
        <w:tc>
          <w:tcPr>
            <w:tcW w:w="1159" w:type="dxa"/>
          </w:tcPr>
          <w:p>
            <w:pPr>
              <w:pStyle w:val="TableParagraph"/>
              <w:rPr>
                <w:b/>
                <w:sz w:val="22"/>
              </w:rPr>
            </w:pPr>
          </w:p>
          <w:p>
            <w:pPr>
              <w:pStyle w:val="TableParagraph"/>
              <w:spacing w:before="10"/>
              <w:rPr>
                <w:b/>
                <w:sz w:val="18"/>
              </w:rPr>
            </w:pPr>
          </w:p>
          <w:p>
            <w:pPr>
              <w:pStyle w:val="TableParagraph"/>
              <w:ind w:left="76" w:right="69"/>
              <w:jc w:val="center"/>
              <w:rPr>
                <w:sz w:val="20"/>
              </w:rPr>
            </w:pPr>
            <w:r>
              <w:rPr>
                <w:sz w:val="20"/>
              </w:rPr>
              <w:t>18</w:t>
            </w:r>
          </w:p>
        </w:tc>
        <w:tc>
          <w:tcPr>
            <w:tcW w:w="894" w:type="dxa"/>
          </w:tcPr>
          <w:p>
            <w:pPr>
              <w:pStyle w:val="TableParagraph"/>
              <w:rPr>
                <w:b/>
                <w:sz w:val="22"/>
              </w:rPr>
            </w:pPr>
          </w:p>
          <w:p>
            <w:pPr>
              <w:pStyle w:val="TableParagraph"/>
              <w:spacing w:before="10"/>
              <w:rPr>
                <w:b/>
                <w:sz w:val="18"/>
              </w:rPr>
            </w:pPr>
          </w:p>
          <w:p>
            <w:pPr>
              <w:pStyle w:val="TableParagraph"/>
              <w:ind w:left="279" w:right="270"/>
              <w:jc w:val="center"/>
              <w:rPr>
                <w:sz w:val="20"/>
              </w:rPr>
            </w:pPr>
            <w:r>
              <w:rPr>
                <w:sz w:val="20"/>
              </w:rPr>
              <w:t>IV</w:t>
            </w:r>
          </w:p>
        </w:tc>
        <w:tc>
          <w:tcPr>
            <w:tcW w:w="1544" w:type="dxa"/>
          </w:tcPr>
          <w:p>
            <w:pPr>
              <w:pStyle w:val="TableParagraph"/>
              <w:rPr>
                <w:b/>
                <w:sz w:val="22"/>
              </w:rPr>
            </w:pPr>
          </w:p>
          <w:p>
            <w:pPr>
              <w:pStyle w:val="TableParagraph"/>
              <w:spacing w:before="10"/>
              <w:rPr>
                <w:b/>
                <w:sz w:val="18"/>
              </w:rPr>
            </w:pPr>
          </w:p>
          <w:p>
            <w:pPr>
              <w:pStyle w:val="TableParagraph"/>
              <w:ind w:left="24" w:right="17"/>
              <w:jc w:val="center"/>
              <w:rPr>
                <w:sz w:val="20"/>
              </w:rPr>
            </w:pPr>
            <w:r>
              <w:rPr>
                <w:sz w:val="20"/>
              </w:rPr>
              <w:t>S0, S1</w:t>
            </w:r>
          </w:p>
        </w:tc>
        <w:tc>
          <w:tcPr>
            <w:tcW w:w="1537" w:type="dxa"/>
          </w:tcPr>
          <w:p>
            <w:pPr>
              <w:pStyle w:val="TableParagraph"/>
              <w:spacing w:before="119"/>
              <w:ind w:left="456"/>
              <w:rPr>
                <w:sz w:val="20"/>
              </w:rPr>
            </w:pPr>
            <w:r>
              <w:rPr>
                <w:strike/>
                <w:sz w:val="20"/>
              </w:rPr>
              <w:t>25</w:t>
            </w:r>
            <w:r>
              <w:rPr>
                <w:strike/>
                <w:spacing w:val="-3"/>
                <w:sz w:val="20"/>
              </w:rPr>
              <w:t> </w:t>
            </w:r>
            <w:r>
              <w:rPr>
                <w:strike/>
                <w:sz w:val="20"/>
              </w:rPr>
              <w:t>000</w:t>
            </w:r>
          </w:p>
          <w:p>
            <w:pPr>
              <w:pStyle w:val="TableParagraph"/>
              <w:spacing w:before="121"/>
              <w:ind w:left="456"/>
              <w:rPr>
                <w:sz w:val="20"/>
              </w:rPr>
            </w:pPr>
            <w:r>
              <w:rPr>
                <w:sz w:val="20"/>
                <w:shd w:fill="FFFF00" w:color="auto" w:val="clear"/>
              </w:rPr>
              <w:t>25</w:t>
            </w:r>
            <w:r>
              <w:rPr>
                <w:spacing w:val="-3"/>
                <w:sz w:val="20"/>
                <w:shd w:fill="FFFF00" w:color="auto" w:val="clear"/>
              </w:rPr>
              <w:t> </w:t>
            </w:r>
            <w:r>
              <w:rPr>
                <w:sz w:val="20"/>
                <w:shd w:fill="FFFF00" w:color="auto" w:val="clear"/>
              </w:rPr>
              <w:t>000</w:t>
            </w:r>
          </w:p>
          <w:p>
            <w:pPr>
              <w:pStyle w:val="TableParagraph"/>
              <w:spacing w:line="210" w:lineRule="exact" w:before="120"/>
              <w:ind w:left="447"/>
              <w:rPr>
                <w:sz w:val="13"/>
              </w:rPr>
            </w:pPr>
            <w:r>
              <w:rPr>
                <w:sz w:val="20"/>
                <w:shd w:fill="FFFF00" w:color="auto" w:val="clear"/>
              </w:rPr>
              <w:t>5 200</w:t>
            </w:r>
            <w:r>
              <w:rPr>
                <w:spacing w:val="-6"/>
                <w:sz w:val="20"/>
              </w:rPr>
              <w:t> </w:t>
            </w:r>
            <w:r>
              <w:rPr>
                <w:position w:val="6"/>
                <w:sz w:val="13"/>
              </w:rPr>
              <w:t>3</w:t>
            </w:r>
          </w:p>
        </w:tc>
        <w:tc>
          <w:tcPr>
            <w:tcW w:w="1290" w:type="dxa"/>
          </w:tcPr>
          <w:p>
            <w:pPr>
              <w:pStyle w:val="TableParagraph"/>
              <w:rPr>
                <w:b/>
                <w:sz w:val="22"/>
              </w:rPr>
            </w:pPr>
          </w:p>
          <w:p>
            <w:pPr>
              <w:pStyle w:val="TableParagraph"/>
              <w:spacing w:before="10"/>
              <w:rPr>
                <w:b/>
                <w:sz w:val="18"/>
              </w:rPr>
            </w:pPr>
          </w:p>
          <w:p>
            <w:pPr>
              <w:pStyle w:val="TableParagraph"/>
              <w:ind w:left="97" w:right="90"/>
              <w:jc w:val="center"/>
              <w:rPr>
                <w:sz w:val="20"/>
              </w:rPr>
            </w:pPr>
            <w:r>
              <w:rPr>
                <w:sz w:val="20"/>
              </w:rPr>
              <w:t>10 400</w:t>
            </w:r>
          </w:p>
        </w:tc>
        <w:tc>
          <w:tcPr>
            <w:tcW w:w="1401" w:type="dxa"/>
            <w:gridSpan w:val="3"/>
          </w:tcPr>
          <w:p>
            <w:pPr>
              <w:pStyle w:val="TableParagraph"/>
              <w:rPr>
                <w:b/>
                <w:sz w:val="22"/>
              </w:rPr>
            </w:pPr>
          </w:p>
          <w:p>
            <w:pPr>
              <w:pStyle w:val="TableParagraph"/>
              <w:spacing w:before="10"/>
              <w:rPr>
                <w:b/>
                <w:sz w:val="18"/>
              </w:rPr>
            </w:pPr>
          </w:p>
          <w:p>
            <w:pPr>
              <w:pStyle w:val="TableParagraph"/>
              <w:ind w:left="407"/>
              <w:rPr>
                <w:sz w:val="13"/>
              </w:rPr>
            </w:pPr>
            <w:r>
              <w:rPr>
                <w:sz w:val="20"/>
              </w:rPr>
              <w:t>1400 </w:t>
            </w:r>
            <w:r>
              <w:rPr>
                <w:position w:val="6"/>
                <w:sz w:val="13"/>
              </w:rPr>
              <w:t>5</w:t>
            </w:r>
          </w:p>
        </w:tc>
      </w:tr>
      <w:tr>
        <w:trPr>
          <w:trHeight w:val="109" w:hRule="atLeast"/>
        </w:trPr>
        <w:tc>
          <w:tcPr>
            <w:tcW w:w="1306" w:type="dxa"/>
            <w:vMerge/>
            <w:tcBorders>
              <w:top w:val="nil"/>
            </w:tcBorders>
          </w:tcPr>
          <w:p>
            <w:pPr>
              <w:rPr>
                <w:sz w:val="2"/>
                <w:szCs w:val="2"/>
              </w:rPr>
            </w:pPr>
          </w:p>
        </w:tc>
        <w:tc>
          <w:tcPr>
            <w:tcW w:w="1159" w:type="dxa"/>
            <w:vMerge w:val="restart"/>
          </w:tcPr>
          <w:p>
            <w:pPr>
              <w:pStyle w:val="TableParagraph"/>
              <w:spacing w:line="210" w:lineRule="exact" w:before="119"/>
              <w:ind w:left="76" w:right="69"/>
              <w:jc w:val="center"/>
              <w:rPr>
                <w:sz w:val="20"/>
              </w:rPr>
            </w:pPr>
            <w:r>
              <w:rPr>
                <w:sz w:val="20"/>
              </w:rPr>
              <w:t>18</w:t>
            </w:r>
          </w:p>
        </w:tc>
        <w:tc>
          <w:tcPr>
            <w:tcW w:w="894" w:type="dxa"/>
            <w:vMerge w:val="restart"/>
          </w:tcPr>
          <w:p>
            <w:pPr>
              <w:pStyle w:val="TableParagraph"/>
              <w:spacing w:line="210" w:lineRule="exact" w:before="119"/>
              <w:ind w:left="279" w:right="270"/>
              <w:jc w:val="center"/>
              <w:rPr>
                <w:sz w:val="20"/>
              </w:rPr>
            </w:pPr>
            <w:r>
              <w:rPr>
                <w:sz w:val="20"/>
              </w:rPr>
              <w:t>IV</w:t>
            </w:r>
          </w:p>
        </w:tc>
        <w:tc>
          <w:tcPr>
            <w:tcW w:w="1544" w:type="dxa"/>
            <w:vMerge w:val="restart"/>
          </w:tcPr>
          <w:p>
            <w:pPr>
              <w:pStyle w:val="TableParagraph"/>
              <w:spacing w:line="210" w:lineRule="exact" w:before="119"/>
              <w:ind w:left="466"/>
              <w:rPr>
                <w:sz w:val="20"/>
              </w:rPr>
            </w:pPr>
            <w:r>
              <w:rPr>
                <w:sz w:val="20"/>
              </w:rPr>
              <w:t>S2, S3</w:t>
            </w:r>
          </w:p>
        </w:tc>
        <w:tc>
          <w:tcPr>
            <w:tcW w:w="1537" w:type="dxa"/>
            <w:vMerge w:val="restart"/>
          </w:tcPr>
          <w:p>
            <w:pPr>
              <w:pStyle w:val="TableParagraph"/>
              <w:spacing w:line="210" w:lineRule="exact" w:before="119"/>
              <w:ind w:left="64" w:right="58"/>
              <w:jc w:val="center"/>
              <w:rPr>
                <w:sz w:val="20"/>
              </w:rPr>
            </w:pPr>
            <w:r>
              <w:rPr>
                <w:sz w:val="20"/>
              </w:rPr>
              <w:t>2 600</w:t>
            </w:r>
          </w:p>
        </w:tc>
        <w:tc>
          <w:tcPr>
            <w:tcW w:w="1290" w:type="dxa"/>
            <w:vMerge w:val="restart"/>
          </w:tcPr>
          <w:p>
            <w:pPr>
              <w:pStyle w:val="TableParagraph"/>
              <w:spacing w:line="210" w:lineRule="exact" w:before="119"/>
              <w:ind w:left="389"/>
              <w:rPr>
                <w:sz w:val="20"/>
              </w:rPr>
            </w:pPr>
            <w:r>
              <w:rPr>
                <w:sz w:val="20"/>
              </w:rPr>
              <w:t>2 000</w:t>
            </w:r>
          </w:p>
        </w:tc>
        <w:tc>
          <w:tcPr>
            <w:tcW w:w="1401" w:type="dxa"/>
            <w:gridSpan w:val="3"/>
            <w:tcBorders>
              <w:bottom w:val="nil"/>
            </w:tcBorders>
          </w:tcPr>
          <w:p>
            <w:pPr>
              <w:pStyle w:val="TableParagraph"/>
              <w:rPr>
                <w:rFonts w:ascii="Times New Roman"/>
                <w:sz w:val="6"/>
              </w:rPr>
            </w:pPr>
          </w:p>
        </w:tc>
      </w:tr>
      <w:tr>
        <w:trPr>
          <w:trHeight w:val="220" w:hRule="atLeast"/>
        </w:trPr>
        <w:tc>
          <w:tcPr>
            <w:tcW w:w="1306" w:type="dxa"/>
            <w:vMerge/>
            <w:tcBorders>
              <w:top w:val="nil"/>
            </w:tcBorders>
          </w:tcPr>
          <w:p>
            <w:pPr>
              <w:rPr>
                <w:sz w:val="2"/>
                <w:szCs w:val="2"/>
              </w:rPr>
            </w:pPr>
          </w:p>
        </w:tc>
        <w:tc>
          <w:tcPr>
            <w:tcW w:w="1159" w:type="dxa"/>
            <w:vMerge/>
            <w:tcBorders>
              <w:top w:val="nil"/>
            </w:tcBorders>
          </w:tcPr>
          <w:p>
            <w:pPr>
              <w:rPr>
                <w:sz w:val="2"/>
                <w:szCs w:val="2"/>
              </w:rPr>
            </w:pPr>
          </w:p>
        </w:tc>
        <w:tc>
          <w:tcPr>
            <w:tcW w:w="894" w:type="dxa"/>
            <w:vMerge/>
            <w:tcBorders>
              <w:top w:val="nil"/>
            </w:tcBorders>
          </w:tcPr>
          <w:p>
            <w:pPr>
              <w:rPr>
                <w:sz w:val="2"/>
                <w:szCs w:val="2"/>
              </w:rPr>
            </w:pPr>
          </w:p>
        </w:tc>
        <w:tc>
          <w:tcPr>
            <w:tcW w:w="1544" w:type="dxa"/>
            <w:vMerge/>
            <w:tcBorders>
              <w:top w:val="nil"/>
            </w:tcBorders>
          </w:tcPr>
          <w:p>
            <w:pPr>
              <w:rPr>
                <w:sz w:val="2"/>
                <w:szCs w:val="2"/>
              </w:rPr>
            </w:pPr>
          </w:p>
        </w:tc>
        <w:tc>
          <w:tcPr>
            <w:tcW w:w="1537" w:type="dxa"/>
            <w:vMerge/>
            <w:tcBorders>
              <w:top w:val="nil"/>
            </w:tcBorders>
          </w:tcPr>
          <w:p>
            <w:pPr>
              <w:rPr>
                <w:sz w:val="2"/>
                <w:szCs w:val="2"/>
              </w:rPr>
            </w:pPr>
          </w:p>
        </w:tc>
        <w:tc>
          <w:tcPr>
            <w:tcW w:w="1290" w:type="dxa"/>
            <w:vMerge/>
            <w:tcBorders>
              <w:top w:val="nil"/>
            </w:tcBorders>
          </w:tcPr>
          <w:p>
            <w:pPr>
              <w:rPr>
                <w:sz w:val="2"/>
                <w:szCs w:val="2"/>
              </w:rPr>
            </w:pPr>
          </w:p>
        </w:tc>
        <w:tc>
          <w:tcPr>
            <w:tcW w:w="410" w:type="dxa"/>
            <w:tcBorders>
              <w:top w:val="nil"/>
              <w:right w:val="nil"/>
            </w:tcBorders>
          </w:tcPr>
          <w:p>
            <w:pPr>
              <w:pStyle w:val="TableParagraph"/>
              <w:rPr>
                <w:rFonts w:ascii="Times New Roman"/>
                <w:sz w:val="14"/>
              </w:rPr>
            </w:pPr>
          </w:p>
        </w:tc>
        <w:tc>
          <w:tcPr>
            <w:tcW w:w="574" w:type="dxa"/>
            <w:tcBorders>
              <w:top w:val="nil"/>
              <w:left w:val="nil"/>
              <w:right w:val="nil"/>
            </w:tcBorders>
            <w:shd w:val="clear" w:color="auto" w:fill="FFFF00"/>
          </w:tcPr>
          <w:p>
            <w:pPr>
              <w:pStyle w:val="TableParagraph"/>
              <w:spacing w:line="200" w:lineRule="exact"/>
              <w:ind w:left="7" w:right="-15"/>
              <w:rPr>
                <w:sz w:val="13"/>
              </w:rPr>
            </w:pPr>
            <w:r>
              <w:rPr>
                <w:sz w:val="20"/>
              </w:rPr>
              <w:t>1100</w:t>
            </w:r>
            <w:r>
              <w:rPr>
                <w:spacing w:val="-2"/>
                <w:sz w:val="20"/>
              </w:rPr>
              <w:t> </w:t>
            </w:r>
            <w:r>
              <w:rPr>
                <w:position w:val="6"/>
                <w:sz w:val="13"/>
              </w:rPr>
              <w:t>5</w:t>
            </w:r>
          </w:p>
        </w:tc>
        <w:tc>
          <w:tcPr>
            <w:tcW w:w="417" w:type="dxa"/>
            <w:tcBorders>
              <w:top w:val="nil"/>
              <w:left w:val="nil"/>
            </w:tcBorders>
          </w:tcPr>
          <w:p>
            <w:pPr>
              <w:pStyle w:val="TableParagraph"/>
              <w:rPr>
                <w:rFonts w:ascii="Times New Roman"/>
                <w:sz w:val="14"/>
              </w:rPr>
            </w:pPr>
          </w:p>
        </w:tc>
      </w:tr>
      <w:tr>
        <w:trPr>
          <w:trHeight w:val="349" w:hRule="atLeast"/>
        </w:trPr>
        <w:tc>
          <w:tcPr>
            <w:tcW w:w="1306" w:type="dxa"/>
            <w:vMerge/>
            <w:tcBorders>
              <w:top w:val="nil"/>
            </w:tcBorders>
          </w:tcPr>
          <w:p>
            <w:pPr>
              <w:rPr>
                <w:sz w:val="2"/>
                <w:szCs w:val="2"/>
              </w:rPr>
            </w:pPr>
          </w:p>
        </w:tc>
        <w:tc>
          <w:tcPr>
            <w:tcW w:w="1159" w:type="dxa"/>
          </w:tcPr>
          <w:p>
            <w:pPr>
              <w:pStyle w:val="TableParagraph"/>
              <w:spacing w:line="210" w:lineRule="exact" w:before="119"/>
              <w:ind w:left="76" w:right="69"/>
              <w:jc w:val="center"/>
              <w:rPr>
                <w:sz w:val="20"/>
              </w:rPr>
            </w:pPr>
            <w:r>
              <w:rPr>
                <w:sz w:val="20"/>
              </w:rPr>
              <w:t>12</w:t>
            </w:r>
          </w:p>
        </w:tc>
        <w:tc>
          <w:tcPr>
            <w:tcW w:w="894" w:type="dxa"/>
          </w:tcPr>
          <w:p>
            <w:pPr>
              <w:pStyle w:val="TableParagraph"/>
              <w:spacing w:line="210" w:lineRule="exact" w:before="119"/>
              <w:ind w:left="12"/>
              <w:jc w:val="center"/>
              <w:rPr>
                <w:sz w:val="20"/>
              </w:rPr>
            </w:pPr>
            <w:r>
              <w:rPr>
                <w:w w:val="99"/>
                <w:sz w:val="20"/>
              </w:rPr>
              <w:t>V</w:t>
            </w:r>
          </w:p>
        </w:tc>
        <w:tc>
          <w:tcPr>
            <w:tcW w:w="1544" w:type="dxa"/>
          </w:tcPr>
          <w:p>
            <w:pPr>
              <w:pStyle w:val="TableParagraph"/>
              <w:spacing w:line="210" w:lineRule="exact" w:before="119"/>
              <w:ind w:left="21" w:right="17"/>
              <w:jc w:val="center"/>
              <w:rPr>
                <w:sz w:val="20"/>
              </w:rPr>
            </w:pPr>
            <w:r>
              <w:rPr>
                <w:sz w:val="20"/>
              </w:rPr>
              <w:t>Không quy định</w:t>
            </w:r>
          </w:p>
        </w:tc>
        <w:tc>
          <w:tcPr>
            <w:tcW w:w="1537" w:type="dxa"/>
          </w:tcPr>
          <w:p>
            <w:pPr>
              <w:pStyle w:val="TableParagraph"/>
              <w:spacing w:line="210" w:lineRule="exact" w:before="119"/>
              <w:ind w:left="64" w:right="58"/>
              <w:jc w:val="center"/>
              <w:rPr>
                <w:sz w:val="20"/>
              </w:rPr>
            </w:pPr>
            <w:r>
              <w:rPr>
                <w:sz w:val="20"/>
              </w:rPr>
              <w:t>1 200</w:t>
            </w:r>
          </w:p>
        </w:tc>
        <w:tc>
          <w:tcPr>
            <w:tcW w:w="1290" w:type="dxa"/>
          </w:tcPr>
          <w:p>
            <w:pPr>
              <w:pStyle w:val="TableParagraph"/>
              <w:spacing w:line="210" w:lineRule="exact" w:before="119"/>
              <w:ind w:left="94" w:right="90"/>
              <w:jc w:val="center"/>
              <w:rPr>
                <w:sz w:val="13"/>
              </w:rPr>
            </w:pPr>
            <w:r>
              <w:rPr>
                <w:sz w:val="20"/>
              </w:rPr>
              <w:t>600 </w:t>
            </w:r>
            <w:r>
              <w:rPr>
                <w:position w:val="6"/>
                <w:sz w:val="13"/>
              </w:rPr>
              <w:t>4)</w:t>
            </w:r>
          </w:p>
        </w:tc>
        <w:tc>
          <w:tcPr>
            <w:tcW w:w="1401" w:type="dxa"/>
            <w:gridSpan w:val="3"/>
          </w:tcPr>
          <w:p>
            <w:pPr>
              <w:pStyle w:val="TableParagraph"/>
              <w:spacing w:line="210" w:lineRule="exact" w:before="119"/>
              <w:ind w:left="3"/>
              <w:jc w:val="center"/>
              <w:rPr>
                <w:sz w:val="20"/>
              </w:rPr>
            </w:pPr>
            <w:r>
              <w:rPr>
                <w:w w:val="99"/>
                <w:sz w:val="20"/>
              </w:rPr>
              <w:t>-</w:t>
            </w:r>
          </w:p>
        </w:tc>
      </w:tr>
      <w:tr>
        <w:trPr>
          <w:trHeight w:val="349" w:hRule="atLeast"/>
        </w:trPr>
        <w:tc>
          <w:tcPr>
            <w:tcW w:w="1306" w:type="dxa"/>
            <w:vMerge w:val="restart"/>
          </w:tcPr>
          <w:p>
            <w:pPr>
              <w:pStyle w:val="TableParagraph"/>
              <w:rPr>
                <w:b/>
                <w:sz w:val="22"/>
              </w:rPr>
            </w:pPr>
          </w:p>
          <w:p>
            <w:pPr>
              <w:pStyle w:val="TableParagraph"/>
              <w:rPr>
                <w:b/>
                <w:sz w:val="22"/>
              </w:rPr>
            </w:pPr>
          </w:p>
          <w:p>
            <w:pPr>
              <w:pStyle w:val="TableParagraph"/>
              <w:spacing w:before="7"/>
              <w:rPr>
                <w:b/>
                <w:sz w:val="30"/>
              </w:rPr>
            </w:pPr>
          </w:p>
          <w:p>
            <w:pPr>
              <w:pStyle w:val="TableParagraph"/>
              <w:ind w:left="18"/>
              <w:jc w:val="center"/>
              <w:rPr>
                <w:sz w:val="20"/>
              </w:rPr>
            </w:pPr>
            <w:r>
              <w:rPr>
                <w:w w:val="99"/>
                <w:sz w:val="20"/>
              </w:rPr>
              <w:t>D</w:t>
            </w:r>
          </w:p>
        </w:tc>
        <w:tc>
          <w:tcPr>
            <w:tcW w:w="1159" w:type="dxa"/>
          </w:tcPr>
          <w:p>
            <w:pPr>
              <w:pStyle w:val="TableParagraph"/>
              <w:spacing w:line="210" w:lineRule="exact" w:before="119"/>
              <w:ind w:left="76" w:right="69"/>
              <w:jc w:val="center"/>
              <w:rPr>
                <w:sz w:val="20"/>
              </w:rPr>
            </w:pPr>
            <w:r>
              <w:rPr>
                <w:sz w:val="20"/>
              </w:rPr>
              <w:t>54</w:t>
            </w:r>
          </w:p>
        </w:tc>
        <w:tc>
          <w:tcPr>
            <w:tcW w:w="894" w:type="dxa"/>
          </w:tcPr>
          <w:p>
            <w:pPr>
              <w:pStyle w:val="TableParagraph"/>
              <w:spacing w:line="210" w:lineRule="exact" w:before="119"/>
              <w:ind w:left="281" w:right="270"/>
              <w:jc w:val="center"/>
              <w:rPr>
                <w:sz w:val="20"/>
              </w:rPr>
            </w:pPr>
            <w:r>
              <w:rPr>
                <w:sz w:val="20"/>
              </w:rPr>
              <w:t>I, II</w:t>
            </w:r>
          </w:p>
        </w:tc>
        <w:tc>
          <w:tcPr>
            <w:tcW w:w="1544" w:type="dxa"/>
          </w:tcPr>
          <w:p>
            <w:pPr>
              <w:pStyle w:val="TableParagraph"/>
              <w:spacing w:line="210" w:lineRule="exact" w:before="119"/>
              <w:ind w:left="24" w:right="17"/>
              <w:jc w:val="center"/>
              <w:rPr>
                <w:sz w:val="20"/>
              </w:rPr>
            </w:pPr>
            <w:r>
              <w:rPr>
                <w:sz w:val="20"/>
              </w:rPr>
              <w:t>S0</w:t>
            </w:r>
          </w:p>
        </w:tc>
        <w:tc>
          <w:tcPr>
            <w:tcW w:w="4228" w:type="dxa"/>
            <w:gridSpan w:val="5"/>
          </w:tcPr>
          <w:p>
            <w:pPr>
              <w:pStyle w:val="TableParagraph"/>
              <w:spacing w:line="210" w:lineRule="exact" w:before="119"/>
              <w:ind w:left="1412" w:right="1409"/>
              <w:jc w:val="center"/>
              <w:rPr>
                <w:sz w:val="20"/>
              </w:rPr>
            </w:pPr>
            <w:r>
              <w:rPr>
                <w:sz w:val="20"/>
              </w:rPr>
              <w:t>Không hạn chế</w:t>
            </w:r>
          </w:p>
        </w:tc>
      </w:tr>
      <w:tr>
        <w:trPr>
          <w:trHeight w:val="349" w:hRule="atLeast"/>
        </w:trPr>
        <w:tc>
          <w:tcPr>
            <w:tcW w:w="1306" w:type="dxa"/>
            <w:vMerge/>
            <w:tcBorders>
              <w:top w:val="nil"/>
            </w:tcBorders>
          </w:tcPr>
          <w:p>
            <w:pPr>
              <w:rPr>
                <w:sz w:val="2"/>
                <w:szCs w:val="2"/>
              </w:rPr>
            </w:pPr>
          </w:p>
        </w:tc>
        <w:tc>
          <w:tcPr>
            <w:tcW w:w="1159" w:type="dxa"/>
          </w:tcPr>
          <w:p>
            <w:pPr>
              <w:pStyle w:val="TableParagraph"/>
              <w:spacing w:line="210" w:lineRule="exact" w:before="119"/>
              <w:ind w:left="76" w:right="69"/>
              <w:jc w:val="center"/>
              <w:rPr>
                <w:sz w:val="20"/>
              </w:rPr>
            </w:pPr>
            <w:r>
              <w:rPr>
                <w:sz w:val="20"/>
              </w:rPr>
              <w:t>36</w:t>
            </w:r>
          </w:p>
        </w:tc>
        <w:tc>
          <w:tcPr>
            <w:tcW w:w="894" w:type="dxa"/>
          </w:tcPr>
          <w:p>
            <w:pPr>
              <w:pStyle w:val="TableParagraph"/>
              <w:spacing w:line="210" w:lineRule="exact" w:before="119"/>
              <w:ind w:left="281" w:right="270"/>
              <w:jc w:val="center"/>
              <w:rPr>
                <w:sz w:val="20"/>
              </w:rPr>
            </w:pPr>
            <w:r>
              <w:rPr>
                <w:sz w:val="20"/>
              </w:rPr>
              <w:t>III</w:t>
            </w:r>
          </w:p>
        </w:tc>
        <w:tc>
          <w:tcPr>
            <w:tcW w:w="1544" w:type="dxa"/>
          </w:tcPr>
          <w:p>
            <w:pPr>
              <w:pStyle w:val="TableParagraph"/>
              <w:spacing w:line="210" w:lineRule="exact" w:before="119"/>
              <w:ind w:left="24" w:right="17"/>
              <w:jc w:val="center"/>
              <w:rPr>
                <w:sz w:val="20"/>
              </w:rPr>
            </w:pPr>
            <w:r>
              <w:rPr>
                <w:sz w:val="20"/>
              </w:rPr>
              <w:t>S0</w:t>
            </w:r>
          </w:p>
        </w:tc>
        <w:tc>
          <w:tcPr>
            <w:tcW w:w="1537" w:type="dxa"/>
          </w:tcPr>
          <w:p>
            <w:pPr>
              <w:pStyle w:val="TableParagraph"/>
              <w:spacing w:line="210" w:lineRule="exact" w:before="119"/>
              <w:ind w:left="63" w:right="58"/>
              <w:jc w:val="center"/>
              <w:rPr>
                <w:sz w:val="20"/>
              </w:rPr>
            </w:pPr>
            <w:r>
              <w:rPr>
                <w:sz w:val="20"/>
              </w:rPr>
              <w:t>Không hạn chế</w:t>
            </w:r>
          </w:p>
        </w:tc>
        <w:tc>
          <w:tcPr>
            <w:tcW w:w="1290" w:type="dxa"/>
          </w:tcPr>
          <w:p>
            <w:pPr>
              <w:pStyle w:val="TableParagraph"/>
              <w:spacing w:line="210" w:lineRule="exact" w:before="119"/>
              <w:ind w:left="97" w:right="90"/>
              <w:jc w:val="center"/>
              <w:rPr>
                <w:sz w:val="20"/>
              </w:rPr>
            </w:pPr>
            <w:r>
              <w:rPr>
                <w:sz w:val="20"/>
              </w:rPr>
              <w:t>25 000</w:t>
            </w:r>
          </w:p>
        </w:tc>
        <w:tc>
          <w:tcPr>
            <w:tcW w:w="1401" w:type="dxa"/>
            <w:gridSpan w:val="3"/>
          </w:tcPr>
          <w:p>
            <w:pPr>
              <w:pStyle w:val="TableParagraph"/>
              <w:spacing w:line="210" w:lineRule="exact" w:before="119"/>
              <w:ind w:left="387"/>
              <w:rPr>
                <w:sz w:val="20"/>
              </w:rPr>
            </w:pPr>
            <w:r>
              <w:rPr>
                <w:sz w:val="20"/>
              </w:rPr>
              <w:t>10 400</w:t>
            </w:r>
          </w:p>
        </w:tc>
      </w:tr>
      <w:tr>
        <w:trPr>
          <w:trHeight w:val="349" w:hRule="atLeast"/>
        </w:trPr>
        <w:tc>
          <w:tcPr>
            <w:tcW w:w="1306" w:type="dxa"/>
            <w:vMerge/>
            <w:tcBorders>
              <w:top w:val="nil"/>
            </w:tcBorders>
          </w:tcPr>
          <w:p>
            <w:pPr>
              <w:rPr>
                <w:sz w:val="2"/>
                <w:szCs w:val="2"/>
              </w:rPr>
            </w:pPr>
          </w:p>
        </w:tc>
        <w:tc>
          <w:tcPr>
            <w:tcW w:w="1159" w:type="dxa"/>
          </w:tcPr>
          <w:p>
            <w:pPr>
              <w:pStyle w:val="TableParagraph"/>
              <w:spacing w:line="210" w:lineRule="exact" w:before="119"/>
              <w:ind w:left="76" w:right="69"/>
              <w:jc w:val="center"/>
              <w:rPr>
                <w:sz w:val="20"/>
              </w:rPr>
            </w:pPr>
            <w:r>
              <w:rPr>
                <w:sz w:val="20"/>
              </w:rPr>
              <w:t>30</w:t>
            </w:r>
          </w:p>
        </w:tc>
        <w:tc>
          <w:tcPr>
            <w:tcW w:w="894" w:type="dxa"/>
          </w:tcPr>
          <w:p>
            <w:pPr>
              <w:pStyle w:val="TableParagraph"/>
              <w:spacing w:line="210" w:lineRule="exact" w:before="119"/>
              <w:ind w:left="281" w:right="270"/>
              <w:jc w:val="center"/>
              <w:rPr>
                <w:sz w:val="20"/>
              </w:rPr>
            </w:pPr>
            <w:r>
              <w:rPr>
                <w:sz w:val="20"/>
              </w:rPr>
              <w:t>III</w:t>
            </w:r>
          </w:p>
        </w:tc>
        <w:tc>
          <w:tcPr>
            <w:tcW w:w="1544" w:type="dxa"/>
          </w:tcPr>
          <w:p>
            <w:pPr>
              <w:pStyle w:val="TableParagraph"/>
              <w:spacing w:line="210" w:lineRule="exact" w:before="119"/>
              <w:ind w:left="24" w:right="17"/>
              <w:jc w:val="center"/>
              <w:rPr>
                <w:sz w:val="20"/>
              </w:rPr>
            </w:pPr>
            <w:r>
              <w:rPr>
                <w:sz w:val="20"/>
              </w:rPr>
              <w:t>S1</w:t>
            </w:r>
          </w:p>
        </w:tc>
        <w:tc>
          <w:tcPr>
            <w:tcW w:w="1537" w:type="dxa"/>
          </w:tcPr>
          <w:p>
            <w:pPr>
              <w:pStyle w:val="TableParagraph"/>
              <w:spacing w:line="210" w:lineRule="exact" w:before="119"/>
              <w:ind w:left="63" w:right="58"/>
              <w:jc w:val="center"/>
              <w:rPr>
                <w:sz w:val="20"/>
              </w:rPr>
            </w:pPr>
            <w:r>
              <w:rPr>
                <w:sz w:val="20"/>
              </w:rPr>
              <w:t>Không hạn chế</w:t>
            </w:r>
          </w:p>
        </w:tc>
        <w:tc>
          <w:tcPr>
            <w:tcW w:w="1290" w:type="dxa"/>
          </w:tcPr>
          <w:p>
            <w:pPr>
              <w:pStyle w:val="TableParagraph"/>
              <w:spacing w:line="210" w:lineRule="exact" w:before="119"/>
              <w:ind w:left="97" w:right="90"/>
              <w:jc w:val="center"/>
              <w:rPr>
                <w:sz w:val="20"/>
              </w:rPr>
            </w:pPr>
            <w:r>
              <w:rPr>
                <w:sz w:val="20"/>
              </w:rPr>
              <w:t>10 400</w:t>
            </w:r>
          </w:p>
        </w:tc>
        <w:tc>
          <w:tcPr>
            <w:tcW w:w="1401" w:type="dxa"/>
            <w:gridSpan w:val="3"/>
          </w:tcPr>
          <w:p>
            <w:pPr>
              <w:pStyle w:val="TableParagraph"/>
              <w:spacing w:line="210" w:lineRule="exact" w:before="119"/>
              <w:ind w:left="443"/>
              <w:rPr>
                <w:sz w:val="20"/>
              </w:rPr>
            </w:pPr>
            <w:r>
              <w:rPr>
                <w:sz w:val="20"/>
              </w:rPr>
              <w:t>7 800</w:t>
            </w:r>
          </w:p>
        </w:tc>
      </w:tr>
      <w:tr>
        <w:trPr>
          <w:trHeight w:val="349" w:hRule="atLeast"/>
        </w:trPr>
        <w:tc>
          <w:tcPr>
            <w:tcW w:w="1306" w:type="dxa"/>
            <w:vMerge/>
            <w:tcBorders>
              <w:top w:val="nil"/>
            </w:tcBorders>
          </w:tcPr>
          <w:p>
            <w:pPr>
              <w:rPr>
                <w:sz w:val="2"/>
                <w:szCs w:val="2"/>
              </w:rPr>
            </w:pPr>
          </w:p>
        </w:tc>
        <w:tc>
          <w:tcPr>
            <w:tcW w:w="1159" w:type="dxa"/>
          </w:tcPr>
          <w:p>
            <w:pPr>
              <w:pStyle w:val="TableParagraph"/>
              <w:spacing w:line="210" w:lineRule="exact" w:before="119"/>
              <w:ind w:left="76" w:right="69"/>
              <w:jc w:val="center"/>
              <w:rPr>
                <w:sz w:val="20"/>
              </w:rPr>
            </w:pPr>
            <w:r>
              <w:rPr>
                <w:sz w:val="20"/>
              </w:rPr>
              <w:t>24</w:t>
            </w:r>
          </w:p>
        </w:tc>
        <w:tc>
          <w:tcPr>
            <w:tcW w:w="894" w:type="dxa"/>
          </w:tcPr>
          <w:p>
            <w:pPr>
              <w:pStyle w:val="TableParagraph"/>
              <w:spacing w:line="210" w:lineRule="exact" w:before="119"/>
              <w:ind w:left="279" w:right="270"/>
              <w:jc w:val="center"/>
              <w:rPr>
                <w:sz w:val="20"/>
              </w:rPr>
            </w:pPr>
            <w:r>
              <w:rPr>
                <w:sz w:val="20"/>
              </w:rPr>
              <w:t>IV</w:t>
            </w:r>
          </w:p>
        </w:tc>
        <w:tc>
          <w:tcPr>
            <w:tcW w:w="1544" w:type="dxa"/>
          </w:tcPr>
          <w:p>
            <w:pPr>
              <w:pStyle w:val="TableParagraph"/>
              <w:spacing w:line="210" w:lineRule="exact" w:before="119"/>
              <w:ind w:left="24" w:right="17"/>
              <w:jc w:val="center"/>
              <w:rPr>
                <w:sz w:val="20"/>
              </w:rPr>
            </w:pPr>
            <w:r>
              <w:rPr>
                <w:sz w:val="20"/>
              </w:rPr>
              <w:t>S0</w:t>
            </w:r>
          </w:p>
        </w:tc>
        <w:tc>
          <w:tcPr>
            <w:tcW w:w="1537" w:type="dxa"/>
          </w:tcPr>
          <w:p>
            <w:pPr>
              <w:pStyle w:val="TableParagraph"/>
              <w:spacing w:line="210" w:lineRule="exact" w:before="119"/>
              <w:ind w:left="63" w:right="58"/>
              <w:jc w:val="center"/>
              <w:rPr>
                <w:sz w:val="20"/>
              </w:rPr>
            </w:pPr>
            <w:r>
              <w:rPr>
                <w:sz w:val="20"/>
              </w:rPr>
              <w:t>Không hạn chế</w:t>
            </w:r>
          </w:p>
        </w:tc>
        <w:tc>
          <w:tcPr>
            <w:tcW w:w="1290" w:type="dxa"/>
          </w:tcPr>
          <w:p>
            <w:pPr>
              <w:pStyle w:val="TableParagraph"/>
              <w:spacing w:line="210" w:lineRule="exact" w:before="119"/>
              <w:ind w:left="97" w:right="90"/>
              <w:jc w:val="center"/>
              <w:rPr>
                <w:sz w:val="20"/>
              </w:rPr>
            </w:pPr>
            <w:r>
              <w:rPr>
                <w:sz w:val="20"/>
              </w:rPr>
              <w:t>10 400</w:t>
            </w:r>
          </w:p>
        </w:tc>
        <w:tc>
          <w:tcPr>
            <w:tcW w:w="1401" w:type="dxa"/>
            <w:gridSpan w:val="3"/>
          </w:tcPr>
          <w:p>
            <w:pPr>
              <w:pStyle w:val="TableParagraph"/>
              <w:spacing w:line="210" w:lineRule="exact" w:before="119"/>
              <w:ind w:left="450" w:right="446"/>
              <w:jc w:val="center"/>
              <w:rPr>
                <w:sz w:val="20"/>
              </w:rPr>
            </w:pPr>
            <w:r>
              <w:rPr>
                <w:sz w:val="20"/>
              </w:rPr>
              <w:t>5200</w:t>
            </w:r>
          </w:p>
        </w:tc>
      </w:tr>
      <w:tr>
        <w:trPr>
          <w:trHeight w:val="351" w:hRule="atLeast"/>
        </w:trPr>
        <w:tc>
          <w:tcPr>
            <w:tcW w:w="1306" w:type="dxa"/>
            <w:vMerge/>
            <w:tcBorders>
              <w:top w:val="nil"/>
            </w:tcBorders>
          </w:tcPr>
          <w:p>
            <w:pPr>
              <w:rPr>
                <w:sz w:val="2"/>
                <w:szCs w:val="2"/>
              </w:rPr>
            </w:pPr>
          </w:p>
        </w:tc>
        <w:tc>
          <w:tcPr>
            <w:tcW w:w="1159" w:type="dxa"/>
          </w:tcPr>
          <w:p>
            <w:pPr>
              <w:pStyle w:val="TableParagraph"/>
              <w:spacing w:line="210" w:lineRule="exact" w:before="121"/>
              <w:ind w:left="76" w:right="69"/>
              <w:jc w:val="center"/>
              <w:rPr>
                <w:sz w:val="20"/>
              </w:rPr>
            </w:pPr>
            <w:r>
              <w:rPr>
                <w:sz w:val="20"/>
              </w:rPr>
              <w:t>18</w:t>
            </w:r>
          </w:p>
        </w:tc>
        <w:tc>
          <w:tcPr>
            <w:tcW w:w="894" w:type="dxa"/>
          </w:tcPr>
          <w:p>
            <w:pPr>
              <w:pStyle w:val="TableParagraph"/>
              <w:spacing w:line="210" w:lineRule="exact" w:before="121"/>
              <w:ind w:left="279" w:right="270"/>
              <w:jc w:val="center"/>
              <w:rPr>
                <w:sz w:val="20"/>
              </w:rPr>
            </w:pPr>
            <w:r>
              <w:rPr>
                <w:sz w:val="20"/>
              </w:rPr>
              <w:t>IV</w:t>
            </w:r>
          </w:p>
        </w:tc>
        <w:tc>
          <w:tcPr>
            <w:tcW w:w="1544" w:type="dxa"/>
          </w:tcPr>
          <w:p>
            <w:pPr>
              <w:pStyle w:val="TableParagraph"/>
              <w:spacing w:line="210" w:lineRule="exact" w:before="121"/>
              <w:ind w:left="24" w:right="17"/>
              <w:jc w:val="center"/>
              <w:rPr>
                <w:sz w:val="20"/>
              </w:rPr>
            </w:pPr>
            <w:r>
              <w:rPr>
                <w:sz w:val="20"/>
              </w:rPr>
              <w:t>S1</w:t>
            </w:r>
          </w:p>
        </w:tc>
        <w:tc>
          <w:tcPr>
            <w:tcW w:w="1537" w:type="dxa"/>
          </w:tcPr>
          <w:p>
            <w:pPr>
              <w:pStyle w:val="TableParagraph"/>
              <w:spacing w:line="210" w:lineRule="exact" w:before="121"/>
              <w:ind w:left="64" w:right="58"/>
              <w:jc w:val="center"/>
              <w:rPr>
                <w:sz w:val="20"/>
              </w:rPr>
            </w:pPr>
            <w:r>
              <w:rPr>
                <w:sz w:val="20"/>
              </w:rPr>
              <w:t>6 500</w:t>
            </w:r>
          </w:p>
        </w:tc>
        <w:tc>
          <w:tcPr>
            <w:tcW w:w="1290" w:type="dxa"/>
          </w:tcPr>
          <w:p>
            <w:pPr>
              <w:pStyle w:val="TableParagraph"/>
              <w:spacing w:line="210" w:lineRule="exact" w:before="121"/>
              <w:ind w:left="97" w:right="90"/>
              <w:jc w:val="center"/>
              <w:rPr>
                <w:sz w:val="20"/>
              </w:rPr>
            </w:pPr>
            <w:r>
              <w:rPr>
                <w:sz w:val="20"/>
              </w:rPr>
              <w:t>5 200</w:t>
            </w:r>
          </w:p>
        </w:tc>
        <w:tc>
          <w:tcPr>
            <w:tcW w:w="1401" w:type="dxa"/>
            <w:gridSpan w:val="3"/>
          </w:tcPr>
          <w:p>
            <w:pPr>
              <w:pStyle w:val="TableParagraph"/>
              <w:spacing w:line="210" w:lineRule="exact" w:before="121"/>
              <w:ind w:left="3"/>
              <w:jc w:val="center"/>
              <w:rPr>
                <w:sz w:val="20"/>
              </w:rPr>
            </w:pPr>
            <w:r>
              <w:rPr>
                <w:w w:val="99"/>
                <w:sz w:val="20"/>
              </w:rPr>
              <w:t>-</w:t>
            </w:r>
          </w:p>
        </w:tc>
      </w:tr>
      <w:tr>
        <w:trPr>
          <w:trHeight w:val="349" w:hRule="atLeast"/>
        </w:trPr>
        <w:tc>
          <w:tcPr>
            <w:tcW w:w="1306"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8"/>
              <w:rPr>
                <w:b/>
                <w:sz w:val="24"/>
              </w:rPr>
            </w:pPr>
          </w:p>
          <w:p>
            <w:pPr>
              <w:pStyle w:val="TableParagraph"/>
              <w:spacing w:before="1"/>
              <w:ind w:left="17"/>
              <w:jc w:val="center"/>
              <w:rPr>
                <w:sz w:val="20"/>
              </w:rPr>
            </w:pPr>
            <w:r>
              <w:rPr>
                <w:w w:val="99"/>
                <w:sz w:val="20"/>
              </w:rPr>
              <w:t>E</w:t>
            </w:r>
          </w:p>
        </w:tc>
        <w:tc>
          <w:tcPr>
            <w:tcW w:w="1159" w:type="dxa"/>
          </w:tcPr>
          <w:p>
            <w:pPr>
              <w:pStyle w:val="TableParagraph"/>
              <w:spacing w:line="211" w:lineRule="exact" w:before="119"/>
              <w:ind w:left="76" w:right="69"/>
              <w:jc w:val="center"/>
              <w:rPr>
                <w:sz w:val="20"/>
              </w:rPr>
            </w:pPr>
            <w:r>
              <w:rPr>
                <w:sz w:val="20"/>
              </w:rPr>
              <w:t>54</w:t>
            </w:r>
          </w:p>
        </w:tc>
        <w:tc>
          <w:tcPr>
            <w:tcW w:w="894" w:type="dxa"/>
          </w:tcPr>
          <w:p>
            <w:pPr>
              <w:pStyle w:val="TableParagraph"/>
              <w:spacing w:line="211" w:lineRule="exact" w:before="119"/>
              <w:ind w:left="281" w:right="270"/>
              <w:jc w:val="center"/>
              <w:rPr>
                <w:sz w:val="20"/>
              </w:rPr>
            </w:pPr>
            <w:r>
              <w:rPr>
                <w:sz w:val="20"/>
              </w:rPr>
              <w:t>I, II</w:t>
            </w:r>
          </w:p>
        </w:tc>
        <w:tc>
          <w:tcPr>
            <w:tcW w:w="1544" w:type="dxa"/>
          </w:tcPr>
          <w:p>
            <w:pPr>
              <w:pStyle w:val="TableParagraph"/>
              <w:spacing w:line="211" w:lineRule="exact" w:before="119"/>
              <w:ind w:left="24" w:right="17"/>
              <w:jc w:val="center"/>
              <w:rPr>
                <w:sz w:val="20"/>
              </w:rPr>
            </w:pPr>
            <w:r>
              <w:rPr>
                <w:sz w:val="20"/>
              </w:rPr>
              <w:t>S0</w:t>
            </w:r>
          </w:p>
        </w:tc>
        <w:tc>
          <w:tcPr>
            <w:tcW w:w="4228" w:type="dxa"/>
            <w:gridSpan w:val="5"/>
          </w:tcPr>
          <w:p>
            <w:pPr>
              <w:pStyle w:val="TableParagraph"/>
              <w:spacing w:line="211" w:lineRule="exact" w:before="119"/>
              <w:ind w:left="1412" w:right="1409"/>
              <w:jc w:val="center"/>
              <w:rPr>
                <w:sz w:val="20"/>
              </w:rPr>
            </w:pPr>
            <w:r>
              <w:rPr>
                <w:sz w:val="20"/>
              </w:rPr>
              <w:t>Không hạn chế</w:t>
            </w:r>
          </w:p>
        </w:tc>
      </w:tr>
      <w:tr>
        <w:trPr>
          <w:trHeight w:val="349" w:hRule="atLeast"/>
        </w:trPr>
        <w:tc>
          <w:tcPr>
            <w:tcW w:w="1306" w:type="dxa"/>
            <w:vMerge/>
            <w:tcBorders>
              <w:top w:val="nil"/>
            </w:tcBorders>
          </w:tcPr>
          <w:p>
            <w:pPr>
              <w:rPr>
                <w:sz w:val="2"/>
                <w:szCs w:val="2"/>
              </w:rPr>
            </w:pPr>
          </w:p>
        </w:tc>
        <w:tc>
          <w:tcPr>
            <w:tcW w:w="1159" w:type="dxa"/>
          </w:tcPr>
          <w:p>
            <w:pPr>
              <w:pStyle w:val="TableParagraph"/>
              <w:spacing w:line="210" w:lineRule="exact" w:before="119"/>
              <w:ind w:left="76" w:right="69"/>
              <w:jc w:val="center"/>
              <w:rPr>
                <w:sz w:val="20"/>
              </w:rPr>
            </w:pPr>
            <w:r>
              <w:rPr>
                <w:sz w:val="20"/>
              </w:rPr>
              <w:t>36</w:t>
            </w:r>
          </w:p>
        </w:tc>
        <w:tc>
          <w:tcPr>
            <w:tcW w:w="894" w:type="dxa"/>
          </w:tcPr>
          <w:p>
            <w:pPr>
              <w:pStyle w:val="TableParagraph"/>
              <w:spacing w:line="210" w:lineRule="exact" w:before="119"/>
              <w:ind w:left="281" w:right="270"/>
              <w:jc w:val="center"/>
              <w:rPr>
                <w:sz w:val="20"/>
              </w:rPr>
            </w:pPr>
            <w:r>
              <w:rPr>
                <w:sz w:val="20"/>
              </w:rPr>
              <w:t>III</w:t>
            </w:r>
          </w:p>
        </w:tc>
        <w:tc>
          <w:tcPr>
            <w:tcW w:w="1544" w:type="dxa"/>
          </w:tcPr>
          <w:p>
            <w:pPr>
              <w:pStyle w:val="TableParagraph"/>
              <w:spacing w:line="210" w:lineRule="exact" w:before="119"/>
              <w:ind w:left="24" w:right="17"/>
              <w:jc w:val="center"/>
              <w:rPr>
                <w:sz w:val="20"/>
              </w:rPr>
            </w:pPr>
            <w:r>
              <w:rPr>
                <w:sz w:val="20"/>
              </w:rPr>
              <w:t>S0</w:t>
            </w:r>
          </w:p>
        </w:tc>
        <w:tc>
          <w:tcPr>
            <w:tcW w:w="1537" w:type="dxa"/>
          </w:tcPr>
          <w:p>
            <w:pPr>
              <w:pStyle w:val="TableParagraph"/>
              <w:spacing w:line="210" w:lineRule="exact" w:before="119"/>
              <w:ind w:left="63" w:right="58"/>
              <w:jc w:val="center"/>
              <w:rPr>
                <w:sz w:val="20"/>
              </w:rPr>
            </w:pPr>
            <w:r>
              <w:rPr>
                <w:sz w:val="20"/>
              </w:rPr>
              <w:t>Không hạn chế</w:t>
            </w:r>
          </w:p>
        </w:tc>
        <w:tc>
          <w:tcPr>
            <w:tcW w:w="1290" w:type="dxa"/>
          </w:tcPr>
          <w:p>
            <w:pPr>
              <w:pStyle w:val="TableParagraph"/>
              <w:spacing w:line="210" w:lineRule="exact" w:before="119"/>
              <w:ind w:left="97" w:right="90"/>
              <w:jc w:val="center"/>
              <w:rPr>
                <w:sz w:val="20"/>
              </w:rPr>
            </w:pPr>
            <w:r>
              <w:rPr>
                <w:sz w:val="20"/>
              </w:rPr>
              <w:t>50 000</w:t>
            </w:r>
          </w:p>
        </w:tc>
        <w:tc>
          <w:tcPr>
            <w:tcW w:w="1401" w:type="dxa"/>
            <w:gridSpan w:val="3"/>
          </w:tcPr>
          <w:p>
            <w:pPr>
              <w:pStyle w:val="TableParagraph"/>
              <w:spacing w:line="210" w:lineRule="exact" w:before="119"/>
              <w:ind w:left="387"/>
              <w:rPr>
                <w:sz w:val="20"/>
              </w:rPr>
            </w:pPr>
            <w:r>
              <w:rPr>
                <w:sz w:val="20"/>
              </w:rPr>
              <w:t>15 000</w:t>
            </w:r>
          </w:p>
        </w:tc>
      </w:tr>
      <w:tr>
        <w:trPr>
          <w:trHeight w:val="349" w:hRule="atLeast"/>
        </w:trPr>
        <w:tc>
          <w:tcPr>
            <w:tcW w:w="1306" w:type="dxa"/>
            <w:vMerge/>
            <w:tcBorders>
              <w:top w:val="nil"/>
            </w:tcBorders>
          </w:tcPr>
          <w:p>
            <w:pPr>
              <w:rPr>
                <w:sz w:val="2"/>
                <w:szCs w:val="2"/>
              </w:rPr>
            </w:pPr>
          </w:p>
        </w:tc>
        <w:tc>
          <w:tcPr>
            <w:tcW w:w="1159" w:type="dxa"/>
          </w:tcPr>
          <w:p>
            <w:pPr>
              <w:pStyle w:val="TableParagraph"/>
              <w:spacing w:line="210" w:lineRule="exact" w:before="119"/>
              <w:ind w:left="76" w:right="69"/>
              <w:jc w:val="center"/>
              <w:rPr>
                <w:sz w:val="20"/>
              </w:rPr>
            </w:pPr>
            <w:r>
              <w:rPr>
                <w:sz w:val="20"/>
              </w:rPr>
              <w:t>30</w:t>
            </w:r>
          </w:p>
        </w:tc>
        <w:tc>
          <w:tcPr>
            <w:tcW w:w="894" w:type="dxa"/>
          </w:tcPr>
          <w:p>
            <w:pPr>
              <w:pStyle w:val="TableParagraph"/>
              <w:spacing w:line="210" w:lineRule="exact" w:before="119"/>
              <w:ind w:left="281" w:right="270"/>
              <w:jc w:val="center"/>
              <w:rPr>
                <w:sz w:val="20"/>
              </w:rPr>
            </w:pPr>
            <w:r>
              <w:rPr>
                <w:sz w:val="20"/>
              </w:rPr>
              <w:t>III</w:t>
            </w:r>
          </w:p>
        </w:tc>
        <w:tc>
          <w:tcPr>
            <w:tcW w:w="1544" w:type="dxa"/>
          </w:tcPr>
          <w:p>
            <w:pPr>
              <w:pStyle w:val="TableParagraph"/>
              <w:spacing w:line="210" w:lineRule="exact" w:before="119"/>
              <w:ind w:left="24" w:right="17"/>
              <w:jc w:val="center"/>
              <w:rPr>
                <w:sz w:val="20"/>
              </w:rPr>
            </w:pPr>
            <w:r>
              <w:rPr>
                <w:sz w:val="20"/>
              </w:rPr>
              <w:t>S1</w:t>
            </w:r>
          </w:p>
        </w:tc>
        <w:tc>
          <w:tcPr>
            <w:tcW w:w="1537" w:type="dxa"/>
          </w:tcPr>
          <w:p>
            <w:pPr>
              <w:pStyle w:val="TableParagraph"/>
              <w:spacing w:line="210" w:lineRule="exact" w:before="119"/>
              <w:ind w:left="63" w:right="58"/>
              <w:jc w:val="center"/>
              <w:rPr>
                <w:sz w:val="20"/>
              </w:rPr>
            </w:pPr>
            <w:r>
              <w:rPr>
                <w:sz w:val="20"/>
              </w:rPr>
              <w:t>Không hạn chế</w:t>
            </w:r>
          </w:p>
        </w:tc>
        <w:tc>
          <w:tcPr>
            <w:tcW w:w="1290" w:type="dxa"/>
          </w:tcPr>
          <w:p>
            <w:pPr>
              <w:pStyle w:val="TableParagraph"/>
              <w:spacing w:line="210" w:lineRule="exact" w:before="119"/>
              <w:ind w:left="97" w:right="90"/>
              <w:jc w:val="center"/>
              <w:rPr>
                <w:sz w:val="20"/>
              </w:rPr>
            </w:pPr>
            <w:r>
              <w:rPr>
                <w:sz w:val="20"/>
              </w:rPr>
              <w:t>25 000</w:t>
            </w:r>
          </w:p>
        </w:tc>
        <w:tc>
          <w:tcPr>
            <w:tcW w:w="1401" w:type="dxa"/>
            <w:gridSpan w:val="3"/>
          </w:tcPr>
          <w:p>
            <w:pPr>
              <w:pStyle w:val="TableParagraph"/>
              <w:spacing w:line="210" w:lineRule="exact" w:before="119"/>
              <w:ind w:left="387"/>
              <w:rPr>
                <w:sz w:val="20"/>
              </w:rPr>
            </w:pPr>
            <w:r>
              <w:rPr>
                <w:sz w:val="20"/>
              </w:rPr>
              <w:t>10 400</w:t>
            </w:r>
          </w:p>
        </w:tc>
      </w:tr>
      <w:tr>
        <w:trPr>
          <w:trHeight w:val="349" w:hRule="atLeast"/>
        </w:trPr>
        <w:tc>
          <w:tcPr>
            <w:tcW w:w="1306" w:type="dxa"/>
            <w:vMerge/>
            <w:tcBorders>
              <w:top w:val="nil"/>
            </w:tcBorders>
          </w:tcPr>
          <w:p>
            <w:pPr>
              <w:rPr>
                <w:sz w:val="2"/>
                <w:szCs w:val="2"/>
              </w:rPr>
            </w:pPr>
          </w:p>
        </w:tc>
        <w:tc>
          <w:tcPr>
            <w:tcW w:w="1159" w:type="dxa"/>
          </w:tcPr>
          <w:p>
            <w:pPr>
              <w:pStyle w:val="TableParagraph"/>
              <w:spacing w:line="210" w:lineRule="exact" w:before="119"/>
              <w:ind w:left="76" w:right="69"/>
              <w:jc w:val="center"/>
              <w:rPr>
                <w:sz w:val="20"/>
              </w:rPr>
            </w:pPr>
            <w:r>
              <w:rPr>
                <w:sz w:val="20"/>
              </w:rPr>
              <w:t>24</w:t>
            </w:r>
          </w:p>
        </w:tc>
        <w:tc>
          <w:tcPr>
            <w:tcW w:w="894" w:type="dxa"/>
          </w:tcPr>
          <w:p>
            <w:pPr>
              <w:pStyle w:val="TableParagraph"/>
              <w:spacing w:line="210" w:lineRule="exact" w:before="119"/>
              <w:ind w:left="279" w:right="270"/>
              <w:jc w:val="center"/>
              <w:rPr>
                <w:sz w:val="20"/>
              </w:rPr>
            </w:pPr>
            <w:r>
              <w:rPr>
                <w:sz w:val="20"/>
              </w:rPr>
              <w:t>IV</w:t>
            </w:r>
          </w:p>
        </w:tc>
        <w:tc>
          <w:tcPr>
            <w:tcW w:w="1544" w:type="dxa"/>
          </w:tcPr>
          <w:p>
            <w:pPr>
              <w:pStyle w:val="TableParagraph"/>
              <w:spacing w:line="210" w:lineRule="exact" w:before="119"/>
              <w:ind w:left="24" w:right="17"/>
              <w:jc w:val="center"/>
              <w:rPr>
                <w:sz w:val="20"/>
              </w:rPr>
            </w:pPr>
            <w:r>
              <w:rPr>
                <w:sz w:val="20"/>
              </w:rPr>
              <w:t>S0, S1</w:t>
            </w:r>
          </w:p>
        </w:tc>
        <w:tc>
          <w:tcPr>
            <w:tcW w:w="1537" w:type="dxa"/>
          </w:tcPr>
          <w:p>
            <w:pPr>
              <w:pStyle w:val="TableParagraph"/>
              <w:spacing w:line="210" w:lineRule="exact" w:before="119"/>
              <w:ind w:left="63" w:right="58"/>
              <w:jc w:val="center"/>
              <w:rPr>
                <w:sz w:val="20"/>
              </w:rPr>
            </w:pPr>
            <w:r>
              <w:rPr>
                <w:sz w:val="20"/>
              </w:rPr>
              <w:t>Không hạn chế</w:t>
            </w:r>
          </w:p>
        </w:tc>
        <w:tc>
          <w:tcPr>
            <w:tcW w:w="1290" w:type="dxa"/>
          </w:tcPr>
          <w:p>
            <w:pPr>
              <w:pStyle w:val="TableParagraph"/>
              <w:spacing w:line="210" w:lineRule="exact" w:before="119"/>
              <w:ind w:left="97" w:right="90"/>
              <w:jc w:val="center"/>
              <w:rPr>
                <w:sz w:val="20"/>
              </w:rPr>
            </w:pPr>
            <w:r>
              <w:rPr>
                <w:sz w:val="20"/>
              </w:rPr>
              <w:t>25 000</w:t>
            </w:r>
          </w:p>
        </w:tc>
        <w:tc>
          <w:tcPr>
            <w:tcW w:w="1401" w:type="dxa"/>
            <w:gridSpan w:val="3"/>
          </w:tcPr>
          <w:p>
            <w:pPr>
              <w:pStyle w:val="TableParagraph"/>
              <w:spacing w:line="210" w:lineRule="exact" w:before="119"/>
              <w:ind w:left="443"/>
              <w:rPr>
                <w:sz w:val="20"/>
              </w:rPr>
            </w:pPr>
            <w:r>
              <w:rPr>
                <w:sz w:val="20"/>
              </w:rPr>
              <w:t>7 800</w:t>
            </w:r>
          </w:p>
        </w:tc>
      </w:tr>
      <w:tr>
        <w:trPr>
          <w:trHeight w:val="349" w:hRule="atLeast"/>
        </w:trPr>
        <w:tc>
          <w:tcPr>
            <w:tcW w:w="1306" w:type="dxa"/>
            <w:vMerge/>
            <w:tcBorders>
              <w:top w:val="nil"/>
            </w:tcBorders>
          </w:tcPr>
          <w:p>
            <w:pPr>
              <w:rPr>
                <w:sz w:val="2"/>
                <w:szCs w:val="2"/>
              </w:rPr>
            </w:pPr>
          </w:p>
        </w:tc>
        <w:tc>
          <w:tcPr>
            <w:tcW w:w="1159" w:type="dxa"/>
          </w:tcPr>
          <w:p>
            <w:pPr>
              <w:pStyle w:val="TableParagraph"/>
              <w:spacing w:line="210" w:lineRule="exact" w:before="119"/>
              <w:ind w:left="76" w:right="69"/>
              <w:jc w:val="center"/>
              <w:rPr>
                <w:sz w:val="20"/>
              </w:rPr>
            </w:pPr>
            <w:r>
              <w:rPr>
                <w:sz w:val="20"/>
              </w:rPr>
              <w:t>18</w:t>
            </w:r>
          </w:p>
        </w:tc>
        <w:tc>
          <w:tcPr>
            <w:tcW w:w="894" w:type="dxa"/>
          </w:tcPr>
          <w:p>
            <w:pPr>
              <w:pStyle w:val="TableParagraph"/>
              <w:spacing w:line="210" w:lineRule="exact" w:before="119"/>
              <w:ind w:left="279" w:right="270"/>
              <w:jc w:val="center"/>
              <w:rPr>
                <w:sz w:val="20"/>
              </w:rPr>
            </w:pPr>
            <w:r>
              <w:rPr>
                <w:sz w:val="20"/>
              </w:rPr>
              <w:t>IV</w:t>
            </w:r>
          </w:p>
        </w:tc>
        <w:tc>
          <w:tcPr>
            <w:tcW w:w="1544" w:type="dxa"/>
          </w:tcPr>
          <w:p>
            <w:pPr>
              <w:pStyle w:val="TableParagraph"/>
              <w:spacing w:line="210" w:lineRule="exact" w:before="119"/>
              <w:ind w:left="24" w:right="17"/>
              <w:jc w:val="center"/>
              <w:rPr>
                <w:sz w:val="20"/>
              </w:rPr>
            </w:pPr>
            <w:r>
              <w:rPr>
                <w:sz w:val="20"/>
              </w:rPr>
              <w:t>S2, S3</w:t>
            </w:r>
          </w:p>
        </w:tc>
        <w:tc>
          <w:tcPr>
            <w:tcW w:w="1537" w:type="dxa"/>
          </w:tcPr>
          <w:p>
            <w:pPr>
              <w:pStyle w:val="TableParagraph"/>
              <w:spacing w:line="210" w:lineRule="exact" w:before="119"/>
              <w:ind w:left="64" w:right="58"/>
              <w:jc w:val="center"/>
              <w:rPr>
                <w:sz w:val="20"/>
              </w:rPr>
            </w:pPr>
            <w:r>
              <w:rPr>
                <w:sz w:val="20"/>
              </w:rPr>
              <w:t>10 400</w:t>
            </w:r>
          </w:p>
        </w:tc>
        <w:tc>
          <w:tcPr>
            <w:tcW w:w="1290" w:type="dxa"/>
          </w:tcPr>
          <w:p>
            <w:pPr>
              <w:pStyle w:val="TableParagraph"/>
              <w:spacing w:line="210" w:lineRule="exact" w:before="119"/>
              <w:ind w:left="97" w:right="90"/>
              <w:jc w:val="center"/>
              <w:rPr>
                <w:sz w:val="20"/>
              </w:rPr>
            </w:pPr>
            <w:r>
              <w:rPr>
                <w:sz w:val="20"/>
              </w:rPr>
              <w:t>7 800</w:t>
            </w:r>
          </w:p>
        </w:tc>
        <w:tc>
          <w:tcPr>
            <w:tcW w:w="1401" w:type="dxa"/>
            <w:gridSpan w:val="3"/>
          </w:tcPr>
          <w:p>
            <w:pPr>
              <w:pStyle w:val="TableParagraph"/>
              <w:spacing w:line="210" w:lineRule="exact" w:before="119"/>
              <w:ind w:left="3"/>
              <w:jc w:val="center"/>
              <w:rPr>
                <w:sz w:val="20"/>
              </w:rPr>
            </w:pPr>
            <w:r>
              <w:rPr>
                <w:w w:val="99"/>
                <w:sz w:val="20"/>
              </w:rPr>
              <w:t>-</w:t>
            </w:r>
          </w:p>
        </w:tc>
      </w:tr>
      <w:tr>
        <w:trPr>
          <w:trHeight w:val="351" w:hRule="atLeast"/>
        </w:trPr>
        <w:tc>
          <w:tcPr>
            <w:tcW w:w="1306" w:type="dxa"/>
            <w:vMerge/>
            <w:tcBorders>
              <w:top w:val="nil"/>
            </w:tcBorders>
          </w:tcPr>
          <w:p>
            <w:pPr>
              <w:rPr>
                <w:sz w:val="2"/>
                <w:szCs w:val="2"/>
              </w:rPr>
            </w:pPr>
          </w:p>
        </w:tc>
        <w:tc>
          <w:tcPr>
            <w:tcW w:w="1159" w:type="dxa"/>
          </w:tcPr>
          <w:p>
            <w:pPr>
              <w:pStyle w:val="TableParagraph"/>
              <w:spacing w:line="210" w:lineRule="exact" w:before="121"/>
              <w:ind w:left="76" w:right="69"/>
              <w:jc w:val="center"/>
              <w:rPr>
                <w:sz w:val="20"/>
              </w:rPr>
            </w:pPr>
            <w:r>
              <w:rPr>
                <w:sz w:val="20"/>
              </w:rPr>
              <w:t>12</w:t>
            </w:r>
          </w:p>
        </w:tc>
        <w:tc>
          <w:tcPr>
            <w:tcW w:w="894" w:type="dxa"/>
          </w:tcPr>
          <w:p>
            <w:pPr>
              <w:pStyle w:val="TableParagraph"/>
              <w:spacing w:line="210" w:lineRule="exact" w:before="121"/>
              <w:ind w:left="12"/>
              <w:jc w:val="center"/>
              <w:rPr>
                <w:sz w:val="20"/>
              </w:rPr>
            </w:pPr>
            <w:r>
              <w:rPr>
                <w:w w:val="99"/>
                <w:sz w:val="20"/>
              </w:rPr>
              <w:t>V</w:t>
            </w:r>
          </w:p>
        </w:tc>
        <w:tc>
          <w:tcPr>
            <w:tcW w:w="1544" w:type="dxa"/>
          </w:tcPr>
          <w:p>
            <w:pPr>
              <w:pStyle w:val="TableParagraph"/>
              <w:spacing w:line="210" w:lineRule="exact" w:before="121"/>
              <w:ind w:left="21" w:right="17"/>
              <w:jc w:val="center"/>
              <w:rPr>
                <w:sz w:val="20"/>
              </w:rPr>
            </w:pPr>
            <w:r>
              <w:rPr>
                <w:sz w:val="20"/>
              </w:rPr>
              <w:t>Không quy định</w:t>
            </w:r>
          </w:p>
        </w:tc>
        <w:tc>
          <w:tcPr>
            <w:tcW w:w="1537" w:type="dxa"/>
          </w:tcPr>
          <w:p>
            <w:pPr>
              <w:pStyle w:val="TableParagraph"/>
              <w:spacing w:line="210" w:lineRule="exact" w:before="121"/>
              <w:ind w:left="64" w:right="58"/>
              <w:jc w:val="center"/>
              <w:rPr>
                <w:sz w:val="20"/>
              </w:rPr>
            </w:pPr>
            <w:r>
              <w:rPr>
                <w:sz w:val="20"/>
              </w:rPr>
              <w:t>2 600</w:t>
            </w:r>
          </w:p>
        </w:tc>
        <w:tc>
          <w:tcPr>
            <w:tcW w:w="1290" w:type="dxa"/>
          </w:tcPr>
          <w:p>
            <w:pPr>
              <w:pStyle w:val="TableParagraph"/>
              <w:spacing w:line="210" w:lineRule="exact" w:before="121"/>
              <w:ind w:left="97" w:right="90"/>
              <w:jc w:val="center"/>
              <w:rPr>
                <w:sz w:val="20"/>
              </w:rPr>
            </w:pPr>
            <w:r>
              <w:rPr>
                <w:sz w:val="20"/>
              </w:rPr>
              <w:t>1 500</w:t>
            </w:r>
          </w:p>
        </w:tc>
        <w:tc>
          <w:tcPr>
            <w:tcW w:w="1401" w:type="dxa"/>
            <w:gridSpan w:val="3"/>
          </w:tcPr>
          <w:p>
            <w:pPr>
              <w:pStyle w:val="TableParagraph"/>
              <w:spacing w:line="210" w:lineRule="exact" w:before="121"/>
              <w:ind w:left="3"/>
              <w:jc w:val="center"/>
              <w:rPr>
                <w:sz w:val="20"/>
              </w:rPr>
            </w:pPr>
            <w:r>
              <w:rPr>
                <w:w w:val="99"/>
                <w:sz w:val="20"/>
              </w:rPr>
              <w:t>-</w:t>
            </w:r>
          </w:p>
        </w:tc>
      </w:tr>
      <w:tr>
        <w:trPr>
          <w:trHeight w:val="2080" w:hRule="atLeast"/>
        </w:trPr>
        <w:tc>
          <w:tcPr>
            <w:tcW w:w="9131" w:type="dxa"/>
            <w:gridSpan w:val="9"/>
          </w:tcPr>
          <w:p>
            <w:pPr>
              <w:pStyle w:val="TableParagraph"/>
              <w:spacing w:before="119"/>
              <w:ind w:left="28" w:right="95"/>
              <w:rPr>
                <w:sz w:val="20"/>
              </w:rPr>
            </w:pPr>
            <w:r>
              <w:rPr>
                <w:position w:val="6"/>
                <w:sz w:val="13"/>
              </w:rPr>
              <w:t>1) </w:t>
            </w:r>
            <w:r>
              <w:rPr>
                <w:sz w:val="20"/>
              </w:rPr>
              <w:t>Chiều cao nhà trong bảng này được tính từ sàn tầng 1 đến trần tầng trên cùng, bao gồm cả tầng kỹ thuật; khi trần nhà có cao độ thay đổi thì lấy giá trị cao độ trung bình. Khi xác định số tầng nhà thì chỉ tính các tầng trên mặt đất. Không quy định chiều cao nhà một tầng có cấp nguy hiểm cháy S0 và S1.</w:t>
            </w:r>
          </w:p>
          <w:p>
            <w:pPr>
              <w:pStyle w:val="TableParagraph"/>
              <w:spacing w:before="119"/>
              <w:ind w:left="28" w:right="95"/>
              <w:rPr>
                <w:sz w:val="20"/>
              </w:rPr>
            </w:pPr>
            <w:r>
              <w:rPr>
                <w:position w:val="6"/>
                <w:sz w:val="13"/>
              </w:rPr>
              <w:t>2) </w:t>
            </w:r>
            <w:r>
              <w:rPr>
                <w:sz w:val="20"/>
              </w:rPr>
              <w:t>Trong trường hợp nhà bậc chịu lửa I, cấp S0 vẫn không thể đáp ứng yêu cầu về chiều cao hoặc diện tích khoang cháy phù hợp với quy mô sản xuất, cho phép áp dụng đồng bộ tiêu chuẩn NFPA 5000 phiên bản mới nhất hoặc tiêu chuẩn tương đương để xác định chiều cao và diện tích lớn nhất</w:t>
            </w:r>
          </w:p>
          <w:p>
            <w:pPr>
              <w:pStyle w:val="TableParagraph"/>
              <w:spacing w:line="230" w:lineRule="atLeast" w:before="1"/>
              <w:ind w:left="28"/>
              <w:rPr>
                <w:sz w:val="20"/>
              </w:rPr>
            </w:pPr>
            <w:r>
              <w:rPr>
                <w:sz w:val="20"/>
              </w:rPr>
              <w:t>cho phép của một tầng nhà trong phạm vi một khoang cháy tương ứng với giới hạn chịu lửa của các kết cấu, cấu kiện nhà và các điều kiện khác. Giới hạn chịu lửa của kết cấu, cấu kiện nhà trong trường</w:t>
            </w:r>
          </w:p>
        </w:tc>
      </w:tr>
    </w:tbl>
    <w:p>
      <w:pPr>
        <w:spacing w:after="0" w:line="230" w:lineRule="atLeast"/>
        <w:rPr>
          <w:sz w:val="20"/>
        </w:rPr>
        <w:sectPr>
          <w:pgSz w:w="11910" w:h="16840"/>
          <w:pgMar w:top="480" w:bottom="280" w:left="1380" w:right="0"/>
        </w:sectPr>
      </w:pPr>
    </w:p>
    <w:tbl>
      <w:tblPr>
        <w:tblW w:w="0" w:type="auto"/>
        <w:jc w:val="left"/>
        <w:tblInd w:w="3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49"/>
        <w:gridCol w:w="3080"/>
      </w:tblGrid>
      <w:tr>
        <w:trPr>
          <w:trHeight w:val="1072" w:hRule="atLeast"/>
        </w:trPr>
        <w:tc>
          <w:tcPr>
            <w:tcW w:w="9129" w:type="dxa"/>
            <w:gridSpan w:val="2"/>
            <w:tcBorders>
              <w:bottom w:val="nil"/>
            </w:tcBorders>
          </w:tcPr>
          <w:p>
            <w:pPr>
              <w:pStyle w:val="TableParagraph"/>
              <w:spacing w:line="229" w:lineRule="exact"/>
              <w:ind w:left="28"/>
              <w:rPr>
                <w:sz w:val="20"/>
              </w:rPr>
            </w:pPr>
            <w:r>
              <w:rPr>
                <w:sz w:val="20"/>
              </w:rPr>
              <w:t>hợp này không được thấp hơn quy định trong Bảng 4 đối với nhà có bậc chịu lửa I.</w:t>
            </w:r>
          </w:p>
          <w:p>
            <w:pPr>
              <w:pStyle w:val="TableParagraph"/>
              <w:spacing w:before="120"/>
              <w:ind w:left="28"/>
              <w:rPr>
                <w:sz w:val="20"/>
              </w:rPr>
            </w:pPr>
            <w:r>
              <w:rPr>
                <w:position w:val="6"/>
                <w:sz w:val="13"/>
              </w:rPr>
              <w:t>3) </w:t>
            </w:r>
            <w:r>
              <w:rPr>
                <w:sz w:val="20"/>
              </w:rPr>
              <w:t>Dành cho nhà sản xuất chế biến gỗ.</w:t>
            </w:r>
          </w:p>
          <w:p>
            <w:pPr>
              <w:pStyle w:val="TableParagraph"/>
              <w:spacing w:line="230" w:lineRule="atLeast" w:before="121"/>
              <w:ind w:left="28" w:right="109"/>
              <w:rPr>
                <w:sz w:val="20"/>
              </w:rPr>
            </w:pPr>
            <w:r>
              <w:rPr>
                <w:position w:val="6"/>
                <w:sz w:val="13"/>
              </w:rPr>
              <w:t>4) </w:t>
            </w:r>
            <w:r>
              <w:rPr>
                <w:strike/>
                <w:sz w:val="20"/>
              </w:rPr>
              <w:t>Dành cho các xưởng cưa (xẻ) có tối đa 4 khung nhà, các xưởng sản xuất chế biến gỗ sơ bộ và các</w:t>
            </w:r>
            <w:r>
              <w:rPr>
                <w:strike w:val="0"/>
                <w:sz w:val="20"/>
              </w:rPr>
              <w:t> trạm nghiền (băm) gỗ. </w:t>
            </w:r>
            <w:r>
              <w:rPr>
                <w:strike w:val="0"/>
                <w:sz w:val="20"/>
                <w:shd w:fill="FFFF00" w:color="auto" w:val="clear"/>
              </w:rPr>
              <w:t>Dành cho các nhà hạng C bậc V, các xưởng cưa (xẻ) có tối đa 4 khung nhà,</w:t>
            </w:r>
          </w:p>
        </w:tc>
      </w:tr>
      <w:tr>
        <w:trPr>
          <w:trHeight w:val="232" w:hRule="atLeast"/>
        </w:trPr>
        <w:tc>
          <w:tcPr>
            <w:tcW w:w="9129" w:type="dxa"/>
            <w:gridSpan w:val="2"/>
            <w:tcBorders>
              <w:top w:val="nil"/>
              <w:bottom w:val="single" w:sz="48" w:space="0" w:color="FFFFFF"/>
            </w:tcBorders>
          </w:tcPr>
          <w:p>
            <w:pPr>
              <w:pStyle w:val="TableParagraph"/>
              <w:spacing w:line="211" w:lineRule="exact" w:before="1"/>
              <w:ind w:left="28"/>
              <w:rPr>
                <w:sz w:val="20"/>
              </w:rPr>
            </w:pPr>
            <w:r>
              <w:rPr>
                <w:sz w:val="20"/>
                <w:shd w:fill="FFFF00" w:color="auto" w:val="clear"/>
              </w:rPr>
              <w:t>các xưởng sản xuất chế biến gỗ sơ bộ và các trạm nghiền (băm) gỗ</w:t>
            </w:r>
            <w:r>
              <w:rPr>
                <w:sz w:val="20"/>
              </w:rPr>
              <w:t>.</w:t>
            </w:r>
          </w:p>
        </w:tc>
      </w:tr>
      <w:tr>
        <w:trPr>
          <w:trHeight w:val="230" w:hRule="atLeast"/>
        </w:trPr>
        <w:tc>
          <w:tcPr>
            <w:tcW w:w="6049" w:type="dxa"/>
            <w:tcBorders>
              <w:top w:val="single" w:sz="48" w:space="0" w:color="FFFFFF"/>
              <w:right w:val="nil"/>
            </w:tcBorders>
          </w:tcPr>
          <w:p>
            <w:pPr>
              <w:pStyle w:val="TableParagraph"/>
              <w:spacing w:line="210" w:lineRule="exact"/>
              <w:ind w:left="28" w:right="-15"/>
              <w:rPr>
                <w:sz w:val="20"/>
              </w:rPr>
            </w:pPr>
            <w:r>
              <w:rPr>
                <w:sz w:val="20"/>
                <w:shd w:fill="FFFF00" w:color="auto" w:val="clear"/>
              </w:rPr>
              <w:t>5) Tối đa 3 tầng (chiều cao nhà được phép đến 22 m) và phải</w:t>
            </w:r>
            <w:r>
              <w:rPr>
                <w:spacing w:val="-25"/>
                <w:sz w:val="20"/>
                <w:shd w:fill="FFFF00" w:color="auto" w:val="clear"/>
              </w:rPr>
              <w:t> </w:t>
            </w:r>
            <w:r>
              <w:rPr>
                <w:sz w:val="20"/>
                <w:shd w:fill="FFFF00" w:color="auto" w:val="clear"/>
              </w:rPr>
              <w:t>trang</w:t>
            </w:r>
            <w:r>
              <w:rPr>
                <w:spacing w:val="-1"/>
                <w:sz w:val="20"/>
                <w:shd w:fill="FFFF00" w:color="auto" w:val="clear"/>
              </w:rPr>
              <w:t> </w:t>
            </w:r>
          </w:p>
        </w:tc>
        <w:tc>
          <w:tcPr>
            <w:tcW w:w="3080" w:type="dxa"/>
            <w:tcBorders>
              <w:top w:val="single" w:sz="48" w:space="0" w:color="FFFFFF"/>
              <w:left w:val="nil"/>
            </w:tcBorders>
          </w:tcPr>
          <w:p>
            <w:pPr>
              <w:pStyle w:val="TableParagraph"/>
              <w:spacing w:line="210" w:lineRule="exact"/>
              <w:ind w:left="12"/>
              <w:rPr>
                <w:sz w:val="20"/>
              </w:rPr>
            </w:pPr>
            <w:r>
              <w:rPr>
                <w:sz w:val="20"/>
                <w:shd w:fill="FFFF00" w:color="auto" w:val="clear"/>
              </w:rPr>
              <w:t>bị chữa cháy tự động</w:t>
            </w:r>
            <w:r>
              <w:rPr>
                <w:sz w:val="20"/>
              </w:rPr>
              <w:t>.</w:t>
            </w:r>
          </w:p>
        </w:tc>
      </w:tr>
      <w:tr>
        <w:trPr>
          <w:trHeight w:val="698" w:hRule="atLeast"/>
        </w:trPr>
        <w:tc>
          <w:tcPr>
            <w:tcW w:w="9129" w:type="dxa"/>
            <w:gridSpan w:val="2"/>
            <w:tcBorders>
              <w:bottom w:val="nil"/>
            </w:tcBorders>
          </w:tcPr>
          <w:p>
            <w:pPr>
              <w:pStyle w:val="TableParagraph"/>
              <w:spacing w:before="119"/>
              <w:ind w:left="28"/>
              <w:rPr>
                <w:sz w:val="20"/>
              </w:rPr>
            </w:pPr>
            <w:r>
              <w:rPr>
                <w:strike/>
                <w:sz w:val="20"/>
              </w:rPr>
              <w:t>CHÚ THÍCH:</w:t>
            </w:r>
            <w:r>
              <w:rPr>
                <w:strike w:val="0"/>
                <w:sz w:val="20"/>
              </w:rPr>
              <w:t> </w:t>
            </w:r>
            <w:r>
              <w:rPr>
                <w:strike/>
                <w:sz w:val="20"/>
              </w:rPr>
              <w:t>Dấu “-” nghĩa là nhà có bậc chịu lửa theo hàng ngang tương ứng thì không thể có số</w:t>
            </w:r>
            <w:r>
              <w:rPr>
                <w:strike w:val="0"/>
                <w:sz w:val="20"/>
              </w:rPr>
              <w:t> </w:t>
            </w:r>
            <w:r>
              <w:rPr>
                <w:strike/>
                <w:sz w:val="20"/>
              </w:rPr>
              <w:t>tầng theo cột dọc tương ứng.</w:t>
            </w:r>
          </w:p>
        </w:tc>
      </w:tr>
      <w:tr>
        <w:trPr>
          <w:trHeight w:val="691" w:hRule="atLeast"/>
        </w:trPr>
        <w:tc>
          <w:tcPr>
            <w:tcW w:w="9129" w:type="dxa"/>
            <w:gridSpan w:val="2"/>
            <w:tcBorders>
              <w:top w:val="nil"/>
              <w:bottom w:val="nil"/>
            </w:tcBorders>
            <w:shd w:val="clear" w:color="auto" w:fill="FFFF00"/>
          </w:tcPr>
          <w:p>
            <w:pPr>
              <w:pStyle w:val="TableParagraph"/>
              <w:spacing w:line="230" w:lineRule="exact" w:before="3"/>
              <w:ind w:left="28" w:right="8"/>
              <w:jc w:val="both"/>
              <w:rPr>
                <w:sz w:val="20"/>
              </w:rPr>
            </w:pPr>
            <w:r>
              <w:rPr>
                <w:sz w:val="20"/>
              </w:rPr>
              <w:t>CHÚ THÍCH 1: Những chỗ có ký hiệu “-“ thì cho phép áp dụng tài liệu chuẩn NFPA 5000 [1] hoặc tiêu chuẩn tương đương khác để xác định chiều cao và diện tích lớn nhất cho phép của một tầng nhà trong phạm vi một khoang cháy tương ứng với giới hạn chịu lửa của các kết cấu, </w:t>
            </w:r>
            <w:r>
              <w:rPr>
                <w:spacing w:val="4"/>
                <w:sz w:val="20"/>
              </w:rPr>
              <w:t>cấu </w:t>
            </w:r>
            <w:r>
              <w:rPr>
                <w:sz w:val="20"/>
              </w:rPr>
              <w:t>kiện nhà và</w:t>
            </w:r>
            <w:r>
              <w:rPr>
                <w:spacing w:val="12"/>
                <w:sz w:val="20"/>
              </w:rPr>
              <w:t> </w:t>
            </w:r>
            <w:r>
              <w:rPr>
                <w:sz w:val="20"/>
              </w:rPr>
              <w:t>các</w:t>
            </w:r>
          </w:p>
        </w:tc>
      </w:tr>
      <w:tr>
        <w:trPr>
          <w:trHeight w:val="228" w:hRule="atLeast"/>
        </w:trPr>
        <w:tc>
          <w:tcPr>
            <w:tcW w:w="9129" w:type="dxa"/>
            <w:gridSpan w:val="2"/>
            <w:tcBorders>
              <w:top w:val="nil"/>
              <w:bottom w:val="single" w:sz="48" w:space="0" w:color="FFFFFF"/>
            </w:tcBorders>
          </w:tcPr>
          <w:p>
            <w:pPr>
              <w:pStyle w:val="TableParagraph"/>
              <w:spacing w:line="209" w:lineRule="exact"/>
              <w:ind w:left="28"/>
              <w:rPr>
                <w:sz w:val="20"/>
              </w:rPr>
            </w:pPr>
            <w:r>
              <w:rPr>
                <w:sz w:val="20"/>
                <w:shd w:fill="FFFF00" w:color="auto" w:val="clear"/>
              </w:rPr>
              <w:t>điều kiện khác</w:t>
            </w:r>
            <w:r>
              <w:rPr>
                <w:sz w:val="20"/>
              </w:rPr>
              <w:t>.</w:t>
            </w:r>
          </w:p>
        </w:tc>
      </w:tr>
      <w:tr>
        <w:trPr>
          <w:trHeight w:val="230" w:hRule="atLeast"/>
        </w:trPr>
        <w:tc>
          <w:tcPr>
            <w:tcW w:w="9129" w:type="dxa"/>
            <w:gridSpan w:val="2"/>
            <w:tcBorders>
              <w:top w:val="single" w:sz="48" w:space="0" w:color="FFFFFF"/>
            </w:tcBorders>
          </w:tcPr>
          <w:p>
            <w:pPr>
              <w:pStyle w:val="TableParagraph"/>
              <w:spacing w:line="210" w:lineRule="exact"/>
              <w:ind w:left="28"/>
              <w:rPr>
                <w:sz w:val="20"/>
              </w:rPr>
            </w:pPr>
            <w:r>
              <w:rPr>
                <w:sz w:val="20"/>
                <w:shd w:fill="FFFF00" w:color="auto" w:val="clear"/>
              </w:rPr>
              <w:t>CHÚ THÍCH 2: Nhà hạng D bậc V lấy tương đương như nhà hạng E bậc V</w:t>
            </w:r>
          </w:p>
        </w:tc>
      </w:tr>
    </w:tbl>
    <w:p>
      <w:pPr>
        <w:pStyle w:val="ListParagraph"/>
        <w:numPr>
          <w:ilvl w:val="2"/>
          <w:numId w:val="98"/>
        </w:numPr>
        <w:tabs>
          <w:tab w:pos="855" w:val="left" w:leader="none"/>
        </w:tabs>
        <w:spacing w:line="240" w:lineRule="auto" w:before="127" w:after="0"/>
        <w:ind w:left="854" w:right="0" w:hanging="533"/>
        <w:jc w:val="left"/>
        <w:rPr>
          <w:b/>
          <w:sz w:val="20"/>
        </w:rPr>
      </w:pPr>
      <w:r>
        <w:rPr>
          <w:b/>
          <w:sz w:val="20"/>
        </w:rPr>
        <w:t>Nhà chăn nuôi gia súc, gia cầm và động vật (nhóm</w:t>
      </w:r>
      <w:r>
        <w:rPr>
          <w:b/>
          <w:spacing w:val="-11"/>
          <w:sz w:val="20"/>
        </w:rPr>
        <w:t> </w:t>
      </w:r>
      <w:r>
        <w:rPr>
          <w:b/>
          <w:sz w:val="20"/>
        </w:rPr>
        <w:t>F5.3)</w:t>
      </w:r>
    </w:p>
    <w:p>
      <w:pPr>
        <w:pStyle w:val="BodyText"/>
        <w:ind w:right="1181"/>
      </w:pPr>
      <w:r>
        <w:rPr/>
        <w:t>Bậc chịu lửa, cấp nguy hiểm cháy kết cấu, chiều cao nhà lớn nhất cho phép của nhà và diện tích một tầng trong phạm vi một khoang cháy đối với nhà chăn nuôi gia súc, gia cầm và động vật phụ thuộc vào hạng nguy hiểm cháy nổ được quy định tại Bảng H.10, còn đối với nhà hạng D - tại Bảng H.9.</w:t>
      </w:r>
    </w:p>
    <w:p>
      <w:pPr>
        <w:pStyle w:val="Heading1"/>
        <w:spacing w:before="119"/>
        <w:ind w:left="2206"/>
      </w:pPr>
      <w:r>
        <w:rPr/>
        <w:t>Bảng H.10 - Nhà chăn nuôi gia súc, gia cầm và động vật</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325"/>
        <w:gridCol w:w="1153"/>
        <w:gridCol w:w="1068"/>
        <w:gridCol w:w="1493"/>
        <w:gridCol w:w="1476"/>
        <w:gridCol w:w="1387"/>
        <w:gridCol w:w="1387"/>
      </w:tblGrid>
      <w:tr>
        <w:trPr>
          <w:trHeight w:val="635" w:hRule="atLeast"/>
        </w:trPr>
        <w:tc>
          <w:tcPr>
            <w:tcW w:w="1325" w:type="dxa"/>
            <w:vMerge w:val="restart"/>
          </w:tcPr>
          <w:p>
            <w:pPr>
              <w:pStyle w:val="TableParagraph"/>
              <w:spacing w:before="148"/>
              <w:ind w:left="134" w:right="130" w:firstLine="2"/>
              <w:jc w:val="center"/>
              <w:rPr>
                <w:b/>
                <w:sz w:val="20"/>
              </w:rPr>
            </w:pPr>
            <w:r>
              <w:rPr>
                <w:b/>
                <w:sz w:val="20"/>
              </w:rPr>
              <w:t>Hạng nguy hiểm cháy nổ của nhà hoặc khoang cháy</w:t>
            </w:r>
          </w:p>
        </w:tc>
        <w:tc>
          <w:tcPr>
            <w:tcW w:w="1153" w:type="dxa"/>
            <w:vMerge w:val="restart"/>
          </w:tcPr>
          <w:p>
            <w:pPr>
              <w:pStyle w:val="TableParagraph"/>
              <w:spacing w:before="10"/>
              <w:rPr>
                <w:b/>
                <w:sz w:val="22"/>
              </w:rPr>
            </w:pPr>
          </w:p>
          <w:p>
            <w:pPr>
              <w:pStyle w:val="TableParagraph"/>
              <w:ind w:left="134" w:right="136"/>
              <w:jc w:val="center"/>
              <w:rPr>
                <w:sz w:val="20"/>
              </w:rPr>
            </w:pPr>
            <w:r>
              <w:rPr>
                <w:b/>
                <w:sz w:val="20"/>
              </w:rPr>
              <w:t>Chiều cao lớn nhất cho phép của nhà </w:t>
            </w:r>
            <w:r>
              <w:rPr>
                <w:position w:val="6"/>
                <w:sz w:val="13"/>
              </w:rPr>
              <w:t>1)</w:t>
            </w:r>
            <w:r>
              <w:rPr>
                <w:b/>
                <w:sz w:val="20"/>
              </w:rPr>
              <w:t>, </w:t>
            </w:r>
            <w:r>
              <w:rPr>
                <w:sz w:val="20"/>
              </w:rPr>
              <w:t>m</w:t>
            </w:r>
          </w:p>
        </w:tc>
        <w:tc>
          <w:tcPr>
            <w:tcW w:w="1068" w:type="dxa"/>
            <w:vMerge w:val="restart"/>
          </w:tcPr>
          <w:p>
            <w:pPr>
              <w:pStyle w:val="TableParagraph"/>
              <w:rPr>
                <w:b/>
                <w:sz w:val="22"/>
              </w:rPr>
            </w:pPr>
          </w:p>
          <w:p>
            <w:pPr>
              <w:pStyle w:val="TableParagraph"/>
              <w:spacing w:before="8"/>
              <w:rPr>
                <w:b/>
                <w:sz w:val="20"/>
              </w:rPr>
            </w:pPr>
          </w:p>
          <w:p>
            <w:pPr>
              <w:pStyle w:val="TableParagraph"/>
              <w:ind w:left="93" w:right="96"/>
              <w:jc w:val="center"/>
              <w:rPr>
                <w:b/>
                <w:sz w:val="20"/>
              </w:rPr>
            </w:pPr>
            <w:r>
              <w:rPr>
                <w:b/>
                <w:sz w:val="20"/>
              </w:rPr>
              <w:t>Bậc chịu lửa của nhà</w:t>
            </w:r>
          </w:p>
        </w:tc>
        <w:tc>
          <w:tcPr>
            <w:tcW w:w="1493" w:type="dxa"/>
            <w:vMerge w:val="restart"/>
          </w:tcPr>
          <w:p>
            <w:pPr>
              <w:pStyle w:val="TableParagraph"/>
              <w:spacing w:before="10"/>
              <w:rPr>
                <w:b/>
                <w:sz w:val="32"/>
              </w:rPr>
            </w:pPr>
          </w:p>
          <w:p>
            <w:pPr>
              <w:pStyle w:val="TableParagraph"/>
              <w:ind w:left="177" w:right="180"/>
              <w:jc w:val="center"/>
              <w:rPr>
                <w:b/>
                <w:sz w:val="20"/>
              </w:rPr>
            </w:pPr>
            <w:r>
              <w:rPr>
                <w:b/>
                <w:sz w:val="20"/>
              </w:rPr>
              <w:t>Cấp nguy hiểm cháy kết cấu của nhà</w:t>
            </w:r>
          </w:p>
        </w:tc>
        <w:tc>
          <w:tcPr>
            <w:tcW w:w="4250" w:type="dxa"/>
            <w:gridSpan w:val="3"/>
          </w:tcPr>
          <w:p>
            <w:pPr>
              <w:pStyle w:val="TableParagraph"/>
              <w:spacing w:before="148"/>
              <w:ind w:left="232" w:hanging="80"/>
              <w:rPr>
                <w:sz w:val="13"/>
              </w:rPr>
            </w:pPr>
            <w:r>
              <w:rPr>
                <w:b/>
                <w:sz w:val="20"/>
              </w:rPr>
              <w:t>Diện tích lớn nhất cho phép của một tầng nhà trong phạm vi một khoang cháy, </w:t>
            </w:r>
            <w:r>
              <w:rPr>
                <w:sz w:val="20"/>
              </w:rPr>
              <w:t>m</w:t>
            </w:r>
            <w:r>
              <w:rPr>
                <w:position w:val="6"/>
                <w:sz w:val="13"/>
              </w:rPr>
              <w:t>2</w:t>
            </w:r>
          </w:p>
        </w:tc>
      </w:tr>
      <w:tr>
        <w:trPr>
          <w:trHeight w:val="914" w:hRule="atLeast"/>
        </w:trPr>
        <w:tc>
          <w:tcPr>
            <w:tcW w:w="1325" w:type="dxa"/>
            <w:vMerge/>
            <w:tcBorders>
              <w:top w:val="nil"/>
            </w:tcBorders>
          </w:tcPr>
          <w:p>
            <w:pPr>
              <w:rPr>
                <w:sz w:val="2"/>
                <w:szCs w:val="2"/>
              </w:rPr>
            </w:pPr>
          </w:p>
        </w:tc>
        <w:tc>
          <w:tcPr>
            <w:tcW w:w="1153" w:type="dxa"/>
            <w:vMerge/>
            <w:tcBorders>
              <w:top w:val="nil"/>
            </w:tcBorders>
          </w:tcPr>
          <w:p>
            <w:pPr>
              <w:rPr>
                <w:sz w:val="2"/>
                <w:szCs w:val="2"/>
              </w:rPr>
            </w:pPr>
          </w:p>
        </w:tc>
        <w:tc>
          <w:tcPr>
            <w:tcW w:w="1068" w:type="dxa"/>
            <w:vMerge/>
            <w:tcBorders>
              <w:top w:val="nil"/>
            </w:tcBorders>
          </w:tcPr>
          <w:p>
            <w:pPr>
              <w:rPr>
                <w:sz w:val="2"/>
                <w:szCs w:val="2"/>
              </w:rPr>
            </w:pPr>
          </w:p>
        </w:tc>
        <w:tc>
          <w:tcPr>
            <w:tcW w:w="1493" w:type="dxa"/>
            <w:vMerge/>
            <w:tcBorders>
              <w:top w:val="nil"/>
            </w:tcBorders>
          </w:tcPr>
          <w:p>
            <w:pPr>
              <w:rPr>
                <w:sz w:val="2"/>
                <w:szCs w:val="2"/>
              </w:rPr>
            </w:pPr>
          </w:p>
        </w:tc>
        <w:tc>
          <w:tcPr>
            <w:tcW w:w="1476" w:type="dxa"/>
          </w:tcPr>
          <w:p>
            <w:pPr>
              <w:pStyle w:val="TableParagraph"/>
              <w:rPr>
                <w:b/>
                <w:sz w:val="22"/>
              </w:rPr>
            </w:pPr>
          </w:p>
          <w:p>
            <w:pPr>
              <w:pStyle w:val="TableParagraph"/>
              <w:spacing w:before="149"/>
              <w:ind w:left="204" w:right="204"/>
              <w:jc w:val="center"/>
              <w:rPr>
                <w:b/>
                <w:sz w:val="20"/>
              </w:rPr>
            </w:pPr>
            <w:r>
              <w:rPr>
                <w:b/>
                <w:sz w:val="20"/>
              </w:rPr>
              <w:t>Nhà 1 tầng</w:t>
            </w:r>
          </w:p>
        </w:tc>
        <w:tc>
          <w:tcPr>
            <w:tcW w:w="1387" w:type="dxa"/>
          </w:tcPr>
          <w:p>
            <w:pPr>
              <w:pStyle w:val="TableParagraph"/>
              <w:rPr>
                <w:b/>
                <w:sz w:val="22"/>
              </w:rPr>
            </w:pPr>
          </w:p>
          <w:p>
            <w:pPr>
              <w:pStyle w:val="TableParagraph"/>
              <w:spacing w:before="149"/>
              <w:ind w:left="160" w:right="159"/>
              <w:jc w:val="center"/>
              <w:rPr>
                <w:b/>
                <w:sz w:val="20"/>
              </w:rPr>
            </w:pPr>
            <w:r>
              <w:rPr>
                <w:b/>
                <w:sz w:val="20"/>
              </w:rPr>
              <w:t>Nhà 2 tầng</w:t>
            </w:r>
          </w:p>
        </w:tc>
        <w:tc>
          <w:tcPr>
            <w:tcW w:w="1387" w:type="dxa"/>
          </w:tcPr>
          <w:p>
            <w:pPr>
              <w:pStyle w:val="TableParagraph"/>
              <w:rPr>
                <w:b/>
                <w:sz w:val="25"/>
              </w:rPr>
            </w:pPr>
          </w:p>
          <w:p>
            <w:pPr>
              <w:pStyle w:val="TableParagraph"/>
              <w:ind w:left="137" w:firstLine="148"/>
              <w:rPr>
                <w:b/>
                <w:sz w:val="20"/>
              </w:rPr>
            </w:pPr>
            <w:r>
              <w:rPr>
                <w:b/>
                <w:sz w:val="20"/>
              </w:rPr>
              <w:t>Nhà từ 3 tầng trở lên</w:t>
            </w:r>
          </w:p>
        </w:tc>
      </w:tr>
      <w:tr>
        <w:trPr>
          <w:trHeight w:val="638" w:hRule="atLeast"/>
        </w:trPr>
        <w:tc>
          <w:tcPr>
            <w:tcW w:w="1325"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88"/>
              <w:ind w:left="4"/>
              <w:jc w:val="center"/>
              <w:rPr>
                <w:sz w:val="20"/>
              </w:rPr>
            </w:pPr>
            <w:r>
              <w:rPr>
                <w:w w:val="99"/>
                <w:sz w:val="20"/>
              </w:rPr>
              <w:t>C</w:t>
            </w:r>
          </w:p>
        </w:tc>
        <w:tc>
          <w:tcPr>
            <w:tcW w:w="1153" w:type="dxa"/>
          </w:tcPr>
          <w:p>
            <w:pPr>
              <w:pStyle w:val="TableParagraph"/>
              <w:spacing w:before="10"/>
              <w:rPr>
                <w:b/>
                <w:sz w:val="22"/>
              </w:rPr>
            </w:pPr>
          </w:p>
          <w:p>
            <w:pPr>
              <w:pStyle w:val="TableParagraph"/>
              <w:ind w:left="133" w:right="136"/>
              <w:jc w:val="center"/>
              <w:rPr>
                <w:sz w:val="20"/>
              </w:rPr>
            </w:pPr>
            <w:r>
              <w:rPr>
                <w:sz w:val="20"/>
              </w:rPr>
              <w:t>36</w:t>
            </w:r>
          </w:p>
        </w:tc>
        <w:tc>
          <w:tcPr>
            <w:tcW w:w="1068" w:type="dxa"/>
          </w:tcPr>
          <w:p>
            <w:pPr>
              <w:pStyle w:val="TableParagraph"/>
              <w:spacing w:before="10"/>
              <w:rPr>
                <w:b/>
                <w:sz w:val="22"/>
              </w:rPr>
            </w:pPr>
          </w:p>
          <w:p>
            <w:pPr>
              <w:pStyle w:val="TableParagraph"/>
              <w:ind w:left="92" w:right="96"/>
              <w:jc w:val="center"/>
              <w:rPr>
                <w:sz w:val="20"/>
              </w:rPr>
            </w:pPr>
            <w:r>
              <w:rPr>
                <w:sz w:val="20"/>
              </w:rPr>
              <w:t>I, II</w:t>
            </w:r>
          </w:p>
        </w:tc>
        <w:tc>
          <w:tcPr>
            <w:tcW w:w="1493" w:type="dxa"/>
          </w:tcPr>
          <w:p>
            <w:pPr>
              <w:pStyle w:val="TableParagraph"/>
              <w:spacing w:before="10"/>
              <w:rPr>
                <w:b/>
                <w:sz w:val="22"/>
              </w:rPr>
            </w:pPr>
          </w:p>
          <w:p>
            <w:pPr>
              <w:pStyle w:val="TableParagraph"/>
              <w:ind w:left="177" w:right="178"/>
              <w:jc w:val="center"/>
              <w:rPr>
                <w:sz w:val="20"/>
              </w:rPr>
            </w:pPr>
            <w:r>
              <w:rPr>
                <w:sz w:val="20"/>
              </w:rPr>
              <w:t>S0</w:t>
            </w:r>
          </w:p>
        </w:tc>
        <w:tc>
          <w:tcPr>
            <w:tcW w:w="1476" w:type="dxa"/>
          </w:tcPr>
          <w:p>
            <w:pPr>
              <w:pStyle w:val="TableParagraph"/>
              <w:spacing w:before="148"/>
              <w:ind w:left="575" w:right="230" w:hanging="322"/>
              <w:rPr>
                <w:sz w:val="20"/>
              </w:rPr>
            </w:pPr>
            <w:r>
              <w:rPr>
                <w:sz w:val="20"/>
              </w:rPr>
              <w:t>Không hạn chế</w:t>
            </w:r>
          </w:p>
        </w:tc>
        <w:tc>
          <w:tcPr>
            <w:tcW w:w="1387" w:type="dxa"/>
          </w:tcPr>
          <w:p>
            <w:pPr>
              <w:pStyle w:val="TableParagraph"/>
              <w:spacing w:before="10"/>
              <w:rPr>
                <w:b/>
                <w:sz w:val="22"/>
              </w:rPr>
            </w:pPr>
          </w:p>
          <w:p>
            <w:pPr>
              <w:pStyle w:val="TableParagraph"/>
              <w:ind w:left="159" w:right="159"/>
              <w:jc w:val="center"/>
              <w:rPr>
                <w:sz w:val="20"/>
              </w:rPr>
            </w:pPr>
            <w:r>
              <w:rPr>
                <w:sz w:val="20"/>
              </w:rPr>
              <w:t>25 000</w:t>
            </w:r>
          </w:p>
        </w:tc>
        <w:tc>
          <w:tcPr>
            <w:tcW w:w="1387" w:type="dxa"/>
          </w:tcPr>
          <w:p>
            <w:pPr>
              <w:pStyle w:val="TableParagraph"/>
              <w:spacing w:before="10"/>
              <w:rPr>
                <w:b/>
                <w:sz w:val="22"/>
              </w:rPr>
            </w:pPr>
          </w:p>
          <w:p>
            <w:pPr>
              <w:pStyle w:val="TableParagraph"/>
              <w:ind w:left="158" w:right="159"/>
              <w:jc w:val="center"/>
              <w:rPr>
                <w:sz w:val="20"/>
              </w:rPr>
            </w:pPr>
            <w:r>
              <w:rPr>
                <w:sz w:val="20"/>
              </w:rPr>
              <w:t>10 400</w:t>
            </w:r>
          </w:p>
        </w:tc>
      </w:tr>
      <w:tr>
        <w:trPr>
          <w:trHeight w:val="405" w:hRule="atLeast"/>
        </w:trPr>
        <w:tc>
          <w:tcPr>
            <w:tcW w:w="1325" w:type="dxa"/>
            <w:vMerge/>
            <w:tcBorders>
              <w:top w:val="nil"/>
            </w:tcBorders>
          </w:tcPr>
          <w:p>
            <w:pPr>
              <w:rPr>
                <w:sz w:val="2"/>
                <w:szCs w:val="2"/>
              </w:rPr>
            </w:pPr>
          </w:p>
        </w:tc>
        <w:tc>
          <w:tcPr>
            <w:tcW w:w="1153" w:type="dxa"/>
          </w:tcPr>
          <w:p>
            <w:pPr>
              <w:pStyle w:val="TableParagraph"/>
              <w:spacing w:before="146"/>
              <w:ind w:left="133" w:right="136"/>
              <w:jc w:val="center"/>
              <w:rPr>
                <w:sz w:val="20"/>
              </w:rPr>
            </w:pPr>
            <w:r>
              <w:rPr>
                <w:sz w:val="20"/>
              </w:rPr>
              <w:t>18</w:t>
            </w:r>
          </w:p>
        </w:tc>
        <w:tc>
          <w:tcPr>
            <w:tcW w:w="1068" w:type="dxa"/>
          </w:tcPr>
          <w:p>
            <w:pPr>
              <w:pStyle w:val="TableParagraph"/>
              <w:spacing w:before="146"/>
              <w:ind w:left="93" w:right="94"/>
              <w:jc w:val="center"/>
              <w:rPr>
                <w:sz w:val="20"/>
              </w:rPr>
            </w:pPr>
            <w:r>
              <w:rPr>
                <w:sz w:val="20"/>
              </w:rPr>
              <w:t>III</w:t>
            </w:r>
          </w:p>
        </w:tc>
        <w:tc>
          <w:tcPr>
            <w:tcW w:w="1493" w:type="dxa"/>
          </w:tcPr>
          <w:p>
            <w:pPr>
              <w:pStyle w:val="TableParagraph"/>
              <w:spacing w:before="146"/>
              <w:ind w:left="177" w:right="178"/>
              <w:jc w:val="center"/>
              <w:rPr>
                <w:sz w:val="20"/>
              </w:rPr>
            </w:pPr>
            <w:r>
              <w:rPr>
                <w:sz w:val="20"/>
              </w:rPr>
              <w:t>S0</w:t>
            </w:r>
          </w:p>
        </w:tc>
        <w:tc>
          <w:tcPr>
            <w:tcW w:w="1476" w:type="dxa"/>
          </w:tcPr>
          <w:p>
            <w:pPr>
              <w:pStyle w:val="TableParagraph"/>
              <w:spacing w:before="146"/>
              <w:ind w:left="204" w:right="203"/>
              <w:jc w:val="center"/>
              <w:rPr>
                <w:sz w:val="20"/>
              </w:rPr>
            </w:pPr>
            <w:r>
              <w:rPr>
                <w:sz w:val="20"/>
              </w:rPr>
              <w:t>25 000</w:t>
            </w:r>
          </w:p>
        </w:tc>
        <w:tc>
          <w:tcPr>
            <w:tcW w:w="1387" w:type="dxa"/>
          </w:tcPr>
          <w:p>
            <w:pPr>
              <w:pStyle w:val="TableParagraph"/>
              <w:spacing w:before="146"/>
              <w:ind w:left="159" w:right="159"/>
              <w:jc w:val="center"/>
              <w:rPr>
                <w:sz w:val="20"/>
              </w:rPr>
            </w:pPr>
            <w:r>
              <w:rPr>
                <w:sz w:val="20"/>
              </w:rPr>
              <w:t>10 400</w:t>
            </w:r>
          </w:p>
        </w:tc>
        <w:tc>
          <w:tcPr>
            <w:tcW w:w="1387" w:type="dxa"/>
          </w:tcPr>
          <w:p>
            <w:pPr>
              <w:pStyle w:val="TableParagraph"/>
              <w:spacing w:before="146"/>
              <w:ind w:left="158" w:right="159"/>
              <w:jc w:val="center"/>
              <w:rPr>
                <w:sz w:val="20"/>
              </w:rPr>
            </w:pPr>
            <w:r>
              <w:rPr>
                <w:sz w:val="20"/>
              </w:rPr>
              <w:t>5 200</w:t>
            </w:r>
          </w:p>
        </w:tc>
      </w:tr>
      <w:tr>
        <w:trPr>
          <w:trHeight w:val="405" w:hRule="atLeast"/>
        </w:trPr>
        <w:tc>
          <w:tcPr>
            <w:tcW w:w="1325" w:type="dxa"/>
            <w:vMerge/>
            <w:tcBorders>
              <w:top w:val="nil"/>
            </w:tcBorders>
          </w:tcPr>
          <w:p>
            <w:pPr>
              <w:rPr>
                <w:sz w:val="2"/>
                <w:szCs w:val="2"/>
              </w:rPr>
            </w:pPr>
          </w:p>
        </w:tc>
        <w:tc>
          <w:tcPr>
            <w:tcW w:w="1153" w:type="dxa"/>
          </w:tcPr>
          <w:p>
            <w:pPr>
              <w:pStyle w:val="TableParagraph"/>
              <w:spacing w:before="146"/>
              <w:ind w:left="133" w:right="136"/>
              <w:jc w:val="center"/>
              <w:rPr>
                <w:sz w:val="20"/>
              </w:rPr>
            </w:pPr>
            <w:r>
              <w:rPr>
                <w:sz w:val="20"/>
              </w:rPr>
              <w:t>12</w:t>
            </w:r>
          </w:p>
        </w:tc>
        <w:tc>
          <w:tcPr>
            <w:tcW w:w="1068" w:type="dxa"/>
          </w:tcPr>
          <w:p>
            <w:pPr>
              <w:pStyle w:val="TableParagraph"/>
              <w:spacing w:before="146"/>
              <w:ind w:left="93" w:right="94"/>
              <w:jc w:val="center"/>
              <w:rPr>
                <w:sz w:val="20"/>
              </w:rPr>
            </w:pPr>
            <w:r>
              <w:rPr>
                <w:sz w:val="20"/>
              </w:rPr>
              <w:t>IV</w:t>
            </w:r>
          </w:p>
        </w:tc>
        <w:tc>
          <w:tcPr>
            <w:tcW w:w="1493" w:type="dxa"/>
          </w:tcPr>
          <w:p>
            <w:pPr>
              <w:pStyle w:val="TableParagraph"/>
              <w:spacing w:before="146"/>
              <w:ind w:left="177" w:right="178"/>
              <w:jc w:val="center"/>
              <w:rPr>
                <w:sz w:val="20"/>
              </w:rPr>
            </w:pPr>
            <w:r>
              <w:rPr>
                <w:sz w:val="20"/>
              </w:rPr>
              <w:t>S0, S1</w:t>
            </w:r>
          </w:p>
        </w:tc>
        <w:tc>
          <w:tcPr>
            <w:tcW w:w="1476" w:type="dxa"/>
          </w:tcPr>
          <w:p>
            <w:pPr>
              <w:pStyle w:val="TableParagraph"/>
              <w:spacing w:before="146"/>
              <w:ind w:left="204" w:right="203"/>
              <w:jc w:val="center"/>
              <w:rPr>
                <w:sz w:val="20"/>
              </w:rPr>
            </w:pPr>
            <w:r>
              <w:rPr>
                <w:sz w:val="20"/>
              </w:rPr>
              <w:t>25 000</w:t>
            </w:r>
          </w:p>
        </w:tc>
        <w:tc>
          <w:tcPr>
            <w:tcW w:w="1387" w:type="dxa"/>
          </w:tcPr>
          <w:p>
            <w:pPr>
              <w:pStyle w:val="TableParagraph"/>
              <w:spacing w:before="146"/>
              <w:ind w:left="159" w:right="159"/>
              <w:jc w:val="center"/>
              <w:rPr>
                <w:sz w:val="20"/>
              </w:rPr>
            </w:pPr>
            <w:r>
              <w:rPr>
                <w:sz w:val="20"/>
              </w:rPr>
              <w:t>10 400</w:t>
            </w:r>
          </w:p>
        </w:tc>
        <w:tc>
          <w:tcPr>
            <w:tcW w:w="1387" w:type="dxa"/>
          </w:tcPr>
          <w:p>
            <w:pPr>
              <w:pStyle w:val="TableParagraph"/>
              <w:spacing w:before="146"/>
              <w:jc w:val="center"/>
              <w:rPr>
                <w:sz w:val="20"/>
              </w:rPr>
            </w:pPr>
            <w:r>
              <w:rPr>
                <w:w w:val="99"/>
                <w:sz w:val="20"/>
              </w:rPr>
              <w:t>-</w:t>
            </w:r>
          </w:p>
        </w:tc>
      </w:tr>
      <w:tr>
        <w:trPr>
          <w:trHeight w:val="405" w:hRule="atLeast"/>
        </w:trPr>
        <w:tc>
          <w:tcPr>
            <w:tcW w:w="1325" w:type="dxa"/>
            <w:vMerge/>
            <w:tcBorders>
              <w:top w:val="nil"/>
            </w:tcBorders>
          </w:tcPr>
          <w:p>
            <w:pPr>
              <w:rPr>
                <w:sz w:val="2"/>
                <w:szCs w:val="2"/>
              </w:rPr>
            </w:pPr>
          </w:p>
        </w:tc>
        <w:tc>
          <w:tcPr>
            <w:tcW w:w="1153" w:type="dxa"/>
          </w:tcPr>
          <w:p>
            <w:pPr>
              <w:pStyle w:val="TableParagraph"/>
              <w:spacing w:before="148"/>
              <w:ind w:left="133" w:right="136"/>
              <w:jc w:val="center"/>
              <w:rPr>
                <w:sz w:val="20"/>
              </w:rPr>
            </w:pPr>
            <w:r>
              <w:rPr>
                <w:sz w:val="20"/>
              </w:rPr>
              <w:t>12</w:t>
            </w:r>
          </w:p>
        </w:tc>
        <w:tc>
          <w:tcPr>
            <w:tcW w:w="1068" w:type="dxa"/>
          </w:tcPr>
          <w:p>
            <w:pPr>
              <w:pStyle w:val="TableParagraph"/>
              <w:spacing w:before="148"/>
              <w:ind w:left="93" w:right="94"/>
              <w:jc w:val="center"/>
              <w:rPr>
                <w:sz w:val="20"/>
              </w:rPr>
            </w:pPr>
            <w:r>
              <w:rPr>
                <w:sz w:val="20"/>
              </w:rPr>
              <w:t>IV</w:t>
            </w:r>
          </w:p>
        </w:tc>
        <w:tc>
          <w:tcPr>
            <w:tcW w:w="1493" w:type="dxa"/>
          </w:tcPr>
          <w:p>
            <w:pPr>
              <w:pStyle w:val="TableParagraph"/>
              <w:spacing w:before="148"/>
              <w:ind w:left="177" w:right="178"/>
              <w:jc w:val="center"/>
              <w:rPr>
                <w:sz w:val="20"/>
              </w:rPr>
            </w:pPr>
            <w:r>
              <w:rPr>
                <w:sz w:val="20"/>
              </w:rPr>
              <w:t>S2, S3</w:t>
            </w:r>
          </w:p>
        </w:tc>
        <w:tc>
          <w:tcPr>
            <w:tcW w:w="1476" w:type="dxa"/>
          </w:tcPr>
          <w:p>
            <w:pPr>
              <w:pStyle w:val="TableParagraph"/>
              <w:spacing w:before="148"/>
              <w:ind w:left="204" w:right="203"/>
              <w:jc w:val="center"/>
              <w:rPr>
                <w:sz w:val="20"/>
              </w:rPr>
            </w:pPr>
            <w:r>
              <w:rPr>
                <w:sz w:val="20"/>
              </w:rPr>
              <w:t>2 600</w:t>
            </w:r>
          </w:p>
        </w:tc>
        <w:tc>
          <w:tcPr>
            <w:tcW w:w="1387" w:type="dxa"/>
          </w:tcPr>
          <w:p>
            <w:pPr>
              <w:pStyle w:val="TableParagraph"/>
              <w:spacing w:before="148"/>
              <w:ind w:left="159" w:right="159"/>
              <w:jc w:val="center"/>
              <w:rPr>
                <w:sz w:val="20"/>
              </w:rPr>
            </w:pPr>
            <w:r>
              <w:rPr>
                <w:sz w:val="20"/>
              </w:rPr>
              <w:t>2 000</w:t>
            </w:r>
          </w:p>
        </w:tc>
        <w:tc>
          <w:tcPr>
            <w:tcW w:w="1387" w:type="dxa"/>
          </w:tcPr>
          <w:p>
            <w:pPr>
              <w:pStyle w:val="TableParagraph"/>
              <w:spacing w:before="148"/>
              <w:jc w:val="center"/>
              <w:rPr>
                <w:sz w:val="20"/>
              </w:rPr>
            </w:pPr>
            <w:r>
              <w:rPr>
                <w:w w:val="99"/>
                <w:sz w:val="20"/>
              </w:rPr>
              <w:t>-</w:t>
            </w:r>
          </w:p>
        </w:tc>
      </w:tr>
      <w:tr>
        <w:trPr>
          <w:trHeight w:val="635" w:hRule="atLeast"/>
        </w:trPr>
        <w:tc>
          <w:tcPr>
            <w:tcW w:w="1325" w:type="dxa"/>
            <w:vMerge/>
            <w:tcBorders>
              <w:top w:val="nil"/>
            </w:tcBorders>
          </w:tcPr>
          <w:p>
            <w:pPr>
              <w:rPr>
                <w:sz w:val="2"/>
                <w:szCs w:val="2"/>
              </w:rPr>
            </w:pPr>
          </w:p>
        </w:tc>
        <w:tc>
          <w:tcPr>
            <w:tcW w:w="1153" w:type="dxa"/>
          </w:tcPr>
          <w:p>
            <w:pPr>
              <w:pStyle w:val="TableParagraph"/>
              <w:spacing w:before="10"/>
              <w:rPr>
                <w:b/>
                <w:sz w:val="22"/>
              </w:rPr>
            </w:pPr>
          </w:p>
          <w:p>
            <w:pPr>
              <w:pStyle w:val="TableParagraph"/>
              <w:jc w:val="center"/>
              <w:rPr>
                <w:sz w:val="20"/>
              </w:rPr>
            </w:pPr>
            <w:r>
              <w:rPr>
                <w:w w:val="99"/>
                <w:sz w:val="20"/>
              </w:rPr>
              <w:t>8</w:t>
            </w:r>
          </w:p>
        </w:tc>
        <w:tc>
          <w:tcPr>
            <w:tcW w:w="1068" w:type="dxa"/>
          </w:tcPr>
          <w:p>
            <w:pPr>
              <w:pStyle w:val="TableParagraph"/>
              <w:spacing w:before="10"/>
              <w:rPr>
                <w:b/>
                <w:sz w:val="22"/>
              </w:rPr>
            </w:pPr>
          </w:p>
          <w:p>
            <w:pPr>
              <w:pStyle w:val="TableParagraph"/>
              <w:ind w:right="3"/>
              <w:jc w:val="center"/>
              <w:rPr>
                <w:sz w:val="20"/>
              </w:rPr>
            </w:pPr>
            <w:r>
              <w:rPr>
                <w:w w:val="99"/>
                <w:sz w:val="20"/>
              </w:rPr>
              <w:t>V</w:t>
            </w:r>
          </w:p>
        </w:tc>
        <w:tc>
          <w:tcPr>
            <w:tcW w:w="1493" w:type="dxa"/>
          </w:tcPr>
          <w:p>
            <w:pPr>
              <w:pStyle w:val="TableParagraph"/>
              <w:spacing w:before="148"/>
              <w:ind w:left="554" w:right="246" w:hanging="289"/>
              <w:rPr>
                <w:sz w:val="20"/>
              </w:rPr>
            </w:pPr>
            <w:r>
              <w:rPr>
                <w:sz w:val="20"/>
              </w:rPr>
              <w:t>Không quy định</w:t>
            </w:r>
          </w:p>
        </w:tc>
        <w:tc>
          <w:tcPr>
            <w:tcW w:w="1476" w:type="dxa"/>
          </w:tcPr>
          <w:p>
            <w:pPr>
              <w:pStyle w:val="TableParagraph"/>
              <w:spacing w:before="10"/>
              <w:rPr>
                <w:b/>
                <w:sz w:val="22"/>
              </w:rPr>
            </w:pPr>
          </w:p>
          <w:p>
            <w:pPr>
              <w:pStyle w:val="TableParagraph"/>
              <w:ind w:left="204" w:right="203"/>
              <w:jc w:val="center"/>
              <w:rPr>
                <w:sz w:val="20"/>
              </w:rPr>
            </w:pPr>
            <w:r>
              <w:rPr>
                <w:sz w:val="20"/>
              </w:rPr>
              <w:t>1 200</w:t>
            </w:r>
          </w:p>
        </w:tc>
        <w:tc>
          <w:tcPr>
            <w:tcW w:w="1387" w:type="dxa"/>
          </w:tcPr>
          <w:p>
            <w:pPr>
              <w:pStyle w:val="TableParagraph"/>
              <w:spacing w:before="10"/>
              <w:rPr>
                <w:b/>
                <w:sz w:val="22"/>
              </w:rPr>
            </w:pPr>
          </w:p>
          <w:p>
            <w:pPr>
              <w:pStyle w:val="TableParagraph"/>
              <w:ind w:left="4"/>
              <w:jc w:val="center"/>
              <w:rPr>
                <w:sz w:val="20"/>
              </w:rPr>
            </w:pPr>
            <w:r>
              <w:rPr>
                <w:w w:val="99"/>
                <w:sz w:val="20"/>
              </w:rPr>
              <w:t>-</w:t>
            </w:r>
          </w:p>
        </w:tc>
        <w:tc>
          <w:tcPr>
            <w:tcW w:w="1387" w:type="dxa"/>
          </w:tcPr>
          <w:p>
            <w:pPr>
              <w:pStyle w:val="TableParagraph"/>
              <w:spacing w:before="10"/>
              <w:rPr>
                <w:b/>
                <w:sz w:val="22"/>
              </w:rPr>
            </w:pPr>
          </w:p>
          <w:p>
            <w:pPr>
              <w:pStyle w:val="TableParagraph"/>
              <w:jc w:val="center"/>
              <w:rPr>
                <w:sz w:val="20"/>
              </w:rPr>
            </w:pPr>
            <w:r>
              <w:rPr>
                <w:w w:val="99"/>
                <w:sz w:val="20"/>
              </w:rPr>
              <w:t>-</w:t>
            </w:r>
          </w:p>
        </w:tc>
      </w:tr>
      <w:tr>
        <w:trPr>
          <w:trHeight w:val="407" w:hRule="atLeast"/>
        </w:trPr>
        <w:tc>
          <w:tcPr>
            <w:tcW w:w="1325"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3"/>
              <w:rPr>
                <w:b/>
                <w:sz w:val="32"/>
              </w:rPr>
            </w:pPr>
          </w:p>
          <w:p>
            <w:pPr>
              <w:pStyle w:val="TableParagraph"/>
              <w:ind w:left="2"/>
              <w:jc w:val="center"/>
              <w:rPr>
                <w:sz w:val="20"/>
              </w:rPr>
            </w:pPr>
            <w:r>
              <w:rPr>
                <w:w w:val="99"/>
                <w:sz w:val="20"/>
              </w:rPr>
              <w:t>E</w:t>
            </w:r>
          </w:p>
        </w:tc>
        <w:tc>
          <w:tcPr>
            <w:tcW w:w="1153" w:type="dxa"/>
          </w:tcPr>
          <w:p>
            <w:pPr>
              <w:pStyle w:val="TableParagraph"/>
              <w:spacing w:before="148"/>
              <w:ind w:left="133" w:right="136"/>
              <w:jc w:val="center"/>
              <w:rPr>
                <w:sz w:val="20"/>
              </w:rPr>
            </w:pPr>
            <w:r>
              <w:rPr>
                <w:sz w:val="20"/>
              </w:rPr>
              <w:t>36</w:t>
            </w:r>
          </w:p>
        </w:tc>
        <w:tc>
          <w:tcPr>
            <w:tcW w:w="1068" w:type="dxa"/>
          </w:tcPr>
          <w:p>
            <w:pPr>
              <w:pStyle w:val="TableParagraph"/>
              <w:spacing w:before="148"/>
              <w:ind w:left="92" w:right="96"/>
              <w:jc w:val="center"/>
              <w:rPr>
                <w:sz w:val="20"/>
              </w:rPr>
            </w:pPr>
            <w:r>
              <w:rPr>
                <w:sz w:val="20"/>
              </w:rPr>
              <w:t>I, II</w:t>
            </w:r>
          </w:p>
        </w:tc>
        <w:tc>
          <w:tcPr>
            <w:tcW w:w="1493" w:type="dxa"/>
          </w:tcPr>
          <w:p>
            <w:pPr>
              <w:pStyle w:val="TableParagraph"/>
              <w:spacing w:before="148"/>
              <w:ind w:left="177" w:right="178"/>
              <w:jc w:val="center"/>
              <w:rPr>
                <w:sz w:val="20"/>
              </w:rPr>
            </w:pPr>
            <w:r>
              <w:rPr>
                <w:sz w:val="20"/>
              </w:rPr>
              <w:t>S0</w:t>
            </w:r>
          </w:p>
        </w:tc>
        <w:tc>
          <w:tcPr>
            <w:tcW w:w="4250" w:type="dxa"/>
            <w:gridSpan w:val="3"/>
          </w:tcPr>
          <w:p>
            <w:pPr>
              <w:pStyle w:val="TableParagraph"/>
              <w:spacing w:before="148"/>
              <w:ind w:left="1430" w:right="1428"/>
              <w:jc w:val="center"/>
              <w:rPr>
                <w:sz w:val="20"/>
              </w:rPr>
            </w:pPr>
            <w:r>
              <w:rPr>
                <w:sz w:val="20"/>
              </w:rPr>
              <w:t>Không hạn chế</w:t>
            </w:r>
          </w:p>
        </w:tc>
      </w:tr>
      <w:tr>
        <w:trPr>
          <w:trHeight w:val="635" w:hRule="atLeast"/>
        </w:trPr>
        <w:tc>
          <w:tcPr>
            <w:tcW w:w="1325" w:type="dxa"/>
            <w:vMerge/>
            <w:tcBorders>
              <w:top w:val="nil"/>
            </w:tcBorders>
          </w:tcPr>
          <w:p>
            <w:pPr>
              <w:rPr>
                <w:sz w:val="2"/>
                <w:szCs w:val="2"/>
              </w:rPr>
            </w:pPr>
          </w:p>
        </w:tc>
        <w:tc>
          <w:tcPr>
            <w:tcW w:w="1153" w:type="dxa"/>
          </w:tcPr>
          <w:p>
            <w:pPr>
              <w:pStyle w:val="TableParagraph"/>
              <w:spacing w:before="8"/>
              <w:rPr>
                <w:b/>
                <w:sz w:val="22"/>
              </w:rPr>
            </w:pPr>
          </w:p>
          <w:p>
            <w:pPr>
              <w:pStyle w:val="TableParagraph"/>
              <w:ind w:left="133" w:right="136"/>
              <w:jc w:val="center"/>
              <w:rPr>
                <w:sz w:val="20"/>
              </w:rPr>
            </w:pPr>
            <w:r>
              <w:rPr>
                <w:sz w:val="20"/>
              </w:rPr>
              <w:t>18</w:t>
            </w:r>
          </w:p>
        </w:tc>
        <w:tc>
          <w:tcPr>
            <w:tcW w:w="1068" w:type="dxa"/>
          </w:tcPr>
          <w:p>
            <w:pPr>
              <w:pStyle w:val="TableParagraph"/>
              <w:spacing w:before="8"/>
              <w:rPr>
                <w:b/>
                <w:sz w:val="22"/>
              </w:rPr>
            </w:pPr>
          </w:p>
          <w:p>
            <w:pPr>
              <w:pStyle w:val="TableParagraph"/>
              <w:ind w:left="93" w:right="94"/>
              <w:jc w:val="center"/>
              <w:rPr>
                <w:sz w:val="20"/>
              </w:rPr>
            </w:pPr>
            <w:r>
              <w:rPr>
                <w:sz w:val="20"/>
              </w:rPr>
              <w:t>III</w:t>
            </w:r>
          </w:p>
        </w:tc>
        <w:tc>
          <w:tcPr>
            <w:tcW w:w="1493" w:type="dxa"/>
          </w:tcPr>
          <w:p>
            <w:pPr>
              <w:pStyle w:val="TableParagraph"/>
              <w:spacing w:before="8"/>
              <w:rPr>
                <w:b/>
                <w:sz w:val="22"/>
              </w:rPr>
            </w:pPr>
          </w:p>
          <w:p>
            <w:pPr>
              <w:pStyle w:val="TableParagraph"/>
              <w:ind w:left="177" w:right="178"/>
              <w:jc w:val="center"/>
              <w:rPr>
                <w:sz w:val="20"/>
              </w:rPr>
            </w:pPr>
            <w:r>
              <w:rPr>
                <w:sz w:val="20"/>
              </w:rPr>
              <w:t>S0</w:t>
            </w:r>
          </w:p>
        </w:tc>
        <w:tc>
          <w:tcPr>
            <w:tcW w:w="1476" w:type="dxa"/>
          </w:tcPr>
          <w:p>
            <w:pPr>
              <w:pStyle w:val="TableParagraph"/>
              <w:spacing w:before="146"/>
              <w:ind w:left="575" w:right="230" w:hanging="322"/>
              <w:rPr>
                <w:sz w:val="20"/>
              </w:rPr>
            </w:pPr>
            <w:r>
              <w:rPr>
                <w:sz w:val="20"/>
              </w:rPr>
              <w:t>Không hạn chế</w:t>
            </w:r>
          </w:p>
        </w:tc>
        <w:tc>
          <w:tcPr>
            <w:tcW w:w="1387" w:type="dxa"/>
          </w:tcPr>
          <w:p>
            <w:pPr>
              <w:pStyle w:val="TableParagraph"/>
              <w:spacing w:before="8"/>
              <w:rPr>
                <w:b/>
                <w:sz w:val="22"/>
              </w:rPr>
            </w:pPr>
          </w:p>
          <w:p>
            <w:pPr>
              <w:pStyle w:val="TableParagraph"/>
              <w:ind w:left="159" w:right="159"/>
              <w:jc w:val="center"/>
              <w:rPr>
                <w:sz w:val="20"/>
              </w:rPr>
            </w:pPr>
            <w:r>
              <w:rPr>
                <w:sz w:val="20"/>
              </w:rPr>
              <w:t>50 000</w:t>
            </w:r>
          </w:p>
        </w:tc>
        <w:tc>
          <w:tcPr>
            <w:tcW w:w="1387" w:type="dxa"/>
          </w:tcPr>
          <w:p>
            <w:pPr>
              <w:pStyle w:val="TableParagraph"/>
              <w:spacing w:before="8"/>
              <w:rPr>
                <w:b/>
                <w:sz w:val="22"/>
              </w:rPr>
            </w:pPr>
          </w:p>
          <w:p>
            <w:pPr>
              <w:pStyle w:val="TableParagraph"/>
              <w:ind w:left="158" w:right="159"/>
              <w:jc w:val="center"/>
              <w:rPr>
                <w:sz w:val="20"/>
              </w:rPr>
            </w:pPr>
            <w:r>
              <w:rPr>
                <w:sz w:val="20"/>
              </w:rPr>
              <w:t>15 000</w:t>
            </w:r>
          </w:p>
        </w:tc>
      </w:tr>
      <w:tr>
        <w:trPr>
          <w:trHeight w:val="635" w:hRule="atLeast"/>
        </w:trPr>
        <w:tc>
          <w:tcPr>
            <w:tcW w:w="1325" w:type="dxa"/>
            <w:vMerge/>
            <w:tcBorders>
              <w:top w:val="nil"/>
            </w:tcBorders>
          </w:tcPr>
          <w:p>
            <w:pPr>
              <w:rPr>
                <w:sz w:val="2"/>
                <w:szCs w:val="2"/>
              </w:rPr>
            </w:pPr>
          </w:p>
        </w:tc>
        <w:tc>
          <w:tcPr>
            <w:tcW w:w="1153" w:type="dxa"/>
          </w:tcPr>
          <w:p>
            <w:pPr>
              <w:pStyle w:val="TableParagraph"/>
              <w:spacing w:before="8"/>
              <w:rPr>
                <w:b/>
                <w:sz w:val="22"/>
              </w:rPr>
            </w:pPr>
          </w:p>
          <w:p>
            <w:pPr>
              <w:pStyle w:val="TableParagraph"/>
              <w:ind w:left="133" w:right="136"/>
              <w:jc w:val="center"/>
              <w:rPr>
                <w:sz w:val="20"/>
              </w:rPr>
            </w:pPr>
            <w:r>
              <w:rPr>
                <w:sz w:val="20"/>
              </w:rPr>
              <w:t>18</w:t>
            </w:r>
          </w:p>
        </w:tc>
        <w:tc>
          <w:tcPr>
            <w:tcW w:w="1068" w:type="dxa"/>
          </w:tcPr>
          <w:p>
            <w:pPr>
              <w:pStyle w:val="TableParagraph"/>
              <w:spacing w:before="8"/>
              <w:rPr>
                <w:b/>
                <w:sz w:val="22"/>
              </w:rPr>
            </w:pPr>
          </w:p>
          <w:p>
            <w:pPr>
              <w:pStyle w:val="TableParagraph"/>
              <w:ind w:left="93" w:right="94"/>
              <w:jc w:val="center"/>
              <w:rPr>
                <w:sz w:val="20"/>
              </w:rPr>
            </w:pPr>
            <w:r>
              <w:rPr>
                <w:sz w:val="20"/>
              </w:rPr>
              <w:t>III</w:t>
            </w:r>
          </w:p>
        </w:tc>
        <w:tc>
          <w:tcPr>
            <w:tcW w:w="1493" w:type="dxa"/>
          </w:tcPr>
          <w:p>
            <w:pPr>
              <w:pStyle w:val="TableParagraph"/>
              <w:spacing w:before="8"/>
              <w:rPr>
                <w:b/>
                <w:sz w:val="22"/>
              </w:rPr>
            </w:pPr>
          </w:p>
          <w:p>
            <w:pPr>
              <w:pStyle w:val="TableParagraph"/>
              <w:ind w:left="177" w:right="178"/>
              <w:jc w:val="center"/>
              <w:rPr>
                <w:sz w:val="20"/>
              </w:rPr>
            </w:pPr>
            <w:r>
              <w:rPr>
                <w:sz w:val="20"/>
              </w:rPr>
              <w:t>S1</w:t>
            </w:r>
          </w:p>
        </w:tc>
        <w:tc>
          <w:tcPr>
            <w:tcW w:w="1476" w:type="dxa"/>
          </w:tcPr>
          <w:p>
            <w:pPr>
              <w:pStyle w:val="TableParagraph"/>
              <w:spacing w:before="146"/>
              <w:ind w:left="575" w:right="230" w:hanging="322"/>
              <w:rPr>
                <w:sz w:val="20"/>
              </w:rPr>
            </w:pPr>
            <w:r>
              <w:rPr>
                <w:sz w:val="20"/>
              </w:rPr>
              <w:t>Không hạn chế</w:t>
            </w:r>
          </w:p>
        </w:tc>
        <w:tc>
          <w:tcPr>
            <w:tcW w:w="1387" w:type="dxa"/>
          </w:tcPr>
          <w:p>
            <w:pPr>
              <w:pStyle w:val="TableParagraph"/>
              <w:spacing w:before="8"/>
              <w:rPr>
                <w:b/>
                <w:sz w:val="22"/>
              </w:rPr>
            </w:pPr>
          </w:p>
          <w:p>
            <w:pPr>
              <w:pStyle w:val="TableParagraph"/>
              <w:ind w:left="159" w:right="159"/>
              <w:jc w:val="center"/>
              <w:rPr>
                <w:sz w:val="20"/>
              </w:rPr>
            </w:pPr>
            <w:r>
              <w:rPr>
                <w:sz w:val="20"/>
              </w:rPr>
              <w:t>25 000</w:t>
            </w:r>
          </w:p>
        </w:tc>
        <w:tc>
          <w:tcPr>
            <w:tcW w:w="1387" w:type="dxa"/>
          </w:tcPr>
          <w:p>
            <w:pPr>
              <w:pStyle w:val="TableParagraph"/>
              <w:spacing w:before="8"/>
              <w:rPr>
                <w:b/>
                <w:sz w:val="22"/>
              </w:rPr>
            </w:pPr>
          </w:p>
          <w:p>
            <w:pPr>
              <w:pStyle w:val="TableParagraph"/>
              <w:ind w:left="158" w:right="159"/>
              <w:jc w:val="center"/>
              <w:rPr>
                <w:sz w:val="20"/>
              </w:rPr>
            </w:pPr>
            <w:r>
              <w:rPr>
                <w:sz w:val="20"/>
              </w:rPr>
              <w:t>10 400</w:t>
            </w:r>
          </w:p>
        </w:tc>
      </w:tr>
      <w:tr>
        <w:trPr>
          <w:trHeight w:val="636" w:hRule="atLeast"/>
        </w:trPr>
        <w:tc>
          <w:tcPr>
            <w:tcW w:w="1325" w:type="dxa"/>
            <w:vMerge/>
            <w:tcBorders>
              <w:top w:val="nil"/>
            </w:tcBorders>
          </w:tcPr>
          <w:p>
            <w:pPr>
              <w:rPr>
                <w:sz w:val="2"/>
                <w:szCs w:val="2"/>
              </w:rPr>
            </w:pPr>
          </w:p>
        </w:tc>
        <w:tc>
          <w:tcPr>
            <w:tcW w:w="1153" w:type="dxa"/>
          </w:tcPr>
          <w:p>
            <w:pPr>
              <w:pStyle w:val="TableParagraph"/>
              <w:spacing w:before="8"/>
              <w:rPr>
                <w:b/>
                <w:sz w:val="22"/>
              </w:rPr>
            </w:pPr>
          </w:p>
          <w:p>
            <w:pPr>
              <w:pStyle w:val="TableParagraph"/>
              <w:ind w:left="133" w:right="136"/>
              <w:jc w:val="center"/>
              <w:rPr>
                <w:sz w:val="20"/>
              </w:rPr>
            </w:pPr>
            <w:r>
              <w:rPr>
                <w:sz w:val="20"/>
              </w:rPr>
              <w:t>12</w:t>
            </w:r>
          </w:p>
        </w:tc>
        <w:tc>
          <w:tcPr>
            <w:tcW w:w="1068" w:type="dxa"/>
          </w:tcPr>
          <w:p>
            <w:pPr>
              <w:pStyle w:val="TableParagraph"/>
              <w:spacing w:before="8"/>
              <w:rPr>
                <w:b/>
                <w:sz w:val="22"/>
              </w:rPr>
            </w:pPr>
          </w:p>
          <w:p>
            <w:pPr>
              <w:pStyle w:val="TableParagraph"/>
              <w:ind w:left="93" w:right="94"/>
              <w:jc w:val="center"/>
              <w:rPr>
                <w:sz w:val="20"/>
              </w:rPr>
            </w:pPr>
            <w:r>
              <w:rPr>
                <w:sz w:val="20"/>
              </w:rPr>
              <w:t>IV</w:t>
            </w:r>
          </w:p>
        </w:tc>
        <w:tc>
          <w:tcPr>
            <w:tcW w:w="1493" w:type="dxa"/>
          </w:tcPr>
          <w:p>
            <w:pPr>
              <w:pStyle w:val="TableParagraph"/>
              <w:spacing w:before="8"/>
              <w:rPr>
                <w:b/>
                <w:sz w:val="22"/>
              </w:rPr>
            </w:pPr>
          </w:p>
          <w:p>
            <w:pPr>
              <w:pStyle w:val="TableParagraph"/>
              <w:ind w:left="177" w:right="178"/>
              <w:jc w:val="center"/>
              <w:rPr>
                <w:sz w:val="20"/>
              </w:rPr>
            </w:pPr>
            <w:r>
              <w:rPr>
                <w:sz w:val="20"/>
              </w:rPr>
              <w:t>S0, S1</w:t>
            </w:r>
          </w:p>
        </w:tc>
        <w:tc>
          <w:tcPr>
            <w:tcW w:w="1476" w:type="dxa"/>
          </w:tcPr>
          <w:p>
            <w:pPr>
              <w:pStyle w:val="TableParagraph"/>
              <w:spacing w:before="146"/>
              <w:ind w:left="575" w:right="230" w:hanging="322"/>
              <w:rPr>
                <w:sz w:val="20"/>
              </w:rPr>
            </w:pPr>
            <w:r>
              <w:rPr>
                <w:sz w:val="20"/>
              </w:rPr>
              <w:t>Không hạn chế</w:t>
            </w:r>
          </w:p>
        </w:tc>
        <w:tc>
          <w:tcPr>
            <w:tcW w:w="1387" w:type="dxa"/>
          </w:tcPr>
          <w:p>
            <w:pPr>
              <w:pStyle w:val="TableParagraph"/>
              <w:spacing w:before="8"/>
              <w:rPr>
                <w:b/>
                <w:sz w:val="22"/>
              </w:rPr>
            </w:pPr>
          </w:p>
          <w:p>
            <w:pPr>
              <w:pStyle w:val="TableParagraph"/>
              <w:ind w:left="159" w:right="159"/>
              <w:jc w:val="center"/>
              <w:rPr>
                <w:sz w:val="20"/>
              </w:rPr>
            </w:pPr>
            <w:r>
              <w:rPr>
                <w:sz w:val="20"/>
              </w:rPr>
              <w:t>25 000</w:t>
            </w:r>
          </w:p>
        </w:tc>
        <w:tc>
          <w:tcPr>
            <w:tcW w:w="1387" w:type="dxa"/>
          </w:tcPr>
          <w:p>
            <w:pPr>
              <w:pStyle w:val="TableParagraph"/>
              <w:spacing w:before="8"/>
              <w:rPr>
                <w:b/>
                <w:sz w:val="22"/>
              </w:rPr>
            </w:pPr>
          </w:p>
          <w:p>
            <w:pPr>
              <w:pStyle w:val="TableParagraph"/>
              <w:ind w:left="158" w:right="159"/>
              <w:jc w:val="center"/>
              <w:rPr>
                <w:sz w:val="20"/>
              </w:rPr>
            </w:pPr>
            <w:r>
              <w:rPr>
                <w:sz w:val="20"/>
              </w:rPr>
              <w:t>7 800</w:t>
            </w:r>
          </w:p>
        </w:tc>
      </w:tr>
      <w:tr>
        <w:trPr>
          <w:trHeight w:val="405" w:hRule="atLeast"/>
        </w:trPr>
        <w:tc>
          <w:tcPr>
            <w:tcW w:w="1325" w:type="dxa"/>
            <w:vMerge/>
            <w:tcBorders>
              <w:top w:val="nil"/>
            </w:tcBorders>
          </w:tcPr>
          <w:p>
            <w:pPr>
              <w:rPr>
                <w:sz w:val="2"/>
                <w:szCs w:val="2"/>
              </w:rPr>
            </w:pPr>
          </w:p>
        </w:tc>
        <w:tc>
          <w:tcPr>
            <w:tcW w:w="1153" w:type="dxa"/>
          </w:tcPr>
          <w:p>
            <w:pPr>
              <w:pStyle w:val="TableParagraph"/>
              <w:spacing w:before="146"/>
              <w:ind w:left="133" w:right="136"/>
              <w:jc w:val="center"/>
              <w:rPr>
                <w:sz w:val="20"/>
              </w:rPr>
            </w:pPr>
            <w:r>
              <w:rPr>
                <w:sz w:val="20"/>
              </w:rPr>
              <w:t>12</w:t>
            </w:r>
          </w:p>
        </w:tc>
        <w:tc>
          <w:tcPr>
            <w:tcW w:w="1068" w:type="dxa"/>
          </w:tcPr>
          <w:p>
            <w:pPr>
              <w:pStyle w:val="TableParagraph"/>
              <w:spacing w:before="146"/>
              <w:ind w:left="93" w:right="94"/>
              <w:jc w:val="center"/>
              <w:rPr>
                <w:sz w:val="20"/>
              </w:rPr>
            </w:pPr>
            <w:r>
              <w:rPr>
                <w:sz w:val="20"/>
              </w:rPr>
              <w:t>IV</w:t>
            </w:r>
          </w:p>
        </w:tc>
        <w:tc>
          <w:tcPr>
            <w:tcW w:w="1493" w:type="dxa"/>
          </w:tcPr>
          <w:p>
            <w:pPr>
              <w:pStyle w:val="TableParagraph"/>
              <w:spacing w:before="146"/>
              <w:ind w:left="177" w:right="178"/>
              <w:jc w:val="center"/>
              <w:rPr>
                <w:sz w:val="20"/>
              </w:rPr>
            </w:pPr>
            <w:r>
              <w:rPr>
                <w:sz w:val="20"/>
              </w:rPr>
              <w:t>S2, S3</w:t>
            </w:r>
          </w:p>
        </w:tc>
        <w:tc>
          <w:tcPr>
            <w:tcW w:w="1476" w:type="dxa"/>
          </w:tcPr>
          <w:p>
            <w:pPr>
              <w:pStyle w:val="TableParagraph"/>
              <w:spacing w:before="146"/>
              <w:ind w:left="204" w:right="203"/>
              <w:jc w:val="center"/>
              <w:rPr>
                <w:sz w:val="20"/>
              </w:rPr>
            </w:pPr>
            <w:r>
              <w:rPr>
                <w:sz w:val="20"/>
              </w:rPr>
              <w:t>10 400</w:t>
            </w:r>
          </w:p>
        </w:tc>
        <w:tc>
          <w:tcPr>
            <w:tcW w:w="1387" w:type="dxa"/>
          </w:tcPr>
          <w:p>
            <w:pPr>
              <w:pStyle w:val="TableParagraph"/>
              <w:spacing w:before="146"/>
              <w:ind w:left="159" w:right="159"/>
              <w:jc w:val="center"/>
              <w:rPr>
                <w:sz w:val="20"/>
              </w:rPr>
            </w:pPr>
            <w:r>
              <w:rPr>
                <w:sz w:val="20"/>
              </w:rPr>
              <w:t>7 800</w:t>
            </w:r>
          </w:p>
        </w:tc>
        <w:tc>
          <w:tcPr>
            <w:tcW w:w="1387" w:type="dxa"/>
          </w:tcPr>
          <w:p>
            <w:pPr>
              <w:pStyle w:val="TableParagraph"/>
              <w:spacing w:before="146"/>
              <w:jc w:val="center"/>
              <w:rPr>
                <w:sz w:val="20"/>
              </w:rPr>
            </w:pPr>
            <w:r>
              <w:rPr>
                <w:w w:val="99"/>
                <w:sz w:val="20"/>
              </w:rPr>
              <w:t>-</w:t>
            </w:r>
          </w:p>
        </w:tc>
      </w:tr>
      <w:tr>
        <w:trPr>
          <w:trHeight w:val="635" w:hRule="atLeast"/>
        </w:trPr>
        <w:tc>
          <w:tcPr>
            <w:tcW w:w="1325" w:type="dxa"/>
            <w:vMerge/>
            <w:tcBorders>
              <w:top w:val="nil"/>
            </w:tcBorders>
          </w:tcPr>
          <w:p>
            <w:pPr>
              <w:rPr>
                <w:sz w:val="2"/>
                <w:szCs w:val="2"/>
              </w:rPr>
            </w:pPr>
          </w:p>
        </w:tc>
        <w:tc>
          <w:tcPr>
            <w:tcW w:w="1153" w:type="dxa"/>
          </w:tcPr>
          <w:p>
            <w:pPr>
              <w:pStyle w:val="TableParagraph"/>
              <w:spacing w:before="8"/>
              <w:rPr>
                <w:b/>
                <w:sz w:val="22"/>
              </w:rPr>
            </w:pPr>
          </w:p>
          <w:p>
            <w:pPr>
              <w:pStyle w:val="TableParagraph"/>
              <w:jc w:val="center"/>
              <w:rPr>
                <w:sz w:val="20"/>
              </w:rPr>
            </w:pPr>
            <w:r>
              <w:rPr>
                <w:w w:val="99"/>
                <w:sz w:val="20"/>
              </w:rPr>
              <w:t>8</w:t>
            </w:r>
          </w:p>
        </w:tc>
        <w:tc>
          <w:tcPr>
            <w:tcW w:w="1068" w:type="dxa"/>
          </w:tcPr>
          <w:p>
            <w:pPr>
              <w:pStyle w:val="TableParagraph"/>
              <w:spacing w:before="8"/>
              <w:rPr>
                <w:b/>
                <w:sz w:val="22"/>
              </w:rPr>
            </w:pPr>
          </w:p>
          <w:p>
            <w:pPr>
              <w:pStyle w:val="TableParagraph"/>
              <w:ind w:right="3"/>
              <w:jc w:val="center"/>
              <w:rPr>
                <w:sz w:val="20"/>
              </w:rPr>
            </w:pPr>
            <w:r>
              <w:rPr>
                <w:w w:val="99"/>
                <w:sz w:val="20"/>
              </w:rPr>
              <w:t>V</w:t>
            </w:r>
          </w:p>
        </w:tc>
        <w:tc>
          <w:tcPr>
            <w:tcW w:w="1493" w:type="dxa"/>
          </w:tcPr>
          <w:p>
            <w:pPr>
              <w:pStyle w:val="TableParagraph"/>
              <w:spacing w:before="148"/>
              <w:ind w:left="554" w:right="246" w:hanging="289"/>
              <w:rPr>
                <w:sz w:val="20"/>
              </w:rPr>
            </w:pPr>
            <w:r>
              <w:rPr>
                <w:sz w:val="20"/>
              </w:rPr>
              <w:t>Không quy định</w:t>
            </w:r>
          </w:p>
        </w:tc>
        <w:tc>
          <w:tcPr>
            <w:tcW w:w="1476" w:type="dxa"/>
          </w:tcPr>
          <w:p>
            <w:pPr>
              <w:pStyle w:val="TableParagraph"/>
              <w:spacing w:before="8"/>
              <w:rPr>
                <w:b/>
                <w:sz w:val="22"/>
              </w:rPr>
            </w:pPr>
          </w:p>
          <w:p>
            <w:pPr>
              <w:pStyle w:val="TableParagraph"/>
              <w:ind w:left="204" w:right="203"/>
              <w:jc w:val="center"/>
              <w:rPr>
                <w:sz w:val="20"/>
              </w:rPr>
            </w:pPr>
            <w:r>
              <w:rPr>
                <w:sz w:val="20"/>
              </w:rPr>
              <w:t>2 600</w:t>
            </w:r>
          </w:p>
        </w:tc>
        <w:tc>
          <w:tcPr>
            <w:tcW w:w="1387" w:type="dxa"/>
          </w:tcPr>
          <w:p>
            <w:pPr>
              <w:pStyle w:val="TableParagraph"/>
              <w:spacing w:before="8"/>
              <w:rPr>
                <w:b/>
                <w:sz w:val="22"/>
              </w:rPr>
            </w:pPr>
          </w:p>
          <w:p>
            <w:pPr>
              <w:pStyle w:val="TableParagraph"/>
              <w:ind w:left="159" w:right="159"/>
              <w:jc w:val="center"/>
              <w:rPr>
                <w:sz w:val="20"/>
              </w:rPr>
            </w:pPr>
            <w:r>
              <w:rPr>
                <w:sz w:val="20"/>
              </w:rPr>
              <w:t>1 500</w:t>
            </w:r>
          </w:p>
        </w:tc>
        <w:tc>
          <w:tcPr>
            <w:tcW w:w="1387" w:type="dxa"/>
          </w:tcPr>
          <w:p>
            <w:pPr>
              <w:pStyle w:val="TableParagraph"/>
              <w:spacing w:before="8"/>
              <w:rPr>
                <w:b/>
                <w:sz w:val="22"/>
              </w:rPr>
            </w:pPr>
          </w:p>
          <w:p>
            <w:pPr>
              <w:pStyle w:val="TableParagraph"/>
              <w:jc w:val="center"/>
              <w:rPr>
                <w:sz w:val="20"/>
              </w:rPr>
            </w:pPr>
            <w:r>
              <w:rPr>
                <w:w w:val="99"/>
                <w:sz w:val="20"/>
              </w:rPr>
              <w:t>-</w:t>
            </w:r>
          </w:p>
        </w:tc>
      </w:tr>
      <w:tr>
        <w:trPr>
          <w:trHeight w:val="866" w:hRule="atLeast"/>
        </w:trPr>
        <w:tc>
          <w:tcPr>
            <w:tcW w:w="9289" w:type="dxa"/>
            <w:gridSpan w:val="7"/>
          </w:tcPr>
          <w:p>
            <w:pPr>
              <w:pStyle w:val="TableParagraph"/>
              <w:spacing w:before="148"/>
              <w:ind w:left="107" w:right="196"/>
              <w:jc w:val="both"/>
              <w:rPr>
                <w:sz w:val="20"/>
              </w:rPr>
            </w:pPr>
            <w:r>
              <w:rPr>
                <w:position w:val="6"/>
                <w:sz w:val="13"/>
              </w:rPr>
              <w:t>1) </w:t>
            </w:r>
            <w:r>
              <w:rPr>
                <w:sz w:val="20"/>
              </w:rPr>
              <w:t>Chiều cao nhà trong bảng này được tính từ sàn tầng 1 đến trần tầng trên cùng, bao gồm cả tầng kỹ thuật; với trần nhà có cao độ thay đổi thì lấy giá trị cao độ trung bình. Khi xác định số tầng nhà thì chỉ tính các tầng trên mặt đất. Không quy định chiều cao nhà một tầng có cấp nguy hiểm cháy S0 và S1.</w:t>
            </w:r>
          </w:p>
        </w:tc>
      </w:tr>
      <w:tr>
        <w:trPr>
          <w:trHeight w:val="1216" w:hRule="atLeast"/>
        </w:trPr>
        <w:tc>
          <w:tcPr>
            <w:tcW w:w="9289" w:type="dxa"/>
            <w:gridSpan w:val="7"/>
          </w:tcPr>
          <w:p>
            <w:pPr>
              <w:pStyle w:val="TableParagraph"/>
              <w:spacing w:before="148"/>
              <w:ind w:left="107" w:right="533"/>
              <w:rPr>
                <w:sz w:val="20"/>
              </w:rPr>
            </w:pPr>
            <w:r>
              <w:rPr>
                <w:sz w:val="20"/>
              </w:rPr>
              <w:t>CHÚ THÍCH 1: Cho phép tăng lên đến 1 800 m</w:t>
            </w:r>
            <w:r>
              <w:rPr>
                <w:position w:val="6"/>
                <w:sz w:val="13"/>
              </w:rPr>
              <w:t>2 </w:t>
            </w:r>
            <w:r>
              <w:rPr>
                <w:sz w:val="20"/>
              </w:rPr>
              <w:t>đối với diện tích tầng chứa chim và cừu giữa các tường ngăn cháy của nhà một tầng có bậc chịu lửa V và hạng C.</w:t>
            </w:r>
          </w:p>
          <w:p>
            <w:pPr>
              <w:pStyle w:val="TableParagraph"/>
              <w:spacing w:before="118"/>
              <w:ind w:left="107" w:right="155"/>
              <w:rPr>
                <w:sz w:val="20"/>
              </w:rPr>
            </w:pPr>
            <w:r>
              <w:rPr>
                <w:sz w:val="20"/>
              </w:rPr>
              <w:t>CHÚ THÍCH 2: Dấu “-” nghĩa là nhà có bậc chịu lửa theo hàng ngang tương ứng thì không thể có số tầng theo cột dọc tương ứng.</w:t>
            </w:r>
          </w:p>
        </w:tc>
      </w:tr>
    </w:tbl>
    <w:p>
      <w:pPr>
        <w:pStyle w:val="ListParagraph"/>
        <w:numPr>
          <w:ilvl w:val="1"/>
          <w:numId w:val="99"/>
        </w:numPr>
        <w:tabs>
          <w:tab w:pos="688" w:val="left" w:leader="none"/>
        </w:tabs>
        <w:spacing w:line="240" w:lineRule="auto" w:before="120" w:after="0"/>
        <w:ind w:left="687" w:right="0" w:hanging="366"/>
        <w:jc w:val="left"/>
        <w:rPr>
          <w:b/>
          <w:sz w:val="20"/>
        </w:rPr>
      </w:pPr>
      <w:r>
        <w:rPr>
          <w:b/>
          <w:sz w:val="20"/>
        </w:rPr>
        <w:t>Nhà kho</w:t>
      </w:r>
    </w:p>
    <w:p>
      <w:pPr>
        <w:spacing w:after="0" w:line="240" w:lineRule="auto"/>
        <w:jc w:val="left"/>
        <w:rPr>
          <w:sz w:val="20"/>
        </w:rPr>
        <w:sectPr>
          <w:pgSz w:w="11910" w:h="16840"/>
          <w:pgMar w:top="540" w:bottom="280" w:left="1380" w:right="0"/>
        </w:sectPr>
      </w:pPr>
    </w:p>
    <w:p>
      <w:pPr>
        <w:pStyle w:val="ListParagraph"/>
        <w:numPr>
          <w:ilvl w:val="2"/>
          <w:numId w:val="99"/>
        </w:numPr>
        <w:tabs>
          <w:tab w:pos="855" w:val="left" w:leader="none"/>
        </w:tabs>
        <w:spacing w:line="240" w:lineRule="auto" w:before="67" w:after="0"/>
        <w:ind w:left="322" w:right="1230" w:firstLine="0"/>
        <w:jc w:val="left"/>
        <w:rPr>
          <w:sz w:val="20"/>
        </w:rPr>
      </w:pPr>
      <w:r>
        <w:rPr/>
        <w:pict>
          <v:rect style="position:absolute;margin-left:493.540009pt;margin-top:611.859985pt;width:30.864pt;height:11.52pt;mso-position-horizontal-relative:page;mso-position-vertical-relative:page;z-index:-276753408" filled="true" fillcolor="#ffff00" stroked="false">
            <v:fill type="solid"/>
            <w10:wrap type="none"/>
          </v:rect>
        </w:pict>
      </w:r>
      <w:r>
        <w:rPr>
          <w:sz w:val="20"/>
        </w:rPr>
        <w:t>Bậc chịu lửa, cấp nguy hiểm cháy kết cấu, chiều cao lớn nhất cho phép của nhà và diện tích một</w:t>
      </w:r>
      <w:r>
        <w:rPr>
          <w:spacing w:val="-4"/>
          <w:sz w:val="20"/>
        </w:rPr>
        <w:t> </w:t>
      </w:r>
      <w:r>
        <w:rPr>
          <w:sz w:val="20"/>
        </w:rPr>
        <w:t>tầng</w:t>
      </w:r>
      <w:r>
        <w:rPr>
          <w:spacing w:val="-1"/>
          <w:sz w:val="20"/>
        </w:rPr>
        <w:t> </w:t>
      </w:r>
      <w:r>
        <w:rPr>
          <w:sz w:val="20"/>
        </w:rPr>
        <w:t>trong</w:t>
      </w:r>
      <w:r>
        <w:rPr>
          <w:spacing w:val="-1"/>
          <w:sz w:val="20"/>
        </w:rPr>
        <w:t> </w:t>
      </w:r>
      <w:r>
        <w:rPr>
          <w:sz w:val="20"/>
        </w:rPr>
        <w:t>phạm</w:t>
      </w:r>
      <w:r>
        <w:rPr>
          <w:spacing w:val="-3"/>
          <w:sz w:val="20"/>
        </w:rPr>
        <w:t> </w:t>
      </w:r>
      <w:r>
        <w:rPr>
          <w:sz w:val="20"/>
        </w:rPr>
        <w:t>vi</w:t>
      </w:r>
      <w:r>
        <w:rPr>
          <w:spacing w:val="-3"/>
          <w:sz w:val="20"/>
        </w:rPr>
        <w:t> </w:t>
      </w:r>
      <w:r>
        <w:rPr>
          <w:sz w:val="20"/>
        </w:rPr>
        <w:t>một</w:t>
      </w:r>
      <w:r>
        <w:rPr>
          <w:spacing w:val="-1"/>
          <w:sz w:val="20"/>
        </w:rPr>
        <w:t> </w:t>
      </w:r>
      <w:r>
        <w:rPr>
          <w:sz w:val="20"/>
        </w:rPr>
        <w:t>khoang</w:t>
      </w:r>
      <w:r>
        <w:rPr>
          <w:spacing w:val="-3"/>
          <w:sz w:val="20"/>
        </w:rPr>
        <w:t> </w:t>
      </w:r>
      <w:r>
        <w:rPr>
          <w:sz w:val="20"/>
        </w:rPr>
        <w:t>cháy</w:t>
      </w:r>
      <w:r>
        <w:rPr>
          <w:spacing w:val="-2"/>
          <w:sz w:val="20"/>
        </w:rPr>
        <w:t> </w:t>
      </w:r>
      <w:r>
        <w:rPr>
          <w:sz w:val="20"/>
        </w:rPr>
        <w:t>đối</w:t>
      </w:r>
      <w:r>
        <w:rPr>
          <w:spacing w:val="-4"/>
          <w:sz w:val="20"/>
        </w:rPr>
        <w:t> </w:t>
      </w:r>
      <w:r>
        <w:rPr>
          <w:sz w:val="20"/>
        </w:rPr>
        <w:t>với</w:t>
      </w:r>
      <w:r>
        <w:rPr>
          <w:spacing w:val="-3"/>
          <w:sz w:val="20"/>
        </w:rPr>
        <w:t> </w:t>
      </w:r>
      <w:r>
        <w:rPr>
          <w:sz w:val="20"/>
        </w:rPr>
        <w:t>nhà</w:t>
      </w:r>
      <w:r>
        <w:rPr>
          <w:spacing w:val="-3"/>
          <w:sz w:val="20"/>
        </w:rPr>
        <w:t> </w:t>
      </w:r>
      <w:r>
        <w:rPr>
          <w:sz w:val="20"/>
        </w:rPr>
        <w:t>kho</w:t>
      </w:r>
      <w:r>
        <w:rPr>
          <w:spacing w:val="-4"/>
          <w:sz w:val="20"/>
        </w:rPr>
        <w:t> </w:t>
      </w:r>
      <w:r>
        <w:rPr>
          <w:sz w:val="20"/>
        </w:rPr>
        <w:t>(nhóm</w:t>
      </w:r>
      <w:r>
        <w:rPr>
          <w:spacing w:val="-3"/>
          <w:sz w:val="20"/>
        </w:rPr>
        <w:t> </w:t>
      </w:r>
      <w:r>
        <w:rPr>
          <w:sz w:val="20"/>
        </w:rPr>
        <w:t>F5.2)</w:t>
      </w:r>
      <w:r>
        <w:rPr>
          <w:spacing w:val="-3"/>
          <w:sz w:val="20"/>
        </w:rPr>
        <w:t> </w:t>
      </w:r>
      <w:r>
        <w:rPr>
          <w:sz w:val="20"/>
        </w:rPr>
        <w:t>phụ</w:t>
      </w:r>
      <w:r>
        <w:rPr>
          <w:spacing w:val="-4"/>
          <w:sz w:val="20"/>
        </w:rPr>
        <w:t> </w:t>
      </w:r>
      <w:r>
        <w:rPr>
          <w:sz w:val="20"/>
        </w:rPr>
        <w:t>thuộc</w:t>
      </w:r>
      <w:r>
        <w:rPr>
          <w:spacing w:val="-1"/>
          <w:sz w:val="20"/>
        </w:rPr>
        <w:t> </w:t>
      </w:r>
      <w:r>
        <w:rPr>
          <w:sz w:val="20"/>
        </w:rPr>
        <w:t>vào</w:t>
      </w:r>
      <w:r>
        <w:rPr>
          <w:spacing w:val="-4"/>
          <w:sz w:val="20"/>
        </w:rPr>
        <w:t> </w:t>
      </w:r>
      <w:r>
        <w:rPr>
          <w:sz w:val="20"/>
        </w:rPr>
        <w:t>hạng</w:t>
      </w:r>
      <w:r>
        <w:rPr>
          <w:spacing w:val="-4"/>
          <w:sz w:val="20"/>
        </w:rPr>
        <w:t> </w:t>
      </w:r>
      <w:r>
        <w:rPr>
          <w:sz w:val="20"/>
        </w:rPr>
        <w:t>nguy</w:t>
      </w:r>
      <w:r>
        <w:rPr>
          <w:spacing w:val="-2"/>
          <w:sz w:val="20"/>
        </w:rPr>
        <w:t> </w:t>
      </w:r>
      <w:r>
        <w:rPr>
          <w:sz w:val="20"/>
        </w:rPr>
        <w:t>hiểm cháy nổ được quy định tại Bảng</w:t>
      </w:r>
      <w:r>
        <w:rPr>
          <w:spacing w:val="-4"/>
          <w:sz w:val="20"/>
        </w:rPr>
        <w:t> </w:t>
      </w:r>
      <w:r>
        <w:rPr>
          <w:sz w:val="20"/>
        </w:rPr>
        <w:t>H.11.</w:t>
      </w:r>
    </w:p>
    <w:p>
      <w:pPr>
        <w:pStyle w:val="Heading1"/>
        <w:spacing w:before="122"/>
        <w:ind w:left="0" w:right="808"/>
        <w:jc w:val="center"/>
      </w:pPr>
      <w:r>
        <w:rPr/>
        <w:t>Bảng H.11 - Nhà kho</w:t>
      </w:r>
    </w:p>
    <w:tbl>
      <w:tblPr>
        <w:tblW w:w="0" w:type="auto"/>
        <w:jc w:val="left"/>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98"/>
        <w:gridCol w:w="1220"/>
        <w:gridCol w:w="1054"/>
        <w:gridCol w:w="1626"/>
        <w:gridCol w:w="1434"/>
        <w:gridCol w:w="1354"/>
        <w:gridCol w:w="1314"/>
      </w:tblGrid>
      <w:tr>
        <w:trPr>
          <w:trHeight w:val="580" w:hRule="atLeast"/>
        </w:trPr>
        <w:tc>
          <w:tcPr>
            <w:tcW w:w="1198" w:type="dxa"/>
            <w:vMerge w:val="restart"/>
          </w:tcPr>
          <w:p>
            <w:pPr>
              <w:pStyle w:val="TableParagraph"/>
              <w:spacing w:before="119"/>
              <w:ind w:left="71" w:right="51" w:hanging="3"/>
              <w:jc w:val="center"/>
              <w:rPr>
                <w:b/>
                <w:sz w:val="20"/>
              </w:rPr>
            </w:pPr>
            <w:r>
              <w:rPr>
                <w:b/>
                <w:sz w:val="20"/>
              </w:rPr>
              <w:t>Hạng nguy hiểm cháy nổ của </w:t>
            </w:r>
            <w:r>
              <w:rPr>
                <w:b/>
                <w:spacing w:val="-5"/>
                <w:sz w:val="20"/>
              </w:rPr>
              <w:t>nhà </w:t>
            </w:r>
            <w:r>
              <w:rPr>
                <w:b/>
                <w:sz w:val="20"/>
              </w:rPr>
              <w:t>hoặc</w:t>
            </w:r>
          </w:p>
          <w:p>
            <w:pPr>
              <w:pStyle w:val="TableParagraph"/>
              <w:spacing w:line="230" w:lineRule="exact" w:before="3"/>
              <w:ind w:left="242" w:right="224"/>
              <w:jc w:val="center"/>
              <w:rPr>
                <w:b/>
                <w:sz w:val="20"/>
              </w:rPr>
            </w:pPr>
            <w:r>
              <w:rPr>
                <w:b/>
                <w:w w:val="95"/>
                <w:sz w:val="20"/>
              </w:rPr>
              <w:t>khoang </w:t>
            </w:r>
            <w:r>
              <w:rPr>
                <w:b/>
                <w:sz w:val="20"/>
              </w:rPr>
              <w:t>cháy</w:t>
            </w:r>
          </w:p>
        </w:tc>
        <w:tc>
          <w:tcPr>
            <w:tcW w:w="1220" w:type="dxa"/>
            <w:vMerge w:val="restart"/>
          </w:tcPr>
          <w:p>
            <w:pPr>
              <w:pStyle w:val="TableParagraph"/>
              <w:spacing w:before="4"/>
              <w:rPr>
                <w:b/>
                <w:sz w:val="20"/>
              </w:rPr>
            </w:pPr>
          </w:p>
          <w:p>
            <w:pPr>
              <w:pStyle w:val="TableParagraph"/>
              <w:spacing w:before="1"/>
              <w:ind w:left="116" w:right="101"/>
              <w:jc w:val="center"/>
              <w:rPr>
                <w:sz w:val="20"/>
              </w:rPr>
            </w:pPr>
            <w:r>
              <w:rPr>
                <w:b/>
                <w:sz w:val="20"/>
              </w:rPr>
              <w:t>Chiều cao lớn nhất cho phép của nhà </w:t>
            </w:r>
            <w:r>
              <w:rPr>
                <w:position w:val="6"/>
                <w:sz w:val="13"/>
              </w:rPr>
              <w:t>1)</w:t>
            </w:r>
            <w:r>
              <w:rPr>
                <w:b/>
                <w:sz w:val="20"/>
              </w:rPr>
              <w:t>, </w:t>
            </w:r>
            <w:r>
              <w:rPr>
                <w:sz w:val="20"/>
              </w:rPr>
              <w:t>m</w:t>
            </w:r>
          </w:p>
        </w:tc>
        <w:tc>
          <w:tcPr>
            <w:tcW w:w="1054" w:type="dxa"/>
            <w:vMerge w:val="restart"/>
          </w:tcPr>
          <w:p>
            <w:pPr>
              <w:pStyle w:val="TableParagraph"/>
              <w:rPr>
                <w:b/>
                <w:sz w:val="22"/>
              </w:rPr>
            </w:pPr>
          </w:p>
          <w:p>
            <w:pPr>
              <w:pStyle w:val="TableParagraph"/>
              <w:spacing w:before="2"/>
              <w:rPr>
                <w:b/>
                <w:sz w:val="18"/>
              </w:rPr>
            </w:pPr>
          </w:p>
          <w:p>
            <w:pPr>
              <w:pStyle w:val="TableParagraph"/>
              <w:spacing w:before="1"/>
              <w:ind w:left="85" w:right="74"/>
              <w:jc w:val="center"/>
              <w:rPr>
                <w:b/>
                <w:sz w:val="20"/>
              </w:rPr>
            </w:pPr>
            <w:r>
              <w:rPr>
                <w:b/>
                <w:sz w:val="20"/>
              </w:rPr>
              <w:t>Bậc chịu lửa của nhà</w:t>
            </w:r>
          </w:p>
        </w:tc>
        <w:tc>
          <w:tcPr>
            <w:tcW w:w="1626" w:type="dxa"/>
            <w:vMerge w:val="restart"/>
          </w:tcPr>
          <w:p>
            <w:pPr>
              <w:pStyle w:val="TableParagraph"/>
              <w:rPr>
                <w:b/>
                <w:sz w:val="22"/>
              </w:rPr>
            </w:pPr>
          </w:p>
          <w:p>
            <w:pPr>
              <w:pStyle w:val="TableParagraph"/>
              <w:spacing w:before="2"/>
              <w:rPr>
                <w:b/>
                <w:sz w:val="18"/>
              </w:rPr>
            </w:pPr>
          </w:p>
          <w:p>
            <w:pPr>
              <w:pStyle w:val="TableParagraph"/>
              <w:spacing w:before="1"/>
              <w:ind w:left="73" w:right="58"/>
              <w:jc w:val="center"/>
              <w:rPr>
                <w:b/>
                <w:sz w:val="20"/>
              </w:rPr>
            </w:pPr>
            <w:r>
              <w:rPr>
                <w:b/>
                <w:sz w:val="20"/>
              </w:rPr>
              <w:t>Cấp nguy hiểm cháy kết cấu của nhà</w:t>
            </w:r>
          </w:p>
        </w:tc>
        <w:tc>
          <w:tcPr>
            <w:tcW w:w="4102" w:type="dxa"/>
            <w:gridSpan w:val="3"/>
          </w:tcPr>
          <w:p>
            <w:pPr>
              <w:pStyle w:val="TableParagraph"/>
              <w:spacing w:line="230" w:lineRule="atLeast" w:before="119"/>
              <w:ind w:left="153" w:hanging="80"/>
              <w:rPr>
                <w:sz w:val="13"/>
              </w:rPr>
            </w:pPr>
            <w:r>
              <w:rPr>
                <w:b/>
                <w:sz w:val="20"/>
              </w:rPr>
              <w:t>Diện tích lớn nhất cho phép của một tầng nhà trong phạm vi một khoang cháy, </w:t>
            </w:r>
            <w:r>
              <w:rPr>
                <w:sz w:val="20"/>
              </w:rPr>
              <w:t>m</w:t>
            </w:r>
            <w:r>
              <w:rPr>
                <w:position w:val="6"/>
                <w:sz w:val="13"/>
              </w:rPr>
              <w:t>2</w:t>
            </w:r>
          </w:p>
        </w:tc>
      </w:tr>
      <w:tr>
        <w:trPr>
          <w:trHeight w:val="899" w:hRule="atLeast"/>
        </w:trPr>
        <w:tc>
          <w:tcPr>
            <w:tcW w:w="1198" w:type="dxa"/>
            <w:vMerge/>
            <w:tcBorders>
              <w:top w:val="nil"/>
            </w:tcBorders>
          </w:tcPr>
          <w:p>
            <w:pPr>
              <w:rPr>
                <w:sz w:val="2"/>
                <w:szCs w:val="2"/>
              </w:rPr>
            </w:pPr>
          </w:p>
        </w:tc>
        <w:tc>
          <w:tcPr>
            <w:tcW w:w="1220" w:type="dxa"/>
            <w:vMerge/>
            <w:tcBorders>
              <w:top w:val="nil"/>
            </w:tcBorders>
          </w:tcPr>
          <w:p>
            <w:pPr>
              <w:rPr>
                <w:sz w:val="2"/>
                <w:szCs w:val="2"/>
              </w:rPr>
            </w:pPr>
          </w:p>
        </w:tc>
        <w:tc>
          <w:tcPr>
            <w:tcW w:w="1054" w:type="dxa"/>
            <w:vMerge/>
            <w:tcBorders>
              <w:top w:val="nil"/>
            </w:tcBorders>
          </w:tcPr>
          <w:p>
            <w:pPr>
              <w:rPr>
                <w:sz w:val="2"/>
                <w:szCs w:val="2"/>
              </w:rPr>
            </w:pPr>
          </w:p>
        </w:tc>
        <w:tc>
          <w:tcPr>
            <w:tcW w:w="1626" w:type="dxa"/>
            <w:vMerge/>
            <w:tcBorders>
              <w:top w:val="nil"/>
            </w:tcBorders>
          </w:tcPr>
          <w:p>
            <w:pPr>
              <w:rPr>
                <w:sz w:val="2"/>
                <w:szCs w:val="2"/>
              </w:rPr>
            </w:pPr>
          </w:p>
        </w:tc>
        <w:tc>
          <w:tcPr>
            <w:tcW w:w="1434" w:type="dxa"/>
          </w:tcPr>
          <w:p>
            <w:pPr>
              <w:pStyle w:val="TableParagraph"/>
              <w:rPr>
                <w:b/>
                <w:sz w:val="22"/>
              </w:rPr>
            </w:pPr>
          </w:p>
          <w:p>
            <w:pPr>
              <w:pStyle w:val="TableParagraph"/>
              <w:spacing w:before="140"/>
              <w:ind w:left="179" w:right="172"/>
              <w:jc w:val="center"/>
              <w:rPr>
                <w:b/>
                <w:sz w:val="20"/>
              </w:rPr>
            </w:pPr>
            <w:r>
              <w:rPr>
                <w:b/>
                <w:sz w:val="20"/>
              </w:rPr>
              <w:t>Nhà 1 tầng</w:t>
            </w:r>
          </w:p>
        </w:tc>
        <w:tc>
          <w:tcPr>
            <w:tcW w:w="1354" w:type="dxa"/>
          </w:tcPr>
          <w:p>
            <w:pPr>
              <w:pStyle w:val="TableParagraph"/>
              <w:rPr>
                <w:b/>
                <w:sz w:val="22"/>
              </w:rPr>
            </w:pPr>
          </w:p>
          <w:p>
            <w:pPr>
              <w:pStyle w:val="TableParagraph"/>
              <w:spacing w:before="140"/>
              <w:ind w:left="140" w:right="131"/>
              <w:jc w:val="center"/>
              <w:rPr>
                <w:b/>
                <w:sz w:val="20"/>
              </w:rPr>
            </w:pPr>
            <w:r>
              <w:rPr>
                <w:b/>
                <w:sz w:val="20"/>
              </w:rPr>
              <w:t>Nhà 2 tầng</w:t>
            </w:r>
          </w:p>
        </w:tc>
        <w:tc>
          <w:tcPr>
            <w:tcW w:w="1314" w:type="dxa"/>
          </w:tcPr>
          <w:p>
            <w:pPr>
              <w:pStyle w:val="TableParagraph"/>
              <w:spacing w:before="1"/>
              <w:rPr>
                <w:b/>
                <w:sz w:val="24"/>
              </w:rPr>
            </w:pPr>
          </w:p>
          <w:p>
            <w:pPr>
              <w:pStyle w:val="TableParagraph"/>
              <w:ind w:left="97" w:firstLine="151"/>
              <w:rPr>
                <w:b/>
                <w:sz w:val="20"/>
              </w:rPr>
            </w:pPr>
            <w:r>
              <w:rPr>
                <w:b/>
                <w:sz w:val="20"/>
              </w:rPr>
              <w:t>Nhà từ 3 tầng trở lên</w:t>
            </w:r>
          </w:p>
        </w:tc>
      </w:tr>
      <w:tr>
        <w:trPr>
          <w:trHeight w:val="347" w:hRule="atLeast"/>
        </w:trPr>
        <w:tc>
          <w:tcPr>
            <w:tcW w:w="1198" w:type="dxa"/>
          </w:tcPr>
          <w:p>
            <w:pPr>
              <w:pStyle w:val="TableParagraph"/>
              <w:spacing w:line="210" w:lineRule="exact" w:before="117"/>
              <w:ind w:left="239" w:right="224"/>
              <w:jc w:val="center"/>
              <w:rPr>
                <w:b/>
                <w:sz w:val="20"/>
              </w:rPr>
            </w:pPr>
            <w:r>
              <w:rPr>
                <w:b/>
                <w:sz w:val="20"/>
              </w:rPr>
              <w:t>(1)</w:t>
            </w:r>
          </w:p>
        </w:tc>
        <w:tc>
          <w:tcPr>
            <w:tcW w:w="1220" w:type="dxa"/>
          </w:tcPr>
          <w:p>
            <w:pPr>
              <w:pStyle w:val="TableParagraph"/>
              <w:spacing w:line="210" w:lineRule="exact" w:before="117"/>
              <w:ind w:left="116" w:right="100"/>
              <w:jc w:val="center"/>
              <w:rPr>
                <w:b/>
                <w:sz w:val="20"/>
              </w:rPr>
            </w:pPr>
            <w:r>
              <w:rPr>
                <w:b/>
                <w:sz w:val="20"/>
              </w:rPr>
              <w:t>(2)</w:t>
            </w:r>
          </w:p>
        </w:tc>
        <w:tc>
          <w:tcPr>
            <w:tcW w:w="1054" w:type="dxa"/>
          </w:tcPr>
          <w:p>
            <w:pPr>
              <w:pStyle w:val="TableParagraph"/>
              <w:spacing w:line="210" w:lineRule="exact" w:before="117"/>
              <w:ind w:left="402"/>
              <w:rPr>
                <w:b/>
                <w:sz w:val="20"/>
              </w:rPr>
            </w:pPr>
            <w:r>
              <w:rPr>
                <w:b/>
                <w:sz w:val="20"/>
              </w:rPr>
              <w:t>(3)</w:t>
            </w:r>
          </w:p>
        </w:tc>
        <w:tc>
          <w:tcPr>
            <w:tcW w:w="1626" w:type="dxa"/>
          </w:tcPr>
          <w:p>
            <w:pPr>
              <w:pStyle w:val="TableParagraph"/>
              <w:spacing w:line="210" w:lineRule="exact" w:before="117"/>
              <w:ind w:left="71" w:right="58"/>
              <w:jc w:val="center"/>
              <w:rPr>
                <w:b/>
                <w:sz w:val="20"/>
              </w:rPr>
            </w:pPr>
            <w:r>
              <w:rPr>
                <w:b/>
                <w:sz w:val="20"/>
              </w:rPr>
              <w:t>(4)</w:t>
            </w:r>
          </w:p>
        </w:tc>
        <w:tc>
          <w:tcPr>
            <w:tcW w:w="1434" w:type="dxa"/>
          </w:tcPr>
          <w:p>
            <w:pPr>
              <w:pStyle w:val="TableParagraph"/>
              <w:spacing w:line="210" w:lineRule="exact" w:before="117"/>
              <w:ind w:left="179" w:right="168"/>
              <w:jc w:val="center"/>
              <w:rPr>
                <w:b/>
                <w:sz w:val="20"/>
              </w:rPr>
            </w:pPr>
            <w:r>
              <w:rPr>
                <w:b/>
                <w:sz w:val="20"/>
              </w:rPr>
              <w:t>(5)</w:t>
            </w:r>
          </w:p>
        </w:tc>
        <w:tc>
          <w:tcPr>
            <w:tcW w:w="1354" w:type="dxa"/>
          </w:tcPr>
          <w:p>
            <w:pPr>
              <w:pStyle w:val="TableParagraph"/>
              <w:spacing w:line="210" w:lineRule="exact" w:before="117"/>
              <w:ind w:left="140" w:right="127"/>
              <w:jc w:val="center"/>
              <w:rPr>
                <w:b/>
                <w:sz w:val="20"/>
              </w:rPr>
            </w:pPr>
            <w:r>
              <w:rPr>
                <w:b/>
                <w:sz w:val="20"/>
              </w:rPr>
              <w:t>(6)</w:t>
            </w:r>
          </w:p>
        </w:tc>
        <w:tc>
          <w:tcPr>
            <w:tcW w:w="1314" w:type="dxa"/>
          </w:tcPr>
          <w:p>
            <w:pPr>
              <w:pStyle w:val="TableParagraph"/>
              <w:spacing w:line="210" w:lineRule="exact" w:before="117"/>
              <w:ind w:left="322" w:right="313"/>
              <w:jc w:val="center"/>
              <w:rPr>
                <w:b/>
                <w:sz w:val="20"/>
              </w:rPr>
            </w:pPr>
            <w:r>
              <w:rPr>
                <w:b/>
                <w:sz w:val="20"/>
              </w:rPr>
              <w:t>(7)</w:t>
            </w:r>
          </w:p>
        </w:tc>
      </w:tr>
      <w:tr>
        <w:trPr>
          <w:trHeight w:val="580" w:hRule="atLeast"/>
        </w:trPr>
        <w:tc>
          <w:tcPr>
            <w:tcW w:w="1198"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7"/>
              <w:rPr>
                <w:b/>
                <w:sz w:val="32"/>
              </w:rPr>
            </w:pPr>
          </w:p>
          <w:p>
            <w:pPr>
              <w:pStyle w:val="TableParagraph"/>
              <w:ind w:left="14"/>
              <w:jc w:val="center"/>
              <w:rPr>
                <w:sz w:val="20"/>
              </w:rPr>
            </w:pPr>
            <w:r>
              <w:rPr>
                <w:w w:val="99"/>
                <w:sz w:val="20"/>
              </w:rPr>
              <w:t>А</w:t>
            </w:r>
          </w:p>
        </w:tc>
        <w:tc>
          <w:tcPr>
            <w:tcW w:w="1220" w:type="dxa"/>
          </w:tcPr>
          <w:p>
            <w:pPr>
              <w:pStyle w:val="TableParagraph"/>
              <w:spacing w:line="230" w:lineRule="atLeast" w:before="119"/>
              <w:ind w:left="419" w:hanging="288"/>
              <w:rPr>
                <w:sz w:val="20"/>
              </w:rPr>
            </w:pPr>
            <w:r>
              <w:rPr>
                <w:sz w:val="20"/>
              </w:rPr>
              <w:t>Không quy định</w:t>
            </w:r>
          </w:p>
        </w:tc>
        <w:tc>
          <w:tcPr>
            <w:tcW w:w="1054" w:type="dxa"/>
          </w:tcPr>
          <w:p>
            <w:pPr>
              <w:pStyle w:val="TableParagraph"/>
              <w:spacing w:before="4"/>
              <w:rPr>
                <w:b/>
                <w:sz w:val="20"/>
              </w:rPr>
            </w:pPr>
          </w:p>
          <w:p>
            <w:pPr>
              <w:pStyle w:val="TableParagraph"/>
              <w:ind w:left="385"/>
              <w:rPr>
                <w:sz w:val="20"/>
              </w:rPr>
            </w:pPr>
            <w:r>
              <w:rPr>
                <w:sz w:val="20"/>
              </w:rPr>
              <w:t>I, II</w:t>
            </w:r>
          </w:p>
        </w:tc>
        <w:tc>
          <w:tcPr>
            <w:tcW w:w="1626" w:type="dxa"/>
          </w:tcPr>
          <w:p>
            <w:pPr>
              <w:pStyle w:val="TableParagraph"/>
              <w:spacing w:before="4"/>
              <w:rPr>
                <w:b/>
                <w:sz w:val="20"/>
              </w:rPr>
            </w:pPr>
          </w:p>
          <w:p>
            <w:pPr>
              <w:pStyle w:val="TableParagraph"/>
              <w:ind w:left="69" w:right="58"/>
              <w:jc w:val="center"/>
              <w:rPr>
                <w:sz w:val="20"/>
              </w:rPr>
            </w:pPr>
            <w:r>
              <w:rPr>
                <w:sz w:val="20"/>
              </w:rPr>
              <w:t>S0</w:t>
            </w:r>
          </w:p>
        </w:tc>
        <w:tc>
          <w:tcPr>
            <w:tcW w:w="1434" w:type="dxa"/>
          </w:tcPr>
          <w:p>
            <w:pPr>
              <w:pStyle w:val="TableParagraph"/>
              <w:spacing w:before="4"/>
              <w:rPr>
                <w:b/>
                <w:sz w:val="20"/>
              </w:rPr>
            </w:pPr>
          </w:p>
          <w:p>
            <w:pPr>
              <w:pStyle w:val="TableParagraph"/>
              <w:ind w:left="179" w:right="172"/>
              <w:jc w:val="center"/>
              <w:rPr>
                <w:sz w:val="20"/>
              </w:rPr>
            </w:pPr>
            <w:r>
              <w:rPr>
                <w:sz w:val="20"/>
              </w:rPr>
              <w:t>5 200</w:t>
            </w:r>
          </w:p>
        </w:tc>
        <w:tc>
          <w:tcPr>
            <w:tcW w:w="1354" w:type="dxa"/>
          </w:tcPr>
          <w:p>
            <w:pPr>
              <w:pStyle w:val="TableParagraph"/>
              <w:spacing w:before="4"/>
              <w:rPr>
                <w:b/>
                <w:sz w:val="20"/>
              </w:rPr>
            </w:pPr>
          </w:p>
          <w:p>
            <w:pPr>
              <w:pStyle w:val="TableParagraph"/>
              <w:ind w:left="12"/>
              <w:jc w:val="center"/>
              <w:rPr>
                <w:sz w:val="20"/>
              </w:rPr>
            </w:pPr>
            <w:r>
              <w:rPr>
                <w:w w:val="99"/>
                <w:sz w:val="20"/>
              </w:rPr>
              <w:t>-</w:t>
            </w:r>
          </w:p>
        </w:tc>
        <w:tc>
          <w:tcPr>
            <w:tcW w:w="1314" w:type="dxa"/>
          </w:tcPr>
          <w:p>
            <w:pPr>
              <w:pStyle w:val="TableParagraph"/>
              <w:spacing w:before="4"/>
              <w:rPr>
                <w:b/>
                <w:sz w:val="20"/>
              </w:rPr>
            </w:pPr>
          </w:p>
          <w:p>
            <w:pPr>
              <w:pStyle w:val="TableParagraph"/>
              <w:ind w:left="8"/>
              <w:jc w:val="center"/>
              <w:rPr>
                <w:sz w:val="20"/>
              </w:rPr>
            </w:pPr>
            <w:r>
              <w:rPr>
                <w:w w:val="99"/>
                <w:sz w:val="20"/>
              </w:rPr>
              <w:t>-</w:t>
            </w:r>
          </w:p>
        </w:tc>
      </w:tr>
      <w:tr>
        <w:trPr>
          <w:trHeight w:val="580" w:hRule="atLeast"/>
        </w:trPr>
        <w:tc>
          <w:tcPr>
            <w:tcW w:w="1198" w:type="dxa"/>
            <w:vMerge/>
            <w:tcBorders>
              <w:top w:val="nil"/>
            </w:tcBorders>
          </w:tcPr>
          <w:p>
            <w:pPr>
              <w:rPr>
                <w:sz w:val="2"/>
                <w:szCs w:val="2"/>
              </w:rPr>
            </w:pPr>
          </w:p>
        </w:tc>
        <w:tc>
          <w:tcPr>
            <w:tcW w:w="1220" w:type="dxa"/>
          </w:tcPr>
          <w:p>
            <w:pPr>
              <w:pStyle w:val="TableParagraph"/>
              <w:spacing w:line="230" w:lineRule="atLeast" w:before="119"/>
              <w:ind w:left="419" w:hanging="288"/>
              <w:rPr>
                <w:sz w:val="20"/>
              </w:rPr>
            </w:pPr>
            <w:r>
              <w:rPr>
                <w:sz w:val="20"/>
              </w:rPr>
              <w:t>Không quy định</w:t>
            </w:r>
          </w:p>
        </w:tc>
        <w:tc>
          <w:tcPr>
            <w:tcW w:w="1054" w:type="dxa"/>
          </w:tcPr>
          <w:p>
            <w:pPr>
              <w:pStyle w:val="TableParagraph"/>
              <w:spacing w:before="4"/>
              <w:rPr>
                <w:b/>
                <w:sz w:val="20"/>
              </w:rPr>
            </w:pPr>
          </w:p>
          <w:p>
            <w:pPr>
              <w:pStyle w:val="TableParagraph"/>
              <w:ind w:left="440"/>
              <w:rPr>
                <w:sz w:val="20"/>
              </w:rPr>
            </w:pPr>
            <w:r>
              <w:rPr>
                <w:sz w:val="20"/>
              </w:rPr>
              <w:t>III</w:t>
            </w:r>
          </w:p>
        </w:tc>
        <w:tc>
          <w:tcPr>
            <w:tcW w:w="1626" w:type="dxa"/>
          </w:tcPr>
          <w:p>
            <w:pPr>
              <w:pStyle w:val="TableParagraph"/>
              <w:spacing w:before="4"/>
              <w:rPr>
                <w:b/>
                <w:sz w:val="20"/>
              </w:rPr>
            </w:pPr>
          </w:p>
          <w:p>
            <w:pPr>
              <w:pStyle w:val="TableParagraph"/>
              <w:ind w:left="69" w:right="58"/>
              <w:jc w:val="center"/>
              <w:rPr>
                <w:sz w:val="20"/>
              </w:rPr>
            </w:pPr>
            <w:r>
              <w:rPr>
                <w:sz w:val="20"/>
              </w:rPr>
              <w:t>S0</w:t>
            </w:r>
          </w:p>
        </w:tc>
        <w:tc>
          <w:tcPr>
            <w:tcW w:w="1434" w:type="dxa"/>
          </w:tcPr>
          <w:p>
            <w:pPr>
              <w:pStyle w:val="TableParagraph"/>
              <w:spacing w:before="4"/>
              <w:rPr>
                <w:b/>
                <w:sz w:val="20"/>
              </w:rPr>
            </w:pPr>
          </w:p>
          <w:p>
            <w:pPr>
              <w:pStyle w:val="TableParagraph"/>
              <w:ind w:left="179" w:right="172"/>
              <w:jc w:val="center"/>
              <w:rPr>
                <w:sz w:val="20"/>
              </w:rPr>
            </w:pPr>
            <w:r>
              <w:rPr>
                <w:sz w:val="20"/>
              </w:rPr>
              <w:t>4 400</w:t>
            </w:r>
          </w:p>
        </w:tc>
        <w:tc>
          <w:tcPr>
            <w:tcW w:w="1354" w:type="dxa"/>
          </w:tcPr>
          <w:p>
            <w:pPr>
              <w:pStyle w:val="TableParagraph"/>
              <w:spacing w:before="4"/>
              <w:rPr>
                <w:b/>
                <w:sz w:val="20"/>
              </w:rPr>
            </w:pPr>
          </w:p>
          <w:p>
            <w:pPr>
              <w:pStyle w:val="TableParagraph"/>
              <w:ind w:left="12"/>
              <w:jc w:val="center"/>
              <w:rPr>
                <w:sz w:val="20"/>
              </w:rPr>
            </w:pPr>
            <w:r>
              <w:rPr>
                <w:w w:val="99"/>
                <w:sz w:val="20"/>
              </w:rPr>
              <w:t>-</w:t>
            </w:r>
          </w:p>
        </w:tc>
        <w:tc>
          <w:tcPr>
            <w:tcW w:w="1314" w:type="dxa"/>
          </w:tcPr>
          <w:p>
            <w:pPr>
              <w:pStyle w:val="TableParagraph"/>
              <w:spacing w:before="4"/>
              <w:rPr>
                <w:b/>
                <w:sz w:val="20"/>
              </w:rPr>
            </w:pPr>
          </w:p>
          <w:p>
            <w:pPr>
              <w:pStyle w:val="TableParagraph"/>
              <w:ind w:left="8"/>
              <w:jc w:val="center"/>
              <w:rPr>
                <w:sz w:val="20"/>
              </w:rPr>
            </w:pPr>
            <w:r>
              <w:rPr>
                <w:w w:val="99"/>
                <w:sz w:val="20"/>
              </w:rPr>
              <w:t>-</w:t>
            </w:r>
          </w:p>
        </w:tc>
      </w:tr>
      <w:tr>
        <w:trPr>
          <w:trHeight w:val="580" w:hRule="atLeast"/>
        </w:trPr>
        <w:tc>
          <w:tcPr>
            <w:tcW w:w="1198" w:type="dxa"/>
            <w:vMerge/>
            <w:tcBorders>
              <w:top w:val="nil"/>
            </w:tcBorders>
          </w:tcPr>
          <w:p>
            <w:pPr>
              <w:rPr>
                <w:sz w:val="2"/>
                <w:szCs w:val="2"/>
              </w:rPr>
            </w:pPr>
          </w:p>
        </w:tc>
        <w:tc>
          <w:tcPr>
            <w:tcW w:w="1220" w:type="dxa"/>
          </w:tcPr>
          <w:p>
            <w:pPr>
              <w:pStyle w:val="TableParagraph"/>
              <w:spacing w:line="230" w:lineRule="atLeast" w:before="119"/>
              <w:ind w:left="419" w:hanging="288"/>
              <w:rPr>
                <w:sz w:val="20"/>
              </w:rPr>
            </w:pPr>
            <w:r>
              <w:rPr>
                <w:sz w:val="20"/>
              </w:rPr>
              <w:t>Không quy định</w:t>
            </w:r>
          </w:p>
        </w:tc>
        <w:tc>
          <w:tcPr>
            <w:tcW w:w="1054" w:type="dxa"/>
          </w:tcPr>
          <w:p>
            <w:pPr>
              <w:pStyle w:val="TableParagraph"/>
              <w:spacing w:before="4"/>
              <w:rPr>
                <w:b/>
                <w:sz w:val="20"/>
              </w:rPr>
            </w:pPr>
          </w:p>
          <w:p>
            <w:pPr>
              <w:pStyle w:val="TableParagraph"/>
              <w:ind w:left="428"/>
              <w:rPr>
                <w:sz w:val="20"/>
              </w:rPr>
            </w:pPr>
            <w:r>
              <w:rPr>
                <w:sz w:val="20"/>
              </w:rPr>
              <w:t>IV</w:t>
            </w:r>
          </w:p>
        </w:tc>
        <w:tc>
          <w:tcPr>
            <w:tcW w:w="1626" w:type="dxa"/>
          </w:tcPr>
          <w:p>
            <w:pPr>
              <w:pStyle w:val="TableParagraph"/>
              <w:spacing w:before="4"/>
              <w:rPr>
                <w:b/>
                <w:sz w:val="20"/>
              </w:rPr>
            </w:pPr>
          </w:p>
          <w:p>
            <w:pPr>
              <w:pStyle w:val="TableParagraph"/>
              <w:ind w:left="69" w:right="58"/>
              <w:jc w:val="center"/>
              <w:rPr>
                <w:sz w:val="20"/>
              </w:rPr>
            </w:pPr>
            <w:r>
              <w:rPr>
                <w:sz w:val="20"/>
              </w:rPr>
              <w:t>S0</w:t>
            </w:r>
          </w:p>
        </w:tc>
        <w:tc>
          <w:tcPr>
            <w:tcW w:w="1434" w:type="dxa"/>
          </w:tcPr>
          <w:p>
            <w:pPr>
              <w:pStyle w:val="TableParagraph"/>
              <w:spacing w:before="4"/>
              <w:rPr>
                <w:b/>
                <w:sz w:val="20"/>
              </w:rPr>
            </w:pPr>
          </w:p>
          <w:p>
            <w:pPr>
              <w:pStyle w:val="TableParagraph"/>
              <w:ind w:left="179" w:right="172"/>
              <w:jc w:val="center"/>
              <w:rPr>
                <w:sz w:val="20"/>
              </w:rPr>
            </w:pPr>
            <w:r>
              <w:rPr>
                <w:sz w:val="20"/>
              </w:rPr>
              <w:t>3 600</w:t>
            </w:r>
          </w:p>
        </w:tc>
        <w:tc>
          <w:tcPr>
            <w:tcW w:w="1354" w:type="dxa"/>
          </w:tcPr>
          <w:p>
            <w:pPr>
              <w:pStyle w:val="TableParagraph"/>
              <w:spacing w:before="4"/>
              <w:rPr>
                <w:b/>
                <w:sz w:val="20"/>
              </w:rPr>
            </w:pPr>
          </w:p>
          <w:p>
            <w:pPr>
              <w:pStyle w:val="TableParagraph"/>
              <w:ind w:left="12"/>
              <w:jc w:val="center"/>
              <w:rPr>
                <w:sz w:val="20"/>
              </w:rPr>
            </w:pPr>
            <w:r>
              <w:rPr>
                <w:w w:val="99"/>
                <w:sz w:val="20"/>
              </w:rPr>
              <w:t>-</w:t>
            </w:r>
          </w:p>
        </w:tc>
        <w:tc>
          <w:tcPr>
            <w:tcW w:w="1314" w:type="dxa"/>
          </w:tcPr>
          <w:p>
            <w:pPr>
              <w:pStyle w:val="TableParagraph"/>
              <w:spacing w:before="4"/>
              <w:rPr>
                <w:b/>
                <w:sz w:val="20"/>
              </w:rPr>
            </w:pPr>
          </w:p>
          <w:p>
            <w:pPr>
              <w:pStyle w:val="TableParagraph"/>
              <w:ind w:left="8"/>
              <w:jc w:val="center"/>
              <w:rPr>
                <w:sz w:val="20"/>
              </w:rPr>
            </w:pPr>
            <w:r>
              <w:rPr>
                <w:w w:val="99"/>
                <w:sz w:val="20"/>
              </w:rPr>
              <w:t>-</w:t>
            </w:r>
          </w:p>
        </w:tc>
      </w:tr>
      <w:tr>
        <w:trPr>
          <w:trHeight w:val="580" w:hRule="atLeast"/>
        </w:trPr>
        <w:tc>
          <w:tcPr>
            <w:tcW w:w="1198" w:type="dxa"/>
            <w:vMerge/>
            <w:tcBorders>
              <w:top w:val="nil"/>
            </w:tcBorders>
          </w:tcPr>
          <w:p>
            <w:pPr>
              <w:rPr>
                <w:sz w:val="2"/>
                <w:szCs w:val="2"/>
              </w:rPr>
            </w:pPr>
          </w:p>
        </w:tc>
        <w:tc>
          <w:tcPr>
            <w:tcW w:w="1220" w:type="dxa"/>
          </w:tcPr>
          <w:p>
            <w:pPr>
              <w:pStyle w:val="TableParagraph"/>
              <w:spacing w:line="230" w:lineRule="atLeast" w:before="119"/>
              <w:ind w:left="419" w:hanging="288"/>
              <w:rPr>
                <w:sz w:val="20"/>
              </w:rPr>
            </w:pPr>
            <w:r>
              <w:rPr>
                <w:sz w:val="20"/>
              </w:rPr>
              <w:t>Không quy định</w:t>
            </w:r>
          </w:p>
        </w:tc>
        <w:tc>
          <w:tcPr>
            <w:tcW w:w="1054" w:type="dxa"/>
          </w:tcPr>
          <w:p>
            <w:pPr>
              <w:pStyle w:val="TableParagraph"/>
              <w:spacing w:before="4"/>
              <w:rPr>
                <w:b/>
                <w:sz w:val="20"/>
              </w:rPr>
            </w:pPr>
          </w:p>
          <w:p>
            <w:pPr>
              <w:pStyle w:val="TableParagraph"/>
              <w:ind w:left="428"/>
              <w:rPr>
                <w:sz w:val="20"/>
              </w:rPr>
            </w:pPr>
            <w:r>
              <w:rPr>
                <w:sz w:val="20"/>
              </w:rPr>
              <w:t>IV</w:t>
            </w:r>
          </w:p>
        </w:tc>
        <w:tc>
          <w:tcPr>
            <w:tcW w:w="1626" w:type="dxa"/>
          </w:tcPr>
          <w:p>
            <w:pPr>
              <w:pStyle w:val="TableParagraph"/>
              <w:spacing w:before="4"/>
              <w:rPr>
                <w:b/>
                <w:sz w:val="20"/>
              </w:rPr>
            </w:pPr>
          </w:p>
          <w:p>
            <w:pPr>
              <w:pStyle w:val="TableParagraph"/>
              <w:ind w:left="69" w:right="58"/>
              <w:jc w:val="center"/>
              <w:rPr>
                <w:sz w:val="20"/>
              </w:rPr>
            </w:pPr>
            <w:r>
              <w:rPr>
                <w:sz w:val="20"/>
              </w:rPr>
              <w:t>S2, S3</w:t>
            </w:r>
          </w:p>
        </w:tc>
        <w:tc>
          <w:tcPr>
            <w:tcW w:w="1434" w:type="dxa"/>
          </w:tcPr>
          <w:p>
            <w:pPr>
              <w:pStyle w:val="TableParagraph"/>
              <w:spacing w:before="4"/>
              <w:rPr>
                <w:b/>
                <w:sz w:val="20"/>
              </w:rPr>
            </w:pPr>
          </w:p>
          <w:p>
            <w:pPr>
              <w:pStyle w:val="TableParagraph"/>
              <w:ind w:left="179" w:right="170"/>
              <w:jc w:val="center"/>
              <w:rPr>
                <w:sz w:val="13"/>
              </w:rPr>
            </w:pPr>
            <w:r>
              <w:rPr>
                <w:position w:val="-5"/>
                <w:sz w:val="20"/>
              </w:rPr>
              <w:t>75 </w:t>
            </w:r>
            <w:r>
              <w:rPr>
                <w:sz w:val="13"/>
              </w:rPr>
              <w:t>2)</w:t>
            </w:r>
          </w:p>
        </w:tc>
        <w:tc>
          <w:tcPr>
            <w:tcW w:w="1354" w:type="dxa"/>
          </w:tcPr>
          <w:p>
            <w:pPr>
              <w:pStyle w:val="TableParagraph"/>
              <w:spacing w:before="4"/>
              <w:rPr>
                <w:b/>
                <w:sz w:val="20"/>
              </w:rPr>
            </w:pPr>
          </w:p>
          <w:p>
            <w:pPr>
              <w:pStyle w:val="TableParagraph"/>
              <w:ind w:left="12"/>
              <w:jc w:val="center"/>
              <w:rPr>
                <w:sz w:val="20"/>
              </w:rPr>
            </w:pPr>
            <w:r>
              <w:rPr>
                <w:w w:val="99"/>
                <w:sz w:val="20"/>
              </w:rPr>
              <w:t>-</w:t>
            </w:r>
          </w:p>
        </w:tc>
        <w:tc>
          <w:tcPr>
            <w:tcW w:w="1314" w:type="dxa"/>
          </w:tcPr>
          <w:p>
            <w:pPr>
              <w:pStyle w:val="TableParagraph"/>
              <w:spacing w:before="4"/>
              <w:rPr>
                <w:b/>
                <w:sz w:val="20"/>
              </w:rPr>
            </w:pPr>
          </w:p>
          <w:p>
            <w:pPr>
              <w:pStyle w:val="TableParagraph"/>
              <w:ind w:left="8"/>
              <w:jc w:val="center"/>
              <w:rPr>
                <w:sz w:val="20"/>
              </w:rPr>
            </w:pPr>
            <w:r>
              <w:rPr>
                <w:w w:val="99"/>
                <w:sz w:val="20"/>
              </w:rPr>
              <w:t>-</w:t>
            </w:r>
          </w:p>
        </w:tc>
      </w:tr>
      <w:tr>
        <w:trPr>
          <w:trHeight w:val="349" w:hRule="atLeast"/>
        </w:trPr>
        <w:tc>
          <w:tcPr>
            <w:tcW w:w="1198"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7"/>
              <w:rPr>
                <w:b/>
                <w:sz w:val="22"/>
              </w:rPr>
            </w:pPr>
          </w:p>
          <w:p>
            <w:pPr>
              <w:pStyle w:val="TableParagraph"/>
              <w:ind w:left="14"/>
              <w:jc w:val="center"/>
              <w:rPr>
                <w:sz w:val="20"/>
              </w:rPr>
            </w:pPr>
            <w:r>
              <w:rPr>
                <w:w w:val="99"/>
                <w:sz w:val="20"/>
              </w:rPr>
              <w:t>B</w:t>
            </w:r>
          </w:p>
        </w:tc>
        <w:tc>
          <w:tcPr>
            <w:tcW w:w="1220" w:type="dxa"/>
          </w:tcPr>
          <w:p>
            <w:pPr>
              <w:pStyle w:val="TableParagraph"/>
              <w:spacing w:line="210" w:lineRule="exact" w:before="119"/>
              <w:ind w:left="113" w:right="101"/>
              <w:jc w:val="center"/>
              <w:rPr>
                <w:sz w:val="20"/>
              </w:rPr>
            </w:pPr>
            <w:r>
              <w:rPr>
                <w:sz w:val="20"/>
              </w:rPr>
              <w:t>18</w:t>
            </w:r>
          </w:p>
        </w:tc>
        <w:tc>
          <w:tcPr>
            <w:tcW w:w="1054" w:type="dxa"/>
          </w:tcPr>
          <w:p>
            <w:pPr>
              <w:pStyle w:val="TableParagraph"/>
              <w:spacing w:line="210" w:lineRule="exact" w:before="119"/>
              <w:ind w:left="385"/>
              <w:rPr>
                <w:sz w:val="20"/>
              </w:rPr>
            </w:pPr>
            <w:r>
              <w:rPr>
                <w:sz w:val="20"/>
              </w:rPr>
              <w:t>I, II</w:t>
            </w:r>
          </w:p>
        </w:tc>
        <w:tc>
          <w:tcPr>
            <w:tcW w:w="1626" w:type="dxa"/>
          </w:tcPr>
          <w:p>
            <w:pPr>
              <w:pStyle w:val="TableParagraph"/>
              <w:spacing w:line="210" w:lineRule="exact" w:before="119"/>
              <w:ind w:left="69" w:right="58"/>
              <w:jc w:val="center"/>
              <w:rPr>
                <w:sz w:val="20"/>
              </w:rPr>
            </w:pPr>
            <w:r>
              <w:rPr>
                <w:sz w:val="20"/>
              </w:rPr>
              <w:t>S0</w:t>
            </w:r>
          </w:p>
        </w:tc>
        <w:tc>
          <w:tcPr>
            <w:tcW w:w="1434" w:type="dxa"/>
          </w:tcPr>
          <w:p>
            <w:pPr>
              <w:pStyle w:val="TableParagraph"/>
              <w:spacing w:line="210" w:lineRule="exact" w:before="119"/>
              <w:ind w:left="179" w:right="172"/>
              <w:jc w:val="center"/>
              <w:rPr>
                <w:sz w:val="20"/>
              </w:rPr>
            </w:pPr>
            <w:r>
              <w:rPr>
                <w:sz w:val="20"/>
              </w:rPr>
              <w:t>7 800</w:t>
            </w:r>
          </w:p>
        </w:tc>
        <w:tc>
          <w:tcPr>
            <w:tcW w:w="1354" w:type="dxa"/>
          </w:tcPr>
          <w:p>
            <w:pPr>
              <w:pStyle w:val="TableParagraph"/>
              <w:spacing w:line="210" w:lineRule="exact" w:before="119"/>
              <w:ind w:left="140" w:right="126"/>
              <w:jc w:val="center"/>
              <w:rPr>
                <w:sz w:val="20"/>
              </w:rPr>
            </w:pPr>
            <w:r>
              <w:rPr>
                <w:sz w:val="20"/>
              </w:rPr>
              <w:t>5 200</w:t>
            </w:r>
          </w:p>
        </w:tc>
        <w:tc>
          <w:tcPr>
            <w:tcW w:w="1314" w:type="dxa"/>
          </w:tcPr>
          <w:p>
            <w:pPr>
              <w:pStyle w:val="TableParagraph"/>
              <w:spacing w:line="210" w:lineRule="exact" w:before="119"/>
              <w:ind w:left="323" w:right="313"/>
              <w:jc w:val="center"/>
              <w:rPr>
                <w:sz w:val="20"/>
              </w:rPr>
            </w:pPr>
            <w:r>
              <w:rPr>
                <w:sz w:val="20"/>
              </w:rPr>
              <w:t>3 500</w:t>
            </w:r>
          </w:p>
        </w:tc>
      </w:tr>
      <w:tr>
        <w:trPr>
          <w:trHeight w:val="580" w:hRule="atLeast"/>
        </w:trPr>
        <w:tc>
          <w:tcPr>
            <w:tcW w:w="1198" w:type="dxa"/>
            <w:vMerge/>
            <w:tcBorders>
              <w:top w:val="nil"/>
            </w:tcBorders>
          </w:tcPr>
          <w:p>
            <w:pPr>
              <w:rPr>
                <w:sz w:val="2"/>
                <w:szCs w:val="2"/>
              </w:rPr>
            </w:pPr>
          </w:p>
        </w:tc>
        <w:tc>
          <w:tcPr>
            <w:tcW w:w="1220" w:type="dxa"/>
          </w:tcPr>
          <w:p>
            <w:pPr>
              <w:pStyle w:val="TableParagraph"/>
              <w:spacing w:line="230" w:lineRule="atLeast" w:before="119"/>
              <w:ind w:left="419" w:hanging="288"/>
              <w:rPr>
                <w:sz w:val="20"/>
              </w:rPr>
            </w:pPr>
            <w:r>
              <w:rPr>
                <w:sz w:val="20"/>
              </w:rPr>
              <w:t>Không quy định</w:t>
            </w:r>
          </w:p>
        </w:tc>
        <w:tc>
          <w:tcPr>
            <w:tcW w:w="1054" w:type="dxa"/>
          </w:tcPr>
          <w:p>
            <w:pPr>
              <w:pStyle w:val="TableParagraph"/>
              <w:spacing w:before="4"/>
              <w:rPr>
                <w:b/>
                <w:sz w:val="20"/>
              </w:rPr>
            </w:pPr>
          </w:p>
          <w:p>
            <w:pPr>
              <w:pStyle w:val="TableParagraph"/>
              <w:ind w:left="440"/>
              <w:rPr>
                <w:sz w:val="20"/>
              </w:rPr>
            </w:pPr>
            <w:r>
              <w:rPr>
                <w:sz w:val="20"/>
              </w:rPr>
              <w:t>III</w:t>
            </w:r>
          </w:p>
        </w:tc>
        <w:tc>
          <w:tcPr>
            <w:tcW w:w="1626" w:type="dxa"/>
          </w:tcPr>
          <w:p>
            <w:pPr>
              <w:pStyle w:val="TableParagraph"/>
              <w:spacing w:before="4"/>
              <w:rPr>
                <w:b/>
                <w:sz w:val="20"/>
              </w:rPr>
            </w:pPr>
          </w:p>
          <w:p>
            <w:pPr>
              <w:pStyle w:val="TableParagraph"/>
              <w:ind w:left="69" w:right="58"/>
              <w:jc w:val="center"/>
              <w:rPr>
                <w:sz w:val="20"/>
              </w:rPr>
            </w:pPr>
            <w:r>
              <w:rPr>
                <w:sz w:val="20"/>
              </w:rPr>
              <w:t>S0</w:t>
            </w:r>
          </w:p>
        </w:tc>
        <w:tc>
          <w:tcPr>
            <w:tcW w:w="1434" w:type="dxa"/>
          </w:tcPr>
          <w:p>
            <w:pPr>
              <w:pStyle w:val="TableParagraph"/>
              <w:spacing w:before="4"/>
              <w:rPr>
                <w:b/>
                <w:sz w:val="20"/>
              </w:rPr>
            </w:pPr>
          </w:p>
          <w:p>
            <w:pPr>
              <w:pStyle w:val="TableParagraph"/>
              <w:ind w:left="179" w:right="172"/>
              <w:jc w:val="center"/>
              <w:rPr>
                <w:sz w:val="20"/>
              </w:rPr>
            </w:pPr>
            <w:r>
              <w:rPr>
                <w:sz w:val="20"/>
              </w:rPr>
              <w:t>6 500</w:t>
            </w:r>
          </w:p>
        </w:tc>
        <w:tc>
          <w:tcPr>
            <w:tcW w:w="1354" w:type="dxa"/>
          </w:tcPr>
          <w:p>
            <w:pPr>
              <w:pStyle w:val="TableParagraph"/>
              <w:spacing w:before="4"/>
              <w:rPr>
                <w:b/>
                <w:sz w:val="20"/>
              </w:rPr>
            </w:pPr>
          </w:p>
          <w:p>
            <w:pPr>
              <w:pStyle w:val="TableParagraph"/>
              <w:ind w:left="12"/>
              <w:jc w:val="center"/>
              <w:rPr>
                <w:sz w:val="20"/>
              </w:rPr>
            </w:pPr>
            <w:r>
              <w:rPr>
                <w:w w:val="99"/>
                <w:sz w:val="20"/>
              </w:rPr>
              <w:t>-</w:t>
            </w:r>
          </w:p>
        </w:tc>
        <w:tc>
          <w:tcPr>
            <w:tcW w:w="1314" w:type="dxa"/>
          </w:tcPr>
          <w:p>
            <w:pPr>
              <w:pStyle w:val="TableParagraph"/>
              <w:spacing w:before="4"/>
              <w:rPr>
                <w:b/>
                <w:sz w:val="20"/>
              </w:rPr>
            </w:pPr>
          </w:p>
          <w:p>
            <w:pPr>
              <w:pStyle w:val="TableParagraph"/>
              <w:ind w:left="8"/>
              <w:jc w:val="center"/>
              <w:rPr>
                <w:sz w:val="20"/>
              </w:rPr>
            </w:pPr>
            <w:r>
              <w:rPr>
                <w:w w:val="99"/>
                <w:sz w:val="20"/>
              </w:rPr>
              <w:t>-</w:t>
            </w:r>
          </w:p>
        </w:tc>
      </w:tr>
      <w:tr>
        <w:trPr>
          <w:trHeight w:val="580" w:hRule="atLeast"/>
        </w:trPr>
        <w:tc>
          <w:tcPr>
            <w:tcW w:w="1198" w:type="dxa"/>
            <w:vMerge/>
            <w:tcBorders>
              <w:top w:val="nil"/>
            </w:tcBorders>
          </w:tcPr>
          <w:p>
            <w:pPr>
              <w:rPr>
                <w:sz w:val="2"/>
                <w:szCs w:val="2"/>
              </w:rPr>
            </w:pPr>
          </w:p>
        </w:tc>
        <w:tc>
          <w:tcPr>
            <w:tcW w:w="1220" w:type="dxa"/>
          </w:tcPr>
          <w:p>
            <w:pPr>
              <w:pStyle w:val="TableParagraph"/>
              <w:spacing w:line="230" w:lineRule="atLeast" w:before="119"/>
              <w:ind w:left="419" w:hanging="288"/>
              <w:rPr>
                <w:sz w:val="20"/>
              </w:rPr>
            </w:pPr>
            <w:r>
              <w:rPr>
                <w:sz w:val="20"/>
              </w:rPr>
              <w:t>Không quy định</w:t>
            </w:r>
          </w:p>
        </w:tc>
        <w:tc>
          <w:tcPr>
            <w:tcW w:w="1054" w:type="dxa"/>
          </w:tcPr>
          <w:p>
            <w:pPr>
              <w:pStyle w:val="TableParagraph"/>
              <w:spacing w:before="4"/>
              <w:rPr>
                <w:b/>
                <w:sz w:val="20"/>
              </w:rPr>
            </w:pPr>
          </w:p>
          <w:p>
            <w:pPr>
              <w:pStyle w:val="TableParagraph"/>
              <w:ind w:left="428"/>
              <w:rPr>
                <w:sz w:val="20"/>
              </w:rPr>
            </w:pPr>
            <w:r>
              <w:rPr>
                <w:sz w:val="20"/>
              </w:rPr>
              <w:t>IV</w:t>
            </w:r>
          </w:p>
        </w:tc>
        <w:tc>
          <w:tcPr>
            <w:tcW w:w="1626" w:type="dxa"/>
          </w:tcPr>
          <w:p>
            <w:pPr>
              <w:pStyle w:val="TableParagraph"/>
              <w:spacing w:before="4"/>
              <w:rPr>
                <w:b/>
                <w:sz w:val="20"/>
              </w:rPr>
            </w:pPr>
          </w:p>
          <w:p>
            <w:pPr>
              <w:pStyle w:val="TableParagraph"/>
              <w:ind w:left="69" w:right="58"/>
              <w:jc w:val="center"/>
              <w:rPr>
                <w:sz w:val="20"/>
              </w:rPr>
            </w:pPr>
            <w:r>
              <w:rPr>
                <w:sz w:val="20"/>
              </w:rPr>
              <w:t>S0</w:t>
            </w:r>
          </w:p>
        </w:tc>
        <w:tc>
          <w:tcPr>
            <w:tcW w:w="1434" w:type="dxa"/>
          </w:tcPr>
          <w:p>
            <w:pPr>
              <w:pStyle w:val="TableParagraph"/>
              <w:spacing w:before="4"/>
              <w:rPr>
                <w:b/>
                <w:sz w:val="20"/>
              </w:rPr>
            </w:pPr>
          </w:p>
          <w:p>
            <w:pPr>
              <w:pStyle w:val="TableParagraph"/>
              <w:ind w:left="179" w:right="172"/>
              <w:jc w:val="center"/>
              <w:rPr>
                <w:sz w:val="20"/>
              </w:rPr>
            </w:pPr>
            <w:r>
              <w:rPr>
                <w:sz w:val="20"/>
              </w:rPr>
              <w:t>5 200</w:t>
            </w:r>
          </w:p>
        </w:tc>
        <w:tc>
          <w:tcPr>
            <w:tcW w:w="1354" w:type="dxa"/>
          </w:tcPr>
          <w:p>
            <w:pPr>
              <w:pStyle w:val="TableParagraph"/>
              <w:spacing w:before="4"/>
              <w:rPr>
                <w:b/>
                <w:sz w:val="20"/>
              </w:rPr>
            </w:pPr>
          </w:p>
          <w:p>
            <w:pPr>
              <w:pStyle w:val="TableParagraph"/>
              <w:ind w:left="12"/>
              <w:jc w:val="center"/>
              <w:rPr>
                <w:sz w:val="20"/>
              </w:rPr>
            </w:pPr>
            <w:r>
              <w:rPr>
                <w:w w:val="99"/>
                <w:sz w:val="20"/>
              </w:rPr>
              <w:t>-</w:t>
            </w:r>
          </w:p>
        </w:tc>
        <w:tc>
          <w:tcPr>
            <w:tcW w:w="1314" w:type="dxa"/>
          </w:tcPr>
          <w:p>
            <w:pPr>
              <w:pStyle w:val="TableParagraph"/>
              <w:spacing w:before="4"/>
              <w:rPr>
                <w:b/>
                <w:sz w:val="20"/>
              </w:rPr>
            </w:pPr>
          </w:p>
          <w:p>
            <w:pPr>
              <w:pStyle w:val="TableParagraph"/>
              <w:ind w:left="8"/>
              <w:jc w:val="center"/>
              <w:rPr>
                <w:sz w:val="20"/>
              </w:rPr>
            </w:pPr>
            <w:r>
              <w:rPr>
                <w:w w:val="99"/>
                <w:sz w:val="20"/>
              </w:rPr>
              <w:t>-</w:t>
            </w:r>
          </w:p>
        </w:tc>
      </w:tr>
      <w:tr>
        <w:trPr>
          <w:trHeight w:val="580" w:hRule="atLeast"/>
        </w:trPr>
        <w:tc>
          <w:tcPr>
            <w:tcW w:w="1198" w:type="dxa"/>
            <w:vMerge/>
            <w:tcBorders>
              <w:top w:val="nil"/>
            </w:tcBorders>
          </w:tcPr>
          <w:p>
            <w:pPr>
              <w:rPr>
                <w:sz w:val="2"/>
                <w:szCs w:val="2"/>
              </w:rPr>
            </w:pPr>
          </w:p>
        </w:tc>
        <w:tc>
          <w:tcPr>
            <w:tcW w:w="1220" w:type="dxa"/>
          </w:tcPr>
          <w:p>
            <w:pPr>
              <w:pStyle w:val="TableParagraph"/>
              <w:spacing w:line="230" w:lineRule="atLeast" w:before="119"/>
              <w:ind w:left="419" w:hanging="288"/>
              <w:rPr>
                <w:sz w:val="20"/>
              </w:rPr>
            </w:pPr>
            <w:r>
              <w:rPr>
                <w:sz w:val="20"/>
              </w:rPr>
              <w:t>Không quy định</w:t>
            </w:r>
          </w:p>
        </w:tc>
        <w:tc>
          <w:tcPr>
            <w:tcW w:w="1054" w:type="dxa"/>
          </w:tcPr>
          <w:p>
            <w:pPr>
              <w:pStyle w:val="TableParagraph"/>
              <w:spacing w:before="4"/>
              <w:rPr>
                <w:b/>
                <w:sz w:val="20"/>
              </w:rPr>
            </w:pPr>
          </w:p>
          <w:p>
            <w:pPr>
              <w:pStyle w:val="TableParagraph"/>
              <w:ind w:left="428"/>
              <w:rPr>
                <w:sz w:val="20"/>
              </w:rPr>
            </w:pPr>
            <w:r>
              <w:rPr>
                <w:sz w:val="20"/>
              </w:rPr>
              <w:t>IV</w:t>
            </w:r>
          </w:p>
        </w:tc>
        <w:tc>
          <w:tcPr>
            <w:tcW w:w="1626" w:type="dxa"/>
          </w:tcPr>
          <w:p>
            <w:pPr>
              <w:pStyle w:val="TableParagraph"/>
              <w:spacing w:before="4"/>
              <w:rPr>
                <w:b/>
                <w:sz w:val="20"/>
              </w:rPr>
            </w:pPr>
          </w:p>
          <w:p>
            <w:pPr>
              <w:pStyle w:val="TableParagraph"/>
              <w:ind w:left="69" w:right="58"/>
              <w:jc w:val="center"/>
              <w:rPr>
                <w:sz w:val="20"/>
              </w:rPr>
            </w:pPr>
            <w:r>
              <w:rPr>
                <w:sz w:val="20"/>
              </w:rPr>
              <w:t>S2, S3</w:t>
            </w:r>
          </w:p>
        </w:tc>
        <w:tc>
          <w:tcPr>
            <w:tcW w:w="1434" w:type="dxa"/>
          </w:tcPr>
          <w:p>
            <w:pPr>
              <w:pStyle w:val="TableParagraph"/>
              <w:spacing w:before="4"/>
              <w:rPr>
                <w:b/>
                <w:sz w:val="20"/>
              </w:rPr>
            </w:pPr>
          </w:p>
          <w:p>
            <w:pPr>
              <w:pStyle w:val="TableParagraph"/>
              <w:ind w:left="179" w:right="170"/>
              <w:jc w:val="center"/>
              <w:rPr>
                <w:sz w:val="13"/>
              </w:rPr>
            </w:pPr>
            <w:r>
              <w:rPr>
                <w:position w:val="-5"/>
                <w:sz w:val="20"/>
              </w:rPr>
              <w:t>75 </w:t>
            </w:r>
            <w:r>
              <w:rPr>
                <w:sz w:val="13"/>
              </w:rPr>
              <w:t>2)</w:t>
            </w:r>
          </w:p>
        </w:tc>
        <w:tc>
          <w:tcPr>
            <w:tcW w:w="1354" w:type="dxa"/>
          </w:tcPr>
          <w:p>
            <w:pPr>
              <w:pStyle w:val="TableParagraph"/>
              <w:spacing w:before="4"/>
              <w:rPr>
                <w:b/>
                <w:sz w:val="20"/>
              </w:rPr>
            </w:pPr>
          </w:p>
          <w:p>
            <w:pPr>
              <w:pStyle w:val="TableParagraph"/>
              <w:ind w:left="12"/>
              <w:jc w:val="center"/>
              <w:rPr>
                <w:sz w:val="20"/>
              </w:rPr>
            </w:pPr>
            <w:r>
              <w:rPr>
                <w:w w:val="99"/>
                <w:sz w:val="20"/>
              </w:rPr>
              <w:t>-</w:t>
            </w:r>
          </w:p>
        </w:tc>
        <w:tc>
          <w:tcPr>
            <w:tcW w:w="1314" w:type="dxa"/>
          </w:tcPr>
          <w:p>
            <w:pPr>
              <w:pStyle w:val="TableParagraph"/>
              <w:spacing w:before="4"/>
              <w:rPr>
                <w:b/>
                <w:sz w:val="20"/>
              </w:rPr>
            </w:pPr>
          </w:p>
          <w:p>
            <w:pPr>
              <w:pStyle w:val="TableParagraph"/>
              <w:ind w:left="8"/>
              <w:jc w:val="center"/>
              <w:rPr>
                <w:sz w:val="20"/>
              </w:rPr>
            </w:pPr>
            <w:r>
              <w:rPr>
                <w:w w:val="99"/>
                <w:sz w:val="20"/>
              </w:rPr>
              <w:t>-</w:t>
            </w:r>
          </w:p>
        </w:tc>
      </w:tr>
      <w:tr>
        <w:trPr>
          <w:trHeight w:val="349" w:hRule="atLeast"/>
        </w:trPr>
        <w:tc>
          <w:tcPr>
            <w:tcW w:w="1198"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92"/>
              <w:ind w:left="16"/>
              <w:jc w:val="center"/>
              <w:rPr>
                <w:sz w:val="20"/>
              </w:rPr>
            </w:pPr>
            <w:r>
              <w:rPr>
                <w:w w:val="99"/>
                <w:sz w:val="20"/>
              </w:rPr>
              <w:t>C</w:t>
            </w:r>
          </w:p>
        </w:tc>
        <w:tc>
          <w:tcPr>
            <w:tcW w:w="1220" w:type="dxa"/>
          </w:tcPr>
          <w:p>
            <w:pPr>
              <w:pStyle w:val="TableParagraph"/>
              <w:spacing w:line="210" w:lineRule="exact" w:before="119"/>
              <w:ind w:left="113" w:right="101"/>
              <w:jc w:val="center"/>
              <w:rPr>
                <w:sz w:val="20"/>
              </w:rPr>
            </w:pPr>
            <w:r>
              <w:rPr>
                <w:sz w:val="20"/>
              </w:rPr>
              <w:t>36</w:t>
            </w:r>
          </w:p>
        </w:tc>
        <w:tc>
          <w:tcPr>
            <w:tcW w:w="1054" w:type="dxa"/>
          </w:tcPr>
          <w:p>
            <w:pPr>
              <w:pStyle w:val="TableParagraph"/>
              <w:spacing w:line="210" w:lineRule="exact" w:before="119"/>
              <w:ind w:left="385"/>
              <w:rPr>
                <w:sz w:val="20"/>
              </w:rPr>
            </w:pPr>
            <w:r>
              <w:rPr>
                <w:sz w:val="20"/>
              </w:rPr>
              <w:t>I, II</w:t>
            </w:r>
          </w:p>
        </w:tc>
        <w:tc>
          <w:tcPr>
            <w:tcW w:w="1626" w:type="dxa"/>
          </w:tcPr>
          <w:p>
            <w:pPr>
              <w:pStyle w:val="TableParagraph"/>
              <w:spacing w:line="210" w:lineRule="exact" w:before="119"/>
              <w:ind w:left="69" w:right="58"/>
              <w:jc w:val="center"/>
              <w:rPr>
                <w:sz w:val="20"/>
              </w:rPr>
            </w:pPr>
            <w:r>
              <w:rPr>
                <w:sz w:val="20"/>
              </w:rPr>
              <w:t>S0</w:t>
            </w:r>
          </w:p>
        </w:tc>
        <w:tc>
          <w:tcPr>
            <w:tcW w:w="1434" w:type="dxa"/>
          </w:tcPr>
          <w:p>
            <w:pPr>
              <w:pStyle w:val="TableParagraph"/>
              <w:spacing w:line="210" w:lineRule="exact" w:before="119"/>
              <w:ind w:left="179" w:right="172"/>
              <w:jc w:val="center"/>
              <w:rPr>
                <w:sz w:val="20"/>
              </w:rPr>
            </w:pPr>
            <w:r>
              <w:rPr>
                <w:sz w:val="20"/>
              </w:rPr>
              <w:t>10 400</w:t>
            </w:r>
          </w:p>
        </w:tc>
        <w:tc>
          <w:tcPr>
            <w:tcW w:w="1354" w:type="dxa"/>
          </w:tcPr>
          <w:p>
            <w:pPr>
              <w:pStyle w:val="TableParagraph"/>
              <w:spacing w:line="210" w:lineRule="exact" w:before="119"/>
              <w:ind w:left="140" w:right="126"/>
              <w:jc w:val="center"/>
              <w:rPr>
                <w:sz w:val="20"/>
              </w:rPr>
            </w:pPr>
            <w:r>
              <w:rPr>
                <w:sz w:val="20"/>
              </w:rPr>
              <w:t>7 800</w:t>
            </w:r>
          </w:p>
        </w:tc>
        <w:tc>
          <w:tcPr>
            <w:tcW w:w="1314" w:type="dxa"/>
          </w:tcPr>
          <w:p>
            <w:pPr>
              <w:pStyle w:val="TableParagraph"/>
              <w:spacing w:line="210" w:lineRule="exact" w:before="119"/>
              <w:ind w:left="323" w:right="313"/>
              <w:jc w:val="center"/>
              <w:rPr>
                <w:sz w:val="20"/>
              </w:rPr>
            </w:pPr>
            <w:r>
              <w:rPr>
                <w:sz w:val="20"/>
              </w:rPr>
              <w:t>5 200</w:t>
            </w:r>
          </w:p>
        </w:tc>
      </w:tr>
      <w:tr>
        <w:trPr>
          <w:trHeight w:val="350" w:hRule="atLeast"/>
        </w:trPr>
        <w:tc>
          <w:tcPr>
            <w:tcW w:w="1198" w:type="dxa"/>
            <w:vMerge/>
            <w:tcBorders>
              <w:top w:val="nil"/>
            </w:tcBorders>
          </w:tcPr>
          <w:p>
            <w:pPr>
              <w:rPr>
                <w:sz w:val="2"/>
                <w:szCs w:val="2"/>
              </w:rPr>
            </w:pPr>
          </w:p>
        </w:tc>
        <w:tc>
          <w:tcPr>
            <w:tcW w:w="1220" w:type="dxa"/>
          </w:tcPr>
          <w:p>
            <w:pPr>
              <w:pStyle w:val="TableParagraph"/>
              <w:spacing w:line="210" w:lineRule="exact" w:before="119"/>
              <w:ind w:left="113" w:right="101"/>
              <w:jc w:val="center"/>
              <w:rPr>
                <w:sz w:val="20"/>
              </w:rPr>
            </w:pPr>
            <w:r>
              <w:rPr>
                <w:sz w:val="20"/>
              </w:rPr>
              <w:t>24</w:t>
            </w:r>
          </w:p>
        </w:tc>
        <w:tc>
          <w:tcPr>
            <w:tcW w:w="1054" w:type="dxa"/>
          </w:tcPr>
          <w:p>
            <w:pPr>
              <w:pStyle w:val="TableParagraph"/>
              <w:spacing w:line="210" w:lineRule="exact" w:before="119"/>
              <w:ind w:left="440"/>
              <w:rPr>
                <w:sz w:val="20"/>
              </w:rPr>
            </w:pPr>
            <w:r>
              <w:rPr>
                <w:sz w:val="20"/>
              </w:rPr>
              <w:t>III</w:t>
            </w:r>
          </w:p>
        </w:tc>
        <w:tc>
          <w:tcPr>
            <w:tcW w:w="1626" w:type="dxa"/>
          </w:tcPr>
          <w:p>
            <w:pPr>
              <w:pStyle w:val="TableParagraph"/>
              <w:spacing w:line="210" w:lineRule="exact" w:before="119"/>
              <w:ind w:left="69" w:right="58"/>
              <w:jc w:val="center"/>
              <w:rPr>
                <w:sz w:val="20"/>
              </w:rPr>
            </w:pPr>
            <w:r>
              <w:rPr>
                <w:sz w:val="20"/>
              </w:rPr>
              <w:t>S0</w:t>
            </w:r>
          </w:p>
        </w:tc>
        <w:tc>
          <w:tcPr>
            <w:tcW w:w="1434" w:type="dxa"/>
          </w:tcPr>
          <w:p>
            <w:pPr>
              <w:pStyle w:val="TableParagraph"/>
              <w:spacing w:line="210" w:lineRule="exact" w:before="119"/>
              <w:ind w:left="179" w:right="172"/>
              <w:jc w:val="center"/>
              <w:rPr>
                <w:sz w:val="20"/>
              </w:rPr>
            </w:pPr>
            <w:r>
              <w:rPr>
                <w:sz w:val="20"/>
              </w:rPr>
              <w:t>10 400</w:t>
            </w:r>
          </w:p>
        </w:tc>
        <w:tc>
          <w:tcPr>
            <w:tcW w:w="1354" w:type="dxa"/>
          </w:tcPr>
          <w:p>
            <w:pPr>
              <w:pStyle w:val="TableParagraph"/>
              <w:spacing w:line="210" w:lineRule="exact" w:before="119"/>
              <w:ind w:left="140" w:right="126"/>
              <w:jc w:val="center"/>
              <w:rPr>
                <w:sz w:val="20"/>
              </w:rPr>
            </w:pPr>
            <w:r>
              <w:rPr>
                <w:sz w:val="20"/>
              </w:rPr>
              <w:t>5 200</w:t>
            </w:r>
          </w:p>
        </w:tc>
        <w:tc>
          <w:tcPr>
            <w:tcW w:w="1314" w:type="dxa"/>
          </w:tcPr>
          <w:p>
            <w:pPr>
              <w:pStyle w:val="TableParagraph"/>
              <w:spacing w:line="210" w:lineRule="exact" w:before="119"/>
              <w:ind w:left="323" w:right="313"/>
              <w:jc w:val="center"/>
              <w:rPr>
                <w:sz w:val="20"/>
              </w:rPr>
            </w:pPr>
            <w:r>
              <w:rPr>
                <w:sz w:val="20"/>
              </w:rPr>
              <w:t>2 600</w:t>
            </w:r>
          </w:p>
        </w:tc>
      </w:tr>
      <w:tr>
        <w:trPr>
          <w:trHeight w:val="580" w:hRule="atLeast"/>
        </w:trPr>
        <w:tc>
          <w:tcPr>
            <w:tcW w:w="1198" w:type="dxa"/>
            <w:vMerge/>
            <w:tcBorders>
              <w:top w:val="nil"/>
            </w:tcBorders>
          </w:tcPr>
          <w:p>
            <w:pPr>
              <w:rPr>
                <w:sz w:val="2"/>
                <w:szCs w:val="2"/>
              </w:rPr>
            </w:pPr>
          </w:p>
        </w:tc>
        <w:tc>
          <w:tcPr>
            <w:tcW w:w="1220" w:type="dxa"/>
          </w:tcPr>
          <w:p>
            <w:pPr>
              <w:pStyle w:val="TableParagraph"/>
              <w:spacing w:line="228" w:lineRule="exact" w:before="127"/>
              <w:ind w:left="419" w:hanging="288"/>
              <w:rPr>
                <w:sz w:val="20"/>
              </w:rPr>
            </w:pPr>
            <w:r>
              <w:rPr>
                <w:sz w:val="20"/>
              </w:rPr>
              <w:t>Không quy định</w:t>
            </w:r>
          </w:p>
        </w:tc>
        <w:tc>
          <w:tcPr>
            <w:tcW w:w="1054" w:type="dxa"/>
          </w:tcPr>
          <w:p>
            <w:pPr>
              <w:pStyle w:val="TableParagraph"/>
              <w:spacing w:before="4"/>
              <w:rPr>
                <w:b/>
                <w:sz w:val="20"/>
              </w:rPr>
            </w:pPr>
          </w:p>
          <w:p>
            <w:pPr>
              <w:pStyle w:val="TableParagraph"/>
              <w:ind w:left="428"/>
              <w:rPr>
                <w:sz w:val="20"/>
              </w:rPr>
            </w:pPr>
            <w:r>
              <w:rPr>
                <w:sz w:val="20"/>
              </w:rPr>
              <w:t>IV</w:t>
            </w:r>
          </w:p>
        </w:tc>
        <w:tc>
          <w:tcPr>
            <w:tcW w:w="1626" w:type="dxa"/>
          </w:tcPr>
          <w:p>
            <w:pPr>
              <w:pStyle w:val="TableParagraph"/>
              <w:spacing w:before="4"/>
              <w:rPr>
                <w:b/>
                <w:sz w:val="20"/>
              </w:rPr>
            </w:pPr>
          </w:p>
          <w:p>
            <w:pPr>
              <w:pStyle w:val="TableParagraph"/>
              <w:ind w:left="69" w:right="58"/>
              <w:jc w:val="center"/>
              <w:rPr>
                <w:sz w:val="20"/>
              </w:rPr>
            </w:pPr>
            <w:r>
              <w:rPr>
                <w:sz w:val="20"/>
              </w:rPr>
              <w:t>S0, S1</w:t>
            </w:r>
          </w:p>
        </w:tc>
        <w:tc>
          <w:tcPr>
            <w:tcW w:w="1434" w:type="dxa"/>
          </w:tcPr>
          <w:p>
            <w:pPr>
              <w:pStyle w:val="TableParagraph"/>
              <w:spacing w:before="4"/>
              <w:rPr>
                <w:b/>
                <w:sz w:val="20"/>
              </w:rPr>
            </w:pPr>
          </w:p>
          <w:p>
            <w:pPr>
              <w:pStyle w:val="TableParagraph"/>
              <w:ind w:left="179" w:right="172"/>
              <w:jc w:val="center"/>
              <w:rPr>
                <w:sz w:val="20"/>
              </w:rPr>
            </w:pPr>
            <w:r>
              <w:rPr>
                <w:sz w:val="20"/>
              </w:rPr>
              <w:t>7 800</w:t>
            </w:r>
          </w:p>
        </w:tc>
        <w:tc>
          <w:tcPr>
            <w:tcW w:w="1354" w:type="dxa"/>
          </w:tcPr>
          <w:p>
            <w:pPr>
              <w:pStyle w:val="TableParagraph"/>
              <w:spacing w:before="4"/>
              <w:rPr>
                <w:b/>
                <w:sz w:val="20"/>
              </w:rPr>
            </w:pPr>
          </w:p>
          <w:p>
            <w:pPr>
              <w:pStyle w:val="TableParagraph"/>
              <w:ind w:left="140" w:right="127"/>
              <w:jc w:val="center"/>
              <w:rPr>
                <w:sz w:val="20"/>
              </w:rPr>
            </w:pPr>
            <w:r>
              <w:rPr>
                <w:sz w:val="20"/>
                <w:shd w:fill="FFFF00" w:color="auto" w:val="clear"/>
              </w:rPr>
              <w:t>1600</w:t>
            </w:r>
          </w:p>
        </w:tc>
        <w:tc>
          <w:tcPr>
            <w:tcW w:w="1314" w:type="dxa"/>
          </w:tcPr>
          <w:p>
            <w:pPr>
              <w:pStyle w:val="TableParagraph"/>
              <w:spacing w:before="4"/>
              <w:rPr>
                <w:b/>
                <w:sz w:val="20"/>
              </w:rPr>
            </w:pPr>
          </w:p>
          <w:p>
            <w:pPr>
              <w:pStyle w:val="TableParagraph"/>
              <w:ind w:left="322" w:right="313"/>
              <w:jc w:val="center"/>
              <w:rPr>
                <w:sz w:val="20"/>
              </w:rPr>
            </w:pPr>
            <w:r>
              <w:rPr>
                <w:sz w:val="20"/>
                <w:shd w:fill="FFFF00" w:color="auto" w:val="clear"/>
              </w:rPr>
              <w:t>1600</w:t>
            </w:r>
          </w:p>
        </w:tc>
      </w:tr>
      <w:tr>
        <w:trPr>
          <w:trHeight w:val="577" w:hRule="atLeast"/>
        </w:trPr>
        <w:tc>
          <w:tcPr>
            <w:tcW w:w="1198" w:type="dxa"/>
            <w:vMerge/>
            <w:tcBorders>
              <w:top w:val="nil"/>
            </w:tcBorders>
          </w:tcPr>
          <w:p>
            <w:pPr>
              <w:rPr>
                <w:sz w:val="2"/>
                <w:szCs w:val="2"/>
              </w:rPr>
            </w:pPr>
          </w:p>
        </w:tc>
        <w:tc>
          <w:tcPr>
            <w:tcW w:w="1220" w:type="dxa"/>
          </w:tcPr>
          <w:p>
            <w:pPr>
              <w:pStyle w:val="TableParagraph"/>
              <w:spacing w:line="230" w:lineRule="atLeast" w:before="116"/>
              <w:ind w:left="419" w:hanging="288"/>
              <w:rPr>
                <w:sz w:val="20"/>
              </w:rPr>
            </w:pPr>
            <w:r>
              <w:rPr>
                <w:sz w:val="20"/>
              </w:rPr>
              <w:t>Không quy định</w:t>
            </w:r>
          </w:p>
        </w:tc>
        <w:tc>
          <w:tcPr>
            <w:tcW w:w="1054" w:type="dxa"/>
          </w:tcPr>
          <w:p>
            <w:pPr>
              <w:pStyle w:val="TableParagraph"/>
              <w:spacing w:before="1"/>
              <w:rPr>
                <w:b/>
                <w:sz w:val="20"/>
              </w:rPr>
            </w:pPr>
          </w:p>
          <w:p>
            <w:pPr>
              <w:pStyle w:val="TableParagraph"/>
              <w:ind w:left="428"/>
              <w:rPr>
                <w:sz w:val="20"/>
              </w:rPr>
            </w:pPr>
            <w:r>
              <w:rPr>
                <w:sz w:val="20"/>
              </w:rPr>
              <w:t>IV</w:t>
            </w:r>
          </w:p>
        </w:tc>
        <w:tc>
          <w:tcPr>
            <w:tcW w:w="1626" w:type="dxa"/>
          </w:tcPr>
          <w:p>
            <w:pPr>
              <w:pStyle w:val="TableParagraph"/>
              <w:spacing w:before="1"/>
              <w:rPr>
                <w:b/>
                <w:sz w:val="20"/>
              </w:rPr>
            </w:pPr>
          </w:p>
          <w:p>
            <w:pPr>
              <w:pStyle w:val="TableParagraph"/>
              <w:ind w:left="69" w:right="58"/>
              <w:jc w:val="center"/>
              <w:rPr>
                <w:sz w:val="20"/>
              </w:rPr>
            </w:pPr>
            <w:r>
              <w:rPr>
                <w:sz w:val="20"/>
              </w:rPr>
              <w:t>S2, S3</w:t>
            </w:r>
          </w:p>
        </w:tc>
        <w:tc>
          <w:tcPr>
            <w:tcW w:w="1434" w:type="dxa"/>
          </w:tcPr>
          <w:p>
            <w:pPr>
              <w:pStyle w:val="TableParagraph"/>
              <w:spacing w:before="1"/>
              <w:rPr>
                <w:b/>
                <w:sz w:val="20"/>
              </w:rPr>
            </w:pPr>
          </w:p>
          <w:p>
            <w:pPr>
              <w:pStyle w:val="TableParagraph"/>
              <w:ind w:left="179" w:right="172"/>
              <w:jc w:val="center"/>
              <w:rPr>
                <w:sz w:val="20"/>
              </w:rPr>
            </w:pPr>
            <w:r>
              <w:rPr>
                <w:sz w:val="20"/>
              </w:rPr>
              <w:t>2 600</w:t>
            </w:r>
          </w:p>
        </w:tc>
        <w:tc>
          <w:tcPr>
            <w:tcW w:w="1354" w:type="dxa"/>
          </w:tcPr>
          <w:p>
            <w:pPr>
              <w:pStyle w:val="TableParagraph"/>
              <w:spacing w:before="1"/>
              <w:rPr>
                <w:b/>
                <w:sz w:val="20"/>
              </w:rPr>
            </w:pPr>
          </w:p>
          <w:p>
            <w:pPr>
              <w:pStyle w:val="TableParagraph"/>
              <w:ind w:left="12"/>
              <w:jc w:val="center"/>
              <w:rPr>
                <w:sz w:val="20"/>
              </w:rPr>
            </w:pPr>
            <w:r>
              <w:rPr>
                <w:w w:val="99"/>
                <w:sz w:val="20"/>
              </w:rPr>
              <w:t>-</w:t>
            </w:r>
          </w:p>
        </w:tc>
        <w:tc>
          <w:tcPr>
            <w:tcW w:w="1314" w:type="dxa"/>
          </w:tcPr>
          <w:p>
            <w:pPr>
              <w:pStyle w:val="TableParagraph"/>
              <w:spacing w:before="1"/>
              <w:rPr>
                <w:b/>
                <w:sz w:val="20"/>
              </w:rPr>
            </w:pPr>
          </w:p>
          <w:p>
            <w:pPr>
              <w:pStyle w:val="TableParagraph"/>
              <w:ind w:left="8"/>
              <w:jc w:val="center"/>
              <w:rPr>
                <w:sz w:val="20"/>
              </w:rPr>
            </w:pPr>
            <w:r>
              <w:rPr>
                <w:w w:val="99"/>
                <w:sz w:val="20"/>
              </w:rPr>
              <w:t>-</w:t>
            </w:r>
          </w:p>
        </w:tc>
      </w:tr>
      <w:tr>
        <w:trPr>
          <w:trHeight w:val="580" w:hRule="atLeast"/>
        </w:trPr>
        <w:tc>
          <w:tcPr>
            <w:tcW w:w="1198" w:type="dxa"/>
            <w:vMerge/>
            <w:tcBorders>
              <w:top w:val="nil"/>
            </w:tcBorders>
          </w:tcPr>
          <w:p>
            <w:pPr>
              <w:rPr>
                <w:sz w:val="2"/>
                <w:szCs w:val="2"/>
              </w:rPr>
            </w:pPr>
          </w:p>
        </w:tc>
        <w:tc>
          <w:tcPr>
            <w:tcW w:w="1220" w:type="dxa"/>
          </w:tcPr>
          <w:p>
            <w:pPr>
              <w:pStyle w:val="TableParagraph"/>
              <w:spacing w:line="230" w:lineRule="atLeast" w:before="119"/>
              <w:ind w:left="419" w:hanging="288"/>
              <w:rPr>
                <w:sz w:val="20"/>
              </w:rPr>
            </w:pPr>
            <w:r>
              <w:rPr>
                <w:sz w:val="20"/>
              </w:rPr>
              <w:t>Không quy định</w:t>
            </w:r>
          </w:p>
        </w:tc>
        <w:tc>
          <w:tcPr>
            <w:tcW w:w="1054" w:type="dxa"/>
          </w:tcPr>
          <w:p>
            <w:pPr>
              <w:pStyle w:val="TableParagraph"/>
              <w:spacing w:before="4"/>
              <w:rPr>
                <w:b/>
                <w:sz w:val="20"/>
              </w:rPr>
            </w:pPr>
          </w:p>
          <w:p>
            <w:pPr>
              <w:pStyle w:val="TableParagraph"/>
              <w:ind w:left="457"/>
              <w:rPr>
                <w:sz w:val="20"/>
              </w:rPr>
            </w:pPr>
            <w:r>
              <w:rPr>
                <w:w w:val="99"/>
                <w:sz w:val="20"/>
              </w:rPr>
              <w:t>V</w:t>
            </w:r>
          </w:p>
        </w:tc>
        <w:tc>
          <w:tcPr>
            <w:tcW w:w="1626" w:type="dxa"/>
          </w:tcPr>
          <w:p>
            <w:pPr>
              <w:pStyle w:val="TableParagraph"/>
              <w:spacing w:before="4"/>
              <w:rPr>
                <w:b/>
                <w:sz w:val="20"/>
              </w:rPr>
            </w:pPr>
          </w:p>
          <w:p>
            <w:pPr>
              <w:pStyle w:val="TableParagraph"/>
              <w:ind w:left="71" w:right="58"/>
              <w:jc w:val="center"/>
              <w:rPr>
                <w:sz w:val="20"/>
              </w:rPr>
            </w:pPr>
            <w:r>
              <w:rPr>
                <w:sz w:val="20"/>
              </w:rPr>
              <w:t>Không quy định</w:t>
            </w:r>
          </w:p>
        </w:tc>
        <w:tc>
          <w:tcPr>
            <w:tcW w:w="1434" w:type="dxa"/>
          </w:tcPr>
          <w:p>
            <w:pPr>
              <w:pStyle w:val="TableParagraph"/>
              <w:spacing w:before="4"/>
              <w:rPr>
                <w:b/>
                <w:sz w:val="20"/>
              </w:rPr>
            </w:pPr>
          </w:p>
          <w:p>
            <w:pPr>
              <w:pStyle w:val="TableParagraph"/>
              <w:ind w:left="179" w:right="172"/>
              <w:jc w:val="center"/>
              <w:rPr>
                <w:sz w:val="20"/>
              </w:rPr>
            </w:pPr>
            <w:r>
              <w:rPr>
                <w:sz w:val="20"/>
              </w:rPr>
              <w:t>1 200</w:t>
            </w:r>
          </w:p>
        </w:tc>
        <w:tc>
          <w:tcPr>
            <w:tcW w:w="1354" w:type="dxa"/>
          </w:tcPr>
          <w:p>
            <w:pPr>
              <w:pStyle w:val="TableParagraph"/>
              <w:spacing w:before="4"/>
              <w:rPr>
                <w:b/>
                <w:sz w:val="20"/>
              </w:rPr>
            </w:pPr>
          </w:p>
          <w:p>
            <w:pPr>
              <w:pStyle w:val="TableParagraph"/>
              <w:ind w:left="12"/>
              <w:jc w:val="center"/>
              <w:rPr>
                <w:sz w:val="20"/>
              </w:rPr>
            </w:pPr>
            <w:r>
              <w:rPr>
                <w:w w:val="99"/>
                <w:sz w:val="20"/>
              </w:rPr>
              <w:t>-</w:t>
            </w:r>
          </w:p>
        </w:tc>
        <w:tc>
          <w:tcPr>
            <w:tcW w:w="1314" w:type="dxa"/>
          </w:tcPr>
          <w:p>
            <w:pPr>
              <w:pStyle w:val="TableParagraph"/>
              <w:spacing w:before="4"/>
              <w:rPr>
                <w:b/>
                <w:sz w:val="20"/>
              </w:rPr>
            </w:pPr>
          </w:p>
          <w:p>
            <w:pPr>
              <w:pStyle w:val="TableParagraph"/>
              <w:ind w:left="8"/>
              <w:jc w:val="center"/>
              <w:rPr>
                <w:sz w:val="20"/>
              </w:rPr>
            </w:pPr>
            <w:r>
              <w:rPr>
                <w:w w:val="99"/>
                <w:sz w:val="20"/>
              </w:rPr>
              <w:t>-</w:t>
            </w:r>
          </w:p>
        </w:tc>
      </w:tr>
      <w:tr>
        <w:trPr>
          <w:trHeight w:val="580" w:hRule="atLeast"/>
        </w:trPr>
        <w:tc>
          <w:tcPr>
            <w:tcW w:w="1198"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0"/>
              </w:rPr>
            </w:pPr>
          </w:p>
          <w:p>
            <w:pPr>
              <w:pStyle w:val="TableParagraph"/>
              <w:ind w:left="14"/>
              <w:jc w:val="center"/>
              <w:rPr>
                <w:sz w:val="20"/>
              </w:rPr>
            </w:pPr>
            <w:r>
              <w:rPr>
                <w:w w:val="99"/>
                <w:sz w:val="20"/>
              </w:rPr>
              <w:t>E</w:t>
            </w:r>
          </w:p>
        </w:tc>
        <w:tc>
          <w:tcPr>
            <w:tcW w:w="1220" w:type="dxa"/>
          </w:tcPr>
          <w:p>
            <w:pPr>
              <w:pStyle w:val="TableParagraph"/>
              <w:spacing w:line="230" w:lineRule="atLeast" w:before="119"/>
              <w:ind w:left="440" w:right="89" w:hanging="315"/>
              <w:rPr>
                <w:sz w:val="20"/>
              </w:rPr>
            </w:pPr>
            <w:r>
              <w:rPr>
                <w:sz w:val="20"/>
              </w:rPr>
              <w:t>Không giới hạn</w:t>
            </w:r>
          </w:p>
        </w:tc>
        <w:tc>
          <w:tcPr>
            <w:tcW w:w="1054" w:type="dxa"/>
          </w:tcPr>
          <w:p>
            <w:pPr>
              <w:pStyle w:val="TableParagraph"/>
              <w:spacing w:before="4"/>
              <w:rPr>
                <w:b/>
                <w:sz w:val="20"/>
              </w:rPr>
            </w:pPr>
          </w:p>
          <w:p>
            <w:pPr>
              <w:pStyle w:val="TableParagraph"/>
              <w:ind w:left="385"/>
              <w:rPr>
                <w:sz w:val="20"/>
              </w:rPr>
            </w:pPr>
            <w:r>
              <w:rPr>
                <w:sz w:val="20"/>
              </w:rPr>
              <w:t>I, II</w:t>
            </w:r>
          </w:p>
        </w:tc>
        <w:tc>
          <w:tcPr>
            <w:tcW w:w="1626" w:type="dxa"/>
          </w:tcPr>
          <w:p>
            <w:pPr>
              <w:pStyle w:val="TableParagraph"/>
              <w:spacing w:before="4"/>
              <w:rPr>
                <w:b/>
                <w:sz w:val="20"/>
              </w:rPr>
            </w:pPr>
          </w:p>
          <w:p>
            <w:pPr>
              <w:pStyle w:val="TableParagraph"/>
              <w:ind w:left="69" w:right="58"/>
              <w:jc w:val="center"/>
              <w:rPr>
                <w:sz w:val="20"/>
              </w:rPr>
            </w:pPr>
            <w:r>
              <w:rPr>
                <w:sz w:val="20"/>
              </w:rPr>
              <w:t>S0</w:t>
            </w:r>
          </w:p>
        </w:tc>
        <w:tc>
          <w:tcPr>
            <w:tcW w:w="1434" w:type="dxa"/>
          </w:tcPr>
          <w:p>
            <w:pPr>
              <w:pStyle w:val="TableParagraph"/>
              <w:spacing w:line="230" w:lineRule="atLeast" w:before="119"/>
              <w:ind w:left="544" w:right="199" w:hanging="315"/>
              <w:rPr>
                <w:sz w:val="20"/>
              </w:rPr>
            </w:pPr>
            <w:r>
              <w:rPr>
                <w:sz w:val="20"/>
              </w:rPr>
              <w:t>Không giới hạn</w:t>
            </w:r>
          </w:p>
        </w:tc>
        <w:tc>
          <w:tcPr>
            <w:tcW w:w="1354" w:type="dxa"/>
          </w:tcPr>
          <w:p>
            <w:pPr>
              <w:pStyle w:val="TableParagraph"/>
              <w:spacing w:before="4"/>
              <w:rPr>
                <w:b/>
                <w:sz w:val="20"/>
              </w:rPr>
            </w:pPr>
          </w:p>
          <w:p>
            <w:pPr>
              <w:pStyle w:val="TableParagraph"/>
              <w:ind w:left="140" w:right="126"/>
              <w:jc w:val="center"/>
              <w:rPr>
                <w:sz w:val="20"/>
              </w:rPr>
            </w:pPr>
            <w:r>
              <w:rPr>
                <w:sz w:val="20"/>
              </w:rPr>
              <w:t>10 400</w:t>
            </w:r>
          </w:p>
        </w:tc>
        <w:tc>
          <w:tcPr>
            <w:tcW w:w="1314" w:type="dxa"/>
          </w:tcPr>
          <w:p>
            <w:pPr>
              <w:pStyle w:val="TableParagraph"/>
              <w:spacing w:before="4"/>
              <w:rPr>
                <w:b/>
                <w:sz w:val="20"/>
              </w:rPr>
            </w:pPr>
          </w:p>
          <w:p>
            <w:pPr>
              <w:pStyle w:val="TableParagraph"/>
              <w:ind w:left="323" w:right="313"/>
              <w:jc w:val="center"/>
              <w:rPr>
                <w:sz w:val="20"/>
              </w:rPr>
            </w:pPr>
            <w:r>
              <w:rPr>
                <w:sz w:val="20"/>
              </w:rPr>
              <w:t>7 800</w:t>
            </w:r>
          </w:p>
        </w:tc>
      </w:tr>
      <w:tr>
        <w:trPr>
          <w:trHeight w:val="580" w:hRule="atLeast"/>
        </w:trPr>
        <w:tc>
          <w:tcPr>
            <w:tcW w:w="1198" w:type="dxa"/>
            <w:vMerge/>
            <w:tcBorders>
              <w:top w:val="nil"/>
            </w:tcBorders>
          </w:tcPr>
          <w:p>
            <w:pPr>
              <w:rPr>
                <w:sz w:val="2"/>
                <w:szCs w:val="2"/>
              </w:rPr>
            </w:pPr>
          </w:p>
        </w:tc>
        <w:tc>
          <w:tcPr>
            <w:tcW w:w="1220" w:type="dxa"/>
          </w:tcPr>
          <w:p>
            <w:pPr>
              <w:pStyle w:val="TableParagraph"/>
              <w:spacing w:before="4"/>
              <w:rPr>
                <w:b/>
                <w:sz w:val="20"/>
              </w:rPr>
            </w:pPr>
          </w:p>
          <w:p>
            <w:pPr>
              <w:pStyle w:val="TableParagraph"/>
              <w:ind w:left="113" w:right="101"/>
              <w:jc w:val="center"/>
              <w:rPr>
                <w:sz w:val="20"/>
              </w:rPr>
            </w:pPr>
            <w:r>
              <w:rPr>
                <w:sz w:val="20"/>
              </w:rPr>
              <w:t>36</w:t>
            </w:r>
          </w:p>
        </w:tc>
        <w:tc>
          <w:tcPr>
            <w:tcW w:w="1054" w:type="dxa"/>
          </w:tcPr>
          <w:p>
            <w:pPr>
              <w:pStyle w:val="TableParagraph"/>
              <w:spacing w:before="4"/>
              <w:rPr>
                <w:b/>
                <w:sz w:val="20"/>
              </w:rPr>
            </w:pPr>
          </w:p>
          <w:p>
            <w:pPr>
              <w:pStyle w:val="TableParagraph"/>
              <w:ind w:left="440"/>
              <w:rPr>
                <w:sz w:val="20"/>
              </w:rPr>
            </w:pPr>
            <w:r>
              <w:rPr>
                <w:sz w:val="20"/>
              </w:rPr>
              <w:t>III</w:t>
            </w:r>
          </w:p>
        </w:tc>
        <w:tc>
          <w:tcPr>
            <w:tcW w:w="1626" w:type="dxa"/>
          </w:tcPr>
          <w:p>
            <w:pPr>
              <w:pStyle w:val="TableParagraph"/>
              <w:spacing w:before="4"/>
              <w:rPr>
                <w:b/>
                <w:sz w:val="20"/>
              </w:rPr>
            </w:pPr>
          </w:p>
          <w:p>
            <w:pPr>
              <w:pStyle w:val="TableParagraph"/>
              <w:ind w:left="69" w:right="58"/>
              <w:jc w:val="center"/>
              <w:rPr>
                <w:sz w:val="20"/>
              </w:rPr>
            </w:pPr>
            <w:r>
              <w:rPr>
                <w:sz w:val="20"/>
              </w:rPr>
              <w:t>S0, S1</w:t>
            </w:r>
          </w:p>
        </w:tc>
        <w:tc>
          <w:tcPr>
            <w:tcW w:w="1434" w:type="dxa"/>
          </w:tcPr>
          <w:p>
            <w:pPr>
              <w:pStyle w:val="TableParagraph"/>
              <w:spacing w:line="230" w:lineRule="atLeast" w:before="119"/>
              <w:ind w:left="544" w:right="199" w:hanging="315"/>
              <w:rPr>
                <w:sz w:val="20"/>
              </w:rPr>
            </w:pPr>
            <w:r>
              <w:rPr>
                <w:sz w:val="20"/>
              </w:rPr>
              <w:t>Không giới hạn</w:t>
            </w:r>
          </w:p>
        </w:tc>
        <w:tc>
          <w:tcPr>
            <w:tcW w:w="1354" w:type="dxa"/>
          </w:tcPr>
          <w:p>
            <w:pPr>
              <w:pStyle w:val="TableParagraph"/>
              <w:spacing w:before="4"/>
              <w:rPr>
                <w:b/>
                <w:sz w:val="20"/>
              </w:rPr>
            </w:pPr>
          </w:p>
          <w:p>
            <w:pPr>
              <w:pStyle w:val="TableParagraph"/>
              <w:ind w:left="140" w:right="126"/>
              <w:jc w:val="center"/>
              <w:rPr>
                <w:sz w:val="20"/>
              </w:rPr>
            </w:pPr>
            <w:r>
              <w:rPr>
                <w:sz w:val="20"/>
              </w:rPr>
              <w:t>7 800</w:t>
            </w:r>
          </w:p>
        </w:tc>
        <w:tc>
          <w:tcPr>
            <w:tcW w:w="1314" w:type="dxa"/>
          </w:tcPr>
          <w:p>
            <w:pPr>
              <w:pStyle w:val="TableParagraph"/>
              <w:spacing w:before="4"/>
              <w:rPr>
                <w:b/>
                <w:sz w:val="20"/>
              </w:rPr>
            </w:pPr>
          </w:p>
          <w:p>
            <w:pPr>
              <w:pStyle w:val="TableParagraph"/>
              <w:ind w:left="323" w:right="313"/>
              <w:jc w:val="center"/>
              <w:rPr>
                <w:sz w:val="20"/>
              </w:rPr>
            </w:pPr>
            <w:r>
              <w:rPr>
                <w:sz w:val="20"/>
              </w:rPr>
              <w:t>5 200</w:t>
            </w:r>
          </w:p>
        </w:tc>
      </w:tr>
      <w:tr>
        <w:trPr>
          <w:trHeight w:val="931" w:hRule="atLeast"/>
        </w:trPr>
        <w:tc>
          <w:tcPr>
            <w:tcW w:w="1198" w:type="dxa"/>
            <w:vMerge/>
            <w:tcBorders>
              <w:top w:val="nil"/>
            </w:tcBorders>
          </w:tcPr>
          <w:p>
            <w:pPr>
              <w:rPr>
                <w:sz w:val="2"/>
                <w:szCs w:val="2"/>
              </w:rPr>
            </w:pPr>
          </w:p>
        </w:tc>
        <w:tc>
          <w:tcPr>
            <w:tcW w:w="1220" w:type="dxa"/>
          </w:tcPr>
          <w:p>
            <w:pPr>
              <w:pStyle w:val="TableParagraph"/>
              <w:spacing w:before="119"/>
              <w:ind w:left="113" w:right="101"/>
              <w:jc w:val="center"/>
              <w:rPr>
                <w:sz w:val="20"/>
              </w:rPr>
            </w:pPr>
            <w:r>
              <w:rPr>
                <w:strike/>
                <w:sz w:val="20"/>
              </w:rPr>
              <w:t>12</w:t>
            </w:r>
          </w:p>
          <w:p>
            <w:pPr>
              <w:pStyle w:val="TableParagraph"/>
              <w:spacing w:line="230" w:lineRule="atLeast" w:before="121"/>
              <w:ind w:left="116" w:right="98"/>
              <w:jc w:val="center"/>
              <w:rPr>
                <w:sz w:val="20"/>
              </w:rPr>
            </w:pPr>
            <w:r>
              <w:rPr>
                <w:sz w:val="20"/>
                <w:shd w:fill="FFFF00" w:color="auto" w:val="clear"/>
              </w:rPr>
              <w:t>Không </w:t>
            </w:r>
            <w:r>
              <w:rPr>
                <w:spacing w:val="-6"/>
                <w:sz w:val="20"/>
                <w:shd w:fill="FFFF00" w:color="auto" w:val="clear"/>
              </w:rPr>
              <w:t>quy</w:t>
            </w:r>
            <w:r>
              <w:rPr>
                <w:spacing w:val="-6"/>
                <w:sz w:val="20"/>
              </w:rPr>
              <w:t> </w:t>
            </w:r>
            <w:r>
              <w:rPr>
                <w:sz w:val="20"/>
                <w:shd w:fill="FFFF00" w:color="auto" w:val="clear"/>
              </w:rPr>
              <w:t>định</w:t>
            </w:r>
          </w:p>
        </w:tc>
        <w:tc>
          <w:tcPr>
            <w:tcW w:w="1054" w:type="dxa"/>
          </w:tcPr>
          <w:p>
            <w:pPr>
              <w:pStyle w:val="TableParagraph"/>
              <w:rPr>
                <w:b/>
                <w:sz w:val="22"/>
              </w:rPr>
            </w:pPr>
          </w:p>
          <w:p>
            <w:pPr>
              <w:pStyle w:val="TableParagraph"/>
              <w:spacing w:before="157"/>
              <w:ind w:left="428"/>
              <w:rPr>
                <w:sz w:val="20"/>
              </w:rPr>
            </w:pPr>
            <w:r>
              <w:rPr>
                <w:sz w:val="20"/>
              </w:rPr>
              <w:t>IV</w:t>
            </w:r>
          </w:p>
        </w:tc>
        <w:tc>
          <w:tcPr>
            <w:tcW w:w="1626" w:type="dxa"/>
          </w:tcPr>
          <w:p>
            <w:pPr>
              <w:pStyle w:val="TableParagraph"/>
              <w:rPr>
                <w:b/>
                <w:sz w:val="22"/>
              </w:rPr>
            </w:pPr>
          </w:p>
          <w:p>
            <w:pPr>
              <w:pStyle w:val="TableParagraph"/>
              <w:spacing w:before="157"/>
              <w:ind w:left="69" w:right="58"/>
              <w:jc w:val="center"/>
              <w:rPr>
                <w:sz w:val="20"/>
              </w:rPr>
            </w:pPr>
            <w:r>
              <w:rPr>
                <w:sz w:val="20"/>
              </w:rPr>
              <w:t>S0, S1</w:t>
            </w:r>
          </w:p>
        </w:tc>
        <w:tc>
          <w:tcPr>
            <w:tcW w:w="1434" w:type="dxa"/>
          </w:tcPr>
          <w:p>
            <w:pPr>
              <w:pStyle w:val="TableParagraph"/>
              <w:spacing w:before="7"/>
              <w:rPr>
                <w:b/>
                <w:sz w:val="25"/>
              </w:rPr>
            </w:pPr>
          </w:p>
          <w:p>
            <w:pPr>
              <w:pStyle w:val="TableParagraph"/>
              <w:ind w:left="544" w:right="199" w:hanging="315"/>
              <w:rPr>
                <w:sz w:val="20"/>
              </w:rPr>
            </w:pPr>
            <w:r>
              <w:rPr>
                <w:sz w:val="20"/>
              </w:rPr>
              <w:t>Không giới hạn</w:t>
            </w:r>
          </w:p>
        </w:tc>
        <w:tc>
          <w:tcPr>
            <w:tcW w:w="1354" w:type="dxa"/>
          </w:tcPr>
          <w:p>
            <w:pPr>
              <w:pStyle w:val="TableParagraph"/>
              <w:rPr>
                <w:b/>
                <w:sz w:val="22"/>
              </w:rPr>
            </w:pPr>
          </w:p>
          <w:p>
            <w:pPr>
              <w:pStyle w:val="TableParagraph"/>
              <w:spacing w:before="157"/>
              <w:ind w:left="140" w:right="126"/>
              <w:jc w:val="center"/>
              <w:rPr>
                <w:sz w:val="20"/>
              </w:rPr>
            </w:pPr>
            <w:r>
              <w:rPr>
                <w:sz w:val="20"/>
              </w:rPr>
              <w:t>2 200</w:t>
            </w:r>
          </w:p>
        </w:tc>
        <w:tc>
          <w:tcPr>
            <w:tcW w:w="1314" w:type="dxa"/>
          </w:tcPr>
          <w:p>
            <w:pPr>
              <w:pStyle w:val="TableParagraph"/>
              <w:rPr>
                <w:b/>
                <w:sz w:val="22"/>
              </w:rPr>
            </w:pPr>
          </w:p>
          <w:p>
            <w:pPr>
              <w:pStyle w:val="TableParagraph"/>
              <w:spacing w:before="157"/>
              <w:ind w:left="323" w:right="313"/>
              <w:jc w:val="center"/>
              <w:rPr>
                <w:sz w:val="13"/>
              </w:rPr>
            </w:pPr>
            <w:r>
              <w:rPr>
                <w:sz w:val="20"/>
              </w:rPr>
              <w:t>2200 </w:t>
            </w:r>
            <w:r>
              <w:rPr>
                <w:position w:val="6"/>
                <w:sz w:val="13"/>
              </w:rPr>
              <w:t>4)</w:t>
            </w:r>
          </w:p>
        </w:tc>
      </w:tr>
      <w:tr>
        <w:trPr>
          <w:trHeight w:val="580" w:hRule="atLeast"/>
        </w:trPr>
        <w:tc>
          <w:tcPr>
            <w:tcW w:w="1198" w:type="dxa"/>
            <w:vMerge/>
            <w:tcBorders>
              <w:top w:val="nil"/>
            </w:tcBorders>
          </w:tcPr>
          <w:p>
            <w:pPr>
              <w:rPr>
                <w:sz w:val="2"/>
                <w:szCs w:val="2"/>
              </w:rPr>
            </w:pPr>
          </w:p>
        </w:tc>
        <w:tc>
          <w:tcPr>
            <w:tcW w:w="1220" w:type="dxa"/>
          </w:tcPr>
          <w:p>
            <w:pPr>
              <w:pStyle w:val="TableParagraph"/>
              <w:spacing w:line="230" w:lineRule="atLeast" w:before="119"/>
              <w:ind w:left="419" w:hanging="288"/>
              <w:rPr>
                <w:sz w:val="20"/>
              </w:rPr>
            </w:pPr>
            <w:r>
              <w:rPr>
                <w:sz w:val="20"/>
              </w:rPr>
              <w:t>Không quy định</w:t>
            </w:r>
          </w:p>
        </w:tc>
        <w:tc>
          <w:tcPr>
            <w:tcW w:w="1054" w:type="dxa"/>
          </w:tcPr>
          <w:p>
            <w:pPr>
              <w:pStyle w:val="TableParagraph"/>
              <w:spacing w:before="4"/>
              <w:rPr>
                <w:b/>
                <w:sz w:val="20"/>
              </w:rPr>
            </w:pPr>
          </w:p>
          <w:p>
            <w:pPr>
              <w:pStyle w:val="TableParagraph"/>
              <w:ind w:left="428"/>
              <w:rPr>
                <w:sz w:val="20"/>
              </w:rPr>
            </w:pPr>
            <w:r>
              <w:rPr>
                <w:sz w:val="20"/>
              </w:rPr>
              <w:t>IV</w:t>
            </w:r>
          </w:p>
        </w:tc>
        <w:tc>
          <w:tcPr>
            <w:tcW w:w="1626" w:type="dxa"/>
          </w:tcPr>
          <w:p>
            <w:pPr>
              <w:pStyle w:val="TableParagraph"/>
              <w:spacing w:before="4"/>
              <w:rPr>
                <w:b/>
                <w:sz w:val="20"/>
              </w:rPr>
            </w:pPr>
          </w:p>
          <w:p>
            <w:pPr>
              <w:pStyle w:val="TableParagraph"/>
              <w:ind w:left="69" w:right="58"/>
              <w:jc w:val="center"/>
              <w:rPr>
                <w:sz w:val="20"/>
              </w:rPr>
            </w:pPr>
            <w:r>
              <w:rPr>
                <w:sz w:val="20"/>
              </w:rPr>
              <w:t>S2, S3</w:t>
            </w:r>
          </w:p>
        </w:tc>
        <w:tc>
          <w:tcPr>
            <w:tcW w:w="1434" w:type="dxa"/>
          </w:tcPr>
          <w:p>
            <w:pPr>
              <w:pStyle w:val="TableParagraph"/>
              <w:spacing w:before="4"/>
              <w:rPr>
                <w:b/>
                <w:sz w:val="20"/>
              </w:rPr>
            </w:pPr>
          </w:p>
          <w:p>
            <w:pPr>
              <w:pStyle w:val="TableParagraph"/>
              <w:ind w:left="179" w:right="172"/>
              <w:jc w:val="center"/>
              <w:rPr>
                <w:sz w:val="20"/>
              </w:rPr>
            </w:pPr>
            <w:r>
              <w:rPr>
                <w:sz w:val="20"/>
              </w:rPr>
              <w:t>5 200</w:t>
            </w:r>
          </w:p>
        </w:tc>
        <w:tc>
          <w:tcPr>
            <w:tcW w:w="1354" w:type="dxa"/>
          </w:tcPr>
          <w:p>
            <w:pPr>
              <w:pStyle w:val="TableParagraph"/>
              <w:spacing w:before="4"/>
              <w:rPr>
                <w:b/>
                <w:sz w:val="20"/>
              </w:rPr>
            </w:pPr>
          </w:p>
          <w:p>
            <w:pPr>
              <w:pStyle w:val="TableParagraph"/>
              <w:ind w:left="12"/>
              <w:jc w:val="center"/>
              <w:rPr>
                <w:sz w:val="20"/>
              </w:rPr>
            </w:pPr>
            <w:r>
              <w:rPr>
                <w:w w:val="99"/>
                <w:sz w:val="20"/>
              </w:rPr>
              <w:t>-</w:t>
            </w:r>
          </w:p>
        </w:tc>
        <w:tc>
          <w:tcPr>
            <w:tcW w:w="1314" w:type="dxa"/>
          </w:tcPr>
          <w:p>
            <w:pPr>
              <w:pStyle w:val="TableParagraph"/>
              <w:spacing w:before="4"/>
              <w:rPr>
                <w:b/>
                <w:sz w:val="20"/>
              </w:rPr>
            </w:pPr>
          </w:p>
          <w:p>
            <w:pPr>
              <w:pStyle w:val="TableParagraph"/>
              <w:ind w:left="8"/>
              <w:jc w:val="center"/>
              <w:rPr>
                <w:sz w:val="20"/>
              </w:rPr>
            </w:pPr>
            <w:r>
              <w:rPr>
                <w:w w:val="99"/>
                <w:sz w:val="20"/>
              </w:rPr>
              <w:t>-</w:t>
            </w:r>
          </w:p>
        </w:tc>
      </w:tr>
      <w:tr>
        <w:trPr>
          <w:trHeight w:val="349" w:hRule="atLeast"/>
        </w:trPr>
        <w:tc>
          <w:tcPr>
            <w:tcW w:w="1198" w:type="dxa"/>
            <w:vMerge/>
            <w:tcBorders>
              <w:top w:val="nil"/>
            </w:tcBorders>
          </w:tcPr>
          <w:p>
            <w:pPr>
              <w:rPr>
                <w:sz w:val="2"/>
                <w:szCs w:val="2"/>
              </w:rPr>
            </w:pPr>
          </w:p>
        </w:tc>
        <w:tc>
          <w:tcPr>
            <w:tcW w:w="1220" w:type="dxa"/>
          </w:tcPr>
          <w:p>
            <w:pPr>
              <w:pStyle w:val="TableParagraph"/>
              <w:spacing w:line="210" w:lineRule="exact" w:before="119"/>
              <w:ind w:left="18"/>
              <w:jc w:val="center"/>
              <w:rPr>
                <w:sz w:val="20"/>
              </w:rPr>
            </w:pPr>
            <w:r>
              <w:rPr>
                <w:w w:val="99"/>
                <w:sz w:val="20"/>
              </w:rPr>
              <w:t>9</w:t>
            </w:r>
          </w:p>
        </w:tc>
        <w:tc>
          <w:tcPr>
            <w:tcW w:w="1054" w:type="dxa"/>
          </w:tcPr>
          <w:p>
            <w:pPr>
              <w:pStyle w:val="TableParagraph"/>
              <w:spacing w:line="210" w:lineRule="exact" w:before="119"/>
              <w:ind w:left="457"/>
              <w:rPr>
                <w:sz w:val="20"/>
              </w:rPr>
            </w:pPr>
            <w:r>
              <w:rPr>
                <w:w w:val="99"/>
                <w:sz w:val="20"/>
              </w:rPr>
              <w:t>V</w:t>
            </w:r>
          </w:p>
        </w:tc>
        <w:tc>
          <w:tcPr>
            <w:tcW w:w="1626" w:type="dxa"/>
          </w:tcPr>
          <w:p>
            <w:pPr>
              <w:pStyle w:val="TableParagraph"/>
              <w:spacing w:line="210" w:lineRule="exact" w:before="119"/>
              <w:ind w:left="71" w:right="58"/>
              <w:jc w:val="center"/>
              <w:rPr>
                <w:sz w:val="20"/>
              </w:rPr>
            </w:pPr>
            <w:r>
              <w:rPr>
                <w:sz w:val="20"/>
              </w:rPr>
              <w:t>Không quy định</w:t>
            </w:r>
          </w:p>
        </w:tc>
        <w:tc>
          <w:tcPr>
            <w:tcW w:w="1434" w:type="dxa"/>
          </w:tcPr>
          <w:p>
            <w:pPr>
              <w:pStyle w:val="TableParagraph"/>
              <w:spacing w:line="210" w:lineRule="exact" w:before="119"/>
              <w:ind w:left="179" w:right="172"/>
              <w:jc w:val="center"/>
              <w:rPr>
                <w:sz w:val="20"/>
              </w:rPr>
            </w:pPr>
            <w:r>
              <w:rPr>
                <w:sz w:val="20"/>
              </w:rPr>
              <w:t>2 200</w:t>
            </w:r>
          </w:p>
        </w:tc>
        <w:tc>
          <w:tcPr>
            <w:tcW w:w="1354" w:type="dxa"/>
          </w:tcPr>
          <w:p>
            <w:pPr>
              <w:pStyle w:val="TableParagraph"/>
              <w:spacing w:line="210" w:lineRule="exact" w:before="119"/>
              <w:ind w:left="140" w:right="126"/>
              <w:jc w:val="center"/>
              <w:rPr>
                <w:sz w:val="20"/>
              </w:rPr>
            </w:pPr>
            <w:r>
              <w:rPr>
                <w:sz w:val="20"/>
              </w:rPr>
              <w:t>1 200</w:t>
            </w:r>
          </w:p>
        </w:tc>
        <w:tc>
          <w:tcPr>
            <w:tcW w:w="1314" w:type="dxa"/>
          </w:tcPr>
          <w:p>
            <w:pPr>
              <w:pStyle w:val="TableParagraph"/>
              <w:spacing w:line="210" w:lineRule="exact" w:before="119"/>
              <w:ind w:left="8"/>
              <w:jc w:val="center"/>
              <w:rPr>
                <w:sz w:val="20"/>
              </w:rPr>
            </w:pPr>
            <w:r>
              <w:rPr>
                <w:w w:val="99"/>
                <w:sz w:val="20"/>
              </w:rPr>
              <w:t>-</w:t>
            </w:r>
          </w:p>
        </w:tc>
      </w:tr>
      <w:tr>
        <w:trPr>
          <w:trHeight w:val="2224" w:hRule="atLeast"/>
        </w:trPr>
        <w:tc>
          <w:tcPr>
            <w:tcW w:w="9200" w:type="dxa"/>
            <w:gridSpan w:val="7"/>
          </w:tcPr>
          <w:p>
            <w:pPr>
              <w:pStyle w:val="TableParagraph"/>
              <w:spacing w:before="119"/>
              <w:ind w:left="62"/>
              <w:rPr>
                <w:sz w:val="20"/>
              </w:rPr>
            </w:pPr>
            <w:r>
              <w:rPr>
                <w:position w:val="6"/>
                <w:sz w:val="13"/>
              </w:rPr>
              <w:t>1) </w:t>
            </w:r>
            <w:r>
              <w:rPr>
                <w:sz w:val="20"/>
              </w:rPr>
              <w:t>Chiều cao nhà trong bảng này được tính từ sàn tầng 1 đến trần tầng trên cùng, bao gồm cả tầng kỹ thuật; với trần nhà có cao độ thay đổi thì lấy giá trị cao độ trung bình. Khi xác định số tầng nhà thì chỉ tính các tầng trên mặt đất. Không quy định chiều cao nhà một tầng có bậc chịu lửa I, II, III và cấp nguy hiểm cháy S0. Chiều cao nhà một tầng có bậc chịu lửa IV và cấp nguy hiểm cháy S0, S1 không được lớn hơn 25 m, đối với cấp S2, S3 - không lớn hơn 18 m (tính từ mặt sàn đến mép dưới của kết cấu chịu lực mái tại vị trí gối đỡ).</w:t>
            </w:r>
          </w:p>
          <w:p>
            <w:pPr>
              <w:pStyle w:val="TableParagraph"/>
              <w:spacing w:before="120"/>
              <w:ind w:left="62"/>
              <w:rPr>
                <w:sz w:val="20"/>
              </w:rPr>
            </w:pPr>
            <w:r>
              <w:rPr>
                <w:position w:val="6"/>
                <w:sz w:val="13"/>
              </w:rPr>
              <w:t>2) </w:t>
            </w:r>
            <w:r>
              <w:rPr>
                <w:sz w:val="20"/>
              </w:rPr>
              <w:t>Nhà di động.</w:t>
            </w:r>
          </w:p>
          <w:p>
            <w:pPr>
              <w:pStyle w:val="TableParagraph"/>
              <w:spacing w:before="121"/>
              <w:ind w:left="62"/>
              <w:rPr>
                <w:sz w:val="20"/>
              </w:rPr>
            </w:pPr>
            <w:r>
              <w:rPr>
                <w:sz w:val="20"/>
                <w:shd w:fill="FFFF00" w:color="auto" w:val="clear"/>
              </w:rPr>
              <w:t>3)Tối đa 4 tầng (chiều cao nhà được phép đến 22 m). Trong trường hợp nhà kho 4 tầng thì phải có</w:t>
            </w:r>
          </w:p>
        </w:tc>
      </w:tr>
    </w:tbl>
    <w:p>
      <w:pPr>
        <w:spacing w:after="0"/>
        <w:rPr>
          <w:sz w:val="20"/>
        </w:rPr>
        <w:sectPr>
          <w:pgSz w:w="11910" w:h="16840"/>
          <w:pgMar w:top="480" w:bottom="280" w:left="1380" w:right="0"/>
        </w:sectPr>
      </w:pPr>
    </w:p>
    <w:tbl>
      <w:tblPr>
        <w:tblW w:w="0" w:type="auto"/>
        <w:jc w:val="left"/>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196"/>
      </w:tblGrid>
      <w:tr>
        <w:trPr>
          <w:trHeight w:val="603" w:hRule="atLeast"/>
        </w:trPr>
        <w:tc>
          <w:tcPr>
            <w:tcW w:w="9196" w:type="dxa"/>
          </w:tcPr>
          <w:p>
            <w:pPr>
              <w:pStyle w:val="TableParagraph"/>
              <w:spacing w:before="1"/>
              <w:ind w:left="62"/>
              <w:rPr>
                <w:sz w:val="20"/>
              </w:rPr>
            </w:pPr>
            <w:r>
              <w:rPr>
                <w:sz w:val="20"/>
                <w:shd w:fill="FFFF00" w:color="auto" w:val="clear"/>
              </w:rPr>
              <w:t>chữa cháy tự động.</w:t>
            </w:r>
          </w:p>
          <w:p>
            <w:pPr>
              <w:pStyle w:val="TableParagraph"/>
              <w:spacing w:line="210" w:lineRule="exact" w:before="142"/>
              <w:ind w:left="62"/>
              <w:rPr>
                <w:sz w:val="20"/>
              </w:rPr>
            </w:pPr>
            <w:r>
              <w:rPr>
                <w:sz w:val="20"/>
                <w:shd w:fill="FFFF00" w:color="auto" w:val="clear"/>
              </w:rPr>
              <w:t>4) Tối đa 4 tầng (chiều cao nhà được phép đến 22 m).</w:t>
            </w:r>
          </w:p>
        </w:tc>
      </w:tr>
      <w:tr>
        <w:trPr>
          <w:trHeight w:val="3810" w:hRule="atLeast"/>
        </w:trPr>
        <w:tc>
          <w:tcPr>
            <w:tcW w:w="9196" w:type="dxa"/>
          </w:tcPr>
          <w:p>
            <w:pPr>
              <w:pStyle w:val="TableParagraph"/>
              <w:spacing w:before="119"/>
              <w:ind w:left="62" w:right="44"/>
              <w:jc w:val="both"/>
              <w:rPr>
                <w:sz w:val="20"/>
              </w:rPr>
            </w:pPr>
            <w:r>
              <w:rPr>
                <w:sz w:val="20"/>
              </w:rPr>
              <w:t>CHÚ THÍCH 1: </w:t>
            </w:r>
            <w:r>
              <w:rPr>
                <w:strike/>
                <w:sz w:val="20"/>
              </w:rPr>
              <w:t>Dấu “-” nghĩa là nhà có bậc chịu lửa theo hàng ngang tương ứng thì không thể có số</w:t>
            </w:r>
            <w:r>
              <w:rPr>
                <w:strike w:val="0"/>
                <w:sz w:val="20"/>
              </w:rPr>
              <w:t> tầng theo cột dọc tương ứng. Những chỗ có ký hiệu “-“ thi cho phép áp dụng tài liệu chuẩn NFPA </w:t>
            </w:r>
            <w:r>
              <w:rPr>
                <w:strike w:val="0"/>
                <w:sz w:val="20"/>
                <w:shd w:fill="FFFF00" w:color="auto" w:val="clear"/>
              </w:rPr>
              <w:t>5000 [1] hoặc tiêu chuẩn tương đương khác để xác định chiều cao và diện tích lớn nhất cho phép của</w:t>
            </w:r>
            <w:r>
              <w:rPr>
                <w:strike w:val="0"/>
                <w:sz w:val="20"/>
              </w:rPr>
              <w:t> </w:t>
            </w:r>
            <w:r>
              <w:rPr>
                <w:strike w:val="0"/>
                <w:sz w:val="20"/>
                <w:shd w:fill="FFFF00" w:color="auto" w:val="clear"/>
              </w:rPr>
              <w:t>một tầng nhà trong phạm vi một khoang cháy tương ứng với giới hạn chịu lừa của các kết cấu, cấu</w:t>
            </w:r>
            <w:r>
              <w:rPr>
                <w:strike w:val="0"/>
                <w:sz w:val="20"/>
              </w:rPr>
              <w:t> </w:t>
            </w:r>
            <w:r>
              <w:rPr>
                <w:strike w:val="0"/>
                <w:sz w:val="20"/>
                <w:shd w:fill="FFFF00" w:color="auto" w:val="clear"/>
              </w:rPr>
              <w:t>kiện nhà và các điều kiện</w:t>
            </w:r>
            <w:r>
              <w:rPr>
                <w:strike w:val="0"/>
                <w:spacing w:val="-7"/>
                <w:sz w:val="20"/>
                <w:shd w:fill="FFFF00" w:color="auto" w:val="clear"/>
              </w:rPr>
              <w:t> </w:t>
            </w:r>
            <w:r>
              <w:rPr>
                <w:strike w:val="0"/>
                <w:sz w:val="20"/>
                <w:shd w:fill="FFFF00" w:color="auto" w:val="clear"/>
              </w:rPr>
              <w:t>khác.</w:t>
            </w:r>
          </w:p>
          <w:p>
            <w:pPr>
              <w:pStyle w:val="TableParagraph"/>
              <w:spacing w:before="120"/>
              <w:ind w:left="62" w:right="95"/>
              <w:rPr>
                <w:sz w:val="20"/>
              </w:rPr>
            </w:pPr>
            <w:r>
              <w:rPr>
                <w:sz w:val="20"/>
              </w:rPr>
              <w:t>CHÚ THÍCH 2: Đối với các nhà kho hạng C, E, trong trường hợp nhà bậc chịu lửa I, cấp S0 vẫn không thể đáp ứng yêu cầu về chiều cao hoặc diện tích khoang cháy phù hợp với quy mô cần thiết, cho phép áp dụng đồng bộ tiêu chuẩn NFPA 5000 phiên bản mới nhất hoặc tiêu chuẩn tương đương để xác định chiều cao và diện tích lớn nhất cho phép của một tầng nhà trong phạm vi một khoang cháy tương ứng với giới hạn chịu lửa của các kết cấu, cấu kiện nhà và các điều kiện khác. Giới hạn chịu lửa của kết cấu, cấu kiện nhà trong trường hợp này không được thấp hơn quy định trong Bảng 4 đối với nhà có bậc chịu lửa I.</w:t>
            </w:r>
          </w:p>
          <w:p>
            <w:pPr>
              <w:pStyle w:val="TableParagraph"/>
              <w:spacing w:line="230" w:lineRule="atLeast" w:before="121"/>
              <w:ind w:left="62" w:right="51"/>
              <w:jc w:val="both"/>
              <w:rPr>
                <w:sz w:val="20"/>
              </w:rPr>
            </w:pPr>
            <w:r>
              <w:rPr>
                <w:sz w:val="20"/>
              </w:rPr>
              <w:t>CHÚ THÍCH 3: Đối với các nhà gara để xe bậc IV và từ 2 tầng trở lên, trong trường họp chủ công trình/cơ sở không có yêu cầu về hạn chế thiệt hại đối với các xe trong gara, cho phép không bảo vệ chịu lửa các sàn tầng với điều kiện các cầu thang thoát nạn từ các tàng trên được bố trí sát biên nhà.</w:t>
            </w:r>
          </w:p>
        </w:tc>
      </w:tr>
    </w:tbl>
    <w:p>
      <w:pPr>
        <w:pStyle w:val="ListParagraph"/>
        <w:numPr>
          <w:ilvl w:val="2"/>
          <w:numId w:val="99"/>
        </w:numPr>
        <w:tabs>
          <w:tab w:pos="855" w:val="left" w:leader="none"/>
        </w:tabs>
        <w:spacing w:line="240" w:lineRule="auto" w:before="128" w:after="0"/>
        <w:ind w:left="322" w:right="1154" w:firstLine="0"/>
        <w:jc w:val="left"/>
        <w:rPr>
          <w:sz w:val="20"/>
        </w:rPr>
      </w:pPr>
      <w:r>
        <w:rPr/>
        <w:pict>
          <v:group style="position:absolute;margin-left:85.103996pt;margin-top:77.995979pt;width:453.7pt;height:11.55pt;mso-position-horizontal-relative:page;mso-position-vertical-relative:page;z-index:-276752384" coordorigin="1702,1560" coordsize="9074,231">
            <v:rect style="position:absolute;left:4496;top:1559;width:6280;height:231" filled="true" fillcolor="#ffff00" stroked="false">
              <v:fill type="solid"/>
            </v:rect>
            <v:line style="position:absolute" from="1702,1702" to="4496,1702" stroked="true" strokeweight=".48pt" strokecolor="#000000">
              <v:stroke dashstyle="solid"/>
            </v:line>
            <w10:wrap type="none"/>
          </v:group>
        </w:pict>
      </w:r>
      <w:r>
        <w:rPr/>
        <w:pict>
          <v:shape style="position:absolute;margin-left:85.104004pt;margin-top:-35.130138pt;width:453.7pt;height:34.6pt;mso-position-horizontal-relative:page;mso-position-vertical-relative:paragraph;z-index:-276751360" coordorigin="1702,-703" coordsize="9074,692" path="m10776,-703l1702,-703,1702,-472,1702,-242,1702,-11,10625,-11,10625,-242,10776,-242,10776,-472,10776,-703e" filled="true" fillcolor="#ffff00" stroked="false">
            <v:path arrowok="t"/>
            <v:fill type="solid"/>
            <w10:wrap type="none"/>
          </v:shape>
        </w:pict>
      </w:r>
      <w:r>
        <w:rPr>
          <w:sz w:val="20"/>
        </w:rPr>
        <w:t>Đối với các nhà kho có sàn công tác, </w:t>
      </w:r>
      <w:r>
        <w:rPr>
          <w:strike/>
          <w:sz w:val="20"/>
        </w:rPr>
        <w:t>khung giá đỡ, tầng lửng</w:t>
      </w:r>
      <w:r>
        <w:rPr>
          <w:strike w:val="0"/>
          <w:sz w:val="20"/>
        </w:rPr>
        <w:t> </w:t>
      </w:r>
      <w:r>
        <w:rPr>
          <w:strike w:val="0"/>
          <w:sz w:val="20"/>
          <w:shd w:fill="FFFF00" w:color="auto" w:val="clear"/>
        </w:rPr>
        <w:t>sàn đỡ thiết bị và sàn lửng</w:t>
      </w:r>
      <w:r>
        <w:rPr>
          <w:strike w:val="0"/>
          <w:sz w:val="20"/>
        </w:rPr>
        <w:t> thì số tầng và diện tích tầng trong phạm vi một khoang cháy xác định tương tự như nhà sản xuất đã được quy</w:t>
      </w:r>
      <w:r>
        <w:rPr>
          <w:strike w:val="0"/>
          <w:spacing w:val="-3"/>
          <w:sz w:val="20"/>
        </w:rPr>
        <w:t> </w:t>
      </w:r>
      <w:r>
        <w:rPr>
          <w:strike w:val="0"/>
          <w:sz w:val="20"/>
        </w:rPr>
        <w:t>định</w:t>
      </w:r>
      <w:r>
        <w:rPr>
          <w:strike w:val="0"/>
          <w:spacing w:val="-4"/>
          <w:sz w:val="20"/>
        </w:rPr>
        <w:t> </w:t>
      </w:r>
      <w:r>
        <w:rPr>
          <w:strike w:val="0"/>
          <w:sz w:val="20"/>
        </w:rPr>
        <w:t>tại</w:t>
      </w:r>
      <w:r>
        <w:rPr>
          <w:strike w:val="0"/>
          <w:spacing w:val="-2"/>
          <w:sz w:val="20"/>
        </w:rPr>
        <w:t> </w:t>
      </w:r>
      <w:r>
        <w:rPr>
          <w:strike w:val="0"/>
          <w:sz w:val="20"/>
        </w:rPr>
        <w:t>H.4.1.</w:t>
      </w:r>
      <w:r>
        <w:rPr>
          <w:strike w:val="0"/>
          <w:spacing w:val="-2"/>
          <w:sz w:val="20"/>
        </w:rPr>
        <w:t> </w:t>
      </w:r>
      <w:r>
        <w:rPr>
          <w:strike w:val="0"/>
          <w:sz w:val="20"/>
        </w:rPr>
        <w:t>Khi</w:t>
      </w:r>
      <w:r>
        <w:rPr>
          <w:strike w:val="0"/>
          <w:spacing w:val="-2"/>
          <w:sz w:val="20"/>
        </w:rPr>
        <w:t> </w:t>
      </w:r>
      <w:r>
        <w:rPr>
          <w:strike w:val="0"/>
          <w:sz w:val="20"/>
        </w:rPr>
        <w:t>có</w:t>
      </w:r>
      <w:r>
        <w:rPr>
          <w:strike w:val="0"/>
          <w:spacing w:val="-3"/>
          <w:sz w:val="20"/>
        </w:rPr>
        <w:t> </w:t>
      </w:r>
      <w:r>
        <w:rPr>
          <w:strike w:val="0"/>
          <w:sz w:val="20"/>
        </w:rPr>
        <w:t>các</w:t>
      </w:r>
      <w:r>
        <w:rPr>
          <w:strike w:val="0"/>
          <w:spacing w:val="-2"/>
          <w:sz w:val="20"/>
        </w:rPr>
        <w:t> </w:t>
      </w:r>
      <w:r>
        <w:rPr>
          <w:strike w:val="0"/>
          <w:sz w:val="20"/>
        </w:rPr>
        <w:t>lỗ</w:t>
      </w:r>
      <w:r>
        <w:rPr>
          <w:strike w:val="0"/>
          <w:spacing w:val="-2"/>
          <w:sz w:val="20"/>
        </w:rPr>
        <w:t> </w:t>
      </w:r>
      <w:r>
        <w:rPr>
          <w:strike w:val="0"/>
          <w:sz w:val="20"/>
        </w:rPr>
        <w:t>mở</w:t>
      </w:r>
      <w:r>
        <w:rPr>
          <w:strike w:val="0"/>
          <w:spacing w:val="-2"/>
          <w:sz w:val="20"/>
        </w:rPr>
        <w:t> </w:t>
      </w:r>
      <w:r>
        <w:rPr>
          <w:strike w:val="0"/>
          <w:sz w:val="20"/>
        </w:rPr>
        <w:t>trên</w:t>
      </w:r>
      <w:r>
        <w:rPr>
          <w:strike w:val="0"/>
          <w:spacing w:val="-4"/>
          <w:sz w:val="20"/>
        </w:rPr>
        <w:t> </w:t>
      </w:r>
      <w:r>
        <w:rPr>
          <w:strike w:val="0"/>
          <w:sz w:val="20"/>
        </w:rPr>
        <w:t>sàn</w:t>
      </w:r>
      <w:r>
        <w:rPr>
          <w:strike w:val="0"/>
          <w:spacing w:val="-3"/>
          <w:sz w:val="20"/>
        </w:rPr>
        <w:t> </w:t>
      </w:r>
      <w:r>
        <w:rPr>
          <w:strike w:val="0"/>
          <w:sz w:val="20"/>
        </w:rPr>
        <w:t>giữa</w:t>
      </w:r>
      <w:r>
        <w:rPr>
          <w:strike w:val="0"/>
          <w:spacing w:val="-4"/>
          <w:sz w:val="20"/>
        </w:rPr>
        <w:t> </w:t>
      </w:r>
      <w:r>
        <w:rPr>
          <w:strike w:val="0"/>
          <w:sz w:val="20"/>
        </w:rPr>
        <w:t>các tầng</w:t>
      </w:r>
      <w:r>
        <w:rPr>
          <w:strike w:val="0"/>
          <w:spacing w:val="-1"/>
          <w:sz w:val="20"/>
        </w:rPr>
        <w:t> </w:t>
      </w:r>
      <w:r>
        <w:rPr>
          <w:strike w:val="0"/>
          <w:sz w:val="20"/>
        </w:rPr>
        <w:t>thì</w:t>
      </w:r>
      <w:r>
        <w:rPr>
          <w:strike w:val="0"/>
          <w:spacing w:val="-4"/>
          <w:sz w:val="20"/>
        </w:rPr>
        <w:t> </w:t>
      </w:r>
      <w:r>
        <w:rPr>
          <w:strike w:val="0"/>
          <w:sz w:val="20"/>
        </w:rPr>
        <w:t>tổng</w:t>
      </w:r>
      <w:r>
        <w:rPr>
          <w:strike w:val="0"/>
          <w:spacing w:val="-1"/>
          <w:sz w:val="20"/>
        </w:rPr>
        <w:t> </w:t>
      </w:r>
      <w:r>
        <w:rPr>
          <w:strike w:val="0"/>
          <w:sz w:val="20"/>
        </w:rPr>
        <w:t>diện</w:t>
      </w:r>
      <w:r>
        <w:rPr>
          <w:strike w:val="0"/>
          <w:spacing w:val="-4"/>
          <w:sz w:val="20"/>
        </w:rPr>
        <w:t> </w:t>
      </w:r>
      <w:r>
        <w:rPr>
          <w:strike w:val="0"/>
          <w:sz w:val="20"/>
        </w:rPr>
        <w:t>tích</w:t>
      </w:r>
      <w:r>
        <w:rPr>
          <w:strike w:val="0"/>
          <w:spacing w:val="-3"/>
          <w:sz w:val="20"/>
        </w:rPr>
        <w:t> </w:t>
      </w:r>
      <w:r>
        <w:rPr>
          <w:strike w:val="0"/>
          <w:sz w:val="20"/>
        </w:rPr>
        <w:t>các</w:t>
      </w:r>
      <w:r>
        <w:rPr>
          <w:strike w:val="0"/>
          <w:spacing w:val="-3"/>
          <w:sz w:val="20"/>
        </w:rPr>
        <w:t> </w:t>
      </w:r>
      <w:r>
        <w:rPr>
          <w:strike w:val="0"/>
          <w:sz w:val="20"/>
        </w:rPr>
        <w:t>tầng</w:t>
      </w:r>
      <w:r>
        <w:rPr>
          <w:strike w:val="0"/>
          <w:spacing w:val="-1"/>
          <w:sz w:val="20"/>
        </w:rPr>
        <w:t> </w:t>
      </w:r>
      <w:r>
        <w:rPr>
          <w:strike w:val="0"/>
          <w:sz w:val="20"/>
        </w:rPr>
        <w:t>này</w:t>
      </w:r>
      <w:r>
        <w:rPr>
          <w:strike w:val="0"/>
          <w:spacing w:val="-2"/>
          <w:sz w:val="20"/>
        </w:rPr>
        <w:t> </w:t>
      </w:r>
      <w:r>
        <w:rPr>
          <w:strike w:val="0"/>
          <w:sz w:val="20"/>
        </w:rPr>
        <w:t>không</w:t>
      </w:r>
      <w:r>
        <w:rPr>
          <w:strike w:val="0"/>
          <w:spacing w:val="-4"/>
          <w:sz w:val="20"/>
        </w:rPr>
        <w:t> </w:t>
      </w:r>
      <w:r>
        <w:rPr>
          <w:strike w:val="0"/>
          <w:sz w:val="20"/>
        </w:rPr>
        <w:t>được vượt quá giá trị quy định tại </w:t>
      </w:r>
      <w:r>
        <w:rPr>
          <w:strike/>
          <w:sz w:val="20"/>
        </w:rPr>
        <w:t>Bảng H.10</w:t>
      </w:r>
      <w:r>
        <w:rPr>
          <w:strike w:val="0"/>
          <w:sz w:val="20"/>
        </w:rPr>
        <w:t>. </w:t>
      </w:r>
      <w:r>
        <w:rPr>
          <w:strike w:val="0"/>
          <w:sz w:val="20"/>
          <w:shd w:fill="FFFF00" w:color="auto" w:val="clear"/>
        </w:rPr>
        <w:t>Bảng</w:t>
      </w:r>
      <w:r>
        <w:rPr>
          <w:strike w:val="0"/>
          <w:spacing w:val="-5"/>
          <w:sz w:val="20"/>
          <w:shd w:fill="FFFF00" w:color="auto" w:val="clear"/>
        </w:rPr>
        <w:t> </w:t>
      </w:r>
      <w:r>
        <w:rPr>
          <w:strike w:val="0"/>
          <w:sz w:val="20"/>
          <w:shd w:fill="FFFF00" w:color="auto" w:val="clear"/>
        </w:rPr>
        <w:t>H.11.</w:t>
      </w:r>
    </w:p>
    <w:p>
      <w:pPr>
        <w:pStyle w:val="ListParagraph"/>
        <w:numPr>
          <w:ilvl w:val="2"/>
          <w:numId w:val="99"/>
        </w:numPr>
        <w:tabs>
          <w:tab w:pos="855" w:val="left" w:leader="none"/>
        </w:tabs>
        <w:spacing w:line="240" w:lineRule="auto" w:before="119" w:after="0"/>
        <w:ind w:left="322" w:right="1153" w:firstLine="0"/>
        <w:jc w:val="left"/>
        <w:rPr>
          <w:sz w:val="20"/>
        </w:rPr>
      </w:pPr>
      <w:r>
        <w:rPr>
          <w:sz w:val="20"/>
        </w:rPr>
        <w:t>Khi trang bị chữa cháy tự động toàn nhà cho các nhà kho, có thể tăng tối đa 2 lần diện tích sàn trong</w:t>
      </w:r>
      <w:r>
        <w:rPr>
          <w:spacing w:val="-3"/>
          <w:sz w:val="20"/>
        </w:rPr>
        <w:t> </w:t>
      </w:r>
      <w:r>
        <w:rPr>
          <w:sz w:val="20"/>
        </w:rPr>
        <w:t>phạm</w:t>
      </w:r>
      <w:r>
        <w:rPr>
          <w:spacing w:val="-3"/>
          <w:sz w:val="20"/>
        </w:rPr>
        <w:t> </w:t>
      </w:r>
      <w:r>
        <w:rPr>
          <w:sz w:val="20"/>
        </w:rPr>
        <w:t>vi</w:t>
      </w:r>
      <w:r>
        <w:rPr>
          <w:spacing w:val="-4"/>
          <w:sz w:val="20"/>
        </w:rPr>
        <w:t> </w:t>
      </w:r>
      <w:r>
        <w:rPr>
          <w:sz w:val="20"/>
        </w:rPr>
        <w:t>một</w:t>
      </w:r>
      <w:r>
        <w:rPr>
          <w:spacing w:val="-4"/>
          <w:sz w:val="20"/>
        </w:rPr>
        <w:t> </w:t>
      </w:r>
      <w:r>
        <w:rPr>
          <w:sz w:val="20"/>
        </w:rPr>
        <w:t>khoang</w:t>
      </w:r>
      <w:r>
        <w:rPr>
          <w:spacing w:val="-1"/>
          <w:sz w:val="20"/>
        </w:rPr>
        <w:t> </w:t>
      </w:r>
      <w:r>
        <w:rPr>
          <w:sz w:val="20"/>
        </w:rPr>
        <w:t>cháy</w:t>
      </w:r>
      <w:r>
        <w:rPr>
          <w:spacing w:val="-2"/>
          <w:sz w:val="20"/>
        </w:rPr>
        <w:t> </w:t>
      </w:r>
      <w:r>
        <w:rPr>
          <w:sz w:val="20"/>
        </w:rPr>
        <w:t>so</w:t>
      </w:r>
      <w:r>
        <w:rPr>
          <w:spacing w:val="-3"/>
          <w:sz w:val="20"/>
        </w:rPr>
        <w:t> </w:t>
      </w:r>
      <w:r>
        <w:rPr>
          <w:sz w:val="20"/>
        </w:rPr>
        <w:t>với</w:t>
      </w:r>
      <w:r>
        <w:rPr>
          <w:spacing w:val="-2"/>
          <w:sz w:val="20"/>
        </w:rPr>
        <w:t> </w:t>
      </w:r>
      <w:r>
        <w:rPr>
          <w:sz w:val="20"/>
        </w:rPr>
        <w:t>giá</w:t>
      </w:r>
      <w:r>
        <w:rPr>
          <w:spacing w:val="-3"/>
          <w:sz w:val="20"/>
        </w:rPr>
        <w:t> </w:t>
      </w:r>
      <w:r>
        <w:rPr>
          <w:sz w:val="20"/>
        </w:rPr>
        <w:t>trị</w:t>
      </w:r>
      <w:r>
        <w:rPr>
          <w:spacing w:val="-2"/>
          <w:sz w:val="20"/>
        </w:rPr>
        <w:t> </w:t>
      </w:r>
      <w:r>
        <w:rPr>
          <w:sz w:val="20"/>
        </w:rPr>
        <w:t>quy</w:t>
      </w:r>
      <w:r>
        <w:rPr>
          <w:spacing w:val="-2"/>
          <w:sz w:val="20"/>
        </w:rPr>
        <w:t> </w:t>
      </w:r>
      <w:r>
        <w:rPr>
          <w:sz w:val="20"/>
        </w:rPr>
        <w:t>định</w:t>
      </w:r>
      <w:r>
        <w:rPr>
          <w:spacing w:val="1"/>
          <w:sz w:val="20"/>
        </w:rPr>
        <w:t> </w:t>
      </w:r>
      <w:r>
        <w:rPr>
          <w:sz w:val="20"/>
        </w:rPr>
        <w:t>tại</w:t>
      </w:r>
      <w:r>
        <w:rPr>
          <w:spacing w:val="-2"/>
          <w:sz w:val="20"/>
        </w:rPr>
        <w:t> </w:t>
      </w:r>
      <w:r>
        <w:rPr>
          <w:sz w:val="20"/>
        </w:rPr>
        <w:t>Bảng</w:t>
      </w:r>
      <w:r>
        <w:rPr>
          <w:spacing w:val="-3"/>
          <w:sz w:val="20"/>
        </w:rPr>
        <w:t> </w:t>
      </w:r>
      <w:r>
        <w:rPr>
          <w:sz w:val="20"/>
        </w:rPr>
        <w:t>H.11,</w:t>
      </w:r>
      <w:r>
        <w:rPr>
          <w:spacing w:val="-3"/>
          <w:sz w:val="20"/>
        </w:rPr>
        <w:t> </w:t>
      </w:r>
      <w:r>
        <w:rPr>
          <w:sz w:val="20"/>
        </w:rPr>
        <w:t>trừ</w:t>
      </w:r>
      <w:r>
        <w:rPr>
          <w:spacing w:val="-1"/>
          <w:sz w:val="20"/>
        </w:rPr>
        <w:t> </w:t>
      </w:r>
      <w:r>
        <w:rPr>
          <w:sz w:val="20"/>
        </w:rPr>
        <w:t>các</w:t>
      </w:r>
      <w:r>
        <w:rPr>
          <w:spacing w:val="-2"/>
          <w:sz w:val="20"/>
        </w:rPr>
        <w:t> </w:t>
      </w:r>
      <w:r>
        <w:rPr>
          <w:sz w:val="20"/>
        </w:rPr>
        <w:t>nhà</w:t>
      </w:r>
      <w:r>
        <w:rPr>
          <w:spacing w:val="-2"/>
          <w:sz w:val="20"/>
        </w:rPr>
        <w:t> </w:t>
      </w:r>
      <w:r>
        <w:rPr>
          <w:sz w:val="20"/>
        </w:rPr>
        <w:t>có</w:t>
      </w:r>
      <w:r>
        <w:rPr>
          <w:spacing w:val="-3"/>
          <w:sz w:val="20"/>
        </w:rPr>
        <w:t> </w:t>
      </w:r>
      <w:r>
        <w:rPr>
          <w:sz w:val="20"/>
        </w:rPr>
        <w:t>bậc</w:t>
      </w:r>
      <w:r>
        <w:rPr>
          <w:spacing w:val="-2"/>
          <w:sz w:val="20"/>
        </w:rPr>
        <w:t> </w:t>
      </w:r>
      <w:r>
        <w:rPr>
          <w:sz w:val="20"/>
        </w:rPr>
        <w:t>chịu</w:t>
      </w:r>
      <w:r>
        <w:rPr>
          <w:spacing w:val="-3"/>
          <w:sz w:val="20"/>
        </w:rPr>
        <w:t> </w:t>
      </w:r>
      <w:r>
        <w:rPr>
          <w:sz w:val="20"/>
        </w:rPr>
        <w:t>lửa</w:t>
      </w:r>
      <w:r>
        <w:rPr>
          <w:spacing w:val="-1"/>
          <w:sz w:val="20"/>
        </w:rPr>
        <w:t> </w:t>
      </w:r>
      <w:r>
        <w:rPr>
          <w:sz w:val="20"/>
        </w:rPr>
        <w:t>IV</w:t>
      </w:r>
      <w:r>
        <w:rPr>
          <w:spacing w:val="-4"/>
          <w:sz w:val="20"/>
        </w:rPr>
        <w:t> </w:t>
      </w:r>
      <w:r>
        <w:rPr>
          <w:sz w:val="20"/>
        </w:rPr>
        <w:t>và V.</w:t>
      </w:r>
    </w:p>
    <w:p>
      <w:pPr>
        <w:pStyle w:val="BodyText"/>
        <w:spacing w:before="119"/>
        <w:ind w:right="1328"/>
      </w:pPr>
      <w:r>
        <w:rPr/>
        <w:t>Khi bố trí các kho trong các nhà sản xuất thì diện tích sàn kho trong phạm vi một khoang cháy và chiều cao của chúng (số tầng) không được vượt quá các giá trị quy định tại Bảng H.11.</w:t>
      </w:r>
    </w:p>
    <w:p>
      <w:pPr>
        <w:pStyle w:val="ListParagraph"/>
        <w:numPr>
          <w:ilvl w:val="2"/>
          <w:numId w:val="99"/>
        </w:numPr>
        <w:tabs>
          <w:tab w:pos="855" w:val="left" w:leader="none"/>
        </w:tabs>
        <w:spacing w:line="240" w:lineRule="auto" w:before="121" w:after="0"/>
        <w:ind w:left="322" w:right="1421" w:firstLine="0"/>
        <w:jc w:val="left"/>
        <w:rPr>
          <w:sz w:val="20"/>
        </w:rPr>
      </w:pPr>
      <w:r>
        <w:rPr>
          <w:sz w:val="20"/>
        </w:rPr>
        <w:t>Diện</w:t>
      </w:r>
      <w:r>
        <w:rPr>
          <w:spacing w:val="-3"/>
          <w:sz w:val="20"/>
        </w:rPr>
        <w:t> </w:t>
      </w:r>
      <w:r>
        <w:rPr>
          <w:sz w:val="20"/>
        </w:rPr>
        <w:t>tích</w:t>
      </w:r>
      <w:r>
        <w:rPr>
          <w:spacing w:val="-1"/>
          <w:sz w:val="20"/>
        </w:rPr>
        <w:t> </w:t>
      </w:r>
      <w:r>
        <w:rPr>
          <w:sz w:val="20"/>
        </w:rPr>
        <w:t>lớn</w:t>
      </w:r>
      <w:r>
        <w:rPr>
          <w:spacing w:val="-3"/>
          <w:sz w:val="20"/>
        </w:rPr>
        <w:t> </w:t>
      </w:r>
      <w:r>
        <w:rPr>
          <w:sz w:val="20"/>
        </w:rPr>
        <w:t>nhất</w:t>
      </w:r>
      <w:r>
        <w:rPr>
          <w:spacing w:val="-3"/>
          <w:sz w:val="20"/>
        </w:rPr>
        <w:t> </w:t>
      </w:r>
      <w:r>
        <w:rPr>
          <w:sz w:val="20"/>
        </w:rPr>
        <w:t>cho</w:t>
      </w:r>
      <w:r>
        <w:rPr>
          <w:spacing w:val="-2"/>
          <w:sz w:val="20"/>
        </w:rPr>
        <w:t> </w:t>
      </w:r>
      <w:r>
        <w:rPr>
          <w:sz w:val="20"/>
        </w:rPr>
        <w:t>phép</w:t>
      </w:r>
      <w:r>
        <w:rPr>
          <w:spacing w:val="-4"/>
          <w:sz w:val="20"/>
        </w:rPr>
        <w:t> </w:t>
      </w:r>
      <w:r>
        <w:rPr>
          <w:sz w:val="20"/>
        </w:rPr>
        <w:t>trong</w:t>
      </w:r>
      <w:r>
        <w:rPr>
          <w:spacing w:val="-2"/>
          <w:sz w:val="20"/>
        </w:rPr>
        <w:t> </w:t>
      </w:r>
      <w:r>
        <w:rPr>
          <w:sz w:val="20"/>
        </w:rPr>
        <w:t>phạm</w:t>
      </w:r>
      <w:r>
        <w:rPr>
          <w:spacing w:val="-3"/>
          <w:sz w:val="20"/>
        </w:rPr>
        <w:t> </w:t>
      </w:r>
      <w:r>
        <w:rPr>
          <w:sz w:val="20"/>
        </w:rPr>
        <w:t>vi</w:t>
      </w:r>
      <w:r>
        <w:rPr>
          <w:spacing w:val="-1"/>
          <w:sz w:val="20"/>
        </w:rPr>
        <w:t> </w:t>
      </w:r>
      <w:r>
        <w:rPr>
          <w:sz w:val="20"/>
        </w:rPr>
        <w:t>một</w:t>
      </w:r>
      <w:r>
        <w:rPr>
          <w:spacing w:val="-3"/>
          <w:sz w:val="20"/>
        </w:rPr>
        <w:t> </w:t>
      </w:r>
      <w:r>
        <w:rPr>
          <w:sz w:val="20"/>
        </w:rPr>
        <w:t>khoang</w:t>
      </w:r>
      <w:r>
        <w:rPr>
          <w:spacing w:val="-3"/>
          <w:sz w:val="20"/>
        </w:rPr>
        <w:t> </w:t>
      </w:r>
      <w:r>
        <w:rPr>
          <w:sz w:val="20"/>
        </w:rPr>
        <w:t>cháy</w:t>
      </w:r>
      <w:r>
        <w:rPr>
          <w:spacing w:val="-2"/>
          <w:sz w:val="20"/>
        </w:rPr>
        <w:t> </w:t>
      </w:r>
      <w:r>
        <w:rPr>
          <w:sz w:val="20"/>
        </w:rPr>
        <w:t>đối</w:t>
      </w:r>
      <w:r>
        <w:rPr>
          <w:spacing w:val="-3"/>
          <w:sz w:val="20"/>
        </w:rPr>
        <w:t> </w:t>
      </w:r>
      <w:r>
        <w:rPr>
          <w:sz w:val="20"/>
        </w:rPr>
        <w:t>với</w:t>
      </w:r>
      <w:r>
        <w:rPr>
          <w:spacing w:val="-2"/>
          <w:sz w:val="20"/>
        </w:rPr>
        <w:t> </w:t>
      </w:r>
      <w:r>
        <w:rPr>
          <w:sz w:val="20"/>
        </w:rPr>
        <w:t>tầng</w:t>
      </w:r>
      <w:r>
        <w:rPr>
          <w:spacing w:val="-3"/>
          <w:sz w:val="20"/>
        </w:rPr>
        <w:t> </w:t>
      </w:r>
      <w:r>
        <w:rPr>
          <w:sz w:val="20"/>
        </w:rPr>
        <w:t>1</w:t>
      </w:r>
      <w:r>
        <w:rPr>
          <w:spacing w:val="-3"/>
          <w:sz w:val="20"/>
        </w:rPr>
        <w:t> </w:t>
      </w:r>
      <w:r>
        <w:rPr>
          <w:sz w:val="20"/>
        </w:rPr>
        <w:t>của</w:t>
      </w:r>
      <w:r>
        <w:rPr>
          <w:spacing w:val="-4"/>
          <w:sz w:val="20"/>
        </w:rPr>
        <w:t> </w:t>
      </w:r>
      <w:r>
        <w:rPr>
          <w:sz w:val="20"/>
        </w:rPr>
        <w:t>nhà</w:t>
      </w:r>
      <w:r>
        <w:rPr>
          <w:spacing w:val="-4"/>
          <w:sz w:val="20"/>
        </w:rPr>
        <w:t> </w:t>
      </w:r>
      <w:r>
        <w:rPr>
          <w:sz w:val="20"/>
        </w:rPr>
        <w:t>kho</w:t>
      </w:r>
      <w:r>
        <w:rPr>
          <w:spacing w:val="-1"/>
          <w:sz w:val="20"/>
        </w:rPr>
        <w:t> </w:t>
      </w:r>
      <w:r>
        <w:rPr>
          <w:sz w:val="20"/>
        </w:rPr>
        <w:t>nhiều tầng</w:t>
      </w:r>
      <w:r>
        <w:rPr>
          <w:spacing w:val="-3"/>
          <w:sz w:val="20"/>
        </w:rPr>
        <w:t> </w:t>
      </w:r>
      <w:r>
        <w:rPr>
          <w:sz w:val="20"/>
        </w:rPr>
        <w:t>cho</w:t>
      </w:r>
      <w:r>
        <w:rPr>
          <w:spacing w:val="-3"/>
          <w:sz w:val="20"/>
        </w:rPr>
        <w:t> </w:t>
      </w:r>
      <w:r>
        <w:rPr>
          <w:sz w:val="20"/>
        </w:rPr>
        <w:t>phép</w:t>
      </w:r>
      <w:r>
        <w:rPr>
          <w:spacing w:val="-3"/>
          <w:sz w:val="20"/>
        </w:rPr>
        <w:t> </w:t>
      </w:r>
      <w:r>
        <w:rPr>
          <w:sz w:val="20"/>
        </w:rPr>
        <w:t>xác định</w:t>
      </w:r>
      <w:r>
        <w:rPr>
          <w:spacing w:val="-2"/>
          <w:sz w:val="20"/>
        </w:rPr>
        <w:t> </w:t>
      </w:r>
      <w:r>
        <w:rPr>
          <w:sz w:val="20"/>
        </w:rPr>
        <w:t>theo</w:t>
      </w:r>
      <w:r>
        <w:rPr>
          <w:spacing w:val="-3"/>
          <w:sz w:val="20"/>
        </w:rPr>
        <w:t> </w:t>
      </w:r>
      <w:r>
        <w:rPr>
          <w:sz w:val="20"/>
        </w:rPr>
        <w:t>quy</w:t>
      </w:r>
      <w:r>
        <w:rPr>
          <w:spacing w:val="-2"/>
          <w:sz w:val="20"/>
        </w:rPr>
        <w:t> </w:t>
      </w:r>
      <w:r>
        <w:rPr>
          <w:sz w:val="20"/>
        </w:rPr>
        <w:t>định</w:t>
      </w:r>
      <w:r>
        <w:rPr>
          <w:spacing w:val="-3"/>
          <w:sz w:val="20"/>
        </w:rPr>
        <w:t> </w:t>
      </w:r>
      <w:r>
        <w:rPr>
          <w:sz w:val="20"/>
        </w:rPr>
        <w:t>của</w:t>
      </w:r>
      <w:r>
        <w:rPr>
          <w:spacing w:val="-1"/>
          <w:sz w:val="20"/>
        </w:rPr>
        <w:t> </w:t>
      </w:r>
      <w:r>
        <w:rPr>
          <w:sz w:val="20"/>
        </w:rPr>
        <w:t>nhà</w:t>
      </w:r>
      <w:r>
        <w:rPr>
          <w:spacing w:val="-1"/>
          <w:sz w:val="20"/>
        </w:rPr>
        <w:t> </w:t>
      </w:r>
      <w:r>
        <w:rPr>
          <w:sz w:val="20"/>
        </w:rPr>
        <w:t>một</w:t>
      </w:r>
      <w:r>
        <w:rPr>
          <w:spacing w:val="-1"/>
          <w:sz w:val="20"/>
        </w:rPr>
        <w:t> </w:t>
      </w:r>
      <w:r>
        <w:rPr>
          <w:sz w:val="20"/>
        </w:rPr>
        <w:t>tầng,</w:t>
      </w:r>
      <w:r>
        <w:rPr>
          <w:spacing w:val="-4"/>
          <w:sz w:val="20"/>
        </w:rPr>
        <w:t> </w:t>
      </w:r>
      <w:r>
        <w:rPr>
          <w:sz w:val="20"/>
        </w:rPr>
        <w:t>nếu</w:t>
      </w:r>
      <w:r>
        <w:rPr>
          <w:spacing w:val="-2"/>
          <w:sz w:val="20"/>
        </w:rPr>
        <w:t> </w:t>
      </w:r>
      <w:r>
        <w:rPr>
          <w:sz w:val="20"/>
        </w:rPr>
        <w:t>sàn</w:t>
      </w:r>
      <w:r>
        <w:rPr>
          <w:spacing w:val="-2"/>
          <w:sz w:val="20"/>
        </w:rPr>
        <w:t> </w:t>
      </w:r>
      <w:r>
        <w:rPr>
          <w:sz w:val="20"/>
        </w:rPr>
        <w:t>tầng</w:t>
      </w:r>
      <w:r>
        <w:rPr>
          <w:spacing w:val="-3"/>
          <w:sz w:val="20"/>
        </w:rPr>
        <w:t> </w:t>
      </w:r>
      <w:r>
        <w:rPr>
          <w:sz w:val="20"/>
        </w:rPr>
        <w:t>2</w:t>
      </w:r>
      <w:r>
        <w:rPr>
          <w:spacing w:val="-2"/>
          <w:sz w:val="20"/>
        </w:rPr>
        <w:t> </w:t>
      </w:r>
      <w:r>
        <w:rPr>
          <w:sz w:val="20"/>
        </w:rPr>
        <w:t>là</w:t>
      </w:r>
      <w:r>
        <w:rPr>
          <w:spacing w:val="-2"/>
          <w:sz w:val="20"/>
        </w:rPr>
        <w:t> </w:t>
      </w:r>
      <w:r>
        <w:rPr>
          <w:sz w:val="20"/>
        </w:rPr>
        <w:t>sàn</w:t>
      </w:r>
      <w:r>
        <w:rPr>
          <w:spacing w:val="-3"/>
          <w:sz w:val="20"/>
        </w:rPr>
        <w:t> </w:t>
      </w:r>
      <w:r>
        <w:rPr>
          <w:sz w:val="20"/>
        </w:rPr>
        <w:t>ngăn</w:t>
      </w:r>
      <w:r>
        <w:rPr>
          <w:spacing w:val="-4"/>
          <w:sz w:val="20"/>
        </w:rPr>
        <w:t> </w:t>
      </w:r>
      <w:r>
        <w:rPr>
          <w:sz w:val="20"/>
        </w:rPr>
        <w:t>cháy loại</w:t>
      </w:r>
      <w:r>
        <w:rPr>
          <w:spacing w:val="-3"/>
          <w:sz w:val="20"/>
        </w:rPr>
        <w:t> </w:t>
      </w:r>
      <w:r>
        <w:rPr>
          <w:sz w:val="20"/>
        </w:rPr>
        <w:t>1.</w:t>
      </w:r>
    </w:p>
    <w:p>
      <w:pPr>
        <w:pStyle w:val="ListParagraph"/>
        <w:numPr>
          <w:ilvl w:val="2"/>
          <w:numId w:val="99"/>
        </w:numPr>
        <w:tabs>
          <w:tab w:pos="855" w:val="left" w:leader="none"/>
        </w:tabs>
        <w:spacing w:line="240" w:lineRule="auto" w:before="121" w:after="0"/>
        <w:ind w:left="854" w:right="0" w:hanging="533"/>
        <w:jc w:val="left"/>
        <w:rPr>
          <w:sz w:val="20"/>
        </w:rPr>
      </w:pPr>
      <w:r>
        <w:rPr>
          <w:sz w:val="20"/>
        </w:rPr>
        <w:t>Nhà lưu trữ không được cao quá 28</w:t>
      </w:r>
      <w:r>
        <w:rPr>
          <w:spacing w:val="-6"/>
          <w:sz w:val="20"/>
        </w:rPr>
        <w:t> </w:t>
      </w:r>
      <w:r>
        <w:rPr>
          <w:sz w:val="20"/>
        </w:rPr>
        <w:t>m.</w:t>
      </w:r>
    </w:p>
    <w:p>
      <w:pPr>
        <w:pStyle w:val="ListParagraph"/>
        <w:numPr>
          <w:ilvl w:val="2"/>
          <w:numId w:val="99"/>
        </w:numPr>
        <w:tabs>
          <w:tab w:pos="855" w:val="left" w:leader="none"/>
        </w:tabs>
        <w:spacing w:line="240" w:lineRule="auto" w:before="121" w:after="0"/>
        <w:ind w:left="322" w:right="1375" w:firstLine="0"/>
        <w:jc w:val="left"/>
        <w:rPr>
          <w:sz w:val="20"/>
        </w:rPr>
      </w:pPr>
      <w:r>
        <w:rPr>
          <w:sz w:val="20"/>
        </w:rPr>
        <w:t>Nhà</w:t>
      </w:r>
      <w:r>
        <w:rPr>
          <w:spacing w:val="-4"/>
          <w:sz w:val="20"/>
        </w:rPr>
        <w:t> </w:t>
      </w:r>
      <w:r>
        <w:rPr>
          <w:sz w:val="20"/>
        </w:rPr>
        <w:t>kho</w:t>
      </w:r>
      <w:r>
        <w:rPr>
          <w:spacing w:val="-3"/>
          <w:sz w:val="20"/>
        </w:rPr>
        <w:t> </w:t>
      </w:r>
      <w:r>
        <w:rPr>
          <w:sz w:val="20"/>
        </w:rPr>
        <w:t>chứa</w:t>
      </w:r>
      <w:r>
        <w:rPr>
          <w:spacing w:val="-1"/>
          <w:sz w:val="20"/>
        </w:rPr>
        <w:t> </w:t>
      </w:r>
      <w:r>
        <w:rPr>
          <w:sz w:val="20"/>
        </w:rPr>
        <w:t>gỗ</w:t>
      </w:r>
      <w:r>
        <w:rPr>
          <w:spacing w:val="-4"/>
          <w:sz w:val="20"/>
        </w:rPr>
        <w:t> </w:t>
      </w:r>
      <w:r>
        <w:rPr>
          <w:sz w:val="20"/>
        </w:rPr>
        <w:t>thành</w:t>
      </w:r>
      <w:r>
        <w:rPr>
          <w:spacing w:val="-4"/>
          <w:sz w:val="20"/>
        </w:rPr>
        <w:t> </w:t>
      </w:r>
      <w:r>
        <w:rPr>
          <w:sz w:val="20"/>
        </w:rPr>
        <w:t>phẩm</w:t>
      </w:r>
      <w:r>
        <w:rPr>
          <w:spacing w:val="-3"/>
          <w:sz w:val="20"/>
        </w:rPr>
        <w:t> </w:t>
      </w:r>
      <w:r>
        <w:rPr>
          <w:sz w:val="20"/>
        </w:rPr>
        <w:t>chỉ</w:t>
      </w:r>
      <w:r>
        <w:rPr>
          <w:spacing w:val="-2"/>
          <w:sz w:val="20"/>
        </w:rPr>
        <w:t> </w:t>
      </w:r>
      <w:r>
        <w:rPr>
          <w:sz w:val="20"/>
        </w:rPr>
        <w:t>được</w:t>
      </w:r>
      <w:r>
        <w:rPr>
          <w:spacing w:val="-2"/>
          <w:sz w:val="20"/>
        </w:rPr>
        <w:t> </w:t>
      </w:r>
      <w:r>
        <w:rPr>
          <w:sz w:val="20"/>
        </w:rPr>
        <w:t>1</w:t>
      </w:r>
      <w:r>
        <w:rPr>
          <w:spacing w:val="-4"/>
          <w:sz w:val="20"/>
        </w:rPr>
        <w:t> </w:t>
      </w:r>
      <w:r>
        <w:rPr>
          <w:sz w:val="20"/>
        </w:rPr>
        <w:t>tầng,</w:t>
      </w:r>
      <w:r>
        <w:rPr>
          <w:spacing w:val="-3"/>
          <w:sz w:val="20"/>
        </w:rPr>
        <w:t> </w:t>
      </w:r>
      <w:r>
        <w:rPr>
          <w:sz w:val="20"/>
        </w:rPr>
        <w:t>bậc</w:t>
      </w:r>
      <w:r>
        <w:rPr>
          <w:spacing w:val="-2"/>
          <w:sz w:val="20"/>
        </w:rPr>
        <w:t> </w:t>
      </w:r>
      <w:r>
        <w:rPr>
          <w:sz w:val="20"/>
        </w:rPr>
        <w:t>chịu</w:t>
      </w:r>
      <w:r>
        <w:rPr>
          <w:spacing w:val="-1"/>
          <w:sz w:val="20"/>
        </w:rPr>
        <w:t> </w:t>
      </w:r>
      <w:r>
        <w:rPr>
          <w:sz w:val="20"/>
        </w:rPr>
        <w:t>lửa</w:t>
      </w:r>
      <w:r>
        <w:rPr>
          <w:spacing w:val="-3"/>
          <w:sz w:val="20"/>
        </w:rPr>
        <w:t> </w:t>
      </w:r>
      <w:r>
        <w:rPr>
          <w:sz w:val="20"/>
        </w:rPr>
        <w:t>tối</w:t>
      </w:r>
      <w:r>
        <w:rPr>
          <w:spacing w:val="-4"/>
          <w:sz w:val="20"/>
        </w:rPr>
        <w:t> </w:t>
      </w:r>
      <w:r>
        <w:rPr>
          <w:sz w:val="20"/>
        </w:rPr>
        <w:t>thiểu</w:t>
      </w:r>
      <w:r>
        <w:rPr>
          <w:spacing w:val="-4"/>
          <w:sz w:val="20"/>
        </w:rPr>
        <w:t> </w:t>
      </w:r>
      <w:r>
        <w:rPr>
          <w:sz w:val="20"/>
        </w:rPr>
        <w:t>bậc</w:t>
      </w:r>
      <w:r>
        <w:rPr>
          <w:spacing w:val="-2"/>
          <w:sz w:val="20"/>
        </w:rPr>
        <w:t> </w:t>
      </w:r>
      <w:r>
        <w:rPr>
          <w:sz w:val="20"/>
        </w:rPr>
        <w:t>IV</w:t>
      </w:r>
      <w:r>
        <w:rPr>
          <w:spacing w:val="-2"/>
          <w:sz w:val="20"/>
        </w:rPr>
        <w:t> </w:t>
      </w:r>
      <w:r>
        <w:rPr>
          <w:sz w:val="20"/>
        </w:rPr>
        <w:t>và</w:t>
      </w:r>
      <w:r>
        <w:rPr>
          <w:spacing w:val="-3"/>
          <w:sz w:val="20"/>
        </w:rPr>
        <w:t> </w:t>
      </w:r>
      <w:r>
        <w:rPr>
          <w:sz w:val="20"/>
        </w:rPr>
        <w:t>cấp</w:t>
      </w:r>
      <w:r>
        <w:rPr>
          <w:spacing w:val="-4"/>
          <w:sz w:val="20"/>
        </w:rPr>
        <w:t> </w:t>
      </w:r>
      <w:r>
        <w:rPr>
          <w:sz w:val="20"/>
        </w:rPr>
        <w:t>nguy</w:t>
      </w:r>
      <w:r>
        <w:rPr>
          <w:spacing w:val="-2"/>
          <w:sz w:val="20"/>
        </w:rPr>
        <w:t> </w:t>
      </w:r>
      <w:r>
        <w:rPr>
          <w:sz w:val="20"/>
        </w:rPr>
        <w:t>hiểm cháy kết cấu S0 và</w:t>
      </w:r>
      <w:r>
        <w:rPr>
          <w:spacing w:val="-3"/>
          <w:sz w:val="20"/>
        </w:rPr>
        <w:t> </w:t>
      </w:r>
      <w:r>
        <w:rPr>
          <w:sz w:val="20"/>
        </w:rPr>
        <w:t>S1.</w:t>
      </w:r>
    </w:p>
    <w:p>
      <w:pPr>
        <w:pStyle w:val="BodyText"/>
        <w:spacing w:before="118"/>
        <w:ind w:right="1133"/>
      </w:pPr>
      <w:r>
        <w:rPr/>
        <w:t>Bậc chịu lửa, cấp nguy hiểm cháy kết cấu và diện tích một tầng trong phạm vi một khoang cháy cho nhà kho chứa gỗ thành phẩm quy định tại Bảng H.12.</w:t>
      </w:r>
    </w:p>
    <w:p>
      <w:pPr>
        <w:pStyle w:val="BodyText"/>
        <w:ind w:right="1224"/>
        <w:jc w:val="both"/>
      </w:pPr>
      <w:r>
        <w:rPr/>
        <w:t>Khi trang bị chữa cháy tự động cho nhà kho chứa gỗ thành phẩm thì cho phép tăng tối đa 2 lần giá trị diện tích một tầng trong phạm vi một khoang cháy quy định tại Bảng H.12, trừ nhà có bậc chịu lửa IV với</w:t>
      </w:r>
      <w:r>
        <w:rPr>
          <w:spacing w:val="-4"/>
        </w:rPr>
        <w:t> </w:t>
      </w:r>
      <w:r>
        <w:rPr/>
        <w:t>cấp</w:t>
      </w:r>
      <w:r>
        <w:rPr>
          <w:spacing w:val="-1"/>
        </w:rPr>
        <w:t> </w:t>
      </w:r>
      <w:r>
        <w:rPr/>
        <w:t>nguy</w:t>
      </w:r>
      <w:r>
        <w:rPr>
          <w:spacing w:val="-2"/>
        </w:rPr>
        <w:t> </w:t>
      </w:r>
      <w:r>
        <w:rPr/>
        <w:t>hiểm</w:t>
      </w:r>
      <w:r>
        <w:rPr>
          <w:spacing w:val="-3"/>
        </w:rPr>
        <w:t> </w:t>
      </w:r>
      <w:r>
        <w:rPr/>
        <w:t>cháy</w:t>
      </w:r>
      <w:r>
        <w:rPr>
          <w:spacing w:val="-2"/>
        </w:rPr>
        <w:t> </w:t>
      </w:r>
      <w:r>
        <w:rPr/>
        <w:t>kết</w:t>
      </w:r>
      <w:r>
        <w:rPr>
          <w:spacing w:val="-1"/>
        </w:rPr>
        <w:t> </w:t>
      </w:r>
      <w:r>
        <w:rPr/>
        <w:t>cấu</w:t>
      </w:r>
      <w:r>
        <w:rPr>
          <w:spacing w:val="-4"/>
        </w:rPr>
        <w:t> </w:t>
      </w:r>
      <w:r>
        <w:rPr/>
        <w:t>bất</w:t>
      </w:r>
      <w:r>
        <w:rPr>
          <w:spacing w:val="-3"/>
        </w:rPr>
        <w:t> </w:t>
      </w:r>
      <w:r>
        <w:rPr/>
        <w:t>kỳ</w:t>
      </w:r>
      <w:r>
        <w:rPr>
          <w:spacing w:val="-1"/>
        </w:rPr>
        <w:t> </w:t>
      </w:r>
      <w:r>
        <w:rPr/>
        <w:t>và</w:t>
      </w:r>
      <w:r>
        <w:rPr>
          <w:spacing w:val="-3"/>
        </w:rPr>
        <w:t> </w:t>
      </w:r>
      <w:r>
        <w:rPr/>
        <w:t>nhà</w:t>
      </w:r>
      <w:r>
        <w:rPr>
          <w:spacing w:val="-1"/>
        </w:rPr>
        <w:t> </w:t>
      </w:r>
      <w:r>
        <w:rPr/>
        <w:t>có</w:t>
      </w:r>
      <w:r>
        <w:rPr>
          <w:spacing w:val="-3"/>
        </w:rPr>
        <w:t> </w:t>
      </w:r>
      <w:r>
        <w:rPr/>
        <w:t>bậc</w:t>
      </w:r>
      <w:r>
        <w:rPr>
          <w:spacing w:val="-2"/>
        </w:rPr>
        <w:t> </w:t>
      </w:r>
      <w:r>
        <w:rPr/>
        <w:t>chịu</w:t>
      </w:r>
      <w:r>
        <w:rPr>
          <w:spacing w:val="-1"/>
        </w:rPr>
        <w:t> </w:t>
      </w:r>
      <w:r>
        <w:rPr/>
        <w:t>lửa</w:t>
      </w:r>
      <w:r>
        <w:rPr>
          <w:spacing w:val="-1"/>
        </w:rPr>
        <w:t> </w:t>
      </w:r>
      <w:r>
        <w:rPr/>
        <w:t>V.</w:t>
      </w:r>
      <w:r>
        <w:rPr>
          <w:spacing w:val="-3"/>
        </w:rPr>
        <w:t> </w:t>
      </w:r>
      <w:r>
        <w:rPr/>
        <w:t>Trong</w:t>
      </w:r>
      <w:r>
        <w:rPr>
          <w:spacing w:val="-3"/>
        </w:rPr>
        <w:t> </w:t>
      </w:r>
      <w:r>
        <w:rPr/>
        <w:t>trường</w:t>
      </w:r>
      <w:r>
        <w:rPr>
          <w:spacing w:val="-3"/>
        </w:rPr>
        <w:t> </w:t>
      </w:r>
      <w:r>
        <w:rPr/>
        <w:t>hợp</w:t>
      </w:r>
      <w:r>
        <w:rPr>
          <w:spacing w:val="-3"/>
        </w:rPr>
        <w:t> </w:t>
      </w:r>
      <w:r>
        <w:rPr/>
        <w:t>này,</w:t>
      </w:r>
      <w:r>
        <w:rPr>
          <w:spacing w:val="-3"/>
        </w:rPr>
        <w:t> </w:t>
      </w:r>
      <w:r>
        <w:rPr/>
        <w:t>cường</w:t>
      </w:r>
      <w:r>
        <w:rPr>
          <w:spacing w:val="-4"/>
        </w:rPr>
        <w:t> </w:t>
      </w:r>
      <w:r>
        <w:rPr/>
        <w:t>độ</w:t>
      </w:r>
      <w:r>
        <w:rPr>
          <w:spacing w:val="-3"/>
        </w:rPr>
        <w:t> </w:t>
      </w:r>
      <w:r>
        <w:rPr/>
        <w:t>và diện tích để tính toán lượng nước tiêu hao hoặc chất tạo bọt cần tăng thêm</w:t>
      </w:r>
      <w:r>
        <w:rPr>
          <w:spacing w:val="-18"/>
        </w:rPr>
        <w:t> </w:t>
      </w:r>
      <w:r>
        <w:rPr/>
        <w:t>10%.</w:t>
      </w:r>
    </w:p>
    <w:p>
      <w:pPr>
        <w:pStyle w:val="Heading1"/>
        <w:spacing w:before="119"/>
        <w:ind w:left="2869"/>
      </w:pPr>
      <w:r>
        <w:rPr/>
        <w:t>Bảng H.12 - Nhà kho chứa gỗ thành phẩm</w:t>
      </w:r>
    </w:p>
    <w:tbl>
      <w:tblPr>
        <w:tblW w:w="0" w:type="auto"/>
        <w:jc w:val="left"/>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861"/>
        <w:gridCol w:w="1956"/>
        <w:gridCol w:w="2086"/>
        <w:gridCol w:w="3387"/>
      </w:tblGrid>
      <w:tr>
        <w:trPr>
          <w:trHeight w:val="866" w:hRule="atLeast"/>
        </w:trPr>
        <w:tc>
          <w:tcPr>
            <w:tcW w:w="1861" w:type="dxa"/>
          </w:tcPr>
          <w:p>
            <w:pPr>
              <w:pStyle w:val="TableParagraph"/>
              <w:spacing w:before="10"/>
              <w:rPr>
                <w:b/>
                <w:sz w:val="32"/>
              </w:rPr>
            </w:pPr>
          </w:p>
          <w:p>
            <w:pPr>
              <w:pStyle w:val="TableParagraph"/>
              <w:ind w:left="472"/>
              <w:rPr>
                <w:b/>
                <w:sz w:val="20"/>
              </w:rPr>
            </w:pPr>
            <w:r>
              <w:rPr>
                <w:b/>
                <w:sz w:val="20"/>
              </w:rPr>
              <w:t>Hạng nhà</w:t>
            </w:r>
          </w:p>
        </w:tc>
        <w:tc>
          <w:tcPr>
            <w:tcW w:w="1956" w:type="dxa"/>
          </w:tcPr>
          <w:p>
            <w:pPr>
              <w:pStyle w:val="TableParagraph"/>
              <w:spacing w:before="10"/>
              <w:rPr>
                <w:b/>
                <w:sz w:val="22"/>
              </w:rPr>
            </w:pPr>
          </w:p>
          <w:p>
            <w:pPr>
              <w:pStyle w:val="TableParagraph"/>
              <w:ind w:left="798" w:right="154" w:hanging="622"/>
              <w:rPr>
                <w:b/>
                <w:sz w:val="20"/>
              </w:rPr>
            </w:pPr>
            <w:r>
              <w:rPr>
                <w:b/>
                <w:sz w:val="20"/>
              </w:rPr>
              <w:t>Bậc chịu lửa của nhà</w:t>
            </w:r>
          </w:p>
        </w:tc>
        <w:tc>
          <w:tcPr>
            <w:tcW w:w="2086" w:type="dxa"/>
          </w:tcPr>
          <w:p>
            <w:pPr>
              <w:pStyle w:val="TableParagraph"/>
              <w:spacing w:before="148"/>
              <w:ind w:left="218" w:right="221"/>
              <w:jc w:val="center"/>
              <w:rPr>
                <w:b/>
                <w:sz w:val="20"/>
              </w:rPr>
            </w:pPr>
            <w:r>
              <w:rPr>
                <w:b/>
                <w:sz w:val="20"/>
              </w:rPr>
              <w:t>Cấp nguy hiểm cháy kết cấu của nhà</w:t>
            </w:r>
          </w:p>
        </w:tc>
        <w:tc>
          <w:tcPr>
            <w:tcW w:w="3387" w:type="dxa"/>
          </w:tcPr>
          <w:p>
            <w:pPr>
              <w:pStyle w:val="TableParagraph"/>
              <w:spacing w:before="148"/>
              <w:ind w:left="165" w:right="163" w:firstLine="1"/>
              <w:jc w:val="center"/>
              <w:rPr>
                <w:sz w:val="13"/>
              </w:rPr>
            </w:pPr>
            <w:r>
              <w:rPr>
                <w:b/>
                <w:sz w:val="20"/>
              </w:rPr>
              <w:t>Diện tích lớn nhất cho phép</w:t>
            </w:r>
            <w:r>
              <w:rPr>
                <w:b/>
                <w:spacing w:val="-18"/>
                <w:sz w:val="20"/>
              </w:rPr>
              <w:t> </w:t>
            </w:r>
            <w:r>
              <w:rPr>
                <w:b/>
                <w:sz w:val="20"/>
              </w:rPr>
              <w:t>của một tầng nhà trong phạm vi</w:t>
            </w:r>
            <w:r>
              <w:rPr>
                <w:b/>
                <w:spacing w:val="-16"/>
                <w:sz w:val="20"/>
              </w:rPr>
              <w:t> </w:t>
            </w:r>
            <w:r>
              <w:rPr>
                <w:b/>
                <w:sz w:val="20"/>
              </w:rPr>
              <w:t>một khoang cháy,</w:t>
            </w:r>
            <w:r>
              <w:rPr>
                <w:b/>
                <w:spacing w:val="-1"/>
                <w:sz w:val="20"/>
              </w:rPr>
              <w:t> </w:t>
            </w:r>
            <w:r>
              <w:rPr>
                <w:sz w:val="20"/>
              </w:rPr>
              <w:t>m</w:t>
            </w:r>
            <w:r>
              <w:rPr>
                <w:position w:val="6"/>
                <w:sz w:val="13"/>
              </w:rPr>
              <w:t>2</w:t>
            </w:r>
          </w:p>
        </w:tc>
      </w:tr>
      <w:tr>
        <w:trPr>
          <w:trHeight w:val="406" w:hRule="atLeast"/>
        </w:trPr>
        <w:tc>
          <w:tcPr>
            <w:tcW w:w="1861" w:type="dxa"/>
            <w:vMerge w:val="restart"/>
          </w:tcPr>
          <w:p>
            <w:pPr>
              <w:pStyle w:val="TableParagraph"/>
              <w:rPr>
                <w:b/>
                <w:sz w:val="22"/>
              </w:rPr>
            </w:pPr>
          </w:p>
          <w:p>
            <w:pPr>
              <w:pStyle w:val="TableParagraph"/>
              <w:rPr>
                <w:b/>
                <w:sz w:val="22"/>
              </w:rPr>
            </w:pPr>
          </w:p>
          <w:p>
            <w:pPr>
              <w:pStyle w:val="TableParagraph"/>
              <w:spacing w:before="6"/>
              <w:rPr>
                <w:b/>
                <w:sz w:val="22"/>
              </w:rPr>
            </w:pPr>
          </w:p>
          <w:p>
            <w:pPr>
              <w:pStyle w:val="TableParagraph"/>
              <w:ind w:left="1"/>
              <w:jc w:val="center"/>
              <w:rPr>
                <w:sz w:val="20"/>
              </w:rPr>
            </w:pPr>
            <w:r>
              <w:rPr>
                <w:w w:val="99"/>
                <w:sz w:val="20"/>
              </w:rPr>
              <w:t>C</w:t>
            </w:r>
          </w:p>
        </w:tc>
        <w:tc>
          <w:tcPr>
            <w:tcW w:w="1956" w:type="dxa"/>
          </w:tcPr>
          <w:p>
            <w:pPr>
              <w:pStyle w:val="TableParagraph"/>
              <w:spacing w:before="149"/>
              <w:ind w:left="677" w:right="677"/>
              <w:jc w:val="center"/>
              <w:rPr>
                <w:sz w:val="20"/>
              </w:rPr>
            </w:pPr>
            <w:r>
              <w:rPr>
                <w:sz w:val="20"/>
              </w:rPr>
              <w:t>I, II, III</w:t>
            </w:r>
          </w:p>
        </w:tc>
        <w:tc>
          <w:tcPr>
            <w:tcW w:w="2086" w:type="dxa"/>
          </w:tcPr>
          <w:p>
            <w:pPr>
              <w:pStyle w:val="TableParagraph"/>
              <w:spacing w:before="149"/>
              <w:ind w:left="218" w:right="221"/>
              <w:jc w:val="center"/>
              <w:rPr>
                <w:sz w:val="20"/>
              </w:rPr>
            </w:pPr>
            <w:r>
              <w:rPr>
                <w:sz w:val="20"/>
              </w:rPr>
              <w:t>S0</w:t>
            </w:r>
          </w:p>
        </w:tc>
        <w:tc>
          <w:tcPr>
            <w:tcW w:w="3387" w:type="dxa"/>
          </w:tcPr>
          <w:p>
            <w:pPr>
              <w:pStyle w:val="TableParagraph"/>
              <w:spacing w:before="149"/>
              <w:ind w:left="1421" w:right="1419"/>
              <w:jc w:val="center"/>
              <w:rPr>
                <w:sz w:val="20"/>
              </w:rPr>
            </w:pPr>
            <w:r>
              <w:rPr>
                <w:sz w:val="20"/>
              </w:rPr>
              <w:t>9 600</w:t>
            </w:r>
          </w:p>
        </w:tc>
      </w:tr>
      <w:tr>
        <w:trPr>
          <w:trHeight w:val="407" w:hRule="atLeast"/>
        </w:trPr>
        <w:tc>
          <w:tcPr>
            <w:tcW w:w="1861" w:type="dxa"/>
            <w:vMerge/>
            <w:tcBorders>
              <w:top w:val="nil"/>
            </w:tcBorders>
          </w:tcPr>
          <w:p>
            <w:pPr>
              <w:rPr>
                <w:sz w:val="2"/>
                <w:szCs w:val="2"/>
              </w:rPr>
            </w:pPr>
          </w:p>
        </w:tc>
        <w:tc>
          <w:tcPr>
            <w:tcW w:w="1956" w:type="dxa"/>
          </w:tcPr>
          <w:p>
            <w:pPr>
              <w:pStyle w:val="TableParagraph"/>
              <w:spacing w:before="148"/>
              <w:ind w:left="677" w:right="677"/>
              <w:jc w:val="center"/>
              <w:rPr>
                <w:sz w:val="20"/>
              </w:rPr>
            </w:pPr>
            <w:r>
              <w:rPr>
                <w:sz w:val="20"/>
              </w:rPr>
              <w:t>IV</w:t>
            </w:r>
          </w:p>
        </w:tc>
        <w:tc>
          <w:tcPr>
            <w:tcW w:w="2086" w:type="dxa"/>
          </w:tcPr>
          <w:p>
            <w:pPr>
              <w:pStyle w:val="TableParagraph"/>
              <w:spacing w:before="148"/>
              <w:ind w:left="218" w:right="221"/>
              <w:jc w:val="center"/>
              <w:rPr>
                <w:sz w:val="20"/>
              </w:rPr>
            </w:pPr>
            <w:r>
              <w:rPr>
                <w:sz w:val="20"/>
              </w:rPr>
              <w:t>S0, S1</w:t>
            </w:r>
          </w:p>
        </w:tc>
        <w:tc>
          <w:tcPr>
            <w:tcW w:w="3387" w:type="dxa"/>
          </w:tcPr>
          <w:p>
            <w:pPr>
              <w:pStyle w:val="TableParagraph"/>
              <w:spacing w:before="148"/>
              <w:ind w:left="1421" w:right="1419"/>
              <w:jc w:val="center"/>
              <w:rPr>
                <w:sz w:val="20"/>
              </w:rPr>
            </w:pPr>
            <w:r>
              <w:rPr>
                <w:sz w:val="20"/>
              </w:rPr>
              <w:t>4 800</w:t>
            </w:r>
          </w:p>
        </w:tc>
      </w:tr>
      <w:tr>
        <w:trPr>
          <w:trHeight w:val="405" w:hRule="atLeast"/>
        </w:trPr>
        <w:tc>
          <w:tcPr>
            <w:tcW w:w="1861" w:type="dxa"/>
            <w:vMerge/>
            <w:tcBorders>
              <w:top w:val="nil"/>
            </w:tcBorders>
          </w:tcPr>
          <w:p>
            <w:pPr>
              <w:rPr>
                <w:sz w:val="2"/>
                <w:szCs w:val="2"/>
              </w:rPr>
            </w:pPr>
          </w:p>
        </w:tc>
        <w:tc>
          <w:tcPr>
            <w:tcW w:w="1956" w:type="dxa"/>
          </w:tcPr>
          <w:p>
            <w:pPr>
              <w:pStyle w:val="TableParagraph"/>
              <w:spacing w:before="146"/>
              <w:ind w:left="677" w:right="677"/>
              <w:jc w:val="center"/>
              <w:rPr>
                <w:sz w:val="20"/>
              </w:rPr>
            </w:pPr>
            <w:r>
              <w:rPr>
                <w:sz w:val="20"/>
              </w:rPr>
              <w:t>IV</w:t>
            </w:r>
          </w:p>
        </w:tc>
        <w:tc>
          <w:tcPr>
            <w:tcW w:w="2086" w:type="dxa"/>
          </w:tcPr>
          <w:p>
            <w:pPr>
              <w:pStyle w:val="TableParagraph"/>
              <w:spacing w:before="146"/>
              <w:ind w:left="218" w:right="221"/>
              <w:jc w:val="center"/>
              <w:rPr>
                <w:sz w:val="20"/>
              </w:rPr>
            </w:pPr>
            <w:r>
              <w:rPr>
                <w:sz w:val="20"/>
              </w:rPr>
              <w:t>S2, S3</w:t>
            </w:r>
          </w:p>
        </w:tc>
        <w:tc>
          <w:tcPr>
            <w:tcW w:w="3387" w:type="dxa"/>
          </w:tcPr>
          <w:p>
            <w:pPr>
              <w:pStyle w:val="TableParagraph"/>
              <w:spacing w:before="146"/>
              <w:ind w:left="1421" w:right="1419"/>
              <w:jc w:val="center"/>
              <w:rPr>
                <w:sz w:val="20"/>
              </w:rPr>
            </w:pPr>
            <w:r>
              <w:rPr>
                <w:sz w:val="20"/>
              </w:rPr>
              <w:t>2 400</w:t>
            </w:r>
          </w:p>
        </w:tc>
      </w:tr>
      <w:tr>
        <w:trPr>
          <w:trHeight w:val="405" w:hRule="atLeast"/>
        </w:trPr>
        <w:tc>
          <w:tcPr>
            <w:tcW w:w="1861" w:type="dxa"/>
            <w:vMerge/>
            <w:tcBorders>
              <w:top w:val="nil"/>
            </w:tcBorders>
          </w:tcPr>
          <w:p>
            <w:pPr>
              <w:rPr>
                <w:sz w:val="2"/>
                <w:szCs w:val="2"/>
              </w:rPr>
            </w:pPr>
          </w:p>
        </w:tc>
        <w:tc>
          <w:tcPr>
            <w:tcW w:w="1956" w:type="dxa"/>
          </w:tcPr>
          <w:p>
            <w:pPr>
              <w:pStyle w:val="TableParagraph"/>
              <w:spacing w:before="146"/>
              <w:jc w:val="center"/>
              <w:rPr>
                <w:sz w:val="20"/>
              </w:rPr>
            </w:pPr>
            <w:r>
              <w:rPr>
                <w:w w:val="99"/>
                <w:sz w:val="20"/>
              </w:rPr>
              <w:t>V</w:t>
            </w:r>
          </w:p>
        </w:tc>
        <w:tc>
          <w:tcPr>
            <w:tcW w:w="2086" w:type="dxa"/>
          </w:tcPr>
          <w:p>
            <w:pPr>
              <w:pStyle w:val="TableParagraph"/>
              <w:spacing w:before="146"/>
              <w:ind w:left="218" w:right="219"/>
              <w:jc w:val="center"/>
              <w:rPr>
                <w:sz w:val="20"/>
              </w:rPr>
            </w:pPr>
            <w:r>
              <w:rPr>
                <w:sz w:val="20"/>
              </w:rPr>
              <w:t>Không quy định</w:t>
            </w:r>
          </w:p>
        </w:tc>
        <w:tc>
          <w:tcPr>
            <w:tcW w:w="3387" w:type="dxa"/>
          </w:tcPr>
          <w:p>
            <w:pPr>
              <w:pStyle w:val="TableParagraph"/>
              <w:spacing w:before="146"/>
              <w:ind w:left="1421" w:right="1419"/>
              <w:jc w:val="center"/>
              <w:rPr>
                <w:sz w:val="20"/>
              </w:rPr>
            </w:pPr>
            <w:r>
              <w:rPr>
                <w:sz w:val="20"/>
              </w:rPr>
              <w:t>1 200</w:t>
            </w:r>
          </w:p>
        </w:tc>
      </w:tr>
    </w:tbl>
    <w:p>
      <w:pPr>
        <w:pStyle w:val="ListParagraph"/>
        <w:numPr>
          <w:ilvl w:val="1"/>
          <w:numId w:val="99"/>
        </w:numPr>
        <w:tabs>
          <w:tab w:pos="688" w:val="left" w:leader="none"/>
        </w:tabs>
        <w:spacing w:line="240" w:lineRule="auto" w:before="119" w:after="0"/>
        <w:ind w:left="687" w:right="0" w:hanging="366"/>
        <w:jc w:val="left"/>
        <w:rPr>
          <w:b/>
          <w:sz w:val="20"/>
        </w:rPr>
      </w:pPr>
      <w:r>
        <w:rPr>
          <w:b/>
          <w:sz w:val="20"/>
        </w:rPr>
        <w:t>Tính diện tích khoang cháy</w:t>
      </w:r>
    </w:p>
    <w:p>
      <w:pPr>
        <w:pStyle w:val="ListParagraph"/>
        <w:numPr>
          <w:ilvl w:val="2"/>
          <w:numId w:val="99"/>
        </w:numPr>
        <w:tabs>
          <w:tab w:pos="855" w:val="left" w:leader="none"/>
        </w:tabs>
        <w:spacing w:line="240" w:lineRule="auto" w:before="121" w:after="0"/>
        <w:ind w:left="322" w:right="1361" w:firstLine="0"/>
        <w:jc w:val="left"/>
        <w:rPr>
          <w:sz w:val="20"/>
        </w:rPr>
      </w:pPr>
      <w:r>
        <w:rPr>
          <w:sz w:val="20"/>
        </w:rPr>
        <w:t>Việc lựa chọn kích thước nhà và khoang cháy cần phù hợp với bậc chịu lửa của chúng, cấp nguy</w:t>
      </w:r>
      <w:r>
        <w:rPr>
          <w:spacing w:val="-3"/>
          <w:sz w:val="20"/>
        </w:rPr>
        <w:t> </w:t>
      </w:r>
      <w:r>
        <w:rPr>
          <w:sz w:val="20"/>
        </w:rPr>
        <w:t>hiểm</w:t>
      </w:r>
      <w:r>
        <w:rPr>
          <w:spacing w:val="-3"/>
          <w:sz w:val="20"/>
        </w:rPr>
        <w:t> </w:t>
      </w:r>
      <w:r>
        <w:rPr>
          <w:sz w:val="20"/>
        </w:rPr>
        <w:t>cháy</w:t>
      </w:r>
      <w:r>
        <w:rPr>
          <w:spacing w:val="-3"/>
          <w:sz w:val="20"/>
        </w:rPr>
        <w:t> </w:t>
      </w:r>
      <w:r>
        <w:rPr>
          <w:sz w:val="20"/>
        </w:rPr>
        <w:t>kết</w:t>
      </w:r>
      <w:r>
        <w:rPr>
          <w:spacing w:val="-4"/>
          <w:sz w:val="20"/>
        </w:rPr>
        <w:t> </w:t>
      </w:r>
      <w:r>
        <w:rPr>
          <w:sz w:val="20"/>
        </w:rPr>
        <w:t>cấu</w:t>
      </w:r>
      <w:r>
        <w:rPr>
          <w:spacing w:val="-4"/>
          <w:sz w:val="20"/>
        </w:rPr>
        <w:t> </w:t>
      </w:r>
      <w:r>
        <w:rPr>
          <w:sz w:val="20"/>
        </w:rPr>
        <w:t>và</w:t>
      </w:r>
      <w:r>
        <w:rPr>
          <w:spacing w:val="-2"/>
          <w:sz w:val="20"/>
        </w:rPr>
        <w:t> </w:t>
      </w:r>
      <w:r>
        <w:rPr>
          <w:sz w:val="20"/>
        </w:rPr>
        <w:t>nhóm</w:t>
      </w:r>
      <w:r>
        <w:rPr>
          <w:spacing w:val="-1"/>
          <w:sz w:val="20"/>
        </w:rPr>
        <w:t> </w:t>
      </w:r>
      <w:r>
        <w:rPr>
          <w:sz w:val="20"/>
        </w:rPr>
        <w:t>nguy</w:t>
      </w:r>
      <w:r>
        <w:rPr>
          <w:spacing w:val="-3"/>
          <w:sz w:val="20"/>
        </w:rPr>
        <w:t> </w:t>
      </w:r>
      <w:r>
        <w:rPr>
          <w:sz w:val="20"/>
        </w:rPr>
        <w:t>hiểm</w:t>
      </w:r>
      <w:r>
        <w:rPr>
          <w:spacing w:val="-3"/>
          <w:sz w:val="20"/>
        </w:rPr>
        <w:t> </w:t>
      </w:r>
      <w:r>
        <w:rPr>
          <w:sz w:val="20"/>
        </w:rPr>
        <w:t>cháy</w:t>
      </w:r>
      <w:r>
        <w:rPr>
          <w:spacing w:val="-3"/>
          <w:sz w:val="20"/>
        </w:rPr>
        <w:t> </w:t>
      </w:r>
      <w:r>
        <w:rPr>
          <w:sz w:val="20"/>
        </w:rPr>
        <w:t>theo</w:t>
      </w:r>
      <w:r>
        <w:rPr>
          <w:spacing w:val="-1"/>
          <w:sz w:val="20"/>
        </w:rPr>
        <w:t> </w:t>
      </w:r>
      <w:r>
        <w:rPr>
          <w:sz w:val="20"/>
        </w:rPr>
        <w:t>công</w:t>
      </w:r>
      <w:r>
        <w:rPr>
          <w:spacing w:val="-4"/>
          <w:sz w:val="20"/>
        </w:rPr>
        <w:t> </w:t>
      </w:r>
      <w:r>
        <w:rPr>
          <w:sz w:val="20"/>
        </w:rPr>
        <w:t>năng,</w:t>
      </w:r>
      <w:r>
        <w:rPr>
          <w:spacing w:val="-3"/>
          <w:sz w:val="20"/>
        </w:rPr>
        <w:t> </w:t>
      </w:r>
      <w:r>
        <w:rPr>
          <w:sz w:val="20"/>
        </w:rPr>
        <w:t>tính</w:t>
      </w:r>
      <w:r>
        <w:rPr>
          <w:spacing w:val="-4"/>
          <w:sz w:val="20"/>
        </w:rPr>
        <w:t> </w:t>
      </w:r>
      <w:r>
        <w:rPr>
          <w:sz w:val="20"/>
        </w:rPr>
        <w:t>nguy</w:t>
      </w:r>
      <w:r>
        <w:rPr>
          <w:spacing w:val="-2"/>
          <w:sz w:val="20"/>
        </w:rPr>
        <w:t> </w:t>
      </w:r>
      <w:r>
        <w:rPr>
          <w:sz w:val="20"/>
        </w:rPr>
        <w:t>hiểm</w:t>
      </w:r>
      <w:r>
        <w:rPr>
          <w:spacing w:val="-2"/>
          <w:sz w:val="20"/>
        </w:rPr>
        <w:t> </w:t>
      </w:r>
      <w:r>
        <w:rPr>
          <w:sz w:val="20"/>
        </w:rPr>
        <w:t>cháy</w:t>
      </w:r>
      <w:r>
        <w:rPr>
          <w:spacing w:val="-2"/>
          <w:sz w:val="20"/>
        </w:rPr>
        <w:t> </w:t>
      </w:r>
      <w:r>
        <w:rPr>
          <w:sz w:val="20"/>
        </w:rPr>
        <w:t>của</w:t>
      </w:r>
      <w:r>
        <w:rPr>
          <w:spacing w:val="-5"/>
          <w:sz w:val="20"/>
        </w:rPr>
        <w:t> </w:t>
      </w:r>
      <w:r>
        <w:rPr>
          <w:sz w:val="20"/>
        </w:rPr>
        <w:t>các</w:t>
      </w:r>
      <w:r>
        <w:rPr>
          <w:spacing w:val="-2"/>
          <w:sz w:val="20"/>
        </w:rPr>
        <w:t> </w:t>
      </w:r>
      <w:r>
        <w:rPr>
          <w:sz w:val="20"/>
        </w:rPr>
        <w:t>quá trình công nghệ trong nhà hoặc khoang</w:t>
      </w:r>
      <w:r>
        <w:rPr>
          <w:spacing w:val="-5"/>
          <w:sz w:val="20"/>
        </w:rPr>
        <w:t> </w:t>
      </w:r>
      <w:r>
        <w:rPr>
          <w:sz w:val="20"/>
        </w:rPr>
        <w:t>cháy.</w:t>
      </w:r>
    </w:p>
    <w:p>
      <w:pPr>
        <w:pStyle w:val="ListParagraph"/>
        <w:numPr>
          <w:ilvl w:val="2"/>
          <w:numId w:val="99"/>
        </w:numPr>
        <w:tabs>
          <w:tab w:pos="855" w:val="left" w:leader="none"/>
        </w:tabs>
        <w:spacing w:line="240" w:lineRule="auto" w:before="119" w:after="0"/>
        <w:ind w:left="854" w:right="0" w:hanging="533"/>
        <w:jc w:val="left"/>
        <w:rPr>
          <w:sz w:val="20"/>
        </w:rPr>
      </w:pPr>
      <w:r>
        <w:rPr>
          <w:sz w:val="20"/>
        </w:rPr>
        <w:t>Diện tích khoang cháy là diện tích lớn nhất của một tầng trong phạm vi một khoang</w:t>
      </w:r>
      <w:r>
        <w:rPr>
          <w:spacing w:val="-18"/>
          <w:sz w:val="20"/>
        </w:rPr>
        <w:t> </w:t>
      </w:r>
      <w:r>
        <w:rPr>
          <w:sz w:val="20"/>
        </w:rPr>
        <w:t>cháy.</w:t>
      </w:r>
    </w:p>
    <w:p>
      <w:pPr>
        <w:pStyle w:val="BodyText"/>
        <w:spacing w:before="120"/>
        <w:ind w:right="1271"/>
        <w:jc w:val="both"/>
      </w:pPr>
      <w:r>
        <w:rPr/>
        <w:t>Diện</w:t>
      </w:r>
      <w:r>
        <w:rPr>
          <w:spacing w:val="-2"/>
        </w:rPr>
        <w:t> </w:t>
      </w:r>
      <w:r>
        <w:rPr/>
        <w:t>tích</w:t>
      </w:r>
      <w:r>
        <w:rPr>
          <w:spacing w:val="-3"/>
        </w:rPr>
        <w:t> </w:t>
      </w:r>
      <w:r>
        <w:rPr/>
        <w:t>một</w:t>
      </w:r>
      <w:r>
        <w:rPr>
          <w:spacing w:val="-5"/>
        </w:rPr>
        <w:t> </w:t>
      </w:r>
      <w:r>
        <w:rPr/>
        <w:t>tầng</w:t>
      </w:r>
      <w:r>
        <w:rPr>
          <w:spacing w:val="-1"/>
        </w:rPr>
        <w:t> </w:t>
      </w:r>
      <w:r>
        <w:rPr/>
        <w:t>trong</w:t>
      </w:r>
      <w:r>
        <w:rPr>
          <w:spacing w:val="-2"/>
        </w:rPr>
        <w:t> </w:t>
      </w:r>
      <w:r>
        <w:rPr/>
        <w:t>phạm</w:t>
      </w:r>
      <w:r>
        <w:rPr>
          <w:spacing w:val="-3"/>
        </w:rPr>
        <w:t> </w:t>
      </w:r>
      <w:r>
        <w:rPr/>
        <w:t>vi</w:t>
      </w:r>
      <w:r>
        <w:rPr>
          <w:spacing w:val="-2"/>
        </w:rPr>
        <w:t> </w:t>
      </w:r>
      <w:r>
        <w:rPr/>
        <w:t>một</w:t>
      </w:r>
      <w:r>
        <w:rPr>
          <w:spacing w:val="-4"/>
        </w:rPr>
        <w:t> </w:t>
      </w:r>
      <w:r>
        <w:rPr/>
        <w:t>khoang</w:t>
      </w:r>
      <w:r>
        <w:rPr>
          <w:spacing w:val="-3"/>
        </w:rPr>
        <w:t> </w:t>
      </w:r>
      <w:r>
        <w:rPr/>
        <w:t>cháy</w:t>
      </w:r>
      <w:r>
        <w:rPr>
          <w:spacing w:val="-1"/>
        </w:rPr>
        <w:t> </w:t>
      </w:r>
      <w:r>
        <w:rPr/>
        <w:t>là</w:t>
      </w:r>
      <w:r>
        <w:rPr>
          <w:spacing w:val="-3"/>
        </w:rPr>
        <w:t> </w:t>
      </w:r>
      <w:r>
        <w:rPr/>
        <w:t>diện</w:t>
      </w:r>
      <w:r>
        <w:rPr>
          <w:spacing w:val="-2"/>
        </w:rPr>
        <w:t> </w:t>
      </w:r>
      <w:r>
        <w:rPr/>
        <w:t>tích</w:t>
      </w:r>
      <w:r>
        <w:rPr>
          <w:spacing w:val="-4"/>
        </w:rPr>
        <w:t> </w:t>
      </w:r>
      <w:r>
        <w:rPr/>
        <w:t>tầng</w:t>
      </w:r>
      <w:r>
        <w:rPr>
          <w:spacing w:val="-2"/>
        </w:rPr>
        <w:t> </w:t>
      </w:r>
      <w:r>
        <w:rPr/>
        <w:t>được</w:t>
      </w:r>
      <w:r>
        <w:rPr>
          <w:spacing w:val="-3"/>
        </w:rPr>
        <w:t> </w:t>
      </w:r>
      <w:r>
        <w:rPr/>
        <w:t>giới</w:t>
      </w:r>
      <w:r>
        <w:rPr>
          <w:spacing w:val="-4"/>
        </w:rPr>
        <w:t> </w:t>
      </w:r>
      <w:r>
        <w:rPr/>
        <w:t>hạn</w:t>
      </w:r>
      <w:r>
        <w:rPr>
          <w:spacing w:val="-2"/>
        </w:rPr>
        <w:t> </w:t>
      </w:r>
      <w:r>
        <w:rPr/>
        <w:t>bởi</w:t>
      </w:r>
      <w:r>
        <w:rPr>
          <w:spacing w:val="-5"/>
        </w:rPr>
        <w:t> </w:t>
      </w:r>
      <w:r>
        <w:rPr/>
        <w:t>các</w:t>
      </w:r>
      <w:r>
        <w:rPr>
          <w:spacing w:val="-2"/>
        </w:rPr>
        <w:t> </w:t>
      </w:r>
      <w:r>
        <w:rPr/>
        <w:t>tường</w:t>
      </w:r>
      <w:r>
        <w:rPr>
          <w:spacing w:val="-3"/>
        </w:rPr>
        <w:t> </w:t>
      </w:r>
      <w:r>
        <w:rPr/>
        <w:t>bao của nhà và (hoặc) các tường ngăn cháy loại 1. Diện tích này được xác định với các yêu cầu bổ sung sau:</w:t>
      </w:r>
    </w:p>
    <w:p>
      <w:pPr>
        <w:spacing w:after="0"/>
        <w:jc w:val="both"/>
        <w:sectPr>
          <w:pgSz w:w="11910" w:h="16840"/>
          <w:pgMar w:top="540" w:bottom="280" w:left="1380" w:right="0"/>
        </w:sectPr>
      </w:pPr>
    </w:p>
    <w:p>
      <w:pPr>
        <w:pStyle w:val="ListParagraph"/>
        <w:numPr>
          <w:ilvl w:val="0"/>
          <w:numId w:val="6"/>
        </w:numPr>
        <w:tabs>
          <w:tab w:pos="445" w:val="left" w:leader="none"/>
        </w:tabs>
        <w:spacing w:line="240" w:lineRule="auto" w:before="67" w:after="0"/>
        <w:ind w:left="322" w:right="1376" w:firstLine="0"/>
        <w:jc w:val="left"/>
        <w:rPr>
          <w:sz w:val="20"/>
        </w:rPr>
      </w:pPr>
      <w:r>
        <w:rPr>
          <w:sz w:val="20"/>
        </w:rPr>
        <w:t>Diện</w:t>
      </w:r>
      <w:r>
        <w:rPr>
          <w:spacing w:val="-3"/>
          <w:sz w:val="20"/>
        </w:rPr>
        <w:t> </w:t>
      </w:r>
      <w:r>
        <w:rPr>
          <w:sz w:val="20"/>
        </w:rPr>
        <w:t>tích</w:t>
      </w:r>
      <w:r>
        <w:rPr>
          <w:spacing w:val="-3"/>
          <w:sz w:val="20"/>
        </w:rPr>
        <w:t> </w:t>
      </w:r>
      <w:r>
        <w:rPr>
          <w:sz w:val="20"/>
        </w:rPr>
        <w:t>một</w:t>
      </w:r>
      <w:r>
        <w:rPr>
          <w:spacing w:val="-4"/>
          <w:sz w:val="20"/>
        </w:rPr>
        <w:t> </w:t>
      </w:r>
      <w:r>
        <w:rPr>
          <w:sz w:val="20"/>
        </w:rPr>
        <w:t>tầng</w:t>
      </w:r>
      <w:r>
        <w:rPr>
          <w:spacing w:val="-1"/>
          <w:sz w:val="20"/>
        </w:rPr>
        <w:t> </w:t>
      </w:r>
      <w:r>
        <w:rPr>
          <w:sz w:val="20"/>
        </w:rPr>
        <w:t>nhà</w:t>
      </w:r>
      <w:r>
        <w:rPr>
          <w:spacing w:val="-1"/>
          <w:sz w:val="20"/>
        </w:rPr>
        <w:t> </w:t>
      </w:r>
      <w:r>
        <w:rPr>
          <w:sz w:val="20"/>
        </w:rPr>
        <w:t>trong</w:t>
      </w:r>
      <w:r>
        <w:rPr>
          <w:spacing w:val="-4"/>
          <w:sz w:val="20"/>
        </w:rPr>
        <w:t> </w:t>
      </w:r>
      <w:r>
        <w:rPr>
          <w:sz w:val="20"/>
        </w:rPr>
        <w:t>phạm</w:t>
      </w:r>
      <w:r>
        <w:rPr>
          <w:spacing w:val="-3"/>
          <w:sz w:val="20"/>
        </w:rPr>
        <w:t> </w:t>
      </w:r>
      <w:r>
        <w:rPr>
          <w:sz w:val="20"/>
        </w:rPr>
        <w:t>vi</w:t>
      </w:r>
      <w:r>
        <w:rPr>
          <w:spacing w:val="-4"/>
          <w:sz w:val="20"/>
        </w:rPr>
        <w:t> </w:t>
      </w:r>
      <w:r>
        <w:rPr>
          <w:sz w:val="20"/>
        </w:rPr>
        <w:t>một</w:t>
      </w:r>
      <w:r>
        <w:rPr>
          <w:spacing w:val="-4"/>
          <w:sz w:val="20"/>
        </w:rPr>
        <w:t> </w:t>
      </w:r>
      <w:r>
        <w:rPr>
          <w:sz w:val="20"/>
        </w:rPr>
        <w:t>khoang</w:t>
      </w:r>
      <w:r>
        <w:rPr>
          <w:spacing w:val="-3"/>
          <w:sz w:val="20"/>
        </w:rPr>
        <w:t> </w:t>
      </w:r>
      <w:r>
        <w:rPr>
          <w:sz w:val="20"/>
        </w:rPr>
        <w:t>cháy</w:t>
      </w:r>
      <w:r>
        <w:rPr>
          <w:spacing w:val="-2"/>
          <w:sz w:val="20"/>
        </w:rPr>
        <w:t> </w:t>
      </w:r>
      <w:r>
        <w:rPr>
          <w:sz w:val="20"/>
        </w:rPr>
        <w:t>được</w:t>
      </w:r>
      <w:r>
        <w:rPr>
          <w:spacing w:val="-3"/>
          <w:sz w:val="20"/>
        </w:rPr>
        <w:t> </w:t>
      </w:r>
      <w:r>
        <w:rPr>
          <w:sz w:val="20"/>
        </w:rPr>
        <w:t>xác</w:t>
      </w:r>
      <w:r>
        <w:rPr>
          <w:spacing w:val="-2"/>
          <w:sz w:val="20"/>
        </w:rPr>
        <w:t> </w:t>
      </w:r>
      <w:r>
        <w:rPr>
          <w:sz w:val="20"/>
        </w:rPr>
        <w:t>định</w:t>
      </w:r>
      <w:r>
        <w:rPr>
          <w:spacing w:val="-2"/>
          <w:sz w:val="20"/>
        </w:rPr>
        <w:t> </w:t>
      </w:r>
      <w:r>
        <w:rPr>
          <w:sz w:val="20"/>
        </w:rPr>
        <w:t>theo</w:t>
      </w:r>
      <w:r>
        <w:rPr>
          <w:spacing w:val="-3"/>
          <w:sz w:val="20"/>
        </w:rPr>
        <w:t> </w:t>
      </w:r>
      <w:r>
        <w:rPr>
          <w:sz w:val="20"/>
        </w:rPr>
        <w:t>chu</w:t>
      </w:r>
      <w:r>
        <w:rPr>
          <w:spacing w:val="-2"/>
          <w:sz w:val="20"/>
        </w:rPr>
        <w:t> </w:t>
      </w:r>
      <w:r>
        <w:rPr>
          <w:sz w:val="20"/>
        </w:rPr>
        <w:t>vi</w:t>
      </w:r>
      <w:r>
        <w:rPr>
          <w:spacing w:val="-4"/>
          <w:sz w:val="20"/>
        </w:rPr>
        <w:t> </w:t>
      </w:r>
      <w:r>
        <w:rPr>
          <w:sz w:val="20"/>
        </w:rPr>
        <w:t>bên</w:t>
      </w:r>
      <w:r>
        <w:rPr>
          <w:spacing w:val="-1"/>
          <w:sz w:val="20"/>
        </w:rPr>
        <w:t> </w:t>
      </w:r>
      <w:r>
        <w:rPr>
          <w:sz w:val="20"/>
        </w:rPr>
        <w:t>trong</w:t>
      </w:r>
      <w:r>
        <w:rPr>
          <w:spacing w:val="-1"/>
          <w:sz w:val="20"/>
        </w:rPr>
        <w:t> </w:t>
      </w:r>
      <w:r>
        <w:rPr>
          <w:sz w:val="20"/>
        </w:rPr>
        <w:t>tường bao của tầng không tính diện tích các buồng thang bộ, trừ các trường hợp đặc biệt được yêu cầu riêng. Khi không có một phần hoặc toàn bộ tường bao thì diện tích trên bằng diện tích</w:t>
      </w:r>
      <w:r>
        <w:rPr>
          <w:spacing w:val="-33"/>
          <w:sz w:val="20"/>
        </w:rPr>
        <w:t> </w:t>
      </w:r>
      <w:r>
        <w:rPr>
          <w:sz w:val="20"/>
        </w:rPr>
        <w:t>sàn;</w:t>
      </w:r>
    </w:p>
    <w:p>
      <w:pPr>
        <w:pStyle w:val="ListParagraph"/>
        <w:numPr>
          <w:ilvl w:val="0"/>
          <w:numId w:val="6"/>
        </w:numPr>
        <w:tabs>
          <w:tab w:pos="445" w:val="left" w:leader="none"/>
        </w:tabs>
        <w:spacing w:line="240" w:lineRule="auto" w:before="122" w:after="0"/>
        <w:ind w:left="322" w:right="1176" w:firstLine="0"/>
        <w:jc w:val="both"/>
        <w:rPr>
          <w:sz w:val="20"/>
        </w:rPr>
      </w:pPr>
      <w:r>
        <w:rPr>
          <w:sz w:val="20"/>
        </w:rPr>
        <w:t>Diện</w:t>
      </w:r>
      <w:r>
        <w:rPr>
          <w:spacing w:val="-3"/>
          <w:sz w:val="20"/>
        </w:rPr>
        <w:t> </w:t>
      </w:r>
      <w:r>
        <w:rPr>
          <w:sz w:val="20"/>
        </w:rPr>
        <w:t>tích</w:t>
      </w:r>
      <w:r>
        <w:rPr>
          <w:spacing w:val="-3"/>
          <w:sz w:val="20"/>
        </w:rPr>
        <w:t> </w:t>
      </w:r>
      <w:r>
        <w:rPr>
          <w:sz w:val="20"/>
        </w:rPr>
        <w:t>một</w:t>
      </w:r>
      <w:r>
        <w:rPr>
          <w:spacing w:val="-4"/>
          <w:sz w:val="20"/>
        </w:rPr>
        <w:t> </w:t>
      </w:r>
      <w:r>
        <w:rPr>
          <w:sz w:val="20"/>
        </w:rPr>
        <w:t>tầng</w:t>
      </w:r>
      <w:r>
        <w:rPr>
          <w:spacing w:val="-2"/>
          <w:sz w:val="20"/>
        </w:rPr>
        <w:t> </w:t>
      </w:r>
      <w:r>
        <w:rPr>
          <w:sz w:val="20"/>
        </w:rPr>
        <w:t>trong</w:t>
      </w:r>
      <w:r>
        <w:rPr>
          <w:spacing w:val="-1"/>
          <w:sz w:val="20"/>
        </w:rPr>
        <w:t> </w:t>
      </w:r>
      <w:r>
        <w:rPr>
          <w:sz w:val="20"/>
        </w:rPr>
        <w:t>phạm</w:t>
      </w:r>
      <w:r>
        <w:rPr>
          <w:spacing w:val="-4"/>
          <w:sz w:val="20"/>
        </w:rPr>
        <w:t> </w:t>
      </w:r>
      <w:r>
        <w:rPr>
          <w:sz w:val="20"/>
        </w:rPr>
        <w:t>vi</w:t>
      </w:r>
      <w:r>
        <w:rPr>
          <w:spacing w:val="-2"/>
          <w:sz w:val="20"/>
        </w:rPr>
        <w:t> </w:t>
      </w:r>
      <w:r>
        <w:rPr>
          <w:sz w:val="20"/>
        </w:rPr>
        <w:t>một</w:t>
      </w:r>
      <w:r>
        <w:rPr>
          <w:spacing w:val="-3"/>
          <w:sz w:val="20"/>
        </w:rPr>
        <w:t> </w:t>
      </w:r>
      <w:r>
        <w:rPr>
          <w:sz w:val="20"/>
        </w:rPr>
        <w:t>khoang</w:t>
      </w:r>
      <w:r>
        <w:rPr>
          <w:spacing w:val="-5"/>
          <w:sz w:val="20"/>
        </w:rPr>
        <w:t> </w:t>
      </w:r>
      <w:r>
        <w:rPr>
          <w:sz w:val="20"/>
        </w:rPr>
        <w:t>cháy</w:t>
      </w:r>
      <w:r>
        <w:rPr>
          <w:spacing w:val="-2"/>
          <w:sz w:val="20"/>
        </w:rPr>
        <w:t> </w:t>
      </w:r>
      <w:r>
        <w:rPr>
          <w:sz w:val="20"/>
        </w:rPr>
        <w:t>của</w:t>
      </w:r>
      <w:r>
        <w:rPr>
          <w:spacing w:val="-4"/>
          <w:sz w:val="20"/>
        </w:rPr>
        <w:t> </w:t>
      </w:r>
      <w:r>
        <w:rPr>
          <w:sz w:val="20"/>
        </w:rPr>
        <w:t>các</w:t>
      </w:r>
      <w:r>
        <w:rPr>
          <w:spacing w:val="-3"/>
          <w:sz w:val="20"/>
        </w:rPr>
        <w:t> </w:t>
      </w:r>
      <w:r>
        <w:rPr>
          <w:sz w:val="20"/>
        </w:rPr>
        <w:t>nhà</w:t>
      </w:r>
      <w:r>
        <w:rPr>
          <w:spacing w:val="-1"/>
          <w:sz w:val="20"/>
        </w:rPr>
        <w:t> </w:t>
      </w:r>
      <w:r>
        <w:rPr>
          <w:sz w:val="20"/>
        </w:rPr>
        <w:t>được</w:t>
      </w:r>
      <w:r>
        <w:rPr>
          <w:spacing w:val="-1"/>
          <w:sz w:val="20"/>
        </w:rPr>
        <w:t> </w:t>
      </w:r>
      <w:r>
        <w:rPr>
          <w:sz w:val="20"/>
        </w:rPr>
        <w:t>nối</w:t>
      </w:r>
      <w:r>
        <w:rPr>
          <w:spacing w:val="-2"/>
          <w:sz w:val="20"/>
        </w:rPr>
        <w:t> </w:t>
      </w:r>
      <w:r>
        <w:rPr>
          <w:sz w:val="20"/>
        </w:rPr>
        <w:t>với</w:t>
      </w:r>
      <w:r>
        <w:rPr>
          <w:spacing w:val="-2"/>
          <w:sz w:val="20"/>
        </w:rPr>
        <w:t> </w:t>
      </w:r>
      <w:r>
        <w:rPr>
          <w:sz w:val="20"/>
        </w:rPr>
        <w:t>nhau</w:t>
      </w:r>
      <w:r>
        <w:rPr>
          <w:spacing w:val="-4"/>
          <w:sz w:val="20"/>
        </w:rPr>
        <w:t> </w:t>
      </w:r>
      <w:r>
        <w:rPr>
          <w:sz w:val="20"/>
        </w:rPr>
        <w:t>bằng</w:t>
      </w:r>
      <w:r>
        <w:rPr>
          <w:spacing w:val="-2"/>
          <w:sz w:val="20"/>
        </w:rPr>
        <w:t> </w:t>
      </w:r>
      <w:r>
        <w:rPr>
          <w:sz w:val="20"/>
        </w:rPr>
        <w:t>lối</w:t>
      </w:r>
      <w:r>
        <w:rPr>
          <w:spacing w:val="-2"/>
          <w:sz w:val="20"/>
        </w:rPr>
        <w:t> </w:t>
      </w:r>
      <w:r>
        <w:rPr>
          <w:sz w:val="20"/>
        </w:rPr>
        <w:t>đi</w:t>
      </w:r>
      <w:r>
        <w:rPr>
          <w:spacing w:val="-3"/>
          <w:sz w:val="20"/>
        </w:rPr>
        <w:t> </w:t>
      </w:r>
      <w:r>
        <w:rPr>
          <w:sz w:val="20"/>
        </w:rPr>
        <w:t>bộ</w:t>
      </w:r>
      <w:r>
        <w:rPr>
          <w:spacing w:val="-4"/>
          <w:sz w:val="20"/>
        </w:rPr>
        <w:t> </w:t>
      </w:r>
      <w:r>
        <w:rPr>
          <w:sz w:val="20"/>
        </w:rPr>
        <w:t>kín, đường hầm hoặc hành lang kín cần tính bằng tổng các diện tích các tầng nhà được nối thông và diện tích của lối đi bộ kín, đường hầm hoặc hành lang</w:t>
      </w:r>
      <w:r>
        <w:rPr>
          <w:spacing w:val="-11"/>
          <w:sz w:val="20"/>
        </w:rPr>
        <w:t> </w:t>
      </w:r>
      <w:r>
        <w:rPr>
          <w:sz w:val="20"/>
        </w:rPr>
        <w:t>kín;</w:t>
      </w:r>
    </w:p>
    <w:p>
      <w:pPr>
        <w:pStyle w:val="ListParagraph"/>
        <w:numPr>
          <w:ilvl w:val="0"/>
          <w:numId w:val="6"/>
        </w:numPr>
        <w:tabs>
          <w:tab w:pos="445" w:val="left" w:leader="none"/>
        </w:tabs>
        <w:spacing w:line="240" w:lineRule="auto" w:before="119" w:after="0"/>
        <w:ind w:left="322" w:right="1212" w:firstLine="0"/>
        <w:jc w:val="left"/>
        <w:rPr>
          <w:sz w:val="20"/>
        </w:rPr>
      </w:pPr>
      <w:r>
        <w:rPr>
          <w:sz w:val="20"/>
        </w:rPr>
        <w:t>Trong các nhà sản xuất và nhà kho (nhóm F5.1, F5.2 và F5.3), khi có các lỗ mở trên các sàn tầng, diện</w:t>
      </w:r>
      <w:r>
        <w:rPr>
          <w:spacing w:val="-4"/>
          <w:sz w:val="20"/>
        </w:rPr>
        <w:t> </w:t>
      </w:r>
      <w:r>
        <w:rPr>
          <w:sz w:val="20"/>
        </w:rPr>
        <w:t>tích</w:t>
      </w:r>
      <w:r>
        <w:rPr>
          <w:spacing w:val="-1"/>
          <w:sz w:val="20"/>
        </w:rPr>
        <w:t> </w:t>
      </w:r>
      <w:r>
        <w:rPr>
          <w:sz w:val="20"/>
        </w:rPr>
        <w:t>một</w:t>
      </w:r>
      <w:r>
        <w:rPr>
          <w:spacing w:val="-3"/>
          <w:sz w:val="20"/>
        </w:rPr>
        <w:t> </w:t>
      </w:r>
      <w:r>
        <w:rPr>
          <w:sz w:val="20"/>
        </w:rPr>
        <w:t>tầng</w:t>
      </w:r>
      <w:r>
        <w:rPr>
          <w:spacing w:val="-2"/>
          <w:sz w:val="20"/>
        </w:rPr>
        <w:t> </w:t>
      </w:r>
      <w:r>
        <w:rPr>
          <w:sz w:val="20"/>
        </w:rPr>
        <w:t>trong</w:t>
      </w:r>
      <w:r>
        <w:rPr>
          <w:spacing w:val="-3"/>
          <w:sz w:val="20"/>
        </w:rPr>
        <w:t> </w:t>
      </w:r>
      <w:r>
        <w:rPr>
          <w:sz w:val="20"/>
        </w:rPr>
        <w:t>phạm</w:t>
      </w:r>
      <w:r>
        <w:rPr>
          <w:spacing w:val="-3"/>
          <w:sz w:val="20"/>
        </w:rPr>
        <w:t> </w:t>
      </w:r>
      <w:r>
        <w:rPr>
          <w:sz w:val="20"/>
        </w:rPr>
        <w:t>vi</w:t>
      </w:r>
      <w:r>
        <w:rPr>
          <w:spacing w:val="-2"/>
          <w:sz w:val="20"/>
        </w:rPr>
        <w:t> </w:t>
      </w:r>
      <w:r>
        <w:rPr>
          <w:sz w:val="20"/>
        </w:rPr>
        <w:t>một</w:t>
      </w:r>
      <w:r>
        <w:rPr>
          <w:spacing w:val="-4"/>
          <w:sz w:val="20"/>
        </w:rPr>
        <w:t> </w:t>
      </w:r>
      <w:r>
        <w:rPr>
          <w:sz w:val="20"/>
        </w:rPr>
        <w:t>khoang</w:t>
      </w:r>
      <w:r>
        <w:rPr>
          <w:spacing w:val="-3"/>
          <w:sz w:val="20"/>
        </w:rPr>
        <w:t> </w:t>
      </w:r>
      <w:r>
        <w:rPr>
          <w:sz w:val="20"/>
        </w:rPr>
        <w:t>cháy là</w:t>
      </w:r>
      <w:r>
        <w:rPr>
          <w:spacing w:val="-4"/>
          <w:sz w:val="20"/>
        </w:rPr>
        <w:t> </w:t>
      </w:r>
      <w:r>
        <w:rPr>
          <w:sz w:val="20"/>
        </w:rPr>
        <w:t>tổng</w:t>
      </w:r>
      <w:r>
        <w:rPr>
          <w:spacing w:val="-3"/>
          <w:sz w:val="20"/>
        </w:rPr>
        <w:t> </w:t>
      </w:r>
      <w:r>
        <w:rPr>
          <w:sz w:val="20"/>
        </w:rPr>
        <w:t>các</w:t>
      </w:r>
      <w:r>
        <w:rPr>
          <w:spacing w:val="-2"/>
          <w:sz w:val="20"/>
        </w:rPr>
        <w:t> </w:t>
      </w:r>
      <w:r>
        <w:rPr>
          <w:sz w:val="20"/>
        </w:rPr>
        <w:t>diện</w:t>
      </w:r>
      <w:r>
        <w:rPr>
          <w:spacing w:val="-3"/>
          <w:sz w:val="20"/>
        </w:rPr>
        <w:t> </w:t>
      </w:r>
      <w:r>
        <w:rPr>
          <w:sz w:val="20"/>
        </w:rPr>
        <w:t>tích</w:t>
      </w:r>
      <w:r>
        <w:rPr>
          <w:spacing w:val="-4"/>
          <w:sz w:val="20"/>
        </w:rPr>
        <w:t> </w:t>
      </w:r>
      <w:r>
        <w:rPr>
          <w:sz w:val="20"/>
        </w:rPr>
        <w:t>các</w:t>
      </w:r>
      <w:r>
        <w:rPr>
          <w:spacing w:val="-2"/>
          <w:sz w:val="20"/>
        </w:rPr>
        <w:t> </w:t>
      </w:r>
      <w:r>
        <w:rPr>
          <w:sz w:val="20"/>
        </w:rPr>
        <w:t>tầng</w:t>
      </w:r>
      <w:r>
        <w:rPr>
          <w:spacing w:val="-1"/>
          <w:sz w:val="20"/>
        </w:rPr>
        <w:t> </w:t>
      </w:r>
      <w:r>
        <w:rPr>
          <w:sz w:val="20"/>
        </w:rPr>
        <w:t>được</w:t>
      </w:r>
      <w:r>
        <w:rPr>
          <w:spacing w:val="-3"/>
          <w:sz w:val="20"/>
        </w:rPr>
        <w:t> </w:t>
      </w:r>
      <w:r>
        <w:rPr>
          <w:sz w:val="20"/>
        </w:rPr>
        <w:t>thông</w:t>
      </w:r>
      <w:r>
        <w:rPr>
          <w:spacing w:val="-4"/>
          <w:sz w:val="20"/>
        </w:rPr>
        <w:t> </w:t>
      </w:r>
      <w:r>
        <w:rPr>
          <w:sz w:val="20"/>
        </w:rPr>
        <w:t>với</w:t>
      </w:r>
      <w:r>
        <w:rPr>
          <w:spacing w:val="-2"/>
          <w:sz w:val="20"/>
        </w:rPr>
        <w:t> </w:t>
      </w:r>
      <w:r>
        <w:rPr>
          <w:sz w:val="20"/>
        </w:rPr>
        <w:t>nhau qua lỗ</w:t>
      </w:r>
      <w:r>
        <w:rPr>
          <w:spacing w:val="1"/>
          <w:sz w:val="20"/>
        </w:rPr>
        <w:t> </w:t>
      </w:r>
      <w:r>
        <w:rPr>
          <w:sz w:val="20"/>
        </w:rPr>
        <w:t>mở;</w:t>
      </w:r>
    </w:p>
    <w:p>
      <w:pPr>
        <w:pStyle w:val="ListParagraph"/>
        <w:numPr>
          <w:ilvl w:val="0"/>
          <w:numId w:val="6"/>
        </w:numPr>
        <w:tabs>
          <w:tab w:pos="445" w:val="left" w:leader="none"/>
        </w:tabs>
        <w:spacing w:line="240" w:lineRule="auto" w:before="121" w:after="0"/>
        <w:ind w:left="322" w:right="1231" w:firstLine="0"/>
        <w:jc w:val="left"/>
        <w:rPr>
          <w:sz w:val="20"/>
        </w:rPr>
      </w:pPr>
      <w:r>
        <w:rPr>
          <w:sz w:val="20"/>
        </w:rPr>
        <w:t>Trong</w:t>
      </w:r>
      <w:r>
        <w:rPr>
          <w:spacing w:val="-4"/>
          <w:sz w:val="20"/>
        </w:rPr>
        <w:t> </w:t>
      </w:r>
      <w:r>
        <w:rPr>
          <w:sz w:val="20"/>
        </w:rPr>
        <w:t>các</w:t>
      </w:r>
      <w:r>
        <w:rPr>
          <w:spacing w:val="-2"/>
          <w:sz w:val="20"/>
        </w:rPr>
        <w:t> </w:t>
      </w:r>
      <w:r>
        <w:rPr>
          <w:sz w:val="20"/>
        </w:rPr>
        <w:t>nhà</w:t>
      </w:r>
      <w:r>
        <w:rPr>
          <w:spacing w:val="-3"/>
          <w:sz w:val="20"/>
        </w:rPr>
        <w:t> </w:t>
      </w:r>
      <w:r>
        <w:rPr>
          <w:sz w:val="20"/>
        </w:rPr>
        <w:t>ga</w:t>
      </w:r>
      <w:r>
        <w:rPr>
          <w:spacing w:val="-3"/>
          <w:sz w:val="20"/>
        </w:rPr>
        <w:t> </w:t>
      </w:r>
      <w:r>
        <w:rPr>
          <w:sz w:val="20"/>
        </w:rPr>
        <w:t>ra</w:t>
      </w:r>
      <w:r>
        <w:rPr>
          <w:spacing w:val="-3"/>
          <w:sz w:val="20"/>
        </w:rPr>
        <w:t> </w:t>
      </w:r>
      <w:r>
        <w:rPr>
          <w:sz w:val="20"/>
        </w:rPr>
        <w:t>ô</w:t>
      </w:r>
      <w:r>
        <w:rPr>
          <w:spacing w:val="-1"/>
          <w:sz w:val="20"/>
        </w:rPr>
        <w:t> </w:t>
      </w:r>
      <w:r>
        <w:rPr>
          <w:sz w:val="20"/>
        </w:rPr>
        <w:t>tô</w:t>
      </w:r>
      <w:r>
        <w:rPr>
          <w:spacing w:val="-1"/>
          <w:sz w:val="20"/>
        </w:rPr>
        <w:t> </w:t>
      </w:r>
      <w:r>
        <w:rPr>
          <w:sz w:val="20"/>
        </w:rPr>
        <w:t>kín</w:t>
      </w:r>
      <w:r>
        <w:rPr>
          <w:spacing w:val="-4"/>
          <w:sz w:val="20"/>
        </w:rPr>
        <w:t> </w:t>
      </w:r>
      <w:r>
        <w:rPr>
          <w:sz w:val="20"/>
        </w:rPr>
        <w:t>với</w:t>
      </w:r>
      <w:r>
        <w:rPr>
          <w:spacing w:val="-4"/>
          <w:sz w:val="20"/>
        </w:rPr>
        <w:t> </w:t>
      </w:r>
      <w:r>
        <w:rPr>
          <w:sz w:val="20"/>
        </w:rPr>
        <w:t>các</w:t>
      </w:r>
      <w:r>
        <w:rPr>
          <w:spacing w:val="-2"/>
          <w:sz w:val="20"/>
        </w:rPr>
        <w:t> </w:t>
      </w:r>
      <w:r>
        <w:rPr>
          <w:sz w:val="20"/>
        </w:rPr>
        <w:t>ram</w:t>
      </w:r>
      <w:r>
        <w:rPr>
          <w:spacing w:val="-3"/>
          <w:sz w:val="20"/>
        </w:rPr>
        <w:t> </w:t>
      </w:r>
      <w:r>
        <w:rPr>
          <w:sz w:val="20"/>
        </w:rPr>
        <w:t>dốc</w:t>
      </w:r>
      <w:r>
        <w:rPr>
          <w:spacing w:val="-2"/>
          <w:sz w:val="20"/>
        </w:rPr>
        <w:t> </w:t>
      </w:r>
      <w:r>
        <w:rPr>
          <w:sz w:val="20"/>
        </w:rPr>
        <w:t>không</w:t>
      </w:r>
      <w:r>
        <w:rPr>
          <w:spacing w:val="1"/>
          <w:sz w:val="20"/>
        </w:rPr>
        <w:t> </w:t>
      </w:r>
      <w:r>
        <w:rPr>
          <w:sz w:val="20"/>
        </w:rPr>
        <w:t>được</w:t>
      </w:r>
      <w:r>
        <w:rPr>
          <w:spacing w:val="-2"/>
          <w:sz w:val="20"/>
        </w:rPr>
        <w:t> </w:t>
      </w:r>
      <w:r>
        <w:rPr>
          <w:sz w:val="20"/>
        </w:rPr>
        <w:t>ngăn</w:t>
      </w:r>
      <w:r>
        <w:rPr>
          <w:spacing w:val="-4"/>
          <w:sz w:val="20"/>
        </w:rPr>
        <w:t> </w:t>
      </w:r>
      <w:r>
        <w:rPr>
          <w:sz w:val="20"/>
        </w:rPr>
        <w:t>cách,</w:t>
      </w:r>
      <w:r>
        <w:rPr>
          <w:spacing w:val="-2"/>
          <w:sz w:val="20"/>
        </w:rPr>
        <w:t> </w:t>
      </w:r>
      <w:r>
        <w:rPr>
          <w:sz w:val="20"/>
        </w:rPr>
        <w:t>diện</w:t>
      </w:r>
      <w:r>
        <w:rPr>
          <w:spacing w:val="-4"/>
          <w:sz w:val="20"/>
        </w:rPr>
        <w:t> </w:t>
      </w:r>
      <w:r>
        <w:rPr>
          <w:sz w:val="20"/>
        </w:rPr>
        <w:t>tích</w:t>
      </w:r>
      <w:r>
        <w:rPr>
          <w:spacing w:val="-1"/>
          <w:sz w:val="20"/>
        </w:rPr>
        <w:t> </w:t>
      </w:r>
      <w:r>
        <w:rPr>
          <w:sz w:val="20"/>
        </w:rPr>
        <w:t>một</w:t>
      </w:r>
      <w:r>
        <w:rPr>
          <w:spacing w:val="-3"/>
          <w:sz w:val="20"/>
        </w:rPr>
        <w:t> </w:t>
      </w:r>
      <w:r>
        <w:rPr>
          <w:sz w:val="20"/>
        </w:rPr>
        <w:t>tầng</w:t>
      </w:r>
      <w:r>
        <w:rPr>
          <w:spacing w:val="-1"/>
          <w:sz w:val="20"/>
        </w:rPr>
        <w:t> </w:t>
      </w:r>
      <w:r>
        <w:rPr>
          <w:sz w:val="20"/>
        </w:rPr>
        <w:t>trong</w:t>
      </w:r>
      <w:r>
        <w:rPr>
          <w:spacing w:val="-1"/>
          <w:sz w:val="20"/>
        </w:rPr>
        <w:t> </w:t>
      </w:r>
      <w:r>
        <w:rPr>
          <w:sz w:val="20"/>
        </w:rPr>
        <w:t>phạm vi một khoang cháy là tổng diện tích các tầng được nối với nhau bằng ram dốc không được ngăn cách;</w:t>
      </w:r>
    </w:p>
    <w:p>
      <w:pPr>
        <w:pStyle w:val="ListParagraph"/>
        <w:numPr>
          <w:ilvl w:val="0"/>
          <w:numId w:val="6"/>
        </w:numPr>
        <w:tabs>
          <w:tab w:pos="445" w:val="left" w:leader="none"/>
        </w:tabs>
        <w:spacing w:line="240" w:lineRule="auto" w:before="119" w:after="0"/>
        <w:ind w:left="322" w:right="1308" w:firstLine="0"/>
        <w:jc w:val="left"/>
        <w:rPr>
          <w:sz w:val="20"/>
        </w:rPr>
      </w:pPr>
      <w:r>
        <w:rPr>
          <w:sz w:val="20"/>
        </w:rPr>
        <w:t>Đối với nhà thuộc nhóm nguy hiểm cháy theo công năng F1.1, F1.2, F2 đến F4, khi xác định diện tích</w:t>
      </w:r>
      <w:r>
        <w:rPr>
          <w:spacing w:val="-3"/>
          <w:sz w:val="20"/>
        </w:rPr>
        <w:t> </w:t>
      </w:r>
      <w:r>
        <w:rPr>
          <w:sz w:val="20"/>
        </w:rPr>
        <w:t>một</w:t>
      </w:r>
      <w:r>
        <w:rPr>
          <w:spacing w:val="-1"/>
          <w:sz w:val="20"/>
        </w:rPr>
        <w:t> </w:t>
      </w:r>
      <w:r>
        <w:rPr>
          <w:sz w:val="20"/>
        </w:rPr>
        <w:t>tầng</w:t>
      </w:r>
      <w:r>
        <w:rPr>
          <w:spacing w:val="-3"/>
          <w:sz w:val="20"/>
        </w:rPr>
        <w:t> </w:t>
      </w:r>
      <w:r>
        <w:rPr>
          <w:sz w:val="20"/>
        </w:rPr>
        <w:t>trong</w:t>
      </w:r>
      <w:r>
        <w:rPr>
          <w:spacing w:val="-4"/>
          <w:sz w:val="20"/>
        </w:rPr>
        <w:t> </w:t>
      </w:r>
      <w:r>
        <w:rPr>
          <w:sz w:val="20"/>
        </w:rPr>
        <w:t>phạm</w:t>
      </w:r>
      <w:r>
        <w:rPr>
          <w:spacing w:val="-3"/>
          <w:sz w:val="20"/>
        </w:rPr>
        <w:t> </w:t>
      </w:r>
      <w:r>
        <w:rPr>
          <w:sz w:val="20"/>
        </w:rPr>
        <w:t>vi</w:t>
      </w:r>
      <w:r>
        <w:rPr>
          <w:spacing w:val="-2"/>
          <w:sz w:val="20"/>
        </w:rPr>
        <w:t> </w:t>
      </w:r>
      <w:r>
        <w:rPr>
          <w:sz w:val="20"/>
        </w:rPr>
        <w:t>một</w:t>
      </w:r>
      <w:r>
        <w:rPr>
          <w:spacing w:val="-3"/>
          <w:sz w:val="20"/>
        </w:rPr>
        <w:t> </w:t>
      </w:r>
      <w:r>
        <w:rPr>
          <w:sz w:val="20"/>
        </w:rPr>
        <w:t>khoang</w:t>
      </w:r>
      <w:r>
        <w:rPr>
          <w:spacing w:val="-2"/>
          <w:sz w:val="20"/>
        </w:rPr>
        <w:t> </w:t>
      </w:r>
      <w:r>
        <w:rPr>
          <w:sz w:val="20"/>
        </w:rPr>
        <w:t>cháy</w:t>
      </w:r>
      <w:r>
        <w:rPr>
          <w:spacing w:val="-2"/>
          <w:sz w:val="20"/>
        </w:rPr>
        <w:t> </w:t>
      </w:r>
      <w:r>
        <w:rPr>
          <w:sz w:val="20"/>
        </w:rPr>
        <w:t>cần</w:t>
      </w:r>
      <w:r>
        <w:rPr>
          <w:spacing w:val="-1"/>
          <w:sz w:val="20"/>
        </w:rPr>
        <w:t> </w:t>
      </w:r>
      <w:r>
        <w:rPr>
          <w:sz w:val="20"/>
        </w:rPr>
        <w:t>kể</w:t>
      </w:r>
      <w:r>
        <w:rPr>
          <w:spacing w:val="-3"/>
          <w:sz w:val="20"/>
        </w:rPr>
        <w:t> </w:t>
      </w:r>
      <w:r>
        <w:rPr>
          <w:sz w:val="20"/>
        </w:rPr>
        <w:t>đến</w:t>
      </w:r>
      <w:r>
        <w:rPr>
          <w:spacing w:val="-4"/>
          <w:sz w:val="20"/>
        </w:rPr>
        <w:t> </w:t>
      </w:r>
      <w:r>
        <w:rPr>
          <w:sz w:val="20"/>
        </w:rPr>
        <w:t>diện</w:t>
      </w:r>
      <w:r>
        <w:rPr>
          <w:spacing w:val="-1"/>
          <w:sz w:val="20"/>
        </w:rPr>
        <w:t> </w:t>
      </w:r>
      <w:r>
        <w:rPr>
          <w:sz w:val="20"/>
        </w:rPr>
        <w:t>tích</w:t>
      </w:r>
      <w:r>
        <w:rPr>
          <w:spacing w:val="-3"/>
          <w:sz w:val="20"/>
        </w:rPr>
        <w:t> </w:t>
      </w:r>
      <w:r>
        <w:rPr>
          <w:sz w:val="20"/>
        </w:rPr>
        <w:t>của</w:t>
      </w:r>
      <w:r>
        <w:rPr>
          <w:spacing w:val="-1"/>
          <w:sz w:val="20"/>
        </w:rPr>
        <w:t> </w:t>
      </w:r>
      <w:r>
        <w:rPr>
          <w:sz w:val="20"/>
        </w:rPr>
        <w:t>các</w:t>
      </w:r>
      <w:r>
        <w:rPr>
          <w:spacing w:val="-1"/>
          <w:sz w:val="20"/>
        </w:rPr>
        <w:t> </w:t>
      </w:r>
      <w:r>
        <w:rPr>
          <w:sz w:val="20"/>
        </w:rPr>
        <w:t>mái</w:t>
      </w:r>
      <w:r>
        <w:rPr>
          <w:spacing w:val="-4"/>
          <w:sz w:val="20"/>
        </w:rPr>
        <w:t> </w:t>
      </w:r>
      <w:r>
        <w:rPr>
          <w:sz w:val="20"/>
        </w:rPr>
        <w:t>che,</w:t>
      </w:r>
      <w:r>
        <w:rPr>
          <w:spacing w:val="-4"/>
          <w:sz w:val="20"/>
        </w:rPr>
        <w:t> </w:t>
      </w:r>
      <w:r>
        <w:rPr>
          <w:sz w:val="20"/>
        </w:rPr>
        <w:t>sân</w:t>
      </w:r>
      <w:r>
        <w:rPr>
          <w:spacing w:val="-4"/>
          <w:sz w:val="20"/>
        </w:rPr>
        <w:t> </w:t>
      </w:r>
      <w:r>
        <w:rPr>
          <w:sz w:val="20"/>
        </w:rPr>
        <w:t>trời</w:t>
      </w:r>
      <w:r>
        <w:rPr>
          <w:spacing w:val="-4"/>
          <w:sz w:val="20"/>
        </w:rPr>
        <w:t> </w:t>
      </w:r>
      <w:r>
        <w:rPr>
          <w:sz w:val="20"/>
        </w:rPr>
        <w:t>và</w:t>
      </w:r>
      <w:r>
        <w:rPr>
          <w:spacing w:val="-1"/>
          <w:sz w:val="20"/>
        </w:rPr>
        <w:t> </w:t>
      </w:r>
      <w:r>
        <w:rPr>
          <w:sz w:val="20"/>
        </w:rPr>
        <w:t>hành lang gắn với nhà, nếu chúng không được ngăn cách với phần nhà chính bằng các tường ngăn cháy loại</w:t>
      </w:r>
      <w:r>
        <w:rPr>
          <w:spacing w:val="-3"/>
          <w:sz w:val="20"/>
        </w:rPr>
        <w:t> </w:t>
      </w:r>
      <w:r>
        <w:rPr>
          <w:sz w:val="20"/>
        </w:rPr>
        <w:t>1;</w:t>
      </w:r>
    </w:p>
    <w:p>
      <w:pPr>
        <w:pStyle w:val="ListParagraph"/>
        <w:numPr>
          <w:ilvl w:val="0"/>
          <w:numId w:val="6"/>
        </w:numPr>
        <w:tabs>
          <w:tab w:pos="445" w:val="left" w:leader="none"/>
        </w:tabs>
        <w:spacing w:line="240" w:lineRule="auto" w:before="119" w:after="0"/>
        <w:ind w:left="322" w:right="1136" w:firstLine="0"/>
        <w:jc w:val="both"/>
        <w:rPr>
          <w:sz w:val="20"/>
        </w:rPr>
      </w:pPr>
      <w:r>
        <w:rPr/>
        <w:pict>
          <v:line style="position:absolute;mso-position-horizontal-relative:page;mso-position-vertical-relative:paragraph;z-index:-276748288" from="85.103996pt,24.599888pt" to="538.803996pt,24.599888pt" stroked="true" strokeweight=".48001pt" strokecolor="#000000">
            <v:stroke dashstyle="solid"/>
            <w10:wrap type="none"/>
          </v:line>
        </w:pict>
      </w:r>
      <w:r>
        <w:rPr/>
        <w:pict>
          <v:line style="position:absolute;mso-position-horizontal-relative:page;mso-position-vertical-relative:paragraph;z-index:-276747264" from="85.103996pt,36.119904pt" to="538.803996pt,36.119904pt" stroked="true" strokeweight=".47998pt" strokecolor="#000000">
            <v:stroke dashstyle="solid"/>
            <w10:wrap type="none"/>
          </v:line>
        </w:pict>
      </w:r>
      <w:r>
        <w:rPr/>
        <w:pict>
          <v:line style="position:absolute;mso-position-horizontal-relative:page;mso-position-vertical-relative:paragraph;z-index:-276746240" from="85.103996pt,47.639889pt" to="538.803996pt,47.639889pt" stroked="true" strokeweight=".48001pt" strokecolor="#000000">
            <v:stroke dashstyle="solid"/>
            <w10:wrap type="none"/>
          </v:line>
        </w:pict>
      </w:r>
      <w:r>
        <w:rPr/>
        <w:pict>
          <v:line style="position:absolute;mso-position-horizontal-relative:page;mso-position-vertical-relative:paragraph;z-index:-276745216" from="85.103996pt,59.159904pt" to="538.803996pt,59.159904pt" stroked="true" strokeweight=".47998pt" strokecolor="#000000">
            <v:stroke dashstyle="solid"/>
            <w10:wrap type="none"/>
          </v:line>
        </w:pict>
      </w:r>
      <w:r>
        <w:rPr/>
        <w:pict>
          <v:line style="position:absolute;mso-position-horizontal-relative:page;mso-position-vertical-relative:paragraph;z-index:-276744192" from="85.103996pt,70.559906pt" to="538.803996pt,70.559906pt" stroked="true" strokeweight=".47998pt" strokecolor="#000000">
            <v:stroke dashstyle="solid"/>
            <w10:wrap type="none"/>
          </v:line>
        </w:pict>
      </w:r>
      <w:r>
        <w:rPr/>
        <w:pict>
          <v:line style="position:absolute;mso-position-horizontal-relative:page;mso-position-vertical-relative:paragraph;z-index:-276743168" from="85.103996pt,82.079887pt" to="538.803996pt,82.079887pt" stroked="true" strokeweight=".48001pt" strokecolor="#000000">
            <v:stroke dashstyle="solid"/>
            <w10:wrap type="none"/>
          </v:line>
        </w:pict>
      </w:r>
      <w:r>
        <w:rPr/>
        <w:pict>
          <v:line style="position:absolute;mso-position-horizontal-relative:page;mso-position-vertical-relative:paragraph;z-index:-276742144" from="85.103996pt,93.599884pt" to="538.803996pt,93.599884pt" stroked="true" strokeweight=".48001pt" strokecolor="#000000">
            <v:stroke dashstyle="solid"/>
            <w10:wrap type="none"/>
          </v:line>
        </w:pict>
      </w:r>
      <w:r>
        <w:rPr/>
        <w:pict>
          <v:shape style="position:absolute;margin-left:85.104004pt;margin-top:109.559868pt;width:453.7pt;height:57.5pt;mso-position-horizontal-relative:page;mso-position-vertical-relative:paragraph;z-index:-276741120" coordorigin="1702,2191" coordsize="9074,1150" path="m10776,2652l1702,2652,1702,2880,1702,3110,1702,3341,10776,3341,10776,3110,10776,2880,10776,2652m10776,2191l1702,2191,1702,2422,1702,2652,10776,2652,10776,2422,10776,2191e" filled="true" fillcolor="#ffff00" stroked="false">
            <v:path arrowok="t"/>
            <v:fill type="solid"/>
            <w10:wrap type="none"/>
          </v:shape>
        </w:pict>
      </w:r>
      <w:r>
        <w:rPr>
          <w:strike/>
          <w:sz w:val="20"/>
        </w:rPr>
        <w:t>Trong các nhà thuộc nhóm nguy hiểm cháy theo công năng F1.1, F1.2, F2 đến F4 với các gian thông</w:t>
      </w:r>
      <w:r>
        <w:rPr>
          <w:strike w:val="0"/>
          <w:sz w:val="20"/>
        </w:rPr>
        <w:t> tầng để bố trí cầu thang hở, thang cuốn, sảnh thông tầng và các công năng khác, diện tích một sàn trong phạm vi một khoang cháy là tổng diện tích của tầng dưới cùng của gian thông tầng và của các hành lang, lối đi bộ và các gian phòng của tất cả các tầng phía trên của gian thông tầng trong phạm vi không gian được ngăn cách bởi các vách ngăn cháy loại 1. Khi không có vách ngăn cháy loại 1 ngăn cách không gian thông tầng với các hành lang và các gian phòng tiếp giáp với không gian này (kể cả trong trường hợp có sử dụng các giải pháp thay thế như rèm ngăn cháy, màn drencher và trang bị ngăn cháy tương tự khác) thì diện tích một tầng trong phạm vi một khoang cháy là tổng diện tích của</w:t>
      </w:r>
      <w:r>
        <w:rPr>
          <w:strike/>
          <w:sz w:val="20"/>
        </w:rPr>
        <w:t> các tầng tương ứng</w:t>
      </w:r>
      <w:r>
        <w:rPr>
          <w:strike w:val="0"/>
          <w:sz w:val="20"/>
        </w:rPr>
        <w:t>. </w:t>
      </w:r>
      <w:r>
        <w:rPr>
          <w:strike w:val="0"/>
          <w:sz w:val="20"/>
          <w:shd w:fill="FFFF00" w:color="auto" w:val="clear"/>
        </w:rPr>
        <w:t>Trong các nhà thuộc nhóm nguy hiểm cháy theo công năng F1.1, F1.2, F2 đến</w:t>
      </w:r>
      <w:r>
        <w:rPr>
          <w:strike w:val="0"/>
          <w:sz w:val="20"/>
        </w:rPr>
        <w:t> F4 với các gian thông tầng để bổ trí cầu thang hở, thang cuốn, sảnh thông tầng và các công năng khác, diện tích một sàn trong phạm vi một khoang cháy là tổng diện tích của tầng dưới cùng của gian thông tầng và của các hành lang, lối đi bộ và các gian phòng của tất cả các tầng phía trên của gian thông tầng trong phạm vi không gian được ngăn cách như quy định tại đoạn b) điểm 4.35. Trường hợp không ngăn cách như quy định tại đoạn b) điểm 4.35 thì diện tích một tầng trong phạm vi một</w:t>
      </w:r>
      <w:r>
        <w:rPr>
          <w:strike w:val="0"/>
          <w:sz w:val="20"/>
          <w:shd w:fill="FFFF00" w:color="auto" w:val="clear"/>
        </w:rPr>
        <w:t> khoang chảy là tổng diện tích của các tầng tương</w:t>
      </w:r>
      <w:r>
        <w:rPr>
          <w:strike w:val="0"/>
          <w:spacing w:val="-12"/>
          <w:sz w:val="20"/>
          <w:shd w:fill="FFFF00" w:color="auto" w:val="clear"/>
        </w:rPr>
        <w:t> </w:t>
      </w:r>
      <w:r>
        <w:rPr>
          <w:strike w:val="0"/>
          <w:sz w:val="20"/>
          <w:shd w:fill="FFFF00" w:color="auto" w:val="clear"/>
        </w:rPr>
        <w:t>ứng</w:t>
      </w:r>
    </w:p>
    <w:p>
      <w:pPr>
        <w:pStyle w:val="BodyText"/>
        <w:spacing w:before="122"/>
        <w:ind w:right="1133"/>
      </w:pPr>
      <w:r>
        <w:rPr/>
        <w:t>Trong</w:t>
      </w:r>
      <w:r>
        <w:rPr>
          <w:spacing w:val="-4"/>
        </w:rPr>
        <w:t> </w:t>
      </w:r>
      <w:r>
        <w:rPr/>
        <w:t>trường</w:t>
      </w:r>
      <w:r>
        <w:rPr>
          <w:spacing w:val="-4"/>
        </w:rPr>
        <w:t> </w:t>
      </w:r>
      <w:r>
        <w:rPr/>
        <w:t>hợp</w:t>
      </w:r>
      <w:r>
        <w:rPr>
          <w:spacing w:val="-2"/>
        </w:rPr>
        <w:t> </w:t>
      </w:r>
      <w:r>
        <w:rPr/>
        <w:t>kết</w:t>
      </w:r>
      <w:r>
        <w:rPr>
          <w:spacing w:val="-4"/>
        </w:rPr>
        <w:t> </w:t>
      </w:r>
      <w:r>
        <w:rPr/>
        <w:t>hợp</w:t>
      </w:r>
      <w:r>
        <w:rPr>
          <w:spacing w:val="-2"/>
        </w:rPr>
        <w:t> </w:t>
      </w:r>
      <w:r>
        <w:rPr/>
        <w:t>nhiều</w:t>
      </w:r>
      <w:r>
        <w:rPr>
          <w:spacing w:val="-4"/>
        </w:rPr>
        <w:t> </w:t>
      </w:r>
      <w:r>
        <w:rPr/>
        <w:t>yêu</w:t>
      </w:r>
      <w:r>
        <w:rPr>
          <w:spacing w:val="-1"/>
        </w:rPr>
        <w:t> </w:t>
      </w:r>
      <w:r>
        <w:rPr/>
        <w:t>cầu</w:t>
      </w:r>
      <w:r>
        <w:rPr>
          <w:spacing w:val="-5"/>
        </w:rPr>
        <w:t> </w:t>
      </w:r>
      <w:r>
        <w:rPr/>
        <w:t>nêu</w:t>
      </w:r>
      <w:r>
        <w:rPr>
          <w:spacing w:val="-4"/>
        </w:rPr>
        <w:t> </w:t>
      </w:r>
      <w:r>
        <w:rPr/>
        <w:t>trên,</w:t>
      </w:r>
      <w:r>
        <w:rPr>
          <w:spacing w:val="-4"/>
        </w:rPr>
        <w:t> </w:t>
      </w:r>
      <w:r>
        <w:rPr/>
        <w:t>thì</w:t>
      </w:r>
      <w:r>
        <w:rPr>
          <w:spacing w:val="-1"/>
        </w:rPr>
        <w:t> </w:t>
      </w:r>
      <w:r>
        <w:rPr/>
        <w:t>diện</w:t>
      </w:r>
      <w:r>
        <w:rPr>
          <w:spacing w:val="-3"/>
        </w:rPr>
        <w:t> </w:t>
      </w:r>
      <w:r>
        <w:rPr/>
        <w:t>tích</w:t>
      </w:r>
      <w:r>
        <w:rPr>
          <w:spacing w:val="-4"/>
        </w:rPr>
        <w:t> </w:t>
      </w:r>
      <w:r>
        <w:rPr/>
        <w:t>tầng</w:t>
      </w:r>
      <w:r>
        <w:rPr>
          <w:spacing w:val="-1"/>
        </w:rPr>
        <w:t> </w:t>
      </w:r>
      <w:r>
        <w:rPr/>
        <w:t>và</w:t>
      </w:r>
      <w:r>
        <w:rPr>
          <w:spacing w:val="-4"/>
        </w:rPr>
        <w:t> </w:t>
      </w:r>
      <w:r>
        <w:rPr/>
        <w:t>chiều</w:t>
      </w:r>
      <w:r>
        <w:rPr>
          <w:spacing w:val="-4"/>
        </w:rPr>
        <w:t> </w:t>
      </w:r>
      <w:r>
        <w:rPr/>
        <w:t>cao nhà</w:t>
      </w:r>
      <w:r>
        <w:rPr>
          <w:spacing w:val="-1"/>
        </w:rPr>
        <w:t> </w:t>
      </w:r>
      <w:r>
        <w:rPr/>
        <w:t>được</w:t>
      </w:r>
      <w:r>
        <w:rPr>
          <w:spacing w:val="-3"/>
        </w:rPr>
        <w:t> </w:t>
      </w:r>
      <w:r>
        <w:rPr/>
        <w:t>lấy</w:t>
      </w:r>
      <w:r>
        <w:rPr>
          <w:spacing w:val="-2"/>
        </w:rPr>
        <w:t> </w:t>
      </w:r>
      <w:r>
        <w:rPr/>
        <w:t>theo yêu cầu bất lợi nhất đối với nhà có cấp nguy hiểm cháy kết cấu tương</w:t>
      </w:r>
      <w:r>
        <w:rPr>
          <w:spacing w:val="-23"/>
        </w:rPr>
        <w:t> </w:t>
      </w:r>
      <w:r>
        <w:rPr/>
        <w:t>ứng.</w:t>
      </w:r>
    </w:p>
    <w:p>
      <w:pPr>
        <w:pStyle w:val="BodyText"/>
        <w:spacing w:before="119"/>
        <w:ind w:right="1328"/>
      </w:pPr>
      <w:r>
        <w:rPr/>
        <w:t>Trong</w:t>
      </w:r>
      <w:r>
        <w:rPr>
          <w:spacing w:val="-4"/>
        </w:rPr>
        <w:t> </w:t>
      </w:r>
      <w:r>
        <w:rPr/>
        <w:t>trường</w:t>
      </w:r>
      <w:r>
        <w:rPr>
          <w:spacing w:val="-4"/>
        </w:rPr>
        <w:t> </w:t>
      </w:r>
      <w:r>
        <w:rPr/>
        <w:t>hợp</w:t>
      </w:r>
      <w:r>
        <w:rPr>
          <w:spacing w:val="-1"/>
        </w:rPr>
        <w:t> </w:t>
      </w:r>
      <w:r>
        <w:rPr/>
        <w:t>không</w:t>
      </w:r>
      <w:r>
        <w:rPr>
          <w:spacing w:val="-4"/>
        </w:rPr>
        <w:t> </w:t>
      </w:r>
      <w:r>
        <w:rPr/>
        <w:t>xác</w:t>
      </w:r>
      <w:r>
        <w:rPr>
          <w:spacing w:val="-2"/>
        </w:rPr>
        <w:t> </w:t>
      </w:r>
      <w:r>
        <w:rPr/>
        <w:t>định</w:t>
      </w:r>
      <w:r>
        <w:rPr>
          <w:spacing w:val="-3"/>
        </w:rPr>
        <w:t> </w:t>
      </w:r>
      <w:r>
        <w:rPr/>
        <w:t>được</w:t>
      </w:r>
      <w:r>
        <w:rPr>
          <w:spacing w:val="-3"/>
        </w:rPr>
        <w:t> </w:t>
      </w:r>
      <w:r>
        <w:rPr/>
        <w:t>bậc</w:t>
      </w:r>
      <w:r>
        <w:rPr>
          <w:spacing w:val="-2"/>
        </w:rPr>
        <w:t> </w:t>
      </w:r>
      <w:r>
        <w:rPr/>
        <w:t>chịu</w:t>
      </w:r>
      <w:r>
        <w:rPr>
          <w:spacing w:val="-2"/>
        </w:rPr>
        <w:t> </w:t>
      </w:r>
      <w:r>
        <w:rPr/>
        <w:t>lửa</w:t>
      </w:r>
      <w:r>
        <w:rPr>
          <w:spacing w:val="-1"/>
        </w:rPr>
        <w:t> </w:t>
      </w:r>
      <w:r>
        <w:rPr/>
        <w:t>và</w:t>
      </w:r>
      <w:r>
        <w:rPr>
          <w:spacing w:val="-3"/>
        </w:rPr>
        <w:t> </w:t>
      </w:r>
      <w:r>
        <w:rPr/>
        <w:t>cấp</w:t>
      </w:r>
      <w:r>
        <w:rPr>
          <w:spacing w:val="-4"/>
        </w:rPr>
        <w:t> </w:t>
      </w:r>
      <w:r>
        <w:rPr/>
        <w:t>nguy</w:t>
      </w:r>
      <w:r>
        <w:rPr>
          <w:spacing w:val="-3"/>
        </w:rPr>
        <w:t> </w:t>
      </w:r>
      <w:r>
        <w:rPr/>
        <w:t>hiểm</w:t>
      </w:r>
      <w:r>
        <w:rPr>
          <w:spacing w:val="-3"/>
        </w:rPr>
        <w:t> </w:t>
      </w:r>
      <w:r>
        <w:rPr/>
        <w:t>cháy</w:t>
      </w:r>
      <w:r>
        <w:rPr>
          <w:spacing w:val="-3"/>
        </w:rPr>
        <w:t> </w:t>
      </w:r>
      <w:r>
        <w:rPr/>
        <w:t>kết</w:t>
      </w:r>
      <w:r>
        <w:rPr>
          <w:spacing w:val="-1"/>
        </w:rPr>
        <w:t> </w:t>
      </w:r>
      <w:r>
        <w:rPr/>
        <w:t>cấu</w:t>
      </w:r>
      <w:r>
        <w:rPr>
          <w:spacing w:val="-4"/>
        </w:rPr>
        <w:t> </w:t>
      </w:r>
      <w:r>
        <w:rPr/>
        <w:t>của</w:t>
      </w:r>
      <w:r>
        <w:rPr>
          <w:spacing w:val="-4"/>
        </w:rPr>
        <w:t> </w:t>
      </w:r>
      <w:r>
        <w:rPr/>
        <w:t>nhà,</w:t>
      </w:r>
      <w:r>
        <w:rPr>
          <w:spacing w:val="-4"/>
        </w:rPr>
        <w:t> </w:t>
      </w:r>
      <w:r>
        <w:rPr/>
        <w:t>cho phép lấy bậc chịu lửa V và cấp nguy hiểm cháy kết cấu S3 để xác định các yêu cầu an toàn cháy khác (xác định khoảng cách phòng cháy chống cháy và các yêu cầu</w:t>
      </w:r>
      <w:r>
        <w:rPr>
          <w:spacing w:val="-18"/>
        </w:rPr>
        <w:t> </w:t>
      </w:r>
      <w:r>
        <w:rPr/>
        <w:t>khác).</w:t>
      </w:r>
    </w:p>
    <w:p>
      <w:pPr>
        <w:pStyle w:val="ListParagraph"/>
        <w:numPr>
          <w:ilvl w:val="1"/>
          <w:numId w:val="99"/>
        </w:numPr>
        <w:tabs>
          <w:tab w:pos="687" w:val="left" w:leader="none"/>
        </w:tabs>
        <w:spacing w:line="240" w:lineRule="auto" w:before="121" w:after="0"/>
        <w:ind w:left="686" w:right="0" w:hanging="365"/>
        <w:jc w:val="left"/>
        <w:rPr>
          <w:sz w:val="20"/>
        </w:rPr>
      </w:pPr>
      <w:r>
        <w:rPr/>
        <w:pict>
          <v:shape style="position:absolute;margin-left:85.103996pt;margin-top:23.589897pt;width:453.7pt;height:46pt;mso-position-horizontal-relative:page;mso-position-vertical-relative:paragraph;z-index:-251547648;mso-wrap-distance-left:0;mso-wrap-distance-right:0" type="#_x0000_t202" filled="true" fillcolor="#ffff00" stroked="false">
            <v:textbox inset="0,0,0,0">
              <w:txbxContent>
                <w:p>
                  <w:pPr>
                    <w:pStyle w:val="BodyText"/>
                    <w:spacing w:before="0"/>
                    <w:ind w:left="0" w:right="1"/>
                    <w:jc w:val="both"/>
                  </w:pPr>
                  <w:r>
                    <w:rPr/>
                    <w:t>H.7.1 Trong trường hợp phần nhà </w:t>
                  </w:r>
                  <w:r>
                    <w:rPr>
                      <w:spacing w:val="2"/>
                    </w:rPr>
                    <w:t>có </w:t>
                  </w:r>
                  <w:r>
                    <w:rPr/>
                    <w:t>công năng xác định (và các công năng phụ trợ cho công năng chính) được ngăn cách thành một khoang cháy riêng thì các yêu cầu của Phụ lục H </w:t>
                  </w:r>
                  <w:r>
                    <w:rPr>
                      <w:spacing w:val="3"/>
                    </w:rPr>
                    <w:t>được </w:t>
                  </w:r>
                  <w:r>
                    <w:rPr/>
                    <w:t>áp dụng cho phần nhà (khoang cháy) đó. Các công năng độc lập khác được phép bố trí ở các phần nhà phía trên khoang cháy này, khi thỏa mãn các điều kiện tại Phụ lục H đối với công năng</w:t>
                  </w:r>
                  <w:r>
                    <w:rPr>
                      <w:spacing w:val="-30"/>
                    </w:rPr>
                    <w:t> </w:t>
                  </w:r>
                  <w:r>
                    <w:rPr/>
                    <w:t>đó.</w:t>
                  </w:r>
                </w:p>
              </w:txbxContent>
            </v:textbox>
            <v:fill type="solid"/>
            <w10:wrap type="topAndBottom"/>
          </v:shape>
        </w:pict>
      </w:r>
      <w:r>
        <w:rPr/>
        <w:pict>
          <v:shape style="position:absolute;margin-left:85.103996pt;margin-top:75.549896pt;width:453.7pt;height:57.55pt;mso-position-horizontal-relative:page;mso-position-vertical-relative:paragraph;z-index:-251546624;mso-wrap-distance-left:0;mso-wrap-distance-right:0" type="#_x0000_t202" filled="true" fillcolor="#ffff00" stroked="false">
            <v:textbox inset="0,0,0,0">
              <w:txbxContent>
                <w:p>
                  <w:pPr>
                    <w:pStyle w:val="BodyText"/>
                    <w:spacing w:before="0"/>
                    <w:ind w:left="0" w:right="11"/>
                    <w:jc w:val="both"/>
                  </w:pPr>
                  <w:r>
                    <w:rPr/>
                    <w:t>H.7.2 Trong trường hợp nhà có số tầng (chiều cao) và diện tích không được quy định cụ thể hoặc bị giới hạn trong Phụ lục H, có thể áp dụng tài liệu chuẩn NFPA 5000 [1] hoặc tài liệu chuẩn khác để xác định chiều cao và diện tích lớn nhất cho phép của một tầng nhà trong phạm vi một khoang cháy tương ứng với giới hạn chịu lửa của các cấu kiện, kết cẩu nhà và các điều kiện khác (trong đó phải bao gồm các điều kiện liên quan đến thoát nạn cho người); hoặc theo luận chứng kỹ</w:t>
                  </w:r>
                  <w:r>
                    <w:rPr>
                      <w:spacing w:val="-22"/>
                    </w:rPr>
                    <w:t> </w:t>
                  </w:r>
                  <w:r>
                    <w:rPr/>
                    <w:t>thuật.</w:t>
                  </w:r>
                </w:p>
              </w:txbxContent>
            </v:textbox>
            <v:fill type="solid"/>
            <w10:wrap type="topAndBottom"/>
          </v:shape>
        </w:pict>
      </w:r>
      <w:r>
        <w:rPr>
          <w:sz w:val="20"/>
          <w:shd w:fill="FFFF00" w:color="auto" w:val="clear"/>
        </w:rPr>
        <w:t>Các yêu cầu an toàn cháy bổ sung trong một số trường hợp</w:t>
      </w:r>
      <w:r>
        <w:rPr>
          <w:spacing w:val="-13"/>
          <w:sz w:val="20"/>
          <w:shd w:fill="FFFF00" w:color="auto" w:val="clear"/>
        </w:rPr>
        <w:t> </w:t>
      </w:r>
      <w:r>
        <w:rPr>
          <w:sz w:val="20"/>
          <w:shd w:fill="FFFF00" w:color="auto" w:val="clear"/>
        </w:rPr>
        <w:t>khác</w:t>
      </w:r>
    </w:p>
    <w:p>
      <w:pPr>
        <w:pStyle w:val="BodyText"/>
        <w:spacing w:before="0"/>
        <w:ind w:left="0"/>
        <w:rPr>
          <w:sz w:val="7"/>
        </w:rPr>
      </w:pPr>
    </w:p>
    <w:p>
      <w:pPr>
        <w:pStyle w:val="BodyText"/>
        <w:spacing w:before="0"/>
        <w:ind w:left="0"/>
      </w:pPr>
    </w:p>
    <w:p>
      <w:pPr>
        <w:pStyle w:val="BodyText"/>
        <w:spacing w:before="6"/>
        <w:ind w:left="0"/>
        <w:rPr>
          <w:sz w:val="19"/>
        </w:rPr>
      </w:pPr>
    </w:p>
    <w:p>
      <w:pPr>
        <w:pStyle w:val="Heading1"/>
        <w:spacing w:before="0"/>
        <w:ind w:left="0" w:right="811"/>
        <w:jc w:val="center"/>
      </w:pPr>
      <w:r>
        <w:rPr/>
        <w:t>PHỤ LỤC I</w:t>
      </w:r>
    </w:p>
    <w:p>
      <w:pPr>
        <w:spacing w:line="364" w:lineRule="auto" w:before="121"/>
        <w:ind w:left="3836" w:right="4646" w:firstLine="456"/>
        <w:jc w:val="left"/>
        <w:rPr>
          <w:b/>
          <w:sz w:val="20"/>
        </w:rPr>
      </w:pPr>
      <w:r>
        <w:rPr>
          <w:b/>
          <w:sz w:val="20"/>
        </w:rPr>
        <w:t>(tham khảo) CÁC HÌNH MINH</w:t>
      </w:r>
      <w:r>
        <w:rPr>
          <w:b/>
          <w:spacing w:val="-12"/>
          <w:sz w:val="20"/>
        </w:rPr>
        <w:t> </w:t>
      </w:r>
      <w:r>
        <w:rPr>
          <w:b/>
          <w:sz w:val="20"/>
        </w:rPr>
        <w:t>HỌA</w:t>
      </w:r>
    </w:p>
    <w:p>
      <w:pPr>
        <w:pStyle w:val="ListParagraph"/>
        <w:numPr>
          <w:ilvl w:val="1"/>
          <w:numId w:val="100"/>
        </w:numPr>
        <w:tabs>
          <w:tab w:pos="599" w:val="left" w:leader="none"/>
        </w:tabs>
        <w:spacing w:line="240" w:lineRule="auto" w:before="0" w:after="0"/>
        <w:ind w:left="322" w:right="1410" w:firstLine="0"/>
        <w:jc w:val="left"/>
        <w:rPr>
          <w:b/>
          <w:sz w:val="20"/>
        </w:rPr>
      </w:pPr>
      <w:r>
        <w:rPr>
          <w:b/>
          <w:sz w:val="20"/>
        </w:rPr>
        <w:t>Ngăn</w:t>
      </w:r>
      <w:r>
        <w:rPr>
          <w:b/>
          <w:spacing w:val="-1"/>
          <w:sz w:val="20"/>
        </w:rPr>
        <w:t> </w:t>
      </w:r>
      <w:r>
        <w:rPr>
          <w:b/>
          <w:sz w:val="20"/>
        </w:rPr>
        <w:t>cách lối</w:t>
      </w:r>
      <w:r>
        <w:rPr>
          <w:b/>
          <w:spacing w:val="-4"/>
          <w:sz w:val="20"/>
        </w:rPr>
        <w:t> </w:t>
      </w:r>
      <w:r>
        <w:rPr>
          <w:b/>
          <w:sz w:val="20"/>
        </w:rPr>
        <w:t>ra</w:t>
      </w:r>
      <w:r>
        <w:rPr>
          <w:b/>
          <w:spacing w:val="-3"/>
          <w:sz w:val="20"/>
        </w:rPr>
        <w:t> </w:t>
      </w:r>
      <w:r>
        <w:rPr>
          <w:b/>
          <w:sz w:val="20"/>
        </w:rPr>
        <w:t>thoát nạn</w:t>
      </w:r>
      <w:r>
        <w:rPr>
          <w:b/>
          <w:spacing w:val="-4"/>
          <w:sz w:val="20"/>
        </w:rPr>
        <w:t> </w:t>
      </w:r>
      <w:r>
        <w:rPr>
          <w:b/>
          <w:sz w:val="20"/>
        </w:rPr>
        <w:t>của</w:t>
      </w:r>
      <w:r>
        <w:rPr>
          <w:b/>
          <w:spacing w:val="-3"/>
          <w:sz w:val="20"/>
        </w:rPr>
        <w:t> </w:t>
      </w:r>
      <w:r>
        <w:rPr>
          <w:b/>
          <w:sz w:val="20"/>
        </w:rPr>
        <w:t>tầng</w:t>
      </w:r>
      <w:r>
        <w:rPr>
          <w:b/>
          <w:spacing w:val="-2"/>
          <w:sz w:val="20"/>
        </w:rPr>
        <w:t> </w:t>
      </w:r>
      <w:r>
        <w:rPr>
          <w:b/>
          <w:sz w:val="20"/>
        </w:rPr>
        <w:t>hầm</w:t>
      </w:r>
      <w:r>
        <w:rPr>
          <w:b/>
          <w:spacing w:val="-3"/>
          <w:sz w:val="20"/>
        </w:rPr>
        <w:t> </w:t>
      </w:r>
      <w:r>
        <w:rPr>
          <w:b/>
          <w:sz w:val="20"/>
        </w:rPr>
        <w:t>với</w:t>
      </w:r>
      <w:r>
        <w:rPr>
          <w:b/>
          <w:spacing w:val="-2"/>
          <w:sz w:val="20"/>
        </w:rPr>
        <w:t> </w:t>
      </w:r>
      <w:r>
        <w:rPr>
          <w:b/>
          <w:sz w:val="20"/>
        </w:rPr>
        <w:t>lối ra</w:t>
      </w:r>
      <w:r>
        <w:rPr>
          <w:b/>
          <w:spacing w:val="-4"/>
          <w:sz w:val="20"/>
        </w:rPr>
        <w:t> </w:t>
      </w:r>
      <w:r>
        <w:rPr>
          <w:b/>
          <w:sz w:val="20"/>
        </w:rPr>
        <w:t>thoát</w:t>
      </w:r>
      <w:r>
        <w:rPr>
          <w:b/>
          <w:spacing w:val="-3"/>
          <w:sz w:val="20"/>
        </w:rPr>
        <w:t> </w:t>
      </w:r>
      <w:r>
        <w:rPr>
          <w:b/>
          <w:sz w:val="20"/>
        </w:rPr>
        <w:t>nạn</w:t>
      </w:r>
      <w:r>
        <w:rPr>
          <w:b/>
          <w:spacing w:val="-3"/>
          <w:sz w:val="20"/>
        </w:rPr>
        <w:t> </w:t>
      </w:r>
      <w:r>
        <w:rPr>
          <w:b/>
          <w:sz w:val="20"/>
        </w:rPr>
        <w:t>của</w:t>
      </w:r>
      <w:r>
        <w:rPr>
          <w:b/>
          <w:spacing w:val="-3"/>
          <w:sz w:val="20"/>
        </w:rPr>
        <w:t> </w:t>
      </w:r>
      <w:r>
        <w:rPr>
          <w:b/>
          <w:sz w:val="20"/>
        </w:rPr>
        <w:t>các</w:t>
      </w:r>
      <w:r>
        <w:rPr>
          <w:b/>
          <w:spacing w:val="-5"/>
          <w:sz w:val="20"/>
        </w:rPr>
        <w:t> </w:t>
      </w:r>
      <w:r>
        <w:rPr>
          <w:b/>
          <w:sz w:val="20"/>
        </w:rPr>
        <w:t>tầng xuống</w:t>
      </w:r>
      <w:r>
        <w:rPr>
          <w:b/>
          <w:spacing w:val="-2"/>
          <w:sz w:val="20"/>
        </w:rPr>
        <w:t> </w:t>
      </w:r>
      <w:r>
        <w:rPr>
          <w:b/>
          <w:sz w:val="20"/>
        </w:rPr>
        <w:t>khi</w:t>
      </w:r>
      <w:r>
        <w:rPr>
          <w:b/>
          <w:spacing w:val="-4"/>
          <w:sz w:val="20"/>
        </w:rPr>
        <w:t> </w:t>
      </w:r>
      <w:r>
        <w:rPr>
          <w:b/>
          <w:sz w:val="20"/>
        </w:rPr>
        <w:t>bố</w:t>
      </w:r>
      <w:r>
        <w:rPr>
          <w:b/>
          <w:spacing w:val="-2"/>
          <w:sz w:val="20"/>
        </w:rPr>
        <w:t> </w:t>
      </w:r>
      <w:r>
        <w:rPr>
          <w:b/>
          <w:sz w:val="20"/>
        </w:rPr>
        <w:t>trí chung trong một buồng thang bộ (xem</w:t>
      </w:r>
      <w:r>
        <w:rPr>
          <w:b/>
          <w:spacing w:val="-3"/>
          <w:sz w:val="20"/>
        </w:rPr>
        <w:t> </w:t>
      </w:r>
      <w:r>
        <w:rPr>
          <w:b/>
          <w:sz w:val="20"/>
        </w:rPr>
        <w:t>3.2.2)</w:t>
      </w:r>
    </w:p>
    <w:p>
      <w:pPr>
        <w:spacing w:after="0" w:line="240" w:lineRule="auto"/>
        <w:jc w:val="left"/>
        <w:rPr>
          <w:sz w:val="20"/>
        </w:rPr>
        <w:sectPr>
          <w:pgSz w:w="11910" w:h="16840"/>
          <w:pgMar w:top="480" w:bottom="280" w:left="1380" w:right="0"/>
        </w:sectPr>
      </w:pPr>
    </w:p>
    <w:p>
      <w:pPr>
        <w:spacing w:before="72"/>
        <w:ind w:left="1423" w:right="0" w:firstLine="0"/>
        <w:jc w:val="left"/>
        <w:rPr>
          <w:sz w:val="14"/>
        </w:rPr>
      </w:pPr>
      <w:r>
        <w:rPr/>
        <w:pict>
          <v:group style="position:absolute;margin-left:201.984619pt;margin-top:8.810285pt;width:259.8pt;height:269.75pt;mso-position-horizontal-relative:page;mso-position-vertical-relative:paragraph;z-index:-276739072" coordorigin="4040,176" coordsize="5196,5395">
            <v:shape style="position:absolute;left:4094;top:276;width:5141;height:5294" type="#_x0000_t75" stroked="false">
              <v:imagedata r:id="rId6" o:title=""/>
            </v:shape>
            <v:shape style="position:absolute;left:3319;top:2712;width:11475;height:12446" coordorigin="3319,2712" coordsize="11475,12446" path="m4099,742l4280,1241m4072,1423l5362,1811m4044,2240l4446,2763m4044,3012l5915,2549m4087,3654l5497,3420m4044,4692l6151,3511m8242,519l7838,744m8077,1608l7785,1877m5370,181l6369,2059m8639,3330l8336,3027m8457,4056l8094,4419m8435,5164l7458,3965e" filled="false" stroked="true" strokeweight=".461244pt" strokecolor="#000000">
              <v:path arrowok="t"/>
              <v:stroke dashstyle="solid"/>
            </v:shape>
            <w10:wrap type="none"/>
          </v:group>
        </w:pict>
      </w:r>
      <w:r>
        <w:rPr>
          <w:sz w:val="14"/>
        </w:rPr>
        <w:t>Lối ra thoát nạn của phần buồng thang từ</w:t>
      </w:r>
    </w:p>
    <w:p>
      <w:pPr>
        <w:spacing w:line="619" w:lineRule="auto" w:before="8"/>
        <w:ind w:left="2040" w:right="0" w:hanging="617"/>
        <w:jc w:val="left"/>
        <w:rPr>
          <w:sz w:val="14"/>
        </w:rPr>
      </w:pPr>
      <w:r>
        <w:rPr>
          <w:sz w:val="14"/>
        </w:rPr>
        <w:t>tầng hầm lên dẫn trực tiếp ra bên ngoài Sàn tầng</w:t>
      </w:r>
      <w:r>
        <w:rPr>
          <w:spacing w:val="2"/>
          <w:sz w:val="14"/>
        </w:rPr>
        <w:t> </w:t>
      </w:r>
      <w:r>
        <w:rPr>
          <w:sz w:val="14"/>
        </w:rPr>
        <w:t>2</w:t>
      </w:r>
    </w:p>
    <w:p>
      <w:pPr>
        <w:spacing w:line="252" w:lineRule="auto" w:before="57"/>
        <w:ind w:left="1707" w:right="1363" w:firstLine="141"/>
        <w:jc w:val="right"/>
        <w:rPr>
          <w:sz w:val="14"/>
        </w:rPr>
      </w:pPr>
      <w:r>
        <w:rPr>
          <w:sz w:val="14"/>
        </w:rPr>
        <w:t>Cầu</w:t>
      </w:r>
      <w:r>
        <w:rPr>
          <w:spacing w:val="1"/>
          <w:sz w:val="14"/>
        </w:rPr>
        <w:t> </w:t>
      </w:r>
      <w:r>
        <w:rPr>
          <w:sz w:val="14"/>
        </w:rPr>
        <w:t>thang</w:t>
      </w:r>
      <w:r>
        <w:rPr>
          <w:spacing w:val="2"/>
          <w:sz w:val="14"/>
        </w:rPr>
        <w:t> </w:t>
      </w:r>
      <w:r>
        <w:rPr>
          <w:spacing w:val="-7"/>
          <w:sz w:val="14"/>
        </w:rPr>
        <w:t>bộ</w:t>
      </w:r>
      <w:r>
        <w:rPr>
          <w:w w:val="99"/>
          <w:sz w:val="14"/>
        </w:rPr>
        <w:t> </w:t>
      </w:r>
      <w:r>
        <w:rPr>
          <w:sz w:val="14"/>
        </w:rPr>
        <w:t>từ các</w:t>
      </w:r>
      <w:r>
        <w:rPr>
          <w:spacing w:val="6"/>
          <w:sz w:val="14"/>
        </w:rPr>
        <w:t> </w:t>
      </w:r>
      <w:r>
        <w:rPr>
          <w:sz w:val="14"/>
        </w:rPr>
        <w:t>tầng </w:t>
      </w:r>
      <w:r>
        <w:rPr>
          <w:spacing w:val="-4"/>
          <w:sz w:val="14"/>
        </w:rPr>
        <w:t>trên</w:t>
      </w:r>
      <w:r>
        <w:rPr>
          <w:w w:val="99"/>
          <w:sz w:val="14"/>
        </w:rPr>
        <w:t> </w:t>
      </w:r>
      <w:r>
        <w:rPr>
          <w:sz w:val="14"/>
        </w:rPr>
        <w:t>chỉ</w:t>
      </w:r>
      <w:r>
        <w:rPr>
          <w:spacing w:val="-2"/>
          <w:sz w:val="14"/>
        </w:rPr>
        <w:t> </w:t>
      </w:r>
      <w:r>
        <w:rPr>
          <w:sz w:val="14"/>
        </w:rPr>
        <w:t>xuống</w:t>
      </w:r>
      <w:r>
        <w:rPr>
          <w:spacing w:val="1"/>
          <w:sz w:val="14"/>
        </w:rPr>
        <w:t> </w:t>
      </w:r>
      <w:r>
        <w:rPr>
          <w:sz w:val="14"/>
        </w:rPr>
        <w:t>đến</w:t>
      </w:r>
      <w:r>
        <w:rPr>
          <w:spacing w:val="-1"/>
          <w:w w:val="99"/>
          <w:sz w:val="14"/>
        </w:rPr>
        <w:t> </w:t>
      </w:r>
      <w:r>
        <w:rPr>
          <w:sz w:val="14"/>
        </w:rPr>
        <w:t>sàn tầng</w:t>
      </w:r>
      <w:r>
        <w:rPr>
          <w:spacing w:val="2"/>
          <w:sz w:val="14"/>
        </w:rPr>
        <w:t> </w:t>
      </w:r>
      <w:r>
        <w:rPr>
          <w:sz w:val="14"/>
        </w:rPr>
        <w:t>1</w:t>
      </w:r>
    </w:p>
    <w:p>
      <w:pPr>
        <w:pStyle w:val="BodyText"/>
        <w:spacing w:before="1"/>
        <w:ind w:left="0"/>
        <w:rPr>
          <w:sz w:val="23"/>
        </w:rPr>
      </w:pPr>
    </w:p>
    <w:p>
      <w:pPr>
        <w:spacing w:before="0"/>
        <w:ind w:left="1382" w:right="1363" w:firstLine="0"/>
        <w:jc w:val="right"/>
        <w:rPr>
          <w:sz w:val="14"/>
        </w:rPr>
      </w:pPr>
      <w:r>
        <w:rPr>
          <w:sz w:val="14"/>
        </w:rPr>
        <w:t>Mặt</w:t>
      </w:r>
      <w:r>
        <w:rPr>
          <w:spacing w:val="2"/>
          <w:sz w:val="14"/>
        </w:rPr>
        <w:t> </w:t>
      </w:r>
      <w:r>
        <w:rPr>
          <w:sz w:val="14"/>
        </w:rPr>
        <w:t>nền</w:t>
      </w:r>
    </w:p>
    <w:p>
      <w:pPr>
        <w:spacing w:before="9"/>
        <w:ind w:left="1382" w:right="1363" w:firstLine="0"/>
        <w:jc w:val="right"/>
        <w:rPr>
          <w:sz w:val="14"/>
        </w:rPr>
      </w:pPr>
      <w:r>
        <w:rPr>
          <w:sz w:val="14"/>
        </w:rPr>
        <w:t>ngoài nhà</w:t>
      </w:r>
    </w:p>
    <w:p>
      <w:pPr>
        <w:pStyle w:val="BodyText"/>
        <w:spacing w:before="8"/>
        <w:ind w:left="0"/>
        <w:rPr>
          <w:sz w:val="23"/>
        </w:rPr>
      </w:pPr>
    </w:p>
    <w:p>
      <w:pPr>
        <w:spacing w:line="252" w:lineRule="auto" w:before="0"/>
        <w:ind w:left="1696" w:right="1359" w:hanging="8"/>
        <w:jc w:val="both"/>
        <w:rPr>
          <w:sz w:val="14"/>
        </w:rPr>
      </w:pPr>
      <w:r>
        <w:rPr>
          <w:sz w:val="14"/>
        </w:rPr>
        <w:t>Vách ngăn </w:t>
      </w:r>
      <w:r>
        <w:rPr>
          <w:spacing w:val="-3"/>
          <w:sz w:val="14"/>
        </w:rPr>
        <w:t>cháy </w:t>
      </w:r>
      <w:r>
        <w:rPr>
          <w:sz w:val="14"/>
        </w:rPr>
        <w:t>loại 1 ngăn chia các phần</w:t>
      </w:r>
      <w:r>
        <w:rPr>
          <w:spacing w:val="5"/>
          <w:sz w:val="14"/>
        </w:rPr>
        <w:t> </w:t>
      </w:r>
      <w:r>
        <w:rPr>
          <w:spacing w:val="-3"/>
          <w:sz w:val="14"/>
        </w:rPr>
        <w:t>buồng</w:t>
      </w:r>
    </w:p>
    <w:p>
      <w:pPr>
        <w:spacing w:before="1"/>
        <w:ind w:left="1382" w:right="1359" w:firstLine="0"/>
        <w:jc w:val="right"/>
        <w:rPr>
          <w:sz w:val="14"/>
        </w:rPr>
      </w:pPr>
      <w:r>
        <w:rPr>
          <w:sz w:val="14"/>
        </w:rPr>
        <w:t>thang</w:t>
      </w:r>
    </w:p>
    <w:p>
      <w:pPr>
        <w:spacing w:line="252" w:lineRule="auto" w:before="58"/>
        <w:ind w:left="1746" w:right="1364" w:firstLine="101"/>
        <w:jc w:val="both"/>
        <w:rPr>
          <w:sz w:val="14"/>
        </w:rPr>
      </w:pPr>
      <w:r>
        <w:rPr>
          <w:sz w:val="14"/>
        </w:rPr>
        <w:t>Cầu thang </w:t>
      </w:r>
      <w:r>
        <w:rPr>
          <w:spacing w:val="-7"/>
          <w:sz w:val="14"/>
        </w:rPr>
        <w:t>bộ </w:t>
      </w:r>
      <w:r>
        <w:rPr>
          <w:sz w:val="14"/>
        </w:rPr>
        <w:t>từ tầng hầm 1 chỉ lên đến</w:t>
      </w:r>
      <w:r>
        <w:rPr>
          <w:spacing w:val="1"/>
          <w:sz w:val="14"/>
        </w:rPr>
        <w:t> </w:t>
      </w:r>
      <w:r>
        <w:rPr>
          <w:spacing w:val="-4"/>
          <w:sz w:val="14"/>
        </w:rPr>
        <w:t>sàn</w:t>
      </w:r>
    </w:p>
    <w:p>
      <w:pPr>
        <w:spacing w:before="0"/>
        <w:ind w:left="2303" w:right="0" w:firstLine="0"/>
        <w:jc w:val="both"/>
        <w:rPr>
          <w:sz w:val="14"/>
        </w:rPr>
      </w:pPr>
      <w:r>
        <w:rPr>
          <w:sz w:val="14"/>
        </w:rPr>
        <w:t>tầng</w:t>
      </w:r>
      <w:r>
        <w:rPr>
          <w:spacing w:val="-2"/>
          <w:sz w:val="14"/>
        </w:rPr>
        <w:t> </w:t>
      </w:r>
      <w:r>
        <w:rPr>
          <w:sz w:val="14"/>
        </w:rPr>
        <w:t>1</w:t>
      </w:r>
    </w:p>
    <w:p>
      <w:pPr>
        <w:pStyle w:val="BodyText"/>
        <w:spacing w:before="0"/>
        <w:ind w:left="0"/>
        <w:rPr>
          <w:sz w:val="18"/>
        </w:rPr>
      </w:pPr>
    </w:p>
    <w:p>
      <w:pPr>
        <w:spacing w:line="252" w:lineRule="auto" w:before="0"/>
        <w:ind w:left="1382" w:right="1361" w:firstLine="0"/>
        <w:jc w:val="right"/>
        <w:rPr>
          <w:sz w:val="14"/>
        </w:rPr>
      </w:pPr>
      <w:r>
        <w:rPr>
          <w:sz w:val="14"/>
        </w:rPr>
        <w:t>Vách ngăn</w:t>
      </w:r>
      <w:r>
        <w:rPr>
          <w:spacing w:val="-2"/>
          <w:sz w:val="14"/>
        </w:rPr>
        <w:t> </w:t>
      </w:r>
      <w:r>
        <w:rPr>
          <w:sz w:val="14"/>
        </w:rPr>
        <w:t>cháy</w:t>
      </w:r>
      <w:r>
        <w:rPr>
          <w:spacing w:val="2"/>
          <w:sz w:val="14"/>
        </w:rPr>
        <w:t> </w:t>
      </w:r>
      <w:r>
        <w:rPr>
          <w:sz w:val="14"/>
        </w:rPr>
        <w:t>loại</w:t>
      </w:r>
      <w:r>
        <w:rPr>
          <w:w w:val="99"/>
          <w:sz w:val="14"/>
        </w:rPr>
        <w:t> </w:t>
      </w:r>
      <w:r>
        <w:rPr>
          <w:sz w:val="14"/>
        </w:rPr>
        <w:t>1 ngăn</w:t>
      </w:r>
      <w:r>
        <w:rPr>
          <w:spacing w:val="-1"/>
          <w:sz w:val="14"/>
        </w:rPr>
        <w:t> </w:t>
      </w:r>
      <w:r>
        <w:rPr>
          <w:sz w:val="14"/>
        </w:rPr>
        <w:t>chia</w:t>
      </w:r>
      <w:r>
        <w:rPr>
          <w:spacing w:val="1"/>
          <w:sz w:val="14"/>
        </w:rPr>
        <w:t> </w:t>
      </w:r>
      <w:r>
        <w:rPr>
          <w:sz w:val="14"/>
        </w:rPr>
        <w:t>phần</w:t>
      </w:r>
      <w:r>
        <w:rPr>
          <w:w w:val="99"/>
          <w:sz w:val="14"/>
        </w:rPr>
        <w:t> </w:t>
      </w:r>
      <w:r>
        <w:rPr>
          <w:sz w:val="14"/>
        </w:rPr>
        <w:t>buồng thang</w:t>
      </w:r>
      <w:r>
        <w:rPr>
          <w:spacing w:val="-1"/>
          <w:sz w:val="14"/>
        </w:rPr>
        <w:t> </w:t>
      </w:r>
      <w:r>
        <w:rPr>
          <w:sz w:val="14"/>
        </w:rPr>
        <w:t>từ</w:t>
      </w:r>
      <w:r>
        <w:rPr>
          <w:spacing w:val="1"/>
          <w:sz w:val="14"/>
        </w:rPr>
        <w:t> </w:t>
      </w:r>
      <w:r>
        <w:rPr>
          <w:sz w:val="14"/>
        </w:rPr>
        <w:t>tầng</w:t>
      </w:r>
      <w:r>
        <w:rPr>
          <w:w w:val="99"/>
          <w:sz w:val="14"/>
        </w:rPr>
        <w:t> </w:t>
      </w:r>
      <w:r>
        <w:rPr>
          <w:sz w:val="14"/>
        </w:rPr>
        <w:t>hầm 1 lên</w:t>
      </w:r>
      <w:r>
        <w:rPr>
          <w:spacing w:val="-2"/>
          <w:sz w:val="14"/>
        </w:rPr>
        <w:t> </w:t>
      </w:r>
      <w:r>
        <w:rPr>
          <w:sz w:val="14"/>
        </w:rPr>
        <w:t>với</w:t>
      </w:r>
      <w:r>
        <w:rPr>
          <w:spacing w:val="1"/>
          <w:sz w:val="14"/>
        </w:rPr>
        <w:t> </w:t>
      </w:r>
      <w:r>
        <w:rPr>
          <w:sz w:val="14"/>
        </w:rPr>
        <w:t>phần</w:t>
      </w:r>
      <w:r>
        <w:rPr>
          <w:w w:val="99"/>
          <w:sz w:val="14"/>
        </w:rPr>
        <w:t> </w:t>
      </w:r>
      <w:r>
        <w:rPr>
          <w:sz w:val="14"/>
        </w:rPr>
        <w:t>buồng thang</w:t>
      </w:r>
      <w:r>
        <w:rPr>
          <w:spacing w:val="-2"/>
          <w:sz w:val="14"/>
        </w:rPr>
        <w:t> </w:t>
      </w:r>
      <w:r>
        <w:rPr>
          <w:sz w:val="14"/>
        </w:rPr>
        <w:t>từ</w:t>
      </w:r>
      <w:r>
        <w:rPr>
          <w:spacing w:val="1"/>
          <w:sz w:val="14"/>
        </w:rPr>
        <w:t> </w:t>
      </w:r>
      <w:r>
        <w:rPr>
          <w:sz w:val="14"/>
        </w:rPr>
        <w:t>các</w:t>
      </w:r>
      <w:r>
        <w:rPr>
          <w:w w:val="99"/>
          <w:sz w:val="14"/>
        </w:rPr>
        <w:t> </w:t>
      </w:r>
      <w:r>
        <w:rPr>
          <w:sz w:val="14"/>
        </w:rPr>
        <w:t>tầng trên</w:t>
      </w:r>
      <w:r>
        <w:rPr>
          <w:spacing w:val="4"/>
          <w:sz w:val="14"/>
        </w:rPr>
        <w:t> </w:t>
      </w:r>
      <w:r>
        <w:rPr>
          <w:sz w:val="14"/>
        </w:rPr>
        <w:t>xuống</w:t>
      </w:r>
    </w:p>
    <w:p>
      <w:pPr>
        <w:pStyle w:val="BodyText"/>
        <w:spacing w:before="6"/>
        <w:ind w:left="0"/>
        <w:rPr>
          <w:sz w:val="22"/>
        </w:rPr>
      </w:pPr>
      <w:r>
        <w:rPr/>
        <w:br w:type="column"/>
      </w:r>
      <w:r>
        <w:rPr>
          <w:sz w:val="22"/>
        </w:rPr>
      </w:r>
    </w:p>
    <w:p>
      <w:pPr>
        <w:spacing w:before="1"/>
        <w:ind w:left="1593" w:right="0" w:firstLine="0"/>
        <w:jc w:val="left"/>
        <w:rPr>
          <w:sz w:val="14"/>
        </w:rPr>
      </w:pPr>
      <w:r>
        <w:rPr>
          <w:sz w:val="14"/>
        </w:rPr>
        <w:t>Lối ra thoát nạn</w:t>
      </w:r>
    </w:p>
    <w:p>
      <w:pPr>
        <w:spacing w:before="8"/>
        <w:ind w:left="1593" w:right="0" w:firstLine="0"/>
        <w:jc w:val="left"/>
        <w:rPr>
          <w:sz w:val="14"/>
        </w:rPr>
      </w:pPr>
      <w:r>
        <w:rPr>
          <w:sz w:val="14"/>
        </w:rPr>
        <w:t>đi vào buồng</w:t>
      </w:r>
      <w:r>
        <w:rPr>
          <w:spacing w:val="1"/>
          <w:sz w:val="14"/>
        </w:rPr>
        <w:t> </w:t>
      </w:r>
      <w:r>
        <w:rPr>
          <w:sz w:val="14"/>
        </w:rPr>
        <w:t>thang</w:t>
      </w:r>
    </w:p>
    <w:p>
      <w:pPr>
        <w:spacing w:before="8"/>
        <w:ind w:left="1593" w:right="0" w:firstLine="0"/>
        <w:jc w:val="left"/>
        <w:rPr>
          <w:sz w:val="14"/>
        </w:rPr>
      </w:pPr>
      <w:r>
        <w:rPr>
          <w:sz w:val="14"/>
        </w:rPr>
        <w:t>bộ từ các tầng</w:t>
      </w:r>
      <w:r>
        <w:rPr>
          <w:spacing w:val="6"/>
          <w:sz w:val="14"/>
        </w:rPr>
        <w:t> </w:t>
      </w:r>
      <w:r>
        <w:rPr>
          <w:sz w:val="14"/>
        </w:rPr>
        <w:t>trên</w:t>
      </w:r>
    </w:p>
    <w:p>
      <w:pPr>
        <w:pStyle w:val="BodyText"/>
        <w:spacing w:before="0"/>
        <w:ind w:left="0"/>
        <w:rPr>
          <w:sz w:val="16"/>
        </w:rPr>
      </w:pPr>
    </w:p>
    <w:p>
      <w:pPr>
        <w:pStyle w:val="BodyText"/>
        <w:spacing w:before="0"/>
        <w:ind w:left="0"/>
        <w:rPr>
          <w:sz w:val="16"/>
        </w:rPr>
      </w:pPr>
    </w:p>
    <w:p>
      <w:pPr>
        <w:pStyle w:val="BodyText"/>
        <w:spacing w:before="4"/>
        <w:ind w:left="0"/>
        <w:rPr>
          <w:sz w:val="19"/>
        </w:rPr>
      </w:pPr>
    </w:p>
    <w:p>
      <w:pPr>
        <w:spacing w:line="252" w:lineRule="auto" w:before="1"/>
        <w:ind w:left="1423" w:right="2213" w:firstLine="0"/>
        <w:jc w:val="left"/>
        <w:rPr>
          <w:sz w:val="14"/>
        </w:rPr>
      </w:pPr>
      <w:r>
        <w:rPr>
          <w:sz w:val="14"/>
        </w:rPr>
        <w:t>Lối ra thoát nạn của phần buồng thang từ các tầng trên sảnh tầng 1</w:t>
      </w: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spacing w:line="252" w:lineRule="auto" w:before="115"/>
        <w:ind w:left="1979" w:right="2279" w:firstLine="0"/>
        <w:jc w:val="left"/>
        <w:rPr>
          <w:sz w:val="14"/>
        </w:rPr>
      </w:pPr>
      <w:r>
        <w:rPr>
          <w:sz w:val="14"/>
        </w:rPr>
        <w:t>Mặt sàn tầng 1, cao trình thoát nạn ra ngoài</w:t>
      </w:r>
    </w:p>
    <w:p>
      <w:pPr>
        <w:pStyle w:val="BodyText"/>
        <w:spacing w:before="0"/>
        <w:ind w:left="0"/>
        <w:rPr>
          <w:sz w:val="16"/>
        </w:rPr>
      </w:pPr>
    </w:p>
    <w:p>
      <w:pPr>
        <w:pStyle w:val="BodyText"/>
        <w:spacing w:before="10"/>
        <w:ind w:left="0"/>
        <w:rPr>
          <w:sz w:val="17"/>
        </w:rPr>
      </w:pPr>
    </w:p>
    <w:p>
      <w:pPr>
        <w:spacing w:before="0"/>
        <w:ind w:left="1798" w:right="0" w:firstLine="0"/>
        <w:jc w:val="left"/>
        <w:rPr>
          <w:sz w:val="14"/>
        </w:rPr>
      </w:pPr>
      <w:r>
        <w:rPr>
          <w:sz w:val="14"/>
        </w:rPr>
        <w:t>Nền tầng hầm</w:t>
      </w: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1"/>
        <w:ind w:left="0"/>
        <w:rPr>
          <w:sz w:val="18"/>
        </w:rPr>
      </w:pPr>
    </w:p>
    <w:p>
      <w:pPr>
        <w:spacing w:line="252" w:lineRule="auto" w:before="0"/>
        <w:ind w:left="1775" w:right="2234" w:firstLine="0"/>
        <w:jc w:val="left"/>
        <w:rPr>
          <w:sz w:val="14"/>
        </w:rPr>
      </w:pPr>
      <w:r>
        <w:rPr>
          <w:sz w:val="14"/>
        </w:rPr>
        <w:t>Lối ra thoát nạn đi vào buồng thang từ sàn tầng hầm 1</w:t>
      </w:r>
    </w:p>
    <w:p>
      <w:pPr>
        <w:spacing w:after="0" w:line="252" w:lineRule="auto"/>
        <w:jc w:val="left"/>
        <w:rPr>
          <w:sz w:val="14"/>
        </w:rPr>
        <w:sectPr>
          <w:pgSz w:w="11910" w:h="16840"/>
          <w:pgMar w:top="600" w:bottom="280" w:left="1380" w:right="0"/>
          <w:cols w:num="2" w:equalWidth="0">
            <w:col w:w="4062" w:space="1224"/>
            <w:col w:w="5244"/>
          </w:cols>
        </w:sectPr>
      </w:pPr>
    </w:p>
    <w:p>
      <w:pPr>
        <w:pStyle w:val="BodyText"/>
        <w:spacing w:before="0"/>
        <w:ind w:left="0"/>
      </w:pPr>
    </w:p>
    <w:p>
      <w:pPr>
        <w:pStyle w:val="BodyText"/>
        <w:spacing w:before="10"/>
        <w:ind w:left="0"/>
        <w:rPr>
          <w:sz w:val="28"/>
        </w:rPr>
      </w:pPr>
    </w:p>
    <w:p>
      <w:pPr>
        <w:pStyle w:val="Heading1"/>
        <w:numPr>
          <w:ilvl w:val="2"/>
          <w:numId w:val="100"/>
        </w:numPr>
        <w:tabs>
          <w:tab w:pos="4124" w:val="left" w:leader="none"/>
        </w:tabs>
        <w:spacing w:line="240" w:lineRule="auto" w:before="93" w:after="0"/>
        <w:ind w:left="4123" w:right="0" w:hanging="233"/>
        <w:jc w:val="left"/>
      </w:pPr>
      <w:r>
        <w:rPr/>
        <w:t>Hình ảnh tổng</w:t>
      </w:r>
      <w:r>
        <w:rPr>
          <w:spacing w:val="-1"/>
        </w:rPr>
        <w:t> </w:t>
      </w:r>
      <w:r>
        <w:rPr/>
        <w:t>thể</w:t>
      </w:r>
    </w:p>
    <w:p>
      <w:pPr>
        <w:pStyle w:val="BodyText"/>
        <w:spacing w:before="0"/>
        <w:ind w:left="0"/>
        <w:rPr>
          <w:b/>
        </w:rPr>
      </w:pPr>
    </w:p>
    <w:p>
      <w:pPr>
        <w:pStyle w:val="BodyText"/>
        <w:spacing w:before="0"/>
        <w:ind w:left="0"/>
        <w:rPr>
          <w:b/>
        </w:rPr>
      </w:pPr>
    </w:p>
    <w:p>
      <w:pPr>
        <w:spacing w:after="0"/>
        <w:sectPr>
          <w:type w:val="continuous"/>
          <w:pgSz w:w="11910" w:h="16840"/>
          <w:pgMar w:top="680" w:bottom="280" w:left="1380" w:right="0"/>
        </w:sectPr>
      </w:pPr>
    </w:p>
    <w:p>
      <w:pPr>
        <w:pStyle w:val="BodyText"/>
        <w:spacing w:before="0"/>
        <w:ind w:left="0"/>
        <w:rPr>
          <w:b/>
          <w:sz w:val="14"/>
        </w:rPr>
      </w:pPr>
    </w:p>
    <w:p>
      <w:pPr>
        <w:pStyle w:val="BodyText"/>
        <w:spacing w:before="0"/>
        <w:ind w:left="0"/>
        <w:rPr>
          <w:b/>
          <w:sz w:val="14"/>
        </w:rPr>
      </w:pPr>
    </w:p>
    <w:p>
      <w:pPr>
        <w:pStyle w:val="BodyText"/>
        <w:spacing w:before="0"/>
        <w:ind w:left="0"/>
        <w:rPr>
          <w:b/>
          <w:sz w:val="14"/>
        </w:rPr>
      </w:pPr>
    </w:p>
    <w:p>
      <w:pPr>
        <w:spacing w:line="259" w:lineRule="auto" w:before="105"/>
        <w:ind w:left="2557" w:right="0" w:hanging="68"/>
        <w:jc w:val="right"/>
        <w:rPr>
          <w:sz w:val="13"/>
        </w:rPr>
      </w:pPr>
      <w:r>
        <w:rPr>
          <w:w w:val="105"/>
          <w:sz w:val="13"/>
        </w:rPr>
        <w:t>Phần cầu thang và</w:t>
      </w:r>
      <w:r>
        <w:rPr>
          <w:w w:val="104"/>
          <w:sz w:val="13"/>
        </w:rPr>
        <w:t> </w:t>
      </w:r>
      <w:r>
        <w:rPr>
          <w:w w:val="105"/>
          <w:sz w:val="13"/>
        </w:rPr>
        <w:t>buồng thang đi từ</w:t>
      </w:r>
      <w:r>
        <w:rPr>
          <w:w w:val="104"/>
          <w:sz w:val="13"/>
        </w:rPr>
        <w:t> </w:t>
      </w:r>
      <w:r>
        <w:rPr>
          <w:w w:val="105"/>
          <w:sz w:val="13"/>
        </w:rPr>
        <w:t>tầng hầm lên</w:t>
      </w:r>
    </w:p>
    <w:p>
      <w:pPr>
        <w:pStyle w:val="BodyText"/>
        <w:spacing w:before="10"/>
        <w:ind w:left="0"/>
        <w:rPr>
          <w:sz w:val="19"/>
        </w:rPr>
      </w:pPr>
      <w:r>
        <w:rPr/>
        <w:br w:type="column"/>
      </w:r>
      <w:r>
        <w:rPr>
          <w:sz w:val="19"/>
        </w:rPr>
      </w:r>
    </w:p>
    <w:p>
      <w:pPr>
        <w:spacing w:line="259" w:lineRule="auto" w:before="0"/>
        <w:ind w:left="2283" w:right="3253" w:firstLine="0"/>
        <w:jc w:val="left"/>
        <w:rPr>
          <w:sz w:val="13"/>
        </w:rPr>
      </w:pPr>
      <w:r>
        <w:rPr>
          <w:w w:val="105"/>
          <w:sz w:val="13"/>
        </w:rPr>
        <w:t>Vách ngăn cháy loại 1 ngăn cách giữa phần buồng thang từ tầng hầm lên với phần buồng thang từ tầng 1 lên các tầng trên</w:t>
      </w:r>
    </w:p>
    <w:p>
      <w:pPr>
        <w:spacing w:after="0" w:line="259" w:lineRule="auto"/>
        <w:jc w:val="left"/>
        <w:rPr>
          <w:sz w:val="13"/>
        </w:rPr>
        <w:sectPr>
          <w:type w:val="continuous"/>
          <w:pgSz w:w="11910" w:h="16840"/>
          <w:pgMar w:top="680" w:bottom="280" w:left="1380" w:right="0"/>
          <w:cols w:num="2" w:equalWidth="0">
            <w:col w:w="3666" w:space="40"/>
            <w:col w:w="6824"/>
          </w:cols>
        </w:sectPr>
      </w:pPr>
    </w:p>
    <w:p>
      <w:pPr>
        <w:pStyle w:val="BodyText"/>
        <w:spacing w:before="4"/>
        <w:ind w:left="0"/>
        <w:rPr>
          <w:sz w:val="19"/>
        </w:rPr>
      </w:pPr>
    </w:p>
    <w:p>
      <w:pPr>
        <w:spacing w:line="259" w:lineRule="auto" w:before="0"/>
        <w:ind w:left="2350" w:right="0" w:firstLine="90"/>
        <w:jc w:val="right"/>
        <w:rPr>
          <w:sz w:val="13"/>
        </w:rPr>
      </w:pPr>
      <w:r>
        <w:rPr>
          <w:w w:val="105"/>
          <w:sz w:val="13"/>
        </w:rPr>
        <w:t>Lối ra thoát</w:t>
      </w:r>
      <w:r>
        <w:rPr>
          <w:spacing w:val="-6"/>
          <w:w w:val="105"/>
          <w:sz w:val="13"/>
        </w:rPr>
        <w:t> </w:t>
      </w:r>
      <w:r>
        <w:rPr>
          <w:w w:val="105"/>
          <w:sz w:val="13"/>
        </w:rPr>
        <w:t>nạn</w:t>
      </w:r>
      <w:r>
        <w:rPr>
          <w:spacing w:val="-2"/>
          <w:w w:val="105"/>
          <w:sz w:val="13"/>
        </w:rPr>
        <w:t> </w:t>
      </w:r>
      <w:r>
        <w:rPr>
          <w:spacing w:val="-6"/>
          <w:w w:val="105"/>
          <w:sz w:val="13"/>
        </w:rPr>
        <w:t>của</w:t>
      </w:r>
      <w:r>
        <w:rPr>
          <w:w w:val="104"/>
          <w:sz w:val="13"/>
        </w:rPr>
        <w:t> </w:t>
      </w:r>
      <w:r>
        <w:rPr>
          <w:w w:val="105"/>
          <w:sz w:val="13"/>
        </w:rPr>
        <w:t>phần cầu</w:t>
      </w:r>
      <w:r>
        <w:rPr>
          <w:spacing w:val="-6"/>
          <w:w w:val="105"/>
          <w:sz w:val="13"/>
        </w:rPr>
        <w:t> </w:t>
      </w:r>
      <w:r>
        <w:rPr>
          <w:w w:val="105"/>
          <w:sz w:val="13"/>
        </w:rPr>
        <w:t>thang</w:t>
      </w:r>
      <w:r>
        <w:rPr>
          <w:spacing w:val="-3"/>
          <w:w w:val="105"/>
          <w:sz w:val="13"/>
        </w:rPr>
        <w:t> </w:t>
      </w:r>
      <w:r>
        <w:rPr>
          <w:w w:val="105"/>
          <w:sz w:val="13"/>
        </w:rPr>
        <w:t>từ</w:t>
      </w:r>
      <w:r>
        <w:rPr>
          <w:w w:val="104"/>
          <w:sz w:val="13"/>
        </w:rPr>
        <w:t> </w:t>
      </w:r>
      <w:r>
        <w:rPr>
          <w:w w:val="105"/>
          <w:sz w:val="13"/>
        </w:rPr>
        <w:t>tầng hầm</w:t>
      </w:r>
      <w:r>
        <w:rPr>
          <w:spacing w:val="-6"/>
          <w:w w:val="105"/>
          <w:sz w:val="13"/>
        </w:rPr>
        <w:t> </w:t>
      </w:r>
      <w:r>
        <w:rPr>
          <w:w w:val="105"/>
          <w:sz w:val="13"/>
        </w:rPr>
        <w:t>lên</w:t>
      </w:r>
      <w:r>
        <w:rPr>
          <w:spacing w:val="-2"/>
          <w:w w:val="105"/>
          <w:sz w:val="13"/>
        </w:rPr>
        <w:t> </w:t>
      </w:r>
      <w:r>
        <w:rPr>
          <w:w w:val="105"/>
          <w:sz w:val="13"/>
        </w:rPr>
        <w:t>dẫn</w:t>
      </w:r>
      <w:r>
        <w:rPr>
          <w:w w:val="104"/>
          <w:sz w:val="13"/>
        </w:rPr>
        <w:t> </w:t>
      </w:r>
      <w:r>
        <w:rPr>
          <w:w w:val="105"/>
          <w:sz w:val="13"/>
        </w:rPr>
        <w:t>trực tiếp ra bên</w:t>
      </w:r>
      <w:r>
        <w:rPr>
          <w:spacing w:val="-7"/>
          <w:w w:val="105"/>
          <w:sz w:val="13"/>
        </w:rPr>
        <w:t> </w:t>
      </w:r>
      <w:r>
        <w:rPr>
          <w:spacing w:val="-4"/>
          <w:w w:val="105"/>
          <w:sz w:val="13"/>
        </w:rPr>
        <w:t>ngoài</w:t>
      </w:r>
    </w:p>
    <w:p>
      <w:pPr>
        <w:pStyle w:val="BodyText"/>
        <w:spacing w:before="0"/>
        <w:ind w:left="0"/>
        <w:rPr>
          <w:sz w:val="16"/>
        </w:rPr>
      </w:pPr>
      <w:r>
        <w:rPr/>
        <w:br w:type="column"/>
      </w:r>
      <w:r>
        <w:rPr>
          <w:sz w:val="16"/>
        </w:rPr>
      </w:r>
    </w:p>
    <w:p>
      <w:pPr>
        <w:spacing w:line="259" w:lineRule="auto" w:before="0"/>
        <w:ind w:left="2331" w:right="3380" w:firstLine="0"/>
        <w:jc w:val="both"/>
        <w:rPr>
          <w:sz w:val="13"/>
        </w:rPr>
      </w:pPr>
      <w:r>
        <w:rPr/>
        <w:pict>
          <v:shape style="position:absolute;margin-left:282.138702pt;margin-top:-53.887749pt;width:13.4pt;height:27.85pt;mso-position-horizontal-relative:page;mso-position-vertical-relative:paragraph;z-index:251782144" type="#_x0000_t202" filled="false" stroked="false">
            <v:textbox inset="0,0,0,0" style="layout-flow:vertical;mso-layout-flow-alt:bottom-to-top">
              <w:txbxContent>
                <w:p>
                  <w:pPr>
                    <w:pStyle w:val="BodyText"/>
                    <w:spacing w:before="16"/>
                    <w:ind w:left="20"/>
                  </w:pPr>
                  <w:r>
                    <w:rPr/>
                    <w:t>Down</w:t>
                  </w:r>
                </w:p>
              </w:txbxContent>
            </v:textbox>
            <w10:wrap type="none"/>
          </v:shape>
        </w:pict>
      </w:r>
      <w:r>
        <w:rPr>
          <w:w w:val="105"/>
          <w:sz w:val="13"/>
        </w:rPr>
        <w:t>Phần cầu thang </w:t>
      </w:r>
      <w:r>
        <w:rPr>
          <w:spacing w:val="-8"/>
          <w:w w:val="105"/>
          <w:sz w:val="13"/>
        </w:rPr>
        <w:t>và </w:t>
      </w:r>
      <w:r>
        <w:rPr>
          <w:w w:val="105"/>
          <w:sz w:val="13"/>
        </w:rPr>
        <w:t>buồng thang đi lên các tầng trên</w:t>
      </w:r>
    </w:p>
    <w:p>
      <w:pPr>
        <w:pStyle w:val="BodyText"/>
        <w:spacing w:before="1"/>
        <w:ind w:left="0"/>
        <w:rPr>
          <w:sz w:val="13"/>
        </w:rPr>
      </w:pPr>
    </w:p>
    <w:p>
      <w:pPr>
        <w:spacing w:line="259" w:lineRule="auto" w:before="0"/>
        <w:ind w:left="2379" w:right="3169" w:firstLine="0"/>
        <w:jc w:val="left"/>
        <w:rPr>
          <w:sz w:val="13"/>
        </w:rPr>
      </w:pPr>
      <w:r>
        <w:rPr/>
        <w:pict>
          <v:shape style="position:absolute;margin-left:283.138702pt;margin-top:-40.283897pt;width:11.4pt;height:12.95pt;mso-position-horizontal-relative:page;mso-position-vertical-relative:paragraph;z-index:-276740096" type="#_x0000_t202" filled="false" stroked="false">
            <v:textbox inset="0,0,0,0">
              <w:txbxContent>
                <w:p>
                  <w:pPr>
                    <w:pStyle w:val="BodyText"/>
                    <w:spacing w:line="151" w:lineRule="auto" w:before="0"/>
                    <w:ind w:left="0"/>
                  </w:pPr>
                  <w:r>
                    <w:rPr/>
                    <w:t>p U</w:t>
                  </w:r>
                </w:p>
              </w:txbxContent>
            </v:textbox>
            <w10:wrap type="none"/>
          </v:shape>
        </w:pict>
      </w:r>
      <w:r>
        <w:rPr/>
        <w:pict>
          <v:shape style="position:absolute;margin-left:325.416229pt;margin-top:6.258535pt;width:13.4pt;height:14.95pt;mso-position-horizontal-relative:page;mso-position-vertical-relative:paragraph;z-index:251783168" type="#_x0000_t202" filled="false" stroked="false">
            <v:textbox inset="0,0,0,0" style="layout-flow:vertical;mso-layout-flow-alt:bottom-to-top">
              <w:txbxContent>
                <w:p>
                  <w:pPr>
                    <w:pStyle w:val="BodyText"/>
                    <w:spacing w:before="16"/>
                    <w:ind w:left="20"/>
                  </w:pPr>
                  <w:r>
                    <w:rPr/>
                    <w:t>Up</w:t>
                  </w:r>
                </w:p>
              </w:txbxContent>
            </v:textbox>
            <w10:wrap type="none"/>
          </v:shape>
        </w:pict>
      </w:r>
      <w:r>
        <w:rPr>
          <w:w w:val="105"/>
          <w:sz w:val="13"/>
        </w:rPr>
        <w:t>Lối ra thoát nạn của phần cầu thang từ các tầng trên xuống dẫn ra sảnh ở tầng 1</w:t>
      </w:r>
    </w:p>
    <w:p>
      <w:pPr>
        <w:spacing w:after="0" w:line="259" w:lineRule="auto"/>
        <w:jc w:val="left"/>
        <w:rPr>
          <w:sz w:val="13"/>
        </w:rPr>
        <w:sectPr>
          <w:type w:val="continuous"/>
          <w:pgSz w:w="11910" w:h="16840"/>
          <w:pgMar w:top="680" w:bottom="280" w:left="1380" w:right="0"/>
          <w:cols w:num="2" w:equalWidth="0">
            <w:col w:w="3641" w:space="40"/>
            <w:col w:w="6849"/>
          </w:cols>
        </w:sectPr>
      </w:pPr>
    </w:p>
    <w:p>
      <w:pPr>
        <w:pStyle w:val="BodyText"/>
        <w:spacing w:before="0"/>
        <w:ind w:left="0"/>
      </w:pPr>
    </w:p>
    <w:p>
      <w:pPr>
        <w:pStyle w:val="BodyText"/>
        <w:spacing w:before="0"/>
        <w:ind w:left="0"/>
      </w:pPr>
    </w:p>
    <w:p>
      <w:pPr>
        <w:pStyle w:val="BodyText"/>
        <w:spacing w:before="0"/>
        <w:ind w:left="0"/>
      </w:pPr>
    </w:p>
    <w:p>
      <w:pPr>
        <w:pStyle w:val="BodyText"/>
        <w:spacing w:before="2"/>
        <w:ind w:left="0"/>
        <w:rPr>
          <w:sz w:val="17"/>
        </w:rPr>
      </w:pPr>
    </w:p>
    <w:p>
      <w:pPr>
        <w:pStyle w:val="Heading1"/>
        <w:numPr>
          <w:ilvl w:val="2"/>
          <w:numId w:val="100"/>
        </w:numPr>
        <w:tabs>
          <w:tab w:pos="4543" w:val="left" w:leader="none"/>
        </w:tabs>
        <w:spacing w:line="240" w:lineRule="auto" w:before="93" w:after="0"/>
        <w:ind w:left="4542" w:right="0" w:hanging="246"/>
        <w:jc w:val="left"/>
      </w:pPr>
      <w:r>
        <w:rPr/>
        <w:pict>
          <v:group style="position:absolute;margin-left:248.329559pt;margin-top:-165.569962pt;width:120.45pt;height:137.5pt;mso-position-horizontal-relative:page;mso-position-vertical-relative:paragraph;z-index:-276738048" coordorigin="4967,-3311" coordsize="2409,2750">
            <v:line style="position:absolute" from="5341,-3291" to="7096,-3291" stroked="true" strokeweight="1.789455pt" strokecolor="#363636">
              <v:stroke dashstyle="solid"/>
            </v:line>
            <v:shape style="position:absolute;left:1616;top:2977;width:1656;height:34" coordorigin="1617,2977" coordsize="1656,34" path="m5341,-3309l7096,-3309m5377,-3274l7060,-3274e" filled="false" stroked="true" strokeweight=".202831pt" strokecolor="#1e1e1e">
              <v:path arrowok="t"/>
              <v:stroke dashstyle="solid"/>
            </v:shape>
            <v:line style="position:absolute" from="7078,-3309" to="7078,-851" stroked="true" strokeweight="1.802356pt" strokecolor="#363636">
              <v:stroke dashstyle="solid"/>
            </v:line>
            <v:shape style="position:absolute;left:3238;top:2977;width:34;height:2336" coordorigin="3238,2977" coordsize="34,2336" path="m7096,-3309l7096,-851m7060,-3274l7060,-887e" filled="false" stroked="true" strokeweight=".202831pt" strokecolor="#1e1e1e">
              <v:path arrowok="t"/>
              <v:stroke dashstyle="solid"/>
            </v:shape>
            <v:line style="position:absolute" from="7030,-869" to="7096,-869" stroked="true" strokeweight="1.789455pt" strokecolor="#363636">
              <v:stroke dashstyle="solid"/>
            </v:line>
            <v:line style="position:absolute" from="5341,-869" to="6718,-869" stroked="true" strokeweight="1.789455pt" strokecolor="#363636">
              <v:stroke dashstyle="solid"/>
            </v:line>
            <v:shape style="position:absolute;left:5341;top:-851;width:1756;height:2" coordorigin="5341,-851" coordsize="1756,0" path="m7030,-851l7096,-851m5341,-851l6718,-851e" filled="false" stroked="true" strokeweight=".202111pt" strokecolor="#1e1e1e">
              <v:path arrowok="t"/>
              <v:stroke dashstyle="solid"/>
            </v:shape>
            <v:shape style="position:absolute;left:5377;top:-887;width:1683;height:2" coordorigin="5377,-887" coordsize="1683,0" path="m7030,-887l7060,-887m5377,-887l6718,-887e" filled="false" stroked="true" strokeweight=".202111pt" strokecolor="#1e1e1e">
              <v:path arrowok="t"/>
              <v:stroke dashstyle="solid"/>
            </v:shape>
            <v:line style="position:absolute" from="5359,-3309" to="5359,-1245" stroked="true" strokeweight="1.803417pt" strokecolor="#363636">
              <v:stroke dashstyle="solid"/>
            </v:line>
            <v:line style="position:absolute" from="5359,-934" to="5359,-851" stroked="true" strokeweight="1.803417pt" strokecolor="#363636">
              <v:stroke dashstyle="solid"/>
            </v:line>
            <v:shape style="position:absolute;left:5341;top:-3310;width:2;height:2459" coordorigin="5341,-3309" coordsize="0,2459" path="m5341,-3309l5341,-1245m5341,-934l5341,-851e" filled="false" stroked="true" strokeweight=".203569pt" strokecolor="#1e1e1e">
              <v:path arrowok="t"/>
              <v:stroke dashstyle="solid"/>
            </v:shape>
            <v:shape style="position:absolute;left:5377;top:-3274;width:2;height:2388" coordorigin="5377,-3274" coordsize="0,2388" path="m5377,-3274l5377,-1245m5377,-934l5377,-887e" filled="false" stroked="true" strokeweight=".203569pt" strokecolor="#1e1e1e">
              <v:path arrowok="t"/>
              <v:stroke dashstyle="solid"/>
            </v:shape>
            <v:shape style="position:absolute;left:1650;top:4209;width:772;height:503" coordorigin="1651,4209" coordsize="772,503" path="m6195,-1985l6195,-1884,5377,-1884,5377,-1985,6195,-1985xm6195,-1884l6195,-1784,5377,-1784,5377,-1884,6195,-1884xm6195,-1784l6195,-1684,5377,-1684,5377,-1784,6195,-1784xm6195,-1684l6195,-1584,5377,-1584,5377,-1684,6195,-1684xm6195,-1584l6195,-1483,5377,-1483,5377,-1584,6195,-1584xm5786,-1985l5786,-1847m5900,-1904l5786,-1847,5673,-1904m5814,-1956l5758,-2013e" filled="false" stroked="true" strokeweight="1.014153pt" strokecolor="#616161">
              <v:path arrowok="t"/>
              <v:stroke dashstyle="solid"/>
            </v:shape>
            <v:shape style="position:absolute;left:2467;top:3669;width:771;height:1070" coordorigin="2467,3669" coordsize="771,1070" path="m6243,-1483l6243,-1575,7060,-1575,7060,-1483,6243,-1483xm6243,-1575l6243,-1666,7060,-1666,7060,-1575,6243,-1575xm6243,-1666l6243,-1758,7060,-1758,7060,-1666,6243,-1666xm6243,-1758l6243,-1849,7060,-1849,7060,-1758,6243,-1758xm6243,-1849l6243,-1941,7060,-1941,7060,-1849,6243,-1849xm6243,-1941l6243,-2032,7060,-2032,7060,-1941,6243,-1941xm6243,-2032l6243,-2124,7060,-2124,7060,-2032,6243,-2032xm6243,-2124l6243,-2215,7060,-2215,7060,-2124,6243,-2124xm6243,-2215l6243,-2307,7060,-2307,7060,-2215,6243,-2215xm6243,-2307l6243,-2398,7060,-2398,7060,-2307,6243,-2307xm6243,-2398l6243,-2490,7060,-2490,7060,-2398,6243,-2398xm6243,-2490l6243,-2581,7060,-2581,7060,-2490,6243,-2490xm6652,-1483l6652,-1621m6538,-1564l6652,-1621,6765,-1564m6623,-1511l6680,-1455e" filled="false" stroked="true" strokeweight="1.014153pt" strokecolor="#464646">
              <v:path arrowok="t"/>
              <v:stroke dashstyle="solid"/>
            </v:shape>
            <v:line style="position:absolute" from="7325,-1925" to="6892,-1794" stroked="true" strokeweight=".202225pt" strokecolor="#000000">
              <v:stroke dashstyle="solid"/>
            </v:line>
            <v:rect style="position:absolute;left:5377;top:-2582;width:818;height:514" filled="true" fillcolor="#ffffff" stroked="false">
              <v:fill type="solid"/>
            </v:rect>
            <v:shape style="position:absolute;left:1650;top:3642;width:772;height:515" coordorigin="1651,3642" coordsize="772,515" path="m5377,-2068l5377,-2171,6195,-2171,6195,-2068,5377,-2068xm5377,-2171l5377,-2273,6195,-2273,6195,-2171,5377,-2171xm5377,-2273l5377,-2376,6195,-2376,6195,-2273,5377,-2273xm5377,-2376l5377,-2479,6195,-2479,6195,-2376,5377,-2376xm5377,-2479l5377,-2581,6195,-2581,6195,-2479,5377,-2479xm5786,-2581l5786,-2261m5673,-2317l5786,-2261,5900,-2317m5758,-2553l5814,-2610e" filled="false" stroked="true" strokeweight="1.014153pt" strokecolor="#464646">
              <v:path arrowok="t"/>
              <v:stroke dashstyle="solid"/>
            </v:shape>
            <v:shape style="position:absolute;left:5366;top:-2146;width:839;height:116" coordorigin="5367,-2145" coordsize="839,116" path="m5822,-2145l5773,-2110,5774,-2096,5775,-2095,5769,-2079,5766,-2070,5757,-2066,5735,-2062,5709,-2067,5685,-2078,5673,-2095,5367,-2064,5367,-2029,6205,-2029,6205,-2141,5900,-2111,5873,-2128,5847,-2140,5822,-2145xe" filled="true" fillcolor="#ffffff" stroked="false">
              <v:path arrowok="t"/>
              <v:fill type="solid"/>
            </v:shape>
            <v:shape style="position:absolute;left:5361;top:-2146;width:849;height:87" coordorigin="5362,-2146" coordsize="849,87" path="m5362,-2059l5673,-2095,5685,-2078,5709,-2067,5735,-2062,5757,-2066,5766,-2070,5769,-2079,5771,-2084,5775,-2095,5774,-2096,5773,-2103,5773,-2110,5773,-2122,5782,-2132,5786,-2137,5793,-2142,5802,-2144,5822,-2145,5847,-2140,5873,-2128,5900,-2111,6210,-2146e" filled="false" stroked="true" strokeweight="1.010586pt" strokecolor="#464646">
              <v:path arrowok="t"/>
              <v:stroke dashstyle="solid"/>
            </v:shape>
            <v:shape style="position:absolute;left:1378;top:3351;width:2155;height:1928" coordorigin="1379,3352" coordsize="2155,1928" path="m7373,-1209l6874,-887m5113,-2880l5570,-1674m5089,-1806l5377,-1089m7301,-2915l6237,-2725e" filled="false" stroked="true" strokeweight=".202831pt" strokecolor="#000000">
              <v:path arrowok="t"/>
              <v:stroke dashstyle="solid"/>
            </v:shape>
            <v:line style="position:absolute" from="4969,-869" to="5341,-869" stroked="true" strokeweight="1.79029pt" strokecolor="#363636">
              <v:stroke dashstyle="solid"/>
            </v:line>
            <v:rect style="position:absolute;left:5341;top:-887;width:4;height:36" filled="true" fillcolor="#363636" stroked="false">
              <v:fill type="solid"/>
            </v:rect>
            <v:shape style="position:absolute;left:1265;top:5279;width:352;height:34" coordorigin="1265,5279" coordsize="352,34" path="m4969,-869l4969,-887,5341,-887m4969,-869l4969,-851,5341,-851e" filled="false" stroked="true" strokeweight=".202831pt" strokecolor="#1e1e1e">
              <v:path arrowok="t"/>
              <v:stroke dashstyle="solid"/>
            </v:shape>
            <v:rect style="position:absolute;left:6200;top:-2809;width:37;height:1926" filled="true" fillcolor="#363636" stroked="false">
              <v:fill type="solid"/>
            </v:rect>
            <v:shape style="position:absolute;left:6198;top:-2811;width:41;height:1926" coordorigin="6199,-2810" coordsize="41,1926" path="m6239,-2810l6221,-2810,6217,-2810,6199,-2810,6199,-884,6217,-884,6221,-884,6239,-884,6239,-2810e" filled="true" fillcolor="#1e1e1e" stroked="false">
              <v:path arrowok="t"/>
              <v:fill type="solid"/>
            </v:shape>
            <v:shape style="position:absolute;left:5050;top:-1247;width:332;height:315" type="#_x0000_t75" stroked="false">
              <v:imagedata r:id="rId7" o:title=""/>
            </v:shape>
            <v:shape style="position:absolute;left:6715;top:-891;width:317;height:329" type="#_x0000_t75" stroked="false">
              <v:imagedata r:id="rId8" o:title=""/>
            </v:shape>
            <w10:wrap type="none"/>
          </v:group>
        </w:pict>
      </w:r>
      <w:r>
        <w:rPr/>
        <w:t>Mặt</w:t>
      </w:r>
      <w:r>
        <w:rPr>
          <w:spacing w:val="-2"/>
        </w:rPr>
        <w:t> </w:t>
      </w:r>
      <w:r>
        <w:rPr/>
        <w:t>bằng</w:t>
      </w:r>
    </w:p>
    <w:p>
      <w:pPr>
        <w:spacing w:before="118"/>
        <w:ind w:left="986" w:right="0" w:firstLine="0"/>
        <w:jc w:val="left"/>
        <w:rPr>
          <w:b/>
          <w:sz w:val="20"/>
        </w:rPr>
      </w:pPr>
      <w:r>
        <w:rPr>
          <w:b/>
          <w:sz w:val="20"/>
        </w:rPr>
        <w:t>Hình I.1 - Lối ra thoát nạn từ tầng hầm lên được bố trí thoát trực tiếp ra bên ngoài</w:t>
      </w:r>
    </w:p>
    <w:p>
      <w:pPr>
        <w:spacing w:after="0"/>
        <w:jc w:val="left"/>
        <w:rPr>
          <w:sz w:val="20"/>
        </w:rPr>
        <w:sectPr>
          <w:type w:val="continuous"/>
          <w:pgSz w:w="11910" w:h="16840"/>
          <w:pgMar w:top="680" w:bottom="280" w:left="1380" w:right="0"/>
        </w:sectPr>
      </w:pPr>
    </w:p>
    <w:p>
      <w:pPr>
        <w:pStyle w:val="BodyText"/>
        <w:spacing w:before="0"/>
        <w:ind w:left="0"/>
        <w:rPr>
          <w:b/>
          <w:sz w:val="16"/>
        </w:rPr>
      </w:pPr>
    </w:p>
    <w:p>
      <w:pPr>
        <w:pStyle w:val="BodyText"/>
        <w:spacing w:before="1"/>
        <w:ind w:left="0"/>
        <w:rPr>
          <w:b/>
          <w:sz w:val="17"/>
        </w:rPr>
      </w:pPr>
    </w:p>
    <w:p>
      <w:pPr>
        <w:spacing w:before="0"/>
        <w:ind w:left="0" w:right="38" w:firstLine="0"/>
        <w:jc w:val="right"/>
        <w:rPr>
          <w:sz w:val="14"/>
        </w:rPr>
      </w:pPr>
      <w:r>
        <w:rPr>
          <w:sz w:val="14"/>
        </w:rPr>
        <w:t>Sàn tầng</w:t>
      </w:r>
      <w:r>
        <w:rPr>
          <w:spacing w:val="-2"/>
          <w:sz w:val="14"/>
        </w:rPr>
        <w:t> </w:t>
      </w:r>
      <w:r>
        <w:rPr>
          <w:sz w:val="14"/>
        </w:rPr>
        <w:t>2</w:t>
      </w:r>
    </w:p>
    <w:p>
      <w:pPr>
        <w:pStyle w:val="BodyText"/>
        <w:spacing w:before="0"/>
        <w:ind w:left="0"/>
        <w:rPr>
          <w:sz w:val="16"/>
        </w:rPr>
      </w:pPr>
    </w:p>
    <w:p>
      <w:pPr>
        <w:spacing w:line="249" w:lineRule="auto" w:before="125"/>
        <w:ind w:left="1740" w:right="62" w:firstLine="140"/>
        <w:jc w:val="right"/>
        <w:rPr>
          <w:sz w:val="14"/>
        </w:rPr>
      </w:pPr>
      <w:r>
        <w:rPr>
          <w:sz w:val="14"/>
        </w:rPr>
        <w:t>Cầu</w:t>
      </w:r>
      <w:r>
        <w:rPr>
          <w:spacing w:val="-3"/>
          <w:sz w:val="14"/>
        </w:rPr>
        <w:t> </w:t>
      </w:r>
      <w:r>
        <w:rPr>
          <w:sz w:val="14"/>
        </w:rPr>
        <w:t>thang</w:t>
      </w:r>
      <w:r>
        <w:rPr>
          <w:spacing w:val="-3"/>
          <w:sz w:val="14"/>
        </w:rPr>
        <w:t> </w:t>
      </w:r>
      <w:r>
        <w:rPr>
          <w:sz w:val="14"/>
        </w:rPr>
        <w:t>bộ</w:t>
      </w:r>
      <w:r>
        <w:rPr>
          <w:w w:val="102"/>
          <w:sz w:val="14"/>
        </w:rPr>
        <w:t> </w:t>
      </w:r>
      <w:r>
        <w:rPr>
          <w:sz w:val="14"/>
        </w:rPr>
        <w:t>từ </w:t>
      </w:r>
      <w:r>
        <w:rPr>
          <w:spacing w:val="-4"/>
          <w:sz w:val="14"/>
        </w:rPr>
        <w:t>các</w:t>
      </w:r>
      <w:r>
        <w:rPr>
          <w:spacing w:val="19"/>
          <w:sz w:val="14"/>
        </w:rPr>
        <w:t> </w:t>
      </w:r>
      <w:r>
        <w:rPr>
          <w:spacing w:val="-3"/>
          <w:sz w:val="14"/>
        </w:rPr>
        <w:t>tầng</w:t>
      </w:r>
      <w:r>
        <w:rPr>
          <w:spacing w:val="3"/>
          <w:sz w:val="14"/>
        </w:rPr>
        <w:t> </w:t>
      </w:r>
      <w:r>
        <w:rPr>
          <w:spacing w:val="-3"/>
          <w:sz w:val="14"/>
        </w:rPr>
        <w:t>trên</w:t>
      </w:r>
      <w:r>
        <w:rPr>
          <w:w w:val="102"/>
          <w:sz w:val="14"/>
        </w:rPr>
        <w:t> </w:t>
      </w:r>
      <w:r>
        <w:rPr>
          <w:spacing w:val="-4"/>
          <w:sz w:val="14"/>
        </w:rPr>
        <w:t>chỉ</w:t>
      </w:r>
      <w:r>
        <w:rPr>
          <w:spacing w:val="12"/>
          <w:sz w:val="14"/>
        </w:rPr>
        <w:t> </w:t>
      </w:r>
      <w:r>
        <w:rPr>
          <w:sz w:val="14"/>
        </w:rPr>
        <w:t>xuống</w:t>
      </w:r>
      <w:r>
        <w:rPr>
          <w:spacing w:val="1"/>
          <w:sz w:val="14"/>
        </w:rPr>
        <w:t> </w:t>
      </w:r>
      <w:r>
        <w:rPr>
          <w:spacing w:val="-3"/>
          <w:sz w:val="14"/>
        </w:rPr>
        <w:t>đến</w:t>
      </w:r>
      <w:r>
        <w:rPr>
          <w:w w:val="102"/>
          <w:sz w:val="14"/>
        </w:rPr>
        <w:t> </w:t>
      </w:r>
      <w:r>
        <w:rPr>
          <w:spacing w:val="-4"/>
          <w:sz w:val="14"/>
        </w:rPr>
        <w:t>sàn </w:t>
      </w:r>
      <w:r>
        <w:rPr>
          <w:spacing w:val="-3"/>
          <w:sz w:val="14"/>
        </w:rPr>
        <w:t>tầng</w:t>
      </w:r>
      <w:r>
        <w:rPr>
          <w:spacing w:val="-10"/>
          <w:sz w:val="14"/>
        </w:rPr>
        <w:t> </w:t>
      </w:r>
      <w:r>
        <w:rPr>
          <w:sz w:val="14"/>
        </w:rPr>
        <w:t>1</w:t>
      </w:r>
    </w:p>
    <w:p>
      <w:pPr>
        <w:pStyle w:val="BodyText"/>
        <w:spacing w:before="0"/>
        <w:ind w:left="0"/>
        <w:rPr>
          <w:sz w:val="23"/>
        </w:rPr>
      </w:pPr>
    </w:p>
    <w:p>
      <w:pPr>
        <w:spacing w:before="0"/>
        <w:ind w:left="0" w:right="63" w:firstLine="0"/>
        <w:jc w:val="right"/>
        <w:rPr>
          <w:sz w:val="14"/>
        </w:rPr>
      </w:pPr>
      <w:r>
        <w:rPr>
          <w:spacing w:val="-3"/>
          <w:sz w:val="14"/>
        </w:rPr>
        <w:t>Mặt</w:t>
      </w:r>
      <w:r>
        <w:rPr>
          <w:spacing w:val="17"/>
          <w:sz w:val="14"/>
        </w:rPr>
        <w:t> </w:t>
      </w:r>
      <w:r>
        <w:rPr>
          <w:spacing w:val="-3"/>
          <w:sz w:val="14"/>
        </w:rPr>
        <w:t>nền</w:t>
      </w:r>
    </w:p>
    <w:p>
      <w:pPr>
        <w:spacing w:before="7"/>
        <w:ind w:left="0" w:right="67" w:firstLine="0"/>
        <w:jc w:val="right"/>
        <w:rPr>
          <w:sz w:val="14"/>
        </w:rPr>
      </w:pPr>
      <w:r>
        <w:rPr>
          <w:sz w:val="14"/>
        </w:rPr>
        <w:t>ngoài</w:t>
      </w:r>
      <w:r>
        <w:rPr>
          <w:spacing w:val="2"/>
          <w:sz w:val="14"/>
        </w:rPr>
        <w:t> </w:t>
      </w:r>
      <w:r>
        <w:rPr>
          <w:spacing w:val="-3"/>
          <w:sz w:val="14"/>
        </w:rPr>
        <w:t>nhà</w:t>
      </w:r>
    </w:p>
    <w:p>
      <w:pPr>
        <w:spacing w:before="77"/>
        <w:ind w:left="1740" w:right="0" w:firstLine="0"/>
        <w:jc w:val="left"/>
        <w:rPr>
          <w:sz w:val="14"/>
        </w:rPr>
      </w:pPr>
      <w:r>
        <w:rPr/>
        <w:br w:type="column"/>
      </w:r>
      <w:r>
        <w:rPr>
          <w:sz w:val="14"/>
        </w:rPr>
        <w:t>Lối ra thoát nạn</w:t>
      </w:r>
    </w:p>
    <w:p>
      <w:pPr>
        <w:spacing w:before="7"/>
        <w:ind w:left="1740" w:right="0" w:firstLine="0"/>
        <w:jc w:val="left"/>
        <w:rPr>
          <w:sz w:val="14"/>
        </w:rPr>
      </w:pPr>
      <w:r>
        <w:rPr/>
        <w:pict>
          <v:group style="position:absolute;margin-left:203.345947pt;margin-top:-4.566762pt;width:238pt;height:250.15pt;mso-position-horizontal-relative:page;mso-position-vertical-relative:paragraph;z-index:-276733952" coordorigin="4067,-91" coordsize="4760,5003">
            <v:shape style="position:absolute;left:4115;top:-92;width:4712;height:5003" type="#_x0000_t75" stroked="false">
              <v:imagedata r:id="rId9" o:title=""/>
            </v:shape>
            <v:line style="position:absolute" from="4126,231" to="4306,726" stroked="true" strokeweight=".457332pt" strokecolor="#000000">
              <v:stroke dashstyle="solid"/>
            </v:line>
            <v:line style="position:absolute" from="4099,906" to="5296,1266" stroked="true" strokeweight=".457214pt" strokecolor="#000000">
              <v:stroke dashstyle="solid"/>
            </v:line>
            <v:line style="position:absolute" from="4071,1716" to="4582,2226" stroked="true" strokeweight=".457275pt" strokecolor="#000000">
              <v:stroke dashstyle="solid"/>
            </v:line>
            <v:shape style="position:absolute;left:1656;top:9603;width:4903;height:5097" coordorigin="1657,9604" coordsize="4903,5097" path="m4071,2481l5926,2022m4114,3117l5386,2742m4071,4146l6160,2976m7964,100l7592,366e" filled="false" stroked="true" strokeweight=".457275pt" strokecolor="#000000">
              <v:path arrowok="t"/>
              <v:stroke dashstyle="solid"/>
            </v:shape>
            <v:line style="position:absolute" from="7970,910" to="7528,1351" stroked="true" strokeweight=".457275pt" strokecolor="#000000">
              <v:stroke dashstyle="solid"/>
            </v:line>
            <v:line style="position:absolute" from="7997,1536" to="6970,1806" stroked="true" strokeweight=".457211pt" strokecolor="#000000">
              <v:stroke dashstyle="solid"/>
            </v:line>
            <v:shape style="position:absolute;left:5466;top:12621;width:1928;height:2329" coordorigin="5466,12621" coordsize="1928,2329" path="m8627,2796l8326,2495m8447,3516l8087,3876m8346,4344l7096,3426e" filled="false" stroked="true" strokeweight=".457275pt" strokecolor="#000000">
              <v:path arrowok="t"/>
              <v:stroke dashstyle="solid"/>
            </v:shape>
            <w10:wrap type="none"/>
          </v:group>
        </w:pict>
      </w:r>
      <w:r>
        <w:rPr>
          <w:sz w:val="14"/>
        </w:rPr>
        <w:t>đi vào buồng</w:t>
      </w:r>
      <w:r>
        <w:rPr>
          <w:spacing w:val="-6"/>
          <w:sz w:val="14"/>
        </w:rPr>
        <w:t> </w:t>
      </w:r>
      <w:r>
        <w:rPr>
          <w:sz w:val="14"/>
        </w:rPr>
        <w:t>thang</w:t>
      </w:r>
    </w:p>
    <w:p>
      <w:pPr>
        <w:spacing w:before="8"/>
        <w:ind w:left="1740" w:right="0" w:firstLine="0"/>
        <w:jc w:val="left"/>
        <w:rPr>
          <w:sz w:val="14"/>
        </w:rPr>
      </w:pPr>
      <w:r>
        <w:rPr>
          <w:sz w:val="14"/>
        </w:rPr>
        <w:t>bộ từ các tầng</w:t>
      </w:r>
      <w:r>
        <w:rPr>
          <w:spacing w:val="-9"/>
          <w:sz w:val="14"/>
        </w:rPr>
        <w:t> </w:t>
      </w:r>
      <w:r>
        <w:rPr>
          <w:sz w:val="14"/>
        </w:rPr>
        <w:t>trên</w:t>
      </w:r>
    </w:p>
    <w:p>
      <w:pPr>
        <w:pStyle w:val="BodyText"/>
        <w:spacing w:before="0"/>
        <w:ind w:left="0"/>
        <w:rPr>
          <w:sz w:val="16"/>
        </w:rPr>
      </w:pPr>
    </w:p>
    <w:p>
      <w:pPr>
        <w:spacing w:line="249" w:lineRule="auto" w:before="130"/>
        <w:ind w:left="1740" w:right="2321" w:firstLine="0"/>
        <w:jc w:val="left"/>
        <w:rPr>
          <w:sz w:val="14"/>
        </w:rPr>
      </w:pPr>
      <w:r>
        <w:rPr>
          <w:sz w:val="14"/>
        </w:rPr>
        <w:t>Lối ra thoát nạn của phần buồng thang từ các tầng trên sảnh tầng 1</w:t>
      </w:r>
    </w:p>
    <w:p>
      <w:pPr>
        <w:spacing w:line="249" w:lineRule="auto" w:before="135"/>
        <w:ind w:left="1763" w:right="2259" w:firstLine="0"/>
        <w:jc w:val="both"/>
        <w:rPr>
          <w:sz w:val="14"/>
        </w:rPr>
      </w:pPr>
      <w:r>
        <w:rPr>
          <w:sz w:val="14"/>
        </w:rPr>
        <w:t>Lối ra thoát nạn của phần buồng thang từ tầng hầm lên dẫn vào sảnh tầng và có lối đi riêng ra bên ngoài</w:t>
      </w:r>
    </w:p>
    <w:p>
      <w:pPr>
        <w:spacing w:after="0" w:line="249" w:lineRule="auto"/>
        <w:jc w:val="both"/>
        <w:rPr>
          <w:sz w:val="14"/>
        </w:rPr>
        <w:sectPr>
          <w:pgSz w:w="11910" w:h="16840"/>
          <w:pgMar w:top="720" w:bottom="280" w:left="1380" w:right="0"/>
          <w:cols w:num="2" w:equalWidth="0">
            <w:col w:w="2790" w:space="2071"/>
            <w:col w:w="5669"/>
          </w:cols>
        </w:sectPr>
      </w:pPr>
    </w:p>
    <w:p>
      <w:pPr>
        <w:pStyle w:val="BodyText"/>
        <w:spacing w:before="3"/>
        <w:ind w:left="0"/>
        <w:rPr>
          <w:sz w:val="16"/>
        </w:rPr>
      </w:pPr>
    </w:p>
    <w:p>
      <w:pPr>
        <w:spacing w:line="249" w:lineRule="auto" w:before="0"/>
        <w:ind w:left="1729" w:right="41" w:hanging="8"/>
        <w:jc w:val="both"/>
        <w:rPr>
          <w:sz w:val="14"/>
        </w:rPr>
      </w:pPr>
      <w:r>
        <w:rPr>
          <w:spacing w:val="-3"/>
          <w:sz w:val="14"/>
        </w:rPr>
        <w:t>Vách ngăn </w:t>
      </w:r>
      <w:r>
        <w:rPr>
          <w:sz w:val="14"/>
        </w:rPr>
        <w:t>cháy loại 1 </w:t>
      </w:r>
      <w:r>
        <w:rPr>
          <w:spacing w:val="-3"/>
          <w:sz w:val="14"/>
        </w:rPr>
        <w:t>ngăn chia các  phần</w:t>
      </w:r>
      <w:r>
        <w:rPr>
          <w:spacing w:val="7"/>
          <w:sz w:val="14"/>
        </w:rPr>
        <w:t> </w:t>
      </w:r>
      <w:r>
        <w:rPr>
          <w:spacing w:val="-7"/>
          <w:sz w:val="14"/>
        </w:rPr>
        <w:t>buồng</w:t>
      </w:r>
    </w:p>
    <w:p>
      <w:pPr>
        <w:spacing w:before="1"/>
        <w:ind w:left="1455" w:right="38" w:firstLine="0"/>
        <w:jc w:val="right"/>
        <w:rPr>
          <w:sz w:val="14"/>
        </w:rPr>
      </w:pPr>
      <w:r>
        <w:rPr>
          <w:spacing w:val="-2"/>
          <w:sz w:val="14"/>
        </w:rPr>
        <w:t>thang</w:t>
      </w:r>
    </w:p>
    <w:p>
      <w:pPr>
        <w:spacing w:line="249" w:lineRule="auto" w:before="57"/>
        <w:ind w:left="1779" w:right="43" w:firstLine="101"/>
        <w:jc w:val="both"/>
        <w:rPr>
          <w:sz w:val="14"/>
        </w:rPr>
      </w:pPr>
      <w:r>
        <w:rPr>
          <w:sz w:val="14"/>
        </w:rPr>
        <w:t>Cầu thang bộ từ </w:t>
      </w:r>
      <w:r>
        <w:rPr>
          <w:spacing w:val="-3"/>
          <w:sz w:val="14"/>
        </w:rPr>
        <w:t>tầng hầm </w:t>
      </w:r>
      <w:r>
        <w:rPr>
          <w:sz w:val="14"/>
        </w:rPr>
        <w:t>1 </w:t>
      </w:r>
      <w:r>
        <w:rPr>
          <w:spacing w:val="-4"/>
          <w:sz w:val="14"/>
        </w:rPr>
        <w:t>chỉ  </w:t>
      </w:r>
      <w:r>
        <w:rPr>
          <w:spacing w:val="-3"/>
          <w:sz w:val="14"/>
        </w:rPr>
        <w:t>lên </w:t>
      </w:r>
      <w:r>
        <w:rPr>
          <w:sz w:val="14"/>
        </w:rPr>
        <w:t>đến</w:t>
      </w:r>
      <w:r>
        <w:rPr>
          <w:spacing w:val="-11"/>
          <w:sz w:val="14"/>
        </w:rPr>
        <w:t> </w:t>
      </w:r>
      <w:r>
        <w:rPr>
          <w:sz w:val="14"/>
        </w:rPr>
        <w:t>sàn</w:t>
      </w:r>
    </w:p>
    <w:p>
      <w:pPr>
        <w:spacing w:before="1"/>
        <w:ind w:left="2331" w:right="0" w:firstLine="0"/>
        <w:jc w:val="both"/>
        <w:rPr>
          <w:sz w:val="14"/>
        </w:rPr>
      </w:pPr>
      <w:r>
        <w:rPr>
          <w:spacing w:val="-3"/>
          <w:sz w:val="14"/>
        </w:rPr>
        <w:t>tầng</w:t>
      </w:r>
      <w:r>
        <w:rPr>
          <w:spacing w:val="12"/>
          <w:sz w:val="14"/>
        </w:rPr>
        <w:t> </w:t>
      </w:r>
      <w:r>
        <w:rPr>
          <w:sz w:val="14"/>
        </w:rPr>
        <w:t>1</w:t>
      </w:r>
    </w:p>
    <w:p>
      <w:pPr>
        <w:pStyle w:val="BodyText"/>
        <w:spacing w:before="9"/>
        <w:ind w:left="0"/>
        <w:rPr>
          <w:sz w:val="17"/>
        </w:rPr>
      </w:pPr>
    </w:p>
    <w:p>
      <w:pPr>
        <w:spacing w:line="249" w:lineRule="auto" w:before="0"/>
        <w:ind w:left="1455" w:right="41" w:firstLine="0"/>
        <w:jc w:val="right"/>
        <w:rPr>
          <w:sz w:val="14"/>
        </w:rPr>
      </w:pPr>
      <w:r>
        <w:rPr>
          <w:spacing w:val="-3"/>
          <w:sz w:val="14"/>
        </w:rPr>
        <w:t>Vách ngăn</w:t>
      </w:r>
      <w:r>
        <w:rPr>
          <w:spacing w:val="-17"/>
          <w:sz w:val="14"/>
        </w:rPr>
        <w:t> </w:t>
      </w:r>
      <w:r>
        <w:rPr>
          <w:sz w:val="14"/>
        </w:rPr>
        <w:t>cháy</w:t>
      </w:r>
      <w:r>
        <w:rPr>
          <w:spacing w:val="1"/>
          <w:sz w:val="14"/>
        </w:rPr>
        <w:t> </w:t>
      </w:r>
      <w:r>
        <w:rPr>
          <w:sz w:val="14"/>
        </w:rPr>
        <w:t>loại</w:t>
      </w:r>
      <w:r>
        <w:rPr>
          <w:w w:val="102"/>
          <w:sz w:val="14"/>
        </w:rPr>
        <w:t> </w:t>
      </w:r>
      <w:r>
        <w:rPr>
          <w:sz w:val="14"/>
        </w:rPr>
        <w:t>1 </w:t>
      </w:r>
      <w:r>
        <w:rPr>
          <w:spacing w:val="-3"/>
          <w:sz w:val="14"/>
        </w:rPr>
        <w:t>ngăn</w:t>
      </w:r>
      <w:r>
        <w:rPr>
          <w:spacing w:val="17"/>
          <w:sz w:val="14"/>
        </w:rPr>
        <w:t> </w:t>
      </w:r>
      <w:r>
        <w:rPr>
          <w:spacing w:val="-3"/>
          <w:sz w:val="14"/>
        </w:rPr>
        <w:t>chia</w:t>
      </w:r>
      <w:r>
        <w:rPr>
          <w:spacing w:val="13"/>
          <w:sz w:val="14"/>
        </w:rPr>
        <w:t> </w:t>
      </w:r>
      <w:r>
        <w:rPr>
          <w:spacing w:val="-3"/>
          <w:sz w:val="14"/>
        </w:rPr>
        <w:t>phần</w:t>
      </w:r>
      <w:r>
        <w:rPr>
          <w:w w:val="102"/>
          <w:sz w:val="14"/>
        </w:rPr>
        <w:t> </w:t>
      </w:r>
      <w:r>
        <w:rPr>
          <w:sz w:val="14"/>
        </w:rPr>
        <w:t>buồng </w:t>
      </w:r>
      <w:r>
        <w:rPr>
          <w:spacing w:val="-3"/>
          <w:sz w:val="14"/>
        </w:rPr>
        <w:t>thang</w:t>
      </w:r>
      <w:r>
        <w:rPr>
          <w:spacing w:val="14"/>
          <w:sz w:val="14"/>
        </w:rPr>
        <w:t> </w:t>
      </w:r>
      <w:r>
        <w:rPr>
          <w:sz w:val="14"/>
        </w:rPr>
        <w:t>từ</w:t>
      </w:r>
      <w:r>
        <w:rPr>
          <w:spacing w:val="5"/>
          <w:sz w:val="14"/>
        </w:rPr>
        <w:t> </w:t>
      </w:r>
      <w:r>
        <w:rPr>
          <w:spacing w:val="-3"/>
          <w:sz w:val="14"/>
        </w:rPr>
        <w:t>tầng</w:t>
      </w:r>
      <w:r>
        <w:rPr>
          <w:w w:val="102"/>
          <w:sz w:val="14"/>
        </w:rPr>
        <w:t> </w:t>
      </w:r>
      <w:r>
        <w:rPr>
          <w:spacing w:val="-3"/>
          <w:sz w:val="14"/>
        </w:rPr>
        <w:t>hầm </w:t>
      </w:r>
      <w:r>
        <w:rPr>
          <w:sz w:val="14"/>
        </w:rPr>
        <w:t>1 </w:t>
      </w:r>
      <w:r>
        <w:rPr>
          <w:spacing w:val="-3"/>
          <w:sz w:val="14"/>
        </w:rPr>
        <w:t>lên</w:t>
      </w:r>
      <w:r>
        <w:rPr>
          <w:spacing w:val="21"/>
          <w:sz w:val="14"/>
        </w:rPr>
        <w:t> </w:t>
      </w:r>
      <w:r>
        <w:rPr>
          <w:sz w:val="14"/>
        </w:rPr>
        <w:t>với </w:t>
      </w:r>
      <w:r>
        <w:rPr>
          <w:spacing w:val="-3"/>
          <w:sz w:val="14"/>
        </w:rPr>
        <w:t>phần</w:t>
      </w:r>
      <w:r>
        <w:rPr>
          <w:w w:val="102"/>
          <w:sz w:val="14"/>
        </w:rPr>
        <w:t> </w:t>
      </w:r>
      <w:r>
        <w:rPr>
          <w:sz w:val="14"/>
        </w:rPr>
        <w:t>buồng </w:t>
      </w:r>
      <w:r>
        <w:rPr>
          <w:spacing w:val="-3"/>
          <w:sz w:val="14"/>
        </w:rPr>
        <w:t>thang</w:t>
      </w:r>
      <w:r>
        <w:rPr>
          <w:spacing w:val="10"/>
          <w:sz w:val="14"/>
        </w:rPr>
        <w:t> </w:t>
      </w:r>
      <w:r>
        <w:rPr>
          <w:sz w:val="14"/>
        </w:rPr>
        <w:t>từ</w:t>
      </w:r>
      <w:r>
        <w:rPr>
          <w:spacing w:val="3"/>
          <w:sz w:val="14"/>
        </w:rPr>
        <w:t> </w:t>
      </w:r>
      <w:r>
        <w:rPr>
          <w:spacing w:val="-3"/>
          <w:sz w:val="14"/>
        </w:rPr>
        <w:t>các</w:t>
      </w:r>
      <w:r>
        <w:rPr>
          <w:w w:val="102"/>
          <w:sz w:val="14"/>
        </w:rPr>
        <w:t> </w:t>
      </w:r>
      <w:r>
        <w:rPr>
          <w:sz w:val="14"/>
        </w:rPr>
        <w:t>tầng trên</w:t>
      </w:r>
      <w:r>
        <w:rPr>
          <w:spacing w:val="2"/>
          <w:sz w:val="14"/>
        </w:rPr>
        <w:t> </w:t>
      </w:r>
      <w:r>
        <w:rPr>
          <w:sz w:val="14"/>
        </w:rPr>
        <w:t>xuống</w:t>
      </w:r>
    </w:p>
    <w:p>
      <w:pPr>
        <w:pStyle w:val="BodyText"/>
        <w:spacing w:before="0"/>
        <w:ind w:left="0"/>
        <w:rPr>
          <w:sz w:val="16"/>
        </w:rPr>
      </w:pPr>
      <w:r>
        <w:rPr/>
        <w:br w:type="column"/>
      </w:r>
      <w:r>
        <w:rPr>
          <w:sz w:val="16"/>
        </w:rPr>
      </w:r>
    </w:p>
    <w:p>
      <w:pPr>
        <w:pStyle w:val="BodyText"/>
        <w:spacing w:before="0"/>
        <w:ind w:left="0"/>
        <w:rPr>
          <w:sz w:val="16"/>
        </w:rPr>
      </w:pPr>
    </w:p>
    <w:p>
      <w:pPr>
        <w:pStyle w:val="BodyText"/>
        <w:spacing w:before="0"/>
        <w:ind w:left="0"/>
        <w:rPr>
          <w:sz w:val="19"/>
        </w:rPr>
      </w:pPr>
    </w:p>
    <w:p>
      <w:pPr>
        <w:spacing w:line="249" w:lineRule="auto" w:before="0"/>
        <w:ind w:left="1741" w:right="2289" w:firstLine="0"/>
        <w:jc w:val="left"/>
        <w:rPr>
          <w:sz w:val="14"/>
        </w:rPr>
      </w:pPr>
      <w:r>
        <w:rPr>
          <w:sz w:val="14"/>
        </w:rPr>
        <w:t>Mặt sàn tầng 1, cao trình thoát nạn ra ngoài</w:t>
      </w:r>
    </w:p>
    <w:p>
      <w:pPr>
        <w:pStyle w:val="BodyText"/>
        <w:spacing w:before="0"/>
        <w:ind w:left="0"/>
        <w:rPr>
          <w:sz w:val="16"/>
        </w:rPr>
      </w:pPr>
    </w:p>
    <w:p>
      <w:pPr>
        <w:pStyle w:val="BodyText"/>
        <w:spacing w:before="7"/>
        <w:ind w:left="0"/>
        <w:rPr>
          <w:sz w:val="17"/>
        </w:rPr>
      </w:pPr>
    </w:p>
    <w:p>
      <w:pPr>
        <w:spacing w:before="0"/>
        <w:ind w:left="1561" w:right="0" w:firstLine="0"/>
        <w:jc w:val="left"/>
        <w:rPr>
          <w:sz w:val="14"/>
        </w:rPr>
      </w:pPr>
      <w:r>
        <w:rPr>
          <w:sz w:val="14"/>
        </w:rPr>
        <w:t>Nền </w:t>
      </w:r>
      <w:r>
        <w:rPr>
          <w:spacing w:val="-3"/>
          <w:sz w:val="14"/>
        </w:rPr>
        <w:t>tầng</w:t>
      </w:r>
      <w:r>
        <w:rPr>
          <w:spacing w:val="16"/>
          <w:sz w:val="14"/>
        </w:rPr>
        <w:t> </w:t>
      </w:r>
      <w:r>
        <w:rPr>
          <w:spacing w:val="-3"/>
          <w:sz w:val="14"/>
        </w:rPr>
        <w:t>hầm</w:t>
      </w:r>
    </w:p>
    <w:p>
      <w:pPr>
        <w:pStyle w:val="BodyText"/>
        <w:spacing w:before="0"/>
        <w:ind w:left="0"/>
        <w:rPr>
          <w:sz w:val="16"/>
        </w:rPr>
      </w:pPr>
    </w:p>
    <w:p>
      <w:pPr>
        <w:pStyle w:val="BodyText"/>
        <w:spacing w:before="0"/>
        <w:ind w:left="0"/>
        <w:rPr>
          <w:sz w:val="16"/>
        </w:rPr>
      </w:pPr>
    </w:p>
    <w:p>
      <w:pPr>
        <w:spacing w:line="249" w:lineRule="auto" w:before="115"/>
        <w:ind w:left="1459" w:right="2289" w:firstLine="0"/>
        <w:jc w:val="left"/>
        <w:rPr>
          <w:sz w:val="14"/>
        </w:rPr>
      </w:pPr>
      <w:r>
        <w:rPr>
          <w:spacing w:val="-3"/>
          <w:sz w:val="14"/>
        </w:rPr>
        <w:t>Lối </w:t>
      </w:r>
      <w:r>
        <w:rPr>
          <w:sz w:val="14"/>
        </w:rPr>
        <w:t>ra </w:t>
      </w:r>
      <w:r>
        <w:rPr>
          <w:spacing w:val="-3"/>
          <w:sz w:val="14"/>
        </w:rPr>
        <w:t>thoát </w:t>
      </w:r>
      <w:r>
        <w:rPr>
          <w:sz w:val="14"/>
        </w:rPr>
        <w:t>nạn đi </w:t>
      </w:r>
      <w:r>
        <w:rPr>
          <w:spacing w:val="-4"/>
          <w:sz w:val="14"/>
        </w:rPr>
        <w:t>vào buồng </w:t>
      </w:r>
      <w:r>
        <w:rPr>
          <w:spacing w:val="-3"/>
          <w:sz w:val="14"/>
        </w:rPr>
        <w:t>thang </w:t>
      </w:r>
      <w:r>
        <w:rPr>
          <w:sz w:val="14"/>
        </w:rPr>
        <w:t>từ </w:t>
      </w:r>
      <w:r>
        <w:rPr>
          <w:spacing w:val="-4"/>
          <w:sz w:val="14"/>
        </w:rPr>
        <w:t>sàn </w:t>
      </w:r>
      <w:r>
        <w:rPr>
          <w:spacing w:val="-3"/>
          <w:sz w:val="14"/>
        </w:rPr>
        <w:t>tầng </w:t>
      </w:r>
      <w:r>
        <w:rPr>
          <w:sz w:val="14"/>
        </w:rPr>
        <w:t>hầm</w:t>
      </w:r>
      <w:r>
        <w:rPr>
          <w:spacing w:val="9"/>
          <w:sz w:val="14"/>
        </w:rPr>
        <w:t> </w:t>
      </w:r>
      <w:r>
        <w:rPr>
          <w:sz w:val="14"/>
        </w:rPr>
        <w:t>1</w:t>
      </w:r>
    </w:p>
    <w:p>
      <w:pPr>
        <w:spacing w:after="0" w:line="249" w:lineRule="auto"/>
        <w:jc w:val="left"/>
        <w:rPr>
          <w:sz w:val="14"/>
        </w:rPr>
        <w:sectPr>
          <w:type w:val="continuous"/>
          <w:pgSz w:w="11910" w:h="16840"/>
          <w:pgMar w:top="680" w:bottom="280" w:left="1380" w:right="0"/>
          <w:cols w:num="2" w:equalWidth="0">
            <w:col w:w="2772" w:space="2742"/>
            <w:col w:w="5016"/>
          </w:cols>
        </w:sectPr>
      </w:pPr>
    </w:p>
    <w:p>
      <w:pPr>
        <w:pStyle w:val="BodyText"/>
        <w:spacing w:before="0"/>
        <w:ind w:left="0"/>
      </w:pPr>
    </w:p>
    <w:p>
      <w:pPr>
        <w:pStyle w:val="BodyText"/>
        <w:spacing w:before="0"/>
        <w:ind w:left="0"/>
      </w:pPr>
    </w:p>
    <w:p>
      <w:pPr>
        <w:pStyle w:val="BodyText"/>
        <w:spacing w:before="4"/>
        <w:ind w:left="0"/>
        <w:rPr>
          <w:sz w:val="21"/>
        </w:rPr>
      </w:pPr>
    </w:p>
    <w:p>
      <w:pPr>
        <w:pStyle w:val="Heading1"/>
        <w:numPr>
          <w:ilvl w:val="0"/>
          <w:numId w:val="101"/>
        </w:numPr>
        <w:tabs>
          <w:tab w:pos="4124" w:val="left" w:leader="none"/>
        </w:tabs>
        <w:spacing w:line="240" w:lineRule="auto" w:before="93" w:after="0"/>
        <w:ind w:left="4123" w:right="0" w:hanging="233"/>
        <w:jc w:val="left"/>
      </w:pPr>
      <w:r>
        <w:rPr/>
        <w:t>Hình ảnh tổng</w:t>
      </w:r>
      <w:r>
        <w:rPr>
          <w:spacing w:val="-1"/>
        </w:rPr>
        <w:t> </w:t>
      </w:r>
      <w:r>
        <w:rPr/>
        <w:t>thể</w:t>
      </w:r>
    </w:p>
    <w:p>
      <w:pPr>
        <w:pStyle w:val="BodyText"/>
        <w:spacing w:before="0"/>
        <w:ind w:left="0"/>
        <w:rPr>
          <w:b/>
        </w:rPr>
      </w:pPr>
    </w:p>
    <w:p>
      <w:pPr>
        <w:pStyle w:val="BodyText"/>
        <w:spacing w:before="0"/>
        <w:ind w:left="0"/>
        <w:rPr>
          <w:b/>
        </w:rPr>
      </w:pPr>
    </w:p>
    <w:p>
      <w:pPr>
        <w:spacing w:after="0"/>
        <w:sectPr>
          <w:type w:val="continuous"/>
          <w:pgSz w:w="11910" w:h="16840"/>
          <w:pgMar w:top="680" w:bottom="280" w:left="1380" w:right="0"/>
        </w:sectPr>
      </w:pPr>
    </w:p>
    <w:p>
      <w:pPr>
        <w:pStyle w:val="BodyText"/>
        <w:spacing w:before="0"/>
        <w:ind w:left="0"/>
        <w:rPr>
          <w:b/>
          <w:sz w:val="14"/>
        </w:rPr>
      </w:pPr>
    </w:p>
    <w:p>
      <w:pPr>
        <w:pStyle w:val="BodyText"/>
        <w:spacing w:before="0"/>
        <w:ind w:left="0"/>
        <w:rPr>
          <w:b/>
          <w:sz w:val="14"/>
        </w:rPr>
      </w:pPr>
    </w:p>
    <w:p>
      <w:pPr>
        <w:pStyle w:val="BodyText"/>
        <w:spacing w:before="0"/>
        <w:ind w:left="0"/>
        <w:rPr>
          <w:b/>
          <w:sz w:val="14"/>
        </w:rPr>
      </w:pPr>
    </w:p>
    <w:p>
      <w:pPr>
        <w:pStyle w:val="BodyText"/>
        <w:spacing w:before="0"/>
        <w:ind w:left="0"/>
        <w:rPr>
          <w:b/>
          <w:sz w:val="14"/>
        </w:rPr>
      </w:pPr>
    </w:p>
    <w:p>
      <w:pPr>
        <w:pStyle w:val="BodyText"/>
        <w:spacing w:before="0"/>
        <w:ind w:left="0"/>
        <w:rPr>
          <w:b/>
          <w:sz w:val="14"/>
        </w:rPr>
      </w:pPr>
    </w:p>
    <w:p>
      <w:pPr>
        <w:pStyle w:val="BodyText"/>
        <w:spacing w:before="0"/>
        <w:ind w:left="0"/>
        <w:rPr>
          <w:b/>
          <w:sz w:val="14"/>
        </w:rPr>
      </w:pPr>
    </w:p>
    <w:p>
      <w:pPr>
        <w:pStyle w:val="BodyText"/>
        <w:spacing w:before="0"/>
        <w:ind w:left="0"/>
        <w:rPr>
          <w:b/>
          <w:sz w:val="14"/>
        </w:rPr>
      </w:pPr>
    </w:p>
    <w:p>
      <w:pPr>
        <w:pStyle w:val="BodyText"/>
        <w:spacing w:before="3"/>
        <w:ind w:left="0"/>
        <w:rPr>
          <w:b/>
          <w:sz w:val="13"/>
        </w:rPr>
      </w:pPr>
    </w:p>
    <w:p>
      <w:pPr>
        <w:spacing w:line="261" w:lineRule="auto" w:before="0"/>
        <w:ind w:left="2642" w:right="0" w:hanging="69"/>
        <w:jc w:val="right"/>
        <w:rPr>
          <w:sz w:val="13"/>
        </w:rPr>
      </w:pPr>
      <w:r>
        <w:rPr>
          <w:w w:val="105"/>
          <w:sz w:val="13"/>
        </w:rPr>
        <w:t>Phần cầu thang và</w:t>
      </w:r>
      <w:r>
        <w:rPr>
          <w:w w:val="105"/>
          <w:sz w:val="13"/>
        </w:rPr>
        <w:t> </w:t>
      </w:r>
      <w:r>
        <w:rPr>
          <w:w w:val="105"/>
          <w:sz w:val="13"/>
        </w:rPr>
        <w:t>buồng thang đi từ</w:t>
      </w:r>
      <w:r>
        <w:rPr>
          <w:w w:val="105"/>
          <w:sz w:val="13"/>
        </w:rPr>
        <w:t> </w:t>
      </w:r>
      <w:r>
        <w:rPr>
          <w:w w:val="105"/>
          <w:sz w:val="13"/>
        </w:rPr>
        <w:t>tầng hầm lên</w:t>
      </w:r>
    </w:p>
    <w:p>
      <w:pPr>
        <w:pStyle w:val="BodyText"/>
        <w:spacing w:before="0"/>
        <w:ind w:left="0"/>
        <w:rPr>
          <w:sz w:val="14"/>
        </w:rPr>
      </w:pPr>
      <w:r>
        <w:rPr/>
        <w:br w:type="column"/>
      </w:r>
      <w:r>
        <w:rPr>
          <w:sz w:val="14"/>
        </w:rPr>
      </w:r>
    </w:p>
    <w:p>
      <w:pPr>
        <w:spacing w:line="261" w:lineRule="auto" w:before="118"/>
        <w:ind w:left="2231" w:right="3255" w:firstLine="0"/>
        <w:jc w:val="left"/>
        <w:rPr>
          <w:sz w:val="13"/>
        </w:rPr>
      </w:pPr>
      <w:r>
        <w:rPr>
          <w:w w:val="105"/>
          <w:sz w:val="13"/>
        </w:rPr>
        <w:t>Vách ngăn cháy loại 1 ngăn cách giữa phần buồng thang từ tầng hầm lên với phần buồng thang từ tầng 1 lên các tầng trên</w:t>
      </w:r>
    </w:p>
    <w:p>
      <w:pPr>
        <w:pStyle w:val="BodyText"/>
        <w:spacing w:before="0"/>
        <w:ind w:left="0"/>
        <w:rPr>
          <w:sz w:val="13"/>
        </w:rPr>
      </w:pPr>
    </w:p>
    <w:p>
      <w:pPr>
        <w:spacing w:line="261" w:lineRule="auto" w:before="0"/>
        <w:ind w:left="2231" w:right="3394" w:firstLine="0"/>
        <w:jc w:val="both"/>
        <w:rPr>
          <w:sz w:val="13"/>
        </w:rPr>
      </w:pPr>
      <w:r>
        <w:rPr/>
        <w:pict>
          <v:shape style="position:absolute;margin-left:283.563599pt;margin-top:-9.257422pt;width:11.5pt;height:13.05pt;mso-position-horizontal-relative:page;mso-position-vertical-relative:paragraph;z-index:-276734976" type="#_x0000_t202" filled="false" stroked="false">
            <v:textbox inset="0,0,0,0">
              <w:txbxContent>
                <w:p>
                  <w:pPr>
                    <w:pStyle w:val="BodyText"/>
                    <w:spacing w:line="153" w:lineRule="auto" w:before="0"/>
                    <w:ind w:left="0"/>
                  </w:pPr>
                  <w:r>
                    <w:rPr/>
                    <w:t>p U</w:t>
                  </w:r>
                </w:p>
              </w:txbxContent>
            </v:textbox>
            <w10:wrap type="none"/>
          </v:shape>
        </w:pict>
      </w:r>
      <w:r>
        <w:rPr/>
        <w:pict>
          <v:group style="position:absolute;margin-left:248.441467pt;margin-top:-58.349354pt;width:116.65pt;height:150.2pt;mso-position-horizontal-relative:page;mso-position-vertical-relative:paragraph;z-index:-276732928" coordorigin="4969,-1167" coordsize="2333,3004">
            <v:line style="position:absolute" from="5347,-1147" to="7118,-1147" stroked="true" strokeweight="1.80597pt" strokecolor="#363636">
              <v:stroke dashstyle="solid"/>
            </v:line>
            <v:shape style="position:absolute;left:1548;top:4917;width:1656;height:34" coordorigin="1549,4917" coordsize="1656,34" path="m5347,-1165l7118,-1165m5383,-1129l7081,-1129e" filled="false" stroked="true" strokeweight=".204675pt" strokecolor="#1e1e1e">
              <v:path arrowok="t"/>
              <v:stroke dashstyle="solid"/>
            </v:shape>
            <v:line style="position:absolute" from="7100,-1165" to="7100,1316" stroked="true" strokeweight="1.818503pt" strokecolor="#363636">
              <v:stroke dashstyle="solid"/>
            </v:line>
            <v:shape style="position:absolute;left:3170;top:4917;width:34;height:2336" coordorigin="3170,4917" coordsize="34,2336" path="m7118,-1165l7118,1316m7081,-1129l7081,1280e" filled="false" stroked="true" strokeweight=".204675pt" strokecolor="#1e1e1e">
              <v:path arrowok="t"/>
              <v:stroke dashstyle="solid"/>
            </v:shape>
            <v:line style="position:absolute" from="7051,1298" to="7118,1298" stroked="true" strokeweight="1.807033pt" strokecolor="#363636">
              <v:stroke dashstyle="solid"/>
            </v:line>
            <v:line style="position:absolute" from="5711,1298" to="6736,1298" stroked="true" strokeweight="1.807033pt" strokecolor="#363636">
              <v:stroke dashstyle="solid"/>
            </v:line>
            <v:line style="position:absolute" from="5347,1298" to="5395,1298" stroked="true" strokeweight="1.807033pt" strokecolor="#363636">
              <v:stroke dashstyle="solid"/>
            </v:line>
            <v:shape style="position:absolute;left:5710;top:1316;width:1408;height:2" coordorigin="5711,1316" coordsize="1408,0" path="m7051,1316l7118,1316m5711,1316l6736,1316e" filled="false" stroked="true" strokeweight=".203977pt" strokecolor="#1e1e1e">
              <v:path arrowok="t"/>
              <v:stroke dashstyle="solid"/>
            </v:shape>
            <v:line style="position:absolute" from="5347,1316" to="5395,1316" stroked="true" strokeweight=".203977pt" strokecolor="#1e1e1e">
              <v:stroke dashstyle="solid"/>
            </v:line>
            <v:shape style="position:absolute;left:5383;top:1280;width:1699;height:2" coordorigin="5383,1280" coordsize="1699,0" path="m7051,1280l7081,1280m5711,1280l6736,1280m5383,1280l5395,1280e" filled="false" stroked="true" strokeweight=".203976pt" strokecolor="#1e1e1e">
              <v:path arrowok="t"/>
              <v:stroke dashstyle="solid"/>
            </v:shape>
            <v:line style="position:absolute" from="5365,-1165" to="5365,1316" stroked="true" strokeweight="1.819573pt" strokecolor="#363636">
              <v:stroke dashstyle="solid"/>
            </v:line>
            <v:shape style="position:absolute;left:1548;top:4917;width:35;height:2336" coordorigin="1549,4917" coordsize="35,2336" path="m5347,1316l5347,-1165m5383,1280l5383,-1129e" filled="false" stroked="true" strokeweight=".204675pt" strokecolor="#1e1e1e">
              <v:path arrowok="t"/>
              <v:stroke dashstyle="solid"/>
            </v:shape>
            <v:shape style="position:absolute;left:1582;top:6149;width:772;height:503" coordorigin="1583,6149" coordsize="772,503" path="m6208,172l6208,273,5383,273,5383,172,6208,172xm6208,273l6208,374,5383,374,5383,273,6208,273xm6208,374l6208,476,5383,476,5383,374,6208,374xm6208,476l6208,577,5383,577,5383,476,6208,476xm6208,577l6208,678,5383,678,5383,577,6208,577xm5796,172l5796,311m5910,254l5796,311,5681,254m5824,200l5767,144e" filled="false" stroked="true" strokeweight="1.023376pt" strokecolor="#616161">
              <v:path arrowok="t"/>
              <v:stroke dashstyle="solid"/>
            </v:shape>
            <v:shape style="position:absolute;left:2399;top:5609;width:771;height:1070" coordorigin="2399,5609" coordsize="771,1070" path="m6257,678l6257,586,7081,586,7081,678,6257,678xm6257,586l6257,493,7081,493,7081,586,6257,586xm6257,493l6257,401,7081,401,7081,493,6257,493xm6257,401l6257,309,7081,309,7081,401,6257,401xm6257,309l6257,216,7081,216,7081,309,6257,309xm6257,216l6257,124,7081,124,7081,216,6257,216xm6257,124l6257,31,7081,31,7081,124,6257,124xm6257,31l6257,-61,7081,-61,7081,31,6257,31xm6257,-61l6257,-153,7081,-153,7081,-61,6257,-61xm6257,-153l6257,-246,7081,-246,7081,-153,6257,-153xm6257,-246l6257,-338,7081,-338,7081,-246,6257,-246xm6257,-338l6257,-430,7081,-430,7081,-338,6257,-338xm6669,678l6669,539m6554,596l6669,539,6784,596m6640,650l6698,706e" filled="false" stroked="true" strokeweight="1.023376pt" strokecolor="#464646">
              <v:path arrowok="t"/>
              <v:stroke dashstyle="solid"/>
            </v:shape>
            <v:line style="position:absolute" from="7300,244" to="6912,365" stroked="true" strokeweight=".204092pt" strokecolor="#000000">
              <v:stroke dashstyle="solid"/>
            </v:line>
            <v:rect style="position:absolute;left:5383;top:-431;width:825;height:518" filled="true" fillcolor="#ffffff" stroked="false">
              <v:fill type="solid"/>
            </v:rect>
            <v:shape style="position:absolute;left:1582;top:5582;width:772;height:515" coordorigin="1583,5582" coordsize="772,515" path="m5383,88l5383,-16,6208,-16,6208,88,5383,88xm5383,-16l5383,-119,6208,-119,6208,-16,5383,-16xm5383,-119l5383,-223,6208,-223,6208,-119,5383,-119xm5383,-223l5383,-327,6208,-327,6208,-223,5383,-223xm5383,-327l5383,-430,6208,-430,6208,-327,5383,-327xm5796,-430l5796,-106m5681,-163l5796,-106,5910,-163m5767,-402l5824,-459e" filled="false" stroked="true" strokeweight="1.023376pt" strokecolor="#464646">
              <v:path arrowok="t"/>
              <v:stroke dashstyle="solid"/>
            </v:shape>
            <v:shape style="position:absolute;left:5372;top:9;width:846;height:117" coordorigin="5373,10" coordsize="846,117" path="m5832,10l5782,45,5783,59,5784,61,5781,71,5775,86,5766,90,5744,94,5718,89,5694,78,5681,61,5373,92,5373,127,6219,127,6219,14,5910,44,5883,28,5857,16,5832,10xe" filled="true" fillcolor="#ffffff" stroked="false">
              <v:path arrowok="t"/>
              <v:fill type="solid"/>
            </v:shape>
            <v:shape style="position:absolute;left:5367;top:9;width:857;height:88" coordorigin="5367,9" coordsize="857,88" path="m5367,97l5681,61,5694,78,5718,89,5744,94,5766,90,5775,86,5779,77,5781,71,5784,61,5783,59,5783,52,5782,45,5783,34,5791,24,5796,18,5803,13,5811,11,5832,10,5857,16,5883,28,5910,44,6224,9e" filled="false" stroked="true" strokeweight="1.019910pt" strokecolor="#464646">
              <v:path arrowok="t"/>
              <v:stroke dashstyle="solid"/>
            </v:shape>
            <v:shape style="position:absolute;left:1378;top:5336;width:1996;height:2404" coordorigin="1379,5337" coordsize="1996,2404" path="m7184,991l6893,1280m5165,-45l5577,485m5456,1834l5553,1298m7300,-719l6250,-575e" filled="false" stroked="true" strokeweight=".204675pt" strokecolor="#000000">
              <v:path arrowok="t"/>
              <v:stroke dashstyle="solid"/>
            </v:shape>
            <v:rect style="position:absolute;left:6214;top:-660;width:37;height:1943" filled="true" fillcolor="#363636" stroked="false">
              <v:fill type="solid"/>
            </v:rect>
            <v:shape style="position:absolute;left:6212;top:-662;width:41;height:1944" coordorigin="6212,-661" coordsize="41,1944" path="m6252,-661l6234,-661,6230,-661,6212,-661,6212,1282,6230,1282,6234,1282,6252,1282,6252,-661e" filled="true" fillcolor="#1e1e1e" stroked="false">
              <v:path arrowok="t"/>
              <v:fill type="solid"/>
            </v:shape>
            <v:line style="position:absolute" from="4971,1298" to="5347,1298" stroked="true" strokeweight="1.806813pt" strokecolor="#363636">
              <v:stroke dashstyle="solid"/>
            </v:line>
            <v:rect style="position:absolute;left:5346;top:1280;width:4;height:37" filled="true" fillcolor="#363636" stroked="false">
              <v:fill type="solid"/>
            </v:rect>
            <v:shape style="position:absolute;left:1197;top:7219;width:352;height:35" coordorigin="1197,7219" coordsize="352,35" path="m4971,1298l4971,1280,5347,1280m4971,1298l4971,1316,5347,1316e" filled="false" stroked="true" strokeweight=".204675pt" strokecolor="#1e1e1e">
              <v:path arrowok="t"/>
              <v:stroke dashstyle="solid"/>
            </v:shape>
            <v:shape style="position:absolute;left:5389;top:1274;width:328;height:338" type="#_x0000_t75" stroked="false">
              <v:imagedata r:id="rId10" o:title=""/>
            </v:shape>
            <v:shape style="position:absolute;left:6729;top:1274;width:328;height:338" type="#_x0000_t75" stroked="false">
              <v:imagedata r:id="rId11" o:title=""/>
            </v:shape>
            <w10:wrap type="none"/>
          </v:group>
        </w:pict>
      </w:r>
      <w:r>
        <w:rPr/>
        <w:pict>
          <v:shape style="position:absolute;margin-left:282.563599pt;margin-top:-55.032356pt;width:13.5pt;height:28.1pt;mso-position-horizontal-relative:page;mso-position-vertical-relative:paragraph;z-index:251787264" type="#_x0000_t202" filled="false" stroked="false">
            <v:textbox inset="0,0,0,0" style="layout-flow:vertical;mso-layout-flow-alt:bottom-to-top">
              <w:txbxContent>
                <w:p>
                  <w:pPr>
                    <w:pStyle w:val="BodyText"/>
                    <w:spacing w:before="18"/>
                    <w:ind w:left="20"/>
                  </w:pPr>
                  <w:r>
                    <w:rPr/>
                    <w:t>Down</w:t>
                  </w:r>
                </w:p>
              </w:txbxContent>
            </v:textbox>
            <w10:wrap type="none"/>
          </v:shape>
        </w:pict>
      </w:r>
      <w:r>
        <w:rPr>
          <w:w w:val="105"/>
          <w:sz w:val="13"/>
        </w:rPr>
        <w:t>Phần cầu thang và buồng thang đi lên các tầng trên</w:t>
      </w:r>
    </w:p>
    <w:p>
      <w:pPr>
        <w:spacing w:after="0" w:line="261" w:lineRule="auto"/>
        <w:jc w:val="both"/>
        <w:rPr>
          <w:sz w:val="13"/>
        </w:rPr>
        <w:sectPr>
          <w:type w:val="continuous"/>
          <w:pgSz w:w="11910" w:h="16840"/>
          <w:pgMar w:top="680" w:bottom="280" w:left="1380" w:right="0"/>
          <w:cols w:num="2" w:equalWidth="0">
            <w:col w:w="3717" w:space="39"/>
            <w:col w:w="6774"/>
          </w:cols>
        </w:sectPr>
      </w:pPr>
    </w:p>
    <w:p>
      <w:pPr>
        <w:pStyle w:val="BodyText"/>
        <w:spacing w:before="7"/>
        <w:ind w:left="0"/>
        <w:rPr>
          <w:sz w:val="13"/>
        </w:rPr>
      </w:pPr>
    </w:p>
    <w:p>
      <w:pPr>
        <w:spacing w:line="261" w:lineRule="auto" w:before="101"/>
        <w:ind w:left="5872" w:right="3372" w:firstLine="0"/>
        <w:jc w:val="left"/>
        <w:rPr>
          <w:sz w:val="13"/>
        </w:rPr>
      </w:pPr>
      <w:r>
        <w:rPr/>
        <w:pict>
          <v:shape style="position:absolute;margin-left:326.228851pt;margin-top:5.432903pt;width:13.5pt;height:15.05pt;mso-position-horizontal-relative:page;mso-position-vertical-relative:paragraph;z-index:251788288" type="#_x0000_t202" filled="false" stroked="false">
            <v:textbox inset="0,0,0,0" style="layout-flow:vertical;mso-layout-flow-alt:bottom-to-top">
              <w:txbxContent>
                <w:p>
                  <w:pPr>
                    <w:pStyle w:val="BodyText"/>
                    <w:spacing w:before="18"/>
                    <w:ind w:left="20"/>
                  </w:pPr>
                  <w:r>
                    <w:rPr/>
                    <w:t>Up</w:t>
                  </w:r>
                </w:p>
              </w:txbxContent>
            </v:textbox>
            <w10:wrap type="none"/>
          </v:shape>
        </w:pict>
      </w:r>
      <w:r>
        <w:rPr>
          <w:w w:val="105"/>
          <w:sz w:val="13"/>
        </w:rPr>
        <w:t>Lối ra thoát nạn từ các tầng trên xuống dẫn ra sảnh ở tầng 1</w:t>
      </w:r>
    </w:p>
    <w:p>
      <w:pPr>
        <w:pStyle w:val="BodyText"/>
        <w:spacing w:before="0"/>
        <w:ind w:left="0"/>
        <w:rPr>
          <w:sz w:val="22"/>
        </w:rPr>
      </w:pPr>
    </w:p>
    <w:p>
      <w:pPr>
        <w:spacing w:line="261" w:lineRule="auto" w:before="102"/>
        <w:ind w:left="2759" w:right="6516" w:firstLine="0"/>
        <w:jc w:val="both"/>
        <w:rPr>
          <w:sz w:val="13"/>
        </w:rPr>
      </w:pPr>
      <w:r>
        <w:rPr>
          <w:w w:val="105"/>
          <w:sz w:val="13"/>
        </w:rPr>
        <w:t>Lối ra thoát nạn, vào sảnh ở tầng 1, có lối đi riêng ra bên ngoài</w:t>
      </w:r>
    </w:p>
    <w:p>
      <w:pPr>
        <w:pStyle w:val="BodyText"/>
        <w:spacing w:before="0"/>
        <w:ind w:left="0"/>
      </w:pPr>
    </w:p>
    <w:p>
      <w:pPr>
        <w:pStyle w:val="BodyText"/>
        <w:spacing w:before="6"/>
        <w:ind w:left="0"/>
        <w:rPr>
          <w:sz w:val="21"/>
        </w:rPr>
      </w:pPr>
    </w:p>
    <w:p>
      <w:pPr>
        <w:pStyle w:val="Heading1"/>
        <w:numPr>
          <w:ilvl w:val="0"/>
          <w:numId w:val="101"/>
        </w:numPr>
        <w:tabs>
          <w:tab w:pos="4542" w:val="left" w:leader="none"/>
        </w:tabs>
        <w:spacing w:line="240" w:lineRule="auto" w:before="93" w:after="0"/>
        <w:ind w:left="4541" w:right="0" w:hanging="245"/>
        <w:jc w:val="left"/>
      </w:pPr>
      <w:r>
        <w:rPr/>
        <w:t>Mặt</w:t>
      </w:r>
      <w:r>
        <w:rPr>
          <w:spacing w:val="-1"/>
        </w:rPr>
        <w:t> </w:t>
      </w:r>
      <w:r>
        <w:rPr/>
        <w:t>bằng</w:t>
      </w:r>
    </w:p>
    <w:p>
      <w:pPr>
        <w:spacing w:before="120"/>
        <w:ind w:left="3574" w:right="1296" w:hanging="3071"/>
        <w:jc w:val="left"/>
        <w:rPr>
          <w:b/>
          <w:sz w:val="20"/>
        </w:rPr>
      </w:pPr>
      <w:r>
        <w:rPr>
          <w:b/>
          <w:sz w:val="20"/>
        </w:rPr>
        <w:t>Hình I.2 - Lối ra thoát nạn từ tầng hầm lên được bố trí thoát vào sảnh tầng 1 sau đó có lối đi riêng để thoát ra bên ngoài</w:t>
      </w:r>
    </w:p>
    <w:p>
      <w:pPr>
        <w:pStyle w:val="ListParagraph"/>
        <w:numPr>
          <w:ilvl w:val="1"/>
          <w:numId w:val="102"/>
        </w:numPr>
        <w:tabs>
          <w:tab w:pos="710" w:val="left" w:leader="none"/>
        </w:tabs>
        <w:spacing w:line="240" w:lineRule="auto" w:before="119" w:after="0"/>
        <w:ind w:left="709" w:right="0" w:hanging="388"/>
        <w:jc w:val="left"/>
        <w:rPr>
          <w:b/>
          <w:sz w:val="20"/>
        </w:rPr>
      </w:pPr>
      <w:r>
        <w:rPr>
          <w:b/>
          <w:sz w:val="20"/>
        </w:rPr>
        <w:t>Bố trí phân tán các lối ra thoát nạn (xem</w:t>
      </w:r>
      <w:r>
        <w:rPr>
          <w:b/>
          <w:spacing w:val="-8"/>
          <w:sz w:val="20"/>
        </w:rPr>
        <w:t> </w:t>
      </w:r>
      <w:r>
        <w:rPr>
          <w:b/>
          <w:sz w:val="20"/>
        </w:rPr>
        <w:t>3.2.8)</w:t>
      </w:r>
    </w:p>
    <w:p>
      <w:pPr>
        <w:spacing w:after="0" w:line="240" w:lineRule="auto"/>
        <w:jc w:val="left"/>
        <w:rPr>
          <w:sz w:val="20"/>
        </w:rPr>
        <w:sectPr>
          <w:type w:val="continuous"/>
          <w:pgSz w:w="11910" w:h="16840"/>
          <w:pgMar w:top="680" w:bottom="280" w:left="1380" w:right="0"/>
        </w:sectPr>
      </w:pPr>
    </w:p>
    <w:p>
      <w:pPr>
        <w:pStyle w:val="BodyText"/>
        <w:spacing w:before="0"/>
        <w:ind w:left="1586"/>
      </w:pPr>
      <w:r>
        <w:rPr/>
        <w:pict>
          <v:group style="width:321.95pt;height:229.4pt;mso-position-horizontal-relative:char;mso-position-vertical-relative:line" coordorigin="0,0" coordsize="6439,4588">
            <v:line style="position:absolute" from="2,21" to="6436,21" stroked="true" strokeweight="1.900733pt" strokecolor="#5e5e5e">
              <v:stroke dashstyle="solid"/>
            </v:line>
            <v:line style="position:absolute" from="2,2" to="6436,2" stroked="true" strokeweight=".214668pt" strokecolor="#363636">
              <v:stroke dashstyle="solid"/>
            </v:line>
            <v:line style="position:absolute" from="2685,40" to="6398,40" stroked="true" strokeweight=".214692pt" strokecolor="#363636">
              <v:stroke dashstyle="solid"/>
            </v:line>
            <v:line style="position:absolute" from="40,40" to="2049,40" stroked="true" strokeweight=".214692pt" strokecolor="#363636">
              <v:stroke dashstyle="solid"/>
            </v:line>
            <v:line style="position:absolute" from="6417,2" to="6417,4586" stroked="true" strokeweight="1.906447pt" strokecolor="#5e5e5e">
              <v:stroke dashstyle="solid"/>
            </v:line>
            <v:line style="position:absolute" from="6436,2" to="6436,4586" stroked="true" strokeweight=".215316pt" strokecolor="#363636">
              <v:stroke dashstyle="solid"/>
            </v:line>
            <v:line style="position:absolute" from="6398,40" to="6398,4548" stroked="true" strokeweight=".215316pt" strokecolor="#363636">
              <v:stroke dashstyle="solid"/>
            </v:line>
            <v:line style="position:absolute" from="2,4567" to="6436,4567" stroked="true" strokeweight="1.900733pt" strokecolor="#5e5e5e">
              <v:stroke dashstyle="solid"/>
            </v:line>
            <v:line style="position:absolute" from="6436,4586" to="2,4586" stroked="true" strokeweight=".214668pt" strokecolor="#363636">
              <v:stroke dashstyle="solid"/>
            </v:line>
            <v:line style="position:absolute" from="6398,4548" to="40,4548" stroked="true" strokeweight=".214668pt" strokecolor="#363636">
              <v:stroke dashstyle="solid"/>
            </v:line>
            <v:line style="position:absolute" from="21,2" to="21,4586" stroked="true" strokeweight="1.907568pt" strokecolor="#5e5e5e">
              <v:stroke dashstyle="solid"/>
            </v:line>
            <v:line style="position:absolute" from="2,4586" to="2,2" stroked="true" strokeweight=".215316pt" strokecolor="#363636">
              <v:stroke dashstyle="solid"/>
            </v:line>
            <v:line style="position:absolute" from="39,40" to="39,4548" stroked="true" strokeweight=".298312pt" strokecolor="#363636">
              <v:stroke dashstyle="solid"/>
            </v:line>
            <v:line style="position:absolute" from="1744,775" to="3003,775" stroked="true" strokeweight="1.900714pt" strokecolor="#363636">
              <v:stroke dashstyle="solid"/>
            </v:line>
            <v:line style="position:absolute" from="1782,756" to="2965,756" stroked="true" strokeweight=".214668pt" strokecolor="#363636">
              <v:stroke dashstyle="solid"/>
            </v:line>
            <v:line style="position:absolute" from="1744,794" to="3003,794" stroked="true" strokeweight=".214668pt" strokecolor="#363636">
              <v:stroke dashstyle="solid"/>
            </v:line>
            <v:rect style="position:absolute;left:2621;top:420;width:64;height:336" filled="false" stroked="true" strokeweight=".64588pt" strokecolor="#1e1e1e">
              <v:stroke dashstyle="solid"/>
            </v:rect>
            <v:rect style="position:absolute;left:2558;top:420;width:64;height:336" filled="false" stroked="true" strokeweight=".64588pt" strokecolor="#1e1e1e">
              <v:stroke dashstyle="solid"/>
            </v:rect>
            <v:rect style="position:absolute;left:2494;top:420;width:64;height:336" filled="false" stroked="true" strokeweight=".64588pt" strokecolor="#1e1e1e">
              <v:stroke dashstyle="solid"/>
            </v:rect>
            <v:rect style="position:absolute;left:2430;top:420;width:64;height:336" filled="false" stroked="true" strokeweight=".64588pt" strokecolor="#1e1e1e">
              <v:stroke dashstyle="solid"/>
            </v:rect>
            <v:rect style="position:absolute;left:2367;top:420;width:64;height:336" filled="false" stroked="true" strokeweight=".64588pt" strokecolor="#1e1e1e">
              <v:stroke dashstyle="solid"/>
            </v:rect>
            <v:rect style="position:absolute;left:2303;top:420;width:64;height:336" filled="false" stroked="true" strokeweight=".64588pt" strokecolor="#1e1e1e">
              <v:stroke dashstyle="solid"/>
            </v:rect>
            <v:rect style="position:absolute;left:2240;top:420;width:64;height:336" filled="false" stroked="true" strokeweight=".64588pt" strokecolor="#1e1e1e">
              <v:stroke dashstyle="solid"/>
            </v:rect>
            <v:rect style="position:absolute;left:2176;top:420;width:64;height:336" filled="false" stroked="true" strokeweight=".64588pt" strokecolor="#1e1e1e">
              <v:stroke dashstyle="solid"/>
            </v:rect>
            <v:rect style="position:absolute;left:2112;top:420;width:64;height:336" filled="false" stroked="true" strokeweight=".64588pt" strokecolor="#1e1e1e">
              <v:stroke dashstyle="solid"/>
            </v:rect>
            <v:rect style="position:absolute;left:2049;top:420;width:64;height:336" filled="false" stroked="true" strokeweight=".64588pt" strokecolor="#1e1e1e">
              <v:stroke dashstyle="solid"/>
            </v:rect>
            <v:shape style="position:absolute;left:2042;top:27;width:649;height:349" type="#_x0000_t75" stroked="false">
              <v:imagedata r:id="rId12" o:title=""/>
            </v:shape>
            <v:shape style="position:absolute;left:2049;top:201;width:713;height:387" coordorigin="2049,202" coordsize="713,387" path="m2049,202l2761,202,2761,588,2486,588e" filled="false" stroked="true" strokeweight=".644447pt" strokecolor="#1e1e1e">
              <v:path arrowok="t"/>
              <v:stroke dashstyle="solid"/>
            </v:shape>
            <v:shape style="position:absolute;left:2486;top:556;width:16;height:64" coordorigin="2486,557" coordsize="16,64" path="m2502,620l2486,588,2502,557e" filled="false" stroked="true" strokeweight=".645833pt" strokecolor="#1e1e1e">
              <v:path arrowok="t"/>
              <v:stroke dashstyle="solid"/>
            </v:shape>
            <v:line style="position:absolute" from="2057,210" to="2041,194" stroked="true" strokeweight=".644966pt" strokecolor="#1e1e1e">
              <v:stroke dashstyle="solid"/>
            </v:line>
            <v:line style="position:absolute" from="784,1054" to="784,2322" stroked="true" strokeweight="1.906443pt" strokecolor="#363636">
              <v:stroke dashstyle="solid"/>
            </v:line>
            <v:line style="position:absolute" from="803,1054" to="803,2322" stroked="true" strokeweight=".215316pt" strokecolor="#363636">
              <v:stroke dashstyle="solid"/>
            </v:line>
            <v:line style="position:absolute" from="765,1092" to="765,2284" stroked="true" strokeweight=".215316pt" strokecolor="#363636">
              <v:stroke dashstyle="solid"/>
            </v:line>
            <v:rect style="position:absolute;left:428;top:1954;width:337;height:64" filled="false" stroked="true" strokeweight=".644072pt" strokecolor="#1e1e1e">
              <v:stroke dashstyle="solid"/>
            </v:rect>
            <v:rect style="position:absolute;left:428;top:1891;width:337;height:64" filled="false" stroked="true" strokeweight=".644072pt" strokecolor="#1e1e1e">
              <v:stroke dashstyle="solid"/>
            </v:rect>
            <v:rect style="position:absolute;left:428;top:1827;width:337;height:64" filled="false" stroked="true" strokeweight=".644072pt" strokecolor="#1e1e1e">
              <v:stroke dashstyle="solid"/>
            </v:rect>
            <v:rect style="position:absolute;left:428;top:1764;width:337;height:64" filled="false" stroked="true" strokeweight=".644072pt" strokecolor="#1e1e1e">
              <v:stroke dashstyle="solid"/>
            </v:rect>
            <v:rect style="position:absolute;left:428;top:1700;width:337;height:64" filled="false" stroked="true" strokeweight=".644072pt" strokecolor="#1e1e1e">
              <v:stroke dashstyle="solid"/>
            </v:rect>
            <v:rect style="position:absolute;left:428;top:1637;width:337;height:64" filled="false" stroked="true" strokeweight=".644072pt" strokecolor="#1e1e1e">
              <v:stroke dashstyle="solid"/>
            </v:rect>
            <v:rect style="position:absolute;left:428;top:1574;width:337;height:64" filled="false" stroked="true" strokeweight=".644072pt" strokecolor="#1e1e1e">
              <v:stroke dashstyle="solid"/>
            </v:rect>
            <v:rect style="position:absolute;left:428;top:1510;width:337;height:64" filled="false" stroked="true" strokeweight=".644071pt" strokecolor="#1e1e1e">
              <v:stroke dashstyle="solid"/>
            </v:rect>
            <v:rect style="position:absolute;left:428;top:1447;width:337;height:64" filled="false" stroked="true" strokeweight=".644072pt" strokecolor="#1e1e1e">
              <v:stroke dashstyle="solid"/>
            </v:rect>
            <v:rect style="position:absolute;left:428;top:1383;width:337;height:64" filled="false" stroked="true" strokeweight=".644072pt" strokecolor="#1e1e1e">
              <v:stroke dashstyle="solid"/>
            </v:rect>
            <v:rect style="position:absolute;left:40;top:1383;width:337;height:64" filled="false" stroked="true" strokeweight=".644072pt" strokecolor="#1e1e1e">
              <v:stroke dashstyle="solid"/>
            </v:rect>
            <v:rect style="position:absolute;left:40;top:1447;width:337;height:64" filled="false" stroked="true" strokeweight=".644072pt" strokecolor="#1e1e1e">
              <v:stroke dashstyle="solid"/>
            </v:rect>
            <v:rect style="position:absolute;left:40;top:1510;width:337;height:64" filled="false" stroked="true" strokeweight=".644071pt" strokecolor="#1e1e1e">
              <v:stroke dashstyle="solid"/>
            </v:rect>
            <v:rect style="position:absolute;left:40;top:1574;width:337;height:64" filled="false" stroked="true" strokeweight=".644072pt" strokecolor="#1e1e1e">
              <v:stroke dashstyle="solid"/>
            </v:rect>
            <v:rect style="position:absolute;left:40;top:1637;width:337;height:64" filled="false" stroked="true" strokeweight=".644072pt" strokecolor="#1e1e1e">
              <v:stroke dashstyle="solid"/>
            </v:rect>
            <v:rect style="position:absolute;left:40;top:1700;width:337;height:64" filled="false" stroked="true" strokeweight=".644072pt" strokecolor="#1e1e1e">
              <v:stroke dashstyle="solid"/>
            </v:rect>
            <v:rect style="position:absolute;left:40;top:1764;width:337;height:64" filled="false" stroked="true" strokeweight=".644072pt" strokecolor="#1e1e1e">
              <v:stroke dashstyle="solid"/>
            </v:rect>
            <v:rect style="position:absolute;left:40;top:1827;width:337;height:64" filled="false" stroked="true" strokeweight=".644072pt" strokecolor="#1e1e1e">
              <v:stroke dashstyle="solid"/>
            </v:rect>
            <v:rect style="position:absolute;left:40;top:1891;width:337;height:64" filled="false" stroked="true" strokeweight=".644072pt" strokecolor="#1e1e1e">
              <v:stroke dashstyle="solid"/>
            </v:rect>
            <v:rect style="position:absolute;left:40;top:1954;width:337;height:64" filled="false" stroked="true" strokeweight=".644072pt" strokecolor="#1e1e1e">
              <v:stroke dashstyle="solid"/>
            </v:rect>
            <v:shape style="position:absolute;left:208;top:1383;width:388;height:710" coordorigin="209,1384" coordsize="388,710" path="m209,1384l209,2094,597,2094,597,1820e" filled="false" stroked="true" strokeweight=".645501pt" strokecolor="#1e1e1e">
              <v:path arrowok="t"/>
              <v:stroke dashstyle="solid"/>
            </v:shape>
            <v:shape style="position:absolute;left:564;top:1819;width:64;height:16" coordorigin="565,1820" coordsize="64,16" path="m628,1836l597,1820,565,1836e" filled="false" stroked="true" strokeweight=".644119pt" strokecolor="#1e1e1e">
              <v:path arrowok="t"/>
              <v:stroke dashstyle="solid"/>
            </v:shape>
            <v:line style="position:absolute" from="217,1392" to="201,1376" stroked="true" strokeweight=".644968pt" strokecolor="#1e1e1e">
              <v:stroke dashstyle="solid"/>
            </v:line>
            <v:shape style="position:absolute;left:1344;top:1080;width:476;height:482" type="#_x0000_t75" stroked="false">
              <v:imagedata r:id="rId13" o:title=""/>
            </v:shape>
            <v:line style="position:absolute" from="6093,4281" to="1851,1781" stroked="true" strokeweight="1.074176pt" strokecolor="#5e5e5e">
              <v:stroke dashstyle="solid"/>
            </v:line>
            <v:shape style="position:absolute;left:1693;top:1688;width:207;height:159" coordorigin="1693,1688" coordsize="207,159" path="m1693,1688l1832,1847,1900,1732,1693,1688xe" filled="true" fillcolor="#5e5e5e" stroked="false">
              <v:path arrowok="t"/>
              <v:fill type="solid"/>
            </v:shape>
            <v:line style="position:absolute" from="2984,36" to="2984,794" stroked="true" strokeweight="1.907338pt" strokecolor="#363636">
              <v:stroke dashstyle="solid"/>
            </v:line>
            <v:line style="position:absolute" from="3003,40" to="3003,794" stroked="true" strokeweight=".215316pt" strokecolor="#363636">
              <v:stroke dashstyle="solid"/>
            </v:line>
            <v:line style="position:absolute" from="2965,40" to="2965,756" stroked="true" strokeweight=".215316pt" strokecolor="#363636">
              <v:stroke dashstyle="solid"/>
            </v:line>
            <v:line style="position:absolute" from="40,2303" to="803,2303" stroked="true" strokeweight="1.900713pt" strokecolor="#363636">
              <v:stroke dashstyle="solid"/>
            </v:line>
            <v:line style="position:absolute" from="40,2284" to="765,2284" stroked="true" strokeweight=".214668pt" strokecolor="#363636">
              <v:stroke dashstyle="solid"/>
            </v:line>
            <v:line style="position:absolute" from="40,2322" to="803,2322" stroked="true" strokeweight=".214668pt" strokecolor="#363636">
              <v:stroke dashstyle="solid"/>
            </v:line>
            <v:line style="position:absolute" from="1763,36" to="1763,541" stroked="true" strokeweight="1.907338pt" strokecolor="#363636">
              <v:stroke dashstyle="solid"/>
            </v:line>
            <v:line style="position:absolute" from="1763,744" to="1763,794" stroked="true" strokeweight="1.906442pt" strokecolor="#363636">
              <v:stroke dashstyle="solid"/>
            </v:line>
            <v:line style="position:absolute" from="1782,40" to="1782,541" stroked="true" strokeweight=".215317pt" strokecolor="#363636">
              <v:stroke dashstyle="solid"/>
            </v:line>
            <v:line style="position:absolute" from="1782,744" to="1782,756" stroked="true" strokeweight=".215317pt" strokecolor="#363636">
              <v:stroke dashstyle="solid"/>
            </v:line>
            <v:line style="position:absolute" from="1744,40" to="1744,541" stroked="true" strokeweight=".215317pt" strokecolor="#363636">
              <v:stroke dashstyle="solid"/>
            </v:line>
            <v:line style="position:absolute" from="1744,744" to="1744,794" stroked="true" strokeweight=".215317pt" strokecolor="#363636">
              <v:stroke dashstyle="solid"/>
            </v:line>
            <v:line style="position:absolute" from="740,1073" to="803,1073" stroked="true" strokeweight="1.900712pt" strokecolor="#363636">
              <v:stroke dashstyle="solid"/>
            </v:line>
            <v:line style="position:absolute" from="40,1073" to="536,1073" stroked="true" strokeweight="1.900712pt" strokecolor="#363636">
              <v:stroke dashstyle="solid"/>
            </v:line>
            <v:line style="position:absolute" from="740,1054" to="803,1054" stroked="true" strokeweight=".214671pt" strokecolor="#363636">
              <v:stroke dashstyle="solid"/>
            </v:line>
            <v:line style="position:absolute" from="40,1054" to="536,1054" stroked="true" strokeweight=".214671pt" strokecolor="#363636">
              <v:stroke dashstyle="solid"/>
            </v:line>
            <v:line style="position:absolute" from="740,1092" to="765,1092" stroked="true" strokeweight=".214671pt" strokecolor="#363636">
              <v:stroke dashstyle="solid"/>
            </v:line>
            <v:line style="position:absolute" from="40,1092" to="536,1092" stroked="true" strokeweight=".214671pt" strokecolor="#363636">
              <v:stroke dashstyle="solid"/>
            </v:line>
            <v:shape style="position:absolute;left:534;top:1052;width:208;height:220" type="#_x0000_t75" stroked="false">
              <v:imagedata r:id="rId14" o:title=""/>
            </v:shape>
            <v:shape style="position:absolute;left:1742;top:538;width:221;height:208" type="#_x0000_t75" stroked="false">
              <v:imagedata r:id="rId15" o:title=""/>
            </v:shape>
            <v:shape style="position:absolute;left:1803;top:1444;width:833;height:203" type="#_x0000_t202" filled="false" stroked="false">
              <v:textbox inset="0,0,0,0">
                <w:txbxContent>
                  <w:p>
                    <w:pPr>
                      <w:spacing w:line="202" w:lineRule="exact" w:before="0"/>
                      <w:ind w:left="0" w:right="0" w:firstLine="0"/>
                      <w:jc w:val="left"/>
                      <w:rPr>
                        <w:sz w:val="18"/>
                      </w:rPr>
                    </w:pPr>
                    <w:r>
                      <w:rPr>
                        <w:sz w:val="18"/>
                      </w:rPr>
                      <w:t>Đám cháy</w:t>
                    </w:r>
                  </w:p>
                </w:txbxContent>
              </v:textbox>
              <w10:wrap type="none"/>
            </v:shape>
          </v:group>
        </w:pict>
      </w:r>
      <w:r>
        <w:rPr/>
      </w:r>
    </w:p>
    <w:p>
      <w:pPr>
        <w:pStyle w:val="ListParagraph"/>
        <w:numPr>
          <w:ilvl w:val="2"/>
          <w:numId w:val="102"/>
        </w:numPr>
        <w:tabs>
          <w:tab w:pos="1687" w:val="left" w:leader="none"/>
        </w:tabs>
        <w:spacing w:line="240" w:lineRule="auto" w:before="147" w:after="0"/>
        <w:ind w:left="1686" w:right="873" w:hanging="1687"/>
        <w:jc w:val="left"/>
        <w:rPr>
          <w:b/>
          <w:sz w:val="18"/>
        </w:rPr>
      </w:pPr>
      <w:r>
        <w:rPr>
          <w:b/>
          <w:sz w:val="18"/>
        </w:rPr>
        <w:t>Hai</w:t>
      </w:r>
      <w:r>
        <w:rPr>
          <w:b/>
          <w:spacing w:val="-1"/>
          <w:sz w:val="18"/>
        </w:rPr>
        <w:t> </w:t>
      </w:r>
      <w:r>
        <w:rPr>
          <w:b/>
          <w:sz w:val="18"/>
        </w:rPr>
        <w:t>buồng thang bộ thoát</w:t>
      </w:r>
      <w:r>
        <w:rPr>
          <w:b/>
          <w:spacing w:val="-5"/>
          <w:sz w:val="18"/>
        </w:rPr>
        <w:t> </w:t>
      </w:r>
      <w:r>
        <w:rPr>
          <w:b/>
          <w:sz w:val="18"/>
        </w:rPr>
        <w:t>nạn</w:t>
      </w:r>
      <w:r>
        <w:rPr>
          <w:b/>
          <w:spacing w:val="-7"/>
          <w:sz w:val="18"/>
        </w:rPr>
        <w:t> </w:t>
      </w:r>
      <w:r>
        <w:rPr>
          <w:b/>
          <w:sz w:val="18"/>
        </w:rPr>
        <w:t>bố</w:t>
      </w:r>
      <w:r>
        <w:rPr>
          <w:b/>
          <w:spacing w:val="-7"/>
          <w:sz w:val="18"/>
        </w:rPr>
        <w:t> </w:t>
      </w:r>
      <w:r>
        <w:rPr>
          <w:b/>
          <w:sz w:val="18"/>
        </w:rPr>
        <w:t>trí gần nhau</w:t>
      </w:r>
      <w:r>
        <w:rPr>
          <w:b/>
          <w:spacing w:val="-8"/>
          <w:sz w:val="18"/>
        </w:rPr>
        <w:t> </w:t>
      </w:r>
      <w:r>
        <w:rPr>
          <w:b/>
          <w:sz w:val="18"/>
        </w:rPr>
        <w:t>nên không</w:t>
      </w:r>
      <w:r>
        <w:rPr>
          <w:b/>
          <w:spacing w:val="-7"/>
          <w:sz w:val="18"/>
        </w:rPr>
        <w:t> </w:t>
      </w:r>
      <w:r>
        <w:rPr>
          <w:b/>
          <w:sz w:val="18"/>
        </w:rPr>
        <w:t>đảm</w:t>
      </w:r>
      <w:r>
        <w:rPr>
          <w:b/>
          <w:spacing w:val="-4"/>
          <w:sz w:val="18"/>
        </w:rPr>
        <w:t> </w:t>
      </w:r>
      <w:r>
        <w:rPr>
          <w:b/>
          <w:sz w:val="18"/>
        </w:rPr>
        <w:t>bảo thoát</w:t>
      </w:r>
      <w:r>
        <w:rPr>
          <w:b/>
          <w:spacing w:val="-5"/>
          <w:sz w:val="18"/>
        </w:rPr>
        <w:t> </w:t>
      </w:r>
      <w:r>
        <w:rPr>
          <w:b/>
          <w:spacing w:val="-2"/>
          <w:sz w:val="18"/>
        </w:rPr>
        <w:t>nạn</w:t>
      </w:r>
    </w:p>
    <w:p>
      <w:pPr>
        <w:spacing w:before="8"/>
        <w:ind w:left="0" w:right="862" w:firstLine="0"/>
        <w:jc w:val="center"/>
        <w:rPr>
          <w:b/>
          <w:sz w:val="18"/>
        </w:rPr>
      </w:pPr>
      <w:r>
        <w:rPr/>
        <w:pict>
          <v:group style="position:absolute;margin-left:205.249069pt;margin-top:105.163177pt;width:251.15pt;height:133.65pt;mso-position-horizontal-relative:page;mso-position-vertical-relative:paragraph;z-index:-276725760" coordorigin="4105,2103" coordsize="5023,2673">
            <v:shape style="position:absolute;left:4104;top:2417;width:636;height:643" type="#_x0000_t75" stroked="false">
              <v:imagedata r:id="rId16" o:title=""/>
            </v:shape>
            <v:line style="position:absolute" from="4168,4765" to="8966,2190" stroked="true" strokeweight="1.074066pt" strokecolor="#5e5e5e">
              <v:stroke dashstyle="solid"/>
            </v:line>
            <v:shape style="position:absolute;left:8919;top:2103;width:208;height:154" coordorigin="8919,2103" coordsize="208,154" path="m9127,2103l8919,2139,8983,2257,9127,2103xe" filled="true" fillcolor="#5e5e5e" stroked="false">
              <v:path arrowok="t"/>
              <v:fill type="solid"/>
            </v:shape>
            <w10:wrap type="none"/>
          </v:group>
        </w:pict>
      </w:r>
      <w:r>
        <w:rPr>
          <w:b/>
          <w:sz w:val="18"/>
        </w:rPr>
        <w:t>khi có đám cháy ở khu vực lân cận (không đúng nguyên tắc)</w:t>
      </w:r>
    </w:p>
    <w:p>
      <w:pPr>
        <w:pStyle w:val="BodyText"/>
        <w:spacing w:before="5"/>
        <w:ind w:left="0"/>
        <w:rPr>
          <w:b/>
          <w:sz w:val="12"/>
        </w:rPr>
      </w:pPr>
      <w:r>
        <w:rPr/>
        <w:pict>
          <v:group style="position:absolute;margin-left:149.178894pt;margin-top:10.028559pt;width:321.95pt;height:229.4pt;mso-position-horizontal-relative:page;mso-position-vertical-relative:paragraph;z-index:-251524096;mso-wrap-distance-left:0;mso-wrap-distance-right:0" coordorigin="2984,201" coordsize="6439,4588">
            <v:rect style="position:absolute;left:9038;top:570;width:337;height:64" filled="false" stroked="true" strokeweight=".644072pt" strokecolor="#1e1e1e">
              <v:stroke dashstyle="solid"/>
            </v:rect>
            <v:rect style="position:absolute;left:9038;top:633;width:337;height:64" filled="false" stroked="true" strokeweight=".644072pt" strokecolor="#1e1e1e">
              <v:stroke dashstyle="solid"/>
            </v:rect>
            <v:rect style="position:absolute;left:9038;top:697;width:337;height:64" filled="false" stroked="true" strokeweight=".644072pt" strokecolor="#1e1e1e">
              <v:stroke dashstyle="solid"/>
            </v:rect>
            <v:rect style="position:absolute;left:9038;top:760;width:337;height:64" filled="false" stroked="true" strokeweight=".644072pt" strokecolor="#1e1e1e">
              <v:stroke dashstyle="solid"/>
            </v:rect>
            <v:rect style="position:absolute;left:9038;top:823;width:337;height:64" filled="false" stroked="true" strokeweight=".644072pt" strokecolor="#1e1e1e">
              <v:stroke dashstyle="solid"/>
            </v:rect>
            <v:rect style="position:absolute;left:9038;top:887;width:337;height:64" filled="false" stroked="true" strokeweight=".644071pt" strokecolor="#1e1e1e">
              <v:stroke dashstyle="solid"/>
            </v:rect>
            <v:rect style="position:absolute;left:9038;top:950;width:337;height:64" filled="false" stroked="true" strokeweight=".644072pt" strokecolor="#1e1e1e">
              <v:stroke dashstyle="solid"/>
            </v:rect>
            <v:rect style="position:absolute;left:9038;top:1013;width:337;height:64" filled="false" stroked="true" strokeweight=".644072pt" strokecolor="#1e1e1e">
              <v:stroke dashstyle="solid"/>
            </v:rect>
            <v:rect style="position:absolute;left:9038;top:1077;width:337;height:64" filled="false" stroked="true" strokeweight=".644072pt" strokecolor="#1e1e1e">
              <v:stroke dashstyle="solid"/>
            </v:rect>
            <v:rect style="position:absolute;left:9038;top:1140;width:337;height:64" filled="false" stroked="true" strokeweight=".644072pt" strokecolor="#1e1e1e">
              <v:stroke dashstyle="solid"/>
            </v:rect>
            <v:rect style="position:absolute;left:8650;top:1140;width:337;height:64" filled="false" stroked="true" strokeweight=".644072pt" strokecolor="#1e1e1e">
              <v:stroke dashstyle="solid"/>
            </v:rect>
            <v:rect style="position:absolute;left:8650;top:1077;width:337;height:64" filled="false" stroked="true" strokeweight=".644072pt" strokecolor="#1e1e1e">
              <v:stroke dashstyle="solid"/>
            </v:rect>
            <v:rect style="position:absolute;left:8650;top:1013;width:337;height:64" filled="false" stroked="true" strokeweight=".644072pt" strokecolor="#1e1e1e">
              <v:stroke dashstyle="solid"/>
            </v:rect>
            <v:rect style="position:absolute;left:8650;top:950;width:337;height:64" filled="false" stroked="true" strokeweight=".644072pt" strokecolor="#1e1e1e">
              <v:stroke dashstyle="solid"/>
            </v:rect>
            <v:rect style="position:absolute;left:8650;top:887;width:337;height:64" filled="false" stroked="true" strokeweight=".644071pt" strokecolor="#1e1e1e">
              <v:stroke dashstyle="solid"/>
            </v:rect>
            <v:rect style="position:absolute;left:8650;top:823;width:337;height:64" filled="false" stroked="true" strokeweight=".644072pt" strokecolor="#1e1e1e">
              <v:stroke dashstyle="solid"/>
            </v:rect>
            <v:rect style="position:absolute;left:8650;top:760;width:337;height:64" filled="false" stroked="true" strokeweight=".644072pt" strokecolor="#1e1e1e">
              <v:stroke dashstyle="solid"/>
            </v:rect>
            <v:rect style="position:absolute;left:8650;top:697;width:337;height:64" filled="false" stroked="true" strokeweight=".644072pt" strokecolor="#1e1e1e">
              <v:stroke dashstyle="solid"/>
            </v:rect>
            <v:rect style="position:absolute;left:8650;top:633;width:337;height:64" filled="false" stroked="true" strokeweight=".644072pt" strokecolor="#1e1e1e">
              <v:stroke dashstyle="solid"/>
            </v:rect>
            <v:rect style="position:absolute;left:8650;top:570;width:337;height:64" filled="false" stroked="true" strokeweight=".644072pt" strokecolor="#1e1e1e">
              <v:stroke dashstyle="solid"/>
            </v:rect>
            <v:shape style="position:absolute;left:8818;top:494;width:388;height:710" coordorigin="8819,494" coordsize="388,710" path="m8819,1204l8819,494,9207,494,9207,768e" filled="false" stroked="true" strokeweight=".645501pt" strokecolor="#1e1e1e">
              <v:path arrowok="t"/>
              <v:stroke dashstyle="solid"/>
            </v:shape>
            <v:shape style="position:absolute;left:9175;top:752;width:64;height:16" coordorigin="9175,753" coordsize="64,16" path="m9239,753l9207,768,9175,753e" filled="false" stroked="true" strokeweight=".644119pt" strokecolor="#1e1e1e">
              <v:path arrowok="t"/>
              <v:stroke dashstyle="solid"/>
            </v:shape>
            <v:line style="position:absolute" from="8827,1196" to="8811,1212" stroked="true" strokeweight=".644966pt" strokecolor="#1e1e1e">
              <v:stroke dashstyle="solid"/>
            </v:line>
            <v:line style="position:absolute" from="3278,368" to="8568,1717" stroked="true" strokeweight="1.07354pt" strokecolor="#5e5e5e">
              <v:stroke dashstyle="solid"/>
            </v:line>
            <v:shape style="position:absolute;left:8535;top:1648;width:211;height:129" coordorigin="8535,1648" coordsize="211,129" path="m8568,1648l8535,1777,8746,1762,8568,1648xe" filled="true" fillcolor="#5e5e5e" stroked="false">
              <v:path arrowok="t"/>
              <v:fill type="solid"/>
            </v:shape>
            <v:line style="position:absolute" from="2986,222" to="9420,222" stroked="true" strokeweight="1.900733pt" strokecolor="#5e5e5e">
              <v:stroke dashstyle="solid"/>
            </v:line>
            <v:line style="position:absolute" from="2986,203" to="9420,203" stroked="true" strokeweight=".214668pt" strokecolor="#363636">
              <v:stroke dashstyle="solid"/>
            </v:line>
            <v:line style="position:absolute" from="3024,241" to="9382,241" stroked="true" strokeweight=".214668pt" strokecolor="#363636">
              <v:stroke dashstyle="solid"/>
            </v:line>
            <v:line style="position:absolute" from="9401,203" to="9401,4786" stroked="true" strokeweight="1.906447pt" strokecolor="#5e5e5e">
              <v:stroke dashstyle="solid"/>
            </v:line>
            <v:line style="position:absolute" from="9420,203" to="9420,4786" stroked="true" strokeweight=".215316pt" strokecolor="#363636">
              <v:stroke dashstyle="solid"/>
            </v:line>
            <v:line style="position:absolute" from="9382,241" to="9382,4748" stroked="true" strokeweight=".298388pt" strokecolor="#363636">
              <v:stroke dashstyle="solid"/>
            </v:line>
            <v:line style="position:absolute" from="2986,4767" to="9420,4767" stroked="true" strokeweight="1.901851pt" strokecolor="#5e5e5e">
              <v:stroke dashstyle="solid"/>
            </v:line>
            <v:line style="position:absolute" from="9420,4786" to="2986,4786" stroked="true" strokeweight=".214668pt" strokecolor="#363636">
              <v:stroke dashstyle="solid"/>
            </v:line>
            <v:line style="position:absolute" from="9382,4748" to="3024,4748" stroked="true" strokeweight=".214668pt" strokecolor="#363636">
              <v:stroke dashstyle="solid"/>
            </v:line>
            <v:rect style="position:absolute;left:3411;top:4335;width:337;height:64" filled="false" stroked="true" strokeweight=".644071pt" strokecolor="#1e1e1e">
              <v:stroke dashstyle="solid"/>
            </v:rect>
            <v:rect style="position:absolute;left:3411;top:4272;width:337;height:64" filled="false" stroked="true" strokeweight=".644072pt" strokecolor="#1e1e1e">
              <v:stroke dashstyle="solid"/>
            </v:rect>
            <v:rect style="position:absolute;left:3411;top:4208;width:337;height:64" filled="false" stroked="true" strokeweight=".644072pt" strokecolor="#1e1e1e">
              <v:stroke dashstyle="solid"/>
            </v:rect>
            <v:rect style="position:absolute;left:3411;top:4145;width:337;height:64" filled="false" stroked="true" strokeweight=".644072pt" strokecolor="#1e1e1e">
              <v:stroke dashstyle="solid"/>
            </v:rect>
            <v:rect style="position:absolute;left:3411;top:4081;width:337;height:64" filled="false" stroked="true" strokeweight=".644072pt" strokecolor="#1e1e1e">
              <v:stroke dashstyle="solid"/>
            </v:rect>
            <v:rect style="position:absolute;left:3411;top:4018;width:337;height:64" filled="false" stroked="true" strokeweight=".644072pt" strokecolor="#1e1e1e">
              <v:stroke dashstyle="solid"/>
            </v:rect>
            <v:rect style="position:absolute;left:3411;top:3955;width:337;height:64" filled="false" stroked="true" strokeweight=".644072pt" strokecolor="#1e1e1e">
              <v:stroke dashstyle="solid"/>
            </v:rect>
            <v:rect style="position:absolute;left:3411;top:3891;width:337;height:64" filled="false" stroked="true" strokeweight=".644072pt" strokecolor="#1e1e1e">
              <v:stroke dashstyle="solid"/>
            </v:rect>
            <v:rect style="position:absolute;left:3411;top:3828;width:337;height:64" filled="false" stroked="true" strokeweight=".644072pt" strokecolor="#1e1e1e">
              <v:stroke dashstyle="solid"/>
            </v:rect>
            <v:rect style="position:absolute;left:3411;top:3764;width:337;height:64" filled="false" stroked="true" strokeweight=".644072pt" strokecolor="#1e1e1e">
              <v:stroke dashstyle="solid"/>
            </v:rect>
            <v:rect style="position:absolute;left:3023;top:3764;width:337;height:64" filled="false" stroked="true" strokeweight=".644072pt" strokecolor="#1e1e1e">
              <v:stroke dashstyle="solid"/>
            </v:rect>
            <v:rect style="position:absolute;left:3023;top:3828;width:337;height:64" filled="false" stroked="true" strokeweight=".644072pt" strokecolor="#1e1e1e">
              <v:stroke dashstyle="solid"/>
            </v:rect>
            <v:rect style="position:absolute;left:3023;top:3891;width:337;height:64" filled="false" stroked="true" strokeweight=".644072pt" strokecolor="#1e1e1e">
              <v:stroke dashstyle="solid"/>
            </v:rect>
            <v:rect style="position:absolute;left:3023;top:3955;width:337;height:64" filled="false" stroked="true" strokeweight=".644072pt" strokecolor="#1e1e1e">
              <v:stroke dashstyle="solid"/>
            </v:rect>
            <v:rect style="position:absolute;left:3023;top:4018;width:337;height:64" filled="false" stroked="true" strokeweight=".644072pt" strokecolor="#1e1e1e">
              <v:stroke dashstyle="solid"/>
            </v:rect>
            <v:rect style="position:absolute;left:3023;top:4081;width:337;height:64" filled="false" stroked="true" strokeweight=".644072pt" strokecolor="#1e1e1e">
              <v:stroke dashstyle="solid"/>
            </v:rect>
            <v:rect style="position:absolute;left:3023;top:4145;width:337;height:64" filled="false" stroked="true" strokeweight=".644072pt" strokecolor="#1e1e1e">
              <v:stroke dashstyle="solid"/>
            </v:rect>
            <v:rect style="position:absolute;left:3023;top:4208;width:337;height:64" filled="false" stroked="true" strokeweight=".644072pt" strokecolor="#1e1e1e">
              <v:stroke dashstyle="solid"/>
            </v:rect>
            <v:rect style="position:absolute;left:3023;top:4272;width:337;height:64" filled="false" stroked="true" strokeweight=".644072pt" strokecolor="#1e1e1e">
              <v:stroke dashstyle="solid"/>
            </v:rect>
            <v:rect style="position:absolute;left:3023;top:4335;width:337;height:64" filled="false" stroked="true" strokeweight=".644071pt" strokecolor="#1e1e1e">
              <v:stroke dashstyle="solid"/>
            </v:rect>
            <v:shape style="position:absolute;left:3192;top:3764;width:388;height:710" coordorigin="3192,3765" coordsize="388,710" path="m3192,3765l3192,4475,3580,4475,3580,4201e" filled="false" stroked="true" strokeweight=".645501pt" strokecolor="#1e1e1e">
              <v:path arrowok="t"/>
              <v:stroke dashstyle="solid"/>
            </v:shape>
            <v:shape style="position:absolute;left:3548;top:4200;width:64;height:16" coordorigin="3548,4201" coordsize="64,16" path="m3612,4217l3580,4201,3548,4217e" filled="false" stroked="true" strokeweight=".644118pt" strokecolor="#1e1e1e">
              <v:path arrowok="t"/>
              <v:stroke dashstyle="solid"/>
            </v:shape>
            <v:line style="position:absolute" from="3200,3773" to="3184,3757" stroked="true" strokeweight=".644975pt" strokecolor="#1e1e1e">
              <v:stroke dashstyle="solid"/>
            </v:line>
            <v:line style="position:absolute" from="3005,203" to="3005,4786" stroked="true" strokeweight="1.907568pt" strokecolor="#5e5e5e">
              <v:stroke dashstyle="solid"/>
            </v:line>
            <v:line style="position:absolute" from="2986,4786" to="2986,203" stroked="true" strokeweight=".215316pt" strokecolor="#363636">
              <v:stroke dashstyle="solid"/>
            </v:line>
            <v:line style="position:absolute" from="3023,241" to="3023,4748" stroked="true" strokeweight=".298304pt" strokecolor="#363636">
              <v:stroke dashstyle="solid"/>
            </v:line>
            <v:line style="position:absolute" from="9369,1470" to="9369,1508" stroked="true" strokeweight="1.900712pt" strokecolor="#363636">
              <v:stroke dashstyle="solid"/>
            </v:line>
            <v:line style="position:absolute" from="8609,1489" to="9153,1489" stroked="true" strokeweight="1.900712pt" strokecolor="#363636">
              <v:stroke dashstyle="solid"/>
            </v:line>
            <v:line style="position:absolute" from="9356,1470" to="9382,1470" stroked="true" strokeweight=".214671pt" strokecolor="#363636">
              <v:stroke dashstyle="solid"/>
            </v:line>
            <v:line style="position:absolute" from="8647,1470" to="9153,1470" stroked="true" strokeweight=".214671pt" strokecolor="#363636">
              <v:stroke dashstyle="solid"/>
            </v:line>
            <v:line style="position:absolute" from="9356,1508" to="9382,1508" stroked="true" strokeweight=".214671pt" strokecolor="#363636">
              <v:stroke dashstyle="solid"/>
            </v:line>
            <v:line style="position:absolute" from="8609,1508" to="9153,1508" stroked="true" strokeweight=".214671pt" strokecolor="#363636">
              <v:stroke dashstyle="solid"/>
            </v:line>
            <v:line style="position:absolute" from="8628,237" to="8628,1508" stroked="true" strokeweight="1.907338pt" strokecolor="#363636">
              <v:stroke dashstyle="solid"/>
            </v:line>
            <v:line style="position:absolute" from="8609,1508" to="8609,241" stroked="true" strokeweight=".215316pt" strokecolor="#363636">
              <v:stroke dashstyle="solid"/>
            </v:line>
            <v:line style="position:absolute" from="8647,1470" to="8647,241" stroked="true" strokeweight=".215316pt" strokecolor="#363636">
              <v:stroke dashstyle="solid"/>
            </v:line>
            <v:line style="position:absolute" from="3768,3435" to="3768,4752" stroked="true" strokeweight="1.90734pt" strokecolor="#363636">
              <v:stroke dashstyle="solid"/>
            </v:line>
            <v:line style="position:absolute" from="3787,3435" to="3787,4748" stroked="true" strokeweight=".215316pt" strokecolor="#363636">
              <v:stroke dashstyle="solid"/>
            </v:line>
            <v:line style="position:absolute" from="3749,3473" to="3749,4748" stroked="true" strokeweight=".215316pt" strokecolor="#363636">
              <v:stroke dashstyle="solid"/>
            </v:line>
            <v:line style="position:absolute" from="3723,3454" to="3787,3454" stroked="true" strokeweight="1.900712pt" strokecolor="#363636">
              <v:stroke dashstyle="solid"/>
            </v:line>
            <v:line style="position:absolute" from="3024,3454" to="3520,3454" stroked="true" strokeweight="1.900712pt" strokecolor="#363636">
              <v:stroke dashstyle="solid"/>
            </v:line>
            <v:line style="position:absolute" from="3723,3435" to="3787,3435" stroked="true" strokeweight=".214671pt" strokecolor="#363636">
              <v:stroke dashstyle="solid"/>
            </v:line>
            <v:line style="position:absolute" from="3024,3435" to="3520,3435" stroked="true" strokeweight=".214671pt" strokecolor="#363636">
              <v:stroke dashstyle="solid"/>
            </v:line>
            <v:line style="position:absolute" from="3723,3473" to="3749,3473" stroked="true" strokeweight=".214671pt" strokecolor="#363636">
              <v:stroke dashstyle="solid"/>
            </v:line>
            <v:line style="position:absolute" from="3024,3473" to="3520,3473" stroked="true" strokeweight=".214671pt" strokecolor="#363636">
              <v:stroke dashstyle="solid"/>
            </v:line>
            <v:shape style="position:absolute;left:3517;top:3433;width:208;height:220" type="#_x0000_t75" stroked="false">
              <v:imagedata r:id="rId17" o:title=""/>
            </v:shape>
            <v:shape style="position:absolute;left:9150;top:1290;width:208;height:221" type="#_x0000_t75" stroked="false">
              <v:imagedata r:id="rId18" o:title=""/>
            </v:shape>
            <v:shape style="position:absolute;left:3451;top:2364;width:831;height:203" type="#_x0000_t202" filled="false" stroked="false">
              <v:textbox inset="0,0,0,0">
                <w:txbxContent>
                  <w:p>
                    <w:pPr>
                      <w:spacing w:line="202" w:lineRule="exact" w:before="0"/>
                      <w:ind w:left="0" w:right="0" w:firstLine="0"/>
                      <w:jc w:val="left"/>
                      <w:rPr>
                        <w:sz w:val="18"/>
                      </w:rPr>
                    </w:pPr>
                    <w:r>
                      <w:rPr>
                        <w:sz w:val="18"/>
                      </w:rPr>
                      <w:t>Đám cháy</w:t>
                    </w:r>
                  </w:p>
                </w:txbxContent>
              </v:textbox>
              <w10:wrap type="none"/>
            </v:shape>
            <w10:wrap type="topAndBottom"/>
          </v:group>
        </w:pict>
      </w:r>
    </w:p>
    <w:p>
      <w:pPr>
        <w:pStyle w:val="ListParagraph"/>
        <w:numPr>
          <w:ilvl w:val="2"/>
          <w:numId w:val="102"/>
        </w:numPr>
        <w:tabs>
          <w:tab w:pos="1851" w:val="left" w:leader="none"/>
        </w:tabs>
        <w:spacing w:line="249" w:lineRule="auto" w:before="39" w:after="0"/>
        <w:ind w:left="1638" w:right="2167" w:hanging="10"/>
        <w:jc w:val="left"/>
        <w:rPr>
          <w:b/>
          <w:sz w:val="18"/>
        </w:rPr>
      </w:pPr>
      <w:r>
        <w:rPr>
          <w:b/>
          <w:sz w:val="18"/>
        </w:rPr>
        <w:t>Hai</w:t>
      </w:r>
      <w:r>
        <w:rPr>
          <w:b/>
          <w:spacing w:val="-7"/>
          <w:sz w:val="18"/>
        </w:rPr>
        <w:t> </w:t>
      </w:r>
      <w:r>
        <w:rPr>
          <w:b/>
          <w:sz w:val="18"/>
        </w:rPr>
        <w:t>buồng</w:t>
      </w:r>
      <w:r>
        <w:rPr>
          <w:b/>
          <w:spacing w:val="-7"/>
          <w:sz w:val="18"/>
        </w:rPr>
        <w:t> </w:t>
      </w:r>
      <w:r>
        <w:rPr>
          <w:b/>
          <w:sz w:val="18"/>
        </w:rPr>
        <w:t>thang</w:t>
      </w:r>
      <w:r>
        <w:rPr>
          <w:b/>
          <w:spacing w:val="-7"/>
          <w:sz w:val="18"/>
        </w:rPr>
        <w:t> </w:t>
      </w:r>
      <w:r>
        <w:rPr>
          <w:b/>
          <w:sz w:val="18"/>
        </w:rPr>
        <w:t>bộ</w:t>
      </w:r>
      <w:r>
        <w:rPr>
          <w:b/>
          <w:spacing w:val="-7"/>
          <w:sz w:val="18"/>
        </w:rPr>
        <w:t> </w:t>
      </w:r>
      <w:r>
        <w:rPr>
          <w:b/>
          <w:sz w:val="18"/>
        </w:rPr>
        <w:t>thoát</w:t>
      </w:r>
      <w:r>
        <w:rPr>
          <w:b/>
          <w:spacing w:val="-3"/>
          <w:sz w:val="18"/>
        </w:rPr>
        <w:t> </w:t>
      </w:r>
      <w:r>
        <w:rPr>
          <w:b/>
          <w:sz w:val="18"/>
        </w:rPr>
        <w:t>nạn bố trí</w:t>
      </w:r>
      <w:r>
        <w:rPr>
          <w:b/>
          <w:spacing w:val="1"/>
          <w:sz w:val="18"/>
        </w:rPr>
        <w:t> </w:t>
      </w:r>
      <w:r>
        <w:rPr>
          <w:b/>
          <w:sz w:val="18"/>
        </w:rPr>
        <w:t>xa</w:t>
      </w:r>
      <w:r>
        <w:rPr>
          <w:b/>
          <w:spacing w:val="-4"/>
          <w:sz w:val="18"/>
        </w:rPr>
        <w:t> </w:t>
      </w:r>
      <w:r>
        <w:rPr>
          <w:b/>
          <w:spacing w:val="-3"/>
          <w:sz w:val="18"/>
        </w:rPr>
        <w:t>nhau</w:t>
      </w:r>
      <w:r>
        <w:rPr>
          <w:b/>
          <w:sz w:val="18"/>
        </w:rPr>
        <w:t> nên khi</w:t>
      </w:r>
      <w:r>
        <w:rPr>
          <w:b/>
          <w:spacing w:val="1"/>
          <w:sz w:val="18"/>
        </w:rPr>
        <w:t> </w:t>
      </w:r>
      <w:r>
        <w:rPr>
          <w:b/>
          <w:sz w:val="18"/>
        </w:rPr>
        <w:t>có</w:t>
      </w:r>
      <w:r>
        <w:rPr>
          <w:b/>
          <w:spacing w:val="-7"/>
          <w:sz w:val="18"/>
        </w:rPr>
        <w:t> </w:t>
      </w:r>
      <w:r>
        <w:rPr>
          <w:b/>
          <w:sz w:val="18"/>
        </w:rPr>
        <w:t>đám</w:t>
      </w:r>
      <w:r>
        <w:rPr>
          <w:b/>
          <w:spacing w:val="-4"/>
          <w:sz w:val="18"/>
        </w:rPr>
        <w:t> </w:t>
      </w:r>
      <w:r>
        <w:rPr>
          <w:b/>
          <w:sz w:val="18"/>
        </w:rPr>
        <w:t>cháy</w:t>
      </w:r>
      <w:r>
        <w:rPr>
          <w:b/>
          <w:spacing w:val="4"/>
          <w:sz w:val="18"/>
        </w:rPr>
        <w:t> </w:t>
      </w:r>
      <w:r>
        <w:rPr>
          <w:b/>
          <w:sz w:val="18"/>
        </w:rPr>
        <w:t>ở</w:t>
      </w:r>
      <w:r>
        <w:rPr>
          <w:b/>
          <w:spacing w:val="-5"/>
          <w:sz w:val="18"/>
        </w:rPr>
        <w:t> </w:t>
      </w:r>
      <w:r>
        <w:rPr>
          <w:b/>
          <w:sz w:val="18"/>
        </w:rPr>
        <w:t>khu vực lân cận của một trong hai buồng thì vẫn </w:t>
      </w:r>
      <w:r>
        <w:rPr>
          <w:b/>
          <w:spacing w:val="-4"/>
          <w:sz w:val="18"/>
        </w:rPr>
        <w:t>có </w:t>
      </w:r>
      <w:r>
        <w:rPr>
          <w:b/>
          <w:sz w:val="18"/>
        </w:rPr>
        <w:t>thể thoát nạn qua</w:t>
      </w:r>
      <w:r>
        <w:rPr>
          <w:b/>
          <w:spacing w:val="-36"/>
          <w:sz w:val="18"/>
        </w:rPr>
        <w:t> </w:t>
      </w:r>
      <w:r>
        <w:rPr>
          <w:b/>
          <w:sz w:val="18"/>
        </w:rPr>
        <w:t>buồng thang còn</w:t>
      </w:r>
    </w:p>
    <w:p>
      <w:pPr>
        <w:spacing w:line="206" w:lineRule="exact" w:before="0"/>
        <w:ind w:left="4092" w:right="0" w:firstLine="0"/>
        <w:jc w:val="left"/>
        <w:rPr>
          <w:b/>
          <w:sz w:val="18"/>
        </w:rPr>
      </w:pPr>
      <w:r>
        <w:rPr>
          <w:b/>
          <w:sz w:val="18"/>
        </w:rPr>
        <w:t>lại (đúng nguyên tắc)</w:t>
      </w:r>
    </w:p>
    <w:p>
      <w:pPr>
        <w:pStyle w:val="BodyText"/>
        <w:spacing w:before="8"/>
        <w:ind w:left="0"/>
        <w:rPr>
          <w:b/>
          <w:sz w:val="14"/>
        </w:rPr>
      </w:pPr>
    </w:p>
    <w:p>
      <w:pPr>
        <w:pStyle w:val="Heading1"/>
        <w:spacing w:before="93"/>
        <w:ind w:left="2247"/>
      </w:pPr>
      <w:r>
        <w:rPr/>
        <w:t>Hình I.3 - Bố trí phân tán các buồng thang bộ thoát nạn</w:t>
      </w:r>
    </w:p>
    <w:p>
      <w:pPr>
        <w:spacing w:after="0"/>
        <w:sectPr>
          <w:pgSz w:w="11910" w:h="16840"/>
          <w:pgMar w:top="960" w:bottom="280" w:left="1380" w:right="0"/>
        </w:sect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spacing w:after="0"/>
        <w:sectPr>
          <w:pgSz w:w="11910" w:h="16840"/>
          <w:pgMar w:top="660" w:bottom="280" w:left="1380" w:right="0"/>
        </w:sectPr>
      </w:pPr>
    </w:p>
    <w:p>
      <w:pPr>
        <w:pStyle w:val="BodyText"/>
        <w:spacing w:before="2"/>
        <w:ind w:left="0"/>
        <w:rPr>
          <w:b/>
          <w:sz w:val="23"/>
        </w:rPr>
      </w:pPr>
    </w:p>
    <w:p>
      <w:pPr>
        <w:pStyle w:val="ListParagraph"/>
        <w:numPr>
          <w:ilvl w:val="0"/>
          <w:numId w:val="103"/>
        </w:numPr>
        <w:tabs>
          <w:tab w:pos="1300" w:val="left" w:leader="none"/>
        </w:tabs>
        <w:spacing w:line="261" w:lineRule="auto" w:before="0" w:after="0"/>
        <w:ind w:left="1119" w:right="0" w:hanging="15"/>
        <w:jc w:val="left"/>
        <w:rPr>
          <w:b/>
          <w:sz w:val="16"/>
        </w:rPr>
      </w:pPr>
      <w:r>
        <w:rPr/>
        <w:pict>
          <v:group style="position:absolute;margin-left:108.150719pt;margin-top:-160.440262pt;width:164.5pt;height:161.6pt;mso-position-horizontal-relative:page;mso-position-vertical-relative:paragraph;z-index:251801600" coordorigin="2163,-3209" coordsize="3290,3232">
            <v:shape style="position:absolute;left:2357;top:-3015;width:3095;height:2843" type="#_x0000_t75" stroked="false">
              <v:imagedata r:id="rId19" o:title=""/>
            </v:shape>
            <v:shape style="position:absolute;left:4249;top:-3209;width:220;height:233" type="#_x0000_t75" stroked="false">
              <v:imagedata r:id="rId20" o:title=""/>
            </v:shape>
            <v:shape style="position:absolute;left:2163;top:-1560;width:233;height:220" type="#_x0000_t75" stroked="false">
              <v:imagedata r:id="rId21" o:title=""/>
            </v:shape>
            <v:shape style="position:absolute;left:2919;top:-210;width:220;height:233" type="#_x0000_t75" stroked="false">
              <v:imagedata r:id="rId22" o:title=""/>
            </v:shape>
            <w10:wrap type="none"/>
          </v:group>
        </w:pict>
      </w:r>
      <w:r>
        <w:rPr>
          <w:b/>
          <w:w w:val="105"/>
          <w:sz w:val="16"/>
        </w:rPr>
        <w:t>Minh họa về bố trí phân tán lối</w:t>
      </w:r>
      <w:r>
        <w:rPr>
          <w:b/>
          <w:spacing w:val="-16"/>
          <w:w w:val="105"/>
          <w:sz w:val="16"/>
        </w:rPr>
        <w:t> </w:t>
      </w:r>
      <w:r>
        <w:rPr>
          <w:b/>
          <w:w w:val="105"/>
          <w:sz w:val="16"/>
        </w:rPr>
        <w:t>ra thoát nạn của một gian phòng,</w:t>
      </w:r>
      <w:r>
        <w:rPr>
          <w:b/>
          <w:spacing w:val="-16"/>
          <w:w w:val="105"/>
          <w:sz w:val="16"/>
        </w:rPr>
        <w:t> </w:t>
      </w:r>
      <w:r>
        <w:rPr>
          <w:b/>
          <w:w w:val="105"/>
          <w:sz w:val="16"/>
        </w:rPr>
        <w:t>một</w:t>
      </w:r>
    </w:p>
    <w:p>
      <w:pPr>
        <w:spacing w:before="2"/>
        <w:ind w:left="1375" w:right="0" w:firstLine="0"/>
        <w:jc w:val="left"/>
        <w:rPr>
          <w:b/>
          <w:sz w:val="16"/>
        </w:rPr>
      </w:pPr>
      <w:r>
        <w:rPr>
          <w:b/>
          <w:w w:val="105"/>
          <w:sz w:val="16"/>
        </w:rPr>
        <w:t>phần nhà hoặc một tầng nhà</w:t>
      </w:r>
    </w:p>
    <w:p>
      <w:pPr>
        <w:pStyle w:val="BodyText"/>
        <w:spacing w:before="2"/>
        <w:ind w:left="0"/>
        <w:rPr>
          <w:b/>
          <w:sz w:val="23"/>
        </w:rPr>
      </w:pPr>
      <w:r>
        <w:rPr/>
        <w:br w:type="column"/>
      </w:r>
      <w:r>
        <w:rPr>
          <w:b/>
          <w:sz w:val="23"/>
        </w:rPr>
      </w:r>
    </w:p>
    <w:p>
      <w:pPr>
        <w:pStyle w:val="ListParagraph"/>
        <w:numPr>
          <w:ilvl w:val="0"/>
          <w:numId w:val="103"/>
        </w:numPr>
        <w:tabs>
          <w:tab w:pos="989" w:val="left" w:leader="none"/>
        </w:tabs>
        <w:spacing w:line="261" w:lineRule="auto" w:before="0" w:after="0"/>
        <w:ind w:left="852" w:right="1807" w:hanging="71"/>
        <w:jc w:val="left"/>
        <w:rPr>
          <w:b/>
          <w:sz w:val="16"/>
        </w:rPr>
      </w:pPr>
      <w:r>
        <w:rPr/>
        <w:pict>
          <v:group style="position:absolute;margin-left:289.7323pt;margin-top:-163.229782pt;width:220.15pt;height:154.65pt;mso-position-horizontal-relative:page;mso-position-vertical-relative:paragraph;z-index:251800576" coordorigin="5795,-3265" coordsize="4403,3093">
            <v:line style="position:absolute" from="6067,-2986" to="10195,-2986" stroked="true" strokeweight="1.618506pt" strokecolor="#afafaf">
              <v:stroke dashstyle="solid"/>
            </v:line>
            <v:shape style="position:absolute;left:8683;top:-11492;width:8662;height:68" coordorigin="8683,-11492" coordsize="8662,68" path="m6067,-3002l10195,-3002m6099,-2969l10163,-2969e" filled="false" stroked="true" strokeweight=".182909pt" strokecolor="#363636">
              <v:path arrowok="t"/>
              <v:stroke dashstyle="solid"/>
            </v:shape>
            <v:line style="position:absolute" from="10179,-3002" to="10179,-174" stroked="true" strokeweight="1.620521pt" strokecolor="#afafaf">
              <v:stroke dashstyle="solid"/>
            </v:line>
            <v:shape style="position:absolute;left:17277;top:-11492;width:68;height:5942" coordorigin="17277,-11492" coordsize="68,5942" path="m10195,-3002l10195,-174m10163,-2969l10163,-206e" filled="false" stroked="true" strokeweight=".182909pt" strokecolor="#363636">
              <v:path arrowok="t"/>
              <v:stroke dashstyle="solid"/>
            </v:shape>
            <v:line style="position:absolute" from="6067,-190" to="10195,-190" stroked="true" strokeweight="1.623266pt" strokecolor="#afafaf">
              <v:stroke dashstyle="solid"/>
            </v:line>
            <v:shape style="position:absolute;left:8683;top:-5619;width:8662;height:69" coordorigin="8683,-5619" coordsize="8662,69" path="m10195,-174l6067,-174m10163,-206l6099,-206e" filled="false" stroked="true" strokeweight=".182909pt" strokecolor="#363636">
              <v:path arrowok="t"/>
              <v:stroke dashstyle="solid"/>
            </v:shape>
            <v:line style="position:absolute" from="6083,-3002" to="6083,-174" stroked="true" strokeweight="1.620521pt" strokecolor="#afafaf">
              <v:stroke dashstyle="solid"/>
            </v:line>
            <v:shape style="position:absolute;left:8683;top:-11492;width:68;height:5942" coordorigin="8683,-11492" coordsize="68,5942" path="m6067,-174l6067,-3002m6099,-206l6099,-2969e" filled="false" stroked="true" strokeweight=".182909pt" strokecolor="#363636">
              <v:path arrowok="t"/>
              <v:stroke dashstyle="solid"/>
            </v:shape>
            <v:line style="position:absolute" from="6153,-915" to="7772,-2903" stroked="true" strokeweight=".182932pt" strokecolor="#000000">
              <v:stroke dashstyle="solid"/>
            </v:line>
            <v:shape style="position:absolute;left:6099;top:-2970;width:1728;height:2122" coordorigin="6099,-2969" coordsize="1728,2122" path="m6182,-901l6134,-940,6099,-848,6182,-901m7826,-2969l7743,-2917,7792,-2878,7826,-2969e" filled="true" fillcolor="#000000" stroked="false">
              <v:path arrowok="t"/>
              <v:fill type="solid"/>
            </v:shape>
            <v:shape style="position:absolute;left:6693;top:-2215;width:359;height:445" type="#_x0000_t75" stroked="false">
              <v:imagedata r:id="rId23" o:title=""/>
            </v:shape>
            <v:line style="position:absolute" from="6170,-254" to="10092,-2921" stroked="true" strokeweight=".182867pt" strokecolor="#000000">
              <v:stroke dashstyle="solid"/>
            </v:line>
            <v:shape style="position:absolute;left:6099;top:-285;width:95;height:79" coordorigin="6099,-284" coordsize="95,79" path="m6159,-284l6099,-206,6194,-233,6159,-284xe" filled="true" fillcolor="#000000" stroked="false">
              <v:path arrowok="t"/>
              <v:fill type="solid"/>
            </v:shape>
            <v:shape style="position:absolute;left:7603;top:-1993;width:849;height:658" type="#_x0000_t75" stroked="false">
              <v:imagedata r:id="rId24" o:title=""/>
            </v:shape>
            <v:shape style="position:absolute;left:8757;top:-2970;width:1406;height:2764" type="#_x0000_t75" stroked="false">
              <v:imagedata r:id="rId25" o:title=""/>
            </v:shape>
            <v:line style="position:absolute" from="8741,-2973" to="8741,-203" stroked="true" strokeweight="1.621284pt" strokecolor="#afafaf">
              <v:stroke dashstyle="solid"/>
            </v:line>
            <v:shape style="position:absolute;left:14260;top:-11424;width:69;height:5806" coordorigin="14261,-11424" coordsize="69,5806" path="m8725,-206l8725,-2969m8758,-206l8758,-2969e" filled="false" stroked="true" strokeweight=".182909pt" strokecolor="#363636">
              <v:path arrowok="t"/>
              <v:stroke dashstyle="solid"/>
            </v:shape>
            <v:shape style="position:absolute;left:5794;top:-861;width:309;height:296" type="#_x0000_t75" stroked="false">
              <v:imagedata r:id="rId26" o:title=""/>
            </v:shape>
            <v:shape style="position:absolute;left:7813;top:-3265;width:287;height:300" type="#_x0000_t75" stroked="false">
              <v:imagedata r:id="rId27" o:title=""/>
            </v:shape>
            <v:shape style="position:absolute;left:8453;top:-2799;width:309;height:296" type="#_x0000_t75" stroked="false">
              <v:imagedata r:id="rId28" o:title=""/>
            </v:shape>
            <v:shape style="position:absolute;left:8462;top:-728;width:300;height:287" type="#_x0000_t75" stroked="false">
              <v:imagedata r:id="rId29" o:title=""/>
            </v:shape>
            <w10:wrap type="none"/>
          </v:group>
        </w:pict>
      </w:r>
      <w:r>
        <w:rPr/>
        <w:pict>
          <v:shape style="position:absolute;margin-left:440.233521pt;margin-top:-93.781799pt;width:10.6pt;height:25.85pt;mso-position-horizontal-relative:page;mso-position-vertical-relative:paragraph;z-index:251803648" type="#_x0000_t202" filled="false" stroked="false">
            <v:textbox inset="0,0,0,0" style="layout-flow:vertical;mso-layout-flow-alt:bottom-to-top">
              <w:txbxContent>
                <w:p>
                  <w:pPr>
                    <w:spacing w:before="17"/>
                    <w:ind w:left="20" w:right="0" w:firstLine="0"/>
                    <w:jc w:val="left"/>
                    <w:rPr>
                      <w:rFonts w:ascii="Times New Roman" w:hAnsi="Times New Roman"/>
                      <w:i/>
                      <w:sz w:val="15"/>
                    </w:rPr>
                  </w:pPr>
                  <w:r>
                    <w:rPr>
                      <w:rFonts w:ascii="Times New Roman" w:hAnsi="Times New Roman"/>
                      <w:i/>
                      <w:w w:val="105"/>
                      <w:sz w:val="15"/>
                    </w:rPr>
                    <w:t>L ½ d</w:t>
                  </w:r>
                </w:p>
              </w:txbxContent>
            </v:textbox>
            <w10:wrap type="none"/>
          </v:shape>
        </w:pict>
      </w:r>
      <w:r>
        <w:rPr/>
        <w:pict>
          <v:shape style="position:absolute;margin-left:476.653687pt;margin-top:-78.894707pt;width:19.8pt;height:41.5pt;mso-position-horizontal-relative:page;mso-position-vertical-relative:paragraph;z-index:251804672" type="#_x0000_t202" filled="false" stroked="false">
            <v:textbox inset="0,0,0,0" style="layout-flow:vertical;mso-layout-flow-alt:bottom-to-top">
              <w:txbxContent>
                <w:p>
                  <w:pPr>
                    <w:spacing w:line="254" w:lineRule="auto" w:before="19"/>
                    <w:ind w:left="70" w:right="1" w:hanging="51"/>
                    <w:jc w:val="left"/>
                    <w:rPr>
                      <w:sz w:val="15"/>
                    </w:rPr>
                  </w:pPr>
                  <w:r>
                    <w:rPr>
                      <w:w w:val="105"/>
                      <w:sz w:val="15"/>
                    </w:rPr>
                    <w:t>Gian </w:t>
                  </w:r>
                  <w:r>
                    <w:rPr>
                      <w:spacing w:val="-5"/>
                      <w:w w:val="105"/>
                      <w:sz w:val="15"/>
                    </w:rPr>
                    <w:t>phòng </w:t>
                  </w:r>
                  <w:r>
                    <w:rPr>
                      <w:w w:val="105"/>
                      <w:sz w:val="15"/>
                    </w:rPr>
                    <w:t>nằm trong</w:t>
                  </w:r>
                </w:p>
              </w:txbxContent>
            </v:textbox>
            <w10:wrap type="none"/>
          </v:shape>
        </w:pict>
      </w:r>
      <w:r>
        <w:rPr>
          <w:b/>
          <w:w w:val="105"/>
          <w:sz w:val="16"/>
        </w:rPr>
        <w:t>Minh họa về bố trí phân tán lối ra thoát nạn</w:t>
      </w:r>
      <w:r>
        <w:rPr>
          <w:b/>
          <w:spacing w:val="-24"/>
          <w:w w:val="105"/>
          <w:sz w:val="16"/>
        </w:rPr>
        <w:t> </w:t>
      </w:r>
      <w:r>
        <w:rPr>
          <w:b/>
          <w:w w:val="105"/>
          <w:sz w:val="16"/>
        </w:rPr>
        <w:t>của các gian phòng nằm trong một gian phòng</w:t>
      </w:r>
      <w:r>
        <w:rPr>
          <w:b/>
          <w:spacing w:val="-21"/>
          <w:w w:val="105"/>
          <w:sz w:val="16"/>
        </w:rPr>
        <w:t> </w:t>
      </w:r>
      <w:r>
        <w:rPr>
          <w:b/>
          <w:w w:val="105"/>
          <w:sz w:val="16"/>
        </w:rPr>
        <w:t>khác</w:t>
      </w:r>
    </w:p>
    <w:p>
      <w:pPr>
        <w:spacing w:before="2"/>
        <w:ind w:left="1425" w:right="0" w:firstLine="0"/>
        <w:jc w:val="left"/>
        <w:rPr>
          <w:b/>
          <w:sz w:val="16"/>
        </w:rPr>
      </w:pPr>
      <w:r>
        <w:rPr/>
        <w:pict>
          <v:group style="position:absolute;margin-left:278.126465pt;margin-top:7.733732pt;width:208.65pt;height:114.45pt;mso-position-horizontal-relative:page;mso-position-vertical-relative:paragraph;z-index:251802624" coordorigin="5563,155" coordsize="4173,2289">
            <v:line style="position:absolute" from="7007,553" to="7172,2045" stroked="true" strokeweight=".183021pt" strokecolor="#000000">
              <v:stroke dashstyle="solid"/>
            </v:line>
            <v:shape style="position:absolute;left:6977;top:467;width:374;height:1663" coordorigin="6977,468" coordsize="374,1663" path="m7039,557l6998,468,6977,564,7039,557m7202,2034l7140,2041,7181,2130,7202,2034m7261,1419l7252,1340,7246,1340,7254,1420,7261,1419m7349,1329l7342,1330,7320,1403,7283,1336,7276,1337,7318,1413,7324,1412,7327,1403,7349,1329m7351,1263l7346,1222,7343,1221,7344,1227,7344,1230,7342,1233,7341,1233,7336,1234,7333,1234,7258,1221,7254,1219,7250,1217,7249,1216,7247,1213,7246,1210,7246,1206,7243,1205,7251,1280,7281,1286,7280,1284,7270,1279,7267,1277,7262,1274,7260,1271,7256,1264,7254,1259,7252,1239,7252,1237,7254,1235,7255,1234,7258,1234,7261,1234,7335,1247,7339,1248,7343,1250,7344,1251,7347,1255,7347,1258,7348,1262,7351,1263e" filled="true" fillcolor="#000000" stroked="false">
              <v:path arrowok="t"/>
              <v:fill type="solid"/>
            </v:shape>
            <v:shape style="position:absolute;left:7268;top:1459;width:127;height:248" type="#_x0000_t75" stroked="false">
              <v:imagedata r:id="rId30" o:title=""/>
            </v:shape>
            <v:line style="position:absolute" from="5644,500" to="9618,2098" stroked="true" strokeweight=".182827pt" strokecolor="#000000">
              <v:stroke dashstyle="solid"/>
            </v:line>
            <v:shape style="position:absolute;left:5564;top:467;width:4134;height:1663" coordorigin="5564,468" coordsize="4134,1663" path="m5663,474l5564,468,5639,532,5663,474m9698,2130l9623,2067,9599,2124,9698,2130e" filled="true" fillcolor="#000000" stroked="false">
              <v:path arrowok="t"/>
              <v:fill type="solid"/>
            </v:shape>
            <v:shape style="position:absolute;left:7196;top:893;width:905;height:506" coordorigin="7197,893" coordsize="905,506" path="m7265,893l7197,1063,8033,1399,8102,1230,7265,893xe" filled="true" fillcolor="#ffffff" stroked="false">
              <v:path arrowok="t"/>
              <v:fill type="solid"/>
            </v:shape>
            <v:shape style="position:absolute;left:7210;top:936;width:862;height:401" coordorigin="7211,936" coordsize="862,401" path="m7550,1158l7534,1158,7532,1160,7530,1162,7528,1164,7527,1166,7526,1168,7527,1172,7528,1174,7529,1178,7531,1180,7535,1184,7540,1188,7545,1190,7563,1196,7580,1196,7584,1194,7588,1192,7561,1192,7554,1188,7546,1186,7541,1182,7538,1178,7536,1174,7536,1172,7537,1168,7538,1166,7540,1164,7546,1160,7550,1158xm7563,1146l7552,1146,7550,1150,7551,1152,7552,1156,7541,1156,7539,1158,7554,1158,7565,1166,7571,1170,7578,1176,7581,1178,7582,1180,7583,1182,7583,1184,7581,1190,7578,1192,7588,1192,7591,1190,7593,1186,7594,1182,7594,1180,7593,1176,7591,1172,7587,1168,7568,1156,7565,1152,7563,1152,7563,1150,7562,1150,7562,1148,7563,1146xm7605,1144l7578,1144,7587,1148,7595,1148,7605,1144xm7606,1106l7595,1106,7603,1110,7606,1112,7607,1114,7608,1118,7608,1120,7607,1124,7606,1126,7604,1128,7600,1134,7597,1138,7595,1140,7592,1140,7589,1142,7559,1142,7556,1144,7553,1146,7564,1146,7568,1144,7605,1144,7610,1142,7614,1138,7618,1130,7618,1128,7618,1124,7635,1124,7616,1116,7615,1114,7613,1112,7609,1108,7606,1106xm7554,1088l7538,1088,7539,1090,7541,1090,7542,1092,7541,1096,7539,1098,7517,1126,7514,1130,7511,1134,7510,1136,7510,1138,7510,1140,7512,1144,7527,1144,7533,1140,7523,1140,7523,1138,7523,1138,7523,1136,7525,1134,7527,1130,7547,1106,7550,1102,7552,1098,7553,1094,7555,1092,7555,1090,7554,1088xm7585,1100l7569,1106,7564,1112,7561,1118,7560,1122,7560,1126,7561,1130,7563,1136,7566,1138,7571,1142,7579,1142,7576,1140,7573,1138,7571,1132,7571,1128,7575,1120,7579,1114,7590,1106,7603,1106,7593,1102,7585,1100xm7538,1134l7533,1136,7529,1138,7526,1140,7533,1140,7539,1136,7538,1134xm7500,1068l7499,1070,7499,1071,7499,1072,7505,1072,7506,1074,7507,1074,7507,1076,7508,1076,7508,1078,7507,1078,7507,1080,7505,1082,7501,1086,7471,1124,7482,1130,7493,1116,7497,1112,7507,1102,7503,1102,7525,1074,7500,1068xm7635,1124l7618,1124,7630,1130,7635,1124xm7458,1046l7451,1046,7435,1050,7427,1052,7421,1058,7414,1062,7409,1068,7404,1082,7404,1088,7406,1094,7409,1100,7413,1104,7425,1108,7441,1108,7449,1106,7429,1106,7422,1104,7419,1102,7417,1100,7415,1096,7414,1092,7414,1090,7420,1074,7427,1066,7446,1052,7454,1050,7466,1050,7458,1046xm7466,1050l7454,1050,7461,1052,7464,1054,7466,1056,7468,1058,7469,1062,7468,1066,7467,1071,7463,1080,7456,1088,7446,1096,7437,1104,7429,1106,7449,1106,7456,1104,7462,1098,7469,1092,7473,1086,7476,1080,7477,1076,7478,1074,7478,1072,7484,1072,7481,1070,7480,1068,7477,1062,7474,1056,7469,1052,7466,1050xm7545,1082l7539,1082,7527,1086,7517,1092,7503,1102,7507,1102,7514,1098,7519,1094,7525,1092,7530,1090,7534,1088,7554,1088,7553,1086,7551,1084,7549,1084,7545,1082xm7370,1074l7357,1074,7356,1078,7357,1080,7367,1084,7375,1082,7380,1078,7370,1078,7369,1076,7370,1074xm7384,1072l7379,1076,7375,1078,7380,1078,7386,1074,7384,1072xm7389,1050l7376,1050,7368,1058,7363,1066,7359,1072,7358,1074,7371,1074,7373,1070,7389,1050xm7499,1068l7488,1068,7489,1070,7488,1072,7478,1072,7483,1074,7496,1074,7498,1072,7499,1071,7499,1068xm7368,1012l7352,1012,7353,1014,7354,1014,7354,1016,7353,1018,7351,1020,7328,1050,7325,1054,7324,1058,7323,1060,7323,1062,7324,1064,7325,1066,7326,1068,7328,1070,7333,1072,7339,1070,7349,1066,7342,1066,7336,1062,7335,1062,7336,1060,7336,1058,7339,1054,7343,1048,7359,1030,7363,1024,7366,1020,7367,1018,7368,1014,7368,1012xm7499,1068l7499,1071,7499,1070,7500,1068,7499,1068xm7497,1058l7488,1058,7488,1060,7486,1062,7486,1062,7486,1064,7487,1068,7499,1068,7500,1068,7500,1064,7500,1062,7499,1060,7497,1058xm7395,1024l7392,1028,7385,1036,7379,1042,7375,1046,7370,1050,7365,1054,7349,1064,7342,1066,7349,1066,7353,1064,7364,1058,7376,1050,7389,1050,7394,1044,7404,1044,7401,1042,7396,1040,7406,1028,7395,1024xm7415,1030l7408,1030,7407,1032,7406,1034,7406,1036,7406,1038,7406,1038,7407,1040,7407,1040,7408,1042,7409,1042,7408,1044,7394,1044,7401,1046,7406,1048,7413,1048,7415,1046,7417,1044,7419,1042,7420,1040,7420,1034,7419,1032,7417,1032,7415,1030xm7472,1012l7483,1044,7485,1046,7487,1018,7472,1012xm7246,974l7242,978,7254,984,7235,1008,7231,1014,7228,1016,7225,1018,7224,1020,7211,1020,7260,1040,7268,1042,7283,1044,7291,1042,7305,1038,7310,1036,7276,1036,7262,1034,7248,1030,7245,1028,7243,1028,7242,1026,7241,1026,7240,1024,7240,1022,7241,1022,7242,1020,7216,1020,7212,1018,7243,1018,7267,988,7280,988,7270,984,7275,978,7258,978,7246,974xm7312,952l7299,952,7302,954,7305,954,7315,958,7321,964,7324,972,7327,980,7327,990,7319,1010,7314,1016,7301,1028,7294,1034,7287,1036,7310,1036,7318,1032,7322,1028,7331,1018,7335,1012,7337,1006,7340,1000,7341,992,7338,976,7335,970,7326,960,7317,954,7312,952xm7357,1006l7349,1008,7338,1016,7340,1018,7344,1016,7348,1014,7350,1012,7368,1012,7367,1010,7363,1008,7357,1006xm7280,988l7267,988,7292,998,7296,994,7280,988xm7274,936l7272,938,7276,940,7279,942,7281,946,7281,948,7280,950,7279,952,7277,954,7274,958,7258,978,7275,978,7296,952,7312,952,7304,948,7274,936xm7897,1225l7880,1228,7873,1231,7866,1236,7860,1241,7855,1247,7850,1261,7850,1267,7854,1278,7859,1282,7871,1287,7878,1287,7895,1285,7896,1284,7874,1284,7865,1280,7862,1278,7860,1272,7860,1268,7862,1263,7866,1254,7872,1245,7892,1230,7900,1228,7910,1228,7904,1226,7897,1225xm7910,1228l7900,1228,7910,1232,7912,1234,7914,1240,7914,1243,7914,1244,7912,1249,7908,1259,7902,1267,7892,1275,7882,1282,7874,1284,7896,1284,7902,1282,7915,1271,7919,1265,7925,1252,7925,1245,7920,1234,7916,1230,7910,1228xm7839,1202l7823,1205,7816,1208,7808,1214,7801,1219,7796,1225,7793,1235,7792,1237,7791,1243,7795,1254,7799,1258,7816,1265,7828,1263,7841,1258,7822,1258,7819,1257,7815,1256,7811,1254,7808,1252,7805,1244,7805,1239,7807,1234,7809,1230,7856,1230,7856,1230,7824,1230,7818,1229,7811,1227,7817,1218,7824,1212,7831,1209,7839,1206,7845,1206,7854,1206,7853,1205,7847,1203,7839,1202xm7843,1254l7835,1257,7829,1258,7826,1258,7822,1258,7841,1258,7843,1257,7843,1254xm7793,1184l7777,1184,7779,1185,7780,1186,7780,1187,7780,1188,7779,1191,7778,1193,7752,1226,7750,1229,7749,1231,7749,1232,7749,1235,7750,1238,7751,1239,7753,1239,7754,1240,7756,1240,7759,1240,7761,1239,7764,1238,7772,1235,7773,1235,7763,1235,7763,1234,7762,1234,7762,1234,7762,1233,7762,1231,7762,1231,7763,1229,7767,1225,7786,1200,7789,1197,7791,1193,7792,1190,7793,1188,7793,1187,7793,1186,7793,1184xm7776,1229l7772,1232,7769,1233,7764,1235,7773,1235,7776,1233,7778,1231,7776,1229xm7856,1230l7809,1230,7819,1232,7827,1234,7841,1234,7849,1233,7856,1230xm7854,1206l7845,1206,7852,1209,7853,1210,7854,1213,7854,1216,7853,1220,7850,1223,7846,1225,7841,1228,7836,1229,7824,1230,7856,1230,7859,1228,7862,1225,7864,1221,7865,1218,7865,1216,7863,1213,7861,1210,7858,1207,7854,1206xm7763,1132l7762,1135,7767,1136,7767,1136,7769,1137,7770,1138,7770,1139,7771,1141,7771,1142,7771,1143,7710,1220,7721,1224,7731,1212,7734,1209,7737,1206,7740,1203,7749,1197,7742,1197,7788,1138,7763,1132xm7700,1146l7684,1149,7676,1153,7663,1163,7658,1169,7653,1183,7653,1188,7655,1193,7657,1199,7661,1202,7673,1207,7679,1208,7691,1207,7697,1204,7699,1203,7683,1203,7680,1203,7671,1199,7668,1197,7667,1193,7665,1189,7665,1185,7667,1180,7670,1173,7675,1167,7681,1161,7687,1156,7692,1153,7704,1151,7717,1151,7708,1147,7700,1146xm7703,1198l7697,1201,7692,1202,7683,1203,7699,1203,7704,1200,7703,1198xm7784,1177l7778,1177,7765,1182,7755,1188,7742,1197,7749,1197,7756,1192,7764,1187,7769,1185,7775,1184,7793,1184,7792,1181,7790,1180,7784,1177xm7864,1170l7847,1191,7850,1192,7880,1176,7864,1170xm7717,1151l7704,1151,7709,1151,7716,1154,7718,1155,7719,1156,7719,1157,7719,1158,7719,1159,7719,1160,7719,1160,7718,1161,7718,1161,7715,1162,7713,1163,7712,1164,7711,1164,7711,1165,7710,1166,7710,1167,7710,1169,7711,1171,7712,1172,7715,1174,7717,1173,7722,1171,7724,1169,7726,1163,7726,1160,7723,1154,7719,1151,7717,1151xm7944,1311l7942,1313,7991,1333,8000,1335,8014,1337,8021,1336,8036,1332,8040,1330,8007,1330,8000,1329,7993,1328,7986,1326,7979,1323,7976,1322,7975,1321,7974,1320,7973,1320,7972,1319,7972,1317,7972,1316,7972,1316,7973,1314,7974,1313,7950,1313,7948,1313,7944,1311xm8042,1245l8027,1245,8034,1247,8037,1248,8047,1252,8053,1258,8059,1273,8058,1282,8050,1302,8045,1310,8039,1316,8032,1322,8025,1326,8013,1330,8007,1330,8040,1330,8041,1330,8045,1327,8049,1325,8054,1321,8058,1316,8062,1311,8066,1306,8071,1293,8072,1285,8070,1270,8067,1263,8057,1253,8048,1247,8042,1245xm8005,1230l8004,1232,8005,1233,8009,1234,8011,1236,8012,1237,8012,1239,8012,1240,8012,1242,8011,1245,8009,1248,8005,1253,7966,1302,7962,1307,7959,1310,7957,1312,7956,1313,7954,1313,7952,1313,7974,1313,7975,1311,7978,1307,8027,1245,8042,1245,8005,1230xe" filled="true" fillcolor="#000000" stroked="false">
              <v:path arrowok="t"/>
              <v:fill type="solid"/>
            </v:shape>
            <v:line style="position:absolute" from="5581,436" to="5581,1421" stroked="true" strokeweight="1.62052pt" strokecolor="#5e5e5e">
              <v:stroke dashstyle="solid"/>
            </v:line>
            <v:shape style="position:absolute;left:7629;top:-3831;width:68;height:2071" coordorigin="7629,-3831" coordsize="68,2071" path="m5597,468l5597,1389m5564,436l5564,1421e" filled="false" stroked="true" strokeweight=".182909pt" strokecolor="#363636">
              <v:path arrowok="t"/>
              <v:stroke dashstyle="solid"/>
            </v:shape>
            <v:line style="position:absolute" from="5795,1655" to="5795,2163" stroked="true" strokeweight="1.62052pt" strokecolor="#5e5e5e">
              <v:stroke dashstyle="solid"/>
            </v:line>
            <v:shape style="position:absolute;left:8079;top:-1268;width:68;height:1066" coordorigin="8080,-1268" coordsize="68,1066" path="m5812,1688l5812,2130m5779,1655l5779,2163e" filled="false" stroked="true" strokeweight=".182909pt" strokecolor="#363636">
              <v:path arrowok="t"/>
              <v:stroke dashstyle="solid"/>
            </v:shape>
            <v:line style="position:absolute" from="9717,1442" to="9717,2163" stroked="true" strokeweight="1.62052pt" strokecolor="#5e5e5e">
              <v:stroke dashstyle="solid"/>
            </v:line>
            <v:shape style="position:absolute;left:16307;top:-1716;width:68;height:1513" coordorigin="16307,-1715" coordsize="68,1513" path="m9733,1442l9733,2163,9717,2163m9701,1475l9701,2163,9717,2163e" filled="false" stroked="true" strokeweight=".182909pt" strokecolor="#363636">
              <v:path arrowok="t"/>
              <v:stroke dashstyle="solid"/>
            </v:shape>
            <v:line style="position:absolute" from="8397,436" to="8397,1482" stroked="true" strokeweight="1.62052pt" strokecolor="#5e5e5e">
              <v:stroke dashstyle="solid"/>
            </v:line>
            <v:shape style="position:absolute;left:13537;top:-3831;width:68;height:2200" coordorigin="13537,-3831" coordsize="68,2200" path="m8413,436l8413,1450m8380,468l8380,1482e" filled="false" stroked="true" strokeweight=".182909pt" strokecolor="#363636">
              <v:path arrowok="t"/>
              <v:stroke dashstyle="solid"/>
            </v:shape>
            <v:shape style="position:absolute;left:7133;top:1388;width:33;height:299" coordorigin="7133,1389" coordsize="33,299" path="m7166,1389l7133,1421,7133,1688,7166,1688,7166,1389xe" filled="true" fillcolor="#5e5e5e" stroked="false">
              <v:path arrowok="t"/>
              <v:fill type="solid"/>
            </v:shape>
            <v:shape style="position:absolute;left:10921;top:-1828;width:68;height:628" coordorigin="10921,-1828" coordsize="68,628" path="m7166,1389l7166,1688,7150,1688m7133,1421l7133,1688,7150,1688e" filled="false" stroked="true" strokeweight=".182909pt" strokecolor="#363636">
              <v:path arrowok="t"/>
              <v:stroke dashstyle="solid"/>
            </v:shape>
            <v:line style="position:absolute" from="5564,452" to="8413,452" stroked="true" strokeweight="1.618504pt" strokecolor="#5e5e5e">
              <v:stroke dashstyle="solid"/>
            </v:line>
            <v:shape style="position:absolute;left:7629;top:-3831;width:5977;height:68" coordorigin="7629,-3831" coordsize="5977,68" path="m5564,436l8413,436m5597,468l8380,468e" filled="false" stroked="true" strokeweight=".182909pt" strokecolor="#363636">
              <v:path arrowok="t"/>
              <v:stroke dashstyle="solid"/>
            </v:shape>
            <v:line style="position:absolute" from="8380,1462" to="9733,1462" stroked="true" strokeweight="1.999321pt" strokecolor="#5e5e5e">
              <v:stroke dashstyle="solid"/>
            </v:line>
            <v:shape style="position:absolute;left:13537;top:-1716;width:2838;height:84" coordorigin="13537,-1715" coordsize="2838,84" path="m8413,1450l9733,1442m8380,1482l9701,1475e" filled="false" stroked="true" strokeweight=".182909pt" strokecolor="#363636">
              <v:path arrowok="t"/>
              <v:stroke dashstyle="solid"/>
            </v:shape>
            <v:line style="position:absolute" from="5779,1672" to="7133,1672" stroked="true" strokeweight="1.618502pt" strokecolor="#5e5e5e">
              <v:stroke dashstyle="solid"/>
            </v:line>
            <v:rect style="position:absolute;left:7133;top:1655;width:4;height:33" filled="true" fillcolor="#5e5e5e" stroked="false">
              <v:fill type="solid"/>
            </v:rect>
            <v:shape style="position:absolute;left:8079;top:-1268;width:2842;height:68" coordorigin="8080,-1268" coordsize="2842,68" path="m5779,1655l7133,1655m5812,1688l7133,1688e" filled="false" stroked="true" strokeweight=".182909pt" strokecolor="#363636">
              <v:path arrowok="t"/>
              <v:stroke dashstyle="solid"/>
            </v:shape>
            <v:line style="position:absolute" from="5779,2147" to="9701,2147" stroked="true" strokeweight="1.618506pt" strokecolor="#5e5e5e">
              <v:stroke dashstyle="solid"/>
            </v:line>
            <v:rect style="position:absolute;left:9700;top:2130;width:4;height:33" filled="true" fillcolor="#5e5e5e" stroked="false">
              <v:fill type="solid"/>
            </v:rect>
            <v:shape style="position:absolute;left:8079;top:-271;width:8228;height:68" coordorigin="8080,-270" coordsize="8228,68" path="m5812,2130l9701,2130m5779,2163l9701,2163e" filled="false" stroked="true" strokeweight=".182909pt" strokecolor="#363636">
              <v:path arrowok="t"/>
              <v:stroke dashstyle="solid"/>
            </v:shape>
            <v:line style="position:absolute" from="5564,1405" to="7166,1405" stroked="true" strokeweight="1.618502pt" strokecolor="#5e5e5e">
              <v:stroke dashstyle="solid"/>
            </v:line>
            <v:shape style="position:absolute;left:7629;top:-1828;width:3361;height:68" coordorigin="7629,-1828" coordsize="3361,68" path="m5597,1389l7166,1389m5564,1421l7133,1421e" filled="false" stroked="true" strokeweight=".182909pt" strokecolor="#363636">
              <v:path arrowok="t"/>
              <v:stroke dashstyle="solid"/>
            </v:shape>
            <v:shape style="position:absolute;left:7168;top:2126;width:305;height:318" type="#_x0000_t75" stroked="false">
              <v:imagedata r:id="rId31" o:title=""/>
            </v:shape>
            <v:shape style="position:absolute;left:6985;top:154;width:305;height:318" type="#_x0000_t75" stroked="false">
              <v:imagedata r:id="rId32" o:title=""/>
            </v:shape>
            <v:shape style="position:absolute;left:9020;top:1165;width:305;height:318" type="#_x0000_t75" stroked="false">
              <v:imagedata r:id="rId33" o:title=""/>
            </v:shape>
            <w10:wrap type="none"/>
          </v:group>
        </w:pict>
      </w:r>
      <w:r>
        <w:rPr>
          <w:b/>
          <w:w w:val="105"/>
          <w:sz w:val="16"/>
        </w:rPr>
        <w:t>hoặc một phần nhà, một tầng nhà</w:t>
      </w:r>
    </w:p>
    <w:p>
      <w:pPr>
        <w:spacing w:after="0"/>
        <w:jc w:val="left"/>
        <w:rPr>
          <w:sz w:val="16"/>
        </w:rPr>
        <w:sectPr>
          <w:type w:val="continuous"/>
          <w:pgSz w:w="11910" w:h="16840"/>
          <w:pgMar w:top="680" w:bottom="280" w:left="1380" w:right="0"/>
          <w:cols w:num="2" w:equalWidth="0">
            <w:col w:w="3928" w:space="40"/>
            <w:col w:w="6562"/>
          </w:cols>
        </w:sectPr>
      </w:pPr>
    </w:p>
    <w:p>
      <w:pPr>
        <w:pStyle w:val="BodyText"/>
        <w:spacing w:before="6" w:after="1"/>
        <w:ind w:left="0"/>
        <w:rPr>
          <w:b/>
          <w:sz w:val="25"/>
        </w:rPr>
      </w:pPr>
    </w:p>
    <w:p>
      <w:pPr>
        <w:pStyle w:val="BodyText"/>
        <w:spacing w:before="0"/>
        <w:ind w:left="1124"/>
      </w:pPr>
      <w:r>
        <w:rPr/>
        <w:pict>
          <v:group style="width:114.45pt;height:88.2pt;mso-position-horizontal-relative:char;mso-position-vertical-relative:line" coordorigin="0,0" coordsize="2289,1764">
            <v:shape style="position:absolute;left:135;top:0;width:2039;height:1764" type="#_x0000_t75" stroked="false">
              <v:imagedata r:id="rId34" o:title=""/>
            </v:shape>
            <v:shape style="position:absolute;left:0;top:524;width:354;height:259" type="#_x0000_t75" stroked="false">
              <v:imagedata r:id="rId35" o:title=""/>
            </v:shape>
            <v:shape style="position:absolute;left:1935;top:982;width:354;height:259" type="#_x0000_t75" stroked="false">
              <v:imagedata r:id="rId36" o:title=""/>
            </v:shape>
          </v:group>
        </w:pict>
      </w:r>
      <w:r>
        <w:rPr/>
      </w:r>
    </w:p>
    <w:p>
      <w:pPr>
        <w:pStyle w:val="BodyText"/>
        <w:spacing w:before="0"/>
        <w:ind w:left="0"/>
        <w:rPr>
          <w:b/>
        </w:rPr>
      </w:pPr>
      <w:r>
        <w:rPr/>
        <w:pict>
          <v:group style="position:absolute;margin-left:146.506927pt;margin-top:16.212130pt;width:148.75pt;height:98.1pt;mso-position-horizontal-relative:page;mso-position-vertical-relative:paragraph;z-index:-251521024;mso-wrap-distance-left:0;mso-wrap-distance-right:0" coordorigin="2930,324" coordsize="2975,1962">
            <v:shape style="position:absolute;left:2964;top:588;width:2900;height:1660" type="#_x0000_t75" stroked="false">
              <v:imagedata r:id="rId37" o:title=""/>
            </v:shape>
            <v:line style="position:absolute" from="2932,572" to="5903,572" stroked="true" strokeweight="1.618504pt" strokecolor="#5e5e5e">
              <v:stroke dashstyle="solid"/>
            </v:line>
            <v:line style="position:absolute" from="2932,556" to="5903,556" stroked="true" strokeweight=".182795pt" strokecolor="#363636">
              <v:stroke dashstyle="solid"/>
            </v:line>
            <v:line style="position:absolute" from="2964,588" to="5871,588" stroked="true" strokeweight=".182795pt" strokecolor="#363636">
              <v:stroke dashstyle="solid"/>
            </v:line>
            <v:line style="position:absolute" from="2948,556" to="2948,2284" stroked="true" strokeweight="1.62052pt" strokecolor="#5e5e5e">
              <v:stroke dashstyle="solid"/>
            </v:line>
            <v:line style="position:absolute" from="2932,2284" to="2932,556" stroked="true" strokeweight=".183023pt" strokecolor="#363636">
              <v:stroke dashstyle="solid"/>
            </v:line>
            <v:line style="position:absolute" from="2964,2252" to="2964,588" stroked="true" strokeweight=".183023pt" strokecolor="#363636">
              <v:stroke dashstyle="solid"/>
            </v:line>
            <v:line style="position:absolute" from="2932,2268" to="3974,2268" stroked="true" strokeweight="1.618501pt" strokecolor="#5e5e5e">
              <v:stroke dashstyle="solid"/>
            </v:line>
            <v:line style="position:absolute" from="2964,2252" to="3968,2252" stroked="true" strokeweight=".182795pt" strokecolor="#363636">
              <v:stroke dashstyle="solid"/>
            </v:line>
            <v:line style="position:absolute" from="2932,2284" to="3974,2284" stroked="true" strokeweight=".182795pt" strokecolor="#363636">
              <v:stroke dashstyle="solid"/>
            </v:line>
            <v:line style="position:absolute" from="5887,556" to="5887,1580" stroked="true" strokeweight="1.62052pt" strokecolor="#5e5e5e">
              <v:stroke dashstyle="solid"/>
            </v:line>
            <v:line style="position:absolute" from="5871,1558" to="5871,588" stroked="true" strokeweight=".183023pt" strokecolor="#363636">
              <v:stroke dashstyle="solid"/>
            </v:line>
            <v:line style="position:absolute" from="5903,1580" to="5903,556" stroked="true" strokeweight=".183023pt" strokecolor="#363636">
              <v:stroke dashstyle="solid"/>
            </v:line>
            <v:shape style="position:absolute;left:3968;top:1557;width:1936;height:727" coordorigin="3968,1558" coordsize="1936,727" path="m5871,1558l3968,2252,3974,2284,5903,1580,5871,1558xe" filled="true" fillcolor="#5e5e5e" stroked="false">
              <v:path arrowok="t"/>
              <v:fill type="solid"/>
            </v:shape>
            <v:line style="position:absolute" from="3968,2252" to="5871,1558" stroked="true" strokeweight=".182822pt" strokecolor="#363636">
              <v:stroke dashstyle="solid"/>
            </v:line>
            <v:line style="position:absolute" from="3974,2284" to="5903,1580" stroked="true" strokeweight=".182822pt" strokecolor="#363636">
              <v:stroke dashstyle="solid"/>
            </v:line>
            <v:shape style="position:absolute;left:4213;top:324;width:256;height:268" type="#_x0000_t75" stroked="false">
              <v:imagedata r:id="rId38" o:title=""/>
            </v:shape>
            <v:shape style="position:absolute;left:4856;top:1836;width:339;height:270" type="#_x0000_t75" stroked="false">
              <v:imagedata r:id="rId39" o:title=""/>
            </v:shape>
            <w10:wrap type="topAndBottom"/>
          </v:group>
        </w:pict>
      </w:r>
      <w:r>
        <w:rPr/>
        <w:pict>
          <v:group style="position:absolute;margin-left:365.868073pt;margin-top:14.241431pt;width:132.25pt;height:99.05pt;mso-position-horizontal-relative:page;mso-position-vertical-relative:paragraph;z-index:-251520000;mso-wrap-distance-left:0;mso-wrap-distance-right:0" coordorigin="7317,285" coordsize="2645,1981">
            <v:line style="position:absolute" from="8116,885" to="9616,1352" stroked="true" strokeweight=".182815pt" strokecolor="#000000">
              <v:stroke dashstyle="solid"/>
            </v:line>
            <v:shape style="position:absolute;left:8034;top:857;width:99;height:60" coordorigin="8035,858" coordsize="99,60" path="m8133,858l8035,860,8114,917,8133,858xe" filled="true" fillcolor="#000000" stroked="false">
              <v:path arrowok="t"/>
              <v:fill type="solid"/>
            </v:shape>
            <v:shape style="position:absolute;left:9599;top:1320;width:99;height:60" coordorigin="9600,1320" coordsize="99,60" path="m9618,1320l9600,1380,9698,1378,9618,1320xe" filled="true" fillcolor="#000000" stroked="false">
              <v:path arrowok="t"/>
              <v:fill type="solid"/>
            </v:shape>
            <v:shape style="position:absolute;left:9007;top:1068;width:223;height:164" type="#_x0000_t75" stroked="false">
              <v:imagedata r:id="rId40" o:title=""/>
            </v:shape>
            <v:shape style="position:absolute;left:9262;top:1144;width:254;height:149" type="#_x0000_t75" stroked="false">
              <v:imagedata r:id="rId41" o:title=""/>
            </v:shape>
            <v:line style="position:absolute" from="7418,2174" to="9630,370" stroked="true" strokeweight=".182886pt" strokecolor="#000000">
              <v:stroke dashstyle="solid"/>
            </v:line>
            <v:shape style="position:absolute;left:7351;top:2144;width:92;height:84" coordorigin="7352,2145" coordsize="92,84" path="m7404,2145l7352,2228,7444,2193,7404,2145xe" filled="true" fillcolor="#000000" stroked="false">
              <v:path arrowok="t"/>
              <v:fill type="solid"/>
            </v:shape>
            <v:shape style="position:absolute;left:9604;top:315;width:92;height:84" coordorigin="9605,316" coordsize="92,84" path="m9697,316l9605,351,9644,399,9697,316xe" filled="true" fillcolor="#000000" stroked="false">
              <v:path arrowok="t"/>
              <v:fill type="solid"/>
            </v:shape>
            <v:shape style="position:absolute;left:7611;top:1182;width:815;height:711" coordorigin="7611,1182" coordsize="815,711" path="m8310,1182l7611,1752,7727,1893,8426,1324,8310,1182xe" filled="true" fillcolor="#ffffff" stroked="false">
              <v:path arrowok="t"/>
              <v:fill type="solid"/>
            </v:shape>
            <v:shape style="position:absolute;left:7652;top:1229;width:716;height:632" coordorigin="7652,1229" coordsize="716,632" path="m7699,1806l7684,1806,7699,1840,7700,1844,7701,1846,7701,1848,7701,1850,7700,1852,7700,1854,7699,1854,7697,1856,7694,1858,7695,1860,7723,1838,7714,1838,7713,1836,7712,1836,7711,1834,7709,1832,7707,1826,7699,1806xm7740,1738l7700,1738,7716,1740,7724,1744,7732,1754,7738,1762,7742,1770,7747,1786,7747,1794,7745,1802,7744,1806,7741,1812,7733,1824,7728,1828,7722,1834,7719,1836,7718,1836,7715,1838,7723,1838,7728,1834,7736,1828,7743,1822,7751,1808,7754,1802,7755,1794,7757,1788,7757,1782,7757,1772,7756,1768,7752,1754,7748,1748,7740,1738xm7680,1764l7666,1764,7668,1768,7670,1772,7682,1800,7672,1808,7674,1814,7684,1806,7699,1806,7694,1796,7700,1792,7692,1792,7680,1764xm7714,1774l7692,1792,7700,1792,7716,1780,7714,1774xm7773,1732l7760,1732,7762,1734,7766,1744,7778,1772,7781,1778,7783,1780,7785,1782,7787,1784,7793,1784,7799,1778,7802,1774,7802,1772,7791,1772,7790,1770,7789,1770,7787,1766,7785,1760,7773,1732xm7796,1694l7788,1702,7794,1716,7797,1724,7799,1736,7799,1742,7800,1754,7800,1760,7798,1768,7795,1770,7793,1772,7802,1772,7802,1766,7803,1758,7803,1746,7801,1730,7812,1730,7804,1712,7806,1710,7803,1710,7796,1694xm7719,1728l7711,1728,7697,1732,7689,1736,7678,1746,7652,1766,7654,1768,7657,1766,7660,1764,7680,1764,7676,1754,7681,1748,7683,1748,7692,1740,7700,1738,7740,1738,7734,1734,7719,1728xm7812,1730l7801,1730,7805,1742,7809,1750,7812,1756,7813,1758,7814,1758,7817,1762,7819,1762,7823,1760,7828,1756,7829,1750,7821,1750,7820,1748,7819,1746,7817,1742,7814,1736,7812,1730xm7828,1734l7825,1734,7825,1744,7825,1746,7824,1748,7824,1748,7822,1750,7829,1750,7829,1748,7828,1734xm7765,1720l7762,1720,7754,1726,7752,1734,7753,1748,7756,1748,7756,1738,7757,1736,7757,1734,7759,1732,7773,1732,7772,1730,7770,1726,7765,1720xm7872,1628l7870,1628,7866,1630,7865,1632,7863,1634,7863,1636,7864,1638,7864,1640,7866,1640,7867,1642,7874,1642,7874,1644,7873,1644,7873,1646,7872,1646,7870,1648,7853,1648,7848,1650,7843,1654,7838,1658,7834,1664,7832,1672,7829,1678,7828,1686,7831,1704,7834,1710,7843,1722,7848,1724,7854,1726,7860,1726,7866,1724,7871,1720,7864,1720,7857,1718,7854,1716,7851,1712,7844,1704,7840,1694,7839,1682,7837,1670,7839,1662,7847,1656,7850,1654,7874,1654,7872,1652,7870,1652,7874,1648,7877,1646,7878,1644,7880,1640,7880,1638,7879,1634,7878,1633,7877,1632,7878,1632,7876,1630,7874,1630,7872,1628xm7874,1654l7853,1654,7857,1656,7860,1658,7863,1662,7870,1670,7874,1680,7876,1692,7877,1704,7876,1712,7870,1716,7867,1718,7864,1720,7871,1720,7876,1716,7880,1710,7886,1694,7886,1686,7884,1670,7880,1664,7876,1658,7874,1654xm7809,1686l7803,1686,7802,1688,7801,1690,7800,1692,7800,1694,7801,1696,7803,1698,7811,1698,7811,1700,7810,1702,7809,1704,7807,1706,7803,1710,7806,1710,7810,1706,7814,1704,7815,1700,7817,1698,7817,1694,7815,1690,7813,1688,7809,1686xm7901,1628l7889,1628,7890,1630,7890,1630,7892,1634,7913,1684,7922,1676,7915,1660,7913,1654,7911,1644,7908,1644,7901,1628xm7949,1656l7944,1656,7946,1658,7947,1658,7949,1656xm7979,1604l7976,1604,7972,1610,7971,1616,7971,1618,7970,1622,7971,1624,7972,1626,7974,1626,7976,1628,7979,1628,7976,1634,7974,1638,7974,1640,7973,1642,7973,1646,7974,1650,7975,1652,7978,1656,7980,1658,7991,1658,8000,1654,8005,1650,7985,1650,7983,1646,7981,1644,7980,1642,7980,1638,7980,1633,7980,1630,7982,1628,8001,1618,8004,1616,7977,1616,7977,1614,7976,1614,7976,1612,7976,1612,7977,1608,7979,1604xm7932,1606l7919,1606,7919,1608,7920,1608,7922,1612,7923,1614,7936,1644,7938,1650,7940,1652,7941,1654,7943,1656,7950,1656,7952,1654,7953,1652,7954,1648,7956,1644,7948,1644,7947,1642,7945,1638,7932,1608,7932,1606xm8028,1612l8012,1612,8017,1614,8019,1614,8020,1616,8023,1618,8023,1622,8018,1632,8014,1638,8002,1648,7997,1650,8005,1650,8010,1646,8016,1642,8020,1638,8023,1632,8026,1628,8028,1622,8029,1614,8028,1612xm7923,1594l7916,1594,7914,1596,7911,1598,7908,1604,7907,1610,7906,1616,7906,1628,7908,1644,7911,1644,7911,1642,7910,1634,7910,1620,7910,1616,7912,1610,7913,1608,7914,1606,7932,1606,7930,1602,7926,1598,7925,1596,7923,1594xm7955,1630l7953,1630,7953,1636,7953,1640,7952,1642,7952,1644,7956,1644,7956,1640,7956,1634,7955,1630xm7827,1618l7815,1630,7848,1634,7850,1634,7827,1618xm7894,1612l7878,1632,7878,1632,7878,1633,7879,1634,7882,1630,7883,1630,7884,1628,7901,1628,7894,1612xm7878,1632l7877,1632,7878,1633,7878,1632,7878,1632xm8020,1602l8012,1602,8007,1604,7983,1614,7981,1616,8004,1616,8009,1614,8012,1612,8028,1612,8027,1610,8025,1606,8023,1604,8020,1602xm7990,1540l7975,1552,7972,1552,7969,1554,7965,1554,7962,1556,7959,1558,7951,1566,7947,1572,7944,1590,7946,1596,7953,1604,7957,1606,7961,1608,7971,1608,7976,1604,7979,1604,7982,1600,7967,1600,7964,1598,7958,1590,7956,1584,7955,1578,7954,1572,7956,1566,7960,1562,7963,1560,7990,1560,7988,1558,7986,1556,7984,1554,7994,1548,7990,1540xm7990,1560l7972,1560,7975,1562,7978,1566,7979,1566,7980,1568,7984,1576,7985,1580,7985,1586,7985,1588,7984,1592,7983,1594,7981,1596,7977,1600,7982,1600,7989,1594,7993,1586,7994,1578,7995,1572,7994,1564,7990,1560xm8067,1478l8060,1478,8056,1480,8052,1484,8047,1488,8043,1494,8038,1510,8037,1518,8038,1526,8040,1534,8043,1542,8052,1554,8057,1556,8073,1556,8079,1550,8083,1546,8063,1546,8060,1542,8056,1540,8052,1534,8048,1526,8047,1518,8045,1510,8045,1504,8048,1492,8051,1488,8055,1486,8057,1484,8059,1482,8072,1482,8070,1480,8067,1478xm8092,1516l8090,1516,8089,1524,8088,1528,8086,1532,8085,1536,8082,1540,8075,1544,8071,1546,8083,1546,8087,1542,8089,1536,8091,1532,8092,1524,8092,1516xm8085,1428l8069,1428,8072,1430,8074,1430,8113,1520,8121,1514,8114,1494,8113,1490,8111,1482,8107,1482,8085,1428xm8072,1482l8063,1482,8064,1484,8064,1484,8064,1488,8064,1492,8064,1492,8065,1494,8066,1496,8071,1496,8074,1494,8075,1492,8075,1486,8074,1484,8072,1482xm8131,1444l8119,1444,8120,1446,8121,1448,8135,1480,8138,1486,8139,1490,8141,1492,8142,1494,8148,1494,8151,1492,8152,1490,8153,1488,8154,1486,8155,1482,8148,1482,8147,1480,8132,1446,8131,1444xm8124,1432l8114,1432,8110,1436,8108,1440,8106,1454,8106,1466,8107,1482,8111,1482,8110,1474,8110,1466,8109,1458,8110,1452,8112,1446,8113,1446,8114,1444,8131,1444,8130,1440,8128,1438,8124,1432xm8155,1466l8152,1468,8152,1474,8152,1476,8151,1480,8151,1480,8151,1482,8155,1482,8155,1478,8155,1476,8155,1466xm8185,1384l8173,1384,8168,1388,8163,1392,8159,1400,8156,1406,8153,1414,8153,1422,8154,1432,8155,1440,8159,1448,8163,1454,8167,1458,8171,1460,8183,1462,8188,1462,8202,1450,8178,1450,8175,1448,8172,1444,8171,1442,8170,1442,8169,1438,8171,1436,8167,1436,8162,1426,8160,1418,8161,1410,8162,1402,8165,1396,8171,1392,8172,1390,8190,1390,8187,1386,8185,1384xm8209,1422l8206,1422,8205,1430,8203,1434,8200,1442,8197,1444,8195,1446,8191,1450,8202,1450,8207,1438,8209,1422xm8190,1390l8172,1390,8176,1392,8178,1392,8179,1394,8181,1396,8182,1400,8182,1410,8181,1416,8178,1422,8175,1426,8172,1430,8167,1436,8171,1436,8176,1432,8181,1426,8184,1420,8188,1412,8191,1406,8191,1394,8190,1390xm8078,1412l8061,1432,8063,1434,8064,1434,8065,1432,8066,1430,8068,1430,8069,1428,8085,1428,8078,1412xm8118,1430l8116,1432,8120,1432,8118,1430xm8226,1344l8221,1346,8210,1354,8206,1360,8204,1368,8201,1376,8200,1384,8202,1392,8203,1400,8206,1408,8215,1418,8220,1422,8232,1422,8238,1420,8243,1416,8237,1416,8230,1414,8226,1412,8217,1400,8213,1390,8211,1380,8209,1368,8211,1358,8216,1354,8219,1352,8222,1350,8245,1350,8243,1348,8238,1346,8226,1344xm8245,1350l8222,1350,8229,1352,8232,1354,8235,1358,8242,1366,8246,1376,8248,1388,8250,1400,8248,1408,8240,1414,8237,1416,8243,1416,8249,1412,8253,1406,8258,1390,8259,1382,8257,1374,8256,1366,8252,1360,8248,1354,8245,1350xm8155,1352l8143,1362,8153,1386,8155,1384,8155,1352xm8291,1265l8275,1265,8276,1266,8279,1269,8281,1273,8283,1277,8308,1336,8310,1342,8312,1346,8312,1348,8312,1350,8312,1352,8311,1354,8310,1355,8308,1357,8305,1360,8306,1362,8335,1338,8326,1338,8324,1338,8323,1338,8322,1336,8320,1333,8318,1327,8291,1265xm8349,1239l8311,1239,8327,1240,8335,1245,8342,1254,8349,1262,8353,1271,8357,1288,8358,1296,8356,1303,8355,1308,8352,1314,8344,1324,8339,1330,8330,1336,8329,1338,8327,1338,8326,1338,8326,1338,8335,1338,8347,1329,8353,1323,8357,1317,8361,1311,8364,1304,8367,1289,8368,1284,8368,1274,8367,1269,8362,1256,8359,1250,8355,1245,8350,1239,8349,1239xm8322,1229l8308,1233,8299,1238,8290,1245,8264,1267,8265,1269,8266,1268,8269,1266,8271,1265,8291,1265,8287,1255,8290,1252,8295,1248,8303,1241,8311,1239,8349,1239,8344,1235,8329,1230,8322,1229xe" filled="true" fillcolor="#000000" stroked="false">
              <v:path arrowok="t"/>
              <v:fill type="solid"/>
            </v:shape>
            <v:line style="position:absolute" from="7335,827" to="7335,2264" stroked="true" strokeweight="1.62052pt" strokecolor="#5e5e5e">
              <v:stroke dashstyle="solid"/>
            </v:line>
            <v:line style="position:absolute" from="7319,2264" to="7319,827" stroked="true" strokeweight=".183023pt" strokecolor="#363636">
              <v:stroke dashstyle="solid"/>
            </v:line>
            <v:line style="position:absolute" from="7352,2232" to="7352,860" stroked="true" strokeweight=".183023pt" strokecolor="#363636">
              <v:stroke dashstyle="solid"/>
            </v:line>
            <v:line style="position:absolute" from="7319,2248" to="8777,2248" stroked="true" strokeweight="1.618502pt" strokecolor="#5e5e5e">
              <v:stroke dashstyle="solid"/>
            </v:line>
            <v:line style="position:absolute" from="7352,2232" to="8745,2232" stroked="true" strokeweight=".182795pt" strokecolor="#363636">
              <v:stroke dashstyle="solid"/>
            </v:line>
            <v:line style="position:absolute" from="7319,2264" to="8777,2264" stroked="true" strokeweight=".182795pt" strokecolor="#363636">
              <v:stroke dashstyle="solid"/>
            </v:line>
            <v:line style="position:absolute" from="8761,1691" to="8761,2264" stroked="true" strokeweight="1.62052pt" strokecolor="#5e5e5e">
              <v:stroke dashstyle="solid"/>
            </v:line>
            <v:line style="position:absolute" from="8745,2232" to="8745,1691" stroked="true" strokeweight=".183023pt" strokecolor="#363636">
              <v:stroke dashstyle="solid"/>
            </v:line>
            <v:line style="position:absolute" from="8777,2264" to="8777,1723" stroked="true" strokeweight=".183023pt" strokecolor="#363636">
              <v:stroke dashstyle="solid"/>
            </v:line>
            <v:line style="position:absolute" from="8745,1707" to="9730,1707" stroked="true" strokeweight="1.618501pt" strokecolor="#5e5e5e">
              <v:stroke dashstyle="solid"/>
            </v:line>
            <v:line style="position:absolute" from="8745,1691" to="9698,1691" stroked="true" strokeweight=".182795pt" strokecolor="#363636">
              <v:stroke dashstyle="solid"/>
            </v:line>
            <v:line style="position:absolute" from="8777,1723" to="9730,1723" stroked="true" strokeweight=".182795pt" strokecolor="#363636">
              <v:stroke dashstyle="solid"/>
            </v:line>
            <v:line style="position:absolute" from="7319,843" to="8313,843" stroked="true" strokeweight="1.618501pt" strokecolor="#5e5e5e">
              <v:stroke dashstyle="solid"/>
            </v:line>
            <v:line style="position:absolute" from="7319,827" to="8280,827" stroked="true" strokeweight=".182795pt" strokecolor="#363636">
              <v:stroke dashstyle="solid"/>
            </v:line>
            <v:line style="position:absolute" from="7352,860" to="8313,860" stroked="true" strokeweight=".182795pt" strokecolor="#363636">
              <v:stroke dashstyle="solid"/>
            </v:line>
            <v:line style="position:absolute" from="8296,287" to="8296,860" stroked="true" strokeweight="1.62052pt" strokecolor="#5e5e5e">
              <v:stroke dashstyle="solid"/>
            </v:line>
            <v:line style="position:absolute" from="8280,827" to="8280,287" stroked="true" strokeweight=".183023pt" strokecolor="#363636">
              <v:stroke dashstyle="solid"/>
            </v:line>
            <v:line style="position:absolute" from="8313,860" to="8313,319" stroked="true" strokeweight=".183023pt" strokecolor="#363636">
              <v:stroke dashstyle="solid"/>
            </v:line>
            <v:line style="position:absolute" from="9714,287" to="9714,1723" stroked="true" strokeweight="1.62052pt" strokecolor="#5e5e5e">
              <v:stroke dashstyle="solid"/>
            </v:line>
            <v:line style="position:absolute" from="9698,1691" to="9698,319" stroked="true" strokeweight=".183023pt" strokecolor="#363636">
              <v:stroke dashstyle="solid"/>
            </v:line>
            <v:line style="position:absolute" from="9730,1723" to="9730,287" stroked="true" strokeweight=".183023pt" strokecolor="#363636">
              <v:stroke dashstyle="solid"/>
            </v:line>
            <v:line style="position:absolute" from="8280,303" to="9730,303" stroked="true" strokeweight="1.618502pt" strokecolor="#5e5e5e">
              <v:stroke dashstyle="solid"/>
            </v:line>
            <v:line style="position:absolute" from="8280,287" to="9730,287" stroked="true" strokeweight=".182795pt" strokecolor="#363636">
              <v:stroke dashstyle="solid"/>
            </v:line>
            <v:line style="position:absolute" from="8313,319" to="9698,319" stroked="true" strokeweight=".182795pt" strokecolor="#363636">
              <v:stroke dashstyle="solid"/>
            </v:line>
            <v:shape style="position:absolute;left:7791;top:595;width:256;height:268" type="#_x0000_t75" stroked="false">
              <v:imagedata r:id="rId42" o:title=""/>
            </v:shape>
            <v:shape style="position:absolute;left:9694;top:1365;width:269;height:255" type="#_x0000_t75" stroked="false">
              <v:imagedata r:id="rId43" o:title=""/>
            </v:shape>
            <w10:wrap type="topAndBottom"/>
          </v:group>
        </w:pict>
      </w:r>
    </w:p>
    <w:p>
      <w:pPr>
        <w:pStyle w:val="ListParagraph"/>
        <w:numPr>
          <w:ilvl w:val="0"/>
          <w:numId w:val="103"/>
        </w:numPr>
        <w:tabs>
          <w:tab w:pos="1230" w:val="left" w:leader="none"/>
        </w:tabs>
        <w:spacing w:line="240" w:lineRule="auto" w:before="76" w:after="82"/>
        <w:ind w:left="1229" w:right="0" w:hanging="196"/>
        <w:jc w:val="left"/>
        <w:rPr>
          <w:b/>
          <w:sz w:val="16"/>
        </w:rPr>
      </w:pPr>
      <w:r>
        <w:rPr>
          <w:b/>
          <w:w w:val="105"/>
          <w:sz w:val="16"/>
        </w:rPr>
        <w:t>Xác định khoảng phân tán của các lối ra thoát nạn trong một số trường hợp mặt bằng phức</w:t>
      </w:r>
      <w:r>
        <w:rPr>
          <w:b/>
          <w:spacing w:val="-3"/>
          <w:w w:val="105"/>
          <w:sz w:val="16"/>
        </w:rPr>
        <w:t> </w:t>
      </w:r>
      <w:r>
        <w:rPr>
          <w:b/>
          <w:w w:val="105"/>
          <w:sz w:val="16"/>
        </w:rPr>
        <w:t>tạp</w:t>
      </w:r>
    </w:p>
    <w:p>
      <w:pPr>
        <w:pStyle w:val="BodyText"/>
        <w:spacing w:before="0"/>
        <w:ind w:left="3105"/>
      </w:pPr>
      <w:r>
        <w:rPr/>
        <w:pict>
          <v:group style="width:182.9pt;height:144.2pt;mso-position-horizontal-relative:char;mso-position-vertical-relative:line" coordorigin="0,0" coordsize="3658,2884">
            <v:shape style="position:absolute;left:0;top:0;width:3580;height:2791" type="#_x0000_t75" stroked="false">
              <v:imagedata r:id="rId44" o:title=""/>
            </v:shape>
            <v:line style="position:absolute" from="241,351" to="3656,351" stroked="true" strokeweight="1.618505pt" strokecolor="#afafaf">
              <v:stroke dashstyle="solid"/>
            </v:line>
            <v:line style="position:absolute" from="241,334" to="3656,334" stroked="true" strokeweight=".182795pt" strokecolor="#363636">
              <v:stroke dashstyle="solid"/>
            </v:line>
            <v:line style="position:absolute" from="273,367" to="3623,367" stroked="true" strokeweight=".182795pt" strokecolor="#363636">
              <v:stroke dashstyle="solid"/>
            </v:line>
            <v:line style="position:absolute" from="3640,334" to="3640,2882" stroked="true" strokeweight="1.625287pt" strokecolor="#afafaf">
              <v:stroke dashstyle="solid"/>
            </v:line>
            <v:line style="position:absolute" from="3656,334" to="3656,2882" stroked="true" strokeweight=".183023pt" strokecolor="#363636">
              <v:stroke dashstyle="solid"/>
            </v:line>
            <v:line style="position:absolute" from="3623,367" to="3623,2850" stroked="true" strokeweight=".183023pt" strokecolor="#363636">
              <v:stroke dashstyle="solid"/>
            </v:line>
            <v:line style="position:absolute" from="241,2866" to="3656,2866" stroked="true" strokeweight="1.619457pt" strokecolor="#afafaf">
              <v:stroke dashstyle="solid"/>
            </v:line>
            <v:line style="position:absolute" from="3656,2882" to="241,2882" stroked="true" strokeweight=".182795pt" strokecolor="#363636">
              <v:stroke dashstyle="solid"/>
            </v:line>
            <v:line style="position:absolute" from="3623,2850" to="273,2850" stroked="true" strokeweight=".182795pt" strokecolor="#363636">
              <v:stroke dashstyle="solid"/>
            </v:line>
            <v:line style="position:absolute" from="257,334" to="257,2882" stroked="true" strokeweight="1.620521pt" strokecolor="#afafaf">
              <v:stroke dashstyle="solid"/>
            </v:line>
            <v:line style="position:absolute" from="241,2882" to="241,334" stroked="true" strokeweight=".183023pt" strokecolor="#363636">
              <v:stroke dashstyle="solid"/>
            </v:line>
            <v:line style="position:absolute" from="273,2850" to="273,367" stroked="true" strokeweight=".183023pt" strokecolor="#363636">
              <v:stroke dashstyle="solid"/>
            </v:line>
            <v:rect style="position:absolute;left:1144;top:625;width:164;height:54" filled="false" stroked="true" strokeweight=".182818pt" strokecolor="#1e1e1e">
              <v:stroke dashstyle="dot"/>
            </v:rect>
            <v:rect style="position:absolute;left:1144;top:679;width:164;height:54" filled="false" stroked="true" strokeweight=".182818pt" strokecolor="#1e1e1e">
              <v:stroke dashstyle="dot"/>
            </v:rect>
            <v:rect style="position:absolute;left:1144;top:733;width:164;height:54" filled="false" stroked="true" strokeweight=".182818pt" strokecolor="#1e1e1e">
              <v:stroke dashstyle="dot"/>
            </v:rect>
            <v:rect style="position:absolute;left:1144;top:787;width:164;height:54" filled="false" stroked="true" strokeweight=".182818pt" strokecolor="#1e1e1e">
              <v:stroke dashstyle="dot"/>
            </v:rect>
            <v:rect style="position:absolute;left:1144;top:841;width:164;height:54" filled="false" stroked="true" strokeweight=".182818pt" strokecolor="#1e1e1e">
              <v:stroke dashstyle="dot"/>
            </v:rect>
            <v:rect style="position:absolute;left:1144;top:895;width:164;height:54" filled="false" stroked="true" strokeweight=".182818pt" strokecolor="#1e1e1e">
              <v:stroke dashstyle="dot"/>
            </v:rect>
            <v:rect style="position:absolute;left:1144;top:949;width:164;height:54" filled="false" stroked="true" strokeweight=".182818pt" strokecolor="#1e1e1e">
              <v:stroke dashstyle="dot"/>
            </v:rect>
            <v:rect style="position:absolute;left:1144;top:1002;width:164;height:54" filled="false" stroked="true" strokeweight=".182818pt" strokecolor="#1e1e1e">
              <v:stroke dashstyle="dot"/>
            </v:rect>
            <v:rect style="position:absolute;left:1144;top:1056;width:164;height:54" filled="false" stroked="true" strokeweight=".182818pt" strokecolor="#1e1e1e">
              <v:stroke dashstyle="dot"/>
            </v:rect>
            <v:rect style="position:absolute;left:1144;top:1110;width:164;height:54" filled="false" stroked="true" strokeweight=".182818pt" strokecolor="#1e1e1e">
              <v:stroke dashstyle="dot"/>
            </v:rect>
            <v:rect style="position:absolute;left:937;top:1110;width:164;height:54" filled="false" stroked="true" strokeweight=".182818pt" strokecolor="#1e1e1e">
              <v:stroke dashstyle="dot"/>
            </v:rect>
            <v:rect style="position:absolute;left:937;top:1056;width:164;height:54" filled="false" stroked="true" strokeweight=".182818pt" strokecolor="#1e1e1e">
              <v:stroke dashstyle="dot"/>
            </v:rect>
            <v:rect style="position:absolute;left:937;top:1002;width:164;height:54" filled="false" stroked="true" strokeweight=".182818pt" strokecolor="#1e1e1e">
              <v:stroke dashstyle="dot"/>
            </v:rect>
            <v:rect style="position:absolute;left:937;top:948;width:164;height:54" filled="false" stroked="true" strokeweight=".182818pt" strokecolor="#1e1e1e">
              <v:stroke dashstyle="dot"/>
            </v:rect>
            <v:rect style="position:absolute;left:937;top:895;width:164;height:54" filled="false" stroked="true" strokeweight=".182818pt" strokecolor="#1e1e1e">
              <v:stroke dashstyle="dot"/>
            </v:rect>
            <v:rect style="position:absolute;left:937;top:841;width:164;height:54" filled="false" stroked="true" strokeweight=".182818pt" strokecolor="#1e1e1e">
              <v:stroke dashstyle="dot"/>
            </v:rect>
            <v:rect style="position:absolute;left:937;top:787;width:164;height:54" filled="false" stroked="true" strokeweight=".182818pt" strokecolor="#1e1e1e">
              <v:stroke dashstyle="dot"/>
            </v:rect>
            <v:rect style="position:absolute;left:937;top:733;width:164;height:54" filled="false" stroked="true" strokeweight=".182818pt" strokecolor="#1e1e1e">
              <v:stroke dashstyle="dot"/>
            </v:rect>
            <v:rect style="position:absolute;left:937;top:679;width:164;height:54" filled="false" stroked="true" strokeweight=".182818pt" strokecolor="#1e1e1e">
              <v:stroke dashstyle="dot"/>
            </v:rect>
            <v:rect style="position:absolute;left:937;top:625;width:164;height:54" filled="false" stroked="true" strokeweight=".182818pt" strokecolor="#1e1e1e">
              <v:stroke dashstyle="dot"/>
            </v:rect>
            <v:shape style="position:absolute;left:1019;top:560;width:207;height:605" coordorigin="1019,560" coordsize="207,605" path="m1019,1165l1019,560,1226,560,1226,794e" filled="false" stroked="true" strokeweight=".183pt" strokecolor="#1e1e1e">
              <v:path arrowok="t"/>
              <v:stroke dashstyle="dot"/>
            </v:shape>
            <v:shape style="position:absolute;left:1198;top:780;width:55;height:14" coordorigin="1199,780" coordsize="55,14" path="m1253,780l1226,794,1199,780e" filled="false" stroked="true" strokeweight=".182809pt" strokecolor="#1e1e1e">
              <v:path arrowok="t"/>
              <v:stroke dashstyle="dot"/>
            </v:shape>
            <v:line style="position:absolute" from="1026,1158" to="1012,1172" stroked="true" strokeweight=".182908pt" strokecolor="#1e1e1e">
              <v:stroke dashstyle="dot"/>
            </v:line>
            <v:line style="position:absolute" from="905,1451" to="1338,1451" stroked="true" strokeweight="1.6185pt" strokecolor="#363636">
              <v:stroke dashstyle="solid"/>
            </v:line>
            <v:line style="position:absolute" from="938,1435" to="1305,1435" stroked="true" strokeweight=".182795pt" strokecolor="#363636">
              <v:stroke dashstyle="solid"/>
            </v:line>
            <v:line style="position:absolute" from="905,1467" to="1338,1467" stroked="true" strokeweight=".182795pt" strokecolor="#363636">
              <v:stroke dashstyle="solid"/>
            </v:line>
            <v:rect style="position:absolute;left:2378;top:2579;width:164;height:54" filled="false" stroked="true" strokeweight=".182818pt" strokecolor="#1e1e1e">
              <v:stroke dashstyle="solid"/>
            </v:rect>
            <v:rect style="position:absolute;left:2378;top:2525;width:164;height:54" filled="false" stroked="true" strokeweight=".182818pt" strokecolor="#1e1e1e">
              <v:stroke dashstyle="solid"/>
            </v:rect>
            <v:rect style="position:absolute;left:2378;top:2471;width:164;height:54" filled="false" stroked="true" strokeweight=".182818pt" strokecolor="#1e1e1e">
              <v:stroke dashstyle="solid"/>
            </v:rect>
            <v:rect style="position:absolute;left:2378;top:2417;width:164;height:54" filled="false" stroked="true" strokeweight=".182818pt" strokecolor="#1e1e1e">
              <v:stroke dashstyle="solid"/>
            </v:rect>
            <v:rect style="position:absolute;left:2378;top:2363;width:164;height:54" filled="false" stroked="true" strokeweight=".182818pt" strokecolor="#1e1e1e">
              <v:stroke dashstyle="solid"/>
            </v:rect>
            <v:rect style="position:absolute;left:2378;top:2309;width:164;height:54" filled="false" stroked="true" strokeweight=".182818pt" strokecolor="#1e1e1e">
              <v:stroke dashstyle="solid"/>
            </v:rect>
            <v:rect style="position:absolute;left:2378;top:2255;width:164;height:54" filled="false" stroked="true" strokeweight=".182818pt" strokecolor="#1e1e1e">
              <v:stroke dashstyle="solid"/>
            </v:rect>
            <v:rect style="position:absolute;left:2378;top:2201;width:164;height:54" filled="false" stroked="true" strokeweight=".182818pt" strokecolor="#1e1e1e">
              <v:stroke dashstyle="solid"/>
            </v:rect>
            <v:rect style="position:absolute;left:2378;top:2147;width:164;height:54" filled="false" stroked="true" strokeweight=".182818pt" strokecolor="#1e1e1e">
              <v:stroke dashstyle="solid"/>
            </v:rect>
            <v:rect style="position:absolute;left:2378;top:2093;width:164;height:54" filled="false" stroked="true" strokeweight=".182818pt" strokecolor="#1e1e1e">
              <v:stroke dashstyle="solid"/>
            </v:rect>
            <v:rect style="position:absolute;left:2584;top:2093;width:164;height:54" filled="false" stroked="true" strokeweight=".182818pt" strokecolor="#1e1e1e">
              <v:stroke dashstyle="solid"/>
            </v:rect>
            <v:rect style="position:absolute;left:2584;top:2147;width:164;height:54" filled="false" stroked="true" strokeweight=".182818pt" strokecolor="#1e1e1e">
              <v:stroke dashstyle="solid"/>
            </v:rect>
            <v:rect style="position:absolute;left:2584;top:2201;width:164;height:54" filled="false" stroked="true" strokeweight=".182818pt" strokecolor="#1e1e1e">
              <v:stroke dashstyle="solid"/>
            </v:rect>
            <v:rect style="position:absolute;left:2584;top:2255;width:164;height:54" filled="false" stroked="true" strokeweight=".182818pt" strokecolor="#1e1e1e">
              <v:stroke dashstyle="solid"/>
            </v:rect>
            <v:rect style="position:absolute;left:2584;top:2309;width:164;height:54" filled="false" stroked="true" strokeweight=".182818pt" strokecolor="#1e1e1e">
              <v:stroke dashstyle="solid"/>
            </v:rect>
            <v:rect style="position:absolute;left:2584;top:2363;width:164;height:54" filled="false" stroked="true" strokeweight=".182818pt" strokecolor="#1e1e1e">
              <v:stroke dashstyle="solid"/>
            </v:rect>
            <v:rect style="position:absolute;left:2584;top:2417;width:164;height:54" filled="false" stroked="true" strokeweight=".182818pt" strokecolor="#1e1e1e">
              <v:stroke dashstyle="solid"/>
            </v:rect>
            <v:rect style="position:absolute;left:2584;top:2471;width:164;height:54" filled="false" stroked="true" strokeweight=".182818pt" strokecolor="#1e1e1e">
              <v:stroke dashstyle="solid"/>
            </v:rect>
            <v:rect style="position:absolute;left:2584;top:2525;width:164;height:54" filled="false" stroked="true" strokeweight=".182818pt" strokecolor="#1e1e1e">
              <v:stroke dashstyle="solid"/>
            </v:rect>
            <v:rect style="position:absolute;left:2584;top:2579;width:164;height:54" filled="false" stroked="true" strokeweight=".182818pt" strokecolor="#1e1e1e">
              <v:stroke dashstyle="solid"/>
            </v:rect>
            <v:shape style="position:absolute;left:2459;top:2093;width:207;height:605" coordorigin="2460,2094" coordsize="207,605" path="m2666,2094l2666,2698,2460,2698,2460,2465e" filled="false" stroked="true" strokeweight=".183pt" strokecolor="#1e1e1e">
              <v:path arrowok="t"/>
              <v:stroke dashstyle="solid"/>
            </v:shape>
            <v:shape style="position:absolute;left:2432;top:2465;width:55;height:14" coordorigin="2433,2465" coordsize="55,14" path="m2433,2478l2460,2465,2487,2478e" filled="false" stroked="true" strokeweight=".182809pt" strokecolor="#1e1e1e">
              <v:path arrowok="t"/>
              <v:stroke dashstyle="solid"/>
            </v:shape>
            <v:line style="position:absolute" from="2660,2101" to="2673,2087" stroked="true" strokeweight=".182909pt" strokecolor="#1e1e1e">
              <v:stroke dashstyle="solid"/>
            </v:line>
            <v:line style="position:absolute" from="2348,1808" to="2780,1808" stroked="true" strokeweight="1.6185pt" strokecolor="#363636">
              <v:stroke dashstyle="solid"/>
            </v:line>
            <v:line style="position:absolute" from="2748,1824" to="2381,1824" stroked="true" strokeweight=".182795pt" strokecolor="#363636">
              <v:stroke dashstyle="solid"/>
            </v:line>
            <v:line style="position:absolute" from="2780,1792" to="2348,1792" stroked="true" strokeweight=".182795pt" strokecolor="#363636">
              <v:stroke dashstyle="solid"/>
            </v:line>
            <v:line style="position:absolute" from="2154,1943" to="2189,1415" stroked="true" strokeweight=".183022pt" strokecolor="#000000">
              <v:stroke dashstyle="solid"/>
            </v:line>
            <v:shape style="position:absolute;left:1304;top:1030;width:106;height:364" coordorigin="1305,1031" coordsize="106,364" path="m1410,1031l1305,1394,1410,1031xe" filled="false" stroked="true" strokeweight=".183006pt" strokecolor="#000000">
              <v:path arrowok="t"/>
              <v:stroke dashstyle="solid"/>
            </v:shape>
            <v:shape style="position:absolute;left:2423;top:1355;width:106;height:364" coordorigin="2423,1355" coordsize="106,364" path="m2529,1355l2423,1718,2529,1355xe" filled="false" stroked="true" strokeweight=".183006pt" strokecolor="#000000">
              <v:path arrowok="t"/>
              <v:stroke dashstyle="solid"/>
            </v:shape>
            <v:line style="position:absolute" from="1927,1339" to="1450,1201" stroked="true" strokeweight=".182813pt" strokecolor="#000000">
              <v:stroke dashstyle="solid"/>
            </v:line>
            <v:line style="position:absolute" from="1927,1339" to="2404,1478" stroked="true" strokeweight=".182813pt" strokecolor="#000000">
              <v:stroke dashstyle="solid"/>
            </v:line>
            <v:shape style="position:absolute;left:1367;top:1173;width:99;height:60" coordorigin="1368,1173" coordsize="99,60" path="m1466,1173l1368,1177,1449,1233,1466,1173xe" filled="true" fillcolor="#000000" stroked="false">
              <v:path arrowok="t"/>
              <v:fill type="solid"/>
            </v:shape>
            <v:shape style="position:absolute;left:2388;top:1445;width:99;height:60" coordorigin="2388,1446" coordsize="99,60" path="m2406,1446l2388,1505,2487,1501,2406,1446xe" filled="true" fillcolor="#000000" stroked="false">
              <v:path arrowok="t"/>
              <v:fill type="solid"/>
            </v:shape>
            <v:shape style="position:absolute;left:1812;top:1116;width:626;height:375" coordorigin="1812,1117" coordsize="626,375" path="m1874,1117l1812,1327,2377,1491,2438,1280,1874,1117xe" filled="true" fillcolor="#ffffff" stroked="false">
              <v:path arrowok="t"/>
              <v:fill type="solid"/>
            </v:shape>
            <v:shape style="position:absolute;left:1822;top:1184;width:95;height:110" coordorigin="1823,1184" coordsize="95,110" path="m1878,1184l1876,1186,1882,1188,1884,1189,1886,1192,1886,1194,1885,1198,1843,1265,1831,1272,1828,1272,1825,1271,1823,1273,1895,1294,1912,1269,1909,1269,1902,1276,1898,1279,1893,1282,1890,1283,1882,1284,1877,1283,1858,1277,1856,1277,1854,1274,1854,1273,1855,1270,1896,1204,1908,1196,1911,1197,1916,1198,1917,1196,1878,1184xe" filled="true" fillcolor="#000000" stroked="false">
              <v:path arrowok="t"/>
              <v:fill type="solid"/>
            </v:shape>
            <v:shape style="position:absolute;left:1948;top:1222;width:460;height:201" type="#_x0000_t75" stroked="false">
              <v:imagedata r:id="rId45" o:title=""/>
            </v:shape>
            <v:line style="position:absolute" from="921,364" to="921,1467" stroked="true" strokeweight="1.621282pt" strokecolor="#363636">
              <v:stroke dashstyle="solid"/>
            </v:line>
            <v:line style="position:absolute" from="905,1467" to="905,367" stroked="true" strokeweight=".183023pt" strokecolor="#363636">
              <v:stroke dashstyle="solid"/>
            </v:line>
            <v:line style="position:absolute" from="938,1435" to="938,367" stroked="true" strokeweight=".183023pt" strokecolor="#363636">
              <v:stroke dashstyle="solid"/>
            </v:line>
            <v:line style="position:absolute" from="2364,1792" to="2364,2850" stroked="true" strokeweight="1.62052pt" strokecolor="#363636">
              <v:stroke dashstyle="solid"/>
            </v:line>
            <v:shape style="position:absolute;left:2364;top:1824;width:17;height:1026" coordorigin="2364,1824" coordsize="17,1026" path="m2381,1824l2381,2850,2364,2850e" filled="false" stroked="true" strokeweight=".183023pt" strokecolor="#363636">
              <v:path arrowok="t"/>
              <v:stroke dashstyle="solid"/>
            </v:shape>
            <v:shape style="position:absolute;left:2348;top:1791;width:17;height:1058" coordorigin="2348,1792" coordsize="17,1058" path="m2348,1792l2348,2850,2364,2850e" filled="false" stroked="true" strokeweight=".183023pt" strokecolor="#363636">
              <v:path arrowok="t"/>
              <v:stroke dashstyle="solid"/>
            </v:shape>
            <v:line style="position:absolute" from="2770,1792" to="2770,2850" stroked="true" strokeweight="2.130507pt" strokecolor="#363636">
              <v:stroke dashstyle="solid"/>
            </v:line>
            <v:shape style="position:absolute;left:2774;top:1791;width:17;height:1058" coordorigin="2775,1792" coordsize="17,1058" path="m2780,1792l2791,2849,2775,2849e" filled="false" stroked="true" strokeweight=".183023pt" strokecolor="#363636">
              <v:path arrowok="t"/>
              <v:stroke dashstyle="solid"/>
            </v:shape>
            <v:shape style="position:absolute;left:2748;top:1824;width:27;height:1026" coordorigin="2748,1824" coordsize="27,1026" path="m2748,1824l2759,2850,2775,2849e" filled="false" stroked="true" strokeweight=".183023pt" strokecolor="#363636">
              <v:path arrowok="t"/>
              <v:stroke dashstyle="solid"/>
            </v:shape>
            <v:line style="position:absolute" from="1321,364" to="1321,1467" stroked="true" strokeweight="1.621282pt" strokecolor="#363636">
              <v:stroke dashstyle="solid"/>
            </v:line>
            <v:line style="position:absolute" from="1305,1435" to="1305,367" stroked="true" strokeweight=".183023pt" strokecolor="#363636">
              <v:stroke dashstyle="solid"/>
            </v:line>
            <v:line style="position:absolute" from="1338,1467" to="1338,367" stroked="true" strokeweight=".183023pt" strokecolor="#363636">
              <v:stroke dashstyle="solid"/>
            </v:line>
            <v:shape style="position:absolute;left:1119;top:1281;width:177;height:190" type="#_x0000_t75" stroked="false">
              <v:imagedata r:id="rId46" o:title=""/>
            </v:shape>
            <v:shape style="position:absolute;left:2389;top:1787;width:177;height:190" type="#_x0000_t75" stroked="false">
              <v:imagedata r:id="rId47" o:title=""/>
            </v:shape>
            <v:shape style="position:absolute;left:2940;top:1408;width:533;height:427" type="#_x0000_t202" filled="false" stroked="false">
              <v:textbox inset="0,0,0,0">
                <w:txbxContent>
                  <w:p>
                    <w:pPr>
                      <w:spacing w:line="254" w:lineRule="auto" w:before="0"/>
                      <w:ind w:left="0" w:right="18" w:firstLine="30"/>
                      <w:jc w:val="both"/>
                      <w:rPr>
                        <w:sz w:val="12"/>
                      </w:rPr>
                    </w:pPr>
                    <w:r>
                      <w:rPr>
                        <w:sz w:val="12"/>
                      </w:rPr>
                      <w:t>Khu vực sử dụng trong nhà</w:t>
                    </w:r>
                  </w:p>
                </w:txbxContent>
              </v:textbox>
              <w10:wrap type="none"/>
            </v:shape>
            <v:shape style="position:absolute;left:912;top:1805;width:1210;height:872" type="#_x0000_t202" filled="false" stroked="false">
              <v:textbox inset="0,0,0,0">
                <w:txbxContent>
                  <w:p>
                    <w:pPr>
                      <w:spacing w:line="254" w:lineRule="auto" w:before="0"/>
                      <w:ind w:left="148" w:right="0" w:firstLine="108"/>
                      <w:jc w:val="left"/>
                      <w:rPr>
                        <w:sz w:val="12"/>
                      </w:rPr>
                    </w:pPr>
                    <w:r>
                      <w:rPr>
                        <w:sz w:val="12"/>
                      </w:rPr>
                      <w:t>Khoảng phân tán của lối ra thoát nạn</w:t>
                    </w:r>
                  </w:p>
                  <w:p>
                    <w:pPr>
                      <w:spacing w:line="240" w:lineRule="auto" w:before="10"/>
                      <w:rPr>
                        <w:sz w:val="12"/>
                      </w:rPr>
                    </w:pPr>
                  </w:p>
                  <w:p>
                    <w:pPr>
                      <w:spacing w:line="254" w:lineRule="auto" w:before="1"/>
                      <w:ind w:left="0" w:right="694" w:firstLine="30"/>
                      <w:jc w:val="both"/>
                      <w:rPr>
                        <w:sz w:val="12"/>
                      </w:rPr>
                    </w:pPr>
                    <w:r>
                      <w:rPr>
                        <w:sz w:val="12"/>
                      </w:rPr>
                      <w:t>Khu vực sử dụng trong nhà</w:t>
                    </w:r>
                  </w:p>
                </w:txbxContent>
              </v:textbox>
              <w10:wrap type="none"/>
            </v:shape>
          </v:group>
        </w:pict>
      </w:r>
      <w:r>
        <w:rPr/>
      </w:r>
    </w:p>
    <w:p>
      <w:pPr>
        <w:pStyle w:val="ListParagraph"/>
        <w:numPr>
          <w:ilvl w:val="0"/>
          <w:numId w:val="103"/>
        </w:numPr>
        <w:tabs>
          <w:tab w:pos="1310" w:val="left" w:leader="none"/>
        </w:tabs>
        <w:spacing w:line="169" w:lineRule="exact" w:before="0" w:after="0"/>
        <w:ind w:left="1309" w:right="0" w:hanging="207"/>
        <w:jc w:val="left"/>
        <w:rPr>
          <w:b/>
          <w:sz w:val="16"/>
        </w:rPr>
      </w:pPr>
      <w:r>
        <w:rPr>
          <w:b/>
          <w:w w:val="105"/>
          <w:sz w:val="16"/>
        </w:rPr>
        <w:t>Trường hợp toàn nhà được bảo vệ bằng hệ thống sprinkler, có thể giảm khoảng phân</w:t>
      </w:r>
      <w:r>
        <w:rPr>
          <w:b/>
          <w:spacing w:val="-2"/>
          <w:w w:val="105"/>
          <w:sz w:val="16"/>
        </w:rPr>
        <w:t> </w:t>
      </w:r>
      <w:r>
        <w:rPr>
          <w:b/>
          <w:w w:val="105"/>
          <w:sz w:val="16"/>
        </w:rPr>
        <w:t>tán</w:t>
      </w:r>
    </w:p>
    <w:p>
      <w:pPr>
        <w:spacing w:before="20"/>
        <w:ind w:left="3668" w:right="0" w:firstLine="0"/>
        <w:jc w:val="left"/>
        <w:rPr>
          <w:rFonts w:ascii="Times New Roman" w:hAnsi="Times New Roman"/>
          <w:b/>
          <w:i/>
          <w:sz w:val="16"/>
        </w:rPr>
      </w:pPr>
      <w:r>
        <w:rPr>
          <w:b/>
          <w:w w:val="105"/>
          <w:sz w:val="16"/>
        </w:rPr>
        <w:t>của lối ra thoát nạn </w:t>
      </w:r>
      <w:r>
        <w:rPr>
          <w:rFonts w:ascii="Times New Roman" w:hAnsi="Times New Roman"/>
          <w:b/>
          <w:i/>
          <w:w w:val="105"/>
          <w:sz w:val="16"/>
        </w:rPr>
        <w:t>L D</w:t>
      </w:r>
    </w:p>
    <w:p>
      <w:pPr>
        <w:pStyle w:val="BodyText"/>
        <w:spacing w:before="0"/>
        <w:ind w:left="0"/>
        <w:rPr>
          <w:rFonts w:ascii="Times New Roman"/>
          <w:b/>
          <w:i/>
        </w:rPr>
      </w:pPr>
    </w:p>
    <w:p>
      <w:pPr>
        <w:pStyle w:val="BodyText"/>
        <w:spacing w:before="7"/>
        <w:ind w:left="0"/>
        <w:rPr>
          <w:rFonts w:ascii="Times New Roman"/>
          <w:b/>
          <w:i/>
          <w:sz w:val="19"/>
        </w:rPr>
      </w:pPr>
    </w:p>
    <w:p>
      <w:pPr>
        <w:pStyle w:val="Heading1"/>
        <w:spacing w:before="0"/>
        <w:ind w:left="730"/>
      </w:pPr>
      <w:r>
        <w:rPr/>
        <w:t>Hình I.4 - Nguyên tắc nửa đường chéo mặt bằng khi bố trí phân tán các lối ra thoát nạn</w:t>
      </w:r>
    </w:p>
    <w:p>
      <w:pPr>
        <w:spacing w:after="0"/>
        <w:sectPr>
          <w:type w:val="continuous"/>
          <w:pgSz w:w="11910" w:h="16840"/>
          <w:pgMar w:top="680" w:bottom="280" w:left="1380" w:right="0"/>
        </w:sectPr>
      </w:pPr>
    </w:p>
    <w:p>
      <w:pPr>
        <w:pStyle w:val="BodyText"/>
        <w:spacing w:before="0"/>
        <w:ind w:left="769"/>
      </w:pPr>
      <w:r>
        <w:rPr/>
        <w:pict>
          <v:group style="width:412.65pt;height:237.4pt;mso-position-horizontal-relative:char;mso-position-vertical-relative:line" coordorigin="0,0" coordsize="8253,4748">
            <v:line style="position:absolute" from="254,454" to="7856,454" stroked="true" strokeweight="1.71809pt" strokecolor="#afafaf">
              <v:stroke dashstyle="solid"/>
            </v:line>
            <v:line style="position:absolute" from="254,437" to="7856,437" stroked="true" strokeweight=".194043pt" strokecolor="#363636">
              <v:stroke dashstyle="solid"/>
            </v:line>
            <v:line style="position:absolute" from="290,472" to="7820,472" stroked="true" strokeweight=".194043pt" strokecolor="#363636">
              <v:stroke dashstyle="solid"/>
            </v:line>
            <v:line style="position:absolute" from="7838,437" to="7838,4746" stroked="true" strokeweight="1.797449pt" strokecolor="#afafaf">
              <v:stroke dashstyle="solid"/>
            </v:line>
            <v:line style="position:absolute" from="7856,437" to="7856,4746" stroked="true" strokeweight=".20241pt" strokecolor="#363636">
              <v:stroke dashstyle="solid"/>
            </v:line>
            <v:line style="position:absolute" from="7820,472" to="7820,4711" stroked="true" strokeweight=".20241pt" strokecolor="#363636">
              <v:stroke dashstyle="solid"/>
            </v:line>
            <v:line style="position:absolute" from="254,4729" to="7856,4729" stroked="true" strokeweight="1.71809pt" strokecolor="#afafaf">
              <v:stroke dashstyle="solid"/>
            </v:line>
            <v:line style="position:absolute" from="7856,4746" to="254,4746" stroked="true" strokeweight=".194043pt" strokecolor="#363636">
              <v:stroke dashstyle="solid"/>
            </v:line>
            <v:line style="position:absolute" from="7820,4711" to="290,4711" stroked="true" strokeweight=".194043pt" strokecolor="#363636">
              <v:stroke dashstyle="solid"/>
            </v:line>
            <v:line style="position:absolute" from="272,437" to="272,4746" stroked="true" strokeweight="1.793232pt" strokecolor="#afafaf">
              <v:stroke dashstyle="solid"/>
            </v:line>
            <v:line style="position:absolute" from="254,4746" to="254,437" stroked="true" strokeweight=".20241pt" strokecolor="#363636">
              <v:stroke dashstyle="solid"/>
            </v:line>
            <v:line style="position:absolute" from="290,4711" to="290,472" stroked="true" strokeweight=".20241pt" strokecolor="#363636">
              <v:stroke dashstyle="solid"/>
            </v:line>
            <v:rect style="position:absolute;left:1305;top:702;width:251;height:59" filled="false" stroked="true" strokeweight=".194472pt" strokecolor="#1e1e1e">
              <v:stroke dashstyle="dot"/>
            </v:rect>
            <v:rect style="position:absolute;left:1305;top:760;width:251;height:59" filled="false" stroked="true" strokeweight=".19447pt" strokecolor="#1e1e1e">
              <v:stroke dashstyle="dot"/>
            </v:rect>
            <v:rect style="position:absolute;left:1305;top:819;width:251;height:59" filled="false" stroked="true" strokeweight=".194472pt" strokecolor="#1e1e1e">
              <v:stroke dashstyle="dot"/>
            </v:rect>
            <v:rect style="position:absolute;left:1305;top:877;width:251;height:59" filled="false" stroked="true" strokeweight=".194472pt" strokecolor="#1e1e1e">
              <v:stroke dashstyle="dot"/>
            </v:rect>
            <v:rect style="position:absolute;left:1305;top:935;width:251;height:59" filled="false" stroked="true" strokeweight=".19447pt" strokecolor="#1e1e1e">
              <v:stroke dashstyle="dot"/>
            </v:rect>
            <v:rect style="position:absolute;left:1305;top:993;width:251;height:59" filled="false" stroked="true" strokeweight=".194472pt" strokecolor="#1e1e1e">
              <v:stroke dashstyle="dot"/>
            </v:rect>
            <v:rect style="position:absolute;left:1305;top:1052;width:251;height:59" filled="false" stroked="true" strokeweight=".19447pt" strokecolor="#1e1e1e">
              <v:stroke dashstyle="dot"/>
            </v:rect>
            <v:rect style="position:absolute;left:1305;top:1110;width:251;height:59" filled="false" stroked="true" strokeweight=".194472pt" strokecolor="#1e1e1e">
              <v:stroke dashstyle="dot"/>
            </v:rect>
            <v:rect style="position:absolute;left:1305;top:1168;width:251;height:59" filled="false" stroked="true" strokeweight=".19447pt" strokecolor="#1e1e1e">
              <v:stroke dashstyle="dot"/>
            </v:rect>
            <v:rect style="position:absolute;left:1305;top:1226;width:251;height:59" filled="false" stroked="true" strokeweight=".194472pt" strokecolor="#1e1e1e">
              <v:stroke dashstyle="dot"/>
            </v:rect>
            <v:rect style="position:absolute;left:1006;top:1226;width:252;height:59" filled="false" stroked="true" strokeweight=".194471pt" strokecolor="#1e1e1e">
              <v:stroke dashstyle="dot"/>
            </v:rect>
            <v:rect style="position:absolute;left:1006;top:1168;width:252;height:59" filled="false" stroked="true" strokeweight=".19447pt" strokecolor="#1e1e1e">
              <v:stroke dashstyle="dot"/>
            </v:rect>
            <v:rect style="position:absolute;left:1006;top:1110;width:252;height:59" filled="false" stroked="true" strokeweight=".194471pt" strokecolor="#1e1e1e">
              <v:stroke dashstyle="dot"/>
            </v:rect>
            <v:rect style="position:absolute;left:1006;top:1052;width:252;height:59" filled="false" stroked="true" strokeweight=".19447pt" strokecolor="#1e1e1e">
              <v:stroke dashstyle="dot"/>
            </v:rect>
            <v:rect style="position:absolute;left:1006;top:993;width:252;height:59" filled="false" stroked="true" strokeweight=".194471pt" strokecolor="#1e1e1e">
              <v:stroke dashstyle="dot"/>
            </v:rect>
            <v:rect style="position:absolute;left:1006;top:935;width:252;height:59" filled="false" stroked="true" strokeweight=".19447pt" strokecolor="#1e1e1e">
              <v:stroke dashstyle="dot"/>
            </v:rect>
            <v:rect style="position:absolute;left:1006;top:877;width:252;height:59" filled="false" stroked="true" strokeweight=".194471pt" strokecolor="#1e1e1e">
              <v:stroke dashstyle="dot"/>
            </v:rect>
            <v:rect style="position:absolute;left:1006;top:819;width:252;height:59" filled="false" stroked="true" strokeweight=".194471pt" strokecolor="#1e1e1e">
              <v:stroke dashstyle="dot"/>
            </v:rect>
            <v:rect style="position:absolute;left:1006;top:760;width:252;height:59" filled="false" stroked="true" strokeweight=".19447pt" strokecolor="#1e1e1e">
              <v:stroke dashstyle="dot"/>
            </v:rect>
            <v:rect style="position:absolute;left:1006;top:702;width:252;height:59" filled="false" stroked="true" strokeweight=".194471pt" strokecolor="#1e1e1e">
              <v:stroke dashstyle="dot"/>
            </v:rect>
            <v:shape style="position:absolute;left:1132;top:633;width:299;height:652" coordorigin="1132,634" coordsize="299,652" path="m1132,1285l1132,634,1431,634,1431,885e" filled="false" stroked="true" strokeweight=".200956pt" strokecolor="#1e1e1e">
              <v:path arrowok="t"/>
              <v:stroke dashstyle="dot"/>
            </v:shape>
            <v:shape style="position:absolute;left:1401;top:870;width:60;height:15" coordorigin="1401,870" coordsize="60,15" path="m1461,870l1431,885,1401,870e" filled="false" stroked="true" strokeweight=".194499pt" strokecolor="#1e1e1e">
              <v:path arrowok="t"/>
              <v:stroke dashstyle="dot"/>
            </v:shape>
            <v:line style="position:absolute" from="1140,1278" to="1125,1292" stroked="true" strokeweight=".19805pt" strokecolor="#1e1e1e">
              <v:stroke dashstyle="dot"/>
            </v:line>
            <v:line style="position:absolute" from="1552,1491" to="1569,1491" stroked="true" strokeweight=".194043pt" strokecolor="#363636">
              <v:stroke dashstyle="shortdash"/>
            </v:line>
            <v:line style="position:absolute" from="1007,1491" to="1536,1491" stroked="true" strokeweight=".194043pt" strokecolor="#363636">
              <v:stroke dashstyle="shortdash"/>
            </v:line>
            <v:line style="position:absolute" from="971,1526" to="1605,1526" stroked="true" strokeweight=".194043pt" strokecolor="#363636">
              <v:stroke dashstyle="shortdash"/>
            </v:line>
            <v:line style="position:absolute" from="2527,1730" to="5740,1730" stroked="true" strokeweight="1.723143pt" strokecolor="#363636">
              <v:stroke dashstyle="solid"/>
            </v:line>
            <v:line style="position:absolute" from="2527,1713" to="5740,1713" stroked="true" strokeweight=".194043pt" strokecolor="#363636">
              <v:stroke dashstyle="solid"/>
            </v:line>
            <v:line style="position:absolute" from="2600,1747" to="5705,1747" stroked="true" strokeweight=".194043pt" strokecolor="#363636">
              <v:stroke dashstyle="solid"/>
            </v:line>
            <v:line style="position:absolute" from="2563,1747" to="2584,1747" stroked="true" strokeweight=".194043pt" strokecolor="#363636">
              <v:stroke dashstyle="solid"/>
            </v:line>
            <v:line style="position:absolute" from="5722,1713" to="5722,3566" stroked="true" strokeweight="1.792176pt" strokecolor="#363636">
              <v:stroke dashstyle="solid"/>
            </v:line>
            <v:line style="position:absolute" from="5740,1713" to="5740,3566" stroked="true" strokeweight=".20241pt" strokecolor="#363636">
              <v:stroke dashstyle="solid"/>
            </v:line>
            <v:line style="position:absolute" from="5705,1747" to="5705,3531" stroked="true" strokeweight=".280502pt" strokecolor="#363636">
              <v:stroke dashstyle="solid"/>
            </v:line>
            <v:line style="position:absolute" from="2527,3548" to="5740,3548" stroked="true" strokeweight="1.723143pt" strokecolor="#363636">
              <v:stroke dashstyle="solid"/>
            </v:line>
            <v:line style="position:absolute" from="5740,3566" to="2527,3566" stroked="true" strokeweight=".194043pt" strokecolor="#363636">
              <v:stroke dashstyle="solid"/>
            </v:line>
            <v:line style="position:absolute" from="5681,3531" to="5705,3531" stroked="true" strokeweight=".194043pt" strokecolor="#363636">
              <v:stroke dashstyle="solid"/>
            </v:line>
            <v:line style="position:absolute" from="2563,3531" to="5665,3531" stroked="true" strokeweight=".194043pt" strokecolor="#363636">
              <v:stroke dashstyle="solid"/>
            </v:line>
            <v:line style="position:absolute" from="2545,1713" to="2545,3566" stroked="true" strokeweight="1.797447pt" strokecolor="#363636">
              <v:stroke dashstyle="solid"/>
            </v:line>
            <v:line style="position:absolute" from="2527,3566" to="2527,1713" stroked="true" strokeweight=".20241pt" strokecolor="#363636">
              <v:stroke dashstyle="solid"/>
            </v:line>
            <v:line style="position:absolute" from="2562,1747" to="2562,3531" stroked="true" strokeweight=".280423pt" strokecolor="#363636">
              <v:stroke dashstyle="solid"/>
            </v:line>
            <v:line style="position:absolute" from="1724,815" to="1485,1045" stroked="true" strokeweight=".19805pt" strokecolor="#000000">
              <v:stroke dashstyle="solid"/>
            </v:line>
            <v:line style="position:absolute" from="6864,2993" to="6700,3599" stroked="true" strokeweight=".20184pt" strokecolor="#000000">
              <v:stroke dashstyle="solid"/>
            </v:line>
            <v:line style="position:absolute" from="4354,3107" to="4531,2499" stroked="true" strokeweight=".201757pt" strokecolor="#000000">
              <v:stroke dashstyle="solid"/>
            </v:line>
            <v:shape style="position:absolute;left:5539;top:3136;width:250;height:346" coordorigin="5540,3137" coordsize="250,346" path="m5789,3137l5540,3482,5789,3137xe" filled="false" stroked="true" strokeweight=".199545pt" strokecolor="#000000">
              <v:path arrowok="t"/>
              <v:stroke dashstyle="solid"/>
            </v:shape>
            <v:shape style="position:absolute;left:2772;top:1300;width:250;height:346" coordorigin="2772,1301" coordsize="250,346" path="m3021,1301l2772,1646,3021,1301xe" filled="false" stroked="true" strokeweight=".199545pt" strokecolor="#000000">
              <v:path arrowok="t"/>
              <v:stroke dashstyle="solid"/>
            </v:shape>
            <v:line style="position:absolute" from="4309,2352" to="5615,3218" stroked="true" strokeweight=".1966pt" strokecolor="#000000">
              <v:stroke dashstyle="solid"/>
            </v:line>
            <v:line style="position:absolute" from="4309,2352" to="3003,1486" stroked="true" strokeweight=".1966pt" strokecolor="#000000">
              <v:stroke dashstyle="solid"/>
            </v:line>
            <v:shape style="position:absolute;left:5588;top:3186;width:105;height:84" coordorigin="5588,3186" coordsize="105,84" path="m5627,3186l5588,3240,5693,3270,5627,3186xe" filled="true" fillcolor="#000000" stroked="false">
              <v:path arrowok="t"/>
              <v:fill type="solid"/>
            </v:shape>
            <v:shape style="position:absolute;left:2925;top:1433;width:105;height:84" coordorigin="2925,1434" coordsize="105,84" path="m2925,1434l2991,1517,3030,1463,2925,1434xe" filled="true" fillcolor="#000000" stroked="false">
              <v:path arrowok="t"/>
              <v:fill type="solid"/>
            </v:shape>
            <v:shape style="position:absolute;left:4358;top:2231;width:512;height:355" type="#_x0000_t75" stroked="false">
              <v:imagedata r:id="rId48" o:title=""/>
            </v:shape>
            <v:rect style="position:absolute;left:5441;top:2757;width:251;height:59" filled="false" stroked="true" strokeweight=".19447pt" strokecolor="#1e1e1e">
              <v:stroke dashstyle="dot"/>
            </v:rect>
            <v:rect style="position:absolute;left:5441;top:2815;width:251;height:59" filled="false" stroked="true" strokeweight=".194472pt" strokecolor="#1e1e1e">
              <v:stroke dashstyle="dot"/>
            </v:rect>
            <v:rect style="position:absolute;left:5441;top:2873;width:251;height:59" filled="false" stroked="true" strokeweight=".19447pt" strokecolor="#1e1e1e">
              <v:stroke dashstyle="dot"/>
            </v:rect>
            <v:rect style="position:absolute;left:5441;top:2932;width:251;height:59" filled="false" stroked="true" strokeweight=".194472pt" strokecolor="#1e1e1e">
              <v:stroke dashstyle="dot"/>
            </v:rect>
            <v:rect style="position:absolute;left:5441;top:2990;width:251;height:59" filled="false" stroked="true" strokeweight=".19447pt" strokecolor="#1e1e1e">
              <v:stroke dashstyle="dot"/>
            </v:rect>
            <v:rect style="position:absolute;left:5441;top:3048;width:251;height:59" filled="false" stroked="true" strokeweight=".194472pt" strokecolor="#1e1e1e">
              <v:stroke dashstyle="dot"/>
            </v:rect>
            <v:rect style="position:absolute;left:5441;top:3106;width:251;height:59" filled="false" stroked="true" strokeweight=".194472pt" strokecolor="#1e1e1e">
              <v:stroke dashstyle="dot"/>
            </v:rect>
            <v:rect style="position:absolute;left:5441;top:3165;width:251;height:59" filled="false" stroked="true" strokeweight=".19447pt" strokecolor="#1e1e1e">
              <v:stroke dashstyle="dot"/>
            </v:rect>
            <v:rect style="position:absolute;left:5441;top:3223;width:251;height:59" filled="false" stroked="true" strokeweight=".194472pt" strokecolor="#1e1e1e">
              <v:stroke dashstyle="dot"/>
            </v:rect>
            <v:rect style="position:absolute;left:5441;top:3281;width:251;height:59" filled="false" stroked="true" strokeweight=".19447pt" strokecolor="#1e1e1e">
              <v:stroke dashstyle="dot"/>
            </v:rect>
            <v:rect style="position:absolute;left:5142;top:3281;width:251;height:59" filled="false" stroked="true" strokeweight=".19447pt" strokecolor="#1e1e1e">
              <v:stroke dashstyle="dot"/>
            </v:rect>
            <v:rect style="position:absolute;left:5142;top:3223;width:251;height:59" filled="false" stroked="true" strokeweight=".194472pt" strokecolor="#1e1e1e">
              <v:stroke dashstyle="dot"/>
            </v:rect>
            <v:rect style="position:absolute;left:5142;top:3165;width:251;height:59" filled="false" stroked="true" strokeweight=".19447pt" strokecolor="#1e1e1e">
              <v:stroke dashstyle="dot"/>
            </v:rect>
            <v:rect style="position:absolute;left:5142;top:3106;width:251;height:59" filled="false" stroked="true" strokeweight=".194472pt" strokecolor="#1e1e1e">
              <v:stroke dashstyle="dot"/>
            </v:rect>
            <v:rect style="position:absolute;left:5142;top:3048;width:251;height:59" filled="false" stroked="true" strokeweight=".194472pt" strokecolor="#1e1e1e">
              <v:stroke dashstyle="dot"/>
            </v:rect>
            <v:rect style="position:absolute;left:5142;top:2990;width:251;height:59" filled="false" stroked="true" strokeweight=".19447pt" strokecolor="#1e1e1e">
              <v:stroke dashstyle="dot"/>
            </v:rect>
            <v:rect style="position:absolute;left:5142;top:2932;width:251;height:59" filled="false" stroked="true" strokeweight=".194472pt" strokecolor="#1e1e1e">
              <v:stroke dashstyle="dot"/>
            </v:rect>
            <v:rect style="position:absolute;left:5142;top:2873;width:251;height:59" filled="false" stroked="true" strokeweight=".19447pt" strokecolor="#1e1e1e">
              <v:stroke dashstyle="dot"/>
            </v:rect>
            <v:rect style="position:absolute;left:5142;top:2815;width:251;height:59" filled="false" stroked="true" strokeweight=".194472pt" strokecolor="#1e1e1e">
              <v:stroke dashstyle="dot"/>
            </v:rect>
            <v:rect style="position:absolute;left:5142;top:2757;width:251;height:59" filled="false" stroked="true" strokeweight=".19447pt" strokecolor="#1e1e1e">
              <v:stroke dashstyle="dot"/>
            </v:rect>
            <v:shape style="position:absolute;left:5268;top:2688;width:299;height:652" coordorigin="5268,2689" coordsize="299,652" path="m5268,3340l5268,2689,5567,2689,5567,2939e" filled="false" stroked="true" strokeweight=".200956pt" strokecolor="#1e1e1e">
              <v:path arrowok="t"/>
              <v:stroke dashstyle="dot"/>
            </v:shape>
            <v:shape style="position:absolute;left:5537;top:2925;width:60;height:15" coordorigin="5537,2925" coordsize="60,15" path="m5597,2925l5567,2939,5537,2925e" filled="false" stroked="true" strokeweight=".194499pt" strokecolor="#1e1e1e">
              <v:path arrowok="t"/>
              <v:stroke dashstyle="dot"/>
            </v:shape>
            <v:line style="position:absolute" from="5276,3333" to="5261,3347" stroked="true" strokeweight=".19805pt" strokecolor="#1e1e1e">
              <v:stroke dashstyle="dot"/>
            </v:line>
            <v:rect style="position:absolute;left:6553;top:4424;width:252;height:59" filled="false" stroked="true" strokeweight=".19447pt" strokecolor="#1e1e1e">
              <v:stroke dashstyle="dot"/>
            </v:rect>
            <v:rect style="position:absolute;left:6553;top:4365;width:252;height:59" filled="false" stroked="true" strokeweight=".194471pt" strokecolor="#1e1e1e">
              <v:stroke dashstyle="dot"/>
            </v:rect>
            <v:rect style="position:absolute;left:6553;top:4307;width:252;height:59" filled="false" stroked="true" strokeweight=".19447pt" strokecolor="#1e1e1e">
              <v:stroke dashstyle="dot"/>
            </v:rect>
            <v:rect style="position:absolute;left:6553;top:4249;width:252;height:59" filled="false" stroked="true" strokeweight=".194471pt" strokecolor="#1e1e1e">
              <v:stroke dashstyle="dot"/>
            </v:rect>
            <v:rect style="position:absolute;left:6553;top:4191;width:252;height:59" filled="false" stroked="true" strokeweight=".19447pt" strokecolor="#1e1e1e">
              <v:stroke dashstyle="dot"/>
            </v:rect>
            <v:rect style="position:absolute;left:6553;top:4132;width:252;height:59" filled="false" stroked="true" strokeweight=".194471pt" strokecolor="#1e1e1e">
              <v:stroke dashstyle="dot"/>
            </v:rect>
            <v:rect style="position:absolute;left:6553;top:4074;width:252;height:59" filled="false" stroked="true" strokeweight=".19447pt" strokecolor="#1e1e1e">
              <v:stroke dashstyle="dot"/>
            </v:rect>
            <v:rect style="position:absolute;left:6553;top:4016;width:252;height:59" filled="false" stroked="true" strokeweight=".194471pt" strokecolor="#1e1e1e">
              <v:stroke dashstyle="dot"/>
            </v:rect>
            <v:rect style="position:absolute;left:6553;top:3957;width:252;height:59" filled="false" stroked="true" strokeweight=".194471pt" strokecolor="#1e1e1e">
              <v:stroke dashstyle="dot"/>
            </v:rect>
            <v:rect style="position:absolute;left:6553;top:3899;width:252;height:59" filled="false" stroked="true" strokeweight=".19447pt" strokecolor="#1e1e1e">
              <v:stroke dashstyle="dot"/>
            </v:rect>
            <v:rect style="position:absolute;left:6852;top:3899;width:251;height:59" filled="false" stroked="true" strokeweight=".19447pt" strokecolor="#1e1e1e">
              <v:stroke dashstyle="dot"/>
            </v:rect>
            <v:rect style="position:absolute;left:6852;top:3957;width:251;height:59" filled="false" stroked="true" strokeweight=".194472pt" strokecolor="#1e1e1e">
              <v:stroke dashstyle="dot"/>
            </v:rect>
            <v:rect style="position:absolute;left:6852;top:4016;width:251;height:59" filled="false" stroked="true" strokeweight=".194472pt" strokecolor="#1e1e1e">
              <v:stroke dashstyle="dot"/>
            </v:rect>
            <v:rect style="position:absolute;left:6852;top:4074;width:251;height:59" filled="false" stroked="true" strokeweight=".19447pt" strokecolor="#1e1e1e">
              <v:stroke dashstyle="dot"/>
            </v:rect>
            <v:rect style="position:absolute;left:6852;top:4132;width:251;height:59" filled="false" stroked="true" strokeweight=".194472pt" strokecolor="#1e1e1e">
              <v:stroke dashstyle="dot"/>
            </v:rect>
            <v:rect style="position:absolute;left:6852;top:4191;width:251;height:59" filled="false" stroked="true" strokeweight=".19447pt" strokecolor="#1e1e1e">
              <v:stroke dashstyle="dot"/>
            </v:rect>
            <v:rect style="position:absolute;left:6852;top:4249;width:251;height:59" filled="false" stroked="true" strokeweight=".194472pt" strokecolor="#1e1e1e">
              <v:stroke dashstyle="dot"/>
            </v:rect>
            <v:rect style="position:absolute;left:6852;top:4307;width:251;height:59" filled="false" stroked="true" strokeweight=".19447pt" strokecolor="#1e1e1e">
              <v:stroke dashstyle="dot"/>
            </v:rect>
            <v:rect style="position:absolute;left:6852;top:4365;width:251;height:59" filled="false" stroked="true" strokeweight=".194472pt" strokecolor="#1e1e1e">
              <v:stroke dashstyle="dot"/>
            </v:rect>
            <v:rect style="position:absolute;left:6852;top:4424;width:251;height:59" filled="false" stroked="true" strokeweight=".19447pt" strokecolor="#1e1e1e">
              <v:stroke dashstyle="dot"/>
            </v:rect>
            <v:shape style="position:absolute;left:6678;top:3899;width:299;height:652" coordorigin="6679,3900" coordsize="299,652" path="m6978,3900l6978,4551,6679,4551,6679,4300e" filled="false" stroked="true" strokeweight=".200956pt" strokecolor="#1e1e1e">
              <v:path arrowok="t"/>
              <v:stroke dashstyle="dot"/>
            </v:shape>
            <v:shape style="position:absolute;left:6648;top:4300;width:60;height:15" coordorigin="6649,4300" coordsize="60,15" path="m6649,4315l6679,4300,6709,4315e" filled="false" stroked="true" strokeweight=".194495pt" strokecolor="#1e1e1e">
              <v:path arrowok="t"/>
              <v:stroke dashstyle="dot"/>
            </v:shape>
            <v:line style="position:absolute" from="6970,3907" to="6985,3892" stroked="true" strokeweight=".19805pt" strokecolor="#1e1e1e">
              <v:stroke dashstyle="dot"/>
            </v:line>
            <v:rect style="position:absolute;left:2572;top:2489;width:251;height:59" filled="false" stroked="true" strokeweight=".19447pt" strokecolor="#1e1e1e">
              <v:stroke dashstyle="dot"/>
            </v:rect>
            <v:rect style="position:absolute;left:2572;top:2430;width:251;height:59" filled="false" stroked="true" strokeweight=".194472pt" strokecolor="#1e1e1e">
              <v:stroke dashstyle="dot"/>
            </v:rect>
            <v:rect style="position:absolute;left:2572;top:2372;width:251;height:59" filled="false" stroked="true" strokeweight=".19447pt" strokecolor="#1e1e1e">
              <v:stroke dashstyle="dot"/>
            </v:rect>
            <v:rect style="position:absolute;left:2572;top:2314;width:251;height:59" filled="false" stroked="true" strokeweight=".194472pt" strokecolor="#1e1e1e">
              <v:stroke dashstyle="dot"/>
            </v:rect>
            <v:rect style="position:absolute;left:2572;top:2256;width:251;height:59" filled="false" stroked="true" strokeweight=".19447pt" strokecolor="#1e1e1e">
              <v:stroke dashstyle="dot"/>
            </v:rect>
            <v:rect style="position:absolute;left:2572;top:2197;width:251;height:59" filled="false" stroked="true" strokeweight=".194472pt" strokecolor="#1e1e1e">
              <v:stroke dashstyle="dot"/>
            </v:rect>
            <v:rect style="position:absolute;left:2572;top:2139;width:251;height:59" filled="false" stroked="true" strokeweight=".19447pt" strokecolor="#1e1e1e">
              <v:stroke dashstyle="dot"/>
            </v:rect>
            <v:rect style="position:absolute;left:2572;top:2081;width:251;height:59" filled="false" stroked="true" strokeweight=".194472pt" strokecolor="#1e1e1e">
              <v:stroke dashstyle="dot"/>
            </v:rect>
            <v:rect style="position:absolute;left:2572;top:2023;width:251;height:59" filled="false" stroked="true" strokeweight=".19447pt" strokecolor="#1e1e1e">
              <v:stroke dashstyle="dot"/>
            </v:rect>
            <v:rect style="position:absolute;left:2572;top:1964;width:251;height:59" filled="false" stroked="true" strokeweight=".194472pt" strokecolor="#1e1e1e">
              <v:stroke dashstyle="dot"/>
            </v:rect>
            <v:rect style="position:absolute;left:2871;top:1964;width:251;height:59" filled="false" stroked="true" strokeweight=".194472pt" strokecolor="#1e1e1e">
              <v:stroke dashstyle="dot"/>
            </v:rect>
            <v:rect style="position:absolute;left:2871;top:2023;width:251;height:59" filled="false" stroked="true" strokeweight=".19447pt" strokecolor="#1e1e1e">
              <v:stroke dashstyle="dot"/>
            </v:rect>
            <v:rect style="position:absolute;left:2871;top:2081;width:251;height:59" filled="false" stroked="true" strokeweight=".194472pt" strokecolor="#1e1e1e">
              <v:stroke dashstyle="dot"/>
            </v:rect>
            <v:rect style="position:absolute;left:2871;top:2139;width:251;height:59" filled="false" stroked="true" strokeweight=".19447pt" strokecolor="#1e1e1e">
              <v:stroke dashstyle="dot"/>
            </v:rect>
            <v:rect style="position:absolute;left:2871;top:2197;width:251;height:59" filled="false" stroked="true" strokeweight=".194472pt" strokecolor="#1e1e1e">
              <v:stroke dashstyle="dot"/>
            </v:rect>
            <v:rect style="position:absolute;left:2871;top:2256;width:251;height:59" filled="false" stroked="true" strokeweight=".19447pt" strokecolor="#1e1e1e">
              <v:stroke dashstyle="dot"/>
            </v:rect>
            <v:rect style="position:absolute;left:2871;top:2314;width:251;height:59" filled="false" stroked="true" strokeweight=".194472pt" strokecolor="#1e1e1e">
              <v:stroke dashstyle="dot"/>
            </v:rect>
            <v:rect style="position:absolute;left:2871;top:2372;width:251;height:59" filled="false" stroked="true" strokeweight=".19447pt" strokecolor="#1e1e1e">
              <v:stroke dashstyle="dot"/>
            </v:rect>
            <v:rect style="position:absolute;left:2871;top:2430;width:251;height:59" filled="false" stroked="true" strokeweight=".194472pt" strokecolor="#1e1e1e">
              <v:stroke dashstyle="dot"/>
            </v:rect>
            <v:rect style="position:absolute;left:2871;top:2489;width:251;height:59" filled="false" stroked="true" strokeweight=".194472pt" strokecolor="#1e1e1e">
              <v:stroke dashstyle="dot"/>
            </v:rect>
            <v:shape style="position:absolute;left:2698;top:1964;width:299;height:652" coordorigin="2698,1965" coordsize="299,652" path="m2997,1965l2997,2616,2698,2616,2698,2365e" filled="false" stroked="true" strokeweight=".200956pt" strokecolor="#1e1e1e">
              <v:path arrowok="t"/>
              <v:stroke dashstyle="dot"/>
            </v:shape>
            <v:shape style="position:absolute;left:2668;top:2365;width:60;height:15" coordorigin="2668,2365" coordsize="60,15" path="m2668,2380l2698,2365,2728,2380e" filled="false" stroked="true" strokeweight=".194493pt" strokecolor="#1e1e1e">
              <v:path arrowok="t"/>
              <v:stroke dashstyle="dot"/>
            </v:shape>
            <v:line style="position:absolute" from="2990,1972" to="3005,1958" stroked="true" strokeweight=".19805pt" strokecolor="#1e1e1e">
              <v:stroke dashstyle="dot"/>
            </v:line>
            <v:shape style="position:absolute;left:2;top:4241;width:245;height:400" coordorigin="2,4242" coordsize="245,400" path="m2,4242l247,4642,2,4242xe" filled="false" stroked="true" strokeweight=".200127pt" strokecolor="#000000">
              <v:path arrowok="t"/>
              <v:stroke dashstyle="solid"/>
            </v:shape>
            <v:shape style="position:absolute;left:7532;top:2;width:245;height:400" coordorigin="7533,2" coordsize="245,400" path="m7533,2l7778,402,7533,2xe" filled="false" stroked="true" strokeweight=".200128pt" strokecolor="#000000">
              <v:path arrowok="t"/>
              <v:stroke dashstyle="solid"/>
            </v:shape>
            <v:line style="position:absolute" from="3853,2261" to="169,4335" stroked="true" strokeweight=".196057pt" strokecolor="#000000">
              <v:stroke dashstyle="solid"/>
            </v:line>
            <v:line style="position:absolute" from="3853,2261" to="7536,187" stroked="true" strokeweight=".196057pt" strokecolor="#000000">
              <v:stroke dashstyle="solid"/>
            </v:line>
            <v:shape style="position:absolute;left:87;top:4302;width:107;height:79" coordorigin="87,4303" coordsize="107,79" path="m159,4303l87,4381,194,4360,159,4303xe" filled="true" fillcolor="#000000" stroked="false">
              <v:path arrowok="t"/>
              <v:fill type="solid"/>
            </v:shape>
            <v:shape style="position:absolute;left:7511;top:141;width:107;height:79" coordorigin="7512,141" coordsize="107,79" path="m7618,141l7512,163,7546,220,7618,141xe" filled="true" fillcolor="#000000" stroked="false">
              <v:path arrowok="t"/>
              <v:fill type="solid"/>
            </v:shape>
            <v:shape style="position:absolute;left:1359;top:3018;width:865;height:561" type="#_x0000_t75" stroked="false">
              <v:imagedata r:id="rId49" o:title=""/>
            </v:shape>
            <v:line style="position:absolute" from="971,1526" to="971,472" stroked="true" strokeweight=".20241pt" strokecolor="#363636">
              <v:stroke dashstyle="shortdash"/>
            </v:line>
            <v:line style="position:absolute" from="1007,1491" to="1007,472" stroked="true" strokeweight=".20241pt" strokecolor="#363636">
              <v:stroke dashstyle="shortdash"/>
            </v:line>
            <v:line style="position:absolute" from="1569,1491" to="1569,472" stroked="true" strokeweight=".20241pt" strokecolor="#363636">
              <v:stroke dashstyle="shortdash"/>
            </v:line>
            <v:line style="position:absolute" from="1605,1526" to="1605,472" stroked="true" strokeweight=".20241pt" strokecolor="#363636">
              <v:stroke dashstyle="shortdash"/>
            </v:line>
            <v:line style="position:absolute" from="6541,3615" to="6541,4711" stroked="true" strokeweight=".20241pt" strokecolor="#363636">
              <v:stroke dashstyle="shortdash"/>
            </v:line>
            <v:line style="position:absolute" from="6505,3581" to="6505,4711" stroked="true" strokeweight=".20241pt" strokecolor="#363636">
              <v:stroke dashstyle="shortdash"/>
            </v:line>
            <v:line style="position:absolute" from="7142,3583" to="7139,4711" stroked="true" strokeweight=".20241pt" strokecolor="#363636">
              <v:stroke dashstyle="shortdash"/>
            </v:line>
            <v:line style="position:absolute" from="7106,3617" to="7103,4711" stroked="true" strokeweight=".20241pt" strokecolor="#363636">
              <v:stroke dashstyle="shortdash"/>
            </v:line>
            <v:line style="position:absolute" from="7106,3617" to="6541,3615" stroked="true" strokeweight=".194043pt" strokecolor="#363636">
              <v:stroke dashstyle="shortdash"/>
            </v:line>
            <v:line style="position:absolute" from="7142,3583" to="6505,3581" stroked="true" strokeweight=".194043pt" strokecolor="#363636">
              <v:stroke dashstyle="shortdash"/>
            </v:line>
            <v:line style="position:absolute" from="2563,2796" to="3158,2796" stroked="true" strokeweight="1.723143pt" strokecolor="#363636">
              <v:stroke dashstyle="solid"/>
            </v:line>
            <v:line style="position:absolute" from="3158,2813" to="2563,2813" stroked="true" strokeweight=".194043pt" strokecolor="#363636">
              <v:stroke dashstyle="solid"/>
            </v:line>
            <v:line style="position:absolute" from="3123,2778" to="2563,2778" stroked="true" strokeweight=".194043pt" strokecolor="#363636">
              <v:stroke dashstyle="solid"/>
            </v:line>
            <v:line style="position:absolute" from="3141,1744" to="3141,2813" stroked="true" strokeweight="1.793019pt" strokecolor="#363636">
              <v:stroke dashstyle="solid"/>
            </v:line>
            <v:line style="position:absolute" from="3158,1747" to="3158,2813" stroked="true" strokeweight=".20241pt" strokecolor="#363636">
              <v:stroke dashstyle="solid"/>
            </v:line>
            <v:line style="position:absolute" from="3123,1747" to="3123,2778" stroked="true" strokeweight=".20241pt" strokecolor="#363636">
              <v:stroke dashstyle="solid"/>
            </v:line>
            <v:line style="position:absolute" from="5107,2509" to="5705,2509" stroked="true" strokeweight="1.71809pt" strokecolor="#363636">
              <v:stroke dashstyle="solid"/>
            </v:line>
            <v:line style="position:absolute" from="5107,2492" to="5705,2492" stroked="true" strokeweight=".194043pt" strokecolor="#363636">
              <v:stroke dashstyle="solid"/>
            </v:line>
            <v:line style="position:absolute" from="5143,2526" to="5705,2526" stroked="true" strokeweight=".194043pt" strokecolor="#363636">
              <v:stroke dashstyle="solid"/>
            </v:line>
            <v:line style="position:absolute" from="5125,2492" to="5125,3535" stroked="true" strokeweight="1.793019pt" strokecolor="#363636">
              <v:stroke dashstyle="solid"/>
            </v:line>
            <v:line style="position:absolute" from="5107,3531" to="5107,2492" stroked="true" strokeweight=".20241pt" strokecolor="#363636">
              <v:stroke dashstyle="solid"/>
            </v:line>
            <v:line style="position:absolute" from="5143,3531" to="5143,2526" stroked="true" strokeweight=".20241pt" strokecolor="#363636">
              <v:stroke dashstyle="solid"/>
            </v:line>
            <v:line style="position:absolute" from="5537,3548" to="5691,3548" stroked="true" strokeweight="1.95175pt" strokecolor="#ffffff">
              <v:stroke dashstyle="solid"/>
            </v:line>
            <v:rect style="position:absolute;left:5537;top:3528;width:155;height:40" filled="false" stroked="true" strokeweight=".194548pt" strokecolor="#ffffff">
              <v:stroke dashstyle="solid"/>
            </v:rect>
            <v:rect style="position:absolute;left:5679;top:3531;width:12;height:35" filled="true" fillcolor="#848484" stroked="false">
              <v:fill type="solid"/>
            </v:rect>
            <v:rect style="position:absolute;left:5537;top:3531;width:12;height:35" filled="true" fillcolor="#848484" stroked="false">
              <v:fill type="solid"/>
            </v:rect>
            <v:shape style="position:absolute;left:5679;top:3531;width:12;height:35" coordorigin="5679,3531" coordsize="12,35" path="m5691,3566l5691,3531,5679,3531,5679,3543e" filled="false" stroked="true" strokeweight=".201517pt" strokecolor="#848484">
              <v:path arrowok="t"/>
              <v:stroke dashstyle="solid"/>
            </v:shape>
            <v:shape style="position:absolute;left:5679;top:3554;width:12;height:12" coordorigin="5679,3554" coordsize="12,12" path="m5679,3554l5679,3566,5691,3566e" filled="false" stroked="true" strokeweight=".198087pt" strokecolor="#848484">
              <v:path arrowok="t"/>
              <v:stroke dashstyle="solid"/>
            </v:shape>
            <v:shape style="position:absolute;left:5537;top:3531;width:12;height:35" coordorigin="5537,3531" coordsize="12,35" path="m5537,3566l5537,3531,5549,3531,5549,3543e" filled="false" stroked="true" strokeweight=".201517pt" strokecolor="#848484">
              <v:path arrowok="t"/>
              <v:stroke dashstyle="solid"/>
            </v:shape>
            <v:shape style="position:absolute;left:5537;top:3554;width:12;height:12" coordorigin="5537,3554" coordsize="12,12" path="m5549,3554l5549,3566,5537,3566e" filled="false" stroked="true" strokeweight=".198087pt" strokecolor="#848484">
              <v:path arrowok="t"/>
              <v:stroke dashstyle="solid"/>
            </v:shape>
            <v:shape style="position:absolute;left:5549;top:3542;width:131;height:12" coordorigin="5549,3543" coordsize="131,12" path="m5679,3543l5675,3543,5675,3554,5679,3554,5679,3543xm5554,3543l5549,3543,5549,3554,5554,3554,5554,3543xe" filled="true" fillcolor="#848484" stroked="false">
              <v:path arrowok="t"/>
              <v:fill type="solid"/>
            </v:shape>
            <v:shape style="position:absolute;left:5674;top:3542;width:5;height:12" coordorigin="5675,3543" coordsize="5,12" path="m5679,3543l5675,3543,5675,3554,5679,3554e" filled="false" stroked="true" strokeweight=".201179pt" strokecolor="#848484">
              <v:path arrowok="t"/>
              <v:stroke dashstyle="solid"/>
            </v:shape>
            <v:shape style="position:absolute;left:5549;top:3542;width:5;height:12" coordorigin="5549,3543" coordsize="5,12" path="m5549,3543l5554,3543,5554,3554,5549,3554e" filled="false" stroked="true" strokeweight=".201179pt" strokecolor="#848484">
              <v:path arrowok="t"/>
              <v:stroke dashstyle="solid"/>
            </v:shape>
            <v:line style="position:absolute" from="5691,3566" to="5691,3531" stroked="true" strokeweight=".20241pt" strokecolor="#363636">
              <v:stroke dashstyle="solid"/>
            </v:line>
            <v:line style="position:absolute" from="5537,3566" to="5537,3531" stroked="true" strokeweight=".20241pt" strokecolor="#363636">
              <v:stroke dashstyle="solid"/>
            </v:line>
            <v:shape style="position:absolute;left:5549;top:3406;width:131;height:125" coordorigin="5549,3406" coordsize="131,125" path="m5549,3531l5559,3483,5587,3443,5629,3416,5679,3406e" filled="false" stroked="true" strokeweight=".19805pt" strokecolor="#848484">
              <v:path arrowok="t"/>
              <v:stroke dashstyle="solid"/>
            </v:shape>
            <v:rect style="position:absolute;left:5667;top:3406;width:12;height:125" filled="false" stroked="true" strokeweight=".202334pt" strokecolor="#848484">
              <v:stroke dashstyle="solid"/>
            </v:rect>
            <v:line style="position:absolute" from="2574,1730" to="2728,1730" stroked="true" strokeweight="1.95175pt" strokecolor="#ffffff">
              <v:stroke dashstyle="solid"/>
            </v:line>
            <v:rect style="position:absolute;left:2574;top:1710;width:155;height:40" filled="false" stroked="true" strokeweight=".194548pt" strokecolor="#ffffff">
              <v:stroke dashstyle="solid"/>
            </v:rect>
            <v:rect style="position:absolute;left:2574;top:1712;width:13;height:35" filled="true" fillcolor="#848484" stroked="false">
              <v:fill type="solid"/>
            </v:rect>
            <v:rect style="position:absolute;left:2716;top:1712;width:12;height:35" filled="true" fillcolor="#848484" stroked="false">
              <v:fill type="solid"/>
            </v:rect>
            <v:shape style="position:absolute;left:2574;top:1712;width:13;height:35" coordorigin="2574,1713" coordsize="13,35" path="m2574,1713l2574,1747,2586,1747,2586,1736e" filled="false" stroked="true" strokeweight=".201503pt" strokecolor="#848484">
              <v:path arrowok="t"/>
              <v:stroke dashstyle="solid"/>
            </v:shape>
            <v:shape style="position:absolute;left:2574;top:1712;width:13;height:12" coordorigin="2574,1713" coordsize="13,12" path="m2586,1724l2586,1713,2574,1713e" filled="false" stroked="true" strokeweight=".19805pt" strokecolor="#848484">
              <v:path arrowok="t"/>
              <v:stroke dashstyle="solid"/>
            </v:shape>
            <v:shape style="position:absolute;left:2716;top:1712;width:12;height:35" coordorigin="2716,1713" coordsize="12,35" path="m2728,1713l2728,1747,2716,1747,2716,1736e" filled="false" stroked="true" strokeweight=".201517pt" strokecolor="#848484">
              <v:path arrowok="t"/>
              <v:stroke dashstyle="solid"/>
            </v:shape>
            <v:shape style="position:absolute;left:2716;top:1712;width:12;height:12" coordorigin="2716,1713" coordsize="12,12" path="m2716,1724l2716,1713,2728,1713e" filled="false" stroked="true" strokeweight=".198087pt" strokecolor="#848484">
              <v:path arrowok="t"/>
              <v:stroke dashstyle="solid"/>
            </v:shape>
            <v:shape style="position:absolute;left:2586;top:1724;width:131;height:12" coordorigin="2586,1724" coordsize="131,12" path="m2591,1724l2586,1724,2586,1736,2591,1736,2591,1724xm2716,1724l2711,1724,2711,1736,2716,1736,2716,1724xe" filled="true" fillcolor="#848484" stroked="false">
              <v:path arrowok="t"/>
              <v:fill type="solid"/>
            </v:shape>
            <v:shape style="position:absolute;left:2586;top:1724;width:5;height:12" coordorigin="2586,1724" coordsize="5,12" path="m2586,1736l2591,1736,2591,1724,2586,1724e" filled="false" stroked="true" strokeweight=".201179pt" strokecolor="#848484">
              <v:path arrowok="t"/>
              <v:stroke dashstyle="solid"/>
            </v:shape>
            <v:shape style="position:absolute;left:2711;top:1724;width:5;height:12" coordorigin="2711,1724" coordsize="5,12" path="m2716,1736l2711,1736,2711,1724,2716,1724e" filled="false" stroked="true" strokeweight=".201132pt" strokecolor="#848484">
              <v:path arrowok="t"/>
              <v:stroke dashstyle="solid"/>
            </v:shape>
            <v:line style="position:absolute" from="2574,1713" to="2574,1747" stroked="true" strokeweight=".20241pt" strokecolor="#363636">
              <v:stroke dashstyle="solid"/>
            </v:line>
            <v:line style="position:absolute" from="2728,1713" to="2728,1747" stroked="true" strokeweight=".20241pt" strokecolor="#363636">
              <v:stroke dashstyle="solid"/>
            </v:line>
            <v:shape style="position:absolute;left:2586;top:1747;width:131;height:125" coordorigin="2586,1747" coordsize="131,125" path="m2716,1747l2706,1796,2678,1835,2637,1862,2586,1872e" filled="false" stroked="true" strokeweight=".19805pt" strokecolor="#848484">
              <v:path arrowok="t"/>
              <v:stroke dashstyle="solid"/>
            </v:shape>
            <v:rect style="position:absolute;left:2586;top:1747;width:12;height:125" filled="false" stroked="true" strokeweight=".202334pt" strokecolor="#848484">
              <v:stroke dashstyle="solid"/>
            </v:rect>
            <v:line style="position:absolute" from="1408,1509" to="1562,1509" stroked="true" strokeweight="1.95175pt" strokecolor="#ffffff">
              <v:stroke dashstyle="solid"/>
            </v:line>
            <v:rect style="position:absolute;left:1407;top:1489;width:155;height:40" filled="false" stroked="true" strokeweight=".194548pt" strokecolor="#ffffff">
              <v:stroke dashstyle="solid"/>
            </v:rect>
            <v:rect style="position:absolute;left:1550;top:1491;width:13;height:35" filled="true" fillcolor="#848484" stroked="false">
              <v:fill type="solid"/>
            </v:rect>
            <v:rect style="position:absolute;left:1407;top:1491;width:12;height:35" filled="true" fillcolor="#848484" stroked="false">
              <v:fill type="solid"/>
            </v:rect>
            <v:shape style="position:absolute;left:1550;top:1491;width:13;height:35" coordorigin="1550,1491" coordsize="13,35" path="m1562,1526l1562,1491,1550,1491,1550,1503e" filled="false" stroked="true" strokeweight=".201498pt" strokecolor="#848484">
              <v:path arrowok="t"/>
              <v:stroke dashstyle="solid"/>
            </v:shape>
            <v:shape style="position:absolute;left:1550;top:1514;width:13;height:12" coordorigin="1550,1514" coordsize="13,12" path="m1550,1514l1550,1526,1562,1526e" filled="false" stroked="true" strokeweight=".198013pt" strokecolor="#848484">
              <v:path arrowok="t"/>
              <v:stroke dashstyle="solid"/>
            </v:shape>
            <v:shape style="position:absolute;left:1407;top:1491;width:12;height:35" coordorigin="1408,1491" coordsize="12,35" path="m1408,1526l1408,1491,1420,1491,1420,1503e" filled="false" stroked="true" strokeweight=".201513pt" strokecolor="#848484">
              <v:path arrowok="t"/>
              <v:stroke dashstyle="solid"/>
            </v:shape>
            <v:shape style="position:absolute;left:1407;top:1514;width:12;height:12" coordorigin="1408,1514" coordsize="12,12" path="m1420,1514l1420,1526,1408,1526e" filled="false" stroked="true" strokeweight=".19805pt" strokecolor="#848484">
              <v:path arrowok="t"/>
              <v:stroke dashstyle="solid"/>
            </v:shape>
            <v:shape style="position:absolute;left:1419;top:1502;width:131;height:12" coordorigin="1420,1503" coordsize="131,12" path="m1550,1503l1545,1503,1545,1514,1550,1514,1550,1503xm1425,1503l1420,1503,1420,1514,1425,1514,1425,1503xe" filled="true" fillcolor="#848484" stroked="false">
              <v:path arrowok="t"/>
              <v:fill type="solid"/>
            </v:shape>
            <v:shape style="position:absolute;left:1545;top:1502;width:5;height:12" coordorigin="1545,1503" coordsize="5,12" path="m1550,1503l1545,1503,1545,1514,1550,1514e" filled="false" stroked="true" strokeweight=".201197pt" strokecolor="#848484">
              <v:path arrowok="t"/>
              <v:stroke dashstyle="solid"/>
            </v:shape>
            <v:shape style="position:absolute;left:1419;top:1502;width:5;height:12" coordorigin="1420,1503" coordsize="5,12" path="m1420,1503l1425,1503,1425,1514,1420,1514e" filled="false" stroked="true" strokeweight=".201151pt" strokecolor="#848484">
              <v:path arrowok="t"/>
              <v:stroke dashstyle="solid"/>
            </v:shape>
            <v:line style="position:absolute" from="1562,1526" to="1562,1491" stroked="true" strokeweight=".20241pt" strokecolor="#363636">
              <v:stroke dashstyle="solid"/>
            </v:line>
            <v:line style="position:absolute" from="1408,1526" to="1408,1491" stroked="true" strokeweight=".20241pt" strokecolor="#363636">
              <v:stroke dashstyle="solid"/>
            </v:line>
            <v:shape style="position:absolute;left:1419;top:1366;width:131;height:125" coordorigin="1420,1367" coordsize="131,125" path="m1420,1491l1430,1443,1458,1403,1499,1376,1550,1367e" filled="false" stroked="true" strokeweight=".19805pt" strokecolor="#848484">
              <v:path arrowok="t"/>
              <v:stroke dashstyle="solid"/>
            </v:shape>
            <v:rect style="position:absolute;left:1538;top:1366;width:12;height:125" filled="false" stroked="true" strokeweight=".202334pt" strokecolor="#848484">
              <v:stroke dashstyle="solid"/>
            </v:rect>
            <v:shape style="position:absolute;left:6546;top:3576;width:159;height:166" type="#_x0000_t75" stroked="false">
              <v:imagedata r:id="rId50" o:title=""/>
            </v:shape>
            <v:shape style="position:absolute;left:1796;top:665;width:1313;height:298" type="#_x0000_t202" filled="false" stroked="false">
              <v:textbox inset="0,0,0,0">
                <w:txbxContent>
                  <w:p>
                    <w:pPr>
                      <w:spacing w:line="271" w:lineRule="auto" w:before="2"/>
                      <w:ind w:left="0" w:right="0" w:firstLine="0"/>
                      <w:jc w:val="left"/>
                      <w:rPr>
                        <w:sz w:val="12"/>
                      </w:rPr>
                    </w:pPr>
                    <w:r>
                      <w:rPr>
                        <w:w w:val="110"/>
                        <w:sz w:val="12"/>
                      </w:rPr>
                      <w:t>Vị trí nên bố trí buồng thang bộ thoát nạn</w:t>
                    </w:r>
                  </w:p>
                </w:txbxContent>
              </v:textbox>
              <w10:wrap type="none"/>
            </v:shape>
            <v:shape style="position:absolute;left:6391;top:1008;width:1054;height:298" type="#_x0000_t202" filled="false" stroked="false">
              <v:textbox inset="0,0,0,0">
                <w:txbxContent>
                  <w:p>
                    <w:pPr>
                      <w:spacing w:line="271" w:lineRule="auto" w:before="2"/>
                      <w:ind w:left="232" w:right="0" w:hanging="233"/>
                      <w:jc w:val="left"/>
                      <w:rPr>
                        <w:sz w:val="12"/>
                      </w:rPr>
                    </w:pPr>
                    <w:r>
                      <w:rPr>
                        <w:w w:val="110"/>
                        <w:sz w:val="12"/>
                      </w:rPr>
                      <w:t>Khu vực sử dụng trong nhà</w:t>
                    </w:r>
                  </w:p>
                </w:txbxContent>
              </v:textbox>
              <w10:wrap type="none"/>
            </v:shape>
            <v:shape style="position:absolute;left:600;top:2817;width:1054;height:298" type="#_x0000_t202" filled="false" stroked="false">
              <v:textbox inset="0,0,0,0">
                <w:txbxContent>
                  <w:p>
                    <w:pPr>
                      <w:spacing w:line="271" w:lineRule="auto" w:before="2"/>
                      <w:ind w:left="232" w:right="0" w:hanging="233"/>
                      <w:jc w:val="left"/>
                      <w:rPr>
                        <w:sz w:val="12"/>
                      </w:rPr>
                    </w:pPr>
                    <w:r>
                      <w:rPr>
                        <w:w w:val="110"/>
                        <w:sz w:val="12"/>
                      </w:rPr>
                      <w:t>Khu vực sử dụng trong nhà</w:t>
                    </w:r>
                  </w:p>
                </w:txbxContent>
              </v:textbox>
              <w10:wrap type="none"/>
            </v:shape>
            <v:shape style="position:absolute;left:3144;top:2957;width:1168;height:298" type="#_x0000_t202" filled="false" stroked="false">
              <v:textbox inset="0,0,0,0">
                <w:txbxContent>
                  <w:p>
                    <w:pPr>
                      <w:spacing w:before="3"/>
                      <w:ind w:left="0" w:right="18" w:firstLine="0"/>
                      <w:jc w:val="right"/>
                      <w:rPr>
                        <w:sz w:val="12"/>
                      </w:rPr>
                    </w:pPr>
                    <w:r>
                      <w:rPr>
                        <w:w w:val="110"/>
                        <w:sz w:val="12"/>
                      </w:rPr>
                      <w:t>Khoảng phân</w:t>
                    </w:r>
                    <w:r>
                      <w:rPr>
                        <w:spacing w:val="15"/>
                        <w:w w:val="110"/>
                        <w:sz w:val="12"/>
                      </w:rPr>
                      <w:t> </w:t>
                    </w:r>
                    <w:r>
                      <w:rPr>
                        <w:w w:val="110"/>
                        <w:sz w:val="12"/>
                      </w:rPr>
                      <w:t>tán</w:t>
                    </w:r>
                  </w:p>
                  <w:p>
                    <w:pPr>
                      <w:spacing w:before="17"/>
                      <w:ind w:left="0" w:right="18" w:firstLine="0"/>
                      <w:jc w:val="right"/>
                      <w:rPr>
                        <w:sz w:val="12"/>
                      </w:rPr>
                    </w:pPr>
                    <w:r>
                      <w:rPr>
                        <w:w w:val="110"/>
                        <w:sz w:val="12"/>
                      </w:rPr>
                      <w:t>của lối ra thoát</w:t>
                    </w:r>
                    <w:r>
                      <w:rPr>
                        <w:spacing w:val="14"/>
                        <w:w w:val="110"/>
                        <w:sz w:val="12"/>
                      </w:rPr>
                      <w:t> </w:t>
                    </w:r>
                    <w:r>
                      <w:rPr>
                        <w:w w:val="110"/>
                        <w:sz w:val="12"/>
                      </w:rPr>
                      <w:t>nạn</w:t>
                    </w:r>
                  </w:p>
                </w:txbxContent>
              </v:textbox>
              <w10:wrap type="none"/>
            </v:shape>
            <v:shape style="position:absolute;left:6940;top:2843;width:1313;height:298" type="#_x0000_t202" filled="false" stroked="false">
              <v:textbox inset="0,0,0,0">
                <w:txbxContent>
                  <w:p>
                    <w:pPr>
                      <w:spacing w:before="2"/>
                      <w:ind w:left="0" w:right="0" w:firstLine="0"/>
                      <w:jc w:val="left"/>
                      <w:rPr>
                        <w:sz w:val="12"/>
                      </w:rPr>
                    </w:pPr>
                    <w:r>
                      <w:rPr>
                        <w:w w:val="110"/>
                        <w:sz w:val="12"/>
                      </w:rPr>
                      <w:t>Vị trí nên bố trí buồng</w:t>
                    </w:r>
                  </w:p>
                  <w:p>
                    <w:pPr>
                      <w:spacing w:before="17"/>
                      <w:ind w:left="0" w:right="0" w:firstLine="0"/>
                      <w:jc w:val="left"/>
                      <w:rPr>
                        <w:sz w:val="12"/>
                      </w:rPr>
                    </w:pPr>
                    <w:r>
                      <w:rPr>
                        <w:w w:val="110"/>
                        <w:sz w:val="12"/>
                      </w:rPr>
                      <w:t>thang bộ thoát nạn</w:t>
                    </w:r>
                  </w:p>
                </w:txbxContent>
              </v:textbox>
              <w10:wrap type="none"/>
            </v:shape>
          </v:group>
        </w:pict>
      </w:r>
      <w:r>
        <w:rPr/>
      </w:r>
    </w:p>
    <w:p>
      <w:pPr>
        <w:pStyle w:val="BodyText"/>
        <w:spacing w:before="2"/>
        <w:ind w:left="0"/>
        <w:rPr>
          <w:b/>
          <w:sz w:val="6"/>
        </w:rPr>
      </w:pPr>
    </w:p>
    <w:p>
      <w:pPr>
        <w:pStyle w:val="ListParagraph"/>
        <w:numPr>
          <w:ilvl w:val="0"/>
          <w:numId w:val="104"/>
        </w:numPr>
        <w:tabs>
          <w:tab w:pos="1157" w:val="left" w:leader="none"/>
        </w:tabs>
        <w:spacing w:line="261" w:lineRule="auto" w:before="100" w:after="0"/>
        <w:ind w:left="2204" w:right="1690" w:hanging="1264"/>
        <w:jc w:val="left"/>
        <w:rPr>
          <w:b/>
          <w:sz w:val="17"/>
        </w:rPr>
      </w:pPr>
      <w:r>
        <w:rPr>
          <w:b/>
          <w:w w:val="110"/>
          <w:sz w:val="17"/>
        </w:rPr>
        <w:t>Nếu khoảng phân tán của lối ra thoát nạn </w:t>
      </w:r>
      <w:r>
        <w:rPr>
          <w:rFonts w:ascii="Times New Roman" w:hAnsi="Times New Roman"/>
          <w:b/>
          <w:i/>
          <w:w w:val="110"/>
          <w:sz w:val="17"/>
        </w:rPr>
        <w:t>L ½ D </w:t>
      </w:r>
      <w:r>
        <w:rPr>
          <w:b/>
          <w:w w:val="110"/>
          <w:sz w:val="17"/>
        </w:rPr>
        <w:t>và toàn nhà không được bảo vệ bằng hệ thống sprinkler thì không được coi là có 2 lối ra thoát</w:t>
      </w:r>
      <w:r>
        <w:rPr>
          <w:b/>
          <w:spacing w:val="-21"/>
          <w:w w:val="110"/>
          <w:sz w:val="17"/>
        </w:rPr>
        <w:t> </w:t>
      </w:r>
      <w:r>
        <w:rPr>
          <w:b/>
          <w:w w:val="110"/>
          <w:sz w:val="17"/>
        </w:rPr>
        <w:t>nạn</w:t>
      </w:r>
    </w:p>
    <w:p>
      <w:pPr>
        <w:pStyle w:val="BodyText"/>
        <w:spacing w:before="8"/>
        <w:ind w:left="0"/>
        <w:rPr>
          <w:b/>
          <w:sz w:val="12"/>
        </w:rPr>
      </w:pPr>
      <w:r>
        <w:rPr/>
        <w:pict>
          <v:group style="position:absolute;margin-left:183.615616pt;margin-top:10.076051pt;width:255.25pt;height:281.350pt;mso-position-horizontal-relative:page;mso-position-vertical-relative:paragraph;z-index:-251498496;mso-wrap-distance-left:0;mso-wrap-distance-right:0" coordorigin="3672,202" coordsize="5105,5627">
            <v:line style="position:absolute" from="5667,4821" to="6073,3905" stroked="true" strokeweight=".201035pt" strokecolor="#000000">
              <v:stroke dashstyle="solid"/>
            </v:line>
            <v:rect style="position:absolute;left:6050;top:2375;width:120;height:63" filled="false" stroked="true" strokeweight=".19586pt" strokecolor="#1e1e1e">
              <v:stroke dashstyle="solid"/>
            </v:rect>
            <v:rect style="position:absolute;left:6050;top:2311;width:120;height:64" filled="false" stroked="true" strokeweight=".195865pt" strokecolor="#1e1e1e">
              <v:stroke dashstyle="solid"/>
            </v:rect>
            <v:rect style="position:absolute;left:6050;top:2248;width:120;height:64" filled="false" stroked="true" strokeweight=".195865pt" strokecolor="#1e1e1e">
              <v:stroke dashstyle="solid"/>
            </v:rect>
            <v:rect style="position:absolute;left:6050;top:2185;width:120;height:63" filled="false" stroked="true" strokeweight=".19586pt" strokecolor="#1e1e1e">
              <v:stroke dashstyle="solid"/>
            </v:rect>
            <v:rect style="position:absolute;left:6050;top:2122;width:120;height:64" filled="false" stroked="true" strokeweight=".195865pt" strokecolor="#1e1e1e">
              <v:stroke dashstyle="solid"/>
            </v:rect>
            <v:rect style="position:absolute;left:6050;top:2059;width:120;height:64" filled="false" stroked="true" strokeweight=".195865pt" strokecolor="#1e1e1e">
              <v:stroke dashstyle="solid"/>
            </v:rect>
            <v:rect style="position:absolute;left:6050;top:1996;width:120;height:63" filled="false" stroked="true" strokeweight=".19586pt" strokecolor="#1e1e1e">
              <v:stroke dashstyle="solid"/>
            </v:rect>
            <v:rect style="position:absolute;left:6050;top:1933;width:120;height:64" filled="false" stroked="true" strokeweight=".195865pt" strokecolor="#1e1e1e">
              <v:stroke dashstyle="solid"/>
            </v:rect>
            <v:rect style="position:absolute;left:6218;top:1933;width:120;height:64" filled="false" stroked="true" strokeweight=".195867pt" strokecolor="#1e1e1e">
              <v:stroke dashstyle="solid"/>
            </v:rect>
            <v:rect style="position:absolute;left:6218;top:1996;width:120;height:63" filled="false" stroked="true" strokeweight=".195863pt" strokecolor="#1e1e1e">
              <v:stroke dashstyle="solid"/>
            </v:rect>
            <v:rect style="position:absolute;left:6218;top:2059;width:120;height:64" filled="false" stroked="true" strokeweight=".195867pt" strokecolor="#1e1e1e">
              <v:stroke dashstyle="solid"/>
            </v:rect>
            <v:rect style="position:absolute;left:6218;top:2122;width:120;height:64" filled="false" stroked="true" strokeweight=".195867pt" strokecolor="#1e1e1e">
              <v:stroke dashstyle="solid"/>
            </v:rect>
            <v:rect style="position:absolute;left:6218;top:2185;width:120;height:63" filled="false" stroked="true" strokeweight=".195863pt" strokecolor="#1e1e1e">
              <v:stroke dashstyle="solid"/>
            </v:rect>
            <v:rect style="position:absolute;left:6218;top:2248;width:120;height:64" filled="false" stroked="true" strokeweight=".195867pt" strokecolor="#1e1e1e">
              <v:stroke dashstyle="solid"/>
            </v:rect>
            <v:rect style="position:absolute;left:6218;top:2311;width:120;height:64" filled="false" stroked="true" strokeweight=".195867pt" strokecolor="#1e1e1e">
              <v:stroke dashstyle="solid"/>
            </v:rect>
            <v:rect style="position:absolute;left:6218;top:2375;width:120;height:63" filled="false" stroked="true" strokeweight=".195863pt" strokecolor="#1e1e1e">
              <v:stroke dashstyle="solid"/>
            </v:rect>
            <v:shape style="position:absolute;left:6110;top:1933;width:168;height:573" coordorigin="6110,1934" coordsize="168,573" path="m6278,1934l6278,2507,6110,2507,6110,2280e" filled="false" stroked="true" strokeweight=".201753pt" strokecolor="#1e1e1e">
              <v:path arrowok="t"/>
              <v:stroke dashstyle="solid"/>
            </v:shape>
            <v:shape style="position:absolute;left:6080;top:2280;width:60;height:15" coordorigin="6081,2280" coordsize="60,15" path="m6081,2295l6110,2280,6140,2295e" filled="false" stroked="true" strokeweight=".194499pt" strokecolor="#1e1e1e">
              <v:path arrowok="t"/>
              <v:stroke dashstyle="solid"/>
            </v:shape>
            <v:line style="position:absolute" from="6270,1941" to="6285,1927" stroked="true" strokeweight=".19808pt" strokecolor="#1e1e1e">
              <v:stroke dashstyle="solid"/>
            </v:line>
            <v:line style="position:absolute" from="7055,1230" to="6820,1396" stroked="true" strokeweight=".196842pt" strokecolor="#000000">
              <v:stroke dashstyle="solid"/>
            </v:line>
            <v:line style="position:absolute" from="5417,1289" to="6820,1289" stroked="true" strokeweight="1.723143pt" strokecolor="#363636">
              <v:stroke dashstyle="solid"/>
            </v:line>
            <v:line style="position:absolute" from="5417,1271" to="6820,1271" stroked="true" strokeweight=".194043pt" strokecolor="#363636">
              <v:stroke dashstyle="solid"/>
            </v:line>
            <v:line style="position:absolute" from="5453,1306" to="6785,1306" stroked="true" strokeweight=".194043pt" strokecolor="#363636">
              <v:stroke dashstyle="solid"/>
            </v:line>
            <v:line style="position:absolute" from="5435,1271" to="5435,2702" stroked="true" strokeweight="1.792177pt" strokecolor="#363636">
              <v:stroke dashstyle="solid"/>
            </v:line>
            <v:line style="position:absolute" from="5417,1271" to="5417,2702" stroked="true" strokeweight=".202412pt" strokecolor="#363636">
              <v:stroke dashstyle="solid"/>
            </v:line>
            <v:line style="position:absolute" from="5452,1306" to="5452,2702" stroked="true" strokeweight=".280424pt" strokecolor="#363636">
              <v:stroke dashstyle="solid"/>
            </v:line>
            <v:line style="position:absolute" from="6015,1779" to="6373,1779" stroked="true" strokeweight="1.723143pt" strokecolor="#363636">
              <v:stroke dashstyle="solid"/>
            </v:line>
            <v:line style="position:absolute" from="6015,1762" to="6373,1762" stroked="true" strokeweight=".194043pt" strokecolor="#363636">
              <v:stroke dashstyle="solid"/>
            </v:line>
            <v:line style="position:absolute" from="6089,1796" to="6337,1796" stroked="true" strokeweight=".194043pt" strokecolor="#363636">
              <v:stroke dashstyle="solid"/>
            </v:line>
            <v:line style="position:absolute" from="6051,1796" to="6073,1796" stroked="true" strokeweight=".194043pt" strokecolor="#363636">
              <v:stroke dashstyle="solid"/>
            </v:line>
            <v:line style="position:absolute" from="6033,1762" to="6033,2656" stroked="true" strokeweight="1.792176pt" strokecolor="#363636">
              <v:stroke dashstyle="solid"/>
            </v:line>
            <v:line style="position:absolute" from="6016,1762" to="6016,2656" stroked="true" strokeweight=".280502pt" strokecolor="#363636">
              <v:stroke dashstyle="solid"/>
            </v:line>
            <v:line style="position:absolute" from="6051,2621" to="6051,1796" stroked="true" strokeweight=".20241pt" strokecolor="#363636">
              <v:stroke dashstyle="solid"/>
            </v:line>
            <v:line style="position:absolute" from="6373,2215" to="7699,2215" stroked="true" strokeweight="1.71809pt" strokecolor="#363636">
              <v:stroke dashstyle="solid"/>
            </v:line>
            <v:line style="position:absolute" from="6373,2197" to="7699,2197" stroked="true" strokeweight=".194043pt" strokecolor="#363636">
              <v:stroke dashstyle="solid"/>
            </v:line>
            <v:line style="position:absolute" from="6373,2232" to="7663,2232" stroked="true" strokeweight=".194043pt" strokecolor="#363636">
              <v:stroke dashstyle="solid"/>
            </v:line>
            <v:line style="position:absolute" from="6015,2639" to="6471,2639" stroked="true" strokeweight="1.71809pt" strokecolor="#363636">
              <v:stroke dashstyle="solid"/>
            </v:line>
            <v:shape style="position:absolute;left:6014;top:2638;width:457;height:18" coordorigin="6015,2639" coordsize="457,18" path="m6471,2639l6471,2656,6015,2656e" filled="false" stroked="true" strokeweight=".194055pt" strokecolor="#363636">
              <v:path arrowok="t"/>
              <v:stroke dashstyle="solid"/>
            </v:shape>
            <v:shape style="position:absolute;left:6050;top:2621;width:421;height:18" coordorigin="6051,2621" coordsize="421,18" path="m6471,2639l6471,2621,6051,2621e" filled="false" stroked="true" strokeweight=".194057pt" strokecolor="#363636">
              <v:path arrowok="t"/>
              <v:stroke dashstyle="solid"/>
            </v:shape>
            <v:line style="position:absolute" from="6687,2641" to="6911,2641" stroked="true" strokeweight="1.718899pt" strokecolor="#363636">
              <v:stroke dashstyle="solid"/>
            </v:line>
            <v:shape style="position:absolute;left:6686;top:2623;width:225;height:18" coordorigin="6687,2624" coordsize="225,18" path="m6687,2641l6687,2624,6911,2624,6911,2641e" filled="false" stroked="true" strokeweight=".194092pt" strokecolor="#363636">
              <v:path arrowok="t"/>
              <v:stroke dashstyle="solid"/>
            </v:shape>
            <v:shape style="position:absolute;left:6686;top:2640;width:225;height:18" coordorigin="6687,2641" coordsize="225,18" path="m6687,2641l6687,2658,6911,2658,6911,2641e" filled="false" stroked="true" strokeweight=".194092pt" strokecolor="#363636">
              <v:path arrowok="t"/>
              <v:stroke dashstyle="solid"/>
            </v:shape>
            <v:shape style="position:absolute;left:6369;top:1759;width:389;height:408" type="#_x0000_t75" stroked="false">
              <v:imagedata r:id="rId51" o:title=""/>
            </v:shape>
            <v:line style="position:absolute" from="6802,1271" to="6802,1322" stroked="true" strokeweight="1.792176pt" strokecolor="#363636">
              <v:stroke dashstyle="solid"/>
            </v:line>
            <v:shape style="position:absolute;left:6802;top:1271;width:18;height:961" coordorigin="6802,1271" coordsize="18,961" path="m6820,1271l6820,2232,6802,2232e" filled="false" stroked="true" strokeweight=".202407pt" strokecolor="#363636">
              <v:path arrowok="t"/>
              <v:stroke dashstyle="solid"/>
            </v:shape>
            <v:shape style="position:absolute;left:6784;top:1305;width:18;height:926" coordorigin="6785,1306" coordsize="18,926" path="m6785,1306l6785,2232,6802,2232e" filled="false" stroked="true" strokeweight=".202407pt" strokecolor="#363636">
              <v:path arrowok="t"/>
              <v:stroke dashstyle="solid"/>
            </v:shape>
            <v:line style="position:absolute" from="6802,1471" to="6802,2658" stroked="true" strokeweight="1.793019pt" strokecolor="#363636">
              <v:stroke dashstyle="solid"/>
            </v:line>
            <v:shape style="position:absolute;left:6784;top:2231;width:18;height:427" coordorigin="6785,2232" coordsize="18,427" path="m6802,2658l6785,2658,6785,2232e" filled="false" stroked="true" strokeweight=".202396pt" strokecolor="#363636">
              <v:path arrowok="t"/>
              <v:stroke dashstyle="solid"/>
            </v:shape>
            <v:shape style="position:absolute;left:6802;top:2231;width:18;height:427" coordorigin="6802,2232" coordsize="18,427" path="m6802,2658l6820,2658,6820,2232e" filled="false" stroked="true" strokeweight=".202396pt" strokecolor="#363636">
              <v:path arrowok="t"/>
              <v:stroke dashstyle="solid"/>
            </v:shape>
            <v:shape style="position:absolute;left:6397;top:2252;width:363;height:371" type="#_x0000_t75" stroked="false">
              <v:imagedata r:id="rId52" o:title=""/>
            </v:shape>
            <v:line style="position:absolute" from="6355,1762" to="6355,2625" stroked="true" strokeweight="1.797447pt" strokecolor="#363636">
              <v:stroke dashstyle="solid"/>
            </v:line>
            <v:line style="position:absolute" from="6337,2621" to="6337,1796" stroked="true" strokeweight=".20241pt" strokecolor="#363636">
              <v:stroke dashstyle="solid"/>
            </v:line>
            <v:line style="position:absolute" from="6373,1762" to="6373,2621" stroked="true" strokeweight=".280423pt" strokecolor="#363636">
              <v:stroke dashstyle="solid"/>
            </v:line>
            <v:shape style="position:absolute;left:6837;top:2252;width:363;height:371" type="#_x0000_t75" stroked="false">
              <v:imagedata r:id="rId53" o:title=""/>
            </v:shape>
            <v:line style="position:absolute" from="7242,2228" to="7242,2658" stroked="true" strokeweight="1.793019pt" strokecolor="#363636">
              <v:stroke dashstyle="solid"/>
            </v:line>
            <v:shape style="position:absolute;left:7224;top:2231;width:18;height:427" coordorigin="7224,2232" coordsize="18,427" path="m7242,2658l7224,2658,7224,2232e" filled="false" stroked="true" strokeweight=".202396pt" strokecolor="#363636">
              <v:path arrowok="t"/>
              <v:stroke dashstyle="solid"/>
            </v:shape>
            <v:shape style="position:absolute;left:7242;top:2231;width:18;height:427" coordorigin="7242,2232" coordsize="18,427" path="m7242,2658l7260,2658,7260,2232e" filled="false" stroked="true" strokeweight=".202396pt" strokecolor="#363636">
              <v:path arrowok="t"/>
              <v:stroke dashstyle="solid"/>
            </v:shape>
            <v:shape style="position:absolute;left:7125;top:2252;width:518;height:408" type="#_x0000_t75" stroked="false">
              <v:imagedata r:id="rId54" o:title=""/>
            </v:shape>
            <v:line style="position:absolute" from="7681,2197" to="7681,2658" stroked="true" strokeweight="1.792176pt" strokecolor="#363636">
              <v:stroke dashstyle="solid"/>
            </v:line>
            <v:line style="position:absolute" from="7663,2624" to="7663,2232" stroked="true" strokeweight=".20241pt" strokecolor="#363636">
              <v:stroke dashstyle="solid"/>
            </v:line>
            <v:line style="position:absolute" from="7699,2658" to="7699,2197" stroked="true" strokeweight=".20241pt" strokecolor="#363636">
              <v:stroke dashstyle="solid"/>
            </v:line>
            <v:shape style="position:absolute;left:7571;top:2623;width:128;height:35" coordorigin="7571,2624" coordsize="128,35" path="m7663,2624l7571,2624,7571,2658,7699,2658,7663,2624xe" filled="true" fillcolor="#363636" stroked="false">
              <v:path arrowok="t"/>
              <v:fill type="solid"/>
            </v:shape>
            <v:shape style="position:absolute;left:7571;top:2623;width:93;height:18" coordorigin="7571,2624" coordsize="93,18" path="m7571,2641l7571,2624,7663,2624e" filled="false" stroked="true" strokeweight=".194325pt" strokecolor="#363636">
              <v:path arrowok="t"/>
              <v:stroke dashstyle="solid"/>
            </v:shape>
            <v:shape style="position:absolute;left:7571;top:2640;width:128;height:18" coordorigin="7571,2641" coordsize="128,18" path="m7571,2641l7571,2658,7699,2658e" filled="false" stroked="true" strokeweight=".194191pt" strokecolor="#363636">
              <v:path arrowok="t"/>
              <v:stroke dashstyle="solid"/>
            </v:shape>
            <v:rect style="position:absolute;left:7544;top:3010;width:120;height:60" filled="false" stroked="true" strokeweight=".19571pt" strokecolor="#1e1e1e">
              <v:stroke dashstyle="solid"/>
            </v:rect>
            <v:rect style="position:absolute;left:7544;top:3070;width:120;height:60" filled="false" stroked="true" strokeweight=".19571pt" strokecolor="#1e1e1e">
              <v:stroke dashstyle="solid"/>
            </v:rect>
            <v:rect style="position:absolute;left:7544;top:3130;width:120;height:60" filled="false" stroked="true" strokeweight=".195705pt" strokecolor="#1e1e1e">
              <v:stroke dashstyle="solid"/>
            </v:rect>
            <v:rect style="position:absolute;left:7544;top:3189;width:120;height:60" filled="false" stroked="true" strokeweight=".19571pt" strokecolor="#1e1e1e">
              <v:stroke dashstyle="solid"/>
            </v:rect>
            <v:rect style="position:absolute;left:7544;top:3249;width:120;height:60" filled="false" stroked="true" strokeweight=".195705pt" strokecolor="#1e1e1e">
              <v:stroke dashstyle="solid"/>
            </v:rect>
            <v:rect style="position:absolute;left:7544;top:3308;width:120;height:60" filled="false" stroked="true" strokeweight=".19571pt" strokecolor="#1e1e1e">
              <v:stroke dashstyle="solid"/>
            </v:rect>
            <v:rect style="position:absolute;left:7544;top:3368;width:120;height:60" filled="false" stroked="true" strokeweight=".19571pt" strokecolor="#1e1e1e">
              <v:stroke dashstyle="solid"/>
            </v:rect>
            <v:rect style="position:absolute;left:7544;top:3428;width:120;height:60" filled="false" stroked="true" strokeweight=".195705pt" strokecolor="#1e1e1e">
              <v:stroke dashstyle="solid"/>
            </v:rect>
            <v:rect style="position:absolute;left:7544;top:3487;width:120;height:60" filled="false" stroked="true" strokeweight=".19571pt" strokecolor="#1e1e1e">
              <v:stroke dashstyle="solid"/>
            </v:rect>
            <v:rect style="position:absolute;left:7544;top:3547;width:120;height:60" filled="false" stroked="true" strokeweight=".195705pt" strokecolor="#1e1e1e">
              <v:stroke dashstyle="solid"/>
            </v:rect>
            <v:rect style="position:absolute;left:7377;top:3547;width:120;height:60" filled="false" stroked="true" strokeweight=".195705pt" strokecolor="#1e1e1e">
              <v:stroke dashstyle="solid"/>
            </v:rect>
            <v:rect style="position:absolute;left:7377;top:3487;width:120;height:60" filled="false" stroked="true" strokeweight=".19571pt" strokecolor="#1e1e1e">
              <v:stroke dashstyle="solid"/>
            </v:rect>
            <v:rect style="position:absolute;left:7377;top:3428;width:120;height:60" filled="false" stroked="true" strokeweight=".195705pt" strokecolor="#1e1e1e">
              <v:stroke dashstyle="solid"/>
            </v:rect>
            <v:rect style="position:absolute;left:7377;top:3368;width:120;height:60" filled="false" stroked="true" strokeweight=".19571pt" strokecolor="#1e1e1e">
              <v:stroke dashstyle="solid"/>
            </v:rect>
            <v:rect style="position:absolute;left:7377;top:3308;width:120;height:60" filled="false" stroked="true" strokeweight=".19571pt" strokecolor="#1e1e1e">
              <v:stroke dashstyle="solid"/>
            </v:rect>
            <v:rect style="position:absolute;left:7377;top:3249;width:120;height:60" filled="false" stroked="true" strokeweight=".195705pt" strokecolor="#1e1e1e">
              <v:stroke dashstyle="solid"/>
            </v:rect>
            <v:rect style="position:absolute;left:7377;top:3189;width:120;height:60" filled="false" stroked="true" strokeweight=".19571pt" strokecolor="#1e1e1e">
              <v:stroke dashstyle="solid"/>
            </v:rect>
            <v:rect style="position:absolute;left:7377;top:3130;width:120;height:60" filled="false" stroked="true" strokeweight=".195705pt" strokecolor="#1e1e1e">
              <v:stroke dashstyle="solid"/>
            </v:rect>
            <v:rect style="position:absolute;left:7377;top:3070;width:120;height:60" filled="false" stroked="true" strokeweight=".19571pt" strokecolor="#1e1e1e">
              <v:stroke dashstyle="solid"/>
            </v:rect>
            <v:rect style="position:absolute;left:7377;top:3010;width:120;height:60" filled="false" stroked="true" strokeweight=".19571pt" strokecolor="#1e1e1e">
              <v:stroke dashstyle="solid"/>
            </v:rect>
            <v:shape style="position:absolute;left:7437;top:2942;width:168;height:665" coordorigin="7437,2942" coordsize="168,665" path="m7437,3607l7437,2942,7605,2942,7605,3197e" filled="false" stroked="true" strokeweight=".201912pt" strokecolor="#1e1e1e">
              <v:path arrowok="t"/>
              <v:stroke dashstyle="solid"/>
            </v:shape>
            <v:shape style="position:absolute;left:7574;top:3182;width:60;height:15" coordorigin="7575,3183" coordsize="60,15" path="m7634,3183l7605,3197,7575,3183e" filled="false" stroked="true" strokeweight=".194499pt" strokecolor="#1e1e1e">
              <v:path arrowok="t"/>
              <v:stroke dashstyle="solid"/>
            </v:shape>
            <v:line style="position:absolute" from="7445,3600" to="7430,3614" stroked="true" strokeweight=".19805pt" strokecolor="#1e1e1e">
              <v:stroke dashstyle="solid"/>
            </v:line>
            <v:line style="position:absolute" from="6015,3315" to="7341,3315" stroked="true" strokeweight="1.718899pt" strokecolor="#363636">
              <v:stroke dashstyle="solid"/>
            </v:line>
            <v:shape style="position:absolute;left:6015;top:3314;width:1326;height:18" coordorigin="6015,3315" coordsize="1326,18" path="m7341,3332l6015,3332,6015,3315e" filled="false" stroked="true" strokeweight=".194045pt" strokecolor="#363636">
              <v:path arrowok="t"/>
              <v:stroke dashstyle="solid"/>
            </v:shape>
            <v:shape style="position:absolute;left:6015;top:3297;width:1326;height:18" coordorigin="6015,3297" coordsize="1326,18" path="m7341,3297l6015,3297,6015,3315e" filled="false" stroked="true" strokeweight=".194045pt" strokecolor="#363636">
              <v:path arrowok="t"/>
              <v:stroke dashstyle="solid"/>
            </v:shape>
            <v:line style="position:absolute" from="7243,2891" to="7664,2891" stroked="true" strokeweight="1.718899pt" strokecolor="#363636">
              <v:stroke dashstyle="solid"/>
            </v:line>
            <v:shape style="position:absolute;left:7242;top:2873;width:421;height:18" coordorigin="7243,2873" coordsize="421,18" path="m7243,2891l7243,2873,7664,2873,7664,2891e" filled="false" stroked="true" strokeweight=".194057pt" strokecolor="#363636">
              <v:path arrowok="t"/>
              <v:stroke dashstyle="solid"/>
            </v:shape>
            <v:shape style="position:absolute;left:7242;top:2890;width:421;height:18" coordorigin="7243,2891" coordsize="421,18" path="m7243,2891l7243,2908,7664,2908,7664,2891e" filled="false" stroked="true" strokeweight=".194057pt" strokecolor="#363636">
              <v:path arrowok="t"/>
              <v:stroke dashstyle="solid"/>
            </v:shape>
            <v:line style="position:absolute" from="6803,2888" to="7028,2888" stroked="true" strokeweight="1.718899pt" strokecolor="#363636">
              <v:stroke dashstyle="solid"/>
            </v:line>
            <v:shape style="position:absolute;left:6803;top:2888;width:225;height:18" coordorigin="6803,2888" coordsize="225,18" path="m7028,2888l7028,2906,6803,2906,6803,2888e" filled="false" stroked="true" strokeweight=".194092pt" strokecolor="#363636">
              <v:path arrowok="t"/>
              <v:stroke dashstyle="solid"/>
            </v:shape>
            <v:shape style="position:absolute;left:6803;top:2871;width:225;height:18" coordorigin="6803,2871" coordsize="225,18" path="m7028,2888l7028,2871,6803,2871,6803,2888e" filled="false" stroked="true" strokeweight=".194092pt" strokecolor="#363636">
              <v:path arrowok="t"/>
              <v:stroke dashstyle="solid"/>
            </v:shape>
            <v:line style="position:absolute" from="6912,2871" to="6912,3301" stroked="true" strokeweight="1.793019pt" strokecolor="#363636">
              <v:stroke dashstyle="solid"/>
            </v:line>
            <v:shape style="position:absolute;left:6911;top:2871;width:18;height:427" coordorigin="6912,2871" coordsize="18,427" path="m6912,2871l6930,2871,6930,3297e" filled="false" stroked="true" strokeweight=".202396pt" strokecolor="#363636">
              <v:path arrowok="t"/>
              <v:stroke dashstyle="solid"/>
            </v:shape>
            <v:shape style="position:absolute;left:6893;top:2871;width:18;height:427" coordorigin="6894,2871" coordsize="18,427" path="m6912,2871l6894,2871,6894,3297e" filled="false" stroked="true" strokeweight=".202396pt" strokecolor="#363636">
              <v:path arrowok="t"/>
              <v:stroke dashstyle="solid"/>
            </v:shape>
            <v:shape style="position:absolute;left:6954;top:2905;width:363;height:371" type="#_x0000_t75" stroked="false">
              <v:imagedata r:id="rId55" o:title=""/>
            </v:shape>
            <v:line style="position:absolute" from="7341,3750" to="7699,3750" stroked="true" strokeweight="1.71809pt" strokecolor="#363636">
              <v:stroke dashstyle="solid"/>
            </v:line>
            <v:shape style="position:absolute;left:7340;top:3750;width:359;height:18" coordorigin="7341,3750" coordsize="359,18" path="m7699,3750l7699,3767,7341,3767e" filled="false" stroked="true" strokeweight=".194062pt" strokecolor="#363636">
              <v:path arrowok="t"/>
              <v:stroke dashstyle="solid"/>
            </v:shape>
            <v:shape style="position:absolute;left:7376;top:3732;width:323;height:18" coordorigin="7377,3733" coordsize="323,18" path="m7699,3750l7699,3733,7377,3733e" filled="false" stroked="true" strokeweight=".194067pt" strokecolor="#363636">
              <v:path arrowok="t"/>
              <v:stroke dashstyle="solid"/>
            </v:shape>
            <v:line style="position:absolute" from="6015,3750" to="7341,3750" stroked="true" strokeweight="1.71809pt" strokecolor="#363636">
              <v:stroke dashstyle="solid"/>
            </v:line>
            <v:line style="position:absolute" from="6051,3733" to="7341,3733" stroked="true" strokeweight=".194043pt" strokecolor="#363636">
              <v:stroke dashstyle="solid"/>
            </v:line>
            <v:line style="position:absolute" from="6015,3767" to="7341,3767" stroked="true" strokeweight=".194043pt" strokecolor="#363636">
              <v:stroke dashstyle="solid"/>
            </v:line>
            <v:line style="position:absolute" from="7359,2904" to="7359,3767" stroked="true" strokeweight="1.793019pt" strokecolor="#363636">
              <v:stroke dashstyle="solid"/>
            </v:line>
            <v:line style="position:absolute" from="7377,2908" to="7377,3733" stroked="true" strokeweight=".20241pt" strokecolor="#363636">
              <v:stroke dashstyle="solid"/>
            </v:line>
            <v:line style="position:absolute" from="7342,2908" to="7342,3767" stroked="true" strokeweight=".280513pt" strokecolor="#363636">
              <v:stroke dashstyle="solid"/>
            </v:line>
            <v:shape style="position:absolute;left:6514;top:2905;width:363;height:371" type="#_x0000_t75" stroked="false">
              <v:imagedata r:id="rId56" o:title=""/>
            </v:shape>
            <v:line style="position:absolute" from="6472,2871" to="6472,3301" stroked="true" strokeweight="1.793019pt" strokecolor="#363636">
              <v:stroke dashstyle="solid"/>
            </v:line>
            <v:shape style="position:absolute;left:6471;top:2871;width:18;height:427" coordorigin="6472,2871" coordsize="18,427" path="m6472,2871l6490,2871,6490,3297e" filled="false" stroked="true" strokeweight=".202396pt" strokecolor="#363636">
              <v:path arrowok="t"/>
              <v:stroke dashstyle="solid"/>
            </v:shape>
            <v:shape style="position:absolute;left:6454;top:2871;width:18;height:427" coordorigin="6454,2871" coordsize="18,427" path="m6472,2871l6454,2871,6454,3297e" filled="false" stroked="true" strokeweight=".202396pt" strokecolor="#363636">
              <v:path arrowok="t"/>
              <v:stroke dashstyle="solid"/>
            </v:shape>
            <v:shape style="position:absolute;left:6070;top:2869;width:518;height:408" type="#_x0000_t75" stroked="false">
              <v:imagedata r:id="rId57" o:title=""/>
            </v:shape>
            <v:line style="position:absolute" from="6033,2871" to="6033,3767" stroked="true" strokeweight="1.792176pt" strokecolor="#363636">
              <v:stroke dashstyle="solid"/>
            </v:line>
            <v:line style="position:absolute" from="6051,2906" to="6051,3733" stroked="true" strokeweight=".20241pt" strokecolor="#363636">
              <v:stroke dashstyle="solid"/>
            </v:line>
            <v:line style="position:absolute" from="6015,2871" to="6015,3767" stroked="true" strokeweight=".20241pt" strokecolor="#363636">
              <v:stroke dashstyle="solid"/>
            </v:line>
            <v:shape style="position:absolute;left:6015;top:2871;width:128;height:35" coordorigin="6015,2871" coordsize="128,35" path="m6143,2871l6015,2871,6051,2906,6143,2906,6143,2871xe" filled="true" fillcolor="#363636" stroked="false">
              <v:path arrowok="t"/>
              <v:fill type="solid"/>
            </v:shape>
            <v:shape style="position:absolute;left:6051;top:2888;width:93;height:18" coordorigin="6051,2888" coordsize="93,18" path="m6143,2888l6143,2906,6051,2906e" filled="false" stroked="true" strokeweight=".194325pt" strokecolor="#363636">
              <v:path arrowok="t"/>
              <v:stroke dashstyle="solid"/>
            </v:shape>
            <v:shape style="position:absolute;left:6015;top:2871;width:128;height:18" coordorigin="6015,2871" coordsize="128,18" path="m6143,2888l6143,2871,6015,2871e" filled="false" stroked="true" strokeweight=".194191pt" strokecolor="#363636">
              <v:path arrowok="t"/>
              <v:stroke dashstyle="solid"/>
            </v:shape>
            <v:line style="position:absolute" from="7681,2658" to="7681,4157" stroked="true" strokeweight="1.792176pt" strokecolor="#363636">
              <v:stroke dashstyle="solid"/>
            </v:line>
            <v:shape style="position:absolute;left:7663;top:2658;width:18;height:1465" coordorigin="7663,2658" coordsize="18,1465" path="m7663,4123l7663,2658,7681,2658e" filled="false" stroked="true" strokeweight=".202409pt" strokecolor="#363636">
              <v:path arrowok="t"/>
              <v:stroke dashstyle="solid"/>
            </v:shape>
            <v:shape style="position:absolute;left:7681;top:2658;width:18;height:1499" coordorigin="7681,2658" coordsize="18,1499" path="m7699,4157l7699,2658,7681,2658e" filled="false" stroked="true" strokeweight=".202409pt" strokecolor="#363636">
              <v:path arrowok="t"/>
              <v:stroke dashstyle="solid"/>
            </v:shape>
            <v:line style="position:absolute" from="5435,2851" to="5435,4157" stroked="true" strokeweight="1.792177pt" strokecolor="#363636">
              <v:stroke dashstyle="solid"/>
            </v:line>
            <v:line style="position:absolute" from="5417,2851" to="5417,4157" stroked="true" strokeweight=".202412pt" strokecolor="#363636">
              <v:stroke dashstyle="solid"/>
            </v:line>
            <v:line style="position:absolute" from="5453,2851" to="5453,4123" stroked="true" strokeweight=".202412pt" strokecolor="#363636">
              <v:stroke dashstyle="solid"/>
            </v:line>
            <v:line style="position:absolute" from="5417,4140" to="7699,4140" stroked="true" strokeweight="1.71809pt" strokecolor="#363636">
              <v:stroke dashstyle="solid"/>
            </v:line>
            <v:line style="position:absolute" from="7380,4123" to="7663,4123" stroked="true" strokeweight=".194043pt" strokecolor="#363636">
              <v:stroke dashstyle="solid"/>
            </v:line>
            <v:line style="position:absolute" from="5453,4123" to="7364,4123" stroked="true" strokeweight=".194043pt" strokecolor="#363636">
              <v:stroke dashstyle="solid"/>
            </v:line>
            <v:line style="position:absolute" from="5417,4157" to="7699,4157" stroked="true" strokeweight=".194043pt" strokecolor="#363636">
              <v:stroke dashstyle="solid"/>
            </v:line>
            <v:line style="position:absolute" from="4316,5263" to="8775,5263" stroked="true" strokeweight="1.71809pt" strokecolor="#5e5e5e">
              <v:stroke dashstyle="solid"/>
            </v:line>
            <v:line style="position:absolute" from="4352,5246" to="8739,5246" stroked="true" strokeweight=".194043pt" strokecolor="#363636">
              <v:stroke dashstyle="solid"/>
            </v:line>
            <v:line style="position:absolute" from="4316,5280" to="8775,5280" stroked="true" strokeweight=".194043pt" strokecolor="#363636">
              <v:stroke dashstyle="solid"/>
            </v:line>
            <v:line style="position:absolute" from="4316,221" to="8775,221" stroked="true" strokeweight="1.71809pt" strokecolor="#5e5e5e">
              <v:stroke dashstyle="solid"/>
            </v:line>
            <v:line style="position:absolute" from="4316,203" to="8775,203" stroked="true" strokeweight=".194043pt" strokecolor="#363636">
              <v:stroke dashstyle="solid"/>
            </v:line>
            <v:line style="position:absolute" from="4352,238" to="8739,238" stroked="true" strokeweight=".194043pt" strokecolor="#363636">
              <v:stroke dashstyle="solid"/>
            </v:line>
            <v:line style="position:absolute" from="4334,203" to="4334,5280" stroked="true" strokeweight="1.792178pt" strokecolor="#5e5e5e">
              <v:stroke dashstyle="solid"/>
            </v:line>
            <v:line style="position:absolute" from="4316,5280" to="4316,203" stroked="true" strokeweight=".20241pt" strokecolor="#363636">
              <v:stroke dashstyle="solid"/>
            </v:line>
            <v:line style="position:absolute" from="4352,5246" to="4352,238" stroked="true" strokeweight=".20241pt" strokecolor="#363636">
              <v:stroke dashstyle="solid"/>
            </v:line>
            <v:line style="position:absolute" from="8757,203" to="8757,5280" stroked="true" strokeweight="1.792178pt" strokecolor="#5e5e5e">
              <v:stroke dashstyle="solid"/>
            </v:line>
            <v:line style="position:absolute" from="8739,5246" to="8739,238" stroked="true" strokeweight=".20241pt" strokecolor="#363636">
              <v:stroke dashstyle="solid"/>
            </v:line>
            <v:line style="position:absolute" from="8775,5280" to="8775,203" stroked="true" strokeweight=".20241pt" strokecolor="#363636">
              <v:stroke dashstyle="solid"/>
            </v:line>
            <v:shape style="position:absolute;left:5705;top:1567;width:1899;height:2338" coordorigin="5705,1567" coordsize="1899,2338" path="m6116,1687l6116,1567,5705,1567,5705,3905,7603,3905,7603,3853e" filled="false" stroked="true" strokeweight=".199086pt" strokecolor="#1e1e1e">
              <v:path arrowok="t"/>
              <v:stroke dashstyle="solid"/>
            </v:shape>
            <v:shape style="position:absolute;left:6088;top:1680;width:57;height:82" coordorigin="6088,1680" coordsize="57,82" path="m6145,1680l6088,1680,6116,1762,6145,1680xe" filled="true" fillcolor="#1e1e1e" stroked="false">
              <v:path arrowok="t"/>
              <v:fill type="solid"/>
            </v:shape>
            <v:shape style="position:absolute;left:7575;top:3778;width:57;height:82" coordorigin="7575,3779" coordsize="57,82" path="m7603,3779l7575,3860,7632,3860,7603,3779xe" filled="true" fillcolor="#1e1e1e" stroked="false">
              <v:path arrowok="t"/>
              <v:fill type="solid"/>
            </v:shape>
            <v:line style="position:absolute" from="7771,4019" to="7312,4140" stroked="true" strokeweight=".194581pt" strokecolor="#000000">
              <v:stroke dashstyle="solid"/>
            </v:line>
            <v:line style="position:absolute" from="5200,2856" to="5417,2776" stroked="true" strokeweight=".195045pt" strokecolor="#000000">
              <v:stroke dashstyle="solid"/>
            </v:line>
            <v:line style="position:absolute" from="6145,811" to="5786,1271" stroked="true" strokeweight=".199253pt" strokecolor="#000000">
              <v:stroke dashstyle="solid"/>
            </v:line>
            <v:line style="position:absolute" from="7532,4638" to="7006,4157" stroked="true" strokeweight=".197856pt" strokecolor="#000000">
              <v:stroke dashstyle="solid"/>
            </v:line>
            <v:shape style="position:absolute;left:3674;top:279;width:627;height:505" coordorigin="3674,279" coordsize="627,505" path="m3674,784l4300,279,3674,784xe" filled="false" stroked="true" strokeweight=".197339pt" strokecolor="#000000">
              <v:path arrowok="t"/>
              <v:stroke dashstyle="solid"/>
            </v:shape>
            <v:shape style="position:absolute;left:8097;top:5321;width:627;height:505" coordorigin="8097,5322" coordsize="627,505" path="m8097,5826l8723,5322,8097,5826xe" filled="false" stroked="true" strokeweight=".197339pt" strokecolor="#000000">
              <v:path arrowok="t"/>
              <v:stroke dashstyle="solid"/>
            </v:shape>
            <v:line style="position:absolute" from="5989,3222" to="3838,770" stroked="true" strokeweight=".198772pt" strokecolor="#000000">
              <v:stroke dashstyle="solid"/>
            </v:line>
            <v:line style="position:absolute" from="5989,3222" to="8139,5674" stroked="true" strokeweight=".198772pt" strokecolor="#000000">
              <v:stroke dashstyle="solid"/>
            </v:line>
            <v:shape style="position:absolute;left:3777;top:700;width:93;height:98" coordorigin="3778,701" coordsize="93,98" path="m3778,701l3818,798,3870,755,3778,701xe" filled="true" fillcolor="#000000" stroked="false">
              <v:path arrowok="t"/>
              <v:fill type="solid"/>
            </v:shape>
            <v:shape style="position:absolute;left:8107;top:5646;width:93;height:97" coordorigin="8107,5646" coordsize="93,97" path="m8160,5646l8107,5689,8200,5743,8160,5646xe" filled="true" fillcolor="#000000" stroked="false">
              <v:path arrowok="t"/>
              <v:fill type="solid"/>
            </v:shape>
            <v:shape style="position:absolute;left:4067;top:927;width:1167;height:1288" coordorigin="4067,927" coordsize="1167,1288" path="m4289,1201l4253,1201,4252,1203,4251,1209,4252,1213,4255,1221,4258,1225,4266,1233,4270,1237,4275,1239,4279,1243,4295,1243,4298,1241,4300,1239,4283,1239,4279,1237,4274,1235,4270,1233,4266,1227,4261,1223,4259,1217,4258,1213,4258,1209,4259,1207,4263,1205,4266,1203,4289,1203,4289,1201xm4289,1203l4275,1203,4279,1205,4287,1221,4291,1227,4292,1231,4292,1235,4291,1237,4287,1239,4300,1239,4301,1237,4302,1231,4300,1225,4291,1209,4289,1203xm4319,1173l4306,1173,4301,1177,4298,1179,4296,1183,4295,1191,4296,1195,4299,1199,4291,1199,4296,1201,4299,1201,4303,1205,4309,1211,4315,1213,4329,1215,4334,1213,4339,1211,4340,1209,4342,1207,4313,1207,4308,1205,4307,1203,4305,1203,4303,1199,4302,1197,4303,1191,4304,1189,4307,1187,4311,1183,4316,1181,4335,1181,4333,1179,4327,1175,4319,1173xm4352,1205l4343,1205,4350,1213,4356,1211,4352,1205xm4335,1181l4332,1181,4336,1185,4338,1187,4339,1191,4338,1193,4338,1195,4337,1199,4334,1201,4333,1201,4330,1203,4327,1203,4324,1205,4321,1207,4342,1207,4343,1205,4352,1205,4345,1197,4345,1195,4344,1193,4343,1189,4341,1187,4335,1181xm4272,1199l4256,1199,4255,1201,4278,1201,4272,1199xm4289,1195l4282,1195,4280,1197,4279,1197,4278,1199,4278,1201,4290,1201,4291,1199,4299,1199,4293,1197,4289,1195xm4265,1197l4261,1197,4258,1199,4267,1199,4265,1197xm4274,1177l4254,1177,4261,1179,4267,1181,4274,1179,4274,1177xm4301,1141l4286,1141,4292,1143,4293,1143,4294,1145,4294,1145,4294,1147,4294,1147,4293,1149,4292,1149,4290,1151,4286,1153,4256,1165,4253,1167,4251,1167,4250,1169,4249,1171,4249,1173,4250,1175,4252,1177,4261,1177,4260,1175,4260,1175,4261,1173,4263,1173,4297,1157,4300,1157,4304,1153,4305,1151,4305,1149,4305,1147,4305,1145,4301,1141xm4271,1113l4269,1115,4271,1117,4273,1119,4274,1119,4274,1121,4274,1123,4274,1123,4272,1125,4270,1125,4226,1145,4232,1151,4247,1145,4251,1145,4263,1141,4301,1141,4297,1139,4260,1139,4289,1127,4274,1115,4271,1115,4272,1114,4271,1113xm4285,1137l4275,1137,4260,1139,4297,1139,4285,1137xm4229,1073l4222,1073,4215,1075,4208,1075,4201,1079,4196,1083,4192,1087,4189,1091,4188,1101,4190,1105,4194,1111,4197,1115,4203,1117,4210,1119,4216,1123,4223,1123,4231,1121,4238,1119,4244,1117,4247,1115,4208,1115,4201,1113,4197,1109,4195,1107,4194,1105,4195,1101,4195,1099,4197,1095,4200,1093,4207,1087,4216,1083,4226,1081,4248,1081,4243,1079,4229,1073xm4257,1109l4254,1109,4257,1111,4259,1113,4264,1117,4267,1117,4269,1115,4269,1115,4271,1113,4273,1113,4274,1111,4259,1111,4257,1109xm4248,1081l4244,1081,4250,1089,4251,1091,4250,1097,4249,1099,4246,1103,4238,1109,4229,1111,4208,1115,4247,1115,4249,1113,4251,1111,4253,1109,4257,1109,4256,1107,4257,1101,4257,1099,4257,1095,4255,1089,4252,1085,4248,1081xm4272,1114l4271,1115,4274,1115,4272,1114xm4273,1113l4271,1113,4272,1114,4273,1113xm4272,1103l4265,1103,4264,1105,4263,1105,4263,1109,4263,1109,4263,1111,4274,1111,4275,1109,4275,1107,4273,1105,4272,1103xm4273,1061l4269,1089,4270,1091,4283,1071,4273,1061xm4202,1051l4183,1051,4173,1055,4167,1057,4161,1061,4159,1061,4158,1063,4156,1065,4155,1067,4161,1073,4169,1075,4180,1073,4180,1071,4168,1071,4167,1069,4167,1069,4168,1067,4169,1067,4173,1065,4178,1063,4200,1053,4204,1053,4202,1051xm4204,1053l4200,1053,4204,1057,4208,1061,4213,1063,4218,1063,4220,1061,4222,1061,4222,1059,4209,1059,4208,1057,4205,1055,4204,1053xm4222,1051l4212,1051,4212,1053,4212,1053,4212,1055,4212,1057,4211,1059,4222,1059,4223,1057,4223,1055,4222,1051xm4179,1009l4168,1011,4168,1013,4179,1013,4180,1015,4181,1015,4180,1017,4179,1017,4171,1021,4146,1031,4141,1035,4137,1037,4136,1039,4136,1041,4136,1043,4136,1045,4138,1047,4141,1049,4145,1051,4152,1053,4170,1053,4183,1051,4202,1051,4209,1049,4150,1049,4148,1045,4146,1045,4146,1043,4149,1041,4152,1039,4158,1037,4178,1029,4184,1027,4188,1025,4190,1023,4192,1021,4193,1017,4186,1011,4179,1009xm4218,1049l4216,1049,4215,1051,4221,1051,4218,1049xm4209,1039l4196,1045,4189,1047,4183,1047,4178,1049,4209,1049,4216,1047,4209,1039xm4069,963l4067,963,4097,999,4103,1003,4114,1009,4121,1013,4128,1013,4133,1015,4146,1015,4151,1013,4162,1011,4167,1007,4127,1007,4116,1005,4111,1001,4106,999,4101,995,4097,991,4092,985,4090,983,4089,983,4088,981,4088,979,4089,979,4089,977,4090,977,4093,975,4109,969,4078,969,4077,967,4073,967,4069,963xm4168,945l4162,945,4164,949,4174,959,4177,967,4175,979,4171,987,4156,999,4149,1003,4134,1007,4167,1007,4177,999,4180,995,4183,989,4185,981,4185,975,4182,963,4177,957,4170,947,4168,945xm4131,963l4124,963,4140,981,4144,977,4131,963xm4114,943l4109,945,4117,953,4086,967,4081,967,4079,969,4109,969,4124,963,4131,963,4129,961,4150,951,4121,951,4114,943xm4151,927l4149,927,4151,931,4152,933,4153,935,4152,937,4151,939,4149,939,4147,941,4142,943,4121,951,4150,951,4162,945,4168,945,4151,927xm4499,1388l4484,1390,4478,1393,4468,1401,4466,1405,4465,1413,4465,1416,4467,1420,4474,1429,4480,1432,4493,1437,4500,1437,4515,1434,4521,1432,4523,1430,4485,1430,4478,1428,4474,1424,4472,1422,4471,1419,4471,1416,4472,1413,4474,1410,4477,1408,4484,1402,4493,1398,4514,1395,4523,1395,4520,1393,4506,1388,4499,1388xm4523,1395l4514,1395,4521,1396,4525,1401,4527,1403,4528,1406,4527,1412,4526,1414,4522,1417,4515,1423,4506,1426,4485,1430,4523,1430,4526,1428,4531,1424,4533,1419,4534,1409,4533,1404,4529,1400,4525,1396,4523,1395xm4459,1342l4451,1344,4443,1345,4437,1348,4428,1355,4426,1358,4425,1363,4424,1368,4425,1373,4429,1378,4435,1385,4446,1389,4460,1390,4461,1388,4454,1386,4449,1385,4443,1382,4440,1381,4436,1375,4435,1372,4435,1368,4435,1364,4437,1361,4440,1359,4441,1358,4443,1357,4445,1356,4449,1356,4447,1354,4456,1350,4464,1349,4482,1349,4480,1347,4466,1343,4459,1342xm4449,1356l4445,1356,4451,1362,4457,1366,4468,1372,4474,1374,4485,1375,4488,1373,4491,1371,4493,1370,4494,1367,4494,1367,4471,1367,4466,1366,4457,1362,4452,1359,4449,1356xm4482,1349l4464,1349,4478,1350,4482,1352,4485,1355,4487,1357,4487,1358,4487,1359,4487,1360,4487,1361,4487,1362,4486,1363,4485,1364,4483,1366,4479,1367,4471,1367,4494,1367,4494,1361,4492,1359,4489,1354,4485,1350,4482,1349xm4451,1312l4432,1312,4437,1312,4440,1313,4442,1314,4443,1314,4445,1316,4445,1316,4445,1317,4445,1318,4445,1319,4442,1320,4440,1322,4412,1334,4407,1336,4404,1337,4402,1339,4401,1340,4400,1341,4400,1344,4400,1345,4402,1347,4404,1348,4406,1349,4408,1350,4411,1350,4415,1350,4419,1351,4422,1350,4425,1350,4424,1348,4420,1348,4417,1348,4413,1347,4413,1347,4412,1347,4412,1346,4411,1346,4411,1345,4412,1344,4412,1344,4412,1344,4414,1343,4443,1330,4447,1329,4451,1327,4453,1325,4455,1324,4455,1322,4456,1322,4456,1319,4456,1317,4455,1316,4454,1315,4451,1312,4451,1312xm4424,1348l4420,1348,4424,1348,4424,1348xm4513,1333l4491,1342,4492,1344,4522,1344,4513,1333xm4454,1270l4452,1272,4455,1273,4455,1274,4457,1276,4457,1277,4457,1279,4457,1280,4456,1281,4376,1315,4383,1322,4396,1317,4399,1316,4403,1315,4418,1313,4424,1312,4426,1312,4432,1312,4451,1312,4448,1310,4411,1310,4472,1284,4454,1270xm4435,1308l4425,1309,4411,1310,4448,1310,4447,1310,4435,1308xm4376,1249l4369,1250,4361,1252,4355,1254,4350,1258,4345,1262,4343,1266,4342,1272,4342,1273,4342,1276,4344,1280,4351,1289,4355,1292,4365,1295,4371,1296,4378,1296,4378,1294,4372,1293,4368,1292,4361,1290,4358,1288,4353,1282,4352,1279,4352,1277,4352,1272,4354,1269,4363,1262,4369,1259,4377,1257,4383,1256,4401,1256,4398,1254,4383,1249,4376,1249xm4403,1271l4400,1271,4398,1272,4396,1273,4396,1274,4396,1277,4396,1278,4397,1279,4398,1280,4400,1281,4402,1281,4405,1281,4406,1280,4411,1277,4412,1274,4412,1272,4404,1272,4403,1271xm4405,1281l4402,1281,4404,1281,4405,1281xm4401,1256l4389,1256,4399,1258,4403,1261,4405,1264,4407,1265,4408,1267,4408,1270,4408,1270,4407,1271,4407,1271,4406,1271,4405,1272,4412,1272,4412,1268,4410,1265,4403,1257,4401,1256xm4521,1476l4519,1477,4549,1512,4554,1517,4565,1523,4571,1526,4577,1527,4584,1528,4589,1529,4598,1529,4602,1527,4613,1524,4618,1521,4619,1520,4578,1520,4572,1519,4567,1518,4562,1515,4558,1512,4553,1509,4548,1504,4543,1499,4542,1497,4541,1496,4540,1495,4540,1494,4540,1493,4540,1492,4541,1491,4541,1491,4542,1490,4545,1489,4561,1482,4529,1482,4528,1482,4526,1481,4525,1480,4523,1479,4521,1476xm4620,1460l4613,1460,4618,1464,4626,1473,4628,1480,4628,1487,4627,1493,4623,1500,4608,1512,4600,1516,4585,1520,4578,1520,4619,1520,4623,1517,4628,1513,4632,1508,4636,1495,4637,1492,4637,1489,4634,1480,4634,1477,4629,1470,4620,1460xm4603,1440l4600,1441,4603,1445,4605,1446,4605,1449,4604,1450,4601,1453,4598,1455,4542,1478,4537,1480,4533,1482,4531,1482,4529,1482,4561,1482,4613,1460,4620,1460,4603,1440xm4872,1872l4862,1872,4864,1874,4866,1876,4885,1876,4885,1874,4872,1874,4872,1872xm4910,1854l4888,1854,4877,1858,4871,1860,4868,1862,4865,1864,4864,1864,4863,1866,4861,1866,4861,1868,4860,1870,4861,1872,4871,1872,4872,1870,4873,1870,4877,1868,4882,1866,4910,1854xm4896,1820l4883,1820,4880,1822,4876,1824,4856,1832,4850,1834,4846,1838,4841,1840,4840,1842,4840,1844,4840,1846,4841,1848,4842,1850,4845,1852,4849,1854,4863,1856,4874,1856,4888,1854,4910,1854,4915,1852,4860,1852,4855,1850,4853,1850,4852,1848,4851,1848,4851,1846,4851,1846,4853,1844,4857,1842,4882,1832,4888,1828,4892,1826,4894,1826,4895,1824,4896,1824,4896,1822,4896,1820xm4913,1842l4909,1844,4900,1848,4892,1850,4887,1850,4883,1852,4915,1852,4920,1850,4913,1842xm4840,1822l4819,1822,4821,1824,4840,1824,4840,1822xm4871,1790l4860,1790,4860,1792,4860,1792,4860,1794,4858,1794,4855,1796,4852,1798,4822,1810,4819,1812,4816,1814,4815,1816,4815,1818,4816,1820,4818,1822,4827,1822,4827,1820,4826,1820,4826,1818,4829,1818,4859,1804,4863,1804,4866,1802,4868,1800,4870,1798,4871,1796,4871,1792,4871,1790xm4883,1812l4878,1812,4872,1814,4872,1816,4884,1816,4885,1818,4884,1820,4895,1820,4893,1816,4891,1814,4883,1812xm4869,1744l4867,1746,4871,1748,4872,1750,4872,1752,4872,1754,4872,1754,4871,1756,4792,1790,4798,1796,4811,1792,4815,1790,4818,1790,4839,1786,4867,1786,4862,1784,4826,1784,4887,1758,4869,1744xm4867,1786l4852,1786,4856,1788,4859,1788,4860,1790,4869,1790,4867,1786xm4851,1782l4840,1784,4862,1784,4851,1782xm4801,1778l4782,1778,4788,1780,4801,1780,4801,1778xm4798,1744l4783,1744,4795,1746,4784,1760,4778,1768,4777,1772,4776,1774,4777,1776,4779,1778,4793,1778,4789,1776,4787,1776,4787,1774,4788,1772,4788,1770,4792,1766,4797,1758,4803,1750,4805,1748,4831,1748,4829,1746,4808,1746,4798,1744xm4831,1748l4813,1748,4815,1750,4826,1752,4829,1752,4831,1754,4833,1756,4835,1756,4838,1760,4840,1758,4831,1748xm4832,1702l4830,1704,4832,1704,4834,1706,4835,1708,4835,1708,4835,1710,4835,1710,4835,1712,4834,1712,4833,1714,4832,1714,4826,1716,4754,1746,4761,1754,4783,1744,4798,1744,4788,1742,4850,1716,4832,1702xm4821,1738l4819,1738,4821,1740,4823,1742,4823,1744,4823,1744,4823,1746,4829,1746,4821,1738xm4737,1706l4732,1708,4724,1708,4727,1710,4738,1710,4737,1706xm4724,1704l4715,1704,4717,1706,4720,1708,4729,1708,4727,1706,4724,1706,4724,1704xm4756,1690l4728,1690,4720,1694,4717,1696,4714,1698,4714,1700,4713,1702,4714,1704,4725,1704,4725,1702,4726,1702,4732,1700,4756,1690xm4756,1660l4742,1660,4752,1662,4755,1664,4757,1666,4758,1668,4759,1670,4759,1672,4758,1674,4757,1676,4754,1678,4746,1684,4736,1688,4705,1688,4711,1690,4718,1692,4728,1690,4756,1690,4774,1682,4770,1678,4759,1678,4761,1674,4762,1672,4762,1668,4761,1666,4756,1660xm4738,1654l4730,1654,4713,1658,4706,1662,4697,1668,4695,1672,4694,1678,4694,1682,4699,1686,4702,1688,4715,1688,4709,1686,4706,1684,4705,1682,4705,1680,4705,1678,4705,1676,4707,1674,4709,1672,4713,1668,4720,1666,4735,1662,4742,1660,4756,1660,4752,1658,4738,1654xm4766,1674l4759,1678,4770,1678,4766,1674xm4693,1656l4674,1656,4681,1658,4693,1658,4693,1656xm4680,1652l4670,1652,4671,1654,4672,1656,4681,1656,4680,1654,4680,1654,4680,1652xm4718,1636l4696,1636,4686,1640,4679,1642,4674,1644,4672,1646,4671,1646,4670,1648,4669,1648,4669,1652,4681,1652,4682,1650,4685,1650,4691,1646,4718,1636xm4705,1602l4692,1602,4689,1604,4684,1606,4665,1614,4659,1616,4654,1620,4650,1622,4649,1624,4649,1626,4649,1628,4649,1630,4651,1632,4653,1634,4658,1636,4672,1638,4682,1638,4696,1636,4718,1636,4723,1634,4668,1634,4663,1632,4661,1632,4661,1630,4660,1630,4660,1628,4660,1628,4661,1626,4662,1626,4665,1624,4697,1610,4701,1608,4704,1606,4704,1606,4705,1604,4705,1602xm4722,1624l4717,1626,4708,1630,4701,1632,4696,1632,4691,1634,4723,1634,4729,1632,4722,1624xm4742,1596l4734,1596,4731,1598,4741,1598,4743,1600,4745,1602,4744,1604,4741,1606,4727,1606,4724,1608,4725,1610,4727,1610,4728,1608,4748,1608,4748,1606,4749,1604,4748,1602,4746,1600,4744,1598,4742,1596xm4748,1608l4730,1608,4732,1610,4747,1610,4748,1608xm4652,1556l4645,1556,4637,1558,4630,1558,4624,1562,4614,1570,4611,1574,4611,1584,4612,1588,4620,1596,4624,1598,4634,1602,4640,1604,4647,1604,4647,1600,4636,1600,4633,1598,4630,1596,4627,1596,4622,1590,4620,1586,4621,1582,4621,1578,4623,1576,4626,1574,4632,1568,4638,1566,4646,1564,4672,1564,4666,1562,4659,1558,4652,1556xm4692,1594l4687,1594,4681,1596,4681,1598,4692,1598,4693,1600,4693,1600,4693,1602,4704,1602,4703,1600,4702,1598,4699,1596,4692,1594xm4738,1598l4731,1598,4733,1602,4735,1602,4736,1600,4737,1600,4738,1598xm4672,1564l4657,1564,4667,1566,4671,1568,4674,1572,4676,1572,4676,1574,4677,1576,4676,1578,4669,1578,4667,1580,4665,1580,4665,1582,4664,1584,4665,1586,4666,1586,4667,1588,4675,1588,4679,1584,4681,1582,4681,1576,4679,1572,4676,1568,4672,1564xm5027,1991l5020,1993,5013,1994,5006,1997,4997,2005,4994,2009,4993,2018,4995,2023,4999,2027,5003,2031,5007,2034,5017,2038,5023,2039,5030,2039,5030,2036,5024,2036,5019,2035,5016,2034,5012,2032,5009,2030,5007,2028,5004,2025,5003,2021,5003,2019,5004,2015,5004,2014,5006,2011,5014,2004,5021,2001,5034,1999,5053,1999,5049,1996,5035,1992,5027,1991xm5053,2014l5051,2014,5050,2014,5049,2015,5048,2016,5047,2017,5047,2018,5047,2019,5047,2020,5048,2021,5049,2023,5051,2023,5056,2023,5058,2023,5060,2021,5062,2019,5063,2017,5063,2014,5056,2014,5054,2014,5053,2014xm5053,1999l5040,1999,5050,2001,5054,2003,5057,2006,5058,2008,5059,2010,5059,2011,5059,2012,5059,2013,5058,2014,5057,2014,5056,2014,5063,2014,5063,2011,5062,2008,5055,2000,5053,1999xm5012,1968l4990,1968,4979,1972,4973,1975,4967,1978,4965,1979,4964,1980,4962,1982,4962,1982,4961,1985,4964,1988,4967,1991,4975,1993,4986,1991,4986,1989,4977,1989,4975,1989,4974,1988,4973,1988,4973,1987,4973,1986,4974,1985,4975,1984,4979,1982,5006,1971,5009,1971,5008,1970,5012,1968xm4986,1989l4981,1989,4986,1989,4986,1989xm4940,1974l4938,1975,4937,1976,4936,1977,4935,1979,4935,1982,4935,1984,4937,1986,4939,1987,4943,1987,4944,1987,4946,1986,4947,1985,4948,1983,4948,1982,4948,1979,4948,1978,4945,1975,4944,1975,4942,1975,4940,1974xm5009,1971l5006,1971,5011,1976,5014,1979,5016,1980,5019,1981,5021,1982,5024,1981,5026,1980,5028,1979,5028,1977,5017,1977,5014,1975,5011,1973,5009,1971xm5024,1967l5022,1967,5021,1968,5019,1969,5019,1970,5018,1970,5018,1971,5018,1974,5018,1976,5018,1976,5017,1977,5017,1977,5028,1977,5029,1975,5029,1972,5029,1971,5028,1970,5027,1969,5024,1967xm4994,1931l4982,1931,4984,1931,4985,1931,4985,1931,4987,1933,4987,1934,4985,1935,4982,1937,4952,1950,4947,1952,4943,1956,4942,1957,4942,1959,4942,1961,4942,1963,4947,1968,4951,1970,4965,1971,4976,1970,4990,1968,5012,1968,5013,1968,4962,1968,4956,1967,4954,1964,4952,1962,4952,1961,4955,1959,4958,1957,4990,1944,4994,1942,4996,1940,4998,1938,4999,1936,4996,1933,4994,1931xm5015,1957l5002,1963,4995,1965,4984,1967,4979,1967,4962,1968,5013,1968,5022,1964,5015,1957xm4944,1880l4943,1881,4944,1883,4946,1884,4948,1886,4948,1888,4947,1891,4943,1897,4936,1905,4925,1915,4911,1927,4913,1929,4933,1931,4945,1931,4953,1930,4959,1930,4964,1929,4969,1928,4970,1927,4935,1927,4927,1927,4935,1920,4940,1915,4943,1912,4947,1908,4951,1904,4954,1900,4956,1897,4958,1894,4959,1891,4944,1880xm4985,1927l4974,1928,4974,1931,4979,1931,4994,1931,4992,1929,4985,1927xm4974,1912l4973,1912,4972,1913,4970,1914,4970,1915,4969,1917,4970,1921,4969,1922,4969,1923,4968,1924,4967,1924,4965,1925,4963,1925,4961,1926,4959,1926,4940,1927,4970,1927,4974,1926,4976,1925,4978,1924,4979,1922,4980,1921,4981,1919,4981,1917,4980,1915,4979,1914,4978,1912,4977,1912,4975,1912,4974,1912xm5195,2196l5171,2196,5167,2198,5163,2199,5161,2200,5158,2203,5157,2204,5157,2207,5158,2208,5159,2210,5161,2211,5163,2213,5167,2214,5171,2215,5176,2215,5181,2214,5181,2212,5173,2212,5171,2211,5169,2211,5169,2211,5168,2210,5168,2208,5168,2208,5169,2207,5169,2207,5170,2207,5176,2204,5195,2196xm5181,2212l5176,2212,5181,2212,5181,2212xm5174,2160l5156,2163,5149,2166,5140,2173,5138,2176,5137,2183,5138,2186,5142,2191,5145,2193,5155,2195,5162,2196,5171,2196,5195,2196,5201,2193,5159,2193,5153,2191,5150,2188,5149,2187,5148,2185,5149,2182,5149,2180,5150,2178,5153,2177,5157,2173,5163,2170,5171,2168,5179,2166,5186,2166,5200,2166,5200,2165,5196,2163,5190,2162,5182,2160,5174,2160xm5200,2166l5186,2166,5196,2167,5199,2169,5200,2171,5202,2173,5203,2175,5202,2177,5202,2179,5200,2181,5190,2189,5180,2193,5159,2193,5201,2193,5218,2186,5214,2182,5203,2182,5205,2179,5206,2177,5206,2173,5205,2171,5203,2169,5200,2166xm5210,2179l5203,2182,5214,2182,5210,2179xm5163,2124l5145,2124,5149,2124,5153,2125,5154,2126,5156,2127,5157,2127,5157,2128,5157,2130,5157,2131,5155,2133,5153,2134,5149,2135,5119,2148,5116,2150,5115,2151,5113,2152,5113,2153,5113,2156,5113,2157,5114,2158,5115,2159,5116,2160,5118,2161,5120,2162,5123,2162,5131,2163,5134,2163,5137,2162,5137,2160,5133,2160,5129,2160,5125,2159,5124,2159,5124,2158,5124,2157,5124,2156,5124,2156,5125,2156,5156,2143,5160,2141,5163,2139,5165,2137,5167,2136,5168,2134,5168,2131,5168,2130,5168,2129,5166,2127,5164,2124,5163,2124xm5137,2160l5133,2160,5137,2160,5137,2160xm5167,2082l5165,2084,5166,2085,5167,2086,5168,2086,5168,2087,5169,2088,5169,2089,5170,2090,5169,2092,5169,2093,5168,2093,5089,2127,5095,2134,5112,2128,5115,2127,5119,2126,5136,2124,5138,2124,5145,2124,5163,2124,5160,2122,5123,2122,5184,2096,5167,2082xm5148,2120l5138,2121,5123,2122,5160,2122,5160,2122,5154,2121,5148,2120xm5122,2077l5104,2077,5108,2077,5112,2079,5114,2079,5115,2080,5116,2082,5117,2082,5117,2083,5117,2084,5116,2084,5116,2085,5114,2086,5112,2087,5109,2089,5084,2099,5079,2101,5075,2103,5074,2104,5073,2105,5072,2107,5072,2107,5072,2109,5072,2111,5073,2112,5074,2113,5077,2114,5084,2116,5089,2117,5097,2116,5096,2114,5091,2114,5088,2114,5085,2113,5084,2113,5083,2113,5083,2112,5083,2112,5083,2111,5083,2110,5083,2110,5084,2109,5086,2109,5089,2107,5115,2096,5119,2094,5123,2093,5126,2090,5127,2088,5127,2087,5128,2086,5128,2084,5127,2082,5127,2082,5125,2080,5123,2078,5122,2077xm5096,2114l5091,2114,5096,2114,5096,2114xm5093,2050l5092,2051,5094,2053,5095,2054,5095,2054,5096,2055,5096,2056,5097,2057,5097,2059,5096,2060,5095,2060,5095,2061,5092,2062,5048,2081,5054,2088,5069,2082,5073,2081,5077,2080,5085,2078,5092,2077,5104,2077,5122,2077,5120,2076,5083,2076,5111,2064,5093,2050xm5107,2074l5097,2074,5083,2076,5120,2076,5119,2076,5107,2074xm5224,2144l5219,2172,5221,2174,5233,2154,5224,2144xe" filled="true" fillcolor="#000000" stroked="false">
              <v:path arrowok="t"/>
              <v:fill type="solid"/>
            </v:shape>
            <v:shape style="position:absolute;left:3892;top:975;width:1283;height:1400" coordorigin="3892,976" coordsize="1283,1400" path="m4019,1082l4005,1085,3998,1087,3989,1095,3986,1100,3986,1104,3985,1110,3987,1115,3995,1123,4000,1127,4007,1129,4014,1131,4021,1131,4028,1130,4035,1129,4041,1126,4044,1124,4005,1124,3998,1123,3992,1116,3991,1113,3991,1112,3992,1107,3994,1104,3997,1102,4004,1096,4013,1092,4034,1089,4044,1089,4040,1087,4033,1085,4027,1083,4019,1082xm3976,1116l3974,1117,3973,1118,3971,1119,3971,1120,3970,1124,3971,1126,3973,1128,3975,1129,3976,1129,3978,1129,3980,1129,3981,1128,3983,1127,3983,1125,3984,1124,3984,1122,3983,1120,3982,1118,3981,1117,3979,1117,3976,1116xm4054,1117l4051,1117,4054,1121,4057,1123,4058,1124,4061,1125,4064,1125,4066,1124,4068,1124,4070,1122,4071,1120,4059,1120,4057,1120,4056,1119,4055,1118,4054,1117,4054,1117xm4044,1089l4034,1089,4041,1091,4048,1098,4048,1100,4048,1103,4047,1106,4046,1109,4043,1111,4035,1117,4027,1121,4005,1124,4044,1124,4046,1122,4048,1120,4050,1119,4051,1117,4054,1117,4054,1116,4054,1103,4052,1098,4045,1090,4044,1089xm4066,1111l4065,1111,4062,1112,4061,1113,4060,1115,4060,1116,4060,1120,4060,1120,4059,1120,4071,1120,4072,1119,4072,1118,4072,1116,4070,1113,4069,1112,4066,1111xm4007,1064l3985,1064,3974,1068,3968,1071,3962,1074,3961,1075,3959,1076,3957,1078,3957,1080,3959,1083,3963,1087,3970,1088,3982,1087,3981,1085,3972,1085,3971,1085,3970,1084,3969,1084,3968,1083,3968,1083,3968,1082,3970,1080,3974,1078,4001,1067,4004,1067,4004,1066,4007,1064xm3981,1085l3976,1085,3981,1085,3981,1085xm4004,1067l4001,1067,4006,1072,4009,1075,4011,1076,4014,1077,4016,1077,4019,1076,4021,1076,4023,1074,4024,1072,4012,1072,4009,1071,4006,1069,4004,1067xm4019,1063l4017,1063,4016,1064,4015,1064,4014,1065,4013,1068,4013,1070,4013,1071,4013,1071,4013,1072,4012,1072,4024,1072,4024,1071,4024,1068,4024,1067,4023,1065,4022,1064,4019,1063xm3989,1026l3977,1026,3979,1026,3980,1027,3981,1027,3981,1028,3982,1029,3982,1030,3980,1031,3977,1032,3973,1034,3947,1046,3942,1048,3938,1051,3937,1053,3937,1055,3937,1057,3938,1058,3939,1060,3942,1063,3946,1065,3953,1066,3960,1067,3971,1066,3985,1064,4007,1064,4008,1064,3958,1064,3951,1062,3949,1059,3947,1058,3948,1057,3949,1055,3950,1055,3953,1053,3979,1042,3985,1040,3989,1038,3994,1034,3994,1031,3991,1028,3989,1026xm4010,1053l4006,1055,3997,1058,3990,1061,3979,1062,3974,1063,3958,1064,4008,1064,4017,1060,4010,1053xm3955,1015l3932,1015,3920,1020,3917,1022,3913,1025,3912,1026,3912,1027,3912,1029,3912,1030,3915,1033,3918,1034,3926,1036,3931,1036,3937,1035,3936,1033,3931,1033,3927,1033,3924,1032,3924,1032,3923,1031,3923,1031,3923,1030,3923,1029,3924,1029,3925,1028,3927,1027,3931,1025,3955,1015xm3980,1023l3969,1024,3969,1026,3974,1026,3989,1026,3987,1024,3980,1023xm3928,981l3911,984,3905,987,3900,991,3896,994,3894,997,3893,1003,3892,1005,3893,1008,3897,1013,3901,1014,3911,1017,3920,1017,3932,1015,3955,1015,3957,1014,3915,1014,3908,1013,3905,1010,3904,1008,3903,1006,3904,1002,3905,1000,3908,998,3914,993,3923,990,3934,988,3945,987,3955,987,3951,985,3944,983,3936,981,3928,981xm3955,987l3945,987,3952,989,3957,995,3958,996,3958,997,3957,999,3957,1001,3956,1003,3954,1005,3948,1009,3939,1012,3915,1014,3957,1014,3984,1003,3991,1003,3990,1003,3961,1003,3961,1001,3961,1000,3961,997,3961,994,3960,993,3955,988,3955,987xm3991,1003l3984,1003,3991,1012,3996,1009,3991,1003xm3967,976l3962,978,3977,996,3961,1003,3990,1003,3989,1001,4005,994,4005,994,3982,994,3967,976xm3988,980l3986,981,3989,984,3991,985,3991,987,3991,989,3991,990,3989,990,3987,992,3982,994,4005,994,3988,980xm4067,1138l4060,1139,4053,1141,4046,1143,4041,1148,4037,1151,4034,1155,4033,1165,4035,1170,4039,1174,4042,1178,4047,1181,4051,1183,4056,1184,4062,1185,4070,1185,4070,1183,4064,1182,4059,1182,4055,1180,4052,1179,4049,1177,4047,1174,4044,1171,4043,1168,4043,1165,4044,1161,4044,1160,4046,1158,4049,1155,4054,1151,4061,1148,4074,1145,4093,1145,4089,1143,4082,1141,4075,1139,4067,1138xm4093,1161l4092,1161,4090,1161,4089,1161,4088,1163,4087,1163,4087,1164,4087,1166,4087,1167,4089,1169,4091,1170,4093,1170,4095,1170,4098,1169,4100,1168,4102,1166,4103,1164,4103,1161,4095,1161,4094,1161,4093,1161xm4093,1145l4080,1145,4090,1148,4094,1150,4098,1155,4099,1156,4099,1158,4099,1159,4099,1160,4098,1160,4098,1160,4097,1161,4096,1161,4103,1161,4103,1158,4102,1154,4095,1146,4093,1145xm4262,1353l4255,1353,4247,1355,4240,1355,4234,1359,4224,1365,4221,1371,4220,1379,4222,1385,4230,1393,4234,1395,4244,1399,4257,1399,4257,1397,4246,1397,4243,1395,4239,1393,4237,1391,4232,1385,4230,1383,4231,1379,4231,1375,4233,1373,4236,1369,4241,1365,4248,1363,4261,1359,4279,1359,4276,1357,4262,1353xm4279,1359l4267,1359,4277,1363,4281,1365,4284,1367,4285,1369,4286,1371,4286,1373,4286,1373,4286,1375,4277,1375,4277,1377,4275,1377,4274,1379,4274,1381,4275,1381,4276,1383,4277,1385,4285,1385,4289,1381,4290,1379,4290,1373,4289,1369,4286,1365,4282,1361,4279,1359xm4208,1357l4199,1357,4201,1359,4203,1361,4210,1363,4215,1363,4222,1361,4222,1359,4209,1359,4208,1357xm4182,1347l4171,1347,4170,1349,4170,1353,4170,1355,4172,1355,4173,1357,4176,1357,4178,1359,4180,1357,4182,1355,4183,1353,4183,1353,4183,1351,4183,1349,4182,1347xm4251,1327l4246,1329,4237,1333,4230,1335,4225,1337,4214,1337,4208,1339,4225,1339,4214,1343,4208,1347,4205,1347,4202,1349,4201,1349,4200,1351,4198,1351,4198,1353,4198,1355,4198,1357,4209,1357,4209,1355,4211,1355,4214,1353,4220,1351,4257,1335,4251,1327xm4179,1345l4174,1345,4172,1347,4181,1347,4179,1345xm4233,1307l4217,1307,4213,1309,4193,1317,4187,1321,4183,1323,4180,1325,4178,1327,4177,1327,4177,1329,4177,1331,4178,1333,4182,1339,4187,1341,4211,1341,4225,1339,4197,1339,4192,1337,4190,1335,4188,1333,4188,1333,4188,1331,4189,1331,4190,1329,4194,1327,4219,1317,4225,1315,4229,1313,4232,1311,4233,1309,4233,1307xm4177,1307l4173,1309,4160,1309,4163,1311,4177,1311,4177,1307xm4164,1303l4152,1303,4153,1305,4155,1307,4156,1309,4169,1309,4165,1307,4164,1307,4163,1305,4164,1305,4164,1303xm4230,1301l4220,1301,4221,1303,4222,1303,4222,1305,4221,1305,4220,1307,4233,1307,4233,1305,4230,1301xm4204,1271l4189,1271,4194,1273,4196,1275,4197,1275,4197,1279,4197,1279,4195,1281,4192,1281,4189,1283,4159,1295,4156,1297,4153,1299,4153,1301,4152,1303,4166,1303,4196,1291,4200,1289,4203,1287,4205,1285,4207,1283,4208,1283,4208,1279,4208,1277,4206,1275,4204,1271xm4220,1299l4209,1299,4209,1301,4228,1301,4220,1299xm4206,1231l4204,1231,4206,1233,4207,1233,4208,1235,4209,1235,4209,1237,4209,1239,4209,1239,4209,1241,4208,1241,4129,1275,4135,1283,4152,1275,4155,1275,4170,1273,4176,1271,4163,1271,4224,1245,4206,1231xm4194,1269l4178,1269,4163,1271,4200,1271,4194,1269xm4096,1231l4092,1231,4092,1233,4093,1235,4094,1237,4095,1239,4097,1241,4103,1249,4113,1253,4139,1251,4149,1249,4154,1245,4109,1245,4106,1243,4104,1243,4102,1241,4100,1239,4097,1237,4096,1233,4096,1231xm4053,1227l4050,1229,4070,1251,4073,1251,4070,1249,4069,1247,4069,1245,4068,1245,4068,1243,4069,1241,4069,1241,4070,1239,4072,1239,4076,1237,4086,1233,4058,1233,4055,1231,4053,1227xm4154,1217l4149,1217,4152,1221,4153,1223,4154,1225,4153,1229,4152,1231,4149,1235,4146,1237,4142,1239,4133,1243,4129,1243,4122,1245,4154,1245,4156,1243,4160,1239,4162,1235,4162,1231,4163,1227,4162,1225,4160,1221,4157,1219,4154,1217xm4130,1193l4128,1195,4130,1195,4131,1197,4132,1197,4133,1199,4133,1199,4133,1201,4132,1203,4131,1203,4129,1205,4125,1207,4070,1229,4065,1233,4086,1233,4092,1231,4096,1231,4097,1229,4122,1217,4154,1217,4150,1215,4146,1213,4132,1213,4147,1207,4130,1193xm4318,1407l4316,1409,4318,1410,4319,1411,4321,1414,4322,1416,4321,1418,4317,1424,4309,1432,4299,1442,4285,1455,4287,1456,4307,1458,4319,1458,4327,1458,4332,1457,4338,1456,4343,1455,4344,1455,4309,1455,4300,1454,4308,1447,4314,1442,4321,1435,4325,1431,4328,1427,4330,1424,4332,1421,4333,1418,4318,1407xm4348,1439l4346,1439,4345,1440,4344,1441,4343,1442,4343,1446,4344,1448,4343,1449,4342,1450,4341,1451,4340,1451,4339,1452,4337,1453,4335,1453,4332,1453,4313,1455,4344,1455,4348,1453,4350,1452,4351,1451,4353,1449,4354,1448,4354,1445,4355,1444,4354,1442,4352,1440,4351,1439,4349,1439,4348,1439xm4517,1635l4515,1637,4517,1637,4519,1639,4520,1641,4521,1641,4521,1643,4520,1645,4518,1645,4516,1647,4511,1649,4479,1663,4477,1663,4474,1665,4474,1667,4474,1669,4474,1671,4477,1675,4480,1677,4499,1677,4499,1675,4486,1675,4486,1673,4485,1673,4485,1671,4485,1671,4486,1669,4488,1669,4491,1667,4534,1649,4517,1635xm4470,1589l4463,1589,4456,1591,4448,1591,4442,1595,4432,1603,4430,1607,4429,1611,4429,1617,4431,1621,4434,1627,4438,1631,4444,1633,4451,1635,4457,1639,4464,1639,4479,1635,4485,1633,4487,1631,4449,1631,4442,1629,4438,1625,4436,1623,4435,1621,4436,1615,4438,1611,4448,1603,4457,1599,4467,1597,4489,1597,4484,1595,4470,1589xm4498,1625l4495,1625,4498,1627,4500,1629,4502,1631,4505,1633,4507,1633,4510,1631,4512,1631,4514,1629,4515,1627,4500,1627,4498,1625xm4489,1597l4485,1597,4491,1605,4492,1607,4491,1613,4490,1615,4486,1619,4479,1625,4470,1627,4449,1631,4487,1631,4490,1629,4492,1627,4494,1625,4498,1625,4497,1623,4498,1617,4498,1609,4496,1605,4489,1597xm4515,1621l4504,1621,4504,1625,4504,1627,4515,1627,4516,1625,4516,1623,4515,1621xm4513,1619l4506,1619,4505,1621,4514,1621,4513,1619xm4522,1587l4519,1587,4521,1589,4523,1591,4523,1593,4520,1595,4505,1595,4502,1597,4503,1599,4505,1597,4526,1597,4527,1593,4526,1591,4522,1587xm4526,1597l4509,1597,4511,1599,4525,1599,4526,1597xm4459,1517l4457,1519,4458,1519,4459,1521,4461,1523,4462,1525,4462,1527,4460,1527,4460,1529,4457,1529,4452,1531,4386,1559,4387,1569,4389,1575,4393,1579,4397,1583,4403,1587,4417,1591,4432,1591,4440,1589,4447,1585,4407,1585,4403,1583,4399,1581,4397,1579,4394,1575,4393,1573,4392,1567,4420,1555,4426,1553,4450,1553,4444,1551,4433,1551,4476,1531,4459,1517xm4520,1585l4510,1585,4509,1587,4512,1591,4513,1591,4515,1589,4516,1589,4517,1587,4522,1587,4520,1585xm4450,1553l4436,1553,4441,1555,4445,1557,4449,1561,4450,1563,4449,1567,4449,1569,4447,1571,4439,1579,4433,1581,4418,1585,4447,1585,4452,1581,4456,1579,4459,1575,4459,1571,4459,1565,4458,1561,4453,1555,4450,1553xm4393,1491l4379,1495,4372,1499,4362,1499,4356,1501,4367,1501,4357,1505,4350,1509,4347,1511,4345,1511,4343,1513,4342,1513,4341,1515,4340,1515,4340,1517,4340,1517,4341,1519,4343,1521,4345,1523,4352,1525,4364,1525,4364,1523,4355,1523,4354,1521,4351,1521,4351,1519,4352,1519,4353,1517,4356,1515,4399,1497,4393,1491xm4364,1521l4358,1523,4364,1523,4364,1521xm4321,1507l4316,1507,4313,1511,4313,1511,4313,1513,4312,1515,4313,1517,4314,1519,4315,1519,4317,1521,4322,1521,4325,1517,4326,1517,4326,1515,4326,1513,4325,1511,4324,1509,4323,1509,4321,1507xm4331,1495l4320,1495,4324,1501,4329,1503,4343,1505,4353,1503,4367,1501,4339,1501,4334,1499,4332,1499,4331,1497,4331,1497,4331,1495xm4375,1467l4364,1467,4363,1469,4360,1469,4336,1481,4329,1483,4325,1485,4321,1489,4320,1491,4320,1495,4331,1495,4331,1493,4333,1493,4336,1491,4342,1489,4362,1479,4368,1477,4372,1475,4373,1473,4375,1473,4375,1471,4376,1469,4375,1467xm4363,1461l4352,1461,4352,1463,4361,1463,4362,1465,4364,1465,4364,1467,4374,1467,4372,1465,4370,1463,4363,1461xm4548,1629l4546,1629,4545,1630,4543,1631,4542,1633,4542,1634,4542,1636,4543,1638,4545,1640,4546,1641,4548,1641,4550,1641,4552,1641,4553,1640,4555,1639,4555,1637,4555,1636,4556,1634,4555,1632,4554,1631,4553,1630,4551,1629,4549,1629,4548,1629xm4556,1695l4548,1696,4541,1698,4535,1700,4525,1708,4523,1712,4522,1722,4524,1726,4531,1735,4535,1738,4545,1741,4551,1742,4558,1742,4558,1740,4552,1739,4547,1739,4544,1737,4541,1736,4538,1734,4533,1728,4532,1725,4532,1723,4532,1718,4532,1718,4534,1715,4538,1712,4543,1708,4549,1705,4563,1702,4581,1702,4578,1700,4563,1696,4556,1695xm4581,1717l4579,1718,4578,1718,4578,1718,4576,1720,4576,1721,4575,1723,4576,1724,4577,1725,4578,1726,4579,1727,4584,1727,4586,1726,4588,1724,4591,1723,4592,1721,4592,1718,4584,1718,4582,1718,4581,1717xm4581,1702l4568,1702,4578,1705,4582,1707,4587,1712,4587,1713,4588,1716,4587,1716,4587,1717,4586,1717,4586,1718,4585,1718,4592,1718,4592,1714,4590,1711,4583,1703,4581,1702xm4637,1788l4630,1789,4622,1790,4616,1793,4610,1798,4607,1801,4604,1805,4603,1815,4605,1819,4612,1828,4616,1830,4621,1832,4626,1834,4632,1835,4640,1835,4640,1833,4634,1832,4629,1831,4625,1830,4622,1829,4619,1827,4614,1821,4613,1818,4613,1815,4614,1811,4616,1808,4619,1805,4624,1801,4630,1798,4638,1796,4644,1795,4663,1795,4659,1793,4652,1790,4645,1788,4637,1788xm4663,1810l4661,1810,4660,1811,4659,1811,4658,1812,4657,1813,4657,1814,4657,1816,4657,1817,4659,1819,4661,1820,4663,1820,4665,1820,4668,1819,4672,1816,4673,1813,4673,1811,4665,1811,4664,1810,4663,1810xm4663,1795l4650,1795,4660,1797,4664,1800,4667,1803,4668,1804,4669,1806,4669,1807,4669,1808,4669,1809,4668,1810,4668,1810,4667,1810,4666,1811,4673,1811,4673,1807,4671,1804,4665,1796,4663,1795xm4618,1779l4594,1779,4589,1781,4586,1782,4584,1783,4581,1786,4580,1787,4580,1788,4580,1790,4580,1791,4582,1793,4583,1794,4586,1796,4590,1797,4594,1798,4598,1798,4604,1797,4604,1795,4595,1795,4593,1794,4592,1794,4591,1794,4591,1793,4591,1793,4591,1791,4591,1791,4591,1790,4592,1790,4593,1790,4598,1787,4618,1779xm4604,1794l4599,1795,4604,1795,4604,1794xm4604,1743l4596,1743,4588,1744,4579,1746,4572,1749,4567,1753,4563,1756,4561,1759,4560,1766,4561,1769,4565,1774,4568,1775,4577,1778,4585,1779,4594,1779,4618,1779,4624,1776,4582,1776,4576,1774,4572,1771,4571,1769,4571,1768,4571,1765,4572,1763,4573,1761,4575,1760,4580,1756,4586,1753,4594,1751,4602,1749,4608,1749,4623,1749,4623,1748,4618,1746,4612,1744,4604,1743xm4623,1749l4608,1749,4618,1750,4621,1752,4625,1756,4625,1758,4625,1762,4623,1764,4613,1772,4603,1776,4582,1776,4624,1776,4641,1769,4636,1765,4626,1765,4627,1762,4628,1760,4628,1756,4627,1753,4626,1752,4623,1749xm4633,1762l4626,1765,4636,1765,4633,1762xm4654,1735l4632,1744,4634,1746,4664,1746,4654,1735xm4813,1983l4791,1983,4780,1987,4774,1990,4771,1992,4768,1993,4767,1994,4766,1995,4764,1996,4764,1997,4764,1999,4764,2001,4766,2004,4769,2005,4776,2007,4781,2007,4788,2006,4788,2004,4778,2004,4777,2003,4776,2003,4775,2003,4774,2002,4774,2002,4774,2002,4774,2001,4775,2000,4776,1999,4780,1997,4785,1995,4813,1983xm4788,2003l4782,2004,4788,2004,4788,2003xm4795,1945l4784,1945,4786,1946,4787,1946,4788,1947,4788,1948,4787,1949,4787,1949,4786,1950,4753,1965,4748,1967,4744,1970,4743,1972,4743,1976,4744,1977,4745,1979,4748,1982,4752,1984,4766,1986,4776,1985,4791,1983,4813,1983,4815,1982,4767,1982,4763,1982,4757,1981,4756,1980,4754,1978,4754,1977,4754,1976,4754,1975,4756,1974,4760,1972,4785,1961,4791,1959,4795,1957,4797,1955,4798,1954,4799,1953,4799,1950,4799,1949,4797,1948,4796,1946,4795,1945xm4816,1972l4803,1977,4795,1980,4785,1981,4780,1982,4767,1982,4815,1982,4823,1979,4816,1972xm4756,1937l4733,1937,4725,1940,4722,1941,4719,1944,4718,1945,4718,1945,4718,1948,4719,1949,4720,1950,4722,1952,4724,1954,4732,1955,4737,1956,4742,1955,4742,1953,4734,1953,4732,1952,4730,1952,4730,1952,4729,1951,4729,1951,4729,1949,4730,1948,4731,1948,4731,1948,4737,1945,4756,1937xm4742,1952l4737,1953,4742,1953,4742,1952xm4781,1942l4775,1943,4775,1945,4780,1945,4795,1945,4794,1945,4786,1943,4781,1942xm4735,1900l4717,1904,4710,1907,4705,1911,4701,1914,4699,1917,4699,1922,4698,1924,4699,1927,4701,1929,4703,1932,4706,1933,4716,1936,4723,1937,4733,1937,4756,1937,4762,1934,4720,1934,4714,1932,4711,1929,4710,1927,4709,1926,4710,1924,4710,1921,4711,1919,4714,1917,4718,1914,4724,1911,4740,1907,4747,1907,4761,1907,4761,1906,4757,1904,4743,1901,4735,1900xm4761,1907l4747,1907,4757,1908,4760,1910,4761,1912,4763,1914,4764,1916,4763,1920,4761,1922,4759,1924,4751,1930,4741,1933,4729,1934,4720,1934,4762,1934,4779,1927,4775,1923,4764,1923,4766,1920,4767,1918,4767,1914,4766,1911,4764,1909,4761,1907xm4771,1920l4764,1923,4775,1923,4771,1920xm4765,1894l4766,1895,4790,1903,4787,1917,4787,1919,4787,1920,4800,1904,4794,1896,4765,1894xm4698,1858l4684,1860,4677,1863,4668,1871,4665,1875,4665,1879,4664,1884,4666,1889,4673,1897,4677,1900,4682,1902,4687,1904,4694,1905,4701,1905,4701,1902,4695,1902,4690,1901,4683,1898,4680,1896,4678,1894,4675,1891,4674,1888,4674,1885,4674,1884,4675,1880,4677,1877,4680,1875,4685,1870,4692,1868,4699,1866,4705,1865,4724,1865,4720,1862,4713,1860,4706,1858,4698,1858xm4812,1874l4808,1900,4808,1902,4809,1904,4822,1885,4812,1874xm4724,1880l4722,1880,4721,1880,4720,1881,4719,1882,4718,1883,4718,1886,4718,1887,4719,1888,4720,1889,4722,1890,4726,1890,4729,1889,4731,1887,4733,1885,4734,1883,4734,1880,4727,1880,4726,1880,4724,1880xm4724,1865l4711,1865,4721,1867,4725,1869,4728,1872,4729,1874,4730,1876,4730,1878,4730,1879,4729,1880,4728,1880,4727,1880,4734,1880,4734,1877,4733,1874,4726,1866,4724,1865xm5102,2249l5100,2251,5102,2253,5103,2255,5104,2255,5105,2257,5105,2259,5104,2259,5103,2261,5100,2263,5095,2265,5029,2293,5030,2301,5032,2307,5037,2311,5041,2317,5046,2319,5060,2323,5075,2323,5083,2321,5090,2319,5056,2319,5046,2315,5042,2313,5040,2311,5038,2309,5036,2305,5035,2301,5063,2289,5069,2285,5090,2285,5087,2283,5076,2283,5119,2265,5102,2249xm5090,2285l5074,2285,5084,2287,5088,2289,5091,2291,5092,2293,5093,2297,5092,2301,5090,2305,5087,2307,5082,2311,5076,2315,5062,2319,5090,2319,5099,2311,5102,2307,5102,2303,5103,2299,5101,2295,5098,2291,5096,2289,5093,2287,5090,2285xm4956,2223l4947,2223,4945,2225,4943,2225,4942,2227,4941,2229,4940,2235,4940,2239,4944,2247,4947,2251,4954,2259,4959,2263,4963,2265,4968,2269,4984,2269,4986,2267,4989,2265,4972,2265,4963,2261,4959,2259,4955,2253,4950,2249,4947,2243,4947,2235,4948,2233,4952,2229,4978,2229,4978,2227,4967,2227,4957,2225,4956,2223xm4978,2229l4964,2229,4968,2231,4973,2241,4976,2247,4979,2253,4980,2257,4980,2261,4979,2263,4976,2265,4989,2265,4990,2263,4990,2259,4990,2255,4989,2251,4980,2233,4978,2231,4978,2229xm5001,2197l4995,2199,4990,2203,4987,2205,4985,2209,4985,2213,4984,2217,4985,2221,4987,2225,4984,2225,4988,2227,4998,2237,5004,2239,5011,2241,5017,2241,5023,2239,5027,2237,5029,2235,5030,2233,5002,2233,4997,2231,4995,2229,4992,2225,4991,2223,4992,2217,4993,2215,5000,2209,5005,2207,5025,2207,5022,2203,5015,2199,5001,2197xm5040,2231l5032,2231,5039,2239,5045,2237,5040,2231xm5025,2207l5021,2207,5026,2213,5027,2217,5027,2221,5025,2223,5022,2227,5021,2227,5019,2229,5016,2229,5013,2231,5010,2233,5030,2233,5032,2231,5040,2231,5034,2223,5033,2221,5033,2219,5031,2215,5025,2207xm4978,2221l4970,2221,4968,2223,4967,2225,4967,2227,4978,2227,4979,2225,4987,2225,4982,2223,4978,2221xm4962,2203l4943,2203,4946,2205,4963,2205,4962,2203xm4949,2199l4938,2199,4941,2203,4950,2203,4949,2201,4949,2201,4949,2199xm4989,2167l4975,2167,4980,2169,4982,2169,4983,2171,4983,2171,4983,2173,4983,2173,4980,2175,4978,2177,4975,2177,4950,2189,4945,2191,4942,2193,4939,2195,4938,2195,4938,2197,4938,2199,4950,2199,4952,2197,4982,2185,4986,2183,4989,2181,4991,2181,4993,2179,4994,2177,4994,2173,4993,2171,4992,2169,4989,2167xm4960,2139l4958,2141,4960,2143,4962,2143,4962,2145,4963,2145,4963,2147,4963,2147,4962,2149,4961,2149,4958,2151,4914,2169,4921,2177,4931,2173,4935,2171,4940,2169,4952,2167,4989,2167,4985,2165,4949,2165,4977,2153,4960,2139xm4974,2163l4963,2163,4949,2165,4979,2165,4974,2163xm4908,2153l4898,2153,4901,2157,4904,2159,4911,2161,4916,2161,4921,2159,4921,2157,4909,2157,4908,2155,4908,2155,4908,2153xm4922,2105l4914,2105,4896,2109,4889,2111,4884,2115,4881,2119,4879,2121,4877,2129,4878,2131,4880,2133,4882,2137,4885,2137,4895,2141,4912,2141,4907,2143,4904,2145,4901,2145,4900,2147,4898,2149,4897,2149,4897,2151,4897,2153,4910,2153,4916,2149,4939,2139,4899,2139,4893,2137,4890,2133,4889,2131,4888,2131,4889,2125,4890,2123,4893,2123,4897,2119,4904,2115,4919,2111,4940,2111,4936,2109,4930,2107,4922,2105xm4940,2111l4926,2111,4932,2113,4936,2113,4939,2115,4941,2117,4942,2119,4943,2121,4942,2125,4941,2127,4938,2129,4930,2135,4920,2139,4939,2139,4958,2131,4953,2127,4943,2127,4945,2125,4946,2123,4946,2119,4945,2117,4943,2115,4940,2111xm4950,2125l4943,2127,4953,2127,4950,2125xm4877,2105l4856,2105,4859,2107,4864,2107,4871,2109,4875,2109,4877,2107,4877,2105xm4909,2075l4897,2075,4897,2077,4896,2077,4895,2079,4893,2079,4889,2081,4859,2093,4856,2095,4855,2097,4853,2097,4853,2099,4853,2099,4852,2101,4853,2103,4854,2103,4855,2105,4864,2105,4864,2103,4864,2101,4867,2101,4870,2099,4896,2087,4900,2087,4903,2085,4907,2081,4908,2079,4909,2075xm4907,2027l4905,2029,4906,2031,4908,2031,4909,2033,4910,2035,4910,2037,4909,2037,4908,2039,4900,2043,4829,2073,4835,2079,4848,2075,4852,2073,4855,2073,4870,2071,4877,2069,4904,2069,4900,2067,4863,2067,4924,2041,4907,2027xm4904,2069l4889,2069,4893,2071,4896,2071,4897,2073,4897,2073,4897,2075,4908,2075,4907,2073,4904,2069xm4888,2065l4878,2067,4894,2067,4888,2065xm4833,2055l4813,2055,4816,2057,4833,2057,4833,2055xm4852,2015l4850,2015,4856,2023,4820,2039,4815,2041,4812,2043,4810,2043,4809,2045,4808,2047,4807,2049,4808,2051,4811,2055,4820,2055,4818,2053,4817,2053,4817,2051,4818,2051,4819,2049,4821,2049,4825,2047,4862,2031,4868,2031,4866,2029,4883,2021,4868,2021,4864,2019,4860,2019,4852,2015xm4868,2031l4862,2031,4869,2039,4873,2037,4868,2031xm4881,2019l4874,2021,4883,2021,4881,2019xm5110,2326l5103,2327,5095,2328,5089,2331,5080,2339,5077,2343,5076,2351,5076,2354,5078,2358,5086,2367,5091,2370,5105,2375,5112,2375,5126,2372,5132,2370,5135,2368,5097,2368,5089,2366,5085,2362,5083,2360,5082,2357,5083,2354,5083,2351,5085,2348,5088,2346,5095,2340,5104,2336,5125,2333,5135,2333,5131,2331,5117,2326,5110,2326xm5135,2333l5125,2333,5132,2334,5138,2341,5139,2343,5139,2346,5139,2350,5137,2352,5134,2355,5126,2361,5118,2364,5097,2368,5135,2368,5137,2366,5142,2362,5145,2357,5145,2348,5145,2347,5144,2343,5140,2338,5136,2334,5135,2333xm5139,2321l5140,2322,5164,2329,5161,2346,5162,2347,5175,2330,5168,2323,5139,2321xm5067,2360l5065,2360,5064,2362,5062,2363,5062,2364,5061,2365,5061,2368,5062,2369,5064,2372,5066,2373,5067,2373,5069,2373,5071,2372,5072,2371,5074,2370,5075,2369,5075,2368,5075,2365,5074,2364,5072,2361,5070,2360,5069,2360,5067,2360xe" filled="true" fillcolor="#000000" stroked="false">
              <v:path arrowok="t"/>
              <v:fill type="solid"/>
            </v:shape>
            <v:line style="position:absolute" from="5453,2215" to="6015,2215" stroked="true" strokeweight="1.718899pt" strokecolor="#363636">
              <v:stroke dashstyle="solid"/>
            </v:line>
            <v:line style="position:absolute" from="5453,2197" to="6015,2197" stroked="true" strokeweight=".194043pt" strokecolor="#363636">
              <v:stroke dashstyle="solid"/>
            </v:line>
            <v:line style="position:absolute" from="5453,2232" to="6015,2232" stroked="true" strokeweight=".194043pt" strokecolor="#363636">
              <v:stroke dashstyle="solid"/>
            </v:line>
            <v:rect style="position:absolute;left:6685;top:1761;width:100;height:35" filled="true" fillcolor="#363636" stroked="false">
              <v:fill type="solid"/>
            </v:rect>
            <v:rect style="position:absolute;left:6784;top:1761;width:4;height:35" filled="true" fillcolor="#363636" stroked="false">
              <v:fill type="solid"/>
            </v:rect>
            <v:shape style="position:absolute;left:6685;top:1761;width:100;height:18" coordorigin="6685,1762" coordsize="100,18" path="m6685,1779l6685,1762,6785,1762e" filled="false" stroked="true" strokeweight=".194287pt" strokecolor="#363636">
              <v:path arrowok="t"/>
              <v:stroke dashstyle="solid"/>
            </v:shape>
            <v:shape style="position:absolute;left:6685;top:1779;width:100;height:18" coordorigin="6685,1779" coordsize="100,18" path="m6685,1779l6685,1796,6785,1796e" filled="false" stroked="true" strokeweight=".19429pt" strokecolor="#363636">
              <v:path arrowok="t"/>
              <v:stroke dashstyle="solid"/>
            </v:shape>
            <v:line style="position:absolute" from="7234,4140" to="7389,4140" stroked="true" strokeweight="1.95175pt" strokecolor="#ffffff">
              <v:stroke dashstyle="solid"/>
            </v:line>
            <v:rect style="position:absolute;left:7233;top:4120;width:156;height:40" filled="false" stroked="true" strokeweight=".19454pt" strokecolor="#ffffff">
              <v:stroke dashstyle="solid"/>
            </v:rect>
            <v:rect style="position:absolute;left:7377;top:4122;width:12;height:35" filled="true" fillcolor="#848484" stroked="false">
              <v:fill type="solid"/>
            </v:rect>
            <v:rect style="position:absolute;left:7233;top:4122;width:13;height:35" filled="true" fillcolor="#848484" stroked="false">
              <v:fill type="solid"/>
            </v:rect>
            <v:shape style="position:absolute;left:7377;top:4122;width:12;height:35" coordorigin="7377,4123" coordsize="12,35" path="m7389,4157l7389,4123,7377,4123,7377,4134e" filled="false" stroked="true" strokeweight=".201513pt" strokecolor="#848484">
              <v:path arrowok="t"/>
              <v:stroke dashstyle="solid"/>
            </v:shape>
            <v:shape style="position:absolute;left:7377;top:4145;width:12;height:12" coordorigin="7377,4145" coordsize="12,12" path="m7377,4145l7377,4157,7389,4157e" filled="false" stroked="true" strokeweight=".19805pt" strokecolor="#848484">
              <v:path arrowok="t"/>
              <v:stroke dashstyle="solid"/>
            </v:shape>
            <v:shape style="position:absolute;left:7233;top:4122;width:13;height:35" coordorigin="7234,4123" coordsize="13,35" path="m7234,4157l7234,4123,7246,4123,7246,4134e" filled="false" stroked="true" strokeweight=".201498pt" strokecolor="#848484">
              <v:path arrowok="t"/>
              <v:stroke dashstyle="solid"/>
            </v:shape>
            <v:shape style="position:absolute;left:7233;top:4145;width:13;height:12" coordorigin="7234,4145" coordsize="13,12" path="m7246,4145l7246,4157,7234,4157e" filled="false" stroked="true" strokeweight=".198013pt" strokecolor="#848484">
              <v:path arrowok="t"/>
              <v:stroke dashstyle="solid"/>
            </v:shape>
            <v:shape style="position:absolute;left:7245;top:4133;width:132;height:12" coordorigin="7246,4134" coordsize="132,12" path="m7377,4134l7373,4134,7373,4145,7377,4145,7377,4134xm7251,4134l7246,4134,7246,4145,7251,4145,7251,4134xe" filled="true" fillcolor="#848484" stroked="false">
              <v:path arrowok="t"/>
              <v:fill type="solid"/>
            </v:shape>
            <v:shape style="position:absolute;left:7372;top:4133;width:5;height:12" coordorigin="7373,4134" coordsize="5,12" path="m7377,4134l7373,4134,7373,4145,7377,4145e" filled="false" stroked="true" strokeweight=".201197pt" strokecolor="#848484">
              <v:path arrowok="t"/>
              <v:stroke dashstyle="solid"/>
            </v:shape>
            <v:shape style="position:absolute;left:7245;top:4133;width:5;height:12" coordorigin="7246,4134" coordsize="5,12" path="m7246,4134l7251,4134,7251,4145,7246,4145e" filled="false" stroked="true" strokeweight=".201197pt" strokecolor="#848484">
              <v:path arrowok="t"/>
              <v:stroke dashstyle="solid"/>
            </v:shape>
            <v:line style="position:absolute" from="7389,4157" to="7389,4123" stroked="true" strokeweight=".20241pt" strokecolor="#363636">
              <v:stroke dashstyle="solid"/>
            </v:line>
            <v:line style="position:absolute" from="7234,4157" to="7234,4123" stroked="true" strokeweight=".20241pt" strokecolor="#363636">
              <v:stroke dashstyle="solid"/>
            </v:line>
            <v:shape style="position:absolute;left:7245;top:3996;width:132;height:127" coordorigin="7246,3996" coordsize="132,127" path="m7246,4123l7256,4073,7284,4033,7326,4006,7377,3996e" filled="false" stroked="true" strokeweight=".19805pt" strokecolor="#848484">
              <v:path arrowok="t"/>
              <v:stroke dashstyle="solid"/>
            </v:shape>
            <v:rect style="position:absolute;left:7365;top:3996;width:12;height:127" filled="false" stroked="true" strokeweight=".202336pt" strokecolor="#848484">
              <v:stroke dashstyle="solid"/>
            </v:rect>
            <v:rect style="position:absolute;left:6062;top:1759;width:108;height:40" filled="true" fillcolor="#ffffff" stroked="false">
              <v:fill type="solid"/>
            </v:rect>
            <v:rect style="position:absolute;left:6062;top:1759;width:108;height:40" filled="false" stroked="true" strokeweight=".195017pt" strokecolor="#ffffff">
              <v:stroke dashstyle="solid"/>
            </v:rect>
            <v:shape style="position:absolute;left:6062;top:1761;width:108;height:35" coordorigin="6063,1762" coordsize="108,35" path="m6075,1762l6063,1762,6063,1796,6075,1796,6075,1762xm6170,1762l6158,1762,6158,1796,6170,1796,6170,1762xe" filled="true" fillcolor="#848484" stroked="false">
              <v:path arrowok="t"/>
              <v:fill type="solid"/>
            </v:shape>
            <v:shape style="position:absolute;left:6062;top:1761;width:12;height:35" coordorigin="6063,1762" coordsize="12,35" path="m6063,1762l6063,1796,6075,1796,6075,1785e" filled="false" stroked="true" strokeweight=".201517pt" strokecolor="#848484">
              <v:path arrowok="t"/>
              <v:stroke dashstyle="solid"/>
            </v:shape>
            <v:shape style="position:absolute;left:6062;top:1761;width:12;height:12" coordorigin="6063,1762" coordsize="12,12" path="m6075,1773l6075,1762,6063,1762e" filled="false" stroked="true" strokeweight=".198087pt" strokecolor="#848484">
              <v:path arrowok="t"/>
              <v:stroke dashstyle="solid"/>
            </v:shape>
            <v:shape style="position:absolute;left:6158;top:1761;width:12;height:35" coordorigin="6158,1762" coordsize="12,35" path="m6170,1762l6170,1796,6158,1796,6158,1785e" filled="false" stroked="true" strokeweight=".201517pt" strokecolor="#848484">
              <v:path arrowok="t"/>
              <v:stroke dashstyle="solid"/>
            </v:shape>
            <v:shape style="position:absolute;left:6158;top:1761;width:12;height:12" coordorigin="6158,1762" coordsize="12,12" path="m6158,1773l6158,1762,6170,1762e" filled="false" stroked="true" strokeweight=".198087pt" strokecolor="#848484">
              <v:path arrowok="t"/>
              <v:stroke dashstyle="solid"/>
            </v:shape>
            <v:shape style="position:absolute;left:6074;top:1773;width:84;height:12" coordorigin="6075,1773" coordsize="84,12" path="m6079,1773l6075,1773,6075,1785,6079,1785,6079,1773xm6158,1773l6153,1773,6153,1785,6158,1785,6158,1773xe" filled="true" fillcolor="#848484" stroked="false">
              <v:path arrowok="t"/>
              <v:fill type="solid"/>
            </v:shape>
            <v:shape style="position:absolute;left:6074;top:1773;width:5;height:12" coordorigin="6075,1773" coordsize="5,12" path="m6075,1785l6079,1785,6079,1773,6075,1773e" filled="false" stroked="true" strokeweight=".201179pt" strokecolor="#848484">
              <v:path arrowok="t"/>
              <v:stroke dashstyle="solid"/>
            </v:shape>
            <v:shape style="position:absolute;left:6153;top:1773;width:5;height:12" coordorigin="6153,1773" coordsize="5,12" path="m6158,1785l6153,1785,6153,1773,6158,1773e" filled="false" stroked="true" strokeweight=".201132pt" strokecolor="#848484">
              <v:path arrowok="t"/>
              <v:stroke dashstyle="solid"/>
            </v:shape>
            <v:line style="position:absolute" from="6063,1762" to="6063,1796" stroked="true" strokeweight=".20241pt" strokecolor="#363636">
              <v:stroke dashstyle="solid"/>
            </v:line>
            <v:line style="position:absolute" from="6170,1762" to="6170,1796" stroked="true" strokeweight=".20241pt" strokecolor="#363636">
              <v:stroke dashstyle="solid"/>
            </v:line>
            <v:shape style="position:absolute;left:6074;top:1796;width:84;height:81" coordorigin="6075,1796" coordsize="84,81" path="m6158,1796l6152,1828,6134,1853,6107,1870,6075,1876e" filled="false" stroked="true" strokeweight=".198045pt" strokecolor="#848484">
              <v:path arrowok="t"/>
              <v:stroke dashstyle="solid"/>
            </v:shape>
            <v:rect style="position:absolute;left:6074;top:1796;width:12;height:81" filled="false" stroked="true" strokeweight=".202229pt" strokecolor="#848484">
              <v:stroke dashstyle="solid"/>
            </v:rect>
            <v:rect style="position:absolute;left:7544;top:3730;width:108;height:40" filled="true" fillcolor="#ffffff" stroked="false">
              <v:fill type="solid"/>
            </v:rect>
            <v:rect style="position:absolute;left:7544;top:3730;width:108;height:40" filled="false" stroked="true" strokeweight=".195017pt" strokecolor="#ffffff">
              <v:stroke dashstyle="solid"/>
            </v:rect>
            <v:shape style="position:absolute;left:7544;top:3732;width:108;height:35" coordorigin="7544,3733" coordsize="108,35" path="m7652,3733l7640,3733,7640,3767,7652,3767,7652,3733xm7556,3733l7544,3733,7544,3767,7556,3767,7556,3733xe" filled="true" fillcolor="#848484" stroked="false">
              <v:path arrowok="t"/>
              <v:fill type="solid"/>
            </v:shape>
            <v:shape style="position:absolute;left:7639;top:3732;width:12;height:35" coordorigin="7640,3733" coordsize="12,35" path="m7652,3767l7652,3733,7640,3733,7640,3744e" filled="false" stroked="true" strokeweight=".201513pt" strokecolor="#848484">
              <v:path arrowok="t"/>
              <v:stroke dashstyle="solid"/>
            </v:shape>
            <v:shape style="position:absolute;left:7639;top:3755;width:12;height:12" coordorigin="7640,3756" coordsize="12,12" path="m7640,3756l7640,3767,7652,3767e" filled="false" stroked="true" strokeweight=".19805pt" strokecolor="#848484">
              <v:path arrowok="t"/>
              <v:stroke dashstyle="solid"/>
            </v:shape>
            <v:shape style="position:absolute;left:7544;top:3732;width:12;height:35" coordorigin="7544,3733" coordsize="12,35" path="m7544,3767l7544,3733,7556,3733,7556,3744e" filled="false" stroked="true" strokeweight=".201513pt" strokecolor="#848484">
              <v:path arrowok="t"/>
              <v:stroke dashstyle="solid"/>
            </v:shape>
            <v:shape style="position:absolute;left:7544;top:3755;width:12;height:12" coordorigin="7544,3756" coordsize="12,12" path="m7556,3756l7556,3767,7544,3767e" filled="false" stroked="true" strokeweight=".19805pt" strokecolor="#848484">
              <v:path arrowok="t"/>
              <v:stroke dashstyle="solid"/>
            </v:shape>
            <v:shape style="position:absolute;left:7556;top:3744;width:84;height:12" coordorigin="7556,3744" coordsize="84,12" path="m7640,3744l7635,3744,7635,3756,7640,3756,7640,3744xm7561,3744l7556,3744,7556,3756,7561,3756,7561,3744xe" filled="true" fillcolor="#848484" stroked="false">
              <v:path arrowok="t"/>
              <v:fill type="solid"/>
            </v:shape>
            <v:shape style="position:absolute;left:7635;top:3744;width:5;height:12" coordorigin="7635,3744" coordsize="5,12" path="m7640,3744l7635,3744,7635,3756,7640,3756e" filled="false" stroked="true" strokeweight=".201132pt" strokecolor="#848484">
              <v:path arrowok="t"/>
              <v:stroke dashstyle="solid"/>
            </v:shape>
            <v:shape style="position:absolute;left:7556;top:3744;width:5;height:12" coordorigin="7556,3744" coordsize="5,12" path="m7556,3744l7561,3744,7561,3756,7556,3756e" filled="false" stroked="true" strokeweight=".201179pt" strokecolor="#848484">
              <v:path arrowok="t"/>
              <v:stroke dashstyle="solid"/>
            </v:shape>
            <v:line style="position:absolute" from="7652,3767" to="7652,3733" stroked="true" strokeweight=".20241pt" strokecolor="#363636">
              <v:stroke dashstyle="solid"/>
            </v:line>
            <v:line style="position:absolute" from="7544,3767" to="7544,3733" stroked="true" strokeweight=".20241pt" strokecolor="#363636">
              <v:stroke dashstyle="solid"/>
            </v:line>
            <v:shape style="position:absolute;left:7556;top:3652;width:84;height:81" coordorigin="7556,3653" coordsize="84,81" path="m7556,3733l7563,3702,7581,3676,7607,3659,7640,3653e" filled="false" stroked="true" strokeweight=".19805pt" strokecolor="#848484">
              <v:path arrowok="t"/>
              <v:stroke dashstyle="solid"/>
            </v:shape>
            <v:rect style="position:absolute;left:7627;top:3652;width:12;height:81" filled="false" stroked="true" strokeweight=".202229pt" strokecolor="#848484">
              <v:stroke dashstyle="solid"/>
            </v:rect>
            <v:shape style="position:absolute;left:6651;top:1319;width:174;height:153" type="#_x0000_t75" stroked="false">
              <v:imagedata r:id="rId58" o:title=""/>
            </v:shape>
            <v:shape style="position:absolute;left:5631;top:2069;width:160;height:167" type="#_x0000_t75" stroked="false">
              <v:imagedata r:id="rId59" o:title=""/>
            </v:shape>
            <v:shape style="position:absolute;left:5412;top:2699;width:174;height:153" type="#_x0000_t75" stroked="false">
              <v:imagedata r:id="rId60" o:title=""/>
            </v:shape>
            <v:shape style="position:absolute;left:6219;top:662;width:2145;height:1172" type="#_x0000_t202" filled="false" stroked="false">
              <v:textbox inset="0,0,0,0">
                <w:txbxContent>
                  <w:p>
                    <w:pPr>
                      <w:spacing w:before="3"/>
                      <w:ind w:left="0" w:right="0" w:firstLine="0"/>
                      <w:jc w:val="left"/>
                      <w:rPr>
                        <w:sz w:val="12"/>
                      </w:rPr>
                    </w:pPr>
                    <w:r>
                      <w:rPr>
                        <w:w w:val="110"/>
                        <w:sz w:val="12"/>
                      </w:rPr>
                      <w:t>Tường ngăn</w:t>
                    </w:r>
                    <w:r>
                      <w:rPr>
                        <w:spacing w:val="15"/>
                        <w:w w:val="110"/>
                        <w:sz w:val="12"/>
                      </w:rPr>
                      <w:t> </w:t>
                    </w:r>
                    <w:r>
                      <w:rPr>
                        <w:w w:val="110"/>
                        <w:sz w:val="12"/>
                      </w:rPr>
                      <w:t>cháy</w:t>
                    </w:r>
                  </w:p>
                  <w:p>
                    <w:pPr>
                      <w:spacing w:before="17"/>
                      <w:ind w:left="0" w:right="0" w:firstLine="0"/>
                      <w:jc w:val="left"/>
                      <w:rPr>
                        <w:sz w:val="12"/>
                      </w:rPr>
                    </w:pPr>
                    <w:r>
                      <w:rPr>
                        <w:w w:val="110"/>
                        <w:sz w:val="12"/>
                      </w:rPr>
                      <w:t>bảo vệ hành</w:t>
                    </w:r>
                    <w:r>
                      <w:rPr>
                        <w:spacing w:val="11"/>
                        <w:w w:val="110"/>
                        <w:sz w:val="12"/>
                      </w:rPr>
                      <w:t> </w:t>
                    </w:r>
                    <w:r>
                      <w:rPr>
                        <w:w w:val="110"/>
                        <w:sz w:val="12"/>
                      </w:rPr>
                      <w:t>lang</w:t>
                    </w:r>
                  </w:p>
                  <w:p>
                    <w:pPr>
                      <w:spacing w:line="240" w:lineRule="auto" w:before="0"/>
                      <w:rPr>
                        <w:sz w:val="11"/>
                      </w:rPr>
                    </w:pPr>
                  </w:p>
                  <w:p>
                    <w:pPr>
                      <w:spacing w:before="0"/>
                      <w:ind w:left="910" w:right="0" w:firstLine="0"/>
                      <w:jc w:val="left"/>
                      <w:rPr>
                        <w:sz w:val="12"/>
                      </w:rPr>
                    </w:pPr>
                    <w:r>
                      <w:rPr>
                        <w:w w:val="110"/>
                        <w:sz w:val="12"/>
                      </w:rPr>
                      <w:t>Cửa</w:t>
                    </w:r>
                  </w:p>
                  <w:p>
                    <w:pPr>
                      <w:spacing w:before="17"/>
                      <w:ind w:left="910" w:right="0" w:firstLine="0"/>
                      <w:jc w:val="left"/>
                      <w:rPr>
                        <w:sz w:val="12"/>
                      </w:rPr>
                    </w:pPr>
                    <w:r>
                      <w:rPr>
                        <w:w w:val="110"/>
                        <w:sz w:val="12"/>
                      </w:rPr>
                      <w:t>ngăn cháy</w:t>
                    </w:r>
                  </w:p>
                  <w:p>
                    <w:pPr>
                      <w:spacing w:line="240" w:lineRule="auto" w:before="0"/>
                      <w:rPr>
                        <w:sz w:val="14"/>
                      </w:rPr>
                    </w:pPr>
                  </w:p>
                  <w:p>
                    <w:pPr>
                      <w:spacing w:line="271" w:lineRule="auto" w:before="0"/>
                      <w:ind w:left="1322" w:right="0" w:hanging="233"/>
                      <w:jc w:val="left"/>
                      <w:rPr>
                        <w:sz w:val="12"/>
                      </w:rPr>
                    </w:pPr>
                    <w:r>
                      <w:rPr>
                        <w:w w:val="110"/>
                        <w:sz w:val="12"/>
                      </w:rPr>
                      <w:t>Khu vực sử dụng trong nhà</w:t>
                    </w:r>
                  </w:p>
                </w:txbxContent>
              </v:textbox>
              <w10:wrap type="none"/>
            </v:shape>
            <v:shape style="position:absolute;left:4514;top:2709;width:644;height:298" type="#_x0000_t202" filled="false" stroked="false">
              <v:textbox inset="0,0,0,0">
                <w:txbxContent>
                  <w:p>
                    <w:pPr>
                      <w:spacing w:line="271" w:lineRule="auto" w:before="2"/>
                      <w:ind w:left="0" w:right="6" w:firstLine="360"/>
                      <w:jc w:val="left"/>
                      <w:rPr>
                        <w:sz w:val="12"/>
                      </w:rPr>
                    </w:pPr>
                    <w:r>
                      <w:rPr>
                        <w:w w:val="110"/>
                        <w:sz w:val="12"/>
                      </w:rPr>
                      <w:t>Cửa ngăn cháy</w:t>
                    </w:r>
                  </w:p>
                </w:txbxContent>
              </v:textbox>
              <w10:wrap type="none"/>
            </v:shape>
            <v:shape style="position:absolute;left:7845;top:3873;width:645;height:298" type="#_x0000_t202" filled="false" stroked="false">
              <v:textbox inset="0,0,0,0">
                <w:txbxContent>
                  <w:p>
                    <w:pPr>
                      <w:spacing w:before="2"/>
                      <w:ind w:left="0" w:right="0" w:firstLine="0"/>
                      <w:jc w:val="left"/>
                      <w:rPr>
                        <w:sz w:val="12"/>
                      </w:rPr>
                    </w:pPr>
                    <w:r>
                      <w:rPr>
                        <w:w w:val="110"/>
                        <w:sz w:val="12"/>
                      </w:rPr>
                      <w:t>Cửa</w:t>
                    </w:r>
                  </w:p>
                  <w:p>
                    <w:pPr>
                      <w:spacing w:before="18"/>
                      <w:ind w:left="0" w:right="0" w:firstLine="0"/>
                      <w:jc w:val="left"/>
                      <w:rPr>
                        <w:sz w:val="12"/>
                      </w:rPr>
                    </w:pPr>
                    <w:r>
                      <w:rPr>
                        <w:w w:val="110"/>
                        <w:sz w:val="12"/>
                      </w:rPr>
                      <w:t>ngăn cháy</w:t>
                    </w:r>
                  </w:p>
                </w:txbxContent>
              </v:textbox>
              <w10:wrap type="none"/>
            </v:shape>
            <v:shape style="position:absolute;left:4362;top:4520;width:1200;height:609" type="#_x0000_t202" filled="false" stroked="false">
              <v:textbox inset="0,0,0,0">
                <w:txbxContent>
                  <w:p>
                    <w:pPr>
                      <w:spacing w:line="271" w:lineRule="auto" w:before="2"/>
                      <w:ind w:left="0" w:right="18" w:firstLine="4"/>
                      <w:jc w:val="center"/>
                      <w:rPr>
                        <w:sz w:val="12"/>
                      </w:rPr>
                    </w:pPr>
                    <w:r>
                      <w:rPr>
                        <w:w w:val="110"/>
                        <w:sz w:val="12"/>
                      </w:rPr>
                      <w:t>Đường thoát nạn / khoảng phân tán giữa các lối ra thoát nạn</w:t>
                    </w:r>
                  </w:p>
                </w:txbxContent>
              </v:textbox>
              <w10:wrap type="none"/>
            </v:shape>
            <v:shape style="position:absolute;left:6074;top:4734;width:1054;height:298" type="#_x0000_t202" filled="false" stroked="false">
              <v:textbox inset="0,0,0,0">
                <w:txbxContent>
                  <w:p>
                    <w:pPr>
                      <w:spacing w:line="271" w:lineRule="auto" w:before="2"/>
                      <w:ind w:left="232" w:right="0" w:hanging="233"/>
                      <w:jc w:val="left"/>
                      <w:rPr>
                        <w:sz w:val="12"/>
                      </w:rPr>
                    </w:pPr>
                    <w:r>
                      <w:rPr>
                        <w:w w:val="110"/>
                        <w:sz w:val="12"/>
                      </w:rPr>
                      <w:t>Khu vực sử dụng trong nhà</w:t>
                    </w:r>
                  </w:p>
                </w:txbxContent>
              </v:textbox>
              <w10:wrap type="none"/>
            </v:shape>
            <v:shape style="position:absolute;left:7606;top:4492;width:1091;height:298" type="#_x0000_t202" filled="false" stroked="false">
              <v:textbox inset="0,0,0,0">
                <w:txbxContent>
                  <w:p>
                    <w:pPr>
                      <w:spacing w:before="3"/>
                      <w:ind w:left="0" w:right="0" w:firstLine="0"/>
                      <w:jc w:val="left"/>
                      <w:rPr>
                        <w:sz w:val="12"/>
                      </w:rPr>
                    </w:pPr>
                    <w:r>
                      <w:rPr>
                        <w:w w:val="110"/>
                        <w:sz w:val="12"/>
                      </w:rPr>
                      <w:t>Tường ngăn</w:t>
                    </w:r>
                    <w:r>
                      <w:rPr>
                        <w:spacing w:val="15"/>
                        <w:w w:val="110"/>
                        <w:sz w:val="12"/>
                      </w:rPr>
                      <w:t> </w:t>
                    </w:r>
                    <w:r>
                      <w:rPr>
                        <w:w w:val="110"/>
                        <w:sz w:val="12"/>
                      </w:rPr>
                      <w:t>cháy</w:t>
                    </w:r>
                  </w:p>
                  <w:p>
                    <w:pPr>
                      <w:spacing w:before="17"/>
                      <w:ind w:left="0" w:right="0" w:firstLine="0"/>
                      <w:jc w:val="left"/>
                      <w:rPr>
                        <w:sz w:val="12"/>
                      </w:rPr>
                    </w:pPr>
                    <w:r>
                      <w:rPr>
                        <w:w w:val="110"/>
                        <w:sz w:val="12"/>
                      </w:rPr>
                      <w:t>bảo vệ hành</w:t>
                    </w:r>
                    <w:r>
                      <w:rPr>
                        <w:spacing w:val="11"/>
                        <w:w w:val="110"/>
                        <w:sz w:val="12"/>
                      </w:rPr>
                      <w:t> </w:t>
                    </w:r>
                    <w:r>
                      <w:rPr>
                        <w:w w:val="110"/>
                        <w:sz w:val="12"/>
                      </w:rPr>
                      <w:t>lang</w:t>
                    </w:r>
                  </w:p>
                </w:txbxContent>
              </v:textbox>
              <w10:wrap type="none"/>
            </v:shape>
            <w10:wrap type="topAndBottom"/>
          </v:group>
        </w:pict>
      </w:r>
    </w:p>
    <w:p>
      <w:pPr>
        <w:pStyle w:val="ListParagraph"/>
        <w:numPr>
          <w:ilvl w:val="0"/>
          <w:numId w:val="104"/>
        </w:numPr>
        <w:tabs>
          <w:tab w:pos="2251" w:val="left" w:leader="none"/>
        </w:tabs>
        <w:spacing w:line="157" w:lineRule="exact" w:before="0" w:after="0"/>
        <w:ind w:left="2250" w:right="0" w:hanging="229"/>
        <w:jc w:val="left"/>
        <w:rPr>
          <w:b/>
          <w:sz w:val="17"/>
        </w:rPr>
      </w:pPr>
      <w:r>
        <w:rPr>
          <w:b/>
          <w:w w:val="110"/>
          <w:sz w:val="17"/>
        </w:rPr>
        <w:t>Nếu đường thoát nạn là một hành lang được bảo vệ bằng các bộ</w:t>
      </w:r>
      <w:r>
        <w:rPr>
          <w:b/>
          <w:spacing w:val="-9"/>
          <w:w w:val="110"/>
          <w:sz w:val="17"/>
        </w:rPr>
        <w:t> </w:t>
      </w:r>
      <w:r>
        <w:rPr>
          <w:b/>
          <w:w w:val="110"/>
          <w:sz w:val="17"/>
        </w:rPr>
        <w:t>phận</w:t>
      </w:r>
    </w:p>
    <w:p>
      <w:pPr>
        <w:spacing w:line="261" w:lineRule="auto" w:before="18"/>
        <w:ind w:left="3507" w:right="1901" w:hanging="1569"/>
        <w:jc w:val="left"/>
        <w:rPr>
          <w:b/>
          <w:sz w:val="17"/>
        </w:rPr>
      </w:pPr>
      <w:r>
        <w:rPr>
          <w:b/>
          <w:w w:val="110"/>
          <w:sz w:val="17"/>
        </w:rPr>
        <w:t>ngăn cháy theo đúng quy định thì khoảng phân tán của các lối ra thoát nạn có thể được đo dọc theo hành lang này</w:t>
      </w:r>
    </w:p>
    <w:p>
      <w:pPr>
        <w:pStyle w:val="BodyText"/>
        <w:spacing w:before="0"/>
        <w:ind w:left="0"/>
        <w:rPr>
          <w:b/>
        </w:rPr>
      </w:pPr>
    </w:p>
    <w:p>
      <w:pPr>
        <w:pStyle w:val="BodyText"/>
        <w:spacing w:before="2"/>
        <w:ind w:left="0"/>
        <w:rPr>
          <w:b/>
          <w:sz w:val="19"/>
        </w:rPr>
      </w:pPr>
    </w:p>
    <w:p>
      <w:pPr>
        <w:pStyle w:val="Heading1"/>
        <w:spacing w:before="0"/>
        <w:ind w:left="4441" w:right="1170" w:hanging="4067"/>
      </w:pPr>
      <w:r>
        <w:rPr/>
        <w:t>Hình I.5 - Nguyên tắc bảo đảm khoảng phân tán giữa các lối ra thoát nạn đối với mặt bằng một tầng nhà</w:t>
      </w:r>
    </w:p>
    <w:p>
      <w:pPr>
        <w:pStyle w:val="ListParagraph"/>
        <w:numPr>
          <w:ilvl w:val="1"/>
          <w:numId w:val="105"/>
        </w:numPr>
        <w:tabs>
          <w:tab w:pos="599" w:val="left" w:leader="none"/>
        </w:tabs>
        <w:spacing w:line="240" w:lineRule="auto" w:before="121" w:after="0"/>
        <w:ind w:left="598" w:right="0" w:hanging="277"/>
        <w:jc w:val="left"/>
        <w:rPr>
          <w:b/>
          <w:sz w:val="20"/>
        </w:rPr>
      </w:pPr>
      <w:r>
        <w:rPr>
          <w:b/>
          <w:sz w:val="20"/>
        </w:rPr>
        <w:t>Cầu thang và buồng thang bộ trên đường thoát</w:t>
      </w:r>
      <w:r>
        <w:rPr>
          <w:b/>
          <w:spacing w:val="-3"/>
          <w:sz w:val="20"/>
        </w:rPr>
        <w:t> </w:t>
      </w:r>
      <w:r>
        <w:rPr>
          <w:b/>
          <w:sz w:val="20"/>
        </w:rPr>
        <w:t>nạn</w:t>
      </w:r>
    </w:p>
    <w:p>
      <w:pPr>
        <w:pStyle w:val="ListParagraph"/>
        <w:numPr>
          <w:ilvl w:val="2"/>
          <w:numId w:val="105"/>
        </w:numPr>
        <w:tabs>
          <w:tab w:pos="766" w:val="left" w:leader="none"/>
        </w:tabs>
        <w:spacing w:line="240" w:lineRule="auto" w:before="120" w:after="0"/>
        <w:ind w:left="766" w:right="0" w:hanging="444"/>
        <w:jc w:val="left"/>
        <w:rPr>
          <w:b/>
          <w:sz w:val="20"/>
        </w:rPr>
      </w:pPr>
      <w:r>
        <w:rPr>
          <w:b/>
          <w:sz w:val="20"/>
        </w:rPr>
        <w:t>Các loại cầu thang và buồng thang bộ thông thường (xem</w:t>
      </w:r>
      <w:r>
        <w:rPr>
          <w:b/>
          <w:spacing w:val="2"/>
          <w:sz w:val="20"/>
        </w:rPr>
        <w:t> </w:t>
      </w:r>
      <w:r>
        <w:rPr>
          <w:b/>
          <w:sz w:val="20"/>
        </w:rPr>
        <w:t>2.4.2)</w:t>
      </w:r>
    </w:p>
    <w:p>
      <w:pPr>
        <w:spacing w:after="0" w:line="240" w:lineRule="auto"/>
        <w:jc w:val="left"/>
        <w:rPr>
          <w:sz w:val="20"/>
        </w:rPr>
        <w:sectPr>
          <w:pgSz w:w="11910" w:h="16840"/>
          <w:pgMar w:top="680" w:bottom="280" w:left="1380" w:right="0"/>
        </w:sectPr>
      </w:pPr>
    </w:p>
    <w:p>
      <w:pPr>
        <w:pStyle w:val="BodyText"/>
        <w:spacing w:before="0"/>
        <w:ind w:left="0"/>
        <w:rPr>
          <w:b/>
        </w:rPr>
      </w:pPr>
      <w:r>
        <w:rPr/>
        <w:pict>
          <v:shape style="position:absolute;margin-left:349.319855pt;margin-top:97.17524pt;width:5.25pt;height:5.7pt;mso-position-horizontal-relative:page;mso-position-vertical-relative:page;z-index:251835392" type="#_x0000_t202" filled="false" stroked="false">
            <v:textbox inset="0,0,0,0" style="layout-flow:vertical;mso-layout-flow-alt:bottom-to-top">
              <w:txbxContent>
                <w:p>
                  <w:pPr>
                    <w:spacing w:before="16"/>
                    <w:ind w:left="20" w:right="0" w:firstLine="0"/>
                    <w:jc w:val="left"/>
                    <w:rPr>
                      <w:sz w:val="6"/>
                    </w:rPr>
                  </w:pPr>
                  <w:r>
                    <w:rPr>
                      <w:sz w:val="6"/>
                    </w:rPr>
                    <w:t>Up</w:t>
                  </w:r>
                </w:p>
              </w:txbxContent>
            </v:textbox>
            <w10:wrap type="none"/>
          </v:shape>
        </w:pict>
      </w:r>
      <w:r>
        <w:rPr/>
        <w:pict>
          <v:shape style="position:absolute;margin-left:493.11441pt;margin-top:93.76133pt;width:5.25pt;height:5.7pt;mso-position-horizontal-relative:page;mso-position-vertical-relative:page;z-index:251836416" type="#_x0000_t202" filled="false" stroked="false">
            <v:textbox inset="0,0,0,0" style="layout-flow:vertical;mso-layout-flow-alt:bottom-to-top">
              <w:txbxContent>
                <w:p>
                  <w:pPr>
                    <w:spacing w:before="16"/>
                    <w:ind w:left="20" w:right="0" w:firstLine="0"/>
                    <w:jc w:val="left"/>
                    <w:rPr>
                      <w:sz w:val="6"/>
                    </w:rPr>
                  </w:pPr>
                  <w:r>
                    <w:rPr>
                      <w:sz w:val="6"/>
                    </w:rPr>
                    <w:t>Up</w:t>
                  </w:r>
                </w:p>
              </w:txbxContent>
            </v:textbox>
            <w10:wrap type="none"/>
          </v:shape>
        </w:pict>
      </w: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6"/>
        <w:ind w:left="0"/>
        <w:rPr>
          <w:b/>
          <w:sz w:val="25"/>
        </w:rPr>
      </w:pPr>
    </w:p>
    <w:p>
      <w:pPr>
        <w:pStyle w:val="BodyText"/>
        <w:spacing w:before="93"/>
      </w:pPr>
      <w:r>
        <w:rPr/>
        <w:pict>
          <v:group style="position:absolute;margin-left:85.888023pt;margin-top:-336.865875pt;width:468.1pt;height:334.65pt;mso-position-horizontal-relative:page;mso-position-vertical-relative:paragraph;z-index:251834368" coordorigin="1718,-6737" coordsize="9362,6693">
            <v:shape style="position:absolute;left:4783;top:-1411;width:2113;height:104" coordorigin="4784,-1410" coordsize="2113,104" path="m4784,-1410l4784,-1308,6794,-1307,6896,-1409,4784,-1410xe" filled="true" fillcolor="#363636" stroked="false">
              <v:path arrowok="t"/>
              <v:fill type="solid"/>
            </v:shape>
            <v:shape style="position:absolute;left:10186;top:4929;width:6987;height:344" coordorigin="10187,4929" coordsize="6987,344" path="m6794,-1307l4784,-1308m6896,-1409l4784,-1410e" filled="false" stroked="true" strokeweight=".057931pt" strokecolor="#000000">
              <v:path arrowok="t"/>
              <v:stroke dashstyle="solid"/>
            </v:shape>
            <v:shape style="position:absolute;left:1718;top:-6190;width:7866;height:137" coordorigin="1718,-6189" coordsize="7866,137" path="m9584,-6189l1718,-6189,1855,-6053,9447,-6053,9584,-6189xe" filled="true" fillcolor="#b6b6b6" stroked="false">
              <v:path arrowok="t"/>
              <v:fill type="solid"/>
            </v:shape>
            <v:shape style="position:absolute;left:1718;top:-6190;width:7866;height:2" coordorigin="1718,-6189" coordsize="7866,0" path="m7856,-6189l9584,-6189m1718,-6189l6896,-6189e" filled="false" stroked="true" strokeweight=".057847pt" strokecolor="#000000">
              <v:path arrowok="t"/>
              <v:stroke dashstyle="solid"/>
            </v:shape>
            <v:shape style="position:absolute;left:1855;top:-6053;width:7592;height:2" coordorigin="1855,-6053" coordsize="7592,0" path="m7856,-6053l9447,-6053m1855,-6053l6896,-6053e" filled="false" stroked="true" strokeweight=".057846pt" strokecolor="#000000">
              <v:path arrowok="t"/>
              <v:stroke dashstyle="solid"/>
            </v:shape>
            <v:shape style="position:absolute;left:1718;top:-182;width:7866;height:137" coordorigin="1718,-182" coordsize="7866,137" path="m9447,-182l1855,-182,1718,-45,9584,-45,9447,-182xe" filled="true" fillcolor="#b6b6b6" stroked="false">
              <v:path arrowok="t"/>
              <v:fill type="solid"/>
            </v:shape>
            <v:shape style="position:absolute;left:50;top:9011;width:26011;height:454" coordorigin="50,9011" coordsize="26011,454" path="m1855,-182l9447,-182m1718,-45l9584,-45e" filled="false" stroked="true" strokeweight=".057931pt" strokecolor="#000000">
              <v:path arrowok="t"/>
              <v:stroke dashstyle="solid"/>
            </v:shape>
            <v:shape style="position:absolute;left:1718;top:-6190;width:138;height:6145" coordorigin="1718,-6189" coordsize="138,6145" path="m1718,-6189l1718,-45,1855,-182,1855,-6053,1718,-6189xe" filled="true" fillcolor="#b6b6b6" stroked="false">
              <v:path arrowok="t"/>
              <v:fill type="solid"/>
            </v:shape>
            <v:shape style="position:absolute;left:50;top:-10945;width:454;height:20410" coordorigin="50,-10945" coordsize="454,20410" path="m1855,-6053l1855,-182m1718,-6189l1718,-45e" filled="false" stroked="true" strokeweight=".057931pt" strokecolor="#000000">
              <v:path arrowok="t"/>
              <v:stroke dashstyle="solid"/>
            </v:shape>
            <v:shape style="position:absolute;left:9446;top:-6190;width:138;height:6145" coordorigin="9447,-6189" coordsize="138,6145" path="m9584,-6189l9447,-6053,9447,-182,9584,-45,9584,-6189xe" filled="true" fillcolor="#b6b6b6" stroked="false">
              <v:path arrowok="t"/>
              <v:fill type="solid"/>
            </v:shape>
            <v:shape style="position:absolute;left:9584;top:-6190;width:2;height:6145" coordorigin="9584,-6189" coordsize="0,6145" path="m9584,-6189l9584,-6019m9584,-5950l9584,-3646m9584,-2947l9584,-45e" filled="false" stroked="true" strokeweight=".058067pt" strokecolor="#000000">
              <v:path arrowok="t"/>
              <v:stroke dashstyle="solid"/>
            </v:shape>
            <v:shape style="position:absolute;left:9446;top:-6053;width:2;height:5872" coordorigin="9447,-6053" coordsize="0,5872" path="m9447,-6053l9447,-3646m9447,-3015l9447,-182e" filled="false" stroked="true" strokeweight=".058067pt" strokecolor="#000000">
              <v:path arrowok="t"/>
              <v:stroke dashstyle="solid"/>
            </v:shape>
            <v:shape style="position:absolute;left:16717;top:-7770;width:4196;height:2722" coordorigin="16718,-7770" coordsize="4196,2722" path="m7462,-4414l7462,-4619,8027,-4619,8027,-4414,7462,-4414xm7462,-4619l7462,-4824,8027,-4824,8027,-4619,7462,-4619xm7462,-4824l7462,-5029,8027,-5029,8027,-4824,7462,-4824xm7462,-5029l7462,-5234,8027,-5234,8027,-5029,7462,-5029xm7324,-5234l7324,-5029,6759,-5029,6759,-5234,7324,-5234xm7324,-5029l7324,-4824,6759,-4824,6759,-5029,7324,-5029xm7324,-4824l7324,-4619,6759,-4619,6759,-4824,7324,-4824xm7324,-4619l7324,-4414,6759,-4414,6759,-4619,7324,-4619xe" filled="false" stroked="true" strokeweight=".057931pt" strokecolor="#000000">
              <v:path arrowok="t"/>
              <v:stroke dashstyle="solid"/>
            </v:shape>
            <v:shape style="position:absolute;left:6758;top:-5439;width:1269;height:1229" coordorigin="6759,-5438" coordsize="1269,1229" path="m6759,-5438l6759,-5404,6772,-5402,6783,-5394,6790,-5383,6793,-5370,6793,-4278,6790,-4265,6783,-4254,6772,-4246,6759,-4244,6759,-4210,6785,-4215,6807,-4230,6822,-4251,6827,-4278,6827,-5370,6822,-5397,6807,-5418,6785,-5433,6759,-5438xm8027,-5438l8001,-5433,7979,-5418,7964,-5397,7959,-5370,7959,-4278,7964,-4251,7979,-4230,8001,-4215,8027,-4210,8027,-4244,8014,-4246,8003,-4254,7996,-4265,7993,-4278,7993,-5370,7996,-5383,8003,-5394,8014,-5402,8027,-5404,8027,-5438xm7462,-5370l7324,-5370,7298,-5365,7276,-5350,7261,-5328,7256,-5302,7256,-4346,7261,-4320,7276,-4298,7298,-4283,7324,-4278,7462,-4278,7488,-4283,7510,-4298,7520,-4312,7324,-4312,7311,-4315,7300,-4322,7293,-4333,7290,-4346,7290,-5302,7293,-5315,7300,-5326,7311,-5333,7324,-5336,7520,-5336,7510,-5350,7488,-5365,7462,-5370xm7520,-5336l7462,-5336,7475,-5333,7486,-5326,7493,-5315,7496,-5302,7496,-4346,7493,-4333,7486,-4322,7475,-4315,7462,-4312,7520,-4312,7525,-4320,7530,-4346,7530,-5302,7525,-5328,7520,-5336xe" filled="true" fillcolor="#ffffff" stroked="false">
              <v:path arrowok="t"/>
              <v:fill type="solid"/>
            </v:shape>
            <v:shape style="position:absolute;left:16717;top:-8451;width:4196;height:4082" coordorigin="16718,-8450" coordsize="4196,4082" path="m6759,-5438l6759,-5404,6772,-5402,6783,-5394,6790,-5383,6793,-5370,6793,-5370,6793,-5370,6793,-5370,6793,-5370,6793,-4278,6790,-4265,6783,-4254,6772,-4246,6759,-4244,6759,-4244,6759,-4244,6759,-4244,6759,-4210,6785,-4215,6807,-4230,6822,-4251,6827,-4278,6827,-4278,6827,-4278,6827,-4278,6827,-5370,6822,-5397,6807,-5418,6785,-5433,6759,-5438,6759,-5438,6759,-5438,6759,-5438xm8027,-5438l8027,-5404,8014,-5402,8003,-5394,7996,-5383,7993,-5370,7993,-5370,7993,-5370,7993,-5370,7993,-4278,7996,-4265,8003,-4254,8014,-4246,8027,-4244,8027,-4244,8027,-4244,8027,-4244,8027,-4244,8027,-4210,8001,-4215,7979,-4230,7964,-4251,7959,-4278,7959,-4278,7959,-4278,7959,-4278,7959,-5370,7964,-5397,7979,-5418,8001,-5433,8027,-5438,8027,-5438,8027,-5438,8027,-5438xm7290,-5302l7290,-4346,7293,-4333,7300,-4322,7311,-4315,7324,-4312,7324,-4312,7324,-4312,7324,-4312,7462,-4312,7475,-4315,7486,-4322,7493,-4333,7496,-4346,7496,-4346,7496,-4346,7496,-4346,7496,-4346,7496,-5302,7493,-5315,7486,-5326,7475,-5333,7462,-5336,7462,-5336,7462,-5336,7462,-5336,7324,-5336,7311,-5333,7300,-5326,7293,-5315,7290,-5302,7290,-5302,7290,-5302,7290,-5302xm7256,-5302l7256,-4346,7261,-4320,7276,-4298,7298,-4283,7324,-4278,7324,-4278,7324,-4278,7324,-4278,7462,-4278,7488,-4283,7510,-4298,7525,-4320,7530,-4346,7530,-4346,7530,-4346,7530,-4346,7530,-5302,7525,-5328,7510,-5350,7488,-5365,7462,-5370,7462,-5370,7462,-5370,7462,-5370,7462,-5370,7324,-5370,7298,-5365,7276,-5350,7261,-5328,7256,-5302,7256,-5302,7256,-5302,7256,-5302xm7042,-5234l7042,-4210,7744,-4210,7744,-4670e" filled="false" stroked="true" strokeweight=".057931pt" strokecolor="#000000">
              <v:path arrowok="t"/>
              <v:stroke dashstyle="solid"/>
            </v:shape>
            <v:shape style="position:absolute;left:17582;top:-7841;width:2679;height:2084" coordorigin="17582,-7841" coordsize="2679,2084" path="m7830,-4628l7744,-4670,7659,-4628m7063,-5212l7020,-5255e" filled="false" stroked="true" strokeweight=".289657pt" strokecolor="#000000">
              <v:path arrowok="t"/>
              <v:stroke dashstyle="solid"/>
            </v:shape>
            <v:shape style="position:absolute;left:2544;top:-2532;width:2722;height:3946" coordorigin="2545,-2532" coordsize="2722,3946" path="m2473,-2994l2678,-2994,2678,-2469,2473,-2469,2473,-2994xm2678,-2994l2884,-2994,2884,-2469,2678,-2469,2678,-2994xm2884,-2994l3090,-2994,3090,-2469,2884,-2469,2884,-2994xm3090,-2994l3296,-2994,3296,-2469,3090,-2469,3090,-2994xm3296,-3131l3090,-3131,3090,-3657,3296,-3657,3296,-3131xm3090,-3131l2884,-3131,2884,-3657,3090,-3657,3090,-3131xm2884,-3131l2678,-3131,2678,-3657,2884,-3657,2884,-3131xm2678,-3131l2473,-3131,2473,-3657,2678,-3657,2678,-3131xe" filled="false" stroked="true" strokeweight=".057931pt" strokecolor="#000000">
              <v:path arrowok="t"/>
              <v:stroke dashstyle="solid"/>
            </v:shape>
            <v:shape style="position:absolute;left:2266;top:-3657;width:1235;height:1188" coordorigin="2267,-3657" coordsize="1235,1188" path="m2301,-3657l2267,-3657,2272,-3630,2287,-3608,2309,-3594,2336,-3588,3433,-3588,3459,-3594,3481,-3608,3491,-3622,2336,-3622,2322,-3625,2311,-3632,2304,-3643,2301,-3657xm3501,-3657l3467,-3657,3464,-3643,3457,-3632,3446,-3625,3433,-3622,3491,-3622,3496,-3630,3501,-3657xm3433,-2537l2336,-2537,2309,-2532,2287,-2517,2272,-2495,2267,-2469,2301,-2469,2304,-2482,2311,-2493,2322,-2500,2336,-2503,3491,-2503,3481,-2517,3459,-2532,3433,-2537xm3491,-2503l3433,-2503,3446,-2500,3457,-2493,3464,-2482,3467,-2469,3501,-2469,3496,-2495,3491,-2503xm3364,-3199l2404,-3199,2377,-3194,2356,-3179,2341,-3157,2336,-3131,2336,-2994,2341,-2968,2356,-2946,2377,-2931,2404,-2926,3364,-2926,3391,-2931,3413,-2946,3422,-2960,2404,-2960,2391,-2963,2380,-2970,2373,-2981,2370,-2994,2370,-3131,2373,-3144,2380,-3155,2391,-3162,2404,-3165,3422,-3165,3413,-3179,3391,-3194,3364,-3199xm3422,-3165l3364,-3165,3378,-3162,3388,-3155,3396,-3144,3398,-3131,3398,-2994,3396,-2981,3388,-2970,3378,-2963,3364,-2960,3422,-2960,3427,-2968,3433,-2994,3433,-3131,3427,-3157,3422,-3165xe" filled="true" fillcolor="#ffffff" stroked="false">
              <v:path arrowok="t"/>
              <v:fill type="solid"/>
            </v:shape>
            <v:shape style="position:absolute;left:1864;top:-2532;width:4082;height:3946" coordorigin="1864,-2532" coordsize="4082,3946" path="m3501,-3657l3467,-3657,3464,-3643,3457,-3632,3446,-3625,3433,-3622,3433,-3622,3433,-3622,3433,-3622,2336,-3622,2322,-3625,2311,-3632,2304,-3643,2301,-3657,2301,-3657,2301,-3657,2301,-3657,2301,-3657,2267,-3657,2272,-3630,2287,-3608,2309,-3594,2336,-3588,2336,-3588,2336,-3588,2336,-3588,2336,-3588,3433,-3588,3459,-3594,3481,-3608,3496,-3630,3501,-3657,3501,-3657,3501,-3657,3501,-3657xm3501,-2469l3467,-2469,3464,-2482,3457,-2493,3446,-2500,3433,-2503,3433,-2503,3433,-2503,3433,-2503,3433,-2503,2336,-2503,2322,-2500,2311,-2493,2304,-2482,2301,-2469,2301,-2469,2301,-2469,2301,-2469,2267,-2469,2272,-2495,2287,-2517,2309,-2532,2336,-2537,2336,-2537,2336,-2537,2336,-2537,2336,-2537,3433,-2537,3459,-2532,3481,-2517,3496,-2495,3501,-2469,3501,-2469,3501,-2469,3501,-2469xm3364,-3165l2404,-3165,2391,-3162,2380,-3155,2373,-3144,2370,-3131,2370,-3131,2370,-3131,2370,-3131,2370,-3131,2370,-2994,2373,-2981,2380,-2970,2391,-2963,2404,-2960,2404,-2960,2404,-2960,2404,-2960,2404,-2960,3364,-2960,3378,-2963,3388,-2970,3396,-2981,3398,-2994,3398,-2994,3398,-2994,3398,-2994,3398,-2994,3398,-3131,3396,-3144,3388,-3155,3378,-3162,3364,-3165,3364,-3165,3364,-3165,3364,-3165xm3364,-3199l2404,-3199,2377,-3194,2356,-3179,2341,-3157,2336,-3131,2336,-3131,2336,-3131,2336,-3131,2336,-3131,2336,-2994,2341,-2968,2356,-2946,2377,-2931,2404,-2926,2404,-2926,2404,-2926,2404,-2926,2404,-2926,3364,-2926,3391,-2931,3413,-2946,3427,-2968,3433,-2994,3433,-2994,3433,-2994,3433,-2994,3433,-2994,3433,-3131,3427,-3157,3413,-3179,3391,-3194,3364,-3199,3364,-3199,3364,-3199,3364,-3199xm3296,-3394l2267,-3394,2267,-2732,2730,-2732e" filled="false" stroked="true" strokeweight=".057931pt" strokecolor="#000000">
              <v:path arrowok="t"/>
              <v:stroke dashstyle="solid"/>
            </v:shape>
            <v:shape style="position:absolute;left:3253;top:-1730;width:2084;height:2554" coordorigin="3253,-1729" coordsize="2084,2554" path="m2687,-2646l2730,-2732,2687,-2817m3274,-3372l3317,-3415e" filled="false" stroked="true" strokeweight=".289657pt" strokecolor="#000000">
              <v:path arrowok="t"/>
              <v:stroke dashstyle="solid"/>
            </v:shape>
            <v:line style="position:absolute" from="4732,-2377" to="4732,-1308" stroked="true" strokeweight="5.143233pt" strokecolor="#363636">
              <v:stroke dashstyle="solid"/>
            </v:line>
            <v:shape style="position:absolute;left:9846;top:1754;width:4717;height:3515" coordorigin="9847,1754" coordsize="4717,3515" path="m4784,-2366l4784,-1308,4732,-1308m4681,-2366l4681,-1308,4732,-1308m5559,-1820l5741,-1820,5741,-1411,5559,-1411,5559,-1820xm5741,-1820l5924,-1820,5924,-1411,5741,-1411,5741,-1820xm5924,-1820l6107,-1820,6107,-1411,5924,-1411,5924,-1820xm6107,-1957l5924,-1957,5924,-2366,6107,-2366,6107,-1957xm5924,-1957l5741,-1957,5741,-2366,5924,-2366,5924,-1957xm5741,-1957l5559,-1957,5559,-2366,5741,-2366,5741,-1957xe" filled="false" stroked="true" strokeweight=".057931pt" strokecolor="#000000">
              <v:path arrowok="t"/>
              <v:stroke dashstyle="solid"/>
            </v:shape>
            <v:shape style="position:absolute;left:5352;top:-2367;width:961;height:956" coordorigin="5353,-2366" coordsize="961,956" path="m5387,-2366l5353,-2366,5358,-2340,5373,-2318,5395,-2303,5421,-2298,6244,-2298,6271,-2303,6293,-2318,6302,-2332,5421,-2332,5408,-2335,5397,-2342,5390,-2353,5387,-2366xm6313,-2366l6279,-2366,6276,-2353,6269,-2342,6258,-2335,6244,-2332,6302,-2332,6308,-2340,6313,-2366xm6244,-1479l5421,-1479,5395,-1473,5373,-1459,5358,-1437,5353,-1411,5387,-1411,5390,-1424,5397,-1435,5408,-1442,5421,-1445,6302,-1445,6293,-1459,6271,-1473,6244,-1479xm6302,-1445l6244,-1445,6258,-1442,6269,-1435,6276,-1424,6279,-1411,6313,-1411,6308,-1437,6302,-1445xm6176,-2025l5490,-2025,5463,-2020,5442,-2005,5427,-1983,5421,-1957,5421,-1820,5427,-1794,5442,-1772,5463,-1757,5490,-1752,6176,-1752,6202,-1757,6224,-1772,6234,-1786,5490,-1786,5477,-1789,5466,-1796,5458,-1807,5456,-1820,5456,-1957,5458,-1970,5466,-1981,5477,-1988,5490,-1991,6234,-1991,6224,-2005,6202,-2020,6176,-2025xm6234,-1991l6176,-1991,6189,-1988,6200,-1981,6207,-1970,6210,-1957,6210,-1820,6207,-1807,6200,-1796,6189,-1789,6176,-1786,6234,-1786,6239,-1794,6244,-1820,6244,-1957,6239,-1983,6234,-1991xe" filled="true" fillcolor="#ffffff" stroked="false">
              <v:path arrowok="t"/>
              <v:fill type="solid"/>
            </v:shape>
            <v:shape style="position:absolute;left:12069;top:1754;width:3175;height:3175" coordorigin="12069,1754" coordsize="3175,3175" path="m6313,-2366l6279,-2366,6276,-2353,6269,-2342,6258,-2335,6244,-2332,6244,-2332,6244,-2332,6244,-2332,6244,-2332,5421,-2332,5408,-2335,5397,-2342,5390,-2353,5387,-2366,5387,-2366,5387,-2366,5387,-2366,5387,-2366,5353,-2366,5358,-2340,5373,-2318,5395,-2303,5421,-2298,5421,-2298,5421,-2298,5421,-2298,5421,-2298,6244,-2298,6271,-2303,6293,-2318,6308,-2340,6313,-2366,6313,-2366,6313,-2366,6313,-2366xm6313,-1411l6279,-1411,6276,-1424,6269,-1435,6258,-1442,6244,-1445,6244,-1445,6244,-1445,6244,-1445,5421,-1445,5408,-1442,5397,-1435,5390,-1424,5387,-1411,5387,-1411,5387,-1411,5387,-1411,5387,-1411,5353,-1411,5358,-1437,5373,-1459,5395,-1473,5421,-1479,5421,-1479,5421,-1479,5421,-1479,5421,-1479,6244,-1479,6271,-1473,6293,-1459,6308,-1437,6313,-1411,6313,-1411,6313,-1411,6313,-1411xm6176,-1991l5490,-1991,5477,-1988,5466,-1981,5458,-1970,5456,-1957,5456,-1957,5456,-1957,5456,-1957,5456,-1957,5456,-1820,5458,-1807,5466,-1796,5477,-1789,5490,-1786,5490,-1786,5490,-1786,5490,-1786,6176,-1786,6189,-1789,6200,-1796,6207,-1807,6210,-1820,6210,-1820,6210,-1820,6210,-1820,6210,-1957,6207,-1970,6200,-1981,6189,-1988,6176,-1991,6176,-1991,6176,-1991,6176,-1991xm6176,-2025l5490,-2025,5463,-2020,5442,-2005,5427,-1983,5421,-1957,5421,-1957,5421,-1957,5421,-1957,5421,-1820,5427,-1794,5442,-1772,5463,-1757,5490,-1752,5490,-1752,5490,-1752,5490,-1752,6176,-1752,6202,-1757,6224,-1772,6239,-1794,6244,-1820,6244,-1820,6244,-1820,6244,-1820,6244,-1820,6244,-1957,6239,-1983,6224,-2005,6202,-2020,6176,-2025,6176,-2025,6176,-2025,6176,-2025xm6107,-2161l5353,-2161,5353,-1615,5730,-1615e" filled="false" stroked="true" strokeweight=".057931pt" strokecolor="#000000">
              <v:path arrowok="t"/>
              <v:stroke dashstyle="solid"/>
            </v:shape>
            <v:shape style="position:absolute;left:13174;top:2364;width:1460;height:2169" coordorigin="13175,2364" coordsize="1460,2169" path="m5687,-1530l5730,-1615,5687,-1701m6086,-2140l6129,-2183e" filled="false" stroked="true" strokeweight=".289657pt" strokecolor="#000000">
              <v:path arrowok="t"/>
              <v:stroke dashstyle="solid"/>
            </v:shape>
            <v:line style="position:absolute" from="6845,-2377" to="6845,-1399" stroked="true" strokeweight="5.174078pt" strokecolor="#363636">
              <v:stroke dashstyle="solid"/>
            </v:line>
            <v:shape style="position:absolute;left:16831;top:1754;width:343;height:3179" coordorigin="16831,1754" coordsize="343,3179" path="m6896,-2366l6896,-1409m6793,-2366l6794,-1410e" filled="false" stroked="true" strokeweight=".057931pt" strokecolor="#000000">
              <v:path arrowok="t"/>
              <v:stroke dashstyle="solid"/>
            </v:shape>
            <v:shape style="position:absolute;left:1718;top:-3766;width:103;height:1400" coordorigin="1718,-3766" coordsize="103,1400" path="m1718,-3766l1718,-2366,1821,-2469,1821,-3663,1718,-3766xe" filled="true" fillcolor="#363636" stroked="false">
              <v:path arrowok="t"/>
              <v:fill type="solid"/>
            </v:shape>
            <v:shape style="position:absolute;left:50;top:-2895;width:341;height:4649" coordorigin="50,-2894" coordsize="341,4649" path="m1821,-3663l1821,-2469m1718,-3766l1718,-2366e" filled="false" stroked="true" strokeweight=".057931pt" strokecolor="#000000">
              <v:path arrowok="t"/>
              <v:stroke dashstyle="solid"/>
            </v:shape>
            <v:shape style="position:absolute;left:4903;top:-2268;width:351;height:793" type="#_x0000_t75" stroked="false">
              <v:imagedata r:id="rId61" o:title=""/>
            </v:shape>
            <v:rect style="position:absolute;left:4907;top:-2264;width:343;height:786" filled="false" stroked="true" strokeweight=".174058pt" strokecolor="#000000">
              <v:stroke dashstyle="shortdash"/>
            </v:rect>
            <v:shape style="position:absolute;left:10595;top:2094;width:1134;height:2608" coordorigin="10595,2095" coordsize="1134,2608" path="m4993,-2068l4993,-1675m5164,-2068l5250,-2264m5164,-1675l5250,-1479m4907,-2264l4993,-2068,5164,-2068,5164,-1675,4993,-1675,4907,-1479e" filled="false" stroked="true" strokeweight=".173794pt" strokecolor="#000000">
              <v:path arrowok="t"/>
              <v:stroke dashstyle="solid"/>
            </v:shape>
            <v:line style="position:absolute" from="8284,-2377" to="8284,-171" stroked="true" strokeweight="5.143234pt" strokecolor="#b6b6b6">
              <v:stroke dashstyle="solid"/>
            </v:line>
            <v:shape style="position:absolute;left:21593;top:1754;width:341;height:7257" coordorigin="21593,1754" coordsize="341,7257" path="m8336,-2366l8336,-182m8233,-2366l8233,-182e" filled="false" stroked="true" strokeweight=".057931pt" strokecolor="#000000">
              <v:path arrowok="t"/>
              <v:stroke dashstyle="solid"/>
            </v:shape>
            <v:shape style="position:absolute;left:1718;top:-3766;width:7739;height:110" coordorigin="1718,-3766" coordsize="7739,110" path="m9457,-3759l9447,-3759,1718,-3766,1821,-3663,9447,-3657,9457,-3657,9457,-3759e" filled="true" fillcolor="#363636" stroked="false">
              <v:path arrowok="t"/>
              <v:fill type="solid"/>
            </v:shape>
            <v:shape style="position:absolute;left:50;top:-2895;width:25558;height:363" coordorigin="50,-2894" coordsize="25558,363" path="m1718,-3766l9447,-3759m1821,-3663l9447,-3657e" filled="false" stroked="true" strokeweight=".057931pt" strokecolor="#000000">
              <v:path arrowok="t"/>
              <v:stroke dashstyle="solid"/>
            </v:shape>
            <v:line style="position:absolute" from="6707,-6063" to="6707,-3751" stroked="true" strokeweight="5.143839pt" strokecolor="#363636">
              <v:stroke dashstyle="solid"/>
            </v:line>
            <v:shape style="position:absolute;left:16377;top:-10492;width:341;height:7612" coordorigin="16378,-10491" coordsize="341,7612" path="m6759,-6053l6759,-3761m6656,-6053l6656,-3761e" filled="false" stroked="true" strokeweight=".057931pt" strokecolor="#000000">
              <v:path arrowok="t"/>
              <v:stroke dashstyle="solid"/>
            </v:shape>
            <v:line style="position:absolute" from="4732,-1318" to="4732,-171" stroked="true" strokeweight="5.143534pt" strokecolor="#b6b6b6">
              <v:stroke dashstyle="solid"/>
            </v:line>
            <v:shape style="position:absolute;left:9846;top:5269;width:341;height:3742" coordorigin="9847,5269" coordsize="341,3742" path="m4784,-1308l4784,-182m4681,-1308l4681,-182e" filled="false" stroked="true" strokeweight=".057931pt" strokecolor="#000000">
              <v:path arrowok="t"/>
              <v:stroke dashstyle="solid"/>
            </v:shape>
            <v:line style="position:absolute" from="8079,-6063" to="8079,-3750" stroked="true" strokeweight="5.143839pt" strokecolor="#363636">
              <v:stroke dashstyle="solid"/>
            </v:line>
            <v:shape style="position:absolute;left:20913;top:-10492;width:341;height:7616" coordorigin="20913,-10491" coordsize="341,7616" path="m8130,-6053l8130,-3760m8027,-6053l8027,-3760e" filled="false" stroked="true" strokeweight=".057931pt" strokecolor="#000000">
              <v:path arrowok="t"/>
              <v:stroke dashstyle="solid"/>
            </v:shape>
            <v:line style="position:absolute" from="4650,-6063" to="4650,-3753" stroked="true" strokeweight="5.143839pt" strokecolor="#b6b6b6">
              <v:stroke dashstyle="solid"/>
            </v:line>
            <v:shape style="position:absolute;left:9574;top:-10492;width:341;height:7606" coordorigin="9574,-10491" coordsize="341,7606" path="m4701,-6053l4701,-3763m4599,-6053l4599,-3763e" filled="false" stroked="true" strokeweight=".057931pt" strokecolor="#000000">
              <v:path arrowok="t"/>
              <v:stroke dashstyle="solid"/>
            </v:shape>
            <v:shape style="position:absolute;left:1718;top:-2469;width:7739;height:103" coordorigin="1718,-2469" coordsize="7739,103" path="m9457,-2469l9447,-2469,1821,-2469,1718,-2366,9447,-2366,9457,-2366,9457,-2469e" filled="true" fillcolor="#363636" stroked="false">
              <v:path arrowok="t"/>
              <v:fill type="solid"/>
            </v:shape>
            <v:shape style="position:absolute;left:1821;top:-2469;width:7626;height:2" coordorigin="1821,-2469" coordsize="7626,0" path="m8782,-2469l9447,-2469m7307,-2469l8405,-2469m6776,-2469l6930,-2469m4633,-2469l6399,-2469m1821,-2469l4256,-2469e" filled="false" stroked="true" strokeweight=".057846pt" strokecolor="#000000">
              <v:path arrowok="t"/>
              <v:stroke dashstyle="solid"/>
            </v:shape>
            <v:shape style="position:absolute;left:1718;top:-2367;width:7729;height:2" coordorigin="1718,-2366" coordsize="7729,0" path="m8782,-2366l9447,-2366m7307,-2366l8405,-2366m6776,-2366l6930,-2366m4633,-2366l6399,-2366m1718,-2366l4256,-2366e" filled="false" stroked="true" strokeweight=".057847pt" strokecolor="#000000">
              <v:path arrowok="t"/>
              <v:stroke dashstyle="solid"/>
            </v:shape>
            <v:shape style="position:absolute;left:6793;top:-1410;width:104;height:1239" coordorigin="6793,-1409" coordsize="104,1239" path="m6896,-1409l6794,-1307,6793,-182,6793,-171,6896,-171,6896,-182,6896,-1409e" filled="true" fillcolor="#b6b6b6" stroked="false">
              <v:path arrowok="t"/>
              <v:fill type="solid"/>
            </v:shape>
            <v:shape style="position:absolute;left:16831;top:4932;width:342;height:4079" coordorigin="16831,4933" coordsize="342,4079" path="m6896,-1409l6896,-182m6794,-1307l6793,-182e" filled="false" stroked="true" strokeweight=".057931pt" strokecolor="#000000">
              <v:path arrowok="t"/>
              <v:stroke dashstyle="solid"/>
            </v:shape>
            <v:shape style="position:absolute;left:8403;top:-2777;width:379;height:412" type="#_x0000_t75" stroked="false">
              <v:imagedata r:id="rId62" o:title=""/>
            </v:shape>
            <v:line style="position:absolute" from="8147,-3709" to="8593,-3709" stroked="true" strokeweight="5.208199pt" strokecolor="#ffffff">
              <v:stroke dashstyle="solid"/>
            </v:line>
            <v:shape style="position:absolute;left:8147;top:-3761;width:446;height:105" coordorigin="8147,-3761" coordsize="446,105" path="m8593,-3760l8147,-3761,8147,-3657,8593,-3657,8593,-3760xe" filled="false" stroked="true" strokeweight=".057815pt" strokecolor="#ffffff">
              <v:path arrowok="t"/>
              <v:stroke dashstyle="solid"/>
            </v:shape>
            <v:shape style="position:absolute;left:8146;top:-3761;width:447;height:480" type="#_x0000_t75" stroked="false">
              <v:imagedata r:id="rId63" o:title=""/>
            </v:shape>
            <v:shape style="position:absolute;left:6792;top:-4070;width:379;height:412" type="#_x0000_t75" stroked="false">
              <v:imagedata r:id="rId64" o:title=""/>
            </v:shape>
            <v:shape style="position:absolute;left:4186;top:-3765;width:379;height:412" type="#_x0000_t75" stroked="false">
              <v:imagedata r:id="rId65" o:title=""/>
            </v:shape>
            <v:shape style="position:absolute;left:6398;top:-2470;width:379;height:412" type="#_x0000_t75" stroked="false">
              <v:imagedata r:id="rId66" o:title=""/>
            </v:shape>
            <v:shape style="position:absolute;left:4700;top:-3765;width:379;height:412" type="#_x0000_t75" stroked="false">
              <v:imagedata r:id="rId67" o:title=""/>
            </v:shape>
            <v:rect style="position:absolute;left:6895;top:-6191;width:961;height:138" filled="true" fillcolor="#ffffff" stroked="false">
              <v:fill type="solid"/>
            </v:rect>
            <v:rect style="position:absolute;left:6895;top:-6191;width:961;height:138" filled="false" stroked="true" strokeweight=".057807pt" strokecolor="#ffffff">
              <v:stroke dashstyle="solid"/>
            </v:rect>
            <v:line style="position:absolute" from="6913,-6189" to="6913,-6053" stroked="true" strokeweight="1.714612pt" strokecolor="#ffffff">
              <v:stroke dashstyle="solid"/>
            </v:line>
            <v:line style="position:absolute" from="7839,-6189" to="7839,-6053" stroked="true" strokeweight="1.714612pt" strokecolor="#ffffff">
              <v:stroke dashstyle="solid"/>
            </v:line>
            <v:shape style="position:absolute;left:17171;top:-10945;width:3175;height:454" coordorigin="17171,-10945" coordsize="3175,454" path="m6896,-6053l6896,-6189,6930,-6189,6930,-6138m6930,-6104l6930,-6053,6896,-6053m7856,-6053l7856,-6189,7822,-6189,7822,-6138m7822,-6104l7822,-6053,7856,-6053e" filled="false" stroked="true" strokeweight=".057931pt" strokecolor="#000000">
              <v:path arrowok="t"/>
              <v:stroke dashstyle="solid"/>
            </v:shape>
            <v:shape style="position:absolute;left:6930;top:-6139;width:892;height:35" coordorigin="6930,-6138" coordsize="892,35" path="m6964,-6138l6930,-6138,6930,-6104,6964,-6104,6964,-6138m7822,-6138l7787,-6138,7787,-6104,7822,-6104,7822,-6138e" filled="true" fillcolor="#ffffff" stroked="false">
              <v:path arrowok="t"/>
              <v:fill type="solid"/>
            </v:shape>
            <v:shape style="position:absolute;left:17171;top:-10945;width:3175;height:454" coordorigin="17171,-10945" coordsize="3175,454" path="m6930,-6138l6964,-6138,6964,-6104,6930,-6104,6930,-6138xm7822,-6138l7787,-6138,7787,-6104,7822,-6104,7822,-6138xm6964,-6121l7787,-6121m6896,-6053l6896,-6189m7856,-6053l7856,-6189e" filled="false" stroked="true" strokeweight=".057931pt" strokecolor="#000000">
              <v:path arrowok="t"/>
              <v:stroke dashstyle="solid"/>
            </v:shape>
            <v:shape style="position:absolute;left:4255;top:-2777;width:379;height:412" type="#_x0000_t75" stroked="false">
              <v:imagedata r:id="rId68" o:title=""/>
            </v:shape>
            <v:shape style="position:absolute;left:6929;top:-2777;width:379;height:412" type="#_x0000_t75" stroked="false">
              <v:imagedata r:id="rId69" o:title=""/>
            </v:shape>
            <v:line style="position:absolute" from="6594,-4961" to="6313,-4961" stroked="true" strokeweight=".173406pt" strokecolor="#363636">
              <v:stroke dashstyle="solid"/>
            </v:line>
            <v:shape style="position:absolute;left:6587;top:-4984;width:68;height:46" coordorigin="6588,-4983" coordsize="68,46" path="m6588,-4983l6588,-4938,6656,-4961,6588,-4983xe" filled="true" fillcolor="#363636" stroked="false">
              <v:path arrowok="t"/>
              <v:fill type="solid"/>
            </v:shape>
            <v:line style="position:absolute" from="6676,-4278" to="6176,-4278" stroked="true" strokeweight=".173406pt" strokecolor="#363636">
              <v:stroke dashstyle="solid"/>
            </v:line>
            <v:shape style="position:absolute;left:6670;top:-4301;width:68;height:46" coordorigin="6670,-4300" coordsize="68,46" path="m6670,-4300l6670,-4255,6738,-4278,6670,-4300xe" filled="true" fillcolor="#363636" stroked="false">
              <v:path arrowok="t"/>
              <v:fill type="solid"/>
            </v:shape>
            <v:line style="position:absolute" from="7008,-3603" to="7204,-3186" stroked="true" strokeweight=".174042pt" strokecolor="#363636">
              <v:stroke dashstyle="solid"/>
            </v:line>
            <v:shape style="position:absolute;left:6981;top:-3659;width:50;height:71" coordorigin="6982,-3659" coordsize="50,71" path="m6982,-3659l6990,-3588,7031,-3607,6982,-3659xe" filled="true" fillcolor="#363636" stroked="false">
              <v:path arrowok="t"/>
              <v:fill type="solid"/>
            </v:shape>
            <v:line style="position:absolute" from="4934,-1868" to="4393,-1684" stroked="true" strokeweight=".173487pt" strokecolor="#363636">
              <v:stroke dashstyle="solid"/>
            </v:line>
            <v:shape style="position:absolute;left:4921;top:-1889;width:72;height:44" coordorigin="4921,-1888" coordsize="72,44" path="m4993,-1888l4921,-1888,4936,-1845,4993,-1888xe" filled="true" fillcolor="#363636" stroked="false">
              <v:path arrowok="t"/>
              <v:fill type="solid"/>
            </v:shape>
            <v:shape style="position:absolute;left:4866;top:-1259;width:213;height:668" coordorigin="4866,-1259" coordsize="213,668" path="m4866,-1259l4866,-591,5079,-591e" filled="false" stroked="true" strokeweight=".290186pt" strokecolor="#363636">
              <v:path arrowok="t"/>
              <v:stroke dashstyle="solid"/>
            </v:shape>
            <v:shape style="position:absolute;left:4847;top:-1309;width:36;height:54" coordorigin="4848,-1308" coordsize="36,54" path="m4866,-1308l4848,-1254,4884,-1254,4866,-1308xe" filled="true" fillcolor="#363636" stroked="false">
              <v:path arrowok="t"/>
              <v:fill type="solid"/>
            </v:shape>
            <v:shape style="position:absolute;left:5798;top:-2776;width:240;height:308" coordorigin="5799,-2776" coordsize="240,308" path="m6039,-2469l6039,-2776,5799,-2776e" filled="false" stroked="true" strokeweight=".289814pt" strokecolor="#363636">
              <v:path arrowok="t"/>
              <v:stroke dashstyle="solid"/>
            </v:shape>
            <v:line style="position:absolute" from="7619,-6177" to="7479,-6462" stroked="true" strokeweight=".174033pt" strokecolor="#363636">
              <v:stroke dashstyle="solid"/>
            </v:line>
            <v:shape style="position:absolute;left:7595;top:-6192;width:51;height:71" coordorigin="7596,-6192" coordsize="51,71" path="m7636,-6192l7596,-6172,7646,-6121,7636,-6192xe" filled="true" fillcolor="#363636" stroked="false">
              <v:path arrowok="t"/>
              <v:fill type="solid"/>
            </v:shape>
            <v:shape style="position:absolute;left:7210;top:-5839;width:328;height:326" type="#_x0000_t75" stroked="false">
              <v:imagedata r:id="rId70" o:title=""/>
            </v:shape>
            <v:shape style="position:absolute;left:6044;top:-5058;width:270;height:255" type="#_x0000_t75" stroked="false">
              <v:imagedata r:id="rId71" o:title=""/>
            </v:shape>
            <v:shape style="position:absolute;left:3781;top:-3261;width:325;height:326" type="#_x0000_t75" stroked="false">
              <v:imagedata r:id="rId72" o:title=""/>
            </v:shape>
            <v:shape style="position:absolute;left:5076;top:-747;width:326;height:326" type="#_x0000_t75" stroked="false">
              <v:imagedata r:id="rId73" o:title=""/>
            </v:shape>
            <v:rect style="position:absolute;left:9446;top:-3647;width:139;height:632" filled="true" fillcolor="#ffffff" stroked="false">
              <v:fill type="solid"/>
            </v:rect>
            <v:rect style="position:absolute;left:9446;top:-3647;width:139;height:632" filled="false" stroked="true" strokeweight=".058049pt" strokecolor="#ffffff">
              <v:stroke dashstyle="solid"/>
            </v:rect>
            <v:shape style="position:absolute;left:9446;top:-3647;width:138;height:632" coordorigin="9447,-3646" coordsize="138,632" path="m9584,-3049l9447,-3049,9447,-3015,9584,-3015,9584,-3049m9584,-3646l9447,-3646,9447,-3612,9584,-3612,9584,-3646e" filled="true" fillcolor="#121212" stroked="false">
              <v:path arrowok="t"/>
              <v:fill type="solid"/>
            </v:shape>
            <v:shape style="position:absolute;left:25607;top:-2498;width:454;height:2098" coordorigin="25607,-2498" coordsize="454,2098" path="m9447,-3015l9584,-3015,9584,-3049,9550,-3049m9515,-3049l9447,-3049,9447,-3015m9447,-3646l9584,-3646,9584,-3612,9550,-3612m9515,-3612l9447,-3612,9447,-3646e" filled="false" stroked="true" strokeweight=".057931pt" strokecolor="#000000">
              <v:path arrowok="t"/>
              <v:stroke dashstyle="solid"/>
            </v:shape>
            <v:shape style="position:absolute;left:9515;top:-3613;width:35;height:564" coordorigin="9515,-3612" coordsize="35,564" path="m9550,-3063l9515,-3063,9515,-3049,9550,-3049,9550,-3063m9550,-3612l9515,-3612,9515,-3599,9550,-3599,9550,-3612e" filled="true" fillcolor="#121212" stroked="false">
              <v:path arrowok="t"/>
              <v:fill type="solid"/>
            </v:shape>
            <v:shape style="position:absolute;left:25607;top:-2498;width:2325;height:2098" coordorigin="25607,-2498" coordsize="2325,2098" path="m9550,-3049l9550,-3063,9515,-3063,9515,-3049m9550,-3612l9550,-3599,9515,-3599,9515,-3612m9447,-3015l9584,-3015m9447,-3646l9584,-3646m9584,-3612l9661,-3607,9734,-3592,9804,-3568,9870,-3535,9930,-3495,9984,-3447,10032,-3393,10072,-3333,10105,-3268,10130,-3199,10145,-3125,10150,-3049e" filled="false" stroked="true" strokeweight=".057931pt" strokecolor="#000000">
              <v:path arrowok="t"/>
              <v:stroke dashstyle="solid"/>
            </v:shape>
            <v:line style="position:absolute" from="9584,-3066" to="10150,-3066" stroked="true" strokeweight="1.706756pt" strokecolor="#121212">
              <v:stroke dashstyle="solid"/>
            </v:line>
            <v:shape style="position:absolute;left:26060;top:-7997;width:4831;height:7484" coordorigin="26061,-7997" coordsize="4831,7484" path="m9584,-3049l10150,-3049,10150,-3083,9584,-3083,9584,-3049xm10247,-5302l10247,-5126,9587,-5126,9587,-5302,10247,-5302xm10247,-5126l10247,-4951,9587,-4951,9587,-5126,10247,-5126xm10247,-4951l10247,-4775,9587,-4775,9587,-4951,10247,-4951xm10247,-4775l10247,-4600,9587,-4600,9587,-4775,10247,-4775xm10247,-4600l10247,-4424,9587,-4424,9587,-4600,10247,-4600xm10247,-4424l10247,-4249,9587,-4249,9587,-4424,10247,-4424xm10247,-4249l10247,-4073,9587,-4073,9587,-4249,10247,-4249xm10385,-4073l10385,-4249,11045,-4249,11045,-4073,10385,-4073xm10385,-4249l10385,-4424,11045,-4424,11045,-4249,10385,-4249xm10385,-4424l10385,-4600,11045,-4600,11045,-4424,10385,-4424xm10385,-4600l10385,-4775,11045,-4775,11045,-4600,10385,-4600xm10385,-4775l10385,-4951,11045,-4951,11045,-4775,10385,-4775xm10385,-4951l10385,-5126,11045,-5126,11045,-4951,10385,-4951xm10385,-5126l10385,-5302,11045,-5302,11045,-5126,10385,-5126xe" filled="false" stroked="true" strokeweight=".057931pt" strokecolor="#000000">
              <v:path arrowok="t"/>
              <v:stroke dashstyle="solid"/>
            </v:shape>
            <v:shape style="position:absolute;left:9587;top:-5507;width:1458;height:1639" coordorigin="9587,-5507" coordsize="1458,1639" path="m9587,-5507l9587,-5473,9601,-5470,9612,-5463,9619,-5452,9622,-5438,9622,-4346,9619,-4333,9612,-4322,9601,-4315,9587,-4312,9587,-4278,9614,-4283,9636,-4298,9651,-4320,9656,-4346,9656,-5438,9651,-5465,9636,-5487,9614,-5501,9587,-5507xm11045,-5097l11018,-5092,10996,-5077,10981,-5055,10976,-5029,10976,-3936,10981,-3910,10996,-3888,11018,-3874,11045,-3868,11045,-3902,11031,-3905,11020,-3912,11013,-3923,11010,-3936,11010,-5029,11013,-5042,11020,-5053,11031,-5060,11045,-5063,11045,-5097xm10385,-5438l10247,-5438,10221,-5433,10199,-5418,10184,-5397,10179,-5370,10179,-4005,10184,-3978,10199,-3956,10221,-3942,10247,-3936,10385,-3936,10411,-3942,10433,-3956,10443,-3971,10247,-3971,10234,-3973,10223,-3981,10216,-3991,10213,-4005,10213,-5370,10216,-5383,10223,-5394,10234,-5402,10247,-5404,10443,-5404,10433,-5418,10411,-5433,10385,-5438xm10443,-5404l10385,-5404,10398,-5402,10409,-5394,10416,-5383,10419,-5370,10419,-4005,10416,-3991,10409,-3981,10398,-3973,10385,-3971,10443,-3971,10448,-3978,10453,-4005,10453,-5370,10448,-5397,10443,-5404xe" filled="true" fillcolor="#ffffff" stroked="false">
              <v:path arrowok="t"/>
              <v:fill type="solid"/>
            </v:shape>
            <v:shape style="position:absolute;left:26072;top:-8677;width:4819;height:5443" coordorigin="26072,-8677" coordsize="4819,5443" path="m9587,-5507l9587,-5473,9601,-5470,9612,-5463,9619,-5452,9622,-5438,9622,-5438,9622,-5438,9622,-5438,9622,-4346,9619,-4333,9612,-4322,9601,-4315,9587,-4312,9587,-4312,9587,-4312,9587,-4312,9587,-4312,9587,-4278,9614,-4283,9636,-4298,9651,-4320,9656,-4346,9656,-4346,9656,-4346,9656,-4346,9656,-4346,9656,-5438,9651,-5465,9636,-5487,9614,-5501,9587,-5507,9587,-5507,9587,-5507,9587,-5507xm11045,-5097l11045,-5063,11031,-5060,11020,-5053,11013,-5042,11010,-5029,11010,-5029,11010,-5029,11010,-5029,11010,-3936,11013,-3923,11020,-3912,11031,-3905,11045,-3902,11045,-3902,11045,-3902,11045,-3902,11045,-3902,11045,-3868,11018,-3874,10996,-3888,10981,-3910,10976,-3936,10976,-3936,10976,-3936,10976,-3936,10976,-3936,10976,-5029,10981,-5055,10996,-5077,11018,-5092,11045,-5097,11045,-5097,11045,-5097,11045,-5097xm10213,-5370l10213,-4005,10216,-3991,10223,-3981,10234,-3973,10247,-3971,10247,-3971,10247,-3971,10247,-3971,10247,-3971,10385,-3971,10398,-3973,10409,-3981,10416,-3991,10419,-4005,10419,-4005,10419,-4005,10419,-4005,10419,-5370,10416,-5383,10409,-5394,10398,-5402,10385,-5404,10385,-5404,10385,-5404,10385,-5404,10385,-5404,10247,-5404,10234,-5402,10223,-5394,10216,-5383,10213,-5370,10213,-5370,10213,-5370,10213,-5370xm10179,-5370l10179,-4005,10184,-3978,10199,-3956,10221,-3942,10247,-3936,10247,-3936,10247,-3936,10247,-3936,10247,-3936,10385,-3936,10411,-3942,10433,-3956,10448,-3978,10453,-4005,10453,-4005,10453,-4005,10453,-4005,10453,-5370,10448,-5397,10433,-5418,10411,-5433,10385,-5438,10385,-5438,10385,-5438,10385,-5438,10247,-5438,10221,-5433,10199,-5418,10184,-5397,10179,-5370,10179,-5370,10179,-5370,10179,-5370xm9917,-5302l9917,-3868,10715,-3868,10715,-4457e" filled="false" stroked="true" strokeweight=".057931pt" strokecolor="#000000">
              <v:path arrowok="t"/>
              <v:stroke dashstyle="solid"/>
            </v:shape>
            <v:shape style="position:absolute;left:27092;top:-8068;width:2991;height:3019" coordorigin="27093,-8068" coordsize="2991,3019" path="m10800,-4414l10715,-4457,10629,-4414m9939,-5281l9896,-5323e" filled="false" stroked="true" strokeweight=".289657pt" strokecolor="#000000">
              <v:path arrowok="t"/>
              <v:stroke dashstyle="solid"/>
            </v:shape>
            <v:rect style="position:absolute;left:9549;top:-6019;width:69;height:69" filled="true" fillcolor="#ffffff" stroked="false">
              <v:fill type="solid"/>
            </v:rect>
            <v:shape style="position:absolute;left:25947;top:-10378;width:5057;height:227" coordorigin="25947,-10378" coordsize="5057,227" path="m9550,-5950l9618,-5950,9618,-6019,9550,-6019,9550,-5950xm10280,-5950l10349,-5950,10349,-6019,10280,-6019,10280,-5950xm11010,-5950l11079,-5950,11079,-6019,11010,-6019,11010,-5950xe" filled="false" stroked="true" strokeweight=".057931pt" strokecolor="#000000">
              <v:path arrowok="t"/>
              <v:stroke dashstyle="solid"/>
            </v:shape>
            <v:line style="position:absolute" from="9584,-5985" to="11010,-5985" stroked="true" strokeweight="1.706761pt" strokecolor="#ffffff">
              <v:stroke dashstyle="solid"/>
            </v:line>
            <v:rect style="position:absolute;left:9584;top:-6002;width:1461;height:35" filled="false" stroked="true" strokeweight=".057802pt" strokecolor="#000000">
              <v:stroke dashstyle="solid"/>
            </v:rect>
            <v:shape style="position:absolute;left:11010;top:-6019;width:69;height:2071" coordorigin="11010,-6019" coordsize="69,2071" path="m11079,-4016l11010,-4016,11010,-3948,11079,-3948,11079,-4016m11079,-5017l11010,-5017,11010,-4949,11079,-4949,11079,-5017m11079,-6019l11010,-6019,11010,-5950,11079,-5950,11079,-6019e" filled="true" fillcolor="#ffffff" stroked="false">
              <v:path arrowok="t"/>
              <v:fill type="solid"/>
            </v:shape>
            <v:shape style="position:absolute;left:30777;top:-10378;width:227;height:10205" coordorigin="30778,-10378" coordsize="227,10205" path="m11010,-6019l11010,-5950,11079,-5950,11079,-6019,11010,-6019xm11010,-5017l11010,-4949,11079,-4949,11079,-5017,11010,-5017xm11010,-4016l11010,-3948,11079,-3948,11079,-4016,11010,-4016xm11010,-3015l11010,-2947,11079,-2947,11079,-3015,11010,-3015xe" filled="false" stroked="true" strokeweight=".057931pt" strokecolor="#000000">
              <v:path arrowok="t"/>
              <v:stroke dashstyle="solid"/>
            </v:shape>
            <v:line style="position:absolute" from="11045,-5985" to="11045,-3015" stroked="true" strokeweight="1.714373pt" strokecolor="#ffffff">
              <v:stroke dashstyle="solid"/>
            </v:line>
            <v:rect style="position:absolute;left:11027;top:-5985;width:35;height:3004" filled="false" stroked="true" strokeweight=".058061pt" strokecolor="#000000">
              <v:stroke dashstyle="solid"/>
            </v:rect>
            <v:shape style="position:absolute;left:9549;top:-3015;width:1530;height:69" coordorigin="9550,-3015" coordsize="1530,69" path="m9618,-3015l9550,-3015,9550,-2947,9618,-2947,9618,-3015m11079,-3015l11010,-3015,11010,-2947,11079,-2947,11079,-3015e" filled="true" fillcolor="#ffffff" stroked="false">
              <v:path arrowok="t"/>
              <v:fill type="solid"/>
            </v:shape>
            <v:shape style="position:absolute;left:25947;top:-400;width:5057;height:227" coordorigin="25947,-400" coordsize="5057,227" path="m9550,-2947l9618,-2947,9618,-3015,9550,-3015,9550,-2947xm10280,-2947l10349,-2947,10349,-3015,10280,-3015,10280,-2947xm11010,-2947l11079,-2947,11079,-3015,11010,-3015,11010,-2947xe" filled="false" stroked="true" strokeweight=".057931pt" strokecolor="#000000">
              <v:path arrowok="t"/>
              <v:stroke dashstyle="solid"/>
            </v:shape>
            <v:line style="position:absolute" from="9584,-2981" to="11045,-2981" stroked="true" strokeweight="1.706761pt" strokecolor="#ffffff">
              <v:stroke dashstyle="solid"/>
            </v:line>
            <v:rect style="position:absolute;left:9584;top:-2998;width:1461;height:35" filled="false" stroked="true" strokeweight=".057802pt" strokecolor="#000000">
              <v:stroke dashstyle="solid"/>
            </v:rect>
            <v:line style="position:absolute" from="6628,-2516" to="7204,-3186" stroked="true" strokeweight=".173852pt" strokecolor="#363636">
              <v:stroke dashstyle="solid"/>
            </v:line>
            <v:shape style="position:absolute;left:6587;top:-2535;width:62;height:67" coordorigin="6587,-2535" coordsize="62,67" path="m6614,-2535l6587,-2469,6649,-2505,6614,-2535xe" filled="true" fillcolor="#363636" stroked="false">
              <v:path arrowok="t"/>
              <v:fill type="solid"/>
            </v:shape>
            <v:shape style="position:absolute;left:10255;top:-3583;width:325;height:326" type="#_x0000_t75" stroked="false">
              <v:imagedata r:id="rId74" o:title=""/>
            </v:shape>
            <v:line style="position:absolute" from="10803,-6035" to="10550,-6396" stroked="true" strokeweight=".173926pt" strokecolor="#363636">
              <v:stroke dashstyle="solid"/>
            </v:line>
            <v:shape style="position:absolute;left:10781;top:-6053;width:58;height:69" coordorigin="10781,-6053" coordsize="58,69" path="m10819,-6053l10781,-6027,10839,-5985,10819,-6053xe" filled="true" fillcolor="#363636" stroked="false">
              <v:path arrowok="t"/>
              <v:fill type="solid"/>
            </v:shape>
            <v:shape style="position:absolute;left:6401;top:-1971;width:328;height:326" type="#_x0000_t75" stroked="false">
              <v:imagedata r:id="rId75" o:title=""/>
            </v:shape>
            <v:shape style="position:absolute;left:7320;top:-5793;width:128;height:216" type="#_x0000_t202" filled="false" stroked="false">
              <v:textbox inset="0,0,0,0">
                <w:txbxContent>
                  <w:p>
                    <w:pPr>
                      <w:spacing w:line="215" w:lineRule="exact" w:before="0"/>
                      <w:ind w:left="0" w:right="0" w:firstLine="0"/>
                      <w:jc w:val="left"/>
                      <w:rPr>
                        <w:sz w:val="19"/>
                      </w:rPr>
                    </w:pPr>
                    <w:r>
                      <w:rPr>
                        <w:color w:val="121212"/>
                        <w:w w:val="101"/>
                        <w:sz w:val="19"/>
                      </w:rPr>
                      <w:t>1</w:t>
                    </w:r>
                  </w:p>
                </w:txbxContent>
              </v:textbox>
              <w10:wrap type="none"/>
            </v:shape>
            <v:shape style="position:absolute;left:6126;top:-5048;width:128;height:216" type="#_x0000_t202" filled="false" stroked="false">
              <v:textbox inset="0,0,0,0">
                <w:txbxContent>
                  <w:p>
                    <w:pPr>
                      <w:spacing w:line="215" w:lineRule="exact" w:before="0"/>
                      <w:ind w:left="0" w:right="0" w:firstLine="0"/>
                      <w:jc w:val="left"/>
                      <w:rPr>
                        <w:sz w:val="19"/>
                      </w:rPr>
                    </w:pPr>
                    <w:r>
                      <w:rPr>
                        <w:color w:val="121212"/>
                        <w:w w:val="101"/>
                        <w:sz w:val="19"/>
                      </w:rPr>
                      <w:t>4</w:t>
                    </w:r>
                  </w:p>
                </w:txbxContent>
              </v:textbox>
              <w10:wrap type="none"/>
            </v:shape>
            <v:shape style="position:absolute;left:3336;top:-3429;width:95;height:65" type="#_x0000_t202" filled="false" stroked="false">
              <v:textbox inset="0,0,0,0">
                <w:txbxContent>
                  <w:p>
                    <w:pPr>
                      <w:spacing w:before="5"/>
                      <w:ind w:left="0" w:right="0" w:firstLine="0"/>
                      <w:jc w:val="left"/>
                      <w:rPr>
                        <w:sz w:val="5"/>
                      </w:rPr>
                    </w:pPr>
                    <w:r>
                      <w:rPr>
                        <w:w w:val="115"/>
                        <w:sz w:val="5"/>
                      </w:rPr>
                      <w:t>Up</w:t>
                    </w:r>
                  </w:p>
                </w:txbxContent>
              </v:textbox>
              <w10:wrap type="none"/>
            </v:shape>
            <v:shape style="position:absolute;left:8976;top:-3518;width:537;height:268" type="#_x0000_t202" filled="false" stroked="false">
              <v:textbox inset="0,0,0,0">
                <w:txbxContent>
                  <w:p>
                    <w:pPr>
                      <w:spacing w:line="264" w:lineRule="auto" w:before="1"/>
                      <w:ind w:left="135" w:right="4" w:hanging="136"/>
                      <w:jc w:val="left"/>
                      <w:rPr>
                        <w:sz w:val="11"/>
                      </w:rPr>
                    </w:pPr>
                    <w:r>
                      <w:rPr>
                        <w:color w:val="121212"/>
                        <w:w w:val="105"/>
                        <w:sz w:val="11"/>
                      </w:rPr>
                      <w:t>Cửa ngăn cháy</w:t>
                    </w:r>
                  </w:p>
                </w:txbxContent>
              </v:textbox>
              <w10:wrap type="none"/>
            </v:shape>
            <v:shape style="position:absolute;left:10364;top:-3537;width:128;height:216" type="#_x0000_t202" filled="false" stroked="false">
              <v:textbox inset="0,0,0,0">
                <w:txbxContent>
                  <w:p>
                    <w:pPr>
                      <w:spacing w:line="215" w:lineRule="exact" w:before="0"/>
                      <w:ind w:left="0" w:right="0" w:firstLine="0"/>
                      <w:jc w:val="left"/>
                      <w:rPr>
                        <w:sz w:val="19"/>
                      </w:rPr>
                    </w:pPr>
                    <w:r>
                      <w:rPr>
                        <w:color w:val="121212"/>
                        <w:w w:val="101"/>
                        <w:sz w:val="19"/>
                      </w:rPr>
                      <w:t>3</w:t>
                    </w:r>
                  </w:p>
                </w:txbxContent>
              </v:textbox>
              <w10:wrap type="none"/>
            </v:shape>
            <v:shape style="position:absolute;left:3889;top:-3214;width:128;height:216" type="#_x0000_t202" filled="false" stroked="false">
              <v:textbox inset="0,0,0,0">
                <w:txbxContent>
                  <w:p>
                    <w:pPr>
                      <w:spacing w:line="215" w:lineRule="exact" w:before="0"/>
                      <w:ind w:left="0" w:right="0" w:firstLine="0"/>
                      <w:jc w:val="left"/>
                      <w:rPr>
                        <w:sz w:val="19"/>
                      </w:rPr>
                    </w:pPr>
                    <w:r>
                      <w:rPr>
                        <w:color w:val="121212"/>
                        <w:w w:val="101"/>
                        <w:sz w:val="19"/>
                      </w:rPr>
                      <w:t>2</w:t>
                    </w:r>
                  </w:p>
                </w:txbxContent>
              </v:textbox>
              <w10:wrap type="none"/>
            </v:shape>
            <v:shape style="position:absolute;left:7357;top:-3325;width:537;height:268" type="#_x0000_t202" filled="false" stroked="false">
              <v:textbox inset="0,0,0,0">
                <w:txbxContent>
                  <w:p>
                    <w:pPr>
                      <w:spacing w:line="264" w:lineRule="auto" w:before="1"/>
                      <w:ind w:left="135" w:right="4" w:hanging="136"/>
                      <w:jc w:val="left"/>
                      <w:rPr>
                        <w:sz w:val="11"/>
                      </w:rPr>
                    </w:pPr>
                    <w:r>
                      <w:rPr>
                        <w:color w:val="121212"/>
                        <w:w w:val="105"/>
                        <w:sz w:val="11"/>
                      </w:rPr>
                      <w:t>Cửa ngăn cháy</w:t>
                    </w:r>
                  </w:p>
                </w:txbxContent>
              </v:textbox>
              <w10:wrap type="none"/>
            </v:shape>
            <v:shape style="position:absolute;left:6148;top:-2197;width:95;height:65" type="#_x0000_t202" filled="false" stroked="false">
              <v:textbox inset="0,0,0,0">
                <w:txbxContent>
                  <w:p>
                    <w:pPr>
                      <w:spacing w:before="5"/>
                      <w:ind w:left="0" w:right="0" w:firstLine="0"/>
                      <w:jc w:val="left"/>
                      <w:rPr>
                        <w:sz w:val="5"/>
                      </w:rPr>
                    </w:pPr>
                    <w:r>
                      <w:rPr>
                        <w:w w:val="115"/>
                        <w:sz w:val="5"/>
                      </w:rPr>
                      <w:t>Up</w:t>
                    </w:r>
                  </w:p>
                </w:txbxContent>
              </v:textbox>
              <w10:wrap type="none"/>
            </v:shape>
            <v:shape style="position:absolute;left:6510;top:-1925;width:128;height:216" type="#_x0000_t202" filled="false" stroked="false">
              <v:textbox inset="0,0,0,0">
                <w:txbxContent>
                  <w:p>
                    <w:pPr>
                      <w:spacing w:line="215" w:lineRule="exact" w:before="0"/>
                      <w:ind w:left="0" w:right="0" w:firstLine="0"/>
                      <w:jc w:val="left"/>
                      <w:rPr>
                        <w:sz w:val="19"/>
                      </w:rPr>
                    </w:pPr>
                    <w:r>
                      <w:rPr>
                        <w:color w:val="121212"/>
                        <w:w w:val="101"/>
                        <w:sz w:val="19"/>
                      </w:rPr>
                      <w:t>1</w:t>
                    </w:r>
                  </w:p>
                </w:txbxContent>
              </v:textbox>
              <w10:wrap type="none"/>
            </v:shape>
            <v:shape style="position:absolute;left:5185;top:-700;width:128;height:216" type="#_x0000_t202" filled="false" stroked="false">
              <v:textbox inset="0,0,0,0">
                <w:txbxContent>
                  <w:p>
                    <w:pPr>
                      <w:spacing w:line="215" w:lineRule="exact" w:before="0"/>
                      <w:ind w:left="0" w:right="0" w:firstLine="0"/>
                      <w:jc w:val="left"/>
                      <w:rPr>
                        <w:sz w:val="19"/>
                      </w:rPr>
                    </w:pPr>
                    <w:r>
                      <w:rPr>
                        <w:color w:val="121212"/>
                        <w:w w:val="101"/>
                        <w:sz w:val="19"/>
                      </w:rPr>
                      <w:t>5</w:t>
                    </w:r>
                  </w:p>
                </w:txbxContent>
              </v:textbox>
              <w10:wrap type="none"/>
            </v:shape>
            <v:shape style="position:absolute;left:5010;top:-2981;width:789;height:410" type="#_x0000_t202" filled="false" stroked="true" strokeweight=".173573pt" strokecolor="#363636">
              <v:textbox inset="0,0,0,0">
                <w:txbxContent>
                  <w:p>
                    <w:pPr>
                      <w:spacing w:line="264" w:lineRule="auto" w:before="65"/>
                      <w:ind w:left="269" w:right="55" w:hanging="200"/>
                      <w:jc w:val="left"/>
                      <w:rPr>
                        <w:sz w:val="11"/>
                      </w:rPr>
                    </w:pPr>
                    <w:r>
                      <w:rPr>
                        <w:color w:val="121212"/>
                        <w:w w:val="105"/>
                        <w:sz w:val="11"/>
                      </w:rPr>
                      <w:t>Tường ngăn cháy</w:t>
                    </w:r>
                  </w:p>
                </w:txbxContent>
              </v:textbox>
              <v:stroke dashstyle="solid"/>
              <w10:wrap type="none"/>
            </v:shape>
            <v:shape style="position:absolute;left:5421;top:-4483;width:755;height:410" type="#_x0000_t202" filled="false" stroked="true" strokeweight=".173584pt" strokecolor="#363636">
              <v:textbox inset="0,0,0,0">
                <w:txbxContent>
                  <w:p>
                    <w:pPr>
                      <w:spacing w:line="264" w:lineRule="auto" w:before="65"/>
                      <w:ind w:left="252" w:right="38" w:hanging="200"/>
                      <w:jc w:val="left"/>
                      <w:rPr>
                        <w:sz w:val="11"/>
                      </w:rPr>
                    </w:pPr>
                    <w:r>
                      <w:rPr>
                        <w:color w:val="121212"/>
                        <w:w w:val="105"/>
                        <w:sz w:val="11"/>
                      </w:rPr>
                      <w:t>Tường ngăn cháy</w:t>
                    </w:r>
                  </w:p>
                </w:txbxContent>
              </v:textbox>
              <v:stroke dashstyle="solid"/>
              <w10:wrap type="none"/>
            </v:shape>
            <v:shape style="position:absolute;left:3432;top:-1889;width:961;height:410" type="#_x0000_t202" filled="false" stroked="true" strokeweight=".173527pt" strokecolor="#363636">
              <v:textbox inset="0,0,0,0">
                <w:txbxContent>
                  <w:p>
                    <w:pPr>
                      <w:spacing w:line="264" w:lineRule="auto" w:before="65"/>
                      <w:ind w:left="268" w:right="73" w:hanging="181"/>
                      <w:jc w:val="left"/>
                      <w:rPr>
                        <w:sz w:val="11"/>
                      </w:rPr>
                    </w:pPr>
                    <w:r>
                      <w:rPr>
                        <w:color w:val="121212"/>
                        <w:w w:val="105"/>
                        <w:sz w:val="11"/>
                      </w:rPr>
                      <w:t>Ô lấy ánh sáng trên mái</w:t>
                    </w:r>
                  </w:p>
                </w:txbxContent>
              </v:textbox>
              <v:stroke dashstyle="solid"/>
              <w10:wrap type="none"/>
            </v:shape>
            <v:shape style="position:absolute;left:9913;top:-6535;width:637;height:278" type="#_x0000_t202" filled="false" stroked="true" strokeweight=".173531pt" strokecolor="#363636">
              <v:textbox inset="0,0,0,0">
                <w:txbxContent>
                  <w:p>
                    <w:pPr>
                      <w:spacing w:before="68"/>
                      <w:ind w:left="109" w:right="0" w:firstLine="0"/>
                      <w:jc w:val="left"/>
                      <w:rPr>
                        <w:sz w:val="11"/>
                      </w:rPr>
                    </w:pPr>
                    <w:r>
                      <w:rPr>
                        <w:color w:val="121212"/>
                        <w:w w:val="105"/>
                        <w:sz w:val="11"/>
                      </w:rPr>
                      <w:t>Lan can</w:t>
                    </w:r>
                  </w:p>
                </w:txbxContent>
              </v:textbox>
              <v:stroke dashstyle="solid"/>
              <w10:wrap type="none"/>
            </v:shape>
            <v:shape style="position:absolute;left:6381;top:-6736;width:1098;height:478" type="#_x0000_t202" filled="false" stroked="true" strokeweight=".173531pt" strokecolor="#363636">
              <v:textbox inset="0,0,0,0">
                <w:txbxContent>
                  <w:p>
                    <w:pPr>
                      <w:spacing w:line="264" w:lineRule="auto" w:before="99"/>
                      <w:ind w:left="150" w:right="27" w:hanging="111"/>
                      <w:jc w:val="left"/>
                      <w:rPr>
                        <w:sz w:val="11"/>
                      </w:rPr>
                    </w:pPr>
                    <w:r>
                      <w:rPr>
                        <w:color w:val="121212"/>
                        <w:w w:val="105"/>
                        <w:sz w:val="11"/>
                      </w:rPr>
                      <w:t>Ô lấy ánh sáng trên tường mỗi tầng</w:t>
                    </w:r>
                  </w:p>
                </w:txbxContent>
              </v:textbox>
              <v:stroke dashstyle="solid"/>
              <w10:wrap type="none"/>
            </v:shape>
            <w10:wrap type="none"/>
          </v:group>
        </w:pict>
      </w:r>
      <w:r>
        <w:rPr/>
        <w:t>CHÚ DẪN:</w:t>
      </w:r>
    </w:p>
    <w:p>
      <w:pPr>
        <w:pStyle w:val="ListParagraph"/>
        <w:numPr>
          <w:ilvl w:val="0"/>
          <w:numId w:val="106"/>
        </w:numPr>
        <w:tabs>
          <w:tab w:pos="488" w:val="left" w:leader="none"/>
        </w:tabs>
        <w:spacing w:line="240" w:lineRule="auto" w:before="120" w:after="0"/>
        <w:ind w:left="322" w:right="1213" w:firstLine="0"/>
        <w:jc w:val="left"/>
        <w:rPr>
          <w:sz w:val="20"/>
        </w:rPr>
      </w:pPr>
      <w:r>
        <w:rPr>
          <w:sz w:val="20"/>
        </w:rPr>
        <w:t>- Cầu thang bộ loại 1 (cầu thang kín, trong nhà): cầu thang bên trong nhà, được bao che kín bởi kết cấu</w:t>
      </w:r>
      <w:r>
        <w:rPr>
          <w:spacing w:val="-4"/>
          <w:sz w:val="20"/>
        </w:rPr>
        <w:t> </w:t>
      </w:r>
      <w:r>
        <w:rPr>
          <w:sz w:val="20"/>
        </w:rPr>
        <w:t>buồng</w:t>
      </w:r>
      <w:r>
        <w:rPr>
          <w:spacing w:val="-2"/>
          <w:sz w:val="20"/>
        </w:rPr>
        <w:t> </w:t>
      </w:r>
      <w:r>
        <w:rPr>
          <w:sz w:val="20"/>
        </w:rPr>
        <w:t>thang</w:t>
      </w:r>
      <w:r>
        <w:rPr>
          <w:spacing w:val="-4"/>
          <w:sz w:val="20"/>
        </w:rPr>
        <w:t> </w:t>
      </w:r>
      <w:r>
        <w:rPr>
          <w:sz w:val="20"/>
        </w:rPr>
        <w:t>và</w:t>
      </w:r>
      <w:r>
        <w:rPr>
          <w:spacing w:val="-3"/>
          <w:sz w:val="20"/>
        </w:rPr>
        <w:t> </w:t>
      </w:r>
      <w:r>
        <w:rPr>
          <w:sz w:val="20"/>
        </w:rPr>
        <w:t>cửa</w:t>
      </w:r>
      <w:r>
        <w:rPr>
          <w:spacing w:val="-3"/>
          <w:sz w:val="20"/>
        </w:rPr>
        <w:t> </w:t>
      </w:r>
      <w:r>
        <w:rPr>
          <w:sz w:val="20"/>
        </w:rPr>
        <w:t>ra</w:t>
      </w:r>
      <w:r>
        <w:rPr>
          <w:spacing w:val="2"/>
          <w:sz w:val="20"/>
        </w:rPr>
        <w:t> </w:t>
      </w:r>
      <w:r>
        <w:rPr>
          <w:sz w:val="20"/>
        </w:rPr>
        <w:t>vào</w:t>
      </w:r>
      <w:r>
        <w:rPr>
          <w:spacing w:val="-4"/>
          <w:sz w:val="20"/>
        </w:rPr>
        <w:t> </w:t>
      </w:r>
      <w:r>
        <w:rPr>
          <w:sz w:val="20"/>
        </w:rPr>
        <w:t>có</w:t>
      </w:r>
      <w:r>
        <w:rPr>
          <w:spacing w:val="-3"/>
          <w:sz w:val="20"/>
        </w:rPr>
        <w:t> </w:t>
      </w:r>
      <w:r>
        <w:rPr>
          <w:sz w:val="20"/>
        </w:rPr>
        <w:t>khả</w:t>
      </w:r>
      <w:r>
        <w:rPr>
          <w:spacing w:val="-2"/>
          <w:sz w:val="20"/>
        </w:rPr>
        <w:t> </w:t>
      </w:r>
      <w:r>
        <w:rPr>
          <w:sz w:val="20"/>
        </w:rPr>
        <w:t>năng</w:t>
      </w:r>
      <w:r>
        <w:rPr>
          <w:spacing w:val="-3"/>
          <w:sz w:val="20"/>
        </w:rPr>
        <w:t> </w:t>
      </w:r>
      <w:r>
        <w:rPr>
          <w:sz w:val="20"/>
        </w:rPr>
        <w:t>chịu</w:t>
      </w:r>
      <w:r>
        <w:rPr>
          <w:spacing w:val="-3"/>
          <w:sz w:val="20"/>
        </w:rPr>
        <w:t> </w:t>
      </w:r>
      <w:r>
        <w:rPr>
          <w:sz w:val="20"/>
        </w:rPr>
        <w:t>lửa</w:t>
      </w:r>
      <w:r>
        <w:rPr>
          <w:spacing w:val="-1"/>
          <w:sz w:val="20"/>
        </w:rPr>
        <w:t> </w:t>
      </w:r>
      <w:r>
        <w:rPr>
          <w:sz w:val="20"/>
        </w:rPr>
        <w:t>(ngăn</w:t>
      </w:r>
      <w:r>
        <w:rPr>
          <w:spacing w:val="-1"/>
          <w:sz w:val="20"/>
        </w:rPr>
        <w:t> </w:t>
      </w:r>
      <w:r>
        <w:rPr>
          <w:sz w:val="20"/>
        </w:rPr>
        <w:t>cháy).</w:t>
      </w:r>
      <w:r>
        <w:rPr>
          <w:spacing w:val="-3"/>
          <w:sz w:val="20"/>
        </w:rPr>
        <w:t> </w:t>
      </w:r>
      <w:r>
        <w:rPr>
          <w:sz w:val="20"/>
        </w:rPr>
        <w:t>Tường</w:t>
      </w:r>
      <w:r>
        <w:rPr>
          <w:spacing w:val="-3"/>
          <w:sz w:val="20"/>
        </w:rPr>
        <w:t> </w:t>
      </w:r>
      <w:r>
        <w:rPr>
          <w:sz w:val="20"/>
        </w:rPr>
        <w:t>phía</w:t>
      </w:r>
      <w:r>
        <w:rPr>
          <w:spacing w:val="-2"/>
          <w:sz w:val="20"/>
        </w:rPr>
        <w:t> </w:t>
      </w:r>
      <w:r>
        <w:rPr>
          <w:sz w:val="20"/>
        </w:rPr>
        <w:t>ngoài</w:t>
      </w:r>
      <w:r>
        <w:rPr>
          <w:spacing w:val="-4"/>
          <w:sz w:val="20"/>
        </w:rPr>
        <w:t> </w:t>
      </w:r>
      <w:r>
        <w:rPr>
          <w:sz w:val="20"/>
        </w:rPr>
        <w:t>có</w:t>
      </w:r>
      <w:r>
        <w:rPr>
          <w:spacing w:val="-2"/>
          <w:sz w:val="20"/>
        </w:rPr>
        <w:t> </w:t>
      </w:r>
      <w:r>
        <w:rPr>
          <w:sz w:val="20"/>
        </w:rPr>
        <w:t>thể</w:t>
      </w:r>
      <w:r>
        <w:rPr>
          <w:spacing w:val="-1"/>
          <w:sz w:val="20"/>
        </w:rPr>
        <w:t> </w:t>
      </w:r>
      <w:r>
        <w:rPr>
          <w:sz w:val="20"/>
        </w:rPr>
        <w:t>có</w:t>
      </w:r>
      <w:r>
        <w:rPr>
          <w:spacing w:val="-3"/>
          <w:sz w:val="20"/>
        </w:rPr>
        <w:t> </w:t>
      </w:r>
      <w:r>
        <w:rPr>
          <w:sz w:val="20"/>
        </w:rPr>
        <w:t>lỗ</w:t>
      </w:r>
      <w:r>
        <w:rPr>
          <w:spacing w:val="-3"/>
          <w:sz w:val="20"/>
        </w:rPr>
        <w:t> </w:t>
      </w:r>
      <w:r>
        <w:rPr>
          <w:sz w:val="20"/>
        </w:rPr>
        <w:t>mở.</w:t>
      </w:r>
    </w:p>
    <w:p>
      <w:pPr>
        <w:pStyle w:val="ListParagraph"/>
        <w:numPr>
          <w:ilvl w:val="0"/>
          <w:numId w:val="106"/>
        </w:numPr>
        <w:tabs>
          <w:tab w:pos="488" w:val="left" w:leader="none"/>
        </w:tabs>
        <w:spacing w:line="240" w:lineRule="auto" w:before="121" w:after="0"/>
        <w:ind w:left="322" w:right="1407" w:firstLine="0"/>
        <w:jc w:val="left"/>
        <w:rPr>
          <w:sz w:val="20"/>
        </w:rPr>
      </w:pPr>
      <w:r>
        <w:rPr>
          <w:sz w:val="20"/>
        </w:rPr>
        <w:t>-</w:t>
      </w:r>
      <w:r>
        <w:rPr>
          <w:spacing w:val="-3"/>
          <w:sz w:val="20"/>
        </w:rPr>
        <w:t> </w:t>
      </w:r>
      <w:r>
        <w:rPr>
          <w:sz w:val="20"/>
        </w:rPr>
        <w:t>Cầu</w:t>
      </w:r>
      <w:r>
        <w:rPr>
          <w:spacing w:val="-1"/>
          <w:sz w:val="20"/>
        </w:rPr>
        <w:t> </w:t>
      </w:r>
      <w:r>
        <w:rPr>
          <w:sz w:val="20"/>
        </w:rPr>
        <w:t>thang</w:t>
      </w:r>
      <w:r>
        <w:rPr>
          <w:spacing w:val="-2"/>
          <w:sz w:val="20"/>
        </w:rPr>
        <w:t> </w:t>
      </w:r>
      <w:r>
        <w:rPr>
          <w:sz w:val="20"/>
        </w:rPr>
        <w:t>bộ</w:t>
      </w:r>
      <w:r>
        <w:rPr>
          <w:spacing w:val="-3"/>
          <w:sz w:val="20"/>
        </w:rPr>
        <w:t> </w:t>
      </w:r>
      <w:r>
        <w:rPr>
          <w:sz w:val="20"/>
        </w:rPr>
        <w:t>loại</w:t>
      </w:r>
      <w:r>
        <w:rPr>
          <w:spacing w:val="-4"/>
          <w:sz w:val="20"/>
        </w:rPr>
        <w:t> </w:t>
      </w:r>
      <w:r>
        <w:rPr>
          <w:sz w:val="20"/>
        </w:rPr>
        <w:t>2</w:t>
      </w:r>
      <w:r>
        <w:rPr>
          <w:spacing w:val="-4"/>
          <w:sz w:val="20"/>
        </w:rPr>
        <w:t> </w:t>
      </w:r>
      <w:r>
        <w:rPr>
          <w:sz w:val="20"/>
        </w:rPr>
        <w:t>(cầu</w:t>
      </w:r>
      <w:r>
        <w:rPr>
          <w:spacing w:val="-3"/>
          <w:sz w:val="20"/>
        </w:rPr>
        <w:t> </w:t>
      </w:r>
      <w:r>
        <w:rPr>
          <w:sz w:val="20"/>
        </w:rPr>
        <w:t>thang</w:t>
      </w:r>
      <w:r>
        <w:rPr>
          <w:spacing w:val="-3"/>
          <w:sz w:val="20"/>
        </w:rPr>
        <w:t> </w:t>
      </w:r>
      <w:r>
        <w:rPr>
          <w:sz w:val="20"/>
        </w:rPr>
        <w:t>bộ</w:t>
      </w:r>
      <w:r>
        <w:rPr>
          <w:spacing w:val="-4"/>
          <w:sz w:val="20"/>
        </w:rPr>
        <w:t> </w:t>
      </w:r>
      <w:r>
        <w:rPr>
          <w:sz w:val="20"/>
        </w:rPr>
        <w:t>hở,</w:t>
      </w:r>
      <w:r>
        <w:rPr>
          <w:spacing w:val="-1"/>
          <w:sz w:val="20"/>
        </w:rPr>
        <w:t> </w:t>
      </w:r>
      <w:r>
        <w:rPr>
          <w:sz w:val="20"/>
        </w:rPr>
        <w:t>trong</w:t>
      </w:r>
      <w:r>
        <w:rPr>
          <w:spacing w:val="-2"/>
          <w:sz w:val="20"/>
        </w:rPr>
        <w:t> </w:t>
      </w:r>
      <w:r>
        <w:rPr>
          <w:sz w:val="20"/>
        </w:rPr>
        <w:t>nhà): cầu</w:t>
      </w:r>
      <w:r>
        <w:rPr>
          <w:spacing w:val="-4"/>
          <w:sz w:val="20"/>
        </w:rPr>
        <w:t> </w:t>
      </w:r>
      <w:r>
        <w:rPr>
          <w:sz w:val="20"/>
        </w:rPr>
        <w:t>thang</w:t>
      </w:r>
      <w:r>
        <w:rPr>
          <w:spacing w:val="-3"/>
          <w:sz w:val="20"/>
        </w:rPr>
        <w:t> </w:t>
      </w:r>
      <w:r>
        <w:rPr>
          <w:sz w:val="20"/>
        </w:rPr>
        <w:t>bên</w:t>
      </w:r>
      <w:r>
        <w:rPr>
          <w:spacing w:val="-1"/>
          <w:sz w:val="20"/>
        </w:rPr>
        <w:t> </w:t>
      </w:r>
      <w:r>
        <w:rPr>
          <w:sz w:val="20"/>
        </w:rPr>
        <w:t>trong</w:t>
      </w:r>
      <w:r>
        <w:rPr>
          <w:spacing w:val="-1"/>
          <w:sz w:val="20"/>
        </w:rPr>
        <w:t> </w:t>
      </w:r>
      <w:r>
        <w:rPr>
          <w:sz w:val="20"/>
        </w:rPr>
        <w:t>nhà,</w:t>
      </w:r>
      <w:r>
        <w:rPr>
          <w:spacing w:val="-4"/>
          <w:sz w:val="20"/>
        </w:rPr>
        <w:t> </w:t>
      </w:r>
      <w:r>
        <w:rPr>
          <w:sz w:val="20"/>
        </w:rPr>
        <w:t>không</w:t>
      </w:r>
      <w:r>
        <w:rPr>
          <w:spacing w:val="-2"/>
          <w:sz w:val="20"/>
        </w:rPr>
        <w:t> </w:t>
      </w:r>
      <w:r>
        <w:rPr>
          <w:sz w:val="20"/>
        </w:rPr>
        <w:t>được bao</w:t>
      </w:r>
      <w:r>
        <w:rPr>
          <w:spacing w:val="-3"/>
          <w:sz w:val="20"/>
        </w:rPr>
        <w:t> </w:t>
      </w:r>
      <w:r>
        <w:rPr>
          <w:sz w:val="20"/>
        </w:rPr>
        <w:t>kín bởi kết cấu buồng thang, không gian cầu thang thông với các không gian khác của</w:t>
      </w:r>
      <w:r>
        <w:rPr>
          <w:spacing w:val="-30"/>
          <w:sz w:val="20"/>
        </w:rPr>
        <w:t> </w:t>
      </w:r>
      <w:r>
        <w:rPr>
          <w:sz w:val="20"/>
        </w:rPr>
        <w:t>nhà.</w:t>
      </w:r>
    </w:p>
    <w:p>
      <w:pPr>
        <w:pStyle w:val="ListParagraph"/>
        <w:numPr>
          <w:ilvl w:val="0"/>
          <w:numId w:val="106"/>
        </w:numPr>
        <w:tabs>
          <w:tab w:pos="488" w:val="left" w:leader="none"/>
        </w:tabs>
        <w:spacing w:line="240" w:lineRule="auto" w:before="121" w:after="0"/>
        <w:ind w:left="322" w:right="1605" w:firstLine="0"/>
        <w:jc w:val="left"/>
        <w:rPr>
          <w:sz w:val="20"/>
        </w:rPr>
      </w:pPr>
      <w:r>
        <w:rPr>
          <w:sz w:val="20"/>
        </w:rPr>
        <w:t>-</w:t>
      </w:r>
      <w:r>
        <w:rPr>
          <w:spacing w:val="-3"/>
          <w:sz w:val="20"/>
        </w:rPr>
        <w:t> </w:t>
      </w:r>
      <w:r>
        <w:rPr>
          <w:sz w:val="20"/>
        </w:rPr>
        <w:t>Cầu</w:t>
      </w:r>
      <w:r>
        <w:rPr>
          <w:spacing w:val="-1"/>
          <w:sz w:val="20"/>
        </w:rPr>
        <w:t> </w:t>
      </w:r>
      <w:r>
        <w:rPr>
          <w:sz w:val="20"/>
        </w:rPr>
        <w:t>thang</w:t>
      </w:r>
      <w:r>
        <w:rPr>
          <w:spacing w:val="-2"/>
          <w:sz w:val="20"/>
        </w:rPr>
        <w:t> </w:t>
      </w:r>
      <w:r>
        <w:rPr>
          <w:sz w:val="20"/>
        </w:rPr>
        <w:t>bộ</w:t>
      </w:r>
      <w:r>
        <w:rPr>
          <w:spacing w:val="-3"/>
          <w:sz w:val="20"/>
        </w:rPr>
        <w:t> </w:t>
      </w:r>
      <w:r>
        <w:rPr>
          <w:sz w:val="20"/>
        </w:rPr>
        <w:t>loại</w:t>
      </w:r>
      <w:r>
        <w:rPr>
          <w:spacing w:val="-4"/>
          <w:sz w:val="20"/>
        </w:rPr>
        <w:t> </w:t>
      </w:r>
      <w:r>
        <w:rPr>
          <w:sz w:val="20"/>
        </w:rPr>
        <w:t>3</w:t>
      </w:r>
      <w:r>
        <w:rPr>
          <w:spacing w:val="-4"/>
          <w:sz w:val="20"/>
        </w:rPr>
        <w:t> </w:t>
      </w:r>
      <w:r>
        <w:rPr>
          <w:sz w:val="20"/>
        </w:rPr>
        <w:t>(cầu</w:t>
      </w:r>
      <w:r>
        <w:rPr>
          <w:spacing w:val="-3"/>
          <w:sz w:val="20"/>
        </w:rPr>
        <w:t> </w:t>
      </w:r>
      <w:r>
        <w:rPr>
          <w:sz w:val="20"/>
        </w:rPr>
        <w:t>thang</w:t>
      </w:r>
      <w:r>
        <w:rPr>
          <w:spacing w:val="-2"/>
          <w:sz w:val="20"/>
        </w:rPr>
        <w:t> </w:t>
      </w:r>
      <w:r>
        <w:rPr>
          <w:sz w:val="20"/>
        </w:rPr>
        <w:t>bộ</w:t>
      </w:r>
      <w:r>
        <w:rPr>
          <w:spacing w:val="-5"/>
          <w:sz w:val="20"/>
        </w:rPr>
        <w:t> </w:t>
      </w:r>
      <w:r>
        <w:rPr>
          <w:sz w:val="20"/>
        </w:rPr>
        <w:t>hở,</w:t>
      </w:r>
      <w:r>
        <w:rPr>
          <w:spacing w:val="-1"/>
          <w:sz w:val="20"/>
        </w:rPr>
        <w:t> </w:t>
      </w:r>
      <w:r>
        <w:rPr>
          <w:sz w:val="20"/>
        </w:rPr>
        <w:t>ngoài</w:t>
      </w:r>
      <w:r>
        <w:rPr>
          <w:spacing w:val="-2"/>
          <w:sz w:val="20"/>
        </w:rPr>
        <w:t> </w:t>
      </w:r>
      <w:r>
        <w:rPr>
          <w:sz w:val="20"/>
        </w:rPr>
        <w:t>nhà):</w:t>
      </w:r>
      <w:r>
        <w:rPr>
          <w:spacing w:val="1"/>
          <w:sz w:val="20"/>
        </w:rPr>
        <w:t> </w:t>
      </w:r>
      <w:r>
        <w:rPr>
          <w:sz w:val="20"/>
        </w:rPr>
        <w:t>cầu</w:t>
      </w:r>
      <w:r>
        <w:rPr>
          <w:spacing w:val="-4"/>
          <w:sz w:val="20"/>
        </w:rPr>
        <w:t> </w:t>
      </w:r>
      <w:r>
        <w:rPr>
          <w:sz w:val="20"/>
        </w:rPr>
        <w:t>thang</w:t>
      </w:r>
      <w:r>
        <w:rPr>
          <w:spacing w:val="-2"/>
          <w:sz w:val="20"/>
        </w:rPr>
        <w:t> </w:t>
      </w:r>
      <w:r>
        <w:rPr>
          <w:sz w:val="20"/>
        </w:rPr>
        <w:t>nằm</w:t>
      </w:r>
      <w:r>
        <w:rPr>
          <w:spacing w:val="-1"/>
          <w:sz w:val="20"/>
        </w:rPr>
        <w:t> </w:t>
      </w:r>
      <w:r>
        <w:rPr>
          <w:sz w:val="20"/>
        </w:rPr>
        <w:t>phía</w:t>
      </w:r>
      <w:r>
        <w:rPr>
          <w:spacing w:val="-4"/>
          <w:sz w:val="20"/>
        </w:rPr>
        <w:t> </w:t>
      </w:r>
      <w:r>
        <w:rPr>
          <w:sz w:val="20"/>
        </w:rPr>
        <w:t>ngoài</w:t>
      </w:r>
      <w:r>
        <w:rPr>
          <w:spacing w:val="-2"/>
          <w:sz w:val="20"/>
        </w:rPr>
        <w:t> </w:t>
      </w:r>
      <w:r>
        <w:rPr>
          <w:sz w:val="20"/>
        </w:rPr>
        <w:t>nhà</w:t>
      </w:r>
      <w:r>
        <w:rPr>
          <w:spacing w:val="-3"/>
          <w:sz w:val="20"/>
        </w:rPr>
        <w:t> </w:t>
      </w:r>
      <w:r>
        <w:rPr>
          <w:sz w:val="20"/>
        </w:rPr>
        <w:t>và</w:t>
      </w:r>
      <w:r>
        <w:rPr>
          <w:spacing w:val="-3"/>
          <w:sz w:val="20"/>
        </w:rPr>
        <w:t> </w:t>
      </w:r>
      <w:r>
        <w:rPr>
          <w:sz w:val="20"/>
        </w:rPr>
        <w:t>không</w:t>
      </w:r>
      <w:r>
        <w:rPr>
          <w:spacing w:val="-2"/>
          <w:sz w:val="20"/>
        </w:rPr>
        <w:t> </w:t>
      </w:r>
      <w:r>
        <w:rPr>
          <w:sz w:val="20"/>
        </w:rPr>
        <w:t>có buồng</w:t>
      </w:r>
      <w:r>
        <w:rPr>
          <w:spacing w:val="-2"/>
          <w:sz w:val="20"/>
        </w:rPr>
        <w:t> </w:t>
      </w:r>
      <w:r>
        <w:rPr>
          <w:sz w:val="20"/>
        </w:rPr>
        <w:t>thang.</w:t>
      </w:r>
    </w:p>
    <w:p>
      <w:pPr>
        <w:pStyle w:val="ListParagraph"/>
        <w:numPr>
          <w:ilvl w:val="0"/>
          <w:numId w:val="106"/>
        </w:numPr>
        <w:tabs>
          <w:tab w:pos="488" w:val="left" w:leader="none"/>
        </w:tabs>
        <w:spacing w:line="240" w:lineRule="auto" w:before="119" w:after="0"/>
        <w:ind w:left="322" w:right="1693" w:firstLine="0"/>
        <w:jc w:val="left"/>
        <w:rPr>
          <w:sz w:val="20"/>
        </w:rPr>
      </w:pPr>
      <w:r>
        <w:rPr>
          <w:sz w:val="20"/>
        </w:rPr>
        <w:t>-</w:t>
      </w:r>
      <w:r>
        <w:rPr>
          <w:spacing w:val="-3"/>
          <w:sz w:val="20"/>
        </w:rPr>
        <w:t> </w:t>
      </w:r>
      <w:r>
        <w:rPr>
          <w:sz w:val="20"/>
        </w:rPr>
        <w:t>Buồng</w:t>
      </w:r>
      <w:r>
        <w:rPr>
          <w:spacing w:val="-1"/>
          <w:sz w:val="20"/>
        </w:rPr>
        <w:t> </w:t>
      </w:r>
      <w:r>
        <w:rPr>
          <w:sz w:val="20"/>
        </w:rPr>
        <w:t>thang</w:t>
      </w:r>
      <w:r>
        <w:rPr>
          <w:spacing w:val="-2"/>
          <w:sz w:val="20"/>
        </w:rPr>
        <w:t> </w:t>
      </w:r>
      <w:r>
        <w:rPr>
          <w:sz w:val="20"/>
        </w:rPr>
        <w:t>bộ</w:t>
      </w:r>
      <w:r>
        <w:rPr>
          <w:spacing w:val="-2"/>
          <w:sz w:val="20"/>
        </w:rPr>
        <w:t> </w:t>
      </w:r>
      <w:r>
        <w:rPr>
          <w:sz w:val="20"/>
        </w:rPr>
        <w:t>loại</w:t>
      </w:r>
      <w:r>
        <w:rPr>
          <w:spacing w:val="-4"/>
          <w:sz w:val="20"/>
        </w:rPr>
        <w:t> </w:t>
      </w:r>
      <w:r>
        <w:rPr>
          <w:sz w:val="20"/>
        </w:rPr>
        <w:t>L1:</w:t>
      </w:r>
      <w:r>
        <w:rPr>
          <w:spacing w:val="-1"/>
          <w:sz w:val="20"/>
        </w:rPr>
        <w:t> </w:t>
      </w:r>
      <w:r>
        <w:rPr>
          <w:sz w:val="20"/>
        </w:rPr>
        <w:t>kết</w:t>
      </w:r>
      <w:r>
        <w:rPr>
          <w:spacing w:val="-4"/>
          <w:sz w:val="20"/>
        </w:rPr>
        <w:t> </w:t>
      </w:r>
      <w:r>
        <w:rPr>
          <w:sz w:val="20"/>
        </w:rPr>
        <w:t>cấu</w:t>
      </w:r>
      <w:r>
        <w:rPr>
          <w:spacing w:val="-4"/>
          <w:sz w:val="20"/>
        </w:rPr>
        <w:t> </w:t>
      </w:r>
      <w:r>
        <w:rPr>
          <w:sz w:val="20"/>
        </w:rPr>
        <w:t>bao</w:t>
      </w:r>
      <w:r>
        <w:rPr>
          <w:spacing w:val="-4"/>
          <w:sz w:val="20"/>
        </w:rPr>
        <w:t> </w:t>
      </w:r>
      <w:r>
        <w:rPr>
          <w:sz w:val="20"/>
        </w:rPr>
        <w:t>che</w:t>
      </w:r>
      <w:r>
        <w:rPr>
          <w:spacing w:val="-3"/>
          <w:sz w:val="20"/>
        </w:rPr>
        <w:t> </w:t>
      </w:r>
      <w:r>
        <w:rPr>
          <w:sz w:val="20"/>
        </w:rPr>
        <w:t>cầu</w:t>
      </w:r>
      <w:r>
        <w:rPr>
          <w:spacing w:val="-4"/>
          <w:sz w:val="20"/>
        </w:rPr>
        <w:t> </w:t>
      </w:r>
      <w:r>
        <w:rPr>
          <w:sz w:val="20"/>
        </w:rPr>
        <w:t>thang</w:t>
      </w:r>
      <w:r>
        <w:rPr>
          <w:spacing w:val="-2"/>
          <w:sz w:val="20"/>
        </w:rPr>
        <w:t> </w:t>
      </w:r>
      <w:r>
        <w:rPr>
          <w:sz w:val="20"/>
        </w:rPr>
        <w:t>bộ</w:t>
      </w:r>
      <w:r>
        <w:rPr>
          <w:spacing w:val="-4"/>
          <w:sz w:val="20"/>
        </w:rPr>
        <w:t> </w:t>
      </w:r>
      <w:r>
        <w:rPr>
          <w:sz w:val="20"/>
        </w:rPr>
        <w:t>trong</w:t>
      </w:r>
      <w:r>
        <w:rPr>
          <w:spacing w:val="-4"/>
          <w:sz w:val="20"/>
        </w:rPr>
        <w:t> </w:t>
      </w:r>
      <w:r>
        <w:rPr>
          <w:sz w:val="20"/>
        </w:rPr>
        <w:t>nhà,</w:t>
      </w:r>
      <w:r>
        <w:rPr>
          <w:spacing w:val="-3"/>
          <w:sz w:val="20"/>
        </w:rPr>
        <w:t> </w:t>
      </w:r>
      <w:r>
        <w:rPr>
          <w:sz w:val="20"/>
        </w:rPr>
        <w:t>có</w:t>
      </w:r>
      <w:r>
        <w:rPr>
          <w:spacing w:val="-1"/>
          <w:sz w:val="20"/>
        </w:rPr>
        <w:t> </w:t>
      </w:r>
      <w:r>
        <w:rPr>
          <w:sz w:val="20"/>
        </w:rPr>
        <w:t>khả</w:t>
      </w:r>
      <w:r>
        <w:rPr>
          <w:spacing w:val="-2"/>
          <w:sz w:val="20"/>
        </w:rPr>
        <w:t> </w:t>
      </w:r>
      <w:r>
        <w:rPr>
          <w:sz w:val="20"/>
        </w:rPr>
        <w:t>năng</w:t>
      </w:r>
      <w:r>
        <w:rPr>
          <w:spacing w:val="-1"/>
          <w:sz w:val="20"/>
        </w:rPr>
        <w:t> </w:t>
      </w:r>
      <w:r>
        <w:rPr>
          <w:sz w:val="20"/>
        </w:rPr>
        <w:t>chịu</w:t>
      </w:r>
      <w:r>
        <w:rPr>
          <w:spacing w:val="-1"/>
          <w:sz w:val="20"/>
        </w:rPr>
        <w:t> </w:t>
      </w:r>
      <w:r>
        <w:rPr>
          <w:sz w:val="20"/>
        </w:rPr>
        <w:t>lửa</w:t>
      </w:r>
      <w:r>
        <w:rPr>
          <w:spacing w:val="-3"/>
          <w:sz w:val="20"/>
        </w:rPr>
        <w:t> </w:t>
      </w:r>
      <w:r>
        <w:rPr>
          <w:sz w:val="20"/>
        </w:rPr>
        <w:t>(ngăn cháy), có lỗ mở lấy ánh sáng ở tường ngoài trên mỗi</w:t>
      </w:r>
      <w:r>
        <w:rPr>
          <w:spacing w:val="-11"/>
          <w:sz w:val="20"/>
        </w:rPr>
        <w:t> </w:t>
      </w:r>
      <w:r>
        <w:rPr>
          <w:sz w:val="20"/>
        </w:rPr>
        <w:t>tầng.</w:t>
      </w:r>
    </w:p>
    <w:p>
      <w:pPr>
        <w:pStyle w:val="ListParagraph"/>
        <w:numPr>
          <w:ilvl w:val="0"/>
          <w:numId w:val="106"/>
        </w:numPr>
        <w:tabs>
          <w:tab w:pos="488" w:val="left" w:leader="none"/>
        </w:tabs>
        <w:spacing w:line="240" w:lineRule="auto" w:before="121" w:after="0"/>
        <w:ind w:left="322" w:right="1693" w:firstLine="0"/>
        <w:jc w:val="left"/>
        <w:rPr>
          <w:sz w:val="20"/>
        </w:rPr>
      </w:pPr>
      <w:r>
        <w:rPr>
          <w:sz w:val="20"/>
        </w:rPr>
        <w:t>-</w:t>
      </w:r>
      <w:r>
        <w:rPr>
          <w:spacing w:val="-3"/>
          <w:sz w:val="20"/>
        </w:rPr>
        <w:t> </w:t>
      </w:r>
      <w:r>
        <w:rPr>
          <w:sz w:val="20"/>
        </w:rPr>
        <w:t>Buồng</w:t>
      </w:r>
      <w:r>
        <w:rPr>
          <w:spacing w:val="-1"/>
          <w:sz w:val="20"/>
        </w:rPr>
        <w:t> </w:t>
      </w:r>
      <w:r>
        <w:rPr>
          <w:sz w:val="20"/>
        </w:rPr>
        <w:t>thang</w:t>
      </w:r>
      <w:r>
        <w:rPr>
          <w:spacing w:val="-2"/>
          <w:sz w:val="20"/>
        </w:rPr>
        <w:t> </w:t>
      </w:r>
      <w:r>
        <w:rPr>
          <w:sz w:val="20"/>
        </w:rPr>
        <w:t>bộ</w:t>
      </w:r>
      <w:r>
        <w:rPr>
          <w:spacing w:val="-2"/>
          <w:sz w:val="20"/>
        </w:rPr>
        <w:t> </w:t>
      </w:r>
      <w:r>
        <w:rPr>
          <w:sz w:val="20"/>
        </w:rPr>
        <w:t>loại</w:t>
      </w:r>
      <w:r>
        <w:rPr>
          <w:spacing w:val="-4"/>
          <w:sz w:val="20"/>
        </w:rPr>
        <w:t> </w:t>
      </w:r>
      <w:r>
        <w:rPr>
          <w:sz w:val="20"/>
        </w:rPr>
        <w:t>L2:</w:t>
      </w:r>
      <w:r>
        <w:rPr>
          <w:spacing w:val="-1"/>
          <w:sz w:val="20"/>
        </w:rPr>
        <w:t> </w:t>
      </w:r>
      <w:r>
        <w:rPr>
          <w:sz w:val="20"/>
        </w:rPr>
        <w:t>kết</w:t>
      </w:r>
      <w:r>
        <w:rPr>
          <w:spacing w:val="-4"/>
          <w:sz w:val="20"/>
        </w:rPr>
        <w:t> </w:t>
      </w:r>
      <w:r>
        <w:rPr>
          <w:sz w:val="20"/>
        </w:rPr>
        <w:t>cấu</w:t>
      </w:r>
      <w:r>
        <w:rPr>
          <w:spacing w:val="-4"/>
          <w:sz w:val="20"/>
        </w:rPr>
        <w:t> </w:t>
      </w:r>
      <w:r>
        <w:rPr>
          <w:sz w:val="20"/>
        </w:rPr>
        <w:t>bao</w:t>
      </w:r>
      <w:r>
        <w:rPr>
          <w:spacing w:val="-4"/>
          <w:sz w:val="20"/>
        </w:rPr>
        <w:t> </w:t>
      </w:r>
      <w:r>
        <w:rPr>
          <w:sz w:val="20"/>
        </w:rPr>
        <w:t>che</w:t>
      </w:r>
      <w:r>
        <w:rPr>
          <w:spacing w:val="-3"/>
          <w:sz w:val="20"/>
        </w:rPr>
        <w:t> </w:t>
      </w:r>
      <w:r>
        <w:rPr>
          <w:sz w:val="20"/>
        </w:rPr>
        <w:t>cầu</w:t>
      </w:r>
      <w:r>
        <w:rPr>
          <w:spacing w:val="-4"/>
          <w:sz w:val="20"/>
        </w:rPr>
        <w:t> </w:t>
      </w:r>
      <w:r>
        <w:rPr>
          <w:sz w:val="20"/>
        </w:rPr>
        <w:t>thang</w:t>
      </w:r>
      <w:r>
        <w:rPr>
          <w:spacing w:val="-2"/>
          <w:sz w:val="20"/>
        </w:rPr>
        <w:t> </w:t>
      </w:r>
      <w:r>
        <w:rPr>
          <w:sz w:val="20"/>
        </w:rPr>
        <w:t>bộ</w:t>
      </w:r>
      <w:r>
        <w:rPr>
          <w:spacing w:val="-4"/>
          <w:sz w:val="20"/>
        </w:rPr>
        <w:t> </w:t>
      </w:r>
      <w:r>
        <w:rPr>
          <w:sz w:val="20"/>
        </w:rPr>
        <w:t>trong</w:t>
      </w:r>
      <w:r>
        <w:rPr>
          <w:spacing w:val="-4"/>
          <w:sz w:val="20"/>
        </w:rPr>
        <w:t> </w:t>
      </w:r>
      <w:r>
        <w:rPr>
          <w:sz w:val="20"/>
        </w:rPr>
        <w:t>nhà,</w:t>
      </w:r>
      <w:r>
        <w:rPr>
          <w:spacing w:val="-3"/>
          <w:sz w:val="20"/>
        </w:rPr>
        <w:t> </w:t>
      </w:r>
      <w:r>
        <w:rPr>
          <w:sz w:val="20"/>
        </w:rPr>
        <w:t>có</w:t>
      </w:r>
      <w:r>
        <w:rPr>
          <w:spacing w:val="-1"/>
          <w:sz w:val="20"/>
        </w:rPr>
        <w:t> </w:t>
      </w:r>
      <w:r>
        <w:rPr>
          <w:sz w:val="20"/>
        </w:rPr>
        <w:t>khả</w:t>
      </w:r>
      <w:r>
        <w:rPr>
          <w:spacing w:val="-2"/>
          <w:sz w:val="20"/>
        </w:rPr>
        <w:t> </w:t>
      </w:r>
      <w:r>
        <w:rPr>
          <w:sz w:val="20"/>
        </w:rPr>
        <w:t>năng</w:t>
      </w:r>
      <w:r>
        <w:rPr>
          <w:spacing w:val="-1"/>
          <w:sz w:val="20"/>
        </w:rPr>
        <w:t> </w:t>
      </w:r>
      <w:r>
        <w:rPr>
          <w:sz w:val="20"/>
        </w:rPr>
        <w:t>chịu</w:t>
      </w:r>
      <w:r>
        <w:rPr>
          <w:spacing w:val="-1"/>
          <w:sz w:val="20"/>
        </w:rPr>
        <w:t> </w:t>
      </w:r>
      <w:r>
        <w:rPr>
          <w:sz w:val="20"/>
        </w:rPr>
        <w:t>lửa</w:t>
      </w:r>
      <w:r>
        <w:rPr>
          <w:spacing w:val="-3"/>
          <w:sz w:val="20"/>
        </w:rPr>
        <w:t> </w:t>
      </w:r>
      <w:r>
        <w:rPr>
          <w:sz w:val="20"/>
        </w:rPr>
        <w:t>(ngăn cháy), có lỗ mở lấy ánh sáng từ trên mái của buồng</w:t>
      </w:r>
      <w:r>
        <w:rPr>
          <w:spacing w:val="-9"/>
          <w:sz w:val="20"/>
        </w:rPr>
        <w:t> </w:t>
      </w:r>
      <w:r>
        <w:rPr>
          <w:sz w:val="20"/>
        </w:rPr>
        <w:t>thang.</w:t>
      </w:r>
    </w:p>
    <w:p>
      <w:pPr>
        <w:pStyle w:val="Heading1"/>
        <w:ind w:left="1690"/>
      </w:pPr>
      <w:r>
        <w:rPr/>
        <w:t>Hình I.6 - Các dạng cầu thang bộ và buồng thang bộ thông thường</w:t>
      </w:r>
    </w:p>
    <w:p>
      <w:pPr>
        <w:pStyle w:val="BodyText"/>
        <w:spacing w:before="0"/>
        <w:ind w:left="0"/>
        <w:rPr>
          <w:b/>
          <w:sz w:val="22"/>
        </w:rPr>
      </w:pPr>
    </w:p>
    <w:p>
      <w:pPr>
        <w:pStyle w:val="BodyText"/>
        <w:spacing w:before="8"/>
        <w:ind w:left="0"/>
        <w:rPr>
          <w:b/>
          <w:sz w:val="18"/>
        </w:rPr>
      </w:pPr>
    </w:p>
    <w:p>
      <w:pPr>
        <w:pStyle w:val="ListParagraph"/>
        <w:numPr>
          <w:ilvl w:val="2"/>
          <w:numId w:val="105"/>
        </w:numPr>
        <w:tabs>
          <w:tab w:pos="766" w:val="left" w:leader="none"/>
        </w:tabs>
        <w:spacing w:line="240" w:lineRule="auto" w:before="0" w:after="0"/>
        <w:ind w:left="766" w:right="0" w:hanging="444"/>
        <w:jc w:val="left"/>
        <w:rPr>
          <w:b/>
          <w:sz w:val="20"/>
        </w:rPr>
      </w:pPr>
      <w:r>
        <w:rPr>
          <w:b/>
          <w:sz w:val="20"/>
        </w:rPr>
        <w:t>Một số buồng thang bộ không nhiễm khói loại</w:t>
      </w:r>
      <w:r>
        <w:rPr>
          <w:b/>
          <w:spacing w:val="-3"/>
          <w:sz w:val="20"/>
        </w:rPr>
        <w:t> </w:t>
      </w:r>
      <w:r>
        <w:rPr>
          <w:b/>
          <w:sz w:val="20"/>
        </w:rPr>
        <w:t>N1</w:t>
      </w:r>
    </w:p>
    <w:p>
      <w:pPr>
        <w:spacing w:after="0" w:line="240" w:lineRule="auto"/>
        <w:jc w:val="left"/>
        <w:rPr>
          <w:sz w:val="20"/>
        </w:rPr>
        <w:sectPr>
          <w:pgSz w:w="11910" w:h="16840"/>
          <w:pgMar w:top="560" w:bottom="280" w:left="1380" w:right="0"/>
        </w:sect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5"/>
        <w:ind w:left="0"/>
        <w:rPr>
          <w:b/>
          <w:sz w:val="18"/>
        </w:rPr>
      </w:pPr>
    </w:p>
    <w:p>
      <w:pPr>
        <w:spacing w:after="0"/>
        <w:rPr>
          <w:sz w:val="18"/>
        </w:rPr>
        <w:sectPr>
          <w:pgSz w:w="16840" w:h="11910" w:orient="landscape"/>
          <w:pgMar w:top="0" w:bottom="280" w:left="2420" w:right="1040"/>
        </w:sectPr>
      </w:pPr>
    </w:p>
    <w:p>
      <w:pPr>
        <w:spacing w:before="101"/>
        <w:ind w:left="4901" w:right="0" w:firstLine="0"/>
        <w:jc w:val="left"/>
        <w:rPr>
          <w:sz w:val="17"/>
        </w:rPr>
      </w:pPr>
      <w:r>
        <w:rPr/>
        <w:pict>
          <v:group style="position:absolute;margin-left:303.982361pt;margin-top:133.199966pt;width:509.15pt;height:300.9pt;mso-position-horizontal-relative:page;mso-position-vertical-relative:page;z-index:251845632" coordorigin="6080,2664" coordsize="10183,6018">
            <v:shape style="position:absolute;left:6387;top:8425;width:854;height:107" coordorigin="6387,8426" coordsize="854,107" path="m7241,8532l7134,8426,6387,8426,6387,8532,7241,8532xe" filled="true" fillcolor="#b6b6b6" stroked="false">
              <v:path arrowok="t"/>
              <v:fill type="solid"/>
            </v:shape>
            <v:shape style="position:absolute;left:15581;top:8755;width:288;height:2304" coordorigin="15582,8755" coordsize="288,2304" path="m6387,8479l6387,8426,7134,8426m6387,8479l6387,8532,7241,8532e" filled="false" stroked="true" strokeweight=".071118pt" strokecolor="#000000">
              <v:path arrowok="t"/>
              <v:stroke dashstyle="solid"/>
            </v:shape>
            <v:shape style="position:absolute;left:7133;top:6399;width:107;height:2134" coordorigin="7134,6399" coordsize="107,2134" path="m7241,8532l7241,6506,7134,6399,7134,8426,7241,8532xe" filled="true" fillcolor="#b6b6b6" stroked="false">
              <v:path arrowok="t"/>
              <v:fill type="solid"/>
            </v:shape>
            <v:shape style="position:absolute;left:10109;top:8755;width:5760;height:288" coordorigin="10110,8755" coordsize="5760,288" path="m7134,8426l7134,6399m7241,8532l7241,6506e" filled="false" stroked="true" strokeweight=".071118pt" strokecolor="#000000">
              <v:path arrowok="t"/>
              <v:stroke dashstyle="solid"/>
            </v:shape>
            <v:shape style="position:absolute;left:7133;top:6399;width:8856;height:107" coordorigin="7134,6399" coordsize="8856,107" path="m15989,6506l15989,6399,7134,6399,7241,6506,15989,6506xe" filled="true" fillcolor="#b6b6b6" stroked="false">
              <v:path arrowok="t"/>
              <v:fill type="solid"/>
            </v:shape>
            <v:shape style="position:absolute;left:10109;top:-14861;width:288;height:23904" coordorigin="10110,-14861" coordsize="288,23904" path="m7134,6399l15989,6399,15989,6453m7241,6506l15989,6506,15989,6453e" filled="false" stroked="true" strokeweight=".071118pt" strokecolor="#000000">
              <v:path arrowok="t"/>
              <v:stroke dashstyle="solid"/>
            </v:shape>
            <v:shape style="position:absolute;left:8947;top:6505;width:3201;height:1280" coordorigin="8948,6506" coordsize="3201,1280" path="m12140,6506l12135,6506,12131,6510,12131,6515,12131,7750,12131,7760,12123,7768,12113,7768,8983,7768,8974,7768,8966,7760,8966,7750,8966,6515,8966,6510,8962,6506,8957,6506,8952,6506,8948,6510,8948,6515,8948,7750,8983,7786,12113,7786,12127,7783,12138,7775,12146,7764,12149,7750,12149,6515,12149,6510,12145,6506,12140,6506xe" filled="false" stroked="true" strokeweight=".64013pt" strokecolor="#363636">
              <v:path arrowok="t"/>
              <v:stroke dashstyle="solid"/>
            </v:shape>
            <v:shape style="position:absolute;left:7240;top:6505;width:427;height:374" coordorigin="7241,6506" coordsize="427,374" path="m7667,6506l7661,6573,7641,6636,7609,6694,7567,6746,7516,6791,7456,6828,7390,6856,7317,6873,7241,6879,7241,6506,7667,6506xe" filled="false" stroked="true" strokeweight=".071119pt" strokecolor="#000000">
              <v:path arrowok="t"/>
              <v:stroke dashstyle="solid"/>
            </v:shape>
            <v:shape style="position:absolute;left:7240;top:6594;width:2294;height:596" coordorigin="7241,6595" coordsize="2294,596" path="m7241,6835l7241,7030m9535,6595l9535,7190e" filled="false" stroked="true" strokeweight=".071129pt" strokecolor="#000000">
              <v:path arrowok="t"/>
              <v:stroke dashstyle="solid"/>
            </v:shape>
            <v:shape style="position:absolute;left:11698;top:2495;width:135;height:6327" coordorigin="11698,2496" coordsize="135,6327" path="m8388,7013l7241,7013m8388,7013l9535,7013m7266,6988l7216,7037m9510,7037l9559,6988e" filled="false" stroked="true" strokeweight=".071118pt" strokecolor="#000000">
              <v:path arrowok="t"/>
              <v:stroke dashstyle="solid"/>
            </v:shape>
            <v:line style="position:absolute" from="12220,6446" to="12682,6446" stroked="true" strokeweight=".071108pt" strokecolor="#000000">
              <v:stroke dashstyle="solid"/>
            </v:line>
            <v:line style="position:absolute" from="12212,7784" to="12682,7784" stroked="true" strokeweight=".071108pt" strokecolor="#000000">
              <v:stroke dashstyle="solid"/>
            </v:line>
            <v:shape style="position:absolute;left:10168;top:-5521;width:3749;height:135" coordorigin="10168,-5520" coordsize="3749,135" path="m12504,7115l12504,6446m12504,7115l12504,7784m12529,6471l12479,6421m12479,7759l12529,7809e" filled="false" stroked="true" strokeweight=".071118pt" strokecolor="#000000">
              <v:path arrowok="t"/>
              <v:stroke dashstyle="solid"/>
            </v:shape>
            <v:shape style="position:absolute;left:10334;top:6594;width:1041;height:596" coordorigin="10335,6595" coordsize="1041,596" path="m10335,6595l10335,7190m11375,6595l11375,7190e" filled="false" stroked="true" strokeweight=".071129pt" strokecolor="#000000">
              <v:path arrowok="t"/>
              <v:stroke dashstyle="solid"/>
            </v:shape>
            <v:shape style="position:absolute;left:11698;top:-2473;width:135;height:2943" coordorigin="11698,-2472" coordsize="135,2943" path="m10855,7013l10335,7013m10855,7013l11375,7013m10360,6988l10310,7037m11350,7037l11400,6988e" filled="false" stroked="true" strokeweight=".071118pt" strokecolor="#000000">
              <v:path arrowok="t"/>
              <v:stroke dashstyle="solid"/>
            </v:shape>
            <v:shape style="position:absolute;left:11188;top:6665;width:427;height:587" coordorigin="11188,6666" coordsize="427,587" path="m11615,6666l11615,7146,11607,7187,11584,7221,11550,7244,11508,7253,11188,7253e" filled="false" stroked="true" strokeweight=".924488pt" strokecolor="#000000">
              <v:path arrowok="t"/>
              <v:stroke dashstyle="solid"/>
            </v:shape>
            <v:shape style="position:absolute;left:11096;top:7219;width:101;height:67" coordorigin="11096,7219" coordsize="101,67" path="m11197,7286l11197,7219,11096,7253,11197,7286xe" filled="true" fillcolor="#000000" stroked="false">
              <v:path arrowok="t"/>
              <v:fill type="solid"/>
            </v:shape>
            <v:shape style="position:absolute;left:9976;top:6811;width:641;height:442" coordorigin="9976,6811" coordsize="641,442" path="m10616,7253l10083,7253,10007,7221,9976,7146,9976,6811e" filled="false" stroked="true" strokeweight=".924581pt" strokecolor="#000000">
              <v:path arrowok="t"/>
              <v:stroke dashstyle="solid"/>
            </v:shape>
            <v:shape style="position:absolute;left:9942;top:6719;width:67;height:101" coordorigin="9943,6719" coordsize="67,101" path="m10009,6819l9976,6719,9943,6819,10009,6819xe" filled="true" fillcolor="#000000" stroked="false">
              <v:path arrowok="t"/>
              <v:fill type="solid"/>
            </v:shape>
            <v:shape style="position:absolute;left:9054;top:3732;width:1814;height:107" coordorigin="9054,3733" coordsize="1814,107" path="m10868,3733l9054,3733,9161,3839,10762,3839,10868,3733xe" filled="true" fillcolor="#b6b6b6" stroked="false">
              <v:path arrowok="t"/>
              <v:fill type="solid"/>
            </v:shape>
            <v:shape style="position:absolute;left:2909;top:-1037;width:5328;height:4896" coordorigin="2910,-1037" coordsize="5328,4896" path="m9054,3733l10868,3733m9161,3839l10762,3839m9988,5706l9988,5614,10762,5614,10762,5706,9988,5706xm9988,5614l9988,5521,10762,5521,10762,5614,9988,5614xm9988,5521l9988,5429,10762,5429,10762,5521,9988,5521xm9988,5429l9988,5336,10762,5336,10762,5429,9988,5429xm9988,5336l9988,5244,10762,5244,10762,5336,9988,5336xm9988,5244l9988,5151,10762,5151,10762,5244,9988,5244xm9988,5151l9988,5059,10762,5059,10762,5151,9988,5151xm9988,5059l9988,4966,10762,4966,10762,5059,9988,5059xm9988,4966l9988,4874,10762,4874,10762,4966,9988,4966xm9988,4874l9988,4782,10762,4782,10762,4874,9988,4874xm9988,4782l9988,4689,10762,4689,10762,4782,9988,4782xm9988,4689l9988,4597,10762,4597,10762,4689,9988,4689xm9988,4597l9988,4504,10762,4504,10762,4597,9988,4597xm9988,4504l9988,4412,10762,4412,10762,4504,9988,4504xm9988,4412l9988,4319,10762,4319,10762,4412,9988,4412xm9935,4319l9935,4412,9161,4412,9161,4319,9935,4319xm9935,4412l9935,4504,9161,4504,9161,4412,9935,4412xm9935,4504l9935,4597,9161,4597,9161,4504,9935,4504xm9935,4597l9935,4689,9161,4689,9161,4597,9935,4597xm9935,4689l9935,4782,9161,4782,9161,4689,9935,4689xm9935,4782l9935,4874,9161,4874,9161,4782,9935,4782xm9935,4874l9935,4966,9161,4966,9161,4874,9935,4874xm9935,4966l9935,5059,9161,5059,9161,4966,9935,4966xm9935,5059l9935,5151,9161,5151,9161,5059,9935,5059xm9935,5151l9935,5244,9161,5244,9161,5151,9935,5151xm9935,5244l9935,5336,9161,5336,9161,5244,9935,5244xm9935,5336l9935,5429,9161,5429,9161,5336,9935,5336xm9935,5429l9935,5521,9161,5521,9161,5429,9935,5429xm9935,5521l9935,5614,9161,5614,9161,5521,9935,5521xm9935,5614l9935,5706,9161,5706,9161,5614,9935,5614xe" filled="false" stroked="true" strokeweight=".071118pt" strokecolor="#000000">
              <v:path arrowok="t"/>
              <v:stroke dashstyle="solid"/>
            </v:shape>
            <v:shape style="position:absolute;left:9161;top:4114;width:1601;height:1796" coordorigin="9161,4115" coordsize="1601,1796" path="m9197,5875l9197,4248,9194,4234,9186,4223,9175,4216,9161,4213,9161,4231,9171,4231,9179,4238,9179,5905,9186,5900,9194,5889,9197,5875xm9179,5905l9179,5885,9171,5893,9161,5893,9161,5910,9175,5908,9179,5905xm10762,4133l10762,4115,10748,4118,10736,4125,10729,4137,10726,4151,10726,5777,10729,5791,10736,5802,10744,5807,10744,4141,10752,4133,10762,4133xm10762,5813l10762,5795,10752,5795,10744,5787,10744,5807,10748,5810,10762,5813xm10024,5742l10024,4284,10021,4270,10013,4259,10002,4251,9988,4248,9935,4248,9921,4251,9910,4259,9902,4270,9899,4284,9899,5742,9902,5755,9910,5767,9917,5772,9917,4274,9925,4266,9998,4266,10006,4274,10006,5772,10013,5767,10021,5755,10024,5742xm10006,5772l10006,5751,9998,5759,9925,5759,9917,5751,9917,5772,9921,5774,9935,5777,9988,5777,10002,5774,10006,5772xe" filled="true" fillcolor="#ffffff" stroked="false">
              <v:path arrowok="t"/>
              <v:fill type="solid"/>
            </v:shape>
            <v:shape style="position:absolute;left:3941;top:-749;width:4848;height:4320" coordorigin="3942,-749" coordsize="4848,4320" path="m9161,4213l9161,4231,9171,4231,9179,4238,9179,4248,9179,4248,9179,4248,9179,4248,9179,5875,9179,5885,9171,5893,9161,5893,9161,5893,9161,5893,9161,5893,9161,5910,9175,5908,9186,5900,9194,5889,9197,5875,9197,5875,9197,5875,9197,5875,9197,4248,9194,4234,9186,4223,9175,4216,9161,4213,9161,4213,9161,4213,9161,4213xm10762,4115l10762,4133,10752,4133,10744,4141,10744,4151,10744,4151,10744,4151,10744,4151,10744,5777,10744,5787,10752,5795,10762,5795,10762,5795,10762,5795,10762,5795,10762,5813,10748,5810,10736,5802,10729,5791,10726,5777,10726,5777,10726,5777,10726,5777,10726,4151,10729,4137,10736,4125,10748,4118,10762,4115,10762,4115,10762,4115,10762,4115xm9917,4284l9917,5742,9917,5751,9925,5759,9935,5759,9935,5759,9935,5759,9935,5759,9988,5759,9998,5759,10006,5751,10006,5742,10006,5742,10006,5742,10006,5742,10006,4284,10006,4274,9998,4266,9988,4266,9988,4266,9988,4266,9988,4266,9935,4266,9925,4266,9917,4274,9917,4284,9917,4284,9917,4284,9917,4284xm9899,4284l9899,5742,9902,5755,9910,5767,9921,5774,9935,5777,9935,5777,9935,5777,9935,5777,9988,5777,10002,5774,10013,5767,10021,5755,10024,5742,10024,5742,10024,5742,10024,5742,10024,4284,10021,4270,10013,4259,10002,4251,9988,4248,9988,4248,9988,4248,9988,4248,9935,4248,9921,4251,9910,4259,9902,4270,9899,4284,9899,4284,9899,4284,9899,4284xm9548,4319l9548,5813,10375,5813,10375,5273e" filled="false" stroked="true" strokeweight=".071118pt" strokecolor="#000000">
              <v:path arrowok="t"/>
              <v:stroke dashstyle="solid"/>
            </v:shape>
            <v:shape style="position:absolute;left:4463;top:175;width:2664;height:2382" coordorigin="4463,175" coordsize="2664,2382" path="m10419,5295l10375,5273,10330,5295m9559,4330l9537,4308e" filled="false" stroked="true" strokeweight=".355589pt" strokecolor="#000000">
              <v:path arrowok="t"/>
              <v:stroke dashstyle="solid"/>
            </v:shape>
            <v:line style="position:absolute" from="11615,5706" to="11615,6147" stroked="true" strokeweight=".924391pt" strokecolor="#000000">
              <v:stroke dashstyle="solid"/>
            </v:line>
            <v:shape style="position:absolute;left:11581;top:6139;width:67;height:101" coordorigin="11582,6139" coordsize="67,101" path="m11649,6139l11582,6139,11615,6239,11649,6139xe" filled="true" fillcolor="#000000" stroked="false">
              <v:path arrowok="t"/>
              <v:fill type="solid"/>
            </v:shape>
            <v:shape style="position:absolute;left:6081;top:2666;width:10179;height:5733" coordorigin="6082,2666" coordsize="10179,5733" path="m6373,8398l6373,5119,6615,5119,6082,4906,6402,4906,6402,3093,11203,3093,11203,2666,11416,3413,11416,3093,16004,3093,16004,4479,16260,4479,15684,4799,16029,4801,15989,6506e" filled="false" stroked="true" strokeweight=".21337pt" strokecolor="#000000">
              <v:path arrowok="t"/>
              <v:stroke dashstyle="solid"/>
            </v:shape>
            <v:shape style="position:absolute;left:7238;top:7703;width:2401;height:979" type="#_x0000_t75" stroked="false">
              <v:imagedata r:id="rId76" o:title=""/>
            </v:shape>
            <v:shape style="position:absolute;left:8741;top:-12669;width:3430;height:21168" coordorigin="8742,-12669" coordsize="3430,21168" path="m15177,6506l15177,7119m13641,6549l13641,7163m7335,6586l7575,5893e" filled="false" stroked="true" strokeweight=".213353pt" strokecolor="#000000">
              <v:path arrowok="t"/>
              <v:stroke dashstyle="solid"/>
            </v:shape>
            <v:rect style="position:absolute;left:6843;top:5759;width:1464;height:214" filled="true" fillcolor="#ffffff" stroked="false">
              <v:fill type="solid"/>
            </v:rect>
            <v:shape style="position:absolute;left:6853;top:5784;width:1447;height:172" coordorigin="6853,5785" coordsize="1447,172" path="m6969,5828l6967,5819,6964,5812,6955,5801,6950,5797,6942,5794,6935,5791,6926,5790,6905,5790,6893,5792,6880,5799,6874,5803,6866,5811,6856,5832,6853,5844,6853,5869,6856,5880,6866,5900,6871,5905,6871,5846,6872,5837,6876,5830,6878,5825,6880,5821,6887,5813,6892,5810,6897,5808,6903,5805,6909,5804,6924,5804,6929,5805,6940,5810,6944,5813,6947,5816,6950,5820,6952,5825,6954,5832,6969,5828xm6955,5913l6955,5893,6951,5896,6946,5899,6932,5905,6925,5906,6909,5906,6901,5904,6886,5897,6881,5891,6873,5876,6871,5867,6871,5905,6874,5908,6884,5913,6895,5919,6906,5921,6928,5921,6937,5920,6946,5916,6954,5913,6955,5913xm6971,5902l6971,5854,6917,5854,6917,5869,6955,5869,6955,5913,6963,5908,6971,5902xm7074,5884l7074,5857,7070,5846,7054,5829,7044,5825,7020,5825,7010,5828,7002,5835,6996,5842,6991,5851,6989,5861,6988,5873,6988,5889,6992,5901,7004,5913,7004,5861,7006,5853,7011,5847,7017,5841,7023,5838,7039,5838,7045,5841,7050,5847,7055,5853,7058,5861,7058,5913,7060,5912,7065,5907,7072,5893,7074,5884xm7058,5913l7058,5885,7055,5894,7045,5906,7039,5908,7023,5908,7017,5906,7006,5894,7004,5885,7004,5913,7008,5917,7018,5921,7039,5921,7046,5919,7053,5916,7058,5913xm7054,5791l7034,5791,7022,5816,7035,5816,7054,5791xm7165,5854l7164,5845,7159,5838,7147,5828,7139,5825,7121,5825,7113,5827,7105,5832,7100,5834,7095,5840,7091,5847,7088,5855,7086,5864,7086,5889,7090,5901,7103,5914,7103,5861,7105,5852,7110,5846,7115,5841,7121,5838,7134,5838,7139,5839,7146,5846,7149,5850,7150,5856,7165,5854xm7167,5888l7151,5886,7150,5893,7148,5899,7144,5903,7140,5907,7134,5908,7121,5908,7114,5906,7110,5900,7105,5894,7103,5885,7103,5914,7106,5917,7116,5921,7139,5921,7147,5918,7154,5912,7161,5906,7165,5898,7167,5888xm7232,5839l7232,5827,7221,5827,7221,5839,7232,5839xm7265,5919l7263,5905,7260,5906,7258,5906,7254,5906,7252,5906,7250,5904,7249,5903,7248,5902,7248,5900,7247,5898,7247,5795,7232,5804,7232,5902,7233,5908,7235,5914,7237,5916,7240,5918,7244,5920,7247,5920,7258,5920,7261,5920,7265,5919xm7263,5839l7263,5827,7247,5827,7247,5839,7263,5839xm7332,5830l7327,5827,7322,5825,7312,5825,7309,5826,7303,5830,7300,5834,7296,5841,7296,5827,7282,5827,7282,5919,7298,5919,7298,5864,7299,5858,7301,5853,7302,5849,7304,5846,7306,5844,7309,5842,7312,5841,7319,5841,7323,5842,7327,5845,7332,5830xm7421,5884l7421,5857,7417,5846,7401,5829,7390,5825,7366,5825,7357,5828,7349,5835,7342,5842,7338,5851,7335,5861,7334,5873,7334,5889,7338,5901,7350,5913,7350,5861,7353,5853,7358,5847,7363,5841,7370,5838,7386,5838,7392,5841,7397,5847,7402,5853,7405,5861,7405,5913,7407,5912,7412,5907,7419,5893,7421,5884xm7405,5913l7405,5885,7402,5894,7392,5906,7386,5908,7370,5908,7363,5906,7353,5894,7350,5885,7350,5913,7354,5917,7365,5921,7386,5921,7393,5919,7400,5916,7405,5913xm7513,5919l7513,5855,7513,5850,7512,5847,7511,5843,7510,5839,7507,5836,7505,5833,7501,5830,7492,5826,7487,5825,7469,5825,7459,5830,7452,5840,7452,5827,7438,5827,7438,5919,7454,5919,7454,5857,7456,5849,7461,5845,7466,5841,7471,5839,7482,5839,7486,5839,7489,5841,7492,5843,7494,5846,7496,5849,7497,5852,7497,5857,7497,5919,7513,5919xm7611,5921l7611,5827,7597,5827,7597,5838,7590,5829,7581,5825,7562,5825,7555,5827,7542,5835,7538,5841,7535,5848,7531,5856,7530,5864,7530,5885,7533,5896,7540,5906,7546,5913,7546,5860,7548,5852,7553,5846,7558,5841,7564,5838,7578,5838,7584,5841,7594,5852,7597,5861,7597,5949,7599,5948,7604,5943,7607,5937,7610,5931,7611,5921xm7595,5950l7595,5917,7595,5924,7594,5927,7593,5932,7590,5936,7586,5939,7582,5942,7577,5944,7563,5944,7557,5942,7553,5939,7551,5937,7549,5934,7548,5929,7533,5927,7533,5937,7536,5944,7543,5949,7550,5954,7558,5957,7579,5957,7587,5955,7595,5950xm7597,5949l7597,5884,7594,5892,7589,5898,7584,5904,7579,5906,7564,5906,7558,5904,7548,5892,7546,5884,7546,5913,7547,5915,7557,5919,7580,5919,7588,5915,7595,5907,7595,5950,7597,5949xm7761,5854l7759,5845,7755,5838,7742,5828,7734,5825,7716,5825,7709,5827,7701,5832,7696,5834,7690,5840,7687,5847,7684,5855,7682,5864,7682,5889,7686,5901,7698,5914,7698,5861,7701,5852,7706,5846,7711,5841,7717,5838,7730,5838,7734,5839,7742,5846,7744,5850,7746,5856,7761,5854xm7763,5888l7747,5886,7746,5893,7743,5899,7739,5903,7735,5907,7730,5908,7716,5908,7710,5906,7705,5900,7701,5894,7698,5885,7698,5914,7701,5917,7712,5921,7734,5921,7743,5918,7750,5912,7757,5906,7761,5898,7763,5888xm7850,5919l7850,5827,7835,5827,7835,5884,7834,5890,7830,5899,7827,5902,7819,5907,7815,5908,7806,5908,7802,5907,7798,5904,7795,5902,7793,5899,7791,5892,7791,5886,7791,5827,7776,5827,7776,5891,7776,5896,7777,5899,7777,5903,7779,5907,7781,5910,7784,5914,7787,5916,7792,5918,7797,5920,7802,5921,7819,5921,7829,5916,7836,5906,7836,5919,7850,5919xm7834,5806l7833,5794,7831,5791,7821,5786,7816,5785,7798,5785,7796,5786,7797,5794,7802,5794,7811,5794,7814,5795,7818,5797,7819,5798,7819,5811,7829,5810,7834,5806xm7819,5811l7819,5798,7819,5799,7819,5802,7817,5803,7813,5805,7808,5805,7808,5816,7818,5816,7818,5811,7819,5811xm7933,5909l7933,5857,7933,5861,7927,5863,7917,5865,7905,5866,7899,5867,7894,5868,7893,5868,7887,5870,7883,5871,7880,5874,7876,5876,7874,5879,7869,5886,7868,5890,7868,5903,7871,5909,7882,5919,7885,5920,7885,5892,7886,5889,7889,5885,7891,5883,7891,5883,7894,5882,7896,5881,7901,5880,7907,5879,7918,5877,7927,5875,7933,5873,7933,5909,7933,5909xm7953,5919l7951,5916,7950,5912,7949,5904,7948,5895,7948,5853,7948,5848,7948,5845,7947,5841,7945,5838,7943,5835,7940,5832,7937,5830,7927,5826,7921,5825,7905,5825,7899,5826,7898,5826,7886,5830,7881,5834,7878,5838,7875,5842,7873,5847,7871,5853,7886,5855,7888,5849,7891,5844,7894,5842,7898,5839,7898,5839,7903,5838,7918,5838,7924,5840,7931,5846,7933,5850,7933,5909,7934,5908,7934,5912,7935,5916,7937,5919,7953,5919xm7933,5909l7933,5886,7932,5891,7930,5894,7928,5899,7924,5903,7915,5908,7910,5909,7898,5909,7893,5908,7887,5902,7885,5899,7885,5920,7890,5921,7907,5921,7912,5920,7923,5916,7928,5913,7933,5909xm8095,5919l8095,5855,8095,5850,8095,5847,8094,5843,8092,5839,8090,5836,8087,5833,8084,5830,8075,5826,8069,5825,8051,5825,8041,5830,8034,5840,8034,5827,8020,5827,8020,5919,8036,5919,8036,5857,8038,5849,8043,5845,8048,5841,8054,5839,8065,5839,8068,5839,8071,5841,8075,5843,8077,5846,8078,5849,8079,5852,8080,5857,8080,5919,8095,5919xm8138,5919l8138,5792,8123,5792,8123,5919,8138,5919xm8198,5919l8198,5852,8197,5845,8195,5840,8192,5835,8189,5832,8184,5829,8179,5826,8174,5825,8155,5825,8146,5829,8138,5838,8138,5862,8139,5856,8143,5848,8146,5844,8150,5842,8154,5840,8158,5838,8169,5838,8174,5840,8180,5847,8182,5853,8182,5919,8198,5919xm8279,5909l8279,5857,8279,5861,8273,5863,8264,5865,8251,5866,8245,5867,8241,5868,8240,5868,8233,5870,8230,5871,8226,5874,8223,5876,8220,5879,8216,5886,8215,5890,8215,5903,8218,5909,8229,5919,8232,5920,8232,5892,8233,5889,8235,5885,8237,5883,8238,5883,8241,5882,8243,5881,8247,5880,8254,5879,8265,5877,8274,5875,8279,5873,8279,5909,8279,5909xm8300,5919l8298,5916,8297,5912,8295,5904,8295,5895,8295,5853,8295,5848,8294,5845,8293,5841,8292,5838,8290,5835,8287,5832,8284,5830,8274,5826,8267,5825,8251,5825,8245,5826,8244,5826,8232,5830,8228,5834,8225,5838,8222,5842,8219,5847,8218,5853,8233,5855,8235,5849,8237,5844,8241,5842,8244,5839,8245,5839,8250,5838,8265,5838,8271,5840,8278,5846,8279,5850,8279,5909,8281,5908,8281,5912,8282,5916,8284,5919,8300,5919xm8279,5909l8279,5886,8278,5891,8277,5894,8275,5899,8271,5903,8262,5908,8256,5909,8244,5909,8240,5908,8233,5902,8232,5899,8232,5920,8237,5921,8254,5921,8259,5920,8269,5916,8275,5913,8279,5909xm8271,5816l8259,5791,8238,5791,8258,5816,8271,5816xe" filled="true" fillcolor="#000000" stroked="false">
              <v:path arrowok="t"/>
              <v:fill type="solid"/>
            </v:shape>
            <v:line style="position:absolute" from="11443,7786" to="11443,8133" stroked="true" strokeweight=".213321pt" strokecolor="#000000">
              <v:stroke dashstyle="solid"/>
            </v:line>
            <v:line style="position:absolute" from="10536,3839" to="11108,3493" stroked="true" strokeweight=".213368pt" strokecolor="#000000">
              <v:stroke dashstyle="solid"/>
            </v:line>
            <v:shape style="position:absolute;left:11240;top:3440;width:1240;height:196" type="#_x0000_t75" stroked="false">
              <v:imagedata r:id="rId77" o:title=""/>
            </v:shape>
            <v:shape style="position:absolute;left:11855;top:5874;width:1014;height:489" coordorigin="11855,5875" coordsize="1014,489" path="m11855,5875l11855,6310m12869,5875l12869,6364e" filled="false" stroked="true" strokeweight=".071129pt" strokecolor="#000000">
              <v:path arrowok="t"/>
              <v:stroke dashstyle="solid"/>
            </v:shape>
            <v:shape style="position:absolute;left:9106;top:-6505;width:135;height:2871" coordorigin="9106,-6504" coordsize="135,2871" path="m12362,6053l11855,6053m12362,6053l12869,6053m11880,6028l11830,6078m12844,6078l12894,6028e" filled="false" stroked="true" strokeweight=".071118pt" strokecolor="#000000">
              <v:path arrowok="t"/>
              <v:stroke dashstyle="solid"/>
            </v:shape>
            <v:line style="position:absolute" from="6531,6506" to="7152,6506" stroked="true" strokeweight=".071108pt" strokecolor="#000000">
              <v:stroke dashstyle="solid"/>
            </v:line>
            <v:line style="position:absolute" from="6531,8532" to="7152,8532" stroked="true" strokeweight=".071108pt" strokecolor="#000000">
              <v:stroke dashstyle="solid"/>
            </v:line>
            <v:shape style="position:absolute;left:10330;top:10124;width:5607;height:135" coordorigin="10330,10125" coordsize="5607,135" path="m6708,7519l6708,6506m6708,7519l6708,8532m6733,6531l6683,6481m6683,8508l6733,8557e" filled="false" stroked="true" strokeweight=".071118pt" strokecolor="#000000">
              <v:path arrowok="t"/>
              <v:stroke dashstyle="solid"/>
            </v:shape>
            <v:shape style="position:absolute;left:9054;top:3732;width:107;height:2678" coordorigin="9054,3733" coordsize="107,2678" path="m9161,3839l9054,3733,9054,6399,9054,6410,9161,6410,9161,6399,9161,3839e" filled="true" fillcolor="#b6b6b6" stroked="false">
              <v:path arrowok="t"/>
              <v:fill type="solid"/>
            </v:shape>
            <v:shape style="position:absolute;left:2909;top:3571;width:7200;height:288" coordorigin="2910,3571" coordsize="7200,288" path="m9054,6399l9054,3733m9161,6399l9161,3839e" filled="false" stroked="true" strokeweight=".071118pt" strokecolor="#000000">
              <v:path arrowok="t"/>
              <v:stroke dashstyle="solid"/>
            </v:shape>
            <v:shape style="position:absolute;left:10761;top:3732;width:107;height:2678" coordorigin="10762,3733" coordsize="107,2678" path="m10868,3733l10762,3839,10762,6399,10762,6410,10868,6410,10868,6399,10868,3733e" filled="true" fillcolor="#b6b6b6" stroked="false">
              <v:path arrowok="t"/>
              <v:fill type="solid"/>
            </v:shape>
            <v:shape style="position:absolute;left:2909;top:-1037;width:7200;height:288" coordorigin="2910,-1037" coordsize="7200,288" path="m10762,6399l10762,3839m10868,6399l10868,3733e" filled="false" stroked="true" strokeweight=".071118pt" strokecolor="#000000">
              <v:path arrowok="t"/>
              <v:stroke dashstyle="solid"/>
            </v:shape>
            <v:line style="position:absolute" from="9517,6453" to="10353,6453" stroked="true" strokeweight="5.418206pt" strokecolor="#ffffff">
              <v:stroke dashstyle="solid"/>
            </v:line>
            <v:rect style="position:absolute;left:9516;top:6398;width:836;height:109" filled="false" stroked="true" strokeweight=".071128pt" strokecolor="#ffffff">
              <v:stroke dashstyle="solid"/>
            </v:rect>
            <v:shape style="position:absolute;left:9516;top:6399;width:836;height:107" coordorigin="9517,6399" coordsize="836,107" path="m9535,6399l9517,6399,9517,6506,9535,6506,9535,6399m10353,6399l10335,6399,10335,6506,10353,6506,10353,6399e" filled="true" fillcolor="#ffffff" stroked="false">
              <v:path arrowok="t"/>
              <v:fill type="solid"/>
            </v:shape>
            <v:shape style="position:absolute;left:10109;top:355;width:288;height:2256" coordorigin="10110,355" coordsize="288,2256" path="m10353,6506l10353,6399,10335,6399,10335,6413m10335,6426l10335,6506,10353,6506m9517,6506l9517,6399,9535,6399,9535,6413m9535,6426l9535,6506,9517,6506e" filled="false" stroked="true" strokeweight=".071118pt" strokecolor="#000000">
              <v:path arrowok="t"/>
              <v:stroke dashstyle="solid"/>
            </v:shape>
            <v:shape style="position:absolute;left:9534;top:6412;width:801;height:14" coordorigin="9535,6413" coordsize="801,14" path="m9539,6413l9535,6413,9535,6426,9539,6426,9539,6413m10335,6413l10330,6413,10330,6426,10335,6426,10335,6413e" filled="true" fillcolor="#ffffff" stroked="false">
              <v:path arrowok="t"/>
              <v:fill type="solid"/>
            </v:shape>
            <v:shape style="position:absolute;left:9029;top:355;width:1368;height:2256" coordorigin="9030,355" coordsize="1368,2256" path="m10335,6413l10330,6413,10330,6426,10335,6426m9535,6413l9539,6413,9539,6426,9535,6426m10353,6506l10353,6399m9517,6506l9517,6399m9935,6399l9928,6327,9910,6260,9880,6197,9841,6142,9792,6093,9737,6054,9674,6024,9606,6006,9535,5999m9935,6399l9941,6327,9960,6260,9989,6197,10029,6142,10077,6093,10133,6054,10195,6024,10263,6006,10335,5999e" filled="false" stroked="true" strokeweight=".071118pt" strokecolor="#000000">
              <v:path arrowok="t"/>
              <v:stroke dashstyle="solid"/>
            </v:shape>
            <v:line style="position:absolute" from="9541,5999" to="9541,6399" stroked="true" strokeweight=".66683pt" strokecolor="#ffffff">
              <v:stroke dashstyle="solid"/>
            </v:line>
            <v:line style="position:absolute" from="9541,5999" to="9541,6400" stroked="true" strokeweight=".737937pt" strokecolor="#000000">
              <v:stroke dashstyle="solid"/>
            </v:line>
            <v:line style="position:absolute" from="10328,5999" to="10328,6400" stroked="true" strokeweight=".737937pt" strokecolor="#000000">
              <v:stroke dashstyle="solid"/>
            </v:line>
            <v:line style="position:absolute" from="11357,6453" to="11873,6453" stroked="true" strokeweight="5.418206pt" strokecolor="#ffffff">
              <v:stroke dashstyle="solid"/>
            </v:line>
            <v:rect style="position:absolute;left:11357;top:6398;width:516;height:109" filled="false" stroked="true" strokeweight=".071128pt" strokecolor="#ffffff">
              <v:stroke dashstyle="solid"/>
            </v:rect>
            <v:shape style="position:absolute;left:11357;top:6399;width:516;height:107" coordorigin="11357,6399" coordsize="516,107" path="m11375,6399l11357,6399,11357,6506,11375,6506,11375,6399m11873,6399l11855,6399,11855,6506,11873,6506,11873,6399e" filled="true" fillcolor="#ffffff" stroked="false">
              <v:path arrowok="t"/>
              <v:fill type="solid"/>
            </v:shape>
            <v:shape style="position:absolute;left:10109;top:-3749;width:288;height:1392" coordorigin="10110,-3749" coordsize="288,1392" path="m11873,6399l11873,6506,11855,6506,11855,6493m11855,6479l11855,6399,11873,6399m11357,6399l11357,6506,11375,6506,11375,6493m11375,6479l11375,6399,11357,6399e" filled="false" stroked="true" strokeweight=".071118pt" strokecolor="#000000">
              <v:path arrowok="t"/>
              <v:stroke dashstyle="solid"/>
            </v:shape>
            <v:shape style="position:absolute;left:11375;top:6479;width:481;height:14" coordorigin="11375,6479" coordsize="481,14" path="m11379,6479l11375,6479,11375,6493,11379,6493,11379,6479m11855,6479l11851,6479,11851,6493,11855,6493,11855,6479e" filled="true" fillcolor="#ffffff" stroked="false">
              <v:path arrowok="t"/>
              <v:fill type="solid"/>
            </v:shape>
            <v:shape style="position:absolute;left:10109;top:-3749;width:1584;height:1392" coordorigin="10110,-3749" coordsize="1584,1392" path="m11855,6493l11851,6493,11851,6479,11855,6479m11375,6493l11379,6493,11379,6479,11375,6479m11873,6399l11873,6506m11357,6399l11357,6506m11375,6506l11381,6584,11400,6658,11429,6726,11468,6789,11516,6845,11572,6893,11635,6932,11703,6961,11777,6980,11855,6986e" filled="false" stroked="true" strokeweight=".071118pt" strokecolor="#000000">
              <v:path arrowok="t"/>
              <v:stroke dashstyle="solid"/>
            </v:shape>
            <v:line style="position:absolute" from="11848,6506" to="11848,6986" stroked="true" strokeweight=".66683pt" strokecolor="#ffffff">
              <v:stroke dashstyle="solid"/>
            </v:line>
            <v:line style="position:absolute" from="11848,6505" to="11848,6987" stroked="true" strokeweight=".737937pt" strokecolor="#000000">
              <v:stroke dashstyle="solid"/>
            </v:line>
            <v:line style="position:absolute" from="12869,6453" to="14282,6453" stroked="true" strokeweight="5.418207pt" strokecolor="#ffffff">
              <v:stroke dashstyle="solid"/>
            </v:line>
            <v:rect style="position:absolute;left:12868;top:6398;width:1414;height:109" filled="false" stroked="true" strokeweight=".071128pt" strokecolor="#ffffff">
              <v:stroke dashstyle="solid"/>
            </v:rect>
            <v:shape style="position:absolute;left:12868;top:6399;width:1414;height:107" coordorigin="12869,6399" coordsize="1414,107" path="m12887,6399l12869,6399,12869,6506,12887,6506,12887,6399m14282,6399l14265,6399,14265,6506,14282,6506,14282,6399e" filled="true" fillcolor="#ffffff" stroked="false">
              <v:path arrowok="t"/>
              <v:fill type="solid"/>
            </v:shape>
            <v:shape style="position:absolute;left:10109;top:-10253;width:288;height:3816" coordorigin="10110,-10253" coordsize="288,3816" path="m12869,6506l12869,6399,12887,6399,12887,6444m12887,6461l12887,6506,12869,6506m14282,6506l14282,6399,14265,6399,14265,6444m14265,6461l14265,6506,14282,6506e" filled="false" stroked="true" strokeweight=".071118pt" strokecolor="#000000">
              <v:path arrowok="t"/>
              <v:stroke dashstyle="solid"/>
            </v:shape>
            <v:shape style="position:absolute;left:12886;top:6443;width:1379;height:18" coordorigin="12887,6444" coordsize="1379,18" path="m12904,6444l12887,6444,12887,6461,12904,6461,12904,6444m14265,6444l14247,6444,14247,6461,14265,6461,14265,6444e" filled="true" fillcolor="#ffffff" stroked="false">
              <v:path arrowok="t"/>
              <v:fill type="solid"/>
            </v:shape>
            <v:shape style="position:absolute;left:10109;top:-10253;width:288;height:3816" coordorigin="10110,-10253" coordsize="288,3816" path="m12887,6444l12904,6444,12904,6461,12887,6461,12887,6444xm14265,6444l14247,6444,14247,6461,14265,6461,14265,6444xm12904,6453l14247,6453m12869,6506l12869,6399m14282,6506l14282,6399e" filled="false" stroked="true" strokeweight=".071118pt" strokecolor="#000000">
              <v:path arrowok="t"/>
              <v:stroke dashstyle="solid"/>
            </v:shape>
            <v:shape style="position:absolute;left:7169;top:4372;width:1571;height:413" type="#_x0000_t202" filled="false" stroked="false">
              <v:textbox inset="0,0,0,0">
                <w:txbxContent>
                  <w:p>
                    <w:pPr>
                      <w:spacing w:line="261" w:lineRule="auto" w:before="1"/>
                      <w:ind w:left="242" w:right="-6" w:hanging="243"/>
                      <w:jc w:val="left"/>
                      <w:rPr>
                        <w:sz w:val="17"/>
                      </w:rPr>
                    </w:pPr>
                    <w:r>
                      <w:rPr>
                        <w:w w:val="105"/>
                        <w:sz w:val="17"/>
                      </w:rPr>
                      <w:t>KHÔNG GIAN BÊN TRONG NHÀ</w:t>
                    </w:r>
                  </w:p>
                </w:txbxContent>
              </v:textbox>
              <w10:wrap type="none"/>
            </v:shape>
            <v:shape style="position:absolute;left:12933;top:4372;width:1572;height:413" type="#_x0000_t202" filled="false" stroked="false">
              <v:textbox inset="0,0,0,0">
                <w:txbxContent>
                  <w:p>
                    <w:pPr>
                      <w:spacing w:line="261" w:lineRule="auto" w:before="1"/>
                      <w:ind w:left="242" w:right="-5" w:hanging="243"/>
                      <w:jc w:val="left"/>
                      <w:rPr>
                        <w:sz w:val="17"/>
                      </w:rPr>
                    </w:pPr>
                    <w:r>
                      <w:rPr>
                        <w:w w:val="105"/>
                        <w:sz w:val="17"/>
                      </w:rPr>
                      <w:t>KHÔNG GIAN BÊN TRONG NHÀ</w:t>
                    </w:r>
                  </w:p>
                </w:txbxContent>
              </v:textbox>
              <w10:wrap type="none"/>
            </v:shape>
            <v:shape style="position:absolute;left:12310;top:5795;width:119;height:199" type="#_x0000_t202" filled="false" stroked="false">
              <v:textbox inset="0,0,0,0">
                <w:txbxContent>
                  <w:p>
                    <w:pPr>
                      <w:spacing w:before="1"/>
                      <w:ind w:left="0" w:right="0" w:firstLine="0"/>
                      <w:jc w:val="left"/>
                      <w:rPr>
                        <w:i/>
                        <w:sz w:val="17"/>
                      </w:rPr>
                    </w:pPr>
                    <w:r>
                      <w:rPr>
                        <w:i/>
                        <w:w w:val="104"/>
                        <w:sz w:val="17"/>
                      </w:rPr>
                      <w:t>d</w:t>
                    </w:r>
                  </w:p>
                </w:txbxContent>
              </v:textbox>
              <w10:wrap type="none"/>
            </v:shape>
            <v:shape style="position:absolute;left:10808;top:6756;width:109;height:199" type="#_x0000_t202" filled="false" stroked="false">
              <v:textbox inset="0,0,0,0">
                <w:txbxContent>
                  <w:p>
                    <w:pPr>
                      <w:spacing w:before="1"/>
                      <w:ind w:left="0" w:right="0" w:firstLine="0"/>
                      <w:jc w:val="left"/>
                      <w:rPr>
                        <w:i/>
                        <w:sz w:val="17"/>
                      </w:rPr>
                    </w:pPr>
                    <w:r>
                      <w:rPr>
                        <w:i/>
                        <w:w w:val="104"/>
                        <w:sz w:val="17"/>
                      </w:rPr>
                      <w:t>c</w:t>
                    </w:r>
                  </w:p>
                </w:txbxContent>
              </v:textbox>
              <w10:wrap type="none"/>
            </v:shape>
            <v:shape style="position:absolute;left:13216;top:7164;width:813;height:199" type="#_x0000_t202" filled="false" stroked="false">
              <v:textbox inset="0,0,0,0">
                <w:txbxContent>
                  <w:p>
                    <w:pPr>
                      <w:spacing w:before="1"/>
                      <w:ind w:left="0" w:right="0" w:firstLine="0"/>
                      <w:jc w:val="left"/>
                      <w:rPr>
                        <w:sz w:val="17"/>
                      </w:rPr>
                    </w:pPr>
                    <w:r>
                      <w:rPr>
                        <w:w w:val="105"/>
                        <w:sz w:val="17"/>
                      </w:rPr>
                      <w:t>Lỗ cửa sổ</w:t>
                    </w:r>
                  </w:p>
                </w:txbxContent>
              </v:textbox>
              <w10:wrap type="none"/>
            </v:shape>
            <v:shape style="position:absolute;left:14636;top:7120;width:1046;height:199" type="#_x0000_t202" filled="false" stroked="false">
              <v:textbox inset="0,0,0,0">
                <w:txbxContent>
                  <w:p>
                    <w:pPr>
                      <w:spacing w:before="1"/>
                      <w:ind w:left="0" w:right="0" w:firstLine="0"/>
                      <w:jc w:val="left"/>
                      <w:rPr>
                        <w:sz w:val="17"/>
                      </w:rPr>
                    </w:pPr>
                    <w:r>
                      <w:rPr>
                        <w:w w:val="105"/>
                        <w:sz w:val="17"/>
                      </w:rPr>
                      <w:t>Tường ngoài</w:t>
                    </w:r>
                  </w:p>
                </w:txbxContent>
              </v:textbox>
              <w10:wrap type="none"/>
            </v:shape>
            <v:shape style="position:absolute;left:11516;top:8081;width:3897;height:199" type="#_x0000_t202" filled="false" stroked="false">
              <v:textbox inset="0,0,0,0">
                <w:txbxContent>
                  <w:p>
                    <w:pPr>
                      <w:spacing w:before="1"/>
                      <w:ind w:left="0" w:right="0" w:firstLine="0"/>
                      <w:jc w:val="left"/>
                      <w:rPr>
                        <w:sz w:val="17"/>
                      </w:rPr>
                    </w:pPr>
                    <w:r>
                      <w:rPr>
                        <w:w w:val="105"/>
                        <w:sz w:val="17"/>
                      </w:rPr>
                      <w:t>Ban công (là một khoảng đệm không nhiễm khói)</w:t>
                    </w:r>
                  </w:p>
                </w:txbxContent>
              </v:textbox>
              <w10:wrap type="none"/>
            </v:shape>
            <v:shape style="position:absolute;left:8334;top:6756;width:119;height:199" type="#_x0000_t202" filled="false" stroked="false">
              <v:textbox inset="0,0,0,0">
                <w:txbxContent>
                  <w:p>
                    <w:pPr>
                      <w:spacing w:before="1"/>
                      <w:ind w:left="0" w:right="0" w:firstLine="0"/>
                      <w:jc w:val="left"/>
                      <w:rPr>
                        <w:i/>
                        <w:sz w:val="17"/>
                      </w:rPr>
                    </w:pPr>
                    <w:r>
                      <w:rPr>
                        <w:i/>
                        <w:w w:val="104"/>
                        <w:sz w:val="17"/>
                      </w:rPr>
                      <w:t>a</w:t>
                    </w:r>
                  </w:p>
                </w:txbxContent>
              </v:textbox>
              <w10:wrap type="none"/>
            </v:shape>
            <w10:wrap type="none"/>
          </v:group>
        </w:pict>
      </w:r>
      <w:r>
        <w:rPr/>
        <w:pict>
          <v:shape style="position:absolute;margin-left:627.139160pt;margin-top:-84.00119pt;width:11.95pt;height:6.95pt;mso-position-horizontal-relative:page;mso-position-vertical-relative:paragraph;z-index:251846656" type="#_x0000_t202" filled="false" stroked="false">
            <v:textbox inset="0,0,0,0" style="layout-flow:vertical">
              <w:txbxContent>
                <w:p>
                  <w:pPr>
                    <w:spacing w:before="12"/>
                    <w:ind w:left="20" w:right="0" w:firstLine="0"/>
                    <w:jc w:val="left"/>
                    <w:rPr>
                      <w:i/>
                      <w:sz w:val="18"/>
                    </w:rPr>
                  </w:pPr>
                  <w:r>
                    <w:rPr>
                      <w:i/>
                      <w:w w:val="98"/>
                      <w:sz w:val="18"/>
                    </w:rPr>
                    <w:t>e</w:t>
                  </w:r>
                </w:p>
              </w:txbxContent>
            </v:textbox>
            <w10:wrap type="none"/>
          </v:shape>
        </w:pict>
      </w:r>
      <w:r>
        <w:rPr/>
        <w:pict>
          <v:shape style="position:absolute;margin-left:475.013916pt;margin-top:210.644318pt;width:4.75pt;height:5.15pt;mso-position-horizontal-relative:page;mso-position-vertical-relative:page;z-index:251847680" type="#_x0000_t202" filled="false" stroked="false">
            <v:textbox inset="0,0,0,0" style="layout-flow:vertical">
              <w:txbxContent>
                <w:p>
                  <w:pPr>
                    <w:spacing w:before="17"/>
                    <w:ind w:left="20" w:right="0" w:firstLine="0"/>
                    <w:jc w:val="left"/>
                    <w:rPr>
                      <w:sz w:val="5"/>
                    </w:rPr>
                  </w:pPr>
                  <w:r>
                    <w:rPr>
                      <w:sz w:val="5"/>
                    </w:rPr>
                    <w:t>Up</w:t>
                  </w:r>
                </w:p>
              </w:txbxContent>
            </v:textbox>
            <w10:wrap type="none"/>
          </v:shape>
        </w:pict>
      </w:r>
      <w:r>
        <w:rPr/>
        <w:pict>
          <v:shape style="position:absolute;margin-left:359.607819pt;margin-top:323.093384pt;width:4.75pt;height:4.7pt;mso-position-horizontal-relative:page;mso-position-vertical-relative:page;z-index:251848704" type="#_x0000_t202" filled="false" stroked="false">
            <v:textbox inset="0,0,0,0" style="layout-flow:vertical">
              <w:txbxContent>
                <w:p>
                  <w:pPr>
                    <w:spacing w:before="17"/>
                    <w:ind w:left="20" w:right="0" w:firstLine="0"/>
                    <w:jc w:val="left"/>
                    <w:rPr>
                      <w:sz w:val="5"/>
                    </w:rPr>
                  </w:pPr>
                  <w:r>
                    <w:rPr>
                      <w:sz w:val="5"/>
                    </w:rPr>
                    <w:t>90</w:t>
                  </w:r>
                </w:p>
              </w:txbxContent>
            </v:textbox>
            <w10:wrap type="none"/>
          </v:shape>
        </w:pict>
      </w:r>
      <w:r>
        <w:rPr/>
        <w:pict>
          <v:shape style="position:absolute;margin-left:337.21579pt;margin-top:-63.787537pt;width:11.95pt;height:6.95pt;mso-position-horizontal-relative:page;mso-position-vertical-relative:paragraph;z-index:251849728" type="#_x0000_t202" filled="false" stroked="false">
            <v:textbox inset="0,0,0,0" style="layout-flow:vertical">
              <w:txbxContent>
                <w:p>
                  <w:pPr>
                    <w:spacing w:before="12"/>
                    <w:ind w:left="20" w:right="0" w:firstLine="0"/>
                    <w:jc w:val="left"/>
                    <w:rPr>
                      <w:i/>
                      <w:sz w:val="18"/>
                    </w:rPr>
                  </w:pPr>
                  <w:r>
                    <w:rPr>
                      <w:i/>
                      <w:w w:val="98"/>
                      <w:sz w:val="18"/>
                    </w:rPr>
                    <w:t>b</w:t>
                  </w:r>
                </w:p>
              </w:txbxContent>
            </v:textbox>
            <w10:wrap type="none"/>
          </v:shape>
        </w:pict>
      </w:r>
      <w:r>
        <w:rPr/>
        <w:pict>
          <v:shape style="position:absolute;margin-left:267.659332pt;margin-top:-253.892487pt;width:13.15pt;height:258.4pt;mso-position-horizontal-relative:page;mso-position-vertical-relative:paragraph;z-index:251850752" type="#_x0000_t202" filled="false" stroked="false">
            <v:textbox inset="0,0,0,0" style="layout-flow:vertical">
              <w:txbxContent>
                <w:p>
                  <w:pPr>
                    <w:spacing w:before="12"/>
                    <w:ind w:left="20" w:right="0" w:firstLine="0"/>
                    <w:jc w:val="left"/>
                    <w:rPr>
                      <w:b/>
                      <w:sz w:val="20"/>
                    </w:rPr>
                  </w:pPr>
                  <w:r>
                    <w:rPr>
                      <w:b/>
                      <w:sz w:val="20"/>
                    </w:rPr>
                    <w:t>Hình I.7 - Bố trí buồng thang bộ loại N1 (xem 3.4.10 a))</w:t>
                  </w:r>
                </w:p>
              </w:txbxContent>
            </v:textbox>
            <w10:wrap type="none"/>
          </v:shape>
        </w:pict>
      </w:r>
      <w:r>
        <w:rPr>
          <w:w w:val="105"/>
          <w:sz w:val="17"/>
        </w:rPr>
        <w:t>Nguyên tắc chung:</w:t>
      </w:r>
    </w:p>
    <w:p>
      <w:pPr>
        <w:pStyle w:val="ListParagraph"/>
        <w:numPr>
          <w:ilvl w:val="3"/>
          <w:numId w:val="105"/>
        </w:numPr>
        <w:tabs>
          <w:tab w:pos="5099" w:val="left" w:leader="none"/>
        </w:tabs>
        <w:spacing w:line="240" w:lineRule="auto" w:before="19" w:after="0"/>
        <w:ind w:left="5098" w:right="0" w:hanging="198"/>
        <w:jc w:val="left"/>
        <w:rPr>
          <w:i/>
          <w:sz w:val="17"/>
        </w:rPr>
      </w:pPr>
      <w:r>
        <w:rPr>
          <w:w w:val="105"/>
          <w:sz w:val="17"/>
        </w:rPr>
        <w:t>Nếu </w:t>
      </w:r>
      <w:r>
        <w:rPr>
          <w:i/>
          <w:w w:val="105"/>
          <w:sz w:val="17"/>
        </w:rPr>
        <w:t>b </w:t>
      </w:r>
      <w:r>
        <w:rPr>
          <w:w w:val="105"/>
          <w:sz w:val="17"/>
        </w:rPr>
        <w:t>&lt; 1,2 m, không quy định khoảng cách</w:t>
      </w:r>
      <w:r>
        <w:rPr>
          <w:spacing w:val="-26"/>
          <w:w w:val="105"/>
          <w:sz w:val="17"/>
        </w:rPr>
        <w:t> </w:t>
      </w:r>
      <w:r>
        <w:rPr>
          <w:i/>
          <w:w w:val="105"/>
          <w:sz w:val="17"/>
        </w:rPr>
        <w:t>a</w:t>
      </w:r>
    </w:p>
    <w:p>
      <w:pPr>
        <w:pStyle w:val="ListParagraph"/>
        <w:numPr>
          <w:ilvl w:val="3"/>
          <w:numId w:val="105"/>
        </w:numPr>
        <w:tabs>
          <w:tab w:pos="5099" w:val="left" w:leader="none"/>
        </w:tabs>
        <w:spacing w:line="240" w:lineRule="auto" w:before="18" w:after="0"/>
        <w:ind w:left="5098" w:right="0" w:hanging="198"/>
        <w:jc w:val="left"/>
        <w:rPr>
          <w:i/>
          <w:sz w:val="17"/>
        </w:rPr>
      </w:pPr>
      <w:r>
        <w:rPr>
          <w:w w:val="105"/>
          <w:sz w:val="17"/>
        </w:rPr>
        <w:t>Nếu </w:t>
      </w:r>
      <w:r>
        <w:rPr>
          <w:i/>
          <w:w w:val="105"/>
          <w:sz w:val="17"/>
        </w:rPr>
        <w:t>b </w:t>
      </w:r>
      <w:r>
        <w:rPr>
          <w:w w:val="105"/>
          <w:sz w:val="17"/>
        </w:rPr>
        <w:t>&gt; 1,2 m và &lt; 4,0 m, có thể lấy </w:t>
      </w:r>
      <w:r>
        <w:rPr>
          <w:i/>
          <w:w w:val="105"/>
          <w:sz w:val="17"/>
        </w:rPr>
        <w:t>a</w:t>
      </w:r>
      <w:r>
        <w:rPr>
          <w:i/>
          <w:spacing w:val="27"/>
          <w:w w:val="105"/>
          <w:sz w:val="17"/>
        </w:rPr>
        <w:t> </w:t>
      </w:r>
      <w:r>
        <w:rPr>
          <w:i/>
          <w:w w:val="105"/>
          <w:sz w:val="17"/>
        </w:rPr>
        <w:t>b</w:t>
      </w:r>
    </w:p>
    <w:p>
      <w:pPr>
        <w:pStyle w:val="ListParagraph"/>
        <w:numPr>
          <w:ilvl w:val="3"/>
          <w:numId w:val="105"/>
        </w:numPr>
        <w:tabs>
          <w:tab w:pos="5099" w:val="left" w:leader="none"/>
        </w:tabs>
        <w:spacing w:line="240" w:lineRule="auto" w:before="19" w:after="0"/>
        <w:ind w:left="5098" w:right="0" w:hanging="198"/>
        <w:jc w:val="left"/>
        <w:rPr>
          <w:sz w:val="17"/>
        </w:rPr>
      </w:pPr>
      <w:r>
        <w:rPr>
          <w:w w:val="105"/>
          <w:sz w:val="17"/>
        </w:rPr>
        <w:t>Nếu </w:t>
      </w:r>
      <w:r>
        <w:rPr>
          <w:i/>
          <w:w w:val="105"/>
          <w:sz w:val="17"/>
        </w:rPr>
        <w:t>b </w:t>
      </w:r>
      <w:r>
        <w:rPr>
          <w:w w:val="105"/>
          <w:sz w:val="17"/>
        </w:rPr>
        <w:t>4,0 M, lấy </w:t>
      </w:r>
      <w:r>
        <w:rPr>
          <w:i/>
          <w:w w:val="105"/>
          <w:sz w:val="17"/>
        </w:rPr>
        <w:t>a</w:t>
      </w:r>
      <w:r>
        <w:rPr>
          <w:i/>
          <w:spacing w:val="40"/>
          <w:w w:val="105"/>
          <w:sz w:val="17"/>
        </w:rPr>
        <w:t> </w:t>
      </w:r>
      <w:r>
        <w:rPr>
          <w:w w:val="105"/>
          <w:sz w:val="17"/>
        </w:rPr>
        <w:t>4,0</w:t>
      </w:r>
    </w:p>
    <w:p>
      <w:pPr>
        <w:spacing w:line="261" w:lineRule="auto" w:before="101"/>
        <w:ind w:left="911" w:right="0" w:firstLine="0"/>
        <w:jc w:val="left"/>
        <w:rPr>
          <w:sz w:val="17"/>
        </w:rPr>
      </w:pPr>
      <w:r>
        <w:rPr/>
        <w:br w:type="column"/>
      </w:r>
      <w:r>
        <w:rPr>
          <w:w w:val="105"/>
          <w:sz w:val="17"/>
        </w:rPr>
        <w:t>Ngoài ra, các yêu cầu sau vẫn phải đảm bảo: 4. </w:t>
      </w:r>
      <w:r>
        <w:rPr>
          <w:i/>
          <w:w w:val="105"/>
          <w:sz w:val="17"/>
        </w:rPr>
        <w:t>c </w:t>
      </w:r>
      <w:r>
        <w:rPr>
          <w:w w:val="105"/>
          <w:sz w:val="17"/>
        </w:rPr>
        <w:t>1,2 m</w:t>
      </w:r>
    </w:p>
    <w:p>
      <w:pPr>
        <w:spacing w:before="2"/>
        <w:ind w:left="911" w:right="0" w:firstLine="0"/>
        <w:jc w:val="left"/>
        <w:rPr>
          <w:sz w:val="17"/>
        </w:rPr>
      </w:pPr>
      <w:r>
        <w:rPr>
          <w:w w:val="105"/>
          <w:sz w:val="17"/>
        </w:rPr>
        <w:t>5. </w:t>
      </w:r>
      <w:r>
        <w:rPr>
          <w:i/>
          <w:w w:val="105"/>
          <w:sz w:val="17"/>
        </w:rPr>
        <w:t>d     </w:t>
      </w:r>
      <w:r>
        <w:rPr>
          <w:w w:val="105"/>
          <w:sz w:val="17"/>
        </w:rPr>
        <w:t>2,0</w:t>
      </w:r>
      <w:r>
        <w:rPr>
          <w:spacing w:val="-9"/>
          <w:w w:val="105"/>
          <w:sz w:val="17"/>
        </w:rPr>
        <w:t> </w:t>
      </w:r>
      <w:r>
        <w:rPr>
          <w:w w:val="105"/>
          <w:sz w:val="17"/>
        </w:rPr>
        <w:t>m</w:t>
      </w:r>
    </w:p>
    <w:p>
      <w:pPr>
        <w:spacing w:before="19"/>
        <w:ind w:left="911" w:right="0" w:firstLine="0"/>
        <w:jc w:val="left"/>
        <w:rPr>
          <w:sz w:val="17"/>
        </w:rPr>
      </w:pPr>
      <w:r>
        <w:rPr>
          <w:w w:val="105"/>
          <w:sz w:val="17"/>
        </w:rPr>
        <w:t>6. </w:t>
      </w:r>
      <w:r>
        <w:rPr>
          <w:i/>
          <w:w w:val="105"/>
          <w:sz w:val="17"/>
        </w:rPr>
        <w:t>e     </w:t>
      </w:r>
      <w:r>
        <w:rPr>
          <w:w w:val="105"/>
          <w:sz w:val="17"/>
        </w:rPr>
        <w:t>1,2</w:t>
      </w:r>
      <w:r>
        <w:rPr>
          <w:spacing w:val="-6"/>
          <w:w w:val="105"/>
          <w:sz w:val="17"/>
        </w:rPr>
        <w:t> </w:t>
      </w:r>
      <w:r>
        <w:rPr>
          <w:w w:val="105"/>
          <w:sz w:val="17"/>
        </w:rPr>
        <w:t>m</w:t>
      </w:r>
    </w:p>
    <w:p>
      <w:pPr>
        <w:spacing w:after="0"/>
        <w:jc w:val="left"/>
        <w:rPr>
          <w:sz w:val="17"/>
        </w:rPr>
        <w:sectPr>
          <w:type w:val="continuous"/>
          <w:pgSz w:w="16840" w:h="11910" w:orient="landscape"/>
          <w:pgMar w:top="680" w:bottom="280" w:left="2420" w:right="1040"/>
          <w:cols w:num="2" w:equalWidth="0">
            <w:col w:w="8734" w:space="40"/>
            <w:col w:w="4606"/>
          </w:cols>
        </w:sectPr>
      </w:pPr>
    </w:p>
    <w:p>
      <w:pPr>
        <w:pStyle w:val="BodyText"/>
        <w:spacing w:before="0"/>
        <w:ind w:left="0"/>
      </w:pPr>
    </w:p>
    <w:p>
      <w:pPr>
        <w:pStyle w:val="BodyText"/>
        <w:spacing w:before="0"/>
        <w:ind w:left="0"/>
        <w:rPr>
          <w:sz w:val="14"/>
        </w:rPr>
      </w:pPr>
    </w:p>
    <w:p>
      <w:pPr>
        <w:spacing w:line="256" w:lineRule="auto" w:before="101"/>
        <w:ind w:left="3107" w:right="5657" w:hanging="245"/>
        <w:jc w:val="left"/>
        <w:rPr>
          <w:sz w:val="13"/>
        </w:rPr>
      </w:pPr>
      <w:r>
        <w:rPr/>
        <w:pict>
          <v:group style="position:absolute;margin-left:151.612717pt;margin-top:-19.500227pt;width:324.3pt;height:251.5pt;mso-position-horizontal-relative:page;mso-position-vertical-relative:paragraph;z-index:-276667392" coordorigin="3032,-390" coordsize="6486,5030">
            <v:shape style="position:absolute;left:2755;top:7193;width:5216;height:4309" coordorigin="2755,7194" coordsize="5216,4309" path="m5485,2783l5287,2783,5287,2113,5485,2113,5485,2783xm5287,2783l5090,2783,5090,2113,5287,2113,5287,2783xm5090,2783l4892,2783,4892,2113,5090,2113,5090,2783xm4892,2783l4694,2783,4694,2113,4892,2113,4892,2783xm4694,2783l4497,2783,4497,2113,4694,2113,4694,2783xm4497,2783l4299,2783,4299,2113,4497,2113,4497,2783xm4299,2783l4101,2783,4101,2113,4299,2113,4299,2783xm4101,2783l3904,2783,3904,2113,4101,2113,4101,2783xm3904,2940l4101,2940,4101,3610,3904,3610,3904,2940xm4101,2940l4299,2940,4299,3610,4101,3610,4101,2940xm4299,2940l4497,2940,4497,3610,4299,3610,4299,2940xm4497,2940l4694,2940,4694,3610,4497,3610,4497,2940xm4694,2940l4892,2940,4892,3610,4694,3610,4694,2940xm4892,2940l5090,2940,5090,3610,4892,3610,4892,2940xm5090,2940l5287,2940,5287,3610,5090,3610,5090,2940xm5287,2940l5485,2940,5485,3610,5287,3610,5287,2940xm3904,3275l5722,3275,5722,2448,4991,2448e" filled="false" stroked="true" strokeweight=".066802pt" strokecolor="#000000">
              <v:path arrowok="t"/>
              <v:stroke dashstyle="solid"/>
            </v:shape>
            <v:shape style="position:absolute;left:2684;top:7874;width:3331;height:2736" coordorigin="2685,7874" coordsize="3331,2736" path="m5040,2350l4991,2448,5040,2547m3929,3250l3879,3300e" filled="false" stroked="true" strokeweight=".33401pt" strokecolor="#000000">
              <v:path arrowok="t"/>
              <v:stroke dashstyle="solid"/>
            </v:shape>
            <v:line style="position:absolute" from="3034,3649" to="5604,3649" stroked="true" strokeweight="3.937773pt" strokecolor="#575757">
              <v:stroke dashstyle="solid"/>
            </v:line>
            <v:line style="position:absolute" from="3113,3610" to="5604,3610" stroked="true" strokeweight=".066698pt" strokecolor="#000000">
              <v:stroke dashstyle="solid"/>
            </v:line>
            <v:line style="position:absolute" from="3034,3688" to="5604,3688" stroked="true" strokeweight=".066699pt" strokecolor="#000000">
              <v:stroke dashstyle="solid"/>
            </v:line>
            <v:line style="position:absolute" from="3074,336" to="3074,3688" stroked="true" strokeweight="3.9529pt" strokecolor="#6d6d6d">
              <v:stroke dashstyle="solid"/>
            </v:line>
            <v:shape style="position:absolute;left:261;top:2076;width:227;height:9653" coordorigin="261,2076" coordsize="227,9653" path="m3074,336l3113,336,3113,3610m3074,336l3034,336,3034,3688e" filled="false" stroked="true" strokeweight=".066802pt" strokecolor="#000000">
              <v:path arrowok="t"/>
              <v:stroke dashstyle="solid"/>
            </v:shape>
            <v:line style="position:absolute" from="8657,3649" to="9516,3649" stroked="true" strokeweight="3.937425pt" strokecolor="#363636">
              <v:stroke dashstyle="solid"/>
            </v:line>
            <v:line style="position:absolute" from="7204,3649" to="7945,3649" stroked="true" strokeweight="3.937425pt" strokecolor="#363636">
              <v:stroke dashstyle="solid"/>
            </v:line>
            <v:line style="position:absolute" from="6275,3649" to="6631,3649" stroked="true" strokeweight="3.937425pt" strokecolor="#363636">
              <v:stroke dashstyle="solid"/>
            </v:line>
            <v:shape style="position:absolute;left:9558;top:11502;width:9296;height:227" coordorigin="9559,11502" coordsize="9296,227" path="m6275,3649l6275,3610,9516,3610,9516,3649m6275,3649l6275,3688,9516,3688,9516,3649e" filled="false" stroked="true" strokeweight=".066802pt" strokecolor="#000000">
              <v:path arrowok="t"/>
              <v:stroke dashstyle="solid"/>
            </v:shape>
            <v:line style="position:absolute" from="6394,1365" to="6394,3688" stroked="true" strokeweight="3.953248pt" strokecolor="#363636">
              <v:stroke dashstyle="solid"/>
            </v:line>
            <v:line style="position:absolute" from="6434,1365" to="6434,3688" stroked="true" strokeweight=".066941pt" strokecolor="#000000">
              <v:stroke dashstyle="solid"/>
            </v:line>
            <v:line style="position:absolute" from="6355,1365" to="6355,3610" stroked="true" strokeweight=".06694pt" strokecolor="#000000">
              <v:stroke dashstyle="solid"/>
            </v:line>
            <v:line style="position:absolute" from="6236,3649" to="6434,3649" stroked="true" strokeweight="3.937773pt" strokecolor="#575757">
              <v:stroke dashstyle="solid"/>
            </v:line>
            <v:line style="position:absolute" from="6236,3610" to="6355,3610" stroked="true" strokeweight=".066698pt" strokecolor="#000000">
              <v:stroke dashstyle="solid"/>
            </v:line>
            <v:line style="position:absolute" from="6236,3688" to="6434,3688" stroked="true" strokeweight=".066699pt" strokecolor="#000000">
              <v:stroke dashstyle="solid"/>
            </v:line>
            <v:line style="position:absolute" from="7382,1405" to="8339,1405" stroked="true" strokeweight="3.937753pt" strokecolor="#363636">
              <v:stroke dashstyle="solid"/>
            </v:line>
            <v:shape style="position:absolute;left:6440;top:5039;width:9037;height:9428" coordorigin="6441,5039" coordsize="9037,9428" path="m7382,1365l8339,1365,8339,1405m7461,1444l8339,1444,8339,1405m7509,3688l7469,3688,7469,4397,7466,4412,7458,4425,7445,4433,7430,4436,7430,4436,7430,4436,7430,4436,7430,4436,5525,4436,5509,4433,5497,4425,5488,4412,5485,4397,5485,4397,5485,4397,5485,4397,5485,3688,5445,3688,5445,4397,5452,4428,5469,4453,5494,4470,5524,4476,5525,4476,5525,4476,5525,4476,7430,4476,7461,4470,7486,4453,7503,4428,7509,4397,7509,4397,7509,4397,7509,4397,7509,3688xm6275,4395l6275,4639,5189,4639e" filled="false" stroked="true" strokeweight=".066802pt" strokecolor="#000000">
              <v:path arrowok="t"/>
              <v:stroke dashstyle="solid"/>
            </v:shape>
            <v:shape style="position:absolute;left:6251;top:4330;width:47;height:70" coordorigin="6251,4330" coordsize="47,70" path="m6275,4330l6251,4400,6298,4400,6275,4330xe" filled="true" fillcolor="#000000" stroked="false">
              <v:path arrowok="t"/>
              <v:fill type="solid"/>
            </v:shape>
            <v:shape style="position:absolute;left:6631;top:2940;width:554;height:552" coordorigin="6631,2940" coordsize="554,552" path="m7115,2940l6700,2940,6637,2982,6631,3009,6631,3423,6674,3486,7115,3491,7142,3486,7164,3471,7179,3449,7185,3423,7185,3009,7179,2982,7164,2960,7142,2946,7115,2940xe" filled="true" fillcolor="#b6b6b6" stroked="false">
              <v:path arrowok="t"/>
              <v:fill type="solid"/>
            </v:shape>
            <v:shape style="position:absolute;left:6631;top:2940;width:554;height:552" coordorigin="6631,2940" coordsize="554,552" path="m7115,3491l6700,3491,6637,3449,6631,3423,6631,3009,6637,2982,6652,2960,6674,2946,6700,2940,7115,2940,7142,2946,7164,2960,7179,2982,7185,3009,7185,3423,7179,3449,7164,3471,7142,3486,7115,3491xe" filled="false" stroked="true" strokeweight=".200404pt" strokecolor="#000000">
              <v:path arrowok="t"/>
              <v:stroke dashstyle="solid"/>
            </v:shape>
            <v:shape style="position:absolute;left:6765;top:2970;width:299;height:491" coordorigin="6765,2970" coordsize="299,491" path="m7003,2970l6765,2970,6765,3384,6817,3461,7064,3461,7051,3444,6830,3444,6783,3375,6783,2988,6986,2988,7003,2970xm7003,2970l6986,2988,6986,3380,7029,3444,7051,3444,7003,3375,7003,2970xe" filled="true" fillcolor="#000000" stroked="false">
              <v:path arrowok="t"/>
              <v:fill type="solid"/>
            </v:shape>
            <v:shape style="position:absolute;left:6780;top:3055;width:254;height:320" type="#_x0000_t75" stroked="false">
              <v:imagedata r:id="rId78" o:title=""/>
            </v:shape>
            <v:shape style="position:absolute;left:7469;top:4357;width:348;height:68" coordorigin="7469,4358" coordsize="348,68" path="m7469,4358l7658,4425,7816,4425e" filled="false" stroked="true" strokeweight=".06668pt" strokecolor="#000000">
              <v:path arrowok="t"/>
              <v:stroke dashstyle="solid"/>
            </v:shape>
            <v:line style="position:absolute" from="6394,590" to="6394,736" stroked="true" strokeweight="3.953248pt" strokecolor="#363636">
              <v:stroke dashstyle="solid"/>
            </v:line>
            <v:line style="position:absolute" from="6434,657" to="6434,735" stroked="true" strokeweight=".066941pt" strokecolor="#000000">
              <v:stroke dashstyle="solid"/>
            </v:line>
            <v:line style="position:absolute" from="6355,657" to="6355,735" stroked="true" strokeweight=".06694pt" strokecolor="#000000">
              <v:stroke dashstyle="solid"/>
            </v:line>
            <v:line style="position:absolute" from="6394,-388" to="6394,-40" stroked="true" strokeweight="3.337013pt" strokecolor="#363636">
              <v:stroke dashstyle="solid"/>
            </v:line>
            <v:shape style="position:absolute;left:9785;top:-10;width:227;height:3009" coordorigin="9786,-10" coordsize="227,3009" path="m6394,-388l6434,-388,6434,657m6394,-388l6355,-388,6355,578e" filled="false" stroked="true" strokeweight=".066802pt" strokecolor="#000000">
              <v:path arrowok="t"/>
              <v:stroke dashstyle="solid"/>
            </v:shape>
            <v:shape style="position:absolute;left:7382;top:223;width:80;height:473" coordorigin="7382,224" coordsize="80,473" path="m7461,224l7382,224,7382,696,7461,617,7461,224xe" filled="true" fillcolor="#363636" stroked="false">
              <v:path arrowok="t"/>
              <v:fill type="solid"/>
            </v:shape>
            <v:shape style="position:absolute;left:12733;top:1751;width:227;height:1361" coordorigin="12734,1751" coordsize="227,1361" path="m7422,224l7461,224,7461,617m7422,224l7382,224,7382,696e" filled="false" stroked="true" strokeweight=".066802pt" strokecolor="#000000">
              <v:path arrowok="t"/>
              <v:stroke dashstyle="solid"/>
            </v:shape>
            <v:shape style="position:absolute;left:7382;top:617;width:607;height:79" coordorigin="7382,617" coordsize="607,79" path="m7988,617l7461,617,7382,696,7988,696,7988,617xe" filled="true" fillcolor="#363636" stroked="false">
              <v:path arrowok="t"/>
              <v:fill type="solid"/>
            </v:shape>
            <v:shape style="position:absolute;left:12733;top:2885;width:1739;height:227" coordorigin="12734,2885" coordsize="1739,227" path="m7461,617l7988,617,7988,657m7382,696l7988,696,7988,657e" filled="false" stroked="true" strokeweight=".066802pt" strokecolor="#000000">
              <v:path arrowok="t"/>
              <v:stroke dashstyle="solid"/>
            </v:shape>
            <v:shape style="position:absolute;left:3034;top:-388;width:6482;height:4077" coordorigin="3034,-388" coordsize="6482,4077" path="m3034,336l3746,151,4378,-165,5406,-322,6355,-388,7461,216,7996,617,8339,1405,9280,3143,9516,3688e" filled="false" stroked="true" strokeweight=".200236pt" strokecolor="#000000">
              <v:path arrowok="t"/>
              <v:stroke dashstyle="solid"/>
            </v:shape>
            <v:shape style="position:absolute;left:9140;top:11921;width:1743;height:1247" coordorigin="9140,11921" coordsize="1743,1247" path="m6196,4188l6196,3755,6196,4188xm6670,4188l6670,3755,6670,4188xm6130,4055l6165,4055m6737,4055l6701,4055e" filled="false" stroked="true" strokeweight=".066802pt" strokecolor="#000000">
              <v:path arrowok="t"/>
              <v:stroke dashstyle="solid"/>
            </v:shape>
            <v:shape style="position:absolute;left:6162;top:4043;width:542;height:23" coordorigin="6162,4043" coordsize="542,23" path="m6196,4055l6162,4043,6162,4066,6196,4055m6704,4043l6670,4055,6704,4066,6704,4043e" filled="true" fillcolor="#000000" stroked="false">
              <v:path arrowok="t"/>
              <v:fill type="solid"/>
            </v:shape>
            <v:shape style="position:absolute;left:7483;top:11763;width:1211;height:2120" coordorigin="7483,11764" coordsize="1211,2120" path="m5974,4436l5591,4436,5974,4436xm5974,3700l5552,3700,5974,3700xm5840,4068l5840,4405m5840,4068l5840,3732e" filled="false" stroked="true" strokeweight=".066802pt" strokecolor="#000000">
              <v:path arrowok="t"/>
              <v:stroke dashstyle="solid"/>
            </v:shape>
            <v:shape style="position:absolute;left:5828;top:3700;width:23;height:737" coordorigin="5829,3700" coordsize="23,737" path="m5851,4402l5829,4402,5840,4436,5851,4402m5851,3734l5840,3700,5829,3734,5851,3734e" filled="true" fillcolor="#000000" stroked="false">
              <v:path arrowok="t"/>
              <v:fill type="solid"/>
            </v:shape>
            <v:shape style="position:absolute;left:12051;top:11921;width:2404;height:1247" coordorigin="12051,11921" coordsize="2404,1247" path="m7144,4188l7144,3755,7144,4188xm7982,4188l7982,3755,7982,4188xm7563,4055l7176,4055m7563,4055l7951,4055e" filled="false" stroked="true" strokeweight=".066802pt" strokecolor="#000000">
              <v:path arrowok="t"/>
              <v:stroke dashstyle="solid"/>
            </v:shape>
            <v:shape style="position:absolute;left:7144;top:4043;width:838;height:23" coordorigin="7144,4043" coordsize="838,23" path="m7178,4043l7144,4055,7178,4066,7178,4043m7982,4055l7948,4043,7948,4066,7982,4055e" filled="true" fillcolor="#000000" stroked="false">
              <v:path arrowok="t"/>
              <v:fill type="solid"/>
            </v:shape>
            <v:line style="position:absolute" from="7422,1365" to="7422,3618" stroked="true" strokeweight="3.953246pt" strokecolor="#363636">
              <v:stroke dashstyle="solid"/>
            </v:line>
            <v:shape style="position:absolute;left:12733;top:5039;width:227;height:6463" coordorigin="12734,5039" coordsize="227,6463" path="m7461,1444l7461,3610m7382,1365l7382,3610e" filled="false" stroked="true" strokeweight=".066802pt" strokecolor="#000000">
              <v:path arrowok="t"/>
              <v:stroke dashstyle="solid"/>
            </v:shape>
            <v:line style="position:absolute" from="3113,2035" to="6355,2035" stroked="true" strokeweight="3.937425pt" strokecolor="#363636">
              <v:stroke dashstyle="solid"/>
            </v:line>
            <v:shape style="position:absolute;left:3105;top:1995;width:3258;height:79" coordorigin="3105,1995" coordsize="3258,79" path="m3113,1995l3105,1995,3105,2074,3113,2074,3113,1995m6362,1995l6355,1995,6355,2074,6362,2074,6362,1995e" filled="true" fillcolor="#363636" stroked="false">
              <v:path arrowok="t"/>
              <v:fill type="solid"/>
            </v:shape>
            <v:shape style="position:absolute;left:487;top:6853;width:9298;height:227" coordorigin="488,6854" coordsize="9298,227" path="m3113,1995l6355,1995m3113,2074l6355,2074e" filled="false" stroked="true" strokeweight=".066802pt" strokecolor="#000000">
              <v:path arrowok="t"/>
              <v:stroke dashstyle="solid"/>
            </v:shape>
            <v:line style="position:absolute" from="3113,617" to="6434,617" stroked="true" strokeweight="3.937773pt" strokecolor="#6d6d6d">
              <v:stroke dashstyle="solid"/>
            </v:line>
            <v:rect style="position:absolute;left:3105;top:577;width:8;height:79" filled="true" fillcolor="#6d6d6d" stroked="false">
              <v:fill type="solid"/>
            </v:rect>
            <v:shape style="position:absolute;left:487;top:2771;width:9525;height:227" coordorigin="488,2772" coordsize="9525,227" path="m3113,578l6355,578m3113,657l6434,657e" filled="false" stroked="true" strokeweight=".066802pt" strokecolor="#000000">
              <v:path arrowok="t"/>
              <v:stroke dashstyle="solid"/>
            </v:shape>
            <v:line style="position:absolute" from="9240,3127" to="9240,3618" stroked="true" strokeweight="3.952893pt" strokecolor="#6d6d6d">
              <v:stroke dashstyle="solid"/>
            </v:line>
            <v:shape style="position:absolute;left:17949;top:10113;width:227;height:1389" coordorigin="17949,10113" coordsize="227,1389" path="m9240,3127l9280,3127,9280,3610m9240,3127l9201,3127,9201,3610e" filled="false" stroked="true" strokeweight=".066802pt" strokecolor="#000000">
              <v:path arrowok="t"/>
              <v:stroke dashstyle="solid"/>
            </v:shape>
            <v:line style="position:absolute" from="7945,3649" to="8657,3649" stroked="true" strokeweight="4.01727pt" strokecolor="#ffffff">
              <v:stroke dashstyle="solid"/>
            </v:line>
            <v:rect style="position:absolute;left:7945;top:3608;width:712;height:81" filled="false" stroked="true" strokeweight=".066674pt" strokecolor="#ffffff">
              <v:stroke dashstyle="solid"/>
            </v:rect>
            <v:shape style="position:absolute;left:7945;top:3609;width:712;height:79" coordorigin="7945,3610" coordsize="712,79" path="m7985,3610l7945,3610,7945,3688,7985,3688,7985,3610m8657,3610l8617,3610,8617,3688,8657,3688,8657,3610e" filled="true" fillcolor="#ffffff" stroked="false">
              <v:path arrowok="t"/>
              <v:fill type="solid"/>
            </v:shape>
            <v:shape style="position:absolute;left:14348;top:11502;width:2041;height:227" coordorigin="14348,11502" coordsize="2041,227" path="m7945,3688l7945,3610,7985,3610,7985,3629m7985,3669l7985,3688,7945,3688m8657,3688l8657,3610,8617,3610,8617,3629m8617,3669l8617,3688,8657,3688e" filled="false" stroked="true" strokeweight=".066802pt" strokecolor="#000000">
              <v:path arrowok="t"/>
              <v:stroke dashstyle="solid"/>
            </v:shape>
            <v:shape style="position:absolute;left:7984;top:3629;width:633;height:40" coordorigin="7985,3629" coordsize="633,40" path="m8024,3629l7985,3629,7985,3669,8024,3669,8024,3629m8617,3629l8578,3629,8578,3669,8617,3669,8617,3629e" filled="true" fillcolor="#ffffff" stroked="false">
              <v:path arrowok="t"/>
              <v:fill type="solid"/>
            </v:shape>
            <v:shape style="position:absolute;left:14348;top:11502;width:2041;height:227" coordorigin="14348,11502" coordsize="2041,227" path="m7985,3629l8024,3629,8024,3669,7985,3669,7985,3629xm8617,3629l8578,3629,8578,3669,8617,3669,8617,3629xm8024,3649l8578,3649m7945,3688l7945,3610m8657,3688l8657,3610e" filled="false" stroked="true" strokeweight=".066802pt" strokecolor="#000000">
              <v:path arrowok="t"/>
              <v:stroke dashstyle="solid"/>
            </v:shape>
            <v:line style="position:absolute" from="6631,3649" to="7204,3649" stroked="true" strokeweight="4.017269pt" strokecolor="#ffffff">
              <v:stroke dashstyle="solid"/>
            </v:line>
            <v:rect style="position:absolute;left:6631;top:3608;width:574;height:81" filled="false" stroked="true" strokeweight=".066676pt" strokecolor="#ffffff">
              <v:stroke dashstyle="solid"/>
            </v:rect>
            <v:shape style="position:absolute;left:6631;top:3609;width:574;height:79" coordorigin="6631,3610" coordsize="574,79" path="m6671,3610l6631,3610,6631,3688,6671,3688,6671,3610m7204,3610l7165,3610,7165,3688,7204,3688,7204,3610e" filled="true" fillcolor="#363636" stroked="false">
              <v:path arrowok="t"/>
              <v:fill type="solid"/>
            </v:shape>
            <v:shape style="position:absolute;left:10579;top:11502;width:1644;height:227" coordorigin="10579,11502" coordsize="1644,227" path="m7204,3610l7204,3688,7165,3688,7165,3649m7165,3610l7204,3610m6631,3610l6631,3688,6671,3688,6671,3649m6671,3610l6631,3610e" filled="false" stroked="true" strokeweight=".066802pt" strokecolor="#363636">
              <v:path arrowok="t"/>
              <v:stroke dashstyle="solid"/>
            </v:shape>
            <v:shape style="position:absolute;left:6670;top:3609;width:495;height:40" coordorigin="6671,3610" coordsize="495,40" path="m6687,3610l6671,3610,6671,3649,6687,3649,6687,3610m7165,3610l7149,3610,7149,3649,7165,3649,7165,3610e" filled="true" fillcolor="#363636" stroked="false">
              <v:path arrowok="t"/>
              <v:fill type="solid"/>
            </v:shape>
            <v:shape style="position:absolute;left:10692;top:11502;width:1418;height:114" coordorigin="10693,11502" coordsize="1418,114" path="m7165,3649l7149,3649,7149,3610,7165,3610m6671,3649l6687,3649,6687,3610,6671,3610e" filled="false" stroked="true" strokeweight=".066802pt" strokecolor="#363636">
              <v:path arrowok="t"/>
              <v:stroke dashstyle="solid"/>
            </v:shape>
            <v:shape style="position:absolute;left:10579;top:11502;width:1644;height:227" coordorigin="10579,11502" coordsize="1644,227" path="m7204,3610l7204,3688m6631,3610l6631,3688e" filled="false" stroked="true" strokeweight=".066802pt" strokecolor="#000000">
              <v:path arrowok="t"/>
              <v:stroke dashstyle="solid"/>
            </v:shape>
            <v:shape style="position:absolute;left:6670;top:3688;width:495;height:493" coordorigin="6671,3688" coordsize="495,493" path="m6671,3688l6676,3761,6692,3831,6717,3896,6750,3956,6792,4011,6841,4060,6896,4101,6957,4135,7022,4160,7092,4175,7165,4181e" filled="false" stroked="true" strokeweight=".066801pt" strokecolor="#363636">
              <v:path arrowok="t"/>
              <v:stroke dashstyle="solid"/>
            </v:shape>
            <v:line style="position:absolute" from="7145,3688" to="7145,4181" stroked="true" strokeweight="1.976377pt" strokecolor="#363636">
              <v:stroke dashstyle="solid"/>
            </v:line>
            <v:rect style="position:absolute;left:7125;top:3688;width:40;height:493" filled="false" stroked="true" strokeweight=".066931pt" strokecolor="#363636">
              <v:stroke dashstyle="solid"/>
            </v:rect>
            <v:line style="position:absolute" from="5604,3649" to="6236,3649" stroked="true" strokeweight="4.017269pt" strokecolor="#ffffff">
              <v:stroke dashstyle="solid"/>
            </v:line>
            <v:shape style="position:absolute;left:5603;top:3609;width:633;height:79" coordorigin="5604,3610" coordsize="633,79" path="m5643,3610l5604,3610,5604,3688,5643,3688,5643,3610m6236,3610l6196,3610,6196,3688,6236,3688,6236,3610e" filled="true" fillcolor="#363636" stroked="false">
              <v:path arrowok="t"/>
              <v:fill type="solid"/>
            </v:shape>
            <v:shape style="position:absolute;left:7631;top:11502;width:1815;height:227" coordorigin="7631,11502" coordsize="1815,227" path="m6236,3688l6236,3610,6196,3610,6196,3649m6196,3688l6236,3688m5604,3688l5604,3610,5643,3610,5643,3649m5643,3688l5604,3688e" filled="false" stroked="true" strokeweight=".066802pt" strokecolor="#363636">
              <v:path arrowok="t"/>
              <v:stroke dashstyle="solid"/>
            </v:shape>
            <v:shape style="position:absolute;left:5643;top:3649;width:554;height:40" coordorigin="5643,3649" coordsize="554,40" path="m5659,3649l5643,3649,5643,3688,5659,3688,5659,3649m6196,3649l6181,3649,6181,3688,6196,3688,6196,3649e" filled="true" fillcolor="#363636" stroked="false">
              <v:path arrowok="t"/>
              <v:fill type="solid"/>
            </v:shape>
            <v:shape style="position:absolute;left:7744;top:11615;width:1588;height:114" coordorigin="7745,11616" coordsize="1588,114" path="m6196,3649l6181,3649,6181,3688,6196,3688m5643,3649l5659,3649,5659,3688,5643,3688e" filled="false" stroked="true" strokeweight=".066802pt" strokecolor="#363636">
              <v:path arrowok="t"/>
              <v:stroke dashstyle="solid"/>
            </v:shape>
            <v:shape style="position:absolute;left:7631;top:11502;width:1815;height:227" coordorigin="7631,11502" coordsize="1815,227" path="m6236,3688l6236,3610m5604,3688l5604,3610e" filled="false" stroked="true" strokeweight=".066802pt" strokecolor="#000000">
              <v:path arrowok="t"/>
              <v:stroke dashstyle="solid"/>
            </v:shape>
            <v:shape style="position:absolute;left:5643;top:3058;width:554;height:552" coordorigin="5643,3058" coordsize="554,552" path="m5643,3610l5648,3535,5663,3463,5687,3395,5719,3331,5758,3273,5805,3220,5858,3173,5917,3134,5981,3102,6049,3078,6121,3063,6196,3058e" filled="false" stroked="true" strokeweight=".066801pt" strokecolor="#363636">
              <v:path arrowok="t"/>
              <v:stroke dashstyle="solid"/>
            </v:shape>
            <v:line style="position:absolute" from="6177,3058" to="6177,3610" stroked="true" strokeweight="1.976377pt" strokecolor="#363636">
              <v:stroke dashstyle="solid"/>
            </v:line>
            <v:rect style="position:absolute;left:6156;top:3058;width:40;height:552" filled="false" stroked="true" strokeweight=".066932pt" strokecolor="#363636">
              <v:stroke dashstyle="solid"/>
            </v:rect>
            <v:line style="position:absolute" from="6394,-40" to="6394,590" stroked="true" strokeweight="4.033074pt" strokecolor="#ffffff">
              <v:stroke dashstyle="solid"/>
            </v:line>
            <v:rect style="position:absolute;left:6353;top:-40;width:81;height:630" filled="false" stroked="true" strokeweight=".066929pt" strokecolor="#ffffff">
              <v:stroke dashstyle="solid"/>
            </v:rect>
            <v:shape style="position:absolute;left:6077;top:-41;width:358;height:632" type="#_x0000_t75" stroked="false">
              <v:imagedata r:id="rId79" o:title=""/>
            </v:shape>
            <v:shape style="position:absolute;left:6077;top:734;width:358;height:632" type="#_x0000_t75" stroked="false">
              <v:imagedata r:id="rId80" o:title=""/>
            </v:shape>
            <w10:wrap type="none"/>
          </v:group>
        </w:pict>
      </w:r>
      <w:r>
        <w:rPr>
          <w:w w:val="105"/>
          <w:sz w:val="13"/>
        </w:rPr>
        <w:t>KHU VỰC SỬ DỤNG TRONG NHÀ</w:t>
      </w:r>
    </w:p>
    <w:p>
      <w:pPr>
        <w:pStyle w:val="BodyText"/>
        <w:spacing w:before="0"/>
        <w:ind w:left="0"/>
      </w:pPr>
    </w:p>
    <w:p>
      <w:pPr>
        <w:pStyle w:val="BodyText"/>
        <w:spacing w:before="7"/>
        <w:ind w:left="0"/>
      </w:pPr>
    </w:p>
    <w:p>
      <w:pPr>
        <w:spacing w:line="256" w:lineRule="auto" w:before="0"/>
        <w:ind w:left="5111" w:right="3851" w:firstLine="0"/>
        <w:jc w:val="center"/>
        <w:rPr>
          <w:sz w:val="13"/>
        </w:rPr>
      </w:pPr>
      <w:r>
        <w:rPr>
          <w:w w:val="105"/>
          <w:sz w:val="13"/>
        </w:rPr>
        <w:t>KHU VỰC SỬ DỤNG TRONG NHÀ</w:t>
      </w: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3"/>
        <w:ind w:left="0"/>
        <w:rPr>
          <w:sz w:val="27"/>
        </w:rPr>
      </w:pPr>
    </w:p>
    <w:p>
      <w:pPr>
        <w:spacing w:after="0"/>
        <w:rPr>
          <w:sz w:val="27"/>
        </w:rPr>
        <w:sectPr>
          <w:pgSz w:w="11910" w:h="16840"/>
          <w:pgMar w:top="560" w:bottom="280" w:left="1600" w:right="0"/>
        </w:sectPr>
      </w:pPr>
    </w:p>
    <w:p>
      <w:pPr>
        <w:pStyle w:val="BodyText"/>
        <w:spacing w:before="0"/>
        <w:ind w:left="0"/>
        <w:rPr>
          <w:sz w:val="6"/>
        </w:rPr>
      </w:pPr>
    </w:p>
    <w:p>
      <w:pPr>
        <w:pStyle w:val="BodyText"/>
        <w:spacing w:before="0"/>
        <w:ind w:left="0"/>
        <w:rPr>
          <w:sz w:val="6"/>
        </w:rPr>
      </w:pPr>
    </w:p>
    <w:p>
      <w:pPr>
        <w:pStyle w:val="BodyText"/>
        <w:spacing w:before="0"/>
        <w:ind w:left="0"/>
        <w:rPr>
          <w:sz w:val="6"/>
        </w:rPr>
      </w:pPr>
    </w:p>
    <w:p>
      <w:pPr>
        <w:pStyle w:val="BodyText"/>
        <w:spacing w:before="0"/>
        <w:ind w:left="0"/>
        <w:rPr>
          <w:sz w:val="6"/>
        </w:rPr>
      </w:pPr>
    </w:p>
    <w:p>
      <w:pPr>
        <w:pStyle w:val="BodyText"/>
        <w:spacing w:before="0"/>
        <w:ind w:left="0"/>
        <w:rPr>
          <w:sz w:val="6"/>
        </w:rPr>
      </w:pPr>
    </w:p>
    <w:p>
      <w:pPr>
        <w:pStyle w:val="BodyText"/>
        <w:spacing w:before="0"/>
        <w:ind w:left="0"/>
        <w:rPr>
          <w:sz w:val="6"/>
        </w:rPr>
      </w:pPr>
    </w:p>
    <w:p>
      <w:pPr>
        <w:pStyle w:val="BodyText"/>
        <w:spacing w:before="0"/>
        <w:ind w:left="0"/>
        <w:rPr>
          <w:sz w:val="6"/>
        </w:rPr>
      </w:pPr>
    </w:p>
    <w:p>
      <w:pPr>
        <w:pStyle w:val="BodyText"/>
        <w:spacing w:before="0"/>
        <w:ind w:left="0"/>
        <w:rPr>
          <w:sz w:val="6"/>
        </w:rPr>
      </w:pPr>
    </w:p>
    <w:p>
      <w:pPr>
        <w:pStyle w:val="BodyText"/>
        <w:spacing w:before="0"/>
        <w:ind w:left="0"/>
        <w:rPr>
          <w:sz w:val="6"/>
        </w:rPr>
      </w:pPr>
    </w:p>
    <w:p>
      <w:pPr>
        <w:pStyle w:val="BodyText"/>
        <w:spacing w:before="0"/>
        <w:ind w:left="0"/>
        <w:rPr>
          <w:sz w:val="6"/>
        </w:rPr>
      </w:pPr>
    </w:p>
    <w:p>
      <w:pPr>
        <w:pStyle w:val="BodyText"/>
        <w:spacing w:before="0"/>
        <w:ind w:left="0"/>
        <w:rPr>
          <w:sz w:val="6"/>
        </w:rPr>
      </w:pPr>
    </w:p>
    <w:p>
      <w:pPr>
        <w:spacing w:before="38"/>
        <w:ind w:left="864" w:right="0" w:firstLine="0"/>
        <w:jc w:val="center"/>
        <w:rPr>
          <w:sz w:val="6"/>
        </w:rPr>
      </w:pPr>
      <w:r>
        <w:rPr>
          <w:w w:val="110"/>
          <w:sz w:val="6"/>
        </w:rPr>
        <w:t>Up</w:t>
      </w:r>
    </w:p>
    <w:p>
      <w:pPr>
        <w:pStyle w:val="BodyText"/>
        <w:spacing w:before="0"/>
        <w:ind w:left="0"/>
        <w:rPr>
          <w:sz w:val="6"/>
        </w:rPr>
      </w:pPr>
    </w:p>
    <w:p>
      <w:pPr>
        <w:pStyle w:val="BodyText"/>
        <w:spacing w:before="0"/>
        <w:ind w:left="0"/>
        <w:rPr>
          <w:sz w:val="6"/>
        </w:rPr>
      </w:pPr>
    </w:p>
    <w:p>
      <w:pPr>
        <w:pStyle w:val="BodyText"/>
        <w:spacing w:before="0"/>
        <w:ind w:left="0"/>
        <w:rPr>
          <w:sz w:val="6"/>
        </w:rPr>
      </w:pPr>
    </w:p>
    <w:p>
      <w:pPr>
        <w:pStyle w:val="BodyText"/>
        <w:spacing w:before="0"/>
        <w:ind w:left="0"/>
        <w:rPr>
          <w:sz w:val="6"/>
        </w:rPr>
      </w:pPr>
    </w:p>
    <w:p>
      <w:pPr>
        <w:pStyle w:val="BodyText"/>
        <w:spacing w:before="0"/>
        <w:ind w:left="0"/>
        <w:rPr>
          <w:sz w:val="6"/>
        </w:rPr>
      </w:pPr>
    </w:p>
    <w:p>
      <w:pPr>
        <w:pStyle w:val="BodyText"/>
        <w:spacing w:before="0"/>
        <w:ind w:left="0"/>
        <w:rPr>
          <w:sz w:val="6"/>
        </w:rPr>
      </w:pPr>
    </w:p>
    <w:p>
      <w:pPr>
        <w:pStyle w:val="BodyText"/>
        <w:spacing w:before="0"/>
        <w:ind w:left="0"/>
        <w:rPr>
          <w:sz w:val="6"/>
        </w:rPr>
      </w:pPr>
    </w:p>
    <w:p>
      <w:pPr>
        <w:pStyle w:val="BodyText"/>
        <w:spacing w:before="0"/>
        <w:ind w:left="0"/>
        <w:rPr>
          <w:sz w:val="6"/>
        </w:rPr>
      </w:pPr>
    </w:p>
    <w:p>
      <w:pPr>
        <w:pStyle w:val="BodyText"/>
        <w:spacing w:before="0"/>
        <w:ind w:left="0"/>
        <w:rPr>
          <w:sz w:val="6"/>
        </w:rPr>
      </w:pPr>
    </w:p>
    <w:p>
      <w:pPr>
        <w:pStyle w:val="BodyText"/>
        <w:spacing w:before="0"/>
        <w:ind w:left="0"/>
        <w:rPr>
          <w:sz w:val="6"/>
        </w:rPr>
      </w:pPr>
    </w:p>
    <w:p>
      <w:pPr>
        <w:pStyle w:val="BodyText"/>
        <w:spacing w:before="0"/>
        <w:ind w:left="0"/>
        <w:rPr>
          <w:sz w:val="6"/>
        </w:rPr>
      </w:pPr>
    </w:p>
    <w:p>
      <w:pPr>
        <w:pStyle w:val="BodyText"/>
        <w:spacing w:before="0"/>
        <w:ind w:left="0"/>
        <w:rPr>
          <w:sz w:val="6"/>
        </w:rPr>
      </w:pPr>
    </w:p>
    <w:p>
      <w:pPr>
        <w:pStyle w:val="BodyText"/>
        <w:spacing w:before="0"/>
        <w:ind w:left="0"/>
        <w:rPr>
          <w:sz w:val="6"/>
        </w:rPr>
      </w:pPr>
    </w:p>
    <w:p>
      <w:pPr>
        <w:spacing w:line="343" w:lineRule="auto" w:before="46"/>
        <w:ind w:left="1695" w:right="0" w:firstLine="0"/>
        <w:jc w:val="center"/>
        <w:rPr>
          <w:sz w:val="13"/>
        </w:rPr>
      </w:pPr>
      <w:r>
        <w:rPr>
          <w:w w:val="105"/>
          <w:sz w:val="13"/>
        </w:rPr>
        <w:t>Vào buồng thang đi qua một khoang</w:t>
      </w:r>
      <w:r>
        <w:rPr>
          <w:spacing w:val="-8"/>
          <w:w w:val="105"/>
          <w:sz w:val="13"/>
        </w:rPr>
        <w:t> </w:t>
      </w:r>
      <w:r>
        <w:rPr>
          <w:w w:val="105"/>
          <w:sz w:val="13"/>
        </w:rPr>
        <w:t>đệm</w:t>
      </w:r>
      <w:r>
        <w:rPr>
          <w:spacing w:val="-8"/>
          <w:w w:val="105"/>
          <w:sz w:val="13"/>
        </w:rPr>
        <w:t> </w:t>
      </w:r>
      <w:r>
        <w:rPr>
          <w:w w:val="105"/>
          <w:sz w:val="13"/>
        </w:rPr>
        <w:t>không</w:t>
      </w:r>
      <w:r>
        <w:rPr>
          <w:spacing w:val="-8"/>
          <w:w w:val="105"/>
          <w:sz w:val="13"/>
        </w:rPr>
        <w:t> </w:t>
      </w:r>
      <w:r>
        <w:rPr>
          <w:w w:val="105"/>
          <w:sz w:val="13"/>
        </w:rPr>
        <w:t>nhiễm</w:t>
      </w:r>
      <w:r>
        <w:rPr>
          <w:spacing w:val="-8"/>
          <w:w w:val="105"/>
          <w:sz w:val="13"/>
        </w:rPr>
        <w:t> </w:t>
      </w:r>
      <w:r>
        <w:rPr>
          <w:w w:val="105"/>
          <w:sz w:val="13"/>
        </w:rPr>
        <w:t>khói là</w:t>
      </w:r>
      <w:r>
        <w:rPr>
          <w:spacing w:val="-7"/>
          <w:w w:val="105"/>
          <w:sz w:val="13"/>
        </w:rPr>
        <w:t> </w:t>
      </w:r>
      <w:r>
        <w:rPr>
          <w:w w:val="105"/>
          <w:sz w:val="13"/>
        </w:rPr>
        <w:t>một</w:t>
      </w:r>
      <w:r>
        <w:rPr>
          <w:spacing w:val="-6"/>
          <w:w w:val="105"/>
          <w:sz w:val="13"/>
        </w:rPr>
        <w:t> </w:t>
      </w:r>
      <w:r>
        <w:rPr>
          <w:w w:val="105"/>
          <w:sz w:val="13"/>
        </w:rPr>
        <w:t>ban</w:t>
      </w:r>
      <w:r>
        <w:rPr>
          <w:spacing w:val="-6"/>
          <w:w w:val="105"/>
          <w:sz w:val="13"/>
        </w:rPr>
        <w:t> </w:t>
      </w:r>
      <w:r>
        <w:rPr>
          <w:w w:val="105"/>
          <w:sz w:val="13"/>
        </w:rPr>
        <w:t>công</w:t>
      </w:r>
      <w:r>
        <w:rPr>
          <w:spacing w:val="-6"/>
          <w:w w:val="105"/>
          <w:sz w:val="13"/>
        </w:rPr>
        <w:t> </w:t>
      </w:r>
      <w:r>
        <w:rPr>
          <w:w w:val="105"/>
          <w:sz w:val="13"/>
        </w:rPr>
        <w:t>(xem</w:t>
      </w:r>
      <w:r>
        <w:rPr>
          <w:spacing w:val="-6"/>
          <w:w w:val="105"/>
          <w:sz w:val="13"/>
        </w:rPr>
        <w:t> </w:t>
      </w:r>
      <w:r>
        <w:rPr>
          <w:w w:val="105"/>
          <w:sz w:val="13"/>
        </w:rPr>
        <w:t>thêm</w:t>
      </w:r>
      <w:r>
        <w:rPr>
          <w:spacing w:val="-6"/>
          <w:w w:val="105"/>
          <w:sz w:val="13"/>
        </w:rPr>
        <w:t> các </w:t>
      </w:r>
      <w:r>
        <w:rPr>
          <w:w w:val="105"/>
          <w:sz w:val="13"/>
        </w:rPr>
        <w:t>kích thước ở Hình</w:t>
      </w:r>
      <w:r>
        <w:rPr>
          <w:spacing w:val="-12"/>
          <w:w w:val="105"/>
          <w:sz w:val="13"/>
        </w:rPr>
        <w:t> </w:t>
      </w:r>
      <w:r>
        <w:rPr>
          <w:w w:val="105"/>
          <w:sz w:val="13"/>
        </w:rPr>
        <w:t>I.7)</w:t>
      </w:r>
    </w:p>
    <w:p>
      <w:pPr>
        <w:spacing w:line="256" w:lineRule="auto" w:before="99"/>
        <w:ind w:left="605" w:right="0" w:firstLine="0"/>
        <w:jc w:val="center"/>
        <w:rPr>
          <w:sz w:val="13"/>
        </w:rPr>
      </w:pPr>
      <w:r>
        <w:rPr/>
        <w:br w:type="column"/>
      </w:r>
      <w:r>
        <w:rPr>
          <w:color w:val="363636"/>
          <w:spacing w:val="-1"/>
          <w:sz w:val="13"/>
        </w:rPr>
        <w:t>Thang </w:t>
      </w:r>
      <w:r>
        <w:rPr>
          <w:color w:val="363636"/>
          <w:w w:val="105"/>
          <w:sz w:val="13"/>
        </w:rPr>
        <w:t>thoát nạn</w:t>
      </w:r>
    </w:p>
    <w:p>
      <w:pPr>
        <w:spacing w:line="256" w:lineRule="auto" w:before="107"/>
        <w:ind w:left="591" w:right="94" w:firstLine="18"/>
        <w:jc w:val="both"/>
        <w:rPr>
          <w:sz w:val="13"/>
        </w:rPr>
      </w:pPr>
      <w:r>
        <w:rPr/>
        <w:pict>
          <v:shape style="position:absolute;margin-left:281.228668pt;margin-top:40.291336pt;width:9.550pt;height:24.2pt;mso-position-horizontal-relative:page;mso-position-vertical-relative:paragraph;z-index:251855872" type="#_x0000_t202" filled="false" stroked="false">
            <v:textbox inset="0,0,0,0" style="layout-flow:vertical;mso-layout-flow-alt:bottom-to-top">
              <w:txbxContent>
                <w:p>
                  <w:pPr>
                    <w:spacing w:before="19"/>
                    <w:ind w:left="20" w:right="0" w:firstLine="0"/>
                    <w:jc w:val="left"/>
                    <w:rPr>
                      <w:sz w:val="13"/>
                    </w:rPr>
                  </w:pPr>
                  <w:r>
                    <w:rPr>
                      <w:rFonts w:ascii="Times New Roman" w:hAnsi="Times New Roman"/>
                      <w:w w:val="105"/>
                      <w:sz w:val="13"/>
                    </w:rPr>
                    <w:t>≥ </w:t>
                  </w:r>
                  <w:r>
                    <w:rPr>
                      <w:w w:val="105"/>
                      <w:sz w:val="13"/>
                    </w:rPr>
                    <w:t>1,2 m</w:t>
                  </w:r>
                </w:p>
              </w:txbxContent>
            </v:textbox>
            <w10:wrap type="none"/>
          </v:shape>
        </w:pict>
      </w:r>
      <w:r>
        <w:rPr>
          <w:color w:val="363636"/>
          <w:w w:val="105"/>
          <w:sz w:val="13"/>
        </w:rPr>
        <w:t>Cửa </w:t>
      </w:r>
      <w:r>
        <w:rPr>
          <w:color w:val="363636"/>
          <w:sz w:val="13"/>
        </w:rPr>
        <w:t>ngăn </w:t>
      </w:r>
      <w:r>
        <w:rPr>
          <w:color w:val="363636"/>
          <w:w w:val="105"/>
          <w:sz w:val="13"/>
        </w:rPr>
        <w:t>cháy</w:t>
      </w:r>
    </w:p>
    <w:p>
      <w:pPr>
        <w:pStyle w:val="BodyText"/>
        <w:spacing w:before="0"/>
        <w:ind w:left="0"/>
        <w:rPr>
          <w:sz w:val="14"/>
        </w:rPr>
      </w:pPr>
      <w:r>
        <w:rPr/>
        <w:br w:type="column"/>
      </w:r>
      <w:r>
        <w:rPr>
          <w:sz w:val="14"/>
        </w:rPr>
      </w:r>
    </w:p>
    <w:p>
      <w:pPr>
        <w:pStyle w:val="BodyText"/>
        <w:spacing w:before="0"/>
        <w:ind w:left="0"/>
        <w:rPr>
          <w:sz w:val="14"/>
        </w:rPr>
      </w:pPr>
    </w:p>
    <w:p>
      <w:pPr>
        <w:pStyle w:val="BodyText"/>
        <w:spacing w:before="0"/>
        <w:ind w:left="0"/>
        <w:rPr>
          <w:sz w:val="14"/>
        </w:rPr>
      </w:pPr>
    </w:p>
    <w:p>
      <w:pPr>
        <w:pStyle w:val="BodyText"/>
        <w:spacing w:before="0"/>
        <w:ind w:left="0"/>
        <w:rPr>
          <w:sz w:val="14"/>
        </w:rPr>
      </w:pPr>
    </w:p>
    <w:p>
      <w:pPr>
        <w:pStyle w:val="BodyText"/>
        <w:spacing w:before="0"/>
        <w:ind w:left="0"/>
        <w:rPr>
          <w:sz w:val="14"/>
        </w:rPr>
      </w:pPr>
    </w:p>
    <w:p>
      <w:pPr>
        <w:pStyle w:val="BodyText"/>
        <w:spacing w:before="0"/>
        <w:ind w:left="0"/>
        <w:rPr>
          <w:sz w:val="14"/>
        </w:rPr>
      </w:pPr>
    </w:p>
    <w:p>
      <w:pPr>
        <w:pStyle w:val="BodyText"/>
        <w:spacing w:before="0"/>
        <w:ind w:left="0"/>
        <w:rPr>
          <w:sz w:val="14"/>
        </w:rPr>
      </w:pPr>
    </w:p>
    <w:p>
      <w:pPr>
        <w:pStyle w:val="BodyText"/>
        <w:spacing w:before="0"/>
        <w:ind w:left="0"/>
        <w:rPr>
          <w:sz w:val="14"/>
        </w:rPr>
      </w:pPr>
    </w:p>
    <w:p>
      <w:pPr>
        <w:pStyle w:val="BodyText"/>
        <w:spacing w:before="6"/>
        <w:ind w:left="0"/>
        <w:rPr>
          <w:sz w:val="15"/>
        </w:rPr>
      </w:pPr>
    </w:p>
    <w:p>
      <w:pPr>
        <w:spacing w:before="0"/>
        <w:ind w:left="-14" w:right="0" w:firstLine="0"/>
        <w:jc w:val="left"/>
        <w:rPr>
          <w:sz w:val="13"/>
        </w:rPr>
      </w:pPr>
      <w:r>
        <w:rPr>
          <w:rFonts w:ascii="Times New Roman" w:hAnsi="Times New Roman"/>
          <w:w w:val="105"/>
          <w:sz w:val="13"/>
        </w:rPr>
        <w:t>≥ </w:t>
      </w:r>
      <w:r>
        <w:rPr>
          <w:w w:val="105"/>
          <w:sz w:val="13"/>
        </w:rPr>
        <w:t>1,2 </w:t>
      </w:r>
      <w:r>
        <w:rPr>
          <w:spacing w:val="-18"/>
          <w:w w:val="105"/>
          <w:sz w:val="13"/>
        </w:rPr>
        <w:t>m</w:t>
      </w:r>
    </w:p>
    <w:p>
      <w:pPr>
        <w:pStyle w:val="BodyText"/>
        <w:spacing w:before="0"/>
        <w:ind w:left="0"/>
        <w:rPr>
          <w:sz w:val="14"/>
        </w:rPr>
      </w:pPr>
      <w:r>
        <w:rPr/>
        <w:br w:type="column"/>
      </w:r>
      <w:r>
        <w:rPr>
          <w:sz w:val="14"/>
        </w:rPr>
      </w:r>
    </w:p>
    <w:p>
      <w:pPr>
        <w:pStyle w:val="BodyText"/>
        <w:spacing w:before="0"/>
        <w:ind w:left="0"/>
        <w:rPr>
          <w:sz w:val="14"/>
        </w:rPr>
      </w:pPr>
    </w:p>
    <w:p>
      <w:pPr>
        <w:pStyle w:val="BodyText"/>
        <w:spacing w:before="0"/>
        <w:ind w:left="0"/>
        <w:rPr>
          <w:sz w:val="14"/>
        </w:rPr>
      </w:pPr>
    </w:p>
    <w:p>
      <w:pPr>
        <w:pStyle w:val="BodyText"/>
        <w:spacing w:before="0"/>
        <w:ind w:left="0"/>
        <w:rPr>
          <w:sz w:val="14"/>
        </w:rPr>
      </w:pPr>
    </w:p>
    <w:p>
      <w:pPr>
        <w:pStyle w:val="BodyText"/>
        <w:spacing w:before="0"/>
        <w:ind w:left="0"/>
        <w:rPr>
          <w:sz w:val="14"/>
        </w:rPr>
      </w:pPr>
    </w:p>
    <w:p>
      <w:pPr>
        <w:pStyle w:val="BodyText"/>
        <w:spacing w:before="0"/>
        <w:ind w:left="0"/>
        <w:rPr>
          <w:sz w:val="14"/>
        </w:rPr>
      </w:pPr>
    </w:p>
    <w:p>
      <w:pPr>
        <w:pStyle w:val="BodyText"/>
        <w:spacing w:before="0"/>
        <w:ind w:left="0"/>
        <w:rPr>
          <w:sz w:val="14"/>
        </w:rPr>
      </w:pPr>
    </w:p>
    <w:p>
      <w:pPr>
        <w:pStyle w:val="BodyText"/>
        <w:spacing w:before="2"/>
        <w:ind w:left="0"/>
      </w:pPr>
    </w:p>
    <w:p>
      <w:pPr>
        <w:spacing w:line="256" w:lineRule="auto" w:before="0"/>
        <w:ind w:left="62" w:right="0" w:firstLine="18"/>
        <w:jc w:val="both"/>
        <w:rPr>
          <w:sz w:val="13"/>
        </w:rPr>
      </w:pPr>
      <w:r>
        <w:rPr>
          <w:color w:val="363636"/>
          <w:w w:val="105"/>
          <w:sz w:val="13"/>
        </w:rPr>
        <w:t>Cửa </w:t>
      </w:r>
      <w:r>
        <w:rPr>
          <w:color w:val="363636"/>
          <w:sz w:val="13"/>
        </w:rPr>
        <w:t>ngăn </w:t>
      </w:r>
      <w:r>
        <w:rPr>
          <w:color w:val="363636"/>
          <w:w w:val="105"/>
          <w:sz w:val="13"/>
        </w:rPr>
        <w:t>cháy</w:t>
      </w:r>
    </w:p>
    <w:p>
      <w:pPr>
        <w:pStyle w:val="BodyText"/>
        <w:spacing w:before="0"/>
        <w:ind w:left="0"/>
        <w:rPr>
          <w:sz w:val="14"/>
        </w:rPr>
      </w:pPr>
      <w:r>
        <w:rPr/>
        <w:br w:type="column"/>
      </w:r>
      <w:r>
        <w:rPr>
          <w:sz w:val="14"/>
        </w:rPr>
      </w:r>
    </w:p>
    <w:p>
      <w:pPr>
        <w:pStyle w:val="BodyText"/>
        <w:spacing w:before="0"/>
        <w:ind w:left="0"/>
        <w:rPr>
          <w:sz w:val="14"/>
        </w:rPr>
      </w:pPr>
    </w:p>
    <w:p>
      <w:pPr>
        <w:pStyle w:val="BodyText"/>
        <w:spacing w:before="0"/>
        <w:ind w:left="0"/>
        <w:rPr>
          <w:sz w:val="14"/>
        </w:rPr>
      </w:pPr>
    </w:p>
    <w:p>
      <w:pPr>
        <w:pStyle w:val="BodyText"/>
        <w:spacing w:before="0"/>
        <w:ind w:left="0"/>
        <w:rPr>
          <w:sz w:val="14"/>
        </w:rPr>
      </w:pPr>
    </w:p>
    <w:p>
      <w:pPr>
        <w:pStyle w:val="BodyText"/>
        <w:spacing w:before="0"/>
        <w:ind w:left="0"/>
        <w:rPr>
          <w:sz w:val="14"/>
        </w:rPr>
      </w:pPr>
    </w:p>
    <w:p>
      <w:pPr>
        <w:pStyle w:val="BodyText"/>
        <w:spacing w:before="0"/>
        <w:ind w:left="0"/>
        <w:rPr>
          <w:sz w:val="14"/>
        </w:rPr>
      </w:pPr>
    </w:p>
    <w:p>
      <w:pPr>
        <w:pStyle w:val="BodyText"/>
        <w:spacing w:before="0"/>
        <w:ind w:left="0"/>
        <w:rPr>
          <w:sz w:val="14"/>
        </w:rPr>
      </w:pPr>
    </w:p>
    <w:p>
      <w:pPr>
        <w:pStyle w:val="BodyText"/>
        <w:spacing w:before="0"/>
        <w:ind w:left="0"/>
        <w:rPr>
          <w:sz w:val="14"/>
        </w:rPr>
      </w:pPr>
    </w:p>
    <w:p>
      <w:pPr>
        <w:pStyle w:val="BodyText"/>
        <w:spacing w:before="1"/>
        <w:ind w:left="0"/>
        <w:rPr>
          <w:sz w:val="11"/>
        </w:rPr>
      </w:pPr>
    </w:p>
    <w:p>
      <w:pPr>
        <w:spacing w:before="1"/>
        <w:ind w:left="419" w:right="0" w:firstLine="0"/>
        <w:jc w:val="left"/>
        <w:rPr>
          <w:sz w:val="13"/>
        </w:rPr>
      </w:pPr>
      <w:r>
        <w:rPr>
          <w:rFonts w:ascii="Times New Roman" w:hAnsi="Times New Roman"/>
          <w:w w:val="105"/>
          <w:sz w:val="13"/>
        </w:rPr>
        <w:t>≥ </w:t>
      </w:r>
      <w:r>
        <w:rPr>
          <w:w w:val="105"/>
          <w:sz w:val="13"/>
        </w:rPr>
        <w:t>2,0 m</w:t>
      </w:r>
    </w:p>
    <w:p>
      <w:pPr>
        <w:pStyle w:val="BodyText"/>
        <w:spacing w:before="0"/>
        <w:ind w:left="0"/>
        <w:rPr>
          <w:sz w:val="14"/>
        </w:rPr>
      </w:pPr>
    </w:p>
    <w:p>
      <w:pPr>
        <w:spacing w:line="300" w:lineRule="auto" w:before="87"/>
        <w:ind w:left="741" w:right="2590" w:firstLine="0"/>
        <w:jc w:val="left"/>
        <w:rPr>
          <w:sz w:val="13"/>
        </w:rPr>
      </w:pPr>
      <w:r>
        <w:rPr>
          <w:w w:val="105"/>
          <w:sz w:val="13"/>
        </w:rPr>
        <w:t>Lan can hoặc tường lửng</w:t>
      </w:r>
    </w:p>
    <w:p>
      <w:pPr>
        <w:spacing w:after="0" w:line="300" w:lineRule="auto"/>
        <w:jc w:val="left"/>
        <w:rPr>
          <w:sz w:val="13"/>
        </w:rPr>
        <w:sectPr>
          <w:type w:val="continuous"/>
          <w:pgSz w:w="11910" w:h="16840"/>
          <w:pgMar w:top="680" w:bottom="280" w:left="1600" w:right="0"/>
          <w:cols w:num="5" w:equalWidth="0">
            <w:col w:w="3564" w:space="40"/>
            <w:col w:w="986" w:space="39"/>
            <w:col w:w="429" w:space="39"/>
            <w:col w:w="361" w:space="39"/>
            <w:col w:w="4813"/>
          </w:cols>
        </w:sectPr>
      </w:pPr>
    </w:p>
    <w:p>
      <w:pPr>
        <w:pStyle w:val="BodyText"/>
        <w:spacing w:before="0"/>
        <w:ind w:left="0"/>
      </w:pPr>
    </w:p>
    <w:p>
      <w:pPr>
        <w:pStyle w:val="BodyText"/>
        <w:spacing w:before="7"/>
        <w:ind w:left="0"/>
        <w:rPr>
          <w:sz w:val="22"/>
        </w:rPr>
      </w:pPr>
    </w:p>
    <w:p>
      <w:pPr>
        <w:pStyle w:val="Heading1"/>
        <w:numPr>
          <w:ilvl w:val="0"/>
          <w:numId w:val="107"/>
        </w:numPr>
        <w:tabs>
          <w:tab w:pos="2471" w:val="left" w:leader="none"/>
        </w:tabs>
        <w:spacing w:line="240" w:lineRule="auto" w:before="0" w:after="0"/>
        <w:ind w:left="2470" w:right="0" w:hanging="233"/>
        <w:jc w:val="left"/>
      </w:pPr>
      <w:r>
        <w:rPr/>
        <w:t>Khoảng đệm không nhiễm khói là một ban</w:t>
      </w:r>
      <w:r>
        <w:rPr>
          <w:spacing w:val="-6"/>
        </w:rPr>
        <w:t> </w:t>
      </w:r>
      <w:r>
        <w:rPr/>
        <w:t>công</w:t>
      </w: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9"/>
        <w:ind w:left="0"/>
        <w:rPr>
          <w:b/>
          <w:sz w:val="21"/>
        </w:rPr>
      </w:pPr>
    </w:p>
    <w:p>
      <w:pPr>
        <w:spacing w:line="249" w:lineRule="auto" w:before="0"/>
        <w:ind w:left="5111" w:right="3497" w:firstLine="0"/>
        <w:jc w:val="center"/>
        <w:rPr>
          <w:sz w:val="16"/>
        </w:rPr>
      </w:pPr>
      <w:r>
        <w:rPr/>
        <w:pict>
          <v:group style="position:absolute;margin-left:158.322144pt;margin-top:-63.522907pt;width:315.5pt;height:281.5pt;mso-position-horizontal-relative:page;mso-position-vertical-relative:paragraph;z-index:-276666368" coordorigin="3166,-1270" coordsize="6310,5630">
            <v:shape style="position:absolute;left:3167;top:3404;width:5734;height:190" coordorigin="3167,3405" coordsize="5734,190" path="m8901,3405l3358,3405,3167,3594,8901,3594,8901,3405xe" filled="true" fillcolor="#575757" stroked="false">
              <v:path arrowok="t"/>
              <v:fill type="solid"/>
            </v:shape>
            <v:shape style="position:absolute;left:427;top:5063;width:13619;height:454" coordorigin="428,5064" coordsize="13619,454" path="m3358,3405l8901,3405,8901,3499m3167,3594l8901,3594,8901,3499e" filled="false" stroked="true" strokeweight=".080461pt" strokecolor="#000000">
              <v:path arrowok="t"/>
              <v:stroke dashstyle="solid"/>
            </v:shape>
            <v:shape style="position:absolute;left:8900;top:812;width:96;height:2781" coordorigin="8901,813" coordsize="96,2781" path="m8996,813l8901,908,8901,3594,8996,3405,8996,813xe" filled="true" fillcolor="#6d6d6d" stroked="false">
              <v:path arrowok="t"/>
              <v:fill type="solid"/>
            </v:shape>
            <v:shape style="position:absolute;left:14046;top:-1150;width:227;height:6667" coordorigin="14046,-1150" coordsize="227,6667" path="m8996,813l8996,3405m8901,908l8901,3594e" filled="false" stroked="true" strokeweight=".080461pt" strokecolor="#000000">
              <v:path arrowok="t"/>
              <v:stroke dashstyle="solid"/>
            </v:shape>
            <v:shape style="position:absolute;left:7182;top:812;width:1814;height:95" coordorigin="7182,813" coordsize="1814,95" path="m8996,813l7182,813,7278,908,8901,908,8996,813xe" filled="true" fillcolor="#363636" stroked="false">
              <v:path arrowok="t"/>
              <v:fill type="solid"/>
            </v:shape>
            <v:shape style="position:absolute;left:7182;top:812;width:1814;height:95" coordorigin="7182,813" coordsize="1814,95" path="m8853,813l8996,813m7182,813l8185,813m8853,908l8901,908m7278,908l8185,908e" filled="false" stroked="true" strokeweight=".080087pt" strokecolor="#000000">
              <v:path arrowok="t"/>
              <v:stroke dashstyle="solid"/>
            </v:shape>
            <v:shape style="position:absolute;left:6036;top:812;width:669;height:663" coordorigin="6037,813" coordsize="669,663" path="m6621,813l6120,813,6088,819,6061,837,6043,864,6037,896,6037,1392,6043,1425,6061,1451,6088,1469,6120,1475,6621,1475,6654,1469,6681,1451,6698,1425,6705,1392,6705,896,6698,864,6681,837,6654,819,6621,813xe" filled="true" fillcolor="#b6b6b6" stroked="false">
              <v:path arrowok="t"/>
              <v:fill type="solid"/>
            </v:shape>
            <v:shape style="position:absolute;left:6036;top:812;width:669;height:663" coordorigin="6037,813" coordsize="669,663" path="m6621,1475l6120,1475,6088,1469,6061,1451,6043,1425,6037,1392,6037,896,6043,864,6061,837,6088,819,6120,813,6621,813,6681,837,6705,896,6705,1392,6698,1425,6681,1451,6654,1469,6621,1475xe" filled="false" stroked="true" strokeweight=".241373pt" strokecolor="#000000">
              <v:path arrowok="t"/>
              <v:stroke dashstyle="solid"/>
            </v:shape>
            <v:shape style="position:absolute;left:6198;top:849;width:361;height:590" coordorigin="6199,849" coordsize="361,590" path="m6486,849l6199,849,6199,1346,6261,1439,6559,1439,6544,1418,6277,1418,6220,1335,6220,870,6465,870,6486,849xm6486,849l6465,870,6465,1341,6517,1418,6544,1418,6486,1335,6486,849xe" filled="true" fillcolor="#000000" stroked="false">
              <v:path arrowok="t"/>
              <v:fill type="solid"/>
            </v:shape>
            <v:shape style="position:absolute;left:6217;top:951;width:307;height:384" type="#_x0000_t75" stroked="false">
              <v:imagedata r:id="rId81" o:title=""/>
            </v:shape>
            <v:shape style="position:absolute;left:893;top:-1604;width:4989;height:4763" coordorigin="894,-1604" coordsize="4989,4763" path="m4509,2326l4509,2083,5464,2083,5464,2326,4509,2326xm4509,2083l4509,1840,5464,1840,5464,2083,4509,2083xm4509,1840l4509,1597,5464,1597,5464,1840,4509,1840xm4509,1597l4509,1353,5464,1353,5464,1597,4509,1597xm4509,1353l4509,1110,5464,1110,5464,1353,4509,1353xm4509,1110l4509,867,5464,867,5464,1110,4509,1110xm4509,867l4509,624,5464,624,5464,867,4509,867xm4318,624l4318,867,3363,867,3363,624,4318,624xm4318,867l4318,1110,3363,1110,3363,867,4318,867xm4318,1110l4318,1353,3363,1353,3363,1110,4318,1110xm4318,1353l4318,1597,3363,1597,3363,1353,4318,1353xm4318,1597l4318,1840,3363,1840,3363,1597,4318,1597xm4318,1840l4318,2083,3363,2083,3363,1840,4318,1840xm4318,2083l4318,2326,3363,2326,3363,2083,4318,2083xm3841,624l3841,2610,4987,2610,4987,1794e" filled="false" stroked="true" strokeweight=".080461pt" strokecolor="#000000">
              <v:path arrowok="t"/>
              <v:stroke dashstyle="solid"/>
            </v:shape>
            <v:shape style="position:absolute;left:1956;top:-1675;width:3076;height:3019" coordorigin="1957,-1674" coordsize="3076,3019" path="m5106,1853l4987,1794,4867,1853m3871,653l3811,594e" filled="false" stroked="true" strokeweight=".402305pt" strokecolor="#000000">
              <v:path arrowok="t"/>
              <v:stroke dashstyle="solid"/>
            </v:shape>
            <v:shape style="position:absolute;left:6227;top:-1257;width:96;height:1218" coordorigin="6228,-1256" coordsize="96,1218" path="m6323,-1256l6228,-1256,6228,-133,6323,-38,6323,-1256xe" filled="true" fillcolor="#363636" stroked="false">
              <v:path arrowok="t"/>
              <v:fill type="solid"/>
            </v:shape>
            <v:shape style="position:absolute;left:7696;top:-6111;width:227;height:2920" coordorigin="7697,-6110" coordsize="227,2920" path="m6275,-1256l6323,-1256,6323,-38m6275,-1256l6228,-1256,6228,-133e" filled="false" stroked="true" strokeweight=".080461pt" strokecolor="#000000">
              <v:path arrowok="t"/>
              <v:stroke dashstyle="solid"/>
            </v:shape>
            <v:shape style="position:absolute;left:3363;top:-133;width:2960;height:95" coordorigin="3363,-133" coordsize="2960,95" path="m6228,-133l3363,-133,3363,-38,6323,-38,6228,-133xe" filled="true" fillcolor="#363636" stroked="false">
              <v:path arrowok="t"/>
              <v:fill type="solid"/>
            </v:shape>
            <v:shape style="position:absolute;left:893;top:-3418;width:7030;height:227" coordorigin="894,-3418" coordsize="7030,227" path="m3363,-86l3363,-133,6228,-133m3363,-86l3363,-38,6323,-38e" filled="false" stroked="true" strokeweight=".080461pt" strokecolor="#000000">
              <v:path arrowok="t"/>
              <v:stroke dashstyle="solid"/>
            </v:shape>
            <v:shape style="position:absolute;left:3220;top:-1269;width:6254;height:4840" coordorigin="3220,-1268" coordsize="6254,4840" path="m3220,-890l6228,-1268,7182,-984,8901,-180,9474,2516,9092,3572e" filled="false" stroked="true" strokeweight=".241102pt" strokecolor="#000000">
              <v:path arrowok="t"/>
              <v:stroke dashstyle="solid"/>
            </v:shape>
            <v:shape style="position:absolute;left:3167;top:-907;width:191;height:4501" coordorigin="3167,-907" coordsize="191,4501" path="m3358,-907l3167,-907,3167,3594,3358,3405,3358,-907xe" filled="true" fillcolor="#575757" stroked="false">
              <v:path arrowok="t"/>
              <v:fill type="solid"/>
            </v:shape>
            <v:shape style="position:absolute;left:427;top:-5274;width:454;height:10791" coordorigin="428,-5273" coordsize="454,10791" path="m3167,3594l3167,-907,3263,-907m3358,3405l3358,-907,3263,-907e" filled="false" stroked="true" strokeweight=".080461pt" strokecolor="#000000">
              <v:path arrowok="t"/>
              <v:stroke dashstyle="solid"/>
            </v:shape>
            <v:shape style="position:absolute;left:8900;top:3403;width:199;height:191" type="#_x0000_t75" stroked="false">
              <v:imagedata r:id="rId82" o:title=""/>
            </v:shape>
            <v:line style="position:absolute" from="5512,-38" to="5512,2717" stroked="true" strokeweight=".120965pt" strokecolor="#363636">
              <v:stroke dashstyle="solid"/>
            </v:line>
            <v:line style="position:absolute" from="5512,3402" to="5512,3414" stroked="true" strokeweight="4.773898pt" strokecolor="#363636">
              <v:stroke dashstyle="solid"/>
            </v:line>
            <v:rect style="position:absolute;left:5463;top:-48;width:96;height:10" filled="true" fillcolor="#363636" stroked="false">
              <v:fill type="solid"/>
            </v:rect>
            <v:shape style="position:absolute;left:5559;top:-39;width:2;height:3444" coordorigin="5559,-38" coordsize="0,3444" path="m5559,-38l5559,2717m5559,3402l5559,3405e" filled="false" stroked="true" strokeweight=".080842pt" strokecolor="#000000">
              <v:path arrowok="t"/>
              <v:stroke dashstyle="solid"/>
            </v:shape>
            <v:shape style="position:absolute;left:5463;top:-39;width:2;height:3444" coordorigin="5464,-38" coordsize="0,3444" path="m5464,-38l5464,2717m5464,3402l5464,3405e" filled="false" stroked="true" strokeweight=".080842pt" strokecolor="#000000">
              <v:path arrowok="t"/>
              <v:stroke dashstyle="solid"/>
            </v:shape>
            <v:shape style="position:absolute;left:7182;top:812;width:96;height:2602" coordorigin="7182,813" coordsize="96,2602" path="m7278,908l7182,813,7182,3405,7182,3414,7278,3414,7278,3405,7278,908e" filled="true" fillcolor="#363636" stroked="false">
              <v:path arrowok="t"/>
              <v:fill type="solid"/>
            </v:shape>
            <v:shape style="position:absolute;left:9964;top:-1150;width:227;height:6214" coordorigin="9965,-1150" coordsize="227,6214" path="m7278,908l7278,3405m7182,813l7182,3405e" filled="false" stroked="true" strokeweight=".080461pt" strokecolor="#000000">
              <v:path arrowok="t"/>
              <v:stroke dashstyle="solid"/>
            </v:shape>
            <v:line style="position:absolute" from="8185,860" to="8853,860" stroked="true" strokeweight="4.825663pt" strokecolor="#ffffff">
              <v:stroke dashstyle="solid"/>
            </v:line>
            <v:rect style="position:absolute;left:8184;top:811;width:669;height:97" filled="false" stroked="true" strokeweight=".080102pt" strokecolor="#ffffff">
              <v:stroke dashstyle="solid"/>
            </v:rect>
            <v:shape style="position:absolute;left:8184;top:812;width:669;height:95" coordorigin="8185,813" coordsize="669,95" path="m8233,813l8185,813,8185,908,8233,908,8233,813m8853,813l8805,813,8805,908,8853,908,8853,813e" filled="true" fillcolor="#ffffff" stroked="false">
              <v:path arrowok="t"/>
              <v:fill type="solid"/>
            </v:shape>
            <v:shape style="position:absolute;left:12345;top:-1150;width:1588;height:227" coordorigin="12346,-1150" coordsize="1588,227" path="m8853,813l8853,908,8805,908,8805,860m8805,813l8853,813m8185,813l8185,908,8233,908,8233,860m8233,813l8185,813e" filled="false" stroked="true" strokeweight=".080461pt" strokecolor="#363636">
              <v:path arrowok="t"/>
              <v:stroke dashstyle="solid"/>
            </v:shape>
            <v:shape style="position:absolute;left:8232;top:812;width:573;height:48" coordorigin="8233,813" coordsize="573,48" path="m8252,813l8233,813,8233,860,8252,860,8252,813m8805,813l8786,813,8786,860,8805,860,8805,813e" filled="true" fillcolor="#ffffff" stroked="false">
              <v:path arrowok="t"/>
              <v:fill type="solid"/>
            </v:shape>
            <v:shape style="position:absolute;left:12459;top:-1150;width:1361;height:114" coordorigin="12459,-1150" coordsize="1361,114" path="m8805,860l8786,860,8786,813,8805,813m8233,860l8252,860,8252,813,8233,813e" filled="false" stroked="true" strokeweight=".080461pt" strokecolor="#363636">
              <v:path arrowok="t"/>
              <v:stroke dashstyle="solid"/>
            </v:shape>
            <v:shape style="position:absolute;left:12345;top:-1150;width:1588;height:227" coordorigin="12346,-1150" coordsize="1588,227" path="m8853,813l8853,908m8185,813l8185,908e" filled="false" stroked="true" strokeweight=".080461pt" strokecolor="#000000">
              <v:path arrowok="t"/>
              <v:stroke dashstyle="solid"/>
            </v:shape>
            <v:shape style="position:absolute;left:8232;top:907;width:573;height:568" coordorigin="8233,908" coordsize="573,568" path="m8233,908l8238,985,8253,1058,8278,1128,8311,1194,8352,1254,8400,1309,8455,1357,8516,1398,8582,1430,8653,1455,8728,1470,8805,1475e" filled="false" stroked="true" strokeweight=".080458pt" strokecolor="#363636">
              <v:path arrowok="t"/>
              <v:stroke dashstyle="solid"/>
            </v:shape>
            <v:line style="position:absolute" from="8782,908" to="8782,1475" stroked="true" strokeweight="2.386862pt" strokecolor="#ffffff">
              <v:stroke dashstyle="solid"/>
            </v:line>
            <v:shape style="position:absolute;left:5882;top:-923;width:7937;height:5982" coordorigin="5883,-923" coordsize="7937,5982" path="m8758,1475l8805,1475,8805,908,8758,908,8758,1475xm5559,3402l5464,3402,5464,3355,5512,3355m5559,3355l5559,3402m5559,2717l5464,2717,5464,2764,5512,2764m5559,2764l5559,2717m5512,3355l5512,3336,5559,3336,5559,3355m5512,2764l5512,2783,5559,2783,5559,2764e" filled="false" stroked="true" strokeweight=".080461pt" strokecolor="#363636">
              <v:path arrowok="t"/>
              <v:stroke dashstyle="solid"/>
            </v:shape>
            <v:shape style="position:absolute;left:5882;top:3414;width:227;height:1644" coordorigin="5883,3414" coordsize="227,1644" path="m5559,3402l5464,3402m5559,2717l5464,2717e" filled="false" stroked="true" strokeweight=".080461pt" strokecolor="#000000">
              <v:path arrowok="t"/>
              <v:stroke dashstyle="solid"/>
            </v:shape>
            <v:shape style="position:absolute;left:4867;top:2763;width:597;height:592" coordorigin="4867,2764" coordsize="597,592" path="m5464,2764l5389,2769,5317,2782,5248,2804,5183,2833,5123,2870,5068,2913,5018,2962,4974,3017,4937,3077,4907,3141,4885,3210,4872,3281,4867,3355e" filled="false" stroked="true" strokeweight=".080458pt" strokecolor="#363636">
              <v:path arrowok="t"/>
              <v:stroke dashstyle="solid"/>
            </v:shape>
            <v:line style="position:absolute" from="4867,3331" to="5464,3331" stroked="true" strokeweight="2.364779pt" strokecolor="#ffffff">
              <v:stroke dashstyle="solid"/>
            </v:line>
            <v:rect style="position:absolute;left:4867;top:3307;width:597;height:48" filled="false" stroked="true" strokeweight=".080092pt" strokecolor="#363636">
              <v:stroke dashstyle="solid"/>
            </v:rect>
            <v:shape style="position:absolute;left:6795;top:3680;width:173;height:678" coordorigin="6795,3680" coordsize="173,678" path="m6795,3680l6795,4358,6968,4358e" filled="false" stroked="true" strokeweight=".080789pt" strokecolor="#121212">
              <v:path arrowok="t"/>
              <v:stroke dashstyle="solid"/>
            </v:shape>
            <v:shape style="position:absolute;left:6766;top:3603;width:57;height:85" coordorigin="6767,3603" coordsize="57,85" path="m6795,3603l6767,3688,6824,3688,6795,3603xe" filled="true" fillcolor="#121212" stroked="false">
              <v:path arrowok="t"/>
              <v:fill type="solid"/>
            </v:shape>
            <v:line style="position:absolute" from="6920,1617" to="7182,1617" stroked="true" strokeweight="4.729725pt" strokecolor="#363636">
              <v:stroke dashstyle="solid"/>
            </v:line>
            <v:line style="position:absolute" from="5559,1617" to="5822,1617" stroked="true" strokeweight="4.729725pt" strokecolor="#363636">
              <v:stroke dashstyle="solid"/>
            </v:line>
            <v:shape style="position:absolute;left:5549;top:1569;width:1643;height:95" coordorigin="5550,1570" coordsize="1643,95" path="m5559,1570l5550,1570,5550,1664,5559,1664,5559,1570m7192,1570l7182,1570,7182,1664,7192,1664,7192,1570e" filled="true" fillcolor="#363636" stroked="false">
              <v:path arrowok="t"/>
              <v:fill type="solid"/>
            </v:shape>
            <v:shape style="position:absolute;left:5559;top:1569;width:1624;height:95" coordorigin="5559,1570" coordsize="1624,95" path="m6920,1570l7182,1570m5559,1570l5822,1570m6920,1664l7182,1664m5559,1664l5822,1664e" filled="false" stroked="true" strokeweight=".080087pt" strokecolor="#000000">
              <v:path arrowok="t"/>
              <v:stroke dashstyle="solid"/>
            </v:shape>
            <v:shape style="position:absolute;left:6733;top:664;width:2608;height:227" coordorigin="6733,664" coordsize="2608,227" path="m5822,1570l5822,1664,5870,1664,5870,1617m5870,1570l5822,1570m6920,1570l6920,1664,6872,1664,6872,1617m6872,1570l6920,1570m5870,1617l5889,1617,5889,1570,5870,1570m6872,1617l6853,1617,6853,1570,6872,1570e" filled="false" stroked="true" strokeweight=".080461pt" strokecolor="#363636">
              <v:path arrowok="t"/>
              <v:stroke dashstyle="solid"/>
            </v:shape>
            <v:shape style="position:absolute;left:6733;top:664;width:2608;height:227" coordorigin="6733,664" coordsize="2608,227" path="m5822,1570l5822,1664m6920,1570l6920,1664e" filled="false" stroked="true" strokeweight=".080461pt" strokecolor="#000000">
              <v:path arrowok="t"/>
              <v:stroke dashstyle="solid"/>
            </v:shape>
            <v:shape style="position:absolute;left:6846;top:891;width:2382;height:1191" coordorigin="6846,891" coordsize="2382,1191" path="m6371,1664l6376,1738,6392,1808,6417,1874,6452,1935,6494,1990,6543,2039,6599,2081,6661,2115,6727,2140,6798,2155,6872,2161m6371,1664l6365,1738,6350,1808,6324,1874,6290,1935,6248,1990,6199,2039,6143,2081,6081,2115,6014,2140,5944,2155,5870,2161e" filled="false" stroked="true" strokeweight=".080461pt" strokecolor="#363636">
              <v:path arrowok="t"/>
              <v:stroke dashstyle="solid"/>
            </v:shape>
            <v:line style="position:absolute" from="6848,1664" to="6848,2161" stroked="true" strokeweight="2.386862pt" strokecolor="#ffffff">
              <v:stroke dashstyle="solid"/>
            </v:line>
            <v:rect style="position:absolute;left:6824;top:1664;width:48;height:497" filled="false" stroked="true" strokeweight=".080828pt" strokecolor="#363636">
              <v:stroke dashstyle="solid"/>
            </v:rect>
            <v:line style="position:absolute" from="5894,1664" to="5894,2161" stroked="true" strokeweight="2.386862pt" strokecolor="#ffffff">
              <v:stroke dashstyle="solid"/>
            </v:line>
            <v:rect style="position:absolute;left:5869;top:1664;width:48;height:497" filled="false" stroked="true" strokeweight=".080828pt" strokecolor="#363636">
              <v:stroke dashstyle="solid"/>
            </v:rect>
            <v:shape style="position:absolute;left:6301;top:891;width:860;height:2637" coordorigin="6301,891" coordsize="860,2637" path="m6002,2764l5640,2764,6002,2764xm6002,1664l5640,1664,6002,1664xm5841,2214l5841,2726m5841,2214l5841,1702e" filled="false" stroked="true" strokeweight=".080461pt" strokecolor="#000000">
              <v:path arrowok="t"/>
              <v:stroke dashstyle="solid"/>
            </v:shape>
            <v:shape style="position:absolute;left:5826;top:1664;width:28;height:1100" coordorigin="5827,1664" coordsize="28,1100" path="m5854,2723l5827,2723,5841,2764,5854,2723m5854,1705l5841,1664,5827,1705,5854,1705e" filled="true" fillcolor="#000000" stroked="false">
              <v:path arrowok="t"/>
              <v:fill type="solid"/>
            </v:shape>
            <v:shape style="position:absolute;left:6550;top:5709;width:2727;height:941" coordorigin="6550,5709" coordsize="2727,941" path="m5745,4066l5745,3674,5745,4066xm6893,4066l6893,3674,6893,4066xm6319,3906l5783,3906m6319,3906l6855,3906e" filled="false" stroked="true" strokeweight=".080461pt" strokecolor="#000000">
              <v:path arrowok="t"/>
              <v:stroke dashstyle="solid"/>
            </v:shape>
            <v:shape style="position:absolute;left:5745;top:3892;width:1149;height:28" coordorigin="5745,3892" coordsize="1149,28" path="m5786,3892l5745,3906,5786,3920,5786,3892m6893,3906l6852,3892,6852,3920,6893,3906e" filled="true" fillcolor="#000000" stroked="false">
              <v:path arrowok="t"/>
              <v:fill type="solid"/>
            </v:shape>
            <v:line style="position:absolute" from="6275,-937" to="6275,-180" stroked="true" strokeweight="4.870726pt" strokecolor="#ffffff">
              <v:stroke dashstyle="solid"/>
            </v:line>
            <v:rect style="position:absolute;left:6226;top:-937;width:98;height:757" filled="false" stroked="true" strokeweight=".080823pt" strokecolor="#ffffff">
              <v:stroke dashstyle="solid"/>
            </v:rect>
            <v:shape style="position:absolute;left:5892;top:-938;width:432;height:759" type="#_x0000_t75" stroked="false">
              <v:imagedata r:id="rId83" o:title=""/>
            </v:shape>
            <v:rect style="position:absolute;left:8513;top:3403;width:335;height:192" filled="true" fillcolor="#ffffff" stroked="false">
              <v:fill type="solid"/>
            </v:rect>
            <v:rect style="position:absolute;left:8466;top:3403;width:430;height:192" filled="false" stroked="true" strokeweight=".080211pt" strokecolor="#ffffff">
              <v:stroke dashstyle="solid"/>
            </v:rect>
            <v:shape style="position:absolute;left:8465;top:3403;width:432;height:191" type="#_x0000_t75" stroked="false">
              <v:imagedata r:id="rId84" o:title=""/>
            </v:shape>
            <v:shape style="position:absolute;left:9271;top:5709;width:3855;height:941" coordorigin="9272,5709" coordsize="3855,941" path="m6891,4066l6891,3674,6891,4066xm8514,4066l8514,3674,8514,4066xm7702,3906l6929,3906m7702,3906l8476,3906e" filled="false" stroked="true" strokeweight=".080461pt" strokecolor="#000000">
              <v:path arrowok="t"/>
              <v:stroke dashstyle="solid"/>
            </v:shape>
            <v:shape style="position:absolute;left:6890;top:3892;width:1624;height:28" coordorigin="6891,3892" coordsize="1624,28" path="m6932,3892l6891,3906,6932,3920,6932,3892m8514,3906l8473,3892,8473,3920,8514,3906e" filled="true" fillcolor="#000000" stroked="false">
              <v:path arrowok="t"/>
              <v:fill type="solid"/>
            </v:shape>
            <v:rect style="position:absolute;left:5745;top:3403;width:1146;height:192" filled="true" fillcolor="#ffffff" stroked="false">
              <v:fill type="solid"/>
            </v:rect>
            <v:rect style="position:absolute;left:5697;top:3403;width:1242;height:192" filled="false" stroked="true" strokeweight=".080104pt" strokecolor="#ffffff">
              <v:stroke dashstyle="solid"/>
            </v:rect>
            <v:line style="position:absolute" from="6915,3405" to="6915,3594" stroked="true" strokeweight="2.387156pt" strokecolor="#ffffff">
              <v:stroke dashstyle="solid"/>
            </v:line>
            <v:line style="position:absolute" from="5721,3405" to="5721,3594" stroked="true" strokeweight="2.382946pt" strokecolor="#ffffff">
              <v:stroke dashstyle="solid"/>
            </v:line>
            <v:shape style="position:absolute;left:6437;top:5063;width:2948;height:454" coordorigin="6437,5064" coordsize="2948,454" path="m6939,3594l6939,3405,6891,3405,6891,3594,6939,3594xm5697,3594l5697,3405,5745,3405,5745,3594,5697,3594xm6939,3594l6939,3405m5697,3594l5697,3405e" filled="false" stroked="true" strokeweight=".080461pt" strokecolor="#000000">
              <v:path arrowok="t"/>
              <v:stroke dashstyle="solid"/>
            </v:shape>
            <v:line style="position:absolute" from="5745,3594" to="6891,3594" stroked="true" strokeweight="1.36148pt" strokecolor="#363636">
              <v:stroke dashstyle="dash"/>
            </v:line>
            <v:shape style="position:absolute;left:5649;top:2923;width:722;height:1390" coordorigin="5650,2924" coordsize="722,1390" path="m6371,2924l6371,4313,5650,4313e" filled="false" stroked="true" strokeweight=".080676pt" strokecolor="#121212">
              <v:path arrowok="t"/>
              <v:stroke dashstyle="solid"/>
            </v:shape>
            <v:shape style="position:absolute;left:6342;top:2846;width:57;height:85" coordorigin="6343,2847" coordsize="57,85" path="m6371,2847l6343,2931,6399,2931,6371,2847xe" filled="true" fillcolor="#121212" stroked="false">
              <v:path arrowok="t"/>
              <v:fill type="solid"/>
            </v:shape>
            <w10:wrap type="none"/>
          </v:group>
        </w:pict>
      </w:r>
      <w:r>
        <w:rPr/>
        <w:pict>
          <v:shape style="position:absolute;margin-left:188.596069pt;margin-top:22.258347pt;width:6.55pt;height:7.15pt;mso-position-horizontal-relative:page;mso-position-vertical-relative:paragraph;z-index:251853824" type="#_x0000_t202" filled="false" stroked="false">
            <v:textbox inset="0,0,0,0" style="layout-flow:vertical;mso-layout-flow-alt:bottom-to-top">
              <w:txbxContent>
                <w:p>
                  <w:pPr>
                    <w:spacing w:before="18"/>
                    <w:ind w:left="20" w:right="0" w:firstLine="0"/>
                    <w:jc w:val="left"/>
                    <w:rPr>
                      <w:sz w:val="8"/>
                    </w:rPr>
                  </w:pPr>
                  <w:r>
                    <w:rPr>
                      <w:sz w:val="8"/>
                    </w:rPr>
                    <w:t>Up</w:t>
                  </w:r>
                </w:p>
              </w:txbxContent>
            </v:textbox>
            <w10:wrap type="none"/>
          </v:shape>
        </w:pict>
      </w:r>
      <w:r>
        <w:rPr>
          <w:sz w:val="16"/>
        </w:rPr>
        <w:t>KHU VỰC SỬ DỤNG TRONG NHÀ</w:t>
      </w: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9"/>
        <w:ind w:left="0"/>
        <w:rPr>
          <w:sz w:val="18"/>
        </w:rPr>
      </w:pPr>
    </w:p>
    <w:p>
      <w:pPr>
        <w:spacing w:line="249" w:lineRule="auto" w:before="95"/>
        <w:ind w:left="4638" w:right="5305" w:firstLine="22"/>
        <w:jc w:val="both"/>
        <w:rPr>
          <w:sz w:val="16"/>
        </w:rPr>
      </w:pPr>
      <w:r>
        <w:rPr/>
        <w:pict>
          <v:shape style="position:absolute;margin-left:279.232086pt;margin-top:9.091786pt;width:11.1pt;height:28.45pt;mso-position-horizontal-relative:page;mso-position-vertical-relative:paragraph;z-index:251854848" type="#_x0000_t202" filled="false" stroked="false">
            <v:textbox inset="0,0,0,0" style="layout-flow:vertical;mso-layout-flow-alt:bottom-to-top">
              <w:txbxContent>
                <w:p>
                  <w:pPr>
                    <w:spacing w:before="16"/>
                    <w:ind w:left="20" w:right="0" w:firstLine="0"/>
                    <w:jc w:val="left"/>
                    <w:rPr>
                      <w:sz w:val="16"/>
                    </w:rPr>
                  </w:pPr>
                  <w:r>
                    <w:rPr>
                      <w:rFonts w:ascii="Times New Roman" w:hAnsi="Times New Roman"/>
                      <w:sz w:val="16"/>
                    </w:rPr>
                    <w:t>≥ </w:t>
                  </w:r>
                  <w:r>
                    <w:rPr>
                      <w:sz w:val="16"/>
                    </w:rPr>
                    <w:t>1,2 m</w:t>
                  </w:r>
                </w:p>
              </w:txbxContent>
            </v:textbox>
            <w10:wrap type="none"/>
          </v:shape>
        </w:pict>
      </w:r>
      <w:r>
        <w:rPr>
          <w:color w:val="363636"/>
          <w:sz w:val="16"/>
        </w:rPr>
        <w:t>Cửa ngăn cháy</w:t>
      </w:r>
    </w:p>
    <w:p>
      <w:pPr>
        <w:pStyle w:val="BodyText"/>
        <w:spacing w:before="10"/>
        <w:ind w:left="0"/>
        <w:rPr>
          <w:sz w:val="15"/>
        </w:rPr>
      </w:pPr>
    </w:p>
    <w:p>
      <w:pPr>
        <w:spacing w:after="0"/>
        <w:rPr>
          <w:sz w:val="15"/>
        </w:rPr>
        <w:sectPr>
          <w:type w:val="continuous"/>
          <w:pgSz w:w="11910" w:h="16840"/>
          <w:pgMar w:top="680" w:bottom="280" w:left="1600" w:right="0"/>
        </w:sectPr>
      </w:pPr>
    </w:p>
    <w:p>
      <w:pPr>
        <w:spacing w:line="249" w:lineRule="auto" w:before="95"/>
        <w:ind w:left="2632" w:right="0" w:firstLine="0"/>
        <w:jc w:val="center"/>
        <w:rPr>
          <w:sz w:val="16"/>
        </w:rPr>
      </w:pPr>
      <w:r>
        <w:rPr>
          <w:color w:val="363636"/>
          <w:sz w:val="16"/>
        </w:rPr>
        <w:t>Thang thoát nạn</w:t>
      </w:r>
    </w:p>
    <w:p>
      <w:pPr>
        <w:spacing w:line="249" w:lineRule="auto" w:before="123"/>
        <w:ind w:left="286" w:right="6528" w:firstLine="22"/>
        <w:jc w:val="both"/>
        <w:rPr>
          <w:sz w:val="16"/>
        </w:rPr>
      </w:pPr>
      <w:r>
        <w:rPr/>
        <w:br w:type="column"/>
      </w:r>
      <w:r>
        <w:rPr>
          <w:color w:val="363636"/>
          <w:sz w:val="16"/>
        </w:rPr>
        <w:t>Cửa ngăn cháy</w:t>
      </w:r>
    </w:p>
    <w:p>
      <w:pPr>
        <w:spacing w:after="0" w:line="249" w:lineRule="auto"/>
        <w:jc w:val="both"/>
        <w:rPr>
          <w:sz w:val="16"/>
        </w:rPr>
        <w:sectPr>
          <w:type w:val="continuous"/>
          <w:pgSz w:w="11910" w:h="16840"/>
          <w:pgMar w:top="680" w:bottom="280" w:left="1600" w:right="0"/>
          <w:cols w:num="2" w:equalWidth="0">
            <w:col w:w="3091" w:space="40"/>
            <w:col w:w="7179"/>
          </w:cols>
        </w:sectPr>
      </w:pPr>
    </w:p>
    <w:p>
      <w:pPr>
        <w:pStyle w:val="BodyText"/>
        <w:spacing w:before="11"/>
        <w:ind w:left="0"/>
        <w:rPr>
          <w:sz w:val="23"/>
        </w:rPr>
      </w:pPr>
    </w:p>
    <w:p>
      <w:pPr>
        <w:spacing w:after="0"/>
        <w:rPr>
          <w:sz w:val="23"/>
        </w:rPr>
        <w:sectPr>
          <w:type w:val="continuous"/>
          <w:pgSz w:w="11910" w:h="16840"/>
          <w:pgMar w:top="680" w:bottom="280" w:left="1600" w:right="0"/>
        </w:sectPr>
      </w:pPr>
    </w:p>
    <w:p>
      <w:pPr>
        <w:pStyle w:val="BodyText"/>
        <w:spacing w:before="6"/>
        <w:ind w:left="0"/>
        <w:rPr>
          <w:sz w:val="23"/>
        </w:rPr>
      </w:pPr>
    </w:p>
    <w:p>
      <w:pPr>
        <w:spacing w:line="333" w:lineRule="auto" w:before="0"/>
        <w:ind w:left="2111" w:right="0" w:firstLine="135"/>
        <w:jc w:val="both"/>
        <w:rPr>
          <w:sz w:val="16"/>
        </w:rPr>
      </w:pPr>
      <w:r>
        <w:rPr>
          <w:color w:val="121212"/>
          <w:sz w:val="16"/>
        </w:rPr>
        <w:t>Vào buồng thang bộ đi qua khoang đệm không nhiễm khói là Lôgia diện tích không nhỏ hơn 4,0 m</w:t>
      </w:r>
      <w:r>
        <w:rPr>
          <w:color w:val="121212"/>
          <w:sz w:val="16"/>
          <w:vertAlign w:val="superscript"/>
        </w:rPr>
        <w:t>2</w:t>
      </w:r>
    </w:p>
    <w:p>
      <w:pPr>
        <w:spacing w:before="95"/>
        <w:ind w:left="401" w:right="0" w:firstLine="0"/>
        <w:jc w:val="left"/>
        <w:rPr>
          <w:sz w:val="16"/>
        </w:rPr>
      </w:pPr>
      <w:r>
        <w:rPr/>
        <w:br w:type="column"/>
      </w:r>
      <w:r>
        <w:rPr>
          <w:rFonts w:ascii="Times New Roman" w:hAnsi="Times New Roman"/>
          <w:sz w:val="16"/>
        </w:rPr>
        <w:t>≥ </w:t>
      </w:r>
      <w:r>
        <w:rPr>
          <w:sz w:val="16"/>
        </w:rPr>
        <w:t>1,5 m</w:t>
      </w:r>
    </w:p>
    <w:p>
      <w:pPr>
        <w:spacing w:before="95"/>
        <w:ind w:left="809" w:right="0" w:firstLine="0"/>
        <w:jc w:val="left"/>
        <w:rPr>
          <w:sz w:val="16"/>
        </w:rPr>
      </w:pPr>
      <w:r>
        <w:rPr/>
        <w:br w:type="column"/>
      </w:r>
      <w:r>
        <w:rPr>
          <w:rFonts w:ascii="Times New Roman" w:hAnsi="Times New Roman"/>
          <w:sz w:val="16"/>
        </w:rPr>
        <w:t>≥ </w:t>
      </w:r>
      <w:r>
        <w:rPr>
          <w:sz w:val="16"/>
        </w:rPr>
        <w:t>2,0 m</w:t>
      </w:r>
    </w:p>
    <w:p>
      <w:pPr>
        <w:pStyle w:val="BodyText"/>
        <w:spacing w:before="0"/>
        <w:ind w:left="0"/>
        <w:rPr>
          <w:sz w:val="18"/>
        </w:rPr>
      </w:pPr>
    </w:p>
    <w:p>
      <w:pPr>
        <w:pStyle w:val="BodyText"/>
        <w:spacing w:before="8"/>
        <w:ind w:left="0"/>
        <w:rPr>
          <w:sz w:val="16"/>
        </w:rPr>
      </w:pPr>
    </w:p>
    <w:p>
      <w:pPr>
        <w:spacing w:before="0"/>
        <w:ind w:left="408" w:right="0" w:firstLine="0"/>
        <w:jc w:val="left"/>
        <w:rPr>
          <w:sz w:val="16"/>
        </w:rPr>
      </w:pPr>
      <w:r>
        <w:rPr>
          <w:color w:val="121212"/>
          <w:sz w:val="16"/>
        </w:rPr>
        <w:t>Lan can hoặc tường lửng</w:t>
      </w:r>
    </w:p>
    <w:p>
      <w:pPr>
        <w:spacing w:after="0"/>
        <w:jc w:val="left"/>
        <w:rPr>
          <w:sz w:val="16"/>
        </w:rPr>
        <w:sectPr>
          <w:type w:val="continuous"/>
          <w:pgSz w:w="11910" w:h="16840"/>
          <w:pgMar w:top="680" w:bottom="280" w:left="1600" w:right="0"/>
          <w:cols w:num="3" w:equalWidth="0">
            <w:col w:w="4011" w:space="40"/>
            <w:col w:w="935" w:space="39"/>
            <w:col w:w="5285"/>
          </w:cols>
        </w:sectPr>
      </w:pPr>
    </w:p>
    <w:p>
      <w:pPr>
        <w:pStyle w:val="BodyText"/>
        <w:spacing w:before="0"/>
        <w:ind w:left="0"/>
      </w:pPr>
    </w:p>
    <w:p>
      <w:pPr>
        <w:pStyle w:val="BodyText"/>
        <w:spacing w:before="8"/>
        <w:ind w:left="0"/>
        <w:rPr>
          <w:sz w:val="15"/>
        </w:rPr>
      </w:pPr>
    </w:p>
    <w:p>
      <w:pPr>
        <w:pStyle w:val="Heading1"/>
        <w:numPr>
          <w:ilvl w:val="0"/>
          <w:numId w:val="107"/>
        </w:numPr>
        <w:tabs>
          <w:tab w:pos="2688" w:val="left" w:leader="none"/>
        </w:tabs>
        <w:spacing w:line="240" w:lineRule="auto" w:before="92" w:after="0"/>
        <w:ind w:left="2687" w:right="0" w:hanging="246"/>
        <w:jc w:val="left"/>
      </w:pPr>
      <w:r>
        <w:rPr/>
        <w:t>Khoảng đệm không nhiễm khói là một</w:t>
      </w:r>
      <w:r>
        <w:rPr>
          <w:spacing w:val="-5"/>
        </w:rPr>
        <w:t> </w:t>
      </w:r>
      <w:r>
        <w:rPr/>
        <w:t>lôgia</w:t>
      </w:r>
    </w:p>
    <w:p>
      <w:pPr>
        <w:spacing w:before="121"/>
        <w:ind w:left="1153" w:right="0" w:firstLine="0"/>
        <w:jc w:val="left"/>
        <w:rPr>
          <w:b/>
          <w:sz w:val="20"/>
        </w:rPr>
      </w:pPr>
      <w:r>
        <w:rPr>
          <w:b/>
          <w:sz w:val="20"/>
        </w:rPr>
        <w:t>Hình I.8 - Khoảng đệm không nhiễm khói dẫn vào buồng thang bộ loại N1</w:t>
      </w:r>
    </w:p>
    <w:p>
      <w:pPr>
        <w:spacing w:after="0"/>
        <w:jc w:val="left"/>
        <w:rPr>
          <w:sz w:val="20"/>
        </w:rPr>
        <w:sectPr>
          <w:type w:val="continuous"/>
          <w:pgSz w:w="11910" w:h="16840"/>
          <w:pgMar w:top="680" w:bottom="280" w:left="1600" w:right="0"/>
        </w:sectPr>
      </w:pPr>
    </w:p>
    <w:p>
      <w:pPr>
        <w:pStyle w:val="BodyText"/>
        <w:spacing w:before="0"/>
        <w:ind w:left="1432"/>
      </w:pPr>
      <w:r>
        <w:rPr/>
        <w:pict>
          <v:group style="width:328.8pt;height:257.8500pt;mso-position-horizontal-relative:char;mso-position-vertical-relative:line" coordorigin="0,0" coordsize="6576,5157">
            <v:shape style="position:absolute;left:2877;top:3679;width:1136;height:1367" coordorigin="2877,3680" coordsize="1136,1367" path="m3331,3680l2877,3680,2877,5046,4012,5046,4012,3680,3558,3680,3558,4590,3331,4590,3331,3680xe" filled="false" stroked="true" strokeweight=".251369pt" strokecolor="#000000">
              <v:path arrowok="t"/>
              <v:stroke dashstyle="solid"/>
            </v:shape>
            <v:shape style="position:absolute;left:3569;top:3691;width:409;height:911" type="#_x0000_t75" stroked="false">
              <v:imagedata r:id="rId85" o:title=""/>
            </v:shape>
            <v:shape style="position:absolute;left:2900;top:3691;width:409;height:911" type="#_x0000_t75" stroked="false">
              <v:imagedata r:id="rId85" o:title=""/>
            </v:shape>
            <v:shape style="position:absolute;left:0;top:0;width:6574;height:100" coordorigin="1,1" coordsize="6574,100" path="m6574,1l1,1,100,100,6475,100,6574,1xe" filled="true" fillcolor="#5e5e5e" stroked="false">
              <v:path arrowok="t"/>
              <v:fill type="solid"/>
            </v:shape>
            <v:line style="position:absolute" from="1,1" to="6574,1" stroked="true" strokeweight=".083933pt" strokecolor="#000000">
              <v:stroke dashstyle="solid"/>
            </v:line>
            <v:line style="position:absolute" from="100,100" to="6475,100" stroked="true" strokeweight=".083933pt" strokecolor="#000000">
              <v:stroke dashstyle="solid"/>
            </v:line>
            <v:shape style="position:absolute;left:0;top:2578;width:6574;height:100" coordorigin="1,2578" coordsize="6574,100" path="m6475,2578l100,2578,1,2678,6574,2678,6475,2578xe" filled="true" fillcolor="#363636" stroked="false">
              <v:path arrowok="t"/>
              <v:fill type="solid"/>
            </v:shape>
            <v:line style="position:absolute" from="6080,2578" to="6475,2578" stroked="true" strokeweight=".083984pt" strokecolor="#000000">
              <v:stroke dashstyle="solid"/>
            </v:line>
            <v:line style="position:absolute" from="4647,2578" to="5437,2578" stroked="true" strokeweight=".083984pt" strokecolor="#000000">
              <v:stroke dashstyle="solid"/>
            </v:line>
            <v:line style="position:absolute" from="3393,2578" to="4093,2578" stroked="true" strokeweight=".083984pt" strokecolor="#000000">
              <v:stroke dashstyle="solid"/>
            </v:line>
            <v:line style="position:absolute" from="2769,2578" to="2874,2578" stroked="true" strokeweight=".083984pt" strokecolor="#000000">
              <v:stroke dashstyle="solid"/>
            </v:line>
            <v:line style="position:absolute" from="1459,2578" to="2215,2578" stroked="true" strokeweight=".083984pt" strokecolor="#000000">
              <v:stroke dashstyle="solid"/>
            </v:line>
            <v:line style="position:absolute" from="100,2578" to="816,2578" stroked="true" strokeweight=".083984pt" strokecolor="#000000">
              <v:stroke dashstyle="solid"/>
            </v:line>
            <v:line style="position:absolute" from="6080,2678" to="6574,2678" stroked="true" strokeweight=".083986pt" strokecolor="#000000">
              <v:stroke dashstyle="solid"/>
            </v:line>
            <v:line style="position:absolute" from="4647,2678" to="5437,2678" stroked="true" strokeweight=".083986pt" strokecolor="#000000">
              <v:stroke dashstyle="solid"/>
            </v:line>
            <v:line style="position:absolute" from="3393,2678" to="4093,2678" stroked="true" strokeweight=".083986pt" strokecolor="#000000">
              <v:stroke dashstyle="solid"/>
            </v:line>
            <v:line style="position:absolute" from="2769,2678" to="2874,2678" stroked="true" strokeweight=".083986pt" strokecolor="#000000">
              <v:stroke dashstyle="solid"/>
            </v:line>
            <v:line style="position:absolute" from="1459,2678" to="2215,2678" stroked="true" strokeweight=".083986pt" strokecolor="#000000">
              <v:stroke dashstyle="solid"/>
            </v:line>
            <v:line style="position:absolute" from="1,2678" to="816,2678" stroked="true" strokeweight=".083986pt" strokecolor="#000000">
              <v:stroke dashstyle="solid"/>
            </v:line>
            <v:shape style="position:absolute;left:0;top:0;width:99;height:2677" coordorigin="1,1" coordsize="99,2677" path="m1,1l1,2678,100,2578,100,100,1,1xe" filled="true" fillcolor="#5e5e5e" stroked="false">
              <v:path arrowok="t"/>
              <v:fill type="solid"/>
            </v:shape>
            <v:line style="position:absolute" from="1,2678" to="1,1" stroked="true" strokeweight=".083691pt" strokecolor="#000000">
              <v:stroke dashstyle="solid"/>
            </v:line>
            <v:line style="position:absolute" from="100,2578" to="100,100" stroked="true" strokeweight=".083691pt" strokecolor="#000000">
              <v:stroke dashstyle="solid"/>
            </v:line>
            <v:shape style="position:absolute;left:6475;top:0;width:99;height:2677" coordorigin="6475,1" coordsize="99,2677" path="m6574,1l6475,100,6475,2578,6574,2678,6574,1xe" filled="true" fillcolor="#5e5e5e" stroked="false">
              <v:path arrowok="t"/>
              <v:fill type="solid"/>
            </v:shape>
            <v:line style="position:absolute" from="6475,2578" to="6475,100" stroked="true" strokeweight=".083691pt" strokecolor="#000000">
              <v:stroke dashstyle="solid"/>
            </v:line>
            <v:line style="position:absolute" from="6574,2678" to="6574,1" stroked="true" strokeweight=".083691pt" strokecolor="#000000">
              <v:stroke dashstyle="solid"/>
            </v:line>
            <v:shape style="position:absolute;left:2126;top:1587;width:2620;height:100" coordorigin="2126,1587" coordsize="2620,100" path="m4745,1587l2126,1587,2225,1686,4647,1686,4745,1587xe" filled="true" fillcolor="#363636" stroked="false">
              <v:path arrowok="t"/>
              <v:fill type="solid"/>
            </v:shape>
            <v:line style="position:absolute" from="2126,1587" to="4745,1587" stroked="true" strokeweight=".083933pt" strokecolor="#000000">
              <v:stroke dashstyle="solid"/>
            </v:line>
            <v:line style="position:absolute" from="2225,1686" to="4647,1686" stroked="true" strokeweight=".083933pt" strokecolor="#000000">
              <v:stroke dashstyle="solid"/>
            </v:line>
            <v:line style="position:absolute" from="3362,90" to="3362,1597" stroked="true" strokeweight="4.942557pt" strokecolor="#5e5e5e">
              <v:stroke dashstyle="solid"/>
            </v:line>
            <v:line style="position:absolute" from="3312,1587" to="3312,100" stroked="true" strokeweight=".083691pt" strokecolor="#000000">
              <v:stroke dashstyle="solid"/>
            </v:line>
            <v:line style="position:absolute" from="3411,1587" to="3411,100" stroked="true" strokeweight=".083691pt" strokecolor="#000000">
              <v:stroke dashstyle="solid"/>
            </v:line>
            <v:shape style="position:absolute;left:2768;top:2677;width:99;height:2479" coordorigin="2769,2678" coordsize="99,2479" path="m2867,2678l2769,2678,2769,5156,2867,5057,2867,2678xe" filled="true" fillcolor="#575757" stroked="false">
              <v:path arrowok="t"/>
              <v:fill type="solid"/>
            </v:shape>
            <v:rect style="position:absolute;left:2768;top:2667;width:99;height:10" filled="true" fillcolor="#575757" stroked="false">
              <v:fill type="solid"/>
            </v:rect>
            <v:line style="position:absolute" from="2769,5156" to="2769,2678" stroked="true" strokeweight=".083691pt" strokecolor="#000000">
              <v:stroke dashstyle="solid"/>
            </v:line>
            <v:line style="position:absolute" from="2867,5057" to="2867,2678" stroked="true" strokeweight=".083691pt" strokecolor="#000000">
              <v:stroke dashstyle="solid"/>
            </v:line>
            <v:shape style="position:absolute;left:4004;top:2677;width:99;height:2479" coordorigin="4004,2678" coordsize="99,2479" path="m4103,2678l4004,2678,4004,5057,4103,5156,4103,2678xe" filled="true" fillcolor="#575757" stroked="false">
              <v:path arrowok="t"/>
              <v:fill type="solid"/>
            </v:shape>
            <v:rect style="position:absolute;left:4004;top:2667;width:89;height:10" filled="true" fillcolor="#575757" stroked="false">
              <v:fill type="solid"/>
            </v:rect>
            <v:line style="position:absolute" from="4004,5057" to="4004,2678" stroked="true" strokeweight=".083691pt" strokecolor="#000000">
              <v:stroke dashstyle="solid"/>
            </v:line>
            <v:line style="position:absolute" from="4103,5156" to="4103,2678" stroked="true" strokeweight=".083691pt" strokecolor="#000000">
              <v:stroke dashstyle="solid"/>
            </v:line>
            <v:shape style="position:absolute;left:2126;top:1587;width:99;height:992" coordorigin="2126,1587" coordsize="99,992" path="m2126,1587l2126,2578,2225,2578,2225,1686,2126,1587xe" filled="true" fillcolor="#363636" stroked="false">
              <v:path arrowok="t"/>
              <v:fill type="solid"/>
            </v:shape>
            <v:rect style="position:absolute;left:2126;top:2578;width:89;height:10" filled="true" fillcolor="#363636" stroked="false">
              <v:fill type="solid"/>
            </v:rect>
            <v:line style="position:absolute" from="2126,1587" to="2126,2048" stroked="true" strokeweight=".083693pt" strokecolor="#000000">
              <v:stroke dashstyle="solid"/>
            </v:line>
            <v:line style="position:absolute" from="2126,2568" to="2126,2578" stroked="true" strokeweight=".083693pt" strokecolor="#000000">
              <v:stroke dashstyle="solid"/>
            </v:line>
            <v:line style="position:absolute" from="2225,1686" to="2225,2048" stroked="true" strokeweight=".083693pt" strokecolor="#000000">
              <v:stroke dashstyle="solid"/>
            </v:line>
            <v:line style="position:absolute" from="2225,2568" to="2225,2578" stroked="true" strokeweight=".083693pt" strokecolor="#000000">
              <v:stroke dashstyle="solid"/>
            </v:line>
            <v:shape style="position:absolute;left:2768;top:5056;width:1335;height:100" coordorigin="2769,5057" coordsize="1335,100" path="m4004,5057l2867,5057,2769,5156,4103,5156,4004,5057xe" filled="true" fillcolor="#575757" stroked="false">
              <v:path arrowok="t"/>
              <v:fill type="solid"/>
            </v:shape>
            <v:line style="position:absolute" from="2867,5057" to="4004,5057" stroked="true" strokeweight=".083933pt" strokecolor="#000000">
              <v:stroke dashstyle="solid"/>
            </v:line>
            <v:line style="position:absolute" from="2769,5156" to="4103,5156" stroked="true" strokeweight=".083933pt" strokecolor="#000000">
              <v:stroke dashstyle="solid"/>
            </v:line>
            <v:shape style="position:absolute;left:4646;top:1587;width:99;height:992" coordorigin="4647,1587" coordsize="99,992" path="m4745,1587l4647,1686,4647,2578,4745,2578,4745,1587xe" filled="true" fillcolor="#363636" stroked="false">
              <v:path arrowok="t"/>
              <v:fill type="solid"/>
            </v:shape>
            <v:rect style="position:absolute;left:4646;top:2578;width:99;height:10" filled="true" fillcolor="#363636" stroked="false">
              <v:fill type="solid"/>
            </v:rect>
            <v:line style="position:absolute" from="4647,1686" to="4647,2048" stroked="true" strokeweight=".083693pt" strokecolor="#000000">
              <v:stroke dashstyle="solid"/>
            </v:line>
            <v:line style="position:absolute" from="4647,2568" to="4647,2578" stroked="true" strokeweight=".083693pt" strokecolor="#000000">
              <v:stroke dashstyle="solid"/>
            </v:line>
            <v:line style="position:absolute" from="4745,1587" to="4745,2048" stroked="true" strokeweight=".083693pt" strokecolor="#000000">
              <v:stroke dashstyle="solid"/>
            </v:line>
            <v:line style="position:absolute" from="4745,2568" to="4745,2578" stroked="true" strokeweight=".083693pt" strokecolor="#000000">
              <v:stroke dashstyle="solid"/>
            </v:line>
            <v:line style="position:absolute" from="2264,2683" to="2719,2683" stroked="true" strokeweight=".497477pt" strokecolor="#000000">
              <v:stroke dashstyle="longdash"/>
            </v:line>
            <v:line style="position:absolute" from="4143,2683" to="4597,2683" stroked="true" strokeweight=".497477pt" strokecolor="#000000">
              <v:stroke dashstyle="longdash"/>
            </v:line>
            <v:shape style="position:absolute;left:1977;top:2677;width:515;height:1190" coordorigin="1978,2678" coordsize="515,1190" path="m2492,2678l2472,3867,1978,3867e" filled="false" stroked="true" strokeweight=".083729pt" strokecolor="#000000">
              <v:path arrowok="t"/>
              <v:stroke dashstyle="solid"/>
            </v:shape>
            <v:line style="position:absolute" from="2874,2628" to="3393,2628" stroked="true" strokeweight="5.0574pt" strokecolor="#ffffff">
              <v:stroke dashstyle="solid"/>
            </v:line>
            <v:rect style="position:absolute;left:2874;top:2577;width:519;height:102" filled="false" stroked="true" strokeweight=".083924pt" strokecolor="#ffffff">
              <v:stroke dashstyle="solid"/>
            </v:rect>
            <v:rect style="position:absolute;left:2874;top:2578;width:50;height:100" filled="true" fillcolor="#ffffff" stroked="false">
              <v:fill type="solid"/>
            </v:rect>
            <v:rect style="position:absolute;left:3343;top:2578;width:50;height:100" filled="true" fillcolor="#ffffff" stroked="false">
              <v:fill type="solid"/>
            </v:rect>
            <v:shape style="position:absolute;left:2874;top:2578;width:50;height:100" coordorigin="2874,2578" coordsize="50,100" path="m2874,2578l2874,2678,2923,2678,2923,2628e" filled="false" stroked="true" strokeweight=".083739pt" strokecolor="#000000">
              <v:path arrowok="t"/>
              <v:stroke dashstyle="solid"/>
            </v:shape>
            <v:line style="position:absolute" from="2923,2578" to="2874,2578" stroked="true" strokeweight=".083933pt" strokecolor="#000000">
              <v:stroke dashstyle="solid"/>
            </v:line>
            <v:shape style="position:absolute;left:3343;top:2578;width:50;height:100" coordorigin="3344,2578" coordsize="50,100" path="m3393,2578l3393,2678,3344,2678,3344,2628e" filled="false" stroked="true" strokeweight=".083739pt" strokecolor="#000000">
              <v:path arrowok="t"/>
              <v:stroke dashstyle="solid"/>
            </v:shape>
            <v:line style="position:absolute" from="3344,2578" to="3393,2578" stroked="true" strokeweight=".083933pt" strokecolor="#000000">
              <v:stroke dashstyle="solid"/>
            </v:line>
            <v:rect style="position:absolute;left:2923;top:2578;width:20;height:50" filled="true" fillcolor="#ffffff" stroked="false">
              <v:fill type="solid"/>
            </v:rect>
            <v:rect style="position:absolute;left:3323;top:2578;width:20;height:50" filled="true" fillcolor="#ffffff" stroked="false">
              <v:fill type="solid"/>
            </v:rect>
            <v:shape style="position:absolute;left:2923;top:2578;width:20;height:50" coordorigin="2923,2578" coordsize="20,50" path="m2923,2628l2943,2628,2943,2578,2923,2578e" filled="false" stroked="true" strokeweight=".083724pt" strokecolor="#000000">
              <v:path arrowok="t"/>
              <v:stroke dashstyle="solid"/>
            </v:shape>
            <v:shape style="position:absolute;left:3323;top:2578;width:20;height:50" coordorigin="3324,2578" coordsize="20,50" path="m3344,2628l3324,2628,3324,2578,3344,2578e" filled="false" stroked="true" strokeweight=".083724pt" strokecolor="#000000">
              <v:path arrowok="t"/>
              <v:stroke dashstyle="solid"/>
            </v:shape>
            <v:line style="position:absolute" from="2874,2578" to="2874,2678" stroked="true" strokeweight=".083691pt" strokecolor="#000000">
              <v:stroke dashstyle="solid"/>
            </v:line>
            <v:line style="position:absolute" from="3393,2578" to="3393,2678" stroked="true" strokeweight=".083691pt" strokecolor="#000000">
              <v:stroke dashstyle="solid"/>
            </v:line>
            <v:shape style="position:absolute;left:2923;top:2677;width:421;height:422" coordorigin="2923,2678" coordsize="421,422" path="m3344,2678l3337,2753,3317,2825,3286,2890,3245,2949,3194,3000,3135,3041,3070,3072,2999,3092,2923,3099e" filled="false" stroked="true" strokeweight=".083812pt" strokecolor="#000000">
              <v:path arrowok="t"/>
              <v:stroke dashstyle="solid"/>
            </v:shape>
            <v:line style="position:absolute" from="2948,2678" to="2948,3099" stroked="true" strokeweight="2.47119pt" strokecolor="#ffffff">
              <v:stroke dashstyle="solid"/>
            </v:line>
            <v:rect style="position:absolute;left:2923;top:2677;width:50;height:422" filled="false" stroked="true" strokeweight=".083694pt" strokecolor="#000000">
              <v:stroke dashstyle="solid"/>
            </v:rect>
            <v:line style="position:absolute" from="2215,2628" to="2769,2628" stroked="true" strokeweight="5.0574pt" strokecolor="#ffffff">
              <v:stroke dashstyle="solid"/>
            </v:line>
            <v:rect style="position:absolute;left:2215;top:2577;width:554;height:102" filled="false" stroked="true" strokeweight=".083925pt" strokecolor="#ffffff">
              <v:stroke dashstyle="solid"/>
            </v:rect>
            <v:rect style="position:absolute;left:2719;top:2578;width:50;height:100" filled="true" fillcolor="#ffffff" stroked="false">
              <v:fill type="solid"/>
            </v:rect>
            <v:rect style="position:absolute;left:2215;top:2578;width:50;height:100" filled="true" fillcolor="#ffffff" stroked="false">
              <v:fill type="solid"/>
            </v:rect>
            <v:rect style="position:absolute;left:2719;top:2578;width:50;height:100" filled="false" stroked="true" strokeweight=".083739pt" strokecolor="#000000">
              <v:stroke dashstyle="solid"/>
            </v:rect>
            <v:rect style="position:absolute;left:2215;top:2578;width:50;height:100" filled="false" stroked="true" strokeweight=".083739pt" strokecolor="#000000">
              <v:stroke dashstyle="solid"/>
            </v:rect>
            <v:line style="position:absolute" from="2769,2678" to="2769,2578" stroked="true" strokeweight=".083691pt" strokecolor="#000000">
              <v:stroke dashstyle="solid"/>
            </v:line>
            <v:line style="position:absolute" from="2215,2678" to="2215,2578" stroked="true" strokeweight=".083691pt" strokecolor="#000000">
              <v:stroke dashstyle="solid"/>
            </v:line>
            <v:line style="position:absolute" from="4093,2628" to="4647,2628" stroked="true" strokeweight="5.0574pt" strokecolor="#ffffff">
              <v:stroke dashstyle="solid"/>
            </v:line>
            <v:rect style="position:absolute;left:4093;top:2577;width:554;height:102" filled="false" stroked="true" strokeweight=".083925pt" strokecolor="#ffffff">
              <v:stroke dashstyle="solid"/>
            </v:rect>
            <v:rect style="position:absolute;left:4597;top:2578;width:50;height:100" filled="true" fillcolor="#ffffff" stroked="false">
              <v:fill type="solid"/>
            </v:rect>
            <v:rect style="position:absolute;left:4093;top:2578;width:50;height:100" filled="true" fillcolor="#ffffff" stroked="false">
              <v:fill type="solid"/>
            </v:rect>
            <v:rect style="position:absolute;left:4597;top:2578;width:50;height:100" filled="false" stroked="true" strokeweight=".083739pt" strokecolor="#000000">
              <v:stroke dashstyle="solid"/>
            </v:rect>
            <v:rect style="position:absolute;left:4093;top:2578;width:50;height:100" filled="false" stroked="true" strokeweight=".083739pt" strokecolor="#000000">
              <v:stroke dashstyle="solid"/>
            </v:rect>
            <v:line style="position:absolute" from="4647,2678" to="4647,2578" stroked="true" strokeweight=".083691pt" strokecolor="#000000">
              <v:stroke dashstyle="solid"/>
            </v:line>
            <v:line style="position:absolute" from="4093,2678" to="4093,2578" stroked="true" strokeweight=".083691pt" strokecolor="#000000">
              <v:stroke dashstyle="solid"/>
            </v:line>
            <v:shape style="position:absolute;left:5140;top:1686;width:692;height:694" coordorigin="5141,1686" coordsize="692,694" path="m5746,1686l5227,1686,5166,1712,5141,1773,5141,2293,5166,2355,5227,2380,5746,2380,5780,2373,5808,2355,5826,2327,5833,2293,5833,1773,5826,1739,5808,1712,5780,1693,5746,1686xe" filled="true" fillcolor="#b6b6b6" stroked="false">
              <v:path arrowok="t"/>
              <v:fill type="solid"/>
            </v:shape>
            <v:shape style="position:absolute;left:5140;top:1686;width:692;height:694" coordorigin="5141,1686" coordsize="692,694" path="m5746,2380l5227,2380,5166,2355,5141,2293,5141,1773,5148,1739,5166,1712,5194,1693,5227,1686,5746,1686,5808,1712,5833,1773,5833,2293,5826,2327,5808,2355,5780,2373,5746,2380xe" filled="false" stroked="true" strokeweight=".251435pt" strokecolor="#000000">
              <v:path arrowok="t"/>
              <v:stroke dashstyle="solid"/>
            </v:shape>
            <v:shape style="position:absolute;left:5308;top:1724;width:374;height:619" coordorigin="5308,1724" coordsize="374,619" path="m5606,1724l5308,1724,5308,2245,5373,2342,5682,2342,5666,2320,5390,2320,5330,2234,5330,1746,5584,1746,5606,1724xm5606,1724l5584,1746,5584,2239,5638,2320,5666,2320,5606,2234,5606,1724xe" filled="true" fillcolor="#000000" stroked="false">
              <v:path arrowok="t"/>
              <v:fill type="solid"/>
            </v:shape>
            <v:shape style="position:absolute;left:5328;top:1831;width:317;height:403" coordorigin="5328,1831" coordsize="317,403" path="m5521,1960l5426,1960,5444,2044,5416,2163,5436,2224,5442,2231,5450,2234,5459,2233,5469,2230,5477,2223,5482,2214,5483,2203,5464,2161,5487,2087,5632,2087,5629,2084,5554,2084,5535,2044,5521,1960xm5632,2087l5487,2087,5534,2140,5632,2140,5635,2138,5638,2134,5640,2131,5645,2118,5644,2105,5639,2093,5632,2087xm5629,2084l5554,2084,5629,2084,5629,2084xm5565,1952l5519,1952,5530,1957,5557,2021,5559,2022,5562,2022,5575,2021,5584,2011,5584,2000,5565,1952xm5351,1926l5342,1926,5334,1931,5328,1950,5334,1962,5344,1965,5399,2002,5426,1960,5521,1960,5519,1952,5565,1952,5565,1951,5398,1951,5351,1926xm5434,1831l5419,1833,5406,1840,5397,1852,5393,1866,5395,1881,5402,1894,5413,1903,5428,1907,5398,1951,5565,1951,5552,1919,5543,1902,5463,1890,5466,1884,5468,1878,5469,1872,5467,1857,5460,1845,5448,1836,5434,1831xe" filled="true" fillcolor="#000000" stroked="false">
              <v:path arrowok="t"/>
              <v:fill type="solid"/>
            </v:shape>
            <v:shape style="position:absolute;left:939;top:1785;width:692;height:694" coordorigin="940,1785" coordsize="692,694" path="m1545,1785l1026,1785,965,1811,940,1872,940,2392,965,2454,1026,2479,1545,2479,1579,2472,1606,2454,1625,2426,1632,2392,1632,1872,1625,1838,1606,1811,1579,1792,1545,1785xe" filled="true" fillcolor="#b6b6b6" stroked="false">
              <v:path arrowok="t"/>
              <v:fill type="solid"/>
            </v:shape>
            <v:shape style="position:absolute;left:939;top:1785;width:692;height:694" coordorigin="940,1785" coordsize="692,694" path="m1026,2479l1545,2479,1606,2454,1632,2392,1632,1872,1625,1838,1606,1811,1579,1792,1545,1785,1026,1785,993,1792,965,1811,947,1838,940,1872,940,2392,947,2426,965,2454,993,2472,1026,2479xe" filled="false" stroked="true" strokeweight=".251435pt" strokecolor="#000000">
              <v:path arrowok="t"/>
              <v:stroke dashstyle="solid"/>
            </v:shape>
            <v:shape style="position:absolute;left:1091;top:1823;width:374;height:619" coordorigin="1091,1823" coordsize="374,619" path="m1167,1823l1167,2333,1091,2441,1399,2441,1414,2420,1134,2420,1189,2338,1189,1845,1167,1823xm1464,1823l1167,1823,1189,1845,1443,1845,1443,2333,1383,2420,1414,2420,1464,2344,1464,1823xe" filled="true" fillcolor="#000000" stroked="false">
              <v:path arrowok="t"/>
              <v:fill type="solid"/>
            </v:shape>
            <v:shape style="position:absolute;left:1127;top:1930;width:317;height:403" coordorigin="1128,1931" coordsize="317,403" path="m1339,2186l1286,2186,1308,2261,1290,2302,1291,2313,1296,2322,1304,2329,1314,2332,1323,2333,1331,2330,1337,2324,1356,2262,1339,2186xm1444,2051l1253,2051,1238,2143,1219,2184,1144,2184,1134,2193,1129,2204,1128,2217,1132,2230,1134,2234,1137,2237,1141,2239,1239,2240,1286,2186,1339,2186,1338,2184,1219,2184,1338,2183,1329,2143,1347,2060,1440,2060,1444,2051xm1339,1931l1324,1935,1313,1944,1306,1957,1304,1972,1304,1978,1306,1983,1310,1989,1230,2001,1227,2007,1221,2018,1189,2099,1188,2110,1197,2120,1211,2121,1213,2121,1215,2120,1243,2056,1253,2051,1444,2051,1444,2050,1374,2050,1345,2006,1359,2002,1371,1993,1378,1980,1380,1965,1375,1951,1366,1939,1354,1932,1339,1931xm1440,2060l1347,2060,1373,2101,1429,2064,1439,2061,1440,2060xm1431,2025l1422,2025,1374,2050,1444,2050,1445,2049,1438,2030,1431,2025xe" filled="true" fillcolor="#000000" stroked="false">
              <v:path arrowok="t"/>
              <v:fill type="solid"/>
            </v:shape>
            <v:shape style="position:absolute;left:2264;top:2761;width:2;height:679" coordorigin="2264,2761" coordsize="0,679" path="m2264,3440l2264,2761,2264,3440xe" filled="false" stroked="true" strokeweight=".083691pt" strokecolor="#000000">
              <v:path arrowok="t"/>
              <v:stroke dashstyle="solid"/>
            </v:shape>
            <v:shape style="position:absolute;left:2719;top:2761;width:2;height:679" coordorigin="2719,2761" coordsize="0,679" path="m2719,3440l2719,2761,2719,3440xe" filled="false" stroked="true" strokeweight=".083691pt" strokecolor="#000000">
              <v:path arrowok="t"/>
              <v:stroke dashstyle="solid"/>
            </v:shape>
            <v:line style="position:absolute" from="2155,3272" to="2264,3272" stroked="true" strokeweight=".083936pt" strokecolor="#000000">
              <v:stroke dashstyle="solid"/>
            </v:line>
            <v:line style="position:absolute" from="2492,3272" to="2304,3272" stroked="true" strokeweight=".083933pt" strokecolor="#000000">
              <v:stroke dashstyle="solid"/>
            </v:line>
            <v:line style="position:absolute" from="2492,3272" to="2680,3272" stroked="true" strokeweight=".083933pt" strokecolor="#000000">
              <v:stroke dashstyle="solid"/>
            </v:line>
            <v:shape style="position:absolute;left:2264;top:3258;width:43;height:29" coordorigin="2264,3258" coordsize="43,29" path="m2307,3258l2264,3272,2307,3287,2307,3258xe" filled="true" fillcolor="#000000" stroked="false">
              <v:path arrowok="t"/>
              <v:fill type="solid"/>
            </v:shape>
            <v:shape style="position:absolute;left:2676;top:3258;width:43;height:29" coordorigin="2676,3258" coordsize="43,29" path="m2676,3258l2676,3287,2719,3272,2676,3258xe" filled="true" fillcolor="#000000" stroked="false">
              <v:path arrowok="t"/>
              <v:fill type="solid"/>
            </v:shape>
            <v:rect style="position:absolute;left:1602;top:3170;width:553;height:205" filled="true" fillcolor="#ffffff" stroked="false">
              <v:fill type="solid"/>
            </v:rect>
            <v:shape style="position:absolute;left:4597;top:2761;width:2;height:679" coordorigin="4597,2761" coordsize="0,679" path="m4597,3440l4597,2761,4597,3440xe" filled="false" stroked="true" strokeweight=".083691pt" strokecolor="#000000">
              <v:path arrowok="t"/>
              <v:stroke dashstyle="solid"/>
            </v:shape>
            <v:shape style="position:absolute;left:4142;top:2761;width:2;height:679" coordorigin="4143,2761" coordsize="0,679" path="m4143,3440l4143,2761,4143,3440xe" filled="false" stroked="true" strokeweight=".083691pt" strokecolor="#000000">
              <v:path arrowok="t"/>
              <v:stroke dashstyle="solid"/>
            </v:shape>
            <v:line style="position:absolute" from="4597,3272" to="4667,3272" stroked="true" strokeweight=".083936pt" strokecolor="#000000">
              <v:stroke dashstyle="solid"/>
            </v:line>
            <v:line style="position:absolute" from="4370,3272" to="4182,3272" stroked="true" strokeweight=".083933pt" strokecolor="#000000">
              <v:stroke dashstyle="solid"/>
            </v:line>
            <v:line style="position:absolute" from="4370,3272" to="4558,3272" stroked="true" strokeweight=".083933pt" strokecolor="#000000">
              <v:stroke dashstyle="solid"/>
            </v:line>
            <v:shape style="position:absolute;left:4142;top:3258;width:43;height:29" coordorigin="4143,3258" coordsize="43,29" path="m4185,3258l4143,3272,4185,3287,4185,3258xe" filled="true" fillcolor="#000000" stroked="false">
              <v:path arrowok="t"/>
              <v:fill type="solid"/>
            </v:shape>
            <v:shape style="position:absolute;left:4554;top:3258;width:43;height:29" coordorigin="4555,3258" coordsize="43,29" path="m4555,3258l4555,3287,4597,3272,4555,3258xe" filled="true" fillcolor="#000000" stroked="false">
              <v:path arrowok="t"/>
              <v:fill type="solid"/>
            </v:shape>
            <v:shape style="position:absolute;left:4004;top:2231;width:841;height:1636" coordorigin="4004,2231" coordsize="841,1636" path="m4004,2231l4745,3867,4844,3867e" filled="false" stroked="true" strokeweight=".083741pt" strokecolor="#000000">
              <v:path arrowok="t"/>
              <v:stroke dashstyle="solid"/>
            </v:shape>
            <v:line style="position:absolute" from="816,2628" to="1459,2628" stroked="true" strokeweight="5.057401pt" strokecolor="#ffffff">
              <v:stroke dashstyle="solid"/>
            </v:line>
            <v:rect style="position:absolute;left:816;top:2577;width:643;height:102" filled="false" stroked="true" strokeweight=".083927pt" strokecolor="#ffffff">
              <v:stroke dashstyle="solid"/>
            </v:rect>
            <v:rect style="position:absolute;left:816;top:2578;width:50;height:100" filled="true" fillcolor="#ffffff" stroked="false">
              <v:fill type="solid"/>
            </v:rect>
            <v:rect style="position:absolute;left:1409;top:2578;width:50;height:100" filled="true" fillcolor="#ffffff" stroked="false">
              <v:fill type="solid"/>
            </v:rect>
            <v:shape style="position:absolute;left:816;top:2578;width:50;height:100" coordorigin="816,2578" coordsize="50,100" path="m816,2678l816,2578,866,2578,866,2603e" filled="false" stroked="true" strokeweight=".083739pt" strokecolor="#000000">
              <v:path arrowok="t"/>
              <v:stroke dashstyle="solid"/>
            </v:shape>
            <v:shape style="position:absolute;left:816;top:2652;width:50;height:25" coordorigin="816,2653" coordsize="50,25" path="m866,2653l866,2678,816,2678e" filled="false" stroked="true" strokeweight=".083884pt" strokecolor="#000000">
              <v:path arrowok="t"/>
              <v:stroke dashstyle="solid"/>
            </v:shape>
            <v:shape style="position:absolute;left:1409;top:2578;width:50;height:100" coordorigin="1409,2578" coordsize="50,100" path="m1459,2678l1459,2578,1409,2578,1409,2603e" filled="false" stroked="true" strokeweight=".083739pt" strokecolor="#000000">
              <v:path arrowok="t"/>
              <v:stroke dashstyle="solid"/>
            </v:shape>
            <v:shape style="position:absolute;left:1409;top:2652;width:50;height:25" coordorigin="1409,2653" coordsize="50,25" path="m1409,2653l1409,2678,1459,2678e" filled="false" stroked="true" strokeweight=".083884pt" strokecolor="#000000">
              <v:path arrowok="t"/>
              <v:stroke dashstyle="solid"/>
            </v:shape>
            <v:rect style="position:absolute;left:865;top:2603;width:50;height:50" filled="true" fillcolor="#ffffff" stroked="false">
              <v:fill type="solid"/>
            </v:rect>
            <v:rect style="position:absolute;left:1360;top:2603;width:50;height:50" filled="true" fillcolor="#ffffff" stroked="false">
              <v:fill type="solid"/>
            </v:rect>
            <v:rect style="position:absolute;left:865;top:2603;width:50;height:50" filled="false" stroked="true" strokeweight=".083811pt" strokecolor="#000000">
              <v:stroke dashstyle="solid"/>
            </v:rect>
            <v:rect style="position:absolute;left:1360;top:2603;width:50;height:50" filled="false" stroked="true" strokeweight=".083812pt" strokecolor="#000000">
              <v:stroke dashstyle="solid"/>
            </v:rect>
            <v:line style="position:absolute" from="915,2628" to="1360,2628" stroked="true" strokeweight=".083933pt" strokecolor="#000000">
              <v:stroke dashstyle="solid"/>
            </v:line>
            <v:line style="position:absolute" from="816,2678" to="816,2578" stroked="true" strokeweight=".083691pt" strokecolor="#000000">
              <v:stroke dashstyle="solid"/>
            </v:line>
            <v:line style="position:absolute" from="1459,2678" to="1459,2578" stroked="true" strokeweight=".083691pt" strokecolor="#000000">
              <v:stroke dashstyle="solid"/>
            </v:line>
            <v:shape style="position:absolute;left:1434;top:2761;width:2;height:382" coordorigin="1434,2761" coordsize="0,382" path="m1434,3143l1434,2761,1434,3143xe" filled="false" stroked="true" strokeweight=".083691pt" strokecolor="#000000">
              <v:path arrowok="t"/>
              <v:stroke dashstyle="solid"/>
            </v:shape>
            <v:shape style="position:absolute;left:2264;top:2761;width:2;height:382" coordorigin="2264,2761" coordsize="0,382" path="m2264,3143l2264,2761,2264,3143xe" filled="false" stroked="true" strokeweight=".083691pt" strokecolor="#000000">
              <v:path arrowok="t"/>
              <v:stroke dashstyle="solid"/>
            </v:shape>
            <v:line style="position:absolute" from="1849,2975" to="1473,2975" stroked="true" strokeweight=".083933pt" strokecolor="#000000">
              <v:stroke dashstyle="solid"/>
            </v:line>
            <v:line style="position:absolute" from="1849,2975" to="2225,2975" stroked="true" strokeweight=".083933pt" strokecolor="#000000">
              <v:stroke dashstyle="solid"/>
            </v:line>
            <v:shape style="position:absolute;left:1434;top:2960;width:43;height:29" coordorigin="1434,2961" coordsize="43,29" path="m1477,2961l1434,2975,1477,2989,1477,2961xe" filled="true" fillcolor="#000000" stroked="false">
              <v:path arrowok="t"/>
              <v:fill type="solid"/>
            </v:shape>
            <v:shape style="position:absolute;left:2221;top:2960;width:43;height:29" coordorigin="2222,2961" coordsize="43,29" path="m2222,2961l2222,2989,2264,2975,2222,2961xe" filled="true" fillcolor="#000000" stroked="false">
              <v:path arrowok="t"/>
              <v:fill type="solid"/>
            </v:shape>
            <v:rect style="position:absolute;left:1573;top:2728;width:553;height:205" filled="true" fillcolor="#ffffff" stroked="false">
              <v:fill type="solid"/>
            </v:rect>
            <v:line style="position:absolute" from="5437,2628" to="6080,2628" stroked="true" strokeweight="5.057401pt" strokecolor="#ffffff">
              <v:stroke dashstyle="solid"/>
            </v:line>
            <v:rect style="position:absolute;left:5437;top:2577;width:643;height:102" filled="false" stroked="true" strokeweight=".083927pt" strokecolor="#ffffff">
              <v:stroke dashstyle="solid"/>
            </v:rect>
            <v:rect style="position:absolute;left:5437;top:2578;width:50;height:100" filled="true" fillcolor="#ffffff" stroked="false">
              <v:fill type="solid"/>
            </v:rect>
            <v:rect style="position:absolute;left:6030;top:2578;width:50;height:100" filled="true" fillcolor="#ffffff" stroked="false">
              <v:fill type="solid"/>
            </v:rect>
            <v:shape style="position:absolute;left:5437;top:2578;width:50;height:100" coordorigin="5437,2578" coordsize="50,100" path="m5437,2678l5437,2578,5487,2578,5487,2603e" filled="false" stroked="true" strokeweight=".083739pt" strokecolor="#000000">
              <v:path arrowok="t"/>
              <v:stroke dashstyle="solid"/>
            </v:shape>
            <v:shape style="position:absolute;left:5437;top:2652;width:50;height:25" coordorigin="5437,2653" coordsize="50,25" path="m5487,2653l5487,2678,5437,2678e" filled="false" stroked="true" strokeweight=".083884pt" strokecolor="#000000">
              <v:path arrowok="t"/>
              <v:stroke dashstyle="solid"/>
            </v:shape>
            <v:shape style="position:absolute;left:6030;top:2578;width:50;height:100" coordorigin="6031,2578" coordsize="50,100" path="m6080,2678l6080,2578,6031,2578,6031,2603e" filled="false" stroked="true" strokeweight=".083739pt" strokecolor="#000000">
              <v:path arrowok="t"/>
              <v:stroke dashstyle="solid"/>
            </v:shape>
            <v:shape style="position:absolute;left:6030;top:2652;width:50;height:25" coordorigin="6031,2653" coordsize="50,25" path="m6031,2653l6031,2678,6080,2678e" filled="false" stroked="true" strokeweight=".083884pt" strokecolor="#000000">
              <v:path arrowok="t"/>
              <v:stroke dashstyle="solid"/>
            </v:shape>
            <v:rect style="position:absolute;left:5486;top:2603;width:50;height:50" filled="true" fillcolor="#ffffff" stroked="false">
              <v:fill type="solid"/>
            </v:rect>
            <v:rect style="position:absolute;left:5981;top:2603;width:50;height:50" filled="true" fillcolor="#ffffff" stroked="false">
              <v:fill type="solid"/>
            </v:rect>
            <v:rect style="position:absolute;left:5486;top:2603;width:50;height:50" filled="false" stroked="true" strokeweight=".083812pt" strokecolor="#000000">
              <v:stroke dashstyle="solid"/>
            </v:rect>
            <v:rect style="position:absolute;left:5981;top:2603;width:50;height:50" filled="false" stroked="true" strokeweight=".083812pt" strokecolor="#000000">
              <v:stroke dashstyle="solid"/>
            </v:rect>
            <v:line style="position:absolute" from="5536,2628" to="5981,2628" stroked="true" strokeweight=".083933pt" strokecolor="#000000">
              <v:stroke dashstyle="solid"/>
            </v:line>
            <v:line style="position:absolute" from="5437,2678" to="5437,2578" stroked="true" strokeweight=".083691pt" strokecolor="#000000">
              <v:stroke dashstyle="solid"/>
            </v:line>
            <v:line style="position:absolute" from="6080,2678" to="6080,2578" stroked="true" strokeweight=".083691pt" strokecolor="#000000">
              <v:stroke dashstyle="solid"/>
            </v:line>
            <v:shape style="position:absolute;left:4597;top:2761;width:2;height:382" coordorigin="4597,2761" coordsize="0,382" path="m4597,3143l4597,2761,4597,3143xe" filled="false" stroked="true" strokeweight=".083691pt" strokecolor="#000000">
              <v:path arrowok="t"/>
              <v:stroke dashstyle="solid"/>
            </v:shape>
            <v:shape style="position:absolute;left:5486;top:2761;width:2;height:382" coordorigin="5487,2761" coordsize="0,382" path="m5487,3143l5487,2761,5487,3143xe" filled="false" stroked="true" strokeweight=".083691pt" strokecolor="#000000">
              <v:path arrowok="t"/>
              <v:stroke dashstyle="solid"/>
            </v:shape>
            <v:line style="position:absolute" from="5042,2975" to="4636,2975" stroked="true" strokeweight=".083933pt" strokecolor="#000000">
              <v:stroke dashstyle="solid"/>
            </v:line>
            <v:line style="position:absolute" from="5042,2975" to="5448,2975" stroked="true" strokeweight=".083933pt" strokecolor="#000000">
              <v:stroke dashstyle="solid"/>
            </v:line>
            <v:shape style="position:absolute;left:4597;top:2960;width:43;height:29" coordorigin="4597,2961" coordsize="43,29" path="m4640,2961l4597,2975,4640,2989,4640,2961xe" filled="true" fillcolor="#000000" stroked="false">
              <v:path arrowok="t"/>
              <v:fill type="solid"/>
            </v:shape>
            <v:shape style="position:absolute;left:5444;top:2960;width:43;height:29" coordorigin="5444,2961" coordsize="43,29" path="m5444,2961l5444,2989,5487,2975,5444,2961xe" filled="true" fillcolor="#000000" stroked="false">
              <v:path arrowok="t"/>
              <v:fill type="solid"/>
            </v:shape>
            <v:rect style="position:absolute;left:4765;top:2728;width:553;height:205" filled="true" fillcolor="#ffffff" stroked="false">
              <v:fill type="solid"/>
            </v:rect>
            <v:line style="position:absolute" from="2176,2048" to="2176,2568" stroked="true" strokeweight="5.042809pt" strokecolor="#ffffff">
              <v:stroke dashstyle="solid"/>
            </v:line>
            <v:rect style="position:absolute;left:2125;top:2047;width:101;height:521" filled="false" stroked="true" strokeweight=".0837pt" strokecolor="#ffffff">
              <v:stroke dashstyle="solid"/>
            </v:rect>
            <v:shape style="position:absolute;left:2126;top:2048;width:99;height:50" coordorigin="2126,2048" coordsize="99,50" path="m2126,2048l2225,2048,2225,2098,2175,2098e" filled="false" stroked="true" strokeweight=".083884pt" strokecolor="#000000">
              <v:path arrowok="t"/>
              <v:stroke dashstyle="solid"/>
            </v:shape>
            <v:line style="position:absolute" from="2126,2098" to="2126,2048" stroked="true" strokeweight=".083691pt" strokecolor="#000000">
              <v:stroke dashstyle="solid"/>
            </v:line>
            <v:shape style="position:absolute;left:2126;top:2518;width:99;height:50" coordorigin="2126,2519" coordsize="99,50" path="m2126,2568l2225,2568,2225,2519,2175,2519e" filled="false" stroked="true" strokeweight=".083884pt" strokecolor="#000000">
              <v:path arrowok="t"/>
              <v:stroke dashstyle="solid"/>
            </v:shape>
            <v:line style="position:absolute" from="2126,2519" to="2126,2568" stroked="true" strokeweight=".083691pt" strokecolor="#000000">
              <v:stroke dashstyle="solid"/>
            </v:line>
            <v:rect style="position:absolute;left:2126;top:2097;width:50;height:20" filled="true" fillcolor="#ffffff" stroked="false">
              <v:fill type="solid"/>
            </v:rect>
            <v:rect style="position:absolute;left:2126;top:2499;width:50;height:20" filled="true" fillcolor="#ffffff" stroked="false">
              <v:fill type="solid"/>
            </v:rect>
            <v:shape style="position:absolute;left:2126;top:2097;width:50;height:20" coordorigin="2126,2098" coordsize="50,20" path="m2175,2098l2175,2117,2126,2117,2126,2098e" filled="false" stroked="true" strokeweight=".0839pt" strokecolor="#000000">
              <v:path arrowok="t"/>
              <v:stroke dashstyle="solid"/>
            </v:shape>
            <v:shape style="position:absolute;left:2126;top:2499;width:50;height:20" coordorigin="2126,2499" coordsize="50,20" path="m2175,2519l2175,2499,2126,2499,2126,2519e" filled="false" stroked="true" strokeweight=".0839pt" strokecolor="#000000">
              <v:path arrowok="t"/>
              <v:stroke dashstyle="solid"/>
            </v:shape>
            <v:line style="position:absolute" from="2126,2048" to="2225,2048" stroked="true" strokeweight=".083933pt" strokecolor="#000000">
              <v:stroke dashstyle="solid"/>
            </v:line>
            <v:line style="position:absolute" from="2126,2568" to="2225,2568" stroked="true" strokeweight=".083933pt" strokecolor="#000000">
              <v:stroke dashstyle="solid"/>
            </v:line>
            <v:shape style="position:absolute;left:2224;top:2097;width:421;height:422" coordorigin="2225,2098" coordsize="421,422" path="m2225,2519l2300,2512,2371,2492,2437,2461,2496,2420,2546,2369,2588,2310,2619,2245,2638,2173,2645,2098e" filled="false" stroked="true" strokeweight=".083812pt" strokecolor="#000000">
              <v:path arrowok="t"/>
              <v:stroke dashstyle="solid"/>
            </v:shape>
            <v:line style="position:absolute" from="2225,2122" to="2645,2122" stroked="true" strokeweight="2.478341pt" strokecolor="#ffffff">
              <v:stroke dashstyle="solid"/>
            </v:line>
            <v:rect style="position:absolute;left:2224;top:2097;width:421;height:50" filled="false" stroked="true" strokeweight=".08393pt" strokecolor="#000000">
              <v:stroke dashstyle="solid"/>
            </v:rect>
            <v:line style="position:absolute" from="4696,2048" to="4696,2568" stroked="true" strokeweight="5.042809pt" strokecolor="#ffffff">
              <v:stroke dashstyle="solid"/>
            </v:line>
            <v:rect style="position:absolute;left:4645;top:2047;width:101;height:521" filled="false" stroked="true" strokeweight=".0837pt" strokecolor="#ffffff">
              <v:stroke dashstyle="solid"/>
            </v:rect>
            <v:shape style="position:absolute;left:4646;top:2048;width:99;height:50" coordorigin="4647,2048" coordsize="99,50" path="m4745,2048l4647,2048,4647,2098,4696,2098e" filled="false" stroked="true" strokeweight=".083884pt" strokecolor="#000000">
              <v:path arrowok="t"/>
              <v:stroke dashstyle="solid"/>
            </v:shape>
            <v:line style="position:absolute" from="4745,2098" to="4745,2048" stroked="true" strokeweight=".083691pt" strokecolor="#000000">
              <v:stroke dashstyle="solid"/>
            </v:line>
            <v:shape style="position:absolute;left:4646;top:2518;width:99;height:50" coordorigin="4647,2519" coordsize="99,50" path="m4745,2568l4647,2568,4647,2519,4696,2519e" filled="false" stroked="true" strokeweight=".083884pt" strokecolor="#000000">
              <v:path arrowok="t"/>
              <v:stroke dashstyle="solid"/>
            </v:shape>
            <v:line style="position:absolute" from="4745,2519" to="4745,2568" stroked="true" strokeweight=".083691pt" strokecolor="#000000">
              <v:stroke dashstyle="solid"/>
            </v:line>
            <v:rect style="position:absolute;left:4696;top:2097;width:50;height:20" filled="true" fillcolor="#ffffff" stroked="false">
              <v:fill type="solid"/>
            </v:rect>
            <v:rect style="position:absolute;left:4696;top:2499;width:50;height:20" filled="true" fillcolor="#ffffff" stroked="false">
              <v:fill type="solid"/>
            </v:rect>
            <v:shape style="position:absolute;left:4696;top:2097;width:50;height:20" coordorigin="4696,2098" coordsize="50,20" path="m4696,2098l4696,2117,4745,2117,4745,2098e" filled="false" stroked="true" strokeweight=".083899pt" strokecolor="#000000">
              <v:path arrowok="t"/>
              <v:stroke dashstyle="solid"/>
            </v:shape>
            <v:shape style="position:absolute;left:4696;top:2499;width:50;height:20" coordorigin="4696,2499" coordsize="50,20" path="m4696,2519l4696,2499,4745,2499,4745,2519e" filled="false" stroked="true" strokeweight=".083899pt" strokecolor="#000000">
              <v:path arrowok="t"/>
              <v:stroke dashstyle="solid"/>
            </v:shape>
            <v:line style="position:absolute" from="4745,2048" to="4647,2048" stroked="true" strokeweight=".083933pt" strokecolor="#000000">
              <v:stroke dashstyle="solid"/>
            </v:line>
            <v:line style="position:absolute" from="4745,2568" to="4647,2568" stroked="true" strokeweight=".083933pt" strokecolor="#000000">
              <v:stroke dashstyle="solid"/>
            </v:line>
            <v:shape style="position:absolute;left:4226;top:2097;width:421;height:422" coordorigin="4227,2098" coordsize="421,422" path="m4647,2519l4571,2512,4500,2492,4435,2461,4376,2420,4325,2369,4284,2310,4253,2245,4233,2173,4227,2098e" filled="false" stroked="true" strokeweight=".083812pt" strokecolor="#000000">
              <v:path arrowok="t"/>
              <v:stroke dashstyle="solid"/>
            </v:shape>
            <v:line style="position:absolute" from="4227,2122" to="4647,2122" stroked="true" strokeweight="2.478341pt" strokecolor="#ffffff">
              <v:stroke dashstyle="solid"/>
            </v:line>
            <v:rect style="position:absolute;left:4226;top:2097;width:421;height:50" filled="false" stroked="true" strokeweight=".08393pt" strokecolor="#000000">
              <v:stroke dashstyle="solid"/>
            </v:rect>
            <v:shape style="position:absolute;left:727;top:692;width:1285;height:188" type="#_x0000_t202" filled="false" stroked="false">
              <v:textbox inset="0,0,0,0">
                <w:txbxContent>
                  <w:p>
                    <w:pPr>
                      <w:spacing w:before="2"/>
                      <w:ind w:left="0" w:right="0" w:firstLine="0"/>
                      <w:jc w:val="left"/>
                      <w:rPr>
                        <w:sz w:val="16"/>
                      </w:rPr>
                    </w:pPr>
                    <w:r>
                      <w:rPr>
                        <w:w w:val="105"/>
                        <w:sz w:val="16"/>
                      </w:rPr>
                      <w:t>KHỐI CĂN HỘ A</w:t>
                    </w:r>
                  </w:p>
                </w:txbxContent>
              </v:textbox>
              <w10:wrap type="none"/>
            </v:shape>
            <v:shape style="position:absolute;left:4459;top:692;width:1285;height:188" type="#_x0000_t202" filled="false" stroked="false">
              <v:textbox inset="0,0,0,0">
                <w:txbxContent>
                  <w:p>
                    <w:pPr>
                      <w:spacing w:before="2"/>
                      <w:ind w:left="0" w:right="0" w:firstLine="0"/>
                      <w:jc w:val="left"/>
                      <w:rPr>
                        <w:sz w:val="16"/>
                      </w:rPr>
                    </w:pPr>
                    <w:r>
                      <w:rPr>
                        <w:w w:val="105"/>
                        <w:sz w:val="16"/>
                      </w:rPr>
                      <w:t>KHỐI CĂN HỘ B</w:t>
                    </w:r>
                  </w:p>
                </w:txbxContent>
              </v:textbox>
              <w10:wrap type="none"/>
            </v:shape>
            <v:shape style="position:absolute;left:1573;top:1977;width:573;height:941" type="#_x0000_t202" filled="false" stroked="false">
              <v:textbox inset="0,0,0,0">
                <w:txbxContent>
                  <w:p>
                    <w:pPr>
                      <w:spacing w:line="261" w:lineRule="auto" w:before="2"/>
                      <w:ind w:left="169" w:right="28" w:firstLine="23"/>
                      <w:jc w:val="both"/>
                      <w:rPr>
                        <w:sz w:val="16"/>
                      </w:rPr>
                    </w:pPr>
                    <w:r>
                      <w:rPr>
                        <w:color w:val="363636"/>
                        <w:w w:val="105"/>
                        <w:sz w:val="16"/>
                      </w:rPr>
                      <w:t>Cửa ngăn cháy</w:t>
                    </w:r>
                  </w:p>
                  <w:p>
                    <w:pPr>
                      <w:spacing w:before="150"/>
                      <w:ind w:left="0" w:right="0" w:firstLine="0"/>
                      <w:jc w:val="left"/>
                      <w:rPr>
                        <w:sz w:val="16"/>
                      </w:rPr>
                    </w:pPr>
                    <w:r>
                      <w:rPr>
                        <w:rFonts w:ascii="Times New Roman" w:hAnsi="Times New Roman"/>
                        <w:w w:val="105"/>
                        <w:sz w:val="16"/>
                      </w:rPr>
                      <w:t>≥ </w:t>
                    </w:r>
                    <w:r>
                      <w:rPr>
                        <w:w w:val="105"/>
                        <w:sz w:val="16"/>
                      </w:rPr>
                      <w:t>2,0</w:t>
                    </w:r>
                    <w:r>
                      <w:rPr>
                        <w:spacing w:val="-3"/>
                        <w:w w:val="105"/>
                        <w:sz w:val="16"/>
                      </w:rPr>
                      <w:t> </w:t>
                    </w:r>
                    <w:r>
                      <w:rPr>
                        <w:w w:val="105"/>
                        <w:sz w:val="16"/>
                      </w:rPr>
                      <w:t>m</w:t>
                    </w:r>
                  </w:p>
                </w:txbxContent>
              </v:textbox>
              <w10:wrap type="none"/>
            </v:shape>
            <v:shape style="position:absolute;left:2977;top:1928;width:393;height:591" type="#_x0000_t202" filled="false" stroked="false">
              <v:textbox inset="0,0,0,0">
                <w:txbxContent>
                  <w:p>
                    <w:pPr>
                      <w:spacing w:line="261" w:lineRule="auto" w:before="2"/>
                      <w:ind w:left="0" w:right="18" w:firstLine="23"/>
                      <w:jc w:val="both"/>
                      <w:rPr>
                        <w:sz w:val="16"/>
                      </w:rPr>
                    </w:pPr>
                    <w:r>
                      <w:rPr>
                        <w:color w:val="363636"/>
                        <w:w w:val="105"/>
                        <w:sz w:val="16"/>
                      </w:rPr>
                      <w:t>Cửa ngăn</w:t>
                    </w:r>
                    <w:r>
                      <w:rPr>
                        <w:color w:val="363636"/>
                        <w:w w:val="104"/>
                        <w:sz w:val="16"/>
                      </w:rPr>
                      <w:t> </w:t>
                    </w:r>
                    <w:r>
                      <w:rPr>
                        <w:color w:val="363636"/>
                        <w:w w:val="105"/>
                        <w:sz w:val="16"/>
                      </w:rPr>
                      <w:t>cháy</w:t>
                    </w:r>
                  </w:p>
                </w:txbxContent>
              </v:textbox>
              <w10:wrap type="none"/>
            </v:shape>
            <v:shape style="position:absolute;left:4757;top:1977;width:582;height:941" type="#_x0000_t202" filled="false" stroked="false">
              <v:textbox inset="0,0,0,0">
                <w:txbxContent>
                  <w:p>
                    <w:pPr>
                      <w:spacing w:line="261" w:lineRule="auto" w:before="2"/>
                      <w:ind w:left="0" w:right="206" w:firstLine="23"/>
                      <w:jc w:val="both"/>
                      <w:rPr>
                        <w:sz w:val="16"/>
                      </w:rPr>
                    </w:pPr>
                    <w:r>
                      <w:rPr>
                        <w:color w:val="363636"/>
                        <w:w w:val="105"/>
                        <w:sz w:val="16"/>
                      </w:rPr>
                      <w:t>Cửa ngăn cháy</w:t>
                    </w:r>
                  </w:p>
                  <w:p>
                    <w:pPr>
                      <w:spacing w:before="150"/>
                      <w:ind w:left="8" w:right="0" w:firstLine="0"/>
                      <w:jc w:val="left"/>
                      <w:rPr>
                        <w:sz w:val="16"/>
                      </w:rPr>
                    </w:pPr>
                    <w:r>
                      <w:rPr>
                        <w:rFonts w:ascii="Times New Roman" w:hAnsi="Times New Roman"/>
                        <w:w w:val="105"/>
                        <w:sz w:val="16"/>
                      </w:rPr>
                      <w:t>≥ </w:t>
                    </w:r>
                    <w:r>
                      <w:rPr>
                        <w:w w:val="105"/>
                        <w:sz w:val="16"/>
                      </w:rPr>
                      <w:t>2,0 m</w:t>
                    </w:r>
                  </w:p>
                </w:txbxContent>
              </v:textbox>
              <w10:wrap type="none"/>
            </v:shape>
            <v:shape style="position:absolute;left:1602;top:3171;width:573;height:189" type="#_x0000_t202" filled="false" stroked="false">
              <v:textbox inset="0,0,0,0">
                <w:txbxContent>
                  <w:p>
                    <w:pPr>
                      <w:spacing w:before="2"/>
                      <w:ind w:left="0" w:right="0" w:firstLine="0"/>
                      <w:jc w:val="left"/>
                      <w:rPr>
                        <w:sz w:val="16"/>
                      </w:rPr>
                    </w:pPr>
                    <w:r>
                      <w:rPr>
                        <w:rFonts w:ascii="Times New Roman" w:hAnsi="Times New Roman"/>
                        <w:w w:val="105"/>
                        <w:sz w:val="16"/>
                      </w:rPr>
                      <w:t>≥ </w:t>
                    </w:r>
                    <w:r>
                      <w:rPr>
                        <w:w w:val="105"/>
                        <w:sz w:val="16"/>
                      </w:rPr>
                      <w:t>1,5 m</w:t>
                    </w:r>
                  </w:p>
                </w:txbxContent>
              </v:textbox>
              <w10:wrap type="none"/>
            </v:shape>
            <v:shape style="position:absolute;left:3223;top:2969;width:495;height:591" type="#_x0000_t202" filled="false" stroked="false">
              <v:textbox inset="0,0,0,0">
                <w:txbxContent>
                  <w:p>
                    <w:pPr>
                      <w:spacing w:line="261" w:lineRule="auto" w:before="2"/>
                      <w:ind w:left="0" w:right="18" w:firstLine="0"/>
                      <w:jc w:val="center"/>
                      <w:rPr>
                        <w:sz w:val="16"/>
                      </w:rPr>
                    </w:pPr>
                    <w:r>
                      <w:rPr>
                        <w:color w:val="363636"/>
                        <w:sz w:val="16"/>
                      </w:rPr>
                      <w:t>Thang </w:t>
                    </w:r>
                    <w:r>
                      <w:rPr>
                        <w:color w:val="363636"/>
                        <w:w w:val="105"/>
                        <w:sz w:val="16"/>
                      </w:rPr>
                      <w:t>thoát nạn</w:t>
                    </w:r>
                  </w:p>
                </w:txbxContent>
              </v:textbox>
              <w10:wrap type="none"/>
            </v:shape>
            <v:shape style="position:absolute;left:4667;top:3171;width:573;height:189" type="#_x0000_t202" filled="false" stroked="false">
              <v:textbox inset="0,0,0,0">
                <w:txbxContent>
                  <w:p>
                    <w:pPr>
                      <w:spacing w:before="2"/>
                      <w:ind w:left="0" w:right="0" w:firstLine="0"/>
                      <w:jc w:val="left"/>
                      <w:rPr>
                        <w:sz w:val="16"/>
                      </w:rPr>
                    </w:pPr>
                    <w:r>
                      <w:rPr>
                        <w:rFonts w:ascii="Times New Roman" w:hAnsi="Times New Roman"/>
                        <w:w w:val="105"/>
                        <w:sz w:val="16"/>
                      </w:rPr>
                      <w:t>≥ </w:t>
                    </w:r>
                    <w:r>
                      <w:rPr>
                        <w:w w:val="105"/>
                        <w:sz w:val="16"/>
                      </w:rPr>
                      <w:t>1,5 m</w:t>
                    </w:r>
                  </w:p>
                </w:txbxContent>
              </v:textbox>
              <w10:wrap type="none"/>
            </v:shape>
            <v:shape style="position:absolute;left:443;top:3656;width:5780;height:423" type="#_x0000_t202" filled="false" stroked="false">
              <v:textbox inset="0,0,0,0">
                <w:txbxContent>
                  <w:p>
                    <w:pPr>
                      <w:tabs>
                        <w:tab w:pos="4428" w:val="left" w:leader="none"/>
                      </w:tabs>
                      <w:spacing w:before="2"/>
                      <w:ind w:left="0" w:right="0" w:firstLine="0"/>
                      <w:jc w:val="left"/>
                      <w:rPr>
                        <w:sz w:val="16"/>
                      </w:rPr>
                    </w:pPr>
                    <w:r>
                      <w:rPr>
                        <w:w w:val="105"/>
                        <w:sz w:val="16"/>
                      </w:rPr>
                      <w:t>Lan can</w:t>
                    </w:r>
                    <w:r>
                      <w:rPr>
                        <w:spacing w:val="-3"/>
                        <w:w w:val="105"/>
                        <w:sz w:val="16"/>
                      </w:rPr>
                      <w:t> </w:t>
                    </w:r>
                    <w:r>
                      <w:rPr>
                        <w:w w:val="105"/>
                        <w:sz w:val="16"/>
                      </w:rPr>
                      <w:t>hoặc</w:t>
                    </w:r>
                    <w:r>
                      <w:rPr>
                        <w:spacing w:val="-1"/>
                        <w:w w:val="105"/>
                        <w:sz w:val="16"/>
                      </w:rPr>
                      <w:t> </w:t>
                    </w:r>
                    <w:r>
                      <w:rPr>
                        <w:w w:val="105"/>
                        <w:sz w:val="16"/>
                      </w:rPr>
                      <w:t>tường</w:t>
                      <w:tab/>
                      <w:t>Sảnh thông gió</w:t>
                    </w:r>
                    <w:r>
                      <w:rPr>
                        <w:spacing w:val="-5"/>
                        <w:w w:val="105"/>
                        <w:sz w:val="16"/>
                      </w:rPr>
                      <w:t> </w:t>
                    </w:r>
                    <w:r>
                      <w:rPr>
                        <w:w w:val="105"/>
                        <w:sz w:val="16"/>
                      </w:rPr>
                      <w:t>tự</w:t>
                    </w:r>
                  </w:p>
                  <w:p>
                    <w:pPr>
                      <w:tabs>
                        <w:tab w:pos="4428" w:val="left" w:leader="none"/>
                      </w:tabs>
                      <w:spacing w:before="51"/>
                      <w:ind w:left="1170" w:right="0" w:firstLine="0"/>
                      <w:jc w:val="left"/>
                      <w:rPr>
                        <w:sz w:val="16"/>
                      </w:rPr>
                    </w:pPr>
                    <w:r>
                      <w:rPr>
                        <w:w w:val="105"/>
                        <w:sz w:val="16"/>
                      </w:rPr>
                      <w:t>lửng</w:t>
                      <w:tab/>
                      <w:t>nhiên</w:t>
                    </w:r>
                  </w:p>
                </w:txbxContent>
              </v:textbox>
              <w10:wrap type="none"/>
            </v:shape>
          </v:group>
        </w:pict>
      </w:r>
      <w:r>
        <w:rPr/>
      </w:r>
    </w:p>
    <w:p>
      <w:pPr>
        <w:pStyle w:val="BodyText"/>
        <w:spacing w:before="0"/>
        <w:ind w:left="0"/>
        <w:rPr>
          <w:b/>
        </w:rPr>
      </w:pPr>
    </w:p>
    <w:p>
      <w:pPr>
        <w:pStyle w:val="BodyText"/>
        <w:spacing w:before="5"/>
        <w:ind w:left="0"/>
        <w:rPr>
          <w:b/>
        </w:rPr>
      </w:pPr>
    </w:p>
    <w:p>
      <w:pPr>
        <w:pStyle w:val="ListParagraph"/>
        <w:numPr>
          <w:ilvl w:val="0"/>
          <w:numId w:val="107"/>
        </w:numPr>
        <w:tabs>
          <w:tab w:pos="378" w:val="left" w:leader="none"/>
        </w:tabs>
        <w:spacing w:line="240" w:lineRule="auto" w:before="0" w:after="0"/>
        <w:ind w:left="3755" w:right="1173" w:hanging="3611"/>
        <w:jc w:val="left"/>
        <w:rPr>
          <w:b/>
          <w:sz w:val="20"/>
        </w:rPr>
      </w:pPr>
      <w:r>
        <w:rPr/>
        <w:pict>
          <v:group style="position:absolute;margin-left:162.373581pt;margin-top:29.3766pt;width:299.05pt;height:258.9pt;mso-position-horizontal-relative:page;mso-position-vertical-relative:paragraph;z-index:-251449344;mso-wrap-distance-left:0;mso-wrap-distance-right:0" coordorigin="3247,588" coordsize="5981,5178">
            <v:shape style="position:absolute;left:6240;top:3543;width:908;height:1098" coordorigin="6241,3544" coordsize="908,1098" path="m6604,3544l6241,3544,6241,4641,7148,4641,7148,3544,6785,3544,6785,4275,6604,4275,6604,3544xe" filled="false" stroked="true" strokeweight=".201331pt" strokecolor="#000000">
              <v:path arrowok="t"/>
              <v:stroke dashstyle="solid"/>
            </v:shape>
            <v:shape style="position:absolute;left:6794;top:3552;width:327;height:732" type="#_x0000_t75" stroked="false">
              <v:imagedata r:id="rId86" o:title=""/>
            </v:shape>
            <v:shape style="position:absolute;left:6258;top:3552;width:327;height:732" type="#_x0000_t75" stroked="false">
              <v:imagedata r:id="rId86" o:title=""/>
            </v:shape>
            <v:line style="position:absolute" from="6154,4689" to="7221,4689" stroked="true" strokeweight="3.977369pt" strokecolor="#575757">
              <v:stroke dashstyle="solid"/>
            </v:line>
            <v:shape style="position:absolute;left:6232;top:4649;width:988;height:40" coordorigin="6233,4650" coordsize="988,40" path="m6233,4650l7221,4650,7221,4689e" filled="false" stroked="true" strokeweight=".0674pt" strokecolor="#000000">
              <v:path arrowok="t"/>
              <v:stroke dashstyle="solid"/>
            </v:shape>
            <v:shape style="position:absolute;left:6153;top:4689;width:1067;height:40" coordorigin="6154,4689" coordsize="1067,40" path="m6154,4729l7221,4729,7221,4689e" filled="false" stroked="true" strokeweight=".0674pt" strokecolor="#000000">
              <v:path arrowok="t"/>
              <v:stroke dashstyle="solid"/>
            </v:shape>
            <v:line style="position:absolute" from="5233,2744" to="6134,2744" stroked="true" strokeweight=".399492pt" strokecolor="#000000">
              <v:stroke dashstyle="longdash"/>
            </v:line>
            <v:shape style="position:absolute;left:4869;top:2738;width:814;height:430" coordorigin="4870,2739" coordsize="814,430" path="m5684,2739l5028,3169,4870,3169e" filled="false" stroked="true" strokeweight=".067294pt" strokecolor="#000000">
              <v:path arrowok="t"/>
              <v:stroke dashstyle="solid"/>
            </v:shape>
            <v:line style="position:absolute" from="6193,2659" to="6193,4729" stroked="true" strokeweight="3.951966pt" strokecolor="#363636">
              <v:stroke dashstyle="solid"/>
            </v:line>
            <v:line style="position:absolute" from="6154,4729" to="6154,2739" stroked="true" strokeweight=".066912pt" strokecolor="#000000">
              <v:stroke dashstyle="solid"/>
            </v:line>
            <v:line style="position:absolute" from="6233,2740" to="6233,4650" stroked="true" strokeweight=".066912pt" strokecolor="#000000">
              <v:stroke dashstyle="solid"/>
            </v:line>
            <v:line style="position:absolute" from="3368,4849" to="5186,4849" stroked="true" strokeweight="3.980881pt" strokecolor="#5e5e5e">
              <v:stroke dashstyle="solid"/>
            </v:line>
            <v:shape style="position:absolute;left:3368;top:4848;width:1818;height:40" coordorigin="3368,4849" coordsize="1818,40" path="m5186,4888l3368,4888,3368,4849e" filled="false" stroked="true" strokeweight=".067401pt" strokecolor="#000000">
              <v:path arrowok="t"/>
              <v:stroke dashstyle="solid"/>
            </v:shape>
            <v:shape style="position:absolute;left:3368;top:4808;width:1739;height:40" coordorigin="3368,4809" coordsize="1739,40" path="m5107,4809l3368,4809,3368,4849e" filled="false" stroked="true" strokeweight=".067401pt" strokecolor="#000000">
              <v:path arrowok="t"/>
              <v:stroke dashstyle="solid"/>
            </v:shape>
            <v:line style="position:absolute" from="5146,2401" to="5146,4888" stroked="true" strokeweight="3.951966pt" strokecolor="#363636">
              <v:stroke dashstyle="solid"/>
            </v:line>
            <v:line style="position:absolute" from="5107,2401" to="5107,4809" stroked="true" strokeweight=".066912pt" strokecolor="#000000">
              <v:stroke dashstyle="solid"/>
            </v:line>
            <v:line style="position:absolute" from="5186,2401" to="5186,4888" stroked="true" strokeweight=".066912pt" strokecolor="#000000">
              <v:stroke dashstyle="solid"/>
            </v:line>
            <v:line style="position:absolute" from="6203,2659" to="6203,2739" stroked="true" strokeweight=".397288pt" strokecolor="#5e5e5e">
              <v:stroke dashstyle="solid"/>
            </v:line>
            <v:line style="position:absolute" from="5190,2659" to="5190,2739" stroked="true" strokeweight=".397288pt" strokecolor="#5e5e5e">
              <v:stroke dashstyle="solid"/>
            </v:line>
            <v:rect style="position:absolute;left:5177;top:2659;width:8;height:80" filled="true" fillcolor="#5e5e5e" stroked="false">
              <v:fill type="solid"/>
            </v:rect>
            <v:line style="position:absolute" from="6174,2659" to="6230,2659" stroked="true" strokeweight=".067403pt" strokecolor="#000000">
              <v:stroke dashstyle="solid"/>
            </v:line>
            <v:line style="position:absolute" from="5186,2659" to="5194,2659" stroked="true" strokeweight=".067403pt" strokecolor="#000000">
              <v:stroke dashstyle="solid"/>
            </v:line>
            <v:line style="position:absolute" from="5107,1903" to="7221,1903" stroked="true" strokeweight="3.977371pt" strokecolor="#363636">
              <v:stroke dashstyle="solid"/>
            </v:line>
            <v:shape style="position:absolute;left:5106;top:1863;width:2115;height:40" coordorigin="5107,1863" coordsize="2115,40" path="m5107,1863l7221,1863,7221,1903e" filled="false" stroked="true" strokeweight=".067401pt" strokecolor="#000000">
              <v:path arrowok="t"/>
              <v:stroke dashstyle="solid"/>
            </v:shape>
            <v:shape style="position:absolute;left:5185;top:1903;width:2036;height:40" coordorigin="5186,1903" coordsize="2036,40" path="m5186,1943l7221,1943,7221,1903e" filled="false" stroked="true" strokeweight=".067401pt" strokecolor="#000000">
              <v:path arrowok="t"/>
              <v:stroke dashstyle="solid"/>
            </v:shape>
            <v:shape style="position:absolute;left:6055;top:1544;width:158;height:669" coordorigin="6055,1545" coordsize="158,669" path="m6055,2214l6134,1545,6213,1545e" filled="false" stroked="true" strokeweight=".066937pt" strokecolor="#000000">
              <v:path arrowok="t"/>
              <v:stroke dashstyle="solid"/>
            </v:shape>
            <v:line style="position:absolute" from="5146,1863" to="5146,1983" stroked="true" strokeweight="3.951966pt" strokecolor="#363636">
              <v:stroke dashstyle="solid"/>
            </v:line>
            <v:line style="position:absolute" from="5107,1863" to="5107,1983" stroked="true" strokeweight=".066912pt" strokecolor="#000000">
              <v:stroke dashstyle="solid"/>
            </v:line>
            <v:line style="position:absolute" from="5186,1943" to="5186,1983" stroked="true" strokeweight=".066912pt" strokecolor="#000000">
              <v:stroke dashstyle="solid"/>
            </v:line>
            <v:shape style="position:absolute;left:7141;top:1942;width:99;height:3822" coordorigin="7142,1943" coordsize="99,3822" path="m7221,1943l7142,1943,7162,5764,7240,5684,7221,1943xe" filled="true" fillcolor="#363636" stroked="false">
              <v:path arrowok="t"/>
              <v:fill type="solid"/>
            </v:shape>
            <v:rect style="position:absolute;left:7141;top:1934;width:80;height:8" filled="true" fillcolor="#363636" stroked="false">
              <v:fill type="solid"/>
            </v:rect>
            <v:line style="position:absolute" from="7141,1952" to="7163,1952" stroked="true" strokeweight="1.077556pt" strokecolor="#000000">
              <v:stroke dashstyle="solid"/>
            </v:line>
            <v:line style="position:absolute" from="7152,2381" to="7152,5765" stroked="true" strokeweight="1.077556pt" strokecolor="#000000">
              <v:stroke dashstyle="solid"/>
            </v:line>
            <v:line style="position:absolute" from="7240,5684" to="7221,1943" stroked="true" strokeweight=".066912pt" strokecolor="#000000">
              <v:stroke dashstyle="solid"/>
            </v:line>
            <v:line style="position:absolute" from="7162,5724" to="9058,5724" stroked="true" strokeweight="3.98053pt" strokecolor="#5e5e5e">
              <v:stroke dashstyle="solid"/>
            </v:line>
            <v:shape style="position:absolute;left:7161;top:5724;width:1897;height:40" coordorigin="7162,5724" coordsize="1897,40" path="m9058,5724l9058,5764,7162,5764e" filled="false" stroked="true" strokeweight=".067401pt" strokecolor="#000000">
              <v:path arrowok="t"/>
              <v:stroke dashstyle="solid"/>
            </v:shape>
            <v:shape style="position:absolute;left:7240;top:5684;width:1818;height:40" coordorigin="7240,5684" coordsize="1818,40" path="m9058,5724l9058,5684,7240,5684e" filled="false" stroked="true" strokeweight=".067401pt" strokecolor="#000000">
              <v:path arrowok="t"/>
              <v:stroke dashstyle="solid"/>
            </v:shape>
            <v:shape style="position:absolute;left:3249;top:589;width:5977;height:5095" coordorigin="3249,590" coordsize="5977,5095" path="m3368,4809l3368,2978,3249,2978,3605,2819,3368,2819,3368,749,5818,749,5818,590,6134,908,6134,739,9058,739,9058,3455,9226,3455,8910,3774,9058,3774,9058,5684e" filled="false" stroked="true" strokeweight=".201585pt" strokecolor="#000000">
              <v:path arrowok="t"/>
              <v:stroke dashstyle="solid"/>
            </v:shape>
            <v:shape style="position:absolute;left:5185;top:3798;width:2;height:944" coordorigin="5186,3798" coordsize="0,944" path="m5186,3798l5186,4741,5186,3798xe" filled="false" stroked="true" strokeweight=".066912pt" strokecolor="#000000">
              <v:path arrowok="t"/>
              <v:stroke dashstyle="solid"/>
            </v:shape>
            <v:shape style="position:absolute;left:6154;top:3798;width:2;height:865" coordorigin="6154,3798" coordsize="0,865" path="m6154,3798l6154,4662,6154,3798xe" filled="false" stroked="true" strokeweight=".066912pt" strokecolor="#000000">
              <v:path arrowok="t"/>
              <v:stroke dashstyle="solid"/>
            </v:shape>
            <v:line style="position:absolute" from="5670,3933" to="5217,3933" stroked="true" strokeweight=".067401pt" strokecolor="#000000">
              <v:stroke dashstyle="solid"/>
            </v:line>
            <v:line style="position:absolute" from="5670,3933" to="6123,3933" stroked="true" strokeweight=".067401pt" strokecolor="#000000">
              <v:stroke dashstyle="solid"/>
            </v:line>
            <v:shape style="position:absolute;left:5185;top:3921;width:35;height:23" coordorigin="5186,3922" coordsize="35,23" path="m5220,3922l5186,3933,5220,3945,5220,3922xe" filled="true" fillcolor="#000000" stroked="false">
              <v:path arrowok="t"/>
              <v:fill type="solid"/>
            </v:shape>
            <v:shape style="position:absolute;left:6120;top:3921;width:35;height:23" coordorigin="6120,3922" coordsize="35,23" path="m6120,3922l6120,3945,6154,3933,6120,3922xe" filled="true" fillcolor="#000000" stroked="false">
              <v:path arrowok="t"/>
              <v:fill type="solid"/>
            </v:shape>
            <v:shape style="position:absolute;left:7572;top:1926;width:554;height:558" coordorigin="7572,1927" coordsize="554,558" path="m8056,1927l7642,1927,7578,1970,7572,1997,7572,2415,7615,2479,8056,2484,8083,2479,8105,2464,8120,2442,8126,2415,8126,1997,8120,1970,8105,1947,8083,1932,8056,1927xe" filled="true" fillcolor="#b6b6b6" stroked="false">
              <v:path arrowok="t"/>
              <v:fill type="solid"/>
            </v:shape>
            <v:shape style="position:absolute;left:7572;top:1926;width:554;height:558" coordorigin="7572,1927" coordsize="554,558" path="m8056,2484l7642,2484,7578,2442,7572,2415,7572,1997,7578,1970,7593,1947,7615,1932,7642,1927,8056,1927,8083,1932,8105,1947,8120,1970,8126,1997,8126,2415,8120,2442,8105,2464,8083,2479,8056,2484xe" filled="false" stroked="true" strokeweight=".201464pt" strokecolor="#000000">
              <v:path arrowok="t"/>
              <v:stroke dashstyle="solid"/>
            </v:shape>
            <v:shape style="position:absolute;left:7706;top:1957;width:299;height:497" coordorigin="7706,1957" coordsize="299,497" path="m7944,1957l7706,1957,7706,2375,7758,2454,8005,2454,7992,2436,7771,2436,7724,2367,7724,1975,7927,1975,7944,1957xm7944,1957l7927,1975,7927,2371,7970,2436,7992,2436,7944,2367,7944,1957xe" filled="true" fillcolor="#000000" stroked="false">
              <v:path arrowok="t"/>
              <v:fill type="solid"/>
            </v:shape>
            <v:shape style="position:absolute;left:7722;top:2043;width:254;height:324" type="#_x0000_t75" stroked="false">
              <v:imagedata r:id="rId87" o:title=""/>
            </v:shape>
            <v:shape style="position:absolute;left:4197;top:1903;width:554;height:558" coordorigin="4198,1903" coordsize="554,558" path="m4682,1903l4267,1903,4203,1946,4198,1973,4198,2391,4240,2455,4682,2460,4709,2455,4731,2440,4746,2418,4751,2391,4751,1973,4746,1946,4731,1923,4709,1909,4682,1903xe" filled="true" fillcolor="#b6b6b6" stroked="false">
              <v:path arrowok="t"/>
              <v:fill type="solid"/>
            </v:shape>
            <v:shape style="position:absolute;left:4197;top:1903;width:554;height:558" coordorigin="4198,1903" coordsize="554,558" path="m4267,2460l4682,2460,4746,2418,4751,2391,4751,1973,4709,1909,4267,1903,4240,1909,4218,1923,4203,1946,4198,1973,4198,2391,4203,2418,4218,2440,4240,2455,4267,2460xe" filled="false" stroked="true" strokeweight=".201464pt" strokecolor="#000000">
              <v:path arrowok="t"/>
              <v:stroke dashstyle="solid"/>
            </v:shape>
            <v:shape style="position:absolute;left:4318;top:1933;width:299;height:497" coordorigin="4319,1934" coordsize="299,497" path="m4379,1934l4379,2343,4319,2430,4565,2430,4577,2412,4353,2412,4397,2347,4397,1951,4379,1934xm4617,1934l4379,1934,4397,1951,4600,1951,4600,2343,4552,2412,4577,2412,4617,2351,4617,1934xe" filled="true" fillcolor="#000000" stroked="false">
              <v:path arrowok="t"/>
              <v:fill type="solid"/>
            </v:shape>
            <v:shape style="position:absolute;left:4348;top:2019;width:254;height:324" type="#_x0000_t75" stroked="false">
              <v:imagedata r:id="rId88" o:title=""/>
            </v:shape>
            <v:shape style="position:absolute;left:4711;top:3375;width:475;height:558" coordorigin="4712,3376" coordsize="475,558" path="m5186,3376l4893,3933,4712,3933e" filled="false" stroked="true" strokeweight=".067117pt" strokecolor="#000000">
              <v:path arrowok="t"/>
              <v:stroke dashstyle="solid"/>
            </v:shape>
            <v:line style="position:absolute" from="4893,3933" to="6154,4331" stroked="true" strokeweight=".067357pt" strokecolor="#000000">
              <v:stroke dashstyle="solid"/>
            </v:line>
            <v:shape style="position:absolute;left:6592;top:2381;width:554;height:211" type="#_x0000_t75" stroked="false">
              <v:imagedata r:id="rId89" o:title=""/>
            </v:shape>
            <v:line style="position:absolute" from="5194,2699" to="6174,2699" stroked="true" strokeweight="4.061269pt" strokecolor="#ffffff">
              <v:stroke dashstyle="solid"/>
            </v:line>
            <v:rect style="position:absolute;left:5193;top:2658;width:980;height:82" filled="false" stroked="true" strokeweight=".067398pt" strokecolor="#ffffff">
              <v:stroke dashstyle="solid"/>
            </v:rect>
            <v:rect style="position:absolute;left:6134;top:2659;width:40;height:80" filled="true" fillcolor="#ffffff" stroked="false">
              <v:fill type="solid"/>
            </v:rect>
            <v:rect style="position:absolute;left:5193;top:2659;width:40;height:80" filled="true" fillcolor="#ffffff" stroked="false">
              <v:fill type="solid"/>
            </v:rect>
            <v:rect style="position:absolute;left:6134;top:2659;width:40;height:80" filled="false" stroked="true" strokeweight=".067008pt" strokecolor="#000000">
              <v:stroke dashstyle="solid"/>
            </v:rect>
            <v:rect style="position:absolute;left:5193;top:2659;width:40;height:80" filled="false" stroked="true" strokeweight=".067008pt" strokecolor="#000000">
              <v:stroke dashstyle="solid"/>
            </v:rect>
            <v:line style="position:absolute" from="6174,2739" to="6174,2659" stroked="true" strokeweight=".066912pt" strokecolor="#000000">
              <v:stroke dashstyle="solid"/>
            </v:line>
            <v:line style="position:absolute" from="5194,2739" to="5194,2659" stroked="true" strokeweight=".066912pt" strokecolor="#000000">
              <v:stroke dashstyle="solid"/>
            </v:line>
            <v:line style="position:absolute" from="7182,1963" to="7182,2381" stroked="true" strokeweight="4.143640pt" strokecolor="#ffffff">
              <v:stroke dashstyle="solid"/>
            </v:line>
            <v:shape style="position:absolute;left:7140;top:1962;width:83;height:419" coordorigin="7141,1963" coordsize="83,419" path="m7224,2381l7222,1963,7141,1963,7143,2381,7224,2381e" filled="false" stroked="true" strokeweight=".06693pt" strokecolor="#ffffff">
              <v:path arrowok="t"/>
              <v:stroke dashstyle="solid"/>
            </v:shape>
            <v:shape style="position:absolute;left:6805;top:1962;width:419;height:420" type="#_x0000_t75" stroked="false">
              <v:imagedata r:id="rId90" o:title=""/>
            </v:shape>
            <v:shape style="position:absolute;left:5105;top:1981;width:417;height:420" type="#_x0000_t75" stroked="false">
              <v:imagedata r:id="rId91" o:title=""/>
            </v:shape>
            <v:line style="position:absolute" from="6645,2699" to="7146,2699" stroked="true" strokeweight="3.980879pt" strokecolor="#363636">
              <v:stroke dashstyle="solid"/>
            </v:line>
            <v:shape style="position:absolute;left:7145;top:2659;width:9;height:80" coordorigin="7145,2659" coordsize="9,80" path="m7153,2659l7145,2659,7146,2739,7154,2739,7153,2659xe" filled="true" fillcolor="#363636" stroked="false">
              <v:path arrowok="t"/>
              <v:fill type="solid"/>
            </v:shape>
            <v:rect style="position:absolute;left:6224;top:2659;width:5;height:80" filled="true" fillcolor="#363636" stroked="false">
              <v:fill type="solid"/>
            </v:rect>
            <v:line style="position:absolute" from="6645,2739" to="7146,2739" stroked="true" strokeweight=".067403pt" strokecolor="#000000">
              <v:stroke dashstyle="solid"/>
            </v:line>
            <v:line style="position:absolute" from="6645,2659" to="7145,2659" stroked="true" strokeweight=".067403pt" strokecolor="#000000">
              <v:stroke dashstyle="solid"/>
            </v:line>
            <v:shape style="position:absolute;left:6229;top:2658;width:417;height:420" type="#_x0000_t75" stroked="false">
              <v:imagedata r:id="rId92" o:title=""/>
            </v:shape>
            <w10:wrap type="topAndBottom"/>
          </v:group>
        </w:pict>
      </w:r>
      <w:r>
        <w:rPr>
          <w:b/>
          <w:sz w:val="20"/>
        </w:rPr>
        <w:t>Khoảng đệm không nhiễm khói là một sảnh chung nằm ở biên của nhà, bảo đảm yêu cầu về thông gió tự</w:t>
      </w:r>
      <w:r>
        <w:rPr>
          <w:b/>
          <w:spacing w:val="-2"/>
          <w:sz w:val="20"/>
        </w:rPr>
        <w:t> </w:t>
      </w:r>
      <w:r>
        <w:rPr>
          <w:b/>
          <w:sz w:val="20"/>
        </w:rPr>
        <w:t>nhiên</w:t>
      </w:r>
    </w:p>
    <w:p>
      <w:pPr>
        <w:pStyle w:val="BodyText"/>
        <w:spacing w:before="0"/>
        <w:ind w:left="0"/>
        <w:rPr>
          <w:b/>
        </w:rPr>
      </w:pPr>
    </w:p>
    <w:p>
      <w:pPr>
        <w:pStyle w:val="BodyText"/>
        <w:spacing w:before="2"/>
        <w:ind w:left="0"/>
        <w:rPr>
          <w:b/>
          <w:sz w:val="22"/>
        </w:rPr>
      </w:pPr>
    </w:p>
    <w:p>
      <w:pPr>
        <w:pStyle w:val="ListParagraph"/>
        <w:numPr>
          <w:ilvl w:val="0"/>
          <w:numId w:val="107"/>
        </w:numPr>
        <w:tabs>
          <w:tab w:pos="589" w:val="left" w:leader="none"/>
        </w:tabs>
        <w:spacing w:line="240" w:lineRule="auto" w:before="93" w:after="0"/>
        <w:ind w:left="1669" w:right="1381" w:hanging="1325"/>
        <w:jc w:val="left"/>
        <w:rPr>
          <w:b/>
          <w:sz w:val="20"/>
        </w:rPr>
      </w:pPr>
      <w:r>
        <w:rPr>
          <w:b/>
          <w:sz w:val="20"/>
        </w:rPr>
        <w:t>Khoảng</w:t>
      </w:r>
      <w:r>
        <w:rPr>
          <w:b/>
          <w:spacing w:val="-3"/>
          <w:sz w:val="20"/>
        </w:rPr>
        <w:t> </w:t>
      </w:r>
      <w:r>
        <w:rPr>
          <w:b/>
          <w:sz w:val="20"/>
        </w:rPr>
        <w:t>đệm</w:t>
      </w:r>
      <w:r>
        <w:rPr>
          <w:b/>
          <w:spacing w:val="-3"/>
          <w:sz w:val="20"/>
        </w:rPr>
        <w:t> </w:t>
      </w:r>
      <w:r>
        <w:rPr>
          <w:b/>
          <w:sz w:val="20"/>
        </w:rPr>
        <w:t>không</w:t>
      </w:r>
      <w:r>
        <w:rPr>
          <w:b/>
          <w:spacing w:val="-3"/>
          <w:sz w:val="20"/>
        </w:rPr>
        <w:t> </w:t>
      </w:r>
      <w:r>
        <w:rPr>
          <w:b/>
          <w:sz w:val="20"/>
        </w:rPr>
        <w:t>nhiễm</w:t>
      </w:r>
      <w:r>
        <w:rPr>
          <w:b/>
          <w:spacing w:val="-3"/>
          <w:sz w:val="20"/>
        </w:rPr>
        <w:t> </w:t>
      </w:r>
      <w:r>
        <w:rPr>
          <w:b/>
          <w:sz w:val="20"/>
        </w:rPr>
        <w:t>khói</w:t>
      </w:r>
      <w:r>
        <w:rPr>
          <w:b/>
          <w:spacing w:val="-4"/>
          <w:sz w:val="20"/>
        </w:rPr>
        <w:t> </w:t>
      </w:r>
      <w:r>
        <w:rPr>
          <w:b/>
          <w:sz w:val="20"/>
        </w:rPr>
        <w:t>qua</w:t>
      </w:r>
      <w:r>
        <w:rPr>
          <w:b/>
          <w:spacing w:val="-2"/>
          <w:sz w:val="20"/>
        </w:rPr>
        <w:t> </w:t>
      </w:r>
      <w:r>
        <w:rPr>
          <w:b/>
          <w:sz w:val="20"/>
        </w:rPr>
        <w:t>một</w:t>
      </w:r>
      <w:r>
        <w:rPr>
          <w:b/>
          <w:spacing w:val="-3"/>
          <w:sz w:val="20"/>
        </w:rPr>
        <w:t> </w:t>
      </w:r>
      <w:r>
        <w:rPr>
          <w:b/>
          <w:sz w:val="20"/>
        </w:rPr>
        <w:t>sảnh</w:t>
      </w:r>
      <w:r>
        <w:rPr>
          <w:b/>
          <w:spacing w:val="-2"/>
          <w:sz w:val="20"/>
        </w:rPr>
        <w:t> </w:t>
      </w:r>
      <w:r>
        <w:rPr>
          <w:b/>
          <w:sz w:val="20"/>
        </w:rPr>
        <w:t>chung</w:t>
      </w:r>
      <w:r>
        <w:rPr>
          <w:b/>
          <w:spacing w:val="-3"/>
          <w:sz w:val="20"/>
        </w:rPr>
        <w:t> </w:t>
      </w:r>
      <w:r>
        <w:rPr>
          <w:b/>
          <w:sz w:val="20"/>
        </w:rPr>
        <w:t>nằm</w:t>
      </w:r>
      <w:r>
        <w:rPr>
          <w:b/>
          <w:spacing w:val="-3"/>
          <w:sz w:val="20"/>
        </w:rPr>
        <w:t> </w:t>
      </w:r>
      <w:r>
        <w:rPr>
          <w:b/>
          <w:sz w:val="20"/>
        </w:rPr>
        <w:t>sâu</w:t>
      </w:r>
      <w:r>
        <w:rPr>
          <w:b/>
          <w:spacing w:val="-3"/>
          <w:sz w:val="20"/>
        </w:rPr>
        <w:t> </w:t>
      </w:r>
      <w:r>
        <w:rPr>
          <w:b/>
          <w:sz w:val="20"/>
        </w:rPr>
        <w:t>trong</w:t>
      </w:r>
      <w:r>
        <w:rPr>
          <w:b/>
          <w:spacing w:val="-2"/>
          <w:sz w:val="20"/>
        </w:rPr>
        <w:t> </w:t>
      </w:r>
      <w:r>
        <w:rPr>
          <w:b/>
          <w:sz w:val="20"/>
        </w:rPr>
        <w:t>mặt</w:t>
      </w:r>
      <w:r>
        <w:rPr>
          <w:b/>
          <w:spacing w:val="-4"/>
          <w:sz w:val="20"/>
        </w:rPr>
        <w:t> </w:t>
      </w:r>
      <w:r>
        <w:rPr>
          <w:b/>
          <w:sz w:val="20"/>
        </w:rPr>
        <w:t>bằng</w:t>
      </w:r>
      <w:r>
        <w:rPr>
          <w:b/>
          <w:spacing w:val="-3"/>
          <w:sz w:val="20"/>
        </w:rPr>
        <w:t> </w:t>
      </w:r>
      <w:r>
        <w:rPr>
          <w:b/>
          <w:sz w:val="20"/>
        </w:rPr>
        <w:t>nhưng</w:t>
      </w:r>
      <w:r>
        <w:rPr>
          <w:b/>
          <w:spacing w:val="-3"/>
          <w:sz w:val="20"/>
        </w:rPr>
        <w:t> </w:t>
      </w:r>
      <w:r>
        <w:rPr>
          <w:b/>
          <w:sz w:val="20"/>
        </w:rPr>
        <w:t>có không gian đủ rộng để bảo đảm yêu cầu về thông gió tự</w:t>
      </w:r>
      <w:r>
        <w:rPr>
          <w:b/>
          <w:spacing w:val="-10"/>
          <w:sz w:val="20"/>
        </w:rPr>
        <w:t> </w:t>
      </w:r>
      <w:r>
        <w:rPr>
          <w:b/>
          <w:sz w:val="20"/>
        </w:rPr>
        <w:t>nhiên</w:t>
      </w:r>
    </w:p>
    <w:p>
      <w:pPr>
        <w:spacing w:before="120"/>
        <w:ind w:left="2821" w:right="3851" w:firstLine="0"/>
        <w:jc w:val="center"/>
        <w:rPr>
          <w:i/>
          <w:sz w:val="20"/>
        </w:rPr>
      </w:pPr>
      <w:r>
        <w:rPr>
          <w:b/>
          <w:sz w:val="20"/>
        </w:rPr>
        <w:t>Hình I.8 </w:t>
      </w:r>
      <w:r>
        <w:rPr>
          <w:i/>
          <w:sz w:val="20"/>
        </w:rPr>
        <w:t>(tiếp theo)</w:t>
      </w:r>
    </w:p>
    <w:p>
      <w:pPr>
        <w:spacing w:after="0"/>
        <w:jc w:val="center"/>
        <w:rPr>
          <w:sz w:val="20"/>
        </w:rPr>
        <w:sectPr>
          <w:pgSz w:w="11910" w:h="16840"/>
          <w:pgMar w:top="740" w:bottom="280" w:left="1600" w:right="0"/>
        </w:sectPr>
      </w:pPr>
    </w:p>
    <w:p>
      <w:pPr>
        <w:pStyle w:val="BodyText"/>
        <w:spacing w:before="0"/>
        <w:ind w:left="0"/>
        <w:rPr>
          <w:i/>
        </w:rPr>
      </w:pPr>
      <w:r>
        <w:rPr/>
        <w:pict>
          <v:shape style="position:absolute;margin-left:288.329559pt;margin-top:490.041962pt;width:9.5pt;height:18.75pt;mso-position-horizontal-relative:page;mso-position-vertical-relative:page;z-index:251887616" type="#_x0000_t202" filled="false" stroked="false">
            <v:textbox inset="0,0,0,0" style="layout-flow:vertical;mso-layout-flow-alt:bottom-to-top">
              <w:txbxContent>
                <w:p>
                  <w:pPr>
                    <w:spacing w:before="18"/>
                    <w:ind w:left="20" w:right="0" w:firstLine="0"/>
                    <w:jc w:val="left"/>
                    <w:rPr>
                      <w:sz w:val="13"/>
                    </w:rPr>
                  </w:pPr>
                  <w:r>
                    <w:rPr>
                      <w:rFonts w:ascii="Times New Roman"/>
                      <w:w w:val="224"/>
                      <w:sz w:val="13"/>
                    </w:rPr>
                    <w:t> </w:t>
                  </w:r>
                  <w:r>
                    <w:rPr>
                      <w:rFonts w:ascii="Times New Roman"/>
                      <w:sz w:val="13"/>
                    </w:rPr>
                    <w:t> </w:t>
                  </w:r>
                  <w:r>
                    <w:rPr>
                      <w:sz w:val="13"/>
                    </w:rPr>
                    <w:t>9 m</w:t>
                  </w:r>
                </w:p>
              </w:txbxContent>
            </v:textbox>
            <w10:wrap type="none"/>
          </v:shape>
        </w:pict>
      </w:r>
      <w:r>
        <w:rPr/>
        <w:pict>
          <v:shape style="position:absolute;margin-left:298.141937pt;margin-top:192.330231pt;width:10.1pt;height:20.2pt;mso-position-horizontal-relative:page;mso-position-vertical-relative:page;z-index:251888640" type="#_x0000_t202" filled="false" stroked="false">
            <v:textbox inset="0,0,0,0" style="layout-flow:vertical;mso-layout-flow-alt:bottom-to-top">
              <w:txbxContent>
                <w:p>
                  <w:pPr>
                    <w:spacing w:before="19"/>
                    <w:ind w:left="20" w:right="0" w:firstLine="0"/>
                    <w:jc w:val="left"/>
                    <w:rPr>
                      <w:sz w:val="14"/>
                    </w:rPr>
                  </w:pPr>
                  <w:r>
                    <w:rPr>
                      <w:rFonts w:ascii="Times New Roman"/>
                      <w:w w:val="226"/>
                      <w:sz w:val="14"/>
                    </w:rPr>
                    <w:t> </w:t>
                  </w:r>
                  <w:r>
                    <w:rPr>
                      <w:rFonts w:ascii="Times New Roman"/>
                      <w:sz w:val="14"/>
                    </w:rPr>
                    <w:t> </w:t>
                  </w:r>
                  <w:r>
                    <w:rPr>
                      <w:w w:val="105"/>
                      <w:sz w:val="14"/>
                    </w:rPr>
                    <w:t>9 m</w:t>
                  </w:r>
                </w:p>
              </w:txbxContent>
            </v:textbox>
            <w10:wrap type="none"/>
          </v:shape>
        </w:pict>
      </w:r>
      <w:r>
        <w:rPr/>
        <w:pict>
          <v:shape style="position:absolute;margin-left:410.732666pt;margin-top:102.680946pt;width:10.050pt;height:20.2pt;mso-position-horizontal-relative:page;mso-position-vertical-relative:page;z-index:251889664" type="#_x0000_t202" filled="false" stroked="false">
            <v:textbox inset="0,0,0,0" style="layout-flow:vertical;mso-layout-flow-alt:bottom-to-top">
              <w:txbxContent>
                <w:p>
                  <w:pPr>
                    <w:spacing w:before="19"/>
                    <w:ind w:left="20" w:right="0" w:firstLine="0"/>
                    <w:jc w:val="left"/>
                    <w:rPr>
                      <w:sz w:val="14"/>
                    </w:rPr>
                  </w:pPr>
                  <w:r>
                    <w:rPr>
                      <w:w w:val="204"/>
                      <w:sz w:val="14"/>
                    </w:rPr>
                    <w:t> </w:t>
                  </w:r>
                  <w:r>
                    <w:rPr>
                      <w:sz w:val="14"/>
                    </w:rPr>
                    <w:t> </w:t>
                  </w:r>
                  <w:r>
                    <w:rPr>
                      <w:w w:val="105"/>
                      <w:sz w:val="14"/>
                    </w:rPr>
                    <w:t>6 m</w:t>
                  </w:r>
                </w:p>
              </w:txbxContent>
            </v:textbox>
            <w10:wrap type="none"/>
          </v:shape>
        </w:pict>
      </w: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1"/>
        <w:ind w:left="0"/>
        <w:rPr>
          <w:i/>
          <w:sz w:val="22"/>
        </w:rPr>
      </w:pPr>
    </w:p>
    <w:p>
      <w:pPr>
        <w:pStyle w:val="Heading1"/>
        <w:numPr>
          <w:ilvl w:val="0"/>
          <w:numId w:val="107"/>
        </w:numPr>
        <w:tabs>
          <w:tab w:pos="856" w:val="left" w:leader="none"/>
        </w:tabs>
        <w:spacing w:line="240" w:lineRule="auto" w:before="93" w:after="0"/>
        <w:ind w:left="855" w:right="0" w:hanging="234"/>
        <w:jc w:val="left"/>
      </w:pPr>
      <w:r>
        <w:rPr/>
        <w:pict>
          <v:group style="position:absolute;margin-left:196.797409pt;margin-top:-311.761658pt;width:234.7pt;height:292.6pt;mso-position-horizontal-relative:page;mso-position-vertical-relative:paragraph;z-index:251876352" coordorigin="3936,-6235" coordsize="4694,5852">
            <v:shape style="position:absolute;left:8065;top:-3829;width:94;height:2122" coordorigin="8065,-3828" coordsize="94,2122" path="m8159,-3828l8065,-3734,8065,-1801,8159,-1707,8159,-3828xe" filled="true" fillcolor="#363636" stroked="false">
              <v:path arrowok="t"/>
              <v:fill type="solid"/>
            </v:shape>
            <v:shape style="position:absolute;left:10222;top:1726;width:227;height:5103" coordorigin="10223,1726" coordsize="227,5103" path="m8065,-1801l8065,-3734m8159,-1707l8159,-3828e" filled="false" stroked="true" strokeweight=".079586pt" strokecolor="#000000">
              <v:path arrowok="t"/>
              <v:stroke dashstyle="solid"/>
            </v:shape>
            <v:shape style="position:absolute;left:5441;top:-3829;width:2718;height:95" coordorigin="5442,-3828" coordsize="2718,95" path="m8159,-3828l5442,-3828,5442,-3734,8065,-3734,8159,-3828xe" filled="true" fillcolor="#363636" stroked="false">
              <v:path arrowok="t"/>
              <v:fill type="solid"/>
            </v:shape>
            <v:shape style="position:absolute;left:3873;top:1726;width:6577;height:227" coordorigin="3873,1726" coordsize="6577,227" path="m5442,-3781l5442,-3828,8159,-3828m5442,-3781l5442,-3734,8065,-3734e" filled="false" stroked="true" strokeweight=".079586pt" strokecolor="#000000">
              <v:path arrowok="t"/>
              <v:stroke dashstyle="solid"/>
            </v:shape>
            <v:line style="position:absolute" from="6894,-3734" to="6894,-2209" stroked="true" strokeweight="4.685362pt" strokecolor="#363636">
              <v:stroke dashstyle="solid"/>
            </v:line>
            <v:line style="position:absolute" from="6894,-1808" to="6894,-1707" stroked="true" strokeweight="4.685362pt" strokecolor="#363636">
              <v:stroke dashstyle="solid"/>
            </v:line>
            <v:shape style="position:absolute;left:7274;top:1953;width:227;height:4876" coordorigin="7275,1953" coordsize="227,4876" path="m6894,-1707l6847,-1707,6847,-3734,6894,-3734m6894,-1707l6941,-1707,6941,-3734,6894,-3734e" filled="false" stroked="true" strokeweight=".079586pt" strokecolor="#000000">
              <v:path arrowok="t"/>
              <v:stroke dashstyle="solid"/>
            </v:shape>
            <v:shape style="position:absolute;left:6940;top:-3310;width:1125;height:849" coordorigin="6941,-3310" coordsize="1125,849" path="m6941,-2461l7409,-2461,7409,-3310,7597,-3310,7597,-2461,8065,-2461e" filled="false" stroked="true" strokeweight="1.035509pt" strokecolor="#000000">
              <v:path arrowok="t"/>
              <v:stroke dashstyle="solid"/>
            </v:shape>
            <v:shape style="position:absolute;left:7501;top:3245;width:2722;height:1520" coordorigin="7501,3246" coordsize="2722,1520" path="m8065,-2565l7597,-2565m8065,-2668l7597,-2668m8065,-2763l7597,-2763m8065,-2876l7597,-2876m8065,-2980l7597,-2980m8065,-3074l7597,-3074m8065,-3187l7597,-3187m7409,-2574l6941,-2574m7409,-2678l6941,-2678m7409,-2772l6941,-2772m7409,-2885l6941,-2885m7409,-2989l6941,-2989m7409,-3083l6941,-3083m7409,-3197l6941,-3197e" filled="false" stroked="true" strokeweight=".238758pt" strokecolor="#000000">
              <v:path arrowok="t"/>
              <v:stroke dashstyle="solid"/>
            </v:shape>
            <v:line style="position:absolute" from="5395,-6176" to="5395,-3746" stroked="true" strokeweight="4.68537pt" strokecolor="#363636">
              <v:stroke dashstyle="solid"/>
            </v:line>
            <v:line style="position:absolute" from="5395,-3345" to="5395,-632" stroked="true" strokeweight="4.68537pt" strokecolor="#363636">
              <v:stroke dashstyle="solid"/>
            </v:line>
            <v:shape style="position:absolute;left:3646;top:-3921;width:227;height:13335" coordorigin="3646,-3920" coordsize="227,13335" path="m5395,-632l5348,-632,5348,-6176,5395,-6176m5395,-632l5442,-632,5442,-6176,5395,-6176e" filled="false" stroked="true" strokeweight=".079586pt" strokecolor="#000000">
              <v:path arrowok="t"/>
              <v:stroke dashstyle="solid"/>
            </v:shape>
            <v:shape style="position:absolute;left:5441;top:-1802;width:2718;height:95" coordorigin="5442,-1801" coordsize="2718,95" path="m8065,-1801l5442,-1801,5442,-1707,8159,-1707,8065,-1801xe" filled="true" fillcolor="#363636" stroked="false">
              <v:path arrowok="t"/>
              <v:fill type="solid"/>
            </v:shape>
            <v:shape style="position:absolute;left:5828;top:-1802;width:2331;height:95" coordorigin="5828,-1801" coordsize="2331,95" path="m5828,-1801l8065,-1801m5828,-1707l8159,-1707e" filled="false" stroked="true" strokeweight=".079836pt" strokecolor="#000000">
              <v:path arrowok="t"/>
              <v:stroke dashstyle="solid"/>
            </v:shape>
            <v:shape style="position:absolute;left:8065;top:-5668;width:94;height:378" coordorigin="8065,-5667" coordsize="94,378" path="m8159,-5667l8065,-5667,8065,-5384,8159,-5290,8159,-5667xe" filled="true" fillcolor="#363636" stroked="false">
              <v:path arrowok="t"/>
              <v:fill type="solid"/>
            </v:shape>
            <v:shape style="position:absolute;left:10222;top:-2696;width:227;height:907" coordorigin="10223,-2696" coordsize="227,907" path="m8065,-5384l8065,-5667,8112,-5667m8159,-5290l8159,-5667,8112,-5667e" filled="false" stroked="true" strokeweight=".079586pt" strokecolor="#000000">
              <v:path arrowok="t"/>
              <v:stroke dashstyle="solid"/>
            </v:shape>
            <v:shape style="position:absolute;left:5432;top:-5385;width:2727;height:95" coordorigin="5432,-5384" coordsize="2727,95" path="m5442,-5384l5432,-5384,5432,-5290,5442,-5290,5442,-5384m8159,-5290l8065,-5384,5442,-5384,5442,-5290,8159,-5290e" filled="true" fillcolor="#363636" stroked="false">
              <v:path arrowok="t"/>
              <v:fill type="solid"/>
            </v:shape>
            <v:shape style="position:absolute;left:3873;top:-2016;width:6577;height:227" coordorigin="3873,-2015" coordsize="6577,227" path="m5442,-5384l8065,-5384m5442,-5290l8159,-5290e" filled="false" stroked="true" strokeweight=".079586pt" strokecolor="#000000">
              <v:path arrowok="t"/>
              <v:stroke dashstyle="solid"/>
            </v:shape>
            <v:shape style="position:absolute;left:10172;top:-1789;width:1310;height:3515" coordorigin="10172,-1789" coordsize="1310,3515" path="m8586,-3828l8044,-3828,8586,-3828xm8586,-5290l8138,-5290,8586,-5290xm8440,-4559l8440,-3866m8440,-4559l8440,-5253e" filled="false" stroked="true" strokeweight=".079586pt" strokecolor="#000000">
              <v:path arrowok="t"/>
              <v:stroke dashstyle="solid"/>
            </v:shape>
            <v:shape style="position:absolute;left:8426;top:-5290;width:27;height:1462" coordorigin="8427,-5290" coordsize="27,1462" path="m8454,-3869l8427,-3869,8440,-3828,8454,-3869m8454,-5249l8440,-5290,8427,-5249,8454,-5249e" filled="true" fillcolor="#000000" stroked="false">
              <v:path arrowok="t"/>
              <v:fill type="solid"/>
            </v:shape>
            <v:shape style="position:absolute;left:5296;top:2042;width:743;height:4559" coordorigin="5296,2043" coordsize="743,4559" path="m6337,-1801l6030,-1801,6337,-1801xm6191,-2768l6191,-1838m6191,-2768l6191,-3697e" filled="false" stroked="true" strokeweight=".079586pt" strokecolor="#000000">
              <v:path arrowok="t"/>
              <v:stroke dashstyle="solid"/>
            </v:shape>
            <v:shape style="position:absolute;left:6177;top:-3735;width:28;height:1934" coordorigin="6178,-3734" coordsize="28,1934" path="m6205,-1842l6178,-1842,6191,-1801,6205,-1842m6205,-3693l6191,-3734,6178,-3693,6205,-3693e" filled="true" fillcolor="#000000" stroked="false">
              <v:path arrowok="t"/>
              <v:fill type="solid"/>
            </v:shape>
            <v:shape style="position:absolute;left:6331;top:-1896;width:94;height:708" coordorigin="6332,-1895" coordsize="94,708" path="m6341,-1895l6332,-1188,6425,-1188e" filled="false" stroked="true" strokeweight=".079344pt" strokecolor="#000000">
              <v:path arrowok="t"/>
              <v:stroke dashstyle="solid"/>
            </v:shape>
            <v:shape style="position:absolute;left:5488;top:-1566;width:656;height:661" coordorigin="5488,-1565" coordsize="656,661" path="m6062,-1565l5570,-1565,5539,-1559,5512,-1541,5495,-1515,5488,-1483,5488,-988,5495,-956,5512,-929,5539,-912,5570,-905,6062,-905,6094,-912,6120,-929,6138,-956,6144,-988,6144,-1483,6138,-1515,6120,-1541,6094,-1559,6062,-1565xe" filled="true" fillcolor="#b6b6b6" stroked="false">
              <v:path arrowok="t"/>
              <v:fill type="solid"/>
            </v:shape>
            <v:shape style="position:absolute;left:5488;top:-1566;width:656;height:661" coordorigin="5488,-1565" coordsize="656,661" path="m6062,-905l5570,-905,5539,-912,5512,-929,5495,-956,5488,-988,5488,-1483,5495,-1515,5512,-1541,5539,-1559,5570,-1565,6062,-1565,6120,-1541,6144,-1483,6144,-988,6138,-956,6120,-929,6094,-912,6062,-905xe" filled="false" stroked="true" strokeweight=".238753pt" strokecolor="#000000">
              <v:path arrowok="t"/>
              <v:stroke dashstyle="solid"/>
            </v:shape>
            <v:shape style="position:absolute;left:5647;top:-1530;width:354;height:588" coordorigin="5647,-1529" coordsize="354,588" path="m5929,-1529l5647,-1529,5647,-1034,5709,-941,6001,-941,5987,-962,5724,-962,5668,-1044,5668,-1509,5909,-1509,5929,-1529xm5929,-1529l5909,-1509,5909,-1039,5960,-962,5987,-962,5929,-1044,5929,-1529xe" filled="true" fillcolor="#000000" stroked="false">
              <v:path arrowok="t"/>
              <v:fill type="solid"/>
            </v:shape>
            <v:shape style="position:absolute;left:5665;top:-1428;width:301;height:383" type="#_x0000_t75" stroked="false">
              <v:imagedata r:id="rId93" o:title=""/>
            </v:shape>
            <v:shape style="position:absolute;left:4551;top:-3970;width:656;height:661" coordorigin="4551,-3970" coordsize="656,661" path="m5125,-3970l4633,-3970,4601,-3963,4575,-3946,4558,-3919,4551,-3887,4551,-3392,4558,-3360,4575,-3334,4601,-3316,4633,-3310,5125,-3310,5157,-3316,5183,-3334,5201,-3360,5207,-3392,5207,-3887,5201,-3919,5183,-3946,5157,-3963,5125,-3970xe" filled="true" fillcolor="#b6b6b6" stroked="false">
              <v:path arrowok="t"/>
              <v:fill type="solid"/>
            </v:shape>
            <v:shape style="position:absolute;left:4551;top:-3970;width:656;height:661" coordorigin="4551,-3970" coordsize="656,661" path="m4633,-3310l5125,-3310,5157,-3316,5183,-3334,5201,-3360,5207,-3392,5207,-3887,5201,-3919,5183,-3946,5157,-3963,5125,-3970,4633,-3970,4601,-3963,4575,-3946,4558,-3919,4551,-3887,4551,-3392,4558,-3360,4575,-3334,4601,-3316,4633,-3310xe" filled="false" stroked="true" strokeweight=".238753pt" strokecolor="#000000">
              <v:path arrowok="t"/>
              <v:stroke dashstyle="solid"/>
            </v:shape>
            <v:shape style="position:absolute;left:4694;top:-3934;width:354;height:588" coordorigin="4695,-3934" coordsize="354,588" path="m4767,-3934l4767,-3449,4695,-3346,4987,-3346,5001,-3366,4736,-3366,4787,-3444,4787,-3913,4767,-3934xm5049,-3934l4767,-3934,4787,-3913,5028,-3913,5028,-3449,4972,-3366,5001,-3366,5049,-3439,5049,-3934xe" filled="true" fillcolor="#000000" stroked="false">
              <v:path arrowok="t"/>
              <v:fill type="solid"/>
            </v:shape>
            <v:shape style="position:absolute;left:4729;top:-3832;width:301;height:383" type="#_x0000_t75" stroked="false">
              <v:imagedata r:id="rId94" o:title=""/>
            </v:shape>
            <v:shape style="position:absolute;left:4129;top:-6233;width:4498;height:5847" coordorigin="4130,-6233" coordsize="4498,5847" path="m8628,-575l6928,-575,6928,-764,6728,-387,6728,-585,4430,-585,4430,-3215,4130,-3215,4745,-3390,4430,-3390,4430,-6233e" filled="false" stroked="true" strokeweight=".238565pt" strokecolor="#000000">
              <v:path arrowok="t"/>
              <v:stroke dashstyle="solid"/>
            </v:shape>
            <v:shape style="position:absolute;left:4973;top:-3735;width:1031;height:1179" coordorigin="4973,-3734" coordsize="1031,1179" path="m6004,-3734l5348,-2555,4973,-2555e" filled="false" stroked="true" strokeweight=".079553pt" strokecolor="#000000">
              <v:path arrowok="t"/>
              <v:stroke dashstyle="solid"/>
            </v:shape>
            <v:rect style="position:absolute;left:3935;top:-3068;width:1011;height:1025" filled="true" fillcolor="#ffffff" stroked="false">
              <v:fill type="solid"/>
            </v:rect>
            <v:line style="position:absolute" from="5395,-3746" to="5395,-3345" stroked="true" strokeweight="4.780396pt" strokecolor="#ffffff">
              <v:stroke dashstyle="solid"/>
            </v:line>
            <v:rect style="position:absolute;left:5346;top:-3746;width:96;height:401" filled="false" stroked="true" strokeweight=".079363pt" strokecolor="#ffffff">
              <v:stroke dashstyle="solid"/>
            </v:rect>
            <v:shape style="position:absolute;left:5347;top:-3747;width:400;height:403" type="#_x0000_t75" stroked="false">
              <v:imagedata r:id="rId95" o:title=""/>
            </v:shape>
            <v:line style="position:absolute" from="6894,-2209" to="6894,-1808" stroked="true" strokeweight="4.780396pt" strokecolor="#ffffff">
              <v:stroke dashstyle="solid"/>
            </v:line>
            <v:rect style="position:absolute;left:6846;top:-2209;width:96;height:401" filled="false" stroked="true" strokeweight=".079363pt" strokecolor="#ffffff">
              <v:stroke dashstyle="solid"/>
            </v:rect>
            <v:shape style="position:absolute;left:6846;top:-2210;width:400;height:403" type="#_x0000_t75" stroked="false">
              <v:imagedata r:id="rId96" o:title=""/>
            </v:shape>
            <v:shape style="position:absolute;left:5429;top:-2109;width:400;height:404" type="#_x0000_t75" stroked="false">
              <v:imagedata r:id="rId97" o:title=""/>
            </v:shape>
            <v:line style="position:absolute" from="5629,-3781" to="6660,-3781" stroked="true" strokeweight="4.810541pt" strokecolor="#ffffff">
              <v:stroke dashstyle="solid"/>
            </v:line>
            <v:rect style="position:absolute;left:5628;top:-3830;width:1031;height:97" filled="false" stroked="true" strokeweight=".079832pt" strokecolor="#ffffff">
              <v:stroke dashstyle="solid"/>
            </v:rect>
            <v:shape style="position:absolute;left:5628;top:-3829;width:1031;height:95" coordorigin="5629,-3828" coordsize="1031,95" path="m5676,-3828l5629,-3828,5629,-3734,5676,-3734,5676,-3828m6660,-3828l6613,-3828,6613,-3734,6660,-3734,6660,-3828e" filled="true" fillcolor="#ffffff" stroked="false">
              <v:path arrowok="t"/>
              <v:fill type="solid"/>
            </v:shape>
            <v:shape style="position:absolute;left:4326;top:1726;width:2495;height:227" coordorigin="4327,1726" coordsize="2495,227" path="m5629,-3734l5629,-3828,5676,-3828,5676,-3805m5676,-3758l5676,-3734,5629,-3734m6660,-3734l6660,-3828,6613,-3828,6613,-3805m6613,-3758l6613,-3734,6660,-3734e" filled="false" stroked="true" strokeweight=".079586pt" strokecolor="#000000">
              <v:path arrowok="t"/>
              <v:stroke dashstyle="solid"/>
            </v:shape>
            <v:shape style="position:absolute;left:5675;top:-3805;width:938;height:48" coordorigin="5676,-3805" coordsize="938,48" path="m5723,-3805l5676,-3805,5676,-3758,5723,-3758,5723,-3805m6613,-3805l6566,-3805,6566,-3758,6613,-3758,6613,-3805e" filled="true" fillcolor="#ffffff" stroked="false">
              <v:path arrowok="t"/>
              <v:fill type="solid"/>
            </v:shape>
            <v:shape style="position:absolute;left:4326;top:1726;width:2495;height:4196" coordorigin="4327,1726" coordsize="2495,4196" path="m5676,-3805l5723,-3805,5723,-3758,5676,-3758,5676,-3805xm6613,-3805l6566,-3805,6566,-3758,6613,-3758,6613,-3805xm5723,-3781l6566,-3781m5629,-3734l5629,-3828m6660,-3734l6660,-3828m6191,-2084l6184,-2084e" filled="false" stroked="true" strokeweight=".079586pt" strokecolor="#000000">
              <v:path arrowok="t"/>
              <v:stroke dashstyle="solid"/>
            </v:shape>
            <v:shape style="position:absolute;left:4858;top:-4850;width:490;height:170" coordorigin="4859,-4850" coordsize="490,170" path="m5348,-4681l5110,-4850,4859,-4850e" filled="false" stroked="true" strokeweight=".079783pt" strokecolor="#000000">
              <v:path arrowok="t"/>
              <v:stroke dashstyle="solid"/>
            </v:shape>
            <v:rect style="position:absolute;left:4024;top:-5055;width:808;height:410" filled="true" fillcolor="#ffffff" stroked="false">
              <v:fill type="solid"/>
            </v:rect>
            <v:line style="position:absolute" from="5110,-4850" to="5935,-5290" stroked="true" strokeweight=".079725pt" strokecolor="#000000">
              <v:stroke dashstyle="solid"/>
            </v:line>
            <v:shape style="position:absolute;left:4025;top:-5031;width:829;height:367" type="#_x0000_t202" filled="false" stroked="false">
              <v:textbox inset="0,0,0,0">
                <w:txbxContent>
                  <w:p>
                    <w:pPr>
                      <w:spacing w:line="161" w:lineRule="exact" w:before="0"/>
                      <w:ind w:left="0" w:right="18" w:firstLine="0"/>
                      <w:jc w:val="right"/>
                      <w:rPr>
                        <w:sz w:val="14"/>
                      </w:rPr>
                    </w:pPr>
                    <w:r>
                      <w:rPr>
                        <w:w w:val="105"/>
                        <w:sz w:val="14"/>
                      </w:rPr>
                      <w:t>Tường</w:t>
                    </w:r>
                    <w:r>
                      <w:rPr>
                        <w:spacing w:val="-10"/>
                        <w:w w:val="105"/>
                        <w:sz w:val="14"/>
                      </w:rPr>
                      <w:t> </w:t>
                    </w:r>
                    <w:r>
                      <w:rPr>
                        <w:spacing w:val="-4"/>
                        <w:w w:val="105"/>
                        <w:sz w:val="14"/>
                      </w:rPr>
                      <w:t>ngăn</w:t>
                    </w:r>
                  </w:p>
                  <w:p>
                    <w:pPr>
                      <w:spacing w:before="44"/>
                      <w:ind w:left="0" w:right="21" w:firstLine="0"/>
                      <w:jc w:val="right"/>
                      <w:rPr>
                        <w:sz w:val="14"/>
                      </w:rPr>
                    </w:pPr>
                    <w:r>
                      <w:rPr>
                        <w:spacing w:val="-1"/>
                        <w:sz w:val="14"/>
                      </w:rPr>
                      <w:t>cháy</w:t>
                    </w:r>
                  </w:p>
                </w:txbxContent>
              </v:textbox>
              <w10:wrap type="none"/>
            </v:shape>
            <v:shape style="position:absolute;left:5868;top:-4892;width:1990;height:514" type="#_x0000_t202" filled="false" stroked="false">
              <v:textbox inset="0,0,0,0">
                <w:txbxContent>
                  <w:p>
                    <w:pPr>
                      <w:spacing w:line="161" w:lineRule="exact" w:before="0"/>
                      <w:ind w:left="0" w:right="0" w:firstLine="0"/>
                      <w:jc w:val="left"/>
                      <w:rPr>
                        <w:b/>
                        <w:sz w:val="14"/>
                      </w:rPr>
                    </w:pPr>
                    <w:r>
                      <w:rPr>
                        <w:b/>
                        <w:w w:val="105"/>
                        <w:sz w:val="14"/>
                      </w:rPr>
                      <w:t>Khoang lõm đứng:</w:t>
                    </w:r>
                  </w:p>
                  <w:p>
                    <w:pPr>
                      <w:numPr>
                        <w:ilvl w:val="0"/>
                        <w:numId w:val="108"/>
                      </w:numPr>
                      <w:tabs>
                        <w:tab w:pos="89" w:val="left" w:leader="none"/>
                      </w:tabs>
                      <w:spacing w:before="14"/>
                      <w:ind w:left="88" w:right="0" w:hanging="89"/>
                      <w:jc w:val="left"/>
                      <w:rPr>
                        <w:sz w:val="14"/>
                      </w:rPr>
                    </w:pPr>
                    <w:r>
                      <w:rPr>
                        <w:w w:val="105"/>
                        <w:sz w:val="14"/>
                      </w:rPr>
                      <w:t>Rộng 6</w:t>
                    </w:r>
                    <w:r>
                      <w:rPr>
                        <w:spacing w:val="-5"/>
                        <w:w w:val="105"/>
                        <w:sz w:val="14"/>
                      </w:rPr>
                      <w:t> </w:t>
                    </w:r>
                    <w:r>
                      <w:rPr>
                        <w:w w:val="105"/>
                        <w:sz w:val="14"/>
                      </w:rPr>
                      <w:t>m</w:t>
                    </w:r>
                  </w:p>
                  <w:p>
                    <w:pPr>
                      <w:numPr>
                        <w:ilvl w:val="0"/>
                        <w:numId w:val="108"/>
                      </w:numPr>
                      <w:tabs>
                        <w:tab w:pos="89" w:val="left" w:leader="none"/>
                      </w:tabs>
                      <w:spacing w:before="15"/>
                      <w:ind w:left="88" w:right="0" w:hanging="89"/>
                      <w:jc w:val="left"/>
                      <w:rPr>
                        <w:sz w:val="14"/>
                      </w:rPr>
                    </w:pPr>
                    <w:r>
                      <w:rPr>
                        <w:w w:val="105"/>
                        <w:sz w:val="14"/>
                      </w:rPr>
                      <w:t>Diện tích mặt thoáng 93</w:t>
                    </w:r>
                    <w:r>
                      <w:rPr>
                        <w:spacing w:val="-27"/>
                        <w:w w:val="105"/>
                        <w:sz w:val="14"/>
                      </w:rPr>
                      <w:t> </w:t>
                    </w:r>
                    <w:r>
                      <w:rPr>
                        <w:w w:val="105"/>
                        <w:sz w:val="14"/>
                      </w:rPr>
                      <w:t>m</w:t>
                    </w:r>
                    <w:r>
                      <w:rPr>
                        <w:w w:val="105"/>
                        <w:sz w:val="14"/>
                        <w:vertAlign w:val="superscript"/>
                      </w:rPr>
                      <w:t>2</w:t>
                    </w:r>
                  </w:p>
                </w:txbxContent>
              </v:textbox>
              <w10:wrap type="none"/>
            </v:shape>
            <v:shape style="position:absolute;left:5697;top:-3602;width:343;height:514" type="#_x0000_t202" filled="false" stroked="false">
              <v:textbox inset="0,0,0,0">
                <w:txbxContent>
                  <w:p>
                    <w:pPr>
                      <w:spacing w:line="261" w:lineRule="auto" w:before="0"/>
                      <w:ind w:left="0" w:right="18" w:firstLine="20"/>
                      <w:jc w:val="both"/>
                      <w:rPr>
                        <w:sz w:val="14"/>
                      </w:rPr>
                    </w:pPr>
                    <w:r>
                      <w:rPr>
                        <w:color w:val="363636"/>
                        <w:w w:val="105"/>
                        <w:sz w:val="14"/>
                      </w:rPr>
                      <w:t>Cửa </w:t>
                    </w:r>
                    <w:r>
                      <w:rPr>
                        <w:color w:val="363636"/>
                        <w:sz w:val="14"/>
                      </w:rPr>
                      <w:t>ngăn </w:t>
                    </w:r>
                    <w:r>
                      <w:rPr>
                        <w:color w:val="363636"/>
                        <w:w w:val="105"/>
                        <w:sz w:val="14"/>
                      </w:rPr>
                      <w:t>cháy</w:t>
                    </w:r>
                  </w:p>
                </w:txbxContent>
              </v:textbox>
              <w10:wrap type="none"/>
            </v:shape>
            <v:shape style="position:absolute;left:3936;top:-3043;width:1032;height:982" type="#_x0000_t202" filled="false" stroked="false">
              <v:textbox inset="0,0,0,0">
                <w:txbxContent>
                  <w:p>
                    <w:pPr>
                      <w:spacing w:line="304" w:lineRule="auto" w:before="0"/>
                      <w:ind w:left="0" w:right="18" w:firstLine="82"/>
                      <w:jc w:val="right"/>
                      <w:rPr>
                        <w:sz w:val="14"/>
                      </w:rPr>
                    </w:pPr>
                    <w:r>
                      <w:rPr>
                        <w:b/>
                        <w:w w:val="105"/>
                        <w:sz w:val="14"/>
                      </w:rPr>
                      <w:t>Lỗ</w:t>
                    </w:r>
                    <w:r>
                      <w:rPr>
                        <w:b/>
                        <w:spacing w:val="-6"/>
                        <w:w w:val="105"/>
                        <w:sz w:val="14"/>
                      </w:rPr>
                      <w:t> </w:t>
                    </w:r>
                    <w:r>
                      <w:rPr>
                        <w:b/>
                        <w:w w:val="105"/>
                        <w:sz w:val="14"/>
                      </w:rPr>
                      <w:t>thông</w:t>
                    </w:r>
                    <w:r>
                      <w:rPr>
                        <w:b/>
                        <w:spacing w:val="-5"/>
                        <w:w w:val="105"/>
                        <w:sz w:val="14"/>
                      </w:rPr>
                      <w:t> </w:t>
                    </w:r>
                    <w:r>
                      <w:rPr>
                        <w:b/>
                        <w:spacing w:val="-4"/>
                        <w:w w:val="105"/>
                        <w:sz w:val="14"/>
                      </w:rPr>
                      <w:t>gió:</w:t>
                    </w:r>
                    <w:r>
                      <w:rPr>
                        <w:b/>
                        <w:w w:val="102"/>
                        <w:sz w:val="14"/>
                      </w:rPr>
                      <w:t> </w:t>
                    </w:r>
                    <w:r>
                      <w:rPr>
                        <w:w w:val="105"/>
                        <w:sz w:val="14"/>
                      </w:rPr>
                      <w:t>Diện</w:t>
                    </w:r>
                    <w:r>
                      <w:rPr>
                        <w:spacing w:val="-7"/>
                        <w:w w:val="105"/>
                        <w:sz w:val="14"/>
                      </w:rPr>
                      <w:t> </w:t>
                    </w:r>
                    <w:r>
                      <w:rPr>
                        <w:w w:val="105"/>
                        <w:sz w:val="14"/>
                      </w:rPr>
                      <w:t>tích</w:t>
                    </w:r>
                    <w:r>
                      <w:rPr>
                        <w:spacing w:val="-1"/>
                        <w:w w:val="105"/>
                        <w:sz w:val="14"/>
                      </w:rPr>
                      <w:t> </w:t>
                    </w:r>
                    <w:r>
                      <w:rPr>
                        <w:spacing w:val="-4"/>
                        <w:w w:val="105"/>
                        <w:sz w:val="14"/>
                      </w:rPr>
                      <w:t>không</w:t>
                    </w:r>
                    <w:r>
                      <w:rPr>
                        <w:w w:val="102"/>
                        <w:sz w:val="14"/>
                      </w:rPr>
                      <w:t> </w:t>
                    </w:r>
                    <w:r>
                      <w:rPr>
                        <w:w w:val="105"/>
                        <w:sz w:val="14"/>
                      </w:rPr>
                      <w:t>nhỏ hơn</w:t>
                    </w:r>
                    <w:r>
                      <w:rPr>
                        <w:spacing w:val="-12"/>
                        <w:w w:val="105"/>
                        <w:sz w:val="14"/>
                      </w:rPr>
                      <w:t> </w:t>
                    </w:r>
                    <w:r>
                      <w:rPr>
                        <w:w w:val="105"/>
                        <w:sz w:val="14"/>
                      </w:rPr>
                      <w:t>15</w:t>
                    </w:r>
                    <w:r>
                      <w:rPr>
                        <w:spacing w:val="-3"/>
                        <w:w w:val="105"/>
                        <w:sz w:val="14"/>
                      </w:rPr>
                      <w:t> </w:t>
                    </w:r>
                    <w:r>
                      <w:rPr>
                        <w:w w:val="105"/>
                        <w:sz w:val="14"/>
                      </w:rPr>
                      <w:t>%</w:t>
                    </w:r>
                    <w:r>
                      <w:rPr>
                        <w:w w:val="102"/>
                        <w:sz w:val="14"/>
                      </w:rPr>
                      <w:t> </w:t>
                    </w:r>
                    <w:r>
                      <w:rPr>
                        <w:w w:val="105"/>
                        <w:sz w:val="14"/>
                      </w:rPr>
                      <w:t>diên tích</w:t>
                    </w:r>
                    <w:r>
                      <w:rPr>
                        <w:spacing w:val="-17"/>
                        <w:w w:val="105"/>
                        <w:sz w:val="14"/>
                      </w:rPr>
                      <w:t> </w:t>
                    </w:r>
                    <w:r>
                      <w:rPr>
                        <w:w w:val="105"/>
                        <w:sz w:val="14"/>
                      </w:rPr>
                      <w:t>sảnh</w:t>
                    </w:r>
                  </w:p>
                  <w:p>
                    <w:pPr>
                      <w:spacing w:before="2"/>
                      <w:ind w:left="0" w:right="18" w:firstLine="0"/>
                      <w:jc w:val="right"/>
                      <w:rPr>
                        <w:sz w:val="14"/>
                      </w:rPr>
                    </w:pPr>
                    <w:r>
                      <w:rPr>
                        <w:w w:val="105"/>
                        <w:sz w:val="14"/>
                      </w:rPr>
                      <w:t>ngăn</w:t>
                    </w:r>
                    <w:r>
                      <w:rPr>
                        <w:spacing w:val="-9"/>
                        <w:w w:val="105"/>
                        <w:sz w:val="14"/>
                      </w:rPr>
                      <w:t> </w:t>
                    </w:r>
                    <w:r>
                      <w:rPr>
                        <w:w w:val="105"/>
                        <w:sz w:val="14"/>
                      </w:rPr>
                      <w:t>khói</w:t>
                    </w:r>
                  </w:p>
                </w:txbxContent>
              </v:textbox>
              <w10:wrap type="none"/>
            </v:shape>
            <v:shape style="position:absolute;left:5697;top:-2355;width:343;height:514" type="#_x0000_t202" filled="false" stroked="false">
              <v:textbox inset="0,0,0,0">
                <w:txbxContent>
                  <w:p>
                    <w:pPr>
                      <w:spacing w:line="261" w:lineRule="auto" w:before="0"/>
                      <w:ind w:left="0" w:right="18" w:firstLine="20"/>
                      <w:jc w:val="both"/>
                      <w:rPr>
                        <w:sz w:val="14"/>
                      </w:rPr>
                    </w:pPr>
                    <w:r>
                      <w:rPr>
                        <w:color w:val="363636"/>
                        <w:w w:val="105"/>
                        <w:sz w:val="14"/>
                      </w:rPr>
                      <w:t>Cửa </w:t>
                    </w:r>
                    <w:r>
                      <w:rPr>
                        <w:color w:val="363636"/>
                        <w:sz w:val="14"/>
                      </w:rPr>
                      <w:t>ngăn </w:t>
                    </w:r>
                    <w:r>
                      <w:rPr>
                        <w:color w:val="363636"/>
                        <w:w w:val="105"/>
                        <w:sz w:val="14"/>
                      </w:rPr>
                      <w:t>cháy</w:t>
                    </w:r>
                  </w:p>
                </w:txbxContent>
              </v:textbox>
              <w10:wrap type="none"/>
            </v:shape>
            <v:shape style="position:absolute;left:6454;top:-1572;width:1812;height:777" type="#_x0000_t202" filled="false" stroked="false">
              <v:textbox inset="0,0,0,0">
                <w:txbxContent>
                  <w:p>
                    <w:pPr>
                      <w:spacing w:line="161" w:lineRule="exact" w:before="0"/>
                      <w:ind w:left="0" w:right="0" w:firstLine="0"/>
                      <w:jc w:val="left"/>
                      <w:rPr>
                        <w:b/>
                        <w:sz w:val="14"/>
                      </w:rPr>
                    </w:pPr>
                    <w:r>
                      <w:rPr>
                        <w:b/>
                        <w:w w:val="105"/>
                        <w:sz w:val="14"/>
                      </w:rPr>
                      <w:t>Sảnh ngăn khói thông với</w:t>
                    </w:r>
                  </w:p>
                  <w:p>
                    <w:pPr>
                      <w:spacing w:before="44"/>
                      <w:ind w:left="0" w:right="0" w:firstLine="0"/>
                      <w:jc w:val="left"/>
                      <w:rPr>
                        <w:b/>
                        <w:sz w:val="14"/>
                      </w:rPr>
                    </w:pPr>
                    <w:r>
                      <w:rPr>
                        <w:b/>
                        <w:w w:val="105"/>
                        <w:sz w:val="14"/>
                      </w:rPr>
                      <w:t>khoang lõm</w:t>
                    </w:r>
                  </w:p>
                  <w:p>
                    <w:pPr>
                      <w:spacing w:before="44"/>
                      <w:ind w:left="0" w:right="0" w:firstLine="0"/>
                      <w:jc w:val="left"/>
                      <w:rPr>
                        <w:sz w:val="14"/>
                      </w:rPr>
                    </w:pPr>
                    <w:r>
                      <w:rPr>
                        <w:sz w:val="14"/>
                      </w:rPr>
                      <w:t>Diện tích 6 m</w:t>
                    </w:r>
                    <w:r>
                      <w:rPr>
                        <w:sz w:val="14"/>
                        <w:vertAlign w:val="superscript"/>
                      </w:rPr>
                      <w:t>2</w:t>
                    </w:r>
                  </w:p>
                  <w:p>
                    <w:pPr>
                      <w:spacing w:before="44"/>
                      <w:ind w:left="0" w:right="0" w:firstLine="0"/>
                      <w:jc w:val="left"/>
                      <w:rPr>
                        <w:sz w:val="14"/>
                      </w:rPr>
                    </w:pPr>
                    <w:r>
                      <w:rPr>
                        <w:w w:val="105"/>
                        <w:sz w:val="14"/>
                      </w:rPr>
                      <w:t>Kích thước mỗi chiều 2 m</w:t>
                    </w:r>
                  </w:p>
                </w:txbxContent>
              </v:textbox>
              <w10:wrap type="none"/>
            </v:shape>
            <v:shape style="position:absolute;left:6941;top:-2451;width:1123;height:649" type="#_x0000_t202" filled="false" stroked="false">
              <v:textbox inset="0,0,0,0">
                <w:txbxContent>
                  <w:p>
                    <w:pPr>
                      <w:spacing w:line="261" w:lineRule="auto" w:before="60"/>
                      <w:ind w:left="358" w:right="349" w:firstLine="0"/>
                      <w:jc w:val="center"/>
                      <w:rPr>
                        <w:sz w:val="14"/>
                      </w:rPr>
                    </w:pPr>
                    <w:r>
                      <w:rPr>
                        <w:color w:val="363636"/>
                        <w:sz w:val="14"/>
                      </w:rPr>
                      <w:t>Thang </w:t>
                    </w:r>
                    <w:r>
                      <w:rPr>
                        <w:color w:val="363636"/>
                        <w:w w:val="105"/>
                        <w:sz w:val="14"/>
                      </w:rPr>
                      <w:t>thoát nạn</w:t>
                    </w:r>
                  </w:p>
                </w:txbxContent>
              </v:textbox>
              <w10:wrap type="none"/>
            </v:shape>
            <v:shape style="position:absolute;left:6191;top:-3734;width:655;height:1932" type="#_x0000_t202" filled="false" stroked="false">
              <v:textbox inset="0,0,0,0">
                <w:txbxContent>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10"/>
                      <w:rPr>
                        <w:i/>
                        <w:sz w:val="23"/>
                      </w:rPr>
                    </w:pPr>
                  </w:p>
                  <w:p>
                    <w:pPr>
                      <w:spacing w:line="261" w:lineRule="auto" w:before="0"/>
                      <w:ind w:left="350" w:right="-29" w:firstLine="20"/>
                      <w:jc w:val="both"/>
                      <w:rPr>
                        <w:sz w:val="14"/>
                      </w:rPr>
                    </w:pPr>
                    <w:r>
                      <w:rPr>
                        <w:color w:val="363636"/>
                        <w:w w:val="105"/>
                        <w:sz w:val="14"/>
                      </w:rPr>
                      <w:t>Cửa ngăn cháy</w:t>
                    </w:r>
                  </w:p>
                </w:txbxContent>
              </v:textbox>
              <w10:wrap type="none"/>
            </v:shape>
            <w10:wrap type="none"/>
          </v:group>
        </w:pict>
      </w:r>
      <w:r>
        <w:rPr/>
        <w:pict>
          <v:group style="position:absolute;margin-left:201.413757pt;margin-top:22.644169pt;width:221.15pt;height:278.1pt;mso-position-horizontal-relative:page;mso-position-vertical-relative:paragraph;z-index:251886592" coordorigin="4028,453" coordsize="4423,5562">
            <v:line style="position:absolute" from="7972,2284" to="7972,4061" stroked="true" strokeweight="4.331612pt" strokecolor="#363636">
              <v:stroke dashstyle="solid"/>
            </v:line>
            <v:shape style="position:absolute;left:10234;top:21;width:227;height:5103" coordorigin="10234,22" coordsize="227,5103" path="m7928,4061l7928,2284m8015,4148l8015,2198e" filled="false" stroked="true" strokeweight=".073367pt" strokecolor="#000000">
              <v:path arrowok="t"/>
              <v:stroke dashstyle="solid"/>
            </v:shape>
            <v:line style="position:absolute" from="6748,2241" to="8015,2241" stroked="true" strokeweight="4.331076pt" strokecolor="#363636">
              <v:stroke dashstyle="solid"/>
            </v:line>
            <v:shape style="position:absolute;left:6748;top:2197;width:1267;height:87" coordorigin="6748,2198" coordsize="1267,87" path="m6748,2198l8015,2198m6748,2284l7928,2284e" filled="false" stroked="true" strokeweight=".073395pt" strokecolor="#000000">
              <v:path arrowok="t"/>
              <v:stroke dashstyle="solid"/>
            </v:shape>
            <v:line style="position:absolute" from="6846,2284" to="6846,3686" stroked="true" strokeweight=".328749pt" strokecolor="#363636">
              <v:stroke dashstyle="solid"/>
            </v:line>
            <v:line style="position:absolute" from="6802,4058" to="6889,4058" stroked="true" strokeweight=".328749pt" strokecolor="#363636">
              <v:stroke dashstyle="solid"/>
            </v:line>
            <v:shape style="position:absolute;left:7286;top:248;width:227;height:4876" coordorigin="7286,248" coordsize="227,4876" path="m6846,4148l6802,4148,6802,2284,6846,2284m6846,4148l6889,4148,6889,2284,6846,2284e" filled="false" stroked="true" strokeweight=".073367pt" strokecolor="#000000">
              <v:path arrowok="t"/>
              <v:stroke dashstyle="solid"/>
            </v:shape>
            <v:shape style="position:absolute;left:6888;top:2674;width:1040;height:781" coordorigin="6889,2674" coordsize="1040,781" path="m6889,3454l7322,3454,7322,2674,7495,2674,7495,3454,7928,3454e" filled="false" stroked="true" strokeweight=".953876pt" strokecolor="#000000">
              <v:path arrowok="t"/>
              <v:stroke dashstyle="solid"/>
            </v:shape>
            <v:shape style="position:absolute;left:7513;top:1541;width:2722;height:1520" coordorigin="7513,1541" coordsize="2722,1520" path="m7928,3359l7495,3359m7928,3264l7495,3264m7928,3177l7495,3177m7928,3073l7495,3073m7928,2978l7495,2978m7928,2891l7495,2891m7928,2787l7495,2787m7322,3350l6889,3350m7322,3255l6889,3255m7322,3168l6889,3168m7322,3064l6889,3064m7322,2969l6889,2969m7322,2882l6889,2882m7322,2778l6889,2778e" filled="false" stroked="true" strokeweight=".220102pt" strokecolor="#000000">
              <v:path arrowok="t"/>
              <v:stroke dashstyle="solid"/>
            </v:shape>
            <v:line style="position:absolute" from="6629,4105" to="8015,4105" stroked="true" strokeweight="4.331076pt" strokecolor="#363636">
              <v:stroke dashstyle="solid"/>
            </v:line>
            <v:shape style="position:absolute;left:6629;top:4061;width:1386;height:87" coordorigin="6629,4061" coordsize="1386,87" path="m6629,4061l7928,4061m6629,4148l8015,4148e" filled="false" stroked="true" strokeweight=".073395pt" strokecolor="#000000">
              <v:path arrowok="t"/>
              <v:stroke dashstyle="solid"/>
            </v:shape>
            <v:line style="position:absolute" from="5408,2241" to="6380,2241" stroked="true" strokeweight="4.331076pt" strokecolor="#363636">
              <v:stroke dashstyle="solid"/>
            </v:line>
            <v:shape style="position:absolute;left:5407;top:2197;width:973;height:87" coordorigin="5408,2198" coordsize="973,87" path="m5408,2198l6380,2198m5495,2284l6380,2284e" filled="false" stroked="true" strokeweight=".073395pt" strokecolor="#000000">
              <v:path arrowok="t"/>
              <v:stroke dashstyle="solid"/>
            </v:shape>
            <v:shape style="position:absolute;left:5407;top:2197;width:96;height:3598" coordorigin="5408,2198" coordsize="96,3598" path="m5408,2198l5416,5795,5503,5795,5495,2284,5408,2198xe" filled="true" fillcolor="#363636" stroked="false">
              <v:path arrowok="t"/>
              <v:fill type="solid"/>
            </v:shape>
            <v:shape style="position:absolute;left:3635;top:21;width:250;height:9412" coordorigin="3635,22" coordsize="250,9412" path="m5460,5795l5416,5795,5408,2198m5460,5795l5503,5795,5495,2284e" filled="false" stroked="true" strokeweight=".073367pt" strokecolor="#000000">
              <v:path arrowok="t"/>
              <v:stroke dashstyle="solid"/>
            </v:shape>
            <v:line style="position:absolute" from="5499,4105" to="5676,4105" stroked="true" strokeweight="4.331076pt" strokecolor="#363636">
              <v:stroke dashstyle="solid"/>
            </v:line>
            <v:shape style="position:absolute;left:5490;top:4061;width:9;height:87" coordorigin="5490,4061" coordsize="9,87" path="m5499,4061l5490,4061,5490,4148,5499,4148,5499,4061xe" filled="true" fillcolor="#363636" stroked="false">
              <v:path arrowok="t"/>
              <v:fill type="solid"/>
            </v:shape>
            <v:shape style="position:absolute;left:5498;top:4061;width:178;height:87" coordorigin="5499,4061" coordsize="178,87" path="m5499,4061l5676,4061m5499,4148l5676,4148e" filled="false" stroked="true" strokeweight=".073395pt" strokecolor="#000000">
              <v:path arrowok="t"/>
              <v:stroke dashstyle="solid"/>
            </v:shape>
            <v:shape style="position:absolute;left:4680;top:2067;width:607;height:607" coordorigin="4680,2067" coordsize="607,607" path="m5211,2067l4756,2067,4726,2073,4702,2090,4686,2114,4680,2143,4680,2598,4686,2628,4702,2652,4726,2668,4756,2674,5211,2674,5240,2668,5264,2652,5281,2628,5287,2598,5287,2143,5281,2114,5264,2090,5240,2073,5211,2067xe" filled="true" fillcolor="#b6b6b6" stroked="false">
              <v:path arrowok="t"/>
              <v:fill type="solid"/>
            </v:shape>
            <v:shape style="position:absolute;left:4680;top:2067;width:607;height:607" coordorigin="4680,2067" coordsize="607,607" path="m4756,2674l5211,2674,5240,2668,5264,2652,5281,2628,5287,2598,5287,2143,5281,2114,5264,2090,5240,2073,5211,2067,4756,2067,4726,2073,4702,2090,4686,2114,4680,2143,4680,2598,4686,2628,4702,2652,4726,2668,4756,2674xe" filled="false" stroked="true" strokeweight=".220102pt" strokecolor="#000000">
              <v:path arrowok="t"/>
              <v:stroke dashstyle="solid"/>
            </v:shape>
            <v:shape style="position:absolute;left:4812;top:2100;width:327;height:541" coordorigin="4813,2101" coordsize="327,541" path="m4879,2101l4879,2546,4813,2641,5083,2641,5095,2622,4851,2622,4898,2551,4898,2120,4879,2101xm5140,2101l4879,2101,4898,2120,5121,2120,5121,2546,5069,2622,5095,2622,5140,2556,5140,2101xe" filled="true" fillcolor="#000000" stroked="false">
              <v:path arrowok="t"/>
              <v:fill type="solid"/>
            </v:shape>
            <v:shape style="position:absolute;left:4844;top:2194;width:278;height:352" type="#_x0000_t75" stroked="false">
              <v:imagedata r:id="rId98" o:title=""/>
            </v:shape>
            <v:shape style="position:absolute;left:4030;top:455;width:4418;height:5557" coordorigin="4030,455" coordsize="4418,5557" path="m8448,5838l6779,5838,6779,5665,6583,6012,6583,5830,4325,5830,4325,3411,4030,3411,4635,3250,4325,3250,4325,637,5720,637,5720,455,5893,811,5893,646,8405,646e" filled="false" stroked="true" strokeweight=".220083pt" strokecolor="#000000">
              <v:path arrowok="t"/>
              <v:stroke dashstyle="solid"/>
            </v:shape>
            <v:line style="position:absolute" from="6846,4139" to="6846,4235" stroked="true" strokeweight="4.331612pt" strokecolor="#363636">
              <v:stroke dashstyle="solid"/>
            </v:line>
            <v:line style="position:absolute" from="6846,4495" to="6846,5188" stroked="true" strokeweight="4.331612pt" strokecolor="#363636">
              <v:stroke dashstyle="solid"/>
            </v:line>
            <v:shape style="position:absolute;left:6802;top:4147;width:87;height:1127" coordorigin="6802,4148" coordsize="87,1127" path="m6802,4148l6802,4235m6802,4495l6802,5188m6889,4148l6889,4235m6889,4495l6889,5275e" filled="false" stroked="true" strokeweight=".073339pt" strokecolor="#000000">
              <v:path arrowok="t"/>
              <v:stroke dashstyle="solid"/>
            </v:shape>
            <v:line style="position:absolute" from="5502,5232" to="6889,5232" stroked="true" strokeweight="4.332987pt" strokecolor="#363636">
              <v:stroke dashstyle="solid"/>
            </v:line>
            <v:shape style="position:absolute;left:5492;top:5188;width:9;height:87" coordorigin="5493,5188" coordsize="9,87" path="m5502,5188l5493,5188,5493,5275,5502,5275,5502,5188xe" filled="true" fillcolor="#363636" stroked="false">
              <v:path arrowok="t"/>
              <v:fill type="solid"/>
            </v:shape>
            <v:shape style="position:absolute;left:3880;top:7845;width:3633;height:227" coordorigin="3881,7845" coordsize="3633,227" path="m5502,5188l6802,5188m5502,5275l6889,5275e" filled="false" stroked="true" strokeweight=".073367pt" strokecolor="#000000">
              <v:path arrowok="t"/>
              <v:stroke dashstyle="solid"/>
            </v:shape>
            <v:shape style="position:absolute;left:5503;top:4147;width:1300;height:1042" coordorigin="5503,4148" coordsize="1300,1042" path="m6802,4148l5503,4148,5503,5190,5676,4321,6802,4148xe" filled="true" fillcolor="#bebebe" stroked="false">
              <v:path arrowok="t"/>
              <v:fill type="solid"/>
            </v:shape>
            <v:shape style="position:absolute;left:5503;top:4147;width:1300;height:1042" coordorigin="5503,4148" coordsize="1300,1042" path="m5503,5190l5503,4148,6802,4148,5676,4321,5503,5190xe" filled="false" stroked="true" strokeweight=".22012pt" strokecolor="#000000">
              <v:path arrowok="t"/>
              <v:stroke dashstyle="solid"/>
            </v:shape>
            <v:line style="position:absolute" from="7885,4885" to="8015,4885" stroked="true" strokeweight="4.334516pt" strokecolor="#363636">
              <v:stroke dashstyle="solid"/>
            </v:line>
            <v:line style="position:absolute" from="6889,4885" to="7517,4885" stroked="true" strokeweight="4.334516pt" strokecolor="#363636">
              <v:stroke dashstyle="solid"/>
            </v:line>
            <v:rect style="position:absolute;left:6880;top:4841;width:9;height:87" filled="true" fillcolor="#363636" stroked="false">
              <v:fill type="solid"/>
            </v:rect>
            <v:shape style="position:absolute;left:7513;top:6938;width:2948;height:227" coordorigin="7513,6938" coordsize="2948,227" path="m6889,4841l8015,4841,8015,4885m6889,4928l8015,4928,8015,4885e" filled="false" stroked="true" strokeweight=".073367pt" strokecolor="#000000">
              <v:path arrowok="t"/>
              <v:stroke dashstyle="solid"/>
            </v:shape>
            <v:line style="position:absolute" from="7972,4139" to="7972,4850" stroked="true" strokeweight="4.331230pt" strokecolor="#363636">
              <v:stroke dashstyle="solid"/>
            </v:line>
            <v:shape style="position:absolute;left:4905;top:-2473;width:5556;height:9411" coordorigin="4905,-2473" coordsize="5556,9411" path="m7928,4841l7928,4148m8015,4841l8015,4148m6239,2631l6239,1244,5893,1244e" filled="false" stroked="true" strokeweight=".073367pt" strokecolor="#000000">
              <v:path arrowok="t"/>
              <v:stroke dashstyle="solid"/>
            </v:shape>
            <v:shape style="position:absolute;left:6888;top:1547;width:607;height:607" coordorigin="6889,1547" coordsize="607,607" path="m7420,1547l6965,1547,6935,1553,6911,1570,6895,1594,6889,1623,6889,2078,6895,2108,6911,2132,6935,2148,6965,2154,7420,2154,7449,2148,7473,2132,7489,2108,7495,2078,7495,1623,7489,1594,7473,1570,7449,1553,7420,1547xe" filled="true" fillcolor="#b6b6b6" stroked="false">
              <v:path arrowok="t"/>
              <v:fill type="solid"/>
            </v:shape>
            <v:shape style="position:absolute;left:6888;top:1547;width:607;height:607" coordorigin="6889,1547" coordsize="607,607" path="m7420,2154l6965,2154,6935,2148,6911,2132,6895,2108,6889,2078,6889,1623,6895,1594,6911,1570,6935,1553,6965,1547,7420,1547,7449,1553,7473,1570,7489,1594,7495,1623,7495,2078,7489,2108,7473,2132,7449,2148,7420,2154xe" filled="false" stroked="true" strokeweight=".220102pt" strokecolor="#000000">
              <v:path arrowok="t"/>
              <v:stroke dashstyle="solid"/>
            </v:shape>
            <v:shape style="position:absolute;left:7035;top:1580;width:327;height:541" coordorigin="7036,1581" coordsize="327,541" path="m7296,1581l7036,1581,7036,2036,7093,2121,7363,2121,7349,2102,7107,2102,7055,2026,7055,1600,7277,1600,7296,1581xm7296,1581l7277,1600,7277,2031,7325,2102,7349,2102,7296,2026,7296,1581xe" filled="true" fillcolor="#000000" stroked="false">
              <v:path arrowok="t"/>
              <v:fill type="solid"/>
            </v:shape>
            <v:shape style="position:absolute;left:7052;top:1674;width:278;height:352" type="#_x0000_t75" stroked="false">
              <v:imagedata r:id="rId99" o:title=""/>
            </v:shape>
            <v:shape style="position:absolute;left:4779;top:248;width:517;height:4560" coordorigin="4780,248" coordsize="517,4560" path="m5845,2284l6042,2284,5845,2284xm5979,3173l5979,4027m5979,3173l5979,2318e" filled="false" stroked="true" strokeweight=".073367pt" strokecolor="#000000">
              <v:path arrowok="t"/>
              <v:stroke dashstyle="solid"/>
            </v:shape>
            <v:shape style="position:absolute;left:5966;top:2284;width:25;height:1778" coordorigin="5967,2284" coordsize="25,1778" path="m5992,4024l5967,4024,5979,4061,5992,4024m5992,2322l5979,2284,5967,2322,5992,2322e" filled="true" fillcolor="#000000" stroked="false">
              <v:path arrowok="t"/>
              <v:fill type="solid"/>
            </v:shape>
            <v:shape style="position:absolute;left:5329;top:3757;width:823;height:347" coordorigin="5330,3758" coordsize="823,347" path="m6153,4105l5676,3758,5330,3758e" filled="false" stroked="true" strokeweight=".073387pt" strokecolor="#000000">
              <v:path arrowok="t"/>
              <v:stroke dashstyle="solid"/>
            </v:shape>
            <v:shape style="position:absolute;left:6379;top:2196;width:370;height:370" type="#_x0000_t75" stroked="false">
              <v:imagedata r:id="rId100" o:title=""/>
            </v:shape>
            <v:shape style="position:absolute;left:7286;top:5350;width:227;height:681" coordorigin="7286,5351" coordsize="227,681" path="m6889,4495l6802,4495,6802,4451,6824,4451m6867,4451l6889,4451,6889,4495m6889,4235l6802,4235,6802,4278,6824,4278m6867,4278l6889,4278,6889,4235m6824,4451l6824,4408,6867,4408,6867,4451,6824,4451xm6824,4278l6824,4321,6867,4321,6867,4278,6824,4278xm6846,4408l6846,4321m6889,4495l6802,4495m6889,4235l6802,4235e" filled="false" stroked="true" strokeweight=".073367pt" strokecolor="#000000">
              <v:path arrowok="t"/>
              <v:stroke dashstyle="solid"/>
            </v:shape>
            <v:shape style="position:absolute;left:6800;top:3685;width:371;height:370" type="#_x0000_t75" stroked="false">
              <v:imagedata r:id="rId101" o:title=""/>
            </v:shape>
            <v:line style="position:absolute" from="5676,4105" to="6629,4105" stroked="true" strokeweight="4.422438pt" strokecolor="#ffffff">
              <v:stroke dashstyle="solid"/>
            </v:line>
            <v:rect style="position:absolute;left:5676;top:4060;width:953;height:89" filled="false" stroked="true" strokeweight=".073395pt" strokecolor="#ffffff">
              <v:stroke dashstyle="solid"/>
            </v:rect>
            <v:shape style="position:absolute;left:5676;top:4061;width:953;height:87" coordorigin="5676,4061" coordsize="953,87" path="m5720,4061l5676,4061,5676,4148,5720,4148,5720,4061m6629,4061l6586,4061,6586,4148,6629,4148,6629,4061e" filled="true" fillcolor="#ffffff" stroked="false">
              <v:path arrowok="t"/>
              <v:fill type="solid"/>
            </v:shape>
            <v:shape style="position:absolute;left:4338;top:4897;width:2495;height:227" coordorigin="4338,4897" coordsize="2495,227" path="m5676,4148l5676,4061,5720,4061,5720,4083m5720,4126l5720,4148,5676,4148m6629,4148l6629,4061,6586,4061,6586,4083m6586,4126l6586,4148,6629,4148e" filled="false" stroked="true" strokeweight=".073367pt" strokecolor="#000000">
              <v:path arrowok="t"/>
              <v:stroke dashstyle="solid"/>
            </v:shape>
            <v:shape style="position:absolute;left:5719;top:4082;width:867;height:44" coordorigin="5720,4083" coordsize="867,44" path="m5763,4083l5720,4083,5720,4126,5763,4126,5763,4083m6586,4083l6542,4083,6542,4126,6586,4126,6586,4083e" filled="true" fillcolor="#ffffff" stroked="false">
              <v:path arrowok="t"/>
              <v:fill type="solid"/>
            </v:shape>
            <v:shape style="position:absolute;left:4338;top:4897;width:2495;height:227" coordorigin="4338,4897" coordsize="2495,227" path="m5720,4083l5763,4083,5763,4126,5720,4126,5720,4083xm6586,4083l6542,4083,6542,4126,6586,4126,6586,4083xm5763,4105l6542,4105m5676,4148l5676,4061m6629,4148l6629,4061e" filled="false" stroked="true" strokeweight=".073367pt" strokecolor="#000000">
              <v:path arrowok="t"/>
              <v:stroke dashstyle="solid"/>
            </v:shape>
            <v:shape style="position:absolute;left:5406;top:2272;width:371;height:371" type="#_x0000_t75" stroked="false">
              <v:imagedata r:id="rId102" o:title=""/>
            </v:shape>
            <v:shape style="position:absolute;left:7516;top:4839;width:370;height:371" type="#_x0000_t75" stroked="false">
              <v:imagedata r:id="rId103" o:title=""/>
            </v:shape>
            <v:shape style="position:absolute;left:2832;top:4557;width:6042;height:3690" coordorigin="2832,4557" coordsize="6042,3690" path="m7409,3931l7409,4232m5414,4932l5290,5342,5101,5342m5269,5342l5890,5275e" filled="false" stroked="true" strokeweight=".073367pt" strokecolor="#000000">
              <v:path arrowok="t"/>
              <v:stroke dashstyle="solid"/>
            </v:shape>
            <v:shape style="position:absolute;left:4211;top:888;width:1679;height:715" type="#_x0000_t202" filled="false" stroked="false">
              <v:textbox inset="0,0,0,0">
                <w:txbxContent>
                  <w:p>
                    <w:pPr>
                      <w:spacing w:line="148" w:lineRule="exact" w:before="0"/>
                      <w:ind w:left="0" w:right="22" w:firstLine="0"/>
                      <w:jc w:val="right"/>
                      <w:rPr>
                        <w:b/>
                        <w:sz w:val="13"/>
                      </w:rPr>
                    </w:pPr>
                    <w:r>
                      <w:rPr>
                        <w:b/>
                        <w:sz w:val="13"/>
                      </w:rPr>
                      <w:t>Sảnh ngăn khói  thông</w:t>
                    </w:r>
                    <w:r>
                      <w:rPr>
                        <w:b/>
                        <w:spacing w:val="10"/>
                        <w:sz w:val="13"/>
                      </w:rPr>
                      <w:t> </w:t>
                    </w:r>
                    <w:r>
                      <w:rPr>
                        <w:b/>
                        <w:spacing w:val="-4"/>
                        <w:sz w:val="13"/>
                      </w:rPr>
                      <w:t>với</w:t>
                    </w:r>
                  </w:p>
                  <w:p>
                    <w:pPr>
                      <w:spacing w:before="39"/>
                      <w:ind w:left="0" w:right="19" w:firstLine="0"/>
                      <w:jc w:val="right"/>
                      <w:rPr>
                        <w:b/>
                        <w:sz w:val="13"/>
                      </w:rPr>
                    </w:pPr>
                    <w:r>
                      <w:rPr>
                        <w:b/>
                        <w:sz w:val="13"/>
                      </w:rPr>
                      <w:t>1 giếng thông</w:t>
                    </w:r>
                    <w:r>
                      <w:rPr>
                        <w:b/>
                        <w:spacing w:val="33"/>
                        <w:sz w:val="13"/>
                      </w:rPr>
                      <w:t> </w:t>
                    </w:r>
                    <w:r>
                      <w:rPr>
                        <w:b/>
                        <w:sz w:val="13"/>
                      </w:rPr>
                      <w:t>gió</w:t>
                    </w:r>
                  </w:p>
                  <w:p>
                    <w:pPr>
                      <w:spacing w:line="190" w:lineRule="atLeast" w:before="0"/>
                      <w:ind w:left="7" w:right="18" w:firstLine="698"/>
                      <w:jc w:val="right"/>
                      <w:rPr>
                        <w:sz w:val="13"/>
                      </w:rPr>
                    </w:pPr>
                    <w:r>
                      <w:rPr>
                        <w:sz w:val="13"/>
                      </w:rPr>
                      <w:t>Diện tích</w:t>
                    </w:r>
                    <w:r>
                      <w:rPr>
                        <w:spacing w:val="24"/>
                        <w:sz w:val="13"/>
                      </w:rPr>
                      <w:t> </w:t>
                    </w:r>
                    <w:r>
                      <w:rPr>
                        <w:sz w:val="13"/>
                      </w:rPr>
                      <w:t>6</w:t>
                    </w:r>
                    <w:r>
                      <w:rPr>
                        <w:spacing w:val="5"/>
                        <w:sz w:val="13"/>
                      </w:rPr>
                      <w:t> </w:t>
                    </w:r>
                    <w:r>
                      <w:rPr>
                        <w:spacing w:val="-8"/>
                        <w:sz w:val="13"/>
                      </w:rPr>
                      <w:t>m</w:t>
                    </w:r>
                    <w:r>
                      <w:rPr>
                        <w:spacing w:val="-8"/>
                        <w:sz w:val="13"/>
                        <w:vertAlign w:val="superscript"/>
                      </w:rPr>
                      <w:t>2</w:t>
                    </w:r>
                    <w:r>
                      <w:rPr>
                        <w:w w:val="105"/>
                        <w:sz w:val="13"/>
                        <w:vertAlign w:val="baseline"/>
                      </w:rPr>
                      <w:t> </w:t>
                    </w:r>
                    <w:r>
                      <w:rPr>
                        <w:sz w:val="13"/>
                        <w:vertAlign w:val="baseline"/>
                      </w:rPr>
                      <w:t>Kích thước mỗi chiều     2</w:t>
                    </w:r>
                    <w:r>
                      <w:rPr>
                        <w:spacing w:val="8"/>
                        <w:sz w:val="13"/>
                        <w:vertAlign w:val="baseline"/>
                      </w:rPr>
                      <w:t> </w:t>
                    </w:r>
                    <w:r>
                      <w:rPr>
                        <w:sz w:val="13"/>
                        <w:vertAlign w:val="baseline"/>
                      </w:rPr>
                      <w:t>m</w:t>
                    </w:r>
                  </w:p>
                </w:txbxContent>
              </v:textbox>
              <w10:wrap type="none"/>
            </v:shape>
            <v:shape style="position:absolute;left:6388;top:1774;width:319;height:472" type="#_x0000_t202" filled="false" stroked="false">
              <v:textbox inset="0,0,0,0">
                <w:txbxContent>
                  <w:p>
                    <w:pPr>
                      <w:spacing w:line="259" w:lineRule="auto" w:before="0"/>
                      <w:ind w:left="0" w:right="18" w:firstLine="18"/>
                      <w:jc w:val="both"/>
                      <w:rPr>
                        <w:sz w:val="13"/>
                      </w:rPr>
                    </w:pPr>
                    <w:r>
                      <w:rPr>
                        <w:color w:val="363636"/>
                        <w:sz w:val="13"/>
                      </w:rPr>
                      <w:t>Cửa ngăn cháy</w:t>
                    </w:r>
                  </w:p>
                </w:txbxContent>
              </v:textbox>
              <w10:wrap type="none"/>
            </v:shape>
            <v:shape style="position:absolute;left:5652;top:2416;width:319;height:472" type="#_x0000_t202" filled="false" stroked="false">
              <v:textbox inset="0,0,0,0">
                <w:txbxContent>
                  <w:p>
                    <w:pPr>
                      <w:spacing w:line="259" w:lineRule="auto" w:before="0"/>
                      <w:ind w:left="0" w:right="18" w:firstLine="18"/>
                      <w:jc w:val="both"/>
                      <w:rPr>
                        <w:sz w:val="13"/>
                      </w:rPr>
                    </w:pPr>
                    <w:r>
                      <w:rPr>
                        <w:color w:val="363636"/>
                        <w:sz w:val="13"/>
                      </w:rPr>
                      <w:t>Cửa ngăn cháy</w:t>
                    </w:r>
                  </w:p>
                </w:txbxContent>
              </v:textbox>
              <w10:wrap type="none"/>
            </v:shape>
            <v:shape style="position:absolute;left:4371;top:3310;width:956;height:903" type="#_x0000_t202" filled="false" stroked="false">
              <v:textbox inset="0,0,0,0">
                <w:txbxContent>
                  <w:p>
                    <w:pPr>
                      <w:spacing w:line="302" w:lineRule="auto" w:before="0"/>
                      <w:ind w:left="0" w:right="18" w:firstLine="75"/>
                      <w:jc w:val="right"/>
                      <w:rPr>
                        <w:sz w:val="13"/>
                      </w:rPr>
                    </w:pPr>
                    <w:r>
                      <w:rPr>
                        <w:b/>
                        <w:sz w:val="13"/>
                      </w:rPr>
                      <w:t>Lỗ</w:t>
                    </w:r>
                    <w:r>
                      <w:rPr>
                        <w:b/>
                        <w:spacing w:val="14"/>
                        <w:sz w:val="13"/>
                      </w:rPr>
                      <w:t> </w:t>
                    </w:r>
                    <w:r>
                      <w:rPr>
                        <w:b/>
                        <w:sz w:val="13"/>
                      </w:rPr>
                      <w:t>thông</w:t>
                    </w:r>
                    <w:r>
                      <w:rPr>
                        <w:b/>
                        <w:spacing w:val="14"/>
                        <w:sz w:val="13"/>
                      </w:rPr>
                      <w:t> </w:t>
                    </w:r>
                    <w:r>
                      <w:rPr>
                        <w:b/>
                        <w:spacing w:val="-4"/>
                        <w:sz w:val="13"/>
                      </w:rPr>
                      <w:t>gió:</w:t>
                    </w:r>
                    <w:r>
                      <w:rPr>
                        <w:b/>
                        <w:w w:val="102"/>
                        <w:sz w:val="13"/>
                      </w:rPr>
                      <w:t> </w:t>
                    </w:r>
                    <w:r>
                      <w:rPr>
                        <w:sz w:val="13"/>
                      </w:rPr>
                      <w:t>Diện</w:t>
                    </w:r>
                    <w:r>
                      <w:rPr>
                        <w:spacing w:val="8"/>
                        <w:sz w:val="13"/>
                      </w:rPr>
                      <w:t> </w:t>
                    </w:r>
                    <w:r>
                      <w:rPr>
                        <w:sz w:val="13"/>
                      </w:rPr>
                      <w:t>tích</w:t>
                    </w:r>
                    <w:r>
                      <w:rPr>
                        <w:spacing w:val="14"/>
                        <w:sz w:val="13"/>
                      </w:rPr>
                      <w:t> </w:t>
                    </w:r>
                    <w:r>
                      <w:rPr>
                        <w:sz w:val="13"/>
                      </w:rPr>
                      <w:t>không</w:t>
                    </w:r>
                    <w:r>
                      <w:rPr>
                        <w:w w:val="102"/>
                        <w:sz w:val="13"/>
                      </w:rPr>
                      <w:t> </w:t>
                    </w:r>
                    <w:r>
                      <w:rPr>
                        <w:sz w:val="13"/>
                      </w:rPr>
                      <w:t>nhỏ hơn</w:t>
                    </w:r>
                    <w:r>
                      <w:rPr>
                        <w:spacing w:val="13"/>
                        <w:sz w:val="13"/>
                      </w:rPr>
                      <w:t> </w:t>
                    </w:r>
                    <w:r>
                      <w:rPr>
                        <w:sz w:val="13"/>
                      </w:rPr>
                      <w:t>15</w:t>
                    </w:r>
                    <w:r>
                      <w:rPr>
                        <w:spacing w:val="10"/>
                        <w:sz w:val="13"/>
                      </w:rPr>
                      <w:t> </w:t>
                    </w:r>
                    <w:r>
                      <w:rPr>
                        <w:sz w:val="13"/>
                      </w:rPr>
                      <w:t>%</w:t>
                    </w:r>
                    <w:r>
                      <w:rPr>
                        <w:w w:val="102"/>
                        <w:sz w:val="13"/>
                      </w:rPr>
                      <w:t> </w:t>
                    </w:r>
                    <w:r>
                      <w:rPr>
                        <w:sz w:val="13"/>
                      </w:rPr>
                      <w:t>diên  tích</w:t>
                    </w:r>
                    <w:r>
                      <w:rPr>
                        <w:spacing w:val="-15"/>
                        <w:sz w:val="13"/>
                      </w:rPr>
                      <w:t> </w:t>
                    </w:r>
                    <w:r>
                      <w:rPr>
                        <w:sz w:val="13"/>
                      </w:rPr>
                      <w:t>sảnh</w:t>
                    </w:r>
                  </w:p>
                  <w:p>
                    <w:pPr>
                      <w:spacing w:before="0"/>
                      <w:ind w:left="0" w:right="18" w:firstLine="0"/>
                      <w:jc w:val="right"/>
                      <w:rPr>
                        <w:sz w:val="13"/>
                      </w:rPr>
                    </w:pPr>
                    <w:r>
                      <w:rPr>
                        <w:sz w:val="13"/>
                      </w:rPr>
                      <w:t>ngăn</w:t>
                    </w:r>
                    <w:r>
                      <w:rPr>
                        <w:spacing w:val="15"/>
                        <w:sz w:val="13"/>
                      </w:rPr>
                      <w:t> </w:t>
                    </w:r>
                    <w:r>
                      <w:rPr>
                        <w:sz w:val="13"/>
                      </w:rPr>
                      <w:t>khói</w:t>
                    </w:r>
                  </w:p>
                </w:txbxContent>
              </v:textbox>
              <w10:wrap type="none"/>
            </v:shape>
            <v:shape style="position:absolute;left:6351;top:3562;width:320;height:473" type="#_x0000_t202" filled="false" stroked="false">
              <v:textbox inset="0,0,0,0">
                <w:txbxContent>
                  <w:p>
                    <w:pPr>
                      <w:spacing w:line="259" w:lineRule="auto" w:before="0"/>
                      <w:ind w:left="0" w:right="18" w:firstLine="18"/>
                      <w:jc w:val="both"/>
                      <w:rPr>
                        <w:sz w:val="13"/>
                      </w:rPr>
                    </w:pPr>
                    <w:r>
                      <w:rPr>
                        <w:color w:val="363636"/>
                        <w:sz w:val="13"/>
                      </w:rPr>
                      <w:t>Cửa ngăn cháy</w:t>
                    </w:r>
                  </w:p>
                </w:txbxContent>
              </v:textbox>
              <w10:wrap type="none"/>
            </v:shape>
            <v:shape style="position:absolute;left:7221;top:3518;width:401;height:472" type="#_x0000_t202" filled="false" stroked="false">
              <v:textbox inset="0,0,0,0">
                <w:txbxContent>
                  <w:p>
                    <w:pPr>
                      <w:spacing w:line="259" w:lineRule="auto" w:before="0"/>
                      <w:ind w:left="0" w:right="18" w:firstLine="0"/>
                      <w:jc w:val="center"/>
                      <w:rPr>
                        <w:sz w:val="13"/>
                      </w:rPr>
                    </w:pPr>
                    <w:r>
                      <w:rPr>
                        <w:color w:val="363636"/>
                        <w:sz w:val="13"/>
                      </w:rPr>
                      <w:t>Thang thoát nạn</w:t>
                    </w:r>
                  </w:p>
                </w:txbxContent>
              </v:textbox>
              <w10:wrap type="none"/>
            </v:shape>
            <v:shape style="position:absolute;left:4330;top:5177;width:768;height:338" type="#_x0000_t202" filled="false" stroked="false">
              <v:textbox inset="0,0,0,0">
                <w:txbxContent>
                  <w:p>
                    <w:pPr>
                      <w:spacing w:line="148" w:lineRule="exact" w:before="0"/>
                      <w:ind w:left="0" w:right="18" w:firstLine="0"/>
                      <w:jc w:val="right"/>
                      <w:rPr>
                        <w:sz w:val="13"/>
                      </w:rPr>
                    </w:pPr>
                    <w:r>
                      <w:rPr>
                        <w:sz w:val="13"/>
                      </w:rPr>
                      <w:t>Tường</w:t>
                    </w:r>
                    <w:r>
                      <w:rPr>
                        <w:spacing w:val="23"/>
                        <w:sz w:val="13"/>
                      </w:rPr>
                      <w:t> </w:t>
                    </w:r>
                    <w:r>
                      <w:rPr>
                        <w:spacing w:val="-4"/>
                        <w:sz w:val="13"/>
                      </w:rPr>
                      <w:t>ngăn</w:t>
                    </w:r>
                  </w:p>
                  <w:p>
                    <w:pPr>
                      <w:spacing w:before="39"/>
                      <w:ind w:left="0" w:right="20" w:firstLine="0"/>
                      <w:jc w:val="right"/>
                      <w:rPr>
                        <w:sz w:val="13"/>
                      </w:rPr>
                    </w:pPr>
                    <w:r>
                      <w:rPr>
                        <w:sz w:val="13"/>
                      </w:rPr>
                      <w:t>cháy</w:t>
                    </w:r>
                  </w:p>
                </w:txbxContent>
              </v:textbox>
              <w10:wrap type="none"/>
            </v:shape>
            <v:shape style="position:absolute;left:6845;top:4104;width:1127;height:737" type="#_x0000_t202" filled="false" stroked="true" strokeweight="4.404951pt" strokecolor="#363636">
              <v:textbox inset="0,0,0,0">
                <w:txbxContent>
                  <w:p>
                    <w:pPr>
                      <w:spacing w:line="240" w:lineRule="auto" w:before="10"/>
                      <w:rPr>
                        <w:i/>
                        <w:sz w:val="17"/>
                      </w:rPr>
                    </w:pPr>
                  </w:p>
                  <w:p>
                    <w:pPr>
                      <w:spacing w:line="259" w:lineRule="auto" w:before="1"/>
                      <w:ind w:left="96" w:right="0" w:firstLine="74"/>
                      <w:jc w:val="left"/>
                      <w:rPr>
                        <w:sz w:val="13"/>
                      </w:rPr>
                    </w:pPr>
                    <w:r>
                      <w:rPr>
                        <w:sz w:val="13"/>
                      </w:rPr>
                      <w:t>(Chức năng xem 3.4.10 c))</w:t>
                    </w:r>
                  </w:p>
                </w:txbxContent>
              </v:textbox>
              <v:stroke dashstyle="solid"/>
              <w10:wrap type="none"/>
            </v:shape>
            <v:shape style="position:absolute;left:5503;top:4148;width:1298;height:1039" type="#_x0000_t202" filled="false" stroked="false">
              <v:textbox inset="0,0,0,0">
                <w:txbxContent>
                  <w:p>
                    <w:pPr>
                      <w:spacing w:line="240" w:lineRule="auto" w:before="9"/>
                      <w:rPr>
                        <w:i/>
                        <w:sz w:val="17"/>
                      </w:rPr>
                    </w:pPr>
                  </w:p>
                  <w:p>
                    <w:pPr>
                      <w:spacing w:line="259" w:lineRule="auto" w:before="0"/>
                      <w:ind w:left="155" w:right="0" w:firstLine="0"/>
                      <w:jc w:val="left"/>
                      <w:rPr>
                        <w:b/>
                        <w:sz w:val="13"/>
                      </w:rPr>
                    </w:pPr>
                    <w:r>
                      <w:rPr>
                        <w:b/>
                        <w:sz w:val="13"/>
                      </w:rPr>
                      <w:t>Giếng thông gió đứng:</w:t>
                    </w:r>
                  </w:p>
                  <w:p>
                    <w:pPr>
                      <w:numPr>
                        <w:ilvl w:val="0"/>
                        <w:numId w:val="109"/>
                      </w:numPr>
                      <w:tabs>
                        <w:tab w:pos="238" w:val="left" w:leader="none"/>
                      </w:tabs>
                      <w:spacing w:before="0"/>
                      <w:ind w:left="237" w:right="0" w:hanging="83"/>
                      <w:jc w:val="left"/>
                      <w:rPr>
                        <w:sz w:val="13"/>
                      </w:rPr>
                    </w:pPr>
                    <w:r>
                      <w:rPr>
                        <w:sz w:val="13"/>
                      </w:rPr>
                      <w:t>Rộng     6</w:t>
                    </w:r>
                    <w:r>
                      <w:rPr>
                        <w:spacing w:val="-19"/>
                        <w:sz w:val="13"/>
                      </w:rPr>
                      <w:t> </w:t>
                    </w:r>
                    <w:r>
                      <w:rPr>
                        <w:sz w:val="13"/>
                      </w:rPr>
                      <w:t>m</w:t>
                    </w:r>
                  </w:p>
                  <w:p>
                    <w:pPr>
                      <w:numPr>
                        <w:ilvl w:val="0"/>
                        <w:numId w:val="109"/>
                      </w:numPr>
                      <w:tabs>
                        <w:tab w:pos="238" w:val="left" w:leader="none"/>
                      </w:tabs>
                      <w:spacing w:line="259" w:lineRule="auto" w:before="12"/>
                      <w:ind w:left="155" w:right="232" w:firstLine="0"/>
                      <w:jc w:val="left"/>
                      <w:rPr>
                        <w:sz w:val="13"/>
                      </w:rPr>
                    </w:pPr>
                    <w:r>
                      <w:rPr>
                        <w:w w:val="105"/>
                        <w:sz w:val="13"/>
                      </w:rPr>
                      <w:t>Diện tích mặt thoáng    93</w:t>
                    </w:r>
                    <w:r>
                      <w:rPr>
                        <w:spacing w:val="-16"/>
                        <w:w w:val="105"/>
                        <w:sz w:val="13"/>
                      </w:rPr>
                      <w:t> </w:t>
                    </w:r>
                    <w:r>
                      <w:rPr>
                        <w:spacing w:val="-8"/>
                        <w:w w:val="105"/>
                        <w:sz w:val="13"/>
                      </w:rPr>
                      <w:t>m</w:t>
                    </w:r>
                    <w:r>
                      <w:rPr>
                        <w:spacing w:val="-8"/>
                        <w:w w:val="105"/>
                        <w:sz w:val="13"/>
                        <w:vertAlign w:val="superscript"/>
                      </w:rPr>
                      <w:t>2</w:t>
                    </w:r>
                  </w:p>
                </w:txbxContent>
              </v:textbox>
              <w10:wrap type="none"/>
            </v:shape>
            <w10:wrap type="none"/>
          </v:group>
        </w:pict>
      </w:r>
      <w:r>
        <w:rPr/>
        <w:t>Khoảng đệm không nhiễm khói là một sảnh có thông gió tự nhiên với khoang</w:t>
      </w:r>
      <w:r>
        <w:rPr>
          <w:spacing w:val="-17"/>
        </w:rPr>
        <w:t> </w:t>
      </w:r>
      <w:r>
        <w:rPr/>
        <w:t>lõm</w:t>
      </w: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5"/>
        <w:ind w:left="0"/>
        <w:rPr>
          <w:b/>
          <w:sz w:val="28"/>
        </w:rPr>
      </w:pPr>
    </w:p>
    <w:p>
      <w:pPr>
        <w:pStyle w:val="ListParagraph"/>
        <w:numPr>
          <w:ilvl w:val="0"/>
          <w:numId w:val="107"/>
        </w:numPr>
        <w:tabs>
          <w:tab w:pos="321" w:val="left" w:leader="none"/>
        </w:tabs>
        <w:spacing w:line="364" w:lineRule="auto" w:before="93" w:after="0"/>
        <w:ind w:left="3798" w:right="1166" w:hanging="3668"/>
        <w:jc w:val="left"/>
        <w:rPr>
          <w:i/>
          <w:sz w:val="20"/>
        </w:rPr>
      </w:pPr>
      <w:r>
        <w:rPr>
          <w:b/>
          <w:sz w:val="20"/>
        </w:rPr>
        <w:t>Khoảng đệm không nhiễm khói là một sảnh ngăn khói có thông gió tự nhiên qua giếng</w:t>
      </w:r>
      <w:r>
        <w:rPr>
          <w:b/>
          <w:spacing w:val="-36"/>
          <w:sz w:val="20"/>
        </w:rPr>
        <w:t> </w:t>
      </w:r>
      <w:r>
        <w:rPr>
          <w:b/>
          <w:sz w:val="20"/>
        </w:rPr>
        <w:t>đứng Hình I.8 </w:t>
      </w:r>
      <w:r>
        <w:rPr>
          <w:i/>
          <w:sz w:val="20"/>
        </w:rPr>
        <w:t>(tiếp</w:t>
      </w:r>
      <w:r>
        <w:rPr>
          <w:i/>
          <w:spacing w:val="-2"/>
          <w:sz w:val="20"/>
        </w:rPr>
        <w:t> </w:t>
      </w:r>
      <w:r>
        <w:rPr>
          <w:i/>
          <w:sz w:val="20"/>
        </w:rPr>
        <w:t>theo)</w:t>
      </w:r>
    </w:p>
    <w:p>
      <w:pPr>
        <w:spacing w:after="0" w:line="364" w:lineRule="auto"/>
        <w:jc w:val="left"/>
        <w:rPr>
          <w:sz w:val="20"/>
        </w:rPr>
        <w:sectPr>
          <w:pgSz w:w="11910" w:h="16840"/>
          <w:pgMar w:top="560" w:bottom="280" w:left="1600" w:right="0"/>
        </w:sectPr>
      </w:pPr>
    </w:p>
    <w:p>
      <w:pPr>
        <w:pStyle w:val="BodyText"/>
        <w:spacing w:before="0"/>
        <w:ind w:left="1598"/>
      </w:pPr>
      <w:r>
        <w:rPr/>
        <w:pict>
          <v:group style="width:301.4pt;height:226.85pt;mso-position-horizontal-relative:char;mso-position-vertical-relative:line" coordorigin="0,0" coordsize="6028,4537">
            <v:line style="position:absolute" from="0,101" to="1535,101" stroked="true" strokeweight="2.563490pt" strokecolor="#c3c3c3">
              <v:stroke dashstyle="solid"/>
            </v:line>
            <v:line style="position:absolute" from="0,75" to="1535,75" stroked="true" strokeweight=".043403pt" strokecolor="#000000">
              <v:stroke dashstyle="solid"/>
            </v:line>
            <v:line style="position:absolute" from="52,127" to="1484,127" stroked="true" strokeweight=".043403pt" strokecolor="#000000">
              <v:stroke dashstyle="solid"/>
            </v:line>
            <v:line style="position:absolute" from="26,75" to="26,4535" stroked="true" strokeweight="2.557281pt" strokecolor="#c3c3c3">
              <v:stroke dashstyle="solid"/>
            </v:line>
            <v:line style="position:absolute" from="0,4535" to="0,75" stroked="true" strokeweight=".043305pt" strokecolor="#000000">
              <v:stroke dashstyle="solid"/>
            </v:line>
            <v:line style="position:absolute" from="52,4484" to="52,127" stroked="true" strokeweight=".043305pt" strokecolor="#000000">
              <v:stroke dashstyle="solid"/>
            </v:line>
            <v:line style="position:absolute" from="0,4510" to="1484,4510" stroked="true" strokeweight="2.563263pt" strokecolor="#c3c3c3">
              <v:stroke dashstyle="solid"/>
            </v:line>
            <v:shape style="position:absolute;left:51;top:4483;width:1433;height:26" coordorigin="52,4484" coordsize="1433,26" path="m52,4484l1484,4484,1484,4510e" filled="false" stroked="true" strokeweight=".043403pt" strokecolor="#000000">
              <v:path arrowok="t"/>
              <v:stroke dashstyle="solid"/>
            </v:shape>
            <v:shape style="position:absolute;left:0;top:4509;width:1484;height:26" coordorigin="0,4510" coordsize="1484,26" path="m0,4535l1484,4535,1484,4510e" filled="false" stroked="true" strokeweight=".043403pt" strokecolor="#000000">
              <v:path arrowok="t"/>
              <v:stroke dashstyle="solid"/>
            </v:shape>
            <v:line style="position:absolute" from="1100,2997" to="1100,3432" stroked="true" strokeweight="1.281512pt" strokecolor="#c3c3c3">
              <v:stroke dashstyle="solid"/>
            </v:line>
            <v:line style="position:absolute" from="1100,3650" to="1100,4240" stroked="true" strokeweight="1.281512pt" strokecolor="#c3c3c3">
              <v:stroke dashstyle="solid"/>
            </v:line>
            <v:line style="position:absolute" from="1100,4458" to="1100,4489" stroked="true" strokeweight="2.557498pt" strokecolor="#c3c3c3">
              <v:stroke dashstyle="solid"/>
            </v:line>
            <v:shape style="position:absolute;left:1074;top:2997;width:26;height:1487" coordorigin="1075,2997" coordsize="26,1487" path="m1075,4484l1075,2997,1100,2997e" filled="false" stroked="true" strokeweight=".043305pt" strokecolor="#000000">
              <v:path arrowok="t"/>
              <v:stroke dashstyle="solid"/>
            </v:shape>
            <v:shape style="position:absolute;left:1100;top:2997;width:26;height:1487" coordorigin="1100,2997" coordsize="26,1487" path="m1126,4484l1126,2997,1100,2997e" filled="false" stroked="true" strokeweight=".043305pt" strokecolor="#000000">
              <v:path arrowok="t"/>
              <v:stroke dashstyle="solid"/>
            </v:shape>
            <v:line style="position:absolute" from="1484,2972" to="2200,2972" stroked="true" strokeweight="2.563270pt" strokecolor="#c3c3c3">
              <v:stroke dashstyle="solid"/>
            </v:line>
            <v:line style="position:absolute" from="52,2972" to="1126,2972" stroked="true" strokeweight="2.563270pt" strokecolor="#c3c3c3">
              <v:stroke dashstyle="solid"/>
            </v:line>
            <v:rect style="position:absolute;left:46;top:2946;width:6;height:52" filled="true" fillcolor="#c3c3c3" stroked="false">
              <v:fill type="solid"/>
            </v:rect>
            <v:shape style="position:absolute;left:51;top:2946;width:2149;height:26" coordorigin="52,2946" coordsize="2149,26" path="m52,2946l2200,2946,2200,2972e" filled="false" stroked="true" strokeweight=".043403pt" strokecolor="#000000">
              <v:path arrowok="t"/>
              <v:stroke dashstyle="solid"/>
            </v:shape>
            <v:shape style="position:absolute;left:51;top:2971;width:2149;height:26" coordorigin="52,2972" coordsize="2149,26" path="m52,2997l2200,2997,2200,2972e" filled="false" stroked="true" strokeweight=".043403pt" strokecolor="#000000">
              <v:path arrowok="t"/>
              <v:stroke dashstyle="solid"/>
            </v:shape>
            <v:line style="position:absolute" from="2174,434" to="2174,2049" stroked="true" strokeweight="2.557730pt" strokecolor="#c3c3c3">
              <v:stroke dashstyle="solid"/>
            </v:line>
            <v:line style="position:absolute" from="2174,2267" to="2174,2357" stroked="true" strokeweight="2.557730pt" strokecolor="#c3c3c3">
              <v:stroke dashstyle="solid"/>
            </v:line>
            <v:line style="position:absolute" from="2174,2574" to="2174,4125" stroked="true" strokeweight="2.557730pt" strokecolor="#c3c3c3">
              <v:stroke dashstyle="solid"/>
            </v:line>
            <v:line style="position:absolute" from="2149,485" to="2149,2049" stroked="true" strokeweight=".043316pt" strokecolor="#000000">
              <v:stroke dashstyle="solid"/>
            </v:line>
            <v:line style="position:absolute" from="2149,2267" to="2149,2357" stroked="true" strokeweight=".043316pt" strokecolor="#000000">
              <v:stroke dashstyle="solid"/>
            </v:line>
            <v:line style="position:absolute" from="2149,2574" to="2149,4074" stroked="true" strokeweight=".043316pt" strokecolor="#000000">
              <v:stroke dashstyle="solid"/>
            </v:line>
            <v:line style="position:absolute" from="2200,434" to="2200,2049" stroked="true" strokeweight=".043316pt" strokecolor="#000000">
              <v:stroke dashstyle="solid"/>
            </v:line>
            <v:line style="position:absolute" from="2200,2267" to="2200,2357" stroked="true" strokeweight=".043316pt" strokecolor="#000000">
              <v:stroke dashstyle="solid"/>
            </v:line>
            <v:line style="position:absolute" from="2200,2574" to="2200,4125" stroked="true" strokeweight=".043316pt" strokecolor="#000000">
              <v:stroke dashstyle="solid"/>
            </v:line>
            <v:line style="position:absolute" from="1433,4099" to="2200,4099" stroked="true" strokeweight="2.563484pt" strokecolor="#c3c3c3">
              <v:stroke dashstyle="solid"/>
            </v:line>
            <v:line style="position:absolute" from="1433,4074" to="2149,4074" stroked="true" strokeweight=".043403pt" strokecolor="#000000">
              <v:stroke dashstyle="solid"/>
            </v:line>
            <v:line style="position:absolute" from="1484,4125" to="2200,4125" stroked="true" strokeweight=".043403pt" strokecolor="#000000">
              <v:stroke dashstyle="solid"/>
            </v:line>
            <v:shape style="position:absolute;left:1432;top:4073;width:52;height:411" coordorigin="1433,4074" coordsize="52,411" path="m1433,4074l1433,4484,1484,4484,1484,4125,1433,4074xe" filled="true" fillcolor="#c3c3c3" stroked="false">
              <v:path arrowok="t"/>
              <v:fill type="solid"/>
            </v:shape>
            <v:rect style="position:absolute;left:1432;top:4483;width:52;height:6" filled="true" fillcolor="#c3c3c3" stroked="false">
              <v:fill type="solid"/>
            </v:rect>
            <v:line style="position:absolute" from="1433,4484" to="1433,4074" stroked="true" strokeweight=".043305pt" strokecolor="#000000">
              <v:stroke dashstyle="solid"/>
            </v:line>
            <v:line style="position:absolute" from="1484,4484" to="1484,4125" stroked="true" strokeweight=".043305pt" strokecolor="#000000">
              <v:stroke dashstyle="solid"/>
            </v:line>
            <v:line style="position:absolute" from="52,3677" to="1075,3677" stroked="true" strokeweight="2.56326pt" strokecolor="#c3c3c3">
              <v:stroke dashstyle="solid"/>
            </v:line>
            <v:rect style="position:absolute;left:46;top:3650;width:6;height:52" filled="true" fillcolor="#c3c3c3" stroked="false">
              <v:fill type="solid"/>
            </v:rect>
            <v:rect style="position:absolute;left:1074;top:3650;width:6;height:52" filled="true" fillcolor="#c3c3c3" stroked="false">
              <v:fill type="solid"/>
            </v:rect>
            <v:line style="position:absolute" from="52,3651" to="1075,3651" stroked="true" strokeweight=".043403pt" strokecolor="#000000">
              <v:stroke dashstyle="solid"/>
            </v:line>
            <v:line style="position:absolute" from="52,3702" to="1075,3702" stroked="true" strokeweight=".043403pt" strokecolor="#000000">
              <v:stroke dashstyle="solid"/>
            </v:line>
            <v:line style="position:absolute" from="52,2305" to="2200,2305" stroked="true" strokeweight="2.563270pt" strokecolor="#c3c3c3">
              <v:stroke dashstyle="solid"/>
            </v:line>
            <v:rect style="position:absolute;left:46;top:2279;width:6;height:52" filled="true" fillcolor="#c3c3c3" stroked="false">
              <v:fill type="solid"/>
            </v:rect>
            <v:shape style="position:absolute;left:51;top:2279;width:2149;height:26" coordorigin="52,2280" coordsize="2149,26" path="m52,2280l2200,2280,2200,2305e" filled="false" stroked="true" strokeweight=".043403pt" strokecolor="#000000">
              <v:path arrowok="t"/>
              <v:stroke dashstyle="solid"/>
            </v:shape>
            <v:shape style="position:absolute;left:51;top:2305;width:2149;height:26" coordorigin="52,2305" coordsize="2149,26" path="m52,2331l2200,2331,2200,2305e" filled="false" stroked="true" strokeweight=".043403pt" strokecolor="#000000">
              <v:path arrowok="t"/>
              <v:stroke dashstyle="solid"/>
            </v:shape>
            <v:line style="position:absolute" from="1458,1639" to="2149,1639" stroked="true" strokeweight="2.563269pt" strokecolor="#c3c3c3">
              <v:stroke dashstyle="solid"/>
            </v:line>
            <v:line style="position:absolute" from="52,1639" to="1100,1639" stroked="true" strokeweight="2.563269pt" strokecolor="#c3c3c3">
              <v:stroke dashstyle="solid"/>
            </v:line>
            <v:rect style="position:absolute;left:46;top:1613;width:6;height:52" filled="true" fillcolor="#c3c3c3" stroked="false">
              <v:fill type="solid"/>
            </v:rect>
            <v:rect style="position:absolute;left:2148;top:1613;width:6;height:52" filled="true" fillcolor="#c3c3c3" stroked="false">
              <v:fill type="solid"/>
            </v:rect>
            <v:line style="position:absolute" from="1458,1613" to="2149,1613" stroked="true" strokeweight=".043421pt" strokecolor="#000000">
              <v:stroke dashstyle="solid"/>
            </v:line>
            <v:line style="position:absolute" from="52,1613" to="1100,1613" stroked="true" strokeweight=".043421pt" strokecolor="#000000">
              <v:stroke dashstyle="solid"/>
            </v:line>
            <v:line style="position:absolute" from="1458,1664" to="2149,1664" stroked="true" strokeweight=".043421pt" strokecolor="#000000">
              <v:stroke dashstyle="solid"/>
            </v:line>
            <v:line style="position:absolute" from="52,1664" to="1100,1664" stroked="true" strokeweight=".043421pt" strokecolor="#000000">
              <v:stroke dashstyle="solid"/>
            </v:line>
            <v:line style="position:absolute" from="52,806" to="1023,806" stroked="true" strokeweight="2.563259pt" strokecolor="#c3c3c3">
              <v:stroke dashstyle="solid"/>
            </v:line>
            <v:rect style="position:absolute;left:46;top:780;width:6;height:52" filled="true" fillcolor="#c3c3c3" stroked="false">
              <v:fill type="solid"/>
            </v:rect>
            <v:rect style="position:absolute;left:1023;top:780;width:6;height:52" filled="true" fillcolor="#c3c3c3" stroked="false">
              <v:fill type="solid"/>
            </v:rect>
            <v:line style="position:absolute" from="52,780" to="1023,780" stroked="true" strokeweight=".043403pt" strokecolor="#000000">
              <v:stroke dashstyle="solid"/>
            </v:line>
            <v:line style="position:absolute" from="52,831" to="1023,831" stroked="true" strokeweight=".043403pt" strokecolor="#000000">
              <v:stroke dashstyle="solid"/>
            </v:line>
            <v:line style="position:absolute" from="1049,127" to="1049,561" stroked="true" strokeweight="1.279478pt" strokecolor="#c3c3c3">
              <v:stroke dashstyle="solid"/>
            </v:line>
            <v:line style="position:absolute" from="1049,779" to="1049,1370" stroked="true" strokeweight="1.279478pt" strokecolor="#c3c3c3">
              <v:stroke dashstyle="solid"/>
            </v:line>
            <v:line style="position:absolute" from="1049,1562" to="1049,1618" stroked="true" strokeweight="2.557724pt" strokecolor="#c3c3c3">
              <v:stroke dashstyle="solid"/>
            </v:line>
            <v:rect style="position:absolute;left:1023;top:121;width:52;height:6" filled="true" fillcolor="#c3c3c3" stroked="false">
              <v:fill type="solid"/>
            </v:rect>
            <v:line style="position:absolute" from="1023,127" to="1023,561" stroked="true" strokeweight=".04331pt" strokecolor="#000000">
              <v:stroke dashstyle="solid"/>
            </v:line>
            <v:line style="position:absolute" from="1023,779" to="1023,1370" stroked="true" strokeweight=".04331pt" strokecolor="#000000">
              <v:stroke dashstyle="solid"/>
            </v:line>
            <v:line style="position:absolute" from="1023,1588" to="1023,1613" stroked="true" strokeweight=".04331pt" strokecolor="#000000">
              <v:stroke dashstyle="solid"/>
            </v:line>
            <v:line style="position:absolute" from="1075,127" to="1075,561" stroked="true" strokeweight=".04331pt" strokecolor="#000000">
              <v:stroke dashstyle="solid"/>
            </v:line>
            <v:line style="position:absolute" from="1075,779" to="1075,1370" stroked="true" strokeweight=".04331pt" strokecolor="#000000">
              <v:stroke dashstyle="solid"/>
            </v:line>
            <v:line style="position:absolute" from="1075,1588" to="1075,1613" stroked="true" strokeweight=".04331pt" strokecolor="#000000">
              <v:stroke dashstyle="solid"/>
            </v:line>
            <v:line style="position:absolute" from="1484,460" to="2200,460" stroked="true" strokeweight="2.563482pt" strokecolor="#c3c3c3">
              <v:stroke dashstyle="solid"/>
            </v:line>
            <v:line style="position:absolute" from="1535,434" to="2200,434" stroked="true" strokeweight=".043403pt" strokecolor="#000000">
              <v:stroke dashstyle="solid"/>
            </v:line>
            <v:line style="position:absolute" from="1484,485" to="2149,485" stroked="true" strokeweight=".043403pt" strokecolor="#000000">
              <v:stroke dashstyle="solid"/>
            </v:line>
            <v:shape style="position:absolute;left:1483;top:75;width:52;height:411" coordorigin="1484,75" coordsize="52,411" path="m1535,75l1484,127,1484,485,1535,434,1535,75xe" filled="true" fillcolor="#c3c3c3" stroked="false">
              <v:path arrowok="t"/>
              <v:fill type="solid"/>
            </v:shape>
            <v:line style="position:absolute" from="1484,485" to="1484,127" stroked="true" strokeweight=".043305pt" strokecolor="#000000">
              <v:stroke dashstyle="solid"/>
            </v:line>
            <v:line style="position:absolute" from="1535,434" to="1535,75" stroked="true" strokeweight=".043305pt" strokecolor="#000000">
              <v:stroke dashstyle="solid"/>
            </v:line>
            <v:line style="position:absolute" from="3351,306" to="3351,1972" stroked="true" strokeweight="2.557724pt" strokecolor="#363636">
              <v:stroke dashstyle="solid"/>
            </v:line>
            <v:line style="position:absolute" from="3325,1921" to="3325,357" stroked="true" strokeweight=".043305pt" strokecolor="#000000">
              <v:stroke dashstyle="solid"/>
            </v:line>
            <v:line style="position:absolute" from="3376,1972" to="3376,306" stroked="true" strokeweight=".043305pt" strokecolor="#000000">
              <v:stroke dashstyle="solid"/>
            </v:line>
            <v:line style="position:absolute" from="2660,332" to="3376,332" stroked="true" strokeweight="2.563483pt" strokecolor="#363636">
              <v:stroke dashstyle="solid"/>
            </v:line>
            <v:line style="position:absolute" from="2660,306" to="3376,306" stroked="true" strokeweight=".043403pt" strokecolor="#000000">
              <v:stroke dashstyle="solid"/>
            </v:line>
            <v:line style="position:absolute" from="2711,357" to="3325,357" stroked="true" strokeweight=".043403pt" strokecolor="#000000">
              <v:stroke dashstyle="solid"/>
            </v:line>
            <v:line style="position:absolute" from="2686,306" to="2686,1186" stroked="true" strokeweight="2.557724pt" strokecolor="#363636">
              <v:stroke dashstyle="solid"/>
            </v:line>
            <v:line style="position:absolute" from="2686,1404" to="2686,1972" stroked="true" strokeweight="2.557724pt" strokecolor="#363636">
              <v:stroke dashstyle="solid"/>
            </v:line>
            <v:line style="position:absolute" from="2660,306" to="2660,1186" stroked="true" strokeweight=".04331pt" strokecolor="#000000">
              <v:stroke dashstyle="solid"/>
            </v:line>
            <v:line style="position:absolute" from="2660,1404" to="2660,1972" stroked="true" strokeweight=".04331pt" strokecolor="#000000">
              <v:stroke dashstyle="solid"/>
            </v:line>
            <v:line style="position:absolute" from="2711,357" to="2711,1186" stroked="true" strokeweight=".04331pt" strokecolor="#000000">
              <v:stroke dashstyle="solid"/>
            </v:line>
            <v:line style="position:absolute" from="2711,1404" to="2711,1921" stroked="true" strokeweight=".04331pt" strokecolor="#000000">
              <v:stroke dashstyle="solid"/>
            </v:line>
            <v:line style="position:absolute" from="2711,1434" to="3376,1434" stroked="true" strokeweight="2.563257pt" strokecolor="#363636">
              <v:stroke dashstyle="solid"/>
            </v:line>
            <v:shape style="position:absolute;left:2711;top:1408;width:665;height:26" coordorigin="2711,1408" coordsize="665,26" path="m2711,1434l2711,1408,3376,1408,3376,1434e" filled="false" stroked="true" strokeweight=".043403pt" strokecolor="#000000">
              <v:path arrowok="t"/>
              <v:stroke dashstyle="solid"/>
            </v:shape>
            <v:shape style="position:absolute;left:2711;top:1433;width:665;height:26" coordorigin="2711,1434" coordsize="665,26" path="m2711,1434l2711,1459,3376,1459,3376,1434e" filled="false" stroked="true" strokeweight=".043403pt" strokecolor="#000000">
              <v:path arrowok="t"/>
              <v:stroke dashstyle="solid"/>
            </v:shape>
            <v:line style="position:absolute" from="2660,1946" to="3376,1946" stroked="true" strokeweight="2.561222pt" strokecolor="#363636">
              <v:stroke dashstyle="solid"/>
            </v:line>
            <v:line style="position:absolute" from="2711,1921" to="3325,1921" stroked="true" strokeweight=".043403pt" strokecolor="#000000">
              <v:stroke dashstyle="solid"/>
            </v:line>
            <v:line style="position:absolute" from="2660,1972" to="3376,1972" stroked="true" strokeweight=".043403pt" strokecolor="#000000">
              <v:stroke dashstyle="solid"/>
            </v:line>
            <v:shape style="position:absolute;left:2711;top:587;width:614;height:462" coordorigin="2711,588" coordsize="614,462" path="m2711,1049l2967,1049,2967,588,3069,588,3069,1049,3325,1049e" filled="false" stroked="true" strokeweight=".563779pt" strokecolor="#000000">
              <v:path arrowok="t"/>
              <v:stroke dashstyle="solid"/>
            </v:shape>
            <v:line style="position:absolute" from="3325,993" to="3069,993" stroked="true" strokeweight=".130208pt" strokecolor="#000000">
              <v:stroke dashstyle="solid"/>
            </v:line>
            <v:line style="position:absolute" from="3325,937" to="3069,937" stroked="true" strokeweight=".130208pt" strokecolor="#000000">
              <v:stroke dashstyle="solid"/>
            </v:line>
            <v:line style="position:absolute" from="3325,885" to="3069,885" stroked="true" strokeweight=".130208pt" strokecolor="#000000">
              <v:stroke dashstyle="solid"/>
            </v:line>
            <v:line style="position:absolute" from="3325,824" to="3069,824" stroked="true" strokeweight=".130208pt" strokecolor="#000000">
              <v:stroke dashstyle="solid"/>
            </v:line>
            <v:line style="position:absolute" from="3325,767" to="3069,767" stroked="true" strokeweight=".130208pt" strokecolor="#000000">
              <v:stroke dashstyle="solid"/>
            </v:line>
            <v:line style="position:absolute" from="3325,716" to="3069,716" stroked="true" strokeweight=".130208pt" strokecolor="#000000">
              <v:stroke dashstyle="solid"/>
            </v:line>
            <v:line style="position:absolute" from="3325,655" to="3069,655" stroked="true" strokeweight=".130208pt" strokecolor="#000000">
              <v:stroke dashstyle="solid"/>
            </v:line>
            <v:line style="position:absolute" from="2967,988" to="2711,988" stroked="true" strokeweight=".130208pt" strokecolor="#000000">
              <v:stroke dashstyle="solid"/>
            </v:line>
            <v:line style="position:absolute" from="2967,931" to="2711,931" stroked="true" strokeweight=".130208pt" strokecolor="#000000">
              <v:stroke dashstyle="solid"/>
            </v:line>
            <v:line style="position:absolute" from="2967,880" to="2711,880" stroked="true" strokeweight=".130208pt" strokecolor="#000000">
              <v:stroke dashstyle="solid"/>
            </v:line>
            <v:line style="position:absolute" from="2967,819" to="2711,819" stroked="true" strokeweight=".130208pt" strokecolor="#000000">
              <v:stroke dashstyle="solid"/>
            </v:line>
            <v:line style="position:absolute" from="2967,762" to="2711,762" stroked="true" strokeweight=".130208pt" strokecolor="#000000">
              <v:stroke dashstyle="solid"/>
            </v:line>
            <v:line style="position:absolute" from="2967,711" to="2711,711" stroked="true" strokeweight=".130208pt" strokecolor="#000000">
              <v:stroke dashstyle="solid"/>
            </v:line>
            <v:line style="position:absolute" from="2967,649" to="2711,649" stroked="true" strokeweight=".130208pt" strokecolor="#000000">
              <v:stroke dashstyle="solid"/>
            </v:line>
            <v:shape style="position:absolute;left:2199;top:844;width:461;height:52" coordorigin="2200,844" coordsize="461,52" path="m2200,895l2225,895,2225,881,2237,870,2251,870,2609,870,2623,870,2635,881,2635,895,2660,895,2656,876,2645,859,2629,848,2609,844,2251,844,2231,848,2215,859,2204,876,2200,895xe" filled="false" stroked="true" strokeweight=".043402pt" strokecolor="#363636">
              <v:path arrowok="t"/>
              <v:stroke dashstyle="solid"/>
            </v:shape>
            <v:shape style="position:absolute;left:3350;top:1638;width:486;height:52" coordorigin="3351,1639" coordsize="486,52" path="m3785,1639l3402,1639,3382,1643,3366,1654,3355,1670,3351,1690,3376,1690,3376,1676,3388,1664,3829,1664,3822,1654,3805,1643,3785,1639xm3829,1664l3800,1664,3811,1676,3811,1690,3837,1690,3833,1670,3829,1664xe" filled="true" fillcolor="#ffffff" stroked="false">
              <v:path arrowok="t"/>
              <v:fill type="solid"/>
            </v:shape>
            <v:shape style="position:absolute;left:3350;top:1638;width:486;height:52" coordorigin="3351,1639" coordsize="486,52" path="m3351,1690l3376,1690,3376,1676,3388,1664,3402,1664,3785,1664,3800,1664,3811,1676,3811,1690,3837,1690,3833,1670,3822,1654,3805,1643,3785,1639,3402,1639,3382,1643,3366,1654,3355,1670,3351,1690xe" filled="false" stroked="true" strokeweight=".043402pt" strokecolor="#363636">
              <v:path arrowok="t"/>
              <v:stroke dashstyle="solid"/>
            </v:shape>
            <v:line style="position:absolute" from="2711,2767" to="3346,2767" stroked="true" strokeweight="2.563482pt" strokecolor="#363636">
              <v:stroke dashstyle="solid"/>
            </v:line>
            <v:shape style="position:absolute;left:2711;top:2740;width:635;height:26" coordorigin="2711,2741" coordsize="635,26" path="m2711,2741l3346,2741,3346,2767e" filled="false" stroked="true" strokeweight=".043403pt" strokecolor="#000000">
              <v:path arrowok="t"/>
              <v:stroke dashstyle="solid"/>
            </v:shape>
            <v:shape style="position:absolute;left:2762;top:2766;width:584;height:26" coordorigin="2762,2767" coordsize="584,26" path="m2762,2792l3346,2792,3346,2767e" filled="false" stroked="true" strokeweight=".043403pt" strokecolor="#000000">
              <v:path arrowok="t"/>
              <v:stroke dashstyle="solid"/>
            </v:shape>
            <v:line style="position:absolute" from="2711,3382" to="3344,3382" stroked="true" strokeweight="2.563482pt" strokecolor="#363636">
              <v:stroke dashstyle="solid"/>
            </v:line>
            <v:line style="position:absolute" from="2762,3356" to="3293,3356" stroked="true" strokeweight=".043403pt" strokecolor="#000000">
              <v:stroke dashstyle="solid"/>
            </v:line>
            <v:line style="position:absolute" from="2711,3407" to="3344,3407" stroked="true" strokeweight=".043403pt" strokecolor="#000000">
              <v:stroke dashstyle="solid"/>
            </v:line>
            <v:line style="position:absolute" from="2737,2741" to="2737,3407" stroked="true" strokeweight="2.557721pt" strokecolor="#363636">
              <v:stroke dashstyle="solid"/>
            </v:line>
            <v:line style="position:absolute" from="2711,3407" to="2711,2741" stroked="true" strokeweight=".043305pt" strokecolor="#000000">
              <v:stroke dashstyle="solid"/>
            </v:line>
            <v:line style="position:absolute" from="2762,3356" to="2762,2792" stroked="true" strokeweight=".043305pt" strokecolor="#000000">
              <v:stroke dashstyle="solid"/>
            </v:line>
            <v:line style="position:absolute" from="3319,2787" to="3319,3407" stroked="true" strokeweight="2.557721pt" strokecolor="#363636">
              <v:stroke dashstyle="solid"/>
            </v:line>
            <v:line style="position:absolute" from="3293,3356" to="3293,2792" stroked="true" strokeweight=".043305pt" strokecolor="#000000">
              <v:stroke dashstyle="solid"/>
            </v:line>
            <v:line style="position:absolute" from="3344,3407" to="3344,2792" stroked="true" strokeweight=".043305pt" strokecolor="#000000">
              <v:stroke dashstyle="solid"/>
            </v:line>
            <v:shape style="position:absolute;left:3325;top:2740;width:512;height:52" coordorigin="3325,2741" coordsize="512,52" path="m3351,2741l3325,2741,3329,2761,3340,2777,3356,2788,3376,2792,3785,2792,3805,2788,3822,2777,3829,2767,3362,2767,3351,2755,3351,2741xm3837,2741l3811,2741,3811,2755,3800,2767,3829,2767,3833,2761,3837,2741xe" filled="true" fillcolor="#ffffff" stroked="false">
              <v:path arrowok="t"/>
              <v:fill type="solid"/>
            </v:shape>
            <v:shape style="position:absolute;left:3325;top:2740;width:512;height:52" coordorigin="3325,2741" coordsize="512,52" path="m3837,2741l3811,2741,3811,2755,3800,2767,3376,2767,3362,2767,3351,2755,3351,2741,3325,2741,3329,2761,3340,2777,3356,2788,3376,2792,3785,2792,3805,2788,3822,2777,3833,2761,3837,2741xe" filled="false" stroked="true" strokeweight=".043402pt" strokecolor="#363636">
              <v:path arrowok="t"/>
              <v:stroke dashstyle="solid"/>
            </v:shape>
            <v:shape style="position:absolute;left:2199;top:2740;width:512;height:52" coordorigin="2200,2741" coordsize="512,52" path="m2711,2741l2686,2741,2686,2755,2674,2767,2251,2767,2237,2767,2225,2755,2225,2741,2200,2741,2204,2761,2215,2777,2231,2788,2251,2792,2660,2792,2680,2788,2696,2777,2707,2761,2711,2741xe" filled="false" stroked="true" strokeweight=".043402pt" strokecolor="#363636">
              <v:path arrowok="t"/>
              <v:stroke dashstyle="solid"/>
            </v:shape>
            <v:line style="position:absolute" from="4485,4510" to="6020,4510" stroked="true" strokeweight="2.692794pt" strokecolor="#c3c3c3">
              <v:stroke dashstyle="solid"/>
            </v:line>
            <v:line style="position:absolute" from="6020,4537" to="4485,4534" stroked="true" strokeweight=".043403pt" strokecolor="#000000">
              <v:stroke dashstyle="solid"/>
            </v:line>
            <v:line style="position:absolute" from="5969,4485" to="4536,4483" stroked="true" strokeweight=".043403pt" strokecolor="#000000">
              <v:stroke dashstyle="solid"/>
            </v:line>
            <v:line style="position:absolute" from="5998,77" to="5998,4537" stroked="true" strokeweight="2.941139pt" strokecolor="#c3c3c3">
              <v:stroke dashstyle="solid"/>
            </v:line>
            <v:line style="position:absolute" from="6027,77" to="6020,4537" stroked="true" strokeweight=".043305pt" strokecolor="#000000">
              <v:stroke dashstyle="solid"/>
            </v:line>
            <v:line style="position:absolute" from="5976,128" to="5969,4485" stroked="true" strokeweight=".043305pt" strokecolor="#000000">
              <v:stroke dashstyle="solid"/>
            </v:line>
            <v:line style="position:absolute" from="4544,101" to="6027,101" stroked="true" strokeweight="2.68782pt" strokecolor="#c3c3c3">
              <v:stroke dashstyle="solid"/>
            </v:line>
            <v:shape style="position:absolute;left:4544;top:99;width:1433;height:29" coordorigin="4544,100" coordsize="1433,29" path="m5976,128l4544,125,4544,100e" filled="false" stroked="true" strokeweight=".043403pt" strokecolor="#000000">
              <v:path arrowok="t"/>
              <v:stroke dashstyle="solid"/>
            </v:shape>
            <v:shape style="position:absolute;left:4544;top:74;width:1484;height:26" coordorigin="4544,74" coordsize="1484,26" path="m6027,77l4544,74,4544,100e" filled="false" stroked="true" strokeweight=".043403pt" strokecolor="#000000">
              <v:path arrowok="t"/>
              <v:stroke dashstyle="solid"/>
            </v:shape>
            <v:line style="position:absolute" from="4926,121" to="4926,1613" stroked="true" strokeweight="2.686503pt" strokecolor="#c3c3c3">
              <v:stroke dashstyle="solid"/>
            </v:line>
            <v:shape style="position:absolute;left:4925;top:126;width:29;height:1487" coordorigin="4925,126" coordsize="29,1487" path="m4953,126l4951,1613,4925,1613e" filled="false" stroked="true" strokeweight=".043305pt" strokecolor="#000000">
              <v:path arrowok="t"/>
              <v:stroke dashstyle="solid"/>
            </v:shape>
            <v:shape style="position:absolute;left:4899;top:125;width:26;height:1487" coordorigin="4899,126" coordsize="26,1487" path="m4902,126l4899,1613,4925,1613e" filled="false" stroked="true" strokeweight=".043305pt" strokecolor="#000000">
              <v:path arrowok="t"/>
              <v:stroke dashstyle="solid"/>
            </v:shape>
            <v:line style="position:absolute" from="3825,1638" to="5974,1638" stroked="true" strokeweight="2.751122pt" strokecolor="#c3c3c3">
              <v:stroke dashstyle="solid"/>
            </v:line>
            <v:rect style="position:absolute;left:5973;top:1614;width:6;height:52" filled="true" fillcolor="#c3c3c3" stroked="false">
              <v:fill type="solid"/>
            </v:rect>
            <v:shape style="position:absolute;left:3825;top:1636;width:2149;height:30" coordorigin="3825,1636" coordsize="2149,30" path="m5973,1666l3825,1662,3825,1636e" filled="false" stroked="true" strokeweight=".043403pt" strokecolor="#000000">
              <v:path arrowok="t"/>
              <v:stroke dashstyle="solid"/>
            </v:shape>
            <v:shape style="position:absolute;left:3825;top:1610;width:2149;height:26" coordorigin="3825,1611" coordsize="2149,26" path="m5974,1614l3825,1611,3825,1636e" filled="false" stroked="true" strokeweight=".043403pt" strokecolor="#000000">
              <v:path arrowok="t"/>
              <v:stroke dashstyle="solid"/>
            </v:shape>
            <v:line style="position:absolute" from="3850,483" to="3850,4174" stroked="true" strokeweight="2.873476pt" strokecolor="#c3c3c3">
              <v:stroke dashstyle="solid"/>
            </v:line>
            <v:line style="position:absolute" from="3878,534" to="3872,4123" stroked="true" strokeweight=".043305pt" strokecolor="#000000">
              <v:stroke dashstyle="solid"/>
            </v:line>
            <v:line style="position:absolute" from="3827,483" to="3821,4174" stroked="true" strokeweight=".043305pt" strokecolor="#000000">
              <v:stroke dashstyle="solid"/>
            </v:line>
            <v:line style="position:absolute" from="3827,509" to="4594,509" stroked="true" strokeweight="2.6313pt" strokecolor="#c3c3c3">
              <v:stroke dashstyle="solid"/>
            </v:line>
            <v:line style="position:absolute" from="4594,536" to="3878,534" stroked="true" strokeweight=".043403pt" strokecolor="#000000">
              <v:stroke dashstyle="solid"/>
            </v:line>
            <v:line style="position:absolute" from="4543,484" to="3827,483" stroked="true" strokeweight=".043403pt" strokecolor="#000000">
              <v:stroke dashstyle="solid"/>
            </v:line>
            <v:shape style="position:absolute;left:4543;top:125;width:52;height:411" coordorigin="4543,125" coordsize="52,411" path="m4544,125l4543,484,4594,536,4595,125,4544,125xe" filled="true" fillcolor="#c3c3c3" stroked="false">
              <v:path arrowok="t"/>
              <v:fill type="solid"/>
            </v:shape>
            <v:rect style="position:absolute;left:4544;top:120;width:52;height:6" filled="true" fillcolor="#c3c3c3" stroked="false">
              <v:fill type="solid"/>
            </v:rect>
            <v:line style="position:absolute" from="4595,125" to="4594,536" stroked="true" strokeweight=".043305pt" strokecolor="#000000">
              <v:stroke dashstyle="solid"/>
            </v:line>
            <v:line style="position:absolute" from="4544,125" to="4543,484" stroked="true" strokeweight=".043305pt" strokecolor="#000000">
              <v:stroke dashstyle="solid"/>
            </v:line>
            <v:line style="position:absolute" from="4952,934" to="5975,934" stroked="true" strokeweight="2.653908pt" strokecolor="#c3c3c3">
              <v:stroke dashstyle="solid"/>
            </v:line>
            <v:rect style="position:absolute;left:5974;top:909;width:6;height:52" filled="true" fillcolor="#c3c3c3" stroked="false">
              <v:fill type="solid"/>
            </v:rect>
            <v:rect style="position:absolute;left:4946;top:907;width:6;height:52" filled="true" fillcolor="#c3c3c3" stroked="false">
              <v:fill type="solid"/>
            </v:rect>
            <v:line style="position:absolute" from="5975,961" to="4952,959" stroked="true" strokeweight=".043403pt" strokecolor="#000000">
              <v:stroke dashstyle="solid"/>
            </v:line>
            <v:line style="position:absolute" from="5975,910" to="4952,908" stroked="true" strokeweight=".043403pt" strokecolor="#000000">
              <v:stroke dashstyle="solid"/>
            </v:line>
            <v:line style="position:absolute" from="3824,2305" to="5972,2305" stroked="true" strokeweight="2.751122pt" strokecolor="#c3c3c3">
              <v:stroke dashstyle="solid"/>
            </v:line>
            <v:rect style="position:absolute;left:5972;top:2280;width:6;height:52" filled="true" fillcolor="#c3c3c3" stroked="false">
              <v:fill type="solid"/>
            </v:rect>
            <v:shape style="position:absolute;left:3824;top:2302;width:2149;height:30" coordorigin="3824,2303" coordsize="2149,30" path="m5972,2332l3824,2328,3824,2303e" filled="false" stroked="true" strokeweight=".043403pt" strokecolor="#000000">
              <v:path arrowok="t"/>
              <v:stroke dashstyle="solid"/>
            </v:shape>
            <v:shape style="position:absolute;left:3824;top:2277;width:2149;height:26" coordorigin="3824,2277" coordsize="2149,26" path="m5972,2281l3824,2277,3824,2303e" filled="false" stroked="true" strokeweight=".043403pt" strokecolor="#000000">
              <v:path arrowok="t"/>
              <v:stroke dashstyle="solid"/>
            </v:shape>
            <v:line style="position:absolute" from="3874,2971" to="5971,2971" stroked="true" strokeweight="2.746601pt" strokecolor="#c3c3c3">
              <v:stroke dashstyle="solid"/>
            </v:line>
            <v:rect style="position:absolute;left:5971;top:2947;width:6;height:52" filled="true" fillcolor="#c3c3c3" stroked="false">
              <v:fill type="solid"/>
            </v:rect>
            <v:rect style="position:absolute;left:3868;top:2943;width:6;height:52" filled="true" fillcolor="#c3c3c3" stroked="false">
              <v:fill type="solid"/>
            </v:rect>
            <v:line style="position:absolute" from="5971,2999" to="3874,2995" stroked="true" strokeweight=".043403pt" strokecolor="#000000">
              <v:stroke dashstyle="solid"/>
            </v:line>
            <v:line style="position:absolute" from="5971,2947" to="3874,2944" stroked="true" strokeweight=".043403pt" strokecolor="#000000">
              <v:stroke dashstyle="solid"/>
            </v:line>
            <v:line style="position:absolute" from="4998,3805" to="5970,3805" stroked="true" strokeweight="2.647126pt" strokecolor="#c3c3c3">
              <v:stroke dashstyle="solid"/>
            </v:line>
            <v:rect style="position:absolute;left:5969;top:3780;width:6;height:52" filled="true" fillcolor="#c3c3c3" stroked="false">
              <v:fill type="solid"/>
            </v:rect>
            <v:rect style="position:absolute;left:4992;top:3778;width:6;height:52" filled="true" fillcolor="#c3c3c3" stroked="false">
              <v:fill type="solid"/>
            </v:rect>
            <v:line style="position:absolute" from="5970,3832" to="4998,3830" stroked="true" strokeweight=".043403pt" strokecolor="#000000">
              <v:stroke dashstyle="solid"/>
            </v:line>
            <v:line style="position:absolute" from="5970,3780" to="4998,3779" stroked="true" strokeweight=".043403pt" strokecolor="#000000">
              <v:stroke dashstyle="solid"/>
            </v:line>
            <v:line style="position:absolute" from="4973,2992" to="4973,4489" stroked="true" strokeweight="2.688533pt" strokecolor="#c3c3c3">
              <v:stroke dashstyle="solid"/>
            </v:line>
            <v:line style="position:absolute" from="4998,2996" to="4998,3022" stroked="true" strokeweight=".171864pt" strokecolor="#000000">
              <v:stroke dashstyle="solid"/>
            </v:line>
            <v:line style="position:absolute" from="4998,3240" to="4998,4484" stroked="true" strokeweight=".171864pt" strokecolor="#000000">
              <v:stroke dashstyle="solid"/>
            </v:line>
            <v:line style="position:absolute" from="4948,2997" to="4946,4483" stroked="true" strokeweight=".043305pt" strokecolor="#000000">
              <v:stroke dashstyle="solid"/>
            </v:line>
            <v:line style="position:absolute" from="3821,4149" to="4537,4149" stroked="true" strokeweight="2.617736pt" strokecolor="#c3c3c3">
              <v:stroke dashstyle="solid"/>
            </v:line>
            <v:line style="position:absolute" from="4486,4175" to="3821,4174" stroked="true" strokeweight=".043403pt" strokecolor="#000000">
              <v:stroke dashstyle="solid"/>
            </v:line>
            <v:line style="position:absolute" from="4537,4124" to="3872,4123" stroked="true" strokeweight=".043403pt" strokecolor="#000000">
              <v:stroke dashstyle="solid"/>
            </v:line>
            <v:shape style="position:absolute;left:4485;top:4123;width:52;height:410" coordorigin="4485,4124" coordsize="52,410" path="m4537,4124l4486,4175,4485,4534,4536,4483,4537,4124xe" filled="true" fillcolor="#c3c3c3" stroked="false">
              <v:path arrowok="t"/>
              <v:fill type="solid"/>
            </v:shape>
            <v:line style="position:absolute" from="4537,4124" to="4536,4483" stroked="true" strokeweight=".043305pt" strokecolor="#000000">
              <v:stroke dashstyle="solid"/>
            </v:line>
            <v:line style="position:absolute" from="4486,4175" to="4485,4534" stroked="true" strokeweight=".043305pt" strokecolor="#000000">
              <v:stroke dashstyle="solid"/>
            </v:line>
            <v:shape style="position:absolute;left:4564;top:2944;width:602;height:297" type="#_x0000_t75" stroked="false">
              <v:imagedata r:id="rId104" o:title=""/>
            </v:shape>
            <v:line style="position:absolute" from="4541,1638" to="4899,1638" stroked="true" strokeweight="2.647121pt" strokecolor="#ffffff">
              <v:stroke dashstyle="solid"/>
            </v:line>
            <v:shape style="position:absolute;left:4541;top:1611;width:359;height:53" coordorigin="4541,1611" coordsize="359,53" path="m4899,1612l4541,1611,4541,1664,4899,1664,4899,1612xe" filled="false" stroked="true" strokeweight=".043401pt" strokecolor="#ffffff">
              <v:path arrowok="t"/>
              <v:stroke dashstyle="solid"/>
            </v:shape>
            <v:rect style="position:absolute;left:4541;top:1611;width:26;height:52" filled="true" fillcolor="#c3c3c3" stroked="false">
              <v:fill type="solid"/>
            </v:rect>
            <v:rect style="position:absolute;left:4873;top:1612;width:26;height:52" filled="true" fillcolor="#c3c3c3" stroked="false">
              <v:fill type="solid"/>
            </v:rect>
            <v:rect style="position:absolute;left:4541;top:1611;width:26;height:52" filled="false" stroked="true" strokeweight=".043325pt" strokecolor="#000000">
              <v:stroke dashstyle="solid"/>
            </v:rect>
            <v:rect style="position:absolute;left:4873;top:1612;width:26;height:52" filled="false" stroked="true" strokeweight=".043325pt" strokecolor="#000000">
              <v:stroke dashstyle="solid"/>
            </v:rect>
            <v:line style="position:absolute" from="4541,1612" to="4541,1663" stroked="true" strokeweight=".043305pt" strokecolor="#000000">
              <v:stroke dashstyle="solid"/>
            </v:line>
            <v:line style="position:absolute" from="4899,1613" to="4899,1664" stroked="true" strokeweight=".043305pt" strokecolor="#000000">
              <v:stroke dashstyle="solid"/>
            </v:line>
            <v:shape style="position:absolute;left:3823;top:2033;width:219;height:219" type="#_x0000_t75" stroked="false">
              <v:imagedata r:id="rId105" o:title=""/>
            </v:shape>
            <v:shape style="position:absolute;left:3822;top:2340;width:220;height:219" type="#_x0000_t75" stroked="false">
              <v:imagedata r:id="rId106" o:title=""/>
            </v:shape>
            <v:shape style="position:absolute;left:4945;top:3830;width:219;height:219" type="#_x0000_t75" stroked="false">
              <v:imagedata r:id="rId107" o:title=""/>
            </v:shape>
            <v:shape style="position:absolute;left:4900;top:151;width:220;height:219" type="#_x0000_t75" stroked="false">
              <v:imagedata r:id="rId108" o:title=""/>
            </v:shape>
            <v:shape style="position:absolute;left:4899;top:959;width:220;height:219" type="#_x0000_t75" stroked="false">
              <v:imagedata r:id="rId109" o:title=""/>
            </v:shape>
            <v:shape style="position:absolute;left:2659;top:1186;width:219;height:219" type="#_x0000_t75" stroked="false">
              <v:imagedata r:id="rId110" o:title=""/>
            </v:shape>
            <v:shape style="position:absolute;left:907;top:4240;width:219;height:219" type="#_x0000_t75" stroked="false">
              <v:imagedata r:id="rId111" o:title=""/>
            </v:shape>
            <v:rect style="position:absolute;left:1023;top:1369;width:52;height:26" filled="true" fillcolor="#c3c3c3" stroked="false">
              <v:fill type="solid"/>
            </v:rect>
            <v:shape style="position:absolute;left:1023;top:1561;width:52;height:26" coordorigin="1023,1562" coordsize="52,26" path="m1075,1588l1023,1588,1023,1562,1049,1562e" filled="false" stroked="true" strokeweight=".043383pt" strokecolor="#000000">
              <v:path arrowok="t"/>
              <v:stroke dashstyle="solid"/>
            </v:shape>
            <v:line style="position:absolute" from="1075,1562" to="1075,1588" stroked="true" strokeweight=".043305pt" strokecolor="#000000">
              <v:stroke dashstyle="solid"/>
            </v:line>
            <v:shape style="position:absolute;left:1023;top:1369;width:52;height:26" coordorigin="1023,1370" coordsize="52,26" path="m1075,1370l1023,1370,1023,1395,1049,1395e" filled="false" stroked="true" strokeweight=".043383pt" strokecolor="#000000">
              <v:path arrowok="t"/>
              <v:stroke dashstyle="solid"/>
            </v:shape>
            <v:line style="position:absolute" from="1075,1395" to="1075,1370" stroked="true" strokeweight=".043305pt" strokecolor="#000000">
              <v:stroke dashstyle="solid"/>
            </v:line>
            <v:rect style="position:absolute;left:1048;top:1551;width:26;height:11" filled="true" fillcolor="#c3c3c3" stroked="false">
              <v:fill type="solid"/>
            </v:rect>
            <v:rect style="position:absolute;left:1048;top:1395;width:26;height:11" filled="true" fillcolor="#c3c3c3" stroked="false">
              <v:fill type="solid"/>
            </v:rect>
            <v:shape style="position:absolute;left:1048;top:1551;width:26;height:11" coordorigin="1049,1552" coordsize="26,11" path="m1049,1562l1049,1552,1075,1552,1075,1562e" filled="false" stroked="true" strokeweight=".043389pt" strokecolor="#000000">
              <v:path arrowok="t"/>
              <v:stroke dashstyle="solid"/>
            </v:shape>
            <v:shape style="position:absolute;left:1048;top:1395;width:26;height:11" coordorigin="1049,1395" coordsize="26,11" path="m1049,1395l1049,1406,1075,1406,1075,1395e" filled="false" stroked="true" strokeweight=".043389pt" strokecolor="#000000">
              <v:path arrowok="t"/>
              <v:stroke dashstyle="solid"/>
            </v:shape>
            <v:line style="position:absolute" from="1075,1588" to="1023,1588" stroked="true" strokeweight=".043403pt" strokecolor="#000000">
              <v:stroke dashstyle="solid"/>
            </v:line>
            <v:line style="position:absolute" from="1075,1370" to="1023,1370" stroked="true" strokeweight=".043403pt" strokecolor="#000000">
              <v:stroke dashstyle="solid"/>
            </v:line>
            <v:shape style="position:absolute;left:857;top:1395;width:167;height:167" coordorigin="857,1395" coordsize="167,167" path="m1023,1395l959,1408,906,1444,870,1497,857,1562e" filled="false" stroked="true" strokeweight=".043354pt" strokecolor="#000000">
              <v:path arrowok="t"/>
              <v:stroke dashstyle="solid"/>
            </v:shape>
            <v:line style="position:absolute" from="857,1549" to="1023,1549" stroked="true" strokeweight="1.281582pt" strokecolor="#c3c3c3">
              <v:stroke dashstyle="solid"/>
            </v:line>
            <v:rect style="position:absolute;left:857;top:1536;width:167;height:26" filled="false" stroked="true" strokeweight=".043401pt" strokecolor="#000000">
              <v:stroke dashstyle="solid"/>
            </v:rect>
            <v:line style="position:absolute" from="1126,2972" to="1484,2972" stroked="true" strokeweight="2.615247pt" strokecolor="#ffffff">
              <v:stroke dashstyle="solid"/>
            </v:line>
            <v:rect style="position:absolute;left:1125;top:2945;width:359;height:53" filled="false" stroked="true" strokeweight=".043401pt" strokecolor="#ffffff">
              <v:stroke dashstyle="solid"/>
            </v:rect>
            <v:rect style="position:absolute;left:1458;top:2946;width:26;height:52" filled="true" fillcolor="#c3c3c3" stroked="false">
              <v:fill type="solid"/>
            </v:rect>
            <v:rect style="position:absolute;left:1125;top:2946;width:26;height:52" filled="true" fillcolor="#c3c3c3" stroked="false">
              <v:fill type="solid"/>
            </v:rect>
            <v:rect style="position:absolute;left:1458;top:2946;width:26;height:52" filled="false" stroked="true" strokeweight=".043325pt" strokecolor="#000000">
              <v:stroke dashstyle="solid"/>
            </v:rect>
            <v:rect style="position:absolute;left:1125;top:2946;width:26;height:52" filled="false" stroked="true" strokeweight=".043325pt" strokecolor="#000000">
              <v:stroke dashstyle="solid"/>
            </v:rect>
            <v:line style="position:absolute" from="1484,2997" to="1484,2946" stroked="true" strokeweight=".043305pt" strokecolor="#000000">
              <v:stroke dashstyle="solid"/>
            </v:line>
            <v:line style="position:absolute" from="1126,2997" to="1126,2946" stroked="true" strokeweight=".043305pt" strokecolor="#000000">
              <v:stroke dashstyle="solid"/>
            </v:line>
            <v:shape style="position:absolute;left:856;top:560;width:219;height:219" type="#_x0000_t75" stroked="false">
              <v:imagedata r:id="rId112" o:title=""/>
            </v:shape>
            <v:shape style="position:absolute;left:907;top:3431;width:219;height:219" type="#_x0000_t75" stroked="false">
              <v:imagedata r:id="rId113" o:title=""/>
            </v:shape>
            <v:shape style="position:absolute;left:1981;top:2048;width:219;height:219" type="#_x0000_t75" stroked="false">
              <v:imagedata r:id="rId114" o:title=""/>
            </v:shape>
            <v:shape style="position:absolute;left:1981;top:2356;width:219;height:219" type="#_x0000_t75" stroked="false">
              <v:imagedata r:id="rId115" o:title=""/>
            </v:shape>
            <v:rect style="position:absolute;left:1432;top:1613;width:26;height:52" filled="true" fillcolor="#c3c3c3" stroked="false">
              <v:fill type="solid"/>
            </v:rect>
            <v:rect style="position:absolute;left:1100;top:1613;width:26;height:52" filled="true" fillcolor="#c3c3c3" stroked="false">
              <v:fill type="solid"/>
            </v:rect>
            <v:rect style="position:absolute;left:1432;top:1613;width:26;height:52" filled="false" stroked="true" strokeweight=".043325pt" strokecolor="#000000">
              <v:stroke dashstyle="solid"/>
            </v:rect>
            <v:rect style="position:absolute;left:1100;top:1613;width:26;height:52" filled="false" stroked="true" strokeweight=".043325pt" strokecolor="#000000">
              <v:stroke dashstyle="solid"/>
            </v:rect>
            <v:line style="position:absolute" from="1458,1664" to="1458,1613" stroked="true" strokeweight=".043305pt" strokecolor="#000000">
              <v:stroke dashstyle="solid"/>
            </v:line>
            <v:line style="position:absolute" from="1100,1664" to="1100,1613" stroked="true" strokeweight=".043305pt" strokecolor="#000000">
              <v:stroke dashstyle="solid"/>
            </v:line>
            <v:shape style="position:absolute;left:2394;top:2244;width:123;height:1727" coordorigin="2394,2245" coordsize="123,1727" path="m2517,2245l2456,2265,2394,2245,2435,3910,2394,3889,2456,3971,2517,3889,2476,3910,2517,2245xe" filled="true" fillcolor="#8f8f8f" stroked="false">
              <v:path arrowok="t"/>
              <v:fill type="solid"/>
            </v:shape>
            <v:shape style="position:absolute;left:2394;top:2244;width:123;height:1727" coordorigin="2394,2245" coordsize="123,1727" path="m2456,3971l2394,3889,2435,3910,2394,2245,2456,2265,2517,2245,2476,3910,2517,3889,2456,3971xe" filled="false" stroked="true" strokeweight=".043306pt" strokecolor="#8f8f8f">
              <v:path arrowok="t"/>
              <v:stroke dashstyle="solid"/>
            </v:shape>
            <v:shape style="position:absolute;left:2394;top:495;width:123;height:1727" coordorigin="2394,496" coordsize="123,1727" path="m2456,496l2394,578,2435,557,2394,2222,2456,2202,2517,2222,2476,557,2517,578,2456,496xe" filled="true" fillcolor="#8f8f8f" stroked="false">
              <v:path arrowok="t"/>
              <v:fill type="solid"/>
            </v:shape>
            <v:shape style="position:absolute;left:2394;top:495;width:123;height:1727" coordorigin="2394,496" coordsize="123,1727" path="m2456,496l2394,578,2435,557,2394,2222,2456,2202,2517,2222,2476,557,2517,578,2456,496xe" filled="false" stroked="true" strokeweight=".043306pt" strokecolor="#8f8f8f">
              <v:path arrowok="t"/>
              <v:stroke dashstyle="solid"/>
            </v:shape>
            <v:shape style="position:absolute;left:3519;top:2257;width:123;height:1304" coordorigin="3519,2257" coordsize="123,1304" path="m3642,2257l3581,2278,3519,2257,3560,3500,3519,3479,3581,3561,3642,3479,3601,3500,3642,2257xe" filled="true" fillcolor="#8f8f8f" stroked="false">
              <v:path arrowok="t"/>
              <v:fill type="solid"/>
            </v:shape>
            <v:shape style="position:absolute;left:3519;top:2257;width:123;height:1304" coordorigin="3519,2257" coordsize="123,1304" path="m3581,3561l3519,3479,3560,3500,3519,2257,3581,2278,3642,2257,3601,3500,3642,3479,3581,3561xe" filled="false" stroked="true" strokeweight=".043306pt" strokecolor="#8f8f8f">
              <v:path arrowok="t"/>
              <v:stroke dashstyle="solid"/>
            </v:shape>
            <v:shape style="position:absolute;left:3519;top:946;width:123;height:1304" coordorigin="3519,947" coordsize="123,1304" path="m3581,947l3519,1029,3560,1008,3519,2251,3581,2230,3642,2251,3601,1008,3642,1029,3581,947xe" filled="true" fillcolor="#8f8f8f" stroked="false">
              <v:path arrowok="t"/>
              <v:fill type="solid"/>
            </v:shape>
            <v:shape style="position:absolute;left:3519;top:946;width:123;height:1304" coordorigin="3519,947" coordsize="123,1304" path="m3581,947l3519,1029,3560,1008,3519,2251,3581,2230,3642,2251,3601,1008,3642,1029,3581,947xe" filled="false" stroked="true" strokeweight=".043306pt" strokecolor="#8f8f8f">
              <v:path arrowok="t"/>
              <v:stroke dashstyle="solid"/>
            </v:shape>
            <v:shape style="position:absolute;left:2557;top:2535;width:154;height:231" coordorigin="2558,2536" coordsize="154,231" path="m2558,2767l2660,2536,2711,2536e" filled="false" stroked="true" strokeweight=".043335pt" strokecolor="#000000">
              <v:path arrowok="t"/>
              <v:stroke dashstyle="solid"/>
            </v:shape>
            <v:shape style="position:absolute;left:2249;top:1355;width:361;height:362" type="#_x0000_t75" stroked="false">
              <v:imagedata r:id="rId116" o:title=""/>
            </v:shape>
            <v:shape style="position:absolute;left:3569;top:280;width:216;height:682" coordorigin="3570,280" coordsize="216,682" path="m3570,962l3632,280,3785,280e" filled="false" stroked="true" strokeweight=".043314pt" strokecolor="#000000">
              <v:path arrowok="t"/>
              <v:stroke dashstyle="solid"/>
            </v:shape>
            <v:shape style="position:absolute;left:2250;top:280;width:181;height:441" coordorigin="2251,280" coordsize="181,441" path="m2431,721l2404,280,2251,280e" filled="false" stroked="true" strokeweight=".043319pt" strokecolor="#000000">
              <v:path arrowok="t"/>
              <v:stroke dashstyle="solid"/>
            </v:shape>
            <v:line style="position:absolute" from="2199,40" to="2199,622" stroked="true" strokeweight=".077139pt" strokecolor="#000000">
              <v:stroke dashstyle="solid"/>
            </v:line>
            <v:line style="position:absolute" from="2660,39" to="2660,647" stroked="true" strokeweight=".077139pt" strokecolor="#000000">
              <v:stroke dashstyle="solid"/>
            </v:line>
            <v:line style="position:absolute" from="2429,127" to="2219,127" stroked="true" strokeweight=".043403pt" strokecolor="#000000">
              <v:stroke dashstyle="solid"/>
            </v:line>
            <v:line style="position:absolute" from="2429,127" to="2639,127" stroked="true" strokeweight=".043403pt" strokecolor="#000000">
              <v:stroke dashstyle="solid"/>
            </v:line>
            <v:shape style="position:absolute;left:2199;top:119;width:23;height:15" coordorigin="2199,120" coordsize="23,15" path="m2221,120l2199,127,2221,134,2221,120xe" filled="true" fillcolor="#000000" stroked="false">
              <v:path arrowok="t"/>
              <v:fill type="solid"/>
            </v:shape>
            <v:shape style="position:absolute;left:2637;top:119;width:23;height:15" coordorigin="2637,119" coordsize="23,15" path="m2637,119l2637,134,2660,127,2637,119xe" filled="true" fillcolor="#000000" stroked="false">
              <v:path arrowok="t"/>
              <v:fill type="solid"/>
            </v:shape>
            <v:line style="position:absolute" from="3376,40" to="3376,596" stroked="true" strokeweight=".074884pt" strokecolor="#000000">
              <v:stroke dashstyle="solid"/>
            </v:line>
            <v:line style="position:absolute" from="3827,39" to="3827,632" stroked="true" strokeweight=".077139pt" strokecolor="#000000">
              <v:stroke dashstyle="solid"/>
            </v:line>
            <v:line style="position:absolute" from="3601,127" to="3396,127" stroked="true" strokeweight=".043403pt" strokecolor="#000000">
              <v:stroke dashstyle="solid"/>
            </v:line>
            <v:line style="position:absolute" from="3601,127" to="3806,127" stroked="true" strokeweight=".043403pt" strokecolor="#000000">
              <v:stroke dashstyle="solid"/>
            </v:line>
            <v:shape style="position:absolute;left:3375;top:119;width:23;height:15" coordorigin="3376,120" coordsize="23,15" path="m3398,120l3376,127,3398,134,3398,120xe" filled="true" fillcolor="#000000" stroked="false">
              <v:path arrowok="t"/>
              <v:fill type="solid"/>
            </v:shape>
            <v:shape style="position:absolute;left:3804;top:119;width:23;height:15" coordorigin="3804,119" coordsize="23,15" path="m3804,119l3804,134,3826,127,3804,119xe" filled="true" fillcolor="#000000" stroked="false">
              <v:path arrowok="t"/>
              <v:fill type="solid"/>
            </v:shape>
            <v:shape style="position:absolute;left:2285;top:0;width:309;height:98" type="#_x0000_t202" filled="false" stroked="false">
              <v:textbox inset="0,0,0,0">
                <w:txbxContent>
                  <w:p>
                    <w:pPr>
                      <w:spacing w:before="4"/>
                      <w:ind w:left="0" w:right="0" w:firstLine="0"/>
                      <w:jc w:val="left"/>
                      <w:rPr>
                        <w:sz w:val="8"/>
                      </w:rPr>
                    </w:pPr>
                    <w:r>
                      <w:rPr>
                        <w:rFonts w:ascii="Times New Roman" w:hAnsi="Times New Roman"/>
                        <w:w w:val="110"/>
                        <w:sz w:val="8"/>
                      </w:rPr>
                      <w:t>≥ </w:t>
                    </w:r>
                    <w:r>
                      <w:rPr>
                        <w:w w:val="110"/>
                        <w:sz w:val="8"/>
                      </w:rPr>
                      <w:t>1,5 m</w:t>
                    </w:r>
                  </w:p>
                </w:txbxContent>
              </v:textbox>
              <w10:wrap type="none"/>
            </v:shape>
            <v:shape style="position:absolute;left:3456;top:0;width:309;height:98" type="#_x0000_t202" filled="false" stroked="false">
              <v:textbox inset="0,0,0,0">
                <w:txbxContent>
                  <w:p>
                    <w:pPr>
                      <w:spacing w:before="4"/>
                      <w:ind w:left="0" w:right="0" w:firstLine="0"/>
                      <w:jc w:val="left"/>
                      <w:rPr>
                        <w:sz w:val="8"/>
                      </w:rPr>
                    </w:pPr>
                    <w:r>
                      <w:rPr>
                        <w:rFonts w:ascii="Times New Roman" w:hAnsi="Times New Roman"/>
                        <w:w w:val="110"/>
                        <w:sz w:val="8"/>
                      </w:rPr>
                      <w:t>≥ </w:t>
                    </w:r>
                    <w:r>
                      <w:rPr>
                        <w:w w:val="110"/>
                        <w:sz w:val="8"/>
                      </w:rPr>
                      <w:t>1,5 m</w:t>
                    </w:r>
                  </w:p>
                </w:txbxContent>
              </v:textbox>
              <w10:wrap type="none"/>
            </v:shape>
            <v:shape style="position:absolute;left:1590;top:171;width:667;height:219" type="#_x0000_t202" filled="false" stroked="false">
              <v:textbox inset="0,0,0,0">
                <w:txbxContent>
                  <w:p>
                    <w:pPr>
                      <w:spacing w:before="3"/>
                      <w:ind w:left="0" w:right="18" w:firstLine="0"/>
                      <w:jc w:val="right"/>
                      <w:rPr>
                        <w:sz w:val="8"/>
                      </w:rPr>
                    </w:pPr>
                    <w:r>
                      <w:rPr>
                        <w:w w:val="110"/>
                        <w:sz w:val="8"/>
                      </w:rPr>
                      <w:t>THÔNG GIÓ</w:t>
                    </w:r>
                    <w:r>
                      <w:rPr>
                        <w:spacing w:val="-11"/>
                        <w:w w:val="110"/>
                        <w:sz w:val="8"/>
                      </w:rPr>
                      <w:t> </w:t>
                    </w:r>
                    <w:r>
                      <w:rPr>
                        <w:spacing w:val="-9"/>
                        <w:w w:val="110"/>
                        <w:sz w:val="8"/>
                      </w:rPr>
                      <w:t>TỰ</w:t>
                    </w:r>
                  </w:p>
                  <w:p>
                    <w:pPr>
                      <w:spacing w:before="30"/>
                      <w:ind w:left="0" w:right="18" w:firstLine="0"/>
                      <w:jc w:val="right"/>
                      <w:rPr>
                        <w:sz w:val="8"/>
                      </w:rPr>
                    </w:pPr>
                    <w:r>
                      <w:rPr>
                        <w:spacing w:val="-1"/>
                        <w:w w:val="105"/>
                        <w:sz w:val="8"/>
                      </w:rPr>
                      <w:t>NHIÊN</w:t>
                    </w:r>
                  </w:p>
                </w:txbxContent>
              </v:textbox>
              <w10:wrap type="none"/>
            </v:shape>
            <v:shape style="position:absolute;left:3799;top:171;width:667;height:219" type="#_x0000_t202" filled="false" stroked="false">
              <v:textbox inset="0,0,0,0">
                <w:txbxContent>
                  <w:p>
                    <w:pPr>
                      <w:spacing w:line="316" w:lineRule="auto" w:before="3"/>
                      <w:ind w:left="0" w:right="-10" w:firstLine="0"/>
                      <w:jc w:val="left"/>
                      <w:rPr>
                        <w:sz w:val="8"/>
                      </w:rPr>
                    </w:pPr>
                    <w:r>
                      <w:rPr>
                        <w:w w:val="110"/>
                        <w:sz w:val="8"/>
                      </w:rPr>
                      <w:t>THÔNG GIÓ TỰ NHIÊN</w:t>
                    </w:r>
                  </w:p>
                </w:txbxContent>
              </v:textbox>
              <w10:wrap type="none"/>
            </v:shape>
            <v:shape style="position:absolute;left:2384;top:1020;width:777;height:357" type="#_x0000_t202" filled="false" stroked="false">
              <v:textbox inset="0,0,0,0">
                <w:txbxContent>
                  <w:p>
                    <w:pPr>
                      <w:tabs>
                        <w:tab w:pos="510" w:val="left" w:leader="none"/>
                      </w:tabs>
                      <w:spacing w:line="123" w:lineRule="exact" w:before="5"/>
                      <w:ind w:left="11" w:right="0" w:firstLine="0"/>
                      <w:jc w:val="left"/>
                      <w:rPr>
                        <w:sz w:val="8"/>
                      </w:rPr>
                    </w:pPr>
                    <w:r>
                      <w:rPr>
                        <w:color w:val="363636"/>
                        <w:w w:val="110"/>
                        <w:position w:val="5"/>
                        <w:sz w:val="8"/>
                      </w:rPr>
                      <w:t>Cửa</w:t>
                      <w:tab/>
                    </w:r>
                    <w:r>
                      <w:rPr>
                        <w:color w:val="363636"/>
                        <w:w w:val="110"/>
                        <w:sz w:val="8"/>
                      </w:rPr>
                      <w:t>Thang</w:t>
                    </w:r>
                  </w:p>
                  <w:p>
                    <w:pPr>
                      <w:tabs>
                        <w:tab w:pos="536" w:val="left" w:leader="none"/>
                      </w:tabs>
                      <w:spacing w:line="104" w:lineRule="exact" w:before="0"/>
                      <w:ind w:left="0" w:right="0" w:firstLine="0"/>
                      <w:jc w:val="left"/>
                      <w:rPr>
                        <w:sz w:val="8"/>
                      </w:rPr>
                    </w:pPr>
                    <w:r>
                      <w:rPr>
                        <w:color w:val="363636"/>
                        <w:w w:val="110"/>
                        <w:position w:val="5"/>
                        <w:sz w:val="8"/>
                      </w:rPr>
                      <w:t>ngăn</w:t>
                      <w:tab/>
                    </w:r>
                    <w:r>
                      <w:rPr>
                        <w:color w:val="363636"/>
                        <w:w w:val="110"/>
                        <w:sz w:val="8"/>
                      </w:rPr>
                      <w:t>thoát</w:t>
                    </w:r>
                  </w:p>
                  <w:p>
                    <w:pPr>
                      <w:tabs>
                        <w:tab w:pos="561" w:val="left" w:leader="none"/>
                      </w:tabs>
                      <w:spacing w:line="175" w:lineRule="auto" w:before="0"/>
                      <w:ind w:left="4" w:right="0" w:firstLine="0"/>
                      <w:jc w:val="left"/>
                      <w:rPr>
                        <w:sz w:val="8"/>
                      </w:rPr>
                    </w:pPr>
                    <w:r>
                      <w:rPr>
                        <w:color w:val="363636"/>
                        <w:w w:val="110"/>
                        <w:sz w:val="8"/>
                      </w:rPr>
                      <w:t>cháy</w:t>
                      <w:tab/>
                    </w:r>
                    <w:r>
                      <w:rPr>
                        <w:color w:val="363636"/>
                        <w:w w:val="110"/>
                        <w:position w:val="-4"/>
                        <w:sz w:val="8"/>
                      </w:rPr>
                      <w:t>nạn</w:t>
                    </w:r>
                  </w:p>
                </w:txbxContent>
              </v:textbox>
              <w10:wrap type="none"/>
            </v:shape>
            <v:shape style="position:absolute;left:915;top:1906;width:544;height:122" type="#_x0000_t202" filled="false" stroked="false">
              <v:textbox inset="0,0,0,0">
                <w:txbxContent>
                  <w:p>
                    <w:pPr>
                      <w:spacing w:line="121" w:lineRule="exact" w:before="0"/>
                      <w:ind w:left="0" w:right="0" w:firstLine="0"/>
                      <w:jc w:val="left"/>
                      <w:rPr>
                        <w:sz w:val="11"/>
                      </w:rPr>
                    </w:pPr>
                    <w:r>
                      <w:rPr>
                        <w:sz w:val="11"/>
                      </w:rPr>
                      <w:t>CĂN HỘ A</w:t>
                    </w:r>
                  </w:p>
                </w:txbxContent>
              </v:textbox>
              <w10:wrap type="none"/>
            </v:shape>
            <v:shape style="position:absolute;left:1745;top:1917;width:213;height:306" type="#_x0000_t202" filled="false" stroked="false">
              <v:textbox inset="0,0,0,0">
                <w:txbxContent>
                  <w:p>
                    <w:pPr>
                      <w:spacing w:line="271" w:lineRule="auto" w:before="3"/>
                      <w:ind w:left="0" w:right="18" w:firstLine="11"/>
                      <w:jc w:val="both"/>
                      <w:rPr>
                        <w:sz w:val="8"/>
                      </w:rPr>
                    </w:pPr>
                    <w:r>
                      <w:rPr>
                        <w:color w:val="363636"/>
                        <w:w w:val="110"/>
                        <w:sz w:val="8"/>
                      </w:rPr>
                      <w:t>Cửa </w:t>
                    </w:r>
                    <w:r>
                      <w:rPr>
                        <w:color w:val="363636"/>
                        <w:w w:val="105"/>
                        <w:sz w:val="8"/>
                      </w:rPr>
                      <w:t>ngăn </w:t>
                    </w:r>
                    <w:r>
                      <w:rPr>
                        <w:color w:val="363636"/>
                        <w:w w:val="110"/>
                        <w:sz w:val="8"/>
                      </w:rPr>
                      <w:t>cháy</w:t>
                    </w:r>
                  </w:p>
                </w:txbxContent>
              </v:textbox>
              <w10:wrap type="none"/>
            </v:shape>
            <v:shape style="position:absolute;left:4047;top:1866;width:213;height:306" type="#_x0000_t202" filled="false" stroked="false">
              <v:textbox inset="0,0,0,0">
                <w:txbxContent>
                  <w:p>
                    <w:pPr>
                      <w:spacing w:line="271" w:lineRule="auto" w:before="3"/>
                      <w:ind w:left="0" w:right="18" w:firstLine="12"/>
                      <w:jc w:val="both"/>
                      <w:rPr>
                        <w:sz w:val="8"/>
                      </w:rPr>
                    </w:pPr>
                    <w:r>
                      <w:rPr>
                        <w:color w:val="363636"/>
                        <w:w w:val="110"/>
                        <w:sz w:val="8"/>
                      </w:rPr>
                      <w:t>Cửa </w:t>
                    </w:r>
                    <w:r>
                      <w:rPr>
                        <w:color w:val="363636"/>
                        <w:w w:val="105"/>
                        <w:sz w:val="8"/>
                      </w:rPr>
                      <w:t>ngăn </w:t>
                    </w:r>
                    <w:r>
                      <w:rPr>
                        <w:color w:val="363636"/>
                        <w:w w:val="110"/>
                        <w:sz w:val="8"/>
                      </w:rPr>
                      <w:t>cháy</w:t>
                    </w:r>
                  </w:p>
                </w:txbxContent>
              </v:textbox>
              <w10:wrap type="none"/>
            </v:shape>
            <v:shape style="position:absolute;left:4748;top:1906;width:550;height:122" type="#_x0000_t202" filled="false" stroked="false">
              <v:textbox inset="0,0,0,0">
                <w:txbxContent>
                  <w:p>
                    <w:pPr>
                      <w:spacing w:line="121" w:lineRule="exact" w:before="0"/>
                      <w:ind w:left="0" w:right="0" w:firstLine="0"/>
                      <w:jc w:val="left"/>
                      <w:rPr>
                        <w:sz w:val="11"/>
                      </w:rPr>
                    </w:pPr>
                    <w:r>
                      <w:rPr>
                        <w:sz w:val="11"/>
                      </w:rPr>
                      <w:t>CĂN HỘ C</w:t>
                    </w:r>
                  </w:p>
                </w:txbxContent>
              </v:textbox>
              <w10:wrap type="none"/>
            </v:shape>
            <v:shape style="position:absolute;left:1745;top:2327;width:1650;height:318" type="#_x0000_t202" filled="false" stroked="false">
              <v:textbox inset="0,0,0,0">
                <w:txbxContent>
                  <w:p>
                    <w:pPr>
                      <w:spacing w:before="3"/>
                      <w:ind w:left="11" w:right="0" w:firstLine="0"/>
                      <w:jc w:val="left"/>
                      <w:rPr>
                        <w:sz w:val="8"/>
                      </w:rPr>
                    </w:pPr>
                    <w:r>
                      <w:rPr>
                        <w:color w:val="363636"/>
                        <w:w w:val="110"/>
                        <w:sz w:val="8"/>
                      </w:rPr>
                      <w:t>Cửa</w:t>
                    </w:r>
                  </w:p>
                  <w:p>
                    <w:pPr>
                      <w:tabs>
                        <w:tab w:pos="980" w:val="left" w:leader="none"/>
                      </w:tabs>
                      <w:spacing w:before="2"/>
                      <w:ind w:left="0" w:right="0" w:firstLine="0"/>
                      <w:jc w:val="left"/>
                      <w:rPr>
                        <w:sz w:val="8"/>
                      </w:rPr>
                    </w:pPr>
                    <w:r>
                      <w:rPr>
                        <w:color w:val="363636"/>
                        <w:w w:val="110"/>
                        <w:sz w:val="8"/>
                      </w:rPr>
                      <w:t>ngăn</w:t>
                      <w:tab/>
                    </w:r>
                    <w:r>
                      <w:rPr>
                        <w:w w:val="110"/>
                        <w:position w:val="1"/>
                        <w:sz w:val="8"/>
                      </w:rPr>
                      <w:t>LAN CAN</w:t>
                    </w:r>
                    <w:r>
                      <w:rPr>
                        <w:spacing w:val="-9"/>
                        <w:w w:val="110"/>
                        <w:position w:val="1"/>
                        <w:sz w:val="8"/>
                      </w:rPr>
                      <w:t> </w:t>
                    </w:r>
                    <w:r>
                      <w:rPr>
                        <w:w w:val="110"/>
                        <w:position w:val="1"/>
                        <w:sz w:val="8"/>
                      </w:rPr>
                      <w:t>HOẶC</w:t>
                    </w:r>
                  </w:p>
                  <w:p>
                    <w:pPr>
                      <w:tabs>
                        <w:tab w:pos="980" w:val="left" w:leader="none"/>
                      </w:tabs>
                      <w:spacing w:before="15"/>
                      <w:ind w:left="4" w:right="0" w:firstLine="0"/>
                      <w:jc w:val="left"/>
                      <w:rPr>
                        <w:sz w:val="8"/>
                      </w:rPr>
                    </w:pPr>
                    <w:r>
                      <w:rPr>
                        <w:color w:val="363636"/>
                        <w:w w:val="110"/>
                        <w:position w:val="1"/>
                        <w:sz w:val="8"/>
                      </w:rPr>
                      <w:t>cháy</w:t>
                      <w:tab/>
                    </w:r>
                    <w:r>
                      <w:rPr>
                        <w:w w:val="110"/>
                        <w:sz w:val="8"/>
                      </w:rPr>
                      <w:t>TƯỜNG</w:t>
                    </w:r>
                    <w:r>
                      <w:rPr>
                        <w:spacing w:val="-4"/>
                        <w:w w:val="110"/>
                        <w:sz w:val="8"/>
                      </w:rPr>
                      <w:t> </w:t>
                    </w:r>
                    <w:r>
                      <w:rPr>
                        <w:w w:val="110"/>
                        <w:sz w:val="8"/>
                      </w:rPr>
                      <w:t>LỬNG</w:t>
                    </w:r>
                  </w:p>
                </w:txbxContent>
              </v:textbox>
              <w10:wrap type="none"/>
            </v:shape>
            <v:shape style="position:absolute;left:915;top:2624;width:544;height:122" type="#_x0000_t202" filled="false" stroked="false">
              <v:textbox inset="0,0,0,0">
                <w:txbxContent>
                  <w:p>
                    <w:pPr>
                      <w:spacing w:line="121" w:lineRule="exact" w:before="0"/>
                      <w:ind w:left="0" w:right="0" w:firstLine="0"/>
                      <w:jc w:val="left"/>
                      <w:rPr>
                        <w:sz w:val="11"/>
                      </w:rPr>
                    </w:pPr>
                    <w:r>
                      <w:rPr>
                        <w:sz w:val="11"/>
                      </w:rPr>
                      <w:t>CĂN HỘ B</w:t>
                    </w:r>
                  </w:p>
                </w:txbxContent>
              </v:textbox>
              <w10:wrap type="none"/>
            </v:shape>
            <v:shape style="position:absolute;left:4021;top:2404;width:213;height:306" type="#_x0000_t202" filled="false" stroked="false">
              <v:textbox inset="0,0,0,0">
                <w:txbxContent>
                  <w:p>
                    <w:pPr>
                      <w:spacing w:line="271" w:lineRule="auto" w:before="3"/>
                      <w:ind w:left="0" w:right="18" w:firstLine="12"/>
                      <w:jc w:val="both"/>
                      <w:rPr>
                        <w:sz w:val="8"/>
                      </w:rPr>
                    </w:pPr>
                    <w:r>
                      <w:rPr>
                        <w:color w:val="363636"/>
                        <w:w w:val="110"/>
                        <w:sz w:val="8"/>
                      </w:rPr>
                      <w:t>Cửa </w:t>
                    </w:r>
                    <w:r>
                      <w:rPr>
                        <w:color w:val="363636"/>
                        <w:w w:val="105"/>
                        <w:sz w:val="8"/>
                      </w:rPr>
                      <w:t>ngăn </w:t>
                    </w:r>
                    <w:r>
                      <w:rPr>
                        <w:color w:val="363636"/>
                        <w:w w:val="110"/>
                        <w:sz w:val="8"/>
                      </w:rPr>
                      <w:t>cháy</w:t>
                    </w:r>
                  </w:p>
                </w:txbxContent>
              </v:textbox>
              <w10:wrap type="none"/>
            </v:shape>
            <v:shape style="position:absolute;left:4748;top:2624;width:550;height:122" type="#_x0000_t202" filled="false" stroked="false">
              <v:textbox inset="0,0,0,0">
                <w:txbxContent>
                  <w:p>
                    <w:pPr>
                      <w:spacing w:line="121" w:lineRule="exact" w:before="0"/>
                      <w:ind w:left="0" w:right="0" w:firstLine="0"/>
                      <w:jc w:val="left"/>
                      <w:rPr>
                        <w:sz w:val="11"/>
                      </w:rPr>
                    </w:pPr>
                    <w:r>
                      <w:rPr>
                        <w:sz w:val="11"/>
                      </w:rPr>
                      <w:t>CĂN HỘ D</w:t>
                    </w:r>
                  </w:p>
                </w:txbxContent>
              </v:textbox>
              <w10:wrap type="none"/>
            </v:shape>
          </v:group>
        </w:pict>
      </w:r>
      <w:r>
        <w:rPr/>
      </w:r>
    </w:p>
    <w:p>
      <w:pPr>
        <w:pStyle w:val="BodyText"/>
        <w:spacing w:before="0"/>
        <w:ind w:left="0"/>
        <w:rPr>
          <w:i/>
        </w:rPr>
      </w:pPr>
    </w:p>
    <w:p>
      <w:pPr>
        <w:pStyle w:val="BodyText"/>
        <w:spacing w:before="9"/>
        <w:ind w:left="0"/>
        <w:rPr>
          <w:i/>
          <w:sz w:val="15"/>
        </w:rPr>
      </w:pPr>
    </w:p>
    <w:p>
      <w:pPr>
        <w:pStyle w:val="ListParagraph"/>
        <w:numPr>
          <w:ilvl w:val="0"/>
          <w:numId w:val="107"/>
        </w:numPr>
        <w:tabs>
          <w:tab w:pos="436" w:val="left" w:leader="none"/>
        </w:tabs>
        <w:spacing w:line="240" w:lineRule="auto" w:before="93" w:after="0"/>
        <w:ind w:left="661" w:right="1229" w:hanging="471"/>
        <w:jc w:val="left"/>
        <w:rPr>
          <w:b/>
          <w:sz w:val="20"/>
        </w:rPr>
      </w:pPr>
      <w:r>
        <w:rPr>
          <w:b/>
          <w:sz w:val="20"/>
        </w:rPr>
        <w:t>Khoảng</w:t>
      </w:r>
      <w:r>
        <w:rPr>
          <w:b/>
          <w:spacing w:val="-3"/>
          <w:sz w:val="20"/>
        </w:rPr>
        <w:t> </w:t>
      </w:r>
      <w:r>
        <w:rPr>
          <w:b/>
          <w:sz w:val="20"/>
        </w:rPr>
        <w:t>đệm</w:t>
      </w:r>
      <w:r>
        <w:rPr>
          <w:b/>
          <w:spacing w:val="-2"/>
          <w:sz w:val="20"/>
        </w:rPr>
        <w:t> </w:t>
      </w:r>
      <w:r>
        <w:rPr>
          <w:b/>
          <w:sz w:val="20"/>
        </w:rPr>
        <w:t>không</w:t>
      </w:r>
      <w:r>
        <w:rPr>
          <w:b/>
          <w:spacing w:val="-2"/>
          <w:sz w:val="20"/>
        </w:rPr>
        <w:t> </w:t>
      </w:r>
      <w:r>
        <w:rPr>
          <w:b/>
          <w:sz w:val="20"/>
        </w:rPr>
        <w:t>nhiễm</w:t>
      </w:r>
      <w:r>
        <w:rPr>
          <w:b/>
          <w:spacing w:val="-3"/>
          <w:sz w:val="20"/>
        </w:rPr>
        <w:t> </w:t>
      </w:r>
      <w:r>
        <w:rPr>
          <w:b/>
          <w:sz w:val="20"/>
        </w:rPr>
        <w:t>khói</w:t>
      </w:r>
      <w:r>
        <w:rPr>
          <w:b/>
          <w:spacing w:val="-3"/>
          <w:sz w:val="20"/>
        </w:rPr>
        <w:t> </w:t>
      </w:r>
      <w:r>
        <w:rPr>
          <w:b/>
          <w:sz w:val="20"/>
        </w:rPr>
        <w:t>là</w:t>
      </w:r>
      <w:r>
        <w:rPr>
          <w:b/>
          <w:spacing w:val="-3"/>
          <w:sz w:val="20"/>
        </w:rPr>
        <w:t> </w:t>
      </w:r>
      <w:r>
        <w:rPr>
          <w:b/>
          <w:sz w:val="20"/>
        </w:rPr>
        <w:t>một</w:t>
      </w:r>
      <w:r>
        <w:rPr>
          <w:b/>
          <w:spacing w:val="-2"/>
          <w:sz w:val="20"/>
        </w:rPr>
        <w:t> </w:t>
      </w:r>
      <w:r>
        <w:rPr>
          <w:b/>
          <w:sz w:val="20"/>
        </w:rPr>
        <w:t>sảnh</w:t>
      </w:r>
      <w:r>
        <w:rPr>
          <w:b/>
          <w:spacing w:val="-2"/>
          <w:sz w:val="20"/>
        </w:rPr>
        <w:t> </w:t>
      </w:r>
      <w:r>
        <w:rPr>
          <w:b/>
          <w:sz w:val="20"/>
        </w:rPr>
        <w:t>chung</w:t>
      </w:r>
      <w:r>
        <w:rPr>
          <w:b/>
          <w:spacing w:val="-3"/>
          <w:sz w:val="20"/>
        </w:rPr>
        <w:t> </w:t>
      </w:r>
      <w:r>
        <w:rPr>
          <w:b/>
          <w:sz w:val="20"/>
        </w:rPr>
        <w:t>nằm</w:t>
      </w:r>
      <w:r>
        <w:rPr>
          <w:b/>
          <w:spacing w:val="-2"/>
          <w:sz w:val="20"/>
        </w:rPr>
        <w:t> </w:t>
      </w:r>
      <w:r>
        <w:rPr>
          <w:b/>
          <w:sz w:val="20"/>
        </w:rPr>
        <w:t>giữa</w:t>
      </w:r>
      <w:r>
        <w:rPr>
          <w:b/>
          <w:spacing w:val="-1"/>
          <w:sz w:val="20"/>
        </w:rPr>
        <w:t> </w:t>
      </w:r>
      <w:r>
        <w:rPr>
          <w:b/>
          <w:sz w:val="20"/>
        </w:rPr>
        <w:t>các</w:t>
      </w:r>
      <w:r>
        <w:rPr>
          <w:b/>
          <w:spacing w:val="-1"/>
          <w:sz w:val="20"/>
        </w:rPr>
        <w:t> </w:t>
      </w:r>
      <w:r>
        <w:rPr>
          <w:b/>
          <w:sz w:val="20"/>
        </w:rPr>
        <w:t>khối</w:t>
      </w:r>
      <w:r>
        <w:rPr>
          <w:b/>
          <w:spacing w:val="-3"/>
          <w:sz w:val="20"/>
        </w:rPr>
        <w:t> </w:t>
      </w:r>
      <w:r>
        <w:rPr>
          <w:b/>
          <w:sz w:val="20"/>
        </w:rPr>
        <w:t>nhà</w:t>
      </w:r>
      <w:r>
        <w:rPr>
          <w:b/>
          <w:spacing w:val="-3"/>
          <w:sz w:val="20"/>
        </w:rPr>
        <w:t> </w:t>
      </w:r>
      <w:r>
        <w:rPr>
          <w:b/>
          <w:sz w:val="20"/>
        </w:rPr>
        <w:t>và</w:t>
      </w:r>
      <w:r>
        <w:rPr>
          <w:b/>
          <w:spacing w:val="-3"/>
          <w:sz w:val="20"/>
        </w:rPr>
        <w:t> </w:t>
      </w:r>
      <w:r>
        <w:rPr>
          <w:b/>
          <w:sz w:val="20"/>
        </w:rPr>
        <w:t>bảo</w:t>
      </w:r>
      <w:r>
        <w:rPr>
          <w:b/>
          <w:spacing w:val="-4"/>
          <w:sz w:val="20"/>
        </w:rPr>
        <w:t> </w:t>
      </w:r>
      <w:r>
        <w:rPr>
          <w:b/>
          <w:sz w:val="20"/>
        </w:rPr>
        <w:t>đảm</w:t>
      </w:r>
      <w:r>
        <w:rPr>
          <w:b/>
          <w:spacing w:val="-3"/>
          <w:sz w:val="20"/>
        </w:rPr>
        <w:t> </w:t>
      </w:r>
      <w:r>
        <w:rPr>
          <w:b/>
          <w:sz w:val="20"/>
        </w:rPr>
        <w:t>điều kiện lưu thông của không khí qua sảnh nhờ những lỗ thông trên hai tường đối</w:t>
      </w:r>
      <w:r>
        <w:rPr>
          <w:b/>
          <w:spacing w:val="-29"/>
          <w:sz w:val="20"/>
        </w:rPr>
        <w:t> </w:t>
      </w:r>
      <w:r>
        <w:rPr>
          <w:b/>
          <w:sz w:val="20"/>
        </w:rPr>
        <w:t>diện</w:t>
      </w:r>
    </w:p>
    <w:p>
      <w:pPr>
        <w:pStyle w:val="BodyText"/>
        <w:spacing w:before="0"/>
        <w:ind w:left="0"/>
        <w:rPr>
          <w:b/>
        </w:rPr>
      </w:pPr>
    </w:p>
    <w:p>
      <w:pPr>
        <w:pStyle w:val="BodyText"/>
        <w:spacing w:before="9"/>
        <w:ind w:left="0"/>
        <w:rPr>
          <w:b/>
          <w:sz w:val="24"/>
        </w:rPr>
      </w:pPr>
      <w:r>
        <w:rPr/>
        <w:pict>
          <v:group style="position:absolute;margin-left:175.454865pt;margin-top:16.726894pt;width:281pt;height:94.55pt;mso-position-horizontal-relative:page;mso-position-vertical-relative:paragraph;z-index:-251410432;mso-wrap-distance-left:0;mso-wrap-distance-right:0" coordorigin="3509,335" coordsize="5620,1891">
            <v:line style="position:absolute" from="4979,362" to="4979,1728" stroked="true" strokeweight="1.174204pt" strokecolor="#006fc0">
              <v:stroke dashstyle="solid"/>
            </v:line>
            <v:shape style="position:absolute;left:4967;top:362;width:12;height:1364" coordorigin="4967,362" coordsize="12,1364" path="m4967,1726l4967,362,4979,362e" filled="false" stroked="true" strokeweight=".198834pt" strokecolor="#000000">
              <v:path arrowok="t"/>
              <v:stroke dashstyle="solid"/>
            </v:shape>
            <v:shape style="position:absolute;left:4978;top:362;width:12;height:1364" coordorigin="4979,362" coordsize="12,1364" path="m4991,1726l4991,362,4979,362e" filled="false" stroked="true" strokeweight=".198834pt" strokecolor="#000000">
              <v:path arrowok="t"/>
              <v:stroke dashstyle="solid"/>
            </v:shape>
            <v:line style="position:absolute" from="8689,337" to="8689,1752" stroked="true" strokeweight="1.176441pt" strokecolor="#006fc0">
              <v:stroke dashstyle="solid"/>
            </v:line>
            <v:line style="position:absolute" from="8678,1726" to="8678,362" stroked="true" strokeweight=".198834pt" strokecolor="#000000">
              <v:stroke dashstyle="solid"/>
            </v:line>
            <v:line style="position:absolute" from="8701,1752" to="8701,337" stroked="true" strokeweight=".198834pt" strokecolor="#000000">
              <v:stroke dashstyle="solid"/>
            </v:line>
            <v:rect style="position:absolute;left:8924;top:1351;width:177;height:59" filled="false" stroked="true" strokeweight=".199338pt" strokecolor="#000000">
              <v:stroke dashstyle="solid"/>
            </v:rect>
            <v:rect style="position:absolute;left:8924;top:1410;width:177;height:59" filled="false" stroked="true" strokeweight=".199338pt" strokecolor="#000000">
              <v:stroke dashstyle="solid"/>
            </v:rect>
            <v:rect style="position:absolute;left:8924;top:1469;width:177;height:59" filled="false" stroked="true" strokeweight=".199338pt" strokecolor="#000000">
              <v:stroke dashstyle="solid"/>
            </v:rect>
            <v:rect style="position:absolute;left:8924;top:1528;width:177;height:59" filled="false" stroked="true" strokeweight=".199338pt" strokecolor="#000000">
              <v:stroke dashstyle="solid"/>
            </v:rect>
            <v:rect style="position:absolute;left:8924;top:1587;width:177;height:59" filled="false" stroked="true" strokeweight=".199338pt" strokecolor="#000000">
              <v:stroke dashstyle="solid"/>
            </v:rect>
            <v:rect style="position:absolute;left:8924;top:1645;width:177;height:59" filled="false" stroked="true" strokeweight=".199338pt" strokecolor="#000000">
              <v:stroke dashstyle="solid"/>
            </v:rect>
            <v:rect style="position:absolute;left:8924;top:1704;width:177;height:59" filled="false" stroked="true" strokeweight=".199338pt" strokecolor="#000000">
              <v:stroke dashstyle="solid"/>
            </v:rect>
            <v:rect style="position:absolute;left:8924;top:1763;width:177;height:59" filled="false" stroked="true" strokeweight=".199338pt" strokecolor="#000000">
              <v:stroke dashstyle="solid"/>
            </v:rect>
            <v:rect style="position:absolute;left:8924;top:1822;width:177;height:59" filled="false" stroked="true" strokeweight=".199338pt" strokecolor="#000000">
              <v:stroke dashstyle="solid"/>
            </v:rect>
            <v:rect style="position:absolute;left:8924;top:1881;width:177;height:59" filled="false" stroked="true" strokeweight=".199338pt" strokecolor="#000000">
              <v:stroke dashstyle="solid"/>
            </v:rect>
            <v:rect style="position:absolute;left:8701;top:1881;width:177;height:59" filled="false" stroked="true" strokeweight=".199338pt" strokecolor="#000000">
              <v:stroke dashstyle="solid"/>
            </v:rect>
            <v:rect style="position:absolute;left:8701;top:1822;width:177;height:59" filled="false" stroked="true" strokeweight=".199338pt" strokecolor="#000000">
              <v:stroke dashstyle="solid"/>
            </v:rect>
            <v:rect style="position:absolute;left:8701;top:1763;width:177;height:59" filled="false" stroked="true" strokeweight=".199338pt" strokecolor="#000000">
              <v:stroke dashstyle="solid"/>
            </v:rect>
            <v:rect style="position:absolute;left:8701;top:1704;width:177;height:59" filled="false" stroked="true" strokeweight=".199338pt" strokecolor="#000000">
              <v:stroke dashstyle="solid"/>
            </v:rect>
            <v:rect style="position:absolute;left:8701;top:1645;width:177;height:59" filled="false" stroked="true" strokeweight=".199338pt" strokecolor="#000000">
              <v:stroke dashstyle="solid"/>
            </v:rect>
            <v:rect style="position:absolute;left:8701;top:1587;width:177;height:59" filled="false" stroked="true" strokeweight=".199338pt" strokecolor="#000000">
              <v:stroke dashstyle="solid"/>
            </v:rect>
            <v:rect style="position:absolute;left:8701;top:1528;width:177;height:59" filled="false" stroked="true" strokeweight=".199338pt" strokecolor="#000000">
              <v:stroke dashstyle="solid"/>
            </v:rect>
            <v:rect style="position:absolute;left:8701;top:1469;width:177;height:59" filled="false" stroked="true" strokeweight=".199338pt" strokecolor="#000000">
              <v:stroke dashstyle="solid"/>
            </v:rect>
            <v:rect style="position:absolute;left:8701;top:1410;width:177;height:59" filled="false" stroked="true" strokeweight=".199338pt" strokecolor="#000000">
              <v:stroke dashstyle="solid"/>
            </v:rect>
            <v:rect style="position:absolute;left:8701;top:1351;width:177;height:59" filled="false" stroked="true" strokeweight=".199338pt" strokecolor="#000000">
              <v:stroke dashstyle="solid"/>
            </v:rect>
            <v:shape style="position:absolute;left:8789;top:1280;width:224;height:660" coordorigin="8789,1281" coordsize="224,660" path="m8789,1940l8789,1281,9012,1281,9012,1536e" filled="false" stroked="true" strokeweight=".198891pt" strokecolor="#000000">
              <v:path arrowok="t"/>
              <v:stroke dashstyle="solid"/>
            </v:shape>
            <v:shape style="position:absolute;left:8982;top:1520;width:59;height:15" coordorigin="8983,1521" coordsize="59,15" path="m9042,1521l9012,1536,8983,1521e" filled="false" stroked="true" strokeweight=".996805pt" strokecolor="#000000">
              <v:path arrowok="t"/>
              <v:stroke dashstyle="solid"/>
            </v:shape>
            <v:line style="position:absolute" from="8796,1933" to="8782,1948" stroked="true" strokeweight=".995558pt" strokecolor="#000000">
              <v:stroke dashstyle="solid"/>
            </v:line>
            <v:line style="position:absolute" from="9114,1045" to="9114,2223" stroked="true" strokeweight="1.176439pt" strokecolor="#006fc0">
              <v:stroke dashstyle="solid"/>
            </v:line>
            <v:line style="position:absolute" from="9103,2199" to="9103,1069" stroked="true" strokeweight=".198834pt" strokecolor="#000000">
              <v:stroke dashstyle="solid"/>
            </v:line>
            <v:line style="position:absolute" from="9126,2223" to="9126,1045" stroked="true" strokeweight=".198834pt" strokecolor="#000000">
              <v:stroke dashstyle="solid"/>
            </v:line>
            <v:line style="position:absolute" from="5871,362" to="5871,1728" stroked="true" strokeweight="1.174204pt" strokecolor="#006fc0">
              <v:stroke dashstyle="solid"/>
            </v:line>
            <v:shape style="position:absolute;left:5859;top:362;width:12;height:1364" coordorigin="5859,362" coordsize="12,1364" path="m5859,1726l5859,362,5871,362e" filled="false" stroked="true" strokeweight=".198834pt" strokecolor="#000000">
              <v:path arrowok="t"/>
              <v:stroke dashstyle="solid"/>
            </v:shape>
            <v:shape style="position:absolute;left:5871;top:362;width:12;height:1364" coordorigin="5871,362" coordsize="12,1364" path="m5883,1726l5883,362,5871,362e" filled="false" stroked="true" strokeweight=".198834pt" strokecolor="#000000">
              <v:path arrowok="t"/>
              <v:stroke dashstyle="solid"/>
            </v:shape>
            <v:line style="position:absolute" from="6811,362" to="6811,1728" stroked="true" strokeweight="1.174204pt" strokecolor="#006fc0">
              <v:stroke dashstyle="solid"/>
            </v:line>
            <v:shape style="position:absolute;left:6798;top:362;width:12;height:1364" coordorigin="6799,362" coordsize="12,1364" path="m6799,1726l6799,362,6811,362e" filled="false" stroked="true" strokeweight=".198834pt" strokecolor="#000000">
              <v:path arrowok="t"/>
              <v:stroke dashstyle="solid"/>
            </v:shape>
            <v:shape style="position:absolute;left:6810;top:362;width:12;height:1364" coordorigin="6811,362" coordsize="12,1364" path="m6822,1726l6822,362,6811,362e" filled="false" stroked="true" strokeweight=".198834pt" strokecolor="#000000">
              <v:path arrowok="t"/>
              <v:stroke dashstyle="solid"/>
            </v:shape>
            <v:line style="position:absolute" from="7750,362" to="7750,1728" stroked="true" strokeweight="1.174204pt" strokecolor="#006fc0">
              <v:stroke dashstyle="solid"/>
            </v:line>
            <v:shape style="position:absolute;left:7738;top:362;width:12;height:1364" coordorigin="7738,362" coordsize="12,1364" path="m7738,1726l7738,362,7750,362e" filled="false" stroked="true" strokeweight=".198834pt" strokecolor="#000000">
              <v:path arrowok="t"/>
              <v:stroke dashstyle="solid"/>
            </v:shape>
            <v:shape style="position:absolute;left:7750;top:362;width:12;height:1364" coordorigin="7750,362" coordsize="12,1364" path="m7762,1726l7762,362,7750,362e" filled="false" stroked="true" strokeweight=".198834pt" strokecolor="#000000">
              <v:path arrowok="t"/>
              <v:stroke dashstyle="solid"/>
            </v:shape>
            <v:line style="position:absolute" from="3934,349" to="8701,349" stroked="true" strokeweight="1.296081pt" strokecolor="#006fc0">
              <v:stroke dashstyle="solid"/>
            </v:line>
            <v:line style="position:absolute" from="3934,337" to="8701,337" stroked="true" strokeweight=".199394pt" strokecolor="#000000">
              <v:stroke dashstyle="solid"/>
            </v:line>
            <v:line style="position:absolute" from="3957,362" to="8678,362" stroked="true" strokeweight=".199394pt" strokecolor="#000000">
              <v:stroke dashstyle="solid"/>
            </v:line>
            <v:line style="position:absolute" from="8689,1752" to="8689,2223" stroked="true" strokeweight="1.176436pt" strokecolor="#006fc0">
              <v:stroke dashstyle="solid"/>
            </v:line>
            <v:shape style="position:absolute;left:8689;top:1751;width:12;height:448" coordorigin="8689,1752" coordsize="12,448" path="m8689,1752l8701,1752,8701,2199e" filled="false" stroked="true" strokeweight=".198834pt" strokecolor="#000000">
              <v:path arrowok="t"/>
              <v:stroke dashstyle="solid"/>
            </v:shape>
            <v:shape style="position:absolute;left:8677;top:1751;width:12;height:472" coordorigin="8678,1752" coordsize="12,472" path="m8689,1752l8678,1752,8678,2223e" filled="false" stroked="true" strokeweight=".198834pt" strokecolor="#000000">
              <v:path arrowok="t"/>
              <v:stroke dashstyle="solid"/>
            </v:shape>
            <v:line style="position:absolute" from="8701,1057" to="9126,1057" stroked="true" strokeweight="1.177257pt" strokecolor="#006fc0">
              <v:stroke dashstyle="solid"/>
            </v:line>
            <v:rect style="position:absolute;left:8698;top:1045;width:3;height:24" filled="true" fillcolor="#006fc0" stroked="false">
              <v:fill type="solid"/>
            </v:rect>
            <v:line style="position:absolute" from="8701,1045" to="9126,1045" stroked="true" strokeweight=".199394pt" strokecolor="#000000">
              <v:stroke dashstyle="solid"/>
            </v:line>
            <v:line style="position:absolute" from="8701,1069" to="9103,1069" stroked="true" strokeweight=".199394pt" strokecolor="#000000">
              <v:stroke dashstyle="solid"/>
            </v:line>
            <v:rect style="position:absolute;left:3757;top:1292;width:177;height:59" filled="false" stroked="true" strokeweight=".199338pt" strokecolor="#000000">
              <v:stroke dashstyle="solid"/>
            </v:rect>
            <v:rect style="position:absolute;left:3757;top:1351;width:177;height:59" filled="false" stroked="true" strokeweight=".199338pt" strokecolor="#000000">
              <v:stroke dashstyle="solid"/>
            </v:rect>
            <v:rect style="position:absolute;left:3757;top:1410;width:177;height:59" filled="false" stroked="true" strokeweight=".199338pt" strokecolor="#000000">
              <v:stroke dashstyle="solid"/>
            </v:rect>
            <v:rect style="position:absolute;left:3757;top:1469;width:177;height:59" filled="false" stroked="true" strokeweight=".199338pt" strokecolor="#000000">
              <v:stroke dashstyle="solid"/>
            </v:rect>
            <v:rect style="position:absolute;left:3757;top:1528;width:177;height:59" filled="false" stroked="true" strokeweight=".199338pt" strokecolor="#000000">
              <v:stroke dashstyle="solid"/>
            </v:rect>
            <v:rect style="position:absolute;left:3757;top:1587;width:177;height:59" filled="false" stroked="true" strokeweight=".199338pt" strokecolor="#000000">
              <v:stroke dashstyle="solid"/>
            </v:rect>
            <v:rect style="position:absolute;left:3757;top:1645;width:177;height:59" filled="false" stroked="true" strokeweight=".199338pt" strokecolor="#000000">
              <v:stroke dashstyle="solid"/>
            </v:rect>
            <v:rect style="position:absolute;left:3757;top:1704;width:177;height:59" filled="false" stroked="true" strokeweight=".199338pt" strokecolor="#000000">
              <v:stroke dashstyle="solid"/>
            </v:rect>
            <v:rect style="position:absolute;left:3757;top:1763;width:177;height:59" filled="false" stroked="true" strokeweight=".199338pt" strokecolor="#000000">
              <v:stroke dashstyle="solid"/>
            </v:rect>
            <v:rect style="position:absolute;left:3757;top:1822;width:177;height:59" filled="false" stroked="true" strokeweight=".199338pt" strokecolor="#000000">
              <v:stroke dashstyle="solid"/>
            </v:rect>
            <v:rect style="position:absolute;left:3534;top:1822;width:177;height:59" filled="false" stroked="true" strokeweight=".199338pt" strokecolor="#000000">
              <v:stroke dashstyle="solid"/>
            </v:rect>
            <v:rect style="position:absolute;left:3534;top:1763;width:177;height:59" filled="false" stroked="true" strokeweight=".199338pt" strokecolor="#000000">
              <v:stroke dashstyle="solid"/>
            </v:rect>
            <v:rect style="position:absolute;left:3534;top:1704;width:177;height:59" filled="false" stroked="true" strokeweight=".199338pt" strokecolor="#000000">
              <v:stroke dashstyle="solid"/>
            </v:rect>
            <v:rect style="position:absolute;left:3534;top:1645;width:177;height:59" filled="false" stroked="true" strokeweight=".199338pt" strokecolor="#000000">
              <v:stroke dashstyle="solid"/>
            </v:rect>
            <v:rect style="position:absolute;left:3534;top:1587;width:177;height:59" filled="false" stroked="true" strokeweight=".199338pt" strokecolor="#000000">
              <v:stroke dashstyle="solid"/>
            </v:rect>
            <v:rect style="position:absolute;left:3534;top:1528;width:177;height:59" filled="false" stroked="true" strokeweight=".199338pt" strokecolor="#000000">
              <v:stroke dashstyle="solid"/>
            </v:rect>
            <v:rect style="position:absolute;left:3534;top:1469;width:177;height:59" filled="false" stroked="true" strokeweight=".199338pt" strokecolor="#000000">
              <v:stroke dashstyle="solid"/>
            </v:rect>
            <v:rect style="position:absolute;left:3534;top:1410;width:177;height:59" filled="false" stroked="true" strokeweight=".199338pt" strokecolor="#000000">
              <v:stroke dashstyle="solid"/>
            </v:rect>
            <v:rect style="position:absolute;left:3534;top:1351;width:177;height:59" filled="false" stroked="true" strokeweight=".199338pt" strokecolor="#000000">
              <v:stroke dashstyle="solid"/>
            </v:rect>
            <v:rect style="position:absolute;left:3534;top:1292;width:177;height:59" filled="false" stroked="true" strokeweight=".199338pt" strokecolor="#000000">
              <v:stroke dashstyle="solid"/>
            </v:rect>
            <v:shape style="position:absolute;left:3622;top:1222;width:224;height:660" coordorigin="3623,1222" coordsize="224,660" path="m3623,1881l3623,1222,3846,1222,3846,1477e" filled="false" stroked="true" strokeweight=".198891pt" strokecolor="#000000">
              <v:path arrowok="t"/>
              <v:stroke dashstyle="solid"/>
            </v:shape>
            <v:shape style="position:absolute;left:3816;top:1461;width:59;height:15" coordorigin="3816,1462" coordsize="59,15" path="m3875,1462l3846,1477,3816,1462e" filled="false" stroked="true" strokeweight=".996804pt" strokecolor="#000000">
              <v:path arrowok="t"/>
              <v:stroke dashstyle="solid"/>
            </v:shape>
            <v:line style="position:absolute" from="3630,1874" to="3615,1889" stroked="true" strokeweight=".995566pt" strokecolor="#000000">
              <v:stroke dashstyle="solid"/>
            </v:line>
            <v:line style="position:absolute" from="3511,1057" to="3934,1057" stroked="true" strokeweight="1.177257pt" strokecolor="#006fc0">
              <v:stroke dashstyle="solid"/>
            </v:line>
            <v:rect style="position:absolute;left:3933;top:1045;width:3;height:24" filled="true" fillcolor="#006fc0" stroked="false">
              <v:fill type="solid"/>
            </v:rect>
            <v:line style="position:absolute" from="3511,1045" to="3934,1045" stroked="true" strokeweight=".199394pt" strokecolor="#000000">
              <v:stroke dashstyle="solid"/>
            </v:line>
            <v:line style="position:absolute" from="3535,1069" to="3934,1069" stroked="true" strokeweight=".199394pt" strokecolor="#000000">
              <v:stroke dashstyle="solid"/>
            </v:line>
            <v:line style="position:absolute" from="3523,1045" to="3523,2223" stroked="true" strokeweight="1.173954pt" strokecolor="#006fc0">
              <v:stroke dashstyle="solid"/>
            </v:line>
            <v:line style="position:absolute" from="3511,2223" to="3511,1045" stroked="true" strokeweight=".198834pt" strokecolor="#000000">
              <v:stroke dashstyle="solid"/>
            </v:line>
            <v:line style="position:absolute" from="3535,2199" to="3535,1069" stroked="true" strokeweight=".198834pt" strokecolor="#000000">
              <v:stroke dashstyle="solid"/>
            </v:line>
            <v:line style="position:absolute" from="3946,337" to="3946,2223" stroked="true" strokeweight="1.174786pt" strokecolor="#006fc0">
              <v:stroke dashstyle="solid"/>
            </v:line>
            <v:line style="position:absolute" from="3934,2199" to="3934,337" stroked="true" strokeweight=".198834pt" strokecolor="#000000">
              <v:stroke dashstyle="solid"/>
            </v:line>
            <v:line style="position:absolute" from="3957,2223" to="3957,362" stroked="true" strokeweight=".198834pt" strokecolor="#000000">
              <v:stroke dashstyle="solid"/>
            </v:line>
            <v:line style="position:absolute" from="8678,2211" to="9126,2211" stroked="true" strokeweight="1.178088pt" strokecolor="#006fc0">
              <v:stroke dashstyle="solid"/>
            </v:line>
            <v:line style="position:absolute" from="8701,2199" to="9103,2199" stroked="true" strokeweight=".199394pt" strokecolor="#000000">
              <v:stroke dashstyle="solid"/>
            </v:line>
            <v:line style="position:absolute" from="8678,2223" to="9126,2223" stroked="true" strokeweight=".199394pt" strokecolor="#000000">
              <v:stroke dashstyle="solid"/>
            </v:line>
            <v:shape style="position:absolute;left:8673;top:1997;width:195;height:193" type="#_x0000_t75" stroked="false">
              <v:imagedata r:id="rId117" o:title=""/>
            </v:shape>
            <v:line style="position:absolute" from="3958,2203" to="8680,2203" stroked="true" strokeweight=".846594pt" strokecolor="#000000">
              <v:stroke dashstyle="solid"/>
            </v:line>
            <v:line style="position:absolute" from="3958,2216" to="8680,2216" stroked="true" strokeweight=".847445pt" strokecolor="#000000">
              <v:stroke dashstyle="solid"/>
            </v:line>
            <v:line style="position:absolute" from="3511,2211" to="3957,2211" stroked="true" strokeweight="1.178088pt" strokecolor="#006fc0">
              <v:stroke dashstyle="solid"/>
            </v:line>
            <v:line style="position:absolute" from="3535,2199" to="3934,2199" stroked="true" strokeweight=".199394pt" strokecolor="#000000">
              <v:stroke dashstyle="solid"/>
            </v:line>
            <v:line style="position:absolute" from="3511,2223" to="3957,2223" stroked="true" strokeweight=".199394pt" strokecolor="#000000">
              <v:stroke dashstyle="solid"/>
            </v:line>
            <v:shape style="position:absolute;left:3767;top:1997;width:195;height:193" type="#_x0000_t75" stroked="false">
              <v:imagedata r:id="rId118" o:title=""/>
            </v:shape>
            <v:line style="position:absolute" from="3957,1739" to="8701,1739" stroked="true" strokeweight="1.29525pt" strokecolor="#006fc0">
              <v:stroke dashstyle="solid"/>
            </v:line>
            <v:rect style="position:absolute;left:3954;top:1725;width:3;height:26" filled="true" fillcolor="#006fc0" stroked="false">
              <v:fill type="solid"/>
            </v:rect>
            <v:line style="position:absolute" from="3957,1726" to="8678,1726" stroked="true" strokeweight=".199394pt" strokecolor="#000000">
              <v:stroke dashstyle="solid"/>
            </v:line>
            <v:line style="position:absolute" from="3957,1752" to="8701,1752" stroked="true" strokeweight=".199394pt" strokecolor="#000000">
              <v:stroke dashstyle="solid"/>
            </v:line>
            <v:shape style="position:absolute;left:4248;top:1512;width:239;height:245" type="#_x0000_t75" stroked="false">
              <v:imagedata r:id="rId119" o:title=""/>
            </v:shape>
            <v:shape style="position:absolute;left:7207;top:1512;width:239;height:245" type="#_x0000_t75" stroked="false">
              <v:imagedata r:id="rId120" o:title=""/>
            </v:shape>
            <v:shape style="position:absolute;left:5282;top:1512;width:239;height:245" type="#_x0000_t75" stroked="false">
              <v:imagedata r:id="rId120" o:title=""/>
            </v:shape>
            <v:shape style="position:absolute;left:8333;top:1511;width:239;height:245" type="#_x0000_t75" stroked="false">
              <v:imagedata r:id="rId121" o:title=""/>
            </v:shape>
            <v:shape style="position:absolute;left:6268;top:1512;width:239;height:245" type="#_x0000_t75" stroked="false">
              <v:imagedata r:id="rId122" o:title=""/>
            </v:shape>
            <v:shape style="position:absolute;left:3959;top:1753;width:4717;height:442" type="#_x0000_t202" filled="false" stroked="false">
              <v:textbox inset="0,0,0,0">
                <w:txbxContent>
                  <w:p>
                    <w:pPr>
                      <w:spacing w:line="240" w:lineRule="auto" w:before="3"/>
                      <w:rPr>
                        <w:b/>
                        <w:sz w:val="15"/>
                      </w:rPr>
                    </w:pPr>
                  </w:p>
                  <w:p>
                    <w:pPr>
                      <w:spacing w:before="0"/>
                      <w:ind w:left="1792" w:right="1792" w:firstLine="0"/>
                      <w:jc w:val="center"/>
                      <w:rPr>
                        <w:sz w:val="16"/>
                      </w:rPr>
                    </w:pPr>
                    <w:r>
                      <w:rPr>
                        <w:w w:val="105"/>
                        <w:sz w:val="16"/>
                      </w:rPr>
                      <w:t>Hành lang bên</w:t>
                    </w:r>
                  </w:p>
                </w:txbxContent>
              </v:textbox>
              <w10:wrap type="none"/>
            </v:shape>
            <w10:wrap type="topAndBottom"/>
          </v:group>
        </w:pict>
      </w:r>
    </w:p>
    <w:p>
      <w:pPr>
        <w:spacing w:before="52"/>
        <w:ind w:left="2963" w:right="3851" w:firstLine="0"/>
        <w:jc w:val="center"/>
        <w:rPr>
          <w:sz w:val="16"/>
        </w:rPr>
      </w:pPr>
      <w:r>
        <w:rPr>
          <w:w w:val="105"/>
          <w:sz w:val="16"/>
        </w:rPr>
        <w:t>Không gian bên ngoài</w:t>
      </w:r>
    </w:p>
    <w:p>
      <w:pPr>
        <w:pStyle w:val="BodyText"/>
        <w:spacing w:before="0"/>
        <w:ind w:left="0"/>
      </w:pPr>
    </w:p>
    <w:p>
      <w:pPr>
        <w:pStyle w:val="BodyText"/>
        <w:spacing w:before="11"/>
        <w:ind w:left="0"/>
        <w:rPr>
          <w:sz w:val="28"/>
        </w:rPr>
      </w:pPr>
    </w:p>
    <w:p>
      <w:pPr>
        <w:pStyle w:val="Heading1"/>
        <w:numPr>
          <w:ilvl w:val="0"/>
          <w:numId w:val="107"/>
        </w:numPr>
        <w:tabs>
          <w:tab w:pos="2210" w:val="left" w:leader="none"/>
        </w:tabs>
        <w:spacing w:line="240" w:lineRule="auto" w:before="93" w:after="0"/>
        <w:ind w:left="2209" w:right="0" w:hanging="245"/>
        <w:jc w:val="left"/>
      </w:pPr>
      <w:r>
        <w:rPr/>
        <w:pict>
          <v:group style="position:absolute;margin-left:209.109314pt;margin-top:29.286104pt;width:205.15pt;height:112.75pt;mso-position-horizontal-relative:page;mso-position-vertical-relative:paragraph;z-index:251913216" coordorigin="4182,586" coordsize="4103,2255">
            <v:line style="position:absolute" from="5889,837" to="6539,837" stroked="true" strokeweight="1.505012pt" strokecolor="#5e5e5e">
              <v:stroke dashstyle="solid"/>
            </v:line>
            <v:shape style="position:absolute;left:1991;top:5063;width:749;height:34" coordorigin="1991,5063" coordsize="749,34" path="m5889,822l6539,822m5918,852l6509,852e" filled="false" stroked="true" strokeweight=".16842pt" strokecolor="#363636">
              <v:path arrowok="t"/>
              <v:stroke dashstyle="solid"/>
            </v:shape>
            <v:line style="position:absolute" from="6524,822" to="6524,2087" stroked="true" strokeweight="1.477436pt" strokecolor="#5e5e5e">
              <v:stroke dashstyle="solid"/>
            </v:line>
            <v:shape style="position:absolute;left:2705;top:5063;width:34;height:1429" coordorigin="2705,5063" coordsize="34,1429" path="m6539,822l6539,2087m6509,852l6509,2057e" filled="false" stroked="true" strokeweight=".16842pt" strokecolor="#363636">
              <v:path arrowok="t"/>
              <v:stroke dashstyle="solid"/>
            </v:shape>
            <v:line style="position:absolute" from="5889,2072" to="6539,2072" stroked="true" strokeweight="1.505897pt" strokecolor="#5e5e5e">
              <v:stroke dashstyle="solid"/>
            </v:line>
            <v:shape style="position:absolute;left:1991;top:6457;width:749;height:35" coordorigin="1991,6458" coordsize="749,35" path="m6539,2087l5889,2087m6509,2057l5918,2057e" filled="false" stroked="true" strokeweight=".16842pt" strokecolor="#363636">
              <v:path arrowok="t"/>
              <v:stroke dashstyle="solid"/>
            </v:shape>
            <v:line style="position:absolute" from="5903,822" to="5903,2087" stroked="true" strokeweight="1.481782pt" strokecolor="#5e5e5e">
              <v:stroke dashstyle="solid"/>
            </v:line>
            <v:shape style="position:absolute;left:1991;top:5063;width:35;height:1429" coordorigin="1991,5063" coordsize="35,1429" path="m5889,2087l5889,822m5918,2057l5918,852e" filled="false" stroked="true" strokeweight=".16842pt" strokecolor="#363636">
              <v:path arrowok="t"/>
              <v:stroke dashstyle="solid"/>
            </v:shape>
            <v:shape style="position:absolute;left:2025;top:5346;width:681;height:749" coordorigin="2025,5347" coordsize="681,749" path="m6194,1133l6194,1184,5918,1184,5918,1133,6194,1133xm6194,1184l6194,1234,5918,1234,5918,1184,6194,1184xm6194,1234l6194,1284,5918,1284,5918,1234,6194,1234xm6194,1284l6194,1334,5918,1334,5918,1284,6194,1284xm6194,1334l6194,1384,5918,1384,5918,1334,6194,1334xm6194,1384l6194,1435,5918,1435,5918,1384,6194,1384xm6194,1435l6194,1485,5918,1485,5918,1435,6194,1435xm6194,1485l6194,1535,5918,1535,5918,1485,6194,1485xm6194,1535l6194,1585,5918,1585,5918,1535,6194,1535xm6194,1585l6194,1635,5918,1635,5918,1585,6194,1585xm6194,1635l6194,1686,5918,1686,5918,1635,6194,1635xm6194,1686l6194,1736,5918,1736,5918,1686,6194,1686xm6234,1736l6234,1686,6509,1686,6509,1736,6234,1736xm6234,1686l6234,1635,6509,1635,6509,1686,6234,1686xm6234,1635l6234,1585,6509,1585,6509,1635,6234,1635xm6234,1585l6234,1535,6509,1535,6509,1585,6234,1585xm6234,1535l6234,1485,6509,1485,6509,1535,6234,1535xm6234,1485l6234,1435,6509,1435,6509,1485,6234,1485xm6234,1435l6234,1384,6509,1384,6509,1435,6234,1435xm6234,1384l6234,1334,6509,1334,6509,1384,6234,1384xm6234,1334l6234,1284,6509,1284,6509,1334,6234,1334xm6234,1284l6234,1234,6509,1234,6509,1284,6234,1284xm6234,1234l6234,1184,6509,1184,6509,1234,6234,1234xm6234,1184l6234,1133,6509,1133,6509,1184,6234,1184xm6371,1736l6371,1073,6056,1073,6056,1322e" filled="false" stroked="true" strokeweight=".16842pt" strokecolor="#000000">
              <v:path arrowok="t"/>
              <v:stroke dashstyle="solid"/>
            </v:shape>
            <v:shape style="position:absolute;left:2155;top:5613;width:399;height:489" coordorigin="2156,5613" coordsize="399,489" path="m6032,1309l6056,1322,6081,1309m6365,1729l6378,1742e" filled="false" stroked="true" strokeweight=".8421pt" strokecolor="#000000">
              <v:path arrowok="t"/>
              <v:stroke dashstyle="solid"/>
            </v:shape>
            <v:line style="position:absolute" from="7318,652" to="7318,2087" stroked="true" strokeweight="1.970812pt" strokecolor="#363636">
              <v:stroke dashstyle="solid"/>
            </v:line>
            <v:shape style="position:absolute;left:3612;top:4870;width:46;height:1622" coordorigin="3613,4870" coordsize="46,1622" path="m7317,2087l7298,2087,7298,652,7317,652m7317,2087l7337,2087,7337,652,7317,652e" filled="false" stroked="true" strokeweight=".16842pt" strokecolor="#000000">
              <v:path arrowok="t"/>
              <v:stroke dashstyle="solid"/>
            </v:shape>
            <v:shape style="position:absolute;left:8164;top:651;width:119;height:2109" coordorigin="8165,652" coordsize="119,2109" path="m8224,2760l8224,1766,8283,1736,8165,1675,8224,1645,8224,652e" filled="false" stroked="true" strokeweight=".166872pt" strokecolor="#363636">
              <v:path arrowok="t"/>
              <v:stroke dashstyle="solid"/>
            </v:shape>
            <v:shape style="position:absolute;left:7297;top:587;width:927;height:121" coordorigin="7297,587" coordsize="927,121" path="m7790,587l7731,708,7702,648,7297,648,8224,648,7820,648,7790,587xe" filled="true" fillcolor="#ffffff" stroked="false">
              <v:path arrowok="t"/>
              <v:fill type="solid"/>
            </v:shape>
            <v:shape style="position:absolute;left:7297;top:587;width:927;height:121" coordorigin="7297,587" coordsize="927,121" path="m7297,648l7702,648,7731,708,7790,587,7820,648,8224,648e" filled="false" stroked="true" strokeweight=".169926pt" strokecolor="#363636">
              <v:path arrowok="t"/>
              <v:stroke dashstyle="solid"/>
            </v:shape>
            <v:line style="position:absolute" from="7337,2067" to="8224,2067" stroked="true" strokeweight="2.007598pt" strokecolor="#363636">
              <v:stroke dashstyle="solid"/>
            </v:line>
            <v:rect style="position:absolute;left:7333;top:2046;width:4;height:41" filled="true" fillcolor="#363636" stroked="false">
              <v:fill type="solid"/>
            </v:rect>
            <v:shape style="position:absolute;left:3657;top:6446;width:1021;height:46" coordorigin="3658,6447" coordsize="1021,46" path="m7337,2047l8224,2047,8224,2067m7337,2087l8224,2087,8224,2067e" filled="false" stroked="true" strokeweight=".16842pt" strokecolor="#000000">
              <v:path arrowok="t"/>
              <v:stroke dashstyle="solid"/>
            </v:shape>
            <v:shape style="position:absolute;left:5126;top:2072;width:2177;height:2" coordorigin="5127,2072" coordsize="2177,0" path="m6536,2072l7303,2072m5127,2072l5894,2072e" filled="false" stroked="true" strokeweight="2.015653pt" strokecolor="#363636">
              <v:path arrowok="t"/>
              <v:stroke dashstyle="solid"/>
            </v:shape>
            <v:line style="position:absolute" from="5105,2559" to="8229,2559" stroked="true" strokeweight="2.015661pt" strokecolor="#363636">
              <v:stroke dashstyle="solid"/>
            </v:line>
            <v:shape style="position:absolute;left:4183;top:651;width:119;height:2109" coordorigin="4184,652" coordsize="119,2109" path="m4243,2760l4243,1766,4184,1736,4302,1675,4243,1645,4243,652e" filled="false" stroked="true" strokeweight=".166872pt" strokecolor="#363636">
              <v:path arrowok="t"/>
              <v:stroke dashstyle="solid"/>
            </v:shape>
            <v:shape style="position:absolute;left:4244;top:591;width:887;height:121" coordorigin="4245,591" coordsize="887,121" path="m4659,591l4718,712,4748,652,5132,652,4245,652,4629,652,4659,591xe" filled="true" fillcolor="#ffffff" stroked="false">
              <v:path arrowok="t"/>
              <v:fill type="solid"/>
            </v:shape>
            <v:shape style="position:absolute;left:4244;top:591;width:887;height:121" coordorigin="4245,591" coordsize="887,121" path="m4245,652l4629,652,4659,591,4718,712,4748,652,5132,652e" filled="false" stroked="true" strokeweight=".169921pt" strokecolor="#363636">
              <v:path arrowok="t"/>
              <v:stroke dashstyle="solid"/>
            </v:shape>
            <v:line style="position:absolute" from="4243,2554" to="5132,2554" stroked="true" strokeweight="2.007863pt" strokecolor="#5e5e5e">
              <v:stroke dashstyle="solid"/>
            </v:line>
            <v:shape style="position:absolute;left:97;top:6996;width:1023;height:46" coordorigin="98,6996" coordsize="1023,46" path="m4243,2554l4243,2534,5092,2534m4243,2554l4243,2574,5132,2574e" filled="false" stroked="true" strokeweight=".16842pt" strokecolor="#000000">
              <v:path arrowok="t"/>
              <v:stroke dashstyle="solid"/>
            </v:shape>
            <v:line style="position:absolute" from="5112,652" to="5112,2268" stroked="true" strokeweight="1.971075pt" strokecolor="#363636">
              <v:stroke dashstyle="solid"/>
            </v:line>
            <v:line style="position:absolute" from="5112,2509" to="5112,2574" stroked="true" strokeweight="1.971075pt" strokecolor="#363636">
              <v:stroke dashstyle="solid"/>
            </v:line>
            <v:shape style="position:absolute;left:1074;top:4870;width:46;height:2172" coordorigin="1075,4870" coordsize="46,2172" path="m5092,2534l5092,652,5112,652m5132,2574l5132,652,5112,652e" filled="false" stroked="true" strokeweight=".16842pt" strokecolor="#000000">
              <v:path arrowok="t"/>
              <v:stroke dashstyle="solid"/>
            </v:shape>
            <v:shape style="position:absolute;left:4873;top:2266;width:262;height:245" type="#_x0000_t75" stroked="false">
              <v:imagedata r:id="rId123" o:title=""/>
            </v:shape>
            <v:shape style="position:absolute;left:6261;top:1834;width:240;height:257" type="#_x0000_t75" stroked="false">
              <v:imagedata r:id="rId124" o:title=""/>
            </v:shape>
            <v:shape style="position:absolute;left:1120;top:5082;width:871;height:545" coordorigin="1120,5082" coordsize="871,545" path="m5132,839l5132,1111,5132,839xm5889,839l5889,1322,5889,839xm5510,981l5210,981m5510,981l5811,981e" filled="false" stroked="true" strokeweight=".16842pt" strokecolor="#000000">
              <v:path arrowok="t"/>
              <v:stroke dashstyle="solid"/>
            </v:shape>
            <v:shape style="position:absolute;left:5131;top:952;width:757;height:58" coordorigin="5132,952" coordsize="757,58" path="m5217,952l5132,981,5217,1010,5217,952m5889,981l5804,952,5804,1010,5889,981e" filled="true" fillcolor="#000000" stroked="false">
              <v:path arrowok="t"/>
              <v:fill type="solid"/>
            </v:shape>
            <v:shape style="position:absolute;left:2741;top:5082;width:871;height:545" coordorigin="2742,5082" coordsize="871,545" path="m6541,839l6541,1111,6541,839xm7298,839l7298,1322,7298,839xm6919,981l6619,981m6919,981l7220,981e" filled="false" stroked="true" strokeweight=".16842pt" strokecolor="#000000">
              <v:path arrowok="t"/>
              <v:stroke dashstyle="solid"/>
            </v:shape>
            <v:shape style="position:absolute;left:6541;top:952;width:757;height:58" coordorigin="6541,952" coordsize="757,58" path="m6626,952l6541,981,6626,1010,6626,952m7298,981l7213,952,7213,1010,7298,981e" filled="true" fillcolor="#000000" stroked="false">
              <v:path arrowok="t"/>
              <v:fill type="solid"/>
            </v:shape>
            <v:shape style="position:absolute;left:5278;top:774;width:483;height:159" type="#_x0000_t202" filled="false" stroked="false">
              <v:textbox inset="0,0,0,0">
                <w:txbxContent>
                  <w:p>
                    <w:pPr>
                      <w:spacing w:line="159" w:lineRule="exact" w:before="0"/>
                      <w:ind w:left="0" w:right="0" w:firstLine="0"/>
                      <w:jc w:val="left"/>
                      <w:rPr>
                        <w:sz w:val="14"/>
                      </w:rPr>
                    </w:pPr>
                    <w:r>
                      <w:rPr>
                        <w:rFonts w:ascii="Times New Roman" w:hAnsi="Times New Roman"/>
                        <w:sz w:val="14"/>
                      </w:rPr>
                      <w:t>≥ </w:t>
                    </w:r>
                    <w:r>
                      <w:rPr>
                        <w:sz w:val="14"/>
                      </w:rPr>
                      <w:t>1,5 m</w:t>
                    </w:r>
                  </w:p>
                </w:txbxContent>
              </v:textbox>
              <w10:wrap type="none"/>
            </v:shape>
            <v:shape style="position:absolute;left:6687;top:774;width:483;height:159" type="#_x0000_t202" filled="false" stroked="false">
              <v:textbox inset="0,0,0,0">
                <w:txbxContent>
                  <w:p>
                    <w:pPr>
                      <w:spacing w:line="159" w:lineRule="exact" w:before="0"/>
                      <w:ind w:left="0" w:right="0" w:firstLine="0"/>
                      <w:jc w:val="left"/>
                      <w:rPr>
                        <w:sz w:val="14"/>
                      </w:rPr>
                    </w:pPr>
                    <w:r>
                      <w:rPr>
                        <w:rFonts w:ascii="Times New Roman" w:hAnsi="Times New Roman"/>
                        <w:sz w:val="14"/>
                      </w:rPr>
                      <w:t>≥ </w:t>
                    </w:r>
                    <w:r>
                      <w:rPr>
                        <w:sz w:val="14"/>
                      </w:rPr>
                      <w:t>1,5 m</w:t>
                    </w:r>
                  </w:p>
                </w:txbxContent>
              </v:textbox>
              <w10:wrap type="none"/>
            </v:shape>
            <v:shape style="position:absolute;left:4305;top:1283;width:724;height:329" type="#_x0000_t202" filled="false" stroked="false">
              <v:textbox inset="0,0,0,0">
                <w:txbxContent>
                  <w:p>
                    <w:pPr>
                      <w:spacing w:line="254" w:lineRule="auto" w:before="0"/>
                      <w:ind w:left="58" w:right="-4" w:hanging="59"/>
                      <w:jc w:val="left"/>
                      <w:rPr>
                        <w:sz w:val="14"/>
                      </w:rPr>
                    </w:pPr>
                    <w:r>
                      <w:rPr>
                        <w:sz w:val="14"/>
                      </w:rPr>
                      <w:t>Không gian trong nhà</w:t>
                    </w:r>
                  </w:p>
                </w:txbxContent>
              </v:textbox>
              <w10:wrap type="none"/>
            </v:shape>
            <v:shape style="position:absolute;left:7458;top:1283;width:724;height:329" type="#_x0000_t202" filled="false" stroked="false">
              <v:textbox inset="0,0,0,0">
                <w:txbxContent>
                  <w:p>
                    <w:pPr>
                      <w:spacing w:line="254" w:lineRule="auto" w:before="0"/>
                      <w:ind w:left="57" w:right="-4" w:hanging="58"/>
                      <w:jc w:val="left"/>
                      <w:rPr>
                        <w:sz w:val="14"/>
                      </w:rPr>
                    </w:pPr>
                    <w:r>
                      <w:rPr>
                        <w:sz w:val="14"/>
                      </w:rPr>
                      <w:t>Không gian trong nhà</w:t>
                    </w:r>
                  </w:p>
                </w:txbxContent>
              </v:textbox>
              <w10:wrap type="none"/>
            </v:shape>
            <v:shape style="position:absolute;left:5685;top:2106;width:1374;height:735" type="#_x0000_t202" filled="false" stroked="false">
              <v:textbox inset="0,0,0,0">
                <w:txbxContent>
                  <w:p>
                    <w:pPr>
                      <w:spacing w:line="247" w:lineRule="auto" w:before="0"/>
                      <w:ind w:left="603" w:right="248" w:hanging="114"/>
                      <w:jc w:val="left"/>
                      <w:rPr>
                        <w:sz w:val="10"/>
                      </w:rPr>
                    </w:pPr>
                    <w:r>
                      <w:rPr>
                        <w:color w:val="363636"/>
                        <w:sz w:val="10"/>
                      </w:rPr>
                      <w:t>Cửa ngăn cháy</w:t>
                    </w:r>
                  </w:p>
                  <w:p>
                    <w:pPr>
                      <w:spacing w:before="6"/>
                      <w:ind w:left="0" w:right="104" w:firstLine="0"/>
                      <w:jc w:val="right"/>
                      <w:rPr>
                        <w:sz w:val="14"/>
                      </w:rPr>
                    </w:pPr>
                    <w:r>
                      <w:rPr>
                        <w:sz w:val="14"/>
                      </w:rPr>
                      <w:t>Hành lang bên</w:t>
                    </w:r>
                  </w:p>
                  <w:p>
                    <w:pPr>
                      <w:spacing w:line="240" w:lineRule="auto" w:before="7"/>
                      <w:rPr>
                        <w:sz w:val="14"/>
                      </w:rPr>
                    </w:pPr>
                  </w:p>
                  <w:p>
                    <w:pPr>
                      <w:spacing w:before="1"/>
                      <w:ind w:left="0" w:right="18" w:firstLine="0"/>
                      <w:jc w:val="right"/>
                      <w:rPr>
                        <w:sz w:val="14"/>
                      </w:rPr>
                    </w:pPr>
                    <w:r>
                      <w:rPr>
                        <w:sz w:val="14"/>
                      </w:rPr>
                      <w:t>Không gian bên </w:t>
                    </w:r>
                    <w:r>
                      <w:rPr>
                        <w:spacing w:val="-4"/>
                        <w:sz w:val="14"/>
                      </w:rPr>
                      <w:t>ngoài</w:t>
                    </w:r>
                  </w:p>
                </w:txbxContent>
              </v:textbox>
              <w10:wrap type="none"/>
            </v:shape>
            <v:shape style="position:absolute;left:5919;top:854;width:587;height:278" type="#_x0000_t202" filled="false" stroked="false">
              <v:textbox inset="0,0,0,0">
                <w:txbxContent>
                  <w:p>
                    <w:pPr>
                      <w:spacing w:line="247" w:lineRule="auto" w:before="0"/>
                      <w:ind w:left="90" w:right="0" w:firstLine="64"/>
                      <w:jc w:val="left"/>
                      <w:rPr>
                        <w:sz w:val="10"/>
                      </w:rPr>
                    </w:pPr>
                    <w:r>
                      <w:rPr>
                        <w:color w:val="363636"/>
                        <w:sz w:val="10"/>
                      </w:rPr>
                      <w:t>Thang thoát nạn</w:t>
                    </w:r>
                  </w:p>
                </w:txbxContent>
              </v:textbox>
              <w10:wrap type="none"/>
            </v:shape>
            <w10:wrap type="none"/>
          </v:group>
        </w:pict>
      </w:r>
      <w:r>
        <w:rPr/>
        <w:pict>
          <v:shape style="position:absolute;margin-left:174.113953pt;margin-top:-54.780582pt;width:13.15pt;height:27.5pt;mso-position-horizontal-relative:page;mso-position-vertical-relative:paragraph;z-index:-276604928" type="#_x0000_t202" filled="false" stroked="false">
            <v:textbox inset="0,0,0,0" style="layout-flow:vertical;mso-layout-flow-alt:bottom-to-top">
              <w:txbxContent>
                <w:p>
                  <w:pPr>
                    <w:pStyle w:val="BodyText"/>
                    <w:spacing w:before="12"/>
                    <w:ind w:left="20"/>
                  </w:pPr>
                  <w:r>
                    <w:rPr/>
                    <w:t>Down</w:t>
                  </w:r>
                </w:p>
              </w:txbxContent>
            </v:textbox>
            <w10:wrap type="none"/>
          </v:shape>
        </w:pict>
      </w:r>
      <w:r>
        <w:rPr/>
        <w:pict>
          <v:shape style="position:absolute;margin-left:432.439758pt;margin-top:-51.836594pt;width:13.15pt;height:27.5pt;mso-position-horizontal-relative:page;mso-position-vertical-relative:paragraph;z-index:-276602880" type="#_x0000_t202" filled="false" stroked="false">
            <v:textbox inset="0,0,0,0" style="layout-flow:vertical;mso-layout-flow-alt:bottom-to-top">
              <w:txbxContent>
                <w:p>
                  <w:pPr>
                    <w:pStyle w:val="BodyText"/>
                    <w:spacing w:before="12"/>
                    <w:ind w:left="20"/>
                  </w:pPr>
                  <w:r>
                    <w:rPr/>
                    <w:t>Down</w:t>
                  </w:r>
                </w:p>
              </w:txbxContent>
            </v:textbox>
            <w10:wrap type="none"/>
          </v:shape>
        </w:pict>
      </w:r>
      <w:r>
        <w:rPr/>
        <w:t>Khoảng đệm không nhiễm khói đi theo hành lang</w:t>
      </w:r>
      <w:r>
        <w:rPr>
          <w:spacing w:val="-5"/>
        </w:rPr>
        <w:t> </w:t>
      </w:r>
      <w:r>
        <w:rPr/>
        <w:t>bên</w:t>
      </w: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7"/>
        <w:ind w:left="0"/>
        <w:rPr>
          <w:b/>
          <w:sz w:val="23"/>
        </w:rPr>
      </w:pPr>
    </w:p>
    <w:p>
      <w:pPr>
        <w:spacing w:line="364" w:lineRule="auto" w:before="1"/>
        <w:ind w:left="3798" w:right="3014" w:hanging="1800"/>
        <w:jc w:val="left"/>
        <w:rPr>
          <w:i/>
          <w:sz w:val="20"/>
        </w:rPr>
      </w:pPr>
      <w:r>
        <w:rPr/>
        <w:pict>
          <v:shape style="position:absolute;margin-left:312.519440pt;margin-top:-77.415993pt;width:11.35pt;height:23.75pt;mso-position-horizontal-relative:page;mso-position-vertical-relative:paragraph;z-index:251915264" type="#_x0000_t202" filled="false" stroked="false">
            <v:textbox inset="0,0,0,0" style="layout-flow:vertical;mso-layout-flow-alt:bottom-to-top">
              <w:txbxContent>
                <w:p>
                  <w:pPr>
                    <w:spacing w:before="21"/>
                    <w:ind w:left="20" w:right="0" w:firstLine="0"/>
                    <w:jc w:val="left"/>
                    <w:rPr>
                      <w:sz w:val="16"/>
                    </w:rPr>
                  </w:pPr>
                  <w:r>
                    <w:rPr>
                      <w:w w:val="105"/>
                      <w:sz w:val="16"/>
                    </w:rPr>
                    <w:t>Down</w:t>
                  </w:r>
                </w:p>
              </w:txbxContent>
            </v:textbox>
            <w10:wrap type="none"/>
          </v:shape>
        </w:pict>
      </w:r>
      <w:r>
        <w:rPr>
          <w:b/>
          <w:sz w:val="20"/>
        </w:rPr>
        <w:t>i) Khoảng đệm không nhiễm khói đi theo hành lang bên Hình I.8 </w:t>
      </w:r>
      <w:r>
        <w:rPr>
          <w:i/>
          <w:sz w:val="20"/>
        </w:rPr>
        <w:t>(tiếp theo)</w:t>
      </w:r>
    </w:p>
    <w:p>
      <w:pPr>
        <w:spacing w:after="0" w:line="364" w:lineRule="auto"/>
        <w:jc w:val="left"/>
        <w:rPr>
          <w:sz w:val="20"/>
        </w:rPr>
        <w:sectPr>
          <w:pgSz w:w="11910" w:h="16840"/>
          <w:pgMar w:top="580" w:bottom="280" w:left="1600" w:right="0"/>
        </w:sectPr>
      </w:pPr>
    </w:p>
    <w:p>
      <w:pPr>
        <w:pStyle w:val="BodyText"/>
        <w:spacing w:before="0"/>
        <w:ind w:left="0"/>
        <w:rPr>
          <w:i/>
        </w:rPr>
      </w:pPr>
      <w:r>
        <w:rPr/>
        <w:pict>
          <v:shape style="position:absolute;margin-left:180.155457pt;margin-top:308.946747pt;width:14.25pt;height:29.4pt;mso-position-horizontal-relative:page;mso-position-vertical-relative:page;z-index:251925504" type="#_x0000_t202" filled="false" stroked="false">
            <v:textbox inset="0,0,0,0" style="layout-flow:vertical;mso-layout-flow-alt:bottom-to-top">
              <w:txbxContent>
                <w:p>
                  <w:pPr>
                    <w:spacing w:before="12"/>
                    <w:ind w:left="20" w:right="0" w:firstLine="0"/>
                    <w:jc w:val="left"/>
                    <w:rPr>
                      <w:sz w:val="22"/>
                    </w:rPr>
                  </w:pPr>
                  <w:r>
                    <w:rPr>
                      <w:w w:val="95"/>
                      <w:sz w:val="22"/>
                    </w:rPr>
                    <w:t>Down</w:t>
                  </w:r>
                </w:p>
              </w:txbxContent>
            </v:textbox>
            <w10:wrap type="none"/>
          </v:shape>
        </w:pict>
      </w:r>
      <w:r>
        <w:rPr/>
        <w:pict>
          <v:shape style="position:absolute;margin-left:187.411575pt;margin-top:199.235428pt;width:12.25pt;height:60.05pt;mso-position-horizontal-relative:page;mso-position-vertical-relative:page;z-index:251926528" type="#_x0000_t202" filled="false" stroked="false">
            <v:textbox inset="0,0,0,0" style="layout-flow:vertical;mso-layout-flow-alt:bottom-to-top">
              <w:txbxContent>
                <w:p>
                  <w:pPr>
                    <w:spacing w:before="16"/>
                    <w:ind w:left="20" w:right="0" w:firstLine="0"/>
                    <w:jc w:val="left"/>
                    <w:rPr>
                      <w:sz w:val="18"/>
                    </w:rPr>
                  </w:pPr>
                  <w:r>
                    <w:rPr>
                      <w:sz w:val="18"/>
                    </w:rPr>
                    <w:t>Hành lang bên</w:t>
                  </w:r>
                </w:p>
              </w:txbxContent>
            </v:textbox>
            <w10:wrap type="none"/>
          </v:shape>
        </w:pict>
      </w:r>
      <w:r>
        <w:rPr/>
        <w:pict>
          <v:shape style="position:absolute;margin-left:210.072098pt;margin-top:217.121979pt;width:12.25pt;height:24.25pt;mso-position-horizontal-relative:page;mso-position-vertical-relative:page;z-index:251927552" type="#_x0000_t202" filled="false" stroked="false">
            <v:textbox inset="0,0,0,0" style="layout-flow:vertical;mso-layout-flow-alt:bottom-to-top">
              <w:txbxContent>
                <w:p>
                  <w:pPr>
                    <w:spacing w:before="16"/>
                    <w:ind w:left="20" w:right="0" w:firstLine="0"/>
                    <w:jc w:val="left"/>
                    <w:rPr>
                      <w:sz w:val="18"/>
                    </w:rPr>
                  </w:pPr>
                  <w:r>
                    <w:rPr>
                      <w:sz w:val="18"/>
                    </w:rPr>
                    <w:t>≥ 6 m</w:t>
                  </w:r>
                </w:p>
              </w:txbxContent>
            </v:textbox>
            <w10:wrap type="none"/>
          </v:shape>
        </w:pict>
      </w:r>
      <w:r>
        <w:rPr/>
        <w:pict>
          <v:shape style="position:absolute;margin-left:408.029358pt;margin-top:117.649689pt;width:14.25pt;height:29.4pt;mso-position-horizontal-relative:page;mso-position-vertical-relative:page;z-index:251928576" type="#_x0000_t202" filled="false" stroked="false">
            <v:textbox inset="0,0,0,0" style="layout-flow:vertical;mso-layout-flow-alt:bottom-to-top">
              <w:txbxContent>
                <w:p>
                  <w:pPr>
                    <w:spacing w:before="12"/>
                    <w:ind w:left="20" w:right="0" w:firstLine="0"/>
                    <w:jc w:val="left"/>
                    <w:rPr>
                      <w:sz w:val="22"/>
                    </w:rPr>
                  </w:pPr>
                  <w:r>
                    <w:rPr>
                      <w:w w:val="95"/>
                      <w:sz w:val="22"/>
                    </w:rPr>
                    <w:t>Down</w:t>
                  </w:r>
                </w:p>
              </w:txbxContent>
            </v:textbox>
            <w10:wrap type="none"/>
          </v:shape>
        </w:pict>
      </w:r>
      <w:r>
        <w:rPr/>
        <w:pict>
          <v:shape style="position:absolute;margin-left:415.929504pt;margin-top:199.235443pt;width:12.25pt;height:60.05pt;mso-position-horizontal-relative:page;mso-position-vertical-relative:page;z-index:251929600" type="#_x0000_t202" filled="false" stroked="false">
            <v:textbox inset="0,0,0,0" style="layout-flow:vertical;mso-layout-flow-alt:bottom-to-top">
              <w:txbxContent>
                <w:p>
                  <w:pPr>
                    <w:spacing w:before="16"/>
                    <w:ind w:left="20" w:right="0" w:firstLine="0"/>
                    <w:jc w:val="left"/>
                    <w:rPr>
                      <w:sz w:val="18"/>
                    </w:rPr>
                  </w:pPr>
                  <w:r>
                    <w:rPr>
                      <w:sz w:val="18"/>
                    </w:rPr>
                    <w:t>Hành lang bên</w:t>
                  </w:r>
                </w:p>
              </w:txbxContent>
            </v:textbox>
            <w10:wrap type="none"/>
          </v:shape>
        </w:pict>
      </w:r>
      <w:r>
        <w:rPr/>
        <w:pict>
          <v:shape style="position:absolute;margin-left:435.217438pt;margin-top:308.946777pt;width:14.25pt;height:29.4pt;mso-position-horizontal-relative:page;mso-position-vertical-relative:page;z-index:251930624" type="#_x0000_t202" filled="false" stroked="false">
            <v:textbox inset="0,0,0,0" style="layout-flow:vertical;mso-layout-flow-alt:bottom-to-top">
              <w:txbxContent>
                <w:p>
                  <w:pPr>
                    <w:spacing w:before="12"/>
                    <w:ind w:left="20" w:right="0" w:firstLine="0"/>
                    <w:jc w:val="left"/>
                    <w:rPr>
                      <w:sz w:val="22"/>
                    </w:rPr>
                  </w:pPr>
                  <w:r>
                    <w:rPr>
                      <w:w w:val="95"/>
                      <w:sz w:val="22"/>
                    </w:rPr>
                    <w:t>Down</w:t>
                  </w:r>
                </w:p>
              </w:txbxContent>
            </v:textbox>
            <w10:wrap type="none"/>
          </v:shape>
        </w:pict>
      </w: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7"/>
        <w:ind w:left="0"/>
        <w:rPr>
          <w:i/>
          <w:sz w:val="15"/>
        </w:rPr>
      </w:pPr>
    </w:p>
    <w:p>
      <w:pPr>
        <w:spacing w:line="364" w:lineRule="auto" w:before="93"/>
        <w:ind w:left="3832" w:right="2984" w:hanging="1860"/>
        <w:jc w:val="left"/>
        <w:rPr>
          <w:i/>
          <w:sz w:val="20"/>
        </w:rPr>
      </w:pPr>
      <w:r>
        <w:rPr/>
        <w:pict>
          <v:group style="position:absolute;margin-left:99.963272pt;margin-top:-400.057129pt;width:450.8pt;height:374.35pt;mso-position-horizontal-relative:page;mso-position-vertical-relative:paragraph;z-index:251924480" coordorigin="1999,-8001" coordsize="9016,7487">
            <v:rect style="position:absolute;left:4098;top:-6383;width:4118;height:28" filled="true" fillcolor="#5e5e5e" stroked="false">
              <v:fill type="solid"/>
            </v:rect>
            <v:shape style="position:absolute;left:4096;top:-6385;width:4122;height:33" coordorigin="4097,-6385" coordsize="4122,33" path="m8218,-6385l4097,-6385,4097,-6371,4097,-6367,4097,-6353,8218,-6353,8218,-6367,8218,-6371,8218,-6385e" filled="true" fillcolor="#000000" stroked="false">
              <v:path arrowok="t"/>
              <v:fill type="solid"/>
            </v:shape>
            <v:line style="position:absolute" from="4112,-7846" to="4112,-6380" stroked="true" strokeweight="1.294774pt" strokecolor="#5e5e5e">
              <v:stroke dashstyle="solid"/>
            </v:line>
            <v:line style="position:absolute" from="4105,-7848" to="4105,-6381" stroked="true" strokeweight=".870109pt" strokecolor="#000000">
              <v:stroke dashstyle="solid"/>
            </v:line>
            <v:line style="position:absolute" from="4118,-7848" to="4118,-6381" stroked="true" strokeweight=".87011pt" strokecolor="#000000">
              <v:stroke dashstyle="solid"/>
            </v:line>
            <v:line style="position:absolute" from="2908,-7860" to="8216,-7860" stroked="true" strokeweight="1.382067pt" strokecolor="#5e5e5e">
              <v:stroke dashstyle="solid"/>
            </v:line>
            <v:shape style="position:absolute;left:1054;top:880;width:4649;height:25" coordorigin="1055,880" coordsize="4649,25" path="m2908,-7874l8216,-7874m2934,-7846l8190,-7846e" filled="false" stroked="true" strokeweight=".216618pt" strokecolor="#000000">
              <v:path arrowok="t"/>
              <v:stroke dashstyle="solid"/>
            </v:shape>
            <v:line style="position:absolute" from="8203,-7874" to="8203,-6380" stroked="true" strokeweight="1.301740pt" strokecolor="#5e5e5e">
              <v:stroke dashstyle="solid"/>
            </v:line>
            <v:shape style="position:absolute;left:5681;top:880;width:23;height:1338" coordorigin="5681,880" coordsize="23,1338" path="m8190,-6383l8190,-7846m8216,-6383l8216,-7874e" filled="false" stroked="true" strokeweight=".216618pt" strokecolor="#000000">
              <v:path arrowok="t"/>
              <v:stroke dashstyle="solid"/>
            </v:shape>
            <v:line style="position:absolute" from="5096,-7849" to="5096,-6380" stroked="true" strokeweight="1.294774pt" strokecolor="#5e5e5e">
              <v:stroke dashstyle="solid"/>
            </v:line>
            <v:shape style="position:absolute;left:2959;top:904;width:23;height:1313" coordorigin="2960,905" coordsize="23,1313" path="m5083,-6383l5083,-7846m5109,-6383l5109,-7846e" filled="false" stroked="true" strokeweight=".216618pt" strokecolor="#000000">
              <v:path arrowok="t"/>
              <v:stroke dashstyle="solid"/>
            </v:shape>
            <v:line style="position:absolute" from="6132,-7849" to="6132,-6380" stroked="true" strokeweight="1.294774pt" strokecolor="#5e5e5e">
              <v:stroke dashstyle="solid"/>
            </v:line>
            <v:shape style="position:absolute;left:3866;top:904;width:23;height:1313" coordorigin="3867,905" coordsize="23,1313" path="m6119,-6383l6119,-7846m6145,-6383l6145,-7846e" filled="false" stroked="true" strokeweight=".216618pt" strokecolor="#000000">
              <v:path arrowok="t"/>
              <v:stroke dashstyle="solid"/>
            </v:shape>
            <v:line style="position:absolute" from="7167,-7849" to="7167,-6380" stroked="true" strokeweight="1.294774pt" strokecolor="#5e5e5e">
              <v:stroke dashstyle="solid"/>
            </v:line>
            <v:shape style="position:absolute;left:4774;top:904;width:23;height:1313" coordorigin="4774,905" coordsize="23,1313" path="m7155,-6383l7155,-7846m7180,-6383l7180,-7846e" filled="false" stroked="true" strokeweight=".216618pt" strokecolor="#000000">
              <v:path arrowok="t"/>
              <v:stroke dashstyle="solid"/>
            </v:shape>
            <v:line style="position:absolute" from="3569,-7469" to="3569,-2791" stroked="true" strokeweight="1.423922pt" strokecolor="#5e5e5e">
              <v:stroke dashstyle="solid"/>
            </v:line>
            <v:line style="position:absolute" from="3576,-6306" to="3576,-2789" stroked="true" strokeweight=".931774pt" strokecolor="#000000">
              <v:stroke dashstyle="solid"/>
            </v:line>
            <v:line style="position:absolute" from="3562,-6306" to="3562,-2814" stroked="true" strokeweight=".930629pt" strokecolor="#000000">
              <v:stroke dashstyle="solid"/>
            </v:line>
            <v:line style="position:absolute" from="2668,-6292" to="3555,-6292" stroked="true" strokeweight="1.259453pt" strokecolor="#5e5e5e">
              <v:stroke dashstyle="solid"/>
            </v:line>
            <v:shape style="position:absolute;left:845;top:2288;width:777;height:420" coordorigin="845,2288" coordsize="777,420" path="m3555,-6292l3555,-6279,2694,-6279m3555,-6292l3555,-6304,2668,-6304m2882,-6026l2951,-6026,2951,-5837,2882,-5837,2882,-6026xm2951,-6026l3020,-6026,3020,-5837,2951,-5837,2951,-6026xm3020,-6026l3089,-6026,3089,-5837,3020,-5837,3020,-6026xm3089,-6026l3158,-6026,3158,-5837,3089,-5837,3089,-6026xm3158,-6026l3227,-6026,3227,-5837,3158,-5837,3158,-6026xm3227,-6026l3296,-6026,3296,-5837,3227,-5837,3227,-6026xm3296,-6077l3227,-6077,3227,-6266,3296,-6266,3296,-6077xm3227,-6077l3158,-6077,3158,-6266,3227,-6266,3227,-6077xm3158,-6077l3089,-6077,3089,-6266,3158,-6266,3158,-6077xm3089,-6077l3020,-6077,3020,-6266,3089,-6266,3089,-6077xm3020,-6077l2951,-6077,2951,-6266,3020,-6266,3020,-6077xm2951,-6077l2882,-6077,2882,-6266,2951,-6266,2951,-6077xm3296,-6172l2804,-6172,2804,-5932,3011,-5932e" filled="false" stroked="true" strokeweight=".216618pt" strokecolor="#000000">
              <v:path arrowok="t"/>
              <v:stroke dashstyle="solid"/>
            </v:shape>
            <v:shape style="position:absolute;left:1131;top:2400;width:271;height:251" coordorigin="1131,2400" coordsize="271,251" path="m2995,-5900l3011,-5932,2995,-5963m3288,-6164l3304,-6179e" filled="false" stroked="true" strokeweight="1.083088pt" strokecolor="#000000">
              <v:path arrowok="t"/>
              <v:stroke dashstyle="solid"/>
            </v:shape>
            <v:line style="position:absolute" from="2681,-6304" to="2681,-5847" stroked="true" strokeweight="1.294888pt" strokecolor="#5e5e5e">
              <v:stroke dashstyle="solid"/>
            </v:line>
            <v:shape style="position:absolute;left:845;top:2288;width:23;height:409" coordorigin="845,2288" coordsize="23,409" path="m2668,-5849l2668,-6304m2694,-5849l2694,-6279e" filled="false" stroked="true" strokeweight=".216618pt" strokecolor="#000000">
              <v:path arrowok="t"/>
              <v:stroke dashstyle="solid"/>
            </v:shape>
            <v:line style="position:absolute" from="2001,-5837" to="3555,-5837" stroked="true" strokeweight="1.259454pt" strokecolor="#5e5e5e">
              <v:stroke dashstyle="solid"/>
            </v:line>
            <v:rect style="position:absolute;left:3555;top:-5850;width:3;height:26" filled="true" fillcolor="#5e5e5e" stroked="false">
              <v:fill type="solid"/>
            </v:rect>
            <v:shape style="position:absolute;left:261;top:2696;width:1361;height:23" coordorigin="261,2696" coordsize="1361,23" path="m3555,-5824l2030,-5824m3555,-5849l2001,-5849e" filled="false" stroked="true" strokeweight=".216618pt" strokecolor="#000000">
              <v:path arrowok="t"/>
              <v:stroke dashstyle="solid"/>
            </v:shape>
            <v:line style="position:absolute" from="2016,-5849" to="2016,-2791" stroked="true" strokeweight="1.423922pt" strokecolor="#5e5e5e">
              <v:stroke dashstyle="solid"/>
            </v:line>
            <v:shape style="position:absolute;left:261;top:2696;width:25;height:2744" coordorigin="261,2696" coordsize="25,2744" path="m2030,-5824l2030,-2816m2001,-5849l2001,-2791e" filled="false" stroked="true" strokeweight=".216618pt" strokecolor="#000000">
              <v:path arrowok="t"/>
              <v:stroke dashstyle="solid"/>
            </v:shape>
            <v:line style="position:absolute" from="2921,-7874" to="2921,-6302" stroked="true" strokeweight="1.294889pt" strokecolor="#5e5e5e">
              <v:stroke dashstyle="solid"/>
            </v:line>
            <v:shape style="position:absolute;left:1054;top:880;width:556;height:1409" coordorigin="1055,880" coordsize="556,1409" path="m2908,-6304l2908,-7874m2934,-6304l2934,-7846m3507,-6835l2973,-6355m3507,-6355l2973,-6832m3507,-6739l3507,-6835,2973,-6835,2973,-6355,3507,-6355,3507,-6451,3542,-6451,3542,-6739,3507,-6739xm3507,-7404l2973,-6936m3507,-6936l2973,-7401m3507,-7310l3507,-7404,2973,-7404,2973,-6936,3507,-6936,3507,-7030,3542,-7030,3542,-7310,3507,-7310xe" filled="false" stroked="true" strokeweight=".216618pt" strokecolor="#000000">
              <v:path arrowok="t"/>
              <v:stroke dashstyle="solid"/>
            </v:shape>
            <v:line style="position:absolute" from="2934,-7480" to="4099,-7480" stroked="true" strokeweight="1.2638pt" strokecolor="#5e5e5e">
              <v:stroke dashstyle="solid"/>
            </v:line>
            <v:shape style="position:absolute;left:2931;top:-7493;width:1171;height:26" coordorigin="2931,-7492" coordsize="1171,26" path="m2934,-7492l2931,-7492,2931,-7467,2934,-7467,2934,-7492m4101,-7492l4099,-7492,4099,-7467,4101,-7467,4101,-7492e" filled="true" fillcolor="#5e5e5e" stroked="false">
              <v:path arrowok="t"/>
              <v:fill type="solid"/>
            </v:shape>
            <v:shape style="position:absolute;left:1077;top:1222;width:1021;height:23" coordorigin="1078,1222" coordsize="1021,23" path="m4099,-7467l2934,-7467m4099,-7492l2934,-7492e" filled="false" stroked="true" strokeweight=".216618pt" strokecolor="#000000">
              <v:path arrowok="t"/>
              <v:stroke dashstyle="solid"/>
            </v:shape>
            <v:line style="position:absolute" from="2934,-6886" to="3555,-6886" stroked="true" strokeweight="1.263799pt" strokecolor="#5e5e5e">
              <v:stroke dashstyle="solid"/>
            </v:line>
            <v:shape style="position:absolute;left:2931;top:-6899;width:627;height:26" coordorigin="2931,-6898" coordsize="627,26" path="m2934,-6898l2931,-6898,2931,-6873,2934,-6873,2934,-6898m3558,-6898l3555,-6898,3555,-6873,3558,-6873,3558,-6898e" filled="true" fillcolor="#5e5e5e" stroked="false">
              <v:path arrowok="t"/>
              <v:fill type="solid"/>
            </v:shape>
            <v:shape style="position:absolute;left:1077;top:1245;width:5012;height:1044" coordorigin="1078,1245" coordsize="5012,1044" path="m3555,-6873l2934,-6873m3555,-6898l2934,-6898m3581,-7467l3581,-6304m3555,-7467l3555,-6304m8462,-7063l8462,-6995,8656,-6995,8656,-7063,8462,-7063xm8462,-6995l8462,-6928,8656,-6928,8656,-6995,8462,-6995xm8462,-6928l8462,-6860,8656,-6860,8656,-6928,8462,-6928xm8462,-6860l8462,-6793,8656,-6793,8656,-6860,8462,-6860xm8462,-6793l8462,-6726,8656,-6726,8656,-6793,8462,-6793xm8462,-6726l8462,-6658,8656,-6658,8656,-6726,8462,-6726xm8410,-6658l8410,-6726,8216,-6726,8216,-6658,8410,-6658xm8410,-6726l8410,-6793,8216,-6793,8216,-6726,8410,-6726xm8410,-6793l8410,-6860,8216,-6860,8216,-6793,8410,-6793xm8410,-6860l8410,-6928,8216,-6928,8216,-6860,8410,-6860xm8410,-6928l8410,-6995,8216,-6995,8216,-6928,8410,-6928xm8410,-6995l8410,-7063,8216,-7063,8216,-6995,8410,-6995xm8313,-6658l8313,-7138,8559,-7138,8559,-6936e" filled="false" stroked="true" strokeweight=".216618pt" strokecolor="#000000">
              <v:path arrowok="t"/>
              <v:stroke dashstyle="solid"/>
            </v:shape>
            <v:shape style="position:absolute;left:5781;top:1707;width:251;height:271" coordorigin="5782,1707" coordsize="251,271" path="m8592,-6952l8559,-6936,8527,-6952m8321,-6666l8305,-6650e" filled="false" stroked="true" strokeweight="1.083088pt" strokecolor="#000000">
              <v:path arrowok="t"/>
              <v:stroke dashstyle="solid"/>
            </v:shape>
            <v:line style="position:absolute" from="8708,-5837" to="10935,-5837" stroked="true" strokeweight="1.259456pt" strokecolor="#5e5e5e">
              <v:stroke dashstyle="solid"/>
            </v:line>
            <v:line style="position:absolute" from="8732,-5830" to="10937,-5830" stroked="true" strokeweight=".849293pt" strokecolor="#000000">
              <v:stroke dashstyle="solid"/>
            </v:line>
            <v:line style="position:absolute" from="8706,-5843" to="10937,-5843" stroked="true" strokeweight=".838154pt" strokecolor="#000000">
              <v:stroke dashstyle="solid"/>
            </v:line>
            <v:line style="position:absolute" from="8672,-7593" to="8672,-6357" stroked="true" strokeweight="1.301740pt" strokecolor="#5e5e5e">
              <v:stroke dashstyle="solid"/>
            </v:line>
            <v:shape style="position:absolute;left:6091;top:1131;width:23;height:1109" coordorigin="6091,1132" coordsize="23,1109" path="m8659,-6383l8659,-7593m8685,-6357l8685,-7568e" filled="false" stroked="true" strokeweight=".216618pt" strokecolor="#000000">
              <v:path arrowok="t"/>
              <v:stroke dashstyle="solid"/>
            </v:shape>
            <v:line style="position:absolute" from="2001,-2804" to="3584,-2804" stroked="true" strokeweight="1.259454pt" strokecolor="#5e5e5e">
              <v:stroke dashstyle="solid"/>
            </v:line>
            <v:shape style="position:absolute;left:261;top:5417;width:1386;height:964" coordorigin="261,5418" coordsize="1386,964" path="m3584,-2791l2001,-2791m3555,-2816l2030,-2816m2487,-2264l2966,-1742m2966,-2264l2490,-1742m2583,-2264l2487,-2264,2487,-1742,2966,-1742,2966,-2264,2870,-2264,2870,-2298,2583,-2298,2583,-2264xe" filled="false" stroked="true" strokeweight=".216618pt" strokecolor="#000000">
              <v:path arrowok="t"/>
              <v:stroke dashstyle="solid"/>
            </v:shape>
            <v:line style="position:absolute" from="2429,-2794" to="2429,-1679" stroked="true" strokeweight="1.294888pt" strokecolor="#5e5e5e">
              <v:stroke dashstyle="solid"/>
            </v:line>
            <v:shape style="position:absolute;left:624;top:5440;width:6917;height:999" coordorigin="624,5440" coordsize="6917,999" path="m2442,-2791l2442,-1704m2416,-2791l2416,-1679m9779,-1793l10314,-2260m9779,-2260l10314,-1795m9779,-1886l9779,-1793,10314,-1793,10314,-2260,9779,-2260,9779,-2167,9744,-2167,9744,-1886,9779,-1886xe" filled="false" stroked="true" strokeweight=".216618pt" strokecolor="#000000">
              <v:path arrowok="t"/>
              <v:stroke dashstyle="solid"/>
            </v:shape>
            <v:line style="position:absolute" from="8747,-2311" to="8747,-794" stroked="true" strokeweight="1.301740pt" strokecolor="#5e5e5e">
              <v:stroke dashstyle="solid"/>
            </v:line>
            <v:line style="position:absolute" from="8753,-2313" to="8753,-792" stroked="true" strokeweight=".87011pt" strokecolor="#000000">
              <v:stroke dashstyle="solid"/>
            </v:line>
            <v:line style="position:absolute" from="8740,-2313" to="8740,-817" stroked="true" strokeweight=".870109pt" strokecolor="#000000">
              <v:stroke dashstyle="solid"/>
            </v:line>
            <v:line style="position:absolute" from="4099,-807" to="8760,-807" stroked="true" strokeweight="1.262807pt" strokecolor="#5e5e5e">
              <v:stroke dashstyle="solid"/>
            </v:line>
            <v:shape style="position:absolute;left:2098;top:7209;width:4082;height:23" coordorigin="2098,7209" coordsize="4082,23" path="m4125,-820l8734,-820m4099,-794l8760,-794e" filled="false" stroked="true" strokeweight=".216618pt" strokecolor="#000000">
              <v:path arrowok="t"/>
              <v:stroke dashstyle="solid"/>
            </v:shape>
            <v:line style="position:absolute" from="7711,-2311" to="7711,-817" stroked="true" strokeweight="1.294660pt" strokecolor="#5e5e5e">
              <v:stroke dashstyle="solid"/>
            </v:line>
            <v:line style="position:absolute" from="7718,-2313" to="7718,-817" stroked="true" strokeweight=".858692pt" strokecolor="#000000">
              <v:stroke dashstyle="solid"/>
            </v:line>
            <v:line style="position:absolute" from="7705,-2313" to="7705,-817" stroked="true" strokeweight=".870109pt" strokecolor="#000000">
              <v:stroke dashstyle="solid"/>
            </v:line>
            <v:shape style="position:absolute;left:6180;top:6097;width:386;height:431" coordorigin="6180,6098" coordsize="386,431" path="m9006,-1654l9006,-1721,9200,-1721,9200,-1654,9006,-1654xm9006,-1721l9006,-1788,9200,-1788,9200,-1721,9006,-1721xm9006,-1788l9006,-1856,9200,-1856,9200,-1788,9006,-1788xm9006,-1856l9006,-1923,9200,-1923,9200,-1856,9006,-1856xm9006,-1923l9006,-1991,9200,-1991,9200,-1923,9006,-1923xm9006,-1991l9006,-2058,9200,-2058,9200,-1991,9006,-1991xm8954,-2058l8954,-1991,8760,-1991,8760,-2058,8954,-2058xm8954,-1991l8954,-1923,8760,-1923,8760,-1991,8954,-1991xm8954,-1923l8954,-1856,8760,-1856,8760,-1923,8954,-1923xm8954,-1856l8954,-1788,8760,-1788,8760,-1856,8954,-1856xm8954,-1788l8954,-1721,8760,-1721,8760,-1788,8954,-1788xm8954,-1721l8954,-1654,8760,-1654,8760,-1721,8954,-1721xm8857,-2058l8857,-1578,9103,-1578,9103,-1780e" filled="false" stroked="true" strokeweight=".216618pt" strokecolor="#000000">
              <v:path arrowok="t"/>
              <v:stroke dashstyle="solid"/>
            </v:shape>
            <v:shape style="position:absolute;left:6257;top:6090;width:251;height:271" coordorigin="6258,6091" coordsize="251,271" path="m9135,-1764l9103,-1780,9071,-1764m8865,-2050l8849,-2066e" filled="false" stroked="true" strokeweight="1.083088pt" strokecolor="#000000">
              <v:path arrowok="t"/>
              <v:stroke dashstyle="solid"/>
            </v:shape>
            <v:shape style="position:absolute;left:1712;top:6097;width:386;height:431" coordorigin="1713,6098" coordsize="386,431" path="m3905,-1654l3905,-1721,4099,-1721,4099,-1654,3905,-1654xm3905,-1721l3905,-1788,4099,-1788,4099,-1721,3905,-1721xm3905,-1788l3905,-1856,4099,-1856,4099,-1788,3905,-1788xm3905,-1856l3905,-1923,4099,-1923,4099,-1856,3905,-1856xm3905,-1923l3905,-1991,4099,-1991,4099,-1923,3905,-1923xm3905,-1991l3905,-2058,4099,-2058,4099,-1991,3905,-1991xm3853,-2058l3853,-1991,3659,-1991,3659,-2058,3853,-2058xm3853,-1991l3853,-1923,3659,-1923,3659,-1991,3853,-1991xm3853,-1923l3853,-1856,3659,-1856,3659,-1923,3853,-1923xm3853,-1856l3853,-1788,3659,-1788,3659,-1856,3853,-1856xm3853,-1788l3853,-1721,3659,-1721,3659,-1788,3853,-1788xm3853,-1721l3853,-1654,3659,-1654,3659,-1721,3853,-1721xm3756,-2058l3756,-1578,4002,-1578,4002,-1780e" filled="false" stroked="true" strokeweight=".216618pt" strokecolor="#000000">
              <v:path arrowok="t"/>
              <v:stroke dashstyle="solid"/>
            </v:shape>
            <v:shape style="position:absolute;left:1790;top:6090;width:251;height:271" coordorigin="1790,6091" coordsize="251,271" path="m4034,-1764l4002,-1780,3969,-1764m3764,-2050l3748,-2066e" filled="false" stroked="true" strokeweight="1.083088pt" strokecolor="#000000">
              <v:path arrowok="t"/>
              <v:stroke dashstyle="solid"/>
            </v:shape>
            <v:shape style="position:absolute;left:1224;top:5882;width:431;height:499" coordorigin="1225,5882" coordsize="431,499" path="m3102,-2264l3594,-1742m3594,-2264l3105,-1742m3200,-2264l3102,-2264,3102,-1742,3594,-1742,3594,-2264,3496,-2264,3496,-2298,3200,-2298,3200,-2264xe" filled="false" stroked="true" strokeweight=".216618pt" strokecolor="#000000">
              <v:path arrowok="t"/>
              <v:stroke dashstyle="solid"/>
            </v:shape>
            <v:line style="position:absolute" from="3647,-1457" to="4099,-1457" stroked="true" strokeweight="1.361988pt" strokecolor="#5e5e5e">
              <v:stroke dashstyle="solid"/>
            </v:line>
            <v:rect style="position:absolute;left:4098;top:-1471;width:3;height:26" filled="true" fillcolor="#5e5e5e" stroked="false">
              <v:fill type="solid"/>
            </v:rect>
            <v:shape style="position:absolute;left:1702;top:6625;width:396;height:25" coordorigin="1703,6625" coordsize="396,25" path="m4099,-1445l3647,-1443m4099,-1470l3673,-1469e" filled="false" stroked="true" strokeweight=".216618pt" strokecolor="#000000">
              <v:path arrowok="t"/>
              <v:stroke dashstyle="solid"/>
            </v:shape>
            <v:line style="position:absolute" from="3660,-2339" to="3660,-1443" stroked="true" strokeweight="1.294888pt" strokecolor="#5e5e5e">
              <v:stroke dashstyle="solid"/>
            </v:line>
            <v:shape style="position:absolute;left:1702;top:5846;width:23;height:804" coordorigin="1703,5846" coordsize="23,804" path="m3673,-2313l3673,-1469m3647,-2339l3647,-1443e" filled="false" stroked="true" strokeweight=".216618pt" strokecolor="#000000">
              <v:path arrowok="t"/>
              <v:stroke dashstyle="solid"/>
            </v:shape>
            <v:line style="position:absolute" from="9213,-2336" to="9213,-516" stroked="true" strokeweight="1.301740pt" strokecolor="#5e5e5e">
              <v:stroke dashstyle="solid"/>
            </v:line>
            <v:shape style="position:absolute;left:6565;top:5848;width:976;height:1633" coordorigin="6565,5848" coordsize="976,1633" path="m9200,-516l9200,-2311m9226,-542l9226,-2336m9779,-1180l10314,-1647m9779,-1647l10314,-1182m9779,-1273l9779,-1180,10314,-1180,10314,-1647,9779,-1647,9779,-1554,9744,-1554,9744,-1273,9779,-1273xe" filled="false" stroked="true" strokeweight=".216618pt" strokecolor="#000000">
              <v:path arrowok="t"/>
              <v:stroke dashstyle="solid"/>
            </v:shape>
            <v:line style="position:absolute" from="9718,-2336" to="9718,-1110" stroked="true" strokeweight="1.301740pt" strokecolor="#5e5e5e">
              <v:stroke dashstyle="solid"/>
            </v:line>
            <v:line style="position:absolute" from="9712,-2338" to="9712,-1108" stroked="true" strokeweight=".87011pt" strokecolor="#000000">
              <v:stroke dashstyle="solid"/>
            </v:line>
            <v:line style="position:absolute" from="9725,-2313" to="9725,-1108" stroked="true" strokeweight=".870109pt" strokecolor="#000000">
              <v:stroke dashstyle="solid"/>
            </v:line>
            <v:line style="position:absolute" from="9705,-2324" to="10935,-2324" stroked="true" strokeweight="1.270599pt" strokecolor="#5e5e5e">
              <v:stroke dashstyle="solid"/>
            </v:line>
            <v:line style="position:absolute" from="9729,-2317" to="10937,-2317" stroked="true" strokeweight=".849293pt" strokecolor="#000000">
              <v:stroke dashstyle="solid"/>
            </v:line>
            <v:line style="position:absolute" from="9703,-2330" to="10937,-2330" stroked="true" strokeweight=".849297pt" strokecolor="#000000">
              <v:stroke dashstyle="solid"/>
            </v:line>
            <v:line style="position:absolute" from="10378,-2313" to="10378,-542" stroked="true" strokeweight="1.294775pt" strokecolor="#5e5e5e">
              <v:stroke dashstyle="solid"/>
            </v:line>
            <v:line style="position:absolute" from="10372,-2313" to="10372,-539" stroked="true" strokeweight=".858692pt" strokecolor="#000000">
              <v:stroke dashstyle="solid"/>
            </v:line>
            <v:line style="position:absolute" from="10385,-2313" to="10385,-539" stroked="true" strokeweight=".870109pt" strokecolor="#000000">
              <v:stroke dashstyle="solid"/>
            </v:line>
            <v:line style="position:absolute" from="9731,-1717" to="10365,-1717" stroked="true" strokeweight="1.263799pt" strokecolor="#5e5e5e">
              <v:stroke dashstyle="solid"/>
            </v:line>
            <v:shape style="position:absolute;left:9728;top:-1730;width:640;height:26" coordorigin="9728,-1730" coordsize="640,26" path="m9731,-1730l9728,-1730,9728,-1704,9731,-1704,9731,-1730m10368,-1730l10365,-1730,10365,-1704,10368,-1704,10368,-1730e" filled="true" fillcolor="#5e5e5e" stroked="false">
              <v:path arrowok="t"/>
              <v:fill type="solid"/>
            </v:shape>
            <v:shape style="position:absolute;left:7030;top:6392;width:556;height:23" coordorigin="7030,6393" coordsize="556,23" path="m10365,-1704l9731,-1704m10365,-1730l9731,-1730e" filled="false" stroked="true" strokeweight=".216618pt" strokecolor="#000000">
              <v:path arrowok="t"/>
              <v:stroke dashstyle="solid"/>
            </v:shape>
            <v:line style="position:absolute" from="8760,-1451" to="9200,-1451" stroked="true" strokeweight="1.263798pt" strokecolor="#5e5e5e">
              <v:stroke dashstyle="solid"/>
            </v:line>
            <v:shape style="position:absolute;left:8757;top:-1465;width:446;height:26" coordorigin="8757,-1464" coordsize="446,26" path="m8760,-1464l8757,-1464,8757,-1439,8760,-1439,8760,-1464m9203,-1464l9200,-1464,9200,-1439,9203,-1439,9203,-1464e" filled="true" fillcolor="#5e5e5e" stroked="false">
              <v:path arrowok="t"/>
              <v:fill type="solid"/>
            </v:shape>
            <v:shape style="position:absolute;left:6180;top:6630;width:386;height:23" coordorigin="6180,6631" coordsize="386,23" path="m9200,-1439l8760,-1439m9200,-1464l8760,-1464e" filled="false" stroked="true" strokeweight=".216618pt" strokecolor="#000000">
              <v:path arrowok="t"/>
              <v:stroke dashstyle="solid"/>
            </v:shape>
            <v:line style="position:absolute" from="9200,-529" to="10935,-529" stroked="true" strokeweight="1.263913pt" strokecolor="#5e5e5e">
              <v:stroke dashstyle="solid"/>
            </v:line>
            <v:line style="position:absolute" from="9198,-523" to="10937,-523" stroked="true" strokeweight=".845949pt" strokecolor="#000000">
              <v:stroke dashstyle="solid"/>
            </v:line>
            <v:line style="position:absolute" from="9224,-535" to="10937,-535" stroked="true" strokeweight=".845954pt" strokecolor="#000000">
              <v:stroke dashstyle="solid"/>
            </v:line>
            <v:line style="position:absolute" from="9226,-1123" to="10365,-1123" stroked="true" strokeweight="1.2638pt" strokecolor="#5e5e5e">
              <v:stroke dashstyle="solid"/>
            </v:line>
            <v:shape style="position:absolute;left:9223;top:-1136;width:1145;height:26" coordorigin="9223,-1136" coordsize="1145,26" path="m9226,-1136l9223,-1136,9223,-1110,9226,-1110,9226,-1136m10368,-1136l10365,-1136,10365,-1110,10368,-1110,10368,-1136e" filled="true" fillcolor="#5e5e5e" stroked="false">
              <v:path arrowok="t"/>
              <v:fill type="solid"/>
            </v:shape>
            <v:shape style="position:absolute;left:6588;top:6925;width:998;height:23" coordorigin="6588,6926" coordsize="998,23" path="m10365,-1110l9226,-1110m10365,-1136l9226,-1136e" filled="false" stroked="true" strokeweight=".216618pt" strokecolor="#000000">
              <v:path arrowok="t"/>
              <v:stroke dashstyle="solid"/>
            </v:shape>
            <v:line style="position:absolute" from="8735,-2821" to="10935,-2821" stroked="true" strokeweight="1.270602pt" strokecolor="#5e5e5e">
              <v:stroke dashstyle="solid"/>
            </v:line>
            <v:line style="position:absolute" from="8733,-2814" to="10937,-2814" stroked="true" strokeweight=".849293pt" strokecolor="#000000">
              <v:stroke dashstyle="solid"/>
            </v:line>
            <v:line style="position:absolute" from="8759,-2827" to="10937,-2827" stroked="true" strokeweight=".849299pt" strokecolor="#000000">
              <v:stroke dashstyle="solid"/>
            </v:line>
            <v:line style="position:absolute" from="8216,-6370" to="8685,-6370" stroked="true" strokeweight="1.270597pt" strokecolor="#5e5e5e">
              <v:stroke dashstyle="solid"/>
            </v:line>
            <v:rect style="position:absolute;left:8213;top:-6383;width:3;height:26" filled="true" fillcolor="#5e5e5e" stroked="false">
              <v:fill type="solid"/>
            </v:rect>
            <v:shape style="position:absolute;left:5703;top:1205;width:1384;height:1036" coordorigin="5704,1205" coordsize="1384,1036" path="m8685,-6357l8216,-6357m8659,-6383l8216,-6383m9262,-7511l9796,-7044m9262,-7044l9796,-7509m9262,-7418l9262,-7511,9796,-7511,9796,-7044,9262,-7044,9262,-7137,9226,-7137,9226,-7418,9262,-7418xe" filled="false" stroked="true" strokeweight=".216618pt" strokecolor="#000000">
              <v:path arrowok="t"/>
              <v:stroke dashstyle="solid"/>
            </v:shape>
            <v:line style="position:absolute" from="8659,-7581" to="10935,-7581" stroked="true" strokeweight="1.270602pt" strokecolor="#5e5e5e">
              <v:stroke dashstyle="solid"/>
            </v:line>
            <v:line style="position:absolute" from="8657,-7587" to="10937,-7587" stroked="true" strokeweight=".8493pt" strokecolor="#000000">
              <v:stroke dashstyle="solid"/>
            </v:line>
            <v:line style="position:absolute" from="8683,-7574" to="10937,-7574" stroked="true" strokeweight=".849293pt" strokecolor="#000000">
              <v:stroke dashstyle="solid"/>
            </v:line>
            <v:line style="position:absolute" from="9187,-6367" to="10933,-6367" stroked="true" strokeweight="1.259455pt" strokecolor="#5e5e5e">
              <v:stroke dashstyle="solid"/>
            </v:line>
            <v:line style="position:absolute" from="9213,-6374" to="10936,-6374" stroked="true" strokeweight=".838153pt" strokecolor="#000000">
              <v:stroke dashstyle="solid"/>
            </v:line>
            <v:line style="position:absolute" from="9185,-6361" to="10936,-6361" stroked="true" strokeweight=".849293pt" strokecolor="#000000">
              <v:stroke dashstyle="solid"/>
            </v:line>
            <v:shape style="position:absolute;left:6588;top:1744;width:499;height:431" coordorigin="6588,1744" coordsize="499,431" path="m9262,-6911l9796,-6431m9262,-6431l9796,-6908m9262,-6815l9262,-6911,9796,-6911,9796,-6431,9262,-6431,9262,-6527,9226,-6527,9226,-6815,9262,-6815xe" filled="false" stroked="true" strokeweight=".216618pt" strokecolor="#000000">
              <v:path arrowok="t"/>
              <v:stroke dashstyle="solid"/>
            </v:shape>
            <v:line style="position:absolute" from="9862,-7571" to="9862,-6377" stroked="true" strokeweight="1.424263pt" strokecolor="#5e5e5e">
              <v:stroke dashstyle="solid"/>
            </v:line>
            <v:shape style="position:absolute;left:7132;top:1154;width:25;height:1066" coordorigin="7132,1154" coordsize="25,1066" path="m9876,-7568l9876,-6380m9848,-7568l9848,-6380e" filled="false" stroked="true" strokeweight=".216618pt" strokecolor="#000000">
              <v:path arrowok="t"/>
              <v:stroke dashstyle="solid"/>
            </v:shape>
            <v:line style="position:absolute" from="9216,-6979" to="9847,-6979" stroked="true" strokeweight="1.263799pt" strokecolor="#5e5e5e">
              <v:stroke dashstyle="solid"/>
            </v:line>
            <v:shape style="position:absolute;left:9213;top:-6992;width:638;height:26" coordorigin="9213,-6992" coordsize="638,26" path="m9216,-6992l9213,-6992,9213,-6967,9216,-6967,9216,-6992m9850,-6992l9848,-6992,9848,-6967,9850,-6967,9850,-6992e" filled="true" fillcolor="#5e5e5e" stroked="false">
              <v:path arrowok="t"/>
              <v:fill type="solid"/>
            </v:shape>
            <v:shape style="position:absolute;left:6579;top:1671;width:554;height:23" coordorigin="6579,1671" coordsize="554,23" path="m9216,-6992l9848,-6992m9216,-6967l9848,-6967e" filled="false" stroked="true" strokeweight=".216618pt" strokecolor="#000000">
              <v:path arrowok="t"/>
              <v:stroke dashstyle="solid"/>
            </v:shape>
            <v:shape style="position:absolute;left:10857;top:-7568;width:156;height:7048" coordorigin="10857,-7568" coordsize="156,7048" path="m10935,-7568l10935,-521,10935,-3968,11013,-4006,10857,-4082,10935,-4120,10935,-7568xe" filled="true" fillcolor="#ffffff" stroked="false">
              <v:path arrowok="t"/>
              <v:fill type="solid"/>
            </v:shape>
            <v:shape style="position:absolute;left:10857;top:-7568;width:156;height:7048" coordorigin="10857,-7568" coordsize="156,7048" path="m10935,-521l10935,-3968,11013,-4006,10857,-4082,10935,-4120,10935,-7568e" filled="false" stroked="true" strokeweight=".219238pt" strokecolor="#363636">
              <v:path arrowok="t"/>
              <v:stroke dashstyle="solid"/>
            </v:shape>
            <v:line style="position:absolute" from="8216,-7328" to="8659,-7328" stroked="true" strokeweight="1.263798pt" strokecolor="#5e5e5e">
              <v:stroke dashstyle="solid"/>
            </v:line>
            <v:shape style="position:absolute;left:8213;top:-7341;width:448;height:26" coordorigin="8213,-7341" coordsize="448,26" path="m8216,-7341l8213,-7341,8213,-7315,8216,-7315,8216,-7341m8661,-7341l8659,-7341,8659,-7315,8661,-7315,8661,-7341e" filled="true" fillcolor="#5e5e5e" stroked="false">
              <v:path arrowok="t"/>
              <v:fill type="solid"/>
            </v:shape>
            <v:shape style="position:absolute;left:5703;top:1358;width:388;height:23" coordorigin="5704,1358" coordsize="388,23" path="m8216,-7341l8659,-7341m8216,-7315l8659,-7315e" filled="false" stroked="true" strokeweight=".216618pt" strokecolor="#000000">
              <v:path arrowok="t"/>
              <v:stroke dashstyle="solid"/>
            </v:shape>
            <v:line style="position:absolute" from="9202,-7571" to="9202,-6355" stroked="true" strokeweight="1.424262pt" strokecolor="#5e5e5e">
              <v:stroke dashstyle="solid"/>
            </v:line>
            <v:shape style="position:absolute;left:6554;top:1154;width:25;height:1089" coordorigin="6554,1154" coordsize="25,1089" path="m9216,-7568l9216,-6380m9187,-7568l9187,-6355e" filled="false" stroked="true" strokeweight=".216618pt" strokecolor="#000000">
              <v:path arrowok="t"/>
              <v:stroke dashstyle="solid"/>
            </v:shape>
            <v:line style="position:absolute" from="2030,-4952" to="3555,-4952" stroked="true" strokeweight="1.263801pt" strokecolor="#5e5e5e">
              <v:stroke dashstyle="solid"/>
            </v:line>
            <v:shape style="position:absolute;left:2027;top:-4965;width:1531;height:26" coordorigin="2027,-4965" coordsize="1531,26" path="m2030,-4965l2027,-4965,2027,-4939,2030,-4939,2030,-4965m3558,-4965l3555,-4965,3555,-4939,3558,-4939,3558,-4965e" filled="true" fillcolor="#5e5e5e" stroked="false">
              <v:path arrowok="t"/>
              <v:fill type="solid"/>
            </v:shape>
            <v:shape style="position:absolute;left:286;top:3490;width:1336;height:23" coordorigin="286,3490" coordsize="1336,23" path="m3555,-4939l2030,-4939m3555,-4965l2030,-4965e" filled="false" stroked="true" strokeweight=".216618pt" strokecolor="#000000">
              <v:path arrowok="t"/>
              <v:stroke dashstyle="solid"/>
            </v:shape>
            <v:line style="position:absolute" from="2030,-3941" to="3555,-3941" stroked="true" strokeweight="1.263801pt" strokecolor="#5e5e5e">
              <v:stroke dashstyle="solid"/>
            </v:line>
            <v:shape style="position:absolute;left:2027;top:-3954;width:1531;height:26" coordorigin="2027,-3954" coordsize="1531,26" path="m2030,-3954l2027,-3954,2027,-3928,2030,-3928,2030,-3954m3558,-3954l3555,-3954,3555,-3928,3558,-3928,3558,-3954e" filled="true" fillcolor="#5e5e5e" stroked="false">
              <v:path arrowok="t"/>
              <v:fill type="solid"/>
            </v:shape>
            <v:shape style="position:absolute;left:286;top:4397;width:1336;height:23" coordorigin="286,4397" coordsize="1336,23" path="m3555,-3928l2030,-3928m3555,-3954l2030,-3954e" filled="false" stroked="true" strokeweight=".216618pt" strokecolor="#000000">
              <v:path arrowok="t"/>
              <v:stroke dashstyle="solid"/>
            </v:shape>
            <v:line style="position:absolute" from="5342,-2096" to="5911,-2096" stroked="true" strokeweight="1.263910pt" strokecolor="#b3b3b3">
              <v:stroke dashstyle="solid"/>
            </v:line>
            <v:shape style="position:absolute;left:3186;top:6052;width:499;height:23" coordorigin="3187,6053" coordsize="499,23" path="m5368,-2109l5886,-2109m5342,-2083l5911,-2083e" filled="false" stroked="true" strokeweight=".216618pt" strokecolor="#000000">
              <v:path arrowok="t"/>
              <v:stroke dashstyle="solid"/>
            </v:shape>
            <v:shape style="position:absolute;left:5341;top:-2339;width:26;height:256" coordorigin="5342,-2339" coordsize="26,256" path="m5368,-2339l5342,-2313,5342,-2083,5368,-2109,5368,-2339xe" filled="true" fillcolor="#5e5e5e" stroked="false">
              <v:path arrowok="t"/>
              <v:fill type="solid"/>
            </v:shape>
            <v:shape style="position:absolute;left:3186;top:5846;width:23;height:230" coordorigin="3187,5846" coordsize="23,230" path="m5342,-2083l5342,-2313m5368,-2109l5368,-2339e" filled="false" stroked="true" strokeweight=".216618pt" strokecolor="#000000">
              <v:path arrowok="t"/>
              <v:stroke dashstyle="solid"/>
            </v:shape>
            <v:shape style="position:absolute;left:5885;top:-2337;width:26;height:253" coordorigin="5886,-2336" coordsize="26,253" path="m5886,-2336l5886,-2109,5911,-2083,5911,-2311,5886,-2336xe" filled="true" fillcolor="#5e5e5e" stroked="false">
              <v:path arrowok="t"/>
              <v:fill type="solid"/>
            </v:shape>
            <v:shape style="position:absolute;left:3662;top:5848;width:23;height:227" coordorigin="3663,5848" coordsize="23,227" path="m5886,-2109l5886,-2336m5911,-2083l5911,-2311e" filled="false" stroked="true" strokeweight=".216618pt" strokecolor="#000000">
              <v:path arrowok="t"/>
              <v:stroke dashstyle="solid"/>
            </v:shape>
            <v:line style="position:absolute" from="3647,-2326" to="5368,-2326" stroked="true" strokeweight="1.259455pt" strokecolor="#5e5e5e">
              <v:stroke dashstyle="solid"/>
            </v:line>
            <v:shape style="position:absolute;left:1702;top:5846;width:1507;height:23" coordorigin="1703,5846" coordsize="1507,23" path="m5342,-2313l3673,-2313m5368,-2339l3647,-2339e" filled="false" stroked="true" strokeweight=".216618pt" strokecolor="#000000">
              <v:path arrowok="t"/>
              <v:stroke dashstyle="solid"/>
            </v:shape>
            <v:line style="position:absolute" from="4112,-2316" to="4112,-794" stroked="true" strokeweight="1.301740pt" strokecolor="#5e5e5e">
              <v:stroke dashstyle="solid"/>
            </v:line>
            <v:shape style="position:absolute;left:2098;top:5868;width:23;height:1363" coordorigin="2098,5869" coordsize="23,1363" path="m4125,-2313l4125,-820m4099,-2313l4099,-794e" filled="false" stroked="true" strokeweight=".216618pt" strokecolor="#000000">
              <v:path arrowok="t"/>
              <v:stroke dashstyle="solid"/>
            </v:shape>
            <v:line style="position:absolute" from="2416,-1691" to="3647,-1691" stroked="true" strokeweight="1.263912pt" strokecolor="#5e5e5e">
              <v:stroke dashstyle="solid"/>
            </v:line>
            <v:rect style="position:absolute;left:3647;top:-1705;width:3;height:26" filled="true" fillcolor="#5e5e5e" stroked="false">
              <v:fill type="solid"/>
            </v:rect>
            <v:shape style="position:absolute;left:624;top:6415;width:1079;height:23" coordorigin="624,6416" coordsize="1079,23" path="m3647,-1679l2416,-1679m3647,-1704l2442,-1704e" filled="false" stroked="true" strokeweight=".216618pt" strokecolor="#000000">
              <v:path arrowok="t"/>
              <v:stroke dashstyle="solid"/>
            </v:shape>
            <v:line style="position:absolute" from="2442,-2323" to="3647,-2323" stroked="true" strokeweight="1.281745pt" strokecolor="#5e5e5e">
              <v:stroke dashstyle="solid"/>
            </v:line>
            <v:shape style="position:absolute;left:2439;top:-2337;width:1211;height:26" coordorigin="2439,-2336" coordsize="1211,26" path="m2442,-2336l2439,-2336,2439,-2311,2442,-2311,2442,-2336m3650,-2336l3647,-2336,3647,-2311,3650,-2311,3650,-2336e" filled="true" fillcolor="#5e5e5e" stroked="false">
              <v:path arrowok="t"/>
              <v:fill type="solid"/>
            </v:shape>
            <v:shape style="position:absolute;left:646;top:5848;width:1056;height:23" coordorigin="647,5848" coordsize="1056,23" path="m2442,-2336l3647,-2336m2442,-2311l3647,-2311e" filled="false" stroked="true" strokeweight=".216618pt" strokecolor="#000000">
              <v:path arrowok="t"/>
              <v:stroke dashstyle="solid"/>
            </v:shape>
            <v:line style="position:absolute" from="3037,-2313" to="3037,-1702" stroked="true" strokeweight="1.316584pt" strokecolor="#5e5e5e">
              <v:stroke dashstyle="solid"/>
            </v:line>
            <v:shape style="position:absolute;left:1156;top:5871;width:24;height:545" coordorigin="1157,5871" coordsize="24,545" path="m3050,-2311l3050,-1704m3024,-2311l3024,-1704e" filled="false" stroked="true" strokeweight=".216618pt" strokecolor="#000000">
              <v:path arrowok="t"/>
              <v:stroke dashstyle="solid"/>
            </v:shape>
            <v:line style="position:absolute" from="6714,-2096" to="7284,-2096" stroked="true" strokeweight="1.263910pt" strokecolor="#b3b3b3">
              <v:stroke dashstyle="solid"/>
            </v:line>
            <v:shape style="position:absolute;left:4388;top:6052;width:499;height:23" coordorigin="4388,6053" coordsize="499,23" path="m6740,-2109l7258,-2109m6714,-2083l7284,-2083e" filled="false" stroked="true" strokeweight=".216618pt" strokecolor="#000000">
              <v:path arrowok="t"/>
              <v:stroke dashstyle="solid"/>
            </v:shape>
            <v:shape style="position:absolute;left:6714;top:-2337;width:27;height:253" coordorigin="6714,-2336" coordsize="27,253" path="m6740,-2336l6714,-2311,6714,-2083,6740,-2109,6740,-2336xe" filled="true" fillcolor="#5e5e5e" stroked="false">
              <v:path arrowok="t"/>
              <v:fill type="solid"/>
            </v:shape>
            <v:shape style="position:absolute;left:4388;top:5848;width:23;height:227" coordorigin="4388,5848" coordsize="23,227" path="m6714,-2083l6714,-2311m6740,-2109l6740,-2336e" filled="false" stroked="true" strokeweight=".216618pt" strokecolor="#000000">
              <v:path arrowok="t"/>
              <v:stroke dashstyle="solid"/>
            </v:shape>
            <v:shape style="position:absolute;left:7257;top:-2337;width:27;height:253" coordorigin="7258,-2336" coordsize="27,253" path="m7258,-2336l7258,-2109,7284,-2083,7284,-2311,7258,-2336xe" filled="true" fillcolor="#5e5e5e" stroked="false">
              <v:path arrowok="t"/>
              <v:fill type="solid"/>
            </v:shape>
            <v:shape style="position:absolute;left:4864;top:5848;width:23;height:227" coordorigin="4865,5848" coordsize="23,227" path="m7258,-2109l7258,-2336m7284,-2083l7284,-2311e" filled="false" stroked="true" strokeweight=".216618pt" strokecolor="#000000">
              <v:path arrowok="t"/>
              <v:stroke dashstyle="solid"/>
            </v:shape>
            <v:line style="position:absolute" from="5886,-2324" to="6740,-2324" stroked="true" strokeweight="1.270598pt" strokecolor="#5e5e5e">
              <v:stroke dashstyle="solid"/>
            </v:line>
            <v:shape style="position:absolute;left:3662;top:5848;width:749;height:23" coordorigin="3663,5848" coordsize="749,23" path="m5886,-2336l6740,-2336m5911,-2311l6714,-2311e" filled="false" stroked="true" strokeweight=".216618pt" strokecolor="#000000">
              <v:path arrowok="t"/>
              <v:stroke dashstyle="solid"/>
            </v:shape>
            <v:line style="position:absolute" from="7258,-2324" to="9226,-2324" stroked="true" strokeweight="1.270601pt" strokecolor="#5e5e5e">
              <v:stroke dashstyle="solid"/>
            </v:line>
            <v:shape style="position:absolute;left:4864;top:5848;width:1724;height:23" coordorigin="4865,5848" coordsize="1724,23" path="m7258,-2336l9226,-2336m7284,-2311l9200,-2311e" filled="false" stroked="true" strokeweight=".216618pt" strokecolor="#000000">
              <v:path arrowok="t"/>
              <v:stroke dashstyle="solid"/>
            </v:shape>
            <v:line style="position:absolute" from="8981,-3942" to="8981,-3386" stroked="true" strokeweight="1.301739pt" strokecolor="#b3b3b3">
              <v:stroke dashstyle="solid"/>
            </v:line>
            <v:shape style="position:absolute;left:6362;top:4407;width:23;height:499" coordorigin="6362,4407" coordsize="23,499" path="m8968,-3412l8968,-3917m8994,-3386l8994,-3942e" filled="false" stroked="true" strokeweight=".216618pt" strokecolor="#000000">
              <v:path arrowok="t"/>
              <v:stroke dashstyle="solid"/>
            </v:shape>
            <v:line style="position:absolute" from="8735,-3399" to="8994,-3399" stroked="true" strokeweight="1.259451pt" strokecolor="#5e5e5e">
              <v:stroke dashstyle="solid"/>
            </v:line>
            <v:shape style="position:absolute;left:6158;top:4883;width:227;height:23" coordorigin="6158,4884" coordsize="227,23" path="m8994,-3386l8761,-3386m8968,-3412l8735,-3412e" filled="false" stroked="true" strokeweight=".216618pt" strokecolor="#000000">
              <v:path arrowok="t"/>
              <v:stroke dashstyle="solid"/>
            </v:shape>
            <v:line style="position:absolute" from="8735,-3930" to="8994,-3930" stroked="true" strokeweight="1.259451pt" strokecolor="#5e5e5e">
              <v:stroke dashstyle="solid"/>
            </v:line>
            <v:shape style="position:absolute;left:6158;top:4407;width:227;height:23" coordorigin="6158,4407" coordsize="227,23" path="m8968,-3917l8735,-3917m8994,-3942l8761,-3942e" filled="false" stroked="true" strokeweight=".216618pt" strokecolor="#000000">
              <v:path arrowok="t"/>
              <v:stroke dashstyle="solid"/>
            </v:shape>
            <v:line style="position:absolute" from="8981,-5282" to="8981,-4726" stroked="true" strokeweight="1.301739pt" strokecolor="#b3b3b3">
              <v:stroke dashstyle="solid"/>
            </v:line>
            <v:shape style="position:absolute;left:6362;top:3205;width:23;height:499" coordorigin="6362,3205" coordsize="23,499" path="m8968,-4751l8968,-5257m8994,-4726l8994,-5282e" filled="false" stroked="true" strokeweight=".216618pt" strokecolor="#000000">
              <v:path arrowok="t"/>
              <v:stroke dashstyle="solid"/>
            </v:shape>
            <v:line style="position:absolute" from="8735,-4739" to="8994,-4739" stroked="true" strokeweight="1.270596pt" strokecolor="#5e5e5e">
              <v:stroke dashstyle="solid"/>
            </v:line>
            <v:shape style="position:absolute;left:6158;top:3681;width:227;height:23" coordorigin="6158,3682" coordsize="227,23" path="m8994,-4726l8761,-4726m8968,-4751l8735,-4751e" filled="false" stroked="true" strokeweight=".216618pt" strokecolor="#000000">
              <v:path arrowok="t"/>
              <v:stroke dashstyle="solid"/>
            </v:shape>
            <v:line style="position:absolute" from="8708,-5269" to="8994,-5269" stroked="true" strokeweight="1.270596pt" strokecolor="#5e5e5e">
              <v:stroke dashstyle="solid"/>
            </v:line>
            <v:shape style="position:absolute;left:6134;top:3205;width:251;height:23" coordorigin="6135,3205" coordsize="251,23" path="m8968,-5257l8708,-5257m8994,-5282l8734,-5282e" filled="false" stroked="true" strokeweight=".216618pt" strokecolor="#000000">
              <v:path arrowok="t"/>
              <v:stroke dashstyle="solid"/>
            </v:shape>
            <v:line style="position:absolute" from="8748,-4751" to="8748,-3917" stroked="true" strokeweight="1.290321pt" strokecolor="#5e5e5e">
              <v:stroke dashstyle="solid"/>
            </v:line>
            <v:shape style="position:absolute;left:6158;top:3681;width:23;height:749" coordorigin="6158,3682" coordsize="23,749" path="m8735,-3917l8735,-4751m8761,-3942l8761,-4726e" filled="false" stroked="true" strokeweight=".216618pt" strokecolor="#000000">
              <v:path arrowok="t"/>
              <v:stroke dashstyle="solid"/>
            </v:shape>
            <v:line style="position:absolute" from="8721,-5849" to="8721,-5257" stroked="true" strokeweight="1.290320pt" strokecolor="#5e5e5e">
              <v:stroke dashstyle="solid"/>
            </v:line>
            <v:shape style="position:absolute;left:6134;top:2696;width:23;height:532" coordorigin="6135,2696" coordsize="23,532" path="m8708,-5257l8708,-5849m8734,-5282l8734,-5824e" filled="false" stroked="true" strokeweight=".216618pt" strokecolor="#000000">
              <v:path arrowok="t"/>
              <v:stroke dashstyle="solid"/>
            </v:shape>
            <v:line style="position:absolute" from="8748,-3412" to="8748,-2808" stroked="true" strokeweight="1.290320pt" strokecolor="#5e5e5e">
              <v:stroke dashstyle="solid"/>
            </v:line>
            <v:shape style="position:absolute;left:1667;top:836;width:4514;height:5976" coordorigin="1667,837" coordsize="4514,5976" path="m8735,-2808l8735,-3412m8761,-2833l8761,-3386m8501,-7922l8372,-7113m3607,-1262l3814,-1679e" filled="false" stroked="true" strokeweight=".216618pt" strokecolor="#000000">
              <v:path arrowok="t"/>
              <v:stroke dashstyle="solid"/>
            </v:shape>
            <v:line style="position:absolute" from="5122,-2316" to="5122,-817" stroked="true" strokeweight="1.294774pt" strokecolor="#5e5e5e">
              <v:stroke dashstyle="solid"/>
            </v:line>
            <v:shape style="position:absolute;left:2438;top:2818;width:567;height:4391" coordorigin="2438,2819" coordsize="567,4391" path="m5135,-2313l5135,-820m5109,-2313l5109,-820m4487,-4333l4487,-2953m4487,-4333l4487,-5713e" filled="false" stroked="true" strokeweight=".216618pt" strokecolor="#000000">
              <v:path arrowok="t"/>
              <v:stroke dashstyle="solid"/>
            </v:shape>
            <v:shape style="position:absolute;left:4450;top:-5813;width:75;height:2961" coordorigin="4450,-5813" coordsize="75,2961" path="m4525,-2962l4450,-2962,4487,-2853,4525,-2962m4525,-5704l4487,-5813,4450,-5704,4525,-5704e" filled="true" fillcolor="#000000" stroked="false">
              <v:path arrowok="t"/>
              <v:fill type="solid"/>
            </v:shape>
            <v:shape style="position:absolute;left:2111;top:4817;width:3466;height:194" coordorigin="2112,4817" coordsize="3466,194" path="m4114,-3270l4114,-3486,4114,-3270xm6145,-3448l4217,-3448m6145,-3448l8072,-3448e" filled="false" stroked="true" strokeweight=".216618pt" strokecolor="#000000">
              <v:path arrowok="t"/>
              <v:stroke dashstyle="solid"/>
            </v:shape>
            <v:shape style="position:absolute;left:4114;top:-3485;width:4061;height:73" coordorigin="4114,-3485" coordsize="4061,73" path="m4226,-3485l4114,-3448,4226,-3412,4226,-3485m8175,-3448l8063,-3485,8063,-3412,8175,-3448e" filled="true" fillcolor="#000000" stroked="false">
              <v:path arrowok="t"/>
              <v:fill type="solid"/>
            </v:shape>
            <v:line style="position:absolute" from="8915,-630" to="9045,-1603" stroked="true" strokeweight=".219149pt" strokecolor="#000000">
              <v:stroke dashstyle="solid"/>
            </v:line>
            <v:line style="position:absolute" from="6753,-2096" to="7245,-2096" stroked="true" strokeweight="1.520592pt" strokecolor="#ffffff">
              <v:stroke dashstyle="solid"/>
            </v:line>
            <v:rect style="position:absolute;left:6753;top:-2112;width:492;height:31" filled="false" stroked="true" strokeweight=".214015pt" strokecolor="#ffffff">
              <v:stroke dashstyle="solid"/>
            </v:rect>
            <v:shape style="position:absolute;left:6750;top:-2339;width:497;height:258" type="#_x0000_t75" stroked="false">
              <v:imagedata r:id="rId125" o:title=""/>
            </v:shape>
            <v:line style="position:absolute" from="5381,-2096" to="5873,-2096" stroked="true" strokeweight="1.520592pt" strokecolor="#ffffff">
              <v:stroke dashstyle="solid"/>
            </v:line>
            <v:rect style="position:absolute;left:5380;top:-2112;width:492;height:31" filled="false" stroked="true" strokeweight=".214015pt" strokecolor="#ffffff">
              <v:stroke dashstyle="solid"/>
            </v:rect>
            <v:shape style="position:absolute;left:5378;top:-2339;width:497;height:258" type="#_x0000_t75" stroked="false">
              <v:imagedata r:id="rId126" o:title=""/>
            </v:shape>
            <v:line style="position:absolute" from="8981,-5244" to="8981,-4764" stroked="true" strokeweight="1.557748pt" strokecolor="#ffffff">
              <v:stroke dashstyle="solid"/>
            </v:line>
            <v:rect style="position:absolute;left:8965;top:-5244;width:32;height:481" filled="false" stroked="true" strokeweight=".219218pt" strokecolor="#ffffff">
              <v:stroke dashstyle="solid"/>
            </v:rect>
            <v:shape style="position:absolute;left:8733;top:-5247;width:264;height:485" type="#_x0000_t75" stroked="false">
              <v:imagedata r:id="rId127" o:title=""/>
            </v:shape>
            <v:shape style="position:absolute;left:3876;top:-2344;width:212;height:210" type="#_x0000_t75" stroked="false">
              <v:imagedata r:id="rId128" o:title=""/>
            </v:shape>
            <v:line style="position:absolute" from="3568,-7379" to="3568,-6974" stroked="true" strokeweight="1.557862pt" strokecolor="#ffffff">
              <v:stroke dashstyle="solid"/>
            </v:line>
            <v:rect style="position:absolute;left:3552;top:-7379;width:32;height:405" filled="false" stroked="true" strokeweight=".219209pt" strokecolor="#ffffff">
              <v:stroke dashstyle="solid"/>
            </v:rect>
            <v:shape style="position:absolute;left:3555;top:-7379;width:26;height:405" coordorigin="3555,-7378" coordsize="26,405" path="m3581,-6987l3555,-6987,3555,-6974,3581,-6974,3581,-6987m3581,-7378l3555,-7378,3555,-7366,3581,-7366,3581,-7378e" filled="true" fillcolor="#ffffff" stroked="false">
              <v:path arrowok="t"/>
              <v:fill type="solid"/>
            </v:shape>
            <v:shape style="position:absolute;left:1621;top:1324;width:23;height:363" coordorigin="1622,1324" coordsize="23,363" path="m3581,-7378l3555,-7378,3555,-7366,3581,-7366,3581,-7378xm3581,-6974l3555,-6974,3555,-6987,3581,-6987,3581,-6974xm3581,-7378l3555,-7378m3581,-6974l3555,-6974e" filled="false" stroked="true" strokeweight=".216618pt" strokecolor="#000000">
              <v:path arrowok="t"/>
              <v:stroke dashstyle="solid"/>
            </v:shape>
            <v:line style="position:absolute" from="3568,-6797" to="3568,-6393" stroked="true" strokeweight="1.557862pt" strokecolor="#ffffff">
              <v:stroke dashstyle="solid"/>
            </v:line>
            <v:rect style="position:absolute;left:3552;top:-6798;width:32;height:405" filled="false" stroked="true" strokeweight=".219209pt" strokecolor="#ffffff">
              <v:stroke dashstyle="solid"/>
            </v:rect>
            <v:shape style="position:absolute;left:3555;top:-6798;width:26;height:405" coordorigin="3555,-6797" coordsize="26,405" path="m3581,-6405l3555,-6405,3555,-6393,3581,-6393,3581,-6405m3581,-6797l3555,-6797,3555,-6785,3581,-6785,3581,-6797e" filled="true" fillcolor="#ffffff" stroked="false">
              <v:path arrowok="t"/>
              <v:fill type="solid"/>
            </v:shape>
            <v:shape style="position:absolute;left:1621;top:1846;width:23;height:363" coordorigin="1622,1846" coordsize="23,363" path="m3581,-6797l3555,-6797,3555,-6785,3581,-6785,3581,-6797xm3581,-6393l3555,-6393,3555,-6405,3581,-6405,3581,-6393xm3581,-6797l3555,-6797m3581,-6393l3555,-6393e" filled="false" stroked="true" strokeweight=".216618pt" strokecolor="#000000">
              <v:path arrowok="t"/>
              <v:stroke dashstyle="solid"/>
            </v:shape>
            <v:shape style="position:absolute;left:9262;top:-1141;width:264;height:260" type="#_x0000_t75" stroked="false">
              <v:imagedata r:id="rId129" o:title=""/>
            </v:shape>
            <v:shape style="position:absolute;left:7811;top:-6613;width:264;height:263" type="#_x0000_t75" stroked="false">
              <v:imagedata r:id="rId130" o:title=""/>
            </v:shape>
            <v:shape style="position:absolute;left:6569;top:-6613;width:264;height:263" type="#_x0000_t75" stroked="false">
              <v:imagedata r:id="rId131" o:title=""/>
            </v:shape>
            <v:shape style="position:absolute;left:4446;top:-6613;width:264;height:263" type="#_x0000_t75" stroked="false">
              <v:imagedata r:id="rId132" o:title=""/>
            </v:shape>
            <v:shape style="position:absolute;left:3319;top:-5789;width:269;height:258" type="#_x0000_t75" stroked="false">
              <v:imagedata r:id="rId133" o:title=""/>
            </v:shape>
            <v:shape style="position:absolute;left:8356;top:-2341;width:264;height:260" type="#_x0000_t75" stroked="false">
              <v:imagedata r:id="rId134" o:title=""/>
            </v:shape>
            <v:line style="position:absolute" from="9718,-2197" to="9718,-1856" stroked="true" strokeweight="1.557747pt" strokecolor="#ffffff">
              <v:stroke dashstyle="solid"/>
            </v:line>
            <v:rect style="position:absolute;left:9702;top:-2198;width:32;height:342" filled="false" stroked="true" strokeweight=".219197pt" strokecolor="#ffffff">
              <v:stroke dashstyle="solid"/>
            </v:rect>
            <v:shape style="position:absolute;left:9705;top:-2198;width:27;height:342" coordorigin="9705,-2197" coordsize="27,342" path="m9731,-1869l9705,-1869,9705,-1856,9731,-1856,9731,-1869m9731,-2197l9705,-2197,9705,-2184,9731,-2184,9731,-2197e" filled="true" fillcolor="#ffffff" stroked="false">
              <v:path arrowok="t"/>
              <v:fill type="solid"/>
            </v:shape>
            <v:shape style="position:absolute;left:7007;top:5973;width:23;height:307" coordorigin="7008,5973" coordsize="23,307" path="m9731,-2197l9705,-2197,9705,-2184,9731,-2184,9731,-2197xm9731,-1856l9705,-1856,9705,-1869,9731,-1869,9731,-1856xm9731,-2197l9705,-2197m9731,-1856l9705,-1856e" filled="false" stroked="true" strokeweight=".216618pt" strokecolor="#000000">
              <v:path arrowok="t"/>
              <v:stroke dashstyle="solid"/>
            </v:shape>
            <v:shape style="position:absolute;left:3319;top:-3110;width:269;height:258" type="#_x0000_t75" stroked="false">
              <v:imagedata r:id="rId135" o:title=""/>
            </v:shape>
            <v:shape style="position:absolute;left:10414;top:-2341;width:264;height:260" type="#_x0000_t75" stroked="false">
              <v:imagedata r:id="rId136" o:title=""/>
            </v:shape>
            <v:shape style="position:absolute;left:3319;top:-4854;width:269;height:258" type="#_x0000_t75" stroked="false">
              <v:imagedata r:id="rId137" o:title=""/>
            </v:shape>
            <v:line style="position:absolute" from="9201,-6841" to="9201,-6500" stroked="true" strokeweight="1.687236pt" strokecolor="#ffffff">
              <v:stroke dashstyle="solid"/>
            </v:line>
            <v:rect style="position:absolute;left:9184;top:-6842;width:34;height:342" filled="false" stroked="true" strokeweight=".219189pt" strokecolor="#ffffff">
              <v:stroke dashstyle="solid"/>
            </v:rect>
            <v:shape style="position:absolute;left:9187;top:-6842;width:29;height:342" coordorigin="9187,-6841" coordsize="29,342" path="m9216,-6513l9187,-6513,9187,-6500,9216,-6500,9216,-6513m9216,-6841l9187,-6841,9187,-6829,9216,-6829,9216,-6841e" filled="true" fillcolor="#ffffff" stroked="false">
              <v:path arrowok="t"/>
              <v:fill type="solid"/>
            </v:shape>
            <v:shape style="position:absolute;left:6554;top:1806;width:25;height:307" coordorigin="6554,1806" coordsize="25,307" path="m9187,-6500l9216,-6500,9216,-6513,9187,-6513,9187,-6500xm9187,-6841l9216,-6841,9216,-6829,9187,-6829,9187,-6841xm9187,-6500l9216,-6500m9187,-6841l9216,-6841e" filled="false" stroked="true" strokeweight=".216618pt" strokecolor="#000000">
              <v:path arrowok="t"/>
              <v:stroke dashstyle="solid"/>
            </v:shape>
            <v:line style="position:absolute" from="9201,-7448" to="9201,-7107" stroked="true" strokeweight="1.687236pt" strokecolor="#ffffff">
              <v:stroke dashstyle="solid"/>
            </v:line>
            <v:rect style="position:absolute;left:9184;top:-7448;width:34;height:342" filled="false" stroked="true" strokeweight=".219189pt" strokecolor="#ffffff">
              <v:stroke dashstyle="solid"/>
            </v:rect>
            <v:shape style="position:absolute;left:9187;top:-7448;width:29;height:342" coordorigin="9187,-7448" coordsize="29,342" path="m9216,-7119l9187,-7119,9187,-7107,9216,-7107,9216,-7119m9216,-7448l9187,-7448,9187,-7435,9216,-7435,9216,-7448e" filled="true" fillcolor="#ffffff" stroked="false">
              <v:path arrowok="t"/>
              <v:fill type="solid"/>
            </v:shape>
            <v:shape style="position:absolute;left:6554;top:1262;width:25;height:307" coordorigin="6554,1262" coordsize="25,307" path="m9187,-7107l9216,-7107,9216,-7119,9187,-7119,9187,-7107xm9187,-7448l9216,-7448,9216,-7435,9187,-7435,9187,-7448xm9187,-7107l9216,-7107m9187,-7448l9216,-7448e" filled="false" stroked="true" strokeweight=".216618pt" strokecolor="#000000">
              <v:path arrowok="t"/>
              <v:stroke dashstyle="solid"/>
            </v:shape>
            <v:shape style="position:absolute;left:5533;top:-6613;width:264;height:263" type="#_x0000_t75" stroked="false">
              <v:imagedata r:id="rId138" o:title=""/>
            </v:shape>
            <v:line style="position:absolute" from="2532,-2323" to="2946,-2323" stroked="true" strokeweight="1.525162pt" strokecolor="#ffffff">
              <v:stroke dashstyle="solid"/>
            </v:line>
            <v:shape style="position:absolute;left:2532;top:-2339;width:415;height:31" coordorigin="2532,-2339" coordsize="415,31" path="m2946,-2339l2532,-2339,2532,-2308,2946,-2308,2946,-2339xe" filled="false" stroked="true" strokeweight=".214023pt" strokecolor="#ffffff">
              <v:path arrowok="t"/>
              <v:stroke dashstyle="solid"/>
            </v:shape>
            <v:shape style="position:absolute;left:2532;top:-2336;width:415;height:26" coordorigin="2532,-2336" coordsize="415,26" path="m2545,-2336l2532,-2336,2532,-2311,2545,-2311,2545,-2336m2946,-2336l2933,-2336,2933,-2311,2946,-2311,2946,-2336e" filled="true" fillcolor="#ffffff" stroked="false">
              <v:path arrowok="t"/>
              <v:fill type="solid"/>
            </v:shape>
            <v:shape style="position:absolute;left:725;top:5848;width:363;height:23" coordorigin="726,5849" coordsize="363,23" path="m2532,-2336l2532,-2311,2545,-2311,2545,-2336,2532,-2336xm2946,-2336l2946,-2311,2933,-2311,2933,-2336,2946,-2336xm2532,-2336l2532,-2311m2946,-2336l2946,-2311e" filled="false" stroked="true" strokeweight=".216618pt" strokecolor="#000000">
              <v:path arrowok="t"/>
              <v:stroke dashstyle="solid"/>
            </v:shape>
            <v:shape style="position:absolute;left:9961;top:-6610;width:264;height:260" type="#_x0000_t75" stroked="false">
              <v:imagedata r:id="rId139" o:title=""/>
            </v:shape>
            <v:shape style="position:absolute;left:3371;top:-6269;width:217;height:207" type="#_x0000_t75" stroked="false">
              <v:imagedata r:id="rId140" o:title=""/>
            </v:shape>
            <v:line style="position:absolute" from="8981,-3904" to="8981,-3424" stroked="true" strokeweight="1.557748pt" strokecolor="#ffffff">
              <v:stroke dashstyle="solid"/>
            </v:line>
            <v:rect style="position:absolute;left:8965;top:-3905;width:32;height:481" filled="false" stroked="true" strokeweight=".219218pt" strokecolor="#ffffff">
              <v:stroke dashstyle="solid"/>
            </v:rect>
            <v:shape style="position:absolute;left:8733;top:-3907;width:264;height:485" type="#_x0000_t75" stroked="false">
              <v:imagedata r:id="rId141" o:title=""/>
            </v:shape>
            <v:shape style="position:absolute;left:3824;top:-7722;width:264;height:260" type="#_x0000_t75" stroked="false">
              <v:imagedata r:id="rId142" o:title=""/>
            </v:shape>
            <v:shape style="position:absolute;left:4821;top:-2344;width:264;height:260" type="#_x0000_t75" stroked="false">
              <v:imagedata r:id="rId143" o:title=""/>
            </v:shape>
            <v:line style="position:absolute" from="9718,-1578" to="9718,-1249" stroked="true" strokeweight="1.557747pt" strokecolor="#ffffff">
              <v:stroke dashstyle="solid"/>
            </v:line>
            <v:rect style="position:absolute;left:9702;top:-1578;width:32;height:329" filled="false" stroked="true" strokeweight=".219193pt" strokecolor="#ffffff">
              <v:stroke dashstyle="solid"/>
            </v:rect>
            <v:shape style="position:absolute;left:9705;top:-1578;width:27;height:329" coordorigin="9705,-1578" coordsize="27,329" path="m9731,-1262l9705,-1262,9705,-1249,9731,-1249,9731,-1262m9731,-1578l9705,-1578,9705,-1565,9731,-1565,9731,-1578e" filled="true" fillcolor="#ffffff" stroked="false">
              <v:path arrowok="t"/>
              <v:fill type="solid"/>
            </v:shape>
            <v:shape style="position:absolute;left:7007;top:6528;width:23;height:295" coordorigin="7008,6529" coordsize="23,295" path="m9731,-1578l9705,-1578,9705,-1565,9731,-1565,9731,-1578xm9731,-1249l9705,-1249,9705,-1262,9731,-1262,9731,-1249xm9731,-1578l9705,-1578m9731,-1249l9705,-1249e" filled="false" stroked="true" strokeweight=".216618pt" strokecolor="#000000">
              <v:path arrowok="t"/>
              <v:stroke dashstyle="solid"/>
            </v:shape>
            <v:line style="position:absolute" from="3128,-2323" to="3542,-2323" stroked="true" strokeweight="1.515799pt" strokecolor="#ffffff">
              <v:stroke dashstyle="solid"/>
            </v:line>
            <v:rect style="position:absolute;left:3127;top:-2339;width:415;height:31" filled="false" stroked="true" strokeweight=".214023pt" strokecolor="#ffffff">
              <v:stroke dashstyle="solid"/>
            </v:rect>
            <v:shape style="position:absolute;left:3127;top:-2336;width:415;height:26" coordorigin="3128,-2336" coordsize="415,26" path="m3141,-2336l3128,-2336,3128,-2311,3141,-2311,3141,-2336m3542,-2336l3529,-2336,3529,-2311,3542,-2311,3542,-2336e" filled="true" fillcolor="#ffffff" stroked="false">
              <v:path arrowok="t"/>
              <v:fill type="solid"/>
            </v:shape>
            <v:shape style="position:absolute;left:1247;top:5848;width:363;height:23" coordorigin="1247,5849" coordsize="363,23" path="m3128,-2336l3128,-2311,3141,-2311,3141,-2336,3128,-2336xm3542,-2336l3542,-2311,3529,-2311,3529,-2336,3542,-2336xm3128,-2336l3128,-2311m3542,-2336l3542,-2311e" filled="false" stroked="true" strokeweight=".216618pt" strokecolor="#000000">
              <v:path arrowok="t"/>
              <v:stroke dashstyle="solid"/>
            </v:shape>
            <v:shape style="position:absolute;left:8433;top:-6562;width:212;height:210" type="#_x0000_t75" stroked="false">
              <v:imagedata r:id="rId144" o:title=""/>
            </v:shape>
            <v:shape style="position:absolute;left:8977;top:-2341;width:212;height:210" type="#_x0000_t75" stroked="false">
              <v:imagedata r:id="rId145" o:title=""/>
            </v:shape>
            <v:shape style="position:absolute;left:8574;top:-8002;width:1085;height:160" type="#_x0000_t202" filled="false" stroked="false">
              <v:textbox inset="0,0,0,0">
                <w:txbxContent>
                  <w:p>
                    <w:pPr>
                      <w:spacing w:line="159" w:lineRule="exact" w:before="0"/>
                      <w:ind w:left="0" w:right="0" w:firstLine="0"/>
                      <w:jc w:val="left"/>
                      <w:rPr>
                        <w:sz w:val="14"/>
                      </w:rPr>
                    </w:pPr>
                    <w:r>
                      <w:rPr>
                        <w:color w:val="363636"/>
                        <w:w w:val="105"/>
                        <w:sz w:val="14"/>
                      </w:rPr>
                      <w:t>Thang thoát nạn</w:t>
                    </w:r>
                  </w:p>
                </w:txbxContent>
              </v:textbox>
              <w10:wrap type="none"/>
            </v:shape>
            <v:shape style="position:absolute;left:3412;top:-6302;width:581;height:240" type="#_x0000_t202" filled="false" stroked="false">
              <v:textbox inset="0,0,0,0">
                <w:txbxContent>
                  <w:p>
                    <w:pPr>
                      <w:spacing w:line="238" w:lineRule="exact" w:before="0"/>
                      <w:ind w:left="0" w:right="0" w:firstLine="0"/>
                      <w:jc w:val="left"/>
                      <w:rPr>
                        <w:sz w:val="21"/>
                      </w:rPr>
                    </w:pPr>
                    <w:r>
                      <w:rPr>
                        <w:w w:val="105"/>
                        <w:sz w:val="21"/>
                      </w:rPr>
                      <w:t>Down</w:t>
                    </w:r>
                  </w:p>
                </w:txbxContent>
              </v:textbox>
              <w10:wrap type="none"/>
            </v:shape>
            <v:shape style="position:absolute;left:5485;top:-6110;width:1209;height:200" type="#_x0000_t202" filled="false" stroked="false">
              <v:textbox inset="0,0,0,0">
                <w:txbxContent>
                  <w:p>
                    <w:pPr>
                      <w:spacing w:line="199" w:lineRule="exact" w:before="0"/>
                      <w:ind w:left="0" w:right="0" w:firstLine="0"/>
                      <w:jc w:val="left"/>
                      <w:rPr>
                        <w:sz w:val="18"/>
                      </w:rPr>
                    </w:pPr>
                    <w:r>
                      <w:rPr>
                        <w:sz w:val="18"/>
                      </w:rPr>
                      <w:t>Hành lang bên</w:t>
                    </w:r>
                  </w:p>
                </w:txbxContent>
              </v:textbox>
              <w10:wrap type="none"/>
            </v:shape>
            <v:shape style="position:absolute;left:5485;top:-2773;width:1209;height:200" type="#_x0000_t202" filled="false" stroked="false">
              <v:textbox inset="0,0,0,0">
                <w:txbxContent>
                  <w:p>
                    <w:pPr>
                      <w:spacing w:line="199" w:lineRule="exact" w:before="0"/>
                      <w:ind w:left="0" w:right="0" w:firstLine="0"/>
                      <w:jc w:val="left"/>
                      <w:rPr>
                        <w:sz w:val="18"/>
                      </w:rPr>
                    </w:pPr>
                    <w:r>
                      <w:rPr>
                        <w:sz w:val="18"/>
                      </w:rPr>
                      <w:t>Hành lang bên</w:t>
                    </w:r>
                  </w:p>
                </w:txbxContent>
              </v:textbox>
              <w10:wrap type="none"/>
            </v:shape>
            <v:shape style="position:absolute;left:2469;top:-1342;width:1085;height:160" type="#_x0000_t202" filled="false" stroked="false">
              <v:textbox inset="0,0,0,0">
                <w:txbxContent>
                  <w:p>
                    <w:pPr>
                      <w:spacing w:line="159" w:lineRule="exact" w:before="0"/>
                      <w:ind w:left="0" w:right="0" w:firstLine="0"/>
                      <w:jc w:val="left"/>
                      <w:rPr>
                        <w:sz w:val="14"/>
                      </w:rPr>
                    </w:pPr>
                    <w:r>
                      <w:rPr>
                        <w:color w:val="363636"/>
                        <w:w w:val="105"/>
                        <w:sz w:val="14"/>
                      </w:rPr>
                      <w:t>Thang thoát nạn</w:t>
                    </w:r>
                  </w:p>
                </w:txbxContent>
              </v:textbox>
              <w10:wrap type="none"/>
            </v:shape>
            <v:shape style="position:absolute;left:7777;top:-710;width:1085;height:160" type="#_x0000_t202" filled="false" stroked="false">
              <v:textbox inset="0,0,0,0">
                <w:txbxContent>
                  <w:p>
                    <w:pPr>
                      <w:spacing w:line="159" w:lineRule="exact" w:before="0"/>
                      <w:ind w:left="0" w:right="0" w:firstLine="0"/>
                      <w:jc w:val="left"/>
                      <w:rPr>
                        <w:sz w:val="14"/>
                      </w:rPr>
                    </w:pPr>
                    <w:r>
                      <w:rPr>
                        <w:color w:val="363636"/>
                        <w:w w:val="105"/>
                        <w:sz w:val="14"/>
                      </w:rPr>
                      <w:t>Thang thoát nạn</w:t>
                    </w:r>
                  </w:p>
                </w:txbxContent>
              </v:textbox>
              <w10:wrap type="none"/>
            </v:shape>
            <v:shape style="position:absolute;left:4093;top:-5832;width:4102;height:2997" type="#_x0000_t202" filled="false" stroked="true" strokeweight=".647623pt" strokecolor="#363636">
              <v:textbox inset="0,0,0,0">
                <w:txbxContent>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6"/>
                      <w:rPr>
                        <w:b/>
                        <w:sz w:val="24"/>
                      </w:rPr>
                    </w:pPr>
                  </w:p>
                  <w:p>
                    <w:pPr>
                      <w:spacing w:line="247" w:lineRule="auto" w:before="0"/>
                      <w:ind w:left="861" w:right="951" w:hanging="1"/>
                      <w:jc w:val="center"/>
                      <w:rPr>
                        <w:sz w:val="18"/>
                      </w:rPr>
                    </w:pPr>
                    <w:r>
                      <w:rPr>
                        <w:sz w:val="18"/>
                      </w:rPr>
                      <w:t>Sân bên trong hoặc giếng thông gió đứng với diện tích không nhỏ hơn 93 m</w:t>
                    </w:r>
                    <w:r>
                      <w:rPr>
                        <w:sz w:val="18"/>
                        <w:vertAlign w:val="superscript"/>
                      </w:rPr>
                      <w:t>2</w:t>
                    </w:r>
                  </w:p>
                  <w:p>
                    <w:pPr>
                      <w:spacing w:line="240" w:lineRule="auto" w:before="0"/>
                      <w:rPr>
                        <w:sz w:val="22"/>
                      </w:rPr>
                    </w:pPr>
                  </w:p>
                  <w:p>
                    <w:pPr>
                      <w:spacing w:before="175"/>
                      <w:ind w:left="1802" w:right="1802" w:firstLine="0"/>
                      <w:jc w:val="center"/>
                      <w:rPr>
                        <w:sz w:val="18"/>
                      </w:rPr>
                    </w:pPr>
                    <w:r>
                      <w:rPr>
                        <w:rFonts w:ascii="Times New Roman" w:hAnsi="Times New Roman"/>
                        <w:sz w:val="18"/>
                      </w:rPr>
                      <w:t>≥ </w:t>
                    </w:r>
                    <w:r>
                      <w:rPr>
                        <w:sz w:val="18"/>
                      </w:rPr>
                      <w:t>6 m</w:t>
                    </w:r>
                  </w:p>
                </w:txbxContent>
              </v:textbox>
              <v:stroke dashstyle="solid"/>
              <w10:wrap type="none"/>
            </v:shape>
            <w10:wrap type="none"/>
          </v:group>
        </w:pict>
      </w:r>
      <w:r>
        <w:rPr>
          <w:b/>
          <w:sz w:val="20"/>
        </w:rPr>
        <w:t>k) Khoảng đệm không nhiễm khói đi theo hành lang bên Hình I.8 </w:t>
      </w:r>
      <w:r>
        <w:rPr>
          <w:i/>
          <w:sz w:val="20"/>
        </w:rPr>
        <w:t>(kết thúc)</w:t>
      </w:r>
    </w:p>
    <w:p>
      <w:pPr>
        <w:pStyle w:val="BodyText"/>
        <w:spacing w:before="7"/>
        <w:ind w:left="0"/>
        <w:rPr>
          <w:i/>
          <w:sz w:val="30"/>
        </w:rPr>
      </w:pPr>
    </w:p>
    <w:p>
      <w:pPr>
        <w:pStyle w:val="ListParagraph"/>
        <w:numPr>
          <w:ilvl w:val="2"/>
          <w:numId w:val="105"/>
        </w:numPr>
        <w:tabs>
          <w:tab w:pos="546" w:val="left" w:leader="none"/>
        </w:tabs>
        <w:spacing w:line="240" w:lineRule="auto" w:before="0" w:after="0"/>
        <w:ind w:left="546" w:right="0" w:hanging="444"/>
        <w:jc w:val="left"/>
        <w:rPr>
          <w:b/>
          <w:sz w:val="20"/>
        </w:rPr>
      </w:pPr>
      <w:r>
        <w:rPr>
          <w:b/>
          <w:sz w:val="20"/>
        </w:rPr>
        <w:t>Buồng thang bộ không nhiễm khói loại N2 và</w:t>
      </w:r>
      <w:r>
        <w:rPr>
          <w:b/>
          <w:spacing w:val="-5"/>
          <w:sz w:val="20"/>
        </w:rPr>
        <w:t> </w:t>
      </w:r>
      <w:r>
        <w:rPr>
          <w:b/>
          <w:sz w:val="20"/>
        </w:rPr>
        <w:t>N3</w:t>
      </w:r>
    </w:p>
    <w:p>
      <w:pPr>
        <w:spacing w:after="0" w:line="240" w:lineRule="auto"/>
        <w:jc w:val="left"/>
        <w:rPr>
          <w:sz w:val="20"/>
        </w:rPr>
        <w:sectPr>
          <w:pgSz w:w="11910" w:h="16840"/>
          <w:pgMar w:top="900" w:bottom="280" w:left="1600" w:right="0"/>
        </w:sect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7"/>
        <w:ind w:left="0"/>
        <w:rPr>
          <w:b/>
          <w:sz w:val="26"/>
        </w:rPr>
      </w:pPr>
    </w:p>
    <w:p>
      <w:pPr>
        <w:spacing w:after="0"/>
        <w:rPr>
          <w:sz w:val="26"/>
        </w:rPr>
        <w:sectPr>
          <w:pgSz w:w="11910" w:h="16840"/>
          <w:pgMar w:top="560" w:bottom="280" w:left="1600" w:right="0"/>
        </w:sectPr>
      </w:pPr>
    </w:p>
    <w:p>
      <w:pPr>
        <w:pStyle w:val="ListParagraph"/>
        <w:numPr>
          <w:ilvl w:val="0"/>
          <w:numId w:val="110"/>
        </w:numPr>
        <w:tabs>
          <w:tab w:pos="664" w:val="left" w:leader="none"/>
        </w:tabs>
        <w:spacing w:line="259" w:lineRule="auto" w:before="100" w:after="0"/>
        <w:ind w:left="1430" w:right="38" w:hanging="1010"/>
        <w:jc w:val="left"/>
        <w:rPr>
          <w:b/>
          <w:sz w:val="20"/>
        </w:rPr>
      </w:pPr>
      <w:r>
        <w:rPr/>
        <w:pict>
          <v:group style="position:absolute;margin-left:87.361458pt;margin-top:-275.371613pt;width:198.9pt;height:262.45pt;mso-position-horizontal-relative:page;mso-position-vertical-relative:paragraph;z-index:251943936" coordorigin="1747,-5507" coordsize="3978,5249">
            <v:shape style="position:absolute;left:2439;top:-5507;width:2354;height:148" coordorigin="2439,-5507" coordsize="2354,148" path="m4793,-5507l2439,-5507,2587,-5360,4646,-5360,4793,-5507xe" filled="true" fillcolor="#363636" stroked="false">
              <v:path arrowok="t"/>
              <v:fill type="solid"/>
            </v:shape>
            <v:shape style="position:absolute;left:3307;top:-17882;width:10885;height:681" coordorigin="3308,-17881" coordsize="10885,681" path="m2439,-5507l4793,-5507m2587,-5360l4646,-5360e" filled="false" stroked="true" strokeweight=".083025pt" strokecolor="#000000">
              <v:path arrowok="t"/>
              <v:stroke dashstyle="solid"/>
            </v:shape>
            <v:shape style="position:absolute;left:4645;top:-5507;width:148;height:5246" coordorigin="4646,-5507" coordsize="148,5246" path="m4793,-5507l4646,-5360,4646,-408,4793,-261,4793,-5507xe" filled="true" fillcolor="#363636" stroked="false">
              <v:path arrowok="t"/>
              <v:fill type="solid"/>
            </v:shape>
            <v:shape style="position:absolute;left:4645;top:-5507;width:148;height:5099" coordorigin="4646,-5507" coordsize="148,5099" path="m4793,-5507l4793,-5201m4793,-4820l4793,-408m4646,-5360l4646,-5201m4646,-4820l4646,-408e" filled="false" stroked="true" strokeweight=".083031pt" strokecolor="#000000">
              <v:path arrowok="t"/>
              <v:stroke dashstyle="solid"/>
            </v:shape>
            <v:shape style="position:absolute;left:2439;top:-408;width:2354;height:148" coordorigin="2439,-408" coordsize="2354,148" path="m4646,-408l2587,-408,2439,-261,4793,-261,4646,-408xe" filled="true" fillcolor="#363636" stroked="false">
              <v:path arrowok="t"/>
              <v:fill type="solid"/>
            </v:shape>
            <v:shape style="position:absolute;left:2439;top:-261;width:2354;height:2" coordorigin="2439,-261" coordsize="2354,0" path="m4460,-261l4793,-261m2439,-261l3474,-261e" filled="false" stroked="true" strokeweight=".083032pt" strokecolor="#000000">
              <v:path arrowok="t"/>
              <v:stroke dashstyle="solid"/>
            </v:shape>
            <v:shape style="position:absolute;left:2586;top:-408;width:2060;height:2" coordorigin="2587,-408" coordsize="2060,0" path="m4460,-408l4646,-408m2587,-408l3474,-408e" filled="false" stroked="true" strokeweight=".083031pt" strokecolor="#000000">
              <v:path arrowok="t"/>
              <v:stroke dashstyle="solid"/>
            </v:shape>
            <v:shape style="position:absolute;left:2439;top:-5507;width:148;height:5246" coordorigin="2439,-5507" coordsize="148,5246" path="m2439,-5507l2439,-261,2587,-408,2587,-5360,2439,-5507xe" filled="true" fillcolor="#363636" stroked="false">
              <v:path arrowok="t"/>
              <v:fill type="solid"/>
            </v:shape>
            <v:shape style="position:absolute;left:3307;top:-17882;width:10228;height:24265" coordorigin="3308,-17881" coordsize="10228,24265" path="m2439,-261l2439,-5507m2587,-408l2587,-5360m3719,-2369l3719,-2621,4651,-2621,4651,-2369,3719,-2369xm3719,-2621l3719,-2873,4651,-2873,4651,-2621,3719,-2621xm3719,-2873l3719,-3125,4651,-3125,4651,-2873,3719,-2873xm3719,-3125l3719,-3377,4651,-3377,4651,-3125,3719,-3125xm3719,-3377l3719,-3630,4651,-3630,4651,-3377,3719,-3377xm3719,-3630l3719,-3882,4651,-3882,4651,-3630,3719,-3630xm3719,-3882l3719,-4134,4651,-4134,4651,-3882,3719,-3882xm3523,-4134l3523,-3882,2591,-3882,2591,-4134,3523,-4134xm3523,-3882l3523,-3630,2591,-3630,2591,-3882,3523,-3882xm3523,-3630l3523,-3377,2591,-3377,2591,-3630,3523,-3630xm3523,-3377l3523,-3125,2591,-3125,2591,-3377,3523,-3377xm3523,-3125l3523,-2873,2591,-2873,2591,-3125,3523,-3125xm3523,-2873l3523,-2621,2591,-2621,2591,-2873,3523,-2873xm3523,-2621l3523,-2369,2591,-2369,2591,-2621,3523,-2621xm3057,-4134l3057,-2075,4185,-2075,4185,-2920e" filled="false" stroked="true" strokeweight=".083025pt" strokecolor="#000000">
              <v:path arrowok="t"/>
              <v:stroke dashstyle="solid"/>
            </v:shape>
            <v:shape style="position:absolute;left:6023;top:-11674;width:5925;height:6038" coordorigin="6023,-11673" coordsize="5925,6038" path="m4308,-2859l4185,-2920,4062,-2859m3088,-4103l3027,-4165e" filled="false" stroked="true" strokeweight=".415123pt" strokecolor="#000000">
              <v:path arrowok="t"/>
              <v:stroke dashstyle="solid"/>
            </v:shape>
            <v:line style="position:absolute" from="2643,-4521" to="3131,-4820" stroked="true" strokeweight=".083022pt" strokecolor="#121212">
              <v:stroke dashstyle="solid"/>
            </v:line>
            <v:shape style="position:absolute;left:2586;top:-4545;width:75;height:59" coordorigin="2587,-4544" coordsize="75,59" path="m2636,-4544l2587,-4486,2661,-4503,2636,-4544xe" filled="true" fillcolor="#121212" stroked="false">
              <v:path arrowok="t"/>
              <v:fill type="solid"/>
            </v:shape>
            <v:rect style="position:absolute;left:4645;top:-408;width:839;height:148" filled="true" fillcolor="#363636" stroked="false">
              <v:fill type="solid"/>
            </v:rect>
            <v:shape style="position:absolute;left:13512;top:5703;width:3878;height:681" coordorigin="13513,5703" coordsize="3878,681" path="m5484,-334l5484,-261,4646,-261,4646,-334m5484,-334l5484,-408,4646,-408,4646,-334e" filled="false" stroked="true" strokeweight=".083025pt" strokecolor="#000000">
              <v:path arrowok="t"/>
              <v:stroke dashstyle="solid"/>
            </v:shape>
            <v:shape style="position:absolute;left:5160;top:-5507;width:148;height:1021" coordorigin="5161,-5507" coordsize="148,1021" path="m5308,-5507l5161,-5360,5161,-4633,5308,-4486,5308,-5507xe" filled="true" fillcolor="#363636" stroked="false">
              <v:path arrowok="t"/>
              <v:fill type="solid"/>
            </v:shape>
            <v:shape style="position:absolute;left:15892;top:-17882;width:681;height:4721" coordorigin="15892,-17881" coordsize="681,4721" path="m5308,-5507l5308,-4486m5161,-5360l5161,-4633e" filled="false" stroked="true" strokeweight=".083025pt" strokecolor="#000000">
              <v:path arrowok="t"/>
              <v:stroke dashstyle="solid"/>
            </v:shape>
            <v:line style="position:absolute" from="5192,-4428" to="5326,-4174" stroked="true" strokeweight=".083028pt" strokecolor="#121212">
              <v:stroke dashstyle="solid"/>
            </v:line>
            <v:shape style="position:absolute;left:5160;top:-4487;width:56;height:76" coordorigin="5161,-4486" coordsize="56,76" path="m5161,-4486l5173,-4411,5216,-4433,5161,-4486xe" filled="true" fillcolor="#121212" stroked="false">
              <v:path arrowok="t"/>
              <v:fill type="solid"/>
            </v:shape>
            <v:shape style="position:absolute;left:4553;top:-5051;width:536;height:2167" coordorigin="4553,-5050" coordsize="536,2167" path="m4856,-5050l4625,-3006,4553,-3056,4646,-2884,4786,-3021,4702,-2994,5089,-5015,4967,-4994,4856,-5050xe" filled="true" fillcolor="#6d6d6d" stroked="false">
              <v:path arrowok="t"/>
              <v:fill type="solid"/>
            </v:shape>
            <v:shape style="position:absolute;left:4553;top:-5051;width:536;height:2167" coordorigin="4553,-5050" coordsize="536,2167" path="m4646,-2884l4553,-3056,4625,-3006,4856,-5050,4967,-4994,5089,-5015,4702,-2994,4786,-3021,4646,-2884xe" filled="false" stroked="true" strokeweight=".08303pt" strokecolor="#000000">
              <v:path arrowok="t"/>
              <v:stroke dashstyle="solid"/>
            </v:shape>
            <v:line style="position:absolute" from="4629,-2948" to="4179,-4680" stroked="true" strokeweight=".08303pt" strokecolor="#121212">
              <v:stroke dashstyle="solid"/>
            </v:line>
            <v:shape style="position:absolute;left:4604;top:-2960;width:47;height:76" coordorigin="4604,-2960" coordsize="47,76" path="m4651,-2960l4604,-2948,4646,-2884,4651,-2960xe" filled="true" fillcolor="#121212" stroked="false">
              <v:path arrowok="t"/>
              <v:fill type="solid"/>
            </v:shape>
            <v:rect style="position:absolute;left:1748;top:-408;width:692;height:148" filled="true" fillcolor="#363636" stroked="false">
              <v:fill type="solid"/>
            </v:rect>
            <v:line style="position:absolute" from="2447,-408" to="2447,-261" stroked="true" strokeweight=".735515pt" strokecolor="#363636">
              <v:stroke dashstyle="solid"/>
            </v:line>
            <v:shape style="position:absolute;left:110;top:5703;width:3198;height:681" coordorigin="110,5703" coordsize="3198,681" path="m2439,-261l1748,-261,1748,-334m2439,-408l1748,-408,1748,-334e" filled="false" stroked="true" strokeweight=".083025pt" strokecolor="#000000">
              <v:path arrowok="t"/>
              <v:stroke dashstyle="solid"/>
            </v:shape>
            <v:shape style="position:absolute;left:4793;top:-4634;width:515;height:148" coordorigin="4793,-4633" coordsize="515,148" path="m5161,-4633l4793,-4633,4793,-4486,5308,-4486,5161,-4633xe" filled="true" fillcolor="#363636" stroked="false">
              <v:path arrowok="t"/>
              <v:fill type="solid"/>
            </v:shape>
            <v:line style="position:absolute" from="4786,-4633" to="4786,-4486" stroked="true" strokeweight=".735515pt" strokecolor="#363636">
              <v:stroke dashstyle="solid"/>
            </v:line>
            <v:shape style="position:absolute;left:14192;top:-13841;width:2380;height:681" coordorigin="14193,-13841" coordsize="2380,681" path="m4793,-4633l5161,-4633m4793,-4486l5308,-4486e" filled="false" stroked="true" strokeweight=".083025pt" strokecolor="#000000">
              <v:path arrowok="t"/>
              <v:stroke dashstyle="solid"/>
            </v:shape>
            <v:shape style="position:absolute;left:4793;top:-5507;width:515;height:148" coordorigin="4793,-5507" coordsize="515,148" path="m5308,-5507l4793,-5507,4793,-5360,5161,-5360,5308,-5507xe" filled="true" fillcolor="#363636" stroked="false">
              <v:path arrowok="t"/>
              <v:fill type="solid"/>
            </v:shape>
            <v:line style="position:absolute" from="4786,-5507" to="4786,-5360" stroked="true" strokeweight=".735515pt" strokecolor="#363636">
              <v:stroke dashstyle="solid"/>
            </v:line>
            <v:shape style="position:absolute;left:14192;top:-17882;width:2380;height:681" coordorigin="14193,-17881" coordsize="2380,681" path="m4793,-5507l5308,-5507m4793,-5360l5161,-5360e" filled="false" stroked="true" strokeweight=".083025pt" strokecolor="#000000">
              <v:path arrowok="t"/>
              <v:stroke dashstyle="solid"/>
            </v:shape>
            <v:shape style="position:absolute;left:4644;top:-5203;width:151;height:383" type="#_x0000_t75" stroked="false">
              <v:imagedata r:id="rId146" o:title=""/>
            </v:shape>
            <v:rect style="position:absolute;left:3474;top:-409;width:986;height:150" filled="true" fillcolor="#ffffff" stroked="false">
              <v:fill type="solid"/>
            </v:rect>
            <v:rect style="position:absolute;left:3474;top:-409;width:986;height:150" filled="false" stroked="true" strokeweight=".083019pt" strokecolor="#ffffff">
              <v:stroke dashstyle="solid"/>
            </v:rect>
            <v:line style="position:absolute" from="4435,-408" to="4435,-261" stroked="true" strokeweight="2.452006pt" strokecolor="#121212">
              <v:stroke dashstyle="solid"/>
            </v:line>
            <v:line style="position:absolute" from="3499,-408" to="3499,-261" stroked="true" strokeweight="2.449844pt" strokecolor="#121212">
              <v:stroke dashstyle="solid"/>
            </v:line>
            <v:shape style="position:absolute;left:8092;top:5703;width:4558;height:681" coordorigin="8093,5703" coordsize="4558,681" path="m4460,-261l4460,-408,4411,-408,4411,-359m4411,-310l4411,-261,4460,-261m3474,-261l3474,-408,3523,-408,3523,-359m3523,-310l3523,-261,3474,-261e" filled="false" stroked="true" strokeweight=".083025pt" strokecolor="#000000">
              <v:path arrowok="t"/>
              <v:stroke dashstyle="solid"/>
            </v:shape>
            <v:shape style="position:absolute;left:3523;top:-359;width:888;height:50" coordorigin="3523,-359" coordsize="888,50" path="m3543,-359l3523,-359,3523,-310,3543,-310,3543,-359m4411,-359l4391,-359,4391,-310,4411,-310,4411,-359e" filled="true" fillcolor="#121212" stroked="false">
              <v:path arrowok="t"/>
              <v:fill type="solid"/>
            </v:shape>
            <v:shape style="position:absolute;left:8092;top:1598;width:4558;height:4785" coordorigin="8093,1599" coordsize="4558,4785" path="m4411,-359l4391,-359,4391,-310,4411,-310m3523,-359l3543,-359,3543,-310,3523,-310m4460,-261l4460,-408m3474,-261l3474,-408m3523,-408l3526,-484,3536,-559,3552,-632,3573,-702,3600,-770,3632,-835,3670,-896,3712,-955,3758,-1009,3809,-1060,3864,-1107,3922,-1149,3984,-1186,4048,-1218,4116,-1245,4187,-1267,4259,-1282,4334,-1292,4411,-1295e" filled="false" stroked="true" strokeweight=".083025pt" strokecolor="#000000">
              <v:path arrowok="t"/>
              <v:stroke dashstyle="solid"/>
            </v:shape>
            <v:line style="position:absolute" from="4386,-1295" to="4386,-408" stroked="true" strokeweight="2.45179pt" strokecolor="#121212">
              <v:stroke dashstyle="solid"/>
            </v:line>
            <v:rect style="position:absolute;left:4361;top:-1296;width:50;height:888" filled="false" stroked="true" strokeweight=".083031pt" strokecolor="#000000">
              <v:stroke dashstyle="solid"/>
            </v:rect>
            <v:shape style="position:absolute;left:3203;top:-4998;width:1138;height:601" type="#_x0000_t202" filled="false" stroked="false">
              <v:textbox inset="0,0,0,0">
                <w:txbxContent>
                  <w:p>
                    <w:pPr>
                      <w:spacing w:line="259" w:lineRule="auto" w:before="0"/>
                      <w:ind w:left="0" w:right="180" w:firstLine="132"/>
                      <w:jc w:val="left"/>
                      <w:rPr>
                        <w:sz w:val="12"/>
                      </w:rPr>
                    </w:pPr>
                    <w:r>
                      <w:rPr>
                        <w:color w:val="121212"/>
                        <w:w w:val="105"/>
                        <w:sz w:val="12"/>
                      </w:rPr>
                      <w:t>TƯỜNG NGĂN CHÁY</w:t>
                    </w:r>
                  </w:p>
                  <w:p>
                    <w:pPr>
                      <w:spacing w:before="117"/>
                      <w:ind w:left="545" w:right="0" w:firstLine="0"/>
                      <w:jc w:val="left"/>
                      <w:rPr>
                        <w:sz w:val="16"/>
                      </w:rPr>
                    </w:pPr>
                    <w:r>
                      <w:rPr>
                        <w:color w:val="121212"/>
                        <w:w w:val="105"/>
                        <w:sz w:val="16"/>
                      </w:rPr>
                      <w:t>Gió vào</w:t>
                    </w:r>
                  </w:p>
                </w:txbxContent>
              </v:textbox>
              <w10:wrap type="none"/>
            </v:shape>
            <v:shape style="position:absolute;left:5021;top:-4176;width:704;height:385" type="#_x0000_t202" filled="false" stroked="false">
              <v:textbox inset="0,0,0,0">
                <w:txbxContent>
                  <w:p>
                    <w:pPr>
                      <w:spacing w:line="259" w:lineRule="auto" w:before="0"/>
                      <w:ind w:left="0" w:right="-8" w:firstLine="120"/>
                      <w:jc w:val="left"/>
                      <w:rPr>
                        <w:sz w:val="16"/>
                      </w:rPr>
                    </w:pPr>
                    <w:r>
                      <w:rPr>
                        <w:color w:val="121212"/>
                        <w:w w:val="105"/>
                        <w:sz w:val="16"/>
                      </w:rPr>
                      <w:t>Giếng thông gió</w:t>
                    </w:r>
                  </w:p>
                </w:txbxContent>
              </v:textbox>
              <w10:wrap type="none"/>
            </v:shape>
            <v:shape style="position:absolute;left:2937;top:-1807;width:1391;height:439" type="#_x0000_t202" filled="false" stroked="false">
              <v:textbox inset="0,0,0,0">
                <w:txbxContent>
                  <w:p>
                    <w:pPr>
                      <w:spacing w:line="259" w:lineRule="auto" w:before="0"/>
                      <w:ind w:left="-1" w:right="18" w:firstLine="0"/>
                      <w:jc w:val="center"/>
                      <w:rPr>
                        <w:b/>
                        <w:sz w:val="12"/>
                      </w:rPr>
                    </w:pPr>
                    <w:r>
                      <w:rPr>
                        <w:b/>
                        <w:color w:val="121212"/>
                        <w:w w:val="105"/>
                        <w:sz w:val="12"/>
                      </w:rPr>
                      <w:t>BUỒNG THANG CÓ</w:t>
                    </w:r>
                    <w:r>
                      <w:rPr>
                        <w:b/>
                        <w:color w:val="121212"/>
                        <w:spacing w:val="-19"/>
                        <w:w w:val="105"/>
                        <w:sz w:val="12"/>
                      </w:rPr>
                      <w:t> </w:t>
                    </w:r>
                    <w:r>
                      <w:rPr>
                        <w:b/>
                        <w:color w:val="121212"/>
                        <w:spacing w:val="-6"/>
                        <w:w w:val="105"/>
                        <w:sz w:val="12"/>
                      </w:rPr>
                      <w:t>ÁP </w:t>
                    </w:r>
                    <w:r>
                      <w:rPr>
                        <w:b/>
                        <w:color w:val="121212"/>
                        <w:w w:val="105"/>
                        <w:sz w:val="12"/>
                      </w:rPr>
                      <w:t>SUẤT KHÔNG KHÍ DƯƠNG</w:t>
                    </w:r>
                  </w:p>
                </w:txbxContent>
              </v:textbox>
              <w10:wrap type="none"/>
            </v:shape>
            <v:shape style="position:absolute;left:3737;top:-924;width:380;height:439" type="#_x0000_t202" filled="false" stroked="false">
              <v:textbox inset="0,0,0,0">
                <w:txbxContent>
                  <w:p>
                    <w:pPr>
                      <w:spacing w:line="259" w:lineRule="auto" w:before="0"/>
                      <w:ind w:left="0" w:right="9" w:firstLine="40"/>
                      <w:jc w:val="left"/>
                      <w:rPr>
                        <w:sz w:val="12"/>
                      </w:rPr>
                    </w:pPr>
                    <w:r>
                      <w:rPr>
                        <w:color w:val="121212"/>
                        <w:w w:val="105"/>
                        <w:sz w:val="12"/>
                      </w:rPr>
                      <w:t>CỬA </w:t>
                    </w:r>
                    <w:r>
                      <w:rPr>
                        <w:color w:val="121212"/>
                        <w:sz w:val="12"/>
                      </w:rPr>
                      <w:t>NGĂN </w:t>
                    </w:r>
                    <w:r>
                      <w:rPr>
                        <w:color w:val="121212"/>
                        <w:w w:val="105"/>
                        <w:sz w:val="12"/>
                      </w:rPr>
                      <w:t>CHÁY</w:t>
                    </w:r>
                  </w:p>
                </w:txbxContent>
              </v:textbox>
              <w10:wrap type="none"/>
            </v:shape>
            <w10:wrap type="none"/>
          </v:group>
        </w:pict>
      </w:r>
      <w:r>
        <w:rPr>
          <w:b/>
          <w:color w:val="121212"/>
          <w:w w:val="105"/>
          <w:sz w:val="20"/>
        </w:rPr>
        <w:t>Buồng thang bộ không</w:t>
      </w:r>
      <w:r>
        <w:rPr>
          <w:b/>
          <w:color w:val="121212"/>
          <w:spacing w:val="-43"/>
          <w:w w:val="105"/>
          <w:sz w:val="20"/>
        </w:rPr>
        <w:t> </w:t>
      </w:r>
      <w:r>
        <w:rPr>
          <w:b/>
          <w:color w:val="121212"/>
          <w:w w:val="105"/>
          <w:sz w:val="20"/>
        </w:rPr>
        <w:t>nhiễm khói loại</w:t>
      </w:r>
      <w:r>
        <w:rPr>
          <w:b/>
          <w:color w:val="121212"/>
          <w:spacing w:val="-2"/>
          <w:w w:val="105"/>
          <w:sz w:val="20"/>
        </w:rPr>
        <w:t> </w:t>
      </w:r>
      <w:r>
        <w:rPr>
          <w:b/>
          <w:color w:val="121212"/>
          <w:w w:val="105"/>
          <w:sz w:val="20"/>
        </w:rPr>
        <w:t>N2</w:t>
      </w:r>
    </w:p>
    <w:p>
      <w:pPr>
        <w:pStyle w:val="ListParagraph"/>
        <w:numPr>
          <w:ilvl w:val="0"/>
          <w:numId w:val="110"/>
        </w:numPr>
        <w:tabs>
          <w:tab w:pos="677" w:val="left" w:leader="none"/>
        </w:tabs>
        <w:spacing w:line="259" w:lineRule="auto" w:before="100" w:after="0"/>
        <w:ind w:left="1436" w:right="1790" w:hanging="1015"/>
        <w:jc w:val="left"/>
        <w:rPr>
          <w:b/>
          <w:sz w:val="20"/>
        </w:rPr>
      </w:pPr>
      <w:r>
        <w:rPr>
          <w:b/>
          <w:color w:val="121212"/>
          <w:spacing w:val="-1"/>
          <w:w w:val="103"/>
          <w:sz w:val="20"/>
        </w:rPr>
        <w:br w:type="column"/>
      </w:r>
      <w:r>
        <w:rPr>
          <w:b/>
          <w:color w:val="121212"/>
          <w:w w:val="105"/>
          <w:sz w:val="20"/>
        </w:rPr>
        <w:t>Buồng thang bộ không</w:t>
      </w:r>
      <w:r>
        <w:rPr>
          <w:b/>
          <w:color w:val="121212"/>
          <w:spacing w:val="-35"/>
          <w:w w:val="105"/>
          <w:sz w:val="20"/>
        </w:rPr>
        <w:t> </w:t>
      </w:r>
      <w:r>
        <w:rPr>
          <w:b/>
          <w:color w:val="121212"/>
          <w:spacing w:val="-3"/>
          <w:w w:val="105"/>
          <w:sz w:val="20"/>
        </w:rPr>
        <w:t>nhiễm </w:t>
      </w:r>
      <w:r>
        <w:rPr>
          <w:b/>
          <w:color w:val="121212"/>
          <w:w w:val="105"/>
          <w:sz w:val="20"/>
        </w:rPr>
        <w:t>khói loại</w:t>
      </w:r>
      <w:r>
        <w:rPr>
          <w:b/>
          <w:color w:val="121212"/>
          <w:spacing w:val="-2"/>
          <w:w w:val="105"/>
          <w:sz w:val="20"/>
        </w:rPr>
        <w:t> </w:t>
      </w:r>
      <w:r>
        <w:rPr>
          <w:b/>
          <w:color w:val="121212"/>
          <w:w w:val="105"/>
          <w:sz w:val="20"/>
        </w:rPr>
        <w:t>N3</w:t>
      </w:r>
    </w:p>
    <w:p>
      <w:pPr>
        <w:spacing w:after="0" w:line="259" w:lineRule="auto"/>
        <w:jc w:val="left"/>
        <w:rPr>
          <w:sz w:val="20"/>
        </w:rPr>
        <w:sectPr>
          <w:type w:val="continuous"/>
          <w:pgSz w:w="11910" w:h="16840"/>
          <w:pgMar w:top="680" w:bottom="280" w:left="1600" w:right="0"/>
          <w:cols w:num="2" w:equalWidth="0">
            <w:col w:w="3642" w:space="1257"/>
            <w:col w:w="5411"/>
          </w:cols>
        </w:sectPr>
      </w:pPr>
    </w:p>
    <w:p>
      <w:pPr>
        <w:pStyle w:val="BodyText"/>
        <w:spacing w:before="0"/>
        <w:ind w:left="0"/>
        <w:rPr>
          <w:b/>
        </w:rPr>
      </w:pPr>
      <w:r>
        <w:rPr/>
        <w:pict>
          <v:shape style="position:absolute;margin-left:149.444061pt;margin-top:104.430672pt;width:6.65pt;height:7.3pt;mso-position-horizontal-relative:page;mso-position-vertical-relative:page;z-index:251944960" type="#_x0000_t202" filled="false" stroked="false">
            <v:textbox inset="0,0,0,0" style="layout-flow:vertical;mso-layout-flow-alt:bottom-to-top">
              <w:txbxContent>
                <w:p>
                  <w:pPr>
                    <w:spacing w:before="20"/>
                    <w:ind w:left="20" w:right="0" w:firstLine="0"/>
                    <w:jc w:val="left"/>
                    <w:rPr>
                      <w:sz w:val="8"/>
                    </w:rPr>
                  </w:pPr>
                  <w:r>
                    <w:rPr>
                      <w:w w:val="105"/>
                      <w:sz w:val="8"/>
                    </w:rPr>
                    <w:t>Up</w:t>
                  </w:r>
                </w:p>
              </w:txbxContent>
            </v:textbox>
            <w10:wrap type="none"/>
          </v:shape>
        </w:pict>
      </w:r>
      <w:r>
        <w:rPr/>
        <w:pict>
          <v:shape style="position:absolute;margin-left:344.892578pt;margin-top:84.812057pt;width:6.65pt;height:7.3pt;mso-position-horizontal-relative:page;mso-position-vertical-relative:page;z-index:251945984" type="#_x0000_t202" filled="false" stroked="false">
            <v:textbox inset="0,0,0,0" style="layout-flow:vertical;mso-layout-flow-alt:bottom-to-top">
              <w:txbxContent>
                <w:p>
                  <w:pPr>
                    <w:spacing w:before="20"/>
                    <w:ind w:left="20" w:right="0" w:firstLine="0"/>
                    <w:jc w:val="left"/>
                    <w:rPr>
                      <w:sz w:val="8"/>
                    </w:rPr>
                  </w:pPr>
                  <w:r>
                    <w:rPr>
                      <w:w w:val="105"/>
                      <w:sz w:val="8"/>
                    </w:rPr>
                    <w:t>Up</w:t>
                  </w:r>
                </w:p>
              </w:txbxContent>
            </v:textbox>
            <w10:wrap type="none"/>
          </v:shape>
        </w:pict>
      </w:r>
    </w:p>
    <w:p>
      <w:pPr>
        <w:pStyle w:val="BodyText"/>
        <w:spacing w:before="4"/>
        <w:ind w:left="0"/>
        <w:rPr>
          <w:b/>
          <w:sz w:val="22"/>
        </w:rPr>
      </w:pPr>
    </w:p>
    <w:p>
      <w:pPr>
        <w:spacing w:before="1"/>
        <w:ind w:left="1686" w:right="0" w:firstLine="0"/>
        <w:jc w:val="left"/>
        <w:rPr>
          <w:b/>
          <w:sz w:val="20"/>
        </w:rPr>
      </w:pPr>
      <w:r>
        <w:rPr/>
        <w:pict>
          <v:group style="position:absolute;margin-left:317.575989pt;margin-top:-345.956879pt;width:219.25pt;height:298.9pt;mso-position-horizontal-relative:page;mso-position-vertical-relative:paragraph;z-index:-276580352" coordorigin="6352,-6919" coordsize="4385,5978">
            <v:shape style="position:absolute;left:6352;top:-6590;width:2354;height:148" coordorigin="6352,-6590" coordsize="2354,148" path="m8706,-6590l6352,-6590,6499,-6443,8559,-6443,8706,-6590xe" filled="true" fillcolor="#363636" stroked="false">
              <v:path arrowok="t"/>
              <v:fill type="solid"/>
            </v:shape>
            <v:shape style="position:absolute;left:21404;top:-18965;width:10885;height:681" coordorigin="21404,-18964" coordsize="10885,681" path="m6352,-6590l8706,-6590m6499,-6443l8559,-6443e" filled="false" stroked="true" strokeweight=".083025pt" strokecolor="#000000">
              <v:path arrowok="t"/>
              <v:stroke dashstyle="solid"/>
            </v:shape>
            <v:shape style="position:absolute;left:8558;top:-6590;width:148;height:5246" coordorigin="8559,-6590" coordsize="148,5246" path="m8706,-6590l8559,-6443,8559,-1491,8706,-1344,8706,-6590xe" filled="true" fillcolor="#363636" stroked="false">
              <v:path arrowok="t"/>
              <v:fill type="solid"/>
            </v:shape>
            <v:shape style="position:absolute;left:8558;top:-6590;width:148;height:5246" coordorigin="8559,-6590" coordsize="148,5246" path="m8706,-6590l8706,-2619m8706,-1604l8706,-1344m8559,-6443l8559,-2619m8559,-1604l8559,-1491e" filled="false" stroked="true" strokeweight=".083031pt" strokecolor="#000000">
              <v:path arrowok="t"/>
              <v:stroke dashstyle="solid"/>
            </v:shape>
            <v:shape style="position:absolute;left:6352;top:-1492;width:2354;height:148" coordorigin="6352,-1491" coordsize="2354,148" path="m8559,-1491l6499,-1491,6352,-1344,8706,-1344,8559,-1491xe" filled="true" fillcolor="#363636" stroked="false">
              <v:path arrowok="t"/>
              <v:fill type="solid"/>
            </v:shape>
            <v:shape style="position:absolute;left:21404;top:4619;width:10885;height:681" coordorigin="21404,4620" coordsize="10885,681" path="m8706,-1344l6352,-1344m8559,-1491l6499,-1491e" filled="false" stroked="true" strokeweight=".083025pt" strokecolor="#000000">
              <v:path arrowok="t"/>
              <v:stroke dashstyle="solid"/>
            </v:shape>
            <v:shape style="position:absolute;left:6352;top:-6590;width:148;height:5246" coordorigin="6352,-6590" coordsize="148,5246" path="m6352,-6590l6352,-1344,6499,-1491,6499,-6443,6352,-6590xe" filled="true" fillcolor="#363636" stroked="false">
              <v:path arrowok="t"/>
              <v:fill type="solid"/>
            </v:shape>
            <v:shape style="position:absolute;left:21404;top:-18965;width:10205;height:24265" coordorigin="21404,-18964" coordsize="10205,24265" path="m6352,-1344l6352,-6590m6499,-1491l6499,-6443m7627,-3844l7627,-4097,8559,-4097,8559,-3844,7627,-3844xm7627,-4097l7627,-4349,8559,-4349,8559,-4097,7627,-4097xm7627,-4349l7627,-4601,8559,-4601,8559,-4349,7627,-4349xm7627,-4601l7627,-4853,8559,-4853,8559,-4601,7627,-4601xm7627,-4853l7627,-5105,8559,-5105,8559,-4853,7627,-4853xm7627,-5105l7627,-5357,8559,-5357,8559,-5105,7627,-5105xm7627,-5357l7627,-5609,8559,-5609,8559,-5357,7627,-5357xm7431,-5609l7431,-5357,6499,-5357,6499,-5609,7431,-5609xm7431,-5357l7431,-5105,6499,-5105,6499,-5357,7431,-5357xm7431,-5105l7431,-4853,6499,-4853,6499,-5105,7431,-5105xm7431,-4853l7431,-4601,6499,-4601,6499,-4853,7431,-4853xm7431,-4601l7431,-4349,6499,-4349,6499,-4601,7431,-4601xm7431,-4349l7431,-4097,6499,-4097,6499,-4349,7431,-4349xm7431,-4097l7431,-3844,6499,-3844,6499,-4097,7431,-4097xm6965,-5610l6965,-3550,8093,-3550,8093,-4396e" filled="false" stroked="true" strokeweight=".083025pt" strokecolor="#000000">
              <v:path arrowok="t"/>
              <v:stroke dashstyle="solid"/>
            </v:shape>
            <v:shape style="position:absolute;left:24097;top:-14571;width:5925;height:6038" coordorigin="24097,-14571" coordsize="5925,6038" path="m8216,-4335l8093,-4396,7970,-4335m6996,-5579l6935,-5640e" filled="false" stroked="true" strokeweight=".415123pt" strokecolor="#000000">
              <v:path arrowok="t"/>
              <v:stroke dashstyle="solid"/>
            </v:shape>
            <v:line style="position:absolute" from="8495,-5991" to="7921,-6163" stroked="true" strokeweight=".083019pt" strokecolor="#121212">
              <v:stroke dashstyle="solid"/>
            </v:line>
            <v:shape style="position:absolute;left:8482;top:-6017;width:77;height:47" coordorigin="8483,-6016" coordsize="77,47" path="m8497,-6016l8483,-5970,8559,-5972,8497,-6016xe" filled="true" fillcolor="#121212" stroked="false">
              <v:path arrowok="t"/>
              <v:fill type="solid"/>
            </v:shape>
            <v:line style="position:absolute" from="6357,-6919" to="6357,-6590" stroked="true" strokeweight=".415154pt" strokecolor="#000000">
              <v:stroke dashstyle="solid"/>
            </v:line>
            <v:line style="position:absolute" from="6499,-6919" to="6499,-6590" stroked="true" strokeweight=".415154pt" strokecolor="#000000">
              <v:stroke dashstyle="solid"/>
            </v:line>
            <v:shape style="position:absolute;left:39863;top:4619;width:1815;height:658" coordorigin="39863,4620" coordsize="1815,658" path="m10344,-1491l10736,-1491m10344,-1349l10736,-1349e" filled="false" stroked="true" strokeweight=".415123pt" strokecolor="#000000">
              <v:path arrowok="t"/>
              <v:stroke dashstyle="solid"/>
            </v:shape>
            <v:shape style="position:absolute;left:8558;top:-1492;width:1785;height:148" coordorigin="8559,-1491" coordsize="1785,148" path="m10197,-1491l8559,-1491,8559,-1344,10344,-1344,10197,-1491xe" filled="true" fillcolor="#363636" stroked="false">
              <v:path arrowok="t"/>
              <v:fill type="solid"/>
            </v:shape>
            <v:shape style="position:absolute;left:31609;top:4619;width:8255;height:681" coordorigin="31609,4620" coordsize="8255,681" path="m10344,-1344l8559,-1344,8559,-1418m10197,-1491l8559,-1491,8559,-1418e" filled="false" stroked="true" strokeweight=".083025pt" strokecolor="#000000">
              <v:path arrowok="t"/>
              <v:stroke dashstyle="solid"/>
            </v:shape>
            <v:shape style="position:absolute;left:21426;top:5345;width:658;height:1815" coordorigin="21427,5346" coordsize="658,1815" path="m6357,-942l6357,-1334m6499,-942l6499,-1334e" filled="false" stroked="true" strokeweight=".415123pt" strokecolor="#000000">
              <v:path arrowok="t"/>
              <v:stroke dashstyle="solid"/>
            </v:shape>
            <v:line style="position:absolute" from="9895,-3722" to="9000,-3722" stroked="true" strokeweight=".747164pt" strokecolor="#000000">
              <v:stroke dashstyle="longdash"/>
            </v:line>
            <v:shape style="position:absolute;left:32289;top:-18284;width:6894;height:12246" coordorigin="32289,-18284" coordsize="6894,12246" path="m8706,-6443l10197,-3795m10197,-6438l8716,-3795e" filled="false" stroked="true" strokeweight=".415123pt" strokecolor="#000000">
              <v:path arrowok="t"/>
              <v:stroke dashstyle="solid"/>
            </v:shape>
            <v:shape style="position:absolute;left:39863;top:-18965;width:1815;height:658" coordorigin="39863,-18964" coordsize="1815,658" path="m10344,-6590l10736,-6590m10344,-6448l10736,-6448e" filled="false" stroked="true" strokeweight=".415123pt" strokecolor="#000000">
              <v:path arrowok="t"/>
              <v:stroke dashstyle="solid"/>
            </v:shape>
            <v:shape style="position:absolute;left:10196;top:-6590;width:148;height:5246" coordorigin="10197,-6590" coordsize="148,5246" path="m10344,-6590l10197,-6443,10197,-1491,10344,-1344,10344,-6590xe" filled="true" fillcolor="#363636" stroked="false">
              <v:path arrowok="t"/>
              <v:fill type="solid"/>
            </v:shape>
            <v:shape style="position:absolute;left:39183;top:-18965;width:681;height:24265" coordorigin="39183,-18964" coordsize="681,24265" path="m10197,-1491l10197,-6443m10344,-1344l10344,-6590e" filled="false" stroked="true" strokeweight=".083025pt" strokecolor="#000000">
              <v:path arrowok="t"/>
              <v:stroke dashstyle="solid"/>
            </v:shape>
            <v:rect style="position:absolute;left:9897;top:-3796;width:300;height:148" filled="true" fillcolor="#363636" stroked="false">
              <v:fill type="solid"/>
            </v:rect>
            <v:line style="position:absolute" from="10204,-3795" to="10204,-3648" stroked="true" strokeweight=".735515pt" strokecolor="#363636">
              <v:stroke dashstyle="solid"/>
            </v:line>
            <v:shape style="position:absolute;left:37799;top:-6039;width:1384;height:681" coordorigin="37800,-6038" coordsize="1384,681" path="m10197,-3648l9898,-3648,9898,-3722m10197,-3795l9898,-3795,9898,-3722e" filled="false" stroked="true" strokeweight=".083025pt" strokecolor="#363636">
              <v:path arrowok="t"/>
              <v:stroke dashstyle="solid"/>
            </v:shape>
            <v:shape style="position:absolute;left:9344;top:-4076;width:583;height:615" coordorigin="9344,-4076" coordsize="583,615" path="m9517,-4076l9457,-3967,9344,-3916,9818,-3521,9734,-3496,9927,-3461,9906,-3656,9875,-3574,9517,-4076xe" filled="true" fillcolor="#6d6d6d" stroked="false">
              <v:path arrowok="t"/>
              <v:fill type="solid"/>
            </v:shape>
            <v:shape style="position:absolute;left:9344;top:-4076;width:583;height:615" coordorigin="9344,-4076" coordsize="583,615" path="m9927,-3461l9734,-3496,9818,-3521,9344,-3916,9457,-3967,9517,-4076,9875,-3574,9906,-3656,9927,-3461xe" filled="false" stroked="true" strokeweight=".083025pt" strokecolor="#000000">
              <v:path arrowok="t"/>
              <v:stroke dashstyle="solid"/>
            </v:shape>
            <v:shape style="position:absolute;left:8705;top:-6590;width:1638;height:148" coordorigin="8706,-6590" coordsize="1638,148" path="m10344,-6590l8706,-6590,8706,-6443,10197,-6443,10344,-6590xe" filled="true" fillcolor="#363636" stroked="false">
              <v:path arrowok="t"/>
              <v:fill type="solid"/>
            </v:shape>
            <v:line style="position:absolute" from="8699,-6590" to="8699,-6443" stroked="true" strokeweight=".735515pt" strokecolor="#363636">
              <v:stroke dashstyle="solid"/>
            </v:line>
            <v:shape style="position:absolute;left:32289;top:-18965;width:7575;height:681" coordorigin="32289,-18964" coordsize="7575,681" path="m8706,-6590l10344,-6590m8706,-6443l10197,-6443e" filled="false" stroked="true" strokeweight=".083025pt" strokecolor="#000000">
              <v:path arrowok="t"/>
              <v:stroke dashstyle="solid"/>
            </v:shape>
            <v:rect style="position:absolute;left:8705;top:-3796;width:295;height:148" filled="true" fillcolor="#363636" stroked="false">
              <v:fill type="solid"/>
            </v:rect>
            <v:line style="position:absolute" from="8699,-3795" to="8699,-3648" stroked="true" strokeweight=".735515pt" strokecolor="#363636">
              <v:stroke dashstyle="solid"/>
            </v:line>
            <v:shape style="position:absolute;left:32289;top:-6039;width:1361;height:681" coordorigin="32289,-6038" coordsize="1361,681" path="m8706,-3795l9000,-3795,9000,-3722m8706,-3648l9000,-3648,9000,-3722e" filled="false" stroked="true" strokeweight=".083025pt" strokecolor="#363636">
              <v:path arrowok="t"/>
              <v:stroke dashstyle="solid"/>
            </v:shape>
            <v:rect style="position:absolute;left:8951;top:-1493;width:986;height:150" filled="true" fillcolor="#ffffff" stroked="false">
              <v:fill type="solid"/>
            </v:rect>
            <v:rect style="position:absolute;left:8951;top:-1493;width:986;height:150" filled="false" stroked="true" strokeweight=".083019pt" strokecolor="#ffffff">
              <v:stroke dashstyle="solid"/>
            </v:rect>
            <v:line style="position:absolute" from="9912,-1491" to="9912,-1344" stroked="true" strokeweight="2.452006pt" strokecolor="#121212">
              <v:stroke dashstyle="solid"/>
            </v:line>
            <v:line style="position:absolute" from="8976,-1491" to="8976,-1344" stroked="true" strokeweight="2.449844pt" strokecolor="#121212">
              <v:stroke dashstyle="solid"/>
            </v:line>
            <v:shape style="position:absolute;left:33423;top:4619;width:4558;height:681" coordorigin="33423,4620" coordsize="4558,681" path="m9937,-1344l9937,-1491,9888,-1491,9888,-1442m9888,-1393l9888,-1344,9937,-1344m8951,-1344l8951,-1491,9000,-1491,9000,-1442m9000,-1393l9000,-1344,8951,-1344e" filled="false" stroked="true" strokeweight=".083025pt" strokecolor="#000000">
              <v:path arrowok="t"/>
              <v:stroke dashstyle="solid"/>
            </v:shape>
            <v:shape style="position:absolute;left:9000;top:-1443;width:888;height:50" coordorigin="9000,-1442" coordsize="888,50" path="m9020,-1442l9000,-1442,9000,-1393,9020,-1393,9020,-1442m9888,-1442l9868,-1442,9868,-1393,9888,-1393,9888,-1442e" filled="true" fillcolor="#121212" stroked="false">
              <v:path arrowok="t"/>
              <v:fill type="solid"/>
            </v:shape>
            <v:shape style="position:absolute;left:33423;top:515;width:4558;height:4785" coordorigin="33423,515" coordsize="4558,4785" path="m9888,-1442l9868,-1442,9868,-1393,9888,-1393m9000,-1442l9020,-1442,9020,-1393,9000,-1393m9937,-1344l9937,-1491m8951,-1344l8951,-1491m9000,-1491l9003,-1568,9013,-1643,9029,-1715,9050,-1786,9077,-1853,9109,-1918,9147,-1980,9189,-2038,9235,-2093,9286,-2143,9341,-2190,9399,-2232,9461,-2269,9526,-2302,9593,-2329,9664,-2350,9736,-2366,9811,-2375,9888,-2379e" filled="false" stroked="true" strokeweight=".083025pt" strokecolor="#000000">
              <v:path arrowok="t"/>
              <v:stroke dashstyle="solid"/>
            </v:shape>
            <v:line style="position:absolute" from="9863,-2379" to="9863,-1491" stroked="true" strokeweight="2.45179pt" strokecolor="#121212">
              <v:stroke dashstyle="solid"/>
            </v:line>
            <v:rect style="position:absolute;left:9838;top:-2379;width:50;height:888" filled="false" stroked="true" strokeweight=".083031pt" strokecolor="#000000">
              <v:stroke dashstyle="solid"/>
            </v:rect>
            <v:rect style="position:absolute;left:8557;top:-2619;width:150;height:1015" filled="true" fillcolor="#ffffff" stroked="false">
              <v:fill type="solid"/>
            </v:rect>
            <v:rect style="position:absolute;left:8557;top:-2619;width:150;height:1015" filled="false" stroked="true" strokeweight=".083031pt" strokecolor="#ffffff">
              <v:stroke dashstyle="solid"/>
            </v:rect>
            <v:shape style="position:absolute;left:8558;top:-2619;width:148;height:1015" coordorigin="8559,-2619" coordsize="148,1015" path="m8706,-1653l8559,-1653,8559,-1604,8706,-1604,8706,-1653m8706,-2619l8559,-2619,8559,-2570,8706,-2570,8706,-2619e" filled="true" fillcolor="#121212" stroked="false">
              <v:path arrowok="t"/>
              <v:fill type="solid"/>
            </v:shape>
            <v:shape style="position:absolute;left:31609;top:-596;width:681;height:4695" coordorigin="31609,-596" coordsize="681,4695" path="m8706,-1604l8559,-1604,8559,-1653,8608,-1653m8657,-1653l8706,-1653,8706,-1604m8706,-2619l8559,-2619,8559,-2570,8608,-2570m8657,-2570l8706,-2570,8706,-2619e" filled="false" stroked="true" strokeweight=".083025pt" strokecolor="#000000">
              <v:path arrowok="t"/>
              <v:stroke dashstyle="solid"/>
            </v:shape>
            <v:shape style="position:absolute;left:8607;top:-2570;width:50;height:917" coordorigin="8608,-2570" coordsize="50,917" path="m8657,-1673l8608,-1673,8608,-1653,8657,-1653,8657,-1673m8657,-2570l8608,-2570,8608,-2550,8657,-2550,8657,-2570e" filled="true" fillcolor="#121212" stroked="false">
              <v:path arrowok="t"/>
              <v:fill type="solid"/>
            </v:shape>
            <v:shape style="position:absolute;left:27368;top:-596;width:4921;height:4695" coordorigin="27368,-596" coordsize="4921,4695" path="m8608,-1653l8608,-1673,8657,-1673,8657,-1653m8608,-2570l8608,-2550,8657,-2550,8657,-2570m8706,-1604l8559,-1604m8706,-2619l8559,-2619m8559,-2570l8484,-2567,8410,-2558,8339,-2543,8269,-2523,8202,-2498,8137,-2467,8076,-2432,8017,-2393,7962,-2349,7910,-2301,7863,-2250,7819,-2194,7779,-2136,7744,-2074,7714,-2010,7689,-1943,7669,-1873,7654,-1802,7645,-1728,7642,-1653e" filled="false" stroked="true" strokeweight=".083025pt" strokecolor="#000000">
              <v:path arrowok="t"/>
              <v:stroke dashstyle="solid"/>
            </v:shape>
            <v:line style="position:absolute" from="7642,-1677" to="8559,-1677" stroked="true" strokeweight="2.451423pt" strokecolor="#121212">
              <v:stroke dashstyle="solid"/>
            </v:line>
            <v:rect style="position:absolute;left:7641;top:-1702;width:917;height:50" filled="false" stroked="true" strokeweight=".083018pt" strokecolor="#000000">
              <v:stroke dashstyle="solid"/>
            </v:rect>
            <v:shape style="position:absolute;left:7117;top:-6298;width:760;height:289" type="#_x0000_t202" filled="false" stroked="false">
              <v:textbox inset="0,0,0,0">
                <w:txbxContent>
                  <w:p>
                    <w:pPr>
                      <w:spacing w:line="259" w:lineRule="auto" w:before="0"/>
                      <w:ind w:left="0" w:right="-10" w:firstLine="132"/>
                      <w:jc w:val="left"/>
                      <w:rPr>
                        <w:sz w:val="12"/>
                      </w:rPr>
                    </w:pPr>
                    <w:r>
                      <w:rPr>
                        <w:color w:val="121212"/>
                        <w:w w:val="105"/>
                        <w:sz w:val="12"/>
                      </w:rPr>
                      <w:t>TƯỜNG NGĂN CHÁY</w:t>
                    </w:r>
                  </w:p>
                </w:txbxContent>
              </v:textbox>
              <w10:wrap type="none"/>
            </v:shape>
            <v:shape style="position:absolute;left:9144;top:-5905;width:622;height:289" type="#_x0000_t202" filled="false" stroked="false">
              <v:textbox inset="0,0,0,0">
                <w:txbxContent>
                  <w:p>
                    <w:pPr>
                      <w:spacing w:line="259" w:lineRule="auto" w:before="0"/>
                      <w:ind w:left="93" w:right="-7" w:hanging="94"/>
                      <w:jc w:val="left"/>
                      <w:rPr>
                        <w:sz w:val="12"/>
                      </w:rPr>
                    </w:pPr>
                    <w:r>
                      <w:rPr>
                        <w:color w:val="121212"/>
                        <w:w w:val="105"/>
                        <w:sz w:val="12"/>
                      </w:rPr>
                      <w:t>GIẾNG KỸ THUẬT</w:t>
                    </w:r>
                  </w:p>
                </w:txbxContent>
              </v:textbox>
              <w10:wrap type="none"/>
            </v:shape>
            <v:shape style="position:absolute;left:9153;top:-4508;width:704;height:385" type="#_x0000_t202" filled="false" stroked="false">
              <v:textbox inset="0,0,0,0">
                <w:txbxContent>
                  <w:p>
                    <w:pPr>
                      <w:spacing w:line="259" w:lineRule="auto" w:before="0"/>
                      <w:ind w:left="0" w:right="-8" w:firstLine="120"/>
                      <w:jc w:val="left"/>
                      <w:rPr>
                        <w:sz w:val="16"/>
                      </w:rPr>
                    </w:pPr>
                    <w:r>
                      <w:rPr>
                        <w:color w:val="121212"/>
                        <w:w w:val="105"/>
                        <w:sz w:val="16"/>
                      </w:rPr>
                      <w:t>Giếng thông gió</w:t>
                    </w:r>
                  </w:p>
                </w:txbxContent>
              </v:textbox>
              <w10:wrap type="none"/>
            </v:shape>
            <v:shape style="position:absolute;left:6824;top:-3259;width:1445;height:588" type="#_x0000_t202" filled="false" stroked="false">
              <v:textbox inset="0,0,0,0">
                <w:txbxContent>
                  <w:p>
                    <w:pPr>
                      <w:spacing w:line="259" w:lineRule="auto" w:before="0"/>
                      <w:ind w:left="114" w:right="-16" w:hanging="115"/>
                      <w:jc w:val="left"/>
                      <w:rPr>
                        <w:b/>
                        <w:sz w:val="12"/>
                      </w:rPr>
                    </w:pPr>
                    <w:r>
                      <w:rPr>
                        <w:b/>
                        <w:color w:val="121212"/>
                        <w:w w:val="105"/>
                        <w:sz w:val="12"/>
                      </w:rPr>
                      <w:t>TRONG BUỒNG THANG KHÔNG CẦN CÓ ÁP SUẤT KHÔNG KHÍ</w:t>
                    </w:r>
                  </w:p>
                  <w:p>
                    <w:pPr>
                      <w:spacing w:before="1"/>
                      <w:ind w:left="469" w:right="0" w:firstLine="0"/>
                      <w:jc w:val="left"/>
                      <w:rPr>
                        <w:b/>
                        <w:sz w:val="12"/>
                      </w:rPr>
                    </w:pPr>
                    <w:r>
                      <w:rPr>
                        <w:b/>
                        <w:color w:val="121212"/>
                        <w:w w:val="105"/>
                        <w:sz w:val="12"/>
                      </w:rPr>
                      <w:t>DƯƠNG</w:t>
                    </w:r>
                  </w:p>
                </w:txbxContent>
              </v:textbox>
              <w10:wrap type="none"/>
            </v:shape>
            <v:shape style="position:absolute;left:8970;top:-3363;width:1121;height:900" type="#_x0000_t202" filled="false" stroked="false">
              <v:textbox inset="0,0,0,0">
                <w:txbxContent>
                  <w:p>
                    <w:pPr>
                      <w:spacing w:before="0"/>
                      <w:ind w:left="528" w:right="0" w:firstLine="0"/>
                      <w:jc w:val="left"/>
                      <w:rPr>
                        <w:sz w:val="16"/>
                      </w:rPr>
                    </w:pPr>
                    <w:r>
                      <w:rPr>
                        <w:color w:val="121212"/>
                        <w:w w:val="105"/>
                        <w:sz w:val="16"/>
                      </w:rPr>
                      <w:t>Gió vào</w:t>
                    </w:r>
                  </w:p>
                  <w:p>
                    <w:pPr>
                      <w:spacing w:line="259" w:lineRule="auto" w:before="127"/>
                      <w:ind w:left="0" w:right="267" w:firstLine="0"/>
                      <w:jc w:val="center"/>
                      <w:rPr>
                        <w:sz w:val="12"/>
                      </w:rPr>
                    </w:pPr>
                    <w:r>
                      <w:rPr>
                        <w:color w:val="121212"/>
                        <w:w w:val="105"/>
                        <w:sz w:val="12"/>
                      </w:rPr>
                      <w:t>KHOANG </w:t>
                    </w:r>
                    <w:r>
                      <w:rPr>
                        <w:color w:val="121212"/>
                        <w:spacing w:val="-6"/>
                        <w:w w:val="105"/>
                        <w:sz w:val="12"/>
                      </w:rPr>
                      <w:t>ĐỆM </w:t>
                    </w:r>
                    <w:r>
                      <w:rPr>
                        <w:color w:val="121212"/>
                        <w:w w:val="105"/>
                        <w:sz w:val="12"/>
                      </w:rPr>
                      <w:t>CÓ ÁP SUẤT KHÔNG KHÍ DƯƠNG</w:t>
                    </w:r>
                  </w:p>
                </w:txbxContent>
              </v:textbox>
              <w10:wrap type="none"/>
            </v:shape>
            <v:shape style="position:absolute;left:8038;top:-2301;width:380;height:439" type="#_x0000_t202" filled="false" stroked="false">
              <v:textbox inset="0,0,0,0">
                <w:txbxContent>
                  <w:p>
                    <w:pPr>
                      <w:spacing w:line="259" w:lineRule="auto" w:before="0"/>
                      <w:ind w:left="0" w:right="9" w:firstLine="40"/>
                      <w:jc w:val="left"/>
                      <w:rPr>
                        <w:sz w:val="12"/>
                      </w:rPr>
                    </w:pPr>
                    <w:r>
                      <w:rPr>
                        <w:color w:val="121212"/>
                        <w:w w:val="105"/>
                        <w:sz w:val="12"/>
                      </w:rPr>
                      <w:t>CỬA </w:t>
                    </w:r>
                    <w:r>
                      <w:rPr>
                        <w:color w:val="121212"/>
                        <w:sz w:val="12"/>
                      </w:rPr>
                      <w:t>NGĂN </w:t>
                    </w:r>
                    <w:r>
                      <w:rPr>
                        <w:color w:val="121212"/>
                        <w:w w:val="105"/>
                        <w:sz w:val="12"/>
                      </w:rPr>
                      <w:t>CHÁY</w:t>
                    </w:r>
                  </w:p>
                </w:txbxContent>
              </v:textbox>
              <w10:wrap type="none"/>
            </v:shape>
            <v:shape style="position:absolute;left:9314;top:-2007;width:380;height:439" type="#_x0000_t202" filled="false" stroked="false">
              <v:textbox inset="0,0,0,0">
                <w:txbxContent>
                  <w:p>
                    <w:pPr>
                      <w:spacing w:line="259" w:lineRule="auto" w:before="0"/>
                      <w:ind w:left="0" w:right="9" w:firstLine="40"/>
                      <w:jc w:val="left"/>
                      <w:rPr>
                        <w:sz w:val="12"/>
                      </w:rPr>
                    </w:pPr>
                    <w:r>
                      <w:rPr>
                        <w:color w:val="121212"/>
                        <w:w w:val="105"/>
                        <w:sz w:val="12"/>
                      </w:rPr>
                      <w:t>CỬA </w:t>
                    </w:r>
                    <w:r>
                      <w:rPr>
                        <w:color w:val="121212"/>
                        <w:sz w:val="12"/>
                      </w:rPr>
                      <w:t>NGĂN </w:t>
                    </w:r>
                    <w:r>
                      <w:rPr>
                        <w:color w:val="121212"/>
                        <w:w w:val="105"/>
                        <w:sz w:val="12"/>
                      </w:rPr>
                      <w:t>CHÁY</w:t>
                    </w:r>
                  </w:p>
                </w:txbxContent>
              </v:textbox>
              <w10:wrap type="none"/>
            </v:shape>
            <w10:wrap type="none"/>
          </v:group>
        </w:pict>
      </w:r>
      <w:r>
        <w:rPr>
          <w:b/>
          <w:sz w:val="20"/>
        </w:rPr>
        <w:t>Hình I.9 - Các buồng thang bộ không nhiễm khói loại N2 và N3</w:t>
      </w:r>
    </w:p>
    <w:p>
      <w:pPr>
        <w:spacing w:after="0"/>
        <w:jc w:val="left"/>
        <w:rPr>
          <w:sz w:val="20"/>
        </w:rPr>
        <w:sectPr>
          <w:type w:val="continuous"/>
          <w:pgSz w:w="11910" w:h="16840"/>
          <w:pgMar w:top="680" w:bottom="280" w:left="1600" w:right="0"/>
        </w:sectPr>
      </w:pPr>
    </w:p>
    <w:p>
      <w:pPr>
        <w:spacing w:before="78"/>
        <w:ind w:left="3083" w:right="0" w:firstLine="0"/>
        <w:jc w:val="left"/>
        <w:rPr>
          <w:b/>
          <w:sz w:val="20"/>
        </w:rPr>
      </w:pPr>
      <w:r>
        <w:rPr/>
        <w:pict>
          <v:shape style="position:absolute;margin-left:85.103996pt;margin-top:21.439854pt;width:453.7pt;height:11.55pt;mso-position-horizontal-relative:page;mso-position-vertical-relative:paragraph;z-index:-251369472;mso-wrap-distance-left:0;mso-wrap-distance-right:0" type="#_x0000_t202" filled="true" fillcolor="#ffff00" stroked="false">
            <v:textbox inset="0,0,0,0">
              <w:txbxContent>
                <w:p>
                  <w:pPr>
                    <w:pStyle w:val="BodyText"/>
                    <w:spacing w:line="230" w:lineRule="exact" w:before="0"/>
                    <w:ind w:left="0"/>
                  </w:pPr>
                  <w:r>
                    <w:rPr/>
                    <w:t>[1]NFPA 101 Life safety code, 15th edition. National fire protection association, 2021 (NFPA 101 Quy</w:t>
                  </w:r>
                </w:p>
              </w:txbxContent>
            </v:textbox>
            <v:fill type="solid"/>
            <w10:wrap type="topAndBottom"/>
          </v:shape>
        </w:pict>
      </w:r>
      <w:r>
        <w:rPr>
          <w:rFonts w:ascii="Times New Roman" w:hAnsi="Times New Roman"/>
          <w:w w:val="99"/>
          <w:sz w:val="20"/>
          <w:shd w:fill="FFFF00" w:color="auto" w:val="clear"/>
        </w:rPr>
        <w:t> </w:t>
      </w:r>
      <w:r>
        <w:rPr>
          <w:b/>
          <w:sz w:val="20"/>
          <w:shd w:fill="FFFF00" w:color="auto" w:val="clear"/>
        </w:rPr>
        <w:t>THƯ MỤC TÀI LIỆU THAM KHẢO</w:t>
      </w:r>
    </w:p>
    <w:p>
      <w:pPr>
        <w:pStyle w:val="BodyText"/>
        <w:spacing w:line="215" w:lineRule="exact" w:before="0" w:after="118"/>
        <w:ind w:left="102"/>
      </w:pPr>
      <w:r>
        <w:rPr>
          <w:shd w:fill="FFFF00" w:color="auto" w:val="clear"/>
        </w:rPr>
        <w:t>chuẩn an toàn sinh mạng, phiên bản thứ 15. Hiệp hội an toàn cháy quốc gia, 2021);</w:t>
      </w:r>
    </w:p>
    <w:p>
      <w:pPr>
        <w:pStyle w:val="BodyText"/>
        <w:spacing w:line="230" w:lineRule="exact" w:before="0"/>
        <w:ind w:left="102"/>
      </w:pPr>
      <w:r>
        <w:rPr>
          <w:position w:val="-4"/>
        </w:rPr>
        <w:pict>
          <v:group style="width:453.7pt;height:11.55pt;mso-position-horizontal-relative:char;mso-position-vertical-relative:line" coordorigin="0,0" coordsize="9074,231">
            <v:rect style="position:absolute;left:0;top:0;width:9074;height:231" filled="true" fillcolor="#ffff00" stroked="false">
              <v:fill type="solid"/>
            </v:rect>
            <v:shape style="position:absolute;left:0;top:0;width:9074;height:231" type="#_x0000_t202" filled="false" stroked="false">
              <v:textbox inset="0,0,0,0">
                <w:txbxContent>
                  <w:p>
                    <w:pPr>
                      <w:spacing w:line="230" w:lineRule="exact" w:before="0"/>
                      <w:ind w:left="0" w:right="0" w:firstLine="0"/>
                      <w:jc w:val="left"/>
                      <w:rPr>
                        <w:sz w:val="20"/>
                      </w:rPr>
                    </w:pPr>
                    <w:r>
                      <w:rPr>
                        <w:sz w:val="20"/>
                      </w:rPr>
                      <w:t>[2]NFPA 5000 Building construction and safety code. National fire protection association, 2021 (NFPA</w:t>
                    </w:r>
                  </w:p>
                </w:txbxContent>
              </v:textbox>
              <w10:wrap type="none"/>
            </v:shape>
          </v:group>
        </w:pict>
      </w:r>
      <w:r>
        <w:rPr>
          <w:position w:val="-4"/>
        </w:rPr>
      </w:r>
    </w:p>
    <w:p>
      <w:pPr>
        <w:pStyle w:val="BodyText"/>
        <w:spacing w:before="0"/>
        <w:ind w:left="102"/>
      </w:pPr>
      <w:r>
        <w:rPr/>
        <w:pict>
          <v:group style="position:absolute;margin-left:85.103996pt;margin-top:17.539873pt;width:453.7pt;height:11.55pt;mso-position-horizontal-relative:page;mso-position-vertical-relative:paragraph;z-index:-251365376;mso-wrap-distance-left:0;mso-wrap-distance-right:0" coordorigin="1702,351" coordsize="9074,231">
            <v:rect style="position:absolute;left:1702;top:350;width:9074;height:231" filled="true" fillcolor="#ffff00" stroked="false">
              <v:fill type="solid"/>
            </v:rect>
            <v:shape style="position:absolute;left:1702;top:350;width:9074;height:231" type="#_x0000_t202" filled="false" stroked="false">
              <v:textbox inset="0,0,0,0">
                <w:txbxContent>
                  <w:p>
                    <w:pPr>
                      <w:spacing w:line="230" w:lineRule="exact" w:before="0"/>
                      <w:ind w:left="0" w:right="0" w:firstLine="0"/>
                      <w:jc w:val="left"/>
                      <w:rPr>
                        <w:sz w:val="20"/>
                      </w:rPr>
                    </w:pPr>
                    <w:r>
                      <w:rPr>
                        <w:sz w:val="20"/>
                      </w:rPr>
                      <w:t>[3]NFPA Fire protection handbook, 21st edition. National fire protection association (NFPA So tay an</w:t>
                    </w:r>
                  </w:p>
                </w:txbxContent>
              </v:textbox>
              <w10:wrap type="none"/>
            </v:shape>
            <w10:wrap type="topAndBottom"/>
          </v:group>
        </w:pict>
      </w:r>
      <w:r>
        <w:rPr>
          <w:shd w:fill="FFFF00" w:color="auto" w:val="clear"/>
        </w:rPr>
        <w:t>5000 Quy chuẩn về cõng trình xây dựng và an toàn. Hiệp hội an toàn cháy quốc gia, 2021);</w:t>
      </w:r>
    </w:p>
    <w:p>
      <w:pPr>
        <w:pStyle w:val="BodyText"/>
        <w:spacing w:line="201" w:lineRule="exact" w:before="0" w:after="121"/>
        <w:ind w:left="102"/>
      </w:pPr>
      <w:r>
        <w:rPr>
          <w:shd w:fill="FFFF00" w:color="auto" w:val="clear"/>
        </w:rPr>
        <w:t>toàn cháy, phiên bản thứ 21. Hiệp hội an toàn cháy quốc gia);</w:t>
      </w:r>
    </w:p>
    <w:p>
      <w:pPr>
        <w:pStyle w:val="BodyText"/>
        <w:spacing w:line="230" w:lineRule="exact" w:before="0"/>
        <w:ind w:left="102"/>
      </w:pPr>
      <w:r>
        <w:rPr>
          <w:position w:val="-4"/>
        </w:rPr>
        <w:pict>
          <v:group style="width:453.7pt;height:11.55pt;mso-position-horizontal-relative:char;mso-position-vertical-relative:line" coordorigin="0,0" coordsize="9074,231">
            <v:rect style="position:absolute;left:0;top:0;width:9074;height:231" filled="true" fillcolor="#ffff00" stroked="false">
              <v:fill type="solid"/>
            </v:rect>
            <v:shape style="position:absolute;left:0;top:0;width:9074;height:231" type="#_x0000_t202" filled="false" stroked="false">
              <v:textbox inset="0,0,0,0">
                <w:txbxContent>
                  <w:p>
                    <w:pPr>
                      <w:spacing w:line="230" w:lineRule="exact" w:before="0"/>
                      <w:ind w:left="0" w:right="0" w:firstLine="0"/>
                      <w:jc w:val="left"/>
                      <w:rPr>
                        <w:sz w:val="20"/>
                      </w:rPr>
                    </w:pPr>
                    <w:r>
                      <w:rPr>
                        <w:sz w:val="20"/>
                      </w:rPr>
                      <w:t>[4]SFPE Handbook of Fire Protection Engineering, 5th edition. Morgan J. Hurley, Editor-in-Chief</w:t>
                    </w:r>
                  </w:p>
                </w:txbxContent>
              </v:textbox>
              <w10:wrap type="none"/>
            </v:shape>
          </v:group>
        </w:pict>
      </w:r>
      <w:r>
        <w:rPr>
          <w:position w:val="-4"/>
        </w:rPr>
      </w:r>
    </w:p>
    <w:p>
      <w:pPr>
        <w:pStyle w:val="BodyText"/>
        <w:spacing w:before="0"/>
        <w:ind w:left="102"/>
      </w:pPr>
      <w:r>
        <w:rPr/>
        <w:pict>
          <v:shape style="position:absolute;margin-left:85.103996pt;margin-top:17.419855pt;width:453.7pt;height:46.1pt;mso-position-horizontal-relative:page;mso-position-vertical-relative:paragraph;z-index:-251362304;mso-wrap-distance-left:0;mso-wrap-distance-right:0" type="#_x0000_t202" filled="true" fillcolor="#ffff00" stroked="false">
            <v:textbox inset="0,0,0,0">
              <w:txbxContent>
                <w:p>
                  <w:pPr>
                    <w:pStyle w:val="BodyText"/>
                    <w:spacing w:before="0"/>
                    <w:ind w:left="0" w:right="10"/>
                    <w:jc w:val="both"/>
                  </w:pPr>
                  <w:r>
                    <w:rPr/>
                    <w:t>[5]MeTOflHKa onpeflereHWH pacneTHbix BennHHH no&gt;KapHoro pncKa B 3flaHnnx, coopyx&lt;eHnnx M CTpoeHHHX pa3DHHHbix KnaccoB ộyHKqnoHanbHoìí noxopHoũ onacHOCTM. MMC Poccrni, 2022 (Hướng dẫn xác định các giá trị tính toán của rủi ro cháy đối với nhà, công trình có các nhóm nguy hiểm cháy theo công năng khác nhau. Bộ các tình trạng khẩn cấp Liên bang Nga, 2022);</w:t>
                  </w:r>
                </w:p>
              </w:txbxContent>
            </v:textbox>
            <v:fill type="solid"/>
            <w10:wrap type="topAndBottom"/>
          </v:shape>
        </w:pict>
      </w:r>
      <w:r>
        <w:rPr/>
        <w:pict>
          <v:shape style="position:absolute;margin-left:85.103996pt;margin-top:69.499855pt;width:453.7pt;height:22.95pt;mso-position-horizontal-relative:page;mso-position-vertical-relative:paragraph;z-index:-251361280;mso-wrap-distance-left:0;mso-wrap-distance-right:0" type="#_x0000_t202" filled="true" fillcolor="#ffff00" stroked="false">
            <v:textbox inset="0,0,0,0">
              <w:txbxContent>
                <w:p>
                  <w:pPr>
                    <w:pStyle w:val="BodyText"/>
                    <w:spacing w:before="0"/>
                    <w:ind w:left="0"/>
                  </w:pPr>
                  <w:r>
                    <w:rPr/>
                    <w:t>[6]MeTOflHKa onpe/jeneHHH pacneTHbix BenHMHH noxopHoro pHCKa Ha np0H3B0flCTB6HHbix oõteKTax. MMC Poccnn, 2011 (Hướng dẫn xác định các giá trị tinh toán của rủi ro cháy đổi với các</w:t>
                  </w:r>
                </w:p>
              </w:txbxContent>
            </v:textbox>
            <v:fill type="solid"/>
            <w10:wrap type="topAndBottom"/>
          </v:shape>
        </w:pict>
      </w:r>
      <w:r>
        <w:rPr>
          <w:shd w:fill="FFFF00" w:color="auto" w:val="clear"/>
        </w:rPr>
        <w:t>(SFPE sổ tay kỹ thuật an toàn cháy, phiên bản thứ 5. Chủ biên Morgan J. Hurley);</w:t>
      </w:r>
    </w:p>
    <w:p>
      <w:pPr>
        <w:pStyle w:val="BodyText"/>
        <w:spacing w:before="0"/>
        <w:ind w:left="0"/>
        <w:rPr>
          <w:sz w:val="7"/>
        </w:rPr>
      </w:pPr>
    </w:p>
    <w:p>
      <w:pPr>
        <w:pStyle w:val="BodyText"/>
        <w:spacing w:line="215" w:lineRule="exact" w:before="0"/>
        <w:ind w:left="102"/>
      </w:pPr>
      <w:r>
        <w:rPr>
          <w:shd w:fill="FFFF00" w:color="auto" w:val="clear"/>
        </w:rPr>
        <w:t>cơ sở công nghiệp. Bộ các tình trạng khẩn cấp Liên bang Nga, 2011);</w:t>
      </w:r>
    </w:p>
    <w:p>
      <w:pPr>
        <w:pStyle w:val="BodyText"/>
        <w:spacing w:before="120"/>
        <w:ind w:left="102" w:right="1139"/>
      </w:pPr>
      <w:r>
        <w:rPr/>
        <w:pict>
          <v:group style="position:absolute;margin-left:85.103996pt;margin-top:35.059906pt;width:453.7pt;height:34.450pt;mso-position-horizontal-relative:page;mso-position-vertical-relative:paragraph;z-index:-251359232;mso-wrap-distance-left:0;mso-wrap-distance-right:0" coordorigin="1702,701" coordsize="9074,689">
            <v:rect style="position:absolute;left:1702;top:701;width:9074;height:231" filled="true" fillcolor="#ffff00" stroked="false">
              <v:fill type="solid"/>
            </v:rect>
            <v:rect style="position:absolute;left:1702;top:931;width:9074;height:231" filled="true" fillcolor="#ffff00" stroked="false">
              <v:fill type="solid"/>
            </v:rect>
            <v:rect style="position:absolute;left:1702;top:1162;width:9074;height:228" filled="true" fillcolor="#ffff00" stroked="false">
              <v:fill type="solid"/>
            </v:rect>
            <v:shape style="position:absolute;left:1702;top:701;width:9074;height:689" type="#_x0000_t202" filled="false" stroked="false">
              <v:textbox inset="0,0,0,0">
                <w:txbxContent>
                  <w:p>
                    <w:pPr>
                      <w:spacing w:before="0"/>
                      <w:ind w:left="0" w:right="7" w:firstLine="0"/>
                      <w:jc w:val="both"/>
                      <w:rPr>
                        <w:sz w:val="20"/>
                      </w:rPr>
                    </w:pPr>
                    <w:r>
                      <w:rPr>
                        <w:sz w:val="20"/>
                      </w:rPr>
                      <w:t>[8]cn 12.13330.2009 (c l/l3MeHeHHfl N 1). OnpefleneHvie KaTeropnPi noMeiụeHHíí, 3A3HHÌÍ M Hapy&gt;KHbix ycTaHOBOK no B3pbiB000&gt;KapH0i/i H no&gt;xapHoìí onacHOCTH (SP 12.13330.2009 (cùng Sửa đổi 1) Xác định hạng nguy hiểm cháy và cháy nổ của gian phòng, nhà và các trạm thiết bị</w:t>
                    </w:r>
                  </w:p>
                </w:txbxContent>
              </v:textbox>
              <w10:wrap type="none"/>
            </v:shape>
            <w10:wrap type="topAndBottom"/>
          </v:group>
        </w:pict>
      </w:r>
      <w:r>
        <w:rPr/>
        <w:pict>
          <v:rect style="position:absolute;margin-left:85.103996pt;margin-top:6.019905pt;width:453.7pt;height:11.52pt;mso-position-horizontal-relative:page;mso-position-vertical-relative:paragraph;z-index:-276558848" filled="true" fillcolor="#ffff00" stroked="false">
            <v:fill type="solid"/>
            <w10:wrap type="none"/>
          </v:rect>
        </w:pict>
      </w:r>
      <w:r>
        <w:rPr/>
        <w:t>[7]cn 1.13130.2020 CMCTeMbi npoTHBono&gt;KapHoi/i 3auựHTbi. OBaKyaLỊHOHHbie nyTH H</w:t>
      </w:r>
      <w:r>
        <w:rPr>
          <w:shd w:fill="FFFF00" w:color="auto" w:val="clear"/>
        </w:rPr>
        <w:t> Bbixoflbi (SP 1.13330.2020 Hộ thống bảo vệ chống cháy. Đường và lói thoát nạn);</w:t>
      </w:r>
    </w:p>
    <w:p>
      <w:pPr>
        <w:pStyle w:val="BodyText"/>
        <w:spacing w:line="201" w:lineRule="exact" w:before="0"/>
        <w:ind w:left="102"/>
      </w:pPr>
      <w:r>
        <w:rPr>
          <w:shd w:fill="FFFF00" w:color="auto" w:val="clear"/>
        </w:rPr>
        <w:t>ngoài nhà);</w:t>
      </w:r>
    </w:p>
    <w:p>
      <w:pPr>
        <w:pStyle w:val="ListParagraph"/>
        <w:numPr>
          <w:ilvl w:val="0"/>
          <w:numId w:val="111"/>
        </w:numPr>
        <w:tabs>
          <w:tab w:pos="326" w:val="left" w:leader="none"/>
        </w:tabs>
        <w:spacing w:line="240" w:lineRule="auto" w:before="120" w:after="0"/>
        <w:ind w:left="102" w:right="1131" w:firstLine="0"/>
        <w:jc w:val="left"/>
        <w:rPr>
          <w:sz w:val="20"/>
        </w:rPr>
      </w:pPr>
      <w:r>
        <w:rPr/>
        <w:pict>
          <v:rect style="position:absolute;margin-left:85.103996pt;margin-top:6.019874pt;width:453.7pt;height:11.52pt;mso-position-horizontal-relative:page;mso-position-vertical-relative:paragraph;z-index:-276557824" filled="true" fillcolor="#ffff00" stroked="false">
            <v:fill type="solid"/>
            <w10:wrap type="none"/>
          </v:rect>
        </w:pict>
      </w:r>
      <w:r>
        <w:rPr>
          <w:sz w:val="20"/>
        </w:rPr>
        <w:t>CHTMC-CnH-1 nojKapHaa Harpy3Ka. CnpaBOHHHK, 2014 (SITIS-SPN-1 Tải trọng cháy, sổ tay,</w:t>
      </w:r>
      <w:r>
        <w:rPr>
          <w:sz w:val="20"/>
          <w:shd w:fill="FFFF00" w:color="auto" w:val="clear"/>
        </w:rPr>
        <w:t> 2014);</w:t>
      </w:r>
    </w:p>
    <w:p>
      <w:pPr>
        <w:pStyle w:val="ListParagraph"/>
        <w:numPr>
          <w:ilvl w:val="0"/>
          <w:numId w:val="111"/>
        </w:numPr>
        <w:tabs>
          <w:tab w:pos="436" w:val="left" w:leader="none"/>
        </w:tabs>
        <w:spacing w:line="240" w:lineRule="auto" w:before="121" w:after="0"/>
        <w:ind w:left="102" w:right="1135" w:firstLine="0"/>
        <w:jc w:val="left"/>
        <w:rPr>
          <w:sz w:val="20"/>
        </w:rPr>
      </w:pPr>
      <w:r>
        <w:rPr/>
        <w:pict>
          <v:rect style="position:absolute;margin-left:85.103996pt;margin-top:6.069896pt;width:453.7pt;height:11.52pt;mso-position-horizontal-relative:page;mso-position-vertical-relative:paragraph;z-index:-276556800" filled="true" fillcolor="#ffff00" stroked="false">
            <v:fill type="solid"/>
            <w10:wrap type="none"/>
          </v:rect>
        </w:pict>
      </w:r>
      <w:r>
        <w:rPr>
          <w:sz w:val="20"/>
        </w:rPr>
        <w:t>TCVN 3890:2023, Phòng cháy chữa cháy - Phương tiện phòng cháy và chữa cháy cho nhà và</w:t>
      </w:r>
      <w:r>
        <w:rPr>
          <w:sz w:val="20"/>
          <w:shd w:fill="FFFF00" w:color="auto" w:val="clear"/>
        </w:rPr>
        <w:t> công trình - Trang bị, bố</w:t>
      </w:r>
      <w:r>
        <w:rPr>
          <w:spacing w:val="-1"/>
          <w:sz w:val="20"/>
          <w:shd w:fill="FFFF00" w:color="auto" w:val="clear"/>
        </w:rPr>
        <w:t> </w:t>
      </w:r>
      <w:r>
        <w:rPr>
          <w:sz w:val="20"/>
          <w:shd w:fill="FFFF00" w:color="auto" w:val="clear"/>
        </w:rPr>
        <w:t>trí;</w:t>
      </w:r>
    </w:p>
    <w:p>
      <w:pPr>
        <w:pStyle w:val="ListParagraph"/>
        <w:numPr>
          <w:ilvl w:val="0"/>
          <w:numId w:val="111"/>
        </w:numPr>
        <w:tabs>
          <w:tab w:pos="436" w:val="left" w:leader="none"/>
        </w:tabs>
        <w:spacing w:line="240" w:lineRule="auto" w:before="118" w:after="0"/>
        <w:ind w:left="435" w:right="0" w:hanging="334"/>
        <w:jc w:val="left"/>
        <w:rPr>
          <w:sz w:val="20"/>
        </w:rPr>
      </w:pPr>
      <w:r>
        <w:rPr/>
        <w:pict>
          <v:group style="position:absolute;margin-left:85.103996pt;margin-top:23.459883pt;width:453.7pt;height:11.55pt;mso-position-horizontal-relative:page;mso-position-vertical-relative:paragraph;z-index:-251357184;mso-wrap-distance-left:0;mso-wrap-distance-right:0" coordorigin="1702,469" coordsize="9074,231">
            <v:rect style="position:absolute;left:1702;top:469;width:9074;height:231" filled="true" fillcolor="#ffff00" stroked="false">
              <v:fill type="solid"/>
            </v:rect>
            <v:shape style="position:absolute;left:1702;top:469;width:9074;height:231" type="#_x0000_t202" filled="false" stroked="false">
              <v:textbox inset="0,0,0,0">
                <w:txbxContent>
                  <w:p>
                    <w:pPr>
                      <w:spacing w:line="230" w:lineRule="exact" w:before="0"/>
                      <w:ind w:left="0" w:right="0" w:firstLine="0"/>
                      <w:jc w:val="left"/>
                      <w:rPr>
                        <w:sz w:val="20"/>
                      </w:rPr>
                    </w:pPr>
                    <w:r>
                      <w:rPr>
                        <w:sz w:val="20"/>
                      </w:rPr>
                      <w:t>[12]TCVN 9311-1:2012, Thử nghiệm chịu lủa - Các bộ phận công trình xây dụng - Phần 1: Yêu cầu</w:t>
                    </w:r>
                  </w:p>
                </w:txbxContent>
              </v:textbox>
              <w10:wrap type="none"/>
            </v:shape>
            <w10:wrap type="topAndBottom"/>
          </v:group>
        </w:pict>
      </w:r>
      <w:r>
        <w:rPr>
          <w:sz w:val="20"/>
          <w:shd w:fill="FFFF00" w:color="auto" w:val="clear"/>
        </w:rPr>
        <w:t>TCVN 8664 (ISO 14644), Phòng sạch và môi trường kiểm soát liên</w:t>
      </w:r>
      <w:r>
        <w:rPr>
          <w:spacing w:val="-8"/>
          <w:sz w:val="20"/>
          <w:shd w:fill="FFFF00" w:color="auto" w:val="clear"/>
        </w:rPr>
        <w:t> </w:t>
      </w:r>
      <w:r>
        <w:rPr>
          <w:sz w:val="20"/>
          <w:shd w:fill="FFFF00" w:color="auto" w:val="clear"/>
        </w:rPr>
        <w:t>quan;</w:t>
      </w:r>
    </w:p>
    <w:p>
      <w:pPr>
        <w:pStyle w:val="BodyText"/>
        <w:spacing w:line="201" w:lineRule="exact" w:before="0"/>
        <w:ind w:left="102"/>
      </w:pPr>
      <w:r>
        <w:rPr>
          <w:shd w:fill="FFFF00" w:color="auto" w:val="clear"/>
        </w:rPr>
        <w:t>chung;</w:t>
      </w:r>
    </w:p>
    <w:p>
      <w:pPr>
        <w:pStyle w:val="ListParagraph"/>
        <w:numPr>
          <w:ilvl w:val="0"/>
          <w:numId w:val="112"/>
        </w:numPr>
        <w:tabs>
          <w:tab w:pos="436" w:val="left" w:leader="none"/>
        </w:tabs>
        <w:spacing w:line="240" w:lineRule="auto" w:before="120" w:after="0"/>
        <w:ind w:left="102" w:right="1129" w:firstLine="0"/>
        <w:jc w:val="both"/>
        <w:rPr>
          <w:sz w:val="20"/>
        </w:rPr>
      </w:pPr>
      <w:r>
        <w:rPr/>
        <w:pict>
          <v:rect style="position:absolute;margin-left:85.103996pt;margin-top:6.019896pt;width:453.7pt;height:11.52pt;mso-position-horizontal-relative:page;mso-position-vertical-relative:paragraph;z-index:-276555776" filled="true" fillcolor="#ffff00" stroked="false">
            <v:fill type="solid"/>
            <w10:wrap type="none"/>
          </v:rect>
        </w:pict>
      </w:r>
      <w:r>
        <w:rPr>
          <w:sz w:val="20"/>
        </w:rPr>
        <w:t>TCVN 9311-8:2012, Thử nghiệm chịu lửa - Các bộ phận cõng trình xây dựng - Phần 8: Các yêu</w:t>
      </w:r>
      <w:r>
        <w:rPr>
          <w:sz w:val="20"/>
          <w:shd w:fill="FFFF00" w:color="auto" w:val="clear"/>
        </w:rPr>
        <w:t> cầu riêng đối với bộ phận ngăn cách đứng không chịu</w:t>
      </w:r>
      <w:r>
        <w:rPr>
          <w:spacing w:val="-8"/>
          <w:sz w:val="20"/>
          <w:shd w:fill="FFFF00" w:color="auto" w:val="clear"/>
        </w:rPr>
        <w:t> </w:t>
      </w:r>
      <w:r>
        <w:rPr>
          <w:sz w:val="20"/>
          <w:shd w:fill="FFFF00" w:color="auto" w:val="clear"/>
        </w:rPr>
        <w:t>tài;</w:t>
      </w:r>
    </w:p>
    <w:p>
      <w:pPr>
        <w:pStyle w:val="ListParagraph"/>
        <w:numPr>
          <w:ilvl w:val="0"/>
          <w:numId w:val="112"/>
        </w:numPr>
        <w:tabs>
          <w:tab w:pos="436" w:val="left" w:leader="none"/>
        </w:tabs>
        <w:spacing w:line="240" w:lineRule="auto" w:before="119" w:after="0"/>
        <w:ind w:left="435" w:right="0" w:hanging="334"/>
        <w:jc w:val="both"/>
        <w:rPr>
          <w:sz w:val="20"/>
        </w:rPr>
      </w:pPr>
      <w:r>
        <w:rPr>
          <w:sz w:val="20"/>
          <w:shd w:fill="FFFF00" w:color="auto" w:val="clear"/>
        </w:rPr>
        <w:t>TCVN 9383:2012, Thử nghiệm khả năng chịu lừa - Cửa đi và của chắn ngăn</w:t>
      </w:r>
      <w:r>
        <w:rPr>
          <w:spacing w:val="-13"/>
          <w:sz w:val="20"/>
          <w:shd w:fill="FFFF00" w:color="auto" w:val="clear"/>
        </w:rPr>
        <w:t> </w:t>
      </w:r>
      <w:r>
        <w:rPr>
          <w:sz w:val="20"/>
          <w:shd w:fill="FFFF00" w:color="auto" w:val="clear"/>
        </w:rPr>
        <w:t>cháy;</w:t>
      </w:r>
    </w:p>
    <w:p>
      <w:pPr>
        <w:pStyle w:val="ListParagraph"/>
        <w:numPr>
          <w:ilvl w:val="0"/>
          <w:numId w:val="112"/>
        </w:numPr>
        <w:tabs>
          <w:tab w:pos="436" w:val="left" w:leader="none"/>
        </w:tabs>
        <w:spacing w:line="240" w:lineRule="auto" w:before="120" w:after="0"/>
        <w:ind w:left="102" w:right="1134" w:firstLine="0"/>
        <w:jc w:val="both"/>
        <w:rPr>
          <w:sz w:val="20"/>
        </w:rPr>
      </w:pPr>
      <w:r>
        <w:rPr/>
        <w:pict>
          <v:rect style="position:absolute;margin-left:85.103996pt;margin-top:6.019894pt;width:453.7pt;height:11.52pt;mso-position-horizontal-relative:page;mso-position-vertical-relative:paragraph;z-index:-276554752" filled="true" fillcolor="#ffff00" stroked="false">
            <v:fill type="solid"/>
            <w10:wrap type="none"/>
          </v:rect>
        </w:pict>
      </w:r>
      <w:r>
        <w:rPr>
          <w:sz w:val="20"/>
        </w:rPr>
        <w:t>TCVN 12695:2020 (ISO 1182), Thử nghiệm phản ứng với lửa cho các sản phẩm xây dựng-</w:t>
      </w:r>
      <w:r>
        <w:rPr>
          <w:sz w:val="20"/>
          <w:shd w:fill="FFFF00" w:color="auto" w:val="clear"/>
        </w:rPr>
        <w:t> Phương pháp thử tính không</w:t>
      </w:r>
      <w:r>
        <w:rPr>
          <w:spacing w:val="-5"/>
          <w:sz w:val="20"/>
          <w:shd w:fill="FFFF00" w:color="auto" w:val="clear"/>
        </w:rPr>
        <w:t> </w:t>
      </w:r>
      <w:r>
        <w:rPr>
          <w:sz w:val="20"/>
          <w:shd w:fill="FFFF00" w:color="auto" w:val="clear"/>
        </w:rPr>
        <w:t>cháy;</w:t>
      </w:r>
    </w:p>
    <w:p>
      <w:pPr>
        <w:pStyle w:val="ListParagraph"/>
        <w:numPr>
          <w:ilvl w:val="0"/>
          <w:numId w:val="112"/>
        </w:numPr>
        <w:tabs>
          <w:tab w:pos="436" w:val="left" w:leader="none"/>
        </w:tabs>
        <w:spacing w:line="240" w:lineRule="auto" w:before="121" w:after="0"/>
        <w:ind w:left="102" w:right="1133" w:firstLine="0"/>
        <w:jc w:val="both"/>
        <w:rPr>
          <w:sz w:val="20"/>
        </w:rPr>
      </w:pPr>
      <w:r>
        <w:rPr/>
        <w:pict>
          <v:shape style="position:absolute;margin-left:85.104004pt;margin-top:6.070871pt;width:453.7pt;height:34.6pt;mso-position-horizontal-relative:page;mso-position-vertical-relative:paragraph;z-index:-276553728" coordorigin="1702,121" coordsize="9074,692" path="m10776,121l1702,121,1702,352,1702,582,1702,813,10776,813,10776,582,10776,352,10776,121e" filled="true" fillcolor="#ffff00" stroked="false">
            <v:path arrowok="t"/>
            <v:fill type="solid"/>
            <w10:wrap type="none"/>
          </v:shape>
        </w:pict>
      </w:r>
      <w:r>
        <w:rPr>
          <w:sz w:val="20"/>
        </w:rPr>
        <w:t>ISO 834-10:2014, Fire resistance tests - Elements of building construction - Part 10: Specific requirements to determine the contribution of applied fire protection materials to structural steel elements (Thử nghiệm chịu lửa - Các bộ phận công trình xây dựng - Yêu cầu riêng đánh giá hiệu quả</w:t>
      </w:r>
      <w:r>
        <w:rPr>
          <w:sz w:val="20"/>
          <w:shd w:fill="FFFF00" w:color="auto" w:val="clear"/>
        </w:rPr>
        <w:t> của vật liệu bảo vệ chịu lửa cho kết cấu</w:t>
      </w:r>
      <w:r>
        <w:rPr>
          <w:spacing w:val="-11"/>
          <w:sz w:val="20"/>
          <w:shd w:fill="FFFF00" w:color="auto" w:val="clear"/>
        </w:rPr>
        <w:t> </w:t>
      </w:r>
      <w:r>
        <w:rPr>
          <w:sz w:val="20"/>
          <w:shd w:fill="FFFF00" w:color="auto" w:val="clear"/>
        </w:rPr>
        <w:t>thép);</w:t>
      </w:r>
    </w:p>
    <w:tbl>
      <w:tblPr>
        <w:tblCellSpacing w:w="59" w:type="dxa"/>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74"/>
      </w:tblGrid>
      <w:tr>
        <w:trPr>
          <w:trHeight w:val="343" w:hRule="atLeast"/>
        </w:trPr>
        <w:tc>
          <w:tcPr>
            <w:tcW w:w="9074" w:type="dxa"/>
            <w:tcBorders>
              <w:top w:val="nil"/>
              <w:bottom w:val="nil"/>
            </w:tcBorders>
            <w:shd w:val="clear" w:color="auto" w:fill="FFFF00"/>
          </w:tcPr>
          <w:p>
            <w:pPr>
              <w:pStyle w:val="TableParagraph"/>
              <w:spacing w:line="232" w:lineRule="exact" w:before="1"/>
              <w:rPr>
                <w:sz w:val="20"/>
              </w:rPr>
            </w:pPr>
            <w:r>
              <w:rPr>
                <w:sz w:val="20"/>
              </w:rPr>
              <w:t>[17]ISO 5657, Reaction to fire tests - Ignitability of building products using a radiant heat source (Thừ nghiệm phàn ứng với lửa - Tính bắt chày của sàn phẩm xây dựng sử dụng nguồn nhiệt bức xạ);</w:t>
            </w:r>
          </w:p>
        </w:tc>
      </w:tr>
      <w:tr>
        <w:trPr>
          <w:trHeight w:val="567" w:hRule="atLeast"/>
        </w:trPr>
        <w:tc>
          <w:tcPr>
            <w:tcW w:w="9074" w:type="dxa"/>
            <w:tcBorders>
              <w:top w:val="nil"/>
              <w:bottom w:val="nil"/>
            </w:tcBorders>
            <w:shd w:val="clear" w:color="auto" w:fill="FFFF00"/>
          </w:tcPr>
          <w:p>
            <w:pPr>
              <w:pStyle w:val="TableParagraph"/>
              <w:rPr>
                <w:sz w:val="20"/>
              </w:rPr>
            </w:pPr>
            <w:r>
              <w:rPr>
                <w:sz w:val="20"/>
              </w:rPr>
              <w:t>[18]ISO 5658-2, Reaction to fire tests - Spread of flame - Part 2: Lateral spread on building and transport products in vertical configuration (Thử nghiệm phản ứng với lửa - Lan truyền lửa - Phần 2:</w:t>
            </w:r>
          </w:p>
          <w:p>
            <w:pPr>
              <w:pStyle w:val="TableParagraph"/>
              <w:spacing w:line="210" w:lineRule="exact"/>
              <w:rPr>
                <w:sz w:val="20"/>
              </w:rPr>
            </w:pPr>
            <w:r>
              <w:rPr>
                <w:sz w:val="20"/>
              </w:rPr>
              <w:t>Sự lan truyền lửa theo phương ngang trên công trình và sản phẩm vận chuyển theo phương đứng);</w:t>
            </w:r>
          </w:p>
        </w:tc>
      </w:tr>
      <w:tr>
        <w:trPr>
          <w:trHeight w:val="341" w:hRule="atLeast"/>
        </w:trPr>
        <w:tc>
          <w:tcPr>
            <w:tcW w:w="9074" w:type="dxa"/>
            <w:tcBorders>
              <w:top w:val="nil"/>
            </w:tcBorders>
            <w:shd w:val="clear" w:color="auto" w:fill="FFFF00"/>
          </w:tcPr>
          <w:p>
            <w:pPr>
              <w:pStyle w:val="TableParagraph"/>
              <w:spacing w:line="230" w:lineRule="exact" w:before="2"/>
              <w:rPr>
                <w:sz w:val="20"/>
              </w:rPr>
            </w:pPr>
            <w:r>
              <w:rPr>
                <w:sz w:val="20"/>
              </w:rPr>
              <w:t>[19]ISO 5660-2, Reaction-to-fire tests - Heat release, smoke production and mass loss rate - Part 2: Smoke production rate (dynamic measurement) (Thử nghiệm phản ứng với lửa - Tổc độ tỏa nhiệt,</w:t>
            </w:r>
          </w:p>
        </w:tc>
      </w:tr>
    </w:tbl>
    <w:p>
      <w:pPr>
        <w:pStyle w:val="BodyText"/>
        <w:spacing w:before="0"/>
        <w:ind w:left="102"/>
        <w:jc w:val="both"/>
      </w:pPr>
      <w:r>
        <w:rPr>
          <w:shd w:fill="FFFF00" w:color="auto" w:val="clear"/>
        </w:rPr>
        <w:t>sinh khói và tổn thất khối lượng - Phần 2: Tốc độ sinh khói (đo động));</w:t>
      </w:r>
    </w:p>
    <w:p>
      <w:pPr>
        <w:pStyle w:val="ListParagraph"/>
        <w:numPr>
          <w:ilvl w:val="0"/>
          <w:numId w:val="113"/>
        </w:numPr>
        <w:tabs>
          <w:tab w:pos="436" w:val="left" w:leader="none"/>
        </w:tabs>
        <w:spacing w:line="240" w:lineRule="auto" w:before="120" w:after="0"/>
        <w:ind w:left="102" w:right="1126" w:firstLine="0"/>
        <w:jc w:val="both"/>
        <w:rPr>
          <w:sz w:val="20"/>
        </w:rPr>
      </w:pPr>
      <w:r>
        <w:rPr/>
        <w:pict>
          <v:rect style="position:absolute;margin-left:85.103996pt;margin-top:6.019886pt;width:453.7pt;height:11.52pt;mso-position-horizontal-relative:page;mso-position-vertical-relative:paragraph;z-index:-276552704" filled="true" fillcolor="#ffff00" stroked="false">
            <v:fill type="solid"/>
            <w10:wrap type="none"/>
          </v:rect>
        </w:pict>
      </w:r>
      <w:r>
        <w:rPr>
          <w:sz w:val="20"/>
        </w:rPr>
        <w:t>ISO 6944, Fire containment - Elements of building construction (Phòng cháy chữa cháy - Các bộ</w:t>
      </w:r>
      <w:r>
        <w:rPr>
          <w:sz w:val="20"/>
          <w:shd w:fill="FFFF00" w:color="auto" w:val="clear"/>
        </w:rPr>
        <w:t> phận công trình xây</w:t>
      </w:r>
      <w:r>
        <w:rPr>
          <w:spacing w:val="2"/>
          <w:sz w:val="20"/>
          <w:shd w:fill="FFFF00" w:color="auto" w:val="clear"/>
        </w:rPr>
        <w:t> </w:t>
      </w:r>
      <w:r>
        <w:rPr>
          <w:sz w:val="20"/>
          <w:shd w:fill="FFFF00" w:color="auto" w:val="clear"/>
        </w:rPr>
        <w:t>dựng);</w:t>
      </w:r>
    </w:p>
    <w:p>
      <w:pPr>
        <w:pStyle w:val="ListParagraph"/>
        <w:numPr>
          <w:ilvl w:val="0"/>
          <w:numId w:val="113"/>
        </w:numPr>
        <w:tabs>
          <w:tab w:pos="436" w:val="left" w:leader="none"/>
        </w:tabs>
        <w:spacing w:line="240" w:lineRule="auto" w:before="121" w:after="0"/>
        <w:ind w:left="435" w:right="0" w:hanging="334"/>
        <w:jc w:val="both"/>
        <w:rPr>
          <w:sz w:val="20"/>
        </w:rPr>
      </w:pPr>
      <w:r>
        <w:rPr>
          <w:sz w:val="20"/>
          <w:shd w:fill="FFFF00" w:color="auto" w:val="clear"/>
        </w:rPr>
        <w:t>ISO 9239, Reaction to fire tests for floorings (Thử nghiệm phản ứng với lừa cho</w:t>
      </w:r>
      <w:r>
        <w:rPr>
          <w:spacing w:val="-19"/>
          <w:sz w:val="20"/>
          <w:shd w:fill="FFFF00" w:color="auto" w:val="clear"/>
        </w:rPr>
        <w:t> </w:t>
      </w:r>
      <w:r>
        <w:rPr>
          <w:sz w:val="20"/>
          <w:shd w:fill="FFFF00" w:color="auto" w:val="clear"/>
        </w:rPr>
        <w:t>sàn);</w:t>
      </w:r>
    </w:p>
    <w:p>
      <w:pPr>
        <w:pStyle w:val="ListParagraph"/>
        <w:numPr>
          <w:ilvl w:val="0"/>
          <w:numId w:val="113"/>
        </w:numPr>
        <w:tabs>
          <w:tab w:pos="436" w:val="left" w:leader="none"/>
        </w:tabs>
        <w:spacing w:line="240" w:lineRule="auto" w:before="118" w:after="0"/>
        <w:ind w:left="102" w:right="1144" w:firstLine="0"/>
        <w:jc w:val="both"/>
        <w:rPr>
          <w:sz w:val="20"/>
        </w:rPr>
      </w:pPr>
      <w:r>
        <w:rPr/>
        <w:pict>
          <v:rect style="position:absolute;margin-left:85.103996pt;margin-top:5.919882pt;width:453.7pt;height:11.52pt;mso-position-horizontal-relative:page;mso-position-vertical-relative:paragraph;z-index:-276551680" filled="true" fillcolor="#ffff00" stroked="false">
            <v:fill type="solid"/>
            <w10:wrap type="none"/>
          </v:rect>
        </w:pict>
      </w:r>
      <w:r>
        <w:rPr>
          <w:sz w:val="20"/>
        </w:rPr>
        <w:t>ISO 13344:2015, Estimation of the lethal toxic potency of fire effluents (Đánh giá độc tính gày chết</w:t>
      </w:r>
      <w:r>
        <w:rPr>
          <w:sz w:val="20"/>
          <w:shd w:fill="FFFF00" w:color="auto" w:val="clear"/>
        </w:rPr>
        <w:t> người của khí sinh ra khi</w:t>
      </w:r>
      <w:r>
        <w:rPr>
          <w:spacing w:val="-8"/>
          <w:sz w:val="20"/>
          <w:shd w:fill="FFFF00" w:color="auto" w:val="clear"/>
        </w:rPr>
        <w:t> </w:t>
      </w:r>
      <w:r>
        <w:rPr>
          <w:sz w:val="20"/>
          <w:shd w:fill="FFFF00" w:color="auto" w:val="clear"/>
        </w:rPr>
        <w:t>cháy);</w:t>
      </w:r>
    </w:p>
    <w:p>
      <w:pPr>
        <w:pStyle w:val="ListParagraph"/>
        <w:numPr>
          <w:ilvl w:val="0"/>
          <w:numId w:val="113"/>
        </w:numPr>
        <w:tabs>
          <w:tab w:pos="436" w:val="left" w:leader="none"/>
        </w:tabs>
        <w:spacing w:line="240" w:lineRule="auto" w:before="121" w:after="0"/>
        <w:ind w:left="102" w:right="1129" w:firstLine="0"/>
        <w:jc w:val="both"/>
        <w:rPr>
          <w:sz w:val="20"/>
        </w:rPr>
      </w:pPr>
      <w:r>
        <w:rPr/>
        <w:pict>
          <v:rect style="position:absolute;margin-left:85.103996pt;margin-top:6.045883pt;width:453.7pt;height:11.544pt;mso-position-horizontal-relative:page;mso-position-vertical-relative:paragraph;z-index:-276550656" filled="true" fillcolor="#ffff00" stroked="false">
            <v:fill type="solid"/>
            <w10:wrap type="none"/>
          </v:rect>
        </w:pict>
      </w:r>
      <w:r>
        <w:rPr>
          <w:sz w:val="20"/>
        </w:rPr>
        <w:t>ISO 21925, Fire resistance tests - Fire dampers for air distribution systems (Thử nghiệm chịu lủ'a -</w:t>
      </w:r>
      <w:r>
        <w:rPr>
          <w:sz w:val="20"/>
          <w:shd w:fill="FFFF00" w:color="auto" w:val="clear"/>
        </w:rPr>
        <w:t> Van ngăn chày cho hệ thống phàn phổi không</w:t>
      </w:r>
      <w:r>
        <w:rPr>
          <w:spacing w:val="-10"/>
          <w:sz w:val="20"/>
          <w:shd w:fill="FFFF00" w:color="auto" w:val="clear"/>
        </w:rPr>
        <w:t> </w:t>
      </w:r>
      <w:r>
        <w:rPr>
          <w:sz w:val="20"/>
          <w:shd w:fill="FFFF00" w:color="auto" w:val="clear"/>
        </w:rPr>
        <w:t>khí).</w:t>
      </w:r>
    </w:p>
    <w:sectPr>
      <w:pgSz w:w="11910" w:h="16840"/>
      <w:pgMar w:top="940" w:bottom="280" w:left="160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icrosoft Himalaya">
    <w:altName w:val="Microsoft Himalaya"/>
    <w:charset w:val="0"/>
    <w:family w:val="auto"/>
    <w:pitch w:val="variable"/>
  </w:font>
  <w:font w:name="Symbol">
    <w:altName w:val="Symbol"/>
    <w:charset w:val="2"/>
    <w:family w:val="roman"/>
    <w:pitch w:val="variable"/>
  </w:font>
  <w:font w:name=".VnTimeH">
    <w:altName w:val=".VnTimeH"/>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2">
    <w:multiLevelType w:val="hybridMultilevel"/>
    <w:lvl w:ilvl="0">
      <w:start w:val="20"/>
      <w:numFmt w:val="decimal"/>
      <w:lvlText w:val="[%1]"/>
      <w:lvlJc w:val="left"/>
      <w:pPr>
        <w:ind w:left="102" w:hanging="334"/>
        <w:jc w:val="left"/>
      </w:pPr>
      <w:rPr>
        <w:rFonts w:hint="default" w:ascii="Arial" w:hAnsi="Arial" w:eastAsia="Arial" w:cs="Arial"/>
        <w:spacing w:val="-1"/>
        <w:w w:val="99"/>
        <w:sz w:val="18"/>
        <w:szCs w:val="18"/>
        <w:lang w:val="vi" w:eastAsia="vi" w:bidi="vi"/>
      </w:rPr>
    </w:lvl>
    <w:lvl w:ilvl="1">
      <w:start w:val="0"/>
      <w:numFmt w:val="bullet"/>
      <w:lvlText w:val="•"/>
      <w:lvlJc w:val="left"/>
      <w:pPr>
        <w:ind w:left="1120" w:hanging="334"/>
      </w:pPr>
      <w:rPr>
        <w:rFonts w:hint="default"/>
        <w:lang w:val="vi" w:eastAsia="vi" w:bidi="vi"/>
      </w:rPr>
    </w:lvl>
    <w:lvl w:ilvl="2">
      <w:start w:val="0"/>
      <w:numFmt w:val="bullet"/>
      <w:lvlText w:val="•"/>
      <w:lvlJc w:val="left"/>
      <w:pPr>
        <w:ind w:left="2141" w:hanging="334"/>
      </w:pPr>
      <w:rPr>
        <w:rFonts w:hint="default"/>
        <w:lang w:val="vi" w:eastAsia="vi" w:bidi="vi"/>
      </w:rPr>
    </w:lvl>
    <w:lvl w:ilvl="3">
      <w:start w:val="0"/>
      <w:numFmt w:val="bullet"/>
      <w:lvlText w:val="•"/>
      <w:lvlJc w:val="left"/>
      <w:pPr>
        <w:ind w:left="3161" w:hanging="334"/>
      </w:pPr>
      <w:rPr>
        <w:rFonts w:hint="default"/>
        <w:lang w:val="vi" w:eastAsia="vi" w:bidi="vi"/>
      </w:rPr>
    </w:lvl>
    <w:lvl w:ilvl="4">
      <w:start w:val="0"/>
      <w:numFmt w:val="bullet"/>
      <w:lvlText w:val="•"/>
      <w:lvlJc w:val="left"/>
      <w:pPr>
        <w:ind w:left="4182" w:hanging="334"/>
      </w:pPr>
      <w:rPr>
        <w:rFonts w:hint="default"/>
        <w:lang w:val="vi" w:eastAsia="vi" w:bidi="vi"/>
      </w:rPr>
    </w:lvl>
    <w:lvl w:ilvl="5">
      <w:start w:val="0"/>
      <w:numFmt w:val="bullet"/>
      <w:lvlText w:val="•"/>
      <w:lvlJc w:val="left"/>
      <w:pPr>
        <w:ind w:left="5203" w:hanging="334"/>
      </w:pPr>
      <w:rPr>
        <w:rFonts w:hint="default"/>
        <w:lang w:val="vi" w:eastAsia="vi" w:bidi="vi"/>
      </w:rPr>
    </w:lvl>
    <w:lvl w:ilvl="6">
      <w:start w:val="0"/>
      <w:numFmt w:val="bullet"/>
      <w:lvlText w:val="•"/>
      <w:lvlJc w:val="left"/>
      <w:pPr>
        <w:ind w:left="6223" w:hanging="334"/>
      </w:pPr>
      <w:rPr>
        <w:rFonts w:hint="default"/>
        <w:lang w:val="vi" w:eastAsia="vi" w:bidi="vi"/>
      </w:rPr>
    </w:lvl>
    <w:lvl w:ilvl="7">
      <w:start w:val="0"/>
      <w:numFmt w:val="bullet"/>
      <w:lvlText w:val="•"/>
      <w:lvlJc w:val="left"/>
      <w:pPr>
        <w:ind w:left="7244" w:hanging="334"/>
      </w:pPr>
      <w:rPr>
        <w:rFonts w:hint="default"/>
        <w:lang w:val="vi" w:eastAsia="vi" w:bidi="vi"/>
      </w:rPr>
    </w:lvl>
    <w:lvl w:ilvl="8">
      <w:start w:val="0"/>
      <w:numFmt w:val="bullet"/>
      <w:lvlText w:val="•"/>
      <w:lvlJc w:val="left"/>
      <w:pPr>
        <w:ind w:left="8265" w:hanging="334"/>
      </w:pPr>
      <w:rPr>
        <w:rFonts w:hint="default"/>
        <w:lang w:val="vi" w:eastAsia="vi" w:bidi="vi"/>
      </w:rPr>
    </w:lvl>
  </w:abstractNum>
  <w:abstractNum w:abstractNumId="111">
    <w:multiLevelType w:val="hybridMultilevel"/>
    <w:lvl w:ilvl="0">
      <w:start w:val="13"/>
      <w:numFmt w:val="decimal"/>
      <w:lvlText w:val="[%1]"/>
      <w:lvlJc w:val="left"/>
      <w:pPr>
        <w:ind w:left="102" w:hanging="334"/>
        <w:jc w:val="left"/>
      </w:pPr>
      <w:rPr>
        <w:rFonts w:hint="default" w:ascii="Arial" w:hAnsi="Arial" w:eastAsia="Arial" w:cs="Arial"/>
        <w:spacing w:val="-1"/>
        <w:w w:val="99"/>
        <w:sz w:val="18"/>
        <w:szCs w:val="18"/>
        <w:lang w:val="vi" w:eastAsia="vi" w:bidi="vi"/>
      </w:rPr>
    </w:lvl>
    <w:lvl w:ilvl="1">
      <w:start w:val="0"/>
      <w:numFmt w:val="bullet"/>
      <w:lvlText w:val="•"/>
      <w:lvlJc w:val="left"/>
      <w:pPr>
        <w:ind w:left="1120" w:hanging="334"/>
      </w:pPr>
      <w:rPr>
        <w:rFonts w:hint="default"/>
        <w:lang w:val="vi" w:eastAsia="vi" w:bidi="vi"/>
      </w:rPr>
    </w:lvl>
    <w:lvl w:ilvl="2">
      <w:start w:val="0"/>
      <w:numFmt w:val="bullet"/>
      <w:lvlText w:val="•"/>
      <w:lvlJc w:val="left"/>
      <w:pPr>
        <w:ind w:left="2141" w:hanging="334"/>
      </w:pPr>
      <w:rPr>
        <w:rFonts w:hint="default"/>
        <w:lang w:val="vi" w:eastAsia="vi" w:bidi="vi"/>
      </w:rPr>
    </w:lvl>
    <w:lvl w:ilvl="3">
      <w:start w:val="0"/>
      <w:numFmt w:val="bullet"/>
      <w:lvlText w:val="•"/>
      <w:lvlJc w:val="left"/>
      <w:pPr>
        <w:ind w:left="3161" w:hanging="334"/>
      </w:pPr>
      <w:rPr>
        <w:rFonts w:hint="default"/>
        <w:lang w:val="vi" w:eastAsia="vi" w:bidi="vi"/>
      </w:rPr>
    </w:lvl>
    <w:lvl w:ilvl="4">
      <w:start w:val="0"/>
      <w:numFmt w:val="bullet"/>
      <w:lvlText w:val="•"/>
      <w:lvlJc w:val="left"/>
      <w:pPr>
        <w:ind w:left="4182" w:hanging="334"/>
      </w:pPr>
      <w:rPr>
        <w:rFonts w:hint="default"/>
        <w:lang w:val="vi" w:eastAsia="vi" w:bidi="vi"/>
      </w:rPr>
    </w:lvl>
    <w:lvl w:ilvl="5">
      <w:start w:val="0"/>
      <w:numFmt w:val="bullet"/>
      <w:lvlText w:val="•"/>
      <w:lvlJc w:val="left"/>
      <w:pPr>
        <w:ind w:left="5203" w:hanging="334"/>
      </w:pPr>
      <w:rPr>
        <w:rFonts w:hint="default"/>
        <w:lang w:val="vi" w:eastAsia="vi" w:bidi="vi"/>
      </w:rPr>
    </w:lvl>
    <w:lvl w:ilvl="6">
      <w:start w:val="0"/>
      <w:numFmt w:val="bullet"/>
      <w:lvlText w:val="•"/>
      <w:lvlJc w:val="left"/>
      <w:pPr>
        <w:ind w:left="6223" w:hanging="334"/>
      </w:pPr>
      <w:rPr>
        <w:rFonts w:hint="default"/>
        <w:lang w:val="vi" w:eastAsia="vi" w:bidi="vi"/>
      </w:rPr>
    </w:lvl>
    <w:lvl w:ilvl="7">
      <w:start w:val="0"/>
      <w:numFmt w:val="bullet"/>
      <w:lvlText w:val="•"/>
      <w:lvlJc w:val="left"/>
      <w:pPr>
        <w:ind w:left="7244" w:hanging="334"/>
      </w:pPr>
      <w:rPr>
        <w:rFonts w:hint="default"/>
        <w:lang w:val="vi" w:eastAsia="vi" w:bidi="vi"/>
      </w:rPr>
    </w:lvl>
    <w:lvl w:ilvl="8">
      <w:start w:val="0"/>
      <w:numFmt w:val="bullet"/>
      <w:lvlText w:val="•"/>
      <w:lvlJc w:val="left"/>
      <w:pPr>
        <w:ind w:left="8265" w:hanging="334"/>
      </w:pPr>
      <w:rPr>
        <w:rFonts w:hint="default"/>
        <w:lang w:val="vi" w:eastAsia="vi" w:bidi="vi"/>
      </w:rPr>
    </w:lvl>
  </w:abstractNum>
  <w:abstractNum w:abstractNumId="110">
    <w:multiLevelType w:val="hybridMultilevel"/>
    <w:lvl w:ilvl="0">
      <w:start w:val="9"/>
      <w:numFmt w:val="decimal"/>
      <w:lvlText w:val="[%1]"/>
      <w:lvlJc w:val="left"/>
      <w:pPr>
        <w:ind w:left="102" w:hanging="224"/>
        <w:jc w:val="left"/>
      </w:pPr>
      <w:rPr>
        <w:rFonts w:hint="default" w:ascii="Arial" w:hAnsi="Arial" w:eastAsia="Arial" w:cs="Arial"/>
        <w:spacing w:val="-1"/>
        <w:w w:val="99"/>
        <w:sz w:val="18"/>
        <w:szCs w:val="18"/>
        <w:lang w:val="vi" w:eastAsia="vi" w:bidi="vi"/>
      </w:rPr>
    </w:lvl>
    <w:lvl w:ilvl="1">
      <w:start w:val="0"/>
      <w:numFmt w:val="bullet"/>
      <w:lvlText w:val="•"/>
      <w:lvlJc w:val="left"/>
      <w:pPr>
        <w:ind w:left="1120" w:hanging="224"/>
      </w:pPr>
      <w:rPr>
        <w:rFonts w:hint="default"/>
        <w:lang w:val="vi" w:eastAsia="vi" w:bidi="vi"/>
      </w:rPr>
    </w:lvl>
    <w:lvl w:ilvl="2">
      <w:start w:val="0"/>
      <w:numFmt w:val="bullet"/>
      <w:lvlText w:val="•"/>
      <w:lvlJc w:val="left"/>
      <w:pPr>
        <w:ind w:left="2141" w:hanging="224"/>
      </w:pPr>
      <w:rPr>
        <w:rFonts w:hint="default"/>
        <w:lang w:val="vi" w:eastAsia="vi" w:bidi="vi"/>
      </w:rPr>
    </w:lvl>
    <w:lvl w:ilvl="3">
      <w:start w:val="0"/>
      <w:numFmt w:val="bullet"/>
      <w:lvlText w:val="•"/>
      <w:lvlJc w:val="left"/>
      <w:pPr>
        <w:ind w:left="3161" w:hanging="224"/>
      </w:pPr>
      <w:rPr>
        <w:rFonts w:hint="default"/>
        <w:lang w:val="vi" w:eastAsia="vi" w:bidi="vi"/>
      </w:rPr>
    </w:lvl>
    <w:lvl w:ilvl="4">
      <w:start w:val="0"/>
      <w:numFmt w:val="bullet"/>
      <w:lvlText w:val="•"/>
      <w:lvlJc w:val="left"/>
      <w:pPr>
        <w:ind w:left="4182" w:hanging="224"/>
      </w:pPr>
      <w:rPr>
        <w:rFonts w:hint="default"/>
        <w:lang w:val="vi" w:eastAsia="vi" w:bidi="vi"/>
      </w:rPr>
    </w:lvl>
    <w:lvl w:ilvl="5">
      <w:start w:val="0"/>
      <w:numFmt w:val="bullet"/>
      <w:lvlText w:val="•"/>
      <w:lvlJc w:val="left"/>
      <w:pPr>
        <w:ind w:left="5203" w:hanging="224"/>
      </w:pPr>
      <w:rPr>
        <w:rFonts w:hint="default"/>
        <w:lang w:val="vi" w:eastAsia="vi" w:bidi="vi"/>
      </w:rPr>
    </w:lvl>
    <w:lvl w:ilvl="6">
      <w:start w:val="0"/>
      <w:numFmt w:val="bullet"/>
      <w:lvlText w:val="•"/>
      <w:lvlJc w:val="left"/>
      <w:pPr>
        <w:ind w:left="6223" w:hanging="224"/>
      </w:pPr>
      <w:rPr>
        <w:rFonts w:hint="default"/>
        <w:lang w:val="vi" w:eastAsia="vi" w:bidi="vi"/>
      </w:rPr>
    </w:lvl>
    <w:lvl w:ilvl="7">
      <w:start w:val="0"/>
      <w:numFmt w:val="bullet"/>
      <w:lvlText w:val="•"/>
      <w:lvlJc w:val="left"/>
      <w:pPr>
        <w:ind w:left="7244" w:hanging="224"/>
      </w:pPr>
      <w:rPr>
        <w:rFonts w:hint="default"/>
        <w:lang w:val="vi" w:eastAsia="vi" w:bidi="vi"/>
      </w:rPr>
    </w:lvl>
    <w:lvl w:ilvl="8">
      <w:start w:val="0"/>
      <w:numFmt w:val="bullet"/>
      <w:lvlText w:val="•"/>
      <w:lvlJc w:val="left"/>
      <w:pPr>
        <w:ind w:left="8265" w:hanging="224"/>
      </w:pPr>
      <w:rPr>
        <w:rFonts w:hint="default"/>
        <w:lang w:val="vi" w:eastAsia="vi" w:bidi="vi"/>
      </w:rPr>
    </w:lvl>
  </w:abstractNum>
  <w:abstractNum w:abstractNumId="109">
    <w:multiLevelType w:val="hybridMultilevel"/>
    <w:lvl w:ilvl="0">
      <w:start w:val="1"/>
      <w:numFmt w:val="lowerLetter"/>
      <w:lvlText w:val="%1)"/>
      <w:lvlJc w:val="left"/>
      <w:pPr>
        <w:ind w:left="1430" w:hanging="242"/>
        <w:jc w:val="left"/>
      </w:pPr>
      <w:rPr>
        <w:rFonts w:hint="default" w:ascii="Arial" w:hAnsi="Arial" w:eastAsia="Arial" w:cs="Arial"/>
        <w:b/>
        <w:bCs/>
        <w:color w:val="121212"/>
        <w:spacing w:val="-2"/>
        <w:w w:val="103"/>
        <w:sz w:val="20"/>
        <w:szCs w:val="20"/>
        <w:lang w:val="vi" w:eastAsia="vi" w:bidi="vi"/>
      </w:rPr>
    </w:lvl>
    <w:lvl w:ilvl="1">
      <w:start w:val="0"/>
      <w:numFmt w:val="bullet"/>
      <w:lvlText w:val="•"/>
      <w:lvlJc w:val="left"/>
      <w:pPr>
        <w:ind w:left="1660" w:hanging="242"/>
      </w:pPr>
      <w:rPr>
        <w:rFonts w:hint="default"/>
        <w:lang w:val="vi" w:eastAsia="vi" w:bidi="vi"/>
      </w:rPr>
    </w:lvl>
    <w:lvl w:ilvl="2">
      <w:start w:val="0"/>
      <w:numFmt w:val="bullet"/>
      <w:lvlText w:val="•"/>
      <w:lvlJc w:val="left"/>
      <w:pPr>
        <w:ind w:left="1880" w:hanging="242"/>
      </w:pPr>
      <w:rPr>
        <w:rFonts w:hint="default"/>
        <w:lang w:val="vi" w:eastAsia="vi" w:bidi="vi"/>
      </w:rPr>
    </w:lvl>
    <w:lvl w:ilvl="3">
      <w:start w:val="0"/>
      <w:numFmt w:val="bullet"/>
      <w:lvlText w:val="•"/>
      <w:lvlJc w:val="left"/>
      <w:pPr>
        <w:ind w:left="2100" w:hanging="242"/>
      </w:pPr>
      <w:rPr>
        <w:rFonts w:hint="default"/>
        <w:lang w:val="vi" w:eastAsia="vi" w:bidi="vi"/>
      </w:rPr>
    </w:lvl>
    <w:lvl w:ilvl="4">
      <w:start w:val="0"/>
      <w:numFmt w:val="bullet"/>
      <w:lvlText w:val="•"/>
      <w:lvlJc w:val="left"/>
      <w:pPr>
        <w:ind w:left="2320" w:hanging="242"/>
      </w:pPr>
      <w:rPr>
        <w:rFonts w:hint="default"/>
        <w:lang w:val="vi" w:eastAsia="vi" w:bidi="vi"/>
      </w:rPr>
    </w:lvl>
    <w:lvl w:ilvl="5">
      <w:start w:val="0"/>
      <w:numFmt w:val="bullet"/>
      <w:lvlText w:val="•"/>
      <w:lvlJc w:val="left"/>
      <w:pPr>
        <w:ind w:left="2540" w:hanging="242"/>
      </w:pPr>
      <w:rPr>
        <w:rFonts w:hint="default"/>
        <w:lang w:val="vi" w:eastAsia="vi" w:bidi="vi"/>
      </w:rPr>
    </w:lvl>
    <w:lvl w:ilvl="6">
      <w:start w:val="0"/>
      <w:numFmt w:val="bullet"/>
      <w:lvlText w:val="•"/>
      <w:lvlJc w:val="left"/>
      <w:pPr>
        <w:ind w:left="2761" w:hanging="242"/>
      </w:pPr>
      <w:rPr>
        <w:rFonts w:hint="default"/>
        <w:lang w:val="vi" w:eastAsia="vi" w:bidi="vi"/>
      </w:rPr>
    </w:lvl>
    <w:lvl w:ilvl="7">
      <w:start w:val="0"/>
      <w:numFmt w:val="bullet"/>
      <w:lvlText w:val="•"/>
      <w:lvlJc w:val="left"/>
      <w:pPr>
        <w:ind w:left="2981" w:hanging="242"/>
      </w:pPr>
      <w:rPr>
        <w:rFonts w:hint="default"/>
        <w:lang w:val="vi" w:eastAsia="vi" w:bidi="vi"/>
      </w:rPr>
    </w:lvl>
    <w:lvl w:ilvl="8">
      <w:start w:val="0"/>
      <w:numFmt w:val="bullet"/>
      <w:lvlText w:val="•"/>
      <w:lvlJc w:val="left"/>
      <w:pPr>
        <w:ind w:left="3201" w:hanging="242"/>
      </w:pPr>
      <w:rPr>
        <w:rFonts w:hint="default"/>
        <w:lang w:val="vi" w:eastAsia="vi" w:bidi="vi"/>
      </w:rPr>
    </w:lvl>
  </w:abstractNum>
  <w:abstractNum w:abstractNumId="108">
    <w:multiLevelType w:val="hybridMultilevel"/>
    <w:lvl w:ilvl="0">
      <w:start w:val="0"/>
      <w:numFmt w:val="bullet"/>
      <w:lvlText w:val="-"/>
      <w:lvlJc w:val="left"/>
      <w:pPr>
        <w:ind w:left="155" w:hanging="83"/>
      </w:pPr>
      <w:rPr>
        <w:rFonts w:hint="default" w:ascii="Arial" w:hAnsi="Arial" w:eastAsia="Arial" w:cs="Arial"/>
        <w:w w:val="102"/>
        <w:sz w:val="13"/>
        <w:szCs w:val="13"/>
        <w:lang w:val="vi" w:eastAsia="vi" w:bidi="vi"/>
      </w:rPr>
    </w:lvl>
    <w:lvl w:ilvl="1">
      <w:start w:val="0"/>
      <w:numFmt w:val="bullet"/>
      <w:lvlText w:val="•"/>
      <w:lvlJc w:val="left"/>
      <w:pPr>
        <w:ind w:left="273" w:hanging="83"/>
      </w:pPr>
      <w:rPr>
        <w:rFonts w:hint="default"/>
        <w:lang w:val="vi" w:eastAsia="vi" w:bidi="vi"/>
      </w:rPr>
    </w:lvl>
    <w:lvl w:ilvl="2">
      <w:start w:val="0"/>
      <w:numFmt w:val="bullet"/>
      <w:lvlText w:val="•"/>
      <w:lvlJc w:val="left"/>
      <w:pPr>
        <w:ind w:left="387" w:hanging="83"/>
      </w:pPr>
      <w:rPr>
        <w:rFonts w:hint="default"/>
        <w:lang w:val="vi" w:eastAsia="vi" w:bidi="vi"/>
      </w:rPr>
    </w:lvl>
    <w:lvl w:ilvl="3">
      <w:start w:val="0"/>
      <w:numFmt w:val="bullet"/>
      <w:lvlText w:val="•"/>
      <w:lvlJc w:val="left"/>
      <w:pPr>
        <w:ind w:left="501" w:hanging="83"/>
      </w:pPr>
      <w:rPr>
        <w:rFonts w:hint="default"/>
        <w:lang w:val="vi" w:eastAsia="vi" w:bidi="vi"/>
      </w:rPr>
    </w:lvl>
    <w:lvl w:ilvl="4">
      <w:start w:val="0"/>
      <w:numFmt w:val="bullet"/>
      <w:lvlText w:val="•"/>
      <w:lvlJc w:val="left"/>
      <w:pPr>
        <w:ind w:left="615" w:hanging="83"/>
      </w:pPr>
      <w:rPr>
        <w:rFonts w:hint="default"/>
        <w:lang w:val="vi" w:eastAsia="vi" w:bidi="vi"/>
      </w:rPr>
    </w:lvl>
    <w:lvl w:ilvl="5">
      <w:start w:val="0"/>
      <w:numFmt w:val="bullet"/>
      <w:lvlText w:val="•"/>
      <w:lvlJc w:val="left"/>
      <w:pPr>
        <w:ind w:left="728" w:hanging="83"/>
      </w:pPr>
      <w:rPr>
        <w:rFonts w:hint="default"/>
        <w:lang w:val="vi" w:eastAsia="vi" w:bidi="vi"/>
      </w:rPr>
    </w:lvl>
    <w:lvl w:ilvl="6">
      <w:start w:val="0"/>
      <w:numFmt w:val="bullet"/>
      <w:lvlText w:val="•"/>
      <w:lvlJc w:val="left"/>
      <w:pPr>
        <w:ind w:left="842" w:hanging="83"/>
      </w:pPr>
      <w:rPr>
        <w:rFonts w:hint="default"/>
        <w:lang w:val="vi" w:eastAsia="vi" w:bidi="vi"/>
      </w:rPr>
    </w:lvl>
    <w:lvl w:ilvl="7">
      <w:start w:val="0"/>
      <w:numFmt w:val="bullet"/>
      <w:lvlText w:val="•"/>
      <w:lvlJc w:val="left"/>
      <w:pPr>
        <w:ind w:left="956" w:hanging="83"/>
      </w:pPr>
      <w:rPr>
        <w:rFonts w:hint="default"/>
        <w:lang w:val="vi" w:eastAsia="vi" w:bidi="vi"/>
      </w:rPr>
    </w:lvl>
    <w:lvl w:ilvl="8">
      <w:start w:val="0"/>
      <w:numFmt w:val="bullet"/>
      <w:lvlText w:val="•"/>
      <w:lvlJc w:val="left"/>
      <w:pPr>
        <w:ind w:left="1070" w:hanging="83"/>
      </w:pPr>
      <w:rPr>
        <w:rFonts w:hint="default"/>
        <w:lang w:val="vi" w:eastAsia="vi" w:bidi="vi"/>
      </w:rPr>
    </w:lvl>
  </w:abstractNum>
  <w:abstractNum w:abstractNumId="107">
    <w:multiLevelType w:val="hybridMultilevel"/>
    <w:lvl w:ilvl="0">
      <w:start w:val="0"/>
      <w:numFmt w:val="bullet"/>
      <w:lvlText w:val="-"/>
      <w:lvlJc w:val="left"/>
      <w:pPr>
        <w:ind w:left="88" w:hanging="89"/>
      </w:pPr>
      <w:rPr>
        <w:rFonts w:hint="default" w:ascii="Arial" w:hAnsi="Arial" w:eastAsia="Arial" w:cs="Arial"/>
        <w:w w:val="102"/>
        <w:sz w:val="14"/>
        <w:szCs w:val="14"/>
        <w:lang w:val="vi" w:eastAsia="vi" w:bidi="vi"/>
      </w:rPr>
    </w:lvl>
    <w:lvl w:ilvl="1">
      <w:start w:val="0"/>
      <w:numFmt w:val="bullet"/>
      <w:lvlText w:val="•"/>
      <w:lvlJc w:val="left"/>
      <w:pPr>
        <w:ind w:left="270" w:hanging="89"/>
      </w:pPr>
      <w:rPr>
        <w:rFonts w:hint="default"/>
        <w:lang w:val="vi" w:eastAsia="vi" w:bidi="vi"/>
      </w:rPr>
    </w:lvl>
    <w:lvl w:ilvl="2">
      <w:start w:val="0"/>
      <w:numFmt w:val="bullet"/>
      <w:lvlText w:val="•"/>
      <w:lvlJc w:val="left"/>
      <w:pPr>
        <w:ind w:left="461" w:hanging="89"/>
      </w:pPr>
      <w:rPr>
        <w:rFonts w:hint="default"/>
        <w:lang w:val="vi" w:eastAsia="vi" w:bidi="vi"/>
      </w:rPr>
    </w:lvl>
    <w:lvl w:ilvl="3">
      <w:start w:val="0"/>
      <w:numFmt w:val="bullet"/>
      <w:lvlText w:val="•"/>
      <w:lvlJc w:val="left"/>
      <w:pPr>
        <w:ind w:left="652" w:hanging="89"/>
      </w:pPr>
      <w:rPr>
        <w:rFonts w:hint="default"/>
        <w:lang w:val="vi" w:eastAsia="vi" w:bidi="vi"/>
      </w:rPr>
    </w:lvl>
    <w:lvl w:ilvl="4">
      <w:start w:val="0"/>
      <w:numFmt w:val="bullet"/>
      <w:lvlText w:val="•"/>
      <w:lvlJc w:val="left"/>
      <w:pPr>
        <w:ind w:left="843" w:hanging="89"/>
      </w:pPr>
      <w:rPr>
        <w:rFonts w:hint="default"/>
        <w:lang w:val="vi" w:eastAsia="vi" w:bidi="vi"/>
      </w:rPr>
    </w:lvl>
    <w:lvl w:ilvl="5">
      <w:start w:val="0"/>
      <w:numFmt w:val="bullet"/>
      <w:lvlText w:val="•"/>
      <w:lvlJc w:val="left"/>
      <w:pPr>
        <w:ind w:left="1034" w:hanging="89"/>
      </w:pPr>
      <w:rPr>
        <w:rFonts w:hint="default"/>
        <w:lang w:val="vi" w:eastAsia="vi" w:bidi="vi"/>
      </w:rPr>
    </w:lvl>
    <w:lvl w:ilvl="6">
      <w:start w:val="0"/>
      <w:numFmt w:val="bullet"/>
      <w:lvlText w:val="•"/>
      <w:lvlJc w:val="left"/>
      <w:pPr>
        <w:ind w:left="1225" w:hanging="89"/>
      </w:pPr>
      <w:rPr>
        <w:rFonts w:hint="default"/>
        <w:lang w:val="vi" w:eastAsia="vi" w:bidi="vi"/>
      </w:rPr>
    </w:lvl>
    <w:lvl w:ilvl="7">
      <w:start w:val="0"/>
      <w:numFmt w:val="bullet"/>
      <w:lvlText w:val="•"/>
      <w:lvlJc w:val="left"/>
      <w:pPr>
        <w:ind w:left="1416" w:hanging="89"/>
      </w:pPr>
      <w:rPr>
        <w:rFonts w:hint="default"/>
        <w:lang w:val="vi" w:eastAsia="vi" w:bidi="vi"/>
      </w:rPr>
    </w:lvl>
    <w:lvl w:ilvl="8">
      <w:start w:val="0"/>
      <w:numFmt w:val="bullet"/>
      <w:lvlText w:val="•"/>
      <w:lvlJc w:val="left"/>
      <w:pPr>
        <w:ind w:left="1607" w:hanging="89"/>
      </w:pPr>
      <w:rPr>
        <w:rFonts w:hint="default"/>
        <w:lang w:val="vi" w:eastAsia="vi" w:bidi="vi"/>
      </w:rPr>
    </w:lvl>
  </w:abstractNum>
  <w:abstractNum w:abstractNumId="106">
    <w:multiLevelType w:val="hybridMultilevel"/>
    <w:lvl w:ilvl="0">
      <w:start w:val="1"/>
      <w:numFmt w:val="lowerLetter"/>
      <w:lvlText w:val="%1)"/>
      <w:lvlJc w:val="left"/>
      <w:pPr>
        <w:ind w:left="2470" w:hanging="233"/>
        <w:jc w:val="right"/>
      </w:pPr>
      <w:rPr>
        <w:rFonts w:hint="default" w:ascii="Arial" w:hAnsi="Arial" w:eastAsia="Arial" w:cs="Arial"/>
        <w:b/>
        <w:bCs/>
        <w:spacing w:val="-1"/>
        <w:w w:val="99"/>
        <w:sz w:val="20"/>
        <w:szCs w:val="20"/>
        <w:lang w:val="vi" w:eastAsia="vi" w:bidi="vi"/>
      </w:rPr>
    </w:lvl>
    <w:lvl w:ilvl="1">
      <w:start w:val="0"/>
      <w:numFmt w:val="bullet"/>
      <w:lvlText w:val="•"/>
      <w:lvlJc w:val="left"/>
      <w:pPr>
        <w:ind w:left="3262" w:hanging="233"/>
      </w:pPr>
      <w:rPr>
        <w:rFonts w:hint="default"/>
        <w:lang w:val="vi" w:eastAsia="vi" w:bidi="vi"/>
      </w:rPr>
    </w:lvl>
    <w:lvl w:ilvl="2">
      <w:start w:val="0"/>
      <w:numFmt w:val="bullet"/>
      <w:lvlText w:val="•"/>
      <w:lvlJc w:val="left"/>
      <w:pPr>
        <w:ind w:left="4045" w:hanging="233"/>
      </w:pPr>
      <w:rPr>
        <w:rFonts w:hint="default"/>
        <w:lang w:val="vi" w:eastAsia="vi" w:bidi="vi"/>
      </w:rPr>
    </w:lvl>
    <w:lvl w:ilvl="3">
      <w:start w:val="0"/>
      <w:numFmt w:val="bullet"/>
      <w:lvlText w:val="•"/>
      <w:lvlJc w:val="left"/>
      <w:pPr>
        <w:ind w:left="4827" w:hanging="233"/>
      </w:pPr>
      <w:rPr>
        <w:rFonts w:hint="default"/>
        <w:lang w:val="vi" w:eastAsia="vi" w:bidi="vi"/>
      </w:rPr>
    </w:lvl>
    <w:lvl w:ilvl="4">
      <w:start w:val="0"/>
      <w:numFmt w:val="bullet"/>
      <w:lvlText w:val="•"/>
      <w:lvlJc w:val="left"/>
      <w:pPr>
        <w:ind w:left="5610" w:hanging="233"/>
      </w:pPr>
      <w:rPr>
        <w:rFonts w:hint="default"/>
        <w:lang w:val="vi" w:eastAsia="vi" w:bidi="vi"/>
      </w:rPr>
    </w:lvl>
    <w:lvl w:ilvl="5">
      <w:start w:val="0"/>
      <w:numFmt w:val="bullet"/>
      <w:lvlText w:val="•"/>
      <w:lvlJc w:val="left"/>
      <w:pPr>
        <w:ind w:left="6393" w:hanging="233"/>
      </w:pPr>
      <w:rPr>
        <w:rFonts w:hint="default"/>
        <w:lang w:val="vi" w:eastAsia="vi" w:bidi="vi"/>
      </w:rPr>
    </w:lvl>
    <w:lvl w:ilvl="6">
      <w:start w:val="0"/>
      <w:numFmt w:val="bullet"/>
      <w:lvlText w:val="•"/>
      <w:lvlJc w:val="left"/>
      <w:pPr>
        <w:ind w:left="7175" w:hanging="233"/>
      </w:pPr>
      <w:rPr>
        <w:rFonts w:hint="default"/>
        <w:lang w:val="vi" w:eastAsia="vi" w:bidi="vi"/>
      </w:rPr>
    </w:lvl>
    <w:lvl w:ilvl="7">
      <w:start w:val="0"/>
      <w:numFmt w:val="bullet"/>
      <w:lvlText w:val="•"/>
      <w:lvlJc w:val="left"/>
      <w:pPr>
        <w:ind w:left="7958" w:hanging="233"/>
      </w:pPr>
      <w:rPr>
        <w:rFonts w:hint="default"/>
        <w:lang w:val="vi" w:eastAsia="vi" w:bidi="vi"/>
      </w:rPr>
    </w:lvl>
    <w:lvl w:ilvl="8">
      <w:start w:val="0"/>
      <w:numFmt w:val="bullet"/>
      <w:lvlText w:val="•"/>
      <w:lvlJc w:val="left"/>
      <w:pPr>
        <w:ind w:left="8741" w:hanging="233"/>
      </w:pPr>
      <w:rPr>
        <w:rFonts w:hint="default"/>
        <w:lang w:val="vi" w:eastAsia="vi" w:bidi="vi"/>
      </w:rPr>
    </w:lvl>
  </w:abstractNum>
  <w:abstractNum w:abstractNumId="105">
    <w:multiLevelType w:val="hybridMultilevel"/>
    <w:lvl w:ilvl="0">
      <w:start w:val="1"/>
      <w:numFmt w:val="decimal"/>
      <w:lvlText w:val="%1"/>
      <w:lvlJc w:val="left"/>
      <w:pPr>
        <w:ind w:left="322" w:hanging="166"/>
        <w:jc w:val="left"/>
      </w:pPr>
      <w:rPr>
        <w:rFonts w:hint="default" w:ascii="Arial" w:hAnsi="Arial" w:eastAsia="Arial" w:cs="Arial"/>
        <w:w w:val="99"/>
        <w:sz w:val="20"/>
        <w:szCs w:val="20"/>
        <w:lang w:val="vi" w:eastAsia="vi" w:bidi="vi"/>
      </w:rPr>
    </w:lvl>
    <w:lvl w:ilvl="1">
      <w:start w:val="0"/>
      <w:numFmt w:val="bullet"/>
      <w:lvlText w:val="•"/>
      <w:lvlJc w:val="left"/>
      <w:pPr>
        <w:ind w:left="1340" w:hanging="166"/>
      </w:pPr>
      <w:rPr>
        <w:rFonts w:hint="default"/>
        <w:lang w:val="vi" w:eastAsia="vi" w:bidi="vi"/>
      </w:rPr>
    </w:lvl>
    <w:lvl w:ilvl="2">
      <w:start w:val="0"/>
      <w:numFmt w:val="bullet"/>
      <w:lvlText w:val="•"/>
      <w:lvlJc w:val="left"/>
      <w:pPr>
        <w:ind w:left="2361" w:hanging="166"/>
      </w:pPr>
      <w:rPr>
        <w:rFonts w:hint="default"/>
        <w:lang w:val="vi" w:eastAsia="vi" w:bidi="vi"/>
      </w:rPr>
    </w:lvl>
    <w:lvl w:ilvl="3">
      <w:start w:val="0"/>
      <w:numFmt w:val="bullet"/>
      <w:lvlText w:val="•"/>
      <w:lvlJc w:val="left"/>
      <w:pPr>
        <w:ind w:left="3381" w:hanging="166"/>
      </w:pPr>
      <w:rPr>
        <w:rFonts w:hint="default"/>
        <w:lang w:val="vi" w:eastAsia="vi" w:bidi="vi"/>
      </w:rPr>
    </w:lvl>
    <w:lvl w:ilvl="4">
      <w:start w:val="0"/>
      <w:numFmt w:val="bullet"/>
      <w:lvlText w:val="•"/>
      <w:lvlJc w:val="left"/>
      <w:pPr>
        <w:ind w:left="4402" w:hanging="166"/>
      </w:pPr>
      <w:rPr>
        <w:rFonts w:hint="default"/>
        <w:lang w:val="vi" w:eastAsia="vi" w:bidi="vi"/>
      </w:rPr>
    </w:lvl>
    <w:lvl w:ilvl="5">
      <w:start w:val="0"/>
      <w:numFmt w:val="bullet"/>
      <w:lvlText w:val="•"/>
      <w:lvlJc w:val="left"/>
      <w:pPr>
        <w:ind w:left="5423" w:hanging="166"/>
      </w:pPr>
      <w:rPr>
        <w:rFonts w:hint="default"/>
        <w:lang w:val="vi" w:eastAsia="vi" w:bidi="vi"/>
      </w:rPr>
    </w:lvl>
    <w:lvl w:ilvl="6">
      <w:start w:val="0"/>
      <w:numFmt w:val="bullet"/>
      <w:lvlText w:val="•"/>
      <w:lvlJc w:val="left"/>
      <w:pPr>
        <w:ind w:left="6443" w:hanging="166"/>
      </w:pPr>
      <w:rPr>
        <w:rFonts w:hint="default"/>
        <w:lang w:val="vi" w:eastAsia="vi" w:bidi="vi"/>
      </w:rPr>
    </w:lvl>
    <w:lvl w:ilvl="7">
      <w:start w:val="0"/>
      <w:numFmt w:val="bullet"/>
      <w:lvlText w:val="•"/>
      <w:lvlJc w:val="left"/>
      <w:pPr>
        <w:ind w:left="7464" w:hanging="166"/>
      </w:pPr>
      <w:rPr>
        <w:rFonts w:hint="default"/>
        <w:lang w:val="vi" w:eastAsia="vi" w:bidi="vi"/>
      </w:rPr>
    </w:lvl>
    <w:lvl w:ilvl="8">
      <w:start w:val="0"/>
      <w:numFmt w:val="bullet"/>
      <w:lvlText w:val="•"/>
      <w:lvlJc w:val="left"/>
      <w:pPr>
        <w:ind w:left="8485" w:hanging="166"/>
      </w:pPr>
      <w:rPr>
        <w:rFonts w:hint="default"/>
        <w:lang w:val="vi" w:eastAsia="vi" w:bidi="vi"/>
      </w:rPr>
    </w:lvl>
  </w:abstractNum>
  <w:abstractNum w:abstractNumId="104">
    <w:multiLevelType w:val="hybridMultilevel"/>
    <w:lvl w:ilvl="0">
      <w:start w:val="1"/>
      <w:numFmt w:val="upperRoman"/>
      <w:lvlText w:val="%1"/>
      <w:lvlJc w:val="left"/>
      <w:pPr>
        <w:ind w:left="598" w:hanging="277"/>
        <w:jc w:val="left"/>
      </w:pPr>
      <w:rPr>
        <w:rFonts w:hint="default"/>
        <w:lang w:val="vi" w:eastAsia="vi" w:bidi="vi"/>
      </w:rPr>
    </w:lvl>
    <w:lvl w:ilvl="1">
      <w:start w:val="3"/>
      <w:numFmt w:val="decimal"/>
      <w:lvlText w:val="%1.%2"/>
      <w:lvlJc w:val="left"/>
      <w:pPr>
        <w:ind w:left="598" w:hanging="277"/>
        <w:jc w:val="left"/>
      </w:pPr>
      <w:rPr>
        <w:rFonts w:hint="default" w:ascii="Arial" w:hAnsi="Arial" w:eastAsia="Arial" w:cs="Arial"/>
        <w:b/>
        <w:bCs/>
        <w:w w:val="99"/>
        <w:sz w:val="20"/>
        <w:szCs w:val="20"/>
        <w:lang w:val="vi" w:eastAsia="vi" w:bidi="vi"/>
      </w:rPr>
    </w:lvl>
    <w:lvl w:ilvl="2">
      <w:start w:val="1"/>
      <w:numFmt w:val="decimal"/>
      <w:lvlText w:val="%1.%2.%3"/>
      <w:lvlJc w:val="left"/>
      <w:pPr>
        <w:ind w:left="766" w:hanging="444"/>
        <w:jc w:val="right"/>
      </w:pPr>
      <w:rPr>
        <w:rFonts w:hint="default" w:ascii="Arial" w:hAnsi="Arial" w:eastAsia="Arial" w:cs="Arial"/>
        <w:b/>
        <w:bCs/>
        <w:spacing w:val="-1"/>
        <w:w w:val="99"/>
        <w:sz w:val="20"/>
        <w:szCs w:val="20"/>
        <w:lang w:val="vi" w:eastAsia="vi" w:bidi="vi"/>
      </w:rPr>
    </w:lvl>
    <w:lvl w:ilvl="3">
      <w:start w:val="1"/>
      <w:numFmt w:val="decimal"/>
      <w:lvlText w:val="%4."/>
      <w:lvlJc w:val="left"/>
      <w:pPr>
        <w:ind w:left="5098" w:hanging="198"/>
        <w:jc w:val="left"/>
      </w:pPr>
      <w:rPr>
        <w:rFonts w:hint="default" w:ascii="Arial" w:hAnsi="Arial" w:eastAsia="Arial" w:cs="Arial"/>
        <w:w w:val="104"/>
        <w:sz w:val="17"/>
        <w:szCs w:val="17"/>
        <w:lang w:val="vi" w:eastAsia="vi" w:bidi="vi"/>
      </w:rPr>
    </w:lvl>
    <w:lvl w:ilvl="4">
      <w:start w:val="0"/>
      <w:numFmt w:val="bullet"/>
      <w:lvlText w:val="•"/>
      <w:lvlJc w:val="left"/>
      <w:pPr>
        <w:ind w:left="6008" w:hanging="198"/>
      </w:pPr>
      <w:rPr>
        <w:rFonts w:hint="default"/>
        <w:lang w:val="vi" w:eastAsia="vi" w:bidi="vi"/>
      </w:rPr>
    </w:lvl>
    <w:lvl w:ilvl="5">
      <w:start w:val="0"/>
      <w:numFmt w:val="bullet"/>
      <w:lvlText w:val="•"/>
      <w:lvlJc w:val="left"/>
      <w:pPr>
        <w:ind w:left="6462" w:hanging="198"/>
      </w:pPr>
      <w:rPr>
        <w:rFonts w:hint="default"/>
        <w:lang w:val="vi" w:eastAsia="vi" w:bidi="vi"/>
      </w:rPr>
    </w:lvl>
    <w:lvl w:ilvl="6">
      <w:start w:val="0"/>
      <w:numFmt w:val="bullet"/>
      <w:lvlText w:val="•"/>
      <w:lvlJc w:val="left"/>
      <w:pPr>
        <w:ind w:left="6916" w:hanging="198"/>
      </w:pPr>
      <w:rPr>
        <w:rFonts w:hint="default"/>
        <w:lang w:val="vi" w:eastAsia="vi" w:bidi="vi"/>
      </w:rPr>
    </w:lvl>
    <w:lvl w:ilvl="7">
      <w:start w:val="0"/>
      <w:numFmt w:val="bullet"/>
      <w:lvlText w:val="•"/>
      <w:lvlJc w:val="left"/>
      <w:pPr>
        <w:ind w:left="7371" w:hanging="198"/>
      </w:pPr>
      <w:rPr>
        <w:rFonts w:hint="default"/>
        <w:lang w:val="vi" w:eastAsia="vi" w:bidi="vi"/>
      </w:rPr>
    </w:lvl>
    <w:lvl w:ilvl="8">
      <w:start w:val="0"/>
      <w:numFmt w:val="bullet"/>
      <w:lvlText w:val="•"/>
      <w:lvlJc w:val="left"/>
      <w:pPr>
        <w:ind w:left="7825" w:hanging="198"/>
      </w:pPr>
      <w:rPr>
        <w:rFonts w:hint="default"/>
        <w:lang w:val="vi" w:eastAsia="vi" w:bidi="vi"/>
      </w:rPr>
    </w:lvl>
  </w:abstractNum>
  <w:abstractNum w:abstractNumId="103">
    <w:multiLevelType w:val="hybridMultilevel"/>
    <w:lvl w:ilvl="0">
      <w:start w:val="1"/>
      <w:numFmt w:val="lowerLetter"/>
      <w:lvlText w:val="%1)"/>
      <w:lvlJc w:val="left"/>
      <w:pPr>
        <w:ind w:left="2204" w:hanging="216"/>
        <w:jc w:val="right"/>
      </w:pPr>
      <w:rPr>
        <w:rFonts w:hint="default" w:ascii="Arial" w:hAnsi="Arial" w:eastAsia="Arial" w:cs="Arial"/>
        <w:b/>
        <w:bCs/>
        <w:spacing w:val="-1"/>
        <w:w w:val="108"/>
        <w:sz w:val="17"/>
        <w:szCs w:val="17"/>
        <w:lang w:val="vi" w:eastAsia="vi" w:bidi="vi"/>
      </w:rPr>
    </w:lvl>
    <w:lvl w:ilvl="1">
      <w:start w:val="0"/>
      <w:numFmt w:val="bullet"/>
      <w:lvlText w:val="•"/>
      <w:lvlJc w:val="left"/>
      <w:pPr>
        <w:ind w:left="3032" w:hanging="216"/>
      </w:pPr>
      <w:rPr>
        <w:rFonts w:hint="default"/>
        <w:lang w:val="vi" w:eastAsia="vi" w:bidi="vi"/>
      </w:rPr>
    </w:lvl>
    <w:lvl w:ilvl="2">
      <w:start w:val="0"/>
      <w:numFmt w:val="bullet"/>
      <w:lvlText w:val="•"/>
      <w:lvlJc w:val="left"/>
      <w:pPr>
        <w:ind w:left="3865" w:hanging="216"/>
      </w:pPr>
      <w:rPr>
        <w:rFonts w:hint="default"/>
        <w:lang w:val="vi" w:eastAsia="vi" w:bidi="vi"/>
      </w:rPr>
    </w:lvl>
    <w:lvl w:ilvl="3">
      <w:start w:val="0"/>
      <w:numFmt w:val="bullet"/>
      <w:lvlText w:val="•"/>
      <w:lvlJc w:val="left"/>
      <w:pPr>
        <w:ind w:left="4697" w:hanging="216"/>
      </w:pPr>
      <w:rPr>
        <w:rFonts w:hint="default"/>
        <w:lang w:val="vi" w:eastAsia="vi" w:bidi="vi"/>
      </w:rPr>
    </w:lvl>
    <w:lvl w:ilvl="4">
      <w:start w:val="0"/>
      <w:numFmt w:val="bullet"/>
      <w:lvlText w:val="•"/>
      <w:lvlJc w:val="left"/>
      <w:pPr>
        <w:ind w:left="5530" w:hanging="216"/>
      </w:pPr>
      <w:rPr>
        <w:rFonts w:hint="default"/>
        <w:lang w:val="vi" w:eastAsia="vi" w:bidi="vi"/>
      </w:rPr>
    </w:lvl>
    <w:lvl w:ilvl="5">
      <w:start w:val="0"/>
      <w:numFmt w:val="bullet"/>
      <w:lvlText w:val="•"/>
      <w:lvlJc w:val="left"/>
      <w:pPr>
        <w:ind w:left="6363" w:hanging="216"/>
      </w:pPr>
      <w:rPr>
        <w:rFonts w:hint="default"/>
        <w:lang w:val="vi" w:eastAsia="vi" w:bidi="vi"/>
      </w:rPr>
    </w:lvl>
    <w:lvl w:ilvl="6">
      <w:start w:val="0"/>
      <w:numFmt w:val="bullet"/>
      <w:lvlText w:val="•"/>
      <w:lvlJc w:val="left"/>
      <w:pPr>
        <w:ind w:left="7195" w:hanging="216"/>
      </w:pPr>
      <w:rPr>
        <w:rFonts w:hint="default"/>
        <w:lang w:val="vi" w:eastAsia="vi" w:bidi="vi"/>
      </w:rPr>
    </w:lvl>
    <w:lvl w:ilvl="7">
      <w:start w:val="0"/>
      <w:numFmt w:val="bullet"/>
      <w:lvlText w:val="•"/>
      <w:lvlJc w:val="left"/>
      <w:pPr>
        <w:ind w:left="8028" w:hanging="216"/>
      </w:pPr>
      <w:rPr>
        <w:rFonts w:hint="default"/>
        <w:lang w:val="vi" w:eastAsia="vi" w:bidi="vi"/>
      </w:rPr>
    </w:lvl>
    <w:lvl w:ilvl="8">
      <w:start w:val="0"/>
      <w:numFmt w:val="bullet"/>
      <w:lvlText w:val="•"/>
      <w:lvlJc w:val="left"/>
      <w:pPr>
        <w:ind w:left="8861" w:hanging="216"/>
      </w:pPr>
      <w:rPr>
        <w:rFonts w:hint="default"/>
        <w:lang w:val="vi" w:eastAsia="vi" w:bidi="vi"/>
      </w:rPr>
    </w:lvl>
  </w:abstractNum>
  <w:abstractNum w:abstractNumId="102">
    <w:multiLevelType w:val="hybridMultilevel"/>
    <w:lvl w:ilvl="0">
      <w:start w:val="1"/>
      <w:numFmt w:val="lowerLetter"/>
      <w:lvlText w:val="%1)"/>
      <w:lvlJc w:val="left"/>
      <w:pPr>
        <w:ind w:left="1119" w:hanging="195"/>
        <w:jc w:val="right"/>
      </w:pPr>
      <w:rPr>
        <w:rFonts w:hint="default" w:ascii="Arial" w:hAnsi="Arial" w:eastAsia="Arial" w:cs="Arial"/>
        <w:b/>
        <w:bCs/>
        <w:spacing w:val="-1"/>
        <w:w w:val="103"/>
        <w:sz w:val="16"/>
        <w:szCs w:val="16"/>
        <w:lang w:val="vi" w:eastAsia="vi" w:bidi="vi"/>
      </w:rPr>
    </w:lvl>
    <w:lvl w:ilvl="1">
      <w:start w:val="0"/>
      <w:numFmt w:val="bullet"/>
      <w:lvlText w:val="•"/>
      <w:lvlJc w:val="left"/>
      <w:pPr>
        <w:ind w:left="1400" w:hanging="195"/>
      </w:pPr>
      <w:rPr>
        <w:rFonts w:hint="default"/>
        <w:lang w:val="vi" w:eastAsia="vi" w:bidi="vi"/>
      </w:rPr>
    </w:lvl>
    <w:lvl w:ilvl="2">
      <w:start w:val="0"/>
      <w:numFmt w:val="bullet"/>
      <w:lvlText w:val="•"/>
      <w:lvlJc w:val="left"/>
      <w:pPr>
        <w:ind w:left="1681" w:hanging="195"/>
      </w:pPr>
      <w:rPr>
        <w:rFonts w:hint="default"/>
        <w:lang w:val="vi" w:eastAsia="vi" w:bidi="vi"/>
      </w:rPr>
    </w:lvl>
    <w:lvl w:ilvl="3">
      <w:start w:val="0"/>
      <w:numFmt w:val="bullet"/>
      <w:lvlText w:val="•"/>
      <w:lvlJc w:val="left"/>
      <w:pPr>
        <w:ind w:left="1962" w:hanging="195"/>
      </w:pPr>
      <w:rPr>
        <w:rFonts w:hint="default"/>
        <w:lang w:val="vi" w:eastAsia="vi" w:bidi="vi"/>
      </w:rPr>
    </w:lvl>
    <w:lvl w:ilvl="4">
      <w:start w:val="0"/>
      <w:numFmt w:val="bullet"/>
      <w:lvlText w:val="•"/>
      <w:lvlJc w:val="left"/>
      <w:pPr>
        <w:ind w:left="2242" w:hanging="195"/>
      </w:pPr>
      <w:rPr>
        <w:rFonts w:hint="default"/>
        <w:lang w:val="vi" w:eastAsia="vi" w:bidi="vi"/>
      </w:rPr>
    </w:lvl>
    <w:lvl w:ilvl="5">
      <w:start w:val="0"/>
      <w:numFmt w:val="bullet"/>
      <w:lvlText w:val="•"/>
      <w:lvlJc w:val="left"/>
      <w:pPr>
        <w:ind w:left="2523" w:hanging="195"/>
      </w:pPr>
      <w:rPr>
        <w:rFonts w:hint="default"/>
        <w:lang w:val="vi" w:eastAsia="vi" w:bidi="vi"/>
      </w:rPr>
    </w:lvl>
    <w:lvl w:ilvl="6">
      <w:start w:val="0"/>
      <w:numFmt w:val="bullet"/>
      <w:lvlText w:val="•"/>
      <w:lvlJc w:val="left"/>
      <w:pPr>
        <w:ind w:left="2804" w:hanging="195"/>
      </w:pPr>
      <w:rPr>
        <w:rFonts w:hint="default"/>
        <w:lang w:val="vi" w:eastAsia="vi" w:bidi="vi"/>
      </w:rPr>
    </w:lvl>
    <w:lvl w:ilvl="7">
      <w:start w:val="0"/>
      <w:numFmt w:val="bullet"/>
      <w:lvlText w:val="•"/>
      <w:lvlJc w:val="left"/>
      <w:pPr>
        <w:ind w:left="3085" w:hanging="195"/>
      </w:pPr>
      <w:rPr>
        <w:rFonts w:hint="default"/>
        <w:lang w:val="vi" w:eastAsia="vi" w:bidi="vi"/>
      </w:rPr>
    </w:lvl>
    <w:lvl w:ilvl="8">
      <w:start w:val="0"/>
      <w:numFmt w:val="bullet"/>
      <w:lvlText w:val="•"/>
      <w:lvlJc w:val="left"/>
      <w:pPr>
        <w:ind w:left="3365" w:hanging="195"/>
      </w:pPr>
      <w:rPr>
        <w:rFonts w:hint="default"/>
        <w:lang w:val="vi" w:eastAsia="vi" w:bidi="vi"/>
      </w:rPr>
    </w:lvl>
  </w:abstractNum>
  <w:abstractNum w:abstractNumId="101">
    <w:multiLevelType w:val="hybridMultilevel"/>
    <w:lvl w:ilvl="0">
      <w:start w:val="1"/>
      <w:numFmt w:val="upperRoman"/>
      <w:lvlText w:val="%1"/>
      <w:lvlJc w:val="left"/>
      <w:pPr>
        <w:ind w:left="709" w:hanging="387"/>
        <w:jc w:val="left"/>
      </w:pPr>
      <w:rPr>
        <w:rFonts w:hint="default"/>
        <w:lang w:val="vi" w:eastAsia="vi" w:bidi="vi"/>
      </w:rPr>
    </w:lvl>
    <w:lvl w:ilvl="1">
      <w:start w:val="2"/>
      <w:numFmt w:val="decimal"/>
      <w:lvlText w:val="%1.%2."/>
      <w:lvlJc w:val="left"/>
      <w:pPr>
        <w:ind w:left="709" w:hanging="387"/>
        <w:jc w:val="left"/>
      </w:pPr>
      <w:rPr>
        <w:rFonts w:hint="default" w:ascii="Arial" w:hAnsi="Arial" w:eastAsia="Arial" w:cs="Arial"/>
        <w:b/>
        <w:bCs/>
        <w:spacing w:val="-1"/>
        <w:w w:val="99"/>
        <w:sz w:val="20"/>
        <w:szCs w:val="20"/>
        <w:lang w:val="vi" w:eastAsia="vi" w:bidi="vi"/>
      </w:rPr>
    </w:lvl>
    <w:lvl w:ilvl="2">
      <w:start w:val="1"/>
      <w:numFmt w:val="lowerLetter"/>
      <w:lvlText w:val="%3)"/>
      <w:lvlJc w:val="left"/>
      <w:pPr>
        <w:ind w:left="1686" w:hanging="209"/>
        <w:jc w:val="right"/>
      </w:pPr>
      <w:rPr>
        <w:rFonts w:hint="default" w:ascii="Arial" w:hAnsi="Arial" w:eastAsia="Arial" w:cs="Arial"/>
        <w:b/>
        <w:bCs/>
        <w:spacing w:val="-1"/>
        <w:w w:val="100"/>
        <w:sz w:val="18"/>
        <w:szCs w:val="18"/>
        <w:lang w:val="vi" w:eastAsia="vi" w:bidi="vi"/>
      </w:rPr>
    </w:lvl>
    <w:lvl w:ilvl="3">
      <w:start w:val="0"/>
      <w:numFmt w:val="bullet"/>
      <w:lvlText w:val="•"/>
      <w:lvlJc w:val="left"/>
      <w:pPr>
        <w:ind w:left="3645" w:hanging="209"/>
      </w:pPr>
      <w:rPr>
        <w:rFonts w:hint="default"/>
        <w:lang w:val="vi" w:eastAsia="vi" w:bidi="vi"/>
      </w:rPr>
    </w:lvl>
    <w:lvl w:ilvl="4">
      <w:start w:val="0"/>
      <w:numFmt w:val="bullet"/>
      <w:lvlText w:val="•"/>
      <w:lvlJc w:val="left"/>
      <w:pPr>
        <w:ind w:left="4628" w:hanging="209"/>
      </w:pPr>
      <w:rPr>
        <w:rFonts w:hint="default"/>
        <w:lang w:val="vi" w:eastAsia="vi" w:bidi="vi"/>
      </w:rPr>
    </w:lvl>
    <w:lvl w:ilvl="5">
      <w:start w:val="0"/>
      <w:numFmt w:val="bullet"/>
      <w:lvlText w:val="•"/>
      <w:lvlJc w:val="left"/>
      <w:pPr>
        <w:ind w:left="5611" w:hanging="209"/>
      </w:pPr>
      <w:rPr>
        <w:rFonts w:hint="default"/>
        <w:lang w:val="vi" w:eastAsia="vi" w:bidi="vi"/>
      </w:rPr>
    </w:lvl>
    <w:lvl w:ilvl="6">
      <w:start w:val="0"/>
      <w:numFmt w:val="bullet"/>
      <w:lvlText w:val="•"/>
      <w:lvlJc w:val="left"/>
      <w:pPr>
        <w:ind w:left="6594" w:hanging="209"/>
      </w:pPr>
      <w:rPr>
        <w:rFonts w:hint="default"/>
        <w:lang w:val="vi" w:eastAsia="vi" w:bidi="vi"/>
      </w:rPr>
    </w:lvl>
    <w:lvl w:ilvl="7">
      <w:start w:val="0"/>
      <w:numFmt w:val="bullet"/>
      <w:lvlText w:val="•"/>
      <w:lvlJc w:val="left"/>
      <w:pPr>
        <w:ind w:left="7577" w:hanging="209"/>
      </w:pPr>
      <w:rPr>
        <w:rFonts w:hint="default"/>
        <w:lang w:val="vi" w:eastAsia="vi" w:bidi="vi"/>
      </w:rPr>
    </w:lvl>
    <w:lvl w:ilvl="8">
      <w:start w:val="0"/>
      <w:numFmt w:val="bullet"/>
      <w:lvlText w:val="•"/>
      <w:lvlJc w:val="left"/>
      <w:pPr>
        <w:ind w:left="8560" w:hanging="209"/>
      </w:pPr>
      <w:rPr>
        <w:rFonts w:hint="default"/>
        <w:lang w:val="vi" w:eastAsia="vi" w:bidi="vi"/>
      </w:rPr>
    </w:lvl>
  </w:abstractNum>
  <w:abstractNum w:abstractNumId="100">
    <w:multiLevelType w:val="hybridMultilevel"/>
    <w:lvl w:ilvl="0">
      <w:start w:val="1"/>
      <w:numFmt w:val="lowerLetter"/>
      <w:lvlText w:val="%1)"/>
      <w:lvlJc w:val="left"/>
      <w:pPr>
        <w:ind w:left="4123" w:hanging="233"/>
        <w:jc w:val="right"/>
      </w:pPr>
      <w:rPr>
        <w:rFonts w:hint="default" w:ascii="Arial" w:hAnsi="Arial" w:eastAsia="Arial" w:cs="Arial"/>
        <w:b/>
        <w:bCs/>
        <w:spacing w:val="-1"/>
        <w:w w:val="99"/>
        <w:sz w:val="20"/>
        <w:szCs w:val="20"/>
        <w:lang w:val="vi" w:eastAsia="vi" w:bidi="vi"/>
      </w:rPr>
    </w:lvl>
    <w:lvl w:ilvl="1">
      <w:start w:val="0"/>
      <w:numFmt w:val="bullet"/>
      <w:lvlText w:val="•"/>
      <w:lvlJc w:val="left"/>
      <w:pPr>
        <w:ind w:left="4760" w:hanging="233"/>
      </w:pPr>
      <w:rPr>
        <w:rFonts w:hint="default"/>
        <w:lang w:val="vi" w:eastAsia="vi" w:bidi="vi"/>
      </w:rPr>
    </w:lvl>
    <w:lvl w:ilvl="2">
      <w:start w:val="0"/>
      <w:numFmt w:val="bullet"/>
      <w:lvlText w:val="•"/>
      <w:lvlJc w:val="left"/>
      <w:pPr>
        <w:ind w:left="5401" w:hanging="233"/>
      </w:pPr>
      <w:rPr>
        <w:rFonts w:hint="default"/>
        <w:lang w:val="vi" w:eastAsia="vi" w:bidi="vi"/>
      </w:rPr>
    </w:lvl>
    <w:lvl w:ilvl="3">
      <w:start w:val="0"/>
      <w:numFmt w:val="bullet"/>
      <w:lvlText w:val="•"/>
      <w:lvlJc w:val="left"/>
      <w:pPr>
        <w:ind w:left="6041" w:hanging="233"/>
      </w:pPr>
      <w:rPr>
        <w:rFonts w:hint="default"/>
        <w:lang w:val="vi" w:eastAsia="vi" w:bidi="vi"/>
      </w:rPr>
    </w:lvl>
    <w:lvl w:ilvl="4">
      <w:start w:val="0"/>
      <w:numFmt w:val="bullet"/>
      <w:lvlText w:val="•"/>
      <w:lvlJc w:val="left"/>
      <w:pPr>
        <w:ind w:left="6682" w:hanging="233"/>
      </w:pPr>
      <w:rPr>
        <w:rFonts w:hint="default"/>
        <w:lang w:val="vi" w:eastAsia="vi" w:bidi="vi"/>
      </w:rPr>
    </w:lvl>
    <w:lvl w:ilvl="5">
      <w:start w:val="0"/>
      <w:numFmt w:val="bullet"/>
      <w:lvlText w:val="•"/>
      <w:lvlJc w:val="left"/>
      <w:pPr>
        <w:ind w:left="7323" w:hanging="233"/>
      </w:pPr>
      <w:rPr>
        <w:rFonts w:hint="default"/>
        <w:lang w:val="vi" w:eastAsia="vi" w:bidi="vi"/>
      </w:rPr>
    </w:lvl>
    <w:lvl w:ilvl="6">
      <w:start w:val="0"/>
      <w:numFmt w:val="bullet"/>
      <w:lvlText w:val="•"/>
      <w:lvlJc w:val="left"/>
      <w:pPr>
        <w:ind w:left="7963" w:hanging="233"/>
      </w:pPr>
      <w:rPr>
        <w:rFonts w:hint="default"/>
        <w:lang w:val="vi" w:eastAsia="vi" w:bidi="vi"/>
      </w:rPr>
    </w:lvl>
    <w:lvl w:ilvl="7">
      <w:start w:val="0"/>
      <w:numFmt w:val="bullet"/>
      <w:lvlText w:val="•"/>
      <w:lvlJc w:val="left"/>
      <w:pPr>
        <w:ind w:left="8604" w:hanging="233"/>
      </w:pPr>
      <w:rPr>
        <w:rFonts w:hint="default"/>
        <w:lang w:val="vi" w:eastAsia="vi" w:bidi="vi"/>
      </w:rPr>
    </w:lvl>
    <w:lvl w:ilvl="8">
      <w:start w:val="0"/>
      <w:numFmt w:val="bullet"/>
      <w:lvlText w:val="•"/>
      <w:lvlJc w:val="left"/>
      <w:pPr>
        <w:ind w:left="9245" w:hanging="233"/>
      </w:pPr>
      <w:rPr>
        <w:rFonts w:hint="default"/>
        <w:lang w:val="vi" w:eastAsia="vi" w:bidi="vi"/>
      </w:rPr>
    </w:lvl>
  </w:abstractNum>
  <w:abstractNum w:abstractNumId="99">
    <w:multiLevelType w:val="hybridMultilevel"/>
    <w:lvl w:ilvl="0">
      <w:start w:val="1"/>
      <w:numFmt w:val="upperRoman"/>
      <w:lvlText w:val="%1"/>
      <w:lvlJc w:val="left"/>
      <w:pPr>
        <w:ind w:left="322" w:hanging="277"/>
        <w:jc w:val="left"/>
      </w:pPr>
      <w:rPr>
        <w:rFonts w:hint="default"/>
        <w:lang w:val="vi" w:eastAsia="vi" w:bidi="vi"/>
      </w:rPr>
    </w:lvl>
    <w:lvl w:ilvl="1">
      <w:start w:val="1"/>
      <w:numFmt w:val="decimal"/>
      <w:lvlText w:val="%1.%2"/>
      <w:lvlJc w:val="left"/>
      <w:pPr>
        <w:ind w:left="322" w:hanging="277"/>
        <w:jc w:val="left"/>
      </w:pPr>
      <w:rPr>
        <w:rFonts w:hint="default" w:ascii="Arial" w:hAnsi="Arial" w:eastAsia="Arial" w:cs="Arial"/>
        <w:b/>
        <w:bCs/>
        <w:w w:val="99"/>
        <w:sz w:val="20"/>
        <w:szCs w:val="20"/>
        <w:lang w:val="vi" w:eastAsia="vi" w:bidi="vi"/>
      </w:rPr>
    </w:lvl>
    <w:lvl w:ilvl="2">
      <w:start w:val="1"/>
      <w:numFmt w:val="lowerLetter"/>
      <w:lvlText w:val="%3)"/>
      <w:lvlJc w:val="left"/>
      <w:pPr>
        <w:ind w:left="4123" w:hanging="233"/>
        <w:jc w:val="right"/>
      </w:pPr>
      <w:rPr>
        <w:rFonts w:hint="default" w:ascii="Arial" w:hAnsi="Arial" w:eastAsia="Arial" w:cs="Arial"/>
        <w:b/>
        <w:bCs/>
        <w:spacing w:val="-1"/>
        <w:w w:val="99"/>
        <w:sz w:val="20"/>
        <w:szCs w:val="20"/>
        <w:lang w:val="vi" w:eastAsia="vi" w:bidi="vi"/>
      </w:rPr>
    </w:lvl>
    <w:lvl w:ilvl="3">
      <w:start w:val="0"/>
      <w:numFmt w:val="bullet"/>
      <w:lvlText w:val="•"/>
      <w:lvlJc w:val="left"/>
      <w:pPr>
        <w:ind w:left="5543" w:hanging="233"/>
      </w:pPr>
      <w:rPr>
        <w:rFonts w:hint="default"/>
        <w:lang w:val="vi" w:eastAsia="vi" w:bidi="vi"/>
      </w:rPr>
    </w:lvl>
    <w:lvl w:ilvl="4">
      <w:start w:val="0"/>
      <w:numFmt w:val="bullet"/>
      <w:lvlText w:val="•"/>
      <w:lvlJc w:val="left"/>
      <w:pPr>
        <w:ind w:left="6255" w:hanging="233"/>
      </w:pPr>
      <w:rPr>
        <w:rFonts w:hint="default"/>
        <w:lang w:val="vi" w:eastAsia="vi" w:bidi="vi"/>
      </w:rPr>
    </w:lvl>
    <w:lvl w:ilvl="5">
      <w:start w:val="0"/>
      <w:numFmt w:val="bullet"/>
      <w:lvlText w:val="•"/>
      <w:lvlJc w:val="left"/>
      <w:pPr>
        <w:ind w:left="6967" w:hanging="233"/>
      </w:pPr>
      <w:rPr>
        <w:rFonts w:hint="default"/>
        <w:lang w:val="vi" w:eastAsia="vi" w:bidi="vi"/>
      </w:rPr>
    </w:lvl>
    <w:lvl w:ilvl="6">
      <w:start w:val="0"/>
      <w:numFmt w:val="bullet"/>
      <w:lvlText w:val="•"/>
      <w:lvlJc w:val="left"/>
      <w:pPr>
        <w:ind w:left="7679" w:hanging="233"/>
      </w:pPr>
      <w:rPr>
        <w:rFonts w:hint="default"/>
        <w:lang w:val="vi" w:eastAsia="vi" w:bidi="vi"/>
      </w:rPr>
    </w:lvl>
    <w:lvl w:ilvl="7">
      <w:start w:val="0"/>
      <w:numFmt w:val="bullet"/>
      <w:lvlText w:val="•"/>
      <w:lvlJc w:val="left"/>
      <w:pPr>
        <w:ind w:left="8390" w:hanging="233"/>
      </w:pPr>
      <w:rPr>
        <w:rFonts w:hint="default"/>
        <w:lang w:val="vi" w:eastAsia="vi" w:bidi="vi"/>
      </w:rPr>
    </w:lvl>
    <w:lvl w:ilvl="8">
      <w:start w:val="0"/>
      <w:numFmt w:val="bullet"/>
      <w:lvlText w:val="•"/>
      <w:lvlJc w:val="left"/>
      <w:pPr>
        <w:ind w:left="9102" w:hanging="233"/>
      </w:pPr>
      <w:rPr>
        <w:rFonts w:hint="default"/>
        <w:lang w:val="vi" w:eastAsia="vi" w:bidi="vi"/>
      </w:rPr>
    </w:lvl>
  </w:abstractNum>
  <w:abstractNum w:abstractNumId="98">
    <w:multiLevelType w:val="hybridMultilevel"/>
    <w:lvl w:ilvl="0">
      <w:start w:val="8"/>
      <w:numFmt w:val="upperLetter"/>
      <w:lvlText w:val="%1"/>
      <w:lvlJc w:val="left"/>
      <w:pPr>
        <w:ind w:left="687" w:hanging="366"/>
        <w:jc w:val="left"/>
      </w:pPr>
      <w:rPr>
        <w:rFonts w:hint="default"/>
        <w:lang w:val="vi" w:eastAsia="vi" w:bidi="vi"/>
      </w:rPr>
    </w:lvl>
    <w:lvl w:ilvl="1">
      <w:start w:val="5"/>
      <w:numFmt w:val="decimal"/>
      <w:lvlText w:val="%1.%2"/>
      <w:lvlJc w:val="left"/>
      <w:pPr>
        <w:ind w:left="687" w:hanging="366"/>
        <w:jc w:val="left"/>
      </w:pPr>
      <w:rPr>
        <w:rFonts w:hint="default" w:ascii="Arial" w:hAnsi="Arial" w:eastAsia="Arial" w:cs="Arial"/>
        <w:b/>
        <w:bCs/>
        <w:w w:val="99"/>
        <w:sz w:val="20"/>
        <w:szCs w:val="20"/>
        <w:lang w:val="vi" w:eastAsia="vi" w:bidi="vi"/>
      </w:rPr>
    </w:lvl>
    <w:lvl w:ilvl="2">
      <w:start w:val="1"/>
      <w:numFmt w:val="decimal"/>
      <w:lvlText w:val="%1.%2.%3"/>
      <w:lvlJc w:val="left"/>
      <w:pPr>
        <w:ind w:left="322" w:hanging="533"/>
        <w:jc w:val="left"/>
      </w:pPr>
      <w:rPr>
        <w:rFonts w:hint="default" w:ascii="Arial" w:hAnsi="Arial" w:eastAsia="Arial" w:cs="Arial"/>
        <w:b/>
        <w:bCs/>
        <w:w w:val="99"/>
        <w:sz w:val="20"/>
        <w:szCs w:val="20"/>
        <w:lang w:val="vi" w:eastAsia="vi" w:bidi="vi"/>
      </w:rPr>
    </w:lvl>
    <w:lvl w:ilvl="3">
      <w:start w:val="0"/>
      <w:numFmt w:val="bullet"/>
      <w:lvlText w:val="•"/>
      <w:lvlJc w:val="left"/>
      <w:pPr>
        <w:ind w:left="2868" w:hanging="533"/>
      </w:pPr>
      <w:rPr>
        <w:rFonts w:hint="default"/>
        <w:lang w:val="vi" w:eastAsia="vi" w:bidi="vi"/>
      </w:rPr>
    </w:lvl>
    <w:lvl w:ilvl="4">
      <w:start w:val="0"/>
      <w:numFmt w:val="bullet"/>
      <w:lvlText w:val="•"/>
      <w:lvlJc w:val="left"/>
      <w:pPr>
        <w:ind w:left="3962" w:hanging="533"/>
      </w:pPr>
      <w:rPr>
        <w:rFonts w:hint="default"/>
        <w:lang w:val="vi" w:eastAsia="vi" w:bidi="vi"/>
      </w:rPr>
    </w:lvl>
    <w:lvl w:ilvl="5">
      <w:start w:val="0"/>
      <w:numFmt w:val="bullet"/>
      <w:lvlText w:val="•"/>
      <w:lvlJc w:val="left"/>
      <w:pPr>
        <w:ind w:left="5056" w:hanging="533"/>
      </w:pPr>
      <w:rPr>
        <w:rFonts w:hint="default"/>
        <w:lang w:val="vi" w:eastAsia="vi" w:bidi="vi"/>
      </w:rPr>
    </w:lvl>
    <w:lvl w:ilvl="6">
      <w:start w:val="0"/>
      <w:numFmt w:val="bullet"/>
      <w:lvlText w:val="•"/>
      <w:lvlJc w:val="left"/>
      <w:pPr>
        <w:ind w:left="6150" w:hanging="533"/>
      </w:pPr>
      <w:rPr>
        <w:rFonts w:hint="default"/>
        <w:lang w:val="vi" w:eastAsia="vi" w:bidi="vi"/>
      </w:rPr>
    </w:lvl>
    <w:lvl w:ilvl="7">
      <w:start w:val="0"/>
      <w:numFmt w:val="bullet"/>
      <w:lvlText w:val="•"/>
      <w:lvlJc w:val="left"/>
      <w:pPr>
        <w:ind w:left="7244" w:hanging="533"/>
      </w:pPr>
      <w:rPr>
        <w:rFonts w:hint="default"/>
        <w:lang w:val="vi" w:eastAsia="vi" w:bidi="vi"/>
      </w:rPr>
    </w:lvl>
    <w:lvl w:ilvl="8">
      <w:start w:val="0"/>
      <w:numFmt w:val="bullet"/>
      <w:lvlText w:val="•"/>
      <w:lvlJc w:val="left"/>
      <w:pPr>
        <w:ind w:left="8338" w:hanging="533"/>
      </w:pPr>
      <w:rPr>
        <w:rFonts w:hint="default"/>
        <w:lang w:val="vi" w:eastAsia="vi" w:bidi="vi"/>
      </w:rPr>
    </w:lvl>
  </w:abstractNum>
  <w:abstractNum w:abstractNumId="97">
    <w:multiLevelType w:val="hybridMultilevel"/>
    <w:lvl w:ilvl="0">
      <w:start w:val="8"/>
      <w:numFmt w:val="upperLetter"/>
      <w:lvlText w:val="%1"/>
      <w:lvlJc w:val="left"/>
      <w:pPr>
        <w:ind w:left="687" w:hanging="366"/>
        <w:jc w:val="left"/>
      </w:pPr>
      <w:rPr>
        <w:rFonts w:hint="default"/>
        <w:lang w:val="vi" w:eastAsia="vi" w:bidi="vi"/>
      </w:rPr>
    </w:lvl>
    <w:lvl w:ilvl="1">
      <w:start w:val="3"/>
      <w:numFmt w:val="decimal"/>
      <w:lvlText w:val="%1.%2"/>
      <w:lvlJc w:val="left"/>
      <w:pPr>
        <w:ind w:left="687" w:hanging="366"/>
        <w:jc w:val="left"/>
      </w:pPr>
      <w:rPr>
        <w:rFonts w:hint="default" w:ascii="Arial" w:hAnsi="Arial" w:eastAsia="Arial" w:cs="Arial"/>
        <w:b/>
        <w:bCs/>
        <w:w w:val="99"/>
        <w:sz w:val="20"/>
        <w:szCs w:val="20"/>
        <w:lang w:val="vi" w:eastAsia="vi" w:bidi="vi"/>
      </w:rPr>
    </w:lvl>
    <w:lvl w:ilvl="2">
      <w:start w:val="1"/>
      <w:numFmt w:val="decimal"/>
      <w:lvlText w:val="%1.%2.%3"/>
      <w:lvlJc w:val="left"/>
      <w:pPr>
        <w:ind w:left="854" w:hanging="533"/>
        <w:jc w:val="left"/>
      </w:pPr>
      <w:rPr>
        <w:rFonts w:hint="default" w:ascii="Arial" w:hAnsi="Arial" w:eastAsia="Arial" w:cs="Arial"/>
        <w:b/>
        <w:bCs/>
        <w:spacing w:val="-1"/>
        <w:w w:val="99"/>
        <w:sz w:val="20"/>
        <w:szCs w:val="20"/>
        <w:lang w:val="vi" w:eastAsia="vi" w:bidi="vi"/>
      </w:rPr>
    </w:lvl>
    <w:lvl w:ilvl="3">
      <w:start w:val="0"/>
      <w:numFmt w:val="bullet"/>
      <w:lvlText w:val="•"/>
      <w:lvlJc w:val="left"/>
      <w:pPr>
        <w:ind w:left="3008" w:hanging="533"/>
      </w:pPr>
      <w:rPr>
        <w:rFonts w:hint="default"/>
        <w:lang w:val="vi" w:eastAsia="vi" w:bidi="vi"/>
      </w:rPr>
    </w:lvl>
    <w:lvl w:ilvl="4">
      <w:start w:val="0"/>
      <w:numFmt w:val="bullet"/>
      <w:lvlText w:val="•"/>
      <w:lvlJc w:val="left"/>
      <w:pPr>
        <w:ind w:left="4082" w:hanging="533"/>
      </w:pPr>
      <w:rPr>
        <w:rFonts w:hint="default"/>
        <w:lang w:val="vi" w:eastAsia="vi" w:bidi="vi"/>
      </w:rPr>
    </w:lvl>
    <w:lvl w:ilvl="5">
      <w:start w:val="0"/>
      <w:numFmt w:val="bullet"/>
      <w:lvlText w:val="•"/>
      <w:lvlJc w:val="left"/>
      <w:pPr>
        <w:ind w:left="5156" w:hanging="533"/>
      </w:pPr>
      <w:rPr>
        <w:rFonts w:hint="default"/>
        <w:lang w:val="vi" w:eastAsia="vi" w:bidi="vi"/>
      </w:rPr>
    </w:lvl>
    <w:lvl w:ilvl="6">
      <w:start w:val="0"/>
      <w:numFmt w:val="bullet"/>
      <w:lvlText w:val="•"/>
      <w:lvlJc w:val="left"/>
      <w:pPr>
        <w:ind w:left="6230" w:hanging="533"/>
      </w:pPr>
      <w:rPr>
        <w:rFonts w:hint="default"/>
        <w:lang w:val="vi" w:eastAsia="vi" w:bidi="vi"/>
      </w:rPr>
    </w:lvl>
    <w:lvl w:ilvl="7">
      <w:start w:val="0"/>
      <w:numFmt w:val="bullet"/>
      <w:lvlText w:val="•"/>
      <w:lvlJc w:val="left"/>
      <w:pPr>
        <w:ind w:left="7304" w:hanging="533"/>
      </w:pPr>
      <w:rPr>
        <w:rFonts w:hint="default"/>
        <w:lang w:val="vi" w:eastAsia="vi" w:bidi="vi"/>
      </w:rPr>
    </w:lvl>
    <w:lvl w:ilvl="8">
      <w:start w:val="0"/>
      <w:numFmt w:val="bullet"/>
      <w:lvlText w:val="•"/>
      <w:lvlJc w:val="left"/>
      <w:pPr>
        <w:ind w:left="8378" w:hanging="533"/>
      </w:pPr>
      <w:rPr>
        <w:rFonts w:hint="default"/>
        <w:lang w:val="vi" w:eastAsia="vi" w:bidi="vi"/>
      </w:rPr>
    </w:lvl>
  </w:abstractNum>
  <w:abstractNum w:abstractNumId="96">
    <w:multiLevelType w:val="hybridMultilevel"/>
    <w:lvl w:ilvl="0">
      <w:start w:val="8"/>
      <w:numFmt w:val="upperLetter"/>
      <w:lvlText w:val="%1"/>
      <w:lvlJc w:val="left"/>
      <w:pPr>
        <w:ind w:left="322" w:hanging="831"/>
        <w:jc w:val="left"/>
      </w:pPr>
      <w:rPr>
        <w:rFonts w:hint="default"/>
        <w:lang w:val="vi" w:eastAsia="vi" w:bidi="vi"/>
      </w:rPr>
    </w:lvl>
    <w:lvl w:ilvl="1">
      <w:start w:val="2"/>
      <w:numFmt w:val="decimal"/>
      <w:lvlText w:val="%1.%2"/>
      <w:lvlJc w:val="left"/>
      <w:pPr>
        <w:ind w:left="322" w:hanging="831"/>
        <w:jc w:val="left"/>
      </w:pPr>
      <w:rPr>
        <w:rFonts w:hint="default"/>
        <w:lang w:val="vi" w:eastAsia="vi" w:bidi="vi"/>
      </w:rPr>
    </w:lvl>
    <w:lvl w:ilvl="2">
      <w:start w:val="10"/>
      <w:numFmt w:val="decimal"/>
      <w:lvlText w:val="%1.%2.%3"/>
      <w:lvlJc w:val="left"/>
      <w:pPr>
        <w:ind w:left="322" w:hanging="831"/>
        <w:jc w:val="left"/>
      </w:pPr>
      <w:rPr>
        <w:rFonts w:hint="default"/>
        <w:lang w:val="vi" w:eastAsia="vi" w:bidi="vi"/>
      </w:rPr>
    </w:lvl>
    <w:lvl w:ilvl="3">
      <w:start w:val="1"/>
      <w:numFmt w:val="decimal"/>
      <w:lvlText w:val="%1.%2.%3.%4"/>
      <w:lvlJc w:val="left"/>
      <w:pPr>
        <w:ind w:left="322" w:hanging="831"/>
        <w:jc w:val="left"/>
      </w:pPr>
      <w:rPr>
        <w:rFonts w:hint="default" w:ascii="Arial" w:hAnsi="Arial" w:eastAsia="Arial" w:cs="Arial"/>
        <w:b/>
        <w:bCs/>
        <w:w w:val="99"/>
        <w:sz w:val="20"/>
        <w:szCs w:val="20"/>
        <w:highlight w:val="yellow"/>
        <w:lang w:val="vi" w:eastAsia="vi" w:bidi="vi"/>
      </w:rPr>
    </w:lvl>
    <w:lvl w:ilvl="4">
      <w:start w:val="0"/>
      <w:numFmt w:val="bullet"/>
      <w:lvlText w:val="•"/>
      <w:lvlJc w:val="left"/>
      <w:pPr>
        <w:ind w:left="4402" w:hanging="831"/>
      </w:pPr>
      <w:rPr>
        <w:rFonts w:hint="default"/>
        <w:lang w:val="vi" w:eastAsia="vi" w:bidi="vi"/>
      </w:rPr>
    </w:lvl>
    <w:lvl w:ilvl="5">
      <w:start w:val="0"/>
      <w:numFmt w:val="bullet"/>
      <w:lvlText w:val="•"/>
      <w:lvlJc w:val="left"/>
      <w:pPr>
        <w:ind w:left="5423" w:hanging="831"/>
      </w:pPr>
      <w:rPr>
        <w:rFonts w:hint="default"/>
        <w:lang w:val="vi" w:eastAsia="vi" w:bidi="vi"/>
      </w:rPr>
    </w:lvl>
    <w:lvl w:ilvl="6">
      <w:start w:val="0"/>
      <w:numFmt w:val="bullet"/>
      <w:lvlText w:val="•"/>
      <w:lvlJc w:val="left"/>
      <w:pPr>
        <w:ind w:left="6443" w:hanging="831"/>
      </w:pPr>
      <w:rPr>
        <w:rFonts w:hint="default"/>
        <w:lang w:val="vi" w:eastAsia="vi" w:bidi="vi"/>
      </w:rPr>
    </w:lvl>
    <w:lvl w:ilvl="7">
      <w:start w:val="0"/>
      <w:numFmt w:val="bullet"/>
      <w:lvlText w:val="•"/>
      <w:lvlJc w:val="left"/>
      <w:pPr>
        <w:ind w:left="7464" w:hanging="831"/>
      </w:pPr>
      <w:rPr>
        <w:rFonts w:hint="default"/>
        <w:lang w:val="vi" w:eastAsia="vi" w:bidi="vi"/>
      </w:rPr>
    </w:lvl>
    <w:lvl w:ilvl="8">
      <w:start w:val="0"/>
      <w:numFmt w:val="bullet"/>
      <w:lvlText w:val="•"/>
      <w:lvlJc w:val="left"/>
      <w:pPr>
        <w:ind w:left="8485" w:hanging="831"/>
      </w:pPr>
      <w:rPr>
        <w:rFonts w:hint="default"/>
        <w:lang w:val="vi" w:eastAsia="vi" w:bidi="vi"/>
      </w:rPr>
    </w:lvl>
  </w:abstractNum>
  <w:abstractNum w:abstractNumId="95">
    <w:multiLevelType w:val="hybridMultilevel"/>
    <w:lvl w:ilvl="0">
      <w:start w:val="8"/>
      <w:numFmt w:val="upperLetter"/>
      <w:lvlText w:val="%1"/>
      <w:lvlJc w:val="left"/>
      <w:pPr>
        <w:ind w:left="322" w:hanging="716"/>
        <w:jc w:val="left"/>
      </w:pPr>
      <w:rPr>
        <w:rFonts w:hint="default"/>
        <w:lang w:val="vi" w:eastAsia="vi" w:bidi="vi"/>
      </w:rPr>
    </w:lvl>
    <w:lvl w:ilvl="1">
      <w:start w:val="2"/>
      <w:numFmt w:val="decimal"/>
      <w:lvlText w:val="%1.%2"/>
      <w:lvlJc w:val="left"/>
      <w:pPr>
        <w:ind w:left="322" w:hanging="716"/>
        <w:jc w:val="left"/>
      </w:pPr>
      <w:rPr>
        <w:rFonts w:hint="default"/>
        <w:lang w:val="vi" w:eastAsia="vi" w:bidi="vi"/>
      </w:rPr>
    </w:lvl>
    <w:lvl w:ilvl="2">
      <w:start w:val="9"/>
      <w:numFmt w:val="decimal"/>
      <w:lvlText w:val="%1.%2.%3"/>
      <w:lvlJc w:val="left"/>
      <w:pPr>
        <w:ind w:left="322" w:hanging="716"/>
        <w:jc w:val="left"/>
      </w:pPr>
      <w:rPr>
        <w:rFonts w:hint="default"/>
        <w:lang w:val="vi" w:eastAsia="vi" w:bidi="vi"/>
      </w:rPr>
    </w:lvl>
    <w:lvl w:ilvl="3">
      <w:start w:val="1"/>
      <w:numFmt w:val="decimal"/>
      <w:lvlText w:val="%1.%2.%3.%4"/>
      <w:lvlJc w:val="left"/>
      <w:pPr>
        <w:ind w:left="322" w:hanging="716"/>
        <w:jc w:val="left"/>
      </w:pPr>
      <w:rPr>
        <w:rFonts w:hint="default" w:ascii="Arial" w:hAnsi="Arial" w:eastAsia="Arial" w:cs="Arial"/>
        <w:b/>
        <w:bCs/>
        <w:spacing w:val="-1"/>
        <w:w w:val="99"/>
        <w:sz w:val="20"/>
        <w:szCs w:val="20"/>
        <w:highlight w:val="yellow"/>
        <w:lang w:val="vi" w:eastAsia="vi" w:bidi="vi"/>
      </w:rPr>
    </w:lvl>
    <w:lvl w:ilvl="4">
      <w:start w:val="0"/>
      <w:numFmt w:val="bullet"/>
      <w:lvlText w:val="•"/>
      <w:lvlJc w:val="left"/>
      <w:pPr>
        <w:ind w:left="4402" w:hanging="716"/>
      </w:pPr>
      <w:rPr>
        <w:rFonts w:hint="default"/>
        <w:lang w:val="vi" w:eastAsia="vi" w:bidi="vi"/>
      </w:rPr>
    </w:lvl>
    <w:lvl w:ilvl="5">
      <w:start w:val="0"/>
      <w:numFmt w:val="bullet"/>
      <w:lvlText w:val="•"/>
      <w:lvlJc w:val="left"/>
      <w:pPr>
        <w:ind w:left="5423" w:hanging="716"/>
      </w:pPr>
      <w:rPr>
        <w:rFonts w:hint="default"/>
        <w:lang w:val="vi" w:eastAsia="vi" w:bidi="vi"/>
      </w:rPr>
    </w:lvl>
    <w:lvl w:ilvl="6">
      <w:start w:val="0"/>
      <w:numFmt w:val="bullet"/>
      <w:lvlText w:val="•"/>
      <w:lvlJc w:val="left"/>
      <w:pPr>
        <w:ind w:left="6443" w:hanging="716"/>
      </w:pPr>
      <w:rPr>
        <w:rFonts w:hint="default"/>
        <w:lang w:val="vi" w:eastAsia="vi" w:bidi="vi"/>
      </w:rPr>
    </w:lvl>
    <w:lvl w:ilvl="7">
      <w:start w:val="0"/>
      <w:numFmt w:val="bullet"/>
      <w:lvlText w:val="•"/>
      <w:lvlJc w:val="left"/>
      <w:pPr>
        <w:ind w:left="7464" w:hanging="716"/>
      </w:pPr>
      <w:rPr>
        <w:rFonts w:hint="default"/>
        <w:lang w:val="vi" w:eastAsia="vi" w:bidi="vi"/>
      </w:rPr>
    </w:lvl>
    <w:lvl w:ilvl="8">
      <w:start w:val="0"/>
      <w:numFmt w:val="bullet"/>
      <w:lvlText w:val="•"/>
      <w:lvlJc w:val="left"/>
      <w:pPr>
        <w:ind w:left="8485" w:hanging="716"/>
      </w:pPr>
      <w:rPr>
        <w:rFonts w:hint="default"/>
        <w:lang w:val="vi" w:eastAsia="vi" w:bidi="vi"/>
      </w:rPr>
    </w:lvl>
  </w:abstractNum>
  <w:abstractNum w:abstractNumId="94">
    <w:multiLevelType w:val="hybridMultilevel"/>
    <w:lvl w:ilvl="0">
      <w:start w:val="8"/>
      <w:numFmt w:val="upperLetter"/>
      <w:lvlText w:val="%1"/>
      <w:lvlJc w:val="left"/>
      <w:pPr>
        <w:ind w:left="322" w:hanging="720"/>
        <w:jc w:val="left"/>
      </w:pPr>
      <w:rPr>
        <w:rFonts w:hint="default"/>
        <w:lang w:val="vi" w:eastAsia="vi" w:bidi="vi"/>
      </w:rPr>
    </w:lvl>
    <w:lvl w:ilvl="1">
      <w:start w:val="2"/>
      <w:numFmt w:val="decimal"/>
      <w:lvlText w:val="%1.%2"/>
      <w:lvlJc w:val="left"/>
      <w:pPr>
        <w:ind w:left="322" w:hanging="720"/>
        <w:jc w:val="left"/>
      </w:pPr>
      <w:rPr>
        <w:rFonts w:hint="default"/>
        <w:lang w:val="vi" w:eastAsia="vi" w:bidi="vi"/>
      </w:rPr>
    </w:lvl>
    <w:lvl w:ilvl="2">
      <w:start w:val="4"/>
      <w:numFmt w:val="decimal"/>
      <w:lvlText w:val="%1.%2.%3"/>
      <w:lvlJc w:val="left"/>
      <w:pPr>
        <w:ind w:left="322" w:hanging="720"/>
        <w:jc w:val="left"/>
      </w:pPr>
      <w:rPr>
        <w:rFonts w:hint="default"/>
        <w:lang w:val="vi" w:eastAsia="vi" w:bidi="vi"/>
      </w:rPr>
    </w:lvl>
    <w:lvl w:ilvl="3">
      <w:start w:val="4"/>
      <w:numFmt w:val="decimal"/>
      <w:lvlText w:val="%1.%2.%3.%4"/>
      <w:lvlJc w:val="left"/>
      <w:pPr>
        <w:ind w:left="322" w:hanging="720"/>
        <w:jc w:val="left"/>
      </w:pPr>
      <w:rPr>
        <w:rFonts w:hint="default" w:ascii="Arial" w:hAnsi="Arial" w:eastAsia="Arial" w:cs="Arial"/>
        <w:b/>
        <w:bCs/>
        <w:spacing w:val="-1"/>
        <w:w w:val="99"/>
        <w:sz w:val="20"/>
        <w:szCs w:val="20"/>
        <w:lang w:val="vi" w:eastAsia="vi" w:bidi="vi"/>
      </w:rPr>
    </w:lvl>
    <w:lvl w:ilvl="4">
      <w:start w:val="0"/>
      <w:numFmt w:val="bullet"/>
      <w:lvlText w:val="•"/>
      <w:lvlJc w:val="left"/>
      <w:pPr>
        <w:ind w:left="4402" w:hanging="720"/>
      </w:pPr>
      <w:rPr>
        <w:rFonts w:hint="default"/>
        <w:lang w:val="vi" w:eastAsia="vi" w:bidi="vi"/>
      </w:rPr>
    </w:lvl>
    <w:lvl w:ilvl="5">
      <w:start w:val="0"/>
      <w:numFmt w:val="bullet"/>
      <w:lvlText w:val="•"/>
      <w:lvlJc w:val="left"/>
      <w:pPr>
        <w:ind w:left="5423" w:hanging="720"/>
      </w:pPr>
      <w:rPr>
        <w:rFonts w:hint="default"/>
        <w:lang w:val="vi" w:eastAsia="vi" w:bidi="vi"/>
      </w:rPr>
    </w:lvl>
    <w:lvl w:ilvl="6">
      <w:start w:val="0"/>
      <w:numFmt w:val="bullet"/>
      <w:lvlText w:val="•"/>
      <w:lvlJc w:val="left"/>
      <w:pPr>
        <w:ind w:left="6443" w:hanging="720"/>
      </w:pPr>
      <w:rPr>
        <w:rFonts w:hint="default"/>
        <w:lang w:val="vi" w:eastAsia="vi" w:bidi="vi"/>
      </w:rPr>
    </w:lvl>
    <w:lvl w:ilvl="7">
      <w:start w:val="0"/>
      <w:numFmt w:val="bullet"/>
      <w:lvlText w:val="•"/>
      <w:lvlJc w:val="left"/>
      <w:pPr>
        <w:ind w:left="7464" w:hanging="720"/>
      </w:pPr>
      <w:rPr>
        <w:rFonts w:hint="default"/>
        <w:lang w:val="vi" w:eastAsia="vi" w:bidi="vi"/>
      </w:rPr>
    </w:lvl>
    <w:lvl w:ilvl="8">
      <w:start w:val="0"/>
      <w:numFmt w:val="bullet"/>
      <w:lvlText w:val="•"/>
      <w:lvlJc w:val="left"/>
      <w:pPr>
        <w:ind w:left="8485" w:hanging="720"/>
      </w:pPr>
      <w:rPr>
        <w:rFonts w:hint="default"/>
        <w:lang w:val="vi" w:eastAsia="vi" w:bidi="vi"/>
      </w:rPr>
    </w:lvl>
  </w:abstractNum>
  <w:abstractNum w:abstractNumId="93">
    <w:multiLevelType w:val="hybridMultilevel"/>
    <w:lvl w:ilvl="0">
      <w:start w:val="8"/>
      <w:numFmt w:val="upperLetter"/>
      <w:lvlText w:val="%1"/>
      <w:lvlJc w:val="left"/>
      <w:pPr>
        <w:ind w:left="687" w:hanging="366"/>
        <w:jc w:val="left"/>
      </w:pPr>
      <w:rPr>
        <w:rFonts w:hint="default"/>
        <w:lang w:val="vi" w:eastAsia="vi" w:bidi="vi"/>
      </w:rPr>
    </w:lvl>
    <w:lvl w:ilvl="1">
      <w:start w:val="1"/>
      <w:numFmt w:val="decimal"/>
      <w:lvlText w:val="%1.%2"/>
      <w:lvlJc w:val="left"/>
      <w:pPr>
        <w:ind w:left="687" w:hanging="366"/>
        <w:jc w:val="left"/>
      </w:pPr>
      <w:rPr>
        <w:rFonts w:hint="default" w:ascii="Arial" w:hAnsi="Arial" w:eastAsia="Arial" w:cs="Arial"/>
        <w:b/>
        <w:bCs/>
        <w:spacing w:val="-1"/>
        <w:w w:val="99"/>
        <w:sz w:val="20"/>
        <w:szCs w:val="20"/>
        <w:lang w:val="vi" w:eastAsia="vi" w:bidi="vi"/>
      </w:rPr>
    </w:lvl>
    <w:lvl w:ilvl="2">
      <w:start w:val="1"/>
      <w:numFmt w:val="decimal"/>
      <w:lvlText w:val="%1.%2.%3"/>
      <w:lvlJc w:val="left"/>
      <w:pPr>
        <w:ind w:left="852" w:hanging="531"/>
        <w:jc w:val="left"/>
      </w:pPr>
      <w:rPr>
        <w:rFonts w:hint="default" w:ascii="Arial" w:hAnsi="Arial" w:eastAsia="Arial" w:cs="Arial"/>
        <w:b/>
        <w:bCs/>
        <w:spacing w:val="-1"/>
        <w:w w:val="99"/>
        <w:sz w:val="20"/>
        <w:szCs w:val="20"/>
        <w:lang w:val="vi" w:eastAsia="vi" w:bidi="vi"/>
      </w:rPr>
    </w:lvl>
    <w:lvl w:ilvl="3">
      <w:start w:val="1"/>
      <w:numFmt w:val="decimal"/>
      <w:lvlText w:val="%1.%2.%3.%4"/>
      <w:lvlJc w:val="left"/>
      <w:pPr>
        <w:ind w:left="322" w:hanging="756"/>
        <w:jc w:val="left"/>
      </w:pPr>
      <w:rPr>
        <w:rFonts w:hint="default" w:ascii="Arial" w:hAnsi="Arial" w:eastAsia="Arial" w:cs="Arial"/>
        <w:b/>
        <w:bCs/>
        <w:spacing w:val="-1"/>
        <w:w w:val="99"/>
        <w:sz w:val="20"/>
        <w:szCs w:val="20"/>
        <w:lang w:val="vi" w:eastAsia="vi" w:bidi="vi"/>
      </w:rPr>
    </w:lvl>
    <w:lvl w:ilvl="4">
      <w:start w:val="0"/>
      <w:numFmt w:val="bullet"/>
      <w:lvlText w:val="•"/>
      <w:lvlJc w:val="left"/>
      <w:pPr>
        <w:ind w:left="3276" w:hanging="756"/>
      </w:pPr>
      <w:rPr>
        <w:rFonts w:hint="default"/>
        <w:lang w:val="vi" w:eastAsia="vi" w:bidi="vi"/>
      </w:rPr>
    </w:lvl>
    <w:lvl w:ilvl="5">
      <w:start w:val="0"/>
      <w:numFmt w:val="bullet"/>
      <w:lvlText w:val="•"/>
      <w:lvlJc w:val="left"/>
      <w:pPr>
        <w:ind w:left="4484" w:hanging="756"/>
      </w:pPr>
      <w:rPr>
        <w:rFonts w:hint="default"/>
        <w:lang w:val="vi" w:eastAsia="vi" w:bidi="vi"/>
      </w:rPr>
    </w:lvl>
    <w:lvl w:ilvl="6">
      <w:start w:val="0"/>
      <w:numFmt w:val="bullet"/>
      <w:lvlText w:val="•"/>
      <w:lvlJc w:val="left"/>
      <w:pPr>
        <w:ind w:left="5693" w:hanging="756"/>
      </w:pPr>
      <w:rPr>
        <w:rFonts w:hint="default"/>
        <w:lang w:val="vi" w:eastAsia="vi" w:bidi="vi"/>
      </w:rPr>
    </w:lvl>
    <w:lvl w:ilvl="7">
      <w:start w:val="0"/>
      <w:numFmt w:val="bullet"/>
      <w:lvlText w:val="•"/>
      <w:lvlJc w:val="left"/>
      <w:pPr>
        <w:ind w:left="6901" w:hanging="756"/>
      </w:pPr>
      <w:rPr>
        <w:rFonts w:hint="default"/>
        <w:lang w:val="vi" w:eastAsia="vi" w:bidi="vi"/>
      </w:rPr>
    </w:lvl>
    <w:lvl w:ilvl="8">
      <w:start w:val="0"/>
      <w:numFmt w:val="bullet"/>
      <w:lvlText w:val="•"/>
      <w:lvlJc w:val="left"/>
      <w:pPr>
        <w:ind w:left="8109" w:hanging="756"/>
      </w:pPr>
      <w:rPr>
        <w:rFonts w:hint="default"/>
        <w:lang w:val="vi" w:eastAsia="vi" w:bidi="vi"/>
      </w:rPr>
    </w:lvl>
  </w:abstractNum>
  <w:abstractNum w:abstractNumId="92">
    <w:multiLevelType w:val="hybridMultilevel"/>
    <w:lvl w:ilvl="0">
      <w:start w:val="7"/>
      <w:numFmt w:val="upperLetter"/>
      <w:lvlText w:val="%1"/>
      <w:lvlJc w:val="left"/>
      <w:pPr>
        <w:ind w:left="698" w:hanging="377"/>
        <w:jc w:val="left"/>
      </w:pPr>
      <w:rPr>
        <w:rFonts w:hint="default"/>
        <w:lang w:val="vi" w:eastAsia="vi" w:bidi="vi"/>
      </w:rPr>
    </w:lvl>
    <w:lvl w:ilvl="1">
      <w:start w:val="2"/>
      <w:numFmt w:val="decimal"/>
      <w:lvlText w:val="%1.%2"/>
      <w:lvlJc w:val="left"/>
      <w:pPr>
        <w:ind w:left="698" w:hanging="377"/>
        <w:jc w:val="left"/>
      </w:pPr>
      <w:rPr>
        <w:rFonts w:hint="default" w:ascii="Arial" w:hAnsi="Arial" w:eastAsia="Arial" w:cs="Arial"/>
        <w:b/>
        <w:bCs/>
        <w:w w:val="99"/>
        <w:sz w:val="20"/>
        <w:szCs w:val="20"/>
        <w:lang w:val="vi" w:eastAsia="vi" w:bidi="vi"/>
      </w:rPr>
    </w:lvl>
    <w:lvl w:ilvl="2">
      <w:start w:val="1"/>
      <w:numFmt w:val="decimal"/>
      <w:lvlText w:val="%1.%2.%3"/>
      <w:lvlJc w:val="left"/>
      <w:pPr>
        <w:ind w:left="864" w:hanging="543"/>
        <w:jc w:val="left"/>
      </w:pPr>
      <w:rPr>
        <w:rFonts w:hint="default" w:ascii="Arial" w:hAnsi="Arial" w:eastAsia="Arial" w:cs="Arial"/>
        <w:b/>
        <w:bCs/>
        <w:spacing w:val="-1"/>
        <w:w w:val="99"/>
        <w:sz w:val="20"/>
        <w:szCs w:val="20"/>
        <w:lang w:val="vi" w:eastAsia="vi" w:bidi="vi"/>
      </w:rPr>
    </w:lvl>
    <w:lvl w:ilvl="3">
      <w:start w:val="1"/>
      <w:numFmt w:val="decimal"/>
      <w:lvlText w:val="%1.%2.%3.%4"/>
      <w:lvlJc w:val="left"/>
      <w:pPr>
        <w:ind w:left="322" w:hanging="711"/>
        <w:jc w:val="left"/>
      </w:pPr>
      <w:rPr>
        <w:rFonts w:hint="default" w:ascii="Arial" w:hAnsi="Arial" w:eastAsia="Arial" w:cs="Arial"/>
        <w:b/>
        <w:bCs/>
        <w:spacing w:val="-1"/>
        <w:w w:val="99"/>
        <w:sz w:val="20"/>
        <w:szCs w:val="20"/>
        <w:lang w:val="vi" w:eastAsia="vi" w:bidi="vi"/>
      </w:rPr>
    </w:lvl>
    <w:lvl w:ilvl="4">
      <w:start w:val="0"/>
      <w:numFmt w:val="bullet"/>
      <w:lvlText w:val="•"/>
      <w:lvlJc w:val="left"/>
      <w:pPr>
        <w:ind w:left="3276" w:hanging="711"/>
      </w:pPr>
      <w:rPr>
        <w:rFonts w:hint="default"/>
        <w:lang w:val="vi" w:eastAsia="vi" w:bidi="vi"/>
      </w:rPr>
    </w:lvl>
    <w:lvl w:ilvl="5">
      <w:start w:val="0"/>
      <w:numFmt w:val="bullet"/>
      <w:lvlText w:val="•"/>
      <w:lvlJc w:val="left"/>
      <w:pPr>
        <w:ind w:left="4484" w:hanging="711"/>
      </w:pPr>
      <w:rPr>
        <w:rFonts w:hint="default"/>
        <w:lang w:val="vi" w:eastAsia="vi" w:bidi="vi"/>
      </w:rPr>
    </w:lvl>
    <w:lvl w:ilvl="6">
      <w:start w:val="0"/>
      <w:numFmt w:val="bullet"/>
      <w:lvlText w:val="•"/>
      <w:lvlJc w:val="left"/>
      <w:pPr>
        <w:ind w:left="5693" w:hanging="711"/>
      </w:pPr>
      <w:rPr>
        <w:rFonts w:hint="default"/>
        <w:lang w:val="vi" w:eastAsia="vi" w:bidi="vi"/>
      </w:rPr>
    </w:lvl>
    <w:lvl w:ilvl="7">
      <w:start w:val="0"/>
      <w:numFmt w:val="bullet"/>
      <w:lvlText w:val="•"/>
      <w:lvlJc w:val="left"/>
      <w:pPr>
        <w:ind w:left="6901" w:hanging="711"/>
      </w:pPr>
      <w:rPr>
        <w:rFonts w:hint="default"/>
        <w:lang w:val="vi" w:eastAsia="vi" w:bidi="vi"/>
      </w:rPr>
    </w:lvl>
    <w:lvl w:ilvl="8">
      <w:start w:val="0"/>
      <w:numFmt w:val="bullet"/>
      <w:lvlText w:val="•"/>
      <w:lvlJc w:val="left"/>
      <w:pPr>
        <w:ind w:left="8109" w:hanging="711"/>
      </w:pPr>
      <w:rPr>
        <w:rFonts w:hint="default"/>
        <w:lang w:val="vi" w:eastAsia="vi" w:bidi="vi"/>
      </w:rPr>
    </w:lvl>
  </w:abstractNum>
  <w:abstractNum w:abstractNumId="91">
    <w:multiLevelType w:val="hybridMultilevel"/>
    <w:lvl w:ilvl="0">
      <w:start w:val="7"/>
      <w:numFmt w:val="upperLetter"/>
      <w:lvlText w:val="%1"/>
      <w:lvlJc w:val="left"/>
      <w:pPr>
        <w:ind w:left="322" w:hanging="377"/>
        <w:jc w:val="left"/>
      </w:pPr>
      <w:rPr>
        <w:rFonts w:hint="default"/>
        <w:lang w:val="vi" w:eastAsia="vi" w:bidi="vi"/>
      </w:rPr>
    </w:lvl>
    <w:lvl w:ilvl="1">
      <w:start w:val="1"/>
      <w:numFmt w:val="decimal"/>
      <w:lvlText w:val="%1.%2"/>
      <w:lvlJc w:val="left"/>
      <w:pPr>
        <w:ind w:left="322" w:hanging="377"/>
        <w:jc w:val="left"/>
      </w:pPr>
      <w:rPr>
        <w:rFonts w:hint="default" w:ascii="Arial" w:hAnsi="Arial" w:eastAsia="Arial" w:cs="Arial"/>
        <w:b/>
        <w:bCs/>
        <w:w w:val="99"/>
        <w:sz w:val="20"/>
        <w:szCs w:val="20"/>
        <w:lang w:val="vi" w:eastAsia="vi" w:bidi="vi"/>
      </w:rPr>
    </w:lvl>
    <w:lvl w:ilvl="2">
      <w:start w:val="1"/>
      <w:numFmt w:val="decimal"/>
      <w:lvlText w:val="%1.%2.%3"/>
      <w:lvlJc w:val="left"/>
      <w:pPr>
        <w:ind w:left="919" w:hanging="598"/>
        <w:jc w:val="left"/>
      </w:pPr>
      <w:rPr>
        <w:rFonts w:hint="default" w:ascii="Arial" w:hAnsi="Arial" w:eastAsia="Arial" w:cs="Arial"/>
        <w:b/>
        <w:bCs/>
        <w:spacing w:val="-1"/>
        <w:w w:val="99"/>
        <w:sz w:val="20"/>
        <w:szCs w:val="20"/>
        <w:lang w:val="vi" w:eastAsia="vi" w:bidi="vi"/>
      </w:rPr>
    </w:lvl>
    <w:lvl w:ilvl="3">
      <w:start w:val="1"/>
      <w:numFmt w:val="decimal"/>
      <w:lvlText w:val="%1.%2.%3.%4"/>
      <w:lvlJc w:val="left"/>
      <w:pPr>
        <w:ind w:left="322" w:hanging="711"/>
        <w:jc w:val="left"/>
      </w:pPr>
      <w:rPr>
        <w:rFonts w:hint="default" w:ascii="Arial" w:hAnsi="Arial" w:eastAsia="Arial" w:cs="Arial"/>
        <w:b/>
        <w:bCs/>
        <w:spacing w:val="-1"/>
        <w:w w:val="99"/>
        <w:sz w:val="20"/>
        <w:szCs w:val="20"/>
        <w:lang w:val="vi" w:eastAsia="vi" w:bidi="vi"/>
      </w:rPr>
    </w:lvl>
    <w:lvl w:ilvl="4">
      <w:start w:val="0"/>
      <w:numFmt w:val="bullet"/>
      <w:lvlText w:val="•"/>
      <w:lvlJc w:val="left"/>
      <w:pPr>
        <w:ind w:left="4122" w:hanging="711"/>
      </w:pPr>
      <w:rPr>
        <w:rFonts w:hint="default"/>
        <w:lang w:val="vi" w:eastAsia="vi" w:bidi="vi"/>
      </w:rPr>
    </w:lvl>
    <w:lvl w:ilvl="5">
      <w:start w:val="0"/>
      <w:numFmt w:val="bullet"/>
      <w:lvlText w:val="•"/>
      <w:lvlJc w:val="left"/>
      <w:pPr>
        <w:ind w:left="5189" w:hanging="711"/>
      </w:pPr>
      <w:rPr>
        <w:rFonts w:hint="default"/>
        <w:lang w:val="vi" w:eastAsia="vi" w:bidi="vi"/>
      </w:rPr>
    </w:lvl>
    <w:lvl w:ilvl="6">
      <w:start w:val="0"/>
      <w:numFmt w:val="bullet"/>
      <w:lvlText w:val="•"/>
      <w:lvlJc w:val="left"/>
      <w:pPr>
        <w:ind w:left="6256" w:hanging="711"/>
      </w:pPr>
      <w:rPr>
        <w:rFonts w:hint="default"/>
        <w:lang w:val="vi" w:eastAsia="vi" w:bidi="vi"/>
      </w:rPr>
    </w:lvl>
    <w:lvl w:ilvl="7">
      <w:start w:val="0"/>
      <w:numFmt w:val="bullet"/>
      <w:lvlText w:val="•"/>
      <w:lvlJc w:val="left"/>
      <w:pPr>
        <w:ind w:left="7324" w:hanging="711"/>
      </w:pPr>
      <w:rPr>
        <w:rFonts w:hint="default"/>
        <w:lang w:val="vi" w:eastAsia="vi" w:bidi="vi"/>
      </w:rPr>
    </w:lvl>
    <w:lvl w:ilvl="8">
      <w:start w:val="0"/>
      <w:numFmt w:val="bullet"/>
      <w:lvlText w:val="•"/>
      <w:lvlJc w:val="left"/>
      <w:pPr>
        <w:ind w:left="8391" w:hanging="711"/>
      </w:pPr>
      <w:rPr>
        <w:rFonts w:hint="default"/>
        <w:lang w:val="vi" w:eastAsia="vi" w:bidi="vi"/>
      </w:rPr>
    </w:lvl>
  </w:abstractNum>
  <w:abstractNum w:abstractNumId="90">
    <w:multiLevelType w:val="hybridMultilevel"/>
    <w:lvl w:ilvl="0">
      <w:start w:val="6"/>
      <w:numFmt w:val="upperLetter"/>
      <w:lvlText w:val="%1"/>
      <w:lvlJc w:val="left"/>
      <w:pPr>
        <w:ind w:left="665" w:hanging="343"/>
        <w:jc w:val="left"/>
      </w:pPr>
      <w:rPr>
        <w:rFonts w:hint="default"/>
        <w:lang w:val="vi" w:eastAsia="vi" w:bidi="vi"/>
      </w:rPr>
    </w:lvl>
    <w:lvl w:ilvl="1">
      <w:start w:val="1"/>
      <w:numFmt w:val="decimal"/>
      <w:lvlText w:val="%1.%2"/>
      <w:lvlJc w:val="left"/>
      <w:pPr>
        <w:ind w:left="665" w:hanging="343"/>
        <w:jc w:val="left"/>
      </w:pPr>
      <w:rPr>
        <w:rFonts w:hint="default" w:ascii="Arial" w:hAnsi="Arial" w:eastAsia="Arial" w:cs="Arial"/>
        <w:b/>
        <w:bCs/>
        <w:w w:val="99"/>
        <w:sz w:val="20"/>
        <w:szCs w:val="20"/>
        <w:lang w:val="vi" w:eastAsia="vi" w:bidi="vi"/>
      </w:rPr>
    </w:lvl>
    <w:lvl w:ilvl="2">
      <w:start w:val="0"/>
      <w:numFmt w:val="bullet"/>
      <w:lvlText w:val="•"/>
      <w:lvlJc w:val="left"/>
      <w:pPr>
        <w:ind w:left="2633" w:hanging="343"/>
      </w:pPr>
      <w:rPr>
        <w:rFonts w:hint="default"/>
        <w:lang w:val="vi" w:eastAsia="vi" w:bidi="vi"/>
      </w:rPr>
    </w:lvl>
    <w:lvl w:ilvl="3">
      <w:start w:val="0"/>
      <w:numFmt w:val="bullet"/>
      <w:lvlText w:val="•"/>
      <w:lvlJc w:val="left"/>
      <w:pPr>
        <w:ind w:left="3619" w:hanging="343"/>
      </w:pPr>
      <w:rPr>
        <w:rFonts w:hint="default"/>
        <w:lang w:val="vi" w:eastAsia="vi" w:bidi="vi"/>
      </w:rPr>
    </w:lvl>
    <w:lvl w:ilvl="4">
      <w:start w:val="0"/>
      <w:numFmt w:val="bullet"/>
      <w:lvlText w:val="•"/>
      <w:lvlJc w:val="left"/>
      <w:pPr>
        <w:ind w:left="4606" w:hanging="343"/>
      </w:pPr>
      <w:rPr>
        <w:rFonts w:hint="default"/>
        <w:lang w:val="vi" w:eastAsia="vi" w:bidi="vi"/>
      </w:rPr>
    </w:lvl>
    <w:lvl w:ilvl="5">
      <w:start w:val="0"/>
      <w:numFmt w:val="bullet"/>
      <w:lvlText w:val="•"/>
      <w:lvlJc w:val="left"/>
      <w:pPr>
        <w:ind w:left="5593" w:hanging="343"/>
      </w:pPr>
      <w:rPr>
        <w:rFonts w:hint="default"/>
        <w:lang w:val="vi" w:eastAsia="vi" w:bidi="vi"/>
      </w:rPr>
    </w:lvl>
    <w:lvl w:ilvl="6">
      <w:start w:val="0"/>
      <w:numFmt w:val="bullet"/>
      <w:lvlText w:val="•"/>
      <w:lvlJc w:val="left"/>
      <w:pPr>
        <w:ind w:left="6579" w:hanging="343"/>
      </w:pPr>
      <w:rPr>
        <w:rFonts w:hint="default"/>
        <w:lang w:val="vi" w:eastAsia="vi" w:bidi="vi"/>
      </w:rPr>
    </w:lvl>
    <w:lvl w:ilvl="7">
      <w:start w:val="0"/>
      <w:numFmt w:val="bullet"/>
      <w:lvlText w:val="•"/>
      <w:lvlJc w:val="left"/>
      <w:pPr>
        <w:ind w:left="7566" w:hanging="343"/>
      </w:pPr>
      <w:rPr>
        <w:rFonts w:hint="default"/>
        <w:lang w:val="vi" w:eastAsia="vi" w:bidi="vi"/>
      </w:rPr>
    </w:lvl>
    <w:lvl w:ilvl="8">
      <w:start w:val="0"/>
      <w:numFmt w:val="bullet"/>
      <w:lvlText w:val="•"/>
      <w:lvlJc w:val="left"/>
      <w:pPr>
        <w:ind w:left="8553" w:hanging="343"/>
      </w:pPr>
      <w:rPr>
        <w:rFonts w:hint="default"/>
        <w:lang w:val="vi" w:eastAsia="vi" w:bidi="vi"/>
      </w:rPr>
    </w:lvl>
  </w:abstractNum>
  <w:abstractNum w:abstractNumId="89">
    <w:multiLevelType w:val="hybridMultilevel"/>
    <w:lvl w:ilvl="0">
      <w:start w:val="1"/>
      <w:numFmt w:val="lowerLetter"/>
      <w:lvlText w:val="%1)"/>
      <w:lvlJc w:val="left"/>
      <w:pPr>
        <w:ind w:left="322" w:hanging="233"/>
        <w:jc w:val="left"/>
      </w:pPr>
      <w:rPr>
        <w:rFonts w:hint="default" w:ascii="Arial" w:hAnsi="Arial" w:eastAsia="Arial" w:cs="Arial"/>
        <w:spacing w:val="-1"/>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88">
    <w:multiLevelType w:val="hybridMultilevel"/>
    <w:lvl w:ilvl="0">
      <w:start w:val="1"/>
      <w:numFmt w:val="lowerLetter"/>
      <w:lvlText w:val="%1)"/>
      <w:lvlJc w:val="left"/>
      <w:pPr>
        <w:ind w:left="57" w:hanging="233"/>
        <w:jc w:val="left"/>
      </w:pPr>
      <w:rPr>
        <w:rFonts w:hint="default" w:ascii="Arial" w:hAnsi="Arial" w:eastAsia="Arial" w:cs="Arial"/>
        <w:spacing w:val="-1"/>
        <w:w w:val="99"/>
        <w:sz w:val="20"/>
        <w:szCs w:val="20"/>
        <w:lang w:val="vi" w:eastAsia="vi" w:bidi="vi"/>
      </w:rPr>
    </w:lvl>
    <w:lvl w:ilvl="1">
      <w:start w:val="0"/>
      <w:numFmt w:val="bullet"/>
      <w:lvlText w:val="•"/>
      <w:lvlJc w:val="left"/>
      <w:pPr>
        <w:ind w:left="972" w:hanging="233"/>
      </w:pPr>
      <w:rPr>
        <w:rFonts w:hint="default"/>
        <w:lang w:val="vi" w:eastAsia="vi" w:bidi="vi"/>
      </w:rPr>
    </w:lvl>
    <w:lvl w:ilvl="2">
      <w:start w:val="0"/>
      <w:numFmt w:val="bullet"/>
      <w:lvlText w:val="•"/>
      <w:lvlJc w:val="left"/>
      <w:pPr>
        <w:ind w:left="1885" w:hanging="233"/>
      </w:pPr>
      <w:rPr>
        <w:rFonts w:hint="default"/>
        <w:lang w:val="vi" w:eastAsia="vi" w:bidi="vi"/>
      </w:rPr>
    </w:lvl>
    <w:lvl w:ilvl="3">
      <w:start w:val="0"/>
      <w:numFmt w:val="bullet"/>
      <w:lvlText w:val="•"/>
      <w:lvlJc w:val="left"/>
      <w:pPr>
        <w:ind w:left="2797" w:hanging="233"/>
      </w:pPr>
      <w:rPr>
        <w:rFonts w:hint="default"/>
        <w:lang w:val="vi" w:eastAsia="vi" w:bidi="vi"/>
      </w:rPr>
    </w:lvl>
    <w:lvl w:ilvl="4">
      <w:start w:val="0"/>
      <w:numFmt w:val="bullet"/>
      <w:lvlText w:val="•"/>
      <w:lvlJc w:val="left"/>
      <w:pPr>
        <w:ind w:left="3710" w:hanging="233"/>
      </w:pPr>
      <w:rPr>
        <w:rFonts w:hint="default"/>
        <w:lang w:val="vi" w:eastAsia="vi" w:bidi="vi"/>
      </w:rPr>
    </w:lvl>
    <w:lvl w:ilvl="5">
      <w:start w:val="0"/>
      <w:numFmt w:val="bullet"/>
      <w:lvlText w:val="•"/>
      <w:lvlJc w:val="left"/>
      <w:pPr>
        <w:ind w:left="4622" w:hanging="233"/>
      </w:pPr>
      <w:rPr>
        <w:rFonts w:hint="default"/>
        <w:lang w:val="vi" w:eastAsia="vi" w:bidi="vi"/>
      </w:rPr>
    </w:lvl>
    <w:lvl w:ilvl="6">
      <w:start w:val="0"/>
      <w:numFmt w:val="bullet"/>
      <w:lvlText w:val="•"/>
      <w:lvlJc w:val="left"/>
      <w:pPr>
        <w:ind w:left="5535" w:hanging="233"/>
      </w:pPr>
      <w:rPr>
        <w:rFonts w:hint="default"/>
        <w:lang w:val="vi" w:eastAsia="vi" w:bidi="vi"/>
      </w:rPr>
    </w:lvl>
    <w:lvl w:ilvl="7">
      <w:start w:val="0"/>
      <w:numFmt w:val="bullet"/>
      <w:lvlText w:val="•"/>
      <w:lvlJc w:val="left"/>
      <w:pPr>
        <w:ind w:left="6447" w:hanging="233"/>
      </w:pPr>
      <w:rPr>
        <w:rFonts w:hint="default"/>
        <w:lang w:val="vi" w:eastAsia="vi" w:bidi="vi"/>
      </w:rPr>
    </w:lvl>
    <w:lvl w:ilvl="8">
      <w:start w:val="0"/>
      <w:numFmt w:val="bullet"/>
      <w:lvlText w:val="•"/>
      <w:lvlJc w:val="left"/>
      <w:pPr>
        <w:ind w:left="7360" w:hanging="233"/>
      </w:pPr>
      <w:rPr>
        <w:rFonts w:hint="default"/>
        <w:lang w:val="vi" w:eastAsia="vi" w:bidi="vi"/>
      </w:rPr>
    </w:lvl>
  </w:abstractNum>
  <w:abstractNum w:abstractNumId="87">
    <w:multiLevelType w:val="hybridMultilevel"/>
    <w:lvl w:ilvl="0">
      <w:start w:val="5"/>
      <w:numFmt w:val="upperLetter"/>
      <w:lvlText w:val="%1"/>
      <w:lvlJc w:val="left"/>
      <w:pPr>
        <w:ind w:left="322" w:hanging="356"/>
        <w:jc w:val="left"/>
      </w:pPr>
      <w:rPr>
        <w:rFonts w:hint="default"/>
        <w:lang w:val="vi" w:eastAsia="vi" w:bidi="vi"/>
      </w:rPr>
    </w:lvl>
    <w:lvl w:ilvl="1">
      <w:start w:val="1"/>
      <w:numFmt w:val="decimal"/>
      <w:lvlText w:val="%1.%2"/>
      <w:lvlJc w:val="left"/>
      <w:pPr>
        <w:ind w:left="322" w:hanging="356"/>
        <w:jc w:val="right"/>
      </w:pPr>
      <w:rPr>
        <w:rFonts w:hint="default" w:ascii="Arial" w:hAnsi="Arial" w:eastAsia="Arial" w:cs="Arial"/>
        <w:b/>
        <w:bCs/>
        <w:spacing w:val="-1"/>
        <w:w w:val="99"/>
        <w:sz w:val="20"/>
        <w:szCs w:val="20"/>
        <w:lang w:val="vi" w:eastAsia="vi" w:bidi="vi"/>
      </w:rPr>
    </w:lvl>
    <w:lvl w:ilvl="2">
      <w:start w:val="1"/>
      <w:numFmt w:val="decimal"/>
      <w:lvlText w:val="%1.%2.%3"/>
      <w:lvlJc w:val="left"/>
      <w:pPr>
        <w:ind w:left="322" w:hanging="521"/>
        <w:jc w:val="left"/>
      </w:pPr>
      <w:rPr>
        <w:rFonts w:hint="default" w:ascii="Arial" w:hAnsi="Arial" w:eastAsia="Arial" w:cs="Arial"/>
        <w:b/>
        <w:bCs/>
        <w:spacing w:val="-1"/>
        <w:w w:val="99"/>
        <w:sz w:val="20"/>
        <w:szCs w:val="20"/>
        <w:lang w:val="vi" w:eastAsia="vi" w:bidi="vi"/>
      </w:rPr>
    </w:lvl>
    <w:lvl w:ilvl="3">
      <w:start w:val="0"/>
      <w:numFmt w:val="bullet"/>
      <w:lvlText w:val="•"/>
      <w:lvlJc w:val="left"/>
      <w:pPr>
        <w:ind w:left="3381" w:hanging="521"/>
      </w:pPr>
      <w:rPr>
        <w:rFonts w:hint="default"/>
        <w:lang w:val="vi" w:eastAsia="vi" w:bidi="vi"/>
      </w:rPr>
    </w:lvl>
    <w:lvl w:ilvl="4">
      <w:start w:val="0"/>
      <w:numFmt w:val="bullet"/>
      <w:lvlText w:val="•"/>
      <w:lvlJc w:val="left"/>
      <w:pPr>
        <w:ind w:left="4402" w:hanging="521"/>
      </w:pPr>
      <w:rPr>
        <w:rFonts w:hint="default"/>
        <w:lang w:val="vi" w:eastAsia="vi" w:bidi="vi"/>
      </w:rPr>
    </w:lvl>
    <w:lvl w:ilvl="5">
      <w:start w:val="0"/>
      <w:numFmt w:val="bullet"/>
      <w:lvlText w:val="•"/>
      <w:lvlJc w:val="left"/>
      <w:pPr>
        <w:ind w:left="5423" w:hanging="521"/>
      </w:pPr>
      <w:rPr>
        <w:rFonts w:hint="default"/>
        <w:lang w:val="vi" w:eastAsia="vi" w:bidi="vi"/>
      </w:rPr>
    </w:lvl>
    <w:lvl w:ilvl="6">
      <w:start w:val="0"/>
      <w:numFmt w:val="bullet"/>
      <w:lvlText w:val="•"/>
      <w:lvlJc w:val="left"/>
      <w:pPr>
        <w:ind w:left="6443" w:hanging="521"/>
      </w:pPr>
      <w:rPr>
        <w:rFonts w:hint="default"/>
        <w:lang w:val="vi" w:eastAsia="vi" w:bidi="vi"/>
      </w:rPr>
    </w:lvl>
    <w:lvl w:ilvl="7">
      <w:start w:val="0"/>
      <w:numFmt w:val="bullet"/>
      <w:lvlText w:val="•"/>
      <w:lvlJc w:val="left"/>
      <w:pPr>
        <w:ind w:left="7464" w:hanging="521"/>
      </w:pPr>
      <w:rPr>
        <w:rFonts w:hint="default"/>
        <w:lang w:val="vi" w:eastAsia="vi" w:bidi="vi"/>
      </w:rPr>
    </w:lvl>
    <w:lvl w:ilvl="8">
      <w:start w:val="0"/>
      <w:numFmt w:val="bullet"/>
      <w:lvlText w:val="•"/>
      <w:lvlJc w:val="left"/>
      <w:pPr>
        <w:ind w:left="8485" w:hanging="521"/>
      </w:pPr>
      <w:rPr>
        <w:rFonts w:hint="default"/>
        <w:lang w:val="vi" w:eastAsia="vi" w:bidi="vi"/>
      </w:rPr>
    </w:lvl>
  </w:abstractNum>
  <w:abstractNum w:abstractNumId="86">
    <w:multiLevelType w:val="hybridMultilevel"/>
    <w:lvl w:ilvl="0">
      <w:start w:val="1"/>
      <w:numFmt w:val="lowerLetter"/>
      <w:lvlText w:val="%1)"/>
      <w:lvlJc w:val="left"/>
      <w:pPr>
        <w:ind w:left="322" w:hanging="233"/>
        <w:jc w:val="left"/>
      </w:pPr>
      <w:rPr>
        <w:rFonts w:hint="default" w:ascii="Arial" w:hAnsi="Arial" w:eastAsia="Arial" w:cs="Arial"/>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85">
    <w:multiLevelType w:val="hybridMultilevel"/>
    <w:lvl w:ilvl="0">
      <w:start w:val="1"/>
      <w:numFmt w:val="lowerLetter"/>
      <w:lvlText w:val="%1)"/>
      <w:lvlJc w:val="left"/>
      <w:pPr>
        <w:ind w:left="554" w:hanging="233"/>
        <w:jc w:val="left"/>
      </w:pPr>
      <w:rPr>
        <w:rFonts w:hint="default" w:ascii="Arial" w:hAnsi="Arial" w:eastAsia="Arial" w:cs="Arial"/>
        <w:w w:val="99"/>
        <w:sz w:val="20"/>
        <w:szCs w:val="20"/>
        <w:lang w:val="vi" w:eastAsia="vi" w:bidi="vi"/>
      </w:rPr>
    </w:lvl>
    <w:lvl w:ilvl="1">
      <w:start w:val="0"/>
      <w:numFmt w:val="bullet"/>
      <w:lvlText w:val="•"/>
      <w:lvlJc w:val="left"/>
      <w:pPr>
        <w:ind w:left="1556" w:hanging="233"/>
      </w:pPr>
      <w:rPr>
        <w:rFonts w:hint="default"/>
        <w:lang w:val="vi" w:eastAsia="vi" w:bidi="vi"/>
      </w:rPr>
    </w:lvl>
    <w:lvl w:ilvl="2">
      <w:start w:val="0"/>
      <w:numFmt w:val="bullet"/>
      <w:lvlText w:val="•"/>
      <w:lvlJc w:val="left"/>
      <w:pPr>
        <w:ind w:left="2553" w:hanging="233"/>
      </w:pPr>
      <w:rPr>
        <w:rFonts w:hint="default"/>
        <w:lang w:val="vi" w:eastAsia="vi" w:bidi="vi"/>
      </w:rPr>
    </w:lvl>
    <w:lvl w:ilvl="3">
      <w:start w:val="0"/>
      <w:numFmt w:val="bullet"/>
      <w:lvlText w:val="•"/>
      <w:lvlJc w:val="left"/>
      <w:pPr>
        <w:ind w:left="3549" w:hanging="233"/>
      </w:pPr>
      <w:rPr>
        <w:rFonts w:hint="default"/>
        <w:lang w:val="vi" w:eastAsia="vi" w:bidi="vi"/>
      </w:rPr>
    </w:lvl>
    <w:lvl w:ilvl="4">
      <w:start w:val="0"/>
      <w:numFmt w:val="bullet"/>
      <w:lvlText w:val="•"/>
      <w:lvlJc w:val="left"/>
      <w:pPr>
        <w:ind w:left="4546" w:hanging="233"/>
      </w:pPr>
      <w:rPr>
        <w:rFonts w:hint="default"/>
        <w:lang w:val="vi" w:eastAsia="vi" w:bidi="vi"/>
      </w:rPr>
    </w:lvl>
    <w:lvl w:ilvl="5">
      <w:start w:val="0"/>
      <w:numFmt w:val="bullet"/>
      <w:lvlText w:val="•"/>
      <w:lvlJc w:val="left"/>
      <w:pPr>
        <w:ind w:left="5543" w:hanging="233"/>
      </w:pPr>
      <w:rPr>
        <w:rFonts w:hint="default"/>
        <w:lang w:val="vi" w:eastAsia="vi" w:bidi="vi"/>
      </w:rPr>
    </w:lvl>
    <w:lvl w:ilvl="6">
      <w:start w:val="0"/>
      <w:numFmt w:val="bullet"/>
      <w:lvlText w:val="•"/>
      <w:lvlJc w:val="left"/>
      <w:pPr>
        <w:ind w:left="6539" w:hanging="233"/>
      </w:pPr>
      <w:rPr>
        <w:rFonts w:hint="default"/>
        <w:lang w:val="vi" w:eastAsia="vi" w:bidi="vi"/>
      </w:rPr>
    </w:lvl>
    <w:lvl w:ilvl="7">
      <w:start w:val="0"/>
      <w:numFmt w:val="bullet"/>
      <w:lvlText w:val="•"/>
      <w:lvlJc w:val="left"/>
      <w:pPr>
        <w:ind w:left="7536" w:hanging="233"/>
      </w:pPr>
      <w:rPr>
        <w:rFonts w:hint="default"/>
        <w:lang w:val="vi" w:eastAsia="vi" w:bidi="vi"/>
      </w:rPr>
    </w:lvl>
    <w:lvl w:ilvl="8">
      <w:start w:val="0"/>
      <w:numFmt w:val="bullet"/>
      <w:lvlText w:val="•"/>
      <w:lvlJc w:val="left"/>
      <w:pPr>
        <w:ind w:left="8533" w:hanging="233"/>
      </w:pPr>
      <w:rPr>
        <w:rFonts w:hint="default"/>
        <w:lang w:val="vi" w:eastAsia="vi" w:bidi="vi"/>
      </w:rPr>
    </w:lvl>
  </w:abstractNum>
  <w:abstractNum w:abstractNumId="84">
    <w:multiLevelType w:val="hybridMultilevel"/>
    <w:lvl w:ilvl="0">
      <w:start w:val="1"/>
      <w:numFmt w:val="lowerLetter"/>
      <w:lvlText w:val="%1)"/>
      <w:lvlJc w:val="left"/>
      <w:pPr>
        <w:ind w:left="554" w:hanging="233"/>
        <w:jc w:val="left"/>
      </w:pPr>
      <w:rPr>
        <w:rFonts w:hint="default" w:ascii="Arial" w:hAnsi="Arial" w:eastAsia="Arial" w:cs="Arial"/>
        <w:w w:val="99"/>
        <w:sz w:val="20"/>
        <w:szCs w:val="20"/>
        <w:lang w:val="vi" w:eastAsia="vi" w:bidi="vi"/>
      </w:rPr>
    </w:lvl>
    <w:lvl w:ilvl="1">
      <w:start w:val="0"/>
      <w:numFmt w:val="bullet"/>
      <w:lvlText w:val="•"/>
      <w:lvlJc w:val="left"/>
      <w:pPr>
        <w:ind w:left="1556" w:hanging="233"/>
      </w:pPr>
      <w:rPr>
        <w:rFonts w:hint="default"/>
        <w:lang w:val="vi" w:eastAsia="vi" w:bidi="vi"/>
      </w:rPr>
    </w:lvl>
    <w:lvl w:ilvl="2">
      <w:start w:val="0"/>
      <w:numFmt w:val="bullet"/>
      <w:lvlText w:val="•"/>
      <w:lvlJc w:val="left"/>
      <w:pPr>
        <w:ind w:left="2553" w:hanging="233"/>
      </w:pPr>
      <w:rPr>
        <w:rFonts w:hint="default"/>
        <w:lang w:val="vi" w:eastAsia="vi" w:bidi="vi"/>
      </w:rPr>
    </w:lvl>
    <w:lvl w:ilvl="3">
      <w:start w:val="0"/>
      <w:numFmt w:val="bullet"/>
      <w:lvlText w:val="•"/>
      <w:lvlJc w:val="left"/>
      <w:pPr>
        <w:ind w:left="3549" w:hanging="233"/>
      </w:pPr>
      <w:rPr>
        <w:rFonts w:hint="default"/>
        <w:lang w:val="vi" w:eastAsia="vi" w:bidi="vi"/>
      </w:rPr>
    </w:lvl>
    <w:lvl w:ilvl="4">
      <w:start w:val="0"/>
      <w:numFmt w:val="bullet"/>
      <w:lvlText w:val="•"/>
      <w:lvlJc w:val="left"/>
      <w:pPr>
        <w:ind w:left="4546" w:hanging="233"/>
      </w:pPr>
      <w:rPr>
        <w:rFonts w:hint="default"/>
        <w:lang w:val="vi" w:eastAsia="vi" w:bidi="vi"/>
      </w:rPr>
    </w:lvl>
    <w:lvl w:ilvl="5">
      <w:start w:val="0"/>
      <w:numFmt w:val="bullet"/>
      <w:lvlText w:val="•"/>
      <w:lvlJc w:val="left"/>
      <w:pPr>
        <w:ind w:left="5543" w:hanging="233"/>
      </w:pPr>
      <w:rPr>
        <w:rFonts w:hint="default"/>
        <w:lang w:val="vi" w:eastAsia="vi" w:bidi="vi"/>
      </w:rPr>
    </w:lvl>
    <w:lvl w:ilvl="6">
      <w:start w:val="0"/>
      <w:numFmt w:val="bullet"/>
      <w:lvlText w:val="•"/>
      <w:lvlJc w:val="left"/>
      <w:pPr>
        <w:ind w:left="6539" w:hanging="233"/>
      </w:pPr>
      <w:rPr>
        <w:rFonts w:hint="default"/>
        <w:lang w:val="vi" w:eastAsia="vi" w:bidi="vi"/>
      </w:rPr>
    </w:lvl>
    <w:lvl w:ilvl="7">
      <w:start w:val="0"/>
      <w:numFmt w:val="bullet"/>
      <w:lvlText w:val="•"/>
      <w:lvlJc w:val="left"/>
      <w:pPr>
        <w:ind w:left="7536" w:hanging="233"/>
      </w:pPr>
      <w:rPr>
        <w:rFonts w:hint="default"/>
        <w:lang w:val="vi" w:eastAsia="vi" w:bidi="vi"/>
      </w:rPr>
    </w:lvl>
    <w:lvl w:ilvl="8">
      <w:start w:val="0"/>
      <w:numFmt w:val="bullet"/>
      <w:lvlText w:val="•"/>
      <w:lvlJc w:val="left"/>
      <w:pPr>
        <w:ind w:left="8533" w:hanging="233"/>
      </w:pPr>
      <w:rPr>
        <w:rFonts w:hint="default"/>
        <w:lang w:val="vi" w:eastAsia="vi" w:bidi="vi"/>
      </w:rPr>
    </w:lvl>
  </w:abstractNum>
  <w:abstractNum w:abstractNumId="83">
    <w:multiLevelType w:val="hybridMultilevel"/>
    <w:lvl w:ilvl="0">
      <w:start w:val="1"/>
      <w:numFmt w:val="lowerLetter"/>
      <w:lvlText w:val="%1)"/>
      <w:lvlJc w:val="left"/>
      <w:pPr>
        <w:ind w:left="322" w:hanging="233"/>
        <w:jc w:val="left"/>
      </w:pPr>
      <w:rPr>
        <w:rFonts w:hint="default" w:ascii="Arial" w:hAnsi="Arial" w:eastAsia="Arial" w:cs="Arial"/>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82">
    <w:multiLevelType w:val="hybridMultilevel"/>
    <w:lvl w:ilvl="0">
      <w:start w:val="1"/>
      <w:numFmt w:val="lowerLetter"/>
      <w:lvlText w:val="%1)"/>
      <w:lvlJc w:val="left"/>
      <w:pPr>
        <w:ind w:left="322" w:hanging="233"/>
        <w:jc w:val="left"/>
      </w:pPr>
      <w:rPr>
        <w:rFonts w:hint="default" w:ascii="Arial" w:hAnsi="Arial" w:eastAsia="Arial" w:cs="Arial"/>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81">
    <w:multiLevelType w:val="hybridMultilevel"/>
    <w:lvl w:ilvl="0">
      <w:start w:val="2"/>
      <w:numFmt w:val="lowerLetter"/>
      <w:lvlText w:val="%1)"/>
      <w:lvlJc w:val="left"/>
      <w:pPr>
        <w:ind w:left="322" w:hanging="240"/>
        <w:jc w:val="left"/>
      </w:pPr>
      <w:rPr>
        <w:rFonts w:hint="default" w:ascii="Arial" w:hAnsi="Arial" w:eastAsia="Arial" w:cs="Arial"/>
        <w:spacing w:val="-1"/>
        <w:w w:val="99"/>
        <w:sz w:val="20"/>
        <w:szCs w:val="20"/>
        <w:highlight w:val="yellow"/>
        <w:lang w:val="vi" w:eastAsia="vi" w:bidi="vi"/>
      </w:rPr>
    </w:lvl>
    <w:lvl w:ilvl="1">
      <w:start w:val="0"/>
      <w:numFmt w:val="bullet"/>
      <w:lvlText w:val="•"/>
      <w:lvlJc w:val="left"/>
      <w:pPr>
        <w:ind w:left="1340" w:hanging="240"/>
      </w:pPr>
      <w:rPr>
        <w:rFonts w:hint="default"/>
        <w:lang w:val="vi" w:eastAsia="vi" w:bidi="vi"/>
      </w:rPr>
    </w:lvl>
    <w:lvl w:ilvl="2">
      <w:start w:val="0"/>
      <w:numFmt w:val="bullet"/>
      <w:lvlText w:val="•"/>
      <w:lvlJc w:val="left"/>
      <w:pPr>
        <w:ind w:left="2361" w:hanging="240"/>
      </w:pPr>
      <w:rPr>
        <w:rFonts w:hint="default"/>
        <w:lang w:val="vi" w:eastAsia="vi" w:bidi="vi"/>
      </w:rPr>
    </w:lvl>
    <w:lvl w:ilvl="3">
      <w:start w:val="0"/>
      <w:numFmt w:val="bullet"/>
      <w:lvlText w:val="•"/>
      <w:lvlJc w:val="left"/>
      <w:pPr>
        <w:ind w:left="3381" w:hanging="240"/>
      </w:pPr>
      <w:rPr>
        <w:rFonts w:hint="default"/>
        <w:lang w:val="vi" w:eastAsia="vi" w:bidi="vi"/>
      </w:rPr>
    </w:lvl>
    <w:lvl w:ilvl="4">
      <w:start w:val="0"/>
      <w:numFmt w:val="bullet"/>
      <w:lvlText w:val="•"/>
      <w:lvlJc w:val="left"/>
      <w:pPr>
        <w:ind w:left="4402" w:hanging="240"/>
      </w:pPr>
      <w:rPr>
        <w:rFonts w:hint="default"/>
        <w:lang w:val="vi" w:eastAsia="vi" w:bidi="vi"/>
      </w:rPr>
    </w:lvl>
    <w:lvl w:ilvl="5">
      <w:start w:val="0"/>
      <w:numFmt w:val="bullet"/>
      <w:lvlText w:val="•"/>
      <w:lvlJc w:val="left"/>
      <w:pPr>
        <w:ind w:left="5423" w:hanging="240"/>
      </w:pPr>
      <w:rPr>
        <w:rFonts w:hint="default"/>
        <w:lang w:val="vi" w:eastAsia="vi" w:bidi="vi"/>
      </w:rPr>
    </w:lvl>
    <w:lvl w:ilvl="6">
      <w:start w:val="0"/>
      <w:numFmt w:val="bullet"/>
      <w:lvlText w:val="•"/>
      <w:lvlJc w:val="left"/>
      <w:pPr>
        <w:ind w:left="6443" w:hanging="240"/>
      </w:pPr>
      <w:rPr>
        <w:rFonts w:hint="default"/>
        <w:lang w:val="vi" w:eastAsia="vi" w:bidi="vi"/>
      </w:rPr>
    </w:lvl>
    <w:lvl w:ilvl="7">
      <w:start w:val="0"/>
      <w:numFmt w:val="bullet"/>
      <w:lvlText w:val="•"/>
      <w:lvlJc w:val="left"/>
      <w:pPr>
        <w:ind w:left="7464" w:hanging="240"/>
      </w:pPr>
      <w:rPr>
        <w:rFonts w:hint="default"/>
        <w:lang w:val="vi" w:eastAsia="vi" w:bidi="vi"/>
      </w:rPr>
    </w:lvl>
    <w:lvl w:ilvl="8">
      <w:start w:val="0"/>
      <w:numFmt w:val="bullet"/>
      <w:lvlText w:val="•"/>
      <w:lvlJc w:val="left"/>
      <w:pPr>
        <w:ind w:left="8485" w:hanging="240"/>
      </w:pPr>
      <w:rPr>
        <w:rFonts w:hint="default"/>
        <w:lang w:val="vi" w:eastAsia="vi" w:bidi="vi"/>
      </w:rPr>
    </w:lvl>
  </w:abstractNum>
  <w:abstractNum w:abstractNumId="80">
    <w:multiLevelType w:val="hybridMultilevel"/>
    <w:lvl w:ilvl="0">
      <w:start w:val="1"/>
      <w:numFmt w:val="lowerLetter"/>
      <w:lvlText w:val="%1)"/>
      <w:lvlJc w:val="left"/>
      <w:pPr>
        <w:ind w:left="322" w:hanging="233"/>
        <w:jc w:val="left"/>
      </w:pPr>
      <w:rPr>
        <w:rFonts w:hint="default" w:ascii="Arial" w:hAnsi="Arial" w:eastAsia="Arial" w:cs="Arial"/>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79">
    <w:multiLevelType w:val="hybridMultilevel"/>
    <w:lvl w:ilvl="0">
      <w:start w:val="4"/>
      <w:numFmt w:val="upperLetter"/>
      <w:lvlText w:val="%1"/>
      <w:lvlJc w:val="left"/>
      <w:pPr>
        <w:ind w:left="742" w:hanging="420"/>
        <w:jc w:val="left"/>
      </w:pPr>
      <w:rPr>
        <w:rFonts w:hint="default"/>
        <w:lang w:val="vi" w:eastAsia="vi" w:bidi="vi"/>
      </w:rPr>
    </w:lvl>
    <w:lvl w:ilvl="1">
      <w:start w:val="9"/>
      <w:numFmt w:val="decimal"/>
      <w:lvlText w:val="%1.%2"/>
      <w:lvlJc w:val="left"/>
      <w:pPr>
        <w:ind w:left="742" w:hanging="420"/>
        <w:jc w:val="left"/>
      </w:pPr>
      <w:rPr>
        <w:rFonts w:hint="default" w:ascii="Arial" w:hAnsi="Arial" w:eastAsia="Arial" w:cs="Arial"/>
        <w:b/>
        <w:bCs/>
        <w:w w:val="99"/>
        <w:sz w:val="20"/>
        <w:szCs w:val="20"/>
        <w:lang w:val="vi" w:eastAsia="vi" w:bidi="vi"/>
      </w:rPr>
    </w:lvl>
    <w:lvl w:ilvl="2">
      <w:start w:val="1"/>
      <w:numFmt w:val="decimal"/>
      <w:lvlText w:val="%1.%2.%3"/>
      <w:lvlJc w:val="left"/>
      <w:pPr>
        <w:ind w:left="322" w:hanging="644"/>
        <w:jc w:val="left"/>
      </w:pPr>
      <w:rPr>
        <w:rFonts w:hint="default" w:ascii="Arial" w:hAnsi="Arial" w:eastAsia="Arial" w:cs="Arial"/>
        <w:b/>
        <w:bCs/>
        <w:spacing w:val="-1"/>
        <w:w w:val="99"/>
        <w:sz w:val="20"/>
        <w:szCs w:val="20"/>
        <w:lang w:val="vi" w:eastAsia="vi" w:bidi="vi"/>
      </w:rPr>
    </w:lvl>
    <w:lvl w:ilvl="3">
      <w:start w:val="0"/>
      <w:numFmt w:val="bullet"/>
      <w:lvlText w:val="•"/>
      <w:lvlJc w:val="left"/>
      <w:pPr>
        <w:ind w:left="2914" w:hanging="644"/>
      </w:pPr>
      <w:rPr>
        <w:rFonts w:hint="default"/>
        <w:lang w:val="vi" w:eastAsia="vi" w:bidi="vi"/>
      </w:rPr>
    </w:lvl>
    <w:lvl w:ilvl="4">
      <w:start w:val="0"/>
      <w:numFmt w:val="bullet"/>
      <w:lvlText w:val="•"/>
      <w:lvlJc w:val="left"/>
      <w:pPr>
        <w:ind w:left="4002" w:hanging="644"/>
      </w:pPr>
      <w:rPr>
        <w:rFonts w:hint="default"/>
        <w:lang w:val="vi" w:eastAsia="vi" w:bidi="vi"/>
      </w:rPr>
    </w:lvl>
    <w:lvl w:ilvl="5">
      <w:start w:val="0"/>
      <w:numFmt w:val="bullet"/>
      <w:lvlText w:val="•"/>
      <w:lvlJc w:val="left"/>
      <w:pPr>
        <w:ind w:left="5089" w:hanging="644"/>
      </w:pPr>
      <w:rPr>
        <w:rFonts w:hint="default"/>
        <w:lang w:val="vi" w:eastAsia="vi" w:bidi="vi"/>
      </w:rPr>
    </w:lvl>
    <w:lvl w:ilvl="6">
      <w:start w:val="0"/>
      <w:numFmt w:val="bullet"/>
      <w:lvlText w:val="•"/>
      <w:lvlJc w:val="left"/>
      <w:pPr>
        <w:ind w:left="6176" w:hanging="644"/>
      </w:pPr>
      <w:rPr>
        <w:rFonts w:hint="default"/>
        <w:lang w:val="vi" w:eastAsia="vi" w:bidi="vi"/>
      </w:rPr>
    </w:lvl>
    <w:lvl w:ilvl="7">
      <w:start w:val="0"/>
      <w:numFmt w:val="bullet"/>
      <w:lvlText w:val="•"/>
      <w:lvlJc w:val="left"/>
      <w:pPr>
        <w:ind w:left="7264" w:hanging="644"/>
      </w:pPr>
      <w:rPr>
        <w:rFonts w:hint="default"/>
        <w:lang w:val="vi" w:eastAsia="vi" w:bidi="vi"/>
      </w:rPr>
    </w:lvl>
    <w:lvl w:ilvl="8">
      <w:start w:val="0"/>
      <w:numFmt w:val="bullet"/>
      <w:lvlText w:val="•"/>
      <w:lvlJc w:val="left"/>
      <w:pPr>
        <w:ind w:left="8351" w:hanging="644"/>
      </w:pPr>
      <w:rPr>
        <w:rFonts w:hint="default"/>
        <w:lang w:val="vi" w:eastAsia="vi" w:bidi="vi"/>
      </w:rPr>
    </w:lvl>
  </w:abstractNum>
  <w:abstractNum w:abstractNumId="78">
    <w:multiLevelType w:val="hybridMultilevel"/>
    <w:lvl w:ilvl="0">
      <w:start w:val="4"/>
      <w:numFmt w:val="upperLetter"/>
      <w:lvlText w:val="%1"/>
      <w:lvlJc w:val="left"/>
      <w:pPr>
        <w:ind w:left="322" w:hanging="478"/>
        <w:jc w:val="left"/>
      </w:pPr>
      <w:rPr>
        <w:rFonts w:hint="default"/>
        <w:lang w:val="vi" w:eastAsia="vi" w:bidi="vi"/>
      </w:rPr>
    </w:lvl>
    <w:lvl w:ilvl="1">
      <w:start w:val="7"/>
      <w:numFmt w:val="decimal"/>
      <w:lvlText w:val="%1.%2."/>
      <w:lvlJc w:val="left"/>
      <w:pPr>
        <w:ind w:left="322" w:hanging="478"/>
        <w:jc w:val="left"/>
      </w:pPr>
      <w:rPr>
        <w:rFonts w:hint="default" w:ascii="Arial" w:hAnsi="Arial" w:eastAsia="Arial" w:cs="Arial"/>
        <w:b/>
        <w:bCs/>
        <w:w w:val="99"/>
        <w:sz w:val="20"/>
        <w:szCs w:val="20"/>
        <w:lang w:val="vi" w:eastAsia="vi" w:bidi="vi"/>
      </w:rPr>
    </w:lvl>
    <w:lvl w:ilvl="2">
      <w:start w:val="0"/>
      <w:numFmt w:val="bullet"/>
      <w:lvlText w:val="•"/>
      <w:lvlJc w:val="left"/>
      <w:pPr>
        <w:ind w:left="2361" w:hanging="478"/>
      </w:pPr>
      <w:rPr>
        <w:rFonts w:hint="default"/>
        <w:lang w:val="vi" w:eastAsia="vi" w:bidi="vi"/>
      </w:rPr>
    </w:lvl>
    <w:lvl w:ilvl="3">
      <w:start w:val="0"/>
      <w:numFmt w:val="bullet"/>
      <w:lvlText w:val="•"/>
      <w:lvlJc w:val="left"/>
      <w:pPr>
        <w:ind w:left="3381" w:hanging="478"/>
      </w:pPr>
      <w:rPr>
        <w:rFonts w:hint="default"/>
        <w:lang w:val="vi" w:eastAsia="vi" w:bidi="vi"/>
      </w:rPr>
    </w:lvl>
    <w:lvl w:ilvl="4">
      <w:start w:val="0"/>
      <w:numFmt w:val="bullet"/>
      <w:lvlText w:val="•"/>
      <w:lvlJc w:val="left"/>
      <w:pPr>
        <w:ind w:left="4402" w:hanging="478"/>
      </w:pPr>
      <w:rPr>
        <w:rFonts w:hint="default"/>
        <w:lang w:val="vi" w:eastAsia="vi" w:bidi="vi"/>
      </w:rPr>
    </w:lvl>
    <w:lvl w:ilvl="5">
      <w:start w:val="0"/>
      <w:numFmt w:val="bullet"/>
      <w:lvlText w:val="•"/>
      <w:lvlJc w:val="left"/>
      <w:pPr>
        <w:ind w:left="5423" w:hanging="478"/>
      </w:pPr>
      <w:rPr>
        <w:rFonts w:hint="default"/>
        <w:lang w:val="vi" w:eastAsia="vi" w:bidi="vi"/>
      </w:rPr>
    </w:lvl>
    <w:lvl w:ilvl="6">
      <w:start w:val="0"/>
      <w:numFmt w:val="bullet"/>
      <w:lvlText w:val="•"/>
      <w:lvlJc w:val="left"/>
      <w:pPr>
        <w:ind w:left="6443" w:hanging="478"/>
      </w:pPr>
      <w:rPr>
        <w:rFonts w:hint="default"/>
        <w:lang w:val="vi" w:eastAsia="vi" w:bidi="vi"/>
      </w:rPr>
    </w:lvl>
    <w:lvl w:ilvl="7">
      <w:start w:val="0"/>
      <w:numFmt w:val="bullet"/>
      <w:lvlText w:val="•"/>
      <w:lvlJc w:val="left"/>
      <w:pPr>
        <w:ind w:left="7464" w:hanging="478"/>
      </w:pPr>
      <w:rPr>
        <w:rFonts w:hint="default"/>
        <w:lang w:val="vi" w:eastAsia="vi" w:bidi="vi"/>
      </w:rPr>
    </w:lvl>
    <w:lvl w:ilvl="8">
      <w:start w:val="0"/>
      <w:numFmt w:val="bullet"/>
      <w:lvlText w:val="•"/>
      <w:lvlJc w:val="left"/>
      <w:pPr>
        <w:ind w:left="8485" w:hanging="478"/>
      </w:pPr>
      <w:rPr>
        <w:rFonts w:hint="default"/>
        <w:lang w:val="vi" w:eastAsia="vi" w:bidi="vi"/>
      </w:rPr>
    </w:lvl>
  </w:abstractNum>
  <w:abstractNum w:abstractNumId="77">
    <w:multiLevelType w:val="hybridMultilevel"/>
    <w:lvl w:ilvl="0">
      <w:start w:val="1"/>
      <w:numFmt w:val="lowerLetter"/>
      <w:lvlText w:val="%1)"/>
      <w:lvlJc w:val="left"/>
      <w:pPr>
        <w:ind w:left="322" w:hanging="233"/>
        <w:jc w:val="left"/>
      </w:pPr>
      <w:rPr>
        <w:rFonts w:hint="default" w:ascii="Arial" w:hAnsi="Arial" w:eastAsia="Arial" w:cs="Arial"/>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76">
    <w:multiLevelType w:val="hybridMultilevel"/>
    <w:lvl w:ilvl="0">
      <w:start w:val="1"/>
      <w:numFmt w:val="lowerLetter"/>
      <w:lvlText w:val="%1)"/>
      <w:lvlJc w:val="left"/>
      <w:pPr>
        <w:ind w:left="322" w:hanging="233"/>
        <w:jc w:val="left"/>
      </w:pPr>
      <w:rPr>
        <w:rFonts w:hint="default" w:ascii="Arial" w:hAnsi="Arial" w:eastAsia="Arial" w:cs="Arial"/>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75">
    <w:multiLevelType w:val="hybridMultilevel"/>
    <w:lvl w:ilvl="0">
      <w:start w:val="1"/>
      <w:numFmt w:val="lowerLetter"/>
      <w:lvlText w:val="%1)"/>
      <w:lvlJc w:val="left"/>
      <w:pPr>
        <w:ind w:left="322" w:hanging="233"/>
        <w:jc w:val="left"/>
      </w:pPr>
      <w:rPr>
        <w:rFonts w:hint="default" w:ascii="Arial" w:hAnsi="Arial" w:eastAsia="Arial" w:cs="Arial"/>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74">
    <w:multiLevelType w:val="hybridMultilevel"/>
    <w:lvl w:ilvl="0">
      <w:start w:val="4"/>
      <w:numFmt w:val="upperLetter"/>
      <w:lvlText w:val="%1"/>
      <w:lvlJc w:val="left"/>
      <w:pPr>
        <w:ind w:left="322" w:hanging="677"/>
        <w:jc w:val="left"/>
      </w:pPr>
      <w:rPr>
        <w:rFonts w:hint="default"/>
        <w:lang w:val="vi" w:eastAsia="vi" w:bidi="vi"/>
      </w:rPr>
    </w:lvl>
    <w:lvl w:ilvl="1">
      <w:start w:val="1"/>
      <w:numFmt w:val="decimal"/>
      <w:lvlText w:val="%1.%2"/>
      <w:lvlJc w:val="left"/>
      <w:pPr>
        <w:ind w:left="322" w:hanging="677"/>
        <w:jc w:val="left"/>
      </w:pPr>
      <w:rPr>
        <w:rFonts w:hint="default"/>
        <w:lang w:val="vi" w:eastAsia="vi" w:bidi="vi"/>
      </w:rPr>
    </w:lvl>
    <w:lvl w:ilvl="2">
      <w:start w:val="3"/>
      <w:numFmt w:val="decimal"/>
      <w:lvlText w:val="%1.%2.%3."/>
      <w:lvlJc w:val="left"/>
      <w:pPr>
        <w:ind w:left="322" w:hanging="677"/>
        <w:jc w:val="left"/>
      </w:pPr>
      <w:rPr>
        <w:rFonts w:hint="default" w:ascii="Arial" w:hAnsi="Arial" w:eastAsia="Arial" w:cs="Arial"/>
        <w:b/>
        <w:bCs/>
        <w:spacing w:val="-1"/>
        <w:w w:val="99"/>
        <w:sz w:val="20"/>
        <w:szCs w:val="20"/>
        <w:lang w:val="vi" w:eastAsia="vi" w:bidi="vi"/>
      </w:rPr>
    </w:lvl>
    <w:lvl w:ilvl="3">
      <w:start w:val="0"/>
      <w:numFmt w:val="bullet"/>
      <w:lvlText w:val="•"/>
      <w:lvlJc w:val="left"/>
      <w:pPr>
        <w:ind w:left="3381" w:hanging="677"/>
      </w:pPr>
      <w:rPr>
        <w:rFonts w:hint="default"/>
        <w:lang w:val="vi" w:eastAsia="vi" w:bidi="vi"/>
      </w:rPr>
    </w:lvl>
    <w:lvl w:ilvl="4">
      <w:start w:val="0"/>
      <w:numFmt w:val="bullet"/>
      <w:lvlText w:val="•"/>
      <w:lvlJc w:val="left"/>
      <w:pPr>
        <w:ind w:left="4402" w:hanging="677"/>
      </w:pPr>
      <w:rPr>
        <w:rFonts w:hint="default"/>
        <w:lang w:val="vi" w:eastAsia="vi" w:bidi="vi"/>
      </w:rPr>
    </w:lvl>
    <w:lvl w:ilvl="5">
      <w:start w:val="0"/>
      <w:numFmt w:val="bullet"/>
      <w:lvlText w:val="•"/>
      <w:lvlJc w:val="left"/>
      <w:pPr>
        <w:ind w:left="5423" w:hanging="677"/>
      </w:pPr>
      <w:rPr>
        <w:rFonts w:hint="default"/>
        <w:lang w:val="vi" w:eastAsia="vi" w:bidi="vi"/>
      </w:rPr>
    </w:lvl>
    <w:lvl w:ilvl="6">
      <w:start w:val="0"/>
      <w:numFmt w:val="bullet"/>
      <w:lvlText w:val="•"/>
      <w:lvlJc w:val="left"/>
      <w:pPr>
        <w:ind w:left="6443" w:hanging="677"/>
      </w:pPr>
      <w:rPr>
        <w:rFonts w:hint="default"/>
        <w:lang w:val="vi" w:eastAsia="vi" w:bidi="vi"/>
      </w:rPr>
    </w:lvl>
    <w:lvl w:ilvl="7">
      <w:start w:val="0"/>
      <w:numFmt w:val="bullet"/>
      <w:lvlText w:val="•"/>
      <w:lvlJc w:val="left"/>
      <w:pPr>
        <w:ind w:left="7464" w:hanging="677"/>
      </w:pPr>
      <w:rPr>
        <w:rFonts w:hint="default"/>
        <w:lang w:val="vi" w:eastAsia="vi" w:bidi="vi"/>
      </w:rPr>
    </w:lvl>
    <w:lvl w:ilvl="8">
      <w:start w:val="0"/>
      <w:numFmt w:val="bullet"/>
      <w:lvlText w:val="•"/>
      <w:lvlJc w:val="left"/>
      <w:pPr>
        <w:ind w:left="8485" w:hanging="677"/>
      </w:pPr>
      <w:rPr>
        <w:rFonts w:hint="default"/>
        <w:lang w:val="vi" w:eastAsia="vi" w:bidi="vi"/>
      </w:rPr>
    </w:lvl>
  </w:abstractNum>
  <w:abstractNum w:abstractNumId="73">
    <w:multiLevelType w:val="hybridMultilevel"/>
    <w:lvl w:ilvl="0">
      <w:start w:val="4"/>
      <w:numFmt w:val="upperLetter"/>
      <w:lvlText w:val="%1"/>
      <w:lvlJc w:val="left"/>
      <w:pPr>
        <w:ind w:left="687" w:hanging="366"/>
        <w:jc w:val="left"/>
      </w:pPr>
      <w:rPr>
        <w:rFonts w:hint="default"/>
        <w:lang w:val="vi" w:eastAsia="vi" w:bidi="vi"/>
      </w:rPr>
    </w:lvl>
    <w:lvl w:ilvl="1">
      <w:start w:val="1"/>
      <w:numFmt w:val="decimal"/>
      <w:lvlText w:val="%1.%2"/>
      <w:lvlJc w:val="left"/>
      <w:pPr>
        <w:ind w:left="687" w:hanging="366"/>
        <w:jc w:val="left"/>
      </w:pPr>
      <w:rPr>
        <w:rFonts w:hint="default" w:ascii="Arial" w:hAnsi="Arial" w:eastAsia="Arial" w:cs="Arial"/>
        <w:b/>
        <w:bCs/>
        <w:spacing w:val="-1"/>
        <w:w w:val="99"/>
        <w:sz w:val="20"/>
        <w:szCs w:val="20"/>
        <w:lang w:val="vi" w:eastAsia="vi" w:bidi="vi"/>
      </w:rPr>
    </w:lvl>
    <w:lvl w:ilvl="2">
      <w:start w:val="1"/>
      <w:numFmt w:val="decimal"/>
      <w:lvlText w:val="%1.%2.%3"/>
      <w:lvlJc w:val="left"/>
      <w:pPr>
        <w:ind w:left="322" w:hanging="533"/>
        <w:jc w:val="left"/>
      </w:pPr>
      <w:rPr>
        <w:rFonts w:hint="default" w:ascii="Arial" w:hAnsi="Arial" w:eastAsia="Arial" w:cs="Arial"/>
        <w:b/>
        <w:bCs/>
        <w:w w:val="99"/>
        <w:sz w:val="20"/>
        <w:szCs w:val="20"/>
        <w:lang w:val="vi" w:eastAsia="vi" w:bidi="vi"/>
      </w:rPr>
    </w:lvl>
    <w:lvl w:ilvl="3">
      <w:start w:val="0"/>
      <w:numFmt w:val="bullet"/>
      <w:lvlText w:val="•"/>
      <w:lvlJc w:val="left"/>
      <w:pPr>
        <w:ind w:left="1006" w:hanging="533"/>
      </w:pPr>
      <w:rPr>
        <w:rFonts w:hint="default"/>
        <w:lang w:val="vi" w:eastAsia="vi" w:bidi="vi"/>
      </w:rPr>
    </w:lvl>
    <w:lvl w:ilvl="4">
      <w:start w:val="0"/>
      <w:numFmt w:val="bullet"/>
      <w:lvlText w:val="•"/>
      <w:lvlJc w:val="left"/>
      <w:pPr>
        <w:ind w:left="1169" w:hanging="533"/>
      </w:pPr>
      <w:rPr>
        <w:rFonts w:hint="default"/>
        <w:lang w:val="vi" w:eastAsia="vi" w:bidi="vi"/>
      </w:rPr>
    </w:lvl>
    <w:lvl w:ilvl="5">
      <w:start w:val="0"/>
      <w:numFmt w:val="bullet"/>
      <w:lvlText w:val="•"/>
      <w:lvlJc w:val="left"/>
      <w:pPr>
        <w:ind w:left="1332" w:hanging="533"/>
      </w:pPr>
      <w:rPr>
        <w:rFonts w:hint="default"/>
        <w:lang w:val="vi" w:eastAsia="vi" w:bidi="vi"/>
      </w:rPr>
    </w:lvl>
    <w:lvl w:ilvl="6">
      <w:start w:val="0"/>
      <w:numFmt w:val="bullet"/>
      <w:lvlText w:val="•"/>
      <w:lvlJc w:val="left"/>
      <w:pPr>
        <w:ind w:left="1495" w:hanging="533"/>
      </w:pPr>
      <w:rPr>
        <w:rFonts w:hint="default"/>
        <w:lang w:val="vi" w:eastAsia="vi" w:bidi="vi"/>
      </w:rPr>
    </w:lvl>
    <w:lvl w:ilvl="7">
      <w:start w:val="0"/>
      <w:numFmt w:val="bullet"/>
      <w:lvlText w:val="•"/>
      <w:lvlJc w:val="left"/>
      <w:pPr>
        <w:ind w:left="1658" w:hanging="533"/>
      </w:pPr>
      <w:rPr>
        <w:rFonts w:hint="default"/>
        <w:lang w:val="vi" w:eastAsia="vi" w:bidi="vi"/>
      </w:rPr>
    </w:lvl>
    <w:lvl w:ilvl="8">
      <w:start w:val="0"/>
      <w:numFmt w:val="bullet"/>
      <w:lvlText w:val="•"/>
      <w:lvlJc w:val="left"/>
      <w:pPr>
        <w:ind w:left="1821" w:hanging="533"/>
      </w:pPr>
      <w:rPr>
        <w:rFonts w:hint="default"/>
        <w:lang w:val="vi" w:eastAsia="vi" w:bidi="vi"/>
      </w:rPr>
    </w:lvl>
  </w:abstractNum>
  <w:abstractNum w:abstractNumId="72">
    <w:multiLevelType w:val="hybridMultilevel"/>
    <w:lvl w:ilvl="0">
      <w:start w:val="3"/>
      <w:numFmt w:val="upperLetter"/>
      <w:lvlText w:val="%1"/>
      <w:lvlJc w:val="left"/>
      <w:pPr>
        <w:ind w:left="322" w:hanging="550"/>
        <w:jc w:val="left"/>
      </w:pPr>
      <w:rPr>
        <w:rFonts w:hint="default"/>
        <w:lang w:val="vi" w:eastAsia="vi" w:bidi="vi"/>
      </w:rPr>
    </w:lvl>
    <w:lvl w:ilvl="1">
      <w:start w:val="3"/>
      <w:numFmt w:val="decimal"/>
      <w:lvlText w:val="%1.%2"/>
      <w:lvlJc w:val="left"/>
      <w:pPr>
        <w:ind w:left="322" w:hanging="550"/>
        <w:jc w:val="left"/>
      </w:pPr>
      <w:rPr>
        <w:rFonts w:hint="default"/>
        <w:lang w:val="vi" w:eastAsia="vi" w:bidi="vi"/>
      </w:rPr>
    </w:lvl>
    <w:lvl w:ilvl="2">
      <w:start w:val="1"/>
      <w:numFmt w:val="decimal"/>
      <w:lvlText w:val="%1.%2.%3"/>
      <w:lvlJc w:val="left"/>
      <w:pPr>
        <w:ind w:left="322" w:hanging="550"/>
        <w:jc w:val="left"/>
      </w:pPr>
      <w:rPr>
        <w:rFonts w:hint="default" w:ascii="Arial" w:hAnsi="Arial" w:eastAsia="Arial" w:cs="Arial"/>
        <w:b/>
        <w:bCs/>
        <w:spacing w:val="-1"/>
        <w:w w:val="99"/>
        <w:sz w:val="20"/>
        <w:szCs w:val="20"/>
        <w:highlight w:val="yellow"/>
        <w:lang w:val="vi" w:eastAsia="vi" w:bidi="vi"/>
      </w:rPr>
    </w:lvl>
    <w:lvl w:ilvl="3">
      <w:start w:val="1"/>
      <w:numFmt w:val="decimal"/>
      <w:lvlText w:val="%1.%2.%3.%4"/>
      <w:lvlJc w:val="left"/>
      <w:pPr>
        <w:ind w:left="1075" w:hanging="754"/>
        <w:jc w:val="left"/>
      </w:pPr>
      <w:rPr>
        <w:rFonts w:hint="default" w:ascii="Arial" w:hAnsi="Arial" w:eastAsia="Arial" w:cs="Arial"/>
        <w:b/>
        <w:bCs/>
        <w:spacing w:val="-1"/>
        <w:w w:val="99"/>
        <w:sz w:val="20"/>
        <w:szCs w:val="20"/>
        <w:lang w:val="vi" w:eastAsia="vi" w:bidi="vi"/>
      </w:rPr>
    </w:lvl>
    <w:lvl w:ilvl="4">
      <w:start w:val="0"/>
      <w:numFmt w:val="bullet"/>
      <w:lvlText w:val="•"/>
      <w:lvlJc w:val="left"/>
      <w:pPr>
        <w:ind w:left="4228" w:hanging="754"/>
      </w:pPr>
      <w:rPr>
        <w:rFonts w:hint="default"/>
        <w:lang w:val="vi" w:eastAsia="vi" w:bidi="vi"/>
      </w:rPr>
    </w:lvl>
    <w:lvl w:ilvl="5">
      <w:start w:val="0"/>
      <w:numFmt w:val="bullet"/>
      <w:lvlText w:val="•"/>
      <w:lvlJc w:val="left"/>
      <w:pPr>
        <w:ind w:left="5278" w:hanging="754"/>
      </w:pPr>
      <w:rPr>
        <w:rFonts w:hint="default"/>
        <w:lang w:val="vi" w:eastAsia="vi" w:bidi="vi"/>
      </w:rPr>
    </w:lvl>
    <w:lvl w:ilvl="6">
      <w:start w:val="0"/>
      <w:numFmt w:val="bullet"/>
      <w:lvlText w:val="•"/>
      <w:lvlJc w:val="left"/>
      <w:pPr>
        <w:ind w:left="6328" w:hanging="754"/>
      </w:pPr>
      <w:rPr>
        <w:rFonts w:hint="default"/>
        <w:lang w:val="vi" w:eastAsia="vi" w:bidi="vi"/>
      </w:rPr>
    </w:lvl>
    <w:lvl w:ilvl="7">
      <w:start w:val="0"/>
      <w:numFmt w:val="bullet"/>
      <w:lvlText w:val="•"/>
      <w:lvlJc w:val="left"/>
      <w:pPr>
        <w:ind w:left="7377" w:hanging="754"/>
      </w:pPr>
      <w:rPr>
        <w:rFonts w:hint="default"/>
        <w:lang w:val="vi" w:eastAsia="vi" w:bidi="vi"/>
      </w:rPr>
    </w:lvl>
    <w:lvl w:ilvl="8">
      <w:start w:val="0"/>
      <w:numFmt w:val="bullet"/>
      <w:lvlText w:val="•"/>
      <w:lvlJc w:val="left"/>
      <w:pPr>
        <w:ind w:left="8427" w:hanging="754"/>
      </w:pPr>
      <w:rPr>
        <w:rFonts w:hint="default"/>
        <w:lang w:val="vi" w:eastAsia="vi" w:bidi="vi"/>
      </w:rPr>
    </w:lvl>
  </w:abstractNum>
  <w:abstractNum w:abstractNumId="71">
    <w:multiLevelType w:val="hybridMultilevel"/>
    <w:lvl w:ilvl="0">
      <w:start w:val="3"/>
      <w:numFmt w:val="upperLetter"/>
      <w:lvlText w:val="%1"/>
      <w:lvlJc w:val="left"/>
      <w:pPr>
        <w:ind w:left="744" w:hanging="422"/>
        <w:jc w:val="left"/>
      </w:pPr>
      <w:rPr>
        <w:rFonts w:hint="default"/>
        <w:lang w:val="vi" w:eastAsia="vi" w:bidi="vi"/>
      </w:rPr>
    </w:lvl>
    <w:lvl w:ilvl="1">
      <w:start w:val="3"/>
      <w:numFmt w:val="decimal"/>
      <w:lvlText w:val="%1.%2"/>
      <w:lvlJc w:val="left"/>
      <w:pPr>
        <w:ind w:left="744" w:hanging="422"/>
        <w:jc w:val="left"/>
      </w:pPr>
      <w:rPr>
        <w:rFonts w:hint="default" w:ascii="Arial" w:hAnsi="Arial" w:eastAsia="Arial" w:cs="Arial"/>
        <w:b/>
        <w:bCs/>
        <w:spacing w:val="-1"/>
        <w:w w:val="99"/>
        <w:sz w:val="20"/>
        <w:szCs w:val="20"/>
        <w:lang w:val="vi" w:eastAsia="vi" w:bidi="vi"/>
      </w:rPr>
    </w:lvl>
    <w:lvl w:ilvl="2">
      <w:start w:val="1"/>
      <w:numFmt w:val="decimal"/>
      <w:lvlText w:val="%1.%2.%3"/>
      <w:lvlJc w:val="left"/>
      <w:pPr>
        <w:ind w:left="322" w:hanging="588"/>
        <w:jc w:val="left"/>
      </w:pPr>
      <w:rPr>
        <w:rFonts w:hint="default" w:ascii="Arial" w:hAnsi="Arial" w:eastAsia="Arial" w:cs="Arial"/>
        <w:b/>
        <w:bCs/>
        <w:strike/>
        <w:w w:val="99"/>
        <w:sz w:val="20"/>
        <w:szCs w:val="20"/>
        <w:lang w:val="vi" w:eastAsia="vi" w:bidi="vi"/>
      </w:rPr>
    </w:lvl>
    <w:lvl w:ilvl="3">
      <w:start w:val="0"/>
      <w:numFmt w:val="bullet"/>
      <w:lvlText w:val="•"/>
      <w:lvlJc w:val="left"/>
      <w:pPr>
        <w:ind w:left="2914" w:hanging="588"/>
      </w:pPr>
      <w:rPr>
        <w:rFonts w:hint="default"/>
        <w:lang w:val="vi" w:eastAsia="vi" w:bidi="vi"/>
      </w:rPr>
    </w:lvl>
    <w:lvl w:ilvl="4">
      <w:start w:val="0"/>
      <w:numFmt w:val="bullet"/>
      <w:lvlText w:val="•"/>
      <w:lvlJc w:val="left"/>
      <w:pPr>
        <w:ind w:left="4002" w:hanging="588"/>
      </w:pPr>
      <w:rPr>
        <w:rFonts w:hint="default"/>
        <w:lang w:val="vi" w:eastAsia="vi" w:bidi="vi"/>
      </w:rPr>
    </w:lvl>
    <w:lvl w:ilvl="5">
      <w:start w:val="0"/>
      <w:numFmt w:val="bullet"/>
      <w:lvlText w:val="•"/>
      <w:lvlJc w:val="left"/>
      <w:pPr>
        <w:ind w:left="5089" w:hanging="588"/>
      </w:pPr>
      <w:rPr>
        <w:rFonts w:hint="default"/>
        <w:lang w:val="vi" w:eastAsia="vi" w:bidi="vi"/>
      </w:rPr>
    </w:lvl>
    <w:lvl w:ilvl="6">
      <w:start w:val="0"/>
      <w:numFmt w:val="bullet"/>
      <w:lvlText w:val="•"/>
      <w:lvlJc w:val="left"/>
      <w:pPr>
        <w:ind w:left="6176" w:hanging="588"/>
      </w:pPr>
      <w:rPr>
        <w:rFonts w:hint="default"/>
        <w:lang w:val="vi" w:eastAsia="vi" w:bidi="vi"/>
      </w:rPr>
    </w:lvl>
    <w:lvl w:ilvl="7">
      <w:start w:val="0"/>
      <w:numFmt w:val="bullet"/>
      <w:lvlText w:val="•"/>
      <w:lvlJc w:val="left"/>
      <w:pPr>
        <w:ind w:left="7264" w:hanging="588"/>
      </w:pPr>
      <w:rPr>
        <w:rFonts w:hint="default"/>
        <w:lang w:val="vi" w:eastAsia="vi" w:bidi="vi"/>
      </w:rPr>
    </w:lvl>
    <w:lvl w:ilvl="8">
      <w:start w:val="0"/>
      <w:numFmt w:val="bullet"/>
      <w:lvlText w:val="•"/>
      <w:lvlJc w:val="left"/>
      <w:pPr>
        <w:ind w:left="8351" w:hanging="588"/>
      </w:pPr>
      <w:rPr>
        <w:rFonts w:hint="default"/>
        <w:lang w:val="vi" w:eastAsia="vi" w:bidi="vi"/>
      </w:rPr>
    </w:lvl>
  </w:abstractNum>
  <w:abstractNum w:abstractNumId="70">
    <w:multiLevelType w:val="hybridMultilevel"/>
    <w:lvl w:ilvl="0">
      <w:start w:val="0"/>
      <w:numFmt w:val="bullet"/>
      <w:lvlText w:val="-"/>
      <w:lvlJc w:val="left"/>
      <w:pPr>
        <w:ind w:left="108" w:hanging="123"/>
      </w:pPr>
      <w:rPr>
        <w:rFonts w:hint="default" w:ascii="Arial" w:hAnsi="Arial" w:eastAsia="Arial" w:cs="Arial"/>
        <w:w w:val="99"/>
        <w:sz w:val="20"/>
        <w:szCs w:val="20"/>
        <w:lang w:val="vi" w:eastAsia="vi" w:bidi="vi"/>
      </w:rPr>
    </w:lvl>
    <w:lvl w:ilvl="1">
      <w:start w:val="0"/>
      <w:numFmt w:val="bullet"/>
      <w:lvlText w:val="•"/>
      <w:lvlJc w:val="left"/>
      <w:pPr>
        <w:ind w:left="735" w:hanging="123"/>
      </w:pPr>
      <w:rPr>
        <w:rFonts w:hint="default"/>
        <w:lang w:val="vi" w:eastAsia="vi" w:bidi="vi"/>
      </w:rPr>
    </w:lvl>
    <w:lvl w:ilvl="2">
      <w:start w:val="0"/>
      <w:numFmt w:val="bullet"/>
      <w:lvlText w:val="•"/>
      <w:lvlJc w:val="left"/>
      <w:pPr>
        <w:ind w:left="1371" w:hanging="123"/>
      </w:pPr>
      <w:rPr>
        <w:rFonts w:hint="default"/>
        <w:lang w:val="vi" w:eastAsia="vi" w:bidi="vi"/>
      </w:rPr>
    </w:lvl>
    <w:lvl w:ilvl="3">
      <w:start w:val="0"/>
      <w:numFmt w:val="bullet"/>
      <w:lvlText w:val="•"/>
      <w:lvlJc w:val="left"/>
      <w:pPr>
        <w:ind w:left="2007" w:hanging="123"/>
      </w:pPr>
      <w:rPr>
        <w:rFonts w:hint="default"/>
        <w:lang w:val="vi" w:eastAsia="vi" w:bidi="vi"/>
      </w:rPr>
    </w:lvl>
    <w:lvl w:ilvl="4">
      <w:start w:val="0"/>
      <w:numFmt w:val="bullet"/>
      <w:lvlText w:val="•"/>
      <w:lvlJc w:val="left"/>
      <w:pPr>
        <w:ind w:left="2643" w:hanging="123"/>
      </w:pPr>
      <w:rPr>
        <w:rFonts w:hint="default"/>
        <w:lang w:val="vi" w:eastAsia="vi" w:bidi="vi"/>
      </w:rPr>
    </w:lvl>
    <w:lvl w:ilvl="5">
      <w:start w:val="0"/>
      <w:numFmt w:val="bullet"/>
      <w:lvlText w:val="•"/>
      <w:lvlJc w:val="left"/>
      <w:pPr>
        <w:ind w:left="3279" w:hanging="123"/>
      </w:pPr>
      <w:rPr>
        <w:rFonts w:hint="default"/>
        <w:lang w:val="vi" w:eastAsia="vi" w:bidi="vi"/>
      </w:rPr>
    </w:lvl>
    <w:lvl w:ilvl="6">
      <w:start w:val="0"/>
      <w:numFmt w:val="bullet"/>
      <w:lvlText w:val="•"/>
      <w:lvlJc w:val="left"/>
      <w:pPr>
        <w:ind w:left="3915" w:hanging="123"/>
      </w:pPr>
      <w:rPr>
        <w:rFonts w:hint="default"/>
        <w:lang w:val="vi" w:eastAsia="vi" w:bidi="vi"/>
      </w:rPr>
    </w:lvl>
    <w:lvl w:ilvl="7">
      <w:start w:val="0"/>
      <w:numFmt w:val="bullet"/>
      <w:lvlText w:val="•"/>
      <w:lvlJc w:val="left"/>
      <w:pPr>
        <w:ind w:left="4551" w:hanging="123"/>
      </w:pPr>
      <w:rPr>
        <w:rFonts w:hint="default"/>
        <w:lang w:val="vi" w:eastAsia="vi" w:bidi="vi"/>
      </w:rPr>
    </w:lvl>
    <w:lvl w:ilvl="8">
      <w:start w:val="0"/>
      <w:numFmt w:val="bullet"/>
      <w:lvlText w:val="•"/>
      <w:lvlJc w:val="left"/>
      <w:pPr>
        <w:ind w:left="5187" w:hanging="123"/>
      </w:pPr>
      <w:rPr>
        <w:rFonts w:hint="default"/>
        <w:lang w:val="vi" w:eastAsia="vi" w:bidi="vi"/>
      </w:rPr>
    </w:lvl>
  </w:abstractNum>
  <w:abstractNum w:abstractNumId="69">
    <w:multiLevelType w:val="hybridMultilevel"/>
    <w:lvl w:ilvl="0">
      <w:start w:val="0"/>
      <w:numFmt w:val="bullet"/>
      <w:lvlText w:val="-"/>
      <w:lvlJc w:val="left"/>
      <w:pPr>
        <w:ind w:left="108" w:hanging="123"/>
      </w:pPr>
      <w:rPr>
        <w:rFonts w:hint="default" w:ascii="Arial" w:hAnsi="Arial" w:eastAsia="Arial" w:cs="Arial"/>
        <w:w w:val="99"/>
        <w:sz w:val="20"/>
        <w:szCs w:val="20"/>
        <w:lang w:val="vi" w:eastAsia="vi" w:bidi="vi"/>
      </w:rPr>
    </w:lvl>
    <w:lvl w:ilvl="1">
      <w:start w:val="0"/>
      <w:numFmt w:val="bullet"/>
      <w:lvlText w:val="•"/>
      <w:lvlJc w:val="left"/>
      <w:pPr>
        <w:ind w:left="735" w:hanging="123"/>
      </w:pPr>
      <w:rPr>
        <w:rFonts w:hint="default"/>
        <w:lang w:val="vi" w:eastAsia="vi" w:bidi="vi"/>
      </w:rPr>
    </w:lvl>
    <w:lvl w:ilvl="2">
      <w:start w:val="0"/>
      <w:numFmt w:val="bullet"/>
      <w:lvlText w:val="•"/>
      <w:lvlJc w:val="left"/>
      <w:pPr>
        <w:ind w:left="1371" w:hanging="123"/>
      </w:pPr>
      <w:rPr>
        <w:rFonts w:hint="default"/>
        <w:lang w:val="vi" w:eastAsia="vi" w:bidi="vi"/>
      </w:rPr>
    </w:lvl>
    <w:lvl w:ilvl="3">
      <w:start w:val="0"/>
      <w:numFmt w:val="bullet"/>
      <w:lvlText w:val="•"/>
      <w:lvlJc w:val="left"/>
      <w:pPr>
        <w:ind w:left="2007" w:hanging="123"/>
      </w:pPr>
      <w:rPr>
        <w:rFonts w:hint="default"/>
        <w:lang w:val="vi" w:eastAsia="vi" w:bidi="vi"/>
      </w:rPr>
    </w:lvl>
    <w:lvl w:ilvl="4">
      <w:start w:val="0"/>
      <w:numFmt w:val="bullet"/>
      <w:lvlText w:val="•"/>
      <w:lvlJc w:val="left"/>
      <w:pPr>
        <w:ind w:left="2643" w:hanging="123"/>
      </w:pPr>
      <w:rPr>
        <w:rFonts w:hint="default"/>
        <w:lang w:val="vi" w:eastAsia="vi" w:bidi="vi"/>
      </w:rPr>
    </w:lvl>
    <w:lvl w:ilvl="5">
      <w:start w:val="0"/>
      <w:numFmt w:val="bullet"/>
      <w:lvlText w:val="•"/>
      <w:lvlJc w:val="left"/>
      <w:pPr>
        <w:ind w:left="3279" w:hanging="123"/>
      </w:pPr>
      <w:rPr>
        <w:rFonts w:hint="default"/>
        <w:lang w:val="vi" w:eastAsia="vi" w:bidi="vi"/>
      </w:rPr>
    </w:lvl>
    <w:lvl w:ilvl="6">
      <w:start w:val="0"/>
      <w:numFmt w:val="bullet"/>
      <w:lvlText w:val="•"/>
      <w:lvlJc w:val="left"/>
      <w:pPr>
        <w:ind w:left="3915" w:hanging="123"/>
      </w:pPr>
      <w:rPr>
        <w:rFonts w:hint="default"/>
        <w:lang w:val="vi" w:eastAsia="vi" w:bidi="vi"/>
      </w:rPr>
    </w:lvl>
    <w:lvl w:ilvl="7">
      <w:start w:val="0"/>
      <w:numFmt w:val="bullet"/>
      <w:lvlText w:val="•"/>
      <w:lvlJc w:val="left"/>
      <w:pPr>
        <w:ind w:left="4551" w:hanging="123"/>
      </w:pPr>
      <w:rPr>
        <w:rFonts w:hint="default"/>
        <w:lang w:val="vi" w:eastAsia="vi" w:bidi="vi"/>
      </w:rPr>
    </w:lvl>
    <w:lvl w:ilvl="8">
      <w:start w:val="0"/>
      <w:numFmt w:val="bullet"/>
      <w:lvlText w:val="•"/>
      <w:lvlJc w:val="left"/>
      <w:pPr>
        <w:ind w:left="5187" w:hanging="123"/>
      </w:pPr>
      <w:rPr>
        <w:rFonts w:hint="default"/>
        <w:lang w:val="vi" w:eastAsia="vi" w:bidi="vi"/>
      </w:rPr>
    </w:lvl>
  </w:abstractNum>
  <w:abstractNum w:abstractNumId="68">
    <w:multiLevelType w:val="hybridMultilevel"/>
    <w:lvl w:ilvl="0">
      <w:start w:val="3"/>
      <w:numFmt w:val="upperLetter"/>
      <w:lvlText w:val="%1"/>
      <w:lvlJc w:val="left"/>
      <w:pPr>
        <w:ind w:left="687" w:hanging="366"/>
        <w:jc w:val="left"/>
      </w:pPr>
      <w:rPr>
        <w:rFonts w:hint="default"/>
        <w:lang w:val="vi" w:eastAsia="vi" w:bidi="vi"/>
      </w:rPr>
    </w:lvl>
    <w:lvl w:ilvl="1">
      <w:start w:val="1"/>
      <w:numFmt w:val="decimal"/>
      <w:lvlText w:val="%1.%2"/>
      <w:lvlJc w:val="left"/>
      <w:pPr>
        <w:ind w:left="687" w:hanging="366"/>
        <w:jc w:val="left"/>
      </w:pPr>
      <w:rPr>
        <w:rFonts w:hint="default" w:ascii="Arial" w:hAnsi="Arial" w:eastAsia="Arial" w:cs="Arial"/>
        <w:b/>
        <w:bCs/>
        <w:spacing w:val="-1"/>
        <w:w w:val="99"/>
        <w:sz w:val="20"/>
        <w:szCs w:val="20"/>
        <w:lang w:val="vi" w:eastAsia="vi" w:bidi="vi"/>
      </w:rPr>
    </w:lvl>
    <w:lvl w:ilvl="2">
      <w:start w:val="1"/>
      <w:numFmt w:val="decimal"/>
      <w:lvlText w:val="%1.%2.%3"/>
      <w:lvlJc w:val="left"/>
      <w:pPr>
        <w:ind w:left="910" w:hanging="588"/>
        <w:jc w:val="left"/>
      </w:pPr>
      <w:rPr>
        <w:rFonts w:hint="default" w:ascii="Arial" w:hAnsi="Arial" w:eastAsia="Arial" w:cs="Arial"/>
        <w:b/>
        <w:bCs/>
        <w:w w:val="99"/>
        <w:sz w:val="20"/>
        <w:szCs w:val="20"/>
        <w:lang w:val="vi" w:eastAsia="vi" w:bidi="vi"/>
      </w:rPr>
    </w:lvl>
    <w:lvl w:ilvl="3">
      <w:start w:val="1"/>
      <w:numFmt w:val="decimal"/>
      <w:lvlText w:val="%1.%2.%3.%4"/>
      <w:lvlJc w:val="left"/>
      <w:pPr>
        <w:ind w:left="322" w:hanging="754"/>
        <w:jc w:val="left"/>
      </w:pPr>
      <w:rPr>
        <w:rFonts w:hint="default" w:ascii="Arial" w:hAnsi="Arial" w:eastAsia="Arial" w:cs="Arial"/>
        <w:b/>
        <w:bCs/>
        <w:spacing w:val="-1"/>
        <w:w w:val="99"/>
        <w:sz w:val="20"/>
        <w:szCs w:val="20"/>
        <w:lang w:val="vi" w:eastAsia="vi" w:bidi="vi"/>
      </w:rPr>
    </w:lvl>
    <w:lvl w:ilvl="4">
      <w:start w:val="0"/>
      <w:numFmt w:val="bullet"/>
      <w:lvlText w:val="•"/>
      <w:lvlJc w:val="left"/>
      <w:pPr>
        <w:ind w:left="2429" w:hanging="754"/>
      </w:pPr>
      <w:rPr>
        <w:rFonts w:hint="default"/>
        <w:lang w:val="vi" w:eastAsia="vi" w:bidi="vi"/>
      </w:rPr>
    </w:lvl>
    <w:lvl w:ilvl="5">
      <w:start w:val="0"/>
      <w:numFmt w:val="bullet"/>
      <w:lvlText w:val="•"/>
      <w:lvlJc w:val="left"/>
      <w:pPr>
        <w:ind w:left="3778" w:hanging="754"/>
      </w:pPr>
      <w:rPr>
        <w:rFonts w:hint="default"/>
        <w:lang w:val="vi" w:eastAsia="vi" w:bidi="vi"/>
      </w:rPr>
    </w:lvl>
    <w:lvl w:ilvl="6">
      <w:start w:val="0"/>
      <w:numFmt w:val="bullet"/>
      <w:lvlText w:val="•"/>
      <w:lvlJc w:val="left"/>
      <w:pPr>
        <w:ind w:left="5128" w:hanging="754"/>
      </w:pPr>
      <w:rPr>
        <w:rFonts w:hint="default"/>
        <w:lang w:val="vi" w:eastAsia="vi" w:bidi="vi"/>
      </w:rPr>
    </w:lvl>
    <w:lvl w:ilvl="7">
      <w:start w:val="0"/>
      <w:numFmt w:val="bullet"/>
      <w:lvlText w:val="•"/>
      <w:lvlJc w:val="left"/>
      <w:pPr>
        <w:ind w:left="6477" w:hanging="754"/>
      </w:pPr>
      <w:rPr>
        <w:rFonts w:hint="default"/>
        <w:lang w:val="vi" w:eastAsia="vi" w:bidi="vi"/>
      </w:rPr>
    </w:lvl>
    <w:lvl w:ilvl="8">
      <w:start w:val="0"/>
      <w:numFmt w:val="bullet"/>
      <w:lvlText w:val="•"/>
      <w:lvlJc w:val="left"/>
      <w:pPr>
        <w:ind w:left="7827" w:hanging="754"/>
      </w:pPr>
      <w:rPr>
        <w:rFonts w:hint="default"/>
        <w:lang w:val="vi" w:eastAsia="vi" w:bidi="vi"/>
      </w:rPr>
    </w:lvl>
  </w:abstractNum>
  <w:abstractNum w:abstractNumId="67">
    <w:multiLevelType w:val="hybridMultilevel"/>
    <w:lvl w:ilvl="0">
      <w:start w:val="2"/>
      <w:numFmt w:val="upperLetter"/>
      <w:lvlText w:val="%1"/>
      <w:lvlJc w:val="left"/>
      <w:pPr>
        <w:ind w:left="1030" w:hanging="708"/>
        <w:jc w:val="left"/>
      </w:pPr>
      <w:rPr>
        <w:rFonts w:hint="default"/>
        <w:lang w:val="vi" w:eastAsia="vi" w:bidi="vi"/>
      </w:rPr>
    </w:lvl>
    <w:lvl w:ilvl="1">
      <w:start w:val="1"/>
      <w:numFmt w:val="decimal"/>
      <w:lvlText w:val="%1.%2"/>
      <w:lvlJc w:val="left"/>
      <w:pPr>
        <w:ind w:left="1030" w:hanging="708"/>
        <w:jc w:val="left"/>
      </w:pPr>
      <w:rPr>
        <w:rFonts w:hint="default"/>
        <w:lang w:val="vi" w:eastAsia="vi" w:bidi="vi"/>
      </w:rPr>
    </w:lvl>
    <w:lvl w:ilvl="2">
      <w:start w:val="5"/>
      <w:numFmt w:val="decimal"/>
      <w:lvlText w:val="%1.%2.%3"/>
      <w:lvlJc w:val="left"/>
      <w:pPr>
        <w:ind w:left="1030" w:hanging="708"/>
        <w:jc w:val="left"/>
      </w:pPr>
      <w:rPr>
        <w:rFonts w:hint="default" w:ascii="Arial" w:hAnsi="Arial" w:eastAsia="Arial" w:cs="Arial"/>
        <w:b/>
        <w:bCs/>
        <w:w w:val="99"/>
        <w:sz w:val="20"/>
        <w:szCs w:val="20"/>
        <w:lang w:val="vi" w:eastAsia="vi" w:bidi="vi"/>
      </w:rPr>
    </w:lvl>
    <w:lvl w:ilvl="3">
      <w:start w:val="0"/>
      <w:numFmt w:val="bullet"/>
      <w:lvlText w:val="•"/>
      <w:lvlJc w:val="left"/>
      <w:pPr>
        <w:ind w:left="3885" w:hanging="708"/>
      </w:pPr>
      <w:rPr>
        <w:rFonts w:hint="default"/>
        <w:lang w:val="vi" w:eastAsia="vi" w:bidi="vi"/>
      </w:rPr>
    </w:lvl>
    <w:lvl w:ilvl="4">
      <w:start w:val="0"/>
      <w:numFmt w:val="bullet"/>
      <w:lvlText w:val="•"/>
      <w:lvlJc w:val="left"/>
      <w:pPr>
        <w:ind w:left="4834" w:hanging="708"/>
      </w:pPr>
      <w:rPr>
        <w:rFonts w:hint="default"/>
        <w:lang w:val="vi" w:eastAsia="vi" w:bidi="vi"/>
      </w:rPr>
    </w:lvl>
    <w:lvl w:ilvl="5">
      <w:start w:val="0"/>
      <w:numFmt w:val="bullet"/>
      <w:lvlText w:val="•"/>
      <w:lvlJc w:val="left"/>
      <w:pPr>
        <w:ind w:left="5783" w:hanging="708"/>
      </w:pPr>
      <w:rPr>
        <w:rFonts w:hint="default"/>
        <w:lang w:val="vi" w:eastAsia="vi" w:bidi="vi"/>
      </w:rPr>
    </w:lvl>
    <w:lvl w:ilvl="6">
      <w:start w:val="0"/>
      <w:numFmt w:val="bullet"/>
      <w:lvlText w:val="•"/>
      <w:lvlJc w:val="left"/>
      <w:pPr>
        <w:ind w:left="6731" w:hanging="708"/>
      </w:pPr>
      <w:rPr>
        <w:rFonts w:hint="default"/>
        <w:lang w:val="vi" w:eastAsia="vi" w:bidi="vi"/>
      </w:rPr>
    </w:lvl>
    <w:lvl w:ilvl="7">
      <w:start w:val="0"/>
      <w:numFmt w:val="bullet"/>
      <w:lvlText w:val="•"/>
      <w:lvlJc w:val="left"/>
      <w:pPr>
        <w:ind w:left="7680" w:hanging="708"/>
      </w:pPr>
      <w:rPr>
        <w:rFonts w:hint="default"/>
        <w:lang w:val="vi" w:eastAsia="vi" w:bidi="vi"/>
      </w:rPr>
    </w:lvl>
    <w:lvl w:ilvl="8">
      <w:start w:val="0"/>
      <w:numFmt w:val="bullet"/>
      <w:lvlText w:val="•"/>
      <w:lvlJc w:val="left"/>
      <w:pPr>
        <w:ind w:left="8629" w:hanging="708"/>
      </w:pPr>
      <w:rPr>
        <w:rFonts w:hint="default"/>
        <w:lang w:val="vi" w:eastAsia="vi" w:bidi="vi"/>
      </w:rPr>
    </w:lvl>
  </w:abstractNum>
  <w:abstractNum w:abstractNumId="66">
    <w:multiLevelType w:val="hybridMultilevel"/>
    <w:lvl w:ilvl="0">
      <w:start w:val="0"/>
      <w:numFmt w:val="bullet"/>
      <w:lvlText w:val="-"/>
      <w:lvlJc w:val="left"/>
      <w:pPr>
        <w:ind w:left="230" w:hanging="123"/>
      </w:pPr>
      <w:rPr>
        <w:rFonts w:hint="default" w:ascii="Arial" w:hAnsi="Arial" w:eastAsia="Arial" w:cs="Arial"/>
        <w:w w:val="99"/>
        <w:sz w:val="20"/>
        <w:szCs w:val="20"/>
        <w:lang w:val="vi" w:eastAsia="vi" w:bidi="vi"/>
      </w:rPr>
    </w:lvl>
    <w:lvl w:ilvl="1">
      <w:start w:val="0"/>
      <w:numFmt w:val="bullet"/>
      <w:lvlText w:val="•"/>
      <w:lvlJc w:val="left"/>
      <w:pPr>
        <w:ind w:left="1144" w:hanging="123"/>
      </w:pPr>
      <w:rPr>
        <w:rFonts w:hint="default"/>
        <w:lang w:val="vi" w:eastAsia="vi" w:bidi="vi"/>
      </w:rPr>
    </w:lvl>
    <w:lvl w:ilvl="2">
      <w:start w:val="0"/>
      <w:numFmt w:val="bullet"/>
      <w:lvlText w:val="•"/>
      <w:lvlJc w:val="left"/>
      <w:pPr>
        <w:ind w:left="2049" w:hanging="123"/>
      </w:pPr>
      <w:rPr>
        <w:rFonts w:hint="default"/>
        <w:lang w:val="vi" w:eastAsia="vi" w:bidi="vi"/>
      </w:rPr>
    </w:lvl>
    <w:lvl w:ilvl="3">
      <w:start w:val="0"/>
      <w:numFmt w:val="bullet"/>
      <w:lvlText w:val="•"/>
      <w:lvlJc w:val="left"/>
      <w:pPr>
        <w:ind w:left="2954" w:hanging="123"/>
      </w:pPr>
      <w:rPr>
        <w:rFonts w:hint="default"/>
        <w:lang w:val="vi" w:eastAsia="vi" w:bidi="vi"/>
      </w:rPr>
    </w:lvl>
    <w:lvl w:ilvl="4">
      <w:start w:val="0"/>
      <w:numFmt w:val="bullet"/>
      <w:lvlText w:val="•"/>
      <w:lvlJc w:val="left"/>
      <w:pPr>
        <w:ind w:left="3858" w:hanging="123"/>
      </w:pPr>
      <w:rPr>
        <w:rFonts w:hint="default"/>
        <w:lang w:val="vi" w:eastAsia="vi" w:bidi="vi"/>
      </w:rPr>
    </w:lvl>
    <w:lvl w:ilvl="5">
      <w:start w:val="0"/>
      <w:numFmt w:val="bullet"/>
      <w:lvlText w:val="•"/>
      <w:lvlJc w:val="left"/>
      <w:pPr>
        <w:ind w:left="4763" w:hanging="123"/>
      </w:pPr>
      <w:rPr>
        <w:rFonts w:hint="default"/>
        <w:lang w:val="vi" w:eastAsia="vi" w:bidi="vi"/>
      </w:rPr>
    </w:lvl>
    <w:lvl w:ilvl="6">
      <w:start w:val="0"/>
      <w:numFmt w:val="bullet"/>
      <w:lvlText w:val="•"/>
      <w:lvlJc w:val="left"/>
      <w:pPr>
        <w:ind w:left="5668" w:hanging="123"/>
      </w:pPr>
      <w:rPr>
        <w:rFonts w:hint="default"/>
        <w:lang w:val="vi" w:eastAsia="vi" w:bidi="vi"/>
      </w:rPr>
    </w:lvl>
    <w:lvl w:ilvl="7">
      <w:start w:val="0"/>
      <w:numFmt w:val="bullet"/>
      <w:lvlText w:val="•"/>
      <w:lvlJc w:val="left"/>
      <w:pPr>
        <w:ind w:left="6572" w:hanging="123"/>
      </w:pPr>
      <w:rPr>
        <w:rFonts w:hint="default"/>
        <w:lang w:val="vi" w:eastAsia="vi" w:bidi="vi"/>
      </w:rPr>
    </w:lvl>
    <w:lvl w:ilvl="8">
      <w:start w:val="0"/>
      <w:numFmt w:val="bullet"/>
      <w:lvlText w:val="•"/>
      <w:lvlJc w:val="left"/>
      <w:pPr>
        <w:ind w:left="7477" w:hanging="123"/>
      </w:pPr>
      <w:rPr>
        <w:rFonts w:hint="default"/>
        <w:lang w:val="vi" w:eastAsia="vi" w:bidi="vi"/>
      </w:rPr>
    </w:lvl>
  </w:abstractNum>
  <w:abstractNum w:abstractNumId="65">
    <w:multiLevelType w:val="hybridMultilevel"/>
    <w:lvl w:ilvl="0">
      <w:start w:val="2"/>
      <w:numFmt w:val="upperLetter"/>
      <w:lvlText w:val="%1"/>
      <w:lvlJc w:val="left"/>
      <w:pPr>
        <w:ind w:left="854" w:hanging="533"/>
        <w:jc w:val="left"/>
      </w:pPr>
      <w:rPr>
        <w:rFonts w:hint="default"/>
        <w:lang w:val="vi" w:eastAsia="vi" w:bidi="vi"/>
      </w:rPr>
    </w:lvl>
    <w:lvl w:ilvl="1">
      <w:start w:val="1"/>
      <w:numFmt w:val="decimal"/>
      <w:lvlText w:val="%1.%2"/>
      <w:lvlJc w:val="left"/>
      <w:pPr>
        <w:ind w:left="854" w:hanging="533"/>
        <w:jc w:val="left"/>
      </w:pPr>
      <w:rPr>
        <w:rFonts w:hint="default"/>
        <w:lang w:val="vi" w:eastAsia="vi" w:bidi="vi"/>
      </w:rPr>
    </w:lvl>
    <w:lvl w:ilvl="2">
      <w:start w:val="2"/>
      <w:numFmt w:val="decimal"/>
      <w:lvlText w:val="%1.%2.%3"/>
      <w:lvlJc w:val="left"/>
      <w:pPr>
        <w:ind w:left="854" w:hanging="533"/>
        <w:jc w:val="left"/>
      </w:pPr>
      <w:rPr>
        <w:rFonts w:hint="default" w:ascii="Arial" w:hAnsi="Arial" w:eastAsia="Arial" w:cs="Arial"/>
        <w:b/>
        <w:bCs/>
        <w:w w:val="99"/>
        <w:sz w:val="20"/>
        <w:szCs w:val="20"/>
        <w:lang w:val="vi" w:eastAsia="vi" w:bidi="vi"/>
      </w:rPr>
    </w:lvl>
    <w:lvl w:ilvl="3">
      <w:start w:val="0"/>
      <w:numFmt w:val="bullet"/>
      <w:lvlText w:val="•"/>
      <w:lvlJc w:val="left"/>
      <w:pPr>
        <w:ind w:left="3759" w:hanging="533"/>
      </w:pPr>
      <w:rPr>
        <w:rFonts w:hint="default"/>
        <w:lang w:val="vi" w:eastAsia="vi" w:bidi="vi"/>
      </w:rPr>
    </w:lvl>
    <w:lvl w:ilvl="4">
      <w:start w:val="0"/>
      <w:numFmt w:val="bullet"/>
      <w:lvlText w:val="•"/>
      <w:lvlJc w:val="left"/>
      <w:pPr>
        <w:ind w:left="4726" w:hanging="533"/>
      </w:pPr>
      <w:rPr>
        <w:rFonts w:hint="default"/>
        <w:lang w:val="vi" w:eastAsia="vi" w:bidi="vi"/>
      </w:rPr>
    </w:lvl>
    <w:lvl w:ilvl="5">
      <w:start w:val="0"/>
      <w:numFmt w:val="bullet"/>
      <w:lvlText w:val="•"/>
      <w:lvlJc w:val="left"/>
      <w:pPr>
        <w:ind w:left="5693" w:hanging="533"/>
      </w:pPr>
      <w:rPr>
        <w:rFonts w:hint="default"/>
        <w:lang w:val="vi" w:eastAsia="vi" w:bidi="vi"/>
      </w:rPr>
    </w:lvl>
    <w:lvl w:ilvl="6">
      <w:start w:val="0"/>
      <w:numFmt w:val="bullet"/>
      <w:lvlText w:val="•"/>
      <w:lvlJc w:val="left"/>
      <w:pPr>
        <w:ind w:left="6659" w:hanging="533"/>
      </w:pPr>
      <w:rPr>
        <w:rFonts w:hint="default"/>
        <w:lang w:val="vi" w:eastAsia="vi" w:bidi="vi"/>
      </w:rPr>
    </w:lvl>
    <w:lvl w:ilvl="7">
      <w:start w:val="0"/>
      <w:numFmt w:val="bullet"/>
      <w:lvlText w:val="•"/>
      <w:lvlJc w:val="left"/>
      <w:pPr>
        <w:ind w:left="7626" w:hanging="533"/>
      </w:pPr>
      <w:rPr>
        <w:rFonts w:hint="default"/>
        <w:lang w:val="vi" w:eastAsia="vi" w:bidi="vi"/>
      </w:rPr>
    </w:lvl>
    <w:lvl w:ilvl="8">
      <w:start w:val="0"/>
      <w:numFmt w:val="bullet"/>
      <w:lvlText w:val="•"/>
      <w:lvlJc w:val="left"/>
      <w:pPr>
        <w:ind w:left="8593" w:hanging="533"/>
      </w:pPr>
      <w:rPr>
        <w:rFonts w:hint="default"/>
        <w:lang w:val="vi" w:eastAsia="vi" w:bidi="vi"/>
      </w:rPr>
    </w:lvl>
  </w:abstractNum>
  <w:abstractNum w:abstractNumId="64">
    <w:multiLevelType w:val="hybridMultilevel"/>
    <w:lvl w:ilvl="0">
      <w:start w:val="2"/>
      <w:numFmt w:val="upperLetter"/>
      <w:lvlText w:val="%1"/>
      <w:lvlJc w:val="left"/>
      <w:pPr>
        <w:ind w:left="743" w:hanging="422"/>
        <w:jc w:val="left"/>
      </w:pPr>
      <w:rPr>
        <w:rFonts w:hint="default"/>
        <w:lang w:val="vi" w:eastAsia="vi" w:bidi="vi"/>
      </w:rPr>
    </w:lvl>
    <w:lvl w:ilvl="1">
      <w:start w:val="1"/>
      <w:numFmt w:val="decimal"/>
      <w:lvlText w:val="%1.%2."/>
      <w:lvlJc w:val="left"/>
      <w:pPr>
        <w:ind w:left="743" w:hanging="422"/>
        <w:jc w:val="left"/>
      </w:pPr>
      <w:rPr>
        <w:rFonts w:hint="default" w:ascii="Arial" w:hAnsi="Arial" w:eastAsia="Arial" w:cs="Arial"/>
        <w:b/>
        <w:bCs/>
        <w:spacing w:val="-1"/>
        <w:w w:val="99"/>
        <w:sz w:val="20"/>
        <w:szCs w:val="20"/>
        <w:lang w:val="vi" w:eastAsia="vi" w:bidi="vi"/>
      </w:rPr>
    </w:lvl>
    <w:lvl w:ilvl="2">
      <w:start w:val="1"/>
      <w:numFmt w:val="decimal"/>
      <w:lvlText w:val="%1.%2.%3."/>
      <w:lvlJc w:val="left"/>
      <w:pPr>
        <w:ind w:left="910" w:hanging="588"/>
        <w:jc w:val="left"/>
      </w:pPr>
      <w:rPr>
        <w:rFonts w:hint="default" w:ascii="Arial" w:hAnsi="Arial" w:eastAsia="Arial" w:cs="Arial"/>
        <w:b/>
        <w:bCs/>
        <w:spacing w:val="-1"/>
        <w:w w:val="99"/>
        <w:sz w:val="20"/>
        <w:szCs w:val="20"/>
        <w:lang w:val="vi" w:eastAsia="vi" w:bidi="vi"/>
      </w:rPr>
    </w:lvl>
    <w:lvl w:ilvl="3">
      <w:start w:val="0"/>
      <w:numFmt w:val="bullet"/>
      <w:lvlText w:val="•"/>
      <w:lvlJc w:val="left"/>
      <w:pPr>
        <w:ind w:left="3054" w:hanging="588"/>
      </w:pPr>
      <w:rPr>
        <w:rFonts w:hint="default"/>
        <w:lang w:val="vi" w:eastAsia="vi" w:bidi="vi"/>
      </w:rPr>
    </w:lvl>
    <w:lvl w:ilvl="4">
      <w:start w:val="0"/>
      <w:numFmt w:val="bullet"/>
      <w:lvlText w:val="•"/>
      <w:lvlJc w:val="left"/>
      <w:pPr>
        <w:ind w:left="4122" w:hanging="588"/>
      </w:pPr>
      <w:rPr>
        <w:rFonts w:hint="default"/>
        <w:lang w:val="vi" w:eastAsia="vi" w:bidi="vi"/>
      </w:rPr>
    </w:lvl>
    <w:lvl w:ilvl="5">
      <w:start w:val="0"/>
      <w:numFmt w:val="bullet"/>
      <w:lvlText w:val="•"/>
      <w:lvlJc w:val="left"/>
      <w:pPr>
        <w:ind w:left="5189" w:hanging="588"/>
      </w:pPr>
      <w:rPr>
        <w:rFonts w:hint="default"/>
        <w:lang w:val="vi" w:eastAsia="vi" w:bidi="vi"/>
      </w:rPr>
    </w:lvl>
    <w:lvl w:ilvl="6">
      <w:start w:val="0"/>
      <w:numFmt w:val="bullet"/>
      <w:lvlText w:val="•"/>
      <w:lvlJc w:val="left"/>
      <w:pPr>
        <w:ind w:left="6256" w:hanging="588"/>
      </w:pPr>
      <w:rPr>
        <w:rFonts w:hint="default"/>
        <w:lang w:val="vi" w:eastAsia="vi" w:bidi="vi"/>
      </w:rPr>
    </w:lvl>
    <w:lvl w:ilvl="7">
      <w:start w:val="0"/>
      <w:numFmt w:val="bullet"/>
      <w:lvlText w:val="•"/>
      <w:lvlJc w:val="left"/>
      <w:pPr>
        <w:ind w:left="7324" w:hanging="588"/>
      </w:pPr>
      <w:rPr>
        <w:rFonts w:hint="default"/>
        <w:lang w:val="vi" w:eastAsia="vi" w:bidi="vi"/>
      </w:rPr>
    </w:lvl>
    <w:lvl w:ilvl="8">
      <w:start w:val="0"/>
      <w:numFmt w:val="bullet"/>
      <w:lvlText w:val="•"/>
      <w:lvlJc w:val="left"/>
      <w:pPr>
        <w:ind w:left="8391" w:hanging="588"/>
      </w:pPr>
      <w:rPr>
        <w:rFonts w:hint="default"/>
        <w:lang w:val="vi" w:eastAsia="vi" w:bidi="vi"/>
      </w:rPr>
    </w:lvl>
  </w:abstractNum>
  <w:abstractNum w:abstractNumId="63">
    <w:multiLevelType w:val="hybridMultilevel"/>
    <w:lvl w:ilvl="0">
      <w:start w:val="1"/>
      <w:numFmt w:val="lowerLetter"/>
      <w:lvlText w:val="%1)"/>
      <w:lvlJc w:val="left"/>
      <w:pPr>
        <w:ind w:left="554" w:hanging="233"/>
        <w:jc w:val="left"/>
      </w:pPr>
      <w:rPr>
        <w:rFonts w:hint="default" w:ascii="Arial" w:hAnsi="Arial" w:eastAsia="Arial" w:cs="Arial"/>
        <w:strike/>
        <w:w w:val="99"/>
        <w:sz w:val="20"/>
        <w:szCs w:val="20"/>
        <w:lang w:val="vi" w:eastAsia="vi" w:bidi="vi"/>
      </w:rPr>
    </w:lvl>
    <w:lvl w:ilvl="1">
      <w:start w:val="0"/>
      <w:numFmt w:val="bullet"/>
      <w:lvlText w:val="•"/>
      <w:lvlJc w:val="left"/>
      <w:pPr>
        <w:ind w:left="1556" w:hanging="233"/>
      </w:pPr>
      <w:rPr>
        <w:rFonts w:hint="default"/>
        <w:lang w:val="vi" w:eastAsia="vi" w:bidi="vi"/>
      </w:rPr>
    </w:lvl>
    <w:lvl w:ilvl="2">
      <w:start w:val="0"/>
      <w:numFmt w:val="bullet"/>
      <w:lvlText w:val="•"/>
      <w:lvlJc w:val="left"/>
      <w:pPr>
        <w:ind w:left="2553" w:hanging="233"/>
      </w:pPr>
      <w:rPr>
        <w:rFonts w:hint="default"/>
        <w:lang w:val="vi" w:eastAsia="vi" w:bidi="vi"/>
      </w:rPr>
    </w:lvl>
    <w:lvl w:ilvl="3">
      <w:start w:val="0"/>
      <w:numFmt w:val="bullet"/>
      <w:lvlText w:val="•"/>
      <w:lvlJc w:val="left"/>
      <w:pPr>
        <w:ind w:left="3549" w:hanging="233"/>
      </w:pPr>
      <w:rPr>
        <w:rFonts w:hint="default"/>
        <w:lang w:val="vi" w:eastAsia="vi" w:bidi="vi"/>
      </w:rPr>
    </w:lvl>
    <w:lvl w:ilvl="4">
      <w:start w:val="0"/>
      <w:numFmt w:val="bullet"/>
      <w:lvlText w:val="•"/>
      <w:lvlJc w:val="left"/>
      <w:pPr>
        <w:ind w:left="4546" w:hanging="233"/>
      </w:pPr>
      <w:rPr>
        <w:rFonts w:hint="default"/>
        <w:lang w:val="vi" w:eastAsia="vi" w:bidi="vi"/>
      </w:rPr>
    </w:lvl>
    <w:lvl w:ilvl="5">
      <w:start w:val="0"/>
      <w:numFmt w:val="bullet"/>
      <w:lvlText w:val="•"/>
      <w:lvlJc w:val="left"/>
      <w:pPr>
        <w:ind w:left="5543" w:hanging="233"/>
      </w:pPr>
      <w:rPr>
        <w:rFonts w:hint="default"/>
        <w:lang w:val="vi" w:eastAsia="vi" w:bidi="vi"/>
      </w:rPr>
    </w:lvl>
    <w:lvl w:ilvl="6">
      <w:start w:val="0"/>
      <w:numFmt w:val="bullet"/>
      <w:lvlText w:val="•"/>
      <w:lvlJc w:val="left"/>
      <w:pPr>
        <w:ind w:left="6539" w:hanging="233"/>
      </w:pPr>
      <w:rPr>
        <w:rFonts w:hint="default"/>
        <w:lang w:val="vi" w:eastAsia="vi" w:bidi="vi"/>
      </w:rPr>
    </w:lvl>
    <w:lvl w:ilvl="7">
      <w:start w:val="0"/>
      <w:numFmt w:val="bullet"/>
      <w:lvlText w:val="•"/>
      <w:lvlJc w:val="left"/>
      <w:pPr>
        <w:ind w:left="7536" w:hanging="233"/>
      </w:pPr>
      <w:rPr>
        <w:rFonts w:hint="default"/>
        <w:lang w:val="vi" w:eastAsia="vi" w:bidi="vi"/>
      </w:rPr>
    </w:lvl>
    <w:lvl w:ilvl="8">
      <w:start w:val="0"/>
      <w:numFmt w:val="bullet"/>
      <w:lvlText w:val="•"/>
      <w:lvlJc w:val="left"/>
      <w:pPr>
        <w:ind w:left="8533" w:hanging="233"/>
      </w:pPr>
      <w:rPr>
        <w:rFonts w:hint="default"/>
        <w:lang w:val="vi" w:eastAsia="vi" w:bidi="vi"/>
      </w:rPr>
    </w:lvl>
  </w:abstractNum>
  <w:abstractNum w:abstractNumId="62">
    <w:multiLevelType w:val="hybridMultilevel"/>
    <w:lvl w:ilvl="0">
      <w:start w:val="1"/>
      <w:numFmt w:val="upperLetter"/>
      <w:lvlText w:val="%1"/>
      <w:lvlJc w:val="left"/>
      <w:pPr>
        <w:ind w:left="322" w:hanging="533"/>
        <w:jc w:val="left"/>
      </w:pPr>
      <w:rPr>
        <w:rFonts w:hint="default"/>
        <w:lang w:val="vi" w:eastAsia="vi" w:bidi="vi"/>
      </w:rPr>
    </w:lvl>
    <w:lvl w:ilvl="1">
      <w:start w:val="4"/>
      <w:numFmt w:val="decimal"/>
      <w:lvlText w:val="%1.%2"/>
      <w:lvlJc w:val="left"/>
      <w:pPr>
        <w:ind w:left="322" w:hanging="533"/>
        <w:jc w:val="left"/>
      </w:pPr>
      <w:rPr>
        <w:rFonts w:hint="default"/>
        <w:lang w:val="vi" w:eastAsia="vi" w:bidi="vi"/>
      </w:rPr>
    </w:lvl>
    <w:lvl w:ilvl="2">
      <w:start w:val="1"/>
      <w:numFmt w:val="decimal"/>
      <w:lvlText w:val="%1.%2.%3"/>
      <w:lvlJc w:val="left"/>
      <w:pPr>
        <w:ind w:left="322" w:hanging="533"/>
        <w:jc w:val="left"/>
      </w:pPr>
      <w:rPr>
        <w:rFonts w:hint="default" w:ascii="Arial" w:hAnsi="Arial" w:eastAsia="Arial" w:cs="Arial"/>
        <w:b/>
        <w:bCs/>
        <w:strike/>
        <w:w w:val="99"/>
        <w:sz w:val="20"/>
        <w:szCs w:val="20"/>
        <w:lang w:val="vi" w:eastAsia="vi" w:bidi="vi"/>
      </w:rPr>
    </w:lvl>
    <w:lvl w:ilvl="3">
      <w:start w:val="0"/>
      <w:numFmt w:val="bullet"/>
      <w:lvlText w:val="•"/>
      <w:lvlJc w:val="left"/>
      <w:pPr>
        <w:ind w:left="3381" w:hanging="533"/>
      </w:pPr>
      <w:rPr>
        <w:rFonts w:hint="default"/>
        <w:lang w:val="vi" w:eastAsia="vi" w:bidi="vi"/>
      </w:rPr>
    </w:lvl>
    <w:lvl w:ilvl="4">
      <w:start w:val="0"/>
      <w:numFmt w:val="bullet"/>
      <w:lvlText w:val="•"/>
      <w:lvlJc w:val="left"/>
      <w:pPr>
        <w:ind w:left="4402" w:hanging="533"/>
      </w:pPr>
      <w:rPr>
        <w:rFonts w:hint="default"/>
        <w:lang w:val="vi" w:eastAsia="vi" w:bidi="vi"/>
      </w:rPr>
    </w:lvl>
    <w:lvl w:ilvl="5">
      <w:start w:val="0"/>
      <w:numFmt w:val="bullet"/>
      <w:lvlText w:val="•"/>
      <w:lvlJc w:val="left"/>
      <w:pPr>
        <w:ind w:left="5423" w:hanging="533"/>
      </w:pPr>
      <w:rPr>
        <w:rFonts w:hint="default"/>
        <w:lang w:val="vi" w:eastAsia="vi" w:bidi="vi"/>
      </w:rPr>
    </w:lvl>
    <w:lvl w:ilvl="6">
      <w:start w:val="0"/>
      <w:numFmt w:val="bullet"/>
      <w:lvlText w:val="•"/>
      <w:lvlJc w:val="left"/>
      <w:pPr>
        <w:ind w:left="6443" w:hanging="533"/>
      </w:pPr>
      <w:rPr>
        <w:rFonts w:hint="default"/>
        <w:lang w:val="vi" w:eastAsia="vi" w:bidi="vi"/>
      </w:rPr>
    </w:lvl>
    <w:lvl w:ilvl="7">
      <w:start w:val="0"/>
      <w:numFmt w:val="bullet"/>
      <w:lvlText w:val="•"/>
      <w:lvlJc w:val="left"/>
      <w:pPr>
        <w:ind w:left="7464" w:hanging="533"/>
      </w:pPr>
      <w:rPr>
        <w:rFonts w:hint="default"/>
        <w:lang w:val="vi" w:eastAsia="vi" w:bidi="vi"/>
      </w:rPr>
    </w:lvl>
    <w:lvl w:ilvl="8">
      <w:start w:val="0"/>
      <w:numFmt w:val="bullet"/>
      <w:lvlText w:val="•"/>
      <w:lvlJc w:val="left"/>
      <w:pPr>
        <w:ind w:left="8485" w:hanging="533"/>
      </w:pPr>
      <w:rPr>
        <w:rFonts w:hint="default"/>
        <w:lang w:val="vi" w:eastAsia="vi" w:bidi="vi"/>
      </w:rPr>
    </w:lvl>
  </w:abstractNum>
  <w:abstractNum w:abstractNumId="61">
    <w:multiLevelType w:val="hybridMultilevel"/>
    <w:lvl w:ilvl="0">
      <w:start w:val="1"/>
      <w:numFmt w:val="lowerLetter"/>
      <w:lvlText w:val="%1)"/>
      <w:lvlJc w:val="left"/>
      <w:pPr>
        <w:ind w:left="499" w:hanging="178"/>
        <w:jc w:val="left"/>
      </w:pPr>
      <w:rPr>
        <w:rFonts w:hint="default" w:ascii="Arial" w:hAnsi="Arial" w:eastAsia="Arial" w:cs="Arial"/>
        <w:spacing w:val="-1"/>
        <w:w w:val="99"/>
        <w:sz w:val="18"/>
        <w:szCs w:val="18"/>
        <w:highlight w:val="yellow"/>
        <w:lang w:val="vi" w:eastAsia="vi" w:bidi="vi"/>
      </w:rPr>
    </w:lvl>
    <w:lvl w:ilvl="1">
      <w:start w:val="0"/>
      <w:numFmt w:val="bullet"/>
      <w:lvlText w:val="•"/>
      <w:lvlJc w:val="left"/>
      <w:pPr>
        <w:ind w:left="1502" w:hanging="178"/>
      </w:pPr>
      <w:rPr>
        <w:rFonts w:hint="default"/>
        <w:lang w:val="vi" w:eastAsia="vi" w:bidi="vi"/>
      </w:rPr>
    </w:lvl>
    <w:lvl w:ilvl="2">
      <w:start w:val="0"/>
      <w:numFmt w:val="bullet"/>
      <w:lvlText w:val="•"/>
      <w:lvlJc w:val="left"/>
      <w:pPr>
        <w:ind w:left="2505" w:hanging="178"/>
      </w:pPr>
      <w:rPr>
        <w:rFonts w:hint="default"/>
        <w:lang w:val="vi" w:eastAsia="vi" w:bidi="vi"/>
      </w:rPr>
    </w:lvl>
    <w:lvl w:ilvl="3">
      <w:start w:val="0"/>
      <w:numFmt w:val="bullet"/>
      <w:lvlText w:val="•"/>
      <w:lvlJc w:val="left"/>
      <w:pPr>
        <w:ind w:left="3507" w:hanging="178"/>
      </w:pPr>
      <w:rPr>
        <w:rFonts w:hint="default"/>
        <w:lang w:val="vi" w:eastAsia="vi" w:bidi="vi"/>
      </w:rPr>
    </w:lvl>
    <w:lvl w:ilvl="4">
      <w:start w:val="0"/>
      <w:numFmt w:val="bullet"/>
      <w:lvlText w:val="•"/>
      <w:lvlJc w:val="left"/>
      <w:pPr>
        <w:ind w:left="4510" w:hanging="178"/>
      </w:pPr>
      <w:rPr>
        <w:rFonts w:hint="default"/>
        <w:lang w:val="vi" w:eastAsia="vi" w:bidi="vi"/>
      </w:rPr>
    </w:lvl>
    <w:lvl w:ilvl="5">
      <w:start w:val="0"/>
      <w:numFmt w:val="bullet"/>
      <w:lvlText w:val="•"/>
      <w:lvlJc w:val="left"/>
      <w:pPr>
        <w:ind w:left="5513" w:hanging="178"/>
      </w:pPr>
      <w:rPr>
        <w:rFonts w:hint="default"/>
        <w:lang w:val="vi" w:eastAsia="vi" w:bidi="vi"/>
      </w:rPr>
    </w:lvl>
    <w:lvl w:ilvl="6">
      <w:start w:val="0"/>
      <w:numFmt w:val="bullet"/>
      <w:lvlText w:val="•"/>
      <w:lvlJc w:val="left"/>
      <w:pPr>
        <w:ind w:left="6515" w:hanging="178"/>
      </w:pPr>
      <w:rPr>
        <w:rFonts w:hint="default"/>
        <w:lang w:val="vi" w:eastAsia="vi" w:bidi="vi"/>
      </w:rPr>
    </w:lvl>
    <w:lvl w:ilvl="7">
      <w:start w:val="0"/>
      <w:numFmt w:val="bullet"/>
      <w:lvlText w:val="•"/>
      <w:lvlJc w:val="left"/>
      <w:pPr>
        <w:ind w:left="7518" w:hanging="178"/>
      </w:pPr>
      <w:rPr>
        <w:rFonts w:hint="default"/>
        <w:lang w:val="vi" w:eastAsia="vi" w:bidi="vi"/>
      </w:rPr>
    </w:lvl>
    <w:lvl w:ilvl="8">
      <w:start w:val="0"/>
      <w:numFmt w:val="bullet"/>
      <w:lvlText w:val="•"/>
      <w:lvlJc w:val="left"/>
      <w:pPr>
        <w:ind w:left="8521" w:hanging="178"/>
      </w:pPr>
      <w:rPr>
        <w:rFonts w:hint="default"/>
        <w:lang w:val="vi" w:eastAsia="vi" w:bidi="vi"/>
      </w:rPr>
    </w:lvl>
  </w:abstractNum>
  <w:abstractNum w:abstractNumId="60">
    <w:multiLevelType w:val="hybridMultilevel"/>
    <w:lvl w:ilvl="0">
      <w:start w:val="1"/>
      <w:numFmt w:val="lowerLetter"/>
      <w:lvlText w:val="%1)"/>
      <w:lvlJc w:val="left"/>
      <w:pPr>
        <w:ind w:left="322" w:hanging="252"/>
        <w:jc w:val="left"/>
      </w:pPr>
      <w:rPr>
        <w:rFonts w:hint="default" w:ascii="Arial" w:hAnsi="Arial" w:eastAsia="Arial" w:cs="Arial"/>
        <w:spacing w:val="-1"/>
        <w:w w:val="99"/>
        <w:sz w:val="20"/>
        <w:szCs w:val="20"/>
        <w:highlight w:val="yellow"/>
        <w:lang w:val="vi" w:eastAsia="vi" w:bidi="vi"/>
      </w:rPr>
    </w:lvl>
    <w:lvl w:ilvl="1">
      <w:start w:val="0"/>
      <w:numFmt w:val="bullet"/>
      <w:lvlText w:val="•"/>
      <w:lvlJc w:val="left"/>
      <w:pPr>
        <w:ind w:left="1340" w:hanging="252"/>
      </w:pPr>
      <w:rPr>
        <w:rFonts w:hint="default"/>
        <w:lang w:val="vi" w:eastAsia="vi" w:bidi="vi"/>
      </w:rPr>
    </w:lvl>
    <w:lvl w:ilvl="2">
      <w:start w:val="0"/>
      <w:numFmt w:val="bullet"/>
      <w:lvlText w:val="•"/>
      <w:lvlJc w:val="left"/>
      <w:pPr>
        <w:ind w:left="2361" w:hanging="252"/>
      </w:pPr>
      <w:rPr>
        <w:rFonts w:hint="default"/>
        <w:lang w:val="vi" w:eastAsia="vi" w:bidi="vi"/>
      </w:rPr>
    </w:lvl>
    <w:lvl w:ilvl="3">
      <w:start w:val="0"/>
      <w:numFmt w:val="bullet"/>
      <w:lvlText w:val="•"/>
      <w:lvlJc w:val="left"/>
      <w:pPr>
        <w:ind w:left="3381" w:hanging="252"/>
      </w:pPr>
      <w:rPr>
        <w:rFonts w:hint="default"/>
        <w:lang w:val="vi" w:eastAsia="vi" w:bidi="vi"/>
      </w:rPr>
    </w:lvl>
    <w:lvl w:ilvl="4">
      <w:start w:val="0"/>
      <w:numFmt w:val="bullet"/>
      <w:lvlText w:val="•"/>
      <w:lvlJc w:val="left"/>
      <w:pPr>
        <w:ind w:left="4402" w:hanging="252"/>
      </w:pPr>
      <w:rPr>
        <w:rFonts w:hint="default"/>
        <w:lang w:val="vi" w:eastAsia="vi" w:bidi="vi"/>
      </w:rPr>
    </w:lvl>
    <w:lvl w:ilvl="5">
      <w:start w:val="0"/>
      <w:numFmt w:val="bullet"/>
      <w:lvlText w:val="•"/>
      <w:lvlJc w:val="left"/>
      <w:pPr>
        <w:ind w:left="5423" w:hanging="252"/>
      </w:pPr>
      <w:rPr>
        <w:rFonts w:hint="default"/>
        <w:lang w:val="vi" w:eastAsia="vi" w:bidi="vi"/>
      </w:rPr>
    </w:lvl>
    <w:lvl w:ilvl="6">
      <w:start w:val="0"/>
      <w:numFmt w:val="bullet"/>
      <w:lvlText w:val="•"/>
      <w:lvlJc w:val="left"/>
      <w:pPr>
        <w:ind w:left="6443" w:hanging="252"/>
      </w:pPr>
      <w:rPr>
        <w:rFonts w:hint="default"/>
        <w:lang w:val="vi" w:eastAsia="vi" w:bidi="vi"/>
      </w:rPr>
    </w:lvl>
    <w:lvl w:ilvl="7">
      <w:start w:val="0"/>
      <w:numFmt w:val="bullet"/>
      <w:lvlText w:val="•"/>
      <w:lvlJc w:val="left"/>
      <w:pPr>
        <w:ind w:left="7464" w:hanging="252"/>
      </w:pPr>
      <w:rPr>
        <w:rFonts w:hint="default"/>
        <w:lang w:val="vi" w:eastAsia="vi" w:bidi="vi"/>
      </w:rPr>
    </w:lvl>
    <w:lvl w:ilvl="8">
      <w:start w:val="0"/>
      <w:numFmt w:val="bullet"/>
      <w:lvlText w:val="•"/>
      <w:lvlJc w:val="left"/>
      <w:pPr>
        <w:ind w:left="8485" w:hanging="252"/>
      </w:pPr>
      <w:rPr>
        <w:rFonts w:hint="default"/>
        <w:lang w:val="vi" w:eastAsia="vi" w:bidi="vi"/>
      </w:rPr>
    </w:lvl>
  </w:abstractNum>
  <w:abstractNum w:abstractNumId="59">
    <w:multiLevelType w:val="hybridMultilevel"/>
    <w:lvl w:ilvl="0">
      <w:start w:val="1"/>
      <w:numFmt w:val="upperLetter"/>
      <w:lvlText w:val="%1"/>
      <w:lvlJc w:val="left"/>
      <w:pPr>
        <w:ind w:left="322" w:hanging="720"/>
        <w:jc w:val="left"/>
      </w:pPr>
      <w:rPr>
        <w:rFonts w:hint="default"/>
        <w:lang w:val="vi" w:eastAsia="vi" w:bidi="vi"/>
      </w:rPr>
    </w:lvl>
    <w:lvl w:ilvl="1">
      <w:start w:val="3"/>
      <w:numFmt w:val="decimal"/>
      <w:lvlText w:val="%1.%2"/>
      <w:lvlJc w:val="left"/>
      <w:pPr>
        <w:ind w:left="322" w:hanging="720"/>
        <w:jc w:val="left"/>
      </w:pPr>
      <w:rPr>
        <w:rFonts w:hint="default"/>
        <w:lang w:val="vi" w:eastAsia="vi" w:bidi="vi"/>
      </w:rPr>
    </w:lvl>
    <w:lvl w:ilvl="2">
      <w:start w:val="2"/>
      <w:numFmt w:val="decimal"/>
      <w:lvlText w:val="%1.%2.%3"/>
      <w:lvlJc w:val="left"/>
      <w:pPr>
        <w:ind w:left="322" w:hanging="720"/>
        <w:jc w:val="left"/>
      </w:pPr>
      <w:rPr>
        <w:rFonts w:hint="default"/>
        <w:lang w:val="vi" w:eastAsia="vi" w:bidi="vi"/>
      </w:rPr>
    </w:lvl>
    <w:lvl w:ilvl="3">
      <w:start w:val="1"/>
      <w:numFmt w:val="decimal"/>
      <w:lvlText w:val="%1.%2.%3.%4"/>
      <w:lvlJc w:val="left"/>
      <w:pPr>
        <w:ind w:left="322" w:hanging="720"/>
        <w:jc w:val="left"/>
      </w:pPr>
      <w:rPr>
        <w:rFonts w:hint="default" w:ascii="Arial" w:hAnsi="Arial" w:eastAsia="Arial" w:cs="Arial"/>
        <w:b/>
        <w:bCs/>
        <w:spacing w:val="-1"/>
        <w:w w:val="99"/>
        <w:sz w:val="20"/>
        <w:szCs w:val="20"/>
        <w:highlight w:val="yellow"/>
        <w:lang w:val="vi" w:eastAsia="vi" w:bidi="vi"/>
      </w:rPr>
    </w:lvl>
    <w:lvl w:ilvl="4">
      <w:start w:val="0"/>
      <w:numFmt w:val="bullet"/>
      <w:lvlText w:val="•"/>
      <w:lvlJc w:val="left"/>
      <w:pPr>
        <w:ind w:left="4402" w:hanging="720"/>
      </w:pPr>
      <w:rPr>
        <w:rFonts w:hint="default"/>
        <w:lang w:val="vi" w:eastAsia="vi" w:bidi="vi"/>
      </w:rPr>
    </w:lvl>
    <w:lvl w:ilvl="5">
      <w:start w:val="0"/>
      <w:numFmt w:val="bullet"/>
      <w:lvlText w:val="•"/>
      <w:lvlJc w:val="left"/>
      <w:pPr>
        <w:ind w:left="5423" w:hanging="720"/>
      </w:pPr>
      <w:rPr>
        <w:rFonts w:hint="default"/>
        <w:lang w:val="vi" w:eastAsia="vi" w:bidi="vi"/>
      </w:rPr>
    </w:lvl>
    <w:lvl w:ilvl="6">
      <w:start w:val="0"/>
      <w:numFmt w:val="bullet"/>
      <w:lvlText w:val="•"/>
      <w:lvlJc w:val="left"/>
      <w:pPr>
        <w:ind w:left="6443" w:hanging="720"/>
      </w:pPr>
      <w:rPr>
        <w:rFonts w:hint="default"/>
        <w:lang w:val="vi" w:eastAsia="vi" w:bidi="vi"/>
      </w:rPr>
    </w:lvl>
    <w:lvl w:ilvl="7">
      <w:start w:val="0"/>
      <w:numFmt w:val="bullet"/>
      <w:lvlText w:val="•"/>
      <w:lvlJc w:val="left"/>
      <w:pPr>
        <w:ind w:left="7464" w:hanging="720"/>
      </w:pPr>
      <w:rPr>
        <w:rFonts w:hint="default"/>
        <w:lang w:val="vi" w:eastAsia="vi" w:bidi="vi"/>
      </w:rPr>
    </w:lvl>
    <w:lvl w:ilvl="8">
      <w:start w:val="0"/>
      <w:numFmt w:val="bullet"/>
      <w:lvlText w:val="•"/>
      <w:lvlJc w:val="left"/>
      <w:pPr>
        <w:ind w:left="8485" w:hanging="720"/>
      </w:pPr>
      <w:rPr>
        <w:rFonts w:hint="default"/>
        <w:lang w:val="vi" w:eastAsia="vi" w:bidi="vi"/>
      </w:rPr>
    </w:lvl>
  </w:abstractNum>
  <w:abstractNum w:abstractNumId="58">
    <w:multiLevelType w:val="hybridMultilevel"/>
    <w:lvl w:ilvl="0">
      <w:start w:val="1"/>
      <w:numFmt w:val="lowerLetter"/>
      <w:lvlText w:val="%1)"/>
      <w:lvlJc w:val="left"/>
      <w:pPr>
        <w:ind w:left="322" w:hanging="233"/>
        <w:jc w:val="left"/>
      </w:pPr>
      <w:rPr>
        <w:rFonts w:hint="default" w:ascii="Arial" w:hAnsi="Arial" w:eastAsia="Arial" w:cs="Arial"/>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57">
    <w:multiLevelType w:val="hybridMultilevel"/>
    <w:lvl w:ilvl="0">
      <w:start w:val="1"/>
      <w:numFmt w:val="lowerLetter"/>
      <w:lvlText w:val="%1)"/>
      <w:lvlJc w:val="left"/>
      <w:pPr>
        <w:ind w:left="322" w:hanging="233"/>
        <w:jc w:val="left"/>
      </w:pPr>
      <w:rPr>
        <w:rFonts w:hint="default" w:ascii="Arial" w:hAnsi="Arial" w:eastAsia="Arial" w:cs="Arial"/>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56">
    <w:multiLevelType w:val="hybridMultilevel"/>
    <w:lvl w:ilvl="0">
      <w:start w:val="1"/>
      <w:numFmt w:val="upperLetter"/>
      <w:lvlText w:val="%1"/>
      <w:lvlJc w:val="left"/>
      <w:pPr>
        <w:ind w:left="322" w:hanging="366"/>
        <w:jc w:val="left"/>
      </w:pPr>
      <w:rPr>
        <w:rFonts w:hint="default"/>
        <w:lang w:val="vi" w:eastAsia="vi" w:bidi="vi"/>
      </w:rPr>
    </w:lvl>
    <w:lvl w:ilvl="1">
      <w:start w:val="2"/>
      <w:numFmt w:val="decimal"/>
      <w:lvlText w:val="%1.%2"/>
      <w:lvlJc w:val="left"/>
      <w:pPr>
        <w:ind w:left="322" w:hanging="366"/>
        <w:jc w:val="left"/>
      </w:pPr>
      <w:rPr>
        <w:rFonts w:hint="default" w:ascii="Arial" w:hAnsi="Arial" w:eastAsia="Arial" w:cs="Arial"/>
        <w:b/>
        <w:bCs/>
        <w:spacing w:val="-1"/>
        <w:w w:val="99"/>
        <w:sz w:val="20"/>
        <w:szCs w:val="20"/>
        <w:lang w:val="vi" w:eastAsia="vi" w:bidi="vi"/>
      </w:rPr>
    </w:lvl>
    <w:lvl w:ilvl="2">
      <w:start w:val="1"/>
      <w:numFmt w:val="decimal"/>
      <w:lvlText w:val="%1.%2.%3"/>
      <w:lvlJc w:val="left"/>
      <w:pPr>
        <w:ind w:left="854" w:hanging="533"/>
        <w:jc w:val="left"/>
      </w:pPr>
      <w:rPr>
        <w:rFonts w:hint="default" w:ascii="Arial" w:hAnsi="Arial" w:eastAsia="Arial" w:cs="Arial"/>
        <w:b/>
        <w:bCs/>
        <w:w w:val="99"/>
        <w:sz w:val="20"/>
        <w:szCs w:val="20"/>
        <w:lang w:val="vi" w:eastAsia="vi" w:bidi="vi"/>
      </w:rPr>
    </w:lvl>
    <w:lvl w:ilvl="3">
      <w:start w:val="1"/>
      <w:numFmt w:val="decimal"/>
      <w:lvlText w:val="%1.%2.%3.%4"/>
      <w:lvlJc w:val="left"/>
      <w:pPr>
        <w:ind w:left="322" w:hanging="809"/>
        <w:jc w:val="left"/>
      </w:pPr>
      <w:rPr>
        <w:rFonts w:hint="default" w:ascii="Arial" w:hAnsi="Arial" w:eastAsia="Arial" w:cs="Arial"/>
        <w:b/>
        <w:bCs/>
        <w:w w:val="99"/>
        <w:sz w:val="20"/>
        <w:szCs w:val="20"/>
        <w:lang w:val="vi" w:eastAsia="vi" w:bidi="vi"/>
      </w:rPr>
    </w:lvl>
    <w:lvl w:ilvl="4">
      <w:start w:val="0"/>
      <w:numFmt w:val="bullet"/>
      <w:lvlText w:val="•"/>
      <w:lvlJc w:val="left"/>
      <w:pPr>
        <w:ind w:left="3486" w:hanging="809"/>
      </w:pPr>
      <w:rPr>
        <w:rFonts w:hint="default"/>
        <w:lang w:val="vi" w:eastAsia="vi" w:bidi="vi"/>
      </w:rPr>
    </w:lvl>
    <w:lvl w:ilvl="5">
      <w:start w:val="0"/>
      <w:numFmt w:val="bullet"/>
      <w:lvlText w:val="•"/>
      <w:lvlJc w:val="left"/>
      <w:pPr>
        <w:ind w:left="4659" w:hanging="809"/>
      </w:pPr>
      <w:rPr>
        <w:rFonts w:hint="default"/>
        <w:lang w:val="vi" w:eastAsia="vi" w:bidi="vi"/>
      </w:rPr>
    </w:lvl>
    <w:lvl w:ilvl="6">
      <w:start w:val="0"/>
      <w:numFmt w:val="bullet"/>
      <w:lvlText w:val="•"/>
      <w:lvlJc w:val="left"/>
      <w:pPr>
        <w:ind w:left="5833" w:hanging="809"/>
      </w:pPr>
      <w:rPr>
        <w:rFonts w:hint="default"/>
        <w:lang w:val="vi" w:eastAsia="vi" w:bidi="vi"/>
      </w:rPr>
    </w:lvl>
    <w:lvl w:ilvl="7">
      <w:start w:val="0"/>
      <w:numFmt w:val="bullet"/>
      <w:lvlText w:val="•"/>
      <w:lvlJc w:val="left"/>
      <w:pPr>
        <w:ind w:left="7006" w:hanging="809"/>
      </w:pPr>
      <w:rPr>
        <w:rFonts w:hint="default"/>
        <w:lang w:val="vi" w:eastAsia="vi" w:bidi="vi"/>
      </w:rPr>
    </w:lvl>
    <w:lvl w:ilvl="8">
      <w:start w:val="0"/>
      <w:numFmt w:val="bullet"/>
      <w:lvlText w:val="•"/>
      <w:lvlJc w:val="left"/>
      <w:pPr>
        <w:ind w:left="8179" w:hanging="809"/>
      </w:pPr>
      <w:rPr>
        <w:rFonts w:hint="default"/>
        <w:lang w:val="vi" w:eastAsia="vi" w:bidi="vi"/>
      </w:rPr>
    </w:lvl>
  </w:abstractNum>
  <w:abstractNum w:abstractNumId="55">
    <w:multiLevelType w:val="hybridMultilevel"/>
    <w:lvl w:ilvl="0">
      <w:start w:val="1"/>
      <w:numFmt w:val="lowerLetter"/>
      <w:lvlText w:val="%1)"/>
      <w:lvlJc w:val="left"/>
      <w:pPr>
        <w:ind w:left="322" w:hanging="233"/>
        <w:jc w:val="left"/>
      </w:pPr>
      <w:rPr>
        <w:rFonts w:hint="default" w:ascii="Arial" w:hAnsi="Arial" w:eastAsia="Arial" w:cs="Arial"/>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54">
    <w:multiLevelType w:val="hybridMultilevel"/>
    <w:lvl w:ilvl="0">
      <w:start w:val="1"/>
      <w:numFmt w:val="upperLetter"/>
      <w:lvlText w:val="%1"/>
      <w:lvlJc w:val="left"/>
      <w:pPr>
        <w:ind w:left="687" w:hanging="366"/>
        <w:jc w:val="left"/>
      </w:pPr>
      <w:rPr>
        <w:rFonts w:hint="default"/>
        <w:lang w:val="vi" w:eastAsia="vi" w:bidi="vi"/>
      </w:rPr>
    </w:lvl>
    <w:lvl w:ilvl="1">
      <w:start w:val="1"/>
      <w:numFmt w:val="decimal"/>
      <w:lvlText w:val="%1.%2"/>
      <w:lvlJc w:val="left"/>
      <w:pPr>
        <w:ind w:left="687" w:hanging="366"/>
        <w:jc w:val="left"/>
      </w:pPr>
      <w:rPr>
        <w:rFonts w:hint="default" w:ascii="Arial" w:hAnsi="Arial" w:eastAsia="Arial" w:cs="Arial"/>
        <w:b/>
        <w:bCs/>
        <w:spacing w:val="-1"/>
        <w:w w:val="99"/>
        <w:sz w:val="20"/>
        <w:szCs w:val="20"/>
        <w:lang w:val="vi" w:eastAsia="vi" w:bidi="vi"/>
      </w:rPr>
    </w:lvl>
    <w:lvl w:ilvl="2">
      <w:start w:val="1"/>
      <w:numFmt w:val="decimal"/>
      <w:lvlText w:val="%1.%2.%3"/>
      <w:lvlJc w:val="left"/>
      <w:pPr>
        <w:ind w:left="854" w:hanging="533"/>
        <w:jc w:val="left"/>
      </w:pPr>
      <w:rPr>
        <w:rFonts w:hint="default" w:ascii="Arial" w:hAnsi="Arial" w:eastAsia="Arial" w:cs="Arial"/>
        <w:b/>
        <w:bCs/>
        <w:w w:val="99"/>
        <w:sz w:val="20"/>
        <w:szCs w:val="20"/>
        <w:lang w:val="vi" w:eastAsia="vi" w:bidi="vi"/>
      </w:rPr>
    </w:lvl>
    <w:lvl w:ilvl="3">
      <w:start w:val="1"/>
      <w:numFmt w:val="decimal"/>
      <w:lvlText w:val="%1.%2.%3.%4"/>
      <w:lvlJc w:val="left"/>
      <w:pPr>
        <w:ind w:left="322" w:hanging="699"/>
        <w:jc w:val="left"/>
      </w:pPr>
      <w:rPr>
        <w:rFonts w:hint="default" w:ascii="Arial" w:hAnsi="Arial" w:eastAsia="Arial" w:cs="Arial"/>
        <w:b/>
        <w:bCs/>
        <w:spacing w:val="-1"/>
        <w:w w:val="99"/>
        <w:sz w:val="20"/>
        <w:szCs w:val="20"/>
        <w:lang w:val="vi" w:eastAsia="vi" w:bidi="vi"/>
      </w:rPr>
    </w:lvl>
    <w:lvl w:ilvl="4">
      <w:start w:val="0"/>
      <w:numFmt w:val="bullet"/>
      <w:lvlText w:val="•"/>
      <w:lvlJc w:val="left"/>
      <w:pPr>
        <w:ind w:left="3276" w:hanging="699"/>
      </w:pPr>
      <w:rPr>
        <w:rFonts w:hint="default"/>
        <w:lang w:val="vi" w:eastAsia="vi" w:bidi="vi"/>
      </w:rPr>
    </w:lvl>
    <w:lvl w:ilvl="5">
      <w:start w:val="0"/>
      <w:numFmt w:val="bullet"/>
      <w:lvlText w:val="•"/>
      <w:lvlJc w:val="left"/>
      <w:pPr>
        <w:ind w:left="4484" w:hanging="699"/>
      </w:pPr>
      <w:rPr>
        <w:rFonts w:hint="default"/>
        <w:lang w:val="vi" w:eastAsia="vi" w:bidi="vi"/>
      </w:rPr>
    </w:lvl>
    <w:lvl w:ilvl="6">
      <w:start w:val="0"/>
      <w:numFmt w:val="bullet"/>
      <w:lvlText w:val="•"/>
      <w:lvlJc w:val="left"/>
      <w:pPr>
        <w:ind w:left="5693" w:hanging="699"/>
      </w:pPr>
      <w:rPr>
        <w:rFonts w:hint="default"/>
        <w:lang w:val="vi" w:eastAsia="vi" w:bidi="vi"/>
      </w:rPr>
    </w:lvl>
    <w:lvl w:ilvl="7">
      <w:start w:val="0"/>
      <w:numFmt w:val="bullet"/>
      <w:lvlText w:val="•"/>
      <w:lvlJc w:val="left"/>
      <w:pPr>
        <w:ind w:left="6901" w:hanging="699"/>
      </w:pPr>
      <w:rPr>
        <w:rFonts w:hint="default"/>
        <w:lang w:val="vi" w:eastAsia="vi" w:bidi="vi"/>
      </w:rPr>
    </w:lvl>
    <w:lvl w:ilvl="8">
      <w:start w:val="0"/>
      <w:numFmt w:val="bullet"/>
      <w:lvlText w:val="•"/>
      <w:lvlJc w:val="left"/>
      <w:pPr>
        <w:ind w:left="8109" w:hanging="699"/>
      </w:pPr>
      <w:rPr>
        <w:rFonts w:hint="default"/>
        <w:lang w:val="vi" w:eastAsia="vi" w:bidi="vi"/>
      </w:rPr>
    </w:lvl>
  </w:abstractNum>
  <w:abstractNum w:abstractNumId="53">
    <w:multiLevelType w:val="hybridMultilevel"/>
    <w:lvl w:ilvl="0">
      <w:start w:val="6"/>
      <w:numFmt w:val="decimal"/>
      <w:lvlText w:val="%1"/>
      <w:lvlJc w:val="left"/>
      <w:pPr>
        <w:ind w:left="653" w:hanging="332"/>
        <w:jc w:val="left"/>
      </w:pPr>
      <w:rPr>
        <w:rFonts w:hint="default"/>
        <w:lang w:val="vi" w:eastAsia="vi" w:bidi="vi"/>
      </w:rPr>
    </w:lvl>
    <w:lvl w:ilvl="1">
      <w:start w:val="4"/>
      <w:numFmt w:val="decimal"/>
      <w:lvlText w:val="%1.%2"/>
      <w:lvlJc w:val="left"/>
      <w:pPr>
        <w:ind w:left="653" w:hanging="332"/>
        <w:jc w:val="left"/>
      </w:pPr>
      <w:rPr>
        <w:rFonts w:hint="default" w:ascii="Arial" w:hAnsi="Arial" w:eastAsia="Arial" w:cs="Arial"/>
        <w:b/>
        <w:bCs/>
        <w:spacing w:val="-1"/>
        <w:w w:val="99"/>
        <w:sz w:val="20"/>
        <w:szCs w:val="20"/>
        <w:highlight w:val="yellow"/>
        <w:lang w:val="vi" w:eastAsia="vi" w:bidi="vi"/>
      </w:rPr>
    </w:lvl>
    <w:lvl w:ilvl="2">
      <w:start w:val="1"/>
      <w:numFmt w:val="decimal"/>
      <w:lvlText w:val="%1.%2.%3"/>
      <w:lvlJc w:val="left"/>
      <w:pPr>
        <w:ind w:left="322" w:hanging="612"/>
        <w:jc w:val="left"/>
      </w:pPr>
      <w:rPr>
        <w:rFonts w:hint="default" w:ascii="Arial" w:hAnsi="Arial" w:eastAsia="Arial" w:cs="Arial"/>
        <w:b/>
        <w:bCs/>
        <w:spacing w:val="-1"/>
        <w:w w:val="99"/>
        <w:sz w:val="20"/>
        <w:szCs w:val="20"/>
        <w:lang w:val="vi" w:eastAsia="vi" w:bidi="vi"/>
      </w:rPr>
    </w:lvl>
    <w:lvl w:ilvl="3">
      <w:start w:val="0"/>
      <w:numFmt w:val="bullet"/>
      <w:lvlText w:val="•"/>
      <w:lvlJc w:val="left"/>
      <w:pPr>
        <w:ind w:left="2852" w:hanging="612"/>
      </w:pPr>
      <w:rPr>
        <w:rFonts w:hint="default"/>
        <w:lang w:val="vi" w:eastAsia="vi" w:bidi="vi"/>
      </w:rPr>
    </w:lvl>
    <w:lvl w:ilvl="4">
      <w:start w:val="0"/>
      <w:numFmt w:val="bullet"/>
      <w:lvlText w:val="•"/>
      <w:lvlJc w:val="left"/>
      <w:pPr>
        <w:ind w:left="3948" w:hanging="612"/>
      </w:pPr>
      <w:rPr>
        <w:rFonts w:hint="default"/>
        <w:lang w:val="vi" w:eastAsia="vi" w:bidi="vi"/>
      </w:rPr>
    </w:lvl>
    <w:lvl w:ilvl="5">
      <w:start w:val="0"/>
      <w:numFmt w:val="bullet"/>
      <w:lvlText w:val="•"/>
      <w:lvlJc w:val="left"/>
      <w:pPr>
        <w:ind w:left="5045" w:hanging="612"/>
      </w:pPr>
      <w:rPr>
        <w:rFonts w:hint="default"/>
        <w:lang w:val="vi" w:eastAsia="vi" w:bidi="vi"/>
      </w:rPr>
    </w:lvl>
    <w:lvl w:ilvl="6">
      <w:start w:val="0"/>
      <w:numFmt w:val="bullet"/>
      <w:lvlText w:val="•"/>
      <w:lvlJc w:val="left"/>
      <w:pPr>
        <w:ind w:left="6141" w:hanging="612"/>
      </w:pPr>
      <w:rPr>
        <w:rFonts w:hint="default"/>
        <w:lang w:val="vi" w:eastAsia="vi" w:bidi="vi"/>
      </w:rPr>
    </w:lvl>
    <w:lvl w:ilvl="7">
      <w:start w:val="0"/>
      <w:numFmt w:val="bullet"/>
      <w:lvlText w:val="•"/>
      <w:lvlJc w:val="left"/>
      <w:pPr>
        <w:ind w:left="7237" w:hanging="612"/>
      </w:pPr>
      <w:rPr>
        <w:rFonts w:hint="default"/>
        <w:lang w:val="vi" w:eastAsia="vi" w:bidi="vi"/>
      </w:rPr>
    </w:lvl>
    <w:lvl w:ilvl="8">
      <w:start w:val="0"/>
      <w:numFmt w:val="bullet"/>
      <w:lvlText w:val="•"/>
      <w:lvlJc w:val="left"/>
      <w:pPr>
        <w:ind w:left="8333" w:hanging="612"/>
      </w:pPr>
      <w:rPr>
        <w:rFonts w:hint="default"/>
        <w:lang w:val="vi" w:eastAsia="vi" w:bidi="vi"/>
      </w:rPr>
    </w:lvl>
  </w:abstractNum>
  <w:abstractNum w:abstractNumId="52">
    <w:multiLevelType w:val="hybridMultilevel"/>
    <w:lvl w:ilvl="0">
      <w:start w:val="6"/>
      <w:numFmt w:val="decimal"/>
      <w:lvlText w:val="%1"/>
      <w:lvlJc w:val="left"/>
      <w:pPr>
        <w:ind w:left="655" w:hanging="334"/>
        <w:jc w:val="left"/>
      </w:pPr>
      <w:rPr>
        <w:rFonts w:hint="default"/>
        <w:lang w:val="vi" w:eastAsia="vi" w:bidi="vi"/>
      </w:rPr>
    </w:lvl>
    <w:lvl w:ilvl="1">
      <w:start w:val="3"/>
      <w:numFmt w:val="decimal"/>
      <w:lvlText w:val="%1.%2"/>
      <w:lvlJc w:val="left"/>
      <w:pPr>
        <w:ind w:left="655" w:hanging="334"/>
        <w:jc w:val="left"/>
      </w:pPr>
      <w:rPr>
        <w:rFonts w:hint="default" w:ascii="Arial" w:hAnsi="Arial" w:eastAsia="Arial" w:cs="Arial"/>
        <w:b/>
        <w:bCs/>
        <w:spacing w:val="-1"/>
        <w:w w:val="99"/>
        <w:sz w:val="20"/>
        <w:szCs w:val="20"/>
        <w:lang w:val="vi" w:eastAsia="vi" w:bidi="vi"/>
      </w:rPr>
    </w:lvl>
    <w:lvl w:ilvl="2">
      <w:start w:val="1"/>
      <w:numFmt w:val="decimal"/>
      <w:lvlText w:val="%1.%2.%3"/>
      <w:lvlJc w:val="left"/>
      <w:pPr>
        <w:ind w:left="322" w:hanging="502"/>
        <w:jc w:val="left"/>
      </w:pPr>
      <w:rPr>
        <w:rFonts w:hint="default" w:ascii="Arial" w:hAnsi="Arial" w:eastAsia="Arial" w:cs="Arial"/>
        <w:b/>
        <w:bCs/>
        <w:spacing w:val="-1"/>
        <w:w w:val="99"/>
        <w:sz w:val="20"/>
        <w:szCs w:val="20"/>
        <w:lang w:val="vi" w:eastAsia="vi" w:bidi="vi"/>
      </w:rPr>
    </w:lvl>
    <w:lvl w:ilvl="3">
      <w:start w:val="0"/>
      <w:numFmt w:val="bullet"/>
      <w:lvlText w:val="•"/>
      <w:lvlJc w:val="left"/>
      <w:pPr>
        <w:ind w:left="2852" w:hanging="502"/>
      </w:pPr>
      <w:rPr>
        <w:rFonts w:hint="default"/>
        <w:lang w:val="vi" w:eastAsia="vi" w:bidi="vi"/>
      </w:rPr>
    </w:lvl>
    <w:lvl w:ilvl="4">
      <w:start w:val="0"/>
      <w:numFmt w:val="bullet"/>
      <w:lvlText w:val="•"/>
      <w:lvlJc w:val="left"/>
      <w:pPr>
        <w:ind w:left="3948" w:hanging="502"/>
      </w:pPr>
      <w:rPr>
        <w:rFonts w:hint="default"/>
        <w:lang w:val="vi" w:eastAsia="vi" w:bidi="vi"/>
      </w:rPr>
    </w:lvl>
    <w:lvl w:ilvl="5">
      <w:start w:val="0"/>
      <w:numFmt w:val="bullet"/>
      <w:lvlText w:val="•"/>
      <w:lvlJc w:val="left"/>
      <w:pPr>
        <w:ind w:left="5045" w:hanging="502"/>
      </w:pPr>
      <w:rPr>
        <w:rFonts w:hint="default"/>
        <w:lang w:val="vi" w:eastAsia="vi" w:bidi="vi"/>
      </w:rPr>
    </w:lvl>
    <w:lvl w:ilvl="6">
      <w:start w:val="0"/>
      <w:numFmt w:val="bullet"/>
      <w:lvlText w:val="•"/>
      <w:lvlJc w:val="left"/>
      <w:pPr>
        <w:ind w:left="6141" w:hanging="502"/>
      </w:pPr>
      <w:rPr>
        <w:rFonts w:hint="default"/>
        <w:lang w:val="vi" w:eastAsia="vi" w:bidi="vi"/>
      </w:rPr>
    </w:lvl>
    <w:lvl w:ilvl="7">
      <w:start w:val="0"/>
      <w:numFmt w:val="bullet"/>
      <w:lvlText w:val="•"/>
      <w:lvlJc w:val="left"/>
      <w:pPr>
        <w:ind w:left="7237" w:hanging="502"/>
      </w:pPr>
      <w:rPr>
        <w:rFonts w:hint="default"/>
        <w:lang w:val="vi" w:eastAsia="vi" w:bidi="vi"/>
      </w:rPr>
    </w:lvl>
    <w:lvl w:ilvl="8">
      <w:start w:val="0"/>
      <w:numFmt w:val="bullet"/>
      <w:lvlText w:val="•"/>
      <w:lvlJc w:val="left"/>
      <w:pPr>
        <w:ind w:left="8333" w:hanging="502"/>
      </w:pPr>
      <w:rPr>
        <w:rFonts w:hint="default"/>
        <w:lang w:val="vi" w:eastAsia="vi" w:bidi="vi"/>
      </w:rPr>
    </w:lvl>
  </w:abstractNum>
  <w:abstractNum w:abstractNumId="51">
    <w:multiLevelType w:val="hybridMultilevel"/>
    <w:lvl w:ilvl="0">
      <w:start w:val="1"/>
      <w:numFmt w:val="lowerLetter"/>
      <w:lvlText w:val="%1)"/>
      <w:lvlJc w:val="left"/>
      <w:pPr>
        <w:ind w:left="322" w:hanging="233"/>
        <w:jc w:val="left"/>
      </w:pPr>
      <w:rPr>
        <w:rFonts w:hint="default" w:ascii="Arial" w:hAnsi="Arial" w:eastAsia="Arial" w:cs="Arial"/>
        <w:spacing w:val="-1"/>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50">
    <w:multiLevelType w:val="hybridMultilevel"/>
    <w:lvl w:ilvl="0">
      <w:start w:val="1"/>
      <w:numFmt w:val="lowerLetter"/>
      <w:lvlText w:val="%1)"/>
      <w:lvlJc w:val="left"/>
      <w:pPr>
        <w:ind w:left="322" w:hanging="233"/>
        <w:jc w:val="left"/>
      </w:pPr>
      <w:rPr>
        <w:rFonts w:hint="default" w:ascii="Arial" w:hAnsi="Arial" w:eastAsia="Arial" w:cs="Arial"/>
        <w:spacing w:val="-1"/>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49">
    <w:multiLevelType w:val="hybridMultilevel"/>
    <w:lvl w:ilvl="0">
      <w:start w:val="6"/>
      <w:numFmt w:val="decimal"/>
      <w:lvlText w:val="%1"/>
      <w:lvlJc w:val="left"/>
      <w:pPr>
        <w:ind w:left="823" w:hanging="502"/>
        <w:jc w:val="left"/>
      </w:pPr>
      <w:rPr>
        <w:rFonts w:hint="default"/>
        <w:lang w:val="vi" w:eastAsia="vi" w:bidi="vi"/>
      </w:rPr>
    </w:lvl>
    <w:lvl w:ilvl="1">
      <w:start w:val="2"/>
      <w:numFmt w:val="decimal"/>
      <w:lvlText w:val="%1.%2"/>
      <w:lvlJc w:val="left"/>
      <w:pPr>
        <w:ind w:left="823" w:hanging="502"/>
        <w:jc w:val="left"/>
      </w:pPr>
      <w:rPr>
        <w:rFonts w:hint="default"/>
        <w:lang w:val="vi" w:eastAsia="vi" w:bidi="vi"/>
      </w:rPr>
    </w:lvl>
    <w:lvl w:ilvl="2">
      <w:start w:val="2"/>
      <w:numFmt w:val="decimal"/>
      <w:lvlText w:val="%1.%2.%3"/>
      <w:lvlJc w:val="left"/>
      <w:pPr>
        <w:ind w:left="823" w:hanging="502"/>
        <w:jc w:val="left"/>
      </w:pPr>
      <w:rPr>
        <w:rFonts w:hint="default" w:ascii="Arial" w:hAnsi="Arial" w:eastAsia="Arial" w:cs="Arial"/>
        <w:b/>
        <w:bCs/>
        <w:spacing w:val="-1"/>
        <w:w w:val="99"/>
        <w:sz w:val="20"/>
        <w:szCs w:val="20"/>
        <w:lang w:val="vi" w:eastAsia="vi" w:bidi="vi"/>
      </w:rPr>
    </w:lvl>
    <w:lvl w:ilvl="3">
      <w:start w:val="1"/>
      <w:numFmt w:val="decimal"/>
      <w:lvlText w:val="%1.%2.%3.%4"/>
      <w:lvlJc w:val="left"/>
      <w:pPr>
        <w:ind w:left="322" w:hanging="668"/>
        <w:jc w:val="left"/>
      </w:pPr>
      <w:rPr>
        <w:rFonts w:hint="default" w:ascii="Arial" w:hAnsi="Arial" w:eastAsia="Arial" w:cs="Arial"/>
        <w:b/>
        <w:bCs/>
        <w:spacing w:val="-1"/>
        <w:w w:val="99"/>
        <w:sz w:val="20"/>
        <w:szCs w:val="20"/>
        <w:lang w:val="vi" w:eastAsia="vi" w:bidi="vi"/>
      </w:rPr>
    </w:lvl>
    <w:lvl w:ilvl="4">
      <w:start w:val="0"/>
      <w:numFmt w:val="bullet"/>
      <w:lvlText w:val="•"/>
      <w:lvlJc w:val="left"/>
      <w:pPr>
        <w:ind w:left="4055" w:hanging="668"/>
      </w:pPr>
      <w:rPr>
        <w:rFonts w:hint="default"/>
        <w:lang w:val="vi" w:eastAsia="vi" w:bidi="vi"/>
      </w:rPr>
    </w:lvl>
    <w:lvl w:ilvl="5">
      <w:start w:val="0"/>
      <w:numFmt w:val="bullet"/>
      <w:lvlText w:val="•"/>
      <w:lvlJc w:val="left"/>
      <w:pPr>
        <w:ind w:left="5133" w:hanging="668"/>
      </w:pPr>
      <w:rPr>
        <w:rFonts w:hint="default"/>
        <w:lang w:val="vi" w:eastAsia="vi" w:bidi="vi"/>
      </w:rPr>
    </w:lvl>
    <w:lvl w:ilvl="6">
      <w:start w:val="0"/>
      <w:numFmt w:val="bullet"/>
      <w:lvlText w:val="•"/>
      <w:lvlJc w:val="left"/>
      <w:pPr>
        <w:ind w:left="6212" w:hanging="668"/>
      </w:pPr>
      <w:rPr>
        <w:rFonts w:hint="default"/>
        <w:lang w:val="vi" w:eastAsia="vi" w:bidi="vi"/>
      </w:rPr>
    </w:lvl>
    <w:lvl w:ilvl="7">
      <w:start w:val="0"/>
      <w:numFmt w:val="bullet"/>
      <w:lvlText w:val="•"/>
      <w:lvlJc w:val="left"/>
      <w:pPr>
        <w:ind w:left="7290" w:hanging="668"/>
      </w:pPr>
      <w:rPr>
        <w:rFonts w:hint="default"/>
        <w:lang w:val="vi" w:eastAsia="vi" w:bidi="vi"/>
      </w:rPr>
    </w:lvl>
    <w:lvl w:ilvl="8">
      <w:start w:val="0"/>
      <w:numFmt w:val="bullet"/>
      <w:lvlText w:val="•"/>
      <w:lvlJc w:val="left"/>
      <w:pPr>
        <w:ind w:left="8369" w:hanging="668"/>
      </w:pPr>
      <w:rPr>
        <w:rFonts w:hint="default"/>
        <w:lang w:val="vi" w:eastAsia="vi" w:bidi="vi"/>
      </w:rPr>
    </w:lvl>
  </w:abstractNum>
  <w:abstractNum w:abstractNumId="48">
    <w:multiLevelType w:val="hybridMultilevel"/>
    <w:lvl w:ilvl="0">
      <w:start w:val="6"/>
      <w:numFmt w:val="decimal"/>
      <w:lvlText w:val="%1"/>
      <w:lvlJc w:val="left"/>
      <w:pPr>
        <w:ind w:left="488" w:hanging="167"/>
        <w:jc w:val="left"/>
      </w:pPr>
      <w:rPr>
        <w:rFonts w:hint="default" w:ascii="Arial" w:hAnsi="Arial" w:eastAsia="Arial" w:cs="Arial"/>
        <w:b/>
        <w:bCs/>
        <w:w w:val="99"/>
        <w:sz w:val="20"/>
        <w:szCs w:val="20"/>
        <w:lang w:val="vi" w:eastAsia="vi" w:bidi="vi"/>
      </w:rPr>
    </w:lvl>
    <w:lvl w:ilvl="1">
      <w:start w:val="1"/>
      <w:numFmt w:val="decimal"/>
      <w:lvlText w:val="%1.%2"/>
      <w:lvlJc w:val="left"/>
      <w:pPr>
        <w:ind w:left="653" w:hanging="332"/>
        <w:jc w:val="left"/>
      </w:pPr>
      <w:rPr>
        <w:rFonts w:hint="default"/>
        <w:b/>
        <w:bCs/>
        <w:spacing w:val="-1"/>
        <w:w w:val="99"/>
        <w:lang w:val="vi" w:eastAsia="vi" w:bidi="vi"/>
      </w:rPr>
    </w:lvl>
    <w:lvl w:ilvl="2">
      <w:start w:val="1"/>
      <w:numFmt w:val="decimal"/>
      <w:lvlText w:val="%1.%2.%3"/>
      <w:lvlJc w:val="left"/>
      <w:pPr>
        <w:ind w:left="823" w:hanging="332"/>
        <w:jc w:val="left"/>
      </w:pPr>
      <w:rPr>
        <w:rFonts w:hint="default" w:ascii="Arial" w:hAnsi="Arial" w:eastAsia="Arial" w:cs="Arial"/>
        <w:b/>
        <w:bCs/>
        <w:spacing w:val="-1"/>
        <w:w w:val="99"/>
        <w:sz w:val="20"/>
        <w:szCs w:val="20"/>
        <w:lang w:val="vi" w:eastAsia="vi" w:bidi="vi"/>
      </w:rPr>
    </w:lvl>
    <w:lvl w:ilvl="3">
      <w:start w:val="1"/>
      <w:numFmt w:val="decimal"/>
      <w:lvlText w:val="%1.%2.%3.%4"/>
      <w:lvlJc w:val="left"/>
      <w:pPr>
        <w:ind w:left="989" w:hanging="332"/>
        <w:jc w:val="left"/>
      </w:pPr>
      <w:rPr>
        <w:rFonts w:hint="default" w:ascii="Arial" w:hAnsi="Arial" w:eastAsia="Arial" w:cs="Arial"/>
        <w:b/>
        <w:bCs/>
        <w:spacing w:val="-1"/>
        <w:w w:val="99"/>
        <w:sz w:val="20"/>
        <w:szCs w:val="20"/>
        <w:lang w:val="vi" w:eastAsia="vi" w:bidi="vi"/>
      </w:rPr>
    </w:lvl>
    <w:lvl w:ilvl="4">
      <w:start w:val="0"/>
      <w:numFmt w:val="bullet"/>
      <w:lvlText w:val="•"/>
      <w:lvlJc w:val="left"/>
      <w:pPr>
        <w:ind w:left="980" w:hanging="332"/>
      </w:pPr>
      <w:rPr>
        <w:rFonts w:hint="default"/>
        <w:lang w:val="vi" w:eastAsia="vi" w:bidi="vi"/>
      </w:rPr>
    </w:lvl>
    <w:lvl w:ilvl="5">
      <w:start w:val="0"/>
      <w:numFmt w:val="bullet"/>
      <w:lvlText w:val="•"/>
      <w:lvlJc w:val="left"/>
      <w:pPr>
        <w:ind w:left="2571" w:hanging="332"/>
      </w:pPr>
      <w:rPr>
        <w:rFonts w:hint="default"/>
        <w:lang w:val="vi" w:eastAsia="vi" w:bidi="vi"/>
      </w:rPr>
    </w:lvl>
    <w:lvl w:ilvl="6">
      <w:start w:val="0"/>
      <w:numFmt w:val="bullet"/>
      <w:lvlText w:val="•"/>
      <w:lvlJc w:val="left"/>
      <w:pPr>
        <w:ind w:left="4162" w:hanging="332"/>
      </w:pPr>
      <w:rPr>
        <w:rFonts w:hint="default"/>
        <w:lang w:val="vi" w:eastAsia="vi" w:bidi="vi"/>
      </w:rPr>
    </w:lvl>
    <w:lvl w:ilvl="7">
      <w:start w:val="0"/>
      <w:numFmt w:val="bullet"/>
      <w:lvlText w:val="•"/>
      <w:lvlJc w:val="left"/>
      <w:pPr>
        <w:ind w:left="5753" w:hanging="332"/>
      </w:pPr>
      <w:rPr>
        <w:rFonts w:hint="default"/>
        <w:lang w:val="vi" w:eastAsia="vi" w:bidi="vi"/>
      </w:rPr>
    </w:lvl>
    <w:lvl w:ilvl="8">
      <w:start w:val="0"/>
      <w:numFmt w:val="bullet"/>
      <w:lvlText w:val="•"/>
      <w:lvlJc w:val="left"/>
      <w:pPr>
        <w:ind w:left="7344" w:hanging="332"/>
      </w:pPr>
      <w:rPr>
        <w:rFonts w:hint="default"/>
        <w:lang w:val="vi" w:eastAsia="vi" w:bidi="vi"/>
      </w:rPr>
    </w:lvl>
  </w:abstractNum>
  <w:abstractNum w:abstractNumId="47">
    <w:multiLevelType w:val="hybridMultilevel"/>
    <w:lvl w:ilvl="0">
      <w:start w:val="0"/>
      <w:numFmt w:val="bullet"/>
      <w:lvlText w:val="-"/>
      <w:lvlJc w:val="left"/>
      <w:pPr>
        <w:ind w:left="57" w:hanging="123"/>
      </w:pPr>
      <w:rPr>
        <w:rFonts w:hint="default" w:ascii="Arial" w:hAnsi="Arial" w:eastAsia="Arial" w:cs="Arial"/>
        <w:w w:val="99"/>
        <w:sz w:val="20"/>
        <w:szCs w:val="20"/>
        <w:lang w:val="vi" w:eastAsia="vi" w:bidi="vi"/>
      </w:rPr>
    </w:lvl>
    <w:lvl w:ilvl="1">
      <w:start w:val="0"/>
      <w:numFmt w:val="bullet"/>
      <w:lvlText w:val="•"/>
      <w:lvlJc w:val="left"/>
      <w:pPr>
        <w:ind w:left="972" w:hanging="123"/>
      </w:pPr>
      <w:rPr>
        <w:rFonts w:hint="default"/>
        <w:lang w:val="vi" w:eastAsia="vi" w:bidi="vi"/>
      </w:rPr>
    </w:lvl>
    <w:lvl w:ilvl="2">
      <w:start w:val="0"/>
      <w:numFmt w:val="bullet"/>
      <w:lvlText w:val="•"/>
      <w:lvlJc w:val="left"/>
      <w:pPr>
        <w:ind w:left="1884" w:hanging="123"/>
      </w:pPr>
      <w:rPr>
        <w:rFonts w:hint="default"/>
        <w:lang w:val="vi" w:eastAsia="vi" w:bidi="vi"/>
      </w:rPr>
    </w:lvl>
    <w:lvl w:ilvl="3">
      <w:start w:val="0"/>
      <w:numFmt w:val="bullet"/>
      <w:lvlText w:val="•"/>
      <w:lvlJc w:val="left"/>
      <w:pPr>
        <w:ind w:left="2796" w:hanging="123"/>
      </w:pPr>
      <w:rPr>
        <w:rFonts w:hint="default"/>
        <w:lang w:val="vi" w:eastAsia="vi" w:bidi="vi"/>
      </w:rPr>
    </w:lvl>
    <w:lvl w:ilvl="4">
      <w:start w:val="0"/>
      <w:numFmt w:val="bullet"/>
      <w:lvlText w:val="•"/>
      <w:lvlJc w:val="left"/>
      <w:pPr>
        <w:ind w:left="3709" w:hanging="123"/>
      </w:pPr>
      <w:rPr>
        <w:rFonts w:hint="default"/>
        <w:lang w:val="vi" w:eastAsia="vi" w:bidi="vi"/>
      </w:rPr>
    </w:lvl>
    <w:lvl w:ilvl="5">
      <w:start w:val="0"/>
      <w:numFmt w:val="bullet"/>
      <w:lvlText w:val="•"/>
      <w:lvlJc w:val="left"/>
      <w:pPr>
        <w:ind w:left="4621" w:hanging="123"/>
      </w:pPr>
      <w:rPr>
        <w:rFonts w:hint="default"/>
        <w:lang w:val="vi" w:eastAsia="vi" w:bidi="vi"/>
      </w:rPr>
    </w:lvl>
    <w:lvl w:ilvl="6">
      <w:start w:val="0"/>
      <w:numFmt w:val="bullet"/>
      <w:lvlText w:val="•"/>
      <w:lvlJc w:val="left"/>
      <w:pPr>
        <w:ind w:left="5533" w:hanging="123"/>
      </w:pPr>
      <w:rPr>
        <w:rFonts w:hint="default"/>
        <w:lang w:val="vi" w:eastAsia="vi" w:bidi="vi"/>
      </w:rPr>
    </w:lvl>
    <w:lvl w:ilvl="7">
      <w:start w:val="0"/>
      <w:numFmt w:val="bullet"/>
      <w:lvlText w:val="•"/>
      <w:lvlJc w:val="left"/>
      <w:pPr>
        <w:ind w:left="6446" w:hanging="123"/>
      </w:pPr>
      <w:rPr>
        <w:rFonts w:hint="default"/>
        <w:lang w:val="vi" w:eastAsia="vi" w:bidi="vi"/>
      </w:rPr>
    </w:lvl>
    <w:lvl w:ilvl="8">
      <w:start w:val="0"/>
      <w:numFmt w:val="bullet"/>
      <w:lvlText w:val="•"/>
      <w:lvlJc w:val="left"/>
      <w:pPr>
        <w:ind w:left="7358" w:hanging="123"/>
      </w:pPr>
      <w:rPr>
        <w:rFonts w:hint="default"/>
        <w:lang w:val="vi" w:eastAsia="vi" w:bidi="vi"/>
      </w:rPr>
    </w:lvl>
  </w:abstractNum>
  <w:abstractNum w:abstractNumId="46">
    <w:multiLevelType w:val="hybridMultilevel"/>
    <w:lvl w:ilvl="0">
      <w:start w:val="5"/>
      <w:numFmt w:val="decimal"/>
      <w:lvlText w:val="%1"/>
      <w:lvlJc w:val="left"/>
      <w:pPr>
        <w:ind w:left="653" w:hanging="332"/>
        <w:jc w:val="left"/>
      </w:pPr>
      <w:rPr>
        <w:rFonts w:hint="default"/>
        <w:lang w:val="vi" w:eastAsia="vi" w:bidi="vi"/>
      </w:rPr>
    </w:lvl>
    <w:lvl w:ilvl="1">
      <w:start w:val="2"/>
      <w:numFmt w:val="decimal"/>
      <w:lvlText w:val="%1.%2"/>
      <w:lvlJc w:val="left"/>
      <w:pPr>
        <w:ind w:left="653" w:hanging="332"/>
        <w:jc w:val="left"/>
      </w:pPr>
      <w:rPr>
        <w:rFonts w:hint="default" w:ascii="Arial" w:hAnsi="Arial" w:eastAsia="Arial" w:cs="Arial"/>
        <w:b/>
        <w:bCs/>
        <w:spacing w:val="-1"/>
        <w:w w:val="99"/>
        <w:sz w:val="20"/>
        <w:szCs w:val="20"/>
        <w:lang w:val="vi" w:eastAsia="vi" w:bidi="vi"/>
      </w:rPr>
    </w:lvl>
    <w:lvl w:ilvl="2">
      <w:start w:val="1"/>
      <w:numFmt w:val="decimal"/>
      <w:lvlText w:val="%1.%2.%3"/>
      <w:lvlJc w:val="left"/>
      <w:pPr>
        <w:ind w:left="322" w:hanging="500"/>
        <w:jc w:val="left"/>
      </w:pPr>
      <w:rPr>
        <w:rFonts w:hint="default" w:ascii="Arial" w:hAnsi="Arial" w:eastAsia="Arial" w:cs="Arial"/>
        <w:b/>
        <w:bCs/>
        <w:spacing w:val="-1"/>
        <w:w w:val="99"/>
        <w:sz w:val="20"/>
        <w:szCs w:val="20"/>
        <w:lang w:val="vi" w:eastAsia="vi" w:bidi="vi"/>
      </w:rPr>
    </w:lvl>
    <w:lvl w:ilvl="3">
      <w:start w:val="0"/>
      <w:numFmt w:val="bullet"/>
      <w:lvlText w:val="•"/>
      <w:lvlJc w:val="left"/>
      <w:pPr>
        <w:ind w:left="2852" w:hanging="500"/>
      </w:pPr>
      <w:rPr>
        <w:rFonts w:hint="default"/>
        <w:lang w:val="vi" w:eastAsia="vi" w:bidi="vi"/>
      </w:rPr>
    </w:lvl>
    <w:lvl w:ilvl="4">
      <w:start w:val="0"/>
      <w:numFmt w:val="bullet"/>
      <w:lvlText w:val="•"/>
      <w:lvlJc w:val="left"/>
      <w:pPr>
        <w:ind w:left="3948" w:hanging="500"/>
      </w:pPr>
      <w:rPr>
        <w:rFonts w:hint="default"/>
        <w:lang w:val="vi" w:eastAsia="vi" w:bidi="vi"/>
      </w:rPr>
    </w:lvl>
    <w:lvl w:ilvl="5">
      <w:start w:val="0"/>
      <w:numFmt w:val="bullet"/>
      <w:lvlText w:val="•"/>
      <w:lvlJc w:val="left"/>
      <w:pPr>
        <w:ind w:left="5045" w:hanging="500"/>
      </w:pPr>
      <w:rPr>
        <w:rFonts w:hint="default"/>
        <w:lang w:val="vi" w:eastAsia="vi" w:bidi="vi"/>
      </w:rPr>
    </w:lvl>
    <w:lvl w:ilvl="6">
      <w:start w:val="0"/>
      <w:numFmt w:val="bullet"/>
      <w:lvlText w:val="•"/>
      <w:lvlJc w:val="left"/>
      <w:pPr>
        <w:ind w:left="6141" w:hanging="500"/>
      </w:pPr>
      <w:rPr>
        <w:rFonts w:hint="default"/>
        <w:lang w:val="vi" w:eastAsia="vi" w:bidi="vi"/>
      </w:rPr>
    </w:lvl>
    <w:lvl w:ilvl="7">
      <w:start w:val="0"/>
      <w:numFmt w:val="bullet"/>
      <w:lvlText w:val="•"/>
      <w:lvlJc w:val="left"/>
      <w:pPr>
        <w:ind w:left="7237" w:hanging="500"/>
      </w:pPr>
      <w:rPr>
        <w:rFonts w:hint="default"/>
        <w:lang w:val="vi" w:eastAsia="vi" w:bidi="vi"/>
      </w:rPr>
    </w:lvl>
    <w:lvl w:ilvl="8">
      <w:start w:val="0"/>
      <w:numFmt w:val="bullet"/>
      <w:lvlText w:val="•"/>
      <w:lvlJc w:val="left"/>
      <w:pPr>
        <w:ind w:left="8333" w:hanging="500"/>
      </w:pPr>
      <w:rPr>
        <w:rFonts w:hint="default"/>
        <w:lang w:val="vi" w:eastAsia="vi" w:bidi="vi"/>
      </w:rPr>
    </w:lvl>
  </w:abstractNum>
  <w:abstractNum w:abstractNumId="45">
    <w:multiLevelType w:val="hybridMultilevel"/>
    <w:lvl w:ilvl="0">
      <w:start w:val="5"/>
      <w:numFmt w:val="decimal"/>
      <w:lvlText w:val="%1"/>
      <w:lvlJc w:val="left"/>
      <w:pPr>
        <w:ind w:left="322" w:hanging="672"/>
        <w:jc w:val="left"/>
      </w:pPr>
      <w:rPr>
        <w:rFonts w:hint="default"/>
        <w:lang w:val="vi" w:eastAsia="vi" w:bidi="vi"/>
      </w:rPr>
    </w:lvl>
    <w:lvl w:ilvl="1">
      <w:start w:val="1"/>
      <w:numFmt w:val="decimal"/>
      <w:lvlText w:val="%1.%2"/>
      <w:lvlJc w:val="left"/>
      <w:pPr>
        <w:ind w:left="322" w:hanging="672"/>
        <w:jc w:val="left"/>
      </w:pPr>
      <w:rPr>
        <w:rFonts w:hint="default"/>
        <w:lang w:val="vi" w:eastAsia="vi" w:bidi="vi"/>
      </w:rPr>
    </w:lvl>
    <w:lvl w:ilvl="2">
      <w:start w:val="5"/>
      <w:numFmt w:val="decimal"/>
      <w:lvlText w:val="%1.%2.%3"/>
      <w:lvlJc w:val="left"/>
      <w:pPr>
        <w:ind w:left="322" w:hanging="672"/>
        <w:jc w:val="left"/>
      </w:pPr>
      <w:rPr>
        <w:rFonts w:hint="default"/>
        <w:lang w:val="vi" w:eastAsia="vi" w:bidi="vi"/>
      </w:rPr>
    </w:lvl>
    <w:lvl w:ilvl="3">
      <w:start w:val="9"/>
      <w:numFmt w:val="decimal"/>
      <w:lvlText w:val="%1.%2.%3.%4"/>
      <w:lvlJc w:val="left"/>
      <w:pPr>
        <w:ind w:left="322" w:hanging="672"/>
        <w:jc w:val="left"/>
      </w:pPr>
      <w:rPr>
        <w:rFonts w:hint="default" w:ascii="Arial" w:hAnsi="Arial" w:eastAsia="Arial" w:cs="Arial"/>
        <w:b/>
        <w:bCs/>
        <w:spacing w:val="-1"/>
        <w:w w:val="99"/>
        <w:sz w:val="20"/>
        <w:szCs w:val="20"/>
        <w:highlight w:val="yellow"/>
        <w:lang w:val="vi" w:eastAsia="vi" w:bidi="vi"/>
      </w:rPr>
    </w:lvl>
    <w:lvl w:ilvl="4">
      <w:start w:val="0"/>
      <w:numFmt w:val="bullet"/>
      <w:lvlText w:val="•"/>
      <w:lvlJc w:val="left"/>
      <w:pPr>
        <w:ind w:left="4402" w:hanging="672"/>
      </w:pPr>
      <w:rPr>
        <w:rFonts w:hint="default"/>
        <w:lang w:val="vi" w:eastAsia="vi" w:bidi="vi"/>
      </w:rPr>
    </w:lvl>
    <w:lvl w:ilvl="5">
      <w:start w:val="0"/>
      <w:numFmt w:val="bullet"/>
      <w:lvlText w:val="•"/>
      <w:lvlJc w:val="left"/>
      <w:pPr>
        <w:ind w:left="5423" w:hanging="672"/>
      </w:pPr>
      <w:rPr>
        <w:rFonts w:hint="default"/>
        <w:lang w:val="vi" w:eastAsia="vi" w:bidi="vi"/>
      </w:rPr>
    </w:lvl>
    <w:lvl w:ilvl="6">
      <w:start w:val="0"/>
      <w:numFmt w:val="bullet"/>
      <w:lvlText w:val="•"/>
      <w:lvlJc w:val="left"/>
      <w:pPr>
        <w:ind w:left="6443" w:hanging="672"/>
      </w:pPr>
      <w:rPr>
        <w:rFonts w:hint="default"/>
        <w:lang w:val="vi" w:eastAsia="vi" w:bidi="vi"/>
      </w:rPr>
    </w:lvl>
    <w:lvl w:ilvl="7">
      <w:start w:val="0"/>
      <w:numFmt w:val="bullet"/>
      <w:lvlText w:val="•"/>
      <w:lvlJc w:val="left"/>
      <w:pPr>
        <w:ind w:left="7464" w:hanging="672"/>
      </w:pPr>
      <w:rPr>
        <w:rFonts w:hint="default"/>
        <w:lang w:val="vi" w:eastAsia="vi" w:bidi="vi"/>
      </w:rPr>
    </w:lvl>
    <w:lvl w:ilvl="8">
      <w:start w:val="0"/>
      <w:numFmt w:val="bullet"/>
      <w:lvlText w:val="•"/>
      <w:lvlJc w:val="left"/>
      <w:pPr>
        <w:ind w:left="8485" w:hanging="672"/>
      </w:pPr>
      <w:rPr>
        <w:rFonts w:hint="default"/>
        <w:lang w:val="vi" w:eastAsia="vi" w:bidi="vi"/>
      </w:rPr>
    </w:lvl>
  </w:abstractNum>
  <w:abstractNum w:abstractNumId="44">
    <w:multiLevelType w:val="hybridMultilevel"/>
    <w:lvl w:ilvl="0">
      <w:start w:val="4"/>
      <w:numFmt w:val="lowerLetter"/>
      <w:lvlText w:val="%1)"/>
      <w:lvlJc w:val="left"/>
      <w:pPr>
        <w:ind w:left="554" w:hanging="233"/>
        <w:jc w:val="left"/>
      </w:pPr>
      <w:rPr>
        <w:rFonts w:hint="default" w:ascii="Arial" w:hAnsi="Arial" w:eastAsia="Arial" w:cs="Arial"/>
        <w:spacing w:val="-1"/>
        <w:w w:val="99"/>
        <w:sz w:val="20"/>
        <w:szCs w:val="20"/>
        <w:highlight w:val="yellow"/>
        <w:lang w:val="vi" w:eastAsia="vi" w:bidi="vi"/>
      </w:rPr>
    </w:lvl>
    <w:lvl w:ilvl="1">
      <w:start w:val="0"/>
      <w:numFmt w:val="bullet"/>
      <w:lvlText w:val="•"/>
      <w:lvlJc w:val="left"/>
      <w:pPr>
        <w:ind w:left="1556" w:hanging="233"/>
      </w:pPr>
      <w:rPr>
        <w:rFonts w:hint="default"/>
        <w:lang w:val="vi" w:eastAsia="vi" w:bidi="vi"/>
      </w:rPr>
    </w:lvl>
    <w:lvl w:ilvl="2">
      <w:start w:val="0"/>
      <w:numFmt w:val="bullet"/>
      <w:lvlText w:val="•"/>
      <w:lvlJc w:val="left"/>
      <w:pPr>
        <w:ind w:left="2553" w:hanging="233"/>
      </w:pPr>
      <w:rPr>
        <w:rFonts w:hint="default"/>
        <w:lang w:val="vi" w:eastAsia="vi" w:bidi="vi"/>
      </w:rPr>
    </w:lvl>
    <w:lvl w:ilvl="3">
      <w:start w:val="0"/>
      <w:numFmt w:val="bullet"/>
      <w:lvlText w:val="•"/>
      <w:lvlJc w:val="left"/>
      <w:pPr>
        <w:ind w:left="3549" w:hanging="233"/>
      </w:pPr>
      <w:rPr>
        <w:rFonts w:hint="default"/>
        <w:lang w:val="vi" w:eastAsia="vi" w:bidi="vi"/>
      </w:rPr>
    </w:lvl>
    <w:lvl w:ilvl="4">
      <w:start w:val="0"/>
      <w:numFmt w:val="bullet"/>
      <w:lvlText w:val="•"/>
      <w:lvlJc w:val="left"/>
      <w:pPr>
        <w:ind w:left="4546" w:hanging="233"/>
      </w:pPr>
      <w:rPr>
        <w:rFonts w:hint="default"/>
        <w:lang w:val="vi" w:eastAsia="vi" w:bidi="vi"/>
      </w:rPr>
    </w:lvl>
    <w:lvl w:ilvl="5">
      <w:start w:val="0"/>
      <w:numFmt w:val="bullet"/>
      <w:lvlText w:val="•"/>
      <w:lvlJc w:val="left"/>
      <w:pPr>
        <w:ind w:left="5543" w:hanging="233"/>
      </w:pPr>
      <w:rPr>
        <w:rFonts w:hint="default"/>
        <w:lang w:val="vi" w:eastAsia="vi" w:bidi="vi"/>
      </w:rPr>
    </w:lvl>
    <w:lvl w:ilvl="6">
      <w:start w:val="0"/>
      <w:numFmt w:val="bullet"/>
      <w:lvlText w:val="•"/>
      <w:lvlJc w:val="left"/>
      <w:pPr>
        <w:ind w:left="6539" w:hanging="233"/>
      </w:pPr>
      <w:rPr>
        <w:rFonts w:hint="default"/>
        <w:lang w:val="vi" w:eastAsia="vi" w:bidi="vi"/>
      </w:rPr>
    </w:lvl>
    <w:lvl w:ilvl="7">
      <w:start w:val="0"/>
      <w:numFmt w:val="bullet"/>
      <w:lvlText w:val="•"/>
      <w:lvlJc w:val="left"/>
      <w:pPr>
        <w:ind w:left="7536" w:hanging="233"/>
      </w:pPr>
      <w:rPr>
        <w:rFonts w:hint="default"/>
        <w:lang w:val="vi" w:eastAsia="vi" w:bidi="vi"/>
      </w:rPr>
    </w:lvl>
    <w:lvl w:ilvl="8">
      <w:start w:val="0"/>
      <w:numFmt w:val="bullet"/>
      <w:lvlText w:val="•"/>
      <w:lvlJc w:val="left"/>
      <w:pPr>
        <w:ind w:left="8533" w:hanging="233"/>
      </w:pPr>
      <w:rPr>
        <w:rFonts w:hint="default"/>
        <w:lang w:val="vi" w:eastAsia="vi" w:bidi="vi"/>
      </w:rPr>
    </w:lvl>
  </w:abstractNum>
  <w:abstractNum w:abstractNumId="43">
    <w:multiLevelType w:val="hybridMultilevel"/>
    <w:lvl w:ilvl="0">
      <w:start w:val="1"/>
      <w:numFmt w:val="lowerLetter"/>
      <w:lvlText w:val="%1)"/>
      <w:lvlJc w:val="left"/>
      <w:pPr>
        <w:ind w:left="322" w:hanging="233"/>
        <w:jc w:val="left"/>
      </w:pPr>
      <w:rPr>
        <w:rFonts w:hint="default" w:ascii="Arial" w:hAnsi="Arial" w:eastAsia="Arial" w:cs="Arial"/>
        <w:spacing w:val="-1"/>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42">
    <w:multiLevelType w:val="hybridMultilevel"/>
    <w:lvl w:ilvl="0">
      <w:start w:val="1"/>
      <w:numFmt w:val="lowerLetter"/>
      <w:lvlText w:val="%1)"/>
      <w:lvlJc w:val="left"/>
      <w:pPr>
        <w:ind w:left="322" w:hanging="233"/>
        <w:jc w:val="left"/>
      </w:pPr>
      <w:rPr>
        <w:rFonts w:hint="default" w:ascii="Arial" w:hAnsi="Arial" w:eastAsia="Arial" w:cs="Arial"/>
        <w:spacing w:val="-1"/>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41">
    <w:multiLevelType w:val="hybridMultilevel"/>
    <w:lvl w:ilvl="0">
      <w:start w:val="1"/>
      <w:numFmt w:val="lowerLetter"/>
      <w:lvlText w:val="%1)"/>
      <w:lvlJc w:val="left"/>
      <w:pPr>
        <w:ind w:left="322" w:hanging="233"/>
        <w:jc w:val="left"/>
      </w:pPr>
      <w:rPr>
        <w:rFonts w:hint="default" w:ascii="Arial" w:hAnsi="Arial" w:eastAsia="Arial" w:cs="Arial"/>
        <w:spacing w:val="-1"/>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40">
    <w:multiLevelType w:val="hybridMultilevel"/>
    <w:lvl w:ilvl="0">
      <w:start w:val="1"/>
      <w:numFmt w:val="lowerLetter"/>
      <w:lvlText w:val="%1)"/>
      <w:lvlJc w:val="left"/>
      <w:pPr>
        <w:ind w:left="554" w:hanging="233"/>
        <w:jc w:val="left"/>
      </w:pPr>
      <w:rPr>
        <w:rFonts w:hint="default" w:ascii="Arial" w:hAnsi="Arial" w:eastAsia="Arial" w:cs="Arial"/>
        <w:spacing w:val="-1"/>
        <w:w w:val="99"/>
        <w:sz w:val="20"/>
        <w:szCs w:val="20"/>
        <w:highlight w:val="yellow"/>
        <w:lang w:val="vi" w:eastAsia="vi" w:bidi="vi"/>
      </w:rPr>
    </w:lvl>
    <w:lvl w:ilvl="1">
      <w:start w:val="0"/>
      <w:numFmt w:val="bullet"/>
      <w:lvlText w:val="•"/>
      <w:lvlJc w:val="left"/>
      <w:pPr>
        <w:ind w:left="1556" w:hanging="233"/>
      </w:pPr>
      <w:rPr>
        <w:rFonts w:hint="default"/>
        <w:lang w:val="vi" w:eastAsia="vi" w:bidi="vi"/>
      </w:rPr>
    </w:lvl>
    <w:lvl w:ilvl="2">
      <w:start w:val="0"/>
      <w:numFmt w:val="bullet"/>
      <w:lvlText w:val="•"/>
      <w:lvlJc w:val="left"/>
      <w:pPr>
        <w:ind w:left="2553" w:hanging="233"/>
      </w:pPr>
      <w:rPr>
        <w:rFonts w:hint="default"/>
        <w:lang w:val="vi" w:eastAsia="vi" w:bidi="vi"/>
      </w:rPr>
    </w:lvl>
    <w:lvl w:ilvl="3">
      <w:start w:val="0"/>
      <w:numFmt w:val="bullet"/>
      <w:lvlText w:val="•"/>
      <w:lvlJc w:val="left"/>
      <w:pPr>
        <w:ind w:left="3549" w:hanging="233"/>
      </w:pPr>
      <w:rPr>
        <w:rFonts w:hint="default"/>
        <w:lang w:val="vi" w:eastAsia="vi" w:bidi="vi"/>
      </w:rPr>
    </w:lvl>
    <w:lvl w:ilvl="4">
      <w:start w:val="0"/>
      <w:numFmt w:val="bullet"/>
      <w:lvlText w:val="•"/>
      <w:lvlJc w:val="left"/>
      <w:pPr>
        <w:ind w:left="4546" w:hanging="233"/>
      </w:pPr>
      <w:rPr>
        <w:rFonts w:hint="default"/>
        <w:lang w:val="vi" w:eastAsia="vi" w:bidi="vi"/>
      </w:rPr>
    </w:lvl>
    <w:lvl w:ilvl="5">
      <w:start w:val="0"/>
      <w:numFmt w:val="bullet"/>
      <w:lvlText w:val="•"/>
      <w:lvlJc w:val="left"/>
      <w:pPr>
        <w:ind w:left="5543" w:hanging="233"/>
      </w:pPr>
      <w:rPr>
        <w:rFonts w:hint="default"/>
        <w:lang w:val="vi" w:eastAsia="vi" w:bidi="vi"/>
      </w:rPr>
    </w:lvl>
    <w:lvl w:ilvl="6">
      <w:start w:val="0"/>
      <w:numFmt w:val="bullet"/>
      <w:lvlText w:val="•"/>
      <w:lvlJc w:val="left"/>
      <w:pPr>
        <w:ind w:left="6539" w:hanging="233"/>
      </w:pPr>
      <w:rPr>
        <w:rFonts w:hint="default"/>
        <w:lang w:val="vi" w:eastAsia="vi" w:bidi="vi"/>
      </w:rPr>
    </w:lvl>
    <w:lvl w:ilvl="7">
      <w:start w:val="0"/>
      <w:numFmt w:val="bullet"/>
      <w:lvlText w:val="•"/>
      <w:lvlJc w:val="left"/>
      <w:pPr>
        <w:ind w:left="7536" w:hanging="233"/>
      </w:pPr>
      <w:rPr>
        <w:rFonts w:hint="default"/>
        <w:lang w:val="vi" w:eastAsia="vi" w:bidi="vi"/>
      </w:rPr>
    </w:lvl>
    <w:lvl w:ilvl="8">
      <w:start w:val="0"/>
      <w:numFmt w:val="bullet"/>
      <w:lvlText w:val="•"/>
      <w:lvlJc w:val="left"/>
      <w:pPr>
        <w:ind w:left="8533" w:hanging="233"/>
      </w:pPr>
      <w:rPr>
        <w:rFonts w:hint="default"/>
        <w:lang w:val="vi" w:eastAsia="vi" w:bidi="vi"/>
      </w:rPr>
    </w:lvl>
  </w:abstractNum>
  <w:abstractNum w:abstractNumId="39">
    <w:multiLevelType w:val="hybridMultilevel"/>
    <w:lvl w:ilvl="0">
      <w:start w:val="1"/>
      <w:numFmt w:val="lowerLetter"/>
      <w:lvlText w:val="%1)"/>
      <w:lvlJc w:val="left"/>
      <w:pPr>
        <w:ind w:left="322" w:hanging="233"/>
        <w:jc w:val="left"/>
      </w:pPr>
      <w:rPr>
        <w:rFonts w:hint="default" w:ascii="Arial" w:hAnsi="Arial" w:eastAsia="Arial" w:cs="Arial"/>
        <w:spacing w:val="-1"/>
        <w:w w:val="99"/>
        <w:sz w:val="20"/>
        <w:szCs w:val="20"/>
        <w:highlight w:val="yellow"/>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38">
    <w:multiLevelType w:val="hybridMultilevel"/>
    <w:lvl w:ilvl="0">
      <w:start w:val="1"/>
      <w:numFmt w:val="lowerLetter"/>
      <w:lvlText w:val="%1)"/>
      <w:lvlJc w:val="left"/>
      <w:pPr>
        <w:ind w:left="322" w:hanging="233"/>
        <w:jc w:val="left"/>
      </w:pPr>
      <w:rPr>
        <w:rFonts w:hint="default" w:ascii="Arial" w:hAnsi="Arial" w:eastAsia="Arial" w:cs="Arial"/>
        <w:strike/>
        <w:spacing w:val="-1"/>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37">
    <w:multiLevelType w:val="hybridMultilevel"/>
    <w:lvl w:ilvl="0">
      <w:start w:val="1"/>
      <w:numFmt w:val="lowerLetter"/>
      <w:lvlText w:val="%1)"/>
      <w:lvlJc w:val="left"/>
      <w:pPr>
        <w:ind w:left="322" w:hanging="233"/>
        <w:jc w:val="left"/>
      </w:pPr>
      <w:rPr>
        <w:rFonts w:hint="default" w:ascii="Arial" w:hAnsi="Arial" w:eastAsia="Arial" w:cs="Arial"/>
        <w:spacing w:val="-1"/>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36">
    <w:multiLevelType w:val="hybridMultilevel"/>
    <w:lvl w:ilvl="0">
      <w:start w:val="1"/>
      <w:numFmt w:val="lowerLetter"/>
      <w:lvlText w:val="%1)"/>
      <w:lvlJc w:val="left"/>
      <w:pPr>
        <w:ind w:left="554" w:hanging="233"/>
        <w:jc w:val="left"/>
      </w:pPr>
      <w:rPr>
        <w:rFonts w:hint="default" w:ascii="Arial" w:hAnsi="Arial" w:eastAsia="Arial" w:cs="Arial"/>
        <w:spacing w:val="-1"/>
        <w:w w:val="99"/>
        <w:sz w:val="20"/>
        <w:szCs w:val="20"/>
        <w:lang w:val="vi" w:eastAsia="vi" w:bidi="vi"/>
      </w:rPr>
    </w:lvl>
    <w:lvl w:ilvl="1">
      <w:start w:val="0"/>
      <w:numFmt w:val="bullet"/>
      <w:lvlText w:val="•"/>
      <w:lvlJc w:val="left"/>
      <w:pPr>
        <w:ind w:left="1556" w:hanging="233"/>
      </w:pPr>
      <w:rPr>
        <w:rFonts w:hint="default"/>
        <w:lang w:val="vi" w:eastAsia="vi" w:bidi="vi"/>
      </w:rPr>
    </w:lvl>
    <w:lvl w:ilvl="2">
      <w:start w:val="0"/>
      <w:numFmt w:val="bullet"/>
      <w:lvlText w:val="•"/>
      <w:lvlJc w:val="left"/>
      <w:pPr>
        <w:ind w:left="2553" w:hanging="233"/>
      </w:pPr>
      <w:rPr>
        <w:rFonts w:hint="default"/>
        <w:lang w:val="vi" w:eastAsia="vi" w:bidi="vi"/>
      </w:rPr>
    </w:lvl>
    <w:lvl w:ilvl="3">
      <w:start w:val="0"/>
      <w:numFmt w:val="bullet"/>
      <w:lvlText w:val="•"/>
      <w:lvlJc w:val="left"/>
      <w:pPr>
        <w:ind w:left="3549" w:hanging="233"/>
      </w:pPr>
      <w:rPr>
        <w:rFonts w:hint="default"/>
        <w:lang w:val="vi" w:eastAsia="vi" w:bidi="vi"/>
      </w:rPr>
    </w:lvl>
    <w:lvl w:ilvl="4">
      <w:start w:val="0"/>
      <w:numFmt w:val="bullet"/>
      <w:lvlText w:val="•"/>
      <w:lvlJc w:val="left"/>
      <w:pPr>
        <w:ind w:left="4546" w:hanging="233"/>
      </w:pPr>
      <w:rPr>
        <w:rFonts w:hint="default"/>
        <w:lang w:val="vi" w:eastAsia="vi" w:bidi="vi"/>
      </w:rPr>
    </w:lvl>
    <w:lvl w:ilvl="5">
      <w:start w:val="0"/>
      <w:numFmt w:val="bullet"/>
      <w:lvlText w:val="•"/>
      <w:lvlJc w:val="left"/>
      <w:pPr>
        <w:ind w:left="5543" w:hanging="233"/>
      </w:pPr>
      <w:rPr>
        <w:rFonts w:hint="default"/>
        <w:lang w:val="vi" w:eastAsia="vi" w:bidi="vi"/>
      </w:rPr>
    </w:lvl>
    <w:lvl w:ilvl="6">
      <w:start w:val="0"/>
      <w:numFmt w:val="bullet"/>
      <w:lvlText w:val="•"/>
      <w:lvlJc w:val="left"/>
      <w:pPr>
        <w:ind w:left="6539" w:hanging="233"/>
      </w:pPr>
      <w:rPr>
        <w:rFonts w:hint="default"/>
        <w:lang w:val="vi" w:eastAsia="vi" w:bidi="vi"/>
      </w:rPr>
    </w:lvl>
    <w:lvl w:ilvl="7">
      <w:start w:val="0"/>
      <w:numFmt w:val="bullet"/>
      <w:lvlText w:val="•"/>
      <w:lvlJc w:val="left"/>
      <w:pPr>
        <w:ind w:left="7536" w:hanging="233"/>
      </w:pPr>
      <w:rPr>
        <w:rFonts w:hint="default"/>
        <w:lang w:val="vi" w:eastAsia="vi" w:bidi="vi"/>
      </w:rPr>
    </w:lvl>
    <w:lvl w:ilvl="8">
      <w:start w:val="0"/>
      <w:numFmt w:val="bullet"/>
      <w:lvlText w:val="•"/>
      <w:lvlJc w:val="left"/>
      <w:pPr>
        <w:ind w:left="8533" w:hanging="233"/>
      </w:pPr>
      <w:rPr>
        <w:rFonts w:hint="default"/>
        <w:lang w:val="vi" w:eastAsia="vi" w:bidi="vi"/>
      </w:rPr>
    </w:lvl>
  </w:abstractNum>
  <w:abstractNum w:abstractNumId="35">
    <w:multiLevelType w:val="hybridMultilevel"/>
    <w:lvl w:ilvl="0">
      <w:start w:val="1"/>
      <w:numFmt w:val="lowerLetter"/>
      <w:lvlText w:val="%1)"/>
      <w:lvlJc w:val="left"/>
      <w:pPr>
        <w:ind w:left="322" w:hanging="233"/>
        <w:jc w:val="left"/>
      </w:pPr>
      <w:rPr>
        <w:rFonts w:hint="default" w:ascii="Arial" w:hAnsi="Arial" w:eastAsia="Arial" w:cs="Arial"/>
        <w:spacing w:val="-1"/>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34">
    <w:multiLevelType w:val="hybridMultilevel"/>
    <w:lvl w:ilvl="0">
      <w:start w:val="1"/>
      <w:numFmt w:val="lowerLetter"/>
      <w:lvlText w:val="%1)"/>
      <w:lvlJc w:val="left"/>
      <w:pPr>
        <w:ind w:left="322" w:hanging="233"/>
        <w:jc w:val="left"/>
      </w:pPr>
      <w:rPr>
        <w:rFonts w:hint="default" w:ascii="Arial" w:hAnsi="Arial" w:eastAsia="Arial" w:cs="Arial"/>
        <w:spacing w:val="-1"/>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33">
    <w:multiLevelType w:val="hybridMultilevel"/>
    <w:lvl w:ilvl="0">
      <w:start w:val="1"/>
      <w:numFmt w:val="decimal"/>
      <w:lvlText w:val="%1)"/>
      <w:lvlJc w:val="left"/>
      <w:pPr>
        <w:ind w:left="682" w:hanging="360"/>
        <w:jc w:val="left"/>
      </w:pPr>
      <w:rPr>
        <w:rFonts w:hint="default" w:ascii="Arial" w:hAnsi="Arial" w:eastAsia="Arial" w:cs="Arial"/>
        <w:spacing w:val="-1"/>
        <w:w w:val="99"/>
        <w:sz w:val="20"/>
        <w:szCs w:val="20"/>
        <w:highlight w:val="yellow"/>
        <w:lang w:val="vi" w:eastAsia="vi" w:bidi="vi"/>
      </w:rPr>
    </w:lvl>
    <w:lvl w:ilvl="1">
      <w:start w:val="0"/>
      <w:numFmt w:val="bullet"/>
      <w:lvlText w:val="•"/>
      <w:lvlJc w:val="left"/>
      <w:pPr>
        <w:ind w:left="1664" w:hanging="360"/>
      </w:pPr>
      <w:rPr>
        <w:rFonts w:hint="default"/>
        <w:lang w:val="vi" w:eastAsia="vi" w:bidi="vi"/>
      </w:rPr>
    </w:lvl>
    <w:lvl w:ilvl="2">
      <w:start w:val="0"/>
      <w:numFmt w:val="bullet"/>
      <w:lvlText w:val="•"/>
      <w:lvlJc w:val="left"/>
      <w:pPr>
        <w:ind w:left="2649" w:hanging="360"/>
      </w:pPr>
      <w:rPr>
        <w:rFonts w:hint="default"/>
        <w:lang w:val="vi" w:eastAsia="vi" w:bidi="vi"/>
      </w:rPr>
    </w:lvl>
    <w:lvl w:ilvl="3">
      <w:start w:val="0"/>
      <w:numFmt w:val="bullet"/>
      <w:lvlText w:val="•"/>
      <w:lvlJc w:val="left"/>
      <w:pPr>
        <w:ind w:left="3633" w:hanging="360"/>
      </w:pPr>
      <w:rPr>
        <w:rFonts w:hint="default"/>
        <w:lang w:val="vi" w:eastAsia="vi" w:bidi="vi"/>
      </w:rPr>
    </w:lvl>
    <w:lvl w:ilvl="4">
      <w:start w:val="0"/>
      <w:numFmt w:val="bullet"/>
      <w:lvlText w:val="•"/>
      <w:lvlJc w:val="left"/>
      <w:pPr>
        <w:ind w:left="4618" w:hanging="360"/>
      </w:pPr>
      <w:rPr>
        <w:rFonts w:hint="default"/>
        <w:lang w:val="vi" w:eastAsia="vi" w:bidi="vi"/>
      </w:rPr>
    </w:lvl>
    <w:lvl w:ilvl="5">
      <w:start w:val="0"/>
      <w:numFmt w:val="bullet"/>
      <w:lvlText w:val="•"/>
      <w:lvlJc w:val="left"/>
      <w:pPr>
        <w:ind w:left="5603" w:hanging="360"/>
      </w:pPr>
      <w:rPr>
        <w:rFonts w:hint="default"/>
        <w:lang w:val="vi" w:eastAsia="vi" w:bidi="vi"/>
      </w:rPr>
    </w:lvl>
    <w:lvl w:ilvl="6">
      <w:start w:val="0"/>
      <w:numFmt w:val="bullet"/>
      <w:lvlText w:val="•"/>
      <w:lvlJc w:val="left"/>
      <w:pPr>
        <w:ind w:left="6587" w:hanging="360"/>
      </w:pPr>
      <w:rPr>
        <w:rFonts w:hint="default"/>
        <w:lang w:val="vi" w:eastAsia="vi" w:bidi="vi"/>
      </w:rPr>
    </w:lvl>
    <w:lvl w:ilvl="7">
      <w:start w:val="0"/>
      <w:numFmt w:val="bullet"/>
      <w:lvlText w:val="•"/>
      <w:lvlJc w:val="left"/>
      <w:pPr>
        <w:ind w:left="7572" w:hanging="360"/>
      </w:pPr>
      <w:rPr>
        <w:rFonts w:hint="default"/>
        <w:lang w:val="vi" w:eastAsia="vi" w:bidi="vi"/>
      </w:rPr>
    </w:lvl>
    <w:lvl w:ilvl="8">
      <w:start w:val="0"/>
      <w:numFmt w:val="bullet"/>
      <w:lvlText w:val="•"/>
      <w:lvlJc w:val="left"/>
      <w:pPr>
        <w:ind w:left="8557" w:hanging="360"/>
      </w:pPr>
      <w:rPr>
        <w:rFonts w:hint="default"/>
        <w:lang w:val="vi" w:eastAsia="vi" w:bidi="vi"/>
      </w:rPr>
    </w:lvl>
  </w:abstractNum>
  <w:abstractNum w:abstractNumId="32">
    <w:multiLevelType w:val="hybridMultilevel"/>
    <w:lvl w:ilvl="0">
      <w:start w:val="1"/>
      <w:numFmt w:val="lowerLetter"/>
      <w:lvlText w:val="%1)"/>
      <w:lvlJc w:val="left"/>
      <w:pPr>
        <w:ind w:left="322" w:hanging="247"/>
        <w:jc w:val="left"/>
      </w:pPr>
      <w:rPr>
        <w:rFonts w:hint="default" w:ascii="Arial" w:hAnsi="Arial" w:eastAsia="Arial" w:cs="Arial"/>
        <w:spacing w:val="-1"/>
        <w:w w:val="99"/>
        <w:sz w:val="20"/>
        <w:szCs w:val="20"/>
        <w:lang w:val="vi" w:eastAsia="vi" w:bidi="vi"/>
      </w:rPr>
    </w:lvl>
    <w:lvl w:ilvl="1">
      <w:start w:val="0"/>
      <w:numFmt w:val="bullet"/>
      <w:lvlText w:val="•"/>
      <w:lvlJc w:val="left"/>
      <w:pPr>
        <w:ind w:left="1340" w:hanging="247"/>
      </w:pPr>
      <w:rPr>
        <w:rFonts w:hint="default"/>
        <w:lang w:val="vi" w:eastAsia="vi" w:bidi="vi"/>
      </w:rPr>
    </w:lvl>
    <w:lvl w:ilvl="2">
      <w:start w:val="0"/>
      <w:numFmt w:val="bullet"/>
      <w:lvlText w:val="•"/>
      <w:lvlJc w:val="left"/>
      <w:pPr>
        <w:ind w:left="2361" w:hanging="247"/>
      </w:pPr>
      <w:rPr>
        <w:rFonts w:hint="default"/>
        <w:lang w:val="vi" w:eastAsia="vi" w:bidi="vi"/>
      </w:rPr>
    </w:lvl>
    <w:lvl w:ilvl="3">
      <w:start w:val="0"/>
      <w:numFmt w:val="bullet"/>
      <w:lvlText w:val="•"/>
      <w:lvlJc w:val="left"/>
      <w:pPr>
        <w:ind w:left="3381" w:hanging="247"/>
      </w:pPr>
      <w:rPr>
        <w:rFonts w:hint="default"/>
        <w:lang w:val="vi" w:eastAsia="vi" w:bidi="vi"/>
      </w:rPr>
    </w:lvl>
    <w:lvl w:ilvl="4">
      <w:start w:val="0"/>
      <w:numFmt w:val="bullet"/>
      <w:lvlText w:val="•"/>
      <w:lvlJc w:val="left"/>
      <w:pPr>
        <w:ind w:left="4402" w:hanging="247"/>
      </w:pPr>
      <w:rPr>
        <w:rFonts w:hint="default"/>
        <w:lang w:val="vi" w:eastAsia="vi" w:bidi="vi"/>
      </w:rPr>
    </w:lvl>
    <w:lvl w:ilvl="5">
      <w:start w:val="0"/>
      <w:numFmt w:val="bullet"/>
      <w:lvlText w:val="•"/>
      <w:lvlJc w:val="left"/>
      <w:pPr>
        <w:ind w:left="5423" w:hanging="247"/>
      </w:pPr>
      <w:rPr>
        <w:rFonts w:hint="default"/>
        <w:lang w:val="vi" w:eastAsia="vi" w:bidi="vi"/>
      </w:rPr>
    </w:lvl>
    <w:lvl w:ilvl="6">
      <w:start w:val="0"/>
      <w:numFmt w:val="bullet"/>
      <w:lvlText w:val="•"/>
      <w:lvlJc w:val="left"/>
      <w:pPr>
        <w:ind w:left="6443" w:hanging="247"/>
      </w:pPr>
      <w:rPr>
        <w:rFonts w:hint="default"/>
        <w:lang w:val="vi" w:eastAsia="vi" w:bidi="vi"/>
      </w:rPr>
    </w:lvl>
    <w:lvl w:ilvl="7">
      <w:start w:val="0"/>
      <w:numFmt w:val="bullet"/>
      <w:lvlText w:val="•"/>
      <w:lvlJc w:val="left"/>
      <w:pPr>
        <w:ind w:left="7464" w:hanging="247"/>
      </w:pPr>
      <w:rPr>
        <w:rFonts w:hint="default"/>
        <w:lang w:val="vi" w:eastAsia="vi" w:bidi="vi"/>
      </w:rPr>
    </w:lvl>
    <w:lvl w:ilvl="8">
      <w:start w:val="0"/>
      <w:numFmt w:val="bullet"/>
      <w:lvlText w:val="•"/>
      <w:lvlJc w:val="left"/>
      <w:pPr>
        <w:ind w:left="8485" w:hanging="247"/>
      </w:pPr>
      <w:rPr>
        <w:rFonts w:hint="default"/>
        <w:lang w:val="vi" w:eastAsia="vi" w:bidi="vi"/>
      </w:rPr>
    </w:lvl>
  </w:abstractNum>
  <w:abstractNum w:abstractNumId="31">
    <w:multiLevelType w:val="hybridMultilevel"/>
    <w:lvl w:ilvl="0">
      <w:start w:val="1"/>
      <w:numFmt w:val="lowerLetter"/>
      <w:lvlText w:val="%1)"/>
      <w:lvlJc w:val="left"/>
      <w:pPr>
        <w:ind w:left="554" w:hanging="233"/>
        <w:jc w:val="left"/>
      </w:pPr>
      <w:rPr>
        <w:rFonts w:hint="default" w:ascii="Arial" w:hAnsi="Arial" w:eastAsia="Arial" w:cs="Arial"/>
        <w:spacing w:val="-1"/>
        <w:w w:val="99"/>
        <w:sz w:val="20"/>
        <w:szCs w:val="20"/>
        <w:lang w:val="vi" w:eastAsia="vi" w:bidi="vi"/>
      </w:rPr>
    </w:lvl>
    <w:lvl w:ilvl="1">
      <w:start w:val="0"/>
      <w:numFmt w:val="bullet"/>
      <w:lvlText w:val="•"/>
      <w:lvlJc w:val="left"/>
      <w:pPr>
        <w:ind w:left="1556" w:hanging="233"/>
      </w:pPr>
      <w:rPr>
        <w:rFonts w:hint="default"/>
        <w:lang w:val="vi" w:eastAsia="vi" w:bidi="vi"/>
      </w:rPr>
    </w:lvl>
    <w:lvl w:ilvl="2">
      <w:start w:val="0"/>
      <w:numFmt w:val="bullet"/>
      <w:lvlText w:val="•"/>
      <w:lvlJc w:val="left"/>
      <w:pPr>
        <w:ind w:left="2553" w:hanging="233"/>
      </w:pPr>
      <w:rPr>
        <w:rFonts w:hint="default"/>
        <w:lang w:val="vi" w:eastAsia="vi" w:bidi="vi"/>
      </w:rPr>
    </w:lvl>
    <w:lvl w:ilvl="3">
      <w:start w:val="0"/>
      <w:numFmt w:val="bullet"/>
      <w:lvlText w:val="•"/>
      <w:lvlJc w:val="left"/>
      <w:pPr>
        <w:ind w:left="3549" w:hanging="233"/>
      </w:pPr>
      <w:rPr>
        <w:rFonts w:hint="default"/>
        <w:lang w:val="vi" w:eastAsia="vi" w:bidi="vi"/>
      </w:rPr>
    </w:lvl>
    <w:lvl w:ilvl="4">
      <w:start w:val="0"/>
      <w:numFmt w:val="bullet"/>
      <w:lvlText w:val="•"/>
      <w:lvlJc w:val="left"/>
      <w:pPr>
        <w:ind w:left="4546" w:hanging="233"/>
      </w:pPr>
      <w:rPr>
        <w:rFonts w:hint="default"/>
        <w:lang w:val="vi" w:eastAsia="vi" w:bidi="vi"/>
      </w:rPr>
    </w:lvl>
    <w:lvl w:ilvl="5">
      <w:start w:val="0"/>
      <w:numFmt w:val="bullet"/>
      <w:lvlText w:val="•"/>
      <w:lvlJc w:val="left"/>
      <w:pPr>
        <w:ind w:left="5543" w:hanging="233"/>
      </w:pPr>
      <w:rPr>
        <w:rFonts w:hint="default"/>
        <w:lang w:val="vi" w:eastAsia="vi" w:bidi="vi"/>
      </w:rPr>
    </w:lvl>
    <w:lvl w:ilvl="6">
      <w:start w:val="0"/>
      <w:numFmt w:val="bullet"/>
      <w:lvlText w:val="•"/>
      <w:lvlJc w:val="left"/>
      <w:pPr>
        <w:ind w:left="6539" w:hanging="233"/>
      </w:pPr>
      <w:rPr>
        <w:rFonts w:hint="default"/>
        <w:lang w:val="vi" w:eastAsia="vi" w:bidi="vi"/>
      </w:rPr>
    </w:lvl>
    <w:lvl w:ilvl="7">
      <w:start w:val="0"/>
      <w:numFmt w:val="bullet"/>
      <w:lvlText w:val="•"/>
      <w:lvlJc w:val="left"/>
      <w:pPr>
        <w:ind w:left="7536" w:hanging="233"/>
      </w:pPr>
      <w:rPr>
        <w:rFonts w:hint="default"/>
        <w:lang w:val="vi" w:eastAsia="vi" w:bidi="vi"/>
      </w:rPr>
    </w:lvl>
    <w:lvl w:ilvl="8">
      <w:start w:val="0"/>
      <w:numFmt w:val="bullet"/>
      <w:lvlText w:val="•"/>
      <w:lvlJc w:val="left"/>
      <w:pPr>
        <w:ind w:left="8533" w:hanging="233"/>
      </w:pPr>
      <w:rPr>
        <w:rFonts w:hint="default"/>
        <w:lang w:val="vi" w:eastAsia="vi" w:bidi="vi"/>
      </w:rPr>
    </w:lvl>
  </w:abstractNum>
  <w:abstractNum w:abstractNumId="30">
    <w:multiLevelType w:val="hybridMultilevel"/>
    <w:lvl w:ilvl="0">
      <w:start w:val="2"/>
      <w:numFmt w:val="lowerLetter"/>
      <w:lvlText w:val="%1)"/>
      <w:lvlJc w:val="left"/>
      <w:pPr>
        <w:ind w:left="554" w:hanging="233"/>
        <w:jc w:val="left"/>
      </w:pPr>
      <w:rPr>
        <w:rFonts w:hint="default" w:ascii="Arial" w:hAnsi="Arial" w:eastAsia="Arial" w:cs="Arial"/>
        <w:spacing w:val="-1"/>
        <w:w w:val="99"/>
        <w:sz w:val="20"/>
        <w:szCs w:val="20"/>
        <w:highlight w:val="yellow"/>
        <w:lang w:val="vi" w:eastAsia="vi" w:bidi="vi"/>
      </w:rPr>
    </w:lvl>
    <w:lvl w:ilvl="1">
      <w:start w:val="0"/>
      <w:numFmt w:val="bullet"/>
      <w:lvlText w:val="•"/>
      <w:lvlJc w:val="left"/>
      <w:pPr>
        <w:ind w:left="1556" w:hanging="233"/>
      </w:pPr>
      <w:rPr>
        <w:rFonts w:hint="default"/>
        <w:lang w:val="vi" w:eastAsia="vi" w:bidi="vi"/>
      </w:rPr>
    </w:lvl>
    <w:lvl w:ilvl="2">
      <w:start w:val="0"/>
      <w:numFmt w:val="bullet"/>
      <w:lvlText w:val="•"/>
      <w:lvlJc w:val="left"/>
      <w:pPr>
        <w:ind w:left="2553" w:hanging="233"/>
      </w:pPr>
      <w:rPr>
        <w:rFonts w:hint="default"/>
        <w:lang w:val="vi" w:eastAsia="vi" w:bidi="vi"/>
      </w:rPr>
    </w:lvl>
    <w:lvl w:ilvl="3">
      <w:start w:val="0"/>
      <w:numFmt w:val="bullet"/>
      <w:lvlText w:val="•"/>
      <w:lvlJc w:val="left"/>
      <w:pPr>
        <w:ind w:left="3549" w:hanging="233"/>
      </w:pPr>
      <w:rPr>
        <w:rFonts w:hint="default"/>
        <w:lang w:val="vi" w:eastAsia="vi" w:bidi="vi"/>
      </w:rPr>
    </w:lvl>
    <w:lvl w:ilvl="4">
      <w:start w:val="0"/>
      <w:numFmt w:val="bullet"/>
      <w:lvlText w:val="•"/>
      <w:lvlJc w:val="left"/>
      <w:pPr>
        <w:ind w:left="4546" w:hanging="233"/>
      </w:pPr>
      <w:rPr>
        <w:rFonts w:hint="default"/>
        <w:lang w:val="vi" w:eastAsia="vi" w:bidi="vi"/>
      </w:rPr>
    </w:lvl>
    <w:lvl w:ilvl="5">
      <w:start w:val="0"/>
      <w:numFmt w:val="bullet"/>
      <w:lvlText w:val="•"/>
      <w:lvlJc w:val="left"/>
      <w:pPr>
        <w:ind w:left="5543" w:hanging="233"/>
      </w:pPr>
      <w:rPr>
        <w:rFonts w:hint="default"/>
        <w:lang w:val="vi" w:eastAsia="vi" w:bidi="vi"/>
      </w:rPr>
    </w:lvl>
    <w:lvl w:ilvl="6">
      <w:start w:val="0"/>
      <w:numFmt w:val="bullet"/>
      <w:lvlText w:val="•"/>
      <w:lvlJc w:val="left"/>
      <w:pPr>
        <w:ind w:left="6539" w:hanging="233"/>
      </w:pPr>
      <w:rPr>
        <w:rFonts w:hint="default"/>
        <w:lang w:val="vi" w:eastAsia="vi" w:bidi="vi"/>
      </w:rPr>
    </w:lvl>
    <w:lvl w:ilvl="7">
      <w:start w:val="0"/>
      <w:numFmt w:val="bullet"/>
      <w:lvlText w:val="•"/>
      <w:lvlJc w:val="left"/>
      <w:pPr>
        <w:ind w:left="7536" w:hanging="233"/>
      </w:pPr>
      <w:rPr>
        <w:rFonts w:hint="default"/>
        <w:lang w:val="vi" w:eastAsia="vi" w:bidi="vi"/>
      </w:rPr>
    </w:lvl>
    <w:lvl w:ilvl="8">
      <w:start w:val="0"/>
      <w:numFmt w:val="bullet"/>
      <w:lvlText w:val="•"/>
      <w:lvlJc w:val="left"/>
      <w:pPr>
        <w:ind w:left="8533" w:hanging="233"/>
      </w:pPr>
      <w:rPr>
        <w:rFonts w:hint="default"/>
        <w:lang w:val="vi" w:eastAsia="vi" w:bidi="vi"/>
      </w:rPr>
    </w:lvl>
  </w:abstractNum>
  <w:abstractNum w:abstractNumId="29">
    <w:multiLevelType w:val="hybridMultilevel"/>
    <w:lvl w:ilvl="0">
      <w:start w:val="1"/>
      <w:numFmt w:val="lowerLetter"/>
      <w:lvlText w:val="%1)"/>
      <w:lvlJc w:val="left"/>
      <w:pPr>
        <w:ind w:left="554" w:hanging="233"/>
        <w:jc w:val="left"/>
      </w:pPr>
      <w:rPr>
        <w:rFonts w:hint="default" w:ascii="Arial" w:hAnsi="Arial" w:eastAsia="Arial" w:cs="Arial"/>
        <w:spacing w:val="-1"/>
        <w:w w:val="99"/>
        <w:sz w:val="20"/>
        <w:szCs w:val="20"/>
        <w:lang w:val="vi" w:eastAsia="vi" w:bidi="vi"/>
      </w:rPr>
    </w:lvl>
    <w:lvl w:ilvl="1">
      <w:start w:val="0"/>
      <w:numFmt w:val="bullet"/>
      <w:lvlText w:val="•"/>
      <w:lvlJc w:val="left"/>
      <w:pPr>
        <w:ind w:left="1556" w:hanging="233"/>
      </w:pPr>
      <w:rPr>
        <w:rFonts w:hint="default"/>
        <w:lang w:val="vi" w:eastAsia="vi" w:bidi="vi"/>
      </w:rPr>
    </w:lvl>
    <w:lvl w:ilvl="2">
      <w:start w:val="0"/>
      <w:numFmt w:val="bullet"/>
      <w:lvlText w:val="•"/>
      <w:lvlJc w:val="left"/>
      <w:pPr>
        <w:ind w:left="2553" w:hanging="233"/>
      </w:pPr>
      <w:rPr>
        <w:rFonts w:hint="default"/>
        <w:lang w:val="vi" w:eastAsia="vi" w:bidi="vi"/>
      </w:rPr>
    </w:lvl>
    <w:lvl w:ilvl="3">
      <w:start w:val="0"/>
      <w:numFmt w:val="bullet"/>
      <w:lvlText w:val="•"/>
      <w:lvlJc w:val="left"/>
      <w:pPr>
        <w:ind w:left="3549" w:hanging="233"/>
      </w:pPr>
      <w:rPr>
        <w:rFonts w:hint="default"/>
        <w:lang w:val="vi" w:eastAsia="vi" w:bidi="vi"/>
      </w:rPr>
    </w:lvl>
    <w:lvl w:ilvl="4">
      <w:start w:val="0"/>
      <w:numFmt w:val="bullet"/>
      <w:lvlText w:val="•"/>
      <w:lvlJc w:val="left"/>
      <w:pPr>
        <w:ind w:left="4546" w:hanging="233"/>
      </w:pPr>
      <w:rPr>
        <w:rFonts w:hint="default"/>
        <w:lang w:val="vi" w:eastAsia="vi" w:bidi="vi"/>
      </w:rPr>
    </w:lvl>
    <w:lvl w:ilvl="5">
      <w:start w:val="0"/>
      <w:numFmt w:val="bullet"/>
      <w:lvlText w:val="•"/>
      <w:lvlJc w:val="left"/>
      <w:pPr>
        <w:ind w:left="5543" w:hanging="233"/>
      </w:pPr>
      <w:rPr>
        <w:rFonts w:hint="default"/>
        <w:lang w:val="vi" w:eastAsia="vi" w:bidi="vi"/>
      </w:rPr>
    </w:lvl>
    <w:lvl w:ilvl="6">
      <w:start w:val="0"/>
      <w:numFmt w:val="bullet"/>
      <w:lvlText w:val="•"/>
      <w:lvlJc w:val="left"/>
      <w:pPr>
        <w:ind w:left="6539" w:hanging="233"/>
      </w:pPr>
      <w:rPr>
        <w:rFonts w:hint="default"/>
        <w:lang w:val="vi" w:eastAsia="vi" w:bidi="vi"/>
      </w:rPr>
    </w:lvl>
    <w:lvl w:ilvl="7">
      <w:start w:val="0"/>
      <w:numFmt w:val="bullet"/>
      <w:lvlText w:val="•"/>
      <w:lvlJc w:val="left"/>
      <w:pPr>
        <w:ind w:left="7536" w:hanging="233"/>
      </w:pPr>
      <w:rPr>
        <w:rFonts w:hint="default"/>
        <w:lang w:val="vi" w:eastAsia="vi" w:bidi="vi"/>
      </w:rPr>
    </w:lvl>
    <w:lvl w:ilvl="8">
      <w:start w:val="0"/>
      <w:numFmt w:val="bullet"/>
      <w:lvlText w:val="•"/>
      <w:lvlJc w:val="left"/>
      <w:pPr>
        <w:ind w:left="8533" w:hanging="233"/>
      </w:pPr>
      <w:rPr>
        <w:rFonts w:hint="default"/>
        <w:lang w:val="vi" w:eastAsia="vi" w:bidi="vi"/>
      </w:rPr>
    </w:lvl>
  </w:abstractNum>
  <w:abstractNum w:abstractNumId="28">
    <w:multiLevelType w:val="hybridMultilevel"/>
    <w:lvl w:ilvl="0">
      <w:start w:val="3"/>
      <w:numFmt w:val="decimal"/>
      <w:lvlText w:val="%1"/>
      <w:lvlJc w:val="left"/>
      <w:pPr>
        <w:ind w:left="821" w:hanging="500"/>
        <w:jc w:val="left"/>
      </w:pPr>
      <w:rPr>
        <w:rFonts w:hint="default"/>
        <w:lang w:val="vi" w:eastAsia="vi" w:bidi="vi"/>
      </w:rPr>
    </w:lvl>
    <w:lvl w:ilvl="1">
      <w:start w:val="2"/>
      <w:numFmt w:val="decimal"/>
      <w:lvlText w:val="%1.%2"/>
      <w:lvlJc w:val="left"/>
      <w:pPr>
        <w:ind w:left="821" w:hanging="500"/>
        <w:jc w:val="left"/>
      </w:pPr>
      <w:rPr>
        <w:rFonts w:hint="default"/>
        <w:lang w:val="vi" w:eastAsia="vi" w:bidi="vi"/>
      </w:rPr>
    </w:lvl>
    <w:lvl w:ilvl="2">
      <w:start w:val="3"/>
      <w:numFmt w:val="decimal"/>
      <w:lvlText w:val="%1.%2.%3"/>
      <w:lvlJc w:val="left"/>
      <w:pPr>
        <w:ind w:left="821" w:hanging="500"/>
        <w:jc w:val="left"/>
      </w:pPr>
      <w:rPr>
        <w:rFonts w:hint="default" w:ascii="Arial" w:hAnsi="Arial" w:eastAsia="Arial" w:cs="Arial"/>
        <w:b/>
        <w:bCs/>
        <w:spacing w:val="-1"/>
        <w:w w:val="99"/>
        <w:sz w:val="20"/>
        <w:szCs w:val="20"/>
        <w:highlight w:val="yellow"/>
        <w:lang w:val="vi" w:eastAsia="vi" w:bidi="vi"/>
      </w:rPr>
    </w:lvl>
    <w:lvl w:ilvl="3">
      <w:start w:val="1"/>
      <w:numFmt w:val="decimal"/>
      <w:lvlText w:val="%1.%2.%3.%4"/>
      <w:lvlJc w:val="left"/>
      <w:pPr>
        <w:ind w:left="989" w:hanging="668"/>
        <w:jc w:val="left"/>
      </w:pPr>
      <w:rPr>
        <w:rFonts w:hint="default" w:ascii="Arial" w:hAnsi="Arial" w:eastAsia="Arial" w:cs="Arial"/>
        <w:b/>
        <w:bCs/>
        <w:spacing w:val="-1"/>
        <w:w w:val="99"/>
        <w:sz w:val="20"/>
        <w:szCs w:val="20"/>
        <w:lang w:val="vi" w:eastAsia="vi" w:bidi="vi"/>
      </w:rPr>
    </w:lvl>
    <w:lvl w:ilvl="4">
      <w:start w:val="0"/>
      <w:numFmt w:val="bullet"/>
      <w:lvlText w:val="•"/>
      <w:lvlJc w:val="left"/>
      <w:pPr>
        <w:ind w:left="4162" w:hanging="668"/>
      </w:pPr>
      <w:rPr>
        <w:rFonts w:hint="default"/>
        <w:lang w:val="vi" w:eastAsia="vi" w:bidi="vi"/>
      </w:rPr>
    </w:lvl>
    <w:lvl w:ilvl="5">
      <w:start w:val="0"/>
      <w:numFmt w:val="bullet"/>
      <w:lvlText w:val="•"/>
      <w:lvlJc w:val="left"/>
      <w:pPr>
        <w:ind w:left="5222" w:hanging="668"/>
      </w:pPr>
      <w:rPr>
        <w:rFonts w:hint="default"/>
        <w:lang w:val="vi" w:eastAsia="vi" w:bidi="vi"/>
      </w:rPr>
    </w:lvl>
    <w:lvl w:ilvl="6">
      <w:start w:val="0"/>
      <w:numFmt w:val="bullet"/>
      <w:lvlText w:val="•"/>
      <w:lvlJc w:val="left"/>
      <w:pPr>
        <w:ind w:left="6283" w:hanging="668"/>
      </w:pPr>
      <w:rPr>
        <w:rFonts w:hint="default"/>
        <w:lang w:val="vi" w:eastAsia="vi" w:bidi="vi"/>
      </w:rPr>
    </w:lvl>
    <w:lvl w:ilvl="7">
      <w:start w:val="0"/>
      <w:numFmt w:val="bullet"/>
      <w:lvlText w:val="•"/>
      <w:lvlJc w:val="left"/>
      <w:pPr>
        <w:ind w:left="7344" w:hanging="668"/>
      </w:pPr>
      <w:rPr>
        <w:rFonts w:hint="default"/>
        <w:lang w:val="vi" w:eastAsia="vi" w:bidi="vi"/>
      </w:rPr>
    </w:lvl>
    <w:lvl w:ilvl="8">
      <w:start w:val="0"/>
      <w:numFmt w:val="bullet"/>
      <w:lvlText w:val="•"/>
      <w:lvlJc w:val="left"/>
      <w:pPr>
        <w:ind w:left="8404" w:hanging="668"/>
      </w:pPr>
      <w:rPr>
        <w:rFonts w:hint="default"/>
        <w:lang w:val="vi" w:eastAsia="vi" w:bidi="vi"/>
      </w:rPr>
    </w:lvl>
  </w:abstractNum>
  <w:abstractNum w:abstractNumId="27">
    <w:multiLevelType w:val="hybridMultilevel"/>
    <w:lvl w:ilvl="0">
      <w:start w:val="1"/>
      <w:numFmt w:val="lowerLetter"/>
      <w:lvlText w:val="%1)"/>
      <w:lvlJc w:val="left"/>
      <w:pPr>
        <w:ind w:left="322" w:hanging="233"/>
        <w:jc w:val="left"/>
      </w:pPr>
      <w:rPr>
        <w:rFonts w:hint="default" w:ascii="Arial" w:hAnsi="Arial" w:eastAsia="Arial" w:cs="Arial"/>
        <w:spacing w:val="-1"/>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26">
    <w:multiLevelType w:val="hybridMultilevel"/>
    <w:lvl w:ilvl="0">
      <w:start w:val="1"/>
      <w:numFmt w:val="lowerLetter"/>
      <w:lvlText w:val="%1)"/>
      <w:lvlJc w:val="left"/>
      <w:pPr>
        <w:ind w:left="554" w:hanging="233"/>
        <w:jc w:val="left"/>
      </w:pPr>
      <w:rPr>
        <w:rFonts w:hint="default" w:ascii="Arial" w:hAnsi="Arial" w:eastAsia="Arial" w:cs="Arial"/>
        <w:spacing w:val="-1"/>
        <w:w w:val="99"/>
        <w:sz w:val="20"/>
        <w:szCs w:val="20"/>
        <w:lang w:val="vi" w:eastAsia="vi" w:bidi="vi"/>
      </w:rPr>
    </w:lvl>
    <w:lvl w:ilvl="1">
      <w:start w:val="0"/>
      <w:numFmt w:val="bullet"/>
      <w:lvlText w:val="•"/>
      <w:lvlJc w:val="left"/>
      <w:pPr>
        <w:ind w:left="1556" w:hanging="233"/>
      </w:pPr>
      <w:rPr>
        <w:rFonts w:hint="default"/>
        <w:lang w:val="vi" w:eastAsia="vi" w:bidi="vi"/>
      </w:rPr>
    </w:lvl>
    <w:lvl w:ilvl="2">
      <w:start w:val="0"/>
      <w:numFmt w:val="bullet"/>
      <w:lvlText w:val="•"/>
      <w:lvlJc w:val="left"/>
      <w:pPr>
        <w:ind w:left="2553" w:hanging="233"/>
      </w:pPr>
      <w:rPr>
        <w:rFonts w:hint="default"/>
        <w:lang w:val="vi" w:eastAsia="vi" w:bidi="vi"/>
      </w:rPr>
    </w:lvl>
    <w:lvl w:ilvl="3">
      <w:start w:val="0"/>
      <w:numFmt w:val="bullet"/>
      <w:lvlText w:val="•"/>
      <w:lvlJc w:val="left"/>
      <w:pPr>
        <w:ind w:left="3549" w:hanging="233"/>
      </w:pPr>
      <w:rPr>
        <w:rFonts w:hint="default"/>
        <w:lang w:val="vi" w:eastAsia="vi" w:bidi="vi"/>
      </w:rPr>
    </w:lvl>
    <w:lvl w:ilvl="4">
      <w:start w:val="0"/>
      <w:numFmt w:val="bullet"/>
      <w:lvlText w:val="•"/>
      <w:lvlJc w:val="left"/>
      <w:pPr>
        <w:ind w:left="4546" w:hanging="233"/>
      </w:pPr>
      <w:rPr>
        <w:rFonts w:hint="default"/>
        <w:lang w:val="vi" w:eastAsia="vi" w:bidi="vi"/>
      </w:rPr>
    </w:lvl>
    <w:lvl w:ilvl="5">
      <w:start w:val="0"/>
      <w:numFmt w:val="bullet"/>
      <w:lvlText w:val="•"/>
      <w:lvlJc w:val="left"/>
      <w:pPr>
        <w:ind w:left="5543" w:hanging="233"/>
      </w:pPr>
      <w:rPr>
        <w:rFonts w:hint="default"/>
        <w:lang w:val="vi" w:eastAsia="vi" w:bidi="vi"/>
      </w:rPr>
    </w:lvl>
    <w:lvl w:ilvl="6">
      <w:start w:val="0"/>
      <w:numFmt w:val="bullet"/>
      <w:lvlText w:val="•"/>
      <w:lvlJc w:val="left"/>
      <w:pPr>
        <w:ind w:left="6539" w:hanging="233"/>
      </w:pPr>
      <w:rPr>
        <w:rFonts w:hint="default"/>
        <w:lang w:val="vi" w:eastAsia="vi" w:bidi="vi"/>
      </w:rPr>
    </w:lvl>
    <w:lvl w:ilvl="7">
      <w:start w:val="0"/>
      <w:numFmt w:val="bullet"/>
      <w:lvlText w:val="•"/>
      <w:lvlJc w:val="left"/>
      <w:pPr>
        <w:ind w:left="7536" w:hanging="233"/>
      </w:pPr>
      <w:rPr>
        <w:rFonts w:hint="default"/>
        <w:lang w:val="vi" w:eastAsia="vi" w:bidi="vi"/>
      </w:rPr>
    </w:lvl>
    <w:lvl w:ilvl="8">
      <w:start w:val="0"/>
      <w:numFmt w:val="bullet"/>
      <w:lvlText w:val="•"/>
      <w:lvlJc w:val="left"/>
      <w:pPr>
        <w:ind w:left="8533" w:hanging="233"/>
      </w:pPr>
      <w:rPr>
        <w:rFonts w:hint="default"/>
        <w:lang w:val="vi" w:eastAsia="vi" w:bidi="vi"/>
      </w:rPr>
    </w:lvl>
  </w:abstractNum>
  <w:abstractNum w:abstractNumId="25">
    <w:multiLevelType w:val="hybridMultilevel"/>
    <w:lvl w:ilvl="0">
      <w:start w:val="0"/>
      <w:numFmt w:val="bullet"/>
      <w:lvlText w:val="-"/>
      <w:lvlJc w:val="left"/>
      <w:pPr>
        <w:ind w:left="45" w:hanging="123"/>
      </w:pPr>
      <w:rPr>
        <w:rFonts w:hint="default" w:ascii="Arial" w:hAnsi="Arial" w:eastAsia="Arial" w:cs="Arial"/>
        <w:strike/>
        <w:w w:val="99"/>
        <w:sz w:val="20"/>
        <w:szCs w:val="20"/>
        <w:lang w:val="vi" w:eastAsia="vi" w:bidi="vi"/>
      </w:rPr>
    </w:lvl>
    <w:lvl w:ilvl="1">
      <w:start w:val="0"/>
      <w:numFmt w:val="bullet"/>
      <w:lvlText w:val="•"/>
      <w:lvlJc w:val="left"/>
      <w:pPr>
        <w:ind w:left="952" w:hanging="123"/>
      </w:pPr>
      <w:rPr>
        <w:rFonts w:hint="default"/>
        <w:lang w:val="vi" w:eastAsia="vi" w:bidi="vi"/>
      </w:rPr>
    </w:lvl>
    <w:lvl w:ilvl="2">
      <w:start w:val="0"/>
      <w:numFmt w:val="bullet"/>
      <w:lvlText w:val="•"/>
      <w:lvlJc w:val="left"/>
      <w:pPr>
        <w:ind w:left="1865" w:hanging="123"/>
      </w:pPr>
      <w:rPr>
        <w:rFonts w:hint="default"/>
        <w:lang w:val="vi" w:eastAsia="vi" w:bidi="vi"/>
      </w:rPr>
    </w:lvl>
    <w:lvl w:ilvl="3">
      <w:start w:val="0"/>
      <w:numFmt w:val="bullet"/>
      <w:lvlText w:val="•"/>
      <w:lvlJc w:val="left"/>
      <w:pPr>
        <w:ind w:left="2778" w:hanging="123"/>
      </w:pPr>
      <w:rPr>
        <w:rFonts w:hint="default"/>
        <w:lang w:val="vi" w:eastAsia="vi" w:bidi="vi"/>
      </w:rPr>
    </w:lvl>
    <w:lvl w:ilvl="4">
      <w:start w:val="0"/>
      <w:numFmt w:val="bullet"/>
      <w:lvlText w:val="•"/>
      <w:lvlJc w:val="left"/>
      <w:pPr>
        <w:ind w:left="3691" w:hanging="123"/>
      </w:pPr>
      <w:rPr>
        <w:rFonts w:hint="default"/>
        <w:lang w:val="vi" w:eastAsia="vi" w:bidi="vi"/>
      </w:rPr>
    </w:lvl>
    <w:lvl w:ilvl="5">
      <w:start w:val="0"/>
      <w:numFmt w:val="bullet"/>
      <w:lvlText w:val="•"/>
      <w:lvlJc w:val="left"/>
      <w:pPr>
        <w:ind w:left="4603" w:hanging="123"/>
      </w:pPr>
      <w:rPr>
        <w:rFonts w:hint="default"/>
        <w:lang w:val="vi" w:eastAsia="vi" w:bidi="vi"/>
      </w:rPr>
    </w:lvl>
    <w:lvl w:ilvl="6">
      <w:start w:val="0"/>
      <w:numFmt w:val="bullet"/>
      <w:lvlText w:val="•"/>
      <w:lvlJc w:val="left"/>
      <w:pPr>
        <w:ind w:left="5516" w:hanging="123"/>
      </w:pPr>
      <w:rPr>
        <w:rFonts w:hint="default"/>
        <w:lang w:val="vi" w:eastAsia="vi" w:bidi="vi"/>
      </w:rPr>
    </w:lvl>
    <w:lvl w:ilvl="7">
      <w:start w:val="0"/>
      <w:numFmt w:val="bullet"/>
      <w:lvlText w:val="•"/>
      <w:lvlJc w:val="left"/>
      <w:pPr>
        <w:ind w:left="6429" w:hanging="123"/>
      </w:pPr>
      <w:rPr>
        <w:rFonts w:hint="default"/>
        <w:lang w:val="vi" w:eastAsia="vi" w:bidi="vi"/>
      </w:rPr>
    </w:lvl>
    <w:lvl w:ilvl="8">
      <w:start w:val="0"/>
      <w:numFmt w:val="bullet"/>
      <w:lvlText w:val="•"/>
      <w:lvlJc w:val="left"/>
      <w:pPr>
        <w:ind w:left="7342" w:hanging="123"/>
      </w:pPr>
      <w:rPr>
        <w:rFonts w:hint="default"/>
        <w:lang w:val="vi" w:eastAsia="vi" w:bidi="vi"/>
      </w:rPr>
    </w:lvl>
  </w:abstractNum>
  <w:abstractNum w:abstractNumId="24">
    <w:multiLevelType w:val="hybridMultilevel"/>
    <w:lvl w:ilvl="0">
      <w:start w:val="0"/>
      <w:numFmt w:val="bullet"/>
      <w:lvlText w:val="-"/>
      <w:lvlJc w:val="left"/>
      <w:pPr>
        <w:ind w:left="54" w:hanging="123"/>
      </w:pPr>
      <w:rPr>
        <w:rFonts w:hint="default" w:ascii="Arial" w:hAnsi="Arial" w:eastAsia="Arial" w:cs="Arial"/>
        <w:strike/>
        <w:w w:val="99"/>
        <w:sz w:val="20"/>
        <w:szCs w:val="20"/>
        <w:lang w:val="vi" w:eastAsia="vi" w:bidi="vi"/>
      </w:rPr>
    </w:lvl>
    <w:lvl w:ilvl="1">
      <w:start w:val="0"/>
      <w:numFmt w:val="bullet"/>
      <w:lvlText w:val="•"/>
      <w:lvlJc w:val="left"/>
      <w:pPr>
        <w:ind w:left="970" w:hanging="123"/>
      </w:pPr>
      <w:rPr>
        <w:rFonts w:hint="default"/>
        <w:lang w:val="vi" w:eastAsia="vi" w:bidi="vi"/>
      </w:rPr>
    </w:lvl>
    <w:lvl w:ilvl="2">
      <w:start w:val="0"/>
      <w:numFmt w:val="bullet"/>
      <w:lvlText w:val="•"/>
      <w:lvlJc w:val="left"/>
      <w:pPr>
        <w:ind w:left="1880" w:hanging="123"/>
      </w:pPr>
      <w:rPr>
        <w:rFonts w:hint="default"/>
        <w:lang w:val="vi" w:eastAsia="vi" w:bidi="vi"/>
      </w:rPr>
    </w:lvl>
    <w:lvl w:ilvl="3">
      <w:start w:val="0"/>
      <w:numFmt w:val="bullet"/>
      <w:lvlText w:val="•"/>
      <w:lvlJc w:val="left"/>
      <w:pPr>
        <w:ind w:left="2790" w:hanging="123"/>
      </w:pPr>
      <w:rPr>
        <w:rFonts w:hint="default"/>
        <w:lang w:val="vi" w:eastAsia="vi" w:bidi="vi"/>
      </w:rPr>
    </w:lvl>
    <w:lvl w:ilvl="4">
      <w:start w:val="0"/>
      <w:numFmt w:val="bullet"/>
      <w:lvlText w:val="•"/>
      <w:lvlJc w:val="left"/>
      <w:pPr>
        <w:ind w:left="3701" w:hanging="123"/>
      </w:pPr>
      <w:rPr>
        <w:rFonts w:hint="default"/>
        <w:lang w:val="vi" w:eastAsia="vi" w:bidi="vi"/>
      </w:rPr>
    </w:lvl>
    <w:lvl w:ilvl="5">
      <w:start w:val="0"/>
      <w:numFmt w:val="bullet"/>
      <w:lvlText w:val="•"/>
      <w:lvlJc w:val="left"/>
      <w:pPr>
        <w:ind w:left="4611" w:hanging="123"/>
      </w:pPr>
      <w:rPr>
        <w:rFonts w:hint="default"/>
        <w:lang w:val="vi" w:eastAsia="vi" w:bidi="vi"/>
      </w:rPr>
    </w:lvl>
    <w:lvl w:ilvl="6">
      <w:start w:val="0"/>
      <w:numFmt w:val="bullet"/>
      <w:lvlText w:val="•"/>
      <w:lvlJc w:val="left"/>
      <w:pPr>
        <w:ind w:left="5521" w:hanging="123"/>
      </w:pPr>
      <w:rPr>
        <w:rFonts w:hint="default"/>
        <w:lang w:val="vi" w:eastAsia="vi" w:bidi="vi"/>
      </w:rPr>
    </w:lvl>
    <w:lvl w:ilvl="7">
      <w:start w:val="0"/>
      <w:numFmt w:val="bullet"/>
      <w:lvlText w:val="•"/>
      <w:lvlJc w:val="left"/>
      <w:pPr>
        <w:ind w:left="6432" w:hanging="123"/>
      </w:pPr>
      <w:rPr>
        <w:rFonts w:hint="default"/>
        <w:lang w:val="vi" w:eastAsia="vi" w:bidi="vi"/>
      </w:rPr>
    </w:lvl>
    <w:lvl w:ilvl="8">
      <w:start w:val="0"/>
      <w:numFmt w:val="bullet"/>
      <w:lvlText w:val="•"/>
      <w:lvlJc w:val="left"/>
      <w:pPr>
        <w:ind w:left="7342" w:hanging="123"/>
      </w:pPr>
      <w:rPr>
        <w:rFonts w:hint="default"/>
        <w:lang w:val="vi" w:eastAsia="vi" w:bidi="vi"/>
      </w:rPr>
    </w:lvl>
  </w:abstractNum>
  <w:abstractNum w:abstractNumId="23">
    <w:multiLevelType w:val="hybridMultilevel"/>
    <w:lvl w:ilvl="0">
      <w:start w:val="2"/>
      <w:numFmt w:val="decimal"/>
      <w:lvlText w:val="%1"/>
      <w:lvlJc w:val="left"/>
      <w:pPr>
        <w:ind w:left="655" w:hanging="334"/>
        <w:jc w:val="left"/>
      </w:pPr>
      <w:rPr>
        <w:rFonts w:hint="default"/>
        <w:lang w:val="vi" w:eastAsia="vi" w:bidi="vi"/>
      </w:rPr>
    </w:lvl>
    <w:lvl w:ilvl="1">
      <w:start w:val="3"/>
      <w:numFmt w:val="decimal"/>
      <w:lvlText w:val="%1.%2"/>
      <w:lvlJc w:val="left"/>
      <w:pPr>
        <w:ind w:left="655" w:hanging="334"/>
        <w:jc w:val="left"/>
      </w:pPr>
      <w:rPr>
        <w:rFonts w:hint="default" w:ascii="Arial" w:hAnsi="Arial" w:eastAsia="Arial" w:cs="Arial"/>
        <w:b/>
        <w:bCs/>
        <w:spacing w:val="-1"/>
        <w:w w:val="99"/>
        <w:sz w:val="20"/>
        <w:szCs w:val="20"/>
        <w:lang w:val="vi" w:eastAsia="vi" w:bidi="vi"/>
      </w:rPr>
    </w:lvl>
    <w:lvl w:ilvl="2">
      <w:start w:val="1"/>
      <w:numFmt w:val="decimal"/>
      <w:lvlText w:val="%1.%2.%3"/>
      <w:lvlJc w:val="left"/>
      <w:pPr>
        <w:ind w:left="823" w:hanging="502"/>
        <w:jc w:val="left"/>
      </w:pPr>
      <w:rPr>
        <w:rFonts w:hint="default" w:ascii="Arial" w:hAnsi="Arial" w:eastAsia="Arial" w:cs="Arial"/>
        <w:b/>
        <w:bCs/>
        <w:spacing w:val="-1"/>
        <w:w w:val="99"/>
        <w:sz w:val="20"/>
        <w:szCs w:val="20"/>
        <w:lang w:val="vi" w:eastAsia="vi" w:bidi="vi"/>
      </w:rPr>
    </w:lvl>
    <w:lvl w:ilvl="3">
      <w:start w:val="1"/>
      <w:numFmt w:val="decimal"/>
      <w:lvlText w:val="%1.%2.%3.%4"/>
      <w:lvlJc w:val="left"/>
      <w:pPr>
        <w:ind w:left="322" w:hanging="668"/>
        <w:jc w:val="left"/>
      </w:pPr>
      <w:rPr>
        <w:rFonts w:hint="default" w:ascii="Arial" w:hAnsi="Arial" w:eastAsia="Arial" w:cs="Arial"/>
        <w:b/>
        <w:bCs/>
        <w:spacing w:val="-1"/>
        <w:w w:val="99"/>
        <w:sz w:val="20"/>
        <w:szCs w:val="20"/>
        <w:lang w:val="vi" w:eastAsia="vi" w:bidi="vi"/>
      </w:rPr>
    </w:lvl>
    <w:lvl w:ilvl="4">
      <w:start w:val="1"/>
      <w:numFmt w:val="decimal"/>
      <w:lvlText w:val="%1.%2.%3.%4.%5"/>
      <w:lvlJc w:val="left"/>
      <w:pPr>
        <w:ind w:left="322" w:hanging="833"/>
        <w:jc w:val="left"/>
      </w:pPr>
      <w:rPr>
        <w:rFonts w:hint="default" w:ascii="Arial" w:hAnsi="Arial" w:eastAsia="Arial" w:cs="Arial"/>
        <w:b/>
        <w:bCs/>
        <w:spacing w:val="-1"/>
        <w:w w:val="99"/>
        <w:sz w:val="20"/>
        <w:szCs w:val="20"/>
        <w:lang w:val="vi" w:eastAsia="vi" w:bidi="vi"/>
      </w:rPr>
    </w:lvl>
    <w:lvl w:ilvl="5">
      <w:start w:val="0"/>
      <w:numFmt w:val="bullet"/>
      <w:lvlText w:val="•"/>
      <w:lvlJc w:val="left"/>
      <w:pPr>
        <w:ind w:left="3707" w:hanging="833"/>
      </w:pPr>
      <w:rPr>
        <w:rFonts w:hint="default"/>
        <w:lang w:val="vi" w:eastAsia="vi" w:bidi="vi"/>
      </w:rPr>
    </w:lvl>
    <w:lvl w:ilvl="6">
      <w:start w:val="0"/>
      <w:numFmt w:val="bullet"/>
      <w:lvlText w:val="•"/>
      <w:lvlJc w:val="left"/>
      <w:pPr>
        <w:ind w:left="5071" w:hanging="833"/>
      </w:pPr>
      <w:rPr>
        <w:rFonts w:hint="default"/>
        <w:lang w:val="vi" w:eastAsia="vi" w:bidi="vi"/>
      </w:rPr>
    </w:lvl>
    <w:lvl w:ilvl="7">
      <w:start w:val="0"/>
      <w:numFmt w:val="bullet"/>
      <w:lvlText w:val="•"/>
      <w:lvlJc w:val="left"/>
      <w:pPr>
        <w:ind w:left="6435" w:hanging="833"/>
      </w:pPr>
      <w:rPr>
        <w:rFonts w:hint="default"/>
        <w:lang w:val="vi" w:eastAsia="vi" w:bidi="vi"/>
      </w:rPr>
    </w:lvl>
    <w:lvl w:ilvl="8">
      <w:start w:val="0"/>
      <w:numFmt w:val="bullet"/>
      <w:lvlText w:val="•"/>
      <w:lvlJc w:val="left"/>
      <w:pPr>
        <w:ind w:left="7798" w:hanging="833"/>
      </w:pPr>
      <w:rPr>
        <w:rFonts w:hint="default"/>
        <w:lang w:val="vi" w:eastAsia="vi" w:bidi="vi"/>
      </w:rPr>
    </w:lvl>
  </w:abstractNum>
  <w:abstractNum w:abstractNumId="22">
    <w:multiLevelType w:val="hybridMultilevel"/>
    <w:lvl w:ilvl="0">
      <w:start w:val="1"/>
      <w:numFmt w:val="lowerLetter"/>
      <w:lvlText w:val="%1)"/>
      <w:lvlJc w:val="left"/>
      <w:pPr>
        <w:ind w:left="554" w:hanging="233"/>
        <w:jc w:val="left"/>
      </w:pPr>
      <w:rPr>
        <w:rFonts w:hint="default" w:ascii="Arial" w:hAnsi="Arial" w:eastAsia="Arial" w:cs="Arial"/>
        <w:spacing w:val="-1"/>
        <w:w w:val="99"/>
        <w:sz w:val="20"/>
        <w:szCs w:val="20"/>
        <w:lang w:val="vi" w:eastAsia="vi" w:bidi="vi"/>
      </w:rPr>
    </w:lvl>
    <w:lvl w:ilvl="1">
      <w:start w:val="0"/>
      <w:numFmt w:val="bullet"/>
      <w:lvlText w:val="•"/>
      <w:lvlJc w:val="left"/>
      <w:pPr>
        <w:ind w:left="1556" w:hanging="233"/>
      </w:pPr>
      <w:rPr>
        <w:rFonts w:hint="default"/>
        <w:lang w:val="vi" w:eastAsia="vi" w:bidi="vi"/>
      </w:rPr>
    </w:lvl>
    <w:lvl w:ilvl="2">
      <w:start w:val="0"/>
      <w:numFmt w:val="bullet"/>
      <w:lvlText w:val="•"/>
      <w:lvlJc w:val="left"/>
      <w:pPr>
        <w:ind w:left="2553" w:hanging="233"/>
      </w:pPr>
      <w:rPr>
        <w:rFonts w:hint="default"/>
        <w:lang w:val="vi" w:eastAsia="vi" w:bidi="vi"/>
      </w:rPr>
    </w:lvl>
    <w:lvl w:ilvl="3">
      <w:start w:val="0"/>
      <w:numFmt w:val="bullet"/>
      <w:lvlText w:val="•"/>
      <w:lvlJc w:val="left"/>
      <w:pPr>
        <w:ind w:left="3549" w:hanging="233"/>
      </w:pPr>
      <w:rPr>
        <w:rFonts w:hint="default"/>
        <w:lang w:val="vi" w:eastAsia="vi" w:bidi="vi"/>
      </w:rPr>
    </w:lvl>
    <w:lvl w:ilvl="4">
      <w:start w:val="0"/>
      <w:numFmt w:val="bullet"/>
      <w:lvlText w:val="•"/>
      <w:lvlJc w:val="left"/>
      <w:pPr>
        <w:ind w:left="4546" w:hanging="233"/>
      </w:pPr>
      <w:rPr>
        <w:rFonts w:hint="default"/>
        <w:lang w:val="vi" w:eastAsia="vi" w:bidi="vi"/>
      </w:rPr>
    </w:lvl>
    <w:lvl w:ilvl="5">
      <w:start w:val="0"/>
      <w:numFmt w:val="bullet"/>
      <w:lvlText w:val="•"/>
      <w:lvlJc w:val="left"/>
      <w:pPr>
        <w:ind w:left="5543" w:hanging="233"/>
      </w:pPr>
      <w:rPr>
        <w:rFonts w:hint="default"/>
        <w:lang w:val="vi" w:eastAsia="vi" w:bidi="vi"/>
      </w:rPr>
    </w:lvl>
    <w:lvl w:ilvl="6">
      <w:start w:val="0"/>
      <w:numFmt w:val="bullet"/>
      <w:lvlText w:val="•"/>
      <w:lvlJc w:val="left"/>
      <w:pPr>
        <w:ind w:left="6539" w:hanging="233"/>
      </w:pPr>
      <w:rPr>
        <w:rFonts w:hint="default"/>
        <w:lang w:val="vi" w:eastAsia="vi" w:bidi="vi"/>
      </w:rPr>
    </w:lvl>
    <w:lvl w:ilvl="7">
      <w:start w:val="0"/>
      <w:numFmt w:val="bullet"/>
      <w:lvlText w:val="•"/>
      <w:lvlJc w:val="left"/>
      <w:pPr>
        <w:ind w:left="7536" w:hanging="233"/>
      </w:pPr>
      <w:rPr>
        <w:rFonts w:hint="default"/>
        <w:lang w:val="vi" w:eastAsia="vi" w:bidi="vi"/>
      </w:rPr>
    </w:lvl>
    <w:lvl w:ilvl="8">
      <w:start w:val="0"/>
      <w:numFmt w:val="bullet"/>
      <w:lvlText w:val="•"/>
      <w:lvlJc w:val="left"/>
      <w:pPr>
        <w:ind w:left="8533" w:hanging="233"/>
      </w:pPr>
      <w:rPr>
        <w:rFonts w:hint="default"/>
        <w:lang w:val="vi" w:eastAsia="vi" w:bidi="vi"/>
      </w:rPr>
    </w:lvl>
  </w:abstractNum>
  <w:abstractNum w:abstractNumId="21">
    <w:multiLevelType w:val="hybridMultilevel"/>
    <w:lvl w:ilvl="0">
      <w:start w:val="1"/>
      <w:numFmt w:val="lowerLetter"/>
      <w:lvlText w:val="%1)"/>
      <w:lvlJc w:val="left"/>
      <w:pPr>
        <w:ind w:left="322" w:hanging="233"/>
        <w:jc w:val="left"/>
      </w:pPr>
      <w:rPr>
        <w:rFonts w:hint="default" w:ascii="Arial" w:hAnsi="Arial" w:eastAsia="Arial" w:cs="Arial"/>
        <w:spacing w:val="-1"/>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20">
    <w:multiLevelType w:val="hybridMultilevel"/>
    <w:lvl w:ilvl="0">
      <w:start w:val="1"/>
      <w:numFmt w:val="decimal"/>
      <w:lvlText w:val="%1"/>
      <w:lvlJc w:val="left"/>
      <w:pPr>
        <w:ind w:left="322" w:hanging="500"/>
        <w:jc w:val="left"/>
      </w:pPr>
      <w:rPr>
        <w:rFonts w:hint="default"/>
        <w:lang w:val="vi" w:eastAsia="vi" w:bidi="vi"/>
      </w:rPr>
    </w:lvl>
    <w:lvl w:ilvl="1">
      <w:start w:val="5"/>
      <w:numFmt w:val="decimal"/>
      <w:lvlText w:val="%1.%2"/>
      <w:lvlJc w:val="left"/>
      <w:pPr>
        <w:ind w:left="322" w:hanging="500"/>
        <w:jc w:val="left"/>
      </w:pPr>
      <w:rPr>
        <w:rFonts w:hint="default"/>
        <w:lang w:val="vi" w:eastAsia="vi" w:bidi="vi"/>
      </w:rPr>
    </w:lvl>
    <w:lvl w:ilvl="2">
      <w:start w:val="4"/>
      <w:numFmt w:val="decimal"/>
      <w:lvlText w:val="%1.%2.%3"/>
      <w:lvlJc w:val="left"/>
      <w:pPr>
        <w:ind w:left="322" w:hanging="500"/>
        <w:jc w:val="left"/>
      </w:pPr>
      <w:rPr>
        <w:rFonts w:hint="default" w:ascii="Arial" w:hAnsi="Arial" w:eastAsia="Arial" w:cs="Arial"/>
        <w:b/>
        <w:bCs/>
        <w:spacing w:val="-1"/>
        <w:w w:val="99"/>
        <w:sz w:val="20"/>
        <w:szCs w:val="20"/>
        <w:highlight w:val="yellow"/>
        <w:lang w:val="vi" w:eastAsia="vi" w:bidi="vi"/>
      </w:rPr>
    </w:lvl>
    <w:lvl w:ilvl="3">
      <w:start w:val="0"/>
      <w:numFmt w:val="bullet"/>
      <w:lvlText w:val="•"/>
      <w:lvlJc w:val="left"/>
      <w:pPr>
        <w:ind w:left="3381" w:hanging="500"/>
      </w:pPr>
      <w:rPr>
        <w:rFonts w:hint="default"/>
        <w:lang w:val="vi" w:eastAsia="vi" w:bidi="vi"/>
      </w:rPr>
    </w:lvl>
    <w:lvl w:ilvl="4">
      <w:start w:val="0"/>
      <w:numFmt w:val="bullet"/>
      <w:lvlText w:val="•"/>
      <w:lvlJc w:val="left"/>
      <w:pPr>
        <w:ind w:left="4402" w:hanging="500"/>
      </w:pPr>
      <w:rPr>
        <w:rFonts w:hint="default"/>
        <w:lang w:val="vi" w:eastAsia="vi" w:bidi="vi"/>
      </w:rPr>
    </w:lvl>
    <w:lvl w:ilvl="5">
      <w:start w:val="0"/>
      <w:numFmt w:val="bullet"/>
      <w:lvlText w:val="•"/>
      <w:lvlJc w:val="left"/>
      <w:pPr>
        <w:ind w:left="5423" w:hanging="500"/>
      </w:pPr>
      <w:rPr>
        <w:rFonts w:hint="default"/>
        <w:lang w:val="vi" w:eastAsia="vi" w:bidi="vi"/>
      </w:rPr>
    </w:lvl>
    <w:lvl w:ilvl="6">
      <w:start w:val="0"/>
      <w:numFmt w:val="bullet"/>
      <w:lvlText w:val="•"/>
      <w:lvlJc w:val="left"/>
      <w:pPr>
        <w:ind w:left="6443" w:hanging="500"/>
      </w:pPr>
      <w:rPr>
        <w:rFonts w:hint="default"/>
        <w:lang w:val="vi" w:eastAsia="vi" w:bidi="vi"/>
      </w:rPr>
    </w:lvl>
    <w:lvl w:ilvl="7">
      <w:start w:val="0"/>
      <w:numFmt w:val="bullet"/>
      <w:lvlText w:val="•"/>
      <w:lvlJc w:val="left"/>
      <w:pPr>
        <w:ind w:left="7464" w:hanging="500"/>
      </w:pPr>
      <w:rPr>
        <w:rFonts w:hint="default"/>
        <w:lang w:val="vi" w:eastAsia="vi" w:bidi="vi"/>
      </w:rPr>
    </w:lvl>
    <w:lvl w:ilvl="8">
      <w:start w:val="0"/>
      <w:numFmt w:val="bullet"/>
      <w:lvlText w:val="•"/>
      <w:lvlJc w:val="left"/>
      <w:pPr>
        <w:ind w:left="8485" w:hanging="500"/>
      </w:pPr>
      <w:rPr>
        <w:rFonts w:hint="default"/>
        <w:lang w:val="vi" w:eastAsia="vi" w:bidi="vi"/>
      </w:rPr>
    </w:lvl>
  </w:abstractNum>
  <w:abstractNum w:abstractNumId="19">
    <w:multiLevelType w:val="hybridMultilevel"/>
    <w:lvl w:ilvl="0">
      <w:start w:val="1"/>
      <w:numFmt w:val="decimal"/>
      <w:lvlText w:val="%1"/>
      <w:lvlJc w:val="left"/>
      <w:pPr>
        <w:ind w:left="877" w:hanging="556"/>
        <w:jc w:val="left"/>
      </w:pPr>
      <w:rPr>
        <w:rFonts w:hint="default"/>
        <w:lang w:val="vi" w:eastAsia="vi" w:bidi="vi"/>
      </w:rPr>
    </w:lvl>
    <w:lvl w:ilvl="1">
      <w:start w:val="4"/>
      <w:numFmt w:val="decimal"/>
      <w:lvlText w:val="%1.%2"/>
      <w:lvlJc w:val="left"/>
      <w:pPr>
        <w:ind w:left="877" w:hanging="556"/>
        <w:jc w:val="left"/>
      </w:pPr>
      <w:rPr>
        <w:rFonts w:hint="default"/>
        <w:lang w:val="vi" w:eastAsia="vi" w:bidi="vi"/>
      </w:rPr>
    </w:lvl>
    <w:lvl w:ilvl="2">
      <w:start w:val="68"/>
      <w:numFmt w:val="decimal"/>
      <w:lvlText w:val="%1.%2.%3"/>
      <w:lvlJc w:val="left"/>
      <w:pPr>
        <w:ind w:left="877" w:hanging="556"/>
        <w:jc w:val="left"/>
      </w:pPr>
      <w:rPr>
        <w:rFonts w:hint="default" w:ascii="Arial" w:hAnsi="Arial" w:eastAsia="Arial" w:cs="Arial"/>
        <w:b/>
        <w:bCs/>
        <w:spacing w:val="-1"/>
        <w:w w:val="99"/>
        <w:sz w:val="18"/>
        <w:szCs w:val="18"/>
        <w:highlight w:val="yellow"/>
        <w:lang w:val="vi" w:eastAsia="vi" w:bidi="vi"/>
      </w:rPr>
    </w:lvl>
    <w:lvl w:ilvl="3">
      <w:start w:val="0"/>
      <w:numFmt w:val="bullet"/>
      <w:lvlText w:val="•"/>
      <w:lvlJc w:val="left"/>
      <w:pPr>
        <w:ind w:left="3773" w:hanging="556"/>
      </w:pPr>
      <w:rPr>
        <w:rFonts w:hint="default"/>
        <w:lang w:val="vi" w:eastAsia="vi" w:bidi="vi"/>
      </w:rPr>
    </w:lvl>
    <w:lvl w:ilvl="4">
      <w:start w:val="0"/>
      <w:numFmt w:val="bullet"/>
      <w:lvlText w:val="•"/>
      <w:lvlJc w:val="left"/>
      <w:pPr>
        <w:ind w:left="4738" w:hanging="556"/>
      </w:pPr>
      <w:rPr>
        <w:rFonts w:hint="default"/>
        <w:lang w:val="vi" w:eastAsia="vi" w:bidi="vi"/>
      </w:rPr>
    </w:lvl>
    <w:lvl w:ilvl="5">
      <w:start w:val="0"/>
      <w:numFmt w:val="bullet"/>
      <w:lvlText w:val="•"/>
      <w:lvlJc w:val="left"/>
      <w:pPr>
        <w:ind w:left="5703" w:hanging="556"/>
      </w:pPr>
      <w:rPr>
        <w:rFonts w:hint="default"/>
        <w:lang w:val="vi" w:eastAsia="vi" w:bidi="vi"/>
      </w:rPr>
    </w:lvl>
    <w:lvl w:ilvl="6">
      <w:start w:val="0"/>
      <w:numFmt w:val="bullet"/>
      <w:lvlText w:val="•"/>
      <w:lvlJc w:val="left"/>
      <w:pPr>
        <w:ind w:left="6667" w:hanging="556"/>
      </w:pPr>
      <w:rPr>
        <w:rFonts w:hint="default"/>
        <w:lang w:val="vi" w:eastAsia="vi" w:bidi="vi"/>
      </w:rPr>
    </w:lvl>
    <w:lvl w:ilvl="7">
      <w:start w:val="0"/>
      <w:numFmt w:val="bullet"/>
      <w:lvlText w:val="•"/>
      <w:lvlJc w:val="left"/>
      <w:pPr>
        <w:ind w:left="7632" w:hanging="556"/>
      </w:pPr>
      <w:rPr>
        <w:rFonts w:hint="default"/>
        <w:lang w:val="vi" w:eastAsia="vi" w:bidi="vi"/>
      </w:rPr>
    </w:lvl>
    <w:lvl w:ilvl="8">
      <w:start w:val="0"/>
      <w:numFmt w:val="bullet"/>
      <w:lvlText w:val="•"/>
      <w:lvlJc w:val="left"/>
      <w:pPr>
        <w:ind w:left="8597" w:hanging="556"/>
      </w:pPr>
      <w:rPr>
        <w:rFonts w:hint="default"/>
        <w:lang w:val="vi" w:eastAsia="vi" w:bidi="vi"/>
      </w:rPr>
    </w:lvl>
  </w:abstractNum>
  <w:abstractNum w:abstractNumId="18">
    <w:multiLevelType w:val="hybridMultilevel"/>
    <w:lvl w:ilvl="0">
      <w:start w:val="1"/>
      <w:numFmt w:val="decimal"/>
      <w:lvlText w:val="%1"/>
      <w:lvlJc w:val="left"/>
      <w:pPr>
        <w:ind w:left="877" w:hanging="556"/>
        <w:jc w:val="left"/>
      </w:pPr>
      <w:rPr>
        <w:rFonts w:hint="default"/>
        <w:lang w:val="vi" w:eastAsia="vi" w:bidi="vi"/>
      </w:rPr>
    </w:lvl>
    <w:lvl w:ilvl="1">
      <w:start w:val="4"/>
      <w:numFmt w:val="decimal"/>
      <w:lvlText w:val="%1.%2"/>
      <w:lvlJc w:val="left"/>
      <w:pPr>
        <w:ind w:left="877" w:hanging="556"/>
        <w:jc w:val="left"/>
      </w:pPr>
      <w:rPr>
        <w:rFonts w:hint="default"/>
        <w:lang w:val="vi" w:eastAsia="vi" w:bidi="vi"/>
      </w:rPr>
    </w:lvl>
    <w:lvl w:ilvl="2">
      <w:start w:val="49"/>
      <w:numFmt w:val="decimal"/>
      <w:lvlText w:val="%1.%2.%3"/>
      <w:lvlJc w:val="left"/>
      <w:pPr>
        <w:ind w:left="877" w:hanging="556"/>
        <w:jc w:val="left"/>
      </w:pPr>
      <w:rPr>
        <w:rFonts w:hint="default" w:ascii="Arial" w:hAnsi="Arial" w:eastAsia="Arial" w:cs="Arial"/>
        <w:b/>
        <w:bCs/>
        <w:spacing w:val="-1"/>
        <w:w w:val="99"/>
        <w:sz w:val="18"/>
        <w:szCs w:val="18"/>
        <w:highlight w:val="yellow"/>
        <w:lang w:val="vi" w:eastAsia="vi" w:bidi="vi"/>
      </w:rPr>
    </w:lvl>
    <w:lvl w:ilvl="3">
      <w:start w:val="0"/>
      <w:numFmt w:val="bullet"/>
      <w:lvlText w:val="•"/>
      <w:lvlJc w:val="left"/>
      <w:pPr>
        <w:ind w:left="3773" w:hanging="556"/>
      </w:pPr>
      <w:rPr>
        <w:rFonts w:hint="default"/>
        <w:lang w:val="vi" w:eastAsia="vi" w:bidi="vi"/>
      </w:rPr>
    </w:lvl>
    <w:lvl w:ilvl="4">
      <w:start w:val="0"/>
      <w:numFmt w:val="bullet"/>
      <w:lvlText w:val="•"/>
      <w:lvlJc w:val="left"/>
      <w:pPr>
        <w:ind w:left="4738" w:hanging="556"/>
      </w:pPr>
      <w:rPr>
        <w:rFonts w:hint="default"/>
        <w:lang w:val="vi" w:eastAsia="vi" w:bidi="vi"/>
      </w:rPr>
    </w:lvl>
    <w:lvl w:ilvl="5">
      <w:start w:val="0"/>
      <w:numFmt w:val="bullet"/>
      <w:lvlText w:val="•"/>
      <w:lvlJc w:val="left"/>
      <w:pPr>
        <w:ind w:left="5703" w:hanging="556"/>
      </w:pPr>
      <w:rPr>
        <w:rFonts w:hint="default"/>
        <w:lang w:val="vi" w:eastAsia="vi" w:bidi="vi"/>
      </w:rPr>
    </w:lvl>
    <w:lvl w:ilvl="6">
      <w:start w:val="0"/>
      <w:numFmt w:val="bullet"/>
      <w:lvlText w:val="•"/>
      <w:lvlJc w:val="left"/>
      <w:pPr>
        <w:ind w:left="6667" w:hanging="556"/>
      </w:pPr>
      <w:rPr>
        <w:rFonts w:hint="default"/>
        <w:lang w:val="vi" w:eastAsia="vi" w:bidi="vi"/>
      </w:rPr>
    </w:lvl>
    <w:lvl w:ilvl="7">
      <w:start w:val="0"/>
      <w:numFmt w:val="bullet"/>
      <w:lvlText w:val="•"/>
      <w:lvlJc w:val="left"/>
      <w:pPr>
        <w:ind w:left="7632" w:hanging="556"/>
      </w:pPr>
      <w:rPr>
        <w:rFonts w:hint="default"/>
        <w:lang w:val="vi" w:eastAsia="vi" w:bidi="vi"/>
      </w:rPr>
    </w:lvl>
    <w:lvl w:ilvl="8">
      <w:start w:val="0"/>
      <w:numFmt w:val="bullet"/>
      <w:lvlText w:val="•"/>
      <w:lvlJc w:val="left"/>
      <w:pPr>
        <w:ind w:left="8597" w:hanging="556"/>
      </w:pPr>
      <w:rPr>
        <w:rFonts w:hint="default"/>
        <w:lang w:val="vi" w:eastAsia="vi" w:bidi="vi"/>
      </w:rPr>
    </w:lvl>
  </w:abstractNum>
  <w:abstractNum w:abstractNumId="17">
    <w:multiLevelType w:val="hybridMultilevel"/>
    <w:lvl w:ilvl="0">
      <w:start w:val="1"/>
      <w:numFmt w:val="lowerLetter"/>
      <w:lvlText w:val="%1)"/>
      <w:lvlJc w:val="left"/>
      <w:pPr>
        <w:ind w:left="322" w:hanging="233"/>
        <w:jc w:val="left"/>
      </w:pPr>
      <w:rPr>
        <w:rFonts w:hint="default" w:ascii="Arial" w:hAnsi="Arial" w:eastAsia="Arial" w:cs="Arial"/>
        <w:spacing w:val="-1"/>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16">
    <w:multiLevelType w:val="hybridMultilevel"/>
    <w:lvl w:ilvl="0">
      <w:start w:val="1"/>
      <w:numFmt w:val="lowerLetter"/>
      <w:lvlText w:val="%1)"/>
      <w:lvlJc w:val="left"/>
      <w:pPr>
        <w:ind w:left="322" w:hanging="233"/>
        <w:jc w:val="left"/>
      </w:pPr>
      <w:rPr>
        <w:rFonts w:hint="default" w:ascii="Arial" w:hAnsi="Arial" w:eastAsia="Arial" w:cs="Arial"/>
        <w:spacing w:val="-1"/>
        <w:w w:val="99"/>
        <w:sz w:val="20"/>
        <w:szCs w:val="20"/>
        <w:highlight w:val="yellow"/>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15">
    <w:multiLevelType w:val="hybridMultilevel"/>
    <w:lvl w:ilvl="0">
      <w:start w:val="1"/>
      <w:numFmt w:val="decimal"/>
      <w:lvlText w:val="%1"/>
      <w:lvlJc w:val="left"/>
      <w:pPr>
        <w:ind w:left="877" w:hanging="556"/>
        <w:jc w:val="left"/>
      </w:pPr>
      <w:rPr>
        <w:rFonts w:hint="default"/>
        <w:lang w:val="vi" w:eastAsia="vi" w:bidi="vi"/>
      </w:rPr>
    </w:lvl>
    <w:lvl w:ilvl="1">
      <w:start w:val="4"/>
      <w:numFmt w:val="decimal"/>
      <w:lvlText w:val="%1.%2"/>
      <w:lvlJc w:val="left"/>
      <w:pPr>
        <w:ind w:left="877" w:hanging="556"/>
        <w:jc w:val="left"/>
      </w:pPr>
      <w:rPr>
        <w:rFonts w:hint="default"/>
        <w:lang w:val="vi" w:eastAsia="vi" w:bidi="vi"/>
      </w:rPr>
    </w:lvl>
    <w:lvl w:ilvl="2">
      <w:start w:val="33"/>
      <w:numFmt w:val="decimal"/>
      <w:lvlText w:val="%1.%2.%3"/>
      <w:lvlJc w:val="left"/>
      <w:pPr>
        <w:ind w:left="877" w:hanging="556"/>
        <w:jc w:val="left"/>
      </w:pPr>
      <w:rPr>
        <w:rFonts w:hint="default" w:ascii="Arial" w:hAnsi="Arial" w:eastAsia="Arial" w:cs="Arial"/>
        <w:b/>
        <w:bCs/>
        <w:spacing w:val="-1"/>
        <w:w w:val="99"/>
        <w:sz w:val="18"/>
        <w:szCs w:val="18"/>
        <w:highlight w:val="yellow"/>
        <w:lang w:val="vi" w:eastAsia="vi" w:bidi="vi"/>
      </w:rPr>
    </w:lvl>
    <w:lvl w:ilvl="3">
      <w:start w:val="0"/>
      <w:numFmt w:val="bullet"/>
      <w:lvlText w:val="•"/>
      <w:lvlJc w:val="left"/>
      <w:pPr>
        <w:ind w:left="3773" w:hanging="556"/>
      </w:pPr>
      <w:rPr>
        <w:rFonts w:hint="default"/>
        <w:lang w:val="vi" w:eastAsia="vi" w:bidi="vi"/>
      </w:rPr>
    </w:lvl>
    <w:lvl w:ilvl="4">
      <w:start w:val="0"/>
      <w:numFmt w:val="bullet"/>
      <w:lvlText w:val="•"/>
      <w:lvlJc w:val="left"/>
      <w:pPr>
        <w:ind w:left="4738" w:hanging="556"/>
      </w:pPr>
      <w:rPr>
        <w:rFonts w:hint="default"/>
        <w:lang w:val="vi" w:eastAsia="vi" w:bidi="vi"/>
      </w:rPr>
    </w:lvl>
    <w:lvl w:ilvl="5">
      <w:start w:val="0"/>
      <w:numFmt w:val="bullet"/>
      <w:lvlText w:val="•"/>
      <w:lvlJc w:val="left"/>
      <w:pPr>
        <w:ind w:left="5703" w:hanging="556"/>
      </w:pPr>
      <w:rPr>
        <w:rFonts w:hint="default"/>
        <w:lang w:val="vi" w:eastAsia="vi" w:bidi="vi"/>
      </w:rPr>
    </w:lvl>
    <w:lvl w:ilvl="6">
      <w:start w:val="0"/>
      <w:numFmt w:val="bullet"/>
      <w:lvlText w:val="•"/>
      <w:lvlJc w:val="left"/>
      <w:pPr>
        <w:ind w:left="6667" w:hanging="556"/>
      </w:pPr>
      <w:rPr>
        <w:rFonts w:hint="default"/>
        <w:lang w:val="vi" w:eastAsia="vi" w:bidi="vi"/>
      </w:rPr>
    </w:lvl>
    <w:lvl w:ilvl="7">
      <w:start w:val="0"/>
      <w:numFmt w:val="bullet"/>
      <w:lvlText w:val="•"/>
      <w:lvlJc w:val="left"/>
      <w:pPr>
        <w:ind w:left="7632" w:hanging="556"/>
      </w:pPr>
      <w:rPr>
        <w:rFonts w:hint="default"/>
        <w:lang w:val="vi" w:eastAsia="vi" w:bidi="vi"/>
      </w:rPr>
    </w:lvl>
    <w:lvl w:ilvl="8">
      <w:start w:val="0"/>
      <w:numFmt w:val="bullet"/>
      <w:lvlText w:val="•"/>
      <w:lvlJc w:val="left"/>
      <w:pPr>
        <w:ind w:left="8597" w:hanging="556"/>
      </w:pPr>
      <w:rPr>
        <w:rFonts w:hint="default"/>
        <w:lang w:val="vi" w:eastAsia="vi" w:bidi="vi"/>
      </w:rPr>
    </w:lvl>
  </w:abstractNum>
  <w:abstractNum w:abstractNumId="14">
    <w:multiLevelType w:val="hybridMultilevel"/>
    <w:lvl w:ilvl="0">
      <w:start w:val="1"/>
      <w:numFmt w:val="decimal"/>
      <w:lvlText w:val="%1"/>
      <w:lvlJc w:val="left"/>
      <w:pPr>
        <w:ind w:left="877" w:hanging="556"/>
        <w:jc w:val="left"/>
      </w:pPr>
      <w:rPr>
        <w:rFonts w:hint="default"/>
        <w:lang w:val="vi" w:eastAsia="vi" w:bidi="vi"/>
      </w:rPr>
    </w:lvl>
    <w:lvl w:ilvl="1">
      <w:start w:val="4"/>
      <w:numFmt w:val="decimal"/>
      <w:lvlText w:val="%1.%2"/>
      <w:lvlJc w:val="left"/>
      <w:pPr>
        <w:ind w:left="877" w:hanging="556"/>
        <w:jc w:val="left"/>
      </w:pPr>
      <w:rPr>
        <w:rFonts w:hint="default"/>
        <w:lang w:val="vi" w:eastAsia="vi" w:bidi="vi"/>
      </w:rPr>
    </w:lvl>
    <w:lvl w:ilvl="2">
      <w:start w:val="32"/>
      <w:numFmt w:val="decimal"/>
      <w:lvlText w:val="%1.%2.%3"/>
      <w:lvlJc w:val="left"/>
      <w:pPr>
        <w:ind w:left="877" w:hanging="556"/>
        <w:jc w:val="left"/>
      </w:pPr>
      <w:rPr>
        <w:rFonts w:hint="default" w:ascii="Arial" w:hAnsi="Arial" w:eastAsia="Arial" w:cs="Arial"/>
        <w:b/>
        <w:bCs/>
        <w:spacing w:val="-1"/>
        <w:w w:val="99"/>
        <w:sz w:val="18"/>
        <w:szCs w:val="18"/>
        <w:highlight w:val="yellow"/>
        <w:lang w:val="vi" w:eastAsia="vi" w:bidi="vi"/>
      </w:rPr>
    </w:lvl>
    <w:lvl w:ilvl="3">
      <w:start w:val="0"/>
      <w:numFmt w:val="bullet"/>
      <w:lvlText w:val="•"/>
      <w:lvlJc w:val="left"/>
      <w:pPr>
        <w:ind w:left="3773" w:hanging="556"/>
      </w:pPr>
      <w:rPr>
        <w:rFonts w:hint="default"/>
        <w:lang w:val="vi" w:eastAsia="vi" w:bidi="vi"/>
      </w:rPr>
    </w:lvl>
    <w:lvl w:ilvl="4">
      <w:start w:val="0"/>
      <w:numFmt w:val="bullet"/>
      <w:lvlText w:val="•"/>
      <w:lvlJc w:val="left"/>
      <w:pPr>
        <w:ind w:left="4738" w:hanging="556"/>
      </w:pPr>
      <w:rPr>
        <w:rFonts w:hint="default"/>
        <w:lang w:val="vi" w:eastAsia="vi" w:bidi="vi"/>
      </w:rPr>
    </w:lvl>
    <w:lvl w:ilvl="5">
      <w:start w:val="0"/>
      <w:numFmt w:val="bullet"/>
      <w:lvlText w:val="•"/>
      <w:lvlJc w:val="left"/>
      <w:pPr>
        <w:ind w:left="5703" w:hanging="556"/>
      </w:pPr>
      <w:rPr>
        <w:rFonts w:hint="default"/>
        <w:lang w:val="vi" w:eastAsia="vi" w:bidi="vi"/>
      </w:rPr>
    </w:lvl>
    <w:lvl w:ilvl="6">
      <w:start w:val="0"/>
      <w:numFmt w:val="bullet"/>
      <w:lvlText w:val="•"/>
      <w:lvlJc w:val="left"/>
      <w:pPr>
        <w:ind w:left="6667" w:hanging="556"/>
      </w:pPr>
      <w:rPr>
        <w:rFonts w:hint="default"/>
        <w:lang w:val="vi" w:eastAsia="vi" w:bidi="vi"/>
      </w:rPr>
    </w:lvl>
    <w:lvl w:ilvl="7">
      <w:start w:val="0"/>
      <w:numFmt w:val="bullet"/>
      <w:lvlText w:val="•"/>
      <w:lvlJc w:val="left"/>
      <w:pPr>
        <w:ind w:left="7632" w:hanging="556"/>
      </w:pPr>
      <w:rPr>
        <w:rFonts w:hint="default"/>
        <w:lang w:val="vi" w:eastAsia="vi" w:bidi="vi"/>
      </w:rPr>
    </w:lvl>
    <w:lvl w:ilvl="8">
      <w:start w:val="0"/>
      <w:numFmt w:val="bullet"/>
      <w:lvlText w:val="•"/>
      <w:lvlJc w:val="left"/>
      <w:pPr>
        <w:ind w:left="8597" w:hanging="556"/>
      </w:pPr>
      <w:rPr>
        <w:rFonts w:hint="default"/>
        <w:lang w:val="vi" w:eastAsia="vi" w:bidi="vi"/>
      </w:rPr>
    </w:lvl>
  </w:abstractNum>
  <w:abstractNum w:abstractNumId="13">
    <w:multiLevelType w:val="hybridMultilevel"/>
    <w:lvl w:ilvl="0">
      <w:start w:val="1"/>
      <w:numFmt w:val="decimal"/>
      <w:lvlText w:val="%1"/>
      <w:lvlJc w:val="left"/>
      <w:pPr>
        <w:ind w:left="877" w:hanging="556"/>
        <w:jc w:val="left"/>
      </w:pPr>
      <w:rPr>
        <w:rFonts w:hint="default"/>
        <w:lang w:val="vi" w:eastAsia="vi" w:bidi="vi"/>
      </w:rPr>
    </w:lvl>
    <w:lvl w:ilvl="1">
      <w:start w:val="4"/>
      <w:numFmt w:val="decimal"/>
      <w:lvlText w:val="%1.%2"/>
      <w:lvlJc w:val="left"/>
      <w:pPr>
        <w:ind w:left="877" w:hanging="556"/>
        <w:jc w:val="left"/>
      </w:pPr>
      <w:rPr>
        <w:rFonts w:hint="default"/>
        <w:lang w:val="vi" w:eastAsia="vi" w:bidi="vi"/>
      </w:rPr>
    </w:lvl>
    <w:lvl w:ilvl="2">
      <w:start w:val="21"/>
      <w:numFmt w:val="decimal"/>
      <w:lvlText w:val="%1.%2.%3"/>
      <w:lvlJc w:val="left"/>
      <w:pPr>
        <w:ind w:left="877" w:hanging="556"/>
        <w:jc w:val="left"/>
      </w:pPr>
      <w:rPr>
        <w:rFonts w:hint="default" w:ascii="Arial" w:hAnsi="Arial" w:eastAsia="Arial" w:cs="Arial"/>
        <w:b/>
        <w:bCs/>
        <w:spacing w:val="-1"/>
        <w:w w:val="99"/>
        <w:sz w:val="18"/>
        <w:szCs w:val="18"/>
        <w:highlight w:val="yellow"/>
        <w:lang w:val="vi" w:eastAsia="vi" w:bidi="vi"/>
      </w:rPr>
    </w:lvl>
    <w:lvl w:ilvl="3">
      <w:start w:val="0"/>
      <w:numFmt w:val="bullet"/>
      <w:lvlText w:val="•"/>
      <w:lvlJc w:val="left"/>
      <w:pPr>
        <w:ind w:left="3773" w:hanging="556"/>
      </w:pPr>
      <w:rPr>
        <w:rFonts w:hint="default"/>
        <w:lang w:val="vi" w:eastAsia="vi" w:bidi="vi"/>
      </w:rPr>
    </w:lvl>
    <w:lvl w:ilvl="4">
      <w:start w:val="0"/>
      <w:numFmt w:val="bullet"/>
      <w:lvlText w:val="•"/>
      <w:lvlJc w:val="left"/>
      <w:pPr>
        <w:ind w:left="4738" w:hanging="556"/>
      </w:pPr>
      <w:rPr>
        <w:rFonts w:hint="default"/>
        <w:lang w:val="vi" w:eastAsia="vi" w:bidi="vi"/>
      </w:rPr>
    </w:lvl>
    <w:lvl w:ilvl="5">
      <w:start w:val="0"/>
      <w:numFmt w:val="bullet"/>
      <w:lvlText w:val="•"/>
      <w:lvlJc w:val="left"/>
      <w:pPr>
        <w:ind w:left="5703" w:hanging="556"/>
      </w:pPr>
      <w:rPr>
        <w:rFonts w:hint="default"/>
        <w:lang w:val="vi" w:eastAsia="vi" w:bidi="vi"/>
      </w:rPr>
    </w:lvl>
    <w:lvl w:ilvl="6">
      <w:start w:val="0"/>
      <w:numFmt w:val="bullet"/>
      <w:lvlText w:val="•"/>
      <w:lvlJc w:val="left"/>
      <w:pPr>
        <w:ind w:left="6667" w:hanging="556"/>
      </w:pPr>
      <w:rPr>
        <w:rFonts w:hint="default"/>
        <w:lang w:val="vi" w:eastAsia="vi" w:bidi="vi"/>
      </w:rPr>
    </w:lvl>
    <w:lvl w:ilvl="7">
      <w:start w:val="0"/>
      <w:numFmt w:val="bullet"/>
      <w:lvlText w:val="•"/>
      <w:lvlJc w:val="left"/>
      <w:pPr>
        <w:ind w:left="7632" w:hanging="556"/>
      </w:pPr>
      <w:rPr>
        <w:rFonts w:hint="default"/>
        <w:lang w:val="vi" w:eastAsia="vi" w:bidi="vi"/>
      </w:rPr>
    </w:lvl>
    <w:lvl w:ilvl="8">
      <w:start w:val="0"/>
      <w:numFmt w:val="bullet"/>
      <w:lvlText w:val="•"/>
      <w:lvlJc w:val="left"/>
      <w:pPr>
        <w:ind w:left="8597" w:hanging="556"/>
      </w:pPr>
      <w:rPr>
        <w:rFonts w:hint="default"/>
        <w:lang w:val="vi" w:eastAsia="vi" w:bidi="vi"/>
      </w:rPr>
    </w:lvl>
  </w:abstractNum>
  <w:abstractNum w:abstractNumId="12">
    <w:multiLevelType w:val="hybridMultilevel"/>
    <w:lvl w:ilvl="0">
      <w:start w:val="1"/>
      <w:numFmt w:val="decimal"/>
      <w:lvlText w:val="%1"/>
      <w:lvlJc w:val="left"/>
      <w:pPr>
        <w:ind w:left="931" w:hanging="610"/>
        <w:jc w:val="left"/>
      </w:pPr>
      <w:rPr>
        <w:rFonts w:hint="default"/>
        <w:lang w:val="vi" w:eastAsia="vi" w:bidi="vi"/>
      </w:rPr>
    </w:lvl>
    <w:lvl w:ilvl="1">
      <w:start w:val="4"/>
      <w:numFmt w:val="decimal"/>
      <w:lvlText w:val="%1.%2"/>
      <w:lvlJc w:val="left"/>
      <w:pPr>
        <w:ind w:left="931" w:hanging="610"/>
        <w:jc w:val="left"/>
      </w:pPr>
      <w:rPr>
        <w:rFonts w:hint="default"/>
        <w:lang w:val="vi" w:eastAsia="vi" w:bidi="vi"/>
      </w:rPr>
    </w:lvl>
    <w:lvl w:ilvl="2">
      <w:start w:val="11"/>
      <w:numFmt w:val="decimal"/>
      <w:lvlText w:val="%1.%2.%3"/>
      <w:lvlJc w:val="left"/>
      <w:pPr>
        <w:ind w:left="931" w:hanging="610"/>
        <w:jc w:val="left"/>
      </w:pPr>
      <w:rPr>
        <w:rFonts w:hint="default" w:ascii="Arial" w:hAnsi="Arial" w:eastAsia="Arial" w:cs="Arial"/>
        <w:b/>
        <w:bCs/>
        <w:spacing w:val="-1"/>
        <w:w w:val="99"/>
        <w:sz w:val="20"/>
        <w:szCs w:val="20"/>
        <w:highlight w:val="yellow"/>
        <w:lang w:val="vi" w:eastAsia="vi" w:bidi="vi"/>
      </w:rPr>
    </w:lvl>
    <w:lvl w:ilvl="3">
      <w:start w:val="0"/>
      <w:numFmt w:val="bullet"/>
      <w:lvlText w:val="•"/>
      <w:lvlJc w:val="left"/>
      <w:pPr>
        <w:ind w:left="3815" w:hanging="610"/>
      </w:pPr>
      <w:rPr>
        <w:rFonts w:hint="default"/>
        <w:lang w:val="vi" w:eastAsia="vi" w:bidi="vi"/>
      </w:rPr>
    </w:lvl>
    <w:lvl w:ilvl="4">
      <w:start w:val="0"/>
      <w:numFmt w:val="bullet"/>
      <w:lvlText w:val="•"/>
      <w:lvlJc w:val="left"/>
      <w:pPr>
        <w:ind w:left="4774" w:hanging="610"/>
      </w:pPr>
      <w:rPr>
        <w:rFonts w:hint="default"/>
        <w:lang w:val="vi" w:eastAsia="vi" w:bidi="vi"/>
      </w:rPr>
    </w:lvl>
    <w:lvl w:ilvl="5">
      <w:start w:val="0"/>
      <w:numFmt w:val="bullet"/>
      <w:lvlText w:val="•"/>
      <w:lvlJc w:val="left"/>
      <w:pPr>
        <w:ind w:left="5733" w:hanging="610"/>
      </w:pPr>
      <w:rPr>
        <w:rFonts w:hint="default"/>
        <w:lang w:val="vi" w:eastAsia="vi" w:bidi="vi"/>
      </w:rPr>
    </w:lvl>
    <w:lvl w:ilvl="6">
      <w:start w:val="0"/>
      <w:numFmt w:val="bullet"/>
      <w:lvlText w:val="•"/>
      <w:lvlJc w:val="left"/>
      <w:pPr>
        <w:ind w:left="6691" w:hanging="610"/>
      </w:pPr>
      <w:rPr>
        <w:rFonts w:hint="default"/>
        <w:lang w:val="vi" w:eastAsia="vi" w:bidi="vi"/>
      </w:rPr>
    </w:lvl>
    <w:lvl w:ilvl="7">
      <w:start w:val="0"/>
      <w:numFmt w:val="bullet"/>
      <w:lvlText w:val="•"/>
      <w:lvlJc w:val="left"/>
      <w:pPr>
        <w:ind w:left="7650" w:hanging="610"/>
      </w:pPr>
      <w:rPr>
        <w:rFonts w:hint="default"/>
        <w:lang w:val="vi" w:eastAsia="vi" w:bidi="vi"/>
      </w:rPr>
    </w:lvl>
    <w:lvl w:ilvl="8">
      <w:start w:val="0"/>
      <w:numFmt w:val="bullet"/>
      <w:lvlText w:val="•"/>
      <w:lvlJc w:val="left"/>
      <w:pPr>
        <w:ind w:left="8609" w:hanging="610"/>
      </w:pPr>
      <w:rPr>
        <w:rFonts w:hint="default"/>
        <w:lang w:val="vi" w:eastAsia="vi" w:bidi="vi"/>
      </w:rPr>
    </w:lvl>
  </w:abstractNum>
  <w:abstractNum w:abstractNumId="11">
    <w:multiLevelType w:val="hybridMultilevel"/>
    <w:lvl w:ilvl="0">
      <w:start w:val="1"/>
      <w:numFmt w:val="decimal"/>
      <w:lvlText w:val="%1"/>
      <w:lvlJc w:val="left"/>
      <w:pPr>
        <w:ind w:left="322" w:hanging="610"/>
        <w:jc w:val="left"/>
      </w:pPr>
      <w:rPr>
        <w:rFonts w:hint="default"/>
        <w:lang w:val="vi" w:eastAsia="vi" w:bidi="vi"/>
      </w:rPr>
    </w:lvl>
    <w:lvl w:ilvl="1">
      <w:start w:val="1"/>
      <w:numFmt w:val="decimal"/>
      <w:lvlText w:val="%1.%2"/>
      <w:lvlJc w:val="left"/>
      <w:pPr>
        <w:ind w:left="322" w:hanging="610"/>
        <w:jc w:val="left"/>
      </w:pPr>
      <w:rPr>
        <w:rFonts w:hint="default"/>
        <w:lang w:val="vi" w:eastAsia="vi" w:bidi="vi"/>
      </w:rPr>
    </w:lvl>
    <w:lvl w:ilvl="2">
      <w:start w:val="10"/>
      <w:numFmt w:val="decimal"/>
      <w:lvlText w:val="%1.%2.%3"/>
      <w:lvlJc w:val="left"/>
      <w:pPr>
        <w:ind w:left="322" w:hanging="610"/>
        <w:jc w:val="left"/>
      </w:pPr>
      <w:rPr>
        <w:rFonts w:hint="default" w:ascii="Arial" w:hAnsi="Arial" w:eastAsia="Arial" w:cs="Arial"/>
        <w:b/>
        <w:bCs/>
        <w:spacing w:val="-1"/>
        <w:w w:val="99"/>
        <w:sz w:val="20"/>
        <w:szCs w:val="20"/>
        <w:highlight w:val="yellow"/>
        <w:lang w:val="vi" w:eastAsia="vi" w:bidi="vi"/>
      </w:rPr>
    </w:lvl>
    <w:lvl w:ilvl="3">
      <w:start w:val="0"/>
      <w:numFmt w:val="bullet"/>
      <w:lvlText w:val="•"/>
      <w:lvlJc w:val="left"/>
      <w:pPr>
        <w:ind w:left="3381" w:hanging="610"/>
      </w:pPr>
      <w:rPr>
        <w:rFonts w:hint="default"/>
        <w:lang w:val="vi" w:eastAsia="vi" w:bidi="vi"/>
      </w:rPr>
    </w:lvl>
    <w:lvl w:ilvl="4">
      <w:start w:val="0"/>
      <w:numFmt w:val="bullet"/>
      <w:lvlText w:val="•"/>
      <w:lvlJc w:val="left"/>
      <w:pPr>
        <w:ind w:left="4402" w:hanging="610"/>
      </w:pPr>
      <w:rPr>
        <w:rFonts w:hint="default"/>
        <w:lang w:val="vi" w:eastAsia="vi" w:bidi="vi"/>
      </w:rPr>
    </w:lvl>
    <w:lvl w:ilvl="5">
      <w:start w:val="0"/>
      <w:numFmt w:val="bullet"/>
      <w:lvlText w:val="•"/>
      <w:lvlJc w:val="left"/>
      <w:pPr>
        <w:ind w:left="5423" w:hanging="610"/>
      </w:pPr>
      <w:rPr>
        <w:rFonts w:hint="default"/>
        <w:lang w:val="vi" w:eastAsia="vi" w:bidi="vi"/>
      </w:rPr>
    </w:lvl>
    <w:lvl w:ilvl="6">
      <w:start w:val="0"/>
      <w:numFmt w:val="bullet"/>
      <w:lvlText w:val="•"/>
      <w:lvlJc w:val="left"/>
      <w:pPr>
        <w:ind w:left="6443" w:hanging="610"/>
      </w:pPr>
      <w:rPr>
        <w:rFonts w:hint="default"/>
        <w:lang w:val="vi" w:eastAsia="vi" w:bidi="vi"/>
      </w:rPr>
    </w:lvl>
    <w:lvl w:ilvl="7">
      <w:start w:val="0"/>
      <w:numFmt w:val="bullet"/>
      <w:lvlText w:val="•"/>
      <w:lvlJc w:val="left"/>
      <w:pPr>
        <w:ind w:left="7464" w:hanging="610"/>
      </w:pPr>
      <w:rPr>
        <w:rFonts w:hint="default"/>
        <w:lang w:val="vi" w:eastAsia="vi" w:bidi="vi"/>
      </w:rPr>
    </w:lvl>
    <w:lvl w:ilvl="8">
      <w:start w:val="0"/>
      <w:numFmt w:val="bullet"/>
      <w:lvlText w:val="•"/>
      <w:lvlJc w:val="left"/>
      <w:pPr>
        <w:ind w:left="8485" w:hanging="610"/>
      </w:pPr>
      <w:rPr>
        <w:rFonts w:hint="default"/>
        <w:lang w:val="vi" w:eastAsia="vi" w:bidi="vi"/>
      </w:rPr>
    </w:lvl>
  </w:abstractNum>
  <w:abstractNum w:abstractNumId="10">
    <w:multiLevelType w:val="hybridMultilevel"/>
    <w:lvl w:ilvl="0">
      <w:start w:val="1"/>
      <w:numFmt w:val="lowerLetter"/>
      <w:lvlText w:val="%1)"/>
      <w:lvlJc w:val="left"/>
      <w:pPr>
        <w:ind w:left="554" w:hanging="233"/>
        <w:jc w:val="left"/>
      </w:pPr>
      <w:rPr>
        <w:rFonts w:hint="default" w:ascii="Arial" w:hAnsi="Arial" w:eastAsia="Arial" w:cs="Arial"/>
        <w:spacing w:val="-1"/>
        <w:w w:val="99"/>
        <w:sz w:val="20"/>
        <w:szCs w:val="20"/>
        <w:lang w:val="vi" w:eastAsia="vi" w:bidi="vi"/>
      </w:rPr>
    </w:lvl>
    <w:lvl w:ilvl="1">
      <w:start w:val="0"/>
      <w:numFmt w:val="bullet"/>
      <w:lvlText w:val="•"/>
      <w:lvlJc w:val="left"/>
      <w:pPr>
        <w:ind w:left="1556" w:hanging="233"/>
      </w:pPr>
      <w:rPr>
        <w:rFonts w:hint="default"/>
        <w:lang w:val="vi" w:eastAsia="vi" w:bidi="vi"/>
      </w:rPr>
    </w:lvl>
    <w:lvl w:ilvl="2">
      <w:start w:val="0"/>
      <w:numFmt w:val="bullet"/>
      <w:lvlText w:val="•"/>
      <w:lvlJc w:val="left"/>
      <w:pPr>
        <w:ind w:left="2553" w:hanging="233"/>
      </w:pPr>
      <w:rPr>
        <w:rFonts w:hint="default"/>
        <w:lang w:val="vi" w:eastAsia="vi" w:bidi="vi"/>
      </w:rPr>
    </w:lvl>
    <w:lvl w:ilvl="3">
      <w:start w:val="0"/>
      <w:numFmt w:val="bullet"/>
      <w:lvlText w:val="•"/>
      <w:lvlJc w:val="left"/>
      <w:pPr>
        <w:ind w:left="3549" w:hanging="233"/>
      </w:pPr>
      <w:rPr>
        <w:rFonts w:hint="default"/>
        <w:lang w:val="vi" w:eastAsia="vi" w:bidi="vi"/>
      </w:rPr>
    </w:lvl>
    <w:lvl w:ilvl="4">
      <w:start w:val="0"/>
      <w:numFmt w:val="bullet"/>
      <w:lvlText w:val="•"/>
      <w:lvlJc w:val="left"/>
      <w:pPr>
        <w:ind w:left="4546" w:hanging="233"/>
      </w:pPr>
      <w:rPr>
        <w:rFonts w:hint="default"/>
        <w:lang w:val="vi" w:eastAsia="vi" w:bidi="vi"/>
      </w:rPr>
    </w:lvl>
    <w:lvl w:ilvl="5">
      <w:start w:val="0"/>
      <w:numFmt w:val="bullet"/>
      <w:lvlText w:val="•"/>
      <w:lvlJc w:val="left"/>
      <w:pPr>
        <w:ind w:left="5543" w:hanging="233"/>
      </w:pPr>
      <w:rPr>
        <w:rFonts w:hint="default"/>
        <w:lang w:val="vi" w:eastAsia="vi" w:bidi="vi"/>
      </w:rPr>
    </w:lvl>
    <w:lvl w:ilvl="6">
      <w:start w:val="0"/>
      <w:numFmt w:val="bullet"/>
      <w:lvlText w:val="•"/>
      <w:lvlJc w:val="left"/>
      <w:pPr>
        <w:ind w:left="6539" w:hanging="233"/>
      </w:pPr>
      <w:rPr>
        <w:rFonts w:hint="default"/>
        <w:lang w:val="vi" w:eastAsia="vi" w:bidi="vi"/>
      </w:rPr>
    </w:lvl>
    <w:lvl w:ilvl="7">
      <w:start w:val="0"/>
      <w:numFmt w:val="bullet"/>
      <w:lvlText w:val="•"/>
      <w:lvlJc w:val="left"/>
      <w:pPr>
        <w:ind w:left="7536" w:hanging="233"/>
      </w:pPr>
      <w:rPr>
        <w:rFonts w:hint="default"/>
        <w:lang w:val="vi" w:eastAsia="vi" w:bidi="vi"/>
      </w:rPr>
    </w:lvl>
    <w:lvl w:ilvl="8">
      <w:start w:val="0"/>
      <w:numFmt w:val="bullet"/>
      <w:lvlText w:val="•"/>
      <w:lvlJc w:val="left"/>
      <w:pPr>
        <w:ind w:left="8533" w:hanging="233"/>
      </w:pPr>
      <w:rPr>
        <w:rFonts w:hint="default"/>
        <w:lang w:val="vi" w:eastAsia="vi" w:bidi="vi"/>
      </w:rPr>
    </w:lvl>
  </w:abstractNum>
  <w:abstractNum w:abstractNumId="9">
    <w:multiLevelType w:val="hybridMultilevel"/>
    <w:lvl w:ilvl="0">
      <w:start w:val="1"/>
      <w:numFmt w:val="lowerLetter"/>
      <w:lvlText w:val="%1)"/>
      <w:lvlJc w:val="left"/>
      <w:pPr>
        <w:ind w:left="322" w:hanging="233"/>
        <w:jc w:val="left"/>
      </w:pPr>
      <w:rPr>
        <w:rFonts w:hint="default" w:ascii="Arial" w:hAnsi="Arial" w:eastAsia="Arial" w:cs="Arial"/>
        <w:spacing w:val="-1"/>
        <w:w w:val="99"/>
        <w:sz w:val="20"/>
        <w:szCs w:val="20"/>
        <w:highlight w:val="yellow"/>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8">
    <w:multiLevelType w:val="hybridMultilevel"/>
    <w:lvl w:ilvl="0">
      <w:start w:val="1"/>
      <w:numFmt w:val="decimal"/>
      <w:lvlText w:val="%1"/>
      <w:lvlJc w:val="left"/>
      <w:pPr>
        <w:ind w:left="322" w:hanging="500"/>
        <w:jc w:val="left"/>
      </w:pPr>
      <w:rPr>
        <w:rFonts w:hint="default"/>
        <w:lang w:val="vi" w:eastAsia="vi" w:bidi="vi"/>
      </w:rPr>
    </w:lvl>
    <w:lvl w:ilvl="1">
      <w:start w:val="1"/>
      <w:numFmt w:val="decimal"/>
      <w:lvlText w:val="%1.%2"/>
      <w:lvlJc w:val="left"/>
      <w:pPr>
        <w:ind w:left="322" w:hanging="500"/>
        <w:jc w:val="left"/>
      </w:pPr>
      <w:rPr>
        <w:rFonts w:hint="default"/>
        <w:lang w:val="vi" w:eastAsia="vi" w:bidi="vi"/>
      </w:rPr>
    </w:lvl>
    <w:lvl w:ilvl="2">
      <w:start w:val="4"/>
      <w:numFmt w:val="decimal"/>
      <w:lvlText w:val="%1.%2.%3"/>
      <w:lvlJc w:val="left"/>
      <w:pPr>
        <w:ind w:left="322" w:hanging="500"/>
        <w:jc w:val="left"/>
      </w:pPr>
      <w:rPr>
        <w:rFonts w:hint="default"/>
        <w:spacing w:val="-1"/>
        <w:w w:val="99"/>
        <w:highlight w:val="yellow"/>
        <w:lang w:val="vi" w:eastAsia="vi" w:bidi="vi"/>
      </w:rPr>
    </w:lvl>
    <w:lvl w:ilvl="3">
      <w:start w:val="0"/>
      <w:numFmt w:val="bullet"/>
      <w:lvlText w:val="•"/>
      <w:lvlJc w:val="left"/>
      <w:pPr>
        <w:ind w:left="3381" w:hanging="500"/>
      </w:pPr>
      <w:rPr>
        <w:rFonts w:hint="default"/>
        <w:lang w:val="vi" w:eastAsia="vi" w:bidi="vi"/>
      </w:rPr>
    </w:lvl>
    <w:lvl w:ilvl="4">
      <w:start w:val="0"/>
      <w:numFmt w:val="bullet"/>
      <w:lvlText w:val="•"/>
      <w:lvlJc w:val="left"/>
      <w:pPr>
        <w:ind w:left="4402" w:hanging="500"/>
      </w:pPr>
      <w:rPr>
        <w:rFonts w:hint="default"/>
        <w:lang w:val="vi" w:eastAsia="vi" w:bidi="vi"/>
      </w:rPr>
    </w:lvl>
    <w:lvl w:ilvl="5">
      <w:start w:val="0"/>
      <w:numFmt w:val="bullet"/>
      <w:lvlText w:val="•"/>
      <w:lvlJc w:val="left"/>
      <w:pPr>
        <w:ind w:left="5423" w:hanging="500"/>
      </w:pPr>
      <w:rPr>
        <w:rFonts w:hint="default"/>
        <w:lang w:val="vi" w:eastAsia="vi" w:bidi="vi"/>
      </w:rPr>
    </w:lvl>
    <w:lvl w:ilvl="6">
      <w:start w:val="0"/>
      <w:numFmt w:val="bullet"/>
      <w:lvlText w:val="•"/>
      <w:lvlJc w:val="left"/>
      <w:pPr>
        <w:ind w:left="6443" w:hanging="500"/>
      </w:pPr>
      <w:rPr>
        <w:rFonts w:hint="default"/>
        <w:lang w:val="vi" w:eastAsia="vi" w:bidi="vi"/>
      </w:rPr>
    </w:lvl>
    <w:lvl w:ilvl="7">
      <w:start w:val="0"/>
      <w:numFmt w:val="bullet"/>
      <w:lvlText w:val="•"/>
      <w:lvlJc w:val="left"/>
      <w:pPr>
        <w:ind w:left="7464" w:hanging="500"/>
      </w:pPr>
      <w:rPr>
        <w:rFonts w:hint="default"/>
        <w:lang w:val="vi" w:eastAsia="vi" w:bidi="vi"/>
      </w:rPr>
    </w:lvl>
    <w:lvl w:ilvl="8">
      <w:start w:val="0"/>
      <w:numFmt w:val="bullet"/>
      <w:lvlText w:val="•"/>
      <w:lvlJc w:val="left"/>
      <w:pPr>
        <w:ind w:left="8485" w:hanging="500"/>
      </w:pPr>
      <w:rPr>
        <w:rFonts w:hint="default"/>
        <w:lang w:val="vi" w:eastAsia="vi" w:bidi="vi"/>
      </w:rPr>
    </w:lvl>
  </w:abstractNum>
  <w:abstractNum w:abstractNumId="7">
    <w:multiLevelType w:val="hybridMultilevel"/>
    <w:lvl w:ilvl="0">
      <w:start w:val="1"/>
      <w:numFmt w:val="lowerLetter"/>
      <w:lvlText w:val="%1)"/>
      <w:lvlJc w:val="left"/>
      <w:pPr>
        <w:ind w:left="554" w:hanging="233"/>
        <w:jc w:val="left"/>
      </w:pPr>
      <w:rPr>
        <w:rFonts w:hint="default" w:ascii="Arial" w:hAnsi="Arial" w:eastAsia="Arial" w:cs="Arial"/>
        <w:strike/>
        <w:spacing w:val="-1"/>
        <w:w w:val="99"/>
        <w:sz w:val="20"/>
        <w:szCs w:val="20"/>
        <w:lang w:val="vi" w:eastAsia="vi" w:bidi="vi"/>
      </w:rPr>
    </w:lvl>
    <w:lvl w:ilvl="1">
      <w:start w:val="0"/>
      <w:numFmt w:val="bullet"/>
      <w:lvlText w:val="•"/>
      <w:lvlJc w:val="left"/>
      <w:pPr>
        <w:ind w:left="1556" w:hanging="233"/>
      </w:pPr>
      <w:rPr>
        <w:rFonts w:hint="default"/>
        <w:lang w:val="vi" w:eastAsia="vi" w:bidi="vi"/>
      </w:rPr>
    </w:lvl>
    <w:lvl w:ilvl="2">
      <w:start w:val="0"/>
      <w:numFmt w:val="bullet"/>
      <w:lvlText w:val="•"/>
      <w:lvlJc w:val="left"/>
      <w:pPr>
        <w:ind w:left="2553" w:hanging="233"/>
      </w:pPr>
      <w:rPr>
        <w:rFonts w:hint="default"/>
        <w:lang w:val="vi" w:eastAsia="vi" w:bidi="vi"/>
      </w:rPr>
    </w:lvl>
    <w:lvl w:ilvl="3">
      <w:start w:val="0"/>
      <w:numFmt w:val="bullet"/>
      <w:lvlText w:val="•"/>
      <w:lvlJc w:val="left"/>
      <w:pPr>
        <w:ind w:left="3549" w:hanging="233"/>
      </w:pPr>
      <w:rPr>
        <w:rFonts w:hint="default"/>
        <w:lang w:val="vi" w:eastAsia="vi" w:bidi="vi"/>
      </w:rPr>
    </w:lvl>
    <w:lvl w:ilvl="4">
      <w:start w:val="0"/>
      <w:numFmt w:val="bullet"/>
      <w:lvlText w:val="•"/>
      <w:lvlJc w:val="left"/>
      <w:pPr>
        <w:ind w:left="4546" w:hanging="233"/>
      </w:pPr>
      <w:rPr>
        <w:rFonts w:hint="default"/>
        <w:lang w:val="vi" w:eastAsia="vi" w:bidi="vi"/>
      </w:rPr>
    </w:lvl>
    <w:lvl w:ilvl="5">
      <w:start w:val="0"/>
      <w:numFmt w:val="bullet"/>
      <w:lvlText w:val="•"/>
      <w:lvlJc w:val="left"/>
      <w:pPr>
        <w:ind w:left="5543" w:hanging="233"/>
      </w:pPr>
      <w:rPr>
        <w:rFonts w:hint="default"/>
        <w:lang w:val="vi" w:eastAsia="vi" w:bidi="vi"/>
      </w:rPr>
    </w:lvl>
    <w:lvl w:ilvl="6">
      <w:start w:val="0"/>
      <w:numFmt w:val="bullet"/>
      <w:lvlText w:val="•"/>
      <w:lvlJc w:val="left"/>
      <w:pPr>
        <w:ind w:left="6539" w:hanging="233"/>
      </w:pPr>
      <w:rPr>
        <w:rFonts w:hint="default"/>
        <w:lang w:val="vi" w:eastAsia="vi" w:bidi="vi"/>
      </w:rPr>
    </w:lvl>
    <w:lvl w:ilvl="7">
      <w:start w:val="0"/>
      <w:numFmt w:val="bullet"/>
      <w:lvlText w:val="•"/>
      <w:lvlJc w:val="left"/>
      <w:pPr>
        <w:ind w:left="7536" w:hanging="233"/>
      </w:pPr>
      <w:rPr>
        <w:rFonts w:hint="default"/>
        <w:lang w:val="vi" w:eastAsia="vi" w:bidi="vi"/>
      </w:rPr>
    </w:lvl>
    <w:lvl w:ilvl="8">
      <w:start w:val="0"/>
      <w:numFmt w:val="bullet"/>
      <w:lvlText w:val="•"/>
      <w:lvlJc w:val="left"/>
      <w:pPr>
        <w:ind w:left="8533" w:hanging="233"/>
      </w:pPr>
      <w:rPr>
        <w:rFonts w:hint="default"/>
        <w:lang w:val="vi" w:eastAsia="vi" w:bidi="vi"/>
      </w:rPr>
    </w:lvl>
  </w:abstractNum>
  <w:abstractNum w:abstractNumId="6">
    <w:multiLevelType w:val="hybridMultilevel"/>
    <w:lvl w:ilvl="0">
      <w:start w:val="1"/>
      <w:numFmt w:val="decimal"/>
      <w:lvlText w:val="%1"/>
      <w:lvlJc w:val="left"/>
      <w:pPr>
        <w:ind w:left="821" w:hanging="500"/>
        <w:jc w:val="left"/>
      </w:pPr>
      <w:rPr>
        <w:rFonts w:hint="default"/>
        <w:lang w:val="vi" w:eastAsia="vi" w:bidi="vi"/>
      </w:rPr>
    </w:lvl>
    <w:lvl w:ilvl="1">
      <w:start w:val="1"/>
      <w:numFmt w:val="decimal"/>
      <w:lvlText w:val="%1.%2"/>
      <w:lvlJc w:val="left"/>
      <w:pPr>
        <w:ind w:left="821" w:hanging="500"/>
        <w:jc w:val="left"/>
      </w:pPr>
      <w:rPr>
        <w:rFonts w:hint="default"/>
        <w:lang w:val="vi" w:eastAsia="vi" w:bidi="vi"/>
      </w:rPr>
    </w:lvl>
    <w:lvl w:ilvl="2">
      <w:start w:val="2"/>
      <w:numFmt w:val="decimal"/>
      <w:lvlText w:val="%1.%2.%3"/>
      <w:lvlJc w:val="left"/>
      <w:pPr>
        <w:ind w:left="821" w:hanging="500"/>
        <w:jc w:val="left"/>
      </w:pPr>
      <w:rPr>
        <w:rFonts w:hint="default"/>
        <w:spacing w:val="-1"/>
        <w:w w:val="99"/>
        <w:lang w:val="vi" w:eastAsia="vi" w:bidi="vi"/>
      </w:rPr>
    </w:lvl>
    <w:lvl w:ilvl="3">
      <w:start w:val="0"/>
      <w:numFmt w:val="bullet"/>
      <w:lvlText w:val="•"/>
      <w:lvlJc w:val="left"/>
      <w:pPr>
        <w:ind w:left="3731" w:hanging="500"/>
      </w:pPr>
      <w:rPr>
        <w:rFonts w:hint="default"/>
        <w:lang w:val="vi" w:eastAsia="vi" w:bidi="vi"/>
      </w:rPr>
    </w:lvl>
    <w:lvl w:ilvl="4">
      <w:start w:val="0"/>
      <w:numFmt w:val="bullet"/>
      <w:lvlText w:val="•"/>
      <w:lvlJc w:val="left"/>
      <w:pPr>
        <w:ind w:left="4702" w:hanging="500"/>
      </w:pPr>
      <w:rPr>
        <w:rFonts w:hint="default"/>
        <w:lang w:val="vi" w:eastAsia="vi" w:bidi="vi"/>
      </w:rPr>
    </w:lvl>
    <w:lvl w:ilvl="5">
      <w:start w:val="0"/>
      <w:numFmt w:val="bullet"/>
      <w:lvlText w:val="•"/>
      <w:lvlJc w:val="left"/>
      <w:pPr>
        <w:ind w:left="5673" w:hanging="500"/>
      </w:pPr>
      <w:rPr>
        <w:rFonts w:hint="default"/>
        <w:lang w:val="vi" w:eastAsia="vi" w:bidi="vi"/>
      </w:rPr>
    </w:lvl>
    <w:lvl w:ilvl="6">
      <w:start w:val="0"/>
      <w:numFmt w:val="bullet"/>
      <w:lvlText w:val="•"/>
      <w:lvlJc w:val="left"/>
      <w:pPr>
        <w:ind w:left="6643" w:hanging="500"/>
      </w:pPr>
      <w:rPr>
        <w:rFonts w:hint="default"/>
        <w:lang w:val="vi" w:eastAsia="vi" w:bidi="vi"/>
      </w:rPr>
    </w:lvl>
    <w:lvl w:ilvl="7">
      <w:start w:val="0"/>
      <w:numFmt w:val="bullet"/>
      <w:lvlText w:val="•"/>
      <w:lvlJc w:val="left"/>
      <w:pPr>
        <w:ind w:left="7614" w:hanging="500"/>
      </w:pPr>
      <w:rPr>
        <w:rFonts w:hint="default"/>
        <w:lang w:val="vi" w:eastAsia="vi" w:bidi="vi"/>
      </w:rPr>
    </w:lvl>
    <w:lvl w:ilvl="8">
      <w:start w:val="0"/>
      <w:numFmt w:val="bullet"/>
      <w:lvlText w:val="•"/>
      <w:lvlJc w:val="left"/>
      <w:pPr>
        <w:ind w:left="8585" w:hanging="500"/>
      </w:pPr>
      <w:rPr>
        <w:rFonts w:hint="default"/>
        <w:lang w:val="vi" w:eastAsia="vi" w:bidi="vi"/>
      </w:rPr>
    </w:lvl>
  </w:abstractNum>
  <w:abstractNum w:abstractNumId="5">
    <w:multiLevelType w:val="hybridMultilevel"/>
    <w:lvl w:ilvl="0">
      <w:start w:val="0"/>
      <w:numFmt w:val="bullet"/>
      <w:lvlText w:val="-"/>
      <w:lvlJc w:val="left"/>
      <w:pPr>
        <w:ind w:left="322" w:hanging="123"/>
      </w:pPr>
      <w:rPr>
        <w:rFonts w:hint="default" w:ascii="Arial" w:hAnsi="Arial" w:eastAsia="Arial" w:cs="Arial"/>
        <w:w w:val="99"/>
        <w:sz w:val="20"/>
        <w:szCs w:val="20"/>
        <w:highlight w:val="yellow"/>
        <w:lang w:val="vi" w:eastAsia="vi" w:bidi="vi"/>
      </w:rPr>
    </w:lvl>
    <w:lvl w:ilvl="1">
      <w:start w:val="0"/>
      <w:numFmt w:val="bullet"/>
      <w:lvlText w:val="•"/>
      <w:lvlJc w:val="left"/>
      <w:pPr>
        <w:ind w:left="1340" w:hanging="123"/>
      </w:pPr>
      <w:rPr>
        <w:rFonts w:hint="default"/>
        <w:lang w:val="vi" w:eastAsia="vi" w:bidi="vi"/>
      </w:rPr>
    </w:lvl>
    <w:lvl w:ilvl="2">
      <w:start w:val="0"/>
      <w:numFmt w:val="bullet"/>
      <w:lvlText w:val="•"/>
      <w:lvlJc w:val="left"/>
      <w:pPr>
        <w:ind w:left="2361" w:hanging="123"/>
      </w:pPr>
      <w:rPr>
        <w:rFonts w:hint="default"/>
        <w:lang w:val="vi" w:eastAsia="vi" w:bidi="vi"/>
      </w:rPr>
    </w:lvl>
    <w:lvl w:ilvl="3">
      <w:start w:val="0"/>
      <w:numFmt w:val="bullet"/>
      <w:lvlText w:val="•"/>
      <w:lvlJc w:val="left"/>
      <w:pPr>
        <w:ind w:left="3381" w:hanging="123"/>
      </w:pPr>
      <w:rPr>
        <w:rFonts w:hint="default"/>
        <w:lang w:val="vi" w:eastAsia="vi" w:bidi="vi"/>
      </w:rPr>
    </w:lvl>
    <w:lvl w:ilvl="4">
      <w:start w:val="0"/>
      <w:numFmt w:val="bullet"/>
      <w:lvlText w:val="•"/>
      <w:lvlJc w:val="left"/>
      <w:pPr>
        <w:ind w:left="4402" w:hanging="123"/>
      </w:pPr>
      <w:rPr>
        <w:rFonts w:hint="default"/>
        <w:lang w:val="vi" w:eastAsia="vi" w:bidi="vi"/>
      </w:rPr>
    </w:lvl>
    <w:lvl w:ilvl="5">
      <w:start w:val="0"/>
      <w:numFmt w:val="bullet"/>
      <w:lvlText w:val="•"/>
      <w:lvlJc w:val="left"/>
      <w:pPr>
        <w:ind w:left="5423" w:hanging="123"/>
      </w:pPr>
      <w:rPr>
        <w:rFonts w:hint="default"/>
        <w:lang w:val="vi" w:eastAsia="vi" w:bidi="vi"/>
      </w:rPr>
    </w:lvl>
    <w:lvl w:ilvl="6">
      <w:start w:val="0"/>
      <w:numFmt w:val="bullet"/>
      <w:lvlText w:val="•"/>
      <w:lvlJc w:val="left"/>
      <w:pPr>
        <w:ind w:left="6443" w:hanging="123"/>
      </w:pPr>
      <w:rPr>
        <w:rFonts w:hint="default"/>
        <w:lang w:val="vi" w:eastAsia="vi" w:bidi="vi"/>
      </w:rPr>
    </w:lvl>
    <w:lvl w:ilvl="7">
      <w:start w:val="0"/>
      <w:numFmt w:val="bullet"/>
      <w:lvlText w:val="•"/>
      <w:lvlJc w:val="left"/>
      <w:pPr>
        <w:ind w:left="7464" w:hanging="123"/>
      </w:pPr>
      <w:rPr>
        <w:rFonts w:hint="default"/>
        <w:lang w:val="vi" w:eastAsia="vi" w:bidi="vi"/>
      </w:rPr>
    </w:lvl>
    <w:lvl w:ilvl="8">
      <w:start w:val="0"/>
      <w:numFmt w:val="bullet"/>
      <w:lvlText w:val="•"/>
      <w:lvlJc w:val="left"/>
      <w:pPr>
        <w:ind w:left="8485" w:hanging="123"/>
      </w:pPr>
      <w:rPr>
        <w:rFonts w:hint="default"/>
        <w:lang w:val="vi" w:eastAsia="vi" w:bidi="vi"/>
      </w:rPr>
    </w:lvl>
  </w:abstractNum>
  <w:abstractNum w:abstractNumId="4">
    <w:multiLevelType w:val="hybridMultilevel"/>
    <w:lvl w:ilvl="0">
      <w:start w:val="1"/>
      <w:numFmt w:val="lowerLetter"/>
      <w:lvlText w:val="%1)"/>
      <w:lvlJc w:val="left"/>
      <w:pPr>
        <w:ind w:left="554" w:hanging="233"/>
        <w:jc w:val="left"/>
      </w:pPr>
      <w:rPr>
        <w:rFonts w:hint="default" w:ascii="Arial" w:hAnsi="Arial" w:eastAsia="Arial" w:cs="Arial"/>
        <w:spacing w:val="-1"/>
        <w:w w:val="99"/>
        <w:sz w:val="20"/>
        <w:szCs w:val="20"/>
        <w:highlight w:val="yellow"/>
        <w:lang w:val="vi" w:eastAsia="vi" w:bidi="vi"/>
      </w:rPr>
    </w:lvl>
    <w:lvl w:ilvl="1">
      <w:start w:val="1"/>
      <w:numFmt w:val="decimal"/>
      <w:lvlText w:val="%2)"/>
      <w:lvlJc w:val="left"/>
      <w:pPr>
        <w:ind w:left="554" w:hanging="233"/>
        <w:jc w:val="left"/>
      </w:pPr>
      <w:rPr>
        <w:rFonts w:hint="default" w:ascii="Arial" w:hAnsi="Arial" w:eastAsia="Arial" w:cs="Arial"/>
        <w:spacing w:val="-1"/>
        <w:w w:val="99"/>
        <w:sz w:val="20"/>
        <w:szCs w:val="20"/>
        <w:highlight w:val="yellow"/>
        <w:lang w:val="vi" w:eastAsia="vi" w:bidi="vi"/>
      </w:rPr>
    </w:lvl>
    <w:lvl w:ilvl="2">
      <w:start w:val="0"/>
      <w:numFmt w:val="bullet"/>
      <w:lvlText w:val="•"/>
      <w:lvlJc w:val="left"/>
      <w:pPr>
        <w:ind w:left="2553" w:hanging="233"/>
      </w:pPr>
      <w:rPr>
        <w:rFonts w:hint="default"/>
        <w:lang w:val="vi" w:eastAsia="vi" w:bidi="vi"/>
      </w:rPr>
    </w:lvl>
    <w:lvl w:ilvl="3">
      <w:start w:val="0"/>
      <w:numFmt w:val="bullet"/>
      <w:lvlText w:val="•"/>
      <w:lvlJc w:val="left"/>
      <w:pPr>
        <w:ind w:left="3549" w:hanging="233"/>
      </w:pPr>
      <w:rPr>
        <w:rFonts w:hint="default"/>
        <w:lang w:val="vi" w:eastAsia="vi" w:bidi="vi"/>
      </w:rPr>
    </w:lvl>
    <w:lvl w:ilvl="4">
      <w:start w:val="0"/>
      <w:numFmt w:val="bullet"/>
      <w:lvlText w:val="•"/>
      <w:lvlJc w:val="left"/>
      <w:pPr>
        <w:ind w:left="4546" w:hanging="233"/>
      </w:pPr>
      <w:rPr>
        <w:rFonts w:hint="default"/>
        <w:lang w:val="vi" w:eastAsia="vi" w:bidi="vi"/>
      </w:rPr>
    </w:lvl>
    <w:lvl w:ilvl="5">
      <w:start w:val="0"/>
      <w:numFmt w:val="bullet"/>
      <w:lvlText w:val="•"/>
      <w:lvlJc w:val="left"/>
      <w:pPr>
        <w:ind w:left="5543" w:hanging="233"/>
      </w:pPr>
      <w:rPr>
        <w:rFonts w:hint="default"/>
        <w:lang w:val="vi" w:eastAsia="vi" w:bidi="vi"/>
      </w:rPr>
    </w:lvl>
    <w:lvl w:ilvl="6">
      <w:start w:val="0"/>
      <w:numFmt w:val="bullet"/>
      <w:lvlText w:val="•"/>
      <w:lvlJc w:val="left"/>
      <w:pPr>
        <w:ind w:left="6539" w:hanging="233"/>
      </w:pPr>
      <w:rPr>
        <w:rFonts w:hint="default"/>
        <w:lang w:val="vi" w:eastAsia="vi" w:bidi="vi"/>
      </w:rPr>
    </w:lvl>
    <w:lvl w:ilvl="7">
      <w:start w:val="0"/>
      <w:numFmt w:val="bullet"/>
      <w:lvlText w:val="•"/>
      <w:lvlJc w:val="left"/>
      <w:pPr>
        <w:ind w:left="7536" w:hanging="233"/>
      </w:pPr>
      <w:rPr>
        <w:rFonts w:hint="default"/>
        <w:lang w:val="vi" w:eastAsia="vi" w:bidi="vi"/>
      </w:rPr>
    </w:lvl>
    <w:lvl w:ilvl="8">
      <w:start w:val="0"/>
      <w:numFmt w:val="bullet"/>
      <w:lvlText w:val="•"/>
      <w:lvlJc w:val="left"/>
      <w:pPr>
        <w:ind w:left="8533" w:hanging="233"/>
      </w:pPr>
      <w:rPr>
        <w:rFonts w:hint="default"/>
        <w:lang w:val="vi" w:eastAsia="vi" w:bidi="vi"/>
      </w:rPr>
    </w:lvl>
  </w:abstractNum>
  <w:abstractNum w:abstractNumId="3">
    <w:multiLevelType w:val="hybridMultilevel"/>
    <w:lvl w:ilvl="0">
      <w:start w:val="1"/>
      <w:numFmt w:val="lowerLetter"/>
      <w:lvlText w:val="%1)"/>
      <w:lvlJc w:val="left"/>
      <w:pPr>
        <w:ind w:left="322" w:hanging="233"/>
        <w:jc w:val="left"/>
      </w:pPr>
      <w:rPr>
        <w:rFonts w:hint="default" w:ascii="Arial" w:hAnsi="Arial" w:eastAsia="Arial" w:cs="Arial"/>
        <w:spacing w:val="-1"/>
        <w:w w:val="99"/>
        <w:sz w:val="20"/>
        <w:szCs w:val="20"/>
        <w:lang w:val="vi" w:eastAsia="vi" w:bidi="vi"/>
      </w:rPr>
    </w:lvl>
    <w:lvl w:ilvl="1">
      <w:start w:val="0"/>
      <w:numFmt w:val="bullet"/>
      <w:lvlText w:val="•"/>
      <w:lvlJc w:val="left"/>
      <w:pPr>
        <w:ind w:left="1340" w:hanging="233"/>
      </w:pPr>
      <w:rPr>
        <w:rFonts w:hint="default"/>
        <w:lang w:val="vi" w:eastAsia="vi" w:bidi="vi"/>
      </w:rPr>
    </w:lvl>
    <w:lvl w:ilvl="2">
      <w:start w:val="0"/>
      <w:numFmt w:val="bullet"/>
      <w:lvlText w:val="•"/>
      <w:lvlJc w:val="left"/>
      <w:pPr>
        <w:ind w:left="2361" w:hanging="233"/>
      </w:pPr>
      <w:rPr>
        <w:rFonts w:hint="default"/>
        <w:lang w:val="vi" w:eastAsia="vi" w:bidi="vi"/>
      </w:rPr>
    </w:lvl>
    <w:lvl w:ilvl="3">
      <w:start w:val="0"/>
      <w:numFmt w:val="bullet"/>
      <w:lvlText w:val="•"/>
      <w:lvlJc w:val="left"/>
      <w:pPr>
        <w:ind w:left="3381" w:hanging="233"/>
      </w:pPr>
      <w:rPr>
        <w:rFonts w:hint="default"/>
        <w:lang w:val="vi" w:eastAsia="vi" w:bidi="vi"/>
      </w:rPr>
    </w:lvl>
    <w:lvl w:ilvl="4">
      <w:start w:val="0"/>
      <w:numFmt w:val="bullet"/>
      <w:lvlText w:val="•"/>
      <w:lvlJc w:val="left"/>
      <w:pPr>
        <w:ind w:left="4402" w:hanging="233"/>
      </w:pPr>
      <w:rPr>
        <w:rFonts w:hint="default"/>
        <w:lang w:val="vi" w:eastAsia="vi" w:bidi="vi"/>
      </w:rPr>
    </w:lvl>
    <w:lvl w:ilvl="5">
      <w:start w:val="0"/>
      <w:numFmt w:val="bullet"/>
      <w:lvlText w:val="•"/>
      <w:lvlJc w:val="left"/>
      <w:pPr>
        <w:ind w:left="5423" w:hanging="233"/>
      </w:pPr>
      <w:rPr>
        <w:rFonts w:hint="default"/>
        <w:lang w:val="vi" w:eastAsia="vi" w:bidi="vi"/>
      </w:rPr>
    </w:lvl>
    <w:lvl w:ilvl="6">
      <w:start w:val="0"/>
      <w:numFmt w:val="bullet"/>
      <w:lvlText w:val="•"/>
      <w:lvlJc w:val="left"/>
      <w:pPr>
        <w:ind w:left="6443" w:hanging="233"/>
      </w:pPr>
      <w:rPr>
        <w:rFonts w:hint="default"/>
        <w:lang w:val="vi" w:eastAsia="vi" w:bidi="vi"/>
      </w:rPr>
    </w:lvl>
    <w:lvl w:ilvl="7">
      <w:start w:val="0"/>
      <w:numFmt w:val="bullet"/>
      <w:lvlText w:val="•"/>
      <w:lvlJc w:val="left"/>
      <w:pPr>
        <w:ind w:left="7464" w:hanging="233"/>
      </w:pPr>
      <w:rPr>
        <w:rFonts w:hint="default"/>
        <w:lang w:val="vi" w:eastAsia="vi" w:bidi="vi"/>
      </w:rPr>
    </w:lvl>
    <w:lvl w:ilvl="8">
      <w:start w:val="0"/>
      <w:numFmt w:val="bullet"/>
      <w:lvlText w:val="•"/>
      <w:lvlJc w:val="left"/>
      <w:pPr>
        <w:ind w:left="8485" w:hanging="233"/>
      </w:pPr>
      <w:rPr>
        <w:rFonts w:hint="default"/>
        <w:lang w:val="vi" w:eastAsia="vi" w:bidi="vi"/>
      </w:rPr>
    </w:lvl>
  </w:abstractNum>
  <w:abstractNum w:abstractNumId="2">
    <w:multiLevelType w:val="hybridMultilevel"/>
    <w:lvl w:ilvl="0">
      <w:start w:val="1"/>
      <w:numFmt w:val="decimal"/>
      <w:lvlText w:val="%1"/>
      <w:lvlJc w:val="left"/>
      <w:pPr>
        <w:ind w:left="488" w:hanging="167"/>
        <w:jc w:val="left"/>
      </w:pPr>
      <w:rPr>
        <w:rFonts w:hint="default" w:ascii="Arial" w:hAnsi="Arial" w:eastAsia="Arial" w:cs="Arial"/>
        <w:b/>
        <w:bCs/>
        <w:w w:val="99"/>
        <w:sz w:val="20"/>
        <w:szCs w:val="20"/>
        <w:lang w:val="vi" w:eastAsia="vi" w:bidi="vi"/>
      </w:rPr>
    </w:lvl>
    <w:lvl w:ilvl="1">
      <w:start w:val="1"/>
      <w:numFmt w:val="decimal"/>
      <w:lvlText w:val="%1.%2"/>
      <w:lvlJc w:val="left"/>
      <w:pPr>
        <w:ind w:left="655" w:hanging="334"/>
        <w:jc w:val="left"/>
      </w:pPr>
      <w:rPr>
        <w:rFonts w:hint="default" w:ascii="Arial" w:hAnsi="Arial" w:eastAsia="Arial" w:cs="Arial"/>
        <w:b/>
        <w:bCs/>
        <w:spacing w:val="-1"/>
        <w:w w:val="99"/>
        <w:sz w:val="20"/>
        <w:szCs w:val="20"/>
        <w:lang w:val="vi" w:eastAsia="vi" w:bidi="vi"/>
      </w:rPr>
    </w:lvl>
    <w:lvl w:ilvl="2">
      <w:start w:val="1"/>
      <w:numFmt w:val="decimal"/>
      <w:lvlText w:val="%1.%2.%3"/>
      <w:lvlJc w:val="left"/>
      <w:pPr>
        <w:ind w:left="823" w:hanging="502"/>
        <w:jc w:val="left"/>
      </w:pPr>
      <w:rPr>
        <w:rFonts w:hint="default" w:ascii="Arial" w:hAnsi="Arial" w:eastAsia="Arial" w:cs="Arial"/>
        <w:b/>
        <w:bCs/>
        <w:spacing w:val="-1"/>
        <w:w w:val="99"/>
        <w:sz w:val="20"/>
        <w:szCs w:val="20"/>
        <w:lang w:val="vi" w:eastAsia="vi" w:bidi="vi"/>
      </w:rPr>
    </w:lvl>
    <w:lvl w:ilvl="3">
      <w:start w:val="1"/>
      <w:numFmt w:val="decimal"/>
      <w:lvlText w:val="%1.%2.%3.%4"/>
      <w:lvlJc w:val="left"/>
      <w:pPr>
        <w:ind w:left="322" w:hanging="668"/>
        <w:jc w:val="left"/>
      </w:pPr>
      <w:rPr>
        <w:rFonts w:hint="default" w:ascii="Arial" w:hAnsi="Arial" w:eastAsia="Arial" w:cs="Arial"/>
        <w:b/>
        <w:bCs/>
        <w:spacing w:val="-1"/>
        <w:w w:val="99"/>
        <w:sz w:val="20"/>
        <w:szCs w:val="20"/>
        <w:lang w:val="vi" w:eastAsia="vi" w:bidi="vi"/>
      </w:rPr>
    </w:lvl>
    <w:lvl w:ilvl="4">
      <w:start w:val="0"/>
      <w:numFmt w:val="bullet"/>
      <w:lvlText w:val="•"/>
      <w:lvlJc w:val="left"/>
      <w:pPr>
        <w:ind w:left="980" w:hanging="668"/>
      </w:pPr>
      <w:rPr>
        <w:rFonts w:hint="default"/>
        <w:lang w:val="vi" w:eastAsia="vi" w:bidi="vi"/>
      </w:rPr>
    </w:lvl>
    <w:lvl w:ilvl="5">
      <w:start w:val="0"/>
      <w:numFmt w:val="bullet"/>
      <w:lvlText w:val="•"/>
      <w:lvlJc w:val="left"/>
      <w:pPr>
        <w:ind w:left="1229" w:hanging="668"/>
      </w:pPr>
      <w:rPr>
        <w:rFonts w:hint="default"/>
        <w:lang w:val="vi" w:eastAsia="vi" w:bidi="vi"/>
      </w:rPr>
    </w:lvl>
    <w:lvl w:ilvl="6">
      <w:start w:val="0"/>
      <w:numFmt w:val="bullet"/>
      <w:lvlText w:val="•"/>
      <w:lvlJc w:val="left"/>
      <w:pPr>
        <w:ind w:left="1478" w:hanging="668"/>
      </w:pPr>
      <w:rPr>
        <w:rFonts w:hint="default"/>
        <w:lang w:val="vi" w:eastAsia="vi" w:bidi="vi"/>
      </w:rPr>
    </w:lvl>
    <w:lvl w:ilvl="7">
      <w:start w:val="0"/>
      <w:numFmt w:val="bullet"/>
      <w:lvlText w:val="•"/>
      <w:lvlJc w:val="left"/>
      <w:pPr>
        <w:ind w:left="1727" w:hanging="668"/>
      </w:pPr>
      <w:rPr>
        <w:rFonts w:hint="default"/>
        <w:lang w:val="vi" w:eastAsia="vi" w:bidi="vi"/>
      </w:rPr>
    </w:lvl>
    <w:lvl w:ilvl="8">
      <w:start w:val="0"/>
      <w:numFmt w:val="bullet"/>
      <w:lvlText w:val="•"/>
      <w:lvlJc w:val="left"/>
      <w:pPr>
        <w:ind w:left="1977" w:hanging="668"/>
      </w:pPr>
      <w:rPr>
        <w:rFonts w:hint="default"/>
        <w:lang w:val="vi" w:eastAsia="vi" w:bidi="vi"/>
      </w:rPr>
    </w:lvl>
  </w:abstractNum>
  <w:abstractNum w:abstractNumId="1">
    <w:multiLevelType w:val="hybridMultilevel"/>
    <w:lvl w:ilvl="0">
      <w:start w:val="1"/>
      <w:numFmt w:val="decimal"/>
      <w:lvlText w:val="%1"/>
      <w:lvlJc w:val="left"/>
      <w:pPr>
        <w:ind w:left="542" w:hanging="221"/>
        <w:jc w:val="left"/>
      </w:pPr>
      <w:rPr>
        <w:rFonts w:hint="default" w:ascii="Arial" w:hAnsi="Arial" w:eastAsia="Arial" w:cs="Arial"/>
        <w:w w:val="99"/>
        <w:sz w:val="20"/>
        <w:szCs w:val="20"/>
        <w:lang w:val="vi" w:eastAsia="vi" w:bidi="vi"/>
      </w:rPr>
    </w:lvl>
    <w:lvl w:ilvl="1">
      <w:start w:val="0"/>
      <w:numFmt w:val="bullet"/>
      <w:lvlText w:val="•"/>
      <w:lvlJc w:val="left"/>
      <w:pPr>
        <w:ind w:left="1538" w:hanging="221"/>
      </w:pPr>
      <w:rPr>
        <w:rFonts w:hint="default"/>
        <w:lang w:val="vi" w:eastAsia="vi" w:bidi="vi"/>
      </w:rPr>
    </w:lvl>
    <w:lvl w:ilvl="2">
      <w:start w:val="0"/>
      <w:numFmt w:val="bullet"/>
      <w:lvlText w:val="•"/>
      <w:lvlJc w:val="left"/>
      <w:pPr>
        <w:ind w:left="2537" w:hanging="221"/>
      </w:pPr>
      <w:rPr>
        <w:rFonts w:hint="default"/>
        <w:lang w:val="vi" w:eastAsia="vi" w:bidi="vi"/>
      </w:rPr>
    </w:lvl>
    <w:lvl w:ilvl="3">
      <w:start w:val="0"/>
      <w:numFmt w:val="bullet"/>
      <w:lvlText w:val="•"/>
      <w:lvlJc w:val="left"/>
      <w:pPr>
        <w:ind w:left="3535" w:hanging="221"/>
      </w:pPr>
      <w:rPr>
        <w:rFonts w:hint="default"/>
        <w:lang w:val="vi" w:eastAsia="vi" w:bidi="vi"/>
      </w:rPr>
    </w:lvl>
    <w:lvl w:ilvl="4">
      <w:start w:val="0"/>
      <w:numFmt w:val="bullet"/>
      <w:lvlText w:val="•"/>
      <w:lvlJc w:val="left"/>
      <w:pPr>
        <w:ind w:left="4534" w:hanging="221"/>
      </w:pPr>
      <w:rPr>
        <w:rFonts w:hint="default"/>
        <w:lang w:val="vi" w:eastAsia="vi" w:bidi="vi"/>
      </w:rPr>
    </w:lvl>
    <w:lvl w:ilvl="5">
      <w:start w:val="0"/>
      <w:numFmt w:val="bullet"/>
      <w:lvlText w:val="•"/>
      <w:lvlJc w:val="left"/>
      <w:pPr>
        <w:ind w:left="5533" w:hanging="221"/>
      </w:pPr>
      <w:rPr>
        <w:rFonts w:hint="default"/>
        <w:lang w:val="vi" w:eastAsia="vi" w:bidi="vi"/>
      </w:rPr>
    </w:lvl>
    <w:lvl w:ilvl="6">
      <w:start w:val="0"/>
      <w:numFmt w:val="bullet"/>
      <w:lvlText w:val="•"/>
      <w:lvlJc w:val="left"/>
      <w:pPr>
        <w:ind w:left="6531" w:hanging="221"/>
      </w:pPr>
      <w:rPr>
        <w:rFonts w:hint="default"/>
        <w:lang w:val="vi" w:eastAsia="vi" w:bidi="vi"/>
      </w:rPr>
    </w:lvl>
    <w:lvl w:ilvl="7">
      <w:start w:val="0"/>
      <w:numFmt w:val="bullet"/>
      <w:lvlText w:val="•"/>
      <w:lvlJc w:val="left"/>
      <w:pPr>
        <w:ind w:left="7530" w:hanging="221"/>
      </w:pPr>
      <w:rPr>
        <w:rFonts w:hint="default"/>
        <w:lang w:val="vi" w:eastAsia="vi" w:bidi="vi"/>
      </w:rPr>
    </w:lvl>
    <w:lvl w:ilvl="8">
      <w:start w:val="0"/>
      <w:numFmt w:val="bullet"/>
      <w:lvlText w:val="•"/>
      <w:lvlJc w:val="left"/>
      <w:pPr>
        <w:ind w:left="8529" w:hanging="221"/>
      </w:pPr>
      <w:rPr>
        <w:rFonts w:hint="default"/>
        <w:lang w:val="vi" w:eastAsia="vi" w:bidi="vi"/>
      </w:rPr>
    </w:lvl>
  </w:abstractNum>
  <w:abstractNum w:abstractNumId="0">
    <w:multiLevelType w:val="hybridMultilevel"/>
    <w:lvl w:ilvl="0">
      <w:start w:val="0"/>
      <w:numFmt w:val="bullet"/>
      <w:lvlText w:val="-"/>
      <w:lvlJc w:val="left"/>
      <w:pPr>
        <w:ind w:left="200" w:hanging="99"/>
      </w:pPr>
      <w:rPr>
        <w:rFonts w:hint="default" w:ascii="Arial" w:hAnsi="Arial" w:eastAsia="Arial" w:cs="Arial"/>
        <w:w w:val="100"/>
        <w:sz w:val="16"/>
        <w:szCs w:val="16"/>
        <w:lang w:val="vi" w:eastAsia="vi" w:bidi="vi"/>
      </w:rPr>
    </w:lvl>
    <w:lvl w:ilvl="1">
      <w:start w:val="0"/>
      <w:numFmt w:val="bullet"/>
      <w:lvlText w:val="•"/>
      <w:lvlJc w:val="left"/>
      <w:pPr>
        <w:ind w:left="693" w:hanging="99"/>
      </w:pPr>
      <w:rPr>
        <w:rFonts w:hint="default"/>
        <w:lang w:val="vi" w:eastAsia="vi" w:bidi="vi"/>
      </w:rPr>
    </w:lvl>
    <w:lvl w:ilvl="2">
      <w:start w:val="0"/>
      <w:numFmt w:val="bullet"/>
      <w:lvlText w:val="•"/>
      <w:lvlJc w:val="left"/>
      <w:pPr>
        <w:ind w:left="1187" w:hanging="99"/>
      </w:pPr>
      <w:rPr>
        <w:rFonts w:hint="default"/>
        <w:lang w:val="vi" w:eastAsia="vi" w:bidi="vi"/>
      </w:rPr>
    </w:lvl>
    <w:lvl w:ilvl="3">
      <w:start w:val="0"/>
      <w:numFmt w:val="bullet"/>
      <w:lvlText w:val="•"/>
      <w:lvlJc w:val="left"/>
      <w:pPr>
        <w:ind w:left="1681" w:hanging="99"/>
      </w:pPr>
      <w:rPr>
        <w:rFonts w:hint="default"/>
        <w:lang w:val="vi" w:eastAsia="vi" w:bidi="vi"/>
      </w:rPr>
    </w:lvl>
    <w:lvl w:ilvl="4">
      <w:start w:val="0"/>
      <w:numFmt w:val="bullet"/>
      <w:lvlText w:val="•"/>
      <w:lvlJc w:val="left"/>
      <w:pPr>
        <w:ind w:left="2174" w:hanging="99"/>
      </w:pPr>
      <w:rPr>
        <w:rFonts w:hint="default"/>
        <w:lang w:val="vi" w:eastAsia="vi" w:bidi="vi"/>
      </w:rPr>
    </w:lvl>
    <w:lvl w:ilvl="5">
      <w:start w:val="0"/>
      <w:numFmt w:val="bullet"/>
      <w:lvlText w:val="•"/>
      <w:lvlJc w:val="left"/>
      <w:pPr>
        <w:ind w:left="2668" w:hanging="99"/>
      </w:pPr>
      <w:rPr>
        <w:rFonts w:hint="default"/>
        <w:lang w:val="vi" w:eastAsia="vi" w:bidi="vi"/>
      </w:rPr>
    </w:lvl>
    <w:lvl w:ilvl="6">
      <w:start w:val="0"/>
      <w:numFmt w:val="bullet"/>
      <w:lvlText w:val="•"/>
      <w:lvlJc w:val="left"/>
      <w:pPr>
        <w:ind w:left="3162" w:hanging="99"/>
      </w:pPr>
      <w:rPr>
        <w:rFonts w:hint="default"/>
        <w:lang w:val="vi" w:eastAsia="vi" w:bidi="vi"/>
      </w:rPr>
    </w:lvl>
    <w:lvl w:ilvl="7">
      <w:start w:val="0"/>
      <w:numFmt w:val="bullet"/>
      <w:lvlText w:val="•"/>
      <w:lvlJc w:val="left"/>
      <w:pPr>
        <w:ind w:left="3655" w:hanging="99"/>
      </w:pPr>
      <w:rPr>
        <w:rFonts w:hint="default"/>
        <w:lang w:val="vi" w:eastAsia="vi" w:bidi="vi"/>
      </w:rPr>
    </w:lvl>
    <w:lvl w:ilvl="8">
      <w:start w:val="0"/>
      <w:numFmt w:val="bullet"/>
      <w:lvlText w:val="•"/>
      <w:lvlJc w:val="left"/>
      <w:pPr>
        <w:ind w:left="4149" w:hanging="99"/>
      </w:pPr>
      <w:rPr>
        <w:rFonts w:hint="default"/>
        <w:lang w:val="vi" w:eastAsia="vi" w:bidi="vi"/>
      </w:rPr>
    </w:lvl>
  </w:abstract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vi" w:eastAsia="vi" w:bidi="vi"/>
    </w:rPr>
  </w:style>
  <w:style w:styleId="BodyText" w:type="paragraph">
    <w:name w:val="Body Text"/>
    <w:basedOn w:val="Normal"/>
    <w:uiPriority w:val="1"/>
    <w:qFormat/>
    <w:pPr>
      <w:spacing w:before="121"/>
      <w:ind w:left="322"/>
    </w:pPr>
    <w:rPr>
      <w:rFonts w:ascii="Arial" w:hAnsi="Arial" w:eastAsia="Arial" w:cs="Arial"/>
      <w:sz w:val="20"/>
      <w:szCs w:val="20"/>
      <w:lang w:val="vi" w:eastAsia="vi" w:bidi="vi"/>
    </w:rPr>
  </w:style>
  <w:style w:styleId="Heading1" w:type="paragraph">
    <w:name w:val="Heading 1"/>
    <w:basedOn w:val="Normal"/>
    <w:uiPriority w:val="1"/>
    <w:qFormat/>
    <w:pPr>
      <w:spacing w:before="121"/>
      <w:ind w:left="931"/>
      <w:outlineLvl w:val="1"/>
    </w:pPr>
    <w:rPr>
      <w:rFonts w:ascii="Arial" w:hAnsi="Arial" w:eastAsia="Arial" w:cs="Arial"/>
      <w:b/>
      <w:bCs/>
      <w:sz w:val="20"/>
      <w:szCs w:val="20"/>
      <w:lang w:val="vi" w:eastAsia="vi" w:bidi="vi"/>
    </w:rPr>
  </w:style>
  <w:style w:styleId="Title" w:type="paragraph">
    <w:name w:val="Title"/>
    <w:basedOn w:val="Normal"/>
    <w:uiPriority w:val="1"/>
    <w:qFormat/>
    <w:pPr>
      <w:ind w:right="808"/>
      <w:jc w:val="center"/>
    </w:pPr>
    <w:rPr>
      <w:rFonts w:ascii="Arial" w:hAnsi="Arial" w:eastAsia="Arial" w:cs="Arial"/>
      <w:b/>
      <w:bCs/>
      <w:sz w:val="24"/>
      <w:szCs w:val="24"/>
      <w:lang w:val="vi" w:eastAsia="vi" w:bidi="vi"/>
    </w:rPr>
  </w:style>
  <w:style w:styleId="ListParagraph" w:type="paragraph">
    <w:name w:val="List Paragraph"/>
    <w:basedOn w:val="Normal"/>
    <w:uiPriority w:val="1"/>
    <w:qFormat/>
    <w:pPr>
      <w:spacing w:before="121"/>
      <w:ind w:left="322"/>
    </w:pPr>
    <w:rPr>
      <w:rFonts w:ascii="Arial" w:hAnsi="Arial" w:eastAsia="Arial" w:cs="Arial"/>
      <w:lang w:val="vi" w:eastAsia="vi" w:bidi="vi"/>
    </w:rPr>
  </w:style>
  <w:style w:styleId="TableParagraph" w:type="paragraph">
    <w:name w:val="Table Paragraph"/>
    <w:basedOn w:val="Normal"/>
    <w:uiPriority w:val="1"/>
    <w:qFormat/>
    <w:pPr/>
    <w:rPr>
      <w:rFonts w:ascii="Arial" w:hAnsi="Arial" w:eastAsia="Arial" w:cs="Arial"/>
      <w:lang w:val="vi" w:eastAsia="vi" w:bidi="vi"/>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image" Target="media/image94.png"/><Relationship Id="rId99" Type="http://schemas.openxmlformats.org/officeDocument/2006/relationships/image" Target="media/image95.png"/><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image" Target="media/image98.png"/><Relationship Id="rId103" Type="http://schemas.openxmlformats.org/officeDocument/2006/relationships/image" Target="media/image99.png"/><Relationship Id="rId104" Type="http://schemas.openxmlformats.org/officeDocument/2006/relationships/image" Target="media/image100.png"/><Relationship Id="rId105" Type="http://schemas.openxmlformats.org/officeDocument/2006/relationships/image" Target="media/image101.png"/><Relationship Id="rId106" Type="http://schemas.openxmlformats.org/officeDocument/2006/relationships/image" Target="media/image102.png"/><Relationship Id="rId107" Type="http://schemas.openxmlformats.org/officeDocument/2006/relationships/image" Target="media/image103.png"/><Relationship Id="rId108" Type="http://schemas.openxmlformats.org/officeDocument/2006/relationships/image" Target="media/image104.png"/><Relationship Id="rId109" Type="http://schemas.openxmlformats.org/officeDocument/2006/relationships/image" Target="media/image105.png"/><Relationship Id="rId110" Type="http://schemas.openxmlformats.org/officeDocument/2006/relationships/image" Target="media/image106.png"/><Relationship Id="rId111" Type="http://schemas.openxmlformats.org/officeDocument/2006/relationships/image" Target="media/image107.png"/><Relationship Id="rId112" Type="http://schemas.openxmlformats.org/officeDocument/2006/relationships/image" Target="media/image108.png"/><Relationship Id="rId113" Type="http://schemas.openxmlformats.org/officeDocument/2006/relationships/image" Target="media/image109.png"/><Relationship Id="rId114" Type="http://schemas.openxmlformats.org/officeDocument/2006/relationships/image" Target="media/image110.png"/><Relationship Id="rId115" Type="http://schemas.openxmlformats.org/officeDocument/2006/relationships/image" Target="media/image111.png"/><Relationship Id="rId116" Type="http://schemas.openxmlformats.org/officeDocument/2006/relationships/image" Target="media/image112.png"/><Relationship Id="rId117" Type="http://schemas.openxmlformats.org/officeDocument/2006/relationships/image" Target="media/image113.png"/><Relationship Id="rId118" Type="http://schemas.openxmlformats.org/officeDocument/2006/relationships/image" Target="media/image114.png"/><Relationship Id="rId119" Type="http://schemas.openxmlformats.org/officeDocument/2006/relationships/image" Target="media/image115.png"/><Relationship Id="rId120" Type="http://schemas.openxmlformats.org/officeDocument/2006/relationships/image" Target="media/image116.png"/><Relationship Id="rId121" Type="http://schemas.openxmlformats.org/officeDocument/2006/relationships/image" Target="media/image117.png"/><Relationship Id="rId122" Type="http://schemas.openxmlformats.org/officeDocument/2006/relationships/image" Target="media/image118.png"/><Relationship Id="rId123" Type="http://schemas.openxmlformats.org/officeDocument/2006/relationships/image" Target="media/image119.png"/><Relationship Id="rId124" Type="http://schemas.openxmlformats.org/officeDocument/2006/relationships/image" Target="media/image120.png"/><Relationship Id="rId125" Type="http://schemas.openxmlformats.org/officeDocument/2006/relationships/image" Target="media/image121.png"/><Relationship Id="rId126" Type="http://schemas.openxmlformats.org/officeDocument/2006/relationships/image" Target="media/image122.png"/><Relationship Id="rId127" Type="http://schemas.openxmlformats.org/officeDocument/2006/relationships/image" Target="media/image123.png"/><Relationship Id="rId128" Type="http://schemas.openxmlformats.org/officeDocument/2006/relationships/image" Target="media/image124.png"/><Relationship Id="rId129" Type="http://schemas.openxmlformats.org/officeDocument/2006/relationships/image" Target="media/image125.png"/><Relationship Id="rId130" Type="http://schemas.openxmlformats.org/officeDocument/2006/relationships/image" Target="media/image126.png"/><Relationship Id="rId131" Type="http://schemas.openxmlformats.org/officeDocument/2006/relationships/image" Target="media/image127.png"/><Relationship Id="rId132" Type="http://schemas.openxmlformats.org/officeDocument/2006/relationships/image" Target="media/image128.png"/><Relationship Id="rId133" Type="http://schemas.openxmlformats.org/officeDocument/2006/relationships/image" Target="media/image129.png"/><Relationship Id="rId134" Type="http://schemas.openxmlformats.org/officeDocument/2006/relationships/image" Target="media/image130.png"/><Relationship Id="rId135" Type="http://schemas.openxmlformats.org/officeDocument/2006/relationships/image" Target="media/image131.png"/><Relationship Id="rId136" Type="http://schemas.openxmlformats.org/officeDocument/2006/relationships/image" Target="media/image132.png"/><Relationship Id="rId137" Type="http://schemas.openxmlformats.org/officeDocument/2006/relationships/image" Target="media/image133.png"/><Relationship Id="rId138" Type="http://schemas.openxmlformats.org/officeDocument/2006/relationships/image" Target="media/image134.png"/><Relationship Id="rId139" Type="http://schemas.openxmlformats.org/officeDocument/2006/relationships/image" Target="media/image135.png"/><Relationship Id="rId140" Type="http://schemas.openxmlformats.org/officeDocument/2006/relationships/image" Target="media/image136.png"/><Relationship Id="rId141" Type="http://schemas.openxmlformats.org/officeDocument/2006/relationships/image" Target="media/image137.png"/><Relationship Id="rId142" Type="http://schemas.openxmlformats.org/officeDocument/2006/relationships/image" Target="media/image138.png"/><Relationship Id="rId143" Type="http://schemas.openxmlformats.org/officeDocument/2006/relationships/image" Target="media/image139.png"/><Relationship Id="rId144" Type="http://schemas.openxmlformats.org/officeDocument/2006/relationships/image" Target="media/image140.png"/><Relationship Id="rId145" Type="http://schemas.openxmlformats.org/officeDocument/2006/relationships/image" Target="media/image141.png"/><Relationship Id="rId146" Type="http://schemas.openxmlformats.org/officeDocument/2006/relationships/image" Target="media/image142.png"/><Relationship Id="rId1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congbao</dc:creator>
  <dc:title>Số 215 + 216                                                                  Ngày 08 tháng 3 năm 2007</dc:title>
  <dcterms:created xsi:type="dcterms:W3CDTF">2023-12-02T03:31:00Z</dcterms:created>
  <dcterms:modified xsi:type="dcterms:W3CDTF">2023-12-02T03:31:00Z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2023-10-25T00:00:00Z</vt:filetime>
  </property>
  <property fmtid="{D5CDD505-2E9C-101B-9397-08002B2CF9AE}" pid="3" name="Creator">
    <vt:lpwstr>Microsoft® Word for Microsoft 365</vt:lpwstr>
  </property>
  <property fmtid="{D5CDD505-2E9C-101B-9397-08002B2CF9AE}" pid="4" name="LastSaved">
    <vt:filetime>2023-12-02T00:00:00Z</vt:filetime>
  </property>
</Properties>
</file>